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04E12" w14:textId="77777777" w:rsidR="008854B8" w:rsidRPr="00422EEF" w:rsidRDefault="008854B8" w:rsidP="008854B8">
      <w:pPr>
        <w:pStyle w:val="BodyText"/>
      </w:pPr>
      <w:bookmarkStart w:id="0" w:name="_Hlk98995389"/>
      <w:bookmarkStart w:id="1" w:name="_Toc67326567"/>
      <w:bookmarkStart w:id="2" w:name="_Toc255898376"/>
      <w:r w:rsidRPr="00422EEF">
        <w:rPr>
          <w:noProof/>
        </w:rPr>
        <w:drawing>
          <wp:anchor distT="0" distB="0" distL="114300" distR="114300" simplePos="0" relativeHeight="251659264" behindDoc="1" locked="0" layoutInCell="1" allowOverlap="1" wp14:anchorId="328F172D" wp14:editId="3678D990">
            <wp:simplePos x="0" y="0"/>
            <wp:positionH relativeFrom="column">
              <wp:posOffset>-266700</wp:posOffset>
            </wp:positionH>
            <wp:positionV relativeFrom="paragraph">
              <wp:posOffset>0</wp:posOffset>
            </wp:positionV>
            <wp:extent cx="2665095" cy="902970"/>
            <wp:effectExtent l="0" t="0" r="0" b="0"/>
            <wp:wrapTight wrapText="bothSides">
              <wp:wrapPolygon edited="0">
                <wp:start x="4169" y="3646"/>
                <wp:lineTo x="2470" y="6835"/>
                <wp:lineTo x="2162" y="8203"/>
                <wp:lineTo x="2316" y="19139"/>
                <wp:lineTo x="19608" y="19139"/>
                <wp:lineTo x="20071" y="15949"/>
                <wp:lineTo x="9881" y="11848"/>
                <wp:lineTo x="10036" y="8658"/>
                <wp:lineTo x="8955" y="6380"/>
                <wp:lineTo x="5867" y="3646"/>
                <wp:lineTo x="4169" y="3646"/>
              </wp:wrapPolygon>
            </wp:wrapTight>
            <wp:docPr id="1290290767" name="Slika 7" descr="hbor_memo_HRV_ENG_novo_24_04-2_header_H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bor_memo_HRV_ENG_novo_24_04-2_header_HRV"/>
                    <pic:cNvPicPr>
                      <a:picLocks noChangeAspect="1" noChangeArrowheads="1"/>
                    </pic:cNvPicPr>
                  </pic:nvPicPr>
                  <pic:blipFill>
                    <a:blip r:embed="rId11" cstate="print">
                      <a:extLst>
                        <a:ext uri="{28A0092B-C50C-407E-A947-70E740481C1C}">
                          <a14:useLocalDpi xmlns:a14="http://schemas.microsoft.com/office/drawing/2010/main" val="0"/>
                        </a:ext>
                      </a:extLst>
                    </a:blip>
                    <a:srcRect t="22328" r="60526" b="13531"/>
                    <a:stretch>
                      <a:fillRect/>
                    </a:stretch>
                  </pic:blipFill>
                  <pic:spPr bwMode="auto">
                    <a:xfrm>
                      <a:off x="0" y="0"/>
                      <a:ext cx="2665095" cy="902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2EEF">
        <w:t xml:space="preserve">    </w:t>
      </w:r>
    </w:p>
    <w:p w14:paraId="376FE620" w14:textId="77777777" w:rsidR="008854B8" w:rsidRPr="00422EEF" w:rsidRDefault="008854B8" w:rsidP="008854B8">
      <w:pPr>
        <w:spacing w:before="120" w:after="120" w:line="276" w:lineRule="auto"/>
        <w:jc w:val="both"/>
        <w:rPr>
          <w:rFonts w:asciiTheme="minorHAnsi" w:hAnsiTheme="minorHAnsi" w:cstheme="minorHAnsi"/>
          <w:sz w:val="22"/>
          <w:szCs w:val="22"/>
          <w:lang w:val="en-GB"/>
        </w:rPr>
      </w:pPr>
    </w:p>
    <w:p w14:paraId="5ADC2E71" w14:textId="77777777" w:rsidR="008854B8" w:rsidRPr="00422EEF" w:rsidRDefault="008854B8" w:rsidP="008854B8">
      <w:pPr>
        <w:spacing w:before="120" w:after="120" w:line="276" w:lineRule="auto"/>
        <w:jc w:val="both"/>
        <w:rPr>
          <w:rFonts w:asciiTheme="minorHAnsi" w:eastAsia="SimSun" w:hAnsiTheme="minorHAnsi" w:cstheme="minorHAnsi"/>
          <w:b/>
          <w:bCs/>
          <w:sz w:val="22"/>
          <w:szCs w:val="22"/>
          <w:lang w:val="en-GB"/>
        </w:rPr>
      </w:pPr>
    </w:p>
    <w:p w14:paraId="4BEE9691" w14:textId="77777777" w:rsidR="008854B8" w:rsidRPr="00422EEF" w:rsidRDefault="008854B8" w:rsidP="008854B8">
      <w:pPr>
        <w:spacing w:before="120" w:after="120" w:line="276" w:lineRule="auto"/>
        <w:jc w:val="both"/>
        <w:rPr>
          <w:rFonts w:asciiTheme="minorHAnsi" w:eastAsia="SimSun" w:hAnsiTheme="minorHAnsi" w:cstheme="minorHAnsi"/>
          <w:b/>
          <w:sz w:val="22"/>
          <w:szCs w:val="22"/>
          <w:lang w:val="en-GB"/>
        </w:rPr>
      </w:pPr>
    </w:p>
    <w:p w14:paraId="1B1319A3" w14:textId="77777777" w:rsidR="008854B8" w:rsidRPr="00422EEF" w:rsidRDefault="008854B8" w:rsidP="008854B8">
      <w:pPr>
        <w:spacing w:before="120" w:after="120" w:line="276" w:lineRule="auto"/>
        <w:jc w:val="both"/>
        <w:rPr>
          <w:rFonts w:asciiTheme="minorHAnsi" w:eastAsia="SimSun" w:hAnsiTheme="minorHAnsi" w:cstheme="minorHAnsi"/>
          <w:b/>
          <w:sz w:val="22"/>
          <w:szCs w:val="22"/>
          <w:lang w:val="en-GB"/>
        </w:rPr>
      </w:pPr>
    </w:p>
    <w:p w14:paraId="46CB3757" w14:textId="77777777" w:rsidR="008854B8" w:rsidRPr="00422EEF" w:rsidRDefault="008854B8" w:rsidP="008854B8">
      <w:pPr>
        <w:spacing w:before="120" w:after="120" w:line="276" w:lineRule="auto"/>
        <w:jc w:val="both"/>
        <w:rPr>
          <w:rFonts w:asciiTheme="minorHAnsi" w:eastAsia="SimSun" w:hAnsiTheme="minorHAnsi" w:cstheme="minorHAnsi"/>
          <w:b/>
          <w:sz w:val="22"/>
          <w:szCs w:val="22"/>
          <w:lang w:val="en-GB"/>
        </w:rPr>
      </w:pPr>
    </w:p>
    <w:p w14:paraId="7D16D620" w14:textId="77777777" w:rsidR="008854B8" w:rsidRPr="00422EEF" w:rsidRDefault="008854B8" w:rsidP="008854B8">
      <w:pPr>
        <w:spacing w:before="120" w:after="120" w:line="276" w:lineRule="auto"/>
        <w:jc w:val="center"/>
        <w:rPr>
          <w:rFonts w:asciiTheme="minorHAnsi" w:eastAsia="SimSun" w:hAnsiTheme="minorHAnsi" w:cstheme="minorHAnsi"/>
          <w:b/>
          <w:sz w:val="22"/>
          <w:szCs w:val="22"/>
          <w:lang w:val="en-GB"/>
        </w:rPr>
      </w:pPr>
    </w:p>
    <w:p w14:paraId="70217B70" w14:textId="77777777" w:rsidR="008854B8" w:rsidRPr="00422EEF" w:rsidRDefault="008854B8" w:rsidP="008854B8">
      <w:pPr>
        <w:spacing w:before="120" w:after="120" w:line="276" w:lineRule="auto"/>
        <w:jc w:val="both"/>
        <w:rPr>
          <w:rFonts w:asciiTheme="minorHAnsi" w:eastAsia="SimSun" w:hAnsiTheme="minorHAnsi" w:cstheme="minorHAnsi"/>
          <w:b/>
          <w:sz w:val="22"/>
          <w:szCs w:val="22"/>
          <w:lang w:val="en-GB"/>
        </w:rPr>
      </w:pPr>
    </w:p>
    <w:p w14:paraId="4F897498" w14:textId="77777777" w:rsidR="008854B8" w:rsidRPr="00422EEF" w:rsidRDefault="008854B8" w:rsidP="008854B8">
      <w:pPr>
        <w:spacing w:before="120" w:after="120" w:line="276" w:lineRule="auto"/>
        <w:jc w:val="both"/>
        <w:rPr>
          <w:rFonts w:asciiTheme="minorHAnsi" w:eastAsia="SimSun" w:hAnsiTheme="minorHAnsi" w:cstheme="minorHAnsi"/>
          <w:b/>
          <w:sz w:val="22"/>
          <w:szCs w:val="22"/>
          <w:lang w:val="en-GB"/>
        </w:rPr>
      </w:pPr>
    </w:p>
    <w:p w14:paraId="674ABD43" w14:textId="77777777" w:rsidR="008854B8" w:rsidRPr="00422EEF" w:rsidRDefault="008854B8" w:rsidP="008854B8">
      <w:pPr>
        <w:spacing w:before="120" w:after="120" w:line="276" w:lineRule="auto"/>
        <w:jc w:val="both"/>
        <w:rPr>
          <w:rFonts w:asciiTheme="minorHAnsi" w:eastAsia="SimSun" w:hAnsiTheme="minorHAnsi" w:cstheme="minorHAnsi"/>
          <w:b/>
          <w:sz w:val="36"/>
          <w:szCs w:val="36"/>
          <w:lang w:val="en-GB"/>
        </w:rPr>
      </w:pPr>
    </w:p>
    <w:p w14:paraId="394BAF92" w14:textId="77777777" w:rsidR="008854B8" w:rsidRPr="00422EEF" w:rsidRDefault="008854B8" w:rsidP="008854B8">
      <w:pPr>
        <w:spacing w:before="120" w:after="120" w:line="276" w:lineRule="auto"/>
        <w:jc w:val="both"/>
        <w:rPr>
          <w:rFonts w:asciiTheme="minorHAnsi" w:eastAsia="SimSun" w:hAnsiTheme="minorHAnsi" w:cstheme="minorHAnsi"/>
          <w:b/>
          <w:sz w:val="36"/>
          <w:szCs w:val="36"/>
          <w:lang w:val="en-GB"/>
        </w:rPr>
      </w:pPr>
      <w:r w:rsidRPr="00422EEF">
        <w:rPr>
          <w:rFonts w:asciiTheme="minorHAnsi" w:eastAsia="SimSun" w:hAnsiTheme="minorHAnsi" w:cstheme="minorHAnsi"/>
          <w:b/>
          <w:sz w:val="36"/>
          <w:szCs w:val="36"/>
          <w:lang w:val="en-GB"/>
        </w:rPr>
        <w:t>ANNUAL REPORT</w:t>
      </w:r>
    </w:p>
    <w:p w14:paraId="279B5406" w14:textId="77777777" w:rsidR="008854B8" w:rsidRPr="00422EEF" w:rsidRDefault="008854B8" w:rsidP="008854B8">
      <w:pPr>
        <w:spacing w:before="120" w:after="120" w:line="276" w:lineRule="auto"/>
        <w:jc w:val="both"/>
        <w:rPr>
          <w:rFonts w:asciiTheme="minorHAnsi" w:eastAsia="SimSun" w:hAnsiTheme="minorHAnsi" w:cstheme="minorHAnsi"/>
          <w:b/>
          <w:sz w:val="36"/>
          <w:szCs w:val="36"/>
          <w:lang w:val="en-GB"/>
        </w:rPr>
      </w:pPr>
      <w:r w:rsidRPr="00422EEF">
        <w:rPr>
          <w:rFonts w:asciiTheme="minorHAnsi" w:eastAsia="SimSun" w:hAnsiTheme="minorHAnsi" w:cstheme="minorHAnsi"/>
          <w:b/>
          <w:sz w:val="36"/>
          <w:szCs w:val="36"/>
          <w:lang w:val="en-GB"/>
        </w:rPr>
        <w:t>OF THE CROATIAN BANK FOR RECONSTRUCTION AND DEVELOPMENT GROUP</w:t>
      </w:r>
    </w:p>
    <w:p w14:paraId="0CF337CF" w14:textId="77777777" w:rsidR="008854B8" w:rsidRPr="00422EEF" w:rsidRDefault="008854B8" w:rsidP="008854B8">
      <w:pPr>
        <w:spacing w:before="120" w:after="120" w:line="276" w:lineRule="auto"/>
        <w:jc w:val="both"/>
        <w:rPr>
          <w:rFonts w:asciiTheme="minorHAnsi" w:eastAsia="SimSun" w:hAnsiTheme="minorHAnsi" w:cstheme="minorHAnsi"/>
          <w:b/>
          <w:sz w:val="36"/>
          <w:szCs w:val="36"/>
          <w:lang w:val="en-GB"/>
        </w:rPr>
      </w:pPr>
      <w:r w:rsidRPr="00422EEF">
        <w:rPr>
          <w:rFonts w:asciiTheme="minorHAnsi" w:eastAsia="SimSun" w:hAnsiTheme="minorHAnsi" w:cstheme="minorHAnsi"/>
          <w:b/>
          <w:sz w:val="36"/>
          <w:szCs w:val="36"/>
          <w:lang w:val="en-GB"/>
        </w:rPr>
        <w:t>FOR 2025</w:t>
      </w:r>
    </w:p>
    <w:p w14:paraId="69B0BA91" w14:textId="77777777" w:rsidR="008854B8" w:rsidRPr="00422EEF" w:rsidRDefault="008854B8" w:rsidP="008854B8">
      <w:pPr>
        <w:spacing w:before="120" w:after="120" w:line="276" w:lineRule="auto"/>
        <w:jc w:val="both"/>
        <w:rPr>
          <w:rFonts w:asciiTheme="minorHAnsi" w:eastAsia="SimSun" w:hAnsiTheme="minorHAnsi" w:cstheme="minorHAnsi"/>
          <w:b/>
          <w:sz w:val="22"/>
          <w:szCs w:val="22"/>
          <w:lang w:val="en-GB"/>
        </w:rPr>
      </w:pPr>
    </w:p>
    <w:p w14:paraId="3BF2399F" w14:textId="77777777" w:rsidR="008854B8" w:rsidRPr="00422EEF" w:rsidRDefault="008854B8" w:rsidP="008854B8">
      <w:pPr>
        <w:spacing w:before="120" w:after="120" w:line="276" w:lineRule="auto"/>
        <w:jc w:val="both"/>
        <w:rPr>
          <w:rFonts w:asciiTheme="minorHAnsi" w:eastAsia="SimSun" w:hAnsiTheme="minorHAnsi" w:cstheme="minorHAnsi"/>
          <w:b/>
          <w:sz w:val="22"/>
          <w:szCs w:val="22"/>
          <w:lang w:val="en-GB"/>
        </w:rPr>
      </w:pPr>
    </w:p>
    <w:p w14:paraId="569966A5" w14:textId="77777777" w:rsidR="008854B8" w:rsidRPr="00422EEF" w:rsidRDefault="008854B8" w:rsidP="008854B8">
      <w:pPr>
        <w:spacing w:before="120" w:after="120" w:line="276" w:lineRule="auto"/>
        <w:jc w:val="both"/>
        <w:rPr>
          <w:rFonts w:asciiTheme="minorHAnsi" w:eastAsia="SimSun" w:hAnsiTheme="minorHAnsi" w:cstheme="minorHAnsi"/>
          <w:b/>
          <w:sz w:val="22"/>
          <w:szCs w:val="22"/>
          <w:lang w:val="en-GB"/>
        </w:rPr>
      </w:pPr>
    </w:p>
    <w:p w14:paraId="5603B8A2" w14:textId="77777777" w:rsidR="008854B8" w:rsidRPr="00422EEF" w:rsidRDefault="008854B8" w:rsidP="008854B8">
      <w:pPr>
        <w:spacing w:before="120" w:after="120" w:line="276" w:lineRule="auto"/>
        <w:jc w:val="both"/>
        <w:rPr>
          <w:rFonts w:asciiTheme="minorHAnsi" w:eastAsia="SimSun" w:hAnsiTheme="minorHAnsi" w:cstheme="minorHAnsi"/>
          <w:b/>
          <w:sz w:val="22"/>
          <w:szCs w:val="22"/>
          <w:lang w:val="en-GB"/>
        </w:rPr>
      </w:pPr>
    </w:p>
    <w:p w14:paraId="67CEFFE2" w14:textId="77777777" w:rsidR="008854B8" w:rsidRPr="00422EEF" w:rsidRDefault="008854B8" w:rsidP="008854B8">
      <w:pPr>
        <w:spacing w:before="120" w:after="120" w:line="276" w:lineRule="auto"/>
        <w:jc w:val="both"/>
        <w:rPr>
          <w:rFonts w:asciiTheme="minorHAnsi" w:eastAsia="SimSun" w:hAnsiTheme="minorHAnsi" w:cstheme="minorHAnsi"/>
          <w:b/>
          <w:sz w:val="22"/>
          <w:szCs w:val="22"/>
          <w:lang w:val="en-GB"/>
        </w:rPr>
      </w:pPr>
    </w:p>
    <w:p w14:paraId="0B3B6390" w14:textId="77777777" w:rsidR="008854B8" w:rsidRPr="00422EEF" w:rsidRDefault="008854B8" w:rsidP="008854B8">
      <w:pPr>
        <w:spacing w:before="120" w:after="120" w:line="276" w:lineRule="auto"/>
        <w:jc w:val="both"/>
        <w:rPr>
          <w:rFonts w:asciiTheme="minorHAnsi" w:eastAsia="SimSun" w:hAnsiTheme="minorHAnsi" w:cstheme="minorHAnsi"/>
          <w:b/>
          <w:sz w:val="22"/>
          <w:szCs w:val="22"/>
          <w:lang w:val="en-GB"/>
        </w:rPr>
      </w:pPr>
    </w:p>
    <w:p w14:paraId="0067325B" w14:textId="77777777" w:rsidR="008854B8" w:rsidRPr="00422EEF" w:rsidRDefault="008854B8" w:rsidP="008854B8">
      <w:pPr>
        <w:spacing w:before="120" w:after="120" w:line="276" w:lineRule="auto"/>
        <w:jc w:val="both"/>
        <w:rPr>
          <w:rFonts w:asciiTheme="minorHAnsi" w:eastAsia="SimSun" w:hAnsiTheme="minorHAnsi" w:cstheme="minorHAnsi"/>
          <w:b/>
          <w:sz w:val="22"/>
          <w:szCs w:val="22"/>
          <w:lang w:val="en-GB"/>
        </w:rPr>
      </w:pPr>
    </w:p>
    <w:p w14:paraId="12037287" w14:textId="77777777" w:rsidR="008854B8" w:rsidRPr="00422EEF" w:rsidRDefault="008854B8" w:rsidP="008854B8">
      <w:pPr>
        <w:spacing w:before="120" w:after="120" w:line="276" w:lineRule="auto"/>
        <w:jc w:val="both"/>
        <w:rPr>
          <w:rFonts w:asciiTheme="minorHAnsi" w:eastAsia="SimSun" w:hAnsiTheme="minorHAnsi" w:cstheme="minorHAnsi"/>
          <w:b/>
          <w:sz w:val="22"/>
          <w:szCs w:val="22"/>
          <w:lang w:val="en-GB"/>
        </w:rPr>
      </w:pPr>
    </w:p>
    <w:p w14:paraId="294D51A1" w14:textId="77777777" w:rsidR="008854B8" w:rsidRPr="00422EEF" w:rsidRDefault="008854B8" w:rsidP="008854B8">
      <w:pPr>
        <w:spacing w:before="120" w:after="120" w:line="276" w:lineRule="auto"/>
        <w:jc w:val="both"/>
        <w:rPr>
          <w:rFonts w:asciiTheme="minorHAnsi" w:eastAsia="SimSun" w:hAnsiTheme="minorHAnsi" w:cstheme="minorHAnsi"/>
          <w:b/>
          <w:sz w:val="22"/>
          <w:szCs w:val="22"/>
          <w:lang w:val="en-GB"/>
        </w:rPr>
      </w:pPr>
    </w:p>
    <w:p w14:paraId="16415242" w14:textId="77777777" w:rsidR="008854B8" w:rsidRPr="00422EEF" w:rsidRDefault="008854B8" w:rsidP="008854B8">
      <w:pPr>
        <w:spacing w:before="120" w:after="120" w:line="276" w:lineRule="auto"/>
        <w:jc w:val="both"/>
        <w:rPr>
          <w:rFonts w:asciiTheme="minorHAnsi" w:eastAsia="SimSun" w:hAnsiTheme="minorHAnsi" w:cstheme="minorHAnsi"/>
          <w:b/>
          <w:sz w:val="22"/>
          <w:szCs w:val="22"/>
          <w:lang w:val="en-GB"/>
        </w:rPr>
      </w:pPr>
    </w:p>
    <w:p w14:paraId="62FD5F94" w14:textId="77777777" w:rsidR="008854B8" w:rsidRPr="00422EEF" w:rsidRDefault="008854B8" w:rsidP="008854B8">
      <w:pPr>
        <w:spacing w:before="120" w:after="120" w:line="276" w:lineRule="auto"/>
        <w:jc w:val="both"/>
        <w:rPr>
          <w:rFonts w:asciiTheme="minorHAnsi" w:eastAsia="SimSun" w:hAnsiTheme="minorHAnsi" w:cstheme="minorHAnsi"/>
          <w:b/>
          <w:sz w:val="22"/>
          <w:szCs w:val="22"/>
          <w:lang w:val="en-GB"/>
        </w:rPr>
      </w:pPr>
    </w:p>
    <w:p w14:paraId="2D48940C" w14:textId="77777777" w:rsidR="008854B8" w:rsidRPr="00422EEF" w:rsidRDefault="008854B8" w:rsidP="008854B8">
      <w:pPr>
        <w:spacing w:before="120" w:after="120" w:line="276" w:lineRule="auto"/>
        <w:jc w:val="both"/>
        <w:rPr>
          <w:rFonts w:asciiTheme="minorHAnsi" w:eastAsia="SimSun" w:hAnsiTheme="minorHAnsi" w:cstheme="minorHAnsi"/>
          <w:b/>
          <w:sz w:val="22"/>
          <w:szCs w:val="22"/>
          <w:lang w:val="en-GB"/>
        </w:rPr>
      </w:pPr>
    </w:p>
    <w:p w14:paraId="54645DAF"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Zagreb, March 2026</w:t>
      </w:r>
    </w:p>
    <w:p w14:paraId="0A9E0866" w14:textId="77777777" w:rsidR="008854B8" w:rsidRDefault="008854B8" w:rsidP="008854B8">
      <w:pPr>
        <w:spacing w:before="120" w:after="120" w:line="360" w:lineRule="auto"/>
        <w:jc w:val="both"/>
        <w:rPr>
          <w:rFonts w:asciiTheme="minorHAnsi" w:eastAsia="SimSun" w:hAnsiTheme="minorHAnsi" w:cstheme="minorHAnsi"/>
          <w:b/>
          <w:lang w:val="en-GB"/>
        </w:rPr>
        <w:sectPr w:rsidR="008854B8" w:rsidSect="008854B8">
          <w:footerReference w:type="default" r:id="rId12"/>
          <w:pgSz w:w="11906" w:h="16838"/>
          <w:pgMar w:top="1417" w:right="1417" w:bottom="1417" w:left="1417" w:header="708" w:footer="708" w:gutter="0"/>
          <w:cols w:space="708"/>
          <w:docGrid w:linePitch="360"/>
        </w:sectPr>
      </w:pPr>
    </w:p>
    <w:p w14:paraId="0631822E" w14:textId="77777777" w:rsidR="008854B8" w:rsidRPr="00422EEF" w:rsidRDefault="008854B8" w:rsidP="008854B8">
      <w:pPr>
        <w:spacing w:before="120" w:after="120" w:line="360" w:lineRule="auto"/>
        <w:jc w:val="both"/>
        <w:rPr>
          <w:rFonts w:asciiTheme="minorHAnsi" w:eastAsia="SimSun" w:hAnsiTheme="minorHAnsi" w:cstheme="minorHAnsi"/>
          <w:b/>
          <w:lang w:val="en-GB"/>
        </w:rPr>
      </w:pPr>
      <w:r w:rsidRPr="00422EEF">
        <w:rPr>
          <w:rFonts w:asciiTheme="minorHAnsi" w:eastAsia="SimSun" w:hAnsiTheme="minorHAnsi" w:cstheme="minorHAnsi"/>
          <w:b/>
          <w:lang w:val="en-GB"/>
        </w:rPr>
        <w:lastRenderedPageBreak/>
        <w:t>CONTENTS:</w:t>
      </w:r>
    </w:p>
    <w:p w14:paraId="345BD4BC" w14:textId="77777777" w:rsidR="008854B8" w:rsidRPr="00422EEF" w:rsidRDefault="008854B8" w:rsidP="008854B8">
      <w:pPr>
        <w:spacing w:before="120" w:after="120" w:line="360" w:lineRule="auto"/>
        <w:jc w:val="both"/>
        <w:rPr>
          <w:rFonts w:asciiTheme="minorHAnsi" w:eastAsia="SimSun" w:hAnsiTheme="minorHAnsi" w:cstheme="minorHAnsi"/>
          <w:bCs/>
          <w:sz w:val="22"/>
          <w:szCs w:val="22"/>
          <w:lang w:val="en-GB"/>
        </w:rPr>
      </w:pPr>
    </w:p>
    <w:bookmarkStart w:id="3" w:name="_Toc3249199"/>
    <w:bookmarkStart w:id="4" w:name="_Hlk127190481"/>
    <w:bookmarkStart w:id="5" w:name="_Hlk130201197"/>
    <w:p w14:paraId="41FD08B6" w14:textId="77777777" w:rsidR="008854B8" w:rsidRPr="00422EEF" w:rsidRDefault="008854B8" w:rsidP="008854B8">
      <w:pPr>
        <w:pStyle w:val="TOC1"/>
        <w:rPr>
          <w:rFonts w:eastAsiaTheme="minorEastAsia" w:cstheme="minorBidi"/>
          <w:b/>
          <w:bCs/>
          <w:kern w:val="2"/>
          <w:szCs w:val="22"/>
          <w:lang w:val="en-GB" w:eastAsia="en-GB"/>
          <w14:ligatures w14:val="standardContextual"/>
        </w:rPr>
      </w:pPr>
      <w:r w:rsidRPr="00422EEF">
        <w:rPr>
          <w:rFonts w:cstheme="minorHAnsi"/>
          <w:b/>
          <w:bCs/>
          <w:noProof/>
          <w:szCs w:val="22"/>
          <w:lang w:val="en-GB" w:eastAsia="hr-HR"/>
        </w:rPr>
        <w:fldChar w:fldCharType="begin"/>
      </w:r>
      <w:r w:rsidRPr="00422EEF">
        <w:rPr>
          <w:rFonts w:cstheme="minorHAnsi"/>
          <w:bCs/>
          <w:szCs w:val="22"/>
          <w:lang w:val="en-GB"/>
        </w:rPr>
        <w:instrText xml:space="preserve"> TOC \o "1-3" \h \z \u </w:instrText>
      </w:r>
      <w:r w:rsidRPr="00422EEF">
        <w:rPr>
          <w:rFonts w:cstheme="minorHAnsi"/>
          <w:b/>
          <w:bCs/>
          <w:noProof/>
          <w:szCs w:val="22"/>
          <w:lang w:val="en-GB" w:eastAsia="hr-HR"/>
        </w:rPr>
        <w:fldChar w:fldCharType="separate"/>
      </w:r>
      <w:hyperlink w:anchor="_Toc224290393" w:history="1">
        <w:r w:rsidRPr="00422EEF">
          <w:rPr>
            <w:rStyle w:val="Hyperlink"/>
            <w:rFonts w:eastAsia="SimHei" w:cstheme="minorHAnsi"/>
            <w:bCs/>
            <w:szCs w:val="22"/>
            <w:lang w:val="en-GB"/>
          </w:rPr>
          <w:t>STATEMENT OF PERSONS RESPONSIBLE FOR THE PREPARATION OF THE ANNUAL REPORT</w:t>
        </w:r>
        <w:r w:rsidRPr="00422EEF">
          <w:rPr>
            <w:bCs/>
            <w:webHidden/>
            <w:szCs w:val="22"/>
            <w:lang w:val="en-GB"/>
          </w:rPr>
          <w:tab/>
        </w:r>
        <w:r w:rsidRPr="00422EEF">
          <w:rPr>
            <w:b/>
            <w:bCs/>
            <w:webHidden/>
            <w:szCs w:val="22"/>
            <w:lang w:val="en-GB"/>
          </w:rPr>
          <w:fldChar w:fldCharType="begin"/>
        </w:r>
        <w:r w:rsidRPr="00422EEF">
          <w:rPr>
            <w:bCs/>
            <w:webHidden/>
            <w:szCs w:val="22"/>
            <w:lang w:val="en-GB"/>
          </w:rPr>
          <w:instrText xml:space="preserve"> PAGEREF _Toc224290393 \h </w:instrText>
        </w:r>
        <w:r w:rsidRPr="00422EEF">
          <w:rPr>
            <w:b/>
            <w:bCs/>
            <w:webHidden/>
            <w:szCs w:val="22"/>
            <w:lang w:val="en-GB"/>
          </w:rPr>
        </w:r>
        <w:r w:rsidRPr="00422EEF">
          <w:rPr>
            <w:b/>
            <w:bCs/>
            <w:webHidden/>
            <w:szCs w:val="22"/>
            <w:lang w:val="en-GB"/>
          </w:rPr>
          <w:fldChar w:fldCharType="separate"/>
        </w:r>
        <w:r w:rsidRPr="00422EEF">
          <w:rPr>
            <w:bCs/>
            <w:webHidden/>
            <w:szCs w:val="22"/>
            <w:lang w:val="en-GB"/>
          </w:rPr>
          <w:t>3</w:t>
        </w:r>
        <w:r w:rsidRPr="00422EEF">
          <w:rPr>
            <w:b/>
            <w:bCs/>
            <w:webHidden/>
            <w:szCs w:val="22"/>
            <w:lang w:val="en-GB"/>
          </w:rPr>
          <w:fldChar w:fldCharType="end"/>
        </w:r>
      </w:hyperlink>
    </w:p>
    <w:p w14:paraId="234414D9" w14:textId="77777777" w:rsidR="008854B8" w:rsidRPr="00422EEF" w:rsidRDefault="008854B8" w:rsidP="008854B8">
      <w:pPr>
        <w:pStyle w:val="TOC1"/>
        <w:rPr>
          <w:rFonts w:eastAsiaTheme="minorEastAsia" w:cstheme="minorBidi"/>
          <w:b/>
          <w:bCs/>
          <w:kern w:val="2"/>
          <w:szCs w:val="22"/>
          <w:lang w:val="en-GB" w:eastAsia="en-GB"/>
          <w14:ligatures w14:val="standardContextual"/>
        </w:rPr>
      </w:pPr>
      <w:hyperlink w:anchor="_Toc224290394" w:history="1">
        <w:r w:rsidRPr="00422EEF">
          <w:rPr>
            <w:rStyle w:val="Hyperlink"/>
            <w:rFonts w:eastAsia="SimHei" w:cstheme="minorHAnsi"/>
            <w:bCs/>
            <w:szCs w:val="22"/>
            <w:lang w:val="en-GB"/>
          </w:rPr>
          <w:t>MANAGEMENT REPORT FOR 2025</w:t>
        </w:r>
        <w:r w:rsidRPr="00422EEF">
          <w:rPr>
            <w:bCs/>
            <w:webHidden/>
            <w:szCs w:val="22"/>
            <w:lang w:val="en-GB"/>
          </w:rPr>
          <w:tab/>
        </w:r>
        <w:r w:rsidRPr="00422EEF">
          <w:rPr>
            <w:b/>
            <w:bCs/>
            <w:webHidden/>
            <w:szCs w:val="22"/>
            <w:lang w:val="en-GB"/>
          </w:rPr>
          <w:fldChar w:fldCharType="begin"/>
        </w:r>
        <w:r w:rsidRPr="00422EEF">
          <w:rPr>
            <w:bCs/>
            <w:webHidden/>
            <w:szCs w:val="22"/>
            <w:lang w:val="en-GB"/>
          </w:rPr>
          <w:instrText xml:space="preserve"> PAGEREF _Toc224290394 \h </w:instrText>
        </w:r>
        <w:r w:rsidRPr="00422EEF">
          <w:rPr>
            <w:b/>
            <w:bCs/>
            <w:webHidden/>
            <w:szCs w:val="22"/>
            <w:lang w:val="en-GB"/>
          </w:rPr>
        </w:r>
        <w:r w:rsidRPr="00422EEF">
          <w:rPr>
            <w:b/>
            <w:bCs/>
            <w:webHidden/>
            <w:szCs w:val="22"/>
            <w:lang w:val="en-GB"/>
          </w:rPr>
          <w:fldChar w:fldCharType="separate"/>
        </w:r>
        <w:r w:rsidRPr="00422EEF">
          <w:rPr>
            <w:bCs/>
            <w:webHidden/>
            <w:szCs w:val="22"/>
            <w:lang w:val="en-GB"/>
          </w:rPr>
          <w:t>4</w:t>
        </w:r>
        <w:r w:rsidRPr="00422EEF">
          <w:rPr>
            <w:b/>
            <w:bCs/>
            <w:webHidden/>
            <w:szCs w:val="22"/>
            <w:lang w:val="en-GB"/>
          </w:rPr>
          <w:fldChar w:fldCharType="end"/>
        </w:r>
      </w:hyperlink>
    </w:p>
    <w:p w14:paraId="05E07D70" w14:textId="77777777" w:rsidR="008854B8" w:rsidRPr="00422EEF" w:rsidRDefault="008854B8" w:rsidP="008854B8">
      <w:pPr>
        <w:pStyle w:val="TOC1"/>
        <w:rPr>
          <w:rFonts w:eastAsiaTheme="minorEastAsia" w:cstheme="minorBidi"/>
          <w:b/>
          <w:bCs/>
          <w:kern w:val="2"/>
          <w:szCs w:val="22"/>
          <w:lang w:val="en-GB" w:eastAsia="en-GB"/>
          <w14:ligatures w14:val="standardContextual"/>
        </w:rPr>
      </w:pPr>
      <w:hyperlink w:anchor="_Toc224290395" w:history="1">
        <w:r w:rsidRPr="00422EEF">
          <w:rPr>
            <w:rStyle w:val="Hyperlink"/>
            <w:rFonts w:eastAsia="SimHei" w:cstheme="minorHAnsi"/>
            <w:bCs/>
            <w:szCs w:val="22"/>
            <w:lang w:val="en-GB"/>
          </w:rPr>
          <w:t>CORPORATE GOVERNANCE CODE APPLICATION STATEMENT</w:t>
        </w:r>
        <w:r w:rsidRPr="00422EEF">
          <w:rPr>
            <w:bCs/>
            <w:webHidden/>
            <w:szCs w:val="22"/>
            <w:lang w:val="en-GB"/>
          </w:rPr>
          <w:tab/>
        </w:r>
        <w:r w:rsidRPr="00422EEF">
          <w:rPr>
            <w:b/>
            <w:bCs/>
            <w:webHidden/>
            <w:szCs w:val="22"/>
            <w:lang w:val="en-GB"/>
          </w:rPr>
          <w:fldChar w:fldCharType="begin"/>
        </w:r>
        <w:r w:rsidRPr="00422EEF">
          <w:rPr>
            <w:bCs/>
            <w:webHidden/>
            <w:szCs w:val="22"/>
            <w:lang w:val="en-GB"/>
          </w:rPr>
          <w:instrText xml:space="preserve"> PAGEREF _Toc224290395 \h </w:instrText>
        </w:r>
        <w:r w:rsidRPr="00422EEF">
          <w:rPr>
            <w:b/>
            <w:bCs/>
            <w:webHidden/>
            <w:szCs w:val="22"/>
            <w:lang w:val="en-GB"/>
          </w:rPr>
        </w:r>
        <w:r w:rsidRPr="00422EEF">
          <w:rPr>
            <w:b/>
            <w:bCs/>
            <w:webHidden/>
            <w:szCs w:val="22"/>
            <w:lang w:val="en-GB"/>
          </w:rPr>
          <w:fldChar w:fldCharType="separate"/>
        </w:r>
        <w:r w:rsidRPr="00422EEF">
          <w:rPr>
            <w:bCs/>
            <w:webHidden/>
            <w:szCs w:val="22"/>
            <w:lang w:val="en-GB"/>
          </w:rPr>
          <w:t>6</w:t>
        </w:r>
        <w:r w:rsidRPr="00422EEF">
          <w:rPr>
            <w:b/>
            <w:bCs/>
            <w:webHidden/>
            <w:szCs w:val="22"/>
            <w:lang w:val="en-GB"/>
          </w:rPr>
          <w:fldChar w:fldCharType="end"/>
        </w:r>
      </w:hyperlink>
    </w:p>
    <w:p w14:paraId="1038D26F" w14:textId="77777777" w:rsidR="008854B8" w:rsidRPr="00422EEF" w:rsidRDefault="008854B8" w:rsidP="008854B8">
      <w:pPr>
        <w:pStyle w:val="TOC1"/>
        <w:rPr>
          <w:rFonts w:eastAsiaTheme="minorEastAsia" w:cstheme="minorBidi"/>
          <w:b/>
          <w:bCs/>
          <w:kern w:val="2"/>
          <w:szCs w:val="22"/>
          <w:lang w:val="en-GB" w:eastAsia="en-GB"/>
          <w14:ligatures w14:val="standardContextual"/>
        </w:rPr>
      </w:pPr>
      <w:hyperlink w:anchor="_Toc224290396" w:history="1">
        <w:r w:rsidRPr="00422EEF">
          <w:rPr>
            <w:rStyle w:val="Hyperlink"/>
            <w:rFonts w:eastAsia="SimHei" w:cstheme="minorHAnsi"/>
            <w:bCs/>
            <w:szCs w:val="22"/>
            <w:lang w:val="en-GB"/>
          </w:rPr>
          <w:t>DESCRIPTION OF OPERATIONS OF HBOR GROUP IN 2025</w:t>
        </w:r>
        <w:r w:rsidRPr="00422EEF">
          <w:rPr>
            <w:bCs/>
            <w:webHidden/>
            <w:szCs w:val="22"/>
            <w:lang w:val="en-GB"/>
          </w:rPr>
          <w:tab/>
        </w:r>
        <w:r w:rsidRPr="00422EEF">
          <w:rPr>
            <w:b/>
            <w:bCs/>
            <w:webHidden/>
            <w:szCs w:val="22"/>
            <w:lang w:val="en-GB"/>
          </w:rPr>
          <w:fldChar w:fldCharType="begin"/>
        </w:r>
        <w:r w:rsidRPr="00422EEF">
          <w:rPr>
            <w:bCs/>
            <w:webHidden/>
            <w:szCs w:val="22"/>
            <w:lang w:val="en-GB"/>
          </w:rPr>
          <w:instrText xml:space="preserve"> PAGEREF _Toc224290396 \h </w:instrText>
        </w:r>
        <w:r w:rsidRPr="00422EEF">
          <w:rPr>
            <w:b/>
            <w:bCs/>
            <w:webHidden/>
            <w:szCs w:val="22"/>
            <w:lang w:val="en-GB"/>
          </w:rPr>
        </w:r>
        <w:r w:rsidRPr="00422EEF">
          <w:rPr>
            <w:b/>
            <w:bCs/>
            <w:webHidden/>
            <w:szCs w:val="22"/>
            <w:lang w:val="en-GB"/>
          </w:rPr>
          <w:fldChar w:fldCharType="separate"/>
        </w:r>
        <w:r w:rsidRPr="00422EEF">
          <w:rPr>
            <w:bCs/>
            <w:webHidden/>
            <w:szCs w:val="22"/>
            <w:lang w:val="en-GB"/>
          </w:rPr>
          <w:t>10</w:t>
        </w:r>
        <w:r w:rsidRPr="00422EEF">
          <w:rPr>
            <w:b/>
            <w:bCs/>
            <w:webHidden/>
            <w:szCs w:val="22"/>
            <w:lang w:val="en-GB"/>
          </w:rPr>
          <w:fldChar w:fldCharType="end"/>
        </w:r>
      </w:hyperlink>
    </w:p>
    <w:p w14:paraId="6EEDAE42" w14:textId="77777777" w:rsidR="008854B8" w:rsidRPr="00422EEF" w:rsidRDefault="008854B8" w:rsidP="008854B8">
      <w:pPr>
        <w:pStyle w:val="TOC1"/>
        <w:rPr>
          <w:rFonts w:eastAsiaTheme="minorEastAsia" w:cstheme="minorBidi"/>
          <w:b/>
          <w:bCs/>
          <w:kern w:val="2"/>
          <w:szCs w:val="22"/>
          <w:lang w:val="en-GB" w:eastAsia="en-GB"/>
          <w14:ligatures w14:val="standardContextual"/>
        </w:rPr>
      </w:pPr>
      <w:hyperlink w:anchor="_Toc224290397" w:history="1">
        <w:r w:rsidRPr="00422EEF">
          <w:rPr>
            <w:rStyle w:val="Hyperlink"/>
            <w:rFonts w:eastAsia="SimHei" w:cstheme="minorHAnsi"/>
            <w:bCs/>
            <w:szCs w:val="22"/>
            <w:lang w:val="en-GB"/>
          </w:rPr>
          <w:t>OPERATIONS OF CROATIAN BANK FOR RECONSTRUCTION AND DEVELOPMENT</w:t>
        </w:r>
        <w:r w:rsidRPr="00422EEF">
          <w:rPr>
            <w:bCs/>
            <w:webHidden/>
            <w:szCs w:val="22"/>
            <w:lang w:val="en-GB"/>
          </w:rPr>
          <w:tab/>
        </w:r>
        <w:r w:rsidRPr="00422EEF">
          <w:rPr>
            <w:b/>
            <w:bCs/>
            <w:webHidden/>
            <w:szCs w:val="22"/>
            <w:lang w:val="en-GB"/>
          </w:rPr>
          <w:fldChar w:fldCharType="begin"/>
        </w:r>
        <w:r w:rsidRPr="00422EEF">
          <w:rPr>
            <w:bCs/>
            <w:webHidden/>
            <w:szCs w:val="22"/>
            <w:lang w:val="en-GB"/>
          </w:rPr>
          <w:instrText xml:space="preserve"> PAGEREF _Toc224290397 \h </w:instrText>
        </w:r>
        <w:r w:rsidRPr="00422EEF">
          <w:rPr>
            <w:b/>
            <w:bCs/>
            <w:webHidden/>
            <w:szCs w:val="22"/>
            <w:lang w:val="en-GB"/>
          </w:rPr>
        </w:r>
        <w:r w:rsidRPr="00422EEF">
          <w:rPr>
            <w:b/>
            <w:bCs/>
            <w:webHidden/>
            <w:szCs w:val="22"/>
            <w:lang w:val="en-GB"/>
          </w:rPr>
          <w:fldChar w:fldCharType="separate"/>
        </w:r>
        <w:r w:rsidRPr="00422EEF">
          <w:rPr>
            <w:bCs/>
            <w:webHidden/>
            <w:szCs w:val="22"/>
            <w:lang w:val="en-GB"/>
          </w:rPr>
          <w:t>10</w:t>
        </w:r>
        <w:r w:rsidRPr="00422EEF">
          <w:rPr>
            <w:b/>
            <w:bCs/>
            <w:webHidden/>
            <w:szCs w:val="22"/>
            <w:lang w:val="en-GB"/>
          </w:rPr>
          <w:fldChar w:fldCharType="end"/>
        </w:r>
      </w:hyperlink>
    </w:p>
    <w:p w14:paraId="2F431430" w14:textId="77777777" w:rsidR="008854B8" w:rsidRPr="00422EEF" w:rsidRDefault="008854B8" w:rsidP="008854B8">
      <w:pPr>
        <w:pStyle w:val="TOC1"/>
        <w:rPr>
          <w:rFonts w:eastAsiaTheme="minorEastAsia" w:cstheme="minorBidi"/>
          <w:b/>
          <w:bCs/>
          <w:kern w:val="2"/>
          <w:szCs w:val="22"/>
          <w:lang w:val="en-GB" w:eastAsia="en-GB"/>
          <w14:ligatures w14:val="standardContextual"/>
        </w:rPr>
      </w:pPr>
      <w:hyperlink w:anchor="_Toc224290398" w:history="1">
        <w:r w:rsidRPr="00422EEF">
          <w:rPr>
            <w:rStyle w:val="Hyperlink"/>
            <w:rFonts w:eastAsia="SimHei" w:cstheme="minorHAnsi"/>
            <w:bCs/>
            <w:szCs w:val="22"/>
            <w:lang w:val="en-GB"/>
          </w:rPr>
          <w:t>HBOR’s MEASURES AND PROGRAMMES IN 2025</w:t>
        </w:r>
        <w:r w:rsidRPr="00422EEF">
          <w:rPr>
            <w:bCs/>
            <w:webHidden/>
            <w:szCs w:val="22"/>
            <w:lang w:val="en-GB"/>
          </w:rPr>
          <w:tab/>
        </w:r>
        <w:r w:rsidRPr="00422EEF">
          <w:rPr>
            <w:b/>
            <w:bCs/>
            <w:webHidden/>
            <w:szCs w:val="22"/>
            <w:lang w:val="en-GB"/>
          </w:rPr>
          <w:fldChar w:fldCharType="begin"/>
        </w:r>
        <w:r w:rsidRPr="00422EEF">
          <w:rPr>
            <w:bCs/>
            <w:webHidden/>
            <w:szCs w:val="22"/>
            <w:lang w:val="en-GB"/>
          </w:rPr>
          <w:instrText xml:space="preserve"> PAGEREF _Toc224290398 \h </w:instrText>
        </w:r>
        <w:r w:rsidRPr="00422EEF">
          <w:rPr>
            <w:b/>
            <w:bCs/>
            <w:webHidden/>
            <w:szCs w:val="22"/>
            <w:lang w:val="en-GB"/>
          </w:rPr>
        </w:r>
        <w:r w:rsidRPr="00422EEF">
          <w:rPr>
            <w:b/>
            <w:bCs/>
            <w:webHidden/>
            <w:szCs w:val="22"/>
            <w:lang w:val="en-GB"/>
          </w:rPr>
          <w:fldChar w:fldCharType="separate"/>
        </w:r>
        <w:r w:rsidRPr="00422EEF">
          <w:rPr>
            <w:bCs/>
            <w:webHidden/>
            <w:szCs w:val="22"/>
            <w:lang w:val="en-GB"/>
          </w:rPr>
          <w:t>14</w:t>
        </w:r>
        <w:r w:rsidRPr="00422EEF">
          <w:rPr>
            <w:b/>
            <w:bCs/>
            <w:webHidden/>
            <w:szCs w:val="22"/>
            <w:lang w:val="en-GB"/>
          </w:rPr>
          <w:fldChar w:fldCharType="end"/>
        </w:r>
      </w:hyperlink>
    </w:p>
    <w:p w14:paraId="3B6A32CE" w14:textId="77777777" w:rsidR="008854B8" w:rsidRPr="00422EEF" w:rsidRDefault="008854B8" w:rsidP="008854B8">
      <w:pPr>
        <w:pStyle w:val="TOC2"/>
        <w:tabs>
          <w:tab w:val="left" w:pos="880"/>
        </w:tabs>
        <w:rPr>
          <w:rFonts w:eastAsiaTheme="minorEastAsia" w:cstheme="minorBidi"/>
          <w:iCs/>
          <w:kern w:val="2"/>
          <w:sz w:val="22"/>
          <w:szCs w:val="22"/>
          <w:lang w:val="en-GB" w:eastAsia="en-GB"/>
          <w14:ligatures w14:val="standardContextual"/>
        </w:rPr>
      </w:pPr>
      <w:hyperlink w:anchor="_Toc224290399" w:history="1">
        <w:r w:rsidRPr="00422EEF">
          <w:rPr>
            <w:rStyle w:val="Hyperlink"/>
            <w:sz w:val="22"/>
            <w:szCs w:val="22"/>
            <w:lang w:val="en-GB"/>
          </w:rPr>
          <w:t>1)</w:t>
        </w:r>
        <w:r w:rsidRPr="00422EEF">
          <w:rPr>
            <w:rFonts w:eastAsiaTheme="minorEastAsia" w:cstheme="minorBidi"/>
            <w:kern w:val="2"/>
            <w:sz w:val="22"/>
            <w:szCs w:val="22"/>
            <w:lang w:val="en-GB" w:eastAsia="en-GB"/>
            <w14:ligatures w14:val="standardContextual"/>
          </w:rPr>
          <w:tab/>
        </w:r>
        <w:r w:rsidRPr="00422EEF">
          <w:rPr>
            <w:rStyle w:val="Hyperlink"/>
            <w:sz w:val="22"/>
            <w:szCs w:val="22"/>
            <w:lang w:val="en-GB"/>
          </w:rPr>
          <w:t>NATIONAL RECOVERY AND RESILIENCE PLAN</w:t>
        </w:r>
        <w:r w:rsidRPr="00422EEF">
          <w:rPr>
            <w:webHidden/>
            <w:sz w:val="22"/>
            <w:szCs w:val="22"/>
            <w:lang w:val="en-GB"/>
          </w:rPr>
          <w:tab/>
        </w:r>
        <w:r w:rsidRPr="00422EEF">
          <w:rPr>
            <w:webHidden/>
            <w:sz w:val="22"/>
            <w:szCs w:val="22"/>
            <w:lang w:val="en-GB"/>
          </w:rPr>
          <w:fldChar w:fldCharType="begin"/>
        </w:r>
        <w:r w:rsidRPr="00422EEF">
          <w:rPr>
            <w:webHidden/>
            <w:sz w:val="22"/>
            <w:szCs w:val="22"/>
            <w:lang w:val="en-GB"/>
          </w:rPr>
          <w:instrText xml:space="preserve"> PAGEREF _Toc224290399 \h </w:instrText>
        </w:r>
        <w:r w:rsidRPr="00422EEF">
          <w:rPr>
            <w:webHidden/>
            <w:sz w:val="22"/>
            <w:szCs w:val="22"/>
            <w:lang w:val="en-GB"/>
          </w:rPr>
        </w:r>
        <w:r w:rsidRPr="00422EEF">
          <w:rPr>
            <w:webHidden/>
            <w:sz w:val="22"/>
            <w:szCs w:val="22"/>
            <w:lang w:val="en-GB"/>
          </w:rPr>
          <w:fldChar w:fldCharType="separate"/>
        </w:r>
        <w:r w:rsidRPr="00422EEF">
          <w:rPr>
            <w:webHidden/>
            <w:sz w:val="22"/>
            <w:szCs w:val="22"/>
            <w:lang w:val="en-GB"/>
          </w:rPr>
          <w:t>14</w:t>
        </w:r>
        <w:r w:rsidRPr="00422EEF">
          <w:rPr>
            <w:webHidden/>
            <w:sz w:val="22"/>
            <w:szCs w:val="22"/>
            <w:lang w:val="en-GB"/>
          </w:rPr>
          <w:fldChar w:fldCharType="end"/>
        </w:r>
      </w:hyperlink>
    </w:p>
    <w:p w14:paraId="742BD99B" w14:textId="77777777" w:rsidR="008854B8" w:rsidRPr="00422EEF" w:rsidRDefault="008854B8" w:rsidP="008854B8">
      <w:pPr>
        <w:pStyle w:val="TOC2"/>
        <w:tabs>
          <w:tab w:val="left" w:pos="880"/>
        </w:tabs>
        <w:rPr>
          <w:rFonts w:eastAsiaTheme="minorEastAsia" w:cstheme="minorBidi"/>
          <w:iCs/>
          <w:kern w:val="2"/>
          <w:sz w:val="22"/>
          <w:szCs w:val="22"/>
          <w:lang w:val="en-GB" w:eastAsia="en-GB"/>
          <w14:ligatures w14:val="standardContextual"/>
        </w:rPr>
      </w:pPr>
      <w:hyperlink w:anchor="_Toc224290400" w:history="1">
        <w:r w:rsidRPr="00422EEF">
          <w:rPr>
            <w:rStyle w:val="Hyperlink"/>
            <w:rFonts w:eastAsia="SimSun"/>
            <w:sz w:val="22"/>
            <w:szCs w:val="22"/>
            <w:lang w:val="en-GB"/>
          </w:rPr>
          <w:t>2)</w:t>
        </w:r>
        <w:r w:rsidRPr="00422EEF">
          <w:rPr>
            <w:rFonts w:eastAsiaTheme="minorEastAsia" w:cstheme="minorBidi"/>
            <w:kern w:val="2"/>
            <w:sz w:val="22"/>
            <w:szCs w:val="22"/>
            <w:lang w:val="en-GB" w:eastAsia="en-GB"/>
            <w14:ligatures w14:val="standardContextual"/>
          </w:rPr>
          <w:tab/>
        </w:r>
        <w:r w:rsidRPr="00422EEF">
          <w:rPr>
            <w:rStyle w:val="Hyperlink"/>
            <w:rFonts w:eastAsia="SimSun"/>
            <w:sz w:val="22"/>
            <w:szCs w:val="22"/>
            <w:lang w:val="en-GB"/>
          </w:rPr>
          <w:t>NEW MEASURES AND PROGRAMMES</w:t>
        </w:r>
        <w:r w:rsidRPr="00422EEF">
          <w:rPr>
            <w:webHidden/>
            <w:sz w:val="22"/>
            <w:szCs w:val="22"/>
            <w:lang w:val="en-GB"/>
          </w:rPr>
          <w:tab/>
        </w:r>
        <w:r w:rsidRPr="00422EEF">
          <w:rPr>
            <w:webHidden/>
            <w:sz w:val="22"/>
            <w:szCs w:val="22"/>
            <w:lang w:val="en-GB"/>
          </w:rPr>
          <w:fldChar w:fldCharType="begin"/>
        </w:r>
        <w:r w:rsidRPr="00422EEF">
          <w:rPr>
            <w:webHidden/>
            <w:sz w:val="22"/>
            <w:szCs w:val="22"/>
            <w:lang w:val="en-GB"/>
          </w:rPr>
          <w:instrText xml:space="preserve"> PAGEREF _Toc224290400 \h </w:instrText>
        </w:r>
        <w:r w:rsidRPr="00422EEF">
          <w:rPr>
            <w:webHidden/>
            <w:sz w:val="22"/>
            <w:szCs w:val="22"/>
            <w:lang w:val="en-GB"/>
          </w:rPr>
        </w:r>
        <w:r w:rsidRPr="00422EEF">
          <w:rPr>
            <w:webHidden/>
            <w:sz w:val="22"/>
            <w:szCs w:val="22"/>
            <w:lang w:val="en-GB"/>
          </w:rPr>
          <w:fldChar w:fldCharType="separate"/>
        </w:r>
        <w:r w:rsidRPr="00422EEF">
          <w:rPr>
            <w:webHidden/>
            <w:sz w:val="22"/>
            <w:szCs w:val="22"/>
            <w:lang w:val="en-GB"/>
          </w:rPr>
          <w:t>17</w:t>
        </w:r>
        <w:r w:rsidRPr="00422EEF">
          <w:rPr>
            <w:webHidden/>
            <w:sz w:val="22"/>
            <w:szCs w:val="22"/>
            <w:lang w:val="en-GB"/>
          </w:rPr>
          <w:fldChar w:fldCharType="end"/>
        </w:r>
      </w:hyperlink>
    </w:p>
    <w:p w14:paraId="5148082B" w14:textId="77777777" w:rsidR="008854B8" w:rsidRPr="00422EEF" w:rsidRDefault="008854B8" w:rsidP="008854B8">
      <w:pPr>
        <w:pStyle w:val="TOC2"/>
        <w:tabs>
          <w:tab w:val="left" w:pos="880"/>
        </w:tabs>
        <w:rPr>
          <w:rFonts w:eastAsiaTheme="minorEastAsia" w:cstheme="minorBidi"/>
          <w:iCs/>
          <w:kern w:val="2"/>
          <w:sz w:val="22"/>
          <w:szCs w:val="22"/>
          <w:lang w:val="en-GB" w:eastAsia="en-GB"/>
          <w14:ligatures w14:val="standardContextual"/>
        </w:rPr>
      </w:pPr>
      <w:hyperlink w:anchor="_Toc224290401" w:history="1">
        <w:r w:rsidRPr="00422EEF">
          <w:rPr>
            <w:rStyle w:val="Hyperlink"/>
            <w:sz w:val="22"/>
            <w:szCs w:val="22"/>
            <w:lang w:val="en-GB" w:eastAsia="hr-HR"/>
          </w:rPr>
          <w:t>3)</w:t>
        </w:r>
        <w:r w:rsidRPr="00422EEF">
          <w:rPr>
            <w:rFonts w:eastAsiaTheme="minorEastAsia" w:cstheme="minorBidi"/>
            <w:kern w:val="2"/>
            <w:sz w:val="22"/>
            <w:szCs w:val="22"/>
            <w:lang w:val="en-GB" w:eastAsia="en-GB"/>
            <w14:ligatures w14:val="standardContextual"/>
          </w:rPr>
          <w:tab/>
        </w:r>
        <w:r w:rsidRPr="00422EEF">
          <w:rPr>
            <w:rStyle w:val="Hyperlink"/>
            <w:sz w:val="22"/>
            <w:szCs w:val="22"/>
            <w:lang w:val="en-GB" w:eastAsia="hr-HR"/>
          </w:rPr>
          <w:t>NEW INITIATIVES</w:t>
        </w:r>
        <w:r w:rsidRPr="00422EEF">
          <w:rPr>
            <w:webHidden/>
            <w:sz w:val="22"/>
            <w:szCs w:val="22"/>
            <w:lang w:val="en-GB"/>
          </w:rPr>
          <w:tab/>
        </w:r>
        <w:r w:rsidRPr="00422EEF">
          <w:rPr>
            <w:webHidden/>
            <w:sz w:val="22"/>
            <w:szCs w:val="22"/>
            <w:lang w:val="en-GB"/>
          </w:rPr>
          <w:fldChar w:fldCharType="begin"/>
        </w:r>
        <w:r w:rsidRPr="00422EEF">
          <w:rPr>
            <w:webHidden/>
            <w:sz w:val="22"/>
            <w:szCs w:val="22"/>
            <w:lang w:val="en-GB"/>
          </w:rPr>
          <w:instrText xml:space="preserve"> PAGEREF _Toc224290401 \h </w:instrText>
        </w:r>
        <w:r w:rsidRPr="00422EEF">
          <w:rPr>
            <w:webHidden/>
            <w:sz w:val="22"/>
            <w:szCs w:val="22"/>
            <w:lang w:val="en-GB"/>
          </w:rPr>
        </w:r>
        <w:r w:rsidRPr="00422EEF">
          <w:rPr>
            <w:webHidden/>
            <w:sz w:val="22"/>
            <w:szCs w:val="22"/>
            <w:lang w:val="en-GB"/>
          </w:rPr>
          <w:fldChar w:fldCharType="separate"/>
        </w:r>
        <w:r w:rsidRPr="00422EEF">
          <w:rPr>
            <w:webHidden/>
            <w:sz w:val="22"/>
            <w:szCs w:val="22"/>
            <w:lang w:val="en-GB"/>
          </w:rPr>
          <w:t>21</w:t>
        </w:r>
        <w:r w:rsidRPr="00422EEF">
          <w:rPr>
            <w:webHidden/>
            <w:sz w:val="22"/>
            <w:szCs w:val="22"/>
            <w:lang w:val="en-GB"/>
          </w:rPr>
          <w:fldChar w:fldCharType="end"/>
        </w:r>
      </w:hyperlink>
    </w:p>
    <w:p w14:paraId="536E3302" w14:textId="77777777" w:rsidR="008854B8" w:rsidRPr="00422EEF" w:rsidRDefault="008854B8" w:rsidP="008854B8">
      <w:pPr>
        <w:pStyle w:val="TOC1"/>
        <w:rPr>
          <w:rFonts w:eastAsiaTheme="minorEastAsia" w:cstheme="minorBidi"/>
          <w:b/>
          <w:bCs/>
          <w:kern w:val="2"/>
          <w:szCs w:val="22"/>
          <w:lang w:val="en-GB" w:eastAsia="en-GB"/>
          <w14:ligatures w14:val="standardContextual"/>
        </w:rPr>
      </w:pPr>
      <w:hyperlink w:anchor="_Toc224290402" w:history="1">
        <w:r w:rsidRPr="00422EEF">
          <w:rPr>
            <w:rStyle w:val="Hyperlink"/>
            <w:rFonts w:eastAsia="SimHei" w:cstheme="minorHAnsi"/>
            <w:bCs/>
            <w:szCs w:val="22"/>
            <w:lang w:val="en-GB"/>
          </w:rPr>
          <w:t>DEVELOPMENT OF EQUITY AND QUASI-EQUITY MARKET</w:t>
        </w:r>
        <w:r w:rsidRPr="00422EEF">
          <w:rPr>
            <w:bCs/>
            <w:webHidden/>
            <w:szCs w:val="22"/>
            <w:lang w:val="en-GB"/>
          </w:rPr>
          <w:tab/>
        </w:r>
        <w:r w:rsidRPr="00422EEF">
          <w:rPr>
            <w:b/>
            <w:bCs/>
            <w:webHidden/>
            <w:szCs w:val="22"/>
            <w:lang w:val="en-GB"/>
          </w:rPr>
          <w:fldChar w:fldCharType="begin"/>
        </w:r>
        <w:r w:rsidRPr="00422EEF">
          <w:rPr>
            <w:bCs/>
            <w:webHidden/>
            <w:szCs w:val="22"/>
            <w:lang w:val="en-GB"/>
          </w:rPr>
          <w:instrText xml:space="preserve"> PAGEREF _Toc224290402 \h </w:instrText>
        </w:r>
        <w:r w:rsidRPr="00422EEF">
          <w:rPr>
            <w:b/>
            <w:bCs/>
            <w:webHidden/>
            <w:szCs w:val="22"/>
            <w:lang w:val="en-GB"/>
          </w:rPr>
        </w:r>
        <w:r w:rsidRPr="00422EEF">
          <w:rPr>
            <w:b/>
            <w:bCs/>
            <w:webHidden/>
            <w:szCs w:val="22"/>
            <w:lang w:val="en-GB"/>
          </w:rPr>
          <w:fldChar w:fldCharType="separate"/>
        </w:r>
        <w:r w:rsidRPr="00422EEF">
          <w:rPr>
            <w:bCs/>
            <w:webHidden/>
            <w:szCs w:val="22"/>
            <w:lang w:val="en-GB"/>
          </w:rPr>
          <w:t>22</w:t>
        </w:r>
        <w:r w:rsidRPr="00422EEF">
          <w:rPr>
            <w:b/>
            <w:bCs/>
            <w:webHidden/>
            <w:szCs w:val="22"/>
            <w:lang w:val="en-GB"/>
          </w:rPr>
          <w:fldChar w:fldCharType="end"/>
        </w:r>
      </w:hyperlink>
    </w:p>
    <w:p w14:paraId="45A7C851" w14:textId="77777777" w:rsidR="008854B8" w:rsidRPr="00422EEF" w:rsidRDefault="008854B8" w:rsidP="008854B8">
      <w:pPr>
        <w:pStyle w:val="TOC1"/>
        <w:rPr>
          <w:rFonts w:eastAsiaTheme="minorEastAsia" w:cstheme="minorBidi"/>
          <w:b/>
          <w:bCs/>
          <w:kern w:val="2"/>
          <w:szCs w:val="22"/>
          <w:lang w:val="en-GB" w:eastAsia="en-GB"/>
          <w14:ligatures w14:val="standardContextual"/>
        </w:rPr>
      </w:pPr>
      <w:hyperlink w:anchor="_Toc224290403" w:history="1">
        <w:r w:rsidRPr="00422EEF">
          <w:rPr>
            <w:rStyle w:val="Hyperlink"/>
            <w:rFonts w:eastAsia="SimHei" w:cstheme="minorHAnsi"/>
            <w:bCs/>
            <w:szCs w:val="22"/>
            <w:lang w:val="en-GB"/>
          </w:rPr>
          <w:t>EXPORT CREDIT INSURANCE</w:t>
        </w:r>
        <w:r w:rsidRPr="00422EEF">
          <w:rPr>
            <w:bCs/>
            <w:webHidden/>
            <w:szCs w:val="22"/>
            <w:lang w:val="en-GB"/>
          </w:rPr>
          <w:tab/>
        </w:r>
        <w:r w:rsidRPr="00422EEF">
          <w:rPr>
            <w:b/>
            <w:bCs/>
            <w:webHidden/>
            <w:szCs w:val="22"/>
            <w:lang w:val="en-GB"/>
          </w:rPr>
          <w:fldChar w:fldCharType="begin"/>
        </w:r>
        <w:r w:rsidRPr="00422EEF">
          <w:rPr>
            <w:bCs/>
            <w:webHidden/>
            <w:szCs w:val="22"/>
            <w:lang w:val="en-GB"/>
          </w:rPr>
          <w:instrText xml:space="preserve"> PAGEREF _Toc224290403 \h </w:instrText>
        </w:r>
        <w:r w:rsidRPr="00422EEF">
          <w:rPr>
            <w:b/>
            <w:bCs/>
            <w:webHidden/>
            <w:szCs w:val="22"/>
            <w:lang w:val="en-GB"/>
          </w:rPr>
        </w:r>
        <w:r w:rsidRPr="00422EEF">
          <w:rPr>
            <w:b/>
            <w:bCs/>
            <w:webHidden/>
            <w:szCs w:val="22"/>
            <w:lang w:val="en-GB"/>
          </w:rPr>
          <w:fldChar w:fldCharType="separate"/>
        </w:r>
        <w:r w:rsidRPr="00422EEF">
          <w:rPr>
            <w:bCs/>
            <w:webHidden/>
            <w:szCs w:val="22"/>
            <w:lang w:val="en-GB"/>
          </w:rPr>
          <w:t>27</w:t>
        </w:r>
        <w:r w:rsidRPr="00422EEF">
          <w:rPr>
            <w:b/>
            <w:bCs/>
            <w:webHidden/>
            <w:szCs w:val="22"/>
            <w:lang w:val="en-GB"/>
          </w:rPr>
          <w:fldChar w:fldCharType="end"/>
        </w:r>
      </w:hyperlink>
    </w:p>
    <w:p w14:paraId="50BC972D" w14:textId="77777777" w:rsidR="008854B8" w:rsidRPr="00422EEF" w:rsidRDefault="008854B8" w:rsidP="008854B8">
      <w:pPr>
        <w:pStyle w:val="TOC1"/>
        <w:rPr>
          <w:rFonts w:eastAsiaTheme="minorEastAsia" w:cstheme="minorBidi"/>
          <w:b/>
          <w:bCs/>
          <w:kern w:val="2"/>
          <w:szCs w:val="22"/>
          <w:lang w:val="en-GB" w:eastAsia="en-GB"/>
          <w14:ligatures w14:val="standardContextual"/>
        </w:rPr>
      </w:pPr>
      <w:hyperlink w:anchor="_Toc224290404" w:history="1">
        <w:r w:rsidRPr="00422EEF">
          <w:rPr>
            <w:rStyle w:val="Hyperlink"/>
            <w:rFonts w:eastAsia="SimHei" w:cstheme="minorHAnsi"/>
            <w:bCs/>
            <w:szCs w:val="22"/>
            <w:lang w:val="en-GB"/>
          </w:rPr>
          <w:t>RISK MANAGEMENT</w:t>
        </w:r>
        <w:r w:rsidRPr="00422EEF">
          <w:rPr>
            <w:bCs/>
            <w:webHidden/>
            <w:szCs w:val="22"/>
            <w:lang w:val="en-GB"/>
          </w:rPr>
          <w:tab/>
        </w:r>
        <w:r w:rsidRPr="00422EEF">
          <w:rPr>
            <w:b/>
            <w:bCs/>
            <w:webHidden/>
            <w:szCs w:val="22"/>
            <w:lang w:val="en-GB"/>
          </w:rPr>
          <w:fldChar w:fldCharType="begin"/>
        </w:r>
        <w:r w:rsidRPr="00422EEF">
          <w:rPr>
            <w:bCs/>
            <w:webHidden/>
            <w:szCs w:val="22"/>
            <w:lang w:val="en-GB"/>
          </w:rPr>
          <w:instrText xml:space="preserve"> PAGEREF _Toc224290404 \h </w:instrText>
        </w:r>
        <w:r w:rsidRPr="00422EEF">
          <w:rPr>
            <w:b/>
            <w:bCs/>
            <w:webHidden/>
            <w:szCs w:val="22"/>
            <w:lang w:val="en-GB"/>
          </w:rPr>
        </w:r>
        <w:r w:rsidRPr="00422EEF">
          <w:rPr>
            <w:b/>
            <w:bCs/>
            <w:webHidden/>
            <w:szCs w:val="22"/>
            <w:lang w:val="en-GB"/>
          </w:rPr>
          <w:fldChar w:fldCharType="separate"/>
        </w:r>
        <w:r w:rsidRPr="00422EEF">
          <w:rPr>
            <w:bCs/>
            <w:webHidden/>
            <w:szCs w:val="22"/>
            <w:lang w:val="en-GB"/>
          </w:rPr>
          <w:t>31</w:t>
        </w:r>
        <w:r w:rsidRPr="00422EEF">
          <w:rPr>
            <w:b/>
            <w:bCs/>
            <w:webHidden/>
            <w:szCs w:val="22"/>
            <w:lang w:val="en-GB"/>
          </w:rPr>
          <w:fldChar w:fldCharType="end"/>
        </w:r>
      </w:hyperlink>
    </w:p>
    <w:p w14:paraId="6E008BB0" w14:textId="77777777" w:rsidR="008854B8" w:rsidRPr="00422EEF" w:rsidRDefault="008854B8" w:rsidP="008854B8">
      <w:pPr>
        <w:pStyle w:val="TOC1"/>
        <w:rPr>
          <w:rFonts w:eastAsiaTheme="minorEastAsia" w:cstheme="minorBidi"/>
          <w:b/>
          <w:bCs/>
          <w:kern w:val="2"/>
          <w:szCs w:val="22"/>
          <w:lang w:val="en-GB" w:eastAsia="en-GB"/>
          <w14:ligatures w14:val="standardContextual"/>
        </w:rPr>
      </w:pPr>
      <w:hyperlink w:anchor="_Toc224290405" w:history="1">
        <w:r w:rsidRPr="00422EEF">
          <w:rPr>
            <w:rStyle w:val="Hyperlink"/>
            <w:rFonts w:eastAsia="SimHei" w:cstheme="minorHAnsi"/>
            <w:bCs/>
            <w:szCs w:val="22"/>
            <w:lang w:val="en-GB"/>
          </w:rPr>
          <w:t>INTERNAL AUDIT</w:t>
        </w:r>
        <w:r w:rsidRPr="00422EEF">
          <w:rPr>
            <w:bCs/>
            <w:webHidden/>
            <w:szCs w:val="22"/>
            <w:lang w:val="en-GB"/>
          </w:rPr>
          <w:tab/>
        </w:r>
        <w:r w:rsidRPr="00422EEF">
          <w:rPr>
            <w:b/>
            <w:bCs/>
            <w:webHidden/>
            <w:szCs w:val="22"/>
            <w:lang w:val="en-GB"/>
          </w:rPr>
          <w:fldChar w:fldCharType="begin"/>
        </w:r>
        <w:r w:rsidRPr="00422EEF">
          <w:rPr>
            <w:bCs/>
            <w:webHidden/>
            <w:szCs w:val="22"/>
            <w:lang w:val="en-GB"/>
          </w:rPr>
          <w:instrText xml:space="preserve"> PAGEREF _Toc224290405 \h </w:instrText>
        </w:r>
        <w:r w:rsidRPr="00422EEF">
          <w:rPr>
            <w:b/>
            <w:bCs/>
            <w:webHidden/>
            <w:szCs w:val="22"/>
            <w:lang w:val="en-GB"/>
          </w:rPr>
        </w:r>
        <w:r w:rsidRPr="00422EEF">
          <w:rPr>
            <w:b/>
            <w:bCs/>
            <w:webHidden/>
            <w:szCs w:val="22"/>
            <w:lang w:val="en-GB"/>
          </w:rPr>
          <w:fldChar w:fldCharType="separate"/>
        </w:r>
        <w:r w:rsidRPr="00422EEF">
          <w:rPr>
            <w:bCs/>
            <w:webHidden/>
            <w:szCs w:val="22"/>
            <w:lang w:val="en-GB"/>
          </w:rPr>
          <w:t>37</w:t>
        </w:r>
        <w:r w:rsidRPr="00422EEF">
          <w:rPr>
            <w:b/>
            <w:bCs/>
            <w:webHidden/>
            <w:szCs w:val="22"/>
            <w:lang w:val="en-GB"/>
          </w:rPr>
          <w:fldChar w:fldCharType="end"/>
        </w:r>
      </w:hyperlink>
    </w:p>
    <w:p w14:paraId="25FBBFD2" w14:textId="77777777" w:rsidR="008854B8" w:rsidRPr="00422EEF" w:rsidRDefault="008854B8" w:rsidP="008854B8">
      <w:pPr>
        <w:pStyle w:val="TOC1"/>
        <w:rPr>
          <w:rFonts w:eastAsiaTheme="minorEastAsia" w:cstheme="minorBidi"/>
          <w:b/>
          <w:bCs/>
          <w:kern w:val="2"/>
          <w:szCs w:val="22"/>
          <w:lang w:val="en-GB" w:eastAsia="en-GB"/>
          <w14:ligatures w14:val="standardContextual"/>
        </w:rPr>
      </w:pPr>
      <w:hyperlink w:anchor="_Toc224290406" w:history="1">
        <w:r w:rsidRPr="00422EEF">
          <w:rPr>
            <w:rStyle w:val="Hyperlink"/>
            <w:rFonts w:eastAsia="SimHei" w:cstheme="minorHAnsi"/>
            <w:bCs/>
            <w:szCs w:val="22"/>
            <w:lang w:val="en-GB"/>
          </w:rPr>
          <w:t>COMPLIANCE MONITORING FUNCTION</w:t>
        </w:r>
        <w:r w:rsidRPr="00422EEF">
          <w:rPr>
            <w:bCs/>
            <w:webHidden/>
            <w:szCs w:val="22"/>
            <w:lang w:val="en-GB"/>
          </w:rPr>
          <w:tab/>
        </w:r>
        <w:r w:rsidRPr="00422EEF">
          <w:rPr>
            <w:b/>
            <w:bCs/>
            <w:webHidden/>
            <w:szCs w:val="22"/>
            <w:lang w:val="en-GB"/>
          </w:rPr>
          <w:fldChar w:fldCharType="begin"/>
        </w:r>
        <w:r w:rsidRPr="00422EEF">
          <w:rPr>
            <w:bCs/>
            <w:webHidden/>
            <w:szCs w:val="22"/>
            <w:lang w:val="en-GB"/>
          </w:rPr>
          <w:instrText xml:space="preserve"> PAGEREF _Toc224290406 \h </w:instrText>
        </w:r>
        <w:r w:rsidRPr="00422EEF">
          <w:rPr>
            <w:b/>
            <w:bCs/>
            <w:webHidden/>
            <w:szCs w:val="22"/>
            <w:lang w:val="en-GB"/>
          </w:rPr>
        </w:r>
        <w:r w:rsidRPr="00422EEF">
          <w:rPr>
            <w:b/>
            <w:bCs/>
            <w:webHidden/>
            <w:szCs w:val="22"/>
            <w:lang w:val="en-GB"/>
          </w:rPr>
          <w:fldChar w:fldCharType="separate"/>
        </w:r>
        <w:r w:rsidRPr="00422EEF">
          <w:rPr>
            <w:bCs/>
            <w:webHidden/>
            <w:szCs w:val="22"/>
            <w:lang w:val="en-GB"/>
          </w:rPr>
          <w:t>37</w:t>
        </w:r>
        <w:r w:rsidRPr="00422EEF">
          <w:rPr>
            <w:b/>
            <w:bCs/>
            <w:webHidden/>
            <w:szCs w:val="22"/>
            <w:lang w:val="en-GB"/>
          </w:rPr>
          <w:fldChar w:fldCharType="end"/>
        </w:r>
      </w:hyperlink>
    </w:p>
    <w:p w14:paraId="45FAAFE2" w14:textId="77777777" w:rsidR="008854B8" w:rsidRPr="00422EEF" w:rsidRDefault="008854B8" w:rsidP="008854B8">
      <w:pPr>
        <w:pStyle w:val="TOC1"/>
        <w:rPr>
          <w:rFonts w:eastAsiaTheme="minorEastAsia" w:cstheme="minorBidi"/>
          <w:b/>
          <w:bCs/>
          <w:kern w:val="2"/>
          <w:szCs w:val="22"/>
          <w:lang w:val="en-GB" w:eastAsia="en-GB"/>
          <w14:ligatures w14:val="standardContextual"/>
        </w:rPr>
      </w:pPr>
      <w:hyperlink w:anchor="_Toc224290407" w:history="1">
        <w:r w:rsidRPr="00422EEF">
          <w:rPr>
            <w:rStyle w:val="Hyperlink"/>
            <w:rFonts w:eastAsiaTheme="majorEastAsia"/>
            <w:bCs/>
            <w:szCs w:val="22"/>
            <w:lang w:val="en-GB"/>
          </w:rPr>
          <w:t>SUSTAINABLE FINANCE</w:t>
        </w:r>
        <w:r w:rsidRPr="00422EEF">
          <w:rPr>
            <w:bCs/>
            <w:webHidden/>
            <w:szCs w:val="22"/>
            <w:lang w:val="en-GB"/>
          </w:rPr>
          <w:tab/>
        </w:r>
        <w:r w:rsidRPr="00422EEF">
          <w:rPr>
            <w:b/>
            <w:bCs/>
            <w:webHidden/>
            <w:szCs w:val="22"/>
            <w:lang w:val="en-GB"/>
          </w:rPr>
          <w:fldChar w:fldCharType="begin"/>
        </w:r>
        <w:r w:rsidRPr="00422EEF">
          <w:rPr>
            <w:bCs/>
            <w:webHidden/>
            <w:szCs w:val="22"/>
            <w:lang w:val="en-GB"/>
          </w:rPr>
          <w:instrText xml:space="preserve"> PAGEREF _Toc224290407 \h </w:instrText>
        </w:r>
        <w:r w:rsidRPr="00422EEF">
          <w:rPr>
            <w:b/>
            <w:bCs/>
            <w:webHidden/>
            <w:szCs w:val="22"/>
            <w:lang w:val="en-GB"/>
          </w:rPr>
        </w:r>
        <w:r w:rsidRPr="00422EEF">
          <w:rPr>
            <w:b/>
            <w:bCs/>
            <w:webHidden/>
            <w:szCs w:val="22"/>
            <w:lang w:val="en-GB"/>
          </w:rPr>
          <w:fldChar w:fldCharType="separate"/>
        </w:r>
        <w:r w:rsidRPr="00422EEF">
          <w:rPr>
            <w:bCs/>
            <w:webHidden/>
            <w:szCs w:val="22"/>
            <w:lang w:val="en-GB"/>
          </w:rPr>
          <w:t>38</w:t>
        </w:r>
        <w:r w:rsidRPr="00422EEF">
          <w:rPr>
            <w:b/>
            <w:bCs/>
            <w:webHidden/>
            <w:szCs w:val="22"/>
            <w:lang w:val="en-GB"/>
          </w:rPr>
          <w:fldChar w:fldCharType="end"/>
        </w:r>
      </w:hyperlink>
    </w:p>
    <w:p w14:paraId="3D3A4DB7" w14:textId="77777777" w:rsidR="008854B8" w:rsidRPr="00422EEF" w:rsidRDefault="008854B8" w:rsidP="008854B8">
      <w:pPr>
        <w:pStyle w:val="TOC1"/>
        <w:rPr>
          <w:rFonts w:eastAsiaTheme="minorEastAsia" w:cstheme="minorBidi"/>
          <w:b/>
          <w:bCs/>
          <w:kern w:val="2"/>
          <w:szCs w:val="22"/>
          <w:lang w:val="en-GB" w:eastAsia="en-GB"/>
          <w14:ligatures w14:val="standardContextual"/>
        </w:rPr>
      </w:pPr>
      <w:hyperlink w:anchor="_Toc224290408" w:history="1">
        <w:r w:rsidRPr="00422EEF">
          <w:rPr>
            <w:rStyle w:val="Hyperlink"/>
            <w:rFonts w:eastAsia="SimHei" w:cstheme="minorHAnsi"/>
            <w:bCs/>
            <w:szCs w:val="22"/>
            <w:lang w:val="en-GB"/>
          </w:rPr>
          <w:t>HUMAN RESOURCES</w:t>
        </w:r>
        <w:r w:rsidRPr="00422EEF">
          <w:rPr>
            <w:bCs/>
            <w:webHidden/>
            <w:szCs w:val="22"/>
            <w:lang w:val="en-GB"/>
          </w:rPr>
          <w:tab/>
        </w:r>
        <w:r w:rsidRPr="00422EEF">
          <w:rPr>
            <w:b/>
            <w:bCs/>
            <w:webHidden/>
            <w:szCs w:val="22"/>
            <w:lang w:val="en-GB"/>
          </w:rPr>
          <w:fldChar w:fldCharType="begin"/>
        </w:r>
        <w:r w:rsidRPr="00422EEF">
          <w:rPr>
            <w:bCs/>
            <w:webHidden/>
            <w:szCs w:val="22"/>
            <w:lang w:val="en-GB"/>
          </w:rPr>
          <w:instrText xml:space="preserve"> PAGEREF _Toc224290408 \h </w:instrText>
        </w:r>
        <w:r w:rsidRPr="00422EEF">
          <w:rPr>
            <w:b/>
            <w:bCs/>
            <w:webHidden/>
            <w:szCs w:val="22"/>
            <w:lang w:val="en-GB"/>
          </w:rPr>
        </w:r>
        <w:r w:rsidRPr="00422EEF">
          <w:rPr>
            <w:b/>
            <w:bCs/>
            <w:webHidden/>
            <w:szCs w:val="22"/>
            <w:lang w:val="en-GB"/>
          </w:rPr>
          <w:fldChar w:fldCharType="separate"/>
        </w:r>
        <w:r w:rsidRPr="00422EEF">
          <w:rPr>
            <w:bCs/>
            <w:webHidden/>
            <w:szCs w:val="22"/>
            <w:lang w:val="en-GB"/>
          </w:rPr>
          <w:t>38</w:t>
        </w:r>
        <w:r w:rsidRPr="00422EEF">
          <w:rPr>
            <w:b/>
            <w:bCs/>
            <w:webHidden/>
            <w:szCs w:val="22"/>
            <w:lang w:val="en-GB"/>
          </w:rPr>
          <w:fldChar w:fldCharType="end"/>
        </w:r>
      </w:hyperlink>
    </w:p>
    <w:p w14:paraId="00C42C71" w14:textId="77777777" w:rsidR="008854B8" w:rsidRPr="00422EEF" w:rsidRDefault="008854B8" w:rsidP="008854B8">
      <w:pPr>
        <w:pStyle w:val="TOC1"/>
        <w:rPr>
          <w:rFonts w:eastAsiaTheme="minorEastAsia" w:cstheme="minorBidi"/>
          <w:b/>
          <w:bCs/>
          <w:kern w:val="2"/>
          <w:szCs w:val="22"/>
          <w:lang w:val="en-GB" w:eastAsia="en-GB"/>
          <w14:ligatures w14:val="standardContextual"/>
        </w:rPr>
      </w:pPr>
      <w:hyperlink w:anchor="_Toc224290409" w:history="1">
        <w:r w:rsidRPr="00422EEF">
          <w:rPr>
            <w:rStyle w:val="Hyperlink"/>
            <w:rFonts w:cstheme="minorHAnsi"/>
            <w:bCs/>
            <w:szCs w:val="22"/>
            <w:lang w:val="en-GB"/>
          </w:rPr>
          <w:t>REGIONAL OFFICES</w:t>
        </w:r>
        <w:r w:rsidRPr="00422EEF">
          <w:rPr>
            <w:bCs/>
            <w:webHidden/>
            <w:szCs w:val="22"/>
            <w:lang w:val="en-GB"/>
          </w:rPr>
          <w:tab/>
        </w:r>
        <w:r w:rsidRPr="00422EEF">
          <w:rPr>
            <w:b/>
            <w:bCs/>
            <w:webHidden/>
            <w:szCs w:val="22"/>
            <w:lang w:val="en-GB"/>
          </w:rPr>
          <w:fldChar w:fldCharType="begin"/>
        </w:r>
        <w:r w:rsidRPr="00422EEF">
          <w:rPr>
            <w:bCs/>
            <w:webHidden/>
            <w:szCs w:val="22"/>
            <w:lang w:val="en-GB"/>
          </w:rPr>
          <w:instrText xml:space="preserve"> PAGEREF _Toc224290409 \h </w:instrText>
        </w:r>
        <w:r w:rsidRPr="00422EEF">
          <w:rPr>
            <w:b/>
            <w:bCs/>
            <w:webHidden/>
            <w:szCs w:val="22"/>
            <w:lang w:val="en-GB"/>
          </w:rPr>
        </w:r>
        <w:r w:rsidRPr="00422EEF">
          <w:rPr>
            <w:b/>
            <w:bCs/>
            <w:webHidden/>
            <w:szCs w:val="22"/>
            <w:lang w:val="en-GB"/>
          </w:rPr>
          <w:fldChar w:fldCharType="separate"/>
        </w:r>
        <w:r w:rsidRPr="00422EEF">
          <w:rPr>
            <w:bCs/>
            <w:webHidden/>
            <w:szCs w:val="22"/>
            <w:lang w:val="en-GB"/>
          </w:rPr>
          <w:t>39</w:t>
        </w:r>
        <w:r w:rsidRPr="00422EEF">
          <w:rPr>
            <w:b/>
            <w:bCs/>
            <w:webHidden/>
            <w:szCs w:val="22"/>
            <w:lang w:val="en-GB"/>
          </w:rPr>
          <w:fldChar w:fldCharType="end"/>
        </w:r>
      </w:hyperlink>
    </w:p>
    <w:p w14:paraId="00E99F0E" w14:textId="77777777" w:rsidR="008854B8" w:rsidRPr="00422EEF" w:rsidRDefault="008854B8" w:rsidP="008854B8">
      <w:pPr>
        <w:pStyle w:val="TOC1"/>
        <w:rPr>
          <w:rFonts w:eastAsiaTheme="minorEastAsia" w:cstheme="minorBidi"/>
          <w:b/>
          <w:bCs/>
          <w:kern w:val="2"/>
          <w:szCs w:val="22"/>
          <w:lang w:val="en-GB" w:eastAsia="en-GB"/>
          <w14:ligatures w14:val="standardContextual"/>
        </w:rPr>
      </w:pPr>
      <w:hyperlink w:anchor="_Toc224290410" w:history="1">
        <w:r w:rsidRPr="00422EEF">
          <w:rPr>
            <w:rStyle w:val="Hyperlink"/>
            <w:rFonts w:eastAsia="SimHei" w:cstheme="minorHAnsi"/>
            <w:bCs/>
            <w:szCs w:val="22"/>
            <w:lang w:val="en-GB"/>
          </w:rPr>
          <w:t>OTHER ACTIVITIES</w:t>
        </w:r>
        <w:r w:rsidRPr="00422EEF">
          <w:rPr>
            <w:bCs/>
            <w:webHidden/>
            <w:szCs w:val="22"/>
            <w:lang w:val="en-GB"/>
          </w:rPr>
          <w:tab/>
        </w:r>
        <w:r w:rsidRPr="00422EEF">
          <w:rPr>
            <w:b/>
            <w:bCs/>
            <w:webHidden/>
            <w:szCs w:val="22"/>
            <w:lang w:val="en-GB"/>
          </w:rPr>
          <w:fldChar w:fldCharType="begin"/>
        </w:r>
        <w:r w:rsidRPr="00422EEF">
          <w:rPr>
            <w:bCs/>
            <w:webHidden/>
            <w:szCs w:val="22"/>
            <w:lang w:val="en-GB"/>
          </w:rPr>
          <w:instrText xml:space="preserve"> PAGEREF _Toc224290410 \h </w:instrText>
        </w:r>
        <w:r w:rsidRPr="00422EEF">
          <w:rPr>
            <w:b/>
            <w:bCs/>
            <w:webHidden/>
            <w:szCs w:val="22"/>
            <w:lang w:val="en-GB"/>
          </w:rPr>
        </w:r>
        <w:r w:rsidRPr="00422EEF">
          <w:rPr>
            <w:b/>
            <w:bCs/>
            <w:webHidden/>
            <w:szCs w:val="22"/>
            <w:lang w:val="en-GB"/>
          </w:rPr>
          <w:fldChar w:fldCharType="separate"/>
        </w:r>
        <w:r w:rsidRPr="00422EEF">
          <w:rPr>
            <w:bCs/>
            <w:webHidden/>
            <w:szCs w:val="22"/>
            <w:lang w:val="en-GB"/>
          </w:rPr>
          <w:t>40</w:t>
        </w:r>
        <w:r w:rsidRPr="00422EEF">
          <w:rPr>
            <w:b/>
            <w:bCs/>
            <w:webHidden/>
            <w:szCs w:val="22"/>
            <w:lang w:val="en-GB"/>
          </w:rPr>
          <w:fldChar w:fldCharType="end"/>
        </w:r>
      </w:hyperlink>
    </w:p>
    <w:p w14:paraId="1D8791D0" w14:textId="77777777" w:rsidR="008854B8" w:rsidRPr="00422EEF" w:rsidRDefault="008854B8" w:rsidP="008854B8">
      <w:pPr>
        <w:pStyle w:val="TOC1"/>
        <w:rPr>
          <w:rFonts w:eastAsiaTheme="minorEastAsia" w:cstheme="minorBidi"/>
          <w:b/>
          <w:bCs/>
          <w:kern w:val="2"/>
          <w:szCs w:val="22"/>
          <w:lang w:val="en-GB" w:eastAsia="en-GB"/>
          <w14:ligatures w14:val="standardContextual"/>
        </w:rPr>
      </w:pPr>
      <w:hyperlink w:anchor="_Toc224290411" w:history="1">
        <w:r w:rsidRPr="00422EEF">
          <w:rPr>
            <w:rStyle w:val="Hyperlink"/>
            <w:rFonts w:cstheme="minorHAnsi"/>
            <w:bCs/>
            <w:szCs w:val="22"/>
            <w:lang w:val="en-GB"/>
          </w:rPr>
          <w:t>TANGIBLE ASSETS MANAGEMENT</w:t>
        </w:r>
        <w:r w:rsidRPr="00422EEF">
          <w:rPr>
            <w:bCs/>
            <w:webHidden/>
            <w:szCs w:val="22"/>
            <w:lang w:val="en-GB"/>
          </w:rPr>
          <w:tab/>
        </w:r>
        <w:r w:rsidRPr="00422EEF">
          <w:rPr>
            <w:b/>
            <w:bCs/>
            <w:webHidden/>
            <w:szCs w:val="22"/>
            <w:lang w:val="en-GB"/>
          </w:rPr>
          <w:fldChar w:fldCharType="begin"/>
        </w:r>
        <w:r w:rsidRPr="00422EEF">
          <w:rPr>
            <w:bCs/>
            <w:webHidden/>
            <w:szCs w:val="22"/>
            <w:lang w:val="en-GB"/>
          </w:rPr>
          <w:instrText xml:space="preserve"> PAGEREF _Toc224290411 \h </w:instrText>
        </w:r>
        <w:r w:rsidRPr="00422EEF">
          <w:rPr>
            <w:b/>
            <w:bCs/>
            <w:webHidden/>
            <w:szCs w:val="22"/>
            <w:lang w:val="en-GB"/>
          </w:rPr>
        </w:r>
        <w:r w:rsidRPr="00422EEF">
          <w:rPr>
            <w:b/>
            <w:bCs/>
            <w:webHidden/>
            <w:szCs w:val="22"/>
            <w:lang w:val="en-GB"/>
          </w:rPr>
          <w:fldChar w:fldCharType="separate"/>
        </w:r>
        <w:r w:rsidRPr="00422EEF">
          <w:rPr>
            <w:bCs/>
            <w:webHidden/>
            <w:szCs w:val="22"/>
            <w:lang w:val="en-GB"/>
          </w:rPr>
          <w:t>42</w:t>
        </w:r>
        <w:r w:rsidRPr="00422EEF">
          <w:rPr>
            <w:b/>
            <w:bCs/>
            <w:webHidden/>
            <w:szCs w:val="22"/>
            <w:lang w:val="en-GB"/>
          </w:rPr>
          <w:fldChar w:fldCharType="end"/>
        </w:r>
      </w:hyperlink>
    </w:p>
    <w:p w14:paraId="74F1A09A" w14:textId="77777777" w:rsidR="008854B8" w:rsidRPr="00422EEF" w:rsidRDefault="008854B8" w:rsidP="008854B8">
      <w:pPr>
        <w:pStyle w:val="TOC1"/>
        <w:rPr>
          <w:rFonts w:eastAsiaTheme="minorEastAsia" w:cstheme="minorBidi"/>
          <w:b/>
          <w:bCs/>
          <w:kern w:val="2"/>
          <w:szCs w:val="22"/>
          <w:lang w:val="en-GB" w:eastAsia="en-GB"/>
          <w14:ligatures w14:val="standardContextual"/>
        </w:rPr>
      </w:pPr>
      <w:hyperlink w:anchor="_Toc224290412" w:history="1">
        <w:r w:rsidRPr="00422EEF">
          <w:rPr>
            <w:rStyle w:val="Hyperlink"/>
            <w:rFonts w:cstheme="minorHAnsi"/>
            <w:bCs/>
            <w:szCs w:val="22"/>
            <w:lang w:val="en-GB"/>
          </w:rPr>
          <w:t>PUBLICITY OF OPERATIONS</w:t>
        </w:r>
        <w:r w:rsidRPr="00422EEF">
          <w:rPr>
            <w:bCs/>
            <w:webHidden/>
            <w:szCs w:val="22"/>
            <w:lang w:val="en-GB"/>
          </w:rPr>
          <w:tab/>
        </w:r>
        <w:r w:rsidRPr="00422EEF">
          <w:rPr>
            <w:b/>
            <w:bCs/>
            <w:webHidden/>
            <w:szCs w:val="22"/>
            <w:lang w:val="en-GB"/>
          </w:rPr>
          <w:fldChar w:fldCharType="begin"/>
        </w:r>
        <w:r w:rsidRPr="00422EEF">
          <w:rPr>
            <w:bCs/>
            <w:webHidden/>
            <w:szCs w:val="22"/>
            <w:lang w:val="en-GB"/>
          </w:rPr>
          <w:instrText xml:space="preserve"> PAGEREF _Toc224290412 \h </w:instrText>
        </w:r>
        <w:r w:rsidRPr="00422EEF">
          <w:rPr>
            <w:b/>
            <w:bCs/>
            <w:webHidden/>
            <w:szCs w:val="22"/>
            <w:lang w:val="en-GB"/>
          </w:rPr>
        </w:r>
        <w:r w:rsidRPr="00422EEF">
          <w:rPr>
            <w:b/>
            <w:bCs/>
            <w:webHidden/>
            <w:szCs w:val="22"/>
            <w:lang w:val="en-GB"/>
          </w:rPr>
          <w:fldChar w:fldCharType="separate"/>
        </w:r>
        <w:r w:rsidRPr="00422EEF">
          <w:rPr>
            <w:bCs/>
            <w:webHidden/>
            <w:szCs w:val="22"/>
            <w:lang w:val="en-GB"/>
          </w:rPr>
          <w:t>42</w:t>
        </w:r>
        <w:r w:rsidRPr="00422EEF">
          <w:rPr>
            <w:b/>
            <w:bCs/>
            <w:webHidden/>
            <w:szCs w:val="22"/>
            <w:lang w:val="en-GB"/>
          </w:rPr>
          <w:fldChar w:fldCharType="end"/>
        </w:r>
      </w:hyperlink>
    </w:p>
    <w:p w14:paraId="74AB22CD" w14:textId="77777777" w:rsidR="008854B8" w:rsidRPr="00422EEF" w:rsidRDefault="008854B8" w:rsidP="008854B8">
      <w:pPr>
        <w:pStyle w:val="TOC1"/>
        <w:rPr>
          <w:rFonts w:eastAsiaTheme="minorEastAsia" w:cstheme="minorBidi"/>
          <w:b/>
          <w:bCs/>
          <w:kern w:val="2"/>
          <w:szCs w:val="22"/>
          <w:lang w:val="en-GB" w:eastAsia="en-GB"/>
          <w14:ligatures w14:val="standardContextual"/>
        </w:rPr>
      </w:pPr>
      <w:hyperlink w:anchor="_Toc224290413" w:history="1">
        <w:r w:rsidRPr="00422EEF">
          <w:rPr>
            <w:rStyle w:val="Hyperlink"/>
            <w:rFonts w:eastAsia="SimHei" w:cstheme="minorHAnsi"/>
            <w:bCs/>
            <w:szCs w:val="22"/>
            <w:lang w:val="en-GB"/>
          </w:rPr>
          <w:t>OPERATIONS OF HRVATSKO KREDITNO OSIGURANJE GROUP</w:t>
        </w:r>
        <w:r w:rsidRPr="00422EEF">
          <w:rPr>
            <w:bCs/>
            <w:webHidden/>
            <w:szCs w:val="22"/>
            <w:lang w:val="en-GB"/>
          </w:rPr>
          <w:tab/>
        </w:r>
        <w:r w:rsidRPr="00422EEF">
          <w:rPr>
            <w:b/>
            <w:bCs/>
            <w:webHidden/>
            <w:szCs w:val="22"/>
            <w:lang w:val="en-GB"/>
          </w:rPr>
          <w:fldChar w:fldCharType="begin"/>
        </w:r>
        <w:r w:rsidRPr="00422EEF">
          <w:rPr>
            <w:bCs/>
            <w:webHidden/>
            <w:szCs w:val="22"/>
            <w:lang w:val="en-GB"/>
          </w:rPr>
          <w:instrText xml:space="preserve"> PAGEREF _Toc224290413 \h </w:instrText>
        </w:r>
        <w:r w:rsidRPr="00422EEF">
          <w:rPr>
            <w:b/>
            <w:bCs/>
            <w:webHidden/>
            <w:szCs w:val="22"/>
            <w:lang w:val="en-GB"/>
          </w:rPr>
        </w:r>
        <w:r w:rsidRPr="00422EEF">
          <w:rPr>
            <w:b/>
            <w:bCs/>
            <w:webHidden/>
            <w:szCs w:val="22"/>
            <w:lang w:val="en-GB"/>
          </w:rPr>
          <w:fldChar w:fldCharType="separate"/>
        </w:r>
        <w:r w:rsidRPr="00422EEF">
          <w:rPr>
            <w:bCs/>
            <w:webHidden/>
            <w:szCs w:val="22"/>
            <w:lang w:val="en-GB"/>
          </w:rPr>
          <w:t>43</w:t>
        </w:r>
        <w:r w:rsidRPr="00422EEF">
          <w:rPr>
            <w:b/>
            <w:bCs/>
            <w:webHidden/>
            <w:szCs w:val="22"/>
            <w:lang w:val="en-GB"/>
          </w:rPr>
          <w:fldChar w:fldCharType="end"/>
        </w:r>
      </w:hyperlink>
    </w:p>
    <w:p w14:paraId="6462F573" w14:textId="77777777" w:rsidR="008854B8" w:rsidRPr="00422EEF" w:rsidRDefault="008854B8" w:rsidP="008854B8">
      <w:pPr>
        <w:pStyle w:val="TOC2"/>
        <w:ind w:left="0"/>
        <w:rPr>
          <w:rFonts w:eastAsiaTheme="minorEastAsia" w:cstheme="minorBidi"/>
          <w:iCs/>
          <w:kern w:val="2"/>
          <w:sz w:val="22"/>
          <w:szCs w:val="22"/>
          <w:lang w:val="en-GB" w:eastAsia="en-GB"/>
          <w14:ligatures w14:val="standardContextual"/>
        </w:rPr>
      </w:pPr>
      <w:hyperlink w:anchor="_Toc224290414" w:history="1">
        <w:r w:rsidRPr="00422EEF">
          <w:rPr>
            <w:rStyle w:val="Hyperlink"/>
            <w:sz w:val="22"/>
            <w:szCs w:val="22"/>
            <w:lang w:val="en-GB"/>
          </w:rPr>
          <w:t>HRVATSKO KREDITNO OSIGURANJE D.D. AND POSLOVNI INFO SERVIS D.O.O.</w:t>
        </w:r>
        <w:r w:rsidRPr="00422EEF">
          <w:rPr>
            <w:webHidden/>
            <w:sz w:val="22"/>
            <w:szCs w:val="22"/>
            <w:lang w:val="en-GB"/>
          </w:rPr>
          <w:tab/>
        </w:r>
        <w:r w:rsidRPr="00422EEF">
          <w:rPr>
            <w:webHidden/>
            <w:sz w:val="22"/>
            <w:szCs w:val="22"/>
            <w:lang w:val="en-GB"/>
          </w:rPr>
          <w:fldChar w:fldCharType="begin"/>
        </w:r>
        <w:r w:rsidRPr="00422EEF">
          <w:rPr>
            <w:webHidden/>
            <w:sz w:val="22"/>
            <w:szCs w:val="22"/>
            <w:lang w:val="en-GB"/>
          </w:rPr>
          <w:instrText xml:space="preserve"> PAGEREF _Toc224290414 \h </w:instrText>
        </w:r>
        <w:r w:rsidRPr="00422EEF">
          <w:rPr>
            <w:webHidden/>
            <w:sz w:val="22"/>
            <w:szCs w:val="22"/>
            <w:lang w:val="en-GB"/>
          </w:rPr>
        </w:r>
        <w:r w:rsidRPr="00422EEF">
          <w:rPr>
            <w:webHidden/>
            <w:sz w:val="22"/>
            <w:szCs w:val="22"/>
            <w:lang w:val="en-GB"/>
          </w:rPr>
          <w:fldChar w:fldCharType="separate"/>
        </w:r>
        <w:r w:rsidRPr="00422EEF">
          <w:rPr>
            <w:webHidden/>
            <w:sz w:val="22"/>
            <w:szCs w:val="22"/>
            <w:lang w:val="en-GB"/>
          </w:rPr>
          <w:t>43</w:t>
        </w:r>
        <w:r w:rsidRPr="00422EEF">
          <w:rPr>
            <w:webHidden/>
            <w:sz w:val="22"/>
            <w:szCs w:val="22"/>
            <w:lang w:val="en-GB"/>
          </w:rPr>
          <w:fldChar w:fldCharType="end"/>
        </w:r>
      </w:hyperlink>
    </w:p>
    <w:p w14:paraId="436F3B08" w14:textId="77777777" w:rsidR="008854B8" w:rsidRPr="00422EEF" w:rsidRDefault="008854B8" w:rsidP="008854B8">
      <w:pPr>
        <w:pStyle w:val="TOC1"/>
        <w:rPr>
          <w:rFonts w:eastAsiaTheme="minorEastAsia" w:cstheme="minorBidi"/>
          <w:b/>
          <w:bCs/>
          <w:kern w:val="2"/>
          <w:szCs w:val="22"/>
          <w:lang w:val="en-GB" w:eastAsia="en-GB"/>
          <w14:ligatures w14:val="standardContextual"/>
        </w:rPr>
      </w:pPr>
      <w:hyperlink w:anchor="_Toc224290415" w:history="1">
        <w:r w:rsidRPr="00422EEF">
          <w:rPr>
            <w:rStyle w:val="Hyperlink"/>
            <w:bCs/>
            <w:spacing w:val="-3"/>
            <w:szCs w:val="22"/>
            <w:lang w:val="en-GB"/>
          </w:rPr>
          <w:t>PRINCIPLES OF FINANCIAL REPORTING</w:t>
        </w:r>
        <w:r w:rsidRPr="00422EEF">
          <w:rPr>
            <w:bCs/>
            <w:webHidden/>
            <w:szCs w:val="22"/>
            <w:lang w:val="en-GB"/>
          </w:rPr>
          <w:tab/>
        </w:r>
        <w:r w:rsidRPr="00422EEF">
          <w:rPr>
            <w:b/>
            <w:bCs/>
            <w:webHidden/>
            <w:szCs w:val="22"/>
            <w:lang w:val="en-GB"/>
          </w:rPr>
          <w:fldChar w:fldCharType="begin"/>
        </w:r>
        <w:r w:rsidRPr="00422EEF">
          <w:rPr>
            <w:bCs/>
            <w:webHidden/>
            <w:szCs w:val="22"/>
            <w:lang w:val="en-GB"/>
          </w:rPr>
          <w:instrText xml:space="preserve"> PAGEREF _Toc224290415 \h </w:instrText>
        </w:r>
        <w:r w:rsidRPr="00422EEF">
          <w:rPr>
            <w:b/>
            <w:bCs/>
            <w:webHidden/>
            <w:szCs w:val="22"/>
            <w:lang w:val="en-GB"/>
          </w:rPr>
        </w:r>
        <w:r w:rsidRPr="00422EEF">
          <w:rPr>
            <w:b/>
            <w:bCs/>
            <w:webHidden/>
            <w:szCs w:val="22"/>
            <w:lang w:val="en-GB"/>
          </w:rPr>
          <w:fldChar w:fldCharType="separate"/>
        </w:r>
        <w:r w:rsidRPr="00422EEF">
          <w:rPr>
            <w:bCs/>
            <w:webHidden/>
            <w:szCs w:val="22"/>
            <w:lang w:val="en-GB"/>
          </w:rPr>
          <w:t>46</w:t>
        </w:r>
        <w:r w:rsidRPr="00422EEF">
          <w:rPr>
            <w:b/>
            <w:bCs/>
            <w:webHidden/>
            <w:szCs w:val="22"/>
            <w:lang w:val="en-GB"/>
          </w:rPr>
          <w:fldChar w:fldCharType="end"/>
        </w:r>
      </w:hyperlink>
    </w:p>
    <w:p w14:paraId="1D387E38" w14:textId="77777777" w:rsidR="008854B8" w:rsidRPr="00422EEF" w:rsidRDefault="008854B8" w:rsidP="008854B8">
      <w:pPr>
        <w:pStyle w:val="TOC1"/>
        <w:rPr>
          <w:rFonts w:eastAsiaTheme="minorEastAsia" w:cstheme="minorBidi"/>
          <w:b/>
          <w:bCs/>
          <w:kern w:val="2"/>
          <w:szCs w:val="22"/>
          <w:lang w:val="en-GB" w:eastAsia="en-GB"/>
          <w14:ligatures w14:val="standardContextual"/>
        </w:rPr>
      </w:pPr>
      <w:hyperlink w:anchor="_Toc224290416" w:history="1">
        <w:r w:rsidRPr="00422EEF">
          <w:rPr>
            <w:rStyle w:val="Hyperlink"/>
            <w:bCs/>
            <w:spacing w:val="-3"/>
            <w:szCs w:val="22"/>
            <w:lang w:val="en-GB"/>
          </w:rPr>
          <w:t>OVERVIEW OF FINANCIAL PERFORMANCE IN 2025</w:t>
        </w:r>
        <w:r w:rsidRPr="00422EEF">
          <w:rPr>
            <w:bCs/>
            <w:webHidden/>
            <w:szCs w:val="22"/>
            <w:lang w:val="en-GB"/>
          </w:rPr>
          <w:tab/>
        </w:r>
        <w:r w:rsidRPr="00422EEF">
          <w:rPr>
            <w:b/>
            <w:bCs/>
            <w:webHidden/>
            <w:szCs w:val="22"/>
            <w:lang w:val="en-GB"/>
          </w:rPr>
          <w:fldChar w:fldCharType="begin"/>
        </w:r>
        <w:r w:rsidRPr="00422EEF">
          <w:rPr>
            <w:bCs/>
            <w:webHidden/>
            <w:szCs w:val="22"/>
            <w:lang w:val="en-GB"/>
          </w:rPr>
          <w:instrText xml:space="preserve"> PAGEREF _Toc224290416 \h </w:instrText>
        </w:r>
        <w:r w:rsidRPr="00422EEF">
          <w:rPr>
            <w:b/>
            <w:bCs/>
            <w:webHidden/>
            <w:szCs w:val="22"/>
            <w:lang w:val="en-GB"/>
          </w:rPr>
        </w:r>
        <w:r w:rsidRPr="00422EEF">
          <w:rPr>
            <w:b/>
            <w:bCs/>
            <w:webHidden/>
            <w:szCs w:val="22"/>
            <w:lang w:val="en-GB"/>
          </w:rPr>
          <w:fldChar w:fldCharType="separate"/>
        </w:r>
        <w:r w:rsidRPr="00422EEF">
          <w:rPr>
            <w:bCs/>
            <w:webHidden/>
            <w:szCs w:val="22"/>
            <w:lang w:val="en-GB"/>
          </w:rPr>
          <w:t>47</w:t>
        </w:r>
        <w:r w:rsidRPr="00422EEF">
          <w:rPr>
            <w:b/>
            <w:bCs/>
            <w:webHidden/>
            <w:szCs w:val="22"/>
            <w:lang w:val="en-GB"/>
          </w:rPr>
          <w:fldChar w:fldCharType="end"/>
        </w:r>
      </w:hyperlink>
    </w:p>
    <w:p w14:paraId="1B4EFBCB" w14:textId="77777777" w:rsidR="008854B8" w:rsidRPr="00422EEF" w:rsidRDefault="008854B8" w:rsidP="008854B8">
      <w:pPr>
        <w:pStyle w:val="TOC2"/>
        <w:ind w:left="0"/>
        <w:rPr>
          <w:rFonts w:eastAsiaTheme="minorEastAsia" w:cstheme="minorBidi"/>
          <w:iCs/>
          <w:kern w:val="2"/>
          <w:sz w:val="22"/>
          <w:szCs w:val="22"/>
          <w:lang w:val="en-GB" w:eastAsia="en-GB"/>
          <w14:ligatures w14:val="standardContextual"/>
        </w:rPr>
      </w:pPr>
      <w:hyperlink w:anchor="_Toc224290417" w:history="1">
        <w:r w:rsidRPr="00422EEF">
          <w:rPr>
            <w:rStyle w:val="Hyperlink"/>
            <w:rFonts w:ascii="Calibri" w:eastAsia="SimSun" w:hAnsi="Calibri" w:cs="Calibri"/>
            <w:sz w:val="22"/>
            <w:szCs w:val="22"/>
            <w:lang w:val="en-GB"/>
          </w:rPr>
          <w:t>OVERVIEW OF FINANCIAL PERFORMANCE OF THE GROUP</w:t>
        </w:r>
        <w:r w:rsidRPr="00422EEF">
          <w:rPr>
            <w:webHidden/>
            <w:sz w:val="22"/>
            <w:szCs w:val="22"/>
            <w:lang w:val="en-GB"/>
          </w:rPr>
          <w:tab/>
        </w:r>
        <w:r w:rsidRPr="00422EEF">
          <w:rPr>
            <w:webHidden/>
            <w:sz w:val="22"/>
            <w:szCs w:val="22"/>
            <w:lang w:val="en-GB"/>
          </w:rPr>
          <w:fldChar w:fldCharType="begin"/>
        </w:r>
        <w:r w:rsidRPr="00422EEF">
          <w:rPr>
            <w:webHidden/>
            <w:sz w:val="22"/>
            <w:szCs w:val="22"/>
            <w:lang w:val="en-GB"/>
          </w:rPr>
          <w:instrText xml:space="preserve"> PAGEREF _Toc224290417 \h </w:instrText>
        </w:r>
        <w:r w:rsidRPr="00422EEF">
          <w:rPr>
            <w:webHidden/>
            <w:sz w:val="22"/>
            <w:szCs w:val="22"/>
            <w:lang w:val="en-GB"/>
          </w:rPr>
        </w:r>
        <w:r w:rsidRPr="00422EEF">
          <w:rPr>
            <w:webHidden/>
            <w:sz w:val="22"/>
            <w:szCs w:val="22"/>
            <w:lang w:val="en-GB"/>
          </w:rPr>
          <w:fldChar w:fldCharType="separate"/>
        </w:r>
        <w:r w:rsidRPr="00422EEF">
          <w:rPr>
            <w:webHidden/>
            <w:sz w:val="22"/>
            <w:szCs w:val="22"/>
            <w:lang w:val="en-GB"/>
          </w:rPr>
          <w:t>47</w:t>
        </w:r>
        <w:r w:rsidRPr="00422EEF">
          <w:rPr>
            <w:webHidden/>
            <w:sz w:val="22"/>
            <w:szCs w:val="22"/>
            <w:lang w:val="en-GB"/>
          </w:rPr>
          <w:fldChar w:fldCharType="end"/>
        </w:r>
      </w:hyperlink>
    </w:p>
    <w:p w14:paraId="401E5F3B" w14:textId="77777777" w:rsidR="008854B8" w:rsidRPr="00422EEF" w:rsidRDefault="008854B8" w:rsidP="008854B8">
      <w:pPr>
        <w:pStyle w:val="TOC2"/>
        <w:ind w:left="0"/>
        <w:rPr>
          <w:rFonts w:eastAsiaTheme="minorEastAsia" w:cstheme="minorBidi"/>
          <w:bCs/>
          <w:iCs/>
          <w:kern w:val="2"/>
          <w:lang w:val="en-GB" w:eastAsia="en-GB"/>
          <w14:ligatures w14:val="standardContextual"/>
        </w:rPr>
      </w:pPr>
      <w:hyperlink w:anchor="_Toc224290418" w:history="1">
        <w:r w:rsidRPr="00422EEF">
          <w:rPr>
            <w:rStyle w:val="Hyperlink"/>
            <w:rFonts w:ascii="Calibri" w:eastAsia="SimSun" w:hAnsi="Calibri" w:cs="Calibri"/>
            <w:sz w:val="22"/>
            <w:szCs w:val="22"/>
            <w:lang w:val="en-GB"/>
          </w:rPr>
          <w:t>OVERVIEW OF FINANCIAL PERFORMANCE OF HBOR</w:t>
        </w:r>
        <w:r w:rsidRPr="00422EEF">
          <w:rPr>
            <w:webHidden/>
            <w:sz w:val="22"/>
            <w:szCs w:val="22"/>
            <w:lang w:val="en-GB"/>
          </w:rPr>
          <w:tab/>
        </w:r>
        <w:r w:rsidRPr="00422EEF">
          <w:rPr>
            <w:webHidden/>
            <w:sz w:val="22"/>
            <w:szCs w:val="22"/>
            <w:lang w:val="en-GB"/>
          </w:rPr>
          <w:fldChar w:fldCharType="begin"/>
        </w:r>
        <w:r w:rsidRPr="00422EEF">
          <w:rPr>
            <w:webHidden/>
            <w:sz w:val="22"/>
            <w:szCs w:val="22"/>
            <w:lang w:val="en-GB"/>
          </w:rPr>
          <w:instrText xml:space="preserve"> PAGEREF _Toc224290418 \h </w:instrText>
        </w:r>
        <w:r w:rsidRPr="00422EEF">
          <w:rPr>
            <w:webHidden/>
            <w:sz w:val="22"/>
            <w:szCs w:val="22"/>
            <w:lang w:val="en-GB"/>
          </w:rPr>
        </w:r>
        <w:r w:rsidRPr="00422EEF">
          <w:rPr>
            <w:webHidden/>
            <w:sz w:val="22"/>
            <w:szCs w:val="22"/>
            <w:lang w:val="en-GB"/>
          </w:rPr>
          <w:fldChar w:fldCharType="separate"/>
        </w:r>
        <w:r w:rsidRPr="00422EEF">
          <w:rPr>
            <w:webHidden/>
            <w:sz w:val="22"/>
            <w:szCs w:val="22"/>
            <w:lang w:val="en-GB"/>
          </w:rPr>
          <w:t>51</w:t>
        </w:r>
        <w:r w:rsidRPr="00422EEF">
          <w:rPr>
            <w:webHidden/>
            <w:sz w:val="22"/>
            <w:szCs w:val="22"/>
            <w:lang w:val="en-GB"/>
          </w:rPr>
          <w:fldChar w:fldCharType="end"/>
        </w:r>
      </w:hyperlink>
    </w:p>
    <w:p w14:paraId="68383505" w14:textId="77777777" w:rsidR="008854B8" w:rsidRPr="00422EEF" w:rsidRDefault="008854B8" w:rsidP="008854B8">
      <w:pPr>
        <w:spacing w:before="120" w:after="120" w:line="360" w:lineRule="auto"/>
        <w:rPr>
          <w:rFonts w:asciiTheme="minorHAnsi" w:hAnsiTheme="minorHAnsi" w:cstheme="minorHAnsi"/>
          <w:bCs/>
          <w:color w:val="000000" w:themeColor="text1"/>
          <w:sz w:val="22"/>
          <w:szCs w:val="22"/>
          <w:lang w:val="en-GB"/>
        </w:rPr>
      </w:pPr>
      <w:r w:rsidRPr="00422EEF">
        <w:rPr>
          <w:rFonts w:asciiTheme="minorHAnsi" w:hAnsiTheme="minorHAnsi" w:cstheme="minorHAnsi"/>
          <w:bCs/>
          <w:color w:val="000000" w:themeColor="text1"/>
          <w:sz w:val="22"/>
          <w:szCs w:val="22"/>
          <w:lang w:val="en-GB"/>
        </w:rPr>
        <w:fldChar w:fldCharType="end"/>
      </w:r>
    </w:p>
    <w:p w14:paraId="4F56F1CF" w14:textId="77777777" w:rsidR="008854B8" w:rsidRPr="00422EEF" w:rsidRDefault="008854B8" w:rsidP="008854B8">
      <w:pPr>
        <w:rPr>
          <w:rFonts w:asciiTheme="minorHAnsi" w:hAnsiTheme="minorHAnsi" w:cstheme="minorHAnsi"/>
          <w:bCs/>
          <w:color w:val="000000" w:themeColor="text1"/>
          <w:sz w:val="22"/>
          <w:szCs w:val="22"/>
          <w:lang w:val="en-GB"/>
        </w:rPr>
      </w:pPr>
      <w:r w:rsidRPr="00422EEF">
        <w:rPr>
          <w:rFonts w:asciiTheme="minorHAnsi" w:hAnsiTheme="minorHAnsi" w:cstheme="minorHAnsi"/>
          <w:bCs/>
          <w:color w:val="000000" w:themeColor="text1"/>
          <w:sz w:val="22"/>
          <w:szCs w:val="22"/>
          <w:lang w:val="en-GB"/>
        </w:rPr>
        <w:br w:type="page"/>
      </w:r>
    </w:p>
    <w:p w14:paraId="558768BE" w14:textId="77777777" w:rsidR="008854B8" w:rsidRPr="00422EEF" w:rsidRDefault="008854B8" w:rsidP="008854B8">
      <w:pPr>
        <w:keepNext/>
        <w:keepLines/>
        <w:pBdr>
          <w:bottom w:val="single" w:sz="4" w:space="2" w:color="B2B2B2"/>
        </w:pBdr>
        <w:spacing w:before="360" w:after="120"/>
        <w:jc w:val="both"/>
        <w:outlineLvl w:val="0"/>
        <w:rPr>
          <w:rFonts w:asciiTheme="minorHAnsi" w:hAnsiTheme="minorHAnsi" w:cstheme="minorHAnsi"/>
          <w:color w:val="000000" w:themeColor="text1"/>
          <w:sz w:val="22"/>
          <w:szCs w:val="22"/>
          <w:lang w:val="en-GB"/>
        </w:rPr>
      </w:pPr>
      <w:bookmarkStart w:id="6" w:name="_Toc224290393"/>
      <w:r w:rsidRPr="00422EEF">
        <w:rPr>
          <w:rFonts w:asciiTheme="minorHAnsi" w:eastAsia="SimHei" w:hAnsiTheme="minorHAnsi" w:cstheme="minorHAnsi"/>
          <w:b/>
          <w:bCs/>
          <w:color w:val="000000" w:themeColor="text1"/>
          <w:sz w:val="22"/>
          <w:szCs w:val="22"/>
          <w:lang w:val="en-GB"/>
        </w:rPr>
        <w:lastRenderedPageBreak/>
        <w:t>STATEMENT OF PERSONS RESPONSIBLE FOR THE PREPARATION OF THE ANNUAL REPORT</w:t>
      </w:r>
      <w:bookmarkEnd w:id="3"/>
      <w:bookmarkEnd w:id="6"/>
    </w:p>
    <w:bookmarkEnd w:id="4"/>
    <w:p w14:paraId="46CA12FF" w14:textId="77777777" w:rsidR="008854B8" w:rsidRPr="00422EEF" w:rsidRDefault="008854B8" w:rsidP="008854B8">
      <w:pPr>
        <w:rPr>
          <w:rFonts w:asciiTheme="minorHAnsi" w:eastAsia="SimSun" w:hAnsiTheme="minorHAnsi" w:cstheme="minorHAnsi"/>
          <w:sz w:val="22"/>
          <w:szCs w:val="22"/>
          <w:lang w:val="en-GB"/>
        </w:rPr>
      </w:pPr>
    </w:p>
    <w:p w14:paraId="51478F89"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To the best of our knowledge, the 2025 Annual Report contains the truthful representation of developments, business results and position of the Croatian Bank for Reconstruction and Development and the Croatian Bank for Reconstruction and Development Group as well as the description of the most significant risks and contingencies, to which the Croatian Bank for Reconstruction and Development and the Croatian Bank for Reconstruction and Development Group are exposed.</w:t>
      </w:r>
    </w:p>
    <w:p w14:paraId="415A5EE0"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p>
    <w:p w14:paraId="42F684A0"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p>
    <w:p w14:paraId="064AD262"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ab/>
      </w:r>
    </w:p>
    <w:p w14:paraId="7F75AE6C"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Hrvoje Čuvalo, MSc</w:t>
      </w:r>
      <w:r w:rsidRPr="00422EEF">
        <w:rPr>
          <w:rFonts w:asciiTheme="minorHAnsi" w:eastAsia="SimSun" w:hAnsiTheme="minorHAnsi" w:cstheme="minorHAnsi"/>
          <w:sz w:val="22"/>
          <w:szCs w:val="22"/>
          <w:lang w:val="en-GB"/>
        </w:rPr>
        <w:tab/>
      </w:r>
      <w:r w:rsidRPr="00422EEF">
        <w:rPr>
          <w:rFonts w:asciiTheme="minorHAnsi" w:eastAsia="SimSun" w:hAnsiTheme="minorHAnsi" w:cstheme="minorHAnsi"/>
          <w:sz w:val="22"/>
          <w:szCs w:val="22"/>
          <w:lang w:val="en-GB"/>
        </w:rPr>
        <w:tab/>
      </w:r>
      <w:r w:rsidRPr="00422EEF">
        <w:rPr>
          <w:rFonts w:asciiTheme="minorHAnsi" w:eastAsia="SimSun" w:hAnsiTheme="minorHAnsi" w:cstheme="minorHAnsi"/>
          <w:sz w:val="22"/>
          <w:szCs w:val="22"/>
          <w:lang w:val="en-GB"/>
        </w:rPr>
        <w:tab/>
        <w:t>Alan Herjavec, MSc</w:t>
      </w:r>
      <w:r w:rsidRPr="00422EEF">
        <w:rPr>
          <w:rFonts w:asciiTheme="minorHAnsi" w:eastAsia="SimSun" w:hAnsiTheme="minorHAnsi" w:cstheme="minorHAnsi"/>
          <w:sz w:val="22"/>
          <w:szCs w:val="22"/>
          <w:lang w:val="en-GB"/>
        </w:rPr>
        <w:tab/>
      </w:r>
      <w:r w:rsidRPr="00422EEF">
        <w:rPr>
          <w:rFonts w:asciiTheme="minorHAnsi" w:eastAsia="SimSun" w:hAnsiTheme="minorHAnsi" w:cstheme="minorHAnsi"/>
          <w:sz w:val="22"/>
          <w:szCs w:val="22"/>
          <w:lang w:val="en-GB"/>
        </w:rPr>
        <w:tab/>
      </w:r>
      <w:r w:rsidRPr="00422EEF">
        <w:rPr>
          <w:rFonts w:asciiTheme="minorHAnsi" w:eastAsia="SimSun" w:hAnsiTheme="minorHAnsi" w:cstheme="minorHAnsi"/>
          <w:sz w:val="22"/>
          <w:szCs w:val="22"/>
          <w:lang w:val="en-GB"/>
        </w:rPr>
        <w:tab/>
        <w:t>Josip Pavković</w:t>
      </w:r>
    </w:p>
    <w:p w14:paraId="60B1679C"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p>
    <w:p w14:paraId="10E0A79D"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p>
    <w:p w14:paraId="158AE0A5"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President of the</w:t>
      </w:r>
      <w:r w:rsidRPr="00422EEF">
        <w:rPr>
          <w:rFonts w:asciiTheme="minorHAnsi" w:eastAsia="SimSun" w:hAnsiTheme="minorHAnsi" w:cstheme="minorHAnsi"/>
          <w:sz w:val="22"/>
          <w:szCs w:val="22"/>
          <w:lang w:val="en-GB"/>
        </w:rPr>
        <w:tab/>
      </w:r>
      <w:r w:rsidRPr="00422EEF">
        <w:rPr>
          <w:rFonts w:asciiTheme="minorHAnsi" w:eastAsia="SimSun" w:hAnsiTheme="minorHAnsi" w:cstheme="minorHAnsi"/>
          <w:sz w:val="22"/>
          <w:szCs w:val="22"/>
          <w:lang w:val="en-GB"/>
        </w:rPr>
        <w:tab/>
      </w:r>
      <w:r w:rsidRPr="00422EEF">
        <w:rPr>
          <w:rFonts w:asciiTheme="minorHAnsi" w:eastAsia="SimSun" w:hAnsiTheme="minorHAnsi" w:cstheme="minorHAnsi"/>
          <w:sz w:val="22"/>
          <w:szCs w:val="22"/>
          <w:lang w:val="en-GB"/>
        </w:rPr>
        <w:tab/>
        <w:t>Member of the</w:t>
      </w:r>
      <w:r w:rsidRPr="00422EEF">
        <w:rPr>
          <w:rFonts w:asciiTheme="minorHAnsi" w:eastAsia="SimSun" w:hAnsiTheme="minorHAnsi" w:cstheme="minorHAnsi"/>
          <w:sz w:val="22"/>
          <w:szCs w:val="22"/>
          <w:lang w:val="en-GB"/>
        </w:rPr>
        <w:tab/>
      </w:r>
      <w:r w:rsidRPr="00422EEF">
        <w:rPr>
          <w:rFonts w:asciiTheme="minorHAnsi" w:eastAsia="SimSun" w:hAnsiTheme="minorHAnsi" w:cstheme="minorHAnsi"/>
          <w:sz w:val="22"/>
          <w:szCs w:val="22"/>
          <w:lang w:val="en-GB"/>
        </w:rPr>
        <w:tab/>
      </w:r>
      <w:r w:rsidRPr="00422EEF">
        <w:rPr>
          <w:rFonts w:asciiTheme="minorHAnsi" w:eastAsia="SimSun" w:hAnsiTheme="minorHAnsi" w:cstheme="minorHAnsi"/>
          <w:sz w:val="22"/>
          <w:szCs w:val="22"/>
          <w:lang w:val="en-GB"/>
        </w:rPr>
        <w:tab/>
      </w:r>
      <w:r w:rsidRPr="00422EEF">
        <w:rPr>
          <w:rFonts w:asciiTheme="minorHAnsi" w:eastAsia="SimSun" w:hAnsiTheme="minorHAnsi" w:cstheme="minorHAnsi"/>
          <w:sz w:val="22"/>
          <w:szCs w:val="22"/>
          <w:lang w:val="en-GB"/>
        </w:rPr>
        <w:tab/>
        <w:t xml:space="preserve">Member of the </w:t>
      </w:r>
    </w:p>
    <w:p w14:paraId="0BD8CCAC"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Management Board</w:t>
      </w:r>
      <w:r w:rsidRPr="00422EEF">
        <w:rPr>
          <w:rFonts w:asciiTheme="minorHAnsi" w:eastAsia="SimSun" w:hAnsiTheme="minorHAnsi" w:cstheme="minorHAnsi"/>
          <w:sz w:val="22"/>
          <w:szCs w:val="22"/>
          <w:lang w:val="en-GB"/>
        </w:rPr>
        <w:tab/>
      </w:r>
      <w:r w:rsidRPr="00422EEF">
        <w:rPr>
          <w:rFonts w:asciiTheme="minorHAnsi" w:eastAsia="SimSun" w:hAnsiTheme="minorHAnsi" w:cstheme="minorHAnsi"/>
          <w:sz w:val="22"/>
          <w:szCs w:val="22"/>
          <w:lang w:val="en-GB"/>
        </w:rPr>
        <w:tab/>
      </w:r>
      <w:r w:rsidRPr="00422EEF">
        <w:rPr>
          <w:rFonts w:asciiTheme="minorHAnsi" w:eastAsia="SimSun" w:hAnsiTheme="minorHAnsi" w:cstheme="minorHAnsi"/>
          <w:sz w:val="22"/>
          <w:szCs w:val="22"/>
          <w:lang w:val="en-GB"/>
        </w:rPr>
        <w:tab/>
        <w:t>Management Board</w:t>
      </w:r>
      <w:r w:rsidRPr="00422EEF">
        <w:rPr>
          <w:rFonts w:asciiTheme="minorHAnsi" w:eastAsia="SimSun" w:hAnsiTheme="minorHAnsi" w:cstheme="minorHAnsi"/>
          <w:sz w:val="22"/>
          <w:szCs w:val="22"/>
          <w:lang w:val="en-GB"/>
        </w:rPr>
        <w:tab/>
      </w:r>
      <w:r w:rsidRPr="00422EEF">
        <w:rPr>
          <w:rFonts w:asciiTheme="minorHAnsi" w:eastAsia="SimSun" w:hAnsiTheme="minorHAnsi" w:cstheme="minorHAnsi"/>
          <w:sz w:val="22"/>
          <w:szCs w:val="22"/>
          <w:lang w:val="en-GB"/>
        </w:rPr>
        <w:tab/>
      </w:r>
      <w:r w:rsidRPr="00422EEF">
        <w:rPr>
          <w:rFonts w:asciiTheme="minorHAnsi" w:eastAsia="SimSun" w:hAnsiTheme="minorHAnsi" w:cstheme="minorHAnsi"/>
          <w:sz w:val="22"/>
          <w:szCs w:val="22"/>
          <w:lang w:val="en-GB"/>
        </w:rPr>
        <w:tab/>
        <w:t>Management Board</w:t>
      </w:r>
    </w:p>
    <w:p w14:paraId="173094D7"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p>
    <w:p w14:paraId="3DCAB1FB"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p>
    <w:p w14:paraId="241AB4AA"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p>
    <w:p w14:paraId="2F91A65D" w14:textId="3270A544" w:rsidR="008854B8" w:rsidRPr="00422EEF" w:rsidRDefault="008854B8" w:rsidP="008854B8">
      <w:pPr>
        <w:pStyle w:val="CommentText"/>
        <w:spacing w:before="120" w:after="120" w:line="276" w:lineRule="auto"/>
        <w:rPr>
          <w:rFonts w:asciiTheme="minorHAnsi" w:eastAsia="SimHei" w:hAnsiTheme="minorHAnsi" w:cstheme="minorHAnsi"/>
          <w:b/>
          <w:bCs/>
          <w:sz w:val="22"/>
          <w:szCs w:val="22"/>
          <w:lang w:val="en-GB"/>
        </w:rPr>
      </w:pPr>
      <w:r w:rsidRPr="00422EEF">
        <w:rPr>
          <w:rFonts w:asciiTheme="minorHAnsi" w:eastAsia="SimSun" w:hAnsiTheme="minorHAnsi" w:cstheme="minorHAnsi"/>
          <w:sz w:val="22"/>
          <w:szCs w:val="22"/>
          <w:lang w:val="en-GB"/>
        </w:rPr>
        <w:t xml:space="preserve">Zagreb, </w:t>
      </w:r>
      <w:r w:rsidR="00763F7F">
        <w:rPr>
          <w:rFonts w:asciiTheme="minorHAnsi" w:eastAsia="SimSun" w:hAnsiTheme="minorHAnsi" w:cstheme="minorHAnsi"/>
          <w:sz w:val="22"/>
          <w:szCs w:val="22"/>
          <w:lang w:val="en-GB"/>
        </w:rPr>
        <w:t xml:space="preserve">26 </w:t>
      </w:r>
      <w:r w:rsidRPr="00422EEF">
        <w:rPr>
          <w:rFonts w:asciiTheme="minorHAnsi" w:eastAsia="SimSun" w:hAnsiTheme="minorHAnsi" w:cstheme="minorHAnsi"/>
          <w:sz w:val="22"/>
          <w:szCs w:val="22"/>
          <w:lang w:val="en-GB"/>
        </w:rPr>
        <w:t>March 2026</w:t>
      </w:r>
      <w:r w:rsidRPr="00422EEF">
        <w:rPr>
          <w:rFonts w:asciiTheme="minorHAnsi" w:eastAsia="SimSun" w:hAnsiTheme="minorHAnsi" w:cstheme="minorHAnsi"/>
          <w:sz w:val="22"/>
          <w:szCs w:val="22"/>
          <w:lang w:val="en-GB"/>
        </w:rPr>
        <w:br/>
      </w:r>
      <w:bookmarkStart w:id="7" w:name="_Toc3249200"/>
      <w:bookmarkStart w:id="8" w:name="_Toc255898363"/>
      <w:bookmarkStart w:id="9" w:name="_Hlk3972812"/>
    </w:p>
    <w:p w14:paraId="01A81801" w14:textId="77777777" w:rsidR="008854B8" w:rsidRPr="00422EEF" w:rsidRDefault="008854B8" w:rsidP="008854B8">
      <w:pPr>
        <w:rPr>
          <w:rFonts w:asciiTheme="minorHAnsi" w:eastAsia="SimHei" w:hAnsiTheme="minorHAnsi" w:cstheme="minorHAnsi"/>
          <w:b/>
          <w:bCs/>
          <w:sz w:val="22"/>
          <w:szCs w:val="22"/>
          <w:lang w:val="en-GB"/>
        </w:rPr>
      </w:pPr>
      <w:r w:rsidRPr="00422EEF">
        <w:rPr>
          <w:rFonts w:asciiTheme="minorHAnsi" w:eastAsia="SimHei" w:hAnsiTheme="minorHAnsi" w:cstheme="minorHAnsi"/>
          <w:b/>
          <w:bCs/>
          <w:sz w:val="22"/>
          <w:szCs w:val="22"/>
          <w:lang w:val="en-GB"/>
        </w:rPr>
        <w:br w:type="page"/>
      </w:r>
    </w:p>
    <w:p w14:paraId="28AD8627" w14:textId="77777777" w:rsidR="008854B8" w:rsidRPr="00422EEF" w:rsidRDefault="008854B8" w:rsidP="008854B8">
      <w:pPr>
        <w:keepNext/>
        <w:keepLines/>
        <w:pBdr>
          <w:bottom w:val="single" w:sz="4" w:space="2" w:color="B2B2B2"/>
        </w:pBdr>
        <w:spacing w:before="360" w:after="120"/>
        <w:jc w:val="both"/>
        <w:outlineLvl w:val="0"/>
        <w:rPr>
          <w:rFonts w:asciiTheme="minorHAnsi" w:eastAsia="SimHei" w:hAnsiTheme="minorHAnsi" w:cstheme="minorHAnsi"/>
          <w:b/>
          <w:bCs/>
          <w:color w:val="000000" w:themeColor="text1"/>
          <w:sz w:val="22"/>
          <w:szCs w:val="22"/>
          <w:lang w:val="en-GB"/>
        </w:rPr>
      </w:pPr>
      <w:bookmarkStart w:id="10" w:name="_Toc224290394"/>
      <w:bookmarkEnd w:id="5"/>
      <w:r w:rsidRPr="00422EEF">
        <w:rPr>
          <w:rFonts w:asciiTheme="minorHAnsi" w:eastAsia="SimHei" w:hAnsiTheme="minorHAnsi" w:cstheme="minorHAnsi"/>
          <w:b/>
          <w:bCs/>
          <w:color w:val="000000" w:themeColor="text1"/>
          <w:sz w:val="22"/>
          <w:szCs w:val="22"/>
          <w:lang w:val="en-GB"/>
        </w:rPr>
        <w:lastRenderedPageBreak/>
        <w:t>MANAGEMENT REPORT FOR 2025</w:t>
      </w:r>
      <w:bookmarkEnd w:id="7"/>
      <w:bookmarkEnd w:id="10"/>
    </w:p>
    <w:p w14:paraId="24004AF5" w14:textId="77777777" w:rsidR="008854B8" w:rsidRPr="00422EEF" w:rsidRDefault="008854B8" w:rsidP="008854B8">
      <w:pPr>
        <w:spacing w:before="120" w:after="120" w:line="276" w:lineRule="auto"/>
        <w:jc w:val="both"/>
        <w:rPr>
          <w:rFonts w:asciiTheme="minorHAnsi" w:eastAsia="SimSun" w:hAnsiTheme="minorHAnsi" w:cstheme="minorHAnsi"/>
          <w:b/>
          <w:spacing w:val="-3"/>
          <w:sz w:val="22"/>
          <w:szCs w:val="22"/>
          <w:lang w:val="en-GB"/>
        </w:rPr>
      </w:pPr>
    </w:p>
    <w:bookmarkEnd w:id="8"/>
    <w:p w14:paraId="3A484E3E"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The Annual Report includes the summary of financial information, description of operations and audited Annual Financial Statements with the Independent Auditor’s Report for the year ended 31 December 2025. The audited Financial Statements are shown for the Croatian Bank for Reconstruction and Development Group and the Croatian Bank for Reconstruction and Development.</w:t>
      </w:r>
    </w:p>
    <w:p w14:paraId="02EE6952"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p>
    <w:p w14:paraId="0F4B20D8" w14:textId="77777777" w:rsidR="008854B8" w:rsidRPr="00422EEF" w:rsidRDefault="008854B8" w:rsidP="008854B8">
      <w:pPr>
        <w:spacing w:before="120" w:after="120" w:line="276" w:lineRule="auto"/>
        <w:jc w:val="both"/>
        <w:rPr>
          <w:rFonts w:asciiTheme="minorHAnsi" w:eastAsia="SimSun" w:hAnsiTheme="minorHAnsi" w:cstheme="minorHAnsi"/>
          <w:b/>
          <w:sz w:val="22"/>
          <w:szCs w:val="22"/>
          <w:lang w:val="en-GB"/>
        </w:rPr>
      </w:pPr>
      <w:bookmarkStart w:id="11" w:name="_Hlk3975557"/>
      <w:r w:rsidRPr="00422EEF">
        <w:rPr>
          <w:rFonts w:asciiTheme="minorHAnsi" w:eastAsia="SimSun" w:hAnsiTheme="minorHAnsi" w:cstheme="minorHAnsi"/>
          <w:b/>
          <w:sz w:val="22"/>
          <w:szCs w:val="22"/>
          <w:lang w:val="en-GB"/>
        </w:rPr>
        <w:t>Legal status</w:t>
      </w:r>
    </w:p>
    <w:p w14:paraId="5037BED5"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The Annual Report includes the Annual Financial Statements prepared in accordance with the International Financial Reporting Standards and the Accounting Act and audited in accordance with the International Standards on Auditing. The compliance of the Annual Report with the Annual Financial Statements has been confirmed by auditors through the implementation of the procedure required by the Accounting Act.</w:t>
      </w:r>
    </w:p>
    <w:p w14:paraId="05A0E359"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p>
    <w:bookmarkEnd w:id="9"/>
    <w:bookmarkEnd w:id="11"/>
    <w:p w14:paraId="083E8B60" w14:textId="77777777" w:rsidR="008854B8" w:rsidRPr="00422EEF" w:rsidRDefault="008854B8" w:rsidP="008854B8">
      <w:pPr>
        <w:spacing w:before="120" w:after="120" w:line="276" w:lineRule="auto"/>
        <w:jc w:val="both"/>
        <w:rPr>
          <w:rFonts w:asciiTheme="minorHAnsi" w:eastAsia="SimSun" w:hAnsiTheme="minorHAnsi" w:cstheme="minorHAnsi"/>
          <w:b/>
          <w:sz w:val="22"/>
          <w:szCs w:val="22"/>
          <w:lang w:val="en-GB"/>
        </w:rPr>
      </w:pPr>
      <w:r w:rsidRPr="00422EEF">
        <w:rPr>
          <w:rFonts w:asciiTheme="minorHAnsi" w:eastAsia="SimSun" w:hAnsiTheme="minorHAnsi" w:cstheme="minorHAnsi"/>
          <w:b/>
          <w:sz w:val="22"/>
          <w:szCs w:val="22"/>
          <w:lang w:val="en-GB"/>
        </w:rPr>
        <w:t>Establishment</w:t>
      </w:r>
    </w:p>
    <w:p w14:paraId="6275A4A2"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 xml:space="preserve">The Croatian Bank for Reconstruction and Development was established on 12 June 1992 by the Act on Hrvatska kreditna banka za obnovu (HKBO). The Bank was renamed Hrvatska banka za obnovu i razvitak (Croatian Bank for Reconstruction and Development) by amendments to the above Act in December 1995. In December 2006, the Croatian Parliament passed a new Act on HBOR, which came into force on 28 December 2006. On 15 February 2013, the Croatian Parliament passed the Act on Amendments to the HBOR Act, whereby the Supervisory Board of HBOR was amended and increased by one member: Minister of Regional Development and EU Funds, and it now consists of ten members. </w:t>
      </w:r>
    </w:p>
    <w:p w14:paraId="5639D4FC"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p>
    <w:p w14:paraId="03ACA43D" w14:textId="77777777" w:rsidR="008854B8" w:rsidRPr="00422EEF" w:rsidRDefault="008854B8" w:rsidP="008854B8">
      <w:pPr>
        <w:spacing w:before="120" w:after="120" w:line="276" w:lineRule="auto"/>
        <w:jc w:val="both"/>
        <w:rPr>
          <w:rFonts w:asciiTheme="minorHAnsi" w:eastAsia="Arial Unicode MS" w:hAnsiTheme="minorHAnsi" w:cstheme="minorHAnsi"/>
          <w:b/>
          <w:sz w:val="22"/>
          <w:szCs w:val="22"/>
          <w:lang w:val="en-GB"/>
        </w:rPr>
      </w:pPr>
      <w:r w:rsidRPr="00422EEF">
        <w:rPr>
          <w:rFonts w:asciiTheme="minorHAnsi" w:eastAsia="Arial Unicode MS" w:hAnsiTheme="minorHAnsi" w:cstheme="minorHAnsi"/>
          <w:b/>
          <w:sz w:val="22"/>
          <w:szCs w:val="22"/>
          <w:lang w:val="en-GB"/>
        </w:rPr>
        <w:t>Croatian Bank for Reconstruction and Development Group</w:t>
      </w:r>
    </w:p>
    <w:p w14:paraId="11255FBA"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 xml:space="preserve">The Croatian Bank for Reconstruction and Development (HBOR or the Bank) is the parent company of the Croatian Bank for Reconstruction and Development Group (HBOR Group) that was formed in 2010. The HBOR Group consists of the parent company (HBOR), Hrvatsko kreditno osiguranje d.d. (HKO) and Poslovni info servis d.o.o. (PIS). </w:t>
      </w:r>
    </w:p>
    <w:tbl>
      <w:tblPr>
        <w:tblW w:w="5000" w:type="pct"/>
        <w:tblCellMar>
          <w:left w:w="10" w:type="dxa"/>
          <w:right w:w="10" w:type="dxa"/>
        </w:tblCellMar>
        <w:tblLook w:val="04A0" w:firstRow="1" w:lastRow="0" w:firstColumn="1" w:lastColumn="0" w:noHBand="0" w:noVBand="1"/>
      </w:tblPr>
      <w:tblGrid>
        <w:gridCol w:w="1804"/>
        <w:gridCol w:w="1950"/>
        <w:gridCol w:w="1645"/>
        <w:gridCol w:w="3663"/>
      </w:tblGrid>
      <w:tr w:rsidR="008854B8" w:rsidRPr="00422EEF" w14:paraId="4C55A0A7" w14:textId="77777777" w:rsidTr="00697EDC">
        <w:trPr>
          <w:trHeight w:val="832"/>
        </w:trPr>
        <w:tc>
          <w:tcPr>
            <w:tcW w:w="1804" w:type="dxa"/>
            <w:tcBorders>
              <w:top w:val="single" w:sz="4" w:space="0" w:color="666666"/>
              <w:left w:val="single" w:sz="4" w:space="0" w:color="666666"/>
              <w:bottom w:val="single" w:sz="4" w:space="0" w:color="666666"/>
            </w:tcBorders>
            <w:tcMar>
              <w:top w:w="0" w:type="dxa"/>
              <w:left w:w="108" w:type="dxa"/>
              <w:bottom w:w="0" w:type="dxa"/>
              <w:right w:w="108" w:type="dxa"/>
            </w:tcMar>
            <w:vAlign w:val="center"/>
          </w:tcPr>
          <w:p w14:paraId="61D61273" w14:textId="77777777" w:rsidR="008854B8" w:rsidRPr="00422EEF" w:rsidRDefault="008854B8" w:rsidP="00697EDC">
            <w:pPr>
              <w:spacing w:before="120" w:after="120" w:line="276" w:lineRule="auto"/>
              <w:jc w:val="both"/>
              <w:rPr>
                <w:rFonts w:asciiTheme="minorHAnsi" w:eastAsia="SimSun" w:hAnsiTheme="minorHAnsi" w:cstheme="minorHAnsi"/>
                <w:b/>
                <w:bCs/>
                <w:sz w:val="22"/>
                <w:szCs w:val="22"/>
                <w:lang w:val="en-GB"/>
              </w:rPr>
            </w:pPr>
            <w:r w:rsidRPr="00422EEF">
              <w:rPr>
                <w:rFonts w:asciiTheme="minorHAnsi" w:eastAsia="SimSun" w:hAnsiTheme="minorHAnsi" w:cstheme="minorHAnsi"/>
                <w:b/>
                <w:bCs/>
                <w:sz w:val="22"/>
                <w:szCs w:val="22"/>
                <w:lang w:val="en-GB"/>
              </w:rPr>
              <w:t>NAME</w:t>
            </w:r>
          </w:p>
        </w:tc>
        <w:tc>
          <w:tcPr>
            <w:tcW w:w="1950" w:type="dxa"/>
            <w:tcBorders>
              <w:top w:val="single" w:sz="4" w:space="0" w:color="666666"/>
              <w:bottom w:val="single" w:sz="4" w:space="0" w:color="666666"/>
            </w:tcBorders>
            <w:tcMar>
              <w:top w:w="0" w:type="dxa"/>
              <w:left w:w="108" w:type="dxa"/>
              <w:bottom w:w="0" w:type="dxa"/>
              <w:right w:w="108" w:type="dxa"/>
            </w:tcMar>
            <w:vAlign w:val="center"/>
          </w:tcPr>
          <w:p w14:paraId="6C8EA23D" w14:textId="77777777" w:rsidR="008854B8" w:rsidRPr="00422EEF" w:rsidRDefault="008854B8" w:rsidP="00697EDC">
            <w:pPr>
              <w:spacing w:before="120" w:after="120" w:line="276" w:lineRule="auto"/>
              <w:jc w:val="center"/>
              <w:rPr>
                <w:rFonts w:asciiTheme="minorHAnsi" w:eastAsia="SimSun" w:hAnsiTheme="minorHAnsi" w:cstheme="minorHAnsi"/>
                <w:b/>
                <w:bCs/>
                <w:sz w:val="22"/>
                <w:szCs w:val="22"/>
                <w:lang w:val="en-GB"/>
              </w:rPr>
            </w:pPr>
            <w:r w:rsidRPr="00422EEF">
              <w:rPr>
                <w:rFonts w:asciiTheme="minorHAnsi" w:eastAsia="SimSun" w:hAnsiTheme="minorHAnsi" w:cstheme="minorHAnsi"/>
                <w:b/>
                <w:bCs/>
                <w:sz w:val="22"/>
                <w:szCs w:val="22"/>
                <w:lang w:val="en-GB"/>
              </w:rPr>
              <w:t>ROLE WITHIN THE GROUP</w:t>
            </w:r>
          </w:p>
        </w:tc>
        <w:tc>
          <w:tcPr>
            <w:tcW w:w="1645" w:type="dxa"/>
            <w:tcBorders>
              <w:top w:val="single" w:sz="4" w:space="0" w:color="666666"/>
              <w:bottom w:val="single" w:sz="4" w:space="0" w:color="666666"/>
            </w:tcBorders>
            <w:tcMar>
              <w:top w:w="0" w:type="dxa"/>
              <w:left w:w="108" w:type="dxa"/>
              <w:bottom w:w="0" w:type="dxa"/>
              <w:right w:w="108" w:type="dxa"/>
            </w:tcMar>
            <w:vAlign w:val="center"/>
          </w:tcPr>
          <w:p w14:paraId="36F2DD8B" w14:textId="77777777" w:rsidR="008854B8" w:rsidRPr="00422EEF" w:rsidRDefault="008854B8" w:rsidP="00697EDC">
            <w:pPr>
              <w:spacing w:before="120" w:after="120" w:line="276" w:lineRule="auto"/>
              <w:jc w:val="center"/>
              <w:rPr>
                <w:rFonts w:asciiTheme="minorHAnsi" w:eastAsia="SimSun" w:hAnsiTheme="minorHAnsi" w:cstheme="minorHAnsi"/>
                <w:b/>
                <w:bCs/>
                <w:sz w:val="22"/>
                <w:szCs w:val="22"/>
                <w:lang w:val="en-GB"/>
              </w:rPr>
            </w:pPr>
            <w:r w:rsidRPr="00422EEF">
              <w:rPr>
                <w:rFonts w:asciiTheme="minorHAnsi" w:eastAsia="SimSun" w:hAnsiTheme="minorHAnsi" w:cstheme="minorHAnsi"/>
                <w:b/>
                <w:bCs/>
                <w:sz w:val="22"/>
                <w:szCs w:val="22"/>
                <w:lang w:val="en-GB"/>
              </w:rPr>
              <w:t>% OF PARTICIPATION</w:t>
            </w:r>
          </w:p>
        </w:tc>
        <w:tc>
          <w:tcPr>
            <w:tcW w:w="3663" w:type="dxa"/>
            <w:tcBorders>
              <w:top w:val="single" w:sz="4" w:space="0" w:color="666666"/>
              <w:bottom w:val="single" w:sz="4" w:space="0" w:color="666666"/>
              <w:right w:val="single" w:sz="4" w:space="0" w:color="666666"/>
            </w:tcBorders>
            <w:tcMar>
              <w:top w:w="0" w:type="dxa"/>
              <w:left w:w="108" w:type="dxa"/>
              <w:bottom w:w="0" w:type="dxa"/>
              <w:right w:w="108" w:type="dxa"/>
            </w:tcMar>
            <w:vAlign w:val="center"/>
          </w:tcPr>
          <w:p w14:paraId="1E2A002E" w14:textId="77777777" w:rsidR="008854B8" w:rsidRPr="00422EEF" w:rsidRDefault="008854B8" w:rsidP="00697EDC">
            <w:pPr>
              <w:spacing w:before="120" w:after="120" w:line="276" w:lineRule="auto"/>
              <w:jc w:val="center"/>
              <w:rPr>
                <w:rFonts w:asciiTheme="minorHAnsi" w:eastAsia="SimSun" w:hAnsiTheme="minorHAnsi" w:cstheme="minorHAnsi"/>
                <w:b/>
                <w:bCs/>
                <w:sz w:val="22"/>
                <w:szCs w:val="22"/>
                <w:lang w:val="en-GB"/>
              </w:rPr>
            </w:pPr>
            <w:r w:rsidRPr="00422EEF">
              <w:rPr>
                <w:rFonts w:asciiTheme="minorHAnsi" w:eastAsia="SimSun" w:hAnsiTheme="minorHAnsi" w:cstheme="minorHAnsi"/>
                <w:b/>
                <w:bCs/>
                <w:sz w:val="22"/>
                <w:szCs w:val="22"/>
                <w:lang w:val="en-GB"/>
              </w:rPr>
              <w:t>BUSINESS ACTIVITIES</w:t>
            </w:r>
          </w:p>
        </w:tc>
      </w:tr>
      <w:tr w:rsidR="008854B8" w:rsidRPr="00422EEF" w14:paraId="7A20A1DE" w14:textId="77777777" w:rsidTr="00697EDC">
        <w:trPr>
          <w:trHeight w:val="1274"/>
        </w:trPr>
        <w:tc>
          <w:tcPr>
            <w:tcW w:w="1804" w:type="dxa"/>
            <w:tcBorders>
              <w:top w:val="single" w:sz="4" w:space="0" w:color="666666"/>
              <w:left w:val="single" w:sz="4" w:space="0" w:color="666666"/>
              <w:bottom w:val="single" w:sz="4" w:space="0" w:color="666666"/>
            </w:tcBorders>
            <w:tcMar>
              <w:top w:w="0" w:type="dxa"/>
              <w:left w:w="108" w:type="dxa"/>
              <w:bottom w:w="0" w:type="dxa"/>
              <w:right w:w="108" w:type="dxa"/>
            </w:tcMar>
            <w:vAlign w:val="center"/>
          </w:tcPr>
          <w:p w14:paraId="0C010C80" w14:textId="77777777" w:rsidR="008854B8" w:rsidRPr="005867A0" w:rsidRDefault="008854B8" w:rsidP="00697EDC">
            <w:pPr>
              <w:rPr>
                <w:rFonts w:asciiTheme="minorHAnsi" w:hAnsiTheme="minorHAnsi" w:cstheme="minorHAnsi"/>
                <w:b/>
                <w:bCs/>
                <w:sz w:val="22"/>
                <w:szCs w:val="22"/>
                <w:lang w:val="en-GB"/>
              </w:rPr>
            </w:pPr>
            <w:hyperlink r:id="rId13" w:history="1">
              <w:r w:rsidRPr="005867A0">
                <w:rPr>
                  <w:rStyle w:val="Zadanifontodlomka1"/>
                  <w:rFonts w:asciiTheme="minorHAnsi" w:eastAsia="Calibri" w:hAnsiTheme="minorHAnsi" w:cstheme="minorHAnsi"/>
                  <w:b/>
                  <w:bCs/>
                  <w:sz w:val="22"/>
                  <w:szCs w:val="22"/>
                  <w:lang w:val="en-GB"/>
                </w:rPr>
                <w:t>Hrvatsko kreditno osiguranje d.d.</w:t>
              </w:r>
            </w:hyperlink>
          </w:p>
        </w:tc>
        <w:tc>
          <w:tcPr>
            <w:tcW w:w="1950" w:type="dxa"/>
            <w:tcBorders>
              <w:top w:val="single" w:sz="4" w:space="0" w:color="666666"/>
              <w:bottom w:val="single" w:sz="4" w:space="0" w:color="666666"/>
            </w:tcBorders>
            <w:tcMar>
              <w:top w:w="0" w:type="dxa"/>
              <w:left w:w="108" w:type="dxa"/>
              <w:bottom w:w="0" w:type="dxa"/>
              <w:right w:w="108" w:type="dxa"/>
            </w:tcMar>
            <w:vAlign w:val="center"/>
          </w:tcPr>
          <w:p w14:paraId="1F493835" w14:textId="77777777" w:rsidR="008854B8" w:rsidRPr="00422EEF" w:rsidRDefault="008854B8" w:rsidP="00697EDC">
            <w:pPr>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Subsidiary company, direct equity participation</w:t>
            </w:r>
          </w:p>
        </w:tc>
        <w:tc>
          <w:tcPr>
            <w:tcW w:w="1645" w:type="dxa"/>
            <w:tcBorders>
              <w:top w:val="single" w:sz="4" w:space="0" w:color="666666"/>
              <w:bottom w:val="single" w:sz="4" w:space="0" w:color="666666"/>
            </w:tcBorders>
            <w:tcMar>
              <w:top w:w="0" w:type="dxa"/>
              <w:left w:w="108" w:type="dxa"/>
              <w:bottom w:w="0" w:type="dxa"/>
              <w:right w:w="108" w:type="dxa"/>
            </w:tcMar>
            <w:vAlign w:val="center"/>
          </w:tcPr>
          <w:p w14:paraId="56FE1B73" w14:textId="77777777" w:rsidR="008854B8" w:rsidRPr="00422EEF" w:rsidRDefault="008854B8" w:rsidP="00697EDC">
            <w:pPr>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100% HBOR</w:t>
            </w:r>
          </w:p>
        </w:tc>
        <w:tc>
          <w:tcPr>
            <w:tcW w:w="3663" w:type="dxa"/>
            <w:tcBorders>
              <w:top w:val="single" w:sz="4" w:space="0" w:color="666666"/>
              <w:bottom w:val="single" w:sz="4" w:space="0" w:color="666666"/>
              <w:right w:val="single" w:sz="4" w:space="0" w:color="666666"/>
            </w:tcBorders>
            <w:tcMar>
              <w:top w:w="0" w:type="dxa"/>
              <w:left w:w="108" w:type="dxa"/>
              <w:bottom w:w="0" w:type="dxa"/>
              <w:right w:w="108" w:type="dxa"/>
            </w:tcMar>
            <w:vAlign w:val="center"/>
          </w:tcPr>
          <w:p w14:paraId="6D6FEE94" w14:textId="77777777" w:rsidR="008854B8" w:rsidRPr="00422EEF" w:rsidRDefault="008854B8" w:rsidP="00697EDC">
            <w:pPr>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Insurance of foreign and domestic short-term receivables regarding shipments of goods and services</w:t>
            </w:r>
          </w:p>
        </w:tc>
      </w:tr>
      <w:tr w:rsidR="008854B8" w:rsidRPr="00422EEF" w14:paraId="6F517787" w14:textId="77777777" w:rsidTr="00697EDC">
        <w:trPr>
          <w:trHeight w:val="1275"/>
        </w:trPr>
        <w:tc>
          <w:tcPr>
            <w:tcW w:w="1804" w:type="dxa"/>
            <w:tcBorders>
              <w:top w:val="single" w:sz="4" w:space="0" w:color="666666"/>
              <w:left w:val="single" w:sz="4" w:space="0" w:color="666666"/>
              <w:bottom w:val="single" w:sz="4" w:space="0" w:color="666666"/>
            </w:tcBorders>
            <w:tcMar>
              <w:top w:w="0" w:type="dxa"/>
              <w:left w:w="108" w:type="dxa"/>
              <w:bottom w:w="0" w:type="dxa"/>
              <w:right w:w="108" w:type="dxa"/>
            </w:tcMar>
            <w:vAlign w:val="center"/>
          </w:tcPr>
          <w:p w14:paraId="50EEB676" w14:textId="77777777" w:rsidR="008854B8" w:rsidRPr="00422EEF" w:rsidRDefault="008854B8" w:rsidP="00697EDC">
            <w:pPr>
              <w:rPr>
                <w:rFonts w:asciiTheme="minorHAnsi" w:eastAsia="Calibri" w:hAnsiTheme="minorHAnsi" w:cstheme="minorHAnsi"/>
                <w:b/>
                <w:bCs/>
                <w:sz w:val="22"/>
                <w:szCs w:val="22"/>
                <w:lang w:val="en-GB"/>
              </w:rPr>
            </w:pPr>
            <w:r w:rsidRPr="00422EEF">
              <w:rPr>
                <w:rFonts w:asciiTheme="minorHAnsi" w:eastAsia="Calibri" w:hAnsiTheme="minorHAnsi" w:cstheme="minorHAnsi"/>
                <w:b/>
                <w:bCs/>
                <w:sz w:val="22"/>
                <w:szCs w:val="22"/>
                <w:lang w:val="en-GB"/>
              </w:rPr>
              <w:t>Poslovni info servis d.o.o.</w:t>
            </w:r>
          </w:p>
        </w:tc>
        <w:tc>
          <w:tcPr>
            <w:tcW w:w="1950" w:type="dxa"/>
            <w:tcBorders>
              <w:top w:val="single" w:sz="4" w:space="0" w:color="666666"/>
              <w:bottom w:val="single" w:sz="4" w:space="0" w:color="666666"/>
            </w:tcBorders>
            <w:tcMar>
              <w:top w:w="0" w:type="dxa"/>
              <w:left w:w="108" w:type="dxa"/>
              <w:bottom w:w="0" w:type="dxa"/>
              <w:right w:w="108" w:type="dxa"/>
            </w:tcMar>
            <w:vAlign w:val="center"/>
          </w:tcPr>
          <w:p w14:paraId="70DAAD99" w14:textId="77777777" w:rsidR="008854B8" w:rsidRPr="00422EEF" w:rsidRDefault="008854B8" w:rsidP="00697EDC">
            <w:pPr>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Subsidiary company, indirect equity participation</w:t>
            </w:r>
          </w:p>
        </w:tc>
        <w:tc>
          <w:tcPr>
            <w:tcW w:w="1645" w:type="dxa"/>
            <w:tcBorders>
              <w:top w:val="single" w:sz="4" w:space="0" w:color="666666"/>
              <w:bottom w:val="single" w:sz="4" w:space="0" w:color="666666"/>
            </w:tcBorders>
            <w:tcMar>
              <w:top w:w="0" w:type="dxa"/>
              <w:left w:w="108" w:type="dxa"/>
              <w:bottom w:w="0" w:type="dxa"/>
              <w:right w:w="108" w:type="dxa"/>
            </w:tcMar>
            <w:vAlign w:val="center"/>
          </w:tcPr>
          <w:p w14:paraId="1042B388" w14:textId="77777777" w:rsidR="008854B8" w:rsidRPr="00422EEF" w:rsidRDefault="008854B8" w:rsidP="00697EDC">
            <w:pPr>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100% HKO</w:t>
            </w:r>
          </w:p>
        </w:tc>
        <w:tc>
          <w:tcPr>
            <w:tcW w:w="3663" w:type="dxa"/>
            <w:tcBorders>
              <w:top w:val="single" w:sz="4" w:space="0" w:color="666666"/>
              <w:bottom w:val="single" w:sz="4" w:space="0" w:color="666666"/>
              <w:right w:val="single" w:sz="4" w:space="0" w:color="666666"/>
            </w:tcBorders>
            <w:tcMar>
              <w:top w:w="0" w:type="dxa"/>
              <w:left w:w="108" w:type="dxa"/>
              <w:bottom w:w="0" w:type="dxa"/>
              <w:right w:w="108" w:type="dxa"/>
            </w:tcMar>
            <w:vAlign w:val="center"/>
          </w:tcPr>
          <w:p w14:paraId="69EE2013" w14:textId="77777777" w:rsidR="008854B8" w:rsidRPr="00422EEF" w:rsidRDefault="008854B8" w:rsidP="00697EDC">
            <w:pPr>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Providing analyses, credit risk assessments and information on creditworthiness</w:t>
            </w:r>
          </w:p>
        </w:tc>
      </w:tr>
    </w:tbl>
    <w:p w14:paraId="23637533" w14:textId="77777777" w:rsidR="008854B8" w:rsidRPr="00422EEF" w:rsidRDefault="008854B8" w:rsidP="008854B8">
      <w:pPr>
        <w:rPr>
          <w:rFonts w:asciiTheme="minorHAnsi" w:eastAsia="SimSun" w:hAnsiTheme="minorHAnsi" w:cstheme="minorHAnsi"/>
          <w:b/>
          <w:sz w:val="22"/>
          <w:szCs w:val="22"/>
          <w:lang w:val="en-GB"/>
        </w:rPr>
      </w:pPr>
      <w:r w:rsidRPr="00422EEF">
        <w:rPr>
          <w:rFonts w:asciiTheme="minorHAnsi" w:eastAsia="SimSun" w:hAnsiTheme="minorHAnsi" w:cstheme="minorHAnsi"/>
          <w:b/>
          <w:sz w:val="22"/>
          <w:szCs w:val="22"/>
          <w:lang w:val="en-GB"/>
        </w:rPr>
        <w:br w:type="page"/>
      </w:r>
    </w:p>
    <w:p w14:paraId="3993E272" w14:textId="77777777" w:rsidR="008854B8" w:rsidRPr="00422EEF" w:rsidRDefault="008854B8" w:rsidP="008854B8">
      <w:pPr>
        <w:spacing w:before="120" w:after="120" w:line="276" w:lineRule="auto"/>
        <w:jc w:val="both"/>
        <w:rPr>
          <w:rFonts w:asciiTheme="minorHAnsi" w:eastAsia="SimSun" w:hAnsiTheme="minorHAnsi" w:cstheme="minorHAnsi"/>
          <w:b/>
          <w:sz w:val="22"/>
          <w:szCs w:val="22"/>
          <w:lang w:val="en-GB"/>
        </w:rPr>
      </w:pPr>
      <w:r w:rsidRPr="00422EEF">
        <w:rPr>
          <w:rFonts w:asciiTheme="minorHAnsi" w:eastAsia="SimSun" w:hAnsiTheme="minorHAnsi" w:cstheme="minorHAnsi"/>
          <w:b/>
          <w:sz w:val="22"/>
          <w:szCs w:val="22"/>
          <w:lang w:val="en-GB"/>
        </w:rPr>
        <w:lastRenderedPageBreak/>
        <w:t>Breakdown of the most significant financial information for HBOR (in EUR million)</w:t>
      </w:r>
    </w:p>
    <w:tbl>
      <w:tblPr>
        <w:tblStyle w:val="TableGrid"/>
        <w:tblW w:w="9126" w:type="dxa"/>
        <w:tblLook w:val="04A0" w:firstRow="1" w:lastRow="0" w:firstColumn="1" w:lastColumn="0" w:noHBand="0" w:noVBand="1"/>
      </w:tblPr>
      <w:tblGrid>
        <w:gridCol w:w="4106"/>
        <w:gridCol w:w="1701"/>
        <w:gridCol w:w="1701"/>
        <w:gridCol w:w="1618"/>
      </w:tblGrid>
      <w:tr w:rsidR="008854B8" w:rsidRPr="00422EEF" w14:paraId="0EE1EF30" w14:textId="77777777" w:rsidTr="00697EDC">
        <w:trPr>
          <w:trHeight w:val="454"/>
        </w:trPr>
        <w:tc>
          <w:tcPr>
            <w:tcW w:w="4106" w:type="dxa"/>
            <w:shd w:val="clear" w:color="auto" w:fill="808080"/>
          </w:tcPr>
          <w:p w14:paraId="7962FCBD" w14:textId="77777777" w:rsidR="008854B8" w:rsidRPr="00422EEF" w:rsidRDefault="008854B8" w:rsidP="00697EDC">
            <w:pPr>
              <w:rPr>
                <w:b/>
                <w:bCs/>
                <w:lang w:val="en-GB"/>
              </w:rPr>
            </w:pPr>
          </w:p>
        </w:tc>
        <w:tc>
          <w:tcPr>
            <w:tcW w:w="1701" w:type="dxa"/>
            <w:shd w:val="clear" w:color="auto" w:fill="808080"/>
            <w:vAlign w:val="center"/>
          </w:tcPr>
          <w:p w14:paraId="6586C9E1" w14:textId="77777777" w:rsidR="008854B8" w:rsidRPr="00422EEF" w:rsidRDefault="008854B8" w:rsidP="00697EDC">
            <w:pPr>
              <w:jc w:val="right"/>
              <w:rPr>
                <w:rFonts w:asciiTheme="minorHAnsi" w:hAnsiTheme="minorHAnsi" w:cstheme="minorHAnsi"/>
                <w:b/>
                <w:bCs/>
                <w:color w:val="FFFFFF" w:themeColor="background1"/>
                <w:sz w:val="22"/>
                <w:szCs w:val="22"/>
                <w:lang w:val="en-GB"/>
              </w:rPr>
            </w:pPr>
            <w:r w:rsidRPr="00422EEF">
              <w:rPr>
                <w:rFonts w:asciiTheme="minorHAnsi" w:hAnsiTheme="minorHAnsi" w:cstheme="minorHAnsi"/>
                <w:b/>
                <w:bCs/>
                <w:color w:val="FFFFFF" w:themeColor="background1"/>
                <w:sz w:val="22"/>
                <w:szCs w:val="22"/>
                <w:lang w:val="en-GB"/>
              </w:rPr>
              <w:t>2023</w:t>
            </w:r>
          </w:p>
        </w:tc>
        <w:tc>
          <w:tcPr>
            <w:tcW w:w="1701" w:type="dxa"/>
            <w:shd w:val="clear" w:color="auto" w:fill="808080"/>
            <w:vAlign w:val="center"/>
          </w:tcPr>
          <w:p w14:paraId="7EFBBA3D" w14:textId="77777777" w:rsidR="008854B8" w:rsidRPr="00422EEF" w:rsidRDefault="008854B8" w:rsidP="00697EDC">
            <w:pPr>
              <w:jc w:val="right"/>
              <w:rPr>
                <w:rFonts w:asciiTheme="minorHAnsi" w:hAnsiTheme="minorHAnsi" w:cstheme="minorHAnsi"/>
                <w:b/>
                <w:bCs/>
                <w:color w:val="FFFFFF" w:themeColor="background1"/>
                <w:sz w:val="22"/>
                <w:szCs w:val="22"/>
                <w:lang w:val="en-GB"/>
              </w:rPr>
            </w:pPr>
            <w:r w:rsidRPr="00422EEF">
              <w:rPr>
                <w:rFonts w:asciiTheme="minorHAnsi" w:hAnsiTheme="minorHAnsi" w:cstheme="minorHAnsi"/>
                <w:b/>
                <w:bCs/>
                <w:color w:val="FFFFFF" w:themeColor="background1"/>
                <w:sz w:val="22"/>
                <w:szCs w:val="22"/>
                <w:lang w:val="en-GB"/>
              </w:rPr>
              <w:t>2024</w:t>
            </w:r>
          </w:p>
        </w:tc>
        <w:tc>
          <w:tcPr>
            <w:tcW w:w="1618" w:type="dxa"/>
            <w:shd w:val="clear" w:color="auto" w:fill="808080"/>
            <w:vAlign w:val="center"/>
          </w:tcPr>
          <w:p w14:paraId="1A24BFE2" w14:textId="77777777" w:rsidR="008854B8" w:rsidRPr="00422EEF" w:rsidRDefault="008854B8" w:rsidP="00697EDC">
            <w:pPr>
              <w:jc w:val="right"/>
              <w:rPr>
                <w:rFonts w:asciiTheme="minorHAnsi" w:hAnsiTheme="minorHAnsi" w:cstheme="minorHAnsi"/>
                <w:b/>
                <w:bCs/>
                <w:color w:val="FFFFFF" w:themeColor="background1"/>
                <w:sz w:val="22"/>
                <w:szCs w:val="22"/>
                <w:lang w:val="en-GB"/>
              </w:rPr>
            </w:pPr>
            <w:r w:rsidRPr="00422EEF">
              <w:rPr>
                <w:rFonts w:asciiTheme="minorHAnsi" w:hAnsiTheme="minorHAnsi" w:cstheme="minorHAnsi"/>
                <w:b/>
                <w:bCs/>
                <w:color w:val="FFFFFF" w:themeColor="background1"/>
                <w:sz w:val="22"/>
                <w:szCs w:val="22"/>
                <w:lang w:val="en-GB"/>
              </w:rPr>
              <w:t>2025</w:t>
            </w:r>
          </w:p>
        </w:tc>
      </w:tr>
      <w:tr w:rsidR="008854B8" w:rsidRPr="00422EEF" w14:paraId="07FD40C3" w14:textId="77777777" w:rsidTr="00697EDC">
        <w:trPr>
          <w:trHeight w:val="454"/>
        </w:trPr>
        <w:tc>
          <w:tcPr>
            <w:tcW w:w="4106" w:type="dxa"/>
            <w:vAlign w:val="center"/>
          </w:tcPr>
          <w:p w14:paraId="0CA1ACC1" w14:textId="77777777" w:rsidR="008854B8" w:rsidRPr="00422EEF" w:rsidRDefault="008854B8" w:rsidP="00697EDC">
            <w:pPr>
              <w:rPr>
                <w:rFonts w:asciiTheme="minorHAnsi" w:hAnsiTheme="minorHAnsi" w:cstheme="minorHAnsi"/>
                <w:b/>
                <w:bCs/>
                <w:sz w:val="22"/>
                <w:szCs w:val="22"/>
                <w:lang w:val="en-GB"/>
              </w:rPr>
            </w:pPr>
            <w:r w:rsidRPr="00422EEF">
              <w:rPr>
                <w:rFonts w:asciiTheme="minorHAnsi" w:hAnsiTheme="minorHAnsi" w:cstheme="minorHAnsi"/>
                <w:b/>
                <w:bCs/>
                <w:sz w:val="22"/>
                <w:szCs w:val="22"/>
                <w:lang w:val="en-GB"/>
              </w:rPr>
              <w:t>Total assets</w:t>
            </w:r>
          </w:p>
        </w:tc>
        <w:tc>
          <w:tcPr>
            <w:tcW w:w="1701" w:type="dxa"/>
            <w:vAlign w:val="center"/>
          </w:tcPr>
          <w:p w14:paraId="316D10F3" w14:textId="77777777" w:rsidR="008854B8" w:rsidRPr="00422EEF" w:rsidRDefault="008854B8" w:rsidP="00697EDC">
            <w:pPr>
              <w:jc w:val="right"/>
              <w:rPr>
                <w:rFonts w:asciiTheme="minorHAnsi" w:hAnsiTheme="minorHAnsi" w:cstheme="minorHAnsi"/>
                <w:sz w:val="22"/>
                <w:szCs w:val="22"/>
                <w:lang w:val="en-GB"/>
              </w:rPr>
            </w:pPr>
            <w:r w:rsidRPr="00422EEF">
              <w:rPr>
                <w:rFonts w:asciiTheme="minorHAnsi" w:hAnsiTheme="minorHAnsi" w:cstheme="minorHAnsi"/>
                <w:sz w:val="22"/>
                <w:szCs w:val="22"/>
                <w:lang w:val="en-GB"/>
              </w:rPr>
              <w:t>4,018.68</w:t>
            </w:r>
          </w:p>
        </w:tc>
        <w:tc>
          <w:tcPr>
            <w:tcW w:w="1701" w:type="dxa"/>
            <w:vAlign w:val="center"/>
          </w:tcPr>
          <w:p w14:paraId="403013E4" w14:textId="77777777" w:rsidR="008854B8" w:rsidRPr="00422EEF" w:rsidRDefault="008854B8" w:rsidP="00697EDC">
            <w:pPr>
              <w:jc w:val="right"/>
              <w:rPr>
                <w:rFonts w:asciiTheme="minorHAnsi" w:hAnsiTheme="minorHAnsi" w:cstheme="minorHAnsi"/>
                <w:sz w:val="22"/>
                <w:szCs w:val="22"/>
                <w:lang w:val="en-GB"/>
              </w:rPr>
            </w:pPr>
            <w:r w:rsidRPr="00422EEF">
              <w:rPr>
                <w:rFonts w:asciiTheme="minorHAnsi" w:hAnsiTheme="minorHAnsi" w:cstheme="minorHAnsi"/>
                <w:sz w:val="22"/>
                <w:szCs w:val="22"/>
                <w:lang w:val="en-GB"/>
              </w:rPr>
              <w:t>3,995.91</w:t>
            </w:r>
          </w:p>
        </w:tc>
        <w:tc>
          <w:tcPr>
            <w:tcW w:w="1618" w:type="dxa"/>
            <w:vAlign w:val="center"/>
          </w:tcPr>
          <w:p w14:paraId="0F77F4F6" w14:textId="77777777" w:rsidR="008854B8" w:rsidRPr="00422EEF" w:rsidRDefault="008854B8" w:rsidP="00697EDC">
            <w:pPr>
              <w:jc w:val="right"/>
              <w:rPr>
                <w:rFonts w:asciiTheme="minorHAnsi" w:hAnsiTheme="minorHAnsi" w:cstheme="minorHAnsi"/>
                <w:sz w:val="22"/>
                <w:szCs w:val="22"/>
                <w:lang w:val="en-GB"/>
              </w:rPr>
            </w:pPr>
            <w:r w:rsidRPr="00422EEF">
              <w:rPr>
                <w:rFonts w:asciiTheme="minorHAnsi" w:hAnsiTheme="minorHAnsi" w:cstheme="minorHAnsi"/>
                <w:sz w:val="22"/>
                <w:szCs w:val="22"/>
                <w:lang w:val="en-GB"/>
              </w:rPr>
              <w:t>4,056.04</w:t>
            </w:r>
          </w:p>
        </w:tc>
      </w:tr>
      <w:tr w:rsidR="008854B8" w:rsidRPr="00422EEF" w14:paraId="6FE80F18" w14:textId="77777777" w:rsidTr="00697EDC">
        <w:trPr>
          <w:trHeight w:val="454"/>
        </w:trPr>
        <w:tc>
          <w:tcPr>
            <w:tcW w:w="4106" w:type="dxa"/>
            <w:vAlign w:val="center"/>
          </w:tcPr>
          <w:p w14:paraId="19AA1F95" w14:textId="77777777" w:rsidR="008854B8" w:rsidRPr="00422EEF" w:rsidRDefault="008854B8" w:rsidP="00697EDC">
            <w:pPr>
              <w:rPr>
                <w:rFonts w:asciiTheme="minorHAnsi" w:hAnsiTheme="minorHAnsi" w:cstheme="minorHAnsi"/>
                <w:b/>
                <w:bCs/>
                <w:sz w:val="22"/>
                <w:szCs w:val="22"/>
                <w:lang w:val="en-GB"/>
              </w:rPr>
            </w:pPr>
            <w:r w:rsidRPr="00422EEF">
              <w:rPr>
                <w:rFonts w:asciiTheme="minorHAnsi" w:hAnsiTheme="minorHAnsi" w:cstheme="minorHAnsi"/>
                <w:b/>
                <w:bCs/>
                <w:sz w:val="22"/>
                <w:szCs w:val="22"/>
                <w:lang w:val="en-GB"/>
              </w:rPr>
              <w:t>Gross loans</w:t>
            </w:r>
          </w:p>
        </w:tc>
        <w:tc>
          <w:tcPr>
            <w:tcW w:w="1701" w:type="dxa"/>
            <w:vAlign w:val="center"/>
          </w:tcPr>
          <w:p w14:paraId="2E8A4716" w14:textId="77777777" w:rsidR="008854B8" w:rsidRPr="00422EEF" w:rsidRDefault="008854B8" w:rsidP="00697EDC">
            <w:pPr>
              <w:jc w:val="right"/>
              <w:rPr>
                <w:rFonts w:asciiTheme="minorHAnsi" w:hAnsiTheme="minorHAnsi" w:cstheme="minorHAnsi"/>
                <w:sz w:val="22"/>
                <w:szCs w:val="22"/>
                <w:lang w:val="en-GB"/>
              </w:rPr>
            </w:pPr>
            <w:r w:rsidRPr="00422EEF">
              <w:rPr>
                <w:rFonts w:asciiTheme="minorHAnsi" w:hAnsiTheme="minorHAnsi" w:cstheme="minorHAnsi"/>
                <w:sz w:val="22"/>
                <w:szCs w:val="22"/>
                <w:lang w:val="en-GB"/>
              </w:rPr>
              <w:t>4,077.56</w:t>
            </w:r>
          </w:p>
        </w:tc>
        <w:tc>
          <w:tcPr>
            <w:tcW w:w="1701" w:type="dxa"/>
            <w:vAlign w:val="center"/>
          </w:tcPr>
          <w:p w14:paraId="09D5D410" w14:textId="77777777" w:rsidR="008854B8" w:rsidRPr="00422EEF" w:rsidRDefault="008854B8" w:rsidP="00697EDC">
            <w:pPr>
              <w:jc w:val="right"/>
              <w:rPr>
                <w:rFonts w:asciiTheme="minorHAnsi" w:hAnsiTheme="minorHAnsi" w:cstheme="minorHAnsi"/>
                <w:sz w:val="22"/>
                <w:szCs w:val="22"/>
                <w:lang w:val="en-GB"/>
              </w:rPr>
            </w:pPr>
            <w:r w:rsidRPr="00422EEF">
              <w:rPr>
                <w:rFonts w:asciiTheme="minorHAnsi" w:hAnsiTheme="minorHAnsi" w:cstheme="minorHAnsi"/>
                <w:sz w:val="22"/>
                <w:szCs w:val="22"/>
                <w:lang w:val="en-GB"/>
              </w:rPr>
              <w:t>4,013.43</w:t>
            </w:r>
          </w:p>
        </w:tc>
        <w:tc>
          <w:tcPr>
            <w:tcW w:w="1618" w:type="dxa"/>
            <w:vAlign w:val="center"/>
          </w:tcPr>
          <w:p w14:paraId="6B351EB6" w14:textId="77777777" w:rsidR="008854B8" w:rsidRPr="00422EEF" w:rsidRDefault="008854B8" w:rsidP="00697EDC">
            <w:pPr>
              <w:jc w:val="right"/>
              <w:rPr>
                <w:rFonts w:asciiTheme="minorHAnsi" w:hAnsiTheme="minorHAnsi" w:cstheme="minorHAnsi"/>
                <w:sz w:val="22"/>
                <w:szCs w:val="22"/>
                <w:lang w:val="en-GB"/>
              </w:rPr>
            </w:pPr>
            <w:r w:rsidRPr="00422EEF">
              <w:rPr>
                <w:rFonts w:asciiTheme="minorHAnsi" w:hAnsiTheme="minorHAnsi" w:cstheme="minorHAnsi"/>
                <w:sz w:val="22"/>
                <w:szCs w:val="22"/>
                <w:lang w:val="en-GB"/>
              </w:rPr>
              <w:t>3,842.26</w:t>
            </w:r>
          </w:p>
        </w:tc>
      </w:tr>
      <w:tr w:rsidR="008854B8" w:rsidRPr="00422EEF" w14:paraId="27B86EFB" w14:textId="77777777" w:rsidTr="00697EDC">
        <w:trPr>
          <w:trHeight w:val="454"/>
        </w:trPr>
        <w:tc>
          <w:tcPr>
            <w:tcW w:w="4106" w:type="dxa"/>
            <w:vAlign w:val="center"/>
          </w:tcPr>
          <w:p w14:paraId="349809F9" w14:textId="77777777" w:rsidR="008854B8" w:rsidRPr="00422EEF" w:rsidRDefault="008854B8" w:rsidP="00697EDC">
            <w:pPr>
              <w:rPr>
                <w:rFonts w:asciiTheme="minorHAnsi" w:hAnsiTheme="minorHAnsi" w:cstheme="minorHAnsi"/>
                <w:b/>
                <w:bCs/>
                <w:sz w:val="22"/>
                <w:szCs w:val="22"/>
                <w:lang w:val="en-GB"/>
              </w:rPr>
            </w:pPr>
            <w:r w:rsidRPr="00422EEF">
              <w:rPr>
                <w:rFonts w:asciiTheme="minorHAnsi" w:hAnsiTheme="minorHAnsi" w:cstheme="minorHAnsi"/>
                <w:b/>
                <w:bCs/>
                <w:sz w:val="22"/>
                <w:szCs w:val="22"/>
                <w:lang w:val="en-GB"/>
              </w:rPr>
              <w:t>Total equity</w:t>
            </w:r>
          </w:p>
        </w:tc>
        <w:tc>
          <w:tcPr>
            <w:tcW w:w="1701" w:type="dxa"/>
            <w:vAlign w:val="center"/>
          </w:tcPr>
          <w:p w14:paraId="47C371D8" w14:textId="77777777" w:rsidR="008854B8" w:rsidRPr="00422EEF" w:rsidRDefault="008854B8" w:rsidP="00697EDC">
            <w:pPr>
              <w:jc w:val="right"/>
              <w:rPr>
                <w:rFonts w:asciiTheme="minorHAnsi" w:hAnsiTheme="minorHAnsi" w:cstheme="minorHAnsi"/>
                <w:sz w:val="22"/>
                <w:szCs w:val="22"/>
                <w:lang w:val="en-GB"/>
              </w:rPr>
            </w:pPr>
            <w:r w:rsidRPr="00422EEF">
              <w:rPr>
                <w:rFonts w:asciiTheme="minorHAnsi" w:hAnsiTheme="minorHAnsi" w:cstheme="minorHAnsi"/>
                <w:sz w:val="22"/>
                <w:szCs w:val="22"/>
                <w:lang w:val="en-GB"/>
              </w:rPr>
              <w:t>1,457.52</w:t>
            </w:r>
          </w:p>
        </w:tc>
        <w:tc>
          <w:tcPr>
            <w:tcW w:w="1701" w:type="dxa"/>
            <w:vAlign w:val="center"/>
          </w:tcPr>
          <w:p w14:paraId="2FF343E3" w14:textId="77777777" w:rsidR="008854B8" w:rsidRPr="00422EEF" w:rsidRDefault="008854B8" w:rsidP="00697EDC">
            <w:pPr>
              <w:jc w:val="right"/>
              <w:rPr>
                <w:rFonts w:asciiTheme="minorHAnsi" w:hAnsiTheme="minorHAnsi" w:cstheme="minorHAnsi"/>
                <w:sz w:val="22"/>
                <w:szCs w:val="22"/>
                <w:lang w:val="en-GB"/>
              </w:rPr>
            </w:pPr>
            <w:r w:rsidRPr="00422EEF">
              <w:rPr>
                <w:rFonts w:asciiTheme="minorHAnsi" w:hAnsiTheme="minorHAnsi" w:cstheme="minorHAnsi"/>
                <w:sz w:val="22"/>
                <w:szCs w:val="22"/>
                <w:lang w:val="en-GB"/>
              </w:rPr>
              <w:t>1,503.50</w:t>
            </w:r>
          </w:p>
        </w:tc>
        <w:tc>
          <w:tcPr>
            <w:tcW w:w="1618" w:type="dxa"/>
            <w:vAlign w:val="center"/>
          </w:tcPr>
          <w:p w14:paraId="22801BD5" w14:textId="77777777" w:rsidR="008854B8" w:rsidRPr="00422EEF" w:rsidRDefault="008854B8" w:rsidP="00697EDC">
            <w:pPr>
              <w:jc w:val="right"/>
              <w:rPr>
                <w:rFonts w:asciiTheme="minorHAnsi" w:hAnsiTheme="minorHAnsi" w:cstheme="minorHAnsi"/>
                <w:sz w:val="22"/>
                <w:szCs w:val="22"/>
                <w:lang w:val="en-GB"/>
              </w:rPr>
            </w:pPr>
            <w:r w:rsidRPr="00422EEF">
              <w:rPr>
                <w:rFonts w:asciiTheme="minorHAnsi" w:hAnsiTheme="minorHAnsi" w:cstheme="minorHAnsi"/>
                <w:sz w:val="22"/>
                <w:szCs w:val="22"/>
                <w:lang w:val="en-GB"/>
              </w:rPr>
              <w:t>1,568.32</w:t>
            </w:r>
          </w:p>
        </w:tc>
      </w:tr>
      <w:tr w:rsidR="008854B8" w:rsidRPr="00422EEF" w14:paraId="179E685A" w14:textId="77777777" w:rsidTr="00697EDC">
        <w:trPr>
          <w:trHeight w:val="454"/>
        </w:trPr>
        <w:tc>
          <w:tcPr>
            <w:tcW w:w="4106" w:type="dxa"/>
            <w:vAlign w:val="center"/>
          </w:tcPr>
          <w:p w14:paraId="69865A4A" w14:textId="77777777" w:rsidR="008854B8" w:rsidRPr="00422EEF" w:rsidRDefault="008854B8" w:rsidP="00697EDC">
            <w:pPr>
              <w:rPr>
                <w:rFonts w:asciiTheme="minorHAnsi" w:hAnsiTheme="minorHAnsi" w:cstheme="minorHAnsi"/>
                <w:b/>
                <w:bCs/>
                <w:sz w:val="22"/>
                <w:szCs w:val="22"/>
                <w:lang w:val="en-GB"/>
              </w:rPr>
            </w:pPr>
            <w:r w:rsidRPr="00422EEF">
              <w:rPr>
                <w:rFonts w:asciiTheme="minorHAnsi" w:hAnsiTheme="minorHAnsi" w:cstheme="minorHAnsi"/>
                <w:b/>
                <w:bCs/>
                <w:sz w:val="22"/>
                <w:szCs w:val="22"/>
                <w:lang w:val="en-GB"/>
              </w:rPr>
              <w:t xml:space="preserve">Total income </w:t>
            </w:r>
          </w:p>
        </w:tc>
        <w:tc>
          <w:tcPr>
            <w:tcW w:w="1701" w:type="dxa"/>
            <w:vAlign w:val="center"/>
          </w:tcPr>
          <w:p w14:paraId="6242B12E" w14:textId="77777777" w:rsidR="008854B8" w:rsidRPr="00422EEF" w:rsidRDefault="008854B8" w:rsidP="00697EDC">
            <w:pPr>
              <w:jc w:val="right"/>
              <w:rPr>
                <w:rFonts w:asciiTheme="minorHAnsi" w:hAnsiTheme="minorHAnsi" w:cstheme="minorHAnsi"/>
                <w:sz w:val="22"/>
                <w:szCs w:val="22"/>
                <w:lang w:val="en-GB"/>
              </w:rPr>
            </w:pPr>
            <w:r w:rsidRPr="00422EEF">
              <w:rPr>
                <w:rFonts w:asciiTheme="minorHAnsi" w:hAnsiTheme="minorHAnsi" w:cstheme="minorHAnsi"/>
                <w:sz w:val="22"/>
                <w:szCs w:val="22"/>
                <w:lang w:val="en-GB"/>
              </w:rPr>
              <w:t>102.32</w:t>
            </w:r>
          </w:p>
        </w:tc>
        <w:tc>
          <w:tcPr>
            <w:tcW w:w="1701" w:type="dxa"/>
            <w:vAlign w:val="center"/>
          </w:tcPr>
          <w:p w14:paraId="33942BEC" w14:textId="77777777" w:rsidR="008854B8" w:rsidRPr="00422EEF" w:rsidRDefault="008854B8" w:rsidP="00697EDC">
            <w:pPr>
              <w:jc w:val="right"/>
              <w:rPr>
                <w:rFonts w:asciiTheme="minorHAnsi" w:hAnsiTheme="minorHAnsi" w:cstheme="minorHAnsi"/>
                <w:sz w:val="22"/>
                <w:szCs w:val="22"/>
                <w:lang w:val="en-GB"/>
              </w:rPr>
            </w:pPr>
            <w:r w:rsidRPr="00422EEF">
              <w:rPr>
                <w:rFonts w:asciiTheme="minorHAnsi" w:hAnsiTheme="minorHAnsi" w:cstheme="minorHAnsi"/>
                <w:sz w:val="22"/>
                <w:szCs w:val="22"/>
                <w:lang w:val="en-GB"/>
              </w:rPr>
              <w:t>128.67</w:t>
            </w:r>
          </w:p>
        </w:tc>
        <w:tc>
          <w:tcPr>
            <w:tcW w:w="1618" w:type="dxa"/>
            <w:vAlign w:val="center"/>
          </w:tcPr>
          <w:p w14:paraId="5665BA06" w14:textId="77777777" w:rsidR="008854B8" w:rsidRPr="00422EEF" w:rsidRDefault="008854B8" w:rsidP="00697EDC">
            <w:pPr>
              <w:jc w:val="right"/>
              <w:rPr>
                <w:rFonts w:asciiTheme="minorHAnsi" w:hAnsiTheme="minorHAnsi" w:cstheme="minorHAnsi"/>
                <w:sz w:val="22"/>
                <w:szCs w:val="22"/>
                <w:lang w:val="en-GB"/>
              </w:rPr>
            </w:pPr>
            <w:r w:rsidRPr="00422EEF">
              <w:rPr>
                <w:rFonts w:asciiTheme="minorHAnsi" w:hAnsiTheme="minorHAnsi" w:cstheme="minorHAnsi"/>
                <w:sz w:val="22"/>
                <w:szCs w:val="22"/>
                <w:lang w:val="en-GB"/>
              </w:rPr>
              <w:t>152.61</w:t>
            </w:r>
          </w:p>
        </w:tc>
      </w:tr>
      <w:tr w:rsidR="008854B8" w:rsidRPr="00422EEF" w14:paraId="4A9F317E" w14:textId="77777777" w:rsidTr="00697EDC">
        <w:trPr>
          <w:trHeight w:val="454"/>
        </w:trPr>
        <w:tc>
          <w:tcPr>
            <w:tcW w:w="4106" w:type="dxa"/>
            <w:vAlign w:val="center"/>
          </w:tcPr>
          <w:p w14:paraId="3315F4F3" w14:textId="77777777" w:rsidR="008854B8" w:rsidRPr="00422EEF" w:rsidRDefault="008854B8" w:rsidP="00697EDC">
            <w:pPr>
              <w:rPr>
                <w:rFonts w:asciiTheme="minorHAnsi" w:hAnsiTheme="minorHAnsi" w:cstheme="minorHAnsi"/>
                <w:b/>
                <w:bCs/>
                <w:sz w:val="22"/>
                <w:szCs w:val="22"/>
                <w:lang w:val="en-GB"/>
              </w:rPr>
            </w:pPr>
            <w:r w:rsidRPr="00422EEF">
              <w:rPr>
                <w:rFonts w:asciiTheme="minorHAnsi" w:hAnsiTheme="minorHAnsi" w:cstheme="minorHAnsi"/>
                <w:b/>
                <w:bCs/>
                <w:sz w:val="22"/>
                <w:szCs w:val="22"/>
                <w:lang w:val="en-GB"/>
              </w:rPr>
              <w:t xml:space="preserve">Total expense </w:t>
            </w:r>
          </w:p>
        </w:tc>
        <w:tc>
          <w:tcPr>
            <w:tcW w:w="1701" w:type="dxa"/>
            <w:vAlign w:val="center"/>
          </w:tcPr>
          <w:p w14:paraId="6C62E737" w14:textId="77777777" w:rsidR="008854B8" w:rsidRPr="00422EEF" w:rsidRDefault="008854B8" w:rsidP="00697EDC">
            <w:pPr>
              <w:jc w:val="right"/>
              <w:rPr>
                <w:rFonts w:asciiTheme="minorHAnsi" w:hAnsiTheme="minorHAnsi" w:cstheme="minorHAnsi"/>
                <w:sz w:val="22"/>
                <w:szCs w:val="22"/>
                <w:lang w:val="en-GB"/>
              </w:rPr>
            </w:pPr>
            <w:r w:rsidRPr="00422EEF">
              <w:rPr>
                <w:rFonts w:asciiTheme="minorHAnsi" w:hAnsiTheme="minorHAnsi" w:cstheme="minorHAnsi"/>
                <w:sz w:val="22"/>
                <w:szCs w:val="22"/>
                <w:lang w:val="en-GB"/>
              </w:rPr>
              <w:t>(72.48)</w:t>
            </w:r>
          </w:p>
        </w:tc>
        <w:tc>
          <w:tcPr>
            <w:tcW w:w="1701" w:type="dxa"/>
            <w:vAlign w:val="center"/>
          </w:tcPr>
          <w:p w14:paraId="294D1A20" w14:textId="77777777" w:rsidR="008854B8" w:rsidRPr="00422EEF" w:rsidRDefault="008854B8" w:rsidP="00697EDC">
            <w:pPr>
              <w:jc w:val="right"/>
              <w:rPr>
                <w:rFonts w:asciiTheme="minorHAnsi" w:hAnsiTheme="minorHAnsi" w:cstheme="minorHAnsi"/>
                <w:sz w:val="22"/>
                <w:szCs w:val="22"/>
                <w:lang w:val="en-GB"/>
              </w:rPr>
            </w:pPr>
            <w:r w:rsidRPr="00422EEF">
              <w:rPr>
                <w:rFonts w:asciiTheme="minorHAnsi" w:hAnsiTheme="minorHAnsi" w:cstheme="minorHAnsi"/>
                <w:sz w:val="22"/>
                <w:szCs w:val="22"/>
                <w:lang w:val="en-GB"/>
              </w:rPr>
              <w:t>(88.77)</w:t>
            </w:r>
          </w:p>
        </w:tc>
        <w:tc>
          <w:tcPr>
            <w:tcW w:w="1618" w:type="dxa"/>
            <w:vAlign w:val="center"/>
          </w:tcPr>
          <w:p w14:paraId="0DEFFBE5" w14:textId="77777777" w:rsidR="008854B8" w:rsidRPr="00422EEF" w:rsidRDefault="008854B8" w:rsidP="00697EDC">
            <w:pPr>
              <w:jc w:val="right"/>
              <w:rPr>
                <w:rFonts w:asciiTheme="minorHAnsi" w:hAnsiTheme="minorHAnsi" w:cstheme="minorHAnsi"/>
                <w:sz w:val="22"/>
                <w:szCs w:val="22"/>
                <w:lang w:val="en-GB"/>
              </w:rPr>
            </w:pPr>
            <w:r w:rsidRPr="00422EEF">
              <w:rPr>
                <w:rFonts w:asciiTheme="minorHAnsi" w:hAnsiTheme="minorHAnsi" w:cstheme="minorHAnsi"/>
                <w:sz w:val="22"/>
                <w:szCs w:val="22"/>
                <w:lang w:val="en-GB"/>
              </w:rPr>
              <w:t>(89.58)</w:t>
            </w:r>
          </w:p>
        </w:tc>
      </w:tr>
      <w:tr w:rsidR="008854B8" w:rsidRPr="00422EEF" w14:paraId="3254CA07" w14:textId="77777777" w:rsidTr="00697EDC">
        <w:trPr>
          <w:trHeight w:val="454"/>
        </w:trPr>
        <w:tc>
          <w:tcPr>
            <w:tcW w:w="4106" w:type="dxa"/>
            <w:vAlign w:val="center"/>
          </w:tcPr>
          <w:p w14:paraId="583A9C8B" w14:textId="77777777" w:rsidR="008854B8" w:rsidRPr="00422EEF" w:rsidRDefault="008854B8" w:rsidP="00697EDC">
            <w:pPr>
              <w:rPr>
                <w:rFonts w:asciiTheme="minorHAnsi" w:hAnsiTheme="minorHAnsi" w:cstheme="minorHAnsi"/>
                <w:b/>
                <w:bCs/>
                <w:sz w:val="22"/>
                <w:szCs w:val="22"/>
                <w:lang w:val="en-GB"/>
              </w:rPr>
            </w:pPr>
            <w:r w:rsidRPr="00422EEF">
              <w:rPr>
                <w:rFonts w:asciiTheme="minorHAnsi" w:hAnsiTheme="minorHAnsi" w:cstheme="minorHAnsi"/>
                <w:b/>
                <w:bCs/>
                <w:sz w:val="22"/>
                <w:szCs w:val="22"/>
                <w:lang w:val="en-GB"/>
              </w:rPr>
              <w:t xml:space="preserve">Profit </w:t>
            </w:r>
          </w:p>
        </w:tc>
        <w:tc>
          <w:tcPr>
            <w:tcW w:w="1701" w:type="dxa"/>
            <w:vAlign w:val="center"/>
          </w:tcPr>
          <w:p w14:paraId="5B945E4E" w14:textId="77777777" w:rsidR="008854B8" w:rsidRPr="00422EEF" w:rsidRDefault="008854B8" w:rsidP="00697EDC">
            <w:pPr>
              <w:jc w:val="right"/>
              <w:rPr>
                <w:rFonts w:asciiTheme="minorHAnsi" w:hAnsiTheme="minorHAnsi" w:cstheme="minorHAnsi"/>
                <w:sz w:val="22"/>
                <w:szCs w:val="22"/>
                <w:lang w:val="en-GB"/>
              </w:rPr>
            </w:pPr>
            <w:r w:rsidRPr="00422EEF">
              <w:rPr>
                <w:rFonts w:asciiTheme="minorHAnsi" w:hAnsiTheme="minorHAnsi" w:cstheme="minorHAnsi"/>
                <w:sz w:val="22"/>
                <w:szCs w:val="22"/>
                <w:lang w:val="en-GB"/>
              </w:rPr>
              <w:t>29.84</w:t>
            </w:r>
          </w:p>
        </w:tc>
        <w:tc>
          <w:tcPr>
            <w:tcW w:w="1701" w:type="dxa"/>
            <w:vAlign w:val="center"/>
          </w:tcPr>
          <w:p w14:paraId="65F2C00F" w14:textId="77777777" w:rsidR="008854B8" w:rsidRPr="00422EEF" w:rsidRDefault="008854B8" w:rsidP="00697EDC">
            <w:pPr>
              <w:jc w:val="right"/>
              <w:rPr>
                <w:rFonts w:asciiTheme="minorHAnsi" w:hAnsiTheme="minorHAnsi" w:cstheme="minorHAnsi"/>
                <w:sz w:val="22"/>
                <w:szCs w:val="22"/>
                <w:lang w:val="en-GB"/>
              </w:rPr>
            </w:pPr>
            <w:r w:rsidRPr="00422EEF">
              <w:rPr>
                <w:rFonts w:asciiTheme="minorHAnsi" w:hAnsiTheme="minorHAnsi" w:cstheme="minorHAnsi"/>
                <w:sz w:val="22"/>
                <w:szCs w:val="22"/>
                <w:lang w:val="en-GB"/>
              </w:rPr>
              <w:t>39.90</w:t>
            </w:r>
          </w:p>
        </w:tc>
        <w:tc>
          <w:tcPr>
            <w:tcW w:w="1618" w:type="dxa"/>
            <w:vAlign w:val="center"/>
          </w:tcPr>
          <w:p w14:paraId="2CBEE49B" w14:textId="77777777" w:rsidR="008854B8" w:rsidRPr="00422EEF" w:rsidRDefault="008854B8" w:rsidP="00697EDC">
            <w:pPr>
              <w:jc w:val="right"/>
              <w:rPr>
                <w:rFonts w:asciiTheme="minorHAnsi" w:hAnsiTheme="minorHAnsi" w:cstheme="minorHAnsi"/>
                <w:sz w:val="22"/>
                <w:szCs w:val="22"/>
                <w:lang w:val="en-GB"/>
              </w:rPr>
            </w:pPr>
            <w:r w:rsidRPr="00422EEF">
              <w:rPr>
                <w:rFonts w:asciiTheme="minorHAnsi" w:hAnsiTheme="minorHAnsi" w:cstheme="minorHAnsi"/>
                <w:sz w:val="22"/>
                <w:szCs w:val="22"/>
                <w:lang w:val="en-GB"/>
              </w:rPr>
              <w:t>63.03</w:t>
            </w:r>
          </w:p>
        </w:tc>
      </w:tr>
      <w:tr w:rsidR="008854B8" w:rsidRPr="00422EEF" w14:paraId="7DF821AF" w14:textId="77777777" w:rsidTr="00697EDC">
        <w:trPr>
          <w:trHeight w:val="454"/>
        </w:trPr>
        <w:tc>
          <w:tcPr>
            <w:tcW w:w="4106" w:type="dxa"/>
            <w:vAlign w:val="center"/>
          </w:tcPr>
          <w:p w14:paraId="79D73F76" w14:textId="77777777" w:rsidR="008854B8" w:rsidRPr="00422EEF" w:rsidRDefault="008854B8" w:rsidP="00697EDC">
            <w:pPr>
              <w:rPr>
                <w:rFonts w:asciiTheme="minorHAnsi" w:hAnsiTheme="minorHAnsi" w:cstheme="minorHAnsi"/>
                <w:b/>
                <w:bCs/>
                <w:sz w:val="22"/>
                <w:szCs w:val="22"/>
                <w:lang w:val="en-GB"/>
              </w:rPr>
            </w:pPr>
            <w:r w:rsidRPr="00422EEF">
              <w:rPr>
                <w:rFonts w:asciiTheme="minorHAnsi" w:hAnsiTheme="minorHAnsi" w:cstheme="minorHAnsi"/>
                <w:b/>
                <w:bCs/>
                <w:sz w:val="22"/>
                <w:szCs w:val="22"/>
                <w:lang w:val="en-GB"/>
              </w:rPr>
              <w:t>Interest income calculated on the basis of effective interest rate method and income from the cancellation of subsidy deferral at the expense of HBOR's operations</w:t>
            </w:r>
          </w:p>
        </w:tc>
        <w:tc>
          <w:tcPr>
            <w:tcW w:w="1701" w:type="dxa"/>
            <w:vAlign w:val="center"/>
          </w:tcPr>
          <w:p w14:paraId="51AA98AA" w14:textId="77777777" w:rsidR="008854B8" w:rsidRPr="00422EEF" w:rsidRDefault="008854B8" w:rsidP="00697EDC">
            <w:pPr>
              <w:jc w:val="right"/>
              <w:rPr>
                <w:rFonts w:asciiTheme="minorHAnsi" w:hAnsiTheme="minorHAnsi" w:cstheme="minorHAnsi"/>
                <w:sz w:val="22"/>
                <w:szCs w:val="22"/>
                <w:lang w:val="en-GB"/>
              </w:rPr>
            </w:pPr>
            <w:r w:rsidRPr="00422EEF">
              <w:rPr>
                <w:rFonts w:asciiTheme="minorHAnsi" w:hAnsiTheme="minorHAnsi" w:cstheme="minorHAnsi"/>
                <w:sz w:val="22"/>
                <w:szCs w:val="22"/>
                <w:lang w:val="en-GB"/>
              </w:rPr>
              <w:t>94.63</w:t>
            </w:r>
          </w:p>
        </w:tc>
        <w:tc>
          <w:tcPr>
            <w:tcW w:w="1701" w:type="dxa"/>
            <w:vAlign w:val="center"/>
          </w:tcPr>
          <w:p w14:paraId="18AF82E8" w14:textId="77777777" w:rsidR="008854B8" w:rsidRPr="00422EEF" w:rsidRDefault="008854B8" w:rsidP="00697EDC">
            <w:pPr>
              <w:jc w:val="right"/>
              <w:rPr>
                <w:rFonts w:asciiTheme="minorHAnsi" w:hAnsiTheme="minorHAnsi" w:cstheme="minorHAnsi"/>
                <w:sz w:val="22"/>
                <w:szCs w:val="22"/>
                <w:lang w:val="en-GB"/>
              </w:rPr>
            </w:pPr>
            <w:r w:rsidRPr="00422EEF">
              <w:rPr>
                <w:rFonts w:asciiTheme="minorHAnsi" w:hAnsiTheme="minorHAnsi" w:cstheme="minorHAnsi"/>
                <w:sz w:val="22"/>
                <w:szCs w:val="22"/>
                <w:lang w:val="en-GB"/>
              </w:rPr>
              <w:t>122.30</w:t>
            </w:r>
          </w:p>
        </w:tc>
        <w:tc>
          <w:tcPr>
            <w:tcW w:w="1618" w:type="dxa"/>
            <w:vAlign w:val="center"/>
          </w:tcPr>
          <w:p w14:paraId="203DCD42" w14:textId="77777777" w:rsidR="008854B8" w:rsidRPr="00422EEF" w:rsidRDefault="008854B8" w:rsidP="00697EDC">
            <w:pPr>
              <w:jc w:val="right"/>
              <w:rPr>
                <w:rFonts w:asciiTheme="minorHAnsi" w:hAnsiTheme="minorHAnsi" w:cstheme="minorHAnsi"/>
                <w:sz w:val="22"/>
                <w:szCs w:val="22"/>
                <w:lang w:val="en-GB"/>
              </w:rPr>
            </w:pPr>
            <w:r w:rsidRPr="00422EEF">
              <w:rPr>
                <w:rFonts w:asciiTheme="minorHAnsi" w:hAnsiTheme="minorHAnsi" w:cstheme="minorHAnsi"/>
                <w:sz w:val="22"/>
                <w:szCs w:val="22"/>
                <w:lang w:val="en-GB"/>
              </w:rPr>
              <w:t>118.19</w:t>
            </w:r>
          </w:p>
        </w:tc>
      </w:tr>
      <w:tr w:rsidR="008854B8" w:rsidRPr="00422EEF" w14:paraId="56D63C9E" w14:textId="77777777" w:rsidTr="00697EDC">
        <w:trPr>
          <w:trHeight w:val="454"/>
        </w:trPr>
        <w:tc>
          <w:tcPr>
            <w:tcW w:w="4106" w:type="dxa"/>
            <w:vAlign w:val="center"/>
          </w:tcPr>
          <w:p w14:paraId="33312612" w14:textId="77777777" w:rsidR="008854B8" w:rsidRPr="00422EEF" w:rsidRDefault="008854B8" w:rsidP="00697EDC">
            <w:pPr>
              <w:rPr>
                <w:rFonts w:asciiTheme="minorHAnsi" w:hAnsiTheme="minorHAnsi" w:cstheme="minorHAnsi"/>
                <w:b/>
                <w:bCs/>
                <w:sz w:val="22"/>
                <w:szCs w:val="22"/>
                <w:lang w:val="en-GB"/>
              </w:rPr>
            </w:pPr>
            <w:r w:rsidRPr="00422EEF">
              <w:rPr>
                <w:rFonts w:asciiTheme="minorHAnsi" w:hAnsiTheme="minorHAnsi" w:cstheme="minorHAnsi"/>
                <w:b/>
                <w:bCs/>
                <w:sz w:val="22"/>
                <w:szCs w:val="22"/>
                <w:lang w:val="en-GB"/>
              </w:rPr>
              <w:t xml:space="preserve">Interest expense </w:t>
            </w:r>
          </w:p>
        </w:tc>
        <w:tc>
          <w:tcPr>
            <w:tcW w:w="1701" w:type="dxa"/>
            <w:vAlign w:val="center"/>
          </w:tcPr>
          <w:p w14:paraId="7F8E3ECD" w14:textId="77777777" w:rsidR="008854B8" w:rsidRPr="00422EEF" w:rsidRDefault="008854B8" w:rsidP="00697EDC">
            <w:pPr>
              <w:jc w:val="right"/>
              <w:rPr>
                <w:rFonts w:asciiTheme="minorHAnsi" w:hAnsiTheme="minorHAnsi" w:cstheme="minorHAnsi"/>
                <w:sz w:val="22"/>
                <w:szCs w:val="22"/>
                <w:lang w:val="en-GB"/>
              </w:rPr>
            </w:pPr>
            <w:r w:rsidRPr="00422EEF">
              <w:rPr>
                <w:rFonts w:asciiTheme="minorHAnsi" w:hAnsiTheme="minorHAnsi" w:cstheme="minorHAnsi"/>
                <w:sz w:val="22"/>
                <w:szCs w:val="22"/>
                <w:lang w:val="en-GB"/>
              </w:rPr>
              <w:t>(28.27)</w:t>
            </w:r>
          </w:p>
        </w:tc>
        <w:tc>
          <w:tcPr>
            <w:tcW w:w="1701" w:type="dxa"/>
            <w:vAlign w:val="center"/>
          </w:tcPr>
          <w:p w14:paraId="0F0C3C81" w14:textId="77777777" w:rsidR="008854B8" w:rsidRPr="00422EEF" w:rsidRDefault="008854B8" w:rsidP="00697EDC">
            <w:pPr>
              <w:jc w:val="right"/>
              <w:rPr>
                <w:rFonts w:asciiTheme="minorHAnsi" w:hAnsiTheme="minorHAnsi" w:cstheme="minorHAnsi"/>
                <w:sz w:val="22"/>
                <w:szCs w:val="22"/>
                <w:lang w:val="en-GB"/>
              </w:rPr>
            </w:pPr>
            <w:r w:rsidRPr="00422EEF">
              <w:rPr>
                <w:rFonts w:asciiTheme="minorHAnsi" w:hAnsiTheme="minorHAnsi" w:cstheme="minorHAnsi"/>
                <w:sz w:val="22"/>
                <w:szCs w:val="22"/>
                <w:lang w:val="en-GB"/>
              </w:rPr>
              <w:t>(47.30)</w:t>
            </w:r>
          </w:p>
        </w:tc>
        <w:tc>
          <w:tcPr>
            <w:tcW w:w="1618" w:type="dxa"/>
            <w:vAlign w:val="center"/>
          </w:tcPr>
          <w:p w14:paraId="6379E86B" w14:textId="77777777" w:rsidR="008854B8" w:rsidRPr="00422EEF" w:rsidRDefault="008854B8" w:rsidP="00697EDC">
            <w:pPr>
              <w:jc w:val="right"/>
              <w:rPr>
                <w:rFonts w:asciiTheme="minorHAnsi" w:hAnsiTheme="minorHAnsi" w:cstheme="minorHAnsi"/>
                <w:sz w:val="22"/>
                <w:szCs w:val="22"/>
                <w:lang w:val="en-GB"/>
              </w:rPr>
            </w:pPr>
            <w:r w:rsidRPr="00422EEF">
              <w:rPr>
                <w:rFonts w:asciiTheme="minorHAnsi" w:hAnsiTheme="minorHAnsi" w:cstheme="minorHAnsi"/>
                <w:sz w:val="22"/>
                <w:szCs w:val="22"/>
                <w:lang w:val="en-GB"/>
              </w:rPr>
              <w:t>(47.37)</w:t>
            </w:r>
          </w:p>
        </w:tc>
      </w:tr>
      <w:tr w:rsidR="008854B8" w:rsidRPr="00422EEF" w14:paraId="5E2BA9A3" w14:textId="77777777" w:rsidTr="00697EDC">
        <w:trPr>
          <w:trHeight w:val="454"/>
        </w:trPr>
        <w:tc>
          <w:tcPr>
            <w:tcW w:w="4106" w:type="dxa"/>
            <w:vAlign w:val="center"/>
          </w:tcPr>
          <w:p w14:paraId="73E05AE1" w14:textId="77777777" w:rsidR="008854B8" w:rsidRPr="00422EEF" w:rsidRDefault="008854B8" w:rsidP="00697EDC">
            <w:pPr>
              <w:rPr>
                <w:rFonts w:asciiTheme="minorHAnsi" w:hAnsiTheme="minorHAnsi" w:cstheme="minorHAnsi"/>
                <w:b/>
                <w:bCs/>
                <w:sz w:val="22"/>
                <w:szCs w:val="22"/>
                <w:lang w:val="en-GB"/>
              </w:rPr>
            </w:pPr>
            <w:r w:rsidRPr="00422EEF">
              <w:rPr>
                <w:rFonts w:asciiTheme="minorHAnsi" w:hAnsiTheme="minorHAnsi" w:cstheme="minorHAnsi"/>
                <w:b/>
                <w:bCs/>
                <w:sz w:val="22"/>
                <w:szCs w:val="22"/>
                <w:lang w:val="en-GB"/>
              </w:rPr>
              <w:t xml:space="preserve">Net interest income </w:t>
            </w:r>
          </w:p>
        </w:tc>
        <w:tc>
          <w:tcPr>
            <w:tcW w:w="1701" w:type="dxa"/>
            <w:vAlign w:val="center"/>
          </w:tcPr>
          <w:p w14:paraId="010B4FA5" w14:textId="77777777" w:rsidR="008854B8" w:rsidRPr="00422EEF" w:rsidRDefault="008854B8" w:rsidP="00697EDC">
            <w:pPr>
              <w:jc w:val="right"/>
              <w:rPr>
                <w:rFonts w:asciiTheme="minorHAnsi" w:hAnsiTheme="minorHAnsi" w:cstheme="minorHAnsi"/>
                <w:sz w:val="22"/>
                <w:szCs w:val="22"/>
                <w:lang w:val="en-GB"/>
              </w:rPr>
            </w:pPr>
            <w:r w:rsidRPr="00422EEF">
              <w:rPr>
                <w:rFonts w:asciiTheme="minorHAnsi" w:hAnsiTheme="minorHAnsi" w:cstheme="minorHAnsi"/>
                <w:sz w:val="22"/>
                <w:szCs w:val="22"/>
                <w:lang w:val="en-GB"/>
              </w:rPr>
              <w:t>66.36</w:t>
            </w:r>
          </w:p>
        </w:tc>
        <w:tc>
          <w:tcPr>
            <w:tcW w:w="1701" w:type="dxa"/>
            <w:vAlign w:val="center"/>
          </w:tcPr>
          <w:p w14:paraId="29FB219E" w14:textId="77777777" w:rsidR="008854B8" w:rsidRPr="00422EEF" w:rsidRDefault="008854B8" w:rsidP="00697EDC">
            <w:pPr>
              <w:jc w:val="right"/>
              <w:rPr>
                <w:rFonts w:asciiTheme="minorHAnsi" w:hAnsiTheme="minorHAnsi" w:cstheme="minorHAnsi"/>
                <w:sz w:val="22"/>
                <w:szCs w:val="22"/>
                <w:lang w:val="en-GB"/>
              </w:rPr>
            </w:pPr>
            <w:r w:rsidRPr="00422EEF">
              <w:rPr>
                <w:rFonts w:asciiTheme="minorHAnsi" w:hAnsiTheme="minorHAnsi" w:cstheme="minorHAnsi"/>
                <w:sz w:val="22"/>
                <w:szCs w:val="22"/>
                <w:lang w:val="en-GB"/>
              </w:rPr>
              <w:t>75.00</w:t>
            </w:r>
          </w:p>
        </w:tc>
        <w:tc>
          <w:tcPr>
            <w:tcW w:w="1618" w:type="dxa"/>
            <w:vAlign w:val="center"/>
          </w:tcPr>
          <w:p w14:paraId="2245787A" w14:textId="77777777" w:rsidR="008854B8" w:rsidRPr="00422EEF" w:rsidRDefault="008854B8" w:rsidP="00697EDC">
            <w:pPr>
              <w:jc w:val="right"/>
              <w:rPr>
                <w:rFonts w:asciiTheme="minorHAnsi" w:hAnsiTheme="minorHAnsi" w:cstheme="minorHAnsi"/>
                <w:sz w:val="22"/>
                <w:szCs w:val="22"/>
                <w:lang w:val="en-GB"/>
              </w:rPr>
            </w:pPr>
            <w:r w:rsidRPr="00422EEF">
              <w:rPr>
                <w:rFonts w:asciiTheme="minorHAnsi" w:hAnsiTheme="minorHAnsi" w:cstheme="minorHAnsi"/>
                <w:sz w:val="22"/>
                <w:szCs w:val="22"/>
                <w:lang w:val="en-GB"/>
              </w:rPr>
              <w:t>70.82</w:t>
            </w:r>
          </w:p>
        </w:tc>
      </w:tr>
    </w:tbl>
    <w:p w14:paraId="4C17B515" w14:textId="77777777" w:rsidR="008854B8" w:rsidRPr="00422EEF" w:rsidRDefault="008854B8" w:rsidP="008854B8">
      <w:pPr>
        <w:spacing w:before="120" w:after="120" w:line="276" w:lineRule="auto"/>
        <w:jc w:val="both"/>
        <w:rPr>
          <w:rFonts w:asciiTheme="minorHAnsi" w:eastAsia="SimSun" w:hAnsiTheme="minorHAnsi" w:cstheme="minorHAnsi"/>
          <w:b/>
          <w:bCs/>
          <w:sz w:val="22"/>
          <w:szCs w:val="22"/>
          <w:lang w:val="en-GB"/>
        </w:rPr>
      </w:pPr>
    </w:p>
    <w:p w14:paraId="448AC723" w14:textId="77777777" w:rsidR="008854B8" w:rsidRPr="00422EEF" w:rsidRDefault="008854B8" w:rsidP="008854B8">
      <w:pPr>
        <w:spacing w:before="120" w:after="120" w:line="276" w:lineRule="auto"/>
        <w:jc w:val="both"/>
        <w:rPr>
          <w:rFonts w:asciiTheme="minorHAnsi" w:eastAsia="SimSun" w:hAnsiTheme="minorHAnsi" w:cstheme="minorHAnsi"/>
          <w:b/>
          <w:bCs/>
          <w:sz w:val="22"/>
          <w:szCs w:val="22"/>
          <w:lang w:val="en-GB"/>
        </w:rPr>
      </w:pPr>
      <w:r w:rsidRPr="00422EEF">
        <w:rPr>
          <w:rFonts w:asciiTheme="minorHAnsi" w:eastAsia="SimSun" w:hAnsiTheme="minorHAnsi" w:cstheme="minorHAnsi"/>
          <w:b/>
          <w:bCs/>
          <w:sz w:val="22"/>
          <w:szCs w:val="22"/>
          <w:lang w:val="en-GB"/>
        </w:rPr>
        <w:t xml:space="preserve">Credit rating as at </w:t>
      </w:r>
      <w:bookmarkStart w:id="12" w:name="_Hlk63766908"/>
      <w:r w:rsidRPr="00422EEF">
        <w:rPr>
          <w:rFonts w:asciiTheme="minorHAnsi" w:eastAsia="SimSun" w:hAnsiTheme="minorHAnsi" w:cstheme="minorHAnsi"/>
          <w:b/>
          <w:bCs/>
          <w:sz w:val="22"/>
          <w:szCs w:val="22"/>
          <w:lang w:val="en-GB"/>
        </w:rPr>
        <w:t xml:space="preserve">31 December 2025 </w:t>
      </w:r>
    </w:p>
    <w:bookmarkEnd w:id="12"/>
    <w:p w14:paraId="1B0661C2" w14:textId="77777777" w:rsidR="008854B8" w:rsidRPr="00422EEF" w:rsidRDefault="008854B8" w:rsidP="008854B8">
      <w:pPr>
        <w:spacing w:before="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 xml:space="preserve">A- (positive outlook) by Standard &amp; </w:t>
      </w:r>
      <w:r w:rsidRPr="00422EEF">
        <w:rPr>
          <w:rFonts w:asciiTheme="minorHAnsi" w:eastAsia="SimSun" w:hAnsiTheme="minorHAnsi" w:cstheme="minorHAnsi"/>
          <w:noProof/>
          <w:sz w:val="22"/>
          <w:szCs w:val="22"/>
          <w:lang w:val="en-GB"/>
        </w:rPr>
        <w:t>Poor's</w:t>
      </w:r>
    </w:p>
    <w:p w14:paraId="5EE1135C" w14:textId="77777777" w:rsidR="008854B8" w:rsidRPr="00422EEF" w:rsidRDefault="008854B8" w:rsidP="008854B8">
      <w:pPr>
        <w:spacing w:before="120" w:after="120" w:line="276" w:lineRule="auto"/>
        <w:jc w:val="both"/>
        <w:rPr>
          <w:rFonts w:asciiTheme="minorHAnsi" w:eastAsia="SimSun" w:hAnsiTheme="minorHAnsi" w:cstheme="minorHAnsi"/>
          <w:b/>
          <w:bCs/>
          <w:sz w:val="22"/>
          <w:szCs w:val="22"/>
          <w:lang w:val="en-GB"/>
        </w:rPr>
      </w:pPr>
      <w:r w:rsidRPr="00422EEF">
        <w:rPr>
          <w:rFonts w:asciiTheme="minorHAnsi" w:eastAsia="SimSun" w:hAnsiTheme="minorHAnsi" w:cstheme="minorHAnsi"/>
          <w:b/>
          <w:bCs/>
          <w:sz w:val="22"/>
          <w:szCs w:val="22"/>
          <w:lang w:val="en-GB"/>
        </w:rPr>
        <w:t xml:space="preserve">Regional offices </w:t>
      </w:r>
    </w:p>
    <w:p w14:paraId="7BB09FFD" w14:textId="77777777" w:rsidR="008854B8" w:rsidRPr="00422EEF" w:rsidRDefault="008854B8" w:rsidP="008854B8">
      <w:pPr>
        <w:spacing w:before="120" w:after="120" w:line="276" w:lineRule="auto"/>
        <w:contextualSpacing/>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Regional office for Northern Dalmatia</w:t>
      </w:r>
    </w:p>
    <w:p w14:paraId="41F69882" w14:textId="77777777" w:rsidR="008854B8" w:rsidRPr="00422EEF" w:rsidRDefault="008854B8" w:rsidP="008854B8">
      <w:pPr>
        <w:spacing w:before="120" w:after="120" w:line="276" w:lineRule="auto"/>
        <w:contextualSpacing/>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Regional office for Central and South Dalmatia</w:t>
      </w:r>
    </w:p>
    <w:p w14:paraId="2C4586C6" w14:textId="77777777" w:rsidR="008854B8" w:rsidRPr="00422EEF" w:rsidRDefault="008854B8" w:rsidP="008854B8">
      <w:pPr>
        <w:spacing w:before="120" w:after="120" w:line="276" w:lineRule="auto"/>
        <w:contextualSpacing/>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Regional office for Istria</w:t>
      </w:r>
    </w:p>
    <w:p w14:paraId="025021B7" w14:textId="77777777" w:rsidR="008854B8" w:rsidRPr="00422EEF" w:rsidRDefault="008854B8" w:rsidP="008854B8">
      <w:pPr>
        <w:spacing w:before="120" w:after="120" w:line="276" w:lineRule="auto"/>
        <w:contextualSpacing/>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Regional office for Lika</w:t>
      </w:r>
    </w:p>
    <w:p w14:paraId="572A1D68" w14:textId="77777777" w:rsidR="008854B8" w:rsidRPr="00422EEF" w:rsidRDefault="008854B8" w:rsidP="008854B8">
      <w:pPr>
        <w:spacing w:before="120" w:after="120" w:line="276" w:lineRule="auto"/>
        <w:contextualSpacing/>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Regional office for Primorje and Gorski Kotar</w:t>
      </w:r>
    </w:p>
    <w:p w14:paraId="05B6F3E8" w14:textId="77777777" w:rsidR="008854B8" w:rsidRPr="00422EEF" w:rsidRDefault="008854B8" w:rsidP="008854B8">
      <w:pPr>
        <w:spacing w:before="120" w:after="120" w:line="276" w:lineRule="auto"/>
        <w:contextualSpacing/>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Regional office for Northwestern Croatia</w:t>
      </w:r>
    </w:p>
    <w:p w14:paraId="56B7BC95" w14:textId="77777777" w:rsidR="008854B8" w:rsidRPr="00422EEF" w:rsidRDefault="008854B8" w:rsidP="008854B8">
      <w:pPr>
        <w:spacing w:before="120" w:after="120" w:line="276" w:lineRule="auto"/>
        <w:contextualSpacing/>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Regional office for Slavonia and Baranja</w:t>
      </w:r>
    </w:p>
    <w:p w14:paraId="61CA8DE6" w14:textId="77777777" w:rsidR="008854B8" w:rsidRPr="00422EEF" w:rsidRDefault="008854B8" w:rsidP="008854B8">
      <w:pPr>
        <w:spacing w:before="120" w:after="120" w:line="276" w:lineRule="auto"/>
        <w:contextualSpacing/>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Regional office for Central Croatia</w:t>
      </w:r>
    </w:p>
    <w:p w14:paraId="32B28E5E" w14:textId="77777777" w:rsidR="008854B8" w:rsidRPr="00422EEF" w:rsidRDefault="008854B8" w:rsidP="008854B8">
      <w:pPr>
        <w:spacing w:before="120" w:after="120" w:line="276" w:lineRule="auto"/>
        <w:contextualSpacing/>
        <w:jc w:val="both"/>
        <w:rPr>
          <w:rFonts w:asciiTheme="minorHAnsi" w:eastAsia="SimSun" w:hAnsiTheme="minorHAnsi" w:cstheme="minorHAnsi"/>
          <w:sz w:val="22"/>
          <w:szCs w:val="22"/>
          <w:lang w:val="en-GB"/>
        </w:rPr>
      </w:pPr>
    </w:p>
    <w:p w14:paraId="070C6F83" w14:textId="77777777" w:rsidR="008854B8" w:rsidRPr="00422EEF" w:rsidRDefault="008854B8" w:rsidP="008854B8">
      <w:pPr>
        <w:spacing w:before="120" w:after="120" w:line="276" w:lineRule="auto"/>
        <w:jc w:val="both"/>
        <w:rPr>
          <w:rFonts w:asciiTheme="minorHAnsi" w:hAnsiTheme="minorHAnsi" w:cstheme="minorHAnsi"/>
          <w:sz w:val="22"/>
          <w:szCs w:val="22"/>
          <w:lang w:val="en-GB"/>
        </w:rPr>
      </w:pPr>
      <w:r w:rsidRPr="00422EEF">
        <w:rPr>
          <w:rStyle w:val="Zadanifontodlomka1"/>
          <w:rFonts w:asciiTheme="minorHAnsi" w:eastAsia="SimSun" w:hAnsiTheme="minorHAnsi" w:cstheme="minorHAnsi"/>
          <w:sz w:val="22"/>
          <w:szCs w:val="22"/>
          <w:lang w:val="en-GB"/>
        </w:rPr>
        <w:t>Number of employees</w:t>
      </w:r>
    </w:p>
    <w:p w14:paraId="031EB362" w14:textId="77777777" w:rsidR="008854B8" w:rsidRPr="00422EEF" w:rsidRDefault="008854B8" w:rsidP="008854B8">
      <w:pPr>
        <w:spacing w:before="120" w:after="120" w:line="276" w:lineRule="auto"/>
        <w:contextualSpacing/>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On 31 December 2025, there were 457 employees at HBOR.</w:t>
      </w:r>
    </w:p>
    <w:p w14:paraId="4BD47252" w14:textId="77777777" w:rsidR="008854B8" w:rsidRPr="00422EEF" w:rsidRDefault="008854B8" w:rsidP="008854B8">
      <w:pPr>
        <w:spacing w:before="120" w:after="120" w:line="276" w:lineRule="auto"/>
        <w:contextualSpacing/>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On 31 December 2025, there were 480 employees at HBOR Group.</w:t>
      </w:r>
    </w:p>
    <w:p w14:paraId="303284B7" w14:textId="77777777" w:rsidR="008854B8" w:rsidRPr="00422EEF" w:rsidRDefault="008854B8" w:rsidP="008854B8">
      <w:pPr>
        <w:spacing w:before="120" w:after="120" w:line="276" w:lineRule="auto"/>
        <w:jc w:val="both"/>
        <w:rPr>
          <w:rFonts w:asciiTheme="minorHAnsi" w:eastAsia="SimSun" w:hAnsiTheme="minorHAnsi" w:cstheme="minorHAnsi"/>
          <w:b/>
          <w:bCs/>
          <w:sz w:val="22"/>
          <w:szCs w:val="22"/>
          <w:lang w:val="en-GB"/>
        </w:rPr>
      </w:pPr>
    </w:p>
    <w:p w14:paraId="1D1A318E" w14:textId="77777777" w:rsidR="008854B8" w:rsidRPr="00422EEF" w:rsidRDefault="008854B8" w:rsidP="008854B8">
      <w:pPr>
        <w:spacing w:before="120" w:after="120" w:line="276" w:lineRule="auto"/>
        <w:jc w:val="both"/>
        <w:rPr>
          <w:rFonts w:asciiTheme="minorHAnsi" w:eastAsia="SimSun" w:hAnsiTheme="minorHAnsi" w:cstheme="minorHAnsi"/>
          <w:b/>
          <w:sz w:val="22"/>
          <w:szCs w:val="22"/>
          <w:lang w:val="en-GB"/>
        </w:rPr>
      </w:pPr>
      <w:r w:rsidRPr="00422EEF">
        <w:rPr>
          <w:rFonts w:asciiTheme="minorHAnsi" w:eastAsia="SimSun" w:hAnsiTheme="minorHAnsi" w:cstheme="minorHAnsi"/>
          <w:b/>
          <w:sz w:val="22"/>
          <w:szCs w:val="22"/>
          <w:lang w:val="en-GB"/>
        </w:rPr>
        <w:t>Exchange rate</w:t>
      </w:r>
    </w:p>
    <w:p w14:paraId="10EBDC98"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For the purpose of converting amounts in foreign currencies into EUR, the following middle exchange rates of the Croatian National Bank (HNB) were applied:</w:t>
      </w:r>
    </w:p>
    <w:tbl>
      <w:tblPr>
        <w:tblW w:w="3316" w:type="pct"/>
        <w:tblCellMar>
          <w:left w:w="10" w:type="dxa"/>
          <w:right w:w="10" w:type="dxa"/>
        </w:tblCellMar>
        <w:tblLook w:val="04A0" w:firstRow="1" w:lastRow="0" w:firstColumn="1" w:lastColumn="0" w:noHBand="0" w:noVBand="1"/>
      </w:tblPr>
      <w:tblGrid>
        <w:gridCol w:w="2665"/>
        <w:gridCol w:w="272"/>
        <w:gridCol w:w="3080"/>
      </w:tblGrid>
      <w:tr w:rsidR="008854B8" w:rsidRPr="00422EEF" w14:paraId="51EC3C21" w14:textId="77777777" w:rsidTr="00697EDC">
        <w:trPr>
          <w:trHeight w:val="392"/>
        </w:trPr>
        <w:tc>
          <w:tcPr>
            <w:tcW w:w="2740" w:type="dxa"/>
            <w:tcMar>
              <w:top w:w="0" w:type="dxa"/>
              <w:left w:w="108" w:type="dxa"/>
              <w:bottom w:w="0" w:type="dxa"/>
              <w:right w:w="108" w:type="dxa"/>
            </w:tcMar>
            <w:vAlign w:val="center"/>
          </w:tcPr>
          <w:p w14:paraId="437A7C0D" w14:textId="77777777" w:rsidR="008854B8" w:rsidRPr="00422EEF" w:rsidRDefault="008854B8" w:rsidP="00697EDC">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 xml:space="preserve">31 December 2025 </w:t>
            </w:r>
          </w:p>
          <w:p w14:paraId="4CF5C77A" w14:textId="77777777" w:rsidR="008854B8" w:rsidRPr="00422EEF" w:rsidRDefault="008854B8" w:rsidP="00697EDC">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31 December 2024</w:t>
            </w:r>
          </w:p>
        </w:tc>
        <w:tc>
          <w:tcPr>
            <w:tcW w:w="274" w:type="dxa"/>
            <w:tcMar>
              <w:top w:w="0" w:type="dxa"/>
              <w:left w:w="108" w:type="dxa"/>
              <w:bottom w:w="0" w:type="dxa"/>
              <w:right w:w="108" w:type="dxa"/>
            </w:tcMar>
            <w:vAlign w:val="center"/>
          </w:tcPr>
          <w:p w14:paraId="0BF27B79" w14:textId="77777777" w:rsidR="008854B8" w:rsidRPr="00422EEF" w:rsidRDefault="008854B8" w:rsidP="00697EDC">
            <w:pPr>
              <w:spacing w:before="120" w:after="120" w:line="276" w:lineRule="auto"/>
              <w:jc w:val="both"/>
              <w:rPr>
                <w:rFonts w:asciiTheme="minorHAnsi" w:eastAsia="SimSun" w:hAnsiTheme="minorHAnsi" w:cstheme="minorHAnsi"/>
                <w:sz w:val="22"/>
                <w:szCs w:val="22"/>
                <w:lang w:val="en-GB"/>
              </w:rPr>
            </w:pPr>
          </w:p>
        </w:tc>
        <w:tc>
          <w:tcPr>
            <w:tcW w:w="3190" w:type="dxa"/>
            <w:tcMar>
              <w:top w:w="0" w:type="dxa"/>
              <w:left w:w="108" w:type="dxa"/>
              <w:bottom w:w="0" w:type="dxa"/>
              <w:right w:w="108" w:type="dxa"/>
            </w:tcMar>
            <w:vAlign w:val="center"/>
          </w:tcPr>
          <w:p w14:paraId="707796DD" w14:textId="77777777" w:rsidR="008854B8" w:rsidRPr="00422EEF" w:rsidRDefault="008854B8" w:rsidP="00697EDC">
            <w:pPr>
              <w:spacing w:before="120" w:after="120" w:line="276" w:lineRule="auto"/>
              <w:jc w:val="both"/>
              <w:rPr>
                <w:rStyle w:val="Zadanifontodlomka1"/>
                <w:rFonts w:asciiTheme="minorHAnsi" w:eastAsia="SimSun" w:hAnsiTheme="minorHAnsi" w:cstheme="minorHAnsi"/>
                <w:sz w:val="22"/>
                <w:szCs w:val="22"/>
                <w:lang w:val="en-GB"/>
              </w:rPr>
            </w:pPr>
            <w:r w:rsidRPr="00422EEF">
              <w:rPr>
                <w:rStyle w:val="Zadanifontodlomka1"/>
                <w:rFonts w:asciiTheme="minorHAnsi" w:eastAsia="SimSun" w:hAnsiTheme="minorHAnsi" w:cstheme="minorHAnsi"/>
                <w:sz w:val="22"/>
                <w:szCs w:val="22"/>
                <w:lang w:val="en-GB"/>
              </w:rPr>
              <w:t>EUR 1</w:t>
            </w:r>
            <w:r w:rsidRPr="00422EEF">
              <w:rPr>
                <w:rStyle w:val="Zadanifontodlomka1"/>
                <w:rFonts w:eastAsia="SimSun"/>
                <w:lang w:val="en-GB"/>
              </w:rPr>
              <w:t xml:space="preserve"> </w:t>
            </w:r>
            <w:r w:rsidRPr="00422EEF">
              <w:rPr>
                <w:rStyle w:val="Zadanifontodlomka1"/>
                <w:rFonts w:asciiTheme="minorHAnsi" w:eastAsia="SimSun" w:hAnsiTheme="minorHAnsi" w:cstheme="minorHAnsi"/>
                <w:sz w:val="22"/>
                <w:szCs w:val="22"/>
                <w:lang w:val="en-GB"/>
              </w:rPr>
              <w:t>= USD 1.1757</w:t>
            </w:r>
          </w:p>
          <w:p w14:paraId="36E3882F" w14:textId="77777777" w:rsidR="008854B8" w:rsidRPr="00422EEF" w:rsidRDefault="008854B8" w:rsidP="00697EDC">
            <w:pPr>
              <w:spacing w:before="120" w:after="120" w:line="276" w:lineRule="auto"/>
              <w:jc w:val="both"/>
              <w:rPr>
                <w:rFonts w:asciiTheme="minorHAnsi" w:hAnsiTheme="minorHAnsi" w:cstheme="minorHAnsi"/>
                <w:sz w:val="22"/>
                <w:szCs w:val="22"/>
                <w:lang w:val="en-GB"/>
              </w:rPr>
            </w:pPr>
            <w:r w:rsidRPr="00422EEF">
              <w:rPr>
                <w:rStyle w:val="Zadanifontodlomka1"/>
                <w:rFonts w:asciiTheme="minorHAnsi" w:eastAsia="SimSun" w:hAnsiTheme="minorHAnsi" w:cstheme="minorHAnsi"/>
                <w:sz w:val="22"/>
                <w:szCs w:val="22"/>
                <w:lang w:val="en-GB"/>
              </w:rPr>
              <w:t>EUR 1 = USD 1.0444</w:t>
            </w:r>
          </w:p>
        </w:tc>
      </w:tr>
    </w:tbl>
    <w:p w14:paraId="6ECB9BA5" w14:textId="77777777" w:rsidR="008854B8" w:rsidRPr="00422EEF" w:rsidRDefault="008854B8" w:rsidP="008854B8">
      <w:pPr>
        <w:keepNext/>
        <w:keepLines/>
        <w:pBdr>
          <w:bottom w:val="single" w:sz="4" w:space="2" w:color="B2B2B2"/>
        </w:pBdr>
        <w:spacing w:before="360" w:after="120"/>
        <w:jc w:val="both"/>
        <w:outlineLvl w:val="0"/>
        <w:rPr>
          <w:rFonts w:asciiTheme="minorHAnsi" w:eastAsia="SimHei" w:hAnsiTheme="minorHAnsi" w:cstheme="minorHAnsi"/>
          <w:b/>
          <w:bCs/>
          <w:color w:val="000000" w:themeColor="text1"/>
          <w:sz w:val="22"/>
          <w:szCs w:val="22"/>
          <w:lang w:val="en-GB"/>
        </w:rPr>
      </w:pPr>
      <w:bookmarkStart w:id="13" w:name="_Toc3249201"/>
      <w:bookmarkStart w:id="14" w:name="_Toc224290395"/>
      <w:r w:rsidRPr="00422EEF">
        <w:rPr>
          <w:rFonts w:asciiTheme="minorHAnsi" w:eastAsia="SimHei" w:hAnsiTheme="minorHAnsi" w:cstheme="minorHAnsi"/>
          <w:b/>
          <w:bCs/>
          <w:color w:val="000000" w:themeColor="text1"/>
          <w:sz w:val="22"/>
          <w:szCs w:val="22"/>
          <w:lang w:val="en-GB"/>
        </w:rPr>
        <w:lastRenderedPageBreak/>
        <w:t>CORPORATE GOVERNANCE CODE APPLICATION STATEMENT</w:t>
      </w:r>
      <w:bookmarkEnd w:id="13"/>
      <w:bookmarkEnd w:id="14"/>
    </w:p>
    <w:p w14:paraId="141F0B18" w14:textId="77777777" w:rsidR="008854B8" w:rsidRPr="00422EEF" w:rsidRDefault="008854B8" w:rsidP="008854B8">
      <w:pPr>
        <w:tabs>
          <w:tab w:val="left" w:pos="7615"/>
        </w:tabs>
        <w:spacing w:before="120" w:after="120" w:line="276" w:lineRule="auto"/>
        <w:jc w:val="both"/>
        <w:rPr>
          <w:rFonts w:asciiTheme="minorHAnsi" w:eastAsia="Calibri" w:hAnsiTheme="minorHAnsi" w:cstheme="minorHAnsi"/>
          <w:b/>
          <w:sz w:val="22"/>
          <w:szCs w:val="22"/>
          <w:lang w:val="en-GB"/>
        </w:rPr>
      </w:pPr>
    </w:p>
    <w:p w14:paraId="05F95ED4" w14:textId="77777777" w:rsidR="008854B8" w:rsidRPr="00422EEF" w:rsidRDefault="008854B8" w:rsidP="008854B8">
      <w:pPr>
        <w:tabs>
          <w:tab w:val="left" w:pos="7615"/>
        </w:tabs>
        <w:spacing w:before="120" w:after="120" w:line="276" w:lineRule="auto"/>
        <w:jc w:val="both"/>
        <w:rPr>
          <w:rFonts w:asciiTheme="minorHAnsi" w:eastAsia="Calibri" w:hAnsiTheme="minorHAnsi" w:cstheme="minorHAnsi"/>
          <w:b/>
          <w:sz w:val="22"/>
          <w:szCs w:val="22"/>
          <w:lang w:val="en-GB"/>
        </w:rPr>
      </w:pPr>
      <w:r w:rsidRPr="00422EEF">
        <w:rPr>
          <w:rFonts w:asciiTheme="minorHAnsi" w:eastAsia="Calibri" w:hAnsiTheme="minorHAnsi" w:cstheme="minorHAnsi"/>
          <w:b/>
          <w:sz w:val="22"/>
          <w:szCs w:val="22"/>
          <w:lang w:val="en-GB"/>
        </w:rPr>
        <w:t>Croatian Bank for Reconstruction and Development (HBOR)</w:t>
      </w:r>
    </w:p>
    <w:p w14:paraId="4AB7ACF4" w14:textId="77777777" w:rsidR="008854B8" w:rsidRPr="00422EEF" w:rsidRDefault="008854B8" w:rsidP="008854B8">
      <w:pPr>
        <w:spacing w:before="120" w:after="120" w:line="276" w:lineRule="auto"/>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HBOR applies HBOR’s Code of Corporate Governance (hereinafter: the Code) adopted by the Management Board and the Supervisory Board and published on HBOR’s website.</w:t>
      </w:r>
    </w:p>
    <w:p w14:paraId="0372E07D"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Compliance of operations with laws and regulations and adherence to internal rules are the basis of responsible corporate governance and a necessary precondition for sustainable business success. HBOR systematically monitors legislation and best practices in the field of corporate governance and integrates corporate governance principles in its operations pursuant to sound banking practices.</w:t>
      </w:r>
    </w:p>
    <w:p w14:paraId="691AD8B3"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The Code of Corporate Governance establishes the standards of corporate governance and the transparency and upgrading of HBOR’s operations for effective and responsible management of public capital as well as activities of special social significance for the development of the Croatian economy. In order to achieve the standard of corporate governance, HBOR’s Code describes the relationships with governing bodies and stakeholders as well as the adopted business principles aimed at mitigating the risks of operating in adverse market conditions.</w:t>
      </w:r>
    </w:p>
    <w:p w14:paraId="45F83B32" w14:textId="77777777" w:rsidR="008854B8" w:rsidRPr="00422EEF" w:rsidRDefault="008854B8" w:rsidP="008854B8">
      <w:pPr>
        <w:spacing w:after="160" w:line="276" w:lineRule="auto"/>
        <w:jc w:val="both"/>
        <w:rPr>
          <w:rFonts w:asciiTheme="minorHAnsi" w:eastAsia="Aptos" w:hAnsiTheme="minorHAnsi" w:cstheme="minorHAnsi"/>
          <w:color w:val="000000" w:themeColor="text1"/>
          <w:kern w:val="2"/>
          <w:sz w:val="22"/>
          <w:szCs w:val="22"/>
          <w:shd w:val="clear" w:color="auto" w:fill="FFFFFF"/>
          <w:lang w:val="en-GB"/>
          <w14:ligatures w14:val="standardContextual"/>
        </w:rPr>
      </w:pPr>
      <w:r w:rsidRPr="00422EEF">
        <w:rPr>
          <w:rFonts w:asciiTheme="minorHAnsi" w:eastAsia="Aptos" w:hAnsiTheme="minorHAnsi" w:cstheme="minorHAnsi"/>
          <w:color w:val="000000" w:themeColor="text1"/>
          <w:kern w:val="2"/>
          <w:sz w:val="22"/>
          <w:szCs w:val="22"/>
          <w:shd w:val="clear" w:color="auto" w:fill="FFFFFF"/>
          <w:lang w:val="en-GB"/>
          <w14:ligatures w14:val="standardContextual"/>
        </w:rPr>
        <w:t xml:space="preserve">The Code of Ethics of HBOR prescribes HBOR's core values as well as certain areas that are particularly important in HBOR's operations, for which the principles of conduct when making decisions are established, and it provides for the possibility of filing a report on the grounds of violation of HBOR’s Code of Ethics. </w:t>
      </w:r>
    </w:p>
    <w:p w14:paraId="5F03C3C8" w14:textId="77777777" w:rsidR="008854B8" w:rsidRPr="00422EEF" w:rsidRDefault="008854B8" w:rsidP="008854B8">
      <w:pPr>
        <w:spacing w:before="120" w:after="120" w:line="276" w:lineRule="auto"/>
        <w:jc w:val="both"/>
        <w:rPr>
          <w:rFonts w:asciiTheme="minorHAnsi" w:eastAsia="SimSun" w:hAnsiTheme="minorHAnsi" w:cstheme="minorHAnsi"/>
          <w:color w:val="000000" w:themeColor="text1"/>
          <w:sz w:val="22"/>
          <w:szCs w:val="22"/>
          <w:lang w:val="en-GB"/>
        </w:rPr>
      </w:pPr>
      <w:r w:rsidRPr="00422EEF">
        <w:rPr>
          <w:rFonts w:asciiTheme="minorHAnsi" w:eastAsia="Aptos" w:hAnsiTheme="minorHAnsi" w:cstheme="minorHAnsi"/>
          <w:color w:val="000000" w:themeColor="text1"/>
          <w:kern w:val="2"/>
          <w:sz w:val="22"/>
          <w:szCs w:val="22"/>
          <w:shd w:val="clear" w:color="auto" w:fill="FFFFFF"/>
          <w:lang w:val="en-GB"/>
          <w14:ligatures w14:val="standardContextual"/>
        </w:rPr>
        <w:t>The report form, the e-mail address for filing reports and the description of the filing are available on HBOR’s website.</w:t>
      </w:r>
    </w:p>
    <w:p w14:paraId="2E7AA899"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In accordance with the principles of public business, in the reporting period, the financial statements of HBOR and HBOR Group have been published on the websites of HBOR. HBOR’s separate and consolidated annual financial statements are adopted by the Supervisory Board and submitted to the Croatian Parliament for approval. The assessment of HBOR's rating was implemented by the international independent rating agency Standard &amp; Poor's. Pursuant to the Right of Access to Information Act, HBOR submits the report on the implementation of the Act to the Information Commissioner.</w:t>
      </w:r>
    </w:p>
    <w:p w14:paraId="32A2C05D"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In the reporting period, the duties, responsibilities and powers of the members of the Management Board and the Supervisory Board were regulated by the Act on HBOR (Official Gazette of the Republic of Croatia, No. 138/06) and by the Act on Amendments to the Act on HBOR (Official Gazette of the Republic of Croatia, No. 25/13) and were further elaborated in the By-laws of HBOR. The Management Board and the Supervisory Board successfully cooperate through open discussions, and the timely submission of thorough written reports to the Supervisory Board represents the basis for this cooperation. The By-laws of HBOR and the decisions made by the Supervisory Board determine the activities that HBOR may perform only with the prior consent of the Supervisory Board.</w:t>
      </w:r>
      <w:r w:rsidRPr="00422EEF">
        <w:rPr>
          <w:rFonts w:asciiTheme="minorHAnsi" w:eastAsia="SimSun" w:hAnsiTheme="minorHAnsi" w:cstheme="minorHAnsi"/>
          <w:sz w:val="22"/>
          <w:szCs w:val="22"/>
          <w:lang w:val="en-GB"/>
        </w:rPr>
        <w:br w:type="page"/>
      </w:r>
    </w:p>
    <w:p w14:paraId="28BA6DE7"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lastRenderedPageBreak/>
        <w:t xml:space="preserve">The </w:t>
      </w:r>
      <w:r w:rsidRPr="00422EEF">
        <w:rPr>
          <w:rFonts w:asciiTheme="minorHAnsi" w:eastAsia="SimSun" w:hAnsiTheme="minorHAnsi" w:cstheme="minorHAnsi"/>
          <w:b/>
          <w:bCs/>
          <w:sz w:val="22"/>
          <w:szCs w:val="22"/>
          <w:lang w:val="en-GB"/>
        </w:rPr>
        <w:t>Supervisory Board</w:t>
      </w:r>
      <w:r w:rsidRPr="00422EEF">
        <w:rPr>
          <w:rFonts w:asciiTheme="minorHAnsi" w:eastAsia="SimSun" w:hAnsiTheme="minorHAnsi" w:cstheme="minorHAnsi"/>
          <w:sz w:val="22"/>
          <w:szCs w:val="22"/>
          <w:lang w:val="en-GB"/>
        </w:rPr>
        <w:t xml:space="preserve"> determines the principles of HBOR’s operating policy and strategy, supervises the business activities of HBOR, adopts the Annual Financial Statements, examines the Internal Audit reports and reports drafted by external independent auditors and by the State Audit Office, adopts documents within its jurisdiction, decides in cases placed under its jurisdiction by the Act or the By-laws and gives its consent to the decisions made by the Management Board in accordance with the By-laws. The Supervisory Board also monitors and controls the legality of the business activities of the Management Board and appoints and dismisses the President and the Members of the Management Board. In accordance with the Act, the Supervisory Board consists of ten members: six ministers in the Government of the Republic of Croatia, three Members of Parliament, and the President of the Croatian Chamber of Economy. </w:t>
      </w:r>
    </w:p>
    <w:p w14:paraId="131700A7"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In 2025, the Members of the Supervisory Board were as follows:</w:t>
      </w:r>
    </w:p>
    <w:p w14:paraId="7480AFF3" w14:textId="77777777" w:rsidR="008854B8" w:rsidRPr="00422EEF" w:rsidRDefault="008854B8" w:rsidP="00676349">
      <w:pPr>
        <w:numPr>
          <w:ilvl w:val="0"/>
          <w:numId w:val="66"/>
        </w:numPr>
        <w:suppressAutoHyphens w:val="0"/>
        <w:autoSpaceDN/>
        <w:spacing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b/>
          <w:bCs/>
          <w:sz w:val="22"/>
          <w:szCs w:val="22"/>
          <w:lang w:val="en-GB"/>
        </w:rPr>
        <w:t>Marko Primorac, PhD</w:t>
      </w:r>
      <w:r w:rsidRPr="00422EEF">
        <w:rPr>
          <w:rFonts w:asciiTheme="minorHAnsi" w:eastAsia="SimSun" w:hAnsiTheme="minorHAnsi" w:cstheme="minorHAnsi"/>
          <w:sz w:val="22"/>
          <w:szCs w:val="22"/>
          <w:lang w:val="en-GB"/>
        </w:rPr>
        <w:t>, Deputy Prime Minister of the Republic of Croatia, Minister of Finance, President of the Supervisory Board</w:t>
      </w:r>
    </w:p>
    <w:p w14:paraId="07EB00B5" w14:textId="77777777" w:rsidR="008854B8" w:rsidRPr="00422EEF" w:rsidRDefault="008854B8" w:rsidP="00676349">
      <w:pPr>
        <w:numPr>
          <w:ilvl w:val="0"/>
          <w:numId w:val="66"/>
        </w:numPr>
        <w:suppressAutoHyphens w:val="0"/>
        <w:autoSpaceDN/>
        <w:spacing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b/>
          <w:bCs/>
          <w:sz w:val="22"/>
          <w:szCs w:val="22"/>
          <w:lang w:val="en-GB"/>
        </w:rPr>
        <w:t>Ante Šušnjar</w:t>
      </w:r>
      <w:r w:rsidRPr="00422EEF">
        <w:rPr>
          <w:rFonts w:asciiTheme="minorHAnsi" w:eastAsia="SimSun" w:hAnsiTheme="minorHAnsi" w:cstheme="minorHAnsi"/>
          <w:sz w:val="22"/>
          <w:szCs w:val="22"/>
          <w:lang w:val="en-GB"/>
        </w:rPr>
        <w:t>, Minister of the Economy, Deputy President of the Supervisory Board</w:t>
      </w:r>
    </w:p>
    <w:p w14:paraId="5D86C3F1" w14:textId="77777777" w:rsidR="008854B8" w:rsidRPr="00422EEF" w:rsidRDefault="008854B8" w:rsidP="00676349">
      <w:pPr>
        <w:numPr>
          <w:ilvl w:val="0"/>
          <w:numId w:val="66"/>
        </w:numPr>
        <w:suppressAutoHyphens w:val="0"/>
        <w:autoSpaceDN/>
        <w:spacing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b/>
          <w:bCs/>
          <w:sz w:val="22"/>
          <w:szCs w:val="22"/>
          <w:lang w:val="en-GB"/>
        </w:rPr>
        <w:t>Josip Dabro</w:t>
      </w:r>
      <w:r w:rsidRPr="00422EEF">
        <w:rPr>
          <w:rFonts w:asciiTheme="minorHAnsi" w:eastAsia="SimSun" w:hAnsiTheme="minorHAnsi" w:cstheme="minorHAnsi"/>
          <w:sz w:val="22"/>
          <w:szCs w:val="22"/>
          <w:lang w:val="en-GB"/>
        </w:rPr>
        <w:t xml:space="preserve">, Minister of Agriculture, Forestry and Fisheries </w:t>
      </w:r>
      <w:bookmarkStart w:id="15" w:name="_Hlk223094202"/>
      <w:r w:rsidRPr="00422EEF">
        <w:rPr>
          <w:rFonts w:asciiTheme="minorHAnsi" w:eastAsia="SimSun" w:hAnsiTheme="minorHAnsi" w:cstheme="minorHAnsi"/>
          <w:sz w:val="22"/>
          <w:szCs w:val="22"/>
          <w:lang w:val="en-GB"/>
        </w:rPr>
        <w:t>(in office until 18 January 2025</w:t>
      </w:r>
      <w:bookmarkEnd w:id="15"/>
      <w:r w:rsidRPr="00422EEF">
        <w:rPr>
          <w:rFonts w:asciiTheme="minorHAnsi" w:eastAsia="SimSun" w:hAnsiTheme="minorHAnsi" w:cstheme="minorHAnsi"/>
          <w:sz w:val="22"/>
          <w:szCs w:val="22"/>
          <w:lang w:val="en-GB"/>
        </w:rPr>
        <w:t>)</w:t>
      </w:r>
    </w:p>
    <w:p w14:paraId="1617EA7E" w14:textId="77777777" w:rsidR="008854B8" w:rsidRPr="00422EEF" w:rsidRDefault="008854B8" w:rsidP="005867A0">
      <w:pPr>
        <w:pStyle w:val="ListParagraph"/>
        <w:numPr>
          <w:ilvl w:val="0"/>
          <w:numId w:val="66"/>
        </w:numPr>
        <w:suppressAutoHyphens w:val="0"/>
        <w:autoSpaceDN/>
        <w:jc w:val="both"/>
        <w:rPr>
          <w:rFonts w:asciiTheme="minorHAnsi" w:eastAsia="SimSun" w:hAnsiTheme="minorHAnsi" w:cstheme="minorHAnsi"/>
          <w:sz w:val="22"/>
          <w:szCs w:val="22"/>
          <w:lang w:val="en-GB"/>
        </w:rPr>
      </w:pPr>
      <w:r w:rsidRPr="00422EEF">
        <w:rPr>
          <w:rFonts w:asciiTheme="minorHAnsi" w:eastAsia="SimSun" w:hAnsiTheme="minorHAnsi" w:cstheme="minorHAnsi"/>
          <w:b/>
          <w:bCs/>
          <w:sz w:val="22"/>
          <w:szCs w:val="22"/>
          <w:lang w:val="en-GB"/>
        </w:rPr>
        <w:t>David Vlajčić</w:t>
      </w:r>
      <w:r w:rsidRPr="00422EEF">
        <w:rPr>
          <w:rFonts w:asciiTheme="minorHAnsi" w:eastAsia="SimSun" w:hAnsiTheme="minorHAnsi" w:cstheme="minorHAnsi"/>
          <w:sz w:val="22"/>
          <w:szCs w:val="22"/>
          <w:lang w:val="en-GB"/>
        </w:rPr>
        <w:t>, Deputy Prime Minister of the Republic of Croatia, Minister of Agriculture, Forestry and Fisheries (in office since 13 March 2025)</w:t>
      </w:r>
    </w:p>
    <w:p w14:paraId="2E8B9381" w14:textId="77777777" w:rsidR="008854B8" w:rsidRPr="00422EEF" w:rsidRDefault="008854B8" w:rsidP="00676349">
      <w:pPr>
        <w:numPr>
          <w:ilvl w:val="0"/>
          <w:numId w:val="66"/>
        </w:numPr>
        <w:suppressAutoHyphens w:val="0"/>
        <w:autoSpaceDN/>
        <w:spacing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b/>
          <w:bCs/>
          <w:sz w:val="22"/>
          <w:szCs w:val="22"/>
          <w:lang w:val="en-GB"/>
        </w:rPr>
        <w:t>Branko Bačić</w:t>
      </w:r>
      <w:r w:rsidRPr="00422EEF">
        <w:rPr>
          <w:rFonts w:asciiTheme="minorHAnsi" w:eastAsia="SimSun" w:hAnsiTheme="minorHAnsi" w:cstheme="minorHAnsi"/>
          <w:sz w:val="22"/>
          <w:szCs w:val="22"/>
          <w:lang w:val="en-GB"/>
        </w:rPr>
        <w:t>, Deputy Prime Minister of the Republic of Croatia, Minister of Physical Planning, Construction and State Assets</w:t>
      </w:r>
    </w:p>
    <w:p w14:paraId="3BA68A64" w14:textId="77777777" w:rsidR="008854B8" w:rsidRPr="00422EEF" w:rsidRDefault="008854B8" w:rsidP="00676349">
      <w:pPr>
        <w:numPr>
          <w:ilvl w:val="0"/>
          <w:numId w:val="66"/>
        </w:numPr>
        <w:suppressAutoHyphens w:val="0"/>
        <w:autoSpaceDN/>
        <w:spacing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b/>
          <w:bCs/>
          <w:sz w:val="22"/>
          <w:szCs w:val="22"/>
          <w:lang w:val="en-GB"/>
        </w:rPr>
        <w:t>Šime Erlić</w:t>
      </w:r>
      <w:r w:rsidRPr="00422EEF">
        <w:rPr>
          <w:rFonts w:asciiTheme="minorHAnsi" w:eastAsia="SimSun" w:hAnsiTheme="minorHAnsi" w:cstheme="minorHAnsi"/>
          <w:sz w:val="22"/>
          <w:szCs w:val="22"/>
          <w:lang w:val="en-GB"/>
        </w:rPr>
        <w:t>, Minister of Regional Development and EU Funds (in office until 14 April 2025)</w:t>
      </w:r>
    </w:p>
    <w:p w14:paraId="7F17DF96" w14:textId="77777777" w:rsidR="008854B8" w:rsidRPr="00422EEF" w:rsidRDefault="008854B8" w:rsidP="00676349">
      <w:pPr>
        <w:pStyle w:val="ListParagraph"/>
        <w:numPr>
          <w:ilvl w:val="0"/>
          <w:numId w:val="66"/>
        </w:numPr>
        <w:suppressAutoHyphens w:val="0"/>
        <w:autoSpaceDN/>
        <w:spacing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b/>
          <w:bCs/>
          <w:sz w:val="22"/>
          <w:szCs w:val="22"/>
          <w:lang w:val="en-GB"/>
        </w:rPr>
        <w:t>Nataša Mikuš Žigman</w:t>
      </w:r>
      <w:r w:rsidRPr="00422EEF">
        <w:rPr>
          <w:rFonts w:asciiTheme="minorHAnsi" w:eastAsia="SimSun" w:hAnsiTheme="minorHAnsi" w:cstheme="minorHAnsi"/>
          <w:sz w:val="22"/>
          <w:szCs w:val="22"/>
          <w:lang w:val="en-GB"/>
        </w:rPr>
        <w:t>, Minister of Regional Development and EU Funds (in office since 15 July 2025)</w:t>
      </w:r>
    </w:p>
    <w:p w14:paraId="51E985B6" w14:textId="77777777" w:rsidR="008854B8" w:rsidRPr="00422EEF" w:rsidRDefault="008854B8" w:rsidP="00676349">
      <w:pPr>
        <w:numPr>
          <w:ilvl w:val="0"/>
          <w:numId w:val="66"/>
        </w:numPr>
        <w:suppressAutoHyphens w:val="0"/>
        <w:autoSpaceDN/>
        <w:spacing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b/>
          <w:bCs/>
          <w:sz w:val="22"/>
          <w:szCs w:val="22"/>
          <w:lang w:val="en-GB"/>
        </w:rPr>
        <w:t>Marija Vučković, MSc</w:t>
      </w:r>
      <w:r w:rsidRPr="00422EEF">
        <w:rPr>
          <w:rFonts w:asciiTheme="minorHAnsi" w:eastAsia="SimSun" w:hAnsiTheme="minorHAnsi" w:cstheme="minorHAnsi"/>
          <w:sz w:val="22"/>
          <w:szCs w:val="22"/>
          <w:lang w:val="en-GB"/>
        </w:rPr>
        <w:t>, Minister of Environmental Protection and Green Transition</w:t>
      </w:r>
    </w:p>
    <w:p w14:paraId="06BB79A7" w14:textId="77777777" w:rsidR="008854B8" w:rsidRPr="00422EEF" w:rsidRDefault="008854B8" w:rsidP="00676349">
      <w:pPr>
        <w:numPr>
          <w:ilvl w:val="0"/>
          <w:numId w:val="66"/>
        </w:numPr>
        <w:suppressAutoHyphens w:val="0"/>
        <w:autoSpaceDN/>
        <w:spacing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b/>
          <w:bCs/>
          <w:sz w:val="22"/>
          <w:szCs w:val="22"/>
          <w:lang w:val="en-GB"/>
        </w:rPr>
        <w:t>Luka Burilović, PhD</w:t>
      </w:r>
      <w:r w:rsidRPr="00422EEF">
        <w:rPr>
          <w:rFonts w:asciiTheme="minorHAnsi" w:eastAsia="SimSun" w:hAnsiTheme="minorHAnsi" w:cstheme="minorHAnsi"/>
          <w:sz w:val="22"/>
          <w:szCs w:val="22"/>
          <w:lang w:val="en-GB"/>
        </w:rPr>
        <w:t>, President of the Croatian Chamber of Economy</w:t>
      </w:r>
    </w:p>
    <w:p w14:paraId="6136A9AC" w14:textId="77777777" w:rsidR="008854B8" w:rsidRPr="00422EEF" w:rsidRDefault="008854B8" w:rsidP="00676349">
      <w:pPr>
        <w:numPr>
          <w:ilvl w:val="0"/>
          <w:numId w:val="66"/>
        </w:numPr>
        <w:suppressAutoHyphens w:val="0"/>
        <w:autoSpaceDN/>
        <w:spacing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b/>
          <w:bCs/>
          <w:sz w:val="22"/>
          <w:szCs w:val="22"/>
          <w:lang w:val="en-GB"/>
        </w:rPr>
        <w:t>Branka Juričev Martinčev</w:t>
      </w:r>
      <w:r w:rsidRPr="00422EEF">
        <w:rPr>
          <w:rFonts w:asciiTheme="minorHAnsi" w:eastAsia="SimSun" w:hAnsiTheme="minorHAnsi" w:cstheme="minorHAnsi"/>
          <w:sz w:val="22"/>
          <w:szCs w:val="22"/>
          <w:lang w:val="en-GB"/>
        </w:rPr>
        <w:t>, Member of the Croatian Parliament</w:t>
      </w:r>
    </w:p>
    <w:p w14:paraId="0918198F" w14:textId="77777777" w:rsidR="008854B8" w:rsidRPr="00422EEF" w:rsidRDefault="008854B8" w:rsidP="00676349">
      <w:pPr>
        <w:numPr>
          <w:ilvl w:val="0"/>
          <w:numId w:val="66"/>
        </w:numPr>
        <w:suppressAutoHyphens w:val="0"/>
        <w:autoSpaceDN/>
        <w:spacing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b/>
          <w:bCs/>
          <w:sz w:val="22"/>
          <w:szCs w:val="22"/>
          <w:lang w:val="en-GB"/>
        </w:rPr>
        <w:t>Predrag Štromar</w:t>
      </w:r>
      <w:r w:rsidRPr="00422EEF">
        <w:rPr>
          <w:rFonts w:asciiTheme="minorHAnsi" w:eastAsia="SimSun" w:hAnsiTheme="minorHAnsi" w:cstheme="minorHAnsi"/>
          <w:sz w:val="22"/>
          <w:szCs w:val="22"/>
          <w:lang w:val="en-GB"/>
        </w:rPr>
        <w:t>, Member of the Croatian Parliament</w:t>
      </w:r>
    </w:p>
    <w:p w14:paraId="7C992FE7" w14:textId="35F2C9BA" w:rsidR="008854B8" w:rsidRPr="00422EEF" w:rsidRDefault="008854B8" w:rsidP="00676349">
      <w:pPr>
        <w:numPr>
          <w:ilvl w:val="0"/>
          <w:numId w:val="66"/>
        </w:numPr>
        <w:suppressAutoHyphens w:val="0"/>
        <w:autoSpaceDN/>
        <w:spacing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b/>
          <w:bCs/>
          <w:sz w:val="22"/>
          <w:szCs w:val="22"/>
          <w:lang w:val="en-GB"/>
        </w:rPr>
        <w:t>Boris Piližota</w:t>
      </w:r>
      <w:r w:rsidRPr="00422EEF">
        <w:rPr>
          <w:rFonts w:asciiTheme="minorHAnsi" w:eastAsia="SimSun" w:hAnsiTheme="minorHAnsi" w:cstheme="minorHAnsi"/>
          <w:sz w:val="22"/>
          <w:szCs w:val="22"/>
          <w:lang w:val="en-GB"/>
        </w:rPr>
        <w:t>,</w:t>
      </w:r>
      <w:r w:rsidR="00676349" w:rsidRPr="005867A0">
        <w:rPr>
          <w:rFonts w:asciiTheme="minorHAnsi" w:eastAsia="SimSun" w:hAnsiTheme="minorHAnsi" w:cstheme="minorHAnsi"/>
          <w:b/>
          <w:bCs/>
          <w:sz w:val="22"/>
          <w:szCs w:val="22"/>
          <w:lang w:val="en-GB"/>
        </w:rPr>
        <w:t xml:space="preserve"> MSc</w:t>
      </w:r>
      <w:r w:rsidR="00676349" w:rsidRPr="00676349">
        <w:rPr>
          <w:rFonts w:asciiTheme="minorHAnsi" w:eastAsia="SimSun" w:hAnsiTheme="minorHAnsi" w:cstheme="minorHAnsi"/>
          <w:sz w:val="22"/>
          <w:szCs w:val="22"/>
          <w:lang w:val="en-GB"/>
        </w:rPr>
        <w:t xml:space="preserve">, </w:t>
      </w:r>
      <w:r w:rsidRPr="00422EEF">
        <w:rPr>
          <w:rFonts w:asciiTheme="minorHAnsi" w:eastAsia="SimSun" w:hAnsiTheme="minorHAnsi" w:cstheme="minorHAnsi"/>
          <w:sz w:val="22"/>
          <w:szCs w:val="22"/>
          <w:lang w:val="en-GB"/>
        </w:rPr>
        <w:t xml:space="preserve">Member of the Croatian Parliament </w:t>
      </w:r>
    </w:p>
    <w:p w14:paraId="1BCFB086" w14:textId="77777777" w:rsidR="008854B8" w:rsidRPr="00422EEF" w:rsidRDefault="008854B8" w:rsidP="008854B8">
      <w:pPr>
        <w:spacing w:line="276" w:lineRule="auto"/>
        <w:ind w:left="720"/>
        <w:jc w:val="both"/>
        <w:rPr>
          <w:rFonts w:asciiTheme="minorHAnsi" w:eastAsia="SimSun" w:hAnsiTheme="minorHAnsi" w:cstheme="minorHAnsi"/>
          <w:sz w:val="22"/>
          <w:szCs w:val="22"/>
          <w:lang w:val="en-GB"/>
        </w:rPr>
      </w:pPr>
    </w:p>
    <w:p w14:paraId="09B3C50C"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 xml:space="preserve">The </w:t>
      </w:r>
      <w:r w:rsidRPr="00422EEF">
        <w:rPr>
          <w:rFonts w:asciiTheme="minorHAnsi" w:eastAsia="SimSun" w:hAnsiTheme="minorHAnsi" w:cstheme="minorHAnsi"/>
          <w:b/>
          <w:bCs/>
          <w:sz w:val="22"/>
          <w:szCs w:val="22"/>
          <w:lang w:val="en-GB"/>
        </w:rPr>
        <w:t>Management Board</w:t>
      </w:r>
      <w:r w:rsidRPr="00422EEF">
        <w:rPr>
          <w:rFonts w:asciiTheme="minorHAnsi" w:eastAsia="SimSun" w:hAnsiTheme="minorHAnsi" w:cstheme="minorHAnsi"/>
          <w:sz w:val="22"/>
          <w:szCs w:val="22"/>
          <w:lang w:val="en-GB"/>
        </w:rPr>
        <w:t xml:space="preserve"> represents HBOR and conducts HBOR’s business, and it is obliged and authorised to take all actions and pass all resolutions it considers necessary for the legal and successful conduct of business. The powers of the Management Board also include adopting documents that determine the manner of operations and the internal organisation of HBOR, adopting loan programmes and general terms and conditions of operations, making individual decisions on approving financial and other transactions, making decisions on the appointment and dismissal of employees with special powers, making decisions on the rights and obligations of employees and reporting to the Supervisory Board. </w:t>
      </w:r>
    </w:p>
    <w:p w14:paraId="509B11F5"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In 2025, the Members of the Management Board were as follows: </w:t>
      </w:r>
    </w:p>
    <w:p w14:paraId="680CD179" w14:textId="77777777" w:rsidR="008854B8" w:rsidRPr="00422EEF" w:rsidRDefault="008854B8" w:rsidP="008854B8">
      <w:pPr>
        <w:numPr>
          <w:ilvl w:val="0"/>
          <w:numId w:val="66"/>
        </w:numPr>
        <w:suppressAutoHyphens w:val="0"/>
        <w:autoSpaceDN/>
        <w:spacing w:line="276" w:lineRule="auto"/>
        <w:jc w:val="both"/>
        <w:rPr>
          <w:rFonts w:asciiTheme="minorHAnsi" w:eastAsia="SimSun" w:hAnsiTheme="minorHAnsi" w:cstheme="minorHAnsi"/>
          <w:b/>
          <w:bCs/>
          <w:sz w:val="22"/>
          <w:szCs w:val="22"/>
          <w:lang w:val="en-GB"/>
        </w:rPr>
      </w:pPr>
      <w:r w:rsidRPr="00422EEF">
        <w:rPr>
          <w:rFonts w:asciiTheme="minorHAnsi" w:eastAsia="SimSun" w:hAnsiTheme="minorHAnsi" w:cstheme="minorHAnsi"/>
          <w:b/>
          <w:bCs/>
          <w:sz w:val="22"/>
          <w:szCs w:val="22"/>
          <w:lang w:val="en-GB"/>
        </w:rPr>
        <w:t>Hrvoje Čuvalo, MSc</w:t>
      </w:r>
      <w:r w:rsidRPr="00422EEF">
        <w:rPr>
          <w:rFonts w:asciiTheme="minorHAnsi" w:eastAsia="SimSun" w:hAnsiTheme="minorHAnsi" w:cstheme="minorHAnsi"/>
          <w:sz w:val="22"/>
          <w:szCs w:val="22"/>
          <w:lang w:val="en-GB"/>
        </w:rPr>
        <w:t>, President of the Management Board</w:t>
      </w:r>
      <w:r w:rsidRPr="00422EEF">
        <w:rPr>
          <w:rFonts w:asciiTheme="minorHAnsi" w:eastAsia="SimSun" w:hAnsiTheme="minorHAnsi" w:cstheme="minorHAnsi"/>
          <w:b/>
          <w:bCs/>
          <w:sz w:val="22"/>
          <w:szCs w:val="22"/>
          <w:lang w:val="en-GB"/>
        </w:rPr>
        <w:t xml:space="preserve"> </w:t>
      </w:r>
    </w:p>
    <w:p w14:paraId="4ECCF742" w14:textId="77777777" w:rsidR="008854B8" w:rsidRPr="00422EEF" w:rsidRDefault="008854B8" w:rsidP="008854B8">
      <w:pPr>
        <w:numPr>
          <w:ilvl w:val="0"/>
          <w:numId w:val="66"/>
        </w:numPr>
        <w:suppressAutoHyphens w:val="0"/>
        <w:autoSpaceDN/>
        <w:spacing w:line="276" w:lineRule="auto"/>
        <w:jc w:val="both"/>
        <w:rPr>
          <w:rFonts w:asciiTheme="minorHAnsi" w:eastAsia="SimSun" w:hAnsiTheme="minorHAnsi" w:cstheme="minorHAnsi"/>
          <w:b/>
          <w:bCs/>
          <w:sz w:val="22"/>
          <w:szCs w:val="22"/>
          <w:lang w:val="en-GB"/>
        </w:rPr>
      </w:pPr>
      <w:r w:rsidRPr="00422EEF">
        <w:rPr>
          <w:rFonts w:asciiTheme="minorHAnsi" w:eastAsia="SimSun" w:hAnsiTheme="minorHAnsi" w:cstheme="minorHAnsi"/>
          <w:b/>
          <w:bCs/>
          <w:sz w:val="22"/>
          <w:szCs w:val="22"/>
          <w:lang w:val="en-GB"/>
        </w:rPr>
        <w:t>Alan Herjavec, MSc</w:t>
      </w:r>
      <w:r w:rsidRPr="00422EEF">
        <w:rPr>
          <w:rFonts w:asciiTheme="minorHAnsi" w:eastAsia="SimSun" w:hAnsiTheme="minorHAnsi" w:cstheme="minorHAnsi"/>
          <w:sz w:val="22"/>
          <w:szCs w:val="22"/>
          <w:lang w:val="en-GB"/>
        </w:rPr>
        <w:t>, Member of the Management Board</w:t>
      </w:r>
      <w:r w:rsidRPr="00422EEF">
        <w:rPr>
          <w:rFonts w:asciiTheme="minorHAnsi" w:eastAsia="SimSun" w:hAnsiTheme="minorHAnsi" w:cstheme="minorHAnsi"/>
          <w:b/>
          <w:bCs/>
          <w:sz w:val="22"/>
          <w:szCs w:val="22"/>
          <w:lang w:val="en-GB"/>
        </w:rPr>
        <w:t xml:space="preserve"> </w:t>
      </w:r>
    </w:p>
    <w:p w14:paraId="283672D3" w14:textId="77777777" w:rsidR="008854B8" w:rsidRPr="00422EEF" w:rsidRDefault="008854B8" w:rsidP="008854B8">
      <w:pPr>
        <w:numPr>
          <w:ilvl w:val="0"/>
          <w:numId w:val="66"/>
        </w:numPr>
        <w:suppressAutoHyphens w:val="0"/>
        <w:autoSpaceDN/>
        <w:spacing w:after="120" w:line="276" w:lineRule="auto"/>
        <w:ind w:left="714" w:hanging="357"/>
        <w:jc w:val="both"/>
        <w:rPr>
          <w:rFonts w:asciiTheme="minorHAnsi" w:eastAsia="SimSun" w:hAnsiTheme="minorHAnsi" w:cstheme="minorHAnsi"/>
          <w:sz w:val="22"/>
          <w:szCs w:val="22"/>
          <w:lang w:val="en-GB"/>
        </w:rPr>
      </w:pPr>
      <w:r w:rsidRPr="00422EEF">
        <w:rPr>
          <w:rFonts w:asciiTheme="minorHAnsi" w:eastAsia="SimSun" w:hAnsiTheme="minorHAnsi" w:cstheme="minorHAnsi"/>
          <w:b/>
          <w:bCs/>
          <w:sz w:val="22"/>
          <w:szCs w:val="22"/>
          <w:lang w:val="en-GB"/>
        </w:rPr>
        <w:t>Josip Pavković</w:t>
      </w:r>
      <w:r w:rsidRPr="00422EEF">
        <w:rPr>
          <w:rFonts w:asciiTheme="minorHAnsi" w:eastAsia="SimSun" w:hAnsiTheme="minorHAnsi" w:cstheme="minorHAnsi"/>
          <w:sz w:val="22"/>
          <w:szCs w:val="22"/>
          <w:lang w:val="en-GB"/>
        </w:rPr>
        <w:t>, Member of the Management Board</w:t>
      </w:r>
    </w:p>
    <w:p w14:paraId="4BDFC5F1"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 xml:space="preserve">On the basis of HBOR’s Code of Corporate Governance and the Audit Act, the Audit Committee of HBOR has been established pursuant to a decision of the Supervisory Board. The Audit Committee is comprised of three members, one of whom is appointed from among the members of the Supervisory </w:t>
      </w:r>
      <w:r w:rsidRPr="00422EEF">
        <w:rPr>
          <w:rFonts w:asciiTheme="minorHAnsi" w:eastAsia="SimSun" w:hAnsiTheme="minorHAnsi" w:cstheme="minorHAnsi"/>
          <w:sz w:val="22"/>
          <w:szCs w:val="22"/>
          <w:lang w:val="en-GB"/>
        </w:rPr>
        <w:lastRenderedPageBreak/>
        <w:t>Board of HBOR and the other two, at least one of whom must be an independent member, are appointed by the Supervisory Board. The Chairman is appointed by the Supervisory Board from among the independent members of the Audit Committee. </w:t>
      </w:r>
    </w:p>
    <w:p w14:paraId="62B99EB7"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In 2025, the Members of the Audit Committee of HBOR were as follows: </w:t>
      </w:r>
    </w:p>
    <w:p w14:paraId="060ACF77" w14:textId="77777777" w:rsidR="008854B8" w:rsidRPr="00422EEF" w:rsidRDefault="008854B8" w:rsidP="008854B8">
      <w:pPr>
        <w:pStyle w:val="ListParagraph"/>
        <w:numPr>
          <w:ilvl w:val="0"/>
          <w:numId w:val="67"/>
        </w:numPr>
        <w:suppressAutoHyphens w:val="0"/>
        <w:autoSpaceDN/>
        <w:ind w:left="720"/>
        <w:rPr>
          <w:rFonts w:asciiTheme="minorHAnsi" w:eastAsia="SimSun" w:hAnsiTheme="minorHAnsi" w:cstheme="minorHAnsi"/>
          <w:sz w:val="22"/>
          <w:szCs w:val="22"/>
          <w:lang w:val="en-GB"/>
        </w:rPr>
      </w:pPr>
      <w:r w:rsidRPr="00422EEF">
        <w:rPr>
          <w:rFonts w:asciiTheme="minorHAnsi" w:eastAsia="SimSun" w:hAnsiTheme="minorHAnsi" w:cstheme="minorHAnsi"/>
          <w:b/>
          <w:bCs/>
          <w:sz w:val="22"/>
          <w:szCs w:val="22"/>
          <w:lang w:val="en-GB"/>
        </w:rPr>
        <w:t>Lajoš Žager, Prof DSc</w:t>
      </w:r>
      <w:r w:rsidRPr="00422EEF">
        <w:rPr>
          <w:rFonts w:asciiTheme="minorHAnsi" w:eastAsia="SimSun" w:hAnsiTheme="minorHAnsi" w:cstheme="minorHAnsi"/>
          <w:sz w:val="22"/>
          <w:szCs w:val="22"/>
          <w:lang w:val="en-GB"/>
        </w:rPr>
        <w:t>, Full Professor, Department of Accounting, Faculty of Economics and Business of the University of Zagreb, Chairman of the Audit Committee</w:t>
      </w:r>
    </w:p>
    <w:p w14:paraId="67C5BACE" w14:textId="3E31C78D" w:rsidR="008854B8" w:rsidRPr="00422EEF" w:rsidRDefault="008854B8" w:rsidP="008854B8">
      <w:pPr>
        <w:pStyle w:val="ListParagraph"/>
        <w:numPr>
          <w:ilvl w:val="0"/>
          <w:numId w:val="67"/>
        </w:numPr>
        <w:suppressAutoHyphens w:val="0"/>
        <w:autoSpaceDN/>
        <w:ind w:left="720"/>
        <w:rPr>
          <w:rFonts w:asciiTheme="minorHAnsi" w:eastAsia="SimSun" w:hAnsiTheme="minorHAnsi" w:cstheme="minorHAnsi"/>
          <w:sz w:val="22"/>
          <w:szCs w:val="22"/>
          <w:lang w:val="en-GB"/>
        </w:rPr>
      </w:pPr>
      <w:r w:rsidRPr="00422EEF">
        <w:rPr>
          <w:rFonts w:asciiTheme="minorHAnsi" w:eastAsia="SimSun" w:hAnsiTheme="minorHAnsi" w:cstheme="minorHAnsi"/>
          <w:b/>
          <w:bCs/>
          <w:sz w:val="22"/>
          <w:szCs w:val="22"/>
          <w:lang w:val="en-GB"/>
        </w:rPr>
        <w:t>Predrag Štromar</w:t>
      </w:r>
      <w:r w:rsidRPr="00422EEF">
        <w:rPr>
          <w:rFonts w:asciiTheme="minorHAnsi" w:eastAsia="SimSun" w:hAnsiTheme="minorHAnsi" w:cstheme="minorHAnsi"/>
          <w:sz w:val="22"/>
          <w:szCs w:val="22"/>
          <w:lang w:val="en-GB"/>
        </w:rPr>
        <w:t>, Chairman of the Physical Planning and Construction Committee of the Croatian Parliament, Member of the Audit Committee</w:t>
      </w:r>
    </w:p>
    <w:p w14:paraId="279C61FB" w14:textId="77777777" w:rsidR="008854B8" w:rsidRPr="00422EEF" w:rsidRDefault="008854B8" w:rsidP="008854B8">
      <w:pPr>
        <w:pStyle w:val="ListParagraph"/>
        <w:numPr>
          <w:ilvl w:val="0"/>
          <w:numId w:val="67"/>
        </w:numPr>
        <w:suppressAutoHyphens w:val="0"/>
        <w:autoSpaceDN/>
        <w:ind w:left="720"/>
        <w:rPr>
          <w:rFonts w:asciiTheme="minorHAnsi" w:eastAsia="SimSun" w:hAnsiTheme="minorHAnsi" w:cstheme="minorHAnsi"/>
          <w:sz w:val="22"/>
          <w:szCs w:val="22"/>
          <w:lang w:val="en-GB"/>
        </w:rPr>
      </w:pPr>
      <w:r w:rsidRPr="00422EEF">
        <w:rPr>
          <w:rFonts w:asciiTheme="minorHAnsi" w:eastAsia="SimSun" w:hAnsiTheme="minorHAnsi" w:cstheme="minorHAnsi"/>
          <w:b/>
          <w:bCs/>
          <w:sz w:val="22"/>
          <w:szCs w:val="22"/>
          <w:lang w:val="en-GB"/>
        </w:rPr>
        <w:t>Boris Tušek, Prof DSc</w:t>
      </w:r>
      <w:r w:rsidRPr="00422EEF">
        <w:rPr>
          <w:rFonts w:asciiTheme="minorHAnsi" w:eastAsia="SimSun" w:hAnsiTheme="minorHAnsi" w:cstheme="minorHAnsi"/>
          <w:sz w:val="22"/>
          <w:szCs w:val="22"/>
          <w:lang w:val="en-GB"/>
        </w:rPr>
        <w:t>, Full Professor, Department of Accounting, Faculty of Economics and Business of the University of Zagreb, Member and Deputy Chairman of the Audit Committee</w:t>
      </w:r>
    </w:p>
    <w:p w14:paraId="3567984D"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p>
    <w:p w14:paraId="624A8BB3"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To ensure as effective and as high-quality risk management as possible and to reduce the risks to the acceptable minimum level, the following committees operate under the Management Board: the Asset and Liability Management Committee, the Credit Risk Assessment and Measurement Committee, the Information System Management Committee, the Business Change Management Committee and the Sustainable Finance Committee.</w:t>
      </w:r>
    </w:p>
    <w:p w14:paraId="60DE480A"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The internal control system of HBOR is organised through independent organisational units as follows:</w:t>
      </w:r>
    </w:p>
    <w:p w14:paraId="4A7E84B2" w14:textId="16C1440B" w:rsidR="008854B8" w:rsidRPr="00422EEF" w:rsidRDefault="008854B8" w:rsidP="008854B8">
      <w:pPr>
        <w:numPr>
          <w:ilvl w:val="0"/>
          <w:numId w:val="4"/>
        </w:num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b/>
          <w:bCs/>
          <w:sz w:val="22"/>
          <w:szCs w:val="22"/>
          <w:lang w:val="en-GB"/>
        </w:rPr>
        <w:t>Risk Management Division</w:t>
      </w:r>
      <w:r w:rsidRPr="00422EEF">
        <w:rPr>
          <w:rFonts w:asciiTheme="minorHAnsi" w:eastAsia="SimSun" w:hAnsiTheme="minorHAnsi" w:cstheme="minorHAnsi"/>
          <w:sz w:val="22"/>
          <w:szCs w:val="22"/>
          <w:lang w:val="en-GB"/>
        </w:rPr>
        <w:t xml:space="preserve"> identifies, assesses, measures, monitors and controls the risks to which HBOR is exposed or may be exposed within the framework of its operations and reports on them to the bodies in charge</w:t>
      </w:r>
      <w:r w:rsidR="00676349">
        <w:rPr>
          <w:rFonts w:asciiTheme="minorHAnsi" w:eastAsia="SimSun" w:hAnsiTheme="minorHAnsi" w:cstheme="minorHAnsi"/>
          <w:sz w:val="22"/>
          <w:szCs w:val="22"/>
          <w:lang w:val="en-GB"/>
        </w:rPr>
        <w:t>,</w:t>
      </w:r>
    </w:p>
    <w:p w14:paraId="72B56B11" w14:textId="0F5C08FB" w:rsidR="008854B8" w:rsidRPr="00422EEF" w:rsidRDefault="008854B8" w:rsidP="008854B8">
      <w:pPr>
        <w:numPr>
          <w:ilvl w:val="0"/>
          <w:numId w:val="4"/>
        </w:num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b/>
          <w:bCs/>
          <w:sz w:val="22"/>
          <w:szCs w:val="22"/>
          <w:lang w:val="en-GB"/>
        </w:rPr>
        <w:t>Internal Audit</w:t>
      </w:r>
      <w:r w:rsidRPr="00422EEF">
        <w:rPr>
          <w:rFonts w:asciiTheme="minorHAnsi" w:eastAsia="SimSun" w:hAnsiTheme="minorHAnsi" w:cstheme="minorHAnsi"/>
          <w:sz w:val="22"/>
          <w:szCs w:val="22"/>
          <w:lang w:val="en-GB"/>
        </w:rPr>
        <w:t xml:space="preserve"> verifies the adequacy and effectiveness of the risk management and the internal control system, including the risk control function and the compliance monitoring function, the application of internal policies and procedures, as well as the activities related to the prevention of money laundering, whereas the subject matter of audit are also all other business processes as determined based on risk assessment</w:t>
      </w:r>
      <w:r w:rsidR="00676349">
        <w:rPr>
          <w:rFonts w:asciiTheme="minorHAnsi" w:eastAsia="SimSun" w:hAnsiTheme="minorHAnsi" w:cstheme="minorHAnsi"/>
          <w:sz w:val="22"/>
          <w:szCs w:val="22"/>
          <w:lang w:val="en-GB"/>
        </w:rPr>
        <w:t>,</w:t>
      </w:r>
    </w:p>
    <w:p w14:paraId="34D9532D" w14:textId="77777777" w:rsidR="008854B8" w:rsidRPr="00422EEF" w:rsidRDefault="008854B8" w:rsidP="008854B8">
      <w:pPr>
        <w:numPr>
          <w:ilvl w:val="0"/>
          <w:numId w:val="4"/>
        </w:num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b/>
          <w:bCs/>
          <w:sz w:val="22"/>
          <w:szCs w:val="22"/>
          <w:lang w:val="en-GB"/>
        </w:rPr>
        <w:t>Compliance Monitoring Function</w:t>
      </w:r>
      <w:r w:rsidRPr="00422EEF">
        <w:rPr>
          <w:rFonts w:asciiTheme="minorHAnsi" w:eastAsia="SimSun" w:hAnsiTheme="minorHAnsi" w:cstheme="minorHAnsi"/>
          <w:sz w:val="22"/>
          <w:szCs w:val="22"/>
          <w:lang w:val="en-GB"/>
        </w:rPr>
        <w:t xml:space="preserve"> organises, coordinates and directs the activities concerning compliance monitoring at the level of HBOR, advises on the matters of compliance, controls the measures taken to minimise compliance risk, incorporates information on compliance monitoring, identifies and assesses the risks of compliance and provides regular reports. The main tasks of the compliance monitoring function are to limit the non-compliance risk and its possible negative effects, ensure the compliance of all internal documents and business processes with the relevant regulations and promote the principles of ethical business</w:t>
      </w:r>
      <w:bookmarkStart w:id="16" w:name="_Hlk33695463"/>
      <w:r w:rsidRPr="00422EEF">
        <w:rPr>
          <w:rFonts w:asciiTheme="minorHAnsi" w:eastAsia="SimSun" w:hAnsiTheme="minorHAnsi" w:cstheme="minorHAnsi"/>
          <w:sz w:val="22"/>
          <w:szCs w:val="22"/>
          <w:lang w:val="en-GB"/>
        </w:rPr>
        <w:t>.</w:t>
      </w:r>
    </w:p>
    <w:p w14:paraId="1058C3B0" w14:textId="77777777" w:rsidR="008854B8" w:rsidRPr="00422EEF" w:rsidRDefault="008854B8" w:rsidP="008854B8">
      <w:pPr>
        <w:rPr>
          <w:rFonts w:asciiTheme="minorHAnsi" w:eastAsia="SimSun" w:hAnsiTheme="minorHAnsi" w:cstheme="minorHAnsi"/>
          <w:sz w:val="22"/>
          <w:szCs w:val="22"/>
          <w:lang w:val="en-GB"/>
        </w:rPr>
      </w:pPr>
      <w:bookmarkStart w:id="17" w:name="_Hlk63769011"/>
      <w:r w:rsidRPr="00422EEF">
        <w:rPr>
          <w:rFonts w:asciiTheme="minorHAnsi" w:eastAsia="SimSun" w:hAnsiTheme="minorHAnsi" w:cstheme="minorHAnsi"/>
          <w:sz w:val="22"/>
          <w:szCs w:val="22"/>
          <w:lang w:val="en-GB"/>
        </w:rPr>
        <w:br w:type="page"/>
      </w:r>
    </w:p>
    <w:p w14:paraId="3857DE5A" w14:textId="77777777" w:rsidR="008854B8" w:rsidRPr="005867A0" w:rsidRDefault="008854B8" w:rsidP="008854B8">
      <w:pPr>
        <w:pageBreakBefore/>
        <w:spacing w:before="120" w:after="120" w:line="276" w:lineRule="auto"/>
        <w:jc w:val="both"/>
        <w:rPr>
          <w:rStyle w:val="Zadanifontodlomka1"/>
          <w:rFonts w:asciiTheme="minorHAnsi" w:eastAsia="SimSun" w:hAnsiTheme="minorHAnsi" w:cstheme="minorHAnsi"/>
          <w:b/>
          <w:bCs/>
          <w:sz w:val="22"/>
          <w:szCs w:val="22"/>
          <w:lang w:val="en-GB"/>
        </w:rPr>
      </w:pPr>
      <w:r w:rsidRPr="005867A0">
        <w:rPr>
          <w:rStyle w:val="Zadanifontodlomka1"/>
          <w:rFonts w:asciiTheme="minorHAnsi" w:eastAsia="SimSun" w:hAnsiTheme="minorHAnsi" w:cstheme="minorHAnsi"/>
          <w:b/>
          <w:bCs/>
          <w:sz w:val="22"/>
          <w:szCs w:val="22"/>
          <w:lang w:val="en-GB"/>
        </w:rPr>
        <w:lastRenderedPageBreak/>
        <w:t>Hrvatsko kreditno osiguranje d.d. (HKO, Company)</w:t>
      </w:r>
    </w:p>
    <w:p w14:paraId="1DF9EB01" w14:textId="77777777" w:rsidR="008854B8" w:rsidRPr="00422EEF" w:rsidRDefault="008854B8" w:rsidP="008854B8">
      <w:pPr>
        <w:spacing w:before="120" w:after="120" w:line="276" w:lineRule="auto"/>
        <w:jc w:val="both"/>
        <w:rPr>
          <w:rStyle w:val="Zadanifontodlomka1"/>
          <w:rFonts w:asciiTheme="minorHAnsi" w:eastAsia="SimSun" w:hAnsiTheme="minorHAnsi" w:cstheme="minorHAnsi"/>
          <w:sz w:val="22"/>
          <w:szCs w:val="22"/>
          <w:lang w:val="en-GB"/>
        </w:rPr>
      </w:pPr>
      <w:r w:rsidRPr="00422EEF">
        <w:rPr>
          <w:rStyle w:val="Zadanifontodlomka1"/>
          <w:rFonts w:asciiTheme="minorHAnsi" w:eastAsia="SimSun" w:hAnsiTheme="minorHAnsi" w:cstheme="minorHAnsi"/>
          <w:sz w:val="22"/>
          <w:szCs w:val="22"/>
          <w:lang w:val="en-GB"/>
        </w:rPr>
        <w:t xml:space="preserve">The internal control system of Hrvatsko kreditno osiguranje d.d. is organised through key functions and other control functions (e.g. head of information system security, ICT risk control function, insurance distribution monitoring and control function, personal data protection officer). </w:t>
      </w:r>
    </w:p>
    <w:p w14:paraId="17B943B5" w14:textId="77777777" w:rsidR="008854B8" w:rsidRPr="00422EEF" w:rsidRDefault="008854B8" w:rsidP="008854B8">
      <w:pPr>
        <w:spacing w:before="120" w:after="120" w:line="276" w:lineRule="auto"/>
        <w:jc w:val="both"/>
        <w:rPr>
          <w:rFonts w:asciiTheme="minorHAnsi" w:hAnsiTheme="minorHAnsi" w:cstheme="minorHAnsi"/>
          <w:sz w:val="22"/>
          <w:szCs w:val="22"/>
          <w:lang w:val="en-GB"/>
        </w:rPr>
      </w:pPr>
      <w:r w:rsidRPr="00422EEF">
        <w:rPr>
          <w:rStyle w:val="Zadanifontodlomka1"/>
          <w:rFonts w:asciiTheme="minorHAnsi" w:eastAsia="SimSun" w:hAnsiTheme="minorHAnsi" w:cstheme="minorHAnsi"/>
          <w:sz w:val="22"/>
          <w:szCs w:val="22"/>
          <w:lang w:val="en-GB"/>
        </w:rPr>
        <w:t>The four key functions are as follows:</w:t>
      </w:r>
    </w:p>
    <w:p w14:paraId="39672F07" w14:textId="77777777" w:rsidR="008854B8" w:rsidRPr="00422EEF" w:rsidRDefault="008854B8" w:rsidP="008854B8">
      <w:pPr>
        <w:numPr>
          <w:ilvl w:val="0"/>
          <w:numId w:val="60"/>
        </w:num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Compliance monitoring function,</w:t>
      </w:r>
    </w:p>
    <w:p w14:paraId="4683E2D4" w14:textId="77777777" w:rsidR="008854B8" w:rsidRPr="00422EEF" w:rsidRDefault="008854B8" w:rsidP="008854B8">
      <w:pPr>
        <w:numPr>
          <w:ilvl w:val="0"/>
          <w:numId w:val="60"/>
        </w:num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Risk management function,</w:t>
      </w:r>
    </w:p>
    <w:p w14:paraId="4CA1BD33" w14:textId="77777777" w:rsidR="008854B8" w:rsidRPr="00422EEF" w:rsidRDefault="008854B8" w:rsidP="008854B8">
      <w:pPr>
        <w:numPr>
          <w:ilvl w:val="0"/>
          <w:numId w:val="60"/>
        </w:num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Internal audit function, and</w:t>
      </w:r>
    </w:p>
    <w:p w14:paraId="73E433BA" w14:textId="77777777" w:rsidR="008854B8" w:rsidRPr="00422EEF" w:rsidRDefault="008854B8" w:rsidP="008854B8">
      <w:pPr>
        <w:numPr>
          <w:ilvl w:val="0"/>
          <w:numId w:val="60"/>
        </w:num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Actuarial function.</w:t>
      </w:r>
    </w:p>
    <w:p w14:paraId="14A15D7C"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HKO has established an adequate internal control system on the basis of the internal regulation: the Ordinance on the Internal Control System. The system contributes to effective risk management, reduction of the risk of non-compliance with the applicable legislative framework and internal regulations, timely detection of fraud, reduction of unjustified costs, reduction of abuse and errors as well as prevention of inappropriate activities. The Company has established permanent and effective controls adapted to the size of the Company and to the type, scope and complexity of operations in accordance with the risk profile.</w:t>
      </w:r>
    </w:p>
    <w:p w14:paraId="0D8C1BB7"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Legal status, organisation and management of HKO as well as other issues important for the operations are determined by the Statutes of the Company pursuant to the provisions of the Companies Act and the Insurance Act.</w:t>
      </w:r>
    </w:p>
    <w:p w14:paraId="531001C3"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The Company management bodies are the Management Board, the Supervisory Board and the Shareholders’ Meeting. HKO is managed by the two-member Management Board that makes its decision in accordance with the Statutes of the Company and the Rules of Procedure for the Management Board. All decisions are made by following the “double-check principle” (“four eyes principle”) supported by the suitable system of authorisation.</w:t>
      </w:r>
    </w:p>
    <w:p w14:paraId="28207E37"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In its operations, HKO applies the principles of the Corporate Governance Code (the Croatian Financial Services Supervisory Agency, HANFA, December 2024) to the extent adequate to the size and development status of the Company.</w:t>
      </w:r>
    </w:p>
    <w:p w14:paraId="0196DECC" w14:textId="77777777" w:rsidR="008854B8" w:rsidRPr="00422EEF" w:rsidRDefault="008854B8" w:rsidP="008854B8">
      <w:pPr>
        <w:spacing w:before="120" w:after="120" w:line="276" w:lineRule="auto"/>
        <w:jc w:val="both"/>
        <w:rPr>
          <w:rStyle w:val="Zadanifontodlomka1"/>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 xml:space="preserve">This Statement is considered to be part of the Annual Report of the HBOR Group for the period 1 January to 31 December </w:t>
      </w:r>
      <w:r w:rsidRPr="00422EEF">
        <w:rPr>
          <w:rStyle w:val="Zadanifontodlomka1"/>
          <w:rFonts w:asciiTheme="minorHAnsi" w:eastAsia="SimSun" w:hAnsiTheme="minorHAnsi" w:cstheme="minorHAnsi"/>
          <w:sz w:val="22"/>
          <w:szCs w:val="22"/>
          <w:lang w:val="en-GB"/>
        </w:rPr>
        <w:t>2025.</w:t>
      </w:r>
    </w:p>
    <w:p w14:paraId="13EDF148" w14:textId="77777777" w:rsidR="008854B8" w:rsidRPr="00422EEF" w:rsidRDefault="008854B8" w:rsidP="008854B8">
      <w:pPr>
        <w:rPr>
          <w:rStyle w:val="Zadanifontodlomka1"/>
          <w:rFonts w:asciiTheme="minorHAnsi" w:eastAsia="SimSun" w:hAnsiTheme="minorHAnsi" w:cstheme="minorHAnsi"/>
          <w:sz w:val="22"/>
          <w:szCs w:val="22"/>
          <w:lang w:val="en-GB"/>
        </w:rPr>
      </w:pPr>
      <w:r w:rsidRPr="00422EEF">
        <w:rPr>
          <w:rStyle w:val="Zadanifontodlomka1"/>
          <w:rFonts w:asciiTheme="minorHAnsi" w:eastAsia="SimSun" w:hAnsiTheme="minorHAnsi" w:cstheme="minorHAnsi"/>
          <w:sz w:val="22"/>
          <w:szCs w:val="22"/>
          <w:lang w:val="en-GB"/>
        </w:rPr>
        <w:br w:type="page"/>
      </w:r>
    </w:p>
    <w:p w14:paraId="2A4E2157" w14:textId="77777777" w:rsidR="008854B8" w:rsidRPr="00422EEF" w:rsidRDefault="008854B8" w:rsidP="008854B8">
      <w:pPr>
        <w:keepNext/>
        <w:keepLines/>
        <w:pBdr>
          <w:bottom w:val="single" w:sz="4" w:space="2" w:color="B2B2B2"/>
        </w:pBdr>
        <w:jc w:val="both"/>
        <w:outlineLvl w:val="0"/>
        <w:rPr>
          <w:rFonts w:asciiTheme="minorHAnsi" w:eastAsia="SimHei" w:hAnsiTheme="minorHAnsi" w:cstheme="minorHAnsi"/>
          <w:b/>
          <w:bCs/>
          <w:sz w:val="22"/>
          <w:szCs w:val="22"/>
          <w:lang w:val="en-GB"/>
        </w:rPr>
      </w:pPr>
      <w:bookmarkStart w:id="18" w:name="_Toc97908638"/>
      <w:bookmarkStart w:id="19" w:name="_Toc224290396"/>
      <w:bookmarkEnd w:id="16"/>
      <w:bookmarkEnd w:id="17"/>
      <w:r w:rsidRPr="00422EEF">
        <w:rPr>
          <w:rFonts w:asciiTheme="minorHAnsi" w:eastAsia="SimHei" w:hAnsiTheme="minorHAnsi" w:cstheme="minorHAnsi"/>
          <w:b/>
          <w:bCs/>
          <w:sz w:val="22"/>
          <w:szCs w:val="22"/>
          <w:lang w:val="en-GB"/>
        </w:rPr>
        <w:lastRenderedPageBreak/>
        <w:t>DESCRIPTION OF OPERATIONS OF HBOR GROUP IN 202</w:t>
      </w:r>
      <w:bookmarkStart w:id="20" w:name="_Toc3249203"/>
      <w:r w:rsidRPr="00422EEF">
        <w:rPr>
          <w:rFonts w:asciiTheme="minorHAnsi" w:eastAsia="SimHei" w:hAnsiTheme="minorHAnsi" w:cstheme="minorHAnsi"/>
          <w:b/>
          <w:bCs/>
          <w:sz w:val="22"/>
          <w:szCs w:val="22"/>
          <w:lang w:val="en-GB"/>
        </w:rPr>
        <w:t>5</w:t>
      </w:r>
      <w:bookmarkEnd w:id="18"/>
      <w:bookmarkEnd w:id="19"/>
      <w:bookmarkEnd w:id="20"/>
    </w:p>
    <w:p w14:paraId="1261BED8" w14:textId="77777777" w:rsidR="008854B8" w:rsidRPr="00422EEF" w:rsidRDefault="008854B8" w:rsidP="008854B8">
      <w:pPr>
        <w:jc w:val="both"/>
        <w:rPr>
          <w:rFonts w:asciiTheme="minorHAnsi" w:eastAsia="SimSun" w:hAnsiTheme="minorHAnsi" w:cstheme="minorHAnsi"/>
          <w:color w:val="000000" w:themeColor="text1"/>
          <w:sz w:val="22"/>
          <w:szCs w:val="22"/>
          <w:lang w:val="en-GB"/>
        </w:rPr>
      </w:pPr>
    </w:p>
    <w:p w14:paraId="4AE31117" w14:textId="77777777" w:rsidR="008854B8" w:rsidRPr="00422EEF" w:rsidRDefault="008854B8" w:rsidP="008854B8">
      <w:pPr>
        <w:keepNext/>
        <w:keepLines/>
        <w:pBdr>
          <w:bottom w:val="single" w:sz="4" w:space="2" w:color="B2B2B2"/>
        </w:pBdr>
        <w:spacing w:after="240"/>
        <w:jc w:val="both"/>
        <w:outlineLvl w:val="0"/>
        <w:rPr>
          <w:rFonts w:asciiTheme="minorHAnsi" w:eastAsia="SimHei" w:hAnsiTheme="minorHAnsi" w:cstheme="minorHAnsi"/>
          <w:b/>
          <w:bCs/>
          <w:color w:val="000000" w:themeColor="text1"/>
          <w:sz w:val="22"/>
          <w:szCs w:val="22"/>
          <w:lang w:val="en-GB"/>
        </w:rPr>
      </w:pPr>
      <w:bookmarkStart w:id="21" w:name="_Toc3249204"/>
      <w:bookmarkStart w:id="22" w:name="_Toc97908639"/>
      <w:bookmarkStart w:id="23" w:name="_Toc224290397"/>
      <w:r w:rsidRPr="00422EEF">
        <w:rPr>
          <w:rFonts w:asciiTheme="minorHAnsi" w:eastAsia="SimHei" w:hAnsiTheme="minorHAnsi" w:cstheme="minorHAnsi"/>
          <w:b/>
          <w:bCs/>
          <w:color w:val="000000" w:themeColor="text1"/>
          <w:sz w:val="22"/>
          <w:szCs w:val="22"/>
          <w:lang w:val="en-GB"/>
        </w:rPr>
        <w:t>OPERATIONS OF CROATIAN BANK FOR RECONSTRUCTION AND DEVELOPMENT</w:t>
      </w:r>
      <w:bookmarkEnd w:id="21"/>
      <w:bookmarkEnd w:id="22"/>
      <w:bookmarkEnd w:id="23"/>
    </w:p>
    <w:p w14:paraId="04136C6C" w14:textId="77777777" w:rsidR="008854B8" w:rsidRPr="00422EEF" w:rsidRDefault="008854B8" w:rsidP="008854B8">
      <w:pPr>
        <w:rPr>
          <w:rStyle w:val="normaltextrun"/>
          <w:rFonts w:asciiTheme="minorHAnsi" w:eastAsiaTheme="majorEastAsia" w:hAnsiTheme="minorHAnsi" w:cstheme="minorHAnsi"/>
          <w:sz w:val="22"/>
          <w:szCs w:val="22"/>
          <w:lang w:val="en-GB" w:eastAsia="hr-HR"/>
        </w:rPr>
      </w:pPr>
      <w:r w:rsidRPr="00422EEF">
        <w:rPr>
          <w:rStyle w:val="normaltextrun"/>
          <w:rFonts w:asciiTheme="minorHAnsi" w:eastAsiaTheme="majorEastAsia" w:hAnsiTheme="minorHAnsi" w:cstheme="minorHAnsi"/>
          <w:sz w:val="22"/>
          <w:szCs w:val="22"/>
          <w:lang w:val="en-GB" w:eastAsia="hr-HR"/>
        </w:rPr>
        <w:t>In 2025, HBOR financially supported 1,654 projects totalling almost EUR 1.8 billion.</w:t>
      </w:r>
    </w:p>
    <w:p w14:paraId="78332AEC" w14:textId="77777777" w:rsidR="008854B8" w:rsidRPr="00422EEF" w:rsidRDefault="008854B8" w:rsidP="008854B8">
      <w:pPr>
        <w:rPr>
          <w:rStyle w:val="normaltextrun"/>
          <w:rFonts w:asciiTheme="minorHAnsi" w:eastAsiaTheme="majorEastAsia" w:hAnsiTheme="minorHAnsi" w:cstheme="minorHAnsi"/>
          <w:sz w:val="22"/>
          <w:szCs w:val="22"/>
          <w:lang w:val="en-GB" w:eastAsia="hr-HR"/>
        </w:rPr>
      </w:pPr>
    </w:p>
    <w:p w14:paraId="5E0288B5" w14:textId="77777777" w:rsidR="008854B8" w:rsidRPr="00422EEF" w:rsidRDefault="008854B8" w:rsidP="008854B8">
      <w:pPr>
        <w:jc w:val="center"/>
        <w:rPr>
          <w:rStyle w:val="normaltextrun"/>
          <w:rFonts w:asciiTheme="minorHAnsi" w:eastAsiaTheme="majorEastAsia" w:hAnsiTheme="minorHAnsi" w:cstheme="minorHAnsi"/>
          <w:sz w:val="22"/>
          <w:szCs w:val="22"/>
          <w:lang w:val="en-GB" w:eastAsia="hr-HR"/>
        </w:rPr>
      </w:pPr>
      <w:r w:rsidRPr="00422EEF">
        <w:rPr>
          <w:rStyle w:val="normaltextrun"/>
          <w:rFonts w:asciiTheme="minorHAnsi" w:eastAsiaTheme="majorEastAsia" w:hAnsiTheme="minorHAnsi" w:cstheme="minorHAnsi"/>
          <w:noProof/>
          <w:sz w:val="22"/>
          <w:szCs w:val="22"/>
          <w:lang w:val="en-GB" w:eastAsia="hr-HR"/>
        </w:rPr>
        <w:drawing>
          <wp:inline distT="0" distB="0" distL="0" distR="0" wp14:anchorId="553F3656" wp14:editId="751476F4">
            <wp:extent cx="5258435" cy="2928663"/>
            <wp:effectExtent l="0" t="0" r="0" b="5080"/>
            <wp:docPr id="2055286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8790" cy="2945569"/>
                    </a:xfrm>
                    <a:prstGeom prst="rect">
                      <a:avLst/>
                    </a:prstGeom>
                    <a:noFill/>
                  </pic:spPr>
                </pic:pic>
              </a:graphicData>
            </a:graphic>
          </wp:inline>
        </w:drawing>
      </w:r>
    </w:p>
    <w:p w14:paraId="22437407" w14:textId="77777777" w:rsidR="008854B8" w:rsidRPr="00422EEF" w:rsidRDefault="008854B8" w:rsidP="008854B8">
      <w:pPr>
        <w:rPr>
          <w:rStyle w:val="normaltextrun"/>
          <w:rFonts w:asciiTheme="minorHAnsi" w:eastAsiaTheme="majorEastAsia" w:hAnsiTheme="minorHAnsi" w:cstheme="minorHAnsi"/>
          <w:sz w:val="22"/>
          <w:szCs w:val="22"/>
          <w:lang w:val="en-GB" w:eastAsia="hr-HR"/>
        </w:rPr>
      </w:pPr>
    </w:p>
    <w:p w14:paraId="10C6F614" w14:textId="77777777" w:rsidR="008854B8" w:rsidRPr="00422EEF" w:rsidRDefault="008854B8" w:rsidP="008854B8">
      <w:pPr>
        <w:spacing w:after="120" w:line="276" w:lineRule="auto"/>
        <w:jc w:val="both"/>
        <w:rPr>
          <w:rStyle w:val="normaltextrun"/>
          <w:rFonts w:asciiTheme="minorHAnsi" w:hAnsiTheme="minorHAnsi" w:cstheme="minorHAnsi"/>
          <w:sz w:val="22"/>
          <w:szCs w:val="22"/>
          <w:lang w:val="en-GB" w:eastAsia="hr-HR"/>
        </w:rPr>
      </w:pPr>
      <w:r w:rsidRPr="00422EEF">
        <w:rPr>
          <w:rStyle w:val="normaltextrun"/>
          <w:rFonts w:asciiTheme="minorHAnsi" w:hAnsiTheme="minorHAnsi" w:cstheme="minorHAnsi"/>
          <w:sz w:val="22"/>
          <w:szCs w:val="22"/>
          <w:lang w:val="en-GB" w:eastAsia="hr-HR"/>
        </w:rPr>
        <w:t>HBOR's operations in 2025 were marked by the continuation of initiatives launched in previous years and by the implementation of new activities aimed at strengthening proactive support for the sustainable development of the Croatian economy.</w:t>
      </w:r>
    </w:p>
    <w:p w14:paraId="3BDB2652" w14:textId="77777777" w:rsidR="008854B8" w:rsidRPr="00422EEF" w:rsidRDefault="008854B8" w:rsidP="008854B8">
      <w:pPr>
        <w:spacing w:after="120" w:line="276" w:lineRule="auto"/>
        <w:jc w:val="both"/>
        <w:rPr>
          <w:rStyle w:val="normaltextrun"/>
          <w:rFonts w:asciiTheme="minorHAnsi" w:hAnsiTheme="minorHAnsi" w:cstheme="minorHAnsi"/>
          <w:sz w:val="22"/>
          <w:szCs w:val="22"/>
          <w:lang w:val="en-GB" w:eastAsia="hr-HR"/>
        </w:rPr>
      </w:pPr>
      <w:r w:rsidRPr="00422EEF">
        <w:rPr>
          <w:rStyle w:val="normaltextrun"/>
          <w:rFonts w:asciiTheme="minorHAnsi" w:hAnsiTheme="minorHAnsi" w:cstheme="minorHAnsi"/>
          <w:sz w:val="22"/>
          <w:szCs w:val="22"/>
          <w:lang w:val="en-GB" w:eastAsia="hr-HR"/>
        </w:rPr>
        <w:t xml:space="preserve">As part of its mission, HBOR confirmed its continued commitment to providing financial support to the economy and adapting its products and services to market needs also in 2025 through the implementation of financial instruments under European Union funds, loan programmes, guarantees and export credit insurance against non-marketable risks as well as through the activities aimed at promoting equity investment market. </w:t>
      </w:r>
    </w:p>
    <w:p w14:paraId="6159F573" w14:textId="77777777" w:rsidR="008854B8" w:rsidRPr="00422EEF" w:rsidRDefault="008854B8" w:rsidP="008854B8">
      <w:pPr>
        <w:spacing w:after="120" w:line="276" w:lineRule="auto"/>
        <w:jc w:val="both"/>
        <w:rPr>
          <w:rStyle w:val="normaltextrun"/>
          <w:rFonts w:asciiTheme="minorHAnsi" w:eastAsiaTheme="majorEastAsia" w:hAnsiTheme="minorHAnsi" w:cstheme="minorHAnsi"/>
          <w:sz w:val="22"/>
          <w:szCs w:val="22"/>
          <w:lang w:val="en-GB" w:eastAsia="hr-HR"/>
        </w:rPr>
      </w:pPr>
      <w:r w:rsidRPr="00422EEF">
        <w:rPr>
          <w:rStyle w:val="normaltextrun"/>
          <w:rFonts w:asciiTheme="minorHAnsi" w:hAnsiTheme="minorHAnsi" w:cstheme="minorHAnsi"/>
          <w:sz w:val="22"/>
          <w:szCs w:val="22"/>
          <w:lang w:val="en-GB" w:eastAsia="hr-HR"/>
        </w:rPr>
        <w:t>Moreover, HBOR had a significant role in filling market gaps by providing access to finance and export credit insurance to those segments of the economy, whose needs could not be met by the private sector adequately or that required additional financial support from HBOR, especially in strategically important areas of the economy such as digital and green transition, regional development and internationalisation.</w:t>
      </w:r>
    </w:p>
    <w:p w14:paraId="532A1890" w14:textId="77777777" w:rsidR="008854B8" w:rsidRPr="00422EEF" w:rsidRDefault="008854B8" w:rsidP="008854B8">
      <w:pPr>
        <w:spacing w:after="120" w:line="276" w:lineRule="auto"/>
        <w:jc w:val="both"/>
        <w:rPr>
          <w:rStyle w:val="normaltextrun"/>
          <w:rFonts w:asciiTheme="minorHAnsi" w:hAnsiTheme="minorHAnsi" w:cstheme="minorHAnsi"/>
          <w:sz w:val="22"/>
          <w:szCs w:val="22"/>
          <w:lang w:val="en-GB" w:eastAsia="hr-HR"/>
        </w:rPr>
      </w:pPr>
      <w:r w:rsidRPr="00422EEF">
        <w:rPr>
          <w:rStyle w:val="normaltextrun"/>
          <w:rFonts w:asciiTheme="minorHAnsi" w:hAnsiTheme="minorHAnsi" w:cstheme="minorHAnsi"/>
          <w:sz w:val="22"/>
          <w:szCs w:val="22"/>
          <w:lang w:val="en-GB" w:eastAsia="hr-HR"/>
        </w:rPr>
        <w:t xml:space="preserve">In accordance with HBOR's 2025-2029 Business Strategy, HBOR's activities were focused on achieving measurable economic and social impacts, and all strategic goals were met. </w:t>
      </w:r>
    </w:p>
    <w:p w14:paraId="10FD39B6" w14:textId="77777777" w:rsidR="008854B8" w:rsidRPr="00422EEF" w:rsidRDefault="008854B8" w:rsidP="008854B8">
      <w:pPr>
        <w:spacing w:after="120" w:line="276" w:lineRule="auto"/>
        <w:jc w:val="both"/>
        <w:rPr>
          <w:rFonts w:asciiTheme="minorHAnsi" w:hAnsiTheme="minorHAnsi" w:cstheme="minorHAnsi"/>
          <w:noProof/>
          <w:sz w:val="22"/>
          <w:szCs w:val="22"/>
          <w:lang w:val="en-GB"/>
        </w:rPr>
      </w:pPr>
      <w:r w:rsidRPr="00422EEF">
        <w:rPr>
          <w:rStyle w:val="normaltextrun"/>
          <w:rFonts w:asciiTheme="minorHAnsi" w:hAnsiTheme="minorHAnsi" w:cstheme="minorHAnsi"/>
          <w:sz w:val="22"/>
          <w:szCs w:val="22"/>
          <w:lang w:val="en-GB" w:eastAsia="hr-HR"/>
        </w:rPr>
        <w:t>The breakdown of approved placements in 2025 confirmed HBOR's strategic orientation towards long-term development, and 78% of total lending activity was intended for investment projects</w:t>
      </w:r>
      <w:r w:rsidRPr="00422EEF">
        <w:rPr>
          <w:rStyle w:val="normaltextrun"/>
          <w:rFonts w:asciiTheme="minorHAnsi" w:eastAsiaTheme="majorEastAsia" w:hAnsiTheme="minorHAnsi" w:cstheme="minorHAnsi"/>
          <w:sz w:val="22"/>
          <w:szCs w:val="22"/>
          <w:lang w:val="en-GB" w:eastAsia="hr-HR"/>
        </w:rPr>
        <w:t>.</w:t>
      </w:r>
      <w:r w:rsidRPr="00422EEF">
        <w:rPr>
          <w:rFonts w:asciiTheme="minorHAnsi" w:hAnsiTheme="minorHAnsi" w:cstheme="minorHAnsi"/>
          <w:noProof/>
          <w:sz w:val="22"/>
          <w:szCs w:val="22"/>
          <w:lang w:val="en-GB"/>
        </w:rPr>
        <w:t xml:space="preserve"> </w:t>
      </w:r>
    </w:p>
    <w:p w14:paraId="5D9BB616" w14:textId="77777777" w:rsidR="008854B8" w:rsidRPr="00422EEF" w:rsidRDefault="008854B8" w:rsidP="008854B8">
      <w:pPr>
        <w:spacing w:after="120" w:line="276" w:lineRule="auto"/>
        <w:jc w:val="both"/>
        <w:rPr>
          <w:rFonts w:asciiTheme="minorHAnsi" w:hAnsiTheme="minorHAnsi" w:cstheme="minorHAnsi"/>
          <w:noProof/>
          <w:sz w:val="22"/>
          <w:szCs w:val="22"/>
          <w:lang w:val="en-GB"/>
        </w:rPr>
      </w:pPr>
    </w:p>
    <w:p w14:paraId="39A541F5" w14:textId="77777777" w:rsidR="008854B8" w:rsidRPr="00422EEF" w:rsidRDefault="008854B8" w:rsidP="008854B8">
      <w:pPr>
        <w:spacing w:after="120" w:line="276" w:lineRule="auto"/>
        <w:jc w:val="center"/>
        <w:rPr>
          <w:rFonts w:asciiTheme="minorHAnsi" w:hAnsiTheme="minorHAnsi" w:cstheme="minorHAnsi"/>
          <w:noProof/>
          <w:sz w:val="22"/>
          <w:szCs w:val="22"/>
          <w:lang w:val="en-GB"/>
        </w:rPr>
      </w:pPr>
      <w:r w:rsidRPr="00422EEF">
        <w:rPr>
          <w:rFonts w:asciiTheme="minorHAnsi" w:hAnsiTheme="minorHAnsi" w:cstheme="minorHAnsi"/>
          <w:noProof/>
          <w:sz w:val="22"/>
          <w:szCs w:val="22"/>
          <w:lang w:val="en-GB"/>
        </w:rPr>
        <w:lastRenderedPageBreak/>
        <w:drawing>
          <wp:inline distT="0" distB="0" distL="0" distR="0" wp14:anchorId="2D245631" wp14:editId="660B70D6">
            <wp:extent cx="5903629" cy="3246120"/>
            <wp:effectExtent l="0" t="0" r="1905" b="0"/>
            <wp:docPr id="2212460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2275" cy="3250874"/>
                    </a:xfrm>
                    <a:prstGeom prst="rect">
                      <a:avLst/>
                    </a:prstGeom>
                    <a:noFill/>
                  </pic:spPr>
                </pic:pic>
              </a:graphicData>
            </a:graphic>
          </wp:inline>
        </w:drawing>
      </w:r>
    </w:p>
    <w:p w14:paraId="13E03749" w14:textId="77777777" w:rsidR="008854B8" w:rsidRPr="00422EEF" w:rsidRDefault="008854B8" w:rsidP="008854B8">
      <w:pPr>
        <w:spacing w:after="120" w:line="276" w:lineRule="auto"/>
        <w:jc w:val="both"/>
        <w:rPr>
          <w:rStyle w:val="normaltextrun"/>
          <w:rFonts w:asciiTheme="minorHAnsi" w:hAnsiTheme="minorHAnsi" w:cstheme="minorHAnsi"/>
          <w:i/>
          <w:iCs/>
          <w:sz w:val="22"/>
          <w:szCs w:val="22"/>
          <w:lang w:val="en-GB" w:eastAsia="hr-HR"/>
        </w:rPr>
      </w:pPr>
    </w:p>
    <w:p w14:paraId="1BB5B8D9" w14:textId="77777777" w:rsidR="008854B8" w:rsidRPr="00422EEF" w:rsidRDefault="008854B8" w:rsidP="008854B8">
      <w:pPr>
        <w:spacing w:after="120" w:line="276" w:lineRule="auto"/>
        <w:jc w:val="both"/>
        <w:rPr>
          <w:rStyle w:val="normaltextrun"/>
          <w:rFonts w:asciiTheme="minorHAnsi" w:hAnsiTheme="minorHAnsi" w:cstheme="minorHAnsi"/>
          <w:sz w:val="22"/>
          <w:szCs w:val="22"/>
          <w:lang w:val="en-GB" w:eastAsia="hr-HR"/>
        </w:rPr>
      </w:pPr>
      <w:r w:rsidRPr="00422EEF">
        <w:rPr>
          <w:rStyle w:val="normaltextrun"/>
          <w:rFonts w:asciiTheme="minorHAnsi" w:hAnsiTheme="minorHAnsi" w:cstheme="minorHAnsi"/>
          <w:sz w:val="22"/>
          <w:szCs w:val="22"/>
          <w:lang w:val="en-GB" w:eastAsia="hr-HR"/>
        </w:rPr>
        <w:t xml:space="preserve">Special attention was paid to promoting the development of equity and quasi-equity market in the Republic of Croatia. In 2025, HBOR continued its activities aimed at launching new alternative investment funds and developing new instruments for the promotion of investment in equity and quasi-equity. </w:t>
      </w:r>
    </w:p>
    <w:p w14:paraId="258121B1" w14:textId="77777777" w:rsidR="008854B8" w:rsidRPr="00422EEF" w:rsidRDefault="008854B8" w:rsidP="008854B8">
      <w:pPr>
        <w:spacing w:after="120" w:line="276" w:lineRule="auto"/>
        <w:jc w:val="both"/>
        <w:rPr>
          <w:rStyle w:val="normaltextrun"/>
          <w:rFonts w:asciiTheme="minorHAnsi" w:hAnsiTheme="minorHAnsi" w:cstheme="minorHAnsi"/>
          <w:sz w:val="22"/>
          <w:szCs w:val="22"/>
          <w:lang w:val="en-GB" w:eastAsia="hr-HR"/>
        </w:rPr>
      </w:pPr>
      <w:r w:rsidRPr="00422EEF">
        <w:rPr>
          <w:rStyle w:val="normaltextrun"/>
          <w:rFonts w:asciiTheme="minorHAnsi" w:hAnsiTheme="minorHAnsi" w:cstheme="minorHAnsi"/>
          <w:sz w:val="22"/>
          <w:szCs w:val="22"/>
          <w:lang w:val="en-GB" w:eastAsia="hr-HR"/>
        </w:rPr>
        <w:t xml:space="preserve">In order to provide appropriate sources of finance for the growth of entrepreneurial activities, HBOR launched the Alternative Investment Funds Investment Programme in 2025, in which it plans to invest EUR 100 million of its own funds for the strategic period. During 2025, HBOR committed itself to invest EUR 17.2 million in two funds. </w:t>
      </w:r>
    </w:p>
    <w:p w14:paraId="65F65A5E" w14:textId="77777777" w:rsidR="008854B8" w:rsidRPr="00422EEF" w:rsidRDefault="008854B8" w:rsidP="008854B8">
      <w:pPr>
        <w:spacing w:after="120" w:line="276" w:lineRule="auto"/>
        <w:jc w:val="both"/>
        <w:rPr>
          <w:rStyle w:val="normaltextrun"/>
          <w:rFonts w:asciiTheme="minorHAnsi" w:hAnsiTheme="minorHAnsi" w:cstheme="minorHAnsi"/>
          <w:sz w:val="22"/>
          <w:szCs w:val="22"/>
          <w:lang w:val="en-GB" w:eastAsia="hr-HR"/>
        </w:rPr>
      </w:pPr>
      <w:r w:rsidRPr="00422EEF">
        <w:rPr>
          <w:rStyle w:val="normaltextrun"/>
          <w:rFonts w:asciiTheme="minorHAnsi" w:hAnsiTheme="minorHAnsi" w:cstheme="minorHAnsi"/>
          <w:sz w:val="22"/>
          <w:szCs w:val="22"/>
          <w:lang w:val="en-GB" w:eastAsia="hr-HR"/>
        </w:rPr>
        <w:t xml:space="preserve">Besides, in 2025, HBOR concluded three framework loan agreements with entrepreneurial support institutions for the purpose of providing loans to just-established enterprises or enterprises in the establishment phase. </w:t>
      </w:r>
    </w:p>
    <w:p w14:paraId="36F5A489" w14:textId="77777777" w:rsidR="008854B8" w:rsidRPr="00422EEF" w:rsidRDefault="008854B8" w:rsidP="008854B8">
      <w:pPr>
        <w:spacing w:after="120" w:line="276" w:lineRule="auto"/>
        <w:jc w:val="both"/>
        <w:rPr>
          <w:rStyle w:val="normaltextrun"/>
          <w:rFonts w:asciiTheme="minorHAnsi" w:hAnsiTheme="minorHAnsi" w:cstheme="minorHAnsi"/>
          <w:sz w:val="22"/>
          <w:szCs w:val="22"/>
          <w:lang w:val="en-GB" w:eastAsia="hr-HR"/>
        </w:rPr>
      </w:pPr>
      <w:r w:rsidRPr="00422EEF">
        <w:rPr>
          <w:rStyle w:val="normaltextrun"/>
          <w:rFonts w:asciiTheme="minorHAnsi" w:hAnsiTheme="minorHAnsi" w:cstheme="minorHAnsi"/>
          <w:sz w:val="22"/>
          <w:szCs w:val="22"/>
          <w:lang w:val="en-GB" w:eastAsia="hr-HR"/>
        </w:rPr>
        <w:t xml:space="preserve">Simultaneously, HBOR directed 53% of its lending and guarantee activities to projects that contributed to the economically and socially balanced and sustainable regional development of the Republic of Croatia. For this purpose, the amount of EUR 621 million was approved for financing investments and working capital in the public and private sectors, issuing guarantees under the National Recovery and Resilience Plan, providing financial resources to projects that contributed to the improvement of public and business infrastructure and projects with a positive social impact. </w:t>
      </w:r>
    </w:p>
    <w:p w14:paraId="08B5F430" w14:textId="77777777" w:rsidR="008854B8" w:rsidRPr="00422EEF" w:rsidRDefault="008854B8" w:rsidP="008854B8">
      <w:pPr>
        <w:spacing w:after="120" w:line="276" w:lineRule="auto"/>
        <w:jc w:val="both"/>
        <w:rPr>
          <w:rStyle w:val="normaltextrun"/>
          <w:rFonts w:asciiTheme="minorHAnsi" w:hAnsiTheme="minorHAnsi" w:cstheme="minorHAnsi"/>
          <w:sz w:val="22"/>
          <w:szCs w:val="22"/>
          <w:lang w:val="en-GB" w:eastAsia="hr-HR"/>
        </w:rPr>
      </w:pPr>
      <w:r w:rsidRPr="00422EEF">
        <w:rPr>
          <w:rStyle w:val="normaltextrun"/>
          <w:rFonts w:asciiTheme="minorHAnsi" w:hAnsiTheme="minorHAnsi" w:cstheme="minorHAnsi"/>
          <w:sz w:val="22"/>
          <w:szCs w:val="22"/>
          <w:lang w:val="en-GB" w:eastAsia="hr-HR"/>
        </w:rPr>
        <w:t xml:space="preserve">In 2025, HBOR approved almost EUR 200 million for financing investments and working capital in underdeveloped areas and in the agricultural sector for entrepreneurs in the wood processing industry. </w:t>
      </w:r>
    </w:p>
    <w:p w14:paraId="476595CD" w14:textId="77777777" w:rsidR="008854B8" w:rsidRPr="00422EEF" w:rsidRDefault="008854B8" w:rsidP="008854B8">
      <w:pPr>
        <w:spacing w:after="120" w:line="276" w:lineRule="auto"/>
        <w:jc w:val="both"/>
        <w:rPr>
          <w:rStyle w:val="normaltextrun"/>
          <w:rFonts w:asciiTheme="minorHAnsi" w:eastAsiaTheme="majorEastAsia" w:hAnsiTheme="minorHAnsi" w:cstheme="minorHAnsi"/>
          <w:sz w:val="22"/>
          <w:szCs w:val="22"/>
          <w:lang w:val="en-GB" w:eastAsia="hr-HR"/>
        </w:rPr>
      </w:pPr>
      <w:r w:rsidRPr="00422EEF">
        <w:rPr>
          <w:rStyle w:val="normaltextrun"/>
          <w:rFonts w:asciiTheme="minorHAnsi" w:hAnsiTheme="minorHAnsi" w:cstheme="minorHAnsi"/>
          <w:sz w:val="22"/>
          <w:szCs w:val="22"/>
          <w:lang w:val="en-GB" w:eastAsia="hr-HR"/>
        </w:rPr>
        <w:t>Also, in 2025, HBOR approved 199 placements to special target groups, including women, young entrepreneurs and start-up entrepreneurs, in the total amount of EUR 108 million</w:t>
      </w:r>
      <w:r w:rsidRPr="00422EEF">
        <w:rPr>
          <w:rStyle w:val="normaltextrun"/>
          <w:rFonts w:asciiTheme="minorHAnsi" w:eastAsiaTheme="majorEastAsia" w:hAnsiTheme="minorHAnsi" w:cstheme="minorHAnsi"/>
          <w:sz w:val="22"/>
          <w:szCs w:val="22"/>
          <w:lang w:val="en-GB" w:eastAsia="hr-HR"/>
        </w:rPr>
        <w:t xml:space="preserve">. </w:t>
      </w:r>
    </w:p>
    <w:p w14:paraId="1F30B470" w14:textId="77777777" w:rsidR="008854B8" w:rsidRPr="00422EEF" w:rsidRDefault="008854B8" w:rsidP="008854B8">
      <w:pPr>
        <w:spacing w:after="120" w:line="276" w:lineRule="auto"/>
        <w:jc w:val="both"/>
        <w:rPr>
          <w:rStyle w:val="normaltextrun"/>
          <w:rFonts w:asciiTheme="minorHAnsi" w:hAnsiTheme="minorHAnsi" w:cstheme="minorHAnsi"/>
          <w:sz w:val="22"/>
          <w:szCs w:val="22"/>
          <w:lang w:val="en-GB" w:eastAsia="hr-HR"/>
        </w:rPr>
      </w:pPr>
    </w:p>
    <w:p w14:paraId="2A86F3CC" w14:textId="77777777" w:rsidR="008854B8" w:rsidRPr="00422EEF" w:rsidRDefault="008854B8" w:rsidP="008854B8">
      <w:pPr>
        <w:spacing w:after="120" w:line="276" w:lineRule="auto"/>
        <w:jc w:val="both"/>
        <w:rPr>
          <w:rStyle w:val="normaltextrun"/>
          <w:rFonts w:asciiTheme="minorHAnsi" w:hAnsiTheme="minorHAnsi" w:cstheme="minorHAnsi"/>
          <w:sz w:val="22"/>
          <w:szCs w:val="22"/>
          <w:lang w:val="en-GB" w:eastAsia="hr-HR"/>
        </w:rPr>
      </w:pPr>
    </w:p>
    <w:p w14:paraId="16439B0D" w14:textId="77777777" w:rsidR="008854B8" w:rsidRPr="00422EEF" w:rsidRDefault="008854B8" w:rsidP="008854B8">
      <w:pPr>
        <w:spacing w:after="120" w:line="276" w:lineRule="auto"/>
        <w:jc w:val="both"/>
        <w:rPr>
          <w:rStyle w:val="normaltextrun"/>
          <w:rFonts w:asciiTheme="minorHAnsi" w:hAnsiTheme="minorHAnsi" w:cstheme="minorHAnsi"/>
          <w:sz w:val="22"/>
          <w:szCs w:val="22"/>
          <w:lang w:val="en-GB" w:eastAsia="hr-HR"/>
        </w:rPr>
      </w:pPr>
      <w:r w:rsidRPr="00422EEF">
        <w:rPr>
          <w:rStyle w:val="normaltextrun"/>
          <w:rFonts w:asciiTheme="minorHAnsi" w:hAnsiTheme="minorHAnsi" w:cstheme="minorHAnsi"/>
          <w:sz w:val="22"/>
          <w:szCs w:val="22"/>
          <w:lang w:val="en-GB" w:eastAsia="hr-HR"/>
        </w:rPr>
        <w:lastRenderedPageBreak/>
        <w:t xml:space="preserve">In line with the strategic goal of focusing at least 40% of HBOR's business activities on the internationalisation of the Croatian economy, a significant part of the activities was aimed at supporting exporters in their efforts to strengthen international competitiveness and the presence of Croatian entrepreneurs in foreign markets. </w:t>
      </w:r>
    </w:p>
    <w:p w14:paraId="3A9FEF34" w14:textId="77777777" w:rsidR="008854B8" w:rsidRPr="00422EEF" w:rsidRDefault="008854B8" w:rsidP="008854B8">
      <w:pPr>
        <w:spacing w:after="120" w:line="276" w:lineRule="auto"/>
        <w:jc w:val="both"/>
        <w:rPr>
          <w:rStyle w:val="normaltextrun"/>
          <w:rFonts w:asciiTheme="minorHAnsi" w:hAnsiTheme="minorHAnsi" w:cstheme="minorHAnsi"/>
          <w:sz w:val="22"/>
          <w:szCs w:val="22"/>
          <w:lang w:val="en-GB" w:eastAsia="hr-HR"/>
        </w:rPr>
      </w:pPr>
      <w:r w:rsidRPr="00422EEF">
        <w:rPr>
          <w:rStyle w:val="normaltextrun"/>
          <w:rFonts w:asciiTheme="minorHAnsi" w:hAnsiTheme="minorHAnsi" w:cstheme="minorHAnsi"/>
          <w:sz w:val="22"/>
          <w:szCs w:val="22"/>
          <w:lang w:val="en-GB" w:eastAsia="hr-HR"/>
        </w:rPr>
        <w:t xml:space="preserve">The total amount of funds for financing exporters and insuring exports against non-marketable risks stood at EUR 1.1 billion covering 63% of HBOR's total business activities in 2025. Of that amount, EUR 623 million related to export credit insurance against non-marketable risks, whereby HBOR, as the national export credit agency, provided additional stimulus to exporters in the demanding conditions of international market competition, in which export projects implied a number of risks that could be mitigated by appropriate insurance instruments. </w:t>
      </w:r>
    </w:p>
    <w:p w14:paraId="24A8818C" w14:textId="77777777" w:rsidR="008854B8" w:rsidRPr="00422EEF" w:rsidRDefault="008854B8" w:rsidP="008854B8">
      <w:pPr>
        <w:spacing w:after="120" w:line="276" w:lineRule="auto"/>
        <w:jc w:val="both"/>
        <w:rPr>
          <w:rStyle w:val="normaltextrun"/>
          <w:rFonts w:asciiTheme="minorHAnsi" w:hAnsiTheme="minorHAnsi" w:cstheme="minorHAnsi"/>
          <w:sz w:val="22"/>
          <w:szCs w:val="22"/>
          <w:lang w:val="en-GB" w:eastAsia="hr-HR"/>
        </w:rPr>
      </w:pPr>
      <w:r w:rsidRPr="00422EEF">
        <w:rPr>
          <w:rStyle w:val="normaltextrun"/>
          <w:rFonts w:asciiTheme="minorHAnsi" w:hAnsiTheme="minorHAnsi" w:cstheme="minorHAnsi"/>
          <w:sz w:val="22"/>
          <w:szCs w:val="22"/>
          <w:lang w:val="en-GB" w:eastAsia="hr-HR"/>
        </w:rPr>
        <w:t>Furthermore, in line with the strategic goal of strengthening the competitiveness and resilience of the Croatian economy, 68% of HBOR's lending and guarantee activity was directed at supporting the private sector with a focus on SMEs, digitalisation and automation as well as research and development.</w:t>
      </w:r>
    </w:p>
    <w:p w14:paraId="6F7EA1A9" w14:textId="77777777" w:rsidR="008854B8" w:rsidRPr="00422EEF" w:rsidRDefault="008854B8" w:rsidP="008854B8">
      <w:pPr>
        <w:spacing w:after="120" w:line="276" w:lineRule="auto"/>
        <w:jc w:val="both"/>
        <w:rPr>
          <w:rStyle w:val="normaltextrun"/>
          <w:rFonts w:asciiTheme="minorHAnsi" w:hAnsiTheme="minorHAnsi" w:cstheme="minorHAnsi"/>
          <w:sz w:val="22"/>
          <w:szCs w:val="22"/>
          <w:lang w:val="en-GB" w:eastAsia="hr-HR"/>
        </w:rPr>
      </w:pPr>
      <w:r w:rsidRPr="00422EEF">
        <w:rPr>
          <w:rStyle w:val="normaltextrun"/>
          <w:rFonts w:asciiTheme="minorHAnsi" w:hAnsiTheme="minorHAnsi" w:cstheme="minorHAnsi"/>
          <w:sz w:val="22"/>
          <w:szCs w:val="22"/>
          <w:lang w:val="en-GB" w:eastAsia="hr-HR"/>
        </w:rPr>
        <w:t xml:space="preserve">In 2025, HBOR approved EUR 798 million for financing investments and working capital to the private sector, with 51% of that amount being earmarked for 1,015 placements to micro, small and medium-sized enterprises as key drivers of economic growth and employment. </w:t>
      </w:r>
    </w:p>
    <w:p w14:paraId="680CCD5F" w14:textId="77777777" w:rsidR="008854B8" w:rsidRPr="00422EEF" w:rsidRDefault="008854B8" w:rsidP="008854B8">
      <w:pPr>
        <w:spacing w:after="120" w:line="276" w:lineRule="auto"/>
        <w:jc w:val="both"/>
        <w:rPr>
          <w:rStyle w:val="normaltextrun"/>
          <w:rFonts w:asciiTheme="minorHAnsi" w:hAnsiTheme="minorHAnsi" w:cstheme="minorHAnsi"/>
          <w:sz w:val="22"/>
          <w:szCs w:val="22"/>
          <w:lang w:val="en-GB" w:eastAsia="hr-HR"/>
        </w:rPr>
      </w:pPr>
      <w:r w:rsidRPr="00422EEF">
        <w:rPr>
          <w:rStyle w:val="normaltextrun"/>
          <w:rFonts w:asciiTheme="minorHAnsi" w:hAnsiTheme="minorHAnsi" w:cstheme="minorHAnsi"/>
          <w:sz w:val="22"/>
          <w:szCs w:val="22"/>
          <w:lang w:val="en-GB" w:eastAsia="hr-HR"/>
        </w:rPr>
        <w:t>Research, development and innovation, along with digital transition, are the key drivers of economic growth and resilience. Accordingly, HBOR approved more than EUR 200 million in loans and guarantees for projects in those areas in 2025.</w:t>
      </w:r>
    </w:p>
    <w:p w14:paraId="4E2FB4D0" w14:textId="77777777" w:rsidR="008854B8" w:rsidRPr="00422EEF" w:rsidRDefault="008854B8" w:rsidP="008854B8">
      <w:pPr>
        <w:spacing w:after="120" w:line="276" w:lineRule="auto"/>
        <w:jc w:val="both"/>
        <w:rPr>
          <w:rStyle w:val="normaltextrun"/>
          <w:rFonts w:asciiTheme="minorHAnsi" w:eastAsiaTheme="majorEastAsia" w:hAnsiTheme="minorHAnsi" w:cstheme="minorHAnsi"/>
          <w:sz w:val="22"/>
          <w:szCs w:val="22"/>
          <w:lang w:val="en-GB" w:eastAsia="hr-HR"/>
        </w:rPr>
      </w:pPr>
      <w:r w:rsidRPr="00422EEF">
        <w:rPr>
          <w:rStyle w:val="normaltextrun"/>
          <w:rFonts w:asciiTheme="minorHAnsi" w:hAnsiTheme="minorHAnsi" w:cstheme="minorHAnsi"/>
          <w:sz w:val="22"/>
          <w:szCs w:val="22"/>
          <w:lang w:val="en-GB" w:eastAsia="hr-HR"/>
        </w:rPr>
        <w:t>During 2025, HBOR introduced a new financial instrument "Production Modernisation Loans" intended for micro, small and medium-sized enterprises in the manufacturing industry with an objective of financing modernisation and digitalisation of operations, introducing new technologies and products, and increasing production capacities</w:t>
      </w:r>
      <w:r w:rsidRPr="00422EEF">
        <w:rPr>
          <w:rStyle w:val="normaltextrun"/>
          <w:rFonts w:asciiTheme="minorHAnsi" w:eastAsiaTheme="majorEastAsia" w:hAnsiTheme="minorHAnsi" w:cstheme="minorHAnsi"/>
          <w:sz w:val="22"/>
          <w:szCs w:val="22"/>
          <w:lang w:val="en-GB" w:eastAsia="hr-HR"/>
        </w:rPr>
        <w:t>.</w:t>
      </w:r>
    </w:p>
    <w:p w14:paraId="173880B5" w14:textId="77777777" w:rsidR="008854B8" w:rsidRPr="00422EEF" w:rsidRDefault="008854B8" w:rsidP="008854B8">
      <w:pPr>
        <w:spacing w:after="120" w:line="276" w:lineRule="auto"/>
        <w:jc w:val="both"/>
        <w:rPr>
          <w:rStyle w:val="normaltextrun"/>
          <w:rFonts w:asciiTheme="minorHAnsi" w:eastAsiaTheme="majorEastAsia" w:hAnsiTheme="minorHAnsi" w:cstheme="minorHAnsi"/>
          <w:sz w:val="22"/>
          <w:szCs w:val="22"/>
          <w:lang w:val="en-GB" w:eastAsia="hr-HR"/>
        </w:rPr>
      </w:pPr>
      <w:r w:rsidRPr="00422EEF">
        <w:rPr>
          <w:rStyle w:val="normaltextrun"/>
          <w:rFonts w:asciiTheme="minorHAnsi" w:eastAsiaTheme="majorEastAsia" w:hAnsiTheme="minorHAnsi" w:cstheme="minorHAnsi"/>
          <w:sz w:val="22"/>
          <w:szCs w:val="22"/>
          <w:lang w:val="en-GB" w:eastAsia="hr-HR"/>
        </w:rPr>
        <w:t xml:space="preserve">Promotion of transition towards a sustainable economy was supported by the approval of EUR 345 million in loans and guarantees for financing public and private sector projects aimed at the green transition. </w:t>
      </w:r>
    </w:p>
    <w:p w14:paraId="6DAE5DDE" w14:textId="77777777" w:rsidR="008854B8" w:rsidRPr="00422EEF" w:rsidRDefault="008854B8" w:rsidP="008854B8">
      <w:pPr>
        <w:spacing w:after="120" w:line="276" w:lineRule="auto"/>
        <w:jc w:val="both"/>
        <w:rPr>
          <w:rStyle w:val="normaltextrun"/>
          <w:rFonts w:asciiTheme="minorHAnsi" w:eastAsiaTheme="majorEastAsia" w:hAnsiTheme="minorHAnsi" w:cstheme="minorHAnsi"/>
          <w:sz w:val="22"/>
          <w:szCs w:val="22"/>
          <w:lang w:val="en-GB" w:eastAsia="hr-HR"/>
        </w:rPr>
      </w:pPr>
      <w:r w:rsidRPr="00422EEF">
        <w:rPr>
          <w:rStyle w:val="normaltextrun"/>
          <w:rFonts w:asciiTheme="minorHAnsi" w:eastAsiaTheme="majorEastAsia" w:hAnsiTheme="minorHAnsi" w:cstheme="minorHAnsi"/>
          <w:sz w:val="22"/>
          <w:szCs w:val="22"/>
          <w:lang w:val="en-GB" w:eastAsia="hr-HR"/>
        </w:rPr>
        <w:t xml:space="preserve">At the same time, HBOR was developing two new financial instruments: "Energy Efficiency Loans for Entrepreneurs" and "Loans for Energy Renovation of Multi-Apartment Buildings" with an objective of financing activities aimed at increasing energy efficiency, using renewable energy sources, strengthening the safety and resilience of buildings, and improving the accessibility and quality of housing. </w:t>
      </w:r>
    </w:p>
    <w:p w14:paraId="5553FDBD" w14:textId="77777777" w:rsidR="008854B8" w:rsidRPr="00422EEF" w:rsidRDefault="008854B8" w:rsidP="008854B8">
      <w:pPr>
        <w:spacing w:after="120" w:line="276" w:lineRule="auto"/>
        <w:jc w:val="both"/>
        <w:rPr>
          <w:rStyle w:val="normaltextrun"/>
          <w:rFonts w:asciiTheme="minorHAnsi" w:eastAsiaTheme="majorEastAsia" w:hAnsiTheme="minorHAnsi" w:cstheme="minorHAnsi"/>
          <w:sz w:val="22"/>
          <w:szCs w:val="22"/>
          <w:lang w:val="en-GB" w:eastAsia="hr-HR"/>
        </w:rPr>
      </w:pPr>
      <w:r w:rsidRPr="00422EEF">
        <w:rPr>
          <w:rStyle w:val="normaltextrun"/>
          <w:rFonts w:asciiTheme="minorHAnsi" w:eastAsiaTheme="majorEastAsia" w:hAnsiTheme="minorHAnsi" w:cstheme="minorHAnsi"/>
          <w:sz w:val="22"/>
          <w:szCs w:val="22"/>
          <w:lang w:val="en-GB" w:eastAsia="hr-HR"/>
        </w:rPr>
        <w:t xml:space="preserve">By strengthening cooperation with relevant ministries, local and regional government units, domestic and international financial institutions and associations as well as other relevant stakeholders, HBOR ensured the mobilisation of the necessary financial resources and know-how, thus enabling the continued implementation of activities aimed at supporting the sustainable development of the Croatian economy. </w:t>
      </w:r>
    </w:p>
    <w:p w14:paraId="123A31AD" w14:textId="77777777" w:rsidR="008854B8" w:rsidRPr="00422EEF" w:rsidRDefault="008854B8" w:rsidP="008854B8">
      <w:pPr>
        <w:spacing w:after="120" w:line="276" w:lineRule="auto"/>
        <w:jc w:val="both"/>
        <w:rPr>
          <w:rStyle w:val="normaltextrun"/>
          <w:rFonts w:asciiTheme="minorHAnsi" w:eastAsiaTheme="majorEastAsia" w:hAnsiTheme="minorHAnsi" w:cstheme="minorHAnsi"/>
          <w:sz w:val="22"/>
          <w:szCs w:val="22"/>
          <w:lang w:val="en-GB" w:eastAsia="hr-HR"/>
        </w:rPr>
      </w:pPr>
      <w:r w:rsidRPr="00422EEF">
        <w:rPr>
          <w:rStyle w:val="normaltextrun"/>
          <w:rFonts w:asciiTheme="minorHAnsi" w:eastAsiaTheme="majorEastAsia" w:hAnsiTheme="minorHAnsi" w:cstheme="minorHAnsi"/>
          <w:sz w:val="22"/>
          <w:szCs w:val="22"/>
          <w:lang w:val="en-GB" w:eastAsia="hr-HR"/>
        </w:rPr>
        <w:t xml:space="preserve">In the reporting period, HBOR continued to strengthen the framework for sustainable operations and align with regulatory requirements, especially in the areas of risk management, corporate sustainability reporting and sustainable finance framework development. Through the above activities, </w:t>
      </w:r>
      <w:r w:rsidRPr="00422EEF">
        <w:rPr>
          <w:rStyle w:val="normaltextrun"/>
          <w:rFonts w:asciiTheme="minorHAnsi" w:eastAsiaTheme="majorEastAsia" w:hAnsiTheme="minorHAnsi" w:cstheme="minorHAnsi"/>
          <w:sz w:val="22"/>
          <w:szCs w:val="22"/>
          <w:lang w:val="en-GB" w:eastAsia="hr-HR"/>
        </w:rPr>
        <w:lastRenderedPageBreak/>
        <w:t xml:space="preserve">HBOR continued to strengthen its own capacities and support sustainable economic projects and projects contributing to the green transition and having a positive impact on society. </w:t>
      </w:r>
    </w:p>
    <w:p w14:paraId="5D90708B" w14:textId="77777777" w:rsidR="008854B8" w:rsidRPr="00422EEF" w:rsidRDefault="008854B8" w:rsidP="008854B8">
      <w:pPr>
        <w:spacing w:after="120" w:line="276" w:lineRule="auto"/>
        <w:jc w:val="both"/>
        <w:rPr>
          <w:rStyle w:val="normaltextrun"/>
          <w:rFonts w:asciiTheme="minorHAnsi" w:eastAsiaTheme="majorEastAsia" w:hAnsiTheme="minorHAnsi" w:cstheme="minorHAnsi"/>
          <w:sz w:val="22"/>
          <w:szCs w:val="22"/>
          <w:lang w:val="en-GB" w:eastAsia="hr-HR"/>
        </w:rPr>
      </w:pPr>
      <w:r w:rsidRPr="00422EEF">
        <w:rPr>
          <w:rStyle w:val="normaltextrun"/>
          <w:rFonts w:asciiTheme="minorHAnsi" w:eastAsiaTheme="majorEastAsia" w:hAnsiTheme="minorHAnsi" w:cstheme="minorHAnsi"/>
          <w:sz w:val="22"/>
          <w:szCs w:val="22"/>
          <w:lang w:val="en-GB" w:eastAsia="hr-HR"/>
        </w:rPr>
        <w:t>For the successful implementation of strategic goals, HBOR used available national, European and international sources of finance in addition to its own funds. In 2025, loan agreements were signed with the Council of Europe Development Bank (CEB) and the European Investment Bank (EIB) intended for financing projects aligned with the strategic goals.</w:t>
      </w:r>
    </w:p>
    <w:p w14:paraId="093A7544" w14:textId="77777777" w:rsidR="008854B8" w:rsidRPr="00422EEF" w:rsidRDefault="008854B8" w:rsidP="008854B8">
      <w:pPr>
        <w:spacing w:after="120" w:line="276" w:lineRule="auto"/>
        <w:jc w:val="both"/>
        <w:rPr>
          <w:rStyle w:val="normaltextrun"/>
          <w:rFonts w:asciiTheme="minorHAnsi" w:eastAsiaTheme="majorEastAsia" w:hAnsiTheme="minorHAnsi" w:cstheme="minorHAnsi"/>
          <w:sz w:val="22"/>
          <w:szCs w:val="22"/>
          <w:lang w:val="en-GB" w:eastAsia="hr-HR"/>
        </w:rPr>
      </w:pPr>
      <w:r w:rsidRPr="00422EEF">
        <w:rPr>
          <w:rStyle w:val="normaltextrun"/>
          <w:rFonts w:asciiTheme="minorHAnsi" w:eastAsiaTheme="majorEastAsia" w:hAnsiTheme="minorHAnsi" w:cstheme="minorHAnsi"/>
          <w:sz w:val="22"/>
          <w:szCs w:val="22"/>
          <w:lang w:val="en-GB" w:eastAsia="hr-HR"/>
        </w:rPr>
        <w:t xml:space="preserve">In 2025, HBOR continued its activities related to the InvestEU Programme, which were focused on the development of financial products for debt and equity investments to increase the accessibility of funding sources for the economy. </w:t>
      </w:r>
    </w:p>
    <w:p w14:paraId="22B17358" w14:textId="77777777" w:rsidR="008854B8" w:rsidRPr="00422EEF" w:rsidRDefault="008854B8" w:rsidP="008854B8">
      <w:pPr>
        <w:spacing w:after="120" w:line="276" w:lineRule="auto"/>
        <w:jc w:val="both"/>
        <w:rPr>
          <w:rStyle w:val="normaltextrun"/>
          <w:rFonts w:asciiTheme="minorHAnsi" w:eastAsiaTheme="majorEastAsia" w:hAnsiTheme="minorHAnsi" w:cstheme="minorHAnsi"/>
          <w:sz w:val="22"/>
          <w:szCs w:val="22"/>
          <w:lang w:val="en-GB" w:eastAsia="hr-HR"/>
        </w:rPr>
      </w:pPr>
      <w:r w:rsidRPr="00422EEF">
        <w:rPr>
          <w:rStyle w:val="normaltextrun"/>
          <w:rFonts w:asciiTheme="minorHAnsi" w:eastAsiaTheme="majorEastAsia" w:hAnsiTheme="minorHAnsi" w:cstheme="minorHAnsi"/>
          <w:sz w:val="22"/>
          <w:szCs w:val="22"/>
          <w:lang w:val="en-GB" w:eastAsia="hr-HR"/>
        </w:rPr>
        <w:t xml:space="preserve">The Bank also continued its activities focused on the development of organisation, employees and business processes to increase operational efficiency, strengthen risk management, improve reporting system, further digitalise business processes and improve IT system security. </w:t>
      </w:r>
    </w:p>
    <w:p w14:paraId="0CA2AEF2" w14:textId="77777777" w:rsidR="008854B8" w:rsidRPr="00422EEF" w:rsidRDefault="008854B8" w:rsidP="008854B8">
      <w:pPr>
        <w:spacing w:after="120" w:line="276" w:lineRule="auto"/>
        <w:jc w:val="both"/>
        <w:rPr>
          <w:rStyle w:val="normaltextrun"/>
          <w:rFonts w:asciiTheme="minorHAnsi" w:eastAsiaTheme="majorEastAsia" w:hAnsiTheme="minorHAnsi" w:cstheme="minorHAnsi"/>
          <w:sz w:val="22"/>
          <w:szCs w:val="22"/>
          <w:lang w:val="en-GB" w:eastAsia="hr-HR"/>
        </w:rPr>
      </w:pPr>
      <w:r w:rsidRPr="00422EEF">
        <w:rPr>
          <w:rStyle w:val="normaltextrun"/>
          <w:rFonts w:asciiTheme="minorHAnsi" w:eastAsiaTheme="majorEastAsia" w:hAnsiTheme="minorHAnsi" w:cstheme="minorHAnsi"/>
          <w:sz w:val="22"/>
          <w:szCs w:val="22"/>
          <w:lang w:val="en-GB" w:eastAsia="hr-HR"/>
        </w:rPr>
        <w:t xml:space="preserve">The key foundations of HBOR's successful operations in 2025 were its employees, who demonstrated a high level of expertise, customer focus and innovation in creating appropriate financial solutions for the needs of the Croatian economy. </w:t>
      </w:r>
    </w:p>
    <w:p w14:paraId="581E2153" w14:textId="77777777" w:rsidR="008854B8" w:rsidRPr="00422EEF" w:rsidRDefault="008854B8" w:rsidP="008854B8">
      <w:pPr>
        <w:spacing w:after="120" w:line="276" w:lineRule="auto"/>
        <w:jc w:val="both"/>
        <w:rPr>
          <w:rFonts w:asciiTheme="minorHAnsi" w:hAnsiTheme="minorHAnsi" w:cstheme="minorHAnsi"/>
          <w:sz w:val="22"/>
          <w:szCs w:val="22"/>
          <w:lang w:val="en-GB"/>
        </w:rPr>
      </w:pPr>
      <w:r w:rsidRPr="00422EEF">
        <w:rPr>
          <w:rStyle w:val="normaltextrun"/>
          <w:rFonts w:asciiTheme="minorHAnsi" w:eastAsiaTheme="majorEastAsia" w:hAnsiTheme="minorHAnsi" w:cstheme="minorHAnsi"/>
          <w:sz w:val="22"/>
          <w:szCs w:val="22"/>
          <w:lang w:val="en-GB" w:eastAsia="hr-HR"/>
        </w:rPr>
        <w:t>On 17 September 2025, the rating agency Standard &amp; Poor's confirmed HBOR's credit rating of A-, with a positive outlook. This aligns HBOR's rating with the credit rating of the Republic of Croatia. In its report, Standard &amp; Poor's emphasised that, despite global challenges, positive trends in economic and foreign trade indicators were expected to continue, which further supported the positive outlook of the rating itself</w:t>
      </w:r>
      <w:r w:rsidRPr="00422EEF">
        <w:rPr>
          <w:rFonts w:asciiTheme="minorHAnsi" w:hAnsiTheme="minorHAnsi" w:cstheme="minorHAnsi"/>
          <w:sz w:val="22"/>
          <w:szCs w:val="22"/>
          <w:lang w:val="en-GB"/>
        </w:rPr>
        <w:t>.</w:t>
      </w:r>
    </w:p>
    <w:p w14:paraId="16F15BD3" w14:textId="77777777" w:rsidR="008854B8" w:rsidRPr="00422EEF" w:rsidRDefault="008854B8" w:rsidP="008854B8">
      <w:pPr>
        <w:rPr>
          <w:rFonts w:asciiTheme="minorHAnsi" w:eastAsiaTheme="majorEastAsia" w:hAnsiTheme="minorHAnsi" w:cstheme="minorHAnsi"/>
          <w:sz w:val="22"/>
          <w:szCs w:val="22"/>
          <w:lang w:val="en-GB" w:eastAsia="hr-HR"/>
        </w:rPr>
      </w:pPr>
      <w:r w:rsidRPr="00422EEF">
        <w:rPr>
          <w:rFonts w:asciiTheme="minorHAnsi" w:eastAsiaTheme="majorEastAsia" w:hAnsiTheme="minorHAnsi" w:cstheme="minorHAnsi"/>
          <w:sz w:val="22"/>
          <w:szCs w:val="22"/>
          <w:lang w:val="en-GB" w:eastAsia="hr-HR"/>
        </w:rPr>
        <w:br w:type="page"/>
      </w:r>
    </w:p>
    <w:p w14:paraId="445C6BFE" w14:textId="77777777" w:rsidR="008854B8" w:rsidRPr="00422EEF" w:rsidRDefault="008854B8" w:rsidP="008854B8">
      <w:pPr>
        <w:keepNext/>
        <w:keepLines/>
        <w:pBdr>
          <w:bottom w:val="single" w:sz="4" w:space="2" w:color="B2B2B2"/>
        </w:pBdr>
        <w:spacing w:before="360" w:after="120"/>
        <w:outlineLvl w:val="0"/>
        <w:rPr>
          <w:rFonts w:asciiTheme="minorHAnsi" w:eastAsia="SimHei" w:hAnsiTheme="minorHAnsi" w:cstheme="minorHAnsi"/>
          <w:b/>
          <w:bCs/>
          <w:sz w:val="22"/>
          <w:szCs w:val="22"/>
          <w:lang w:val="en-GB"/>
        </w:rPr>
      </w:pPr>
      <w:bookmarkStart w:id="24" w:name="_Toc224290398"/>
      <w:bookmarkStart w:id="25" w:name="_Toc97908644"/>
      <w:bookmarkStart w:id="26" w:name="_Hlk97052479"/>
      <w:r w:rsidRPr="00422EEF">
        <w:rPr>
          <w:rFonts w:asciiTheme="minorHAnsi" w:eastAsia="SimHei" w:hAnsiTheme="minorHAnsi" w:cstheme="minorHAnsi"/>
          <w:b/>
          <w:bCs/>
          <w:sz w:val="22"/>
          <w:szCs w:val="22"/>
          <w:lang w:val="en-GB"/>
        </w:rPr>
        <w:lastRenderedPageBreak/>
        <w:t>HBOR’s MEASURES AND PROGRAMMES IN 2025</w:t>
      </w:r>
      <w:bookmarkEnd w:id="24"/>
    </w:p>
    <w:p w14:paraId="28A7CDE9" w14:textId="77777777" w:rsidR="008854B8" w:rsidRPr="00422EEF" w:rsidRDefault="008854B8" w:rsidP="008854B8">
      <w:pPr>
        <w:rPr>
          <w:rFonts w:ascii="Arial" w:hAnsi="Arial" w:cs="Arial"/>
          <w:b/>
          <w:bCs/>
          <w:sz w:val="20"/>
          <w:szCs w:val="20"/>
          <w:lang w:val="en-GB"/>
        </w:rPr>
      </w:pPr>
      <w:bookmarkStart w:id="27" w:name="_Hlk126930842"/>
      <w:bookmarkEnd w:id="25"/>
    </w:p>
    <w:p w14:paraId="489326EE" w14:textId="77777777" w:rsidR="008854B8" w:rsidRPr="00422EEF" w:rsidRDefault="008854B8" w:rsidP="008854B8">
      <w:pPr>
        <w:spacing w:after="120" w:line="276" w:lineRule="auto"/>
        <w:jc w:val="both"/>
        <w:rPr>
          <w:rStyle w:val="normaltextrun"/>
          <w:rFonts w:asciiTheme="minorHAnsi" w:eastAsiaTheme="majorEastAsia" w:hAnsiTheme="minorHAnsi" w:cstheme="minorHAnsi"/>
          <w:sz w:val="22"/>
          <w:szCs w:val="22"/>
          <w:lang w:val="en-GB" w:eastAsia="hr-HR"/>
        </w:rPr>
      </w:pPr>
      <w:r w:rsidRPr="00422EEF">
        <w:rPr>
          <w:rStyle w:val="normaltextrun"/>
          <w:rFonts w:asciiTheme="minorHAnsi" w:eastAsiaTheme="majorEastAsia" w:hAnsiTheme="minorHAnsi" w:cstheme="minorHAnsi"/>
          <w:sz w:val="22"/>
          <w:szCs w:val="22"/>
          <w:lang w:val="en-GB" w:eastAsia="hr-HR"/>
        </w:rPr>
        <w:t>During 2025, HBOR continued to implement all of its existing investment and working capital finance programmes as well as financial instruments under the National Recovery and Resilience Plan, some new programmes and measures were introduced and new initiatives were launched that contributed to the further progress in the development of Croatian companies and generally promoted the growth of the Croatian economy.</w:t>
      </w:r>
    </w:p>
    <w:p w14:paraId="504956A5" w14:textId="77777777" w:rsidR="008854B8" w:rsidRPr="00422EEF" w:rsidRDefault="008854B8" w:rsidP="008854B8">
      <w:pPr>
        <w:spacing w:after="120" w:line="276" w:lineRule="auto"/>
        <w:jc w:val="both"/>
        <w:rPr>
          <w:rStyle w:val="normaltextrun"/>
          <w:rFonts w:asciiTheme="minorHAnsi" w:eastAsiaTheme="majorEastAsia" w:hAnsiTheme="minorHAnsi" w:cstheme="minorHAnsi"/>
          <w:sz w:val="22"/>
          <w:szCs w:val="22"/>
          <w:lang w:val="en-GB" w:eastAsia="hr-HR"/>
        </w:rPr>
      </w:pPr>
    </w:p>
    <w:p w14:paraId="288DDE25" w14:textId="77777777" w:rsidR="008854B8" w:rsidRPr="00422EEF" w:rsidRDefault="008854B8" w:rsidP="008854B8">
      <w:pPr>
        <w:pStyle w:val="ListParagraph"/>
        <w:numPr>
          <w:ilvl w:val="0"/>
          <w:numId w:val="102"/>
        </w:numPr>
        <w:suppressAutoHyphens w:val="0"/>
        <w:autoSpaceDN/>
        <w:outlineLvl w:val="1"/>
        <w:rPr>
          <w:rFonts w:asciiTheme="minorHAnsi" w:hAnsiTheme="minorHAnsi" w:cstheme="minorHAnsi"/>
          <w:b/>
          <w:bCs/>
          <w:sz w:val="22"/>
          <w:szCs w:val="22"/>
          <w:lang w:val="en-GB"/>
        </w:rPr>
      </w:pPr>
      <w:bookmarkStart w:id="28" w:name="_Toc224290399"/>
      <w:r w:rsidRPr="00422EEF">
        <w:rPr>
          <w:rFonts w:asciiTheme="minorHAnsi" w:hAnsiTheme="minorHAnsi" w:cstheme="minorHAnsi"/>
          <w:b/>
          <w:bCs/>
          <w:sz w:val="22"/>
          <w:szCs w:val="22"/>
          <w:lang w:val="en-GB"/>
        </w:rPr>
        <w:t>NATIONAL RECOVERY AND RESILIENCE PLAN</w:t>
      </w:r>
      <w:bookmarkEnd w:id="28"/>
    </w:p>
    <w:p w14:paraId="659001FD" w14:textId="77777777" w:rsidR="008854B8" w:rsidRPr="00422EEF" w:rsidRDefault="008854B8" w:rsidP="008854B8">
      <w:pPr>
        <w:spacing w:before="120" w:after="120" w:line="276" w:lineRule="auto"/>
        <w:jc w:val="both"/>
        <w:rPr>
          <w:rStyle w:val="Zadanifontodlomka1"/>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In cooperation with relevant ministries and competent bodies of the Republic of Croatia, in 2021, HBOR was an active participant in the development of the National Recovery and Resilience Plan under the Recovery and Resilience Facility (RRF), under which it was entrusted with the implementation of six financial instruments with a total value of EUR 256 million</w:t>
      </w:r>
      <w:r w:rsidRPr="00422EEF">
        <w:rPr>
          <w:rStyle w:val="Zadanifontodlomka1"/>
          <w:rFonts w:asciiTheme="minorHAnsi" w:hAnsiTheme="minorHAnsi" w:cstheme="minorHAnsi"/>
          <w:sz w:val="22"/>
          <w:szCs w:val="22"/>
          <w:lang w:val="en-GB" w:eastAsia="hr-HR"/>
        </w:rPr>
        <w:t>.</w:t>
      </w:r>
    </w:p>
    <w:p w14:paraId="60A92ADD" w14:textId="77777777" w:rsidR="008854B8" w:rsidRPr="00422EEF" w:rsidRDefault="008854B8" w:rsidP="008854B8">
      <w:pPr>
        <w:spacing w:before="120" w:after="120" w:line="276" w:lineRule="auto"/>
        <w:jc w:val="both"/>
        <w:rPr>
          <w:rStyle w:val="Zadanifontodlomka1"/>
          <w:rFonts w:asciiTheme="minorHAnsi" w:hAnsiTheme="minorHAnsi" w:cstheme="minorHAnsi"/>
          <w:sz w:val="22"/>
          <w:szCs w:val="22"/>
          <w:lang w:val="en-GB" w:eastAsia="hr-HR"/>
        </w:rPr>
      </w:pPr>
      <w:r w:rsidRPr="00422EEF">
        <w:rPr>
          <w:rStyle w:val="Zadanifontodlomka1"/>
          <w:rFonts w:asciiTheme="minorHAnsi" w:hAnsiTheme="minorHAnsi" w:cstheme="minorHAnsi"/>
          <w:sz w:val="22"/>
          <w:szCs w:val="22"/>
          <w:lang w:val="en-GB" w:eastAsia="hr-HR"/>
        </w:rPr>
        <w:t>It is necessary to point out that, out of the initially planned allocation, in 2025, the amount of EUR 20 million was reallocated from the instrument: Guarantee Fund for MidCap and large enterprises to the instrument: HBOR loan subsidies for MidCap and large enterprises.</w:t>
      </w:r>
    </w:p>
    <w:p w14:paraId="54DE45F6" w14:textId="77777777" w:rsidR="008854B8" w:rsidRPr="00422EEF" w:rsidRDefault="008854B8" w:rsidP="008854B8">
      <w:pPr>
        <w:spacing w:before="120" w:after="120" w:line="276" w:lineRule="auto"/>
        <w:jc w:val="both"/>
        <w:rPr>
          <w:rStyle w:val="Zadanifontodlomka1"/>
          <w:rFonts w:asciiTheme="minorHAnsi" w:hAnsiTheme="minorHAnsi" w:cstheme="minorHAnsi"/>
          <w:sz w:val="22"/>
          <w:szCs w:val="22"/>
          <w:lang w:val="en-GB" w:eastAsia="hr-HR"/>
        </w:rPr>
      </w:pPr>
    </w:p>
    <w:p w14:paraId="6E2EDADC" w14:textId="77777777" w:rsidR="008854B8" w:rsidRPr="00422EEF" w:rsidRDefault="008854B8" w:rsidP="008854B8">
      <w:pPr>
        <w:spacing w:before="120" w:after="120" w:line="276" w:lineRule="auto"/>
        <w:jc w:val="both"/>
        <w:rPr>
          <w:rStyle w:val="Zadanifontodlomka1"/>
          <w:rFonts w:asciiTheme="minorHAnsi" w:hAnsiTheme="minorHAnsi" w:cstheme="minorHAnsi"/>
          <w:sz w:val="22"/>
          <w:szCs w:val="22"/>
          <w:lang w:val="en-GB" w:eastAsia="hr-HR"/>
        </w:rPr>
      </w:pPr>
      <w:r w:rsidRPr="00422EEF">
        <w:rPr>
          <w:rStyle w:val="Zadanifontodlomka1"/>
          <w:rFonts w:asciiTheme="minorHAnsi" w:hAnsiTheme="minorHAnsi" w:cstheme="minorHAnsi"/>
          <w:noProof/>
          <w:sz w:val="22"/>
          <w:szCs w:val="22"/>
          <w:lang w:val="en-GB" w:eastAsia="hr-HR"/>
        </w:rPr>
        <w:drawing>
          <wp:inline distT="0" distB="0" distL="0" distR="0" wp14:anchorId="5FF4B62E" wp14:editId="49FDE6E4">
            <wp:extent cx="5547995" cy="3139440"/>
            <wp:effectExtent l="0" t="0" r="0" b="3810"/>
            <wp:docPr id="105819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7995" cy="3139440"/>
                    </a:xfrm>
                    <a:prstGeom prst="rect">
                      <a:avLst/>
                    </a:prstGeom>
                    <a:noFill/>
                  </pic:spPr>
                </pic:pic>
              </a:graphicData>
            </a:graphic>
          </wp:inline>
        </w:drawing>
      </w:r>
    </w:p>
    <w:p w14:paraId="168F2ABA" w14:textId="77777777" w:rsidR="008854B8" w:rsidRPr="00422EEF" w:rsidRDefault="008854B8" w:rsidP="008854B8">
      <w:pPr>
        <w:spacing w:before="120" w:after="120" w:line="276" w:lineRule="auto"/>
        <w:jc w:val="both"/>
        <w:rPr>
          <w:rStyle w:val="Zadanifontodlomka1"/>
          <w:rFonts w:asciiTheme="minorHAnsi" w:hAnsiTheme="minorHAnsi" w:cstheme="minorHAnsi"/>
          <w:sz w:val="22"/>
          <w:szCs w:val="22"/>
          <w:lang w:val="en-GB" w:eastAsia="hr-HR"/>
        </w:rPr>
      </w:pPr>
    </w:p>
    <w:p w14:paraId="0D66DE57" w14:textId="77777777" w:rsidR="008854B8" w:rsidRPr="00422EEF" w:rsidRDefault="008854B8" w:rsidP="008854B8">
      <w:pPr>
        <w:spacing w:before="120" w:after="120" w:line="276" w:lineRule="auto"/>
        <w:jc w:val="both"/>
        <w:rPr>
          <w:rStyle w:val="Zadanifontodlomka1"/>
          <w:rFonts w:asciiTheme="minorHAnsi" w:hAnsiTheme="minorHAnsi" w:cstheme="minorHAnsi"/>
          <w:sz w:val="22"/>
          <w:szCs w:val="22"/>
          <w:lang w:val="en-GB" w:eastAsia="hr-HR"/>
        </w:rPr>
      </w:pPr>
      <w:r w:rsidRPr="00422EEF">
        <w:rPr>
          <w:rStyle w:val="Zadanifontodlomka1"/>
          <w:rFonts w:asciiTheme="minorHAnsi" w:hAnsiTheme="minorHAnsi" w:cstheme="minorHAnsi"/>
          <w:sz w:val="22"/>
          <w:szCs w:val="22"/>
          <w:lang w:val="en-GB" w:eastAsia="hr-HR"/>
        </w:rPr>
        <w:t>As at 31 December 2025, the implementation of all six financial instruments generated a total investment value of EUR 1.5 billion, achieving a six-time multiplier of the initially entrusted implementation amount, which demonstrates exceptional success in implementation.</w:t>
      </w:r>
    </w:p>
    <w:p w14:paraId="3E6C6EFF" w14:textId="77777777" w:rsidR="008854B8" w:rsidRPr="00422EEF" w:rsidRDefault="008854B8" w:rsidP="008854B8">
      <w:pPr>
        <w:tabs>
          <w:tab w:val="left" w:pos="9639"/>
        </w:tabs>
        <w:spacing w:line="276" w:lineRule="auto"/>
        <w:ind w:right="27"/>
        <w:jc w:val="both"/>
        <w:rPr>
          <w:rFonts w:asciiTheme="minorHAnsi" w:hAnsiTheme="minorHAnsi" w:cstheme="minorHAnsi"/>
          <w:sz w:val="22"/>
          <w:szCs w:val="22"/>
          <w:lang w:val="en-GB" w:eastAsia="hr-HR"/>
        </w:rPr>
      </w:pPr>
    </w:p>
    <w:p w14:paraId="60EAF9BC" w14:textId="77777777" w:rsidR="008854B8" w:rsidRPr="00422EEF" w:rsidRDefault="008854B8" w:rsidP="008854B8">
      <w:pPr>
        <w:tabs>
          <w:tab w:val="left" w:pos="9639"/>
        </w:tabs>
        <w:spacing w:line="276" w:lineRule="auto"/>
        <w:ind w:right="27"/>
        <w:jc w:val="both"/>
        <w:rPr>
          <w:rFonts w:asciiTheme="minorHAnsi" w:hAnsiTheme="minorHAnsi" w:cstheme="minorHAnsi"/>
          <w:sz w:val="22"/>
          <w:szCs w:val="22"/>
          <w:lang w:val="en-GB" w:eastAsia="hr-HR"/>
        </w:rPr>
      </w:pPr>
    </w:p>
    <w:p w14:paraId="317B9DFB" w14:textId="77777777" w:rsidR="008854B8" w:rsidRPr="00422EEF" w:rsidRDefault="008854B8" w:rsidP="008854B8">
      <w:pPr>
        <w:tabs>
          <w:tab w:val="left" w:pos="9639"/>
        </w:tabs>
        <w:spacing w:line="276" w:lineRule="auto"/>
        <w:ind w:right="27"/>
        <w:jc w:val="both"/>
        <w:rPr>
          <w:rFonts w:asciiTheme="minorHAnsi" w:hAnsiTheme="minorHAnsi" w:cstheme="minorHAnsi"/>
          <w:sz w:val="22"/>
          <w:szCs w:val="22"/>
          <w:lang w:val="en-GB" w:eastAsia="hr-HR"/>
        </w:rPr>
      </w:pPr>
    </w:p>
    <w:p w14:paraId="6E68633F" w14:textId="77777777" w:rsidR="008854B8" w:rsidRPr="00422EEF" w:rsidRDefault="008854B8" w:rsidP="008854B8">
      <w:pPr>
        <w:tabs>
          <w:tab w:val="left" w:pos="9639"/>
        </w:tabs>
        <w:spacing w:line="276" w:lineRule="auto"/>
        <w:ind w:right="27"/>
        <w:jc w:val="both"/>
        <w:rPr>
          <w:rFonts w:asciiTheme="minorHAnsi" w:hAnsiTheme="minorHAnsi" w:cstheme="minorHAnsi"/>
          <w:sz w:val="22"/>
          <w:szCs w:val="22"/>
          <w:lang w:val="en-GB" w:eastAsia="hr-HR"/>
        </w:rPr>
      </w:pPr>
    </w:p>
    <w:p w14:paraId="35B46983" w14:textId="77777777" w:rsidR="008854B8" w:rsidRPr="005867A0" w:rsidRDefault="008854B8" w:rsidP="008854B8">
      <w:pPr>
        <w:spacing w:line="276" w:lineRule="auto"/>
        <w:rPr>
          <w:rFonts w:asciiTheme="minorHAnsi" w:hAnsiTheme="minorHAnsi" w:cstheme="minorHAnsi"/>
          <w:b/>
          <w:bCs/>
          <w:sz w:val="22"/>
          <w:szCs w:val="22"/>
          <w:lang w:val="en-GB" w:eastAsia="hr-HR"/>
        </w:rPr>
      </w:pPr>
      <w:r w:rsidRPr="005867A0">
        <w:rPr>
          <w:rStyle w:val="Zadanifontodlomka1"/>
          <w:rFonts w:asciiTheme="minorHAnsi" w:hAnsiTheme="minorHAnsi" w:cstheme="minorHAnsi"/>
          <w:b/>
          <w:bCs/>
          <w:sz w:val="22"/>
          <w:szCs w:val="22"/>
          <w:lang w:val="en-GB" w:eastAsia="hr-HR"/>
        </w:rPr>
        <w:lastRenderedPageBreak/>
        <w:t xml:space="preserve">Direct loans under the programme: Special SME Segments Investment under the NRRP </w:t>
      </w:r>
    </w:p>
    <w:p w14:paraId="6540A9B8" w14:textId="77777777" w:rsidR="008854B8" w:rsidRPr="00422EEF" w:rsidRDefault="008854B8" w:rsidP="008854B8">
      <w:pPr>
        <w:spacing w:before="120"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 xml:space="preserve">This financial instrument was aimed at entrepreneurs and sectors that usually had difficult access to financing: start-ups, young entrepreneurs, female entrepreneurs and investments of small and medium-sized enterprises in less developed areas as well as research and development. </w:t>
      </w:r>
    </w:p>
    <w:p w14:paraId="7CBBDD98" w14:textId="77777777" w:rsidR="008854B8" w:rsidRPr="00422EEF" w:rsidRDefault="008854B8" w:rsidP="008854B8">
      <w:pPr>
        <w:spacing w:before="120" w:line="276" w:lineRule="auto"/>
        <w:jc w:val="both"/>
        <w:rPr>
          <w:rFonts w:asciiTheme="minorHAnsi" w:eastAsia="SimSun" w:hAnsiTheme="minorHAnsi" w:cstheme="minorHAnsi"/>
          <w:sz w:val="22"/>
          <w:szCs w:val="22"/>
          <w:lang w:val="en-GB"/>
        </w:rPr>
      </w:pPr>
      <w:r w:rsidRPr="00422EEF">
        <w:rPr>
          <w:rFonts w:asciiTheme="minorHAnsi" w:hAnsiTheme="minorHAnsi" w:cstheme="minorHAnsi"/>
          <w:sz w:val="22"/>
          <w:szCs w:val="22"/>
          <w:lang w:val="en-GB" w:eastAsia="hr-HR"/>
        </w:rPr>
        <w:t>By implementing the respective financial instrument, with the support of the RRF funds, HBOR approved direct investment loans in the amounts ranging from EUR 100 thousand to EUR 1 million at interest rates of 0.4 percent or 0.8 percent with altogether 214 approved loans totalling EUR 64 million</w:t>
      </w:r>
      <w:r w:rsidRPr="00422EEF">
        <w:rPr>
          <w:rFonts w:asciiTheme="minorHAnsi" w:eastAsia="SimSun" w:hAnsiTheme="minorHAnsi" w:cstheme="minorHAnsi"/>
          <w:sz w:val="22"/>
          <w:szCs w:val="22"/>
          <w:lang w:val="en-GB"/>
        </w:rPr>
        <w:t>.</w:t>
      </w:r>
    </w:p>
    <w:p w14:paraId="4E3103AF" w14:textId="77777777" w:rsidR="008854B8" w:rsidRPr="00422EEF" w:rsidRDefault="008854B8" w:rsidP="008854B8">
      <w:pPr>
        <w:rPr>
          <w:rFonts w:asciiTheme="minorHAnsi" w:hAnsiTheme="minorHAnsi" w:cstheme="minorHAnsi"/>
          <w:b/>
          <w:bCs/>
          <w:sz w:val="22"/>
          <w:szCs w:val="22"/>
          <w:lang w:val="en-GB"/>
        </w:rPr>
      </w:pPr>
    </w:p>
    <w:p w14:paraId="496726F7" w14:textId="77777777" w:rsidR="008854B8" w:rsidRPr="005867A0" w:rsidRDefault="008854B8" w:rsidP="008854B8">
      <w:pPr>
        <w:spacing w:line="276" w:lineRule="auto"/>
        <w:rPr>
          <w:rFonts w:ascii="Arial" w:hAnsi="Arial" w:cs="Arial"/>
          <w:b/>
          <w:bCs/>
          <w:sz w:val="20"/>
          <w:szCs w:val="20"/>
          <w:lang w:val="en-GB"/>
        </w:rPr>
      </w:pPr>
      <w:r w:rsidRPr="005867A0">
        <w:rPr>
          <w:rStyle w:val="Zadanifontodlomka1"/>
          <w:rFonts w:asciiTheme="minorHAnsi" w:hAnsiTheme="minorHAnsi" w:cstheme="minorHAnsi"/>
          <w:b/>
          <w:bCs/>
          <w:sz w:val="22"/>
          <w:szCs w:val="22"/>
          <w:lang w:val="en-GB" w:eastAsia="hr-HR"/>
        </w:rPr>
        <w:t>Financial instruments of interest subsidies for the private and public sectors</w:t>
      </w:r>
    </w:p>
    <w:p w14:paraId="154EBC22" w14:textId="77777777" w:rsidR="008854B8" w:rsidRPr="00422EEF" w:rsidRDefault="008854B8" w:rsidP="008854B8">
      <w:pPr>
        <w:spacing w:before="120"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 xml:space="preserve">Throughout most of 2025, three financial instruments of interest subsidies were implemented enabling more favourable terms and conditions for financing investments of micro, small and medium-sized business entities, entities of medium market capitalisation and large business entities. </w:t>
      </w:r>
    </w:p>
    <w:p w14:paraId="08941522" w14:textId="77777777" w:rsidR="008854B8" w:rsidRPr="00422EEF" w:rsidRDefault="008854B8" w:rsidP="008854B8">
      <w:pPr>
        <w:spacing w:before="120"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 xml:space="preserve">Interest subsidy was granted for investment loans aimed at investments in strengthening competitiveness and resilience and at investments in green and digital technologies necessary for the long-term sustainable development of the public and private sectors. </w:t>
      </w:r>
    </w:p>
    <w:p w14:paraId="33FB7658" w14:textId="77777777" w:rsidR="008854B8" w:rsidRPr="00422EEF" w:rsidRDefault="008854B8" w:rsidP="008854B8">
      <w:pPr>
        <w:spacing w:before="120"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The interest subsidy amount per individual loan equalled EUR 500 thousand for small and medium-sized enterprises and EUR 750 thousand for other entities, so that as many borrowers as possible could benefit from such favourable terms and conditions. A subsidy of up to 2 percentage points was granted depending on the purpose and type of investment, and it could reach up to 75 percent of the interest rate charged on investments in green and digital transition, up to 65 percent of the interest rate charged on investments in special areas of the Republic of Croatia or in research, development and innovation and on investments of the public sector to mitigate the consequences of the earthquake, or up to 50 percent of the interest rate charged on other investments in competitiveness and resilience.</w:t>
      </w:r>
    </w:p>
    <w:p w14:paraId="50F7E243" w14:textId="77777777" w:rsidR="008854B8" w:rsidRPr="00422EEF" w:rsidRDefault="008854B8" w:rsidP="008854B8">
      <w:pPr>
        <w:spacing w:before="120"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Interest subsidies were approved under HBOR’s loan programmes in the form of direct loans and loans on-lent through commercial banks. Towards the end of 2023, cooperation agreements were signed with 5 leasing companies for subsidising interest through financial and operational leasing.</w:t>
      </w:r>
    </w:p>
    <w:p w14:paraId="50B00B71" w14:textId="77777777" w:rsidR="008854B8" w:rsidRPr="00422EEF" w:rsidRDefault="008854B8" w:rsidP="008854B8">
      <w:pPr>
        <w:spacing w:before="120"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From the beginning of implementation until 31 December 2025, altogether 285 loans were approved totalling EUR 724.5 million. </w:t>
      </w:r>
    </w:p>
    <w:p w14:paraId="0CB3C57F" w14:textId="77777777" w:rsidR="008854B8" w:rsidRPr="00422EEF" w:rsidRDefault="008854B8" w:rsidP="008854B8">
      <w:pPr>
        <w:spacing w:line="276" w:lineRule="auto"/>
        <w:jc w:val="both"/>
        <w:textAlignment w:val="baseline"/>
        <w:rPr>
          <w:rFonts w:asciiTheme="minorHAnsi" w:hAnsiTheme="minorHAnsi" w:cstheme="minorHAnsi"/>
          <w:b/>
          <w:bCs/>
          <w:sz w:val="22"/>
          <w:szCs w:val="22"/>
          <w:lang w:val="en-GB" w:eastAsia="hr-HR"/>
        </w:rPr>
      </w:pPr>
    </w:p>
    <w:p w14:paraId="67AC4BA3" w14:textId="77777777" w:rsidR="008854B8" w:rsidRPr="00422EEF" w:rsidRDefault="008854B8" w:rsidP="008854B8">
      <w:pPr>
        <w:spacing w:line="276" w:lineRule="auto"/>
        <w:rPr>
          <w:rFonts w:asciiTheme="minorHAnsi" w:hAnsiTheme="minorHAnsi" w:cstheme="minorHAnsi"/>
          <w:b/>
          <w:bCs/>
          <w:sz w:val="22"/>
          <w:szCs w:val="22"/>
          <w:lang w:val="en-GB" w:eastAsia="hr-HR"/>
        </w:rPr>
      </w:pPr>
      <w:r w:rsidRPr="00422EEF">
        <w:rPr>
          <w:rFonts w:asciiTheme="minorHAnsi" w:hAnsiTheme="minorHAnsi" w:cstheme="minorHAnsi"/>
          <w:b/>
          <w:bCs/>
          <w:sz w:val="22"/>
          <w:szCs w:val="22"/>
          <w:lang w:val="en-GB" w:eastAsia="hr-HR"/>
        </w:rPr>
        <w:t>Guarantee Fund financial instrument for loans to mid-cap and large companies</w:t>
      </w:r>
    </w:p>
    <w:p w14:paraId="57DE9663" w14:textId="77777777" w:rsidR="008854B8" w:rsidRPr="00422EEF" w:rsidRDefault="008854B8" w:rsidP="008854B8">
      <w:pPr>
        <w:spacing w:before="120" w:line="276" w:lineRule="auto"/>
        <w:jc w:val="both"/>
        <w:textAlignment w:val="baseline"/>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A new model of guarantees for investment loans of mid-cap and large business entities was established under the National Recovery and Resilience Plan.</w:t>
      </w:r>
    </w:p>
    <w:p w14:paraId="113C3C91" w14:textId="77777777" w:rsidR="008854B8" w:rsidRPr="00422EEF" w:rsidRDefault="008854B8" w:rsidP="008854B8">
      <w:pPr>
        <w:spacing w:before="120" w:line="276" w:lineRule="auto"/>
        <w:jc w:val="both"/>
        <w:textAlignment w:val="baseline"/>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The implementation of the instrument started in 2023. It enabled the issuance of guarantees for investment loans to entities of medium market capitalisation and large business entities with a coverage of up to 80 percent of overdue loan principal and subsidisation of up to 100 percent of the amount of the guarantee fee, depending on the state aid rules.</w:t>
      </w:r>
    </w:p>
    <w:p w14:paraId="4EEC5008" w14:textId="77777777" w:rsidR="008854B8" w:rsidRPr="00422EEF" w:rsidRDefault="008854B8" w:rsidP="008854B8">
      <w:pPr>
        <w:spacing w:before="120" w:line="276" w:lineRule="auto"/>
        <w:jc w:val="both"/>
        <w:textAlignment w:val="baseline"/>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 xml:space="preserve">The objective of the Financial Instrument is to facilitate access to finance for mid-cap and large business entities for investments in new technologies and equipment, expansion of production and/or service capacities and other purposes essential for strengthening competitiveness and green and digital transition through the issuance of guarantees. The highest percentage of guarantee for special target </w:t>
      </w:r>
      <w:r w:rsidRPr="00422EEF">
        <w:rPr>
          <w:rFonts w:asciiTheme="minorHAnsi" w:hAnsiTheme="minorHAnsi" w:cstheme="minorHAnsi"/>
          <w:sz w:val="22"/>
          <w:szCs w:val="22"/>
          <w:lang w:val="en-GB" w:eastAsia="hr-HR"/>
        </w:rPr>
        <w:lastRenderedPageBreak/>
        <w:t>groups such as investments in green and digital transition projects, RDI stood at 80 percent, whereas for all other purposes the highest guarantee percentage equalled up to 70 percent.</w:t>
      </w:r>
    </w:p>
    <w:p w14:paraId="5AC71613" w14:textId="77777777" w:rsidR="008854B8" w:rsidRPr="00422EEF" w:rsidRDefault="008854B8" w:rsidP="008854B8">
      <w:pPr>
        <w:spacing w:before="120" w:line="276" w:lineRule="auto"/>
        <w:jc w:val="both"/>
        <w:textAlignment w:val="baseline"/>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 xml:space="preserve">In 2025, eleven guarantees were issued for loans totalling EUR 67.2 million, which encouraged investments in the amount of more than EUR 178 million. In December 2025, HBOR concluded an agreement with the Ministry of Finance and the Ministry of the Economy that would enable HBOR to issue state guarantees on the basis of the remaining available funding even after the expiry of the NRRP implementation. </w:t>
      </w:r>
    </w:p>
    <w:p w14:paraId="22A6C892" w14:textId="77777777" w:rsidR="008854B8" w:rsidRPr="00422EEF" w:rsidRDefault="008854B8" w:rsidP="008854B8">
      <w:pPr>
        <w:spacing w:before="120" w:line="276" w:lineRule="auto"/>
        <w:jc w:val="both"/>
        <w:textAlignment w:val="baseline"/>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Altogether 34 guarantees for loans worth EUR 165 million were approved by 31 December 2025.</w:t>
      </w:r>
    </w:p>
    <w:p w14:paraId="73695191" w14:textId="77777777" w:rsidR="008854B8" w:rsidRPr="00422EEF" w:rsidRDefault="008854B8" w:rsidP="008854B8">
      <w:pPr>
        <w:spacing w:line="276" w:lineRule="auto"/>
        <w:jc w:val="both"/>
        <w:textAlignment w:val="baseline"/>
        <w:rPr>
          <w:rFonts w:asciiTheme="minorHAnsi" w:hAnsiTheme="minorHAnsi" w:cstheme="minorHAnsi"/>
          <w:sz w:val="22"/>
          <w:szCs w:val="22"/>
          <w:lang w:val="en-GB" w:eastAsia="hr-HR"/>
        </w:rPr>
      </w:pPr>
    </w:p>
    <w:p w14:paraId="2A6B2149" w14:textId="77777777" w:rsidR="008854B8" w:rsidRPr="00422EEF" w:rsidRDefault="008854B8" w:rsidP="008854B8">
      <w:pPr>
        <w:spacing w:line="276" w:lineRule="auto"/>
        <w:jc w:val="both"/>
        <w:textAlignment w:val="baseline"/>
        <w:rPr>
          <w:rFonts w:asciiTheme="minorHAnsi" w:hAnsiTheme="minorHAnsi" w:cstheme="minorHAnsi"/>
          <w:sz w:val="22"/>
          <w:szCs w:val="22"/>
          <w:lang w:val="en-GB" w:eastAsia="hr-HR"/>
        </w:rPr>
      </w:pPr>
      <w:r w:rsidRPr="00422EEF">
        <w:rPr>
          <w:rFonts w:asciiTheme="minorHAnsi" w:hAnsiTheme="minorHAnsi" w:cstheme="minorHAnsi"/>
          <w:b/>
          <w:bCs/>
          <w:sz w:val="22"/>
          <w:szCs w:val="22"/>
          <w:lang w:val="en-GB" w:eastAsia="hr-HR"/>
        </w:rPr>
        <w:t>Promoting the development of new equity and quasi-equity funds</w:t>
      </w:r>
    </w:p>
    <w:p w14:paraId="6AE8BFDD" w14:textId="77777777" w:rsidR="008854B8" w:rsidRPr="00422EEF" w:rsidRDefault="008854B8" w:rsidP="008854B8">
      <w:pPr>
        <w:spacing w:line="276" w:lineRule="auto"/>
        <w:jc w:val="both"/>
        <w:textAlignment w:val="baseline"/>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 </w:t>
      </w:r>
    </w:p>
    <w:p w14:paraId="7E157306" w14:textId="77777777" w:rsidR="008854B8" w:rsidRPr="00422EEF" w:rsidRDefault="008854B8" w:rsidP="008854B8">
      <w:pPr>
        <w:spacing w:line="276" w:lineRule="auto"/>
        <w:jc w:val="both"/>
        <w:textAlignment w:val="baseline"/>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Under the NRRP, funds have been provided for additional strengthening small and medium-sized entrepreneurs through investments in equity and quasi-equity with an objective of developing business ideas in the Republic of Croatia. During 2025, activities were continued aimed at investments and launching new funds from the NRRP funds through:</w:t>
      </w:r>
    </w:p>
    <w:p w14:paraId="17EAA332" w14:textId="77777777" w:rsidR="008854B8" w:rsidRPr="00422EEF" w:rsidRDefault="008854B8" w:rsidP="008854B8">
      <w:pPr>
        <w:numPr>
          <w:ilvl w:val="0"/>
          <w:numId w:val="101"/>
        </w:numPr>
        <w:suppressAutoHyphens w:val="0"/>
        <w:autoSpaceDN/>
        <w:spacing w:line="276" w:lineRule="auto"/>
        <w:jc w:val="both"/>
        <w:textAlignment w:val="baseline"/>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CROGIP II programme in cooperation with the EIF that provided funds in the amount of EUR 52 million (EUR 26 million by HBOR and EUR 26 million by the EIF). At the end of 2024, the EIF and HBOR assumed the payment commitment for one of the funds, and the fund began operating in 2025. The payment commitment for the second selected fund is expected to be assumed in the first half of 2026;</w:t>
      </w:r>
    </w:p>
    <w:p w14:paraId="1F836BF0" w14:textId="77777777" w:rsidR="008854B8" w:rsidRPr="00422EEF" w:rsidRDefault="008854B8" w:rsidP="008854B8">
      <w:pPr>
        <w:numPr>
          <w:ilvl w:val="0"/>
          <w:numId w:val="101"/>
        </w:numPr>
        <w:suppressAutoHyphens w:val="0"/>
        <w:autoSpaceDN/>
        <w:spacing w:line="276" w:lineRule="auto"/>
        <w:jc w:val="both"/>
        <w:textAlignment w:val="baseline"/>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Public call for the selection of a venture capital fund management company, through which an amount of EUR 1.6 million was provided. The funds are intended for venture capital funds that will invest in small and medium-sized enterprises in the initial stage of development (start-up). The payment commitment for the fund is expected to be assumed in the first half of 2026.</w:t>
      </w:r>
    </w:p>
    <w:p w14:paraId="0FD0A790" w14:textId="77777777" w:rsidR="008854B8" w:rsidRPr="00422EEF" w:rsidRDefault="008854B8" w:rsidP="008854B8">
      <w:pPr>
        <w:spacing w:line="276" w:lineRule="auto"/>
        <w:jc w:val="both"/>
        <w:textAlignment w:val="baseline"/>
        <w:rPr>
          <w:rFonts w:asciiTheme="minorHAnsi" w:hAnsiTheme="minorHAnsi" w:cstheme="minorHAnsi"/>
          <w:sz w:val="22"/>
          <w:szCs w:val="22"/>
          <w:lang w:val="en-GB" w:eastAsia="hr-HR"/>
        </w:rPr>
      </w:pPr>
    </w:p>
    <w:p w14:paraId="52B8FCD4" w14:textId="77777777" w:rsidR="008854B8" w:rsidRPr="00422EEF" w:rsidRDefault="008854B8" w:rsidP="008854B8">
      <w:pPr>
        <w:spacing w:line="276" w:lineRule="auto"/>
        <w:rPr>
          <w:rFonts w:asciiTheme="minorHAnsi" w:eastAsia="SimSun" w:hAnsiTheme="minorHAnsi" w:cstheme="minorHAnsi"/>
          <w:sz w:val="22"/>
          <w:szCs w:val="22"/>
          <w:lang w:val="en-GB"/>
        </w:rPr>
      </w:pPr>
      <w:r w:rsidRPr="00422EEF">
        <w:rPr>
          <w:rFonts w:asciiTheme="minorHAnsi" w:eastAsia="SimSun" w:hAnsiTheme="minorHAnsi" w:cstheme="minorHAnsi"/>
          <w:b/>
          <w:bCs/>
          <w:sz w:val="22"/>
          <w:szCs w:val="22"/>
          <w:lang w:val="en-GB"/>
        </w:rPr>
        <w:t xml:space="preserve">Do No Significant Harm (DNSH) principle </w:t>
      </w:r>
    </w:p>
    <w:p w14:paraId="1DC82FBA" w14:textId="77777777" w:rsidR="008854B8" w:rsidRPr="00422EEF" w:rsidRDefault="008854B8" w:rsidP="008854B8">
      <w:pPr>
        <w:spacing w:line="276" w:lineRule="auto"/>
        <w:rPr>
          <w:rFonts w:asciiTheme="minorHAnsi" w:eastAsia="SimSun" w:hAnsiTheme="minorHAnsi" w:cstheme="minorHAnsi"/>
          <w:sz w:val="22"/>
          <w:szCs w:val="22"/>
          <w:lang w:val="en-GB"/>
        </w:rPr>
      </w:pPr>
    </w:p>
    <w:p w14:paraId="23DBBCD4" w14:textId="77777777" w:rsidR="008854B8" w:rsidRPr="00422EEF" w:rsidRDefault="008854B8" w:rsidP="008854B8">
      <w:pPr>
        <w:spacing w:after="160" w:line="276" w:lineRule="auto"/>
        <w:jc w:val="both"/>
        <w:rPr>
          <w:rStyle w:val="Zadanifontodlomka1"/>
          <w:rFonts w:asciiTheme="minorHAnsi" w:hAnsiTheme="minorHAnsi" w:cstheme="minorHAnsi"/>
          <w:sz w:val="22"/>
          <w:szCs w:val="22"/>
          <w:lang w:val="en-GB" w:eastAsia="hr-HR"/>
        </w:rPr>
      </w:pPr>
      <w:r w:rsidRPr="00422EEF">
        <w:rPr>
          <w:rStyle w:val="Zadanifontodlomka1"/>
          <w:rFonts w:asciiTheme="minorHAnsi" w:eastAsia="Calibri" w:hAnsiTheme="minorHAnsi" w:cstheme="minorHAnsi"/>
          <w:sz w:val="22"/>
          <w:szCs w:val="22"/>
          <w:lang w:val="en-GB"/>
        </w:rPr>
        <w:t>It is important to point out that the implementation of all above described NRRP financial instruments is aligned with the Do No Significant Harm principle. This principle refers to the requirement that no financed investment may have significant negative impacts on environmental goals defined by the EU Taxonomy, which means that HBOR contributes directly to the development of climate and environmentally more sustainable economy of the Republic of Croatia. In this way, the Croatian economy and society are becoming more resilient to future market disturbances and more sustainable in terms of climate and environment</w:t>
      </w:r>
      <w:r w:rsidRPr="00422EEF">
        <w:rPr>
          <w:rStyle w:val="Zadanifontodlomka1"/>
          <w:rFonts w:asciiTheme="minorHAnsi" w:hAnsiTheme="minorHAnsi" w:cstheme="minorHAnsi"/>
          <w:sz w:val="22"/>
          <w:szCs w:val="22"/>
          <w:lang w:val="en-GB" w:eastAsia="hr-HR"/>
        </w:rPr>
        <w:t>.</w:t>
      </w:r>
    </w:p>
    <w:p w14:paraId="3FE7C4B7" w14:textId="77777777" w:rsidR="008854B8" w:rsidRPr="00422EEF" w:rsidRDefault="008854B8" w:rsidP="008854B8">
      <w:pPr>
        <w:spacing w:line="276" w:lineRule="auto"/>
        <w:jc w:val="both"/>
        <w:rPr>
          <w:rFonts w:asciiTheme="minorHAnsi" w:hAnsiTheme="minorHAnsi" w:cstheme="minorHAnsi"/>
          <w:b/>
          <w:bCs/>
          <w:sz w:val="22"/>
          <w:szCs w:val="22"/>
          <w:lang w:val="en-GB"/>
        </w:rPr>
      </w:pPr>
    </w:p>
    <w:p w14:paraId="3972870F" w14:textId="77777777" w:rsidR="008854B8" w:rsidRPr="00422EEF" w:rsidRDefault="008854B8" w:rsidP="008854B8">
      <w:pPr>
        <w:spacing w:line="276" w:lineRule="auto"/>
        <w:jc w:val="both"/>
        <w:rPr>
          <w:rFonts w:asciiTheme="minorHAnsi" w:hAnsiTheme="minorHAnsi" w:cstheme="minorHAnsi"/>
          <w:sz w:val="22"/>
          <w:szCs w:val="22"/>
          <w:lang w:val="en-GB" w:eastAsia="hr-HR"/>
        </w:rPr>
      </w:pPr>
      <w:r w:rsidRPr="00422EEF">
        <w:rPr>
          <w:rFonts w:asciiTheme="minorHAnsi" w:hAnsiTheme="minorHAnsi" w:cstheme="minorHAnsi"/>
          <w:b/>
          <w:bCs/>
          <w:sz w:val="22"/>
          <w:szCs w:val="22"/>
          <w:lang w:val="en-GB"/>
        </w:rPr>
        <w:t xml:space="preserve">Interest subsidies in cooperation with LRGUs </w:t>
      </w:r>
    </w:p>
    <w:p w14:paraId="79B41779" w14:textId="77777777" w:rsidR="008854B8" w:rsidRPr="00422EEF" w:rsidRDefault="008854B8" w:rsidP="008854B8">
      <w:pPr>
        <w:spacing w:line="276" w:lineRule="auto"/>
        <w:jc w:val="both"/>
        <w:rPr>
          <w:rFonts w:asciiTheme="minorHAnsi" w:hAnsiTheme="minorHAnsi" w:cstheme="minorHAnsi"/>
          <w:sz w:val="22"/>
          <w:szCs w:val="22"/>
          <w:lang w:val="en-GB" w:eastAsia="hr-HR"/>
        </w:rPr>
      </w:pPr>
    </w:p>
    <w:p w14:paraId="0CF572AC" w14:textId="77777777" w:rsidR="008854B8" w:rsidRPr="00422EEF" w:rsidRDefault="008854B8" w:rsidP="008854B8">
      <w:pPr>
        <w:spacing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In 2025, HBOR continued to contribute to achieving balanced regional development through cooperation with individual counties, cities and municipalities. Based on business cooperation agreements concluded between HBOR and counties, cities and municipalities, the entrepreneurs could use the interest rate subsidy on HBOR’s loans from the funds of the county, city or municipality. So far, HBOR has established cooperation with 44 units of local or regional government (LRGUs), and the cooperation was active with 33 of them in 2025.</w:t>
      </w:r>
    </w:p>
    <w:p w14:paraId="3F3CF1BF" w14:textId="77777777" w:rsidR="008854B8" w:rsidRPr="00422EEF" w:rsidRDefault="008854B8" w:rsidP="008854B8">
      <w:pPr>
        <w:spacing w:line="276" w:lineRule="auto"/>
        <w:jc w:val="both"/>
        <w:rPr>
          <w:rFonts w:asciiTheme="minorHAnsi" w:hAnsiTheme="minorHAnsi" w:cstheme="minorHAnsi"/>
          <w:sz w:val="22"/>
          <w:szCs w:val="22"/>
          <w:lang w:val="en-GB" w:eastAsia="hr-HR"/>
        </w:rPr>
      </w:pPr>
    </w:p>
    <w:p w14:paraId="20130E3F" w14:textId="77777777" w:rsidR="008854B8" w:rsidRPr="00422EEF" w:rsidRDefault="008854B8" w:rsidP="008854B8">
      <w:pPr>
        <w:spacing w:after="120" w:line="276" w:lineRule="auto"/>
        <w:jc w:val="both"/>
        <w:rPr>
          <w:rStyle w:val="normaltextrun"/>
          <w:rFonts w:asciiTheme="minorHAnsi" w:eastAsiaTheme="majorEastAsia" w:hAnsiTheme="minorHAnsi" w:cstheme="minorHAnsi"/>
          <w:sz w:val="22"/>
          <w:szCs w:val="22"/>
          <w:lang w:val="en-GB" w:eastAsia="hr-HR"/>
        </w:rPr>
      </w:pPr>
    </w:p>
    <w:p w14:paraId="161642E8" w14:textId="77777777" w:rsidR="008854B8" w:rsidRPr="00422EEF" w:rsidRDefault="008854B8" w:rsidP="008854B8">
      <w:pPr>
        <w:pStyle w:val="ListParagraph"/>
        <w:numPr>
          <w:ilvl w:val="0"/>
          <w:numId w:val="102"/>
        </w:numPr>
        <w:suppressAutoHyphens w:val="0"/>
        <w:autoSpaceDN/>
        <w:outlineLvl w:val="1"/>
        <w:rPr>
          <w:rFonts w:asciiTheme="minorHAnsi" w:eastAsia="SimSun" w:hAnsiTheme="minorHAnsi" w:cstheme="minorHAnsi"/>
          <w:b/>
          <w:bCs/>
          <w:sz w:val="22"/>
          <w:szCs w:val="22"/>
          <w:lang w:val="en-GB"/>
        </w:rPr>
      </w:pPr>
      <w:bookmarkStart w:id="29" w:name="_Toc224290400"/>
      <w:r w:rsidRPr="00422EEF">
        <w:rPr>
          <w:rFonts w:asciiTheme="minorHAnsi" w:eastAsia="SimSun" w:hAnsiTheme="minorHAnsi" w:cstheme="minorHAnsi"/>
          <w:b/>
          <w:bCs/>
          <w:sz w:val="22"/>
          <w:szCs w:val="22"/>
          <w:lang w:val="en-GB"/>
        </w:rPr>
        <w:t>NEW MEASURES AND PROGRAMMES</w:t>
      </w:r>
      <w:bookmarkEnd w:id="29"/>
    </w:p>
    <w:p w14:paraId="6F1184B6" w14:textId="77777777" w:rsidR="008854B8" w:rsidRPr="00422EEF" w:rsidRDefault="008854B8" w:rsidP="008854B8">
      <w:pPr>
        <w:jc w:val="both"/>
        <w:rPr>
          <w:rFonts w:ascii="Aptos" w:hAnsi="Aptos"/>
          <w:color w:val="000000" w:themeColor="text1"/>
          <w:sz w:val="22"/>
          <w:szCs w:val="22"/>
          <w:lang w:val="en-GB"/>
        </w:rPr>
      </w:pPr>
    </w:p>
    <w:p w14:paraId="0E1D306F" w14:textId="77777777" w:rsidR="008854B8" w:rsidRPr="00422EEF" w:rsidRDefault="008854B8" w:rsidP="008854B8">
      <w:pPr>
        <w:spacing w:after="120" w:line="276" w:lineRule="auto"/>
        <w:jc w:val="both"/>
        <w:rPr>
          <w:rStyle w:val="normaltextrun"/>
          <w:rFonts w:asciiTheme="minorHAnsi" w:eastAsiaTheme="majorEastAsia" w:hAnsiTheme="minorHAnsi" w:cstheme="minorHAnsi"/>
          <w:sz w:val="22"/>
          <w:szCs w:val="22"/>
          <w:lang w:val="en-GB" w:eastAsia="hr-HR"/>
        </w:rPr>
      </w:pPr>
      <w:r w:rsidRPr="00422EEF">
        <w:rPr>
          <w:rStyle w:val="normaltextrun"/>
          <w:rFonts w:asciiTheme="minorHAnsi" w:eastAsiaTheme="majorEastAsia" w:hAnsiTheme="minorHAnsi" w:cstheme="minorHAnsi"/>
          <w:sz w:val="22"/>
          <w:szCs w:val="22"/>
          <w:lang w:val="en-GB" w:eastAsia="hr-HR"/>
        </w:rPr>
        <w:t>In addition to all existing HBOR’s programmes that are being implemented, a number of new measures were introduced in 2025 to create more favourable lending terms and conditions:</w:t>
      </w:r>
    </w:p>
    <w:p w14:paraId="10D7BE9C" w14:textId="6F11BAF7" w:rsidR="008854B8" w:rsidRPr="00422EEF" w:rsidRDefault="008854B8" w:rsidP="008854B8">
      <w:pPr>
        <w:pStyle w:val="ListParagraph"/>
        <w:numPr>
          <w:ilvl w:val="0"/>
          <w:numId w:val="99"/>
        </w:numPr>
        <w:suppressAutoHyphens w:val="0"/>
        <w:autoSpaceDN/>
        <w:spacing w:after="120" w:line="276" w:lineRule="auto"/>
        <w:jc w:val="both"/>
        <w:rPr>
          <w:rStyle w:val="normaltextrun"/>
          <w:rFonts w:asciiTheme="minorHAnsi" w:eastAsiaTheme="majorEastAsia" w:hAnsiTheme="minorHAnsi" w:cstheme="minorHAnsi"/>
          <w:sz w:val="22"/>
          <w:szCs w:val="22"/>
          <w:lang w:val="en-GB" w:eastAsia="hr-HR"/>
        </w:rPr>
      </w:pPr>
      <w:r w:rsidRPr="00422EEF">
        <w:rPr>
          <w:rStyle w:val="normaltextrun"/>
          <w:rFonts w:asciiTheme="minorHAnsi" w:eastAsiaTheme="majorEastAsia" w:hAnsiTheme="minorHAnsi" w:cstheme="minorHAnsi"/>
          <w:sz w:val="22"/>
          <w:szCs w:val="22"/>
          <w:lang w:val="en-GB" w:eastAsia="hr-HR"/>
        </w:rPr>
        <w:t>subsidies on loans approved via commercial banks to private sector entities</w:t>
      </w:r>
      <w:r w:rsidR="00AA3198">
        <w:rPr>
          <w:rStyle w:val="normaltextrun"/>
          <w:rFonts w:asciiTheme="minorHAnsi" w:eastAsiaTheme="majorEastAsia" w:hAnsiTheme="minorHAnsi" w:cstheme="minorHAnsi"/>
          <w:sz w:val="22"/>
          <w:szCs w:val="22"/>
          <w:lang w:val="en-GB" w:eastAsia="hr-HR"/>
        </w:rPr>
        <w:t>;</w:t>
      </w:r>
    </w:p>
    <w:p w14:paraId="3FB8278F" w14:textId="015C4370" w:rsidR="008854B8" w:rsidRPr="00422EEF" w:rsidRDefault="008854B8" w:rsidP="008854B8">
      <w:pPr>
        <w:pStyle w:val="ListParagraph"/>
        <w:numPr>
          <w:ilvl w:val="0"/>
          <w:numId w:val="99"/>
        </w:numPr>
        <w:suppressAutoHyphens w:val="0"/>
        <w:autoSpaceDN/>
        <w:spacing w:after="120" w:line="276" w:lineRule="auto"/>
        <w:jc w:val="both"/>
        <w:rPr>
          <w:rStyle w:val="normaltextrun"/>
          <w:rFonts w:asciiTheme="minorHAnsi" w:eastAsiaTheme="majorEastAsia" w:hAnsiTheme="minorHAnsi" w:cstheme="minorHAnsi"/>
          <w:sz w:val="22"/>
          <w:szCs w:val="22"/>
          <w:lang w:val="en-GB" w:eastAsia="hr-HR"/>
        </w:rPr>
      </w:pPr>
      <w:r w:rsidRPr="00422EEF">
        <w:rPr>
          <w:rStyle w:val="normaltextrun"/>
          <w:rFonts w:asciiTheme="minorHAnsi" w:eastAsiaTheme="majorEastAsia" w:hAnsiTheme="minorHAnsi" w:cstheme="minorHAnsi"/>
          <w:sz w:val="22"/>
          <w:szCs w:val="22"/>
          <w:lang w:val="en-GB" w:eastAsia="hr-HR"/>
        </w:rPr>
        <w:t>widened investment categories that can be additionally subsidised: special areas of the Republic of Croatia, agricultural activities, social infrastructure, green projects, research, development and innovation (RDI), digitalisation, exporters, defence activities</w:t>
      </w:r>
      <w:r w:rsidR="00AA3198">
        <w:rPr>
          <w:rStyle w:val="normaltextrun"/>
          <w:rFonts w:asciiTheme="minorHAnsi" w:eastAsiaTheme="majorEastAsia" w:hAnsiTheme="minorHAnsi" w:cstheme="minorHAnsi"/>
          <w:sz w:val="22"/>
          <w:szCs w:val="22"/>
          <w:lang w:val="en-GB" w:eastAsia="hr-HR"/>
        </w:rPr>
        <w:t>;</w:t>
      </w:r>
    </w:p>
    <w:p w14:paraId="16D27E54" w14:textId="7E002071" w:rsidR="008854B8" w:rsidRPr="00422EEF" w:rsidRDefault="008854B8" w:rsidP="008854B8">
      <w:pPr>
        <w:pStyle w:val="ListParagraph"/>
        <w:numPr>
          <w:ilvl w:val="0"/>
          <w:numId w:val="99"/>
        </w:numPr>
        <w:suppressAutoHyphens w:val="0"/>
        <w:autoSpaceDN/>
        <w:spacing w:after="120" w:line="276" w:lineRule="auto"/>
        <w:jc w:val="both"/>
        <w:rPr>
          <w:rStyle w:val="normaltextrun"/>
          <w:rFonts w:asciiTheme="minorHAnsi" w:eastAsiaTheme="majorEastAsia" w:hAnsiTheme="minorHAnsi" w:cstheme="minorHAnsi"/>
          <w:sz w:val="22"/>
          <w:szCs w:val="22"/>
          <w:lang w:val="en-GB" w:eastAsia="hr-HR"/>
        </w:rPr>
      </w:pPr>
      <w:r w:rsidRPr="00422EEF">
        <w:rPr>
          <w:rStyle w:val="normaltextrun"/>
          <w:rFonts w:asciiTheme="minorHAnsi" w:eastAsiaTheme="majorEastAsia" w:hAnsiTheme="minorHAnsi" w:cstheme="minorHAnsi"/>
          <w:sz w:val="22"/>
          <w:szCs w:val="22"/>
          <w:lang w:val="en-GB" w:eastAsia="hr-HR"/>
        </w:rPr>
        <w:t>longer repayment periods (up to 20 years) and grace periods (up to 3 years, or up to 5 years in the case of justified project needs) for the Private Sector Investment, the Public Sector Investment and the EU Projects loan programmes</w:t>
      </w:r>
      <w:r w:rsidR="00AA3198">
        <w:rPr>
          <w:rStyle w:val="normaltextrun"/>
          <w:rFonts w:asciiTheme="minorHAnsi" w:eastAsiaTheme="majorEastAsia" w:hAnsiTheme="minorHAnsi" w:cstheme="minorHAnsi"/>
          <w:sz w:val="22"/>
          <w:szCs w:val="22"/>
          <w:lang w:val="en-GB" w:eastAsia="hr-HR"/>
        </w:rPr>
        <w:t>;</w:t>
      </w:r>
    </w:p>
    <w:p w14:paraId="24452D24" w14:textId="79F3B344" w:rsidR="008854B8" w:rsidRPr="00422EEF" w:rsidRDefault="008854B8" w:rsidP="008854B8">
      <w:pPr>
        <w:pStyle w:val="ListParagraph"/>
        <w:numPr>
          <w:ilvl w:val="0"/>
          <w:numId w:val="99"/>
        </w:numPr>
        <w:suppressAutoHyphens w:val="0"/>
        <w:autoSpaceDN/>
        <w:spacing w:after="120" w:line="276" w:lineRule="auto"/>
        <w:jc w:val="both"/>
        <w:rPr>
          <w:rStyle w:val="normaltextrun"/>
          <w:rFonts w:asciiTheme="minorHAnsi" w:eastAsiaTheme="majorEastAsia" w:hAnsiTheme="minorHAnsi" w:cstheme="minorHAnsi"/>
          <w:sz w:val="22"/>
          <w:szCs w:val="22"/>
          <w:lang w:val="en-GB" w:eastAsia="hr-HR"/>
        </w:rPr>
      </w:pPr>
      <w:r w:rsidRPr="00422EEF">
        <w:rPr>
          <w:rStyle w:val="normaltextrun"/>
          <w:rFonts w:asciiTheme="minorHAnsi" w:eastAsiaTheme="majorEastAsia" w:hAnsiTheme="minorHAnsi" w:cstheme="minorHAnsi"/>
          <w:sz w:val="22"/>
          <w:szCs w:val="22"/>
          <w:lang w:val="en-GB" w:eastAsia="hr-HR"/>
        </w:rPr>
        <w:t>longer repayment periods for the financial instruments: the Sustainable Tourism Loans (from 17 to 20 years) and the Production Modernisation Loans (from 14 to 15 years)</w:t>
      </w:r>
      <w:r w:rsidR="00AA3198">
        <w:rPr>
          <w:rStyle w:val="normaltextrun"/>
          <w:rFonts w:asciiTheme="minorHAnsi" w:eastAsiaTheme="majorEastAsia" w:hAnsiTheme="minorHAnsi" w:cstheme="minorHAnsi"/>
          <w:sz w:val="22"/>
          <w:szCs w:val="22"/>
          <w:lang w:val="en-GB" w:eastAsia="hr-HR"/>
        </w:rPr>
        <w:t>.</w:t>
      </w:r>
    </w:p>
    <w:p w14:paraId="0CE182A4" w14:textId="77777777" w:rsidR="008854B8" w:rsidRPr="00422EEF" w:rsidRDefault="008854B8" w:rsidP="008854B8">
      <w:pPr>
        <w:spacing w:after="120" w:line="276" w:lineRule="auto"/>
        <w:jc w:val="both"/>
        <w:rPr>
          <w:rStyle w:val="normaltextrun"/>
          <w:rFonts w:asciiTheme="minorHAnsi" w:eastAsiaTheme="majorEastAsia" w:hAnsiTheme="minorHAnsi" w:cstheme="minorHAnsi"/>
          <w:b/>
          <w:bCs/>
          <w:sz w:val="22"/>
          <w:szCs w:val="22"/>
          <w:lang w:val="en-GB" w:eastAsia="hr-HR"/>
        </w:rPr>
      </w:pPr>
    </w:p>
    <w:p w14:paraId="425D88C6" w14:textId="77777777" w:rsidR="008854B8" w:rsidRPr="00422EEF" w:rsidRDefault="008854B8" w:rsidP="008854B8">
      <w:pPr>
        <w:spacing w:after="120" w:line="276" w:lineRule="auto"/>
        <w:jc w:val="both"/>
        <w:rPr>
          <w:rStyle w:val="normaltextrun"/>
          <w:rFonts w:asciiTheme="minorHAnsi" w:eastAsiaTheme="majorEastAsia" w:hAnsiTheme="minorHAnsi" w:cstheme="minorHAnsi"/>
          <w:sz w:val="22"/>
          <w:szCs w:val="22"/>
          <w:lang w:val="en-GB" w:eastAsia="hr-HR"/>
        </w:rPr>
      </w:pPr>
      <w:r w:rsidRPr="00422EEF">
        <w:rPr>
          <w:rStyle w:val="normaltextrun"/>
          <w:rFonts w:asciiTheme="minorHAnsi" w:eastAsiaTheme="majorEastAsia" w:hAnsiTheme="minorHAnsi" w:cstheme="minorHAnsi"/>
          <w:b/>
          <w:bCs/>
          <w:sz w:val="22"/>
          <w:szCs w:val="22"/>
          <w:lang w:val="en-GB" w:eastAsia="hr-HR"/>
        </w:rPr>
        <w:t>Measure for entrepreneurs in the wood processing industry</w:t>
      </w:r>
    </w:p>
    <w:p w14:paraId="1954DA71" w14:textId="77777777" w:rsidR="008854B8" w:rsidRPr="00422EEF" w:rsidRDefault="008854B8" w:rsidP="008854B8">
      <w:pPr>
        <w:spacing w:after="120" w:line="276" w:lineRule="auto"/>
        <w:jc w:val="both"/>
        <w:rPr>
          <w:rStyle w:val="normaltextrun"/>
          <w:rFonts w:asciiTheme="minorHAnsi" w:eastAsiaTheme="majorEastAsia" w:hAnsiTheme="minorHAnsi" w:cstheme="minorHAnsi"/>
          <w:sz w:val="22"/>
          <w:szCs w:val="22"/>
          <w:lang w:val="en-GB" w:eastAsia="hr-HR"/>
        </w:rPr>
      </w:pPr>
      <w:r w:rsidRPr="00422EEF">
        <w:rPr>
          <w:rStyle w:val="normaltextrun"/>
          <w:rFonts w:asciiTheme="minorHAnsi" w:eastAsiaTheme="majorEastAsia" w:hAnsiTheme="minorHAnsi" w:cstheme="minorHAnsi"/>
          <w:sz w:val="22"/>
          <w:szCs w:val="22"/>
          <w:lang w:val="en-GB" w:eastAsia="hr-HR"/>
        </w:rPr>
        <w:t>In cooperation with the Ministry of Agriculture, Forestry and Fisheries, in December 2025, HBOR launched again the Measure for Entrepreneurs in Wood Processing and Furniture Production Industry enabling entrepreneurs in the wood processing industry access to more favourable and affordable loans and co-financed insurance premiums. The goal of the Measure is to solve the problem of insolvency and to facilitate access to finance for entrepreneurs in the wood processing industry. Therefore, an interest rate subsidy of 2 percentage points has been made possible on loans under the Private Sector Investment and Working Capital programmes for the entire duration of the loans, whereas and co-financing of the insurance premium for loans under the Working Capital programme has also been provided.</w:t>
      </w:r>
    </w:p>
    <w:p w14:paraId="674CD19A" w14:textId="77777777" w:rsidR="008854B8" w:rsidRPr="00422EEF" w:rsidRDefault="008854B8" w:rsidP="008854B8">
      <w:pPr>
        <w:spacing w:after="120" w:line="276" w:lineRule="auto"/>
        <w:jc w:val="both"/>
        <w:rPr>
          <w:rStyle w:val="normaltextrun"/>
          <w:rFonts w:asciiTheme="minorHAnsi" w:eastAsiaTheme="majorEastAsia" w:hAnsiTheme="minorHAnsi" w:cstheme="minorHAnsi"/>
          <w:sz w:val="22"/>
          <w:szCs w:val="22"/>
          <w:lang w:val="en-GB" w:eastAsia="hr-HR"/>
        </w:rPr>
      </w:pPr>
      <w:r w:rsidRPr="00422EEF">
        <w:rPr>
          <w:rStyle w:val="normaltextrun"/>
          <w:rFonts w:asciiTheme="minorHAnsi" w:eastAsiaTheme="majorEastAsia" w:hAnsiTheme="minorHAnsi" w:cstheme="minorHAnsi"/>
          <w:sz w:val="22"/>
          <w:szCs w:val="22"/>
          <w:lang w:val="en-GB" w:eastAsia="hr-HR"/>
        </w:rPr>
        <w:t xml:space="preserve">This measure has already been successfully implemented twice: in 2020 and 2024, on the basis of which EUR 35 million in loans were approved and a total of EUR 2.35 million in subsidies were paid out. </w:t>
      </w:r>
    </w:p>
    <w:p w14:paraId="0911F5C3" w14:textId="77777777" w:rsidR="008854B8" w:rsidRPr="00422EEF" w:rsidRDefault="008854B8" w:rsidP="008854B8">
      <w:pPr>
        <w:rPr>
          <w:rStyle w:val="normaltextrun"/>
          <w:rFonts w:asciiTheme="minorHAnsi" w:eastAsiaTheme="majorEastAsia" w:hAnsiTheme="minorHAnsi" w:cstheme="minorHAnsi"/>
          <w:b/>
          <w:bCs/>
          <w:sz w:val="22"/>
          <w:szCs w:val="22"/>
          <w:lang w:val="en-GB" w:eastAsia="hr-HR"/>
        </w:rPr>
      </w:pPr>
    </w:p>
    <w:p w14:paraId="110DF423" w14:textId="77777777" w:rsidR="008854B8" w:rsidRPr="00422EEF" w:rsidRDefault="008854B8" w:rsidP="008854B8">
      <w:pPr>
        <w:rPr>
          <w:rStyle w:val="normaltextrun"/>
          <w:rFonts w:asciiTheme="minorHAnsi" w:eastAsiaTheme="majorEastAsia" w:hAnsiTheme="minorHAnsi" w:cstheme="minorHAnsi"/>
          <w:b/>
          <w:bCs/>
          <w:sz w:val="22"/>
          <w:szCs w:val="22"/>
          <w:lang w:val="en-GB" w:eastAsia="hr-HR"/>
        </w:rPr>
      </w:pPr>
      <w:r w:rsidRPr="00422EEF">
        <w:rPr>
          <w:rStyle w:val="normaltextrun"/>
          <w:rFonts w:asciiTheme="minorHAnsi" w:eastAsiaTheme="majorEastAsia" w:hAnsiTheme="minorHAnsi" w:cstheme="minorHAnsi"/>
          <w:b/>
          <w:bCs/>
          <w:sz w:val="22"/>
          <w:szCs w:val="22"/>
          <w:lang w:val="en-GB" w:eastAsia="hr-HR"/>
        </w:rPr>
        <w:t>New measures for exporters</w:t>
      </w:r>
    </w:p>
    <w:p w14:paraId="5F5BA254" w14:textId="77777777" w:rsidR="008854B8" w:rsidRPr="00422EEF" w:rsidRDefault="008854B8" w:rsidP="008854B8">
      <w:pPr>
        <w:rPr>
          <w:rStyle w:val="normaltextrun"/>
          <w:rFonts w:asciiTheme="minorHAnsi" w:eastAsiaTheme="majorEastAsia" w:hAnsiTheme="minorHAnsi" w:cstheme="minorHAnsi"/>
          <w:sz w:val="22"/>
          <w:szCs w:val="22"/>
          <w:lang w:val="en-GB" w:eastAsia="hr-HR"/>
        </w:rPr>
      </w:pPr>
    </w:p>
    <w:p w14:paraId="596F5285" w14:textId="77777777" w:rsidR="008854B8" w:rsidRPr="00422EEF" w:rsidRDefault="008854B8" w:rsidP="008854B8">
      <w:pPr>
        <w:spacing w:line="276" w:lineRule="auto"/>
        <w:jc w:val="both"/>
        <w:rPr>
          <w:rStyle w:val="normaltextrun"/>
          <w:rFonts w:asciiTheme="minorHAnsi" w:eastAsiaTheme="majorEastAsia" w:hAnsiTheme="minorHAnsi" w:cstheme="minorHAnsi"/>
          <w:sz w:val="22"/>
          <w:szCs w:val="22"/>
          <w:lang w:val="en-GB" w:eastAsia="hr-HR"/>
        </w:rPr>
      </w:pPr>
      <w:r w:rsidRPr="00422EEF">
        <w:rPr>
          <w:rStyle w:val="normaltextrun"/>
          <w:rFonts w:asciiTheme="minorHAnsi" w:eastAsiaTheme="majorEastAsia" w:hAnsiTheme="minorHAnsi" w:cstheme="minorHAnsi"/>
          <w:sz w:val="22"/>
          <w:szCs w:val="22"/>
          <w:lang w:val="en-GB" w:eastAsia="hr-HR"/>
        </w:rPr>
        <w:t xml:space="preserve">As part of the improvement of existing export credit insurance programmes, the programme: </w:t>
      </w:r>
      <w:r w:rsidRPr="00422EEF">
        <w:rPr>
          <w:rStyle w:val="normaltextrun"/>
          <w:rFonts w:asciiTheme="minorHAnsi" w:eastAsiaTheme="majorEastAsia" w:hAnsiTheme="minorHAnsi" w:cstheme="minorHAnsi"/>
          <w:b/>
          <w:bCs/>
          <w:sz w:val="22"/>
          <w:szCs w:val="22"/>
          <w:lang w:val="en-GB" w:eastAsia="hr-HR"/>
        </w:rPr>
        <w:t>Insurance of Short-Term Export Receivables for Small and Medium-Sized Entrepreneurs</w:t>
      </w:r>
      <w:r w:rsidRPr="00422EEF">
        <w:rPr>
          <w:rStyle w:val="normaltextrun"/>
          <w:rFonts w:asciiTheme="minorHAnsi" w:eastAsiaTheme="majorEastAsia" w:hAnsiTheme="minorHAnsi" w:cstheme="minorHAnsi"/>
          <w:sz w:val="22"/>
          <w:szCs w:val="22"/>
          <w:lang w:val="en-GB" w:eastAsia="hr-HR"/>
        </w:rPr>
        <w:t xml:space="preserve"> was amended by expanding the circle of eligible programme beneficiaries, so that small and medium-sized entrepreneurs generating annual revenues from exports in the amounts of up to EUR 2.5 million could participate, and the duration of the programme was extended until 31 December 2030.</w:t>
      </w:r>
    </w:p>
    <w:p w14:paraId="1EBDA8A3" w14:textId="77777777" w:rsidR="008854B8" w:rsidRPr="00422EEF" w:rsidRDefault="008854B8" w:rsidP="008854B8">
      <w:pPr>
        <w:spacing w:line="276" w:lineRule="auto"/>
        <w:jc w:val="both"/>
        <w:rPr>
          <w:rStyle w:val="normaltextrun"/>
          <w:rFonts w:asciiTheme="minorHAnsi" w:eastAsiaTheme="majorEastAsia" w:hAnsiTheme="minorHAnsi" w:cstheme="minorHAnsi"/>
          <w:sz w:val="22"/>
          <w:szCs w:val="22"/>
          <w:lang w:val="en-GB" w:eastAsia="hr-HR"/>
        </w:rPr>
      </w:pPr>
    </w:p>
    <w:p w14:paraId="6CFB3367" w14:textId="77777777" w:rsidR="008854B8" w:rsidRPr="00422EEF" w:rsidRDefault="008854B8" w:rsidP="008854B8">
      <w:pPr>
        <w:spacing w:line="276" w:lineRule="auto"/>
        <w:jc w:val="both"/>
        <w:rPr>
          <w:rStyle w:val="normaltextrun"/>
          <w:rFonts w:asciiTheme="minorHAnsi" w:eastAsiaTheme="majorEastAsia" w:hAnsiTheme="minorHAnsi" w:cstheme="minorHAnsi"/>
          <w:sz w:val="22"/>
          <w:szCs w:val="22"/>
          <w:lang w:val="en-GB" w:eastAsia="hr-HR"/>
        </w:rPr>
      </w:pPr>
      <w:r w:rsidRPr="00422EEF">
        <w:rPr>
          <w:rStyle w:val="normaltextrun"/>
          <w:rFonts w:asciiTheme="minorHAnsi" w:eastAsiaTheme="majorEastAsia" w:hAnsiTheme="minorHAnsi" w:cstheme="minorHAnsi"/>
          <w:sz w:val="22"/>
          <w:szCs w:val="22"/>
          <w:lang w:val="en-GB" w:eastAsia="hr-HR"/>
        </w:rPr>
        <w:t xml:space="preserve">Furthermore, in 2025, HBOR worked to establish cooperation with commercial banks under the new programme: </w:t>
      </w:r>
      <w:r w:rsidRPr="00422EEF">
        <w:rPr>
          <w:rStyle w:val="normaltextrun"/>
          <w:rFonts w:asciiTheme="minorHAnsi" w:eastAsiaTheme="majorEastAsia" w:hAnsiTheme="minorHAnsi" w:cstheme="minorHAnsi"/>
          <w:b/>
          <w:bCs/>
          <w:sz w:val="22"/>
          <w:szCs w:val="22"/>
          <w:lang w:val="en-GB" w:eastAsia="hr-HR"/>
        </w:rPr>
        <w:t>Insurance of Bank Guarantees</w:t>
      </w:r>
      <w:r w:rsidRPr="00422EEF">
        <w:rPr>
          <w:rStyle w:val="normaltextrun"/>
          <w:rFonts w:asciiTheme="minorHAnsi" w:eastAsiaTheme="majorEastAsia" w:hAnsiTheme="minorHAnsi" w:cstheme="minorHAnsi"/>
          <w:sz w:val="22"/>
          <w:szCs w:val="22"/>
          <w:lang w:val="en-GB" w:eastAsia="hr-HR"/>
        </w:rPr>
        <w:t xml:space="preserve"> that was put on the market at the very end of 2024.</w:t>
      </w:r>
    </w:p>
    <w:p w14:paraId="7BEFED7A" w14:textId="77777777" w:rsidR="008854B8" w:rsidRPr="00422EEF" w:rsidRDefault="008854B8" w:rsidP="008854B8">
      <w:pPr>
        <w:spacing w:line="276" w:lineRule="auto"/>
        <w:jc w:val="both"/>
        <w:rPr>
          <w:rStyle w:val="normaltextrun"/>
          <w:rFonts w:asciiTheme="minorHAnsi" w:eastAsiaTheme="majorEastAsia" w:hAnsiTheme="minorHAnsi" w:cstheme="minorHAnsi"/>
          <w:sz w:val="22"/>
          <w:szCs w:val="22"/>
          <w:lang w:val="en-GB" w:eastAsia="hr-HR"/>
        </w:rPr>
      </w:pPr>
    </w:p>
    <w:p w14:paraId="3E765349" w14:textId="77777777" w:rsidR="008854B8" w:rsidRPr="00422EEF" w:rsidRDefault="008854B8" w:rsidP="008854B8">
      <w:pPr>
        <w:spacing w:line="276" w:lineRule="auto"/>
        <w:jc w:val="both"/>
        <w:rPr>
          <w:rStyle w:val="normaltextrun"/>
          <w:rFonts w:asciiTheme="minorHAnsi" w:eastAsiaTheme="majorEastAsia" w:hAnsiTheme="minorHAnsi" w:cstheme="minorHAnsi"/>
          <w:sz w:val="22"/>
          <w:szCs w:val="22"/>
          <w:lang w:val="en-GB" w:eastAsia="hr-HR"/>
        </w:rPr>
      </w:pPr>
      <w:r w:rsidRPr="00422EEF">
        <w:rPr>
          <w:rStyle w:val="normaltextrun"/>
          <w:rFonts w:asciiTheme="minorHAnsi" w:eastAsiaTheme="majorEastAsia" w:hAnsiTheme="minorHAnsi" w:cstheme="minorHAnsi"/>
          <w:sz w:val="22"/>
          <w:szCs w:val="22"/>
          <w:lang w:val="en-GB" w:eastAsia="hr-HR"/>
        </w:rPr>
        <w:t xml:space="preserve">In 2025, a </w:t>
      </w:r>
      <w:r w:rsidRPr="00422EEF">
        <w:rPr>
          <w:rStyle w:val="normaltextrun"/>
          <w:rFonts w:asciiTheme="minorHAnsi" w:eastAsiaTheme="majorEastAsia" w:hAnsiTheme="minorHAnsi" w:cstheme="minorHAnsi"/>
          <w:b/>
          <w:bCs/>
          <w:sz w:val="22"/>
          <w:szCs w:val="22"/>
          <w:lang w:val="en-GB" w:eastAsia="hr-HR"/>
        </w:rPr>
        <w:t xml:space="preserve">new premium system was introduced under the programme: Insurance of Exporters’ Liquidity Loan Portfolio </w:t>
      </w:r>
      <w:r w:rsidRPr="00422EEF">
        <w:rPr>
          <w:rStyle w:val="normaltextrun"/>
          <w:rFonts w:asciiTheme="minorHAnsi" w:eastAsiaTheme="majorEastAsia" w:hAnsiTheme="minorHAnsi" w:cstheme="minorHAnsi"/>
          <w:sz w:val="22"/>
          <w:szCs w:val="22"/>
          <w:lang w:val="en-GB" w:eastAsia="hr-HR"/>
        </w:rPr>
        <w:t xml:space="preserve">lowering the costs of insurance for loans granted by banks to exporters for </w:t>
      </w:r>
      <w:r w:rsidRPr="00422EEF">
        <w:rPr>
          <w:rStyle w:val="normaltextrun"/>
          <w:rFonts w:asciiTheme="minorHAnsi" w:eastAsiaTheme="majorEastAsia" w:hAnsiTheme="minorHAnsi" w:cstheme="minorHAnsi"/>
          <w:sz w:val="22"/>
          <w:szCs w:val="22"/>
          <w:lang w:val="en-GB" w:eastAsia="hr-HR"/>
        </w:rPr>
        <w:lastRenderedPageBreak/>
        <w:t>liquidity finance and making the amount of the insurance premium not dependent on the lender bank but solely on the factors determined by HBOR.</w:t>
      </w:r>
    </w:p>
    <w:p w14:paraId="5C65FBFF" w14:textId="77777777" w:rsidR="008854B8" w:rsidRPr="00422EEF" w:rsidRDefault="008854B8" w:rsidP="008854B8">
      <w:pPr>
        <w:spacing w:line="276" w:lineRule="auto"/>
        <w:jc w:val="both"/>
        <w:rPr>
          <w:rStyle w:val="normaltextrun"/>
          <w:rFonts w:asciiTheme="minorHAnsi" w:eastAsiaTheme="majorEastAsia" w:hAnsiTheme="minorHAnsi" w:cstheme="minorHAnsi"/>
          <w:sz w:val="22"/>
          <w:szCs w:val="22"/>
          <w:lang w:val="en-GB" w:eastAsia="hr-HR"/>
        </w:rPr>
      </w:pPr>
    </w:p>
    <w:p w14:paraId="4F8155BB" w14:textId="77777777" w:rsidR="008854B8" w:rsidRPr="00422EEF" w:rsidRDefault="008854B8" w:rsidP="008854B8">
      <w:pPr>
        <w:spacing w:line="276" w:lineRule="auto"/>
        <w:jc w:val="both"/>
        <w:rPr>
          <w:rStyle w:val="normaltextrun"/>
          <w:rFonts w:asciiTheme="minorHAnsi" w:eastAsiaTheme="majorEastAsia" w:hAnsiTheme="minorHAnsi" w:cstheme="minorHAnsi"/>
          <w:sz w:val="22"/>
          <w:szCs w:val="22"/>
          <w:lang w:val="en-GB" w:eastAsia="hr-HR"/>
        </w:rPr>
      </w:pPr>
      <w:r w:rsidRPr="00422EEF">
        <w:rPr>
          <w:rStyle w:val="normaltextrun"/>
          <w:rFonts w:asciiTheme="minorHAnsi" w:eastAsiaTheme="majorEastAsia" w:hAnsiTheme="minorHAnsi" w:cstheme="minorHAnsi"/>
          <w:sz w:val="22"/>
          <w:szCs w:val="22"/>
          <w:lang w:val="en-GB" w:eastAsia="hr-HR"/>
        </w:rPr>
        <w:t xml:space="preserve">Another important step forward in this segment that is worth highlighting for the reporting period is the newly introduced </w:t>
      </w:r>
      <w:r w:rsidRPr="00422EEF">
        <w:rPr>
          <w:rStyle w:val="normaltextrun"/>
          <w:rFonts w:asciiTheme="minorHAnsi" w:eastAsiaTheme="majorEastAsia" w:hAnsiTheme="minorHAnsi" w:cstheme="minorHAnsi"/>
          <w:b/>
          <w:bCs/>
          <w:sz w:val="22"/>
          <w:szCs w:val="22"/>
          <w:lang w:val="en-GB" w:eastAsia="hr-HR"/>
        </w:rPr>
        <w:t xml:space="preserve">programme for the insurance of loans financing the purchase of interests in or shares of foreign companies as well as capital investments in foreign companies </w:t>
      </w:r>
      <w:r w:rsidRPr="00422EEF">
        <w:rPr>
          <w:rStyle w:val="normaltextrun"/>
          <w:rFonts w:asciiTheme="minorHAnsi" w:eastAsiaTheme="majorEastAsia" w:hAnsiTheme="minorHAnsi" w:cstheme="minorHAnsi"/>
          <w:sz w:val="22"/>
          <w:szCs w:val="22"/>
          <w:lang w:val="en-GB" w:eastAsia="hr-HR"/>
        </w:rPr>
        <w:t>that would enable Croatian entrepreneurs to expand into new markets.</w:t>
      </w:r>
    </w:p>
    <w:p w14:paraId="2FC2B695" w14:textId="77777777" w:rsidR="008854B8" w:rsidRPr="00422EEF" w:rsidRDefault="008854B8" w:rsidP="008854B8">
      <w:pPr>
        <w:spacing w:line="276" w:lineRule="auto"/>
        <w:jc w:val="both"/>
        <w:rPr>
          <w:rStyle w:val="normaltextrun"/>
          <w:rFonts w:asciiTheme="minorHAnsi" w:eastAsiaTheme="majorEastAsia" w:hAnsiTheme="minorHAnsi" w:cstheme="minorHAnsi"/>
          <w:sz w:val="22"/>
          <w:szCs w:val="22"/>
          <w:lang w:val="en-GB" w:eastAsia="hr-HR"/>
        </w:rPr>
      </w:pPr>
    </w:p>
    <w:p w14:paraId="5BE34F30" w14:textId="77777777" w:rsidR="008854B8" w:rsidRPr="00422EEF" w:rsidRDefault="008854B8" w:rsidP="008854B8">
      <w:pPr>
        <w:spacing w:line="276" w:lineRule="auto"/>
        <w:jc w:val="both"/>
        <w:rPr>
          <w:rStyle w:val="normaltextrun"/>
          <w:rFonts w:asciiTheme="minorHAnsi" w:eastAsiaTheme="majorEastAsia" w:hAnsiTheme="minorHAnsi" w:cstheme="minorHAnsi"/>
          <w:b/>
          <w:bCs/>
          <w:sz w:val="22"/>
          <w:szCs w:val="22"/>
          <w:lang w:val="en-GB" w:eastAsia="hr-HR"/>
        </w:rPr>
      </w:pPr>
      <w:r w:rsidRPr="00422EEF">
        <w:rPr>
          <w:rStyle w:val="normaltextrun"/>
          <w:rFonts w:asciiTheme="minorHAnsi" w:eastAsiaTheme="majorEastAsia" w:hAnsiTheme="minorHAnsi" w:cstheme="minorHAnsi"/>
          <w:b/>
          <w:bCs/>
          <w:sz w:val="22"/>
          <w:szCs w:val="22"/>
          <w:lang w:val="en-GB" w:eastAsia="hr-HR"/>
        </w:rPr>
        <w:t>New financial instruments</w:t>
      </w:r>
    </w:p>
    <w:p w14:paraId="3A61D535" w14:textId="77777777" w:rsidR="008854B8" w:rsidRPr="00422EEF" w:rsidRDefault="008854B8" w:rsidP="008854B8">
      <w:pPr>
        <w:spacing w:line="276" w:lineRule="auto"/>
        <w:jc w:val="both"/>
        <w:rPr>
          <w:rStyle w:val="normaltextrun"/>
          <w:rFonts w:asciiTheme="minorHAnsi" w:eastAsiaTheme="majorEastAsia" w:hAnsiTheme="minorHAnsi" w:cstheme="minorHAnsi"/>
          <w:sz w:val="22"/>
          <w:szCs w:val="22"/>
          <w:lang w:val="en-GB" w:eastAsia="hr-HR"/>
        </w:rPr>
      </w:pPr>
    </w:p>
    <w:p w14:paraId="563D13E4" w14:textId="77777777" w:rsidR="008854B8" w:rsidRPr="00422EEF" w:rsidRDefault="008854B8" w:rsidP="008854B8">
      <w:pPr>
        <w:spacing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For the 2021–2027 programming period, HBOR has once again been entrusted with the implementation of financial instruments, whereby European Union funds, as in the previous period, are placed through financial instruments implemented by HBOR and commercial banks.</w:t>
      </w:r>
    </w:p>
    <w:p w14:paraId="0030F02B" w14:textId="77777777" w:rsidR="008854B8" w:rsidRPr="00422EEF" w:rsidRDefault="008854B8" w:rsidP="008854B8">
      <w:pPr>
        <w:spacing w:line="276" w:lineRule="auto"/>
        <w:jc w:val="both"/>
        <w:rPr>
          <w:rFonts w:asciiTheme="minorHAnsi" w:hAnsiTheme="minorHAnsi" w:cstheme="minorHAnsi"/>
          <w:sz w:val="22"/>
          <w:szCs w:val="22"/>
          <w:lang w:val="en-GB" w:eastAsia="hr-HR"/>
        </w:rPr>
      </w:pPr>
    </w:p>
    <w:p w14:paraId="707A4908" w14:textId="77777777" w:rsidR="008854B8" w:rsidRPr="00422EEF" w:rsidRDefault="008854B8" w:rsidP="008854B8">
      <w:pPr>
        <w:spacing w:line="276" w:lineRule="auto"/>
        <w:jc w:val="both"/>
        <w:rPr>
          <w:rFonts w:asciiTheme="minorHAnsi" w:hAnsiTheme="minorHAnsi" w:cstheme="minorHAnsi"/>
          <w:b/>
          <w:sz w:val="22"/>
          <w:szCs w:val="22"/>
          <w:lang w:val="en-GB" w:eastAsia="hr-HR"/>
        </w:rPr>
      </w:pPr>
      <w:r w:rsidRPr="00422EEF">
        <w:rPr>
          <w:rFonts w:asciiTheme="minorHAnsi" w:hAnsiTheme="minorHAnsi" w:cstheme="minorHAnsi"/>
          <w:sz w:val="22"/>
          <w:szCs w:val="22"/>
          <w:lang w:val="en-GB" w:eastAsia="hr-HR"/>
        </w:rPr>
        <w:t>In the reporting period, the implementation continued of the programmes: “</w:t>
      </w:r>
      <w:r w:rsidRPr="00422EEF">
        <w:rPr>
          <w:rFonts w:asciiTheme="minorHAnsi" w:hAnsiTheme="minorHAnsi" w:cstheme="minorHAnsi"/>
          <w:b/>
          <w:bCs/>
          <w:sz w:val="22"/>
          <w:szCs w:val="22"/>
          <w:lang w:val="en-GB" w:eastAsia="hr-HR"/>
        </w:rPr>
        <w:t>Urban Development Fund</w:t>
      </w:r>
      <w:r w:rsidRPr="00422EEF">
        <w:rPr>
          <w:rFonts w:asciiTheme="minorHAnsi" w:hAnsiTheme="minorHAnsi" w:cstheme="minorHAnsi"/>
          <w:sz w:val="22"/>
          <w:szCs w:val="22"/>
          <w:lang w:val="en-GB" w:eastAsia="hr-HR"/>
        </w:rPr>
        <w:t>” and “</w:t>
      </w:r>
      <w:r w:rsidRPr="00422EEF">
        <w:rPr>
          <w:rFonts w:asciiTheme="minorHAnsi" w:hAnsiTheme="minorHAnsi" w:cstheme="minorHAnsi"/>
          <w:b/>
          <w:bCs/>
          <w:sz w:val="22"/>
          <w:szCs w:val="22"/>
          <w:lang w:val="en-GB" w:eastAsia="hr-HR"/>
        </w:rPr>
        <w:t>Sustainable Tourism Loans</w:t>
      </w:r>
      <w:r w:rsidRPr="00422EEF">
        <w:rPr>
          <w:rFonts w:asciiTheme="minorHAnsi" w:hAnsiTheme="minorHAnsi" w:cstheme="minorHAnsi"/>
          <w:sz w:val="22"/>
          <w:szCs w:val="22"/>
          <w:lang w:val="en-GB" w:eastAsia="hr-HR"/>
        </w:rPr>
        <w:t>” developed in cooperation with the Ministry of Regional Development and EU Funds as the Managing Authority, and the third loan programme was launched: “</w:t>
      </w:r>
      <w:r w:rsidRPr="00422EEF">
        <w:rPr>
          <w:rFonts w:asciiTheme="minorHAnsi" w:hAnsiTheme="minorHAnsi" w:cstheme="minorHAnsi"/>
          <w:b/>
          <w:bCs/>
          <w:sz w:val="22"/>
          <w:szCs w:val="22"/>
          <w:lang w:val="en-GB" w:eastAsia="hr-HR"/>
        </w:rPr>
        <w:t>Production Modernisation Loans</w:t>
      </w:r>
      <w:r w:rsidRPr="00422EEF">
        <w:rPr>
          <w:rFonts w:asciiTheme="minorHAnsi" w:hAnsiTheme="minorHAnsi" w:cstheme="minorHAnsi"/>
          <w:sz w:val="22"/>
          <w:szCs w:val="22"/>
          <w:lang w:val="en-GB" w:eastAsia="hr-HR"/>
        </w:rPr>
        <w:t>”.</w:t>
      </w:r>
    </w:p>
    <w:p w14:paraId="1E50A694" w14:textId="77777777" w:rsidR="008854B8" w:rsidRPr="00422EEF" w:rsidRDefault="008854B8" w:rsidP="008854B8">
      <w:pPr>
        <w:spacing w:line="276" w:lineRule="auto"/>
        <w:jc w:val="both"/>
        <w:rPr>
          <w:rFonts w:asciiTheme="minorHAnsi" w:hAnsiTheme="minorHAnsi" w:cstheme="minorHAnsi"/>
          <w:sz w:val="22"/>
          <w:szCs w:val="22"/>
          <w:lang w:val="en-GB" w:eastAsia="hr-HR"/>
        </w:rPr>
      </w:pPr>
    </w:p>
    <w:p w14:paraId="17134892" w14:textId="77777777" w:rsidR="008854B8" w:rsidRPr="00422EEF" w:rsidRDefault="008854B8" w:rsidP="008854B8">
      <w:pPr>
        <w:spacing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 xml:space="preserve">These loan programmes represent a new finance model developed as a combination of mandated and direct lending to borrowers as individual loans are contracted and disbursed to borrowers from the funds of the European Regional Development Fund (ERDF) under the 2021-2027 Competitiveness and Cohesion Programme and from HBOR’s funds in a 50:50 ratio. </w:t>
      </w:r>
    </w:p>
    <w:p w14:paraId="59D3C37B" w14:textId="77777777" w:rsidR="008854B8" w:rsidRPr="00422EEF" w:rsidRDefault="008854B8" w:rsidP="008854B8">
      <w:pPr>
        <w:spacing w:line="276" w:lineRule="auto"/>
        <w:jc w:val="both"/>
        <w:rPr>
          <w:rFonts w:asciiTheme="minorHAnsi" w:hAnsiTheme="minorHAnsi" w:cstheme="minorHAnsi"/>
          <w:sz w:val="22"/>
          <w:szCs w:val="22"/>
          <w:lang w:val="en-GB" w:eastAsia="hr-HR"/>
        </w:rPr>
      </w:pPr>
    </w:p>
    <w:p w14:paraId="2BFF3999" w14:textId="77777777" w:rsidR="008854B8" w:rsidRPr="00422EEF" w:rsidRDefault="008854B8" w:rsidP="008854B8">
      <w:pPr>
        <w:spacing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Such a lending model offers the borrowers more favourable loan terms and conditions as well as further benefits as follows:</w:t>
      </w:r>
    </w:p>
    <w:p w14:paraId="79517C58" w14:textId="77777777" w:rsidR="008854B8" w:rsidRPr="00422EEF" w:rsidRDefault="008854B8" w:rsidP="008854B8">
      <w:pPr>
        <w:pStyle w:val="ListParagraph"/>
        <w:numPr>
          <w:ilvl w:val="0"/>
          <w:numId w:val="100"/>
        </w:numPr>
        <w:suppressAutoHyphens w:val="0"/>
        <w:autoSpaceDN/>
        <w:spacing w:after="160"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Capital discount: write-off of a part of loan principal (up to 50 percent of total loan principal) after fulfilment of pre-defined criteria, whereby the write-off relates to the part of the loan financed from ERDF funds.</w:t>
      </w:r>
    </w:p>
    <w:p w14:paraId="461C2D09" w14:textId="77777777" w:rsidR="008854B8" w:rsidRPr="00422EEF" w:rsidRDefault="008854B8" w:rsidP="008854B8">
      <w:pPr>
        <w:pStyle w:val="ListParagraph"/>
        <w:numPr>
          <w:ilvl w:val="0"/>
          <w:numId w:val="100"/>
        </w:numPr>
        <w:suppressAutoHyphens w:val="0"/>
        <w:autoSpaceDN/>
        <w:spacing w:after="160"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Interest-free part of loan from ERDF funds: 0 percent interest rate is charged to the borrower, whereas a fixed interest rate determined on the basis of risk assessment is charged on the part of the loan financed from HBOR’s funds.</w:t>
      </w:r>
    </w:p>
    <w:p w14:paraId="41F88FDB" w14:textId="77777777" w:rsidR="008854B8" w:rsidRPr="00422EEF" w:rsidRDefault="008854B8" w:rsidP="008854B8">
      <w:pPr>
        <w:pStyle w:val="ListParagraph"/>
        <w:numPr>
          <w:ilvl w:val="0"/>
          <w:numId w:val="100"/>
        </w:numPr>
        <w:suppressAutoHyphens w:val="0"/>
        <w:autoSpaceDN/>
        <w:spacing w:after="160"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No fees charged: the part of the loan financed from ERDF funds is exempt from the charging of all usual fees, whereas loan application processing fee and commitment fee are not charged on the part of the loan financed from HBOR’s funds.</w:t>
      </w:r>
    </w:p>
    <w:p w14:paraId="77B39960" w14:textId="77777777" w:rsidR="008854B8" w:rsidRPr="00422EEF" w:rsidRDefault="008854B8" w:rsidP="008854B8">
      <w:pPr>
        <w:spacing w:line="276" w:lineRule="auto"/>
        <w:jc w:val="both"/>
        <w:rPr>
          <w:rFonts w:asciiTheme="minorHAnsi" w:hAnsiTheme="minorHAnsi" w:cstheme="minorHAnsi"/>
          <w:b/>
          <w:bCs/>
          <w:sz w:val="22"/>
          <w:szCs w:val="22"/>
          <w:lang w:val="en-GB" w:eastAsia="hr-HR"/>
        </w:rPr>
      </w:pPr>
    </w:p>
    <w:p w14:paraId="400FE964" w14:textId="77777777" w:rsidR="008854B8" w:rsidRPr="00422EEF" w:rsidRDefault="008854B8" w:rsidP="008854B8">
      <w:pPr>
        <w:spacing w:line="276" w:lineRule="auto"/>
        <w:jc w:val="both"/>
        <w:rPr>
          <w:rFonts w:asciiTheme="minorHAnsi" w:hAnsiTheme="minorHAnsi" w:cstheme="minorHAnsi"/>
          <w:b/>
          <w:bCs/>
          <w:sz w:val="22"/>
          <w:szCs w:val="22"/>
          <w:lang w:val="en-GB" w:eastAsia="hr-HR"/>
        </w:rPr>
      </w:pPr>
      <w:r w:rsidRPr="00422EEF">
        <w:rPr>
          <w:rFonts w:asciiTheme="minorHAnsi" w:hAnsiTheme="minorHAnsi" w:cstheme="minorHAnsi"/>
          <w:b/>
          <w:bCs/>
          <w:sz w:val="22"/>
          <w:szCs w:val="22"/>
          <w:lang w:val="en-GB" w:eastAsia="hr-HR"/>
        </w:rPr>
        <w:t>Urban Development Fund</w:t>
      </w:r>
    </w:p>
    <w:p w14:paraId="3D79825C" w14:textId="77777777" w:rsidR="008854B8" w:rsidRPr="00422EEF" w:rsidRDefault="008854B8" w:rsidP="008854B8">
      <w:pPr>
        <w:spacing w:line="276" w:lineRule="auto"/>
        <w:jc w:val="both"/>
        <w:rPr>
          <w:rFonts w:asciiTheme="minorHAnsi" w:hAnsiTheme="minorHAnsi" w:cstheme="minorHAnsi"/>
          <w:sz w:val="22"/>
          <w:szCs w:val="22"/>
          <w:lang w:val="en-GB" w:eastAsia="hr-HR"/>
        </w:rPr>
      </w:pPr>
    </w:p>
    <w:p w14:paraId="798AE5E0" w14:textId="77777777" w:rsidR="008854B8" w:rsidRPr="00422EEF" w:rsidRDefault="008854B8" w:rsidP="008854B8">
      <w:pPr>
        <w:spacing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 xml:space="preserve">The purpose of this financial instrument is to promote investments in public and business infrastructure, with social and commercial facilities, generating revenues from the collection of service fees for its use from entrepreneurs, citizens and tourists, and it is intended exclusively for public sector entities. </w:t>
      </w:r>
    </w:p>
    <w:p w14:paraId="60A1B623" w14:textId="77777777" w:rsidR="008854B8" w:rsidRPr="00422EEF" w:rsidRDefault="008854B8" w:rsidP="008854B8">
      <w:pPr>
        <w:spacing w:line="276" w:lineRule="auto"/>
        <w:jc w:val="both"/>
        <w:rPr>
          <w:rFonts w:asciiTheme="minorHAnsi" w:hAnsiTheme="minorHAnsi" w:cstheme="minorHAnsi"/>
          <w:sz w:val="22"/>
          <w:szCs w:val="22"/>
          <w:lang w:val="en-GB" w:eastAsia="hr-HR"/>
        </w:rPr>
      </w:pPr>
    </w:p>
    <w:p w14:paraId="36D54EFB" w14:textId="77777777" w:rsidR="008854B8" w:rsidRPr="00422EEF" w:rsidRDefault="008854B8" w:rsidP="008854B8">
      <w:pPr>
        <w:spacing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lastRenderedPageBreak/>
        <w:t xml:space="preserve">Loans are approved through HBOR directly with a repayment period of up to 25 years and a maximum amount of up to EUR 10 million. </w:t>
      </w:r>
    </w:p>
    <w:p w14:paraId="3043CD19" w14:textId="77777777" w:rsidR="008854B8" w:rsidRPr="00422EEF" w:rsidRDefault="008854B8" w:rsidP="008854B8">
      <w:pPr>
        <w:spacing w:line="276" w:lineRule="auto"/>
        <w:jc w:val="both"/>
        <w:rPr>
          <w:rFonts w:asciiTheme="minorHAnsi" w:hAnsiTheme="minorHAnsi" w:cstheme="minorHAnsi"/>
          <w:sz w:val="22"/>
          <w:szCs w:val="22"/>
          <w:lang w:val="en-GB" w:eastAsia="hr-HR"/>
        </w:rPr>
      </w:pPr>
    </w:p>
    <w:p w14:paraId="342010B9" w14:textId="77777777" w:rsidR="008854B8" w:rsidRPr="00422EEF" w:rsidRDefault="008854B8" w:rsidP="008854B8">
      <w:pPr>
        <w:spacing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The loan programme promotes capital investments in financially sustainable projects that contribute to the sustainable and integrated social and economic development of urban areas in accordance with territorial strategies, such as urban regeneration projects, public space safety and green infrastructure, investments in public transport systems and passenger terminals, investments in energy efficiency and renewable energy sources, investments in sports, social and cultural infrastructure, tourism development and economic valorisation of cultural and natural heritage, etc.</w:t>
      </w:r>
    </w:p>
    <w:p w14:paraId="4D2E5E7A" w14:textId="77777777" w:rsidR="008854B8" w:rsidRPr="00422EEF" w:rsidRDefault="008854B8" w:rsidP="008854B8">
      <w:pPr>
        <w:spacing w:line="276" w:lineRule="auto"/>
        <w:jc w:val="both"/>
        <w:rPr>
          <w:rFonts w:asciiTheme="minorHAnsi" w:hAnsiTheme="minorHAnsi" w:cstheme="minorHAnsi"/>
          <w:sz w:val="22"/>
          <w:szCs w:val="22"/>
          <w:lang w:val="en-GB" w:eastAsia="hr-HR"/>
        </w:rPr>
      </w:pPr>
    </w:p>
    <w:p w14:paraId="06EB3CED" w14:textId="77777777" w:rsidR="008854B8" w:rsidRPr="00422EEF" w:rsidRDefault="008854B8" w:rsidP="008854B8">
      <w:pPr>
        <w:spacing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Borrowers can exercise the right to a write-off of a part of loan principal upon the fulfilment of the capital discount criteria in three categories as follows:</w:t>
      </w:r>
    </w:p>
    <w:p w14:paraId="098CF1F8" w14:textId="77777777" w:rsidR="008854B8" w:rsidRPr="00422EEF" w:rsidRDefault="008854B8" w:rsidP="008854B8">
      <w:pPr>
        <w:pStyle w:val="ListParagraph"/>
        <w:numPr>
          <w:ilvl w:val="0"/>
          <w:numId w:val="100"/>
        </w:numPr>
        <w:suppressAutoHyphens w:val="0"/>
        <w:autoSpaceDN/>
        <w:spacing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Sustainability criterion includes investment elements such as: green areas, green roofs, annual primary energy below permitted threshold, renewable energy sources</w:t>
      </w:r>
    </w:p>
    <w:p w14:paraId="7F2B6E76" w14:textId="77777777" w:rsidR="008854B8" w:rsidRPr="00422EEF" w:rsidRDefault="008854B8" w:rsidP="008854B8">
      <w:pPr>
        <w:pStyle w:val="ListParagraph"/>
        <w:numPr>
          <w:ilvl w:val="0"/>
          <w:numId w:val="100"/>
        </w:numPr>
        <w:suppressAutoHyphens w:val="0"/>
        <w:autoSpaceDN/>
        <w:spacing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Aesthetics criterion implies that the first, the second or the third place was won in the tender for the preparation of the project preliminary urban / architectural design</w:t>
      </w:r>
    </w:p>
    <w:p w14:paraId="4039ADFC" w14:textId="77777777" w:rsidR="008854B8" w:rsidRPr="00422EEF" w:rsidRDefault="008854B8" w:rsidP="008854B8">
      <w:pPr>
        <w:pStyle w:val="ListParagraph"/>
        <w:numPr>
          <w:ilvl w:val="0"/>
          <w:numId w:val="100"/>
        </w:numPr>
        <w:suppressAutoHyphens w:val="0"/>
        <w:autoSpaceDN/>
        <w:spacing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Inclusiveness criterion means that the borrower included local stakeholders (citizens and/or associations, and/or entrepreneurs, and/or other institutions) in joint deciding on the project proposal.</w:t>
      </w:r>
    </w:p>
    <w:p w14:paraId="7FD485F8" w14:textId="77777777" w:rsidR="008854B8" w:rsidRPr="00422EEF" w:rsidRDefault="008854B8" w:rsidP="008854B8">
      <w:pPr>
        <w:spacing w:line="276" w:lineRule="auto"/>
        <w:jc w:val="both"/>
        <w:rPr>
          <w:rFonts w:asciiTheme="minorHAnsi" w:hAnsiTheme="minorHAnsi" w:cstheme="minorHAnsi"/>
          <w:sz w:val="22"/>
          <w:szCs w:val="22"/>
          <w:lang w:val="en-GB" w:eastAsia="hr-HR"/>
        </w:rPr>
      </w:pPr>
    </w:p>
    <w:p w14:paraId="17246ABD" w14:textId="77777777" w:rsidR="008854B8" w:rsidRPr="00422EEF" w:rsidRDefault="008854B8" w:rsidP="008854B8">
      <w:pPr>
        <w:spacing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At the beginning of the year, a broader scope of purpose for this financial instrument was enabled by introducing a new permitted purpose of finance: investments in housing infrastructure exclusively for the renting of apartments. The aim is to support investments that are in line with the territorial strategy or other equivalent strategic document for the area where the investment is being implemented, and it is possible to finance both residential and residential/commercial buildings without any limit on the construction price per m</w:t>
      </w:r>
      <w:r w:rsidRPr="00422EEF">
        <w:rPr>
          <w:rFonts w:asciiTheme="minorHAnsi" w:hAnsiTheme="minorHAnsi" w:cstheme="minorHAnsi"/>
          <w:sz w:val="22"/>
          <w:szCs w:val="22"/>
          <w:vertAlign w:val="superscript"/>
          <w:lang w:val="en-GB" w:eastAsia="hr-HR"/>
        </w:rPr>
        <w:t>2</w:t>
      </w:r>
      <w:r w:rsidRPr="00422EEF">
        <w:rPr>
          <w:rFonts w:asciiTheme="minorHAnsi" w:hAnsiTheme="minorHAnsi" w:cstheme="minorHAnsi"/>
          <w:sz w:val="22"/>
          <w:szCs w:val="22"/>
          <w:lang w:val="en-GB" w:eastAsia="hr-HR"/>
        </w:rPr>
        <w:t>.</w:t>
      </w:r>
    </w:p>
    <w:p w14:paraId="6B1FA103" w14:textId="77777777" w:rsidR="008854B8" w:rsidRPr="00422EEF" w:rsidRDefault="008854B8" w:rsidP="008854B8">
      <w:pPr>
        <w:spacing w:line="276" w:lineRule="auto"/>
        <w:jc w:val="both"/>
        <w:rPr>
          <w:rFonts w:asciiTheme="minorHAnsi" w:hAnsiTheme="minorHAnsi" w:cstheme="minorHAnsi"/>
          <w:sz w:val="22"/>
          <w:szCs w:val="22"/>
          <w:lang w:val="en-GB" w:eastAsia="hr-HR"/>
        </w:rPr>
      </w:pPr>
    </w:p>
    <w:p w14:paraId="3770CD74" w14:textId="77777777" w:rsidR="008854B8" w:rsidRPr="00422EEF" w:rsidRDefault="008854B8" w:rsidP="008854B8">
      <w:pPr>
        <w:spacing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 xml:space="preserve">The loan programme has been in effect since 1 July 2024, and 6 loans have been approved totalling EUR 24.5 million since the beginning of its implementation.  </w:t>
      </w:r>
    </w:p>
    <w:p w14:paraId="7D869B33" w14:textId="77777777" w:rsidR="008854B8" w:rsidRPr="00422EEF" w:rsidRDefault="008854B8" w:rsidP="008854B8">
      <w:pPr>
        <w:spacing w:line="276" w:lineRule="auto"/>
        <w:jc w:val="both"/>
        <w:rPr>
          <w:rFonts w:asciiTheme="minorHAnsi" w:hAnsiTheme="minorHAnsi" w:cstheme="minorHAnsi"/>
          <w:sz w:val="22"/>
          <w:szCs w:val="22"/>
          <w:lang w:val="en-GB" w:eastAsia="hr-HR"/>
        </w:rPr>
      </w:pPr>
    </w:p>
    <w:p w14:paraId="2FFCFF58" w14:textId="77777777" w:rsidR="008854B8" w:rsidRPr="00422EEF" w:rsidRDefault="008854B8" w:rsidP="008854B8">
      <w:pPr>
        <w:spacing w:line="276" w:lineRule="auto"/>
        <w:jc w:val="both"/>
        <w:rPr>
          <w:rFonts w:asciiTheme="minorHAnsi" w:hAnsiTheme="minorHAnsi" w:cstheme="minorHAnsi"/>
          <w:b/>
          <w:bCs/>
          <w:sz w:val="22"/>
          <w:szCs w:val="22"/>
          <w:lang w:val="en-GB" w:eastAsia="hr-HR"/>
        </w:rPr>
      </w:pPr>
      <w:r w:rsidRPr="00422EEF">
        <w:rPr>
          <w:rFonts w:asciiTheme="minorHAnsi" w:hAnsiTheme="minorHAnsi" w:cstheme="minorHAnsi"/>
          <w:b/>
          <w:bCs/>
          <w:sz w:val="22"/>
          <w:szCs w:val="22"/>
          <w:lang w:val="en-GB" w:eastAsia="hr-HR"/>
        </w:rPr>
        <w:t>Sustainable Tourism Loans</w:t>
      </w:r>
    </w:p>
    <w:p w14:paraId="17DCAAB6" w14:textId="77777777" w:rsidR="008854B8" w:rsidRPr="00422EEF" w:rsidRDefault="008854B8" w:rsidP="008854B8">
      <w:pPr>
        <w:spacing w:line="276" w:lineRule="auto"/>
        <w:jc w:val="both"/>
        <w:rPr>
          <w:rFonts w:asciiTheme="minorHAnsi" w:hAnsiTheme="minorHAnsi" w:cstheme="minorHAnsi"/>
          <w:sz w:val="22"/>
          <w:szCs w:val="22"/>
          <w:lang w:val="en-GB" w:eastAsia="hr-HR"/>
        </w:rPr>
      </w:pPr>
    </w:p>
    <w:p w14:paraId="078DD67F" w14:textId="77777777" w:rsidR="008854B8" w:rsidRPr="00422EEF" w:rsidRDefault="008854B8" w:rsidP="008854B8">
      <w:pPr>
        <w:spacing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The objective of the loan programme is to finance sustainable investments that contribute to green transition goals, quality of tourism products and services, higher growth and competitiveness of micro, small and medium-sized enterprises, and that result in diversification of tourism offer, extension of tourism season, reduction of excessive tourism, sustainable business and generally higher quality of tourism offer.</w:t>
      </w:r>
    </w:p>
    <w:p w14:paraId="676A7976" w14:textId="77777777" w:rsidR="008854B8" w:rsidRPr="00422EEF" w:rsidRDefault="008854B8" w:rsidP="008854B8">
      <w:pPr>
        <w:spacing w:line="276" w:lineRule="auto"/>
        <w:jc w:val="both"/>
        <w:rPr>
          <w:rFonts w:asciiTheme="minorHAnsi" w:hAnsiTheme="minorHAnsi" w:cstheme="minorHAnsi"/>
          <w:sz w:val="22"/>
          <w:szCs w:val="22"/>
          <w:lang w:val="en-GB" w:eastAsia="hr-HR"/>
        </w:rPr>
      </w:pPr>
    </w:p>
    <w:p w14:paraId="7AC28DF6" w14:textId="77777777" w:rsidR="008854B8" w:rsidRPr="00422EEF" w:rsidRDefault="008854B8" w:rsidP="008854B8">
      <w:pPr>
        <w:spacing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The programme is intended for micro, small and medium-sized enterprises registered to carry out hotel and camp activities, whereas eligible investments include investments in the construction, reconstruction, equipment and additional content of hospitality facilities for accommodation that result either in an increase in accommodation capacity, or in the introduction of additional, optional contents or classification into a type and/or category.</w:t>
      </w:r>
    </w:p>
    <w:p w14:paraId="14CD1E5D" w14:textId="77777777" w:rsidR="008854B8" w:rsidRPr="00422EEF" w:rsidRDefault="008854B8" w:rsidP="008854B8">
      <w:pPr>
        <w:spacing w:line="276" w:lineRule="auto"/>
        <w:jc w:val="both"/>
        <w:rPr>
          <w:rFonts w:asciiTheme="minorHAnsi" w:hAnsiTheme="minorHAnsi" w:cstheme="minorHAnsi"/>
          <w:sz w:val="22"/>
          <w:szCs w:val="22"/>
          <w:lang w:val="en-GB" w:eastAsia="hr-HR"/>
        </w:rPr>
      </w:pPr>
    </w:p>
    <w:p w14:paraId="1C12A357" w14:textId="77777777" w:rsidR="008854B8" w:rsidRPr="00422EEF" w:rsidRDefault="008854B8" w:rsidP="008854B8">
      <w:pPr>
        <w:spacing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lastRenderedPageBreak/>
        <w:t>Borrowers can exercise the right to a write-off of a part of loan principal upon the fulfilment of the capital discount criteria that include as follows</w:t>
      </w:r>
      <w:bookmarkStart w:id="30" w:name="_Hlk219450843"/>
      <w:r w:rsidRPr="00422EEF">
        <w:rPr>
          <w:rFonts w:asciiTheme="minorHAnsi" w:hAnsiTheme="minorHAnsi" w:cstheme="minorHAnsi"/>
          <w:sz w:val="22"/>
          <w:szCs w:val="22"/>
          <w:lang w:val="en-GB" w:eastAsia="hr-HR"/>
        </w:rPr>
        <w:t>:</w:t>
      </w:r>
    </w:p>
    <w:p w14:paraId="1210F402" w14:textId="77777777" w:rsidR="008854B8" w:rsidRPr="00422EEF" w:rsidRDefault="008854B8" w:rsidP="008854B8">
      <w:pPr>
        <w:pStyle w:val="ListParagraph"/>
        <w:numPr>
          <w:ilvl w:val="0"/>
          <w:numId w:val="100"/>
        </w:numPr>
        <w:suppressAutoHyphens w:val="0"/>
        <w:autoSpaceDN/>
        <w:spacing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 xml:space="preserve">Investment results in an upgrade in energy efficiency level </w:t>
      </w:r>
    </w:p>
    <w:p w14:paraId="2F6DBB6E" w14:textId="77777777" w:rsidR="008854B8" w:rsidRPr="00422EEF" w:rsidRDefault="008854B8" w:rsidP="008854B8">
      <w:pPr>
        <w:pStyle w:val="ListParagraph"/>
        <w:numPr>
          <w:ilvl w:val="0"/>
          <w:numId w:val="100"/>
        </w:numPr>
        <w:suppressAutoHyphens w:val="0"/>
        <w:autoSpaceDN/>
        <w:spacing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Investment meets Tourism Development Index categories</w:t>
      </w:r>
    </w:p>
    <w:p w14:paraId="1FBC4879" w14:textId="77777777" w:rsidR="008854B8" w:rsidRPr="00422EEF" w:rsidRDefault="008854B8" w:rsidP="008854B8">
      <w:pPr>
        <w:pStyle w:val="ListParagraph"/>
        <w:numPr>
          <w:ilvl w:val="0"/>
          <w:numId w:val="100"/>
        </w:numPr>
        <w:suppressAutoHyphens w:val="0"/>
        <w:autoSpaceDN/>
        <w:spacing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Upon the completion of project implementation in accommodation hospitality facilities classified by type and/or category, investment results in the obtaining of a new Resolution</w:t>
      </w:r>
    </w:p>
    <w:p w14:paraId="153517CF" w14:textId="77777777" w:rsidR="008854B8" w:rsidRPr="00422EEF" w:rsidRDefault="008854B8" w:rsidP="008854B8">
      <w:pPr>
        <w:pStyle w:val="ListParagraph"/>
        <w:numPr>
          <w:ilvl w:val="0"/>
          <w:numId w:val="100"/>
        </w:numPr>
        <w:suppressAutoHyphens w:val="0"/>
        <w:autoSpaceDN/>
        <w:spacing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Investment in new additional or optional facilities and/or investment in the expansion and/or improvement (reconstruction/renewal) of existing additional or optional facilities that are created for the purpose of providing other services within a hospitality accommodation establishment of a minimum 3-star category in the “Hotels” group and in the “Camping Sites” group by investment value</w:t>
      </w:r>
      <w:bookmarkEnd w:id="30"/>
    </w:p>
    <w:p w14:paraId="30DF2F79" w14:textId="77777777" w:rsidR="008854B8" w:rsidRPr="00422EEF" w:rsidRDefault="008854B8" w:rsidP="008854B8">
      <w:pPr>
        <w:pStyle w:val="ListParagraph"/>
        <w:spacing w:line="276" w:lineRule="auto"/>
        <w:jc w:val="both"/>
        <w:rPr>
          <w:rFonts w:asciiTheme="minorHAnsi" w:hAnsiTheme="minorHAnsi" w:cstheme="minorHAnsi"/>
          <w:sz w:val="22"/>
          <w:szCs w:val="22"/>
          <w:lang w:val="en-GB" w:eastAsia="hr-HR"/>
        </w:rPr>
      </w:pPr>
    </w:p>
    <w:p w14:paraId="7D2D1589" w14:textId="77777777" w:rsidR="008854B8" w:rsidRPr="00422EEF" w:rsidRDefault="008854B8" w:rsidP="008854B8">
      <w:pPr>
        <w:spacing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Loans are approved through HBOR directly up to a maximum amount of EUR 7 million and, as an additional benefit, the maximum possible repayment period was extended from 17 to 20 years in 2025.</w:t>
      </w:r>
    </w:p>
    <w:p w14:paraId="45A02E24" w14:textId="77777777" w:rsidR="008854B8" w:rsidRPr="00422EEF" w:rsidRDefault="008854B8" w:rsidP="008854B8">
      <w:pPr>
        <w:spacing w:line="276" w:lineRule="auto"/>
        <w:jc w:val="both"/>
        <w:rPr>
          <w:rFonts w:asciiTheme="minorHAnsi" w:hAnsiTheme="minorHAnsi" w:cstheme="minorHAnsi"/>
          <w:sz w:val="22"/>
          <w:szCs w:val="22"/>
          <w:lang w:val="en-GB" w:eastAsia="hr-HR"/>
        </w:rPr>
      </w:pPr>
    </w:p>
    <w:p w14:paraId="2D170135" w14:textId="77777777" w:rsidR="008854B8" w:rsidRPr="00422EEF" w:rsidRDefault="008854B8" w:rsidP="008854B8">
      <w:pPr>
        <w:spacing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 xml:space="preserve">The loan programme has been in effect since 14 November 2024, and 30 loans have been approved totalling EUR 109 million since the beginning of its implementation.  </w:t>
      </w:r>
    </w:p>
    <w:p w14:paraId="669617D5" w14:textId="77777777" w:rsidR="008854B8" w:rsidRPr="00422EEF" w:rsidRDefault="008854B8" w:rsidP="008854B8">
      <w:pPr>
        <w:spacing w:line="276" w:lineRule="auto"/>
        <w:jc w:val="both"/>
        <w:rPr>
          <w:rFonts w:asciiTheme="minorHAnsi" w:hAnsiTheme="minorHAnsi" w:cstheme="minorHAnsi"/>
          <w:sz w:val="22"/>
          <w:szCs w:val="22"/>
          <w:lang w:val="en-GB" w:eastAsia="hr-HR"/>
        </w:rPr>
      </w:pPr>
    </w:p>
    <w:p w14:paraId="271D2E75" w14:textId="77777777" w:rsidR="008854B8" w:rsidRPr="00422EEF" w:rsidRDefault="008854B8" w:rsidP="008854B8">
      <w:pPr>
        <w:spacing w:line="276" w:lineRule="auto"/>
        <w:jc w:val="both"/>
        <w:rPr>
          <w:rFonts w:asciiTheme="minorHAnsi" w:hAnsiTheme="minorHAnsi" w:cstheme="minorHAnsi"/>
          <w:b/>
          <w:bCs/>
          <w:sz w:val="22"/>
          <w:szCs w:val="22"/>
          <w:lang w:val="en-GB" w:eastAsia="hr-HR"/>
        </w:rPr>
      </w:pPr>
      <w:r w:rsidRPr="00422EEF">
        <w:rPr>
          <w:rFonts w:asciiTheme="minorHAnsi" w:hAnsiTheme="minorHAnsi" w:cstheme="minorHAnsi"/>
          <w:b/>
          <w:bCs/>
          <w:sz w:val="22"/>
          <w:szCs w:val="22"/>
          <w:lang w:val="en-GB" w:eastAsia="hr-HR"/>
        </w:rPr>
        <w:t>Production Modernisation Loans</w:t>
      </w:r>
    </w:p>
    <w:p w14:paraId="258BFD72" w14:textId="77777777" w:rsidR="008854B8" w:rsidRPr="00422EEF" w:rsidRDefault="008854B8" w:rsidP="008854B8">
      <w:pPr>
        <w:spacing w:line="276" w:lineRule="auto"/>
        <w:jc w:val="both"/>
        <w:rPr>
          <w:rFonts w:asciiTheme="minorHAnsi" w:hAnsiTheme="minorHAnsi" w:cstheme="minorHAnsi"/>
          <w:sz w:val="22"/>
          <w:szCs w:val="22"/>
          <w:lang w:val="en-GB" w:eastAsia="hr-HR"/>
        </w:rPr>
      </w:pPr>
    </w:p>
    <w:p w14:paraId="0686C813" w14:textId="77777777" w:rsidR="008854B8" w:rsidRPr="00422EEF" w:rsidRDefault="008854B8" w:rsidP="008854B8">
      <w:pPr>
        <w:spacing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The objective of the financial instrument is to finance sustainable investments in modernisation, digitalisation, new technologies and increase in production capacities contributing to the promotion of productivity and competitiveness of micro, small and medium-sized enterprises by enabling more favourable terms and conditions for financing investments that contribute to the goals of digital business transformation. The programme is intended for entrepreneurs registered to perform activities in processing industry, C section.</w:t>
      </w:r>
    </w:p>
    <w:p w14:paraId="7BB62337" w14:textId="77777777" w:rsidR="008854B8" w:rsidRPr="00422EEF" w:rsidRDefault="008854B8" w:rsidP="008854B8">
      <w:pPr>
        <w:spacing w:line="276" w:lineRule="auto"/>
        <w:jc w:val="both"/>
        <w:rPr>
          <w:rFonts w:asciiTheme="minorHAnsi" w:hAnsiTheme="minorHAnsi" w:cstheme="minorHAnsi"/>
          <w:sz w:val="22"/>
          <w:szCs w:val="22"/>
          <w:lang w:val="en-GB" w:eastAsia="hr-HR"/>
        </w:rPr>
      </w:pPr>
    </w:p>
    <w:p w14:paraId="1571FC87" w14:textId="77777777" w:rsidR="008854B8" w:rsidRPr="00422EEF" w:rsidRDefault="008854B8" w:rsidP="008854B8">
      <w:pPr>
        <w:spacing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Borrowers can exercise the right to a write-off of a part of loan principal upon the fulfilment of the capital discount criteria in the following categories:</w:t>
      </w:r>
    </w:p>
    <w:p w14:paraId="50F19125" w14:textId="77777777" w:rsidR="008854B8" w:rsidRPr="00422EEF" w:rsidRDefault="008854B8" w:rsidP="008854B8">
      <w:pPr>
        <w:pStyle w:val="ListParagraph"/>
        <w:numPr>
          <w:ilvl w:val="0"/>
          <w:numId w:val="100"/>
        </w:numPr>
        <w:suppressAutoHyphens w:val="0"/>
        <w:autoSpaceDN/>
        <w:spacing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Smart factory management (Industry 4.0)</w:t>
      </w:r>
    </w:p>
    <w:p w14:paraId="5E5A2AEE" w14:textId="77777777" w:rsidR="008854B8" w:rsidRPr="00422EEF" w:rsidRDefault="008854B8" w:rsidP="008854B8">
      <w:pPr>
        <w:pStyle w:val="ListParagraph"/>
        <w:numPr>
          <w:ilvl w:val="0"/>
          <w:numId w:val="100"/>
        </w:numPr>
        <w:suppressAutoHyphens w:val="0"/>
        <w:autoSpaceDN/>
        <w:spacing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Digitalisation and digital transformation of business processes</w:t>
      </w:r>
    </w:p>
    <w:p w14:paraId="442DDB48" w14:textId="77777777" w:rsidR="008854B8" w:rsidRPr="00422EEF" w:rsidRDefault="008854B8" w:rsidP="008854B8">
      <w:pPr>
        <w:pStyle w:val="ListParagraph"/>
        <w:numPr>
          <w:ilvl w:val="0"/>
          <w:numId w:val="100"/>
        </w:numPr>
        <w:suppressAutoHyphens w:val="0"/>
        <w:autoSpaceDN/>
        <w:spacing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Result of investment is in the thematic area of ​​the 2029 Smart Specialisation Strategy (S3)</w:t>
      </w:r>
    </w:p>
    <w:p w14:paraId="2E42256F" w14:textId="77777777" w:rsidR="008854B8" w:rsidRPr="00422EEF" w:rsidRDefault="008854B8" w:rsidP="008854B8">
      <w:pPr>
        <w:spacing w:line="276" w:lineRule="auto"/>
        <w:jc w:val="both"/>
        <w:rPr>
          <w:rFonts w:asciiTheme="minorHAnsi" w:hAnsiTheme="minorHAnsi" w:cstheme="minorHAnsi"/>
          <w:sz w:val="22"/>
          <w:szCs w:val="22"/>
          <w:lang w:val="en-GB" w:eastAsia="hr-HR"/>
        </w:rPr>
      </w:pPr>
    </w:p>
    <w:p w14:paraId="3AA2E9B8" w14:textId="77777777" w:rsidR="008854B8" w:rsidRPr="00422EEF" w:rsidRDefault="008854B8" w:rsidP="008854B8">
      <w:pPr>
        <w:spacing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Loans are approved through HBOR directly</w:t>
      </w:r>
      <w:r w:rsidRPr="00422EEF">
        <w:rPr>
          <w:lang w:val="en-GB"/>
        </w:rPr>
        <w:t xml:space="preserve"> </w:t>
      </w:r>
      <w:r w:rsidRPr="00422EEF">
        <w:rPr>
          <w:rFonts w:asciiTheme="minorHAnsi" w:hAnsiTheme="minorHAnsi" w:cstheme="minorHAnsi"/>
          <w:sz w:val="22"/>
          <w:szCs w:val="22"/>
          <w:lang w:val="en-GB" w:eastAsia="hr-HR"/>
        </w:rPr>
        <w:t>with a repayment period of up to 15 years and a maximum amount of up to EUR 3 million.</w:t>
      </w:r>
    </w:p>
    <w:p w14:paraId="16ECFBE2" w14:textId="77777777" w:rsidR="008854B8" w:rsidRPr="00422EEF" w:rsidRDefault="008854B8" w:rsidP="008854B8">
      <w:pPr>
        <w:spacing w:line="276" w:lineRule="auto"/>
        <w:jc w:val="both"/>
        <w:rPr>
          <w:rFonts w:asciiTheme="minorHAnsi" w:hAnsiTheme="minorHAnsi" w:cstheme="minorHAnsi"/>
          <w:sz w:val="22"/>
          <w:szCs w:val="22"/>
          <w:lang w:val="en-GB" w:eastAsia="hr-HR"/>
        </w:rPr>
      </w:pPr>
    </w:p>
    <w:p w14:paraId="1C87BDE2" w14:textId="77777777" w:rsidR="008854B8" w:rsidRPr="00422EEF" w:rsidRDefault="008854B8" w:rsidP="008854B8">
      <w:pPr>
        <w:spacing w:line="276" w:lineRule="auto"/>
        <w:jc w:val="both"/>
        <w:rPr>
          <w:rFonts w:asciiTheme="minorHAnsi" w:hAnsiTheme="minorHAnsi" w:cstheme="minorHAnsi"/>
          <w:b/>
          <w:bCs/>
          <w:sz w:val="22"/>
          <w:szCs w:val="22"/>
          <w:lang w:val="en-GB" w:eastAsia="hr-HR"/>
        </w:rPr>
      </w:pPr>
      <w:r w:rsidRPr="00422EEF">
        <w:rPr>
          <w:rFonts w:asciiTheme="minorHAnsi" w:hAnsiTheme="minorHAnsi" w:cstheme="minorHAnsi"/>
          <w:sz w:val="22"/>
          <w:szCs w:val="22"/>
          <w:lang w:val="en-GB" w:eastAsia="hr-HR"/>
        </w:rPr>
        <w:t xml:space="preserve">The loan programme has been in effect since 29 January 2025, and 48 loans have been approved totalling EUR 54.2 million since the beginning of its implementation.  </w:t>
      </w:r>
    </w:p>
    <w:p w14:paraId="1E8C4418" w14:textId="77777777" w:rsidR="008854B8" w:rsidRPr="00422EEF" w:rsidRDefault="008854B8" w:rsidP="008854B8">
      <w:pPr>
        <w:rPr>
          <w:rFonts w:asciiTheme="minorHAnsi" w:hAnsiTheme="minorHAnsi" w:cstheme="minorHAnsi"/>
          <w:b/>
          <w:bCs/>
          <w:sz w:val="22"/>
          <w:szCs w:val="22"/>
          <w:lang w:val="en-GB" w:eastAsia="hr-HR"/>
        </w:rPr>
      </w:pPr>
      <w:r w:rsidRPr="00422EEF">
        <w:rPr>
          <w:rFonts w:asciiTheme="minorHAnsi" w:hAnsiTheme="minorHAnsi" w:cstheme="minorHAnsi"/>
          <w:b/>
          <w:bCs/>
          <w:sz w:val="22"/>
          <w:szCs w:val="22"/>
          <w:lang w:val="en-GB" w:eastAsia="hr-HR"/>
        </w:rPr>
        <w:br w:type="page"/>
      </w:r>
    </w:p>
    <w:p w14:paraId="061D2104" w14:textId="77777777" w:rsidR="008854B8" w:rsidRPr="00422EEF" w:rsidRDefault="008854B8" w:rsidP="008854B8">
      <w:pPr>
        <w:pStyle w:val="ListParagraph"/>
        <w:numPr>
          <w:ilvl w:val="0"/>
          <w:numId w:val="102"/>
        </w:numPr>
        <w:suppressAutoHyphens w:val="0"/>
        <w:autoSpaceDN/>
        <w:spacing w:line="276" w:lineRule="auto"/>
        <w:jc w:val="both"/>
        <w:outlineLvl w:val="1"/>
        <w:rPr>
          <w:rFonts w:asciiTheme="minorHAnsi" w:hAnsiTheme="minorHAnsi" w:cstheme="minorHAnsi"/>
          <w:b/>
          <w:bCs/>
          <w:sz w:val="22"/>
          <w:szCs w:val="22"/>
          <w:lang w:val="en-GB" w:eastAsia="hr-HR"/>
        </w:rPr>
      </w:pPr>
      <w:bookmarkStart w:id="31" w:name="_Toc224290401"/>
      <w:r w:rsidRPr="00422EEF">
        <w:rPr>
          <w:rFonts w:asciiTheme="minorHAnsi" w:hAnsiTheme="minorHAnsi" w:cstheme="minorHAnsi"/>
          <w:b/>
          <w:bCs/>
          <w:sz w:val="22"/>
          <w:szCs w:val="22"/>
          <w:lang w:val="en-GB" w:eastAsia="hr-HR"/>
        </w:rPr>
        <w:lastRenderedPageBreak/>
        <w:t>NEW INITIATIVES</w:t>
      </w:r>
      <w:bookmarkEnd w:id="31"/>
    </w:p>
    <w:p w14:paraId="26885731" w14:textId="77777777" w:rsidR="008854B8" w:rsidRPr="00422EEF" w:rsidRDefault="008854B8" w:rsidP="008854B8">
      <w:pPr>
        <w:spacing w:line="276" w:lineRule="auto"/>
        <w:jc w:val="both"/>
        <w:rPr>
          <w:rFonts w:asciiTheme="minorHAnsi" w:hAnsiTheme="minorHAnsi" w:cstheme="minorHAnsi"/>
          <w:sz w:val="22"/>
          <w:szCs w:val="22"/>
          <w:lang w:val="en-GB" w:eastAsia="hr-HR"/>
        </w:rPr>
      </w:pPr>
    </w:p>
    <w:p w14:paraId="5785CA3E" w14:textId="77777777" w:rsidR="008854B8" w:rsidRPr="00422EEF" w:rsidRDefault="008854B8" w:rsidP="008854B8">
      <w:pPr>
        <w:spacing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 xml:space="preserve">During 2025, HBOR has developed two new financial instruments: </w:t>
      </w:r>
      <w:r w:rsidRPr="00422EEF">
        <w:rPr>
          <w:rFonts w:asciiTheme="minorHAnsi" w:hAnsiTheme="minorHAnsi" w:cstheme="minorHAnsi"/>
          <w:b/>
          <w:bCs/>
          <w:sz w:val="22"/>
          <w:szCs w:val="22"/>
          <w:lang w:val="en-GB" w:eastAsia="hr-HR"/>
        </w:rPr>
        <w:t xml:space="preserve">"Energy Efficiency Loans for Entrepreneurs" </w:t>
      </w:r>
      <w:r w:rsidRPr="00422EEF">
        <w:rPr>
          <w:rFonts w:asciiTheme="minorHAnsi" w:hAnsiTheme="minorHAnsi" w:cstheme="minorHAnsi"/>
          <w:sz w:val="22"/>
          <w:szCs w:val="22"/>
          <w:lang w:val="en-GB" w:eastAsia="hr-HR"/>
        </w:rPr>
        <w:t>and</w:t>
      </w:r>
      <w:r w:rsidRPr="00422EEF">
        <w:rPr>
          <w:rFonts w:asciiTheme="minorHAnsi" w:hAnsiTheme="minorHAnsi" w:cstheme="minorHAnsi"/>
          <w:b/>
          <w:bCs/>
          <w:sz w:val="22"/>
          <w:szCs w:val="22"/>
          <w:lang w:val="en-GB" w:eastAsia="hr-HR"/>
        </w:rPr>
        <w:t xml:space="preserve"> "Loans for Energy Renovation of Multi-Apartment Buildings"</w:t>
      </w:r>
      <w:r w:rsidRPr="00422EEF">
        <w:rPr>
          <w:rFonts w:asciiTheme="minorHAnsi" w:hAnsiTheme="minorHAnsi" w:cstheme="minorHAnsi"/>
          <w:sz w:val="22"/>
          <w:szCs w:val="22"/>
          <w:lang w:val="en-GB" w:eastAsia="hr-HR"/>
        </w:rPr>
        <w:t xml:space="preserve">. </w:t>
      </w:r>
    </w:p>
    <w:p w14:paraId="42AC8563" w14:textId="77777777" w:rsidR="008854B8" w:rsidRPr="00422EEF" w:rsidRDefault="008854B8" w:rsidP="008854B8">
      <w:pPr>
        <w:spacing w:line="276" w:lineRule="auto"/>
        <w:jc w:val="both"/>
        <w:rPr>
          <w:rFonts w:asciiTheme="minorHAnsi" w:hAnsiTheme="minorHAnsi" w:cstheme="minorHAnsi"/>
          <w:sz w:val="22"/>
          <w:szCs w:val="22"/>
          <w:lang w:val="en-GB" w:eastAsia="hr-HR"/>
        </w:rPr>
      </w:pPr>
    </w:p>
    <w:p w14:paraId="6F861123" w14:textId="77777777" w:rsidR="008854B8" w:rsidRPr="00422EEF" w:rsidRDefault="008854B8" w:rsidP="008854B8">
      <w:pPr>
        <w:spacing w:line="276" w:lineRule="auto"/>
        <w:jc w:val="both"/>
        <w:rPr>
          <w:rFonts w:asciiTheme="minorHAnsi" w:hAnsiTheme="minorHAnsi" w:cstheme="minorHAnsi"/>
          <w:sz w:val="22"/>
          <w:szCs w:val="22"/>
          <w:lang w:val="en-GB" w:eastAsia="hr-HR"/>
        </w:rPr>
      </w:pPr>
      <w:r w:rsidRPr="00422EEF">
        <w:rPr>
          <w:rFonts w:asciiTheme="minorHAnsi" w:hAnsiTheme="minorHAnsi" w:cstheme="minorHAnsi"/>
          <w:sz w:val="22"/>
          <w:szCs w:val="22"/>
          <w:lang w:val="en-GB" w:eastAsia="hr-HR"/>
        </w:rPr>
        <w:t>The above programmes are planned to be implemented via commercial banks selected in the public procurement procedure. Loans will be approved from ERDF funds and commercial banks’ funds in accordance with the same finance model in a 50:50 ratio with the possibility of reducing part of the loan principal up to 50% of the total amount disbursed upon the fulfilment of pre-defined criteria. Interest and fees are not charged on the portion of the loan approved from ERDF funds, which ensures more favourable finance terms and conditions for the borrowers.</w:t>
      </w:r>
    </w:p>
    <w:p w14:paraId="054C5452" w14:textId="77777777" w:rsidR="008854B8" w:rsidRPr="00422EEF" w:rsidRDefault="008854B8" w:rsidP="008854B8">
      <w:pPr>
        <w:spacing w:line="276" w:lineRule="auto"/>
        <w:jc w:val="both"/>
        <w:rPr>
          <w:rFonts w:asciiTheme="minorHAnsi" w:hAnsiTheme="minorHAnsi" w:cstheme="minorHAnsi"/>
          <w:sz w:val="22"/>
          <w:szCs w:val="22"/>
          <w:lang w:val="en-GB" w:eastAsia="hr-HR"/>
        </w:rPr>
      </w:pPr>
    </w:p>
    <w:p w14:paraId="5C4B70C7" w14:textId="77777777" w:rsidR="008854B8" w:rsidRPr="00422EEF" w:rsidRDefault="008854B8" w:rsidP="008854B8">
      <w:pPr>
        <w:pStyle w:val="ListParagraph"/>
        <w:numPr>
          <w:ilvl w:val="0"/>
          <w:numId w:val="96"/>
        </w:numPr>
        <w:suppressAutoHyphens w:val="0"/>
        <w:autoSpaceDN/>
        <w:spacing w:after="160" w:line="276" w:lineRule="auto"/>
        <w:jc w:val="both"/>
        <w:rPr>
          <w:rFonts w:asciiTheme="minorHAnsi" w:hAnsiTheme="minorHAnsi" w:cstheme="minorHAnsi"/>
          <w:sz w:val="22"/>
          <w:szCs w:val="22"/>
          <w:lang w:val="en-GB" w:eastAsia="hr-HR"/>
        </w:rPr>
      </w:pPr>
      <w:r w:rsidRPr="00422EEF">
        <w:rPr>
          <w:rFonts w:asciiTheme="minorHAnsi" w:hAnsiTheme="minorHAnsi" w:cstheme="minorHAnsi"/>
          <w:b/>
          <w:bCs/>
          <w:sz w:val="22"/>
          <w:szCs w:val="22"/>
          <w:lang w:val="en-GB" w:eastAsia="hr-HR"/>
        </w:rPr>
        <w:t>Energy Efficiency Loans for Entrepreneurs</w:t>
      </w:r>
      <w:r w:rsidRPr="00422EEF">
        <w:rPr>
          <w:rFonts w:asciiTheme="minorHAnsi" w:hAnsiTheme="minorHAnsi" w:cstheme="minorHAnsi"/>
          <w:sz w:val="22"/>
          <w:szCs w:val="22"/>
          <w:lang w:val="en-GB" w:eastAsia="hr-HR"/>
        </w:rPr>
        <w:t xml:space="preserve"> are intended for entrepreneurs of all legal forms, sizes and ownership structures who have been registered for at least one year for performing activities in the manufacturing industry and in the commercial and service sectors. Loans will finance investments in energy efficiency, use of renewable energy sources and related activities. Loans will be approved with a repayment period of up to 17 years, and a maximum loan amount is up to EUR 3 million. The start of implementation is scheduled for the first half of 2026.</w:t>
      </w:r>
    </w:p>
    <w:p w14:paraId="55327BD3" w14:textId="0A7917F3" w:rsidR="008854B8" w:rsidRPr="00422EEF" w:rsidRDefault="008854B8" w:rsidP="008854B8">
      <w:pPr>
        <w:pStyle w:val="ListParagraph"/>
        <w:numPr>
          <w:ilvl w:val="0"/>
          <w:numId w:val="95"/>
        </w:numPr>
        <w:suppressAutoHyphens w:val="0"/>
        <w:autoSpaceDN/>
        <w:spacing w:after="160" w:line="276" w:lineRule="auto"/>
        <w:jc w:val="both"/>
        <w:rPr>
          <w:rFonts w:asciiTheme="minorHAnsi" w:hAnsiTheme="minorHAnsi" w:cstheme="minorHAnsi"/>
          <w:sz w:val="22"/>
          <w:szCs w:val="22"/>
          <w:lang w:val="en-GB" w:eastAsia="hr-HR"/>
        </w:rPr>
      </w:pPr>
      <w:r w:rsidRPr="00422EEF">
        <w:rPr>
          <w:rFonts w:asciiTheme="minorHAnsi" w:hAnsiTheme="minorHAnsi" w:cstheme="minorHAnsi"/>
          <w:b/>
          <w:bCs/>
          <w:sz w:val="22"/>
          <w:szCs w:val="22"/>
          <w:lang w:val="en-GB" w:eastAsia="hr-HR"/>
        </w:rPr>
        <w:t>Loans for Energy Renovation of Multi-Apartment Buildings</w:t>
      </w:r>
      <w:r w:rsidRPr="00422EEF">
        <w:rPr>
          <w:rFonts w:asciiTheme="minorHAnsi" w:hAnsiTheme="minorHAnsi" w:cstheme="minorHAnsi"/>
          <w:sz w:val="22"/>
          <w:szCs w:val="22"/>
          <w:lang w:val="en-GB" w:eastAsia="hr-HR"/>
        </w:rPr>
        <w:t xml:space="preserve"> are intended to finance integral, deep and comprehensive renovation of buildings with the mandatory achievement of significant energy savings. The funds are intended to improve energy efficiency and use of renewable sources, to strengthen the safety and resilience of buildings and to improve the affordability and quality of housing. In 2006 HBOR will conduct a public procurement procedure for the selection of banks that will implement the instrument.</w:t>
      </w:r>
    </w:p>
    <w:p w14:paraId="0CC53F52" w14:textId="77777777" w:rsidR="008854B8" w:rsidRPr="00422EEF" w:rsidRDefault="008854B8" w:rsidP="008854B8">
      <w:pPr>
        <w:spacing w:after="160" w:line="276" w:lineRule="auto"/>
        <w:jc w:val="both"/>
        <w:rPr>
          <w:rFonts w:asciiTheme="minorHAnsi" w:hAnsiTheme="minorHAnsi" w:cstheme="minorHAnsi"/>
          <w:sz w:val="22"/>
          <w:szCs w:val="22"/>
          <w:lang w:val="en-GB" w:eastAsia="hr-HR"/>
        </w:rPr>
      </w:pPr>
    </w:p>
    <w:p w14:paraId="061AF553" w14:textId="77777777" w:rsidR="008854B8" w:rsidRPr="00422EEF" w:rsidRDefault="008854B8" w:rsidP="008854B8">
      <w:pPr>
        <w:rPr>
          <w:rFonts w:asciiTheme="minorHAnsi" w:eastAsia="SimSun" w:hAnsiTheme="minorHAnsi" w:cstheme="minorHAnsi"/>
          <w:b/>
          <w:bCs/>
          <w:sz w:val="22"/>
          <w:szCs w:val="22"/>
          <w:lang w:val="en-GB"/>
        </w:rPr>
      </w:pPr>
      <w:r w:rsidRPr="00422EEF">
        <w:rPr>
          <w:rFonts w:asciiTheme="minorHAnsi" w:eastAsia="SimSun" w:hAnsiTheme="minorHAnsi" w:cstheme="minorHAnsi"/>
          <w:b/>
          <w:bCs/>
          <w:sz w:val="22"/>
          <w:szCs w:val="22"/>
          <w:lang w:val="en-GB"/>
        </w:rPr>
        <w:t xml:space="preserve">Cooperation with HAMAG-BICRO </w:t>
      </w:r>
    </w:p>
    <w:p w14:paraId="53421E09" w14:textId="77777777" w:rsidR="008854B8" w:rsidRPr="00422EEF" w:rsidRDefault="008854B8" w:rsidP="008854B8">
      <w:pPr>
        <w:rPr>
          <w:rFonts w:asciiTheme="minorHAnsi" w:eastAsia="SimSun" w:hAnsiTheme="minorHAnsi" w:cstheme="minorHAnsi"/>
          <w:b/>
          <w:bCs/>
          <w:sz w:val="22"/>
          <w:szCs w:val="22"/>
          <w:lang w:val="en-GB"/>
        </w:rPr>
      </w:pPr>
    </w:p>
    <w:p w14:paraId="2A87118B" w14:textId="77777777" w:rsidR="008854B8" w:rsidRPr="00422EEF" w:rsidRDefault="008854B8" w:rsidP="008854B8">
      <w:pPr>
        <w:spacing w:after="120" w:line="276" w:lineRule="auto"/>
        <w:jc w:val="both"/>
        <w:rPr>
          <w:rStyle w:val="normaltextrun"/>
          <w:rFonts w:asciiTheme="minorHAnsi" w:eastAsia="Calibri" w:hAnsiTheme="minorHAnsi" w:cstheme="minorHAnsi"/>
          <w:color w:val="000000" w:themeColor="text1"/>
          <w:sz w:val="22"/>
          <w:szCs w:val="22"/>
          <w:lang w:val="en-GB"/>
        </w:rPr>
      </w:pPr>
      <w:r w:rsidRPr="00422EEF">
        <w:rPr>
          <w:rStyle w:val="normaltextrun"/>
          <w:rFonts w:asciiTheme="minorHAnsi" w:eastAsia="Calibri" w:hAnsiTheme="minorHAnsi" w:cstheme="minorHAnsi"/>
          <w:color w:val="000000" w:themeColor="text1"/>
          <w:sz w:val="22"/>
          <w:szCs w:val="22"/>
          <w:lang w:val="en-GB"/>
        </w:rPr>
        <w:t xml:space="preserve">As part of the cooperation with the Croatian Agency for SMEs, Innovation and Investments (HAMAG-BICRO), at the end of 2025, HBOR's proposal under the Public Call for the Expressions of Interest for participation in the implementation of </w:t>
      </w:r>
      <w:r w:rsidRPr="00422EEF">
        <w:rPr>
          <w:rStyle w:val="normaltextrun"/>
          <w:rFonts w:asciiTheme="minorHAnsi" w:eastAsia="Calibri" w:hAnsiTheme="minorHAnsi" w:cstheme="minorHAnsi"/>
          <w:b/>
          <w:bCs/>
          <w:color w:val="000000" w:themeColor="text1"/>
          <w:sz w:val="22"/>
          <w:szCs w:val="22"/>
          <w:lang w:val="en-GB"/>
        </w:rPr>
        <w:t>the ERDF Portfolio Guarantee and the ERDF Individual Guarantee for micro, small and medium-sized enterprises</w:t>
      </w:r>
      <w:r w:rsidRPr="00422EEF">
        <w:rPr>
          <w:rStyle w:val="normaltextrun"/>
          <w:rFonts w:asciiTheme="minorHAnsi" w:eastAsia="Calibri" w:hAnsiTheme="minorHAnsi" w:cstheme="minorHAnsi"/>
          <w:color w:val="000000" w:themeColor="text1"/>
          <w:sz w:val="22"/>
          <w:szCs w:val="22"/>
          <w:lang w:val="en-GB"/>
        </w:rPr>
        <w:t xml:space="preserve"> was accepted with on objective of facilitating access to finance for this group of entrepreneurs within the framework of the implementation of financial instruments under the 2021-2027 Competitiveness and Cohesion Programme.</w:t>
      </w:r>
    </w:p>
    <w:p w14:paraId="1AB8C5E9" w14:textId="77777777" w:rsidR="008854B8" w:rsidRPr="00422EEF" w:rsidRDefault="008854B8" w:rsidP="008854B8">
      <w:pPr>
        <w:spacing w:after="120" w:line="276" w:lineRule="auto"/>
        <w:jc w:val="both"/>
        <w:rPr>
          <w:rStyle w:val="normaltextrun"/>
          <w:rFonts w:asciiTheme="minorHAnsi" w:eastAsia="Calibri" w:hAnsiTheme="minorHAnsi" w:cstheme="minorHAnsi"/>
          <w:color w:val="000000" w:themeColor="text1"/>
          <w:sz w:val="22"/>
          <w:szCs w:val="22"/>
          <w:lang w:val="en-GB"/>
        </w:rPr>
      </w:pPr>
      <w:r w:rsidRPr="00422EEF">
        <w:rPr>
          <w:rStyle w:val="normaltextrun"/>
          <w:rFonts w:asciiTheme="minorHAnsi" w:eastAsia="Calibri" w:hAnsiTheme="minorHAnsi" w:cstheme="minorHAnsi"/>
          <w:color w:val="000000" w:themeColor="text1"/>
          <w:sz w:val="22"/>
          <w:szCs w:val="22"/>
          <w:lang w:val="en-GB"/>
        </w:rPr>
        <w:t>Since the beginning of 2026, both programmes have become active and have been implemented, which has opened up a new framework of more favourable finance opportunities for entrepreneurs.</w:t>
      </w:r>
    </w:p>
    <w:p w14:paraId="3D8D28E7" w14:textId="77777777" w:rsidR="008854B8" w:rsidRPr="00422EEF" w:rsidRDefault="008854B8" w:rsidP="008854B8">
      <w:pPr>
        <w:spacing w:line="276" w:lineRule="auto"/>
        <w:jc w:val="both"/>
        <w:rPr>
          <w:rStyle w:val="normaltextrun"/>
          <w:rFonts w:asciiTheme="minorHAnsi" w:eastAsiaTheme="majorEastAsia" w:hAnsiTheme="minorHAnsi" w:cstheme="minorHAnsi"/>
          <w:sz w:val="22"/>
          <w:szCs w:val="22"/>
          <w:lang w:val="en-GB" w:eastAsia="hr-HR"/>
        </w:rPr>
      </w:pPr>
    </w:p>
    <w:p w14:paraId="6B66F4AA" w14:textId="77777777" w:rsidR="008854B8" w:rsidRPr="00422EEF" w:rsidRDefault="008854B8" w:rsidP="008854B8">
      <w:pPr>
        <w:rPr>
          <w:rStyle w:val="normaltextrun"/>
          <w:rFonts w:asciiTheme="minorHAnsi" w:eastAsiaTheme="majorEastAsia" w:hAnsiTheme="minorHAnsi" w:cstheme="minorHAnsi"/>
          <w:sz w:val="22"/>
          <w:szCs w:val="22"/>
          <w:lang w:val="en-GB" w:eastAsia="hr-HR"/>
        </w:rPr>
      </w:pPr>
    </w:p>
    <w:p w14:paraId="67C51A49" w14:textId="77777777" w:rsidR="008854B8" w:rsidRPr="005867A0" w:rsidRDefault="008854B8" w:rsidP="008854B8">
      <w:pPr>
        <w:pStyle w:val="Heading1"/>
        <w:rPr>
          <w:rFonts w:asciiTheme="minorHAnsi" w:eastAsia="SimHei" w:hAnsiTheme="minorHAnsi" w:cstheme="minorHAnsi"/>
          <w:b/>
          <w:bCs/>
          <w:sz w:val="22"/>
          <w:szCs w:val="22"/>
          <w:u w:val="single"/>
        </w:rPr>
      </w:pPr>
      <w:r w:rsidRPr="00422EEF">
        <w:rPr>
          <w:rStyle w:val="normaltextrun"/>
          <w:b/>
          <w:bCs/>
        </w:rPr>
        <w:br w:type="page"/>
      </w:r>
      <w:bookmarkStart w:id="32" w:name="_Toc224290402"/>
      <w:bookmarkStart w:id="33" w:name="_Hlk126931003"/>
      <w:bookmarkEnd w:id="26"/>
      <w:bookmarkEnd w:id="27"/>
      <w:r w:rsidRPr="005867A0">
        <w:rPr>
          <w:rFonts w:asciiTheme="minorHAnsi" w:eastAsia="SimHei" w:hAnsiTheme="minorHAnsi" w:cstheme="minorHAnsi"/>
          <w:b/>
          <w:bCs/>
          <w:color w:val="000000" w:themeColor="text1"/>
          <w:sz w:val="22"/>
          <w:szCs w:val="22"/>
          <w:u w:val="single"/>
        </w:rPr>
        <w:lastRenderedPageBreak/>
        <w:t>DEVELOPMENT OF EQUITY AND QUASI-EQUITY MARKET</w:t>
      </w:r>
      <w:bookmarkEnd w:id="32"/>
    </w:p>
    <w:p w14:paraId="0F8E5E87" w14:textId="77777777" w:rsidR="008854B8" w:rsidRPr="00422EEF" w:rsidRDefault="008854B8" w:rsidP="008854B8">
      <w:pPr>
        <w:rPr>
          <w:rFonts w:asciiTheme="minorHAnsi" w:eastAsia="SimHei" w:hAnsiTheme="minorHAnsi" w:cstheme="minorHAnsi"/>
          <w:b/>
          <w:bCs/>
          <w:sz w:val="22"/>
          <w:szCs w:val="22"/>
          <w:lang w:val="en-GB"/>
        </w:rPr>
      </w:pPr>
    </w:p>
    <w:p w14:paraId="63CD2C1F" w14:textId="77777777" w:rsidR="008854B8" w:rsidRPr="00422EEF" w:rsidRDefault="008854B8" w:rsidP="008854B8">
      <w:pPr>
        <w:shd w:val="clear" w:color="auto" w:fill="FFFFFF"/>
        <w:spacing w:line="276" w:lineRule="auto"/>
        <w:jc w:val="both"/>
        <w:rPr>
          <w:rFonts w:ascii="Calibri" w:eastAsia="SimSun" w:hAnsi="Calibri" w:cs="Calibri"/>
          <w:sz w:val="22"/>
          <w:szCs w:val="22"/>
          <w:lang w:val="en-GB" w:eastAsia="x-none"/>
        </w:rPr>
      </w:pPr>
      <w:r w:rsidRPr="00422EEF">
        <w:rPr>
          <w:rFonts w:ascii="Calibri" w:eastAsia="SimSun" w:hAnsi="Calibri" w:cs="Calibri"/>
          <w:sz w:val="22"/>
          <w:szCs w:val="22"/>
          <w:lang w:val="en-GB" w:eastAsia="x-none"/>
        </w:rPr>
        <w:t>The financial market in Croatia is strongly focused on traditional banking sources of finance. Alternative finance in Croatia is still underdeveloped. Financial markets in Croatia are predominantly concentrated on debt financing and lack the depth and diversity necessary for efficient allocation of funds and financing of high-risk projects based on innovation, research and development, start-up projects or generally fast-growing industries that stimulate productivity.</w:t>
      </w:r>
    </w:p>
    <w:p w14:paraId="51227B40" w14:textId="77777777" w:rsidR="008854B8" w:rsidRPr="00422EEF" w:rsidRDefault="008854B8" w:rsidP="008854B8">
      <w:pPr>
        <w:shd w:val="clear" w:color="auto" w:fill="FFFFFF"/>
        <w:spacing w:line="276" w:lineRule="auto"/>
        <w:jc w:val="both"/>
        <w:rPr>
          <w:rFonts w:ascii="Calibri" w:eastAsia="SimSun" w:hAnsi="Calibri" w:cs="Calibri"/>
          <w:sz w:val="22"/>
          <w:szCs w:val="22"/>
          <w:lang w:val="en-GB" w:eastAsia="x-none"/>
        </w:rPr>
      </w:pPr>
    </w:p>
    <w:p w14:paraId="32DF25DC" w14:textId="77777777" w:rsidR="008854B8" w:rsidRPr="00422EEF" w:rsidRDefault="008854B8" w:rsidP="008854B8">
      <w:pPr>
        <w:shd w:val="clear" w:color="auto" w:fill="FFFFFF"/>
        <w:spacing w:line="276" w:lineRule="auto"/>
        <w:jc w:val="both"/>
        <w:rPr>
          <w:rFonts w:ascii="Calibri" w:eastAsia="SimSun" w:hAnsi="Calibri" w:cs="Calibri"/>
          <w:sz w:val="22"/>
          <w:szCs w:val="22"/>
          <w:lang w:val="en-GB" w:eastAsia="x-none"/>
        </w:rPr>
      </w:pPr>
      <w:r w:rsidRPr="00422EEF">
        <w:rPr>
          <w:rFonts w:ascii="Calibri" w:eastAsia="SimSun" w:hAnsi="Calibri" w:cs="Calibri"/>
          <w:sz w:val="22"/>
          <w:szCs w:val="22"/>
          <w:lang w:val="en-GB" w:eastAsia="x-none"/>
        </w:rPr>
        <w:t>The number of alternative investment fund management companies has increased significantly in the last few years, and although Croatia is a small market, the management companies have increasing assets under management and are gradually expanding regionally. However, the lack of potential investors in equity and quasi-equity funds is still visible in the market (4 pension funds and in rare cases insurance companies, banks, etc.), as a result of which almost every fundraising process requires significant public intervention. Consequently, the role of HBOR as an investor is of particular importance.</w:t>
      </w:r>
    </w:p>
    <w:p w14:paraId="35BC3A12" w14:textId="77777777" w:rsidR="008854B8" w:rsidRPr="00422EEF" w:rsidRDefault="008854B8" w:rsidP="008854B8">
      <w:pPr>
        <w:spacing w:line="276" w:lineRule="auto"/>
        <w:jc w:val="both"/>
        <w:rPr>
          <w:rFonts w:ascii="Calibri" w:eastAsia="SimSun" w:hAnsi="Calibri" w:cs="Calibri"/>
          <w:sz w:val="22"/>
          <w:szCs w:val="22"/>
          <w:lang w:val="en-GB"/>
        </w:rPr>
      </w:pPr>
    </w:p>
    <w:p w14:paraId="110C9384" w14:textId="77777777" w:rsidR="008854B8" w:rsidRPr="00422EEF" w:rsidRDefault="008854B8" w:rsidP="008854B8">
      <w:pPr>
        <w:spacing w:line="276" w:lineRule="auto"/>
        <w:jc w:val="both"/>
        <w:rPr>
          <w:rFonts w:ascii="Calibri" w:eastAsia="SimSun" w:hAnsi="Calibri" w:cs="Calibri"/>
          <w:sz w:val="22"/>
          <w:szCs w:val="22"/>
          <w:lang w:val="en-GB"/>
        </w:rPr>
      </w:pPr>
      <w:r w:rsidRPr="00422EEF">
        <w:rPr>
          <w:rFonts w:ascii="Calibri" w:eastAsia="SimSun" w:hAnsi="Calibri" w:cs="Calibri"/>
          <w:sz w:val="22"/>
          <w:szCs w:val="22"/>
          <w:lang w:val="en-GB"/>
        </w:rPr>
        <w:t xml:space="preserve">HBOR participates in the implementation of activities in accordance with the Action Plan of the 2025-2030 Strategic Framework for Capital Market Development in the Republic of Croatia, and in the past period it participated in several initiatives for the development of the private equity market in order to ensure appropriate sources to support the growth of entrepreneurial activities. </w:t>
      </w:r>
    </w:p>
    <w:p w14:paraId="2A83F3AA" w14:textId="77777777" w:rsidR="008854B8" w:rsidRPr="00422EEF" w:rsidRDefault="008854B8" w:rsidP="008854B8">
      <w:pPr>
        <w:spacing w:line="276" w:lineRule="auto"/>
        <w:jc w:val="both"/>
        <w:rPr>
          <w:rFonts w:ascii="Calibri" w:eastAsia="SimSun" w:hAnsi="Calibri" w:cs="Calibri"/>
          <w:sz w:val="22"/>
          <w:szCs w:val="22"/>
          <w:lang w:val="en-GB"/>
        </w:rPr>
      </w:pPr>
    </w:p>
    <w:p w14:paraId="232789E4" w14:textId="77777777" w:rsidR="008854B8" w:rsidRPr="00422EEF" w:rsidRDefault="008854B8" w:rsidP="008854B8">
      <w:pPr>
        <w:spacing w:line="276" w:lineRule="auto"/>
        <w:jc w:val="both"/>
        <w:rPr>
          <w:rFonts w:ascii="Calibri" w:eastAsia="SimSun" w:hAnsi="Calibri" w:cs="Calibri"/>
          <w:sz w:val="22"/>
          <w:szCs w:val="22"/>
          <w:lang w:val="en-GB"/>
        </w:rPr>
      </w:pPr>
      <w:r w:rsidRPr="00422EEF">
        <w:rPr>
          <w:rFonts w:ascii="Calibri" w:eastAsia="SimSun" w:hAnsi="Calibri" w:cs="Calibri"/>
          <w:sz w:val="22"/>
          <w:szCs w:val="22"/>
          <w:lang w:val="en-GB"/>
        </w:rPr>
        <w:t xml:space="preserve">To facilitate access to capital for entrepreneurs and encourage the development of alternative sources of finance, in 2025, HBOR launched the Alternative Investment Funds Investment Programme (hereinafter: AIF). During 2025, investments in two funds were carried out under the above programme. </w:t>
      </w:r>
    </w:p>
    <w:p w14:paraId="3EE1AE18" w14:textId="77777777" w:rsidR="008854B8" w:rsidRPr="00422EEF" w:rsidRDefault="008854B8" w:rsidP="008854B8">
      <w:pPr>
        <w:spacing w:line="276" w:lineRule="auto"/>
        <w:jc w:val="both"/>
        <w:rPr>
          <w:rFonts w:ascii="Calibri" w:eastAsia="SimSun" w:hAnsi="Calibri" w:cs="Calibri"/>
          <w:sz w:val="22"/>
          <w:szCs w:val="22"/>
          <w:lang w:val="en-GB"/>
        </w:rPr>
      </w:pPr>
    </w:p>
    <w:p w14:paraId="72E0A662" w14:textId="77777777" w:rsidR="008854B8" w:rsidRPr="00422EEF" w:rsidRDefault="008854B8" w:rsidP="008854B8">
      <w:pPr>
        <w:spacing w:line="276" w:lineRule="auto"/>
        <w:jc w:val="both"/>
        <w:rPr>
          <w:rFonts w:ascii="Calibri" w:eastAsia="SimSun" w:hAnsi="Calibri" w:cs="Calibri"/>
          <w:sz w:val="22"/>
          <w:szCs w:val="22"/>
          <w:lang w:val="en-GB"/>
        </w:rPr>
      </w:pPr>
      <w:r w:rsidRPr="00422EEF">
        <w:rPr>
          <w:rFonts w:ascii="Calibri" w:eastAsia="SimSun" w:hAnsi="Calibri" w:cs="Calibri"/>
          <w:sz w:val="22"/>
          <w:szCs w:val="22"/>
          <w:lang w:val="en-GB"/>
        </w:rPr>
        <w:t xml:space="preserve">In addition, HBOR continued to approve framework loans to entrepreneurial support institutions for the purpose of providing loans to the riskiest groups of entrepreneurs who have just been established or are in the establishment phase. Three framework loan agreements were signed in the second half of 2025. </w:t>
      </w:r>
    </w:p>
    <w:p w14:paraId="2F5BEB5F" w14:textId="77777777" w:rsidR="008854B8" w:rsidRPr="00422EEF" w:rsidRDefault="008854B8" w:rsidP="008854B8">
      <w:pPr>
        <w:spacing w:line="276" w:lineRule="auto"/>
        <w:jc w:val="both"/>
        <w:rPr>
          <w:rFonts w:ascii="Calibri" w:eastAsia="SimSun" w:hAnsi="Calibri" w:cs="Calibri"/>
          <w:sz w:val="22"/>
          <w:szCs w:val="22"/>
          <w:lang w:val="en-GB"/>
        </w:rPr>
      </w:pPr>
    </w:p>
    <w:p w14:paraId="74617965" w14:textId="77777777" w:rsidR="008854B8" w:rsidRPr="00422EEF" w:rsidRDefault="008854B8" w:rsidP="008854B8">
      <w:pPr>
        <w:spacing w:line="276" w:lineRule="auto"/>
        <w:jc w:val="both"/>
        <w:rPr>
          <w:rFonts w:ascii="Calibri" w:eastAsia="SimSun" w:hAnsi="Calibri" w:cs="Calibri"/>
          <w:b/>
          <w:bCs/>
          <w:sz w:val="22"/>
          <w:szCs w:val="22"/>
          <w:lang w:val="en-GB"/>
        </w:rPr>
      </w:pPr>
      <w:r w:rsidRPr="00422EEF">
        <w:rPr>
          <w:rFonts w:ascii="Calibri" w:eastAsia="SimSun" w:hAnsi="Calibri" w:cs="Calibri"/>
          <w:b/>
          <w:bCs/>
          <w:sz w:val="22"/>
          <w:szCs w:val="22"/>
          <w:lang w:val="en-GB"/>
        </w:rPr>
        <w:t>Alternative Investment Funds (AIF)</w:t>
      </w:r>
    </w:p>
    <w:p w14:paraId="5A7B0862" w14:textId="77777777" w:rsidR="008854B8" w:rsidRPr="00422EEF" w:rsidRDefault="008854B8" w:rsidP="008854B8">
      <w:pPr>
        <w:spacing w:line="276" w:lineRule="auto"/>
        <w:jc w:val="both"/>
        <w:rPr>
          <w:rFonts w:ascii="Calibri" w:eastAsia="SimSun" w:hAnsi="Calibri" w:cs="Calibri"/>
          <w:b/>
          <w:bCs/>
          <w:sz w:val="22"/>
          <w:szCs w:val="22"/>
          <w:lang w:val="en-GB"/>
        </w:rPr>
      </w:pPr>
    </w:p>
    <w:p w14:paraId="3CFD78A2" w14:textId="77777777" w:rsidR="008854B8" w:rsidRPr="00422EEF" w:rsidRDefault="008854B8" w:rsidP="008854B8">
      <w:pPr>
        <w:spacing w:line="276" w:lineRule="auto"/>
        <w:jc w:val="both"/>
        <w:rPr>
          <w:rFonts w:ascii="Calibri" w:eastAsia="SimSun" w:hAnsi="Calibri" w:cs="Calibri"/>
          <w:sz w:val="22"/>
          <w:szCs w:val="22"/>
          <w:lang w:val="en-GB"/>
        </w:rPr>
      </w:pPr>
      <w:r w:rsidRPr="00422EEF">
        <w:rPr>
          <w:rFonts w:ascii="Calibri" w:eastAsia="SimSun" w:hAnsi="Calibri" w:cs="Calibri"/>
          <w:sz w:val="22"/>
          <w:szCs w:val="22"/>
          <w:lang w:val="en-GB"/>
        </w:rPr>
        <w:t>In 2025, HBOR launched the Alternative Investment Funds Investment Programme. The goal of launching the Programme was to provide entrepreneurs with better and easier access to capital. For the implementation of the Programme, HBOR has secured its own funds, which it invests in its own name and for its own account, exclusively through AIFs selected on the basis of the Call for the Selection of Financial Intermediaries.</w:t>
      </w:r>
    </w:p>
    <w:p w14:paraId="6309C14E" w14:textId="77777777" w:rsidR="008854B8" w:rsidRPr="00422EEF" w:rsidRDefault="008854B8" w:rsidP="008854B8">
      <w:pPr>
        <w:spacing w:line="276" w:lineRule="auto"/>
        <w:jc w:val="both"/>
        <w:rPr>
          <w:rFonts w:ascii="Calibri" w:eastAsia="SimSun" w:hAnsi="Calibri" w:cs="Calibri"/>
          <w:sz w:val="22"/>
          <w:szCs w:val="22"/>
          <w:lang w:val="en-GB"/>
        </w:rPr>
      </w:pPr>
    </w:p>
    <w:p w14:paraId="0849C11B" w14:textId="77777777" w:rsidR="008854B8" w:rsidRPr="00422EEF" w:rsidRDefault="008854B8" w:rsidP="008854B8">
      <w:pPr>
        <w:spacing w:line="276" w:lineRule="auto"/>
        <w:jc w:val="both"/>
        <w:rPr>
          <w:rFonts w:ascii="Calibri" w:eastAsia="SimSun" w:hAnsi="Calibri" w:cs="Calibri"/>
          <w:sz w:val="22"/>
          <w:szCs w:val="22"/>
          <w:lang w:val="en-GB"/>
        </w:rPr>
      </w:pPr>
      <w:r w:rsidRPr="00422EEF">
        <w:rPr>
          <w:rFonts w:ascii="Calibri" w:eastAsia="SimSun" w:hAnsi="Calibri" w:cs="Calibri"/>
          <w:sz w:val="22"/>
          <w:szCs w:val="22"/>
          <w:lang w:val="en-GB"/>
        </w:rPr>
        <w:t>The Programme is aimed at financing innovative projects of start-ups, small and medium-sized enterprises and mid-cap companies with a high growth potential. The focus is on investments that contribute to economic and social development in line with the goals of sustainability and the promotion of balanced and sustainable regional development of the Republic of Croatia.</w:t>
      </w:r>
    </w:p>
    <w:p w14:paraId="1081CE47" w14:textId="77777777" w:rsidR="008854B8" w:rsidRPr="00422EEF" w:rsidRDefault="008854B8" w:rsidP="008854B8">
      <w:pPr>
        <w:spacing w:line="276" w:lineRule="auto"/>
        <w:jc w:val="both"/>
        <w:rPr>
          <w:rFonts w:ascii="Calibri" w:eastAsia="SimSun" w:hAnsi="Calibri" w:cs="Calibri"/>
          <w:sz w:val="22"/>
          <w:szCs w:val="22"/>
          <w:lang w:val="en-GB"/>
        </w:rPr>
      </w:pPr>
    </w:p>
    <w:p w14:paraId="5ED32660" w14:textId="77777777" w:rsidR="008854B8" w:rsidRPr="00422EEF" w:rsidRDefault="008854B8" w:rsidP="008854B8">
      <w:pPr>
        <w:spacing w:line="276" w:lineRule="auto"/>
        <w:jc w:val="both"/>
        <w:rPr>
          <w:rFonts w:ascii="Calibri" w:eastAsia="SimSun" w:hAnsi="Calibri" w:cs="Calibri"/>
          <w:sz w:val="22"/>
          <w:szCs w:val="22"/>
          <w:lang w:val="en-GB"/>
        </w:rPr>
      </w:pPr>
      <w:r w:rsidRPr="00422EEF">
        <w:rPr>
          <w:rFonts w:ascii="Calibri" w:eastAsia="SimSun" w:hAnsi="Calibri" w:cs="Calibri"/>
          <w:sz w:val="22"/>
          <w:szCs w:val="22"/>
          <w:lang w:val="en-GB"/>
        </w:rPr>
        <w:lastRenderedPageBreak/>
        <w:t>During 2025, HBOR invested in two funds under the aforementioned Programme, and negotiations are ongoing with several more of them. Due to the exceptional response, the acceptance of applications under the Call for the Selection of Financial Intermediaries was temporarily suspended on 31 December 2025 in order to process the applications received to that point in a reasonable time frame.</w:t>
      </w:r>
    </w:p>
    <w:p w14:paraId="65740DA2" w14:textId="77777777" w:rsidR="008854B8" w:rsidRPr="00422EEF" w:rsidRDefault="008854B8" w:rsidP="008854B8">
      <w:pPr>
        <w:spacing w:line="276" w:lineRule="auto"/>
        <w:jc w:val="both"/>
        <w:rPr>
          <w:rFonts w:ascii="Calibri" w:eastAsia="SimSun" w:hAnsi="Calibri" w:cs="Calibri"/>
          <w:sz w:val="22"/>
          <w:szCs w:val="22"/>
          <w:lang w:val="en-GB"/>
        </w:rPr>
      </w:pPr>
    </w:p>
    <w:p w14:paraId="303BFB1C" w14:textId="77777777" w:rsidR="008854B8" w:rsidRPr="00422EEF" w:rsidRDefault="008854B8" w:rsidP="008854B8">
      <w:pPr>
        <w:spacing w:line="276" w:lineRule="auto"/>
        <w:jc w:val="both"/>
        <w:rPr>
          <w:rFonts w:ascii="Calibri" w:eastAsia="SimSun" w:hAnsi="Calibri" w:cs="Calibri"/>
          <w:b/>
          <w:bCs/>
          <w:sz w:val="22"/>
          <w:szCs w:val="22"/>
          <w:lang w:val="en-GB"/>
        </w:rPr>
      </w:pPr>
      <w:r w:rsidRPr="00422EEF">
        <w:rPr>
          <w:rFonts w:ascii="Calibri" w:eastAsia="SimSun" w:hAnsi="Calibri" w:cs="Calibri"/>
          <w:b/>
          <w:bCs/>
          <w:sz w:val="22"/>
          <w:szCs w:val="22"/>
          <w:lang w:val="en-GB"/>
        </w:rPr>
        <w:t>Croatian Growth Investment Programme (CROGIP II)</w:t>
      </w:r>
    </w:p>
    <w:p w14:paraId="081D334C" w14:textId="77777777" w:rsidR="008854B8" w:rsidRPr="00422EEF" w:rsidRDefault="008854B8" w:rsidP="008854B8">
      <w:pPr>
        <w:spacing w:line="276" w:lineRule="auto"/>
        <w:jc w:val="both"/>
        <w:rPr>
          <w:rFonts w:ascii="Calibri" w:eastAsia="SimSun" w:hAnsi="Calibri" w:cs="Calibri"/>
          <w:sz w:val="22"/>
          <w:szCs w:val="22"/>
          <w:lang w:val="en-GB"/>
        </w:rPr>
      </w:pPr>
    </w:p>
    <w:p w14:paraId="6345A115" w14:textId="77777777" w:rsidR="008854B8" w:rsidRPr="00422EEF" w:rsidRDefault="008854B8" w:rsidP="008854B8">
      <w:pPr>
        <w:spacing w:line="276" w:lineRule="auto"/>
        <w:jc w:val="both"/>
        <w:rPr>
          <w:rFonts w:ascii="Calibri" w:eastAsia="SimSun" w:hAnsi="Calibri" w:cs="Calibri"/>
          <w:sz w:val="22"/>
          <w:szCs w:val="22"/>
          <w:lang w:val="en-GB"/>
        </w:rPr>
      </w:pPr>
      <w:r w:rsidRPr="00422EEF">
        <w:rPr>
          <w:rFonts w:ascii="Calibri" w:eastAsia="SimSun" w:hAnsi="Calibri" w:cs="Calibri"/>
          <w:sz w:val="22"/>
          <w:szCs w:val="22"/>
          <w:lang w:val="en-GB"/>
        </w:rPr>
        <w:t>In 2023, the CROGIP II was launched by HBOR in cooperation with the EIF, a programme worth EUR 52 million intended for the funds that would invest in fast-growing small and medium-sized companies, small mid-cap and mid-cap companies established and operating in Croatia. HBOR’s share is financed from the Recovery and Resilience Facility under the NextGenerationEU in accordance with the 2021-2026 National Recovery and Resilience Plan (NRRP).</w:t>
      </w:r>
    </w:p>
    <w:p w14:paraId="01417E7F" w14:textId="77777777" w:rsidR="008854B8" w:rsidRPr="00422EEF" w:rsidRDefault="008854B8" w:rsidP="008854B8">
      <w:pPr>
        <w:spacing w:line="276" w:lineRule="auto"/>
        <w:jc w:val="both"/>
        <w:rPr>
          <w:rFonts w:ascii="Calibri" w:eastAsia="SimSun" w:hAnsi="Calibri" w:cs="Calibri"/>
          <w:sz w:val="22"/>
          <w:szCs w:val="22"/>
          <w:lang w:val="en-GB"/>
        </w:rPr>
      </w:pPr>
    </w:p>
    <w:p w14:paraId="489E75C6" w14:textId="77777777" w:rsidR="008854B8" w:rsidRPr="00422EEF" w:rsidRDefault="008854B8" w:rsidP="008854B8">
      <w:pPr>
        <w:spacing w:line="276" w:lineRule="auto"/>
        <w:jc w:val="both"/>
        <w:rPr>
          <w:rFonts w:ascii="Calibri" w:eastAsia="SimSun" w:hAnsi="Calibri" w:cs="Calibri"/>
          <w:sz w:val="22"/>
          <w:szCs w:val="22"/>
          <w:lang w:val="en-GB"/>
        </w:rPr>
      </w:pPr>
      <w:r w:rsidRPr="00422EEF">
        <w:rPr>
          <w:rFonts w:ascii="Calibri" w:eastAsia="SimSun" w:hAnsi="Calibri" w:cs="Calibri"/>
          <w:sz w:val="22"/>
          <w:szCs w:val="22"/>
          <w:lang w:val="en-GB"/>
        </w:rPr>
        <w:t>The Programme is not limited to a specific sector, although it will focus on sustainability, green transformation and innovation.</w:t>
      </w:r>
    </w:p>
    <w:p w14:paraId="02190A25" w14:textId="77777777" w:rsidR="008854B8" w:rsidRPr="00422EEF" w:rsidRDefault="008854B8" w:rsidP="008854B8">
      <w:pPr>
        <w:spacing w:line="276" w:lineRule="auto"/>
        <w:jc w:val="both"/>
        <w:rPr>
          <w:rFonts w:ascii="Calibri" w:eastAsia="SimSun" w:hAnsi="Calibri" w:cs="Calibri"/>
          <w:sz w:val="22"/>
          <w:szCs w:val="22"/>
          <w:lang w:val="en-GB"/>
        </w:rPr>
      </w:pPr>
    </w:p>
    <w:p w14:paraId="15A6EAE3" w14:textId="77777777" w:rsidR="008854B8" w:rsidRPr="00422EEF" w:rsidRDefault="008854B8" w:rsidP="008854B8">
      <w:pPr>
        <w:spacing w:line="276" w:lineRule="auto"/>
        <w:jc w:val="both"/>
        <w:rPr>
          <w:rFonts w:ascii="Calibri" w:eastAsia="SimSun" w:hAnsi="Calibri" w:cs="Calibri"/>
          <w:sz w:val="22"/>
          <w:szCs w:val="22"/>
          <w:lang w:val="en-GB"/>
        </w:rPr>
      </w:pPr>
      <w:r w:rsidRPr="00422EEF">
        <w:rPr>
          <w:rFonts w:ascii="Calibri" w:eastAsia="SimSun" w:hAnsi="Calibri" w:cs="Calibri"/>
          <w:sz w:val="22"/>
          <w:szCs w:val="22"/>
          <w:lang w:val="en-GB"/>
        </w:rPr>
        <w:t>In accordance with the regulatory framework for the implementation and use of funds, all investments that will be financed from NRRP funds must meet the criteria of the principle of not causing significant harm to the environmental and climate goals of the EU (Do No Significant Harm – DNSH).</w:t>
      </w:r>
    </w:p>
    <w:p w14:paraId="3F8DB7D8" w14:textId="77777777" w:rsidR="008854B8" w:rsidRPr="00422EEF" w:rsidRDefault="008854B8" w:rsidP="008854B8">
      <w:pPr>
        <w:spacing w:line="276" w:lineRule="auto"/>
        <w:jc w:val="both"/>
        <w:rPr>
          <w:rFonts w:ascii="Calibri" w:eastAsia="SimSun" w:hAnsi="Calibri" w:cs="Calibri"/>
          <w:sz w:val="22"/>
          <w:szCs w:val="22"/>
          <w:lang w:val="en-GB"/>
        </w:rPr>
      </w:pPr>
    </w:p>
    <w:p w14:paraId="3AD2BED9" w14:textId="77777777" w:rsidR="008854B8" w:rsidRPr="00422EEF" w:rsidRDefault="008854B8" w:rsidP="008854B8">
      <w:pPr>
        <w:spacing w:line="276" w:lineRule="auto"/>
        <w:jc w:val="both"/>
        <w:rPr>
          <w:rFonts w:ascii="Calibri" w:eastAsia="SimSun" w:hAnsi="Calibri" w:cs="Calibri"/>
          <w:sz w:val="22"/>
          <w:szCs w:val="22"/>
          <w:lang w:val="en-GB"/>
        </w:rPr>
      </w:pPr>
      <w:r w:rsidRPr="00422EEF">
        <w:rPr>
          <w:rFonts w:ascii="Calibri" w:eastAsia="SimSun" w:hAnsi="Calibri" w:cs="Calibri"/>
          <w:sz w:val="22"/>
          <w:szCs w:val="22"/>
          <w:lang w:val="en-GB"/>
        </w:rPr>
        <w:t>At the end of 2024, the EIF and HBOR assumed the commitment to make a contribution to one of the funds, and the respective fund started to operate in 2025. For the second selected fund, the contribution commitment is expected in the first half of 2026.</w:t>
      </w:r>
    </w:p>
    <w:p w14:paraId="41F05B75" w14:textId="77777777" w:rsidR="008854B8" w:rsidRPr="00422EEF" w:rsidRDefault="008854B8" w:rsidP="008854B8">
      <w:pPr>
        <w:spacing w:line="276" w:lineRule="auto"/>
        <w:jc w:val="both"/>
        <w:rPr>
          <w:rFonts w:ascii="Calibri" w:eastAsia="SimSun" w:hAnsi="Calibri" w:cs="Calibri"/>
          <w:sz w:val="22"/>
          <w:szCs w:val="22"/>
          <w:lang w:val="en-GB"/>
        </w:rPr>
      </w:pPr>
    </w:p>
    <w:p w14:paraId="3CF15C10" w14:textId="77777777" w:rsidR="008854B8" w:rsidRPr="00422EEF" w:rsidRDefault="008854B8" w:rsidP="008854B8">
      <w:pPr>
        <w:spacing w:line="276" w:lineRule="auto"/>
        <w:jc w:val="both"/>
        <w:rPr>
          <w:rFonts w:ascii="Calibri" w:eastAsia="SimSun" w:hAnsi="Calibri" w:cs="Calibri"/>
          <w:b/>
          <w:bCs/>
          <w:sz w:val="22"/>
          <w:szCs w:val="22"/>
          <w:lang w:val="en-GB"/>
        </w:rPr>
      </w:pPr>
      <w:r w:rsidRPr="00422EEF">
        <w:rPr>
          <w:rFonts w:ascii="Calibri" w:eastAsia="SimSun" w:hAnsi="Calibri" w:cs="Calibri"/>
          <w:b/>
          <w:bCs/>
          <w:sz w:val="22"/>
          <w:szCs w:val="22"/>
          <w:lang w:val="en-GB"/>
        </w:rPr>
        <w:t>Framework Loan Contracts</w:t>
      </w:r>
    </w:p>
    <w:p w14:paraId="1265B35F" w14:textId="77777777" w:rsidR="008854B8" w:rsidRPr="00422EEF" w:rsidRDefault="008854B8" w:rsidP="008854B8">
      <w:pPr>
        <w:spacing w:line="276" w:lineRule="auto"/>
        <w:jc w:val="both"/>
        <w:rPr>
          <w:rFonts w:ascii="Calibri" w:eastAsia="SimSun" w:hAnsi="Calibri" w:cs="Calibri"/>
          <w:sz w:val="22"/>
          <w:szCs w:val="22"/>
          <w:lang w:val="en-GB"/>
        </w:rPr>
      </w:pPr>
    </w:p>
    <w:p w14:paraId="629F0A04" w14:textId="77777777" w:rsidR="008854B8" w:rsidRPr="00422EEF" w:rsidRDefault="008854B8" w:rsidP="008854B8">
      <w:pPr>
        <w:spacing w:line="276" w:lineRule="auto"/>
        <w:jc w:val="both"/>
        <w:rPr>
          <w:rFonts w:ascii="Calibri" w:eastAsia="SimSun" w:hAnsi="Calibri" w:cs="Calibri"/>
          <w:sz w:val="22"/>
          <w:szCs w:val="22"/>
          <w:lang w:val="en-GB"/>
        </w:rPr>
      </w:pPr>
      <w:r w:rsidRPr="00422EEF">
        <w:rPr>
          <w:rFonts w:ascii="Calibri" w:eastAsia="SimSun" w:hAnsi="Calibri" w:cs="Calibri"/>
          <w:sz w:val="22"/>
          <w:szCs w:val="22"/>
          <w:lang w:val="en-GB"/>
        </w:rPr>
        <w:t>In 2025, HBOR signed three framework loan contracts with entrepreneurial support institutions totalling EUR 547.5 thousand that provide finance for micro and small start-up enterprises. This was the second year since HBOR introduced a new innovative finance model specially designed for entrepreneurs in the earliest stages of business development.</w:t>
      </w:r>
    </w:p>
    <w:p w14:paraId="0A5038BD" w14:textId="77777777" w:rsidR="008854B8" w:rsidRPr="00422EEF" w:rsidRDefault="008854B8" w:rsidP="008854B8">
      <w:pPr>
        <w:spacing w:line="276" w:lineRule="auto"/>
        <w:jc w:val="both"/>
        <w:rPr>
          <w:rFonts w:ascii="Calibri" w:eastAsia="SimSun" w:hAnsi="Calibri" w:cs="Calibri"/>
          <w:sz w:val="22"/>
          <w:szCs w:val="22"/>
          <w:lang w:val="en-GB"/>
        </w:rPr>
      </w:pPr>
      <w:r w:rsidRPr="00422EEF">
        <w:rPr>
          <w:rFonts w:ascii="Calibri" w:eastAsia="SimSun" w:hAnsi="Calibri" w:cs="Calibri"/>
          <w:sz w:val="22"/>
          <w:szCs w:val="22"/>
          <w:lang w:val="en-GB"/>
        </w:rPr>
        <w:t xml:space="preserve"> </w:t>
      </w:r>
    </w:p>
    <w:p w14:paraId="429D52BF" w14:textId="77777777" w:rsidR="008854B8" w:rsidRPr="00422EEF" w:rsidRDefault="008854B8" w:rsidP="008854B8">
      <w:pPr>
        <w:spacing w:line="276" w:lineRule="auto"/>
        <w:jc w:val="both"/>
        <w:rPr>
          <w:rFonts w:ascii="Calibri" w:eastAsia="SimSun" w:hAnsi="Calibri" w:cs="Calibri"/>
          <w:sz w:val="22"/>
          <w:szCs w:val="22"/>
          <w:lang w:val="en-GB"/>
        </w:rPr>
      </w:pPr>
      <w:r w:rsidRPr="00422EEF">
        <w:rPr>
          <w:rFonts w:ascii="Calibri" w:eastAsia="SimSun" w:hAnsi="Calibri" w:cs="Calibri"/>
          <w:sz w:val="22"/>
          <w:szCs w:val="22"/>
          <w:lang w:val="en-GB"/>
        </w:rPr>
        <w:t>The contracts are part of a three-year HBOR’s pilot project, through which the amount of EUR 1.5 million has been provided. The goal of the pilot project is to enable financing of innovative entrepreneurs in their earliest stages of business, who have a developed business idea and need a source of financing for it, which commercial banks do not offer to them due to high financing risk, lack of collateral, business inexperience and uncertainty of future business.</w:t>
      </w:r>
    </w:p>
    <w:p w14:paraId="287C4A0C" w14:textId="77777777" w:rsidR="008854B8" w:rsidRPr="00422EEF" w:rsidRDefault="008854B8" w:rsidP="008854B8">
      <w:pPr>
        <w:spacing w:line="276" w:lineRule="auto"/>
        <w:jc w:val="both"/>
        <w:rPr>
          <w:rFonts w:ascii="Calibri" w:eastAsia="SimSun" w:hAnsi="Calibri" w:cs="Calibri"/>
          <w:sz w:val="22"/>
          <w:szCs w:val="22"/>
          <w:lang w:val="en-GB"/>
        </w:rPr>
      </w:pPr>
    </w:p>
    <w:p w14:paraId="43316DF9" w14:textId="77777777" w:rsidR="008854B8" w:rsidRPr="00422EEF" w:rsidRDefault="008854B8" w:rsidP="008854B8">
      <w:pPr>
        <w:spacing w:line="276" w:lineRule="auto"/>
        <w:jc w:val="both"/>
        <w:rPr>
          <w:rFonts w:ascii="Calibri" w:eastAsia="SimSun" w:hAnsi="Calibri" w:cs="Calibri"/>
          <w:b/>
          <w:bCs/>
          <w:sz w:val="22"/>
          <w:szCs w:val="22"/>
          <w:lang w:val="en-GB"/>
        </w:rPr>
      </w:pPr>
      <w:r w:rsidRPr="00422EEF">
        <w:rPr>
          <w:rFonts w:ascii="Calibri" w:eastAsia="SimSun" w:hAnsi="Calibri" w:cs="Calibri"/>
          <w:b/>
          <w:bCs/>
          <w:sz w:val="22"/>
          <w:szCs w:val="22"/>
          <w:lang w:val="en-GB"/>
        </w:rPr>
        <w:t>Croatian Growth Investment Programme (CROGIP)</w:t>
      </w:r>
    </w:p>
    <w:p w14:paraId="5A54CB76" w14:textId="77777777" w:rsidR="008854B8" w:rsidRPr="00422EEF" w:rsidRDefault="008854B8" w:rsidP="008854B8">
      <w:pPr>
        <w:spacing w:line="276" w:lineRule="auto"/>
        <w:jc w:val="both"/>
        <w:rPr>
          <w:rFonts w:ascii="Calibri" w:eastAsia="SimSun" w:hAnsi="Calibri" w:cs="Calibri"/>
          <w:b/>
          <w:bCs/>
          <w:sz w:val="22"/>
          <w:szCs w:val="22"/>
          <w:lang w:val="en-GB"/>
        </w:rPr>
      </w:pPr>
    </w:p>
    <w:p w14:paraId="020E5E30" w14:textId="77777777" w:rsidR="008854B8" w:rsidRPr="00422EEF" w:rsidRDefault="008854B8" w:rsidP="008854B8">
      <w:pPr>
        <w:spacing w:line="276" w:lineRule="auto"/>
        <w:jc w:val="both"/>
        <w:rPr>
          <w:rFonts w:ascii="Calibri" w:eastAsia="SimSun" w:hAnsi="Calibri" w:cs="Calibri"/>
          <w:sz w:val="22"/>
          <w:szCs w:val="22"/>
          <w:lang w:val="en-GB"/>
        </w:rPr>
      </w:pPr>
      <w:r w:rsidRPr="00422EEF">
        <w:rPr>
          <w:rFonts w:ascii="Calibri" w:eastAsia="SimSun" w:hAnsi="Calibri" w:cs="Calibri"/>
          <w:sz w:val="22"/>
          <w:szCs w:val="22"/>
          <w:lang w:val="en-GB"/>
        </w:rPr>
        <w:t xml:space="preserve">Under the EIF-NPI Equity Platform, in 2019, the EIF and HBOR signed a contract that launched the CROGIP Initiative, on the basis of which they jointly provided funds (EUR 50 million each) for investments in:  </w:t>
      </w:r>
    </w:p>
    <w:p w14:paraId="7C4015A0" w14:textId="77777777" w:rsidR="008854B8" w:rsidRPr="00422EEF" w:rsidRDefault="008854B8" w:rsidP="008854B8">
      <w:pPr>
        <w:pStyle w:val="ListParagraph"/>
        <w:numPr>
          <w:ilvl w:val="0"/>
          <w:numId w:val="64"/>
        </w:numPr>
        <w:suppressAutoHyphens w:val="0"/>
        <w:autoSpaceDN/>
        <w:spacing w:line="276" w:lineRule="auto"/>
        <w:jc w:val="both"/>
        <w:rPr>
          <w:rFonts w:ascii="Calibri" w:eastAsia="SimSun" w:hAnsi="Calibri" w:cs="Calibri"/>
          <w:sz w:val="22"/>
          <w:szCs w:val="22"/>
          <w:lang w:val="en-GB"/>
        </w:rPr>
      </w:pPr>
      <w:r w:rsidRPr="00422EEF">
        <w:rPr>
          <w:rFonts w:ascii="Calibri" w:eastAsia="SimSun" w:hAnsi="Calibri" w:cs="Calibri"/>
          <w:sz w:val="22"/>
          <w:szCs w:val="22"/>
          <w:lang w:val="en-GB"/>
        </w:rPr>
        <w:t>Alternative investment funds managed by companies selected by the EIF (Adriatic Structured Equity Fund, Prosperus Growth Fund, Croatian Mezzanine Debt Fund and Vesna Deep Tech Venture Fund), and</w:t>
      </w:r>
    </w:p>
    <w:p w14:paraId="418A9230" w14:textId="77777777" w:rsidR="008854B8" w:rsidRPr="00422EEF" w:rsidRDefault="008854B8" w:rsidP="008854B8">
      <w:pPr>
        <w:pStyle w:val="ListParagraph"/>
        <w:numPr>
          <w:ilvl w:val="0"/>
          <w:numId w:val="64"/>
        </w:numPr>
        <w:suppressAutoHyphens w:val="0"/>
        <w:autoSpaceDN/>
        <w:spacing w:line="276" w:lineRule="auto"/>
        <w:jc w:val="both"/>
        <w:rPr>
          <w:rFonts w:ascii="Calibri" w:eastAsia="SimSun" w:hAnsi="Calibri" w:cs="Calibri"/>
          <w:sz w:val="22"/>
          <w:szCs w:val="22"/>
          <w:lang w:val="en-GB"/>
        </w:rPr>
      </w:pPr>
      <w:r w:rsidRPr="00422EEF">
        <w:rPr>
          <w:rFonts w:ascii="Calibri" w:eastAsia="SimSun" w:hAnsi="Calibri" w:cs="Calibri"/>
          <w:sz w:val="22"/>
          <w:szCs w:val="22"/>
          <w:lang w:val="en-GB"/>
        </w:rPr>
        <w:lastRenderedPageBreak/>
        <w:t>Co-investing with the funds that already have an established relationship with the EIF and have positive references.</w:t>
      </w:r>
    </w:p>
    <w:p w14:paraId="7C171DF7" w14:textId="77777777" w:rsidR="008854B8" w:rsidRPr="00422EEF" w:rsidRDefault="008854B8" w:rsidP="008854B8">
      <w:pPr>
        <w:spacing w:line="276" w:lineRule="auto"/>
        <w:jc w:val="both"/>
        <w:rPr>
          <w:rFonts w:ascii="Calibri" w:eastAsia="SimSun" w:hAnsi="Calibri" w:cs="Calibri"/>
          <w:sz w:val="22"/>
          <w:szCs w:val="22"/>
          <w:lang w:val="en-GB"/>
        </w:rPr>
      </w:pPr>
    </w:p>
    <w:p w14:paraId="1DE58777" w14:textId="77777777" w:rsidR="008854B8" w:rsidRPr="00422EEF" w:rsidRDefault="008854B8" w:rsidP="008854B8">
      <w:pPr>
        <w:spacing w:line="276" w:lineRule="auto"/>
        <w:jc w:val="both"/>
        <w:rPr>
          <w:rFonts w:ascii="Calibri" w:eastAsia="SimSun" w:hAnsi="Calibri" w:cs="Calibri"/>
          <w:sz w:val="22"/>
          <w:szCs w:val="22"/>
          <w:lang w:val="en-GB"/>
        </w:rPr>
      </w:pPr>
      <w:r w:rsidRPr="00422EEF">
        <w:rPr>
          <w:rFonts w:ascii="Calibri" w:eastAsia="SimSun" w:hAnsi="Calibri" w:cs="Calibri"/>
          <w:sz w:val="22"/>
          <w:szCs w:val="22"/>
          <w:lang w:val="en-GB"/>
        </w:rPr>
        <w:t>The Adriatic Structured Equity Fund and the Prosperus Growth Fund started operating in 2020, whereas the Croatian Mezzanine Debt Fund started to operate in 2022. The funds have already invested the majority of their funds and their investment period has ended or is nearing its end. The Vesna Deep Tech Venture Fund began operating in July 2024.</w:t>
      </w:r>
    </w:p>
    <w:p w14:paraId="098AA817" w14:textId="77777777" w:rsidR="008854B8" w:rsidRPr="00422EEF" w:rsidRDefault="008854B8" w:rsidP="008854B8">
      <w:pPr>
        <w:spacing w:line="276" w:lineRule="auto"/>
        <w:jc w:val="both"/>
        <w:rPr>
          <w:rFonts w:ascii="Calibri" w:eastAsia="SimSun" w:hAnsi="Calibri" w:cs="Calibri"/>
          <w:sz w:val="22"/>
          <w:szCs w:val="22"/>
          <w:lang w:val="en-GB"/>
        </w:rPr>
      </w:pPr>
    </w:p>
    <w:p w14:paraId="275F3540" w14:textId="77777777" w:rsidR="008854B8" w:rsidRPr="00422EEF" w:rsidRDefault="008854B8" w:rsidP="008854B8">
      <w:pPr>
        <w:spacing w:line="276" w:lineRule="auto"/>
        <w:jc w:val="both"/>
        <w:rPr>
          <w:rFonts w:ascii="Calibri" w:eastAsia="SimSun" w:hAnsi="Calibri" w:cs="Calibri"/>
          <w:sz w:val="22"/>
          <w:szCs w:val="22"/>
          <w:lang w:val="en-GB"/>
        </w:rPr>
      </w:pPr>
      <w:r w:rsidRPr="00422EEF">
        <w:rPr>
          <w:rFonts w:ascii="Calibri" w:eastAsia="SimSun" w:hAnsi="Calibri" w:cs="Calibri"/>
          <w:sz w:val="22"/>
          <w:szCs w:val="22"/>
          <w:lang w:val="en-GB"/>
        </w:rPr>
        <w:t>Through the CROGIP Initiative, altogether 104 investments were carried out by the end of 2025. By 31 December 2025, HBOR contributed 69.7 percent of the CROGIP Initiative agreement amount.</w:t>
      </w:r>
    </w:p>
    <w:p w14:paraId="0A8AA940" w14:textId="77777777" w:rsidR="008854B8" w:rsidRPr="00422EEF" w:rsidRDefault="008854B8" w:rsidP="008854B8">
      <w:pPr>
        <w:spacing w:line="276" w:lineRule="auto"/>
        <w:jc w:val="both"/>
        <w:rPr>
          <w:rFonts w:ascii="Calibri" w:eastAsia="SimSun" w:hAnsi="Calibri" w:cs="Calibri"/>
          <w:sz w:val="22"/>
          <w:szCs w:val="22"/>
          <w:lang w:val="en-GB"/>
        </w:rPr>
      </w:pPr>
    </w:p>
    <w:p w14:paraId="048BBD4B" w14:textId="77777777" w:rsidR="008854B8" w:rsidRPr="00422EEF" w:rsidRDefault="008854B8" w:rsidP="008854B8">
      <w:pPr>
        <w:spacing w:line="276" w:lineRule="auto"/>
        <w:jc w:val="both"/>
        <w:rPr>
          <w:rFonts w:ascii="Calibri" w:eastAsia="SimSun" w:hAnsi="Calibri" w:cs="Calibri"/>
          <w:b/>
          <w:bCs/>
          <w:sz w:val="22"/>
          <w:szCs w:val="22"/>
          <w:lang w:val="en-GB"/>
        </w:rPr>
      </w:pPr>
      <w:r w:rsidRPr="00422EEF">
        <w:rPr>
          <w:rFonts w:ascii="Calibri" w:eastAsia="SimSun" w:hAnsi="Calibri" w:cs="Calibri"/>
          <w:b/>
          <w:bCs/>
          <w:sz w:val="22"/>
          <w:szCs w:val="22"/>
          <w:lang w:val="en-GB"/>
        </w:rPr>
        <w:t>Vesna Deep Tech Venture Fund</w:t>
      </w:r>
    </w:p>
    <w:p w14:paraId="7FE98CD5" w14:textId="77777777" w:rsidR="008854B8" w:rsidRPr="00422EEF" w:rsidRDefault="008854B8" w:rsidP="008854B8">
      <w:pPr>
        <w:spacing w:line="276" w:lineRule="auto"/>
        <w:jc w:val="both"/>
        <w:rPr>
          <w:rFonts w:ascii="Calibri" w:eastAsia="SimSun" w:hAnsi="Calibri" w:cs="Calibri"/>
          <w:b/>
          <w:bCs/>
          <w:sz w:val="22"/>
          <w:szCs w:val="22"/>
          <w:lang w:val="en-GB"/>
        </w:rPr>
      </w:pPr>
    </w:p>
    <w:p w14:paraId="3DCCB620" w14:textId="77777777" w:rsidR="008854B8" w:rsidRPr="00422EEF" w:rsidRDefault="008854B8" w:rsidP="008854B8">
      <w:pPr>
        <w:spacing w:line="276" w:lineRule="auto"/>
        <w:jc w:val="both"/>
        <w:rPr>
          <w:rFonts w:ascii="Calibri" w:eastAsia="SimSun" w:hAnsi="Calibri" w:cs="Calibri"/>
          <w:sz w:val="22"/>
          <w:szCs w:val="22"/>
          <w:lang w:val="en-GB"/>
        </w:rPr>
      </w:pPr>
      <w:r w:rsidRPr="00422EEF">
        <w:rPr>
          <w:rFonts w:ascii="Calibri" w:eastAsia="SimSun" w:hAnsi="Calibri" w:cs="Calibri"/>
          <w:sz w:val="22"/>
          <w:szCs w:val="22"/>
          <w:lang w:val="en-GB"/>
        </w:rPr>
        <w:t xml:space="preserve">The above CROGIP Initiative enabled the establishment of the first regional platform for launching a fund for financing the commercialisation of innovative technological and scientific solutions of Croatian and Slovenian universities, research institutes and centres, and the Vesna Deep Tech Venture Fund was launched in 2024. </w:t>
      </w:r>
    </w:p>
    <w:p w14:paraId="7173AF15" w14:textId="77777777" w:rsidR="008854B8" w:rsidRPr="00422EEF" w:rsidRDefault="008854B8" w:rsidP="008854B8">
      <w:pPr>
        <w:spacing w:line="276" w:lineRule="auto"/>
        <w:jc w:val="both"/>
        <w:rPr>
          <w:rFonts w:ascii="Calibri" w:eastAsia="SimSun" w:hAnsi="Calibri" w:cs="Calibri"/>
          <w:sz w:val="22"/>
          <w:szCs w:val="22"/>
          <w:lang w:val="en-GB"/>
        </w:rPr>
      </w:pPr>
    </w:p>
    <w:p w14:paraId="7E10A113" w14:textId="77777777" w:rsidR="008854B8" w:rsidRPr="00422EEF" w:rsidRDefault="008854B8" w:rsidP="008854B8">
      <w:pPr>
        <w:spacing w:line="276" w:lineRule="auto"/>
        <w:jc w:val="both"/>
        <w:rPr>
          <w:rFonts w:ascii="Calibri" w:eastAsia="SimSun" w:hAnsi="Calibri" w:cs="Calibri"/>
          <w:sz w:val="22"/>
          <w:szCs w:val="22"/>
          <w:lang w:val="en-GB"/>
        </w:rPr>
      </w:pPr>
      <w:r w:rsidRPr="00422EEF">
        <w:rPr>
          <w:rFonts w:ascii="Calibri" w:eastAsia="SimSun" w:hAnsi="Calibri" w:cs="Calibri"/>
          <w:sz w:val="22"/>
          <w:szCs w:val="22"/>
          <w:lang w:val="en-GB"/>
        </w:rPr>
        <w:t>HBOR's partner in this project, beside the EIF, is SID banka d.d. (Slovenska razvojna i izvozna banka). The technology transfer fund, whose size is EUR 50 million, will have to ensure, among other conditions, that at least EUR 15 million is invested in projects or companies developed at universities, research institutes or centres in the Republic of Croatia.</w:t>
      </w:r>
    </w:p>
    <w:p w14:paraId="5F005E32" w14:textId="77777777" w:rsidR="008854B8" w:rsidRPr="00422EEF" w:rsidRDefault="008854B8" w:rsidP="008854B8">
      <w:pPr>
        <w:spacing w:line="276" w:lineRule="auto"/>
        <w:jc w:val="both"/>
        <w:rPr>
          <w:rFonts w:ascii="Calibri" w:eastAsia="SimSun" w:hAnsi="Calibri" w:cs="Calibri"/>
          <w:sz w:val="22"/>
          <w:szCs w:val="22"/>
          <w:lang w:val="en-GB"/>
        </w:rPr>
      </w:pPr>
    </w:p>
    <w:p w14:paraId="2C2A8D97" w14:textId="77777777" w:rsidR="008854B8" w:rsidRPr="00422EEF" w:rsidRDefault="008854B8" w:rsidP="008854B8">
      <w:pPr>
        <w:spacing w:line="276" w:lineRule="auto"/>
        <w:jc w:val="both"/>
        <w:rPr>
          <w:rFonts w:ascii="Calibri" w:eastAsia="SimSun" w:hAnsi="Calibri" w:cs="Calibri"/>
          <w:b/>
          <w:bCs/>
          <w:sz w:val="22"/>
          <w:szCs w:val="22"/>
          <w:lang w:val="en-GB"/>
        </w:rPr>
      </w:pPr>
      <w:r w:rsidRPr="00422EEF">
        <w:rPr>
          <w:rFonts w:ascii="Calibri" w:eastAsia="SimSun" w:hAnsi="Calibri" w:cs="Calibri"/>
          <w:b/>
          <w:bCs/>
          <w:sz w:val="22"/>
          <w:szCs w:val="22"/>
          <w:lang w:val="en-GB"/>
        </w:rPr>
        <w:t>Three Seas Initiative Investment Fund</w:t>
      </w:r>
    </w:p>
    <w:p w14:paraId="7786A322" w14:textId="77777777" w:rsidR="008854B8" w:rsidRPr="00422EEF" w:rsidRDefault="008854B8" w:rsidP="008854B8">
      <w:pPr>
        <w:spacing w:line="276" w:lineRule="auto"/>
        <w:jc w:val="both"/>
        <w:rPr>
          <w:rFonts w:ascii="Calibri" w:eastAsia="SimSun" w:hAnsi="Calibri" w:cs="Calibri"/>
          <w:b/>
          <w:bCs/>
          <w:sz w:val="22"/>
          <w:szCs w:val="22"/>
          <w:lang w:val="en-GB"/>
        </w:rPr>
      </w:pPr>
    </w:p>
    <w:p w14:paraId="032D41EC" w14:textId="77777777" w:rsidR="008854B8" w:rsidRPr="00422EEF" w:rsidRDefault="008854B8" w:rsidP="008854B8">
      <w:pPr>
        <w:spacing w:line="276" w:lineRule="auto"/>
        <w:jc w:val="both"/>
        <w:rPr>
          <w:rFonts w:ascii="Calibri" w:eastAsia="SimSun" w:hAnsi="Calibri" w:cs="Calibri"/>
          <w:sz w:val="22"/>
          <w:szCs w:val="22"/>
          <w:lang w:val="en-GB"/>
        </w:rPr>
      </w:pPr>
      <w:r w:rsidRPr="00422EEF">
        <w:rPr>
          <w:rFonts w:ascii="Calibri" w:eastAsia="SimSun" w:hAnsi="Calibri" w:cs="Calibri"/>
          <w:sz w:val="22"/>
          <w:szCs w:val="22"/>
          <w:lang w:val="en-GB"/>
        </w:rPr>
        <w:t>The Three Seas Initiative, a platform for cooperation among 13 EU member countries in the area of the three seas (the Adriatic, Baltic and Black Seas), was established to support joint cross-border strategic projects with an emphasis on energy, transport and digital connectivity in the region.</w:t>
      </w:r>
    </w:p>
    <w:p w14:paraId="7A46A3DE" w14:textId="77777777" w:rsidR="008854B8" w:rsidRPr="00422EEF" w:rsidRDefault="008854B8" w:rsidP="008854B8">
      <w:pPr>
        <w:spacing w:line="276" w:lineRule="auto"/>
        <w:jc w:val="both"/>
        <w:rPr>
          <w:rFonts w:ascii="Calibri" w:eastAsia="SimSun" w:hAnsi="Calibri" w:cs="Calibri"/>
          <w:sz w:val="22"/>
          <w:szCs w:val="22"/>
          <w:lang w:val="en-GB"/>
        </w:rPr>
      </w:pPr>
    </w:p>
    <w:p w14:paraId="03097124" w14:textId="77777777" w:rsidR="008854B8" w:rsidRPr="00422EEF" w:rsidRDefault="008854B8" w:rsidP="008854B8">
      <w:pPr>
        <w:spacing w:line="276" w:lineRule="auto"/>
        <w:jc w:val="both"/>
        <w:rPr>
          <w:rFonts w:ascii="Calibri" w:eastAsia="SimSun" w:hAnsi="Calibri" w:cs="Calibri"/>
          <w:sz w:val="22"/>
          <w:szCs w:val="22"/>
          <w:lang w:val="en-GB"/>
        </w:rPr>
      </w:pPr>
      <w:r w:rsidRPr="00422EEF">
        <w:rPr>
          <w:rFonts w:ascii="Calibri" w:eastAsia="SimSun" w:hAnsi="Calibri" w:cs="Calibri"/>
          <w:sz w:val="22"/>
          <w:szCs w:val="22"/>
          <w:lang w:val="en-GB"/>
        </w:rPr>
        <w:t>The Three Seas Initiative Investment Fund was created in 2019 by national development banks and government bodies from 9 Initiative member countries (Poland, Estonia, Latvia, Lithuania, Hungary, Slovenia, Croatia, Romania and Bulgaria) as a financial tool to invest capital in projects in the Three Seas Initiative area (equity investments).</w:t>
      </w:r>
    </w:p>
    <w:p w14:paraId="1C463571" w14:textId="77777777" w:rsidR="008854B8" w:rsidRPr="00422EEF" w:rsidRDefault="008854B8" w:rsidP="008854B8">
      <w:pPr>
        <w:spacing w:line="276" w:lineRule="auto"/>
        <w:jc w:val="both"/>
        <w:rPr>
          <w:rFonts w:ascii="Calibri" w:eastAsia="SimSun" w:hAnsi="Calibri" w:cs="Calibri"/>
          <w:sz w:val="22"/>
          <w:szCs w:val="22"/>
          <w:lang w:val="en-GB"/>
        </w:rPr>
      </w:pPr>
    </w:p>
    <w:p w14:paraId="4C7CEED8" w14:textId="77777777" w:rsidR="008854B8" w:rsidRPr="00422EEF" w:rsidRDefault="008854B8" w:rsidP="008854B8">
      <w:pPr>
        <w:spacing w:line="276" w:lineRule="auto"/>
        <w:jc w:val="both"/>
        <w:rPr>
          <w:rFonts w:ascii="Calibri" w:eastAsia="SimSun" w:hAnsi="Calibri" w:cs="Calibri"/>
          <w:sz w:val="22"/>
          <w:szCs w:val="22"/>
          <w:lang w:val="en-GB"/>
        </w:rPr>
      </w:pPr>
      <w:r w:rsidRPr="00422EEF">
        <w:rPr>
          <w:rFonts w:ascii="Calibri" w:eastAsia="SimSun" w:hAnsi="Calibri" w:cs="Calibri"/>
          <w:sz w:val="22"/>
          <w:szCs w:val="22"/>
          <w:lang w:val="en-GB"/>
        </w:rPr>
        <w:t>The Fund's investment goal is to use available funds for investing in infrastructure projects that contribute to security and diversity of energy supply, reduction of emissions and transport costs, economic, social and digital connectivity of the EU member countries as well as integration by reducing differences in infrastructure quality. The current size of the fund is EUR 928.1 million, with Poland having invested 80% of the total amount, and so far the amount of around EUR 780 million has been invested in 5 projects.</w:t>
      </w:r>
    </w:p>
    <w:p w14:paraId="6FE3A730" w14:textId="77777777" w:rsidR="008854B8" w:rsidRPr="00422EEF" w:rsidRDefault="008854B8" w:rsidP="008854B8">
      <w:pPr>
        <w:spacing w:line="276" w:lineRule="auto"/>
        <w:jc w:val="both"/>
        <w:rPr>
          <w:rFonts w:ascii="Calibri" w:eastAsia="SimSun" w:hAnsi="Calibri" w:cs="Calibri"/>
          <w:sz w:val="22"/>
          <w:szCs w:val="22"/>
          <w:lang w:val="en-GB"/>
        </w:rPr>
      </w:pPr>
    </w:p>
    <w:p w14:paraId="0B91CAA9" w14:textId="77777777" w:rsidR="008854B8" w:rsidRPr="00422EEF" w:rsidRDefault="008854B8" w:rsidP="008854B8">
      <w:pPr>
        <w:spacing w:line="276" w:lineRule="auto"/>
        <w:jc w:val="both"/>
        <w:rPr>
          <w:rFonts w:ascii="Calibri" w:eastAsia="SimSun" w:hAnsi="Calibri" w:cs="Calibri"/>
          <w:sz w:val="22"/>
          <w:szCs w:val="22"/>
          <w:lang w:val="en-GB"/>
        </w:rPr>
      </w:pPr>
      <w:r w:rsidRPr="00422EEF">
        <w:rPr>
          <w:rFonts w:ascii="Calibri" w:eastAsia="SimSun" w:hAnsi="Calibri" w:cs="Calibri"/>
          <w:sz w:val="22"/>
          <w:szCs w:val="22"/>
          <w:lang w:val="en-GB"/>
        </w:rPr>
        <w:t xml:space="preserve">At the end of 2020, the Government of the Republic of Croatia made a decision to invest in the Three Seas Initiative Investment Fund to encourage the performance of joint projects in the area covered by the Three Seas Initiative. By this Decision, HBOR was authorised to make an investment in the Fund in its own name and for the account of the Government of the Republic of Croatia in an amount of up to </w:t>
      </w:r>
      <w:r w:rsidRPr="00422EEF">
        <w:rPr>
          <w:rFonts w:ascii="Calibri" w:eastAsia="SimSun" w:hAnsi="Calibri" w:cs="Calibri"/>
          <w:sz w:val="22"/>
          <w:szCs w:val="22"/>
          <w:lang w:val="en-GB"/>
        </w:rPr>
        <w:lastRenderedPageBreak/>
        <w:t xml:space="preserve">EUR 20 million, increased by fees and costs of joining and participating in the Fund. HBOR joined the Fund in the first quarter of 2021. In the very Fund, HBOR does not make decisions on the selection of the Fund's investments; the projects are selected by an investment advisor and the decision is made by the fund management company at the proposal of the independent investment committee. </w:t>
      </w:r>
    </w:p>
    <w:p w14:paraId="7318705C" w14:textId="77777777" w:rsidR="008854B8" w:rsidRPr="00422EEF" w:rsidRDefault="008854B8" w:rsidP="008854B8">
      <w:pPr>
        <w:spacing w:line="276" w:lineRule="auto"/>
        <w:jc w:val="both"/>
        <w:rPr>
          <w:rFonts w:ascii="Calibri" w:eastAsia="SimSun" w:hAnsi="Calibri" w:cs="Calibri"/>
          <w:b/>
          <w:bCs/>
          <w:sz w:val="22"/>
          <w:szCs w:val="22"/>
          <w:lang w:val="en-GB"/>
        </w:rPr>
      </w:pPr>
    </w:p>
    <w:p w14:paraId="0B9B77C1" w14:textId="77777777" w:rsidR="008854B8" w:rsidRPr="00422EEF" w:rsidRDefault="008854B8" w:rsidP="008854B8">
      <w:pPr>
        <w:spacing w:line="276" w:lineRule="auto"/>
        <w:jc w:val="both"/>
        <w:rPr>
          <w:rFonts w:ascii="Calibri" w:eastAsia="SimSun" w:hAnsi="Calibri" w:cs="Calibri"/>
          <w:b/>
          <w:bCs/>
          <w:sz w:val="22"/>
          <w:szCs w:val="22"/>
          <w:lang w:val="en-GB"/>
        </w:rPr>
      </w:pPr>
      <w:r w:rsidRPr="00422EEF">
        <w:rPr>
          <w:rFonts w:ascii="Calibri" w:eastAsia="SimSun" w:hAnsi="Calibri" w:cs="Calibri"/>
          <w:b/>
          <w:bCs/>
          <w:sz w:val="22"/>
          <w:szCs w:val="22"/>
          <w:lang w:val="en-GB"/>
        </w:rPr>
        <w:t>The Three Seas Initiative Innovation Fund</w:t>
      </w:r>
    </w:p>
    <w:p w14:paraId="664DE42E" w14:textId="77777777" w:rsidR="008854B8" w:rsidRPr="00422EEF" w:rsidRDefault="008854B8" w:rsidP="008854B8">
      <w:pPr>
        <w:spacing w:line="276" w:lineRule="auto"/>
        <w:jc w:val="both"/>
        <w:rPr>
          <w:rFonts w:ascii="Calibri" w:eastAsia="SimSun" w:hAnsi="Calibri" w:cs="Calibri"/>
          <w:b/>
          <w:bCs/>
          <w:sz w:val="22"/>
          <w:szCs w:val="22"/>
          <w:lang w:val="en-GB"/>
        </w:rPr>
      </w:pPr>
    </w:p>
    <w:p w14:paraId="553793F9" w14:textId="77777777" w:rsidR="008854B8" w:rsidRPr="00422EEF" w:rsidRDefault="008854B8" w:rsidP="008854B8">
      <w:pPr>
        <w:spacing w:line="276" w:lineRule="auto"/>
        <w:jc w:val="both"/>
        <w:rPr>
          <w:rFonts w:ascii="Calibri" w:eastAsia="SimSun" w:hAnsi="Calibri" w:cs="Calibri"/>
          <w:sz w:val="22"/>
          <w:szCs w:val="22"/>
          <w:lang w:val="en-GB"/>
        </w:rPr>
      </w:pPr>
      <w:r w:rsidRPr="00422EEF">
        <w:rPr>
          <w:rFonts w:ascii="Calibri" w:eastAsia="SimSun" w:hAnsi="Calibri" w:cs="Calibri"/>
          <w:sz w:val="22"/>
          <w:szCs w:val="22"/>
          <w:lang w:val="en-GB"/>
        </w:rPr>
        <w:t xml:space="preserve">The Three Seas Initiative Innovation Fund is the second financial instrument emerging from the Three Seas Initiative. It has been designed in cooperation with the EIF and is intended for investment in alternative investment funds, including venture capital funds, private equity funds and private credit funds in the Three Seas Initiative region. The above funds invest in companies at a later stage of growth and development, including the fast-growing innovative companies focused on technology, as well as  in established companies operating in more traditional economic sectors and industries. Amounts are allocated to the funds in accordance with calls for the expression of interest and the EIF’s investment decisions. </w:t>
      </w:r>
    </w:p>
    <w:p w14:paraId="50349A70" w14:textId="77777777" w:rsidR="008854B8" w:rsidRPr="00422EEF" w:rsidRDefault="008854B8" w:rsidP="008854B8">
      <w:pPr>
        <w:spacing w:line="276" w:lineRule="auto"/>
        <w:jc w:val="both"/>
        <w:rPr>
          <w:rFonts w:ascii="Calibri" w:eastAsia="SimSun" w:hAnsi="Calibri" w:cs="Calibri"/>
          <w:sz w:val="22"/>
          <w:szCs w:val="22"/>
          <w:lang w:val="en-GB"/>
        </w:rPr>
      </w:pPr>
    </w:p>
    <w:p w14:paraId="0D159282" w14:textId="77777777" w:rsidR="008854B8" w:rsidRPr="00422EEF" w:rsidRDefault="008854B8" w:rsidP="008854B8">
      <w:pPr>
        <w:spacing w:line="276" w:lineRule="auto"/>
        <w:jc w:val="both"/>
        <w:rPr>
          <w:rFonts w:ascii="Calibri" w:eastAsia="SimSun" w:hAnsi="Calibri" w:cs="Calibri"/>
          <w:sz w:val="22"/>
          <w:szCs w:val="22"/>
          <w:lang w:val="en-GB"/>
        </w:rPr>
      </w:pPr>
      <w:r w:rsidRPr="00422EEF">
        <w:rPr>
          <w:rFonts w:ascii="Calibri" w:eastAsia="SimSun" w:hAnsi="Calibri" w:cs="Calibri"/>
          <w:sz w:val="22"/>
          <w:szCs w:val="22"/>
          <w:lang w:val="en-GB"/>
        </w:rPr>
        <w:t xml:space="preserve">The Ministry of Regional Development and EU Funds (hereinafter: </w:t>
      </w:r>
      <w:r w:rsidRPr="00422EEF">
        <w:rPr>
          <w:rFonts w:ascii="Calibri" w:eastAsia="SimSun" w:hAnsi="Calibri" w:cs="Calibri"/>
          <w:color w:val="000000" w:themeColor="text1"/>
          <w:sz w:val="22"/>
          <w:szCs w:val="22"/>
          <w:lang w:val="en-GB"/>
        </w:rPr>
        <w:t>MRRFEU</w:t>
      </w:r>
      <w:r w:rsidRPr="00422EEF">
        <w:rPr>
          <w:rFonts w:ascii="Calibri" w:eastAsia="SimSun" w:hAnsi="Calibri" w:cs="Calibri"/>
          <w:sz w:val="22"/>
          <w:szCs w:val="22"/>
          <w:lang w:val="en-GB"/>
        </w:rPr>
        <w:t>) and HBOR signed an order contract for the Three Seas Initiative Innovation Fund in December 2024. Based on this contract, HBOR entrusted the funds to the EIF for the implementation of the “Three Seas Initiative Innovation Fund“ financial instrument. The financial instrument would serve to the EIF as one of the sources of funds for investing in alternative investment funds operating in the territory of the Three Seas Initiative member countries, including the Republic of Croatia. Other investors in this Fund are development banks from  further four member countries – Poland, Romania, Czechia and Hungary (BGK, BID, NRI and MFB). The mentioned investors committed to pay an amount of EUR 20 million each, and the current size of the fund being the amount of EUR 100 million. It should also be pointed out that the funds of the investors and the EIF are combined in the ratio of EUR 1 of the EIF and EUR 1 of the investor, so that the current amount available for investments is EUR 200 million.</w:t>
      </w:r>
    </w:p>
    <w:p w14:paraId="0FA23436" w14:textId="77777777" w:rsidR="008854B8" w:rsidRPr="00422EEF" w:rsidRDefault="008854B8" w:rsidP="008854B8">
      <w:pPr>
        <w:spacing w:line="276" w:lineRule="auto"/>
        <w:jc w:val="both"/>
        <w:rPr>
          <w:rFonts w:ascii="Calibri" w:eastAsia="SimSun" w:hAnsi="Calibri" w:cs="Calibri"/>
          <w:sz w:val="22"/>
          <w:szCs w:val="22"/>
          <w:lang w:val="en-GB"/>
        </w:rPr>
      </w:pPr>
    </w:p>
    <w:p w14:paraId="5CB9AAD2" w14:textId="77777777" w:rsidR="008854B8" w:rsidRPr="00422EEF" w:rsidRDefault="008854B8" w:rsidP="008854B8">
      <w:pPr>
        <w:spacing w:line="276" w:lineRule="auto"/>
        <w:jc w:val="both"/>
        <w:rPr>
          <w:rFonts w:ascii="Calibri" w:eastAsia="SimSun" w:hAnsi="Calibri" w:cs="Calibri"/>
          <w:sz w:val="22"/>
          <w:szCs w:val="22"/>
          <w:lang w:val="en-GB"/>
        </w:rPr>
      </w:pPr>
      <w:r w:rsidRPr="00422EEF">
        <w:rPr>
          <w:rFonts w:ascii="Calibri" w:eastAsia="SimSun" w:hAnsi="Calibri" w:cs="Calibri"/>
          <w:sz w:val="22"/>
          <w:szCs w:val="22"/>
          <w:lang w:val="en-GB"/>
        </w:rPr>
        <w:t>By the end of 2025, the Three Seas Initiative Innovation Fund has committed to investing in a total of five funds, two of which are in the Republic of Croatia, while the total planned portfolio size is between 9 and 13 alternative investment funds with individual investments in funds ranging from EUR 6 million to EUR 15 million.</w:t>
      </w:r>
    </w:p>
    <w:p w14:paraId="59DB24C3" w14:textId="77777777" w:rsidR="008854B8" w:rsidRPr="00422EEF" w:rsidRDefault="008854B8" w:rsidP="008854B8">
      <w:pPr>
        <w:spacing w:line="276" w:lineRule="auto"/>
        <w:jc w:val="both"/>
        <w:rPr>
          <w:rFonts w:ascii="Calibri" w:eastAsia="SimSun" w:hAnsi="Calibri" w:cs="Calibri"/>
          <w:sz w:val="22"/>
          <w:szCs w:val="22"/>
          <w:lang w:val="en-GB"/>
        </w:rPr>
      </w:pPr>
    </w:p>
    <w:p w14:paraId="471E2AF3" w14:textId="77777777" w:rsidR="008854B8" w:rsidRPr="00422EEF" w:rsidRDefault="008854B8" w:rsidP="008854B8">
      <w:pPr>
        <w:spacing w:line="276" w:lineRule="auto"/>
        <w:jc w:val="both"/>
        <w:rPr>
          <w:rFonts w:ascii="Calibri" w:eastAsia="SimSun" w:hAnsi="Calibri" w:cs="Calibri"/>
          <w:b/>
          <w:bCs/>
          <w:sz w:val="22"/>
          <w:szCs w:val="22"/>
          <w:lang w:val="en-GB"/>
        </w:rPr>
      </w:pPr>
      <w:r w:rsidRPr="00422EEF">
        <w:rPr>
          <w:rFonts w:ascii="Calibri" w:eastAsia="SimSun" w:hAnsi="Calibri" w:cs="Calibri"/>
          <w:b/>
          <w:bCs/>
          <w:sz w:val="22"/>
          <w:szCs w:val="22"/>
          <w:lang w:val="en-GB"/>
        </w:rPr>
        <w:t>EIF-NPI Equity Platform and other memberships</w:t>
      </w:r>
    </w:p>
    <w:p w14:paraId="6B628B82" w14:textId="77777777" w:rsidR="008854B8" w:rsidRPr="00422EEF" w:rsidRDefault="008854B8" w:rsidP="008854B8">
      <w:pPr>
        <w:spacing w:line="276" w:lineRule="auto"/>
        <w:jc w:val="both"/>
        <w:rPr>
          <w:rFonts w:ascii="Calibri" w:eastAsia="SimSun" w:hAnsi="Calibri" w:cs="Calibri"/>
          <w:b/>
          <w:bCs/>
          <w:sz w:val="22"/>
          <w:szCs w:val="22"/>
          <w:lang w:val="en-GB"/>
        </w:rPr>
      </w:pPr>
    </w:p>
    <w:p w14:paraId="3E8EF542" w14:textId="77777777" w:rsidR="008854B8" w:rsidRPr="00422EEF" w:rsidRDefault="008854B8" w:rsidP="008854B8">
      <w:pPr>
        <w:shd w:val="clear" w:color="auto" w:fill="FFFFFF"/>
        <w:spacing w:line="276" w:lineRule="auto"/>
        <w:jc w:val="both"/>
        <w:rPr>
          <w:rFonts w:ascii="Calibri" w:eastAsia="SimSun" w:hAnsi="Calibri" w:cs="Calibri"/>
          <w:sz w:val="22"/>
          <w:szCs w:val="22"/>
          <w:lang w:val="en-GB"/>
        </w:rPr>
      </w:pPr>
      <w:r w:rsidRPr="00422EEF">
        <w:rPr>
          <w:rFonts w:ascii="Calibri" w:eastAsia="SimSun" w:hAnsi="Calibri" w:cs="Calibri"/>
          <w:sz w:val="22"/>
          <w:szCs w:val="22"/>
          <w:lang w:val="en-GB"/>
        </w:rPr>
        <w:t>The European Commission, in cooperation with the promotional institutions (NPIs), has launched the EIF-NPI Equity Platform for the purpose of developing the market of investments in private equity and quasi-equity funds. As one of the founding institutions, in September 2016, HBOR joined the creation of this platform and has been participating in the work of two platform bodies since then – the General Forum and the Consultative Forum, the work of which is focused on the exchange of experience and knowledge aimed at strengthening the private equity industry.</w:t>
      </w:r>
    </w:p>
    <w:p w14:paraId="0D63C8B6" w14:textId="77777777" w:rsidR="008854B8" w:rsidRPr="00422EEF" w:rsidRDefault="008854B8" w:rsidP="008854B8">
      <w:pPr>
        <w:shd w:val="clear" w:color="auto" w:fill="FFFFFF"/>
        <w:spacing w:line="276" w:lineRule="auto"/>
        <w:jc w:val="both"/>
        <w:rPr>
          <w:rFonts w:ascii="Calibri" w:eastAsia="SimSun" w:hAnsi="Calibri" w:cs="Calibri"/>
          <w:sz w:val="22"/>
          <w:szCs w:val="22"/>
          <w:lang w:val="en-GB"/>
        </w:rPr>
      </w:pPr>
    </w:p>
    <w:p w14:paraId="48179887" w14:textId="77777777" w:rsidR="008854B8" w:rsidRPr="00422EEF" w:rsidRDefault="008854B8" w:rsidP="008854B8">
      <w:pPr>
        <w:shd w:val="clear" w:color="auto" w:fill="FFFFFF"/>
        <w:spacing w:line="276" w:lineRule="auto"/>
        <w:jc w:val="both"/>
        <w:rPr>
          <w:rFonts w:ascii="Calibri" w:eastAsia="SimSun" w:hAnsi="Calibri" w:cs="Calibri"/>
          <w:sz w:val="22"/>
          <w:szCs w:val="22"/>
          <w:lang w:val="en-GB"/>
        </w:rPr>
      </w:pPr>
      <w:r w:rsidRPr="00422EEF">
        <w:rPr>
          <w:rFonts w:ascii="Calibri" w:eastAsia="SimSun" w:hAnsi="Calibri" w:cs="Calibri"/>
          <w:sz w:val="22"/>
          <w:szCs w:val="22"/>
          <w:lang w:val="en-GB"/>
        </w:rPr>
        <w:t xml:space="preserve">HBOR </w:t>
      </w:r>
      <w:r w:rsidRPr="00422EEF">
        <w:rPr>
          <w:rFonts w:asciiTheme="minorHAnsi" w:eastAsia="SimSun" w:hAnsiTheme="minorHAnsi" w:cstheme="minorHAnsi"/>
          <w:sz w:val="22"/>
          <w:szCs w:val="22"/>
          <w:lang w:val="en-GB"/>
        </w:rPr>
        <w:t xml:space="preserve">is a member of the professional associations the Invest Europe and the European Venture Fund Investors Network </w:t>
      </w:r>
      <w:r w:rsidRPr="00422EEF">
        <w:rPr>
          <w:rFonts w:ascii="Calibri" w:eastAsia="SimSun" w:hAnsi="Calibri" w:cs="Calibri"/>
          <w:sz w:val="22"/>
          <w:szCs w:val="22"/>
          <w:lang w:val="en-GB"/>
        </w:rPr>
        <w:t xml:space="preserve">(EVFIN). </w:t>
      </w:r>
      <w:r w:rsidRPr="00422EEF">
        <w:rPr>
          <w:rFonts w:asciiTheme="minorHAnsi" w:eastAsia="SimSun" w:hAnsiTheme="minorHAnsi" w:cstheme="minorHAnsi"/>
          <w:sz w:val="22"/>
          <w:szCs w:val="22"/>
          <w:lang w:val="en-GB"/>
        </w:rPr>
        <w:t xml:space="preserve">The Invest Europe is a professional, non-profit association that brings together the sector of equity investors, venture capital funds, investment sector and fund managers. </w:t>
      </w:r>
      <w:r w:rsidRPr="00422EEF">
        <w:rPr>
          <w:rFonts w:asciiTheme="minorHAnsi" w:eastAsia="SimSun" w:hAnsiTheme="minorHAnsi" w:cstheme="minorHAnsi"/>
          <w:sz w:val="22"/>
          <w:szCs w:val="22"/>
          <w:lang w:val="en-GB"/>
        </w:rPr>
        <w:lastRenderedPageBreak/>
        <w:t>It actively contributes to the creation of policies that have an impact on equity investments (directly and through funds) in Europe. At the same time, it provides information on the impact of its members on the EU economy and publishes research on the trends and developments of the venture capital industry</w:t>
      </w:r>
      <w:r w:rsidRPr="00422EEF">
        <w:rPr>
          <w:rFonts w:ascii="Calibri" w:eastAsia="SimSun" w:hAnsi="Calibri" w:cs="Calibri"/>
          <w:sz w:val="22"/>
          <w:szCs w:val="22"/>
          <w:lang w:val="en-GB"/>
        </w:rPr>
        <w:t xml:space="preserve">. EVFIN </w:t>
      </w:r>
      <w:r w:rsidRPr="00422EEF">
        <w:rPr>
          <w:rFonts w:asciiTheme="minorHAnsi" w:eastAsia="SimSun" w:hAnsiTheme="minorHAnsi" w:cstheme="minorHAnsi"/>
          <w:sz w:val="22"/>
          <w:szCs w:val="22"/>
          <w:lang w:val="en-GB"/>
        </w:rPr>
        <w:t xml:space="preserve">is an informal platform for dialogue and cooperation that brings together 23 public </w:t>
      </w:r>
      <w:r w:rsidRPr="00422EEF">
        <w:rPr>
          <w:rFonts w:ascii="Calibri" w:eastAsia="SimSun" w:hAnsi="Calibri" w:cs="Calibri"/>
          <w:sz w:val="22"/>
          <w:szCs w:val="22"/>
          <w:lang w:val="en-GB"/>
        </w:rPr>
        <w:t xml:space="preserve"> </w:t>
      </w:r>
      <w:r w:rsidRPr="00422EEF">
        <w:rPr>
          <w:rFonts w:asciiTheme="minorHAnsi" w:eastAsia="SimSun" w:hAnsiTheme="minorHAnsi" w:cstheme="minorHAnsi"/>
          <w:sz w:val="22"/>
          <w:szCs w:val="22"/>
          <w:lang w:val="en-GB"/>
        </w:rPr>
        <w:t>investors from 21 European countries</w:t>
      </w:r>
      <w:r w:rsidRPr="00422EEF">
        <w:rPr>
          <w:rFonts w:ascii="Calibri" w:eastAsia="SimSun" w:hAnsi="Calibri" w:cs="Calibri"/>
          <w:sz w:val="22"/>
          <w:szCs w:val="22"/>
          <w:lang w:val="en-GB"/>
        </w:rPr>
        <w:t xml:space="preserve">. </w:t>
      </w:r>
      <w:r w:rsidRPr="00422EEF">
        <w:rPr>
          <w:rFonts w:asciiTheme="minorHAnsi" w:eastAsia="SimSun" w:hAnsiTheme="minorHAnsi" w:cstheme="minorHAnsi"/>
          <w:sz w:val="22"/>
          <w:szCs w:val="22"/>
          <w:lang w:val="en-GB"/>
        </w:rPr>
        <w:t>The aim of the platform is to exchange information and best practices among its members and to contribute to the public debate in the European Union</w:t>
      </w:r>
      <w:r w:rsidRPr="00422EEF">
        <w:rPr>
          <w:rFonts w:ascii="Calibri" w:eastAsia="SimSun" w:hAnsi="Calibri" w:cs="Calibri"/>
          <w:sz w:val="22"/>
          <w:szCs w:val="22"/>
          <w:lang w:val="en-GB"/>
        </w:rPr>
        <w:t xml:space="preserve"> (hereinafter: EU) </w:t>
      </w:r>
      <w:r w:rsidRPr="00422EEF">
        <w:rPr>
          <w:rFonts w:asciiTheme="minorHAnsi" w:eastAsia="SimSun" w:hAnsiTheme="minorHAnsi" w:cstheme="minorHAnsi"/>
          <w:sz w:val="22"/>
          <w:szCs w:val="22"/>
          <w:lang w:val="en-GB"/>
        </w:rPr>
        <w:t>and to the research of measures to create more sustainable venture capital markets in the EU</w:t>
      </w:r>
      <w:r w:rsidRPr="00422EEF">
        <w:rPr>
          <w:rFonts w:ascii="Calibri" w:eastAsia="SimSun" w:hAnsi="Calibri" w:cs="Calibri"/>
          <w:sz w:val="22"/>
          <w:szCs w:val="22"/>
          <w:lang w:val="en-GB"/>
        </w:rPr>
        <w:t>.</w:t>
      </w:r>
    </w:p>
    <w:p w14:paraId="4C43458A" w14:textId="77777777" w:rsidR="008854B8" w:rsidRPr="00422EEF" w:rsidRDefault="008854B8" w:rsidP="008854B8">
      <w:pPr>
        <w:spacing w:after="120" w:line="276" w:lineRule="auto"/>
        <w:ind w:right="-23"/>
        <w:jc w:val="both"/>
        <w:rPr>
          <w:rFonts w:asciiTheme="minorHAnsi" w:hAnsiTheme="minorHAnsi" w:cstheme="minorHAnsi"/>
          <w:sz w:val="22"/>
          <w:szCs w:val="22"/>
          <w:lang w:val="en-GB"/>
        </w:rPr>
      </w:pPr>
    </w:p>
    <w:p w14:paraId="4BCF9872" w14:textId="77777777" w:rsidR="008854B8" w:rsidRPr="00422EEF" w:rsidRDefault="008854B8" w:rsidP="008854B8">
      <w:pPr>
        <w:spacing w:line="276" w:lineRule="auto"/>
        <w:jc w:val="both"/>
        <w:rPr>
          <w:rFonts w:ascii="Calibri" w:eastAsia="SimSun" w:hAnsi="Calibri" w:cs="Calibri"/>
          <w:b/>
          <w:bCs/>
          <w:sz w:val="22"/>
          <w:szCs w:val="22"/>
          <w:lang w:val="en-GB"/>
        </w:rPr>
      </w:pPr>
      <w:r w:rsidRPr="00422EEF">
        <w:rPr>
          <w:rFonts w:ascii="Calibri" w:eastAsia="SimSun" w:hAnsi="Calibri" w:cs="Calibri"/>
          <w:b/>
          <w:bCs/>
          <w:sz w:val="22"/>
          <w:szCs w:val="22"/>
          <w:lang w:val="en-GB"/>
        </w:rPr>
        <w:t>“HBOR INVEST“ Conference</w:t>
      </w:r>
    </w:p>
    <w:p w14:paraId="76183B08" w14:textId="77777777" w:rsidR="008854B8" w:rsidRPr="00422EEF" w:rsidRDefault="008854B8" w:rsidP="008854B8">
      <w:pPr>
        <w:spacing w:line="276" w:lineRule="auto"/>
        <w:jc w:val="both"/>
        <w:rPr>
          <w:rFonts w:ascii="Calibri" w:eastAsia="SimSun" w:hAnsi="Calibri" w:cs="Calibri"/>
          <w:b/>
          <w:bCs/>
          <w:sz w:val="22"/>
          <w:szCs w:val="22"/>
          <w:lang w:val="en-GB"/>
        </w:rPr>
      </w:pPr>
    </w:p>
    <w:p w14:paraId="1A9D9825" w14:textId="77777777" w:rsidR="008854B8" w:rsidRPr="00422EEF" w:rsidRDefault="008854B8" w:rsidP="008854B8">
      <w:pPr>
        <w:spacing w:line="276" w:lineRule="auto"/>
        <w:jc w:val="both"/>
        <w:rPr>
          <w:rFonts w:ascii="Calibri" w:eastAsia="SimSun" w:hAnsi="Calibri" w:cs="Calibri"/>
          <w:sz w:val="22"/>
          <w:szCs w:val="22"/>
          <w:lang w:val="en-GB"/>
        </w:rPr>
      </w:pPr>
      <w:r w:rsidRPr="00422EEF">
        <w:rPr>
          <w:rFonts w:ascii="Calibri" w:eastAsia="SimSun" w:hAnsi="Calibri" w:cs="Calibri"/>
          <w:sz w:val="22"/>
          <w:szCs w:val="22"/>
          <w:lang w:val="en-GB"/>
        </w:rPr>
        <w:t xml:space="preserve">The second HBOR INVEST Conference: „The capital market – a key driver of economic development“ took place in Zagreb on 12 November 2025. </w:t>
      </w:r>
      <w:r w:rsidRPr="00422EEF">
        <w:rPr>
          <w:rFonts w:asciiTheme="minorHAnsi" w:eastAsia="SimSun" w:hAnsiTheme="minorHAnsi" w:cstheme="minorHAnsi"/>
          <w:sz w:val="22"/>
          <w:szCs w:val="22"/>
          <w:lang w:val="en-GB"/>
        </w:rPr>
        <w:t>The conference brought together representatives of</w:t>
      </w:r>
      <w:r w:rsidRPr="00422EEF">
        <w:rPr>
          <w:rFonts w:ascii="Calibri" w:eastAsia="SimSun" w:hAnsi="Calibri" w:cs="Calibri"/>
          <w:sz w:val="22"/>
          <w:szCs w:val="22"/>
          <w:lang w:val="en-GB"/>
        </w:rPr>
        <w:t xml:space="preserve"> institutional and private investors, regulators, government and public institutions, as well as many international and domestic experts from the financial industry.</w:t>
      </w:r>
    </w:p>
    <w:p w14:paraId="2AE28F32" w14:textId="77777777" w:rsidR="008854B8" w:rsidRPr="00422EEF" w:rsidRDefault="008854B8" w:rsidP="008854B8">
      <w:pPr>
        <w:spacing w:line="276" w:lineRule="auto"/>
        <w:jc w:val="both"/>
        <w:rPr>
          <w:rFonts w:ascii="Calibri" w:eastAsia="SimSun" w:hAnsi="Calibri" w:cs="Calibri"/>
          <w:sz w:val="22"/>
          <w:szCs w:val="22"/>
          <w:lang w:val="en-GB"/>
        </w:rPr>
      </w:pPr>
    </w:p>
    <w:p w14:paraId="509C3D24" w14:textId="77777777" w:rsidR="008854B8" w:rsidRPr="00422EEF" w:rsidRDefault="008854B8" w:rsidP="008854B8">
      <w:pPr>
        <w:spacing w:line="276" w:lineRule="auto"/>
        <w:jc w:val="both"/>
        <w:rPr>
          <w:rFonts w:ascii="Calibri" w:eastAsia="SimSun" w:hAnsi="Calibri" w:cs="Calibri"/>
          <w:sz w:val="22"/>
          <w:szCs w:val="22"/>
          <w:lang w:val="en-GB"/>
        </w:rPr>
      </w:pPr>
      <w:r w:rsidRPr="00422EEF">
        <w:rPr>
          <w:rFonts w:ascii="Calibri" w:eastAsia="SimSun" w:hAnsi="Calibri" w:cs="Calibri"/>
          <w:sz w:val="22"/>
          <w:szCs w:val="22"/>
          <w:lang w:val="en-GB"/>
        </w:rPr>
        <w:t>This conference was dedicated to current topics in the private equity and quasi-equity industry, with a special focus on stronger attraction of private investors and establishment of an IPO fund as an innovative tool for financing company growth.</w:t>
      </w:r>
    </w:p>
    <w:p w14:paraId="14E26EF7" w14:textId="77777777" w:rsidR="008854B8" w:rsidRPr="00422EEF" w:rsidRDefault="008854B8" w:rsidP="008854B8">
      <w:pPr>
        <w:spacing w:after="120" w:line="276" w:lineRule="auto"/>
        <w:ind w:right="-23"/>
        <w:jc w:val="both"/>
        <w:rPr>
          <w:rFonts w:asciiTheme="minorHAnsi" w:eastAsia="SimHei" w:hAnsiTheme="minorHAnsi" w:cstheme="minorHAnsi"/>
          <w:b/>
          <w:bCs/>
          <w:color w:val="FF0000"/>
          <w:sz w:val="22"/>
          <w:szCs w:val="22"/>
          <w:lang w:val="en-GB"/>
        </w:rPr>
      </w:pPr>
      <w:r w:rsidRPr="00422EEF">
        <w:rPr>
          <w:rFonts w:asciiTheme="minorHAnsi" w:hAnsiTheme="minorHAnsi" w:cstheme="minorHAnsi"/>
          <w:sz w:val="22"/>
          <w:szCs w:val="22"/>
          <w:lang w:val="en-GB"/>
        </w:rPr>
        <w:br w:type="page"/>
      </w:r>
    </w:p>
    <w:p w14:paraId="4DC7A7E3" w14:textId="77777777" w:rsidR="008854B8" w:rsidRPr="00422EEF" w:rsidRDefault="008854B8" w:rsidP="008854B8">
      <w:pPr>
        <w:keepNext/>
        <w:keepLines/>
        <w:pBdr>
          <w:bottom w:val="single" w:sz="4" w:space="2" w:color="B2B2B2"/>
        </w:pBdr>
        <w:spacing w:before="360" w:after="120"/>
        <w:outlineLvl w:val="0"/>
        <w:rPr>
          <w:rFonts w:asciiTheme="minorHAnsi" w:eastAsia="SimHei" w:hAnsiTheme="minorHAnsi" w:cstheme="minorHAnsi"/>
          <w:b/>
          <w:bCs/>
          <w:sz w:val="22"/>
          <w:szCs w:val="22"/>
          <w:lang w:val="en-GB"/>
        </w:rPr>
      </w:pPr>
      <w:bookmarkStart w:id="34" w:name="_Toc224290403"/>
      <w:bookmarkStart w:id="35" w:name="_Toc509582268"/>
      <w:bookmarkStart w:id="36" w:name="_Toc3249210"/>
      <w:bookmarkStart w:id="37" w:name="_Toc255898372"/>
      <w:bookmarkEnd w:id="33"/>
      <w:r w:rsidRPr="00422EEF">
        <w:rPr>
          <w:rFonts w:asciiTheme="minorHAnsi" w:eastAsia="SimHei" w:hAnsiTheme="minorHAnsi" w:cstheme="minorHAnsi"/>
          <w:b/>
          <w:bCs/>
          <w:sz w:val="22"/>
          <w:szCs w:val="22"/>
          <w:lang w:val="en-GB"/>
        </w:rPr>
        <w:lastRenderedPageBreak/>
        <w:t>EXPORT CREDIT INSURANCE</w:t>
      </w:r>
      <w:bookmarkEnd w:id="34"/>
      <w:r w:rsidRPr="00422EEF">
        <w:rPr>
          <w:rFonts w:asciiTheme="minorHAnsi" w:eastAsia="SimHei" w:hAnsiTheme="minorHAnsi" w:cstheme="minorHAnsi"/>
          <w:b/>
          <w:bCs/>
          <w:sz w:val="22"/>
          <w:szCs w:val="22"/>
          <w:lang w:val="en-GB"/>
        </w:rPr>
        <w:t xml:space="preserve"> </w:t>
      </w:r>
    </w:p>
    <w:p w14:paraId="7F80851B" w14:textId="77777777" w:rsidR="008854B8" w:rsidRPr="00422EEF" w:rsidRDefault="008854B8" w:rsidP="008854B8">
      <w:pPr>
        <w:spacing w:before="120" w:after="120" w:line="276" w:lineRule="auto"/>
        <w:jc w:val="both"/>
        <w:rPr>
          <w:rFonts w:asciiTheme="minorHAnsi" w:eastAsia="Calibri" w:hAnsiTheme="minorHAnsi" w:cstheme="minorHAnsi"/>
          <w:sz w:val="22"/>
          <w:szCs w:val="22"/>
          <w:lang w:val="en-GB"/>
        </w:rPr>
      </w:pPr>
      <w:r w:rsidRPr="00422EEF">
        <w:rPr>
          <w:rFonts w:ascii="Calibri" w:eastAsia="Calibri" w:hAnsi="Calibri" w:cs="Calibri"/>
          <w:sz w:val="22"/>
          <w:szCs w:val="22"/>
          <w:lang w:val="en-GB"/>
        </w:rPr>
        <w:t>HBOR performs export credit insurance and reinsurance activities as mandate activities with an objective of encouraging exports</w:t>
      </w:r>
      <w:r w:rsidRPr="00422EEF">
        <w:rPr>
          <w:rFonts w:asciiTheme="minorHAnsi" w:eastAsia="Calibri" w:hAnsiTheme="minorHAnsi" w:cstheme="minorHAnsi"/>
          <w:sz w:val="22"/>
          <w:szCs w:val="22"/>
          <w:lang w:val="en-GB"/>
        </w:rPr>
        <w:t xml:space="preserve">, </w:t>
      </w:r>
      <w:r w:rsidRPr="00422EEF">
        <w:rPr>
          <w:rFonts w:ascii="Calibri" w:eastAsia="Calibri" w:hAnsi="Calibri" w:cs="Calibri"/>
          <w:sz w:val="22"/>
          <w:szCs w:val="22"/>
          <w:lang w:val="en-GB"/>
        </w:rPr>
        <w:t>internationalisation of operations and increasing competitiveness of Croatian exporters in foreign markets</w:t>
      </w:r>
      <w:r w:rsidRPr="00422EEF">
        <w:rPr>
          <w:rFonts w:asciiTheme="minorHAnsi" w:eastAsia="Calibri" w:hAnsiTheme="minorHAnsi" w:cstheme="minorHAnsi"/>
          <w:sz w:val="22"/>
          <w:szCs w:val="22"/>
          <w:lang w:val="en-GB"/>
        </w:rPr>
        <w:t>.</w:t>
      </w:r>
    </w:p>
    <w:p w14:paraId="007F4E41" w14:textId="77777777" w:rsidR="008854B8" w:rsidRPr="00422EEF" w:rsidRDefault="008854B8" w:rsidP="008854B8">
      <w:pPr>
        <w:spacing w:before="120" w:after="120" w:line="276" w:lineRule="auto"/>
        <w:jc w:val="both"/>
        <w:rPr>
          <w:rFonts w:asciiTheme="minorHAnsi" w:eastAsia="Calibri" w:hAnsiTheme="minorHAnsi" w:cstheme="minorBidi"/>
          <w:sz w:val="22"/>
          <w:szCs w:val="22"/>
          <w:lang w:val="en-GB"/>
        </w:rPr>
      </w:pPr>
      <w:r w:rsidRPr="00422EEF">
        <w:rPr>
          <w:rFonts w:asciiTheme="minorHAnsi" w:eastAsia="Calibri" w:hAnsiTheme="minorHAnsi" w:cstheme="minorHAnsi"/>
          <w:sz w:val="22"/>
          <w:szCs w:val="22"/>
          <w:lang w:val="en-GB"/>
        </w:rPr>
        <w:t xml:space="preserve">In addition to regular export project insurance activities, the emphasis in </w:t>
      </w:r>
      <w:r w:rsidRPr="00422EEF">
        <w:rPr>
          <w:rFonts w:asciiTheme="minorHAnsi" w:eastAsia="Calibri" w:hAnsiTheme="minorHAnsi" w:cstheme="minorBidi"/>
          <w:sz w:val="22"/>
          <w:szCs w:val="22"/>
          <w:lang w:val="en-GB"/>
        </w:rPr>
        <w:t xml:space="preserve">2025 </w:t>
      </w:r>
      <w:r w:rsidRPr="00422EEF">
        <w:rPr>
          <w:rFonts w:asciiTheme="minorHAnsi" w:eastAsia="Calibri" w:hAnsiTheme="minorHAnsi" w:cstheme="minorHAnsi"/>
          <w:sz w:val="22"/>
          <w:szCs w:val="22"/>
          <w:lang w:val="en-GB"/>
        </w:rPr>
        <w:t>was also on the implementation of new and improving the existing export credit insurance programmes, as well as on international activities related to the accession of the Republic of Croatia to the OECD (Organisation for Economic Cooperation and Development) and other international activities carried out by HBOR within the framework of working groups under the Council of the EU and the European Commission</w:t>
      </w:r>
      <w:r w:rsidRPr="00422EEF">
        <w:rPr>
          <w:rFonts w:asciiTheme="minorHAnsi" w:eastAsia="Calibri" w:hAnsiTheme="minorHAnsi" w:cstheme="minorBidi"/>
          <w:sz w:val="22"/>
          <w:szCs w:val="22"/>
          <w:lang w:val="en-GB"/>
        </w:rPr>
        <w:t>.</w:t>
      </w:r>
    </w:p>
    <w:p w14:paraId="2EE9C764" w14:textId="77777777" w:rsidR="008854B8" w:rsidRPr="00422EEF" w:rsidRDefault="008854B8" w:rsidP="008854B8">
      <w:pPr>
        <w:spacing w:line="276" w:lineRule="auto"/>
        <w:jc w:val="both"/>
        <w:rPr>
          <w:rFonts w:ascii="Calibri" w:eastAsia="Calibri" w:hAnsi="Calibri" w:cs="Calibri"/>
          <w:color w:val="000000" w:themeColor="text1"/>
          <w:sz w:val="22"/>
          <w:szCs w:val="22"/>
          <w:lang w:val="en-GB"/>
        </w:rPr>
      </w:pPr>
      <w:r w:rsidRPr="00422EEF">
        <w:rPr>
          <w:rFonts w:ascii="Calibri" w:eastAsia="Calibri" w:hAnsi="Calibri" w:cs="Calibri"/>
          <w:color w:val="000000" w:themeColor="text1"/>
          <w:sz w:val="22"/>
          <w:szCs w:val="22"/>
          <w:lang w:val="en-GB"/>
        </w:rPr>
        <w:t xml:space="preserve">In 2025, the Programme for the insurance of loans financing the purchase </w:t>
      </w:r>
      <w:r w:rsidRPr="00422EEF">
        <w:rPr>
          <w:rFonts w:ascii="Calibri" w:eastAsia="Calibri" w:hAnsi="Calibri" w:cs="Calibri"/>
          <w:sz w:val="22"/>
          <w:szCs w:val="22"/>
          <w:lang w:val="en-GB"/>
        </w:rPr>
        <w:t>of interests in or s</w:t>
      </w:r>
      <w:r w:rsidRPr="00422EEF">
        <w:rPr>
          <w:rFonts w:ascii="Calibri" w:eastAsia="Calibri" w:hAnsi="Calibri" w:cs="Calibri"/>
          <w:color w:val="000000" w:themeColor="text1"/>
          <w:sz w:val="22"/>
          <w:szCs w:val="22"/>
          <w:lang w:val="en-GB"/>
        </w:rPr>
        <w:t xml:space="preserve">hares of foreign companies as well as capital investments in foreign companies was adopted, which will enable Croatian business entities to expand to new markets through the purchase of </w:t>
      </w:r>
      <w:r w:rsidRPr="00422EEF">
        <w:rPr>
          <w:rFonts w:ascii="Calibri" w:eastAsia="Calibri" w:hAnsi="Calibri" w:cs="Calibri"/>
          <w:sz w:val="22"/>
          <w:szCs w:val="22"/>
          <w:lang w:val="en-GB"/>
        </w:rPr>
        <w:t xml:space="preserve">interests </w:t>
      </w:r>
      <w:r w:rsidRPr="00422EEF">
        <w:rPr>
          <w:rFonts w:ascii="Calibri" w:eastAsia="Calibri" w:hAnsi="Calibri" w:cs="Calibri"/>
          <w:color w:val="000000" w:themeColor="text1"/>
          <w:sz w:val="22"/>
          <w:szCs w:val="22"/>
          <w:lang w:val="en-GB"/>
        </w:rPr>
        <w:t>in foreign companies.</w:t>
      </w:r>
    </w:p>
    <w:p w14:paraId="59930E83" w14:textId="77777777" w:rsidR="008854B8" w:rsidRPr="00422EEF" w:rsidRDefault="008854B8" w:rsidP="008854B8">
      <w:pPr>
        <w:spacing w:line="276" w:lineRule="auto"/>
        <w:jc w:val="both"/>
        <w:rPr>
          <w:rFonts w:ascii="Calibri" w:eastAsia="Calibri" w:hAnsi="Calibri" w:cs="Calibri"/>
          <w:color w:val="000000" w:themeColor="text1"/>
          <w:sz w:val="22"/>
          <w:szCs w:val="22"/>
          <w:lang w:val="en-GB"/>
        </w:rPr>
      </w:pPr>
    </w:p>
    <w:p w14:paraId="79A08BFE" w14:textId="77777777" w:rsidR="008854B8" w:rsidRPr="00422EEF" w:rsidRDefault="008854B8" w:rsidP="008854B8">
      <w:pPr>
        <w:spacing w:line="276" w:lineRule="auto"/>
        <w:jc w:val="both"/>
        <w:rPr>
          <w:rFonts w:ascii="Calibri" w:eastAsia="Calibri" w:hAnsi="Calibri" w:cs="Calibri"/>
          <w:color w:val="000000" w:themeColor="text1"/>
          <w:sz w:val="22"/>
          <w:szCs w:val="22"/>
          <w:lang w:val="en-GB"/>
        </w:rPr>
      </w:pPr>
      <w:r w:rsidRPr="00422EEF">
        <w:rPr>
          <w:rFonts w:ascii="Calibri" w:eastAsia="Calibri" w:hAnsi="Calibri" w:cs="Calibri"/>
          <w:color w:val="000000" w:themeColor="text1"/>
          <w:sz w:val="22"/>
          <w:szCs w:val="22"/>
          <w:lang w:val="en-GB"/>
        </w:rPr>
        <w:t>As part of the improvement of the existing export credit insurance programmes, the Programme for the Insurance of Short-Term Export Receivables for Small and Medium-Sized Enterprises was amended in the way that the list of beneficiaries has been expanded from small and medium-sized entrepreneurs with annual income from exports of up to EUR 2 million to small and medium-sized entrepreneurs with annual income from exports of up to EUR 2.5 million, while the duration of the programme was extended until 31 December 2030. This has enabled the continuity of support to a larger number of exporters from this group, for whom there is a lack of offer in the private insurance market.</w:t>
      </w:r>
    </w:p>
    <w:p w14:paraId="1F27940C" w14:textId="77777777" w:rsidR="008854B8" w:rsidRPr="00422EEF" w:rsidRDefault="008854B8" w:rsidP="008854B8">
      <w:pPr>
        <w:spacing w:before="120" w:after="120" w:line="276" w:lineRule="auto"/>
        <w:jc w:val="both"/>
        <w:rPr>
          <w:rFonts w:asciiTheme="minorHAnsi" w:eastAsia="Calibri" w:hAnsiTheme="minorHAnsi" w:cstheme="minorBidi"/>
          <w:sz w:val="22"/>
          <w:szCs w:val="22"/>
          <w:lang w:val="en-GB"/>
        </w:rPr>
      </w:pPr>
      <w:r w:rsidRPr="00422EEF">
        <w:rPr>
          <w:rFonts w:asciiTheme="minorHAnsi" w:eastAsia="Calibri" w:hAnsiTheme="minorHAnsi" w:cstheme="minorBidi"/>
          <w:sz w:val="22"/>
          <w:szCs w:val="22"/>
          <w:lang w:val="en-GB"/>
        </w:rPr>
        <w:t>Also, in 2025, HBOR worked on the establishment of cooperation with commercial banks under the new Bank Guarantees Insurance Programme that was put to the market at the very end of 2024.</w:t>
      </w:r>
    </w:p>
    <w:p w14:paraId="4C67651A" w14:textId="77777777" w:rsidR="008854B8" w:rsidRPr="00422EEF" w:rsidRDefault="008854B8" w:rsidP="008854B8">
      <w:pPr>
        <w:spacing w:before="120" w:after="120" w:line="276" w:lineRule="auto"/>
        <w:jc w:val="both"/>
        <w:rPr>
          <w:rFonts w:asciiTheme="minorHAnsi" w:eastAsia="Calibri" w:hAnsiTheme="minorHAnsi" w:cstheme="minorBidi"/>
          <w:sz w:val="22"/>
          <w:szCs w:val="22"/>
          <w:lang w:val="en-GB"/>
        </w:rPr>
      </w:pPr>
      <w:r w:rsidRPr="00422EEF">
        <w:rPr>
          <w:rFonts w:asciiTheme="minorHAnsi" w:eastAsia="Calibri" w:hAnsiTheme="minorHAnsi" w:cstheme="minorBidi"/>
          <w:sz w:val="22"/>
          <w:szCs w:val="22"/>
          <w:lang w:val="en-GB"/>
        </w:rPr>
        <w:t>In 2025, a new premium system under the Programme for the Insurance of Exporters’ Liquidity Loan Portfolio was introduced that would enable a lower cost of insurance of loans approved by banks to exporters for liquidity financing and that the insurance premium does not depend on the bank providing a loan, but exclusively on factors determined by HBOR.</w:t>
      </w:r>
    </w:p>
    <w:p w14:paraId="359E80FF" w14:textId="77777777" w:rsidR="008854B8" w:rsidRPr="00422EEF" w:rsidRDefault="008854B8" w:rsidP="008854B8">
      <w:pPr>
        <w:spacing w:before="120" w:after="120" w:line="276" w:lineRule="auto"/>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 xml:space="preserve">In the reporting year, under export credit insurance transactions, export turnover of EUR 622.8 million was insured, which is almost three times more than the turnover insured in 2024 that amounted to EUR 234.6 million. The mentioned increase is for the major part the result of insurance of capital export projects and a strong utilisation of the Programme for the Insurance of Exporters’ Liquidity Loan Portfolio introduced in mid-2024. </w:t>
      </w:r>
    </w:p>
    <w:p w14:paraId="1CC7755B" w14:textId="77777777" w:rsidR="008854B8" w:rsidRPr="00422EEF" w:rsidRDefault="008854B8" w:rsidP="008854B8">
      <w:pPr>
        <w:spacing w:before="120" w:after="120" w:line="276" w:lineRule="auto"/>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After the record year 2023, in which the turnover of EUR 671.8 million was insured, 2025 is the second most successful year in terms of volume of insured turnover in export credit insurance business. In 2025, through its export credit insurance programmes, HBOR supported exports of Croatian goods and services in 43 countries worldwide.</w:t>
      </w:r>
    </w:p>
    <w:p w14:paraId="2AEDD8CF" w14:textId="77777777" w:rsidR="008854B8" w:rsidRPr="00422EEF" w:rsidRDefault="008854B8" w:rsidP="008854B8">
      <w:pPr>
        <w:spacing w:before="120" w:after="120" w:line="276" w:lineRule="auto"/>
        <w:ind w:right="-20"/>
        <w:jc w:val="both"/>
        <w:rPr>
          <w:rFonts w:asciiTheme="minorHAnsi" w:eastAsia="Calibri" w:hAnsiTheme="minorHAnsi" w:cstheme="minorHAnsi"/>
          <w:sz w:val="22"/>
          <w:szCs w:val="22"/>
          <w:lang w:val="en-GB"/>
        </w:rPr>
      </w:pPr>
    </w:p>
    <w:p w14:paraId="01A3523F" w14:textId="77777777" w:rsidR="008854B8" w:rsidRPr="00422EEF" w:rsidRDefault="008854B8" w:rsidP="008854B8">
      <w:pPr>
        <w:spacing w:before="120" w:after="120" w:line="276" w:lineRule="auto"/>
        <w:ind w:right="-20"/>
        <w:jc w:val="both"/>
        <w:rPr>
          <w:rFonts w:asciiTheme="minorHAnsi" w:eastAsia="Calibri" w:hAnsiTheme="minorHAnsi" w:cstheme="minorHAnsi"/>
          <w:sz w:val="22"/>
          <w:szCs w:val="22"/>
          <w:lang w:val="en-GB"/>
        </w:rPr>
      </w:pPr>
    </w:p>
    <w:p w14:paraId="7196F494" w14:textId="77777777" w:rsidR="008854B8" w:rsidRPr="00422EEF" w:rsidRDefault="008854B8" w:rsidP="008854B8">
      <w:pPr>
        <w:spacing w:before="120" w:after="120" w:line="276" w:lineRule="auto"/>
        <w:ind w:right="-20"/>
        <w:jc w:val="both"/>
        <w:rPr>
          <w:rFonts w:asciiTheme="minorHAnsi" w:eastAsia="Calibri" w:hAnsiTheme="minorHAnsi" w:cstheme="minorHAnsi"/>
          <w:sz w:val="22"/>
          <w:szCs w:val="22"/>
          <w:lang w:val="en-GB"/>
        </w:rPr>
      </w:pPr>
    </w:p>
    <w:p w14:paraId="4731CCB9" w14:textId="77777777" w:rsidR="008854B8" w:rsidRPr="00422EEF" w:rsidRDefault="008854B8" w:rsidP="008854B8">
      <w:pPr>
        <w:spacing w:before="120" w:after="120" w:line="276" w:lineRule="auto"/>
        <w:ind w:right="-20"/>
        <w:jc w:val="both"/>
        <w:rPr>
          <w:rFonts w:asciiTheme="minorHAnsi" w:eastAsia="Calibri" w:hAnsiTheme="minorHAnsi" w:cstheme="minorHAnsi"/>
          <w:sz w:val="22"/>
          <w:szCs w:val="22"/>
          <w:lang w:val="en-GB"/>
        </w:rPr>
      </w:pPr>
    </w:p>
    <w:p w14:paraId="5C87BD6E" w14:textId="77777777" w:rsidR="008854B8" w:rsidRPr="00422EEF" w:rsidRDefault="008854B8" w:rsidP="008854B8">
      <w:pPr>
        <w:spacing w:before="120" w:after="120" w:line="276" w:lineRule="auto"/>
        <w:ind w:right="-20"/>
        <w:jc w:val="both"/>
        <w:rPr>
          <w:rFonts w:asciiTheme="minorHAnsi" w:eastAsia="Calibri" w:hAnsiTheme="minorHAnsi" w:cstheme="minorHAnsi"/>
          <w:sz w:val="22"/>
          <w:szCs w:val="22"/>
          <w:lang w:val="en-GB"/>
        </w:rPr>
      </w:pPr>
    </w:p>
    <w:p w14:paraId="5E7B1833" w14:textId="77777777" w:rsidR="008854B8" w:rsidRPr="00422EEF" w:rsidRDefault="008854B8" w:rsidP="008854B8">
      <w:pPr>
        <w:spacing w:before="120" w:after="120" w:line="276" w:lineRule="auto"/>
        <w:ind w:right="-20"/>
        <w:jc w:val="both"/>
        <w:rPr>
          <w:rFonts w:asciiTheme="minorHAnsi" w:eastAsia="Calibri" w:hAnsiTheme="minorHAnsi" w:cstheme="minorHAnsi"/>
          <w:sz w:val="22"/>
          <w:szCs w:val="22"/>
          <w:lang w:val="en-GB"/>
        </w:rPr>
      </w:pPr>
    </w:p>
    <w:p w14:paraId="335C444E" w14:textId="77777777" w:rsidR="008854B8" w:rsidRPr="00422EEF" w:rsidRDefault="008854B8" w:rsidP="008854B8">
      <w:pPr>
        <w:spacing w:before="120" w:after="120" w:line="276" w:lineRule="auto"/>
        <w:ind w:right="-20"/>
        <w:jc w:val="both"/>
        <w:rPr>
          <w:rFonts w:asciiTheme="minorHAnsi" w:eastAsia="Calibri" w:hAnsiTheme="minorHAnsi" w:cstheme="minorHAnsi"/>
          <w:sz w:val="22"/>
          <w:szCs w:val="22"/>
          <w:lang w:val="en-GB"/>
        </w:rPr>
      </w:pPr>
    </w:p>
    <w:p w14:paraId="75B52DC3" w14:textId="77777777" w:rsidR="008854B8" w:rsidRPr="00422EEF" w:rsidRDefault="008854B8" w:rsidP="008854B8">
      <w:pPr>
        <w:spacing w:before="120" w:after="120" w:line="276" w:lineRule="auto"/>
        <w:ind w:left="-20" w:right="-20"/>
        <w:jc w:val="both"/>
        <w:rPr>
          <w:rFonts w:asciiTheme="minorHAnsi" w:eastAsia="Calibri" w:hAnsiTheme="minorHAnsi" w:cstheme="minorHAnsi"/>
          <w:b/>
          <w:bCs/>
          <w:sz w:val="22"/>
          <w:szCs w:val="22"/>
          <w:lang w:val="en-GB"/>
        </w:rPr>
      </w:pPr>
      <w:r w:rsidRPr="00422EEF">
        <w:rPr>
          <w:rFonts w:ascii="Calibri" w:eastAsia="Calibri" w:hAnsi="Calibri" w:cs="Calibri"/>
          <w:b/>
          <w:bCs/>
          <w:sz w:val="22"/>
          <w:szCs w:val="22"/>
          <w:lang w:val="en-GB"/>
        </w:rPr>
        <w:t>Summary of results by export credit insurance activities</w:t>
      </w:r>
      <w:r w:rsidRPr="00422EEF">
        <w:rPr>
          <w:rFonts w:asciiTheme="minorHAnsi" w:eastAsia="Calibri" w:hAnsiTheme="minorHAnsi" w:cstheme="minorHAnsi"/>
          <w:b/>
          <w:bCs/>
          <w:sz w:val="22"/>
          <w:szCs w:val="22"/>
          <w:lang w:val="en-GB"/>
        </w:rPr>
        <w:t xml:space="preserve"> (in EUR million)</w:t>
      </w:r>
    </w:p>
    <w:tbl>
      <w:tblPr>
        <w:tblW w:w="9062" w:type="dxa"/>
        <w:tblLayout w:type="fixed"/>
        <w:tblLook w:val="04A0" w:firstRow="1" w:lastRow="0" w:firstColumn="1" w:lastColumn="0" w:noHBand="0" w:noVBand="1"/>
      </w:tblPr>
      <w:tblGrid>
        <w:gridCol w:w="4643"/>
        <w:gridCol w:w="25"/>
        <w:gridCol w:w="1547"/>
        <w:gridCol w:w="1572"/>
        <w:gridCol w:w="1275"/>
      </w:tblGrid>
      <w:tr w:rsidR="008854B8" w:rsidRPr="00422EEF" w14:paraId="333C6419" w14:textId="77777777" w:rsidTr="00697EDC">
        <w:trPr>
          <w:trHeight w:val="390"/>
        </w:trPr>
        <w:tc>
          <w:tcPr>
            <w:tcW w:w="4643" w:type="dxa"/>
            <w:tcBorders>
              <w:top w:val="single" w:sz="8" w:space="0" w:color="000000" w:themeColor="text1"/>
              <w:left w:val="single" w:sz="8" w:space="0" w:color="000000" w:themeColor="text1"/>
              <w:bottom w:val="nil"/>
              <w:right w:val="nil"/>
            </w:tcBorders>
            <w:tcMar>
              <w:left w:w="108" w:type="dxa"/>
              <w:right w:w="108" w:type="dxa"/>
            </w:tcMar>
          </w:tcPr>
          <w:p w14:paraId="42A99258" w14:textId="77777777" w:rsidR="008854B8" w:rsidRPr="00422EEF" w:rsidRDefault="008854B8" w:rsidP="00697EDC">
            <w:pPr>
              <w:spacing w:before="120" w:after="120" w:line="276" w:lineRule="auto"/>
              <w:ind w:left="-20" w:right="-20"/>
              <w:jc w:val="both"/>
              <w:rPr>
                <w:rFonts w:asciiTheme="minorHAnsi" w:eastAsia="Calibri" w:hAnsiTheme="minorHAnsi" w:cstheme="minorHAnsi"/>
                <w:b/>
                <w:bCs/>
                <w:color w:val="000000" w:themeColor="text1"/>
                <w:sz w:val="22"/>
                <w:szCs w:val="22"/>
                <w:lang w:val="en-GB"/>
              </w:rPr>
            </w:pPr>
          </w:p>
        </w:tc>
        <w:tc>
          <w:tcPr>
            <w:tcW w:w="1572" w:type="dxa"/>
            <w:gridSpan w:val="2"/>
            <w:tcBorders>
              <w:top w:val="single" w:sz="8" w:space="0" w:color="000000" w:themeColor="text1"/>
              <w:left w:val="nil"/>
              <w:bottom w:val="nil"/>
              <w:right w:val="nil"/>
            </w:tcBorders>
            <w:tcMar>
              <w:left w:w="108" w:type="dxa"/>
              <w:right w:w="108" w:type="dxa"/>
            </w:tcMar>
          </w:tcPr>
          <w:p w14:paraId="7E600139" w14:textId="77777777" w:rsidR="008854B8" w:rsidRPr="00422EEF" w:rsidRDefault="008854B8" w:rsidP="00697EDC">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422EEF">
              <w:rPr>
                <w:rFonts w:asciiTheme="minorHAnsi" w:eastAsia="Calibri" w:hAnsiTheme="minorHAnsi" w:cstheme="minorHAnsi"/>
                <w:b/>
                <w:bCs/>
                <w:color w:val="000000" w:themeColor="text1"/>
                <w:sz w:val="22"/>
                <w:szCs w:val="22"/>
                <w:lang w:val="en-GB"/>
              </w:rPr>
              <w:t>2023</w:t>
            </w:r>
          </w:p>
        </w:tc>
        <w:tc>
          <w:tcPr>
            <w:tcW w:w="1572" w:type="dxa"/>
            <w:tcBorders>
              <w:top w:val="single" w:sz="8" w:space="0" w:color="000000" w:themeColor="text1"/>
              <w:left w:val="nil"/>
              <w:bottom w:val="nil"/>
              <w:right w:val="nil"/>
            </w:tcBorders>
            <w:tcMar>
              <w:left w:w="108" w:type="dxa"/>
              <w:right w:w="108" w:type="dxa"/>
            </w:tcMar>
          </w:tcPr>
          <w:p w14:paraId="441BDDF2" w14:textId="77777777" w:rsidR="008854B8" w:rsidRPr="00422EEF" w:rsidRDefault="008854B8" w:rsidP="00697EDC">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422EEF">
              <w:rPr>
                <w:rFonts w:asciiTheme="minorHAnsi" w:eastAsia="Calibri" w:hAnsiTheme="minorHAnsi" w:cstheme="minorHAnsi"/>
                <w:b/>
                <w:bCs/>
                <w:color w:val="000000" w:themeColor="text1"/>
                <w:sz w:val="22"/>
                <w:szCs w:val="22"/>
                <w:lang w:val="en-GB"/>
              </w:rPr>
              <w:t>2024</w:t>
            </w:r>
          </w:p>
        </w:tc>
        <w:tc>
          <w:tcPr>
            <w:tcW w:w="1275" w:type="dxa"/>
            <w:tcBorders>
              <w:top w:val="single" w:sz="8" w:space="0" w:color="000000" w:themeColor="text1"/>
              <w:left w:val="nil"/>
              <w:bottom w:val="nil"/>
              <w:right w:val="single" w:sz="8" w:space="0" w:color="000000" w:themeColor="text1"/>
            </w:tcBorders>
            <w:tcMar>
              <w:left w:w="108" w:type="dxa"/>
              <w:right w:w="108" w:type="dxa"/>
            </w:tcMar>
          </w:tcPr>
          <w:p w14:paraId="7C1E58AA" w14:textId="77777777" w:rsidR="008854B8" w:rsidRPr="00422EEF" w:rsidRDefault="008854B8" w:rsidP="00697EDC">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422EEF">
              <w:rPr>
                <w:rFonts w:asciiTheme="minorHAnsi" w:eastAsia="Calibri" w:hAnsiTheme="minorHAnsi" w:cstheme="minorHAnsi"/>
                <w:b/>
                <w:bCs/>
                <w:color w:val="000000" w:themeColor="text1"/>
                <w:sz w:val="22"/>
                <w:szCs w:val="22"/>
                <w:lang w:val="en-GB"/>
              </w:rPr>
              <w:t>2025</w:t>
            </w:r>
          </w:p>
        </w:tc>
      </w:tr>
      <w:tr w:rsidR="008854B8" w:rsidRPr="00422EEF" w14:paraId="569172CB" w14:textId="77777777" w:rsidTr="00697EDC">
        <w:trPr>
          <w:trHeight w:val="540"/>
        </w:trPr>
        <w:tc>
          <w:tcPr>
            <w:tcW w:w="4643" w:type="dxa"/>
            <w:tcBorders>
              <w:top w:val="single" w:sz="8" w:space="0" w:color="000000" w:themeColor="text1"/>
              <w:left w:val="single" w:sz="8" w:space="0" w:color="000000" w:themeColor="text1"/>
              <w:bottom w:val="nil"/>
              <w:right w:val="nil"/>
            </w:tcBorders>
            <w:tcMar>
              <w:left w:w="108" w:type="dxa"/>
              <w:right w:w="108" w:type="dxa"/>
            </w:tcMar>
          </w:tcPr>
          <w:p w14:paraId="2ED8F41E" w14:textId="77777777" w:rsidR="008854B8" w:rsidRPr="00422EEF" w:rsidRDefault="008854B8" w:rsidP="00697EDC">
            <w:pPr>
              <w:spacing w:before="120" w:after="120" w:line="276" w:lineRule="auto"/>
              <w:ind w:left="-20" w:right="-20"/>
              <w:jc w:val="both"/>
              <w:rPr>
                <w:rFonts w:asciiTheme="minorHAnsi" w:eastAsia="Calibri" w:hAnsiTheme="minorHAnsi" w:cstheme="minorHAnsi"/>
                <w:b/>
                <w:bCs/>
                <w:color w:val="000000" w:themeColor="text1"/>
                <w:sz w:val="22"/>
                <w:szCs w:val="22"/>
                <w:lang w:val="en-GB"/>
              </w:rPr>
            </w:pPr>
            <w:r w:rsidRPr="00422EEF">
              <w:rPr>
                <w:rFonts w:asciiTheme="minorHAnsi" w:eastAsia="Calibri" w:hAnsiTheme="minorHAnsi" w:cstheme="minorHAnsi"/>
                <w:b/>
                <w:bCs/>
                <w:color w:val="000000" w:themeColor="text1"/>
                <w:sz w:val="22"/>
                <w:szCs w:val="22"/>
                <w:lang w:val="en-GB"/>
              </w:rPr>
              <w:t>Insured turnover</w:t>
            </w:r>
          </w:p>
        </w:tc>
        <w:tc>
          <w:tcPr>
            <w:tcW w:w="1572" w:type="dxa"/>
            <w:gridSpan w:val="2"/>
            <w:tcBorders>
              <w:top w:val="single" w:sz="8" w:space="0" w:color="000000" w:themeColor="text1"/>
              <w:left w:val="nil"/>
              <w:bottom w:val="nil"/>
              <w:right w:val="nil"/>
            </w:tcBorders>
            <w:tcMar>
              <w:left w:w="108" w:type="dxa"/>
              <w:right w:w="108" w:type="dxa"/>
            </w:tcMar>
          </w:tcPr>
          <w:p w14:paraId="5419DEFD" w14:textId="77777777" w:rsidR="008854B8" w:rsidRPr="00422EEF" w:rsidRDefault="008854B8" w:rsidP="00697EDC">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422EEF">
              <w:rPr>
                <w:rFonts w:asciiTheme="minorHAnsi" w:eastAsia="Calibri" w:hAnsiTheme="minorHAnsi" w:cstheme="minorHAnsi"/>
                <w:b/>
                <w:bCs/>
                <w:color w:val="000000" w:themeColor="text1"/>
                <w:sz w:val="22"/>
                <w:szCs w:val="22"/>
                <w:lang w:val="en-GB"/>
              </w:rPr>
              <w:t>671.77</w:t>
            </w:r>
          </w:p>
        </w:tc>
        <w:tc>
          <w:tcPr>
            <w:tcW w:w="1572" w:type="dxa"/>
            <w:tcBorders>
              <w:top w:val="single" w:sz="8" w:space="0" w:color="000000" w:themeColor="text1"/>
              <w:left w:val="nil"/>
              <w:bottom w:val="nil"/>
              <w:right w:val="nil"/>
            </w:tcBorders>
            <w:tcMar>
              <w:left w:w="108" w:type="dxa"/>
              <w:right w:w="108" w:type="dxa"/>
            </w:tcMar>
          </w:tcPr>
          <w:p w14:paraId="7F8C83AC" w14:textId="77777777" w:rsidR="008854B8" w:rsidRPr="00422EEF" w:rsidRDefault="008854B8" w:rsidP="00697EDC">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422EEF">
              <w:rPr>
                <w:rFonts w:asciiTheme="minorHAnsi" w:eastAsia="Calibri" w:hAnsiTheme="minorHAnsi" w:cstheme="minorHAnsi"/>
                <w:b/>
                <w:bCs/>
                <w:color w:val="000000" w:themeColor="text1"/>
                <w:sz w:val="22"/>
                <w:szCs w:val="22"/>
                <w:lang w:val="en-GB"/>
              </w:rPr>
              <w:t>234.63</w:t>
            </w:r>
          </w:p>
        </w:tc>
        <w:tc>
          <w:tcPr>
            <w:tcW w:w="1275" w:type="dxa"/>
            <w:tcBorders>
              <w:top w:val="single" w:sz="8" w:space="0" w:color="000000" w:themeColor="text1"/>
              <w:left w:val="nil"/>
              <w:bottom w:val="nil"/>
              <w:right w:val="single" w:sz="8" w:space="0" w:color="000000" w:themeColor="text1"/>
            </w:tcBorders>
            <w:tcMar>
              <w:left w:w="108" w:type="dxa"/>
              <w:right w:w="108" w:type="dxa"/>
            </w:tcMar>
          </w:tcPr>
          <w:p w14:paraId="4CA44FAD" w14:textId="77777777" w:rsidR="008854B8" w:rsidRPr="00422EEF" w:rsidRDefault="008854B8" w:rsidP="00697EDC">
            <w:pPr>
              <w:spacing w:before="120" w:after="120" w:line="276" w:lineRule="auto"/>
              <w:ind w:left="-20" w:right="-20"/>
              <w:jc w:val="right"/>
              <w:rPr>
                <w:rFonts w:asciiTheme="minorHAnsi" w:eastAsia="Calibri" w:hAnsiTheme="minorHAnsi" w:cstheme="minorHAnsi"/>
                <w:b/>
                <w:bCs/>
                <w:color w:val="000000" w:themeColor="text1"/>
                <w:sz w:val="22"/>
                <w:szCs w:val="22"/>
                <w:highlight w:val="yellow"/>
                <w:lang w:val="en-GB"/>
              </w:rPr>
            </w:pPr>
            <w:r w:rsidRPr="00422EEF">
              <w:rPr>
                <w:rFonts w:asciiTheme="minorHAnsi" w:eastAsia="Calibri" w:hAnsiTheme="minorHAnsi" w:cstheme="minorHAnsi"/>
                <w:b/>
                <w:bCs/>
                <w:color w:val="000000" w:themeColor="text1"/>
                <w:sz w:val="22"/>
                <w:szCs w:val="22"/>
                <w:lang w:val="en-GB"/>
              </w:rPr>
              <w:t>622.76</w:t>
            </w:r>
          </w:p>
        </w:tc>
      </w:tr>
      <w:tr w:rsidR="008854B8" w:rsidRPr="00422EEF" w14:paraId="3846D18D" w14:textId="77777777" w:rsidTr="00697EDC">
        <w:trPr>
          <w:trHeight w:val="405"/>
        </w:trPr>
        <w:tc>
          <w:tcPr>
            <w:tcW w:w="4643" w:type="dxa"/>
            <w:tcBorders>
              <w:top w:val="single" w:sz="8" w:space="0" w:color="000000" w:themeColor="text1"/>
              <w:left w:val="single" w:sz="8" w:space="0" w:color="000000" w:themeColor="text1"/>
              <w:bottom w:val="nil"/>
              <w:right w:val="nil"/>
            </w:tcBorders>
            <w:tcMar>
              <w:left w:w="108" w:type="dxa"/>
              <w:right w:w="108" w:type="dxa"/>
            </w:tcMar>
          </w:tcPr>
          <w:p w14:paraId="24EDB282" w14:textId="77777777" w:rsidR="008854B8" w:rsidRPr="00422EEF" w:rsidRDefault="008854B8" w:rsidP="00697EDC">
            <w:pPr>
              <w:spacing w:before="120" w:after="120" w:line="276" w:lineRule="auto"/>
              <w:ind w:left="-20" w:right="-20"/>
              <w:jc w:val="both"/>
              <w:rPr>
                <w:rFonts w:asciiTheme="minorHAnsi" w:eastAsia="Calibri" w:hAnsiTheme="minorHAnsi" w:cstheme="minorHAnsi"/>
                <w:b/>
                <w:bCs/>
                <w:color w:val="000000" w:themeColor="text1"/>
                <w:sz w:val="22"/>
                <w:szCs w:val="22"/>
                <w:lang w:val="en-GB"/>
              </w:rPr>
            </w:pPr>
            <w:r w:rsidRPr="00422EEF">
              <w:rPr>
                <w:rFonts w:asciiTheme="minorHAnsi" w:eastAsia="Calibri" w:hAnsiTheme="minorHAnsi" w:cstheme="minorHAnsi"/>
                <w:b/>
                <w:bCs/>
                <w:color w:val="000000" w:themeColor="text1"/>
                <w:sz w:val="22"/>
                <w:szCs w:val="22"/>
                <w:lang w:val="en-GB"/>
              </w:rPr>
              <w:t>Gross exposure as at 31 December</w:t>
            </w:r>
          </w:p>
        </w:tc>
        <w:tc>
          <w:tcPr>
            <w:tcW w:w="1572" w:type="dxa"/>
            <w:gridSpan w:val="2"/>
            <w:tcBorders>
              <w:top w:val="single" w:sz="8" w:space="0" w:color="000000" w:themeColor="text1"/>
              <w:left w:val="nil"/>
              <w:bottom w:val="nil"/>
              <w:right w:val="nil"/>
            </w:tcBorders>
            <w:tcMar>
              <w:left w:w="108" w:type="dxa"/>
              <w:right w:w="108" w:type="dxa"/>
            </w:tcMar>
          </w:tcPr>
          <w:p w14:paraId="4DE5FA1F" w14:textId="77777777" w:rsidR="008854B8" w:rsidRPr="00422EEF" w:rsidRDefault="008854B8" w:rsidP="00697EDC">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422EEF">
              <w:rPr>
                <w:rFonts w:asciiTheme="minorHAnsi" w:eastAsia="Calibri" w:hAnsiTheme="minorHAnsi" w:cstheme="minorHAnsi"/>
                <w:b/>
                <w:bCs/>
                <w:color w:val="000000" w:themeColor="text1"/>
                <w:sz w:val="22"/>
                <w:szCs w:val="22"/>
                <w:lang w:val="en-GB"/>
              </w:rPr>
              <w:t>1,148.24</w:t>
            </w:r>
          </w:p>
        </w:tc>
        <w:tc>
          <w:tcPr>
            <w:tcW w:w="1572" w:type="dxa"/>
            <w:tcBorders>
              <w:top w:val="single" w:sz="8" w:space="0" w:color="000000" w:themeColor="text1"/>
              <w:left w:val="nil"/>
              <w:bottom w:val="nil"/>
              <w:right w:val="nil"/>
            </w:tcBorders>
            <w:tcMar>
              <w:left w:w="108" w:type="dxa"/>
              <w:right w:w="108" w:type="dxa"/>
            </w:tcMar>
          </w:tcPr>
          <w:p w14:paraId="0AB94963" w14:textId="77777777" w:rsidR="008854B8" w:rsidRPr="00422EEF" w:rsidRDefault="008854B8" w:rsidP="00697EDC">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422EEF">
              <w:rPr>
                <w:rFonts w:asciiTheme="minorHAnsi" w:eastAsia="Calibri" w:hAnsiTheme="minorHAnsi" w:cstheme="minorHAnsi"/>
                <w:b/>
                <w:bCs/>
                <w:color w:val="000000" w:themeColor="text1"/>
                <w:sz w:val="22"/>
                <w:szCs w:val="22"/>
                <w:lang w:val="en-GB"/>
              </w:rPr>
              <w:t>1,113.80</w:t>
            </w:r>
          </w:p>
        </w:tc>
        <w:tc>
          <w:tcPr>
            <w:tcW w:w="1275" w:type="dxa"/>
            <w:tcBorders>
              <w:top w:val="single" w:sz="8" w:space="0" w:color="000000" w:themeColor="text1"/>
              <w:left w:val="nil"/>
              <w:bottom w:val="nil"/>
              <w:right w:val="single" w:sz="8" w:space="0" w:color="000000" w:themeColor="text1"/>
            </w:tcBorders>
            <w:tcMar>
              <w:left w:w="108" w:type="dxa"/>
              <w:right w:w="108" w:type="dxa"/>
            </w:tcMar>
          </w:tcPr>
          <w:p w14:paraId="01411171" w14:textId="77777777" w:rsidR="008854B8" w:rsidRPr="00422EEF" w:rsidRDefault="008854B8" w:rsidP="00697EDC">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422EEF">
              <w:rPr>
                <w:rFonts w:asciiTheme="minorHAnsi" w:eastAsia="Calibri" w:hAnsiTheme="minorHAnsi" w:cstheme="minorHAnsi"/>
                <w:b/>
                <w:bCs/>
                <w:color w:val="000000" w:themeColor="text1"/>
                <w:sz w:val="22"/>
                <w:szCs w:val="22"/>
                <w:lang w:val="en-GB"/>
              </w:rPr>
              <w:t>1,293.51</w:t>
            </w:r>
          </w:p>
        </w:tc>
      </w:tr>
      <w:tr w:rsidR="008854B8" w:rsidRPr="00422EEF" w14:paraId="6778368E" w14:textId="77777777" w:rsidTr="00697EDC">
        <w:trPr>
          <w:trHeight w:val="405"/>
        </w:trPr>
        <w:tc>
          <w:tcPr>
            <w:tcW w:w="4643" w:type="dxa"/>
            <w:tcBorders>
              <w:top w:val="single" w:sz="8" w:space="0" w:color="000000" w:themeColor="text1"/>
              <w:left w:val="single" w:sz="8" w:space="0" w:color="000000" w:themeColor="text1"/>
              <w:bottom w:val="nil"/>
              <w:right w:val="nil"/>
            </w:tcBorders>
            <w:tcMar>
              <w:left w:w="108" w:type="dxa"/>
              <w:right w:w="108" w:type="dxa"/>
            </w:tcMar>
          </w:tcPr>
          <w:p w14:paraId="0FE1DC3A" w14:textId="77777777" w:rsidR="008854B8" w:rsidRPr="00422EEF" w:rsidRDefault="008854B8" w:rsidP="00697EDC">
            <w:pPr>
              <w:spacing w:before="120" w:after="120" w:line="276" w:lineRule="auto"/>
              <w:ind w:left="-20" w:right="-20"/>
              <w:jc w:val="both"/>
              <w:rPr>
                <w:rFonts w:asciiTheme="minorHAnsi" w:eastAsia="Calibri" w:hAnsiTheme="minorHAnsi" w:cstheme="minorHAnsi"/>
                <w:b/>
                <w:bCs/>
                <w:color w:val="000000" w:themeColor="text1"/>
                <w:sz w:val="22"/>
                <w:szCs w:val="22"/>
                <w:lang w:val="en-GB"/>
              </w:rPr>
            </w:pPr>
            <w:r w:rsidRPr="00422EEF">
              <w:rPr>
                <w:rFonts w:asciiTheme="minorHAnsi" w:eastAsia="Calibri" w:hAnsiTheme="minorHAnsi" w:cstheme="minorHAnsi"/>
                <w:b/>
                <w:bCs/>
                <w:color w:val="000000" w:themeColor="text1"/>
                <w:sz w:val="22"/>
                <w:szCs w:val="22"/>
                <w:lang w:val="en-GB"/>
              </w:rPr>
              <w:t>Insurance premium collected</w:t>
            </w:r>
          </w:p>
        </w:tc>
        <w:tc>
          <w:tcPr>
            <w:tcW w:w="1572" w:type="dxa"/>
            <w:gridSpan w:val="2"/>
            <w:tcBorders>
              <w:top w:val="single" w:sz="8" w:space="0" w:color="000000" w:themeColor="text1"/>
              <w:left w:val="nil"/>
              <w:bottom w:val="nil"/>
              <w:right w:val="nil"/>
            </w:tcBorders>
            <w:tcMar>
              <w:left w:w="108" w:type="dxa"/>
              <w:right w:w="108" w:type="dxa"/>
            </w:tcMar>
          </w:tcPr>
          <w:p w14:paraId="66CA5F61" w14:textId="77777777" w:rsidR="008854B8" w:rsidRPr="00422EEF" w:rsidRDefault="008854B8" w:rsidP="00697EDC">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422EEF">
              <w:rPr>
                <w:rFonts w:asciiTheme="minorHAnsi" w:eastAsia="Calibri" w:hAnsiTheme="minorHAnsi" w:cstheme="minorHAnsi"/>
                <w:b/>
                <w:bCs/>
                <w:color w:val="000000" w:themeColor="text1"/>
                <w:sz w:val="22"/>
                <w:szCs w:val="22"/>
                <w:lang w:val="en-GB"/>
              </w:rPr>
              <w:t>6.87</w:t>
            </w:r>
          </w:p>
        </w:tc>
        <w:tc>
          <w:tcPr>
            <w:tcW w:w="1572" w:type="dxa"/>
            <w:tcBorders>
              <w:top w:val="single" w:sz="8" w:space="0" w:color="000000" w:themeColor="text1"/>
              <w:left w:val="nil"/>
              <w:bottom w:val="nil"/>
              <w:right w:val="nil"/>
            </w:tcBorders>
            <w:tcMar>
              <w:left w:w="108" w:type="dxa"/>
              <w:right w:w="108" w:type="dxa"/>
            </w:tcMar>
          </w:tcPr>
          <w:p w14:paraId="7CBA02EC" w14:textId="77777777" w:rsidR="008854B8" w:rsidRPr="00422EEF" w:rsidRDefault="008854B8" w:rsidP="00697EDC">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422EEF">
              <w:rPr>
                <w:rFonts w:asciiTheme="minorHAnsi" w:eastAsia="Calibri" w:hAnsiTheme="minorHAnsi" w:cstheme="minorHAnsi"/>
                <w:b/>
                <w:bCs/>
                <w:color w:val="000000" w:themeColor="text1"/>
                <w:sz w:val="22"/>
                <w:szCs w:val="22"/>
                <w:lang w:val="en-GB"/>
              </w:rPr>
              <w:t>1.99</w:t>
            </w:r>
          </w:p>
        </w:tc>
        <w:tc>
          <w:tcPr>
            <w:tcW w:w="1275" w:type="dxa"/>
            <w:tcBorders>
              <w:top w:val="single" w:sz="8" w:space="0" w:color="000000" w:themeColor="text1"/>
              <w:left w:val="nil"/>
              <w:bottom w:val="nil"/>
              <w:right w:val="single" w:sz="8" w:space="0" w:color="000000" w:themeColor="text1"/>
            </w:tcBorders>
            <w:tcMar>
              <w:left w:w="108" w:type="dxa"/>
              <w:right w:w="108" w:type="dxa"/>
            </w:tcMar>
          </w:tcPr>
          <w:p w14:paraId="070F0D27" w14:textId="77777777" w:rsidR="008854B8" w:rsidRPr="00422EEF" w:rsidRDefault="008854B8" w:rsidP="00697EDC">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422EEF">
              <w:rPr>
                <w:rFonts w:asciiTheme="minorHAnsi" w:eastAsia="Calibri" w:hAnsiTheme="minorHAnsi" w:cstheme="minorHAnsi"/>
                <w:b/>
                <w:bCs/>
                <w:color w:val="000000" w:themeColor="text1"/>
                <w:sz w:val="22"/>
                <w:szCs w:val="22"/>
                <w:lang w:val="en-GB"/>
              </w:rPr>
              <w:t>18.04</w:t>
            </w:r>
          </w:p>
        </w:tc>
      </w:tr>
      <w:tr w:rsidR="008854B8" w:rsidRPr="00422EEF" w14:paraId="5C298B59" w14:textId="77777777" w:rsidTr="00697EDC">
        <w:trPr>
          <w:trHeight w:val="420"/>
        </w:trPr>
        <w:tc>
          <w:tcPr>
            <w:tcW w:w="4643" w:type="dxa"/>
            <w:tcBorders>
              <w:top w:val="single" w:sz="8" w:space="0" w:color="000000" w:themeColor="text1"/>
              <w:left w:val="single" w:sz="8" w:space="0" w:color="000000" w:themeColor="text1"/>
              <w:bottom w:val="nil"/>
              <w:right w:val="nil"/>
            </w:tcBorders>
            <w:tcMar>
              <w:left w:w="108" w:type="dxa"/>
              <w:right w:w="108" w:type="dxa"/>
            </w:tcMar>
          </w:tcPr>
          <w:p w14:paraId="09D1D7EE" w14:textId="77777777" w:rsidR="008854B8" w:rsidRPr="00422EEF" w:rsidRDefault="008854B8" w:rsidP="00697EDC">
            <w:pPr>
              <w:spacing w:before="120" w:after="120" w:line="276" w:lineRule="auto"/>
              <w:ind w:left="-20" w:right="-20"/>
              <w:jc w:val="both"/>
              <w:rPr>
                <w:rFonts w:asciiTheme="minorHAnsi" w:eastAsia="Calibri" w:hAnsiTheme="minorHAnsi" w:cstheme="minorHAnsi"/>
                <w:b/>
                <w:bCs/>
                <w:color w:val="000000" w:themeColor="text1"/>
                <w:sz w:val="22"/>
                <w:szCs w:val="22"/>
                <w:lang w:val="en-GB"/>
              </w:rPr>
            </w:pPr>
            <w:r w:rsidRPr="00422EEF">
              <w:rPr>
                <w:rFonts w:asciiTheme="minorHAnsi" w:eastAsia="Calibri" w:hAnsiTheme="minorHAnsi" w:cstheme="minorHAnsi"/>
                <w:b/>
                <w:bCs/>
                <w:color w:val="000000" w:themeColor="text1"/>
                <w:sz w:val="22"/>
                <w:szCs w:val="22"/>
                <w:lang w:val="en-GB"/>
              </w:rPr>
              <w:t>Indemnities paid</w:t>
            </w:r>
          </w:p>
        </w:tc>
        <w:tc>
          <w:tcPr>
            <w:tcW w:w="1572" w:type="dxa"/>
            <w:gridSpan w:val="2"/>
            <w:tcBorders>
              <w:top w:val="single" w:sz="8" w:space="0" w:color="000000" w:themeColor="text1"/>
              <w:left w:val="nil"/>
              <w:bottom w:val="nil"/>
              <w:right w:val="nil"/>
            </w:tcBorders>
            <w:tcMar>
              <w:left w:w="108" w:type="dxa"/>
              <w:right w:w="108" w:type="dxa"/>
            </w:tcMar>
          </w:tcPr>
          <w:p w14:paraId="52557FFB" w14:textId="77777777" w:rsidR="008854B8" w:rsidRPr="00422EEF" w:rsidRDefault="008854B8" w:rsidP="00697EDC">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422EEF">
              <w:rPr>
                <w:rFonts w:asciiTheme="minorHAnsi" w:eastAsia="Calibri" w:hAnsiTheme="minorHAnsi" w:cstheme="minorHAnsi"/>
                <w:b/>
                <w:bCs/>
                <w:color w:val="000000" w:themeColor="text1"/>
                <w:sz w:val="22"/>
                <w:szCs w:val="22"/>
                <w:lang w:val="en-GB"/>
              </w:rPr>
              <w:t>2.58</w:t>
            </w:r>
          </w:p>
        </w:tc>
        <w:tc>
          <w:tcPr>
            <w:tcW w:w="1572" w:type="dxa"/>
            <w:tcBorders>
              <w:top w:val="single" w:sz="8" w:space="0" w:color="000000" w:themeColor="text1"/>
              <w:left w:val="nil"/>
              <w:bottom w:val="nil"/>
              <w:right w:val="nil"/>
            </w:tcBorders>
            <w:tcMar>
              <w:left w:w="108" w:type="dxa"/>
              <w:right w:w="108" w:type="dxa"/>
            </w:tcMar>
          </w:tcPr>
          <w:p w14:paraId="351B94B4" w14:textId="77777777" w:rsidR="008854B8" w:rsidRPr="00422EEF" w:rsidRDefault="008854B8" w:rsidP="00697EDC">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422EEF">
              <w:rPr>
                <w:rFonts w:asciiTheme="minorHAnsi" w:eastAsia="Calibri" w:hAnsiTheme="minorHAnsi" w:cstheme="minorHAnsi"/>
                <w:b/>
                <w:bCs/>
                <w:color w:val="000000" w:themeColor="text1"/>
                <w:sz w:val="22"/>
                <w:szCs w:val="22"/>
                <w:lang w:val="en-GB"/>
              </w:rPr>
              <w:t>0.93</w:t>
            </w:r>
          </w:p>
        </w:tc>
        <w:tc>
          <w:tcPr>
            <w:tcW w:w="1275" w:type="dxa"/>
            <w:tcBorders>
              <w:top w:val="single" w:sz="8" w:space="0" w:color="000000" w:themeColor="text1"/>
              <w:left w:val="nil"/>
              <w:bottom w:val="nil"/>
              <w:right w:val="single" w:sz="8" w:space="0" w:color="000000" w:themeColor="text1"/>
            </w:tcBorders>
            <w:tcMar>
              <w:left w:w="108" w:type="dxa"/>
              <w:right w:w="108" w:type="dxa"/>
            </w:tcMar>
          </w:tcPr>
          <w:p w14:paraId="7E249308" w14:textId="77777777" w:rsidR="008854B8" w:rsidRPr="00422EEF" w:rsidRDefault="008854B8" w:rsidP="00697EDC">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422EEF">
              <w:rPr>
                <w:rFonts w:asciiTheme="minorHAnsi" w:eastAsia="Calibri" w:hAnsiTheme="minorHAnsi" w:cstheme="minorHAnsi"/>
                <w:b/>
                <w:bCs/>
                <w:color w:val="000000" w:themeColor="text1"/>
                <w:sz w:val="22"/>
                <w:szCs w:val="22"/>
                <w:lang w:val="en-GB"/>
              </w:rPr>
              <w:t>1.10</w:t>
            </w:r>
          </w:p>
        </w:tc>
      </w:tr>
      <w:tr w:rsidR="008854B8" w:rsidRPr="00422EEF" w14:paraId="6EA46318" w14:textId="77777777" w:rsidTr="00697EDC">
        <w:trPr>
          <w:trHeight w:val="435"/>
        </w:trPr>
        <w:tc>
          <w:tcPr>
            <w:tcW w:w="4643"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40D3AF79" w14:textId="77777777" w:rsidR="008854B8" w:rsidRPr="00422EEF" w:rsidRDefault="008854B8" w:rsidP="00697EDC">
            <w:pPr>
              <w:spacing w:before="120" w:after="120" w:line="276" w:lineRule="auto"/>
              <w:ind w:left="-20" w:right="-20"/>
              <w:jc w:val="both"/>
              <w:rPr>
                <w:rFonts w:asciiTheme="minorHAnsi" w:eastAsia="Calibri" w:hAnsiTheme="minorHAnsi" w:cstheme="minorHAnsi"/>
                <w:b/>
                <w:bCs/>
                <w:color w:val="000000" w:themeColor="text1"/>
                <w:sz w:val="22"/>
                <w:szCs w:val="22"/>
                <w:lang w:val="en-GB"/>
              </w:rPr>
            </w:pPr>
            <w:r w:rsidRPr="00422EEF">
              <w:rPr>
                <w:rFonts w:asciiTheme="minorHAnsi" w:eastAsia="Calibri" w:hAnsiTheme="minorHAnsi" w:cstheme="minorHAnsi"/>
                <w:b/>
                <w:bCs/>
                <w:color w:val="000000" w:themeColor="text1"/>
                <w:sz w:val="22"/>
                <w:szCs w:val="22"/>
                <w:lang w:val="en-GB"/>
              </w:rPr>
              <w:t>Recoveries from debtors</w:t>
            </w:r>
          </w:p>
        </w:tc>
        <w:tc>
          <w:tcPr>
            <w:tcW w:w="1572" w:type="dxa"/>
            <w:gridSpan w:val="2"/>
            <w:tcBorders>
              <w:top w:val="single" w:sz="8" w:space="0" w:color="000000" w:themeColor="text1"/>
              <w:left w:val="nil"/>
              <w:bottom w:val="single" w:sz="8" w:space="0" w:color="000000" w:themeColor="text1"/>
              <w:right w:val="nil"/>
            </w:tcBorders>
            <w:tcMar>
              <w:left w:w="108" w:type="dxa"/>
              <w:right w:w="108" w:type="dxa"/>
            </w:tcMar>
          </w:tcPr>
          <w:p w14:paraId="13FF7C24" w14:textId="77777777" w:rsidR="008854B8" w:rsidRPr="00422EEF" w:rsidRDefault="008854B8" w:rsidP="00697EDC">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422EEF">
              <w:rPr>
                <w:rFonts w:asciiTheme="minorHAnsi" w:eastAsia="Calibri" w:hAnsiTheme="minorHAnsi" w:cstheme="minorHAnsi"/>
                <w:b/>
                <w:bCs/>
                <w:color w:val="000000" w:themeColor="text1"/>
                <w:sz w:val="22"/>
                <w:szCs w:val="22"/>
                <w:lang w:val="en-GB"/>
              </w:rPr>
              <w:t>0.12</w:t>
            </w:r>
          </w:p>
        </w:tc>
        <w:tc>
          <w:tcPr>
            <w:tcW w:w="1572" w:type="dxa"/>
            <w:tcBorders>
              <w:top w:val="single" w:sz="8" w:space="0" w:color="000000" w:themeColor="text1"/>
              <w:left w:val="nil"/>
              <w:bottom w:val="single" w:sz="8" w:space="0" w:color="000000" w:themeColor="text1"/>
              <w:right w:val="nil"/>
            </w:tcBorders>
            <w:tcMar>
              <w:left w:w="108" w:type="dxa"/>
              <w:right w:w="108" w:type="dxa"/>
            </w:tcMar>
          </w:tcPr>
          <w:p w14:paraId="4B4A39FC" w14:textId="77777777" w:rsidR="008854B8" w:rsidRPr="00422EEF" w:rsidRDefault="008854B8" w:rsidP="00697EDC">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422EEF">
              <w:rPr>
                <w:rFonts w:asciiTheme="minorHAnsi" w:eastAsia="Calibri" w:hAnsiTheme="minorHAnsi" w:cstheme="minorHAnsi"/>
                <w:b/>
                <w:bCs/>
                <w:color w:val="000000" w:themeColor="text1"/>
                <w:sz w:val="22"/>
                <w:szCs w:val="22"/>
                <w:lang w:val="en-GB"/>
              </w:rPr>
              <w:t>0.35</w:t>
            </w:r>
          </w:p>
        </w:tc>
        <w:tc>
          <w:tcPr>
            <w:tcW w:w="1275"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799F4844" w14:textId="77777777" w:rsidR="008854B8" w:rsidRPr="00422EEF" w:rsidRDefault="008854B8" w:rsidP="00697EDC">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422EEF">
              <w:rPr>
                <w:rFonts w:asciiTheme="minorHAnsi" w:eastAsia="Calibri" w:hAnsiTheme="minorHAnsi" w:cstheme="minorHAnsi"/>
                <w:b/>
                <w:bCs/>
                <w:color w:val="000000" w:themeColor="text1"/>
                <w:sz w:val="22"/>
                <w:szCs w:val="22"/>
                <w:lang w:val="en-GB"/>
              </w:rPr>
              <w:t>1.05</w:t>
            </w:r>
          </w:p>
        </w:tc>
      </w:tr>
      <w:tr w:rsidR="008854B8" w:rsidRPr="00422EEF" w14:paraId="52C31660" w14:textId="77777777" w:rsidTr="00697EDC">
        <w:trPr>
          <w:trHeight w:val="420"/>
        </w:trPr>
        <w:tc>
          <w:tcPr>
            <w:tcW w:w="4668" w:type="dxa"/>
            <w:gridSpan w:val="2"/>
            <w:tcBorders>
              <w:top w:val="single" w:sz="8" w:space="0" w:color="000000" w:themeColor="text1"/>
              <w:left w:val="single" w:sz="8" w:space="0" w:color="000000" w:themeColor="text1"/>
              <w:bottom w:val="single" w:sz="8" w:space="0" w:color="auto"/>
              <w:right w:val="nil"/>
            </w:tcBorders>
            <w:tcMar>
              <w:left w:w="108" w:type="dxa"/>
              <w:right w:w="108" w:type="dxa"/>
            </w:tcMar>
          </w:tcPr>
          <w:p w14:paraId="337A7C71" w14:textId="77777777" w:rsidR="008854B8" w:rsidRPr="00422EEF" w:rsidRDefault="008854B8" w:rsidP="00697EDC">
            <w:pPr>
              <w:spacing w:before="120" w:after="120" w:line="276" w:lineRule="auto"/>
              <w:ind w:left="-20" w:right="-20"/>
              <w:jc w:val="both"/>
              <w:rPr>
                <w:rFonts w:asciiTheme="minorHAnsi" w:eastAsia="Calibri" w:hAnsiTheme="minorHAnsi" w:cstheme="minorHAnsi"/>
                <w:b/>
                <w:bCs/>
                <w:color w:val="000000" w:themeColor="text1"/>
                <w:sz w:val="22"/>
                <w:szCs w:val="22"/>
                <w:lang w:val="en-GB"/>
              </w:rPr>
            </w:pPr>
            <w:r w:rsidRPr="00422EEF">
              <w:rPr>
                <w:rFonts w:asciiTheme="minorHAnsi" w:eastAsia="Calibri" w:hAnsiTheme="minorHAnsi" w:cstheme="minorHAnsi"/>
                <w:b/>
                <w:bCs/>
                <w:color w:val="000000" w:themeColor="text1"/>
                <w:sz w:val="22"/>
                <w:szCs w:val="22"/>
                <w:lang w:val="en-GB"/>
              </w:rPr>
              <w:t>Guarantee Fund balance available as at 31 December</w:t>
            </w:r>
          </w:p>
        </w:tc>
        <w:tc>
          <w:tcPr>
            <w:tcW w:w="1547" w:type="dxa"/>
            <w:tcBorders>
              <w:top w:val="single" w:sz="8" w:space="0" w:color="000000" w:themeColor="text1"/>
              <w:left w:val="nil"/>
              <w:bottom w:val="single" w:sz="8" w:space="0" w:color="auto"/>
              <w:right w:val="nil"/>
            </w:tcBorders>
            <w:tcMar>
              <w:left w:w="108" w:type="dxa"/>
              <w:right w:w="108" w:type="dxa"/>
            </w:tcMar>
          </w:tcPr>
          <w:p w14:paraId="7D04C41A" w14:textId="77777777" w:rsidR="008854B8" w:rsidRPr="00422EEF" w:rsidRDefault="008854B8" w:rsidP="00697EDC">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422EEF">
              <w:rPr>
                <w:rFonts w:asciiTheme="minorHAnsi" w:eastAsia="Calibri" w:hAnsiTheme="minorHAnsi" w:cstheme="minorHAnsi"/>
                <w:b/>
                <w:bCs/>
                <w:color w:val="000000" w:themeColor="text1"/>
                <w:sz w:val="22"/>
                <w:szCs w:val="22"/>
                <w:lang w:val="en-GB"/>
              </w:rPr>
              <w:t xml:space="preserve">118.36 </w:t>
            </w:r>
          </w:p>
        </w:tc>
        <w:tc>
          <w:tcPr>
            <w:tcW w:w="1572" w:type="dxa"/>
            <w:tcBorders>
              <w:top w:val="single" w:sz="8" w:space="0" w:color="000000" w:themeColor="text1"/>
              <w:left w:val="nil"/>
              <w:bottom w:val="single" w:sz="8" w:space="0" w:color="auto"/>
              <w:right w:val="nil"/>
            </w:tcBorders>
            <w:tcMar>
              <w:left w:w="108" w:type="dxa"/>
              <w:right w:w="108" w:type="dxa"/>
            </w:tcMar>
          </w:tcPr>
          <w:p w14:paraId="3AE41D78" w14:textId="77777777" w:rsidR="008854B8" w:rsidRPr="00422EEF" w:rsidRDefault="008854B8" w:rsidP="00697EDC">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422EEF">
              <w:rPr>
                <w:rFonts w:asciiTheme="minorHAnsi" w:eastAsia="Calibri" w:hAnsiTheme="minorHAnsi" w:cstheme="minorHAnsi"/>
                <w:b/>
                <w:bCs/>
                <w:color w:val="000000" w:themeColor="text1"/>
                <w:sz w:val="22"/>
                <w:szCs w:val="22"/>
                <w:lang w:val="en-GB"/>
              </w:rPr>
              <w:t>129.79</w:t>
            </w:r>
          </w:p>
        </w:tc>
        <w:tc>
          <w:tcPr>
            <w:tcW w:w="1275" w:type="dxa"/>
            <w:tcBorders>
              <w:top w:val="single" w:sz="8" w:space="0" w:color="000000" w:themeColor="text1"/>
              <w:left w:val="nil"/>
              <w:bottom w:val="single" w:sz="8" w:space="0" w:color="auto"/>
              <w:right w:val="single" w:sz="8" w:space="0" w:color="000000" w:themeColor="text1"/>
            </w:tcBorders>
            <w:tcMar>
              <w:left w:w="108" w:type="dxa"/>
              <w:right w:w="108" w:type="dxa"/>
            </w:tcMar>
          </w:tcPr>
          <w:p w14:paraId="5C4B6088" w14:textId="77777777" w:rsidR="008854B8" w:rsidRPr="00422EEF" w:rsidRDefault="008854B8" w:rsidP="00697EDC">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422EEF">
              <w:rPr>
                <w:rFonts w:asciiTheme="minorHAnsi" w:eastAsia="Calibri" w:hAnsiTheme="minorHAnsi" w:cstheme="minorHAnsi"/>
                <w:b/>
                <w:bCs/>
                <w:color w:val="000000" w:themeColor="text1"/>
                <w:sz w:val="22"/>
                <w:szCs w:val="22"/>
                <w:lang w:val="en-GB"/>
              </w:rPr>
              <w:t>153.17</w:t>
            </w:r>
          </w:p>
        </w:tc>
      </w:tr>
    </w:tbl>
    <w:p w14:paraId="213E39F8" w14:textId="77777777" w:rsidR="008854B8" w:rsidRPr="00422EEF" w:rsidRDefault="008854B8" w:rsidP="008854B8">
      <w:pPr>
        <w:spacing w:before="120" w:after="120" w:line="276" w:lineRule="auto"/>
        <w:ind w:left="-20" w:right="-20"/>
        <w:jc w:val="center"/>
        <w:rPr>
          <w:rFonts w:asciiTheme="minorHAnsi" w:eastAsia="Calibri" w:hAnsiTheme="minorHAnsi" w:cstheme="minorHAnsi"/>
          <w:b/>
          <w:bCs/>
          <w:sz w:val="22"/>
          <w:szCs w:val="22"/>
          <w:lang w:val="en-GB"/>
        </w:rPr>
      </w:pPr>
      <w:r w:rsidRPr="00422EEF">
        <w:rPr>
          <w:rFonts w:asciiTheme="minorHAnsi" w:eastAsia="Calibri" w:hAnsiTheme="minorHAnsi" w:cstheme="minorHAnsi"/>
          <w:b/>
          <w:bCs/>
          <w:sz w:val="22"/>
          <w:szCs w:val="22"/>
          <w:lang w:val="en-GB"/>
        </w:rPr>
        <w:t xml:space="preserve"> </w:t>
      </w:r>
    </w:p>
    <w:p w14:paraId="6B429171" w14:textId="77777777" w:rsidR="008854B8" w:rsidRPr="00422EEF" w:rsidRDefault="008854B8" w:rsidP="008854B8">
      <w:pPr>
        <w:spacing w:after="120" w:line="276" w:lineRule="auto"/>
        <w:ind w:left="-20" w:right="-20"/>
        <w:jc w:val="both"/>
        <w:rPr>
          <w:rFonts w:asciiTheme="minorHAnsi" w:eastAsia="Calibri" w:hAnsiTheme="minorHAnsi" w:cstheme="minorHAnsi"/>
          <w:b/>
          <w:bCs/>
          <w:sz w:val="22"/>
          <w:szCs w:val="22"/>
          <w:lang w:val="en-GB"/>
        </w:rPr>
      </w:pPr>
      <w:r w:rsidRPr="00422EEF">
        <w:rPr>
          <w:rFonts w:asciiTheme="minorHAnsi" w:eastAsia="Calibri" w:hAnsiTheme="minorHAnsi" w:cstheme="minorHAnsi"/>
          <w:b/>
          <w:bCs/>
          <w:sz w:val="22"/>
          <w:szCs w:val="22"/>
          <w:lang w:val="en-GB"/>
        </w:rPr>
        <w:t>Gross exposure</w:t>
      </w:r>
    </w:p>
    <w:p w14:paraId="73D29EA6" w14:textId="77777777" w:rsidR="008854B8" w:rsidRPr="00422EEF" w:rsidRDefault="008854B8" w:rsidP="008854B8">
      <w:pPr>
        <w:spacing w:before="120" w:line="276" w:lineRule="auto"/>
        <w:ind w:left="-20" w:right="-20"/>
        <w:jc w:val="both"/>
        <w:rPr>
          <w:rFonts w:asciiTheme="minorHAnsi" w:eastAsia="Calibri" w:hAnsiTheme="minorHAnsi" w:cstheme="minorHAnsi"/>
          <w:color w:val="000000" w:themeColor="text1"/>
          <w:sz w:val="22"/>
          <w:szCs w:val="22"/>
          <w:lang w:val="en-GB"/>
        </w:rPr>
      </w:pPr>
      <w:r w:rsidRPr="00422EEF">
        <w:rPr>
          <w:rFonts w:asciiTheme="minorHAnsi" w:eastAsia="Calibri" w:hAnsiTheme="minorHAnsi" w:cstheme="minorHAnsi"/>
          <w:color w:val="000000" w:themeColor="text1"/>
          <w:sz w:val="22"/>
          <w:szCs w:val="22"/>
          <w:lang w:val="en-GB"/>
        </w:rPr>
        <w:t>As at 31 December 2025, gross exposure of HBOR under the export credit insurance activities stood at EUR 1.3 billion, which is 16% higher compared to the same date in 2024. The major share in exposure (89%) relates to the exposure under insured placements of banks. Exposure under placements of banks is the result of financing of exporters, their export transactions or issuing of performance-related bank guarantees for the realisation of export transactions of Croatian exporters with HBOR insurance policy.</w:t>
      </w:r>
    </w:p>
    <w:p w14:paraId="721D3738" w14:textId="77777777" w:rsidR="008854B8" w:rsidRPr="00422EEF" w:rsidRDefault="008854B8" w:rsidP="008854B8">
      <w:pPr>
        <w:spacing w:line="276" w:lineRule="auto"/>
        <w:ind w:left="-20" w:right="-20"/>
        <w:jc w:val="both"/>
        <w:rPr>
          <w:rFonts w:asciiTheme="minorHAnsi" w:eastAsia="Calibri" w:hAnsiTheme="minorHAnsi" w:cstheme="minorHAnsi"/>
          <w:color w:val="000000" w:themeColor="text1"/>
          <w:sz w:val="22"/>
          <w:szCs w:val="22"/>
          <w:lang w:val="en-GB"/>
        </w:rPr>
      </w:pPr>
    </w:p>
    <w:p w14:paraId="65DC555B" w14:textId="77777777" w:rsidR="008854B8" w:rsidRPr="00422EEF" w:rsidRDefault="008854B8" w:rsidP="008854B8">
      <w:pPr>
        <w:spacing w:after="120" w:line="276" w:lineRule="auto"/>
        <w:ind w:left="-20" w:right="-20"/>
        <w:jc w:val="both"/>
        <w:rPr>
          <w:rFonts w:asciiTheme="minorHAnsi" w:eastAsia="Calibri" w:hAnsiTheme="minorHAnsi" w:cstheme="minorHAnsi"/>
          <w:b/>
          <w:bCs/>
          <w:sz w:val="22"/>
          <w:szCs w:val="22"/>
          <w:lang w:val="en-GB"/>
        </w:rPr>
      </w:pPr>
      <w:r w:rsidRPr="00422EEF">
        <w:rPr>
          <w:rFonts w:asciiTheme="minorHAnsi" w:eastAsia="Calibri" w:hAnsiTheme="minorHAnsi" w:cstheme="minorHAnsi"/>
          <w:b/>
          <w:bCs/>
          <w:sz w:val="22"/>
          <w:szCs w:val="22"/>
          <w:lang w:val="en-GB"/>
        </w:rPr>
        <w:t>Insurance of short-term export receivables</w:t>
      </w:r>
    </w:p>
    <w:p w14:paraId="50C36132" w14:textId="77777777" w:rsidR="008854B8" w:rsidRPr="00422EEF" w:rsidRDefault="008854B8" w:rsidP="008854B8">
      <w:pPr>
        <w:spacing w:before="120" w:after="120" w:line="276" w:lineRule="auto"/>
        <w:ind w:left="-20" w:right="-20"/>
        <w:jc w:val="both"/>
        <w:rPr>
          <w:rFonts w:asciiTheme="minorHAnsi" w:eastAsia="Calibri" w:hAnsiTheme="minorHAnsi" w:cstheme="minorHAnsi"/>
          <w:sz w:val="22"/>
          <w:szCs w:val="22"/>
          <w:lang w:val="en-GB"/>
        </w:rPr>
      </w:pPr>
      <w:r w:rsidRPr="00422EEF">
        <w:rPr>
          <w:rFonts w:ascii="Calibri" w:eastAsia="Calibri" w:hAnsi="Calibri" w:cs="Calibri"/>
          <w:sz w:val="22"/>
          <w:szCs w:val="22"/>
          <w:lang w:val="en-GB"/>
        </w:rPr>
        <w:t>Under the Programme for the Insurance of Short-Term Export Receivables, HBOR provides cover for short-term receivables of exporters with contracted deferred payment of up to 2 years against non-marketable and temporarily non-marketable risks</w:t>
      </w:r>
      <w:r w:rsidRPr="00422EEF">
        <w:rPr>
          <w:rFonts w:asciiTheme="minorHAnsi" w:eastAsia="Calibri" w:hAnsiTheme="minorHAnsi" w:cstheme="minorHAnsi"/>
          <w:sz w:val="22"/>
          <w:szCs w:val="22"/>
          <w:lang w:val="en-GB"/>
        </w:rPr>
        <w:t>.</w:t>
      </w:r>
    </w:p>
    <w:p w14:paraId="72748C89" w14:textId="77777777" w:rsidR="008854B8" w:rsidRPr="00422EEF" w:rsidRDefault="008854B8" w:rsidP="008854B8">
      <w:pPr>
        <w:spacing w:line="276" w:lineRule="auto"/>
        <w:ind w:left="-20" w:right="-20"/>
        <w:jc w:val="both"/>
        <w:rPr>
          <w:rFonts w:asciiTheme="minorHAnsi" w:eastAsia="Calibri" w:hAnsiTheme="minorHAnsi" w:cstheme="minorHAnsi"/>
          <w:sz w:val="22"/>
          <w:szCs w:val="22"/>
          <w:lang w:val="en-GB"/>
        </w:rPr>
      </w:pPr>
      <w:r w:rsidRPr="00422EEF">
        <w:rPr>
          <w:rFonts w:ascii="Calibri" w:eastAsia="Calibri" w:hAnsi="Calibri" w:cs="Calibri"/>
          <w:sz w:val="22"/>
          <w:szCs w:val="22"/>
          <w:lang w:val="en-GB"/>
        </w:rPr>
        <w:t xml:space="preserve">Under the above programme, in </w:t>
      </w:r>
      <w:r w:rsidRPr="00422EEF">
        <w:rPr>
          <w:rFonts w:asciiTheme="minorHAnsi" w:eastAsia="Calibri" w:hAnsiTheme="minorHAnsi" w:cstheme="minorHAnsi"/>
          <w:sz w:val="22"/>
          <w:szCs w:val="22"/>
          <w:lang w:val="en-GB"/>
        </w:rPr>
        <w:t xml:space="preserve">2025, HBOR insured the turnover in the amount of EUR 73.2 million. </w:t>
      </w:r>
      <w:r w:rsidRPr="00422EEF">
        <w:rPr>
          <w:rFonts w:ascii="Calibri" w:eastAsia="Calibri" w:hAnsi="Calibri" w:cs="Calibri"/>
          <w:sz w:val="22"/>
          <w:szCs w:val="22"/>
          <w:lang w:val="en-GB"/>
        </w:rPr>
        <w:t>Most of the support was provided to exporters engaged in the manufacture of pharmaceutical preparations</w:t>
      </w:r>
      <w:r w:rsidRPr="00422EEF">
        <w:rPr>
          <w:rFonts w:asciiTheme="minorHAnsi" w:eastAsia="Calibri" w:hAnsiTheme="minorHAnsi" w:cstheme="minorHAnsi"/>
          <w:sz w:val="22"/>
          <w:szCs w:val="22"/>
          <w:lang w:val="en-GB"/>
        </w:rPr>
        <w:t xml:space="preserve">, service activities relating to information technology and computers, printing as well as the production of refrigeration and ventilation equipment. </w:t>
      </w:r>
      <w:r w:rsidRPr="00422EEF">
        <w:rPr>
          <w:rFonts w:ascii="Calibri" w:eastAsia="Calibri" w:hAnsi="Calibri" w:cs="Calibri"/>
          <w:sz w:val="22"/>
          <w:szCs w:val="22"/>
          <w:lang w:val="en-GB"/>
        </w:rPr>
        <w:t xml:space="preserve">The largest volume of insured export turnover was realised for buyers </w:t>
      </w:r>
      <w:r w:rsidRPr="00422EEF">
        <w:rPr>
          <w:rFonts w:asciiTheme="minorHAnsi" w:eastAsia="Calibri" w:hAnsiTheme="minorHAnsi" w:cstheme="minorHAnsi"/>
          <w:sz w:val="22"/>
          <w:szCs w:val="22"/>
          <w:lang w:val="en-GB"/>
        </w:rPr>
        <w:t>in Ukraine, Switzerland, Greece, Poland and Austria.</w:t>
      </w:r>
    </w:p>
    <w:p w14:paraId="7C4047A5" w14:textId="77777777" w:rsidR="008854B8" w:rsidRPr="00422EEF" w:rsidRDefault="008854B8" w:rsidP="008854B8">
      <w:pPr>
        <w:spacing w:line="276" w:lineRule="auto"/>
        <w:ind w:left="-20" w:right="-20"/>
        <w:jc w:val="both"/>
        <w:rPr>
          <w:rFonts w:asciiTheme="minorHAnsi" w:eastAsia="Calibri" w:hAnsiTheme="minorHAnsi" w:cstheme="minorHAnsi"/>
          <w:sz w:val="22"/>
          <w:szCs w:val="22"/>
          <w:lang w:val="en-GB"/>
        </w:rPr>
      </w:pPr>
    </w:p>
    <w:p w14:paraId="49098A17" w14:textId="77777777" w:rsidR="008854B8" w:rsidRPr="00422EEF" w:rsidRDefault="008854B8" w:rsidP="008854B8">
      <w:pPr>
        <w:spacing w:line="276" w:lineRule="auto"/>
        <w:ind w:left="-20" w:right="-20"/>
        <w:jc w:val="both"/>
        <w:rPr>
          <w:rFonts w:asciiTheme="minorHAnsi" w:eastAsia="Calibri" w:hAnsiTheme="minorHAnsi" w:cstheme="minorHAnsi"/>
          <w:sz w:val="22"/>
          <w:szCs w:val="22"/>
          <w:lang w:val="en-GB"/>
        </w:rPr>
      </w:pPr>
    </w:p>
    <w:p w14:paraId="0E0365A8" w14:textId="77777777" w:rsidR="008854B8" w:rsidRPr="00422EEF" w:rsidRDefault="008854B8" w:rsidP="008854B8">
      <w:pPr>
        <w:spacing w:after="120" w:line="276" w:lineRule="auto"/>
        <w:ind w:right="-20"/>
        <w:jc w:val="both"/>
        <w:rPr>
          <w:rFonts w:asciiTheme="minorHAnsi" w:eastAsia="Calibri" w:hAnsiTheme="minorHAnsi" w:cstheme="minorHAnsi"/>
          <w:b/>
          <w:bCs/>
          <w:sz w:val="22"/>
          <w:szCs w:val="22"/>
          <w:lang w:val="en-GB"/>
        </w:rPr>
      </w:pPr>
      <w:r w:rsidRPr="00422EEF">
        <w:rPr>
          <w:rFonts w:asciiTheme="minorHAnsi" w:eastAsia="Calibri" w:hAnsiTheme="minorHAnsi" w:cstheme="minorHAnsi"/>
          <w:b/>
          <w:bCs/>
          <w:sz w:val="22"/>
          <w:szCs w:val="22"/>
          <w:lang w:val="en-GB"/>
        </w:rPr>
        <w:t>Insurance of short-term export receivables for small exporters</w:t>
      </w:r>
    </w:p>
    <w:p w14:paraId="335F9495" w14:textId="77777777" w:rsidR="008854B8" w:rsidRPr="00422EEF" w:rsidRDefault="008854B8" w:rsidP="008854B8">
      <w:pPr>
        <w:spacing w:before="120" w:after="120" w:line="276" w:lineRule="auto"/>
        <w:ind w:left="-20" w:right="-20"/>
        <w:jc w:val="both"/>
        <w:rPr>
          <w:rFonts w:asciiTheme="minorHAnsi" w:eastAsia="Calibri" w:hAnsiTheme="minorHAnsi" w:cstheme="minorHAnsi"/>
          <w:sz w:val="22"/>
          <w:szCs w:val="22"/>
          <w:lang w:val="en-GB"/>
        </w:rPr>
      </w:pPr>
      <w:r w:rsidRPr="00422EEF">
        <w:rPr>
          <w:rFonts w:ascii="Calibri" w:eastAsia="Calibri" w:hAnsi="Calibri" w:cs="Calibri"/>
          <w:sz w:val="22"/>
          <w:szCs w:val="22"/>
          <w:lang w:val="en-GB"/>
        </w:rPr>
        <w:t xml:space="preserve">The Programme for the Insurance of Short-Term Export Receivables for Small Exporters is intended for small and medium-sized enterprises with an annual export turnover of up to EUR 2.5 million and for those starting the sales of their products and services in the foreign markets. The insurance policies </w:t>
      </w:r>
      <w:r w:rsidRPr="00422EEF">
        <w:rPr>
          <w:rFonts w:ascii="Calibri" w:eastAsia="Calibri" w:hAnsi="Calibri" w:cs="Calibri"/>
          <w:sz w:val="22"/>
          <w:szCs w:val="22"/>
          <w:lang w:val="en-GB"/>
        </w:rPr>
        <w:lastRenderedPageBreak/>
        <w:t>allow exporters to take out insurance in a shorter period of time and with reduced administrative obligations</w:t>
      </w:r>
      <w:r w:rsidRPr="00422EEF">
        <w:rPr>
          <w:rFonts w:asciiTheme="minorHAnsi" w:eastAsia="Calibri" w:hAnsiTheme="minorHAnsi" w:cstheme="minorHAnsi"/>
          <w:sz w:val="22"/>
          <w:szCs w:val="22"/>
          <w:lang w:val="en-GB"/>
        </w:rPr>
        <w:t>.</w:t>
      </w:r>
    </w:p>
    <w:p w14:paraId="74D3D498" w14:textId="77777777" w:rsidR="008854B8" w:rsidRPr="00422EEF" w:rsidRDefault="008854B8" w:rsidP="008854B8">
      <w:pPr>
        <w:spacing w:line="276" w:lineRule="auto"/>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 xml:space="preserve">In 2025, for this </w:t>
      </w:r>
      <w:r w:rsidRPr="00422EEF">
        <w:rPr>
          <w:rFonts w:ascii="Calibri" w:eastAsia="Calibri" w:hAnsi="Calibri" w:cs="Calibri"/>
          <w:sz w:val="22"/>
          <w:szCs w:val="22"/>
          <w:lang w:val="en-GB"/>
        </w:rPr>
        <w:t xml:space="preserve">category of exporters, the approved volume of insurance totalled EUR </w:t>
      </w:r>
      <w:r w:rsidRPr="00422EEF">
        <w:rPr>
          <w:rFonts w:asciiTheme="minorHAnsi" w:eastAsia="Calibri" w:hAnsiTheme="minorHAnsi" w:cstheme="minorHAnsi"/>
          <w:sz w:val="22"/>
          <w:szCs w:val="22"/>
          <w:lang w:val="en-GB"/>
        </w:rPr>
        <w:t xml:space="preserve">1.2 million. Under the programme, most </w:t>
      </w:r>
      <w:r w:rsidRPr="00422EEF">
        <w:rPr>
          <w:rFonts w:ascii="Calibri" w:eastAsia="Calibri" w:hAnsi="Calibri" w:cs="Calibri"/>
          <w:sz w:val="22"/>
          <w:szCs w:val="22"/>
          <w:lang w:val="en-GB"/>
        </w:rPr>
        <w:t xml:space="preserve">of the support was provided to exporters engaged in </w:t>
      </w:r>
      <w:r w:rsidRPr="00422EEF">
        <w:rPr>
          <w:rFonts w:asciiTheme="minorHAnsi" w:eastAsia="Calibri" w:hAnsiTheme="minorHAnsi" w:cstheme="minorHAnsi"/>
          <w:sz w:val="22"/>
          <w:szCs w:val="22"/>
          <w:lang w:val="en-GB"/>
        </w:rPr>
        <w:t xml:space="preserve">retail trade, the processing industry, </w:t>
      </w:r>
      <w:r w:rsidRPr="00422EEF">
        <w:rPr>
          <w:rFonts w:ascii="Calibri" w:eastAsia="Calibri" w:hAnsi="Calibri" w:cs="Calibri"/>
          <w:sz w:val="22"/>
          <w:szCs w:val="22"/>
          <w:lang w:val="en-GB"/>
        </w:rPr>
        <w:t>production of special purpose machinery</w:t>
      </w:r>
      <w:r w:rsidRPr="00422EEF">
        <w:rPr>
          <w:rFonts w:asciiTheme="minorHAnsi" w:eastAsia="Calibri" w:hAnsiTheme="minorHAnsi" w:cstheme="minorHAnsi"/>
          <w:sz w:val="22"/>
          <w:szCs w:val="22"/>
          <w:lang w:val="en-GB"/>
        </w:rPr>
        <w:t xml:space="preserve"> and the production of electrical equipment for lighting. </w:t>
      </w:r>
      <w:r w:rsidRPr="00422EEF">
        <w:rPr>
          <w:rFonts w:ascii="Calibri" w:eastAsia="Calibri" w:hAnsi="Calibri" w:cs="Calibri"/>
          <w:sz w:val="22"/>
          <w:szCs w:val="22"/>
          <w:lang w:val="en-GB"/>
        </w:rPr>
        <w:t>The largest volume of insured export turnover was realised for buyers in Great Britain</w:t>
      </w:r>
      <w:r w:rsidRPr="00422EEF">
        <w:rPr>
          <w:rFonts w:asciiTheme="minorHAnsi" w:eastAsia="Calibri" w:hAnsiTheme="minorHAnsi" w:cstheme="minorHAnsi"/>
          <w:sz w:val="22"/>
          <w:szCs w:val="22"/>
          <w:lang w:val="en-GB"/>
        </w:rPr>
        <w:t>, Kosovo, Italy, Romania and Ireland.</w:t>
      </w:r>
    </w:p>
    <w:p w14:paraId="7D8FBB75" w14:textId="77777777" w:rsidR="008854B8" w:rsidRPr="00422EEF" w:rsidRDefault="008854B8" w:rsidP="008854B8">
      <w:pPr>
        <w:spacing w:line="276" w:lineRule="auto"/>
        <w:ind w:left="-20" w:right="-20"/>
        <w:jc w:val="both"/>
        <w:rPr>
          <w:rFonts w:asciiTheme="minorHAnsi" w:eastAsia="Calibri" w:hAnsiTheme="minorHAnsi" w:cstheme="minorHAnsi"/>
          <w:sz w:val="22"/>
          <w:szCs w:val="22"/>
          <w:lang w:val="en-GB"/>
        </w:rPr>
      </w:pPr>
    </w:p>
    <w:p w14:paraId="0E177B9B" w14:textId="77777777" w:rsidR="008854B8" w:rsidRPr="00422EEF" w:rsidRDefault="008854B8" w:rsidP="008854B8">
      <w:pPr>
        <w:spacing w:line="276" w:lineRule="auto"/>
        <w:ind w:right="-20"/>
        <w:jc w:val="both"/>
        <w:rPr>
          <w:rFonts w:asciiTheme="minorHAnsi" w:eastAsia="Calibri" w:hAnsiTheme="minorHAnsi" w:cstheme="minorHAnsi"/>
          <w:b/>
          <w:bCs/>
          <w:sz w:val="22"/>
          <w:szCs w:val="22"/>
          <w:lang w:val="en-GB"/>
        </w:rPr>
      </w:pPr>
      <w:r w:rsidRPr="00422EEF">
        <w:rPr>
          <w:rFonts w:asciiTheme="minorHAnsi" w:eastAsia="Calibri" w:hAnsiTheme="minorHAnsi" w:cstheme="minorHAnsi"/>
          <w:b/>
          <w:bCs/>
          <w:sz w:val="22"/>
          <w:szCs w:val="22"/>
          <w:lang w:val="en-GB"/>
        </w:rPr>
        <w:t>Reinsurance of short-term export receivables</w:t>
      </w:r>
    </w:p>
    <w:p w14:paraId="35EDA5C7" w14:textId="77777777" w:rsidR="008854B8" w:rsidRPr="00422EEF" w:rsidRDefault="008854B8" w:rsidP="008854B8">
      <w:pPr>
        <w:spacing w:line="276" w:lineRule="auto"/>
        <w:ind w:right="-20"/>
        <w:jc w:val="both"/>
        <w:rPr>
          <w:rFonts w:asciiTheme="minorHAnsi" w:eastAsia="Calibri" w:hAnsiTheme="minorHAnsi" w:cstheme="minorHAnsi"/>
          <w:b/>
          <w:bCs/>
          <w:sz w:val="22"/>
          <w:szCs w:val="22"/>
          <w:lang w:val="en-GB"/>
        </w:rPr>
      </w:pPr>
    </w:p>
    <w:p w14:paraId="78FD8D2B" w14:textId="77777777" w:rsidR="008854B8" w:rsidRPr="00422EEF" w:rsidRDefault="008854B8" w:rsidP="008854B8">
      <w:pPr>
        <w:spacing w:line="276" w:lineRule="auto"/>
        <w:ind w:left="-20" w:right="-20"/>
        <w:jc w:val="both"/>
        <w:rPr>
          <w:rFonts w:asciiTheme="minorHAnsi" w:eastAsia="Calibri" w:hAnsiTheme="minorHAnsi" w:cstheme="minorHAnsi"/>
          <w:sz w:val="22"/>
          <w:szCs w:val="22"/>
          <w:lang w:val="en-GB"/>
        </w:rPr>
      </w:pPr>
      <w:r w:rsidRPr="00422EEF">
        <w:rPr>
          <w:rFonts w:ascii="Calibri" w:eastAsia="Calibri" w:hAnsi="Calibri" w:cs="Calibri"/>
          <w:sz w:val="22"/>
          <w:szCs w:val="22"/>
          <w:lang w:val="en-GB"/>
        </w:rPr>
        <w:t>The Programme for the Reinsurance of Short-Term Export Receivables is intended for insurance companies operating in the market of the Republic of Croatia that provide cover for export receivables of Croatian exporters</w:t>
      </w:r>
      <w:r w:rsidRPr="00422EEF">
        <w:rPr>
          <w:rFonts w:asciiTheme="minorHAnsi" w:eastAsia="Calibri" w:hAnsiTheme="minorHAnsi" w:cstheme="minorHAnsi"/>
          <w:sz w:val="22"/>
          <w:szCs w:val="22"/>
          <w:lang w:val="en-GB"/>
        </w:rPr>
        <w:t>.</w:t>
      </w:r>
    </w:p>
    <w:p w14:paraId="321DAE92" w14:textId="77777777" w:rsidR="008854B8" w:rsidRPr="00422EEF" w:rsidRDefault="008854B8" w:rsidP="008854B8">
      <w:pPr>
        <w:spacing w:line="276" w:lineRule="auto"/>
        <w:ind w:left="-20" w:right="-20"/>
        <w:jc w:val="both"/>
        <w:rPr>
          <w:rFonts w:asciiTheme="minorHAnsi" w:eastAsia="Calibri" w:hAnsiTheme="minorHAnsi" w:cstheme="minorHAnsi"/>
          <w:sz w:val="22"/>
          <w:szCs w:val="22"/>
          <w:lang w:val="en-GB"/>
        </w:rPr>
      </w:pPr>
    </w:p>
    <w:p w14:paraId="37BEEBEF" w14:textId="77777777" w:rsidR="008854B8" w:rsidRPr="00422EEF" w:rsidRDefault="008854B8" w:rsidP="008854B8">
      <w:pPr>
        <w:spacing w:line="276" w:lineRule="auto"/>
        <w:ind w:left="-20" w:right="-20"/>
        <w:jc w:val="both"/>
        <w:rPr>
          <w:rFonts w:asciiTheme="minorHAnsi" w:eastAsia="Calibri" w:hAnsiTheme="minorHAnsi" w:cstheme="minorHAnsi"/>
          <w:sz w:val="22"/>
          <w:szCs w:val="22"/>
          <w:lang w:val="en-GB"/>
        </w:rPr>
      </w:pPr>
      <w:r w:rsidRPr="00422EEF">
        <w:rPr>
          <w:rFonts w:ascii="Calibri" w:eastAsia="Calibri" w:hAnsi="Calibri" w:cs="Calibri"/>
          <w:sz w:val="22"/>
          <w:szCs w:val="22"/>
          <w:lang w:val="en-GB"/>
        </w:rPr>
        <w:t xml:space="preserve">Under the Programme for the Reinsurance of Short-Term Export Receivables, in </w:t>
      </w:r>
      <w:r w:rsidRPr="00422EEF">
        <w:rPr>
          <w:rFonts w:asciiTheme="minorHAnsi" w:eastAsia="Calibri" w:hAnsiTheme="minorHAnsi" w:cstheme="minorHAnsi"/>
          <w:sz w:val="22"/>
          <w:szCs w:val="22"/>
          <w:lang w:val="en-GB"/>
        </w:rPr>
        <w:t>2025, HBOR reinsured the export turnover in the amount of EUR 17.8 million.</w:t>
      </w:r>
    </w:p>
    <w:p w14:paraId="326E01F2" w14:textId="77777777" w:rsidR="008854B8" w:rsidRPr="00422EEF" w:rsidRDefault="008854B8" w:rsidP="008854B8">
      <w:pPr>
        <w:spacing w:line="276" w:lineRule="auto"/>
        <w:ind w:left="-20" w:right="-20"/>
        <w:jc w:val="both"/>
        <w:rPr>
          <w:rFonts w:asciiTheme="minorHAnsi" w:eastAsia="Calibri" w:hAnsiTheme="minorHAnsi" w:cstheme="minorHAnsi"/>
          <w:sz w:val="22"/>
          <w:szCs w:val="22"/>
          <w:lang w:val="en-GB"/>
        </w:rPr>
      </w:pPr>
    </w:p>
    <w:p w14:paraId="414D7DC0" w14:textId="77777777" w:rsidR="008854B8" w:rsidRPr="00422EEF" w:rsidRDefault="008854B8" w:rsidP="008854B8">
      <w:pPr>
        <w:spacing w:line="276" w:lineRule="auto"/>
        <w:ind w:left="-20" w:right="-20"/>
        <w:jc w:val="both"/>
        <w:rPr>
          <w:rFonts w:asciiTheme="minorHAnsi" w:eastAsia="Calibri" w:hAnsiTheme="minorHAnsi" w:cstheme="minorHAnsi"/>
          <w:sz w:val="22"/>
          <w:szCs w:val="22"/>
          <w:lang w:val="en-GB"/>
        </w:rPr>
      </w:pPr>
      <w:r w:rsidRPr="00422EEF">
        <w:rPr>
          <w:rFonts w:ascii="Calibri" w:eastAsia="Calibri" w:hAnsi="Calibri" w:cs="Calibri"/>
          <w:sz w:val="22"/>
          <w:szCs w:val="22"/>
          <w:lang w:val="en-GB"/>
        </w:rPr>
        <w:t>The majority of transactions covered related to the export of pharmaceutical preparations</w:t>
      </w:r>
      <w:r w:rsidRPr="00422EEF">
        <w:rPr>
          <w:rFonts w:asciiTheme="minorHAnsi" w:eastAsia="Calibri" w:hAnsiTheme="minorHAnsi" w:cstheme="minorHAnsi"/>
          <w:sz w:val="22"/>
          <w:szCs w:val="22"/>
          <w:lang w:val="en-GB"/>
        </w:rPr>
        <w:t>, wire products, chains and springs, and glass products to buyers in Belarus, Great Britain, Kazakhstan, Slovenia, Bosnia and Herzegovina and Serbia.</w:t>
      </w:r>
    </w:p>
    <w:p w14:paraId="54DE0A9C" w14:textId="77777777" w:rsidR="008854B8" w:rsidRPr="00422EEF" w:rsidRDefault="008854B8" w:rsidP="008854B8">
      <w:pPr>
        <w:spacing w:line="276" w:lineRule="auto"/>
        <w:ind w:left="-20" w:right="-20"/>
        <w:jc w:val="both"/>
        <w:rPr>
          <w:rFonts w:asciiTheme="minorHAnsi" w:eastAsia="Calibri" w:hAnsiTheme="minorHAnsi" w:cstheme="minorHAnsi"/>
          <w:sz w:val="22"/>
          <w:szCs w:val="22"/>
          <w:lang w:val="en-GB"/>
        </w:rPr>
      </w:pPr>
    </w:p>
    <w:p w14:paraId="6549F709" w14:textId="77777777" w:rsidR="008854B8" w:rsidRPr="00422EEF" w:rsidRDefault="008854B8" w:rsidP="008854B8">
      <w:pPr>
        <w:spacing w:line="276" w:lineRule="auto"/>
        <w:ind w:left="-20" w:right="-20"/>
        <w:jc w:val="both"/>
        <w:rPr>
          <w:rFonts w:asciiTheme="minorHAnsi" w:eastAsia="Calibri" w:hAnsiTheme="minorHAnsi" w:cstheme="minorHAnsi"/>
          <w:b/>
          <w:bCs/>
          <w:sz w:val="22"/>
          <w:szCs w:val="22"/>
          <w:lang w:val="en-GB"/>
        </w:rPr>
      </w:pPr>
      <w:r w:rsidRPr="00422EEF">
        <w:rPr>
          <w:rFonts w:asciiTheme="minorHAnsi" w:eastAsia="Calibri" w:hAnsiTheme="minorHAnsi" w:cstheme="minorHAnsi"/>
          <w:b/>
          <w:bCs/>
          <w:sz w:val="22"/>
          <w:szCs w:val="22"/>
          <w:lang w:val="en-GB"/>
        </w:rPr>
        <w:t>Insurance of supplier credits and loss during production</w:t>
      </w:r>
    </w:p>
    <w:p w14:paraId="6196F17B" w14:textId="77777777" w:rsidR="008854B8" w:rsidRPr="00422EEF" w:rsidRDefault="008854B8" w:rsidP="008854B8">
      <w:pPr>
        <w:spacing w:before="120" w:line="276" w:lineRule="auto"/>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 xml:space="preserve">Under the Programme, in 2025, HBOR </w:t>
      </w:r>
      <w:r w:rsidRPr="00422EEF">
        <w:rPr>
          <w:rFonts w:ascii="Calibri" w:eastAsia="Calibri" w:hAnsi="Calibri" w:cs="Calibri"/>
          <w:sz w:val="22"/>
          <w:szCs w:val="22"/>
          <w:lang w:val="en-GB"/>
        </w:rPr>
        <w:t>insured the turnover in the amount of EUR</w:t>
      </w:r>
      <w:r w:rsidRPr="00422EEF">
        <w:rPr>
          <w:rFonts w:asciiTheme="minorHAnsi" w:eastAsia="Calibri" w:hAnsiTheme="minorHAnsi" w:cstheme="minorHAnsi"/>
          <w:sz w:val="22"/>
          <w:szCs w:val="22"/>
          <w:lang w:val="en-GB"/>
        </w:rPr>
        <w:t xml:space="preserve"> 20.0 million, and the largest volume of insured amount related to exports to the markets of Australia, Poland, Lithuania, Montenegro and Slovenia. </w:t>
      </w:r>
      <w:r w:rsidRPr="00422EEF">
        <w:rPr>
          <w:rFonts w:ascii="Calibri" w:eastAsia="Calibri" w:hAnsi="Calibri" w:cs="Calibri"/>
          <w:sz w:val="22"/>
          <w:szCs w:val="22"/>
          <w:lang w:val="en-GB"/>
        </w:rPr>
        <w:t>The insured export transactions related mostly to the export of goods and services in the sectors of energy</w:t>
      </w:r>
      <w:r w:rsidRPr="00422EEF">
        <w:rPr>
          <w:rFonts w:asciiTheme="minorHAnsi" w:eastAsia="Calibri" w:hAnsiTheme="minorHAnsi" w:cstheme="minorHAnsi"/>
          <w:sz w:val="22"/>
          <w:szCs w:val="22"/>
          <w:lang w:val="en-GB"/>
        </w:rPr>
        <w:t>, manufacturing of electric motors, generators, transformers, and the manufacturing of machine tools.</w:t>
      </w:r>
    </w:p>
    <w:p w14:paraId="76BAD405" w14:textId="77777777" w:rsidR="008854B8" w:rsidRPr="00422EEF" w:rsidRDefault="008854B8" w:rsidP="008854B8">
      <w:pPr>
        <w:spacing w:line="276" w:lineRule="auto"/>
        <w:ind w:left="-20" w:right="-20"/>
        <w:jc w:val="both"/>
        <w:rPr>
          <w:rFonts w:asciiTheme="minorHAnsi" w:eastAsia="Calibri" w:hAnsiTheme="minorHAnsi" w:cstheme="minorHAnsi"/>
          <w:sz w:val="22"/>
          <w:szCs w:val="22"/>
          <w:lang w:val="en-GB"/>
        </w:rPr>
      </w:pPr>
    </w:p>
    <w:p w14:paraId="7864C9EF" w14:textId="77777777" w:rsidR="008854B8" w:rsidRPr="00422EEF" w:rsidRDefault="008854B8" w:rsidP="008854B8">
      <w:pPr>
        <w:spacing w:line="276" w:lineRule="auto"/>
        <w:ind w:left="-20" w:right="-20"/>
        <w:jc w:val="both"/>
        <w:rPr>
          <w:rFonts w:asciiTheme="minorHAnsi" w:eastAsia="Calibri" w:hAnsiTheme="minorHAnsi" w:cstheme="minorHAnsi"/>
          <w:b/>
          <w:bCs/>
          <w:sz w:val="22"/>
          <w:szCs w:val="22"/>
          <w:lang w:val="en-GB"/>
        </w:rPr>
      </w:pPr>
      <w:r w:rsidRPr="00422EEF">
        <w:rPr>
          <w:rFonts w:asciiTheme="minorHAnsi" w:eastAsia="Calibri" w:hAnsiTheme="minorHAnsi" w:cstheme="minorHAnsi"/>
          <w:b/>
          <w:bCs/>
          <w:sz w:val="22"/>
          <w:szCs w:val="22"/>
          <w:lang w:val="en-GB"/>
        </w:rPr>
        <w:t xml:space="preserve">Insurance of buyer credit </w:t>
      </w:r>
    </w:p>
    <w:p w14:paraId="4DA3DB6C" w14:textId="77777777" w:rsidR="008854B8" w:rsidRPr="00422EEF" w:rsidRDefault="008854B8" w:rsidP="008854B8">
      <w:pPr>
        <w:spacing w:before="120" w:line="276" w:lineRule="auto"/>
        <w:ind w:left="-20" w:right="-20"/>
        <w:jc w:val="both"/>
        <w:rPr>
          <w:rFonts w:asciiTheme="minorHAnsi" w:eastAsia="Calibri" w:hAnsiTheme="minorHAnsi" w:cstheme="minorHAnsi"/>
          <w:sz w:val="22"/>
          <w:szCs w:val="22"/>
          <w:lang w:val="en-GB"/>
        </w:rPr>
      </w:pPr>
      <w:r w:rsidRPr="00422EEF">
        <w:rPr>
          <w:rFonts w:ascii="Calibri" w:eastAsia="Calibri" w:hAnsi="Calibri" w:cs="Calibri"/>
          <w:sz w:val="22"/>
          <w:szCs w:val="22"/>
          <w:lang w:val="en-GB"/>
        </w:rPr>
        <w:t>The Programme for the Insurance of Buyer Credit is intended for all exporters in cases where a delay in payment or a financial loan is required by the foreign buyer as a condition for entering into an export transaction with the exporter, which is most often the case with the export of capital goods, equipment of higher value and similar</w:t>
      </w:r>
      <w:r w:rsidRPr="00422EEF">
        <w:rPr>
          <w:rFonts w:asciiTheme="minorHAnsi" w:eastAsia="Calibri" w:hAnsiTheme="minorHAnsi" w:cstheme="minorHAnsi"/>
          <w:sz w:val="22"/>
          <w:szCs w:val="22"/>
          <w:lang w:val="en-GB"/>
        </w:rPr>
        <w:t xml:space="preserve">. </w:t>
      </w:r>
    </w:p>
    <w:p w14:paraId="222592FB" w14:textId="77777777" w:rsidR="008854B8" w:rsidRPr="00422EEF" w:rsidRDefault="008854B8" w:rsidP="008854B8">
      <w:pPr>
        <w:spacing w:before="120" w:line="276" w:lineRule="auto"/>
        <w:ind w:left="-20" w:right="-20"/>
        <w:jc w:val="both"/>
        <w:rPr>
          <w:rFonts w:asciiTheme="minorHAnsi" w:eastAsia="Calibri" w:hAnsiTheme="minorHAnsi" w:cstheme="minorBidi"/>
          <w:sz w:val="22"/>
          <w:szCs w:val="22"/>
          <w:lang w:val="en-GB"/>
        </w:rPr>
      </w:pPr>
      <w:r w:rsidRPr="00422EEF">
        <w:rPr>
          <w:rFonts w:asciiTheme="minorHAnsi" w:eastAsia="Calibri" w:hAnsiTheme="minorHAnsi" w:cstheme="minorBidi"/>
          <w:sz w:val="22"/>
          <w:szCs w:val="22"/>
          <w:lang w:val="en-GB"/>
        </w:rPr>
        <w:t xml:space="preserve">In 2025, under the Programme, HBOR insured the turnover in the amount of EUR 212.6 million. </w:t>
      </w:r>
      <w:r w:rsidRPr="00422EEF">
        <w:rPr>
          <w:rFonts w:asciiTheme="minorHAnsi" w:eastAsia="Calibri" w:hAnsiTheme="minorHAnsi" w:cstheme="minorHAnsi"/>
          <w:sz w:val="22"/>
          <w:szCs w:val="22"/>
          <w:lang w:val="en-GB"/>
        </w:rPr>
        <w:t>The insured export transaction was performed for the buyer from Malta</w:t>
      </w:r>
      <w:r w:rsidRPr="00422EEF">
        <w:rPr>
          <w:rFonts w:asciiTheme="minorHAnsi" w:eastAsia="Calibri" w:hAnsiTheme="minorHAnsi" w:cstheme="minorBidi"/>
          <w:sz w:val="22"/>
          <w:szCs w:val="22"/>
          <w:lang w:val="en-GB"/>
        </w:rPr>
        <w:t xml:space="preserve"> for the financing of building and purchase of a polar cruise vessel by the Croatian shipbuilding company.</w:t>
      </w:r>
    </w:p>
    <w:p w14:paraId="16846B5F" w14:textId="77777777" w:rsidR="008854B8" w:rsidRPr="00422EEF" w:rsidRDefault="008854B8" w:rsidP="008854B8">
      <w:pPr>
        <w:spacing w:line="276" w:lineRule="auto"/>
        <w:ind w:left="-20" w:right="-20"/>
        <w:jc w:val="both"/>
        <w:rPr>
          <w:rFonts w:asciiTheme="minorHAnsi" w:eastAsia="Calibri" w:hAnsiTheme="minorHAnsi" w:cstheme="minorHAnsi"/>
          <w:sz w:val="22"/>
          <w:szCs w:val="22"/>
          <w:lang w:val="en-GB"/>
        </w:rPr>
      </w:pPr>
    </w:p>
    <w:p w14:paraId="7117DA39" w14:textId="77777777" w:rsidR="008854B8" w:rsidRPr="00422EEF" w:rsidRDefault="008854B8" w:rsidP="008854B8">
      <w:pPr>
        <w:spacing w:line="276" w:lineRule="auto"/>
        <w:ind w:left="-23" w:right="-23"/>
        <w:jc w:val="both"/>
        <w:rPr>
          <w:rFonts w:asciiTheme="minorHAnsi" w:eastAsia="Calibri" w:hAnsiTheme="minorHAnsi" w:cstheme="minorHAnsi"/>
          <w:sz w:val="22"/>
          <w:szCs w:val="22"/>
          <w:lang w:val="en-GB"/>
        </w:rPr>
      </w:pPr>
      <w:r w:rsidRPr="00422EEF">
        <w:rPr>
          <w:rFonts w:asciiTheme="minorHAnsi" w:eastAsia="Calibri" w:hAnsiTheme="minorHAnsi" w:cstheme="minorHAnsi"/>
          <w:b/>
          <w:bCs/>
          <w:sz w:val="22"/>
          <w:szCs w:val="22"/>
          <w:lang w:val="en-GB"/>
        </w:rPr>
        <w:t xml:space="preserve">Insurance of pre-export finance loans </w:t>
      </w:r>
    </w:p>
    <w:p w14:paraId="3B1BBE2F" w14:textId="77777777" w:rsidR="008854B8" w:rsidRPr="00422EEF" w:rsidRDefault="008854B8" w:rsidP="008854B8">
      <w:pPr>
        <w:spacing w:before="120" w:after="120" w:line="276" w:lineRule="auto"/>
        <w:ind w:left="-20" w:right="-20"/>
        <w:jc w:val="both"/>
        <w:rPr>
          <w:rFonts w:asciiTheme="minorHAnsi" w:eastAsia="Calibri" w:hAnsiTheme="minorHAnsi" w:cstheme="minorHAnsi"/>
          <w:sz w:val="22"/>
          <w:szCs w:val="22"/>
          <w:lang w:val="en-GB"/>
        </w:rPr>
      </w:pPr>
      <w:r w:rsidRPr="00422EEF">
        <w:rPr>
          <w:rFonts w:ascii="Calibri" w:eastAsia="Calibri" w:hAnsi="Calibri" w:cs="Calibri"/>
          <w:sz w:val="22"/>
          <w:szCs w:val="22"/>
          <w:lang w:val="en-GB"/>
        </w:rPr>
        <w:t>The Programme for the Insurance of Pre-Export Finance Loans enables banks to finance working capital for exporters at the stage of export goods production and facilitates access to loans for exporters who would otherwise not be able to obtain loans due to insufficient collateral</w:t>
      </w:r>
      <w:r w:rsidRPr="00422EEF">
        <w:rPr>
          <w:rFonts w:asciiTheme="minorHAnsi" w:eastAsia="Calibri" w:hAnsiTheme="minorHAnsi" w:cstheme="minorHAnsi"/>
          <w:sz w:val="22"/>
          <w:szCs w:val="22"/>
          <w:lang w:val="en-GB"/>
        </w:rPr>
        <w:t>.</w:t>
      </w:r>
    </w:p>
    <w:p w14:paraId="325BE61E" w14:textId="77777777" w:rsidR="008854B8" w:rsidRPr="00422EEF" w:rsidRDefault="008854B8" w:rsidP="008854B8">
      <w:pPr>
        <w:spacing w:line="276" w:lineRule="auto"/>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 xml:space="preserve">Under the Programme, during 2025, export turnover in the amount of EUR 5.0 million was insured, which related to the insurance of banks' placements to exporters engaged in the production of sugar. </w:t>
      </w:r>
      <w:r w:rsidRPr="00422EEF">
        <w:rPr>
          <w:rFonts w:asciiTheme="minorHAnsi" w:eastAsia="Calibri" w:hAnsiTheme="minorHAnsi" w:cstheme="minorHAnsi"/>
          <w:sz w:val="22"/>
          <w:szCs w:val="22"/>
          <w:lang w:val="en-GB"/>
        </w:rPr>
        <w:lastRenderedPageBreak/>
        <w:t>The Programme for the Insurance of Pre-Export Finance Loans was implemented for insurance applications received in HBOR no later than 1 December 2024.</w:t>
      </w:r>
    </w:p>
    <w:p w14:paraId="0A97ECF6" w14:textId="77777777" w:rsidR="008854B8" w:rsidRPr="00422EEF" w:rsidRDefault="008854B8" w:rsidP="008854B8">
      <w:pPr>
        <w:spacing w:line="276" w:lineRule="auto"/>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 xml:space="preserve"> </w:t>
      </w:r>
    </w:p>
    <w:p w14:paraId="016A479A" w14:textId="77777777" w:rsidR="008854B8" w:rsidRPr="00422EEF" w:rsidRDefault="008854B8" w:rsidP="008854B8">
      <w:pPr>
        <w:spacing w:before="120" w:after="120" w:line="276" w:lineRule="auto"/>
        <w:ind w:left="-20" w:right="-20"/>
        <w:jc w:val="both"/>
        <w:rPr>
          <w:rFonts w:asciiTheme="minorHAnsi" w:eastAsia="Calibri" w:hAnsiTheme="minorHAnsi" w:cstheme="minorHAnsi"/>
          <w:b/>
          <w:bCs/>
          <w:sz w:val="22"/>
          <w:szCs w:val="22"/>
          <w:lang w:val="en-GB"/>
        </w:rPr>
      </w:pPr>
      <w:r w:rsidRPr="00422EEF">
        <w:rPr>
          <w:rFonts w:asciiTheme="minorHAnsi" w:eastAsia="Calibri" w:hAnsiTheme="minorHAnsi" w:cstheme="minorHAnsi"/>
          <w:b/>
          <w:bCs/>
          <w:sz w:val="22"/>
          <w:szCs w:val="22"/>
          <w:lang w:val="en-GB"/>
        </w:rPr>
        <w:t xml:space="preserve">Insurance of export performance-related guarantees </w:t>
      </w:r>
    </w:p>
    <w:p w14:paraId="65499531" w14:textId="77777777" w:rsidR="008854B8" w:rsidRPr="00422EEF" w:rsidRDefault="008854B8" w:rsidP="008854B8">
      <w:pPr>
        <w:spacing w:before="120" w:line="276" w:lineRule="auto"/>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Under the Programme for the Insurance of Export Performance-Related Guarantees, one insurance  policy was concluded in the amount of EUR 14.2 million that was issued in connection with the performance of the exporter’s export contract in the market of Germany.</w:t>
      </w:r>
    </w:p>
    <w:p w14:paraId="52ED661F" w14:textId="77777777" w:rsidR="008854B8" w:rsidRPr="00422EEF" w:rsidRDefault="008854B8" w:rsidP="008854B8">
      <w:pPr>
        <w:spacing w:line="276" w:lineRule="auto"/>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 xml:space="preserve"> </w:t>
      </w:r>
    </w:p>
    <w:p w14:paraId="78739916" w14:textId="77777777" w:rsidR="008854B8" w:rsidRPr="00422EEF" w:rsidRDefault="008854B8" w:rsidP="008854B8">
      <w:pPr>
        <w:spacing w:before="120" w:after="120" w:line="276" w:lineRule="auto"/>
        <w:ind w:left="-20" w:right="-285"/>
        <w:jc w:val="both"/>
        <w:rPr>
          <w:rFonts w:asciiTheme="minorHAnsi" w:eastAsia="Calibri" w:hAnsiTheme="minorHAnsi" w:cstheme="minorBidi"/>
          <w:b/>
          <w:sz w:val="22"/>
          <w:szCs w:val="22"/>
          <w:lang w:val="en-GB"/>
        </w:rPr>
      </w:pPr>
      <w:r w:rsidRPr="00422EEF">
        <w:rPr>
          <w:rFonts w:asciiTheme="minorHAnsi" w:eastAsia="Calibri" w:hAnsiTheme="minorHAnsi" w:cstheme="minorBidi"/>
          <w:b/>
          <w:sz w:val="22"/>
          <w:szCs w:val="22"/>
          <w:lang w:val="en-GB"/>
        </w:rPr>
        <w:t xml:space="preserve">Insurance of working capital loan portfolio for exporters </w:t>
      </w:r>
    </w:p>
    <w:p w14:paraId="05C4DB6E" w14:textId="77777777" w:rsidR="008854B8" w:rsidRPr="00422EEF" w:rsidRDefault="008854B8" w:rsidP="008854B8">
      <w:pPr>
        <w:spacing w:line="276" w:lineRule="auto"/>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 xml:space="preserve">The Programme for the Insurance of Working Capital Loan Portfolio for exporters was adopted at the end of 2019 and is implemented in cooperation with banks to facilitate access to working capital financing for small and medium-sized companies and to encourage them to export and enter new export markets. </w:t>
      </w:r>
      <w:r w:rsidRPr="00422EEF">
        <w:rPr>
          <w:rFonts w:ascii="Calibri" w:eastAsia="Calibri" w:hAnsi="Calibri" w:cs="Calibri"/>
          <w:sz w:val="22"/>
          <w:szCs w:val="22"/>
          <w:lang w:val="en-GB"/>
        </w:rPr>
        <w:t>Banks, in accordance with pre-defined programme terms and conditions and insurance costs, decide independently on loans to be included in the portfolio covered by HBOR with 80 percent coverage of the principal and regular interest for each loan</w:t>
      </w:r>
      <w:r w:rsidRPr="00422EEF">
        <w:rPr>
          <w:rFonts w:asciiTheme="minorHAnsi" w:eastAsia="Calibri" w:hAnsiTheme="minorHAnsi" w:cstheme="minorHAnsi"/>
          <w:sz w:val="22"/>
          <w:szCs w:val="22"/>
          <w:lang w:val="en-GB"/>
        </w:rPr>
        <w:t xml:space="preserve">. </w:t>
      </w:r>
    </w:p>
    <w:p w14:paraId="6C22B6F1" w14:textId="77777777" w:rsidR="008854B8" w:rsidRPr="00422EEF" w:rsidRDefault="008854B8" w:rsidP="008854B8">
      <w:pPr>
        <w:spacing w:line="276" w:lineRule="auto"/>
        <w:ind w:left="-20" w:right="-20"/>
        <w:jc w:val="both"/>
        <w:rPr>
          <w:rFonts w:asciiTheme="minorHAnsi" w:eastAsia="Calibri" w:hAnsiTheme="minorHAnsi" w:cstheme="minorHAnsi"/>
          <w:sz w:val="22"/>
          <w:szCs w:val="22"/>
          <w:lang w:val="en-GB"/>
        </w:rPr>
      </w:pPr>
    </w:p>
    <w:p w14:paraId="0AD12D4C" w14:textId="77777777" w:rsidR="008854B8" w:rsidRPr="00422EEF" w:rsidRDefault="008854B8" w:rsidP="008854B8">
      <w:pPr>
        <w:spacing w:line="276" w:lineRule="auto"/>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In 2025, four loans were insured totalling EUR 420 thousand.</w:t>
      </w:r>
    </w:p>
    <w:p w14:paraId="15C365E6" w14:textId="77777777" w:rsidR="008854B8" w:rsidRPr="00422EEF" w:rsidRDefault="008854B8" w:rsidP="008854B8">
      <w:pPr>
        <w:spacing w:line="276" w:lineRule="auto"/>
        <w:ind w:left="-20" w:right="-20"/>
        <w:jc w:val="both"/>
        <w:rPr>
          <w:rFonts w:asciiTheme="minorHAnsi" w:eastAsia="Calibri" w:hAnsiTheme="minorHAnsi" w:cstheme="minorBidi"/>
          <w:sz w:val="22"/>
          <w:szCs w:val="22"/>
          <w:lang w:val="en-GB"/>
        </w:rPr>
      </w:pPr>
      <w:r w:rsidRPr="00422EEF">
        <w:rPr>
          <w:rFonts w:asciiTheme="minorHAnsi" w:eastAsia="Calibri" w:hAnsiTheme="minorHAnsi" w:cstheme="minorBidi"/>
          <w:sz w:val="22"/>
          <w:szCs w:val="22"/>
          <w:lang w:val="en-GB"/>
        </w:rPr>
        <w:t xml:space="preserve"> </w:t>
      </w:r>
    </w:p>
    <w:p w14:paraId="0428DF42" w14:textId="77777777" w:rsidR="008854B8" w:rsidRPr="00422EEF" w:rsidRDefault="008854B8" w:rsidP="008854B8">
      <w:pPr>
        <w:spacing w:line="276" w:lineRule="auto"/>
        <w:ind w:left="-20" w:right="-20"/>
        <w:jc w:val="both"/>
        <w:rPr>
          <w:rFonts w:asciiTheme="minorHAnsi" w:eastAsia="Calibri" w:hAnsiTheme="minorHAnsi" w:cstheme="minorBidi"/>
          <w:sz w:val="22"/>
          <w:szCs w:val="22"/>
          <w:lang w:val="en-GB"/>
        </w:rPr>
      </w:pPr>
      <w:r w:rsidRPr="00422EEF">
        <w:rPr>
          <w:rFonts w:asciiTheme="minorHAnsi" w:eastAsia="Calibri" w:hAnsiTheme="minorHAnsi" w:cstheme="minorBidi"/>
          <w:sz w:val="22"/>
          <w:szCs w:val="22"/>
          <w:lang w:val="en-GB"/>
        </w:rPr>
        <w:t>In September 2025, the Programme was suspended due to overlapping with the newly introduced Programme for the Insurance of Exporters’ Liquidity Loan Portfolio, and it will be implemented until the expiry of the contracts on insurance of exporters’ working capital loan portfolio concluded with individual banks (February 2026).</w:t>
      </w:r>
    </w:p>
    <w:p w14:paraId="2F098B05" w14:textId="77777777" w:rsidR="008854B8" w:rsidRPr="00422EEF" w:rsidRDefault="008854B8" w:rsidP="008854B8">
      <w:pPr>
        <w:spacing w:line="276" w:lineRule="auto"/>
        <w:jc w:val="both"/>
        <w:rPr>
          <w:rFonts w:asciiTheme="minorHAnsi" w:eastAsia="Calibri" w:hAnsiTheme="minorHAnsi" w:cstheme="minorBidi"/>
          <w:sz w:val="22"/>
          <w:szCs w:val="22"/>
          <w:lang w:val="en-GB"/>
        </w:rPr>
      </w:pPr>
    </w:p>
    <w:p w14:paraId="1C270075" w14:textId="77777777" w:rsidR="008854B8" w:rsidRPr="00422EEF" w:rsidRDefault="008854B8" w:rsidP="008854B8">
      <w:pPr>
        <w:spacing w:before="120" w:after="120" w:line="276" w:lineRule="auto"/>
        <w:jc w:val="both"/>
        <w:rPr>
          <w:rFonts w:asciiTheme="minorHAnsi" w:eastAsia="Calibri" w:hAnsiTheme="minorHAnsi" w:cstheme="minorHAnsi"/>
          <w:b/>
          <w:bCs/>
          <w:sz w:val="22"/>
          <w:szCs w:val="22"/>
          <w:lang w:val="en-GB"/>
        </w:rPr>
      </w:pPr>
      <w:r w:rsidRPr="00422EEF">
        <w:rPr>
          <w:rFonts w:asciiTheme="minorHAnsi" w:eastAsia="Calibri" w:hAnsiTheme="minorHAnsi" w:cstheme="minorHAnsi"/>
          <w:b/>
          <w:bCs/>
          <w:sz w:val="22"/>
          <w:szCs w:val="22"/>
          <w:lang w:val="en-GB"/>
        </w:rPr>
        <w:t xml:space="preserve">Portfolio insurance of liquidity loans for exporters </w:t>
      </w:r>
    </w:p>
    <w:p w14:paraId="1F49407A" w14:textId="77777777" w:rsidR="008854B8" w:rsidRPr="00422EEF" w:rsidRDefault="008854B8" w:rsidP="008854B8">
      <w:pPr>
        <w:spacing w:before="120" w:after="120" w:line="276" w:lineRule="auto"/>
        <w:jc w:val="both"/>
        <w:rPr>
          <w:rFonts w:asciiTheme="minorHAnsi" w:eastAsia="Calibri" w:hAnsiTheme="minorHAnsi" w:cstheme="minorHAnsi"/>
          <w:sz w:val="22"/>
          <w:szCs w:val="22"/>
          <w:lang w:val="en-GB"/>
        </w:rPr>
      </w:pPr>
      <w:r w:rsidRPr="00422EEF">
        <w:rPr>
          <w:rFonts w:ascii="Calibri" w:eastAsia="Calibri" w:hAnsi="Calibri" w:cs="Calibri"/>
          <w:sz w:val="22"/>
          <w:szCs w:val="22"/>
          <w:lang w:val="en-GB"/>
        </w:rPr>
        <w:t xml:space="preserve">The Programme for the Portfolio Insurance of Liquidity Loans for Exporters </w:t>
      </w:r>
      <w:r w:rsidRPr="00422EEF">
        <w:rPr>
          <w:rFonts w:asciiTheme="minorHAnsi" w:eastAsia="Calibri" w:hAnsiTheme="minorHAnsi" w:cstheme="minorHAnsi"/>
          <w:sz w:val="22"/>
          <w:szCs w:val="22"/>
          <w:lang w:val="en-GB"/>
        </w:rPr>
        <w:t>was introduced at the end of the first half of 2024 and is implemented in cooperation with banks for the purpose of facilitating access to liquidity finance for all exporters and their suppliers, regardless of their size.</w:t>
      </w:r>
    </w:p>
    <w:p w14:paraId="583B5618" w14:textId="77777777" w:rsidR="008854B8" w:rsidRPr="00422EEF" w:rsidRDefault="008854B8" w:rsidP="008854B8">
      <w:pPr>
        <w:spacing w:before="120" w:after="120" w:line="276" w:lineRule="auto"/>
        <w:jc w:val="both"/>
        <w:rPr>
          <w:rFonts w:asciiTheme="minorHAnsi" w:eastAsia="Calibri" w:hAnsiTheme="minorHAnsi" w:cstheme="minorBidi"/>
          <w:sz w:val="22"/>
          <w:szCs w:val="22"/>
          <w:lang w:val="en-GB"/>
        </w:rPr>
      </w:pPr>
      <w:r w:rsidRPr="00422EEF">
        <w:rPr>
          <w:rFonts w:asciiTheme="minorHAnsi" w:eastAsia="Calibri" w:hAnsiTheme="minorHAnsi" w:cstheme="minorBidi"/>
          <w:sz w:val="22"/>
          <w:szCs w:val="22"/>
          <w:lang w:val="en-GB"/>
        </w:rPr>
        <w:t>In 2025, altogether 82 loans totalling EUR 278.4 million were insured under the Programme.</w:t>
      </w:r>
    </w:p>
    <w:p w14:paraId="7762C563" w14:textId="77777777" w:rsidR="008854B8" w:rsidRPr="00422EEF" w:rsidRDefault="008854B8" w:rsidP="008854B8">
      <w:pPr>
        <w:spacing w:before="120" w:after="120" w:line="276" w:lineRule="auto"/>
        <w:jc w:val="both"/>
        <w:rPr>
          <w:rFonts w:asciiTheme="minorHAnsi" w:eastAsia="Calibri" w:hAnsiTheme="minorHAnsi" w:cstheme="minorBidi"/>
          <w:sz w:val="22"/>
          <w:szCs w:val="22"/>
          <w:lang w:val="en-GB"/>
        </w:rPr>
      </w:pPr>
    </w:p>
    <w:p w14:paraId="233B4BAC" w14:textId="77777777" w:rsidR="008854B8" w:rsidRPr="00422EEF" w:rsidRDefault="008854B8" w:rsidP="008854B8">
      <w:pPr>
        <w:spacing w:line="276" w:lineRule="auto"/>
        <w:ind w:left="-20" w:right="-20"/>
        <w:jc w:val="both"/>
        <w:rPr>
          <w:rFonts w:asciiTheme="minorHAnsi" w:eastAsia="Calibri" w:hAnsiTheme="minorHAnsi" w:cstheme="minorHAnsi"/>
          <w:b/>
          <w:bCs/>
          <w:sz w:val="22"/>
          <w:szCs w:val="22"/>
          <w:lang w:val="en-GB"/>
        </w:rPr>
      </w:pPr>
      <w:r w:rsidRPr="00422EEF">
        <w:rPr>
          <w:rFonts w:asciiTheme="minorHAnsi" w:eastAsia="Calibri" w:hAnsiTheme="minorHAnsi" w:cstheme="minorHAnsi"/>
          <w:b/>
          <w:bCs/>
          <w:sz w:val="22"/>
          <w:szCs w:val="22"/>
          <w:lang w:val="en-GB"/>
        </w:rPr>
        <w:t>Indemnities paid</w:t>
      </w:r>
    </w:p>
    <w:p w14:paraId="34D2BDC2" w14:textId="77777777" w:rsidR="008854B8" w:rsidRPr="00422EEF" w:rsidRDefault="008854B8" w:rsidP="008854B8">
      <w:pPr>
        <w:spacing w:before="120" w:after="120" w:line="276" w:lineRule="auto"/>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 xml:space="preserve">During 2025, nine indemnities were paid totalling EUR 1.1 million. </w:t>
      </w:r>
      <w:r w:rsidRPr="00422EEF">
        <w:rPr>
          <w:rFonts w:ascii="Calibri" w:eastAsia="Calibri" w:hAnsi="Calibri" w:cs="Calibri"/>
          <w:sz w:val="22"/>
          <w:szCs w:val="22"/>
          <w:lang w:val="en-GB"/>
        </w:rPr>
        <w:t xml:space="preserve">Of the number of paid indemnities, </w:t>
      </w:r>
      <w:r w:rsidRPr="00422EEF">
        <w:rPr>
          <w:rFonts w:asciiTheme="minorHAnsi" w:eastAsia="Calibri" w:hAnsiTheme="minorHAnsi" w:cstheme="minorHAnsi"/>
          <w:sz w:val="22"/>
          <w:szCs w:val="22"/>
          <w:lang w:val="en-GB"/>
        </w:rPr>
        <w:t xml:space="preserve">six indemnities totalling EUR 991.3 thousand were paid under the programme for the insurance of exporters’ liquidity loan portfolio – COVID-19 measure, one indemnity of EUR 65.7 thousand relates to the programme for the insurance of exporters’ liquidity loan portfolio – Ukraine measure, whereas two remining indemnities in the total amount of EUR 45.3 thousand relate to the programme for insurance of short-term export receivables. </w:t>
      </w:r>
      <w:r w:rsidRPr="00422EEF">
        <w:rPr>
          <w:rFonts w:ascii="Calibri" w:eastAsia="Calibri" w:hAnsi="Calibri" w:cs="Calibri"/>
          <w:sz w:val="22"/>
          <w:szCs w:val="22"/>
          <w:lang w:val="en-GB"/>
        </w:rPr>
        <w:t xml:space="preserve">At the same time, under all insurance programmes, the amount of EUR </w:t>
      </w:r>
      <w:r w:rsidRPr="00422EEF">
        <w:rPr>
          <w:rFonts w:asciiTheme="minorHAnsi" w:eastAsia="Calibri" w:hAnsiTheme="minorHAnsi" w:cstheme="minorHAnsi"/>
          <w:sz w:val="22"/>
          <w:szCs w:val="22"/>
          <w:lang w:val="en-GB"/>
        </w:rPr>
        <w:t xml:space="preserve">7.0 thousand was paid to the insured as compensation for costs incurred for the purpose of reducing </w:t>
      </w:r>
      <w:r w:rsidRPr="00422EEF">
        <w:rPr>
          <w:rFonts w:ascii="Calibri" w:eastAsia="Calibri" w:hAnsi="Calibri" w:cs="Calibri"/>
          <w:sz w:val="22"/>
          <w:szCs w:val="22"/>
          <w:lang w:val="en-GB"/>
        </w:rPr>
        <w:t>possible damage or for the purpose of recovery</w:t>
      </w:r>
      <w:r w:rsidRPr="00422EEF">
        <w:rPr>
          <w:rFonts w:asciiTheme="minorHAnsi" w:eastAsia="Calibri" w:hAnsiTheme="minorHAnsi" w:cstheme="minorHAnsi"/>
          <w:sz w:val="22"/>
          <w:szCs w:val="22"/>
          <w:lang w:val="en-GB"/>
        </w:rPr>
        <w:t>.</w:t>
      </w:r>
    </w:p>
    <w:p w14:paraId="13C67EC4" w14:textId="77777777" w:rsidR="008854B8" w:rsidRPr="00422EEF" w:rsidRDefault="008854B8" w:rsidP="008854B8">
      <w:pPr>
        <w:spacing w:line="276" w:lineRule="auto"/>
        <w:ind w:left="-20" w:right="-20"/>
        <w:jc w:val="both"/>
        <w:rPr>
          <w:rFonts w:asciiTheme="minorHAnsi" w:eastAsia="Calibri" w:hAnsiTheme="minorHAnsi" w:cstheme="minorBidi"/>
          <w:sz w:val="22"/>
          <w:szCs w:val="22"/>
          <w:lang w:val="en-GB"/>
        </w:rPr>
      </w:pPr>
      <w:r w:rsidRPr="00422EEF">
        <w:rPr>
          <w:rFonts w:asciiTheme="minorHAnsi" w:eastAsia="Calibri" w:hAnsiTheme="minorHAnsi" w:cstheme="minorBidi"/>
          <w:sz w:val="22"/>
          <w:szCs w:val="22"/>
          <w:lang w:val="en-GB"/>
        </w:rPr>
        <w:t xml:space="preserve">In 2025, eighteen </w:t>
      </w:r>
      <w:r w:rsidRPr="00422EEF">
        <w:rPr>
          <w:rFonts w:ascii="Calibri" w:eastAsia="Calibri" w:hAnsi="Calibri" w:cs="Calibri"/>
          <w:sz w:val="22"/>
          <w:szCs w:val="22"/>
          <w:lang w:val="en-GB"/>
        </w:rPr>
        <w:t>debtor payment delay notifications were received</w:t>
      </w:r>
      <w:r w:rsidRPr="00422EEF">
        <w:rPr>
          <w:rFonts w:asciiTheme="minorHAnsi" w:eastAsia="Calibri" w:hAnsiTheme="minorHAnsi" w:cstheme="minorBidi"/>
          <w:sz w:val="22"/>
          <w:szCs w:val="22"/>
          <w:lang w:val="en-GB"/>
        </w:rPr>
        <w:t xml:space="preserve">, twelve of which </w:t>
      </w:r>
      <w:r w:rsidRPr="00422EEF">
        <w:rPr>
          <w:rFonts w:asciiTheme="minorHAnsi" w:eastAsia="Calibri" w:hAnsiTheme="minorHAnsi" w:cstheme="minorHAnsi"/>
          <w:sz w:val="22"/>
          <w:szCs w:val="22"/>
          <w:lang w:val="en-GB"/>
        </w:rPr>
        <w:t xml:space="preserve">related to the programme </w:t>
      </w:r>
      <w:r w:rsidRPr="00422EEF">
        <w:rPr>
          <w:rFonts w:asciiTheme="minorHAnsi" w:eastAsia="Calibri" w:hAnsiTheme="minorHAnsi" w:cstheme="minorBidi"/>
          <w:sz w:val="22"/>
          <w:szCs w:val="22"/>
          <w:lang w:val="en-GB"/>
        </w:rPr>
        <w:t xml:space="preserve">for the insurance of short-term export receivables, six related to the </w:t>
      </w:r>
      <w:r w:rsidRPr="00422EEF">
        <w:rPr>
          <w:rFonts w:ascii="Calibri" w:eastAsia="Calibri" w:hAnsi="Calibri" w:cs="Calibri"/>
          <w:sz w:val="22"/>
          <w:szCs w:val="22"/>
          <w:lang w:val="en-GB"/>
        </w:rPr>
        <w:t xml:space="preserve">programmes for loan portfolio insurance </w:t>
      </w:r>
      <w:r w:rsidRPr="00422EEF">
        <w:rPr>
          <w:rFonts w:asciiTheme="minorHAnsi" w:eastAsia="Calibri" w:hAnsiTheme="minorHAnsi" w:cstheme="minorBidi"/>
          <w:sz w:val="22"/>
          <w:szCs w:val="22"/>
          <w:lang w:val="en-GB"/>
        </w:rPr>
        <w:t xml:space="preserve">(five under the </w:t>
      </w:r>
      <w:r w:rsidRPr="00422EEF">
        <w:rPr>
          <w:rFonts w:ascii="Calibri" w:eastAsia="Calibri" w:hAnsi="Calibri" w:cs="Calibri"/>
          <w:sz w:val="22"/>
          <w:szCs w:val="22"/>
          <w:lang w:val="en-GB"/>
        </w:rPr>
        <w:t xml:space="preserve">programme for the portfolio insurance of liquidity loans for </w:t>
      </w:r>
      <w:r w:rsidRPr="00422EEF">
        <w:rPr>
          <w:rFonts w:ascii="Calibri" w:eastAsia="Calibri" w:hAnsi="Calibri" w:cs="Calibri"/>
          <w:sz w:val="22"/>
          <w:szCs w:val="22"/>
          <w:lang w:val="en-GB"/>
        </w:rPr>
        <w:lastRenderedPageBreak/>
        <w:t>exporters – COVID-19 measure and one under the programme for the portfolio insurance of liquidity loans for exporters</w:t>
      </w:r>
      <w:r w:rsidRPr="00422EEF">
        <w:rPr>
          <w:rFonts w:asciiTheme="minorHAnsi" w:eastAsia="Calibri" w:hAnsiTheme="minorHAnsi" w:cstheme="minorHAnsi"/>
          <w:sz w:val="22"/>
          <w:szCs w:val="22"/>
          <w:lang w:val="en-GB"/>
        </w:rPr>
        <w:t xml:space="preserve"> – Ukraine measure</w:t>
      </w:r>
      <w:r w:rsidRPr="00422EEF">
        <w:rPr>
          <w:rFonts w:asciiTheme="minorHAnsi" w:eastAsia="Calibri" w:hAnsiTheme="minorHAnsi" w:cstheme="minorBidi"/>
          <w:sz w:val="22"/>
          <w:szCs w:val="22"/>
          <w:lang w:val="en-GB"/>
        </w:rPr>
        <w:t>).</w:t>
      </w:r>
    </w:p>
    <w:p w14:paraId="40F9DD06" w14:textId="77777777" w:rsidR="008854B8" w:rsidRPr="00422EEF" w:rsidRDefault="008854B8" w:rsidP="008854B8">
      <w:pPr>
        <w:spacing w:line="276" w:lineRule="auto"/>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 xml:space="preserve"> </w:t>
      </w:r>
    </w:p>
    <w:p w14:paraId="4CA11562" w14:textId="77777777" w:rsidR="008854B8" w:rsidRPr="00422EEF" w:rsidRDefault="008854B8" w:rsidP="008854B8">
      <w:pPr>
        <w:spacing w:after="120" w:line="276" w:lineRule="auto"/>
        <w:ind w:left="-23" w:right="-23"/>
        <w:jc w:val="both"/>
        <w:rPr>
          <w:rFonts w:asciiTheme="minorHAnsi" w:eastAsia="Calibri" w:hAnsiTheme="minorHAnsi" w:cstheme="minorHAnsi"/>
          <w:b/>
          <w:bCs/>
          <w:sz w:val="22"/>
          <w:szCs w:val="22"/>
          <w:lang w:val="en-GB"/>
        </w:rPr>
      </w:pPr>
      <w:r w:rsidRPr="00422EEF">
        <w:rPr>
          <w:rFonts w:asciiTheme="minorHAnsi" w:eastAsia="Calibri" w:hAnsiTheme="minorHAnsi" w:cstheme="minorHAnsi"/>
          <w:b/>
          <w:bCs/>
          <w:sz w:val="22"/>
          <w:szCs w:val="22"/>
          <w:lang w:val="en-GB"/>
        </w:rPr>
        <w:t xml:space="preserve">Recoveries from debtors </w:t>
      </w:r>
    </w:p>
    <w:p w14:paraId="5ABE2126" w14:textId="77777777" w:rsidR="008854B8" w:rsidRPr="00422EEF" w:rsidRDefault="008854B8" w:rsidP="008854B8">
      <w:pPr>
        <w:spacing w:line="276" w:lineRule="auto"/>
        <w:ind w:left="-20" w:right="-20"/>
        <w:jc w:val="both"/>
        <w:rPr>
          <w:rFonts w:asciiTheme="minorHAnsi" w:eastAsia="Calibri" w:hAnsiTheme="minorHAnsi" w:cstheme="minorBidi"/>
          <w:color w:val="000000" w:themeColor="text1"/>
          <w:sz w:val="22"/>
          <w:szCs w:val="22"/>
          <w:lang w:val="en-GB"/>
        </w:rPr>
      </w:pPr>
      <w:r w:rsidRPr="00422EEF">
        <w:rPr>
          <w:rFonts w:asciiTheme="minorHAnsi" w:eastAsia="Calibri" w:hAnsiTheme="minorHAnsi" w:cstheme="minorBidi"/>
          <w:sz w:val="22"/>
          <w:szCs w:val="22"/>
          <w:lang w:val="en-GB"/>
        </w:rPr>
        <w:t xml:space="preserve">In 2025, the amount of recoveries totalling EUR 1.1 million was collected from debtors under nine indemnities paid, of which one indemnity paid was collected in whole. </w:t>
      </w:r>
      <w:r w:rsidRPr="00422EEF">
        <w:rPr>
          <w:rFonts w:ascii="Calibri" w:eastAsia="Calibri" w:hAnsi="Calibri" w:cs="Calibri"/>
          <w:sz w:val="22"/>
          <w:szCs w:val="22"/>
          <w:lang w:val="en-GB"/>
        </w:rPr>
        <w:t xml:space="preserve">The amount of collected recoveries rose compared to the recoveries amount collected in the previous year when it had equalled EUR </w:t>
      </w:r>
      <w:r w:rsidRPr="00422EEF">
        <w:rPr>
          <w:rFonts w:asciiTheme="minorHAnsi" w:eastAsia="Calibri" w:hAnsiTheme="minorHAnsi" w:cstheme="minorBidi"/>
          <w:color w:val="000000" w:themeColor="text1"/>
          <w:sz w:val="22"/>
          <w:szCs w:val="22"/>
          <w:lang w:val="en-GB"/>
        </w:rPr>
        <w:t>353.8 thousand.</w:t>
      </w:r>
    </w:p>
    <w:p w14:paraId="4B0A92C2" w14:textId="77777777" w:rsidR="008854B8" w:rsidRPr="00422EEF" w:rsidRDefault="008854B8" w:rsidP="008854B8">
      <w:pPr>
        <w:spacing w:line="276" w:lineRule="auto"/>
        <w:ind w:left="-20" w:right="-20"/>
        <w:jc w:val="both"/>
        <w:rPr>
          <w:rFonts w:asciiTheme="minorHAnsi" w:eastAsia="Calibri" w:hAnsiTheme="minorHAnsi" w:cstheme="minorBidi"/>
          <w:color w:val="000000" w:themeColor="text1"/>
          <w:sz w:val="22"/>
          <w:szCs w:val="22"/>
          <w:lang w:val="en-GB"/>
        </w:rPr>
      </w:pPr>
    </w:p>
    <w:p w14:paraId="6FAD0227" w14:textId="77777777" w:rsidR="008854B8" w:rsidRPr="00422EEF" w:rsidRDefault="008854B8" w:rsidP="008854B8">
      <w:pPr>
        <w:spacing w:line="276" w:lineRule="auto"/>
        <w:ind w:left="-20" w:right="-20"/>
        <w:jc w:val="both"/>
        <w:rPr>
          <w:rFonts w:asciiTheme="minorHAnsi" w:eastAsia="Calibri" w:hAnsiTheme="minorHAnsi" w:cstheme="minorBidi"/>
          <w:b/>
          <w:bCs/>
          <w:color w:val="000000" w:themeColor="text1"/>
          <w:sz w:val="22"/>
          <w:szCs w:val="22"/>
          <w:lang w:val="en-GB"/>
        </w:rPr>
      </w:pPr>
      <w:r w:rsidRPr="00422EEF">
        <w:rPr>
          <w:rFonts w:asciiTheme="minorHAnsi" w:eastAsia="Calibri" w:hAnsiTheme="minorHAnsi" w:cstheme="minorBidi"/>
          <w:b/>
          <w:bCs/>
          <w:color w:val="000000" w:themeColor="text1"/>
          <w:sz w:val="22"/>
          <w:szCs w:val="22"/>
          <w:lang w:val="en-GB"/>
        </w:rPr>
        <w:t>The Berne Union</w:t>
      </w:r>
    </w:p>
    <w:p w14:paraId="5B387EAA" w14:textId="77777777" w:rsidR="008854B8" w:rsidRPr="00422EEF" w:rsidRDefault="008854B8" w:rsidP="008854B8">
      <w:pPr>
        <w:spacing w:before="120" w:after="120" w:line="276" w:lineRule="auto"/>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 xml:space="preserve">In 2025, HBOR hosted and organised the Spring Meeting of the Berne Union, a leading international organisation that gathered state, multilateral, and private insurers of export credits and investments from around the world.  The multi-day event took place in Dubrovnik from 12 to 16 May 2025 and brought together more than 270 representatives from almost 100 agencies and institutions, members of the Berne Union, by which HBOR achieved a record number of representatives and agencies present at such a large global gathering. This year’s meeting was marked by the topic of resilience, with an emphasis on the need to adapt the global financial system to new market conditions. In the meetings, the prevailing trends and challenges in the changing global trade environment were also discussed, as well as key topics related to economic recovery, climate risks, innovation, and technology.  By hosting such a meeting, HBOR has confirmed its high level of expertise and relevant role in the field of export credit insurance.  </w:t>
      </w:r>
    </w:p>
    <w:p w14:paraId="21601A33" w14:textId="77777777" w:rsidR="008854B8" w:rsidRPr="00422EEF" w:rsidRDefault="008854B8" w:rsidP="008854B8">
      <w:pPr>
        <w:spacing w:before="120" w:after="120" w:line="276" w:lineRule="auto"/>
        <w:jc w:val="both"/>
        <w:rPr>
          <w:rFonts w:asciiTheme="minorHAnsi" w:eastAsia="Calibri" w:hAnsiTheme="minorHAnsi" w:cstheme="minorHAnsi"/>
          <w:sz w:val="22"/>
          <w:szCs w:val="22"/>
          <w:lang w:val="en-GB"/>
        </w:rPr>
      </w:pPr>
      <w:r w:rsidRPr="00422EEF">
        <w:rPr>
          <w:rFonts w:asciiTheme="minorHAnsi" w:eastAsia="Calibri" w:hAnsiTheme="minorHAnsi" w:cstheme="minorBidi"/>
          <w:sz w:val="22"/>
          <w:szCs w:val="22"/>
          <w:lang w:val="en-GB"/>
        </w:rPr>
        <w:t>In addition to the aforementioned hosting, HBOR actively participated in the work of the Berne Union throughout the year as a member of the Prague Club, one of the four specialist committees of the Berne Union that focuses on the development of small and newly established members engaged in the export credit insurance business. By reaching the required level of insured export turnover and insurance premium, HBOR has qualified for membership in the Berne Union Export Credit Agencies Committee (ECA Committee), intended exclusively for state export credit agencies that it officially joined in September 2025. In this way, HBOR has also ranked alongside the most developed state export credit agencies.</w:t>
      </w:r>
    </w:p>
    <w:p w14:paraId="7ED9D337" w14:textId="77777777" w:rsidR="008854B8" w:rsidRPr="00422EEF" w:rsidRDefault="008854B8" w:rsidP="008854B8">
      <w:pPr>
        <w:keepNext/>
        <w:keepLines/>
        <w:pBdr>
          <w:bottom w:val="single" w:sz="4" w:space="2" w:color="B2B2B2"/>
        </w:pBdr>
        <w:spacing w:before="360" w:after="120"/>
        <w:outlineLvl w:val="0"/>
        <w:rPr>
          <w:rFonts w:asciiTheme="minorHAnsi" w:eastAsia="SimHei" w:hAnsiTheme="minorHAnsi" w:cstheme="minorHAnsi"/>
          <w:b/>
          <w:bCs/>
          <w:sz w:val="22"/>
          <w:szCs w:val="22"/>
          <w:lang w:val="en-GB"/>
        </w:rPr>
      </w:pPr>
      <w:bookmarkStart w:id="38" w:name="_Toc224290404"/>
      <w:bookmarkEnd w:id="35"/>
      <w:bookmarkEnd w:id="36"/>
      <w:bookmarkEnd w:id="37"/>
      <w:r w:rsidRPr="00422EEF">
        <w:rPr>
          <w:rFonts w:asciiTheme="minorHAnsi" w:eastAsia="SimHei" w:hAnsiTheme="minorHAnsi" w:cstheme="minorHAnsi"/>
          <w:b/>
          <w:bCs/>
          <w:sz w:val="22"/>
          <w:szCs w:val="22"/>
          <w:lang w:val="en-GB"/>
        </w:rPr>
        <w:t>RISK MANAGEMENT</w:t>
      </w:r>
      <w:bookmarkEnd w:id="38"/>
    </w:p>
    <w:p w14:paraId="0588EA22" w14:textId="77777777" w:rsidR="008854B8" w:rsidRPr="00422EEF" w:rsidRDefault="008854B8" w:rsidP="008854B8">
      <w:pPr>
        <w:pStyle w:val="paragraph"/>
        <w:spacing w:line="276" w:lineRule="auto"/>
        <w:jc w:val="both"/>
        <w:textAlignment w:val="baseline"/>
        <w:rPr>
          <w:rFonts w:ascii="Segoe UI" w:hAnsi="Segoe UI" w:cs="Segoe UI"/>
          <w:sz w:val="18"/>
          <w:szCs w:val="18"/>
          <w:lang w:val="en-GB"/>
        </w:rPr>
      </w:pPr>
      <w:r w:rsidRPr="00422EEF">
        <w:rPr>
          <w:rFonts w:eastAsia="SimSun"/>
          <w:lang w:val="en-GB"/>
        </w:rPr>
        <w:t>In the risk management process</w:t>
      </w:r>
      <w:r w:rsidRPr="00422EEF">
        <w:rPr>
          <w:rStyle w:val="normaltextrun"/>
          <w:lang w:val="en-GB"/>
        </w:rPr>
        <w:t xml:space="preserve">, HBOR </w:t>
      </w:r>
      <w:r w:rsidRPr="00422EEF">
        <w:rPr>
          <w:rFonts w:eastAsia="SimSun"/>
          <w:lang w:val="en-GB"/>
        </w:rPr>
        <w:t>continuously identifies, assesses</w:t>
      </w:r>
      <w:r w:rsidRPr="00422EEF">
        <w:rPr>
          <w:rFonts w:asciiTheme="minorHAnsi" w:eastAsia="SimSun" w:hAnsiTheme="minorHAnsi" w:cstheme="minorHAnsi"/>
          <w:lang w:val="en-GB"/>
        </w:rPr>
        <w:t xml:space="preserve"> (i.e. measures), </w:t>
      </w:r>
      <w:r w:rsidRPr="00422EEF">
        <w:rPr>
          <w:rFonts w:eastAsia="SimSun"/>
          <w:lang w:val="en-GB"/>
        </w:rPr>
        <w:t>monitors, contains and controls the risks it is or may be exposed to in its operations and reports thereupon to the relevant bodies</w:t>
      </w:r>
      <w:r w:rsidRPr="00422EEF">
        <w:rPr>
          <w:rStyle w:val="normaltextrun"/>
          <w:lang w:val="en-GB"/>
        </w:rPr>
        <w:t xml:space="preserve">. </w:t>
      </w:r>
      <w:r w:rsidRPr="00422EEF">
        <w:rPr>
          <w:rFonts w:eastAsia="SimSun"/>
          <w:lang w:val="en-GB"/>
        </w:rPr>
        <w:t>These procedures and adequate internal documents ensure a comprehensive and complete risk management system</w:t>
      </w:r>
      <w:r w:rsidRPr="00422EEF">
        <w:rPr>
          <w:rStyle w:val="normaltextrun"/>
          <w:lang w:val="en-GB"/>
        </w:rPr>
        <w:t xml:space="preserve">. </w:t>
      </w:r>
      <w:r w:rsidRPr="00422EEF">
        <w:rPr>
          <w:rFonts w:eastAsia="SimSun"/>
          <w:lang w:val="en-GB"/>
        </w:rPr>
        <w:t>The most significant risks HBOR is exposed to in its everyday operations are credit risk, liquidity risk, interest rate risk, currency risk, operational risk and outsourcing risk</w:t>
      </w:r>
      <w:r w:rsidRPr="00422EEF">
        <w:rPr>
          <w:rStyle w:val="normaltextrun"/>
          <w:lang w:val="en-GB"/>
        </w:rPr>
        <w:t xml:space="preserve">. </w:t>
      </w:r>
      <w:r w:rsidRPr="00422EEF">
        <w:rPr>
          <w:rFonts w:eastAsia="SimSun"/>
          <w:lang w:val="en-GB"/>
        </w:rPr>
        <w:t>These risks are managed in day-to-day operations through policies, ordinances, procedures, methodologies, limit instructions and systems, controls and decisions/conclusions of the Supervisory Board, the Management Board, the Credit Committee and the Risk Management Committee</w:t>
      </w:r>
      <w:r w:rsidRPr="00422EEF">
        <w:rPr>
          <w:rStyle w:val="normaltextrun"/>
          <w:lang w:val="en-GB"/>
        </w:rPr>
        <w:t>. </w:t>
      </w:r>
      <w:r w:rsidRPr="00422EEF">
        <w:rPr>
          <w:rStyle w:val="eop"/>
          <w:lang w:val="en-GB"/>
        </w:rPr>
        <w:t> </w:t>
      </w:r>
    </w:p>
    <w:p w14:paraId="708AC548" w14:textId="77777777" w:rsidR="008854B8" w:rsidRPr="00422EEF" w:rsidRDefault="008854B8" w:rsidP="008854B8">
      <w:pPr>
        <w:pStyle w:val="paragraph"/>
        <w:spacing w:before="120" w:line="276" w:lineRule="auto"/>
        <w:jc w:val="both"/>
        <w:textAlignment w:val="baseline"/>
        <w:rPr>
          <w:rFonts w:ascii="Segoe UI" w:hAnsi="Segoe UI" w:cs="Segoe UI"/>
          <w:sz w:val="18"/>
          <w:szCs w:val="18"/>
          <w:lang w:val="en-GB"/>
        </w:rPr>
      </w:pPr>
      <w:r w:rsidRPr="00422EEF">
        <w:rPr>
          <w:rFonts w:eastAsia="SimSun"/>
          <w:lang w:val="en-GB"/>
        </w:rPr>
        <w:t xml:space="preserve">HBOR has a functionally and organisationally separate and independent organisational unit for controlling business risks that is directly responsible to the Management Board. This organisational unit is responsible for the identification, assessment, measurement, supervision and control of risks </w:t>
      </w:r>
      <w:r w:rsidRPr="00422EEF">
        <w:rPr>
          <w:rFonts w:eastAsia="SimSun"/>
          <w:lang w:val="en-GB"/>
        </w:rPr>
        <w:lastRenderedPageBreak/>
        <w:t>the Bank is or may be exposed to in its operations. It performs its function by analysing, assessing</w:t>
      </w:r>
      <w:r w:rsidRPr="00422EEF">
        <w:rPr>
          <w:rFonts w:asciiTheme="minorHAnsi" w:eastAsia="SimSun" w:hAnsiTheme="minorHAnsi" w:cstheme="minorHAnsi"/>
          <w:lang w:val="en-GB"/>
        </w:rPr>
        <w:t xml:space="preserve">, i.e. measuring risks, </w:t>
      </w:r>
      <w:r w:rsidRPr="00422EEF">
        <w:rPr>
          <w:rFonts w:eastAsia="SimSun"/>
          <w:lang w:val="en-GB"/>
        </w:rPr>
        <w:t>developing risk-management related policies, ordinances, procedures and methodologies, supervising and monitoring their implementation, recommending limits and monitoring the adherence to the adopted limits, giving recommendations and suggestions for adequate risk-management as well as reporting to the relevant bodies</w:t>
      </w:r>
      <w:r w:rsidRPr="00422EEF">
        <w:rPr>
          <w:rStyle w:val="normaltextrun"/>
          <w:lang w:val="en-GB"/>
        </w:rPr>
        <w:t>.</w:t>
      </w:r>
      <w:r w:rsidRPr="00422EEF">
        <w:rPr>
          <w:rStyle w:val="eop"/>
          <w:lang w:val="en-GB"/>
        </w:rPr>
        <w:t> </w:t>
      </w:r>
    </w:p>
    <w:p w14:paraId="16BF5E6F" w14:textId="77777777" w:rsidR="008854B8" w:rsidRPr="00422EEF" w:rsidRDefault="008854B8" w:rsidP="008854B8">
      <w:pPr>
        <w:pStyle w:val="paragraph"/>
        <w:spacing w:before="120" w:line="276" w:lineRule="auto"/>
        <w:jc w:val="both"/>
        <w:textAlignment w:val="baseline"/>
        <w:rPr>
          <w:rStyle w:val="normaltextrun"/>
          <w:lang w:val="en-GB"/>
        </w:rPr>
      </w:pPr>
      <w:r w:rsidRPr="00422EEF">
        <w:rPr>
          <w:rFonts w:eastAsia="SimSun"/>
          <w:lang w:val="en-GB"/>
        </w:rPr>
        <w:t>When assessing and measuring risks, HBOR takes into account historical data, business plans, current and expected market conditions and specific features of the Bank as a special financial institution</w:t>
      </w:r>
      <w:r w:rsidRPr="00422EEF">
        <w:rPr>
          <w:rFonts w:asciiTheme="minorHAnsi" w:eastAsia="SimSun" w:hAnsiTheme="minorHAnsi" w:cstheme="minorHAnsi"/>
          <w:lang w:val="en-GB"/>
        </w:rPr>
        <w:t xml:space="preserve">. </w:t>
      </w:r>
      <w:r w:rsidRPr="00422EEF">
        <w:rPr>
          <w:rFonts w:eastAsia="SimSun"/>
          <w:lang w:val="en-GB"/>
        </w:rPr>
        <w:t>The results of measurements, i.e. assessments, of analyses and stress tests are reported at the meetings of the risk management committee, the Management Board and the Supervisory Board</w:t>
      </w:r>
      <w:r w:rsidRPr="00422EEF">
        <w:rPr>
          <w:rFonts w:asciiTheme="minorHAnsi" w:eastAsia="SimSun" w:hAnsiTheme="minorHAnsi" w:cstheme="minorHAnsi"/>
          <w:lang w:val="en-GB"/>
        </w:rPr>
        <w:t xml:space="preserve">. </w:t>
      </w:r>
      <w:r w:rsidRPr="00422EEF">
        <w:rPr>
          <w:rFonts w:eastAsia="SimSun"/>
          <w:lang w:val="en-GB"/>
        </w:rPr>
        <w:t>In order to monitor and control the risks, the systems of limits have been established for the purpose of managing credit risk, liquidity risk, interest rate risk and currency risk</w:t>
      </w:r>
      <w:r w:rsidRPr="00422EEF">
        <w:rPr>
          <w:rStyle w:val="normaltextrun"/>
          <w:lang w:val="en-GB"/>
        </w:rPr>
        <w:t xml:space="preserve">. </w:t>
      </w:r>
    </w:p>
    <w:p w14:paraId="469684CB" w14:textId="77777777" w:rsidR="008854B8" w:rsidRPr="00422EEF" w:rsidRDefault="008854B8" w:rsidP="008854B8">
      <w:pPr>
        <w:pStyle w:val="paragraph"/>
        <w:spacing w:before="120" w:line="276" w:lineRule="auto"/>
        <w:jc w:val="both"/>
        <w:textAlignment w:val="baseline"/>
        <w:rPr>
          <w:rFonts w:ascii="Segoe UI" w:hAnsi="Segoe UI" w:cs="Segoe UI"/>
          <w:sz w:val="18"/>
          <w:szCs w:val="18"/>
          <w:lang w:val="en-GB"/>
        </w:rPr>
      </w:pPr>
      <w:r w:rsidRPr="00422EEF">
        <w:rPr>
          <w:rFonts w:eastAsia="SimSun"/>
          <w:lang w:val="en-GB"/>
        </w:rPr>
        <w:t>Reports are systematically submitted to relevant bodies on: quality of loan portfolio and of loans approved, on large exposure</w:t>
      </w:r>
      <w:r w:rsidRPr="00422EEF">
        <w:rPr>
          <w:rStyle w:val="normaltextrun"/>
          <w:lang w:val="en-GB"/>
        </w:rPr>
        <w:t xml:space="preserve">, </w:t>
      </w:r>
      <w:r w:rsidRPr="00422EEF">
        <w:rPr>
          <w:rFonts w:eastAsia="SimSun"/>
          <w:lang w:val="en-GB"/>
        </w:rPr>
        <w:t>capital adequacy</w:t>
      </w:r>
      <w:r w:rsidRPr="00422EEF">
        <w:rPr>
          <w:rStyle w:val="normaltextrun"/>
          <w:lang w:val="en-GB"/>
        </w:rPr>
        <w:t xml:space="preserve">, </w:t>
      </w:r>
      <w:r w:rsidRPr="00422EEF">
        <w:rPr>
          <w:rFonts w:eastAsia="SimSun"/>
          <w:lang w:val="en-GB"/>
        </w:rPr>
        <w:t>collection of receivables and risky placements, changes in commercial banks' internal ratings and actions taken in the event of their deterioration, a number of liquidity indicators (liquidity coverage ratio (LCR), net stable funding ratio (NSFR), survival horizon) as well as liquidity projections, open foreign currency position projections, risk values, impacts of fluctuations in foreign exchange rates and interest rates on business performance, interest gap, projections of average weighted interest rates on sources and placements, etc</w:t>
      </w:r>
      <w:r w:rsidRPr="00422EEF">
        <w:rPr>
          <w:rFonts w:asciiTheme="minorHAnsi" w:eastAsia="SimSun" w:hAnsiTheme="minorHAnsi" w:cstheme="minorHAnsi"/>
          <w:lang w:val="en-GB"/>
        </w:rPr>
        <w:t xml:space="preserve">. </w:t>
      </w:r>
      <w:r w:rsidRPr="00422EEF">
        <w:rPr>
          <w:rFonts w:eastAsia="SimSun"/>
          <w:lang w:val="en-GB"/>
        </w:rPr>
        <w:t>The dynamics of reporting and the methodologies for measuring and assessing risks have been prescribed by the internal documents of the Bank</w:t>
      </w:r>
      <w:r w:rsidRPr="00422EEF">
        <w:rPr>
          <w:rStyle w:val="normaltextrun"/>
          <w:lang w:val="en-GB"/>
        </w:rPr>
        <w:t>.</w:t>
      </w:r>
      <w:r w:rsidRPr="00422EEF">
        <w:rPr>
          <w:rStyle w:val="eop"/>
          <w:lang w:val="en-GB"/>
        </w:rPr>
        <w:t> </w:t>
      </w:r>
    </w:p>
    <w:p w14:paraId="177129A1" w14:textId="77777777" w:rsidR="008854B8" w:rsidRPr="00422EEF" w:rsidRDefault="008854B8" w:rsidP="008854B8">
      <w:pPr>
        <w:pStyle w:val="paragraph"/>
        <w:spacing w:before="120" w:line="276" w:lineRule="auto"/>
        <w:jc w:val="both"/>
        <w:textAlignment w:val="baseline"/>
        <w:rPr>
          <w:rFonts w:ascii="Segoe UI" w:hAnsi="Segoe UI" w:cs="Segoe UI"/>
          <w:sz w:val="18"/>
          <w:szCs w:val="18"/>
          <w:lang w:val="en-GB"/>
        </w:rPr>
      </w:pPr>
      <w:r w:rsidRPr="00422EEF">
        <w:rPr>
          <w:rFonts w:eastAsia="SimSun"/>
          <w:lang w:val="en-GB"/>
        </w:rPr>
        <w:t>The Bank performs sensitivity analyses and scenario analyses by assuming changes in one or more risk factors in regular circumstance and under stress, and the reports on the results of such analyses are submitted to HBOR’s bodies in charge. Systems of proactive risk management are continuously developed for the purpose of mitigating potential future risks</w:t>
      </w:r>
      <w:r w:rsidRPr="00422EEF">
        <w:rPr>
          <w:rStyle w:val="normaltextrun"/>
          <w:lang w:val="en-GB"/>
        </w:rPr>
        <w:t>.</w:t>
      </w:r>
      <w:r w:rsidRPr="00422EEF">
        <w:rPr>
          <w:rStyle w:val="eop"/>
          <w:lang w:val="en-GB"/>
        </w:rPr>
        <w:t> </w:t>
      </w:r>
    </w:p>
    <w:p w14:paraId="6B56BCB5" w14:textId="77777777" w:rsidR="008854B8" w:rsidRPr="00422EEF" w:rsidRDefault="008854B8" w:rsidP="008854B8">
      <w:pPr>
        <w:pStyle w:val="paragraph"/>
        <w:spacing w:before="120" w:line="276" w:lineRule="auto"/>
        <w:jc w:val="both"/>
        <w:textAlignment w:val="baseline"/>
        <w:rPr>
          <w:rFonts w:ascii="Segoe UI" w:hAnsi="Segoe UI" w:cs="Segoe UI"/>
          <w:sz w:val="18"/>
          <w:szCs w:val="18"/>
          <w:lang w:val="en-GB"/>
        </w:rPr>
      </w:pPr>
      <w:r w:rsidRPr="00422EEF">
        <w:rPr>
          <w:rFonts w:eastAsia="SimSun"/>
          <w:lang w:val="en-GB"/>
        </w:rPr>
        <w:t>The Management Board of HBOR is responsible for the implementation of the risk management strategy and for the establishment and implementation of an effective and reliable risk management system. For the purpose of accomplishing its function, the Management Board has delegated its powers to four risk management committees</w:t>
      </w:r>
      <w:r w:rsidRPr="00422EEF">
        <w:rPr>
          <w:rStyle w:val="normaltextrun"/>
          <w:lang w:val="en-GB"/>
        </w:rPr>
        <w:t>:</w:t>
      </w:r>
      <w:r w:rsidRPr="00422EEF">
        <w:rPr>
          <w:rStyle w:val="eop"/>
          <w:lang w:val="en-GB"/>
        </w:rPr>
        <w:t> </w:t>
      </w:r>
    </w:p>
    <w:p w14:paraId="799266EF" w14:textId="77777777" w:rsidR="008854B8" w:rsidRPr="00422EEF" w:rsidRDefault="008854B8" w:rsidP="008854B8">
      <w:pPr>
        <w:pStyle w:val="paragraph"/>
        <w:numPr>
          <w:ilvl w:val="0"/>
          <w:numId w:val="97"/>
        </w:numPr>
        <w:suppressAutoHyphens w:val="0"/>
        <w:autoSpaceDN/>
        <w:spacing w:line="276" w:lineRule="auto"/>
        <w:jc w:val="both"/>
        <w:textAlignment w:val="baseline"/>
        <w:rPr>
          <w:lang w:val="en-GB"/>
        </w:rPr>
      </w:pPr>
      <w:r w:rsidRPr="00422EEF">
        <w:rPr>
          <w:lang w:val="en-GB"/>
        </w:rPr>
        <w:t>Asset and Liability Management Committee – manages liquidity risk, interest rate risk and currency risk through the prescribed policies, ordinances and procedures that regulate this area</w:t>
      </w:r>
      <w:r w:rsidRPr="00422EEF">
        <w:rPr>
          <w:rStyle w:val="normaltextrun"/>
          <w:lang w:val="en-GB"/>
        </w:rPr>
        <w:t>, </w:t>
      </w:r>
      <w:r w:rsidRPr="00422EEF">
        <w:rPr>
          <w:rStyle w:val="eop"/>
          <w:lang w:val="en-GB"/>
        </w:rPr>
        <w:t> </w:t>
      </w:r>
    </w:p>
    <w:p w14:paraId="0083D058" w14:textId="77777777" w:rsidR="008854B8" w:rsidRPr="00422EEF" w:rsidRDefault="008854B8" w:rsidP="008854B8">
      <w:pPr>
        <w:pStyle w:val="paragraph"/>
        <w:numPr>
          <w:ilvl w:val="0"/>
          <w:numId w:val="97"/>
        </w:numPr>
        <w:suppressAutoHyphens w:val="0"/>
        <w:autoSpaceDN/>
        <w:spacing w:line="276" w:lineRule="auto"/>
        <w:jc w:val="both"/>
        <w:textAlignment w:val="baseline"/>
        <w:rPr>
          <w:lang w:val="en-GB"/>
        </w:rPr>
      </w:pPr>
      <w:r w:rsidRPr="00422EEF">
        <w:rPr>
          <w:lang w:val="en-GB"/>
        </w:rPr>
        <w:t>Credit Risk Assessment and Measurement Committee – manages credit risk through the prescribed policies, ordinances and other internal documents that are related to credit risk</w:t>
      </w:r>
      <w:r w:rsidRPr="00422EEF">
        <w:rPr>
          <w:rStyle w:val="normaltextrun"/>
          <w:lang w:val="en-GB"/>
        </w:rPr>
        <w:t>,</w:t>
      </w:r>
      <w:r w:rsidRPr="00422EEF">
        <w:rPr>
          <w:rStyle w:val="eop"/>
          <w:lang w:val="en-GB"/>
        </w:rPr>
        <w:t> </w:t>
      </w:r>
    </w:p>
    <w:p w14:paraId="5BDC7AA3" w14:textId="77777777" w:rsidR="008854B8" w:rsidRPr="00422EEF" w:rsidRDefault="008854B8" w:rsidP="008854B8">
      <w:pPr>
        <w:pStyle w:val="paragraph"/>
        <w:numPr>
          <w:ilvl w:val="0"/>
          <w:numId w:val="97"/>
        </w:numPr>
        <w:suppressAutoHyphens w:val="0"/>
        <w:autoSpaceDN/>
        <w:spacing w:line="276" w:lineRule="auto"/>
        <w:jc w:val="both"/>
        <w:textAlignment w:val="baseline"/>
        <w:rPr>
          <w:lang w:val="en-GB"/>
        </w:rPr>
      </w:pPr>
      <w:r w:rsidRPr="00422EEF">
        <w:rPr>
          <w:lang w:val="en-GB"/>
        </w:rPr>
        <w:t>HBOR Information System Management Committee – manages the resources of the information system and adequately manages the risks that arise from the use of information technology</w:t>
      </w:r>
      <w:r w:rsidRPr="00422EEF">
        <w:rPr>
          <w:rStyle w:val="normaltextrun"/>
          <w:lang w:val="en-GB"/>
        </w:rPr>
        <w:t>,</w:t>
      </w:r>
      <w:r w:rsidRPr="00422EEF">
        <w:rPr>
          <w:rStyle w:val="eop"/>
          <w:lang w:val="en-GB"/>
        </w:rPr>
        <w:t> </w:t>
      </w:r>
    </w:p>
    <w:p w14:paraId="3459A1AC" w14:textId="77777777" w:rsidR="008854B8" w:rsidRPr="00422EEF" w:rsidRDefault="008854B8" w:rsidP="008854B8">
      <w:pPr>
        <w:pStyle w:val="paragraph"/>
        <w:numPr>
          <w:ilvl w:val="0"/>
          <w:numId w:val="97"/>
        </w:numPr>
        <w:suppressAutoHyphens w:val="0"/>
        <w:autoSpaceDN/>
        <w:spacing w:line="276" w:lineRule="auto"/>
        <w:jc w:val="both"/>
        <w:textAlignment w:val="baseline"/>
        <w:rPr>
          <w:lang w:val="en-GB"/>
        </w:rPr>
      </w:pPr>
      <w:r w:rsidRPr="00422EEF">
        <w:rPr>
          <w:rFonts w:asciiTheme="minorHAnsi" w:hAnsiTheme="minorHAnsi" w:cstheme="minorHAnsi"/>
          <w:lang w:val="en-GB"/>
        </w:rPr>
        <w:t xml:space="preserve">Sustainable Finance Committee – </w:t>
      </w:r>
      <w:r w:rsidRPr="00422EEF">
        <w:rPr>
          <w:rFonts w:asciiTheme="minorHAnsi" w:eastAsia="Arial" w:hAnsiTheme="minorHAnsi" w:cstheme="minorHAnsi"/>
          <w:lang w:val="en-GB"/>
        </w:rPr>
        <w:t>manages the development of sustainable finance at HBOR, and the integration of environmental, social and governance risks in the risk management framework of HBOR</w:t>
      </w:r>
      <w:r w:rsidRPr="00422EEF">
        <w:rPr>
          <w:rStyle w:val="normaltextrun"/>
          <w:lang w:val="en-GB"/>
        </w:rPr>
        <w:t>. </w:t>
      </w:r>
      <w:r w:rsidRPr="00422EEF">
        <w:rPr>
          <w:rStyle w:val="eop"/>
          <w:lang w:val="en-GB"/>
        </w:rPr>
        <w:t> </w:t>
      </w:r>
    </w:p>
    <w:p w14:paraId="6D9C1C59" w14:textId="77777777" w:rsidR="008854B8" w:rsidRPr="00422EEF" w:rsidRDefault="008854B8" w:rsidP="008854B8">
      <w:pPr>
        <w:pStyle w:val="paragraph"/>
        <w:spacing w:before="120" w:line="276" w:lineRule="auto"/>
        <w:jc w:val="both"/>
        <w:textAlignment w:val="baseline"/>
        <w:rPr>
          <w:rFonts w:ascii="Segoe UI" w:hAnsi="Segoe UI" w:cs="Segoe UI"/>
          <w:sz w:val="18"/>
          <w:szCs w:val="18"/>
          <w:lang w:val="en-GB"/>
        </w:rPr>
      </w:pPr>
      <w:r w:rsidRPr="00422EEF">
        <w:rPr>
          <w:rFonts w:eastAsia="SimSun"/>
          <w:lang w:val="en-GB"/>
        </w:rPr>
        <w:t>The risk management strategy aims to achieve and maintain a good and efficient system of risk management and to further develop and improve the system in line with the banking regulations and the relevant recommendations and guidelines by taking into account the specific features of HBOR as a development and export bank and a special financial institution</w:t>
      </w:r>
      <w:r w:rsidRPr="00422EEF">
        <w:rPr>
          <w:rStyle w:val="normaltextrun"/>
          <w:lang w:val="en-GB"/>
        </w:rPr>
        <w:t>.</w:t>
      </w:r>
      <w:r w:rsidRPr="00422EEF">
        <w:rPr>
          <w:rStyle w:val="eop"/>
          <w:lang w:val="en-GB"/>
        </w:rPr>
        <w:t> </w:t>
      </w:r>
    </w:p>
    <w:p w14:paraId="18F86C82" w14:textId="77777777" w:rsidR="008854B8" w:rsidRPr="00422EEF" w:rsidRDefault="008854B8" w:rsidP="008854B8">
      <w:pPr>
        <w:pStyle w:val="paragraph"/>
        <w:spacing w:line="276" w:lineRule="auto"/>
        <w:jc w:val="both"/>
        <w:textAlignment w:val="baseline"/>
        <w:rPr>
          <w:rFonts w:ascii="Segoe UI" w:hAnsi="Segoe UI" w:cs="Segoe UI"/>
          <w:sz w:val="18"/>
          <w:szCs w:val="18"/>
          <w:lang w:val="en-GB"/>
        </w:rPr>
      </w:pPr>
      <w:r w:rsidRPr="00422EEF">
        <w:rPr>
          <w:rStyle w:val="eop"/>
          <w:lang w:val="en-GB"/>
        </w:rPr>
        <w:t> </w:t>
      </w:r>
    </w:p>
    <w:p w14:paraId="0D67798B" w14:textId="77777777" w:rsidR="008854B8" w:rsidRPr="00422EEF" w:rsidRDefault="008854B8" w:rsidP="008854B8">
      <w:pPr>
        <w:spacing w:before="120" w:after="120" w:line="276" w:lineRule="auto"/>
        <w:jc w:val="both"/>
        <w:rPr>
          <w:rFonts w:ascii="Calibri" w:eastAsia="SimSun" w:hAnsi="Calibri" w:cs="Calibri"/>
          <w:b/>
          <w:sz w:val="22"/>
          <w:szCs w:val="22"/>
          <w:lang w:val="en-GB"/>
        </w:rPr>
      </w:pPr>
      <w:r w:rsidRPr="00422EEF">
        <w:rPr>
          <w:rFonts w:ascii="Calibri" w:eastAsia="SimSun" w:hAnsi="Calibri" w:cs="Calibri"/>
          <w:b/>
          <w:sz w:val="22"/>
          <w:szCs w:val="22"/>
          <w:lang w:val="en-GB"/>
        </w:rPr>
        <w:lastRenderedPageBreak/>
        <w:t xml:space="preserve">Credit risk </w:t>
      </w:r>
    </w:p>
    <w:p w14:paraId="55AE7374" w14:textId="77777777" w:rsidR="008854B8" w:rsidRPr="00422EEF" w:rsidRDefault="008854B8" w:rsidP="008854B8">
      <w:pPr>
        <w:pStyle w:val="paragraph"/>
        <w:spacing w:line="276" w:lineRule="auto"/>
        <w:jc w:val="both"/>
        <w:textAlignment w:val="baseline"/>
        <w:rPr>
          <w:rFonts w:ascii="Segoe UI" w:hAnsi="Segoe UI" w:cs="Segoe UI"/>
          <w:sz w:val="18"/>
          <w:szCs w:val="18"/>
          <w:lang w:val="en-GB"/>
        </w:rPr>
      </w:pPr>
      <w:r w:rsidRPr="00422EEF">
        <w:rPr>
          <w:rFonts w:eastAsia="SimSun"/>
          <w:lang w:val="en-GB"/>
        </w:rPr>
        <w:t>The Bank controls credit risk through the Credit Risk Management Policy and the Credit Risk Management Ordinance that determine the internal control systems with an objective to act preventively</w:t>
      </w:r>
      <w:r w:rsidRPr="00422EEF">
        <w:rPr>
          <w:rStyle w:val="normaltextrun"/>
          <w:lang w:val="en-GB"/>
        </w:rPr>
        <w:t>.</w:t>
      </w:r>
      <w:r w:rsidRPr="00422EEF">
        <w:rPr>
          <w:rStyle w:val="eop"/>
          <w:lang w:val="en-GB"/>
        </w:rPr>
        <w:t> </w:t>
      </w:r>
    </w:p>
    <w:p w14:paraId="20901E8E" w14:textId="77777777" w:rsidR="008854B8" w:rsidRPr="00422EEF" w:rsidRDefault="008854B8" w:rsidP="008854B8">
      <w:pPr>
        <w:pStyle w:val="paragraph"/>
        <w:spacing w:before="120" w:line="276" w:lineRule="auto"/>
        <w:jc w:val="both"/>
        <w:textAlignment w:val="baseline"/>
        <w:rPr>
          <w:rFonts w:ascii="Segoe UI" w:hAnsi="Segoe UI" w:cs="Segoe UI"/>
          <w:sz w:val="18"/>
          <w:szCs w:val="18"/>
          <w:lang w:val="en-GB"/>
        </w:rPr>
      </w:pPr>
      <w:r w:rsidRPr="00422EEF">
        <w:rPr>
          <w:rFonts w:eastAsia="SimSun"/>
          <w:lang w:val="en-GB"/>
        </w:rPr>
        <w:t>The credit risk management system is the most important part of HBOR’s business policy and an important factor of its business strategy. Therefore, this area is regulated by the Credit Risk Management Policy and the Credit Risk Management Ordinance that apply to all phases of the credit process (from the development of new banking products to loan applications, client monitoring and final loan repayments</w:t>
      </w:r>
      <w:r w:rsidRPr="00422EEF">
        <w:rPr>
          <w:rStyle w:val="normaltextrun"/>
          <w:lang w:val="en-GB"/>
        </w:rPr>
        <w:t>).</w:t>
      </w:r>
      <w:r w:rsidRPr="00422EEF">
        <w:rPr>
          <w:rStyle w:val="eop"/>
          <w:lang w:val="en-GB"/>
        </w:rPr>
        <w:t> </w:t>
      </w:r>
    </w:p>
    <w:p w14:paraId="53F0F943" w14:textId="77777777" w:rsidR="008854B8" w:rsidRPr="00422EEF" w:rsidRDefault="008854B8" w:rsidP="008854B8">
      <w:pPr>
        <w:pStyle w:val="paragraph"/>
        <w:spacing w:before="120" w:line="276" w:lineRule="auto"/>
        <w:jc w:val="both"/>
        <w:textAlignment w:val="baseline"/>
        <w:rPr>
          <w:rFonts w:ascii="Segoe UI" w:hAnsi="Segoe UI" w:cs="Segoe UI"/>
          <w:sz w:val="18"/>
          <w:szCs w:val="18"/>
          <w:lang w:val="en-GB"/>
        </w:rPr>
      </w:pPr>
      <w:r w:rsidRPr="00422EEF">
        <w:rPr>
          <w:rFonts w:eastAsia="SimSun"/>
          <w:lang w:val="en-GB"/>
        </w:rPr>
        <w:t>Methodologies for the assessment of business operations of various client target groups have been adopted in addition to the Credit Risk Management Policy and the Credit Risk Management Ordinance</w:t>
      </w:r>
      <w:r w:rsidRPr="00422EEF">
        <w:rPr>
          <w:rStyle w:val="normaltextrun"/>
          <w:lang w:val="en-GB"/>
        </w:rPr>
        <w:t>.</w:t>
      </w:r>
      <w:r w:rsidRPr="00422EEF">
        <w:rPr>
          <w:rStyle w:val="eop"/>
          <w:lang w:val="en-GB"/>
        </w:rPr>
        <w:t> </w:t>
      </w:r>
    </w:p>
    <w:p w14:paraId="5E976AB6" w14:textId="77777777" w:rsidR="008854B8" w:rsidRPr="00422EEF" w:rsidRDefault="008854B8" w:rsidP="008854B8">
      <w:pPr>
        <w:pStyle w:val="paragraph"/>
        <w:spacing w:before="120" w:line="276" w:lineRule="auto"/>
        <w:jc w:val="both"/>
        <w:textAlignment w:val="baseline"/>
        <w:rPr>
          <w:rFonts w:ascii="Segoe UI" w:hAnsi="Segoe UI" w:cs="Segoe UI"/>
          <w:sz w:val="18"/>
          <w:szCs w:val="18"/>
          <w:lang w:val="en-GB"/>
        </w:rPr>
      </w:pPr>
      <w:r w:rsidRPr="00422EEF">
        <w:rPr>
          <w:rFonts w:eastAsia="SimSun"/>
          <w:lang w:val="en-GB"/>
        </w:rPr>
        <w:t>In order to mitigate credit risk and reduce operating costs, the Bank, in accordance with the HBOR Act, on-lends part of its placements via financial institutions that bear the risk of collecting repayments from final borrowers</w:t>
      </w:r>
      <w:r w:rsidRPr="00422EEF">
        <w:rPr>
          <w:rFonts w:asciiTheme="minorHAnsi" w:eastAsia="SimSun" w:hAnsiTheme="minorHAnsi" w:cstheme="minorHAnsi"/>
          <w:lang w:val="en-GB"/>
        </w:rPr>
        <w:t xml:space="preserve">. </w:t>
      </w:r>
      <w:r w:rsidRPr="00422EEF">
        <w:rPr>
          <w:rFonts w:eastAsia="SimSun"/>
          <w:lang w:val="en-GB"/>
        </w:rPr>
        <w:t>For the purpose of facilitating access to HBOR’s funds, the Bank on-lends part of its placements in cooperation with commercial banks through risk-sharing models, under which credit institutions and HBOR share the risk in accordance with pre-defined funding ratios</w:t>
      </w:r>
      <w:r w:rsidRPr="00422EEF">
        <w:rPr>
          <w:rStyle w:val="normaltextrun"/>
          <w:lang w:val="en-GB"/>
        </w:rPr>
        <w:t>.</w:t>
      </w:r>
      <w:r w:rsidRPr="00422EEF">
        <w:rPr>
          <w:rStyle w:val="eop"/>
          <w:lang w:val="en-GB"/>
        </w:rPr>
        <w:t> </w:t>
      </w:r>
    </w:p>
    <w:p w14:paraId="71E5AD1E" w14:textId="77777777" w:rsidR="008854B8" w:rsidRPr="00422EEF" w:rsidRDefault="008854B8" w:rsidP="008854B8">
      <w:pPr>
        <w:pStyle w:val="paragraph"/>
        <w:spacing w:before="120" w:line="276" w:lineRule="auto"/>
        <w:jc w:val="both"/>
        <w:textAlignment w:val="baseline"/>
        <w:rPr>
          <w:rFonts w:ascii="Segoe UI" w:hAnsi="Segoe UI" w:cs="Segoe UI"/>
          <w:sz w:val="18"/>
          <w:szCs w:val="18"/>
          <w:lang w:val="en-GB"/>
        </w:rPr>
      </w:pPr>
      <w:r w:rsidRPr="00422EEF">
        <w:rPr>
          <w:rFonts w:eastAsia="SimSun"/>
          <w:lang w:val="en-GB"/>
        </w:rPr>
        <w:t>Generally, all direct placements and placements through the risk-sharing models are secured by mortgages on immovable property, and, if possible, the Bank requires guarantees issued by HAMAG-BICRO and also other types of guarantees and warranties as collateral</w:t>
      </w:r>
      <w:r w:rsidRPr="00422EEF">
        <w:rPr>
          <w:rStyle w:val="normaltextrun"/>
          <w:lang w:val="en-GB"/>
        </w:rPr>
        <w:t xml:space="preserve">. </w:t>
      </w:r>
      <w:r w:rsidRPr="00422EEF">
        <w:rPr>
          <w:rFonts w:eastAsia="SimSun"/>
          <w:lang w:val="en-GB"/>
        </w:rPr>
        <w:t>The Bank determines the required ratio between placement value and collateral value depending on the type of placement</w:t>
      </w:r>
      <w:r w:rsidRPr="00422EEF">
        <w:rPr>
          <w:rStyle w:val="normaltextrun"/>
          <w:lang w:val="en-GB"/>
        </w:rPr>
        <w:t xml:space="preserve">, credit rating of the client, maturity of placements, loan programme, </w:t>
      </w:r>
      <w:r w:rsidRPr="00422EEF">
        <w:rPr>
          <w:rFonts w:eastAsia="SimSun"/>
          <w:lang w:val="en-GB"/>
        </w:rPr>
        <w:t>the general terms and conditions of security and the decision of the body in charge</w:t>
      </w:r>
      <w:r w:rsidRPr="00422EEF">
        <w:rPr>
          <w:rStyle w:val="normaltextrun"/>
          <w:lang w:val="en-GB"/>
        </w:rPr>
        <w:t>.</w:t>
      </w:r>
      <w:r w:rsidRPr="00422EEF">
        <w:rPr>
          <w:rStyle w:val="eop"/>
          <w:lang w:val="en-GB"/>
        </w:rPr>
        <w:t> </w:t>
      </w:r>
    </w:p>
    <w:p w14:paraId="132F5269" w14:textId="77777777" w:rsidR="008854B8" w:rsidRPr="00422EEF" w:rsidRDefault="008854B8" w:rsidP="008854B8">
      <w:pPr>
        <w:pStyle w:val="paragraph"/>
        <w:spacing w:before="120" w:line="276" w:lineRule="auto"/>
        <w:jc w:val="both"/>
        <w:textAlignment w:val="baseline"/>
        <w:rPr>
          <w:rFonts w:ascii="Segoe UI" w:hAnsi="Segoe UI" w:cs="Segoe UI"/>
          <w:sz w:val="18"/>
          <w:szCs w:val="18"/>
          <w:lang w:val="en-GB"/>
        </w:rPr>
      </w:pPr>
      <w:r w:rsidRPr="00422EEF">
        <w:rPr>
          <w:rFonts w:eastAsia="SimSun"/>
          <w:lang w:val="en-GB"/>
        </w:rPr>
        <w:t>The Bank’s development loan programmes cover the entire territory of the Republic of Croatia</w:t>
      </w:r>
      <w:r w:rsidRPr="00422EEF">
        <w:rPr>
          <w:rStyle w:val="Zadanifontodlomka1"/>
          <w:rFonts w:asciiTheme="minorHAnsi" w:eastAsia="SimSun" w:hAnsiTheme="minorHAnsi" w:cstheme="minorHAnsi"/>
          <w:lang w:val="en-GB"/>
        </w:rPr>
        <w:t xml:space="preserve">. </w:t>
      </w:r>
      <w:r w:rsidRPr="00422EEF">
        <w:rPr>
          <w:rFonts w:eastAsia="SimSun"/>
          <w:lang w:val="en-GB"/>
        </w:rPr>
        <w:t>Credit risk is diversified by geographical regions, activities, sectors and loan programmes</w:t>
      </w:r>
      <w:r w:rsidRPr="00422EEF">
        <w:rPr>
          <w:rStyle w:val="Zadanifontodlomka1"/>
          <w:rFonts w:asciiTheme="minorHAnsi" w:eastAsia="SimSun" w:hAnsiTheme="minorHAnsi" w:cstheme="minorHAnsi"/>
          <w:lang w:val="en-GB"/>
        </w:rPr>
        <w:t xml:space="preserve">. </w:t>
      </w:r>
      <w:r w:rsidRPr="00422EEF">
        <w:rPr>
          <w:rFonts w:eastAsia="SimSun"/>
          <w:lang w:val="en-GB"/>
        </w:rPr>
        <w:t>The Bank aims to prevent the excessive concentration of credit risk and, by providing more favourable terms and conditions and creating new loan sub-programmes (products), to promote the development of less developed regions of the Republic of Croatia in accordance with HBOR's 2025-2029 Business Strategy and the government development strategy for individual activities</w:t>
      </w:r>
      <w:r w:rsidRPr="00422EEF">
        <w:rPr>
          <w:rStyle w:val="normaltextrun"/>
          <w:lang w:val="en-GB"/>
        </w:rPr>
        <w:t>.</w:t>
      </w:r>
      <w:r w:rsidRPr="00422EEF">
        <w:rPr>
          <w:rStyle w:val="eop"/>
          <w:lang w:val="en-GB"/>
        </w:rPr>
        <w:t> </w:t>
      </w:r>
    </w:p>
    <w:p w14:paraId="19793906" w14:textId="77777777" w:rsidR="008854B8" w:rsidRPr="00422EEF" w:rsidRDefault="008854B8" w:rsidP="008854B8">
      <w:pPr>
        <w:spacing w:before="120" w:after="120" w:line="276" w:lineRule="auto"/>
        <w:jc w:val="both"/>
        <w:rPr>
          <w:rFonts w:ascii="Calibri" w:eastAsia="SimSun" w:hAnsi="Calibri" w:cs="Calibri"/>
          <w:b/>
          <w:sz w:val="22"/>
          <w:szCs w:val="22"/>
          <w:lang w:val="en-GB"/>
        </w:rPr>
      </w:pPr>
      <w:r w:rsidRPr="00422EEF">
        <w:rPr>
          <w:rFonts w:ascii="Calibri" w:eastAsia="SimSun" w:hAnsi="Calibri" w:cs="Calibri"/>
          <w:b/>
          <w:sz w:val="22"/>
          <w:szCs w:val="22"/>
          <w:lang w:val="en-GB"/>
        </w:rPr>
        <w:t>Liquidity risk, currency risk and interest rate risk in the banking book</w:t>
      </w:r>
    </w:p>
    <w:p w14:paraId="5A8D5B78" w14:textId="77777777" w:rsidR="008854B8" w:rsidRPr="00422EEF" w:rsidRDefault="008854B8" w:rsidP="008854B8">
      <w:pPr>
        <w:pStyle w:val="paragraph"/>
        <w:spacing w:line="276" w:lineRule="auto"/>
        <w:jc w:val="both"/>
        <w:textAlignment w:val="baseline"/>
        <w:rPr>
          <w:rFonts w:ascii="Segoe UI" w:hAnsi="Segoe UI" w:cs="Segoe UI"/>
          <w:sz w:val="18"/>
          <w:szCs w:val="18"/>
          <w:lang w:val="en-GB"/>
        </w:rPr>
      </w:pPr>
      <w:r w:rsidRPr="00422EEF">
        <w:rPr>
          <w:rFonts w:eastAsia="SimSun"/>
          <w:lang w:val="en-GB"/>
        </w:rPr>
        <w:t>The Bank ensures adequate management of liquidity, currency and interest rate risks through the Asset and Liability Management Committee</w:t>
      </w:r>
      <w:r w:rsidRPr="00422EEF">
        <w:rPr>
          <w:rFonts w:asciiTheme="minorHAnsi" w:eastAsia="SimSun" w:hAnsiTheme="minorHAnsi" w:cstheme="minorHAnsi"/>
          <w:lang w:val="en-GB"/>
        </w:rPr>
        <w:t xml:space="preserve">. </w:t>
      </w:r>
      <w:r w:rsidRPr="00422EEF">
        <w:rPr>
          <w:rFonts w:eastAsia="SimSun"/>
          <w:lang w:val="en-GB"/>
        </w:rPr>
        <w:t>The management of these risks implies a reduction of interest rate risk, currency risk and liquidity risk to the lowest possible level. The majority of the Bank’s organisational units are included, directly and indirectly, in the activities of the Asset and Liability Management Committee in order to ensure a high-quality, integrated and comprehensive system for the management of these risks</w:t>
      </w:r>
      <w:r w:rsidRPr="00422EEF">
        <w:rPr>
          <w:rStyle w:val="normaltextrun"/>
          <w:lang w:val="en-GB"/>
        </w:rPr>
        <w:t>.</w:t>
      </w:r>
      <w:r w:rsidRPr="00422EEF">
        <w:rPr>
          <w:rStyle w:val="eop"/>
          <w:lang w:val="en-GB"/>
        </w:rPr>
        <w:t> </w:t>
      </w:r>
    </w:p>
    <w:p w14:paraId="7BFADE96" w14:textId="77777777" w:rsidR="008854B8" w:rsidRPr="00422EEF" w:rsidRDefault="008854B8" w:rsidP="008854B8">
      <w:pPr>
        <w:spacing w:before="120" w:after="120" w:line="276" w:lineRule="auto"/>
        <w:jc w:val="both"/>
        <w:rPr>
          <w:rFonts w:ascii="Calibri" w:eastAsia="SimSun" w:hAnsi="Calibri" w:cs="Calibri"/>
          <w:b/>
          <w:sz w:val="22"/>
          <w:szCs w:val="22"/>
          <w:lang w:val="en-GB"/>
        </w:rPr>
      </w:pPr>
      <w:r w:rsidRPr="00422EEF">
        <w:rPr>
          <w:rFonts w:ascii="Calibri" w:eastAsia="SimSun" w:hAnsi="Calibri" w:cs="Calibri"/>
          <w:b/>
          <w:sz w:val="22"/>
          <w:szCs w:val="22"/>
          <w:lang w:val="en-GB"/>
        </w:rPr>
        <w:t>Liquidity risk</w:t>
      </w:r>
    </w:p>
    <w:p w14:paraId="623A1215" w14:textId="77777777" w:rsidR="008854B8" w:rsidRPr="00422EEF" w:rsidRDefault="008854B8" w:rsidP="008854B8">
      <w:pPr>
        <w:pStyle w:val="paragraph"/>
        <w:spacing w:line="276" w:lineRule="auto"/>
        <w:jc w:val="both"/>
        <w:textAlignment w:val="baseline"/>
        <w:rPr>
          <w:rFonts w:ascii="Segoe UI" w:hAnsi="Segoe UI" w:cs="Segoe UI"/>
          <w:sz w:val="18"/>
          <w:szCs w:val="18"/>
          <w:lang w:val="en-GB"/>
        </w:rPr>
      </w:pPr>
      <w:r w:rsidRPr="00422EEF">
        <w:rPr>
          <w:rFonts w:eastAsia="SimSun"/>
          <w:lang w:val="en-GB"/>
        </w:rPr>
        <w:t>The basic principles for managing HBOR’s liquidity risk are defined in internal documents as well as in the decisions and conclusions made by the Supervisory Board, the Management Board and the Asset and Liability Management Committee</w:t>
      </w:r>
      <w:r w:rsidRPr="00422EEF">
        <w:rPr>
          <w:rStyle w:val="normaltextrun"/>
          <w:lang w:val="en-GB"/>
        </w:rPr>
        <w:t>. </w:t>
      </w:r>
      <w:r w:rsidRPr="00422EEF">
        <w:rPr>
          <w:rStyle w:val="eop"/>
          <w:lang w:val="en-GB"/>
        </w:rPr>
        <w:t> </w:t>
      </w:r>
    </w:p>
    <w:p w14:paraId="68D4978D" w14:textId="77777777" w:rsidR="008854B8" w:rsidRPr="00422EEF" w:rsidRDefault="008854B8" w:rsidP="008854B8">
      <w:pPr>
        <w:pStyle w:val="paragraph"/>
        <w:spacing w:before="120" w:line="276" w:lineRule="auto"/>
        <w:jc w:val="both"/>
        <w:textAlignment w:val="baseline"/>
        <w:rPr>
          <w:rStyle w:val="normaltextrun"/>
          <w:lang w:val="en-GB"/>
        </w:rPr>
      </w:pPr>
      <w:r w:rsidRPr="00422EEF">
        <w:rPr>
          <w:rFonts w:eastAsia="SimSun"/>
          <w:lang w:val="en-GB"/>
        </w:rPr>
        <w:t>For the purposes of managing liquidity risk, the Bank has established a system of limits. The Bank monitors and verifies whether the limits are obeyed.</w:t>
      </w:r>
      <w:r w:rsidRPr="00422EEF">
        <w:rPr>
          <w:rStyle w:val="normaltextrun"/>
          <w:lang w:val="en-GB"/>
        </w:rPr>
        <w:t xml:space="preserve"> </w:t>
      </w:r>
      <w:r w:rsidRPr="00422EEF">
        <w:rPr>
          <w:rFonts w:eastAsia="SimSun"/>
          <w:lang w:val="en-GB"/>
        </w:rPr>
        <w:t xml:space="preserve">It maintains the necessary level of liquidity </w:t>
      </w:r>
      <w:r w:rsidRPr="00422EEF">
        <w:rPr>
          <w:rFonts w:eastAsia="SimSun"/>
          <w:lang w:val="en-GB"/>
        </w:rPr>
        <w:lastRenderedPageBreak/>
        <w:t>reserves, continuously monitors the current and planned liquidity through limits, indicators and projections, and provides sufficient euro and foreign currency funds necessary for the timely settlement of obligations and disbursements under committed loans and planned commitments</w:t>
      </w:r>
      <w:r w:rsidRPr="00422EEF">
        <w:rPr>
          <w:rStyle w:val="normaltextrun"/>
          <w:lang w:val="en-GB"/>
        </w:rPr>
        <w:t xml:space="preserve">. </w:t>
      </w:r>
    </w:p>
    <w:p w14:paraId="3EC6F9F4" w14:textId="77777777" w:rsidR="008854B8" w:rsidRPr="00422EEF" w:rsidRDefault="008854B8" w:rsidP="008854B8">
      <w:pPr>
        <w:pStyle w:val="paragraph"/>
        <w:spacing w:before="120" w:line="276" w:lineRule="auto"/>
        <w:jc w:val="both"/>
        <w:textAlignment w:val="baseline"/>
        <w:rPr>
          <w:rFonts w:ascii="Segoe UI" w:hAnsi="Segoe UI" w:cs="Segoe UI"/>
          <w:sz w:val="18"/>
          <w:szCs w:val="18"/>
          <w:lang w:val="en-GB"/>
        </w:rPr>
      </w:pPr>
      <w:r w:rsidRPr="00422EEF">
        <w:rPr>
          <w:rStyle w:val="normaltextrun"/>
          <w:lang w:val="en-GB"/>
        </w:rPr>
        <w:t xml:space="preserve">When managing liquidity risk, the Bank monitors and strives to achieve compatibility of existing and planned placements and sources in terms of maturity. </w:t>
      </w:r>
      <w:r w:rsidRPr="00422EEF">
        <w:rPr>
          <w:rFonts w:eastAsia="SimSun"/>
          <w:lang w:val="en-GB"/>
        </w:rPr>
        <w:t>The Bank does not take deposits from citizens and is therefore not exposed to wide daily fluctuations in liquidity</w:t>
      </w:r>
      <w:r w:rsidRPr="00422EEF">
        <w:rPr>
          <w:rStyle w:val="normaltextrun"/>
          <w:lang w:val="en-GB"/>
        </w:rPr>
        <w:t xml:space="preserve">. </w:t>
      </w:r>
      <w:r w:rsidRPr="00422EEF">
        <w:rPr>
          <w:rFonts w:eastAsia="SimSun"/>
          <w:lang w:val="en-GB"/>
        </w:rPr>
        <w:t>The Bank monitors liquidity risk also through scenario analyses and sensitivity analyses both under regular business conditions and under stress</w:t>
      </w:r>
      <w:r w:rsidRPr="00422EEF">
        <w:rPr>
          <w:rStyle w:val="normaltextrun"/>
          <w:lang w:val="en-GB"/>
        </w:rPr>
        <w:t xml:space="preserve">. </w:t>
      </w:r>
      <w:r w:rsidRPr="00422EEF">
        <w:rPr>
          <w:rFonts w:eastAsia="SimSun"/>
          <w:lang w:val="en-GB"/>
        </w:rPr>
        <w:t>Early warning signals and procedures for liquidity crisis indication or occurrence are determined in the Liquidity Risk Management Ordinance</w:t>
      </w:r>
      <w:r w:rsidRPr="00422EEF">
        <w:rPr>
          <w:rStyle w:val="normaltextrun"/>
          <w:lang w:val="en-GB"/>
        </w:rPr>
        <w:t xml:space="preserve"> and the Assets and Liabilities Management Ordinance.</w:t>
      </w:r>
      <w:r w:rsidRPr="00422EEF">
        <w:rPr>
          <w:rStyle w:val="eop"/>
          <w:lang w:val="en-GB"/>
        </w:rPr>
        <w:t> </w:t>
      </w:r>
    </w:p>
    <w:p w14:paraId="726FD789" w14:textId="77777777" w:rsidR="008854B8" w:rsidRPr="00422EEF" w:rsidRDefault="008854B8" w:rsidP="008854B8">
      <w:pPr>
        <w:pStyle w:val="paragraph"/>
        <w:spacing w:before="120" w:line="276" w:lineRule="auto"/>
        <w:jc w:val="both"/>
        <w:textAlignment w:val="baseline"/>
        <w:rPr>
          <w:rFonts w:eastAsia="SimSun"/>
          <w:b/>
          <w:lang w:val="en-GB"/>
        </w:rPr>
      </w:pPr>
      <w:r w:rsidRPr="00422EEF">
        <w:rPr>
          <w:rFonts w:eastAsia="SimSun"/>
          <w:b/>
          <w:lang w:val="en-GB"/>
        </w:rPr>
        <w:t xml:space="preserve">Interest rate risk </w:t>
      </w:r>
    </w:p>
    <w:p w14:paraId="47AC9110" w14:textId="77777777" w:rsidR="008854B8" w:rsidRPr="00422EEF" w:rsidRDefault="008854B8" w:rsidP="008854B8">
      <w:pPr>
        <w:pStyle w:val="paragraph"/>
        <w:spacing w:line="276" w:lineRule="auto"/>
        <w:jc w:val="both"/>
        <w:textAlignment w:val="baseline"/>
        <w:rPr>
          <w:rFonts w:ascii="Segoe UI" w:hAnsi="Segoe UI" w:cs="Segoe UI"/>
          <w:sz w:val="18"/>
          <w:szCs w:val="18"/>
          <w:lang w:val="en-GB"/>
        </w:rPr>
      </w:pPr>
      <w:r w:rsidRPr="00422EEF">
        <w:rPr>
          <w:rFonts w:eastAsia="SimSun"/>
          <w:lang w:val="en-GB"/>
        </w:rPr>
        <w:t>The basic principles for managing the Bank’s interest rate risk are defined in internal documents and in the decisions and conclusions made by the Management Board and the Asset and Liability Management Committee</w:t>
      </w:r>
      <w:r w:rsidRPr="00422EEF">
        <w:rPr>
          <w:rStyle w:val="normaltextrun"/>
          <w:lang w:val="en-GB"/>
        </w:rPr>
        <w:t>. </w:t>
      </w:r>
      <w:r w:rsidRPr="00422EEF">
        <w:rPr>
          <w:rStyle w:val="eop"/>
          <w:lang w:val="en-GB"/>
        </w:rPr>
        <w:t> </w:t>
      </w:r>
    </w:p>
    <w:p w14:paraId="4245FB0A" w14:textId="77777777" w:rsidR="008854B8" w:rsidRPr="00422EEF" w:rsidRDefault="008854B8" w:rsidP="008854B8">
      <w:pPr>
        <w:pStyle w:val="paragraph"/>
        <w:spacing w:before="120" w:line="276" w:lineRule="auto"/>
        <w:jc w:val="both"/>
        <w:textAlignment w:val="baseline"/>
        <w:rPr>
          <w:rFonts w:ascii="Segoe UI" w:hAnsi="Segoe UI" w:cs="Segoe UI"/>
          <w:sz w:val="18"/>
          <w:szCs w:val="18"/>
          <w:lang w:val="en-GB"/>
        </w:rPr>
      </w:pPr>
      <w:r w:rsidRPr="00422EEF">
        <w:rPr>
          <w:rFonts w:eastAsia="SimSun"/>
          <w:lang w:val="en-GB"/>
        </w:rPr>
        <w:t>For the purpose of measuring and monitoring the interest rate risk, the Bank analyses the interest rate gap, calculates the change in the economic value of equity, the change in net interest income and the basis point value (BPV</w:t>
      </w:r>
      <w:r w:rsidRPr="00422EEF">
        <w:rPr>
          <w:rStyle w:val="normaltextrun"/>
          <w:lang w:val="en-GB"/>
        </w:rPr>
        <w:t xml:space="preserve">). </w:t>
      </w:r>
      <w:r w:rsidRPr="00422EEF">
        <w:rPr>
          <w:rFonts w:eastAsia="SimSun"/>
          <w:lang w:val="en-GB"/>
        </w:rPr>
        <w:t>The interest rate gap is analysed with respect to specific periods in terms of possible changes in interest rates and it illustrates the sensitivity of the Bank to such changes in interest rates both under regular business conditions and under stress</w:t>
      </w:r>
      <w:r w:rsidRPr="00422EEF">
        <w:rPr>
          <w:rStyle w:val="normaltextrun"/>
          <w:lang w:val="en-GB"/>
        </w:rPr>
        <w:t xml:space="preserve">. </w:t>
      </w:r>
      <w:r w:rsidRPr="00422EEF">
        <w:rPr>
          <w:rFonts w:eastAsia="SimSun"/>
          <w:lang w:val="en-GB"/>
        </w:rPr>
        <w:t>Interest rates are elaborated in detail per currency, type and level of interest rates, and projections of developments in average weighted interest rates on sources and placements are prepared</w:t>
      </w:r>
      <w:r w:rsidRPr="00422EEF">
        <w:rPr>
          <w:rStyle w:val="normaltextrun"/>
          <w:lang w:val="en-GB"/>
        </w:rPr>
        <w:t xml:space="preserve">. </w:t>
      </w:r>
      <w:r w:rsidRPr="00422EEF">
        <w:rPr>
          <w:rFonts w:eastAsia="SimSun"/>
          <w:lang w:val="en-GB"/>
        </w:rPr>
        <w:t>In addition to harmonisation of interest rates applied on sources and placements, current market conditions and development projections for basic market indicators are also monitored</w:t>
      </w:r>
      <w:r w:rsidRPr="00422EEF">
        <w:rPr>
          <w:rStyle w:val="normaltextrun"/>
          <w:lang w:val="en-GB"/>
        </w:rPr>
        <w:t>.</w:t>
      </w:r>
      <w:r w:rsidRPr="00422EEF">
        <w:rPr>
          <w:rStyle w:val="eop"/>
          <w:lang w:val="en-GB"/>
        </w:rPr>
        <w:t> </w:t>
      </w:r>
    </w:p>
    <w:p w14:paraId="11BC7B83" w14:textId="77777777" w:rsidR="008854B8" w:rsidRPr="00422EEF" w:rsidRDefault="008854B8" w:rsidP="008854B8">
      <w:pPr>
        <w:spacing w:before="120" w:after="120" w:line="276" w:lineRule="auto"/>
        <w:jc w:val="both"/>
        <w:rPr>
          <w:rFonts w:ascii="Calibri" w:eastAsia="SimSun" w:hAnsi="Calibri" w:cs="Calibri"/>
          <w:b/>
          <w:sz w:val="22"/>
          <w:szCs w:val="22"/>
          <w:lang w:val="en-GB"/>
        </w:rPr>
      </w:pPr>
      <w:r w:rsidRPr="00422EEF">
        <w:rPr>
          <w:rFonts w:ascii="Calibri" w:eastAsia="SimSun" w:hAnsi="Calibri" w:cs="Calibri"/>
          <w:b/>
          <w:sz w:val="22"/>
          <w:szCs w:val="22"/>
          <w:lang w:val="en-GB"/>
        </w:rPr>
        <w:t>Currency risk</w:t>
      </w:r>
    </w:p>
    <w:p w14:paraId="06DB1202" w14:textId="77777777" w:rsidR="008854B8" w:rsidRPr="00422EEF" w:rsidRDefault="008854B8" w:rsidP="008854B8">
      <w:pPr>
        <w:pStyle w:val="paragraph"/>
        <w:spacing w:line="276" w:lineRule="auto"/>
        <w:jc w:val="both"/>
        <w:textAlignment w:val="baseline"/>
        <w:rPr>
          <w:rFonts w:ascii="Segoe UI" w:hAnsi="Segoe UI" w:cs="Segoe UI"/>
          <w:sz w:val="18"/>
          <w:szCs w:val="18"/>
          <w:lang w:val="en-GB"/>
        </w:rPr>
      </w:pPr>
      <w:r w:rsidRPr="00422EEF">
        <w:rPr>
          <w:rFonts w:eastAsia="SimSun"/>
          <w:lang w:val="en-GB"/>
        </w:rPr>
        <w:t>The basic principles for HBOR’s currency risk management are defined in internal documents as well as in the decisions and conclusions made by the Management Board and the Asset and Liability Management Committee</w:t>
      </w:r>
      <w:r w:rsidRPr="00422EEF">
        <w:rPr>
          <w:rStyle w:val="normaltextrun"/>
          <w:lang w:val="en-GB"/>
        </w:rPr>
        <w:t>.</w:t>
      </w:r>
      <w:r w:rsidRPr="00422EEF">
        <w:rPr>
          <w:rStyle w:val="eop"/>
          <w:lang w:val="en-GB"/>
        </w:rPr>
        <w:t> </w:t>
      </w:r>
    </w:p>
    <w:p w14:paraId="1D4E79CC" w14:textId="77777777" w:rsidR="008854B8" w:rsidRPr="00422EEF" w:rsidRDefault="008854B8" w:rsidP="008854B8">
      <w:pPr>
        <w:pStyle w:val="paragraph"/>
        <w:spacing w:before="120" w:line="276" w:lineRule="auto"/>
        <w:jc w:val="both"/>
        <w:textAlignment w:val="baseline"/>
        <w:rPr>
          <w:rStyle w:val="eop"/>
          <w:lang w:val="en-GB"/>
        </w:rPr>
      </w:pPr>
      <w:r w:rsidRPr="00422EEF">
        <w:rPr>
          <w:rFonts w:eastAsia="SimSun"/>
          <w:lang w:val="en-GB"/>
        </w:rPr>
        <w:t>The methods for the measurement, assessment, monitoring and management of currency risk have been established, the limits and early warning signals as well as procedures in the case of crisis indication or occurrence have been determined, and the reports necessary for overall currency risk containment have been defined</w:t>
      </w:r>
      <w:r w:rsidRPr="00422EEF">
        <w:rPr>
          <w:rStyle w:val="normaltextrun"/>
          <w:lang w:val="en-GB"/>
        </w:rPr>
        <w:t>.</w:t>
      </w:r>
      <w:r w:rsidRPr="00422EEF">
        <w:rPr>
          <w:rStyle w:val="eop"/>
          <w:lang w:val="en-GB"/>
        </w:rPr>
        <w:t> </w:t>
      </w:r>
    </w:p>
    <w:p w14:paraId="66A33AE2" w14:textId="77777777" w:rsidR="008854B8" w:rsidRPr="00422EEF" w:rsidRDefault="008854B8" w:rsidP="008854B8">
      <w:pPr>
        <w:pStyle w:val="paragraph"/>
        <w:spacing w:before="120" w:line="276" w:lineRule="auto"/>
        <w:jc w:val="both"/>
        <w:textAlignment w:val="baseline"/>
        <w:rPr>
          <w:rFonts w:ascii="Segoe UI" w:hAnsi="Segoe UI" w:cs="Segoe UI"/>
          <w:sz w:val="18"/>
          <w:szCs w:val="18"/>
          <w:lang w:val="en-GB"/>
        </w:rPr>
      </w:pPr>
      <w:r w:rsidRPr="00422EEF">
        <w:rPr>
          <w:rFonts w:eastAsia="SimSun"/>
          <w:lang w:val="en-GB"/>
        </w:rPr>
        <w:t>For measuring the exposure to currency risk, the Bank monitors the open foreign currency position. In addition to the daily monitoring of the open foreign currency position and the preparing of its development projections, the Bank calculates risk values and regularly reports to relevant bodies on the highest possible losses by significant currencies for the purpose of assessing and measuring the currency risk. Sensitivity analyses are performed both under regular business conditions and under stress</w:t>
      </w:r>
      <w:r w:rsidRPr="00422EEF">
        <w:rPr>
          <w:rStyle w:val="normaltextrun"/>
          <w:lang w:val="en-GB"/>
        </w:rPr>
        <w:t>.</w:t>
      </w:r>
      <w:r w:rsidRPr="00422EEF">
        <w:rPr>
          <w:rStyle w:val="eop"/>
          <w:lang w:val="en-GB"/>
        </w:rPr>
        <w:t> </w:t>
      </w:r>
    </w:p>
    <w:p w14:paraId="1F16DDA6" w14:textId="77777777" w:rsidR="008854B8" w:rsidRPr="00422EEF" w:rsidRDefault="008854B8" w:rsidP="008854B8">
      <w:pPr>
        <w:spacing w:before="120" w:after="120" w:line="276" w:lineRule="auto"/>
        <w:jc w:val="both"/>
        <w:rPr>
          <w:rFonts w:ascii="Calibri" w:eastAsia="SimSun" w:hAnsi="Calibri" w:cs="Calibri"/>
          <w:b/>
          <w:sz w:val="22"/>
          <w:szCs w:val="22"/>
          <w:lang w:val="en-GB"/>
        </w:rPr>
      </w:pPr>
      <w:r w:rsidRPr="00422EEF">
        <w:rPr>
          <w:rFonts w:ascii="Calibri" w:eastAsia="SimSun" w:hAnsi="Calibri" w:cs="Calibri"/>
          <w:b/>
          <w:sz w:val="22"/>
          <w:szCs w:val="22"/>
          <w:lang w:val="en-GB"/>
        </w:rPr>
        <w:t xml:space="preserve">Operational risk </w:t>
      </w:r>
    </w:p>
    <w:p w14:paraId="4B41F236" w14:textId="77777777" w:rsidR="008854B8" w:rsidRPr="00422EEF" w:rsidRDefault="008854B8" w:rsidP="008854B8">
      <w:pPr>
        <w:pStyle w:val="paragraph"/>
        <w:spacing w:line="276" w:lineRule="auto"/>
        <w:jc w:val="both"/>
        <w:textAlignment w:val="baseline"/>
        <w:rPr>
          <w:rStyle w:val="eop"/>
          <w:lang w:val="en-GB"/>
        </w:rPr>
      </w:pPr>
      <w:r w:rsidRPr="00422EEF">
        <w:rPr>
          <w:rFonts w:eastAsia="SimSun"/>
          <w:lang w:val="en-GB"/>
        </w:rPr>
        <w:t>The basic principles for operational risk management are determined in the umbrella document: the Operational Risk Management Policies</w:t>
      </w:r>
      <w:r w:rsidRPr="00422EEF">
        <w:rPr>
          <w:rStyle w:val="normaltextrun"/>
          <w:lang w:val="en-GB"/>
        </w:rPr>
        <w:t xml:space="preserve">, by which the </w:t>
      </w:r>
      <w:r w:rsidRPr="00422EEF">
        <w:rPr>
          <w:rFonts w:eastAsia="SimSun"/>
          <w:lang w:val="en-GB"/>
        </w:rPr>
        <w:t xml:space="preserve">system structure of management and responsibility has been set up, the approach to the calculation of capital requirements for operational </w:t>
      </w:r>
      <w:r w:rsidRPr="00422EEF">
        <w:rPr>
          <w:rFonts w:eastAsia="SimSun"/>
          <w:lang w:val="en-GB"/>
        </w:rPr>
        <w:lastRenderedPageBreak/>
        <w:t>risk has been defined, and the reporting system and the manner of determining, containing and monitoring exposure to operational risk have been established</w:t>
      </w:r>
      <w:r w:rsidRPr="00422EEF">
        <w:rPr>
          <w:rStyle w:val="normaltextrun"/>
          <w:lang w:val="en-GB"/>
        </w:rPr>
        <w:t>.</w:t>
      </w:r>
      <w:r w:rsidRPr="00422EEF">
        <w:rPr>
          <w:rStyle w:val="eop"/>
          <w:lang w:val="en-GB"/>
        </w:rPr>
        <w:t> </w:t>
      </w:r>
    </w:p>
    <w:p w14:paraId="3BF5D157" w14:textId="77777777" w:rsidR="008854B8" w:rsidRPr="00422EEF" w:rsidRDefault="008854B8" w:rsidP="008854B8">
      <w:pPr>
        <w:pStyle w:val="paragraph"/>
        <w:spacing w:before="120" w:line="276" w:lineRule="auto"/>
        <w:jc w:val="both"/>
        <w:textAlignment w:val="baseline"/>
        <w:rPr>
          <w:rFonts w:ascii="Segoe UI" w:hAnsi="Segoe UI" w:cs="Segoe UI"/>
          <w:sz w:val="18"/>
          <w:szCs w:val="18"/>
          <w:lang w:val="en-GB"/>
        </w:rPr>
      </w:pPr>
      <w:r w:rsidRPr="00422EEF">
        <w:rPr>
          <w:rFonts w:eastAsia="SimSun"/>
          <w:lang w:val="en-GB"/>
        </w:rPr>
        <w:t>The Information System Management Committee is responsible for the monitoring and supervising IT system performance. Its purpose is to manage the IT resources and to set up the appropriate level of efficiency and security of IT system in order to ensure, among other things, appropriate management of risks arising from IT technology utilisation. The supervision of the IT system security is covered by the Head of IT system security function. Within this function, a system for the management of HBOR’s business continuity has been set up</w:t>
      </w:r>
      <w:r w:rsidRPr="00422EEF">
        <w:rPr>
          <w:rStyle w:val="normaltextrun"/>
          <w:lang w:val="en-GB"/>
        </w:rPr>
        <w:t>. </w:t>
      </w:r>
      <w:r w:rsidRPr="00422EEF">
        <w:rPr>
          <w:rStyle w:val="eop"/>
          <w:lang w:val="en-GB"/>
        </w:rPr>
        <w:t> </w:t>
      </w:r>
    </w:p>
    <w:p w14:paraId="606CDAA2" w14:textId="77777777" w:rsidR="008854B8" w:rsidRPr="00422EEF" w:rsidRDefault="008854B8" w:rsidP="008854B8">
      <w:pPr>
        <w:pStyle w:val="paragraph"/>
        <w:spacing w:before="120" w:line="276" w:lineRule="auto"/>
        <w:jc w:val="both"/>
        <w:textAlignment w:val="baseline"/>
        <w:rPr>
          <w:rFonts w:ascii="Segoe UI" w:hAnsi="Segoe UI" w:cs="Segoe UI"/>
          <w:sz w:val="18"/>
          <w:szCs w:val="18"/>
          <w:lang w:val="en-GB"/>
        </w:rPr>
      </w:pPr>
      <w:r w:rsidRPr="00422EEF">
        <w:rPr>
          <w:rStyle w:val="normaltextrun"/>
          <w:lang w:val="en-GB"/>
        </w:rPr>
        <w:t xml:space="preserve">HBOR </w:t>
      </w:r>
      <w:r w:rsidRPr="00422EEF">
        <w:rPr>
          <w:rFonts w:asciiTheme="minorHAnsi" w:eastAsia="SimSun" w:hAnsiTheme="minorHAnsi" w:cstheme="minorHAnsi"/>
          <w:lang w:val="en-GB"/>
        </w:rPr>
        <w:t xml:space="preserve">is continuously working </w:t>
      </w:r>
      <w:r w:rsidRPr="00422EEF">
        <w:rPr>
          <w:rFonts w:eastAsia="SimSun"/>
          <w:lang w:val="en-GB"/>
        </w:rPr>
        <w:t>on increasing the level of information security</w:t>
      </w:r>
      <w:r w:rsidRPr="00422EEF">
        <w:rPr>
          <w:rFonts w:asciiTheme="minorHAnsi" w:eastAsia="SimSun" w:hAnsiTheme="minorHAnsi" w:cstheme="minorHAnsi"/>
          <w:lang w:val="en-GB"/>
        </w:rPr>
        <w:t xml:space="preserve">, continuity of operations and resilience to </w:t>
      </w:r>
      <w:r w:rsidRPr="00422EEF">
        <w:rPr>
          <w:rFonts w:eastAsia="SimSun"/>
          <w:lang w:val="en-GB"/>
        </w:rPr>
        <w:t>cyberattacks so that, in the event of an incident, business can continue without interruption</w:t>
      </w:r>
      <w:r w:rsidRPr="00422EEF">
        <w:rPr>
          <w:rFonts w:asciiTheme="minorHAnsi" w:eastAsia="SimSun" w:hAnsiTheme="minorHAnsi" w:cstheme="minorHAnsi"/>
          <w:lang w:val="en-GB"/>
        </w:rPr>
        <w:t xml:space="preserve">. </w:t>
      </w:r>
      <w:r w:rsidRPr="00422EEF">
        <w:rPr>
          <w:rFonts w:eastAsia="SimSun"/>
          <w:lang w:val="en-GB"/>
        </w:rPr>
        <w:t xml:space="preserve">Security controls </w:t>
      </w:r>
      <w:r w:rsidRPr="00422EEF">
        <w:rPr>
          <w:rFonts w:asciiTheme="minorHAnsi" w:eastAsia="SimSun" w:hAnsiTheme="minorHAnsi" w:cstheme="minorHAnsi"/>
          <w:lang w:val="en-GB"/>
        </w:rPr>
        <w:t>are being continuously enhanced and improved in accordance with technological trends and regulatory requirements</w:t>
      </w:r>
      <w:r w:rsidRPr="00422EEF">
        <w:rPr>
          <w:rStyle w:val="normaltextrun"/>
          <w:lang w:val="en-GB"/>
        </w:rPr>
        <w:t>. </w:t>
      </w:r>
      <w:r w:rsidRPr="00422EEF">
        <w:rPr>
          <w:rStyle w:val="eop"/>
          <w:lang w:val="en-GB"/>
        </w:rPr>
        <w:t> </w:t>
      </w:r>
    </w:p>
    <w:p w14:paraId="4B0C657F" w14:textId="77777777" w:rsidR="008854B8" w:rsidRPr="00422EEF" w:rsidRDefault="008854B8" w:rsidP="008854B8">
      <w:pPr>
        <w:pStyle w:val="paragraph"/>
        <w:spacing w:before="120" w:line="276" w:lineRule="auto"/>
        <w:jc w:val="both"/>
        <w:textAlignment w:val="baseline"/>
        <w:rPr>
          <w:rFonts w:ascii="Segoe UI" w:hAnsi="Segoe UI" w:cs="Segoe UI"/>
          <w:sz w:val="18"/>
          <w:szCs w:val="18"/>
          <w:lang w:val="en-GB"/>
        </w:rPr>
      </w:pPr>
      <w:r w:rsidRPr="00422EEF">
        <w:rPr>
          <w:rFonts w:asciiTheme="minorHAnsi" w:hAnsiTheme="minorHAnsi" w:cstheme="minorHAnsi"/>
          <w:lang w:val="en-GB"/>
        </w:rPr>
        <w:t>The internal control system is being continuously improved and measures are implemented that have an impact on reducing exposure to operational risk at the HBOR level</w:t>
      </w:r>
      <w:r w:rsidRPr="00422EEF">
        <w:rPr>
          <w:rStyle w:val="normaltextrun"/>
          <w:lang w:val="en-GB"/>
        </w:rPr>
        <w:t>.</w:t>
      </w:r>
      <w:r w:rsidRPr="00422EEF">
        <w:rPr>
          <w:rStyle w:val="eop"/>
          <w:lang w:val="en-GB"/>
        </w:rPr>
        <w:t> </w:t>
      </w:r>
    </w:p>
    <w:p w14:paraId="359EA183" w14:textId="77777777" w:rsidR="008854B8" w:rsidRPr="00422EEF" w:rsidRDefault="008854B8" w:rsidP="008854B8">
      <w:pPr>
        <w:spacing w:before="120" w:after="120" w:line="276" w:lineRule="auto"/>
        <w:jc w:val="both"/>
        <w:rPr>
          <w:rFonts w:ascii="Calibri" w:eastAsia="Calibri" w:hAnsi="Calibri" w:cs="Calibri"/>
          <w:b/>
          <w:bCs/>
          <w:sz w:val="22"/>
          <w:szCs w:val="22"/>
          <w:lang w:val="en-GB" w:eastAsia="hr-HR"/>
        </w:rPr>
      </w:pPr>
      <w:r w:rsidRPr="00422EEF">
        <w:rPr>
          <w:rFonts w:ascii="Calibri" w:eastAsia="Calibri" w:hAnsi="Calibri" w:cs="Calibri"/>
          <w:b/>
          <w:bCs/>
          <w:sz w:val="22"/>
          <w:szCs w:val="22"/>
          <w:lang w:val="en-GB" w:eastAsia="hr-HR"/>
        </w:rPr>
        <w:t>Outsourcing risk</w:t>
      </w:r>
    </w:p>
    <w:p w14:paraId="21A6F968" w14:textId="77777777" w:rsidR="008854B8" w:rsidRPr="00422EEF" w:rsidRDefault="008854B8" w:rsidP="008854B8">
      <w:pPr>
        <w:pStyle w:val="paragraph"/>
        <w:spacing w:line="276" w:lineRule="auto"/>
        <w:jc w:val="both"/>
        <w:textAlignment w:val="baseline"/>
        <w:rPr>
          <w:rFonts w:ascii="Segoe UI" w:hAnsi="Segoe UI" w:cs="Segoe UI"/>
          <w:sz w:val="18"/>
          <w:szCs w:val="18"/>
          <w:lang w:val="en-GB"/>
        </w:rPr>
      </w:pPr>
      <w:r w:rsidRPr="00422EEF">
        <w:rPr>
          <w:lang w:val="en-GB"/>
        </w:rPr>
        <w:t>The basic principles for outsourcing risk management are determined in the umbrella document: the Outsourcing Risk Management Policies. The management of outsourcing has been set up, the management of relations with the service providers has been determined and the reduction of the outsourcing risks to the lowest level has been prescribed</w:t>
      </w:r>
      <w:r w:rsidRPr="00422EEF">
        <w:rPr>
          <w:rStyle w:val="normaltextrun"/>
          <w:lang w:val="en-GB"/>
        </w:rPr>
        <w:t>.</w:t>
      </w:r>
      <w:r w:rsidRPr="00422EEF">
        <w:rPr>
          <w:rStyle w:val="eop"/>
          <w:lang w:val="en-GB"/>
        </w:rPr>
        <w:t> </w:t>
      </w:r>
    </w:p>
    <w:p w14:paraId="1DBAC3F4" w14:textId="77777777" w:rsidR="008854B8" w:rsidRPr="00422EEF" w:rsidRDefault="008854B8" w:rsidP="008854B8">
      <w:pPr>
        <w:pStyle w:val="paragraph"/>
        <w:spacing w:before="120" w:line="276" w:lineRule="auto"/>
        <w:jc w:val="both"/>
        <w:textAlignment w:val="baseline"/>
        <w:rPr>
          <w:rFonts w:ascii="Segoe UI" w:hAnsi="Segoe UI" w:cs="Segoe UI"/>
          <w:sz w:val="18"/>
          <w:szCs w:val="18"/>
          <w:lang w:val="en-GB"/>
        </w:rPr>
      </w:pPr>
      <w:r w:rsidRPr="00422EEF">
        <w:rPr>
          <w:lang w:val="en-GB"/>
        </w:rPr>
        <w:t>The central records of outsourced activities have been established. Reports on materially significant outsourced activities are submitted to the Management Board and the Supervisory Board of HBOR on an annual basis</w:t>
      </w:r>
      <w:r w:rsidRPr="00422EEF">
        <w:rPr>
          <w:rStyle w:val="normaltextrun"/>
          <w:lang w:val="en-GB"/>
        </w:rPr>
        <w:t>.</w:t>
      </w:r>
      <w:r w:rsidRPr="00422EEF">
        <w:rPr>
          <w:rStyle w:val="eop"/>
          <w:lang w:val="en-GB"/>
        </w:rPr>
        <w:t> </w:t>
      </w:r>
    </w:p>
    <w:p w14:paraId="20FC31D2" w14:textId="77777777" w:rsidR="008854B8" w:rsidRPr="00422EEF" w:rsidRDefault="008854B8" w:rsidP="008854B8">
      <w:pPr>
        <w:pStyle w:val="paragraph"/>
        <w:spacing w:before="120" w:line="276" w:lineRule="auto"/>
        <w:jc w:val="both"/>
        <w:textAlignment w:val="baseline"/>
        <w:rPr>
          <w:rFonts w:ascii="Segoe UI" w:hAnsi="Segoe UI" w:cs="Segoe UI"/>
          <w:sz w:val="18"/>
          <w:szCs w:val="18"/>
          <w:lang w:val="en-GB"/>
        </w:rPr>
      </w:pPr>
      <w:r w:rsidRPr="00422EEF">
        <w:rPr>
          <w:rFonts w:asciiTheme="minorHAnsi" w:eastAsia="SimSun" w:hAnsiTheme="minorHAnsi" w:cstheme="minorHAnsi"/>
          <w:lang w:val="en-GB"/>
        </w:rPr>
        <w:t xml:space="preserve">Activities were carried out to improve the outsourcing risk management system and in the reporting period, new internal documents on outsourcing were adopted </w:t>
      </w:r>
      <w:r w:rsidRPr="00422EEF">
        <w:rPr>
          <w:rStyle w:val="normaltextrun"/>
          <w:lang w:val="en-GB"/>
        </w:rPr>
        <w:t>in accordance with good banking practice and regulations.</w:t>
      </w:r>
      <w:r w:rsidRPr="00422EEF">
        <w:rPr>
          <w:rStyle w:val="eop"/>
          <w:lang w:val="en-GB"/>
        </w:rPr>
        <w:t> </w:t>
      </w:r>
    </w:p>
    <w:p w14:paraId="06101863" w14:textId="77777777" w:rsidR="008854B8" w:rsidRPr="00422EEF" w:rsidRDefault="008854B8" w:rsidP="008854B8">
      <w:pPr>
        <w:pStyle w:val="paragraph"/>
        <w:spacing w:before="120" w:line="276" w:lineRule="auto"/>
        <w:jc w:val="both"/>
        <w:textAlignment w:val="baseline"/>
        <w:rPr>
          <w:rStyle w:val="normaltextrun"/>
          <w:b/>
          <w:bCs/>
          <w:lang w:val="en-GB"/>
        </w:rPr>
      </w:pPr>
      <w:r w:rsidRPr="00422EEF">
        <w:rPr>
          <w:rStyle w:val="normaltextrun"/>
          <w:b/>
          <w:bCs/>
          <w:lang w:val="en-GB"/>
        </w:rPr>
        <w:t>Asset quality of HBOR</w:t>
      </w:r>
    </w:p>
    <w:p w14:paraId="3284524D" w14:textId="77777777" w:rsidR="008854B8" w:rsidRPr="00422EEF" w:rsidRDefault="008854B8" w:rsidP="008854B8">
      <w:pPr>
        <w:spacing w:before="120" w:after="120" w:line="276" w:lineRule="auto"/>
        <w:jc w:val="both"/>
        <w:rPr>
          <w:rFonts w:ascii="Calibri" w:eastAsia="SimSun" w:hAnsi="Calibri" w:cs="Calibri"/>
          <w:sz w:val="22"/>
          <w:szCs w:val="22"/>
          <w:lang w:val="en-GB"/>
        </w:rPr>
      </w:pPr>
      <w:r w:rsidRPr="00422EEF">
        <w:rPr>
          <w:rFonts w:ascii="Calibri" w:hAnsi="Calibri" w:cs="Calibri"/>
          <w:sz w:val="22"/>
          <w:szCs w:val="22"/>
          <w:lang w:val="en-GB" w:eastAsia="hr-HR"/>
        </w:rPr>
        <w:t>Since 2018, HBOR has implemented the International Financial Reporting Standard 9 for the impairment of financial instruments</w:t>
      </w:r>
      <w:r w:rsidRPr="00422EEF">
        <w:rPr>
          <w:rFonts w:ascii="Calibri" w:eastAsia="SimSun" w:hAnsi="Calibri" w:cs="Calibri"/>
          <w:sz w:val="22"/>
          <w:szCs w:val="22"/>
          <w:lang w:val="en-GB"/>
        </w:rPr>
        <w:t>.</w:t>
      </w:r>
    </w:p>
    <w:p w14:paraId="195620A1" w14:textId="77777777" w:rsidR="008854B8" w:rsidRPr="00422EEF" w:rsidRDefault="008854B8" w:rsidP="008854B8">
      <w:pPr>
        <w:spacing w:before="120" w:after="120" w:line="276" w:lineRule="auto"/>
        <w:jc w:val="both"/>
        <w:rPr>
          <w:rFonts w:ascii="Calibri" w:eastAsia="SimSun" w:hAnsi="Calibri" w:cs="Calibri"/>
          <w:sz w:val="22"/>
          <w:szCs w:val="22"/>
          <w:lang w:val="en-GB"/>
        </w:rPr>
      </w:pPr>
      <w:r w:rsidRPr="00422EEF">
        <w:rPr>
          <w:rFonts w:ascii="Calibri" w:eastAsia="SimSun" w:hAnsi="Calibri" w:cs="Calibri"/>
          <w:sz w:val="22"/>
          <w:szCs w:val="22"/>
          <w:lang w:val="en-GB"/>
        </w:rPr>
        <w:t xml:space="preserve">As at 31 December 2025, HBOR’s total gross portfolio amounted to EUR 5,222.57 million. </w:t>
      </w:r>
      <w:r w:rsidRPr="00422EEF">
        <w:rPr>
          <w:rFonts w:ascii="Calibri" w:hAnsi="Calibri" w:cs="Calibri"/>
          <w:sz w:val="22"/>
          <w:szCs w:val="22"/>
          <w:lang w:val="en-GB" w:eastAsia="hr-HR"/>
        </w:rPr>
        <w:t>Of the total gross portfolio</w:t>
      </w:r>
      <w:r w:rsidRPr="00422EEF">
        <w:rPr>
          <w:rFonts w:ascii="Calibri" w:eastAsia="SimSun" w:hAnsi="Calibri" w:cs="Calibri"/>
          <w:sz w:val="22"/>
          <w:szCs w:val="22"/>
          <w:lang w:val="en-GB"/>
        </w:rPr>
        <w:t xml:space="preserve">, 81.7 percent was allocated to credit risk Stage 1, whereas 8.3 percent was allocated to risk Stage 2 and 9.4 percent to risk Stage 3. </w:t>
      </w:r>
    </w:p>
    <w:p w14:paraId="182E6D00" w14:textId="77777777" w:rsidR="008854B8" w:rsidRPr="00422EEF" w:rsidRDefault="008854B8" w:rsidP="008854B8">
      <w:pPr>
        <w:spacing w:before="120" w:after="120" w:line="276" w:lineRule="auto"/>
        <w:jc w:val="both"/>
        <w:rPr>
          <w:rFonts w:ascii="Calibri" w:eastAsia="SimSun" w:hAnsi="Calibri" w:cs="Calibri"/>
          <w:sz w:val="22"/>
          <w:szCs w:val="22"/>
          <w:lang w:val="en-GB"/>
        </w:rPr>
      </w:pPr>
      <w:r w:rsidRPr="00422EEF">
        <w:rPr>
          <w:rFonts w:ascii="Calibri" w:hAnsi="Calibri" w:cs="Calibri"/>
          <w:sz w:val="22"/>
          <w:szCs w:val="22"/>
          <w:lang w:val="en-GB" w:eastAsia="hr-HR"/>
        </w:rPr>
        <w:t xml:space="preserve">Financial assets not classified to credit risk stages represent </w:t>
      </w:r>
      <w:r w:rsidRPr="00422EEF">
        <w:rPr>
          <w:rFonts w:ascii="Calibri" w:eastAsia="SimSun" w:hAnsi="Calibri" w:cs="Calibri"/>
          <w:sz w:val="22"/>
          <w:szCs w:val="22"/>
          <w:lang w:val="en-GB"/>
        </w:rPr>
        <w:t xml:space="preserve">0.6% percent of the total gross portfolio. Of the total gross portfolio, 78.5 percent was allocated to credit risk Stage 1, 9.6 percent to credit risk Stage 2 and 11.9 percent to credit risk Stage 3. This is shown in the following graphs. </w:t>
      </w:r>
    </w:p>
    <w:p w14:paraId="4818486E" w14:textId="77777777" w:rsidR="008854B8" w:rsidRPr="00422EEF" w:rsidRDefault="008854B8" w:rsidP="008854B8">
      <w:pPr>
        <w:rPr>
          <w:rFonts w:ascii="Calibri" w:eastAsia="SimSun" w:hAnsi="Calibri" w:cs="Calibri"/>
          <w:sz w:val="22"/>
          <w:szCs w:val="22"/>
          <w:lang w:val="en-GB"/>
        </w:rPr>
      </w:pPr>
      <w:r w:rsidRPr="00422EEF">
        <w:rPr>
          <w:rFonts w:ascii="Calibri" w:eastAsia="SimSun" w:hAnsi="Calibri" w:cs="Calibri"/>
          <w:sz w:val="22"/>
          <w:szCs w:val="22"/>
          <w:lang w:val="en-GB"/>
        </w:rPr>
        <w:br w:type="page"/>
      </w:r>
    </w:p>
    <w:p w14:paraId="0F8A5492" w14:textId="7C11A4F2" w:rsidR="008854B8" w:rsidRPr="00422EEF" w:rsidRDefault="007D2E29" w:rsidP="008854B8">
      <w:pPr>
        <w:spacing w:before="120" w:after="120" w:line="276" w:lineRule="auto"/>
        <w:jc w:val="both"/>
        <w:rPr>
          <w:rFonts w:asciiTheme="minorHAnsi" w:eastAsia="SimSun" w:hAnsiTheme="minorHAnsi" w:cstheme="minorHAnsi"/>
          <w:sz w:val="22"/>
          <w:szCs w:val="22"/>
          <w:lang w:val="en-GB"/>
        </w:rPr>
      </w:pPr>
      <w:r>
        <w:rPr>
          <w:rFonts w:asciiTheme="minorHAnsi" w:eastAsia="SimSun" w:hAnsiTheme="minorHAnsi" w:cstheme="minorHAnsi"/>
          <w:noProof/>
          <w:sz w:val="22"/>
          <w:szCs w:val="22"/>
          <w:lang w:val="en-GB"/>
        </w:rPr>
        <w:lastRenderedPageBreak/>
        <w:drawing>
          <wp:inline distT="0" distB="0" distL="0" distR="0" wp14:anchorId="75AB1938" wp14:editId="0301D9BC">
            <wp:extent cx="5724525" cy="3145790"/>
            <wp:effectExtent l="0" t="0" r="9525" b="0"/>
            <wp:docPr id="1719367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3145790"/>
                    </a:xfrm>
                    <a:prstGeom prst="rect">
                      <a:avLst/>
                    </a:prstGeom>
                    <a:noFill/>
                  </pic:spPr>
                </pic:pic>
              </a:graphicData>
            </a:graphic>
          </wp:inline>
        </w:drawing>
      </w:r>
    </w:p>
    <w:p w14:paraId="48DB1F09"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p>
    <w:p w14:paraId="19426660" w14:textId="600CE69B" w:rsidR="008854B8" w:rsidRPr="00422EEF" w:rsidRDefault="007D2E29" w:rsidP="008854B8">
      <w:pPr>
        <w:rPr>
          <w:rFonts w:asciiTheme="minorHAnsi" w:hAnsiTheme="minorHAnsi" w:cstheme="minorHAnsi"/>
          <w:sz w:val="22"/>
          <w:szCs w:val="22"/>
          <w:lang w:val="en-GB"/>
        </w:rPr>
      </w:pPr>
      <w:r>
        <w:rPr>
          <w:rFonts w:asciiTheme="minorHAnsi" w:hAnsiTheme="minorHAnsi" w:cstheme="minorHAnsi"/>
          <w:noProof/>
          <w:sz w:val="22"/>
          <w:szCs w:val="22"/>
          <w:lang w:val="en-GB"/>
        </w:rPr>
        <w:drawing>
          <wp:inline distT="0" distB="0" distL="0" distR="0" wp14:anchorId="09DE63F3" wp14:editId="4DE274FC">
            <wp:extent cx="5724525" cy="3139440"/>
            <wp:effectExtent l="0" t="0" r="9525" b="3810"/>
            <wp:docPr id="2870788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3139440"/>
                    </a:xfrm>
                    <a:prstGeom prst="rect">
                      <a:avLst/>
                    </a:prstGeom>
                    <a:noFill/>
                  </pic:spPr>
                </pic:pic>
              </a:graphicData>
            </a:graphic>
          </wp:inline>
        </w:drawing>
      </w:r>
    </w:p>
    <w:p w14:paraId="235E3D01" w14:textId="77777777" w:rsidR="008854B8" w:rsidRPr="00422EEF" w:rsidRDefault="008854B8" w:rsidP="008854B8">
      <w:pPr>
        <w:rPr>
          <w:rFonts w:asciiTheme="minorHAnsi" w:hAnsiTheme="minorHAnsi" w:cstheme="minorHAnsi"/>
          <w:sz w:val="22"/>
          <w:szCs w:val="22"/>
          <w:lang w:val="en-GB"/>
        </w:rPr>
      </w:pPr>
    </w:p>
    <w:p w14:paraId="715717D1"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p>
    <w:p w14:paraId="35399F91" w14:textId="77777777" w:rsidR="008854B8" w:rsidRPr="00422EEF" w:rsidRDefault="008854B8" w:rsidP="008854B8">
      <w:pPr>
        <w:rPr>
          <w:rFonts w:asciiTheme="minorHAnsi" w:hAnsiTheme="minorHAnsi" w:cstheme="minorHAnsi"/>
          <w:sz w:val="22"/>
          <w:szCs w:val="22"/>
          <w:lang w:val="en-GB"/>
        </w:rPr>
      </w:pPr>
    </w:p>
    <w:p w14:paraId="7EAB5437" w14:textId="77777777" w:rsidR="008854B8" w:rsidRPr="00422EEF" w:rsidRDefault="008854B8" w:rsidP="008854B8">
      <w:pPr>
        <w:rPr>
          <w:rFonts w:asciiTheme="minorHAnsi" w:hAnsiTheme="minorHAnsi" w:cstheme="minorHAnsi"/>
          <w:sz w:val="22"/>
          <w:szCs w:val="22"/>
          <w:lang w:val="en-GB"/>
        </w:rPr>
      </w:pPr>
    </w:p>
    <w:p w14:paraId="0DCABA52" w14:textId="77777777" w:rsidR="008854B8" w:rsidRPr="00422EEF" w:rsidRDefault="008854B8" w:rsidP="008854B8">
      <w:pPr>
        <w:rPr>
          <w:rFonts w:asciiTheme="minorHAnsi" w:hAnsiTheme="minorHAnsi" w:cstheme="minorHAnsi"/>
          <w:noProof/>
          <w:sz w:val="22"/>
          <w:szCs w:val="22"/>
          <w:lang w:val="en-GB"/>
          <w14:ligatures w14:val="standardContextual"/>
        </w:rPr>
      </w:pPr>
    </w:p>
    <w:p w14:paraId="355A847A" w14:textId="77777777" w:rsidR="008854B8" w:rsidRPr="005867A0" w:rsidRDefault="008854B8" w:rsidP="005867A0">
      <w:pPr>
        <w:pStyle w:val="Heading1"/>
        <w:keepLines w:val="0"/>
        <w:tabs>
          <w:tab w:val="left" w:pos="-720"/>
        </w:tabs>
        <w:autoSpaceDN/>
        <w:spacing w:before="0"/>
        <w:jc w:val="both"/>
        <w:rPr>
          <w:rFonts w:asciiTheme="minorHAnsi" w:eastAsia="SimHei" w:hAnsiTheme="minorHAnsi" w:cstheme="minorHAnsi"/>
          <w:b/>
          <w:bCs/>
          <w:color w:val="auto"/>
          <w:spacing w:val="-3"/>
          <w:sz w:val="22"/>
          <w:szCs w:val="22"/>
          <w:u w:val="single"/>
          <w:lang w:val="hr-HR"/>
        </w:rPr>
      </w:pPr>
      <w:r w:rsidRPr="00422EEF">
        <w:rPr>
          <w:rFonts w:asciiTheme="minorHAnsi" w:hAnsiTheme="minorHAnsi" w:cstheme="minorHAnsi"/>
          <w:szCs w:val="22"/>
        </w:rPr>
        <w:br w:type="page"/>
      </w:r>
      <w:bookmarkStart w:id="39" w:name="_Toc224290405"/>
      <w:r w:rsidRPr="005867A0">
        <w:rPr>
          <w:rFonts w:asciiTheme="minorHAnsi" w:eastAsia="SimHei" w:hAnsiTheme="minorHAnsi" w:cstheme="minorHAnsi"/>
          <w:b/>
          <w:bCs/>
          <w:color w:val="auto"/>
          <w:spacing w:val="-3"/>
          <w:sz w:val="22"/>
          <w:szCs w:val="22"/>
          <w:u w:val="single"/>
          <w:lang w:val="hr-HR"/>
        </w:rPr>
        <w:lastRenderedPageBreak/>
        <w:t>INTERNAL AUDIT</w:t>
      </w:r>
      <w:bookmarkEnd w:id="39"/>
    </w:p>
    <w:p w14:paraId="6C9907FF"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 xml:space="preserve">The Internal Audit is part of HBOR’s supervision system. It is in charge of monitoring the overall operations on the basis of the principles of legality and HBOR’s internal documents by applying the internal audit standards. </w:t>
      </w:r>
    </w:p>
    <w:p w14:paraId="45D4AD02"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 xml:space="preserve">The Internal Audit is organisationally independent in carrying out its tasks and determines the manner of operating and reporting as well as preparing its findings, opinions and recommendations on its own. It is administratively responsible to the Management Board and functionally to the Audit Committee and the Supervisory Board of HBOR, to which reports are submitted semi-annually. Based on the audit report and according to the recommendations of the Internal Audit, the Management Board makes the necessary decisions to take corrective measures and activities. </w:t>
      </w:r>
    </w:p>
    <w:p w14:paraId="0AFE0ACF" w14:textId="77777777" w:rsidR="008854B8" w:rsidRPr="00422EEF" w:rsidRDefault="008854B8" w:rsidP="008854B8">
      <w:pPr>
        <w:keepNext/>
        <w:keepLines/>
        <w:pBdr>
          <w:bottom w:val="single" w:sz="4" w:space="2" w:color="B2B2B2"/>
        </w:pBdr>
        <w:spacing w:before="120" w:after="120"/>
        <w:outlineLvl w:val="0"/>
        <w:rPr>
          <w:rFonts w:asciiTheme="minorHAnsi" w:eastAsia="SimHei" w:hAnsiTheme="minorHAnsi" w:cstheme="minorHAnsi"/>
          <w:b/>
          <w:bCs/>
          <w:sz w:val="22"/>
          <w:szCs w:val="22"/>
          <w:lang w:val="en-GB"/>
        </w:rPr>
      </w:pPr>
      <w:bookmarkStart w:id="40" w:name="_Toc3249212"/>
      <w:bookmarkStart w:id="41" w:name="_Toc224290406"/>
      <w:r w:rsidRPr="00422EEF">
        <w:rPr>
          <w:rFonts w:asciiTheme="minorHAnsi" w:eastAsia="SimHei" w:hAnsiTheme="minorHAnsi" w:cstheme="minorHAnsi"/>
          <w:b/>
          <w:bCs/>
          <w:sz w:val="22"/>
          <w:szCs w:val="22"/>
          <w:lang w:val="en-GB"/>
        </w:rPr>
        <w:t>COMPLIANCE MONITORING FUNCTION</w:t>
      </w:r>
      <w:bookmarkEnd w:id="40"/>
      <w:bookmarkEnd w:id="41"/>
    </w:p>
    <w:p w14:paraId="4EF15BF3"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The function of monitoring compliance has been established as an independent and permanent control function. Compliance monitoring activities include the identification and assessment of compliance risks to which HBOR is or might be exposed as well as the provision of advice to the Management Board and other responsible persons on the manner of applying relevant legislation, standards and rules, including the information on the latest news regarding these issues.</w:t>
      </w:r>
    </w:p>
    <w:p w14:paraId="1C614E53"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The compliance monitoring function evaluates the impacts that new, and amendments to relevant, laws and other regulations will have on the operations of HBOR, assesses the compliance of new products or new procedures with the relevant laws and regulations and with the amendments to the regulations, provides advice during the preparation of compliance-related training programmes, provides advice and training relating to ethical behaviour, supervises the implementation and fulfilment of the provisions of HBOR’s Code of Ethics. The compliance monitoring function submits periodical reports to the Management Board, the Audit Committee and the Supervisory Board of HBOR.</w:t>
      </w:r>
    </w:p>
    <w:p w14:paraId="5C067FD9" w14:textId="77777777" w:rsidR="008854B8" w:rsidRPr="00422EEF" w:rsidRDefault="008854B8" w:rsidP="008854B8">
      <w:pPr>
        <w:spacing w:before="120" w:after="120"/>
        <w:ind w:left="-23" w:right="-23"/>
        <w:jc w:val="both"/>
        <w:rPr>
          <w:rFonts w:ascii="Calibri" w:eastAsia="Calibri" w:hAnsi="Calibri" w:cs="Calibri"/>
          <w:sz w:val="22"/>
          <w:szCs w:val="22"/>
          <w:lang w:val="en-GB"/>
        </w:rPr>
      </w:pPr>
      <w:r w:rsidRPr="00422EEF">
        <w:rPr>
          <w:rFonts w:ascii="Calibri" w:eastAsia="Calibri" w:hAnsi="Calibri" w:cs="Calibri"/>
          <w:b/>
          <w:bCs/>
          <w:sz w:val="22"/>
          <w:szCs w:val="22"/>
          <w:lang w:val="en-GB"/>
        </w:rPr>
        <w:t>Personal data protection</w:t>
      </w:r>
    </w:p>
    <w:p w14:paraId="00637C6E" w14:textId="77777777" w:rsidR="008854B8" w:rsidRPr="00422EEF" w:rsidRDefault="008854B8" w:rsidP="008854B8">
      <w:pPr>
        <w:spacing w:line="276" w:lineRule="auto"/>
        <w:jc w:val="both"/>
        <w:rPr>
          <w:rFonts w:ascii="Aptos" w:hAnsi="Aptos"/>
          <w:lang w:val="en-GB"/>
        </w:rPr>
      </w:pPr>
      <w:r w:rsidRPr="00422EEF">
        <w:rPr>
          <w:rFonts w:asciiTheme="minorHAnsi" w:eastAsia="Calibri" w:hAnsiTheme="minorHAnsi" w:cstheme="minorHAnsi"/>
          <w:sz w:val="22"/>
          <w:szCs w:val="22"/>
          <w:lang w:val="en-GB"/>
        </w:rPr>
        <w:t>In 2025, HBOR continued with the implementation of activities for the purpose of adjusting business processes to the general data protection regulations and the related regulations, as well as with the implementation of internal education programmes for employees in the personal data processing area, including also the education of employees on the artificial intelligence systems use in accordance with the regulatory requirements. Implemented changes in the personal data processing procedures and continuous education of employees have additionally reduced the risks of processing personal data of HBOR’s clients, employees and other persons.</w:t>
      </w:r>
    </w:p>
    <w:p w14:paraId="03A93E37" w14:textId="77777777" w:rsidR="008854B8" w:rsidRPr="00422EEF" w:rsidRDefault="008854B8" w:rsidP="008854B8">
      <w:pPr>
        <w:spacing w:before="120" w:after="120" w:line="276" w:lineRule="auto"/>
        <w:ind w:left="-20" w:right="-20"/>
        <w:jc w:val="both"/>
        <w:rPr>
          <w:rFonts w:asciiTheme="minorHAnsi" w:eastAsia="SimSun" w:hAnsiTheme="minorHAnsi" w:cstheme="minorHAnsi"/>
          <w:b/>
          <w:bCs/>
          <w:sz w:val="22"/>
          <w:szCs w:val="22"/>
          <w:lang w:val="en-GB"/>
        </w:rPr>
      </w:pPr>
      <w:r w:rsidRPr="00422EEF">
        <w:rPr>
          <w:rFonts w:asciiTheme="minorHAnsi" w:eastAsia="Calibri" w:hAnsiTheme="minorHAnsi" w:cstheme="minorHAnsi"/>
          <w:b/>
          <w:bCs/>
          <w:sz w:val="22"/>
          <w:szCs w:val="22"/>
          <w:lang w:val="en-GB"/>
        </w:rPr>
        <w:t>Anti-money laundering and counter-terrorism financing</w:t>
      </w:r>
      <w:r w:rsidRPr="00422EEF">
        <w:rPr>
          <w:rFonts w:asciiTheme="minorHAnsi" w:eastAsia="SimSun" w:hAnsiTheme="minorHAnsi" w:cstheme="minorHAnsi"/>
          <w:b/>
          <w:bCs/>
          <w:sz w:val="22"/>
          <w:szCs w:val="22"/>
          <w:lang w:val="en-GB"/>
        </w:rPr>
        <w:t xml:space="preserve"> </w:t>
      </w:r>
    </w:p>
    <w:p w14:paraId="0EC46494" w14:textId="77777777" w:rsidR="008854B8" w:rsidRPr="00422EEF" w:rsidRDefault="008854B8" w:rsidP="008854B8">
      <w:pPr>
        <w:spacing w:line="276" w:lineRule="auto"/>
        <w:jc w:val="both"/>
        <w:rPr>
          <w:rFonts w:ascii="Calibri" w:eastAsia="Aptos" w:hAnsi="Calibri" w:cs="Calibri"/>
          <w:sz w:val="22"/>
          <w:szCs w:val="22"/>
          <w:lang w:val="en-GB"/>
        </w:rPr>
      </w:pPr>
      <w:r w:rsidRPr="00422EEF">
        <w:rPr>
          <w:rFonts w:ascii="Calibri" w:eastAsia="Calibri" w:hAnsi="Calibri" w:cs="Calibri"/>
          <w:sz w:val="22"/>
          <w:szCs w:val="22"/>
          <w:lang w:val="en-GB"/>
        </w:rPr>
        <w:t>In its operations, HBOR implements the measures, actions and procedures aimed at the prevention of money laundering and terrorist financing in accordance with the provisions of the Anti-Money Laundering and Terrorist Financing Act</w:t>
      </w:r>
      <w:r w:rsidRPr="00422EEF">
        <w:rPr>
          <w:rFonts w:ascii="Calibri" w:eastAsia="Aptos" w:hAnsi="Calibri" w:cs="Calibri"/>
          <w:sz w:val="22"/>
          <w:szCs w:val="22"/>
          <w:lang w:val="en-GB"/>
        </w:rPr>
        <w:t>, secondary legislation and guidelines of the bodies in charge as well as in accordance with internal documents of HBOR.</w:t>
      </w:r>
    </w:p>
    <w:p w14:paraId="1F534424" w14:textId="77777777" w:rsidR="008854B8" w:rsidRPr="00422EEF" w:rsidRDefault="008854B8" w:rsidP="008854B8">
      <w:pPr>
        <w:spacing w:before="120" w:after="120" w:line="276" w:lineRule="auto"/>
        <w:ind w:left="-20" w:right="-20"/>
        <w:jc w:val="both"/>
        <w:rPr>
          <w:rFonts w:asciiTheme="minorHAnsi" w:eastAsia="SimSun" w:hAnsiTheme="minorHAnsi" w:cstheme="minorHAnsi"/>
          <w:b/>
          <w:bCs/>
          <w:sz w:val="22"/>
          <w:szCs w:val="22"/>
          <w:lang w:val="en-GB"/>
        </w:rPr>
      </w:pPr>
      <w:r w:rsidRPr="00422EEF">
        <w:rPr>
          <w:rFonts w:asciiTheme="minorHAnsi" w:eastAsia="Calibri" w:hAnsiTheme="minorHAnsi" w:cstheme="minorHAnsi"/>
          <w:b/>
          <w:bCs/>
          <w:sz w:val="22"/>
          <w:szCs w:val="22"/>
          <w:lang w:val="en-GB"/>
        </w:rPr>
        <w:t>Restrictive measures</w:t>
      </w:r>
    </w:p>
    <w:p w14:paraId="5869D97A" w14:textId="77777777" w:rsidR="008854B8" w:rsidRPr="00422EEF" w:rsidRDefault="008854B8" w:rsidP="008854B8">
      <w:pPr>
        <w:spacing w:line="276" w:lineRule="auto"/>
        <w:jc w:val="both"/>
        <w:rPr>
          <w:rFonts w:ascii="Calibri" w:eastAsia="Aptos" w:hAnsi="Calibri" w:cs="Calibri"/>
          <w:sz w:val="22"/>
          <w:szCs w:val="22"/>
          <w:lang w:val="en-GB"/>
        </w:rPr>
      </w:pPr>
      <w:r w:rsidRPr="00422EEF">
        <w:rPr>
          <w:rFonts w:asciiTheme="minorHAnsi" w:eastAsia="Calibri" w:hAnsiTheme="minorHAnsi" w:cstheme="minorHAnsi"/>
          <w:sz w:val="22"/>
          <w:szCs w:val="22"/>
          <w:lang w:val="en-GB"/>
        </w:rPr>
        <w:t>For the purpose of implementing restrictive measures, HBOR fulfils the obligations set out in the Act on Restrictive Measures</w:t>
      </w:r>
      <w:r w:rsidRPr="00422EEF">
        <w:rPr>
          <w:rFonts w:ascii="Calibri" w:eastAsia="Aptos" w:hAnsi="Calibri" w:cs="Calibri"/>
          <w:sz w:val="22"/>
          <w:szCs w:val="22"/>
          <w:lang w:val="en-GB"/>
        </w:rPr>
        <w:t>, secondary legislation and guidelines of the bodies in charge, as well as the internal documents of HBOR.</w:t>
      </w:r>
    </w:p>
    <w:p w14:paraId="6FC90EF2"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p>
    <w:p w14:paraId="0F4F588C" w14:textId="77777777" w:rsidR="008854B8" w:rsidRPr="00422EEF" w:rsidRDefault="008854B8" w:rsidP="008854B8">
      <w:pPr>
        <w:pStyle w:val="paragraph"/>
        <w:spacing w:line="276" w:lineRule="auto"/>
        <w:jc w:val="both"/>
        <w:textAlignment w:val="baseline"/>
        <w:outlineLvl w:val="0"/>
        <w:rPr>
          <w:rFonts w:ascii="Segoe UI" w:hAnsi="Segoe UI" w:cs="Segoe UI"/>
          <w:sz w:val="18"/>
          <w:szCs w:val="18"/>
          <w:lang w:val="en-GB"/>
        </w:rPr>
      </w:pPr>
      <w:bookmarkStart w:id="42" w:name="_Toc224290407"/>
      <w:r w:rsidRPr="00422EEF">
        <w:rPr>
          <w:rStyle w:val="normaltextrun"/>
          <w:rFonts w:eastAsiaTheme="majorEastAsia"/>
          <w:b/>
          <w:bCs/>
          <w:lang w:val="en-GB"/>
        </w:rPr>
        <w:t>SUSTAINABLE FINANCE</w:t>
      </w:r>
      <w:bookmarkEnd w:id="42"/>
      <w:r w:rsidRPr="00422EEF">
        <w:rPr>
          <w:rStyle w:val="normaltextrun"/>
          <w:rFonts w:eastAsiaTheme="majorEastAsia"/>
          <w:b/>
          <w:bCs/>
          <w:lang w:val="en-GB"/>
        </w:rPr>
        <w:t xml:space="preserve"> </w:t>
      </w:r>
    </w:p>
    <w:p w14:paraId="7204A56F" w14:textId="77777777" w:rsidR="008854B8" w:rsidRPr="00422EEF" w:rsidRDefault="008854B8" w:rsidP="008854B8">
      <w:pPr>
        <w:pStyle w:val="paragraph"/>
        <w:spacing w:before="120" w:line="276" w:lineRule="auto"/>
        <w:jc w:val="both"/>
        <w:textAlignment w:val="baseline"/>
        <w:rPr>
          <w:rFonts w:ascii="Segoe UI" w:hAnsi="Segoe UI" w:cs="Segoe UI"/>
          <w:sz w:val="18"/>
          <w:szCs w:val="18"/>
          <w:lang w:val="en-GB"/>
        </w:rPr>
      </w:pPr>
      <w:r w:rsidRPr="00422EEF">
        <w:rPr>
          <w:rStyle w:val="normaltextrun"/>
          <w:rFonts w:eastAsiaTheme="majorEastAsia"/>
          <w:lang w:val="en-GB"/>
        </w:rPr>
        <w:t xml:space="preserve">During 2025, activities aimed at aligning, managing and reporting on significant sustainability impacts, risks and opportunities related to sustainability were continued. The Sustainable Finance Committee regularly supervises and monitors the status of activities across 5 main activity groups: portfolio analysis, incorporation of climate risks, adjustment to sustainability reporting requirements, further development of the strategic framework and the continuation of developing internal professional capacities. </w:t>
      </w:r>
    </w:p>
    <w:p w14:paraId="374B8478" w14:textId="77777777" w:rsidR="008854B8" w:rsidRPr="00422EEF" w:rsidRDefault="008854B8" w:rsidP="008854B8">
      <w:pPr>
        <w:pStyle w:val="paragraph"/>
        <w:spacing w:line="276" w:lineRule="auto"/>
        <w:textAlignment w:val="baseline"/>
        <w:rPr>
          <w:rStyle w:val="eop"/>
          <w:rFonts w:eastAsiaTheme="majorEastAsia"/>
          <w:lang w:val="en-GB"/>
        </w:rPr>
      </w:pPr>
      <w:r w:rsidRPr="00422EEF">
        <w:rPr>
          <w:rStyle w:val="eop"/>
          <w:rFonts w:eastAsiaTheme="majorEastAsia"/>
          <w:lang w:val="en-GB"/>
        </w:rPr>
        <w:t> </w:t>
      </w:r>
    </w:p>
    <w:p w14:paraId="6725ADDB" w14:textId="77777777" w:rsidR="008854B8" w:rsidRPr="00422EEF" w:rsidRDefault="008854B8" w:rsidP="008854B8">
      <w:pPr>
        <w:pStyle w:val="paragraph"/>
        <w:spacing w:line="276" w:lineRule="auto"/>
        <w:jc w:val="both"/>
        <w:textAlignment w:val="baseline"/>
        <w:rPr>
          <w:rStyle w:val="eop"/>
          <w:rFonts w:eastAsiaTheme="majorEastAsia"/>
          <w:lang w:val="en-GB"/>
        </w:rPr>
      </w:pPr>
      <w:r w:rsidRPr="00422EEF">
        <w:rPr>
          <w:rStyle w:val="eop"/>
          <w:rFonts w:eastAsiaTheme="majorEastAsia"/>
          <w:lang w:val="en-GB"/>
        </w:rPr>
        <w:t>The Corporate Sustainability Reporting Directive (CSRD) was transposed into Croatian legislation in 2024. Thus, HBOR became a second-wave reporting entity, with the obligation of reporting by using the European Sustainability Reporting Standards</w:t>
      </w:r>
      <w:r w:rsidRPr="00422EEF" w:rsidDel="007C5279">
        <w:rPr>
          <w:rFonts w:eastAsiaTheme="majorEastAsia"/>
          <w:lang w:val="en-GB"/>
        </w:rPr>
        <w:t xml:space="preserve"> </w:t>
      </w:r>
      <w:r w:rsidRPr="00422EEF">
        <w:rPr>
          <w:rStyle w:val="eop"/>
          <w:rFonts w:eastAsiaTheme="majorEastAsia"/>
          <w:lang w:val="en-GB"/>
        </w:rPr>
        <w:t xml:space="preserve">(ESRS) for the 2025 business year, with the report being published in 2026. </w:t>
      </w:r>
    </w:p>
    <w:p w14:paraId="2B8BA897" w14:textId="77777777" w:rsidR="008854B8" w:rsidRPr="00422EEF" w:rsidRDefault="008854B8" w:rsidP="008854B8">
      <w:pPr>
        <w:pStyle w:val="paragraph"/>
        <w:spacing w:line="276" w:lineRule="auto"/>
        <w:jc w:val="both"/>
        <w:textAlignment w:val="baseline"/>
        <w:rPr>
          <w:rStyle w:val="eop"/>
          <w:rFonts w:eastAsiaTheme="majorEastAsia"/>
          <w:lang w:val="en-GB"/>
        </w:rPr>
      </w:pPr>
    </w:p>
    <w:p w14:paraId="27CF7044" w14:textId="77777777" w:rsidR="008854B8" w:rsidRPr="00422EEF" w:rsidRDefault="008854B8" w:rsidP="008854B8">
      <w:pPr>
        <w:pStyle w:val="paragraph"/>
        <w:spacing w:line="276" w:lineRule="auto"/>
        <w:jc w:val="both"/>
        <w:textAlignment w:val="baseline"/>
        <w:rPr>
          <w:rStyle w:val="normaltextrun"/>
          <w:rFonts w:eastAsiaTheme="majorEastAsia"/>
          <w:lang w:val="en-GB"/>
        </w:rPr>
      </w:pPr>
      <w:r w:rsidRPr="00422EEF">
        <w:rPr>
          <w:rStyle w:val="eop"/>
          <w:rFonts w:eastAsiaTheme="majorEastAsia"/>
          <w:lang w:val="en-GB"/>
        </w:rPr>
        <w:t>In 2025, a new package of legislative proposals aimed at simplifying EU rules</w:t>
      </w:r>
      <w:r w:rsidRPr="00422EEF">
        <w:rPr>
          <w:rStyle w:val="normaltextrun"/>
          <w:rFonts w:eastAsiaTheme="majorEastAsia"/>
          <w:lang w:val="en-GB"/>
        </w:rPr>
        <w:t xml:space="preserve">, increasing of competitiveness and releasing of additional investment capacities (the so-called OMNIBUS) was adopted. Also, two-year postponements of the application of sustainability reporting requirements for the second and third waves of reporting entities (the so-called </w:t>
      </w:r>
      <w:r w:rsidRPr="00422EEF">
        <w:rPr>
          <w:rStyle w:val="normaltextrun"/>
          <w:rFonts w:eastAsiaTheme="majorEastAsia"/>
          <w:i/>
          <w:iCs/>
          <w:lang w:val="en-GB"/>
        </w:rPr>
        <w:t>Stop the clock</w:t>
      </w:r>
      <w:r w:rsidRPr="00422EEF">
        <w:rPr>
          <w:rStyle w:val="normaltextrun"/>
          <w:rFonts w:eastAsiaTheme="majorEastAsia"/>
          <w:lang w:val="en-GB"/>
        </w:rPr>
        <w:t xml:space="preserve">) were voted for. </w:t>
      </w:r>
    </w:p>
    <w:p w14:paraId="5C129826" w14:textId="77777777" w:rsidR="008854B8" w:rsidRPr="00422EEF" w:rsidRDefault="008854B8" w:rsidP="008854B8">
      <w:pPr>
        <w:pStyle w:val="paragraph"/>
        <w:spacing w:line="276" w:lineRule="auto"/>
        <w:jc w:val="both"/>
        <w:textAlignment w:val="baseline"/>
        <w:rPr>
          <w:rStyle w:val="normaltextrun"/>
          <w:rFonts w:eastAsiaTheme="majorEastAsia"/>
          <w:lang w:val="en-GB"/>
        </w:rPr>
      </w:pPr>
    </w:p>
    <w:p w14:paraId="5063D387" w14:textId="77777777" w:rsidR="008854B8" w:rsidRPr="00422EEF" w:rsidRDefault="008854B8" w:rsidP="008854B8">
      <w:pPr>
        <w:pStyle w:val="paragraph"/>
        <w:spacing w:line="276" w:lineRule="auto"/>
        <w:jc w:val="both"/>
        <w:textAlignment w:val="baseline"/>
        <w:rPr>
          <w:rStyle w:val="normaltextrun"/>
          <w:rFonts w:eastAsiaTheme="majorEastAsia"/>
          <w:lang w:val="en-GB"/>
        </w:rPr>
      </w:pPr>
      <w:r w:rsidRPr="00422EEF">
        <w:rPr>
          <w:rStyle w:val="normaltextrun"/>
          <w:rFonts w:eastAsiaTheme="majorEastAsia"/>
          <w:lang w:val="en-GB"/>
        </w:rPr>
        <w:t>As the second-wave reporting entity, HBOR closely monitored the implementation of OMNIBUS at national level in the transitional year 2025, and at the same time it has continued the practice of long-term voluntary reporting</w:t>
      </w:r>
      <w:r w:rsidRPr="00422EEF">
        <w:rPr>
          <w:rStyle w:val="eop"/>
          <w:rFonts w:eastAsiaTheme="majorEastAsia"/>
          <w:lang w:val="en-GB"/>
        </w:rPr>
        <w:t xml:space="preserve">. The regular annual Sustainability Report for 2024 </w:t>
      </w:r>
      <w:r w:rsidRPr="00422EEF">
        <w:rPr>
          <w:rStyle w:val="normaltextrun"/>
          <w:rFonts w:eastAsiaTheme="majorEastAsia"/>
          <w:lang w:val="en-GB"/>
        </w:rPr>
        <w:t xml:space="preserve">was published in July 2025. </w:t>
      </w:r>
    </w:p>
    <w:p w14:paraId="20B6C733" w14:textId="77777777" w:rsidR="008854B8" w:rsidRPr="00422EEF" w:rsidRDefault="008854B8" w:rsidP="008854B8">
      <w:pPr>
        <w:pStyle w:val="paragraph"/>
        <w:spacing w:line="276" w:lineRule="auto"/>
        <w:jc w:val="both"/>
        <w:textAlignment w:val="baseline"/>
        <w:rPr>
          <w:rStyle w:val="normaltextrun"/>
          <w:rFonts w:eastAsiaTheme="majorEastAsia"/>
          <w:lang w:val="en-GB"/>
        </w:rPr>
      </w:pPr>
    </w:p>
    <w:p w14:paraId="1F04AB3F" w14:textId="77777777" w:rsidR="008854B8" w:rsidRPr="00422EEF" w:rsidRDefault="008854B8" w:rsidP="008854B8">
      <w:pPr>
        <w:spacing w:after="120" w:line="276" w:lineRule="auto"/>
        <w:jc w:val="both"/>
        <w:rPr>
          <w:rStyle w:val="normaltextrun"/>
          <w:rFonts w:ascii="Calibri" w:eastAsiaTheme="majorEastAsia" w:hAnsi="Calibri" w:cs="Calibri"/>
          <w:sz w:val="22"/>
          <w:szCs w:val="22"/>
          <w:lang w:val="en-GB" w:eastAsia="hr-HR"/>
        </w:rPr>
      </w:pPr>
      <w:r w:rsidRPr="00422EEF">
        <w:rPr>
          <w:rStyle w:val="normaltextrun"/>
          <w:rFonts w:ascii="Calibri" w:eastAsiaTheme="majorEastAsia" w:hAnsi="Calibri" w:cs="Calibri"/>
          <w:sz w:val="22"/>
          <w:szCs w:val="22"/>
          <w:lang w:val="en-GB" w:eastAsia="hr-HR"/>
        </w:rPr>
        <w:t>Considering the uncertainty regarding the outcome of the OMNIBUS proposal during the preparation of the sustainability report, the report was prepared with the use of 2 reporting frameworks (GRI and individual ESRS requirements), and the reporting structure from the previous reporting structure was retained.</w:t>
      </w:r>
    </w:p>
    <w:p w14:paraId="112A60D0"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p>
    <w:p w14:paraId="21D0C5A2" w14:textId="77777777" w:rsidR="008854B8" w:rsidRPr="00422EEF" w:rsidRDefault="008854B8" w:rsidP="008854B8">
      <w:pPr>
        <w:keepNext/>
        <w:keepLines/>
        <w:pBdr>
          <w:bottom w:val="single" w:sz="4" w:space="2" w:color="B2B2B2"/>
        </w:pBdr>
        <w:spacing w:before="360" w:after="120"/>
        <w:outlineLvl w:val="0"/>
        <w:rPr>
          <w:rFonts w:asciiTheme="minorHAnsi" w:eastAsia="SimHei" w:hAnsiTheme="minorHAnsi" w:cstheme="minorHAnsi"/>
          <w:b/>
          <w:bCs/>
          <w:sz w:val="22"/>
          <w:szCs w:val="22"/>
          <w:lang w:val="en-GB"/>
        </w:rPr>
      </w:pPr>
      <w:bookmarkStart w:id="43" w:name="_Toc224290408"/>
      <w:r w:rsidRPr="00422EEF">
        <w:rPr>
          <w:rFonts w:asciiTheme="minorHAnsi" w:eastAsia="SimHei" w:hAnsiTheme="minorHAnsi" w:cstheme="minorHAnsi"/>
          <w:b/>
          <w:bCs/>
          <w:sz w:val="22"/>
          <w:szCs w:val="22"/>
          <w:lang w:val="en-GB"/>
        </w:rPr>
        <w:t>HUMAN RESOURCES</w:t>
      </w:r>
      <w:bookmarkEnd w:id="43"/>
    </w:p>
    <w:p w14:paraId="613AA8EC"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In 2025, HBOR continued to put an emphasis on employees as one of the key foundations of HBOR’s successful operations that continuously demonstrated high expertise and client-orientation, as well as inventiveness in creating adequate financial solutions for the needs of the Croatian economy.  </w:t>
      </w:r>
    </w:p>
    <w:p w14:paraId="226F541B"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Human Resources implement the HBOR's human resources process management, including management support.  </w:t>
      </w:r>
    </w:p>
    <w:p w14:paraId="23FA58A4"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One of the important segments of human resources management in 2025 was related to attracting high-quality employees and developing and retaining highly qualified staff. During 2025, 47 public competitions were implemented, under which more than 1,900 applications were processed. </w:t>
      </w:r>
    </w:p>
    <w:p w14:paraId="56275455"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Beside the selection, Human Resources systematically carry out in-house and external educations of employees, thus investing actively in the development and upgrading of employees' competences that are fundamental both for core as well as other business processes of HBOR. </w:t>
      </w:r>
    </w:p>
    <w:p w14:paraId="3DDB2908"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Calibri" w:eastAsia="SimSun" w:hAnsi="Calibri" w:cs="Calibri"/>
          <w:sz w:val="22"/>
          <w:szCs w:val="22"/>
          <w:lang w:val="en-GB"/>
        </w:rPr>
        <w:lastRenderedPageBreak/>
        <w:t>Success at work of all employees is further monitored and documented on a quarterly basis, whereas individual interviews take place on an annual basis</w:t>
      </w:r>
      <w:r w:rsidRPr="00422EEF">
        <w:rPr>
          <w:rFonts w:asciiTheme="minorHAnsi" w:eastAsia="SimSun" w:hAnsiTheme="minorHAnsi" w:cstheme="minorHAnsi"/>
          <w:sz w:val="22"/>
          <w:szCs w:val="22"/>
          <w:lang w:val="en-GB"/>
        </w:rPr>
        <w:t>. </w:t>
      </w:r>
    </w:p>
    <w:p w14:paraId="1BC1DDD1"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 xml:space="preserve">In 2025, HBOR retained its manner of operations that is organised in the way that employees can occasionally perform their duties by working from home. </w:t>
      </w:r>
      <w:r w:rsidRPr="00422EEF">
        <w:rPr>
          <w:rFonts w:ascii="Calibri" w:eastAsia="SimSun" w:hAnsi="Calibri" w:cs="Calibri"/>
          <w:sz w:val="22"/>
          <w:szCs w:val="22"/>
          <w:lang w:val="en-GB"/>
        </w:rPr>
        <w:t>Work from home has been regulated with those employees, the nature of whose tasks and duties allows it</w:t>
      </w:r>
      <w:r w:rsidRPr="00422EEF">
        <w:rPr>
          <w:rFonts w:asciiTheme="minorHAnsi" w:eastAsia="SimSun" w:hAnsiTheme="minorHAnsi" w:cstheme="minorHAnsi"/>
          <w:sz w:val="22"/>
          <w:szCs w:val="22"/>
          <w:lang w:val="en-GB"/>
        </w:rPr>
        <w:t>.  </w:t>
      </w:r>
    </w:p>
    <w:p w14:paraId="77676075"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As at 31 December 2025, there were altogether 457 employees in HBOR, of which 295 women and 162 men.  </w:t>
      </w:r>
    </w:p>
    <w:p w14:paraId="53EC57EC"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Calibri" w:eastAsia="SimSun" w:hAnsi="Calibri" w:cs="Calibri"/>
          <w:sz w:val="22"/>
          <w:szCs w:val="22"/>
          <w:lang w:val="en-GB"/>
        </w:rPr>
        <w:t xml:space="preserve">The average age of employees was </w:t>
      </w:r>
      <w:r w:rsidRPr="00422EEF">
        <w:rPr>
          <w:rFonts w:asciiTheme="minorHAnsi" w:eastAsia="SimSun" w:hAnsiTheme="minorHAnsi" w:cstheme="minorHAnsi"/>
          <w:sz w:val="22"/>
          <w:szCs w:val="22"/>
          <w:lang w:val="en-GB"/>
        </w:rPr>
        <w:t>46. The share of women in the total number of employees was 65 percent and the share of men 35 percent.  </w:t>
      </w:r>
    </w:p>
    <w:p w14:paraId="2CF5D679"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373 employees, i.e. 82 percent hold a university degree. </w:t>
      </w:r>
    </w:p>
    <w:p w14:paraId="6E319C59"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The annual employee turnover rate in 2025 was 5.55 percent, and for core business 3.73 percent. The total number of employees who left HBOR in 2025 was 25, of which 4 were employees from core business. </w:t>
      </w:r>
    </w:p>
    <w:p w14:paraId="0047EB9C" w14:textId="77777777" w:rsidR="008854B8" w:rsidRPr="00422EEF" w:rsidRDefault="008854B8" w:rsidP="008854B8">
      <w:pPr>
        <w:spacing w:line="276" w:lineRule="auto"/>
        <w:jc w:val="both"/>
        <w:rPr>
          <w:rFonts w:asciiTheme="minorHAnsi" w:eastAsia="Calibri" w:hAnsiTheme="minorHAnsi" w:cstheme="minorHAnsi"/>
          <w:b/>
          <w:bCs/>
          <w:sz w:val="22"/>
          <w:szCs w:val="22"/>
          <w:lang w:val="en-GB"/>
        </w:rPr>
      </w:pPr>
    </w:p>
    <w:p w14:paraId="62267B17" w14:textId="77777777" w:rsidR="008854B8" w:rsidRPr="001E76DF" w:rsidRDefault="008854B8" w:rsidP="008854B8">
      <w:pPr>
        <w:spacing w:after="160" w:line="276" w:lineRule="auto"/>
        <w:jc w:val="both"/>
        <w:rPr>
          <w:rStyle w:val="Zadanifontodlomka1"/>
          <w:rFonts w:asciiTheme="minorHAnsi" w:eastAsia="Calibri" w:hAnsiTheme="minorHAnsi" w:cstheme="minorHAnsi"/>
          <w:b/>
          <w:bCs/>
          <w:sz w:val="22"/>
          <w:szCs w:val="22"/>
          <w:lang w:val="en-GB"/>
        </w:rPr>
      </w:pPr>
      <w:r w:rsidRPr="005867A0">
        <w:rPr>
          <w:rStyle w:val="Zadanifontodlomka1"/>
          <w:rFonts w:asciiTheme="minorHAnsi" w:eastAsia="Calibri" w:hAnsiTheme="minorHAnsi" w:cstheme="minorHAnsi"/>
          <w:b/>
          <w:bCs/>
          <w:sz w:val="22"/>
          <w:szCs w:val="22"/>
          <w:lang w:val="en-GB"/>
        </w:rPr>
        <w:t>Organisational structure of HBOR as at 31 December 2025</w:t>
      </w:r>
    </w:p>
    <w:p w14:paraId="794CFCC4" w14:textId="77777777" w:rsidR="008854B8" w:rsidRPr="00422EEF" w:rsidRDefault="008854B8" w:rsidP="008854B8">
      <w:pPr>
        <w:spacing w:after="160" w:line="276" w:lineRule="auto"/>
        <w:jc w:val="both"/>
        <w:rPr>
          <w:rFonts w:asciiTheme="minorHAnsi" w:eastAsia="Calibri" w:hAnsiTheme="minorHAnsi" w:cstheme="minorHAnsi"/>
          <w:b/>
          <w:bCs/>
          <w:sz w:val="22"/>
          <w:szCs w:val="22"/>
          <w:lang w:val="en-GB"/>
        </w:rPr>
      </w:pPr>
      <w:r w:rsidRPr="00422EEF">
        <w:rPr>
          <w:rStyle w:val="Zadanifontodlomka1"/>
          <w:rFonts w:asciiTheme="minorHAnsi" w:eastAsia="Calibri" w:hAnsiTheme="minorHAnsi" w:cstheme="minorHAnsi"/>
          <w:b/>
          <w:bCs/>
          <w:noProof/>
          <w:sz w:val="22"/>
          <w:szCs w:val="22"/>
          <w:lang w:val="en-GB"/>
        </w:rPr>
        <w:drawing>
          <wp:inline distT="0" distB="0" distL="0" distR="0" wp14:anchorId="074EC0A2" wp14:editId="7340B754">
            <wp:extent cx="6029325" cy="3274060"/>
            <wp:effectExtent l="0" t="0" r="9525" b="2540"/>
            <wp:docPr id="22863987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39878" name="Picture 1" descr="A screenshot of a computer screen&#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9325" cy="3274060"/>
                    </a:xfrm>
                    <a:prstGeom prst="rect">
                      <a:avLst/>
                    </a:prstGeom>
                    <a:noFill/>
                  </pic:spPr>
                </pic:pic>
              </a:graphicData>
            </a:graphic>
          </wp:inline>
        </w:drawing>
      </w:r>
    </w:p>
    <w:p w14:paraId="1989EA82" w14:textId="77777777" w:rsidR="008854B8" w:rsidRPr="00422EEF" w:rsidRDefault="008854B8" w:rsidP="008854B8">
      <w:pPr>
        <w:ind w:hanging="567"/>
        <w:rPr>
          <w:rFonts w:asciiTheme="minorHAnsi" w:eastAsia="SimHei" w:hAnsiTheme="minorHAnsi" w:cstheme="minorHAnsi"/>
          <w:lang w:val="en-GB"/>
        </w:rPr>
      </w:pPr>
    </w:p>
    <w:p w14:paraId="5AF64814" w14:textId="77777777" w:rsidR="008854B8" w:rsidRPr="005867A0" w:rsidRDefault="008854B8" w:rsidP="005867A0">
      <w:pPr>
        <w:pStyle w:val="Heading1"/>
        <w:keepLines w:val="0"/>
        <w:tabs>
          <w:tab w:val="left" w:pos="-720"/>
        </w:tabs>
        <w:autoSpaceDN/>
        <w:spacing w:before="0"/>
        <w:jc w:val="both"/>
        <w:rPr>
          <w:rStyle w:val="Zadanifontodlomka1"/>
          <w:rFonts w:asciiTheme="minorHAnsi" w:eastAsia="Times New Roman" w:hAnsiTheme="minorHAnsi" w:cstheme="minorHAnsi"/>
          <w:b/>
          <w:bCs/>
          <w:color w:val="auto"/>
          <w:spacing w:val="-3"/>
          <w:sz w:val="22"/>
          <w:szCs w:val="22"/>
          <w:u w:val="single"/>
          <w:lang w:val="hr-HR"/>
        </w:rPr>
      </w:pPr>
      <w:bookmarkStart w:id="44" w:name="_Toc224290409"/>
      <w:r w:rsidRPr="005867A0">
        <w:rPr>
          <w:rStyle w:val="Zadanifontodlomka1"/>
          <w:rFonts w:asciiTheme="minorHAnsi" w:eastAsia="Times New Roman" w:hAnsiTheme="minorHAnsi" w:cstheme="minorHAnsi"/>
          <w:b/>
          <w:bCs/>
          <w:color w:val="auto"/>
          <w:spacing w:val="-3"/>
          <w:sz w:val="22"/>
          <w:szCs w:val="22"/>
          <w:u w:val="single"/>
          <w:lang w:val="hr-HR"/>
        </w:rPr>
        <w:t>REGIONAL OFFICES</w:t>
      </w:r>
      <w:bookmarkEnd w:id="44"/>
    </w:p>
    <w:p w14:paraId="353812B7"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 xml:space="preserve">During 2025, the Regional Offices Department of HBOR, which includes eight regional offices, implemented the activities in accordance with approved plans, especially in the segments of presentations and training, as well as initiating the lending activities in proportion to HBOR's total lending activity at the institution level.  </w:t>
      </w:r>
    </w:p>
    <w:p w14:paraId="4332BC17"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 xml:space="preserve">In the performance of planned activities, all regional offices successfully cooperated with local and regional government units, including municipalities, cities and counties, as well as with their competent administrative departments for the economy. Further, cooperation was realised with the </w:t>
      </w:r>
      <w:r w:rsidRPr="00422EEF">
        <w:rPr>
          <w:rFonts w:asciiTheme="minorHAnsi" w:eastAsia="SimSun" w:hAnsiTheme="minorHAnsi" w:cstheme="minorHAnsi"/>
          <w:sz w:val="22"/>
          <w:szCs w:val="22"/>
          <w:lang w:val="en-GB"/>
        </w:rPr>
        <w:lastRenderedPageBreak/>
        <w:t>relevant chambers of commerce and chambers of trade, entrepreneurial centres, development agencies as well as local action groups. Large part of regional offices' activities was focused on providing information and advisory services to entrepreneurs with regard to the use of HBOR’s products as a source of finance for investments in business start-ups, growth and development. In 2025, the new Regional Office for Central Croatia started to operate. In this way, balanced territorial representation has been ensured and the quality of HBOR’s services provided to clients in all parts of the Republic of Croatia additionally improved.</w:t>
      </w:r>
    </w:p>
    <w:p w14:paraId="0C668E62"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Regional offices represent a key distribution channel for HBOR's products, especially in the context of activities implemented under the National Recovery and Resilience Plan, realisation of operational programmes defined by the HBOR's Business Strategy and the financial instruments implemented by HBOR as forms of innovative financing in the Republic of Croatia.</w:t>
      </w:r>
    </w:p>
    <w:p w14:paraId="5570F8C7" w14:textId="77777777" w:rsidR="008854B8" w:rsidRPr="00422EEF" w:rsidRDefault="008854B8" w:rsidP="008854B8">
      <w:pPr>
        <w:keepNext/>
        <w:keepLines/>
        <w:pBdr>
          <w:bottom w:val="single" w:sz="4" w:space="2" w:color="B2B2B2"/>
        </w:pBdr>
        <w:spacing w:before="360" w:after="120"/>
        <w:outlineLvl w:val="0"/>
        <w:rPr>
          <w:rFonts w:asciiTheme="minorHAnsi" w:eastAsia="SimHei" w:hAnsiTheme="minorHAnsi" w:cstheme="minorHAnsi"/>
          <w:b/>
          <w:bCs/>
          <w:sz w:val="22"/>
          <w:szCs w:val="22"/>
          <w:lang w:val="en-GB"/>
        </w:rPr>
      </w:pPr>
      <w:bookmarkStart w:id="45" w:name="_Toc224290410"/>
      <w:r w:rsidRPr="00422EEF">
        <w:rPr>
          <w:rFonts w:asciiTheme="minorHAnsi" w:eastAsia="SimHei" w:hAnsiTheme="minorHAnsi" w:cstheme="minorHAnsi"/>
          <w:b/>
          <w:bCs/>
          <w:sz w:val="22"/>
          <w:szCs w:val="22"/>
          <w:lang w:val="en-GB"/>
        </w:rPr>
        <w:t>OTHER ACTIVITIES</w:t>
      </w:r>
      <w:bookmarkEnd w:id="45"/>
    </w:p>
    <w:p w14:paraId="6A04C674" w14:textId="77777777" w:rsidR="008854B8" w:rsidRPr="00422EEF" w:rsidRDefault="008854B8" w:rsidP="008854B8">
      <w:pPr>
        <w:spacing w:line="276" w:lineRule="auto"/>
        <w:jc w:val="both"/>
        <w:rPr>
          <w:rFonts w:asciiTheme="minorHAnsi" w:hAnsiTheme="minorHAnsi" w:cstheme="minorHAnsi"/>
          <w:b/>
          <w:bCs/>
          <w:sz w:val="22"/>
          <w:szCs w:val="22"/>
          <w:lang w:val="en-GB"/>
        </w:rPr>
      </w:pPr>
    </w:p>
    <w:p w14:paraId="543E3A03" w14:textId="77777777" w:rsidR="008854B8" w:rsidRPr="00422EEF" w:rsidRDefault="008854B8" w:rsidP="008854B8">
      <w:pPr>
        <w:spacing w:after="120" w:line="276" w:lineRule="auto"/>
        <w:jc w:val="both"/>
        <w:rPr>
          <w:rFonts w:asciiTheme="minorHAnsi" w:hAnsiTheme="minorHAnsi" w:cstheme="minorHAnsi"/>
          <w:b/>
          <w:bCs/>
          <w:sz w:val="22"/>
          <w:szCs w:val="22"/>
          <w:lang w:val="en-GB"/>
        </w:rPr>
      </w:pPr>
      <w:r w:rsidRPr="00422EEF">
        <w:rPr>
          <w:rFonts w:asciiTheme="minorHAnsi" w:hAnsiTheme="minorHAnsi" w:cstheme="minorHAnsi"/>
          <w:b/>
          <w:bCs/>
          <w:sz w:val="22"/>
          <w:szCs w:val="22"/>
          <w:lang w:val="en-GB"/>
        </w:rPr>
        <w:t>Cooperation with EIB</w:t>
      </w:r>
    </w:p>
    <w:p w14:paraId="7244782D" w14:textId="77777777" w:rsidR="008854B8" w:rsidRPr="00422EEF" w:rsidRDefault="008854B8" w:rsidP="008854B8">
      <w:pPr>
        <w:spacing w:line="276" w:lineRule="auto"/>
        <w:jc w:val="both"/>
        <w:rPr>
          <w:rStyle w:val="normaltextrun"/>
          <w:rFonts w:asciiTheme="minorHAnsi" w:eastAsiaTheme="majorEastAsia" w:hAnsiTheme="minorHAnsi" w:cstheme="minorHAnsi"/>
          <w:sz w:val="22"/>
          <w:szCs w:val="22"/>
          <w:lang w:val="en-GB" w:eastAsia="hr-HR"/>
        </w:rPr>
      </w:pPr>
      <w:r w:rsidRPr="00422EEF">
        <w:rPr>
          <w:rStyle w:val="normaltextrun"/>
          <w:rFonts w:asciiTheme="minorHAnsi" w:eastAsiaTheme="majorEastAsia" w:hAnsiTheme="minorHAnsi" w:cstheme="minorHAnsi"/>
          <w:sz w:val="22"/>
          <w:szCs w:val="22"/>
          <w:lang w:val="en-GB" w:eastAsia="hr-HR"/>
        </w:rPr>
        <w:t>In July 2025, the European Investment Bank (EIB) and HBOR signed the first tranche of the Finance Contract in the amount of EUR 150 million (of the total EUR 350 million) intended for the financing of projects of Mid-Caps, large private companies and public entities in the Republic of Croatia. Special emphasis of this loan is put on promoting green investments, which will contribute to the fulfilment of HBOR’s strategic goals in the area of green transition.</w:t>
      </w:r>
    </w:p>
    <w:p w14:paraId="47C3568D" w14:textId="77777777" w:rsidR="008854B8" w:rsidRPr="00422EEF" w:rsidRDefault="008854B8" w:rsidP="008854B8">
      <w:pPr>
        <w:spacing w:line="276" w:lineRule="auto"/>
        <w:jc w:val="both"/>
        <w:rPr>
          <w:rStyle w:val="normaltextrun"/>
          <w:rFonts w:asciiTheme="minorHAnsi" w:eastAsiaTheme="majorEastAsia" w:hAnsiTheme="minorHAnsi" w:cstheme="minorHAnsi"/>
          <w:sz w:val="22"/>
          <w:szCs w:val="22"/>
          <w:lang w:val="en-GB" w:eastAsia="hr-HR"/>
        </w:rPr>
      </w:pPr>
    </w:p>
    <w:p w14:paraId="2BDC30F9" w14:textId="77777777" w:rsidR="008854B8" w:rsidRPr="00422EEF" w:rsidRDefault="008854B8" w:rsidP="008854B8">
      <w:pPr>
        <w:spacing w:after="120" w:line="276" w:lineRule="auto"/>
        <w:jc w:val="both"/>
        <w:rPr>
          <w:rFonts w:asciiTheme="minorHAnsi" w:hAnsiTheme="minorHAnsi" w:cstheme="minorHAnsi"/>
          <w:b/>
          <w:bCs/>
          <w:sz w:val="22"/>
          <w:szCs w:val="22"/>
          <w:lang w:val="en-GB"/>
        </w:rPr>
      </w:pPr>
      <w:r w:rsidRPr="00422EEF">
        <w:rPr>
          <w:rFonts w:asciiTheme="minorHAnsi" w:hAnsiTheme="minorHAnsi" w:cstheme="minorHAnsi"/>
          <w:b/>
          <w:bCs/>
          <w:sz w:val="22"/>
          <w:szCs w:val="22"/>
          <w:lang w:val="en-GB"/>
        </w:rPr>
        <w:t>Cooperation with CEB</w:t>
      </w:r>
    </w:p>
    <w:p w14:paraId="394F7A74" w14:textId="77777777" w:rsidR="008854B8" w:rsidRPr="00422EEF" w:rsidRDefault="008854B8" w:rsidP="008854B8">
      <w:pPr>
        <w:spacing w:line="276" w:lineRule="auto"/>
        <w:jc w:val="both"/>
        <w:rPr>
          <w:rStyle w:val="normaltextrun"/>
          <w:rFonts w:asciiTheme="minorHAnsi" w:eastAsiaTheme="majorEastAsia" w:hAnsiTheme="minorHAnsi" w:cstheme="minorHAnsi"/>
          <w:sz w:val="22"/>
          <w:szCs w:val="22"/>
          <w:lang w:val="en-GB" w:eastAsia="hr-HR"/>
        </w:rPr>
      </w:pPr>
      <w:r w:rsidRPr="00422EEF">
        <w:rPr>
          <w:rStyle w:val="normaltextrun"/>
          <w:rFonts w:asciiTheme="minorHAnsi" w:eastAsiaTheme="majorEastAsia" w:hAnsiTheme="minorHAnsi" w:cstheme="minorHAnsi"/>
          <w:sz w:val="22"/>
          <w:szCs w:val="22"/>
          <w:lang w:val="en-GB" w:eastAsia="hr-HR"/>
        </w:rPr>
        <w:t>In April 2025, the Council of Europe Development Bank (CEB) and HBOR signed a loan agreement in the amount of EUR 250 million, intended for investments in micro, small and medium-sized enterprises, municipal infrastructure and public sector, including affordable housing in the Republic of Croatia.</w:t>
      </w:r>
    </w:p>
    <w:p w14:paraId="39197E3F" w14:textId="77777777" w:rsidR="008854B8" w:rsidRPr="00422EEF" w:rsidRDefault="008854B8" w:rsidP="008854B8">
      <w:pPr>
        <w:spacing w:line="276" w:lineRule="auto"/>
        <w:jc w:val="both"/>
        <w:rPr>
          <w:rFonts w:asciiTheme="minorHAnsi" w:hAnsiTheme="minorHAnsi" w:cstheme="minorHAnsi"/>
          <w:sz w:val="22"/>
          <w:szCs w:val="22"/>
          <w:lang w:val="en-GB"/>
        </w:rPr>
      </w:pPr>
    </w:p>
    <w:p w14:paraId="220D0304" w14:textId="77777777" w:rsidR="008854B8" w:rsidRPr="00422EEF" w:rsidRDefault="008854B8" w:rsidP="008854B8">
      <w:pPr>
        <w:spacing w:after="120" w:line="276" w:lineRule="auto"/>
        <w:rPr>
          <w:rFonts w:asciiTheme="minorHAnsi" w:hAnsiTheme="minorHAnsi" w:cstheme="minorHAnsi"/>
          <w:b/>
          <w:bCs/>
          <w:sz w:val="22"/>
          <w:szCs w:val="22"/>
          <w:lang w:val="en-GB"/>
        </w:rPr>
      </w:pPr>
      <w:r w:rsidRPr="00422EEF">
        <w:rPr>
          <w:rFonts w:asciiTheme="minorHAnsi" w:hAnsiTheme="minorHAnsi" w:cstheme="minorHAnsi"/>
          <w:b/>
          <w:bCs/>
          <w:sz w:val="22"/>
          <w:szCs w:val="22"/>
          <w:lang w:val="en-GB"/>
        </w:rPr>
        <w:t>International cooperation and internationalisation</w:t>
      </w:r>
    </w:p>
    <w:p w14:paraId="683978E8" w14:textId="77777777" w:rsidR="008854B8" w:rsidRPr="00422EEF" w:rsidRDefault="008854B8" w:rsidP="008854B8">
      <w:pPr>
        <w:spacing w:after="120" w:line="276" w:lineRule="auto"/>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 xml:space="preserve">HBOR maintains diversified international relations through active participation in the work of international organisations and associations, as well as through quality bilateral cooperation with institutions operating in the same or related areas, including numerous national and multilateral development banks, export credit agencies and other financial institutions. </w:t>
      </w:r>
    </w:p>
    <w:p w14:paraId="7FE04EEB" w14:textId="77777777" w:rsidR="008854B8" w:rsidRPr="00422EEF" w:rsidRDefault="008854B8" w:rsidP="008854B8">
      <w:pPr>
        <w:spacing w:before="120" w:line="276" w:lineRule="auto"/>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 xml:space="preserve">During 2025, HBOR additionally strengthened its position on the international financial scene, since the members of the Management Board of HBOR were re-elected to the management bodies of two international associations. At the global level, the re-election of Hrvoje Čuvalo, the President of the Management Board of HBOR, for a new two-year term of office in the Steering Group of the International Development Finance Club (IDFC), which brings together development banks from around the world, is to be particularly pointed out. This further strengthened HBOR's position in initiatives aimed at sustainable development, especially in promoting the role of development banks in the global financial architecture. All of the above includes cooperation on key issues of sustainable financing within the framework of international cooperation with development banks. </w:t>
      </w:r>
    </w:p>
    <w:p w14:paraId="5B408A20" w14:textId="77777777" w:rsidR="008854B8" w:rsidRPr="00422EEF" w:rsidRDefault="008854B8" w:rsidP="008854B8">
      <w:pPr>
        <w:spacing w:before="120" w:line="276" w:lineRule="auto"/>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lastRenderedPageBreak/>
        <w:t>In terms of representation in the European associations at the highest level, the Member of HBOR's Management Board Alan Herjavec was re-elected for a new term of office of three years to the Management Board of the European Long-Term Investors Association (ELTI). The Association brings together 34 European development banks and institutions with the aim of strengthening cooperation with EU bodies and institutions dedicated to the development of long-term investment and reporting to EU institutions on the role and potential of development banks as key actors for long-term financing.</w:t>
      </w:r>
    </w:p>
    <w:p w14:paraId="55FFD819" w14:textId="77777777" w:rsidR="008854B8" w:rsidRPr="00422EEF" w:rsidRDefault="008854B8" w:rsidP="008854B8">
      <w:pPr>
        <w:spacing w:before="120" w:line="276" w:lineRule="auto"/>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 xml:space="preserve">In addition to re-election to the management bodies, in 2025, strong engagement of the Management Board members in the EAPB management bodies continued, in which Hrvoje Čuvalo, President of the Management Board, is an active representative of smaller European development banks, and Josip Pavković, the Member of the Management Board, is in the BACEE Management Board. </w:t>
      </w:r>
    </w:p>
    <w:p w14:paraId="53121531" w14:textId="77777777" w:rsidR="008854B8" w:rsidRPr="00422EEF" w:rsidRDefault="008854B8" w:rsidP="008854B8">
      <w:pPr>
        <w:spacing w:before="120" w:line="276" w:lineRule="auto"/>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 xml:space="preserve">Through the activities of the Management Board in the highest governing bodies of the association, HBOR directly influences the shaping of European policies for the sustainable development of economies by promoting common interests in the European Commission and the European Parliament with the aim of strengthening European competitiveness for the benefit of the national economies of the association members. The active participation of numerous employees in the expert working bodies of international associations has enabled better insight into the development policies of the EU and other development banks and the strengthening of own capacities.    </w:t>
      </w:r>
    </w:p>
    <w:p w14:paraId="77C3D808" w14:textId="77777777" w:rsidR="008854B8" w:rsidRPr="00422EEF" w:rsidRDefault="008854B8" w:rsidP="008854B8">
      <w:pPr>
        <w:spacing w:before="120" w:line="276" w:lineRule="auto"/>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 xml:space="preserve">It is important to point out that in 2025, HBOR became a member of AECM, the European Association of Guarantee Institutions, which is extremely important to us due to the complementarity of the association's strategy with activities and professional exchanges relevant to the implementation of our goals.  </w:t>
      </w:r>
    </w:p>
    <w:p w14:paraId="2F43A5F1" w14:textId="77777777" w:rsidR="008854B8" w:rsidRPr="00422EEF" w:rsidRDefault="008854B8" w:rsidP="008854B8">
      <w:pPr>
        <w:spacing w:before="120" w:line="276" w:lineRule="auto"/>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Participating in the meetings of international associations, among other things, creates an opportunity for our employees to better get acquainted with other European financial institutions, development banks, and build a knowledge base on the products and business models of promotional/public banks from other countries.</w:t>
      </w:r>
    </w:p>
    <w:p w14:paraId="5141CBEB" w14:textId="77777777" w:rsidR="008854B8" w:rsidRPr="00422EEF" w:rsidRDefault="008854B8" w:rsidP="008854B8">
      <w:pPr>
        <w:spacing w:before="120" w:line="276" w:lineRule="auto"/>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Also, through its international activity, HBOR participates in the development of common positions of members of associations that are communicated to the creators of EU policies and regulators, and also represents the voice of small banks in associations.  </w:t>
      </w:r>
    </w:p>
    <w:p w14:paraId="6438C724" w14:textId="77777777" w:rsidR="008854B8" w:rsidRPr="00422EEF" w:rsidRDefault="008854B8" w:rsidP="008854B8">
      <w:pPr>
        <w:spacing w:before="120" w:line="276" w:lineRule="auto"/>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On bilateral level, during 2025, HBOR exchanged knowledge and practices at numerous bilateral exchanges, both online and in person, of which we highlight the ELTI and AECM programmes and also the cooperation with CDP, KfW, AFD, SID, InvestNL, Bpifrance and others.</w:t>
      </w:r>
    </w:p>
    <w:p w14:paraId="713CA8EF" w14:textId="77777777" w:rsidR="008854B8" w:rsidRPr="00422EEF" w:rsidRDefault="008854B8" w:rsidP="008854B8">
      <w:pPr>
        <w:spacing w:before="120" w:line="276" w:lineRule="auto"/>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Furthermore, HBOR provided advisory and professional assistance to the Development Bank of Kenya, which, in cooperation with the World Bank, paid an expert visit to HBOR. During the reporting period, we also hosted other foreign delegations, i.e. visits and expert exchanges.</w:t>
      </w:r>
    </w:p>
    <w:p w14:paraId="3F29D881" w14:textId="77777777" w:rsidR="008854B8" w:rsidRPr="00422EEF" w:rsidRDefault="008854B8" w:rsidP="008854B8">
      <w:pPr>
        <w:spacing w:before="120" w:line="276" w:lineRule="auto"/>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In 2025, active cooperation between HBOR and the Network of European Financial Institutions for SMEs (NEFI), the United Nations Environment Finance Initiative (UNEP FI), the UN Global Compact, as well as several bilateral chambers of commerce continued. </w:t>
      </w:r>
    </w:p>
    <w:p w14:paraId="4363941F" w14:textId="77777777" w:rsidR="008854B8" w:rsidRPr="00422EEF" w:rsidRDefault="008854B8" w:rsidP="008854B8">
      <w:pPr>
        <w:spacing w:before="120" w:line="276" w:lineRule="auto"/>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 xml:space="preserve">It should also be emphasised that during the reporting year, HBOR continued to actively participate in meetings of the Export Credits Group (ECG) of the Council of the European Union, in meetings of the Commission Expert Group on Enhanced Coordination of External Financial Tools, as well as in meetings of </w:t>
      </w:r>
      <w:r w:rsidRPr="00422EEF">
        <w:rPr>
          <w:rFonts w:asciiTheme="minorHAnsi" w:eastAsia="SimSun" w:hAnsiTheme="minorHAnsi" w:cstheme="minorHAnsi"/>
          <w:sz w:val="22"/>
          <w:szCs w:val="22"/>
          <w:lang w:val="en-GB"/>
        </w:rPr>
        <w:t>the working group of the OECD Arrangement on Officially Supported Export Credits</w:t>
      </w:r>
      <w:r w:rsidRPr="00422EEF">
        <w:rPr>
          <w:rFonts w:asciiTheme="minorHAnsi" w:eastAsia="Calibri" w:hAnsiTheme="minorHAnsi" w:cstheme="minorHAnsi"/>
          <w:sz w:val="22"/>
          <w:szCs w:val="22"/>
          <w:lang w:val="en-GB"/>
        </w:rPr>
        <w:t xml:space="preserve">. At these </w:t>
      </w:r>
      <w:r w:rsidRPr="00422EEF">
        <w:rPr>
          <w:rFonts w:asciiTheme="minorHAnsi" w:eastAsia="Calibri" w:hAnsiTheme="minorHAnsi" w:cstheme="minorHAnsi"/>
          <w:sz w:val="22"/>
          <w:szCs w:val="22"/>
          <w:lang w:val="en-GB"/>
        </w:rPr>
        <w:lastRenderedPageBreak/>
        <w:t>meetings, HBOR, as an expert member of the Croatian delegation, contributed to discussions on topics related to export credit operations, and was actively engaged in the process of Croatia's accession to the OECD.</w:t>
      </w:r>
    </w:p>
    <w:p w14:paraId="5E363922" w14:textId="77777777" w:rsidR="008854B8" w:rsidRPr="00422EEF" w:rsidRDefault="008854B8" w:rsidP="008854B8">
      <w:pPr>
        <w:spacing w:line="276" w:lineRule="auto"/>
        <w:ind w:left="-20" w:right="-20"/>
        <w:jc w:val="both"/>
        <w:rPr>
          <w:rFonts w:asciiTheme="minorHAnsi" w:eastAsia="Calibri" w:hAnsiTheme="minorHAnsi" w:cstheme="minorHAnsi"/>
          <w:sz w:val="22"/>
          <w:szCs w:val="22"/>
          <w:lang w:val="en-GB"/>
        </w:rPr>
      </w:pPr>
    </w:p>
    <w:p w14:paraId="613ABF51" w14:textId="77777777" w:rsidR="008854B8" w:rsidRPr="005867A0" w:rsidRDefault="008854B8" w:rsidP="005867A0">
      <w:pPr>
        <w:pStyle w:val="Heading1"/>
        <w:keepLines w:val="0"/>
        <w:tabs>
          <w:tab w:val="left" w:pos="-720"/>
        </w:tabs>
        <w:autoSpaceDN/>
        <w:spacing w:before="0"/>
        <w:jc w:val="both"/>
        <w:rPr>
          <w:rFonts w:asciiTheme="minorHAnsi" w:eastAsia="Times New Roman" w:hAnsiTheme="minorHAnsi" w:cstheme="minorHAnsi"/>
          <w:b/>
          <w:bCs/>
          <w:color w:val="auto"/>
          <w:spacing w:val="-3"/>
          <w:sz w:val="22"/>
          <w:szCs w:val="22"/>
          <w:u w:val="single"/>
          <w:lang w:val="hr-HR"/>
        </w:rPr>
      </w:pPr>
      <w:bookmarkStart w:id="46" w:name="_Toc224290411"/>
      <w:r w:rsidRPr="005867A0">
        <w:rPr>
          <w:rFonts w:asciiTheme="minorHAnsi" w:eastAsia="Times New Roman" w:hAnsiTheme="minorHAnsi" w:cstheme="minorHAnsi"/>
          <w:b/>
          <w:bCs/>
          <w:color w:val="auto"/>
          <w:spacing w:val="-3"/>
          <w:sz w:val="22"/>
          <w:szCs w:val="22"/>
          <w:u w:val="single"/>
          <w:lang w:val="hr-HR"/>
        </w:rPr>
        <w:t>TANGIBLE ASSETS MANAGEMENT</w:t>
      </w:r>
      <w:bookmarkEnd w:id="46"/>
    </w:p>
    <w:p w14:paraId="25CA6AD5" w14:textId="77777777" w:rsidR="008854B8" w:rsidRPr="00422EEF" w:rsidRDefault="008854B8" w:rsidP="008854B8">
      <w:pPr>
        <w:rPr>
          <w:lang w:val="en-GB"/>
        </w:rPr>
      </w:pPr>
    </w:p>
    <w:p w14:paraId="61713023"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During 2025, nine immovable properties were acquired in exchange for unpaid receivables, while in the same period, six such properties were sold.</w:t>
      </w:r>
    </w:p>
    <w:p w14:paraId="4E50A8D9"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In 2025, the redefining of prices of immovable property taken over in exchange for due receivables was carried out, with the aim of adjusting to market conditions and preparing the sales activities in 2026.</w:t>
      </w:r>
    </w:p>
    <w:p w14:paraId="076A6986"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In the reporting period, business premises with a total net area of ​​246.85 m² were purchased at Zelinska 3 in Zagreb. At the same time, the analysis of the real estate market continued to ensure long-term sufficiency of office capacity for all HBOR employees.</w:t>
      </w:r>
    </w:p>
    <w:p w14:paraId="185EE13F"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The implementation of a new software system for inventory accounting has improved the processes of recording and monitoring assets 2025.</w:t>
      </w:r>
    </w:p>
    <w:p w14:paraId="0AF3DDC5"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p>
    <w:p w14:paraId="488F84AA" w14:textId="77777777" w:rsidR="008854B8" w:rsidRPr="005867A0" w:rsidRDefault="008854B8" w:rsidP="005867A0">
      <w:pPr>
        <w:pStyle w:val="Heading1"/>
        <w:keepLines w:val="0"/>
        <w:tabs>
          <w:tab w:val="left" w:pos="-720"/>
        </w:tabs>
        <w:autoSpaceDN/>
        <w:spacing w:before="0"/>
        <w:jc w:val="both"/>
        <w:rPr>
          <w:rFonts w:asciiTheme="minorHAnsi" w:eastAsia="Times New Roman" w:hAnsiTheme="minorHAnsi" w:cstheme="minorHAnsi"/>
          <w:b/>
          <w:bCs/>
          <w:color w:val="auto"/>
          <w:spacing w:val="-3"/>
          <w:sz w:val="22"/>
          <w:szCs w:val="22"/>
          <w:u w:val="single"/>
          <w:lang w:val="hr-HR"/>
        </w:rPr>
      </w:pPr>
      <w:bookmarkStart w:id="47" w:name="_Toc224290412"/>
      <w:r w:rsidRPr="005867A0">
        <w:rPr>
          <w:rFonts w:asciiTheme="minorHAnsi" w:eastAsia="Times New Roman" w:hAnsiTheme="minorHAnsi" w:cstheme="minorHAnsi"/>
          <w:b/>
          <w:bCs/>
          <w:color w:val="auto"/>
          <w:spacing w:val="-3"/>
          <w:sz w:val="22"/>
          <w:szCs w:val="22"/>
          <w:u w:val="single"/>
          <w:lang w:val="hr-HR"/>
        </w:rPr>
        <w:t>PUBLICITY OF OPERATIONS</w:t>
      </w:r>
      <w:bookmarkEnd w:id="47"/>
    </w:p>
    <w:p w14:paraId="44E14D24" w14:textId="77777777" w:rsidR="008854B8" w:rsidRPr="00422EEF" w:rsidRDefault="008854B8" w:rsidP="008854B8">
      <w:pPr>
        <w:rPr>
          <w:lang w:val="en-GB"/>
        </w:rPr>
      </w:pPr>
    </w:p>
    <w:p w14:paraId="125940B0" w14:textId="5A6C0FC9" w:rsidR="008854B8" w:rsidRPr="00422EEF" w:rsidRDefault="008854B8" w:rsidP="008854B8">
      <w:pPr>
        <w:autoSpaceDE w:val="0"/>
        <w:adjustRightInd w:val="0"/>
        <w:spacing w:line="276" w:lineRule="auto"/>
        <w:jc w:val="both"/>
        <w:rPr>
          <w:rFonts w:ascii="Calibri" w:hAnsi="Calibri" w:cs="Calibri"/>
          <w:bCs/>
          <w:sz w:val="22"/>
          <w:szCs w:val="22"/>
          <w:lang w:val="en-GB"/>
        </w:rPr>
      </w:pPr>
      <w:bookmarkStart w:id="48" w:name="_Toc509582274"/>
      <w:bookmarkStart w:id="49" w:name="_Toc3249216"/>
      <w:r w:rsidRPr="00422EEF">
        <w:rPr>
          <w:rFonts w:ascii="Calibri" w:hAnsi="Calibri" w:cs="Calibri"/>
          <w:bCs/>
          <w:sz w:val="22"/>
          <w:szCs w:val="22"/>
          <w:lang w:val="en-GB"/>
        </w:rPr>
        <w:t>In the reporting 2025, HBOR continued to act in accordance with the principles of transparency and openness to the public, thus ensuring timely and available disclosure of information about its operations. HBOR publishes certain information, such as agendas and decisions from the meetings of the Credit Committee, the Management Board and the Supervisory Board, proactively and in an anonymised form, while protecting information that represent business and banking secret.</w:t>
      </w:r>
    </w:p>
    <w:p w14:paraId="051354EA" w14:textId="77777777" w:rsidR="008854B8" w:rsidRPr="00422EEF" w:rsidRDefault="008854B8" w:rsidP="008854B8">
      <w:pPr>
        <w:autoSpaceDE w:val="0"/>
        <w:adjustRightInd w:val="0"/>
        <w:spacing w:line="276" w:lineRule="auto"/>
        <w:jc w:val="both"/>
        <w:rPr>
          <w:rFonts w:ascii="Calibri" w:hAnsi="Calibri" w:cs="Calibri"/>
          <w:bCs/>
          <w:sz w:val="22"/>
          <w:szCs w:val="22"/>
          <w:lang w:val="en-GB"/>
        </w:rPr>
      </w:pPr>
    </w:p>
    <w:p w14:paraId="51AD5898" w14:textId="77777777" w:rsidR="008854B8" w:rsidRPr="00422EEF" w:rsidRDefault="008854B8" w:rsidP="008854B8">
      <w:pPr>
        <w:autoSpaceDE w:val="0"/>
        <w:adjustRightInd w:val="0"/>
        <w:spacing w:line="276" w:lineRule="auto"/>
        <w:jc w:val="both"/>
        <w:rPr>
          <w:rFonts w:asciiTheme="minorHAnsi" w:hAnsiTheme="minorHAnsi" w:cstheme="minorHAnsi"/>
          <w:bCs/>
          <w:sz w:val="22"/>
          <w:szCs w:val="22"/>
          <w:lang w:val="en-GB"/>
        </w:rPr>
      </w:pPr>
      <w:r w:rsidRPr="00422EEF">
        <w:rPr>
          <w:rFonts w:ascii="Calibri" w:hAnsi="Calibri" w:cs="Calibri"/>
          <w:bCs/>
          <w:sz w:val="22"/>
          <w:szCs w:val="22"/>
          <w:lang w:val="en-GB"/>
        </w:rPr>
        <w:t xml:space="preserve">Data on beneficiaries and amounts of state aid, as well as on beneficiaries and amounts of de minimis aid awarded in the previous year, are also published on an annual basis. In 2025, 7 </w:t>
      </w:r>
      <w:r w:rsidRPr="00422EEF">
        <w:rPr>
          <w:rFonts w:asciiTheme="minorHAnsi" w:hAnsiTheme="minorHAnsi" w:cstheme="minorHAnsi"/>
          <w:bCs/>
          <w:sz w:val="22"/>
          <w:szCs w:val="22"/>
          <w:lang w:val="en-GB"/>
        </w:rPr>
        <w:t xml:space="preserve">requests </w:t>
      </w:r>
      <w:r w:rsidRPr="00422EEF">
        <w:rPr>
          <w:rFonts w:asciiTheme="minorHAnsi" w:eastAsia="SimSun" w:hAnsiTheme="minorHAnsi" w:cstheme="minorHAnsi"/>
          <w:sz w:val="22"/>
          <w:szCs w:val="22"/>
          <w:lang w:val="en-GB"/>
        </w:rPr>
        <w:t>for access to information pursuant to the Act on the Right of Access to Information were received</w:t>
      </w:r>
      <w:r w:rsidRPr="00422EEF">
        <w:rPr>
          <w:rFonts w:asciiTheme="minorHAnsi" w:hAnsiTheme="minorHAnsi" w:cstheme="minorHAnsi"/>
          <w:bCs/>
          <w:sz w:val="22"/>
          <w:szCs w:val="22"/>
          <w:lang w:val="en-GB"/>
        </w:rPr>
        <w:t>.</w:t>
      </w:r>
    </w:p>
    <w:p w14:paraId="022C92EB" w14:textId="77777777" w:rsidR="008854B8" w:rsidRPr="00422EEF" w:rsidRDefault="008854B8" w:rsidP="008854B8">
      <w:pPr>
        <w:autoSpaceDE w:val="0"/>
        <w:adjustRightInd w:val="0"/>
        <w:spacing w:line="276" w:lineRule="auto"/>
        <w:jc w:val="both"/>
        <w:rPr>
          <w:rFonts w:ascii="Calibri" w:hAnsi="Calibri" w:cs="Calibri"/>
          <w:bCs/>
          <w:sz w:val="22"/>
          <w:szCs w:val="22"/>
          <w:lang w:val="en-GB"/>
        </w:rPr>
      </w:pPr>
    </w:p>
    <w:p w14:paraId="030CF0BB" w14:textId="77777777" w:rsidR="008854B8" w:rsidRPr="00422EEF" w:rsidRDefault="008854B8" w:rsidP="008854B8">
      <w:pPr>
        <w:autoSpaceDE w:val="0"/>
        <w:adjustRightInd w:val="0"/>
        <w:spacing w:line="276" w:lineRule="auto"/>
        <w:jc w:val="both"/>
        <w:rPr>
          <w:rFonts w:asciiTheme="minorHAnsi" w:eastAsia="SimHei" w:hAnsiTheme="minorHAnsi" w:cstheme="minorHAnsi"/>
          <w:b/>
          <w:bCs/>
          <w:sz w:val="22"/>
          <w:szCs w:val="22"/>
          <w:lang w:val="en-GB"/>
        </w:rPr>
      </w:pPr>
      <w:r w:rsidRPr="00422EEF">
        <w:rPr>
          <w:rFonts w:ascii="Calibri" w:eastAsia="SimSun" w:hAnsi="Calibri" w:cs="Calibri"/>
          <w:sz w:val="22"/>
          <w:szCs w:val="22"/>
          <w:lang w:val="en-GB"/>
        </w:rPr>
        <w:t>During the reporting period,</w:t>
      </w:r>
      <w:r w:rsidRPr="00422EEF">
        <w:rPr>
          <w:rFonts w:ascii="Calibri" w:hAnsi="Calibri" w:cs="Calibri"/>
          <w:bCs/>
          <w:sz w:val="22"/>
          <w:szCs w:val="22"/>
          <w:lang w:val="en-GB"/>
        </w:rPr>
        <w:t xml:space="preserve"> 39 pu</w:t>
      </w:r>
      <w:r w:rsidRPr="00422EEF">
        <w:rPr>
          <w:rFonts w:ascii="Calibri" w:eastAsia="SimSun" w:hAnsi="Calibri" w:cs="Calibri"/>
          <w:sz w:val="22"/>
          <w:szCs w:val="22"/>
          <w:lang w:val="en-GB"/>
        </w:rPr>
        <w:t>blic procurement procedures were published in the Electronic Public Procurement Classifieds</w:t>
      </w:r>
      <w:r w:rsidRPr="00422EEF">
        <w:rPr>
          <w:rFonts w:ascii="Calibri" w:hAnsi="Calibri" w:cs="Calibri"/>
          <w:bCs/>
          <w:sz w:val="22"/>
          <w:szCs w:val="22"/>
          <w:lang w:val="en-GB"/>
        </w:rPr>
        <w:t>.</w:t>
      </w:r>
      <w:r w:rsidRPr="00422EEF">
        <w:rPr>
          <w:rFonts w:asciiTheme="minorHAnsi" w:eastAsia="SimHei" w:hAnsiTheme="minorHAnsi" w:cstheme="minorHAnsi"/>
          <w:b/>
          <w:bCs/>
          <w:sz w:val="22"/>
          <w:szCs w:val="22"/>
          <w:lang w:val="en-GB"/>
        </w:rPr>
        <w:br w:type="page"/>
      </w:r>
    </w:p>
    <w:p w14:paraId="227BE19F" w14:textId="77777777" w:rsidR="008854B8" w:rsidRPr="00422EEF" w:rsidRDefault="008854B8" w:rsidP="008854B8">
      <w:pPr>
        <w:keepNext/>
        <w:keepLines/>
        <w:pBdr>
          <w:bottom w:val="single" w:sz="4" w:space="2" w:color="B2B2B2"/>
        </w:pBdr>
        <w:spacing w:before="360" w:after="120"/>
        <w:outlineLvl w:val="0"/>
        <w:rPr>
          <w:rFonts w:asciiTheme="minorHAnsi" w:eastAsia="SimHei" w:hAnsiTheme="minorHAnsi" w:cstheme="minorHAnsi"/>
          <w:b/>
          <w:bCs/>
          <w:sz w:val="22"/>
          <w:szCs w:val="22"/>
          <w:lang w:val="en-GB"/>
        </w:rPr>
      </w:pPr>
      <w:bookmarkStart w:id="50" w:name="_Toc224290413"/>
      <w:r w:rsidRPr="00422EEF">
        <w:rPr>
          <w:rFonts w:asciiTheme="minorHAnsi" w:eastAsia="SimHei" w:hAnsiTheme="minorHAnsi" w:cstheme="minorHAnsi"/>
          <w:b/>
          <w:bCs/>
          <w:sz w:val="22"/>
          <w:szCs w:val="22"/>
          <w:lang w:val="en-GB"/>
        </w:rPr>
        <w:lastRenderedPageBreak/>
        <w:t>OPERATIONS OF HRVATSKO KREDITNO OSIGURANJE GROUP</w:t>
      </w:r>
      <w:bookmarkEnd w:id="50"/>
    </w:p>
    <w:p w14:paraId="058B5745" w14:textId="77777777" w:rsidR="008854B8" w:rsidRPr="00422EEF" w:rsidRDefault="008854B8" w:rsidP="008854B8">
      <w:pPr>
        <w:ind w:left="-20" w:right="-20"/>
        <w:jc w:val="both"/>
        <w:rPr>
          <w:rFonts w:asciiTheme="minorHAnsi" w:eastAsia="Calibri" w:hAnsiTheme="minorHAnsi" w:cstheme="minorHAnsi"/>
          <w:sz w:val="22"/>
          <w:szCs w:val="22"/>
          <w:lang w:val="en-GB"/>
        </w:rPr>
      </w:pPr>
    </w:p>
    <w:p w14:paraId="4D9F9AFA" w14:textId="77777777" w:rsidR="008854B8" w:rsidRPr="00422EEF" w:rsidRDefault="008854B8" w:rsidP="008854B8">
      <w:pPr>
        <w:keepNext/>
        <w:spacing w:after="120"/>
        <w:outlineLvl w:val="1"/>
        <w:rPr>
          <w:rFonts w:asciiTheme="minorHAnsi" w:hAnsiTheme="minorHAnsi" w:cstheme="minorHAnsi"/>
          <w:b/>
          <w:bCs/>
          <w:sz w:val="22"/>
          <w:szCs w:val="22"/>
          <w:lang w:val="en-GB"/>
        </w:rPr>
      </w:pPr>
      <w:bookmarkStart w:id="51" w:name="_Toc224290414"/>
      <w:r w:rsidRPr="00422EEF">
        <w:rPr>
          <w:rFonts w:asciiTheme="minorHAnsi" w:hAnsiTheme="minorHAnsi" w:cstheme="minorHAnsi"/>
          <w:b/>
          <w:bCs/>
          <w:sz w:val="22"/>
          <w:szCs w:val="22"/>
          <w:lang w:val="en-GB"/>
        </w:rPr>
        <w:t>HRVATSKO KREDITNO OSIGURANJE D.D. AND POSLOVNI INFO SERVIS D.O.O.</w:t>
      </w:r>
      <w:bookmarkEnd w:id="51"/>
    </w:p>
    <w:p w14:paraId="7F094966" w14:textId="77777777" w:rsidR="008854B8" w:rsidRPr="00422EEF" w:rsidRDefault="008854B8" w:rsidP="008854B8">
      <w:pPr>
        <w:spacing w:before="120" w:after="120" w:line="276" w:lineRule="auto"/>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Hrvatsko</w:t>
      </w:r>
      <w:r w:rsidRPr="00422EEF">
        <w:rPr>
          <w:rFonts w:ascii="Calibri" w:eastAsia="Calibri" w:hAnsi="Calibri" w:cs="Calibri"/>
          <w:sz w:val="22"/>
          <w:szCs w:val="22"/>
          <w:lang w:val="en-GB"/>
        </w:rPr>
        <w:t xml:space="preserve"> kreditno osiguranje d.d. (HKO) is a joint-stock insurance company specialised in the insurance of short-term receivables arisen from the sale of goods or services among business entities</w:t>
      </w:r>
      <w:r w:rsidRPr="00422EEF">
        <w:rPr>
          <w:rFonts w:asciiTheme="minorHAnsi" w:eastAsia="Calibri" w:hAnsiTheme="minorHAnsi" w:cstheme="minorHAnsi"/>
          <w:sz w:val="22"/>
          <w:szCs w:val="22"/>
          <w:lang w:val="en-GB"/>
        </w:rPr>
        <w:t xml:space="preserve">. </w:t>
      </w:r>
    </w:p>
    <w:p w14:paraId="2251D36E" w14:textId="77777777" w:rsidR="008854B8" w:rsidRPr="00422EEF" w:rsidRDefault="008854B8" w:rsidP="008854B8">
      <w:pPr>
        <w:spacing w:before="120" w:after="120" w:line="276" w:lineRule="auto"/>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The Croatian Financial Services Supervisory Agency (HANFA) issued on 16 February 2026 a decision by which HKO was granted an authorisation to perform insurance business within the non-life insurance group for insurance type 15. Guarantee insurance.</w:t>
      </w:r>
    </w:p>
    <w:p w14:paraId="3828E2BA" w14:textId="77777777" w:rsidR="008854B8" w:rsidRPr="00422EEF" w:rsidRDefault="008854B8" w:rsidP="008854B8">
      <w:pPr>
        <w:spacing w:before="120" w:after="120" w:line="276" w:lineRule="auto"/>
        <w:ind w:left="-20" w:right="-20"/>
        <w:jc w:val="both"/>
        <w:rPr>
          <w:rFonts w:asciiTheme="minorHAnsi" w:eastAsia="Calibri" w:hAnsiTheme="minorHAnsi" w:cstheme="minorHAnsi"/>
          <w:sz w:val="22"/>
          <w:szCs w:val="22"/>
          <w:lang w:val="en-GB"/>
        </w:rPr>
      </w:pPr>
      <w:r w:rsidRPr="00422EEF">
        <w:rPr>
          <w:rFonts w:ascii="Calibri" w:eastAsia="Calibri" w:hAnsi="Calibri" w:cs="Calibri"/>
          <w:sz w:val="22"/>
          <w:szCs w:val="22"/>
          <w:lang w:val="en-GB"/>
        </w:rPr>
        <w:t>In October 2010, HKO established the company called Poslovni info servis d.o.o. and started to operate as the Hrvatsko kreditno osiguranje Group (HKO Group) and to prepare consolidated financials. Within the HKO Group, the company Poslovni info servis d.o.o. (PIS) is in charge of analysing and assessing credit risks relating to insurance transactions</w:t>
      </w:r>
      <w:r w:rsidRPr="00422EEF">
        <w:rPr>
          <w:rFonts w:asciiTheme="minorHAnsi" w:eastAsia="Calibri" w:hAnsiTheme="minorHAnsi" w:cstheme="minorHAnsi"/>
          <w:sz w:val="22"/>
          <w:szCs w:val="22"/>
          <w:lang w:val="en-GB"/>
        </w:rPr>
        <w:t>.</w:t>
      </w:r>
    </w:p>
    <w:p w14:paraId="138EC327" w14:textId="77777777" w:rsidR="008854B8" w:rsidRPr="00422EEF" w:rsidRDefault="008854B8" w:rsidP="008854B8">
      <w:pPr>
        <w:spacing w:before="120" w:line="276" w:lineRule="auto"/>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As at 31 December 2025, there were 23 employees at HKO Group, of which 19 were employed with HKO, and 4 with PIS. 20 employees had university degrees and three had secondary school education.</w:t>
      </w:r>
    </w:p>
    <w:p w14:paraId="66E170E1" w14:textId="77777777" w:rsidR="008854B8" w:rsidRPr="00422EEF" w:rsidRDefault="008854B8" w:rsidP="008854B8">
      <w:pPr>
        <w:rPr>
          <w:rFonts w:asciiTheme="minorHAnsi" w:eastAsia="Calibri" w:hAnsiTheme="minorHAnsi" w:cstheme="minorHAnsi"/>
          <w:sz w:val="22"/>
          <w:szCs w:val="22"/>
          <w:lang w:val="en-GB"/>
        </w:rPr>
      </w:pPr>
    </w:p>
    <w:p w14:paraId="71B44D0A" w14:textId="77777777" w:rsidR="008854B8" w:rsidRPr="00422EEF" w:rsidRDefault="008854B8" w:rsidP="008854B8">
      <w:pPr>
        <w:spacing w:after="120"/>
        <w:ind w:left="-20" w:right="-20"/>
        <w:jc w:val="both"/>
        <w:rPr>
          <w:rFonts w:ascii="Calibri" w:eastAsia="Calibri" w:hAnsi="Calibri" w:cs="Calibri"/>
          <w:b/>
          <w:bCs/>
          <w:sz w:val="22"/>
          <w:szCs w:val="22"/>
          <w:lang w:val="en-GB"/>
        </w:rPr>
      </w:pPr>
      <w:r w:rsidRPr="00422EEF">
        <w:rPr>
          <w:rFonts w:ascii="Calibri" w:eastAsia="Calibri" w:hAnsi="Calibri" w:cs="Calibri"/>
          <w:b/>
          <w:bCs/>
          <w:sz w:val="22"/>
          <w:szCs w:val="22"/>
          <w:lang w:val="en-GB"/>
        </w:rPr>
        <w:t>Ownership structure</w:t>
      </w:r>
    </w:p>
    <w:p w14:paraId="2CFC68A7" w14:textId="77777777" w:rsidR="008854B8" w:rsidRPr="00422EEF" w:rsidRDefault="008854B8" w:rsidP="008854B8">
      <w:pPr>
        <w:spacing w:before="120"/>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HKO is 100% owned by the Croatian Bank for Reconstruction and Development.</w:t>
      </w:r>
    </w:p>
    <w:p w14:paraId="6A47976C" w14:textId="77777777" w:rsidR="008854B8" w:rsidRPr="00422EEF" w:rsidRDefault="008854B8" w:rsidP="008854B8">
      <w:pPr>
        <w:ind w:left="-20" w:right="-20"/>
        <w:jc w:val="both"/>
        <w:rPr>
          <w:rFonts w:asciiTheme="minorHAnsi" w:eastAsia="Calibri" w:hAnsiTheme="minorHAnsi" w:cstheme="minorHAnsi"/>
          <w:sz w:val="22"/>
          <w:szCs w:val="22"/>
          <w:lang w:val="en-GB"/>
        </w:rPr>
      </w:pPr>
    </w:p>
    <w:p w14:paraId="5788F262" w14:textId="77777777" w:rsidR="008854B8" w:rsidRPr="00422EEF" w:rsidRDefault="008854B8" w:rsidP="008854B8">
      <w:pPr>
        <w:spacing w:after="120"/>
        <w:ind w:left="-20" w:right="-20"/>
        <w:jc w:val="both"/>
        <w:rPr>
          <w:rFonts w:asciiTheme="minorHAnsi" w:eastAsia="Calibri" w:hAnsiTheme="minorHAnsi" w:cstheme="minorHAnsi"/>
          <w:b/>
          <w:bCs/>
          <w:sz w:val="22"/>
          <w:szCs w:val="22"/>
          <w:lang w:val="en-GB"/>
        </w:rPr>
      </w:pPr>
      <w:r w:rsidRPr="00422EEF">
        <w:rPr>
          <w:rFonts w:asciiTheme="minorHAnsi" w:eastAsia="Calibri" w:hAnsiTheme="minorHAnsi" w:cstheme="minorHAnsi"/>
          <w:b/>
          <w:bCs/>
          <w:sz w:val="22"/>
          <w:szCs w:val="22"/>
          <w:lang w:val="en-GB"/>
        </w:rPr>
        <w:t>Management</w:t>
      </w:r>
    </w:p>
    <w:p w14:paraId="3BC785E0" w14:textId="77777777" w:rsidR="008854B8" w:rsidRPr="00422EEF" w:rsidRDefault="008854B8" w:rsidP="008854B8">
      <w:pPr>
        <w:spacing w:before="120" w:line="276" w:lineRule="auto"/>
        <w:ind w:left="-20" w:right="-20"/>
        <w:jc w:val="both"/>
        <w:rPr>
          <w:rFonts w:asciiTheme="minorHAnsi" w:eastAsia="Calibri" w:hAnsiTheme="minorHAnsi" w:cstheme="minorHAnsi"/>
          <w:sz w:val="22"/>
          <w:szCs w:val="22"/>
          <w:lang w:val="en-GB"/>
        </w:rPr>
      </w:pPr>
      <w:r w:rsidRPr="00422EEF">
        <w:rPr>
          <w:rFonts w:ascii="Calibri" w:eastAsia="Calibri" w:hAnsi="Calibri" w:cs="Calibri"/>
          <w:sz w:val="22"/>
          <w:szCs w:val="22"/>
          <w:lang w:val="en-GB"/>
        </w:rPr>
        <w:t>Legal status, organisation and management of the Company, other issues important for the operations of the Company and other harmonisation issues provided for in the Companies Act and the Insurance Act are determined by the Statutes of the Company. Company management bodies are Management Board, Supervisory Board and Shareholders’ Meeting</w:t>
      </w:r>
      <w:r w:rsidRPr="00422EEF">
        <w:rPr>
          <w:rFonts w:asciiTheme="minorHAnsi" w:eastAsia="Calibri" w:hAnsiTheme="minorHAnsi" w:cstheme="minorHAnsi"/>
          <w:sz w:val="22"/>
          <w:szCs w:val="22"/>
          <w:lang w:val="en-GB"/>
        </w:rPr>
        <w:t>.</w:t>
      </w:r>
    </w:p>
    <w:p w14:paraId="7067A7E8" w14:textId="77777777" w:rsidR="008854B8" w:rsidRPr="00422EEF" w:rsidRDefault="008854B8" w:rsidP="008854B8">
      <w:pPr>
        <w:spacing w:line="276" w:lineRule="auto"/>
        <w:ind w:left="-20" w:right="-20"/>
        <w:jc w:val="both"/>
        <w:rPr>
          <w:rFonts w:asciiTheme="minorHAnsi" w:eastAsia="Calibri" w:hAnsiTheme="minorHAnsi" w:cstheme="minorHAnsi"/>
          <w:sz w:val="22"/>
          <w:szCs w:val="22"/>
          <w:lang w:val="en-GB"/>
        </w:rPr>
      </w:pPr>
    </w:p>
    <w:p w14:paraId="53A15EB3" w14:textId="77777777" w:rsidR="008854B8" w:rsidRPr="00422EEF" w:rsidRDefault="008854B8" w:rsidP="008854B8">
      <w:pPr>
        <w:spacing w:before="120" w:after="120"/>
        <w:ind w:left="-20" w:right="-20"/>
        <w:jc w:val="both"/>
        <w:rPr>
          <w:rFonts w:ascii="Calibri" w:eastAsia="Calibri" w:hAnsi="Calibri" w:cs="Calibri"/>
          <w:b/>
          <w:bCs/>
          <w:sz w:val="22"/>
          <w:szCs w:val="22"/>
          <w:lang w:val="en-GB"/>
        </w:rPr>
      </w:pPr>
      <w:r w:rsidRPr="00422EEF">
        <w:rPr>
          <w:rFonts w:ascii="Calibri" w:eastAsia="Calibri" w:hAnsi="Calibri" w:cs="Calibri"/>
          <w:b/>
          <w:bCs/>
          <w:sz w:val="22"/>
          <w:szCs w:val="22"/>
          <w:lang w:val="en-GB"/>
        </w:rPr>
        <w:t>People authorised to represent</w:t>
      </w:r>
    </w:p>
    <w:p w14:paraId="70BAD6C3" w14:textId="77777777" w:rsidR="008854B8" w:rsidRPr="00422EEF" w:rsidRDefault="008854B8" w:rsidP="008854B8">
      <w:pPr>
        <w:spacing w:before="120" w:after="120"/>
        <w:ind w:left="-20" w:right="-20"/>
        <w:jc w:val="both"/>
        <w:rPr>
          <w:rFonts w:asciiTheme="minorHAnsi" w:eastAsia="Calibri" w:hAnsiTheme="minorHAnsi" w:cstheme="minorHAnsi"/>
          <w:b/>
          <w:bCs/>
          <w:sz w:val="22"/>
          <w:szCs w:val="22"/>
          <w:lang w:val="en-GB"/>
        </w:rPr>
      </w:pPr>
      <w:r w:rsidRPr="00422EEF">
        <w:rPr>
          <w:rFonts w:ascii="Calibri" w:eastAsia="Calibri" w:hAnsi="Calibri" w:cs="Calibri"/>
          <w:b/>
          <w:bCs/>
          <w:sz w:val="22"/>
          <w:szCs w:val="22"/>
          <w:lang w:val="en-GB"/>
        </w:rPr>
        <w:t xml:space="preserve">Management Board in </w:t>
      </w:r>
      <w:r w:rsidRPr="00422EEF">
        <w:rPr>
          <w:rFonts w:asciiTheme="minorHAnsi" w:eastAsia="Calibri" w:hAnsiTheme="minorHAnsi" w:cstheme="minorHAnsi"/>
          <w:b/>
          <w:bCs/>
          <w:sz w:val="22"/>
          <w:szCs w:val="22"/>
          <w:lang w:val="en-GB"/>
        </w:rPr>
        <w:t>2025:</w:t>
      </w:r>
    </w:p>
    <w:p w14:paraId="4ACDD998" w14:textId="77777777" w:rsidR="008854B8" w:rsidRPr="00422EEF" w:rsidRDefault="008854B8" w:rsidP="008854B8">
      <w:pPr>
        <w:pStyle w:val="ListParagraph"/>
        <w:numPr>
          <w:ilvl w:val="0"/>
          <w:numId w:val="58"/>
        </w:numPr>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 xml:space="preserve">Zvonimir Samodol, </w:t>
      </w:r>
      <w:r w:rsidRPr="00422EEF">
        <w:rPr>
          <w:rFonts w:ascii="Calibri" w:eastAsia="Calibri" w:hAnsi="Calibri" w:cs="Calibri"/>
          <w:sz w:val="22"/>
          <w:szCs w:val="22"/>
          <w:lang w:val="en-GB"/>
        </w:rPr>
        <w:t>Chairman of the Management Board</w:t>
      </w:r>
    </w:p>
    <w:p w14:paraId="562185A4" w14:textId="77777777" w:rsidR="008854B8" w:rsidRPr="00422EEF" w:rsidRDefault="008854B8" w:rsidP="008854B8">
      <w:pPr>
        <w:pStyle w:val="ListParagraph"/>
        <w:numPr>
          <w:ilvl w:val="0"/>
          <w:numId w:val="58"/>
        </w:numPr>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 xml:space="preserve">Ružica Adamović, </w:t>
      </w:r>
      <w:r w:rsidRPr="00422EEF">
        <w:rPr>
          <w:rFonts w:ascii="Calibri" w:eastAsia="Calibri" w:hAnsi="Calibri" w:cs="Calibri"/>
          <w:sz w:val="22"/>
          <w:szCs w:val="22"/>
          <w:lang w:val="en-GB"/>
        </w:rPr>
        <w:t>Member of the Management Board</w:t>
      </w:r>
      <w:r w:rsidRPr="00422EEF">
        <w:rPr>
          <w:rFonts w:asciiTheme="minorHAnsi" w:eastAsia="Calibri" w:hAnsiTheme="minorHAnsi" w:cstheme="minorHAnsi"/>
          <w:sz w:val="22"/>
          <w:szCs w:val="22"/>
          <w:lang w:val="en-GB"/>
        </w:rPr>
        <w:t xml:space="preserve"> (until 12 October 2025)</w:t>
      </w:r>
    </w:p>
    <w:p w14:paraId="5F10D438" w14:textId="77777777" w:rsidR="008854B8" w:rsidRPr="00422EEF" w:rsidRDefault="008854B8" w:rsidP="008854B8">
      <w:pPr>
        <w:pStyle w:val="ListParagraph"/>
        <w:numPr>
          <w:ilvl w:val="0"/>
          <w:numId w:val="58"/>
        </w:numPr>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 xml:space="preserve">Ana Handžiski, </w:t>
      </w:r>
      <w:r w:rsidRPr="00422EEF">
        <w:rPr>
          <w:rFonts w:ascii="Calibri" w:eastAsia="Calibri" w:hAnsi="Calibri" w:cs="Calibri"/>
          <w:sz w:val="22"/>
          <w:szCs w:val="22"/>
          <w:lang w:val="en-GB"/>
        </w:rPr>
        <w:t>Member of the Management Board</w:t>
      </w:r>
      <w:r w:rsidRPr="00422EEF">
        <w:rPr>
          <w:rFonts w:asciiTheme="minorHAnsi" w:eastAsia="Calibri" w:hAnsiTheme="minorHAnsi" w:cstheme="minorHAnsi"/>
          <w:sz w:val="22"/>
          <w:szCs w:val="22"/>
          <w:lang w:val="en-GB"/>
        </w:rPr>
        <w:t xml:space="preserve"> (as of 13 October 2025)</w:t>
      </w:r>
    </w:p>
    <w:p w14:paraId="23AA5AE9" w14:textId="77777777" w:rsidR="008854B8" w:rsidRPr="00422EEF" w:rsidRDefault="008854B8" w:rsidP="008854B8">
      <w:pPr>
        <w:ind w:left="-20" w:right="-20"/>
        <w:jc w:val="both"/>
        <w:rPr>
          <w:rFonts w:asciiTheme="minorHAnsi" w:eastAsia="Calibri" w:hAnsiTheme="minorHAnsi" w:cstheme="minorHAnsi"/>
          <w:b/>
          <w:bCs/>
          <w:sz w:val="22"/>
          <w:szCs w:val="22"/>
          <w:lang w:val="en-GB"/>
        </w:rPr>
      </w:pPr>
    </w:p>
    <w:p w14:paraId="596E6C11" w14:textId="77777777" w:rsidR="008854B8" w:rsidRPr="00422EEF" w:rsidRDefault="008854B8" w:rsidP="008854B8">
      <w:pPr>
        <w:spacing w:before="120"/>
        <w:ind w:left="-20" w:right="-20"/>
        <w:jc w:val="both"/>
        <w:rPr>
          <w:rFonts w:asciiTheme="minorHAnsi" w:eastAsia="Calibri" w:hAnsiTheme="minorHAnsi" w:cstheme="minorHAnsi"/>
          <w:b/>
          <w:bCs/>
          <w:sz w:val="22"/>
          <w:szCs w:val="22"/>
          <w:lang w:val="en-GB"/>
        </w:rPr>
      </w:pPr>
      <w:r w:rsidRPr="00422EEF">
        <w:rPr>
          <w:rFonts w:ascii="Calibri" w:eastAsia="Calibri" w:hAnsi="Calibri" w:cs="Calibri"/>
          <w:b/>
          <w:bCs/>
          <w:sz w:val="22"/>
          <w:szCs w:val="22"/>
          <w:lang w:val="en-GB"/>
        </w:rPr>
        <w:t xml:space="preserve">Supervisory Board of </w:t>
      </w:r>
      <w:r w:rsidRPr="00422EEF">
        <w:rPr>
          <w:rFonts w:asciiTheme="minorHAnsi" w:eastAsia="Calibri" w:hAnsiTheme="minorHAnsi" w:cstheme="minorHAnsi"/>
          <w:b/>
          <w:bCs/>
          <w:sz w:val="22"/>
          <w:szCs w:val="22"/>
          <w:lang w:val="en-GB"/>
        </w:rPr>
        <w:t>HKO</w:t>
      </w:r>
    </w:p>
    <w:p w14:paraId="7C34B6B1" w14:textId="77777777" w:rsidR="008854B8" w:rsidRPr="00422EEF" w:rsidRDefault="008854B8" w:rsidP="008854B8">
      <w:pPr>
        <w:spacing w:before="120" w:after="120"/>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 xml:space="preserve">In 2025, </w:t>
      </w:r>
      <w:r w:rsidRPr="00422EEF">
        <w:rPr>
          <w:rFonts w:ascii="Calibri" w:eastAsia="Calibri" w:hAnsi="Calibri" w:cs="Calibri"/>
          <w:sz w:val="22"/>
          <w:szCs w:val="22"/>
          <w:lang w:val="en-GB"/>
        </w:rPr>
        <w:t>the Supervisory Board of HKO was comprised of the following members</w:t>
      </w:r>
      <w:r w:rsidRPr="00422EEF">
        <w:rPr>
          <w:rFonts w:asciiTheme="minorHAnsi" w:eastAsia="Calibri" w:hAnsiTheme="minorHAnsi" w:cstheme="minorHAnsi"/>
          <w:sz w:val="22"/>
          <w:szCs w:val="22"/>
          <w:lang w:val="en-GB"/>
        </w:rPr>
        <w:t>:</w:t>
      </w:r>
    </w:p>
    <w:p w14:paraId="0D51A16F" w14:textId="77777777" w:rsidR="008854B8" w:rsidRPr="00422EEF" w:rsidRDefault="008854B8" w:rsidP="008854B8">
      <w:pPr>
        <w:pStyle w:val="ListParagraph"/>
        <w:numPr>
          <w:ilvl w:val="0"/>
          <w:numId w:val="68"/>
        </w:numPr>
        <w:suppressAutoHyphens w:val="0"/>
        <w:autoSpaceDN/>
        <w:spacing w:before="120" w:after="120"/>
        <w:ind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 xml:space="preserve">Ante Artuković, </w:t>
      </w:r>
      <w:r w:rsidRPr="00422EEF">
        <w:rPr>
          <w:rFonts w:ascii="Calibri" w:eastAsia="Calibri" w:hAnsi="Calibri" w:cs="Calibri"/>
          <w:sz w:val="22"/>
          <w:szCs w:val="22"/>
          <w:lang w:val="en-GB"/>
        </w:rPr>
        <w:t>Chairman of the Supervisory Board</w:t>
      </w:r>
    </w:p>
    <w:p w14:paraId="0FAADFFE" w14:textId="77777777" w:rsidR="008854B8" w:rsidRPr="00422EEF" w:rsidRDefault="008854B8" w:rsidP="008854B8">
      <w:pPr>
        <w:pStyle w:val="ListParagraph"/>
        <w:numPr>
          <w:ilvl w:val="0"/>
          <w:numId w:val="68"/>
        </w:numPr>
        <w:suppressAutoHyphens w:val="0"/>
        <w:autoSpaceDN/>
        <w:spacing w:before="120" w:after="120"/>
        <w:ind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 xml:space="preserve">Andreja Mergeduš, </w:t>
      </w:r>
      <w:r w:rsidRPr="00422EEF">
        <w:rPr>
          <w:rFonts w:ascii="Calibri" w:eastAsia="Calibri" w:hAnsi="Calibri" w:cs="Calibri"/>
          <w:sz w:val="22"/>
          <w:szCs w:val="22"/>
          <w:lang w:val="en-GB"/>
        </w:rPr>
        <w:t>Deputy Chairman of the Supervisory Board</w:t>
      </w:r>
    </w:p>
    <w:p w14:paraId="295FBD63" w14:textId="77777777" w:rsidR="008854B8" w:rsidRPr="00422EEF" w:rsidRDefault="008854B8" w:rsidP="008854B8">
      <w:pPr>
        <w:pStyle w:val="ListParagraph"/>
        <w:numPr>
          <w:ilvl w:val="0"/>
          <w:numId w:val="68"/>
        </w:numPr>
        <w:suppressAutoHyphens w:val="0"/>
        <w:autoSpaceDN/>
        <w:spacing w:before="120" w:after="120"/>
        <w:ind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 xml:space="preserve">Gordan Kuvek, </w:t>
      </w:r>
      <w:r w:rsidRPr="00422EEF">
        <w:rPr>
          <w:rFonts w:ascii="Calibri" w:eastAsia="Calibri" w:hAnsi="Calibri" w:cs="Calibri"/>
          <w:sz w:val="22"/>
          <w:szCs w:val="22"/>
          <w:lang w:val="en-GB"/>
        </w:rPr>
        <w:t>Member of the Supervisory Board</w:t>
      </w:r>
    </w:p>
    <w:p w14:paraId="58F13596" w14:textId="77777777" w:rsidR="008854B8" w:rsidRPr="00422EEF" w:rsidRDefault="008854B8" w:rsidP="008854B8">
      <w:pPr>
        <w:pStyle w:val="ListParagraph"/>
        <w:numPr>
          <w:ilvl w:val="0"/>
          <w:numId w:val="68"/>
        </w:numPr>
        <w:suppressAutoHyphens w:val="0"/>
        <w:autoSpaceDN/>
        <w:spacing w:before="120" w:after="120"/>
        <w:ind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 xml:space="preserve">Marija Jerkić, </w:t>
      </w:r>
      <w:r w:rsidRPr="00422EEF">
        <w:rPr>
          <w:rFonts w:ascii="Calibri" w:eastAsia="Calibri" w:hAnsi="Calibri" w:cs="Calibri"/>
          <w:sz w:val="22"/>
          <w:szCs w:val="22"/>
          <w:lang w:val="en-GB"/>
        </w:rPr>
        <w:t>Member of the Supervisory Board</w:t>
      </w:r>
    </w:p>
    <w:p w14:paraId="38A1A54B" w14:textId="77777777" w:rsidR="008854B8" w:rsidRPr="00422EEF" w:rsidRDefault="008854B8" w:rsidP="008854B8">
      <w:pPr>
        <w:pStyle w:val="ListParagraph"/>
        <w:numPr>
          <w:ilvl w:val="0"/>
          <w:numId w:val="68"/>
        </w:numPr>
        <w:suppressAutoHyphens w:val="0"/>
        <w:autoSpaceDN/>
        <w:spacing w:before="120" w:after="120"/>
        <w:ind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 xml:space="preserve">Marin Pranjić, </w:t>
      </w:r>
      <w:r w:rsidRPr="00422EEF">
        <w:rPr>
          <w:rFonts w:ascii="Calibri" w:eastAsia="Calibri" w:hAnsi="Calibri" w:cs="Calibri"/>
          <w:sz w:val="22"/>
          <w:szCs w:val="22"/>
          <w:lang w:val="en-GB"/>
        </w:rPr>
        <w:t>Member of the Supervisory Board</w:t>
      </w:r>
    </w:p>
    <w:p w14:paraId="2C4EF402" w14:textId="77777777" w:rsidR="008854B8" w:rsidRPr="00422EEF" w:rsidRDefault="008854B8" w:rsidP="008854B8">
      <w:pPr>
        <w:ind w:right="-20"/>
        <w:jc w:val="both"/>
        <w:rPr>
          <w:rFonts w:asciiTheme="minorHAnsi" w:eastAsia="Calibri" w:hAnsiTheme="minorHAnsi" w:cstheme="minorHAnsi"/>
          <w:b/>
          <w:bCs/>
          <w:color w:val="000000" w:themeColor="text1"/>
          <w:sz w:val="22"/>
          <w:szCs w:val="22"/>
          <w:lang w:val="en-GB"/>
        </w:rPr>
      </w:pPr>
    </w:p>
    <w:p w14:paraId="6BF3A852" w14:textId="77777777" w:rsidR="008854B8" w:rsidRPr="00422EEF" w:rsidRDefault="008854B8" w:rsidP="008854B8">
      <w:pPr>
        <w:spacing w:before="120"/>
        <w:ind w:left="-20" w:right="-20"/>
        <w:jc w:val="both"/>
        <w:rPr>
          <w:rFonts w:ascii="Calibri" w:eastAsia="Calibri" w:hAnsi="Calibri" w:cs="Calibri"/>
          <w:b/>
          <w:bCs/>
          <w:sz w:val="22"/>
          <w:szCs w:val="22"/>
          <w:lang w:val="en-GB"/>
        </w:rPr>
      </w:pPr>
      <w:r w:rsidRPr="00422EEF">
        <w:rPr>
          <w:rFonts w:ascii="Calibri" w:eastAsia="Calibri" w:hAnsi="Calibri" w:cs="Calibri"/>
          <w:b/>
          <w:bCs/>
          <w:sz w:val="22"/>
          <w:szCs w:val="22"/>
          <w:lang w:val="en-GB"/>
        </w:rPr>
        <w:t>Audit Committee of HKO</w:t>
      </w:r>
    </w:p>
    <w:p w14:paraId="7D8D4972" w14:textId="77777777" w:rsidR="008854B8" w:rsidRPr="00422EEF" w:rsidRDefault="008854B8" w:rsidP="008854B8">
      <w:pPr>
        <w:spacing w:before="120" w:after="120"/>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 xml:space="preserve">In 2025, </w:t>
      </w:r>
      <w:r w:rsidRPr="00422EEF">
        <w:rPr>
          <w:rFonts w:ascii="Calibri" w:eastAsia="Calibri" w:hAnsi="Calibri" w:cs="Calibri"/>
          <w:sz w:val="22"/>
          <w:szCs w:val="22"/>
          <w:lang w:val="en-GB"/>
        </w:rPr>
        <w:t>the Audit Committee of HKO was comprised of the following members</w:t>
      </w:r>
      <w:r w:rsidRPr="00422EEF">
        <w:rPr>
          <w:rFonts w:asciiTheme="minorHAnsi" w:eastAsia="Calibri" w:hAnsiTheme="minorHAnsi" w:cstheme="minorHAnsi"/>
          <w:sz w:val="22"/>
          <w:szCs w:val="22"/>
          <w:lang w:val="en-GB"/>
        </w:rPr>
        <w:t>:</w:t>
      </w:r>
    </w:p>
    <w:p w14:paraId="30479DC4" w14:textId="77777777" w:rsidR="008854B8" w:rsidRPr="00422EEF" w:rsidRDefault="008854B8" w:rsidP="008854B8">
      <w:pPr>
        <w:pStyle w:val="ListParagraph"/>
        <w:numPr>
          <w:ilvl w:val="0"/>
          <w:numId w:val="69"/>
        </w:numPr>
        <w:suppressAutoHyphens w:val="0"/>
        <w:autoSpaceDN/>
        <w:spacing w:before="120" w:after="120"/>
        <w:ind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 xml:space="preserve">Marin Pranjić, </w:t>
      </w:r>
      <w:r w:rsidRPr="00422EEF">
        <w:rPr>
          <w:rFonts w:ascii="Calibri" w:eastAsia="Calibri" w:hAnsi="Calibri" w:cs="Calibri"/>
          <w:sz w:val="22"/>
          <w:szCs w:val="22"/>
          <w:lang w:val="en-GB"/>
        </w:rPr>
        <w:t>Chairman of the Audit Committee</w:t>
      </w:r>
    </w:p>
    <w:p w14:paraId="467C2BB7" w14:textId="77777777" w:rsidR="008854B8" w:rsidRPr="00422EEF" w:rsidRDefault="008854B8" w:rsidP="008854B8">
      <w:pPr>
        <w:pStyle w:val="ListParagraph"/>
        <w:numPr>
          <w:ilvl w:val="0"/>
          <w:numId w:val="69"/>
        </w:numPr>
        <w:suppressAutoHyphens w:val="0"/>
        <w:autoSpaceDN/>
        <w:spacing w:before="120" w:after="120"/>
        <w:ind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lastRenderedPageBreak/>
        <w:t xml:space="preserve">Ante Artuković, Deputy Chairman </w:t>
      </w:r>
      <w:r w:rsidRPr="00422EEF">
        <w:rPr>
          <w:rFonts w:ascii="Calibri" w:eastAsia="Calibri" w:hAnsi="Calibri" w:cs="Calibri"/>
          <w:sz w:val="22"/>
          <w:szCs w:val="22"/>
          <w:lang w:val="en-GB"/>
        </w:rPr>
        <w:t>of the Audit Committee</w:t>
      </w:r>
      <w:r w:rsidRPr="00422EEF">
        <w:rPr>
          <w:rFonts w:asciiTheme="minorHAnsi" w:eastAsia="Calibri" w:hAnsiTheme="minorHAnsi" w:cstheme="minorHAnsi"/>
          <w:sz w:val="22"/>
          <w:szCs w:val="22"/>
          <w:lang w:val="en-GB"/>
        </w:rPr>
        <w:t xml:space="preserve"> </w:t>
      </w:r>
    </w:p>
    <w:p w14:paraId="24A5D836" w14:textId="77777777" w:rsidR="008854B8" w:rsidRPr="00422EEF" w:rsidRDefault="008854B8" w:rsidP="008854B8">
      <w:pPr>
        <w:pStyle w:val="ListParagraph"/>
        <w:numPr>
          <w:ilvl w:val="0"/>
          <w:numId w:val="59"/>
        </w:numPr>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 xml:space="preserve">Ivica Granić, </w:t>
      </w:r>
      <w:r w:rsidRPr="00422EEF">
        <w:rPr>
          <w:rFonts w:ascii="Calibri" w:eastAsia="Calibri" w:hAnsi="Calibri" w:cs="Calibri"/>
          <w:sz w:val="22"/>
          <w:szCs w:val="22"/>
          <w:lang w:val="en-GB"/>
        </w:rPr>
        <w:t>Member of the Audit Committee</w:t>
      </w:r>
    </w:p>
    <w:p w14:paraId="09644319" w14:textId="77777777" w:rsidR="008854B8" w:rsidRPr="00422EEF" w:rsidRDefault="008854B8" w:rsidP="008854B8">
      <w:pPr>
        <w:ind w:left="-20" w:right="-20"/>
        <w:jc w:val="both"/>
        <w:rPr>
          <w:rFonts w:asciiTheme="minorHAnsi" w:eastAsia="Calibri" w:hAnsiTheme="minorHAnsi" w:cstheme="minorHAnsi"/>
          <w:b/>
          <w:bCs/>
          <w:sz w:val="22"/>
          <w:szCs w:val="22"/>
          <w:lang w:val="en-GB"/>
        </w:rPr>
      </w:pPr>
    </w:p>
    <w:p w14:paraId="666EC163" w14:textId="77777777" w:rsidR="008854B8" w:rsidRPr="00422EEF" w:rsidRDefault="008854B8" w:rsidP="008854B8">
      <w:pPr>
        <w:ind w:left="-20" w:right="-20"/>
        <w:jc w:val="both"/>
        <w:rPr>
          <w:rFonts w:asciiTheme="minorHAnsi" w:eastAsia="Calibri" w:hAnsiTheme="minorHAnsi" w:cstheme="minorHAnsi"/>
          <w:b/>
          <w:bCs/>
          <w:sz w:val="22"/>
          <w:szCs w:val="22"/>
          <w:lang w:val="en-GB"/>
        </w:rPr>
      </w:pPr>
      <w:r w:rsidRPr="00422EEF">
        <w:rPr>
          <w:rFonts w:asciiTheme="minorHAnsi" w:eastAsia="Calibri" w:hAnsiTheme="minorHAnsi" w:cstheme="minorHAnsi"/>
          <w:b/>
          <w:bCs/>
          <w:sz w:val="22"/>
          <w:szCs w:val="22"/>
          <w:lang w:val="en-GB"/>
        </w:rPr>
        <w:t>Poslovni info servis d.o.o.</w:t>
      </w:r>
    </w:p>
    <w:p w14:paraId="41FDF2B8" w14:textId="77777777" w:rsidR="008854B8" w:rsidRPr="00422EEF" w:rsidRDefault="008854B8" w:rsidP="008854B8">
      <w:pPr>
        <w:spacing w:before="120" w:after="120"/>
        <w:ind w:left="-20" w:right="-20"/>
        <w:jc w:val="both"/>
        <w:rPr>
          <w:rFonts w:asciiTheme="minorHAnsi" w:eastAsia="Calibri" w:hAnsiTheme="minorHAnsi" w:cstheme="minorHAnsi"/>
          <w:sz w:val="22"/>
          <w:szCs w:val="22"/>
          <w:lang w:val="en-GB"/>
        </w:rPr>
      </w:pPr>
      <w:r w:rsidRPr="00422EEF">
        <w:rPr>
          <w:rFonts w:ascii="Calibri" w:eastAsia="Calibri" w:hAnsi="Calibri" w:cs="Calibri"/>
          <w:sz w:val="22"/>
          <w:szCs w:val="22"/>
          <w:lang w:val="en-GB"/>
        </w:rPr>
        <w:t>Jelena Boromisa performed the function of the Manager of PIS</w:t>
      </w:r>
      <w:r w:rsidRPr="00422EEF">
        <w:rPr>
          <w:rFonts w:asciiTheme="minorHAnsi" w:eastAsia="Calibri" w:hAnsiTheme="minorHAnsi" w:cstheme="minorHAnsi"/>
          <w:sz w:val="22"/>
          <w:szCs w:val="22"/>
          <w:lang w:val="en-GB"/>
        </w:rPr>
        <w:t>.</w:t>
      </w:r>
    </w:p>
    <w:p w14:paraId="46554B12" w14:textId="77777777" w:rsidR="008854B8" w:rsidRPr="00422EEF" w:rsidRDefault="008854B8" w:rsidP="008854B8">
      <w:pPr>
        <w:spacing w:before="120" w:after="120"/>
        <w:ind w:left="-20" w:right="-20"/>
        <w:jc w:val="both"/>
        <w:rPr>
          <w:rFonts w:asciiTheme="minorHAnsi" w:eastAsia="Calibri" w:hAnsiTheme="minorHAnsi" w:cstheme="minorHAnsi"/>
          <w:sz w:val="22"/>
          <w:szCs w:val="22"/>
          <w:lang w:val="en-GB"/>
        </w:rPr>
      </w:pPr>
      <w:r w:rsidRPr="00422EEF">
        <w:rPr>
          <w:rFonts w:ascii="Calibri" w:eastAsia="Calibri" w:hAnsi="Calibri" w:cs="Calibri"/>
          <w:sz w:val="22"/>
          <w:szCs w:val="22"/>
          <w:lang w:val="en-GB"/>
        </w:rPr>
        <w:t>Ivana Paić was the authorised representative of the Company</w:t>
      </w:r>
      <w:r w:rsidRPr="00422EEF">
        <w:rPr>
          <w:rFonts w:asciiTheme="minorHAnsi" w:eastAsia="Calibri" w:hAnsiTheme="minorHAnsi" w:cstheme="minorHAnsi"/>
          <w:sz w:val="22"/>
          <w:szCs w:val="22"/>
          <w:lang w:val="en-GB"/>
        </w:rPr>
        <w:t>.</w:t>
      </w:r>
    </w:p>
    <w:p w14:paraId="512DBD4A" w14:textId="77777777" w:rsidR="008854B8" w:rsidRPr="00422EEF" w:rsidRDefault="008854B8" w:rsidP="008854B8">
      <w:pPr>
        <w:jc w:val="both"/>
        <w:rPr>
          <w:rFonts w:asciiTheme="minorHAnsi" w:eastAsia="Calibri" w:hAnsiTheme="minorHAnsi" w:cstheme="minorHAnsi"/>
          <w:sz w:val="22"/>
          <w:szCs w:val="22"/>
          <w:lang w:val="en-GB"/>
        </w:rPr>
      </w:pPr>
    </w:p>
    <w:p w14:paraId="62C3B239" w14:textId="77777777" w:rsidR="008854B8" w:rsidRPr="00422EEF" w:rsidRDefault="008854B8" w:rsidP="008854B8">
      <w:pPr>
        <w:spacing w:before="120" w:line="276" w:lineRule="auto"/>
        <w:ind w:left="-20" w:right="-20"/>
        <w:jc w:val="both"/>
        <w:rPr>
          <w:rFonts w:ascii="Calibri" w:eastAsia="Calibri" w:hAnsi="Calibri" w:cs="Calibri"/>
          <w:b/>
          <w:bCs/>
          <w:sz w:val="22"/>
          <w:szCs w:val="22"/>
          <w:lang w:val="en-GB"/>
        </w:rPr>
      </w:pPr>
      <w:r w:rsidRPr="00422EEF">
        <w:rPr>
          <w:rFonts w:ascii="Calibri" w:eastAsia="Calibri" w:hAnsi="Calibri" w:cs="Calibri"/>
          <w:b/>
          <w:bCs/>
          <w:sz w:val="22"/>
          <w:szCs w:val="22"/>
          <w:lang w:val="en-GB"/>
        </w:rPr>
        <w:t>Reporting to the supervisory bodies</w:t>
      </w:r>
    </w:p>
    <w:p w14:paraId="08991598" w14:textId="77777777" w:rsidR="008854B8" w:rsidRPr="00422EEF" w:rsidRDefault="008854B8" w:rsidP="008854B8">
      <w:pPr>
        <w:spacing w:before="120" w:after="120" w:line="276" w:lineRule="auto"/>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 xml:space="preserve">In 2025, </w:t>
      </w:r>
      <w:r w:rsidRPr="00422EEF">
        <w:rPr>
          <w:rFonts w:ascii="Calibri" w:eastAsia="Calibri" w:hAnsi="Calibri" w:cs="Calibri"/>
          <w:sz w:val="22"/>
          <w:szCs w:val="22"/>
          <w:lang w:val="en-GB"/>
        </w:rPr>
        <w:t>the Company provided regular reports to the supervisory bodies on all relevant facts and changes in the Company pursuant to the Insurance Act, the ordinances of the Croatian Financial Services Supervisory Agency and other regulations in force. The Company regularly met all requirements of the supervisory bodies in terms of control of operations and submission of the Company's data</w:t>
      </w:r>
      <w:r w:rsidRPr="00422EEF">
        <w:rPr>
          <w:rFonts w:asciiTheme="minorHAnsi" w:eastAsia="Calibri" w:hAnsiTheme="minorHAnsi" w:cstheme="minorHAnsi"/>
          <w:sz w:val="22"/>
          <w:szCs w:val="22"/>
          <w:lang w:val="en-GB"/>
        </w:rPr>
        <w:t>.</w:t>
      </w:r>
    </w:p>
    <w:p w14:paraId="73DE165F" w14:textId="77777777" w:rsidR="008854B8" w:rsidRPr="00422EEF" w:rsidRDefault="008854B8" w:rsidP="008854B8">
      <w:pPr>
        <w:ind w:left="-20" w:right="-20"/>
        <w:jc w:val="both"/>
        <w:rPr>
          <w:rFonts w:asciiTheme="minorHAnsi" w:eastAsia="Calibri" w:hAnsiTheme="minorHAnsi" w:cstheme="minorHAnsi"/>
          <w:b/>
          <w:bCs/>
          <w:sz w:val="22"/>
          <w:szCs w:val="22"/>
          <w:lang w:val="en-GB"/>
        </w:rPr>
      </w:pPr>
    </w:p>
    <w:p w14:paraId="2A0D3685" w14:textId="77777777" w:rsidR="008854B8" w:rsidRPr="00422EEF" w:rsidRDefault="008854B8" w:rsidP="008854B8">
      <w:pPr>
        <w:ind w:left="-20" w:right="-20"/>
        <w:jc w:val="both"/>
        <w:rPr>
          <w:rFonts w:asciiTheme="minorHAnsi" w:eastAsia="Calibri" w:hAnsiTheme="minorHAnsi" w:cstheme="minorHAnsi"/>
          <w:b/>
          <w:bCs/>
          <w:sz w:val="22"/>
          <w:szCs w:val="22"/>
          <w:lang w:val="en-GB"/>
        </w:rPr>
      </w:pPr>
      <w:r w:rsidRPr="00422EEF">
        <w:rPr>
          <w:rFonts w:asciiTheme="minorHAnsi" w:eastAsia="Calibri" w:hAnsiTheme="minorHAnsi" w:cstheme="minorHAnsi"/>
          <w:b/>
          <w:bCs/>
          <w:sz w:val="22"/>
          <w:szCs w:val="22"/>
          <w:lang w:val="en-GB"/>
        </w:rPr>
        <w:t>OPERATIONS IN 2025</w:t>
      </w:r>
    </w:p>
    <w:p w14:paraId="57F15778" w14:textId="77777777" w:rsidR="008854B8" w:rsidRPr="00422EEF" w:rsidRDefault="008854B8" w:rsidP="008854B8">
      <w:pPr>
        <w:ind w:left="-20" w:right="-20"/>
        <w:jc w:val="both"/>
        <w:rPr>
          <w:rFonts w:asciiTheme="minorHAnsi" w:eastAsia="Calibri" w:hAnsiTheme="minorHAnsi" w:cstheme="minorHAnsi"/>
          <w:b/>
          <w:bCs/>
          <w:sz w:val="22"/>
          <w:szCs w:val="22"/>
          <w:lang w:val="en-GB"/>
        </w:rPr>
      </w:pPr>
    </w:p>
    <w:p w14:paraId="60B5778D" w14:textId="77777777" w:rsidR="008854B8" w:rsidRPr="00422EEF" w:rsidRDefault="008854B8" w:rsidP="008854B8">
      <w:pPr>
        <w:spacing w:before="120" w:after="120" w:line="276" w:lineRule="auto"/>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 xml:space="preserve">In 2025, Hrvatsko kreditno osiguranje d.d. u 2025 </w:t>
      </w:r>
      <w:r w:rsidRPr="00422EEF">
        <w:rPr>
          <w:rFonts w:ascii="Calibri" w:eastAsia="Calibri" w:hAnsi="Calibri" w:cs="Calibri"/>
          <w:sz w:val="22"/>
          <w:szCs w:val="22"/>
          <w:lang w:val="en-GB"/>
        </w:rPr>
        <w:t xml:space="preserve">generated gross premium income </w:t>
      </w:r>
      <w:r w:rsidRPr="00422EEF">
        <w:rPr>
          <w:rFonts w:asciiTheme="minorHAnsi" w:eastAsia="Calibri" w:hAnsiTheme="minorHAnsi" w:cstheme="minorHAnsi"/>
          <w:sz w:val="22"/>
          <w:szCs w:val="22"/>
          <w:lang w:val="en-GB"/>
        </w:rPr>
        <w:t>of EUR 2.61 million, an increase of 10.8% on the previous year. Export receivables accounted for 50.7% of the total  premium income</w:t>
      </w:r>
      <w:r w:rsidRPr="00422EEF">
        <w:rPr>
          <w:rFonts w:asciiTheme="minorHAnsi" w:eastAsia="Calibri" w:hAnsiTheme="minorHAnsi" w:cstheme="minorHAnsi"/>
          <w:color w:val="EE0000"/>
          <w:sz w:val="22"/>
          <w:szCs w:val="22"/>
          <w:lang w:val="en-GB"/>
        </w:rPr>
        <w:t xml:space="preserve">. </w:t>
      </w:r>
    </w:p>
    <w:p w14:paraId="2CB837B6" w14:textId="77777777" w:rsidR="008854B8" w:rsidRPr="00422EEF" w:rsidRDefault="008854B8" w:rsidP="008854B8">
      <w:pPr>
        <w:spacing w:before="120" w:after="120" w:line="276" w:lineRule="auto"/>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In 2025, the total reported insured turnover amounted to EUR 1.67 billion, an increase of 6.1% on the previous year. Of this amount, insured export turnover amounted to EUR 0.85 billion and accounted for 50.6% of the total insured turnover.</w:t>
      </w:r>
    </w:p>
    <w:p w14:paraId="323E12A4" w14:textId="77777777" w:rsidR="008854B8" w:rsidRPr="00422EEF" w:rsidRDefault="008854B8" w:rsidP="008854B8">
      <w:pPr>
        <w:spacing w:before="120" w:after="120" w:line="276" w:lineRule="auto"/>
        <w:ind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As at 31 December 2025, total exposure in accordance with the approved limits by buyers stood at EUR 819 million, an increase of 2.8% compared with 31 December 2024.</w:t>
      </w:r>
    </w:p>
    <w:p w14:paraId="125DE909" w14:textId="77777777" w:rsidR="008854B8" w:rsidRPr="00422EEF" w:rsidRDefault="008854B8" w:rsidP="008854B8">
      <w:pPr>
        <w:spacing w:before="120" w:after="120" w:line="276" w:lineRule="auto"/>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As at 31 December 2025, altogether 9,155 credit limits were covered by the insurance, an increase of  2.8% on the previous year. Within the total structure of limits, 6,320 credit limits were related to domestic receivables, and 2,835 credit limits were related to export receivables towards buyers in 57 countries worldwide.</w:t>
      </w:r>
    </w:p>
    <w:p w14:paraId="37C1AE60" w14:textId="77777777" w:rsidR="008854B8" w:rsidRPr="00422EEF" w:rsidRDefault="008854B8" w:rsidP="008854B8">
      <w:pPr>
        <w:spacing w:before="120" w:after="120" w:line="276" w:lineRule="auto"/>
        <w:ind w:left="-20" w:right="-20"/>
        <w:jc w:val="both"/>
        <w:rPr>
          <w:rFonts w:asciiTheme="minorHAnsi" w:eastAsia="Calibri" w:hAnsiTheme="minorHAnsi" w:cstheme="minorHAnsi"/>
          <w:sz w:val="22"/>
          <w:szCs w:val="22"/>
          <w:lang w:val="en-GB"/>
        </w:rPr>
      </w:pPr>
      <w:r w:rsidRPr="00422EEF">
        <w:rPr>
          <w:rFonts w:asciiTheme="minorHAnsi" w:eastAsia="Calibri" w:hAnsiTheme="minorHAnsi" w:cstheme="minorHAnsi"/>
          <w:sz w:val="22"/>
          <w:szCs w:val="22"/>
          <w:lang w:val="en-GB"/>
        </w:rPr>
        <w:t xml:space="preserve">In 2025, the Company paid indemnities and related cost coverage in the total amount of EUR 885 thousand, and recovered amounts of EUR 42 thousand. Therefore, the amount of liquidated indemnities amounted to EUR 843 thousand, whereas in the previous year, the amount of liquidated indemnities was EUR 114 thousand. </w:t>
      </w:r>
      <w:r w:rsidRPr="00422EEF">
        <w:rPr>
          <w:rFonts w:ascii="Calibri" w:eastAsia="Calibri" w:hAnsi="Calibri" w:cs="Calibri"/>
          <w:sz w:val="22"/>
          <w:szCs w:val="22"/>
          <w:lang w:val="en-GB"/>
        </w:rPr>
        <w:t>The indemnities were paid for buyers in Croatia</w:t>
      </w:r>
      <w:r w:rsidRPr="00422EEF">
        <w:rPr>
          <w:rFonts w:asciiTheme="minorHAnsi" w:eastAsia="Calibri" w:hAnsiTheme="minorHAnsi" w:cstheme="minorHAnsi"/>
          <w:sz w:val="22"/>
          <w:szCs w:val="22"/>
          <w:lang w:val="en-GB"/>
        </w:rPr>
        <w:t>, Italy, Hungary, Belgium, Austria, Germany and Bosnia and Herzegovina.</w:t>
      </w:r>
    </w:p>
    <w:p w14:paraId="1C4B63E1" w14:textId="77777777" w:rsidR="008854B8" w:rsidRPr="00422EEF" w:rsidRDefault="008854B8" w:rsidP="008854B8">
      <w:pPr>
        <w:spacing w:before="120" w:after="120" w:line="276" w:lineRule="auto"/>
        <w:ind w:left="-20" w:right="-20"/>
        <w:jc w:val="both"/>
        <w:rPr>
          <w:rFonts w:asciiTheme="minorHAnsi" w:eastAsia="Calibri" w:hAnsiTheme="minorHAnsi" w:cstheme="minorHAnsi"/>
          <w:sz w:val="22"/>
          <w:szCs w:val="22"/>
          <w:lang w:val="en-GB"/>
        </w:rPr>
      </w:pPr>
    </w:p>
    <w:p w14:paraId="134381C3" w14:textId="77777777" w:rsidR="008854B8" w:rsidRPr="00422EEF" w:rsidRDefault="008854B8" w:rsidP="008854B8">
      <w:pPr>
        <w:spacing w:before="120" w:after="120" w:line="276" w:lineRule="auto"/>
        <w:ind w:left="-20" w:right="-20"/>
        <w:jc w:val="both"/>
        <w:rPr>
          <w:rFonts w:asciiTheme="minorHAnsi" w:eastAsia="Calibri" w:hAnsiTheme="minorHAnsi" w:cstheme="minorHAnsi"/>
          <w:sz w:val="22"/>
          <w:szCs w:val="22"/>
          <w:lang w:val="en-GB"/>
        </w:rPr>
      </w:pPr>
    </w:p>
    <w:p w14:paraId="1FD5D335" w14:textId="77777777" w:rsidR="008854B8" w:rsidRPr="00422EEF" w:rsidRDefault="008854B8" w:rsidP="008854B8">
      <w:pPr>
        <w:spacing w:before="120" w:after="120" w:line="276" w:lineRule="auto"/>
        <w:ind w:left="-20" w:right="-20"/>
        <w:jc w:val="both"/>
        <w:rPr>
          <w:rFonts w:asciiTheme="minorHAnsi" w:eastAsia="Calibri" w:hAnsiTheme="minorHAnsi" w:cstheme="minorHAnsi"/>
          <w:sz w:val="22"/>
          <w:szCs w:val="22"/>
          <w:lang w:val="en-GB"/>
        </w:rPr>
      </w:pPr>
    </w:p>
    <w:p w14:paraId="69146906" w14:textId="77777777" w:rsidR="008854B8" w:rsidRPr="00422EEF" w:rsidRDefault="008854B8" w:rsidP="008854B8">
      <w:pPr>
        <w:spacing w:before="120" w:after="120" w:line="276" w:lineRule="auto"/>
        <w:ind w:left="-20" w:right="-20"/>
        <w:jc w:val="both"/>
        <w:rPr>
          <w:rFonts w:asciiTheme="minorHAnsi" w:eastAsia="Calibri" w:hAnsiTheme="minorHAnsi" w:cstheme="minorHAnsi"/>
          <w:sz w:val="22"/>
          <w:szCs w:val="22"/>
          <w:lang w:val="en-GB"/>
        </w:rPr>
      </w:pPr>
    </w:p>
    <w:p w14:paraId="4F0E040A" w14:textId="77777777" w:rsidR="008854B8" w:rsidRPr="00422EEF" w:rsidRDefault="008854B8" w:rsidP="008854B8">
      <w:pPr>
        <w:spacing w:before="120" w:after="120" w:line="276" w:lineRule="auto"/>
        <w:ind w:left="-20" w:right="-20"/>
        <w:jc w:val="both"/>
        <w:rPr>
          <w:rFonts w:asciiTheme="minorHAnsi" w:eastAsia="Calibri" w:hAnsiTheme="minorHAnsi" w:cstheme="minorHAnsi"/>
          <w:sz w:val="22"/>
          <w:szCs w:val="22"/>
          <w:lang w:val="en-GB"/>
        </w:rPr>
      </w:pPr>
    </w:p>
    <w:p w14:paraId="67BDCCF2" w14:textId="77777777" w:rsidR="008854B8" w:rsidRPr="00422EEF" w:rsidRDefault="008854B8" w:rsidP="008854B8">
      <w:pPr>
        <w:spacing w:before="120" w:after="120" w:line="276" w:lineRule="auto"/>
        <w:ind w:left="-20" w:right="-20"/>
        <w:jc w:val="both"/>
        <w:rPr>
          <w:rFonts w:asciiTheme="minorHAnsi" w:eastAsia="Calibri" w:hAnsiTheme="minorHAnsi" w:cstheme="minorHAnsi"/>
          <w:sz w:val="22"/>
          <w:szCs w:val="22"/>
          <w:lang w:val="en-GB"/>
        </w:rPr>
      </w:pPr>
    </w:p>
    <w:p w14:paraId="776C4D88" w14:textId="77777777" w:rsidR="008854B8" w:rsidRPr="00422EEF" w:rsidRDefault="008854B8" w:rsidP="008854B8">
      <w:pPr>
        <w:spacing w:before="120" w:after="120" w:line="276" w:lineRule="auto"/>
        <w:ind w:left="-20" w:right="-20"/>
        <w:jc w:val="both"/>
        <w:rPr>
          <w:rFonts w:asciiTheme="minorHAnsi" w:eastAsia="Calibri" w:hAnsiTheme="minorHAnsi" w:cstheme="minorHAnsi"/>
          <w:sz w:val="22"/>
          <w:szCs w:val="22"/>
          <w:lang w:val="en-GB"/>
        </w:rPr>
      </w:pPr>
    </w:p>
    <w:p w14:paraId="10E750A5" w14:textId="77777777" w:rsidR="008854B8" w:rsidRPr="00422EEF" w:rsidRDefault="008854B8" w:rsidP="008854B8">
      <w:pPr>
        <w:spacing w:before="120" w:after="120"/>
        <w:ind w:left="-20" w:right="-20"/>
        <w:jc w:val="both"/>
        <w:rPr>
          <w:rFonts w:asciiTheme="minorHAnsi" w:eastAsia="Calibri" w:hAnsiTheme="minorHAnsi" w:cstheme="minorHAnsi"/>
          <w:b/>
          <w:bCs/>
          <w:sz w:val="22"/>
          <w:szCs w:val="22"/>
          <w:lang w:val="en-GB"/>
        </w:rPr>
      </w:pPr>
      <w:r w:rsidRPr="00422EEF">
        <w:rPr>
          <w:rFonts w:asciiTheme="minorHAnsi" w:eastAsia="Calibri" w:hAnsiTheme="minorHAnsi" w:cstheme="minorHAnsi"/>
          <w:b/>
          <w:bCs/>
          <w:sz w:val="22"/>
          <w:szCs w:val="22"/>
          <w:lang w:val="en-GB"/>
        </w:rPr>
        <w:t>Insurance business indicators (In EUR million)</w:t>
      </w:r>
    </w:p>
    <w:tbl>
      <w:tblPr>
        <w:tblW w:w="9062" w:type="dxa"/>
        <w:tblInd w:w="-5" w:type="dxa"/>
        <w:tblLayout w:type="fixed"/>
        <w:tblCellMar>
          <w:left w:w="10" w:type="dxa"/>
          <w:right w:w="10" w:type="dxa"/>
        </w:tblCellMar>
        <w:tblLook w:val="04A0" w:firstRow="1" w:lastRow="0" w:firstColumn="1" w:lastColumn="0" w:noHBand="0" w:noVBand="1"/>
      </w:tblPr>
      <w:tblGrid>
        <w:gridCol w:w="2932"/>
        <w:gridCol w:w="2041"/>
        <w:gridCol w:w="2041"/>
        <w:gridCol w:w="2048"/>
      </w:tblGrid>
      <w:tr w:rsidR="008854B8" w:rsidRPr="00422EEF" w14:paraId="0C3E539D" w14:textId="77777777" w:rsidTr="00697EDC">
        <w:trPr>
          <w:trHeight w:val="533"/>
        </w:trPr>
        <w:tc>
          <w:tcPr>
            <w:tcW w:w="2932" w:type="dxa"/>
            <w:tcBorders>
              <w:top w:val="single" w:sz="4" w:space="0" w:color="000000"/>
              <w:left w:val="single" w:sz="4" w:space="0" w:color="000000"/>
            </w:tcBorders>
            <w:tcMar>
              <w:top w:w="0" w:type="dxa"/>
              <w:left w:w="108" w:type="dxa"/>
              <w:bottom w:w="0" w:type="dxa"/>
              <w:right w:w="108" w:type="dxa"/>
            </w:tcMar>
          </w:tcPr>
          <w:p w14:paraId="150D95B2" w14:textId="77777777" w:rsidR="008854B8" w:rsidRPr="00422EEF" w:rsidRDefault="008854B8" w:rsidP="00697EDC">
            <w:pPr>
              <w:spacing w:before="120" w:after="120" w:line="23" w:lineRule="atLeast"/>
              <w:jc w:val="center"/>
              <w:rPr>
                <w:rFonts w:asciiTheme="minorHAnsi" w:eastAsia="SimSun" w:hAnsiTheme="minorHAnsi" w:cstheme="minorHAnsi"/>
                <w:b/>
                <w:bCs/>
                <w:color w:val="000000" w:themeColor="text1"/>
                <w:sz w:val="22"/>
                <w:szCs w:val="22"/>
                <w:lang w:val="en-GB"/>
              </w:rPr>
            </w:pPr>
          </w:p>
        </w:tc>
        <w:tc>
          <w:tcPr>
            <w:tcW w:w="2041" w:type="dxa"/>
            <w:tcBorders>
              <w:top w:val="single" w:sz="4" w:space="0" w:color="000000"/>
            </w:tcBorders>
            <w:tcMar>
              <w:top w:w="0" w:type="dxa"/>
              <w:left w:w="108" w:type="dxa"/>
              <w:bottom w:w="0" w:type="dxa"/>
              <w:right w:w="108" w:type="dxa"/>
            </w:tcMar>
          </w:tcPr>
          <w:p w14:paraId="453499A4" w14:textId="77777777" w:rsidR="008854B8" w:rsidRPr="00422EEF" w:rsidRDefault="008854B8" w:rsidP="00697EDC">
            <w:pPr>
              <w:spacing w:before="120" w:after="120" w:line="23" w:lineRule="atLeast"/>
              <w:jc w:val="center"/>
              <w:rPr>
                <w:rFonts w:asciiTheme="minorHAnsi" w:eastAsia="SimSun" w:hAnsiTheme="minorHAnsi" w:cstheme="minorHAnsi"/>
                <w:b/>
                <w:bCs/>
                <w:color w:val="000000" w:themeColor="text1"/>
                <w:sz w:val="22"/>
                <w:szCs w:val="22"/>
                <w:lang w:val="en-GB"/>
              </w:rPr>
            </w:pPr>
            <w:r w:rsidRPr="00422EEF">
              <w:rPr>
                <w:rFonts w:asciiTheme="minorHAnsi" w:eastAsia="SimSun" w:hAnsiTheme="minorHAnsi" w:cstheme="minorHAnsi"/>
                <w:b/>
                <w:bCs/>
                <w:color w:val="000000" w:themeColor="text1"/>
                <w:sz w:val="22"/>
                <w:szCs w:val="22"/>
                <w:lang w:val="en-GB"/>
              </w:rPr>
              <w:t>2023</w:t>
            </w:r>
          </w:p>
        </w:tc>
        <w:tc>
          <w:tcPr>
            <w:tcW w:w="2041" w:type="dxa"/>
            <w:tcBorders>
              <w:top w:val="single" w:sz="4" w:space="0" w:color="000000"/>
            </w:tcBorders>
            <w:tcMar>
              <w:top w:w="0" w:type="dxa"/>
              <w:left w:w="108" w:type="dxa"/>
              <w:bottom w:w="0" w:type="dxa"/>
              <w:right w:w="108" w:type="dxa"/>
            </w:tcMar>
          </w:tcPr>
          <w:p w14:paraId="0DF70977" w14:textId="77777777" w:rsidR="008854B8" w:rsidRPr="00422EEF" w:rsidRDefault="008854B8" w:rsidP="00697EDC">
            <w:pPr>
              <w:spacing w:before="120" w:after="120" w:line="23" w:lineRule="atLeast"/>
              <w:jc w:val="center"/>
              <w:rPr>
                <w:rFonts w:asciiTheme="minorHAnsi" w:eastAsia="SimSun" w:hAnsiTheme="minorHAnsi" w:cstheme="minorHAnsi"/>
                <w:b/>
                <w:bCs/>
                <w:color w:val="000000" w:themeColor="text1"/>
                <w:sz w:val="22"/>
                <w:szCs w:val="22"/>
                <w:lang w:val="en-GB"/>
              </w:rPr>
            </w:pPr>
            <w:r w:rsidRPr="00422EEF">
              <w:rPr>
                <w:rFonts w:asciiTheme="minorHAnsi" w:eastAsia="SimSun" w:hAnsiTheme="minorHAnsi" w:cstheme="minorHAnsi"/>
                <w:b/>
                <w:bCs/>
                <w:color w:val="000000" w:themeColor="text1"/>
                <w:sz w:val="22"/>
                <w:szCs w:val="22"/>
                <w:lang w:val="en-GB"/>
              </w:rPr>
              <w:t>2024</w:t>
            </w:r>
          </w:p>
        </w:tc>
        <w:tc>
          <w:tcPr>
            <w:tcW w:w="2048" w:type="dxa"/>
            <w:tcBorders>
              <w:top w:val="single" w:sz="4" w:space="0" w:color="000000"/>
              <w:right w:val="single" w:sz="4" w:space="0" w:color="000000"/>
            </w:tcBorders>
            <w:tcMar>
              <w:top w:w="0" w:type="dxa"/>
              <w:left w:w="108" w:type="dxa"/>
              <w:bottom w:w="0" w:type="dxa"/>
              <w:right w:w="108" w:type="dxa"/>
            </w:tcMar>
          </w:tcPr>
          <w:p w14:paraId="5932C863" w14:textId="77777777" w:rsidR="008854B8" w:rsidRPr="00422EEF" w:rsidRDefault="008854B8" w:rsidP="00697EDC">
            <w:pPr>
              <w:spacing w:before="120" w:after="120" w:line="23" w:lineRule="atLeast"/>
              <w:jc w:val="center"/>
              <w:rPr>
                <w:rFonts w:asciiTheme="minorHAnsi" w:eastAsia="SimSun" w:hAnsiTheme="minorHAnsi" w:cstheme="minorHAnsi"/>
                <w:b/>
                <w:bCs/>
                <w:color w:val="000000" w:themeColor="text1"/>
                <w:sz w:val="22"/>
                <w:szCs w:val="22"/>
                <w:lang w:val="en-GB"/>
              </w:rPr>
            </w:pPr>
            <w:r w:rsidRPr="00422EEF">
              <w:rPr>
                <w:rFonts w:asciiTheme="minorHAnsi" w:eastAsia="SimSun" w:hAnsiTheme="minorHAnsi" w:cstheme="minorHAnsi"/>
                <w:b/>
                <w:bCs/>
                <w:color w:val="000000" w:themeColor="text1"/>
                <w:sz w:val="22"/>
                <w:szCs w:val="22"/>
                <w:lang w:val="en-GB"/>
              </w:rPr>
              <w:t>2025</w:t>
            </w:r>
          </w:p>
        </w:tc>
      </w:tr>
      <w:tr w:rsidR="008854B8" w:rsidRPr="00422EEF" w14:paraId="2133E3F5" w14:textId="77777777" w:rsidTr="00697EDC">
        <w:trPr>
          <w:trHeight w:val="669"/>
        </w:trPr>
        <w:tc>
          <w:tcPr>
            <w:tcW w:w="2932" w:type="dxa"/>
            <w:tcBorders>
              <w:left w:val="single" w:sz="4" w:space="0" w:color="000000"/>
            </w:tcBorders>
            <w:tcMar>
              <w:top w:w="0" w:type="dxa"/>
              <w:left w:w="108" w:type="dxa"/>
              <w:bottom w:w="0" w:type="dxa"/>
              <w:right w:w="108" w:type="dxa"/>
            </w:tcMar>
          </w:tcPr>
          <w:p w14:paraId="4E1A52C0" w14:textId="77777777" w:rsidR="008854B8" w:rsidRPr="00422EEF" w:rsidRDefault="008854B8" w:rsidP="00697EDC">
            <w:pPr>
              <w:spacing w:before="120" w:after="120" w:line="23" w:lineRule="atLeast"/>
              <w:rPr>
                <w:rFonts w:asciiTheme="minorHAnsi" w:eastAsia="SimSun" w:hAnsiTheme="minorHAnsi" w:cstheme="minorHAnsi"/>
                <w:b/>
                <w:bCs/>
                <w:sz w:val="22"/>
                <w:szCs w:val="22"/>
                <w:lang w:val="en-GB"/>
              </w:rPr>
            </w:pPr>
            <w:r w:rsidRPr="00422EEF">
              <w:rPr>
                <w:rFonts w:asciiTheme="minorHAnsi" w:eastAsia="SimSun" w:hAnsiTheme="minorHAnsi" w:cstheme="minorHAnsi"/>
                <w:b/>
                <w:bCs/>
                <w:sz w:val="22"/>
                <w:szCs w:val="22"/>
                <w:lang w:val="en-GB"/>
              </w:rPr>
              <w:t>Insured turnover</w:t>
            </w:r>
          </w:p>
        </w:tc>
        <w:tc>
          <w:tcPr>
            <w:tcW w:w="2041" w:type="dxa"/>
            <w:tcMar>
              <w:top w:w="0" w:type="dxa"/>
              <w:left w:w="108" w:type="dxa"/>
              <w:bottom w:w="0" w:type="dxa"/>
              <w:right w:w="108" w:type="dxa"/>
            </w:tcMar>
          </w:tcPr>
          <w:p w14:paraId="62E569BD" w14:textId="77777777" w:rsidR="008854B8" w:rsidRPr="00422EEF" w:rsidRDefault="008854B8" w:rsidP="00697EDC">
            <w:pPr>
              <w:spacing w:before="120" w:after="120" w:line="23" w:lineRule="atLeast"/>
              <w:jc w:val="center"/>
              <w:rPr>
                <w:rFonts w:asciiTheme="minorHAnsi" w:eastAsia="SimSun" w:hAnsiTheme="minorHAnsi" w:cstheme="minorHAnsi"/>
                <w:bCs/>
                <w:sz w:val="22"/>
                <w:szCs w:val="22"/>
                <w:lang w:val="en-GB"/>
              </w:rPr>
            </w:pPr>
            <w:r w:rsidRPr="00422EEF">
              <w:rPr>
                <w:rFonts w:asciiTheme="minorHAnsi" w:hAnsiTheme="minorHAnsi" w:cstheme="minorHAnsi"/>
                <w:sz w:val="22"/>
                <w:szCs w:val="22"/>
                <w:lang w:val="en-GB"/>
              </w:rPr>
              <w:t>1,712.84</w:t>
            </w:r>
          </w:p>
        </w:tc>
        <w:tc>
          <w:tcPr>
            <w:tcW w:w="2041" w:type="dxa"/>
            <w:tcBorders>
              <w:right w:val="single" w:sz="4" w:space="0" w:color="000000"/>
            </w:tcBorders>
            <w:tcMar>
              <w:top w:w="0" w:type="dxa"/>
              <w:left w:w="108" w:type="dxa"/>
              <w:bottom w:w="0" w:type="dxa"/>
              <w:right w:w="108" w:type="dxa"/>
            </w:tcMar>
          </w:tcPr>
          <w:p w14:paraId="16165746" w14:textId="77777777" w:rsidR="008854B8" w:rsidRPr="00422EEF" w:rsidRDefault="008854B8" w:rsidP="00697EDC">
            <w:pPr>
              <w:spacing w:before="120" w:after="120" w:line="23" w:lineRule="atLeast"/>
              <w:jc w:val="center"/>
              <w:rPr>
                <w:rFonts w:asciiTheme="minorHAnsi" w:eastAsia="SimSun" w:hAnsiTheme="minorHAnsi" w:cstheme="minorHAnsi"/>
                <w:bCs/>
                <w:sz w:val="22"/>
                <w:szCs w:val="22"/>
                <w:lang w:val="en-GB"/>
              </w:rPr>
            </w:pPr>
            <w:r w:rsidRPr="00422EEF">
              <w:rPr>
                <w:rStyle w:val="Zadanifontodlomka1"/>
                <w:rFonts w:asciiTheme="minorHAnsi" w:eastAsia="SimSun" w:hAnsiTheme="minorHAnsi" w:cstheme="minorHAnsi"/>
                <w:sz w:val="22"/>
                <w:szCs w:val="22"/>
                <w:lang w:val="en-GB"/>
              </w:rPr>
              <w:t>1,575.89</w:t>
            </w:r>
          </w:p>
        </w:tc>
        <w:tc>
          <w:tcPr>
            <w:tcW w:w="2048" w:type="dxa"/>
            <w:tcBorders>
              <w:right w:val="single" w:sz="4" w:space="0" w:color="000000"/>
            </w:tcBorders>
            <w:tcMar>
              <w:top w:w="0" w:type="dxa"/>
              <w:left w:w="108" w:type="dxa"/>
              <w:bottom w:w="0" w:type="dxa"/>
              <w:right w:w="108" w:type="dxa"/>
            </w:tcMar>
          </w:tcPr>
          <w:p w14:paraId="721EC336" w14:textId="77777777" w:rsidR="008854B8" w:rsidRPr="00422EEF" w:rsidRDefault="008854B8" w:rsidP="00697EDC">
            <w:pPr>
              <w:spacing w:before="120" w:after="120" w:line="23" w:lineRule="atLeast"/>
              <w:jc w:val="center"/>
              <w:rPr>
                <w:rFonts w:asciiTheme="minorHAnsi" w:hAnsiTheme="minorHAnsi" w:cstheme="minorHAnsi"/>
                <w:sz w:val="22"/>
                <w:szCs w:val="22"/>
                <w:lang w:val="en-GB"/>
              </w:rPr>
            </w:pPr>
            <w:r w:rsidRPr="00422EEF">
              <w:rPr>
                <w:rStyle w:val="Zadanifontodlomka1"/>
                <w:rFonts w:asciiTheme="minorHAnsi" w:eastAsia="SimSun" w:hAnsiTheme="minorHAnsi" w:cstheme="minorHAnsi"/>
                <w:sz w:val="22"/>
                <w:szCs w:val="22"/>
                <w:lang w:val="en-GB"/>
              </w:rPr>
              <w:t>1,671.48</w:t>
            </w:r>
          </w:p>
        </w:tc>
      </w:tr>
      <w:tr w:rsidR="008854B8" w:rsidRPr="00422EEF" w14:paraId="6DE40EB8" w14:textId="77777777" w:rsidTr="00697EDC">
        <w:trPr>
          <w:trHeight w:val="722"/>
        </w:trPr>
        <w:tc>
          <w:tcPr>
            <w:tcW w:w="2932" w:type="dxa"/>
            <w:tcBorders>
              <w:left w:val="single" w:sz="4" w:space="0" w:color="000000"/>
            </w:tcBorders>
            <w:tcMar>
              <w:top w:w="0" w:type="dxa"/>
              <w:left w:w="108" w:type="dxa"/>
              <w:bottom w:w="0" w:type="dxa"/>
              <w:right w:w="108" w:type="dxa"/>
            </w:tcMar>
          </w:tcPr>
          <w:p w14:paraId="5EBCF2DD" w14:textId="77777777" w:rsidR="008854B8" w:rsidRPr="00422EEF" w:rsidRDefault="008854B8" w:rsidP="00697EDC">
            <w:pPr>
              <w:spacing w:before="120" w:after="120" w:line="23" w:lineRule="atLeast"/>
              <w:rPr>
                <w:rFonts w:asciiTheme="minorHAnsi" w:eastAsia="SimSun" w:hAnsiTheme="minorHAnsi" w:cstheme="minorHAnsi"/>
                <w:b/>
                <w:bCs/>
                <w:sz w:val="22"/>
                <w:szCs w:val="22"/>
                <w:lang w:val="en-GB"/>
              </w:rPr>
            </w:pPr>
            <w:r w:rsidRPr="00422EEF">
              <w:rPr>
                <w:rFonts w:asciiTheme="minorHAnsi" w:eastAsia="SimSun" w:hAnsiTheme="minorHAnsi" w:cstheme="minorHAnsi"/>
                <w:b/>
                <w:bCs/>
                <w:sz w:val="22"/>
                <w:szCs w:val="22"/>
                <w:lang w:val="en-GB"/>
              </w:rPr>
              <w:t>Gross exposure to buyers (as at 31 December)</w:t>
            </w:r>
          </w:p>
        </w:tc>
        <w:tc>
          <w:tcPr>
            <w:tcW w:w="2041" w:type="dxa"/>
            <w:tcMar>
              <w:top w:w="0" w:type="dxa"/>
              <w:left w:w="108" w:type="dxa"/>
              <w:bottom w:w="0" w:type="dxa"/>
              <w:right w:w="108" w:type="dxa"/>
            </w:tcMar>
          </w:tcPr>
          <w:p w14:paraId="11BDDF5B" w14:textId="77777777" w:rsidR="008854B8" w:rsidRPr="00422EEF" w:rsidRDefault="008854B8" w:rsidP="00697EDC">
            <w:pPr>
              <w:spacing w:before="120" w:after="120" w:line="23" w:lineRule="atLeast"/>
              <w:jc w:val="center"/>
              <w:rPr>
                <w:rFonts w:asciiTheme="minorHAnsi" w:eastAsia="SimSun" w:hAnsiTheme="minorHAnsi" w:cstheme="minorHAnsi"/>
                <w:bCs/>
                <w:sz w:val="22"/>
                <w:szCs w:val="22"/>
                <w:lang w:val="en-GB"/>
              </w:rPr>
            </w:pPr>
            <w:r w:rsidRPr="00422EEF">
              <w:rPr>
                <w:rStyle w:val="Zadanifontodlomka1"/>
                <w:rFonts w:asciiTheme="minorHAnsi" w:eastAsia="SimSun" w:hAnsiTheme="minorHAnsi" w:cstheme="minorHAnsi"/>
                <w:sz w:val="22"/>
                <w:szCs w:val="22"/>
                <w:lang w:val="en-GB"/>
              </w:rPr>
              <w:t>745.30</w:t>
            </w:r>
          </w:p>
        </w:tc>
        <w:tc>
          <w:tcPr>
            <w:tcW w:w="2041" w:type="dxa"/>
            <w:tcBorders>
              <w:right w:val="single" w:sz="4" w:space="0" w:color="000000"/>
            </w:tcBorders>
            <w:tcMar>
              <w:top w:w="0" w:type="dxa"/>
              <w:left w:w="108" w:type="dxa"/>
              <w:bottom w:w="0" w:type="dxa"/>
              <w:right w:w="108" w:type="dxa"/>
            </w:tcMar>
          </w:tcPr>
          <w:p w14:paraId="3C2E5C15" w14:textId="77777777" w:rsidR="008854B8" w:rsidRPr="00422EEF" w:rsidRDefault="008854B8" w:rsidP="00697EDC">
            <w:pPr>
              <w:spacing w:before="120" w:after="120" w:line="23" w:lineRule="atLeast"/>
              <w:jc w:val="center"/>
              <w:rPr>
                <w:rFonts w:asciiTheme="minorHAnsi" w:eastAsia="SimSun" w:hAnsiTheme="minorHAnsi" w:cstheme="minorHAnsi"/>
                <w:bCs/>
                <w:sz w:val="22"/>
                <w:szCs w:val="22"/>
                <w:lang w:val="en-GB"/>
              </w:rPr>
            </w:pPr>
            <w:r w:rsidRPr="00422EEF">
              <w:rPr>
                <w:rStyle w:val="Zadanifontodlomka1"/>
                <w:rFonts w:asciiTheme="minorHAnsi" w:eastAsia="SimSun" w:hAnsiTheme="minorHAnsi" w:cstheme="minorHAnsi"/>
                <w:sz w:val="22"/>
                <w:szCs w:val="22"/>
                <w:lang w:val="en-GB"/>
              </w:rPr>
              <w:t>796.18</w:t>
            </w:r>
          </w:p>
        </w:tc>
        <w:tc>
          <w:tcPr>
            <w:tcW w:w="2048" w:type="dxa"/>
            <w:tcBorders>
              <w:right w:val="single" w:sz="4" w:space="0" w:color="000000"/>
            </w:tcBorders>
            <w:tcMar>
              <w:top w:w="0" w:type="dxa"/>
              <w:left w:w="108" w:type="dxa"/>
              <w:bottom w:w="0" w:type="dxa"/>
              <w:right w:w="108" w:type="dxa"/>
            </w:tcMar>
          </w:tcPr>
          <w:p w14:paraId="598F6A0B" w14:textId="77777777" w:rsidR="008854B8" w:rsidRPr="00422EEF" w:rsidRDefault="008854B8" w:rsidP="00697EDC">
            <w:pPr>
              <w:spacing w:before="120" w:after="120" w:line="23" w:lineRule="atLeast"/>
              <w:jc w:val="center"/>
              <w:rPr>
                <w:rStyle w:val="Zadanifontodlomka1"/>
                <w:rFonts w:eastAsia="SimSun"/>
                <w:bCs/>
                <w:lang w:val="en-GB"/>
              </w:rPr>
            </w:pPr>
            <w:r w:rsidRPr="00422EEF">
              <w:rPr>
                <w:rStyle w:val="Zadanifontodlomka1"/>
                <w:rFonts w:asciiTheme="minorHAnsi" w:eastAsia="SimSun" w:hAnsiTheme="minorHAnsi" w:cstheme="minorHAnsi"/>
                <w:sz w:val="22"/>
                <w:szCs w:val="22"/>
                <w:lang w:val="en-GB"/>
              </w:rPr>
              <w:t>818.67</w:t>
            </w:r>
          </w:p>
        </w:tc>
      </w:tr>
      <w:tr w:rsidR="008854B8" w:rsidRPr="00422EEF" w14:paraId="4B8C646F" w14:textId="77777777" w:rsidTr="00697EDC">
        <w:trPr>
          <w:trHeight w:val="720"/>
        </w:trPr>
        <w:tc>
          <w:tcPr>
            <w:tcW w:w="2932" w:type="dxa"/>
            <w:tcBorders>
              <w:left w:val="single" w:sz="4" w:space="0" w:color="000000"/>
            </w:tcBorders>
            <w:tcMar>
              <w:top w:w="0" w:type="dxa"/>
              <w:left w:w="108" w:type="dxa"/>
              <w:bottom w:w="0" w:type="dxa"/>
              <w:right w:w="108" w:type="dxa"/>
            </w:tcMar>
          </w:tcPr>
          <w:p w14:paraId="6115AA2B" w14:textId="77777777" w:rsidR="008854B8" w:rsidRPr="00422EEF" w:rsidRDefault="008854B8" w:rsidP="00697EDC">
            <w:pPr>
              <w:spacing w:before="120" w:after="120" w:line="23" w:lineRule="atLeast"/>
              <w:rPr>
                <w:rFonts w:asciiTheme="minorHAnsi" w:eastAsia="SimSun" w:hAnsiTheme="minorHAnsi" w:cstheme="minorHAnsi"/>
                <w:b/>
                <w:bCs/>
                <w:sz w:val="22"/>
                <w:szCs w:val="22"/>
                <w:lang w:val="en-GB"/>
              </w:rPr>
            </w:pPr>
            <w:r w:rsidRPr="00422EEF">
              <w:rPr>
                <w:rFonts w:asciiTheme="minorHAnsi" w:eastAsia="SimSun" w:hAnsiTheme="minorHAnsi" w:cstheme="minorHAnsi"/>
                <w:b/>
                <w:bCs/>
                <w:sz w:val="22"/>
                <w:szCs w:val="22"/>
                <w:lang w:val="en-GB"/>
              </w:rPr>
              <w:t>Gross premium charged</w:t>
            </w:r>
          </w:p>
        </w:tc>
        <w:tc>
          <w:tcPr>
            <w:tcW w:w="2041" w:type="dxa"/>
            <w:tcMar>
              <w:top w:w="0" w:type="dxa"/>
              <w:left w:w="108" w:type="dxa"/>
              <w:bottom w:w="0" w:type="dxa"/>
              <w:right w:w="108" w:type="dxa"/>
            </w:tcMar>
          </w:tcPr>
          <w:p w14:paraId="172E213E" w14:textId="77777777" w:rsidR="008854B8" w:rsidRPr="00422EEF" w:rsidRDefault="008854B8" w:rsidP="00697EDC">
            <w:pPr>
              <w:spacing w:before="120" w:after="120" w:line="23" w:lineRule="atLeast"/>
              <w:jc w:val="center"/>
              <w:rPr>
                <w:rFonts w:asciiTheme="minorHAnsi" w:eastAsia="SimSun" w:hAnsiTheme="minorHAnsi" w:cstheme="minorHAnsi"/>
                <w:bCs/>
                <w:sz w:val="22"/>
                <w:szCs w:val="22"/>
                <w:lang w:val="en-GB"/>
              </w:rPr>
            </w:pPr>
            <w:r w:rsidRPr="00422EEF">
              <w:rPr>
                <w:rStyle w:val="Zadanifontodlomka1"/>
                <w:rFonts w:asciiTheme="minorHAnsi" w:eastAsia="SimSun" w:hAnsiTheme="minorHAnsi" w:cstheme="minorHAnsi"/>
                <w:sz w:val="22"/>
                <w:szCs w:val="22"/>
                <w:lang w:val="en-GB"/>
              </w:rPr>
              <w:t>2.48</w:t>
            </w:r>
          </w:p>
        </w:tc>
        <w:tc>
          <w:tcPr>
            <w:tcW w:w="2041" w:type="dxa"/>
            <w:tcBorders>
              <w:right w:val="single" w:sz="4" w:space="0" w:color="000000"/>
            </w:tcBorders>
            <w:tcMar>
              <w:top w:w="0" w:type="dxa"/>
              <w:left w:w="108" w:type="dxa"/>
              <w:bottom w:w="0" w:type="dxa"/>
              <w:right w:w="108" w:type="dxa"/>
            </w:tcMar>
          </w:tcPr>
          <w:p w14:paraId="5FBE1765" w14:textId="77777777" w:rsidR="008854B8" w:rsidRPr="00422EEF" w:rsidRDefault="008854B8" w:rsidP="00697EDC">
            <w:pPr>
              <w:spacing w:before="120" w:after="120" w:line="23" w:lineRule="atLeast"/>
              <w:jc w:val="center"/>
              <w:rPr>
                <w:rFonts w:asciiTheme="minorHAnsi" w:eastAsia="SimSun" w:hAnsiTheme="minorHAnsi" w:cstheme="minorHAnsi"/>
                <w:bCs/>
                <w:sz w:val="22"/>
                <w:szCs w:val="22"/>
                <w:lang w:val="en-GB"/>
              </w:rPr>
            </w:pPr>
            <w:r w:rsidRPr="00422EEF">
              <w:rPr>
                <w:rStyle w:val="Zadanifontodlomka1"/>
                <w:rFonts w:asciiTheme="minorHAnsi" w:eastAsia="SimSun" w:hAnsiTheme="minorHAnsi" w:cstheme="minorHAnsi"/>
                <w:sz w:val="22"/>
                <w:szCs w:val="22"/>
                <w:lang w:val="en-GB"/>
              </w:rPr>
              <w:t>2.35</w:t>
            </w:r>
          </w:p>
        </w:tc>
        <w:tc>
          <w:tcPr>
            <w:tcW w:w="2048" w:type="dxa"/>
            <w:tcBorders>
              <w:right w:val="single" w:sz="4" w:space="0" w:color="000000"/>
            </w:tcBorders>
            <w:tcMar>
              <w:top w:w="0" w:type="dxa"/>
              <w:left w:w="108" w:type="dxa"/>
              <w:bottom w:w="0" w:type="dxa"/>
              <w:right w:w="108" w:type="dxa"/>
            </w:tcMar>
          </w:tcPr>
          <w:p w14:paraId="1A946FA9" w14:textId="77777777" w:rsidR="008854B8" w:rsidRPr="00422EEF" w:rsidRDefault="008854B8" w:rsidP="00697EDC">
            <w:pPr>
              <w:spacing w:before="120" w:after="120" w:line="23" w:lineRule="atLeast"/>
              <w:jc w:val="center"/>
              <w:rPr>
                <w:rStyle w:val="Zadanifontodlomka1"/>
                <w:rFonts w:eastAsia="SimSun"/>
                <w:bCs/>
                <w:lang w:val="en-GB"/>
              </w:rPr>
            </w:pPr>
            <w:r w:rsidRPr="00422EEF">
              <w:rPr>
                <w:rStyle w:val="Zadanifontodlomka1"/>
                <w:rFonts w:asciiTheme="minorHAnsi" w:eastAsia="SimSun" w:hAnsiTheme="minorHAnsi" w:cstheme="minorHAnsi"/>
                <w:sz w:val="22"/>
                <w:szCs w:val="22"/>
                <w:lang w:val="en-GB"/>
              </w:rPr>
              <w:t>2.61</w:t>
            </w:r>
          </w:p>
        </w:tc>
      </w:tr>
      <w:tr w:rsidR="008854B8" w:rsidRPr="00422EEF" w14:paraId="752FC642" w14:textId="77777777" w:rsidTr="00697EDC">
        <w:trPr>
          <w:trHeight w:val="700"/>
        </w:trPr>
        <w:tc>
          <w:tcPr>
            <w:tcW w:w="2932" w:type="dxa"/>
            <w:tcBorders>
              <w:left w:val="single" w:sz="4" w:space="0" w:color="000000"/>
            </w:tcBorders>
            <w:tcMar>
              <w:top w:w="0" w:type="dxa"/>
              <w:left w:w="108" w:type="dxa"/>
              <w:bottom w:w="0" w:type="dxa"/>
              <w:right w:w="108" w:type="dxa"/>
            </w:tcMar>
          </w:tcPr>
          <w:p w14:paraId="63F5DF72" w14:textId="77777777" w:rsidR="008854B8" w:rsidRPr="00422EEF" w:rsidRDefault="008854B8" w:rsidP="00697EDC">
            <w:pPr>
              <w:spacing w:before="120" w:after="120" w:line="23" w:lineRule="atLeast"/>
              <w:rPr>
                <w:rFonts w:asciiTheme="minorHAnsi" w:eastAsia="SimSun" w:hAnsiTheme="minorHAnsi" w:cstheme="minorHAnsi"/>
                <w:b/>
                <w:bCs/>
                <w:sz w:val="22"/>
                <w:szCs w:val="22"/>
                <w:lang w:val="en-GB"/>
              </w:rPr>
            </w:pPr>
            <w:r w:rsidRPr="00422EEF">
              <w:rPr>
                <w:rFonts w:asciiTheme="minorHAnsi" w:eastAsia="SimSun" w:hAnsiTheme="minorHAnsi" w:cstheme="minorHAnsi"/>
                <w:b/>
                <w:bCs/>
                <w:sz w:val="22"/>
                <w:szCs w:val="22"/>
                <w:lang w:val="en-GB"/>
              </w:rPr>
              <w:t>Liquidated indemnities</w:t>
            </w:r>
          </w:p>
        </w:tc>
        <w:tc>
          <w:tcPr>
            <w:tcW w:w="2041" w:type="dxa"/>
            <w:tcMar>
              <w:top w:w="0" w:type="dxa"/>
              <w:left w:w="108" w:type="dxa"/>
              <w:bottom w:w="0" w:type="dxa"/>
              <w:right w:w="108" w:type="dxa"/>
            </w:tcMar>
          </w:tcPr>
          <w:p w14:paraId="6A8A128B" w14:textId="77777777" w:rsidR="008854B8" w:rsidRPr="00422EEF" w:rsidRDefault="008854B8" w:rsidP="00697EDC">
            <w:pPr>
              <w:spacing w:before="120" w:after="120" w:line="23" w:lineRule="atLeast"/>
              <w:jc w:val="center"/>
              <w:rPr>
                <w:rFonts w:asciiTheme="minorHAnsi" w:eastAsia="SimSun" w:hAnsiTheme="minorHAnsi" w:cstheme="minorHAnsi"/>
                <w:bCs/>
                <w:sz w:val="22"/>
                <w:szCs w:val="22"/>
                <w:lang w:val="en-GB"/>
              </w:rPr>
            </w:pPr>
            <w:r w:rsidRPr="00422EEF">
              <w:rPr>
                <w:rStyle w:val="Zadanifontodlomka1"/>
                <w:rFonts w:asciiTheme="minorHAnsi" w:eastAsia="SimSun" w:hAnsiTheme="minorHAnsi" w:cstheme="minorHAnsi"/>
                <w:sz w:val="22"/>
                <w:szCs w:val="22"/>
                <w:lang w:val="en-GB"/>
              </w:rPr>
              <w:t>1.85</w:t>
            </w:r>
          </w:p>
        </w:tc>
        <w:tc>
          <w:tcPr>
            <w:tcW w:w="2041" w:type="dxa"/>
            <w:tcBorders>
              <w:right w:val="single" w:sz="4" w:space="0" w:color="000000"/>
            </w:tcBorders>
            <w:tcMar>
              <w:top w:w="0" w:type="dxa"/>
              <w:left w:w="108" w:type="dxa"/>
              <w:bottom w:w="0" w:type="dxa"/>
              <w:right w:w="108" w:type="dxa"/>
            </w:tcMar>
          </w:tcPr>
          <w:p w14:paraId="4DF6618C" w14:textId="77777777" w:rsidR="008854B8" w:rsidRPr="00422EEF" w:rsidRDefault="008854B8" w:rsidP="00697EDC">
            <w:pPr>
              <w:spacing w:before="120" w:after="120" w:line="23" w:lineRule="atLeast"/>
              <w:jc w:val="center"/>
              <w:rPr>
                <w:rFonts w:asciiTheme="minorHAnsi" w:eastAsia="SimSun" w:hAnsiTheme="minorHAnsi" w:cstheme="minorHAnsi"/>
                <w:bCs/>
                <w:sz w:val="22"/>
                <w:szCs w:val="22"/>
                <w:lang w:val="en-GB"/>
              </w:rPr>
            </w:pPr>
            <w:r w:rsidRPr="00422EEF">
              <w:rPr>
                <w:rStyle w:val="Zadanifontodlomka1"/>
                <w:rFonts w:asciiTheme="minorHAnsi" w:eastAsia="SimSun" w:hAnsiTheme="minorHAnsi" w:cstheme="minorHAnsi"/>
                <w:sz w:val="22"/>
                <w:szCs w:val="22"/>
                <w:lang w:val="en-GB"/>
              </w:rPr>
              <w:t>0.11</w:t>
            </w:r>
          </w:p>
        </w:tc>
        <w:tc>
          <w:tcPr>
            <w:tcW w:w="2048" w:type="dxa"/>
            <w:tcBorders>
              <w:right w:val="single" w:sz="4" w:space="0" w:color="000000"/>
            </w:tcBorders>
            <w:tcMar>
              <w:top w:w="0" w:type="dxa"/>
              <w:left w:w="108" w:type="dxa"/>
              <w:bottom w:w="0" w:type="dxa"/>
              <w:right w:w="108" w:type="dxa"/>
            </w:tcMar>
          </w:tcPr>
          <w:p w14:paraId="000905CA" w14:textId="77777777" w:rsidR="008854B8" w:rsidRPr="00422EEF" w:rsidRDefault="008854B8" w:rsidP="00697EDC">
            <w:pPr>
              <w:spacing w:before="120" w:after="120" w:line="23" w:lineRule="atLeast"/>
              <w:jc w:val="center"/>
              <w:rPr>
                <w:rStyle w:val="Zadanifontodlomka1"/>
                <w:rFonts w:eastAsia="SimSun"/>
                <w:bCs/>
                <w:lang w:val="en-GB"/>
              </w:rPr>
            </w:pPr>
            <w:r w:rsidRPr="00422EEF">
              <w:rPr>
                <w:rStyle w:val="Zadanifontodlomka1"/>
                <w:rFonts w:asciiTheme="minorHAnsi" w:eastAsia="SimSun" w:hAnsiTheme="minorHAnsi" w:cstheme="minorHAnsi"/>
                <w:sz w:val="22"/>
                <w:szCs w:val="22"/>
                <w:lang w:val="en-GB"/>
              </w:rPr>
              <w:t>0.84</w:t>
            </w:r>
          </w:p>
        </w:tc>
      </w:tr>
      <w:tr w:rsidR="008854B8" w:rsidRPr="00422EEF" w14:paraId="4E0C7F7A" w14:textId="77777777" w:rsidTr="00697EDC">
        <w:trPr>
          <w:trHeight w:val="714"/>
        </w:trPr>
        <w:tc>
          <w:tcPr>
            <w:tcW w:w="2932" w:type="dxa"/>
            <w:tcBorders>
              <w:left w:val="single" w:sz="4" w:space="0" w:color="000000"/>
              <w:bottom w:val="single" w:sz="4" w:space="0" w:color="000000"/>
            </w:tcBorders>
            <w:tcMar>
              <w:top w:w="0" w:type="dxa"/>
              <w:left w:w="108" w:type="dxa"/>
              <w:bottom w:w="0" w:type="dxa"/>
              <w:right w:w="108" w:type="dxa"/>
            </w:tcMar>
          </w:tcPr>
          <w:p w14:paraId="44D5D4CE" w14:textId="77777777" w:rsidR="008854B8" w:rsidRPr="00422EEF" w:rsidRDefault="008854B8" w:rsidP="00697EDC">
            <w:pPr>
              <w:spacing w:before="120" w:after="120" w:line="23" w:lineRule="atLeast"/>
              <w:rPr>
                <w:rFonts w:asciiTheme="minorHAnsi" w:eastAsia="SimSun" w:hAnsiTheme="minorHAnsi" w:cstheme="minorHAnsi"/>
                <w:b/>
                <w:bCs/>
                <w:sz w:val="22"/>
                <w:szCs w:val="22"/>
                <w:lang w:val="en-GB"/>
              </w:rPr>
            </w:pPr>
            <w:r w:rsidRPr="00422EEF">
              <w:rPr>
                <w:rFonts w:asciiTheme="minorHAnsi" w:eastAsia="SimSun" w:hAnsiTheme="minorHAnsi" w:cstheme="minorHAnsi"/>
                <w:b/>
                <w:bCs/>
                <w:sz w:val="22"/>
                <w:szCs w:val="22"/>
                <w:lang w:val="en-GB"/>
              </w:rPr>
              <w:t>Number of active limits            (as at 31 December)</w:t>
            </w:r>
          </w:p>
        </w:tc>
        <w:tc>
          <w:tcPr>
            <w:tcW w:w="2041" w:type="dxa"/>
            <w:tcBorders>
              <w:bottom w:val="single" w:sz="4" w:space="0" w:color="000000"/>
            </w:tcBorders>
            <w:tcMar>
              <w:top w:w="0" w:type="dxa"/>
              <w:left w:w="108" w:type="dxa"/>
              <w:bottom w:w="0" w:type="dxa"/>
              <w:right w:w="108" w:type="dxa"/>
            </w:tcMar>
          </w:tcPr>
          <w:p w14:paraId="5A51A9A4" w14:textId="77777777" w:rsidR="008854B8" w:rsidRPr="00422EEF" w:rsidRDefault="008854B8" w:rsidP="00697EDC">
            <w:pPr>
              <w:spacing w:before="120" w:after="120" w:line="23" w:lineRule="atLeast"/>
              <w:jc w:val="center"/>
              <w:rPr>
                <w:rFonts w:asciiTheme="minorHAnsi" w:hAnsiTheme="minorHAnsi" w:cstheme="minorHAnsi"/>
                <w:sz w:val="22"/>
                <w:szCs w:val="22"/>
                <w:lang w:val="en-GB"/>
              </w:rPr>
            </w:pPr>
            <w:r w:rsidRPr="00422EEF">
              <w:rPr>
                <w:rStyle w:val="Zadanifontodlomka1"/>
                <w:rFonts w:asciiTheme="minorHAnsi" w:eastAsia="SimSun" w:hAnsiTheme="minorHAnsi" w:cstheme="minorHAnsi"/>
                <w:sz w:val="22"/>
                <w:szCs w:val="22"/>
                <w:lang w:val="en-GB"/>
              </w:rPr>
              <w:t>8,126</w:t>
            </w:r>
          </w:p>
        </w:tc>
        <w:tc>
          <w:tcPr>
            <w:tcW w:w="2041" w:type="dxa"/>
            <w:tcBorders>
              <w:bottom w:val="single" w:sz="4" w:space="0" w:color="000000"/>
              <w:right w:val="single" w:sz="4" w:space="0" w:color="000000"/>
            </w:tcBorders>
            <w:tcMar>
              <w:top w:w="0" w:type="dxa"/>
              <w:left w:w="108" w:type="dxa"/>
              <w:bottom w:w="0" w:type="dxa"/>
              <w:right w:w="108" w:type="dxa"/>
            </w:tcMar>
          </w:tcPr>
          <w:p w14:paraId="09E5EB5F" w14:textId="77777777" w:rsidR="008854B8" w:rsidRPr="00422EEF" w:rsidRDefault="008854B8" w:rsidP="00697EDC">
            <w:pPr>
              <w:spacing w:before="120" w:after="120" w:line="23" w:lineRule="atLeast"/>
              <w:jc w:val="center"/>
              <w:rPr>
                <w:rFonts w:asciiTheme="minorHAnsi" w:hAnsiTheme="minorHAnsi" w:cstheme="minorHAnsi"/>
                <w:sz w:val="22"/>
                <w:szCs w:val="22"/>
                <w:lang w:val="en-GB"/>
              </w:rPr>
            </w:pPr>
            <w:r w:rsidRPr="00422EEF">
              <w:rPr>
                <w:rStyle w:val="Zadanifontodlomka1"/>
                <w:rFonts w:asciiTheme="minorHAnsi" w:eastAsia="SimSun" w:hAnsiTheme="minorHAnsi" w:cstheme="minorHAnsi"/>
                <w:sz w:val="22"/>
                <w:szCs w:val="22"/>
                <w:lang w:val="en-GB"/>
              </w:rPr>
              <w:t>8,907</w:t>
            </w:r>
          </w:p>
        </w:tc>
        <w:tc>
          <w:tcPr>
            <w:tcW w:w="2048" w:type="dxa"/>
            <w:tcBorders>
              <w:bottom w:val="single" w:sz="4" w:space="0" w:color="000000"/>
              <w:right w:val="single" w:sz="4" w:space="0" w:color="000000"/>
            </w:tcBorders>
            <w:tcMar>
              <w:top w:w="0" w:type="dxa"/>
              <w:left w:w="108" w:type="dxa"/>
              <w:bottom w:w="0" w:type="dxa"/>
              <w:right w:w="108" w:type="dxa"/>
            </w:tcMar>
          </w:tcPr>
          <w:p w14:paraId="5483597A" w14:textId="77777777" w:rsidR="008854B8" w:rsidRPr="00422EEF" w:rsidRDefault="008854B8" w:rsidP="00697EDC">
            <w:pPr>
              <w:spacing w:before="120" w:after="120" w:line="23" w:lineRule="atLeast"/>
              <w:jc w:val="center"/>
              <w:rPr>
                <w:rStyle w:val="Zadanifontodlomka1"/>
                <w:rFonts w:eastAsia="SimSun"/>
                <w:bCs/>
                <w:lang w:val="en-GB"/>
              </w:rPr>
            </w:pPr>
            <w:r w:rsidRPr="00422EEF">
              <w:rPr>
                <w:rStyle w:val="Zadanifontodlomka1"/>
                <w:rFonts w:asciiTheme="minorHAnsi" w:eastAsia="SimSun" w:hAnsiTheme="minorHAnsi" w:cstheme="minorHAnsi"/>
                <w:sz w:val="22"/>
                <w:szCs w:val="22"/>
                <w:lang w:val="en-GB"/>
              </w:rPr>
              <w:t>9,155</w:t>
            </w:r>
          </w:p>
        </w:tc>
      </w:tr>
    </w:tbl>
    <w:p w14:paraId="50834336" w14:textId="77777777" w:rsidR="008854B8" w:rsidRPr="00422EEF" w:rsidRDefault="008854B8" w:rsidP="008854B8">
      <w:pPr>
        <w:spacing w:before="120" w:after="120" w:line="23" w:lineRule="atLeast"/>
        <w:jc w:val="both"/>
        <w:rPr>
          <w:rFonts w:asciiTheme="minorHAnsi" w:eastAsia="SimSun" w:hAnsiTheme="minorHAnsi" w:cstheme="minorHAnsi"/>
          <w:sz w:val="22"/>
          <w:szCs w:val="22"/>
          <w:lang w:val="en-GB"/>
        </w:rPr>
      </w:pPr>
    </w:p>
    <w:p w14:paraId="56B64AEE"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Theme="minorHAnsi" w:eastAsia="SimSun" w:hAnsiTheme="minorHAnsi" w:cstheme="minorHAnsi"/>
          <w:sz w:val="22"/>
          <w:szCs w:val="22"/>
          <w:lang w:val="en-GB"/>
        </w:rPr>
        <w:t>Acquisition costs, marketing costs, administration costs and other operating expenses of the HKO Group in 2025 amounted to EUR 1.60 million, whereas, at the Company level, they amounted to EUR 1.34 million.</w:t>
      </w:r>
    </w:p>
    <w:p w14:paraId="2A655DE9"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Calibri" w:eastAsia="Calibri" w:hAnsi="Calibri" w:cs="Calibri"/>
          <w:sz w:val="22"/>
          <w:szCs w:val="22"/>
          <w:lang w:val="en-GB"/>
        </w:rPr>
        <w:t xml:space="preserve">Risk assessment fee income stood at EUR </w:t>
      </w:r>
      <w:r w:rsidRPr="00422EEF">
        <w:rPr>
          <w:rFonts w:asciiTheme="minorHAnsi" w:eastAsia="SimSun" w:hAnsiTheme="minorHAnsi" w:cstheme="minorHAnsi"/>
          <w:sz w:val="22"/>
          <w:szCs w:val="22"/>
          <w:lang w:val="en-GB"/>
        </w:rPr>
        <w:t>0.33 million, whereas they amounted to EUR 0.31 million in  2024.</w:t>
      </w:r>
    </w:p>
    <w:p w14:paraId="0DD07822"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Calibri" w:eastAsia="Calibri" w:hAnsi="Calibri" w:cs="Calibri"/>
          <w:sz w:val="22"/>
          <w:szCs w:val="22"/>
          <w:lang w:val="en-GB"/>
        </w:rPr>
        <w:t xml:space="preserve">Net investment income in </w:t>
      </w:r>
      <w:r w:rsidRPr="00422EEF">
        <w:rPr>
          <w:rFonts w:asciiTheme="minorHAnsi" w:eastAsia="SimSun" w:hAnsiTheme="minorHAnsi" w:cstheme="minorHAnsi"/>
          <w:sz w:val="22"/>
          <w:szCs w:val="22"/>
          <w:lang w:val="en-GB"/>
        </w:rPr>
        <w:t>2025 stood at EUR 0.21 million (EUR 0.25 million in 2024).</w:t>
      </w:r>
    </w:p>
    <w:p w14:paraId="119D6494"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Calibri" w:eastAsia="Calibri" w:hAnsi="Calibri" w:cs="Calibri"/>
          <w:sz w:val="22"/>
          <w:szCs w:val="22"/>
          <w:lang w:val="en-GB"/>
        </w:rPr>
        <w:t xml:space="preserve">At the end of the business year </w:t>
      </w:r>
      <w:r w:rsidRPr="00422EEF">
        <w:rPr>
          <w:rFonts w:asciiTheme="minorHAnsi" w:eastAsia="SimSun" w:hAnsiTheme="minorHAnsi" w:cstheme="minorHAnsi"/>
          <w:sz w:val="22"/>
          <w:szCs w:val="22"/>
          <w:lang w:val="en-GB"/>
        </w:rPr>
        <w:t xml:space="preserve">2025, the HKO Group recorded profit before taxes for the year in the amount of EUR 0.03 million, whereas in 2024, profit before taxes for the year amounted to EUR 0.35 million. </w:t>
      </w:r>
    </w:p>
    <w:p w14:paraId="5E284C65" w14:textId="77777777" w:rsidR="008854B8" w:rsidRPr="00422EEF" w:rsidRDefault="008854B8" w:rsidP="008854B8">
      <w:pPr>
        <w:spacing w:before="120" w:after="120" w:line="276" w:lineRule="auto"/>
        <w:jc w:val="both"/>
        <w:rPr>
          <w:rFonts w:asciiTheme="minorHAnsi" w:eastAsia="SimSun" w:hAnsiTheme="minorHAnsi" w:cstheme="minorHAnsi"/>
          <w:sz w:val="22"/>
          <w:szCs w:val="22"/>
          <w:lang w:val="en-GB"/>
        </w:rPr>
      </w:pPr>
      <w:r w:rsidRPr="00422EEF">
        <w:rPr>
          <w:rFonts w:ascii="Calibri" w:eastAsia="Calibri" w:hAnsi="Calibri" w:cs="Calibri"/>
          <w:sz w:val="22"/>
          <w:szCs w:val="22"/>
          <w:lang w:val="en-GB"/>
        </w:rPr>
        <w:t>As at 31 December 2025, the total assets of the HKO Group amounted to EUR</w:t>
      </w:r>
      <w:r w:rsidRPr="00422EEF">
        <w:rPr>
          <w:rFonts w:asciiTheme="minorHAnsi" w:eastAsia="SimSun" w:hAnsiTheme="minorHAnsi" w:cstheme="minorHAnsi"/>
          <w:sz w:val="22"/>
          <w:szCs w:val="22"/>
          <w:lang w:val="en-GB"/>
        </w:rPr>
        <w:t xml:space="preserve"> 11.28 million, an increase of 0.78% compared to 31 December 2024, when they stood at EUR 11.19 million.</w:t>
      </w:r>
    </w:p>
    <w:p w14:paraId="4B07953C" w14:textId="77777777" w:rsidR="008854B8" w:rsidRPr="00422EEF" w:rsidRDefault="008854B8" w:rsidP="008854B8">
      <w:pPr>
        <w:spacing w:before="120" w:after="120"/>
        <w:ind w:left="-20" w:right="-20"/>
        <w:jc w:val="both"/>
        <w:rPr>
          <w:rFonts w:asciiTheme="minorHAnsi" w:eastAsia="Calibri" w:hAnsiTheme="minorHAnsi" w:cstheme="minorHAnsi"/>
          <w:sz w:val="22"/>
          <w:szCs w:val="22"/>
          <w:lang w:val="en-GB"/>
        </w:rPr>
      </w:pPr>
      <w:r w:rsidRPr="00422EEF">
        <w:rPr>
          <w:rFonts w:asciiTheme="minorHAnsi" w:eastAsia="SimSun" w:hAnsiTheme="minorHAnsi" w:cstheme="minorHAnsi"/>
          <w:sz w:val="22"/>
          <w:szCs w:val="22"/>
          <w:lang w:val="en-GB"/>
        </w:rPr>
        <w:t>As at 31 December 2025, the total capital of the HKO Group amounted to EUR 8.25 million</w:t>
      </w:r>
      <w:bookmarkStart w:id="52" w:name="_Toc129083725"/>
      <w:bookmarkEnd w:id="48"/>
      <w:bookmarkEnd w:id="49"/>
      <w:r w:rsidRPr="00422EEF">
        <w:rPr>
          <w:rFonts w:asciiTheme="minorHAnsi" w:eastAsia="SimSun" w:hAnsiTheme="minorHAnsi" w:cstheme="minorHAnsi"/>
          <w:sz w:val="22"/>
          <w:szCs w:val="22"/>
          <w:lang w:val="en-GB"/>
        </w:rPr>
        <w:t>.</w:t>
      </w:r>
    </w:p>
    <w:bookmarkEnd w:id="0"/>
    <w:bookmarkEnd w:id="1"/>
    <w:bookmarkEnd w:id="52"/>
    <w:p w14:paraId="7CF4F0C4" w14:textId="77777777" w:rsidR="008854B8" w:rsidRPr="00422EEF" w:rsidRDefault="008854B8" w:rsidP="008854B8">
      <w:pPr>
        <w:rPr>
          <w:rStyle w:val="Zadanifontodlomka1"/>
          <w:rFonts w:ascii="Calibri" w:hAnsi="Calibri" w:cs="Calibri"/>
          <w:b/>
          <w:bCs/>
          <w:spacing w:val="-3"/>
          <w:sz w:val="22"/>
          <w:szCs w:val="22"/>
          <w:lang w:val="en-GB"/>
        </w:rPr>
      </w:pPr>
      <w:r w:rsidRPr="00422EEF">
        <w:rPr>
          <w:rStyle w:val="Zadanifontodlomka1"/>
          <w:rFonts w:ascii="Calibri" w:hAnsi="Calibri" w:cs="Calibri"/>
          <w:spacing w:val="-3"/>
          <w:sz w:val="22"/>
          <w:szCs w:val="22"/>
          <w:lang w:val="en-GB"/>
        </w:rPr>
        <w:br w:type="page"/>
      </w:r>
    </w:p>
    <w:p w14:paraId="5BC58477" w14:textId="77777777" w:rsidR="008854B8" w:rsidRPr="005867A0" w:rsidRDefault="008854B8" w:rsidP="008854B8">
      <w:pPr>
        <w:keepNext/>
        <w:keepLines/>
        <w:pBdr>
          <w:bottom w:val="single" w:sz="4" w:space="2" w:color="B2B2B2"/>
        </w:pBdr>
        <w:spacing w:before="360" w:after="120"/>
        <w:outlineLvl w:val="0"/>
        <w:rPr>
          <w:b/>
          <w:bCs/>
          <w:lang w:val="en-GB"/>
        </w:rPr>
      </w:pPr>
      <w:bookmarkStart w:id="53" w:name="_Toc224290415"/>
      <w:r w:rsidRPr="005867A0">
        <w:rPr>
          <w:rStyle w:val="Zadanifontodlomka1"/>
          <w:rFonts w:ascii="Calibri" w:hAnsi="Calibri" w:cs="Calibri"/>
          <w:b/>
          <w:bCs/>
          <w:spacing w:val="-3"/>
          <w:sz w:val="22"/>
          <w:szCs w:val="22"/>
          <w:lang w:val="en-GB"/>
        </w:rPr>
        <w:lastRenderedPageBreak/>
        <w:t>PRINCIPLES OF FINANCIAL REPORTING</w:t>
      </w:r>
      <w:bookmarkEnd w:id="53"/>
      <w:r w:rsidRPr="005867A0">
        <w:rPr>
          <w:rStyle w:val="Zadanifontodlomka1"/>
          <w:rFonts w:ascii="Calibri" w:hAnsi="Calibri" w:cs="Calibri"/>
          <w:b/>
          <w:bCs/>
          <w:spacing w:val="-3"/>
          <w:sz w:val="22"/>
          <w:szCs w:val="22"/>
          <w:lang w:val="en-GB"/>
        </w:rPr>
        <w:tab/>
      </w:r>
    </w:p>
    <w:p w14:paraId="4377AD69" w14:textId="77777777" w:rsidR="008854B8" w:rsidRPr="00422EEF" w:rsidRDefault="008854B8" w:rsidP="008854B8">
      <w:pPr>
        <w:spacing w:line="276" w:lineRule="auto"/>
        <w:rPr>
          <w:rFonts w:ascii="Calibri" w:hAnsi="Calibri" w:cs="Calibri"/>
          <w:sz w:val="22"/>
          <w:szCs w:val="22"/>
          <w:lang w:val="en-GB"/>
        </w:rPr>
      </w:pPr>
      <w:r w:rsidRPr="00422EEF">
        <w:rPr>
          <w:rFonts w:ascii="Calibri" w:hAnsi="Calibri" w:cs="Calibri"/>
          <w:sz w:val="22"/>
          <w:szCs w:val="22"/>
          <w:lang w:val="en-GB" w:eastAsia="en-GB"/>
        </w:rPr>
        <w:t>The HBOR Group prepares</w:t>
      </w:r>
      <w:r w:rsidRPr="00422EEF">
        <w:rPr>
          <w:rFonts w:ascii="Calibri" w:hAnsi="Calibri" w:cs="Calibri"/>
          <w:sz w:val="22"/>
          <w:szCs w:val="22"/>
          <w:lang w:val="en-GB"/>
        </w:rPr>
        <w:t>:</w:t>
      </w:r>
    </w:p>
    <w:p w14:paraId="6144695D" w14:textId="77777777" w:rsidR="008854B8" w:rsidRPr="00422EEF" w:rsidRDefault="008854B8" w:rsidP="008854B8">
      <w:pPr>
        <w:numPr>
          <w:ilvl w:val="0"/>
          <w:numId w:val="93"/>
        </w:numPr>
        <w:spacing w:before="120" w:line="276" w:lineRule="auto"/>
        <w:ind w:left="714" w:hanging="357"/>
        <w:jc w:val="both"/>
        <w:textAlignment w:val="baseline"/>
        <w:rPr>
          <w:rFonts w:ascii="Calibri" w:hAnsi="Calibri" w:cs="Calibri"/>
          <w:sz w:val="22"/>
          <w:szCs w:val="22"/>
          <w:lang w:val="en-GB"/>
        </w:rPr>
      </w:pPr>
      <w:r w:rsidRPr="00422EEF">
        <w:rPr>
          <w:rFonts w:ascii="Calibri" w:hAnsi="Calibri" w:cs="Calibri"/>
          <w:sz w:val="22"/>
          <w:szCs w:val="22"/>
          <w:lang w:val="en-GB"/>
        </w:rPr>
        <w:t xml:space="preserve">Separate </w:t>
      </w:r>
      <w:r w:rsidRPr="00422EEF">
        <w:rPr>
          <w:rFonts w:ascii="Calibri" w:hAnsi="Calibri" w:cs="Calibri"/>
          <w:sz w:val="22"/>
          <w:szCs w:val="22"/>
          <w:lang w:val="en-GB" w:eastAsia="en-GB"/>
        </w:rPr>
        <w:t>financial statements of the parent company – HBOR, and</w:t>
      </w:r>
    </w:p>
    <w:p w14:paraId="188AF4EC" w14:textId="77777777" w:rsidR="008854B8" w:rsidRPr="00422EEF" w:rsidRDefault="008854B8" w:rsidP="008854B8">
      <w:pPr>
        <w:numPr>
          <w:ilvl w:val="0"/>
          <w:numId w:val="93"/>
        </w:numPr>
        <w:spacing w:after="120" w:line="276" w:lineRule="auto"/>
        <w:ind w:left="714" w:hanging="357"/>
        <w:jc w:val="both"/>
        <w:textAlignment w:val="baseline"/>
        <w:rPr>
          <w:rFonts w:ascii="Calibri" w:hAnsi="Calibri" w:cs="Calibri"/>
          <w:sz w:val="22"/>
          <w:szCs w:val="22"/>
          <w:lang w:val="en-GB"/>
        </w:rPr>
      </w:pPr>
      <w:r w:rsidRPr="00422EEF">
        <w:rPr>
          <w:rFonts w:ascii="Calibri" w:hAnsi="Calibri" w:cs="Calibri"/>
          <w:sz w:val="22"/>
          <w:szCs w:val="22"/>
          <w:lang w:val="en-GB" w:eastAsia="en-GB"/>
        </w:rPr>
        <w:t>Consolidated financial statements that include HBOR and companies under its control, i.e. subsidiary companies</w:t>
      </w:r>
      <w:r w:rsidRPr="00422EEF">
        <w:rPr>
          <w:rFonts w:ascii="Calibri" w:hAnsi="Calibri" w:cs="Calibri"/>
          <w:sz w:val="22"/>
          <w:szCs w:val="22"/>
          <w:lang w:val="en-GB"/>
        </w:rPr>
        <w:t xml:space="preserve">. </w:t>
      </w:r>
    </w:p>
    <w:p w14:paraId="25E2B6EF" w14:textId="77777777" w:rsidR="008854B8" w:rsidRPr="00422EEF" w:rsidRDefault="008854B8" w:rsidP="008854B8">
      <w:pPr>
        <w:spacing w:line="276" w:lineRule="auto"/>
        <w:jc w:val="both"/>
        <w:rPr>
          <w:rFonts w:ascii="Calibri" w:hAnsi="Calibri" w:cs="Calibri"/>
          <w:sz w:val="22"/>
          <w:szCs w:val="22"/>
          <w:lang w:val="en-GB"/>
        </w:rPr>
      </w:pPr>
    </w:p>
    <w:p w14:paraId="0590C752" w14:textId="77777777" w:rsidR="008854B8" w:rsidRPr="00422EEF" w:rsidRDefault="008854B8" w:rsidP="008854B8">
      <w:pPr>
        <w:spacing w:line="276" w:lineRule="auto"/>
        <w:jc w:val="both"/>
        <w:rPr>
          <w:rFonts w:ascii="Calibri" w:hAnsi="Calibri" w:cs="Calibri"/>
          <w:sz w:val="22"/>
          <w:szCs w:val="22"/>
          <w:lang w:val="en-GB"/>
        </w:rPr>
      </w:pPr>
      <w:r w:rsidRPr="00422EEF">
        <w:rPr>
          <w:rFonts w:ascii="Calibri" w:hAnsi="Calibri" w:cs="Calibri"/>
          <w:sz w:val="22"/>
          <w:szCs w:val="22"/>
          <w:lang w:val="en-GB" w:eastAsia="en-GB"/>
        </w:rPr>
        <w:t>When preparing and presenting its annual financial statements, the HBOR Group applies the International Financial Reporting Standards adopted by the European Union (“EU IFRS“)</w:t>
      </w:r>
      <w:r w:rsidRPr="00422EEF">
        <w:rPr>
          <w:rFonts w:ascii="Calibri" w:hAnsi="Calibri" w:cs="Calibri"/>
          <w:sz w:val="22"/>
          <w:szCs w:val="22"/>
          <w:lang w:val="en-GB"/>
        </w:rPr>
        <w:t>.</w:t>
      </w:r>
    </w:p>
    <w:p w14:paraId="1E3B35C3" w14:textId="77777777" w:rsidR="008854B8" w:rsidRPr="00422EEF" w:rsidRDefault="008854B8" w:rsidP="008854B8">
      <w:pPr>
        <w:spacing w:line="276" w:lineRule="auto"/>
        <w:jc w:val="both"/>
        <w:rPr>
          <w:rFonts w:ascii="Calibri" w:hAnsi="Calibri" w:cs="Calibri"/>
          <w:sz w:val="22"/>
          <w:szCs w:val="22"/>
          <w:lang w:val="en-GB"/>
        </w:rPr>
      </w:pPr>
      <w:r w:rsidRPr="00422EEF">
        <w:rPr>
          <w:rFonts w:ascii="Calibri" w:hAnsi="Calibri" w:cs="Calibri"/>
          <w:sz w:val="22"/>
          <w:szCs w:val="22"/>
          <w:lang w:val="en-GB" w:eastAsia="en-GB"/>
        </w:rPr>
        <w:t>Financial statements are prepared and presented in order to provide information on the financial position, success in operations and changes in the financial position of HBOR and the HBOR Group in order to enable their users to make appropriate economic decisions and in order to give financial information about how the strategy of the HBOR Group is carried out</w:t>
      </w:r>
      <w:r w:rsidRPr="00422EEF">
        <w:rPr>
          <w:rFonts w:ascii="Calibri" w:hAnsi="Calibri" w:cs="Calibri"/>
          <w:sz w:val="22"/>
          <w:szCs w:val="22"/>
          <w:lang w:val="en-GB"/>
        </w:rPr>
        <w:t>.</w:t>
      </w:r>
    </w:p>
    <w:p w14:paraId="608A2A51" w14:textId="77777777" w:rsidR="008854B8" w:rsidRPr="00422EEF" w:rsidRDefault="008854B8" w:rsidP="008854B8">
      <w:pPr>
        <w:spacing w:line="276" w:lineRule="auto"/>
        <w:jc w:val="both"/>
        <w:rPr>
          <w:rFonts w:ascii="Calibri" w:hAnsi="Calibri" w:cs="Calibri"/>
          <w:sz w:val="22"/>
          <w:szCs w:val="22"/>
          <w:lang w:val="en-GB"/>
        </w:rPr>
      </w:pPr>
    </w:p>
    <w:p w14:paraId="2F865346" w14:textId="77777777" w:rsidR="008854B8" w:rsidRPr="00422EEF" w:rsidRDefault="008854B8" w:rsidP="008854B8">
      <w:pPr>
        <w:spacing w:line="276" w:lineRule="auto"/>
        <w:jc w:val="both"/>
        <w:rPr>
          <w:rFonts w:ascii="Calibri" w:hAnsi="Calibri" w:cs="Calibri"/>
          <w:sz w:val="22"/>
          <w:szCs w:val="22"/>
          <w:lang w:val="en-GB"/>
        </w:rPr>
      </w:pPr>
      <w:r w:rsidRPr="00422EEF">
        <w:rPr>
          <w:rFonts w:ascii="Calibri" w:hAnsi="Calibri" w:cs="Calibri"/>
          <w:sz w:val="22"/>
          <w:szCs w:val="22"/>
          <w:lang w:val="en-GB" w:eastAsia="en-GB"/>
        </w:rPr>
        <w:t>For the purpose of financial reporting and disclosures, the HBOR Group applies the following principles</w:t>
      </w:r>
      <w:r w:rsidRPr="00422EEF">
        <w:rPr>
          <w:rFonts w:ascii="Calibri" w:hAnsi="Calibri" w:cs="Calibri"/>
          <w:sz w:val="22"/>
          <w:szCs w:val="22"/>
          <w:lang w:val="en-GB"/>
        </w:rPr>
        <w:t>:</w:t>
      </w:r>
    </w:p>
    <w:p w14:paraId="4F3562D8" w14:textId="77777777" w:rsidR="008854B8" w:rsidRPr="00422EEF" w:rsidRDefault="008854B8" w:rsidP="008854B8">
      <w:pPr>
        <w:spacing w:line="276" w:lineRule="auto"/>
        <w:jc w:val="both"/>
        <w:rPr>
          <w:rFonts w:ascii="Calibri" w:hAnsi="Calibri" w:cs="Calibri"/>
          <w:sz w:val="22"/>
          <w:szCs w:val="22"/>
          <w:lang w:val="en-GB"/>
        </w:rPr>
      </w:pPr>
    </w:p>
    <w:p w14:paraId="4E1DDE12" w14:textId="77777777" w:rsidR="008854B8" w:rsidRPr="00422EEF" w:rsidRDefault="008854B8" w:rsidP="008854B8">
      <w:pPr>
        <w:numPr>
          <w:ilvl w:val="0"/>
          <w:numId w:val="94"/>
        </w:numPr>
        <w:spacing w:after="160" w:line="276" w:lineRule="auto"/>
        <w:jc w:val="both"/>
        <w:textAlignment w:val="baseline"/>
        <w:rPr>
          <w:lang w:val="en-GB"/>
        </w:rPr>
      </w:pPr>
      <w:r w:rsidRPr="00422EEF">
        <w:rPr>
          <w:rFonts w:ascii="Calibri" w:hAnsi="Calibri" w:cs="Calibri"/>
          <w:b/>
          <w:bCs/>
          <w:sz w:val="22"/>
          <w:szCs w:val="22"/>
          <w:lang w:val="en-GB" w:eastAsia="en-GB"/>
        </w:rPr>
        <w:t xml:space="preserve">Transparency in presentation </w:t>
      </w:r>
      <w:r w:rsidRPr="00422EEF">
        <w:rPr>
          <w:rFonts w:ascii="Calibri" w:hAnsi="Calibri" w:cs="Calibri"/>
          <w:sz w:val="22"/>
          <w:szCs w:val="22"/>
          <w:lang w:val="en-GB" w:eastAsia="en-GB"/>
        </w:rPr>
        <w:t>in order to enhance its users’ understanding of the presented information</w:t>
      </w:r>
      <w:r w:rsidRPr="00422EEF">
        <w:rPr>
          <w:rFonts w:ascii="Calibri" w:hAnsi="Calibri" w:cs="Calibri"/>
          <w:sz w:val="22"/>
          <w:szCs w:val="22"/>
          <w:lang w:val="en-GB"/>
        </w:rPr>
        <w:t>,</w:t>
      </w:r>
    </w:p>
    <w:p w14:paraId="6ADD3E11" w14:textId="77777777" w:rsidR="008854B8" w:rsidRPr="00422EEF" w:rsidRDefault="008854B8" w:rsidP="008854B8">
      <w:pPr>
        <w:numPr>
          <w:ilvl w:val="0"/>
          <w:numId w:val="94"/>
        </w:numPr>
        <w:spacing w:after="160" w:line="276" w:lineRule="auto"/>
        <w:jc w:val="both"/>
        <w:textAlignment w:val="baseline"/>
        <w:rPr>
          <w:lang w:val="en-GB"/>
        </w:rPr>
      </w:pPr>
      <w:r w:rsidRPr="00422EEF">
        <w:rPr>
          <w:rFonts w:ascii="Calibri" w:hAnsi="Calibri" w:cs="Calibri"/>
          <w:b/>
          <w:bCs/>
          <w:sz w:val="22"/>
          <w:szCs w:val="22"/>
          <w:lang w:val="en-GB" w:eastAsia="en-GB"/>
        </w:rPr>
        <w:t xml:space="preserve">Consistency in presentation </w:t>
      </w:r>
      <w:r w:rsidRPr="00422EEF">
        <w:rPr>
          <w:rFonts w:ascii="Calibri" w:hAnsi="Calibri" w:cs="Calibri"/>
          <w:sz w:val="22"/>
          <w:szCs w:val="22"/>
          <w:lang w:val="en-GB" w:eastAsia="en-GB"/>
        </w:rPr>
        <w:t>within each reporting period and between reporting periods</w:t>
      </w:r>
      <w:r w:rsidRPr="00422EEF">
        <w:rPr>
          <w:rFonts w:ascii="Calibri" w:hAnsi="Calibri" w:cs="Calibri"/>
          <w:sz w:val="22"/>
          <w:szCs w:val="22"/>
          <w:lang w:val="en-GB"/>
        </w:rPr>
        <w:t>,</w:t>
      </w:r>
    </w:p>
    <w:p w14:paraId="44A2F0BC" w14:textId="77777777" w:rsidR="008854B8" w:rsidRPr="00422EEF" w:rsidRDefault="008854B8" w:rsidP="008854B8">
      <w:pPr>
        <w:numPr>
          <w:ilvl w:val="0"/>
          <w:numId w:val="94"/>
        </w:numPr>
        <w:spacing w:after="160" w:line="276" w:lineRule="auto"/>
        <w:jc w:val="both"/>
        <w:textAlignment w:val="baseline"/>
        <w:rPr>
          <w:lang w:val="en-GB"/>
        </w:rPr>
      </w:pPr>
      <w:r w:rsidRPr="00422EEF">
        <w:rPr>
          <w:rFonts w:ascii="Calibri" w:hAnsi="Calibri" w:cs="Calibri"/>
          <w:b/>
          <w:bCs/>
          <w:sz w:val="22"/>
          <w:szCs w:val="22"/>
          <w:lang w:val="en-GB" w:eastAsia="en-GB"/>
        </w:rPr>
        <w:t xml:space="preserve">Simplicity in presentation </w:t>
      </w:r>
      <w:r w:rsidRPr="00422EEF">
        <w:rPr>
          <w:rFonts w:ascii="Calibri" w:hAnsi="Calibri" w:cs="Calibri"/>
          <w:sz w:val="22"/>
          <w:szCs w:val="22"/>
          <w:lang w:val="en-GB" w:eastAsia="en-GB"/>
        </w:rPr>
        <w:t>in order to allow the users to gain an easier understanding of the financial position, business performance and changes in financial position, as well as to ease decision-making</w:t>
      </w:r>
      <w:r w:rsidRPr="00422EEF">
        <w:rPr>
          <w:rFonts w:ascii="Calibri" w:hAnsi="Calibri" w:cs="Calibri"/>
          <w:sz w:val="22"/>
          <w:szCs w:val="22"/>
          <w:lang w:val="en-GB"/>
        </w:rPr>
        <w:t xml:space="preserve">, </w:t>
      </w:r>
    </w:p>
    <w:p w14:paraId="39FA3F21" w14:textId="77777777" w:rsidR="008854B8" w:rsidRPr="00422EEF" w:rsidRDefault="008854B8" w:rsidP="008854B8">
      <w:pPr>
        <w:numPr>
          <w:ilvl w:val="0"/>
          <w:numId w:val="94"/>
        </w:numPr>
        <w:spacing w:after="160" w:line="276" w:lineRule="auto"/>
        <w:jc w:val="both"/>
        <w:textAlignment w:val="baseline"/>
        <w:rPr>
          <w:lang w:val="en-GB"/>
        </w:rPr>
      </w:pPr>
      <w:r w:rsidRPr="00422EEF">
        <w:rPr>
          <w:rFonts w:ascii="Calibri" w:hAnsi="Calibri" w:cs="Calibri"/>
          <w:b/>
          <w:bCs/>
          <w:sz w:val="22"/>
          <w:szCs w:val="22"/>
          <w:lang w:val="en-GB" w:eastAsia="en-GB"/>
        </w:rPr>
        <w:t xml:space="preserve">Focusing on legal requirements </w:t>
      </w:r>
      <w:r w:rsidRPr="00422EEF">
        <w:rPr>
          <w:rFonts w:ascii="Calibri" w:hAnsi="Calibri" w:cs="Calibri"/>
          <w:sz w:val="22"/>
          <w:szCs w:val="22"/>
          <w:lang w:val="en-GB" w:eastAsia="en-GB"/>
        </w:rPr>
        <w:t>in order to ensure compliance</w:t>
      </w:r>
      <w:r w:rsidRPr="00422EEF">
        <w:rPr>
          <w:rFonts w:ascii="Calibri" w:hAnsi="Calibri" w:cs="Calibri"/>
          <w:sz w:val="22"/>
          <w:szCs w:val="22"/>
          <w:lang w:val="en-GB"/>
        </w:rPr>
        <w:t>,</w:t>
      </w:r>
    </w:p>
    <w:p w14:paraId="50549EDE" w14:textId="77777777" w:rsidR="008854B8" w:rsidRPr="00422EEF" w:rsidRDefault="008854B8" w:rsidP="008854B8">
      <w:pPr>
        <w:numPr>
          <w:ilvl w:val="0"/>
          <w:numId w:val="94"/>
        </w:numPr>
        <w:spacing w:after="160" w:line="276" w:lineRule="auto"/>
        <w:jc w:val="both"/>
        <w:textAlignment w:val="baseline"/>
        <w:rPr>
          <w:lang w:val="en-GB"/>
        </w:rPr>
      </w:pPr>
      <w:r w:rsidRPr="00422EEF">
        <w:rPr>
          <w:rFonts w:ascii="Calibri" w:hAnsi="Calibri" w:cs="Calibri"/>
          <w:b/>
          <w:bCs/>
          <w:sz w:val="22"/>
          <w:szCs w:val="22"/>
          <w:lang w:val="en-GB" w:eastAsia="en-GB"/>
        </w:rPr>
        <w:t xml:space="preserve">Application of the best presentation practices </w:t>
      </w:r>
      <w:r w:rsidRPr="00422EEF">
        <w:rPr>
          <w:rFonts w:ascii="Calibri" w:hAnsi="Calibri" w:cs="Calibri"/>
          <w:sz w:val="22"/>
          <w:szCs w:val="22"/>
          <w:lang w:val="en-GB" w:eastAsia="en-GB"/>
        </w:rPr>
        <w:t>appropriate to the Group’s activities with respect to up-to-date international trends in financial reporting as well as market requirements</w:t>
      </w:r>
      <w:r w:rsidRPr="00422EEF">
        <w:rPr>
          <w:rFonts w:ascii="Calibri" w:hAnsi="Calibri" w:cs="Calibri"/>
          <w:sz w:val="22"/>
          <w:szCs w:val="22"/>
          <w:lang w:val="en-GB"/>
        </w:rPr>
        <w:t xml:space="preserve">. </w:t>
      </w:r>
    </w:p>
    <w:p w14:paraId="595F883C" w14:textId="77777777" w:rsidR="008854B8" w:rsidRPr="00422EEF" w:rsidRDefault="008854B8" w:rsidP="008854B8">
      <w:pPr>
        <w:rPr>
          <w:rFonts w:ascii="Calibri" w:hAnsi="Calibri" w:cs="Calibri"/>
          <w:b/>
          <w:spacing w:val="-3"/>
          <w:sz w:val="22"/>
          <w:szCs w:val="22"/>
          <w:lang w:val="en-GB"/>
        </w:rPr>
      </w:pPr>
    </w:p>
    <w:p w14:paraId="40FA3A9E" w14:textId="77777777" w:rsidR="008854B8" w:rsidRPr="00422EEF" w:rsidRDefault="008854B8" w:rsidP="008854B8">
      <w:pPr>
        <w:rPr>
          <w:rFonts w:ascii="Calibri" w:hAnsi="Calibri" w:cs="Calibri"/>
          <w:b/>
          <w:spacing w:val="-3"/>
          <w:sz w:val="22"/>
          <w:szCs w:val="22"/>
          <w:lang w:val="en-GB"/>
        </w:rPr>
      </w:pPr>
      <w:bookmarkStart w:id="54" w:name="_Toc445193513"/>
    </w:p>
    <w:p w14:paraId="5AA78A8D" w14:textId="77777777" w:rsidR="008854B8" w:rsidRPr="00422EEF" w:rsidRDefault="008854B8" w:rsidP="008854B8">
      <w:pPr>
        <w:keepNext/>
        <w:keepLines/>
        <w:pageBreakBefore/>
        <w:pBdr>
          <w:bottom w:val="single" w:sz="4" w:space="2" w:color="B2B2B2"/>
        </w:pBdr>
        <w:spacing w:before="360" w:after="120"/>
        <w:outlineLvl w:val="0"/>
        <w:rPr>
          <w:rFonts w:ascii="Calibri" w:hAnsi="Calibri" w:cs="Calibri"/>
          <w:b/>
          <w:bCs/>
          <w:spacing w:val="-3"/>
          <w:sz w:val="22"/>
          <w:szCs w:val="22"/>
          <w:lang w:val="en-GB"/>
        </w:rPr>
      </w:pPr>
      <w:bookmarkStart w:id="55" w:name="_Toc129083726"/>
      <w:bookmarkStart w:id="56" w:name="_Toc224290416"/>
      <w:r w:rsidRPr="00422EEF">
        <w:rPr>
          <w:rFonts w:ascii="Calibri" w:hAnsi="Calibri" w:cs="Calibri"/>
          <w:b/>
          <w:bCs/>
          <w:spacing w:val="-3"/>
          <w:sz w:val="22"/>
          <w:szCs w:val="22"/>
          <w:lang w:val="en-GB"/>
        </w:rPr>
        <w:lastRenderedPageBreak/>
        <w:t>OVERVIEW OF FINANCIAL PERFORMANCE IN 2025</w:t>
      </w:r>
      <w:bookmarkStart w:id="57" w:name="_Hlk99034682"/>
      <w:bookmarkEnd w:id="54"/>
      <w:bookmarkEnd w:id="55"/>
      <w:bookmarkEnd w:id="56"/>
    </w:p>
    <w:bookmarkEnd w:id="57"/>
    <w:p w14:paraId="687B242D" w14:textId="77777777" w:rsidR="008854B8" w:rsidRPr="00422EEF" w:rsidRDefault="008854B8" w:rsidP="008854B8">
      <w:pPr>
        <w:tabs>
          <w:tab w:val="left" w:pos="-720"/>
        </w:tabs>
        <w:jc w:val="both"/>
        <w:rPr>
          <w:rFonts w:ascii="Calibri" w:eastAsia="SimSun" w:hAnsi="Calibri" w:cs="Calibri"/>
          <w:sz w:val="22"/>
          <w:szCs w:val="22"/>
          <w:lang w:val="en-GB"/>
        </w:rPr>
      </w:pPr>
      <w:r w:rsidRPr="00422EEF">
        <w:rPr>
          <w:rFonts w:ascii="Calibri" w:hAnsi="Calibri" w:cs="Calibri"/>
          <w:sz w:val="22"/>
          <w:szCs w:val="22"/>
          <w:lang w:val="en-GB" w:eastAsia="en-GB"/>
        </w:rPr>
        <w:t>The financial statements include both separate financial statements of HBOR and consolidated financial statements of the HBOR Group</w:t>
      </w:r>
      <w:r w:rsidRPr="00422EEF">
        <w:rPr>
          <w:rFonts w:ascii="Calibri" w:eastAsia="SimSun" w:hAnsi="Calibri" w:cs="Calibri"/>
          <w:sz w:val="22"/>
          <w:szCs w:val="22"/>
          <w:lang w:val="en-GB"/>
        </w:rPr>
        <w:t xml:space="preserve">. </w:t>
      </w:r>
    </w:p>
    <w:p w14:paraId="5727D433" w14:textId="77777777" w:rsidR="008854B8" w:rsidRPr="00422EEF" w:rsidRDefault="008854B8" w:rsidP="008854B8">
      <w:pPr>
        <w:tabs>
          <w:tab w:val="left" w:pos="-720"/>
        </w:tabs>
        <w:jc w:val="both"/>
        <w:rPr>
          <w:rFonts w:ascii="Calibri" w:eastAsia="SimSun" w:hAnsi="Calibri" w:cs="Calibri"/>
          <w:sz w:val="22"/>
          <w:szCs w:val="22"/>
          <w:lang w:val="en-GB"/>
        </w:rPr>
      </w:pPr>
    </w:p>
    <w:p w14:paraId="2E047A0D" w14:textId="77777777" w:rsidR="008854B8" w:rsidRPr="00422EEF" w:rsidRDefault="008854B8" w:rsidP="008854B8">
      <w:pPr>
        <w:tabs>
          <w:tab w:val="left" w:pos="-720"/>
        </w:tabs>
        <w:jc w:val="both"/>
        <w:rPr>
          <w:rFonts w:ascii="Calibri" w:eastAsia="SimSun" w:hAnsi="Calibri" w:cs="Calibri"/>
          <w:sz w:val="22"/>
          <w:szCs w:val="22"/>
          <w:lang w:val="en-GB"/>
        </w:rPr>
      </w:pPr>
      <w:r w:rsidRPr="00422EEF">
        <w:rPr>
          <w:rFonts w:ascii="Calibri" w:hAnsi="Calibri" w:cs="Calibri"/>
          <w:sz w:val="22"/>
          <w:szCs w:val="22"/>
          <w:lang w:val="en-GB" w:eastAsia="en-GB"/>
        </w:rPr>
        <w:t>In the text to follow, an overview of the financial performance and operations is given separately for the HBOR Group and HBOR as the parent company and the entity subject to this report</w:t>
      </w:r>
      <w:r w:rsidRPr="00422EEF">
        <w:rPr>
          <w:rFonts w:ascii="Calibri" w:eastAsia="SimSun" w:hAnsi="Calibri" w:cs="Calibri"/>
          <w:sz w:val="22"/>
          <w:szCs w:val="22"/>
          <w:lang w:val="en-GB"/>
        </w:rPr>
        <w:t>.</w:t>
      </w:r>
    </w:p>
    <w:p w14:paraId="7CCB102C" w14:textId="77777777" w:rsidR="008854B8" w:rsidRPr="00422EEF" w:rsidRDefault="008854B8" w:rsidP="008854B8">
      <w:pPr>
        <w:tabs>
          <w:tab w:val="left" w:pos="-720"/>
        </w:tabs>
        <w:spacing w:line="276" w:lineRule="auto"/>
        <w:jc w:val="both"/>
        <w:rPr>
          <w:rFonts w:ascii="Calibri" w:hAnsi="Calibri" w:cs="Calibri"/>
          <w:b/>
          <w:spacing w:val="-3"/>
          <w:sz w:val="22"/>
          <w:szCs w:val="22"/>
          <w:u w:val="single"/>
          <w:lang w:val="en-GB" w:eastAsia="hr-HR"/>
        </w:rPr>
      </w:pPr>
    </w:p>
    <w:p w14:paraId="153864D1" w14:textId="2A0B30A3" w:rsidR="008854B8" w:rsidRDefault="0096056E" w:rsidP="0096056E">
      <w:pPr>
        <w:tabs>
          <w:tab w:val="left" w:pos="-720"/>
        </w:tabs>
        <w:jc w:val="both"/>
        <w:rPr>
          <w:rFonts w:ascii="Calibri" w:hAnsi="Calibri" w:cs="Calibri"/>
          <w:sz w:val="22"/>
          <w:szCs w:val="22"/>
          <w:lang w:val="en-GB" w:eastAsia="en-GB"/>
        </w:rPr>
      </w:pPr>
      <w:r w:rsidRPr="005867A0">
        <w:rPr>
          <w:rFonts w:ascii="Calibri" w:hAnsi="Calibri" w:cs="Calibri"/>
          <w:sz w:val="22"/>
          <w:szCs w:val="22"/>
          <w:lang w:val="en-GB" w:eastAsia="en-GB"/>
        </w:rPr>
        <w:t>The separate and consolidated Annual Financial Statements of HBOR for 202</w:t>
      </w:r>
      <w:r w:rsidR="00945E46">
        <w:rPr>
          <w:rFonts w:ascii="Calibri" w:hAnsi="Calibri" w:cs="Calibri"/>
          <w:sz w:val="22"/>
          <w:szCs w:val="22"/>
          <w:lang w:val="en-GB" w:eastAsia="en-GB"/>
        </w:rPr>
        <w:t>5</w:t>
      </w:r>
      <w:r w:rsidRPr="005867A0">
        <w:rPr>
          <w:rFonts w:ascii="Calibri" w:hAnsi="Calibri" w:cs="Calibri"/>
          <w:sz w:val="22"/>
          <w:szCs w:val="22"/>
          <w:lang w:val="en-GB" w:eastAsia="en-GB"/>
        </w:rPr>
        <w:t xml:space="preserve">, which can be found enclosed, have been audited by the audit companies Šibenski Revicon d.o.o. and BDO Croatia d.o.o. that expressed an unqualified opinion in the common Independent Auditor's Report.  </w:t>
      </w:r>
    </w:p>
    <w:p w14:paraId="5B1DF1D6" w14:textId="77777777" w:rsidR="0096056E" w:rsidRPr="005867A0" w:rsidRDefault="0096056E" w:rsidP="005867A0">
      <w:pPr>
        <w:tabs>
          <w:tab w:val="left" w:pos="-720"/>
        </w:tabs>
        <w:jc w:val="both"/>
        <w:rPr>
          <w:rFonts w:ascii="Calibri" w:hAnsi="Calibri" w:cs="Calibri"/>
          <w:sz w:val="22"/>
          <w:szCs w:val="22"/>
          <w:lang w:val="en-GB" w:eastAsia="en-GB"/>
        </w:rPr>
      </w:pPr>
    </w:p>
    <w:p w14:paraId="2F807115" w14:textId="77777777" w:rsidR="008854B8" w:rsidRPr="00422EEF" w:rsidRDefault="008854B8" w:rsidP="008854B8">
      <w:pPr>
        <w:keepNext/>
        <w:spacing w:line="276" w:lineRule="auto"/>
        <w:outlineLvl w:val="1"/>
        <w:rPr>
          <w:rFonts w:ascii="Calibri" w:eastAsia="SimSun" w:hAnsi="Calibri" w:cs="Calibri"/>
          <w:b/>
          <w:bCs/>
          <w:sz w:val="22"/>
          <w:szCs w:val="22"/>
          <w:lang w:val="en-GB"/>
        </w:rPr>
      </w:pPr>
      <w:bookmarkStart w:id="58" w:name="_Toc445193514"/>
      <w:bookmarkStart w:id="59" w:name="_Toc129083727"/>
      <w:bookmarkStart w:id="60" w:name="_Toc224290417"/>
      <w:r w:rsidRPr="00422EEF">
        <w:rPr>
          <w:rFonts w:ascii="Calibri" w:eastAsia="SimSun" w:hAnsi="Calibri" w:cs="Calibri"/>
          <w:b/>
          <w:bCs/>
          <w:sz w:val="22"/>
          <w:szCs w:val="22"/>
          <w:lang w:val="en-GB"/>
        </w:rPr>
        <w:t>OVERVIEW OF FINANCIAL PERFORMANCE OF THE GROUP</w:t>
      </w:r>
      <w:bookmarkEnd w:id="58"/>
      <w:bookmarkEnd w:id="59"/>
      <w:bookmarkEnd w:id="60"/>
    </w:p>
    <w:p w14:paraId="6D7EED38" w14:textId="77777777" w:rsidR="008854B8" w:rsidRPr="00422EEF" w:rsidRDefault="008854B8" w:rsidP="008854B8">
      <w:pPr>
        <w:tabs>
          <w:tab w:val="left" w:pos="-720"/>
        </w:tabs>
        <w:spacing w:line="276" w:lineRule="auto"/>
        <w:jc w:val="both"/>
        <w:rPr>
          <w:rFonts w:ascii="Calibri" w:hAnsi="Calibri" w:cs="Calibri"/>
          <w:sz w:val="22"/>
          <w:szCs w:val="22"/>
          <w:lang w:val="en-GB"/>
        </w:rPr>
      </w:pPr>
    </w:p>
    <w:p w14:paraId="395F7F32" w14:textId="77777777" w:rsidR="008854B8" w:rsidRPr="00422EEF" w:rsidRDefault="008854B8" w:rsidP="008854B8">
      <w:pPr>
        <w:tabs>
          <w:tab w:val="left" w:pos="-720"/>
        </w:tabs>
        <w:spacing w:line="276" w:lineRule="auto"/>
        <w:jc w:val="both"/>
        <w:rPr>
          <w:lang w:val="en-GB"/>
        </w:rPr>
      </w:pPr>
      <w:r w:rsidRPr="00422EEF">
        <w:rPr>
          <w:rFonts w:ascii="Calibri" w:hAnsi="Calibri" w:cs="Calibri"/>
          <w:sz w:val="22"/>
          <w:szCs w:val="22"/>
          <w:lang w:val="en-GB" w:eastAsia="en-GB"/>
        </w:rPr>
        <w:t>Having in mind the size of the subsidiary companies and the volume of their operations compared with the operations of the parent company, their financial data are not significant so as to be particularly highlighted within the framework of the consolidated financial statements. Consequently, they do not have a material effect on the consolidated financial statements in comparison with the separate statements of HBOR as the parent company</w:t>
      </w:r>
      <w:r w:rsidRPr="00422EEF">
        <w:rPr>
          <w:rFonts w:ascii="Calibri" w:hAnsi="Calibri" w:cs="Calibri"/>
          <w:sz w:val="22"/>
          <w:szCs w:val="22"/>
          <w:lang w:val="en-GB"/>
        </w:rPr>
        <w:t xml:space="preserve">. </w:t>
      </w:r>
      <w:r w:rsidRPr="00422EEF">
        <w:rPr>
          <w:rFonts w:ascii="Calibri" w:hAnsi="Calibri" w:cs="Calibri"/>
          <w:sz w:val="22"/>
          <w:szCs w:val="22"/>
          <w:lang w:val="en-GB" w:eastAsia="en-GB"/>
        </w:rPr>
        <w:t>The Hrvatsko kreditno osiguranje Group represents only 0.28 percent of the parent company's assets</w:t>
      </w:r>
      <w:r w:rsidRPr="00422EEF">
        <w:rPr>
          <w:rFonts w:ascii="Calibri" w:hAnsi="Calibri" w:cs="Calibri"/>
          <w:sz w:val="22"/>
          <w:szCs w:val="22"/>
          <w:lang w:val="en-GB"/>
        </w:rPr>
        <w:t>.</w:t>
      </w:r>
    </w:p>
    <w:p w14:paraId="1F9F72C3" w14:textId="77777777" w:rsidR="008854B8" w:rsidRPr="00422EEF" w:rsidRDefault="008854B8" w:rsidP="008854B8">
      <w:pPr>
        <w:tabs>
          <w:tab w:val="left" w:pos="426"/>
        </w:tabs>
        <w:jc w:val="both"/>
        <w:rPr>
          <w:rFonts w:ascii="Calibri" w:hAnsi="Calibri" w:cs="Calibri"/>
          <w:b/>
          <w:caps/>
          <w:spacing w:val="-3"/>
          <w:sz w:val="22"/>
          <w:szCs w:val="22"/>
          <w:lang w:val="en-GB" w:eastAsia="hr-HR"/>
        </w:rPr>
      </w:pPr>
    </w:p>
    <w:p w14:paraId="43027543" w14:textId="77777777" w:rsidR="008854B8" w:rsidRPr="00422EEF" w:rsidRDefault="008854B8" w:rsidP="008854B8">
      <w:pPr>
        <w:tabs>
          <w:tab w:val="left" w:pos="-720"/>
          <w:tab w:val="left" w:pos="426"/>
        </w:tabs>
        <w:spacing w:before="120" w:after="120" w:line="276" w:lineRule="auto"/>
        <w:rPr>
          <w:rFonts w:ascii="Calibri" w:eastAsia="SimSun" w:hAnsi="Calibri" w:cs="Calibri"/>
          <w:b/>
          <w:sz w:val="22"/>
          <w:szCs w:val="22"/>
          <w:lang w:val="en-GB"/>
        </w:rPr>
      </w:pPr>
      <w:r w:rsidRPr="00422EEF">
        <w:rPr>
          <w:rFonts w:ascii="Calibri" w:eastAsia="SimSun" w:hAnsi="Calibri" w:cs="Calibri"/>
          <w:b/>
          <w:sz w:val="22"/>
          <w:szCs w:val="22"/>
          <w:lang w:val="en-GB"/>
        </w:rPr>
        <w:t xml:space="preserve">Breakdown of the most significant financial information of the HBOR Group, in million of euros </w:t>
      </w:r>
    </w:p>
    <w:tbl>
      <w:tblPr>
        <w:tblW w:w="9241" w:type="dxa"/>
        <w:jc w:val="center"/>
        <w:tblLayout w:type="fixed"/>
        <w:tblCellMar>
          <w:left w:w="10" w:type="dxa"/>
          <w:right w:w="10" w:type="dxa"/>
        </w:tblCellMar>
        <w:tblLook w:val="04A0" w:firstRow="1" w:lastRow="0" w:firstColumn="1" w:lastColumn="0" w:noHBand="0" w:noVBand="1"/>
      </w:tblPr>
      <w:tblGrid>
        <w:gridCol w:w="3114"/>
        <w:gridCol w:w="2157"/>
        <w:gridCol w:w="1985"/>
        <w:gridCol w:w="1985"/>
      </w:tblGrid>
      <w:tr w:rsidR="008854B8" w:rsidRPr="00422EEF" w14:paraId="26F14A5B" w14:textId="77777777" w:rsidTr="00697EDC">
        <w:trPr>
          <w:trHeight w:val="477"/>
          <w:jc w:val="center"/>
        </w:trPr>
        <w:tc>
          <w:tcPr>
            <w:tcW w:w="3114" w:type="dxa"/>
            <w:tcBorders>
              <w:top w:val="single" w:sz="4" w:space="0" w:color="000000"/>
              <w:left w:val="single" w:sz="4" w:space="0" w:color="000000"/>
            </w:tcBorders>
            <w:tcMar>
              <w:top w:w="0" w:type="dxa"/>
              <w:left w:w="108" w:type="dxa"/>
              <w:bottom w:w="0" w:type="dxa"/>
              <w:right w:w="108" w:type="dxa"/>
            </w:tcMar>
            <w:vAlign w:val="center"/>
          </w:tcPr>
          <w:p w14:paraId="50595DAF" w14:textId="77777777" w:rsidR="008854B8" w:rsidRPr="00422EEF" w:rsidRDefault="008854B8" w:rsidP="00697EDC">
            <w:pPr>
              <w:spacing w:line="276" w:lineRule="auto"/>
              <w:jc w:val="right"/>
              <w:rPr>
                <w:rFonts w:ascii="Calibri" w:hAnsi="Calibri" w:cs="Calibri"/>
                <w:b/>
                <w:bCs/>
                <w:sz w:val="22"/>
                <w:szCs w:val="22"/>
                <w:lang w:val="en-GB" w:eastAsia="hr-HR"/>
              </w:rPr>
            </w:pPr>
            <w:r w:rsidRPr="00422EEF">
              <w:rPr>
                <w:rFonts w:ascii="Calibri" w:hAnsi="Calibri" w:cs="Calibri"/>
                <w:b/>
                <w:bCs/>
                <w:sz w:val="22"/>
                <w:szCs w:val="22"/>
                <w:lang w:val="en-GB" w:eastAsia="hr-HR"/>
              </w:rPr>
              <w:t> </w:t>
            </w:r>
          </w:p>
        </w:tc>
        <w:tc>
          <w:tcPr>
            <w:tcW w:w="2157" w:type="dxa"/>
            <w:tcBorders>
              <w:top w:val="single" w:sz="4" w:space="0" w:color="000000"/>
            </w:tcBorders>
            <w:tcMar>
              <w:top w:w="0" w:type="dxa"/>
              <w:left w:w="108" w:type="dxa"/>
              <w:bottom w:w="0" w:type="dxa"/>
              <w:right w:w="108" w:type="dxa"/>
            </w:tcMar>
            <w:vAlign w:val="center"/>
          </w:tcPr>
          <w:p w14:paraId="0F6BF452" w14:textId="77777777" w:rsidR="008854B8" w:rsidRPr="00422EEF" w:rsidRDefault="008854B8" w:rsidP="00697EDC">
            <w:pPr>
              <w:spacing w:line="276" w:lineRule="auto"/>
              <w:ind w:right="174"/>
              <w:jc w:val="right"/>
              <w:rPr>
                <w:rFonts w:ascii="Calibri" w:hAnsi="Calibri" w:cs="Calibri"/>
                <w:b/>
                <w:bCs/>
                <w:sz w:val="22"/>
                <w:szCs w:val="22"/>
                <w:lang w:val="en-GB" w:eastAsia="hr-HR"/>
              </w:rPr>
            </w:pPr>
            <w:r w:rsidRPr="00422EEF">
              <w:rPr>
                <w:rFonts w:ascii="Calibri" w:hAnsi="Calibri" w:cs="Calibri"/>
                <w:b/>
                <w:bCs/>
                <w:sz w:val="22"/>
                <w:szCs w:val="22"/>
                <w:lang w:val="en-GB" w:eastAsia="hr-HR"/>
              </w:rPr>
              <w:t>2023</w:t>
            </w:r>
          </w:p>
        </w:tc>
        <w:tc>
          <w:tcPr>
            <w:tcW w:w="1985" w:type="dxa"/>
            <w:tcBorders>
              <w:top w:val="single" w:sz="4" w:space="0" w:color="000000"/>
              <w:right w:val="single" w:sz="4" w:space="0" w:color="auto"/>
            </w:tcBorders>
            <w:vAlign w:val="center"/>
          </w:tcPr>
          <w:p w14:paraId="3B8896ED" w14:textId="77777777" w:rsidR="008854B8" w:rsidRPr="00422EEF" w:rsidRDefault="008854B8" w:rsidP="00697EDC">
            <w:pPr>
              <w:spacing w:line="276" w:lineRule="auto"/>
              <w:ind w:right="174"/>
              <w:jc w:val="right"/>
              <w:rPr>
                <w:rFonts w:ascii="Calibri" w:hAnsi="Calibri" w:cs="Calibri"/>
                <w:b/>
                <w:bCs/>
                <w:sz w:val="22"/>
                <w:szCs w:val="22"/>
                <w:lang w:val="en-GB" w:eastAsia="hr-HR"/>
              </w:rPr>
            </w:pPr>
            <w:r w:rsidRPr="00422EEF">
              <w:rPr>
                <w:rFonts w:ascii="Calibri" w:hAnsi="Calibri" w:cs="Calibri"/>
                <w:b/>
                <w:bCs/>
                <w:sz w:val="22"/>
                <w:szCs w:val="22"/>
                <w:lang w:val="en-GB" w:eastAsia="hr-HR"/>
              </w:rPr>
              <w:t>2024</w:t>
            </w:r>
          </w:p>
        </w:tc>
        <w:tc>
          <w:tcPr>
            <w:tcW w:w="1985" w:type="dxa"/>
            <w:tcBorders>
              <w:top w:val="single" w:sz="4" w:space="0" w:color="000000"/>
              <w:right w:val="single" w:sz="4" w:space="0" w:color="auto"/>
            </w:tcBorders>
            <w:vAlign w:val="center"/>
          </w:tcPr>
          <w:p w14:paraId="0212D13A" w14:textId="77777777" w:rsidR="008854B8" w:rsidRPr="00422EEF" w:rsidRDefault="008854B8" w:rsidP="00697EDC">
            <w:pPr>
              <w:spacing w:line="276" w:lineRule="auto"/>
              <w:ind w:right="174"/>
              <w:jc w:val="right"/>
              <w:rPr>
                <w:rFonts w:ascii="Calibri" w:hAnsi="Calibri" w:cs="Calibri"/>
                <w:b/>
                <w:bCs/>
                <w:sz w:val="22"/>
                <w:szCs w:val="22"/>
                <w:lang w:val="en-GB" w:eastAsia="hr-HR"/>
              </w:rPr>
            </w:pPr>
            <w:r w:rsidRPr="00422EEF">
              <w:rPr>
                <w:rFonts w:ascii="Calibri" w:hAnsi="Calibri" w:cs="Calibri"/>
                <w:b/>
                <w:bCs/>
                <w:sz w:val="22"/>
                <w:szCs w:val="22"/>
                <w:lang w:val="en-GB" w:eastAsia="hr-HR"/>
              </w:rPr>
              <w:t>2025</w:t>
            </w:r>
          </w:p>
        </w:tc>
      </w:tr>
      <w:tr w:rsidR="008854B8" w:rsidRPr="00422EEF" w14:paraId="69FA5AD8" w14:textId="77777777" w:rsidTr="00697EDC">
        <w:trPr>
          <w:trHeight w:hRule="exact" w:val="477"/>
          <w:jc w:val="center"/>
        </w:trPr>
        <w:tc>
          <w:tcPr>
            <w:tcW w:w="3114" w:type="dxa"/>
            <w:tcBorders>
              <w:left w:val="single" w:sz="4" w:space="0" w:color="000000"/>
            </w:tcBorders>
            <w:tcMar>
              <w:top w:w="0" w:type="dxa"/>
              <w:left w:w="108" w:type="dxa"/>
              <w:bottom w:w="0" w:type="dxa"/>
              <w:right w:w="108" w:type="dxa"/>
            </w:tcMar>
            <w:vAlign w:val="center"/>
          </w:tcPr>
          <w:p w14:paraId="11BE45F4" w14:textId="77777777" w:rsidR="008854B8" w:rsidRPr="00422EEF" w:rsidRDefault="008854B8" w:rsidP="00697EDC">
            <w:pPr>
              <w:spacing w:line="276" w:lineRule="auto"/>
              <w:rPr>
                <w:rFonts w:ascii="Calibri" w:hAnsi="Calibri" w:cs="Calibri"/>
                <w:b/>
                <w:bCs/>
                <w:sz w:val="22"/>
                <w:szCs w:val="22"/>
                <w:lang w:val="en-GB" w:eastAsia="hr-HR"/>
              </w:rPr>
            </w:pPr>
            <w:r w:rsidRPr="00422EEF">
              <w:rPr>
                <w:rFonts w:ascii="Calibri" w:hAnsi="Calibri" w:cs="Calibri"/>
                <w:b/>
                <w:bCs/>
                <w:sz w:val="22"/>
                <w:szCs w:val="22"/>
                <w:lang w:val="en-GB" w:eastAsia="hr-HR"/>
              </w:rPr>
              <w:t>Total assets</w:t>
            </w:r>
          </w:p>
        </w:tc>
        <w:tc>
          <w:tcPr>
            <w:tcW w:w="2157" w:type="dxa"/>
            <w:tcMar>
              <w:top w:w="0" w:type="dxa"/>
              <w:left w:w="108" w:type="dxa"/>
              <w:bottom w:w="0" w:type="dxa"/>
              <w:right w:w="108" w:type="dxa"/>
            </w:tcMar>
            <w:vAlign w:val="center"/>
          </w:tcPr>
          <w:p w14:paraId="4B8E514B" w14:textId="77777777" w:rsidR="008854B8" w:rsidRPr="00422EEF" w:rsidRDefault="008854B8" w:rsidP="00697EDC">
            <w:pPr>
              <w:spacing w:line="276" w:lineRule="auto"/>
              <w:ind w:right="174"/>
              <w:jc w:val="right"/>
              <w:rPr>
                <w:rFonts w:ascii="Calibri" w:hAnsi="Calibri" w:cs="Calibri"/>
                <w:sz w:val="22"/>
                <w:szCs w:val="22"/>
                <w:lang w:val="en-GB" w:eastAsia="hr-HR"/>
              </w:rPr>
            </w:pPr>
            <w:r w:rsidRPr="00422EEF">
              <w:rPr>
                <w:rFonts w:ascii="Calibri" w:hAnsi="Calibri" w:cs="Calibri"/>
                <w:sz w:val="22"/>
                <w:szCs w:val="22"/>
                <w:lang w:val="en-GB" w:eastAsia="hr-HR"/>
              </w:rPr>
              <w:t>4,021.54</w:t>
            </w:r>
          </w:p>
        </w:tc>
        <w:tc>
          <w:tcPr>
            <w:tcW w:w="1985" w:type="dxa"/>
            <w:tcBorders>
              <w:right w:val="single" w:sz="4" w:space="0" w:color="auto"/>
            </w:tcBorders>
            <w:vAlign w:val="center"/>
          </w:tcPr>
          <w:p w14:paraId="2DD1982B" w14:textId="77777777" w:rsidR="008854B8" w:rsidRPr="00422EEF" w:rsidRDefault="008854B8" w:rsidP="00697EDC">
            <w:pPr>
              <w:spacing w:line="276" w:lineRule="auto"/>
              <w:ind w:right="174"/>
              <w:jc w:val="right"/>
              <w:rPr>
                <w:rFonts w:ascii="Calibri" w:hAnsi="Calibri" w:cs="Calibri"/>
                <w:sz w:val="22"/>
                <w:szCs w:val="22"/>
                <w:lang w:val="en-GB" w:eastAsia="hr-HR"/>
              </w:rPr>
            </w:pPr>
            <w:r w:rsidRPr="00422EEF">
              <w:rPr>
                <w:rFonts w:ascii="Calibri" w:hAnsi="Calibri" w:cs="Calibri"/>
                <w:sz w:val="22"/>
                <w:szCs w:val="22"/>
                <w:lang w:val="en-GB" w:eastAsia="hr-HR"/>
              </w:rPr>
              <w:t>3,999.65</w:t>
            </w:r>
          </w:p>
        </w:tc>
        <w:tc>
          <w:tcPr>
            <w:tcW w:w="1985" w:type="dxa"/>
            <w:tcBorders>
              <w:right w:val="single" w:sz="4" w:space="0" w:color="auto"/>
            </w:tcBorders>
            <w:vAlign w:val="center"/>
          </w:tcPr>
          <w:p w14:paraId="5CC76F01" w14:textId="77777777" w:rsidR="008854B8" w:rsidRPr="00422EEF" w:rsidRDefault="008854B8" w:rsidP="00697EDC">
            <w:pPr>
              <w:spacing w:line="276" w:lineRule="auto"/>
              <w:ind w:right="174"/>
              <w:jc w:val="right"/>
              <w:rPr>
                <w:rFonts w:ascii="Calibri" w:hAnsi="Calibri" w:cs="Calibri"/>
                <w:sz w:val="22"/>
                <w:szCs w:val="22"/>
                <w:lang w:val="en-GB" w:eastAsia="hr-HR"/>
              </w:rPr>
            </w:pPr>
            <w:r w:rsidRPr="00422EEF">
              <w:rPr>
                <w:rFonts w:ascii="Calibri" w:hAnsi="Calibri" w:cs="Calibri"/>
                <w:sz w:val="22"/>
                <w:szCs w:val="22"/>
                <w:lang w:val="en-GB" w:eastAsia="hr-HR"/>
              </w:rPr>
              <w:t>4,059.87</w:t>
            </w:r>
          </w:p>
        </w:tc>
      </w:tr>
      <w:tr w:rsidR="008854B8" w:rsidRPr="00422EEF" w14:paraId="694BD49A" w14:textId="77777777" w:rsidTr="00697EDC">
        <w:trPr>
          <w:trHeight w:hRule="exact" w:val="477"/>
          <w:jc w:val="center"/>
        </w:trPr>
        <w:tc>
          <w:tcPr>
            <w:tcW w:w="3114" w:type="dxa"/>
            <w:tcBorders>
              <w:left w:val="single" w:sz="4" w:space="0" w:color="000000"/>
            </w:tcBorders>
            <w:tcMar>
              <w:top w:w="0" w:type="dxa"/>
              <w:left w:w="108" w:type="dxa"/>
              <w:bottom w:w="0" w:type="dxa"/>
              <w:right w:w="108" w:type="dxa"/>
            </w:tcMar>
            <w:vAlign w:val="center"/>
          </w:tcPr>
          <w:p w14:paraId="447BF65F" w14:textId="77777777" w:rsidR="008854B8" w:rsidRPr="00422EEF" w:rsidRDefault="008854B8" w:rsidP="00697EDC">
            <w:pPr>
              <w:spacing w:line="276" w:lineRule="auto"/>
              <w:rPr>
                <w:rFonts w:ascii="Calibri" w:hAnsi="Calibri" w:cs="Calibri"/>
                <w:b/>
                <w:bCs/>
                <w:sz w:val="22"/>
                <w:szCs w:val="22"/>
                <w:lang w:val="en-GB" w:eastAsia="hr-HR"/>
              </w:rPr>
            </w:pPr>
            <w:r w:rsidRPr="00422EEF">
              <w:rPr>
                <w:rFonts w:ascii="Calibri" w:hAnsi="Calibri" w:cs="Calibri"/>
                <w:b/>
                <w:bCs/>
                <w:sz w:val="22"/>
                <w:szCs w:val="22"/>
                <w:lang w:val="en-GB" w:eastAsia="hr-HR"/>
              </w:rPr>
              <w:t>Gross loans</w:t>
            </w:r>
          </w:p>
        </w:tc>
        <w:tc>
          <w:tcPr>
            <w:tcW w:w="2157" w:type="dxa"/>
            <w:tcMar>
              <w:top w:w="0" w:type="dxa"/>
              <w:left w:w="108" w:type="dxa"/>
              <w:bottom w:w="0" w:type="dxa"/>
              <w:right w:w="108" w:type="dxa"/>
            </w:tcMar>
            <w:vAlign w:val="center"/>
          </w:tcPr>
          <w:p w14:paraId="62A7758C" w14:textId="77777777" w:rsidR="008854B8" w:rsidRPr="00422EEF" w:rsidRDefault="008854B8" w:rsidP="00697EDC">
            <w:pPr>
              <w:spacing w:line="276" w:lineRule="auto"/>
              <w:ind w:right="174"/>
              <w:jc w:val="right"/>
              <w:rPr>
                <w:rFonts w:ascii="Calibri" w:hAnsi="Calibri" w:cs="Calibri"/>
                <w:sz w:val="22"/>
                <w:szCs w:val="22"/>
                <w:lang w:val="en-GB" w:eastAsia="hr-HR"/>
              </w:rPr>
            </w:pPr>
            <w:r w:rsidRPr="00422EEF">
              <w:rPr>
                <w:rFonts w:ascii="Calibri" w:hAnsi="Calibri" w:cs="Calibri"/>
                <w:sz w:val="22"/>
                <w:szCs w:val="22"/>
                <w:lang w:val="en-GB" w:eastAsia="hr-HR"/>
              </w:rPr>
              <w:t>4,077.56</w:t>
            </w:r>
          </w:p>
        </w:tc>
        <w:tc>
          <w:tcPr>
            <w:tcW w:w="1985" w:type="dxa"/>
            <w:tcBorders>
              <w:right w:val="single" w:sz="4" w:space="0" w:color="auto"/>
            </w:tcBorders>
            <w:vAlign w:val="center"/>
          </w:tcPr>
          <w:p w14:paraId="4D55704C" w14:textId="77777777" w:rsidR="008854B8" w:rsidRPr="00422EEF" w:rsidRDefault="008854B8" w:rsidP="00697EDC">
            <w:pPr>
              <w:spacing w:line="276" w:lineRule="auto"/>
              <w:ind w:right="174"/>
              <w:jc w:val="right"/>
              <w:rPr>
                <w:rFonts w:ascii="Calibri" w:hAnsi="Calibri" w:cs="Calibri"/>
                <w:sz w:val="22"/>
                <w:szCs w:val="22"/>
                <w:lang w:val="en-GB" w:eastAsia="hr-HR"/>
              </w:rPr>
            </w:pPr>
            <w:r w:rsidRPr="00422EEF">
              <w:rPr>
                <w:rFonts w:ascii="Calibri" w:hAnsi="Calibri" w:cs="Calibri"/>
                <w:sz w:val="22"/>
                <w:szCs w:val="22"/>
                <w:lang w:val="en-GB" w:eastAsia="hr-HR"/>
              </w:rPr>
              <w:t>4,013.43</w:t>
            </w:r>
          </w:p>
        </w:tc>
        <w:tc>
          <w:tcPr>
            <w:tcW w:w="1985" w:type="dxa"/>
            <w:tcBorders>
              <w:right w:val="single" w:sz="4" w:space="0" w:color="auto"/>
            </w:tcBorders>
            <w:vAlign w:val="center"/>
          </w:tcPr>
          <w:p w14:paraId="61C1F7C9" w14:textId="77777777" w:rsidR="008854B8" w:rsidRPr="00422EEF" w:rsidRDefault="008854B8" w:rsidP="00697EDC">
            <w:pPr>
              <w:spacing w:line="276" w:lineRule="auto"/>
              <w:ind w:right="174"/>
              <w:jc w:val="right"/>
              <w:rPr>
                <w:rFonts w:ascii="Calibri" w:hAnsi="Calibri" w:cs="Calibri"/>
                <w:sz w:val="22"/>
                <w:szCs w:val="22"/>
                <w:lang w:val="en-GB" w:eastAsia="hr-HR"/>
              </w:rPr>
            </w:pPr>
            <w:r w:rsidRPr="00422EEF">
              <w:rPr>
                <w:rFonts w:ascii="Calibri" w:hAnsi="Calibri" w:cs="Calibri"/>
                <w:sz w:val="22"/>
                <w:szCs w:val="22"/>
                <w:lang w:val="en-GB" w:eastAsia="hr-HR"/>
              </w:rPr>
              <w:t>3,842.26</w:t>
            </w:r>
          </w:p>
        </w:tc>
      </w:tr>
      <w:tr w:rsidR="008854B8" w:rsidRPr="00422EEF" w14:paraId="229F3DCB" w14:textId="77777777" w:rsidTr="00697EDC">
        <w:trPr>
          <w:trHeight w:hRule="exact" w:val="799"/>
          <w:jc w:val="center"/>
        </w:trPr>
        <w:tc>
          <w:tcPr>
            <w:tcW w:w="3114" w:type="dxa"/>
            <w:tcBorders>
              <w:left w:val="single" w:sz="4" w:space="0" w:color="000000"/>
            </w:tcBorders>
            <w:tcMar>
              <w:top w:w="0" w:type="dxa"/>
              <w:left w:w="108" w:type="dxa"/>
              <w:bottom w:w="0" w:type="dxa"/>
              <w:right w:w="108" w:type="dxa"/>
            </w:tcMar>
            <w:vAlign w:val="center"/>
          </w:tcPr>
          <w:p w14:paraId="1D27F815" w14:textId="77777777" w:rsidR="008854B8" w:rsidRPr="00422EEF" w:rsidRDefault="008854B8" w:rsidP="00697EDC">
            <w:pPr>
              <w:spacing w:line="276" w:lineRule="auto"/>
              <w:rPr>
                <w:rFonts w:ascii="Calibri" w:hAnsi="Calibri" w:cs="Calibri"/>
                <w:b/>
                <w:bCs/>
                <w:sz w:val="22"/>
                <w:szCs w:val="22"/>
                <w:lang w:val="en-GB" w:eastAsia="hr-HR"/>
              </w:rPr>
            </w:pPr>
            <w:r w:rsidRPr="00422EEF">
              <w:rPr>
                <w:rFonts w:ascii="Calibri" w:hAnsi="Calibri" w:cs="Calibri"/>
                <w:b/>
                <w:bCs/>
                <w:sz w:val="22"/>
                <w:szCs w:val="22"/>
                <w:lang w:val="en-GB" w:eastAsia="hr-HR"/>
              </w:rPr>
              <w:t>Total equity</w:t>
            </w:r>
          </w:p>
        </w:tc>
        <w:tc>
          <w:tcPr>
            <w:tcW w:w="2157" w:type="dxa"/>
            <w:tcMar>
              <w:top w:w="0" w:type="dxa"/>
              <w:left w:w="108" w:type="dxa"/>
              <w:bottom w:w="0" w:type="dxa"/>
              <w:right w:w="108" w:type="dxa"/>
            </w:tcMar>
            <w:vAlign w:val="center"/>
          </w:tcPr>
          <w:p w14:paraId="2164F2D5" w14:textId="77777777" w:rsidR="008854B8" w:rsidRPr="00422EEF" w:rsidRDefault="008854B8" w:rsidP="00697EDC">
            <w:pPr>
              <w:spacing w:line="276" w:lineRule="auto"/>
              <w:ind w:right="174"/>
              <w:jc w:val="right"/>
              <w:rPr>
                <w:rFonts w:ascii="Calibri" w:hAnsi="Calibri" w:cs="Calibri"/>
                <w:sz w:val="22"/>
                <w:szCs w:val="22"/>
                <w:lang w:val="en-GB" w:eastAsia="hr-HR"/>
              </w:rPr>
            </w:pPr>
            <w:r w:rsidRPr="00422EEF">
              <w:rPr>
                <w:rFonts w:ascii="Calibri" w:hAnsi="Calibri" w:cs="Calibri"/>
                <w:sz w:val="22"/>
                <w:szCs w:val="22"/>
                <w:lang w:val="en-GB" w:eastAsia="hr-HR"/>
              </w:rPr>
              <w:t>1,457.88</w:t>
            </w:r>
          </w:p>
        </w:tc>
        <w:tc>
          <w:tcPr>
            <w:tcW w:w="1985" w:type="dxa"/>
            <w:tcBorders>
              <w:right w:val="single" w:sz="4" w:space="0" w:color="auto"/>
            </w:tcBorders>
            <w:vAlign w:val="center"/>
          </w:tcPr>
          <w:p w14:paraId="38C48782" w14:textId="77777777" w:rsidR="008854B8" w:rsidRPr="00422EEF" w:rsidRDefault="008854B8" w:rsidP="00697EDC">
            <w:pPr>
              <w:spacing w:line="276" w:lineRule="auto"/>
              <w:ind w:right="174"/>
              <w:jc w:val="right"/>
              <w:rPr>
                <w:rFonts w:ascii="Calibri" w:hAnsi="Calibri" w:cs="Calibri"/>
                <w:sz w:val="22"/>
                <w:szCs w:val="22"/>
                <w:lang w:val="en-GB" w:eastAsia="hr-HR"/>
              </w:rPr>
            </w:pPr>
            <w:r w:rsidRPr="00422EEF">
              <w:rPr>
                <w:rFonts w:ascii="Calibri" w:hAnsi="Calibri" w:cs="Calibri"/>
                <w:sz w:val="22"/>
                <w:szCs w:val="22"/>
                <w:lang w:val="en-GB" w:eastAsia="hr-HR"/>
              </w:rPr>
              <w:t>1,504.29</w:t>
            </w:r>
          </w:p>
        </w:tc>
        <w:tc>
          <w:tcPr>
            <w:tcW w:w="1985" w:type="dxa"/>
            <w:tcBorders>
              <w:right w:val="single" w:sz="4" w:space="0" w:color="auto"/>
            </w:tcBorders>
            <w:vAlign w:val="center"/>
          </w:tcPr>
          <w:p w14:paraId="668F4D8E" w14:textId="77777777" w:rsidR="008854B8" w:rsidRPr="00422EEF" w:rsidRDefault="008854B8" w:rsidP="00697EDC">
            <w:pPr>
              <w:spacing w:line="276" w:lineRule="auto"/>
              <w:ind w:right="174"/>
              <w:jc w:val="right"/>
              <w:rPr>
                <w:rFonts w:ascii="Calibri" w:hAnsi="Calibri" w:cs="Calibri"/>
                <w:sz w:val="22"/>
                <w:szCs w:val="22"/>
                <w:lang w:val="en-GB" w:eastAsia="hr-HR"/>
              </w:rPr>
            </w:pPr>
            <w:r w:rsidRPr="00422EEF">
              <w:rPr>
                <w:rFonts w:ascii="Calibri" w:hAnsi="Calibri" w:cs="Calibri"/>
                <w:sz w:val="22"/>
                <w:szCs w:val="22"/>
                <w:lang w:val="en-GB" w:eastAsia="hr-HR"/>
              </w:rPr>
              <w:t>1,569.12</w:t>
            </w:r>
          </w:p>
        </w:tc>
      </w:tr>
      <w:tr w:rsidR="008854B8" w:rsidRPr="00422EEF" w14:paraId="61B0D3C1" w14:textId="77777777" w:rsidTr="00697EDC">
        <w:trPr>
          <w:trHeight w:hRule="exact" w:val="477"/>
          <w:jc w:val="center"/>
        </w:trPr>
        <w:tc>
          <w:tcPr>
            <w:tcW w:w="3114" w:type="dxa"/>
            <w:tcBorders>
              <w:left w:val="single" w:sz="4" w:space="0" w:color="000000"/>
            </w:tcBorders>
            <w:tcMar>
              <w:top w:w="0" w:type="dxa"/>
              <w:left w:w="108" w:type="dxa"/>
              <w:bottom w:w="0" w:type="dxa"/>
              <w:right w:w="108" w:type="dxa"/>
            </w:tcMar>
            <w:vAlign w:val="center"/>
          </w:tcPr>
          <w:p w14:paraId="52125C3A" w14:textId="77777777" w:rsidR="008854B8" w:rsidRPr="00422EEF" w:rsidRDefault="008854B8" w:rsidP="00697EDC">
            <w:pPr>
              <w:spacing w:line="276" w:lineRule="auto"/>
              <w:rPr>
                <w:rFonts w:ascii="Calibri" w:hAnsi="Calibri" w:cs="Calibri"/>
                <w:b/>
                <w:bCs/>
                <w:sz w:val="22"/>
                <w:szCs w:val="22"/>
                <w:lang w:val="en-GB" w:eastAsia="hr-HR"/>
              </w:rPr>
            </w:pPr>
            <w:r w:rsidRPr="00422EEF">
              <w:rPr>
                <w:rFonts w:ascii="Calibri" w:hAnsi="Calibri" w:cs="Calibri"/>
                <w:b/>
                <w:bCs/>
                <w:sz w:val="22"/>
                <w:szCs w:val="22"/>
                <w:lang w:val="en-GB" w:eastAsia="hr-HR"/>
              </w:rPr>
              <w:t>Total income</w:t>
            </w:r>
          </w:p>
        </w:tc>
        <w:tc>
          <w:tcPr>
            <w:tcW w:w="2157" w:type="dxa"/>
            <w:tcMar>
              <w:top w:w="0" w:type="dxa"/>
              <w:left w:w="108" w:type="dxa"/>
              <w:bottom w:w="0" w:type="dxa"/>
              <w:right w:w="108" w:type="dxa"/>
            </w:tcMar>
            <w:vAlign w:val="center"/>
          </w:tcPr>
          <w:p w14:paraId="256901DA" w14:textId="77777777" w:rsidR="008854B8" w:rsidRPr="00422EEF" w:rsidRDefault="008854B8" w:rsidP="00697EDC">
            <w:pPr>
              <w:spacing w:line="276" w:lineRule="auto"/>
              <w:ind w:right="174"/>
              <w:jc w:val="right"/>
              <w:rPr>
                <w:rFonts w:ascii="Calibri" w:hAnsi="Calibri" w:cs="Calibri"/>
                <w:sz w:val="22"/>
                <w:szCs w:val="22"/>
                <w:lang w:val="en-GB" w:eastAsia="hr-HR"/>
              </w:rPr>
            </w:pPr>
            <w:r w:rsidRPr="00422EEF">
              <w:rPr>
                <w:rFonts w:ascii="Calibri" w:hAnsi="Calibri" w:cs="Calibri"/>
                <w:sz w:val="22"/>
                <w:szCs w:val="22"/>
                <w:lang w:val="en-GB" w:eastAsia="hr-HR"/>
              </w:rPr>
              <w:t>105.40</w:t>
            </w:r>
          </w:p>
        </w:tc>
        <w:tc>
          <w:tcPr>
            <w:tcW w:w="1985" w:type="dxa"/>
            <w:tcBorders>
              <w:right w:val="single" w:sz="4" w:space="0" w:color="auto"/>
            </w:tcBorders>
            <w:vAlign w:val="center"/>
          </w:tcPr>
          <w:p w14:paraId="4878C76F" w14:textId="77777777" w:rsidR="008854B8" w:rsidRPr="00422EEF" w:rsidRDefault="008854B8" w:rsidP="00697EDC">
            <w:pPr>
              <w:spacing w:line="276" w:lineRule="auto"/>
              <w:ind w:right="174"/>
              <w:jc w:val="right"/>
              <w:rPr>
                <w:rFonts w:ascii="Calibri" w:hAnsi="Calibri" w:cs="Calibri"/>
                <w:sz w:val="22"/>
                <w:szCs w:val="22"/>
                <w:lang w:val="en-GB" w:eastAsia="hr-HR"/>
              </w:rPr>
            </w:pPr>
            <w:r w:rsidRPr="00422EEF">
              <w:rPr>
                <w:rFonts w:ascii="Calibri" w:hAnsi="Calibri" w:cs="Calibri"/>
                <w:sz w:val="22"/>
                <w:szCs w:val="22"/>
                <w:lang w:val="en-GB" w:eastAsia="hr-HR"/>
              </w:rPr>
              <w:t>131.64</w:t>
            </w:r>
          </w:p>
        </w:tc>
        <w:tc>
          <w:tcPr>
            <w:tcW w:w="1985" w:type="dxa"/>
            <w:tcBorders>
              <w:right w:val="single" w:sz="4" w:space="0" w:color="auto"/>
            </w:tcBorders>
            <w:vAlign w:val="center"/>
          </w:tcPr>
          <w:p w14:paraId="5C87D2DA" w14:textId="77777777" w:rsidR="008854B8" w:rsidRPr="00422EEF" w:rsidRDefault="008854B8" w:rsidP="00697EDC">
            <w:pPr>
              <w:spacing w:line="276" w:lineRule="auto"/>
              <w:ind w:right="174"/>
              <w:jc w:val="right"/>
              <w:rPr>
                <w:rFonts w:ascii="Calibri" w:hAnsi="Calibri" w:cs="Calibri"/>
                <w:sz w:val="22"/>
                <w:szCs w:val="22"/>
                <w:lang w:val="en-GB" w:eastAsia="hr-HR"/>
              </w:rPr>
            </w:pPr>
            <w:r w:rsidRPr="00422EEF">
              <w:rPr>
                <w:rFonts w:ascii="Calibri" w:hAnsi="Calibri" w:cs="Calibri"/>
                <w:sz w:val="22"/>
                <w:szCs w:val="22"/>
                <w:lang w:val="en-GB" w:eastAsia="hr-HR"/>
              </w:rPr>
              <w:t>155.59</w:t>
            </w:r>
          </w:p>
        </w:tc>
      </w:tr>
      <w:tr w:rsidR="008854B8" w:rsidRPr="00422EEF" w14:paraId="785EB370" w14:textId="77777777" w:rsidTr="00697EDC">
        <w:trPr>
          <w:trHeight w:hRule="exact" w:val="477"/>
          <w:jc w:val="center"/>
        </w:trPr>
        <w:tc>
          <w:tcPr>
            <w:tcW w:w="3114" w:type="dxa"/>
            <w:tcBorders>
              <w:left w:val="single" w:sz="4" w:space="0" w:color="000000"/>
            </w:tcBorders>
            <w:tcMar>
              <w:top w:w="0" w:type="dxa"/>
              <w:left w:w="108" w:type="dxa"/>
              <w:bottom w:w="0" w:type="dxa"/>
              <w:right w:w="108" w:type="dxa"/>
            </w:tcMar>
            <w:vAlign w:val="center"/>
          </w:tcPr>
          <w:p w14:paraId="57B875CB" w14:textId="77777777" w:rsidR="008854B8" w:rsidRPr="00422EEF" w:rsidRDefault="008854B8" w:rsidP="00697EDC">
            <w:pPr>
              <w:spacing w:line="276" w:lineRule="auto"/>
              <w:rPr>
                <w:rFonts w:ascii="Calibri" w:hAnsi="Calibri" w:cs="Calibri"/>
                <w:b/>
                <w:bCs/>
                <w:sz w:val="22"/>
                <w:szCs w:val="22"/>
                <w:lang w:val="en-GB" w:eastAsia="hr-HR"/>
              </w:rPr>
            </w:pPr>
            <w:r w:rsidRPr="00422EEF">
              <w:rPr>
                <w:rFonts w:ascii="Calibri" w:hAnsi="Calibri" w:cs="Calibri"/>
                <w:b/>
                <w:bCs/>
                <w:sz w:val="22"/>
                <w:szCs w:val="22"/>
                <w:lang w:val="en-GB" w:eastAsia="hr-HR"/>
              </w:rPr>
              <w:t>Total expense</w:t>
            </w:r>
          </w:p>
        </w:tc>
        <w:tc>
          <w:tcPr>
            <w:tcW w:w="2157" w:type="dxa"/>
            <w:tcMar>
              <w:top w:w="0" w:type="dxa"/>
              <w:left w:w="108" w:type="dxa"/>
              <w:bottom w:w="0" w:type="dxa"/>
              <w:right w:w="108" w:type="dxa"/>
            </w:tcMar>
            <w:vAlign w:val="center"/>
          </w:tcPr>
          <w:p w14:paraId="5A8BCF0D" w14:textId="77777777" w:rsidR="008854B8" w:rsidRPr="00422EEF" w:rsidRDefault="008854B8" w:rsidP="00697EDC">
            <w:pPr>
              <w:spacing w:line="276" w:lineRule="auto"/>
              <w:ind w:right="174"/>
              <w:jc w:val="right"/>
              <w:rPr>
                <w:rFonts w:ascii="Calibri" w:hAnsi="Calibri" w:cs="Calibri"/>
                <w:sz w:val="22"/>
                <w:szCs w:val="22"/>
                <w:lang w:val="en-GB" w:eastAsia="hr-HR"/>
              </w:rPr>
            </w:pPr>
            <w:r w:rsidRPr="00422EEF">
              <w:rPr>
                <w:rFonts w:ascii="Calibri" w:hAnsi="Calibri" w:cs="Calibri"/>
                <w:sz w:val="22"/>
                <w:szCs w:val="22"/>
                <w:lang w:val="en-GB" w:eastAsia="hr-HR"/>
              </w:rPr>
              <w:t>(75.45)</w:t>
            </w:r>
          </w:p>
        </w:tc>
        <w:tc>
          <w:tcPr>
            <w:tcW w:w="1985" w:type="dxa"/>
            <w:tcBorders>
              <w:right w:val="single" w:sz="4" w:space="0" w:color="auto"/>
            </w:tcBorders>
            <w:vAlign w:val="center"/>
          </w:tcPr>
          <w:p w14:paraId="40930B8D" w14:textId="77777777" w:rsidR="008854B8" w:rsidRPr="00422EEF" w:rsidRDefault="008854B8" w:rsidP="00697EDC">
            <w:pPr>
              <w:spacing w:line="276" w:lineRule="auto"/>
              <w:ind w:right="174"/>
              <w:jc w:val="right"/>
              <w:rPr>
                <w:rFonts w:ascii="Calibri" w:hAnsi="Calibri" w:cs="Calibri"/>
                <w:sz w:val="22"/>
                <w:szCs w:val="22"/>
                <w:lang w:val="en-GB" w:eastAsia="hr-HR"/>
              </w:rPr>
            </w:pPr>
            <w:r w:rsidRPr="00422EEF">
              <w:rPr>
                <w:rFonts w:ascii="Calibri" w:hAnsi="Calibri" w:cs="Calibri"/>
                <w:sz w:val="22"/>
                <w:szCs w:val="22"/>
                <w:lang w:val="en-GB" w:eastAsia="hr-HR"/>
              </w:rPr>
              <w:t>(91.46)</w:t>
            </w:r>
          </w:p>
        </w:tc>
        <w:tc>
          <w:tcPr>
            <w:tcW w:w="1985" w:type="dxa"/>
            <w:tcBorders>
              <w:right w:val="single" w:sz="4" w:space="0" w:color="auto"/>
            </w:tcBorders>
            <w:vAlign w:val="center"/>
          </w:tcPr>
          <w:p w14:paraId="642EF44A" w14:textId="77777777" w:rsidR="008854B8" w:rsidRPr="00422EEF" w:rsidRDefault="008854B8" w:rsidP="00697EDC">
            <w:pPr>
              <w:spacing w:line="276" w:lineRule="auto"/>
              <w:ind w:right="174"/>
              <w:jc w:val="right"/>
              <w:rPr>
                <w:rFonts w:ascii="Calibri" w:hAnsi="Calibri" w:cs="Calibri"/>
                <w:sz w:val="22"/>
                <w:szCs w:val="22"/>
                <w:lang w:val="en-GB" w:eastAsia="hr-HR"/>
              </w:rPr>
            </w:pPr>
            <w:r w:rsidRPr="00422EEF">
              <w:rPr>
                <w:rFonts w:ascii="Calibri" w:hAnsi="Calibri" w:cs="Calibri"/>
                <w:sz w:val="22"/>
                <w:szCs w:val="22"/>
                <w:lang w:val="en-GB" w:eastAsia="hr-HR"/>
              </w:rPr>
              <w:t>(92.54)</w:t>
            </w:r>
          </w:p>
        </w:tc>
      </w:tr>
      <w:tr w:rsidR="008854B8" w:rsidRPr="00422EEF" w14:paraId="44A8A7EA" w14:textId="77777777" w:rsidTr="00697EDC">
        <w:trPr>
          <w:trHeight w:hRule="exact" w:val="477"/>
          <w:jc w:val="center"/>
        </w:trPr>
        <w:tc>
          <w:tcPr>
            <w:tcW w:w="3114" w:type="dxa"/>
            <w:tcBorders>
              <w:left w:val="single" w:sz="4" w:space="0" w:color="000000"/>
            </w:tcBorders>
            <w:tcMar>
              <w:top w:w="0" w:type="dxa"/>
              <w:left w:w="108" w:type="dxa"/>
              <w:bottom w:w="0" w:type="dxa"/>
              <w:right w:w="108" w:type="dxa"/>
            </w:tcMar>
            <w:vAlign w:val="center"/>
          </w:tcPr>
          <w:p w14:paraId="6416D9DA" w14:textId="77777777" w:rsidR="008854B8" w:rsidRPr="00422EEF" w:rsidRDefault="008854B8" w:rsidP="00697EDC">
            <w:pPr>
              <w:spacing w:line="276" w:lineRule="auto"/>
              <w:rPr>
                <w:rFonts w:ascii="Calibri" w:hAnsi="Calibri" w:cs="Calibri"/>
                <w:b/>
                <w:bCs/>
                <w:sz w:val="22"/>
                <w:szCs w:val="22"/>
                <w:lang w:val="en-GB" w:eastAsia="hr-HR"/>
              </w:rPr>
            </w:pPr>
            <w:r w:rsidRPr="00422EEF">
              <w:rPr>
                <w:rFonts w:ascii="Calibri" w:hAnsi="Calibri" w:cs="Calibri"/>
                <w:b/>
                <w:bCs/>
                <w:sz w:val="22"/>
                <w:szCs w:val="22"/>
                <w:lang w:val="en-GB" w:eastAsia="hr-HR"/>
              </w:rPr>
              <w:t>Profit</w:t>
            </w:r>
          </w:p>
        </w:tc>
        <w:tc>
          <w:tcPr>
            <w:tcW w:w="2157" w:type="dxa"/>
            <w:tcMar>
              <w:top w:w="0" w:type="dxa"/>
              <w:left w:w="108" w:type="dxa"/>
              <w:bottom w:w="0" w:type="dxa"/>
              <w:right w:w="108" w:type="dxa"/>
            </w:tcMar>
            <w:vAlign w:val="center"/>
          </w:tcPr>
          <w:p w14:paraId="5BB07E4C" w14:textId="77777777" w:rsidR="008854B8" w:rsidRPr="00422EEF" w:rsidRDefault="008854B8" w:rsidP="00697EDC">
            <w:pPr>
              <w:spacing w:line="276" w:lineRule="auto"/>
              <w:ind w:right="174"/>
              <w:jc w:val="right"/>
              <w:rPr>
                <w:rFonts w:ascii="Calibri" w:hAnsi="Calibri" w:cs="Calibri"/>
                <w:sz w:val="22"/>
                <w:szCs w:val="22"/>
                <w:lang w:val="en-GB" w:eastAsia="hr-HR"/>
              </w:rPr>
            </w:pPr>
            <w:r w:rsidRPr="00422EEF">
              <w:rPr>
                <w:rFonts w:ascii="Calibri" w:hAnsi="Calibri" w:cs="Calibri"/>
                <w:sz w:val="22"/>
                <w:szCs w:val="22"/>
                <w:lang w:val="en-GB" w:eastAsia="hr-HR"/>
              </w:rPr>
              <w:t>29.95</w:t>
            </w:r>
          </w:p>
        </w:tc>
        <w:tc>
          <w:tcPr>
            <w:tcW w:w="1985" w:type="dxa"/>
            <w:tcBorders>
              <w:right w:val="single" w:sz="4" w:space="0" w:color="auto"/>
            </w:tcBorders>
            <w:vAlign w:val="center"/>
          </w:tcPr>
          <w:p w14:paraId="1CEA1E5A" w14:textId="77777777" w:rsidR="008854B8" w:rsidRPr="00422EEF" w:rsidRDefault="008854B8" w:rsidP="00697EDC">
            <w:pPr>
              <w:spacing w:line="276" w:lineRule="auto"/>
              <w:ind w:right="174"/>
              <w:jc w:val="right"/>
              <w:rPr>
                <w:rFonts w:ascii="Calibri" w:hAnsi="Calibri" w:cs="Calibri"/>
                <w:sz w:val="22"/>
                <w:szCs w:val="22"/>
                <w:lang w:val="en-GB" w:eastAsia="hr-HR"/>
              </w:rPr>
            </w:pPr>
            <w:r w:rsidRPr="00422EEF">
              <w:rPr>
                <w:rFonts w:ascii="Calibri" w:hAnsi="Calibri" w:cs="Calibri"/>
                <w:sz w:val="22"/>
                <w:szCs w:val="22"/>
                <w:lang w:val="en-GB" w:eastAsia="hr-HR"/>
              </w:rPr>
              <w:t>40.18</w:t>
            </w:r>
          </w:p>
        </w:tc>
        <w:tc>
          <w:tcPr>
            <w:tcW w:w="1985" w:type="dxa"/>
            <w:tcBorders>
              <w:right w:val="single" w:sz="4" w:space="0" w:color="auto"/>
            </w:tcBorders>
            <w:vAlign w:val="center"/>
          </w:tcPr>
          <w:p w14:paraId="5C9B1605" w14:textId="77777777" w:rsidR="008854B8" w:rsidRPr="00422EEF" w:rsidRDefault="008854B8" w:rsidP="00697EDC">
            <w:pPr>
              <w:spacing w:line="276" w:lineRule="auto"/>
              <w:ind w:right="174"/>
              <w:jc w:val="right"/>
              <w:rPr>
                <w:rFonts w:ascii="Calibri" w:hAnsi="Calibri" w:cs="Calibri"/>
                <w:sz w:val="22"/>
                <w:szCs w:val="22"/>
                <w:lang w:val="en-GB" w:eastAsia="hr-HR"/>
              </w:rPr>
            </w:pPr>
            <w:r w:rsidRPr="00422EEF">
              <w:rPr>
                <w:rFonts w:ascii="Calibri" w:hAnsi="Calibri" w:cs="Calibri"/>
                <w:sz w:val="22"/>
                <w:szCs w:val="22"/>
                <w:lang w:val="en-GB" w:eastAsia="hr-HR"/>
              </w:rPr>
              <w:t>63.05</w:t>
            </w:r>
          </w:p>
        </w:tc>
      </w:tr>
      <w:tr w:rsidR="008854B8" w:rsidRPr="00422EEF" w14:paraId="57AE723B" w14:textId="77777777" w:rsidTr="00697EDC">
        <w:trPr>
          <w:trHeight w:hRule="exact" w:val="1743"/>
          <w:jc w:val="center"/>
        </w:trPr>
        <w:tc>
          <w:tcPr>
            <w:tcW w:w="3114" w:type="dxa"/>
            <w:tcBorders>
              <w:left w:val="single" w:sz="4" w:space="0" w:color="000000"/>
            </w:tcBorders>
            <w:tcMar>
              <w:top w:w="0" w:type="dxa"/>
              <w:left w:w="108" w:type="dxa"/>
              <w:bottom w:w="0" w:type="dxa"/>
              <w:right w:w="108" w:type="dxa"/>
            </w:tcMar>
            <w:vAlign w:val="center"/>
          </w:tcPr>
          <w:p w14:paraId="153E9DA4" w14:textId="77777777" w:rsidR="008854B8" w:rsidRPr="00422EEF" w:rsidRDefault="008854B8" w:rsidP="00697EDC">
            <w:pPr>
              <w:rPr>
                <w:rFonts w:ascii="Calibri" w:hAnsi="Calibri" w:cs="Calibri"/>
                <w:b/>
                <w:bCs/>
                <w:sz w:val="22"/>
                <w:szCs w:val="22"/>
                <w:lang w:val="en-GB" w:eastAsia="hr-HR"/>
              </w:rPr>
            </w:pPr>
            <w:r w:rsidRPr="00422EEF">
              <w:rPr>
                <w:rFonts w:ascii="Calibri" w:hAnsi="Calibri" w:cs="Calibri"/>
                <w:b/>
                <w:bCs/>
                <w:sz w:val="22"/>
                <w:szCs w:val="22"/>
                <w:lang w:val="en-GB" w:eastAsia="hr-HR"/>
              </w:rPr>
              <w:t>Interest income calculated on the basis of effective interest rate and income from the cancellation of subsidy deferral at the expense of HBOR's operations</w:t>
            </w:r>
          </w:p>
        </w:tc>
        <w:tc>
          <w:tcPr>
            <w:tcW w:w="2157" w:type="dxa"/>
            <w:tcMar>
              <w:top w:w="0" w:type="dxa"/>
              <w:left w:w="108" w:type="dxa"/>
              <w:bottom w:w="0" w:type="dxa"/>
              <w:right w:w="108" w:type="dxa"/>
            </w:tcMar>
            <w:vAlign w:val="center"/>
          </w:tcPr>
          <w:p w14:paraId="1E326A0E" w14:textId="77777777" w:rsidR="008854B8" w:rsidRPr="00422EEF" w:rsidRDefault="008854B8" w:rsidP="00697EDC">
            <w:pPr>
              <w:spacing w:line="276" w:lineRule="auto"/>
              <w:ind w:right="174"/>
              <w:jc w:val="right"/>
              <w:rPr>
                <w:rFonts w:ascii="Calibri" w:hAnsi="Calibri" w:cs="Calibri"/>
                <w:sz w:val="22"/>
                <w:szCs w:val="22"/>
                <w:lang w:val="en-GB" w:eastAsia="hr-HR"/>
              </w:rPr>
            </w:pPr>
            <w:r w:rsidRPr="00422EEF">
              <w:rPr>
                <w:rFonts w:ascii="Calibri" w:hAnsi="Calibri" w:cs="Calibri"/>
                <w:sz w:val="22"/>
                <w:szCs w:val="22"/>
                <w:lang w:val="en-GB" w:eastAsia="hr-HR"/>
              </w:rPr>
              <w:t>94.87</w:t>
            </w:r>
          </w:p>
        </w:tc>
        <w:tc>
          <w:tcPr>
            <w:tcW w:w="1985" w:type="dxa"/>
            <w:tcBorders>
              <w:right w:val="single" w:sz="4" w:space="0" w:color="auto"/>
            </w:tcBorders>
            <w:vAlign w:val="center"/>
          </w:tcPr>
          <w:p w14:paraId="0F1B6DE3" w14:textId="77777777" w:rsidR="008854B8" w:rsidRPr="00422EEF" w:rsidRDefault="008854B8" w:rsidP="00697EDC">
            <w:pPr>
              <w:spacing w:line="276" w:lineRule="auto"/>
              <w:ind w:right="174"/>
              <w:jc w:val="right"/>
              <w:rPr>
                <w:rFonts w:ascii="Calibri" w:hAnsi="Calibri" w:cs="Calibri"/>
                <w:sz w:val="22"/>
                <w:szCs w:val="22"/>
                <w:lang w:val="en-GB" w:eastAsia="hr-HR"/>
              </w:rPr>
            </w:pPr>
            <w:r w:rsidRPr="00422EEF">
              <w:rPr>
                <w:rFonts w:ascii="Calibri" w:hAnsi="Calibri" w:cs="Calibri"/>
                <w:sz w:val="22"/>
                <w:szCs w:val="22"/>
                <w:lang w:val="en-GB" w:eastAsia="hr-HR"/>
              </w:rPr>
              <w:t>122.56</w:t>
            </w:r>
          </w:p>
        </w:tc>
        <w:tc>
          <w:tcPr>
            <w:tcW w:w="1985" w:type="dxa"/>
            <w:tcBorders>
              <w:right w:val="single" w:sz="4" w:space="0" w:color="auto"/>
            </w:tcBorders>
            <w:vAlign w:val="center"/>
          </w:tcPr>
          <w:p w14:paraId="2A5345EE" w14:textId="77777777" w:rsidR="008854B8" w:rsidRPr="00422EEF" w:rsidRDefault="008854B8" w:rsidP="00697EDC">
            <w:pPr>
              <w:spacing w:line="276" w:lineRule="auto"/>
              <w:ind w:right="174"/>
              <w:jc w:val="right"/>
              <w:rPr>
                <w:rFonts w:ascii="Calibri" w:hAnsi="Calibri" w:cs="Calibri"/>
                <w:sz w:val="22"/>
                <w:szCs w:val="22"/>
                <w:lang w:val="en-GB" w:eastAsia="hr-HR"/>
              </w:rPr>
            </w:pPr>
            <w:r w:rsidRPr="00422EEF">
              <w:rPr>
                <w:rFonts w:ascii="Calibri" w:hAnsi="Calibri" w:cs="Calibri"/>
                <w:sz w:val="22"/>
                <w:szCs w:val="22"/>
                <w:lang w:val="en-GB" w:eastAsia="hr-HR"/>
              </w:rPr>
              <w:t>118.40</w:t>
            </w:r>
          </w:p>
        </w:tc>
      </w:tr>
      <w:tr w:rsidR="008854B8" w:rsidRPr="00422EEF" w14:paraId="6C046913" w14:textId="77777777" w:rsidTr="00697EDC">
        <w:trPr>
          <w:trHeight w:hRule="exact" w:val="477"/>
          <w:jc w:val="center"/>
        </w:trPr>
        <w:tc>
          <w:tcPr>
            <w:tcW w:w="3114" w:type="dxa"/>
            <w:tcBorders>
              <w:left w:val="single" w:sz="4" w:space="0" w:color="000000"/>
            </w:tcBorders>
            <w:tcMar>
              <w:top w:w="0" w:type="dxa"/>
              <w:left w:w="108" w:type="dxa"/>
              <w:bottom w:w="0" w:type="dxa"/>
              <w:right w:w="108" w:type="dxa"/>
            </w:tcMar>
            <w:vAlign w:val="center"/>
          </w:tcPr>
          <w:p w14:paraId="5A61392B" w14:textId="77777777" w:rsidR="008854B8" w:rsidRPr="00422EEF" w:rsidRDefault="008854B8" w:rsidP="00697EDC">
            <w:pPr>
              <w:spacing w:line="276" w:lineRule="auto"/>
              <w:rPr>
                <w:rFonts w:ascii="Calibri" w:hAnsi="Calibri" w:cs="Calibri"/>
                <w:b/>
                <w:bCs/>
                <w:sz w:val="22"/>
                <w:szCs w:val="22"/>
                <w:lang w:val="en-GB" w:eastAsia="hr-HR"/>
              </w:rPr>
            </w:pPr>
            <w:r w:rsidRPr="00422EEF">
              <w:rPr>
                <w:rFonts w:ascii="Calibri" w:hAnsi="Calibri" w:cs="Calibri"/>
                <w:b/>
                <w:bCs/>
                <w:sz w:val="22"/>
                <w:szCs w:val="22"/>
                <w:lang w:val="en-GB" w:eastAsia="hr-HR"/>
              </w:rPr>
              <w:t>Interest expense</w:t>
            </w:r>
          </w:p>
        </w:tc>
        <w:tc>
          <w:tcPr>
            <w:tcW w:w="2157" w:type="dxa"/>
            <w:tcMar>
              <w:top w:w="0" w:type="dxa"/>
              <w:left w:w="108" w:type="dxa"/>
              <w:bottom w:w="0" w:type="dxa"/>
              <w:right w:w="108" w:type="dxa"/>
            </w:tcMar>
            <w:vAlign w:val="center"/>
          </w:tcPr>
          <w:p w14:paraId="5EDB0A80" w14:textId="77777777" w:rsidR="008854B8" w:rsidRPr="00422EEF" w:rsidRDefault="008854B8" w:rsidP="00697EDC">
            <w:pPr>
              <w:spacing w:line="276" w:lineRule="auto"/>
              <w:ind w:right="174"/>
              <w:jc w:val="right"/>
              <w:rPr>
                <w:rFonts w:ascii="Calibri" w:hAnsi="Calibri" w:cs="Calibri"/>
                <w:sz w:val="22"/>
                <w:szCs w:val="22"/>
                <w:lang w:val="en-GB" w:eastAsia="hr-HR"/>
              </w:rPr>
            </w:pPr>
            <w:r w:rsidRPr="00422EEF">
              <w:rPr>
                <w:rFonts w:ascii="Calibri" w:hAnsi="Calibri" w:cs="Calibri"/>
                <w:sz w:val="22"/>
                <w:szCs w:val="22"/>
                <w:lang w:val="en-GB" w:eastAsia="hr-HR"/>
              </w:rPr>
              <w:t>(28.27)</w:t>
            </w:r>
          </w:p>
        </w:tc>
        <w:tc>
          <w:tcPr>
            <w:tcW w:w="1985" w:type="dxa"/>
            <w:tcBorders>
              <w:right w:val="single" w:sz="4" w:space="0" w:color="auto"/>
            </w:tcBorders>
            <w:vAlign w:val="center"/>
          </w:tcPr>
          <w:p w14:paraId="142EAF36" w14:textId="77777777" w:rsidR="008854B8" w:rsidRPr="00422EEF" w:rsidRDefault="008854B8" w:rsidP="00697EDC">
            <w:pPr>
              <w:spacing w:line="276" w:lineRule="auto"/>
              <w:ind w:right="174"/>
              <w:jc w:val="right"/>
              <w:rPr>
                <w:rFonts w:ascii="Calibri" w:hAnsi="Calibri" w:cs="Calibri"/>
                <w:sz w:val="22"/>
                <w:szCs w:val="22"/>
                <w:lang w:val="en-GB" w:eastAsia="hr-HR"/>
              </w:rPr>
            </w:pPr>
            <w:r w:rsidRPr="00422EEF">
              <w:rPr>
                <w:rFonts w:ascii="Calibri" w:hAnsi="Calibri" w:cs="Calibri"/>
                <w:sz w:val="22"/>
                <w:szCs w:val="22"/>
                <w:lang w:val="en-GB" w:eastAsia="hr-HR"/>
              </w:rPr>
              <w:t>(47.31)</w:t>
            </w:r>
          </w:p>
        </w:tc>
        <w:tc>
          <w:tcPr>
            <w:tcW w:w="1985" w:type="dxa"/>
            <w:tcBorders>
              <w:right w:val="single" w:sz="4" w:space="0" w:color="auto"/>
            </w:tcBorders>
            <w:vAlign w:val="center"/>
          </w:tcPr>
          <w:p w14:paraId="5E0474DF" w14:textId="77777777" w:rsidR="008854B8" w:rsidRPr="00422EEF" w:rsidRDefault="008854B8" w:rsidP="00697EDC">
            <w:pPr>
              <w:spacing w:line="276" w:lineRule="auto"/>
              <w:ind w:right="174"/>
              <w:jc w:val="right"/>
              <w:rPr>
                <w:rFonts w:ascii="Calibri" w:hAnsi="Calibri" w:cs="Calibri"/>
                <w:sz w:val="22"/>
                <w:szCs w:val="22"/>
                <w:lang w:val="en-GB" w:eastAsia="hr-HR"/>
              </w:rPr>
            </w:pPr>
            <w:r w:rsidRPr="00422EEF">
              <w:rPr>
                <w:rFonts w:ascii="Calibri" w:hAnsi="Calibri" w:cs="Calibri"/>
                <w:sz w:val="22"/>
                <w:szCs w:val="22"/>
                <w:lang w:val="en-GB" w:eastAsia="hr-HR"/>
              </w:rPr>
              <w:t>(47.37)</w:t>
            </w:r>
          </w:p>
        </w:tc>
      </w:tr>
      <w:tr w:rsidR="008854B8" w:rsidRPr="00422EEF" w14:paraId="17441EEB" w14:textId="77777777" w:rsidTr="00697EDC">
        <w:trPr>
          <w:trHeight w:hRule="exact" w:val="477"/>
          <w:jc w:val="center"/>
        </w:trPr>
        <w:tc>
          <w:tcPr>
            <w:tcW w:w="3114" w:type="dxa"/>
            <w:tcBorders>
              <w:left w:val="single" w:sz="4" w:space="0" w:color="000000"/>
              <w:bottom w:val="single" w:sz="4" w:space="0" w:color="000000"/>
            </w:tcBorders>
            <w:tcMar>
              <w:top w:w="0" w:type="dxa"/>
              <w:left w:w="108" w:type="dxa"/>
              <w:bottom w:w="0" w:type="dxa"/>
              <w:right w:w="108" w:type="dxa"/>
            </w:tcMar>
            <w:vAlign w:val="center"/>
          </w:tcPr>
          <w:p w14:paraId="003FE47C" w14:textId="77777777" w:rsidR="008854B8" w:rsidRPr="00422EEF" w:rsidRDefault="008854B8" w:rsidP="00697EDC">
            <w:pPr>
              <w:rPr>
                <w:rFonts w:ascii="Calibri" w:hAnsi="Calibri" w:cs="Calibri"/>
                <w:b/>
                <w:bCs/>
                <w:sz w:val="22"/>
                <w:szCs w:val="22"/>
                <w:lang w:val="en-GB" w:eastAsia="hr-HR"/>
              </w:rPr>
            </w:pPr>
            <w:r w:rsidRPr="00422EEF">
              <w:rPr>
                <w:rFonts w:ascii="Calibri" w:hAnsi="Calibri" w:cs="Calibri"/>
                <w:b/>
                <w:bCs/>
                <w:sz w:val="22"/>
                <w:szCs w:val="22"/>
                <w:lang w:val="en-GB" w:eastAsia="hr-HR"/>
              </w:rPr>
              <w:t>Net interest income</w:t>
            </w:r>
          </w:p>
        </w:tc>
        <w:tc>
          <w:tcPr>
            <w:tcW w:w="2157" w:type="dxa"/>
            <w:tcBorders>
              <w:bottom w:val="single" w:sz="4" w:space="0" w:color="000000"/>
            </w:tcBorders>
            <w:tcMar>
              <w:top w:w="0" w:type="dxa"/>
              <w:left w:w="108" w:type="dxa"/>
              <w:bottom w:w="0" w:type="dxa"/>
              <w:right w:w="108" w:type="dxa"/>
            </w:tcMar>
            <w:vAlign w:val="center"/>
          </w:tcPr>
          <w:p w14:paraId="2E2D0FC9" w14:textId="77777777" w:rsidR="008854B8" w:rsidRPr="00422EEF" w:rsidRDefault="008854B8" w:rsidP="00697EDC">
            <w:pPr>
              <w:spacing w:line="276" w:lineRule="auto"/>
              <w:ind w:right="174"/>
              <w:jc w:val="right"/>
              <w:rPr>
                <w:rFonts w:ascii="Calibri" w:hAnsi="Calibri" w:cs="Calibri"/>
                <w:sz w:val="22"/>
                <w:szCs w:val="22"/>
                <w:lang w:val="en-GB" w:eastAsia="hr-HR"/>
              </w:rPr>
            </w:pPr>
            <w:r w:rsidRPr="00422EEF">
              <w:rPr>
                <w:rFonts w:ascii="Calibri" w:hAnsi="Calibri" w:cs="Calibri"/>
                <w:sz w:val="22"/>
                <w:szCs w:val="22"/>
                <w:lang w:val="en-GB" w:eastAsia="hr-HR"/>
              </w:rPr>
              <w:t>66.60</w:t>
            </w:r>
          </w:p>
        </w:tc>
        <w:tc>
          <w:tcPr>
            <w:tcW w:w="1985" w:type="dxa"/>
            <w:tcBorders>
              <w:bottom w:val="single" w:sz="4" w:space="0" w:color="000000"/>
              <w:right w:val="single" w:sz="4" w:space="0" w:color="auto"/>
            </w:tcBorders>
            <w:vAlign w:val="center"/>
          </w:tcPr>
          <w:p w14:paraId="11C36857" w14:textId="77777777" w:rsidR="008854B8" w:rsidRPr="00422EEF" w:rsidRDefault="008854B8" w:rsidP="00697EDC">
            <w:pPr>
              <w:spacing w:line="276" w:lineRule="auto"/>
              <w:ind w:right="174"/>
              <w:jc w:val="right"/>
              <w:rPr>
                <w:rFonts w:ascii="Calibri" w:hAnsi="Calibri" w:cs="Calibri"/>
                <w:sz w:val="22"/>
                <w:szCs w:val="22"/>
                <w:lang w:val="en-GB" w:eastAsia="hr-HR"/>
              </w:rPr>
            </w:pPr>
            <w:r w:rsidRPr="00422EEF">
              <w:rPr>
                <w:rFonts w:ascii="Calibri" w:hAnsi="Calibri" w:cs="Calibri"/>
                <w:sz w:val="22"/>
                <w:szCs w:val="22"/>
                <w:lang w:val="en-GB" w:eastAsia="hr-HR"/>
              </w:rPr>
              <w:t>75.25</w:t>
            </w:r>
          </w:p>
        </w:tc>
        <w:tc>
          <w:tcPr>
            <w:tcW w:w="1985" w:type="dxa"/>
            <w:tcBorders>
              <w:bottom w:val="single" w:sz="4" w:space="0" w:color="000000"/>
              <w:right w:val="single" w:sz="4" w:space="0" w:color="auto"/>
            </w:tcBorders>
            <w:vAlign w:val="center"/>
          </w:tcPr>
          <w:p w14:paraId="10869D10" w14:textId="77777777" w:rsidR="008854B8" w:rsidRPr="00422EEF" w:rsidRDefault="008854B8" w:rsidP="00697EDC">
            <w:pPr>
              <w:spacing w:line="276" w:lineRule="auto"/>
              <w:ind w:right="174"/>
              <w:jc w:val="right"/>
              <w:rPr>
                <w:rFonts w:ascii="Calibri" w:hAnsi="Calibri" w:cs="Calibri"/>
                <w:sz w:val="22"/>
                <w:szCs w:val="22"/>
                <w:lang w:val="en-GB" w:eastAsia="hr-HR"/>
              </w:rPr>
            </w:pPr>
            <w:r w:rsidRPr="00422EEF">
              <w:rPr>
                <w:rFonts w:ascii="Calibri" w:hAnsi="Calibri" w:cs="Calibri"/>
                <w:sz w:val="22"/>
                <w:szCs w:val="22"/>
                <w:lang w:val="en-GB" w:eastAsia="hr-HR"/>
              </w:rPr>
              <w:t>71.03</w:t>
            </w:r>
          </w:p>
        </w:tc>
      </w:tr>
    </w:tbl>
    <w:p w14:paraId="2B62E860" w14:textId="77777777" w:rsidR="008854B8" w:rsidRPr="00422EEF" w:rsidRDefault="008854B8" w:rsidP="008854B8">
      <w:pPr>
        <w:tabs>
          <w:tab w:val="left" w:pos="426"/>
        </w:tabs>
        <w:jc w:val="both"/>
        <w:rPr>
          <w:rFonts w:ascii="Calibri" w:hAnsi="Calibri" w:cs="Calibri"/>
          <w:b/>
          <w:caps/>
          <w:spacing w:val="-3"/>
          <w:sz w:val="22"/>
          <w:szCs w:val="22"/>
          <w:lang w:val="en-GB" w:eastAsia="hr-HR"/>
        </w:rPr>
      </w:pPr>
    </w:p>
    <w:p w14:paraId="0C797DE6" w14:textId="77777777" w:rsidR="008854B8" w:rsidRPr="00422EEF" w:rsidRDefault="008854B8" w:rsidP="008854B8">
      <w:pPr>
        <w:tabs>
          <w:tab w:val="left" w:pos="-720"/>
          <w:tab w:val="left" w:pos="426"/>
        </w:tabs>
        <w:jc w:val="both"/>
        <w:rPr>
          <w:rFonts w:ascii="Calibri" w:hAnsi="Calibri" w:cs="Calibri"/>
          <w:b/>
          <w:caps/>
          <w:spacing w:val="-3"/>
          <w:sz w:val="22"/>
          <w:szCs w:val="22"/>
          <w:lang w:val="en-GB" w:eastAsia="hr-HR"/>
        </w:rPr>
      </w:pPr>
    </w:p>
    <w:p w14:paraId="2BDF9DEC" w14:textId="77777777" w:rsidR="008854B8" w:rsidRPr="00422EEF" w:rsidRDefault="008854B8" w:rsidP="008854B8">
      <w:pPr>
        <w:spacing w:after="160" w:line="276" w:lineRule="auto"/>
        <w:ind w:left="-284" w:right="-567"/>
        <w:rPr>
          <w:rFonts w:ascii="Calibri" w:eastAsia="SimSun" w:hAnsi="Calibri"/>
          <w:sz w:val="21"/>
          <w:szCs w:val="21"/>
          <w:lang w:val="en-GB"/>
        </w:rPr>
      </w:pPr>
    </w:p>
    <w:p w14:paraId="3CBA3782" w14:textId="77777777" w:rsidR="008854B8" w:rsidRPr="00422EEF" w:rsidRDefault="008854B8" w:rsidP="008854B8">
      <w:pPr>
        <w:spacing w:after="160" w:line="276" w:lineRule="auto"/>
        <w:ind w:left="-284" w:right="-709"/>
        <w:rPr>
          <w:lang w:val="en-GB"/>
        </w:rPr>
      </w:pPr>
      <w:r w:rsidRPr="00422EEF">
        <w:rPr>
          <w:rFonts w:ascii="Calibri" w:eastAsia="SimSun" w:hAnsi="Calibri"/>
          <w:sz w:val="21"/>
          <w:szCs w:val="21"/>
          <w:lang w:val="en-GB"/>
        </w:rPr>
        <w:lastRenderedPageBreak/>
        <w:t xml:space="preserve"> </w:t>
      </w:r>
      <w:r w:rsidRPr="00422EEF">
        <w:rPr>
          <w:rFonts w:ascii="Calibri" w:eastAsia="SimSun" w:hAnsi="Calibri"/>
          <w:noProof/>
          <w:sz w:val="21"/>
          <w:szCs w:val="21"/>
          <w:lang w:val="en-GB"/>
        </w:rPr>
        <w:drawing>
          <wp:inline distT="0" distB="0" distL="0" distR="0" wp14:anchorId="14C5FF5D" wp14:editId="0AE2515B">
            <wp:extent cx="2829560" cy="2183380"/>
            <wp:effectExtent l="0" t="0" r="8890" b="7620"/>
            <wp:docPr id="6799250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3573" cy="2201909"/>
                    </a:xfrm>
                    <a:prstGeom prst="rect">
                      <a:avLst/>
                    </a:prstGeom>
                    <a:noFill/>
                  </pic:spPr>
                </pic:pic>
              </a:graphicData>
            </a:graphic>
          </wp:inline>
        </w:drawing>
      </w:r>
      <w:r w:rsidRPr="00422EEF">
        <w:rPr>
          <w:rFonts w:ascii="Calibri" w:eastAsia="SimSun" w:hAnsi="Calibri"/>
          <w:sz w:val="21"/>
          <w:szCs w:val="21"/>
          <w:lang w:val="en-GB"/>
        </w:rPr>
        <w:t xml:space="preserve"> </w:t>
      </w:r>
      <w:r w:rsidRPr="00422EEF">
        <w:rPr>
          <w:rFonts w:ascii="Calibri" w:hAnsi="Calibri" w:cs="Calibri"/>
          <w:b/>
          <w:caps/>
          <w:spacing w:val="-3"/>
          <w:sz w:val="22"/>
          <w:szCs w:val="22"/>
          <w:lang w:val="en-GB" w:eastAsia="hr-HR"/>
        </w:rPr>
        <w:t xml:space="preserve">   </w:t>
      </w:r>
      <w:r w:rsidRPr="00422EEF">
        <w:rPr>
          <w:noProof/>
          <w:lang w:val="en-GB"/>
          <w14:ligatures w14:val="standardContextual"/>
        </w:rPr>
        <w:drawing>
          <wp:inline distT="0" distB="0" distL="0" distR="0" wp14:anchorId="2757B6E0" wp14:editId="6B0F664C">
            <wp:extent cx="2843983" cy="2194560"/>
            <wp:effectExtent l="0" t="0" r="0" b="0"/>
            <wp:docPr id="5" name="Picture 4" descr="Slika na kojoj se prikazuje tekst, snimka zaslona, Font, dijagram&#10;&#10;Sadržaj generiran uz AI možda nije točan.">
              <a:extLst xmlns:a="http://schemas.openxmlformats.org/drawingml/2006/main">
                <a:ext uri="{FF2B5EF4-FFF2-40B4-BE49-F238E27FC236}">
                  <a16:creationId xmlns:a16="http://schemas.microsoft.com/office/drawing/2014/main" id="{3F732342-C3A8-C2F0-0B34-864858B0C5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lika na kojoj se prikazuje tekst, snimka zaslona, Font, dijagram&#10;&#10;Sadržaj generiran uz AI možda nije točan.">
                      <a:extLst>
                        <a:ext uri="{FF2B5EF4-FFF2-40B4-BE49-F238E27FC236}">
                          <a16:creationId xmlns:a16="http://schemas.microsoft.com/office/drawing/2014/main" id="{3F732342-C3A8-C2F0-0B34-864858B0C5C3}"/>
                        </a:ext>
                      </a:extLst>
                    </pic:cNvPr>
                    <pic:cNvPicPr>
                      <a:picLocks noChangeAspect="1"/>
                    </pic:cNvPicPr>
                  </pic:nvPicPr>
                  <pic:blipFill>
                    <a:blip r:embed="rId21"/>
                    <a:stretch>
                      <a:fillRect/>
                    </a:stretch>
                  </pic:blipFill>
                  <pic:spPr>
                    <a:xfrm>
                      <a:off x="0" y="0"/>
                      <a:ext cx="2873489" cy="2217328"/>
                    </a:xfrm>
                    <a:prstGeom prst="rect">
                      <a:avLst/>
                    </a:prstGeom>
                  </pic:spPr>
                </pic:pic>
              </a:graphicData>
            </a:graphic>
          </wp:inline>
        </w:drawing>
      </w:r>
    </w:p>
    <w:p w14:paraId="4EF048B9" w14:textId="77777777" w:rsidR="008854B8" w:rsidRPr="00422EEF" w:rsidRDefault="008854B8" w:rsidP="008854B8">
      <w:pPr>
        <w:spacing w:after="160" w:line="276" w:lineRule="auto"/>
        <w:ind w:left="-284" w:right="-567"/>
        <w:rPr>
          <w:rFonts w:ascii="Calibri" w:eastAsia="SimSun" w:hAnsi="Calibri"/>
          <w:sz w:val="21"/>
          <w:szCs w:val="21"/>
          <w:lang w:val="en-GB"/>
        </w:rPr>
      </w:pPr>
    </w:p>
    <w:p w14:paraId="7322BA85" w14:textId="77777777" w:rsidR="008854B8" w:rsidRPr="00422EEF" w:rsidRDefault="008854B8" w:rsidP="008854B8">
      <w:pPr>
        <w:tabs>
          <w:tab w:val="left" w:pos="-720"/>
          <w:tab w:val="left" w:pos="0"/>
          <w:tab w:val="left" w:pos="4820"/>
        </w:tabs>
        <w:ind w:left="-284" w:right="-567"/>
        <w:jc w:val="both"/>
        <w:rPr>
          <w:rFonts w:ascii="Calibri" w:hAnsi="Calibri" w:cs="Calibri"/>
          <w:b/>
          <w:caps/>
          <w:spacing w:val="-3"/>
          <w:sz w:val="22"/>
          <w:szCs w:val="22"/>
          <w:lang w:val="en-GB" w:eastAsia="hr-HR"/>
        </w:rPr>
      </w:pPr>
      <w:r w:rsidRPr="00422EEF">
        <w:rPr>
          <w:rFonts w:ascii="Calibri" w:hAnsi="Calibri" w:cs="Calibri"/>
          <w:b/>
          <w:caps/>
          <w:noProof/>
          <w:spacing w:val="-3"/>
          <w:sz w:val="22"/>
          <w:szCs w:val="22"/>
          <w:lang w:val="en-GB" w:eastAsia="hr-HR"/>
        </w:rPr>
        <w:drawing>
          <wp:inline distT="0" distB="0" distL="0" distR="0" wp14:anchorId="48D450EB" wp14:editId="14312303">
            <wp:extent cx="2891117" cy="2018964"/>
            <wp:effectExtent l="0" t="0" r="5080" b="635"/>
            <wp:docPr id="685758675" name="Slika 4" descr="Slika na kojoj se prikazuje tekst, snimka zaslona, Font, crt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58675" name="Slika 4" descr="Slika na kojoj se prikazuje tekst, snimka zaslona, Font, crta&#10;&#10;Sadržaj generiran uz AI možda nije toča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1117" cy="2018964"/>
                    </a:xfrm>
                    <a:prstGeom prst="rect">
                      <a:avLst/>
                    </a:prstGeom>
                    <a:noFill/>
                  </pic:spPr>
                </pic:pic>
              </a:graphicData>
            </a:graphic>
          </wp:inline>
        </w:drawing>
      </w:r>
      <w:r w:rsidRPr="00422EEF">
        <w:rPr>
          <w:rFonts w:ascii="Calibri" w:hAnsi="Calibri" w:cs="Calibri"/>
          <w:b/>
          <w:caps/>
          <w:noProof/>
          <w:spacing w:val="-3"/>
          <w:sz w:val="22"/>
          <w:szCs w:val="22"/>
          <w:lang w:val="en-GB" w:eastAsia="hr-HR"/>
        </w:rPr>
        <w:drawing>
          <wp:inline distT="0" distB="0" distL="0" distR="0" wp14:anchorId="3C18E330" wp14:editId="21D06BA6">
            <wp:extent cx="2800590" cy="2012950"/>
            <wp:effectExtent l="0" t="0" r="0" b="6350"/>
            <wp:docPr id="1142064146" name="Slika 5"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64146" name="Slika 5" descr="A graph with numbers and lines&#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9890" cy="2026822"/>
                    </a:xfrm>
                    <a:prstGeom prst="rect">
                      <a:avLst/>
                    </a:prstGeom>
                    <a:noFill/>
                  </pic:spPr>
                </pic:pic>
              </a:graphicData>
            </a:graphic>
          </wp:inline>
        </w:drawing>
      </w:r>
    </w:p>
    <w:p w14:paraId="165A6DF0" w14:textId="77777777" w:rsidR="008854B8" w:rsidRPr="00422EEF" w:rsidRDefault="008854B8" w:rsidP="008854B8">
      <w:pPr>
        <w:tabs>
          <w:tab w:val="left" w:pos="-720"/>
          <w:tab w:val="left" w:pos="0"/>
          <w:tab w:val="left" w:pos="4820"/>
        </w:tabs>
        <w:ind w:left="-284" w:right="-567"/>
        <w:jc w:val="both"/>
        <w:rPr>
          <w:lang w:val="en-GB"/>
        </w:rPr>
      </w:pPr>
      <w:r w:rsidRPr="00422EEF">
        <w:rPr>
          <w:rFonts w:ascii="Calibri" w:hAnsi="Calibri" w:cs="Calibri"/>
          <w:b/>
          <w:caps/>
          <w:spacing w:val="-3"/>
          <w:sz w:val="22"/>
          <w:szCs w:val="22"/>
          <w:lang w:val="en-GB" w:eastAsia="hr-HR"/>
        </w:rPr>
        <w:t xml:space="preserve">    </w:t>
      </w:r>
    </w:p>
    <w:p w14:paraId="26386023" w14:textId="77777777" w:rsidR="008854B8" w:rsidRPr="00422EEF" w:rsidRDefault="008854B8" w:rsidP="008854B8">
      <w:pPr>
        <w:tabs>
          <w:tab w:val="left" w:pos="-720"/>
          <w:tab w:val="left" w:pos="0"/>
          <w:tab w:val="left" w:pos="4820"/>
        </w:tabs>
        <w:ind w:left="-284" w:right="-567"/>
        <w:jc w:val="both"/>
        <w:rPr>
          <w:rFonts w:ascii="Calibri" w:hAnsi="Calibri" w:cs="Calibri"/>
          <w:b/>
          <w:caps/>
          <w:spacing w:val="-3"/>
          <w:sz w:val="22"/>
          <w:szCs w:val="22"/>
          <w:lang w:val="en-GB" w:eastAsia="hr-HR"/>
        </w:rPr>
      </w:pPr>
    </w:p>
    <w:p w14:paraId="5BCCF149" w14:textId="77777777" w:rsidR="008854B8" w:rsidRPr="00422EEF" w:rsidRDefault="008854B8" w:rsidP="008854B8">
      <w:pPr>
        <w:rPr>
          <w:rFonts w:ascii="Calibri" w:eastAsia="SimSun" w:hAnsi="Calibri" w:cs="Calibri"/>
          <w:b/>
          <w:sz w:val="22"/>
          <w:szCs w:val="22"/>
          <w:lang w:val="en-GB"/>
        </w:rPr>
      </w:pPr>
      <w:r w:rsidRPr="00422EEF">
        <w:rPr>
          <w:rFonts w:ascii="Calibri" w:eastAsia="SimSun" w:hAnsi="Calibri" w:cs="Calibri"/>
          <w:b/>
          <w:sz w:val="22"/>
          <w:szCs w:val="22"/>
          <w:lang w:val="en-GB"/>
        </w:rPr>
        <w:br w:type="page"/>
      </w:r>
    </w:p>
    <w:p w14:paraId="60515DCD" w14:textId="77777777" w:rsidR="008854B8" w:rsidRPr="00422EEF" w:rsidRDefault="008854B8" w:rsidP="008854B8">
      <w:pPr>
        <w:rPr>
          <w:rFonts w:ascii="Calibri" w:eastAsia="SimSun" w:hAnsi="Calibri" w:cs="Calibri"/>
          <w:b/>
          <w:sz w:val="22"/>
          <w:szCs w:val="22"/>
          <w:lang w:val="en-GB"/>
        </w:rPr>
      </w:pPr>
      <w:r w:rsidRPr="00422EEF">
        <w:rPr>
          <w:rFonts w:ascii="Calibri" w:eastAsia="SimSun" w:hAnsi="Calibri" w:cs="Calibri"/>
          <w:b/>
          <w:sz w:val="22"/>
          <w:szCs w:val="22"/>
          <w:lang w:val="en-GB"/>
        </w:rPr>
        <w:lastRenderedPageBreak/>
        <w:t>Results of the Group</w:t>
      </w:r>
    </w:p>
    <w:p w14:paraId="2C886AF9" w14:textId="77777777" w:rsidR="008854B8" w:rsidRPr="00422EEF" w:rsidRDefault="008854B8" w:rsidP="008854B8">
      <w:pPr>
        <w:rPr>
          <w:rFonts w:ascii="Calibri" w:eastAsia="SimSun" w:hAnsi="Calibri" w:cs="Calibri"/>
          <w:b/>
          <w:sz w:val="22"/>
          <w:szCs w:val="22"/>
          <w:lang w:val="en-GB"/>
        </w:rPr>
      </w:pPr>
    </w:p>
    <w:p w14:paraId="087CA2B5" w14:textId="77777777" w:rsidR="008854B8" w:rsidRPr="00422EEF" w:rsidRDefault="008854B8" w:rsidP="008854B8">
      <w:pPr>
        <w:jc w:val="both"/>
        <w:rPr>
          <w:rFonts w:ascii="Calibri" w:eastAsia="SimSun" w:hAnsi="Calibri" w:cs="Calibri"/>
          <w:sz w:val="22"/>
          <w:szCs w:val="22"/>
          <w:lang w:val="en-GB"/>
        </w:rPr>
      </w:pPr>
      <w:r w:rsidRPr="00422EEF">
        <w:rPr>
          <w:rFonts w:ascii="Calibri" w:eastAsia="SimSun" w:hAnsi="Calibri" w:cs="Calibri"/>
          <w:sz w:val="22"/>
          <w:szCs w:val="22"/>
          <w:lang w:val="en-GB"/>
        </w:rPr>
        <w:t>In 2025, the HBOR Group generated profit after tax in the amount of EUR 63.05 million. The recorded profit is by 56.92 percent higher as compared to the previous year, and the reasons are stated in the description of HBOR’s financial performance.</w:t>
      </w:r>
    </w:p>
    <w:p w14:paraId="307AC1D6" w14:textId="77777777" w:rsidR="008854B8" w:rsidRPr="00422EEF" w:rsidRDefault="008854B8" w:rsidP="008854B8">
      <w:pPr>
        <w:jc w:val="both"/>
        <w:rPr>
          <w:rFonts w:ascii="Calibri" w:eastAsia="SimSun" w:hAnsi="Calibri" w:cs="Calibri"/>
          <w:sz w:val="22"/>
          <w:szCs w:val="22"/>
          <w:lang w:val="en-GB"/>
        </w:rPr>
      </w:pPr>
    </w:p>
    <w:p w14:paraId="706AFE8A" w14:textId="77777777" w:rsidR="008854B8" w:rsidRPr="00422EEF" w:rsidRDefault="008854B8" w:rsidP="008854B8">
      <w:pPr>
        <w:jc w:val="both"/>
        <w:rPr>
          <w:rFonts w:ascii="Calibri" w:eastAsia="SimSun" w:hAnsi="Calibri" w:cs="Calibri"/>
          <w:sz w:val="22"/>
          <w:szCs w:val="22"/>
          <w:lang w:val="en-GB"/>
        </w:rPr>
      </w:pPr>
      <w:r w:rsidRPr="00422EEF">
        <w:rPr>
          <w:rFonts w:ascii="Calibri" w:eastAsia="SimSun" w:hAnsi="Calibri" w:cs="Calibri"/>
          <w:sz w:val="22"/>
          <w:szCs w:val="22"/>
          <w:lang w:val="en-GB"/>
        </w:rPr>
        <w:t>Pursuant to the provisions of the Act on HBOR, the parent company is exempt from income tax and income tax liabilities arise exclusively from the activities of the other members of the Group.</w:t>
      </w:r>
    </w:p>
    <w:p w14:paraId="53B3DF21" w14:textId="77777777" w:rsidR="008854B8" w:rsidRPr="00422EEF" w:rsidRDefault="008854B8" w:rsidP="008854B8">
      <w:pPr>
        <w:jc w:val="both"/>
        <w:rPr>
          <w:rFonts w:ascii="Calibri" w:eastAsia="SimSun" w:hAnsi="Calibri" w:cs="Calibri"/>
          <w:sz w:val="22"/>
          <w:szCs w:val="22"/>
          <w:lang w:val="en-GB"/>
        </w:rPr>
      </w:pPr>
    </w:p>
    <w:p w14:paraId="3683DD84" w14:textId="77777777" w:rsidR="008854B8" w:rsidRPr="00422EEF" w:rsidRDefault="008854B8" w:rsidP="008854B8">
      <w:pPr>
        <w:jc w:val="both"/>
        <w:rPr>
          <w:rFonts w:ascii="Calibri" w:eastAsia="SimSun" w:hAnsi="Calibri" w:cs="Calibri"/>
          <w:sz w:val="22"/>
          <w:szCs w:val="22"/>
          <w:lang w:val="en-GB"/>
        </w:rPr>
      </w:pPr>
      <w:r w:rsidRPr="00422EEF">
        <w:rPr>
          <w:rFonts w:ascii="Calibri" w:eastAsia="SimSun" w:hAnsi="Calibri" w:cs="Calibri"/>
          <w:sz w:val="22"/>
          <w:szCs w:val="22"/>
          <w:lang w:val="en-GB"/>
        </w:rPr>
        <w:t>In 2025, total income on consolidated basis amounted to EUR 155.59 million, whereas total expenses amounted to EUR 92.54 million.</w:t>
      </w:r>
    </w:p>
    <w:p w14:paraId="7BD5D356" w14:textId="77777777" w:rsidR="008854B8" w:rsidRPr="00422EEF" w:rsidRDefault="008854B8" w:rsidP="008854B8">
      <w:pPr>
        <w:jc w:val="both"/>
        <w:rPr>
          <w:rFonts w:ascii="Calibri" w:eastAsia="SimSun" w:hAnsi="Calibri" w:cs="Calibri"/>
          <w:sz w:val="22"/>
          <w:szCs w:val="22"/>
          <w:lang w:val="en-GB"/>
        </w:rPr>
      </w:pPr>
    </w:p>
    <w:p w14:paraId="551987E5" w14:textId="77777777" w:rsidR="008854B8" w:rsidRPr="00422EEF" w:rsidRDefault="008854B8" w:rsidP="008854B8">
      <w:pPr>
        <w:jc w:val="both"/>
        <w:rPr>
          <w:rFonts w:ascii="Calibri" w:eastAsia="SimSun" w:hAnsi="Calibri" w:cs="Calibri"/>
          <w:sz w:val="22"/>
          <w:szCs w:val="22"/>
          <w:lang w:val="en-GB"/>
        </w:rPr>
      </w:pPr>
      <w:r w:rsidRPr="00422EEF">
        <w:rPr>
          <w:rFonts w:ascii="Calibri" w:eastAsia="SimSun" w:hAnsi="Calibri" w:cs="Calibri"/>
          <w:sz w:val="22"/>
          <w:szCs w:val="22"/>
          <w:lang w:val="en-GB"/>
        </w:rPr>
        <w:t>In the breakdown of income of the Group, the largest portion, i.e. 76.10 percent, relates to interest income as a result of operations of the parent company.</w:t>
      </w:r>
    </w:p>
    <w:p w14:paraId="4F7F4D8F" w14:textId="77777777" w:rsidR="008854B8" w:rsidRPr="00422EEF" w:rsidRDefault="008854B8" w:rsidP="008854B8">
      <w:pPr>
        <w:jc w:val="both"/>
        <w:rPr>
          <w:rFonts w:ascii="Calibri" w:eastAsia="SimSun" w:hAnsi="Calibri" w:cs="Calibri"/>
          <w:sz w:val="22"/>
          <w:szCs w:val="22"/>
          <w:lang w:val="en-GB"/>
        </w:rPr>
      </w:pPr>
    </w:p>
    <w:p w14:paraId="61CF39F8" w14:textId="77777777" w:rsidR="008854B8" w:rsidRPr="00422EEF" w:rsidRDefault="008854B8" w:rsidP="008854B8">
      <w:pPr>
        <w:jc w:val="both"/>
        <w:rPr>
          <w:rFonts w:ascii="Calibri" w:eastAsia="SimSun" w:hAnsi="Calibri" w:cs="Calibri"/>
          <w:sz w:val="22"/>
          <w:szCs w:val="22"/>
          <w:lang w:val="en-GB"/>
        </w:rPr>
      </w:pPr>
      <w:r w:rsidRPr="00422EEF">
        <w:rPr>
          <w:rFonts w:ascii="Calibri" w:eastAsia="SimSun" w:hAnsi="Calibri" w:cs="Calibri"/>
          <w:sz w:val="22"/>
          <w:szCs w:val="22"/>
          <w:lang w:val="en-GB"/>
        </w:rPr>
        <w:t>A major part of total expenses relates to interest expenses of 51.19 percent and operating expenses of 39.81 percent as a result of operation of the parent company.</w:t>
      </w:r>
    </w:p>
    <w:p w14:paraId="65EFC2D2" w14:textId="77777777" w:rsidR="008854B8" w:rsidRPr="00422EEF" w:rsidRDefault="008854B8" w:rsidP="008854B8">
      <w:pPr>
        <w:jc w:val="both"/>
        <w:rPr>
          <w:rFonts w:ascii="Calibri" w:eastAsia="SimSun" w:hAnsi="Calibri" w:cs="Calibri"/>
          <w:sz w:val="22"/>
          <w:szCs w:val="22"/>
          <w:lang w:val="en-GB"/>
        </w:rPr>
      </w:pPr>
    </w:p>
    <w:p w14:paraId="3A11E96D" w14:textId="77777777" w:rsidR="008854B8" w:rsidRPr="00422EEF" w:rsidRDefault="008854B8" w:rsidP="008854B8">
      <w:pPr>
        <w:jc w:val="both"/>
        <w:rPr>
          <w:rFonts w:ascii="Calibri" w:eastAsia="SimSun" w:hAnsi="Calibri" w:cs="Calibri"/>
          <w:sz w:val="22"/>
          <w:szCs w:val="22"/>
          <w:lang w:val="en-GB"/>
        </w:rPr>
      </w:pPr>
      <w:r w:rsidRPr="00422EEF">
        <w:rPr>
          <w:rFonts w:ascii="Calibri" w:eastAsia="SimSun" w:hAnsi="Calibri" w:cs="Calibri"/>
          <w:sz w:val="22"/>
          <w:szCs w:val="22"/>
          <w:lang w:val="en-GB"/>
        </w:rPr>
        <w:t>The consolidated operating expenses in 2025 amounted to EUR 36.84 million and consisted of general and administrative expenses and other operating expenses.</w:t>
      </w:r>
    </w:p>
    <w:p w14:paraId="5C34CD18" w14:textId="77777777" w:rsidR="008854B8" w:rsidRPr="00422EEF" w:rsidRDefault="008854B8" w:rsidP="008854B8">
      <w:pPr>
        <w:jc w:val="both"/>
        <w:rPr>
          <w:rFonts w:ascii="Calibri" w:eastAsia="SimSun" w:hAnsi="Calibri" w:cs="Calibri"/>
          <w:sz w:val="22"/>
          <w:szCs w:val="22"/>
          <w:lang w:val="en-GB"/>
        </w:rPr>
      </w:pPr>
    </w:p>
    <w:p w14:paraId="70ACEB08" w14:textId="77777777" w:rsidR="008854B8" w:rsidRPr="00422EEF" w:rsidRDefault="008854B8" w:rsidP="008854B8">
      <w:pPr>
        <w:jc w:val="both"/>
        <w:rPr>
          <w:rFonts w:ascii="Calibri" w:eastAsia="SimSun" w:hAnsi="Calibri" w:cs="Calibri"/>
          <w:sz w:val="22"/>
          <w:szCs w:val="22"/>
          <w:lang w:val="en-GB"/>
        </w:rPr>
      </w:pPr>
      <w:r w:rsidRPr="00422EEF">
        <w:rPr>
          <w:rFonts w:ascii="Calibri" w:eastAsia="SimSun" w:hAnsi="Calibri" w:cs="Calibri"/>
          <w:sz w:val="22"/>
          <w:szCs w:val="22"/>
          <w:lang w:val="en-GB"/>
        </w:rPr>
        <w:t>There were 480 employees in the Group on 31 December 2025, whereas there had been 466 employees in the Group at the end of 2024.</w:t>
      </w:r>
    </w:p>
    <w:p w14:paraId="34C17F87" w14:textId="77777777" w:rsidR="008854B8" w:rsidRPr="00422EEF" w:rsidRDefault="008854B8" w:rsidP="008854B8">
      <w:pPr>
        <w:jc w:val="both"/>
        <w:rPr>
          <w:rFonts w:ascii="Calibri" w:eastAsia="SimSun" w:hAnsi="Calibri" w:cs="Calibri"/>
          <w:sz w:val="22"/>
          <w:szCs w:val="22"/>
          <w:lang w:val="en-GB"/>
        </w:rPr>
      </w:pPr>
    </w:p>
    <w:p w14:paraId="7E462DFD" w14:textId="77777777" w:rsidR="008854B8" w:rsidRPr="00422EEF" w:rsidRDefault="008854B8" w:rsidP="008854B8">
      <w:pPr>
        <w:rPr>
          <w:rFonts w:ascii="Calibri" w:eastAsia="SimSun" w:hAnsi="Calibri" w:cs="Calibri"/>
          <w:b/>
          <w:sz w:val="22"/>
          <w:szCs w:val="22"/>
          <w:lang w:val="en-GB"/>
        </w:rPr>
      </w:pPr>
      <w:r w:rsidRPr="00422EEF">
        <w:rPr>
          <w:rFonts w:ascii="Calibri" w:eastAsia="SimSun" w:hAnsi="Calibri" w:cs="Calibri"/>
          <w:b/>
          <w:sz w:val="22"/>
          <w:szCs w:val="22"/>
          <w:lang w:val="en-GB"/>
        </w:rPr>
        <w:t>Assets and liabilities of the Group</w:t>
      </w:r>
    </w:p>
    <w:p w14:paraId="655F3BD8" w14:textId="77777777" w:rsidR="008854B8" w:rsidRPr="00422EEF" w:rsidRDefault="008854B8" w:rsidP="008854B8">
      <w:pPr>
        <w:jc w:val="both"/>
        <w:rPr>
          <w:rFonts w:ascii="Calibri" w:eastAsia="SimSun" w:hAnsi="Calibri" w:cs="Calibri"/>
          <w:sz w:val="22"/>
          <w:szCs w:val="22"/>
          <w:lang w:val="en-GB"/>
        </w:rPr>
      </w:pPr>
    </w:p>
    <w:p w14:paraId="1187ADE8" w14:textId="77777777" w:rsidR="008854B8" w:rsidRPr="00422EEF" w:rsidRDefault="008854B8" w:rsidP="008854B8">
      <w:pPr>
        <w:jc w:val="both"/>
        <w:rPr>
          <w:rFonts w:ascii="Calibri" w:eastAsia="SimSun" w:hAnsi="Calibri" w:cs="Calibri"/>
          <w:sz w:val="22"/>
          <w:szCs w:val="22"/>
          <w:lang w:val="en-GB"/>
        </w:rPr>
      </w:pPr>
      <w:r w:rsidRPr="00422EEF">
        <w:rPr>
          <w:rFonts w:ascii="Calibri" w:eastAsia="SimSun" w:hAnsi="Calibri" w:cs="Calibri"/>
          <w:sz w:val="22"/>
          <w:szCs w:val="22"/>
          <w:lang w:val="en-GB"/>
        </w:rPr>
        <w:t xml:space="preserve">Total assets of the Group on a consolidated basis amount to EUR 4,059.87 million and increased by    1.51 percent as compared to the previous year. </w:t>
      </w:r>
    </w:p>
    <w:p w14:paraId="1D2747FE" w14:textId="77777777" w:rsidR="008854B8" w:rsidRPr="00422EEF" w:rsidRDefault="008854B8" w:rsidP="008854B8">
      <w:pPr>
        <w:jc w:val="both"/>
        <w:rPr>
          <w:rFonts w:ascii="Calibri" w:eastAsia="SimSun" w:hAnsi="Calibri" w:cs="Calibri"/>
          <w:sz w:val="22"/>
          <w:szCs w:val="22"/>
          <w:lang w:val="en-GB"/>
        </w:rPr>
      </w:pPr>
    </w:p>
    <w:p w14:paraId="0701A349" w14:textId="77777777" w:rsidR="008854B8" w:rsidRPr="00422EEF" w:rsidRDefault="008854B8" w:rsidP="008854B8">
      <w:pPr>
        <w:jc w:val="both"/>
        <w:rPr>
          <w:rFonts w:ascii="Calibri" w:eastAsia="SimSun" w:hAnsi="Calibri" w:cs="Calibri"/>
          <w:sz w:val="22"/>
          <w:szCs w:val="22"/>
          <w:lang w:val="en-GB"/>
        </w:rPr>
      </w:pPr>
      <w:r w:rsidRPr="00422EEF">
        <w:rPr>
          <w:rFonts w:ascii="Calibri" w:eastAsia="SimSun" w:hAnsi="Calibri" w:cs="Calibri"/>
          <w:sz w:val="22"/>
          <w:szCs w:val="22"/>
          <w:lang w:val="en-GB"/>
        </w:rPr>
        <w:t>In the breakdown of assets, the major portion relates to the lending activities of the parent company, i.e. net loans account for 83.16 percent of total assets.</w:t>
      </w:r>
    </w:p>
    <w:p w14:paraId="64E1C9FC" w14:textId="77777777" w:rsidR="008854B8" w:rsidRPr="00422EEF" w:rsidRDefault="008854B8" w:rsidP="008854B8">
      <w:pPr>
        <w:jc w:val="both"/>
        <w:rPr>
          <w:rFonts w:ascii="Calibri" w:hAnsi="Calibri" w:cs="Calibri"/>
          <w:spacing w:val="-3"/>
          <w:sz w:val="22"/>
          <w:szCs w:val="22"/>
          <w:lang w:val="en-GB" w:eastAsia="hr-HR"/>
        </w:rPr>
      </w:pPr>
    </w:p>
    <w:p w14:paraId="450EB7AA" w14:textId="77777777" w:rsidR="008854B8" w:rsidRPr="00422EEF" w:rsidRDefault="008854B8" w:rsidP="008854B8">
      <w:pPr>
        <w:jc w:val="both"/>
        <w:rPr>
          <w:lang w:val="en-GB"/>
        </w:rPr>
      </w:pPr>
      <w:r w:rsidRPr="00422EEF">
        <w:rPr>
          <w:rFonts w:ascii="Calibri" w:hAnsi="Calibri" w:cs="Calibri"/>
          <w:sz w:val="22"/>
          <w:szCs w:val="22"/>
          <w:lang w:val="en-GB" w:eastAsia="en-GB"/>
        </w:rPr>
        <w:t xml:space="preserve">Total liabilities and total equity as at 31 December </w:t>
      </w:r>
      <w:r w:rsidRPr="00422EEF">
        <w:rPr>
          <w:rFonts w:ascii="Calibri" w:eastAsia="SimSun" w:hAnsi="Calibri" w:cs="Calibri"/>
          <w:sz w:val="22"/>
          <w:szCs w:val="22"/>
          <w:lang w:val="en-GB"/>
        </w:rPr>
        <w:t>2025 amount to EUR</w:t>
      </w:r>
      <w:r w:rsidRPr="00422EEF">
        <w:rPr>
          <w:rFonts w:ascii="Calibri" w:hAnsi="Calibri" w:cs="Calibri"/>
          <w:spacing w:val="-3"/>
          <w:sz w:val="22"/>
          <w:szCs w:val="22"/>
          <w:lang w:val="en-GB" w:eastAsia="hr-HR"/>
        </w:rPr>
        <w:t xml:space="preserve"> 4,059.87 million and, out of this amount, total liabilities amount to EUR 2,490.75</w:t>
      </w:r>
      <w:r w:rsidRPr="00422EEF">
        <w:rPr>
          <w:rFonts w:ascii="Calibri" w:hAnsi="Calibri" w:cs="Calibri"/>
          <w:bCs/>
          <w:sz w:val="22"/>
          <w:szCs w:val="22"/>
          <w:lang w:val="en-GB" w:eastAsia="hr-HR"/>
        </w:rPr>
        <w:t xml:space="preserve"> </w:t>
      </w:r>
      <w:r w:rsidRPr="00422EEF">
        <w:rPr>
          <w:rFonts w:ascii="Calibri" w:hAnsi="Calibri" w:cs="Calibri"/>
          <w:spacing w:val="-3"/>
          <w:sz w:val="22"/>
          <w:szCs w:val="22"/>
          <w:lang w:val="en-GB" w:eastAsia="hr-HR"/>
        </w:rPr>
        <w:t>million, i.e. 61.35 percent.</w:t>
      </w:r>
    </w:p>
    <w:p w14:paraId="60A8DCE8" w14:textId="77777777" w:rsidR="008854B8" w:rsidRPr="00422EEF" w:rsidRDefault="008854B8" w:rsidP="008854B8">
      <w:pPr>
        <w:jc w:val="both"/>
        <w:rPr>
          <w:rFonts w:ascii="Calibri" w:eastAsia="SimSun" w:hAnsi="Calibri" w:cs="Calibri"/>
          <w:sz w:val="22"/>
          <w:szCs w:val="22"/>
          <w:lang w:val="en-GB"/>
        </w:rPr>
      </w:pPr>
      <w:r w:rsidRPr="00422EEF">
        <w:rPr>
          <w:rFonts w:ascii="Calibri" w:eastAsia="SimSun" w:hAnsi="Calibri" w:cs="Calibri"/>
          <w:sz w:val="22"/>
          <w:szCs w:val="22"/>
          <w:lang w:val="en-GB"/>
        </w:rPr>
        <w:t>In total liabilities and total equity of the Group, the major portion, i.e. 54.94 percent, consists of the borrowings of the parent company.</w:t>
      </w:r>
    </w:p>
    <w:p w14:paraId="492F9C8D" w14:textId="77777777" w:rsidR="008854B8" w:rsidRPr="00422EEF" w:rsidRDefault="008854B8" w:rsidP="008854B8">
      <w:pPr>
        <w:jc w:val="both"/>
        <w:rPr>
          <w:rFonts w:ascii="Calibri" w:eastAsia="SimSun" w:hAnsi="Calibri" w:cs="Calibri"/>
          <w:sz w:val="22"/>
          <w:szCs w:val="22"/>
          <w:lang w:val="en-GB"/>
        </w:rPr>
      </w:pPr>
    </w:p>
    <w:p w14:paraId="4295B91F" w14:textId="77777777" w:rsidR="008854B8" w:rsidRPr="00422EEF" w:rsidRDefault="008854B8" w:rsidP="008854B8">
      <w:pPr>
        <w:jc w:val="both"/>
        <w:rPr>
          <w:rFonts w:ascii="Calibri" w:eastAsia="SimSun" w:hAnsi="Calibri" w:cs="Calibri"/>
          <w:sz w:val="22"/>
          <w:szCs w:val="22"/>
          <w:lang w:val="en-GB"/>
        </w:rPr>
      </w:pPr>
      <w:r w:rsidRPr="00422EEF">
        <w:rPr>
          <w:rFonts w:ascii="Calibri" w:eastAsia="SimSun" w:hAnsi="Calibri" w:cs="Calibri"/>
          <w:sz w:val="22"/>
          <w:szCs w:val="22"/>
          <w:lang w:val="en-GB"/>
        </w:rPr>
        <w:t>At the end of 2025, total equity on consolidated basis amounted to EUR 1,569.12 million and accounted for 38.65 percent of total liabilities and total equity of the Group.</w:t>
      </w:r>
    </w:p>
    <w:p w14:paraId="04EBA352" w14:textId="77777777" w:rsidR="008854B8" w:rsidRPr="00422EEF" w:rsidRDefault="008854B8" w:rsidP="008854B8">
      <w:pPr>
        <w:ind w:left="-284" w:right="-285"/>
        <w:jc w:val="both"/>
        <w:rPr>
          <w:rFonts w:ascii="Calibri" w:eastAsia="SimSun" w:hAnsi="Calibri" w:cs="Calibri"/>
          <w:sz w:val="22"/>
          <w:szCs w:val="22"/>
          <w:lang w:val="en-GB"/>
        </w:rPr>
      </w:pPr>
    </w:p>
    <w:p w14:paraId="5EE53816" w14:textId="77777777" w:rsidR="008854B8" w:rsidRPr="00422EEF" w:rsidRDefault="008854B8" w:rsidP="008854B8">
      <w:pPr>
        <w:ind w:left="-284" w:right="-285"/>
        <w:jc w:val="both"/>
        <w:rPr>
          <w:lang w:val="en-GB"/>
        </w:rPr>
      </w:pPr>
      <w:r w:rsidRPr="00422EEF">
        <w:rPr>
          <w:rFonts w:ascii="Calibri" w:eastAsia="SimSun" w:hAnsi="Calibri" w:cs="Calibri"/>
          <w:sz w:val="22"/>
          <w:szCs w:val="22"/>
          <w:lang w:val="en-GB"/>
        </w:rPr>
        <w:lastRenderedPageBreak/>
        <w:t xml:space="preserve">        </w:t>
      </w:r>
      <w:r w:rsidRPr="00422EEF">
        <w:rPr>
          <w:rFonts w:ascii="Calibri" w:hAnsi="Calibri" w:cs="Calibri"/>
          <w:b/>
          <w:spacing w:val="-3"/>
          <w:sz w:val="22"/>
          <w:szCs w:val="22"/>
          <w:lang w:val="en-GB" w:eastAsia="hr-HR"/>
        </w:rPr>
        <w:t xml:space="preserve">      </w:t>
      </w:r>
      <w:r w:rsidRPr="00422EEF">
        <w:rPr>
          <w:noProof/>
          <w:lang w:val="en-GB"/>
          <w14:ligatures w14:val="standardContextual"/>
        </w:rPr>
        <w:drawing>
          <wp:inline distT="0" distB="0" distL="0" distR="0" wp14:anchorId="53BE9685" wp14:editId="51A156A4">
            <wp:extent cx="2709767" cy="3423093"/>
            <wp:effectExtent l="0" t="0" r="0" b="6350"/>
            <wp:docPr id="8" name="Picture 7" descr="Slika na kojoj se prikazuje tekst, snimka zaslona, Font, dijagram&#10;&#10;Sadržaj generiran uz AI možda nije točan.">
              <a:extLst xmlns:a="http://schemas.openxmlformats.org/drawingml/2006/main">
                <a:ext uri="{FF2B5EF4-FFF2-40B4-BE49-F238E27FC236}">
                  <a16:creationId xmlns:a16="http://schemas.microsoft.com/office/drawing/2014/main" id="{B00D7DD8-A5C8-7C26-A0C1-E396F48BEF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lika na kojoj se prikazuje tekst, snimka zaslona, Font, dijagram&#10;&#10;Sadržaj generiran uz AI možda nije točan.">
                      <a:extLst>
                        <a:ext uri="{FF2B5EF4-FFF2-40B4-BE49-F238E27FC236}">
                          <a16:creationId xmlns:a16="http://schemas.microsoft.com/office/drawing/2014/main" id="{B00D7DD8-A5C8-7C26-A0C1-E396F48BEF57}"/>
                        </a:ext>
                      </a:extLst>
                    </pic:cNvPr>
                    <pic:cNvPicPr>
                      <a:picLocks noChangeAspect="1"/>
                    </pic:cNvPicPr>
                  </pic:nvPicPr>
                  <pic:blipFill>
                    <a:blip r:embed="rId24"/>
                    <a:stretch>
                      <a:fillRect/>
                    </a:stretch>
                  </pic:blipFill>
                  <pic:spPr>
                    <a:xfrm>
                      <a:off x="0" y="0"/>
                      <a:ext cx="2715729" cy="3430625"/>
                    </a:xfrm>
                    <a:prstGeom prst="rect">
                      <a:avLst/>
                    </a:prstGeom>
                  </pic:spPr>
                </pic:pic>
              </a:graphicData>
            </a:graphic>
          </wp:inline>
        </w:drawing>
      </w:r>
      <w:r w:rsidRPr="00422EEF">
        <w:rPr>
          <w:rFonts w:ascii="Calibri" w:hAnsi="Calibri" w:cs="Calibri"/>
          <w:b/>
          <w:spacing w:val="-3"/>
          <w:sz w:val="22"/>
          <w:szCs w:val="22"/>
          <w:lang w:val="en-GB" w:eastAsia="hr-HR"/>
        </w:rPr>
        <w:t xml:space="preserve">      </w:t>
      </w:r>
      <w:r w:rsidRPr="00422EEF">
        <w:rPr>
          <w:noProof/>
          <w:lang w:val="en-GB"/>
          <w14:ligatures w14:val="standardContextual"/>
        </w:rPr>
        <w:drawing>
          <wp:inline distT="0" distB="0" distL="0" distR="0" wp14:anchorId="3585A1C1" wp14:editId="629B2A39">
            <wp:extent cx="2800501" cy="3445158"/>
            <wp:effectExtent l="0" t="0" r="0" b="3175"/>
            <wp:docPr id="9" name="Picture 8" descr="Slika na kojoj se prikazuje tekst, snimka zaslona, dijagram, dizajn&#10;&#10;Sadržaj generiran uz AI možda nije točan.">
              <a:extLst xmlns:a="http://schemas.openxmlformats.org/drawingml/2006/main">
                <a:ext uri="{FF2B5EF4-FFF2-40B4-BE49-F238E27FC236}">
                  <a16:creationId xmlns:a16="http://schemas.microsoft.com/office/drawing/2014/main" id="{94327519-A702-D82B-A2D0-3727EF3B74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lika na kojoj se prikazuje tekst, snimka zaslona, dijagram, dizajn&#10;&#10;Sadržaj generiran uz AI možda nije točan.">
                      <a:extLst>
                        <a:ext uri="{FF2B5EF4-FFF2-40B4-BE49-F238E27FC236}">
                          <a16:creationId xmlns:a16="http://schemas.microsoft.com/office/drawing/2014/main" id="{94327519-A702-D82B-A2D0-3727EF3B74E3}"/>
                        </a:ext>
                      </a:extLst>
                    </pic:cNvPr>
                    <pic:cNvPicPr>
                      <a:picLocks noChangeAspect="1"/>
                    </pic:cNvPicPr>
                  </pic:nvPicPr>
                  <pic:blipFill>
                    <a:blip r:embed="rId25"/>
                    <a:stretch>
                      <a:fillRect/>
                    </a:stretch>
                  </pic:blipFill>
                  <pic:spPr>
                    <a:xfrm>
                      <a:off x="0" y="0"/>
                      <a:ext cx="2834042" cy="3486420"/>
                    </a:xfrm>
                    <a:prstGeom prst="rect">
                      <a:avLst/>
                    </a:prstGeom>
                  </pic:spPr>
                </pic:pic>
              </a:graphicData>
            </a:graphic>
          </wp:inline>
        </w:drawing>
      </w:r>
    </w:p>
    <w:p w14:paraId="1AA57FC8" w14:textId="77777777" w:rsidR="008854B8" w:rsidRPr="00422EEF" w:rsidRDefault="008854B8" w:rsidP="008854B8">
      <w:pPr>
        <w:ind w:left="-284" w:right="-425"/>
        <w:rPr>
          <w:rFonts w:ascii="Calibri" w:hAnsi="Calibri" w:cs="Calibri"/>
          <w:b/>
          <w:spacing w:val="-3"/>
          <w:sz w:val="22"/>
          <w:szCs w:val="22"/>
          <w:lang w:val="en-GB" w:eastAsia="hr-HR"/>
        </w:rPr>
      </w:pPr>
    </w:p>
    <w:p w14:paraId="5A23E2B0" w14:textId="77777777" w:rsidR="008854B8" w:rsidRPr="00422EEF" w:rsidRDefault="008854B8" w:rsidP="008854B8">
      <w:pPr>
        <w:ind w:left="-284" w:right="-284"/>
        <w:rPr>
          <w:lang w:val="en-GB"/>
        </w:rPr>
      </w:pPr>
      <w:r w:rsidRPr="00422EEF">
        <w:rPr>
          <w:rFonts w:ascii="Calibri" w:hAnsi="Calibri" w:cs="Calibri"/>
          <w:b/>
          <w:spacing w:val="-3"/>
          <w:sz w:val="22"/>
          <w:szCs w:val="22"/>
          <w:lang w:val="en-GB" w:eastAsia="hr-HR"/>
        </w:rPr>
        <w:t xml:space="preserve"> </w:t>
      </w:r>
      <w:r w:rsidRPr="00422EEF">
        <w:rPr>
          <w:rFonts w:ascii="Calibri" w:eastAsia="SimSun" w:hAnsi="Calibri" w:cs="Calibri"/>
          <w:sz w:val="22"/>
          <w:szCs w:val="22"/>
          <w:lang w:val="en-GB"/>
        </w:rPr>
        <w:t xml:space="preserve">             </w:t>
      </w:r>
      <w:r w:rsidRPr="00422EEF">
        <w:rPr>
          <w:rFonts w:ascii="Calibri" w:eastAsia="SimSun" w:hAnsi="Calibri" w:cs="Calibri"/>
          <w:noProof/>
          <w:sz w:val="22"/>
          <w:szCs w:val="22"/>
          <w:lang w:val="en-GB"/>
        </w:rPr>
        <w:drawing>
          <wp:inline distT="0" distB="0" distL="0" distR="0" wp14:anchorId="75AFC6FD" wp14:editId="7371C288">
            <wp:extent cx="2699132" cy="3357880"/>
            <wp:effectExtent l="0" t="0" r="6350" b="0"/>
            <wp:docPr id="1411407396" name="Slika 8" descr="A graph of a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07396" name="Slika 8" descr="A graph of a pie chart&#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6272" cy="3391644"/>
                    </a:xfrm>
                    <a:prstGeom prst="rect">
                      <a:avLst/>
                    </a:prstGeom>
                    <a:noFill/>
                  </pic:spPr>
                </pic:pic>
              </a:graphicData>
            </a:graphic>
          </wp:inline>
        </w:drawing>
      </w:r>
      <w:r w:rsidRPr="00422EEF">
        <w:rPr>
          <w:rFonts w:ascii="Calibri" w:eastAsia="SimSun" w:hAnsi="Calibri" w:cs="Calibri"/>
          <w:sz w:val="22"/>
          <w:szCs w:val="22"/>
          <w:lang w:val="en-GB"/>
        </w:rPr>
        <w:t xml:space="preserve">     </w:t>
      </w:r>
      <w:r w:rsidRPr="00422EEF">
        <w:rPr>
          <w:noProof/>
          <w:lang w:val="en-GB"/>
          <w14:ligatures w14:val="standardContextual"/>
        </w:rPr>
        <w:drawing>
          <wp:inline distT="0" distB="0" distL="0" distR="0" wp14:anchorId="6E40C786" wp14:editId="46336414">
            <wp:extent cx="2737646" cy="3345760"/>
            <wp:effectExtent l="0" t="0" r="5715" b="7620"/>
            <wp:docPr id="12" name="Picture 11" descr="Slika na kojoj se prikazuje tekst, snimka zaslona, Font, dijagram&#10;&#10;Sadržaj generiran uz AI možda nije točan.">
              <a:extLst xmlns:a="http://schemas.openxmlformats.org/drawingml/2006/main">
                <a:ext uri="{FF2B5EF4-FFF2-40B4-BE49-F238E27FC236}">
                  <a16:creationId xmlns:a16="http://schemas.microsoft.com/office/drawing/2014/main" id="{BD6BC4EC-9EC6-79E9-6D45-A976EDE6B7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Slika na kojoj se prikazuje tekst, snimka zaslona, Font, dijagram&#10;&#10;Sadržaj generiran uz AI možda nije točan.">
                      <a:extLst>
                        <a:ext uri="{FF2B5EF4-FFF2-40B4-BE49-F238E27FC236}">
                          <a16:creationId xmlns:a16="http://schemas.microsoft.com/office/drawing/2014/main" id="{BD6BC4EC-9EC6-79E9-6D45-A976EDE6B720}"/>
                        </a:ext>
                      </a:extLst>
                    </pic:cNvPr>
                    <pic:cNvPicPr>
                      <a:picLocks noChangeAspect="1"/>
                    </pic:cNvPicPr>
                  </pic:nvPicPr>
                  <pic:blipFill>
                    <a:blip r:embed="rId27"/>
                    <a:stretch>
                      <a:fillRect/>
                    </a:stretch>
                  </pic:blipFill>
                  <pic:spPr>
                    <a:xfrm>
                      <a:off x="0" y="0"/>
                      <a:ext cx="2763183" cy="3376969"/>
                    </a:xfrm>
                    <a:prstGeom prst="rect">
                      <a:avLst/>
                    </a:prstGeom>
                  </pic:spPr>
                </pic:pic>
              </a:graphicData>
            </a:graphic>
          </wp:inline>
        </w:drawing>
      </w:r>
    </w:p>
    <w:p w14:paraId="2DBC5B45" w14:textId="77777777" w:rsidR="008854B8" w:rsidRPr="00422EEF" w:rsidRDefault="008854B8" w:rsidP="008854B8">
      <w:pPr>
        <w:spacing w:before="240"/>
        <w:jc w:val="both"/>
        <w:rPr>
          <w:lang w:val="en-GB"/>
        </w:rPr>
      </w:pPr>
      <w:r w:rsidRPr="00422EEF">
        <w:rPr>
          <w:rFonts w:ascii="Calibri" w:hAnsi="Calibri" w:cs="Calibri"/>
          <w:spacing w:val="-3"/>
          <w:sz w:val="22"/>
          <w:szCs w:val="22"/>
          <w:lang w:val="en-GB" w:eastAsia="hr-HR"/>
        </w:rPr>
        <w:t xml:space="preserve">*Property, </w:t>
      </w:r>
      <w:r w:rsidRPr="00422EEF">
        <w:rPr>
          <w:rFonts w:ascii="Calibri" w:hAnsi="Calibri" w:cs="Calibri"/>
          <w:sz w:val="22"/>
          <w:szCs w:val="22"/>
          <w:lang w:val="en-GB" w:eastAsia="en-GB"/>
        </w:rPr>
        <w:t>plant and equipment and intangible assets, Foreclosed assets and Other assets</w:t>
      </w:r>
      <w:r w:rsidRPr="00422EEF">
        <w:rPr>
          <w:rFonts w:ascii="Calibri" w:hAnsi="Calibri" w:cs="Calibri"/>
          <w:spacing w:val="-3"/>
          <w:sz w:val="22"/>
          <w:szCs w:val="22"/>
          <w:lang w:val="en-GB" w:eastAsia="hr-HR"/>
        </w:rPr>
        <w:t>.</w:t>
      </w:r>
    </w:p>
    <w:p w14:paraId="2E063E09" w14:textId="77777777" w:rsidR="008854B8" w:rsidRPr="00422EEF" w:rsidRDefault="008854B8" w:rsidP="008854B8">
      <w:pPr>
        <w:spacing w:before="240"/>
        <w:jc w:val="both"/>
        <w:rPr>
          <w:rFonts w:ascii="Calibri" w:hAnsi="Calibri" w:cs="Calibri"/>
          <w:spacing w:val="-3"/>
          <w:sz w:val="22"/>
          <w:szCs w:val="22"/>
          <w:lang w:val="en-GB" w:eastAsia="hr-HR"/>
        </w:rPr>
      </w:pPr>
      <w:r w:rsidRPr="00422EEF">
        <w:rPr>
          <w:rFonts w:ascii="Calibri" w:hAnsi="Calibri" w:cs="Calibri"/>
          <w:spacing w:val="-3"/>
          <w:sz w:val="22"/>
          <w:szCs w:val="22"/>
          <w:lang w:val="en-GB" w:eastAsia="hr-HR"/>
        </w:rPr>
        <w:t>**</w:t>
      </w:r>
      <w:r w:rsidRPr="00422EEF">
        <w:rPr>
          <w:rFonts w:ascii="Calibri" w:hAnsi="Calibri" w:cs="Calibri"/>
          <w:sz w:val="22"/>
          <w:szCs w:val="22"/>
          <w:lang w:val="en-GB" w:eastAsia="en-GB"/>
        </w:rPr>
        <w:t xml:space="preserve"> Provisioning includes provisioning for guarantees, commitments and other liabilities</w:t>
      </w:r>
      <w:r w:rsidRPr="00422EEF">
        <w:rPr>
          <w:rFonts w:ascii="Calibri" w:hAnsi="Calibri" w:cs="Calibri"/>
          <w:spacing w:val="-3"/>
          <w:sz w:val="22"/>
          <w:szCs w:val="22"/>
          <w:lang w:val="en-GB" w:eastAsia="hr-HR"/>
        </w:rPr>
        <w:t>.</w:t>
      </w:r>
    </w:p>
    <w:p w14:paraId="40869C30" w14:textId="77777777" w:rsidR="008854B8" w:rsidRPr="00422EEF" w:rsidRDefault="008854B8" w:rsidP="008854B8">
      <w:pPr>
        <w:rPr>
          <w:rFonts w:ascii="Calibri" w:eastAsia="SimSun" w:hAnsi="Calibri" w:cs="Calibri"/>
          <w:b/>
          <w:bCs/>
          <w:sz w:val="22"/>
          <w:szCs w:val="22"/>
          <w:lang w:val="en-GB"/>
        </w:rPr>
      </w:pPr>
      <w:r w:rsidRPr="00422EEF">
        <w:rPr>
          <w:rFonts w:ascii="Calibri" w:eastAsia="SimSun" w:hAnsi="Calibri" w:cs="Calibri"/>
          <w:b/>
          <w:bCs/>
          <w:sz w:val="22"/>
          <w:szCs w:val="22"/>
          <w:lang w:val="en-GB"/>
        </w:rPr>
        <w:br w:type="page"/>
      </w:r>
    </w:p>
    <w:p w14:paraId="0722AAC4" w14:textId="77777777" w:rsidR="008854B8" w:rsidRPr="00422EEF" w:rsidRDefault="008854B8" w:rsidP="008854B8">
      <w:pPr>
        <w:tabs>
          <w:tab w:val="left" w:pos="-720"/>
        </w:tabs>
        <w:spacing w:line="276" w:lineRule="auto"/>
        <w:jc w:val="both"/>
        <w:rPr>
          <w:rStyle w:val="Zadanifontodlomka1"/>
          <w:rFonts w:ascii="Calibri" w:hAnsi="Calibri" w:cs="Calibri"/>
          <w:sz w:val="22"/>
          <w:szCs w:val="22"/>
          <w:lang w:val="en-GB"/>
        </w:rPr>
      </w:pPr>
    </w:p>
    <w:p w14:paraId="57FDE610" w14:textId="77777777" w:rsidR="008854B8" w:rsidRPr="00422EEF" w:rsidRDefault="008854B8" w:rsidP="008854B8">
      <w:pPr>
        <w:keepNext/>
        <w:spacing w:after="120" w:line="276" w:lineRule="auto"/>
        <w:outlineLvl w:val="1"/>
        <w:rPr>
          <w:rFonts w:ascii="Calibri" w:eastAsia="SimSun" w:hAnsi="Calibri" w:cs="Calibri"/>
          <w:b/>
          <w:bCs/>
          <w:sz w:val="22"/>
          <w:szCs w:val="22"/>
          <w:lang w:val="en-GB"/>
        </w:rPr>
      </w:pPr>
      <w:bookmarkStart w:id="61" w:name="_Toc477261950"/>
      <w:bookmarkStart w:id="62" w:name="_Toc97051758"/>
      <w:bookmarkStart w:id="63" w:name="_Toc97908669"/>
      <w:bookmarkStart w:id="64" w:name="_Toc129083728"/>
      <w:bookmarkStart w:id="65" w:name="_Toc224290418"/>
      <w:r w:rsidRPr="00422EEF">
        <w:rPr>
          <w:rFonts w:ascii="Calibri" w:eastAsia="SimSun" w:hAnsi="Calibri" w:cs="Calibri"/>
          <w:b/>
          <w:bCs/>
          <w:sz w:val="22"/>
          <w:szCs w:val="22"/>
          <w:lang w:val="en-GB"/>
        </w:rPr>
        <w:t>OVERVIEW OF FINANCIAL PERFORMANCE OF HBOR</w:t>
      </w:r>
      <w:bookmarkEnd w:id="61"/>
      <w:bookmarkEnd w:id="62"/>
      <w:bookmarkEnd w:id="63"/>
      <w:bookmarkEnd w:id="64"/>
      <w:bookmarkEnd w:id="65"/>
    </w:p>
    <w:p w14:paraId="426FCAE1" w14:textId="77777777" w:rsidR="008854B8" w:rsidRPr="00422EEF" w:rsidRDefault="008854B8" w:rsidP="008854B8">
      <w:pPr>
        <w:jc w:val="both"/>
        <w:rPr>
          <w:rFonts w:ascii="Calibri" w:eastAsia="SimSun" w:hAnsi="Calibri" w:cs="Calibri"/>
          <w:sz w:val="22"/>
          <w:szCs w:val="22"/>
          <w:lang w:val="en-GB"/>
        </w:rPr>
      </w:pPr>
      <w:r w:rsidRPr="00422EEF">
        <w:rPr>
          <w:rFonts w:ascii="Calibri" w:eastAsia="SimSun" w:hAnsi="Calibri" w:cs="Calibri"/>
          <w:sz w:val="22"/>
          <w:szCs w:val="22"/>
          <w:lang w:val="en-GB"/>
        </w:rPr>
        <w:t>The following text gives an overview and explanation of the significant changes in financial position and operating performance in the reporting year.</w:t>
      </w:r>
    </w:p>
    <w:p w14:paraId="55C6F620" w14:textId="77777777" w:rsidR="008854B8" w:rsidRPr="00422EEF" w:rsidRDefault="008854B8" w:rsidP="008854B8">
      <w:pPr>
        <w:tabs>
          <w:tab w:val="left" w:pos="-720"/>
        </w:tabs>
        <w:jc w:val="both"/>
        <w:rPr>
          <w:rFonts w:ascii="Calibri" w:eastAsia="SimSun" w:hAnsi="Calibri" w:cs="Calibri"/>
          <w:b/>
          <w:spacing w:val="-3"/>
          <w:sz w:val="22"/>
          <w:szCs w:val="22"/>
          <w:lang w:val="en-GB"/>
        </w:rPr>
      </w:pPr>
    </w:p>
    <w:p w14:paraId="4CDD020A" w14:textId="77777777" w:rsidR="008854B8" w:rsidRPr="00422EEF" w:rsidRDefault="008854B8" w:rsidP="008854B8">
      <w:pPr>
        <w:tabs>
          <w:tab w:val="left" w:pos="-720"/>
        </w:tabs>
        <w:jc w:val="both"/>
        <w:rPr>
          <w:rFonts w:ascii="Calibri" w:eastAsia="SimSun" w:hAnsi="Calibri" w:cs="Calibri"/>
          <w:b/>
          <w:spacing w:val="-3"/>
          <w:sz w:val="22"/>
          <w:szCs w:val="22"/>
          <w:lang w:val="en-GB"/>
        </w:rPr>
      </w:pPr>
      <w:r w:rsidRPr="00422EEF">
        <w:rPr>
          <w:rFonts w:ascii="Calibri" w:eastAsia="SimSun" w:hAnsi="Calibri" w:cs="Calibri"/>
          <w:b/>
          <w:spacing w:val="-3"/>
          <w:sz w:val="22"/>
          <w:szCs w:val="22"/>
          <w:lang w:val="en-GB"/>
        </w:rPr>
        <w:t>Financial performance</w:t>
      </w:r>
    </w:p>
    <w:p w14:paraId="55A4205C" w14:textId="77777777" w:rsidR="008854B8" w:rsidRPr="00422EEF" w:rsidRDefault="008854B8" w:rsidP="008854B8">
      <w:pPr>
        <w:ind w:right="-1"/>
        <w:jc w:val="both"/>
        <w:rPr>
          <w:rFonts w:ascii="Calibri" w:eastAsia="SimSun" w:hAnsi="Calibri" w:cs="Calibri"/>
          <w:sz w:val="22"/>
          <w:szCs w:val="22"/>
          <w:lang w:val="en-GB"/>
        </w:rPr>
      </w:pPr>
    </w:p>
    <w:p w14:paraId="147A4463" w14:textId="77777777" w:rsidR="008854B8" w:rsidRPr="00422EEF" w:rsidRDefault="008854B8" w:rsidP="008854B8">
      <w:pPr>
        <w:tabs>
          <w:tab w:val="left" w:pos="-720"/>
        </w:tabs>
        <w:jc w:val="both"/>
        <w:rPr>
          <w:rFonts w:ascii="Calibri" w:eastAsia="SimSun" w:hAnsi="Calibri" w:cs="Calibri"/>
          <w:spacing w:val="-3"/>
          <w:sz w:val="22"/>
          <w:szCs w:val="22"/>
          <w:lang w:val="en-GB"/>
        </w:rPr>
      </w:pPr>
      <w:r w:rsidRPr="00422EEF">
        <w:rPr>
          <w:rFonts w:ascii="Calibri" w:eastAsia="SimSun" w:hAnsi="Calibri" w:cs="Calibri"/>
          <w:spacing w:val="-3"/>
          <w:sz w:val="22"/>
          <w:szCs w:val="22"/>
          <w:lang w:val="en-GB"/>
        </w:rPr>
        <w:t>In 2025, HBOR generated total income of EUR 152.61 million, expenses in the amount of EUR 89.58 million and profit in the amount of EUR 63.03 million. HBOR’s profit generated in 2025 increased by EUR 23.13 million compared with the profit generated in 2024, i.e. by 57.97 percent.</w:t>
      </w:r>
    </w:p>
    <w:p w14:paraId="319E5113" w14:textId="77777777" w:rsidR="008854B8" w:rsidRPr="00422EEF" w:rsidRDefault="008854B8" w:rsidP="008854B8">
      <w:pPr>
        <w:tabs>
          <w:tab w:val="left" w:pos="-720"/>
        </w:tabs>
        <w:jc w:val="both"/>
        <w:rPr>
          <w:rFonts w:ascii="Calibri" w:eastAsia="SimSun" w:hAnsi="Calibri" w:cs="Calibri"/>
          <w:spacing w:val="-3"/>
          <w:sz w:val="22"/>
          <w:szCs w:val="22"/>
          <w:lang w:val="en-GB"/>
        </w:rPr>
      </w:pPr>
    </w:p>
    <w:p w14:paraId="219907D7" w14:textId="77777777" w:rsidR="008854B8" w:rsidRPr="00422EEF" w:rsidRDefault="008854B8" w:rsidP="008854B8">
      <w:pPr>
        <w:tabs>
          <w:tab w:val="left" w:pos="-720"/>
        </w:tabs>
        <w:jc w:val="both"/>
        <w:rPr>
          <w:rFonts w:ascii="Calibri" w:eastAsia="SimSun" w:hAnsi="Calibri" w:cs="Calibri"/>
          <w:spacing w:val="-3"/>
          <w:sz w:val="22"/>
          <w:szCs w:val="22"/>
          <w:lang w:val="en-GB"/>
        </w:rPr>
      </w:pPr>
      <w:r w:rsidRPr="00422EEF">
        <w:rPr>
          <w:rFonts w:ascii="Calibri" w:eastAsia="SimSun" w:hAnsi="Calibri" w:cs="Calibri"/>
          <w:spacing w:val="-3"/>
          <w:sz w:val="22"/>
          <w:szCs w:val="22"/>
          <w:lang w:val="en-GB"/>
        </w:rPr>
        <w:t>The circumstances which resulted in the increased profit generated in 2025 compared to the profit generated in 2024 are as follows:</w:t>
      </w:r>
    </w:p>
    <w:p w14:paraId="06CE96F4" w14:textId="77777777" w:rsidR="008854B8" w:rsidRPr="00422EEF" w:rsidRDefault="008854B8" w:rsidP="008854B8">
      <w:pPr>
        <w:tabs>
          <w:tab w:val="left" w:pos="-720"/>
        </w:tabs>
        <w:jc w:val="both"/>
        <w:rPr>
          <w:rFonts w:ascii="Calibri" w:eastAsia="SimSun" w:hAnsi="Calibri" w:cs="Calibri"/>
          <w:spacing w:val="-3"/>
          <w:sz w:val="22"/>
          <w:szCs w:val="22"/>
          <w:lang w:val="en-GB"/>
        </w:rPr>
      </w:pPr>
    </w:p>
    <w:p w14:paraId="3E81CBEF" w14:textId="77777777" w:rsidR="008854B8" w:rsidRPr="00422EEF" w:rsidRDefault="008854B8" w:rsidP="008854B8">
      <w:pPr>
        <w:numPr>
          <w:ilvl w:val="0"/>
          <w:numId w:val="98"/>
        </w:numPr>
        <w:tabs>
          <w:tab w:val="left" w:pos="-2160"/>
        </w:tabs>
        <w:spacing w:after="160" w:line="276" w:lineRule="auto"/>
        <w:jc w:val="both"/>
        <w:textAlignment w:val="baseline"/>
        <w:rPr>
          <w:rFonts w:ascii="Calibri" w:eastAsia="SimSun" w:hAnsi="Calibri" w:cs="Calibri"/>
          <w:sz w:val="22"/>
          <w:szCs w:val="22"/>
          <w:lang w:val="en-GB"/>
        </w:rPr>
      </w:pPr>
      <w:r w:rsidRPr="00422EEF">
        <w:rPr>
          <w:rFonts w:ascii="Calibri" w:eastAsia="SimSun" w:hAnsi="Calibri" w:cs="Calibri"/>
          <w:sz w:val="22"/>
          <w:szCs w:val="22"/>
          <w:lang w:val="en-GB"/>
        </w:rPr>
        <w:t>Decrease in interest income of EUR 5.63 million,</w:t>
      </w:r>
    </w:p>
    <w:p w14:paraId="147959A2" w14:textId="77777777" w:rsidR="008854B8" w:rsidRPr="00422EEF" w:rsidRDefault="008854B8" w:rsidP="008854B8">
      <w:pPr>
        <w:numPr>
          <w:ilvl w:val="0"/>
          <w:numId w:val="98"/>
        </w:numPr>
        <w:tabs>
          <w:tab w:val="left" w:pos="-720"/>
          <w:tab w:val="left" w:pos="709"/>
        </w:tabs>
        <w:spacing w:after="160" w:line="276" w:lineRule="auto"/>
        <w:ind w:left="714" w:hanging="357"/>
        <w:jc w:val="both"/>
        <w:rPr>
          <w:rFonts w:ascii="Calibri" w:hAnsi="Calibri" w:cs="Calibri"/>
          <w:sz w:val="22"/>
          <w:szCs w:val="22"/>
          <w:lang w:val="en-GB" w:eastAsia="hr-HR"/>
        </w:rPr>
      </w:pPr>
      <w:r w:rsidRPr="00422EEF">
        <w:rPr>
          <w:rFonts w:ascii="Calibri" w:hAnsi="Calibri" w:cs="Calibri"/>
          <w:bCs/>
          <w:spacing w:val="-3"/>
          <w:sz w:val="22"/>
          <w:szCs w:val="22"/>
          <w:lang w:val="en-GB" w:eastAsia="hr-HR"/>
        </w:rPr>
        <w:t>Increase in interest income from the cancellation of subsidy deferral at the expense of HBOR’s operations of EUR</w:t>
      </w:r>
      <w:r w:rsidRPr="00422EEF">
        <w:rPr>
          <w:rFonts w:ascii="Calibri" w:hAnsi="Calibri" w:cs="Calibri"/>
          <w:sz w:val="22"/>
          <w:szCs w:val="22"/>
          <w:lang w:val="en-GB" w:eastAsia="hr-HR"/>
        </w:rPr>
        <w:t xml:space="preserve"> 1.52 million,</w:t>
      </w:r>
    </w:p>
    <w:p w14:paraId="0E704C1C" w14:textId="77777777" w:rsidR="008854B8" w:rsidRPr="00422EEF" w:rsidRDefault="008854B8" w:rsidP="008854B8">
      <w:pPr>
        <w:numPr>
          <w:ilvl w:val="0"/>
          <w:numId w:val="98"/>
        </w:numPr>
        <w:tabs>
          <w:tab w:val="left" w:pos="-2160"/>
        </w:tabs>
        <w:spacing w:after="160" w:line="276" w:lineRule="auto"/>
        <w:ind w:left="714" w:hanging="357"/>
        <w:jc w:val="both"/>
        <w:textAlignment w:val="baseline"/>
        <w:rPr>
          <w:rFonts w:ascii="Calibri" w:hAnsi="Calibri" w:cs="Calibri"/>
          <w:sz w:val="22"/>
          <w:szCs w:val="22"/>
          <w:lang w:val="en-GB"/>
        </w:rPr>
      </w:pPr>
      <w:r w:rsidRPr="00422EEF">
        <w:rPr>
          <w:rFonts w:ascii="Calibri" w:hAnsi="Calibri" w:cs="Calibri"/>
          <w:sz w:val="22"/>
          <w:szCs w:val="22"/>
          <w:lang w:val="en-GB" w:eastAsia="hr-HR"/>
        </w:rPr>
        <w:t>Increase in interest expenses of EUR</w:t>
      </w:r>
      <w:r w:rsidRPr="00422EEF">
        <w:rPr>
          <w:rFonts w:ascii="Calibri" w:eastAsia="SimSun" w:hAnsi="Calibri" w:cs="Calibri"/>
          <w:bCs/>
          <w:spacing w:val="-3"/>
          <w:sz w:val="22"/>
          <w:szCs w:val="22"/>
          <w:lang w:val="en-GB"/>
        </w:rPr>
        <w:t xml:space="preserve"> 0.07 million, </w:t>
      </w:r>
    </w:p>
    <w:p w14:paraId="052480C1" w14:textId="77777777" w:rsidR="008854B8" w:rsidRPr="00422EEF" w:rsidRDefault="008854B8" w:rsidP="008854B8">
      <w:pPr>
        <w:numPr>
          <w:ilvl w:val="0"/>
          <w:numId w:val="98"/>
        </w:numPr>
        <w:tabs>
          <w:tab w:val="left" w:pos="-2160"/>
        </w:tabs>
        <w:spacing w:after="160" w:line="276" w:lineRule="auto"/>
        <w:ind w:left="714" w:hanging="357"/>
        <w:jc w:val="both"/>
        <w:textAlignment w:val="baseline"/>
        <w:rPr>
          <w:rFonts w:ascii="Calibri" w:hAnsi="Calibri" w:cs="Calibri"/>
          <w:sz w:val="22"/>
          <w:szCs w:val="22"/>
          <w:lang w:val="en-GB"/>
        </w:rPr>
      </w:pPr>
      <w:r w:rsidRPr="00422EEF">
        <w:rPr>
          <w:rFonts w:ascii="Calibri" w:eastAsia="SimSun" w:hAnsi="Calibri" w:cs="Calibri"/>
          <w:bCs/>
          <w:spacing w:val="-3"/>
          <w:sz w:val="22"/>
          <w:szCs w:val="22"/>
          <w:lang w:val="en-GB"/>
        </w:rPr>
        <w:t>Increase in fee and commission net income of EUR 1.52 million,</w:t>
      </w:r>
    </w:p>
    <w:p w14:paraId="646C1087" w14:textId="77777777" w:rsidR="008854B8" w:rsidRPr="00422EEF" w:rsidRDefault="008854B8" w:rsidP="008854B8">
      <w:pPr>
        <w:numPr>
          <w:ilvl w:val="0"/>
          <w:numId w:val="98"/>
        </w:numPr>
        <w:tabs>
          <w:tab w:val="left" w:pos="-2160"/>
        </w:tabs>
        <w:spacing w:after="160" w:line="276" w:lineRule="auto"/>
        <w:ind w:left="714" w:hanging="357"/>
        <w:jc w:val="both"/>
        <w:textAlignment w:val="baseline"/>
        <w:rPr>
          <w:rFonts w:ascii="Calibri" w:hAnsi="Calibri" w:cs="Calibri"/>
          <w:sz w:val="22"/>
          <w:szCs w:val="22"/>
          <w:lang w:val="en-GB"/>
        </w:rPr>
      </w:pPr>
      <w:r w:rsidRPr="00422EEF">
        <w:rPr>
          <w:rFonts w:ascii="Calibri" w:eastAsia="SimSun" w:hAnsi="Calibri" w:cs="Calibri"/>
          <w:bCs/>
          <w:spacing w:val="-3"/>
          <w:sz w:val="22"/>
          <w:szCs w:val="22"/>
          <w:lang w:val="en-GB"/>
        </w:rPr>
        <w:t>Increase in net gains from financial operations of EUR 5.75 million,</w:t>
      </w:r>
    </w:p>
    <w:p w14:paraId="20C2EF86" w14:textId="77777777" w:rsidR="008854B8" w:rsidRPr="00422EEF" w:rsidRDefault="008854B8" w:rsidP="008854B8">
      <w:pPr>
        <w:numPr>
          <w:ilvl w:val="0"/>
          <w:numId w:val="98"/>
        </w:numPr>
        <w:tabs>
          <w:tab w:val="left" w:pos="-2160"/>
        </w:tabs>
        <w:spacing w:after="160" w:line="276" w:lineRule="auto"/>
        <w:ind w:left="714" w:hanging="357"/>
        <w:jc w:val="both"/>
        <w:textAlignment w:val="baseline"/>
        <w:rPr>
          <w:rFonts w:ascii="Calibri" w:hAnsi="Calibri" w:cs="Calibri"/>
          <w:sz w:val="22"/>
          <w:szCs w:val="22"/>
          <w:lang w:val="en-GB"/>
        </w:rPr>
      </w:pPr>
      <w:r w:rsidRPr="00422EEF">
        <w:rPr>
          <w:rFonts w:ascii="Calibri" w:eastAsia="SimSun" w:hAnsi="Calibri" w:cs="Calibri"/>
          <w:bCs/>
          <w:spacing w:val="-3"/>
          <w:sz w:val="22"/>
          <w:szCs w:val="22"/>
          <w:lang w:val="en-GB"/>
        </w:rPr>
        <w:t>Increase in other income of EUR 0.35 million,</w:t>
      </w:r>
    </w:p>
    <w:p w14:paraId="716BB168" w14:textId="77777777" w:rsidR="008854B8" w:rsidRPr="00422EEF" w:rsidRDefault="008854B8" w:rsidP="008854B8">
      <w:pPr>
        <w:numPr>
          <w:ilvl w:val="0"/>
          <w:numId w:val="98"/>
        </w:numPr>
        <w:tabs>
          <w:tab w:val="left" w:pos="-720"/>
          <w:tab w:val="left" w:pos="709"/>
        </w:tabs>
        <w:spacing w:after="160" w:line="276" w:lineRule="auto"/>
        <w:jc w:val="both"/>
        <w:rPr>
          <w:rFonts w:ascii="Calibri" w:hAnsi="Calibri" w:cs="Calibri"/>
          <w:spacing w:val="-3"/>
          <w:sz w:val="22"/>
          <w:szCs w:val="22"/>
          <w:lang w:val="en-GB" w:eastAsia="hr-HR"/>
        </w:rPr>
      </w:pPr>
      <w:r w:rsidRPr="00422EEF">
        <w:rPr>
          <w:rFonts w:ascii="Calibri" w:hAnsi="Calibri" w:cs="Calibri"/>
          <w:spacing w:val="-3"/>
          <w:sz w:val="22"/>
          <w:szCs w:val="22"/>
          <w:lang w:val="en-GB" w:eastAsia="hr-HR"/>
        </w:rPr>
        <w:t>Decrease in net losses from impairment and provisions of EUR 29.20 million</w:t>
      </w:r>
      <w:r w:rsidRPr="00422EEF">
        <w:rPr>
          <w:rFonts w:ascii="Calibri" w:eastAsia="SimSun" w:hAnsi="Calibri" w:cs="Calibri"/>
          <w:spacing w:val="-3"/>
          <w:sz w:val="22"/>
          <w:szCs w:val="22"/>
          <w:lang w:val="en-GB"/>
        </w:rPr>
        <w:t>,</w:t>
      </w:r>
    </w:p>
    <w:p w14:paraId="4B81D8CB" w14:textId="77777777" w:rsidR="008854B8" w:rsidRPr="00422EEF" w:rsidRDefault="008854B8" w:rsidP="008854B8">
      <w:pPr>
        <w:numPr>
          <w:ilvl w:val="0"/>
          <w:numId w:val="98"/>
        </w:numPr>
        <w:tabs>
          <w:tab w:val="left" w:pos="-2160"/>
        </w:tabs>
        <w:spacing w:after="160" w:line="276" w:lineRule="auto"/>
        <w:ind w:left="714" w:hanging="357"/>
        <w:jc w:val="both"/>
        <w:textAlignment w:val="baseline"/>
        <w:rPr>
          <w:rFonts w:ascii="Calibri" w:hAnsi="Calibri" w:cs="Calibri"/>
          <w:sz w:val="22"/>
          <w:szCs w:val="22"/>
          <w:lang w:val="en-GB"/>
        </w:rPr>
      </w:pPr>
      <w:r w:rsidRPr="00422EEF">
        <w:rPr>
          <w:rFonts w:ascii="Calibri" w:eastAsia="SimSun" w:hAnsi="Calibri" w:cs="Calibri"/>
          <w:spacing w:val="-3"/>
          <w:sz w:val="22"/>
          <w:szCs w:val="22"/>
          <w:lang w:val="en-GB"/>
        </w:rPr>
        <w:t xml:space="preserve">Increase in operating expenses of EUR 5.54 million, </w:t>
      </w:r>
    </w:p>
    <w:p w14:paraId="4F66C0E2" w14:textId="77777777" w:rsidR="008854B8" w:rsidRPr="00422EEF" w:rsidRDefault="008854B8" w:rsidP="008854B8">
      <w:pPr>
        <w:numPr>
          <w:ilvl w:val="0"/>
          <w:numId w:val="98"/>
        </w:numPr>
        <w:tabs>
          <w:tab w:val="left" w:pos="-720"/>
          <w:tab w:val="left" w:pos="709"/>
        </w:tabs>
        <w:spacing w:after="160" w:line="276" w:lineRule="auto"/>
        <w:contextualSpacing/>
        <w:jc w:val="both"/>
        <w:rPr>
          <w:rFonts w:ascii="Calibri" w:hAnsi="Calibri" w:cs="Calibri"/>
          <w:sz w:val="22"/>
          <w:szCs w:val="22"/>
          <w:lang w:val="en-GB" w:eastAsia="hr-HR"/>
        </w:rPr>
      </w:pPr>
      <w:r w:rsidRPr="00422EEF">
        <w:rPr>
          <w:rFonts w:ascii="Calibri" w:hAnsi="Calibri" w:cs="Calibri"/>
          <w:spacing w:val="-3"/>
          <w:sz w:val="22"/>
          <w:szCs w:val="22"/>
          <w:lang w:val="en-GB" w:eastAsia="hr-HR"/>
        </w:rPr>
        <w:t>Increase in subsidy costs at the expense of HBOR’s operations of EUR</w:t>
      </w:r>
      <w:r w:rsidRPr="00422EEF">
        <w:rPr>
          <w:rFonts w:ascii="Calibri" w:hAnsi="Calibri" w:cs="Calibri"/>
          <w:sz w:val="22"/>
          <w:szCs w:val="22"/>
          <w:lang w:val="en-GB" w:eastAsia="hr-HR"/>
        </w:rPr>
        <w:t xml:space="preserve"> 3.97 million.</w:t>
      </w:r>
    </w:p>
    <w:p w14:paraId="34026F7A" w14:textId="77777777" w:rsidR="008854B8" w:rsidRPr="00422EEF" w:rsidRDefault="008854B8" w:rsidP="008854B8">
      <w:pPr>
        <w:spacing w:after="160" w:line="276" w:lineRule="auto"/>
        <w:ind w:left="720"/>
        <w:textAlignment w:val="baseline"/>
        <w:rPr>
          <w:rFonts w:ascii="Calibri" w:eastAsia="SimSun" w:hAnsi="Calibri" w:cs="Calibri"/>
          <w:spacing w:val="-3"/>
          <w:sz w:val="22"/>
          <w:szCs w:val="22"/>
          <w:lang w:val="en-GB"/>
        </w:rPr>
      </w:pPr>
    </w:p>
    <w:p w14:paraId="5C7B58D6" w14:textId="77777777" w:rsidR="008854B8" w:rsidRPr="00422EEF" w:rsidRDefault="008854B8" w:rsidP="008854B8">
      <w:pPr>
        <w:tabs>
          <w:tab w:val="left" w:pos="-720"/>
        </w:tabs>
        <w:jc w:val="both"/>
        <w:rPr>
          <w:rFonts w:ascii="Calibri" w:eastAsia="SimSun" w:hAnsi="Calibri" w:cs="Calibri"/>
          <w:spacing w:val="-3"/>
          <w:sz w:val="22"/>
          <w:szCs w:val="22"/>
          <w:lang w:val="en-GB"/>
        </w:rPr>
      </w:pPr>
      <w:r w:rsidRPr="00422EEF">
        <w:rPr>
          <w:rFonts w:ascii="Calibri" w:hAnsi="Calibri" w:cs="Calibri"/>
          <w:sz w:val="22"/>
          <w:szCs w:val="22"/>
          <w:lang w:val="en-GB" w:eastAsia="en-GB"/>
        </w:rPr>
        <w:t>A detailed description of trends is given for each category separately in the following text</w:t>
      </w:r>
      <w:r w:rsidRPr="00422EEF">
        <w:rPr>
          <w:rFonts w:ascii="Calibri" w:eastAsia="SimSun" w:hAnsi="Calibri" w:cs="Calibri"/>
          <w:spacing w:val="-3"/>
          <w:sz w:val="22"/>
          <w:szCs w:val="22"/>
          <w:lang w:val="en-GB"/>
        </w:rPr>
        <w:t>.</w:t>
      </w:r>
    </w:p>
    <w:p w14:paraId="030BE875" w14:textId="77777777" w:rsidR="008854B8" w:rsidRPr="00422EEF" w:rsidRDefault="008854B8" w:rsidP="008854B8">
      <w:pPr>
        <w:tabs>
          <w:tab w:val="left" w:pos="-720"/>
        </w:tabs>
        <w:jc w:val="both"/>
        <w:rPr>
          <w:rFonts w:ascii="Calibri" w:eastAsia="SimSun" w:hAnsi="Calibri" w:cs="Calibri"/>
          <w:spacing w:val="-3"/>
          <w:sz w:val="22"/>
          <w:szCs w:val="22"/>
          <w:lang w:val="en-GB"/>
        </w:rPr>
      </w:pPr>
    </w:p>
    <w:p w14:paraId="7AE17464" w14:textId="77777777" w:rsidR="008854B8" w:rsidRPr="00422EEF" w:rsidRDefault="008854B8" w:rsidP="008854B8">
      <w:pPr>
        <w:rPr>
          <w:rFonts w:ascii="Calibri" w:eastAsia="SimSun" w:hAnsi="Calibri" w:cs="Calibri"/>
          <w:sz w:val="22"/>
          <w:szCs w:val="22"/>
          <w:lang w:val="en-GB"/>
        </w:rPr>
      </w:pPr>
      <w:r w:rsidRPr="00422EEF">
        <w:rPr>
          <w:rFonts w:ascii="Calibri" w:eastAsia="SimSun" w:hAnsi="Calibri" w:cs="Calibri"/>
          <w:sz w:val="22"/>
          <w:szCs w:val="22"/>
          <w:lang w:val="en-GB"/>
        </w:rPr>
        <w:br w:type="page"/>
      </w:r>
    </w:p>
    <w:p w14:paraId="363B20C2" w14:textId="77777777" w:rsidR="008854B8" w:rsidRPr="00422EEF" w:rsidRDefault="008854B8" w:rsidP="008854B8">
      <w:pPr>
        <w:tabs>
          <w:tab w:val="left" w:pos="-720"/>
        </w:tabs>
        <w:ind w:left="-284" w:right="-426"/>
        <w:rPr>
          <w:rFonts w:ascii="Calibri" w:eastAsia="SimSun" w:hAnsi="Calibri" w:cs="Calibri"/>
          <w:sz w:val="22"/>
          <w:szCs w:val="22"/>
          <w:lang w:val="en-GB"/>
        </w:rPr>
      </w:pPr>
    </w:p>
    <w:p w14:paraId="156489C5" w14:textId="77777777" w:rsidR="008854B8" w:rsidRPr="00422EEF" w:rsidRDefault="008854B8" w:rsidP="008854B8">
      <w:pPr>
        <w:tabs>
          <w:tab w:val="left" w:pos="-720"/>
        </w:tabs>
        <w:ind w:left="-284" w:right="-426"/>
        <w:rPr>
          <w:rFonts w:ascii="Calibri" w:hAnsi="Calibri" w:cs="Calibri"/>
          <w:b/>
          <w:i/>
          <w:spacing w:val="-3"/>
          <w:sz w:val="22"/>
          <w:szCs w:val="22"/>
          <w:lang w:val="en-GB" w:eastAsia="hr-HR"/>
        </w:rPr>
      </w:pPr>
      <w:r w:rsidRPr="00422EEF">
        <w:rPr>
          <w:rFonts w:ascii="Calibri" w:hAnsi="Calibri" w:cs="Calibri"/>
          <w:b/>
          <w:i/>
          <w:spacing w:val="-3"/>
          <w:sz w:val="22"/>
          <w:szCs w:val="22"/>
          <w:lang w:val="en-GB" w:eastAsia="hr-HR"/>
        </w:rPr>
        <w:t xml:space="preserve"> </w:t>
      </w:r>
      <w:r w:rsidRPr="00422EEF">
        <w:rPr>
          <w:noProof/>
          <w:lang w:val="en-GB"/>
          <w14:ligatures w14:val="standardContextual"/>
        </w:rPr>
        <w:drawing>
          <wp:inline distT="0" distB="0" distL="0" distR="0" wp14:anchorId="3C932B9B" wp14:editId="74FCB910">
            <wp:extent cx="2941320" cy="2972435"/>
            <wp:effectExtent l="0" t="0" r="0" b="0"/>
            <wp:docPr id="1610141974" name="Picture 4" descr="Slika na kojoj se prikazuje tekst, snimka zaslona, Font, krug&#10;&#10;Sadržaj generiran uz AI možda nije točan.">
              <a:extLst xmlns:a="http://schemas.openxmlformats.org/drawingml/2006/main">
                <a:ext uri="{FF2B5EF4-FFF2-40B4-BE49-F238E27FC236}">
                  <a16:creationId xmlns:a16="http://schemas.microsoft.com/office/drawing/2014/main" id="{490A87CB-FA2E-9A00-9C4F-BDD11A0155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41974" name="Picture 4" descr="Slika na kojoj se prikazuje tekst, snimka zaslona, Font, krug&#10;&#10;Sadržaj generiran uz AI možda nije točan.">
                      <a:extLst>
                        <a:ext uri="{FF2B5EF4-FFF2-40B4-BE49-F238E27FC236}">
                          <a16:creationId xmlns:a16="http://schemas.microsoft.com/office/drawing/2014/main" id="{490A87CB-FA2E-9A00-9C4F-BDD11A01557F}"/>
                        </a:ext>
                      </a:extLst>
                    </pic:cNvPr>
                    <pic:cNvPicPr>
                      <a:picLocks noChangeAspect="1"/>
                    </pic:cNvPicPr>
                  </pic:nvPicPr>
                  <pic:blipFill>
                    <a:blip r:embed="rId28"/>
                    <a:stretch>
                      <a:fillRect/>
                    </a:stretch>
                  </pic:blipFill>
                  <pic:spPr>
                    <a:xfrm>
                      <a:off x="0" y="0"/>
                      <a:ext cx="2944252" cy="2975398"/>
                    </a:xfrm>
                    <a:prstGeom prst="rect">
                      <a:avLst/>
                    </a:prstGeom>
                  </pic:spPr>
                </pic:pic>
              </a:graphicData>
            </a:graphic>
          </wp:inline>
        </w:drawing>
      </w:r>
      <w:r w:rsidRPr="00422EEF">
        <w:rPr>
          <w:rFonts w:ascii="Calibri" w:hAnsi="Calibri" w:cs="Calibri"/>
          <w:b/>
          <w:i/>
          <w:spacing w:val="-3"/>
          <w:sz w:val="22"/>
          <w:szCs w:val="22"/>
          <w:lang w:val="en-GB" w:eastAsia="hr-HR"/>
        </w:rPr>
        <w:t xml:space="preserve">    </w:t>
      </w:r>
      <w:r w:rsidRPr="00422EEF">
        <w:rPr>
          <w:rFonts w:ascii="Calibri" w:hAnsi="Calibri" w:cs="Calibri"/>
          <w:b/>
          <w:i/>
          <w:noProof/>
          <w:spacing w:val="-3"/>
          <w:sz w:val="22"/>
          <w:szCs w:val="22"/>
          <w:lang w:val="en-GB" w:eastAsia="hr-HR"/>
        </w:rPr>
        <w:drawing>
          <wp:inline distT="0" distB="0" distL="0" distR="0" wp14:anchorId="1E54A043" wp14:editId="1C842D82">
            <wp:extent cx="3047365" cy="2962101"/>
            <wp:effectExtent l="0" t="0" r="635" b="0"/>
            <wp:docPr id="814521698" name="Slika 1" descr="Slika na kojoj se prikazuje tekst, snimka zaslona, krug, dijagram&#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21698" name="Slika 1" descr="Slika na kojoj se prikazuje tekst, snimka zaslona, krug, dijagram&#10;&#10;Sadržaj generiran uz AI možda nije toča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7365" cy="2962101"/>
                    </a:xfrm>
                    <a:prstGeom prst="rect">
                      <a:avLst/>
                    </a:prstGeom>
                    <a:noFill/>
                  </pic:spPr>
                </pic:pic>
              </a:graphicData>
            </a:graphic>
          </wp:inline>
        </w:drawing>
      </w:r>
      <w:r w:rsidRPr="00422EEF">
        <w:rPr>
          <w:rFonts w:ascii="Calibri" w:hAnsi="Calibri" w:cs="Calibri"/>
          <w:b/>
          <w:i/>
          <w:spacing w:val="-3"/>
          <w:sz w:val="22"/>
          <w:szCs w:val="22"/>
          <w:lang w:val="en-GB" w:eastAsia="hr-HR"/>
        </w:rPr>
        <w:t xml:space="preserve">   </w:t>
      </w:r>
    </w:p>
    <w:p w14:paraId="4D06157F" w14:textId="77777777" w:rsidR="008854B8" w:rsidRPr="00422EEF" w:rsidRDefault="008854B8" w:rsidP="008854B8">
      <w:pPr>
        <w:tabs>
          <w:tab w:val="left" w:pos="-720"/>
        </w:tabs>
        <w:ind w:left="-284" w:right="-426"/>
        <w:rPr>
          <w:rFonts w:ascii="Calibri" w:hAnsi="Calibri" w:cs="Calibri"/>
          <w:b/>
          <w:i/>
          <w:spacing w:val="-3"/>
          <w:sz w:val="22"/>
          <w:szCs w:val="22"/>
          <w:lang w:val="en-GB" w:eastAsia="hr-HR"/>
        </w:rPr>
      </w:pPr>
    </w:p>
    <w:p w14:paraId="7D73752F" w14:textId="77777777" w:rsidR="008854B8" w:rsidRPr="00422EEF" w:rsidRDefault="008854B8" w:rsidP="008854B8">
      <w:pPr>
        <w:tabs>
          <w:tab w:val="left" w:pos="-720"/>
        </w:tabs>
        <w:ind w:left="-284" w:right="-426"/>
        <w:rPr>
          <w:rFonts w:ascii="Calibri" w:hAnsi="Calibri" w:cs="Calibri"/>
          <w:b/>
          <w:i/>
          <w:spacing w:val="-3"/>
          <w:sz w:val="22"/>
          <w:szCs w:val="22"/>
          <w:lang w:val="en-GB" w:eastAsia="hr-HR"/>
        </w:rPr>
      </w:pPr>
    </w:p>
    <w:p w14:paraId="51639A4A" w14:textId="77777777" w:rsidR="008854B8" w:rsidRPr="00422EEF" w:rsidRDefault="008854B8" w:rsidP="008854B8">
      <w:pPr>
        <w:tabs>
          <w:tab w:val="left" w:pos="-720"/>
        </w:tabs>
        <w:ind w:left="-284" w:right="-426"/>
        <w:rPr>
          <w:lang w:val="en-GB"/>
        </w:rPr>
      </w:pPr>
      <w:r w:rsidRPr="00422EEF">
        <w:rPr>
          <w:lang w:val="en-GB"/>
        </w:rPr>
        <w:t xml:space="preserve"> </w:t>
      </w:r>
      <w:r w:rsidRPr="00422EEF">
        <w:rPr>
          <w:noProof/>
          <w:lang w:val="en-GB"/>
        </w:rPr>
        <w:drawing>
          <wp:inline distT="0" distB="0" distL="0" distR="0" wp14:anchorId="7FF40B3A" wp14:editId="505FBAC3">
            <wp:extent cx="2941937" cy="2727960"/>
            <wp:effectExtent l="0" t="0" r="0" b="0"/>
            <wp:docPr id="3" name="Picture 2" descr="A graph of a pie chart&#10;&#10;AI-generated content may be incorrect.">
              <a:extLst xmlns:a="http://schemas.openxmlformats.org/drawingml/2006/main">
                <a:ext uri="{FF2B5EF4-FFF2-40B4-BE49-F238E27FC236}">
                  <a16:creationId xmlns:a16="http://schemas.microsoft.com/office/drawing/2014/main" id="{10B156C8-CF82-315D-A899-7F38A31E84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of a pie chart&#10;&#10;AI-generated content may be incorrect.">
                      <a:extLst>
                        <a:ext uri="{FF2B5EF4-FFF2-40B4-BE49-F238E27FC236}">
                          <a16:creationId xmlns:a16="http://schemas.microsoft.com/office/drawing/2014/main" id="{10B156C8-CF82-315D-A899-7F38A31E849F}"/>
                        </a:ext>
                      </a:extLst>
                    </pic:cNvPr>
                    <pic:cNvPicPr>
                      <a:picLocks noChangeAspect="1"/>
                    </pic:cNvPicPr>
                  </pic:nvPicPr>
                  <pic:blipFill>
                    <a:blip r:embed="rId30"/>
                    <a:stretch>
                      <a:fillRect/>
                    </a:stretch>
                  </pic:blipFill>
                  <pic:spPr>
                    <a:xfrm>
                      <a:off x="0" y="0"/>
                      <a:ext cx="2945389" cy="2731161"/>
                    </a:xfrm>
                    <a:prstGeom prst="rect">
                      <a:avLst/>
                    </a:prstGeom>
                  </pic:spPr>
                </pic:pic>
              </a:graphicData>
            </a:graphic>
          </wp:inline>
        </w:drawing>
      </w:r>
      <w:r w:rsidRPr="00422EEF">
        <w:rPr>
          <w:lang w:val="en-GB"/>
        </w:rPr>
        <w:t xml:space="preserve">     </w:t>
      </w:r>
      <w:r w:rsidRPr="00422EEF">
        <w:rPr>
          <w:noProof/>
          <w:lang w:val="en-GB"/>
          <w14:ligatures w14:val="standardContextual"/>
        </w:rPr>
        <w:drawing>
          <wp:inline distT="0" distB="0" distL="0" distR="0" wp14:anchorId="038CAD13" wp14:editId="46D86A66">
            <wp:extent cx="2885440" cy="2729678"/>
            <wp:effectExtent l="0" t="0" r="0" b="0"/>
            <wp:docPr id="819231424" name="Picture 8" descr="Slika na kojoj se prikazuje tekst, snimka zaslona, dijagram, Font&#10;&#10;Sadržaj generiran uz AI možda nije točan.">
              <a:extLst xmlns:a="http://schemas.openxmlformats.org/drawingml/2006/main">
                <a:ext uri="{FF2B5EF4-FFF2-40B4-BE49-F238E27FC236}">
                  <a16:creationId xmlns:a16="http://schemas.microsoft.com/office/drawing/2014/main" id="{20B0DFC8-6DF4-2F69-83E5-91B41EECAD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31424" name="Picture 8" descr="Slika na kojoj se prikazuje tekst, snimka zaslona, dijagram, Font&#10;&#10;Sadržaj generiran uz AI možda nije točan.">
                      <a:extLst>
                        <a:ext uri="{FF2B5EF4-FFF2-40B4-BE49-F238E27FC236}">
                          <a16:creationId xmlns:a16="http://schemas.microsoft.com/office/drawing/2014/main" id="{20B0DFC8-6DF4-2F69-83E5-91B41EECADA2}"/>
                        </a:ext>
                      </a:extLst>
                    </pic:cNvPr>
                    <pic:cNvPicPr>
                      <a:picLocks noChangeAspect="1"/>
                    </pic:cNvPicPr>
                  </pic:nvPicPr>
                  <pic:blipFill>
                    <a:blip r:embed="rId31"/>
                    <a:stretch>
                      <a:fillRect/>
                    </a:stretch>
                  </pic:blipFill>
                  <pic:spPr>
                    <a:xfrm>
                      <a:off x="0" y="0"/>
                      <a:ext cx="2891349" cy="2735268"/>
                    </a:xfrm>
                    <a:prstGeom prst="rect">
                      <a:avLst/>
                    </a:prstGeom>
                  </pic:spPr>
                </pic:pic>
              </a:graphicData>
            </a:graphic>
          </wp:inline>
        </w:drawing>
      </w:r>
      <w:r w:rsidRPr="00422EEF">
        <w:rPr>
          <w:lang w:val="en-GB"/>
        </w:rPr>
        <w:t xml:space="preserve">  </w:t>
      </w:r>
    </w:p>
    <w:p w14:paraId="7522D96E" w14:textId="77777777" w:rsidR="008854B8" w:rsidRPr="00422EEF" w:rsidRDefault="008854B8" w:rsidP="008854B8">
      <w:pPr>
        <w:tabs>
          <w:tab w:val="left" w:pos="-720"/>
        </w:tabs>
        <w:ind w:left="-284" w:right="-426"/>
        <w:rPr>
          <w:rFonts w:ascii="Calibri" w:hAnsi="Calibri" w:cs="Calibri"/>
          <w:b/>
          <w:i/>
          <w:spacing w:val="-3"/>
          <w:sz w:val="22"/>
          <w:szCs w:val="22"/>
          <w:lang w:val="en-GB" w:eastAsia="hr-HR"/>
        </w:rPr>
      </w:pPr>
      <w:r w:rsidRPr="00422EEF">
        <w:rPr>
          <w:rFonts w:ascii="Calibri" w:hAnsi="Calibri" w:cs="Calibri"/>
          <w:b/>
          <w:i/>
          <w:spacing w:val="-3"/>
          <w:sz w:val="22"/>
          <w:szCs w:val="22"/>
          <w:lang w:val="en-GB" w:eastAsia="hr-HR"/>
        </w:rPr>
        <w:t xml:space="preserve">  </w:t>
      </w:r>
    </w:p>
    <w:p w14:paraId="54FC34EA" w14:textId="77777777" w:rsidR="008854B8" w:rsidRPr="00422EEF" w:rsidRDefault="008854B8" w:rsidP="008854B8">
      <w:pPr>
        <w:tabs>
          <w:tab w:val="left" w:pos="-720"/>
        </w:tabs>
        <w:ind w:left="-284" w:right="-426"/>
        <w:rPr>
          <w:lang w:val="en-GB"/>
        </w:rPr>
      </w:pPr>
      <w:r w:rsidRPr="00422EEF">
        <w:rPr>
          <w:rFonts w:ascii="Calibri" w:hAnsi="Calibri" w:cs="Calibri"/>
          <w:b/>
          <w:i/>
          <w:spacing w:val="-3"/>
          <w:sz w:val="22"/>
          <w:szCs w:val="22"/>
          <w:lang w:val="en-GB" w:eastAsia="hr-HR"/>
        </w:rPr>
        <w:t xml:space="preserve">       </w:t>
      </w:r>
    </w:p>
    <w:p w14:paraId="6A86DAD5" w14:textId="77777777" w:rsidR="008854B8" w:rsidRPr="00422EEF" w:rsidRDefault="008854B8" w:rsidP="008854B8">
      <w:pPr>
        <w:tabs>
          <w:tab w:val="left" w:pos="-720"/>
        </w:tabs>
        <w:ind w:left="-284" w:right="-426"/>
        <w:rPr>
          <w:lang w:val="en-GB"/>
        </w:rPr>
      </w:pPr>
      <w:r w:rsidRPr="00422EEF">
        <w:rPr>
          <w:rFonts w:ascii="Calibri" w:hAnsi="Calibri" w:cs="Calibri"/>
          <w:b/>
          <w:i/>
          <w:spacing w:val="-3"/>
          <w:sz w:val="22"/>
          <w:szCs w:val="22"/>
          <w:lang w:val="en-GB" w:eastAsia="hr-HR"/>
        </w:rPr>
        <w:t xml:space="preserve">            </w:t>
      </w:r>
    </w:p>
    <w:p w14:paraId="528617D0" w14:textId="77777777" w:rsidR="008854B8" w:rsidRPr="00422EEF" w:rsidRDefault="008854B8" w:rsidP="008854B8">
      <w:pPr>
        <w:tabs>
          <w:tab w:val="left" w:pos="-720"/>
        </w:tabs>
        <w:ind w:left="-284" w:right="-426"/>
        <w:rPr>
          <w:rFonts w:ascii="Calibri" w:hAnsi="Calibri" w:cs="Calibri"/>
          <w:b/>
          <w:i/>
          <w:spacing w:val="-3"/>
          <w:sz w:val="22"/>
          <w:szCs w:val="22"/>
          <w:lang w:val="en-GB" w:eastAsia="hr-HR"/>
        </w:rPr>
      </w:pPr>
      <w:r w:rsidRPr="00422EEF">
        <w:rPr>
          <w:rFonts w:ascii="Calibri" w:hAnsi="Calibri" w:cs="Calibri"/>
          <w:b/>
          <w:i/>
          <w:spacing w:val="-3"/>
          <w:sz w:val="22"/>
          <w:szCs w:val="22"/>
          <w:lang w:val="en-GB" w:eastAsia="hr-HR"/>
        </w:rPr>
        <w:t xml:space="preserve">        </w:t>
      </w:r>
    </w:p>
    <w:p w14:paraId="7D4C58C1" w14:textId="77777777" w:rsidR="008854B8" w:rsidRPr="00422EEF" w:rsidRDefault="008854B8" w:rsidP="008854B8">
      <w:pPr>
        <w:tabs>
          <w:tab w:val="left" w:pos="-720"/>
        </w:tabs>
        <w:ind w:left="-426" w:right="-285"/>
        <w:jc w:val="both"/>
        <w:rPr>
          <w:rFonts w:ascii="Calibri" w:hAnsi="Calibri" w:cs="Calibri"/>
          <w:b/>
          <w:i/>
          <w:spacing w:val="-3"/>
          <w:sz w:val="22"/>
          <w:szCs w:val="22"/>
          <w:lang w:val="en-GB" w:eastAsia="hr-HR"/>
        </w:rPr>
      </w:pPr>
    </w:p>
    <w:p w14:paraId="74F5EE47" w14:textId="77777777" w:rsidR="008854B8" w:rsidRPr="00422EEF" w:rsidRDefault="008854B8" w:rsidP="008854B8">
      <w:pPr>
        <w:rPr>
          <w:rFonts w:ascii="Calibri" w:hAnsi="Calibri" w:cs="Calibri"/>
          <w:b/>
          <w:i/>
          <w:spacing w:val="-3"/>
          <w:sz w:val="22"/>
          <w:szCs w:val="22"/>
          <w:lang w:val="en-GB" w:eastAsia="hr-HR"/>
        </w:rPr>
      </w:pPr>
      <w:r w:rsidRPr="00422EEF">
        <w:rPr>
          <w:rFonts w:ascii="Calibri" w:hAnsi="Calibri" w:cs="Calibri"/>
          <w:b/>
          <w:i/>
          <w:spacing w:val="-3"/>
          <w:sz w:val="22"/>
          <w:szCs w:val="22"/>
          <w:lang w:val="en-GB" w:eastAsia="hr-HR"/>
        </w:rPr>
        <w:br w:type="page"/>
      </w:r>
    </w:p>
    <w:p w14:paraId="19C317E6" w14:textId="77777777" w:rsidR="008854B8" w:rsidRPr="001E76DF" w:rsidRDefault="008854B8" w:rsidP="008854B8">
      <w:pPr>
        <w:jc w:val="both"/>
        <w:textAlignment w:val="baseline"/>
        <w:rPr>
          <w:rFonts w:ascii="Segoe UI" w:hAnsi="Segoe UI" w:cs="Segoe UI"/>
          <w:sz w:val="18"/>
          <w:szCs w:val="18"/>
          <w:lang w:val="en-GB" w:eastAsia="en-GB"/>
        </w:rPr>
      </w:pPr>
      <w:r w:rsidRPr="005867A0">
        <w:rPr>
          <w:rFonts w:ascii="Calibri" w:hAnsi="Calibri" w:cs="Calibri"/>
          <w:b/>
          <w:bCs/>
          <w:sz w:val="22"/>
          <w:szCs w:val="22"/>
          <w:lang w:val="en-GB" w:eastAsia="en-GB"/>
        </w:rPr>
        <w:lastRenderedPageBreak/>
        <w:t>Net interest income</w:t>
      </w:r>
      <w:r w:rsidRPr="001E76DF">
        <w:rPr>
          <w:rFonts w:ascii="Calibri" w:hAnsi="Calibri" w:cs="Calibri"/>
          <w:sz w:val="22"/>
          <w:szCs w:val="22"/>
          <w:lang w:val="en-GB" w:eastAsia="en-GB"/>
        </w:rPr>
        <w:t> </w:t>
      </w:r>
    </w:p>
    <w:p w14:paraId="6C78A101" w14:textId="77777777" w:rsidR="008854B8" w:rsidRPr="00422EEF" w:rsidRDefault="008854B8" w:rsidP="008854B8">
      <w:pPr>
        <w:tabs>
          <w:tab w:val="left" w:pos="-720"/>
        </w:tabs>
        <w:jc w:val="both"/>
        <w:textAlignment w:val="baseline"/>
        <w:rPr>
          <w:rFonts w:ascii="Calibri" w:hAnsi="Calibri" w:cs="Calibri"/>
          <w:b/>
          <w:i/>
          <w:spacing w:val="-3"/>
          <w:sz w:val="22"/>
          <w:szCs w:val="22"/>
          <w:lang w:val="en-GB" w:eastAsia="hr-HR"/>
        </w:rPr>
      </w:pPr>
    </w:p>
    <w:p w14:paraId="6AC58405" w14:textId="77777777" w:rsidR="008854B8" w:rsidRPr="00422EEF" w:rsidRDefault="008854B8" w:rsidP="008854B8">
      <w:pPr>
        <w:tabs>
          <w:tab w:val="left" w:pos="-720"/>
        </w:tabs>
        <w:spacing w:line="276" w:lineRule="auto"/>
        <w:jc w:val="both"/>
        <w:textAlignment w:val="baseline"/>
        <w:rPr>
          <w:rFonts w:ascii="Calibri" w:eastAsia="Calibri" w:hAnsi="Calibri" w:cs="Calibri"/>
          <w:spacing w:val="-3"/>
          <w:sz w:val="22"/>
          <w:szCs w:val="22"/>
          <w:lang w:val="en-GB"/>
        </w:rPr>
      </w:pPr>
      <w:r w:rsidRPr="00422EEF">
        <w:rPr>
          <w:rFonts w:ascii="Calibri" w:hAnsi="Calibri" w:cs="Calibri"/>
          <w:sz w:val="22"/>
          <w:szCs w:val="22"/>
          <w:lang w:val="en-GB" w:eastAsia="en-GB"/>
        </w:rPr>
        <w:t>Net interest income amounted to EUR</w:t>
      </w:r>
      <w:r w:rsidRPr="00422EEF">
        <w:rPr>
          <w:rFonts w:ascii="Calibri" w:eastAsia="Calibri" w:hAnsi="Calibri" w:cs="Calibri"/>
          <w:spacing w:val="-3"/>
          <w:sz w:val="22"/>
          <w:szCs w:val="22"/>
          <w:lang w:val="en-GB"/>
        </w:rPr>
        <w:t xml:space="preserve"> 70.82 million, a decrease of 5.57 percent on the previous reporting year due to a decrease in interest income of EUR 4.11 million and an increase in interest expenses of EUR  0.07 million. </w:t>
      </w:r>
    </w:p>
    <w:p w14:paraId="366699F2" w14:textId="77777777" w:rsidR="008854B8" w:rsidRPr="00422EEF" w:rsidRDefault="008854B8" w:rsidP="008854B8">
      <w:pPr>
        <w:tabs>
          <w:tab w:val="left" w:pos="-720"/>
        </w:tabs>
        <w:spacing w:line="276" w:lineRule="auto"/>
        <w:jc w:val="both"/>
        <w:textAlignment w:val="baseline"/>
        <w:rPr>
          <w:rFonts w:ascii="Calibri" w:eastAsia="Calibri" w:hAnsi="Calibri" w:cs="Calibri"/>
          <w:spacing w:val="-3"/>
          <w:sz w:val="22"/>
          <w:szCs w:val="22"/>
          <w:lang w:val="en-GB"/>
        </w:rPr>
      </w:pPr>
    </w:p>
    <w:p w14:paraId="192CA292" w14:textId="77777777" w:rsidR="008854B8" w:rsidRPr="00422EEF" w:rsidRDefault="008854B8" w:rsidP="008854B8">
      <w:pPr>
        <w:spacing w:line="276" w:lineRule="auto"/>
        <w:jc w:val="both"/>
        <w:textAlignment w:val="baseline"/>
        <w:rPr>
          <w:rFonts w:ascii="Calibri" w:hAnsi="Calibri" w:cs="Calibri"/>
          <w:sz w:val="22"/>
          <w:szCs w:val="22"/>
          <w:lang w:val="en-GB"/>
        </w:rPr>
      </w:pPr>
      <w:r w:rsidRPr="00422EEF">
        <w:rPr>
          <w:rFonts w:ascii="Calibri" w:eastAsia="Calibri" w:hAnsi="Calibri" w:cs="Calibri"/>
          <w:spacing w:val="-3"/>
          <w:sz w:val="22"/>
          <w:szCs w:val="22"/>
          <w:lang w:val="en-GB"/>
        </w:rPr>
        <w:t>Interest income, calculated on the basis of the effective interest rate method, amounted to EUR 118.19 million, a decrease of 3.36 percent on the last year. The decrease in interest income is the result of the increase in premature loan repayments and the decrease in the amount of collected default interest compared to the previous year.</w:t>
      </w:r>
      <w:r w:rsidRPr="00422EEF">
        <w:rPr>
          <w:rFonts w:ascii="Calibri" w:hAnsi="Calibri" w:cs="Calibri"/>
          <w:spacing w:val="-3"/>
          <w:sz w:val="22"/>
          <w:szCs w:val="22"/>
          <w:lang w:val="en-GB"/>
        </w:rPr>
        <w:t xml:space="preserve"> </w:t>
      </w:r>
    </w:p>
    <w:p w14:paraId="606583B8" w14:textId="77777777" w:rsidR="008854B8" w:rsidRPr="00422EEF" w:rsidRDefault="008854B8" w:rsidP="008854B8">
      <w:pPr>
        <w:tabs>
          <w:tab w:val="left" w:pos="-720"/>
        </w:tabs>
        <w:spacing w:line="276" w:lineRule="auto"/>
        <w:jc w:val="both"/>
        <w:textAlignment w:val="baseline"/>
        <w:rPr>
          <w:rFonts w:ascii="Calibri" w:eastAsia="Calibri" w:hAnsi="Calibri" w:cs="Calibri"/>
          <w:color w:val="000000"/>
          <w:spacing w:val="-3"/>
          <w:sz w:val="22"/>
          <w:szCs w:val="22"/>
          <w:lang w:val="en-GB"/>
        </w:rPr>
      </w:pPr>
    </w:p>
    <w:p w14:paraId="317B0B07" w14:textId="77777777" w:rsidR="008854B8" w:rsidRPr="00422EEF" w:rsidRDefault="008854B8" w:rsidP="008854B8">
      <w:pPr>
        <w:tabs>
          <w:tab w:val="left" w:pos="-720"/>
        </w:tabs>
        <w:spacing w:line="276" w:lineRule="auto"/>
        <w:jc w:val="both"/>
        <w:textAlignment w:val="baseline"/>
        <w:rPr>
          <w:rFonts w:ascii="Calibri" w:eastAsia="Calibri" w:hAnsi="Calibri" w:cs="Calibri"/>
          <w:spacing w:val="-3"/>
          <w:sz w:val="22"/>
          <w:szCs w:val="22"/>
          <w:lang w:val="en-GB"/>
        </w:rPr>
      </w:pPr>
      <w:r w:rsidRPr="00422EEF">
        <w:rPr>
          <w:rFonts w:ascii="Calibri" w:eastAsia="Calibri" w:hAnsi="Calibri" w:cs="Calibri"/>
          <w:spacing w:val="-3"/>
          <w:sz w:val="22"/>
          <w:szCs w:val="22"/>
          <w:lang w:val="en-GB"/>
        </w:rPr>
        <w:t>Interest expenses amounted to EUR 47.37 million and remained at the previous year level.</w:t>
      </w:r>
    </w:p>
    <w:p w14:paraId="5862D592" w14:textId="77777777" w:rsidR="008854B8" w:rsidRPr="00422EEF" w:rsidRDefault="008854B8" w:rsidP="008854B8">
      <w:pPr>
        <w:tabs>
          <w:tab w:val="left" w:pos="-720"/>
        </w:tabs>
        <w:spacing w:line="276" w:lineRule="auto"/>
        <w:jc w:val="both"/>
        <w:textAlignment w:val="baseline"/>
        <w:rPr>
          <w:rFonts w:ascii="Calibri" w:eastAsia="Calibri" w:hAnsi="Calibri" w:cs="Calibri"/>
          <w:spacing w:val="-3"/>
          <w:sz w:val="22"/>
          <w:szCs w:val="22"/>
          <w:lang w:val="en-GB"/>
        </w:rPr>
      </w:pPr>
    </w:p>
    <w:p w14:paraId="62A82D8F" w14:textId="77777777" w:rsidR="008854B8" w:rsidRPr="00422EEF" w:rsidRDefault="008854B8" w:rsidP="008854B8">
      <w:pPr>
        <w:tabs>
          <w:tab w:val="left" w:pos="-720"/>
        </w:tabs>
        <w:spacing w:line="276" w:lineRule="auto"/>
        <w:jc w:val="both"/>
        <w:textAlignment w:val="baseline"/>
        <w:rPr>
          <w:rFonts w:eastAsia="Calibri"/>
          <w:lang w:val="en-GB"/>
        </w:rPr>
      </w:pPr>
      <w:r w:rsidRPr="00422EEF">
        <w:rPr>
          <w:rFonts w:ascii="Calibri" w:eastAsia="Calibri" w:hAnsi="Calibri" w:cs="Calibri"/>
          <w:spacing w:val="-3"/>
          <w:sz w:val="22"/>
          <w:szCs w:val="22"/>
          <w:lang w:val="en-GB"/>
        </w:rPr>
        <w:t>Having in mind the described trends, a higher decrease in interest income in the absolute amount of EUR 4.11 million than the increase in interest expenses of EUR 0.07 million affected the decrease in net interest margin compared to the previous year, which stood at 1.70 percent, while in the previous year it amounted to 1.86 percent.</w:t>
      </w:r>
    </w:p>
    <w:p w14:paraId="68E8B9E3" w14:textId="77777777" w:rsidR="008854B8" w:rsidRPr="00422EEF" w:rsidRDefault="008854B8" w:rsidP="008854B8">
      <w:pPr>
        <w:tabs>
          <w:tab w:val="left" w:pos="-720"/>
        </w:tabs>
        <w:spacing w:line="276" w:lineRule="auto"/>
        <w:jc w:val="both"/>
        <w:textAlignment w:val="baseline"/>
        <w:rPr>
          <w:lang w:val="en-GB"/>
        </w:rPr>
      </w:pPr>
    </w:p>
    <w:p w14:paraId="43302BBB" w14:textId="77777777" w:rsidR="008854B8" w:rsidRPr="00422EEF" w:rsidRDefault="008854B8" w:rsidP="008854B8">
      <w:pPr>
        <w:tabs>
          <w:tab w:val="left" w:pos="-720"/>
        </w:tabs>
        <w:jc w:val="both"/>
        <w:textAlignment w:val="baseline"/>
        <w:rPr>
          <w:rFonts w:ascii="Calibri" w:hAnsi="Calibri" w:cs="Calibri"/>
          <w:b/>
          <w:i/>
          <w:spacing w:val="-3"/>
          <w:sz w:val="22"/>
          <w:szCs w:val="22"/>
          <w:lang w:val="en-GB" w:eastAsia="hr-HR"/>
        </w:rPr>
      </w:pPr>
    </w:p>
    <w:p w14:paraId="2A0A7ED9" w14:textId="77777777" w:rsidR="008854B8" w:rsidRPr="005867A0" w:rsidRDefault="008854B8" w:rsidP="008854B8">
      <w:pPr>
        <w:tabs>
          <w:tab w:val="left" w:pos="-720"/>
        </w:tabs>
        <w:jc w:val="both"/>
        <w:textAlignment w:val="baseline"/>
        <w:rPr>
          <w:rFonts w:ascii="Calibri" w:hAnsi="Calibri" w:cs="Calibri"/>
          <w:b/>
          <w:iCs/>
          <w:spacing w:val="-3"/>
          <w:sz w:val="22"/>
          <w:szCs w:val="22"/>
          <w:lang w:val="en-GB" w:eastAsia="hr-HR"/>
        </w:rPr>
      </w:pPr>
      <w:r w:rsidRPr="005867A0">
        <w:rPr>
          <w:rFonts w:ascii="Calibri" w:hAnsi="Calibri" w:cs="Calibri"/>
          <w:b/>
          <w:iCs/>
          <w:spacing w:val="-3"/>
          <w:sz w:val="22"/>
          <w:szCs w:val="22"/>
          <w:lang w:val="en-GB" w:eastAsia="hr-HR"/>
        </w:rPr>
        <w:t>Net fee and commission income</w:t>
      </w:r>
    </w:p>
    <w:p w14:paraId="6FB12378" w14:textId="77777777" w:rsidR="008854B8" w:rsidRPr="00422EEF" w:rsidRDefault="008854B8" w:rsidP="008854B8">
      <w:pPr>
        <w:tabs>
          <w:tab w:val="left" w:pos="-720"/>
        </w:tabs>
        <w:jc w:val="both"/>
        <w:textAlignment w:val="baseline"/>
        <w:rPr>
          <w:rFonts w:ascii="Calibri" w:hAnsi="Calibri" w:cs="Calibri"/>
          <w:b/>
          <w:i/>
          <w:spacing w:val="-3"/>
          <w:sz w:val="22"/>
          <w:szCs w:val="22"/>
          <w:lang w:val="en-GB" w:eastAsia="hr-HR"/>
        </w:rPr>
      </w:pPr>
    </w:p>
    <w:p w14:paraId="79AAAE39" w14:textId="77777777" w:rsidR="008854B8" w:rsidRPr="00422EEF" w:rsidRDefault="008854B8" w:rsidP="008854B8">
      <w:pPr>
        <w:spacing w:line="276" w:lineRule="auto"/>
        <w:jc w:val="both"/>
        <w:rPr>
          <w:rFonts w:ascii="Calibri" w:eastAsia="SimSun" w:hAnsi="Calibri" w:cs="Calibri"/>
          <w:spacing w:val="-3"/>
          <w:sz w:val="22"/>
          <w:szCs w:val="22"/>
          <w:lang w:val="en-GB"/>
        </w:rPr>
      </w:pPr>
      <w:r w:rsidRPr="00422EEF">
        <w:rPr>
          <w:rFonts w:ascii="Calibri" w:eastAsia="Calibri" w:hAnsi="Calibri" w:cs="Calibri"/>
          <w:spacing w:val="-3"/>
          <w:sz w:val="22"/>
          <w:szCs w:val="22"/>
          <w:lang w:val="en-GB"/>
        </w:rPr>
        <w:t>Net fee and commission income amounted to EUR 3.11 million, an increase of 95.60 percent compared with the previous year due to a higher increase in fee and commission income of EUR 1.29 million and the decrease in fee and commission expenses of EUR 0.23 million.</w:t>
      </w:r>
      <w:r w:rsidRPr="00422EEF">
        <w:rPr>
          <w:rFonts w:ascii="Calibri" w:eastAsia="SimSun" w:hAnsi="Calibri" w:cs="Calibri"/>
          <w:spacing w:val="-3"/>
          <w:sz w:val="22"/>
          <w:szCs w:val="22"/>
          <w:lang w:val="en-GB"/>
        </w:rPr>
        <w:t xml:space="preserve"> </w:t>
      </w:r>
    </w:p>
    <w:p w14:paraId="23EAB5D2" w14:textId="77777777" w:rsidR="008854B8" w:rsidRPr="00422EEF" w:rsidRDefault="008854B8" w:rsidP="008854B8">
      <w:pPr>
        <w:spacing w:line="276" w:lineRule="auto"/>
        <w:jc w:val="both"/>
        <w:rPr>
          <w:rFonts w:ascii="Calibri" w:eastAsia="SimSun" w:hAnsi="Calibri" w:cs="Calibri"/>
          <w:spacing w:val="-3"/>
          <w:sz w:val="22"/>
          <w:szCs w:val="22"/>
          <w:lang w:val="en-GB"/>
        </w:rPr>
      </w:pPr>
    </w:p>
    <w:p w14:paraId="7E4E0F87" w14:textId="77777777" w:rsidR="008854B8" w:rsidRPr="00422EEF" w:rsidRDefault="008854B8" w:rsidP="008854B8">
      <w:pPr>
        <w:spacing w:line="276" w:lineRule="auto"/>
        <w:jc w:val="both"/>
        <w:rPr>
          <w:rFonts w:ascii="Calibri" w:eastAsia="SimSun" w:hAnsi="Calibri" w:cs="Calibri"/>
          <w:spacing w:val="-3"/>
          <w:sz w:val="22"/>
          <w:szCs w:val="22"/>
          <w:lang w:val="en-GB"/>
        </w:rPr>
      </w:pPr>
      <w:r w:rsidRPr="00422EEF">
        <w:rPr>
          <w:rFonts w:ascii="Calibri" w:eastAsia="SimSun" w:hAnsi="Calibri" w:cs="Calibri"/>
          <w:spacing w:val="-3"/>
          <w:sz w:val="22"/>
          <w:szCs w:val="22"/>
          <w:lang w:val="en-GB"/>
        </w:rPr>
        <w:t>The increase in fee and commission income is mostly a result of an increase in fee income under agent transactions due to an increase in volume of mandate transactions.</w:t>
      </w:r>
    </w:p>
    <w:p w14:paraId="13B6B0DF" w14:textId="77777777" w:rsidR="008854B8" w:rsidRPr="00422EEF" w:rsidRDefault="008854B8" w:rsidP="008854B8">
      <w:pPr>
        <w:spacing w:line="276" w:lineRule="auto"/>
        <w:jc w:val="both"/>
        <w:rPr>
          <w:lang w:val="en-GB"/>
        </w:rPr>
      </w:pPr>
    </w:p>
    <w:p w14:paraId="62AC142E" w14:textId="77777777" w:rsidR="008854B8" w:rsidRPr="00422EEF" w:rsidRDefault="008854B8" w:rsidP="008854B8">
      <w:pPr>
        <w:rPr>
          <w:rFonts w:ascii="Calibri" w:hAnsi="Calibri" w:cs="Calibri"/>
          <w:b/>
          <w:i/>
          <w:sz w:val="22"/>
          <w:szCs w:val="22"/>
          <w:lang w:val="en-GB" w:eastAsia="hr-HR"/>
        </w:rPr>
      </w:pPr>
      <w:r w:rsidRPr="00422EEF">
        <w:rPr>
          <w:rFonts w:ascii="Calibri" w:hAnsi="Calibri" w:cs="Calibri"/>
          <w:b/>
          <w:i/>
          <w:sz w:val="22"/>
          <w:szCs w:val="22"/>
          <w:lang w:val="en-GB" w:eastAsia="hr-HR"/>
        </w:rPr>
        <w:br w:type="page"/>
      </w:r>
    </w:p>
    <w:p w14:paraId="7E8F1940" w14:textId="77777777" w:rsidR="008854B8" w:rsidRPr="005867A0" w:rsidRDefault="008854B8" w:rsidP="008854B8">
      <w:pPr>
        <w:jc w:val="both"/>
        <w:rPr>
          <w:rFonts w:ascii="Calibri" w:hAnsi="Calibri" w:cs="Calibri"/>
          <w:b/>
          <w:iCs/>
          <w:sz w:val="22"/>
          <w:szCs w:val="22"/>
          <w:lang w:val="en-GB" w:eastAsia="hr-HR"/>
        </w:rPr>
      </w:pPr>
      <w:r w:rsidRPr="005867A0">
        <w:rPr>
          <w:rFonts w:ascii="Calibri" w:hAnsi="Calibri" w:cs="Calibri"/>
          <w:b/>
          <w:iCs/>
          <w:sz w:val="22"/>
          <w:szCs w:val="22"/>
          <w:lang w:val="en-GB" w:eastAsia="hr-HR"/>
        </w:rPr>
        <w:lastRenderedPageBreak/>
        <w:t>Net gains/(losses) on financial operations</w:t>
      </w:r>
    </w:p>
    <w:p w14:paraId="52C8A5B5" w14:textId="77777777" w:rsidR="008854B8" w:rsidRPr="00422EEF" w:rsidRDefault="008854B8" w:rsidP="008854B8">
      <w:pPr>
        <w:jc w:val="both"/>
        <w:rPr>
          <w:rFonts w:ascii="Calibri" w:hAnsi="Calibri" w:cs="Calibri"/>
          <w:b/>
          <w:i/>
          <w:sz w:val="22"/>
          <w:szCs w:val="22"/>
          <w:lang w:val="en-GB" w:eastAsia="hr-HR"/>
        </w:rPr>
      </w:pPr>
    </w:p>
    <w:p w14:paraId="7689FB86" w14:textId="77777777" w:rsidR="008854B8" w:rsidRPr="00422EEF" w:rsidRDefault="008854B8" w:rsidP="008854B8">
      <w:pPr>
        <w:jc w:val="both"/>
        <w:textAlignment w:val="baseline"/>
        <w:rPr>
          <w:rFonts w:ascii="Calibri" w:eastAsia="Calibri" w:hAnsi="Calibri" w:cs="Calibri"/>
          <w:spacing w:val="-3"/>
          <w:sz w:val="22"/>
          <w:szCs w:val="22"/>
          <w:lang w:val="en-GB"/>
        </w:rPr>
      </w:pPr>
      <w:r w:rsidRPr="00422EEF">
        <w:rPr>
          <w:rFonts w:ascii="Calibri" w:eastAsia="Calibri" w:hAnsi="Calibri" w:cs="Calibri"/>
          <w:spacing w:val="-3"/>
          <w:sz w:val="22"/>
          <w:szCs w:val="22"/>
          <w:lang w:val="en-GB"/>
        </w:rPr>
        <w:t>Neto gains/(losses) on financial operations are comprised of net foreign exchange gains/(losses) on the principal amount of receivables and liabilities, gains/(losses) arising out of value adjustment of financial assets stated at fair value through profit or loss and realised gains/(losses) arising out of financial assets at fair value through other comprehensive income</w:t>
      </w:r>
      <w:r w:rsidRPr="00422EEF">
        <w:rPr>
          <w:rFonts w:ascii="Calibri" w:hAnsi="Calibri" w:cs="Calibri"/>
          <w:spacing w:val="-3"/>
          <w:sz w:val="22"/>
          <w:szCs w:val="22"/>
          <w:lang w:val="en-GB" w:eastAsia="hr-HR"/>
        </w:rPr>
        <w:t>.</w:t>
      </w:r>
    </w:p>
    <w:p w14:paraId="26833DAA" w14:textId="77777777" w:rsidR="008854B8" w:rsidRPr="00422EEF" w:rsidRDefault="008854B8" w:rsidP="008854B8">
      <w:pPr>
        <w:tabs>
          <w:tab w:val="left" w:pos="-720"/>
        </w:tabs>
        <w:jc w:val="both"/>
        <w:rPr>
          <w:rFonts w:ascii="Calibri" w:hAnsi="Calibri" w:cs="Calibri"/>
          <w:spacing w:val="-3"/>
          <w:sz w:val="22"/>
          <w:szCs w:val="22"/>
          <w:lang w:val="en-GB" w:eastAsia="hr-HR"/>
        </w:rPr>
      </w:pPr>
      <w:r w:rsidRPr="00422EEF">
        <w:rPr>
          <w:rFonts w:ascii="Calibri" w:hAnsi="Calibri" w:cs="Calibri"/>
          <w:spacing w:val="-3"/>
          <w:sz w:val="22"/>
          <w:szCs w:val="22"/>
          <w:lang w:val="en-GB" w:eastAsia="hr-HR"/>
        </w:rPr>
        <w:t xml:space="preserve"> </w:t>
      </w:r>
    </w:p>
    <w:p w14:paraId="13E17183" w14:textId="77777777" w:rsidR="008854B8" w:rsidRPr="00422EEF" w:rsidRDefault="008854B8" w:rsidP="008854B8">
      <w:pPr>
        <w:tabs>
          <w:tab w:val="left" w:pos="-720"/>
        </w:tabs>
        <w:spacing w:line="276" w:lineRule="auto"/>
        <w:jc w:val="both"/>
        <w:textAlignment w:val="baseline"/>
        <w:rPr>
          <w:rFonts w:ascii="Calibri" w:eastAsia="Calibri" w:hAnsi="Calibri" w:cs="Calibri"/>
          <w:spacing w:val="-3"/>
          <w:sz w:val="22"/>
          <w:szCs w:val="22"/>
          <w:lang w:val="en-GB"/>
        </w:rPr>
      </w:pPr>
      <w:r w:rsidRPr="00422EEF">
        <w:rPr>
          <w:rFonts w:ascii="Calibri" w:eastAsia="Calibri" w:hAnsi="Calibri" w:cs="Calibri"/>
          <w:spacing w:val="-3"/>
          <w:sz w:val="22"/>
          <w:szCs w:val="22"/>
          <w:lang w:val="en-GB"/>
        </w:rPr>
        <w:t xml:space="preserve">In the reporting period, net gains on financial operations amounted to EUR 6.52 million, whereas in the previous year, net gains amounted to EUR 0.77 million. </w:t>
      </w:r>
    </w:p>
    <w:p w14:paraId="4ACC5E65" w14:textId="77777777" w:rsidR="008854B8" w:rsidRPr="00422EEF" w:rsidRDefault="008854B8" w:rsidP="008854B8">
      <w:pPr>
        <w:tabs>
          <w:tab w:val="left" w:pos="-720"/>
        </w:tabs>
        <w:jc w:val="both"/>
        <w:rPr>
          <w:rFonts w:ascii="Calibri" w:eastAsia="SimSun" w:hAnsi="Calibri" w:cs="Calibri"/>
          <w:spacing w:val="-3"/>
          <w:sz w:val="22"/>
          <w:szCs w:val="22"/>
          <w:lang w:val="en-GB"/>
        </w:rPr>
      </w:pPr>
    </w:p>
    <w:p w14:paraId="1D4E1E30" w14:textId="77777777" w:rsidR="008854B8" w:rsidRPr="00422EEF" w:rsidRDefault="008854B8" w:rsidP="008854B8">
      <w:pPr>
        <w:tabs>
          <w:tab w:val="left" w:pos="-720"/>
        </w:tabs>
        <w:jc w:val="both"/>
        <w:rPr>
          <w:rFonts w:ascii="Calibri" w:eastAsia="SimSun" w:hAnsi="Calibri" w:cs="Calibri"/>
          <w:spacing w:val="-3"/>
          <w:sz w:val="22"/>
          <w:szCs w:val="22"/>
          <w:lang w:val="en-GB"/>
        </w:rPr>
      </w:pPr>
      <w:r w:rsidRPr="00422EEF">
        <w:rPr>
          <w:rFonts w:ascii="Calibri" w:eastAsia="SimSun" w:hAnsi="Calibri" w:cs="Calibri"/>
          <w:spacing w:val="-3"/>
          <w:sz w:val="22"/>
          <w:szCs w:val="22"/>
          <w:lang w:val="en-GB"/>
        </w:rPr>
        <w:t>A breakdown of changes in the exchange rate of the EUR against the USD:</w:t>
      </w:r>
    </w:p>
    <w:p w14:paraId="58E8D494" w14:textId="77777777" w:rsidR="008854B8" w:rsidRPr="00422EEF" w:rsidRDefault="008854B8" w:rsidP="008854B8">
      <w:pPr>
        <w:tabs>
          <w:tab w:val="left" w:pos="-720"/>
          <w:tab w:val="left" w:pos="4820"/>
        </w:tabs>
        <w:ind w:left="-426" w:right="-567"/>
        <w:jc w:val="both"/>
        <w:rPr>
          <w:rFonts w:ascii="Calibri" w:eastAsia="SimSun" w:hAnsi="Calibri" w:cs="Calibri"/>
          <w:spacing w:val="-3"/>
          <w:sz w:val="22"/>
          <w:szCs w:val="22"/>
          <w:lang w:val="en-GB"/>
        </w:rPr>
      </w:pPr>
    </w:p>
    <w:p w14:paraId="773013FE" w14:textId="77777777" w:rsidR="008854B8" w:rsidRPr="00422EEF" w:rsidRDefault="008854B8" w:rsidP="008854B8">
      <w:pPr>
        <w:tabs>
          <w:tab w:val="left" w:pos="-720"/>
          <w:tab w:val="left" w:pos="4820"/>
        </w:tabs>
        <w:ind w:right="-567"/>
        <w:jc w:val="both"/>
        <w:rPr>
          <w:lang w:val="en-GB"/>
        </w:rPr>
      </w:pPr>
      <w:r w:rsidRPr="00422EEF">
        <w:rPr>
          <w:noProof/>
          <w:lang w:val="en-GB"/>
          <w14:ligatures w14:val="standardContextual"/>
        </w:rPr>
        <w:drawing>
          <wp:inline distT="0" distB="0" distL="0" distR="0" wp14:anchorId="7776A33E" wp14:editId="1D6179B6">
            <wp:extent cx="2950396" cy="1784985"/>
            <wp:effectExtent l="0" t="0" r="2540" b="5715"/>
            <wp:docPr id="2" name="Picture 1" descr="A graph with a line and a point&#10;&#10;AI-generated content may be incorrect.">
              <a:extLst xmlns:a="http://schemas.openxmlformats.org/drawingml/2006/main">
                <a:ext uri="{FF2B5EF4-FFF2-40B4-BE49-F238E27FC236}">
                  <a16:creationId xmlns:a16="http://schemas.microsoft.com/office/drawing/2014/main" id="{F9CE7F52-9BF1-C8B8-6FAB-6B6AC2D9E1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aph with a line and a point&#10;&#10;AI-generated content may be incorrect.">
                      <a:extLst>
                        <a:ext uri="{FF2B5EF4-FFF2-40B4-BE49-F238E27FC236}">
                          <a16:creationId xmlns:a16="http://schemas.microsoft.com/office/drawing/2014/main" id="{F9CE7F52-9BF1-C8B8-6FAB-6B6AC2D9E103}"/>
                        </a:ext>
                      </a:extLst>
                    </pic:cNvPr>
                    <pic:cNvPicPr>
                      <a:picLocks noChangeAspect="1"/>
                    </pic:cNvPicPr>
                  </pic:nvPicPr>
                  <pic:blipFill>
                    <a:blip r:embed="rId32"/>
                    <a:stretch>
                      <a:fillRect/>
                    </a:stretch>
                  </pic:blipFill>
                  <pic:spPr>
                    <a:xfrm>
                      <a:off x="0" y="0"/>
                      <a:ext cx="2993923" cy="1811319"/>
                    </a:xfrm>
                    <a:prstGeom prst="rect">
                      <a:avLst/>
                    </a:prstGeom>
                  </pic:spPr>
                </pic:pic>
              </a:graphicData>
            </a:graphic>
          </wp:inline>
        </w:drawing>
      </w:r>
    </w:p>
    <w:p w14:paraId="0A7BFC80" w14:textId="77777777" w:rsidR="008854B8" w:rsidRPr="00422EEF" w:rsidRDefault="008854B8" w:rsidP="008854B8">
      <w:pPr>
        <w:tabs>
          <w:tab w:val="left" w:pos="-720"/>
          <w:tab w:val="left" w:pos="4820"/>
        </w:tabs>
        <w:ind w:right="-426" w:hanging="426"/>
        <w:jc w:val="both"/>
        <w:rPr>
          <w:rFonts w:ascii="Calibri" w:eastAsia="SimSun" w:hAnsi="Calibri" w:cs="Calibri"/>
          <w:spacing w:val="-3"/>
          <w:sz w:val="22"/>
          <w:szCs w:val="22"/>
          <w:lang w:val="en-GB"/>
        </w:rPr>
      </w:pPr>
    </w:p>
    <w:p w14:paraId="51926C7A" w14:textId="77777777" w:rsidR="008854B8" w:rsidRPr="00422EEF" w:rsidRDefault="008854B8" w:rsidP="008854B8">
      <w:pPr>
        <w:tabs>
          <w:tab w:val="left" w:pos="-720"/>
          <w:tab w:val="left" w:pos="4820"/>
        </w:tabs>
        <w:ind w:right="-426" w:hanging="567"/>
        <w:jc w:val="both"/>
        <w:textAlignment w:val="baseline"/>
        <w:rPr>
          <w:lang w:val="en-GB"/>
        </w:rPr>
      </w:pPr>
      <w:r w:rsidRPr="00422EEF">
        <w:rPr>
          <w:rFonts w:ascii="Calibri" w:eastAsia="Calibri" w:hAnsi="Calibri" w:cs="Calibri"/>
          <w:spacing w:val="-3"/>
          <w:sz w:val="22"/>
          <w:szCs w:val="22"/>
          <w:lang w:val="en-GB"/>
        </w:rPr>
        <w:tab/>
        <w:t>Note:</w:t>
      </w:r>
    </w:p>
    <w:p w14:paraId="79586413" w14:textId="77777777" w:rsidR="008854B8" w:rsidRPr="00422EEF" w:rsidRDefault="008854B8" w:rsidP="008854B8">
      <w:pPr>
        <w:tabs>
          <w:tab w:val="left" w:pos="-720"/>
          <w:tab w:val="left" w:pos="4820"/>
        </w:tabs>
        <w:jc w:val="both"/>
        <w:textAlignment w:val="baseline"/>
        <w:rPr>
          <w:rFonts w:ascii="Calibri" w:eastAsia="Calibri" w:hAnsi="Calibri" w:cs="Calibri"/>
          <w:spacing w:val="-3"/>
          <w:sz w:val="22"/>
          <w:szCs w:val="22"/>
          <w:lang w:val="en-GB"/>
        </w:rPr>
      </w:pPr>
      <w:r w:rsidRPr="00422EEF">
        <w:rPr>
          <w:rFonts w:ascii="Calibri" w:eastAsia="Calibri" w:hAnsi="Calibri" w:cs="Calibri"/>
          <w:spacing w:val="-3"/>
          <w:sz w:val="22"/>
          <w:szCs w:val="22"/>
          <w:lang w:val="en-GB"/>
        </w:rPr>
        <w:t>A = EUR appreciation 2025/2024</w:t>
      </w:r>
      <w:r w:rsidRPr="00422EEF">
        <w:rPr>
          <w:rFonts w:ascii="Calibri" w:eastAsia="Calibri" w:hAnsi="Calibri" w:cs="Calibri"/>
          <w:spacing w:val="-3"/>
          <w:sz w:val="22"/>
          <w:szCs w:val="22"/>
          <w:lang w:val="en-GB"/>
        </w:rPr>
        <w:tab/>
      </w:r>
    </w:p>
    <w:p w14:paraId="4F043259" w14:textId="77777777" w:rsidR="008854B8" w:rsidRPr="00422EEF" w:rsidRDefault="008854B8" w:rsidP="008854B8">
      <w:pPr>
        <w:tabs>
          <w:tab w:val="left" w:pos="-720"/>
          <w:tab w:val="left" w:pos="4820"/>
        </w:tabs>
        <w:jc w:val="both"/>
        <w:textAlignment w:val="baseline"/>
        <w:rPr>
          <w:rFonts w:ascii="Calibri" w:eastAsia="Calibri" w:hAnsi="Calibri" w:cs="Calibri"/>
          <w:spacing w:val="-3"/>
          <w:sz w:val="22"/>
          <w:szCs w:val="22"/>
          <w:lang w:val="en-GB"/>
        </w:rPr>
      </w:pPr>
    </w:p>
    <w:p w14:paraId="6F0C6D80" w14:textId="77777777" w:rsidR="008854B8" w:rsidRPr="00422EEF" w:rsidRDefault="008854B8" w:rsidP="008854B8">
      <w:pPr>
        <w:tabs>
          <w:tab w:val="left" w:pos="-720"/>
        </w:tabs>
        <w:jc w:val="both"/>
        <w:textAlignment w:val="baseline"/>
        <w:rPr>
          <w:rFonts w:ascii="Calibri" w:eastAsia="Calibri" w:hAnsi="Calibri" w:cs="Calibri"/>
          <w:spacing w:val="-3"/>
          <w:sz w:val="22"/>
          <w:szCs w:val="22"/>
          <w:lang w:val="en-GB"/>
        </w:rPr>
      </w:pPr>
    </w:p>
    <w:p w14:paraId="4AD1BA4A" w14:textId="77777777" w:rsidR="008854B8" w:rsidRPr="00422EEF" w:rsidRDefault="008854B8" w:rsidP="008854B8">
      <w:pPr>
        <w:tabs>
          <w:tab w:val="left" w:pos="-720"/>
        </w:tabs>
        <w:spacing w:line="276" w:lineRule="auto"/>
        <w:jc w:val="both"/>
        <w:textAlignment w:val="baseline"/>
        <w:rPr>
          <w:rFonts w:ascii="Calibri" w:eastAsia="Calibri" w:hAnsi="Calibri" w:cs="Calibri"/>
          <w:spacing w:val="-3"/>
          <w:sz w:val="22"/>
          <w:szCs w:val="22"/>
          <w:lang w:val="en-GB"/>
        </w:rPr>
      </w:pPr>
      <w:r w:rsidRPr="00422EEF">
        <w:rPr>
          <w:rFonts w:ascii="Calibri" w:eastAsia="Calibri" w:hAnsi="Calibri" w:cs="Calibri"/>
          <w:spacing w:val="-3"/>
          <w:sz w:val="22"/>
          <w:szCs w:val="22"/>
          <w:lang w:val="en-GB"/>
        </w:rPr>
        <w:t xml:space="preserve">Funds and sources of funds that are denominated in another currency or are indexed to the currency clause are converted by HBOR into the equivalent value in EUR at the middle exchange rate of HBOR or another agreed exchange rate on the reporting date. </w:t>
      </w:r>
    </w:p>
    <w:p w14:paraId="6AE48D36" w14:textId="77777777" w:rsidR="008854B8" w:rsidRPr="00422EEF" w:rsidRDefault="008854B8" w:rsidP="008854B8">
      <w:pPr>
        <w:spacing w:line="276" w:lineRule="auto"/>
        <w:jc w:val="both"/>
        <w:rPr>
          <w:rFonts w:ascii="Calibri" w:eastAsia="Calibri" w:hAnsi="Calibri" w:cs="Calibri"/>
          <w:spacing w:val="-3"/>
          <w:sz w:val="22"/>
          <w:szCs w:val="22"/>
          <w:lang w:val="en-GB"/>
        </w:rPr>
      </w:pPr>
      <w:r w:rsidRPr="00422EEF">
        <w:rPr>
          <w:rFonts w:ascii="Calibri" w:eastAsia="Calibri" w:hAnsi="Calibri" w:cs="Calibri"/>
          <w:spacing w:val="-3"/>
          <w:sz w:val="22"/>
          <w:szCs w:val="22"/>
          <w:lang w:val="en-GB"/>
        </w:rPr>
        <w:t>Revenues and expenditures in another currency are converted at the exchange rate on the transaction date. The resulting foreign exchange gains or losses are recorded in the Profit or Loss Account in net figures.</w:t>
      </w:r>
    </w:p>
    <w:p w14:paraId="5D0A32C6" w14:textId="77777777" w:rsidR="008854B8" w:rsidRPr="00422EEF" w:rsidRDefault="008854B8" w:rsidP="008854B8">
      <w:pPr>
        <w:jc w:val="both"/>
        <w:rPr>
          <w:rFonts w:ascii="Calibri" w:eastAsia="Calibri" w:hAnsi="Calibri" w:cs="Calibri"/>
          <w:spacing w:val="-3"/>
          <w:sz w:val="22"/>
          <w:szCs w:val="22"/>
          <w:lang w:val="en-GB"/>
        </w:rPr>
      </w:pPr>
    </w:p>
    <w:p w14:paraId="6B4AADF8" w14:textId="77777777" w:rsidR="008854B8" w:rsidRPr="005867A0" w:rsidRDefault="008854B8" w:rsidP="008854B8">
      <w:pPr>
        <w:jc w:val="both"/>
        <w:rPr>
          <w:rFonts w:ascii="Calibri" w:hAnsi="Calibri" w:cs="Calibri"/>
          <w:b/>
          <w:iCs/>
          <w:sz w:val="22"/>
          <w:szCs w:val="22"/>
          <w:lang w:val="en-GB" w:eastAsia="hr-HR"/>
        </w:rPr>
      </w:pPr>
      <w:r w:rsidRPr="005867A0">
        <w:rPr>
          <w:rFonts w:ascii="Calibri" w:hAnsi="Calibri" w:cs="Calibri"/>
          <w:b/>
          <w:iCs/>
          <w:sz w:val="22"/>
          <w:szCs w:val="22"/>
          <w:lang w:val="en-GB" w:eastAsia="hr-HR"/>
        </w:rPr>
        <w:t>Operating expenses</w:t>
      </w:r>
    </w:p>
    <w:p w14:paraId="2B00ED58" w14:textId="77777777" w:rsidR="008854B8" w:rsidRPr="00422EEF" w:rsidRDefault="008854B8" w:rsidP="008854B8">
      <w:pPr>
        <w:jc w:val="both"/>
        <w:rPr>
          <w:rFonts w:ascii="Calibri" w:hAnsi="Calibri" w:cs="Calibri"/>
          <w:b/>
          <w:sz w:val="22"/>
          <w:szCs w:val="22"/>
          <w:lang w:val="en-GB" w:eastAsia="hr-HR"/>
        </w:rPr>
      </w:pPr>
    </w:p>
    <w:p w14:paraId="5D9E1252" w14:textId="77777777" w:rsidR="008854B8" w:rsidRPr="00422EEF" w:rsidRDefault="008854B8" w:rsidP="008854B8">
      <w:pPr>
        <w:tabs>
          <w:tab w:val="left" w:pos="-720"/>
        </w:tabs>
        <w:jc w:val="both"/>
        <w:rPr>
          <w:rFonts w:ascii="Calibri" w:eastAsia="Calibri" w:hAnsi="Calibri" w:cs="Calibri"/>
          <w:spacing w:val="-3"/>
          <w:sz w:val="22"/>
          <w:szCs w:val="22"/>
          <w:lang w:val="en-GB"/>
        </w:rPr>
      </w:pPr>
      <w:r w:rsidRPr="00422EEF">
        <w:rPr>
          <w:rFonts w:ascii="Calibri" w:eastAsia="Calibri" w:hAnsi="Calibri" w:cs="Calibri"/>
          <w:spacing w:val="-3"/>
          <w:sz w:val="22"/>
          <w:szCs w:val="22"/>
          <w:lang w:val="en-GB"/>
        </w:rPr>
        <w:t xml:space="preserve">Operating expenses that include general and administrative expenses and other operating expenses stood at EUR 33.88 million, an increase of 19.55 percent compared with the previous year, mostly as a result of an increase in administration costs. </w:t>
      </w:r>
    </w:p>
    <w:p w14:paraId="1431CD53" w14:textId="77777777" w:rsidR="008854B8" w:rsidRPr="00422EEF" w:rsidRDefault="008854B8" w:rsidP="008854B8">
      <w:pPr>
        <w:tabs>
          <w:tab w:val="left" w:pos="-720"/>
        </w:tabs>
        <w:jc w:val="both"/>
        <w:rPr>
          <w:rFonts w:ascii="Calibri" w:eastAsia="Calibri" w:hAnsi="Calibri" w:cs="Calibri"/>
          <w:spacing w:val="-3"/>
          <w:sz w:val="22"/>
          <w:szCs w:val="22"/>
          <w:lang w:val="en-GB"/>
        </w:rPr>
      </w:pPr>
    </w:p>
    <w:p w14:paraId="559EB474" w14:textId="77777777" w:rsidR="008854B8" w:rsidRPr="00422EEF" w:rsidRDefault="008854B8" w:rsidP="008854B8">
      <w:pPr>
        <w:jc w:val="both"/>
        <w:textAlignment w:val="baseline"/>
        <w:rPr>
          <w:rFonts w:ascii="Calibri" w:eastAsia="Calibri" w:hAnsi="Calibri" w:cs="Calibri"/>
          <w:spacing w:val="-3"/>
          <w:sz w:val="22"/>
          <w:szCs w:val="22"/>
          <w:lang w:val="en-GB"/>
        </w:rPr>
      </w:pPr>
      <w:r w:rsidRPr="00422EEF">
        <w:rPr>
          <w:rFonts w:ascii="Calibri" w:eastAsia="Calibri" w:hAnsi="Calibri" w:cs="Calibri"/>
          <w:spacing w:val="-3"/>
          <w:sz w:val="22"/>
          <w:szCs w:val="22"/>
          <w:lang w:val="en-GB"/>
        </w:rPr>
        <w:t xml:space="preserve">At the end of 2025, the total number of employees was 457 (on 31 December 2024: 446 employees). </w:t>
      </w:r>
    </w:p>
    <w:p w14:paraId="447DB509" w14:textId="77777777" w:rsidR="008854B8" w:rsidRPr="00422EEF" w:rsidRDefault="008854B8" w:rsidP="008854B8">
      <w:pPr>
        <w:jc w:val="both"/>
        <w:textAlignment w:val="baseline"/>
        <w:rPr>
          <w:rFonts w:ascii="Calibri" w:eastAsia="Calibri" w:hAnsi="Calibri" w:cs="Calibri"/>
          <w:spacing w:val="-3"/>
          <w:sz w:val="22"/>
          <w:szCs w:val="22"/>
          <w:lang w:val="en-GB"/>
        </w:rPr>
      </w:pPr>
    </w:p>
    <w:p w14:paraId="2596ED84" w14:textId="77777777" w:rsidR="008854B8" w:rsidRPr="00422EEF" w:rsidRDefault="008854B8" w:rsidP="008854B8">
      <w:pPr>
        <w:jc w:val="both"/>
        <w:textAlignment w:val="baseline"/>
        <w:rPr>
          <w:rFonts w:ascii="Calibri" w:eastAsia="Calibri" w:hAnsi="Calibri" w:cs="Calibri"/>
          <w:sz w:val="22"/>
          <w:szCs w:val="22"/>
          <w:lang w:val="en-GB"/>
        </w:rPr>
      </w:pPr>
    </w:p>
    <w:p w14:paraId="2A22B33A" w14:textId="77777777" w:rsidR="008854B8" w:rsidRPr="005867A0" w:rsidRDefault="008854B8" w:rsidP="008854B8">
      <w:pPr>
        <w:jc w:val="both"/>
        <w:textAlignment w:val="baseline"/>
        <w:rPr>
          <w:rFonts w:ascii="Calibri" w:eastAsia="Calibri" w:hAnsi="Calibri" w:cs="Calibri"/>
          <w:b/>
          <w:bCs/>
          <w:sz w:val="22"/>
          <w:szCs w:val="22"/>
          <w:lang w:val="en-GB"/>
        </w:rPr>
      </w:pPr>
      <w:r w:rsidRPr="005867A0">
        <w:rPr>
          <w:rFonts w:ascii="Calibri" w:eastAsia="Calibri" w:hAnsi="Calibri" w:cs="Calibri"/>
          <w:b/>
          <w:bCs/>
          <w:sz w:val="22"/>
          <w:szCs w:val="22"/>
          <w:lang w:val="en-GB"/>
        </w:rPr>
        <w:t>Subsidy costs at the expense of HBOR's operations</w:t>
      </w:r>
    </w:p>
    <w:p w14:paraId="10427C7C" w14:textId="77777777" w:rsidR="008854B8" w:rsidRPr="00422EEF" w:rsidRDefault="008854B8" w:rsidP="008854B8">
      <w:pPr>
        <w:tabs>
          <w:tab w:val="left" w:pos="-720"/>
        </w:tabs>
        <w:jc w:val="both"/>
        <w:rPr>
          <w:rFonts w:ascii="Calibri" w:eastAsia="Calibri" w:hAnsi="Calibri" w:cs="Calibri"/>
          <w:spacing w:val="-3"/>
          <w:sz w:val="22"/>
          <w:szCs w:val="22"/>
          <w:lang w:val="en-GB"/>
        </w:rPr>
      </w:pPr>
    </w:p>
    <w:p w14:paraId="61AE4E4D" w14:textId="77777777" w:rsidR="008854B8" w:rsidRPr="00422EEF" w:rsidRDefault="008854B8" w:rsidP="008854B8">
      <w:pPr>
        <w:tabs>
          <w:tab w:val="left" w:pos="-720"/>
        </w:tabs>
        <w:jc w:val="both"/>
        <w:rPr>
          <w:rFonts w:ascii="Calibri" w:eastAsia="Calibri" w:hAnsi="Calibri" w:cs="Calibri"/>
          <w:spacing w:val="-3"/>
          <w:sz w:val="22"/>
          <w:szCs w:val="22"/>
          <w:lang w:val="en-GB"/>
        </w:rPr>
      </w:pPr>
      <w:r w:rsidRPr="00422EEF">
        <w:rPr>
          <w:rFonts w:ascii="Calibri" w:eastAsia="Calibri" w:hAnsi="Calibri" w:cs="Calibri"/>
          <w:spacing w:val="-3"/>
          <w:sz w:val="22"/>
          <w:szCs w:val="22"/>
          <w:lang w:val="en-GB"/>
        </w:rPr>
        <w:t xml:space="preserve">In 2023, HBOR launched a new product of interest rate subsidy at the expense of HBOR's operations. The funds for subsidising interest rates are provided by HBOR from its own sources. </w:t>
      </w:r>
    </w:p>
    <w:p w14:paraId="76FED515" w14:textId="77777777" w:rsidR="008854B8" w:rsidRPr="00422EEF" w:rsidRDefault="008854B8" w:rsidP="008854B8">
      <w:pPr>
        <w:tabs>
          <w:tab w:val="left" w:pos="-720"/>
        </w:tabs>
        <w:jc w:val="both"/>
        <w:rPr>
          <w:rFonts w:ascii="Calibri" w:eastAsia="Calibri" w:hAnsi="Calibri" w:cs="Calibri"/>
          <w:spacing w:val="-3"/>
          <w:sz w:val="22"/>
          <w:szCs w:val="22"/>
          <w:lang w:val="en-GB"/>
        </w:rPr>
      </w:pPr>
      <w:r w:rsidRPr="00422EEF">
        <w:rPr>
          <w:rFonts w:ascii="Calibri" w:eastAsia="Calibri" w:hAnsi="Calibri" w:cs="Calibri"/>
          <w:spacing w:val="-3"/>
          <w:sz w:val="22"/>
          <w:szCs w:val="22"/>
          <w:lang w:val="en-GB"/>
        </w:rPr>
        <w:t>In the reporting period, the cost of subsidy at the expense of HBOR's operations was realised in the amount of EUR 7.67 million.</w:t>
      </w:r>
    </w:p>
    <w:p w14:paraId="29418329" w14:textId="77777777" w:rsidR="008854B8" w:rsidRPr="00422EEF" w:rsidRDefault="008854B8" w:rsidP="008854B8">
      <w:pPr>
        <w:tabs>
          <w:tab w:val="left" w:pos="-720"/>
        </w:tabs>
        <w:jc w:val="both"/>
        <w:rPr>
          <w:rFonts w:ascii="Calibri" w:eastAsia="Calibri" w:hAnsi="Calibri" w:cs="Calibri"/>
          <w:spacing w:val="-3"/>
          <w:sz w:val="22"/>
          <w:szCs w:val="22"/>
          <w:lang w:val="en-GB"/>
        </w:rPr>
      </w:pPr>
    </w:p>
    <w:p w14:paraId="51519189" w14:textId="77777777" w:rsidR="008854B8" w:rsidRPr="00422EEF" w:rsidRDefault="008854B8" w:rsidP="008854B8">
      <w:pPr>
        <w:tabs>
          <w:tab w:val="left" w:pos="-720"/>
        </w:tabs>
        <w:jc w:val="both"/>
        <w:rPr>
          <w:rFonts w:ascii="Calibri" w:eastAsia="Calibri" w:hAnsi="Calibri" w:cs="Calibri"/>
          <w:spacing w:val="-3"/>
          <w:sz w:val="22"/>
          <w:szCs w:val="22"/>
          <w:lang w:val="en-GB"/>
        </w:rPr>
      </w:pPr>
    </w:p>
    <w:p w14:paraId="41492636" w14:textId="77777777" w:rsidR="008854B8" w:rsidRPr="00422EEF" w:rsidRDefault="008854B8" w:rsidP="008854B8">
      <w:pPr>
        <w:tabs>
          <w:tab w:val="left" w:pos="-720"/>
        </w:tabs>
        <w:jc w:val="both"/>
        <w:rPr>
          <w:rFonts w:ascii="Calibri" w:eastAsia="Calibri" w:hAnsi="Calibri" w:cs="Calibri"/>
          <w:spacing w:val="-3"/>
          <w:sz w:val="22"/>
          <w:szCs w:val="22"/>
          <w:lang w:val="en-GB"/>
        </w:rPr>
      </w:pPr>
    </w:p>
    <w:p w14:paraId="2E4BBF9C" w14:textId="77777777" w:rsidR="008854B8" w:rsidRPr="001E76DF" w:rsidRDefault="008854B8" w:rsidP="008854B8">
      <w:pPr>
        <w:jc w:val="both"/>
        <w:textAlignment w:val="baseline"/>
        <w:rPr>
          <w:iCs/>
          <w:lang w:val="en-GB"/>
        </w:rPr>
      </w:pPr>
      <w:r w:rsidRPr="005867A0">
        <w:rPr>
          <w:rFonts w:ascii="Calibri" w:hAnsi="Calibri" w:cs="Calibri"/>
          <w:b/>
          <w:iCs/>
          <w:spacing w:val="-3"/>
          <w:sz w:val="22"/>
          <w:szCs w:val="22"/>
          <w:lang w:val="en-GB" w:eastAsia="hr-HR"/>
        </w:rPr>
        <w:t>Impairment gain/(loss) and provisions</w:t>
      </w:r>
      <w:r w:rsidRPr="005867A0">
        <w:rPr>
          <w:rFonts w:ascii="Calibri" w:hAnsi="Calibri" w:cs="Calibri"/>
          <w:b/>
          <w:iCs/>
          <w:sz w:val="22"/>
          <w:szCs w:val="22"/>
          <w:lang w:val="en-GB" w:eastAsia="hr-HR"/>
        </w:rPr>
        <w:t xml:space="preserve"> </w:t>
      </w:r>
    </w:p>
    <w:p w14:paraId="2B027CEB" w14:textId="77777777" w:rsidR="008854B8" w:rsidRPr="00422EEF" w:rsidRDefault="008854B8" w:rsidP="008854B8">
      <w:pPr>
        <w:jc w:val="both"/>
        <w:textAlignment w:val="baseline"/>
        <w:rPr>
          <w:rFonts w:ascii="Calibri" w:eastAsia="Calibri" w:hAnsi="Calibri" w:cs="Calibri"/>
          <w:sz w:val="22"/>
          <w:szCs w:val="22"/>
          <w:lang w:val="en-GB"/>
        </w:rPr>
      </w:pPr>
    </w:p>
    <w:p w14:paraId="197F1485" w14:textId="77777777" w:rsidR="008854B8" w:rsidRPr="00422EEF" w:rsidRDefault="008854B8" w:rsidP="008854B8">
      <w:pPr>
        <w:jc w:val="both"/>
        <w:textAlignment w:val="baseline"/>
        <w:rPr>
          <w:lang w:val="en-GB"/>
        </w:rPr>
      </w:pPr>
      <w:r w:rsidRPr="00422EEF">
        <w:rPr>
          <w:rFonts w:ascii="Calibri" w:eastAsia="Calibri" w:hAnsi="Calibri" w:cs="Calibri"/>
          <w:spacing w:val="-3"/>
          <w:sz w:val="22"/>
          <w:szCs w:val="22"/>
          <w:lang w:val="en-GB"/>
        </w:rPr>
        <w:t>In the reporting period, placement impairment net gains stood at EUR 20.66 million, whereas, in the previous year,</w:t>
      </w:r>
      <w:r w:rsidRPr="00422EEF">
        <w:rPr>
          <w:lang w:val="en-GB"/>
        </w:rPr>
        <w:t xml:space="preserve"> </w:t>
      </w:r>
      <w:r w:rsidRPr="00422EEF">
        <w:rPr>
          <w:rFonts w:ascii="Calibri" w:eastAsia="Calibri" w:hAnsi="Calibri" w:cs="Calibri"/>
          <w:spacing w:val="-3"/>
          <w:sz w:val="22"/>
          <w:szCs w:val="22"/>
          <w:lang w:val="en-GB"/>
        </w:rPr>
        <w:t>net losses stood at EUR 8.54 million.</w:t>
      </w:r>
      <w:r w:rsidRPr="00422EEF">
        <w:rPr>
          <w:rFonts w:ascii="Calibri" w:hAnsi="Calibri" w:cs="Calibri"/>
          <w:sz w:val="22"/>
          <w:szCs w:val="22"/>
          <w:lang w:val="en-GB"/>
        </w:rPr>
        <w:t xml:space="preserve"> </w:t>
      </w:r>
    </w:p>
    <w:p w14:paraId="3B43014B" w14:textId="77777777" w:rsidR="008854B8" w:rsidRPr="00422EEF" w:rsidRDefault="008854B8" w:rsidP="008854B8">
      <w:pPr>
        <w:jc w:val="both"/>
        <w:textAlignment w:val="baseline"/>
        <w:rPr>
          <w:rFonts w:ascii="Calibri" w:eastAsia="Calibri" w:hAnsi="Calibri" w:cs="Calibri"/>
          <w:sz w:val="22"/>
          <w:szCs w:val="22"/>
          <w:lang w:val="en-GB"/>
        </w:rPr>
      </w:pPr>
    </w:p>
    <w:p w14:paraId="14955EF5" w14:textId="77777777" w:rsidR="008854B8" w:rsidRPr="00422EEF" w:rsidRDefault="008854B8" w:rsidP="008854B8">
      <w:pPr>
        <w:tabs>
          <w:tab w:val="left" w:pos="-720"/>
        </w:tabs>
        <w:jc w:val="both"/>
        <w:rPr>
          <w:rFonts w:ascii="Calibri" w:eastAsia="SimSun" w:hAnsi="Calibri" w:cs="Calibri"/>
          <w:spacing w:val="-3"/>
          <w:sz w:val="22"/>
          <w:szCs w:val="22"/>
          <w:lang w:val="en-GB"/>
        </w:rPr>
      </w:pPr>
    </w:p>
    <w:p w14:paraId="4168A622" w14:textId="77777777" w:rsidR="008854B8" w:rsidRPr="00422EEF" w:rsidRDefault="008854B8" w:rsidP="008854B8">
      <w:pPr>
        <w:tabs>
          <w:tab w:val="left" w:pos="-720"/>
        </w:tabs>
        <w:jc w:val="both"/>
        <w:rPr>
          <w:lang w:val="en-GB"/>
        </w:rPr>
      </w:pPr>
      <w:r w:rsidRPr="00422EEF">
        <w:rPr>
          <w:rFonts w:ascii="Calibri" w:eastAsia="SimSun" w:hAnsi="Calibri" w:cs="Calibri"/>
          <w:spacing w:val="-3"/>
          <w:sz w:val="22"/>
          <w:szCs w:val="22"/>
          <w:lang w:val="en-GB"/>
        </w:rPr>
        <w:t>The text to follow contains a breakdown of portfolio quality:</w:t>
      </w:r>
      <w:r w:rsidRPr="00422EEF">
        <w:rPr>
          <w:rFonts w:ascii="Calibri" w:eastAsia="SimSun" w:hAnsi="Calibri" w:cs="Calibri"/>
          <w:sz w:val="22"/>
          <w:szCs w:val="22"/>
          <w:lang w:val="en-GB" w:eastAsia="hr-HR"/>
        </w:rPr>
        <w:t xml:space="preserve"> </w:t>
      </w:r>
    </w:p>
    <w:p w14:paraId="66BA4AFA" w14:textId="77777777" w:rsidR="008854B8" w:rsidRPr="00422EEF" w:rsidRDefault="008854B8" w:rsidP="008854B8">
      <w:pPr>
        <w:tabs>
          <w:tab w:val="left" w:pos="4536"/>
        </w:tabs>
        <w:ind w:right="-285" w:hanging="284"/>
        <w:jc w:val="both"/>
        <w:rPr>
          <w:rFonts w:ascii="Calibri" w:hAnsi="Calibri" w:cs="Calibri"/>
          <w:b/>
          <w:spacing w:val="-3"/>
          <w:sz w:val="22"/>
          <w:szCs w:val="22"/>
          <w:lang w:val="en-GB" w:eastAsia="hr-HR"/>
        </w:rPr>
      </w:pPr>
      <w:r w:rsidRPr="00422EEF">
        <w:rPr>
          <w:rFonts w:ascii="Calibri" w:hAnsi="Calibri" w:cs="Calibri"/>
          <w:b/>
          <w:spacing w:val="-3"/>
          <w:sz w:val="22"/>
          <w:szCs w:val="22"/>
          <w:lang w:val="en-GB" w:eastAsia="hr-HR"/>
        </w:rPr>
        <w:t xml:space="preserve">    </w:t>
      </w:r>
    </w:p>
    <w:p w14:paraId="13DB56DA" w14:textId="77777777" w:rsidR="008854B8" w:rsidRPr="00422EEF" w:rsidRDefault="008854B8" w:rsidP="008854B8">
      <w:pPr>
        <w:tabs>
          <w:tab w:val="left" w:pos="4536"/>
        </w:tabs>
        <w:ind w:left="-851" w:right="-285"/>
        <w:jc w:val="both"/>
        <w:rPr>
          <w:lang w:val="en-GB"/>
        </w:rPr>
      </w:pPr>
      <w:r w:rsidRPr="00422EEF">
        <w:rPr>
          <w:rFonts w:ascii="Calibri" w:hAnsi="Calibri" w:cs="Calibri"/>
          <w:spacing w:val="-3"/>
          <w:sz w:val="22"/>
          <w:szCs w:val="22"/>
          <w:lang w:val="en-GB" w:eastAsia="hr-HR"/>
        </w:rPr>
        <w:t xml:space="preserve">                </w:t>
      </w:r>
      <w:r w:rsidRPr="00422EEF">
        <w:rPr>
          <w:rFonts w:ascii="Calibri" w:hAnsi="Calibri" w:cs="Calibri"/>
          <w:noProof/>
          <w:spacing w:val="-3"/>
          <w:sz w:val="22"/>
          <w:szCs w:val="22"/>
          <w:lang w:val="en-GB" w:eastAsia="hr-HR"/>
        </w:rPr>
        <w:drawing>
          <wp:inline distT="0" distB="0" distL="0" distR="0" wp14:anchorId="3F86FC15" wp14:editId="3881779D">
            <wp:extent cx="2809037" cy="2592473"/>
            <wp:effectExtent l="0" t="0" r="0" b="0"/>
            <wp:docPr id="1143529288" name="Picture 2" descr="Slika na kojoj se prikazuje tekst, snimka zaslona, Font, broj&#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29288" name="Picture 2" descr="Slika na kojoj se prikazuje tekst, snimka zaslona, Font, broj&#10;&#10;Sadržaj generiran uz AI možda nije toča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6464" cy="2599327"/>
                    </a:xfrm>
                    <a:prstGeom prst="rect">
                      <a:avLst/>
                    </a:prstGeom>
                    <a:noFill/>
                  </pic:spPr>
                </pic:pic>
              </a:graphicData>
            </a:graphic>
          </wp:inline>
        </w:drawing>
      </w:r>
      <w:r w:rsidRPr="00422EEF">
        <w:rPr>
          <w:rFonts w:ascii="Calibri" w:hAnsi="Calibri" w:cs="Calibri"/>
          <w:spacing w:val="-3"/>
          <w:sz w:val="22"/>
          <w:szCs w:val="22"/>
          <w:lang w:val="en-GB" w:eastAsia="hr-HR"/>
        </w:rPr>
        <w:t xml:space="preserve">    </w:t>
      </w:r>
      <w:r w:rsidRPr="00422EEF">
        <w:rPr>
          <w:rFonts w:ascii="Calibri" w:hAnsi="Calibri" w:cs="Calibri"/>
          <w:noProof/>
          <w:spacing w:val="-3"/>
          <w:sz w:val="22"/>
          <w:szCs w:val="22"/>
          <w:lang w:val="en-GB" w:eastAsia="hr-HR"/>
        </w:rPr>
        <w:drawing>
          <wp:inline distT="0" distB="0" distL="0" distR="0" wp14:anchorId="59D68E89" wp14:editId="17270912">
            <wp:extent cx="2808605" cy="2569055"/>
            <wp:effectExtent l="0" t="0" r="0" b="3175"/>
            <wp:docPr id="1011359804" name="Picture 1" descr="Slika na kojoj se prikazuje tekst, snimka zaslona, krug, Fon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359804" name="Picture 1" descr="Slika na kojoj se prikazuje tekst, snimka zaslona, krug, Font&#10;&#10;Sadržaj generiran uz AI možda nije toča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0830" cy="2580237"/>
                    </a:xfrm>
                    <a:prstGeom prst="rect">
                      <a:avLst/>
                    </a:prstGeom>
                    <a:noFill/>
                  </pic:spPr>
                </pic:pic>
              </a:graphicData>
            </a:graphic>
          </wp:inline>
        </w:drawing>
      </w:r>
      <w:r w:rsidRPr="00422EEF">
        <w:rPr>
          <w:rFonts w:ascii="Calibri" w:hAnsi="Calibri" w:cs="Calibri"/>
          <w:spacing w:val="-3"/>
          <w:sz w:val="22"/>
          <w:szCs w:val="22"/>
          <w:lang w:val="en-GB" w:eastAsia="hr-HR"/>
        </w:rPr>
        <w:t xml:space="preserve"> </w:t>
      </w:r>
    </w:p>
    <w:p w14:paraId="609FB09A" w14:textId="77777777" w:rsidR="008854B8" w:rsidRPr="00422EEF" w:rsidRDefault="008854B8" w:rsidP="008854B8">
      <w:pPr>
        <w:tabs>
          <w:tab w:val="left" w:pos="4536"/>
        </w:tabs>
        <w:ind w:right="-285"/>
        <w:jc w:val="both"/>
        <w:rPr>
          <w:rFonts w:ascii="Calibri" w:hAnsi="Calibri" w:cs="Calibri"/>
          <w:spacing w:val="-3"/>
          <w:sz w:val="22"/>
          <w:szCs w:val="22"/>
          <w:lang w:val="en-GB" w:eastAsia="hr-HR"/>
        </w:rPr>
      </w:pPr>
    </w:p>
    <w:p w14:paraId="6946E1C1" w14:textId="77777777" w:rsidR="008854B8" w:rsidRPr="00422EEF" w:rsidRDefault="008854B8" w:rsidP="008854B8">
      <w:pPr>
        <w:widowControl w:val="0"/>
        <w:spacing w:before="120" w:after="120" w:line="23" w:lineRule="atLeast"/>
        <w:rPr>
          <w:rFonts w:ascii="Calibri" w:eastAsia="SimSun" w:hAnsi="Calibri" w:cs="Calibri"/>
          <w:b/>
          <w:bCs/>
          <w:iCs/>
          <w:sz w:val="22"/>
          <w:szCs w:val="22"/>
          <w:lang w:val="en-GB"/>
        </w:rPr>
      </w:pPr>
      <w:r w:rsidRPr="00422EEF">
        <w:rPr>
          <w:rFonts w:ascii="Calibri" w:eastAsia="SimSun" w:hAnsi="Calibri" w:cs="Calibri"/>
          <w:b/>
          <w:bCs/>
          <w:iCs/>
          <w:sz w:val="22"/>
          <w:szCs w:val="22"/>
          <w:lang w:val="en-GB"/>
        </w:rPr>
        <w:t>Overview of total gross portfolio and provisions by structure – financial institutions and direct</w:t>
      </w:r>
    </w:p>
    <w:tbl>
      <w:tblPr>
        <w:tblW w:w="9351" w:type="dxa"/>
        <w:tblLayout w:type="fixed"/>
        <w:tblCellMar>
          <w:left w:w="10" w:type="dxa"/>
          <w:right w:w="10" w:type="dxa"/>
        </w:tblCellMar>
        <w:tblLook w:val="04A0" w:firstRow="1" w:lastRow="0" w:firstColumn="1" w:lastColumn="0" w:noHBand="0" w:noVBand="1"/>
      </w:tblPr>
      <w:tblGrid>
        <w:gridCol w:w="3341"/>
        <w:gridCol w:w="1474"/>
        <w:gridCol w:w="1578"/>
        <w:gridCol w:w="1399"/>
        <w:gridCol w:w="1559"/>
      </w:tblGrid>
      <w:tr w:rsidR="008854B8" w:rsidRPr="00422EEF" w14:paraId="6B57D55A" w14:textId="77777777" w:rsidTr="00697EDC">
        <w:trPr>
          <w:trHeight w:val="421"/>
        </w:trPr>
        <w:tc>
          <w:tcPr>
            <w:tcW w:w="3341" w:type="dxa"/>
            <w:tcBorders>
              <w:top w:val="single" w:sz="4" w:space="0" w:color="000000"/>
              <w:left w:val="single" w:sz="4" w:space="0" w:color="000000"/>
            </w:tcBorders>
            <w:tcMar>
              <w:top w:w="0" w:type="dxa"/>
              <w:left w:w="108" w:type="dxa"/>
              <w:bottom w:w="0" w:type="dxa"/>
              <w:right w:w="108" w:type="dxa"/>
            </w:tcMar>
            <w:vAlign w:val="center"/>
          </w:tcPr>
          <w:p w14:paraId="5F4F92D6" w14:textId="77777777" w:rsidR="008854B8" w:rsidRPr="00422EEF" w:rsidRDefault="008854B8" w:rsidP="00697EDC">
            <w:pPr>
              <w:spacing w:after="160" w:line="276" w:lineRule="auto"/>
              <w:jc w:val="center"/>
              <w:rPr>
                <w:rFonts w:ascii="Calibri" w:eastAsia="SimSun" w:hAnsi="Calibri" w:cs="Calibri"/>
                <w:b/>
                <w:bCs/>
                <w:sz w:val="22"/>
                <w:szCs w:val="22"/>
                <w:lang w:val="en-GB" w:eastAsia="hr-HR"/>
              </w:rPr>
            </w:pPr>
          </w:p>
        </w:tc>
        <w:tc>
          <w:tcPr>
            <w:tcW w:w="3052" w:type="dxa"/>
            <w:gridSpan w:val="2"/>
            <w:tcBorders>
              <w:top w:val="single" w:sz="4" w:space="0" w:color="000000"/>
            </w:tcBorders>
            <w:tcMar>
              <w:top w:w="0" w:type="dxa"/>
              <w:left w:w="108" w:type="dxa"/>
              <w:bottom w:w="0" w:type="dxa"/>
              <w:right w:w="108" w:type="dxa"/>
            </w:tcMar>
          </w:tcPr>
          <w:p w14:paraId="0AC100E6" w14:textId="77777777" w:rsidR="008854B8" w:rsidRPr="00422EEF" w:rsidRDefault="008854B8" w:rsidP="00697EDC">
            <w:pPr>
              <w:spacing w:after="160" w:line="276" w:lineRule="auto"/>
              <w:jc w:val="center"/>
              <w:rPr>
                <w:rFonts w:ascii="Calibri" w:eastAsia="SimSun" w:hAnsi="Calibri" w:cs="Calibri"/>
                <w:b/>
                <w:bCs/>
                <w:sz w:val="22"/>
                <w:szCs w:val="22"/>
                <w:lang w:val="en-GB" w:eastAsia="hr-HR"/>
              </w:rPr>
            </w:pPr>
            <w:r w:rsidRPr="00422EEF">
              <w:rPr>
                <w:rFonts w:ascii="Calibri" w:eastAsia="SimSun" w:hAnsi="Calibri" w:cs="Calibri"/>
                <w:b/>
                <w:bCs/>
                <w:sz w:val="22"/>
                <w:szCs w:val="22"/>
                <w:lang w:val="en-GB" w:eastAsia="hr-HR"/>
              </w:rPr>
              <w:t>2024</w:t>
            </w:r>
          </w:p>
        </w:tc>
        <w:tc>
          <w:tcPr>
            <w:tcW w:w="2958" w:type="dxa"/>
            <w:gridSpan w:val="2"/>
            <w:tcBorders>
              <w:top w:val="single" w:sz="4" w:space="0" w:color="000000"/>
              <w:right w:val="single" w:sz="4" w:space="0" w:color="000000"/>
            </w:tcBorders>
            <w:tcMar>
              <w:top w:w="0" w:type="dxa"/>
              <w:left w:w="108" w:type="dxa"/>
              <w:bottom w:w="0" w:type="dxa"/>
              <w:right w:w="108" w:type="dxa"/>
            </w:tcMar>
          </w:tcPr>
          <w:p w14:paraId="294C3346" w14:textId="77777777" w:rsidR="008854B8" w:rsidRPr="00422EEF" w:rsidRDefault="008854B8" w:rsidP="00697EDC">
            <w:pPr>
              <w:spacing w:after="160" w:line="276" w:lineRule="auto"/>
              <w:jc w:val="center"/>
              <w:rPr>
                <w:rFonts w:ascii="Calibri" w:eastAsia="SimSun" w:hAnsi="Calibri" w:cs="Calibri"/>
                <w:b/>
                <w:bCs/>
                <w:sz w:val="22"/>
                <w:szCs w:val="22"/>
                <w:lang w:val="en-GB" w:eastAsia="hr-HR"/>
              </w:rPr>
            </w:pPr>
            <w:r w:rsidRPr="00422EEF">
              <w:rPr>
                <w:rFonts w:ascii="Calibri" w:eastAsia="SimSun" w:hAnsi="Calibri" w:cs="Calibri"/>
                <w:b/>
                <w:bCs/>
                <w:sz w:val="22"/>
                <w:szCs w:val="22"/>
                <w:lang w:val="en-GB" w:eastAsia="hr-HR"/>
              </w:rPr>
              <w:t>2025</w:t>
            </w:r>
          </w:p>
        </w:tc>
      </w:tr>
      <w:tr w:rsidR="008854B8" w:rsidRPr="00422EEF" w14:paraId="51D731D8" w14:textId="77777777" w:rsidTr="00697EDC">
        <w:trPr>
          <w:trHeight w:val="596"/>
        </w:trPr>
        <w:tc>
          <w:tcPr>
            <w:tcW w:w="3341" w:type="dxa"/>
            <w:tcBorders>
              <w:left w:val="single" w:sz="4" w:space="0" w:color="000000"/>
            </w:tcBorders>
            <w:tcMar>
              <w:top w:w="0" w:type="dxa"/>
              <w:left w:w="108" w:type="dxa"/>
              <w:bottom w:w="0" w:type="dxa"/>
              <w:right w:w="108" w:type="dxa"/>
            </w:tcMar>
            <w:vAlign w:val="center"/>
          </w:tcPr>
          <w:p w14:paraId="23A0BE21" w14:textId="77777777" w:rsidR="008854B8" w:rsidRPr="00422EEF" w:rsidRDefault="008854B8" w:rsidP="00697EDC">
            <w:pPr>
              <w:spacing w:after="160" w:line="276" w:lineRule="auto"/>
              <w:jc w:val="center"/>
              <w:rPr>
                <w:rFonts w:ascii="Calibri" w:eastAsia="SimSun" w:hAnsi="Calibri" w:cs="Calibri"/>
                <w:b/>
                <w:bCs/>
                <w:sz w:val="22"/>
                <w:szCs w:val="22"/>
                <w:lang w:val="en-GB" w:eastAsia="hr-HR"/>
              </w:rPr>
            </w:pPr>
          </w:p>
        </w:tc>
        <w:tc>
          <w:tcPr>
            <w:tcW w:w="1474" w:type="dxa"/>
            <w:tcMar>
              <w:top w:w="0" w:type="dxa"/>
              <w:left w:w="108" w:type="dxa"/>
              <w:bottom w:w="0" w:type="dxa"/>
              <w:right w:w="108" w:type="dxa"/>
            </w:tcMar>
            <w:vAlign w:val="center"/>
          </w:tcPr>
          <w:p w14:paraId="68AAC922" w14:textId="77777777" w:rsidR="008854B8" w:rsidRPr="00422EEF" w:rsidRDefault="008854B8" w:rsidP="00697EDC">
            <w:pPr>
              <w:spacing w:after="160" w:line="276" w:lineRule="auto"/>
              <w:ind w:left="-624" w:firstLine="624"/>
              <w:jc w:val="right"/>
              <w:rPr>
                <w:rFonts w:ascii="Calibri" w:eastAsia="SimSun" w:hAnsi="Calibri" w:cs="Calibri"/>
                <w:b/>
                <w:bCs/>
                <w:sz w:val="22"/>
                <w:szCs w:val="22"/>
                <w:lang w:val="en-GB" w:eastAsia="hr-HR"/>
              </w:rPr>
            </w:pPr>
            <w:r w:rsidRPr="00422EEF">
              <w:rPr>
                <w:rFonts w:ascii="Calibri" w:eastAsia="SimSun" w:hAnsi="Calibri" w:cs="Calibri"/>
                <w:b/>
                <w:bCs/>
                <w:sz w:val="22"/>
                <w:szCs w:val="22"/>
                <w:lang w:val="en-GB" w:eastAsia="hr-HR"/>
              </w:rPr>
              <w:t>Amount</w:t>
            </w:r>
          </w:p>
        </w:tc>
        <w:tc>
          <w:tcPr>
            <w:tcW w:w="1578" w:type="dxa"/>
            <w:tcMar>
              <w:top w:w="0" w:type="dxa"/>
              <w:left w:w="108" w:type="dxa"/>
              <w:bottom w:w="0" w:type="dxa"/>
              <w:right w:w="108" w:type="dxa"/>
            </w:tcMar>
            <w:vAlign w:val="center"/>
          </w:tcPr>
          <w:p w14:paraId="7AF312B0" w14:textId="77777777" w:rsidR="008854B8" w:rsidRPr="00422EEF" w:rsidRDefault="008854B8" w:rsidP="00697EDC">
            <w:pPr>
              <w:spacing w:after="160" w:line="276" w:lineRule="auto"/>
              <w:jc w:val="right"/>
              <w:rPr>
                <w:rFonts w:ascii="Calibri" w:eastAsia="SimSun" w:hAnsi="Calibri" w:cs="Calibri"/>
                <w:b/>
                <w:bCs/>
                <w:sz w:val="22"/>
                <w:szCs w:val="22"/>
                <w:lang w:val="en-GB" w:eastAsia="hr-HR"/>
              </w:rPr>
            </w:pPr>
            <w:r w:rsidRPr="00422EEF">
              <w:rPr>
                <w:rFonts w:ascii="Calibri" w:eastAsia="SimSun" w:hAnsi="Calibri" w:cs="Calibri"/>
                <w:b/>
                <w:bCs/>
                <w:sz w:val="22"/>
                <w:szCs w:val="22"/>
                <w:lang w:val="en-GB" w:eastAsia="hr-HR"/>
              </w:rPr>
              <w:t>Breakdown(%)</w:t>
            </w:r>
          </w:p>
        </w:tc>
        <w:tc>
          <w:tcPr>
            <w:tcW w:w="1399" w:type="dxa"/>
            <w:tcMar>
              <w:top w:w="0" w:type="dxa"/>
              <w:left w:w="108" w:type="dxa"/>
              <w:bottom w:w="0" w:type="dxa"/>
              <w:right w:w="108" w:type="dxa"/>
            </w:tcMar>
            <w:vAlign w:val="center"/>
          </w:tcPr>
          <w:p w14:paraId="5A20D502" w14:textId="77777777" w:rsidR="008854B8" w:rsidRPr="00422EEF" w:rsidRDefault="008854B8" w:rsidP="00697EDC">
            <w:pPr>
              <w:spacing w:after="160" w:line="276" w:lineRule="auto"/>
              <w:jc w:val="right"/>
              <w:rPr>
                <w:rFonts w:ascii="Calibri" w:eastAsia="SimSun" w:hAnsi="Calibri" w:cs="Calibri"/>
                <w:b/>
                <w:bCs/>
                <w:sz w:val="22"/>
                <w:szCs w:val="22"/>
                <w:lang w:val="en-GB" w:eastAsia="hr-HR"/>
              </w:rPr>
            </w:pPr>
            <w:r w:rsidRPr="00422EEF">
              <w:rPr>
                <w:rFonts w:ascii="Calibri" w:eastAsia="SimSun" w:hAnsi="Calibri" w:cs="Calibri"/>
                <w:b/>
                <w:bCs/>
                <w:sz w:val="22"/>
                <w:szCs w:val="22"/>
                <w:lang w:val="en-GB" w:eastAsia="hr-HR"/>
              </w:rPr>
              <w:t>Amount</w:t>
            </w:r>
          </w:p>
        </w:tc>
        <w:tc>
          <w:tcPr>
            <w:tcW w:w="1559" w:type="dxa"/>
            <w:tcBorders>
              <w:right w:val="single" w:sz="4" w:space="0" w:color="000000"/>
            </w:tcBorders>
            <w:tcMar>
              <w:top w:w="0" w:type="dxa"/>
              <w:left w:w="108" w:type="dxa"/>
              <w:bottom w:w="0" w:type="dxa"/>
              <w:right w:w="108" w:type="dxa"/>
            </w:tcMar>
            <w:vAlign w:val="center"/>
          </w:tcPr>
          <w:p w14:paraId="38989D4C" w14:textId="77777777" w:rsidR="008854B8" w:rsidRPr="00422EEF" w:rsidRDefault="008854B8" w:rsidP="00697EDC">
            <w:pPr>
              <w:spacing w:after="160" w:line="276" w:lineRule="auto"/>
              <w:jc w:val="right"/>
              <w:rPr>
                <w:rFonts w:ascii="Calibri" w:eastAsia="SimSun" w:hAnsi="Calibri" w:cs="Calibri"/>
                <w:b/>
                <w:bCs/>
                <w:sz w:val="22"/>
                <w:szCs w:val="22"/>
                <w:lang w:val="en-GB" w:eastAsia="hr-HR"/>
              </w:rPr>
            </w:pPr>
            <w:r w:rsidRPr="00422EEF">
              <w:rPr>
                <w:rFonts w:ascii="Calibri" w:eastAsia="SimSun" w:hAnsi="Calibri" w:cs="Calibri"/>
                <w:b/>
                <w:bCs/>
                <w:sz w:val="22"/>
                <w:szCs w:val="22"/>
                <w:lang w:val="en-GB" w:eastAsia="hr-HR"/>
              </w:rPr>
              <w:t>Breakdown(%)</w:t>
            </w:r>
          </w:p>
        </w:tc>
      </w:tr>
      <w:tr w:rsidR="008854B8" w:rsidRPr="00422EEF" w14:paraId="198AEF01" w14:textId="77777777" w:rsidTr="00697EDC">
        <w:trPr>
          <w:trHeight w:val="330"/>
        </w:trPr>
        <w:tc>
          <w:tcPr>
            <w:tcW w:w="3341" w:type="dxa"/>
            <w:tcBorders>
              <w:left w:val="single" w:sz="4" w:space="0" w:color="000000"/>
            </w:tcBorders>
            <w:tcMar>
              <w:top w:w="0" w:type="dxa"/>
              <w:left w:w="108" w:type="dxa"/>
              <w:bottom w:w="0" w:type="dxa"/>
              <w:right w:w="108" w:type="dxa"/>
            </w:tcMar>
          </w:tcPr>
          <w:p w14:paraId="479FFF03" w14:textId="77777777" w:rsidR="008854B8" w:rsidRPr="00422EEF" w:rsidRDefault="008854B8" w:rsidP="00697EDC">
            <w:pPr>
              <w:spacing w:after="160" w:line="276" w:lineRule="auto"/>
              <w:rPr>
                <w:rFonts w:ascii="Calibri" w:eastAsia="SimSun" w:hAnsi="Calibri" w:cs="Calibri"/>
                <w:b/>
                <w:bCs/>
                <w:sz w:val="22"/>
                <w:szCs w:val="22"/>
                <w:lang w:val="en-GB" w:eastAsia="hr-HR"/>
              </w:rPr>
            </w:pPr>
            <w:r w:rsidRPr="00422EEF">
              <w:rPr>
                <w:rFonts w:ascii="Calibri" w:eastAsia="SimSun" w:hAnsi="Calibri" w:cs="Calibri"/>
                <w:b/>
                <w:bCs/>
                <w:sz w:val="22"/>
                <w:szCs w:val="22"/>
                <w:lang w:val="en-GB" w:eastAsia="hr-HR"/>
              </w:rPr>
              <w:t>Total gross portfolio, EUR million</w:t>
            </w:r>
          </w:p>
        </w:tc>
        <w:tc>
          <w:tcPr>
            <w:tcW w:w="1474" w:type="dxa"/>
            <w:tcMar>
              <w:top w:w="0" w:type="dxa"/>
              <w:left w:w="108" w:type="dxa"/>
              <w:bottom w:w="0" w:type="dxa"/>
              <w:right w:w="108" w:type="dxa"/>
            </w:tcMar>
          </w:tcPr>
          <w:p w14:paraId="6007043C" w14:textId="77777777" w:rsidR="008854B8" w:rsidRPr="00422EEF" w:rsidRDefault="008854B8" w:rsidP="00697EDC">
            <w:pPr>
              <w:spacing w:after="160" w:line="276" w:lineRule="auto"/>
              <w:jc w:val="right"/>
              <w:rPr>
                <w:rFonts w:ascii="Calibri" w:eastAsia="SimSun" w:hAnsi="Calibri" w:cs="Calibri"/>
                <w:b/>
                <w:bCs/>
                <w:sz w:val="22"/>
                <w:szCs w:val="22"/>
                <w:lang w:val="en-GB"/>
              </w:rPr>
            </w:pPr>
            <w:r w:rsidRPr="00422EEF">
              <w:rPr>
                <w:rFonts w:ascii="Calibri" w:eastAsia="SimSun" w:hAnsi="Calibri" w:cs="Calibri"/>
                <w:b/>
                <w:bCs/>
                <w:sz w:val="22"/>
                <w:szCs w:val="22"/>
                <w:lang w:val="en-GB"/>
              </w:rPr>
              <w:t>4,992.72</w:t>
            </w:r>
          </w:p>
        </w:tc>
        <w:tc>
          <w:tcPr>
            <w:tcW w:w="1578" w:type="dxa"/>
            <w:tcBorders>
              <w:right w:val="single" w:sz="4" w:space="0" w:color="000000"/>
            </w:tcBorders>
            <w:tcMar>
              <w:top w:w="0" w:type="dxa"/>
              <w:left w:w="108" w:type="dxa"/>
              <w:bottom w:w="0" w:type="dxa"/>
              <w:right w:w="108" w:type="dxa"/>
            </w:tcMar>
          </w:tcPr>
          <w:p w14:paraId="083A4C17" w14:textId="77777777" w:rsidR="008854B8" w:rsidRPr="00422EEF" w:rsidRDefault="008854B8" w:rsidP="00697EDC">
            <w:pPr>
              <w:tabs>
                <w:tab w:val="left" w:pos="35"/>
              </w:tabs>
              <w:spacing w:after="160" w:line="276" w:lineRule="auto"/>
              <w:jc w:val="right"/>
              <w:rPr>
                <w:rFonts w:ascii="Calibri" w:eastAsia="SimSun" w:hAnsi="Calibri" w:cs="Calibri"/>
                <w:b/>
                <w:bCs/>
                <w:sz w:val="22"/>
                <w:szCs w:val="22"/>
                <w:lang w:val="en-GB"/>
              </w:rPr>
            </w:pPr>
            <w:r w:rsidRPr="00422EEF">
              <w:rPr>
                <w:rFonts w:ascii="Calibri" w:eastAsia="SimSun" w:hAnsi="Calibri" w:cs="Calibri"/>
                <w:b/>
                <w:bCs/>
                <w:sz w:val="22"/>
                <w:szCs w:val="22"/>
                <w:lang w:val="en-GB"/>
              </w:rPr>
              <w:t>100.00</w:t>
            </w:r>
          </w:p>
        </w:tc>
        <w:tc>
          <w:tcPr>
            <w:tcW w:w="1399" w:type="dxa"/>
            <w:tcMar>
              <w:top w:w="0" w:type="dxa"/>
              <w:left w:w="108" w:type="dxa"/>
              <w:bottom w:w="0" w:type="dxa"/>
              <w:right w:w="108" w:type="dxa"/>
            </w:tcMar>
          </w:tcPr>
          <w:p w14:paraId="3F85BD1C" w14:textId="77777777" w:rsidR="008854B8" w:rsidRPr="00422EEF" w:rsidRDefault="008854B8" w:rsidP="00697EDC">
            <w:pPr>
              <w:tabs>
                <w:tab w:val="left" w:pos="35"/>
              </w:tabs>
              <w:spacing w:after="160" w:line="276" w:lineRule="auto"/>
              <w:jc w:val="right"/>
              <w:rPr>
                <w:rFonts w:ascii="Calibri" w:eastAsia="SimSun" w:hAnsi="Calibri" w:cs="Calibri"/>
                <w:b/>
                <w:bCs/>
                <w:sz w:val="22"/>
                <w:szCs w:val="22"/>
                <w:lang w:val="en-GB"/>
              </w:rPr>
            </w:pPr>
            <w:r w:rsidRPr="00422EEF">
              <w:rPr>
                <w:rFonts w:ascii="Calibri" w:eastAsia="SimSun" w:hAnsi="Calibri" w:cs="Calibri"/>
                <w:b/>
                <w:bCs/>
                <w:sz w:val="22"/>
                <w:szCs w:val="22"/>
                <w:lang w:val="en-GB"/>
              </w:rPr>
              <w:t>5,222.57</w:t>
            </w:r>
          </w:p>
        </w:tc>
        <w:tc>
          <w:tcPr>
            <w:tcW w:w="1559" w:type="dxa"/>
            <w:tcBorders>
              <w:right w:val="single" w:sz="4" w:space="0" w:color="000000"/>
            </w:tcBorders>
            <w:tcMar>
              <w:top w:w="0" w:type="dxa"/>
              <w:left w:w="108" w:type="dxa"/>
              <w:bottom w:w="0" w:type="dxa"/>
              <w:right w:w="108" w:type="dxa"/>
            </w:tcMar>
          </w:tcPr>
          <w:p w14:paraId="08B4C234" w14:textId="77777777" w:rsidR="008854B8" w:rsidRPr="00422EEF" w:rsidRDefault="008854B8" w:rsidP="00697EDC">
            <w:pPr>
              <w:tabs>
                <w:tab w:val="left" w:pos="35"/>
              </w:tabs>
              <w:spacing w:after="160" w:line="276" w:lineRule="auto"/>
              <w:jc w:val="right"/>
              <w:rPr>
                <w:rFonts w:ascii="Calibri" w:eastAsia="SimSun" w:hAnsi="Calibri" w:cs="Calibri"/>
                <w:b/>
                <w:bCs/>
                <w:sz w:val="22"/>
                <w:szCs w:val="22"/>
                <w:lang w:val="en-GB"/>
              </w:rPr>
            </w:pPr>
            <w:r w:rsidRPr="00422EEF">
              <w:rPr>
                <w:rFonts w:ascii="Calibri" w:eastAsia="SimSun" w:hAnsi="Calibri" w:cs="Calibri"/>
                <w:b/>
                <w:bCs/>
                <w:sz w:val="22"/>
                <w:szCs w:val="22"/>
                <w:lang w:val="en-GB"/>
              </w:rPr>
              <w:t>100.00</w:t>
            </w:r>
          </w:p>
        </w:tc>
      </w:tr>
      <w:tr w:rsidR="008854B8" w:rsidRPr="00422EEF" w14:paraId="2A56D28E" w14:textId="77777777" w:rsidTr="00697EDC">
        <w:trPr>
          <w:trHeight w:val="330"/>
        </w:trPr>
        <w:tc>
          <w:tcPr>
            <w:tcW w:w="3341" w:type="dxa"/>
            <w:tcBorders>
              <w:left w:val="single" w:sz="4" w:space="0" w:color="000000"/>
            </w:tcBorders>
            <w:tcMar>
              <w:top w:w="0" w:type="dxa"/>
              <w:left w:w="108" w:type="dxa"/>
              <w:bottom w:w="0" w:type="dxa"/>
              <w:right w:w="108" w:type="dxa"/>
            </w:tcMar>
          </w:tcPr>
          <w:p w14:paraId="01FFAFFD" w14:textId="77777777" w:rsidR="008854B8" w:rsidRPr="00422EEF" w:rsidRDefault="008854B8" w:rsidP="00697EDC">
            <w:pPr>
              <w:spacing w:after="160" w:line="276" w:lineRule="auto"/>
              <w:rPr>
                <w:rFonts w:ascii="Calibri" w:eastAsia="SimSun" w:hAnsi="Calibri" w:cs="Calibri"/>
                <w:b/>
                <w:bCs/>
                <w:sz w:val="22"/>
                <w:szCs w:val="22"/>
                <w:lang w:val="en-GB" w:eastAsia="hr-HR"/>
              </w:rPr>
            </w:pPr>
            <w:r w:rsidRPr="00422EEF">
              <w:rPr>
                <w:rFonts w:ascii="Calibri" w:eastAsia="SimSun" w:hAnsi="Calibri" w:cs="Calibri"/>
                <w:b/>
                <w:bCs/>
                <w:sz w:val="22"/>
                <w:szCs w:val="22"/>
                <w:lang w:val="en-GB" w:eastAsia="hr-HR"/>
              </w:rPr>
              <w:t xml:space="preserve"> Of which:</w:t>
            </w:r>
          </w:p>
        </w:tc>
        <w:tc>
          <w:tcPr>
            <w:tcW w:w="1474" w:type="dxa"/>
            <w:tcMar>
              <w:top w:w="0" w:type="dxa"/>
              <w:left w:w="108" w:type="dxa"/>
              <w:bottom w:w="0" w:type="dxa"/>
              <w:right w:w="108" w:type="dxa"/>
            </w:tcMar>
          </w:tcPr>
          <w:p w14:paraId="490F4058" w14:textId="77777777" w:rsidR="008854B8" w:rsidRPr="00422EEF" w:rsidRDefault="008854B8" w:rsidP="00697EDC">
            <w:pPr>
              <w:spacing w:after="160" w:line="276" w:lineRule="auto"/>
              <w:jc w:val="right"/>
              <w:rPr>
                <w:rFonts w:ascii="Calibri" w:eastAsia="SimSun" w:hAnsi="Calibri" w:cs="Calibri"/>
                <w:sz w:val="22"/>
                <w:szCs w:val="22"/>
                <w:lang w:val="en-GB" w:eastAsia="hr-HR"/>
              </w:rPr>
            </w:pPr>
          </w:p>
        </w:tc>
        <w:tc>
          <w:tcPr>
            <w:tcW w:w="1578" w:type="dxa"/>
            <w:tcBorders>
              <w:right w:val="single" w:sz="4" w:space="0" w:color="000000"/>
            </w:tcBorders>
            <w:tcMar>
              <w:top w:w="0" w:type="dxa"/>
              <w:left w:w="108" w:type="dxa"/>
              <w:bottom w:w="0" w:type="dxa"/>
              <w:right w:w="108" w:type="dxa"/>
            </w:tcMar>
          </w:tcPr>
          <w:p w14:paraId="69245C17" w14:textId="77777777" w:rsidR="008854B8" w:rsidRPr="00422EEF" w:rsidRDefault="008854B8" w:rsidP="00697EDC">
            <w:pPr>
              <w:spacing w:after="160" w:line="276" w:lineRule="auto"/>
              <w:jc w:val="right"/>
              <w:rPr>
                <w:rFonts w:ascii="Calibri" w:eastAsia="SimSun" w:hAnsi="Calibri" w:cs="Calibri"/>
                <w:sz w:val="22"/>
                <w:szCs w:val="22"/>
                <w:lang w:val="en-GB" w:eastAsia="hr-HR"/>
              </w:rPr>
            </w:pPr>
          </w:p>
        </w:tc>
        <w:tc>
          <w:tcPr>
            <w:tcW w:w="1399" w:type="dxa"/>
            <w:tcMar>
              <w:top w:w="0" w:type="dxa"/>
              <w:left w:w="108" w:type="dxa"/>
              <w:bottom w:w="0" w:type="dxa"/>
              <w:right w:w="108" w:type="dxa"/>
            </w:tcMar>
          </w:tcPr>
          <w:p w14:paraId="32EDD352" w14:textId="77777777" w:rsidR="008854B8" w:rsidRPr="00422EEF" w:rsidRDefault="008854B8" w:rsidP="00697EDC">
            <w:pPr>
              <w:spacing w:after="160" w:line="276" w:lineRule="auto"/>
              <w:jc w:val="right"/>
              <w:rPr>
                <w:rFonts w:ascii="Calibri" w:eastAsia="SimSun" w:hAnsi="Calibri" w:cs="Calibri"/>
                <w:sz w:val="22"/>
                <w:szCs w:val="22"/>
                <w:lang w:val="en-GB" w:eastAsia="hr-HR"/>
              </w:rPr>
            </w:pPr>
          </w:p>
        </w:tc>
        <w:tc>
          <w:tcPr>
            <w:tcW w:w="1559" w:type="dxa"/>
            <w:tcBorders>
              <w:right w:val="single" w:sz="4" w:space="0" w:color="000000"/>
            </w:tcBorders>
            <w:tcMar>
              <w:top w:w="0" w:type="dxa"/>
              <w:left w:w="108" w:type="dxa"/>
              <w:bottom w:w="0" w:type="dxa"/>
              <w:right w:w="108" w:type="dxa"/>
            </w:tcMar>
          </w:tcPr>
          <w:p w14:paraId="68D0B905" w14:textId="77777777" w:rsidR="008854B8" w:rsidRPr="00422EEF" w:rsidRDefault="008854B8" w:rsidP="00697EDC">
            <w:pPr>
              <w:spacing w:after="160" w:line="276" w:lineRule="auto"/>
              <w:jc w:val="right"/>
              <w:rPr>
                <w:rFonts w:ascii="Calibri" w:eastAsia="SimSun" w:hAnsi="Calibri" w:cs="Calibri"/>
                <w:sz w:val="22"/>
                <w:szCs w:val="22"/>
                <w:lang w:val="en-GB" w:eastAsia="hr-HR"/>
              </w:rPr>
            </w:pPr>
          </w:p>
        </w:tc>
      </w:tr>
      <w:tr w:rsidR="008854B8" w:rsidRPr="00422EEF" w14:paraId="13B4BEB0" w14:textId="77777777" w:rsidTr="00697EDC">
        <w:trPr>
          <w:trHeight w:val="330"/>
        </w:trPr>
        <w:tc>
          <w:tcPr>
            <w:tcW w:w="3341" w:type="dxa"/>
            <w:tcBorders>
              <w:left w:val="single" w:sz="4" w:space="0" w:color="000000"/>
            </w:tcBorders>
            <w:tcMar>
              <w:top w:w="0" w:type="dxa"/>
              <w:left w:w="108" w:type="dxa"/>
              <w:bottom w:w="0" w:type="dxa"/>
              <w:right w:w="108" w:type="dxa"/>
            </w:tcMar>
          </w:tcPr>
          <w:p w14:paraId="5FD84DFA" w14:textId="77777777" w:rsidR="008854B8" w:rsidRPr="00422EEF" w:rsidRDefault="008854B8" w:rsidP="00697EDC">
            <w:pPr>
              <w:spacing w:after="160" w:line="276" w:lineRule="auto"/>
              <w:rPr>
                <w:rFonts w:ascii="Calibri" w:eastAsia="SimSun" w:hAnsi="Calibri" w:cs="Calibri"/>
                <w:b/>
                <w:bCs/>
                <w:sz w:val="22"/>
                <w:szCs w:val="22"/>
                <w:lang w:val="en-GB" w:eastAsia="hr-HR"/>
              </w:rPr>
            </w:pPr>
            <w:r w:rsidRPr="00422EEF">
              <w:rPr>
                <w:rFonts w:ascii="Calibri" w:eastAsia="SimSun" w:hAnsi="Calibri" w:cs="Calibri"/>
                <w:b/>
                <w:bCs/>
                <w:sz w:val="22"/>
                <w:szCs w:val="22"/>
                <w:lang w:val="en-GB" w:eastAsia="hr-HR"/>
              </w:rPr>
              <w:t xml:space="preserve">    - financial institutions</w:t>
            </w:r>
          </w:p>
        </w:tc>
        <w:tc>
          <w:tcPr>
            <w:tcW w:w="1474" w:type="dxa"/>
            <w:tcMar>
              <w:top w:w="0" w:type="dxa"/>
              <w:left w:w="108" w:type="dxa"/>
              <w:bottom w:w="0" w:type="dxa"/>
              <w:right w:w="108" w:type="dxa"/>
            </w:tcMar>
          </w:tcPr>
          <w:p w14:paraId="08345919" w14:textId="77777777" w:rsidR="008854B8" w:rsidRPr="00422EEF" w:rsidRDefault="008854B8" w:rsidP="00697EDC">
            <w:pPr>
              <w:spacing w:after="160" w:line="276" w:lineRule="auto"/>
              <w:jc w:val="right"/>
              <w:rPr>
                <w:rFonts w:ascii="Calibri" w:eastAsia="SimSun" w:hAnsi="Calibri" w:cs="Calibri"/>
                <w:sz w:val="22"/>
                <w:szCs w:val="22"/>
                <w:lang w:val="en-GB"/>
              </w:rPr>
            </w:pPr>
            <w:r w:rsidRPr="00422EEF">
              <w:rPr>
                <w:rFonts w:ascii="Calibri" w:eastAsia="SimSun" w:hAnsi="Calibri" w:cs="Calibri"/>
                <w:sz w:val="22"/>
                <w:szCs w:val="22"/>
                <w:lang w:val="en-GB"/>
              </w:rPr>
              <w:t>1,580.79</w:t>
            </w:r>
          </w:p>
        </w:tc>
        <w:tc>
          <w:tcPr>
            <w:tcW w:w="1578" w:type="dxa"/>
            <w:tcBorders>
              <w:right w:val="single" w:sz="4" w:space="0" w:color="000000"/>
            </w:tcBorders>
            <w:tcMar>
              <w:top w:w="0" w:type="dxa"/>
              <w:left w:w="108" w:type="dxa"/>
              <w:bottom w:w="0" w:type="dxa"/>
              <w:right w:w="108" w:type="dxa"/>
            </w:tcMar>
          </w:tcPr>
          <w:p w14:paraId="5B4ACF6D" w14:textId="77777777" w:rsidR="008854B8" w:rsidRPr="00422EEF" w:rsidRDefault="008854B8" w:rsidP="00697EDC">
            <w:pPr>
              <w:spacing w:after="160" w:line="276" w:lineRule="auto"/>
              <w:jc w:val="right"/>
              <w:rPr>
                <w:rFonts w:ascii="Calibri" w:eastAsia="SimSun" w:hAnsi="Calibri" w:cs="Calibri"/>
                <w:sz w:val="22"/>
                <w:szCs w:val="22"/>
                <w:lang w:val="en-GB"/>
              </w:rPr>
            </w:pPr>
            <w:r w:rsidRPr="00422EEF">
              <w:rPr>
                <w:rFonts w:ascii="Calibri" w:eastAsia="SimSun" w:hAnsi="Calibri" w:cs="Calibri"/>
                <w:sz w:val="22"/>
                <w:szCs w:val="22"/>
                <w:lang w:val="en-GB"/>
              </w:rPr>
              <w:t>31.66</w:t>
            </w:r>
          </w:p>
        </w:tc>
        <w:tc>
          <w:tcPr>
            <w:tcW w:w="1399" w:type="dxa"/>
            <w:tcMar>
              <w:top w:w="0" w:type="dxa"/>
              <w:left w:w="108" w:type="dxa"/>
              <w:bottom w:w="0" w:type="dxa"/>
              <w:right w:w="108" w:type="dxa"/>
            </w:tcMar>
          </w:tcPr>
          <w:p w14:paraId="60045D0A" w14:textId="77777777" w:rsidR="008854B8" w:rsidRPr="00422EEF" w:rsidRDefault="008854B8" w:rsidP="00697EDC">
            <w:pPr>
              <w:spacing w:after="160" w:line="276" w:lineRule="auto"/>
              <w:jc w:val="right"/>
              <w:rPr>
                <w:rFonts w:ascii="Calibri" w:eastAsia="SimSun" w:hAnsi="Calibri" w:cs="Calibri"/>
                <w:sz w:val="22"/>
                <w:szCs w:val="22"/>
                <w:lang w:val="en-GB"/>
              </w:rPr>
            </w:pPr>
            <w:r w:rsidRPr="00422EEF">
              <w:rPr>
                <w:rFonts w:ascii="Calibri" w:eastAsia="SimSun" w:hAnsi="Calibri" w:cs="Calibri"/>
                <w:sz w:val="22"/>
                <w:szCs w:val="22"/>
                <w:lang w:val="en-GB"/>
              </w:rPr>
              <w:t>1,587.64</w:t>
            </w:r>
          </w:p>
        </w:tc>
        <w:tc>
          <w:tcPr>
            <w:tcW w:w="1559" w:type="dxa"/>
            <w:tcBorders>
              <w:right w:val="single" w:sz="4" w:space="0" w:color="000000"/>
            </w:tcBorders>
            <w:tcMar>
              <w:top w:w="0" w:type="dxa"/>
              <w:left w:w="108" w:type="dxa"/>
              <w:bottom w:w="0" w:type="dxa"/>
              <w:right w:w="108" w:type="dxa"/>
            </w:tcMar>
          </w:tcPr>
          <w:p w14:paraId="22723DAC" w14:textId="77777777" w:rsidR="008854B8" w:rsidRPr="00422EEF" w:rsidRDefault="008854B8" w:rsidP="00697EDC">
            <w:pPr>
              <w:spacing w:after="160" w:line="276" w:lineRule="auto"/>
              <w:jc w:val="right"/>
              <w:rPr>
                <w:rFonts w:ascii="Calibri" w:eastAsia="SimSun" w:hAnsi="Calibri" w:cs="Calibri"/>
                <w:sz w:val="22"/>
                <w:szCs w:val="22"/>
                <w:lang w:val="en-GB"/>
              </w:rPr>
            </w:pPr>
            <w:r w:rsidRPr="00422EEF">
              <w:rPr>
                <w:rFonts w:ascii="Calibri" w:eastAsia="SimSun" w:hAnsi="Calibri" w:cs="Calibri"/>
                <w:sz w:val="22"/>
                <w:szCs w:val="22"/>
                <w:lang w:val="en-GB"/>
              </w:rPr>
              <w:t>30.40</w:t>
            </w:r>
          </w:p>
        </w:tc>
      </w:tr>
      <w:tr w:rsidR="008854B8" w:rsidRPr="00422EEF" w14:paraId="4F3A3F12" w14:textId="77777777" w:rsidTr="00697EDC">
        <w:trPr>
          <w:trHeight w:val="330"/>
        </w:trPr>
        <w:tc>
          <w:tcPr>
            <w:tcW w:w="3341" w:type="dxa"/>
            <w:tcBorders>
              <w:left w:val="single" w:sz="4" w:space="0" w:color="000000"/>
            </w:tcBorders>
            <w:tcMar>
              <w:top w:w="0" w:type="dxa"/>
              <w:left w:w="108" w:type="dxa"/>
              <w:bottom w:w="0" w:type="dxa"/>
              <w:right w:w="108" w:type="dxa"/>
            </w:tcMar>
          </w:tcPr>
          <w:p w14:paraId="18041931" w14:textId="77777777" w:rsidR="008854B8" w:rsidRPr="00422EEF" w:rsidRDefault="008854B8" w:rsidP="00697EDC">
            <w:pPr>
              <w:spacing w:after="160" w:line="276" w:lineRule="auto"/>
              <w:rPr>
                <w:rFonts w:ascii="Calibri" w:eastAsia="SimSun" w:hAnsi="Calibri" w:cs="Calibri"/>
                <w:b/>
                <w:bCs/>
                <w:sz w:val="22"/>
                <w:szCs w:val="22"/>
                <w:lang w:val="en-GB" w:eastAsia="hr-HR"/>
              </w:rPr>
            </w:pPr>
            <w:r w:rsidRPr="00422EEF">
              <w:rPr>
                <w:rFonts w:ascii="Calibri" w:eastAsia="SimSun" w:hAnsi="Calibri" w:cs="Calibri"/>
                <w:b/>
                <w:bCs/>
                <w:sz w:val="22"/>
                <w:szCs w:val="22"/>
                <w:lang w:val="en-GB" w:eastAsia="hr-HR"/>
              </w:rPr>
              <w:t xml:space="preserve">    - direct</w:t>
            </w:r>
          </w:p>
        </w:tc>
        <w:tc>
          <w:tcPr>
            <w:tcW w:w="1474" w:type="dxa"/>
            <w:tcMar>
              <w:top w:w="0" w:type="dxa"/>
              <w:left w:w="108" w:type="dxa"/>
              <w:bottom w:w="0" w:type="dxa"/>
              <w:right w:w="108" w:type="dxa"/>
            </w:tcMar>
          </w:tcPr>
          <w:p w14:paraId="70472991" w14:textId="77777777" w:rsidR="008854B8" w:rsidRPr="00422EEF" w:rsidRDefault="008854B8" w:rsidP="00697EDC">
            <w:pPr>
              <w:spacing w:after="160" w:line="276" w:lineRule="auto"/>
              <w:jc w:val="right"/>
              <w:rPr>
                <w:rFonts w:ascii="Calibri" w:eastAsia="SimSun" w:hAnsi="Calibri" w:cs="Calibri"/>
                <w:sz w:val="22"/>
                <w:szCs w:val="22"/>
                <w:lang w:val="en-GB"/>
              </w:rPr>
            </w:pPr>
            <w:r w:rsidRPr="00422EEF">
              <w:rPr>
                <w:rFonts w:ascii="Calibri" w:eastAsia="SimSun" w:hAnsi="Calibri" w:cs="Calibri"/>
                <w:sz w:val="22"/>
                <w:szCs w:val="22"/>
                <w:lang w:val="en-GB"/>
              </w:rPr>
              <w:t>3,411.93</w:t>
            </w:r>
          </w:p>
        </w:tc>
        <w:tc>
          <w:tcPr>
            <w:tcW w:w="1578" w:type="dxa"/>
            <w:tcBorders>
              <w:right w:val="single" w:sz="4" w:space="0" w:color="000000"/>
            </w:tcBorders>
            <w:tcMar>
              <w:top w:w="0" w:type="dxa"/>
              <w:left w:w="108" w:type="dxa"/>
              <w:bottom w:w="0" w:type="dxa"/>
              <w:right w:w="108" w:type="dxa"/>
            </w:tcMar>
          </w:tcPr>
          <w:p w14:paraId="7512856D" w14:textId="77777777" w:rsidR="008854B8" w:rsidRPr="00422EEF" w:rsidRDefault="008854B8" w:rsidP="00697EDC">
            <w:pPr>
              <w:spacing w:after="160" w:line="276" w:lineRule="auto"/>
              <w:jc w:val="right"/>
              <w:rPr>
                <w:rFonts w:ascii="Calibri" w:eastAsia="SimSun" w:hAnsi="Calibri" w:cs="Calibri"/>
                <w:sz w:val="22"/>
                <w:szCs w:val="22"/>
                <w:lang w:val="en-GB"/>
              </w:rPr>
            </w:pPr>
            <w:r w:rsidRPr="00422EEF">
              <w:rPr>
                <w:rFonts w:ascii="Calibri" w:eastAsia="SimSun" w:hAnsi="Calibri" w:cs="Calibri"/>
                <w:sz w:val="22"/>
                <w:szCs w:val="22"/>
                <w:lang w:val="en-GB"/>
              </w:rPr>
              <w:t>68.34</w:t>
            </w:r>
          </w:p>
        </w:tc>
        <w:tc>
          <w:tcPr>
            <w:tcW w:w="1399" w:type="dxa"/>
            <w:tcMar>
              <w:top w:w="0" w:type="dxa"/>
              <w:left w:w="108" w:type="dxa"/>
              <w:bottom w:w="0" w:type="dxa"/>
              <w:right w:w="108" w:type="dxa"/>
            </w:tcMar>
          </w:tcPr>
          <w:p w14:paraId="62959A36" w14:textId="77777777" w:rsidR="008854B8" w:rsidRPr="00422EEF" w:rsidRDefault="008854B8" w:rsidP="00697EDC">
            <w:pPr>
              <w:spacing w:after="160" w:line="276" w:lineRule="auto"/>
              <w:jc w:val="right"/>
              <w:rPr>
                <w:rFonts w:ascii="Calibri" w:eastAsia="SimSun" w:hAnsi="Calibri" w:cs="Calibri"/>
                <w:sz w:val="22"/>
                <w:szCs w:val="22"/>
                <w:lang w:val="en-GB"/>
              </w:rPr>
            </w:pPr>
            <w:r w:rsidRPr="00422EEF">
              <w:rPr>
                <w:rFonts w:ascii="Calibri" w:eastAsia="SimSun" w:hAnsi="Calibri" w:cs="Calibri"/>
                <w:sz w:val="22"/>
                <w:szCs w:val="22"/>
                <w:lang w:val="en-GB"/>
              </w:rPr>
              <w:t>3,634.93</w:t>
            </w:r>
          </w:p>
        </w:tc>
        <w:tc>
          <w:tcPr>
            <w:tcW w:w="1559" w:type="dxa"/>
            <w:tcBorders>
              <w:right w:val="single" w:sz="4" w:space="0" w:color="000000"/>
            </w:tcBorders>
            <w:tcMar>
              <w:top w:w="0" w:type="dxa"/>
              <w:left w:w="108" w:type="dxa"/>
              <w:bottom w:w="0" w:type="dxa"/>
              <w:right w:w="108" w:type="dxa"/>
            </w:tcMar>
          </w:tcPr>
          <w:p w14:paraId="2049EDF3" w14:textId="77777777" w:rsidR="008854B8" w:rsidRPr="00422EEF" w:rsidRDefault="008854B8" w:rsidP="00697EDC">
            <w:pPr>
              <w:spacing w:after="160" w:line="276" w:lineRule="auto"/>
              <w:jc w:val="right"/>
              <w:rPr>
                <w:rFonts w:ascii="Calibri" w:eastAsia="SimSun" w:hAnsi="Calibri" w:cs="Calibri"/>
                <w:sz w:val="22"/>
                <w:szCs w:val="22"/>
                <w:lang w:val="en-GB"/>
              </w:rPr>
            </w:pPr>
            <w:r w:rsidRPr="00422EEF">
              <w:rPr>
                <w:rFonts w:ascii="Calibri" w:eastAsia="SimSun" w:hAnsi="Calibri" w:cs="Calibri"/>
                <w:sz w:val="22"/>
                <w:szCs w:val="22"/>
                <w:lang w:val="en-GB"/>
              </w:rPr>
              <w:t>69.60</w:t>
            </w:r>
          </w:p>
        </w:tc>
      </w:tr>
      <w:tr w:rsidR="008854B8" w:rsidRPr="00422EEF" w14:paraId="3F8CCC13" w14:textId="77777777" w:rsidTr="00697EDC">
        <w:trPr>
          <w:trHeight w:val="330"/>
        </w:trPr>
        <w:tc>
          <w:tcPr>
            <w:tcW w:w="3341" w:type="dxa"/>
            <w:tcBorders>
              <w:left w:val="single" w:sz="4" w:space="0" w:color="000000"/>
            </w:tcBorders>
            <w:tcMar>
              <w:top w:w="0" w:type="dxa"/>
              <w:left w:w="108" w:type="dxa"/>
              <w:bottom w:w="0" w:type="dxa"/>
              <w:right w:w="108" w:type="dxa"/>
            </w:tcMar>
          </w:tcPr>
          <w:p w14:paraId="08926D6F" w14:textId="77777777" w:rsidR="008854B8" w:rsidRPr="00422EEF" w:rsidRDefault="008854B8" w:rsidP="00697EDC">
            <w:pPr>
              <w:spacing w:after="160" w:line="276" w:lineRule="auto"/>
              <w:rPr>
                <w:rFonts w:ascii="Calibri" w:eastAsia="SimSun" w:hAnsi="Calibri" w:cs="Calibri"/>
                <w:b/>
                <w:bCs/>
                <w:sz w:val="22"/>
                <w:szCs w:val="22"/>
                <w:lang w:val="en-GB" w:eastAsia="hr-HR"/>
              </w:rPr>
            </w:pPr>
            <w:r w:rsidRPr="00422EEF">
              <w:rPr>
                <w:rFonts w:ascii="Calibri" w:eastAsia="SimSun" w:hAnsi="Calibri" w:cs="Calibri"/>
                <w:b/>
                <w:bCs/>
                <w:sz w:val="22"/>
                <w:szCs w:val="22"/>
                <w:lang w:val="en-GB" w:eastAsia="hr-HR"/>
              </w:rPr>
              <w:t>Total provisions, EUR million</w:t>
            </w:r>
          </w:p>
        </w:tc>
        <w:tc>
          <w:tcPr>
            <w:tcW w:w="1474" w:type="dxa"/>
            <w:tcMar>
              <w:top w:w="0" w:type="dxa"/>
              <w:left w:w="108" w:type="dxa"/>
              <w:bottom w:w="0" w:type="dxa"/>
              <w:right w:w="108" w:type="dxa"/>
            </w:tcMar>
          </w:tcPr>
          <w:p w14:paraId="747CF145" w14:textId="77777777" w:rsidR="008854B8" w:rsidRPr="00422EEF" w:rsidRDefault="008854B8" w:rsidP="00697EDC">
            <w:pPr>
              <w:spacing w:after="160" w:line="276" w:lineRule="auto"/>
              <w:jc w:val="right"/>
              <w:rPr>
                <w:rFonts w:ascii="Calibri" w:eastAsia="SimSun" w:hAnsi="Calibri" w:cs="Calibri"/>
                <w:b/>
                <w:bCs/>
                <w:sz w:val="22"/>
                <w:szCs w:val="22"/>
                <w:lang w:val="en-GB"/>
              </w:rPr>
            </w:pPr>
            <w:r w:rsidRPr="00422EEF">
              <w:rPr>
                <w:rFonts w:ascii="Calibri" w:eastAsia="SimSun" w:hAnsi="Calibri" w:cs="Calibri"/>
                <w:b/>
                <w:bCs/>
                <w:sz w:val="22"/>
                <w:szCs w:val="22"/>
                <w:lang w:val="en-GB"/>
              </w:rPr>
              <w:t>496.73</w:t>
            </w:r>
          </w:p>
        </w:tc>
        <w:tc>
          <w:tcPr>
            <w:tcW w:w="1578" w:type="dxa"/>
            <w:tcBorders>
              <w:right w:val="single" w:sz="4" w:space="0" w:color="000000"/>
            </w:tcBorders>
            <w:tcMar>
              <w:top w:w="0" w:type="dxa"/>
              <w:left w:w="108" w:type="dxa"/>
              <w:bottom w:w="0" w:type="dxa"/>
              <w:right w:w="108" w:type="dxa"/>
            </w:tcMar>
          </w:tcPr>
          <w:p w14:paraId="7840DBE0" w14:textId="77777777" w:rsidR="008854B8" w:rsidRPr="00422EEF" w:rsidRDefault="008854B8" w:rsidP="00697EDC">
            <w:pPr>
              <w:spacing w:after="160" w:line="276" w:lineRule="auto"/>
              <w:jc w:val="right"/>
              <w:rPr>
                <w:rFonts w:ascii="Calibri" w:eastAsia="SimSun" w:hAnsi="Calibri" w:cs="Calibri"/>
                <w:b/>
                <w:bCs/>
                <w:sz w:val="22"/>
                <w:szCs w:val="22"/>
                <w:lang w:val="en-GB"/>
              </w:rPr>
            </w:pPr>
            <w:r w:rsidRPr="00422EEF">
              <w:rPr>
                <w:rFonts w:ascii="Calibri" w:eastAsia="SimSun" w:hAnsi="Calibri" w:cs="Calibri"/>
                <w:b/>
                <w:bCs/>
                <w:sz w:val="22"/>
                <w:szCs w:val="22"/>
                <w:lang w:val="en-GB"/>
              </w:rPr>
              <w:t>100.00</w:t>
            </w:r>
          </w:p>
        </w:tc>
        <w:tc>
          <w:tcPr>
            <w:tcW w:w="1399" w:type="dxa"/>
            <w:tcMar>
              <w:top w:w="0" w:type="dxa"/>
              <w:left w:w="108" w:type="dxa"/>
              <w:bottom w:w="0" w:type="dxa"/>
              <w:right w:w="108" w:type="dxa"/>
            </w:tcMar>
          </w:tcPr>
          <w:p w14:paraId="6B400B4C" w14:textId="77777777" w:rsidR="008854B8" w:rsidRPr="00422EEF" w:rsidRDefault="008854B8" w:rsidP="00697EDC">
            <w:pPr>
              <w:spacing w:after="160" w:line="276" w:lineRule="auto"/>
              <w:jc w:val="right"/>
              <w:rPr>
                <w:rFonts w:ascii="Calibri" w:eastAsia="SimSun" w:hAnsi="Calibri" w:cs="Calibri"/>
                <w:b/>
                <w:bCs/>
                <w:sz w:val="22"/>
                <w:szCs w:val="22"/>
                <w:lang w:val="en-GB"/>
              </w:rPr>
            </w:pPr>
            <w:r w:rsidRPr="00422EEF">
              <w:rPr>
                <w:rFonts w:ascii="Calibri" w:eastAsia="SimSun" w:hAnsi="Calibri" w:cs="Calibri"/>
                <w:b/>
                <w:bCs/>
                <w:sz w:val="22"/>
                <w:szCs w:val="22"/>
                <w:lang w:val="en-GB"/>
              </w:rPr>
              <w:t>493.60</w:t>
            </w:r>
          </w:p>
        </w:tc>
        <w:tc>
          <w:tcPr>
            <w:tcW w:w="1559" w:type="dxa"/>
            <w:tcBorders>
              <w:right w:val="single" w:sz="4" w:space="0" w:color="000000"/>
            </w:tcBorders>
            <w:tcMar>
              <w:top w:w="0" w:type="dxa"/>
              <w:left w:w="108" w:type="dxa"/>
              <w:bottom w:w="0" w:type="dxa"/>
              <w:right w:w="108" w:type="dxa"/>
            </w:tcMar>
          </w:tcPr>
          <w:p w14:paraId="12FE443E" w14:textId="77777777" w:rsidR="008854B8" w:rsidRPr="00422EEF" w:rsidRDefault="008854B8" w:rsidP="00697EDC">
            <w:pPr>
              <w:spacing w:after="160" w:line="276" w:lineRule="auto"/>
              <w:jc w:val="right"/>
              <w:rPr>
                <w:rFonts w:ascii="Calibri" w:eastAsia="SimSun" w:hAnsi="Calibri" w:cs="Calibri"/>
                <w:b/>
                <w:bCs/>
                <w:sz w:val="22"/>
                <w:szCs w:val="22"/>
                <w:lang w:val="en-GB"/>
              </w:rPr>
            </w:pPr>
            <w:r w:rsidRPr="00422EEF">
              <w:rPr>
                <w:rFonts w:ascii="Calibri" w:eastAsia="SimSun" w:hAnsi="Calibri" w:cs="Calibri"/>
                <w:b/>
                <w:bCs/>
                <w:sz w:val="22"/>
                <w:szCs w:val="22"/>
                <w:lang w:val="en-GB"/>
              </w:rPr>
              <w:t>100.00</w:t>
            </w:r>
          </w:p>
        </w:tc>
      </w:tr>
      <w:tr w:rsidR="008854B8" w:rsidRPr="00422EEF" w14:paraId="7B659FFE" w14:textId="77777777" w:rsidTr="00697EDC">
        <w:trPr>
          <w:trHeight w:val="330"/>
        </w:trPr>
        <w:tc>
          <w:tcPr>
            <w:tcW w:w="3341" w:type="dxa"/>
            <w:tcBorders>
              <w:left w:val="single" w:sz="4" w:space="0" w:color="000000"/>
            </w:tcBorders>
            <w:tcMar>
              <w:top w:w="0" w:type="dxa"/>
              <w:left w:w="108" w:type="dxa"/>
              <w:bottom w:w="0" w:type="dxa"/>
              <w:right w:w="108" w:type="dxa"/>
            </w:tcMar>
          </w:tcPr>
          <w:p w14:paraId="177DCEAB" w14:textId="77777777" w:rsidR="008854B8" w:rsidRPr="00422EEF" w:rsidRDefault="008854B8" w:rsidP="00697EDC">
            <w:pPr>
              <w:spacing w:after="160" w:line="276" w:lineRule="auto"/>
              <w:rPr>
                <w:rFonts w:ascii="Calibri" w:eastAsia="SimSun" w:hAnsi="Calibri" w:cs="Calibri"/>
                <w:b/>
                <w:bCs/>
                <w:sz w:val="22"/>
                <w:szCs w:val="22"/>
                <w:lang w:val="en-GB" w:eastAsia="hr-HR"/>
              </w:rPr>
            </w:pPr>
            <w:r w:rsidRPr="00422EEF">
              <w:rPr>
                <w:rFonts w:ascii="Calibri" w:eastAsia="SimSun" w:hAnsi="Calibri" w:cs="Calibri"/>
                <w:b/>
                <w:bCs/>
                <w:sz w:val="22"/>
                <w:szCs w:val="22"/>
                <w:lang w:val="en-GB" w:eastAsia="hr-HR"/>
              </w:rPr>
              <w:t>Of which:</w:t>
            </w:r>
          </w:p>
        </w:tc>
        <w:tc>
          <w:tcPr>
            <w:tcW w:w="1474" w:type="dxa"/>
            <w:tcMar>
              <w:top w:w="0" w:type="dxa"/>
              <w:left w:w="108" w:type="dxa"/>
              <w:bottom w:w="0" w:type="dxa"/>
              <w:right w:w="108" w:type="dxa"/>
            </w:tcMar>
          </w:tcPr>
          <w:p w14:paraId="506E40D3" w14:textId="77777777" w:rsidR="008854B8" w:rsidRPr="00422EEF" w:rsidRDefault="008854B8" w:rsidP="00697EDC">
            <w:pPr>
              <w:spacing w:after="160" w:line="276" w:lineRule="auto"/>
              <w:jc w:val="right"/>
              <w:rPr>
                <w:rFonts w:ascii="Calibri" w:eastAsia="SimSun" w:hAnsi="Calibri" w:cs="Calibri"/>
                <w:sz w:val="22"/>
                <w:szCs w:val="22"/>
                <w:lang w:val="en-GB" w:eastAsia="hr-HR"/>
              </w:rPr>
            </w:pPr>
          </w:p>
        </w:tc>
        <w:tc>
          <w:tcPr>
            <w:tcW w:w="1578" w:type="dxa"/>
            <w:tcBorders>
              <w:right w:val="single" w:sz="4" w:space="0" w:color="000000"/>
            </w:tcBorders>
            <w:tcMar>
              <w:top w:w="0" w:type="dxa"/>
              <w:left w:w="108" w:type="dxa"/>
              <w:bottom w:w="0" w:type="dxa"/>
              <w:right w:w="108" w:type="dxa"/>
            </w:tcMar>
          </w:tcPr>
          <w:p w14:paraId="30B9BC2A" w14:textId="77777777" w:rsidR="008854B8" w:rsidRPr="00422EEF" w:rsidRDefault="008854B8" w:rsidP="00697EDC">
            <w:pPr>
              <w:spacing w:after="160" w:line="276" w:lineRule="auto"/>
              <w:jc w:val="right"/>
              <w:rPr>
                <w:rFonts w:ascii="Calibri" w:eastAsia="SimSun" w:hAnsi="Calibri" w:cs="Calibri"/>
                <w:sz w:val="22"/>
                <w:szCs w:val="22"/>
                <w:lang w:val="en-GB" w:eastAsia="hr-HR"/>
              </w:rPr>
            </w:pPr>
          </w:p>
        </w:tc>
        <w:tc>
          <w:tcPr>
            <w:tcW w:w="1399" w:type="dxa"/>
            <w:tcMar>
              <w:top w:w="0" w:type="dxa"/>
              <w:left w:w="108" w:type="dxa"/>
              <w:bottom w:w="0" w:type="dxa"/>
              <w:right w:w="108" w:type="dxa"/>
            </w:tcMar>
          </w:tcPr>
          <w:p w14:paraId="6074651B" w14:textId="77777777" w:rsidR="008854B8" w:rsidRPr="00422EEF" w:rsidRDefault="008854B8" w:rsidP="00697EDC">
            <w:pPr>
              <w:spacing w:after="160" w:line="276" w:lineRule="auto"/>
              <w:jc w:val="right"/>
              <w:rPr>
                <w:rFonts w:ascii="Calibri" w:eastAsia="SimSun" w:hAnsi="Calibri" w:cs="Calibri"/>
                <w:sz w:val="22"/>
                <w:szCs w:val="22"/>
                <w:lang w:val="en-GB" w:eastAsia="hr-HR"/>
              </w:rPr>
            </w:pPr>
          </w:p>
        </w:tc>
        <w:tc>
          <w:tcPr>
            <w:tcW w:w="1559" w:type="dxa"/>
            <w:tcBorders>
              <w:right w:val="single" w:sz="4" w:space="0" w:color="000000"/>
            </w:tcBorders>
            <w:tcMar>
              <w:top w:w="0" w:type="dxa"/>
              <w:left w:w="108" w:type="dxa"/>
              <w:bottom w:w="0" w:type="dxa"/>
              <w:right w:w="108" w:type="dxa"/>
            </w:tcMar>
          </w:tcPr>
          <w:p w14:paraId="6C57B272" w14:textId="77777777" w:rsidR="008854B8" w:rsidRPr="00422EEF" w:rsidRDefault="008854B8" w:rsidP="00697EDC">
            <w:pPr>
              <w:spacing w:after="160" w:line="276" w:lineRule="auto"/>
              <w:jc w:val="right"/>
              <w:rPr>
                <w:rFonts w:ascii="Calibri" w:eastAsia="SimSun" w:hAnsi="Calibri" w:cs="Calibri"/>
                <w:sz w:val="22"/>
                <w:szCs w:val="22"/>
                <w:lang w:val="en-GB" w:eastAsia="hr-HR"/>
              </w:rPr>
            </w:pPr>
          </w:p>
        </w:tc>
      </w:tr>
      <w:tr w:rsidR="008854B8" w:rsidRPr="00422EEF" w14:paraId="445B77C5" w14:textId="77777777" w:rsidTr="00697EDC">
        <w:trPr>
          <w:trHeight w:val="330"/>
        </w:trPr>
        <w:tc>
          <w:tcPr>
            <w:tcW w:w="3341" w:type="dxa"/>
            <w:tcBorders>
              <w:left w:val="single" w:sz="4" w:space="0" w:color="000000"/>
            </w:tcBorders>
            <w:tcMar>
              <w:top w:w="0" w:type="dxa"/>
              <w:left w:w="108" w:type="dxa"/>
              <w:bottom w:w="0" w:type="dxa"/>
              <w:right w:w="108" w:type="dxa"/>
            </w:tcMar>
          </w:tcPr>
          <w:p w14:paraId="04B7D8BA" w14:textId="77777777" w:rsidR="008854B8" w:rsidRPr="00422EEF" w:rsidRDefault="008854B8" w:rsidP="00697EDC">
            <w:pPr>
              <w:spacing w:after="160" w:line="276" w:lineRule="auto"/>
              <w:ind w:firstLine="221"/>
              <w:rPr>
                <w:rFonts w:ascii="Calibri" w:eastAsia="SimSun" w:hAnsi="Calibri" w:cs="Calibri"/>
                <w:b/>
                <w:bCs/>
                <w:sz w:val="22"/>
                <w:szCs w:val="22"/>
                <w:lang w:val="en-GB" w:eastAsia="hr-HR"/>
              </w:rPr>
            </w:pPr>
            <w:r w:rsidRPr="00422EEF">
              <w:rPr>
                <w:rFonts w:ascii="Calibri" w:eastAsia="SimSun" w:hAnsi="Calibri" w:cs="Calibri"/>
                <w:b/>
                <w:bCs/>
                <w:sz w:val="22"/>
                <w:szCs w:val="22"/>
                <w:lang w:val="en-GB" w:eastAsia="hr-HR"/>
              </w:rPr>
              <w:t>- financial institutions</w:t>
            </w:r>
          </w:p>
        </w:tc>
        <w:tc>
          <w:tcPr>
            <w:tcW w:w="1474" w:type="dxa"/>
            <w:tcMar>
              <w:top w:w="0" w:type="dxa"/>
              <w:left w:w="108" w:type="dxa"/>
              <w:bottom w:w="0" w:type="dxa"/>
              <w:right w:w="108" w:type="dxa"/>
            </w:tcMar>
          </w:tcPr>
          <w:p w14:paraId="1C01F804" w14:textId="77777777" w:rsidR="008854B8" w:rsidRPr="00422EEF" w:rsidRDefault="008854B8" w:rsidP="00697EDC">
            <w:pPr>
              <w:spacing w:after="160" w:line="276" w:lineRule="auto"/>
              <w:jc w:val="right"/>
              <w:rPr>
                <w:rFonts w:ascii="Calibri" w:eastAsia="SimSun" w:hAnsi="Calibri" w:cs="Calibri"/>
                <w:sz w:val="22"/>
                <w:szCs w:val="22"/>
                <w:lang w:val="en-GB"/>
              </w:rPr>
            </w:pPr>
            <w:r w:rsidRPr="00422EEF">
              <w:rPr>
                <w:rFonts w:ascii="Calibri" w:eastAsia="SimSun" w:hAnsi="Calibri" w:cs="Calibri"/>
                <w:sz w:val="22"/>
                <w:szCs w:val="22"/>
                <w:lang w:val="en-GB"/>
              </w:rPr>
              <w:t>8.23</w:t>
            </w:r>
          </w:p>
        </w:tc>
        <w:tc>
          <w:tcPr>
            <w:tcW w:w="1578" w:type="dxa"/>
            <w:tcBorders>
              <w:right w:val="single" w:sz="4" w:space="0" w:color="000000"/>
            </w:tcBorders>
            <w:tcMar>
              <w:top w:w="0" w:type="dxa"/>
              <w:left w:w="108" w:type="dxa"/>
              <w:bottom w:w="0" w:type="dxa"/>
              <w:right w:w="108" w:type="dxa"/>
            </w:tcMar>
          </w:tcPr>
          <w:p w14:paraId="12947DE2" w14:textId="77777777" w:rsidR="008854B8" w:rsidRPr="00422EEF" w:rsidRDefault="008854B8" w:rsidP="00697EDC">
            <w:pPr>
              <w:spacing w:after="160" w:line="276" w:lineRule="auto"/>
              <w:jc w:val="right"/>
              <w:rPr>
                <w:rFonts w:ascii="Calibri" w:eastAsia="SimSun" w:hAnsi="Calibri" w:cs="Calibri"/>
                <w:sz w:val="22"/>
                <w:szCs w:val="22"/>
                <w:lang w:val="en-GB"/>
              </w:rPr>
            </w:pPr>
            <w:r w:rsidRPr="00422EEF">
              <w:rPr>
                <w:rFonts w:ascii="Calibri" w:eastAsia="SimSun" w:hAnsi="Calibri" w:cs="Calibri"/>
                <w:sz w:val="22"/>
                <w:szCs w:val="22"/>
                <w:lang w:val="en-GB"/>
              </w:rPr>
              <w:t>1.66</w:t>
            </w:r>
          </w:p>
        </w:tc>
        <w:tc>
          <w:tcPr>
            <w:tcW w:w="1399" w:type="dxa"/>
            <w:tcMar>
              <w:top w:w="0" w:type="dxa"/>
              <w:left w:w="108" w:type="dxa"/>
              <w:bottom w:w="0" w:type="dxa"/>
              <w:right w:w="108" w:type="dxa"/>
            </w:tcMar>
          </w:tcPr>
          <w:p w14:paraId="65AE0511" w14:textId="77777777" w:rsidR="008854B8" w:rsidRPr="00422EEF" w:rsidRDefault="008854B8" w:rsidP="00697EDC">
            <w:pPr>
              <w:spacing w:after="160" w:line="276" w:lineRule="auto"/>
              <w:jc w:val="right"/>
              <w:rPr>
                <w:rFonts w:ascii="Calibri" w:eastAsia="SimSun" w:hAnsi="Calibri" w:cs="Calibri"/>
                <w:sz w:val="22"/>
                <w:szCs w:val="22"/>
                <w:lang w:val="en-GB"/>
              </w:rPr>
            </w:pPr>
            <w:r w:rsidRPr="00422EEF">
              <w:rPr>
                <w:rFonts w:ascii="Calibri" w:eastAsia="SimSun" w:hAnsi="Calibri" w:cs="Calibri"/>
                <w:sz w:val="22"/>
                <w:szCs w:val="22"/>
                <w:lang w:val="en-GB"/>
              </w:rPr>
              <w:t>2.00</w:t>
            </w:r>
          </w:p>
        </w:tc>
        <w:tc>
          <w:tcPr>
            <w:tcW w:w="1559" w:type="dxa"/>
            <w:tcBorders>
              <w:right w:val="single" w:sz="4" w:space="0" w:color="000000"/>
            </w:tcBorders>
            <w:tcMar>
              <w:top w:w="0" w:type="dxa"/>
              <w:left w:w="108" w:type="dxa"/>
              <w:bottom w:w="0" w:type="dxa"/>
              <w:right w:w="108" w:type="dxa"/>
            </w:tcMar>
          </w:tcPr>
          <w:p w14:paraId="60053F55" w14:textId="77777777" w:rsidR="008854B8" w:rsidRPr="00422EEF" w:rsidRDefault="008854B8" w:rsidP="00697EDC">
            <w:pPr>
              <w:spacing w:after="160" w:line="276" w:lineRule="auto"/>
              <w:jc w:val="right"/>
              <w:rPr>
                <w:rFonts w:ascii="Calibri" w:eastAsia="SimSun" w:hAnsi="Calibri" w:cs="Calibri"/>
                <w:sz w:val="22"/>
                <w:szCs w:val="22"/>
                <w:lang w:val="en-GB"/>
              </w:rPr>
            </w:pPr>
            <w:r w:rsidRPr="00422EEF">
              <w:rPr>
                <w:rFonts w:ascii="Calibri" w:eastAsia="SimSun" w:hAnsi="Calibri" w:cs="Calibri"/>
                <w:sz w:val="22"/>
                <w:szCs w:val="22"/>
                <w:lang w:val="en-GB"/>
              </w:rPr>
              <w:t>0.41</w:t>
            </w:r>
          </w:p>
        </w:tc>
      </w:tr>
      <w:tr w:rsidR="008854B8" w:rsidRPr="00422EEF" w14:paraId="0823E734" w14:textId="77777777" w:rsidTr="00697EDC">
        <w:trPr>
          <w:trHeight w:val="330"/>
        </w:trPr>
        <w:tc>
          <w:tcPr>
            <w:tcW w:w="3341" w:type="dxa"/>
            <w:tcBorders>
              <w:left w:val="single" w:sz="4" w:space="0" w:color="000000"/>
            </w:tcBorders>
            <w:tcMar>
              <w:top w:w="0" w:type="dxa"/>
              <w:left w:w="108" w:type="dxa"/>
              <w:bottom w:w="0" w:type="dxa"/>
              <w:right w:w="108" w:type="dxa"/>
            </w:tcMar>
          </w:tcPr>
          <w:p w14:paraId="040E9CE2" w14:textId="77777777" w:rsidR="008854B8" w:rsidRPr="00422EEF" w:rsidRDefault="008854B8" w:rsidP="00697EDC">
            <w:pPr>
              <w:spacing w:after="160" w:line="276" w:lineRule="auto"/>
              <w:ind w:firstLine="221"/>
              <w:rPr>
                <w:rFonts w:ascii="Calibri" w:eastAsia="SimSun" w:hAnsi="Calibri" w:cs="Calibri"/>
                <w:b/>
                <w:bCs/>
                <w:sz w:val="22"/>
                <w:szCs w:val="22"/>
                <w:lang w:val="en-GB" w:eastAsia="hr-HR"/>
              </w:rPr>
            </w:pPr>
            <w:r w:rsidRPr="00422EEF">
              <w:rPr>
                <w:rFonts w:ascii="Calibri" w:eastAsia="SimSun" w:hAnsi="Calibri" w:cs="Calibri"/>
                <w:b/>
                <w:bCs/>
                <w:sz w:val="22"/>
                <w:szCs w:val="22"/>
                <w:lang w:val="en-GB" w:eastAsia="hr-HR"/>
              </w:rPr>
              <w:t>- direct</w:t>
            </w:r>
          </w:p>
        </w:tc>
        <w:tc>
          <w:tcPr>
            <w:tcW w:w="1474" w:type="dxa"/>
            <w:tcMar>
              <w:top w:w="0" w:type="dxa"/>
              <w:left w:w="108" w:type="dxa"/>
              <w:bottom w:w="0" w:type="dxa"/>
              <w:right w:w="108" w:type="dxa"/>
            </w:tcMar>
          </w:tcPr>
          <w:p w14:paraId="3FA53530" w14:textId="77777777" w:rsidR="008854B8" w:rsidRPr="00422EEF" w:rsidRDefault="008854B8" w:rsidP="00697EDC">
            <w:pPr>
              <w:spacing w:after="160" w:line="276" w:lineRule="auto"/>
              <w:jc w:val="right"/>
              <w:rPr>
                <w:rFonts w:ascii="Calibri" w:eastAsia="SimSun" w:hAnsi="Calibri" w:cs="Calibri"/>
                <w:sz w:val="22"/>
                <w:szCs w:val="22"/>
                <w:lang w:val="en-GB"/>
              </w:rPr>
            </w:pPr>
            <w:r w:rsidRPr="00422EEF">
              <w:rPr>
                <w:rFonts w:ascii="Calibri" w:eastAsia="SimSun" w:hAnsi="Calibri" w:cs="Calibri"/>
                <w:sz w:val="22"/>
                <w:szCs w:val="22"/>
                <w:lang w:val="en-GB"/>
              </w:rPr>
              <w:t>488.50</w:t>
            </w:r>
          </w:p>
        </w:tc>
        <w:tc>
          <w:tcPr>
            <w:tcW w:w="1578" w:type="dxa"/>
            <w:tcBorders>
              <w:right w:val="single" w:sz="4" w:space="0" w:color="000000"/>
            </w:tcBorders>
            <w:tcMar>
              <w:top w:w="0" w:type="dxa"/>
              <w:left w:w="108" w:type="dxa"/>
              <w:bottom w:w="0" w:type="dxa"/>
              <w:right w:w="108" w:type="dxa"/>
            </w:tcMar>
          </w:tcPr>
          <w:p w14:paraId="3FF636EC" w14:textId="77777777" w:rsidR="008854B8" w:rsidRPr="00422EEF" w:rsidRDefault="008854B8" w:rsidP="00697EDC">
            <w:pPr>
              <w:spacing w:after="160" w:line="276" w:lineRule="auto"/>
              <w:jc w:val="right"/>
              <w:rPr>
                <w:rFonts w:ascii="Calibri" w:eastAsia="SimSun" w:hAnsi="Calibri" w:cs="Calibri"/>
                <w:sz w:val="22"/>
                <w:szCs w:val="22"/>
                <w:lang w:val="en-GB"/>
              </w:rPr>
            </w:pPr>
            <w:r w:rsidRPr="00422EEF">
              <w:rPr>
                <w:rFonts w:ascii="Calibri" w:eastAsia="SimSun" w:hAnsi="Calibri" w:cs="Calibri"/>
                <w:sz w:val="22"/>
                <w:szCs w:val="22"/>
                <w:lang w:val="en-GB"/>
              </w:rPr>
              <w:t>98.34</w:t>
            </w:r>
          </w:p>
        </w:tc>
        <w:tc>
          <w:tcPr>
            <w:tcW w:w="1399" w:type="dxa"/>
            <w:tcMar>
              <w:top w:w="0" w:type="dxa"/>
              <w:left w:w="108" w:type="dxa"/>
              <w:bottom w:w="0" w:type="dxa"/>
              <w:right w:w="108" w:type="dxa"/>
            </w:tcMar>
          </w:tcPr>
          <w:p w14:paraId="63A5D652" w14:textId="77777777" w:rsidR="008854B8" w:rsidRPr="00422EEF" w:rsidRDefault="008854B8" w:rsidP="00697EDC">
            <w:pPr>
              <w:spacing w:after="160" w:line="276" w:lineRule="auto"/>
              <w:jc w:val="right"/>
              <w:rPr>
                <w:rFonts w:ascii="Calibri" w:eastAsia="SimSun" w:hAnsi="Calibri" w:cs="Calibri"/>
                <w:sz w:val="22"/>
                <w:szCs w:val="22"/>
                <w:lang w:val="en-GB"/>
              </w:rPr>
            </w:pPr>
            <w:r w:rsidRPr="00422EEF">
              <w:rPr>
                <w:rFonts w:ascii="Calibri" w:eastAsia="SimSun" w:hAnsi="Calibri" w:cs="Calibri"/>
                <w:sz w:val="22"/>
                <w:szCs w:val="22"/>
                <w:lang w:val="en-GB"/>
              </w:rPr>
              <w:t>491.60</w:t>
            </w:r>
          </w:p>
        </w:tc>
        <w:tc>
          <w:tcPr>
            <w:tcW w:w="1559" w:type="dxa"/>
            <w:tcBorders>
              <w:right w:val="single" w:sz="4" w:space="0" w:color="000000"/>
            </w:tcBorders>
            <w:tcMar>
              <w:top w:w="0" w:type="dxa"/>
              <w:left w:w="108" w:type="dxa"/>
              <w:bottom w:w="0" w:type="dxa"/>
              <w:right w:w="108" w:type="dxa"/>
            </w:tcMar>
          </w:tcPr>
          <w:p w14:paraId="6C1BF8C7" w14:textId="77777777" w:rsidR="008854B8" w:rsidRPr="00422EEF" w:rsidRDefault="008854B8" w:rsidP="00697EDC">
            <w:pPr>
              <w:spacing w:after="160" w:line="276" w:lineRule="auto"/>
              <w:jc w:val="right"/>
              <w:rPr>
                <w:rFonts w:ascii="Calibri" w:eastAsia="SimSun" w:hAnsi="Calibri" w:cs="Calibri"/>
                <w:sz w:val="22"/>
                <w:szCs w:val="22"/>
                <w:lang w:val="en-GB"/>
              </w:rPr>
            </w:pPr>
            <w:r w:rsidRPr="00422EEF">
              <w:rPr>
                <w:rFonts w:ascii="Calibri" w:eastAsia="SimSun" w:hAnsi="Calibri" w:cs="Calibri"/>
                <w:sz w:val="22"/>
                <w:szCs w:val="22"/>
                <w:lang w:val="en-GB"/>
              </w:rPr>
              <w:t>99.59</w:t>
            </w:r>
          </w:p>
        </w:tc>
      </w:tr>
      <w:tr w:rsidR="008854B8" w:rsidRPr="00422EEF" w14:paraId="4EAC5AC2" w14:textId="77777777" w:rsidTr="00697EDC">
        <w:trPr>
          <w:trHeight w:val="330"/>
        </w:trPr>
        <w:tc>
          <w:tcPr>
            <w:tcW w:w="3341" w:type="dxa"/>
            <w:tcBorders>
              <w:left w:val="single" w:sz="4" w:space="0" w:color="000000"/>
              <w:bottom w:val="single" w:sz="4" w:space="0" w:color="000000"/>
            </w:tcBorders>
            <w:tcMar>
              <w:top w:w="0" w:type="dxa"/>
              <w:left w:w="108" w:type="dxa"/>
              <w:bottom w:w="0" w:type="dxa"/>
              <w:right w:w="108" w:type="dxa"/>
            </w:tcMar>
          </w:tcPr>
          <w:p w14:paraId="64696192" w14:textId="77777777" w:rsidR="008854B8" w:rsidRPr="00422EEF" w:rsidRDefault="008854B8" w:rsidP="00697EDC">
            <w:pPr>
              <w:spacing w:after="160" w:line="276" w:lineRule="auto"/>
              <w:rPr>
                <w:rFonts w:ascii="Calibri" w:eastAsia="SimSun" w:hAnsi="Calibri" w:cs="Calibri"/>
                <w:b/>
                <w:bCs/>
                <w:sz w:val="22"/>
                <w:szCs w:val="22"/>
                <w:lang w:val="en-GB" w:eastAsia="hr-HR"/>
              </w:rPr>
            </w:pPr>
            <w:r w:rsidRPr="00422EEF">
              <w:rPr>
                <w:rFonts w:ascii="Calibri" w:eastAsia="SimSun" w:hAnsi="Calibri" w:cs="Calibri"/>
                <w:b/>
                <w:bCs/>
                <w:sz w:val="22"/>
                <w:szCs w:val="22"/>
                <w:lang w:val="en-GB" w:eastAsia="hr-HR"/>
              </w:rPr>
              <w:t>Provisions/gross portfolio</w:t>
            </w:r>
          </w:p>
        </w:tc>
        <w:tc>
          <w:tcPr>
            <w:tcW w:w="1474" w:type="dxa"/>
            <w:tcBorders>
              <w:bottom w:val="single" w:sz="4" w:space="0" w:color="000000"/>
            </w:tcBorders>
            <w:tcMar>
              <w:top w:w="0" w:type="dxa"/>
              <w:left w:w="108" w:type="dxa"/>
              <w:bottom w:w="0" w:type="dxa"/>
              <w:right w:w="108" w:type="dxa"/>
            </w:tcMar>
          </w:tcPr>
          <w:p w14:paraId="39D11A45" w14:textId="77777777" w:rsidR="008854B8" w:rsidRPr="00422EEF" w:rsidRDefault="008854B8" w:rsidP="00697EDC">
            <w:pPr>
              <w:spacing w:after="160" w:line="276" w:lineRule="auto"/>
              <w:jc w:val="right"/>
              <w:rPr>
                <w:rFonts w:ascii="Calibri" w:eastAsia="SimSun" w:hAnsi="Calibri" w:cs="Calibri"/>
                <w:b/>
                <w:bCs/>
                <w:sz w:val="22"/>
                <w:szCs w:val="22"/>
                <w:lang w:val="en-GB"/>
              </w:rPr>
            </w:pPr>
            <w:r w:rsidRPr="00422EEF">
              <w:rPr>
                <w:rFonts w:ascii="Calibri" w:eastAsia="SimSun" w:hAnsi="Calibri" w:cs="Calibri"/>
                <w:b/>
                <w:bCs/>
                <w:sz w:val="22"/>
                <w:szCs w:val="22"/>
                <w:lang w:val="en-GB"/>
              </w:rPr>
              <w:t>9.95 percent</w:t>
            </w:r>
          </w:p>
        </w:tc>
        <w:tc>
          <w:tcPr>
            <w:tcW w:w="1578" w:type="dxa"/>
            <w:tcBorders>
              <w:bottom w:val="single" w:sz="4" w:space="0" w:color="000000"/>
              <w:right w:val="single" w:sz="4" w:space="0" w:color="000000"/>
            </w:tcBorders>
            <w:tcMar>
              <w:top w:w="0" w:type="dxa"/>
              <w:left w:w="108" w:type="dxa"/>
              <w:bottom w:w="0" w:type="dxa"/>
              <w:right w:w="108" w:type="dxa"/>
            </w:tcMar>
          </w:tcPr>
          <w:p w14:paraId="25E9A90D" w14:textId="77777777" w:rsidR="008854B8" w:rsidRPr="00422EEF" w:rsidRDefault="008854B8" w:rsidP="00697EDC">
            <w:pPr>
              <w:spacing w:after="160" w:line="276" w:lineRule="auto"/>
              <w:jc w:val="right"/>
              <w:rPr>
                <w:rFonts w:ascii="Calibri" w:eastAsia="SimSun" w:hAnsi="Calibri" w:cs="Calibri"/>
                <w:b/>
                <w:bCs/>
                <w:sz w:val="22"/>
                <w:szCs w:val="22"/>
                <w:lang w:val="en-GB"/>
              </w:rPr>
            </w:pPr>
          </w:p>
        </w:tc>
        <w:tc>
          <w:tcPr>
            <w:tcW w:w="1399" w:type="dxa"/>
            <w:tcBorders>
              <w:bottom w:val="single" w:sz="4" w:space="0" w:color="000000"/>
            </w:tcBorders>
            <w:tcMar>
              <w:top w:w="0" w:type="dxa"/>
              <w:left w:w="108" w:type="dxa"/>
              <w:bottom w:w="0" w:type="dxa"/>
              <w:right w:w="108" w:type="dxa"/>
            </w:tcMar>
          </w:tcPr>
          <w:p w14:paraId="1007255A" w14:textId="77777777" w:rsidR="008854B8" w:rsidRPr="00422EEF" w:rsidRDefault="008854B8" w:rsidP="00697EDC">
            <w:pPr>
              <w:spacing w:after="160" w:line="276" w:lineRule="auto"/>
              <w:jc w:val="right"/>
              <w:rPr>
                <w:rFonts w:ascii="Calibri" w:eastAsia="SimSun" w:hAnsi="Calibri" w:cs="Calibri"/>
                <w:b/>
                <w:bCs/>
                <w:sz w:val="22"/>
                <w:szCs w:val="22"/>
                <w:lang w:val="en-GB"/>
              </w:rPr>
            </w:pPr>
            <w:r w:rsidRPr="00422EEF">
              <w:rPr>
                <w:rFonts w:ascii="Calibri" w:eastAsia="SimSun" w:hAnsi="Calibri" w:cs="Calibri"/>
                <w:b/>
                <w:bCs/>
                <w:sz w:val="22"/>
                <w:szCs w:val="22"/>
                <w:lang w:val="en-GB"/>
              </w:rPr>
              <w:t>9.45 percent</w:t>
            </w:r>
          </w:p>
        </w:tc>
        <w:tc>
          <w:tcPr>
            <w:tcW w:w="1559" w:type="dxa"/>
            <w:tcBorders>
              <w:bottom w:val="single" w:sz="4" w:space="0" w:color="000000"/>
              <w:right w:val="single" w:sz="4" w:space="0" w:color="000000"/>
            </w:tcBorders>
            <w:tcMar>
              <w:top w:w="0" w:type="dxa"/>
              <w:left w:w="108" w:type="dxa"/>
              <w:bottom w:w="0" w:type="dxa"/>
              <w:right w:w="108" w:type="dxa"/>
            </w:tcMar>
          </w:tcPr>
          <w:p w14:paraId="7D30A810" w14:textId="77777777" w:rsidR="008854B8" w:rsidRPr="00422EEF" w:rsidRDefault="008854B8" w:rsidP="00697EDC">
            <w:pPr>
              <w:spacing w:after="160" w:line="276" w:lineRule="auto"/>
              <w:jc w:val="right"/>
              <w:rPr>
                <w:rFonts w:ascii="Calibri" w:eastAsia="SimSun" w:hAnsi="Calibri" w:cs="Calibri"/>
                <w:b/>
                <w:bCs/>
                <w:sz w:val="22"/>
                <w:szCs w:val="22"/>
                <w:lang w:val="en-GB"/>
              </w:rPr>
            </w:pPr>
          </w:p>
        </w:tc>
      </w:tr>
    </w:tbl>
    <w:p w14:paraId="4522A283" w14:textId="77777777" w:rsidR="008854B8" w:rsidRPr="00422EEF" w:rsidRDefault="008854B8" w:rsidP="008854B8">
      <w:pPr>
        <w:rPr>
          <w:rFonts w:ascii="Calibri" w:hAnsi="Calibri" w:cs="Calibri"/>
          <w:b/>
          <w:i/>
          <w:spacing w:val="-3"/>
          <w:sz w:val="22"/>
          <w:szCs w:val="22"/>
          <w:lang w:val="en-GB" w:eastAsia="hr-HR"/>
        </w:rPr>
      </w:pPr>
      <w:r w:rsidRPr="00422EEF">
        <w:rPr>
          <w:rFonts w:ascii="Calibri" w:hAnsi="Calibri" w:cs="Calibri"/>
          <w:b/>
          <w:i/>
          <w:spacing w:val="-3"/>
          <w:sz w:val="22"/>
          <w:szCs w:val="22"/>
          <w:lang w:val="en-GB" w:eastAsia="hr-HR"/>
        </w:rPr>
        <w:br w:type="page"/>
      </w:r>
    </w:p>
    <w:p w14:paraId="5CC153DB" w14:textId="77777777" w:rsidR="008854B8" w:rsidRPr="00422EEF" w:rsidRDefault="008854B8" w:rsidP="008854B8">
      <w:pPr>
        <w:tabs>
          <w:tab w:val="left" w:pos="4536"/>
        </w:tabs>
        <w:ind w:right="-285" w:hanging="284"/>
        <w:jc w:val="both"/>
        <w:rPr>
          <w:lang w:val="en-GB"/>
        </w:rPr>
      </w:pPr>
      <w:r w:rsidRPr="00422EEF">
        <w:rPr>
          <w:rFonts w:ascii="Calibri" w:hAnsi="Calibri" w:cs="Calibri"/>
          <w:b/>
          <w:i/>
          <w:spacing w:val="-3"/>
          <w:sz w:val="22"/>
          <w:szCs w:val="22"/>
          <w:lang w:val="en-GB" w:eastAsia="hr-HR"/>
        </w:rPr>
        <w:lastRenderedPageBreak/>
        <w:t xml:space="preserve">     </w:t>
      </w:r>
      <w:r w:rsidRPr="00422EEF">
        <w:rPr>
          <w:rFonts w:ascii="Calibri" w:eastAsia="SimSun" w:hAnsi="Calibri" w:cs="Calibri"/>
          <w:b/>
          <w:spacing w:val="-3"/>
          <w:sz w:val="22"/>
          <w:szCs w:val="22"/>
          <w:lang w:val="en-GB"/>
        </w:rPr>
        <w:t>Significant changes in financial position</w:t>
      </w:r>
    </w:p>
    <w:p w14:paraId="7FBAD158" w14:textId="77777777" w:rsidR="008854B8" w:rsidRPr="00422EEF" w:rsidRDefault="008854B8" w:rsidP="008854B8">
      <w:pPr>
        <w:tabs>
          <w:tab w:val="left" w:pos="-720"/>
        </w:tabs>
        <w:jc w:val="both"/>
        <w:textAlignment w:val="baseline"/>
        <w:rPr>
          <w:rFonts w:ascii="Calibri" w:eastAsia="Calibri" w:hAnsi="Calibri" w:cs="Calibri"/>
          <w:b/>
          <w:spacing w:val="-3"/>
          <w:sz w:val="22"/>
          <w:szCs w:val="22"/>
          <w:lang w:val="en-GB"/>
        </w:rPr>
      </w:pPr>
    </w:p>
    <w:p w14:paraId="3CFE268A" w14:textId="77777777" w:rsidR="008854B8" w:rsidRPr="00422EEF" w:rsidRDefault="008854B8" w:rsidP="008854B8">
      <w:pPr>
        <w:tabs>
          <w:tab w:val="left" w:pos="-720"/>
        </w:tabs>
        <w:jc w:val="both"/>
        <w:rPr>
          <w:rFonts w:ascii="Calibri" w:hAnsi="Calibri" w:cs="Calibri"/>
          <w:b/>
          <w:bCs/>
          <w:i/>
          <w:sz w:val="22"/>
          <w:szCs w:val="22"/>
          <w:lang w:val="en-GB" w:eastAsia="hr-HR"/>
        </w:rPr>
      </w:pPr>
      <w:r w:rsidRPr="00422EEF">
        <w:rPr>
          <w:rFonts w:ascii="Calibri" w:eastAsia="Calibri" w:hAnsi="Calibri" w:cs="Calibri"/>
          <w:spacing w:val="-3"/>
          <w:sz w:val="22"/>
          <w:szCs w:val="22"/>
          <w:lang w:val="en-GB"/>
        </w:rPr>
        <w:t xml:space="preserve">Total assets of HBOR as at 31 December 2025 amounted to EUR 4,056.04 million, an increase of </w:t>
      </w:r>
      <w:r w:rsidRPr="00422EEF">
        <w:rPr>
          <w:rFonts w:ascii="Calibri" w:hAnsi="Calibri" w:cs="Calibri"/>
          <w:spacing w:val="-3"/>
          <w:sz w:val="22"/>
          <w:szCs w:val="22"/>
          <w:lang w:val="en-GB"/>
        </w:rPr>
        <w:t xml:space="preserve">1.50 percent compared with the previous year. </w:t>
      </w:r>
    </w:p>
    <w:p w14:paraId="7D19427D" w14:textId="77777777" w:rsidR="008854B8" w:rsidRPr="00422EEF" w:rsidRDefault="008854B8" w:rsidP="008854B8">
      <w:pPr>
        <w:tabs>
          <w:tab w:val="left" w:pos="-720"/>
        </w:tabs>
        <w:jc w:val="both"/>
        <w:textAlignment w:val="baseline"/>
        <w:rPr>
          <w:rFonts w:ascii="Calibri" w:hAnsi="Calibri" w:cs="Calibri"/>
          <w:spacing w:val="-3"/>
          <w:sz w:val="22"/>
          <w:szCs w:val="22"/>
          <w:lang w:val="en-GB" w:eastAsia="hr-HR"/>
        </w:rPr>
      </w:pPr>
      <w:r w:rsidRPr="00422EEF">
        <w:rPr>
          <w:rFonts w:ascii="Calibri" w:hAnsi="Calibri" w:cs="Calibri"/>
          <w:spacing w:val="-3"/>
          <w:sz w:val="22"/>
          <w:szCs w:val="22"/>
          <w:lang w:val="en-GB" w:eastAsia="hr-HR"/>
        </w:rPr>
        <w:t xml:space="preserve"> </w:t>
      </w:r>
    </w:p>
    <w:p w14:paraId="4D18A4C1" w14:textId="77777777" w:rsidR="008854B8" w:rsidRPr="005867A0" w:rsidRDefault="008854B8" w:rsidP="008854B8">
      <w:pPr>
        <w:jc w:val="both"/>
        <w:textAlignment w:val="baseline"/>
        <w:rPr>
          <w:rFonts w:ascii="Calibri" w:hAnsi="Calibri" w:cs="Calibri"/>
          <w:b/>
          <w:iCs/>
          <w:sz w:val="22"/>
          <w:szCs w:val="22"/>
          <w:lang w:val="en-GB" w:eastAsia="hr-HR"/>
        </w:rPr>
      </w:pPr>
      <w:r w:rsidRPr="005867A0">
        <w:rPr>
          <w:rFonts w:ascii="Calibri" w:hAnsi="Calibri" w:cs="Calibri"/>
          <w:b/>
          <w:iCs/>
          <w:sz w:val="22"/>
          <w:szCs w:val="22"/>
          <w:lang w:val="en-GB" w:eastAsia="hr-HR"/>
        </w:rPr>
        <w:t xml:space="preserve">Cash on hand and deposits with other banks </w:t>
      </w:r>
    </w:p>
    <w:p w14:paraId="457556F5" w14:textId="77777777" w:rsidR="008854B8" w:rsidRPr="00422EEF" w:rsidRDefault="008854B8" w:rsidP="008854B8">
      <w:pPr>
        <w:jc w:val="both"/>
        <w:textAlignment w:val="baseline"/>
        <w:rPr>
          <w:rFonts w:ascii="Calibri" w:hAnsi="Calibri" w:cs="Calibri"/>
          <w:b/>
          <w:i/>
          <w:sz w:val="22"/>
          <w:szCs w:val="22"/>
          <w:lang w:val="en-GB" w:eastAsia="hr-HR"/>
        </w:rPr>
      </w:pPr>
    </w:p>
    <w:p w14:paraId="4195BC7C" w14:textId="77777777" w:rsidR="008854B8" w:rsidRPr="00422EEF" w:rsidRDefault="008854B8" w:rsidP="008854B8">
      <w:pPr>
        <w:jc w:val="both"/>
        <w:textAlignment w:val="baseline"/>
        <w:rPr>
          <w:rFonts w:ascii="Calibri" w:eastAsia="Calibri" w:hAnsi="Calibri" w:cs="Calibri"/>
          <w:sz w:val="22"/>
          <w:szCs w:val="22"/>
          <w:lang w:val="en-GB"/>
        </w:rPr>
      </w:pPr>
      <w:r w:rsidRPr="00422EEF">
        <w:rPr>
          <w:rFonts w:ascii="Calibri" w:eastAsia="Calibri" w:hAnsi="Calibri" w:cs="Calibri"/>
          <w:sz w:val="22"/>
          <w:szCs w:val="22"/>
          <w:lang w:val="en-GB"/>
        </w:rPr>
        <w:t>At the end of 2025, cash on hand and deposits with other banks amounted to EUR 126.49 million representing 3.12 percent of total assets, a decrease of 6.96 percent compared with the previous year.</w:t>
      </w:r>
    </w:p>
    <w:p w14:paraId="286CC5D4" w14:textId="77777777" w:rsidR="008854B8" w:rsidRPr="005867A0" w:rsidRDefault="008854B8" w:rsidP="008854B8">
      <w:pPr>
        <w:jc w:val="both"/>
        <w:rPr>
          <w:rFonts w:ascii="Calibri" w:hAnsi="Calibri" w:cs="Calibri"/>
          <w:b/>
          <w:iCs/>
          <w:sz w:val="22"/>
          <w:szCs w:val="22"/>
          <w:lang w:val="en-GB" w:eastAsia="hr-HR"/>
        </w:rPr>
      </w:pPr>
    </w:p>
    <w:p w14:paraId="6FEE1541" w14:textId="77777777" w:rsidR="008854B8" w:rsidRPr="00422EEF" w:rsidRDefault="008854B8" w:rsidP="008854B8">
      <w:pPr>
        <w:jc w:val="both"/>
        <w:rPr>
          <w:rFonts w:ascii="Calibri" w:hAnsi="Calibri" w:cs="Calibri"/>
          <w:b/>
          <w:i/>
          <w:sz w:val="22"/>
          <w:szCs w:val="22"/>
          <w:lang w:val="en-GB" w:eastAsia="hr-HR"/>
        </w:rPr>
      </w:pPr>
      <w:r w:rsidRPr="005867A0">
        <w:rPr>
          <w:rFonts w:ascii="Calibri" w:hAnsi="Calibri" w:cs="Calibri"/>
          <w:b/>
          <w:iCs/>
          <w:sz w:val="22"/>
          <w:szCs w:val="22"/>
          <w:lang w:val="en-GB" w:eastAsia="hr-HR"/>
        </w:rPr>
        <w:t>Loans to financial institutions and other customers</w:t>
      </w:r>
    </w:p>
    <w:p w14:paraId="1BB24425" w14:textId="77777777" w:rsidR="008854B8" w:rsidRPr="00422EEF" w:rsidRDefault="008854B8" w:rsidP="008854B8">
      <w:pPr>
        <w:jc w:val="both"/>
        <w:textAlignment w:val="baseline"/>
        <w:rPr>
          <w:rFonts w:ascii="Calibri" w:hAnsi="Calibri" w:cs="Calibri"/>
          <w:b/>
          <w:i/>
          <w:sz w:val="22"/>
          <w:szCs w:val="22"/>
          <w:lang w:val="en-GB" w:eastAsia="hr-HR"/>
        </w:rPr>
      </w:pPr>
    </w:p>
    <w:p w14:paraId="20ECF7B7" w14:textId="77777777" w:rsidR="008854B8" w:rsidRPr="00422EEF" w:rsidRDefault="008854B8" w:rsidP="008854B8">
      <w:pPr>
        <w:jc w:val="both"/>
        <w:textAlignment w:val="baseline"/>
        <w:rPr>
          <w:rFonts w:ascii="Calibri" w:eastAsia="Calibri" w:hAnsi="Calibri" w:cs="Calibri"/>
          <w:spacing w:val="-3"/>
          <w:sz w:val="22"/>
          <w:szCs w:val="22"/>
          <w:lang w:val="en-GB"/>
        </w:rPr>
      </w:pPr>
      <w:r w:rsidRPr="00422EEF">
        <w:rPr>
          <w:rFonts w:ascii="Calibri" w:eastAsia="Calibri" w:hAnsi="Calibri" w:cs="Calibri"/>
          <w:spacing w:val="-3"/>
          <w:sz w:val="22"/>
          <w:szCs w:val="22"/>
          <w:lang w:val="en-GB"/>
        </w:rPr>
        <w:t xml:space="preserve">Total net loans decreased by 4.47 percent on the previous year and stood at EUR 3.376,29 million at the end of 2025 representing 83.24 percent of total assets. </w:t>
      </w:r>
    </w:p>
    <w:p w14:paraId="3DE7EAC4" w14:textId="77777777" w:rsidR="008854B8" w:rsidRPr="00422EEF" w:rsidRDefault="008854B8" w:rsidP="008854B8">
      <w:pPr>
        <w:jc w:val="both"/>
        <w:textAlignment w:val="baseline"/>
        <w:rPr>
          <w:rFonts w:ascii="Calibri" w:eastAsia="Calibri" w:hAnsi="Calibri" w:cs="Calibri"/>
          <w:spacing w:val="-3"/>
          <w:sz w:val="22"/>
          <w:szCs w:val="22"/>
          <w:lang w:val="en-GB"/>
        </w:rPr>
      </w:pPr>
    </w:p>
    <w:p w14:paraId="05263F64" w14:textId="77777777" w:rsidR="008854B8" w:rsidRPr="00422EEF" w:rsidRDefault="008854B8" w:rsidP="008854B8">
      <w:pPr>
        <w:jc w:val="both"/>
        <w:textAlignment w:val="baseline"/>
        <w:rPr>
          <w:rFonts w:ascii="Calibri" w:eastAsia="Calibri" w:hAnsi="Calibri" w:cs="Calibri"/>
          <w:spacing w:val="-3"/>
          <w:sz w:val="22"/>
          <w:szCs w:val="22"/>
          <w:lang w:val="en-GB"/>
        </w:rPr>
      </w:pPr>
      <w:r w:rsidRPr="00422EEF">
        <w:rPr>
          <w:rFonts w:ascii="Calibri" w:eastAsia="Calibri" w:hAnsi="Calibri" w:cs="Calibri"/>
          <w:spacing w:val="-3"/>
          <w:sz w:val="22"/>
          <w:szCs w:val="22"/>
          <w:lang w:val="en-GB"/>
        </w:rPr>
        <w:t>Total gross loans amounted to EUR 3,842.26 million, a decrease of 4.26 percent compared with the previous year. Gross loans to other customers decreased by 6.02 percent compared with the beginning of the year, while gross loans to financial institutions decreased by 0.33 percent compared to the previous year.</w:t>
      </w:r>
    </w:p>
    <w:p w14:paraId="275A9F2B" w14:textId="77777777" w:rsidR="008854B8" w:rsidRPr="00422EEF" w:rsidRDefault="008854B8" w:rsidP="008854B8">
      <w:pPr>
        <w:jc w:val="both"/>
        <w:textAlignment w:val="baseline"/>
        <w:rPr>
          <w:rFonts w:ascii="Calibri" w:eastAsia="Calibri" w:hAnsi="Calibri" w:cs="Calibri"/>
          <w:sz w:val="22"/>
          <w:szCs w:val="22"/>
          <w:lang w:val="en-GB"/>
        </w:rPr>
      </w:pPr>
    </w:p>
    <w:p w14:paraId="5A99052B" w14:textId="77777777" w:rsidR="008854B8" w:rsidRPr="00422EEF" w:rsidRDefault="008854B8" w:rsidP="008854B8">
      <w:pPr>
        <w:jc w:val="both"/>
        <w:textAlignment w:val="baseline"/>
        <w:rPr>
          <w:rFonts w:ascii="Calibri" w:eastAsia="Calibri" w:hAnsi="Calibri" w:cs="Calibri"/>
          <w:spacing w:val="-3"/>
          <w:sz w:val="22"/>
          <w:szCs w:val="22"/>
          <w:lang w:val="en-GB"/>
        </w:rPr>
      </w:pPr>
      <w:r w:rsidRPr="00422EEF">
        <w:rPr>
          <w:rFonts w:ascii="Calibri" w:eastAsia="Calibri" w:hAnsi="Calibri" w:cs="Calibri"/>
          <w:spacing w:val="-3"/>
          <w:sz w:val="22"/>
          <w:szCs w:val="22"/>
          <w:lang w:val="en-GB"/>
        </w:rPr>
        <w:t>At the end of 2025, the proportion between gross loans on-lent through financial institutions and direct placements stood at 32.00 percent : 68.00 percent ( 31 December 2024: 30.73 percent : 69.27 percent).</w:t>
      </w:r>
    </w:p>
    <w:p w14:paraId="3B682693" w14:textId="77777777" w:rsidR="008854B8" w:rsidRPr="00422EEF" w:rsidRDefault="008854B8" w:rsidP="008854B8">
      <w:pPr>
        <w:tabs>
          <w:tab w:val="left" w:pos="-720"/>
        </w:tabs>
        <w:jc w:val="both"/>
        <w:textAlignment w:val="baseline"/>
        <w:rPr>
          <w:rFonts w:ascii="Calibri" w:eastAsia="Calibri" w:hAnsi="Calibri" w:cs="Calibri"/>
          <w:b/>
          <w:i/>
          <w:sz w:val="22"/>
          <w:szCs w:val="22"/>
          <w:shd w:val="clear" w:color="auto" w:fill="FFFF00"/>
          <w:lang w:val="en-GB"/>
        </w:rPr>
      </w:pPr>
    </w:p>
    <w:p w14:paraId="259CBB15" w14:textId="77777777" w:rsidR="008854B8" w:rsidRPr="005867A0" w:rsidRDefault="008854B8" w:rsidP="008854B8">
      <w:pPr>
        <w:tabs>
          <w:tab w:val="left" w:pos="-720"/>
        </w:tabs>
        <w:jc w:val="both"/>
        <w:textAlignment w:val="baseline"/>
        <w:rPr>
          <w:rFonts w:ascii="Calibri" w:eastAsia="Calibri" w:hAnsi="Calibri" w:cs="Calibri"/>
          <w:b/>
          <w:iCs/>
          <w:sz w:val="22"/>
          <w:szCs w:val="22"/>
          <w:lang w:val="en-GB"/>
        </w:rPr>
      </w:pPr>
      <w:r w:rsidRPr="005867A0">
        <w:rPr>
          <w:rFonts w:ascii="Calibri" w:eastAsia="Calibri" w:hAnsi="Calibri" w:cs="Calibri"/>
          <w:b/>
          <w:iCs/>
          <w:sz w:val="22"/>
          <w:szCs w:val="22"/>
          <w:lang w:val="en-GB"/>
        </w:rPr>
        <w:t>Financial assets at fair value through profit or loss</w:t>
      </w:r>
    </w:p>
    <w:p w14:paraId="08C1DAC4" w14:textId="77777777" w:rsidR="008854B8" w:rsidRPr="00422EEF" w:rsidRDefault="008854B8" w:rsidP="008854B8">
      <w:pPr>
        <w:tabs>
          <w:tab w:val="left" w:pos="-720"/>
        </w:tabs>
        <w:jc w:val="both"/>
        <w:textAlignment w:val="baseline"/>
        <w:rPr>
          <w:rFonts w:ascii="Calibri" w:eastAsia="Calibri" w:hAnsi="Calibri" w:cs="Calibri"/>
          <w:b/>
          <w:i/>
          <w:sz w:val="22"/>
          <w:szCs w:val="22"/>
          <w:lang w:val="en-GB"/>
        </w:rPr>
      </w:pPr>
    </w:p>
    <w:p w14:paraId="0FF24548" w14:textId="77777777" w:rsidR="008854B8" w:rsidRPr="00422EEF" w:rsidRDefault="008854B8" w:rsidP="008854B8">
      <w:pPr>
        <w:tabs>
          <w:tab w:val="left" w:pos="-720"/>
        </w:tabs>
        <w:jc w:val="both"/>
        <w:textAlignment w:val="baseline"/>
        <w:rPr>
          <w:rFonts w:ascii="Calibri" w:eastAsia="Calibri" w:hAnsi="Calibri" w:cs="Calibri"/>
          <w:sz w:val="22"/>
          <w:szCs w:val="22"/>
          <w:lang w:val="en-GB"/>
        </w:rPr>
      </w:pPr>
      <w:r w:rsidRPr="00422EEF">
        <w:rPr>
          <w:rFonts w:ascii="Calibri" w:eastAsia="Calibri" w:hAnsi="Calibri" w:cs="Calibri"/>
          <w:sz w:val="22"/>
          <w:szCs w:val="22"/>
          <w:lang w:val="en-GB"/>
        </w:rPr>
        <w:t>Loans at fair value (pursuant to HBOR’s decision, mezzanine loans are classified to this category), investments in investment funds and a part of equity instruments are classified to these assets. As at 31 December 2025, the total amount of these assets equalled EUR 80.62 million representing 1.99 of total assets.</w:t>
      </w:r>
    </w:p>
    <w:p w14:paraId="5C5897D9" w14:textId="77777777" w:rsidR="008854B8" w:rsidRPr="00422EEF" w:rsidRDefault="008854B8" w:rsidP="008854B8">
      <w:pPr>
        <w:tabs>
          <w:tab w:val="left" w:pos="-720"/>
        </w:tabs>
        <w:jc w:val="both"/>
        <w:textAlignment w:val="baseline"/>
        <w:rPr>
          <w:rFonts w:ascii="Calibri" w:eastAsia="Calibri" w:hAnsi="Calibri" w:cs="Calibri"/>
          <w:spacing w:val="-3"/>
          <w:sz w:val="22"/>
          <w:szCs w:val="22"/>
          <w:lang w:val="en-GB"/>
        </w:rPr>
      </w:pPr>
    </w:p>
    <w:p w14:paraId="4DC63E9E" w14:textId="77777777" w:rsidR="008854B8" w:rsidRPr="005867A0" w:rsidRDefault="008854B8" w:rsidP="008854B8">
      <w:pPr>
        <w:tabs>
          <w:tab w:val="left" w:pos="-720"/>
        </w:tabs>
        <w:jc w:val="both"/>
        <w:textAlignment w:val="baseline"/>
        <w:rPr>
          <w:rFonts w:ascii="Calibri" w:eastAsia="Calibri" w:hAnsi="Calibri" w:cs="Calibri"/>
          <w:b/>
          <w:iCs/>
          <w:sz w:val="22"/>
          <w:szCs w:val="22"/>
          <w:lang w:val="en-GB"/>
        </w:rPr>
      </w:pPr>
      <w:r w:rsidRPr="005867A0">
        <w:rPr>
          <w:rFonts w:ascii="Calibri" w:eastAsia="Calibri" w:hAnsi="Calibri" w:cs="Calibri"/>
          <w:b/>
          <w:iCs/>
          <w:sz w:val="22"/>
          <w:szCs w:val="22"/>
          <w:lang w:val="en-GB"/>
        </w:rPr>
        <w:t>Financial assets at fair value through other comprehensive income</w:t>
      </w:r>
    </w:p>
    <w:p w14:paraId="495D049F" w14:textId="77777777" w:rsidR="008854B8" w:rsidRPr="005867A0" w:rsidRDefault="008854B8" w:rsidP="008854B8">
      <w:pPr>
        <w:tabs>
          <w:tab w:val="left" w:pos="-720"/>
        </w:tabs>
        <w:jc w:val="both"/>
        <w:textAlignment w:val="baseline"/>
        <w:rPr>
          <w:rFonts w:ascii="Calibri" w:eastAsia="Calibri" w:hAnsi="Calibri" w:cs="Calibri"/>
          <w:b/>
          <w:iCs/>
          <w:sz w:val="22"/>
          <w:szCs w:val="22"/>
          <w:lang w:val="en-GB"/>
        </w:rPr>
      </w:pPr>
    </w:p>
    <w:p w14:paraId="10871DB5" w14:textId="77777777" w:rsidR="008854B8" w:rsidRPr="005867A0" w:rsidRDefault="008854B8" w:rsidP="008854B8">
      <w:pPr>
        <w:tabs>
          <w:tab w:val="left" w:pos="-720"/>
        </w:tabs>
        <w:jc w:val="both"/>
        <w:textAlignment w:val="baseline"/>
        <w:rPr>
          <w:rFonts w:ascii="Calibri" w:eastAsia="Calibri" w:hAnsi="Calibri" w:cs="Calibri"/>
          <w:b/>
          <w:iCs/>
          <w:sz w:val="22"/>
          <w:szCs w:val="22"/>
          <w:lang w:val="en-GB"/>
        </w:rPr>
      </w:pPr>
      <w:r w:rsidRPr="005867A0">
        <w:rPr>
          <w:rFonts w:ascii="Calibri" w:eastAsia="Calibri" w:hAnsi="Calibri" w:cs="Calibri"/>
          <w:b/>
          <w:iCs/>
          <w:sz w:val="22"/>
          <w:szCs w:val="22"/>
          <w:lang w:val="en-GB"/>
        </w:rPr>
        <w:t>a) Debt securities</w:t>
      </w:r>
    </w:p>
    <w:p w14:paraId="2A8B6958" w14:textId="77777777" w:rsidR="008854B8" w:rsidRPr="00422EEF" w:rsidRDefault="008854B8" w:rsidP="008854B8">
      <w:pPr>
        <w:tabs>
          <w:tab w:val="left" w:pos="-720"/>
        </w:tabs>
        <w:jc w:val="both"/>
        <w:textAlignment w:val="baseline"/>
        <w:rPr>
          <w:rFonts w:ascii="Calibri" w:eastAsia="Calibri" w:hAnsi="Calibri" w:cs="Calibri"/>
          <w:b/>
          <w:i/>
          <w:sz w:val="22"/>
          <w:szCs w:val="22"/>
          <w:lang w:val="en-GB"/>
        </w:rPr>
      </w:pPr>
    </w:p>
    <w:p w14:paraId="41551E79" w14:textId="77777777" w:rsidR="008854B8" w:rsidRPr="00422EEF" w:rsidRDefault="008854B8" w:rsidP="008854B8">
      <w:pPr>
        <w:jc w:val="both"/>
        <w:textAlignment w:val="baseline"/>
        <w:rPr>
          <w:rFonts w:ascii="Calibri" w:eastAsia="Calibri" w:hAnsi="Calibri" w:cs="Calibri"/>
          <w:sz w:val="22"/>
          <w:szCs w:val="22"/>
          <w:lang w:val="en-GB"/>
        </w:rPr>
      </w:pPr>
      <w:r w:rsidRPr="00422EEF">
        <w:rPr>
          <w:rFonts w:ascii="Calibri" w:eastAsia="Calibri" w:hAnsi="Calibri" w:cs="Calibri"/>
          <w:sz w:val="22"/>
          <w:szCs w:val="22"/>
          <w:lang w:val="en-GB"/>
        </w:rPr>
        <w:t xml:space="preserve">Bonds of the Republic of Croatia and of companies, and treasury bills of the Ministry of Finance as part of liquidity reserve are classified to these assets. On the reporting date, they amounted to EUR 441.70 million, representing 10.89 percent of total assets. </w:t>
      </w:r>
    </w:p>
    <w:p w14:paraId="797EE910" w14:textId="77777777" w:rsidR="008854B8" w:rsidRPr="00422EEF" w:rsidRDefault="008854B8" w:rsidP="008854B8">
      <w:pPr>
        <w:jc w:val="both"/>
        <w:textAlignment w:val="baseline"/>
        <w:rPr>
          <w:rFonts w:ascii="Calibri" w:eastAsia="Calibri" w:hAnsi="Calibri" w:cs="Calibri"/>
          <w:sz w:val="22"/>
          <w:szCs w:val="22"/>
          <w:lang w:val="en-GB"/>
        </w:rPr>
      </w:pPr>
    </w:p>
    <w:p w14:paraId="14BFF43D" w14:textId="77777777" w:rsidR="008854B8" w:rsidRPr="00422EEF" w:rsidRDefault="008854B8" w:rsidP="008854B8">
      <w:pPr>
        <w:jc w:val="both"/>
        <w:textAlignment w:val="baseline"/>
        <w:rPr>
          <w:rFonts w:ascii="Calibri" w:eastAsia="Calibri" w:hAnsi="Calibri" w:cs="Calibri"/>
          <w:sz w:val="22"/>
          <w:szCs w:val="22"/>
          <w:lang w:val="en-GB"/>
        </w:rPr>
      </w:pPr>
      <w:r w:rsidRPr="00422EEF">
        <w:rPr>
          <w:rFonts w:ascii="Calibri" w:eastAsia="Calibri" w:hAnsi="Calibri" w:cs="Calibri"/>
          <w:sz w:val="22"/>
          <w:szCs w:val="22"/>
          <w:lang w:val="en-GB"/>
        </w:rPr>
        <w:t>The impairment of these financial assets is calculated through the application of the model of expected credit losses in the manner that provisions are recognised in the accounts of other comprehensive income, thus not reducing the carrying amount of these financial assets in the statement on financial position. On the reporting date, they amounted to EUR 0.34 million.</w:t>
      </w:r>
    </w:p>
    <w:p w14:paraId="23099184" w14:textId="77777777" w:rsidR="008854B8" w:rsidRPr="00422EEF" w:rsidRDefault="008854B8" w:rsidP="008854B8">
      <w:pPr>
        <w:jc w:val="both"/>
        <w:textAlignment w:val="baseline"/>
        <w:rPr>
          <w:rFonts w:ascii="Calibri" w:eastAsia="Calibri" w:hAnsi="Calibri" w:cs="Calibri"/>
          <w:sz w:val="22"/>
          <w:szCs w:val="22"/>
          <w:lang w:val="en-GB"/>
        </w:rPr>
      </w:pPr>
    </w:p>
    <w:p w14:paraId="41204820" w14:textId="77777777" w:rsidR="008854B8" w:rsidRPr="00422EEF" w:rsidRDefault="008854B8" w:rsidP="008854B8">
      <w:pPr>
        <w:jc w:val="both"/>
        <w:textAlignment w:val="baseline"/>
        <w:rPr>
          <w:rFonts w:ascii="Calibri" w:eastAsia="Calibri" w:hAnsi="Calibri" w:cs="Calibri"/>
          <w:sz w:val="22"/>
          <w:szCs w:val="22"/>
          <w:lang w:val="en-GB"/>
        </w:rPr>
      </w:pPr>
    </w:p>
    <w:p w14:paraId="0E7BBEEE" w14:textId="77777777" w:rsidR="008854B8" w:rsidRPr="00422EEF" w:rsidRDefault="008854B8" w:rsidP="008854B8">
      <w:pPr>
        <w:rPr>
          <w:rFonts w:ascii="Calibri" w:eastAsia="Calibri" w:hAnsi="Calibri" w:cs="Calibri"/>
          <w:sz w:val="22"/>
          <w:szCs w:val="22"/>
          <w:lang w:val="en-GB"/>
        </w:rPr>
      </w:pPr>
      <w:r w:rsidRPr="00422EEF">
        <w:rPr>
          <w:rFonts w:ascii="Calibri" w:eastAsia="Calibri" w:hAnsi="Calibri" w:cs="Calibri"/>
          <w:sz w:val="22"/>
          <w:szCs w:val="22"/>
          <w:lang w:val="en-GB"/>
        </w:rPr>
        <w:br w:type="page"/>
      </w:r>
    </w:p>
    <w:p w14:paraId="3C5878FE" w14:textId="77777777" w:rsidR="008854B8" w:rsidRPr="005867A0" w:rsidRDefault="008854B8" w:rsidP="008854B8">
      <w:pPr>
        <w:tabs>
          <w:tab w:val="left" w:pos="-720"/>
        </w:tabs>
        <w:jc w:val="both"/>
        <w:textAlignment w:val="baseline"/>
        <w:rPr>
          <w:rFonts w:ascii="Calibri" w:eastAsia="Calibri" w:hAnsi="Calibri" w:cs="Calibri"/>
          <w:b/>
          <w:iCs/>
          <w:sz w:val="22"/>
          <w:szCs w:val="22"/>
          <w:lang w:val="en-GB"/>
        </w:rPr>
      </w:pPr>
      <w:r w:rsidRPr="005867A0">
        <w:rPr>
          <w:rFonts w:ascii="Calibri" w:eastAsia="Calibri" w:hAnsi="Calibri" w:cs="Calibri"/>
          <w:b/>
          <w:iCs/>
          <w:sz w:val="22"/>
          <w:szCs w:val="22"/>
          <w:lang w:val="en-GB"/>
        </w:rPr>
        <w:lastRenderedPageBreak/>
        <w:t xml:space="preserve"> b) Equity instruments</w:t>
      </w:r>
    </w:p>
    <w:p w14:paraId="29267B85" w14:textId="77777777" w:rsidR="008854B8" w:rsidRPr="00422EEF" w:rsidRDefault="008854B8" w:rsidP="008854B8">
      <w:pPr>
        <w:tabs>
          <w:tab w:val="left" w:pos="-720"/>
        </w:tabs>
        <w:jc w:val="both"/>
        <w:textAlignment w:val="baseline"/>
        <w:rPr>
          <w:rFonts w:ascii="Calibri" w:eastAsia="Calibri" w:hAnsi="Calibri" w:cs="Calibri"/>
          <w:b/>
          <w:i/>
          <w:sz w:val="22"/>
          <w:szCs w:val="22"/>
          <w:lang w:val="en-GB"/>
        </w:rPr>
      </w:pPr>
    </w:p>
    <w:p w14:paraId="445D6F96" w14:textId="77777777" w:rsidR="008854B8" w:rsidRPr="00422EEF" w:rsidRDefault="008854B8" w:rsidP="008854B8">
      <w:pPr>
        <w:tabs>
          <w:tab w:val="left" w:pos="-720"/>
        </w:tabs>
        <w:jc w:val="both"/>
        <w:textAlignment w:val="baseline"/>
        <w:rPr>
          <w:rFonts w:ascii="Calibri" w:eastAsia="Calibri" w:hAnsi="Calibri" w:cs="Calibri"/>
          <w:sz w:val="22"/>
          <w:szCs w:val="22"/>
          <w:lang w:val="en-GB"/>
        </w:rPr>
      </w:pPr>
      <w:r w:rsidRPr="00422EEF">
        <w:rPr>
          <w:rFonts w:ascii="Calibri" w:eastAsia="Calibri" w:hAnsi="Calibri" w:cs="Calibri"/>
          <w:sz w:val="22"/>
          <w:szCs w:val="22"/>
          <w:lang w:val="en-GB"/>
        </w:rPr>
        <w:t>Equity instruments (shares of companies) that HBOR does not intend to sell and to which irrevocable option of subsequent measurement of fair value through other comprehensive income without recycling is applied are classified to these assets, i.e. reserves recognised under other comprehensive income will never be transferred to the statement on profit or loss.</w:t>
      </w:r>
    </w:p>
    <w:p w14:paraId="4F8EB844" w14:textId="77777777" w:rsidR="008854B8" w:rsidRPr="00422EEF" w:rsidRDefault="008854B8" w:rsidP="008854B8">
      <w:pPr>
        <w:tabs>
          <w:tab w:val="left" w:pos="-720"/>
        </w:tabs>
        <w:jc w:val="both"/>
        <w:textAlignment w:val="baseline"/>
        <w:rPr>
          <w:rFonts w:ascii="Calibri" w:eastAsia="Calibri" w:hAnsi="Calibri" w:cs="Calibri"/>
          <w:sz w:val="22"/>
          <w:szCs w:val="22"/>
          <w:lang w:val="en-GB"/>
        </w:rPr>
      </w:pPr>
    </w:p>
    <w:p w14:paraId="313FDC53" w14:textId="77777777" w:rsidR="008854B8" w:rsidRPr="00422EEF" w:rsidRDefault="008854B8" w:rsidP="008854B8">
      <w:pPr>
        <w:jc w:val="both"/>
        <w:rPr>
          <w:lang w:val="en-GB"/>
        </w:rPr>
      </w:pPr>
      <w:r w:rsidRPr="00422EEF">
        <w:rPr>
          <w:rFonts w:ascii="Calibri" w:eastAsia="Calibri" w:hAnsi="Calibri" w:cs="Calibri"/>
          <w:spacing w:val="-3"/>
          <w:sz w:val="22"/>
          <w:szCs w:val="22"/>
          <w:lang w:val="en-GB"/>
        </w:rPr>
        <w:t>On the reporting date, these assets amounted to EUR 8.55 million, representing 0.21 percent of total assets.</w:t>
      </w:r>
    </w:p>
    <w:p w14:paraId="79F42AE6" w14:textId="77777777" w:rsidR="008854B8" w:rsidRPr="00422EEF" w:rsidRDefault="008854B8" w:rsidP="008854B8">
      <w:pPr>
        <w:tabs>
          <w:tab w:val="left" w:pos="-720"/>
        </w:tabs>
        <w:jc w:val="both"/>
        <w:rPr>
          <w:rFonts w:ascii="Calibri" w:eastAsia="SimSun" w:hAnsi="Calibri" w:cs="Calibri"/>
          <w:spacing w:val="-3"/>
          <w:sz w:val="22"/>
          <w:szCs w:val="22"/>
          <w:lang w:val="en-GB"/>
        </w:rPr>
      </w:pPr>
    </w:p>
    <w:p w14:paraId="271EB616" w14:textId="77777777" w:rsidR="008854B8" w:rsidRPr="00422EEF" w:rsidRDefault="008854B8" w:rsidP="008854B8">
      <w:pPr>
        <w:tabs>
          <w:tab w:val="left" w:pos="-720"/>
        </w:tabs>
        <w:jc w:val="both"/>
        <w:rPr>
          <w:rFonts w:ascii="Calibri" w:eastAsia="SimSun" w:hAnsi="Calibri" w:cs="Calibri"/>
          <w:spacing w:val="-3"/>
          <w:sz w:val="22"/>
          <w:szCs w:val="22"/>
          <w:lang w:val="en-GB"/>
        </w:rPr>
      </w:pPr>
    </w:p>
    <w:p w14:paraId="603C3FA2" w14:textId="124F22CF" w:rsidR="008854B8" w:rsidRPr="00422EEF" w:rsidRDefault="004D48FC" w:rsidP="008854B8">
      <w:pPr>
        <w:tabs>
          <w:tab w:val="left" w:pos="-720"/>
        </w:tabs>
        <w:jc w:val="both"/>
        <w:rPr>
          <w:lang w:val="en-GB"/>
        </w:rPr>
      </w:pPr>
      <w:r>
        <w:rPr>
          <w:rFonts w:ascii="Calibri" w:eastAsia="SimSun" w:hAnsi="Calibri" w:cs="Calibri"/>
          <w:noProof/>
          <w:spacing w:val="-3"/>
          <w:sz w:val="22"/>
          <w:szCs w:val="22"/>
          <w:lang w:val="en-GB"/>
        </w:rPr>
        <w:drawing>
          <wp:inline distT="0" distB="0" distL="0" distR="0" wp14:anchorId="656D9356" wp14:editId="6B65D94E">
            <wp:extent cx="2833370" cy="2609655"/>
            <wp:effectExtent l="0" t="0" r="5080" b="635"/>
            <wp:docPr id="20888195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37158" cy="2613144"/>
                    </a:xfrm>
                    <a:prstGeom prst="rect">
                      <a:avLst/>
                    </a:prstGeom>
                    <a:noFill/>
                  </pic:spPr>
                </pic:pic>
              </a:graphicData>
            </a:graphic>
          </wp:inline>
        </w:drawing>
      </w:r>
      <w:r w:rsidR="008854B8" w:rsidRPr="00422EEF">
        <w:rPr>
          <w:rFonts w:ascii="Calibri" w:eastAsia="SimSun" w:hAnsi="Calibri" w:cs="Calibri"/>
          <w:spacing w:val="-3"/>
          <w:sz w:val="22"/>
          <w:szCs w:val="22"/>
          <w:lang w:val="en-GB"/>
        </w:rPr>
        <w:t xml:space="preserve">   </w:t>
      </w:r>
      <w:r w:rsidR="008854B8" w:rsidRPr="00422EEF">
        <w:rPr>
          <w:noProof/>
          <w:lang w:val="en-GB"/>
          <w14:ligatures w14:val="standardContextual"/>
        </w:rPr>
        <w:t xml:space="preserve"> </w:t>
      </w:r>
      <w:r w:rsidR="008854B8" w:rsidRPr="00422EEF">
        <w:rPr>
          <w:noProof/>
          <w:lang w:val="en-GB"/>
          <w14:ligatures w14:val="standardContextual"/>
        </w:rPr>
        <w:drawing>
          <wp:inline distT="0" distB="0" distL="0" distR="0" wp14:anchorId="216AF0E5" wp14:editId="1EA83E1C">
            <wp:extent cx="2726055" cy="2611066"/>
            <wp:effectExtent l="0" t="0" r="0" b="0"/>
            <wp:docPr id="61797436" name="Picture 3" descr="Slika na kojoj se prikazuje tekst, snimka zaslona, Font,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7436" name="Picture 3" descr="Slika na kojoj se prikazuje tekst, snimka zaslona, Font, krug&#10;&#10;Sadržaj generiran uz AI možda nije toča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4229" cy="2647630"/>
                    </a:xfrm>
                    <a:prstGeom prst="rect">
                      <a:avLst/>
                    </a:prstGeom>
                    <a:noFill/>
                  </pic:spPr>
                </pic:pic>
              </a:graphicData>
            </a:graphic>
          </wp:inline>
        </w:drawing>
      </w:r>
    </w:p>
    <w:p w14:paraId="02621B4C" w14:textId="77777777" w:rsidR="008854B8" w:rsidRPr="00422EEF" w:rsidRDefault="008854B8" w:rsidP="008854B8">
      <w:pPr>
        <w:tabs>
          <w:tab w:val="left" w:pos="-720"/>
        </w:tabs>
        <w:ind w:left="-567" w:right="-284"/>
        <w:jc w:val="both"/>
        <w:rPr>
          <w:rFonts w:ascii="Calibri" w:eastAsia="SimSun" w:hAnsi="Calibri" w:cs="Calibri"/>
          <w:spacing w:val="-3"/>
          <w:sz w:val="22"/>
          <w:szCs w:val="22"/>
          <w:lang w:val="en-GB"/>
        </w:rPr>
      </w:pPr>
      <w:r w:rsidRPr="00422EEF">
        <w:rPr>
          <w:rFonts w:ascii="Calibri" w:eastAsia="SimSun" w:hAnsi="Calibri" w:cs="Calibri"/>
          <w:spacing w:val="-3"/>
          <w:sz w:val="22"/>
          <w:szCs w:val="22"/>
          <w:lang w:val="en-GB"/>
        </w:rPr>
        <w:t xml:space="preserve">           </w:t>
      </w:r>
    </w:p>
    <w:p w14:paraId="08BDE63D" w14:textId="77777777" w:rsidR="008854B8" w:rsidRPr="00422EEF" w:rsidRDefault="008854B8" w:rsidP="008854B8">
      <w:pPr>
        <w:tabs>
          <w:tab w:val="left" w:pos="-720"/>
        </w:tabs>
        <w:ind w:left="-567" w:right="-284"/>
        <w:jc w:val="both"/>
        <w:rPr>
          <w:rFonts w:ascii="Calibri" w:eastAsia="SimSun" w:hAnsi="Calibri" w:cs="Calibri"/>
          <w:spacing w:val="-3"/>
          <w:sz w:val="22"/>
          <w:szCs w:val="22"/>
          <w:lang w:val="en-GB"/>
        </w:rPr>
      </w:pPr>
      <w:r w:rsidRPr="00422EEF">
        <w:rPr>
          <w:rFonts w:ascii="Calibri" w:eastAsia="SimSun" w:hAnsi="Calibri" w:cs="Calibri"/>
          <w:spacing w:val="-3"/>
          <w:sz w:val="22"/>
          <w:szCs w:val="22"/>
          <w:lang w:val="en-GB"/>
        </w:rPr>
        <w:t xml:space="preserve">                        </w:t>
      </w:r>
      <w:r w:rsidRPr="00422EEF">
        <w:rPr>
          <w:rFonts w:ascii="Calibri" w:eastAsia="SimSun" w:hAnsi="Calibri" w:cs="Calibri"/>
          <w:spacing w:val="-3"/>
          <w:sz w:val="22"/>
          <w:szCs w:val="22"/>
          <w:lang w:val="en-GB"/>
        </w:rPr>
        <w:tab/>
        <w:t xml:space="preserve">    </w:t>
      </w:r>
    </w:p>
    <w:p w14:paraId="78366B68" w14:textId="77777777" w:rsidR="008854B8" w:rsidRPr="00422EEF" w:rsidRDefault="008854B8" w:rsidP="008854B8">
      <w:pPr>
        <w:tabs>
          <w:tab w:val="left" w:pos="-720"/>
        </w:tabs>
        <w:jc w:val="both"/>
        <w:rPr>
          <w:lang w:val="en-GB"/>
        </w:rPr>
      </w:pPr>
      <w:r w:rsidRPr="00422EEF">
        <w:rPr>
          <w:rFonts w:ascii="Calibri" w:eastAsia="SimSun" w:hAnsi="Calibri" w:cs="Calibri"/>
          <w:noProof/>
          <w:spacing w:val="-3"/>
          <w:sz w:val="22"/>
          <w:szCs w:val="22"/>
          <w:lang w:val="en-GB"/>
        </w:rPr>
        <w:drawing>
          <wp:inline distT="0" distB="0" distL="0" distR="0" wp14:anchorId="37638580" wp14:editId="0005445D">
            <wp:extent cx="2833593" cy="2519514"/>
            <wp:effectExtent l="0" t="0" r="5080" b="0"/>
            <wp:docPr id="324607685" name="Picture 4" descr="Slika na kojoj se prikazuje tekst, snimka zaslona, Font,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07685" name="Picture 4" descr="Slika na kojoj se prikazuje tekst, snimka zaslona, Font, krug&#10;&#10;Sadržaj generiran uz AI možda nije toča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4798" cy="2538369"/>
                    </a:xfrm>
                    <a:prstGeom prst="rect">
                      <a:avLst/>
                    </a:prstGeom>
                    <a:noFill/>
                  </pic:spPr>
                </pic:pic>
              </a:graphicData>
            </a:graphic>
          </wp:inline>
        </w:drawing>
      </w:r>
      <w:r w:rsidRPr="00422EEF">
        <w:rPr>
          <w:rFonts w:ascii="Calibri" w:eastAsia="SimSun" w:hAnsi="Calibri" w:cs="Calibri"/>
          <w:spacing w:val="-3"/>
          <w:sz w:val="22"/>
          <w:szCs w:val="22"/>
          <w:lang w:val="en-GB"/>
        </w:rPr>
        <w:t xml:space="preserve">    </w:t>
      </w:r>
      <w:r w:rsidRPr="00422EEF">
        <w:rPr>
          <w:rFonts w:ascii="Calibri" w:eastAsia="SimSun" w:hAnsi="Calibri" w:cs="Calibri"/>
          <w:noProof/>
          <w:spacing w:val="-3"/>
          <w:sz w:val="22"/>
          <w:szCs w:val="22"/>
          <w:lang w:val="en-GB"/>
        </w:rPr>
        <w:drawing>
          <wp:inline distT="0" distB="0" distL="0" distR="0" wp14:anchorId="651C547D" wp14:editId="0AE21BCD">
            <wp:extent cx="2716066" cy="2511781"/>
            <wp:effectExtent l="0" t="0" r="8255" b="3175"/>
            <wp:docPr id="1250075213" name="Picture 5" descr="Slika na kojoj se prikazuje tekst, snimka zaslona, Font,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75213" name="Picture 5" descr="Slika na kojoj se prikazuje tekst, snimka zaslona, Font, krug&#10;&#10;Sadržaj generiran uz AI možda nije toča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0212" cy="2524863"/>
                    </a:xfrm>
                    <a:prstGeom prst="rect">
                      <a:avLst/>
                    </a:prstGeom>
                    <a:noFill/>
                  </pic:spPr>
                </pic:pic>
              </a:graphicData>
            </a:graphic>
          </wp:inline>
        </w:drawing>
      </w:r>
    </w:p>
    <w:p w14:paraId="5AC35CEC" w14:textId="77777777" w:rsidR="008854B8" w:rsidRPr="00422EEF" w:rsidRDefault="008854B8" w:rsidP="008854B8">
      <w:pPr>
        <w:tabs>
          <w:tab w:val="left" w:pos="-720"/>
        </w:tabs>
        <w:jc w:val="both"/>
        <w:rPr>
          <w:rFonts w:ascii="Calibri" w:eastAsia="SimSun" w:hAnsi="Calibri" w:cs="Calibri"/>
          <w:spacing w:val="-3"/>
          <w:sz w:val="22"/>
          <w:szCs w:val="22"/>
          <w:lang w:val="en-GB"/>
        </w:rPr>
      </w:pPr>
    </w:p>
    <w:p w14:paraId="13D0A6E0" w14:textId="77777777" w:rsidR="008854B8" w:rsidRPr="00422EEF" w:rsidRDefault="008854B8" w:rsidP="008854B8">
      <w:pPr>
        <w:rPr>
          <w:rFonts w:ascii="Calibri" w:hAnsi="Calibri" w:cs="Calibri"/>
          <w:b/>
          <w:i/>
          <w:spacing w:val="-3"/>
          <w:sz w:val="22"/>
          <w:szCs w:val="22"/>
          <w:lang w:val="en-GB" w:eastAsia="hr-HR"/>
        </w:rPr>
      </w:pPr>
      <w:r w:rsidRPr="00422EEF">
        <w:rPr>
          <w:rFonts w:ascii="Calibri" w:hAnsi="Calibri" w:cs="Calibri"/>
          <w:b/>
          <w:i/>
          <w:spacing w:val="-3"/>
          <w:sz w:val="22"/>
          <w:szCs w:val="22"/>
          <w:lang w:val="en-GB" w:eastAsia="hr-HR"/>
        </w:rPr>
        <w:br w:type="page"/>
      </w:r>
    </w:p>
    <w:p w14:paraId="469E8A62" w14:textId="77777777" w:rsidR="008854B8" w:rsidRPr="005867A0" w:rsidRDefault="008854B8" w:rsidP="008854B8">
      <w:pPr>
        <w:tabs>
          <w:tab w:val="left" w:pos="-720"/>
        </w:tabs>
        <w:jc w:val="both"/>
        <w:rPr>
          <w:rFonts w:ascii="Calibri" w:hAnsi="Calibri" w:cs="Calibri"/>
          <w:b/>
          <w:iCs/>
          <w:spacing w:val="-3"/>
          <w:sz w:val="22"/>
          <w:szCs w:val="22"/>
          <w:lang w:val="en-GB" w:eastAsia="hr-HR"/>
        </w:rPr>
      </w:pPr>
      <w:r w:rsidRPr="005867A0">
        <w:rPr>
          <w:rFonts w:ascii="Calibri" w:hAnsi="Calibri" w:cs="Calibri"/>
          <w:b/>
          <w:iCs/>
          <w:spacing w:val="-3"/>
          <w:sz w:val="22"/>
          <w:szCs w:val="22"/>
          <w:lang w:val="en-GB" w:eastAsia="hr-HR"/>
        </w:rPr>
        <w:lastRenderedPageBreak/>
        <w:t xml:space="preserve">Total liabilities </w:t>
      </w:r>
    </w:p>
    <w:p w14:paraId="4B2FB57B" w14:textId="77777777" w:rsidR="008854B8" w:rsidRPr="00422EEF" w:rsidRDefault="008854B8" w:rsidP="008854B8">
      <w:pPr>
        <w:tabs>
          <w:tab w:val="left" w:pos="-720"/>
        </w:tabs>
        <w:jc w:val="both"/>
        <w:textAlignment w:val="baseline"/>
        <w:rPr>
          <w:rFonts w:ascii="Calibri" w:hAnsi="Calibri" w:cs="Calibri"/>
          <w:b/>
          <w:i/>
          <w:spacing w:val="-3"/>
          <w:sz w:val="22"/>
          <w:szCs w:val="22"/>
          <w:lang w:val="en-GB" w:eastAsia="hr-HR"/>
        </w:rPr>
      </w:pPr>
    </w:p>
    <w:tbl>
      <w:tblPr>
        <w:tblW w:w="9279" w:type="dxa"/>
        <w:tblCellMar>
          <w:left w:w="10" w:type="dxa"/>
          <w:right w:w="10" w:type="dxa"/>
        </w:tblCellMar>
        <w:tblLook w:val="04A0" w:firstRow="1" w:lastRow="0" w:firstColumn="1" w:lastColumn="0" w:noHBand="0" w:noVBand="1"/>
      </w:tblPr>
      <w:tblGrid>
        <w:gridCol w:w="9279"/>
      </w:tblGrid>
      <w:tr w:rsidR="008854B8" w:rsidRPr="00422EEF" w14:paraId="00A14994" w14:textId="77777777" w:rsidTr="00697EDC">
        <w:trPr>
          <w:trHeight w:val="283"/>
        </w:trPr>
        <w:tc>
          <w:tcPr>
            <w:tcW w:w="9279" w:type="dxa"/>
            <w:tcMar>
              <w:top w:w="0" w:type="dxa"/>
              <w:left w:w="108" w:type="dxa"/>
              <w:bottom w:w="0" w:type="dxa"/>
              <w:right w:w="108" w:type="dxa"/>
            </w:tcMar>
          </w:tcPr>
          <w:p w14:paraId="00520E66" w14:textId="77777777" w:rsidR="008854B8" w:rsidRPr="00422EEF" w:rsidRDefault="008854B8" w:rsidP="00697EDC">
            <w:pPr>
              <w:tabs>
                <w:tab w:val="left" w:pos="-720"/>
              </w:tabs>
              <w:jc w:val="both"/>
              <w:textAlignment w:val="baseline"/>
              <w:rPr>
                <w:rFonts w:ascii="Calibri" w:eastAsia="Calibri" w:hAnsi="Calibri" w:cs="Calibri"/>
                <w:spacing w:val="-3"/>
                <w:sz w:val="22"/>
                <w:szCs w:val="22"/>
                <w:lang w:val="en-GB"/>
              </w:rPr>
            </w:pPr>
            <w:r w:rsidRPr="00422EEF">
              <w:rPr>
                <w:rFonts w:ascii="Calibri" w:eastAsia="Calibri" w:hAnsi="Calibri" w:cs="Calibri"/>
                <w:spacing w:val="-3"/>
                <w:sz w:val="22"/>
                <w:szCs w:val="22"/>
                <w:lang w:val="en-GB"/>
              </w:rPr>
              <w:t>At the end of 2025, total liabilities amounted to EUR 2,48</w:t>
            </w:r>
            <w:r w:rsidRPr="00422EEF">
              <w:rPr>
                <w:rFonts w:ascii="Calibri" w:eastAsia="Calibri" w:hAnsi="Calibri" w:cs="Calibri"/>
                <w:sz w:val="22"/>
                <w:szCs w:val="22"/>
                <w:lang w:val="en-GB"/>
              </w:rPr>
              <w:t>7.72</w:t>
            </w:r>
            <w:r w:rsidRPr="00422EEF">
              <w:rPr>
                <w:rFonts w:ascii="Calibri" w:eastAsia="Calibri" w:hAnsi="Calibri" w:cs="Calibri"/>
                <w:spacing w:val="-3"/>
                <w:sz w:val="22"/>
                <w:szCs w:val="22"/>
                <w:lang w:val="en-GB"/>
              </w:rPr>
              <w:t xml:space="preserve"> million, which represents 61.33 percent of total liabilities and total equity. A major part of total liabilities consists of HBOR’s borrowings in the total amount of EUR 2,23</w:t>
            </w:r>
            <w:r w:rsidRPr="00422EEF">
              <w:rPr>
                <w:rFonts w:ascii="Calibri" w:eastAsia="Calibri" w:hAnsi="Calibri" w:cs="Calibri"/>
                <w:sz w:val="22"/>
                <w:szCs w:val="22"/>
                <w:lang w:val="en-GB"/>
              </w:rPr>
              <w:t>0.30</w:t>
            </w:r>
            <w:r w:rsidRPr="00422EEF">
              <w:rPr>
                <w:rFonts w:ascii="Calibri" w:eastAsia="Calibri" w:hAnsi="Calibri" w:cs="Calibri"/>
                <w:spacing w:val="-3"/>
                <w:sz w:val="22"/>
                <w:szCs w:val="22"/>
                <w:lang w:val="en-GB"/>
              </w:rPr>
              <w:t xml:space="preserve"> million. </w:t>
            </w:r>
          </w:p>
          <w:p w14:paraId="66FF02F1" w14:textId="77777777" w:rsidR="008854B8" w:rsidRPr="00422EEF" w:rsidRDefault="008854B8" w:rsidP="00697EDC">
            <w:pPr>
              <w:jc w:val="both"/>
              <w:textAlignment w:val="baseline"/>
              <w:rPr>
                <w:rFonts w:ascii="Calibri" w:eastAsia="Calibri" w:hAnsi="Calibri" w:cs="Calibri"/>
                <w:spacing w:val="-3"/>
                <w:sz w:val="22"/>
                <w:szCs w:val="22"/>
                <w:lang w:val="en-GB"/>
              </w:rPr>
            </w:pPr>
          </w:p>
          <w:p w14:paraId="6020D7FA" w14:textId="77777777" w:rsidR="008854B8" w:rsidRPr="00422EEF" w:rsidRDefault="008854B8" w:rsidP="00697EDC">
            <w:pPr>
              <w:tabs>
                <w:tab w:val="left" w:pos="-720"/>
              </w:tabs>
              <w:jc w:val="both"/>
              <w:textAlignment w:val="baseline"/>
              <w:rPr>
                <w:rFonts w:ascii="Calibri" w:eastAsia="Calibri" w:hAnsi="Calibri" w:cs="Calibri"/>
                <w:spacing w:val="-3"/>
                <w:sz w:val="22"/>
                <w:szCs w:val="22"/>
                <w:lang w:val="en-GB"/>
              </w:rPr>
            </w:pPr>
            <w:r w:rsidRPr="00422EEF">
              <w:rPr>
                <w:rFonts w:ascii="Calibri" w:eastAsia="Calibri" w:hAnsi="Calibri" w:cs="Calibri"/>
                <w:spacing w:val="-3"/>
                <w:sz w:val="22"/>
                <w:szCs w:val="22"/>
                <w:lang w:val="en-GB"/>
              </w:rPr>
              <w:t>Borrowings decreased by 2.53 percent compared with the beginning of the year, whereas changes in these liabilities are shown in the table below:</w:t>
            </w:r>
          </w:p>
          <w:p w14:paraId="670A86C8" w14:textId="77777777" w:rsidR="008854B8" w:rsidRPr="00422EEF" w:rsidRDefault="008854B8" w:rsidP="00697EDC">
            <w:pPr>
              <w:tabs>
                <w:tab w:val="left" w:pos="-720"/>
              </w:tabs>
              <w:jc w:val="both"/>
              <w:textAlignment w:val="baseline"/>
              <w:rPr>
                <w:rFonts w:ascii="Calibri" w:eastAsia="Calibri" w:hAnsi="Calibri" w:cs="Calibri"/>
                <w:spacing w:val="-3"/>
                <w:sz w:val="22"/>
                <w:szCs w:val="22"/>
                <w:lang w:val="en-GB"/>
              </w:rPr>
            </w:pPr>
          </w:p>
          <w:tbl>
            <w:tblPr>
              <w:tblW w:w="9063" w:type="dxa"/>
              <w:tblCellMar>
                <w:left w:w="10" w:type="dxa"/>
                <w:right w:w="10" w:type="dxa"/>
              </w:tblCellMar>
              <w:tblLook w:val="04A0" w:firstRow="1" w:lastRow="0" w:firstColumn="1" w:lastColumn="0" w:noHBand="0" w:noVBand="1"/>
            </w:tblPr>
            <w:tblGrid>
              <w:gridCol w:w="6379"/>
              <w:gridCol w:w="2684"/>
            </w:tblGrid>
            <w:tr w:rsidR="008854B8" w:rsidRPr="00422EEF" w14:paraId="4FB1C74D" w14:textId="77777777" w:rsidTr="00697EDC">
              <w:trPr>
                <w:trHeight w:val="283"/>
              </w:trPr>
              <w:tc>
                <w:tcPr>
                  <w:tcW w:w="6379" w:type="dxa"/>
                  <w:tcMar>
                    <w:top w:w="0" w:type="dxa"/>
                    <w:left w:w="108" w:type="dxa"/>
                    <w:bottom w:w="0" w:type="dxa"/>
                    <w:right w:w="108" w:type="dxa"/>
                  </w:tcMar>
                  <w:vAlign w:val="bottom"/>
                </w:tcPr>
                <w:p w14:paraId="19E19541" w14:textId="77777777" w:rsidR="008854B8" w:rsidRPr="00422EEF" w:rsidRDefault="008854B8" w:rsidP="00697EDC">
                  <w:pPr>
                    <w:tabs>
                      <w:tab w:val="left" w:pos="-720"/>
                    </w:tabs>
                    <w:rPr>
                      <w:rFonts w:ascii="Calibri" w:eastAsia="Calibri" w:hAnsi="Calibri" w:cs="Calibri"/>
                      <w:spacing w:val="-3"/>
                      <w:sz w:val="22"/>
                      <w:szCs w:val="22"/>
                      <w:lang w:val="en-GB"/>
                    </w:rPr>
                  </w:pPr>
                </w:p>
              </w:tc>
              <w:tc>
                <w:tcPr>
                  <w:tcW w:w="2684" w:type="dxa"/>
                  <w:tcMar>
                    <w:top w:w="0" w:type="dxa"/>
                    <w:left w:w="108" w:type="dxa"/>
                    <w:bottom w:w="0" w:type="dxa"/>
                    <w:right w:w="108" w:type="dxa"/>
                  </w:tcMar>
                  <w:vAlign w:val="bottom"/>
                </w:tcPr>
                <w:p w14:paraId="7E2795FB" w14:textId="77777777" w:rsidR="008854B8" w:rsidRPr="00422EEF" w:rsidRDefault="008854B8" w:rsidP="00697EDC">
                  <w:pPr>
                    <w:tabs>
                      <w:tab w:val="left" w:pos="-720"/>
                    </w:tabs>
                    <w:jc w:val="right"/>
                    <w:rPr>
                      <w:rFonts w:ascii="Calibri" w:eastAsia="Calibri" w:hAnsi="Calibri" w:cs="Calibri"/>
                      <w:spacing w:val="-3"/>
                      <w:sz w:val="22"/>
                      <w:szCs w:val="22"/>
                      <w:lang w:val="en-GB"/>
                    </w:rPr>
                  </w:pPr>
                  <w:r w:rsidRPr="00422EEF">
                    <w:rPr>
                      <w:rFonts w:ascii="Calibri" w:eastAsia="Calibri" w:hAnsi="Calibri" w:cs="Calibri"/>
                      <w:spacing w:val="-3"/>
                      <w:sz w:val="22"/>
                      <w:szCs w:val="22"/>
                      <w:lang w:val="en-GB"/>
                    </w:rPr>
                    <w:t>(EUR million)</w:t>
                  </w:r>
                </w:p>
              </w:tc>
            </w:tr>
            <w:tr w:rsidR="008854B8" w:rsidRPr="00422EEF" w14:paraId="154D0F95" w14:textId="77777777" w:rsidTr="00697EDC">
              <w:trPr>
                <w:trHeight w:val="283"/>
              </w:trPr>
              <w:tc>
                <w:tcPr>
                  <w:tcW w:w="6379" w:type="dxa"/>
                  <w:tcMar>
                    <w:top w:w="0" w:type="dxa"/>
                    <w:left w:w="108" w:type="dxa"/>
                    <w:bottom w:w="0" w:type="dxa"/>
                    <w:right w:w="108" w:type="dxa"/>
                  </w:tcMar>
                </w:tcPr>
                <w:p w14:paraId="7237BE65" w14:textId="77777777" w:rsidR="008854B8" w:rsidRPr="00422EEF" w:rsidRDefault="008854B8" w:rsidP="00697EDC">
                  <w:pPr>
                    <w:tabs>
                      <w:tab w:val="left" w:pos="-720"/>
                    </w:tabs>
                    <w:ind w:left="68" w:hanging="68"/>
                    <w:rPr>
                      <w:rFonts w:ascii="Calibri" w:eastAsia="Calibri" w:hAnsi="Calibri" w:cs="Calibri"/>
                      <w:spacing w:val="-3"/>
                      <w:sz w:val="22"/>
                      <w:szCs w:val="22"/>
                      <w:lang w:val="en-GB"/>
                    </w:rPr>
                  </w:pPr>
                  <w:r w:rsidRPr="00422EEF">
                    <w:rPr>
                      <w:rFonts w:ascii="Calibri" w:eastAsia="Calibri" w:hAnsi="Calibri" w:cs="Calibri"/>
                      <w:spacing w:val="-3"/>
                      <w:sz w:val="22"/>
                      <w:szCs w:val="22"/>
                      <w:lang w:val="en-GB"/>
                    </w:rPr>
                    <w:t>- Draw-down of funds borrowed under previously contracted funds of special financial institutions and under general borrowings</w:t>
                  </w:r>
                </w:p>
              </w:tc>
              <w:tc>
                <w:tcPr>
                  <w:tcW w:w="2684" w:type="dxa"/>
                  <w:tcMar>
                    <w:top w:w="0" w:type="dxa"/>
                    <w:left w:w="108" w:type="dxa"/>
                    <w:bottom w:w="0" w:type="dxa"/>
                    <w:right w:w="108" w:type="dxa"/>
                  </w:tcMar>
                </w:tcPr>
                <w:p w14:paraId="5F901855" w14:textId="77777777" w:rsidR="008854B8" w:rsidRPr="00422EEF" w:rsidRDefault="008854B8" w:rsidP="00697EDC">
                  <w:pPr>
                    <w:tabs>
                      <w:tab w:val="left" w:pos="-720"/>
                    </w:tabs>
                    <w:jc w:val="right"/>
                    <w:rPr>
                      <w:rFonts w:ascii="Calibri" w:eastAsia="Calibri" w:hAnsi="Calibri" w:cs="Calibri"/>
                      <w:spacing w:val="-3"/>
                      <w:sz w:val="22"/>
                      <w:szCs w:val="22"/>
                      <w:lang w:val="en-GB"/>
                    </w:rPr>
                  </w:pPr>
                </w:p>
                <w:p w14:paraId="36026798" w14:textId="77777777" w:rsidR="008854B8" w:rsidRPr="00422EEF" w:rsidRDefault="008854B8" w:rsidP="00697EDC">
                  <w:pPr>
                    <w:tabs>
                      <w:tab w:val="left" w:pos="-720"/>
                    </w:tabs>
                    <w:jc w:val="right"/>
                    <w:rPr>
                      <w:rFonts w:ascii="Calibri" w:eastAsia="Calibri" w:hAnsi="Calibri" w:cs="Calibri"/>
                      <w:spacing w:val="-3"/>
                      <w:sz w:val="22"/>
                      <w:szCs w:val="22"/>
                      <w:lang w:val="en-GB"/>
                    </w:rPr>
                  </w:pPr>
                  <w:r w:rsidRPr="00422EEF">
                    <w:rPr>
                      <w:rFonts w:ascii="Calibri" w:eastAsia="Calibri" w:hAnsi="Calibri" w:cs="Calibri"/>
                      <w:spacing w:val="-3"/>
                      <w:sz w:val="22"/>
                      <w:szCs w:val="22"/>
                      <w:lang w:val="en-GB"/>
                    </w:rPr>
                    <w:t>439.39</w:t>
                  </w:r>
                </w:p>
              </w:tc>
            </w:tr>
            <w:tr w:rsidR="008854B8" w:rsidRPr="00422EEF" w14:paraId="3179E96D" w14:textId="77777777" w:rsidTr="00697EDC">
              <w:trPr>
                <w:trHeight w:val="283"/>
              </w:trPr>
              <w:tc>
                <w:tcPr>
                  <w:tcW w:w="6379" w:type="dxa"/>
                  <w:tcMar>
                    <w:top w:w="0" w:type="dxa"/>
                    <w:left w:w="108" w:type="dxa"/>
                    <w:bottom w:w="0" w:type="dxa"/>
                    <w:right w:w="108" w:type="dxa"/>
                  </w:tcMar>
                </w:tcPr>
                <w:p w14:paraId="485B870B" w14:textId="77777777" w:rsidR="008854B8" w:rsidRPr="00422EEF" w:rsidRDefault="008854B8" w:rsidP="00697EDC">
                  <w:pPr>
                    <w:tabs>
                      <w:tab w:val="left" w:pos="-720"/>
                    </w:tabs>
                    <w:jc w:val="both"/>
                    <w:rPr>
                      <w:rFonts w:ascii="Calibri" w:eastAsia="Calibri" w:hAnsi="Calibri" w:cs="Calibri"/>
                      <w:spacing w:val="-3"/>
                      <w:sz w:val="22"/>
                      <w:szCs w:val="22"/>
                      <w:lang w:val="en-GB"/>
                    </w:rPr>
                  </w:pPr>
                  <w:r w:rsidRPr="00422EEF">
                    <w:rPr>
                      <w:rFonts w:ascii="Calibri" w:eastAsia="Calibri" w:hAnsi="Calibri" w:cs="Calibri"/>
                      <w:spacing w:val="-3"/>
                      <w:sz w:val="22"/>
                      <w:szCs w:val="22"/>
                      <w:lang w:val="en-GB"/>
                    </w:rPr>
                    <w:t>- Repayment of  borrowings and bonds payable</w:t>
                  </w:r>
                </w:p>
              </w:tc>
              <w:tc>
                <w:tcPr>
                  <w:tcW w:w="2684" w:type="dxa"/>
                  <w:tcMar>
                    <w:top w:w="0" w:type="dxa"/>
                    <w:left w:w="108" w:type="dxa"/>
                    <w:bottom w:w="0" w:type="dxa"/>
                    <w:right w:w="108" w:type="dxa"/>
                  </w:tcMar>
                </w:tcPr>
                <w:p w14:paraId="7A588882" w14:textId="77777777" w:rsidR="008854B8" w:rsidRPr="00422EEF" w:rsidRDefault="008854B8" w:rsidP="00697EDC">
                  <w:pPr>
                    <w:tabs>
                      <w:tab w:val="left" w:pos="-720"/>
                    </w:tabs>
                    <w:jc w:val="right"/>
                    <w:rPr>
                      <w:rFonts w:ascii="Calibri" w:eastAsia="Calibri" w:hAnsi="Calibri" w:cs="Calibri"/>
                      <w:spacing w:val="-3"/>
                      <w:sz w:val="22"/>
                      <w:szCs w:val="22"/>
                      <w:lang w:val="en-GB"/>
                    </w:rPr>
                  </w:pPr>
                  <w:r w:rsidRPr="00422EEF">
                    <w:rPr>
                      <w:rFonts w:ascii="Calibri" w:eastAsia="Calibri" w:hAnsi="Calibri" w:cs="Calibri"/>
                      <w:spacing w:val="-3"/>
                      <w:sz w:val="22"/>
                      <w:szCs w:val="22"/>
                      <w:lang w:val="en-GB"/>
                    </w:rPr>
                    <w:t>(494.00)</w:t>
                  </w:r>
                </w:p>
              </w:tc>
            </w:tr>
            <w:tr w:rsidR="008854B8" w:rsidRPr="00422EEF" w14:paraId="190616DD" w14:textId="77777777" w:rsidTr="00697EDC">
              <w:trPr>
                <w:trHeight w:val="283"/>
              </w:trPr>
              <w:tc>
                <w:tcPr>
                  <w:tcW w:w="6379" w:type="dxa"/>
                  <w:tcMar>
                    <w:top w:w="0" w:type="dxa"/>
                    <w:left w:w="108" w:type="dxa"/>
                    <w:bottom w:w="0" w:type="dxa"/>
                    <w:right w:w="108" w:type="dxa"/>
                  </w:tcMar>
                </w:tcPr>
                <w:p w14:paraId="2CFCBA5D" w14:textId="77777777" w:rsidR="008854B8" w:rsidRPr="00422EEF" w:rsidRDefault="008854B8" w:rsidP="00697EDC">
                  <w:pPr>
                    <w:tabs>
                      <w:tab w:val="left" w:pos="-720"/>
                    </w:tabs>
                    <w:jc w:val="both"/>
                    <w:rPr>
                      <w:rFonts w:ascii="Calibri" w:eastAsia="Calibri" w:hAnsi="Calibri" w:cs="Calibri"/>
                      <w:spacing w:val="-3"/>
                      <w:sz w:val="22"/>
                      <w:szCs w:val="22"/>
                      <w:lang w:val="en-GB"/>
                    </w:rPr>
                  </w:pPr>
                  <w:r w:rsidRPr="00422EEF">
                    <w:rPr>
                      <w:rFonts w:eastAsia="Calibri"/>
                      <w:lang w:val="en-GB"/>
                    </w:rPr>
                    <w:t xml:space="preserve">- </w:t>
                  </w:r>
                  <w:r w:rsidRPr="00422EEF">
                    <w:rPr>
                      <w:rFonts w:ascii="Calibri" w:eastAsia="Calibri" w:hAnsi="Calibri" w:cs="Calibri"/>
                      <w:spacing w:val="-3"/>
                      <w:sz w:val="22"/>
                      <w:szCs w:val="22"/>
                      <w:lang w:val="en-GB"/>
                    </w:rPr>
                    <w:t>Foreign exchange gains or losses</w:t>
                  </w:r>
                </w:p>
              </w:tc>
              <w:tc>
                <w:tcPr>
                  <w:tcW w:w="2684" w:type="dxa"/>
                  <w:tcMar>
                    <w:top w:w="0" w:type="dxa"/>
                    <w:left w:w="108" w:type="dxa"/>
                    <w:bottom w:w="0" w:type="dxa"/>
                    <w:right w:w="108" w:type="dxa"/>
                  </w:tcMar>
                </w:tcPr>
                <w:p w14:paraId="76864B5D" w14:textId="77777777" w:rsidR="008854B8" w:rsidRPr="00422EEF" w:rsidRDefault="008854B8" w:rsidP="00697EDC">
                  <w:pPr>
                    <w:tabs>
                      <w:tab w:val="left" w:pos="-720"/>
                    </w:tabs>
                    <w:jc w:val="right"/>
                    <w:rPr>
                      <w:rFonts w:ascii="Calibri" w:eastAsia="Calibri" w:hAnsi="Calibri" w:cs="Calibri"/>
                      <w:spacing w:val="-3"/>
                      <w:sz w:val="22"/>
                      <w:szCs w:val="22"/>
                      <w:lang w:val="en-GB"/>
                    </w:rPr>
                  </w:pPr>
                  <w:r w:rsidRPr="00422EEF">
                    <w:rPr>
                      <w:rFonts w:ascii="Calibri" w:eastAsia="Calibri" w:hAnsi="Calibri" w:cs="Calibri"/>
                      <w:spacing w:val="-3"/>
                      <w:sz w:val="22"/>
                      <w:szCs w:val="22"/>
                      <w:lang w:val="en-GB"/>
                    </w:rPr>
                    <w:t>(1.92)</w:t>
                  </w:r>
                </w:p>
              </w:tc>
            </w:tr>
            <w:tr w:rsidR="008854B8" w:rsidRPr="00422EEF" w14:paraId="06D25725" w14:textId="77777777" w:rsidTr="00697EDC">
              <w:trPr>
                <w:trHeight w:val="283"/>
              </w:trPr>
              <w:tc>
                <w:tcPr>
                  <w:tcW w:w="6379" w:type="dxa"/>
                  <w:tcBorders>
                    <w:bottom w:val="single" w:sz="4" w:space="0" w:color="000000"/>
                  </w:tcBorders>
                  <w:tcMar>
                    <w:top w:w="0" w:type="dxa"/>
                    <w:left w:w="108" w:type="dxa"/>
                    <w:bottom w:w="0" w:type="dxa"/>
                    <w:right w:w="108" w:type="dxa"/>
                  </w:tcMar>
                </w:tcPr>
                <w:p w14:paraId="19A7DB4D" w14:textId="77777777" w:rsidR="008854B8" w:rsidRPr="00422EEF" w:rsidRDefault="008854B8" w:rsidP="00697EDC">
                  <w:pPr>
                    <w:tabs>
                      <w:tab w:val="left" w:pos="-720"/>
                    </w:tabs>
                    <w:jc w:val="both"/>
                    <w:rPr>
                      <w:rFonts w:ascii="Calibri" w:eastAsia="Calibri" w:hAnsi="Calibri" w:cs="Calibri"/>
                      <w:spacing w:val="-3"/>
                      <w:sz w:val="22"/>
                      <w:szCs w:val="22"/>
                      <w:lang w:val="en-GB"/>
                    </w:rPr>
                  </w:pPr>
                  <w:r w:rsidRPr="00422EEF">
                    <w:rPr>
                      <w:rFonts w:ascii="Calibri" w:eastAsia="Calibri" w:hAnsi="Calibri" w:cs="Calibri"/>
                      <w:spacing w:val="-3"/>
                      <w:sz w:val="22"/>
                      <w:szCs w:val="22"/>
                      <w:lang w:val="en-GB"/>
                    </w:rPr>
                    <w:t>- Other calculations*</w:t>
                  </w:r>
                </w:p>
              </w:tc>
              <w:tc>
                <w:tcPr>
                  <w:tcW w:w="2684" w:type="dxa"/>
                  <w:tcBorders>
                    <w:bottom w:val="single" w:sz="4" w:space="0" w:color="000000"/>
                  </w:tcBorders>
                  <w:tcMar>
                    <w:top w:w="0" w:type="dxa"/>
                    <w:left w:w="108" w:type="dxa"/>
                    <w:bottom w:w="0" w:type="dxa"/>
                    <w:right w:w="108" w:type="dxa"/>
                  </w:tcMar>
                </w:tcPr>
                <w:p w14:paraId="5794E998" w14:textId="77777777" w:rsidR="008854B8" w:rsidRPr="00422EEF" w:rsidRDefault="008854B8" w:rsidP="00697EDC">
                  <w:pPr>
                    <w:tabs>
                      <w:tab w:val="left" w:pos="-720"/>
                    </w:tabs>
                    <w:jc w:val="right"/>
                    <w:rPr>
                      <w:rFonts w:ascii="Calibri" w:eastAsia="Calibri" w:hAnsi="Calibri" w:cs="Calibri"/>
                      <w:spacing w:val="-3"/>
                      <w:sz w:val="22"/>
                      <w:szCs w:val="22"/>
                      <w:lang w:val="en-GB"/>
                    </w:rPr>
                  </w:pPr>
                  <w:r w:rsidRPr="00422EEF">
                    <w:rPr>
                      <w:rFonts w:ascii="Calibri" w:eastAsia="Calibri" w:hAnsi="Calibri" w:cs="Calibri"/>
                      <w:spacing w:val="-3"/>
                      <w:sz w:val="22"/>
                      <w:szCs w:val="22"/>
                      <w:lang w:val="en-GB"/>
                    </w:rPr>
                    <w:t>(1.43)</w:t>
                  </w:r>
                </w:p>
              </w:tc>
            </w:tr>
            <w:tr w:rsidR="008854B8" w:rsidRPr="00422EEF" w14:paraId="2158C020" w14:textId="77777777" w:rsidTr="00697EDC">
              <w:trPr>
                <w:trHeight w:val="283"/>
              </w:trPr>
              <w:tc>
                <w:tcPr>
                  <w:tcW w:w="6379" w:type="dxa"/>
                  <w:tcBorders>
                    <w:top w:val="single" w:sz="4" w:space="0" w:color="000000"/>
                  </w:tcBorders>
                  <w:tcMar>
                    <w:top w:w="0" w:type="dxa"/>
                    <w:left w:w="108" w:type="dxa"/>
                    <w:bottom w:w="0" w:type="dxa"/>
                    <w:right w:w="108" w:type="dxa"/>
                  </w:tcMar>
                </w:tcPr>
                <w:p w14:paraId="4E65E1A2" w14:textId="77777777" w:rsidR="008854B8" w:rsidRPr="00422EEF" w:rsidRDefault="008854B8" w:rsidP="00697EDC">
                  <w:pPr>
                    <w:tabs>
                      <w:tab w:val="left" w:pos="-720"/>
                    </w:tabs>
                    <w:jc w:val="both"/>
                    <w:rPr>
                      <w:rFonts w:ascii="Calibri" w:eastAsia="Calibri" w:hAnsi="Calibri" w:cs="Calibri"/>
                      <w:b/>
                      <w:spacing w:val="-3"/>
                      <w:sz w:val="22"/>
                      <w:szCs w:val="22"/>
                      <w:lang w:val="en-GB"/>
                    </w:rPr>
                  </w:pPr>
                  <w:r w:rsidRPr="00422EEF">
                    <w:rPr>
                      <w:rFonts w:ascii="Calibri" w:eastAsia="Calibri" w:hAnsi="Calibri" w:cs="Calibri"/>
                      <w:b/>
                      <w:spacing w:val="-3"/>
                      <w:sz w:val="22"/>
                      <w:szCs w:val="22"/>
                      <w:lang w:val="en-GB"/>
                    </w:rPr>
                    <w:t>Total changes</w:t>
                  </w:r>
                </w:p>
              </w:tc>
              <w:tc>
                <w:tcPr>
                  <w:tcW w:w="2684" w:type="dxa"/>
                  <w:tcBorders>
                    <w:top w:val="single" w:sz="4" w:space="0" w:color="000000"/>
                  </w:tcBorders>
                  <w:tcMar>
                    <w:top w:w="0" w:type="dxa"/>
                    <w:left w:w="108" w:type="dxa"/>
                    <w:bottom w:w="0" w:type="dxa"/>
                    <w:right w:w="108" w:type="dxa"/>
                  </w:tcMar>
                </w:tcPr>
                <w:p w14:paraId="358DF0B9" w14:textId="77777777" w:rsidR="008854B8" w:rsidRPr="00422EEF" w:rsidRDefault="008854B8" w:rsidP="00697EDC">
                  <w:pPr>
                    <w:tabs>
                      <w:tab w:val="left" w:pos="-720"/>
                    </w:tabs>
                    <w:jc w:val="right"/>
                    <w:rPr>
                      <w:rFonts w:ascii="Calibri" w:eastAsia="Calibri" w:hAnsi="Calibri" w:cs="Calibri"/>
                      <w:b/>
                      <w:spacing w:val="-3"/>
                      <w:sz w:val="22"/>
                      <w:szCs w:val="22"/>
                      <w:lang w:val="en-GB"/>
                    </w:rPr>
                  </w:pPr>
                  <w:r w:rsidRPr="00422EEF">
                    <w:rPr>
                      <w:rFonts w:ascii="Calibri" w:eastAsia="Calibri" w:hAnsi="Calibri" w:cs="Calibri"/>
                      <w:b/>
                      <w:spacing w:val="-3"/>
                      <w:sz w:val="22"/>
                      <w:szCs w:val="22"/>
                      <w:lang w:val="en-GB"/>
                    </w:rPr>
                    <w:t>(57.96)</w:t>
                  </w:r>
                </w:p>
              </w:tc>
            </w:tr>
            <w:tr w:rsidR="008854B8" w:rsidRPr="00422EEF" w14:paraId="278E32EE" w14:textId="77777777" w:rsidTr="00697EDC">
              <w:trPr>
                <w:trHeight w:val="283"/>
              </w:trPr>
              <w:tc>
                <w:tcPr>
                  <w:tcW w:w="6379" w:type="dxa"/>
                  <w:tcBorders>
                    <w:top w:val="single" w:sz="4" w:space="0" w:color="000000"/>
                  </w:tcBorders>
                  <w:tcMar>
                    <w:top w:w="0" w:type="dxa"/>
                    <w:left w:w="108" w:type="dxa"/>
                    <w:bottom w:w="0" w:type="dxa"/>
                    <w:right w:w="108" w:type="dxa"/>
                  </w:tcMar>
                </w:tcPr>
                <w:p w14:paraId="64CF5A13" w14:textId="77777777" w:rsidR="008854B8" w:rsidRPr="00422EEF" w:rsidRDefault="008854B8" w:rsidP="00697EDC">
                  <w:pPr>
                    <w:tabs>
                      <w:tab w:val="left" w:pos="-720"/>
                    </w:tabs>
                    <w:jc w:val="both"/>
                    <w:rPr>
                      <w:rFonts w:ascii="Calibri" w:eastAsia="Calibri" w:hAnsi="Calibri" w:cs="Calibri"/>
                      <w:b/>
                      <w:spacing w:val="-3"/>
                      <w:sz w:val="22"/>
                      <w:szCs w:val="22"/>
                      <w:lang w:val="en-GB"/>
                    </w:rPr>
                  </w:pPr>
                </w:p>
              </w:tc>
              <w:tc>
                <w:tcPr>
                  <w:tcW w:w="2684" w:type="dxa"/>
                  <w:tcBorders>
                    <w:top w:val="single" w:sz="4" w:space="0" w:color="000000"/>
                  </w:tcBorders>
                  <w:tcMar>
                    <w:top w:w="0" w:type="dxa"/>
                    <w:left w:w="108" w:type="dxa"/>
                    <w:bottom w:w="0" w:type="dxa"/>
                    <w:right w:w="108" w:type="dxa"/>
                  </w:tcMar>
                </w:tcPr>
                <w:p w14:paraId="01BF6B90" w14:textId="77777777" w:rsidR="008854B8" w:rsidRPr="00422EEF" w:rsidRDefault="008854B8" w:rsidP="00697EDC">
                  <w:pPr>
                    <w:tabs>
                      <w:tab w:val="left" w:pos="-720"/>
                    </w:tabs>
                    <w:jc w:val="right"/>
                    <w:rPr>
                      <w:rFonts w:ascii="Calibri" w:eastAsia="Calibri" w:hAnsi="Calibri" w:cs="Calibri"/>
                      <w:b/>
                      <w:spacing w:val="-3"/>
                      <w:sz w:val="22"/>
                      <w:szCs w:val="22"/>
                      <w:lang w:val="en-GB"/>
                    </w:rPr>
                  </w:pPr>
                </w:p>
              </w:tc>
            </w:tr>
            <w:tr w:rsidR="008854B8" w:rsidRPr="00422EEF" w14:paraId="02593CC5" w14:textId="77777777" w:rsidTr="00697EDC">
              <w:trPr>
                <w:trHeight w:val="283"/>
              </w:trPr>
              <w:tc>
                <w:tcPr>
                  <w:tcW w:w="9063" w:type="dxa"/>
                  <w:gridSpan w:val="2"/>
                  <w:tcMar>
                    <w:top w:w="0" w:type="dxa"/>
                    <w:left w:w="108" w:type="dxa"/>
                    <w:bottom w:w="0" w:type="dxa"/>
                    <w:right w:w="108" w:type="dxa"/>
                  </w:tcMar>
                </w:tcPr>
                <w:p w14:paraId="1544901C" w14:textId="77777777" w:rsidR="008854B8" w:rsidRPr="00422EEF" w:rsidRDefault="008854B8" w:rsidP="00697EDC">
                  <w:pPr>
                    <w:tabs>
                      <w:tab w:val="left" w:pos="-720"/>
                    </w:tabs>
                    <w:jc w:val="both"/>
                    <w:rPr>
                      <w:rFonts w:ascii="Calibri" w:eastAsia="Calibri" w:hAnsi="Calibri" w:cs="Calibri"/>
                      <w:i/>
                      <w:spacing w:val="-3"/>
                      <w:sz w:val="20"/>
                      <w:szCs w:val="20"/>
                      <w:lang w:val="en-GB"/>
                    </w:rPr>
                  </w:pPr>
                  <w:r w:rsidRPr="00422EEF">
                    <w:rPr>
                      <w:rFonts w:ascii="Calibri" w:eastAsia="Calibri" w:hAnsi="Calibri" w:cs="Calibri"/>
                      <w:i/>
                      <w:spacing w:val="-3"/>
                      <w:sz w:val="20"/>
                      <w:szCs w:val="20"/>
                      <w:lang w:val="en-GB"/>
                    </w:rPr>
                    <w:t>*Other calculations relate to the changes in amount of interest not due and deferred fees.</w:t>
                  </w:r>
                </w:p>
              </w:tc>
            </w:tr>
            <w:tr w:rsidR="008854B8" w:rsidRPr="00422EEF" w14:paraId="3B7685D3" w14:textId="77777777" w:rsidTr="00697EDC">
              <w:trPr>
                <w:trHeight w:val="283"/>
              </w:trPr>
              <w:tc>
                <w:tcPr>
                  <w:tcW w:w="9063" w:type="dxa"/>
                  <w:gridSpan w:val="2"/>
                  <w:tcMar>
                    <w:top w:w="0" w:type="dxa"/>
                    <w:left w:w="108" w:type="dxa"/>
                    <w:bottom w:w="0" w:type="dxa"/>
                    <w:right w:w="108" w:type="dxa"/>
                  </w:tcMar>
                </w:tcPr>
                <w:p w14:paraId="347D06B1" w14:textId="77777777" w:rsidR="008854B8" w:rsidRPr="00422EEF" w:rsidRDefault="008854B8" w:rsidP="00697EDC">
                  <w:pPr>
                    <w:tabs>
                      <w:tab w:val="left" w:pos="-720"/>
                    </w:tabs>
                    <w:jc w:val="both"/>
                    <w:rPr>
                      <w:rFonts w:ascii="Calibri" w:eastAsia="Calibri" w:hAnsi="Calibri" w:cs="Calibri"/>
                      <w:i/>
                      <w:spacing w:val="-3"/>
                      <w:sz w:val="22"/>
                      <w:szCs w:val="22"/>
                      <w:lang w:val="en-GB"/>
                    </w:rPr>
                  </w:pPr>
                </w:p>
              </w:tc>
            </w:tr>
          </w:tbl>
          <w:p w14:paraId="4CF8D21C" w14:textId="77777777" w:rsidR="008854B8" w:rsidRPr="00422EEF" w:rsidRDefault="008854B8" w:rsidP="00697EDC">
            <w:pPr>
              <w:rPr>
                <w:rFonts w:ascii="Calibri" w:eastAsia="Calibri" w:hAnsi="Calibri" w:cs="Calibri"/>
                <w:i/>
                <w:spacing w:val="-3"/>
                <w:sz w:val="22"/>
                <w:szCs w:val="22"/>
                <w:lang w:val="en-GB"/>
              </w:rPr>
            </w:pPr>
          </w:p>
        </w:tc>
      </w:tr>
    </w:tbl>
    <w:p w14:paraId="4690583B" w14:textId="77777777" w:rsidR="008854B8" w:rsidRPr="00422EEF" w:rsidRDefault="008854B8" w:rsidP="008854B8">
      <w:pPr>
        <w:tabs>
          <w:tab w:val="left" w:pos="-720"/>
        </w:tabs>
        <w:jc w:val="both"/>
        <w:rPr>
          <w:rFonts w:ascii="Calibri" w:hAnsi="Calibri" w:cs="Calibri"/>
          <w:spacing w:val="-3"/>
          <w:sz w:val="22"/>
          <w:szCs w:val="22"/>
          <w:lang w:val="en-GB" w:eastAsia="hr-HR"/>
        </w:rPr>
      </w:pPr>
      <w:r w:rsidRPr="00422EEF">
        <w:rPr>
          <w:rFonts w:ascii="Calibri" w:hAnsi="Calibri" w:cs="Calibri"/>
          <w:spacing w:val="-3"/>
          <w:sz w:val="22"/>
          <w:szCs w:val="22"/>
          <w:lang w:val="en-GB" w:eastAsia="hr-HR"/>
        </w:rPr>
        <w:t>During 2025, HBOR continued to raise funds, and, in Q2 2025, HBOR and the Council of Europe Development Bank (CEB) signed a EUR 250 million Loan Agreement intended for the financing of micro, small and medium-sized enterprises, urban, rural and regional development as well as social and affordable housing projects in the Republic of Croatia.</w:t>
      </w:r>
    </w:p>
    <w:p w14:paraId="2A95A262" w14:textId="77777777" w:rsidR="008854B8" w:rsidRPr="00422EEF" w:rsidRDefault="008854B8" w:rsidP="008854B8">
      <w:pPr>
        <w:jc w:val="both"/>
        <w:rPr>
          <w:rFonts w:ascii="Calibri" w:hAnsi="Calibri" w:cs="Calibri"/>
          <w:spacing w:val="-3"/>
          <w:sz w:val="22"/>
          <w:szCs w:val="22"/>
          <w:lang w:val="en-GB" w:eastAsia="hr-HR"/>
        </w:rPr>
      </w:pPr>
    </w:p>
    <w:p w14:paraId="49834B77" w14:textId="77777777" w:rsidR="008854B8" w:rsidRPr="00422EEF" w:rsidRDefault="008854B8" w:rsidP="008854B8">
      <w:pPr>
        <w:jc w:val="both"/>
        <w:rPr>
          <w:rFonts w:ascii="Calibri" w:hAnsi="Calibri" w:cs="Calibri"/>
          <w:spacing w:val="-3"/>
          <w:sz w:val="22"/>
          <w:szCs w:val="22"/>
          <w:lang w:val="en-GB" w:eastAsia="hr-HR"/>
        </w:rPr>
      </w:pPr>
      <w:r w:rsidRPr="00422EEF">
        <w:rPr>
          <w:rFonts w:ascii="Calibri" w:hAnsi="Calibri" w:cs="Calibri"/>
          <w:spacing w:val="-3"/>
          <w:sz w:val="22"/>
          <w:szCs w:val="22"/>
          <w:lang w:val="en-GB" w:eastAsia="hr-HR"/>
        </w:rPr>
        <w:t>Furthermore, at the beginning of Q3, a EUR 150 million Finance Contract was signed with the European Investment Bank (EIB) intended to finance the projects of Mid-Caps, public sector entities and large private companies in Croatia with a special emphasis on promoting green investments as the first tranche of a new EUR 350 million financing accord between the EIB and HBOR.</w:t>
      </w:r>
    </w:p>
    <w:p w14:paraId="4CF2E11B" w14:textId="77777777" w:rsidR="008854B8" w:rsidRPr="00422EEF" w:rsidRDefault="008854B8" w:rsidP="008854B8">
      <w:pPr>
        <w:tabs>
          <w:tab w:val="left" w:pos="-720"/>
        </w:tabs>
        <w:jc w:val="both"/>
        <w:rPr>
          <w:rFonts w:ascii="Calibri" w:hAnsi="Calibri" w:cs="Calibri"/>
          <w:bCs/>
          <w:iCs/>
          <w:spacing w:val="-3"/>
          <w:sz w:val="22"/>
          <w:szCs w:val="22"/>
          <w:lang w:val="en-GB" w:eastAsia="hr-HR"/>
        </w:rPr>
      </w:pPr>
    </w:p>
    <w:p w14:paraId="1CB2B096" w14:textId="77777777" w:rsidR="008854B8" w:rsidRPr="005867A0" w:rsidRDefault="008854B8" w:rsidP="008854B8">
      <w:pPr>
        <w:tabs>
          <w:tab w:val="left" w:pos="-720"/>
        </w:tabs>
        <w:jc w:val="both"/>
        <w:rPr>
          <w:rFonts w:ascii="Calibri" w:hAnsi="Calibri" w:cs="Calibri"/>
          <w:b/>
          <w:iCs/>
          <w:spacing w:val="-3"/>
          <w:sz w:val="22"/>
          <w:szCs w:val="22"/>
          <w:lang w:val="en-GB" w:eastAsia="hr-HR"/>
        </w:rPr>
      </w:pPr>
      <w:r w:rsidRPr="005867A0">
        <w:rPr>
          <w:rFonts w:ascii="Calibri" w:hAnsi="Calibri" w:cs="Calibri"/>
          <w:b/>
          <w:iCs/>
          <w:spacing w:val="-3"/>
          <w:sz w:val="22"/>
          <w:szCs w:val="22"/>
          <w:lang w:val="en-GB" w:eastAsia="hr-HR"/>
        </w:rPr>
        <w:t>Total equity</w:t>
      </w:r>
    </w:p>
    <w:p w14:paraId="0E2D33ED" w14:textId="77777777" w:rsidR="008854B8" w:rsidRPr="00422EEF" w:rsidRDefault="008854B8" w:rsidP="008854B8">
      <w:pPr>
        <w:tabs>
          <w:tab w:val="left" w:pos="-720"/>
        </w:tabs>
        <w:jc w:val="both"/>
        <w:textAlignment w:val="baseline"/>
        <w:rPr>
          <w:rFonts w:ascii="Calibri" w:hAnsi="Calibri" w:cs="Calibri"/>
          <w:b/>
          <w:i/>
          <w:spacing w:val="-3"/>
          <w:sz w:val="22"/>
          <w:szCs w:val="22"/>
          <w:lang w:val="en-GB" w:eastAsia="hr-HR"/>
        </w:rPr>
      </w:pPr>
    </w:p>
    <w:p w14:paraId="772DBEDF" w14:textId="77777777" w:rsidR="008854B8" w:rsidRPr="00422EEF" w:rsidRDefault="008854B8" w:rsidP="008854B8">
      <w:pPr>
        <w:tabs>
          <w:tab w:val="left" w:pos="9072"/>
        </w:tabs>
        <w:jc w:val="both"/>
        <w:textAlignment w:val="baseline"/>
        <w:rPr>
          <w:rFonts w:ascii="Calibri" w:hAnsi="Calibri" w:cs="Calibri"/>
          <w:spacing w:val="-3"/>
          <w:sz w:val="22"/>
          <w:szCs w:val="22"/>
          <w:lang w:val="en-GB" w:eastAsia="hr-HR"/>
        </w:rPr>
      </w:pPr>
      <w:r w:rsidRPr="00422EEF">
        <w:rPr>
          <w:rFonts w:ascii="Calibri" w:hAnsi="Calibri" w:cs="Calibri"/>
          <w:spacing w:val="-3"/>
          <w:sz w:val="22"/>
          <w:szCs w:val="22"/>
          <w:lang w:val="en-GB" w:eastAsia="hr-HR"/>
        </w:rPr>
        <w:t>Total equity amounted to EUR 1,568.32 million, representing 38.67 percent of total liabilities and total equity.</w:t>
      </w:r>
    </w:p>
    <w:p w14:paraId="31005E8F" w14:textId="77777777" w:rsidR="008854B8" w:rsidRPr="00422EEF" w:rsidRDefault="008854B8" w:rsidP="008854B8">
      <w:pPr>
        <w:jc w:val="both"/>
        <w:textAlignment w:val="baseline"/>
        <w:rPr>
          <w:rFonts w:ascii="Calibri" w:hAnsi="Calibri" w:cs="Calibri"/>
          <w:spacing w:val="-3"/>
          <w:sz w:val="22"/>
          <w:szCs w:val="22"/>
          <w:lang w:val="en-GB" w:eastAsia="hr-HR"/>
        </w:rPr>
      </w:pPr>
    </w:p>
    <w:p w14:paraId="76385D00" w14:textId="77777777" w:rsidR="008854B8" w:rsidRPr="00422EEF" w:rsidRDefault="008854B8" w:rsidP="008854B8">
      <w:pPr>
        <w:tabs>
          <w:tab w:val="left" w:pos="-720"/>
        </w:tabs>
        <w:jc w:val="both"/>
        <w:textAlignment w:val="baseline"/>
        <w:rPr>
          <w:rFonts w:ascii="Calibri" w:eastAsia="Calibri" w:hAnsi="Calibri" w:cs="Calibri"/>
          <w:spacing w:val="-3"/>
          <w:sz w:val="22"/>
          <w:szCs w:val="22"/>
          <w:lang w:val="en-GB"/>
        </w:rPr>
      </w:pPr>
      <w:r w:rsidRPr="00422EEF">
        <w:rPr>
          <w:rFonts w:ascii="Calibri" w:eastAsia="Calibri" w:hAnsi="Calibri" w:cs="Calibri"/>
          <w:spacing w:val="-3"/>
          <w:sz w:val="22"/>
          <w:szCs w:val="22"/>
          <w:lang w:val="en-GB"/>
        </w:rPr>
        <w:t xml:space="preserve">Total equity of HBOR is comprised of the founder’s capital contributed from the budget of the Republic of Croatia, retained earnings from the profits generated in the previous years, other reserves, guarantee fund and profits for the current period. </w:t>
      </w:r>
    </w:p>
    <w:p w14:paraId="6B54CD05" w14:textId="77777777" w:rsidR="008854B8" w:rsidRPr="00422EEF" w:rsidRDefault="008854B8" w:rsidP="008854B8">
      <w:pPr>
        <w:tabs>
          <w:tab w:val="left" w:pos="-720"/>
        </w:tabs>
        <w:jc w:val="both"/>
        <w:textAlignment w:val="baseline"/>
        <w:rPr>
          <w:rFonts w:ascii="Calibri" w:eastAsia="Calibri" w:hAnsi="Calibri" w:cs="Calibri"/>
          <w:spacing w:val="-3"/>
          <w:sz w:val="22"/>
          <w:szCs w:val="22"/>
          <w:lang w:val="en-GB"/>
        </w:rPr>
      </w:pPr>
    </w:p>
    <w:p w14:paraId="2F4A3B1E" w14:textId="77777777" w:rsidR="008854B8" w:rsidRPr="00422EEF" w:rsidRDefault="008854B8" w:rsidP="008854B8">
      <w:pPr>
        <w:jc w:val="both"/>
        <w:rPr>
          <w:rFonts w:ascii="Calibri" w:eastAsia="Calibri" w:hAnsi="Calibri" w:cs="Calibri"/>
          <w:spacing w:val="-3"/>
          <w:sz w:val="22"/>
          <w:szCs w:val="22"/>
          <w:lang w:val="en-GB"/>
        </w:rPr>
      </w:pPr>
      <w:r w:rsidRPr="00422EEF">
        <w:rPr>
          <w:rFonts w:ascii="Calibri" w:eastAsia="Calibri" w:hAnsi="Calibri" w:cs="Calibri"/>
          <w:spacing w:val="-3"/>
          <w:sz w:val="22"/>
          <w:szCs w:val="22"/>
          <w:lang w:val="en-GB"/>
        </w:rPr>
        <w:t>In the reporting period, the amount of EUR 2.50 million was contributed from the budget of the Republic of Croatia into the founder’s capital. At the end of 2025, the total amount of capital contributed from the budget of the Republic of Croatia stood at EUR 907.75 million, and the remaining amount to be contributed to the founder’s capital up to the total amount of EUR 929.06 million set by the HBOR Act was EUR 21.31 million.</w:t>
      </w:r>
    </w:p>
    <w:p w14:paraId="4DCAC2F1" w14:textId="77777777" w:rsidR="008854B8" w:rsidRPr="00422EEF" w:rsidRDefault="008854B8" w:rsidP="008854B8">
      <w:pPr>
        <w:jc w:val="both"/>
        <w:rPr>
          <w:rFonts w:ascii="Calibri" w:eastAsia="Calibri" w:hAnsi="Calibri" w:cs="Calibri"/>
          <w:spacing w:val="-3"/>
          <w:sz w:val="22"/>
          <w:szCs w:val="22"/>
          <w:lang w:val="en-GB"/>
        </w:rPr>
      </w:pPr>
    </w:p>
    <w:p w14:paraId="76A5779B" w14:textId="77777777" w:rsidR="008854B8" w:rsidRPr="00422EEF" w:rsidRDefault="008854B8" w:rsidP="008854B8">
      <w:pPr>
        <w:jc w:val="both"/>
        <w:textAlignment w:val="baseline"/>
        <w:rPr>
          <w:rFonts w:ascii="Calibri" w:eastAsia="Calibri" w:hAnsi="Calibri" w:cs="Calibri"/>
          <w:spacing w:val="-3"/>
          <w:sz w:val="22"/>
          <w:szCs w:val="22"/>
          <w:lang w:val="en-GB"/>
        </w:rPr>
      </w:pPr>
      <w:r w:rsidRPr="00422EEF">
        <w:rPr>
          <w:rFonts w:ascii="Calibri" w:eastAsia="Calibri" w:hAnsi="Calibri" w:cs="Calibri"/>
          <w:spacing w:val="-3"/>
          <w:sz w:val="22"/>
          <w:szCs w:val="22"/>
          <w:lang w:val="en-GB"/>
        </w:rPr>
        <w:t>Pursuant to the provisions of the HBOR Act, the entire profits of the Bank generated in the reporting period are allocated to the reserves.</w:t>
      </w:r>
    </w:p>
    <w:p w14:paraId="44EA7044" w14:textId="77777777" w:rsidR="008854B8" w:rsidRPr="00422EEF" w:rsidRDefault="008854B8" w:rsidP="008854B8">
      <w:pPr>
        <w:jc w:val="both"/>
        <w:textAlignment w:val="baseline"/>
        <w:rPr>
          <w:rFonts w:ascii="Calibri" w:eastAsia="Calibri" w:hAnsi="Calibri" w:cs="Calibri"/>
          <w:spacing w:val="-3"/>
          <w:sz w:val="22"/>
          <w:szCs w:val="22"/>
          <w:lang w:val="en-GB"/>
        </w:rPr>
      </w:pPr>
    </w:p>
    <w:p w14:paraId="70E1BD63" w14:textId="77777777" w:rsidR="008854B8" w:rsidRPr="00422EEF" w:rsidRDefault="008854B8" w:rsidP="008854B8">
      <w:pPr>
        <w:jc w:val="both"/>
        <w:textAlignment w:val="baseline"/>
        <w:rPr>
          <w:rFonts w:ascii="Calibri" w:eastAsia="Calibri" w:hAnsi="Calibri" w:cs="Calibri"/>
          <w:spacing w:val="-3"/>
          <w:sz w:val="22"/>
          <w:szCs w:val="22"/>
          <w:lang w:val="en-GB"/>
        </w:rPr>
        <w:sectPr w:rsidR="008854B8" w:rsidRPr="00422EEF" w:rsidSect="008854B8">
          <w:footerReference w:type="default" r:id="rId39"/>
          <w:pgSz w:w="11906" w:h="16838"/>
          <w:pgMar w:top="1417" w:right="1417" w:bottom="1417" w:left="1417" w:header="708" w:footer="708" w:gutter="0"/>
          <w:cols w:space="708"/>
          <w:docGrid w:linePitch="360"/>
        </w:sectPr>
      </w:pPr>
    </w:p>
    <w:p w14:paraId="1F2B7342" w14:textId="77777777" w:rsidR="008854B8" w:rsidRPr="00422EEF" w:rsidRDefault="008854B8" w:rsidP="008854B8">
      <w:pPr>
        <w:jc w:val="both"/>
        <w:textAlignment w:val="baseline"/>
        <w:rPr>
          <w:rFonts w:ascii="Calibri" w:eastAsia="Calibri" w:hAnsi="Calibri" w:cs="Calibri"/>
          <w:spacing w:val="-3"/>
          <w:sz w:val="22"/>
          <w:szCs w:val="22"/>
          <w:lang w:val="en-GB"/>
        </w:rPr>
      </w:pPr>
    </w:p>
    <w:p w14:paraId="60F15ADB" w14:textId="77777777" w:rsidR="008854B8" w:rsidRPr="00422EEF" w:rsidRDefault="008854B8" w:rsidP="008854B8">
      <w:pPr>
        <w:jc w:val="both"/>
        <w:textAlignment w:val="baseline"/>
        <w:rPr>
          <w:rFonts w:ascii="Calibri" w:eastAsia="Calibri" w:hAnsi="Calibri" w:cs="Calibri"/>
          <w:spacing w:val="-3"/>
          <w:sz w:val="22"/>
          <w:szCs w:val="22"/>
          <w:lang w:val="en-GB"/>
        </w:rPr>
      </w:pPr>
    </w:p>
    <w:p w14:paraId="26376006" w14:textId="77777777" w:rsidR="008854B8" w:rsidRPr="00422EEF" w:rsidRDefault="008854B8" w:rsidP="008854B8">
      <w:pPr>
        <w:tabs>
          <w:tab w:val="left" w:pos="-720"/>
        </w:tabs>
        <w:ind w:left="-426" w:right="-426"/>
        <w:jc w:val="both"/>
        <w:rPr>
          <w:lang w:val="en-GB"/>
        </w:rPr>
      </w:pPr>
      <w:r w:rsidRPr="00422EEF">
        <w:rPr>
          <w:rFonts w:ascii="Calibri" w:eastAsia="SimSun" w:hAnsi="Calibri" w:cs="Calibri"/>
          <w:sz w:val="22"/>
          <w:szCs w:val="22"/>
          <w:lang w:val="en-GB" w:eastAsia="hr-HR"/>
        </w:rPr>
        <w:t xml:space="preserve">            </w:t>
      </w:r>
      <w:r w:rsidRPr="00422EEF">
        <w:rPr>
          <w:noProof/>
          <w:lang w:val="en-GB"/>
          <w14:ligatures w14:val="standardContextual"/>
        </w:rPr>
        <w:drawing>
          <wp:inline distT="0" distB="0" distL="0" distR="0" wp14:anchorId="1F514764" wp14:editId="0C2C787C">
            <wp:extent cx="2681106" cy="3436603"/>
            <wp:effectExtent l="0" t="0" r="5080" b="0"/>
            <wp:docPr id="4" name="Picture 3" descr="A red circle with numbers and a blue circle with black text&#10;&#10;AI-generated content may be incorrect.">
              <a:extLst xmlns:a="http://schemas.openxmlformats.org/drawingml/2006/main">
                <a:ext uri="{FF2B5EF4-FFF2-40B4-BE49-F238E27FC236}">
                  <a16:creationId xmlns:a16="http://schemas.microsoft.com/office/drawing/2014/main" id="{84D21434-D94E-1866-DA8E-5EC7F8BDAA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red circle with numbers and a blue circle with black text&#10;&#10;AI-generated content may be incorrect.">
                      <a:extLst>
                        <a:ext uri="{FF2B5EF4-FFF2-40B4-BE49-F238E27FC236}">
                          <a16:creationId xmlns:a16="http://schemas.microsoft.com/office/drawing/2014/main" id="{84D21434-D94E-1866-DA8E-5EC7F8BDAA64}"/>
                        </a:ext>
                      </a:extLst>
                    </pic:cNvPr>
                    <pic:cNvPicPr>
                      <a:picLocks noChangeAspect="1"/>
                    </pic:cNvPicPr>
                  </pic:nvPicPr>
                  <pic:blipFill>
                    <a:blip r:embed="rId40"/>
                    <a:stretch>
                      <a:fillRect/>
                    </a:stretch>
                  </pic:blipFill>
                  <pic:spPr>
                    <a:xfrm>
                      <a:off x="0" y="0"/>
                      <a:ext cx="2740776" cy="3513088"/>
                    </a:xfrm>
                    <a:prstGeom prst="rect">
                      <a:avLst/>
                    </a:prstGeom>
                  </pic:spPr>
                </pic:pic>
              </a:graphicData>
            </a:graphic>
          </wp:inline>
        </w:drawing>
      </w:r>
      <w:r w:rsidRPr="00422EEF">
        <w:rPr>
          <w:rFonts w:ascii="Calibri" w:eastAsia="SimSun" w:hAnsi="Calibri" w:cs="Calibri"/>
          <w:sz w:val="22"/>
          <w:szCs w:val="22"/>
          <w:lang w:val="en-GB" w:eastAsia="hr-HR"/>
        </w:rPr>
        <w:t xml:space="preserve">    </w:t>
      </w:r>
      <w:r w:rsidRPr="00422EEF">
        <w:rPr>
          <w:rFonts w:ascii="Calibri" w:eastAsia="SimSun" w:hAnsi="Calibri" w:cs="Calibri"/>
          <w:noProof/>
          <w:sz w:val="22"/>
          <w:szCs w:val="22"/>
          <w:lang w:val="en-GB" w:eastAsia="hr-HR"/>
        </w:rPr>
        <w:drawing>
          <wp:inline distT="0" distB="0" distL="0" distR="0" wp14:anchorId="2116E685" wp14:editId="06963C02">
            <wp:extent cx="2687523" cy="3435833"/>
            <wp:effectExtent l="0" t="0" r="0" b="0"/>
            <wp:docPr id="214649171" name="Picture 8" descr="Slika na kojoj se prikazuje tekst, snimka zaslona, Font,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49171" name="Picture 8" descr="Slika na kojoj se prikazuje tekst, snimka zaslona, Font, dizajn&#10;&#10;Sadržaj generiran uz AI možda nije toča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5805" cy="3446420"/>
                    </a:xfrm>
                    <a:prstGeom prst="rect">
                      <a:avLst/>
                    </a:prstGeom>
                    <a:noFill/>
                  </pic:spPr>
                </pic:pic>
              </a:graphicData>
            </a:graphic>
          </wp:inline>
        </w:drawing>
      </w:r>
      <w:r w:rsidRPr="00422EEF">
        <w:rPr>
          <w:rFonts w:ascii="Calibri" w:eastAsia="SimSun" w:hAnsi="Calibri" w:cs="Calibri"/>
          <w:sz w:val="22"/>
          <w:szCs w:val="22"/>
          <w:lang w:val="en-GB" w:eastAsia="hr-HR"/>
        </w:rPr>
        <w:t xml:space="preserve"> </w:t>
      </w:r>
    </w:p>
    <w:p w14:paraId="356B7F33" w14:textId="77777777" w:rsidR="008854B8" w:rsidRPr="00422EEF" w:rsidRDefault="008854B8" w:rsidP="008854B8">
      <w:pPr>
        <w:tabs>
          <w:tab w:val="left" w:pos="-720"/>
        </w:tabs>
        <w:ind w:left="-426" w:right="-426"/>
        <w:jc w:val="both"/>
        <w:rPr>
          <w:rFonts w:ascii="Calibri" w:eastAsia="SimSun" w:hAnsi="Calibri" w:cs="Calibri"/>
          <w:sz w:val="22"/>
          <w:szCs w:val="22"/>
          <w:lang w:val="en-GB" w:eastAsia="hr-HR"/>
        </w:rPr>
      </w:pPr>
    </w:p>
    <w:p w14:paraId="77FBAA21" w14:textId="77777777" w:rsidR="008854B8" w:rsidRPr="00422EEF" w:rsidRDefault="008854B8" w:rsidP="008854B8">
      <w:pPr>
        <w:tabs>
          <w:tab w:val="left" w:pos="-720"/>
        </w:tabs>
        <w:ind w:left="-426" w:right="-426"/>
        <w:jc w:val="both"/>
        <w:rPr>
          <w:rFonts w:ascii="Calibri" w:eastAsia="SimSun" w:hAnsi="Calibri" w:cs="Calibri"/>
          <w:sz w:val="22"/>
          <w:szCs w:val="22"/>
          <w:lang w:val="en-GB" w:eastAsia="hr-HR"/>
        </w:rPr>
      </w:pPr>
    </w:p>
    <w:p w14:paraId="0CBAB5B1" w14:textId="77777777" w:rsidR="008854B8" w:rsidRPr="00422EEF" w:rsidRDefault="008854B8" w:rsidP="008854B8">
      <w:pPr>
        <w:tabs>
          <w:tab w:val="left" w:pos="-720"/>
        </w:tabs>
        <w:ind w:left="-426" w:right="-426"/>
        <w:jc w:val="both"/>
        <w:rPr>
          <w:lang w:val="en-GB"/>
        </w:rPr>
      </w:pPr>
      <w:r w:rsidRPr="00422EEF">
        <w:rPr>
          <w:rFonts w:ascii="Calibri" w:eastAsia="SimSun" w:hAnsi="Calibri" w:cs="Calibri"/>
          <w:sz w:val="22"/>
          <w:szCs w:val="22"/>
          <w:lang w:val="en-GB" w:eastAsia="hr-HR"/>
        </w:rPr>
        <w:t xml:space="preserve">            </w:t>
      </w:r>
      <w:r w:rsidRPr="00422EEF">
        <w:rPr>
          <w:rFonts w:ascii="Calibri" w:eastAsia="SimSun" w:hAnsi="Calibri" w:cs="Calibri"/>
          <w:noProof/>
          <w:sz w:val="22"/>
          <w:szCs w:val="22"/>
          <w:lang w:val="en-GB" w:eastAsia="hr-HR"/>
        </w:rPr>
        <w:drawing>
          <wp:inline distT="0" distB="0" distL="0" distR="0" wp14:anchorId="4C88DB56" wp14:editId="39535E70">
            <wp:extent cx="2640787" cy="3459085"/>
            <wp:effectExtent l="0" t="0" r="7620" b="8255"/>
            <wp:docPr id="1348014043" name="Picture 9" descr="Slika na kojoj se prikazuje tekst, snimka zaslona, Font, dijagram&#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14043" name="Picture 9" descr="Slika na kojoj se prikazuje tekst, snimka zaslona, Font, dijagram&#10;&#10;Sadržaj generiran uz AI možda nije toča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50228" cy="3471451"/>
                    </a:xfrm>
                    <a:prstGeom prst="rect">
                      <a:avLst/>
                    </a:prstGeom>
                    <a:noFill/>
                  </pic:spPr>
                </pic:pic>
              </a:graphicData>
            </a:graphic>
          </wp:inline>
        </w:drawing>
      </w:r>
      <w:r w:rsidRPr="00422EEF">
        <w:rPr>
          <w:rFonts w:ascii="Calibri" w:eastAsia="SimSun" w:hAnsi="Calibri" w:cs="Calibri"/>
          <w:sz w:val="22"/>
          <w:szCs w:val="22"/>
          <w:lang w:val="en-GB" w:eastAsia="hr-HR"/>
        </w:rPr>
        <w:t xml:space="preserve">     </w:t>
      </w:r>
      <w:r w:rsidRPr="00422EEF">
        <w:rPr>
          <w:rFonts w:ascii="Calibri" w:eastAsia="SimSun" w:hAnsi="Calibri" w:cs="Calibri"/>
          <w:noProof/>
          <w:sz w:val="22"/>
          <w:szCs w:val="22"/>
          <w:lang w:val="en-GB" w:eastAsia="hr-HR"/>
        </w:rPr>
        <w:drawing>
          <wp:inline distT="0" distB="0" distL="0" distR="0" wp14:anchorId="4E5AD39E" wp14:editId="0D752194">
            <wp:extent cx="2717230" cy="3460090"/>
            <wp:effectExtent l="0" t="0" r="6985" b="7620"/>
            <wp:docPr id="607251225" name="Picture 10" descr="Slika na kojoj se prikazuje tekst, snimka zaslona, Font, dijagram&#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51225" name="Picture 10" descr="Slika na kojoj se prikazuje tekst, snimka zaslona, Font, dijagram&#10;&#10;Sadržaj generiran uz AI možda nije toča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17230" cy="3460090"/>
                    </a:xfrm>
                    <a:prstGeom prst="rect">
                      <a:avLst/>
                    </a:prstGeom>
                    <a:noFill/>
                  </pic:spPr>
                </pic:pic>
              </a:graphicData>
            </a:graphic>
          </wp:inline>
        </w:drawing>
      </w:r>
      <w:r w:rsidRPr="00422EEF">
        <w:rPr>
          <w:rFonts w:ascii="Calibri" w:eastAsia="SimSun" w:hAnsi="Calibri" w:cs="Calibri"/>
          <w:sz w:val="22"/>
          <w:szCs w:val="22"/>
          <w:lang w:val="en-GB" w:eastAsia="hr-HR"/>
        </w:rPr>
        <w:t xml:space="preserve"> </w:t>
      </w:r>
    </w:p>
    <w:p w14:paraId="71D90AF5" w14:textId="77777777" w:rsidR="008854B8" w:rsidRPr="00422EEF" w:rsidRDefault="008854B8" w:rsidP="008854B8">
      <w:pPr>
        <w:tabs>
          <w:tab w:val="left" w:pos="-720"/>
        </w:tabs>
        <w:jc w:val="both"/>
        <w:rPr>
          <w:rFonts w:ascii="Calibri" w:eastAsia="SimSun" w:hAnsi="Calibri" w:cs="Calibri"/>
          <w:sz w:val="22"/>
          <w:szCs w:val="22"/>
          <w:lang w:val="en-GB"/>
        </w:rPr>
      </w:pPr>
      <w:r w:rsidRPr="00422EEF">
        <w:rPr>
          <w:rFonts w:ascii="Calibri" w:eastAsia="SimSun" w:hAnsi="Calibri" w:cs="Calibri"/>
          <w:sz w:val="22"/>
          <w:szCs w:val="22"/>
          <w:lang w:val="en-GB"/>
        </w:rPr>
        <w:t xml:space="preserve"> </w:t>
      </w:r>
    </w:p>
    <w:p w14:paraId="2E865A08" w14:textId="77777777" w:rsidR="008854B8" w:rsidRPr="00422EEF" w:rsidRDefault="008854B8" w:rsidP="008854B8">
      <w:pPr>
        <w:tabs>
          <w:tab w:val="left" w:pos="-720"/>
          <w:tab w:val="left" w:pos="426"/>
        </w:tabs>
        <w:jc w:val="both"/>
        <w:rPr>
          <w:rFonts w:ascii="Calibri" w:hAnsi="Calibri" w:cs="Calibri"/>
          <w:spacing w:val="-3"/>
          <w:sz w:val="20"/>
          <w:szCs w:val="20"/>
          <w:lang w:val="en-GB" w:eastAsia="hr-HR"/>
        </w:rPr>
      </w:pPr>
      <w:r w:rsidRPr="00422EEF">
        <w:rPr>
          <w:rFonts w:ascii="Calibri" w:hAnsi="Calibri" w:cs="Calibri"/>
          <w:spacing w:val="-3"/>
          <w:sz w:val="20"/>
          <w:szCs w:val="20"/>
          <w:lang w:val="en-GB" w:eastAsia="hr-HR"/>
        </w:rPr>
        <w:t>*Investments in subsidiaries, Property, plant and equipment and intangible assets, Foreclosed assets and Other assets.</w:t>
      </w:r>
    </w:p>
    <w:p w14:paraId="7338B6A6" w14:textId="77777777" w:rsidR="008854B8" w:rsidRPr="00422EEF" w:rsidRDefault="008854B8" w:rsidP="008854B8">
      <w:pPr>
        <w:jc w:val="both"/>
        <w:rPr>
          <w:rFonts w:ascii="Calibri" w:hAnsi="Calibri" w:cs="Calibri"/>
          <w:sz w:val="20"/>
          <w:szCs w:val="20"/>
          <w:lang w:val="en-GB" w:eastAsia="hr-HR"/>
        </w:rPr>
      </w:pPr>
      <w:r w:rsidRPr="00422EEF">
        <w:rPr>
          <w:rFonts w:ascii="Calibri" w:hAnsi="Calibri" w:cs="Calibri"/>
          <w:spacing w:val="-3"/>
          <w:sz w:val="20"/>
          <w:szCs w:val="20"/>
          <w:lang w:val="en-GB" w:eastAsia="hr-HR"/>
        </w:rPr>
        <w:t>**</w:t>
      </w:r>
      <w:r w:rsidRPr="00422EEF">
        <w:rPr>
          <w:rFonts w:ascii="Calibri" w:hAnsi="Calibri" w:cs="Calibri"/>
          <w:sz w:val="20"/>
          <w:szCs w:val="20"/>
          <w:lang w:val="en-GB" w:eastAsia="hr-HR"/>
        </w:rPr>
        <w:t>Other liabilities, Provisioning for guarantees, commitments and other liabilities.</w:t>
      </w:r>
    </w:p>
    <w:p w14:paraId="61C40506" w14:textId="77777777" w:rsidR="008854B8" w:rsidRPr="00422EEF" w:rsidRDefault="008854B8" w:rsidP="008854B8">
      <w:pPr>
        <w:rPr>
          <w:lang w:val="en-GB"/>
        </w:rPr>
      </w:pPr>
    </w:p>
    <w:p w14:paraId="3801A7CC" w14:textId="77777777" w:rsidR="008854B8" w:rsidRPr="00422EEF" w:rsidRDefault="008854B8" w:rsidP="008854B8">
      <w:pPr>
        <w:jc w:val="both"/>
        <w:rPr>
          <w:rFonts w:asciiTheme="minorHAnsi" w:hAnsiTheme="minorHAnsi" w:cstheme="minorHAnsi"/>
          <w:sz w:val="20"/>
          <w:szCs w:val="20"/>
          <w:lang w:val="en-GB" w:eastAsia="hr-HR"/>
        </w:rPr>
      </w:pPr>
    </w:p>
    <w:p w14:paraId="0610FD29" w14:textId="2EA072EC" w:rsidR="008854B8" w:rsidRDefault="008854B8" w:rsidP="00587444">
      <w:pPr>
        <w:tabs>
          <w:tab w:val="left" w:pos="709"/>
        </w:tabs>
        <w:suppressAutoHyphens w:val="0"/>
        <w:autoSpaceDN/>
        <w:spacing w:line="276" w:lineRule="auto"/>
        <w:jc w:val="both"/>
        <w:rPr>
          <w:rFonts w:ascii="Arial" w:hAnsi="Arial" w:cs="Arial"/>
          <w:sz w:val="20"/>
          <w:szCs w:val="20"/>
        </w:rPr>
      </w:pPr>
    </w:p>
    <w:p w14:paraId="5C65A4A5" w14:textId="77777777" w:rsidR="008854B8" w:rsidRDefault="008854B8">
      <w:pPr>
        <w:suppressAutoHyphens w:val="0"/>
        <w:rPr>
          <w:rFonts w:ascii="Arial" w:hAnsi="Arial" w:cs="Arial"/>
          <w:sz w:val="20"/>
          <w:szCs w:val="20"/>
        </w:rPr>
      </w:pPr>
      <w:r>
        <w:rPr>
          <w:rFonts w:ascii="Arial" w:hAnsi="Arial" w:cs="Arial"/>
          <w:sz w:val="20"/>
          <w:szCs w:val="20"/>
        </w:rPr>
        <w:br w:type="page"/>
      </w:r>
    </w:p>
    <w:p w14:paraId="1C70CE20" w14:textId="77777777" w:rsidR="00587444" w:rsidRDefault="00587444" w:rsidP="00587444">
      <w:pPr>
        <w:tabs>
          <w:tab w:val="left" w:pos="709"/>
        </w:tabs>
        <w:suppressAutoHyphens w:val="0"/>
        <w:autoSpaceDN/>
        <w:spacing w:line="276" w:lineRule="auto"/>
        <w:jc w:val="both"/>
        <w:rPr>
          <w:rFonts w:ascii="Arial" w:hAnsi="Arial" w:cs="Arial"/>
          <w:sz w:val="20"/>
          <w:szCs w:val="20"/>
        </w:rPr>
      </w:pPr>
    </w:p>
    <w:p w14:paraId="036C3C16" w14:textId="77777777" w:rsidR="000C3CC8" w:rsidRPr="00587444" w:rsidRDefault="000C3CC8" w:rsidP="00587444">
      <w:pPr>
        <w:tabs>
          <w:tab w:val="left" w:pos="709"/>
        </w:tabs>
        <w:suppressAutoHyphens w:val="0"/>
        <w:autoSpaceDN/>
        <w:spacing w:line="276" w:lineRule="auto"/>
        <w:jc w:val="both"/>
        <w:rPr>
          <w:rFonts w:ascii="Arial" w:hAnsi="Arial" w:cs="Arial"/>
          <w:sz w:val="20"/>
          <w:szCs w:val="20"/>
        </w:rPr>
      </w:pPr>
    </w:p>
    <w:p w14:paraId="54CCCF88" w14:textId="77777777" w:rsidR="00587444" w:rsidRPr="00587444" w:rsidRDefault="00587444" w:rsidP="00587444">
      <w:pPr>
        <w:tabs>
          <w:tab w:val="left" w:pos="709"/>
        </w:tabs>
        <w:suppressAutoHyphens w:val="0"/>
        <w:autoSpaceDN/>
        <w:spacing w:line="276" w:lineRule="auto"/>
        <w:jc w:val="both"/>
        <w:rPr>
          <w:rFonts w:ascii="Arial" w:hAnsi="Arial" w:cs="Arial"/>
          <w:sz w:val="20"/>
          <w:szCs w:val="20"/>
        </w:rPr>
      </w:pPr>
    </w:p>
    <w:p w14:paraId="504272BE" w14:textId="77777777" w:rsidR="00587444" w:rsidRPr="00587444" w:rsidRDefault="00587444" w:rsidP="00587444">
      <w:pPr>
        <w:tabs>
          <w:tab w:val="left" w:pos="709"/>
        </w:tabs>
        <w:suppressAutoHyphens w:val="0"/>
        <w:autoSpaceDN/>
        <w:spacing w:line="276" w:lineRule="auto"/>
        <w:jc w:val="both"/>
        <w:rPr>
          <w:rFonts w:ascii="Arial" w:hAnsi="Arial" w:cs="Arial"/>
          <w:sz w:val="20"/>
          <w:szCs w:val="20"/>
        </w:rPr>
      </w:pPr>
    </w:p>
    <w:bookmarkEnd w:id="2"/>
    <w:p w14:paraId="2038B0CD" w14:textId="77777777" w:rsidR="00587444" w:rsidRPr="00587444" w:rsidRDefault="00587444" w:rsidP="00587444">
      <w:pPr>
        <w:tabs>
          <w:tab w:val="left" w:pos="709"/>
        </w:tabs>
        <w:suppressAutoHyphens w:val="0"/>
        <w:autoSpaceDN/>
        <w:spacing w:line="276" w:lineRule="auto"/>
        <w:jc w:val="both"/>
        <w:rPr>
          <w:rFonts w:ascii="Arial" w:hAnsi="Arial" w:cs="Arial"/>
          <w:sz w:val="20"/>
          <w:szCs w:val="20"/>
        </w:rPr>
      </w:pPr>
    </w:p>
    <w:p w14:paraId="39E370C7" w14:textId="77777777" w:rsidR="00587444" w:rsidRPr="00587444" w:rsidRDefault="00587444" w:rsidP="00587444">
      <w:pPr>
        <w:tabs>
          <w:tab w:val="left" w:pos="709"/>
        </w:tabs>
        <w:suppressAutoHyphens w:val="0"/>
        <w:autoSpaceDN/>
        <w:spacing w:line="276" w:lineRule="auto"/>
        <w:jc w:val="both"/>
        <w:rPr>
          <w:rFonts w:ascii="Arial" w:hAnsi="Arial" w:cs="Arial"/>
          <w:sz w:val="20"/>
          <w:szCs w:val="20"/>
        </w:rPr>
      </w:pPr>
    </w:p>
    <w:p w14:paraId="656A66FF" w14:textId="77777777" w:rsidR="00587444" w:rsidRPr="00587444" w:rsidRDefault="00587444" w:rsidP="00587444">
      <w:pPr>
        <w:suppressAutoHyphens w:val="0"/>
        <w:autoSpaceDN/>
        <w:spacing w:before="120" w:after="120" w:line="276" w:lineRule="auto"/>
        <w:jc w:val="center"/>
        <w:rPr>
          <w:rFonts w:ascii="Arial" w:hAnsi="Arial" w:cs="Arial"/>
          <w:b/>
          <w:sz w:val="20"/>
          <w:szCs w:val="20"/>
          <w:lang w:val="en-GB"/>
        </w:rPr>
      </w:pPr>
    </w:p>
    <w:p w14:paraId="599BF7B7" w14:textId="77777777" w:rsidR="00587444" w:rsidRPr="00587444" w:rsidRDefault="00587444" w:rsidP="00587444">
      <w:pPr>
        <w:suppressAutoHyphens w:val="0"/>
        <w:autoSpaceDN/>
        <w:spacing w:before="120" w:after="120" w:line="23" w:lineRule="atLeast"/>
        <w:jc w:val="center"/>
        <w:rPr>
          <w:rFonts w:ascii="Arial" w:hAnsi="Arial" w:cs="Arial"/>
          <w:b/>
          <w:sz w:val="20"/>
          <w:szCs w:val="20"/>
          <w:lang w:val="hr-HR"/>
        </w:rPr>
      </w:pPr>
    </w:p>
    <w:p w14:paraId="4F7B05AA" w14:textId="77777777" w:rsidR="00587444" w:rsidRPr="00587444" w:rsidRDefault="00587444" w:rsidP="00587444">
      <w:pPr>
        <w:suppressAutoHyphens w:val="0"/>
        <w:autoSpaceDN/>
        <w:spacing w:before="120" w:after="120" w:line="23" w:lineRule="atLeast"/>
        <w:jc w:val="center"/>
        <w:rPr>
          <w:rFonts w:ascii="Arial" w:hAnsi="Arial" w:cs="Arial"/>
          <w:b/>
          <w:sz w:val="20"/>
          <w:szCs w:val="20"/>
          <w:lang w:val="hr-HR"/>
        </w:rPr>
      </w:pPr>
    </w:p>
    <w:p w14:paraId="3D9530F6" w14:textId="25433CF6" w:rsidR="00587444" w:rsidRDefault="00587444" w:rsidP="00587444">
      <w:pPr>
        <w:suppressAutoHyphens w:val="0"/>
        <w:autoSpaceDN/>
        <w:spacing w:before="120" w:after="120" w:line="23" w:lineRule="atLeast"/>
        <w:jc w:val="center"/>
        <w:rPr>
          <w:rFonts w:ascii="Arial" w:hAnsi="Arial" w:cs="Arial"/>
          <w:b/>
          <w:sz w:val="20"/>
          <w:szCs w:val="20"/>
          <w:lang w:val="hr-HR"/>
        </w:rPr>
      </w:pPr>
    </w:p>
    <w:p w14:paraId="1F865E0B" w14:textId="00D29A13" w:rsidR="008727DF" w:rsidRDefault="008727DF" w:rsidP="00587444">
      <w:pPr>
        <w:suppressAutoHyphens w:val="0"/>
        <w:autoSpaceDN/>
        <w:spacing w:before="120" w:after="120" w:line="23" w:lineRule="atLeast"/>
        <w:jc w:val="center"/>
        <w:rPr>
          <w:rFonts w:ascii="Arial" w:hAnsi="Arial" w:cs="Arial"/>
          <w:b/>
          <w:sz w:val="20"/>
          <w:szCs w:val="20"/>
          <w:lang w:val="hr-HR"/>
        </w:rPr>
      </w:pPr>
    </w:p>
    <w:p w14:paraId="2A6D88B8" w14:textId="77777777" w:rsidR="008727DF" w:rsidRPr="00587444" w:rsidRDefault="008727DF" w:rsidP="00587444">
      <w:pPr>
        <w:suppressAutoHyphens w:val="0"/>
        <w:autoSpaceDN/>
        <w:spacing w:before="120" w:after="120" w:line="23" w:lineRule="atLeast"/>
        <w:jc w:val="center"/>
        <w:rPr>
          <w:rFonts w:ascii="Arial" w:hAnsi="Arial" w:cs="Arial"/>
          <w:b/>
          <w:sz w:val="20"/>
          <w:szCs w:val="20"/>
          <w:lang w:val="hr-HR"/>
        </w:rPr>
      </w:pPr>
    </w:p>
    <w:p w14:paraId="1F841DEB" w14:textId="77777777" w:rsidR="00587444" w:rsidRPr="00587444" w:rsidRDefault="00587444" w:rsidP="00587444">
      <w:pPr>
        <w:suppressAutoHyphens w:val="0"/>
        <w:autoSpaceDN/>
        <w:spacing w:before="120" w:after="120" w:line="23" w:lineRule="atLeast"/>
        <w:jc w:val="center"/>
        <w:rPr>
          <w:rFonts w:ascii="Arial" w:hAnsi="Arial" w:cs="Arial"/>
          <w:b/>
          <w:sz w:val="20"/>
          <w:szCs w:val="20"/>
          <w:lang w:val="hr-HR"/>
        </w:rPr>
      </w:pPr>
    </w:p>
    <w:p w14:paraId="2A7C7DF7" w14:textId="77777777" w:rsidR="00587444" w:rsidRPr="00587444" w:rsidRDefault="00587444" w:rsidP="00587444">
      <w:pPr>
        <w:suppressAutoHyphens w:val="0"/>
        <w:autoSpaceDN/>
        <w:spacing w:before="120" w:after="120" w:line="23" w:lineRule="atLeast"/>
        <w:jc w:val="center"/>
        <w:rPr>
          <w:rFonts w:ascii="Arial" w:hAnsi="Arial" w:cs="Arial"/>
          <w:b/>
          <w:sz w:val="20"/>
          <w:szCs w:val="20"/>
          <w:lang w:val="hr-HR"/>
        </w:rPr>
      </w:pPr>
    </w:p>
    <w:p w14:paraId="04F92C0C" w14:textId="77777777" w:rsidR="00587444" w:rsidRPr="00587444" w:rsidRDefault="00587444" w:rsidP="00587444">
      <w:pPr>
        <w:suppressAutoHyphens w:val="0"/>
        <w:autoSpaceDN/>
        <w:spacing w:before="120" w:after="120" w:line="23" w:lineRule="atLeast"/>
        <w:jc w:val="center"/>
        <w:rPr>
          <w:rFonts w:ascii="Arial" w:hAnsi="Arial" w:cs="Arial"/>
          <w:b/>
          <w:sz w:val="20"/>
          <w:szCs w:val="20"/>
          <w:lang w:val="hr-HR"/>
        </w:rPr>
      </w:pPr>
    </w:p>
    <w:p w14:paraId="661B8E7E" w14:textId="77777777" w:rsidR="00587444" w:rsidRPr="00587444" w:rsidRDefault="00587444" w:rsidP="00587444">
      <w:pPr>
        <w:keepNext/>
        <w:suppressAutoHyphens w:val="0"/>
        <w:autoSpaceDN/>
        <w:spacing w:line="360" w:lineRule="auto"/>
        <w:ind w:left="-142" w:right="-709"/>
        <w:jc w:val="both"/>
        <w:outlineLvl w:val="1"/>
        <w:rPr>
          <w:rFonts w:ascii="Arial" w:hAnsi="Arial" w:cs="Arial"/>
          <w:b/>
          <w:sz w:val="28"/>
          <w:szCs w:val="28"/>
          <w:lang w:val="en-GB"/>
        </w:rPr>
      </w:pPr>
      <w:bookmarkStart w:id="66" w:name="_Toc4056840"/>
      <w:r w:rsidRPr="00587444">
        <w:rPr>
          <w:rFonts w:ascii="Arial" w:hAnsi="Arial" w:cs="Arial"/>
          <w:b/>
          <w:bCs/>
          <w:sz w:val="20"/>
          <w:szCs w:val="20"/>
          <w:lang w:val="en-GB"/>
        </w:rPr>
        <w:t xml:space="preserve">  </w:t>
      </w:r>
      <w:r w:rsidRPr="00587444">
        <w:rPr>
          <w:rFonts w:ascii="Arial" w:hAnsi="Arial" w:cs="Arial"/>
          <w:b/>
          <w:bCs/>
          <w:sz w:val="28"/>
          <w:szCs w:val="28"/>
          <w:lang w:val="en-GB"/>
        </w:rPr>
        <w:t xml:space="preserve">CROATIAN BANK FOR RECONSTRUCTION AND </w:t>
      </w:r>
      <w:r w:rsidRPr="00587444">
        <w:rPr>
          <w:rFonts w:ascii="Arial" w:hAnsi="Arial" w:cs="Arial"/>
          <w:b/>
          <w:sz w:val="28"/>
          <w:szCs w:val="28"/>
          <w:lang w:val="en-GB"/>
        </w:rPr>
        <w:t>DEVELOPMENT</w:t>
      </w:r>
      <w:bookmarkEnd w:id="66"/>
    </w:p>
    <w:p w14:paraId="4A365236" w14:textId="63C5525E" w:rsidR="00587444" w:rsidRPr="00587444" w:rsidRDefault="00587444" w:rsidP="00587444">
      <w:pPr>
        <w:keepNext/>
        <w:tabs>
          <w:tab w:val="left" w:pos="-720"/>
        </w:tabs>
        <w:autoSpaceDN/>
        <w:jc w:val="both"/>
        <w:outlineLvl w:val="0"/>
        <w:rPr>
          <w:rFonts w:ascii="Arial" w:hAnsi="Arial" w:cs="Arial"/>
          <w:spacing w:val="-3"/>
          <w:sz w:val="28"/>
          <w:szCs w:val="28"/>
          <w:u w:val="single"/>
          <w:lang w:val="en-GB"/>
        </w:rPr>
      </w:pPr>
      <w:bookmarkStart w:id="67" w:name="_Annual_financial_statements"/>
      <w:bookmarkEnd w:id="67"/>
      <w:r w:rsidRPr="00587444">
        <w:rPr>
          <w:rFonts w:ascii="Arial" w:hAnsi="Arial" w:cs="Arial"/>
          <w:spacing w:val="-3"/>
          <w:sz w:val="28"/>
          <w:szCs w:val="28"/>
          <w:lang w:val="en-GB"/>
        </w:rPr>
        <w:t>Annual financial statements for 202</w:t>
      </w:r>
      <w:r w:rsidR="000C3CC8">
        <w:rPr>
          <w:rFonts w:ascii="Arial" w:hAnsi="Arial" w:cs="Arial"/>
          <w:spacing w:val="-3"/>
          <w:sz w:val="28"/>
          <w:szCs w:val="28"/>
          <w:lang w:val="en-GB"/>
        </w:rPr>
        <w:t>5</w:t>
      </w:r>
      <w:r w:rsidRPr="00587444">
        <w:rPr>
          <w:rFonts w:ascii="Arial" w:hAnsi="Arial" w:cs="Arial"/>
          <w:spacing w:val="-3"/>
          <w:sz w:val="28"/>
          <w:szCs w:val="28"/>
          <w:lang w:val="en-GB"/>
        </w:rPr>
        <w:t xml:space="preserve"> </w:t>
      </w:r>
    </w:p>
    <w:p w14:paraId="20FCC4AD" w14:textId="77777777" w:rsidR="00587444" w:rsidRPr="00587444" w:rsidRDefault="00587444" w:rsidP="00587444">
      <w:pPr>
        <w:suppressAutoHyphens w:val="0"/>
        <w:autoSpaceDN/>
        <w:spacing w:line="317" w:lineRule="atLeast"/>
        <w:ind w:left="-142"/>
        <w:rPr>
          <w:rFonts w:ascii="Arial" w:hAnsi="Arial" w:cs="Arial"/>
          <w:sz w:val="20"/>
          <w:szCs w:val="20"/>
          <w:lang w:val="en-GB"/>
        </w:rPr>
      </w:pPr>
    </w:p>
    <w:p w14:paraId="1C11D945" w14:textId="77777777" w:rsidR="00587444" w:rsidRPr="00587444" w:rsidRDefault="00587444" w:rsidP="00587444">
      <w:pPr>
        <w:suppressAutoHyphens w:val="0"/>
        <w:autoSpaceDN/>
        <w:spacing w:line="317" w:lineRule="atLeast"/>
        <w:ind w:left="-142"/>
        <w:rPr>
          <w:rFonts w:ascii="Arial" w:hAnsi="Arial" w:cs="Arial"/>
          <w:sz w:val="20"/>
          <w:szCs w:val="20"/>
          <w:lang w:val="en-GB"/>
        </w:rPr>
      </w:pPr>
    </w:p>
    <w:p w14:paraId="73C8FD49" w14:textId="77777777" w:rsidR="00587444" w:rsidRPr="00587444" w:rsidRDefault="00587444" w:rsidP="00587444">
      <w:pPr>
        <w:suppressAutoHyphens w:val="0"/>
        <w:autoSpaceDN/>
        <w:spacing w:before="120" w:after="120" w:line="276" w:lineRule="auto"/>
        <w:jc w:val="center"/>
        <w:rPr>
          <w:rFonts w:ascii="Arial" w:hAnsi="Arial" w:cs="Arial"/>
          <w:b/>
          <w:sz w:val="20"/>
          <w:szCs w:val="20"/>
          <w:lang w:val="en-GB"/>
        </w:rPr>
      </w:pPr>
    </w:p>
    <w:p w14:paraId="00A9D5D4" w14:textId="77777777" w:rsidR="00587444" w:rsidRPr="00587444" w:rsidRDefault="00587444" w:rsidP="00587444">
      <w:pPr>
        <w:suppressAutoHyphens w:val="0"/>
        <w:autoSpaceDN/>
        <w:spacing w:before="120" w:after="120" w:line="276" w:lineRule="auto"/>
        <w:jc w:val="center"/>
        <w:rPr>
          <w:rFonts w:ascii="Arial" w:hAnsi="Arial" w:cs="Arial"/>
          <w:b/>
          <w:sz w:val="20"/>
          <w:szCs w:val="20"/>
          <w:lang w:val="en-GB"/>
        </w:rPr>
      </w:pPr>
    </w:p>
    <w:p w14:paraId="0E7CE6AF" w14:textId="77777777" w:rsidR="00587444" w:rsidRPr="00587444" w:rsidRDefault="00587444" w:rsidP="00587444">
      <w:pPr>
        <w:suppressAutoHyphens w:val="0"/>
        <w:autoSpaceDN/>
        <w:spacing w:before="120" w:after="120" w:line="276" w:lineRule="auto"/>
        <w:jc w:val="center"/>
        <w:rPr>
          <w:rFonts w:ascii="Arial" w:hAnsi="Arial" w:cs="Arial"/>
          <w:b/>
          <w:sz w:val="20"/>
          <w:szCs w:val="20"/>
          <w:lang w:val="en-GB"/>
        </w:rPr>
      </w:pPr>
    </w:p>
    <w:p w14:paraId="68AA71AF" w14:textId="77777777" w:rsidR="00587444" w:rsidRPr="00587444" w:rsidRDefault="00587444" w:rsidP="00587444">
      <w:pPr>
        <w:suppressAutoHyphens w:val="0"/>
        <w:autoSpaceDN/>
        <w:spacing w:before="120" w:after="120" w:line="276" w:lineRule="auto"/>
        <w:jc w:val="center"/>
        <w:rPr>
          <w:rFonts w:ascii="Arial" w:hAnsi="Arial" w:cs="Arial"/>
          <w:b/>
          <w:sz w:val="20"/>
          <w:szCs w:val="20"/>
          <w:lang w:val="en-GB"/>
        </w:rPr>
      </w:pPr>
    </w:p>
    <w:p w14:paraId="6DD82F0F"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19924AF0"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1C518FAA"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00012243"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468C0BFA"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05B45309"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71E2401B"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0FC242B9"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2A8670E0"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02A507A9"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1023A069"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41CD9099"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06310DC2"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22E98C97"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5B485B58" w14:textId="1860A8D2" w:rsidR="00587444" w:rsidRPr="00587444" w:rsidRDefault="00587444" w:rsidP="00587444">
      <w:pPr>
        <w:suppressAutoHyphens w:val="0"/>
        <w:autoSpaceDN/>
        <w:spacing w:before="120" w:after="120" w:line="276" w:lineRule="auto"/>
        <w:rPr>
          <w:rFonts w:ascii="Arial" w:hAnsi="Arial" w:cs="Arial"/>
          <w:sz w:val="22"/>
          <w:szCs w:val="22"/>
          <w:lang w:val="en-GB"/>
        </w:rPr>
        <w:sectPr w:rsidR="00587444" w:rsidRPr="00587444" w:rsidSect="008854B8">
          <w:footerReference w:type="default" r:id="rId44"/>
          <w:footerReference w:type="first" r:id="rId45"/>
          <w:pgSz w:w="11906" w:h="16838"/>
          <w:pgMar w:top="1276" w:right="1417" w:bottom="1417" w:left="1417" w:header="567" w:footer="708" w:gutter="0"/>
          <w:pgNumType w:start="59"/>
          <w:cols w:space="708"/>
          <w:titlePg/>
          <w:docGrid w:linePitch="360"/>
        </w:sectPr>
      </w:pPr>
      <w:r w:rsidRPr="00587444">
        <w:rPr>
          <w:rFonts w:ascii="Arial" w:hAnsi="Arial" w:cs="Arial"/>
          <w:sz w:val="22"/>
          <w:szCs w:val="22"/>
          <w:lang w:val="en-GB"/>
        </w:rPr>
        <w:t>Zagreb, March 202</w:t>
      </w:r>
      <w:r w:rsidR="000C3CC8">
        <w:rPr>
          <w:rFonts w:ascii="Arial" w:hAnsi="Arial" w:cs="Arial"/>
          <w:sz w:val="22"/>
          <w:szCs w:val="22"/>
          <w:lang w:val="en-GB"/>
        </w:rPr>
        <w:t>6</w:t>
      </w:r>
    </w:p>
    <w:p w14:paraId="01E51CEF" w14:textId="77777777" w:rsidR="00587444" w:rsidRPr="00587444" w:rsidRDefault="00587444" w:rsidP="00587444">
      <w:pPr>
        <w:keepNext/>
        <w:suppressAutoHyphens w:val="0"/>
        <w:autoSpaceDN/>
        <w:jc w:val="both"/>
        <w:rPr>
          <w:rFonts w:ascii="Arial" w:hAnsi="Arial" w:cs="Arial"/>
          <w:sz w:val="20"/>
          <w:szCs w:val="20"/>
          <w:lang w:val="en-GB"/>
        </w:rPr>
      </w:pPr>
    </w:p>
    <w:tbl>
      <w:tblPr>
        <w:tblW w:w="5000" w:type="pct"/>
        <w:tblLook w:val="01E0" w:firstRow="1" w:lastRow="1" w:firstColumn="1" w:lastColumn="1" w:noHBand="0" w:noVBand="0"/>
      </w:tblPr>
      <w:tblGrid>
        <w:gridCol w:w="8445"/>
        <w:gridCol w:w="1052"/>
      </w:tblGrid>
      <w:tr w:rsidR="00587444" w:rsidRPr="00587444" w14:paraId="370AC1CD" w14:textId="77777777" w:rsidTr="00DD69E7">
        <w:trPr>
          <w:trHeight w:val="284"/>
        </w:trPr>
        <w:tc>
          <w:tcPr>
            <w:tcW w:w="4446" w:type="pct"/>
            <w:vAlign w:val="bottom"/>
          </w:tcPr>
          <w:p w14:paraId="4D93A7C2"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34979A64" w14:textId="77777777" w:rsidR="00587444" w:rsidRPr="00587444" w:rsidRDefault="00587444" w:rsidP="00587444">
            <w:pPr>
              <w:suppressAutoHyphens w:val="0"/>
              <w:autoSpaceDN/>
              <w:spacing w:before="120"/>
              <w:jc w:val="right"/>
              <w:rPr>
                <w:rFonts w:ascii="Arial" w:hAnsi="Arial" w:cs="Arial"/>
                <w:sz w:val="20"/>
                <w:szCs w:val="20"/>
                <w:highlight w:val="yellow"/>
                <w:lang w:val="en-GB"/>
              </w:rPr>
            </w:pPr>
            <w:r w:rsidRPr="00587444">
              <w:rPr>
                <w:rFonts w:ascii="Arial" w:hAnsi="Arial" w:cs="Arial"/>
                <w:sz w:val="20"/>
                <w:szCs w:val="20"/>
                <w:lang w:val="en-GB"/>
              </w:rPr>
              <w:t>Page</w:t>
            </w:r>
          </w:p>
        </w:tc>
      </w:tr>
      <w:tr w:rsidR="00587444" w:rsidRPr="00DB5528" w14:paraId="3CDF1B35" w14:textId="77777777" w:rsidTr="00DD69E7">
        <w:trPr>
          <w:trHeight w:val="284"/>
        </w:trPr>
        <w:tc>
          <w:tcPr>
            <w:tcW w:w="4446" w:type="pct"/>
            <w:vAlign w:val="bottom"/>
          </w:tcPr>
          <w:p w14:paraId="06875048" w14:textId="77777777" w:rsidR="004E3773" w:rsidRPr="003A16D2" w:rsidRDefault="00587444" w:rsidP="00587444">
            <w:pPr>
              <w:suppressAutoHyphens w:val="0"/>
              <w:autoSpaceDN/>
              <w:spacing w:before="120"/>
              <w:rPr>
                <w:rFonts w:ascii="Arial" w:hAnsi="Arial" w:cs="Arial"/>
                <w:sz w:val="20"/>
                <w:szCs w:val="20"/>
                <w:lang w:val="en-GB"/>
              </w:rPr>
            </w:pPr>
            <w:r w:rsidRPr="003A16D2">
              <w:rPr>
                <w:rFonts w:ascii="Arial" w:hAnsi="Arial" w:cs="Arial"/>
                <w:sz w:val="20"/>
                <w:szCs w:val="20"/>
                <w:lang w:val="en-GB"/>
              </w:rPr>
              <w:t xml:space="preserve">Responsibilities of the Management and Supervisory Boards for the preparation and </w:t>
            </w:r>
          </w:p>
          <w:p w14:paraId="32B99649" w14:textId="6220270F" w:rsidR="00587444" w:rsidRPr="00587444" w:rsidRDefault="00587444" w:rsidP="00587444">
            <w:pPr>
              <w:suppressAutoHyphens w:val="0"/>
              <w:autoSpaceDN/>
              <w:spacing w:before="120"/>
              <w:rPr>
                <w:rFonts w:ascii="Arial" w:hAnsi="Arial" w:cs="Arial"/>
                <w:sz w:val="20"/>
                <w:szCs w:val="20"/>
                <w:lang w:val="en-GB"/>
              </w:rPr>
            </w:pPr>
            <w:r w:rsidRPr="003A16D2">
              <w:rPr>
                <w:rFonts w:ascii="Arial" w:hAnsi="Arial" w:cs="Arial"/>
                <w:sz w:val="20"/>
                <w:szCs w:val="20"/>
                <w:lang w:val="en-GB"/>
              </w:rPr>
              <w:t>approval of the annual report</w:t>
            </w:r>
          </w:p>
        </w:tc>
        <w:tc>
          <w:tcPr>
            <w:tcW w:w="554" w:type="pct"/>
            <w:vAlign w:val="bottom"/>
          </w:tcPr>
          <w:p w14:paraId="14C74CEF" w14:textId="59175F35" w:rsidR="00587444" w:rsidRPr="008854B8" w:rsidRDefault="008854B8" w:rsidP="00587444">
            <w:pPr>
              <w:suppressAutoHyphens w:val="0"/>
              <w:autoSpaceDN/>
              <w:spacing w:before="120"/>
              <w:jc w:val="right"/>
              <w:rPr>
                <w:rFonts w:ascii="Arial" w:hAnsi="Arial" w:cs="Arial"/>
                <w:sz w:val="20"/>
                <w:szCs w:val="20"/>
                <w:lang w:val="en-GB"/>
              </w:rPr>
            </w:pPr>
            <w:r w:rsidRPr="008854B8">
              <w:rPr>
                <w:rFonts w:ascii="Arial" w:hAnsi="Arial" w:cs="Arial"/>
                <w:sz w:val="20"/>
                <w:szCs w:val="20"/>
                <w:lang w:val="en-GB"/>
              </w:rPr>
              <w:t>62</w:t>
            </w:r>
          </w:p>
        </w:tc>
      </w:tr>
      <w:tr w:rsidR="00587444" w:rsidRPr="00587444" w14:paraId="32F6B751" w14:textId="77777777" w:rsidTr="00DD69E7">
        <w:trPr>
          <w:trHeight w:val="284"/>
        </w:trPr>
        <w:tc>
          <w:tcPr>
            <w:tcW w:w="4446" w:type="pct"/>
            <w:vAlign w:val="bottom"/>
          </w:tcPr>
          <w:p w14:paraId="56238470"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2B9CA1C4" w14:textId="77777777" w:rsidR="00587444" w:rsidRPr="008854B8" w:rsidRDefault="00587444" w:rsidP="00587444">
            <w:pPr>
              <w:suppressAutoHyphens w:val="0"/>
              <w:autoSpaceDN/>
              <w:spacing w:before="120"/>
              <w:jc w:val="right"/>
              <w:rPr>
                <w:rFonts w:ascii="Arial" w:hAnsi="Arial" w:cs="Arial"/>
                <w:sz w:val="20"/>
                <w:szCs w:val="20"/>
                <w:lang w:val="en-GB"/>
              </w:rPr>
            </w:pPr>
          </w:p>
        </w:tc>
      </w:tr>
      <w:tr w:rsidR="00607717" w:rsidRPr="00587444" w14:paraId="4D3E7D33" w14:textId="77777777" w:rsidTr="00607717">
        <w:trPr>
          <w:trHeight w:val="284"/>
        </w:trPr>
        <w:tc>
          <w:tcPr>
            <w:tcW w:w="4446" w:type="pct"/>
            <w:vAlign w:val="bottom"/>
          </w:tcPr>
          <w:p w14:paraId="24ABFB7C" w14:textId="77777777" w:rsidR="004E3773" w:rsidRDefault="00607717" w:rsidP="00587444">
            <w:pPr>
              <w:suppressAutoHyphens w:val="0"/>
              <w:autoSpaceDN/>
              <w:spacing w:before="120"/>
              <w:rPr>
                <w:rFonts w:ascii="Arial" w:hAnsi="Arial" w:cs="Arial"/>
                <w:sz w:val="20"/>
                <w:szCs w:val="20"/>
                <w:lang w:val="en-GB"/>
              </w:rPr>
            </w:pPr>
            <w:bookmarkStart w:id="68" w:name="_Hlk192502483"/>
            <w:r w:rsidRPr="00607717">
              <w:rPr>
                <w:rFonts w:ascii="Arial" w:hAnsi="Arial" w:cs="Arial"/>
                <w:sz w:val="20"/>
                <w:szCs w:val="20"/>
                <w:lang w:val="en-GB"/>
              </w:rPr>
              <w:t xml:space="preserve">Independent Joint Auditor’s Report to the owner of Croatian Bank for Reconstruction and </w:t>
            </w:r>
          </w:p>
          <w:p w14:paraId="29532B45" w14:textId="101F87DE" w:rsidR="00607717" w:rsidRPr="00587444" w:rsidRDefault="00607717" w:rsidP="00587444">
            <w:pPr>
              <w:suppressAutoHyphens w:val="0"/>
              <w:autoSpaceDN/>
              <w:spacing w:before="120"/>
              <w:rPr>
                <w:rFonts w:ascii="Arial" w:hAnsi="Arial" w:cs="Arial"/>
                <w:sz w:val="20"/>
                <w:szCs w:val="20"/>
                <w:lang w:val="en-GB"/>
              </w:rPr>
            </w:pPr>
            <w:r w:rsidRPr="00607717">
              <w:rPr>
                <w:rFonts w:ascii="Arial" w:hAnsi="Arial" w:cs="Arial"/>
                <w:sz w:val="20"/>
                <w:szCs w:val="20"/>
                <w:lang w:val="en-GB"/>
              </w:rPr>
              <w:t>Development</w:t>
            </w:r>
            <w:bookmarkEnd w:id="68"/>
          </w:p>
        </w:tc>
        <w:tc>
          <w:tcPr>
            <w:tcW w:w="554" w:type="pct"/>
            <w:vAlign w:val="center"/>
          </w:tcPr>
          <w:p w14:paraId="76AFB1A2" w14:textId="0FADC3C4" w:rsidR="00607717" w:rsidRPr="008854B8" w:rsidRDefault="00B06EDF" w:rsidP="00587444">
            <w:pPr>
              <w:suppressAutoHyphens w:val="0"/>
              <w:autoSpaceDN/>
              <w:spacing w:before="120"/>
              <w:jc w:val="right"/>
              <w:rPr>
                <w:rFonts w:ascii="Arial" w:hAnsi="Arial" w:cs="Arial"/>
                <w:sz w:val="20"/>
                <w:szCs w:val="20"/>
                <w:lang w:val="en-GB"/>
              </w:rPr>
            </w:pPr>
            <w:r>
              <w:rPr>
                <w:rFonts w:ascii="Arial" w:hAnsi="Arial" w:cs="Arial"/>
                <w:sz w:val="20"/>
                <w:szCs w:val="20"/>
                <w:lang w:val="en-GB"/>
              </w:rPr>
              <w:t>63</w:t>
            </w:r>
          </w:p>
        </w:tc>
      </w:tr>
      <w:tr w:rsidR="00607717" w:rsidRPr="00587444" w14:paraId="2E5F18E9" w14:textId="77777777" w:rsidTr="00DD69E7">
        <w:trPr>
          <w:trHeight w:val="284"/>
        </w:trPr>
        <w:tc>
          <w:tcPr>
            <w:tcW w:w="4446" w:type="pct"/>
            <w:vAlign w:val="bottom"/>
          </w:tcPr>
          <w:p w14:paraId="0BF0DCF6" w14:textId="77777777" w:rsidR="00607717" w:rsidRPr="00587444" w:rsidRDefault="00607717" w:rsidP="00587444">
            <w:pPr>
              <w:suppressAutoHyphens w:val="0"/>
              <w:autoSpaceDN/>
              <w:spacing w:before="120"/>
              <w:rPr>
                <w:rFonts w:ascii="Arial" w:hAnsi="Arial" w:cs="Arial"/>
                <w:sz w:val="20"/>
                <w:szCs w:val="20"/>
                <w:lang w:val="en-GB"/>
              </w:rPr>
            </w:pPr>
          </w:p>
        </w:tc>
        <w:tc>
          <w:tcPr>
            <w:tcW w:w="554" w:type="pct"/>
            <w:vAlign w:val="bottom"/>
          </w:tcPr>
          <w:p w14:paraId="32597EB8" w14:textId="77777777" w:rsidR="00607717" w:rsidRPr="008854B8" w:rsidRDefault="00607717" w:rsidP="00587444">
            <w:pPr>
              <w:suppressAutoHyphens w:val="0"/>
              <w:autoSpaceDN/>
              <w:spacing w:before="120"/>
              <w:jc w:val="right"/>
              <w:rPr>
                <w:rFonts w:ascii="Arial" w:hAnsi="Arial" w:cs="Arial"/>
                <w:sz w:val="20"/>
                <w:szCs w:val="20"/>
                <w:lang w:val="en-GB"/>
              </w:rPr>
            </w:pPr>
          </w:p>
        </w:tc>
      </w:tr>
      <w:tr w:rsidR="00587444" w:rsidRPr="00587444" w14:paraId="5A59B543" w14:textId="77777777" w:rsidTr="00DD69E7">
        <w:trPr>
          <w:trHeight w:val="284"/>
        </w:trPr>
        <w:tc>
          <w:tcPr>
            <w:tcW w:w="4446" w:type="pct"/>
            <w:vAlign w:val="bottom"/>
          </w:tcPr>
          <w:p w14:paraId="3DE37378"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Consolidated Financial Statements of the Group:</w:t>
            </w:r>
          </w:p>
        </w:tc>
        <w:tc>
          <w:tcPr>
            <w:tcW w:w="554" w:type="pct"/>
            <w:vAlign w:val="bottom"/>
          </w:tcPr>
          <w:p w14:paraId="59D1A2A7" w14:textId="1907C8DB" w:rsidR="00587444" w:rsidRPr="008854B8" w:rsidRDefault="008854B8" w:rsidP="00587444">
            <w:pPr>
              <w:suppressAutoHyphens w:val="0"/>
              <w:autoSpaceDN/>
              <w:spacing w:before="120"/>
              <w:jc w:val="right"/>
              <w:rPr>
                <w:rFonts w:ascii="Arial" w:hAnsi="Arial" w:cs="Arial"/>
                <w:sz w:val="20"/>
                <w:szCs w:val="20"/>
                <w:lang w:val="en-GB"/>
              </w:rPr>
            </w:pPr>
            <w:r w:rsidRPr="008854B8">
              <w:rPr>
                <w:rFonts w:ascii="Arial" w:hAnsi="Arial" w:cs="Arial"/>
                <w:sz w:val="20"/>
                <w:szCs w:val="20"/>
                <w:lang w:val="en-GB"/>
              </w:rPr>
              <w:t>71</w:t>
            </w:r>
          </w:p>
        </w:tc>
      </w:tr>
      <w:tr w:rsidR="00587444" w:rsidRPr="00587444" w14:paraId="1DEB81F3" w14:textId="77777777" w:rsidTr="00DD69E7">
        <w:trPr>
          <w:trHeight w:val="284"/>
        </w:trPr>
        <w:tc>
          <w:tcPr>
            <w:tcW w:w="4446" w:type="pct"/>
            <w:vAlign w:val="bottom"/>
          </w:tcPr>
          <w:p w14:paraId="3E8BA7F4"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Income Statement</w:t>
            </w:r>
          </w:p>
        </w:tc>
        <w:tc>
          <w:tcPr>
            <w:tcW w:w="554" w:type="pct"/>
            <w:vAlign w:val="bottom"/>
          </w:tcPr>
          <w:p w14:paraId="0EB7029A" w14:textId="19163500" w:rsidR="00587444" w:rsidRPr="008854B8" w:rsidRDefault="008854B8" w:rsidP="00587444">
            <w:pPr>
              <w:suppressAutoHyphens w:val="0"/>
              <w:autoSpaceDN/>
              <w:spacing w:before="120"/>
              <w:jc w:val="right"/>
              <w:rPr>
                <w:rFonts w:ascii="Arial" w:hAnsi="Arial" w:cs="Arial"/>
                <w:sz w:val="20"/>
                <w:szCs w:val="20"/>
                <w:lang w:val="en-GB"/>
              </w:rPr>
            </w:pPr>
            <w:r w:rsidRPr="008854B8">
              <w:rPr>
                <w:rFonts w:ascii="Arial" w:hAnsi="Arial" w:cs="Arial"/>
                <w:sz w:val="20"/>
                <w:szCs w:val="20"/>
                <w:lang w:val="en-GB"/>
              </w:rPr>
              <w:t>71</w:t>
            </w:r>
          </w:p>
        </w:tc>
      </w:tr>
      <w:tr w:rsidR="00587444" w:rsidRPr="00587444" w14:paraId="3BFD5421" w14:textId="77777777" w:rsidTr="00DD69E7">
        <w:trPr>
          <w:trHeight w:val="284"/>
        </w:trPr>
        <w:tc>
          <w:tcPr>
            <w:tcW w:w="4446" w:type="pct"/>
            <w:vAlign w:val="bottom"/>
          </w:tcPr>
          <w:p w14:paraId="6EE4FD00"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61CACBE7" w14:textId="77777777" w:rsidR="00587444" w:rsidRPr="008854B8" w:rsidRDefault="00587444" w:rsidP="00587444">
            <w:pPr>
              <w:suppressAutoHyphens w:val="0"/>
              <w:autoSpaceDN/>
              <w:spacing w:before="120"/>
              <w:jc w:val="right"/>
              <w:rPr>
                <w:rFonts w:ascii="Arial" w:hAnsi="Arial" w:cs="Arial"/>
                <w:sz w:val="20"/>
                <w:szCs w:val="20"/>
                <w:lang w:val="en-GB"/>
              </w:rPr>
            </w:pPr>
          </w:p>
        </w:tc>
      </w:tr>
      <w:tr w:rsidR="00587444" w:rsidRPr="00587444" w14:paraId="1BA7ACE1" w14:textId="77777777" w:rsidTr="00DD69E7">
        <w:trPr>
          <w:trHeight w:val="284"/>
        </w:trPr>
        <w:tc>
          <w:tcPr>
            <w:tcW w:w="4446" w:type="pct"/>
            <w:vAlign w:val="bottom"/>
          </w:tcPr>
          <w:p w14:paraId="00914F75"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Statement of Profit or Loss and Other Comprehensive Income</w:t>
            </w:r>
          </w:p>
        </w:tc>
        <w:tc>
          <w:tcPr>
            <w:tcW w:w="554" w:type="pct"/>
            <w:vAlign w:val="bottom"/>
          </w:tcPr>
          <w:p w14:paraId="61A1EA55" w14:textId="61C4B011" w:rsidR="00587444" w:rsidRPr="008854B8" w:rsidRDefault="008854B8" w:rsidP="00587444">
            <w:pPr>
              <w:suppressAutoHyphens w:val="0"/>
              <w:autoSpaceDN/>
              <w:spacing w:before="120"/>
              <w:jc w:val="right"/>
              <w:rPr>
                <w:rFonts w:ascii="Arial" w:hAnsi="Arial" w:cs="Arial"/>
                <w:sz w:val="20"/>
                <w:szCs w:val="20"/>
                <w:lang w:val="en-GB"/>
              </w:rPr>
            </w:pPr>
            <w:r w:rsidRPr="008854B8">
              <w:rPr>
                <w:rFonts w:ascii="Arial" w:hAnsi="Arial" w:cs="Arial"/>
                <w:sz w:val="20"/>
                <w:szCs w:val="20"/>
                <w:lang w:val="en-GB"/>
              </w:rPr>
              <w:t>72</w:t>
            </w:r>
          </w:p>
        </w:tc>
      </w:tr>
      <w:tr w:rsidR="00587444" w:rsidRPr="00587444" w14:paraId="2EB08703" w14:textId="77777777" w:rsidTr="00DD69E7">
        <w:trPr>
          <w:trHeight w:val="284"/>
        </w:trPr>
        <w:tc>
          <w:tcPr>
            <w:tcW w:w="4446" w:type="pct"/>
            <w:vAlign w:val="bottom"/>
          </w:tcPr>
          <w:p w14:paraId="0A9FE532"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33285E25" w14:textId="77777777" w:rsidR="00587444" w:rsidRPr="008854B8" w:rsidRDefault="00587444" w:rsidP="00587444">
            <w:pPr>
              <w:suppressAutoHyphens w:val="0"/>
              <w:autoSpaceDN/>
              <w:spacing w:before="120"/>
              <w:jc w:val="right"/>
              <w:rPr>
                <w:rFonts w:ascii="Arial" w:hAnsi="Arial" w:cs="Arial"/>
                <w:sz w:val="20"/>
                <w:szCs w:val="20"/>
                <w:lang w:val="en-GB"/>
              </w:rPr>
            </w:pPr>
          </w:p>
        </w:tc>
      </w:tr>
      <w:tr w:rsidR="00587444" w:rsidRPr="00587444" w14:paraId="1CCA5874" w14:textId="77777777" w:rsidTr="00DD69E7">
        <w:trPr>
          <w:trHeight w:val="284"/>
        </w:trPr>
        <w:tc>
          <w:tcPr>
            <w:tcW w:w="4446" w:type="pct"/>
            <w:vAlign w:val="bottom"/>
          </w:tcPr>
          <w:p w14:paraId="45384233"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Statement of Financial Position</w:t>
            </w:r>
          </w:p>
        </w:tc>
        <w:tc>
          <w:tcPr>
            <w:tcW w:w="554" w:type="pct"/>
            <w:vAlign w:val="bottom"/>
          </w:tcPr>
          <w:p w14:paraId="1A507CA4" w14:textId="20BDB167" w:rsidR="00587444" w:rsidRPr="008854B8" w:rsidRDefault="008854B8" w:rsidP="00587444">
            <w:pPr>
              <w:suppressAutoHyphens w:val="0"/>
              <w:autoSpaceDN/>
              <w:spacing w:before="120"/>
              <w:jc w:val="right"/>
              <w:rPr>
                <w:rFonts w:ascii="Arial" w:hAnsi="Arial" w:cs="Arial"/>
                <w:sz w:val="20"/>
                <w:szCs w:val="20"/>
                <w:lang w:val="en-GB"/>
              </w:rPr>
            </w:pPr>
            <w:r w:rsidRPr="008854B8">
              <w:rPr>
                <w:rFonts w:ascii="Arial" w:hAnsi="Arial" w:cs="Arial"/>
                <w:sz w:val="20"/>
                <w:szCs w:val="20"/>
                <w:lang w:val="en-GB"/>
              </w:rPr>
              <w:t>73</w:t>
            </w:r>
          </w:p>
        </w:tc>
      </w:tr>
      <w:tr w:rsidR="00587444" w:rsidRPr="00587444" w14:paraId="0104597A" w14:textId="77777777" w:rsidTr="00DD69E7">
        <w:trPr>
          <w:trHeight w:val="284"/>
        </w:trPr>
        <w:tc>
          <w:tcPr>
            <w:tcW w:w="4446" w:type="pct"/>
            <w:vAlign w:val="bottom"/>
          </w:tcPr>
          <w:p w14:paraId="19B00873"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1140E0FF" w14:textId="77777777" w:rsidR="00587444" w:rsidRPr="008854B8" w:rsidRDefault="00587444" w:rsidP="00587444">
            <w:pPr>
              <w:suppressAutoHyphens w:val="0"/>
              <w:autoSpaceDN/>
              <w:spacing w:before="120"/>
              <w:jc w:val="right"/>
              <w:rPr>
                <w:rFonts w:ascii="Arial" w:hAnsi="Arial" w:cs="Arial"/>
                <w:sz w:val="20"/>
                <w:szCs w:val="20"/>
                <w:lang w:val="en-GB"/>
              </w:rPr>
            </w:pPr>
          </w:p>
        </w:tc>
      </w:tr>
      <w:tr w:rsidR="00587444" w:rsidRPr="00587444" w14:paraId="4B2C9B3C" w14:textId="77777777" w:rsidTr="00DD69E7">
        <w:trPr>
          <w:trHeight w:val="284"/>
        </w:trPr>
        <w:tc>
          <w:tcPr>
            <w:tcW w:w="4446" w:type="pct"/>
            <w:vAlign w:val="bottom"/>
          </w:tcPr>
          <w:p w14:paraId="1EE951B3"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Statement of Cash Flows</w:t>
            </w:r>
          </w:p>
        </w:tc>
        <w:tc>
          <w:tcPr>
            <w:tcW w:w="554" w:type="pct"/>
            <w:vAlign w:val="bottom"/>
          </w:tcPr>
          <w:p w14:paraId="77EFF23A" w14:textId="680B7FE3" w:rsidR="00587444" w:rsidRPr="008854B8" w:rsidRDefault="008854B8" w:rsidP="00587444">
            <w:pPr>
              <w:suppressAutoHyphens w:val="0"/>
              <w:autoSpaceDN/>
              <w:spacing w:before="120"/>
              <w:jc w:val="right"/>
              <w:rPr>
                <w:rFonts w:ascii="Arial" w:hAnsi="Arial" w:cs="Arial"/>
                <w:sz w:val="20"/>
                <w:szCs w:val="20"/>
                <w:lang w:val="en-GB"/>
              </w:rPr>
            </w:pPr>
            <w:r w:rsidRPr="008854B8">
              <w:rPr>
                <w:rFonts w:ascii="Arial" w:hAnsi="Arial" w:cs="Arial"/>
                <w:sz w:val="20"/>
                <w:szCs w:val="20"/>
                <w:lang w:val="en-GB"/>
              </w:rPr>
              <w:t>74</w:t>
            </w:r>
          </w:p>
        </w:tc>
      </w:tr>
      <w:tr w:rsidR="00587444" w:rsidRPr="00587444" w14:paraId="4DD06AB4" w14:textId="77777777" w:rsidTr="00DD69E7">
        <w:trPr>
          <w:trHeight w:val="284"/>
        </w:trPr>
        <w:tc>
          <w:tcPr>
            <w:tcW w:w="4446" w:type="pct"/>
            <w:vAlign w:val="bottom"/>
          </w:tcPr>
          <w:p w14:paraId="094C2E48"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4A983FB2" w14:textId="77777777" w:rsidR="00587444" w:rsidRPr="008854B8" w:rsidRDefault="00587444" w:rsidP="00587444">
            <w:pPr>
              <w:suppressAutoHyphens w:val="0"/>
              <w:autoSpaceDN/>
              <w:spacing w:before="120"/>
              <w:jc w:val="right"/>
              <w:rPr>
                <w:rFonts w:ascii="Arial" w:hAnsi="Arial" w:cs="Arial"/>
                <w:sz w:val="20"/>
                <w:szCs w:val="20"/>
                <w:lang w:val="en-GB"/>
              </w:rPr>
            </w:pPr>
          </w:p>
        </w:tc>
      </w:tr>
      <w:tr w:rsidR="00587444" w:rsidRPr="00587444" w14:paraId="63C4165D" w14:textId="77777777" w:rsidTr="00DD69E7">
        <w:trPr>
          <w:trHeight w:val="284"/>
        </w:trPr>
        <w:tc>
          <w:tcPr>
            <w:tcW w:w="4446" w:type="pct"/>
            <w:vAlign w:val="bottom"/>
          </w:tcPr>
          <w:p w14:paraId="4F9A4977"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Statement of Changes in Equity</w:t>
            </w:r>
          </w:p>
        </w:tc>
        <w:tc>
          <w:tcPr>
            <w:tcW w:w="554" w:type="pct"/>
            <w:vAlign w:val="bottom"/>
          </w:tcPr>
          <w:p w14:paraId="6D013E68" w14:textId="1EB1B6FE" w:rsidR="00587444" w:rsidRPr="008854B8" w:rsidRDefault="008854B8" w:rsidP="00587444">
            <w:pPr>
              <w:suppressAutoHyphens w:val="0"/>
              <w:autoSpaceDN/>
              <w:spacing w:before="120"/>
              <w:jc w:val="right"/>
              <w:rPr>
                <w:rFonts w:ascii="Arial" w:hAnsi="Arial" w:cs="Arial"/>
                <w:sz w:val="20"/>
                <w:szCs w:val="20"/>
                <w:lang w:val="en-GB"/>
              </w:rPr>
            </w:pPr>
            <w:r w:rsidRPr="008854B8">
              <w:rPr>
                <w:rFonts w:ascii="Arial" w:hAnsi="Arial" w:cs="Arial"/>
                <w:sz w:val="20"/>
                <w:szCs w:val="20"/>
                <w:lang w:val="en-GB"/>
              </w:rPr>
              <w:t>75</w:t>
            </w:r>
          </w:p>
        </w:tc>
      </w:tr>
      <w:tr w:rsidR="00587444" w:rsidRPr="00587444" w14:paraId="68372876" w14:textId="77777777" w:rsidTr="00DD69E7">
        <w:trPr>
          <w:trHeight w:val="284"/>
        </w:trPr>
        <w:tc>
          <w:tcPr>
            <w:tcW w:w="4446" w:type="pct"/>
            <w:vAlign w:val="bottom"/>
          </w:tcPr>
          <w:p w14:paraId="749ACDEA"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71DA8BEE" w14:textId="77777777" w:rsidR="00587444" w:rsidRPr="008854B8" w:rsidRDefault="00587444" w:rsidP="00587444">
            <w:pPr>
              <w:suppressAutoHyphens w:val="0"/>
              <w:autoSpaceDN/>
              <w:spacing w:before="120"/>
              <w:jc w:val="right"/>
              <w:rPr>
                <w:rFonts w:ascii="Arial" w:hAnsi="Arial" w:cs="Arial"/>
                <w:sz w:val="20"/>
                <w:szCs w:val="20"/>
                <w:lang w:val="en-GB"/>
              </w:rPr>
            </w:pPr>
          </w:p>
        </w:tc>
      </w:tr>
      <w:tr w:rsidR="00587444" w:rsidRPr="00587444" w14:paraId="006D4292" w14:textId="77777777" w:rsidTr="00DD69E7">
        <w:trPr>
          <w:trHeight w:val="284"/>
        </w:trPr>
        <w:tc>
          <w:tcPr>
            <w:tcW w:w="4446" w:type="pct"/>
            <w:vAlign w:val="bottom"/>
          </w:tcPr>
          <w:p w14:paraId="27183293"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Separate Financial Statements of the Bank:</w:t>
            </w:r>
          </w:p>
        </w:tc>
        <w:tc>
          <w:tcPr>
            <w:tcW w:w="554" w:type="pct"/>
            <w:vAlign w:val="bottom"/>
          </w:tcPr>
          <w:p w14:paraId="665906F8" w14:textId="033D90F6" w:rsidR="00587444" w:rsidRPr="008854B8" w:rsidRDefault="008854B8" w:rsidP="00587444">
            <w:pPr>
              <w:suppressAutoHyphens w:val="0"/>
              <w:autoSpaceDN/>
              <w:spacing w:before="120"/>
              <w:jc w:val="right"/>
              <w:rPr>
                <w:rFonts w:ascii="Arial" w:hAnsi="Arial" w:cs="Arial"/>
                <w:sz w:val="20"/>
                <w:szCs w:val="20"/>
                <w:lang w:val="en-GB"/>
              </w:rPr>
            </w:pPr>
            <w:r w:rsidRPr="008854B8">
              <w:rPr>
                <w:rFonts w:ascii="Arial" w:hAnsi="Arial" w:cs="Arial"/>
                <w:sz w:val="20"/>
                <w:szCs w:val="20"/>
                <w:lang w:val="en-GB"/>
              </w:rPr>
              <w:t>76</w:t>
            </w:r>
          </w:p>
        </w:tc>
      </w:tr>
      <w:tr w:rsidR="00587444" w:rsidRPr="00587444" w14:paraId="5F7C85E5" w14:textId="77777777" w:rsidTr="00DD69E7">
        <w:trPr>
          <w:trHeight w:val="284"/>
        </w:trPr>
        <w:tc>
          <w:tcPr>
            <w:tcW w:w="4446" w:type="pct"/>
            <w:vAlign w:val="bottom"/>
          </w:tcPr>
          <w:p w14:paraId="7A9F92C8"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Income Statement</w:t>
            </w:r>
          </w:p>
        </w:tc>
        <w:tc>
          <w:tcPr>
            <w:tcW w:w="554" w:type="pct"/>
            <w:vAlign w:val="bottom"/>
          </w:tcPr>
          <w:p w14:paraId="56CF0841" w14:textId="69C3E567" w:rsidR="00587444" w:rsidRPr="008854B8" w:rsidRDefault="008854B8" w:rsidP="00587444">
            <w:pPr>
              <w:suppressAutoHyphens w:val="0"/>
              <w:autoSpaceDN/>
              <w:spacing w:before="120"/>
              <w:jc w:val="right"/>
              <w:rPr>
                <w:rFonts w:ascii="Arial" w:hAnsi="Arial" w:cs="Arial"/>
                <w:sz w:val="20"/>
                <w:szCs w:val="20"/>
                <w:lang w:val="en-GB"/>
              </w:rPr>
            </w:pPr>
            <w:r w:rsidRPr="008854B8">
              <w:rPr>
                <w:rFonts w:ascii="Arial" w:hAnsi="Arial" w:cs="Arial"/>
                <w:sz w:val="20"/>
                <w:szCs w:val="20"/>
                <w:lang w:val="en-GB"/>
              </w:rPr>
              <w:t>76</w:t>
            </w:r>
          </w:p>
        </w:tc>
      </w:tr>
      <w:tr w:rsidR="00587444" w:rsidRPr="00587444" w14:paraId="0F6D4A4F" w14:textId="77777777" w:rsidTr="00DD69E7">
        <w:trPr>
          <w:trHeight w:val="284"/>
        </w:trPr>
        <w:tc>
          <w:tcPr>
            <w:tcW w:w="4446" w:type="pct"/>
            <w:vAlign w:val="bottom"/>
          </w:tcPr>
          <w:p w14:paraId="47298BB1"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1FE0D58D" w14:textId="77777777" w:rsidR="00587444" w:rsidRPr="008854B8" w:rsidRDefault="00587444" w:rsidP="00587444">
            <w:pPr>
              <w:suppressAutoHyphens w:val="0"/>
              <w:autoSpaceDN/>
              <w:spacing w:before="120"/>
              <w:jc w:val="right"/>
              <w:rPr>
                <w:rFonts w:ascii="Arial" w:hAnsi="Arial" w:cs="Arial"/>
                <w:sz w:val="20"/>
                <w:szCs w:val="20"/>
                <w:lang w:val="en-GB"/>
              </w:rPr>
            </w:pPr>
          </w:p>
        </w:tc>
      </w:tr>
      <w:tr w:rsidR="00587444" w:rsidRPr="00587444" w14:paraId="26C647DC" w14:textId="77777777" w:rsidTr="00DD69E7">
        <w:trPr>
          <w:trHeight w:val="284"/>
        </w:trPr>
        <w:tc>
          <w:tcPr>
            <w:tcW w:w="4446" w:type="pct"/>
            <w:vAlign w:val="bottom"/>
          </w:tcPr>
          <w:p w14:paraId="6EC86222"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Statement of Profit or Loss and Other Comprehensive Income</w:t>
            </w:r>
          </w:p>
        </w:tc>
        <w:tc>
          <w:tcPr>
            <w:tcW w:w="554" w:type="pct"/>
            <w:vAlign w:val="bottom"/>
          </w:tcPr>
          <w:p w14:paraId="18699D5A" w14:textId="32BBC678" w:rsidR="00587444" w:rsidRPr="008854B8" w:rsidRDefault="00DB5528" w:rsidP="00587444">
            <w:pPr>
              <w:suppressAutoHyphens w:val="0"/>
              <w:autoSpaceDN/>
              <w:spacing w:before="120"/>
              <w:jc w:val="right"/>
              <w:rPr>
                <w:rFonts w:ascii="Arial" w:hAnsi="Arial" w:cs="Arial"/>
                <w:sz w:val="20"/>
                <w:szCs w:val="20"/>
                <w:lang w:val="en-GB"/>
              </w:rPr>
            </w:pPr>
            <w:r w:rsidRPr="008854B8">
              <w:rPr>
                <w:rFonts w:ascii="Arial" w:hAnsi="Arial" w:cs="Arial"/>
                <w:color w:val="000000"/>
                <w:sz w:val="20"/>
                <w:szCs w:val="20"/>
                <w:lang w:val="hr-HR"/>
              </w:rPr>
              <w:t>7</w:t>
            </w:r>
            <w:r w:rsidR="008854B8" w:rsidRPr="008854B8">
              <w:rPr>
                <w:rFonts w:ascii="Arial" w:hAnsi="Arial" w:cs="Arial"/>
                <w:color w:val="000000"/>
                <w:sz w:val="20"/>
                <w:szCs w:val="20"/>
                <w:lang w:val="hr-HR"/>
              </w:rPr>
              <w:t>7</w:t>
            </w:r>
          </w:p>
        </w:tc>
      </w:tr>
      <w:tr w:rsidR="00587444" w:rsidRPr="00587444" w14:paraId="2A682134" w14:textId="77777777" w:rsidTr="00DD69E7">
        <w:trPr>
          <w:trHeight w:val="284"/>
        </w:trPr>
        <w:tc>
          <w:tcPr>
            <w:tcW w:w="4446" w:type="pct"/>
            <w:vAlign w:val="bottom"/>
          </w:tcPr>
          <w:p w14:paraId="1FBF8550"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1169FEFE" w14:textId="77777777" w:rsidR="00587444" w:rsidRPr="008854B8" w:rsidRDefault="00587444" w:rsidP="00587444">
            <w:pPr>
              <w:suppressAutoHyphens w:val="0"/>
              <w:autoSpaceDN/>
              <w:spacing w:before="120"/>
              <w:jc w:val="right"/>
              <w:rPr>
                <w:rFonts w:ascii="Arial" w:hAnsi="Arial" w:cs="Arial"/>
                <w:sz w:val="20"/>
                <w:szCs w:val="20"/>
                <w:lang w:val="en-GB"/>
              </w:rPr>
            </w:pPr>
          </w:p>
        </w:tc>
      </w:tr>
      <w:tr w:rsidR="00587444" w:rsidRPr="00587444" w14:paraId="03617BF8" w14:textId="77777777" w:rsidTr="00DD69E7">
        <w:trPr>
          <w:trHeight w:val="284"/>
        </w:trPr>
        <w:tc>
          <w:tcPr>
            <w:tcW w:w="4446" w:type="pct"/>
            <w:vAlign w:val="bottom"/>
          </w:tcPr>
          <w:p w14:paraId="77CE93F1"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Statement of Financial Position</w:t>
            </w:r>
          </w:p>
        </w:tc>
        <w:tc>
          <w:tcPr>
            <w:tcW w:w="554" w:type="pct"/>
            <w:vAlign w:val="bottom"/>
          </w:tcPr>
          <w:p w14:paraId="4B0E6C67" w14:textId="38AB1516" w:rsidR="00587444" w:rsidRPr="008854B8" w:rsidRDefault="00DB5528" w:rsidP="00587444">
            <w:pPr>
              <w:suppressAutoHyphens w:val="0"/>
              <w:autoSpaceDN/>
              <w:spacing w:before="120"/>
              <w:jc w:val="right"/>
              <w:rPr>
                <w:rFonts w:ascii="Arial" w:hAnsi="Arial" w:cs="Arial"/>
                <w:sz w:val="20"/>
                <w:szCs w:val="20"/>
                <w:lang w:val="en-GB"/>
              </w:rPr>
            </w:pPr>
            <w:r w:rsidRPr="008854B8">
              <w:rPr>
                <w:rFonts w:ascii="Arial" w:hAnsi="Arial" w:cs="Arial"/>
                <w:color w:val="000000"/>
                <w:sz w:val="20"/>
                <w:szCs w:val="20"/>
                <w:lang w:val="hr-HR"/>
              </w:rPr>
              <w:t>7</w:t>
            </w:r>
            <w:r w:rsidR="008854B8" w:rsidRPr="008854B8">
              <w:rPr>
                <w:rFonts w:ascii="Arial" w:hAnsi="Arial" w:cs="Arial"/>
                <w:color w:val="000000"/>
                <w:sz w:val="20"/>
                <w:szCs w:val="20"/>
                <w:lang w:val="hr-HR"/>
              </w:rPr>
              <w:t>8</w:t>
            </w:r>
          </w:p>
        </w:tc>
      </w:tr>
      <w:tr w:rsidR="00587444" w:rsidRPr="00587444" w14:paraId="6B9F8CBE" w14:textId="77777777" w:rsidTr="00DD69E7">
        <w:trPr>
          <w:trHeight w:val="284"/>
        </w:trPr>
        <w:tc>
          <w:tcPr>
            <w:tcW w:w="4446" w:type="pct"/>
            <w:vAlign w:val="bottom"/>
          </w:tcPr>
          <w:p w14:paraId="4DDD96AF"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48EA9D40" w14:textId="77777777" w:rsidR="00587444" w:rsidRPr="008854B8" w:rsidRDefault="00587444" w:rsidP="00587444">
            <w:pPr>
              <w:suppressAutoHyphens w:val="0"/>
              <w:autoSpaceDN/>
              <w:spacing w:before="120"/>
              <w:jc w:val="right"/>
              <w:rPr>
                <w:rFonts w:ascii="Arial" w:hAnsi="Arial" w:cs="Arial"/>
                <w:sz w:val="20"/>
                <w:szCs w:val="20"/>
                <w:lang w:val="en-GB"/>
              </w:rPr>
            </w:pPr>
          </w:p>
        </w:tc>
      </w:tr>
      <w:tr w:rsidR="00587444" w:rsidRPr="00587444" w14:paraId="71DE7868" w14:textId="77777777" w:rsidTr="00DD69E7">
        <w:trPr>
          <w:trHeight w:val="284"/>
        </w:trPr>
        <w:tc>
          <w:tcPr>
            <w:tcW w:w="4446" w:type="pct"/>
            <w:vAlign w:val="bottom"/>
          </w:tcPr>
          <w:p w14:paraId="62E755D3"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Statement of Cash Flows</w:t>
            </w:r>
          </w:p>
        </w:tc>
        <w:tc>
          <w:tcPr>
            <w:tcW w:w="554" w:type="pct"/>
            <w:vAlign w:val="bottom"/>
          </w:tcPr>
          <w:p w14:paraId="5FD462C8" w14:textId="49B954F4" w:rsidR="00587444" w:rsidRPr="008854B8" w:rsidRDefault="00DB5528" w:rsidP="00587444">
            <w:pPr>
              <w:suppressAutoHyphens w:val="0"/>
              <w:autoSpaceDN/>
              <w:spacing w:before="120"/>
              <w:jc w:val="right"/>
              <w:rPr>
                <w:rFonts w:ascii="Arial" w:hAnsi="Arial" w:cs="Arial"/>
                <w:sz w:val="20"/>
                <w:szCs w:val="20"/>
                <w:lang w:val="en-GB"/>
              </w:rPr>
            </w:pPr>
            <w:r w:rsidRPr="008854B8">
              <w:rPr>
                <w:rFonts w:ascii="Arial" w:hAnsi="Arial" w:cs="Arial"/>
                <w:color w:val="000000"/>
                <w:sz w:val="20"/>
                <w:szCs w:val="20"/>
                <w:lang w:val="hr-HR"/>
              </w:rPr>
              <w:t>7</w:t>
            </w:r>
            <w:r w:rsidR="008854B8" w:rsidRPr="008854B8">
              <w:rPr>
                <w:rFonts w:ascii="Arial" w:hAnsi="Arial" w:cs="Arial"/>
                <w:color w:val="000000"/>
                <w:sz w:val="20"/>
                <w:szCs w:val="20"/>
                <w:lang w:val="hr-HR"/>
              </w:rPr>
              <w:t>9</w:t>
            </w:r>
          </w:p>
        </w:tc>
      </w:tr>
      <w:tr w:rsidR="00587444" w:rsidRPr="00587444" w14:paraId="415E4244" w14:textId="77777777" w:rsidTr="00DD69E7">
        <w:trPr>
          <w:trHeight w:val="284"/>
        </w:trPr>
        <w:tc>
          <w:tcPr>
            <w:tcW w:w="4446" w:type="pct"/>
            <w:vAlign w:val="bottom"/>
          </w:tcPr>
          <w:p w14:paraId="7EBE213E"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5F0E4447" w14:textId="77777777" w:rsidR="00587444" w:rsidRPr="008854B8" w:rsidRDefault="00587444" w:rsidP="00587444">
            <w:pPr>
              <w:suppressAutoHyphens w:val="0"/>
              <w:autoSpaceDN/>
              <w:spacing w:before="120"/>
              <w:jc w:val="right"/>
              <w:rPr>
                <w:rFonts w:ascii="Arial" w:hAnsi="Arial" w:cs="Arial"/>
                <w:sz w:val="20"/>
                <w:szCs w:val="20"/>
                <w:lang w:val="en-GB"/>
              </w:rPr>
            </w:pPr>
          </w:p>
        </w:tc>
      </w:tr>
      <w:tr w:rsidR="00587444" w:rsidRPr="00587444" w14:paraId="107E50C8" w14:textId="77777777" w:rsidTr="00DD69E7">
        <w:trPr>
          <w:trHeight w:val="284"/>
        </w:trPr>
        <w:tc>
          <w:tcPr>
            <w:tcW w:w="4446" w:type="pct"/>
            <w:vAlign w:val="bottom"/>
          </w:tcPr>
          <w:p w14:paraId="582108D0"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Statement of Changes in Equity</w:t>
            </w:r>
          </w:p>
        </w:tc>
        <w:tc>
          <w:tcPr>
            <w:tcW w:w="554" w:type="pct"/>
            <w:vAlign w:val="bottom"/>
          </w:tcPr>
          <w:p w14:paraId="065BF2CD" w14:textId="6435C682" w:rsidR="00587444" w:rsidRPr="008854B8" w:rsidRDefault="008854B8" w:rsidP="00587444">
            <w:pPr>
              <w:suppressAutoHyphens w:val="0"/>
              <w:autoSpaceDN/>
              <w:spacing w:before="120"/>
              <w:jc w:val="right"/>
              <w:rPr>
                <w:rFonts w:ascii="Arial" w:hAnsi="Arial" w:cs="Arial"/>
                <w:sz w:val="20"/>
                <w:szCs w:val="20"/>
                <w:lang w:val="en-GB"/>
              </w:rPr>
            </w:pPr>
            <w:r w:rsidRPr="008854B8">
              <w:rPr>
                <w:rFonts w:ascii="Arial" w:hAnsi="Arial" w:cs="Arial"/>
                <w:sz w:val="20"/>
                <w:szCs w:val="20"/>
                <w:lang w:val="en-GB"/>
              </w:rPr>
              <w:t>80</w:t>
            </w:r>
          </w:p>
        </w:tc>
      </w:tr>
      <w:tr w:rsidR="00587444" w:rsidRPr="00587444" w14:paraId="3382235B" w14:textId="77777777" w:rsidTr="00DD69E7">
        <w:trPr>
          <w:trHeight w:val="284"/>
        </w:trPr>
        <w:tc>
          <w:tcPr>
            <w:tcW w:w="4446" w:type="pct"/>
            <w:vAlign w:val="bottom"/>
          </w:tcPr>
          <w:p w14:paraId="58EDC5DF"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34CCE536" w14:textId="77777777" w:rsidR="00587444" w:rsidRPr="008854B8" w:rsidRDefault="00587444" w:rsidP="00587444">
            <w:pPr>
              <w:suppressAutoHyphens w:val="0"/>
              <w:autoSpaceDN/>
              <w:spacing w:before="120"/>
              <w:jc w:val="right"/>
              <w:rPr>
                <w:rFonts w:ascii="Arial" w:hAnsi="Arial" w:cs="Arial"/>
                <w:sz w:val="20"/>
                <w:szCs w:val="20"/>
                <w:lang w:val="en-GB"/>
              </w:rPr>
            </w:pPr>
          </w:p>
        </w:tc>
      </w:tr>
      <w:tr w:rsidR="00587444" w:rsidRPr="00587444" w14:paraId="0CA61252" w14:textId="77777777" w:rsidTr="00DD69E7">
        <w:trPr>
          <w:trHeight w:val="284"/>
        </w:trPr>
        <w:tc>
          <w:tcPr>
            <w:tcW w:w="4446" w:type="pct"/>
            <w:vAlign w:val="bottom"/>
          </w:tcPr>
          <w:p w14:paraId="229332A0" w14:textId="77777777" w:rsidR="00587444" w:rsidRPr="00587444" w:rsidRDefault="00587444" w:rsidP="00587444">
            <w:pPr>
              <w:suppressAutoHyphens w:val="0"/>
              <w:autoSpaceDE w:val="0"/>
              <w:adjustRightInd w:val="0"/>
              <w:spacing w:line="320" w:lineRule="exact"/>
              <w:rPr>
                <w:rFonts w:ascii="Arial" w:hAnsi="Arial" w:cs="Arial"/>
                <w:sz w:val="20"/>
                <w:szCs w:val="20"/>
                <w:lang w:val="hr-HR"/>
              </w:rPr>
            </w:pPr>
            <w:r w:rsidRPr="00587444">
              <w:rPr>
                <w:rFonts w:ascii="Arial" w:hAnsi="Arial" w:cs="Arial"/>
                <w:sz w:val="20"/>
                <w:szCs w:val="20"/>
                <w:lang w:val="en-GB"/>
              </w:rPr>
              <w:t>Notes to the Financial Statements which include</w:t>
            </w:r>
            <w:r w:rsidRPr="00587444">
              <w:rPr>
                <w:rFonts w:ascii="Arial" w:hAnsi="Arial" w:cs="Arial"/>
                <w:bCs/>
                <w:sz w:val="20"/>
                <w:szCs w:val="20"/>
                <w:lang w:val="en-GB"/>
              </w:rPr>
              <w:t xml:space="preserve"> significant accounting policies and</w:t>
            </w:r>
            <w:r w:rsidRPr="00587444">
              <w:rPr>
                <w:rFonts w:ascii="Arial" w:hAnsi="Arial" w:cs="Arial"/>
                <w:bCs/>
                <w:sz w:val="20"/>
                <w:szCs w:val="20"/>
              </w:rPr>
              <w:t xml:space="preserve"> other </w:t>
            </w:r>
            <w:r w:rsidRPr="00587444">
              <w:rPr>
                <w:rFonts w:ascii="Arial" w:hAnsi="Arial" w:cs="Arial"/>
                <w:bCs/>
                <w:sz w:val="20"/>
                <w:szCs w:val="20"/>
                <w:lang w:val="en-GB"/>
              </w:rPr>
              <w:t>explana</w:t>
            </w:r>
            <w:r w:rsidRPr="00587444">
              <w:rPr>
                <w:rFonts w:ascii="Arial" w:hAnsi="Arial" w:cs="Arial"/>
                <w:sz w:val="20"/>
                <w:szCs w:val="20"/>
                <w:lang w:val="en-GB"/>
              </w:rPr>
              <w:t>tions</w:t>
            </w:r>
          </w:p>
        </w:tc>
        <w:tc>
          <w:tcPr>
            <w:tcW w:w="554" w:type="pct"/>
            <w:vAlign w:val="bottom"/>
          </w:tcPr>
          <w:p w14:paraId="0409F26E" w14:textId="3FFC4CD2" w:rsidR="00587444" w:rsidRPr="008854B8" w:rsidRDefault="008854B8" w:rsidP="00587444">
            <w:pPr>
              <w:suppressAutoHyphens w:val="0"/>
              <w:autoSpaceDN/>
              <w:spacing w:before="120"/>
              <w:jc w:val="right"/>
              <w:rPr>
                <w:rFonts w:ascii="Arial" w:hAnsi="Arial" w:cs="Arial"/>
                <w:sz w:val="20"/>
                <w:szCs w:val="20"/>
                <w:lang w:val="en-GB"/>
              </w:rPr>
            </w:pPr>
            <w:r w:rsidRPr="008854B8">
              <w:rPr>
                <w:rFonts w:ascii="Arial" w:hAnsi="Arial" w:cs="Arial"/>
                <w:sz w:val="20"/>
                <w:szCs w:val="20"/>
                <w:lang w:val="en-GB"/>
              </w:rPr>
              <w:t>81-224</w:t>
            </w:r>
          </w:p>
        </w:tc>
      </w:tr>
      <w:tr w:rsidR="00587444" w:rsidRPr="00587444" w14:paraId="57497786" w14:textId="77777777" w:rsidTr="00DD69E7">
        <w:trPr>
          <w:trHeight w:val="284"/>
        </w:trPr>
        <w:tc>
          <w:tcPr>
            <w:tcW w:w="4446" w:type="pct"/>
            <w:vAlign w:val="bottom"/>
          </w:tcPr>
          <w:p w14:paraId="5A199BA5" w14:textId="77777777" w:rsidR="00587444" w:rsidRPr="00587444" w:rsidRDefault="00587444" w:rsidP="00587444">
            <w:pPr>
              <w:suppressAutoHyphens w:val="0"/>
              <w:autoSpaceDE w:val="0"/>
              <w:adjustRightInd w:val="0"/>
              <w:spacing w:line="320" w:lineRule="exact"/>
              <w:rPr>
                <w:rFonts w:ascii="Arial" w:hAnsi="Arial" w:cs="Arial"/>
                <w:sz w:val="20"/>
                <w:szCs w:val="20"/>
                <w:lang w:val="en-GB"/>
              </w:rPr>
            </w:pPr>
            <w:r w:rsidRPr="00587444">
              <w:rPr>
                <w:rFonts w:ascii="Arial" w:hAnsi="Arial" w:cs="Arial"/>
                <w:sz w:val="20"/>
                <w:szCs w:val="20"/>
                <w:lang w:val="en-GB"/>
              </w:rPr>
              <w:t>Appendix - Financial Performance of the HKO Group</w:t>
            </w:r>
          </w:p>
        </w:tc>
        <w:tc>
          <w:tcPr>
            <w:tcW w:w="554" w:type="pct"/>
            <w:vAlign w:val="bottom"/>
          </w:tcPr>
          <w:p w14:paraId="2374EA33" w14:textId="0B5B8AA5" w:rsidR="00587444" w:rsidRPr="008854B8" w:rsidRDefault="00DB5528" w:rsidP="00587444">
            <w:pPr>
              <w:suppressAutoHyphens w:val="0"/>
              <w:autoSpaceDN/>
              <w:spacing w:before="120"/>
              <w:jc w:val="right"/>
              <w:rPr>
                <w:rFonts w:ascii="Arial" w:hAnsi="Arial" w:cs="Arial"/>
                <w:sz w:val="20"/>
                <w:szCs w:val="20"/>
                <w:lang w:val="en-GB"/>
              </w:rPr>
            </w:pPr>
            <w:r w:rsidRPr="008854B8">
              <w:rPr>
                <w:rFonts w:ascii="Arial" w:hAnsi="Arial" w:cs="Arial"/>
                <w:color w:val="000000"/>
                <w:sz w:val="20"/>
                <w:szCs w:val="20"/>
                <w:lang w:val="hr-HR"/>
              </w:rPr>
              <w:t>2</w:t>
            </w:r>
            <w:r w:rsidR="008854B8" w:rsidRPr="008854B8">
              <w:rPr>
                <w:rFonts w:ascii="Arial" w:hAnsi="Arial" w:cs="Arial"/>
                <w:color w:val="000000"/>
                <w:sz w:val="20"/>
                <w:szCs w:val="20"/>
                <w:lang w:val="hr-HR"/>
              </w:rPr>
              <w:t>25-228</w:t>
            </w:r>
          </w:p>
        </w:tc>
      </w:tr>
    </w:tbl>
    <w:p w14:paraId="387B3715" w14:textId="77777777" w:rsidR="00587444" w:rsidRPr="00587444" w:rsidRDefault="00587444" w:rsidP="00587444">
      <w:pPr>
        <w:suppressAutoHyphens w:val="0"/>
        <w:autoSpaceDN/>
        <w:rPr>
          <w:rFonts w:ascii="Arial" w:hAnsi="Arial" w:cs="Arial"/>
          <w:sz w:val="20"/>
          <w:szCs w:val="20"/>
          <w:lang w:val="en-GB"/>
        </w:rPr>
      </w:pPr>
    </w:p>
    <w:p w14:paraId="69FCED94" w14:textId="77777777" w:rsidR="00587444" w:rsidRPr="00587444" w:rsidRDefault="00587444" w:rsidP="00587444">
      <w:pPr>
        <w:suppressAutoHyphens w:val="0"/>
        <w:autoSpaceDN/>
        <w:rPr>
          <w:rFonts w:ascii="Arial" w:hAnsi="Arial" w:cs="Arial"/>
          <w:sz w:val="20"/>
          <w:szCs w:val="20"/>
          <w:lang w:val="en-GB"/>
        </w:rPr>
      </w:pPr>
    </w:p>
    <w:p w14:paraId="27333583" w14:textId="77777777" w:rsidR="00587444" w:rsidRPr="00587444" w:rsidRDefault="00587444" w:rsidP="00587444">
      <w:pPr>
        <w:suppressAutoHyphens w:val="0"/>
        <w:autoSpaceDN/>
        <w:rPr>
          <w:rFonts w:ascii="Arial" w:hAnsi="Arial" w:cs="Arial"/>
          <w:sz w:val="20"/>
          <w:szCs w:val="20"/>
          <w:lang w:val="en-GB"/>
        </w:rPr>
      </w:pPr>
    </w:p>
    <w:p w14:paraId="7298A7E5" w14:textId="77777777" w:rsidR="00587444" w:rsidRPr="00587444" w:rsidRDefault="00587444" w:rsidP="00587444">
      <w:pPr>
        <w:keepNext/>
        <w:suppressAutoHyphens w:val="0"/>
        <w:autoSpaceDN/>
        <w:jc w:val="both"/>
        <w:rPr>
          <w:rFonts w:ascii="Arial" w:hAnsi="Arial" w:cs="Arial"/>
          <w:sz w:val="20"/>
          <w:szCs w:val="20"/>
          <w:lang w:val="en-GB"/>
        </w:rPr>
        <w:sectPr w:rsidR="00587444" w:rsidRPr="00587444" w:rsidSect="00D337C5">
          <w:headerReference w:type="default" r:id="rId46"/>
          <w:footerReference w:type="default" r:id="rId47"/>
          <w:pgSz w:w="11907" w:h="16840" w:code="9"/>
          <w:pgMar w:top="457" w:right="992" w:bottom="1134" w:left="1418" w:header="851" w:footer="851" w:gutter="0"/>
          <w:pgNumType w:start="53"/>
          <w:cols w:space="720"/>
          <w:noEndnote/>
        </w:sectPr>
      </w:pPr>
    </w:p>
    <w:p w14:paraId="656DFD11"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bookmarkStart w:id="69" w:name="_Hlk130201805"/>
      <w:r w:rsidRPr="00587444">
        <w:rPr>
          <w:rFonts w:ascii="Arial" w:hAnsi="Arial" w:cs="Arial"/>
          <w:color w:val="222222"/>
          <w:sz w:val="20"/>
          <w:szCs w:val="20"/>
          <w:lang w:val="en"/>
        </w:rPr>
        <w:lastRenderedPageBreak/>
        <w:t xml:space="preserve">The Management Board of the Croatian Bank for Reconstruction and Development (“HBOR” or “the Bank”) is required to prepare separate and consolidated financial statements for each financial year which give a true and fair view of the financial position of the Bank and Group of the Croatian Bank for Reconstruction and Development (“the Group”) and of the results of their operations and cash flows, in accordance with applicable accounting standards, and is responsible for maintaining proper accounting records to enable the preparation of such financial statements at any time. </w:t>
      </w:r>
    </w:p>
    <w:p w14:paraId="47925F33"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p>
    <w:p w14:paraId="555B0231" w14:textId="77777777" w:rsidR="00587444" w:rsidRPr="00587444" w:rsidRDefault="00587444" w:rsidP="128D7A11">
      <w:pPr>
        <w:tabs>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rPr>
      </w:pPr>
      <w:r w:rsidRPr="128D7A11">
        <w:rPr>
          <w:rFonts w:ascii="Arial" w:hAnsi="Arial" w:cs="Arial"/>
          <w:color w:val="222222"/>
          <w:sz w:val="20"/>
          <w:szCs w:val="20"/>
        </w:rPr>
        <w:t xml:space="preserve">The Management Board has a general responsibility for taking such steps as are reasonably available to it to safeguard the assets of the Bank and the Group and to prevent and detect fraud and other irregularities.  </w:t>
      </w:r>
    </w:p>
    <w:p w14:paraId="1F6FE366"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r w:rsidRPr="00587444">
        <w:rPr>
          <w:rFonts w:ascii="Arial" w:hAnsi="Arial" w:cs="Arial"/>
          <w:color w:val="222222"/>
          <w:sz w:val="20"/>
          <w:szCs w:val="20"/>
          <w:lang w:val="en"/>
        </w:rPr>
        <w:tab/>
      </w:r>
    </w:p>
    <w:p w14:paraId="2273927A" w14:textId="77777777" w:rsidR="00587444" w:rsidRPr="00587444" w:rsidRDefault="00587444" w:rsidP="128D7A11">
      <w:pPr>
        <w:tabs>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rPr>
      </w:pPr>
      <w:r w:rsidRPr="128D7A11">
        <w:rPr>
          <w:rFonts w:ascii="Arial" w:hAnsi="Arial" w:cs="Arial"/>
          <w:color w:val="222222"/>
          <w:sz w:val="20"/>
          <w:szCs w:val="20"/>
        </w:rPr>
        <w:t xml:space="preserve">The Management Board is responsible for selecting suitable accounting policies to conform with applicable accounting standards and then apply them consistently; making judgments and estimates that are reasonable and prudent; and preparing the financial statements on a going concern basis unless it is inappropriate to presume that the Bank and the Group will continue in business. </w:t>
      </w:r>
    </w:p>
    <w:p w14:paraId="46C724AB"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p>
    <w:p w14:paraId="60D67F7F"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000000"/>
          <w:sz w:val="20"/>
          <w:szCs w:val="20"/>
        </w:rPr>
      </w:pPr>
      <w:r w:rsidRPr="00587444">
        <w:rPr>
          <w:rFonts w:ascii="Arial" w:hAnsi="Arial" w:cs="Arial"/>
          <w:color w:val="222222"/>
          <w:sz w:val="20"/>
          <w:szCs w:val="20"/>
          <w:lang w:val="en"/>
        </w:rPr>
        <w:t>The Management Board is responsible for submission of its Annual Report to the Supervisory Board, after which the Supervisory Board submits it for approval to the Parliament of the Republic of Croatia.</w:t>
      </w:r>
    </w:p>
    <w:p w14:paraId="1FE62100"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000000"/>
          <w:sz w:val="20"/>
          <w:szCs w:val="20"/>
        </w:rPr>
      </w:pPr>
    </w:p>
    <w:p w14:paraId="5A8CCC1F" w14:textId="553E9F29" w:rsidR="00587444" w:rsidRPr="00E5127B" w:rsidRDefault="00587444" w:rsidP="128D7A11">
      <w:pPr>
        <w:tabs>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rPr>
      </w:pPr>
      <w:r w:rsidRPr="128D7A11">
        <w:rPr>
          <w:rFonts w:ascii="Arial" w:hAnsi="Arial" w:cs="Arial"/>
          <w:color w:val="222222"/>
          <w:sz w:val="20"/>
          <w:szCs w:val="20"/>
        </w:rPr>
        <w:t xml:space="preserve">The separate and </w:t>
      </w:r>
      <w:r w:rsidRPr="00A02B16">
        <w:rPr>
          <w:rFonts w:ascii="Arial" w:hAnsi="Arial" w:cs="Arial"/>
          <w:color w:val="222222"/>
          <w:sz w:val="20"/>
          <w:szCs w:val="20"/>
        </w:rPr>
        <w:t xml:space="preserve">consolidated financial statements set out on pages </w:t>
      </w:r>
      <w:r w:rsidR="00966193">
        <w:rPr>
          <w:rFonts w:ascii="Arial" w:hAnsi="Arial" w:cs="Arial"/>
          <w:color w:val="222222"/>
          <w:sz w:val="20"/>
          <w:szCs w:val="20"/>
        </w:rPr>
        <w:t>71</w:t>
      </w:r>
      <w:r w:rsidR="00A02B16" w:rsidRPr="005867A0">
        <w:rPr>
          <w:rFonts w:ascii="Arial" w:hAnsi="Arial" w:cs="Arial"/>
          <w:color w:val="222222"/>
          <w:sz w:val="20"/>
          <w:szCs w:val="20"/>
        </w:rPr>
        <w:t xml:space="preserve"> </w:t>
      </w:r>
      <w:r w:rsidRPr="005867A0">
        <w:rPr>
          <w:rFonts w:ascii="Arial" w:hAnsi="Arial" w:cs="Arial"/>
          <w:color w:val="222222"/>
          <w:sz w:val="20"/>
          <w:szCs w:val="20"/>
        </w:rPr>
        <w:t xml:space="preserve">to </w:t>
      </w:r>
      <w:r w:rsidR="00A02B16" w:rsidRPr="005867A0">
        <w:rPr>
          <w:rFonts w:ascii="Arial" w:hAnsi="Arial" w:cs="Arial"/>
          <w:color w:val="222222"/>
          <w:sz w:val="20"/>
          <w:szCs w:val="20"/>
        </w:rPr>
        <w:t>2</w:t>
      </w:r>
      <w:r w:rsidR="00A02B16" w:rsidRPr="00A02B16">
        <w:rPr>
          <w:rFonts w:ascii="Arial" w:hAnsi="Arial" w:cs="Arial"/>
          <w:color w:val="222222"/>
          <w:sz w:val="20"/>
          <w:szCs w:val="20"/>
        </w:rPr>
        <w:t>2</w:t>
      </w:r>
      <w:r w:rsidR="00966193">
        <w:rPr>
          <w:rFonts w:ascii="Arial" w:hAnsi="Arial" w:cs="Arial"/>
          <w:color w:val="222222"/>
          <w:sz w:val="20"/>
          <w:szCs w:val="20"/>
        </w:rPr>
        <w:t>4</w:t>
      </w:r>
      <w:r w:rsidR="00A02B16" w:rsidRPr="00A02B16">
        <w:rPr>
          <w:rFonts w:ascii="Arial" w:hAnsi="Arial" w:cs="Arial"/>
          <w:color w:val="222222"/>
          <w:sz w:val="20"/>
          <w:szCs w:val="20"/>
        </w:rPr>
        <w:t xml:space="preserve"> </w:t>
      </w:r>
      <w:r w:rsidRPr="00A02B16">
        <w:rPr>
          <w:rFonts w:ascii="Arial" w:hAnsi="Arial" w:cs="Arial"/>
          <w:color w:val="222222"/>
          <w:sz w:val="20"/>
          <w:szCs w:val="20"/>
        </w:rPr>
        <w:t xml:space="preserve">were authorised by the Management Board on </w:t>
      </w:r>
      <w:r w:rsidR="006D5072" w:rsidRPr="005867A0">
        <w:rPr>
          <w:rFonts w:ascii="Arial" w:hAnsi="Arial" w:cs="Arial"/>
          <w:color w:val="222222"/>
          <w:sz w:val="20"/>
          <w:szCs w:val="20"/>
        </w:rPr>
        <w:t>2</w:t>
      </w:r>
      <w:r w:rsidR="003A16D2" w:rsidRPr="005867A0">
        <w:rPr>
          <w:rFonts w:ascii="Arial" w:hAnsi="Arial" w:cs="Arial"/>
          <w:color w:val="222222"/>
          <w:sz w:val="20"/>
          <w:szCs w:val="20"/>
        </w:rPr>
        <w:t>6</w:t>
      </w:r>
      <w:r w:rsidR="006D5072" w:rsidRPr="005867A0">
        <w:rPr>
          <w:rFonts w:ascii="Arial" w:hAnsi="Arial" w:cs="Arial"/>
          <w:color w:val="222222"/>
          <w:sz w:val="20"/>
          <w:szCs w:val="20"/>
        </w:rPr>
        <w:t xml:space="preserve"> </w:t>
      </w:r>
      <w:r w:rsidR="006D5072" w:rsidRPr="00A02B16">
        <w:rPr>
          <w:rFonts w:ascii="Arial" w:hAnsi="Arial" w:cs="Arial"/>
          <w:color w:val="222222"/>
          <w:sz w:val="20"/>
          <w:szCs w:val="20"/>
        </w:rPr>
        <w:t>March</w:t>
      </w:r>
      <w:r w:rsidR="006C232E" w:rsidRPr="00A02B16">
        <w:rPr>
          <w:rFonts w:ascii="Arial" w:hAnsi="Arial" w:cs="Arial"/>
          <w:color w:val="222222"/>
          <w:sz w:val="20"/>
          <w:szCs w:val="20"/>
        </w:rPr>
        <w:t xml:space="preserve"> </w:t>
      </w:r>
      <w:r w:rsidRPr="00A02B16">
        <w:rPr>
          <w:rFonts w:ascii="Arial" w:hAnsi="Arial" w:cs="Arial"/>
          <w:color w:val="222222"/>
          <w:sz w:val="20"/>
          <w:szCs w:val="20"/>
        </w:rPr>
        <w:t>202</w:t>
      </w:r>
      <w:r w:rsidR="003A16D2" w:rsidRPr="00A02B16">
        <w:rPr>
          <w:rFonts w:ascii="Arial" w:hAnsi="Arial" w:cs="Arial"/>
          <w:color w:val="222222"/>
          <w:sz w:val="20"/>
          <w:szCs w:val="20"/>
        </w:rPr>
        <w:t>6</w:t>
      </w:r>
      <w:r w:rsidRPr="00A02B16">
        <w:rPr>
          <w:rFonts w:ascii="Arial" w:hAnsi="Arial" w:cs="Arial"/>
          <w:color w:val="222222"/>
          <w:sz w:val="20"/>
          <w:szCs w:val="20"/>
        </w:rPr>
        <w:t xml:space="preserve"> for issue to the Supervisory Board and are signed below to signify this.</w:t>
      </w:r>
    </w:p>
    <w:p w14:paraId="667FBA45" w14:textId="77777777" w:rsidR="00587444" w:rsidRPr="00E5127B"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r w:rsidRPr="00E5127B">
        <w:rPr>
          <w:rFonts w:ascii="Arial" w:hAnsi="Arial" w:cs="Arial"/>
          <w:color w:val="222222"/>
          <w:sz w:val="20"/>
          <w:szCs w:val="20"/>
          <w:lang w:val="en"/>
        </w:rPr>
        <w:tab/>
      </w:r>
    </w:p>
    <w:p w14:paraId="4D19D051" w14:textId="11676BE6"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r w:rsidRPr="00E5127B">
        <w:rPr>
          <w:rFonts w:ascii="Arial" w:hAnsi="Arial" w:cs="Arial"/>
          <w:color w:val="222222"/>
          <w:sz w:val="20"/>
          <w:szCs w:val="20"/>
          <w:lang w:val="en"/>
        </w:rPr>
        <w:t xml:space="preserve">The Management Board is also </w:t>
      </w:r>
      <w:r w:rsidRPr="00A02B16">
        <w:rPr>
          <w:rFonts w:ascii="Arial" w:hAnsi="Arial" w:cs="Arial"/>
          <w:color w:val="222222"/>
          <w:sz w:val="20"/>
          <w:szCs w:val="20"/>
          <w:lang w:val="en"/>
        </w:rPr>
        <w:t xml:space="preserve">responsible for the preparation and content of the Management Report and Statement on the Code of Corporate Governance Application as required by the Croatian Accounting Law, and other information (together “other information”). The Management Report presented on pages </w:t>
      </w:r>
      <w:r w:rsidR="00807811" w:rsidRPr="005867A0">
        <w:rPr>
          <w:rFonts w:ascii="Arial" w:hAnsi="Arial" w:cs="Arial"/>
          <w:color w:val="222222"/>
          <w:sz w:val="20"/>
          <w:szCs w:val="20"/>
          <w:lang w:val="en"/>
        </w:rPr>
        <w:t>4</w:t>
      </w:r>
      <w:r w:rsidRPr="005867A0">
        <w:rPr>
          <w:rFonts w:ascii="Arial" w:hAnsi="Arial" w:cs="Arial"/>
          <w:color w:val="222222"/>
          <w:sz w:val="20"/>
          <w:szCs w:val="20"/>
          <w:lang w:val="en"/>
        </w:rPr>
        <w:t xml:space="preserve"> to </w:t>
      </w:r>
      <w:r w:rsidR="00807811" w:rsidRPr="005867A0">
        <w:rPr>
          <w:rFonts w:ascii="Arial" w:hAnsi="Arial" w:cs="Arial"/>
          <w:color w:val="222222"/>
          <w:sz w:val="20"/>
          <w:szCs w:val="20"/>
          <w:lang w:val="en"/>
        </w:rPr>
        <w:t>5</w:t>
      </w:r>
      <w:r w:rsidRPr="00A02B16">
        <w:rPr>
          <w:rFonts w:ascii="Arial" w:hAnsi="Arial" w:cs="Arial"/>
          <w:color w:val="222222"/>
          <w:sz w:val="20"/>
          <w:szCs w:val="20"/>
          <w:lang w:val="en"/>
        </w:rPr>
        <w:t xml:space="preserve">, Statement on the Code of Corporate Governance Application presented on pages </w:t>
      </w:r>
      <w:r w:rsidR="00807811" w:rsidRPr="005867A0">
        <w:rPr>
          <w:rFonts w:ascii="Arial" w:hAnsi="Arial" w:cs="Arial"/>
          <w:color w:val="222222"/>
          <w:sz w:val="20"/>
          <w:szCs w:val="20"/>
          <w:lang w:val="en"/>
        </w:rPr>
        <w:t>6</w:t>
      </w:r>
      <w:r w:rsidRPr="005867A0">
        <w:rPr>
          <w:rFonts w:ascii="Arial" w:hAnsi="Arial" w:cs="Arial"/>
          <w:color w:val="222222"/>
          <w:sz w:val="20"/>
          <w:szCs w:val="20"/>
          <w:lang w:val="en"/>
        </w:rPr>
        <w:t xml:space="preserve"> to </w:t>
      </w:r>
      <w:r w:rsidR="00807811" w:rsidRPr="005867A0">
        <w:rPr>
          <w:rFonts w:ascii="Arial" w:hAnsi="Arial" w:cs="Arial"/>
          <w:color w:val="222222"/>
          <w:sz w:val="20"/>
          <w:szCs w:val="20"/>
          <w:lang w:val="en"/>
        </w:rPr>
        <w:t>9</w:t>
      </w:r>
      <w:r w:rsidRPr="00A02B16">
        <w:rPr>
          <w:rFonts w:ascii="Arial" w:hAnsi="Arial" w:cs="Arial"/>
          <w:color w:val="222222"/>
          <w:sz w:val="20"/>
          <w:szCs w:val="20"/>
          <w:lang w:val="en"/>
        </w:rPr>
        <w:t xml:space="preserve"> and other information presented on pages </w:t>
      </w:r>
      <w:r w:rsidR="00807811" w:rsidRPr="005867A0">
        <w:rPr>
          <w:rFonts w:ascii="Arial" w:hAnsi="Arial" w:cs="Arial"/>
          <w:color w:val="222222"/>
          <w:sz w:val="20"/>
          <w:szCs w:val="20"/>
          <w:lang w:val="en"/>
        </w:rPr>
        <w:t>10</w:t>
      </w:r>
      <w:r w:rsidRPr="005867A0">
        <w:rPr>
          <w:rFonts w:ascii="Arial" w:hAnsi="Arial" w:cs="Arial"/>
          <w:color w:val="222222"/>
          <w:sz w:val="20"/>
          <w:szCs w:val="20"/>
          <w:lang w:val="en"/>
        </w:rPr>
        <w:t xml:space="preserve"> to </w:t>
      </w:r>
      <w:r w:rsidR="00A02B16" w:rsidRPr="00A02B16">
        <w:rPr>
          <w:rFonts w:ascii="Arial" w:hAnsi="Arial" w:cs="Arial"/>
          <w:color w:val="222222"/>
          <w:sz w:val="20"/>
          <w:szCs w:val="20"/>
          <w:lang w:val="en"/>
        </w:rPr>
        <w:t xml:space="preserve">59 </w:t>
      </w:r>
      <w:r w:rsidRPr="00A02B16">
        <w:rPr>
          <w:rFonts w:ascii="Arial" w:hAnsi="Arial" w:cs="Arial"/>
          <w:color w:val="222222"/>
          <w:sz w:val="20"/>
          <w:szCs w:val="20"/>
          <w:lang w:val="en"/>
        </w:rPr>
        <w:t xml:space="preserve">were approved by the Management Board on </w:t>
      </w:r>
      <w:r w:rsidR="003A16D2" w:rsidRPr="005867A0">
        <w:rPr>
          <w:rFonts w:ascii="Arial" w:hAnsi="Arial" w:cs="Arial"/>
          <w:color w:val="222222"/>
          <w:sz w:val="20"/>
          <w:szCs w:val="20"/>
          <w:lang w:val="en"/>
        </w:rPr>
        <w:t>26</w:t>
      </w:r>
      <w:r w:rsidRPr="00A02B16">
        <w:rPr>
          <w:rFonts w:ascii="Arial" w:hAnsi="Arial" w:cs="Arial"/>
          <w:color w:val="222222"/>
          <w:sz w:val="20"/>
          <w:szCs w:val="20"/>
          <w:lang w:val="en"/>
        </w:rPr>
        <w:t xml:space="preserve"> March 202</w:t>
      </w:r>
      <w:r w:rsidR="000C3CC8" w:rsidRPr="00A02B16">
        <w:rPr>
          <w:rFonts w:ascii="Arial" w:hAnsi="Arial" w:cs="Arial"/>
          <w:color w:val="222222"/>
          <w:sz w:val="20"/>
          <w:szCs w:val="20"/>
          <w:lang w:val="en"/>
        </w:rPr>
        <w:t>6</w:t>
      </w:r>
      <w:r w:rsidRPr="00A02B16">
        <w:rPr>
          <w:rFonts w:ascii="Arial" w:hAnsi="Arial" w:cs="Arial"/>
          <w:color w:val="222222"/>
          <w:sz w:val="20"/>
          <w:szCs w:val="20"/>
          <w:lang w:val="en"/>
        </w:rPr>
        <w:t>.</w:t>
      </w:r>
    </w:p>
    <w:p w14:paraId="725998CD"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p>
    <w:p w14:paraId="7247E775" w14:textId="77777777" w:rsidR="00587444" w:rsidRPr="00587444" w:rsidRDefault="00587444" w:rsidP="00587444">
      <w:pPr>
        <w:suppressAutoHyphens w:val="0"/>
        <w:autoSpaceDN/>
        <w:jc w:val="both"/>
        <w:rPr>
          <w:rFonts w:ascii="Arial" w:hAnsi="Arial" w:cs="Arial"/>
          <w:sz w:val="20"/>
          <w:szCs w:val="20"/>
        </w:rPr>
      </w:pPr>
    </w:p>
    <w:p w14:paraId="4B875E6D"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000000"/>
          <w:sz w:val="20"/>
          <w:szCs w:val="20"/>
        </w:rPr>
      </w:pPr>
      <w:r w:rsidRPr="00587444">
        <w:rPr>
          <w:rFonts w:ascii="Arial" w:hAnsi="Arial" w:cs="Arial"/>
          <w:color w:val="000000"/>
          <w:sz w:val="20"/>
          <w:szCs w:val="20"/>
        </w:rPr>
        <w:t xml:space="preserve">Signed on behalf of the Croatian Bank for Reconstruction and Development  </w:t>
      </w:r>
    </w:p>
    <w:p w14:paraId="233E5D3B" w14:textId="77777777" w:rsidR="00587444" w:rsidRPr="00587444" w:rsidRDefault="00587444" w:rsidP="00587444">
      <w:pPr>
        <w:suppressAutoHyphens w:val="0"/>
        <w:autoSpaceDN/>
        <w:rPr>
          <w:rFonts w:ascii="Arial" w:hAnsi="Arial" w:cs="Arial"/>
          <w:sz w:val="20"/>
          <w:szCs w:val="20"/>
        </w:rPr>
      </w:pPr>
    </w:p>
    <w:p w14:paraId="2A8B6DE9" w14:textId="0387A0A0" w:rsidR="00587444" w:rsidRDefault="00587444" w:rsidP="00587444">
      <w:pPr>
        <w:suppressAutoHyphens w:val="0"/>
        <w:autoSpaceDN/>
        <w:rPr>
          <w:rFonts w:ascii="Arial" w:hAnsi="Arial" w:cs="Arial"/>
          <w:sz w:val="20"/>
          <w:szCs w:val="20"/>
        </w:rPr>
      </w:pPr>
    </w:p>
    <w:p w14:paraId="0529C211" w14:textId="77777777" w:rsidR="00CF7D02" w:rsidRPr="00587444" w:rsidRDefault="00CF7D02" w:rsidP="00587444">
      <w:pPr>
        <w:suppressAutoHyphens w:val="0"/>
        <w:autoSpaceDN/>
        <w:rPr>
          <w:rFonts w:ascii="Arial" w:hAnsi="Arial" w:cs="Arial"/>
          <w:sz w:val="20"/>
          <w:szCs w:val="20"/>
        </w:rPr>
      </w:pPr>
    </w:p>
    <w:p w14:paraId="42045671" w14:textId="77777777" w:rsidR="00587444" w:rsidRPr="00587444" w:rsidRDefault="00587444" w:rsidP="00587444">
      <w:pPr>
        <w:suppressAutoHyphens w:val="0"/>
        <w:autoSpaceDN/>
        <w:rPr>
          <w:rFonts w:ascii="Arial" w:hAnsi="Arial" w:cs="Arial"/>
          <w:sz w:val="20"/>
          <w:szCs w:val="20"/>
        </w:rPr>
      </w:pPr>
    </w:p>
    <w:tbl>
      <w:tblPr>
        <w:tblW w:w="3261" w:type="dxa"/>
        <w:tblLook w:val="04A0" w:firstRow="1" w:lastRow="0" w:firstColumn="1" w:lastColumn="0" w:noHBand="0" w:noVBand="1"/>
      </w:tblPr>
      <w:tblGrid>
        <w:gridCol w:w="3261"/>
      </w:tblGrid>
      <w:tr w:rsidR="00587444" w:rsidRPr="00587444" w14:paraId="11EF9D84" w14:textId="77777777" w:rsidTr="00425A3E">
        <w:trPr>
          <w:trHeight w:hRule="exact" w:val="284"/>
        </w:trPr>
        <w:tc>
          <w:tcPr>
            <w:tcW w:w="3261" w:type="dxa"/>
            <w:vAlign w:val="bottom"/>
            <w:hideMark/>
          </w:tcPr>
          <w:p w14:paraId="3B74FBE0" w14:textId="77777777" w:rsidR="00587444" w:rsidRPr="00587444" w:rsidRDefault="00587444" w:rsidP="00587444">
            <w:pPr>
              <w:suppressAutoHyphens w:val="0"/>
              <w:autoSpaceDN/>
              <w:spacing w:line="256" w:lineRule="auto"/>
              <w:jc w:val="center"/>
              <w:rPr>
                <w:rFonts w:ascii="Arial" w:hAnsi="Arial" w:cs="Arial"/>
                <w:sz w:val="20"/>
                <w:szCs w:val="20"/>
              </w:rPr>
            </w:pPr>
            <w:r w:rsidRPr="00587444">
              <w:rPr>
                <w:rFonts w:ascii="Arial" w:hAnsi="Arial" w:cs="Arial"/>
                <w:sz w:val="20"/>
                <w:szCs w:val="20"/>
              </w:rPr>
              <w:t>________________________</w:t>
            </w:r>
          </w:p>
        </w:tc>
      </w:tr>
      <w:tr w:rsidR="00587444" w:rsidRPr="00587444" w14:paraId="65F2703F" w14:textId="77777777" w:rsidTr="00425A3E">
        <w:trPr>
          <w:trHeight w:val="269"/>
        </w:trPr>
        <w:tc>
          <w:tcPr>
            <w:tcW w:w="3261" w:type="dxa"/>
            <w:hideMark/>
          </w:tcPr>
          <w:p w14:paraId="307A7BF7" w14:textId="77777777" w:rsidR="00587444" w:rsidRPr="00587444" w:rsidRDefault="00587444" w:rsidP="00587444">
            <w:pPr>
              <w:suppressAutoHyphens w:val="0"/>
              <w:autoSpaceDN/>
              <w:spacing w:line="256" w:lineRule="auto"/>
              <w:jc w:val="center"/>
              <w:rPr>
                <w:rFonts w:ascii="Arial" w:hAnsi="Arial" w:cs="Arial"/>
                <w:sz w:val="20"/>
                <w:szCs w:val="20"/>
              </w:rPr>
            </w:pPr>
            <w:r w:rsidRPr="00587444">
              <w:rPr>
                <w:rFonts w:ascii="Arial" w:hAnsi="Arial" w:cs="Arial"/>
                <w:sz w:val="20"/>
                <w:szCs w:val="20"/>
              </w:rPr>
              <w:t>Marin Pranjić</w:t>
            </w:r>
            <w:r w:rsidRPr="00587444" w:rsidDel="00093831">
              <w:rPr>
                <w:rFonts w:ascii="Arial" w:hAnsi="Arial" w:cs="Arial"/>
                <w:sz w:val="20"/>
                <w:szCs w:val="20"/>
              </w:rPr>
              <w:t xml:space="preserve"> </w:t>
            </w:r>
          </w:p>
        </w:tc>
      </w:tr>
      <w:tr w:rsidR="00587444" w:rsidRPr="00587444" w14:paraId="5A025AD6" w14:textId="77777777" w:rsidTr="00425A3E">
        <w:trPr>
          <w:trHeight w:hRule="exact" w:val="145"/>
        </w:trPr>
        <w:tc>
          <w:tcPr>
            <w:tcW w:w="3261" w:type="dxa"/>
          </w:tcPr>
          <w:p w14:paraId="20C8FF99" w14:textId="77777777" w:rsidR="00587444" w:rsidRPr="00587444" w:rsidRDefault="00587444" w:rsidP="00587444">
            <w:pPr>
              <w:suppressAutoHyphens w:val="0"/>
              <w:autoSpaceDN/>
              <w:spacing w:line="256" w:lineRule="auto"/>
              <w:jc w:val="center"/>
              <w:rPr>
                <w:rFonts w:ascii="Arial" w:hAnsi="Arial" w:cs="Arial"/>
                <w:sz w:val="20"/>
                <w:szCs w:val="20"/>
              </w:rPr>
            </w:pPr>
          </w:p>
        </w:tc>
      </w:tr>
      <w:tr w:rsidR="00587444" w:rsidRPr="00587444" w14:paraId="33A9CE6A" w14:textId="77777777" w:rsidTr="00425A3E">
        <w:trPr>
          <w:trHeight w:val="421"/>
        </w:trPr>
        <w:tc>
          <w:tcPr>
            <w:tcW w:w="3261" w:type="dxa"/>
            <w:hideMark/>
          </w:tcPr>
          <w:p w14:paraId="470A7143" w14:textId="77777777" w:rsidR="00B07ECB" w:rsidRDefault="00B07ECB" w:rsidP="00B07ECB">
            <w:pPr>
              <w:suppressAutoHyphens w:val="0"/>
              <w:autoSpaceDN/>
              <w:spacing w:line="256" w:lineRule="auto"/>
              <w:jc w:val="center"/>
              <w:rPr>
                <w:rFonts w:ascii="Arial" w:hAnsi="Arial" w:cs="Arial"/>
                <w:b/>
                <w:sz w:val="20"/>
                <w:szCs w:val="20"/>
              </w:rPr>
            </w:pPr>
            <w:r w:rsidRPr="00B07ECB">
              <w:rPr>
                <w:rFonts w:ascii="Arial" w:hAnsi="Arial" w:cs="Arial"/>
                <w:b/>
                <w:sz w:val="20"/>
                <w:szCs w:val="20"/>
              </w:rPr>
              <w:t xml:space="preserve">Finance and Accounting </w:t>
            </w:r>
          </w:p>
          <w:p w14:paraId="24FB9953" w14:textId="09E8E79F" w:rsidR="00B07ECB" w:rsidRPr="00B07ECB" w:rsidRDefault="00B07ECB" w:rsidP="00B07ECB">
            <w:pPr>
              <w:suppressAutoHyphens w:val="0"/>
              <w:autoSpaceDN/>
              <w:spacing w:line="256" w:lineRule="auto"/>
              <w:jc w:val="center"/>
              <w:rPr>
                <w:rFonts w:ascii="Arial" w:hAnsi="Arial" w:cs="Arial"/>
                <w:b/>
                <w:sz w:val="20"/>
                <w:szCs w:val="20"/>
              </w:rPr>
            </w:pPr>
            <w:r w:rsidRPr="00B07ECB">
              <w:rPr>
                <w:rFonts w:ascii="Arial" w:hAnsi="Arial" w:cs="Arial"/>
                <w:b/>
                <w:sz w:val="20"/>
                <w:szCs w:val="20"/>
              </w:rPr>
              <w:t xml:space="preserve">Division </w:t>
            </w:r>
          </w:p>
          <w:p w14:paraId="27639DCF" w14:textId="01B6F802" w:rsidR="00B07ECB" w:rsidRPr="00587444" w:rsidRDefault="00B07ECB" w:rsidP="00B07ECB">
            <w:pPr>
              <w:suppressAutoHyphens w:val="0"/>
              <w:autoSpaceDN/>
              <w:spacing w:line="256" w:lineRule="auto"/>
              <w:jc w:val="center"/>
              <w:rPr>
                <w:rFonts w:ascii="Arial" w:hAnsi="Arial" w:cs="Arial"/>
                <w:b/>
                <w:sz w:val="20"/>
                <w:szCs w:val="20"/>
              </w:rPr>
            </w:pPr>
            <w:r w:rsidRPr="00B07ECB">
              <w:rPr>
                <w:rFonts w:ascii="Arial" w:hAnsi="Arial" w:cs="Arial"/>
                <w:b/>
                <w:sz w:val="20"/>
                <w:szCs w:val="20"/>
              </w:rPr>
              <w:t xml:space="preserve">Executive Director </w:t>
            </w:r>
          </w:p>
        </w:tc>
      </w:tr>
    </w:tbl>
    <w:p w14:paraId="14608589" w14:textId="77777777" w:rsidR="00587444" w:rsidRPr="00587444" w:rsidRDefault="00587444" w:rsidP="00587444">
      <w:pPr>
        <w:suppressAutoHyphens w:val="0"/>
        <w:autoSpaceDN/>
        <w:rPr>
          <w:rFonts w:ascii="Arial" w:hAnsi="Arial" w:cs="Arial"/>
          <w:sz w:val="20"/>
          <w:szCs w:val="20"/>
        </w:rPr>
      </w:pPr>
    </w:p>
    <w:p w14:paraId="55EFA81E" w14:textId="033F51F4" w:rsidR="00587444" w:rsidRDefault="00587444" w:rsidP="00587444">
      <w:pPr>
        <w:suppressAutoHyphens w:val="0"/>
        <w:autoSpaceDN/>
        <w:rPr>
          <w:rFonts w:ascii="Arial" w:hAnsi="Arial" w:cs="Arial"/>
          <w:sz w:val="20"/>
          <w:szCs w:val="20"/>
        </w:rPr>
      </w:pPr>
    </w:p>
    <w:p w14:paraId="2F379CD0" w14:textId="77777777" w:rsidR="00CF7D02" w:rsidRDefault="00CF7D02" w:rsidP="00587444">
      <w:pPr>
        <w:suppressAutoHyphens w:val="0"/>
        <w:autoSpaceDN/>
        <w:rPr>
          <w:rFonts w:ascii="Arial" w:hAnsi="Arial" w:cs="Arial"/>
          <w:sz w:val="20"/>
          <w:szCs w:val="20"/>
        </w:rPr>
      </w:pPr>
    </w:p>
    <w:p w14:paraId="2E0EA792" w14:textId="77777777" w:rsidR="00CF7D02" w:rsidRPr="00587444" w:rsidRDefault="00CF7D02" w:rsidP="00587444">
      <w:pPr>
        <w:suppressAutoHyphens w:val="0"/>
        <w:autoSpaceDN/>
        <w:rPr>
          <w:rFonts w:ascii="Arial" w:hAnsi="Arial" w:cs="Arial"/>
          <w:sz w:val="20"/>
          <w:szCs w:val="20"/>
        </w:rPr>
      </w:pPr>
    </w:p>
    <w:tbl>
      <w:tblPr>
        <w:tblW w:w="9525" w:type="dxa"/>
        <w:tblLayout w:type="fixed"/>
        <w:tblLook w:val="04A0" w:firstRow="1" w:lastRow="0" w:firstColumn="1" w:lastColumn="0" w:noHBand="0" w:noVBand="1"/>
      </w:tblPr>
      <w:tblGrid>
        <w:gridCol w:w="3175"/>
        <w:gridCol w:w="3175"/>
        <w:gridCol w:w="3175"/>
      </w:tblGrid>
      <w:tr w:rsidR="00CF7D02" w:rsidRPr="00587444" w14:paraId="26826E8C" w14:textId="263D9C6F" w:rsidTr="00CF7D02">
        <w:trPr>
          <w:trHeight w:hRule="exact" w:val="252"/>
        </w:trPr>
        <w:tc>
          <w:tcPr>
            <w:tcW w:w="3175" w:type="dxa"/>
            <w:vAlign w:val="bottom"/>
          </w:tcPr>
          <w:p w14:paraId="243A9A68" w14:textId="2766CC00" w:rsidR="00CF7D02" w:rsidRPr="00587444" w:rsidRDefault="00CF7D02" w:rsidP="00CF7D02">
            <w:pPr>
              <w:suppressAutoHyphens w:val="0"/>
              <w:autoSpaceDN/>
              <w:spacing w:line="240" w:lineRule="exact"/>
              <w:jc w:val="center"/>
              <w:rPr>
                <w:rFonts w:ascii="Arial" w:hAnsi="Arial" w:cs="Arial"/>
                <w:noProof/>
                <w:color w:val="000000"/>
                <w:sz w:val="20"/>
                <w:szCs w:val="20"/>
              </w:rPr>
            </w:pPr>
            <w:r w:rsidRPr="00587444">
              <w:rPr>
                <w:rFonts w:ascii="Arial" w:hAnsi="Arial" w:cs="Arial"/>
                <w:noProof/>
                <w:color w:val="000000"/>
                <w:sz w:val="20"/>
                <w:szCs w:val="20"/>
              </w:rPr>
              <w:t>______________________</w:t>
            </w:r>
          </w:p>
        </w:tc>
        <w:tc>
          <w:tcPr>
            <w:tcW w:w="3175" w:type="dxa"/>
            <w:vAlign w:val="bottom"/>
          </w:tcPr>
          <w:p w14:paraId="63CE618E" w14:textId="77777777" w:rsidR="00CF7D02" w:rsidRPr="00587444" w:rsidRDefault="00CF7D02" w:rsidP="00CF7D02">
            <w:pPr>
              <w:suppressAutoHyphens w:val="0"/>
              <w:autoSpaceDN/>
              <w:spacing w:line="240" w:lineRule="exact"/>
              <w:jc w:val="center"/>
              <w:rPr>
                <w:rFonts w:ascii="Arial" w:hAnsi="Arial" w:cs="Arial"/>
                <w:noProof/>
                <w:color w:val="000000"/>
                <w:sz w:val="20"/>
                <w:szCs w:val="20"/>
              </w:rPr>
            </w:pPr>
            <w:r w:rsidRPr="00587444">
              <w:rPr>
                <w:rFonts w:ascii="Arial" w:hAnsi="Arial" w:cs="Arial"/>
                <w:noProof/>
                <w:color w:val="000000"/>
                <w:sz w:val="20"/>
                <w:szCs w:val="20"/>
              </w:rPr>
              <w:t>______________________</w:t>
            </w:r>
          </w:p>
        </w:tc>
        <w:tc>
          <w:tcPr>
            <w:tcW w:w="3175" w:type="dxa"/>
            <w:vAlign w:val="bottom"/>
          </w:tcPr>
          <w:p w14:paraId="6C9B0537" w14:textId="5A1F0502" w:rsidR="00CF7D02" w:rsidRPr="00587444" w:rsidRDefault="00CF7D02" w:rsidP="00CF7D02">
            <w:pPr>
              <w:suppressAutoHyphens w:val="0"/>
              <w:autoSpaceDN/>
              <w:spacing w:line="240" w:lineRule="exact"/>
              <w:jc w:val="center"/>
              <w:rPr>
                <w:rFonts w:ascii="Arial" w:hAnsi="Arial" w:cs="Arial"/>
                <w:noProof/>
                <w:color w:val="000000"/>
                <w:sz w:val="20"/>
                <w:szCs w:val="20"/>
              </w:rPr>
            </w:pPr>
            <w:r w:rsidRPr="00587444">
              <w:rPr>
                <w:rFonts w:ascii="Arial" w:hAnsi="Arial" w:cs="Arial"/>
                <w:noProof/>
                <w:color w:val="000000"/>
                <w:sz w:val="20"/>
                <w:szCs w:val="20"/>
              </w:rPr>
              <w:t>______________________</w:t>
            </w:r>
          </w:p>
        </w:tc>
      </w:tr>
      <w:tr w:rsidR="00CF7D02" w:rsidRPr="00587444" w14:paraId="719D3D7B" w14:textId="363384B0" w:rsidTr="00CF7D02">
        <w:trPr>
          <w:trHeight w:val="238"/>
        </w:trPr>
        <w:tc>
          <w:tcPr>
            <w:tcW w:w="3175" w:type="dxa"/>
            <w:vAlign w:val="bottom"/>
          </w:tcPr>
          <w:p w14:paraId="480CA96B" w14:textId="2DACDC71" w:rsidR="00CF7D02" w:rsidRPr="00587444" w:rsidRDefault="00CF7D02" w:rsidP="00CF7D02">
            <w:pPr>
              <w:suppressAutoHyphens w:val="0"/>
              <w:autoSpaceDN/>
              <w:spacing w:line="240" w:lineRule="exact"/>
              <w:jc w:val="center"/>
              <w:rPr>
                <w:rFonts w:ascii="Arial" w:hAnsi="Arial" w:cs="Arial"/>
                <w:noProof/>
                <w:color w:val="000000"/>
                <w:sz w:val="20"/>
                <w:szCs w:val="20"/>
              </w:rPr>
            </w:pPr>
            <w:r w:rsidRPr="00587444">
              <w:rPr>
                <w:rFonts w:ascii="Arial" w:hAnsi="Arial" w:cs="Arial"/>
                <w:noProof/>
                <w:color w:val="000000"/>
                <w:sz w:val="20"/>
                <w:szCs w:val="20"/>
              </w:rPr>
              <w:t xml:space="preserve">Hrvoje Čuvalo, MSc </w:t>
            </w:r>
          </w:p>
        </w:tc>
        <w:tc>
          <w:tcPr>
            <w:tcW w:w="3175" w:type="dxa"/>
          </w:tcPr>
          <w:p w14:paraId="14E70DF2" w14:textId="77777777" w:rsidR="00CF7D02" w:rsidRPr="00587444" w:rsidRDefault="00CF7D02" w:rsidP="00CF7D02">
            <w:pPr>
              <w:suppressAutoHyphens w:val="0"/>
              <w:autoSpaceDN/>
              <w:spacing w:line="240" w:lineRule="exact"/>
              <w:jc w:val="center"/>
              <w:rPr>
                <w:rFonts w:ascii="Arial" w:hAnsi="Arial" w:cs="Arial"/>
                <w:noProof/>
                <w:color w:val="000000"/>
                <w:sz w:val="20"/>
                <w:szCs w:val="20"/>
              </w:rPr>
            </w:pPr>
            <w:r w:rsidRPr="00587444">
              <w:rPr>
                <w:rFonts w:ascii="Arial" w:hAnsi="Arial" w:cs="Arial"/>
                <w:noProof/>
                <w:color w:val="000000"/>
                <w:sz w:val="20"/>
                <w:szCs w:val="20"/>
              </w:rPr>
              <w:t>Alan Herjavec, MSc</w:t>
            </w:r>
          </w:p>
        </w:tc>
        <w:tc>
          <w:tcPr>
            <w:tcW w:w="3175" w:type="dxa"/>
          </w:tcPr>
          <w:p w14:paraId="0D0568C9" w14:textId="730FFB16" w:rsidR="00CF7D02" w:rsidRPr="00587444" w:rsidRDefault="00CF7D02" w:rsidP="00CF7D02">
            <w:pPr>
              <w:suppressAutoHyphens w:val="0"/>
              <w:autoSpaceDN/>
              <w:spacing w:line="240" w:lineRule="exact"/>
              <w:jc w:val="center"/>
              <w:rPr>
                <w:rFonts w:ascii="Arial" w:hAnsi="Arial" w:cs="Arial"/>
                <w:noProof/>
                <w:color w:val="000000"/>
                <w:sz w:val="20"/>
                <w:szCs w:val="20"/>
              </w:rPr>
            </w:pPr>
            <w:r w:rsidRPr="00587444">
              <w:rPr>
                <w:rFonts w:ascii="Arial" w:hAnsi="Arial" w:cs="Arial"/>
                <w:noProof/>
                <w:color w:val="000000"/>
                <w:sz w:val="20"/>
                <w:szCs w:val="20"/>
              </w:rPr>
              <w:t>Josip Pavković</w:t>
            </w:r>
          </w:p>
        </w:tc>
      </w:tr>
      <w:tr w:rsidR="00CF7D02" w:rsidRPr="00587444" w14:paraId="25EEC7A8" w14:textId="5D796075" w:rsidTr="00CF7D02">
        <w:trPr>
          <w:trHeight w:hRule="exact" w:val="128"/>
        </w:trPr>
        <w:tc>
          <w:tcPr>
            <w:tcW w:w="3175" w:type="dxa"/>
          </w:tcPr>
          <w:p w14:paraId="3EB170C2" w14:textId="77777777" w:rsidR="00CF7D02" w:rsidRPr="00587444" w:rsidRDefault="00CF7D02" w:rsidP="00CF7D02">
            <w:pPr>
              <w:suppressAutoHyphens w:val="0"/>
              <w:autoSpaceDN/>
              <w:spacing w:line="240" w:lineRule="exact"/>
              <w:jc w:val="center"/>
              <w:rPr>
                <w:rFonts w:ascii="Arial" w:hAnsi="Arial" w:cs="Arial"/>
                <w:noProof/>
                <w:color w:val="000000"/>
                <w:sz w:val="20"/>
                <w:szCs w:val="20"/>
              </w:rPr>
            </w:pPr>
          </w:p>
        </w:tc>
        <w:tc>
          <w:tcPr>
            <w:tcW w:w="3175" w:type="dxa"/>
          </w:tcPr>
          <w:p w14:paraId="6AE7CE2E" w14:textId="77777777" w:rsidR="00CF7D02" w:rsidRPr="00587444" w:rsidRDefault="00CF7D02" w:rsidP="00CF7D02">
            <w:pPr>
              <w:suppressAutoHyphens w:val="0"/>
              <w:autoSpaceDN/>
              <w:spacing w:line="240" w:lineRule="exact"/>
              <w:jc w:val="center"/>
              <w:rPr>
                <w:rFonts w:ascii="Arial" w:hAnsi="Arial" w:cs="Arial"/>
                <w:noProof/>
                <w:color w:val="000000"/>
                <w:sz w:val="20"/>
                <w:szCs w:val="20"/>
              </w:rPr>
            </w:pPr>
          </w:p>
        </w:tc>
        <w:tc>
          <w:tcPr>
            <w:tcW w:w="3175" w:type="dxa"/>
          </w:tcPr>
          <w:p w14:paraId="266D4E74" w14:textId="77777777" w:rsidR="00CF7D02" w:rsidRPr="00587444" w:rsidRDefault="00CF7D02" w:rsidP="00CF7D02">
            <w:pPr>
              <w:suppressAutoHyphens w:val="0"/>
              <w:autoSpaceDN/>
              <w:spacing w:line="240" w:lineRule="exact"/>
              <w:jc w:val="center"/>
              <w:rPr>
                <w:rFonts w:ascii="Arial" w:hAnsi="Arial" w:cs="Arial"/>
                <w:noProof/>
                <w:color w:val="000000"/>
                <w:sz w:val="20"/>
                <w:szCs w:val="20"/>
              </w:rPr>
            </w:pPr>
          </w:p>
        </w:tc>
      </w:tr>
      <w:tr w:rsidR="00CF7D02" w:rsidRPr="00587444" w14:paraId="090F54E4" w14:textId="173B02E3" w:rsidTr="00CF7D02">
        <w:trPr>
          <w:trHeight w:val="374"/>
        </w:trPr>
        <w:tc>
          <w:tcPr>
            <w:tcW w:w="3175" w:type="dxa"/>
          </w:tcPr>
          <w:p w14:paraId="5B91A21E" w14:textId="77777777" w:rsidR="00CF7D02" w:rsidRPr="00587444" w:rsidRDefault="00CF7D02" w:rsidP="00CF7D02">
            <w:pPr>
              <w:suppressAutoHyphens w:val="0"/>
              <w:autoSpaceDN/>
              <w:spacing w:line="240" w:lineRule="exact"/>
              <w:jc w:val="center"/>
              <w:rPr>
                <w:rFonts w:ascii="Arial" w:hAnsi="Arial" w:cs="Arial"/>
                <w:b/>
                <w:noProof/>
                <w:color w:val="000000"/>
                <w:sz w:val="20"/>
                <w:szCs w:val="20"/>
              </w:rPr>
            </w:pPr>
            <w:r w:rsidRPr="00587444">
              <w:rPr>
                <w:rFonts w:ascii="Arial" w:hAnsi="Arial" w:cs="Arial"/>
                <w:b/>
                <w:noProof/>
                <w:color w:val="000000"/>
                <w:sz w:val="20"/>
                <w:szCs w:val="20"/>
              </w:rPr>
              <w:t xml:space="preserve">President of the Management </w:t>
            </w:r>
          </w:p>
          <w:p w14:paraId="7900FC41" w14:textId="7D0550E5" w:rsidR="00CF7D02" w:rsidRPr="00587444" w:rsidRDefault="00CF7D02" w:rsidP="00CF7D02">
            <w:pPr>
              <w:suppressAutoHyphens w:val="0"/>
              <w:autoSpaceDN/>
              <w:spacing w:line="240" w:lineRule="exact"/>
              <w:jc w:val="center"/>
              <w:rPr>
                <w:rFonts w:ascii="Arial" w:hAnsi="Arial" w:cs="Arial"/>
                <w:b/>
                <w:noProof/>
                <w:color w:val="000000"/>
                <w:sz w:val="20"/>
                <w:szCs w:val="20"/>
              </w:rPr>
            </w:pPr>
            <w:r w:rsidRPr="00587444">
              <w:rPr>
                <w:rFonts w:ascii="Arial" w:hAnsi="Arial" w:cs="Arial"/>
                <w:b/>
                <w:noProof/>
                <w:color w:val="000000"/>
                <w:sz w:val="20"/>
                <w:szCs w:val="20"/>
              </w:rPr>
              <w:t>Board</w:t>
            </w:r>
          </w:p>
        </w:tc>
        <w:tc>
          <w:tcPr>
            <w:tcW w:w="3175" w:type="dxa"/>
            <w:vAlign w:val="center"/>
          </w:tcPr>
          <w:p w14:paraId="507C0E20" w14:textId="77777777" w:rsidR="00CF7D02" w:rsidRPr="00587444" w:rsidRDefault="00CF7D02" w:rsidP="00CF7D02">
            <w:pPr>
              <w:suppressAutoHyphens w:val="0"/>
              <w:autoSpaceDN/>
              <w:spacing w:line="240" w:lineRule="exact"/>
              <w:jc w:val="center"/>
              <w:rPr>
                <w:rFonts w:ascii="Arial" w:hAnsi="Arial" w:cs="Arial"/>
                <w:b/>
                <w:noProof/>
                <w:color w:val="000000"/>
                <w:sz w:val="20"/>
                <w:szCs w:val="20"/>
              </w:rPr>
            </w:pPr>
            <w:r w:rsidRPr="00587444">
              <w:rPr>
                <w:rFonts w:ascii="Arial" w:hAnsi="Arial" w:cs="Arial"/>
                <w:b/>
                <w:noProof/>
                <w:color w:val="000000"/>
                <w:sz w:val="20"/>
                <w:szCs w:val="20"/>
              </w:rPr>
              <w:t xml:space="preserve">Member of the </w:t>
            </w:r>
          </w:p>
          <w:p w14:paraId="4236D025" w14:textId="77777777" w:rsidR="00CF7D02" w:rsidRPr="00587444" w:rsidRDefault="00CF7D02" w:rsidP="00CF7D02">
            <w:pPr>
              <w:suppressAutoHyphens w:val="0"/>
              <w:autoSpaceDN/>
              <w:spacing w:line="240" w:lineRule="exact"/>
              <w:jc w:val="center"/>
              <w:rPr>
                <w:rFonts w:ascii="Arial" w:hAnsi="Arial" w:cs="Arial"/>
                <w:b/>
                <w:noProof/>
                <w:color w:val="000000"/>
                <w:sz w:val="20"/>
                <w:szCs w:val="20"/>
              </w:rPr>
            </w:pPr>
            <w:r w:rsidRPr="00587444">
              <w:rPr>
                <w:rFonts w:ascii="Arial" w:hAnsi="Arial" w:cs="Arial"/>
                <w:b/>
                <w:noProof/>
                <w:color w:val="000000"/>
                <w:sz w:val="20"/>
                <w:szCs w:val="20"/>
              </w:rPr>
              <w:t>Management Board</w:t>
            </w:r>
          </w:p>
        </w:tc>
        <w:tc>
          <w:tcPr>
            <w:tcW w:w="3175" w:type="dxa"/>
            <w:vAlign w:val="center"/>
          </w:tcPr>
          <w:p w14:paraId="47206145" w14:textId="77777777" w:rsidR="00CF7D02" w:rsidRPr="00587444" w:rsidRDefault="00CF7D02" w:rsidP="00CF7D02">
            <w:pPr>
              <w:suppressAutoHyphens w:val="0"/>
              <w:autoSpaceDN/>
              <w:spacing w:line="240" w:lineRule="exact"/>
              <w:jc w:val="center"/>
              <w:rPr>
                <w:rFonts w:ascii="Arial" w:hAnsi="Arial" w:cs="Arial"/>
                <w:b/>
                <w:noProof/>
                <w:color w:val="000000"/>
                <w:sz w:val="20"/>
                <w:szCs w:val="20"/>
              </w:rPr>
            </w:pPr>
            <w:r w:rsidRPr="00587444">
              <w:rPr>
                <w:rFonts w:ascii="Arial" w:hAnsi="Arial" w:cs="Arial"/>
                <w:b/>
                <w:noProof/>
                <w:color w:val="000000"/>
                <w:sz w:val="20"/>
                <w:szCs w:val="20"/>
              </w:rPr>
              <w:t xml:space="preserve">Member of the </w:t>
            </w:r>
          </w:p>
          <w:p w14:paraId="0010961D" w14:textId="40406BA8" w:rsidR="00CF7D02" w:rsidRPr="00587444" w:rsidRDefault="00CF7D02" w:rsidP="00CF7D02">
            <w:pPr>
              <w:suppressAutoHyphens w:val="0"/>
              <w:autoSpaceDN/>
              <w:spacing w:line="240" w:lineRule="exact"/>
              <w:jc w:val="center"/>
              <w:rPr>
                <w:rFonts w:ascii="Arial" w:hAnsi="Arial" w:cs="Arial"/>
                <w:b/>
                <w:noProof/>
                <w:color w:val="000000"/>
                <w:sz w:val="20"/>
                <w:szCs w:val="20"/>
              </w:rPr>
            </w:pPr>
            <w:r w:rsidRPr="00587444">
              <w:rPr>
                <w:rFonts w:ascii="Arial" w:hAnsi="Arial" w:cs="Arial"/>
                <w:b/>
                <w:noProof/>
                <w:color w:val="000000"/>
                <w:sz w:val="20"/>
                <w:szCs w:val="20"/>
              </w:rPr>
              <w:t>Management Board</w:t>
            </w:r>
          </w:p>
        </w:tc>
      </w:tr>
    </w:tbl>
    <w:p w14:paraId="018D6606" w14:textId="77777777" w:rsidR="00587444" w:rsidRPr="00587444" w:rsidRDefault="00587444" w:rsidP="00587444">
      <w:pPr>
        <w:suppressAutoHyphens w:val="0"/>
        <w:autoSpaceDN/>
        <w:rPr>
          <w:rFonts w:ascii="Arial" w:hAnsi="Arial" w:cs="Arial"/>
          <w:sz w:val="20"/>
          <w:szCs w:val="20"/>
        </w:rPr>
      </w:pPr>
    </w:p>
    <w:p w14:paraId="288F9CCB" w14:textId="77777777" w:rsidR="00587444" w:rsidRPr="00587444" w:rsidRDefault="00587444" w:rsidP="00587444">
      <w:pPr>
        <w:suppressAutoHyphens w:val="0"/>
        <w:autoSpaceDN/>
        <w:rPr>
          <w:rFonts w:ascii="Arial" w:hAnsi="Arial" w:cs="Arial"/>
          <w:sz w:val="20"/>
          <w:szCs w:val="20"/>
        </w:rPr>
      </w:pPr>
    </w:p>
    <w:p w14:paraId="287EDC75" w14:textId="77777777" w:rsidR="00587444" w:rsidRPr="00587444" w:rsidRDefault="00587444" w:rsidP="00587444">
      <w:pPr>
        <w:suppressAutoHyphens w:val="0"/>
        <w:autoSpaceDN/>
        <w:rPr>
          <w:rFonts w:ascii="Arial" w:hAnsi="Arial" w:cs="Arial"/>
          <w:sz w:val="20"/>
          <w:szCs w:val="20"/>
        </w:rPr>
      </w:pPr>
    </w:p>
    <w:p w14:paraId="1B410A1E" w14:textId="2D0BC513" w:rsidR="00587444" w:rsidRDefault="00587444" w:rsidP="006C405D">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rPr>
          <w:rFonts w:ascii="Arial" w:hAnsi="Arial" w:cs="Arial"/>
          <w:color w:val="000000"/>
          <w:sz w:val="20"/>
          <w:szCs w:val="20"/>
        </w:rPr>
      </w:pPr>
      <w:r w:rsidRPr="00587444">
        <w:rPr>
          <w:rFonts w:ascii="Arial" w:hAnsi="Arial" w:cs="Arial"/>
          <w:color w:val="000000"/>
          <w:sz w:val="20"/>
          <w:szCs w:val="20"/>
        </w:rPr>
        <w:t>Zagreb</w:t>
      </w:r>
      <w:r w:rsidRPr="00A02B16">
        <w:rPr>
          <w:rFonts w:ascii="Arial" w:hAnsi="Arial" w:cs="Arial"/>
          <w:color w:val="000000"/>
          <w:sz w:val="20"/>
          <w:szCs w:val="20"/>
        </w:rPr>
        <w:t xml:space="preserve">, </w:t>
      </w:r>
      <w:r w:rsidR="003A16D2" w:rsidRPr="005867A0">
        <w:rPr>
          <w:rFonts w:ascii="Arial" w:hAnsi="Arial" w:cs="Arial"/>
          <w:color w:val="000000"/>
          <w:sz w:val="20"/>
          <w:szCs w:val="20"/>
        </w:rPr>
        <w:t>26</w:t>
      </w:r>
      <w:r w:rsidR="006D5072">
        <w:rPr>
          <w:rFonts w:ascii="Arial" w:hAnsi="Arial" w:cs="Arial"/>
          <w:color w:val="000000"/>
          <w:sz w:val="20"/>
          <w:szCs w:val="20"/>
        </w:rPr>
        <w:t xml:space="preserve"> March</w:t>
      </w:r>
      <w:r w:rsidR="006C232E" w:rsidRPr="00587444">
        <w:rPr>
          <w:rFonts w:ascii="Arial" w:hAnsi="Arial" w:cs="Arial"/>
          <w:color w:val="000000"/>
          <w:sz w:val="20"/>
          <w:szCs w:val="20"/>
        </w:rPr>
        <w:t xml:space="preserve"> </w:t>
      </w:r>
      <w:r w:rsidRPr="00587444">
        <w:rPr>
          <w:rFonts w:ascii="Arial" w:hAnsi="Arial" w:cs="Arial"/>
          <w:color w:val="000000"/>
          <w:sz w:val="20"/>
          <w:szCs w:val="20"/>
        </w:rPr>
        <w:t>202</w:t>
      </w:r>
      <w:r w:rsidR="000C3CC8">
        <w:rPr>
          <w:rFonts w:ascii="Arial" w:hAnsi="Arial" w:cs="Arial"/>
          <w:color w:val="000000"/>
          <w:sz w:val="20"/>
          <w:szCs w:val="20"/>
        </w:rPr>
        <w:t>6</w:t>
      </w:r>
    </w:p>
    <w:p w14:paraId="534952AE" w14:textId="7FBA1575" w:rsidR="00E46740" w:rsidRDefault="00E46740" w:rsidP="006C405D">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rPr>
          <w:rFonts w:ascii="Arial" w:hAnsi="Arial" w:cs="Arial"/>
          <w:color w:val="000000"/>
          <w:sz w:val="20"/>
          <w:szCs w:val="20"/>
        </w:rPr>
        <w:sectPr w:rsidR="00E46740" w:rsidSect="008854B8">
          <w:headerReference w:type="default" r:id="rId48"/>
          <w:footerReference w:type="default" r:id="rId49"/>
          <w:pgSz w:w="11907" w:h="16840" w:code="9"/>
          <w:pgMar w:top="664" w:right="992" w:bottom="1134" w:left="1418" w:header="851" w:footer="851" w:gutter="0"/>
          <w:pgNumType w:start="62"/>
          <w:cols w:space="720"/>
          <w:noEndnote/>
        </w:sectPr>
      </w:pPr>
    </w:p>
    <w:p w14:paraId="290DFF32" w14:textId="77777777" w:rsidR="00502C26" w:rsidRPr="00587444" w:rsidRDefault="00502C26" w:rsidP="00502C26">
      <w:pPr>
        <w:suppressAutoHyphens w:val="0"/>
        <w:autoSpaceDN/>
        <w:rPr>
          <w:rFonts w:ascii="Trebuchet MS" w:eastAsia="Calibri" w:hAnsi="Trebuchet MS"/>
          <w:b/>
          <w:bCs/>
          <w:sz w:val="20"/>
          <w:szCs w:val="20"/>
          <w:lang w:val="hr-HR"/>
        </w:rPr>
      </w:pPr>
      <w:bookmarkStart w:id="71" w:name="_Hlk129936551"/>
      <w:bookmarkStart w:id="72" w:name="_Toc32912341"/>
      <w:bookmarkStart w:id="73" w:name="_Toc32932230"/>
      <w:bookmarkStart w:id="74" w:name="_Toc32933529"/>
      <w:bookmarkStart w:id="75" w:name="_Toc33186749"/>
      <w:bookmarkStart w:id="76" w:name="_Toc33188980"/>
      <w:bookmarkStart w:id="77" w:name="_Toc33189469"/>
      <w:bookmarkStart w:id="78" w:name="_Toc33191399"/>
      <w:bookmarkStart w:id="79" w:name="_Toc33192151"/>
      <w:bookmarkStart w:id="80" w:name="_Toc33192356"/>
      <w:bookmarkStart w:id="81" w:name="_Toc33192635"/>
      <w:bookmarkStart w:id="82" w:name="_Toc33193136"/>
      <w:bookmarkStart w:id="83" w:name="_Toc33193222"/>
      <w:bookmarkStart w:id="84" w:name="_Toc33193681"/>
      <w:bookmarkStart w:id="85" w:name="_Toc33195454"/>
      <w:bookmarkStart w:id="86" w:name="_Toc33199266"/>
      <w:bookmarkStart w:id="87" w:name="_Toc33199324"/>
      <w:bookmarkStart w:id="88" w:name="_Toc33200495"/>
      <w:bookmarkStart w:id="89" w:name="_Toc33200652"/>
      <w:bookmarkStart w:id="90" w:name="_Toc33201503"/>
      <w:bookmarkStart w:id="91" w:name="_Toc33201628"/>
      <w:bookmarkStart w:id="92" w:name="_Toc33202692"/>
      <w:bookmarkStart w:id="93" w:name="_Toc33437349"/>
      <w:bookmarkStart w:id="94" w:name="_Toc33437476"/>
      <w:bookmarkStart w:id="95" w:name="_Toc33439021"/>
      <w:bookmarkStart w:id="96" w:name="_Toc33440050"/>
      <w:bookmarkStart w:id="97" w:name="_Toc33440265"/>
      <w:bookmarkStart w:id="98" w:name="_Toc33440563"/>
      <w:bookmarkStart w:id="99" w:name="_Toc33440624"/>
      <w:bookmarkStart w:id="100" w:name="_Toc33442529"/>
      <w:bookmarkStart w:id="101" w:name="_Toc33447634"/>
      <w:bookmarkEnd w:id="69"/>
      <w:r>
        <w:rPr>
          <w:rFonts w:ascii="Trebuchet MS" w:eastAsia="Calibri" w:hAnsi="Trebuchet MS"/>
          <w:b/>
          <w:bCs/>
          <w:sz w:val="20"/>
          <w:szCs w:val="20"/>
          <w:lang w:val="hr-HR"/>
        </w:rPr>
        <w:lastRenderedPageBreak/>
        <w:t>I</w:t>
      </w:r>
      <w:r w:rsidRPr="00587444">
        <w:rPr>
          <w:rFonts w:ascii="Trebuchet MS" w:eastAsia="Calibri" w:hAnsi="Trebuchet MS"/>
          <w:b/>
          <w:bCs/>
          <w:sz w:val="20"/>
          <w:szCs w:val="20"/>
          <w:lang w:val="hr-HR"/>
        </w:rPr>
        <w:t>NDEPENDENT JOINT AUDITOR’S REPORT TO THE OWNER OF CROATIAN BANK FOR RECONSTRUCTION AND DEVELOPMENT</w:t>
      </w:r>
    </w:p>
    <w:bookmarkEnd w:id="71"/>
    <w:p w14:paraId="1903E427" w14:textId="77777777" w:rsidR="00502C26" w:rsidRPr="00587444" w:rsidRDefault="00502C26" w:rsidP="00502C26">
      <w:pPr>
        <w:suppressAutoHyphens w:val="0"/>
        <w:autoSpaceDN/>
        <w:spacing w:before="240" w:after="240"/>
        <w:jc w:val="both"/>
        <w:rPr>
          <w:rFonts w:ascii="Trebuchet MS" w:hAnsi="Trebuchet MS" w:cs="Arial"/>
          <w:b/>
          <w:kern w:val="8"/>
          <w:sz w:val="20"/>
          <w:szCs w:val="20"/>
          <w:lang w:val="en-GB" w:eastAsia="af-ZA"/>
        </w:rPr>
      </w:pPr>
      <w:r w:rsidRPr="00587444">
        <w:rPr>
          <w:rFonts w:ascii="Trebuchet MS" w:hAnsi="Trebuchet MS" w:cs="Arial"/>
          <w:b/>
          <w:kern w:val="8"/>
          <w:sz w:val="20"/>
          <w:szCs w:val="20"/>
          <w:lang w:val="en-GB" w:eastAsia="af-ZA"/>
        </w:rPr>
        <w:t xml:space="preserve">Report on the Audit of the </w:t>
      </w:r>
      <w:r>
        <w:rPr>
          <w:rFonts w:ascii="Trebuchet MS" w:hAnsi="Trebuchet MS" w:cs="Arial"/>
          <w:b/>
          <w:kern w:val="8"/>
          <w:sz w:val="20"/>
          <w:szCs w:val="20"/>
          <w:lang w:val="en-GB" w:eastAsia="af-ZA"/>
        </w:rPr>
        <w:t xml:space="preserve">annual </w:t>
      </w:r>
      <w:r w:rsidRPr="00587444">
        <w:rPr>
          <w:rFonts w:ascii="Trebuchet MS" w:hAnsi="Trebuchet MS" w:cs="Arial"/>
          <w:b/>
          <w:kern w:val="8"/>
          <w:sz w:val="20"/>
          <w:szCs w:val="20"/>
          <w:lang w:val="en-GB" w:eastAsia="af-ZA"/>
        </w:rPr>
        <w:t>separate and consolidated Financial Statements</w:t>
      </w:r>
    </w:p>
    <w:p w14:paraId="45546E7B" w14:textId="77777777" w:rsidR="00502C26" w:rsidRPr="008204AF" w:rsidRDefault="00502C26" w:rsidP="00502C26">
      <w:pPr>
        <w:suppressAutoHyphens w:val="0"/>
        <w:autoSpaceDN/>
        <w:spacing w:before="240" w:after="200"/>
        <w:jc w:val="both"/>
        <w:rPr>
          <w:rFonts w:ascii="Trebuchet MS" w:hAnsi="Trebuchet MS" w:cs="Arial"/>
          <w:b/>
          <w:color w:val="000000"/>
          <w:sz w:val="20"/>
          <w:szCs w:val="20"/>
          <w:lang w:val="hr-HR" w:eastAsia="hr-HR"/>
        </w:rPr>
      </w:pPr>
      <w:r w:rsidRPr="008204AF">
        <w:rPr>
          <w:rFonts w:ascii="Trebuchet MS" w:hAnsi="Trebuchet MS" w:cs="Arial"/>
          <w:b/>
          <w:color w:val="000000"/>
          <w:sz w:val="20"/>
          <w:szCs w:val="20"/>
          <w:lang w:val="hr-HR" w:eastAsia="hr-HR"/>
        </w:rPr>
        <w:t>Opinion</w:t>
      </w:r>
    </w:p>
    <w:p w14:paraId="531F3502" w14:textId="74708C7F" w:rsidR="00502C26" w:rsidRPr="00587444" w:rsidRDefault="00502C26" w:rsidP="00502C26">
      <w:pPr>
        <w:suppressAutoHyphens w:val="0"/>
        <w:autoSpaceDN/>
        <w:jc w:val="both"/>
        <w:rPr>
          <w:rFonts w:ascii="Trebuchet MS" w:hAnsi="Trebuchet MS" w:cs="Arial"/>
          <w:bCs/>
          <w:color w:val="000000"/>
          <w:sz w:val="20"/>
          <w:szCs w:val="20"/>
          <w:lang w:val="en-GB" w:eastAsia="hr-HR"/>
        </w:rPr>
      </w:pPr>
      <w:r w:rsidRPr="00587444">
        <w:rPr>
          <w:rFonts w:ascii="Trebuchet MS" w:hAnsi="Trebuchet MS" w:cs="Arial"/>
          <w:bCs/>
          <w:color w:val="000000"/>
          <w:sz w:val="20"/>
          <w:szCs w:val="20"/>
          <w:lang w:val="en-GB" w:eastAsia="hr-HR"/>
        </w:rPr>
        <w:t>We have audited the</w:t>
      </w:r>
      <w:r>
        <w:rPr>
          <w:rFonts w:ascii="Trebuchet MS" w:hAnsi="Trebuchet MS" w:cs="Arial"/>
          <w:bCs/>
          <w:color w:val="000000"/>
          <w:sz w:val="20"/>
          <w:szCs w:val="20"/>
          <w:lang w:val="en-GB" w:eastAsia="hr-HR"/>
        </w:rPr>
        <w:t xml:space="preserve"> annual</w:t>
      </w:r>
      <w:r w:rsidRPr="00587444">
        <w:rPr>
          <w:rFonts w:ascii="Trebuchet MS" w:hAnsi="Trebuchet MS" w:cs="Arial"/>
          <w:bCs/>
          <w:color w:val="000000"/>
          <w:sz w:val="20"/>
          <w:szCs w:val="20"/>
          <w:lang w:val="en-GB" w:eastAsia="hr-HR"/>
        </w:rPr>
        <w:t xml:space="preserve"> separate financial statements of Croatian Bank for Reconstruction and Development (“the Bank”) and the consolidated financial statements of the Bank and its subsidiary (“the Group”), which comprise the separate and consolidated statements of financial position of the Bank and the Group, respectively, as at 31 December </w:t>
      </w:r>
      <w:r>
        <w:rPr>
          <w:rFonts w:ascii="Trebuchet MS" w:hAnsi="Trebuchet MS" w:cs="Arial"/>
          <w:bCs/>
          <w:color w:val="000000"/>
          <w:sz w:val="20"/>
          <w:szCs w:val="20"/>
          <w:lang w:val="en-GB" w:eastAsia="hr-HR"/>
        </w:rPr>
        <w:t>2025</w:t>
      </w:r>
      <w:r w:rsidRPr="00587444">
        <w:rPr>
          <w:rFonts w:ascii="Trebuchet MS" w:hAnsi="Trebuchet MS" w:cs="Arial"/>
          <w:bCs/>
          <w:color w:val="000000"/>
          <w:sz w:val="20"/>
          <w:szCs w:val="20"/>
          <w:lang w:val="en-GB" w:eastAsia="hr-HR"/>
        </w:rPr>
        <w:t xml:space="preserve">, and their respective separate and consolidated </w:t>
      </w:r>
      <w:r w:rsidRPr="00610A13">
        <w:rPr>
          <w:rFonts w:ascii="Trebuchet MS" w:hAnsi="Trebuchet MS" w:cs="Arial"/>
          <w:bCs/>
          <w:color w:val="000000"/>
          <w:sz w:val="20"/>
          <w:szCs w:val="20"/>
          <w:lang w:val="en-GB" w:eastAsia="hr-HR"/>
        </w:rPr>
        <w:t>statement</w:t>
      </w:r>
      <w:r>
        <w:rPr>
          <w:rFonts w:ascii="Trebuchet MS" w:hAnsi="Trebuchet MS" w:cs="Arial"/>
          <w:bCs/>
          <w:color w:val="000000"/>
          <w:sz w:val="20"/>
          <w:szCs w:val="20"/>
          <w:lang w:val="en-GB" w:eastAsia="hr-HR"/>
        </w:rPr>
        <w:t>s</w:t>
      </w:r>
      <w:r w:rsidRPr="00610A13">
        <w:rPr>
          <w:rFonts w:ascii="Trebuchet MS" w:hAnsi="Trebuchet MS" w:cs="Arial"/>
          <w:bCs/>
          <w:color w:val="000000"/>
          <w:sz w:val="20"/>
          <w:szCs w:val="20"/>
          <w:lang w:val="en-GB" w:eastAsia="hr-HR"/>
        </w:rPr>
        <w:t xml:space="preserve"> of profit or loss and other comprehensive income</w:t>
      </w:r>
      <w:r w:rsidRPr="00587444">
        <w:rPr>
          <w:rFonts w:ascii="Trebuchet MS" w:hAnsi="Trebuchet MS" w:cs="Arial"/>
          <w:bCs/>
          <w:color w:val="000000"/>
          <w:sz w:val="20"/>
          <w:szCs w:val="20"/>
          <w:lang w:val="en-GB" w:eastAsia="hr-HR"/>
        </w:rPr>
        <w:t>, cash flows and changes in equity for the year then ended, and notes</w:t>
      </w:r>
      <w:r>
        <w:rPr>
          <w:rFonts w:ascii="Trebuchet MS" w:hAnsi="Trebuchet MS" w:cs="Arial"/>
          <w:bCs/>
          <w:color w:val="000000"/>
          <w:sz w:val="20"/>
          <w:szCs w:val="20"/>
          <w:lang w:val="en-GB" w:eastAsia="hr-HR"/>
        </w:rPr>
        <w:t xml:space="preserve"> to the annual financial statements</w:t>
      </w:r>
      <w:r w:rsidRPr="00587444">
        <w:rPr>
          <w:rFonts w:ascii="Trebuchet MS" w:hAnsi="Trebuchet MS" w:cs="Arial"/>
          <w:bCs/>
          <w:color w:val="000000"/>
          <w:sz w:val="20"/>
          <w:szCs w:val="20"/>
          <w:lang w:val="en-GB" w:eastAsia="hr-HR"/>
        </w:rPr>
        <w:t xml:space="preserve">, </w:t>
      </w:r>
      <w:r w:rsidR="00A925CC" w:rsidRPr="00A925CC">
        <w:rPr>
          <w:rFonts w:ascii="Trebuchet MS" w:hAnsi="Trebuchet MS" w:cs="Arial"/>
          <w:bCs/>
          <w:color w:val="000000"/>
          <w:sz w:val="20"/>
          <w:szCs w:val="20"/>
          <w:lang w:val="en-GB" w:eastAsia="hr-HR"/>
        </w:rPr>
        <w:t>including a summary of significant accounting policies.</w:t>
      </w:r>
    </w:p>
    <w:p w14:paraId="6F415CC6" w14:textId="77777777" w:rsidR="00502C26" w:rsidRPr="00587444" w:rsidRDefault="00502C26" w:rsidP="00502C26">
      <w:pPr>
        <w:suppressAutoHyphens w:val="0"/>
        <w:autoSpaceDN/>
        <w:jc w:val="both"/>
        <w:rPr>
          <w:rFonts w:ascii="Trebuchet MS" w:hAnsi="Trebuchet MS" w:cs="Arial"/>
          <w:bCs/>
          <w:color w:val="000000"/>
          <w:sz w:val="20"/>
          <w:szCs w:val="20"/>
          <w:lang w:val="en-GB" w:eastAsia="hr-HR"/>
        </w:rPr>
      </w:pPr>
    </w:p>
    <w:p w14:paraId="399109F9" w14:textId="3AC91636" w:rsidR="00502C26" w:rsidRPr="00587444" w:rsidRDefault="00502C26" w:rsidP="00502C26">
      <w:pPr>
        <w:suppressAutoHyphens w:val="0"/>
        <w:autoSpaceDN/>
        <w:jc w:val="both"/>
        <w:rPr>
          <w:rFonts w:ascii="Trebuchet MS" w:hAnsi="Trebuchet MS" w:cs="Arial"/>
          <w:bCs/>
          <w:color w:val="000000"/>
          <w:sz w:val="20"/>
          <w:szCs w:val="20"/>
          <w:lang w:val="en-GB" w:eastAsia="hr-HR"/>
        </w:rPr>
      </w:pPr>
      <w:r w:rsidRPr="00587444">
        <w:rPr>
          <w:rFonts w:ascii="Trebuchet MS" w:hAnsi="Trebuchet MS" w:cs="Arial"/>
          <w:bCs/>
          <w:color w:val="000000"/>
          <w:sz w:val="20"/>
          <w:szCs w:val="20"/>
          <w:lang w:val="en-GB" w:eastAsia="hr-HR"/>
        </w:rPr>
        <w:t xml:space="preserve">In our opinion, the accompanying </w:t>
      </w:r>
      <w:r>
        <w:rPr>
          <w:rFonts w:ascii="Trebuchet MS" w:hAnsi="Trebuchet MS" w:cs="Arial"/>
          <w:bCs/>
          <w:color w:val="000000"/>
          <w:sz w:val="20"/>
          <w:szCs w:val="20"/>
          <w:lang w:val="en-GB" w:eastAsia="hr-HR"/>
        </w:rPr>
        <w:t xml:space="preserve">annual separate and consolidated </w:t>
      </w:r>
      <w:r w:rsidRPr="00587444">
        <w:rPr>
          <w:rFonts w:ascii="Trebuchet MS" w:hAnsi="Trebuchet MS" w:cs="Arial"/>
          <w:bCs/>
          <w:color w:val="000000"/>
          <w:sz w:val="20"/>
          <w:szCs w:val="20"/>
          <w:lang w:val="en-GB" w:eastAsia="hr-HR"/>
        </w:rPr>
        <w:t xml:space="preserve">financial statements give a true and fair view of the </w:t>
      </w:r>
      <w:r>
        <w:rPr>
          <w:rFonts w:ascii="Trebuchet MS" w:hAnsi="Trebuchet MS" w:cs="Arial"/>
          <w:bCs/>
          <w:color w:val="000000"/>
          <w:sz w:val="20"/>
          <w:szCs w:val="20"/>
          <w:lang w:val="en-GB" w:eastAsia="hr-HR"/>
        </w:rPr>
        <w:t>separate</w:t>
      </w:r>
      <w:r w:rsidRPr="00587444">
        <w:rPr>
          <w:rFonts w:ascii="Trebuchet MS" w:hAnsi="Trebuchet MS" w:cs="Arial"/>
          <w:bCs/>
          <w:color w:val="000000"/>
          <w:sz w:val="20"/>
          <w:szCs w:val="20"/>
          <w:lang w:val="en-GB" w:eastAsia="hr-HR"/>
        </w:rPr>
        <w:t xml:space="preserve"> financial position of the Bank and consolidated financial position of the Group as at 31 December </w:t>
      </w:r>
      <w:r>
        <w:rPr>
          <w:rFonts w:ascii="Trebuchet MS" w:hAnsi="Trebuchet MS" w:cs="Arial"/>
          <w:bCs/>
          <w:color w:val="000000"/>
          <w:sz w:val="20"/>
          <w:szCs w:val="20"/>
          <w:lang w:val="en-GB" w:eastAsia="hr-HR"/>
        </w:rPr>
        <w:t>2025</w:t>
      </w:r>
      <w:r w:rsidRPr="00587444">
        <w:rPr>
          <w:rFonts w:ascii="Trebuchet MS" w:hAnsi="Trebuchet MS" w:cs="Arial"/>
          <w:bCs/>
          <w:color w:val="000000"/>
          <w:sz w:val="20"/>
          <w:szCs w:val="20"/>
          <w:lang w:val="en-GB" w:eastAsia="hr-HR"/>
        </w:rPr>
        <w:t xml:space="preserve"> and of their respective </w:t>
      </w:r>
      <w:r>
        <w:rPr>
          <w:rFonts w:ascii="Trebuchet MS" w:hAnsi="Trebuchet MS" w:cs="Arial"/>
          <w:bCs/>
          <w:color w:val="000000"/>
          <w:sz w:val="20"/>
          <w:szCs w:val="20"/>
          <w:lang w:val="en-GB" w:eastAsia="hr-HR"/>
        </w:rPr>
        <w:t xml:space="preserve">separate </w:t>
      </w:r>
      <w:r w:rsidRPr="00587444">
        <w:rPr>
          <w:rFonts w:ascii="Trebuchet MS" w:hAnsi="Trebuchet MS" w:cs="Arial"/>
          <w:bCs/>
          <w:color w:val="000000"/>
          <w:sz w:val="20"/>
          <w:szCs w:val="20"/>
          <w:lang w:val="en-GB" w:eastAsia="hr-HR"/>
        </w:rPr>
        <w:t xml:space="preserve">and consolidated financial performance and cash flows for the year then ended in accordance with International Financial Reporting Standards as adopted by the European Union (“IFRS”). </w:t>
      </w:r>
    </w:p>
    <w:p w14:paraId="0C385A9F" w14:textId="77777777" w:rsidR="00502C26" w:rsidRPr="00587444" w:rsidRDefault="00502C26" w:rsidP="00502C26">
      <w:pPr>
        <w:suppressAutoHyphens w:val="0"/>
        <w:autoSpaceDN/>
        <w:jc w:val="both"/>
        <w:rPr>
          <w:rFonts w:ascii="Trebuchet MS" w:hAnsi="Trebuchet MS"/>
          <w:b/>
          <w:color w:val="00338D"/>
          <w:sz w:val="20"/>
          <w:szCs w:val="20"/>
          <w:highlight w:val="yellow"/>
          <w:lang w:val="en-GB"/>
        </w:rPr>
      </w:pPr>
    </w:p>
    <w:p w14:paraId="68F92BF9" w14:textId="77777777" w:rsidR="00502C26" w:rsidRPr="00587444" w:rsidRDefault="00502C26" w:rsidP="00502C26">
      <w:pPr>
        <w:suppressAutoHyphens w:val="0"/>
        <w:autoSpaceDN/>
        <w:spacing w:after="200"/>
        <w:jc w:val="both"/>
        <w:rPr>
          <w:rFonts w:ascii="Trebuchet MS" w:hAnsi="Trebuchet MS" w:cs="Arial"/>
          <w:b/>
          <w:color w:val="000000"/>
          <w:sz w:val="20"/>
          <w:szCs w:val="20"/>
          <w:lang w:val="en-GB" w:eastAsia="hr-HR"/>
        </w:rPr>
      </w:pPr>
      <w:r w:rsidRPr="00587444">
        <w:rPr>
          <w:rFonts w:ascii="Trebuchet MS" w:hAnsi="Trebuchet MS" w:cs="Arial"/>
          <w:b/>
          <w:color w:val="000000"/>
          <w:sz w:val="20"/>
          <w:szCs w:val="20"/>
          <w:lang w:val="en-GB" w:eastAsia="hr-HR"/>
        </w:rPr>
        <w:t>Basis for Opinion</w:t>
      </w:r>
    </w:p>
    <w:p w14:paraId="3A18E1B9" w14:textId="1A602F4E" w:rsidR="00502C26" w:rsidRPr="00587444" w:rsidRDefault="00502C26" w:rsidP="00502C26">
      <w:pPr>
        <w:suppressAutoHyphens w:val="0"/>
        <w:autoSpaceDN/>
        <w:jc w:val="both"/>
        <w:rPr>
          <w:rFonts w:ascii="Trebuchet MS" w:hAnsi="Trebuchet MS" w:cs="Arial"/>
          <w:bCs/>
          <w:color w:val="000000"/>
          <w:sz w:val="20"/>
          <w:szCs w:val="20"/>
          <w:lang w:val="en-GB" w:eastAsia="hr-HR"/>
        </w:rPr>
      </w:pPr>
      <w:r w:rsidRPr="00587444">
        <w:rPr>
          <w:rFonts w:ascii="Trebuchet MS" w:hAnsi="Trebuchet MS" w:cs="Arial"/>
          <w:bCs/>
          <w:color w:val="000000"/>
          <w:sz w:val="20"/>
          <w:szCs w:val="20"/>
          <w:lang w:val="en-GB" w:eastAsia="hr-HR"/>
        </w:rPr>
        <w:t>We conducted our audit in accordance with International Standards on Auditing</w:t>
      </w:r>
      <w:r>
        <w:rPr>
          <w:rFonts w:ascii="Trebuchet MS" w:hAnsi="Trebuchet MS" w:cs="Arial"/>
          <w:bCs/>
          <w:color w:val="000000"/>
          <w:sz w:val="20"/>
          <w:szCs w:val="20"/>
          <w:lang w:val="en-GB" w:eastAsia="hr-HR"/>
        </w:rPr>
        <w:t xml:space="preserve"> (“ISAs”)</w:t>
      </w:r>
      <w:r w:rsidRPr="00587444">
        <w:rPr>
          <w:rFonts w:ascii="Trebuchet MS" w:hAnsi="Trebuchet MS" w:cs="Arial"/>
          <w:bCs/>
          <w:color w:val="000000"/>
          <w:sz w:val="20"/>
          <w:szCs w:val="20"/>
          <w:lang w:val="en-GB" w:eastAsia="hr-HR"/>
        </w:rPr>
        <w:t xml:space="preserve">. Our responsibilities under those standards are further described in the </w:t>
      </w:r>
      <w:r w:rsidRPr="00F31FA6">
        <w:rPr>
          <w:rFonts w:ascii="Trebuchet MS" w:hAnsi="Trebuchet MS" w:cs="Arial"/>
          <w:bCs/>
          <w:color w:val="000000"/>
          <w:sz w:val="20"/>
          <w:szCs w:val="20"/>
          <w:lang w:val="en-GB" w:eastAsia="hr-HR"/>
        </w:rPr>
        <w:t>Auditor’s Responsibilities for the Audit of the annual separate and consolidated Financial Statements</w:t>
      </w:r>
      <w:r w:rsidRPr="00587444">
        <w:rPr>
          <w:rFonts w:ascii="Trebuchet MS" w:hAnsi="Trebuchet MS" w:cs="Arial"/>
          <w:bCs/>
          <w:color w:val="000000"/>
          <w:sz w:val="20"/>
          <w:szCs w:val="20"/>
          <w:lang w:val="en-GB" w:eastAsia="hr-HR"/>
        </w:rPr>
        <w:t xml:space="preserve">. </w:t>
      </w:r>
      <w:r w:rsidRPr="00F31FA6">
        <w:rPr>
          <w:rFonts w:ascii="Trebuchet MS" w:hAnsi="Trebuchet MS" w:cs="Arial"/>
          <w:bCs/>
          <w:color w:val="000000"/>
          <w:sz w:val="20"/>
          <w:szCs w:val="20"/>
          <w:lang w:val="en-GB" w:eastAsia="hr-HR"/>
        </w:rPr>
        <w:t>We are independent of the Bank and the Group in accordance with the International Code of Ethics for Professional Accountants, including the International Standards of Independence issued by the International Ethical Standards Board for Accountants ("IESBA", "IESBA Code")</w:t>
      </w:r>
      <w:r>
        <w:rPr>
          <w:rFonts w:ascii="Trebuchet MS" w:hAnsi="Trebuchet MS" w:cs="Arial"/>
          <w:bCs/>
          <w:color w:val="000000"/>
          <w:sz w:val="20"/>
          <w:szCs w:val="20"/>
          <w:lang w:val="en-GB" w:eastAsia="hr-HR"/>
        </w:rPr>
        <w:t>,</w:t>
      </w:r>
      <w:r w:rsidR="00A925CC">
        <w:rPr>
          <w:rFonts w:ascii="Trebuchet MS" w:hAnsi="Trebuchet MS" w:cs="Arial"/>
          <w:bCs/>
          <w:color w:val="000000"/>
          <w:sz w:val="20"/>
          <w:szCs w:val="20"/>
          <w:lang w:val="en-GB" w:eastAsia="hr-HR"/>
        </w:rPr>
        <w:t xml:space="preserve"> as applicable to audits of financial statements of public interest entities, together with the ethical requirements that are relevant to our audit of the financial statements of public entities in the Republic of Croatia, </w:t>
      </w:r>
      <w:r w:rsidR="00A925CC" w:rsidRPr="00A925CC">
        <w:rPr>
          <w:rFonts w:ascii="Trebuchet MS" w:hAnsi="Trebuchet MS" w:cs="Arial"/>
          <w:bCs/>
          <w:color w:val="000000"/>
          <w:sz w:val="20"/>
          <w:szCs w:val="20"/>
          <w:lang w:val="en-GB" w:eastAsia="hr-HR"/>
        </w:rPr>
        <w:t>and we have fulfilled our other ethical responsibilities in accordance with these requirements and the IESBA Code.</w:t>
      </w:r>
    </w:p>
    <w:p w14:paraId="6798501E" w14:textId="77777777" w:rsidR="00502C26" w:rsidRPr="00587444" w:rsidRDefault="00502C26" w:rsidP="00502C26">
      <w:pPr>
        <w:suppressAutoHyphens w:val="0"/>
        <w:autoSpaceDN/>
        <w:jc w:val="both"/>
        <w:rPr>
          <w:rFonts w:ascii="Trebuchet MS" w:hAnsi="Trebuchet MS" w:cs="Arial"/>
          <w:bCs/>
          <w:color w:val="000000"/>
          <w:sz w:val="20"/>
          <w:szCs w:val="20"/>
          <w:lang w:val="en-GB" w:eastAsia="hr-HR"/>
        </w:rPr>
      </w:pPr>
    </w:p>
    <w:p w14:paraId="59468DE7" w14:textId="77777777" w:rsidR="00502C26" w:rsidRPr="00587444" w:rsidRDefault="00502C26" w:rsidP="00502C26">
      <w:pPr>
        <w:suppressAutoHyphens w:val="0"/>
        <w:autoSpaceDN/>
        <w:jc w:val="both"/>
        <w:rPr>
          <w:rFonts w:ascii="Trebuchet MS" w:hAnsi="Trebuchet MS" w:cs="Arial"/>
          <w:bCs/>
          <w:color w:val="000000"/>
          <w:sz w:val="20"/>
          <w:szCs w:val="20"/>
          <w:lang w:val="en-GB" w:eastAsia="hr-HR"/>
        </w:rPr>
      </w:pPr>
      <w:r w:rsidRPr="00587444">
        <w:rPr>
          <w:rFonts w:ascii="Trebuchet MS" w:hAnsi="Trebuchet MS" w:cs="Arial"/>
          <w:bCs/>
          <w:color w:val="000000"/>
          <w:sz w:val="20"/>
          <w:szCs w:val="20"/>
          <w:lang w:val="en-GB" w:eastAsia="hr-HR"/>
        </w:rPr>
        <w:t>We believe that the audit evidence we have obtained is sufficient and appropriate to provide a basis for our opinion.</w:t>
      </w:r>
    </w:p>
    <w:p w14:paraId="7F5BAC01" w14:textId="77777777" w:rsidR="00587444" w:rsidRPr="00587444" w:rsidRDefault="00587444" w:rsidP="00587444">
      <w:pPr>
        <w:suppressAutoHyphens w:val="0"/>
        <w:autoSpaceDN/>
        <w:jc w:val="both"/>
        <w:rPr>
          <w:rFonts w:ascii="Trebuchet MS" w:hAnsi="Trebuchet MS" w:cs="Arial"/>
          <w:b/>
          <w:bCs/>
          <w:sz w:val="20"/>
          <w:szCs w:val="20"/>
          <w:lang w:val="hr-HR" w:eastAsia="hr-HR" w:bidi="he-IL"/>
        </w:rPr>
        <w:sectPr w:rsidR="00587444" w:rsidRPr="00587444" w:rsidSect="008854B8">
          <w:headerReference w:type="default" r:id="rId50"/>
          <w:footerReference w:type="default" r:id="rId51"/>
          <w:pgSz w:w="11907" w:h="16840" w:code="9"/>
          <w:pgMar w:top="1418" w:right="1418" w:bottom="1418" w:left="1418" w:header="720" w:footer="720" w:gutter="0"/>
          <w:pgNumType w:start="63"/>
          <w:cols w:space="720"/>
        </w:sectPr>
      </w:pPr>
    </w:p>
    <w:p w14:paraId="052534A3" w14:textId="77777777" w:rsidR="00502C26" w:rsidRPr="00587444" w:rsidRDefault="00502C26" w:rsidP="00502C26">
      <w:pPr>
        <w:suppressAutoHyphens w:val="0"/>
        <w:autoSpaceDN/>
        <w:spacing w:before="240" w:after="200"/>
        <w:jc w:val="both"/>
        <w:rPr>
          <w:rFonts w:ascii="Trebuchet MS" w:eastAsia="Calibri" w:hAnsi="Trebuchet MS"/>
          <w:b/>
          <w:bCs/>
          <w:sz w:val="20"/>
          <w:szCs w:val="20"/>
          <w:lang w:val="hr-HR"/>
        </w:rPr>
      </w:pPr>
      <w:bookmarkStart w:id="102" w:name="_Hlk98750130"/>
      <w:r w:rsidRPr="00587444">
        <w:rPr>
          <w:rFonts w:ascii="Trebuchet MS" w:eastAsia="Calibri" w:hAnsi="Trebuchet MS"/>
          <w:b/>
          <w:bCs/>
          <w:sz w:val="20"/>
          <w:szCs w:val="20"/>
          <w:lang w:val="hr-HR"/>
        </w:rPr>
        <w:lastRenderedPageBreak/>
        <w:t>INDEPENDENT JOINT AUDITOR’S REPORT TO THE OWNER OF CROATIAN BANK FOR RECONSTRUCTION AND DEVELOPMENT (CONTINUED)</w:t>
      </w:r>
    </w:p>
    <w:p w14:paraId="7F60F687" w14:textId="77777777" w:rsidR="00502C26" w:rsidRPr="00587444" w:rsidRDefault="00502C26" w:rsidP="00502C26">
      <w:pPr>
        <w:suppressAutoHyphens w:val="0"/>
        <w:autoSpaceDN/>
        <w:spacing w:before="240" w:after="200"/>
        <w:jc w:val="both"/>
        <w:rPr>
          <w:rFonts w:ascii="Trebuchet MS" w:hAnsi="Trebuchet MS" w:cs="Arial"/>
          <w:b/>
          <w:kern w:val="8"/>
          <w:sz w:val="20"/>
          <w:szCs w:val="20"/>
          <w:lang w:val="en-GB" w:eastAsia="af-ZA"/>
        </w:rPr>
      </w:pPr>
      <w:r w:rsidRPr="00587444">
        <w:rPr>
          <w:rFonts w:ascii="Trebuchet MS" w:hAnsi="Trebuchet MS" w:cs="Arial"/>
          <w:b/>
          <w:kern w:val="8"/>
          <w:sz w:val="20"/>
          <w:szCs w:val="20"/>
          <w:lang w:val="en-GB" w:eastAsia="af-ZA"/>
        </w:rPr>
        <w:t>Report on the Audit of the</w:t>
      </w:r>
      <w:r>
        <w:rPr>
          <w:rFonts w:ascii="Trebuchet MS" w:hAnsi="Trebuchet MS" w:cs="Arial"/>
          <w:b/>
          <w:kern w:val="8"/>
          <w:sz w:val="20"/>
          <w:szCs w:val="20"/>
          <w:lang w:val="en-GB" w:eastAsia="af-ZA"/>
        </w:rPr>
        <w:t xml:space="preserve"> annual</w:t>
      </w:r>
      <w:r w:rsidRPr="00587444">
        <w:rPr>
          <w:rFonts w:ascii="Trebuchet MS" w:hAnsi="Trebuchet MS" w:cs="Arial"/>
          <w:b/>
          <w:kern w:val="8"/>
          <w:sz w:val="20"/>
          <w:szCs w:val="20"/>
          <w:lang w:val="en-GB" w:eastAsia="af-ZA"/>
        </w:rPr>
        <w:t xml:space="preserve"> separate and consolidated Financial Statements (continued)</w:t>
      </w:r>
    </w:p>
    <w:bookmarkEnd w:id="102"/>
    <w:p w14:paraId="45DE846A" w14:textId="77777777" w:rsidR="00502C26" w:rsidRPr="00587444" w:rsidRDefault="00502C26" w:rsidP="00502C26">
      <w:pPr>
        <w:suppressAutoHyphens w:val="0"/>
        <w:autoSpaceDN/>
        <w:spacing w:after="200"/>
        <w:jc w:val="both"/>
        <w:rPr>
          <w:rFonts w:ascii="Trebuchet MS" w:hAnsi="Trebuchet MS" w:cs="Arial"/>
          <w:b/>
          <w:color w:val="000000"/>
          <w:sz w:val="20"/>
          <w:szCs w:val="20"/>
          <w:lang w:val="en-GB" w:eastAsia="hr-HR"/>
        </w:rPr>
      </w:pPr>
      <w:r w:rsidRPr="00587444">
        <w:rPr>
          <w:rFonts w:ascii="Trebuchet MS" w:hAnsi="Trebuchet MS" w:cs="Arial"/>
          <w:b/>
          <w:color w:val="000000"/>
          <w:sz w:val="20"/>
          <w:szCs w:val="20"/>
          <w:lang w:val="en-GB" w:eastAsia="hr-HR"/>
        </w:rPr>
        <w:t xml:space="preserve">Key Audit Matters </w:t>
      </w:r>
    </w:p>
    <w:p w14:paraId="048ABB97" w14:textId="77777777" w:rsidR="00502C26" w:rsidRPr="00587444" w:rsidRDefault="00502C26" w:rsidP="00502C26">
      <w:pPr>
        <w:suppressAutoHyphens w:val="0"/>
        <w:autoSpaceDN/>
        <w:spacing w:after="200"/>
        <w:jc w:val="both"/>
        <w:rPr>
          <w:rFonts w:ascii="Trebuchet MS" w:eastAsia="Batang" w:hAnsi="Trebuchet MS" w:cs="Arial"/>
          <w:bCs/>
          <w:sz w:val="20"/>
          <w:szCs w:val="20"/>
          <w:lang w:val="en-GB" w:eastAsia="hr-HR"/>
        </w:rPr>
      </w:pPr>
      <w:r w:rsidRPr="00587444">
        <w:rPr>
          <w:rFonts w:ascii="Trebuchet MS" w:eastAsia="Batang" w:hAnsi="Trebuchet MS" w:cs="Arial"/>
          <w:bCs/>
          <w:sz w:val="20"/>
          <w:szCs w:val="20"/>
          <w:lang w:val="en-GB" w:eastAsia="hr-HR"/>
        </w:rPr>
        <w:t xml:space="preserve">Key audit matters are those matters that, in our professional judgment, were of most significance in our audit of the annual separate and consolidated financial statements of the current period. These matters were addressed in the context of our audit of the </w:t>
      </w:r>
      <w:r>
        <w:rPr>
          <w:rFonts w:ascii="Trebuchet MS" w:eastAsia="Batang" w:hAnsi="Trebuchet MS" w:cs="Arial"/>
          <w:bCs/>
          <w:sz w:val="20"/>
          <w:szCs w:val="20"/>
          <w:lang w:val="en-GB" w:eastAsia="hr-HR"/>
        </w:rPr>
        <w:t xml:space="preserve">separate and consolidated </w:t>
      </w:r>
      <w:r w:rsidRPr="00587444">
        <w:rPr>
          <w:rFonts w:ascii="Trebuchet MS" w:eastAsia="Batang" w:hAnsi="Trebuchet MS" w:cs="Arial"/>
          <w:bCs/>
          <w:sz w:val="20"/>
          <w:szCs w:val="20"/>
          <w:lang w:val="en-GB" w:eastAsia="hr-HR"/>
        </w:rPr>
        <w:t>financial statements as a whole, and in forming our opinion thereon, and we do not provide a separate opinion on these matters.</w:t>
      </w:r>
    </w:p>
    <w:tbl>
      <w:tblPr>
        <w:tblStyle w:val="TableGrid18"/>
        <w:tblW w:w="5000" w:type="pct"/>
        <w:tblInd w:w="0" w:type="dxa"/>
        <w:tblLook w:val="04A0" w:firstRow="1" w:lastRow="0" w:firstColumn="1" w:lastColumn="0" w:noHBand="0" w:noVBand="1"/>
      </w:tblPr>
      <w:tblGrid>
        <w:gridCol w:w="4530"/>
        <w:gridCol w:w="4531"/>
      </w:tblGrid>
      <w:tr w:rsidR="00502C26" w:rsidRPr="00587444" w14:paraId="3793C35A" w14:textId="77777777" w:rsidTr="00697EDC">
        <w:trPr>
          <w:trHeight w:val="45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94B449B" w14:textId="77777777" w:rsidR="00502C26" w:rsidRPr="00587444" w:rsidRDefault="00502C26" w:rsidP="00697EDC">
            <w:pPr>
              <w:suppressAutoHyphens w:val="0"/>
              <w:ind w:left="164"/>
              <w:rPr>
                <w:rFonts w:ascii="Trebuchet MS" w:hAnsi="Trebuchet MS"/>
                <w:b/>
                <w:sz w:val="18"/>
                <w:szCs w:val="18"/>
                <w:lang w:val="en-GB" w:eastAsia="hr-HR"/>
              </w:rPr>
            </w:pPr>
            <w:bookmarkStart w:id="103" w:name="_Hlk32786504"/>
            <w:r w:rsidRPr="00587444">
              <w:rPr>
                <w:rFonts w:ascii="Trebuchet MS" w:hAnsi="Trebuchet MS"/>
                <w:b/>
                <w:sz w:val="18"/>
                <w:szCs w:val="18"/>
                <w:lang w:val="en-GB" w:eastAsia="hr-HR"/>
              </w:rPr>
              <w:t xml:space="preserve">Impairment of loans to other customers </w:t>
            </w:r>
          </w:p>
        </w:tc>
        <w:bookmarkEnd w:id="103"/>
      </w:tr>
      <w:tr w:rsidR="00502C26" w:rsidRPr="00587444" w14:paraId="4CABC75D" w14:textId="77777777" w:rsidTr="00697EDC">
        <w:tc>
          <w:tcPr>
            <w:tcW w:w="5000" w:type="pct"/>
            <w:gridSpan w:val="2"/>
            <w:tcBorders>
              <w:top w:val="single" w:sz="4" w:space="0" w:color="auto"/>
              <w:left w:val="single" w:sz="4" w:space="0" w:color="auto"/>
              <w:bottom w:val="single" w:sz="4" w:space="0" w:color="auto"/>
              <w:right w:val="single" w:sz="4" w:space="0" w:color="auto"/>
            </w:tcBorders>
            <w:hideMark/>
          </w:tcPr>
          <w:p w14:paraId="3ABA33C1" w14:textId="63CFBFCB" w:rsidR="00502C26" w:rsidRPr="00587444" w:rsidRDefault="00502C26" w:rsidP="00697EDC">
            <w:pPr>
              <w:suppressAutoHyphens w:val="0"/>
              <w:autoSpaceDE w:val="0"/>
              <w:adjustRightInd w:val="0"/>
              <w:spacing w:before="120" w:after="120"/>
              <w:ind w:left="113"/>
              <w:rPr>
                <w:rFonts w:ascii="Trebuchet MS" w:hAnsi="Trebuchet MS"/>
                <w:bCs/>
                <w:sz w:val="18"/>
                <w:szCs w:val="18"/>
                <w:lang w:val="en-GB" w:eastAsia="hr-HR"/>
              </w:rPr>
            </w:pPr>
            <w:r w:rsidRPr="00587444">
              <w:rPr>
                <w:rFonts w:ascii="Trebuchet MS" w:hAnsi="Trebuchet MS"/>
                <w:bCs/>
                <w:sz w:val="18"/>
                <w:szCs w:val="18"/>
                <w:lang w:val="en-GB" w:eastAsia="hr-HR"/>
              </w:rPr>
              <w:t xml:space="preserve">As at 31 December </w:t>
            </w:r>
            <w:r>
              <w:rPr>
                <w:rFonts w:ascii="Trebuchet MS" w:hAnsi="Trebuchet MS"/>
                <w:bCs/>
                <w:sz w:val="18"/>
                <w:szCs w:val="18"/>
                <w:lang w:val="en-GB" w:eastAsia="hr-HR"/>
              </w:rPr>
              <w:t>202</w:t>
            </w:r>
            <w:r w:rsidR="00A92BD4">
              <w:rPr>
                <w:rFonts w:ascii="Trebuchet MS" w:hAnsi="Trebuchet MS"/>
                <w:bCs/>
                <w:sz w:val="18"/>
                <w:szCs w:val="18"/>
                <w:lang w:val="en-GB" w:eastAsia="hr-HR"/>
              </w:rPr>
              <w:t>5</w:t>
            </w:r>
            <w:r w:rsidRPr="00587444">
              <w:rPr>
                <w:rFonts w:ascii="Trebuchet MS" w:hAnsi="Trebuchet MS"/>
                <w:bCs/>
                <w:sz w:val="18"/>
                <w:szCs w:val="18"/>
                <w:lang w:val="en-GB" w:eastAsia="hr-HR"/>
              </w:rPr>
              <w:t xml:space="preserve">, in the financial statements of the Bank and the Group, gross loans to other customers: </w:t>
            </w:r>
            <w:r>
              <w:rPr>
                <w:rFonts w:ascii="Trebuchet MS" w:hAnsi="Trebuchet MS"/>
                <w:bCs/>
                <w:sz w:val="18"/>
                <w:szCs w:val="18"/>
                <w:lang w:val="en-GB" w:eastAsia="hr-HR"/>
              </w:rPr>
              <w:t>EUR 2,</w:t>
            </w:r>
            <w:r w:rsidR="00A92BD4">
              <w:rPr>
                <w:rFonts w:ascii="Trebuchet MS" w:hAnsi="Trebuchet MS"/>
                <w:bCs/>
                <w:sz w:val="18"/>
                <w:szCs w:val="18"/>
                <w:lang w:val="en-GB" w:eastAsia="hr-HR"/>
              </w:rPr>
              <w:t>613</w:t>
            </w:r>
            <w:r w:rsidRPr="00587444">
              <w:rPr>
                <w:rFonts w:ascii="Trebuchet MS" w:hAnsi="Trebuchet MS"/>
                <w:bCs/>
                <w:sz w:val="18"/>
                <w:szCs w:val="18"/>
                <w:lang w:val="en-GB" w:eastAsia="hr-HR"/>
              </w:rPr>
              <w:t xml:space="preserve"> million, related impairment allowance: </w:t>
            </w:r>
            <w:r>
              <w:rPr>
                <w:rFonts w:ascii="Trebuchet MS" w:hAnsi="Trebuchet MS"/>
                <w:bCs/>
                <w:sz w:val="18"/>
                <w:szCs w:val="18"/>
                <w:lang w:val="en-GB" w:eastAsia="hr-HR"/>
              </w:rPr>
              <w:t>EUR 4</w:t>
            </w:r>
            <w:r w:rsidR="00A92BD4">
              <w:rPr>
                <w:rFonts w:ascii="Trebuchet MS" w:hAnsi="Trebuchet MS"/>
                <w:bCs/>
                <w:sz w:val="18"/>
                <w:szCs w:val="18"/>
                <w:lang w:val="en-GB" w:eastAsia="hr-HR"/>
              </w:rPr>
              <w:t>64</w:t>
            </w:r>
            <w:r w:rsidRPr="00587444">
              <w:rPr>
                <w:rFonts w:ascii="Trebuchet MS" w:hAnsi="Trebuchet MS"/>
                <w:bCs/>
                <w:sz w:val="18"/>
                <w:szCs w:val="18"/>
                <w:lang w:val="en-GB" w:eastAsia="hr-HR"/>
              </w:rPr>
              <w:t xml:space="preserve"> million and </w:t>
            </w:r>
            <w:r>
              <w:rPr>
                <w:rFonts w:ascii="Trebuchet MS" w:hAnsi="Trebuchet MS"/>
                <w:bCs/>
                <w:sz w:val="18"/>
                <w:szCs w:val="18"/>
                <w:lang w:val="en-GB" w:eastAsia="hr-HR"/>
              </w:rPr>
              <w:t xml:space="preserve">revenue from the release provisions </w:t>
            </w:r>
            <w:r w:rsidRPr="00587444">
              <w:rPr>
                <w:rFonts w:ascii="Trebuchet MS" w:hAnsi="Trebuchet MS"/>
                <w:bCs/>
                <w:sz w:val="18"/>
                <w:szCs w:val="18"/>
                <w:lang w:val="en-GB" w:eastAsia="hr-HR"/>
              </w:rPr>
              <w:t xml:space="preserve">recognised in the income statement for the year then ended: </w:t>
            </w:r>
            <w:r>
              <w:rPr>
                <w:rFonts w:ascii="Trebuchet MS" w:hAnsi="Trebuchet MS"/>
                <w:bCs/>
                <w:sz w:val="18"/>
                <w:szCs w:val="18"/>
                <w:lang w:val="en-GB" w:eastAsia="hr-HR"/>
              </w:rPr>
              <w:t xml:space="preserve">EUR </w:t>
            </w:r>
            <w:r w:rsidR="00A92BD4">
              <w:rPr>
                <w:rFonts w:ascii="Trebuchet MS" w:hAnsi="Trebuchet MS"/>
                <w:bCs/>
                <w:sz w:val="18"/>
                <w:szCs w:val="18"/>
                <w:lang w:val="en-GB" w:eastAsia="hr-HR"/>
              </w:rPr>
              <w:t>22</w:t>
            </w:r>
            <w:r w:rsidRPr="00587444">
              <w:rPr>
                <w:rFonts w:ascii="Trebuchet MS" w:hAnsi="Trebuchet MS"/>
                <w:bCs/>
                <w:sz w:val="18"/>
                <w:szCs w:val="18"/>
                <w:lang w:val="en-GB" w:eastAsia="hr-HR"/>
              </w:rPr>
              <w:t xml:space="preserve"> million (31 December 202</w:t>
            </w:r>
            <w:r w:rsidR="00A92BD4">
              <w:rPr>
                <w:rFonts w:ascii="Trebuchet MS" w:hAnsi="Trebuchet MS"/>
                <w:bCs/>
                <w:sz w:val="18"/>
                <w:szCs w:val="18"/>
                <w:lang w:val="en-GB" w:eastAsia="hr-HR"/>
              </w:rPr>
              <w:t>4</w:t>
            </w:r>
            <w:r w:rsidRPr="00587444">
              <w:rPr>
                <w:rFonts w:ascii="Trebuchet MS" w:hAnsi="Trebuchet MS"/>
                <w:bCs/>
                <w:sz w:val="18"/>
                <w:szCs w:val="18"/>
                <w:lang w:val="en-GB" w:eastAsia="hr-HR"/>
              </w:rPr>
              <w:t xml:space="preserve">: gross loans to other customers: </w:t>
            </w:r>
            <w:r>
              <w:rPr>
                <w:rFonts w:ascii="Trebuchet MS" w:hAnsi="Trebuchet MS"/>
                <w:bCs/>
                <w:sz w:val="18"/>
                <w:szCs w:val="18"/>
                <w:lang w:val="en-GB" w:eastAsia="hr-HR"/>
              </w:rPr>
              <w:t>EUR 2,</w:t>
            </w:r>
            <w:r w:rsidR="00A92BD4">
              <w:rPr>
                <w:rFonts w:ascii="Trebuchet MS" w:hAnsi="Trebuchet MS"/>
                <w:bCs/>
                <w:sz w:val="18"/>
                <w:szCs w:val="18"/>
                <w:lang w:val="en-GB" w:eastAsia="hr-HR"/>
              </w:rPr>
              <w:t>780</w:t>
            </w:r>
            <w:r w:rsidRPr="00587444">
              <w:rPr>
                <w:rFonts w:ascii="Trebuchet MS" w:hAnsi="Trebuchet MS"/>
                <w:bCs/>
                <w:sz w:val="18"/>
                <w:szCs w:val="18"/>
                <w:lang w:val="en-GB" w:eastAsia="hr-HR"/>
              </w:rPr>
              <w:t xml:space="preserve"> million, impairment allowance: </w:t>
            </w:r>
            <w:r>
              <w:rPr>
                <w:rFonts w:ascii="Trebuchet MS" w:hAnsi="Trebuchet MS"/>
                <w:bCs/>
                <w:sz w:val="18"/>
                <w:szCs w:val="18"/>
                <w:lang w:val="en-GB" w:eastAsia="hr-HR"/>
              </w:rPr>
              <w:t>EUR 47</w:t>
            </w:r>
            <w:r w:rsidR="00A92BD4">
              <w:rPr>
                <w:rFonts w:ascii="Trebuchet MS" w:hAnsi="Trebuchet MS"/>
                <w:bCs/>
                <w:sz w:val="18"/>
                <w:szCs w:val="18"/>
                <w:lang w:val="en-GB" w:eastAsia="hr-HR"/>
              </w:rPr>
              <w:t>2</w:t>
            </w:r>
            <w:r w:rsidRPr="00587444">
              <w:rPr>
                <w:rFonts w:ascii="Trebuchet MS" w:hAnsi="Trebuchet MS"/>
                <w:bCs/>
                <w:sz w:val="18"/>
                <w:szCs w:val="18"/>
                <w:lang w:val="en-GB" w:eastAsia="hr-HR"/>
              </w:rPr>
              <w:t xml:space="preserve"> million, impairment loss recognised in the income statement for the year ended 31 December 202</w:t>
            </w:r>
            <w:r w:rsidR="00A92BD4">
              <w:rPr>
                <w:rFonts w:ascii="Trebuchet MS" w:hAnsi="Trebuchet MS"/>
                <w:bCs/>
                <w:sz w:val="18"/>
                <w:szCs w:val="18"/>
                <w:lang w:val="en-GB" w:eastAsia="hr-HR"/>
              </w:rPr>
              <w:t>4</w:t>
            </w:r>
            <w:r w:rsidRPr="00587444">
              <w:rPr>
                <w:rFonts w:ascii="Trebuchet MS" w:hAnsi="Trebuchet MS"/>
                <w:bCs/>
                <w:sz w:val="18"/>
                <w:szCs w:val="18"/>
                <w:lang w:val="en-GB" w:eastAsia="hr-HR"/>
              </w:rPr>
              <w:t xml:space="preserve">: </w:t>
            </w:r>
            <w:r>
              <w:rPr>
                <w:rFonts w:ascii="Trebuchet MS" w:hAnsi="Trebuchet MS"/>
                <w:bCs/>
                <w:sz w:val="18"/>
                <w:szCs w:val="18"/>
                <w:lang w:val="en-GB" w:eastAsia="hr-HR"/>
              </w:rPr>
              <w:t>EUR</w:t>
            </w:r>
            <w:r w:rsidRPr="00587444">
              <w:rPr>
                <w:rFonts w:ascii="Trebuchet MS" w:hAnsi="Trebuchet MS"/>
                <w:bCs/>
                <w:sz w:val="18"/>
                <w:szCs w:val="18"/>
                <w:lang w:val="en-GB" w:eastAsia="hr-HR"/>
              </w:rPr>
              <w:t xml:space="preserve"> </w:t>
            </w:r>
            <w:r w:rsidR="00A92BD4">
              <w:rPr>
                <w:rFonts w:ascii="Trebuchet MS" w:hAnsi="Trebuchet MS"/>
                <w:bCs/>
                <w:sz w:val="18"/>
                <w:szCs w:val="18"/>
                <w:lang w:val="en-GB" w:eastAsia="hr-HR"/>
              </w:rPr>
              <w:t>3</w:t>
            </w:r>
            <w:r w:rsidRPr="00587444">
              <w:rPr>
                <w:rFonts w:ascii="Trebuchet MS" w:hAnsi="Trebuchet MS"/>
                <w:bCs/>
                <w:sz w:val="18"/>
                <w:szCs w:val="18"/>
                <w:lang w:val="en-GB" w:eastAsia="hr-HR"/>
              </w:rPr>
              <w:t xml:space="preserve"> million).</w:t>
            </w:r>
          </w:p>
          <w:p w14:paraId="146047B6" w14:textId="77777777" w:rsidR="00502C26" w:rsidRPr="00587444" w:rsidRDefault="00502C26" w:rsidP="00697EDC">
            <w:pPr>
              <w:suppressAutoHyphens w:val="0"/>
              <w:autoSpaceDE w:val="0"/>
              <w:adjustRightInd w:val="0"/>
              <w:spacing w:before="120" w:after="120"/>
              <w:ind w:left="113"/>
              <w:rPr>
                <w:rFonts w:ascii="Trebuchet MS" w:hAnsi="Trebuchet MS"/>
                <w:bCs/>
                <w:sz w:val="18"/>
                <w:szCs w:val="18"/>
                <w:lang w:val="en-GB" w:eastAsia="hr-HR"/>
              </w:rPr>
            </w:pPr>
            <w:r w:rsidRPr="00587444">
              <w:rPr>
                <w:rFonts w:ascii="Trebuchet MS" w:hAnsi="Trebuchet MS"/>
                <w:bCs/>
                <w:sz w:val="18"/>
                <w:szCs w:val="18"/>
                <w:lang w:val="en-GB" w:eastAsia="hr-HR"/>
              </w:rPr>
              <w:t>Please refer to note 4 Summary of significant accounting policies, note 10 Impairment loss and provisions, note 15 Loans to other customers and credit risk section of the note 3</w:t>
            </w:r>
            <w:r>
              <w:rPr>
                <w:rFonts w:ascii="Trebuchet MS" w:hAnsi="Trebuchet MS"/>
                <w:bCs/>
                <w:sz w:val="18"/>
                <w:szCs w:val="18"/>
                <w:lang w:val="en-GB" w:eastAsia="hr-HR"/>
              </w:rPr>
              <w:t>1</w:t>
            </w:r>
            <w:r w:rsidRPr="00587444">
              <w:rPr>
                <w:rFonts w:ascii="Trebuchet MS" w:hAnsi="Trebuchet MS"/>
                <w:bCs/>
                <w:sz w:val="18"/>
                <w:szCs w:val="18"/>
                <w:lang w:val="en-GB" w:eastAsia="hr-HR"/>
              </w:rPr>
              <w:t xml:space="preserve"> Risk management</w:t>
            </w:r>
          </w:p>
        </w:tc>
      </w:tr>
      <w:tr w:rsidR="00502C26" w:rsidRPr="00587444" w14:paraId="2A6E6A39" w14:textId="77777777" w:rsidTr="00697EDC">
        <w:trPr>
          <w:trHeight w:val="454"/>
          <w:tblHeader/>
        </w:trPr>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0C281A" w14:textId="77777777" w:rsidR="00502C26" w:rsidRPr="00587444" w:rsidRDefault="00502C26" w:rsidP="00697EDC">
            <w:pPr>
              <w:suppressAutoHyphens w:val="0"/>
              <w:ind w:left="164"/>
              <w:rPr>
                <w:rFonts w:ascii="Trebuchet MS" w:hAnsi="Trebuchet MS"/>
                <w:b/>
                <w:bCs/>
                <w:sz w:val="18"/>
                <w:szCs w:val="18"/>
                <w:lang w:val="en-GB" w:eastAsia="hr-HR"/>
              </w:rPr>
            </w:pPr>
            <w:bookmarkStart w:id="104" w:name="_Hlk32787590"/>
            <w:r w:rsidRPr="00587444">
              <w:rPr>
                <w:rFonts w:ascii="Trebuchet MS" w:hAnsi="Trebuchet MS"/>
                <w:b/>
                <w:bCs/>
                <w:sz w:val="18"/>
                <w:szCs w:val="18"/>
                <w:lang w:val="en-GB" w:eastAsia="hr-HR"/>
              </w:rPr>
              <w:t>Key audit matter</w:t>
            </w:r>
          </w:p>
        </w:tc>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E6B6E2B" w14:textId="77777777" w:rsidR="00502C26" w:rsidRPr="00587444" w:rsidRDefault="00502C26" w:rsidP="00697EDC">
            <w:pPr>
              <w:suppressAutoHyphens w:val="0"/>
              <w:ind w:left="113"/>
              <w:rPr>
                <w:rFonts w:ascii="Trebuchet MS" w:hAnsi="Trebuchet MS"/>
                <w:b/>
                <w:bCs/>
                <w:sz w:val="18"/>
                <w:szCs w:val="18"/>
                <w:lang w:val="en-GB" w:eastAsia="hr-HR"/>
              </w:rPr>
            </w:pPr>
            <w:r w:rsidRPr="00587444">
              <w:rPr>
                <w:rFonts w:ascii="Trebuchet MS" w:hAnsi="Trebuchet MS"/>
                <w:b/>
                <w:bCs/>
                <w:sz w:val="18"/>
                <w:szCs w:val="18"/>
                <w:lang w:val="en-GB" w:eastAsia="hr-HR"/>
              </w:rPr>
              <w:t>How our audit addressed the matter</w:t>
            </w:r>
          </w:p>
        </w:tc>
        <w:bookmarkEnd w:id="104"/>
      </w:tr>
      <w:tr w:rsidR="00502C26" w:rsidRPr="00587444" w14:paraId="1BA67633" w14:textId="77777777" w:rsidTr="00697EDC">
        <w:tc>
          <w:tcPr>
            <w:tcW w:w="2500" w:type="pct"/>
            <w:tcBorders>
              <w:top w:val="single" w:sz="4" w:space="0" w:color="auto"/>
              <w:left w:val="single" w:sz="4" w:space="0" w:color="auto"/>
              <w:bottom w:val="single" w:sz="4" w:space="0" w:color="auto"/>
              <w:right w:val="single" w:sz="4" w:space="0" w:color="auto"/>
            </w:tcBorders>
          </w:tcPr>
          <w:p w14:paraId="68EDD742" w14:textId="77777777" w:rsidR="00502C26" w:rsidRPr="00587444" w:rsidRDefault="00502C26" w:rsidP="00697EDC">
            <w:pPr>
              <w:suppressAutoHyphens w:val="0"/>
              <w:autoSpaceDE w:val="0"/>
              <w:adjustRightInd w:val="0"/>
              <w:spacing w:before="120"/>
              <w:ind w:left="23"/>
              <w:rPr>
                <w:rFonts w:ascii="Trebuchet MS" w:hAnsi="Trebuchet MS"/>
                <w:bCs/>
                <w:sz w:val="18"/>
                <w:szCs w:val="18"/>
                <w:lang w:val="en-GB" w:eastAsia="hr-HR" w:bidi="he-IL"/>
              </w:rPr>
            </w:pPr>
            <w:r w:rsidRPr="00587444">
              <w:rPr>
                <w:rFonts w:ascii="Trebuchet MS" w:hAnsi="Trebuchet MS"/>
                <w:bCs/>
                <w:sz w:val="18"/>
                <w:szCs w:val="18"/>
                <w:lang w:val="en-GB" w:eastAsia="hr-HR" w:bidi="he-IL"/>
              </w:rPr>
              <w:t xml:space="preserve">Loss allowances represent the Management Board’s best estimate of the expected credit losses (“ECLs”) within loans to other customers at the reporting date. We focused on this area as the determination of loss allowances requires a significant judgment over the amounts of any such impairment.  </w:t>
            </w:r>
          </w:p>
          <w:p w14:paraId="0767F4EB" w14:textId="77777777" w:rsidR="00502C26" w:rsidRPr="00587444" w:rsidRDefault="00502C26" w:rsidP="00697EDC">
            <w:pPr>
              <w:suppressAutoHyphens w:val="0"/>
              <w:autoSpaceDE w:val="0"/>
              <w:adjustRightInd w:val="0"/>
              <w:spacing w:before="120"/>
              <w:ind w:left="23"/>
              <w:rPr>
                <w:rFonts w:ascii="Trebuchet MS" w:hAnsi="Trebuchet MS"/>
                <w:bCs/>
                <w:sz w:val="18"/>
                <w:szCs w:val="18"/>
                <w:lang w:val="en-GB" w:eastAsia="hr-HR" w:bidi="he-IL"/>
              </w:rPr>
            </w:pPr>
            <w:r w:rsidRPr="00587444">
              <w:rPr>
                <w:rFonts w:ascii="Trebuchet MS" w:hAnsi="Trebuchet MS"/>
                <w:bCs/>
                <w:sz w:val="18"/>
                <w:szCs w:val="18"/>
                <w:lang w:val="en-GB" w:eastAsia="hr-HR" w:bidi="he-IL"/>
              </w:rPr>
              <w:t xml:space="preserve">Impairment allowances for performing exposures (Stage 1 and Stage 2) and non-performing exposures (Stage 3) up to </w:t>
            </w:r>
            <w:r>
              <w:rPr>
                <w:rFonts w:ascii="Trebuchet MS" w:hAnsi="Trebuchet MS"/>
                <w:bCs/>
                <w:sz w:val="18"/>
                <w:szCs w:val="18"/>
                <w:lang w:val="en-GB" w:eastAsia="hr-HR" w:bidi="he-IL"/>
              </w:rPr>
              <w:t>EUR 400 thousand</w:t>
            </w:r>
            <w:r w:rsidRPr="00587444">
              <w:rPr>
                <w:rFonts w:ascii="Trebuchet MS" w:hAnsi="Trebuchet MS"/>
                <w:bCs/>
                <w:sz w:val="18"/>
                <w:szCs w:val="18"/>
                <w:lang w:val="en-GB" w:eastAsia="hr-HR" w:bidi="he-IL"/>
              </w:rPr>
              <w:t xml:space="preserve"> individually are determined by modelling techniques (“collective impairment allowance”). These collective impairment models rely on a number of parameters such as the probability of default (PD), exposure at default (EAD) and loss given default (LGD), taking into account historical experience, identification of exposures with a significant increase in credit risk, forward-looking information and management judgment.</w:t>
            </w:r>
          </w:p>
          <w:p w14:paraId="3A2B8B1A" w14:textId="77777777" w:rsidR="00502C26" w:rsidRPr="00587444" w:rsidRDefault="00502C26" w:rsidP="00697EDC">
            <w:pPr>
              <w:suppressAutoHyphens w:val="0"/>
              <w:autoSpaceDE w:val="0"/>
              <w:adjustRightInd w:val="0"/>
              <w:spacing w:before="120"/>
              <w:ind w:left="23"/>
              <w:rPr>
                <w:lang w:val="hr-HR" w:bidi="he-IL"/>
              </w:rPr>
            </w:pPr>
            <w:r w:rsidRPr="00587444">
              <w:rPr>
                <w:rFonts w:ascii="Trebuchet MS" w:hAnsi="Trebuchet MS"/>
                <w:bCs/>
                <w:sz w:val="18"/>
                <w:szCs w:val="18"/>
                <w:lang w:val="en-GB" w:eastAsia="hr-HR" w:bidi="he-IL"/>
              </w:rPr>
              <w:t xml:space="preserve">For non-performing exposures exceeding to </w:t>
            </w:r>
            <w:r>
              <w:rPr>
                <w:rFonts w:ascii="Trebuchet MS" w:hAnsi="Trebuchet MS"/>
                <w:bCs/>
                <w:sz w:val="18"/>
                <w:szCs w:val="18"/>
                <w:lang w:val="en-GB" w:eastAsia="hr-HR" w:bidi="he-IL"/>
              </w:rPr>
              <w:t>EUR 400 thousand</w:t>
            </w:r>
            <w:r w:rsidRPr="00587444">
              <w:rPr>
                <w:rFonts w:ascii="Trebuchet MS" w:hAnsi="Trebuchet MS"/>
                <w:bCs/>
                <w:sz w:val="18"/>
                <w:szCs w:val="18"/>
                <w:lang w:val="en-GB" w:eastAsia="hr-HR" w:bidi="he-IL"/>
              </w:rPr>
              <w:t xml:space="preserve"> individually, the impairment assessment is based on the knowledge of each individual borrower and often on estimation of the fair value of the related collateral. Related loss allowances are determined on an individual basis by means of a discounted cash flows analysis.</w:t>
            </w:r>
          </w:p>
        </w:tc>
        <w:tc>
          <w:tcPr>
            <w:tcW w:w="2500" w:type="pct"/>
            <w:tcBorders>
              <w:top w:val="single" w:sz="4" w:space="0" w:color="auto"/>
              <w:left w:val="single" w:sz="4" w:space="0" w:color="auto"/>
              <w:bottom w:val="single" w:sz="4" w:space="0" w:color="auto"/>
              <w:right w:val="single" w:sz="4" w:space="0" w:color="auto"/>
            </w:tcBorders>
          </w:tcPr>
          <w:p w14:paraId="338432F9" w14:textId="77777777" w:rsidR="00502C26" w:rsidRPr="00587444" w:rsidRDefault="00502C26" w:rsidP="00697EDC">
            <w:pPr>
              <w:suppressAutoHyphens w:val="0"/>
              <w:spacing w:before="120"/>
              <w:rPr>
                <w:rFonts w:ascii="Trebuchet MS" w:hAnsi="Trebuchet MS" w:cs="Arial"/>
                <w:color w:val="000000"/>
                <w:sz w:val="18"/>
                <w:szCs w:val="18"/>
              </w:rPr>
            </w:pPr>
            <w:r w:rsidRPr="00587444">
              <w:rPr>
                <w:rFonts w:ascii="Trebuchet MS" w:hAnsi="Trebuchet MS" w:cs="Arial"/>
                <w:color w:val="000000"/>
                <w:sz w:val="18"/>
                <w:szCs w:val="18"/>
              </w:rPr>
              <w:t>Our audit procedures in this area, performed with the assistance from our own financial instruments and information technology (IT) specialists, included, among others:</w:t>
            </w:r>
          </w:p>
          <w:p w14:paraId="71A43BB8" w14:textId="77777777" w:rsidR="00502C26" w:rsidRPr="00587444" w:rsidRDefault="00502C26" w:rsidP="00697EDC">
            <w:pPr>
              <w:numPr>
                <w:ilvl w:val="0"/>
                <w:numId w:val="86"/>
              </w:numPr>
              <w:suppressAutoHyphens w:val="0"/>
              <w:spacing w:before="120"/>
              <w:ind w:left="385" w:hanging="357"/>
              <w:rPr>
                <w:rFonts w:ascii="Trebuchet MS" w:hAnsi="Trebuchet MS"/>
                <w:sz w:val="18"/>
                <w:szCs w:val="18"/>
                <w:lang w:eastAsia="hr-HR"/>
              </w:rPr>
            </w:pPr>
            <w:r w:rsidRPr="00587444">
              <w:rPr>
                <w:rFonts w:ascii="Trebuchet MS" w:hAnsi="Trebuchet MS"/>
                <w:sz w:val="18"/>
                <w:szCs w:val="18"/>
                <w:lang w:eastAsia="hr-HR"/>
              </w:rPr>
              <w:t>Consideration of a business model for financial asset management and review of placement groups;</w:t>
            </w:r>
          </w:p>
          <w:p w14:paraId="4493E3B3" w14:textId="77777777" w:rsidR="00502C26" w:rsidRPr="00587444" w:rsidRDefault="00502C26" w:rsidP="00697EDC">
            <w:pPr>
              <w:numPr>
                <w:ilvl w:val="0"/>
                <w:numId w:val="86"/>
              </w:numPr>
              <w:suppressAutoHyphens w:val="0"/>
              <w:spacing w:before="120"/>
              <w:contextualSpacing/>
              <w:rPr>
                <w:rFonts w:ascii="Trebuchet MS" w:hAnsi="Trebuchet MS"/>
                <w:sz w:val="18"/>
                <w:szCs w:val="18"/>
                <w:lang w:val="hr-HR" w:eastAsia="hr-HR"/>
              </w:rPr>
            </w:pPr>
            <w:r w:rsidRPr="00587444">
              <w:rPr>
                <w:rFonts w:ascii="Trebuchet MS" w:hAnsi="Trebuchet MS"/>
                <w:sz w:val="18"/>
                <w:szCs w:val="18"/>
                <w:lang w:eastAsia="hr-HR"/>
              </w:rPr>
              <w:t>Acquiring the functioning of internal control systems in relation to the process of assessing the required impairment of loans granted to the Bank's clients</w:t>
            </w:r>
            <w:r w:rsidRPr="00587444">
              <w:rPr>
                <w:rFonts w:ascii="Trebuchet MS" w:hAnsi="Trebuchet MS"/>
                <w:sz w:val="18"/>
                <w:szCs w:val="18"/>
                <w:lang w:val="hr-HR" w:eastAsia="hr-HR"/>
              </w:rPr>
              <w:t xml:space="preserve">; </w:t>
            </w:r>
          </w:p>
          <w:p w14:paraId="78932C8E" w14:textId="77777777" w:rsidR="00502C26" w:rsidRPr="00587444" w:rsidRDefault="00502C26" w:rsidP="00697EDC">
            <w:pPr>
              <w:numPr>
                <w:ilvl w:val="0"/>
                <w:numId w:val="86"/>
              </w:numPr>
              <w:suppressAutoHyphens w:val="0"/>
              <w:spacing w:before="120"/>
              <w:contextualSpacing/>
              <w:rPr>
                <w:rFonts w:ascii="Trebuchet MS" w:hAnsi="Trebuchet MS"/>
                <w:sz w:val="18"/>
                <w:szCs w:val="18"/>
                <w:lang w:val="hr-HR" w:eastAsia="hr-HR"/>
              </w:rPr>
            </w:pPr>
            <w:r w:rsidRPr="00587444">
              <w:rPr>
                <w:rFonts w:ascii="Trebuchet MS" w:hAnsi="Trebuchet MS"/>
                <w:sz w:val="18"/>
                <w:szCs w:val="18"/>
                <w:lang w:eastAsia="hr-HR"/>
              </w:rPr>
              <w:t>Inquiring of the risk management and IT personnel to update our understanding of the loan provisioning process, IT applications used therein, key data sources and assumptions for data used in the ECL model. Also, assessing and testing of IT control environment for data security and access</w:t>
            </w:r>
            <w:r w:rsidRPr="00587444">
              <w:rPr>
                <w:rFonts w:ascii="Trebuchet MS" w:hAnsi="Trebuchet MS"/>
                <w:sz w:val="18"/>
                <w:szCs w:val="18"/>
                <w:lang w:val="hr-HR" w:eastAsia="hr-HR"/>
              </w:rPr>
              <w:t>;</w:t>
            </w:r>
          </w:p>
          <w:p w14:paraId="41213E52" w14:textId="77777777" w:rsidR="00502C26" w:rsidRPr="00587444" w:rsidRDefault="00502C26" w:rsidP="00697EDC">
            <w:pPr>
              <w:numPr>
                <w:ilvl w:val="0"/>
                <w:numId w:val="86"/>
              </w:numPr>
              <w:suppressAutoHyphens w:val="0"/>
              <w:contextualSpacing/>
              <w:rPr>
                <w:rFonts w:ascii="Trebuchet MS" w:hAnsi="Trebuchet MS" w:cs="Arial"/>
                <w:sz w:val="18"/>
                <w:szCs w:val="18"/>
              </w:rPr>
            </w:pPr>
            <w:r w:rsidRPr="00587444">
              <w:rPr>
                <w:rFonts w:ascii="Trebuchet MS" w:hAnsi="Trebuchet MS" w:cs="Arial"/>
                <w:sz w:val="18"/>
                <w:szCs w:val="18"/>
              </w:rPr>
              <w:t>Inspecting the Bank’s and the Group’s impairment provisioning methods and models, and assessing their continued compliance with the relevant requirements of the financial reporting standards;</w:t>
            </w:r>
          </w:p>
          <w:p w14:paraId="336097A5" w14:textId="77777777" w:rsidR="00502C26" w:rsidRPr="00CD5024" w:rsidRDefault="00502C26" w:rsidP="00697EDC">
            <w:pPr>
              <w:numPr>
                <w:ilvl w:val="0"/>
                <w:numId w:val="86"/>
              </w:numPr>
              <w:suppressAutoHyphens w:val="0"/>
              <w:spacing w:after="200"/>
              <w:contextualSpacing/>
              <w:rPr>
                <w:rFonts w:ascii="Trebuchet MS" w:hAnsi="Trebuchet MS" w:cs="Arial"/>
                <w:sz w:val="18"/>
                <w:szCs w:val="18"/>
              </w:rPr>
            </w:pPr>
            <w:r w:rsidRPr="00587444">
              <w:rPr>
                <w:rFonts w:ascii="Trebuchet MS" w:hAnsi="Trebuchet MS"/>
                <w:sz w:val="18"/>
                <w:szCs w:val="18"/>
                <w:lang w:eastAsia="hr-HR"/>
              </w:rPr>
              <w:t>Testing the design, implementation and operating effectiveness of selected controls over the approval, recording and monitoring of loans, including, but not limited to, the controls relating to the identification of events of default, appropriateness of the classification of exposures into performing and non-performing and their segmentation into homogenous groups, calculation of days past due, collateral valuations and calculation of the loss allowances</w:t>
            </w:r>
            <w:r w:rsidRPr="00587444">
              <w:rPr>
                <w:rFonts w:ascii="Trebuchet MS" w:hAnsi="Trebuchet MS"/>
                <w:sz w:val="18"/>
                <w:szCs w:val="18"/>
                <w:lang w:val="hr-HR" w:eastAsia="hr-HR"/>
              </w:rPr>
              <w:t>;</w:t>
            </w:r>
          </w:p>
        </w:tc>
      </w:tr>
    </w:tbl>
    <w:p w14:paraId="5C115386" w14:textId="77777777" w:rsidR="00502C26" w:rsidRPr="00587444" w:rsidRDefault="00502C26" w:rsidP="00502C26">
      <w:pPr>
        <w:suppressAutoHyphens w:val="0"/>
        <w:autoSpaceDN/>
        <w:spacing w:before="120"/>
        <w:jc w:val="both"/>
        <w:rPr>
          <w:rFonts w:ascii="Trebuchet MS" w:hAnsi="Trebuchet MS" w:cs="Arial"/>
          <w:b/>
          <w:sz w:val="20"/>
          <w:szCs w:val="20"/>
          <w:lang w:val="hr-HR" w:eastAsia="hr-HR" w:bidi="he-IL"/>
        </w:rPr>
        <w:sectPr w:rsidR="00502C26" w:rsidRPr="00587444" w:rsidSect="00502C26">
          <w:pgSz w:w="11907" w:h="16840" w:code="9"/>
          <w:pgMar w:top="1418" w:right="1418" w:bottom="1418" w:left="1418" w:header="720" w:footer="720" w:gutter="0"/>
          <w:cols w:space="720"/>
        </w:sectPr>
      </w:pPr>
    </w:p>
    <w:p w14:paraId="0C472918" w14:textId="77777777" w:rsidR="00502C26" w:rsidRPr="00587444" w:rsidRDefault="00502C26" w:rsidP="00502C26">
      <w:pPr>
        <w:suppressAutoHyphens w:val="0"/>
        <w:autoSpaceDN/>
        <w:spacing w:after="200"/>
        <w:jc w:val="both"/>
        <w:rPr>
          <w:rFonts w:ascii="Trebuchet MS" w:eastAsiaTheme="minorHAnsi" w:hAnsi="Trebuchet MS" w:cstheme="minorBidi"/>
          <w:b/>
          <w:bCs/>
          <w:sz w:val="20"/>
          <w:szCs w:val="20"/>
          <w:lang w:val="hr-HR"/>
        </w:rPr>
      </w:pPr>
      <w:r w:rsidRPr="00587444">
        <w:rPr>
          <w:rFonts w:ascii="Trebuchet MS" w:eastAsiaTheme="minorHAnsi" w:hAnsi="Trebuchet MS" w:cstheme="minorBidi"/>
          <w:b/>
          <w:bCs/>
          <w:sz w:val="20"/>
          <w:szCs w:val="20"/>
          <w:lang w:val="hr-HR"/>
        </w:rPr>
        <w:lastRenderedPageBreak/>
        <w:t>INDEPENDENT JOINT AUDITOR’S REPORT TO THE OWNER OF CROATIAN BANK FOR RECONSTRUCTION AND DEVELOPMENT (CONTINUED)</w:t>
      </w:r>
    </w:p>
    <w:p w14:paraId="21003278" w14:textId="77777777" w:rsidR="00502C26" w:rsidRPr="00587444" w:rsidRDefault="00502C26" w:rsidP="00502C26">
      <w:pPr>
        <w:suppressAutoHyphens w:val="0"/>
        <w:autoSpaceDN/>
        <w:spacing w:before="240" w:after="200"/>
        <w:jc w:val="both"/>
        <w:rPr>
          <w:rFonts w:ascii="Trebuchet MS" w:hAnsi="Trebuchet MS" w:cs="Arial"/>
          <w:b/>
          <w:kern w:val="8"/>
          <w:sz w:val="20"/>
          <w:szCs w:val="20"/>
          <w:lang w:val="en-GB" w:eastAsia="af-ZA"/>
        </w:rPr>
      </w:pPr>
      <w:r w:rsidRPr="00587444">
        <w:rPr>
          <w:rFonts w:ascii="Trebuchet MS" w:hAnsi="Trebuchet MS" w:cs="Arial"/>
          <w:b/>
          <w:kern w:val="8"/>
          <w:sz w:val="20"/>
          <w:szCs w:val="20"/>
          <w:lang w:val="en-GB" w:eastAsia="af-ZA"/>
        </w:rPr>
        <w:t xml:space="preserve">Report on the Audit of the </w:t>
      </w:r>
      <w:r>
        <w:rPr>
          <w:rFonts w:ascii="Trebuchet MS" w:hAnsi="Trebuchet MS" w:cs="Arial"/>
          <w:b/>
          <w:kern w:val="8"/>
          <w:sz w:val="20"/>
          <w:szCs w:val="20"/>
          <w:lang w:val="en-GB" w:eastAsia="af-ZA"/>
        </w:rPr>
        <w:t xml:space="preserve">annual </w:t>
      </w:r>
      <w:r w:rsidRPr="00587444">
        <w:rPr>
          <w:rFonts w:ascii="Trebuchet MS" w:hAnsi="Trebuchet MS" w:cs="Arial"/>
          <w:b/>
          <w:kern w:val="8"/>
          <w:sz w:val="20"/>
          <w:szCs w:val="20"/>
          <w:lang w:val="en-GB" w:eastAsia="af-ZA"/>
        </w:rPr>
        <w:t>separate and consolidated Financial Statements (continued)</w:t>
      </w:r>
    </w:p>
    <w:p w14:paraId="1F9CFAA4" w14:textId="77777777" w:rsidR="00502C26" w:rsidRPr="00587444" w:rsidRDefault="00502C26" w:rsidP="00502C26">
      <w:pPr>
        <w:suppressAutoHyphens w:val="0"/>
        <w:autoSpaceDN/>
        <w:spacing w:after="200"/>
        <w:jc w:val="both"/>
        <w:rPr>
          <w:rFonts w:ascii="Trebuchet MS" w:hAnsi="Trebuchet MS" w:cs="Arial"/>
          <w:b/>
          <w:color w:val="000000"/>
          <w:sz w:val="20"/>
          <w:szCs w:val="20"/>
          <w:lang w:val="en-GB" w:eastAsia="hr-HR"/>
        </w:rPr>
      </w:pPr>
      <w:r w:rsidRPr="00587444">
        <w:rPr>
          <w:rFonts w:ascii="Trebuchet MS" w:hAnsi="Trebuchet MS" w:cs="Arial"/>
          <w:b/>
          <w:color w:val="000000"/>
          <w:sz w:val="20"/>
          <w:szCs w:val="20"/>
          <w:lang w:val="en-GB" w:eastAsia="hr-HR"/>
        </w:rPr>
        <w:t>Key Audit Matters (continued)</w:t>
      </w:r>
    </w:p>
    <w:tbl>
      <w:tblPr>
        <w:tblStyle w:val="TableGrid19"/>
        <w:tblW w:w="5000" w:type="pct"/>
        <w:tblInd w:w="0" w:type="dxa"/>
        <w:tblLook w:val="04A0" w:firstRow="1" w:lastRow="0" w:firstColumn="1" w:lastColumn="0" w:noHBand="0" w:noVBand="1"/>
      </w:tblPr>
      <w:tblGrid>
        <w:gridCol w:w="4530"/>
        <w:gridCol w:w="4531"/>
      </w:tblGrid>
      <w:tr w:rsidR="00502C26" w:rsidRPr="00587444" w14:paraId="3DE49506" w14:textId="77777777" w:rsidTr="00697EDC">
        <w:trPr>
          <w:trHeight w:val="45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64481F45" w14:textId="77777777" w:rsidR="00502C26" w:rsidRPr="00587444" w:rsidRDefault="00502C26" w:rsidP="00697EDC">
            <w:pPr>
              <w:suppressAutoHyphens w:val="0"/>
              <w:ind w:left="164" w:right="-116"/>
              <w:rPr>
                <w:rFonts w:ascii="Trebuchet MS" w:hAnsi="Trebuchet MS"/>
                <w:sz w:val="18"/>
                <w:szCs w:val="18"/>
                <w:lang w:val="en-GB" w:eastAsia="hr-HR"/>
              </w:rPr>
            </w:pPr>
            <w:bookmarkStart w:id="105" w:name="_Hlk98753781"/>
            <w:r w:rsidRPr="00587444">
              <w:rPr>
                <w:rFonts w:ascii="Trebuchet MS" w:hAnsi="Trebuchet MS"/>
                <w:sz w:val="18"/>
                <w:szCs w:val="18"/>
                <w:lang w:val="en-GB" w:eastAsia="hr-HR"/>
              </w:rPr>
              <w:t>Impairment of loans to other customers (continued)</w:t>
            </w:r>
          </w:p>
        </w:tc>
      </w:tr>
      <w:tr w:rsidR="00502C26" w:rsidRPr="00587444" w14:paraId="202B38C2" w14:textId="77777777" w:rsidTr="00697EDC">
        <w:trPr>
          <w:trHeight w:val="454"/>
          <w:tblHeader/>
        </w:trPr>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35E3CC" w14:textId="77777777" w:rsidR="00502C26" w:rsidRPr="00587444" w:rsidRDefault="00502C26" w:rsidP="00697EDC">
            <w:pPr>
              <w:suppressAutoHyphens w:val="0"/>
              <w:ind w:left="164"/>
              <w:rPr>
                <w:rFonts w:ascii="Trebuchet MS" w:hAnsi="Trebuchet MS"/>
                <w:bCs/>
                <w:sz w:val="18"/>
                <w:szCs w:val="18"/>
                <w:lang w:val="en-GB" w:eastAsia="hr-HR"/>
              </w:rPr>
            </w:pPr>
            <w:r w:rsidRPr="00587444">
              <w:rPr>
                <w:rFonts w:ascii="Trebuchet MS" w:hAnsi="Trebuchet MS"/>
                <w:bCs/>
                <w:sz w:val="18"/>
                <w:szCs w:val="18"/>
                <w:lang w:val="en-GB" w:eastAsia="hr-HR"/>
              </w:rPr>
              <w:t>Key audit matter</w:t>
            </w:r>
          </w:p>
        </w:tc>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70A9B3" w14:textId="77777777" w:rsidR="00502C26" w:rsidRPr="00587444" w:rsidRDefault="00502C26" w:rsidP="00697EDC">
            <w:pPr>
              <w:suppressAutoHyphens w:val="0"/>
              <w:ind w:left="113"/>
              <w:rPr>
                <w:rFonts w:ascii="Trebuchet MS" w:hAnsi="Trebuchet MS"/>
                <w:bCs/>
                <w:sz w:val="18"/>
                <w:szCs w:val="18"/>
                <w:lang w:val="en-GB" w:eastAsia="hr-HR"/>
              </w:rPr>
            </w:pPr>
            <w:r w:rsidRPr="00587444">
              <w:rPr>
                <w:rFonts w:ascii="Trebuchet MS" w:hAnsi="Trebuchet MS"/>
                <w:bCs/>
                <w:sz w:val="18"/>
                <w:szCs w:val="18"/>
                <w:lang w:val="en-GB" w:eastAsia="hr-HR"/>
              </w:rPr>
              <w:t>How our audit addressed the matter</w:t>
            </w:r>
          </w:p>
        </w:tc>
      </w:tr>
      <w:tr w:rsidR="00502C26" w:rsidRPr="00587444" w14:paraId="7EE46407" w14:textId="77777777" w:rsidTr="00697EDC">
        <w:tc>
          <w:tcPr>
            <w:tcW w:w="2500" w:type="pct"/>
            <w:tcBorders>
              <w:top w:val="single" w:sz="4" w:space="0" w:color="auto"/>
              <w:left w:val="single" w:sz="4" w:space="0" w:color="auto"/>
              <w:bottom w:val="single" w:sz="4" w:space="0" w:color="auto"/>
              <w:right w:val="single" w:sz="4" w:space="0" w:color="auto"/>
            </w:tcBorders>
            <w:hideMark/>
          </w:tcPr>
          <w:p w14:paraId="352D205A" w14:textId="77777777" w:rsidR="00502C26" w:rsidRPr="00587444" w:rsidRDefault="00502C26" w:rsidP="00697EDC">
            <w:pPr>
              <w:suppressAutoHyphens w:val="0"/>
              <w:spacing w:before="120"/>
              <w:rPr>
                <w:rFonts w:ascii="Trebuchet MS" w:hAnsi="Trebuchet MS"/>
                <w:bCs/>
                <w:sz w:val="18"/>
                <w:szCs w:val="18"/>
                <w:lang w:val="en-GB" w:bidi="he-IL"/>
              </w:rPr>
            </w:pPr>
            <w:r w:rsidRPr="00587444">
              <w:rPr>
                <w:rFonts w:ascii="Trebuchet MS" w:hAnsi="Trebuchet MS"/>
                <w:bCs/>
                <w:sz w:val="18"/>
                <w:szCs w:val="18"/>
                <w:lang w:val="en-GB" w:eastAsia="hr-HR" w:bidi="he-IL"/>
              </w:rPr>
              <w:t>For the above reasons, impairment of loans to other customers was determined by us to be a significant risk in our audit, which required our increased attention. Accordingly, we considered this area to be our key audit matter.</w:t>
            </w:r>
          </w:p>
        </w:tc>
        <w:tc>
          <w:tcPr>
            <w:tcW w:w="2500" w:type="pct"/>
            <w:tcBorders>
              <w:top w:val="single" w:sz="4" w:space="0" w:color="auto"/>
              <w:left w:val="single" w:sz="4" w:space="0" w:color="auto"/>
              <w:bottom w:val="single" w:sz="4" w:space="0" w:color="auto"/>
              <w:right w:val="single" w:sz="4" w:space="0" w:color="auto"/>
            </w:tcBorders>
          </w:tcPr>
          <w:p w14:paraId="1F3EE72D" w14:textId="77777777" w:rsidR="00502C26" w:rsidRPr="00587444" w:rsidRDefault="00502C26" w:rsidP="00697EDC">
            <w:pPr>
              <w:numPr>
                <w:ilvl w:val="0"/>
                <w:numId w:val="86"/>
              </w:numPr>
              <w:suppressAutoHyphens w:val="0"/>
              <w:spacing w:before="120"/>
              <w:contextualSpacing/>
              <w:rPr>
                <w:rFonts w:ascii="Trebuchet MS" w:hAnsi="Trebuchet MS"/>
                <w:sz w:val="18"/>
                <w:szCs w:val="18"/>
                <w:lang w:val="en-GB" w:eastAsia="hr-HR"/>
              </w:rPr>
            </w:pPr>
            <w:r w:rsidRPr="00587444">
              <w:rPr>
                <w:rFonts w:ascii="Trebuchet MS" w:hAnsi="Trebuchet MS"/>
                <w:sz w:val="18"/>
                <w:szCs w:val="18"/>
                <w:lang w:val="en-GB" w:eastAsia="hr-HR"/>
              </w:rPr>
              <w:t>Selecting a sample of individual exposures, with focus on those exposures with the greatest potential impact on the financial statements due to their magnitude and risk characteristics, as well as lower value items, which we independently assessed as high-risk, such as watchlist</w:t>
            </w:r>
            <w:r>
              <w:rPr>
                <w:rFonts w:ascii="Trebuchet MS" w:hAnsi="Trebuchet MS"/>
                <w:sz w:val="18"/>
                <w:szCs w:val="18"/>
                <w:lang w:val="en-GB" w:eastAsia="hr-HR"/>
              </w:rPr>
              <w:t>ed</w:t>
            </w:r>
            <w:r w:rsidRPr="00587444">
              <w:rPr>
                <w:rFonts w:ascii="Trebuchet MS" w:hAnsi="Trebuchet MS"/>
                <w:sz w:val="18"/>
                <w:szCs w:val="18"/>
                <w:lang w:val="en-GB" w:eastAsia="hr-HR"/>
              </w:rPr>
              <w:t xml:space="preserve">, restructured or rescheduled exposures, loans to clients operating in higher risk industries, non-performing exposures with low provision coverage and loans with significant change in the provision coverage; </w:t>
            </w:r>
          </w:p>
          <w:p w14:paraId="4B3771F4" w14:textId="669FF8B0" w:rsidR="00502C26" w:rsidRPr="00587444" w:rsidRDefault="00502C26" w:rsidP="00697EDC">
            <w:pPr>
              <w:numPr>
                <w:ilvl w:val="0"/>
                <w:numId w:val="86"/>
              </w:numPr>
              <w:suppressAutoHyphens w:val="0"/>
              <w:spacing w:before="120"/>
              <w:contextualSpacing/>
              <w:rPr>
                <w:rFonts w:ascii="Trebuchet MS" w:hAnsi="Trebuchet MS"/>
                <w:sz w:val="18"/>
                <w:szCs w:val="18"/>
                <w:lang w:val="en-GB" w:eastAsia="hr-HR"/>
              </w:rPr>
            </w:pPr>
            <w:r w:rsidRPr="00587444">
              <w:rPr>
                <w:rFonts w:ascii="Trebuchet MS" w:hAnsi="Trebuchet MS"/>
                <w:sz w:val="18"/>
                <w:szCs w:val="18"/>
                <w:lang w:val="en-GB" w:eastAsia="hr-HR"/>
              </w:rPr>
              <w:t xml:space="preserve">For the sample selected, critically assessing, by reference to the underlying documentation (loan files) and through inquiries of the Bank’s and the Group’s loan officers and credit risk management personnel, the existence of any triggers for classification to Stage 2 or Stage 3 as at 31 December </w:t>
            </w:r>
            <w:r>
              <w:rPr>
                <w:rFonts w:ascii="Trebuchet MS" w:hAnsi="Trebuchet MS"/>
                <w:sz w:val="18"/>
                <w:szCs w:val="18"/>
                <w:lang w:val="en-GB" w:eastAsia="hr-HR"/>
              </w:rPr>
              <w:t>202</w:t>
            </w:r>
            <w:r w:rsidR="00FD5064">
              <w:rPr>
                <w:rFonts w:ascii="Trebuchet MS" w:hAnsi="Trebuchet MS"/>
                <w:sz w:val="18"/>
                <w:szCs w:val="18"/>
                <w:lang w:val="en-GB" w:eastAsia="hr-HR"/>
              </w:rPr>
              <w:t>5</w:t>
            </w:r>
            <w:r w:rsidRPr="00587444">
              <w:rPr>
                <w:rFonts w:ascii="Trebuchet MS" w:hAnsi="Trebuchet MS"/>
                <w:sz w:val="18"/>
                <w:szCs w:val="18"/>
                <w:lang w:val="en-GB" w:eastAsia="hr-HR"/>
              </w:rPr>
              <w:t>;</w:t>
            </w:r>
          </w:p>
          <w:p w14:paraId="291B77DB" w14:textId="77777777" w:rsidR="00502C26" w:rsidRPr="00587444" w:rsidRDefault="00502C26" w:rsidP="00697EDC">
            <w:pPr>
              <w:suppressAutoHyphens w:val="0"/>
              <w:spacing w:before="120"/>
              <w:ind w:left="28"/>
              <w:rPr>
                <w:rFonts w:ascii="Trebuchet MS" w:hAnsi="Trebuchet MS"/>
                <w:sz w:val="18"/>
                <w:szCs w:val="18"/>
                <w:lang w:val="en-GB" w:eastAsia="hr-HR"/>
              </w:rPr>
            </w:pPr>
            <w:r w:rsidRPr="00587444">
              <w:rPr>
                <w:rFonts w:ascii="Trebuchet MS" w:hAnsi="Trebuchet MS"/>
                <w:sz w:val="18"/>
                <w:szCs w:val="18"/>
                <w:lang w:val="en-GB" w:eastAsia="hr-HR"/>
              </w:rPr>
              <w:t>For loss allowance calculated individually, our audit procedures included:</w:t>
            </w:r>
          </w:p>
          <w:p w14:paraId="1DD1DAB6" w14:textId="77777777" w:rsidR="00502C26" w:rsidRPr="00587444" w:rsidRDefault="00502C26" w:rsidP="00697EDC">
            <w:pPr>
              <w:numPr>
                <w:ilvl w:val="0"/>
                <w:numId w:val="86"/>
              </w:numPr>
              <w:suppressAutoHyphens w:val="0"/>
              <w:spacing w:before="120"/>
              <w:contextualSpacing/>
              <w:rPr>
                <w:rFonts w:ascii="Trebuchet MS" w:hAnsi="Trebuchet MS"/>
                <w:sz w:val="18"/>
                <w:szCs w:val="18"/>
                <w:lang w:val="en-GB" w:eastAsia="hr-HR"/>
              </w:rPr>
            </w:pPr>
            <w:r w:rsidRPr="00587444">
              <w:rPr>
                <w:rFonts w:ascii="Trebuchet MS" w:hAnsi="Trebuchet MS"/>
                <w:sz w:val="18"/>
                <w:szCs w:val="18"/>
                <w:lang w:val="en-GB" w:eastAsia="hr-HR"/>
              </w:rPr>
              <w:t>For those loans where triggers for classification in Stage 3 were identified, challenging key assumptions applied in the Bank’s and the Group’s estimates of future cash flows used in the impairment calculation, such as discount rates, collateral values and realization period by reference to publicly available resources and historical experience. We sought the Management Board’s explanations for any material discrepancies identified.</w:t>
            </w:r>
          </w:p>
          <w:p w14:paraId="16C03CE7" w14:textId="77777777" w:rsidR="00502C26" w:rsidRPr="00587444" w:rsidRDefault="00502C26" w:rsidP="00697EDC">
            <w:pPr>
              <w:suppressAutoHyphens w:val="0"/>
              <w:spacing w:before="120"/>
              <w:ind w:left="28"/>
              <w:rPr>
                <w:rFonts w:ascii="Trebuchet MS" w:hAnsi="Trebuchet MS"/>
                <w:sz w:val="18"/>
                <w:szCs w:val="18"/>
                <w:lang w:val="en-GB" w:eastAsia="hr-HR"/>
              </w:rPr>
            </w:pPr>
            <w:r w:rsidRPr="00587444">
              <w:rPr>
                <w:rFonts w:ascii="Trebuchet MS" w:hAnsi="Trebuchet MS"/>
                <w:sz w:val="18"/>
                <w:szCs w:val="18"/>
                <w:lang w:val="en-GB" w:eastAsia="hr-HR"/>
              </w:rPr>
              <w:t>For loss allowance calculated on a collective basis, our audit procedures included:</w:t>
            </w:r>
          </w:p>
          <w:p w14:paraId="67ED3A04" w14:textId="77777777" w:rsidR="00502C26" w:rsidRPr="00587444" w:rsidRDefault="00502C26" w:rsidP="00697EDC">
            <w:pPr>
              <w:numPr>
                <w:ilvl w:val="0"/>
                <w:numId w:val="86"/>
              </w:numPr>
              <w:suppressAutoHyphens w:val="0"/>
              <w:spacing w:before="120"/>
              <w:contextualSpacing/>
              <w:rPr>
                <w:rFonts w:ascii="Trebuchet MS" w:hAnsi="Trebuchet MS"/>
                <w:sz w:val="18"/>
                <w:szCs w:val="18"/>
                <w:lang w:val="en-GB" w:eastAsia="hr-HR"/>
              </w:rPr>
            </w:pPr>
            <w:r w:rsidRPr="00587444">
              <w:rPr>
                <w:rFonts w:ascii="Trebuchet MS" w:hAnsi="Trebuchet MS"/>
                <w:sz w:val="18"/>
                <w:szCs w:val="18"/>
                <w:lang w:val="en-GB" w:eastAsia="hr-HR"/>
              </w:rPr>
              <w:t xml:space="preserve">Assessing whether the definition of default and the relevant staging criteria were appropriate and consistently applied. </w:t>
            </w:r>
          </w:p>
          <w:p w14:paraId="12D78BF7" w14:textId="77777777" w:rsidR="00502C26" w:rsidRPr="00587444" w:rsidRDefault="00502C26" w:rsidP="00697EDC">
            <w:pPr>
              <w:numPr>
                <w:ilvl w:val="0"/>
                <w:numId w:val="86"/>
              </w:numPr>
              <w:suppressAutoHyphens w:val="0"/>
              <w:spacing w:before="120"/>
              <w:contextualSpacing/>
              <w:rPr>
                <w:rFonts w:ascii="Trebuchet MS" w:hAnsi="Trebuchet MS"/>
                <w:sz w:val="18"/>
                <w:szCs w:val="18"/>
                <w:lang w:val="en-GB" w:eastAsia="hr-HR"/>
              </w:rPr>
            </w:pPr>
            <w:r w:rsidRPr="00587444">
              <w:rPr>
                <w:rFonts w:ascii="Trebuchet MS" w:hAnsi="Trebuchet MS"/>
                <w:sz w:val="18"/>
                <w:szCs w:val="18"/>
                <w:lang w:val="en-GB" w:eastAsia="hr-HR"/>
              </w:rPr>
              <w:t>Obtaining the relevant forward-looking information and macroeconomic forecasts used in the Bank’s and the Group’s ECL estimate. Independently assessing the information by reference to publicly available sources.</w:t>
            </w:r>
          </w:p>
          <w:p w14:paraId="72213468" w14:textId="77777777" w:rsidR="00502C26" w:rsidRPr="00587444" w:rsidRDefault="00502C26" w:rsidP="00697EDC">
            <w:pPr>
              <w:suppressAutoHyphens w:val="0"/>
              <w:spacing w:before="120"/>
              <w:ind w:left="388"/>
              <w:contextualSpacing/>
              <w:rPr>
                <w:rFonts w:ascii="Trebuchet MS" w:hAnsi="Trebuchet MS"/>
                <w:sz w:val="18"/>
                <w:szCs w:val="18"/>
                <w:lang w:val="en-GB" w:eastAsia="hr-HR"/>
              </w:rPr>
            </w:pPr>
          </w:p>
        </w:tc>
      </w:tr>
      <w:bookmarkEnd w:id="105"/>
    </w:tbl>
    <w:p w14:paraId="3AA16399" w14:textId="77777777" w:rsidR="00FA54B4" w:rsidRPr="00587444" w:rsidRDefault="00FA54B4" w:rsidP="00FA54B4">
      <w:pPr>
        <w:suppressAutoHyphens w:val="0"/>
        <w:autoSpaceDN/>
        <w:spacing w:before="120"/>
        <w:jc w:val="both"/>
        <w:rPr>
          <w:rFonts w:ascii="Trebuchet MS" w:hAnsi="Trebuchet MS" w:cs="Arial"/>
          <w:b/>
          <w:sz w:val="20"/>
          <w:szCs w:val="20"/>
          <w:lang w:val="hr-HR" w:eastAsia="hr-HR" w:bidi="he-IL"/>
        </w:rPr>
        <w:sectPr w:rsidR="00FA54B4" w:rsidRPr="00587444" w:rsidSect="00FA54B4">
          <w:pgSz w:w="11907" w:h="16840" w:code="9"/>
          <w:pgMar w:top="1418" w:right="1418" w:bottom="1418" w:left="1418" w:header="720" w:footer="720" w:gutter="0"/>
          <w:cols w:space="720"/>
        </w:sectPr>
      </w:pPr>
    </w:p>
    <w:p w14:paraId="2CFE2DAA" w14:textId="77777777" w:rsidR="00502C26" w:rsidRPr="00587444" w:rsidRDefault="00502C26" w:rsidP="00502C26">
      <w:pPr>
        <w:suppressAutoHyphens w:val="0"/>
        <w:autoSpaceDN/>
        <w:spacing w:before="240" w:after="200"/>
        <w:jc w:val="both"/>
        <w:rPr>
          <w:rFonts w:ascii="Trebuchet MS" w:eastAsia="Calibri" w:hAnsi="Trebuchet MS"/>
          <w:b/>
          <w:bCs/>
          <w:sz w:val="20"/>
          <w:szCs w:val="20"/>
          <w:lang w:val="hr-HR"/>
        </w:rPr>
      </w:pPr>
      <w:r w:rsidRPr="00587444">
        <w:rPr>
          <w:rFonts w:ascii="Trebuchet MS" w:eastAsiaTheme="minorHAnsi" w:hAnsi="Trebuchet MS" w:cstheme="minorBidi"/>
          <w:b/>
          <w:bCs/>
          <w:sz w:val="20"/>
          <w:szCs w:val="20"/>
          <w:lang w:val="hr-HR"/>
        </w:rPr>
        <w:lastRenderedPageBreak/>
        <w:t>INDEPENDENT</w:t>
      </w:r>
      <w:r w:rsidRPr="00587444">
        <w:rPr>
          <w:rFonts w:ascii="Trebuchet MS" w:eastAsia="Calibri" w:hAnsi="Trebuchet MS"/>
          <w:b/>
          <w:bCs/>
          <w:sz w:val="20"/>
          <w:szCs w:val="20"/>
          <w:lang w:val="hr-HR"/>
        </w:rPr>
        <w:t xml:space="preserve"> JOINT AUDITOR’S REPORT TO THE OWNER OF CROATIAN BANK FOR RECONSTRUCTION AND DEVELOPMENT (CONTINUED)</w:t>
      </w:r>
    </w:p>
    <w:p w14:paraId="2E2A9645" w14:textId="77777777" w:rsidR="00502C26" w:rsidRPr="00587444" w:rsidRDefault="00502C26" w:rsidP="00502C26">
      <w:pPr>
        <w:suppressAutoHyphens w:val="0"/>
        <w:autoSpaceDN/>
        <w:spacing w:before="240" w:after="200"/>
        <w:jc w:val="both"/>
        <w:rPr>
          <w:rFonts w:ascii="Trebuchet MS" w:hAnsi="Trebuchet MS" w:cs="Arial"/>
          <w:b/>
          <w:kern w:val="8"/>
          <w:sz w:val="20"/>
          <w:szCs w:val="20"/>
          <w:lang w:val="en-GB" w:eastAsia="af-ZA"/>
        </w:rPr>
      </w:pPr>
      <w:r w:rsidRPr="00587444">
        <w:rPr>
          <w:rFonts w:ascii="Trebuchet MS" w:hAnsi="Trebuchet MS" w:cs="Arial"/>
          <w:b/>
          <w:kern w:val="8"/>
          <w:sz w:val="20"/>
          <w:szCs w:val="20"/>
          <w:lang w:val="en-GB" w:eastAsia="af-ZA"/>
        </w:rPr>
        <w:t xml:space="preserve">Report on the Audit of the </w:t>
      </w:r>
      <w:r>
        <w:rPr>
          <w:rFonts w:ascii="Trebuchet MS" w:hAnsi="Trebuchet MS" w:cs="Arial"/>
          <w:b/>
          <w:kern w:val="8"/>
          <w:sz w:val="20"/>
          <w:szCs w:val="20"/>
          <w:lang w:val="en-GB" w:eastAsia="af-ZA"/>
        </w:rPr>
        <w:t xml:space="preserve">annual </w:t>
      </w:r>
      <w:r w:rsidRPr="00587444">
        <w:rPr>
          <w:rFonts w:ascii="Trebuchet MS" w:hAnsi="Trebuchet MS" w:cs="Arial"/>
          <w:b/>
          <w:kern w:val="8"/>
          <w:sz w:val="20"/>
          <w:szCs w:val="20"/>
          <w:lang w:val="en-GB" w:eastAsia="af-ZA"/>
        </w:rPr>
        <w:t>separate and consolidated Financial Statements (continued)</w:t>
      </w:r>
    </w:p>
    <w:p w14:paraId="32D3A1CB" w14:textId="77777777" w:rsidR="00502C26" w:rsidRPr="00587444" w:rsidRDefault="00502C26" w:rsidP="00502C26">
      <w:pPr>
        <w:suppressAutoHyphens w:val="0"/>
        <w:autoSpaceDN/>
        <w:spacing w:after="200"/>
        <w:jc w:val="both"/>
        <w:rPr>
          <w:rFonts w:ascii="Trebuchet MS" w:hAnsi="Trebuchet MS" w:cs="Arial"/>
          <w:b/>
          <w:color w:val="000000"/>
          <w:sz w:val="20"/>
          <w:szCs w:val="20"/>
          <w:lang w:val="en-GB" w:eastAsia="hr-HR"/>
        </w:rPr>
      </w:pPr>
      <w:r w:rsidRPr="00587444">
        <w:rPr>
          <w:rFonts w:ascii="Trebuchet MS" w:hAnsi="Trebuchet MS" w:cs="Arial"/>
          <w:b/>
          <w:color w:val="000000"/>
          <w:sz w:val="20"/>
          <w:szCs w:val="20"/>
          <w:lang w:val="en-GB" w:eastAsia="hr-HR"/>
        </w:rPr>
        <w:t>Key Audit Matters (continued)</w:t>
      </w:r>
    </w:p>
    <w:tbl>
      <w:tblPr>
        <w:tblStyle w:val="TableGrid19"/>
        <w:tblW w:w="5000" w:type="pct"/>
        <w:tblInd w:w="0" w:type="dxa"/>
        <w:tblLook w:val="04A0" w:firstRow="1" w:lastRow="0" w:firstColumn="1" w:lastColumn="0" w:noHBand="0" w:noVBand="1"/>
      </w:tblPr>
      <w:tblGrid>
        <w:gridCol w:w="4530"/>
        <w:gridCol w:w="4531"/>
      </w:tblGrid>
      <w:tr w:rsidR="00502C26" w:rsidRPr="00587444" w14:paraId="2B1FC62A" w14:textId="77777777" w:rsidTr="00697EDC">
        <w:trPr>
          <w:trHeight w:val="45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BF2C295" w14:textId="77777777" w:rsidR="00502C26" w:rsidRPr="00587444" w:rsidRDefault="00502C26" w:rsidP="00697EDC">
            <w:pPr>
              <w:suppressAutoHyphens w:val="0"/>
              <w:ind w:left="164" w:right="-116"/>
              <w:rPr>
                <w:rFonts w:ascii="Trebuchet MS" w:hAnsi="Trebuchet MS"/>
                <w:sz w:val="18"/>
                <w:szCs w:val="18"/>
                <w:lang w:val="en-GB" w:eastAsia="hr-HR"/>
              </w:rPr>
            </w:pPr>
            <w:r w:rsidRPr="00587444">
              <w:rPr>
                <w:rFonts w:ascii="Trebuchet MS" w:hAnsi="Trebuchet MS"/>
                <w:sz w:val="18"/>
                <w:szCs w:val="18"/>
                <w:lang w:val="en-GB" w:eastAsia="hr-HR"/>
              </w:rPr>
              <w:t>Impairment of loans to other customers (continued)</w:t>
            </w:r>
          </w:p>
        </w:tc>
      </w:tr>
      <w:tr w:rsidR="00502C26" w:rsidRPr="00587444" w14:paraId="081C5918" w14:textId="77777777" w:rsidTr="00697EDC">
        <w:trPr>
          <w:trHeight w:val="454"/>
          <w:tblHeader/>
        </w:trPr>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D0212CB" w14:textId="77777777" w:rsidR="00502C26" w:rsidRPr="00587444" w:rsidRDefault="00502C26" w:rsidP="00697EDC">
            <w:pPr>
              <w:suppressAutoHyphens w:val="0"/>
              <w:ind w:left="164"/>
              <w:rPr>
                <w:rFonts w:ascii="Trebuchet MS" w:hAnsi="Trebuchet MS"/>
                <w:bCs/>
                <w:sz w:val="18"/>
                <w:szCs w:val="18"/>
                <w:lang w:val="en-GB" w:eastAsia="hr-HR"/>
              </w:rPr>
            </w:pPr>
            <w:r w:rsidRPr="00587444">
              <w:rPr>
                <w:rFonts w:ascii="Trebuchet MS" w:hAnsi="Trebuchet MS"/>
                <w:bCs/>
                <w:sz w:val="18"/>
                <w:szCs w:val="18"/>
                <w:lang w:val="en-GB" w:eastAsia="hr-HR"/>
              </w:rPr>
              <w:t>Key audit matter</w:t>
            </w:r>
          </w:p>
        </w:tc>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97F845" w14:textId="77777777" w:rsidR="00502C26" w:rsidRPr="00587444" w:rsidRDefault="00502C26" w:rsidP="00697EDC">
            <w:pPr>
              <w:suppressAutoHyphens w:val="0"/>
              <w:ind w:left="113"/>
              <w:rPr>
                <w:rFonts w:ascii="Trebuchet MS" w:hAnsi="Trebuchet MS"/>
                <w:bCs/>
                <w:sz w:val="18"/>
                <w:szCs w:val="18"/>
                <w:lang w:val="en-GB" w:eastAsia="hr-HR"/>
              </w:rPr>
            </w:pPr>
            <w:r w:rsidRPr="00587444">
              <w:rPr>
                <w:rFonts w:ascii="Trebuchet MS" w:hAnsi="Trebuchet MS"/>
                <w:bCs/>
                <w:sz w:val="18"/>
                <w:szCs w:val="18"/>
                <w:lang w:val="en-GB" w:eastAsia="hr-HR"/>
              </w:rPr>
              <w:t>How our audit addressed the matter</w:t>
            </w:r>
          </w:p>
        </w:tc>
      </w:tr>
      <w:tr w:rsidR="00502C26" w:rsidRPr="00587444" w14:paraId="3E848352" w14:textId="77777777" w:rsidTr="00697EDC">
        <w:tc>
          <w:tcPr>
            <w:tcW w:w="2500" w:type="pct"/>
            <w:tcBorders>
              <w:top w:val="single" w:sz="4" w:space="0" w:color="auto"/>
              <w:left w:val="single" w:sz="4" w:space="0" w:color="auto"/>
              <w:bottom w:val="single" w:sz="4" w:space="0" w:color="auto"/>
              <w:right w:val="single" w:sz="4" w:space="0" w:color="auto"/>
            </w:tcBorders>
            <w:hideMark/>
          </w:tcPr>
          <w:p w14:paraId="4292A205" w14:textId="77777777" w:rsidR="00502C26" w:rsidRPr="00587444" w:rsidRDefault="00502C26" w:rsidP="00697EDC">
            <w:pPr>
              <w:suppressAutoHyphens w:val="0"/>
              <w:spacing w:after="120"/>
              <w:rPr>
                <w:rFonts w:ascii="Trebuchet MS" w:hAnsi="Trebuchet MS"/>
                <w:bCs/>
                <w:sz w:val="18"/>
                <w:szCs w:val="18"/>
                <w:lang w:val="en-GB" w:bidi="he-IL"/>
              </w:rPr>
            </w:pPr>
          </w:p>
        </w:tc>
        <w:tc>
          <w:tcPr>
            <w:tcW w:w="2500" w:type="pct"/>
            <w:tcBorders>
              <w:top w:val="single" w:sz="4" w:space="0" w:color="auto"/>
              <w:left w:val="single" w:sz="4" w:space="0" w:color="auto"/>
              <w:bottom w:val="single" w:sz="4" w:space="0" w:color="auto"/>
              <w:right w:val="single" w:sz="4" w:space="0" w:color="auto"/>
            </w:tcBorders>
          </w:tcPr>
          <w:p w14:paraId="0E5E6B6B" w14:textId="77777777" w:rsidR="00502C26" w:rsidRPr="00587444" w:rsidRDefault="00502C26" w:rsidP="00697EDC">
            <w:pPr>
              <w:numPr>
                <w:ilvl w:val="0"/>
                <w:numId w:val="86"/>
              </w:numPr>
              <w:suppressAutoHyphens w:val="0"/>
              <w:spacing w:before="120"/>
              <w:contextualSpacing/>
              <w:rPr>
                <w:rFonts w:ascii="Trebuchet MS" w:hAnsi="Trebuchet MS"/>
                <w:sz w:val="18"/>
                <w:szCs w:val="18"/>
                <w:lang w:val="en-GB" w:eastAsia="hr-HR"/>
              </w:rPr>
            </w:pPr>
            <w:r w:rsidRPr="00587444">
              <w:rPr>
                <w:rFonts w:ascii="Trebuchet MS" w:hAnsi="Trebuchet MS"/>
                <w:sz w:val="18"/>
                <w:szCs w:val="18"/>
                <w:lang w:val="en-GB" w:eastAsia="hr-HR"/>
              </w:rPr>
              <w:t>For a sample of exposures, challenging key model parameters, as follows:</w:t>
            </w:r>
          </w:p>
          <w:p w14:paraId="574B93EE" w14:textId="77777777" w:rsidR="00502C26" w:rsidRPr="00587444" w:rsidRDefault="00502C26" w:rsidP="00697EDC">
            <w:pPr>
              <w:numPr>
                <w:ilvl w:val="1"/>
                <w:numId w:val="87"/>
              </w:numPr>
              <w:suppressAutoHyphens w:val="0"/>
              <w:spacing w:before="120"/>
              <w:contextualSpacing/>
              <w:rPr>
                <w:rFonts w:ascii="Trebuchet MS" w:hAnsi="Trebuchet MS" w:cs="Arial"/>
                <w:sz w:val="18"/>
                <w:szCs w:val="18"/>
                <w:lang w:val="en-GB"/>
              </w:rPr>
            </w:pPr>
            <w:r w:rsidRPr="00587444">
              <w:rPr>
                <w:rFonts w:ascii="Trebuchet MS" w:hAnsi="Trebuchet MS" w:cs="Arial"/>
                <w:sz w:val="18"/>
                <w:szCs w:val="18"/>
                <w:lang w:val="en-GB"/>
              </w:rPr>
              <w:t xml:space="preserve">EAD – by tracing underlying data on exposures to loan contracts; </w:t>
            </w:r>
          </w:p>
          <w:p w14:paraId="0976E3D0" w14:textId="77777777" w:rsidR="00502C26" w:rsidRPr="00587444" w:rsidRDefault="00502C26" w:rsidP="00697EDC">
            <w:pPr>
              <w:numPr>
                <w:ilvl w:val="1"/>
                <w:numId w:val="87"/>
              </w:numPr>
              <w:suppressAutoHyphens w:val="0"/>
              <w:spacing w:after="120"/>
              <w:ind w:left="1105" w:hanging="357"/>
              <w:rPr>
                <w:rFonts w:ascii="Trebuchet MS" w:hAnsi="Trebuchet MS"/>
                <w:sz w:val="18"/>
                <w:szCs w:val="18"/>
                <w:lang w:val="en-GB" w:eastAsia="hr-HR"/>
              </w:rPr>
            </w:pPr>
            <w:r w:rsidRPr="00587444">
              <w:rPr>
                <w:rFonts w:ascii="Trebuchet MS" w:hAnsi="Trebuchet MS"/>
                <w:sz w:val="18"/>
                <w:szCs w:val="18"/>
                <w:lang w:val="en-GB" w:eastAsia="hr-HR"/>
              </w:rPr>
              <w:t>LGD and PD - by reference to the Bank’s historical experience, adjusted where relevant for the expected changes in economic conditions as derived from the forward-looking information;</w:t>
            </w:r>
          </w:p>
          <w:p w14:paraId="310E4794" w14:textId="77777777" w:rsidR="00502C26" w:rsidRPr="00587444" w:rsidRDefault="00502C26" w:rsidP="00697EDC">
            <w:pPr>
              <w:numPr>
                <w:ilvl w:val="0"/>
                <w:numId w:val="87"/>
              </w:numPr>
              <w:suppressAutoHyphens w:val="0"/>
              <w:spacing w:before="80" w:after="120"/>
              <w:rPr>
                <w:rFonts w:ascii="Trebuchet MS" w:hAnsi="Trebuchet MS" w:cs="Arial"/>
                <w:color w:val="000000"/>
                <w:sz w:val="18"/>
                <w:szCs w:val="18"/>
                <w:lang w:val="en-GB"/>
              </w:rPr>
            </w:pPr>
            <w:r w:rsidRPr="00587444">
              <w:rPr>
                <w:rFonts w:ascii="Trebuchet MS" w:hAnsi="Trebuchet MS" w:cs="Arial"/>
                <w:color w:val="000000"/>
                <w:sz w:val="18"/>
                <w:szCs w:val="18"/>
                <w:lang w:val="en-GB"/>
              </w:rPr>
              <w:t>Obtaining Bank’s and the Group’s results of back testing performed over the PD and LGD parameters used in prior periods and seeking the Management Board’s explanations for any material discrepancies identified.</w:t>
            </w:r>
          </w:p>
          <w:p w14:paraId="0BDCC845" w14:textId="77777777" w:rsidR="00502C26" w:rsidRPr="00587444" w:rsidRDefault="00502C26" w:rsidP="00697EDC">
            <w:pPr>
              <w:suppressAutoHyphens w:val="0"/>
              <w:spacing w:before="80" w:after="120"/>
              <w:textAlignment w:val="baseline"/>
              <w:rPr>
                <w:rFonts w:ascii="Trebuchet MS" w:hAnsi="Trebuchet MS" w:cs="Arial"/>
                <w:color w:val="000000"/>
                <w:sz w:val="18"/>
                <w:szCs w:val="18"/>
                <w:lang w:val="en-GB"/>
              </w:rPr>
            </w:pPr>
            <w:r w:rsidRPr="00587444">
              <w:rPr>
                <w:rFonts w:ascii="Trebuchet MS" w:hAnsi="Trebuchet MS" w:cs="Arial"/>
                <w:color w:val="000000"/>
                <w:sz w:val="18"/>
                <w:szCs w:val="18"/>
                <w:lang w:val="en-GB"/>
              </w:rPr>
              <w:t>For loss allowance in totality, our audit procedures included:</w:t>
            </w:r>
          </w:p>
          <w:p w14:paraId="2FFBA7D4" w14:textId="77777777" w:rsidR="00502C26" w:rsidRPr="00587444" w:rsidRDefault="00502C26" w:rsidP="00697EDC">
            <w:pPr>
              <w:numPr>
                <w:ilvl w:val="0"/>
                <w:numId w:val="87"/>
              </w:numPr>
              <w:suppressAutoHyphens w:val="0"/>
              <w:spacing w:before="120"/>
              <w:contextualSpacing/>
              <w:rPr>
                <w:rFonts w:ascii="Trebuchet MS" w:hAnsi="Trebuchet MS"/>
                <w:sz w:val="18"/>
                <w:szCs w:val="18"/>
                <w:lang w:val="en-GB" w:eastAsia="hr-HR"/>
              </w:rPr>
            </w:pPr>
            <w:r w:rsidRPr="00587444">
              <w:rPr>
                <w:rFonts w:ascii="Trebuchet MS" w:hAnsi="Trebuchet MS"/>
                <w:sz w:val="18"/>
                <w:szCs w:val="18"/>
                <w:lang w:val="en-GB" w:eastAsia="hr-HR"/>
              </w:rPr>
              <w:t>Critically assessing the overall reasonableness of the impairment allowances, including both the share of the gross non-performing exposures in total gross exposures, and the non-performing loans provision coverage;</w:t>
            </w:r>
          </w:p>
          <w:p w14:paraId="646242A9" w14:textId="77777777" w:rsidR="00502C26" w:rsidRPr="00587444" w:rsidRDefault="00502C26" w:rsidP="00697EDC">
            <w:pPr>
              <w:numPr>
                <w:ilvl w:val="0"/>
                <w:numId w:val="87"/>
              </w:numPr>
              <w:suppressAutoHyphens w:val="0"/>
              <w:spacing w:before="120"/>
              <w:contextualSpacing/>
              <w:rPr>
                <w:rFonts w:ascii="Trebuchet MS" w:hAnsi="Trebuchet MS"/>
                <w:sz w:val="18"/>
                <w:szCs w:val="18"/>
                <w:lang w:val="en-GB" w:eastAsia="hr-HR"/>
              </w:rPr>
            </w:pPr>
            <w:r w:rsidRPr="00587444">
              <w:rPr>
                <w:rFonts w:ascii="Trebuchet MS" w:hAnsi="Trebuchet MS"/>
                <w:sz w:val="18"/>
                <w:szCs w:val="18"/>
                <w:lang w:val="en-GB" w:eastAsia="hr-HR"/>
              </w:rPr>
              <w:t>Examining whether the Bank’s and the Group’s loan impairment and credit risk-related disclosures in the financial statements appropriately include and describe the relevant quantitative and qualitative information required by the applicable financial reporting framework.</w:t>
            </w:r>
          </w:p>
          <w:p w14:paraId="28A434A6" w14:textId="77777777" w:rsidR="00502C26" w:rsidRPr="00587444" w:rsidRDefault="00502C26" w:rsidP="00697EDC">
            <w:pPr>
              <w:suppressAutoHyphens w:val="0"/>
              <w:spacing w:before="120"/>
              <w:ind w:left="388"/>
              <w:contextualSpacing/>
              <w:rPr>
                <w:rFonts w:ascii="Trebuchet MS" w:hAnsi="Trebuchet MS"/>
                <w:sz w:val="18"/>
                <w:szCs w:val="18"/>
                <w:lang w:val="en-GB" w:eastAsia="hr-HR"/>
              </w:rPr>
            </w:pPr>
          </w:p>
        </w:tc>
      </w:tr>
    </w:tbl>
    <w:p w14:paraId="012DF6D6" w14:textId="77777777" w:rsidR="00587444" w:rsidRPr="00587444" w:rsidRDefault="00587444" w:rsidP="00587444">
      <w:pPr>
        <w:suppressAutoHyphens w:val="0"/>
        <w:autoSpaceDN/>
        <w:spacing w:before="120"/>
        <w:jc w:val="both"/>
        <w:rPr>
          <w:rFonts w:ascii="Trebuchet MS" w:hAnsi="Trebuchet MS" w:cs="Arial"/>
          <w:b/>
          <w:sz w:val="20"/>
          <w:szCs w:val="20"/>
          <w:lang w:val="hr-HR" w:eastAsia="hr-HR" w:bidi="he-IL"/>
        </w:rPr>
        <w:sectPr w:rsidR="00587444" w:rsidRPr="00587444" w:rsidSect="00D337C5">
          <w:pgSz w:w="11907" w:h="16840" w:code="9"/>
          <w:pgMar w:top="1418" w:right="1418" w:bottom="1418" w:left="1418" w:header="720" w:footer="720" w:gutter="0"/>
          <w:cols w:space="720"/>
        </w:sectPr>
      </w:pPr>
    </w:p>
    <w:p w14:paraId="60F99FE3" w14:textId="77777777" w:rsidR="00502C26" w:rsidRPr="00587444" w:rsidRDefault="00502C26" w:rsidP="00502C26">
      <w:pPr>
        <w:suppressAutoHyphens w:val="0"/>
        <w:autoSpaceDN/>
        <w:spacing w:before="240" w:after="200"/>
        <w:jc w:val="both"/>
        <w:rPr>
          <w:rFonts w:ascii="Trebuchet MS" w:eastAsia="Calibri" w:hAnsi="Trebuchet MS"/>
          <w:b/>
          <w:bCs/>
          <w:sz w:val="20"/>
          <w:szCs w:val="20"/>
          <w:lang w:val="hr-HR"/>
        </w:rPr>
      </w:pPr>
      <w:bookmarkStart w:id="106" w:name="_Hlk129938176"/>
      <w:r w:rsidRPr="00587444">
        <w:rPr>
          <w:rFonts w:ascii="Trebuchet MS" w:eastAsia="Calibri" w:hAnsi="Trebuchet MS"/>
          <w:b/>
          <w:bCs/>
          <w:sz w:val="20"/>
          <w:szCs w:val="20"/>
          <w:lang w:val="hr-HR"/>
        </w:rPr>
        <w:lastRenderedPageBreak/>
        <w:t>INDEPENDENT JOINT AUDITOR’S REPORT TO THE OWNER OF CROATIAN BANK FOR RECONSTRUCTION AND DEVELOPMENT (CONTINUED)</w:t>
      </w:r>
    </w:p>
    <w:p w14:paraId="6377BB14" w14:textId="77777777" w:rsidR="00502C26" w:rsidRPr="00587444" w:rsidRDefault="00502C26" w:rsidP="00502C26">
      <w:pPr>
        <w:suppressAutoHyphens w:val="0"/>
        <w:autoSpaceDN/>
        <w:spacing w:before="240" w:after="200"/>
        <w:jc w:val="both"/>
        <w:rPr>
          <w:rFonts w:ascii="Trebuchet MS" w:hAnsi="Trebuchet MS" w:cs="Arial"/>
          <w:b/>
          <w:kern w:val="8"/>
          <w:sz w:val="20"/>
          <w:szCs w:val="20"/>
          <w:lang w:val="en-GB" w:eastAsia="af-ZA"/>
        </w:rPr>
      </w:pPr>
      <w:r w:rsidRPr="00587444">
        <w:rPr>
          <w:rFonts w:ascii="Trebuchet MS" w:hAnsi="Trebuchet MS" w:cs="Arial"/>
          <w:b/>
          <w:kern w:val="8"/>
          <w:sz w:val="20"/>
          <w:szCs w:val="20"/>
          <w:lang w:val="en-GB" w:eastAsia="af-ZA"/>
        </w:rPr>
        <w:t xml:space="preserve">Report on the Audit of the </w:t>
      </w:r>
      <w:r>
        <w:rPr>
          <w:rFonts w:ascii="Trebuchet MS" w:hAnsi="Trebuchet MS" w:cs="Arial"/>
          <w:b/>
          <w:kern w:val="8"/>
          <w:sz w:val="20"/>
          <w:szCs w:val="20"/>
          <w:lang w:val="en-GB" w:eastAsia="af-ZA"/>
        </w:rPr>
        <w:t xml:space="preserve">annual </w:t>
      </w:r>
      <w:r w:rsidRPr="00587444">
        <w:rPr>
          <w:rFonts w:ascii="Trebuchet MS" w:hAnsi="Trebuchet MS" w:cs="Arial"/>
          <w:b/>
          <w:kern w:val="8"/>
          <w:sz w:val="20"/>
          <w:szCs w:val="20"/>
          <w:lang w:val="en-GB" w:eastAsia="af-ZA"/>
        </w:rPr>
        <w:t>separate and consolidated Financial Statements (continued)</w:t>
      </w:r>
    </w:p>
    <w:bookmarkEnd w:id="106"/>
    <w:p w14:paraId="0350E0E9" w14:textId="77777777" w:rsidR="00502C26" w:rsidRPr="00587444" w:rsidRDefault="00502C26" w:rsidP="00502C26">
      <w:pPr>
        <w:suppressAutoHyphens w:val="0"/>
        <w:autoSpaceDN/>
        <w:spacing w:after="200"/>
        <w:jc w:val="both"/>
        <w:rPr>
          <w:rFonts w:ascii="Trebuchet MS" w:hAnsi="Trebuchet MS" w:cs="Arial"/>
          <w:b/>
          <w:color w:val="000000"/>
          <w:sz w:val="20"/>
          <w:szCs w:val="20"/>
          <w:lang w:val="en-GB" w:eastAsia="hr-HR"/>
        </w:rPr>
      </w:pPr>
      <w:r w:rsidRPr="00587444">
        <w:rPr>
          <w:rFonts w:ascii="Trebuchet MS" w:hAnsi="Trebuchet MS" w:cs="Arial"/>
          <w:b/>
          <w:color w:val="000000"/>
          <w:sz w:val="20"/>
          <w:szCs w:val="20"/>
          <w:lang w:val="en-GB" w:eastAsia="hr-HR"/>
        </w:rPr>
        <w:t>Other Information</w:t>
      </w:r>
    </w:p>
    <w:p w14:paraId="50D0FAAC" w14:textId="77777777" w:rsidR="00502C26" w:rsidRPr="002E623B" w:rsidRDefault="00502C26" w:rsidP="00502C26">
      <w:pPr>
        <w:spacing w:after="120" w:line="260" w:lineRule="exact"/>
        <w:jc w:val="both"/>
        <w:rPr>
          <w:rFonts w:ascii="Trebuchet MS" w:hAnsi="Trebuchet MS" w:cs="Arial"/>
          <w:bCs/>
          <w:sz w:val="20"/>
          <w:lang w:bidi="he-IL"/>
        </w:rPr>
      </w:pPr>
      <w:r w:rsidRPr="002E623B">
        <w:rPr>
          <w:rFonts w:ascii="Trebuchet MS" w:hAnsi="Trebuchet MS" w:cs="Arial"/>
          <w:bCs/>
          <w:sz w:val="20"/>
          <w:lang w:bidi="he-IL"/>
        </w:rPr>
        <w:t>Management is responsible for the other information. The other information comprises Management Board Report and Corporate Governance Report, but does not include the financial statements and our auditors’ report thereon.</w:t>
      </w:r>
    </w:p>
    <w:p w14:paraId="7C2D82E2" w14:textId="77777777" w:rsidR="00502C26" w:rsidRDefault="00502C26" w:rsidP="00502C26">
      <w:pPr>
        <w:spacing w:after="120" w:line="260" w:lineRule="exact"/>
        <w:jc w:val="both"/>
        <w:rPr>
          <w:rFonts w:ascii="Trebuchet MS" w:hAnsi="Trebuchet MS" w:cs="Arial"/>
          <w:bCs/>
          <w:sz w:val="20"/>
          <w:lang w:bidi="he-IL"/>
        </w:rPr>
      </w:pPr>
      <w:r w:rsidRPr="002E623B">
        <w:rPr>
          <w:rFonts w:ascii="Trebuchet MS" w:hAnsi="Trebuchet MS" w:cs="Arial"/>
          <w:bCs/>
          <w:sz w:val="20"/>
          <w:lang w:bidi="he-IL"/>
        </w:rPr>
        <w:t>Our opinion on the financial statements does not cover the other information.</w:t>
      </w:r>
    </w:p>
    <w:p w14:paraId="7903063E" w14:textId="77777777" w:rsidR="00502C26" w:rsidRDefault="00502C26" w:rsidP="00502C26">
      <w:pPr>
        <w:spacing w:after="120" w:line="260" w:lineRule="exact"/>
        <w:jc w:val="both"/>
        <w:rPr>
          <w:rFonts w:ascii="Trebuchet MS" w:hAnsi="Trebuchet MS" w:cs="Arial"/>
          <w:bCs/>
          <w:sz w:val="20"/>
          <w:highlight w:val="yellow"/>
          <w:lang w:bidi="he-IL"/>
        </w:rPr>
      </w:pPr>
      <w:r w:rsidRPr="002E623B">
        <w:rPr>
          <w:rFonts w:ascii="Trebuchet MS" w:hAnsi="Trebuchet MS" w:cs="Arial"/>
          <w:bCs/>
          <w:sz w:val="20"/>
          <w:lang w:bidi="he-IL"/>
        </w:rPr>
        <w:t>In connection with our audit of the financial statements, our responsibility is to read the other information and, in doing so, consider whether the other information is materially inconsistent with the financial statements or our knowledge obtained in the audit, or otherwise appears to be materially misstated.</w:t>
      </w:r>
    </w:p>
    <w:p w14:paraId="04137954" w14:textId="77777777" w:rsidR="00502C26" w:rsidRDefault="00502C26" w:rsidP="00502C26">
      <w:pPr>
        <w:spacing w:after="120" w:line="260" w:lineRule="exact"/>
        <w:jc w:val="both"/>
        <w:rPr>
          <w:rFonts w:ascii="Trebuchet MS" w:hAnsi="Trebuchet MS" w:cs="Arial"/>
          <w:bCs/>
          <w:sz w:val="20"/>
          <w:lang w:bidi="he-IL"/>
        </w:rPr>
      </w:pPr>
      <w:r w:rsidRPr="00F30C04">
        <w:rPr>
          <w:rFonts w:ascii="Trebuchet MS" w:hAnsi="Trebuchet MS" w:cs="Arial"/>
          <w:bCs/>
          <w:sz w:val="20"/>
          <w:lang w:bidi="he-IL"/>
        </w:rPr>
        <w:t>With respect to the Management Report and the Corporate Governance Report, we also performed procedures prescribed by the Accounting Act. These procedures include verifying whether the Management Report has been prepared in accordance with Article 24 of the Accounting Act and whether the Corporate Governance Report contains the information required by Article 25 of the Accounting Act.</w:t>
      </w:r>
    </w:p>
    <w:p w14:paraId="7A224847" w14:textId="77777777" w:rsidR="00502C26" w:rsidRDefault="00502C26" w:rsidP="00502C26">
      <w:pPr>
        <w:spacing w:after="120" w:line="260" w:lineRule="exact"/>
        <w:jc w:val="both"/>
        <w:rPr>
          <w:rFonts w:ascii="Trebuchet MS" w:hAnsi="Trebuchet MS" w:cs="Arial"/>
          <w:bCs/>
          <w:sz w:val="20"/>
          <w:lang w:bidi="he-IL"/>
        </w:rPr>
      </w:pPr>
      <w:r w:rsidRPr="000412DE">
        <w:rPr>
          <w:rFonts w:ascii="Trebuchet MS" w:hAnsi="Trebuchet MS" w:cs="Arial"/>
          <w:bCs/>
          <w:sz w:val="20"/>
          <w:lang w:bidi="he-IL"/>
        </w:rPr>
        <w:t>Based solely on the work required to be undertaken in the course of the audit of the financial statements and procedures performed, we report that:</w:t>
      </w:r>
    </w:p>
    <w:p w14:paraId="103BD7EA" w14:textId="77777777" w:rsidR="00502C26" w:rsidRDefault="00502C26" w:rsidP="00502C26">
      <w:pPr>
        <w:spacing w:after="120" w:line="260" w:lineRule="exact"/>
        <w:jc w:val="both"/>
        <w:rPr>
          <w:rFonts w:ascii="Trebuchet MS" w:hAnsi="Trebuchet MS" w:cs="Arial"/>
          <w:bCs/>
          <w:sz w:val="20"/>
          <w:lang w:bidi="he-IL"/>
        </w:rPr>
      </w:pPr>
      <w:r>
        <w:rPr>
          <w:rFonts w:ascii="Trebuchet MS" w:hAnsi="Trebuchet MS" w:cs="Arial"/>
          <w:bCs/>
          <w:sz w:val="20"/>
          <w:lang w:bidi="he-IL"/>
        </w:rPr>
        <w:t xml:space="preserve">1. </w:t>
      </w:r>
      <w:r w:rsidRPr="000412DE">
        <w:rPr>
          <w:rFonts w:ascii="Trebuchet MS" w:hAnsi="Trebuchet MS" w:cs="Arial"/>
          <w:bCs/>
          <w:sz w:val="20"/>
          <w:lang w:bidi="he-IL"/>
        </w:rPr>
        <w:t>the information given in the Management Report and Corporate Governance Report for the financial year for which the financial statements are prepared, is consistent, in all material respects, with the financial statements;</w:t>
      </w:r>
    </w:p>
    <w:p w14:paraId="62D6D2E5" w14:textId="77777777" w:rsidR="00502C26" w:rsidRPr="00FC5077" w:rsidRDefault="00502C26" w:rsidP="00502C26">
      <w:pPr>
        <w:spacing w:after="120" w:line="260" w:lineRule="exact"/>
        <w:jc w:val="both"/>
        <w:rPr>
          <w:rFonts w:ascii="Trebuchet MS" w:hAnsi="Trebuchet MS" w:cs="Arial"/>
          <w:bCs/>
          <w:sz w:val="20"/>
          <w:highlight w:val="yellow"/>
          <w:lang w:bidi="he-IL"/>
        </w:rPr>
      </w:pPr>
      <w:r>
        <w:rPr>
          <w:rFonts w:ascii="Trebuchet MS" w:hAnsi="Trebuchet MS" w:cs="Arial"/>
          <w:bCs/>
          <w:sz w:val="20"/>
          <w:lang w:bidi="he-IL"/>
        </w:rPr>
        <w:t xml:space="preserve">2. </w:t>
      </w:r>
      <w:r w:rsidRPr="000412DE">
        <w:rPr>
          <w:rFonts w:ascii="Trebuchet MS" w:hAnsi="Trebuchet MS" w:cs="Arial"/>
          <w:bCs/>
          <w:sz w:val="20"/>
          <w:lang w:bidi="he-IL"/>
        </w:rPr>
        <w:t>the Management Report has been prepared, in all material respects, in accordance with Article 24 of the Accounting Act;</w:t>
      </w:r>
    </w:p>
    <w:p w14:paraId="66657F72" w14:textId="77777777" w:rsidR="00502C26" w:rsidRDefault="00502C26" w:rsidP="00502C26">
      <w:pPr>
        <w:spacing w:after="120" w:line="260" w:lineRule="exact"/>
        <w:jc w:val="both"/>
        <w:rPr>
          <w:rFonts w:ascii="Trebuchet MS" w:hAnsi="Trebuchet MS" w:cs="Arial"/>
          <w:bCs/>
          <w:sz w:val="20"/>
          <w:highlight w:val="yellow"/>
          <w:lang w:bidi="he-IL"/>
        </w:rPr>
      </w:pPr>
      <w:r>
        <w:rPr>
          <w:rFonts w:ascii="Trebuchet MS" w:hAnsi="Trebuchet MS" w:cs="Arial"/>
          <w:bCs/>
          <w:sz w:val="20"/>
          <w:lang w:bidi="he-IL"/>
        </w:rPr>
        <w:t xml:space="preserve">3. </w:t>
      </w:r>
      <w:r w:rsidRPr="000412DE">
        <w:rPr>
          <w:rFonts w:ascii="Trebuchet MS" w:hAnsi="Trebuchet MS" w:cs="Arial"/>
          <w:bCs/>
          <w:sz w:val="20"/>
          <w:lang w:bidi="he-IL"/>
        </w:rPr>
        <w:t>the Corporate Governance Report includes the information specified in Article 25 of the Accounting Act</w:t>
      </w:r>
      <w:r>
        <w:rPr>
          <w:rFonts w:ascii="Trebuchet MS" w:hAnsi="Trebuchet MS" w:cs="Arial"/>
          <w:bCs/>
          <w:sz w:val="20"/>
          <w:lang w:bidi="he-IL"/>
        </w:rPr>
        <w:t>.</w:t>
      </w:r>
    </w:p>
    <w:p w14:paraId="5ED7139A" w14:textId="77777777" w:rsidR="00502C26" w:rsidRDefault="00502C26" w:rsidP="00502C26">
      <w:pPr>
        <w:spacing w:after="120" w:line="260" w:lineRule="exact"/>
        <w:jc w:val="both"/>
        <w:rPr>
          <w:rFonts w:ascii="Trebuchet MS" w:hAnsi="Trebuchet MS" w:cs="Arial"/>
          <w:bCs/>
          <w:sz w:val="20"/>
          <w:highlight w:val="yellow"/>
          <w:lang w:bidi="he-IL"/>
        </w:rPr>
      </w:pPr>
      <w:r w:rsidRPr="000412DE">
        <w:rPr>
          <w:rFonts w:ascii="Trebuchet MS" w:hAnsi="Trebuchet MS" w:cs="Arial"/>
          <w:bCs/>
          <w:sz w:val="20"/>
          <w:lang w:bidi="he-IL"/>
        </w:rPr>
        <w:t>If, based on the work we have performed above, we conclude that there is a material misstatement, we are required to report that fact. We have nothing to report in this regard.</w:t>
      </w:r>
    </w:p>
    <w:p w14:paraId="498A069E" w14:textId="77777777" w:rsidR="00587444" w:rsidRPr="00587444" w:rsidRDefault="00587444" w:rsidP="00587444">
      <w:pPr>
        <w:suppressAutoHyphens w:val="0"/>
        <w:autoSpaceDN/>
        <w:rPr>
          <w:rFonts w:ascii="Trebuchet MS" w:eastAsia="Calibri" w:hAnsi="Trebuchet MS"/>
          <w:b/>
          <w:bCs/>
          <w:sz w:val="20"/>
          <w:szCs w:val="20"/>
          <w:lang w:val="hr-HR"/>
        </w:rPr>
      </w:pPr>
      <w:r w:rsidRPr="00587444">
        <w:rPr>
          <w:rFonts w:ascii="Trebuchet MS" w:eastAsia="Calibri" w:hAnsi="Trebuchet MS"/>
          <w:b/>
          <w:bCs/>
          <w:sz w:val="20"/>
          <w:szCs w:val="20"/>
          <w:lang w:val="hr-HR"/>
        </w:rPr>
        <w:br w:type="page"/>
      </w:r>
    </w:p>
    <w:p w14:paraId="2E37C9EC" w14:textId="77777777" w:rsidR="00587444" w:rsidRPr="00587444" w:rsidRDefault="00587444" w:rsidP="00587444">
      <w:pPr>
        <w:suppressAutoHyphens w:val="0"/>
        <w:autoSpaceDN/>
        <w:rPr>
          <w:rFonts w:ascii="Trebuchet MS" w:hAnsi="Trebuchet MS" w:cs="Arial"/>
          <w:b/>
          <w:sz w:val="20"/>
          <w:szCs w:val="20"/>
          <w:lang w:val="af-ZA" w:eastAsia="af-ZA"/>
        </w:rPr>
        <w:sectPr w:rsidR="00587444" w:rsidRPr="00587444" w:rsidSect="00D337C5">
          <w:pgSz w:w="11907" w:h="16840" w:code="9"/>
          <w:pgMar w:top="1418" w:right="1418" w:bottom="1418" w:left="1418" w:header="720" w:footer="720" w:gutter="0"/>
          <w:cols w:space="720"/>
        </w:sectPr>
      </w:pPr>
    </w:p>
    <w:p w14:paraId="01CD3ACA" w14:textId="77777777" w:rsidR="00502C26" w:rsidRPr="00587444" w:rsidRDefault="00502C26" w:rsidP="00502C26">
      <w:pPr>
        <w:suppressAutoHyphens w:val="0"/>
        <w:autoSpaceDN/>
        <w:spacing w:before="240" w:after="200"/>
        <w:jc w:val="both"/>
        <w:rPr>
          <w:rFonts w:ascii="Trebuchet MS" w:eastAsia="Calibri" w:hAnsi="Trebuchet MS"/>
          <w:b/>
          <w:bCs/>
          <w:sz w:val="20"/>
          <w:szCs w:val="20"/>
          <w:lang w:val="hr-HR"/>
        </w:rPr>
      </w:pPr>
      <w:r w:rsidRPr="00587444">
        <w:rPr>
          <w:rFonts w:ascii="Trebuchet MS" w:eastAsia="Calibri" w:hAnsi="Trebuchet MS"/>
          <w:b/>
          <w:bCs/>
          <w:sz w:val="20"/>
          <w:szCs w:val="20"/>
          <w:lang w:val="hr-HR"/>
        </w:rPr>
        <w:lastRenderedPageBreak/>
        <w:t>INDEPENDENT JOINT AUDITOR’S REPORT TO THE OWNER OF CROATIAN BANK FOR RECONSTRUCTION AND DEVELOPMENT (CONTINUED)</w:t>
      </w:r>
    </w:p>
    <w:p w14:paraId="3954FCFF" w14:textId="77777777" w:rsidR="00502C26" w:rsidRPr="00587444" w:rsidRDefault="00502C26" w:rsidP="00502C26">
      <w:pPr>
        <w:suppressAutoHyphens w:val="0"/>
        <w:autoSpaceDN/>
        <w:spacing w:before="240" w:after="200"/>
        <w:jc w:val="both"/>
        <w:rPr>
          <w:rFonts w:ascii="Trebuchet MS" w:hAnsi="Trebuchet MS" w:cs="Arial"/>
          <w:b/>
          <w:kern w:val="8"/>
          <w:sz w:val="20"/>
          <w:szCs w:val="20"/>
          <w:lang w:val="en-GB" w:eastAsia="af-ZA"/>
        </w:rPr>
      </w:pPr>
      <w:r w:rsidRPr="00587444">
        <w:rPr>
          <w:rFonts w:ascii="Trebuchet MS" w:hAnsi="Trebuchet MS" w:cs="Arial"/>
          <w:b/>
          <w:kern w:val="8"/>
          <w:sz w:val="20"/>
          <w:szCs w:val="20"/>
          <w:lang w:val="en-GB" w:eastAsia="af-ZA"/>
        </w:rPr>
        <w:t xml:space="preserve">Report on the Audit of the </w:t>
      </w:r>
      <w:r>
        <w:rPr>
          <w:rFonts w:ascii="Trebuchet MS" w:hAnsi="Trebuchet MS" w:cs="Arial"/>
          <w:b/>
          <w:kern w:val="8"/>
          <w:sz w:val="20"/>
          <w:szCs w:val="20"/>
          <w:lang w:val="en-GB" w:eastAsia="af-ZA"/>
        </w:rPr>
        <w:t xml:space="preserve">annual </w:t>
      </w:r>
      <w:r w:rsidRPr="00587444">
        <w:rPr>
          <w:rFonts w:ascii="Trebuchet MS" w:hAnsi="Trebuchet MS" w:cs="Arial"/>
          <w:b/>
          <w:kern w:val="8"/>
          <w:sz w:val="20"/>
          <w:szCs w:val="20"/>
          <w:lang w:val="en-GB" w:eastAsia="af-ZA"/>
        </w:rPr>
        <w:t>separate and consolidated Financial Statements (continued)</w:t>
      </w:r>
    </w:p>
    <w:p w14:paraId="0C7AA386" w14:textId="77777777" w:rsidR="00502C26" w:rsidRPr="00587444" w:rsidRDefault="00502C26" w:rsidP="00502C26">
      <w:pPr>
        <w:suppressAutoHyphens w:val="0"/>
        <w:autoSpaceDN/>
        <w:jc w:val="both"/>
        <w:rPr>
          <w:rFonts w:ascii="Trebuchet MS" w:hAnsi="Trebuchet MS" w:cs="Arial"/>
          <w:b/>
          <w:color w:val="000000"/>
          <w:sz w:val="20"/>
          <w:szCs w:val="20"/>
          <w:lang w:eastAsia="hr-HR"/>
        </w:rPr>
      </w:pPr>
      <w:r w:rsidRPr="00587444">
        <w:rPr>
          <w:rFonts w:ascii="Trebuchet MS" w:hAnsi="Trebuchet MS" w:cs="Arial"/>
          <w:b/>
          <w:color w:val="000000"/>
          <w:sz w:val="20"/>
          <w:szCs w:val="20"/>
          <w:lang w:eastAsia="hr-HR"/>
        </w:rPr>
        <w:t xml:space="preserve">Responsibilities of Management and Those Charged with Governance for the annual separate and consolidated Financial Statements </w:t>
      </w:r>
    </w:p>
    <w:p w14:paraId="57E010D6" w14:textId="77777777" w:rsidR="00502C26" w:rsidRPr="00587444" w:rsidRDefault="00502C26" w:rsidP="00502C26">
      <w:pPr>
        <w:suppressAutoHyphens w:val="0"/>
        <w:autoSpaceDN/>
        <w:jc w:val="both"/>
        <w:rPr>
          <w:rFonts w:ascii="Trebuchet MS" w:hAnsi="Trebuchet MS" w:cs="Arial"/>
          <w:b/>
          <w:color w:val="000000"/>
          <w:sz w:val="20"/>
          <w:szCs w:val="20"/>
          <w:lang w:eastAsia="hr-HR"/>
        </w:rPr>
      </w:pPr>
    </w:p>
    <w:p w14:paraId="49F2D4AF" w14:textId="77777777" w:rsidR="00502C26" w:rsidRPr="00587444" w:rsidRDefault="00502C26" w:rsidP="00502C26">
      <w:pPr>
        <w:suppressAutoHyphens w:val="0"/>
        <w:autoSpaceDN/>
        <w:jc w:val="both"/>
        <w:rPr>
          <w:rFonts w:ascii="Trebuchet MS" w:eastAsia="Batang" w:hAnsi="Trebuchet MS" w:cs="Arial"/>
          <w:sz w:val="20"/>
          <w:szCs w:val="20"/>
          <w:lang w:eastAsia="hr-HR"/>
        </w:rPr>
      </w:pPr>
      <w:r w:rsidRPr="00587444">
        <w:rPr>
          <w:rFonts w:ascii="Trebuchet MS" w:eastAsia="Batang" w:hAnsi="Trebuchet MS" w:cs="Arial"/>
          <w:sz w:val="20"/>
          <w:szCs w:val="20"/>
          <w:lang w:eastAsia="hr-HR"/>
        </w:rPr>
        <w:t>Management is responsible for the preparation of the</w:t>
      </w:r>
      <w:r w:rsidRPr="00CD5024">
        <w:rPr>
          <w:rFonts w:ascii="Trebuchet MS" w:eastAsia="Batang" w:hAnsi="Trebuchet MS" w:cs="Arial"/>
          <w:sz w:val="20"/>
          <w:szCs w:val="20"/>
          <w:lang w:eastAsia="hr-HR"/>
        </w:rPr>
        <w:t xml:space="preserve"> annual separate and consolidated</w:t>
      </w:r>
      <w:r>
        <w:rPr>
          <w:rFonts w:ascii="Trebuchet MS" w:eastAsia="Batang" w:hAnsi="Trebuchet MS" w:cs="Arial"/>
          <w:sz w:val="20"/>
          <w:szCs w:val="20"/>
          <w:lang w:eastAsia="hr-HR"/>
        </w:rPr>
        <w:t xml:space="preserve"> </w:t>
      </w:r>
      <w:r w:rsidRPr="00587444">
        <w:rPr>
          <w:rFonts w:ascii="Trebuchet MS" w:eastAsia="Batang" w:hAnsi="Trebuchet MS" w:cs="Arial"/>
          <w:sz w:val="20"/>
          <w:szCs w:val="20"/>
          <w:lang w:eastAsia="hr-HR"/>
        </w:rPr>
        <w:t xml:space="preserve">financial statements that give a true and fair view in accordance with IFRS, and for such internal control as management determines is necessary to enable the preparation of </w:t>
      </w:r>
      <w:r w:rsidRPr="00CD5024">
        <w:rPr>
          <w:rFonts w:ascii="Trebuchet MS" w:eastAsia="Batang" w:hAnsi="Trebuchet MS" w:cs="Arial"/>
          <w:sz w:val="20"/>
          <w:szCs w:val="20"/>
          <w:lang w:eastAsia="hr-HR"/>
        </w:rPr>
        <w:t>the annual separate and consolidated</w:t>
      </w:r>
      <w:r w:rsidRPr="00587444">
        <w:rPr>
          <w:rFonts w:ascii="Trebuchet MS" w:eastAsia="Batang" w:hAnsi="Trebuchet MS" w:cs="Arial"/>
          <w:sz w:val="20"/>
          <w:szCs w:val="20"/>
          <w:lang w:eastAsia="hr-HR"/>
        </w:rPr>
        <w:t xml:space="preserve"> financial statements that are free from material misstatement, whether due to fraud or error. </w:t>
      </w:r>
    </w:p>
    <w:p w14:paraId="03D6097B" w14:textId="77777777" w:rsidR="00502C26" w:rsidRPr="00587444" w:rsidRDefault="00502C26" w:rsidP="00502C26">
      <w:pPr>
        <w:suppressAutoHyphens w:val="0"/>
        <w:autoSpaceDN/>
        <w:jc w:val="both"/>
        <w:rPr>
          <w:rFonts w:ascii="Trebuchet MS" w:eastAsia="Batang" w:hAnsi="Trebuchet MS" w:cs="Arial"/>
          <w:sz w:val="20"/>
          <w:szCs w:val="20"/>
          <w:lang w:eastAsia="hr-HR"/>
        </w:rPr>
      </w:pPr>
    </w:p>
    <w:p w14:paraId="4536673C" w14:textId="77777777" w:rsidR="00502C26" w:rsidRPr="00587444" w:rsidRDefault="00502C26" w:rsidP="00502C26">
      <w:pPr>
        <w:suppressAutoHyphens w:val="0"/>
        <w:autoSpaceDN/>
        <w:jc w:val="both"/>
        <w:rPr>
          <w:rFonts w:ascii="Trebuchet MS" w:eastAsia="Batang" w:hAnsi="Trebuchet MS" w:cs="Arial"/>
          <w:sz w:val="20"/>
          <w:szCs w:val="20"/>
          <w:lang w:eastAsia="hr-HR"/>
        </w:rPr>
      </w:pPr>
      <w:r w:rsidRPr="00587444">
        <w:rPr>
          <w:rFonts w:ascii="Trebuchet MS" w:eastAsia="Batang" w:hAnsi="Trebuchet MS" w:cs="Arial"/>
          <w:sz w:val="20"/>
          <w:szCs w:val="20"/>
          <w:lang w:eastAsia="hr-HR"/>
        </w:rPr>
        <w:t>In preparing the</w:t>
      </w:r>
      <w:r>
        <w:rPr>
          <w:rFonts w:ascii="Trebuchet MS" w:eastAsia="Batang" w:hAnsi="Trebuchet MS" w:cs="Arial"/>
          <w:sz w:val="20"/>
          <w:szCs w:val="20"/>
          <w:lang w:eastAsia="hr-HR"/>
        </w:rPr>
        <w:t xml:space="preserve"> </w:t>
      </w:r>
      <w:r w:rsidRPr="00CD5024">
        <w:rPr>
          <w:rFonts w:ascii="Trebuchet MS" w:eastAsia="Batang" w:hAnsi="Trebuchet MS" w:cs="Arial"/>
          <w:sz w:val="20"/>
          <w:szCs w:val="20"/>
          <w:lang w:eastAsia="hr-HR"/>
        </w:rPr>
        <w:t>annual separate and consolidated</w:t>
      </w:r>
      <w:r>
        <w:rPr>
          <w:rFonts w:ascii="Trebuchet MS" w:eastAsia="Batang" w:hAnsi="Trebuchet MS" w:cs="Arial"/>
          <w:sz w:val="20"/>
          <w:szCs w:val="20"/>
          <w:lang w:eastAsia="hr-HR"/>
        </w:rPr>
        <w:t xml:space="preserve"> </w:t>
      </w:r>
      <w:r w:rsidRPr="00587444">
        <w:rPr>
          <w:rFonts w:ascii="Trebuchet MS" w:eastAsia="Batang" w:hAnsi="Trebuchet MS" w:cs="Arial"/>
          <w:sz w:val="20"/>
          <w:szCs w:val="20"/>
          <w:lang w:eastAsia="hr-HR"/>
        </w:rPr>
        <w:t>financial statements, management is responsible for assessing the Bank’s and the Group’s ability to continue as a going concern, disclosing, as applicable, matters related to going concern and using the going concern basis of accounting unless management either intends to liquidate the Bank or the Group or to cease operations, or has no realistic alternative but to do so.</w:t>
      </w:r>
    </w:p>
    <w:p w14:paraId="53234170" w14:textId="77777777" w:rsidR="00502C26" w:rsidRPr="00587444" w:rsidRDefault="00502C26" w:rsidP="00502C26">
      <w:pPr>
        <w:suppressAutoHyphens w:val="0"/>
        <w:autoSpaceDN/>
        <w:jc w:val="both"/>
        <w:rPr>
          <w:rFonts w:ascii="Trebuchet MS" w:eastAsia="Batang" w:hAnsi="Trebuchet MS" w:cs="Arial"/>
          <w:sz w:val="20"/>
          <w:szCs w:val="20"/>
          <w:lang w:eastAsia="hr-HR"/>
        </w:rPr>
      </w:pPr>
    </w:p>
    <w:p w14:paraId="0A923AF6" w14:textId="77777777" w:rsidR="00502C26" w:rsidRPr="00587444" w:rsidRDefault="00502C26" w:rsidP="00502C26">
      <w:pPr>
        <w:suppressAutoHyphens w:val="0"/>
        <w:autoSpaceDN/>
        <w:spacing w:after="200"/>
        <w:jc w:val="both"/>
        <w:rPr>
          <w:rFonts w:ascii="Trebuchet MS" w:eastAsia="Batang" w:hAnsi="Trebuchet MS" w:cs="Arial"/>
          <w:sz w:val="20"/>
          <w:szCs w:val="20"/>
          <w:lang w:eastAsia="hr-HR"/>
        </w:rPr>
      </w:pPr>
      <w:r w:rsidRPr="00587444">
        <w:rPr>
          <w:rFonts w:ascii="Trebuchet MS" w:eastAsia="Batang" w:hAnsi="Trebuchet MS" w:cs="Arial"/>
          <w:sz w:val="20"/>
          <w:szCs w:val="20"/>
          <w:lang w:eastAsia="hr-HR"/>
        </w:rPr>
        <w:t>Those charged with governance are responsible for overseeing the Bank’s and the Group’s financial reporting process.</w:t>
      </w:r>
    </w:p>
    <w:p w14:paraId="26EC979B" w14:textId="77777777" w:rsidR="00502C26" w:rsidRPr="00587444" w:rsidRDefault="00502C26" w:rsidP="00502C26">
      <w:pPr>
        <w:suppressAutoHyphens w:val="0"/>
        <w:autoSpaceDN/>
        <w:jc w:val="both"/>
        <w:rPr>
          <w:rFonts w:ascii="Trebuchet MS" w:hAnsi="Trebuchet MS" w:cs="Arial"/>
          <w:b/>
          <w:color w:val="000000"/>
          <w:sz w:val="20"/>
          <w:szCs w:val="20"/>
          <w:lang w:eastAsia="hr-HR"/>
        </w:rPr>
      </w:pPr>
    </w:p>
    <w:p w14:paraId="5D80DD8A" w14:textId="77777777" w:rsidR="00502C26" w:rsidRPr="00587444" w:rsidRDefault="00502C26" w:rsidP="00502C26">
      <w:pPr>
        <w:suppressAutoHyphens w:val="0"/>
        <w:autoSpaceDN/>
        <w:jc w:val="both"/>
        <w:rPr>
          <w:rFonts w:ascii="Trebuchet MS" w:hAnsi="Trebuchet MS" w:cs="Arial"/>
          <w:b/>
          <w:iCs/>
          <w:color w:val="000000"/>
          <w:sz w:val="20"/>
          <w:szCs w:val="20"/>
          <w:lang w:eastAsia="hr-HR"/>
        </w:rPr>
      </w:pPr>
      <w:bookmarkStart w:id="107" w:name="_Hlk129961058"/>
      <w:bookmarkStart w:id="108" w:name="_Hlk99373496"/>
      <w:r w:rsidRPr="00587444">
        <w:rPr>
          <w:rFonts w:ascii="Trebuchet MS" w:hAnsi="Trebuchet MS" w:cs="Arial"/>
          <w:b/>
          <w:iCs/>
          <w:color w:val="000000"/>
          <w:sz w:val="20"/>
          <w:szCs w:val="20"/>
          <w:lang w:eastAsia="hr-HR"/>
        </w:rPr>
        <w:t>Auditor</w:t>
      </w:r>
      <w:r>
        <w:rPr>
          <w:rFonts w:ascii="Trebuchet MS" w:hAnsi="Trebuchet MS" w:cs="Arial"/>
          <w:b/>
          <w:iCs/>
          <w:color w:val="000000"/>
          <w:sz w:val="20"/>
          <w:szCs w:val="20"/>
          <w:lang w:eastAsia="hr-HR"/>
        </w:rPr>
        <w:t>’s</w:t>
      </w:r>
      <w:r w:rsidRPr="00587444">
        <w:rPr>
          <w:rFonts w:ascii="Trebuchet MS" w:hAnsi="Trebuchet MS" w:cs="Arial"/>
          <w:b/>
          <w:iCs/>
          <w:color w:val="000000"/>
          <w:sz w:val="20"/>
          <w:szCs w:val="20"/>
          <w:lang w:eastAsia="hr-HR"/>
        </w:rPr>
        <w:t xml:space="preserve"> Responsibilities for the Audit of the annual separate and consolidated Financial Statements</w:t>
      </w:r>
      <w:bookmarkEnd w:id="107"/>
    </w:p>
    <w:bookmarkEnd w:id="108"/>
    <w:p w14:paraId="33BFD4DF" w14:textId="77777777" w:rsidR="00502C26" w:rsidRPr="00587444" w:rsidRDefault="00502C26" w:rsidP="00502C26">
      <w:pPr>
        <w:suppressAutoHyphens w:val="0"/>
        <w:autoSpaceDN/>
        <w:jc w:val="both"/>
        <w:rPr>
          <w:rFonts w:ascii="Trebuchet MS" w:eastAsia="Batang" w:hAnsi="Trebuchet MS" w:cs="Arial"/>
          <w:sz w:val="20"/>
          <w:szCs w:val="20"/>
          <w:lang w:eastAsia="hr-HR"/>
        </w:rPr>
      </w:pPr>
    </w:p>
    <w:p w14:paraId="61562B67" w14:textId="77777777" w:rsidR="00502C26" w:rsidRPr="00587444" w:rsidRDefault="00502C26" w:rsidP="00502C26">
      <w:pPr>
        <w:suppressAutoHyphens w:val="0"/>
        <w:autoSpaceDN/>
        <w:jc w:val="both"/>
        <w:rPr>
          <w:rFonts w:ascii="Trebuchet MS" w:eastAsia="Batang" w:hAnsi="Trebuchet MS" w:cs="Arial"/>
          <w:sz w:val="20"/>
          <w:szCs w:val="20"/>
          <w:lang w:eastAsia="hr-HR"/>
        </w:rPr>
      </w:pPr>
      <w:r w:rsidRPr="00587444">
        <w:rPr>
          <w:rFonts w:ascii="Trebuchet MS" w:eastAsia="Batang" w:hAnsi="Trebuchet MS" w:cs="Arial"/>
          <w:sz w:val="20"/>
          <w:szCs w:val="20"/>
          <w:lang w:eastAsia="hr-HR"/>
        </w:rPr>
        <w:t>Our objectives are to obtain reasonable assurance about whether the</w:t>
      </w:r>
      <w:r w:rsidRPr="00CD5024">
        <w:rPr>
          <w:rFonts w:ascii="Trebuchet MS" w:eastAsia="Batang" w:hAnsi="Trebuchet MS" w:cs="Arial"/>
          <w:sz w:val="20"/>
          <w:szCs w:val="20"/>
          <w:lang w:eastAsia="hr-HR"/>
        </w:rPr>
        <w:t xml:space="preserve"> annual separate and consolidated</w:t>
      </w:r>
      <w:r w:rsidRPr="00587444">
        <w:rPr>
          <w:rFonts w:ascii="Trebuchet MS" w:eastAsia="Batang" w:hAnsi="Trebuchet MS" w:cs="Arial"/>
          <w:sz w:val="20"/>
          <w:szCs w:val="20"/>
          <w:lang w:eastAsia="hr-HR"/>
        </w:rPr>
        <w:t xml:space="preserve"> financial statements as a whole are free from material misstatement, whether due to fraud or error, and to issue an auditors’ report that includes our opinion. Reasonable assurance is a high level of assurance, but is not a guarantee that an audit conducted in accordance with International Standards on Auditing will always detect a material misstatement when it exists. Misstatements can arise from fraud or error and are considered material if, individually or in the aggregate, they could reasonably be expected to influence the economic decisions of users taken on the basis of these financial statements.</w:t>
      </w:r>
    </w:p>
    <w:p w14:paraId="41CBF7B1" w14:textId="77777777" w:rsidR="00502C26" w:rsidRPr="00587444" w:rsidRDefault="00502C26" w:rsidP="00502C26">
      <w:pPr>
        <w:suppressAutoHyphens w:val="0"/>
        <w:autoSpaceDN/>
        <w:jc w:val="both"/>
        <w:rPr>
          <w:rFonts w:ascii="Trebuchet MS" w:eastAsia="Batang" w:hAnsi="Trebuchet MS" w:cs="Arial"/>
          <w:sz w:val="20"/>
          <w:szCs w:val="20"/>
          <w:lang w:eastAsia="hr-HR"/>
        </w:rPr>
      </w:pPr>
    </w:p>
    <w:p w14:paraId="48EA2302" w14:textId="77777777" w:rsidR="00502C26" w:rsidRPr="00587444" w:rsidRDefault="00502C26" w:rsidP="00502C26">
      <w:pPr>
        <w:suppressAutoHyphens w:val="0"/>
        <w:autoSpaceDN/>
        <w:spacing w:after="120"/>
        <w:jc w:val="both"/>
        <w:rPr>
          <w:rFonts w:ascii="Trebuchet MS" w:hAnsi="Trebuchet MS" w:cs="Arial"/>
          <w:sz w:val="20"/>
          <w:szCs w:val="20"/>
          <w:lang w:eastAsia="hr-HR" w:bidi="he-IL"/>
        </w:rPr>
      </w:pPr>
      <w:r w:rsidRPr="00587444">
        <w:rPr>
          <w:rFonts w:ascii="Trebuchet MS" w:hAnsi="Trebuchet MS" w:cs="Arial"/>
          <w:sz w:val="20"/>
          <w:szCs w:val="20"/>
          <w:lang w:eastAsia="hr-HR" w:bidi="he-IL"/>
        </w:rPr>
        <w:t>As part of an audit in accordance with International Standards on Auditing, we exercise professional judgment and maintain professional skepticism throughout the audit. We also:</w:t>
      </w:r>
    </w:p>
    <w:p w14:paraId="594DD82B" w14:textId="77777777" w:rsidR="00502C26" w:rsidRPr="00587444" w:rsidRDefault="00502C26" w:rsidP="00502C26">
      <w:pPr>
        <w:numPr>
          <w:ilvl w:val="0"/>
          <w:numId w:val="89"/>
        </w:numPr>
        <w:suppressAutoHyphens w:val="0"/>
        <w:autoSpaceDN/>
        <w:spacing w:before="120" w:after="120" w:line="276" w:lineRule="auto"/>
        <w:ind w:left="284" w:hanging="284"/>
        <w:jc w:val="both"/>
        <w:rPr>
          <w:rFonts w:ascii="Trebuchet MS" w:hAnsi="Trebuchet MS" w:cs="Arial"/>
          <w:sz w:val="20"/>
          <w:szCs w:val="20"/>
          <w:lang w:eastAsia="hr-HR" w:bidi="he-IL"/>
        </w:rPr>
      </w:pPr>
      <w:r w:rsidRPr="00587444">
        <w:rPr>
          <w:rFonts w:ascii="Trebuchet MS" w:hAnsi="Trebuchet MS" w:cs="Arial"/>
          <w:sz w:val="20"/>
          <w:szCs w:val="20"/>
          <w:lang w:eastAsia="hr-HR" w:bidi="he-IL"/>
        </w:rPr>
        <w:t xml:space="preserve">Identify and assess the risks of material misstatement of </w:t>
      </w:r>
      <w:r w:rsidRPr="00587444">
        <w:rPr>
          <w:rFonts w:ascii="Trebuchet MS" w:eastAsia="Batang" w:hAnsi="Trebuchet MS" w:cs="Arial"/>
          <w:sz w:val="20"/>
          <w:szCs w:val="20"/>
          <w:lang w:eastAsia="hr-HR"/>
        </w:rPr>
        <w:t>the</w:t>
      </w:r>
      <w:r w:rsidRPr="00CD5024">
        <w:rPr>
          <w:rFonts w:ascii="Trebuchet MS" w:eastAsia="Batang" w:hAnsi="Trebuchet MS" w:cs="Arial"/>
          <w:sz w:val="20"/>
          <w:szCs w:val="20"/>
          <w:lang w:eastAsia="hr-HR"/>
        </w:rPr>
        <w:t xml:space="preserve"> annual separate and consolidated</w:t>
      </w:r>
      <w:r>
        <w:rPr>
          <w:rFonts w:ascii="Trebuchet MS" w:eastAsia="Batang" w:hAnsi="Trebuchet MS" w:cs="Arial"/>
          <w:sz w:val="20"/>
          <w:szCs w:val="20"/>
          <w:lang w:eastAsia="hr-HR"/>
        </w:rPr>
        <w:t xml:space="preserve"> </w:t>
      </w:r>
      <w:r w:rsidRPr="00587444">
        <w:rPr>
          <w:rFonts w:ascii="Trebuchet MS" w:hAnsi="Trebuchet MS" w:cs="Arial"/>
          <w:sz w:val="20"/>
          <w:szCs w:val="20"/>
          <w:lang w:eastAsia="hr-HR" w:bidi="he-IL"/>
        </w:rPr>
        <w:t>financial statements,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controls.</w:t>
      </w:r>
    </w:p>
    <w:p w14:paraId="1A6ADEA9" w14:textId="77777777" w:rsidR="00502C26" w:rsidRPr="00587444" w:rsidRDefault="00502C26" w:rsidP="00502C26">
      <w:pPr>
        <w:numPr>
          <w:ilvl w:val="0"/>
          <w:numId w:val="89"/>
        </w:numPr>
        <w:suppressAutoHyphens w:val="0"/>
        <w:autoSpaceDN/>
        <w:spacing w:before="120" w:after="120" w:line="276" w:lineRule="auto"/>
        <w:ind w:left="284" w:hanging="284"/>
        <w:jc w:val="both"/>
        <w:rPr>
          <w:rFonts w:ascii="Trebuchet MS" w:hAnsi="Trebuchet MS" w:cs="Arial"/>
          <w:sz w:val="20"/>
          <w:szCs w:val="20"/>
          <w:lang w:eastAsia="hr-HR" w:bidi="he-IL"/>
        </w:rPr>
      </w:pPr>
      <w:r w:rsidRPr="00587444">
        <w:rPr>
          <w:rFonts w:ascii="Trebuchet MS" w:hAnsi="Trebuchet MS" w:cs="Arial"/>
          <w:sz w:val="20"/>
          <w:szCs w:val="20"/>
          <w:lang w:eastAsia="hr-HR" w:bidi="he-IL"/>
        </w:rPr>
        <w:t>Obtain an understanding of internal control relevant to the audit in order to design audit procedures that are appropriate in the circumstances, but not for the purpose of expressing an opinion on the effectiveness of the Bank’s and the Group’s internal controls.</w:t>
      </w:r>
    </w:p>
    <w:p w14:paraId="10ECC899" w14:textId="77777777" w:rsidR="00502C26" w:rsidRPr="00587444" w:rsidRDefault="00502C26" w:rsidP="00502C26">
      <w:pPr>
        <w:numPr>
          <w:ilvl w:val="0"/>
          <w:numId w:val="89"/>
        </w:numPr>
        <w:suppressAutoHyphens w:val="0"/>
        <w:autoSpaceDN/>
        <w:spacing w:before="120" w:after="120" w:line="276" w:lineRule="auto"/>
        <w:ind w:left="284" w:hanging="284"/>
        <w:jc w:val="both"/>
        <w:rPr>
          <w:rFonts w:ascii="Trebuchet MS" w:hAnsi="Trebuchet MS" w:cs="Arial"/>
          <w:sz w:val="20"/>
          <w:szCs w:val="20"/>
          <w:lang w:eastAsia="hr-HR" w:bidi="he-IL"/>
        </w:rPr>
      </w:pPr>
      <w:r w:rsidRPr="00587444">
        <w:rPr>
          <w:rFonts w:ascii="Trebuchet MS" w:hAnsi="Trebuchet MS" w:cs="Arial"/>
          <w:sz w:val="20"/>
          <w:szCs w:val="20"/>
          <w:lang w:eastAsia="hr-HR" w:bidi="he-IL"/>
        </w:rPr>
        <w:t>Evaluate the appropriateness of accounting policies used and the reasonableness of accounting estimates and related disclosures made by management.</w:t>
      </w:r>
    </w:p>
    <w:p w14:paraId="1CCA5F3E" w14:textId="3CCD5E2E" w:rsidR="00587444" w:rsidRPr="00587444" w:rsidRDefault="00587444" w:rsidP="00587444">
      <w:pPr>
        <w:suppressAutoHyphens w:val="0"/>
        <w:autoSpaceDN/>
        <w:spacing w:after="160" w:line="259" w:lineRule="auto"/>
        <w:jc w:val="both"/>
        <w:rPr>
          <w:rFonts w:ascii="Trebuchet MS" w:hAnsi="Trebuchet MS" w:cs="Arial"/>
          <w:sz w:val="20"/>
          <w:szCs w:val="20"/>
          <w:lang w:val="af-ZA" w:eastAsia="hr-HR" w:bidi="he-IL"/>
        </w:rPr>
        <w:sectPr w:rsidR="00587444" w:rsidRPr="00587444" w:rsidSect="00D337C5">
          <w:pgSz w:w="11907" w:h="16840" w:code="9"/>
          <w:pgMar w:top="1418" w:right="1418" w:bottom="1418" w:left="1418" w:header="720" w:footer="720" w:gutter="0"/>
          <w:cols w:space="720"/>
        </w:sectPr>
      </w:pPr>
    </w:p>
    <w:p w14:paraId="7C74DB3C" w14:textId="77777777" w:rsidR="00502C26" w:rsidRPr="00587444" w:rsidRDefault="00502C26" w:rsidP="00502C26">
      <w:pPr>
        <w:suppressAutoHyphens w:val="0"/>
        <w:autoSpaceDN/>
        <w:spacing w:before="240" w:after="200"/>
        <w:jc w:val="both"/>
        <w:rPr>
          <w:rFonts w:ascii="Trebuchet MS" w:eastAsia="Calibri" w:hAnsi="Trebuchet MS"/>
          <w:b/>
          <w:bCs/>
          <w:sz w:val="20"/>
          <w:szCs w:val="20"/>
          <w:lang w:val="hr-HR"/>
        </w:rPr>
      </w:pPr>
      <w:r w:rsidRPr="00587444">
        <w:rPr>
          <w:rFonts w:ascii="Trebuchet MS" w:eastAsia="Calibri" w:hAnsi="Trebuchet MS"/>
          <w:b/>
          <w:bCs/>
          <w:sz w:val="20"/>
          <w:szCs w:val="20"/>
          <w:lang w:val="hr-HR"/>
        </w:rPr>
        <w:lastRenderedPageBreak/>
        <w:t>INDEPENDENT JOINT AUDITOR’S REPORT TO THE OWNER OF CROATIAN BANK FOR RECONSTRUCTION AND DEVELOPMENT (CONTINUED)</w:t>
      </w:r>
    </w:p>
    <w:p w14:paraId="2A0B8223" w14:textId="77777777" w:rsidR="00502C26" w:rsidRPr="00587444" w:rsidRDefault="00502C26" w:rsidP="00502C26">
      <w:pPr>
        <w:suppressAutoHyphens w:val="0"/>
        <w:autoSpaceDN/>
        <w:spacing w:before="240" w:after="200"/>
        <w:jc w:val="both"/>
        <w:rPr>
          <w:rFonts w:ascii="Trebuchet MS" w:hAnsi="Trebuchet MS" w:cs="Arial"/>
          <w:b/>
          <w:kern w:val="8"/>
          <w:sz w:val="20"/>
          <w:szCs w:val="20"/>
          <w:lang w:val="en-GB" w:eastAsia="af-ZA"/>
        </w:rPr>
      </w:pPr>
      <w:r w:rsidRPr="00587444">
        <w:rPr>
          <w:rFonts w:ascii="Trebuchet MS" w:hAnsi="Trebuchet MS" w:cs="Arial"/>
          <w:b/>
          <w:kern w:val="8"/>
          <w:sz w:val="20"/>
          <w:szCs w:val="20"/>
          <w:lang w:val="en-GB" w:eastAsia="af-ZA"/>
        </w:rPr>
        <w:t xml:space="preserve">Report on the Audit of the </w:t>
      </w:r>
      <w:r>
        <w:rPr>
          <w:rFonts w:ascii="Trebuchet MS" w:hAnsi="Trebuchet MS" w:cs="Arial"/>
          <w:b/>
          <w:kern w:val="8"/>
          <w:sz w:val="20"/>
          <w:szCs w:val="20"/>
          <w:lang w:val="en-GB" w:eastAsia="af-ZA"/>
        </w:rPr>
        <w:t xml:space="preserve">annual </w:t>
      </w:r>
      <w:r w:rsidRPr="00587444">
        <w:rPr>
          <w:rFonts w:ascii="Trebuchet MS" w:hAnsi="Trebuchet MS" w:cs="Arial"/>
          <w:b/>
          <w:kern w:val="8"/>
          <w:sz w:val="20"/>
          <w:szCs w:val="20"/>
          <w:lang w:val="en-GB" w:eastAsia="af-ZA"/>
        </w:rPr>
        <w:t>separate and consolidated Financial Statements (continued)</w:t>
      </w:r>
    </w:p>
    <w:p w14:paraId="168C3D94" w14:textId="77777777" w:rsidR="00502C26" w:rsidRPr="00587444" w:rsidRDefault="00502C26" w:rsidP="00502C26">
      <w:pPr>
        <w:suppressAutoHyphens w:val="0"/>
        <w:autoSpaceDN/>
        <w:spacing w:after="120"/>
        <w:jc w:val="both"/>
        <w:rPr>
          <w:rFonts w:ascii="Trebuchet MS" w:hAnsi="Trebuchet MS" w:cs="Arial"/>
          <w:b/>
          <w:sz w:val="20"/>
          <w:szCs w:val="20"/>
          <w:lang w:val="en-GB" w:eastAsia="hr-HR" w:bidi="he-IL"/>
        </w:rPr>
      </w:pPr>
      <w:r w:rsidRPr="00587444">
        <w:rPr>
          <w:rFonts w:ascii="Trebuchet MS" w:hAnsi="Trebuchet MS" w:cs="Arial"/>
          <w:b/>
          <w:color w:val="000000"/>
          <w:sz w:val="20"/>
          <w:szCs w:val="20"/>
          <w:lang w:val="en-GB" w:eastAsia="hr-HR"/>
        </w:rPr>
        <w:t>Auditor’</w:t>
      </w:r>
      <w:r>
        <w:rPr>
          <w:rFonts w:ascii="Trebuchet MS" w:hAnsi="Trebuchet MS" w:cs="Arial"/>
          <w:b/>
          <w:color w:val="000000"/>
          <w:sz w:val="20"/>
          <w:szCs w:val="20"/>
          <w:lang w:val="en-GB" w:eastAsia="hr-HR"/>
        </w:rPr>
        <w:t>s</w:t>
      </w:r>
      <w:r w:rsidRPr="00587444">
        <w:rPr>
          <w:rFonts w:ascii="Trebuchet MS" w:hAnsi="Trebuchet MS" w:cs="Arial"/>
          <w:b/>
          <w:color w:val="000000"/>
          <w:sz w:val="20"/>
          <w:szCs w:val="20"/>
          <w:lang w:val="en-GB" w:eastAsia="hr-HR"/>
        </w:rPr>
        <w:t xml:space="preserve"> Responsibilities for the Audit of the annual separate and consolidated Financial Statements </w:t>
      </w:r>
      <w:r w:rsidRPr="00587444">
        <w:rPr>
          <w:rFonts w:ascii="Trebuchet MS" w:hAnsi="Trebuchet MS" w:cs="Arial"/>
          <w:b/>
          <w:sz w:val="20"/>
          <w:szCs w:val="20"/>
          <w:lang w:val="en-GB" w:eastAsia="hr-HR" w:bidi="he-IL"/>
        </w:rPr>
        <w:t>(continued)</w:t>
      </w:r>
    </w:p>
    <w:p w14:paraId="1D230779" w14:textId="77777777" w:rsidR="00502C26" w:rsidRPr="00587444" w:rsidRDefault="00502C26" w:rsidP="00502C26">
      <w:pPr>
        <w:numPr>
          <w:ilvl w:val="0"/>
          <w:numId w:val="89"/>
        </w:numPr>
        <w:suppressAutoHyphens w:val="0"/>
        <w:autoSpaceDN/>
        <w:spacing w:after="120" w:line="276" w:lineRule="auto"/>
        <w:ind w:left="284" w:hanging="284"/>
        <w:jc w:val="both"/>
        <w:rPr>
          <w:rFonts w:ascii="Trebuchet MS" w:hAnsi="Trebuchet MS" w:cs="Arial"/>
          <w:sz w:val="20"/>
          <w:szCs w:val="20"/>
          <w:lang w:eastAsia="hr-HR" w:bidi="he-IL"/>
        </w:rPr>
      </w:pPr>
      <w:r w:rsidRPr="00587444">
        <w:rPr>
          <w:rFonts w:ascii="Trebuchet MS" w:hAnsi="Trebuchet MS" w:cs="Arial"/>
          <w:sz w:val="20"/>
          <w:szCs w:val="20"/>
          <w:lang w:eastAsia="hr-HR" w:bidi="he-IL"/>
        </w:rPr>
        <w:t xml:space="preserve">Conclude on the appropriateness of management’s use of the going concern basis of accounting and, based on the audit evidence obtained, whether a material uncertainty exists related to events or conditions that may cast significant doubt on the Bank’s and the Group’s ability to continue as a going concern. If we conclude that a material uncertainty exists, we are required to draw attention in our auditors’ report to the related disclosures in </w:t>
      </w:r>
      <w:r w:rsidRPr="00587444">
        <w:rPr>
          <w:rFonts w:ascii="Trebuchet MS" w:eastAsia="Batang" w:hAnsi="Trebuchet MS" w:cs="Arial"/>
          <w:sz w:val="20"/>
          <w:szCs w:val="20"/>
          <w:lang w:eastAsia="hr-HR"/>
        </w:rPr>
        <w:t>the</w:t>
      </w:r>
      <w:r w:rsidRPr="00CD5024">
        <w:rPr>
          <w:rFonts w:ascii="Trebuchet MS" w:eastAsia="Batang" w:hAnsi="Trebuchet MS" w:cs="Arial"/>
          <w:sz w:val="20"/>
          <w:szCs w:val="20"/>
          <w:lang w:eastAsia="hr-HR"/>
        </w:rPr>
        <w:t xml:space="preserve"> annual separate and consolidated</w:t>
      </w:r>
      <w:r>
        <w:rPr>
          <w:rFonts w:ascii="Trebuchet MS" w:eastAsia="Batang" w:hAnsi="Trebuchet MS" w:cs="Arial"/>
          <w:sz w:val="20"/>
          <w:szCs w:val="20"/>
          <w:lang w:eastAsia="hr-HR"/>
        </w:rPr>
        <w:t xml:space="preserve"> </w:t>
      </w:r>
      <w:r w:rsidRPr="00587444">
        <w:rPr>
          <w:rFonts w:ascii="Trebuchet MS" w:hAnsi="Trebuchet MS" w:cs="Arial"/>
          <w:sz w:val="20"/>
          <w:szCs w:val="20"/>
          <w:lang w:eastAsia="hr-HR" w:bidi="he-IL"/>
        </w:rPr>
        <w:t xml:space="preserve">financial statements or, if such disclosures are inadequate, to modify our opinion. Our conclusions are based on the audit evidence obtained up to the date of our auditors’ report. However, future events or conditions may cause the Bank and/or the Group to cease to continue as a going concern. </w:t>
      </w:r>
    </w:p>
    <w:p w14:paraId="63E262FA" w14:textId="77777777" w:rsidR="00502C26" w:rsidRPr="00587444" w:rsidRDefault="00502C26" w:rsidP="00502C26">
      <w:pPr>
        <w:numPr>
          <w:ilvl w:val="0"/>
          <w:numId w:val="89"/>
        </w:numPr>
        <w:suppressAutoHyphens w:val="0"/>
        <w:autoSpaceDN/>
        <w:spacing w:after="120" w:line="276" w:lineRule="auto"/>
        <w:ind w:left="284" w:hanging="284"/>
        <w:jc w:val="both"/>
        <w:rPr>
          <w:rFonts w:ascii="Trebuchet MS" w:hAnsi="Trebuchet MS" w:cs="Arial"/>
          <w:sz w:val="20"/>
          <w:szCs w:val="20"/>
          <w:lang w:eastAsia="hr-HR" w:bidi="he-IL"/>
        </w:rPr>
      </w:pPr>
      <w:r w:rsidRPr="00587444">
        <w:rPr>
          <w:rFonts w:ascii="Trebuchet MS" w:hAnsi="Trebuchet MS" w:cs="Arial"/>
          <w:sz w:val="20"/>
          <w:szCs w:val="20"/>
          <w:lang w:eastAsia="hr-HR" w:bidi="he-IL"/>
        </w:rPr>
        <w:t>Evaluate the overall presentation, structure and content of</w:t>
      </w:r>
      <w:r w:rsidRPr="00CD5024">
        <w:rPr>
          <w:rFonts w:ascii="Trebuchet MS" w:eastAsia="Batang" w:hAnsi="Trebuchet MS" w:cs="Arial"/>
          <w:sz w:val="20"/>
          <w:szCs w:val="20"/>
          <w:lang w:eastAsia="hr-HR"/>
        </w:rPr>
        <w:t xml:space="preserve"> </w:t>
      </w:r>
      <w:r w:rsidRPr="00587444">
        <w:rPr>
          <w:rFonts w:ascii="Trebuchet MS" w:eastAsia="Batang" w:hAnsi="Trebuchet MS" w:cs="Arial"/>
          <w:sz w:val="20"/>
          <w:szCs w:val="20"/>
          <w:lang w:eastAsia="hr-HR"/>
        </w:rPr>
        <w:t>the</w:t>
      </w:r>
      <w:r w:rsidRPr="00CD5024">
        <w:rPr>
          <w:rFonts w:ascii="Trebuchet MS" w:eastAsia="Batang" w:hAnsi="Trebuchet MS" w:cs="Arial"/>
          <w:sz w:val="20"/>
          <w:szCs w:val="20"/>
          <w:lang w:eastAsia="hr-HR"/>
        </w:rPr>
        <w:t xml:space="preserve"> annual separate and consolidated</w:t>
      </w:r>
      <w:r w:rsidRPr="00587444">
        <w:rPr>
          <w:rFonts w:ascii="Trebuchet MS" w:hAnsi="Trebuchet MS" w:cs="Arial"/>
          <w:sz w:val="20"/>
          <w:szCs w:val="20"/>
          <w:lang w:eastAsia="hr-HR" w:bidi="he-IL"/>
        </w:rPr>
        <w:t xml:space="preserve"> financial statements, including the disclosures, and whether </w:t>
      </w:r>
      <w:r w:rsidRPr="00587444">
        <w:rPr>
          <w:rFonts w:ascii="Trebuchet MS" w:eastAsia="Batang" w:hAnsi="Trebuchet MS" w:cs="Arial"/>
          <w:sz w:val="20"/>
          <w:szCs w:val="20"/>
          <w:lang w:eastAsia="hr-HR"/>
        </w:rPr>
        <w:t>the</w:t>
      </w:r>
      <w:r w:rsidRPr="00CD5024">
        <w:rPr>
          <w:rFonts w:ascii="Trebuchet MS" w:eastAsia="Batang" w:hAnsi="Trebuchet MS" w:cs="Arial"/>
          <w:sz w:val="20"/>
          <w:szCs w:val="20"/>
          <w:lang w:eastAsia="hr-HR"/>
        </w:rPr>
        <w:t xml:space="preserve"> annual separate and consolidated</w:t>
      </w:r>
      <w:r>
        <w:rPr>
          <w:rFonts w:ascii="Trebuchet MS" w:eastAsia="Batang" w:hAnsi="Trebuchet MS" w:cs="Arial"/>
          <w:sz w:val="20"/>
          <w:szCs w:val="20"/>
          <w:lang w:eastAsia="hr-HR"/>
        </w:rPr>
        <w:t xml:space="preserve"> </w:t>
      </w:r>
      <w:r w:rsidRPr="00587444">
        <w:rPr>
          <w:rFonts w:ascii="Trebuchet MS" w:hAnsi="Trebuchet MS" w:cs="Arial"/>
          <w:sz w:val="20"/>
          <w:szCs w:val="20"/>
          <w:lang w:eastAsia="hr-HR" w:bidi="he-IL"/>
        </w:rPr>
        <w:t>financial statements represent the underlying transactions and events in a manner that achieves fair presentation.</w:t>
      </w:r>
    </w:p>
    <w:p w14:paraId="7EFC0F98" w14:textId="77777777" w:rsidR="00502C26" w:rsidRPr="00587444" w:rsidRDefault="00502C26" w:rsidP="00502C26">
      <w:pPr>
        <w:numPr>
          <w:ilvl w:val="0"/>
          <w:numId w:val="89"/>
        </w:numPr>
        <w:suppressAutoHyphens w:val="0"/>
        <w:autoSpaceDN/>
        <w:spacing w:after="120" w:line="276" w:lineRule="auto"/>
        <w:ind w:left="284" w:hanging="284"/>
        <w:jc w:val="both"/>
        <w:rPr>
          <w:rFonts w:ascii="Trebuchet MS" w:hAnsi="Trebuchet MS" w:cs="Arial"/>
          <w:sz w:val="20"/>
          <w:szCs w:val="20"/>
          <w:lang w:eastAsia="hr-HR" w:bidi="he-IL"/>
        </w:rPr>
      </w:pPr>
      <w:r w:rsidRPr="00587444">
        <w:rPr>
          <w:rFonts w:ascii="Trebuchet MS" w:hAnsi="Trebuchet MS" w:cs="Arial"/>
          <w:sz w:val="20"/>
          <w:szCs w:val="20"/>
          <w:lang w:eastAsia="hr-HR" w:bidi="he-IL"/>
        </w:rPr>
        <w:t>Obtain sufficient appropriate audit evidence regarding the financial information of the entities or business activities within the Group to express an opinion on the</w:t>
      </w:r>
      <w:r>
        <w:rPr>
          <w:rFonts w:ascii="Trebuchet MS" w:hAnsi="Trebuchet MS" w:cs="Arial"/>
          <w:sz w:val="20"/>
          <w:szCs w:val="20"/>
          <w:lang w:eastAsia="hr-HR" w:bidi="he-IL"/>
        </w:rPr>
        <w:t xml:space="preserve"> annual consolidated</w:t>
      </w:r>
      <w:r w:rsidRPr="00587444">
        <w:rPr>
          <w:rFonts w:ascii="Trebuchet MS" w:hAnsi="Trebuchet MS" w:cs="Arial"/>
          <w:sz w:val="20"/>
          <w:szCs w:val="20"/>
          <w:lang w:eastAsia="hr-HR" w:bidi="he-IL"/>
        </w:rPr>
        <w:t xml:space="preserve"> financial statements of the Group. We remain solely responsible for our audit opinion.</w:t>
      </w:r>
    </w:p>
    <w:p w14:paraId="26EF4750" w14:textId="77777777" w:rsidR="00502C26" w:rsidRPr="00587444" w:rsidRDefault="00502C26" w:rsidP="00502C26">
      <w:pPr>
        <w:suppressAutoHyphens w:val="0"/>
        <w:autoSpaceDN/>
        <w:jc w:val="both"/>
        <w:rPr>
          <w:rFonts w:ascii="Trebuchet MS" w:hAnsi="Trebuchet MS" w:cs="Arial"/>
          <w:sz w:val="20"/>
          <w:szCs w:val="20"/>
          <w:lang w:eastAsia="hr-HR" w:bidi="he-IL"/>
        </w:rPr>
      </w:pPr>
      <w:r w:rsidRPr="00587444">
        <w:rPr>
          <w:rFonts w:ascii="Trebuchet MS" w:hAnsi="Trebuchet MS" w:cs="Arial"/>
          <w:sz w:val="20"/>
          <w:szCs w:val="20"/>
          <w:lang w:eastAsia="hr-HR" w:bidi="he-IL"/>
        </w:rPr>
        <w:t>We communicate with those charged with governance regarding, among other matters, the planned scope and timing of the audit and significant audit findings, including any significant deficiencies in internal controls that we identify during our audit.</w:t>
      </w:r>
    </w:p>
    <w:p w14:paraId="448F7CBD" w14:textId="77777777" w:rsidR="00502C26" w:rsidRPr="00587444" w:rsidRDefault="00502C26" w:rsidP="00502C26">
      <w:pPr>
        <w:suppressAutoHyphens w:val="0"/>
        <w:autoSpaceDN/>
        <w:jc w:val="both"/>
        <w:rPr>
          <w:rFonts w:ascii="Trebuchet MS" w:hAnsi="Trebuchet MS" w:cs="Arial"/>
          <w:bCs/>
          <w:sz w:val="20"/>
          <w:szCs w:val="20"/>
          <w:lang w:eastAsia="hr-HR" w:bidi="he-IL"/>
        </w:rPr>
      </w:pPr>
    </w:p>
    <w:p w14:paraId="4FB12CBC" w14:textId="77777777" w:rsidR="00502C26" w:rsidRPr="00587444" w:rsidRDefault="00502C26" w:rsidP="00502C26">
      <w:pPr>
        <w:suppressAutoHyphens w:val="0"/>
        <w:autoSpaceDN/>
        <w:jc w:val="both"/>
        <w:rPr>
          <w:rFonts w:ascii="Trebuchet MS" w:hAnsi="Trebuchet MS" w:cs="Arial"/>
          <w:bCs/>
          <w:sz w:val="20"/>
          <w:szCs w:val="20"/>
          <w:lang w:eastAsia="hr-HR" w:bidi="he-IL"/>
        </w:rPr>
      </w:pPr>
      <w:r w:rsidRPr="00587444">
        <w:rPr>
          <w:rFonts w:ascii="Trebuchet MS" w:hAnsi="Trebuchet MS" w:cs="Arial"/>
          <w:bCs/>
          <w:sz w:val="20"/>
          <w:szCs w:val="20"/>
          <w:lang w:eastAsia="hr-HR" w:bidi="he-IL"/>
        </w:rPr>
        <w:t>We also provide those charged with governance with a statement that we have complied with relevant ethical requirements regarding independence and communicate with them all relationships and other matters that may reasonably be thought to bear on our independence, and where applicable, actions taken to eliminate threats or safeguards applied.</w:t>
      </w:r>
    </w:p>
    <w:p w14:paraId="5B0E0C7A" w14:textId="77777777" w:rsidR="00502C26" w:rsidRPr="00587444" w:rsidRDefault="00502C26" w:rsidP="00502C26">
      <w:pPr>
        <w:suppressAutoHyphens w:val="0"/>
        <w:autoSpaceDN/>
        <w:jc w:val="both"/>
        <w:rPr>
          <w:rFonts w:ascii="Trebuchet MS" w:hAnsi="Trebuchet MS" w:cs="Arial"/>
          <w:bCs/>
          <w:sz w:val="20"/>
          <w:szCs w:val="20"/>
          <w:lang w:eastAsia="hr-HR" w:bidi="he-IL"/>
        </w:rPr>
      </w:pPr>
    </w:p>
    <w:p w14:paraId="4501788A" w14:textId="7518B25A" w:rsidR="00502C26" w:rsidRPr="00FA54B4" w:rsidRDefault="00502C26" w:rsidP="00502C26">
      <w:pPr>
        <w:suppressAutoHyphens w:val="0"/>
        <w:autoSpaceDN/>
        <w:jc w:val="both"/>
        <w:rPr>
          <w:rFonts w:ascii="Trebuchet MS" w:hAnsi="Trebuchet MS" w:cs="Arial"/>
          <w:bCs/>
          <w:sz w:val="20"/>
          <w:szCs w:val="20"/>
          <w:lang w:eastAsia="hr-HR" w:bidi="he-IL"/>
        </w:rPr>
        <w:sectPr w:rsidR="00502C26" w:rsidRPr="00FA54B4" w:rsidSect="00502C26">
          <w:pgSz w:w="11907" w:h="16840" w:code="9"/>
          <w:pgMar w:top="1418" w:right="1418" w:bottom="1418" w:left="1418" w:header="720" w:footer="720" w:gutter="0"/>
          <w:cols w:space="720"/>
        </w:sectPr>
      </w:pPr>
      <w:r w:rsidRPr="00587444">
        <w:rPr>
          <w:rFonts w:ascii="Trebuchet MS" w:hAnsi="Trebuchet MS" w:cs="Arial"/>
          <w:bCs/>
          <w:sz w:val="20"/>
          <w:szCs w:val="20"/>
          <w:lang w:eastAsia="hr-HR" w:bidi="he-IL"/>
        </w:rPr>
        <w:t>From the matters communicated with those charged with governance, we determine those matters that were of most significance in the audit of the annual separate and consolidated financial statements of the current period and are therefore the key audit matters. We describe these matters in our auditors’ report unless law or regulation precludes public disclosure about the matter or when, in extremely rare circumstances, we determine that a matter should not be communicated in our report because the adverse consequences of doing so would reasonably be expected to outweigh the public interest benefits of such communication</w:t>
      </w:r>
    </w:p>
    <w:p w14:paraId="2CE6F62A" w14:textId="77777777" w:rsidR="00502C26" w:rsidRPr="00587444" w:rsidRDefault="00502C26" w:rsidP="00502C26">
      <w:pPr>
        <w:suppressAutoHyphens w:val="0"/>
        <w:autoSpaceDN/>
        <w:spacing w:before="240" w:after="200"/>
        <w:jc w:val="both"/>
        <w:rPr>
          <w:rFonts w:ascii="Trebuchet MS" w:eastAsia="Calibri" w:hAnsi="Trebuchet MS"/>
          <w:b/>
          <w:bCs/>
          <w:sz w:val="20"/>
          <w:szCs w:val="20"/>
          <w:lang w:val="hr-HR"/>
        </w:rPr>
      </w:pPr>
      <w:r w:rsidRPr="00587444">
        <w:rPr>
          <w:rFonts w:ascii="Trebuchet MS" w:eastAsia="Calibri" w:hAnsi="Trebuchet MS"/>
          <w:b/>
          <w:bCs/>
          <w:sz w:val="20"/>
          <w:szCs w:val="20"/>
          <w:lang w:val="hr-HR"/>
        </w:rPr>
        <w:lastRenderedPageBreak/>
        <w:t>INDEPENDENT JOINT AUDITOR’S REPORT TO THE OWNER OF CROATIAN BANK FOR RECONSTRUCTION AND DEVELOPMENT (CONTINUED)</w:t>
      </w:r>
    </w:p>
    <w:p w14:paraId="337E698C" w14:textId="77777777" w:rsidR="00502C26" w:rsidRPr="00587444" w:rsidRDefault="00502C26" w:rsidP="00502C26">
      <w:pPr>
        <w:suppressAutoHyphens w:val="0"/>
        <w:autoSpaceDN/>
        <w:spacing w:before="240" w:after="200"/>
        <w:jc w:val="both"/>
        <w:rPr>
          <w:rFonts w:ascii="Trebuchet MS" w:hAnsi="Trebuchet MS" w:cs="Arial"/>
          <w:b/>
          <w:kern w:val="8"/>
          <w:sz w:val="20"/>
          <w:szCs w:val="20"/>
          <w:lang w:val="en-GB" w:eastAsia="af-ZA"/>
        </w:rPr>
      </w:pPr>
      <w:r w:rsidRPr="00587444">
        <w:rPr>
          <w:rFonts w:ascii="Trebuchet MS" w:hAnsi="Trebuchet MS" w:cs="Arial"/>
          <w:b/>
          <w:kern w:val="8"/>
          <w:sz w:val="20"/>
          <w:szCs w:val="20"/>
          <w:lang w:val="en-GB" w:eastAsia="af-ZA"/>
        </w:rPr>
        <w:t xml:space="preserve">Report on the Audit of the </w:t>
      </w:r>
      <w:r>
        <w:rPr>
          <w:rFonts w:ascii="Trebuchet MS" w:hAnsi="Trebuchet MS" w:cs="Arial"/>
          <w:b/>
          <w:kern w:val="8"/>
          <w:sz w:val="20"/>
          <w:szCs w:val="20"/>
          <w:lang w:val="en-GB" w:eastAsia="af-ZA"/>
        </w:rPr>
        <w:t xml:space="preserve">annual </w:t>
      </w:r>
      <w:r w:rsidRPr="00587444">
        <w:rPr>
          <w:rFonts w:ascii="Trebuchet MS" w:hAnsi="Trebuchet MS" w:cs="Arial"/>
          <w:b/>
          <w:kern w:val="8"/>
          <w:sz w:val="20"/>
          <w:szCs w:val="20"/>
          <w:lang w:val="en-GB" w:eastAsia="af-ZA"/>
        </w:rPr>
        <w:t>separate and consolidated Financial Statements (continued)</w:t>
      </w:r>
    </w:p>
    <w:p w14:paraId="13A3F3DB" w14:textId="77777777" w:rsidR="00502C26" w:rsidRPr="00587444" w:rsidRDefault="00502C26" w:rsidP="00502C26">
      <w:pPr>
        <w:suppressAutoHyphens w:val="0"/>
        <w:autoSpaceDN/>
        <w:spacing w:after="200"/>
        <w:jc w:val="both"/>
        <w:rPr>
          <w:rFonts w:ascii="Trebuchet MS" w:hAnsi="Trebuchet MS" w:cs="Arial"/>
          <w:b/>
          <w:color w:val="000000"/>
          <w:sz w:val="20"/>
          <w:szCs w:val="20"/>
          <w:lang w:val="en-GB" w:eastAsia="hr-HR"/>
        </w:rPr>
      </w:pPr>
      <w:r w:rsidRPr="00587444">
        <w:rPr>
          <w:rFonts w:ascii="Trebuchet MS" w:hAnsi="Trebuchet MS" w:cs="Arial"/>
          <w:b/>
          <w:color w:val="000000"/>
          <w:sz w:val="20"/>
          <w:szCs w:val="20"/>
          <w:lang w:val="en-GB" w:eastAsia="hr-HR"/>
        </w:rPr>
        <w:t>Report on Other Legal and Regulatory Requirements</w:t>
      </w:r>
    </w:p>
    <w:p w14:paraId="13CEE3CA" w14:textId="40D87066" w:rsidR="00502C26" w:rsidRPr="00587444" w:rsidRDefault="00502C26" w:rsidP="00502C26">
      <w:pPr>
        <w:suppressAutoHyphens w:val="0"/>
        <w:autoSpaceDN/>
        <w:spacing w:after="120"/>
        <w:jc w:val="both"/>
        <w:rPr>
          <w:rFonts w:ascii="Trebuchet MS" w:hAnsi="Trebuchet MS" w:cs="Arial"/>
          <w:bCs/>
          <w:sz w:val="20"/>
          <w:szCs w:val="20"/>
          <w:lang w:val="en-GB" w:eastAsia="hr-HR" w:bidi="he-IL"/>
        </w:rPr>
      </w:pPr>
      <w:r w:rsidRPr="00587444">
        <w:rPr>
          <w:rFonts w:ascii="Trebuchet MS" w:hAnsi="Trebuchet MS" w:cs="Arial"/>
          <w:bCs/>
          <w:sz w:val="20"/>
          <w:szCs w:val="20"/>
          <w:lang w:val="en-GB" w:eastAsia="hr-HR" w:bidi="he-IL"/>
        </w:rPr>
        <w:t xml:space="preserve">BDO Croatia d.o.o. i </w:t>
      </w:r>
      <w:r>
        <w:rPr>
          <w:rFonts w:ascii="Trebuchet MS" w:hAnsi="Trebuchet MS" w:cs="Arial"/>
          <w:bCs/>
          <w:sz w:val="20"/>
          <w:szCs w:val="20"/>
          <w:lang w:val="en-GB" w:eastAsia="hr-HR" w:bidi="he-IL"/>
        </w:rPr>
        <w:t>ŠIBENSKI REVICON</w:t>
      </w:r>
      <w:r w:rsidRPr="00587444">
        <w:rPr>
          <w:rFonts w:ascii="Trebuchet MS" w:hAnsi="Trebuchet MS" w:cs="Arial"/>
          <w:bCs/>
          <w:sz w:val="20"/>
          <w:szCs w:val="20"/>
          <w:lang w:val="en-GB" w:eastAsia="hr-HR" w:bidi="he-IL"/>
        </w:rPr>
        <w:t xml:space="preserve"> d.o.o. was appointed by those charged with governance on </w:t>
      </w:r>
      <w:r>
        <w:rPr>
          <w:rFonts w:ascii="Trebuchet MS" w:hAnsi="Trebuchet MS" w:cs="Arial"/>
          <w:bCs/>
          <w:sz w:val="20"/>
          <w:szCs w:val="20"/>
          <w:lang w:val="en-GB" w:eastAsia="hr-HR" w:bidi="he-IL"/>
        </w:rPr>
        <w:t>17</w:t>
      </w:r>
      <w:r w:rsidRPr="00587444">
        <w:rPr>
          <w:rFonts w:ascii="Trebuchet MS" w:hAnsi="Trebuchet MS" w:cs="Arial"/>
          <w:bCs/>
          <w:sz w:val="20"/>
          <w:szCs w:val="20"/>
          <w:lang w:val="en-GB" w:eastAsia="hr-HR" w:bidi="he-IL"/>
        </w:rPr>
        <w:t xml:space="preserve"> September 202</w:t>
      </w:r>
      <w:r>
        <w:rPr>
          <w:rFonts w:ascii="Trebuchet MS" w:hAnsi="Trebuchet MS" w:cs="Arial"/>
          <w:bCs/>
          <w:sz w:val="20"/>
          <w:szCs w:val="20"/>
          <w:lang w:val="en-GB" w:eastAsia="hr-HR" w:bidi="he-IL"/>
        </w:rPr>
        <w:t>4</w:t>
      </w:r>
      <w:r w:rsidRPr="00587444">
        <w:rPr>
          <w:rFonts w:ascii="Trebuchet MS" w:hAnsi="Trebuchet MS" w:cs="Arial"/>
          <w:bCs/>
          <w:sz w:val="20"/>
          <w:szCs w:val="20"/>
          <w:lang w:val="en-GB" w:eastAsia="hr-HR" w:bidi="he-IL"/>
        </w:rPr>
        <w:t xml:space="preserve"> to audit </w:t>
      </w:r>
      <w:r w:rsidRPr="00587444">
        <w:rPr>
          <w:rFonts w:ascii="Trebuchet MS" w:eastAsia="Batang" w:hAnsi="Trebuchet MS" w:cs="Arial"/>
          <w:sz w:val="20"/>
          <w:szCs w:val="20"/>
          <w:lang w:eastAsia="hr-HR"/>
        </w:rPr>
        <w:t>the</w:t>
      </w:r>
      <w:r w:rsidRPr="00CD5024">
        <w:rPr>
          <w:rFonts w:ascii="Trebuchet MS" w:eastAsia="Batang" w:hAnsi="Trebuchet MS" w:cs="Arial"/>
          <w:sz w:val="20"/>
          <w:szCs w:val="20"/>
          <w:lang w:eastAsia="hr-HR"/>
        </w:rPr>
        <w:t xml:space="preserve"> annual separate and consolidated</w:t>
      </w:r>
      <w:r w:rsidRPr="00587444">
        <w:rPr>
          <w:rFonts w:ascii="Trebuchet MS" w:hAnsi="Trebuchet MS" w:cs="Arial"/>
          <w:bCs/>
          <w:sz w:val="20"/>
          <w:szCs w:val="20"/>
          <w:lang w:val="en-GB" w:eastAsia="hr-HR" w:bidi="he-IL"/>
        </w:rPr>
        <w:t xml:space="preserve"> financial statements of the Bank and the Group for the year ended 31 December </w:t>
      </w:r>
      <w:r>
        <w:rPr>
          <w:rFonts w:ascii="Trebuchet MS" w:hAnsi="Trebuchet MS" w:cs="Arial"/>
          <w:bCs/>
          <w:sz w:val="20"/>
          <w:szCs w:val="20"/>
          <w:lang w:val="en-GB" w:eastAsia="hr-HR" w:bidi="he-IL"/>
        </w:rPr>
        <w:t>202</w:t>
      </w:r>
      <w:r w:rsidR="00A92BD4">
        <w:rPr>
          <w:rFonts w:ascii="Trebuchet MS" w:hAnsi="Trebuchet MS" w:cs="Arial"/>
          <w:bCs/>
          <w:sz w:val="20"/>
          <w:szCs w:val="20"/>
          <w:lang w:val="en-GB" w:eastAsia="hr-HR" w:bidi="he-IL"/>
        </w:rPr>
        <w:t>5</w:t>
      </w:r>
      <w:r w:rsidRPr="00587444">
        <w:rPr>
          <w:rFonts w:ascii="Trebuchet MS" w:hAnsi="Trebuchet MS" w:cs="Arial"/>
          <w:bCs/>
          <w:sz w:val="20"/>
          <w:szCs w:val="20"/>
          <w:lang w:val="en-GB" w:eastAsia="hr-HR" w:bidi="he-IL"/>
        </w:rPr>
        <w:t xml:space="preserve">. Total uninterrupted period of engagement of BDO Croatia d.o.o. is </w:t>
      </w:r>
      <w:r w:rsidR="00A92BD4">
        <w:rPr>
          <w:rFonts w:ascii="Trebuchet MS" w:hAnsi="Trebuchet MS" w:cs="Arial"/>
          <w:bCs/>
          <w:sz w:val="20"/>
          <w:szCs w:val="20"/>
          <w:lang w:val="en-GB" w:eastAsia="hr-HR" w:bidi="he-IL"/>
        </w:rPr>
        <w:t>7</w:t>
      </w:r>
      <w:r w:rsidRPr="00587444">
        <w:rPr>
          <w:rFonts w:ascii="Trebuchet MS" w:hAnsi="Trebuchet MS" w:cs="Arial"/>
          <w:bCs/>
          <w:sz w:val="20"/>
          <w:szCs w:val="20"/>
          <w:lang w:val="en-GB" w:eastAsia="hr-HR" w:bidi="he-IL"/>
        </w:rPr>
        <w:t xml:space="preserve"> years. Total uninterrupted period of engagement of </w:t>
      </w:r>
      <w:r>
        <w:rPr>
          <w:rFonts w:ascii="Trebuchet MS" w:hAnsi="Trebuchet MS" w:cs="Arial"/>
          <w:bCs/>
          <w:sz w:val="20"/>
          <w:szCs w:val="20"/>
          <w:lang w:val="en-GB" w:eastAsia="hr-HR" w:bidi="he-IL"/>
        </w:rPr>
        <w:t>ŠIBENSKI REVICON</w:t>
      </w:r>
      <w:r w:rsidRPr="00587444">
        <w:rPr>
          <w:rFonts w:ascii="Trebuchet MS" w:hAnsi="Trebuchet MS" w:cs="Arial"/>
          <w:bCs/>
          <w:sz w:val="20"/>
          <w:szCs w:val="20"/>
          <w:lang w:val="en-GB" w:eastAsia="hr-HR" w:bidi="he-IL"/>
        </w:rPr>
        <w:t xml:space="preserve"> d.o.o. is </w:t>
      </w:r>
      <w:r w:rsidR="00A92BD4">
        <w:rPr>
          <w:rFonts w:ascii="Trebuchet MS" w:hAnsi="Trebuchet MS" w:cs="Arial"/>
          <w:bCs/>
          <w:sz w:val="20"/>
          <w:szCs w:val="20"/>
          <w:lang w:val="en-GB" w:eastAsia="hr-HR" w:bidi="he-IL"/>
        </w:rPr>
        <w:t>2</w:t>
      </w:r>
      <w:r w:rsidRPr="00587444">
        <w:rPr>
          <w:rFonts w:ascii="Trebuchet MS" w:hAnsi="Trebuchet MS" w:cs="Arial"/>
          <w:bCs/>
          <w:sz w:val="20"/>
          <w:szCs w:val="20"/>
          <w:lang w:val="en-GB" w:eastAsia="hr-HR" w:bidi="he-IL"/>
        </w:rPr>
        <w:t xml:space="preserve"> year</w:t>
      </w:r>
      <w:r w:rsidR="00A92BD4">
        <w:rPr>
          <w:rFonts w:ascii="Trebuchet MS" w:hAnsi="Trebuchet MS" w:cs="Arial"/>
          <w:bCs/>
          <w:sz w:val="20"/>
          <w:szCs w:val="20"/>
          <w:lang w:val="en-GB" w:eastAsia="hr-HR" w:bidi="he-IL"/>
        </w:rPr>
        <w:t>s</w:t>
      </w:r>
      <w:r w:rsidRPr="00587444">
        <w:rPr>
          <w:rFonts w:ascii="Trebuchet MS" w:hAnsi="Trebuchet MS" w:cs="Arial"/>
          <w:bCs/>
          <w:sz w:val="20"/>
          <w:szCs w:val="20"/>
          <w:lang w:val="en-GB" w:eastAsia="hr-HR" w:bidi="he-IL"/>
        </w:rPr>
        <w:t>.</w:t>
      </w:r>
    </w:p>
    <w:p w14:paraId="03057DF3" w14:textId="654FF5A8" w:rsidR="00502C26" w:rsidRPr="00587444" w:rsidRDefault="00502C26" w:rsidP="00502C26">
      <w:pPr>
        <w:suppressAutoHyphens w:val="0"/>
        <w:autoSpaceDN/>
        <w:spacing w:after="120"/>
        <w:jc w:val="both"/>
        <w:rPr>
          <w:rFonts w:ascii="Trebuchet MS" w:hAnsi="Trebuchet MS" w:cs="Arial"/>
          <w:sz w:val="20"/>
          <w:szCs w:val="20"/>
          <w:lang w:val="en-GB" w:eastAsia="hr-HR" w:bidi="he-IL"/>
        </w:rPr>
      </w:pPr>
      <w:r w:rsidRPr="00587444">
        <w:rPr>
          <w:rFonts w:ascii="Trebuchet MS" w:hAnsi="Trebuchet MS" w:cs="Arial"/>
          <w:sz w:val="20"/>
          <w:szCs w:val="20"/>
          <w:lang w:val="en-GB" w:eastAsia="hr-HR" w:bidi="he-IL"/>
        </w:rPr>
        <w:t xml:space="preserve">In an audit of the annual separate and consolidated financial statements of the Bank and the Group for the year </w:t>
      </w:r>
      <w:r>
        <w:rPr>
          <w:rFonts w:ascii="Trebuchet MS" w:hAnsi="Trebuchet MS" w:cs="Arial"/>
          <w:sz w:val="20"/>
          <w:szCs w:val="20"/>
          <w:lang w:val="en-GB" w:eastAsia="hr-HR" w:bidi="he-IL"/>
        </w:rPr>
        <w:t>202</w:t>
      </w:r>
      <w:r w:rsidR="00A92BD4">
        <w:rPr>
          <w:rFonts w:ascii="Trebuchet MS" w:hAnsi="Trebuchet MS" w:cs="Arial"/>
          <w:sz w:val="20"/>
          <w:szCs w:val="20"/>
          <w:lang w:val="en-GB" w:eastAsia="hr-HR" w:bidi="he-IL"/>
        </w:rPr>
        <w:t>5</w:t>
      </w:r>
      <w:r w:rsidRPr="00587444">
        <w:rPr>
          <w:rFonts w:ascii="Trebuchet MS" w:hAnsi="Trebuchet MS" w:cs="Arial"/>
          <w:sz w:val="20"/>
          <w:szCs w:val="20"/>
          <w:lang w:val="en-GB" w:eastAsia="hr-HR" w:bidi="he-IL"/>
        </w:rPr>
        <w:t xml:space="preserve">, we determined the materiality levels for the annual financial statements as a whole, as follows: </w:t>
      </w:r>
    </w:p>
    <w:p w14:paraId="04BD8449" w14:textId="7D39F448" w:rsidR="00502C26" w:rsidRPr="00587444" w:rsidRDefault="00502C26" w:rsidP="00502C26">
      <w:pPr>
        <w:numPr>
          <w:ilvl w:val="1"/>
          <w:numId w:val="90"/>
        </w:numPr>
        <w:suppressAutoHyphens w:val="0"/>
        <w:autoSpaceDN/>
        <w:spacing w:after="200" w:line="276" w:lineRule="auto"/>
        <w:contextualSpacing/>
        <w:jc w:val="both"/>
        <w:rPr>
          <w:rFonts w:ascii="Trebuchet MS" w:hAnsi="Trebuchet MS" w:cs="Arial"/>
          <w:sz w:val="20"/>
          <w:szCs w:val="20"/>
          <w:lang w:val="en-GB" w:eastAsia="hr-HR" w:bidi="he-IL"/>
        </w:rPr>
      </w:pPr>
      <w:r w:rsidRPr="00587444">
        <w:rPr>
          <w:rFonts w:ascii="Trebuchet MS" w:hAnsi="Trebuchet MS" w:cs="Arial"/>
          <w:sz w:val="20"/>
          <w:szCs w:val="20"/>
          <w:lang w:val="en-GB" w:eastAsia="hr-HR" w:bidi="he-IL"/>
        </w:rPr>
        <w:t xml:space="preserve">for the annual separate financial statements: </w:t>
      </w:r>
      <w:r>
        <w:rPr>
          <w:rFonts w:ascii="Trebuchet MS" w:hAnsi="Trebuchet MS" w:cs="Arial"/>
          <w:sz w:val="20"/>
          <w:szCs w:val="20"/>
          <w:lang w:val="en-GB" w:eastAsia="hr-HR" w:bidi="he-IL"/>
        </w:rPr>
        <w:t>EUR 1</w:t>
      </w:r>
      <w:r w:rsidR="00A92BD4">
        <w:rPr>
          <w:rFonts w:ascii="Trebuchet MS" w:hAnsi="Trebuchet MS" w:cs="Arial"/>
          <w:sz w:val="20"/>
          <w:szCs w:val="20"/>
          <w:lang w:val="en-GB" w:eastAsia="hr-HR" w:bidi="he-IL"/>
        </w:rPr>
        <w:t>6</w:t>
      </w:r>
      <w:r>
        <w:rPr>
          <w:rFonts w:ascii="Trebuchet MS" w:hAnsi="Trebuchet MS" w:cs="Arial"/>
          <w:sz w:val="20"/>
          <w:szCs w:val="20"/>
          <w:lang w:val="en-GB" w:eastAsia="hr-HR" w:bidi="he-IL"/>
        </w:rPr>
        <w:t xml:space="preserve"> million</w:t>
      </w:r>
    </w:p>
    <w:p w14:paraId="7588900D" w14:textId="21A79973" w:rsidR="00502C26" w:rsidRPr="00587444" w:rsidRDefault="00502C26" w:rsidP="00502C26">
      <w:pPr>
        <w:numPr>
          <w:ilvl w:val="1"/>
          <w:numId w:val="90"/>
        </w:numPr>
        <w:suppressAutoHyphens w:val="0"/>
        <w:autoSpaceDN/>
        <w:spacing w:after="200" w:line="276" w:lineRule="auto"/>
        <w:contextualSpacing/>
        <w:jc w:val="both"/>
        <w:rPr>
          <w:rFonts w:ascii="Trebuchet MS" w:hAnsi="Trebuchet MS" w:cs="Arial"/>
          <w:sz w:val="20"/>
          <w:szCs w:val="20"/>
          <w:lang w:val="en-GB" w:eastAsia="hr-HR" w:bidi="he-IL"/>
        </w:rPr>
      </w:pPr>
      <w:r w:rsidRPr="00587444">
        <w:rPr>
          <w:rFonts w:ascii="Trebuchet MS" w:hAnsi="Trebuchet MS" w:cs="Arial"/>
          <w:sz w:val="20"/>
          <w:szCs w:val="20"/>
          <w:lang w:val="en-GB" w:eastAsia="hr-HR" w:bidi="he-IL"/>
        </w:rPr>
        <w:t xml:space="preserve">for the annual consolidated financial statements: </w:t>
      </w:r>
      <w:r>
        <w:rPr>
          <w:rFonts w:ascii="Trebuchet MS" w:hAnsi="Trebuchet MS" w:cs="Arial"/>
          <w:sz w:val="20"/>
          <w:szCs w:val="20"/>
          <w:lang w:val="en-GB" w:eastAsia="hr-HR" w:bidi="he-IL"/>
        </w:rPr>
        <w:t>EUR 1</w:t>
      </w:r>
      <w:r w:rsidR="00A92BD4">
        <w:rPr>
          <w:rFonts w:ascii="Trebuchet MS" w:hAnsi="Trebuchet MS" w:cs="Arial"/>
          <w:sz w:val="20"/>
          <w:szCs w:val="20"/>
          <w:lang w:val="en-GB" w:eastAsia="hr-HR" w:bidi="he-IL"/>
        </w:rPr>
        <w:t>6</w:t>
      </w:r>
      <w:r>
        <w:rPr>
          <w:rFonts w:ascii="Trebuchet MS" w:hAnsi="Trebuchet MS" w:cs="Arial"/>
          <w:sz w:val="20"/>
          <w:szCs w:val="20"/>
          <w:lang w:val="en-GB" w:eastAsia="hr-HR" w:bidi="he-IL"/>
        </w:rPr>
        <w:t xml:space="preserve"> million</w:t>
      </w:r>
    </w:p>
    <w:p w14:paraId="130B4804" w14:textId="363EA050" w:rsidR="00502C26" w:rsidRPr="00587444" w:rsidRDefault="00502C26" w:rsidP="00502C26">
      <w:pPr>
        <w:suppressAutoHyphens w:val="0"/>
        <w:autoSpaceDN/>
        <w:spacing w:before="120"/>
        <w:ind w:right="-2"/>
        <w:jc w:val="both"/>
        <w:rPr>
          <w:rFonts w:ascii="Trebuchet MS" w:hAnsi="Trebuchet MS"/>
          <w:sz w:val="20"/>
          <w:szCs w:val="20"/>
          <w:lang w:val="en-GB"/>
        </w:rPr>
      </w:pPr>
      <w:r w:rsidRPr="00587444">
        <w:rPr>
          <w:rFonts w:ascii="Trebuchet MS" w:hAnsi="Trebuchet MS"/>
          <w:sz w:val="20"/>
          <w:szCs w:val="20"/>
          <w:lang w:val="en-GB"/>
        </w:rPr>
        <w:t xml:space="preserve">which represents approximately 1% of the net assets of the Bank and the Group as at 31 December </w:t>
      </w:r>
      <w:r>
        <w:rPr>
          <w:rFonts w:ascii="Trebuchet MS" w:hAnsi="Trebuchet MS"/>
          <w:sz w:val="20"/>
          <w:szCs w:val="20"/>
          <w:lang w:val="en-GB"/>
        </w:rPr>
        <w:t>202</w:t>
      </w:r>
      <w:r w:rsidR="00A92BD4">
        <w:rPr>
          <w:rFonts w:ascii="Trebuchet MS" w:hAnsi="Trebuchet MS"/>
          <w:sz w:val="20"/>
          <w:szCs w:val="20"/>
          <w:lang w:val="en-GB"/>
        </w:rPr>
        <w:t>5</w:t>
      </w:r>
      <w:r w:rsidRPr="00587444">
        <w:rPr>
          <w:rFonts w:ascii="Trebuchet MS" w:hAnsi="Trebuchet MS"/>
          <w:sz w:val="20"/>
          <w:szCs w:val="20"/>
          <w:lang w:val="en-GB"/>
        </w:rPr>
        <w:t>.</w:t>
      </w:r>
    </w:p>
    <w:p w14:paraId="32D66B0A" w14:textId="77777777" w:rsidR="00502C26" w:rsidRPr="00587444" w:rsidRDefault="00502C26" w:rsidP="00502C26">
      <w:pPr>
        <w:suppressAutoHyphens w:val="0"/>
        <w:autoSpaceDN/>
        <w:spacing w:before="120" w:after="120"/>
        <w:jc w:val="both"/>
        <w:rPr>
          <w:rFonts w:ascii="Trebuchet MS" w:hAnsi="Trebuchet MS"/>
          <w:sz w:val="20"/>
          <w:szCs w:val="20"/>
          <w:lang w:val="en-GB"/>
        </w:rPr>
      </w:pPr>
      <w:r w:rsidRPr="00587444">
        <w:rPr>
          <w:rFonts w:ascii="Trebuchet MS" w:hAnsi="Trebuchet MS"/>
          <w:sz w:val="20"/>
          <w:szCs w:val="20"/>
          <w:lang w:val="en-GB"/>
        </w:rPr>
        <w:t>We selected net assets as the benchmark because we believe that this is the most appropriate measure according to which users most often assess the performance of the Bank and the Group, and it is also a generally accepted measure.</w:t>
      </w:r>
    </w:p>
    <w:p w14:paraId="66D53134" w14:textId="77777777" w:rsidR="00502C26" w:rsidRPr="00587444" w:rsidRDefault="00502C26" w:rsidP="00502C26">
      <w:pPr>
        <w:suppressAutoHyphens w:val="0"/>
        <w:autoSpaceDN/>
        <w:spacing w:after="120"/>
        <w:jc w:val="both"/>
        <w:rPr>
          <w:rFonts w:ascii="Trebuchet MS" w:eastAsia="Batang" w:hAnsi="Trebuchet MS" w:cs="Arial"/>
          <w:b/>
          <w:bCs/>
          <w:sz w:val="20"/>
          <w:szCs w:val="20"/>
          <w:lang w:val="en-GB" w:eastAsia="hr-HR"/>
        </w:rPr>
      </w:pPr>
      <w:r w:rsidRPr="00587444">
        <w:rPr>
          <w:rFonts w:ascii="Trebuchet MS" w:hAnsi="Trebuchet MS" w:cs="Arial"/>
          <w:sz w:val="20"/>
          <w:szCs w:val="20"/>
          <w:lang w:val="en-GB" w:eastAsia="hr-HR" w:bidi="he-IL"/>
        </w:rPr>
        <w:t>Our audit opinion is consistent with the additional report for the Audit Committee of the Bank prepared in accordance with requirements of Articles 11 of Regulations (EU) no. 537/2014.</w:t>
      </w:r>
    </w:p>
    <w:p w14:paraId="1BCD782D" w14:textId="541DEE14" w:rsidR="00502C26" w:rsidRDefault="00502C26" w:rsidP="00502C26">
      <w:pPr>
        <w:suppressAutoHyphens w:val="0"/>
        <w:autoSpaceDN/>
        <w:spacing w:after="120"/>
        <w:jc w:val="both"/>
        <w:rPr>
          <w:rFonts w:ascii="Trebuchet MS" w:hAnsi="Trebuchet MS" w:cs="Arial"/>
          <w:sz w:val="20"/>
          <w:szCs w:val="20"/>
          <w:lang w:val="en-GB" w:eastAsia="hr-HR" w:bidi="he-IL"/>
        </w:rPr>
      </w:pPr>
      <w:r w:rsidRPr="00587444">
        <w:rPr>
          <w:rFonts w:ascii="Trebuchet MS" w:hAnsi="Trebuchet MS" w:cs="Arial"/>
          <w:sz w:val="20"/>
          <w:szCs w:val="20"/>
          <w:lang w:val="en-GB" w:eastAsia="hr-HR" w:bidi="he-IL"/>
        </w:rPr>
        <w:t>During the period between the starting date of the audited separate and consolidate</w:t>
      </w:r>
      <w:r>
        <w:rPr>
          <w:rFonts w:ascii="Trebuchet MS" w:hAnsi="Trebuchet MS" w:cs="Arial"/>
          <w:sz w:val="20"/>
          <w:szCs w:val="20"/>
          <w:lang w:val="en-GB" w:eastAsia="hr-HR" w:bidi="he-IL"/>
        </w:rPr>
        <w:t>d</w:t>
      </w:r>
      <w:r w:rsidRPr="00587444">
        <w:rPr>
          <w:rFonts w:ascii="Trebuchet MS" w:hAnsi="Trebuchet MS" w:cs="Arial"/>
          <w:sz w:val="20"/>
          <w:szCs w:val="20"/>
          <w:lang w:val="en-GB" w:eastAsia="hr-HR" w:bidi="he-IL"/>
        </w:rPr>
        <w:t xml:space="preserve"> financial statements of the Bank and the Group for the year </w:t>
      </w:r>
      <w:r w:rsidR="00A02B16">
        <w:rPr>
          <w:rFonts w:ascii="Trebuchet MS" w:hAnsi="Trebuchet MS" w:cs="Arial"/>
          <w:sz w:val="20"/>
          <w:szCs w:val="20"/>
          <w:lang w:val="en-GB" w:eastAsia="hr-HR" w:bidi="he-IL"/>
        </w:rPr>
        <w:t>2025</w:t>
      </w:r>
      <w:r w:rsidR="00A02B16" w:rsidRPr="00587444">
        <w:rPr>
          <w:rFonts w:ascii="Trebuchet MS" w:hAnsi="Trebuchet MS" w:cs="Arial"/>
          <w:sz w:val="20"/>
          <w:szCs w:val="20"/>
          <w:lang w:val="en-GB" w:eastAsia="hr-HR" w:bidi="he-IL"/>
        </w:rPr>
        <w:t xml:space="preserve"> </w:t>
      </w:r>
      <w:r w:rsidRPr="00587444">
        <w:rPr>
          <w:rFonts w:ascii="Trebuchet MS" w:hAnsi="Trebuchet MS" w:cs="Arial"/>
          <w:sz w:val="20"/>
          <w:szCs w:val="20"/>
          <w:lang w:val="en-GB" w:eastAsia="hr-HR" w:bidi="he-IL"/>
        </w:rPr>
        <w:t xml:space="preserve">and the date of this Report, we have not provide any banned non-audit services to the Bank or the Group and did not provide design and implementation of internal controls or the management procedures risk associated with the preparation and/or control of financial information or the design and implementation of financial information technology systems, and we maintained our independence from the Bank and the Group in performing the audit. </w:t>
      </w:r>
    </w:p>
    <w:p w14:paraId="3488197C" w14:textId="537ECD88" w:rsidR="00502C26" w:rsidRPr="0046750D" w:rsidRDefault="00502C26" w:rsidP="00502C26">
      <w:pPr>
        <w:suppressAutoHyphens w:val="0"/>
        <w:autoSpaceDN/>
        <w:spacing w:after="120"/>
        <w:jc w:val="both"/>
        <w:rPr>
          <w:rFonts w:ascii="Trebuchet MS" w:hAnsi="Trebuchet MS" w:cs="Arial"/>
          <w:sz w:val="14"/>
          <w:szCs w:val="14"/>
          <w:lang w:val="hr-HR" w:eastAsia="hr-HR" w:bidi="he-IL"/>
        </w:rPr>
      </w:pPr>
      <w:r w:rsidRPr="006942E1">
        <w:rPr>
          <w:rFonts w:ascii="Trebuchet MS" w:hAnsi="Trebuchet MS" w:cs="Arial"/>
          <w:sz w:val="20"/>
          <w:szCs w:val="20"/>
          <w:lang w:val="en-GB" w:eastAsia="hr-HR" w:bidi="he-IL"/>
        </w:rPr>
        <w:t xml:space="preserve">The engaged partners in the audit of the annual separate and consolidated financial statements of the Bank and the Group for the </w:t>
      </w:r>
      <w:r>
        <w:rPr>
          <w:rFonts w:ascii="Trebuchet MS" w:hAnsi="Trebuchet MS" w:cs="Arial"/>
          <w:sz w:val="20"/>
          <w:szCs w:val="20"/>
          <w:lang w:val="en-GB" w:eastAsia="hr-HR" w:bidi="he-IL"/>
        </w:rPr>
        <w:t>year 202</w:t>
      </w:r>
      <w:r w:rsidR="00A92BD4">
        <w:rPr>
          <w:rFonts w:ascii="Trebuchet MS" w:hAnsi="Trebuchet MS" w:cs="Arial"/>
          <w:sz w:val="20"/>
          <w:szCs w:val="20"/>
          <w:lang w:val="en-GB" w:eastAsia="hr-HR" w:bidi="he-IL"/>
        </w:rPr>
        <w:t>5</w:t>
      </w:r>
      <w:r w:rsidRPr="006942E1">
        <w:rPr>
          <w:rFonts w:ascii="Trebuchet MS" w:hAnsi="Trebuchet MS" w:cs="Arial"/>
          <w:sz w:val="20"/>
          <w:szCs w:val="20"/>
          <w:lang w:val="en-GB" w:eastAsia="hr-HR" w:bidi="he-IL"/>
        </w:rPr>
        <w:t xml:space="preserve">, resulting in </w:t>
      </w:r>
      <w:r w:rsidRPr="008204AF">
        <w:rPr>
          <w:rFonts w:ascii="Trebuchet MS" w:hAnsi="Trebuchet MS" w:cs="Arial"/>
          <w:sz w:val="20"/>
          <w:szCs w:val="20"/>
          <w:lang w:val="en-GB" w:eastAsia="hr-HR" w:bidi="he-IL"/>
        </w:rPr>
        <w:t>Independent Joint Auditor’s Report</w:t>
      </w:r>
      <w:r w:rsidRPr="006942E1">
        <w:rPr>
          <w:rFonts w:ascii="Trebuchet MS" w:hAnsi="Trebuchet MS" w:cs="Arial"/>
          <w:sz w:val="20"/>
          <w:szCs w:val="20"/>
          <w:lang w:val="en-GB" w:eastAsia="hr-HR" w:bidi="he-IL"/>
        </w:rPr>
        <w:t xml:space="preserve">, are Ivan Čajko, certified auditor (BDO Croatia d.o.o.) and </w:t>
      </w:r>
      <w:r>
        <w:rPr>
          <w:rFonts w:ascii="Trebuchet MS" w:hAnsi="Trebuchet MS" w:cs="Arial"/>
          <w:sz w:val="20"/>
          <w:szCs w:val="20"/>
          <w:lang w:val="en-GB" w:eastAsia="hr-HR" w:bidi="he-IL"/>
        </w:rPr>
        <w:t>Radovan Lucić</w:t>
      </w:r>
      <w:r w:rsidRPr="006942E1">
        <w:rPr>
          <w:rFonts w:ascii="Trebuchet MS" w:hAnsi="Trebuchet MS" w:cs="Arial"/>
          <w:sz w:val="20"/>
          <w:szCs w:val="20"/>
          <w:lang w:val="en-GB" w:eastAsia="hr-HR" w:bidi="he-IL"/>
        </w:rPr>
        <w:t>, certified auditor (</w:t>
      </w:r>
      <w:r>
        <w:rPr>
          <w:rFonts w:ascii="Trebuchet MS" w:hAnsi="Trebuchet MS" w:cs="Arial"/>
          <w:sz w:val="20"/>
          <w:szCs w:val="20"/>
          <w:lang w:val="en-GB" w:eastAsia="hr-HR" w:bidi="he-IL"/>
        </w:rPr>
        <w:t>ŠIBENSKI REVICON</w:t>
      </w:r>
      <w:r w:rsidRPr="006942E1">
        <w:rPr>
          <w:rFonts w:ascii="Trebuchet MS" w:hAnsi="Trebuchet MS" w:cs="Arial"/>
          <w:sz w:val="20"/>
          <w:szCs w:val="20"/>
          <w:lang w:val="en-GB" w:eastAsia="hr-HR" w:bidi="he-IL"/>
        </w:rPr>
        <w:t xml:space="preserve"> d.o.o.).</w:t>
      </w:r>
    </w:p>
    <w:tbl>
      <w:tblPr>
        <w:tblW w:w="9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
        <w:gridCol w:w="3544"/>
        <w:gridCol w:w="567"/>
        <w:gridCol w:w="284"/>
        <w:gridCol w:w="567"/>
        <w:gridCol w:w="3356"/>
        <w:gridCol w:w="709"/>
      </w:tblGrid>
      <w:tr w:rsidR="00502C26" w:rsidRPr="00587444" w14:paraId="14880D28" w14:textId="77777777" w:rsidTr="00697EDC">
        <w:trPr>
          <w:gridBefore w:val="1"/>
          <w:gridAfter w:val="1"/>
          <w:wBefore w:w="108" w:type="dxa"/>
          <w:wAfter w:w="709" w:type="dxa"/>
          <w:trHeight w:val="285"/>
          <w:jc w:val="center"/>
        </w:trPr>
        <w:tc>
          <w:tcPr>
            <w:tcW w:w="3544" w:type="dxa"/>
            <w:tcBorders>
              <w:top w:val="nil"/>
              <w:left w:val="nil"/>
              <w:bottom w:val="nil"/>
              <w:right w:val="nil"/>
            </w:tcBorders>
            <w:noWrap/>
            <w:vAlign w:val="bottom"/>
          </w:tcPr>
          <w:p w14:paraId="64467A4B" w14:textId="5CA19EF8" w:rsidR="00502C26" w:rsidRPr="00587444" w:rsidRDefault="00502C26" w:rsidP="00697EDC">
            <w:pPr>
              <w:suppressAutoHyphens w:val="0"/>
              <w:autoSpaceDN/>
              <w:spacing w:before="120"/>
              <w:rPr>
                <w:rFonts w:ascii="Trebuchet MS" w:hAnsi="Trebuchet MS" w:cs="Arial"/>
                <w:sz w:val="20"/>
                <w:szCs w:val="20"/>
                <w:lang w:val="hr-HR" w:eastAsia="hr-HR"/>
              </w:rPr>
            </w:pPr>
            <w:r w:rsidRPr="00587444">
              <w:rPr>
                <w:rFonts w:ascii="Trebuchet MS" w:hAnsi="Trebuchet MS" w:cs="Arial"/>
                <w:sz w:val="20"/>
                <w:szCs w:val="20"/>
                <w:lang w:val="hr-HR" w:eastAsia="hr-HR"/>
              </w:rPr>
              <w:t>Zagreb,2</w:t>
            </w:r>
            <w:r w:rsidR="00A92BD4">
              <w:rPr>
                <w:rFonts w:ascii="Trebuchet MS" w:hAnsi="Trebuchet MS" w:cs="Arial"/>
                <w:sz w:val="20"/>
                <w:szCs w:val="20"/>
                <w:lang w:val="hr-HR" w:eastAsia="hr-HR"/>
              </w:rPr>
              <w:t>6</w:t>
            </w:r>
            <w:r w:rsidRPr="00587444">
              <w:rPr>
                <w:rFonts w:ascii="Trebuchet MS" w:hAnsi="Trebuchet MS" w:cs="Arial"/>
                <w:sz w:val="20"/>
                <w:szCs w:val="20"/>
                <w:lang w:val="hr-HR" w:eastAsia="hr-HR"/>
              </w:rPr>
              <w:t xml:space="preserve"> </w:t>
            </w:r>
            <w:r w:rsidRPr="00587444">
              <w:rPr>
                <w:rFonts w:ascii="Trebuchet MS" w:hAnsi="Trebuchet MS" w:cs="Arial"/>
                <w:sz w:val="20"/>
                <w:szCs w:val="20"/>
                <w:lang w:val="en-GB" w:eastAsia="hr-HR"/>
              </w:rPr>
              <w:t>March</w:t>
            </w:r>
            <w:r w:rsidRPr="00587444">
              <w:rPr>
                <w:rFonts w:ascii="Trebuchet MS" w:hAnsi="Trebuchet MS" w:cs="Arial"/>
                <w:sz w:val="20"/>
                <w:szCs w:val="20"/>
                <w:lang w:val="hr-HR" w:eastAsia="hr-HR"/>
              </w:rPr>
              <w:t xml:space="preserve"> 202</w:t>
            </w:r>
            <w:r w:rsidR="00A92BD4">
              <w:rPr>
                <w:rFonts w:ascii="Trebuchet MS" w:hAnsi="Trebuchet MS" w:cs="Arial"/>
                <w:sz w:val="20"/>
                <w:szCs w:val="20"/>
                <w:lang w:val="hr-HR" w:eastAsia="hr-HR"/>
              </w:rPr>
              <w:t>6</w:t>
            </w:r>
          </w:p>
        </w:tc>
        <w:tc>
          <w:tcPr>
            <w:tcW w:w="851" w:type="dxa"/>
            <w:gridSpan w:val="2"/>
            <w:tcBorders>
              <w:top w:val="nil"/>
              <w:left w:val="nil"/>
              <w:bottom w:val="nil"/>
              <w:right w:val="nil"/>
            </w:tcBorders>
            <w:vAlign w:val="bottom"/>
          </w:tcPr>
          <w:p w14:paraId="7ECE7DB0" w14:textId="77777777" w:rsidR="00502C26" w:rsidRPr="00587444" w:rsidRDefault="00502C26" w:rsidP="00697EDC">
            <w:pPr>
              <w:suppressAutoHyphens w:val="0"/>
              <w:autoSpaceDN/>
              <w:spacing w:before="120"/>
              <w:jc w:val="center"/>
              <w:rPr>
                <w:rFonts w:ascii="Trebuchet MS" w:hAnsi="Trebuchet MS" w:cs="Arial"/>
                <w:sz w:val="20"/>
                <w:szCs w:val="20"/>
                <w:lang w:val="hr-HR" w:eastAsia="hr-HR"/>
              </w:rPr>
            </w:pPr>
          </w:p>
        </w:tc>
        <w:tc>
          <w:tcPr>
            <w:tcW w:w="3923" w:type="dxa"/>
            <w:gridSpan w:val="2"/>
            <w:tcBorders>
              <w:top w:val="nil"/>
              <w:left w:val="nil"/>
              <w:bottom w:val="nil"/>
              <w:right w:val="nil"/>
            </w:tcBorders>
            <w:noWrap/>
            <w:vAlign w:val="bottom"/>
          </w:tcPr>
          <w:p w14:paraId="52B8BF19" w14:textId="1982C20C" w:rsidR="00502C26" w:rsidRPr="00587444" w:rsidRDefault="00502C26" w:rsidP="00697EDC">
            <w:pPr>
              <w:suppressAutoHyphens w:val="0"/>
              <w:autoSpaceDN/>
              <w:spacing w:before="120"/>
              <w:rPr>
                <w:rFonts w:ascii="Trebuchet MS" w:hAnsi="Trebuchet MS" w:cs="Arial"/>
                <w:sz w:val="20"/>
                <w:szCs w:val="20"/>
                <w:lang w:val="hr-HR" w:eastAsia="hr-HR"/>
              </w:rPr>
            </w:pPr>
            <w:r w:rsidRPr="00587444">
              <w:rPr>
                <w:rFonts w:ascii="Trebuchet MS" w:hAnsi="Trebuchet MS" w:cs="Arial"/>
                <w:sz w:val="20"/>
                <w:szCs w:val="20"/>
                <w:lang w:val="hr-HR" w:eastAsia="hr-HR"/>
              </w:rPr>
              <w:t>Zagreb,2</w:t>
            </w:r>
            <w:r w:rsidR="00A92BD4">
              <w:rPr>
                <w:rFonts w:ascii="Trebuchet MS" w:hAnsi="Trebuchet MS" w:cs="Arial"/>
                <w:sz w:val="20"/>
                <w:szCs w:val="20"/>
                <w:lang w:val="hr-HR" w:eastAsia="hr-HR"/>
              </w:rPr>
              <w:t>6</w:t>
            </w:r>
            <w:r w:rsidRPr="00587444">
              <w:rPr>
                <w:rFonts w:ascii="Trebuchet MS" w:hAnsi="Trebuchet MS" w:cs="Arial"/>
                <w:sz w:val="20"/>
                <w:szCs w:val="20"/>
                <w:lang w:val="hr-HR" w:eastAsia="hr-HR"/>
              </w:rPr>
              <w:t xml:space="preserve"> </w:t>
            </w:r>
            <w:r w:rsidRPr="00587444">
              <w:rPr>
                <w:rFonts w:ascii="Trebuchet MS" w:hAnsi="Trebuchet MS" w:cs="Arial"/>
                <w:sz w:val="20"/>
                <w:szCs w:val="20"/>
                <w:lang w:val="en-GB" w:eastAsia="hr-HR"/>
              </w:rPr>
              <w:t>March</w:t>
            </w:r>
            <w:r w:rsidRPr="00587444">
              <w:rPr>
                <w:rFonts w:ascii="Trebuchet MS" w:hAnsi="Trebuchet MS" w:cs="Arial"/>
                <w:sz w:val="20"/>
                <w:szCs w:val="20"/>
                <w:lang w:val="hr-HR" w:eastAsia="hr-HR"/>
              </w:rPr>
              <w:t xml:space="preserve"> 202</w:t>
            </w:r>
            <w:r w:rsidR="00A92BD4">
              <w:rPr>
                <w:rFonts w:ascii="Trebuchet MS" w:hAnsi="Trebuchet MS" w:cs="Arial"/>
                <w:sz w:val="20"/>
                <w:szCs w:val="20"/>
                <w:lang w:val="hr-HR" w:eastAsia="hr-HR"/>
              </w:rPr>
              <w:t>6</w:t>
            </w:r>
          </w:p>
        </w:tc>
      </w:tr>
      <w:tr w:rsidR="00502C26" w:rsidRPr="00587444" w14:paraId="21B66D64" w14:textId="77777777" w:rsidTr="00697EDC">
        <w:trPr>
          <w:gridBefore w:val="1"/>
          <w:gridAfter w:val="1"/>
          <w:wBefore w:w="108" w:type="dxa"/>
          <w:wAfter w:w="709" w:type="dxa"/>
          <w:trHeight w:val="285"/>
          <w:jc w:val="center"/>
        </w:trPr>
        <w:tc>
          <w:tcPr>
            <w:tcW w:w="3544" w:type="dxa"/>
            <w:tcBorders>
              <w:top w:val="nil"/>
              <w:left w:val="nil"/>
              <w:bottom w:val="nil"/>
              <w:right w:val="nil"/>
            </w:tcBorders>
            <w:noWrap/>
            <w:vAlign w:val="bottom"/>
          </w:tcPr>
          <w:p w14:paraId="426D80A9" w14:textId="77777777" w:rsidR="00502C26" w:rsidRPr="00587444" w:rsidRDefault="00502C26" w:rsidP="00697EDC">
            <w:pPr>
              <w:suppressAutoHyphens w:val="0"/>
              <w:autoSpaceDN/>
              <w:spacing w:before="120"/>
              <w:rPr>
                <w:rFonts w:ascii="Trebuchet MS" w:hAnsi="Trebuchet MS" w:cs="Arial"/>
                <w:sz w:val="20"/>
                <w:szCs w:val="20"/>
                <w:highlight w:val="yellow"/>
                <w:lang w:val="hr-HR" w:eastAsia="hr-HR"/>
              </w:rPr>
            </w:pPr>
          </w:p>
        </w:tc>
        <w:tc>
          <w:tcPr>
            <w:tcW w:w="851" w:type="dxa"/>
            <w:gridSpan w:val="2"/>
            <w:tcBorders>
              <w:top w:val="nil"/>
              <w:left w:val="nil"/>
              <w:bottom w:val="nil"/>
              <w:right w:val="nil"/>
            </w:tcBorders>
            <w:vAlign w:val="bottom"/>
          </w:tcPr>
          <w:p w14:paraId="7DEDB805" w14:textId="77777777" w:rsidR="00502C26" w:rsidRPr="00587444" w:rsidRDefault="00502C26" w:rsidP="00697EDC">
            <w:pPr>
              <w:suppressAutoHyphens w:val="0"/>
              <w:autoSpaceDN/>
              <w:spacing w:before="120"/>
              <w:jc w:val="center"/>
              <w:rPr>
                <w:rFonts w:ascii="Trebuchet MS" w:hAnsi="Trebuchet MS" w:cs="Arial"/>
                <w:sz w:val="20"/>
                <w:szCs w:val="20"/>
                <w:highlight w:val="yellow"/>
                <w:lang w:val="hr-HR" w:eastAsia="hr-HR"/>
              </w:rPr>
            </w:pPr>
          </w:p>
        </w:tc>
        <w:tc>
          <w:tcPr>
            <w:tcW w:w="3923" w:type="dxa"/>
            <w:gridSpan w:val="2"/>
            <w:tcBorders>
              <w:top w:val="nil"/>
              <w:left w:val="nil"/>
              <w:bottom w:val="nil"/>
              <w:right w:val="nil"/>
            </w:tcBorders>
            <w:noWrap/>
            <w:vAlign w:val="bottom"/>
          </w:tcPr>
          <w:p w14:paraId="23B995D9" w14:textId="77777777" w:rsidR="00502C26" w:rsidRPr="00587444" w:rsidRDefault="00502C26" w:rsidP="00697EDC">
            <w:pPr>
              <w:suppressAutoHyphens w:val="0"/>
              <w:autoSpaceDN/>
              <w:spacing w:before="120"/>
              <w:rPr>
                <w:rFonts w:ascii="Trebuchet MS" w:hAnsi="Trebuchet MS" w:cs="Arial"/>
                <w:sz w:val="20"/>
                <w:szCs w:val="20"/>
                <w:highlight w:val="yellow"/>
                <w:lang w:val="hr-HR" w:eastAsia="hr-HR"/>
              </w:rPr>
            </w:pPr>
          </w:p>
        </w:tc>
      </w:tr>
      <w:tr w:rsidR="00502C26" w:rsidRPr="00587444" w14:paraId="2DE657F5" w14:textId="77777777" w:rsidTr="00697EDC">
        <w:trPr>
          <w:gridBefore w:val="1"/>
          <w:gridAfter w:val="1"/>
          <w:wBefore w:w="108" w:type="dxa"/>
          <w:wAfter w:w="709" w:type="dxa"/>
          <w:trHeight w:val="285"/>
          <w:jc w:val="center"/>
        </w:trPr>
        <w:tc>
          <w:tcPr>
            <w:tcW w:w="3544" w:type="dxa"/>
            <w:tcBorders>
              <w:top w:val="nil"/>
              <w:left w:val="nil"/>
              <w:bottom w:val="nil"/>
              <w:right w:val="nil"/>
            </w:tcBorders>
            <w:noWrap/>
            <w:vAlign w:val="bottom"/>
          </w:tcPr>
          <w:p w14:paraId="6E8F5AB6" w14:textId="77777777" w:rsidR="00502C26" w:rsidRPr="00587444" w:rsidRDefault="00502C26" w:rsidP="00697EDC">
            <w:pPr>
              <w:suppressAutoHyphens w:val="0"/>
              <w:autoSpaceDN/>
              <w:rPr>
                <w:rFonts w:ascii="Trebuchet MS" w:hAnsi="Trebuchet MS" w:cs="Arial"/>
                <w:sz w:val="20"/>
                <w:szCs w:val="20"/>
                <w:lang w:val="hr-HR" w:eastAsia="hr-HR"/>
              </w:rPr>
            </w:pPr>
            <w:r w:rsidRPr="00587444">
              <w:rPr>
                <w:rFonts w:ascii="Trebuchet MS" w:hAnsi="Trebuchet MS"/>
                <w:sz w:val="20"/>
                <w:szCs w:val="20"/>
                <w:lang w:val="hr-HR" w:eastAsia="hr-HR"/>
              </w:rPr>
              <w:t>BDO Croatia d.o.o.</w:t>
            </w:r>
          </w:p>
        </w:tc>
        <w:tc>
          <w:tcPr>
            <w:tcW w:w="851" w:type="dxa"/>
            <w:gridSpan w:val="2"/>
            <w:tcBorders>
              <w:top w:val="nil"/>
              <w:left w:val="nil"/>
              <w:bottom w:val="nil"/>
              <w:right w:val="nil"/>
            </w:tcBorders>
            <w:vAlign w:val="bottom"/>
          </w:tcPr>
          <w:p w14:paraId="0C97D99A" w14:textId="77777777" w:rsidR="00502C26" w:rsidRPr="00587444" w:rsidRDefault="00502C26" w:rsidP="00697EDC">
            <w:pPr>
              <w:suppressAutoHyphens w:val="0"/>
              <w:autoSpaceDN/>
              <w:jc w:val="center"/>
              <w:rPr>
                <w:rFonts w:ascii="Trebuchet MS" w:hAnsi="Trebuchet MS"/>
                <w:sz w:val="20"/>
                <w:szCs w:val="20"/>
                <w:lang w:val="hr-HR" w:eastAsia="hr-HR"/>
              </w:rPr>
            </w:pPr>
          </w:p>
        </w:tc>
        <w:tc>
          <w:tcPr>
            <w:tcW w:w="3923" w:type="dxa"/>
            <w:gridSpan w:val="2"/>
            <w:tcBorders>
              <w:top w:val="nil"/>
              <w:left w:val="nil"/>
              <w:bottom w:val="nil"/>
              <w:right w:val="nil"/>
            </w:tcBorders>
            <w:noWrap/>
            <w:vAlign w:val="bottom"/>
          </w:tcPr>
          <w:p w14:paraId="3883A88F" w14:textId="77777777" w:rsidR="00502C26" w:rsidRPr="00587444" w:rsidRDefault="00502C26" w:rsidP="00697EDC">
            <w:pPr>
              <w:suppressAutoHyphens w:val="0"/>
              <w:autoSpaceDN/>
              <w:rPr>
                <w:rFonts w:ascii="Trebuchet MS" w:hAnsi="Trebuchet MS" w:cs="Arial"/>
                <w:sz w:val="20"/>
                <w:szCs w:val="20"/>
                <w:lang w:val="hr-HR" w:eastAsia="hr-HR"/>
              </w:rPr>
            </w:pPr>
            <w:r>
              <w:rPr>
                <w:rFonts w:ascii="Trebuchet MS" w:hAnsi="Trebuchet MS"/>
                <w:sz w:val="20"/>
                <w:szCs w:val="20"/>
                <w:lang w:val="hr-HR" w:eastAsia="hr-HR"/>
              </w:rPr>
              <w:t>ŠIBENSKI REVICON</w:t>
            </w:r>
            <w:r w:rsidRPr="00587444">
              <w:rPr>
                <w:rFonts w:ascii="Trebuchet MS" w:hAnsi="Trebuchet MS"/>
                <w:sz w:val="20"/>
                <w:szCs w:val="20"/>
                <w:lang w:val="hr-HR" w:eastAsia="hr-HR"/>
              </w:rPr>
              <w:t xml:space="preserve"> d.o.o.</w:t>
            </w:r>
          </w:p>
        </w:tc>
      </w:tr>
      <w:tr w:rsidR="00502C26" w:rsidRPr="00587444" w14:paraId="64372B92" w14:textId="77777777" w:rsidTr="00697EDC">
        <w:trPr>
          <w:gridBefore w:val="1"/>
          <w:gridAfter w:val="1"/>
          <w:wBefore w:w="108" w:type="dxa"/>
          <w:wAfter w:w="709" w:type="dxa"/>
          <w:trHeight w:val="285"/>
          <w:jc w:val="center"/>
        </w:trPr>
        <w:tc>
          <w:tcPr>
            <w:tcW w:w="3544" w:type="dxa"/>
            <w:tcBorders>
              <w:top w:val="nil"/>
              <w:left w:val="nil"/>
              <w:bottom w:val="nil"/>
              <w:right w:val="nil"/>
            </w:tcBorders>
            <w:noWrap/>
            <w:vAlign w:val="bottom"/>
          </w:tcPr>
          <w:p w14:paraId="78C91BF4" w14:textId="77777777" w:rsidR="00502C26" w:rsidRPr="00587444" w:rsidRDefault="00502C26" w:rsidP="00697EDC">
            <w:pPr>
              <w:suppressAutoHyphens w:val="0"/>
              <w:autoSpaceDN/>
              <w:rPr>
                <w:rFonts w:ascii="Trebuchet MS" w:hAnsi="Trebuchet MS" w:cs="Arial"/>
                <w:sz w:val="20"/>
                <w:szCs w:val="20"/>
                <w:lang w:val="hr-HR" w:eastAsia="hr-HR"/>
              </w:rPr>
            </w:pPr>
            <w:r w:rsidRPr="00587444">
              <w:rPr>
                <w:rFonts w:ascii="Trebuchet MS" w:hAnsi="Trebuchet MS"/>
                <w:sz w:val="20"/>
                <w:szCs w:val="20"/>
                <w:lang w:val="hr-HR" w:eastAsia="hr-HR"/>
              </w:rPr>
              <w:t>Radnička cesta 180</w:t>
            </w:r>
          </w:p>
        </w:tc>
        <w:tc>
          <w:tcPr>
            <w:tcW w:w="851" w:type="dxa"/>
            <w:gridSpan w:val="2"/>
            <w:tcBorders>
              <w:top w:val="nil"/>
              <w:left w:val="nil"/>
              <w:bottom w:val="nil"/>
              <w:right w:val="nil"/>
            </w:tcBorders>
            <w:vAlign w:val="bottom"/>
          </w:tcPr>
          <w:p w14:paraId="56426A8F" w14:textId="77777777" w:rsidR="00502C26" w:rsidRPr="00587444" w:rsidRDefault="00502C26" w:rsidP="00697EDC">
            <w:pPr>
              <w:suppressAutoHyphens w:val="0"/>
              <w:autoSpaceDN/>
              <w:jc w:val="center"/>
              <w:rPr>
                <w:rFonts w:ascii="Trebuchet MS" w:hAnsi="Trebuchet MS"/>
                <w:sz w:val="20"/>
                <w:szCs w:val="20"/>
                <w:lang w:val="hr-HR" w:eastAsia="hr-HR"/>
              </w:rPr>
            </w:pPr>
          </w:p>
        </w:tc>
        <w:tc>
          <w:tcPr>
            <w:tcW w:w="3923" w:type="dxa"/>
            <w:gridSpan w:val="2"/>
            <w:tcBorders>
              <w:top w:val="nil"/>
              <w:left w:val="nil"/>
              <w:bottom w:val="nil"/>
              <w:right w:val="nil"/>
            </w:tcBorders>
            <w:noWrap/>
            <w:vAlign w:val="bottom"/>
          </w:tcPr>
          <w:p w14:paraId="4CFEC0CC" w14:textId="77777777" w:rsidR="00502C26" w:rsidRPr="00587444" w:rsidRDefault="00502C26" w:rsidP="00697EDC">
            <w:pPr>
              <w:suppressAutoHyphens w:val="0"/>
              <w:autoSpaceDN/>
              <w:rPr>
                <w:rFonts w:ascii="Trebuchet MS" w:hAnsi="Trebuchet MS" w:cs="Arial"/>
                <w:sz w:val="20"/>
                <w:szCs w:val="20"/>
                <w:lang w:val="hr-HR" w:eastAsia="hr-HR"/>
              </w:rPr>
            </w:pPr>
            <w:r>
              <w:rPr>
                <w:rFonts w:ascii="Trebuchet MS" w:hAnsi="Trebuchet MS" w:cs="Arial"/>
                <w:sz w:val="20"/>
                <w:szCs w:val="20"/>
                <w:lang w:val="hr-HR" w:eastAsia="hr-HR"/>
              </w:rPr>
              <w:t>Stjepana Radića 44</w:t>
            </w:r>
          </w:p>
        </w:tc>
      </w:tr>
      <w:tr w:rsidR="00502C26" w:rsidRPr="00587444" w14:paraId="5AC8C1F2" w14:textId="77777777" w:rsidTr="00697EDC">
        <w:trPr>
          <w:gridBefore w:val="1"/>
          <w:gridAfter w:val="1"/>
          <w:wBefore w:w="108" w:type="dxa"/>
          <w:wAfter w:w="709" w:type="dxa"/>
          <w:trHeight w:val="285"/>
          <w:jc w:val="center"/>
        </w:trPr>
        <w:tc>
          <w:tcPr>
            <w:tcW w:w="3544" w:type="dxa"/>
            <w:tcBorders>
              <w:top w:val="nil"/>
              <w:left w:val="nil"/>
              <w:bottom w:val="nil"/>
              <w:right w:val="nil"/>
            </w:tcBorders>
            <w:noWrap/>
            <w:vAlign w:val="bottom"/>
          </w:tcPr>
          <w:p w14:paraId="338F7B99" w14:textId="77777777" w:rsidR="00502C26" w:rsidRPr="00587444" w:rsidRDefault="00502C26" w:rsidP="00697EDC">
            <w:pPr>
              <w:suppressAutoHyphens w:val="0"/>
              <w:autoSpaceDN/>
              <w:rPr>
                <w:rFonts w:ascii="Trebuchet MS" w:hAnsi="Trebuchet MS"/>
                <w:sz w:val="20"/>
                <w:szCs w:val="20"/>
                <w:lang w:val="hr-HR" w:eastAsia="hr-HR"/>
              </w:rPr>
            </w:pPr>
            <w:r w:rsidRPr="00587444">
              <w:rPr>
                <w:rFonts w:ascii="Trebuchet MS" w:hAnsi="Trebuchet MS"/>
                <w:sz w:val="20"/>
                <w:szCs w:val="20"/>
                <w:lang w:val="hr-HR" w:eastAsia="hr-HR"/>
              </w:rPr>
              <w:t>10000 Zagreb</w:t>
            </w:r>
          </w:p>
          <w:p w14:paraId="22856437" w14:textId="77777777" w:rsidR="00502C26" w:rsidRPr="00587444" w:rsidRDefault="00502C26" w:rsidP="00697EDC">
            <w:pPr>
              <w:suppressAutoHyphens w:val="0"/>
              <w:autoSpaceDN/>
              <w:rPr>
                <w:rFonts w:ascii="Trebuchet MS" w:hAnsi="Trebuchet MS"/>
                <w:sz w:val="20"/>
                <w:szCs w:val="20"/>
                <w:lang w:val="hr-HR" w:eastAsia="hr-HR"/>
              </w:rPr>
            </w:pPr>
            <w:r w:rsidRPr="00587444">
              <w:rPr>
                <w:rFonts w:ascii="Trebuchet MS" w:hAnsi="Trebuchet MS"/>
                <w:sz w:val="20"/>
                <w:szCs w:val="20"/>
                <w:lang w:val="hr-HR" w:eastAsia="hr-HR"/>
              </w:rPr>
              <w:t>Croatia</w:t>
            </w:r>
          </w:p>
        </w:tc>
        <w:tc>
          <w:tcPr>
            <w:tcW w:w="851" w:type="dxa"/>
            <w:gridSpan w:val="2"/>
            <w:tcBorders>
              <w:top w:val="nil"/>
              <w:left w:val="nil"/>
              <w:bottom w:val="nil"/>
              <w:right w:val="nil"/>
            </w:tcBorders>
            <w:vAlign w:val="bottom"/>
          </w:tcPr>
          <w:p w14:paraId="72625E54" w14:textId="77777777" w:rsidR="00502C26" w:rsidRPr="00587444" w:rsidRDefault="00502C26" w:rsidP="00697EDC">
            <w:pPr>
              <w:suppressAutoHyphens w:val="0"/>
              <w:autoSpaceDN/>
              <w:jc w:val="center"/>
              <w:rPr>
                <w:rFonts w:ascii="Trebuchet MS" w:hAnsi="Trebuchet MS"/>
                <w:sz w:val="20"/>
                <w:szCs w:val="20"/>
                <w:lang w:val="hr-HR" w:eastAsia="hr-HR"/>
              </w:rPr>
            </w:pPr>
          </w:p>
        </w:tc>
        <w:tc>
          <w:tcPr>
            <w:tcW w:w="3923" w:type="dxa"/>
            <w:gridSpan w:val="2"/>
            <w:tcBorders>
              <w:top w:val="nil"/>
              <w:left w:val="nil"/>
              <w:bottom w:val="nil"/>
              <w:right w:val="nil"/>
            </w:tcBorders>
            <w:noWrap/>
            <w:vAlign w:val="bottom"/>
          </w:tcPr>
          <w:p w14:paraId="42C9C03D" w14:textId="77777777" w:rsidR="00502C26" w:rsidRPr="00587444" w:rsidRDefault="00502C26" w:rsidP="00697EDC">
            <w:pPr>
              <w:suppressAutoHyphens w:val="0"/>
              <w:autoSpaceDN/>
              <w:rPr>
                <w:rFonts w:ascii="Trebuchet MS" w:hAnsi="Trebuchet MS"/>
                <w:sz w:val="20"/>
                <w:szCs w:val="20"/>
                <w:lang w:val="hr-HR" w:eastAsia="hr-HR"/>
              </w:rPr>
            </w:pPr>
            <w:r>
              <w:rPr>
                <w:rFonts w:ascii="Trebuchet MS" w:hAnsi="Trebuchet MS"/>
                <w:sz w:val="20"/>
                <w:szCs w:val="20"/>
                <w:lang w:val="hr-HR" w:eastAsia="hr-HR"/>
              </w:rPr>
              <w:t>22000 Šibenik</w:t>
            </w:r>
          </w:p>
          <w:p w14:paraId="50E0CA96" w14:textId="77777777" w:rsidR="00502C26" w:rsidRPr="00587444" w:rsidRDefault="00502C26" w:rsidP="00697EDC">
            <w:pPr>
              <w:suppressAutoHyphens w:val="0"/>
              <w:autoSpaceDN/>
              <w:rPr>
                <w:rFonts w:ascii="Trebuchet MS" w:hAnsi="Trebuchet MS" w:cs="Arial"/>
                <w:sz w:val="20"/>
                <w:szCs w:val="20"/>
                <w:lang w:val="hr-HR" w:eastAsia="hr-HR"/>
              </w:rPr>
            </w:pPr>
            <w:r w:rsidRPr="00587444">
              <w:rPr>
                <w:rFonts w:ascii="Trebuchet MS" w:hAnsi="Trebuchet MS" w:cs="Arial"/>
                <w:sz w:val="20"/>
                <w:szCs w:val="20"/>
                <w:lang w:val="hr-HR" w:eastAsia="hr-HR"/>
              </w:rPr>
              <w:t>Croatia</w:t>
            </w:r>
          </w:p>
        </w:tc>
      </w:tr>
      <w:tr w:rsidR="00502C26" w:rsidRPr="009F4FCB" w14:paraId="194B3E91" w14:textId="77777777" w:rsidTr="00697EDC">
        <w:trPr>
          <w:trHeight w:val="850"/>
          <w:jc w:val="center"/>
        </w:trPr>
        <w:tc>
          <w:tcPr>
            <w:tcW w:w="4219" w:type="dxa"/>
            <w:gridSpan w:val="3"/>
            <w:tcBorders>
              <w:top w:val="nil"/>
              <w:left w:val="nil"/>
              <w:bottom w:val="single" w:sz="4" w:space="0" w:color="auto"/>
              <w:right w:val="nil"/>
            </w:tcBorders>
            <w:noWrap/>
            <w:vAlign w:val="bottom"/>
          </w:tcPr>
          <w:p w14:paraId="431593AA" w14:textId="77777777" w:rsidR="00502C26" w:rsidRPr="009F4FCB" w:rsidRDefault="00502C26" w:rsidP="00697EDC">
            <w:pPr>
              <w:spacing w:before="120"/>
              <w:rPr>
                <w:rFonts w:ascii="Trebuchet MS" w:hAnsi="Trebuchet MS"/>
                <w:sz w:val="20"/>
                <w:szCs w:val="20"/>
                <w:lang w:eastAsia="hr-HR"/>
              </w:rPr>
            </w:pPr>
          </w:p>
          <w:p w14:paraId="2DCEC2B1" w14:textId="77777777" w:rsidR="00502C26" w:rsidRPr="009F4FCB" w:rsidRDefault="00502C26" w:rsidP="00697EDC">
            <w:pPr>
              <w:spacing w:before="120"/>
              <w:rPr>
                <w:rFonts w:ascii="Trebuchet MS" w:hAnsi="Trebuchet MS"/>
                <w:sz w:val="20"/>
                <w:szCs w:val="20"/>
                <w:lang w:eastAsia="hr-HR"/>
              </w:rPr>
            </w:pPr>
          </w:p>
        </w:tc>
        <w:tc>
          <w:tcPr>
            <w:tcW w:w="851" w:type="dxa"/>
            <w:gridSpan w:val="2"/>
            <w:tcBorders>
              <w:top w:val="nil"/>
              <w:left w:val="nil"/>
              <w:bottom w:val="nil"/>
              <w:right w:val="nil"/>
            </w:tcBorders>
            <w:vAlign w:val="bottom"/>
          </w:tcPr>
          <w:p w14:paraId="700FC349" w14:textId="77777777" w:rsidR="00502C26" w:rsidRPr="009F4FCB" w:rsidRDefault="00502C26" w:rsidP="00697EDC">
            <w:pPr>
              <w:spacing w:before="120"/>
              <w:rPr>
                <w:rFonts w:ascii="Trebuchet MS" w:hAnsi="Trebuchet MS"/>
                <w:sz w:val="20"/>
                <w:szCs w:val="20"/>
                <w:lang w:eastAsia="hr-HR"/>
              </w:rPr>
            </w:pPr>
          </w:p>
        </w:tc>
        <w:tc>
          <w:tcPr>
            <w:tcW w:w="4065" w:type="dxa"/>
            <w:gridSpan w:val="2"/>
            <w:tcBorders>
              <w:top w:val="nil"/>
              <w:left w:val="nil"/>
              <w:bottom w:val="single" w:sz="4" w:space="0" w:color="auto"/>
              <w:right w:val="nil"/>
            </w:tcBorders>
            <w:noWrap/>
            <w:vAlign w:val="bottom"/>
          </w:tcPr>
          <w:p w14:paraId="27C3B032" w14:textId="77777777" w:rsidR="00502C26" w:rsidRPr="009F4FCB" w:rsidRDefault="00502C26" w:rsidP="00697EDC">
            <w:pPr>
              <w:spacing w:before="120"/>
              <w:rPr>
                <w:rFonts w:ascii="Trebuchet MS" w:hAnsi="Trebuchet MS"/>
                <w:sz w:val="20"/>
                <w:szCs w:val="20"/>
                <w:lang w:eastAsia="hr-HR"/>
              </w:rPr>
            </w:pPr>
          </w:p>
        </w:tc>
      </w:tr>
      <w:tr w:rsidR="00502C26" w:rsidRPr="009F4FCB" w14:paraId="663B5DE4" w14:textId="77777777" w:rsidTr="00697EDC">
        <w:trPr>
          <w:trHeight w:val="285"/>
          <w:jc w:val="center"/>
        </w:trPr>
        <w:tc>
          <w:tcPr>
            <w:tcW w:w="4219" w:type="dxa"/>
            <w:gridSpan w:val="3"/>
            <w:tcBorders>
              <w:top w:val="single" w:sz="4" w:space="0" w:color="auto"/>
              <w:left w:val="nil"/>
              <w:bottom w:val="nil"/>
              <w:right w:val="nil"/>
            </w:tcBorders>
            <w:noWrap/>
          </w:tcPr>
          <w:p w14:paraId="76ABF054" w14:textId="77777777" w:rsidR="00502C26" w:rsidRPr="009F4FCB" w:rsidRDefault="00502C26" w:rsidP="00697EDC">
            <w:pPr>
              <w:spacing w:before="120"/>
              <w:rPr>
                <w:rFonts w:ascii="Trebuchet MS" w:hAnsi="Trebuchet MS"/>
                <w:sz w:val="20"/>
                <w:szCs w:val="20"/>
                <w:lang w:eastAsia="hr-HR"/>
              </w:rPr>
            </w:pPr>
            <w:r>
              <w:rPr>
                <w:rFonts w:ascii="Trebuchet MS" w:hAnsi="Trebuchet MS"/>
                <w:sz w:val="20"/>
                <w:szCs w:val="20"/>
                <w:lang w:eastAsia="hr-HR"/>
              </w:rPr>
              <w:t xml:space="preserve">Hrvoje Stipić, </w:t>
            </w:r>
            <w:r w:rsidRPr="00C27219">
              <w:rPr>
                <w:rFonts w:ascii="Trebuchet MS" w:hAnsi="Trebuchet MS"/>
                <w:sz w:val="20"/>
                <w:szCs w:val="20"/>
                <w:lang w:eastAsia="hr-HR"/>
              </w:rPr>
              <w:t>President of the Management Board</w:t>
            </w:r>
          </w:p>
        </w:tc>
        <w:tc>
          <w:tcPr>
            <w:tcW w:w="851" w:type="dxa"/>
            <w:gridSpan w:val="2"/>
            <w:tcBorders>
              <w:top w:val="nil"/>
              <w:left w:val="nil"/>
              <w:bottom w:val="nil"/>
              <w:right w:val="nil"/>
            </w:tcBorders>
          </w:tcPr>
          <w:p w14:paraId="3D2FB470" w14:textId="77777777" w:rsidR="00502C26" w:rsidRPr="009F4FCB" w:rsidRDefault="00502C26" w:rsidP="00697EDC">
            <w:pPr>
              <w:spacing w:before="120"/>
              <w:rPr>
                <w:rFonts w:ascii="Trebuchet MS" w:hAnsi="Trebuchet MS"/>
                <w:sz w:val="20"/>
                <w:szCs w:val="20"/>
                <w:lang w:eastAsia="hr-HR"/>
              </w:rPr>
            </w:pPr>
          </w:p>
        </w:tc>
        <w:tc>
          <w:tcPr>
            <w:tcW w:w="4065" w:type="dxa"/>
            <w:gridSpan w:val="2"/>
            <w:tcBorders>
              <w:top w:val="single" w:sz="4" w:space="0" w:color="auto"/>
              <w:left w:val="nil"/>
              <w:bottom w:val="nil"/>
              <w:right w:val="nil"/>
            </w:tcBorders>
            <w:noWrap/>
          </w:tcPr>
          <w:p w14:paraId="6A29F225" w14:textId="77777777" w:rsidR="00502C26" w:rsidRPr="009F4FCB" w:rsidRDefault="00502C26" w:rsidP="00697EDC">
            <w:pPr>
              <w:spacing w:before="120"/>
              <w:rPr>
                <w:rFonts w:ascii="Trebuchet MS" w:hAnsi="Trebuchet MS"/>
                <w:sz w:val="20"/>
                <w:szCs w:val="20"/>
                <w:lang w:eastAsia="hr-HR"/>
              </w:rPr>
            </w:pPr>
            <w:r>
              <w:rPr>
                <w:rFonts w:ascii="Trebuchet MS" w:hAnsi="Trebuchet MS"/>
                <w:sz w:val="20"/>
                <w:szCs w:val="20"/>
                <w:lang w:eastAsia="hr-HR"/>
              </w:rPr>
              <w:t>Radovan Lucić</w:t>
            </w:r>
            <w:r w:rsidRPr="00AC70B6">
              <w:rPr>
                <w:rFonts w:ascii="Trebuchet MS" w:hAnsi="Trebuchet MS"/>
                <w:sz w:val="20"/>
                <w:szCs w:val="20"/>
                <w:lang w:eastAsia="hr-HR"/>
              </w:rPr>
              <w:t xml:space="preserve">, </w:t>
            </w:r>
            <w:r>
              <w:rPr>
                <w:rFonts w:ascii="Trebuchet MS" w:hAnsi="Trebuchet MS"/>
                <w:sz w:val="20"/>
                <w:szCs w:val="20"/>
                <w:lang w:eastAsia="hr-HR"/>
              </w:rPr>
              <w:t>Director</w:t>
            </w:r>
            <w:r w:rsidRPr="00C27219">
              <w:rPr>
                <w:rFonts w:ascii="Trebuchet MS" w:hAnsi="Trebuchet MS"/>
                <w:sz w:val="20"/>
                <w:szCs w:val="20"/>
                <w:lang w:eastAsia="hr-HR"/>
              </w:rPr>
              <w:t xml:space="preserve"> </w:t>
            </w:r>
            <w:r>
              <w:rPr>
                <w:rFonts w:ascii="Trebuchet MS" w:hAnsi="Trebuchet MS"/>
                <w:sz w:val="20"/>
                <w:szCs w:val="20"/>
                <w:lang w:eastAsia="hr-HR"/>
              </w:rPr>
              <w:t xml:space="preserve">and </w:t>
            </w:r>
            <w:r w:rsidRPr="00587444">
              <w:rPr>
                <w:rFonts w:ascii="Trebuchet MS" w:hAnsi="Trebuchet MS"/>
                <w:sz w:val="20"/>
                <w:szCs w:val="20"/>
                <w:lang w:val="en-GB" w:eastAsia="hr-HR"/>
              </w:rPr>
              <w:t>Certified Auditor</w:t>
            </w:r>
          </w:p>
        </w:tc>
      </w:tr>
      <w:tr w:rsidR="00B944BF" w:rsidRPr="009F4FCB" w14:paraId="59D254AA" w14:textId="77777777" w:rsidTr="00697EDC">
        <w:trPr>
          <w:trHeight w:val="285"/>
          <w:jc w:val="center"/>
        </w:trPr>
        <w:tc>
          <w:tcPr>
            <w:tcW w:w="4219" w:type="dxa"/>
            <w:gridSpan w:val="3"/>
            <w:tcBorders>
              <w:top w:val="nil"/>
              <w:left w:val="nil"/>
              <w:bottom w:val="single" w:sz="4" w:space="0" w:color="auto"/>
              <w:right w:val="nil"/>
            </w:tcBorders>
            <w:noWrap/>
          </w:tcPr>
          <w:p w14:paraId="1EC8A3AD" w14:textId="77777777" w:rsidR="00B944BF" w:rsidRDefault="00B944BF" w:rsidP="00697EDC">
            <w:pPr>
              <w:spacing w:before="120"/>
              <w:rPr>
                <w:rFonts w:ascii="Trebuchet MS" w:hAnsi="Trebuchet MS"/>
                <w:sz w:val="20"/>
                <w:szCs w:val="20"/>
                <w:lang w:eastAsia="hr-HR"/>
              </w:rPr>
            </w:pPr>
          </w:p>
          <w:p w14:paraId="2077D205" w14:textId="77777777" w:rsidR="00B944BF" w:rsidRDefault="00B944BF" w:rsidP="00697EDC">
            <w:pPr>
              <w:spacing w:before="120"/>
              <w:rPr>
                <w:rFonts w:ascii="Trebuchet MS" w:hAnsi="Trebuchet MS"/>
                <w:sz w:val="20"/>
                <w:szCs w:val="20"/>
                <w:lang w:eastAsia="hr-HR"/>
              </w:rPr>
            </w:pPr>
          </w:p>
          <w:p w14:paraId="163A76C7" w14:textId="77777777" w:rsidR="00B944BF" w:rsidRPr="009F4FCB" w:rsidRDefault="00B944BF" w:rsidP="00697EDC">
            <w:pPr>
              <w:spacing w:before="120"/>
              <w:rPr>
                <w:rFonts w:ascii="Trebuchet MS" w:hAnsi="Trebuchet MS"/>
                <w:sz w:val="20"/>
                <w:szCs w:val="20"/>
                <w:lang w:eastAsia="hr-HR"/>
              </w:rPr>
            </w:pPr>
          </w:p>
        </w:tc>
        <w:tc>
          <w:tcPr>
            <w:tcW w:w="851" w:type="dxa"/>
            <w:gridSpan w:val="2"/>
            <w:tcBorders>
              <w:top w:val="nil"/>
              <w:left w:val="nil"/>
              <w:bottom w:val="nil"/>
              <w:right w:val="nil"/>
            </w:tcBorders>
          </w:tcPr>
          <w:p w14:paraId="5BEB7214" w14:textId="77777777" w:rsidR="00B944BF" w:rsidRPr="009F4FCB" w:rsidRDefault="00B944BF" w:rsidP="00697EDC">
            <w:pPr>
              <w:spacing w:before="120"/>
              <w:rPr>
                <w:rFonts w:ascii="Trebuchet MS" w:hAnsi="Trebuchet MS"/>
                <w:sz w:val="20"/>
                <w:szCs w:val="20"/>
                <w:lang w:eastAsia="hr-HR"/>
              </w:rPr>
            </w:pPr>
          </w:p>
        </w:tc>
        <w:tc>
          <w:tcPr>
            <w:tcW w:w="4065" w:type="dxa"/>
            <w:gridSpan w:val="2"/>
            <w:tcBorders>
              <w:top w:val="nil"/>
              <w:left w:val="nil"/>
              <w:bottom w:val="nil"/>
              <w:right w:val="nil"/>
            </w:tcBorders>
            <w:noWrap/>
          </w:tcPr>
          <w:p w14:paraId="72845589" w14:textId="77777777" w:rsidR="00B944BF" w:rsidRPr="009F4FCB" w:rsidRDefault="00B944BF" w:rsidP="00697EDC">
            <w:pPr>
              <w:spacing w:before="120"/>
              <w:rPr>
                <w:rFonts w:ascii="Trebuchet MS" w:hAnsi="Trebuchet MS"/>
                <w:sz w:val="20"/>
                <w:szCs w:val="20"/>
                <w:lang w:eastAsia="hr-HR"/>
              </w:rPr>
            </w:pPr>
          </w:p>
        </w:tc>
      </w:tr>
      <w:tr w:rsidR="00B944BF" w:rsidRPr="009F4FCB" w14:paraId="0CB9F3BB" w14:textId="77777777" w:rsidTr="00697EDC">
        <w:trPr>
          <w:trHeight w:val="285"/>
          <w:jc w:val="center"/>
        </w:trPr>
        <w:tc>
          <w:tcPr>
            <w:tcW w:w="4219" w:type="dxa"/>
            <w:gridSpan w:val="3"/>
            <w:tcBorders>
              <w:top w:val="single" w:sz="4" w:space="0" w:color="auto"/>
              <w:left w:val="nil"/>
              <w:bottom w:val="nil"/>
              <w:right w:val="nil"/>
            </w:tcBorders>
            <w:noWrap/>
          </w:tcPr>
          <w:p w14:paraId="7506ED2C" w14:textId="77777777" w:rsidR="00B944BF" w:rsidRPr="009F4FCB" w:rsidRDefault="00B944BF" w:rsidP="00697EDC">
            <w:pPr>
              <w:spacing w:before="120"/>
              <w:rPr>
                <w:rFonts w:ascii="Trebuchet MS" w:hAnsi="Trebuchet MS"/>
                <w:sz w:val="20"/>
                <w:szCs w:val="20"/>
                <w:lang w:eastAsia="hr-HR"/>
              </w:rPr>
            </w:pPr>
            <w:r w:rsidRPr="009F4FCB">
              <w:rPr>
                <w:rFonts w:ascii="Trebuchet MS" w:hAnsi="Trebuchet MS"/>
                <w:sz w:val="20"/>
                <w:szCs w:val="20"/>
                <w:lang w:eastAsia="hr-HR"/>
              </w:rPr>
              <w:t xml:space="preserve">Ivan </w:t>
            </w:r>
            <w:r w:rsidRPr="009F4FCB">
              <w:rPr>
                <w:rFonts w:ascii="Trebuchet MS" w:hAnsi="Trebuchet MS"/>
                <w:color w:val="000000"/>
                <w:sz w:val="20"/>
                <w:szCs w:val="20"/>
                <w:lang w:eastAsia="zh-TW"/>
              </w:rPr>
              <w:t>Čajko</w:t>
            </w:r>
            <w:r w:rsidRPr="009F4FCB">
              <w:rPr>
                <w:rFonts w:ascii="Trebuchet MS" w:hAnsi="Trebuchet MS"/>
                <w:sz w:val="20"/>
                <w:szCs w:val="20"/>
                <w:lang w:eastAsia="hr-HR"/>
              </w:rPr>
              <w:t xml:space="preserve">, </w:t>
            </w:r>
            <w:r w:rsidRPr="00587444">
              <w:rPr>
                <w:rFonts w:ascii="Trebuchet MS" w:hAnsi="Trebuchet MS"/>
                <w:sz w:val="20"/>
                <w:szCs w:val="20"/>
                <w:lang w:val="en-GB" w:eastAsia="hr-HR"/>
              </w:rPr>
              <w:t>Certified Auditor</w:t>
            </w:r>
          </w:p>
        </w:tc>
        <w:tc>
          <w:tcPr>
            <w:tcW w:w="851" w:type="dxa"/>
            <w:gridSpan w:val="2"/>
            <w:tcBorders>
              <w:top w:val="nil"/>
              <w:left w:val="nil"/>
              <w:bottom w:val="nil"/>
              <w:right w:val="nil"/>
            </w:tcBorders>
          </w:tcPr>
          <w:p w14:paraId="25C5B503" w14:textId="77777777" w:rsidR="00B944BF" w:rsidRPr="009F4FCB" w:rsidRDefault="00B944BF" w:rsidP="00697EDC">
            <w:pPr>
              <w:spacing w:before="120"/>
              <w:rPr>
                <w:rFonts w:ascii="Trebuchet MS" w:hAnsi="Trebuchet MS"/>
                <w:sz w:val="20"/>
                <w:szCs w:val="20"/>
                <w:lang w:eastAsia="hr-HR"/>
              </w:rPr>
            </w:pPr>
          </w:p>
        </w:tc>
        <w:tc>
          <w:tcPr>
            <w:tcW w:w="4065" w:type="dxa"/>
            <w:gridSpan w:val="2"/>
            <w:tcBorders>
              <w:top w:val="nil"/>
              <w:left w:val="nil"/>
              <w:bottom w:val="nil"/>
              <w:right w:val="nil"/>
            </w:tcBorders>
            <w:noWrap/>
          </w:tcPr>
          <w:p w14:paraId="2CBDE9AA" w14:textId="77777777" w:rsidR="00B944BF" w:rsidRPr="009F4FCB" w:rsidRDefault="00B944BF" w:rsidP="00697EDC">
            <w:pPr>
              <w:spacing w:before="120"/>
              <w:rPr>
                <w:rFonts w:ascii="Trebuchet MS" w:hAnsi="Trebuchet MS"/>
                <w:sz w:val="20"/>
                <w:szCs w:val="20"/>
                <w:lang w:eastAsia="hr-HR"/>
              </w:rPr>
            </w:pPr>
          </w:p>
        </w:tc>
      </w:tr>
    </w:tbl>
    <w:p w14:paraId="54C7FFA9" w14:textId="77777777" w:rsidR="00B944BF" w:rsidRPr="007F2077" w:rsidRDefault="00B944BF" w:rsidP="00B944BF">
      <w:pPr>
        <w:suppressAutoHyphens w:val="0"/>
        <w:rPr>
          <w:rFonts w:ascii="Arial" w:hAnsi="Arial" w:cs="Arial"/>
          <w:sz w:val="20"/>
          <w:szCs w:val="20"/>
        </w:rPr>
        <w:sectPr w:rsidR="00B944BF" w:rsidRPr="007F2077" w:rsidSect="00B944BF">
          <w:headerReference w:type="default" r:id="rId52"/>
          <w:footerReference w:type="default" r:id="rId53"/>
          <w:pgSz w:w="11907" w:h="16840" w:code="9"/>
          <w:pgMar w:top="664" w:right="992" w:bottom="1134" w:left="1418" w:header="851" w:footer="851" w:gutter="0"/>
          <w:pgNumType w:start="70"/>
          <w:cols w:space="720"/>
          <w:noEndnote/>
        </w:sectPr>
      </w:pPr>
      <w:r>
        <w:rPr>
          <w:rFonts w:ascii="Arial" w:hAnsi="Arial" w:cs="Arial"/>
          <w:sz w:val="20"/>
          <w:szCs w:val="20"/>
        </w:rPr>
        <w:br w:type="page"/>
      </w:r>
    </w:p>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14:paraId="363BE627" w14:textId="77777777" w:rsidR="00EC4326" w:rsidRDefault="00EC4326" w:rsidP="00FA54B4">
      <w:pPr>
        <w:suppressAutoHyphens w:val="0"/>
        <w:rPr>
          <w:rFonts w:ascii="Arial" w:hAnsi="Arial" w:cs="Arial"/>
          <w:sz w:val="20"/>
          <w:szCs w:val="20"/>
        </w:rPr>
      </w:pPr>
    </w:p>
    <w:p w14:paraId="6CFDA2F0" w14:textId="77777777" w:rsidR="00587444" w:rsidRPr="00587444" w:rsidRDefault="00587444" w:rsidP="00587444">
      <w:pPr>
        <w:suppressAutoHyphens w:val="0"/>
        <w:autoSpaceDN/>
        <w:rPr>
          <w:rFonts w:ascii="Arial" w:hAnsi="Arial" w:cs="Arial"/>
          <w:b/>
          <w:color w:val="00338D"/>
          <w:sz w:val="20"/>
          <w:szCs w:val="20"/>
          <w:highlight w:val="yellow"/>
        </w:rPr>
      </w:pPr>
    </w:p>
    <w:p w14:paraId="710329DF" w14:textId="77777777" w:rsidR="00587444" w:rsidRPr="00587444" w:rsidRDefault="00587444" w:rsidP="00587444">
      <w:pPr>
        <w:suppressAutoHyphens w:val="0"/>
        <w:autoSpaceDN/>
        <w:spacing w:line="276" w:lineRule="auto"/>
        <w:ind w:right="-1"/>
        <w:jc w:val="both"/>
        <w:rPr>
          <w:rFonts w:ascii="Arial" w:hAnsi="Arial" w:cs="Arial"/>
          <w:b/>
          <w:sz w:val="20"/>
          <w:szCs w:val="20"/>
          <w:highlight w:val="yellow"/>
          <w:lang w:val="en-GB"/>
        </w:rPr>
      </w:pPr>
    </w:p>
    <w:tbl>
      <w:tblPr>
        <w:tblW w:w="5000" w:type="pct"/>
        <w:tblLayout w:type="fixed"/>
        <w:tblCellMar>
          <w:left w:w="119" w:type="dxa"/>
          <w:right w:w="119" w:type="dxa"/>
        </w:tblCellMar>
        <w:tblLook w:val="0000" w:firstRow="0" w:lastRow="0" w:firstColumn="0" w:lastColumn="0" w:noHBand="0" w:noVBand="0"/>
      </w:tblPr>
      <w:tblGrid>
        <w:gridCol w:w="5104"/>
        <w:gridCol w:w="991"/>
        <w:gridCol w:w="1702"/>
        <w:gridCol w:w="1700"/>
      </w:tblGrid>
      <w:tr w:rsidR="00587444" w:rsidRPr="00587444" w14:paraId="45A320A8" w14:textId="77777777" w:rsidTr="00DD69E7">
        <w:tc>
          <w:tcPr>
            <w:tcW w:w="2687" w:type="pct"/>
          </w:tcPr>
          <w:p w14:paraId="216A36F7" w14:textId="77777777" w:rsidR="00587444" w:rsidRPr="00587444" w:rsidRDefault="00587444" w:rsidP="00587444">
            <w:pPr>
              <w:tabs>
                <w:tab w:val="right" w:pos="1202"/>
              </w:tabs>
              <w:suppressAutoHyphens w:val="0"/>
              <w:autoSpaceDN/>
              <w:spacing w:line="301" w:lineRule="exact"/>
              <w:outlineLvl w:val="0"/>
              <w:rPr>
                <w:rFonts w:ascii="Arial" w:hAnsi="Arial" w:cs="Arial"/>
                <w:b/>
                <w:bCs/>
                <w:sz w:val="20"/>
                <w:szCs w:val="20"/>
                <w:lang w:val="en-GB"/>
              </w:rPr>
            </w:pPr>
          </w:p>
        </w:tc>
        <w:tc>
          <w:tcPr>
            <w:tcW w:w="522" w:type="pct"/>
          </w:tcPr>
          <w:p w14:paraId="02CB6B64" w14:textId="77777777" w:rsidR="00587444" w:rsidRPr="00587444" w:rsidRDefault="00587444" w:rsidP="00587444">
            <w:pPr>
              <w:tabs>
                <w:tab w:val="right" w:pos="1202"/>
              </w:tabs>
              <w:suppressAutoHyphens w:val="0"/>
              <w:autoSpaceDN/>
              <w:spacing w:line="301" w:lineRule="exact"/>
              <w:ind w:left="-15" w:firstLine="15"/>
              <w:jc w:val="center"/>
              <w:outlineLvl w:val="0"/>
              <w:rPr>
                <w:rFonts w:ascii="Arial" w:hAnsi="Arial" w:cs="Arial"/>
                <w:b/>
                <w:bCs/>
                <w:sz w:val="20"/>
                <w:szCs w:val="20"/>
                <w:lang w:val="en-GB"/>
              </w:rPr>
            </w:pPr>
          </w:p>
        </w:tc>
        <w:tc>
          <w:tcPr>
            <w:tcW w:w="896" w:type="pct"/>
          </w:tcPr>
          <w:p w14:paraId="50E37DA5" w14:textId="77777777" w:rsidR="00587444" w:rsidRPr="00E54EC1" w:rsidRDefault="00587444" w:rsidP="00587444">
            <w:pPr>
              <w:suppressAutoHyphens w:val="0"/>
              <w:autoSpaceDN/>
              <w:spacing w:line="301" w:lineRule="exact"/>
              <w:jc w:val="right"/>
              <w:outlineLvl w:val="0"/>
              <w:rPr>
                <w:rFonts w:ascii="Arial" w:hAnsi="Arial" w:cs="Arial"/>
                <w:b/>
                <w:bCs/>
                <w:sz w:val="20"/>
                <w:szCs w:val="20"/>
                <w:lang w:val="en-GB"/>
              </w:rPr>
            </w:pPr>
          </w:p>
        </w:tc>
        <w:tc>
          <w:tcPr>
            <w:tcW w:w="895" w:type="pct"/>
          </w:tcPr>
          <w:p w14:paraId="42580420" w14:textId="77777777" w:rsidR="00587444" w:rsidRPr="00587444" w:rsidRDefault="00587444" w:rsidP="00587444">
            <w:pPr>
              <w:suppressAutoHyphens w:val="0"/>
              <w:autoSpaceDN/>
              <w:spacing w:line="301" w:lineRule="exact"/>
              <w:jc w:val="right"/>
              <w:outlineLvl w:val="0"/>
              <w:rPr>
                <w:rFonts w:ascii="Arial" w:hAnsi="Arial" w:cs="Arial"/>
                <w:b/>
                <w:bCs/>
                <w:sz w:val="20"/>
                <w:szCs w:val="20"/>
                <w:lang w:val="en-GB"/>
              </w:rPr>
            </w:pPr>
          </w:p>
        </w:tc>
      </w:tr>
      <w:tr w:rsidR="00587444" w:rsidRPr="00587444" w14:paraId="43D43FAD" w14:textId="77777777" w:rsidTr="00DD69E7">
        <w:tc>
          <w:tcPr>
            <w:tcW w:w="2687" w:type="pct"/>
          </w:tcPr>
          <w:p w14:paraId="1E28AF7D" w14:textId="77777777" w:rsidR="00587444" w:rsidRPr="00587444" w:rsidRDefault="00587444" w:rsidP="00587444">
            <w:pPr>
              <w:tabs>
                <w:tab w:val="right" w:pos="1202"/>
              </w:tabs>
              <w:suppressAutoHyphens w:val="0"/>
              <w:autoSpaceDN/>
              <w:spacing w:line="301" w:lineRule="exact"/>
              <w:outlineLvl w:val="0"/>
              <w:rPr>
                <w:rFonts w:ascii="Arial" w:hAnsi="Arial" w:cs="Arial"/>
                <w:b/>
                <w:bCs/>
                <w:sz w:val="20"/>
                <w:szCs w:val="20"/>
                <w:lang w:val="en-GB"/>
              </w:rPr>
            </w:pPr>
          </w:p>
        </w:tc>
        <w:tc>
          <w:tcPr>
            <w:tcW w:w="522" w:type="pct"/>
          </w:tcPr>
          <w:p w14:paraId="19E11BD0"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
                <w:bCs/>
                <w:spacing w:val="-1"/>
                <w:sz w:val="20"/>
                <w:szCs w:val="20"/>
                <w:lang w:val="en-GB"/>
              </w:rPr>
            </w:pPr>
            <w:r w:rsidRPr="00587444">
              <w:rPr>
                <w:rFonts w:ascii="Arial" w:hAnsi="Arial" w:cs="Arial"/>
                <w:b/>
                <w:bCs/>
                <w:spacing w:val="-1"/>
                <w:sz w:val="20"/>
                <w:szCs w:val="20"/>
                <w:lang w:val="en-GB"/>
              </w:rPr>
              <w:t>Notes</w:t>
            </w:r>
          </w:p>
        </w:tc>
        <w:tc>
          <w:tcPr>
            <w:tcW w:w="896" w:type="pct"/>
          </w:tcPr>
          <w:p w14:paraId="6BF4C663" w14:textId="04F436D5" w:rsidR="00587444" w:rsidRPr="00E54EC1" w:rsidRDefault="00587444" w:rsidP="00587444">
            <w:pPr>
              <w:suppressAutoHyphens w:val="0"/>
              <w:autoSpaceDN/>
              <w:spacing w:line="301" w:lineRule="exact"/>
              <w:jc w:val="right"/>
              <w:outlineLvl w:val="0"/>
              <w:rPr>
                <w:rFonts w:ascii="Arial" w:hAnsi="Arial" w:cs="Arial"/>
                <w:b/>
                <w:bCs/>
                <w:sz w:val="20"/>
                <w:szCs w:val="20"/>
                <w:lang w:val="en-GB"/>
              </w:rPr>
            </w:pPr>
            <w:r w:rsidRPr="00E54EC1">
              <w:rPr>
                <w:rFonts w:ascii="Arial" w:hAnsi="Arial" w:cs="Arial"/>
                <w:b/>
                <w:bCs/>
                <w:sz w:val="20"/>
                <w:szCs w:val="20"/>
                <w:lang w:val="en-GB"/>
              </w:rPr>
              <w:t>202</w:t>
            </w:r>
            <w:r w:rsidR="000C3CC8">
              <w:rPr>
                <w:rFonts w:ascii="Arial" w:hAnsi="Arial" w:cs="Arial"/>
                <w:b/>
                <w:bCs/>
                <w:sz w:val="20"/>
                <w:szCs w:val="20"/>
                <w:lang w:val="en-GB"/>
              </w:rPr>
              <w:t>5</w:t>
            </w:r>
          </w:p>
          <w:p w14:paraId="286BBD47" w14:textId="5E4EDAD3" w:rsidR="00587444" w:rsidRPr="00E54EC1" w:rsidRDefault="00C55D73" w:rsidP="00587444">
            <w:pPr>
              <w:suppressAutoHyphens w:val="0"/>
              <w:autoSpaceDN/>
              <w:spacing w:line="301" w:lineRule="exact"/>
              <w:jc w:val="right"/>
              <w:outlineLvl w:val="0"/>
              <w:rPr>
                <w:rFonts w:ascii="Arial" w:hAnsi="Arial" w:cs="Arial"/>
                <w:b/>
                <w:bCs/>
                <w:sz w:val="20"/>
                <w:szCs w:val="20"/>
                <w:lang w:val="en-GB"/>
              </w:rPr>
            </w:pPr>
            <w:r w:rsidRPr="00E54EC1">
              <w:rPr>
                <w:rFonts w:ascii="Arial" w:hAnsi="Arial" w:cs="Arial"/>
                <w:b/>
                <w:bCs/>
                <w:sz w:val="20"/>
                <w:szCs w:val="20"/>
                <w:lang w:val="en-GB"/>
              </w:rPr>
              <w:t>EUR</w:t>
            </w:r>
            <w:r w:rsidR="00587444" w:rsidRPr="00E54EC1">
              <w:rPr>
                <w:rFonts w:ascii="Arial" w:hAnsi="Arial" w:cs="Arial"/>
                <w:b/>
                <w:bCs/>
                <w:sz w:val="20"/>
                <w:szCs w:val="20"/>
                <w:lang w:val="en-GB"/>
              </w:rPr>
              <w:t xml:space="preserve"> ‘000 </w:t>
            </w:r>
          </w:p>
        </w:tc>
        <w:tc>
          <w:tcPr>
            <w:tcW w:w="895" w:type="pct"/>
          </w:tcPr>
          <w:p w14:paraId="48490344" w14:textId="3E3C07B8" w:rsidR="00587444" w:rsidRPr="00587444" w:rsidRDefault="00587444" w:rsidP="00587444">
            <w:pPr>
              <w:suppressAutoHyphens w:val="0"/>
              <w:autoSpaceDN/>
              <w:spacing w:line="301" w:lineRule="exact"/>
              <w:jc w:val="right"/>
              <w:outlineLvl w:val="0"/>
              <w:rPr>
                <w:rFonts w:ascii="Arial" w:hAnsi="Arial" w:cs="Arial"/>
                <w:b/>
                <w:bCs/>
                <w:sz w:val="20"/>
                <w:szCs w:val="20"/>
                <w:lang w:val="en-GB"/>
              </w:rPr>
            </w:pPr>
            <w:bookmarkStart w:id="109" w:name="_Toc4056844"/>
            <w:r w:rsidRPr="00587444">
              <w:rPr>
                <w:rFonts w:ascii="Arial" w:hAnsi="Arial" w:cs="Arial"/>
                <w:b/>
                <w:bCs/>
                <w:sz w:val="20"/>
                <w:szCs w:val="20"/>
                <w:lang w:val="en-GB"/>
              </w:rPr>
              <w:t>20</w:t>
            </w:r>
            <w:r w:rsidR="000C3CC8">
              <w:rPr>
                <w:rFonts w:ascii="Arial" w:hAnsi="Arial" w:cs="Arial"/>
                <w:b/>
                <w:bCs/>
                <w:sz w:val="20"/>
                <w:szCs w:val="20"/>
                <w:lang w:val="en-GB"/>
              </w:rPr>
              <w:t>24</w:t>
            </w:r>
          </w:p>
          <w:p w14:paraId="340F2391" w14:textId="1CAA2BCA" w:rsidR="00587444" w:rsidRPr="00587444" w:rsidRDefault="00C55D73" w:rsidP="00587444">
            <w:pPr>
              <w:suppressAutoHyphens w:val="0"/>
              <w:autoSpaceDN/>
              <w:spacing w:line="301" w:lineRule="exact"/>
              <w:jc w:val="right"/>
              <w:outlineLvl w:val="0"/>
              <w:rPr>
                <w:rFonts w:ascii="Arial" w:hAnsi="Arial" w:cs="Arial"/>
                <w:b/>
                <w:bCs/>
                <w:sz w:val="20"/>
                <w:szCs w:val="20"/>
                <w:lang w:val="en-GB"/>
              </w:rPr>
            </w:pPr>
            <w:r>
              <w:rPr>
                <w:rFonts w:ascii="Arial" w:hAnsi="Arial" w:cs="Arial"/>
                <w:b/>
                <w:bCs/>
                <w:sz w:val="20"/>
                <w:szCs w:val="20"/>
                <w:lang w:val="en-GB"/>
              </w:rPr>
              <w:t>EUR</w:t>
            </w:r>
            <w:r w:rsidR="00587444" w:rsidRPr="00587444">
              <w:rPr>
                <w:rFonts w:ascii="Arial" w:hAnsi="Arial" w:cs="Arial"/>
                <w:b/>
                <w:bCs/>
                <w:sz w:val="20"/>
                <w:szCs w:val="20"/>
                <w:lang w:val="en-GB"/>
              </w:rPr>
              <w:t xml:space="preserve"> ‘000</w:t>
            </w:r>
            <w:bookmarkEnd w:id="109"/>
            <w:r w:rsidR="00587444" w:rsidRPr="00587444">
              <w:rPr>
                <w:rFonts w:ascii="Arial" w:hAnsi="Arial" w:cs="Arial"/>
                <w:b/>
                <w:bCs/>
                <w:sz w:val="20"/>
                <w:szCs w:val="20"/>
                <w:lang w:val="en-GB"/>
              </w:rPr>
              <w:t xml:space="preserve"> </w:t>
            </w:r>
          </w:p>
        </w:tc>
      </w:tr>
      <w:tr w:rsidR="00587444" w:rsidRPr="00587444" w14:paraId="38F582FE" w14:textId="77777777" w:rsidTr="00DD69E7">
        <w:tc>
          <w:tcPr>
            <w:tcW w:w="2687" w:type="pct"/>
          </w:tcPr>
          <w:p w14:paraId="409BAD0F"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p>
        </w:tc>
        <w:tc>
          <w:tcPr>
            <w:tcW w:w="522" w:type="pct"/>
          </w:tcPr>
          <w:p w14:paraId="2F4AF0CB"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
                <w:spacing w:val="-1"/>
                <w:sz w:val="20"/>
                <w:szCs w:val="20"/>
                <w:lang w:val="en-GB"/>
              </w:rPr>
            </w:pPr>
          </w:p>
        </w:tc>
        <w:tc>
          <w:tcPr>
            <w:tcW w:w="896" w:type="pct"/>
          </w:tcPr>
          <w:p w14:paraId="69045524" w14:textId="77777777" w:rsidR="00587444" w:rsidRPr="00E54EC1" w:rsidRDefault="00587444" w:rsidP="00587444">
            <w:pPr>
              <w:suppressAutoHyphens w:val="0"/>
              <w:autoSpaceDN/>
              <w:spacing w:line="301" w:lineRule="exact"/>
              <w:jc w:val="right"/>
              <w:outlineLvl w:val="0"/>
              <w:rPr>
                <w:rFonts w:ascii="Arial" w:hAnsi="Arial" w:cs="Arial"/>
                <w:b/>
                <w:sz w:val="20"/>
                <w:szCs w:val="20"/>
                <w:lang w:val="en-GB"/>
              </w:rPr>
            </w:pPr>
          </w:p>
        </w:tc>
        <w:tc>
          <w:tcPr>
            <w:tcW w:w="895" w:type="pct"/>
          </w:tcPr>
          <w:p w14:paraId="66432529" w14:textId="77777777" w:rsidR="00587444" w:rsidRPr="00587444" w:rsidRDefault="00587444" w:rsidP="00587444">
            <w:pPr>
              <w:suppressAutoHyphens w:val="0"/>
              <w:autoSpaceDN/>
              <w:spacing w:line="301" w:lineRule="exact"/>
              <w:jc w:val="right"/>
              <w:outlineLvl w:val="0"/>
              <w:rPr>
                <w:rFonts w:ascii="Arial" w:hAnsi="Arial" w:cs="Arial"/>
                <w:b/>
                <w:sz w:val="20"/>
                <w:szCs w:val="20"/>
                <w:lang w:val="en-GB"/>
              </w:rPr>
            </w:pPr>
          </w:p>
        </w:tc>
      </w:tr>
      <w:tr w:rsidR="00294D31" w:rsidRPr="00587444" w14:paraId="331680E1" w14:textId="77777777" w:rsidTr="007C51B7">
        <w:tc>
          <w:tcPr>
            <w:tcW w:w="2687" w:type="pct"/>
          </w:tcPr>
          <w:p w14:paraId="3DAF0FBC" w14:textId="77777777" w:rsidR="00294D31" w:rsidRPr="00294D31" w:rsidRDefault="00294D31" w:rsidP="00294D31">
            <w:pPr>
              <w:tabs>
                <w:tab w:val="right" w:pos="1202"/>
              </w:tabs>
              <w:suppressAutoHyphens w:val="0"/>
              <w:autoSpaceDN/>
              <w:spacing w:line="301" w:lineRule="exact"/>
              <w:outlineLvl w:val="0"/>
              <w:rPr>
                <w:rFonts w:ascii="Arial" w:hAnsi="Arial" w:cs="Arial"/>
                <w:bCs/>
                <w:spacing w:val="-2"/>
                <w:sz w:val="20"/>
                <w:szCs w:val="20"/>
                <w:lang w:val="en-GB"/>
              </w:rPr>
            </w:pPr>
            <w:bookmarkStart w:id="110" w:name="_Toc4056846"/>
            <w:r w:rsidRPr="00294D31">
              <w:rPr>
                <w:rFonts w:ascii="Arial" w:hAnsi="Arial" w:cs="Arial"/>
                <w:bCs/>
                <w:spacing w:val="-2"/>
                <w:sz w:val="20"/>
                <w:szCs w:val="20"/>
                <w:lang w:val="en-GB"/>
              </w:rPr>
              <w:t>Interest income calculated using the effective interest method</w:t>
            </w:r>
            <w:bookmarkEnd w:id="110"/>
          </w:p>
        </w:tc>
        <w:tc>
          <w:tcPr>
            <w:tcW w:w="522" w:type="pct"/>
            <w:vAlign w:val="bottom"/>
          </w:tcPr>
          <w:p w14:paraId="7FFB6161" w14:textId="77777777" w:rsidR="00294D31" w:rsidRPr="00294D31" w:rsidRDefault="00294D31" w:rsidP="00294D31">
            <w:pPr>
              <w:tabs>
                <w:tab w:val="right" w:pos="1202"/>
              </w:tabs>
              <w:suppressAutoHyphens w:val="0"/>
              <w:autoSpaceDN/>
              <w:spacing w:line="301" w:lineRule="exact"/>
              <w:jc w:val="center"/>
              <w:outlineLvl w:val="0"/>
              <w:rPr>
                <w:rFonts w:ascii="Arial" w:hAnsi="Arial" w:cs="Arial"/>
                <w:bCs/>
                <w:sz w:val="20"/>
                <w:szCs w:val="20"/>
                <w:lang w:val="en-GB"/>
              </w:rPr>
            </w:pPr>
            <w:r w:rsidRPr="00294D31">
              <w:rPr>
                <w:rFonts w:ascii="Arial" w:hAnsi="Arial" w:cs="Arial"/>
                <w:bCs/>
                <w:sz w:val="20"/>
                <w:szCs w:val="20"/>
                <w:lang w:val="en-GB"/>
              </w:rPr>
              <w:t>5</w:t>
            </w:r>
          </w:p>
        </w:tc>
        <w:tc>
          <w:tcPr>
            <w:tcW w:w="896" w:type="pct"/>
            <w:tcBorders>
              <w:top w:val="nil"/>
              <w:left w:val="nil"/>
              <w:right w:val="nil"/>
            </w:tcBorders>
            <w:vAlign w:val="bottom"/>
          </w:tcPr>
          <w:p w14:paraId="69D3CE61" w14:textId="327160FF" w:rsidR="00294D31" w:rsidRPr="00294D31" w:rsidRDefault="00294D31" w:rsidP="00294D31">
            <w:pPr>
              <w:suppressAutoHyphens w:val="0"/>
              <w:autoSpaceDN/>
              <w:spacing w:line="301" w:lineRule="exact"/>
              <w:jc w:val="right"/>
              <w:outlineLvl w:val="0"/>
              <w:rPr>
                <w:rFonts w:ascii="Arial" w:hAnsi="Arial" w:cs="Arial"/>
                <w:sz w:val="20"/>
              </w:rPr>
            </w:pPr>
            <w:r w:rsidRPr="00294D31">
              <w:rPr>
                <w:rFonts w:ascii="Arial" w:hAnsi="Arial" w:cs="Arial"/>
                <w:color w:val="000000" w:themeColor="text1"/>
                <w:sz w:val="20"/>
                <w:lang w:val="hr-HR"/>
              </w:rPr>
              <w:t>116,283</w:t>
            </w:r>
          </w:p>
        </w:tc>
        <w:tc>
          <w:tcPr>
            <w:tcW w:w="895" w:type="pct"/>
            <w:tcBorders>
              <w:top w:val="nil"/>
              <w:left w:val="nil"/>
              <w:right w:val="nil"/>
            </w:tcBorders>
            <w:vAlign w:val="bottom"/>
          </w:tcPr>
          <w:p w14:paraId="7DA16116" w14:textId="2594CEE4" w:rsidR="00294D31" w:rsidRPr="00172D43" w:rsidRDefault="00294D31" w:rsidP="00294D31">
            <w:pPr>
              <w:suppressAutoHyphens w:val="0"/>
              <w:autoSpaceDN/>
              <w:spacing w:line="301" w:lineRule="exact"/>
              <w:jc w:val="right"/>
              <w:outlineLvl w:val="0"/>
              <w:rPr>
                <w:rFonts w:ascii="Arial" w:hAnsi="Arial" w:cs="Arial"/>
                <w:bCs/>
                <w:spacing w:val="-2"/>
                <w:sz w:val="20"/>
                <w:szCs w:val="20"/>
                <w:lang w:val="hr-HR"/>
              </w:rPr>
            </w:pPr>
            <w:r w:rsidRPr="00E54EC1">
              <w:rPr>
                <w:rFonts w:ascii="Arial" w:hAnsi="Arial" w:cs="Arial"/>
                <w:color w:val="000000" w:themeColor="text1"/>
                <w:sz w:val="20"/>
                <w:lang w:val="hr-HR"/>
              </w:rPr>
              <w:t>121</w:t>
            </w:r>
            <w:r>
              <w:rPr>
                <w:rFonts w:ascii="Arial" w:hAnsi="Arial" w:cs="Arial"/>
                <w:color w:val="000000" w:themeColor="text1"/>
                <w:sz w:val="20"/>
                <w:lang w:val="hr-HR"/>
              </w:rPr>
              <w:t>,</w:t>
            </w:r>
            <w:r w:rsidRPr="00E54EC1">
              <w:rPr>
                <w:rFonts w:ascii="Arial" w:hAnsi="Arial" w:cs="Arial"/>
                <w:color w:val="000000" w:themeColor="text1"/>
                <w:sz w:val="20"/>
                <w:lang w:val="hr-HR"/>
              </w:rPr>
              <w:t>960</w:t>
            </w:r>
          </w:p>
        </w:tc>
      </w:tr>
      <w:tr w:rsidR="00294D31" w:rsidRPr="00587444" w14:paraId="3D0F0AB8" w14:textId="77777777" w:rsidTr="007C51B7">
        <w:tc>
          <w:tcPr>
            <w:tcW w:w="2687" w:type="pct"/>
            <w:vAlign w:val="bottom"/>
          </w:tcPr>
          <w:p w14:paraId="1CCA33EC" w14:textId="17A9D992" w:rsidR="00294D31" w:rsidRPr="00294D31" w:rsidRDefault="00294D31" w:rsidP="00294D31">
            <w:pPr>
              <w:tabs>
                <w:tab w:val="right" w:pos="1202"/>
              </w:tabs>
              <w:suppressAutoHyphens w:val="0"/>
              <w:autoSpaceDN/>
              <w:spacing w:line="301" w:lineRule="exact"/>
              <w:outlineLvl w:val="0"/>
              <w:rPr>
                <w:rFonts w:ascii="Arial" w:hAnsi="Arial" w:cs="Arial"/>
                <w:bCs/>
                <w:spacing w:val="-2"/>
                <w:sz w:val="20"/>
                <w:szCs w:val="20"/>
                <w:lang w:val="en-GB"/>
              </w:rPr>
            </w:pPr>
            <w:r w:rsidRPr="00294D31">
              <w:rPr>
                <w:rFonts w:ascii="Arial" w:hAnsi="Arial" w:cs="Arial"/>
                <w:sz w:val="20"/>
                <w:szCs w:val="20"/>
                <w:lang w:val="en-GB"/>
              </w:rPr>
              <w:t>Income from the cancellation of the subsidy deferral at the expense of HBOR's operations</w:t>
            </w:r>
          </w:p>
        </w:tc>
        <w:tc>
          <w:tcPr>
            <w:tcW w:w="522" w:type="pct"/>
            <w:vAlign w:val="bottom"/>
          </w:tcPr>
          <w:p w14:paraId="1436948B" w14:textId="77777777" w:rsidR="00294D31" w:rsidRPr="00294D31" w:rsidRDefault="00294D31" w:rsidP="00294D31">
            <w:pPr>
              <w:tabs>
                <w:tab w:val="right" w:pos="1202"/>
              </w:tabs>
              <w:suppressAutoHyphens w:val="0"/>
              <w:autoSpaceDN/>
              <w:spacing w:line="301" w:lineRule="exact"/>
              <w:jc w:val="center"/>
              <w:outlineLvl w:val="0"/>
              <w:rPr>
                <w:rFonts w:ascii="Arial" w:hAnsi="Arial" w:cs="Arial"/>
                <w:bCs/>
                <w:sz w:val="20"/>
                <w:szCs w:val="20"/>
                <w:lang w:val="en-GB"/>
              </w:rPr>
            </w:pPr>
          </w:p>
        </w:tc>
        <w:tc>
          <w:tcPr>
            <w:tcW w:w="896" w:type="pct"/>
            <w:tcBorders>
              <w:top w:val="nil"/>
              <w:left w:val="nil"/>
              <w:right w:val="nil"/>
            </w:tcBorders>
            <w:vAlign w:val="bottom"/>
          </w:tcPr>
          <w:p w14:paraId="0CED47A1" w14:textId="42A2DA39" w:rsidR="00294D31" w:rsidRPr="00294D31" w:rsidRDefault="00294D31" w:rsidP="00294D31">
            <w:pPr>
              <w:suppressAutoHyphens w:val="0"/>
              <w:autoSpaceDN/>
              <w:spacing w:line="301" w:lineRule="exact"/>
              <w:jc w:val="right"/>
              <w:outlineLvl w:val="0"/>
              <w:rPr>
                <w:rFonts w:ascii="Arial" w:hAnsi="Arial" w:cs="Arial"/>
                <w:sz w:val="20"/>
              </w:rPr>
            </w:pPr>
            <w:r w:rsidRPr="00294D31">
              <w:rPr>
                <w:rFonts w:ascii="Arial" w:hAnsi="Arial" w:cs="Arial"/>
                <w:color w:val="000000" w:themeColor="text1"/>
                <w:sz w:val="20"/>
                <w:lang w:val="hr-HR"/>
              </w:rPr>
              <w:t>2,120</w:t>
            </w:r>
          </w:p>
        </w:tc>
        <w:tc>
          <w:tcPr>
            <w:tcW w:w="895" w:type="pct"/>
            <w:tcBorders>
              <w:top w:val="nil"/>
              <w:left w:val="nil"/>
              <w:right w:val="nil"/>
            </w:tcBorders>
            <w:vAlign w:val="bottom"/>
          </w:tcPr>
          <w:p w14:paraId="05E1A8A2" w14:textId="00C53D17" w:rsidR="00294D31" w:rsidRPr="00172D43" w:rsidRDefault="00294D31" w:rsidP="00294D31">
            <w:pPr>
              <w:suppressAutoHyphens w:val="0"/>
              <w:autoSpaceDN/>
              <w:spacing w:line="301" w:lineRule="exact"/>
              <w:jc w:val="right"/>
              <w:outlineLvl w:val="0"/>
              <w:rPr>
                <w:rFonts w:ascii="Arial" w:hAnsi="Arial" w:cs="Arial"/>
                <w:sz w:val="20"/>
              </w:rPr>
            </w:pPr>
            <w:r w:rsidRPr="00E54EC1">
              <w:rPr>
                <w:rFonts w:ascii="Arial" w:hAnsi="Arial" w:cs="Arial"/>
                <w:color w:val="000000" w:themeColor="text1"/>
                <w:sz w:val="20"/>
                <w:lang w:val="hr-HR"/>
              </w:rPr>
              <w:t>598</w:t>
            </w:r>
          </w:p>
        </w:tc>
      </w:tr>
      <w:tr w:rsidR="00294D31" w:rsidRPr="00587444" w14:paraId="4557E9DD" w14:textId="77777777" w:rsidTr="007C51B7">
        <w:tc>
          <w:tcPr>
            <w:tcW w:w="2687" w:type="pct"/>
          </w:tcPr>
          <w:p w14:paraId="015B0332" w14:textId="77777777" w:rsidR="00294D31" w:rsidRPr="00294D31" w:rsidRDefault="00294D31" w:rsidP="00294D31">
            <w:pPr>
              <w:tabs>
                <w:tab w:val="right" w:pos="1202"/>
              </w:tabs>
              <w:suppressAutoHyphens w:val="0"/>
              <w:autoSpaceDN/>
              <w:spacing w:line="301" w:lineRule="exact"/>
              <w:outlineLvl w:val="0"/>
              <w:rPr>
                <w:rFonts w:ascii="Arial" w:hAnsi="Arial" w:cs="Arial"/>
                <w:bCs/>
                <w:spacing w:val="-2"/>
                <w:sz w:val="20"/>
                <w:szCs w:val="20"/>
                <w:lang w:val="en-GB"/>
              </w:rPr>
            </w:pPr>
            <w:bookmarkStart w:id="111" w:name="_Toc4056850"/>
            <w:r w:rsidRPr="00294D31">
              <w:rPr>
                <w:rFonts w:ascii="Arial" w:hAnsi="Arial" w:cs="Arial"/>
                <w:bCs/>
                <w:spacing w:val="-2"/>
                <w:sz w:val="20"/>
                <w:szCs w:val="20"/>
                <w:lang w:val="en-GB"/>
              </w:rPr>
              <w:t>Interest expense</w:t>
            </w:r>
            <w:bookmarkEnd w:id="111"/>
          </w:p>
        </w:tc>
        <w:tc>
          <w:tcPr>
            <w:tcW w:w="522" w:type="pct"/>
            <w:vAlign w:val="bottom"/>
          </w:tcPr>
          <w:p w14:paraId="1B964545" w14:textId="77777777" w:rsidR="00294D31" w:rsidRPr="00294D31" w:rsidRDefault="00294D31" w:rsidP="00294D31">
            <w:pPr>
              <w:tabs>
                <w:tab w:val="right" w:pos="1202"/>
              </w:tabs>
              <w:suppressAutoHyphens w:val="0"/>
              <w:autoSpaceDN/>
              <w:spacing w:line="301" w:lineRule="exact"/>
              <w:jc w:val="center"/>
              <w:outlineLvl w:val="0"/>
              <w:rPr>
                <w:rFonts w:ascii="Arial" w:hAnsi="Arial" w:cs="Arial"/>
                <w:bCs/>
                <w:spacing w:val="-2"/>
                <w:sz w:val="20"/>
                <w:szCs w:val="20"/>
                <w:lang w:val="en-GB"/>
              </w:rPr>
            </w:pPr>
            <w:r w:rsidRPr="00294D31">
              <w:rPr>
                <w:rFonts w:ascii="Arial" w:hAnsi="Arial" w:cs="Arial"/>
                <w:bCs/>
                <w:spacing w:val="-2"/>
                <w:sz w:val="20"/>
                <w:szCs w:val="20"/>
                <w:lang w:val="en-GB"/>
              </w:rPr>
              <w:t>6</w:t>
            </w:r>
          </w:p>
        </w:tc>
        <w:tc>
          <w:tcPr>
            <w:tcW w:w="896" w:type="pct"/>
            <w:tcBorders>
              <w:top w:val="nil"/>
              <w:left w:val="nil"/>
              <w:right w:val="nil"/>
            </w:tcBorders>
            <w:vAlign w:val="bottom"/>
          </w:tcPr>
          <w:p w14:paraId="6EEC3311" w14:textId="7C9A9066" w:rsidR="00294D31" w:rsidRPr="00294D31" w:rsidRDefault="00294D31" w:rsidP="00294D31">
            <w:pPr>
              <w:suppressAutoHyphens w:val="0"/>
              <w:autoSpaceDN/>
              <w:spacing w:line="301" w:lineRule="exact"/>
              <w:jc w:val="right"/>
              <w:outlineLvl w:val="0"/>
              <w:rPr>
                <w:rFonts w:ascii="Arial" w:hAnsi="Arial" w:cs="Arial"/>
                <w:sz w:val="20"/>
              </w:rPr>
            </w:pPr>
            <w:r w:rsidRPr="00294D31">
              <w:rPr>
                <w:rFonts w:ascii="Arial" w:hAnsi="Arial" w:cs="Arial"/>
                <w:color w:val="000000" w:themeColor="text1"/>
                <w:sz w:val="20"/>
                <w:lang w:val="hr-HR"/>
              </w:rPr>
              <w:t>(47,373)</w:t>
            </w:r>
          </w:p>
        </w:tc>
        <w:tc>
          <w:tcPr>
            <w:tcW w:w="895" w:type="pct"/>
            <w:tcBorders>
              <w:top w:val="nil"/>
              <w:left w:val="nil"/>
              <w:right w:val="nil"/>
            </w:tcBorders>
            <w:vAlign w:val="bottom"/>
          </w:tcPr>
          <w:p w14:paraId="7670180F" w14:textId="0EFE4F1E" w:rsidR="00294D31" w:rsidRPr="00172D43" w:rsidRDefault="00294D31" w:rsidP="00294D31">
            <w:pPr>
              <w:suppressAutoHyphens w:val="0"/>
              <w:autoSpaceDN/>
              <w:spacing w:line="301" w:lineRule="exact"/>
              <w:jc w:val="right"/>
              <w:outlineLvl w:val="0"/>
              <w:rPr>
                <w:rFonts w:ascii="Arial" w:hAnsi="Arial" w:cs="Arial"/>
                <w:bCs/>
                <w:spacing w:val="-2"/>
                <w:sz w:val="20"/>
                <w:szCs w:val="20"/>
                <w:lang w:val="hr-HR"/>
              </w:rPr>
            </w:pPr>
            <w:r w:rsidRPr="00E54EC1">
              <w:rPr>
                <w:rFonts w:ascii="Arial" w:hAnsi="Arial" w:cs="Arial"/>
                <w:color w:val="000000" w:themeColor="text1"/>
                <w:sz w:val="20"/>
                <w:lang w:val="hr-HR"/>
              </w:rPr>
              <w:t>(47</w:t>
            </w:r>
            <w:r>
              <w:rPr>
                <w:rFonts w:ascii="Arial" w:hAnsi="Arial" w:cs="Arial"/>
                <w:color w:val="000000" w:themeColor="text1"/>
                <w:sz w:val="20"/>
                <w:lang w:val="hr-HR"/>
              </w:rPr>
              <w:t>,</w:t>
            </w:r>
            <w:r w:rsidRPr="00E54EC1">
              <w:rPr>
                <w:rFonts w:ascii="Arial" w:hAnsi="Arial" w:cs="Arial"/>
                <w:color w:val="000000" w:themeColor="text1"/>
                <w:sz w:val="20"/>
                <w:lang w:val="hr-HR"/>
              </w:rPr>
              <w:t>309)</w:t>
            </w:r>
          </w:p>
        </w:tc>
      </w:tr>
      <w:tr w:rsidR="00294D31" w:rsidRPr="00587444" w14:paraId="61507F23" w14:textId="77777777" w:rsidTr="007C51B7">
        <w:tc>
          <w:tcPr>
            <w:tcW w:w="2687" w:type="pct"/>
          </w:tcPr>
          <w:p w14:paraId="58B3AB36" w14:textId="77777777" w:rsidR="00294D31" w:rsidRPr="00294D31" w:rsidRDefault="00294D31" w:rsidP="00294D31">
            <w:pPr>
              <w:tabs>
                <w:tab w:val="right" w:pos="1202"/>
              </w:tabs>
              <w:suppressAutoHyphens w:val="0"/>
              <w:autoSpaceDN/>
              <w:spacing w:line="340" w:lineRule="exact"/>
              <w:outlineLvl w:val="0"/>
              <w:rPr>
                <w:rFonts w:ascii="Arial" w:hAnsi="Arial" w:cs="Arial"/>
                <w:b/>
                <w:bCs/>
                <w:sz w:val="20"/>
                <w:szCs w:val="20"/>
                <w:vertAlign w:val="superscript"/>
                <w:lang w:val="en-GB"/>
              </w:rPr>
            </w:pPr>
            <w:bookmarkStart w:id="112" w:name="_Toc4056854"/>
            <w:r w:rsidRPr="00294D31">
              <w:rPr>
                <w:rFonts w:ascii="Arial" w:hAnsi="Arial" w:cs="Arial"/>
                <w:b/>
                <w:bCs/>
                <w:sz w:val="20"/>
                <w:szCs w:val="20"/>
                <w:lang w:val="en-GB"/>
              </w:rPr>
              <w:t>Net interest income</w:t>
            </w:r>
            <w:bookmarkEnd w:id="112"/>
          </w:p>
        </w:tc>
        <w:tc>
          <w:tcPr>
            <w:tcW w:w="522" w:type="pct"/>
            <w:vAlign w:val="bottom"/>
          </w:tcPr>
          <w:p w14:paraId="7FBC0DFB" w14:textId="77777777" w:rsidR="00294D31" w:rsidRPr="00294D31" w:rsidRDefault="00294D31" w:rsidP="00294D31">
            <w:pPr>
              <w:tabs>
                <w:tab w:val="right" w:pos="1202"/>
              </w:tabs>
              <w:suppressAutoHyphens w:val="0"/>
              <w:autoSpaceDN/>
              <w:spacing w:line="340" w:lineRule="exact"/>
              <w:jc w:val="center"/>
              <w:outlineLvl w:val="0"/>
              <w:rPr>
                <w:rFonts w:ascii="Arial" w:hAnsi="Arial" w:cs="Arial"/>
                <w:b/>
                <w:bCs/>
                <w:sz w:val="20"/>
                <w:szCs w:val="20"/>
                <w:lang w:val="en-GB"/>
              </w:rPr>
            </w:pPr>
          </w:p>
        </w:tc>
        <w:tc>
          <w:tcPr>
            <w:tcW w:w="896" w:type="pct"/>
            <w:tcBorders>
              <w:top w:val="single" w:sz="4" w:space="0" w:color="auto"/>
              <w:bottom w:val="single" w:sz="12" w:space="0" w:color="auto"/>
            </w:tcBorders>
            <w:vAlign w:val="bottom"/>
          </w:tcPr>
          <w:p w14:paraId="6C714E71" w14:textId="50A29523" w:rsidR="00294D31" w:rsidRPr="00294D31" w:rsidRDefault="00294D31" w:rsidP="00294D31">
            <w:pPr>
              <w:suppressAutoHyphens w:val="0"/>
              <w:autoSpaceDN/>
              <w:spacing w:line="301" w:lineRule="exact"/>
              <w:jc w:val="right"/>
              <w:outlineLvl w:val="0"/>
              <w:rPr>
                <w:rFonts w:ascii="Arial" w:hAnsi="Arial" w:cs="Arial"/>
                <w:b/>
                <w:bCs/>
                <w:sz w:val="20"/>
              </w:rPr>
            </w:pPr>
            <w:r w:rsidRPr="00294D31">
              <w:rPr>
                <w:rFonts w:ascii="Arial" w:hAnsi="Arial" w:cs="Arial"/>
                <w:b/>
                <w:bCs/>
                <w:color w:val="000000" w:themeColor="text1"/>
                <w:sz w:val="20"/>
                <w:lang w:val="hr-HR"/>
              </w:rPr>
              <w:t>71,030</w:t>
            </w:r>
          </w:p>
        </w:tc>
        <w:tc>
          <w:tcPr>
            <w:tcW w:w="895" w:type="pct"/>
            <w:tcBorders>
              <w:top w:val="single" w:sz="4" w:space="0" w:color="auto"/>
              <w:bottom w:val="single" w:sz="12" w:space="0" w:color="auto"/>
            </w:tcBorders>
            <w:vAlign w:val="bottom"/>
          </w:tcPr>
          <w:p w14:paraId="51DB336B" w14:textId="78366DE8" w:rsidR="00294D31" w:rsidRPr="00172D43" w:rsidRDefault="00294D31" w:rsidP="00294D31">
            <w:pPr>
              <w:suppressAutoHyphens w:val="0"/>
              <w:autoSpaceDN/>
              <w:spacing w:line="340" w:lineRule="exact"/>
              <w:jc w:val="right"/>
              <w:outlineLvl w:val="0"/>
              <w:rPr>
                <w:rFonts w:ascii="Arial" w:hAnsi="Arial" w:cs="Arial"/>
                <w:b/>
                <w:bCs/>
                <w:spacing w:val="-2"/>
                <w:sz w:val="20"/>
                <w:szCs w:val="20"/>
                <w:lang w:val="hr-HR"/>
              </w:rPr>
            </w:pPr>
            <w:r w:rsidRPr="00E54EC1">
              <w:rPr>
                <w:rFonts w:ascii="Arial" w:hAnsi="Arial" w:cs="Arial"/>
                <w:b/>
                <w:bCs/>
                <w:color w:val="000000" w:themeColor="text1"/>
                <w:sz w:val="20"/>
                <w:lang w:val="hr-HR"/>
              </w:rPr>
              <w:t>75</w:t>
            </w:r>
            <w:r>
              <w:rPr>
                <w:rFonts w:ascii="Arial" w:hAnsi="Arial" w:cs="Arial"/>
                <w:b/>
                <w:bCs/>
                <w:color w:val="000000" w:themeColor="text1"/>
                <w:sz w:val="20"/>
                <w:lang w:val="hr-HR"/>
              </w:rPr>
              <w:t>,</w:t>
            </w:r>
            <w:r w:rsidRPr="00E54EC1">
              <w:rPr>
                <w:rFonts w:ascii="Arial" w:hAnsi="Arial" w:cs="Arial"/>
                <w:b/>
                <w:bCs/>
                <w:color w:val="000000" w:themeColor="text1"/>
                <w:sz w:val="20"/>
                <w:lang w:val="hr-HR"/>
              </w:rPr>
              <w:t>249</w:t>
            </w:r>
          </w:p>
        </w:tc>
      </w:tr>
      <w:tr w:rsidR="00294D31" w:rsidRPr="00587444" w14:paraId="746239BC" w14:textId="77777777" w:rsidTr="007C51B7">
        <w:tc>
          <w:tcPr>
            <w:tcW w:w="2687" w:type="pct"/>
          </w:tcPr>
          <w:p w14:paraId="682A57CD" w14:textId="77777777" w:rsidR="00294D31" w:rsidRPr="00294D31" w:rsidRDefault="00294D31" w:rsidP="00294D31">
            <w:pPr>
              <w:tabs>
                <w:tab w:val="right" w:pos="1202"/>
              </w:tabs>
              <w:suppressAutoHyphens w:val="0"/>
              <w:autoSpaceDN/>
              <w:spacing w:line="301" w:lineRule="exact"/>
              <w:outlineLvl w:val="0"/>
              <w:rPr>
                <w:rFonts w:ascii="Arial" w:hAnsi="Arial" w:cs="Arial"/>
                <w:bCs/>
                <w:spacing w:val="-2"/>
                <w:sz w:val="20"/>
                <w:szCs w:val="20"/>
                <w:lang w:val="en-GB"/>
              </w:rPr>
            </w:pPr>
          </w:p>
        </w:tc>
        <w:tc>
          <w:tcPr>
            <w:tcW w:w="522" w:type="pct"/>
            <w:vAlign w:val="bottom"/>
          </w:tcPr>
          <w:p w14:paraId="3B773781" w14:textId="77777777" w:rsidR="00294D31" w:rsidRPr="00294D31" w:rsidRDefault="00294D31" w:rsidP="00294D31">
            <w:pPr>
              <w:tabs>
                <w:tab w:val="right" w:pos="1202"/>
              </w:tabs>
              <w:suppressAutoHyphens w:val="0"/>
              <w:autoSpaceDN/>
              <w:spacing w:line="301" w:lineRule="exact"/>
              <w:jc w:val="center"/>
              <w:outlineLvl w:val="0"/>
              <w:rPr>
                <w:rFonts w:ascii="Arial" w:hAnsi="Arial" w:cs="Arial"/>
                <w:bCs/>
                <w:sz w:val="20"/>
                <w:szCs w:val="20"/>
                <w:lang w:val="en-GB"/>
              </w:rPr>
            </w:pPr>
          </w:p>
        </w:tc>
        <w:tc>
          <w:tcPr>
            <w:tcW w:w="896" w:type="pct"/>
            <w:vAlign w:val="bottom"/>
          </w:tcPr>
          <w:p w14:paraId="67991625" w14:textId="77777777" w:rsidR="00294D31" w:rsidRPr="00294D31" w:rsidRDefault="00294D31" w:rsidP="00294D31">
            <w:pPr>
              <w:suppressAutoHyphens w:val="0"/>
              <w:autoSpaceDN/>
              <w:spacing w:line="301" w:lineRule="exact"/>
              <w:jc w:val="right"/>
              <w:outlineLvl w:val="0"/>
              <w:rPr>
                <w:rFonts w:ascii="Arial" w:hAnsi="Arial" w:cs="Arial"/>
                <w:sz w:val="20"/>
              </w:rPr>
            </w:pPr>
          </w:p>
        </w:tc>
        <w:tc>
          <w:tcPr>
            <w:tcW w:w="895" w:type="pct"/>
            <w:vAlign w:val="bottom"/>
          </w:tcPr>
          <w:p w14:paraId="76F371D0" w14:textId="77777777" w:rsidR="00294D31" w:rsidRPr="00172D43" w:rsidRDefault="00294D31" w:rsidP="00294D31">
            <w:pPr>
              <w:suppressAutoHyphens w:val="0"/>
              <w:autoSpaceDN/>
              <w:spacing w:line="301" w:lineRule="exact"/>
              <w:jc w:val="right"/>
              <w:outlineLvl w:val="0"/>
              <w:rPr>
                <w:rFonts w:ascii="Arial" w:hAnsi="Arial" w:cs="Arial"/>
                <w:bCs/>
                <w:spacing w:val="-2"/>
                <w:sz w:val="20"/>
                <w:szCs w:val="20"/>
                <w:lang w:val="hr-HR"/>
              </w:rPr>
            </w:pPr>
          </w:p>
        </w:tc>
      </w:tr>
      <w:tr w:rsidR="00294D31" w:rsidRPr="00587444" w14:paraId="35F6A96A" w14:textId="77777777" w:rsidTr="007C51B7">
        <w:tc>
          <w:tcPr>
            <w:tcW w:w="2687" w:type="pct"/>
          </w:tcPr>
          <w:p w14:paraId="774DE731" w14:textId="77777777" w:rsidR="00294D31" w:rsidRPr="00294D31" w:rsidRDefault="00294D31" w:rsidP="00294D31">
            <w:pPr>
              <w:tabs>
                <w:tab w:val="right" w:pos="1202"/>
              </w:tabs>
              <w:suppressAutoHyphens w:val="0"/>
              <w:autoSpaceDN/>
              <w:spacing w:line="301" w:lineRule="exact"/>
              <w:outlineLvl w:val="0"/>
              <w:rPr>
                <w:rFonts w:ascii="Arial" w:hAnsi="Arial" w:cs="Arial"/>
                <w:bCs/>
                <w:sz w:val="20"/>
                <w:szCs w:val="20"/>
                <w:lang w:val="en-GB"/>
              </w:rPr>
            </w:pPr>
            <w:bookmarkStart w:id="113" w:name="_Toc4056857"/>
            <w:r w:rsidRPr="00294D31">
              <w:rPr>
                <w:rFonts w:ascii="Arial" w:hAnsi="Arial" w:cs="Arial"/>
                <w:bCs/>
                <w:spacing w:val="-2"/>
                <w:sz w:val="20"/>
                <w:szCs w:val="20"/>
                <w:lang w:val="en-GB"/>
              </w:rPr>
              <w:t>Fee and commission income</w:t>
            </w:r>
            <w:bookmarkEnd w:id="113"/>
          </w:p>
        </w:tc>
        <w:tc>
          <w:tcPr>
            <w:tcW w:w="522" w:type="pct"/>
          </w:tcPr>
          <w:p w14:paraId="02AB336C" w14:textId="77777777" w:rsidR="00294D31" w:rsidRPr="00294D31" w:rsidRDefault="00294D31" w:rsidP="00294D31">
            <w:pPr>
              <w:tabs>
                <w:tab w:val="right" w:pos="1202"/>
              </w:tabs>
              <w:suppressAutoHyphens w:val="0"/>
              <w:autoSpaceDN/>
              <w:spacing w:line="301" w:lineRule="exact"/>
              <w:jc w:val="center"/>
              <w:outlineLvl w:val="0"/>
              <w:rPr>
                <w:rFonts w:ascii="Arial" w:hAnsi="Arial" w:cs="Arial"/>
                <w:bCs/>
                <w:sz w:val="20"/>
                <w:szCs w:val="20"/>
                <w:lang w:val="en-GB"/>
              </w:rPr>
            </w:pPr>
            <w:r w:rsidRPr="00294D31">
              <w:rPr>
                <w:rFonts w:ascii="Arial" w:hAnsi="Arial" w:cs="Arial"/>
                <w:bCs/>
                <w:sz w:val="20"/>
                <w:szCs w:val="20"/>
                <w:lang w:val="en-GB"/>
              </w:rPr>
              <w:t>7</w:t>
            </w:r>
          </w:p>
        </w:tc>
        <w:tc>
          <w:tcPr>
            <w:tcW w:w="896" w:type="pct"/>
            <w:vAlign w:val="bottom"/>
          </w:tcPr>
          <w:p w14:paraId="7CE06A02" w14:textId="084031C4" w:rsidR="00294D31" w:rsidRPr="00294D31" w:rsidRDefault="00294D31" w:rsidP="00294D31">
            <w:pPr>
              <w:suppressAutoHyphens w:val="0"/>
              <w:autoSpaceDN/>
              <w:spacing w:line="301" w:lineRule="exact"/>
              <w:jc w:val="right"/>
              <w:outlineLvl w:val="0"/>
              <w:rPr>
                <w:rFonts w:ascii="Arial" w:hAnsi="Arial" w:cs="Arial"/>
                <w:sz w:val="20"/>
              </w:rPr>
            </w:pPr>
            <w:r w:rsidRPr="00294D31">
              <w:rPr>
                <w:rFonts w:ascii="Arial" w:hAnsi="Arial" w:cs="Arial"/>
                <w:color w:val="000000" w:themeColor="text1"/>
                <w:sz w:val="20"/>
                <w:lang w:val="hr-HR"/>
              </w:rPr>
              <w:t>3,775</w:t>
            </w:r>
          </w:p>
        </w:tc>
        <w:tc>
          <w:tcPr>
            <w:tcW w:w="895" w:type="pct"/>
            <w:vAlign w:val="bottom"/>
          </w:tcPr>
          <w:p w14:paraId="484FBC46" w14:textId="74452C8E" w:rsidR="00294D31" w:rsidRPr="00172D43" w:rsidRDefault="00294D31" w:rsidP="00294D31">
            <w:pPr>
              <w:suppressAutoHyphens w:val="0"/>
              <w:autoSpaceDN/>
              <w:jc w:val="right"/>
              <w:rPr>
                <w:rFonts w:ascii="Arial" w:eastAsia="Arial Unicode MS" w:hAnsi="Arial" w:cs="Arial"/>
                <w:sz w:val="20"/>
                <w:szCs w:val="20"/>
                <w:lang w:val="hr-HR"/>
              </w:rPr>
            </w:pPr>
            <w:r w:rsidRPr="00E54EC1">
              <w:rPr>
                <w:rFonts w:ascii="Arial" w:hAnsi="Arial" w:cs="Arial"/>
                <w:color w:val="000000" w:themeColor="text1"/>
                <w:sz w:val="20"/>
                <w:lang w:val="hr-HR"/>
              </w:rPr>
              <w:t>2</w:t>
            </w:r>
            <w:r>
              <w:rPr>
                <w:rFonts w:ascii="Arial" w:hAnsi="Arial" w:cs="Arial"/>
                <w:color w:val="000000" w:themeColor="text1"/>
                <w:sz w:val="20"/>
                <w:lang w:val="hr-HR"/>
              </w:rPr>
              <w:t>,</w:t>
            </w:r>
            <w:r w:rsidRPr="00E54EC1">
              <w:rPr>
                <w:rFonts w:ascii="Arial" w:hAnsi="Arial" w:cs="Arial"/>
                <w:color w:val="000000" w:themeColor="text1"/>
                <w:sz w:val="20"/>
                <w:lang w:val="hr-HR"/>
              </w:rPr>
              <w:t>484</w:t>
            </w:r>
          </w:p>
        </w:tc>
      </w:tr>
      <w:tr w:rsidR="00294D31" w:rsidRPr="00587444" w14:paraId="213F364A" w14:textId="77777777" w:rsidTr="007C51B7">
        <w:trPr>
          <w:trHeight w:val="318"/>
        </w:trPr>
        <w:tc>
          <w:tcPr>
            <w:tcW w:w="2687" w:type="pct"/>
            <w:vAlign w:val="center"/>
          </w:tcPr>
          <w:p w14:paraId="52CE1522" w14:textId="77777777" w:rsidR="00294D31" w:rsidRPr="00294D31" w:rsidRDefault="00294D31" w:rsidP="00294D31">
            <w:pPr>
              <w:tabs>
                <w:tab w:val="right" w:pos="1202"/>
              </w:tabs>
              <w:suppressAutoHyphens w:val="0"/>
              <w:autoSpaceDN/>
              <w:spacing w:line="301" w:lineRule="exact"/>
              <w:outlineLvl w:val="0"/>
              <w:rPr>
                <w:rFonts w:ascii="Arial" w:hAnsi="Arial" w:cs="Arial"/>
                <w:bCs/>
                <w:spacing w:val="-2"/>
                <w:sz w:val="20"/>
                <w:szCs w:val="20"/>
                <w:lang w:val="en-GB"/>
              </w:rPr>
            </w:pPr>
            <w:bookmarkStart w:id="114" w:name="_Toc4056859"/>
            <w:r w:rsidRPr="00294D31">
              <w:rPr>
                <w:rFonts w:ascii="Arial" w:hAnsi="Arial" w:cs="Arial"/>
                <w:bCs/>
                <w:spacing w:val="-2"/>
                <w:sz w:val="20"/>
                <w:szCs w:val="20"/>
                <w:lang w:val="en-GB"/>
              </w:rPr>
              <w:t>Fee and commission expense</w:t>
            </w:r>
            <w:bookmarkEnd w:id="114"/>
          </w:p>
        </w:tc>
        <w:tc>
          <w:tcPr>
            <w:tcW w:w="522" w:type="pct"/>
            <w:vAlign w:val="center"/>
          </w:tcPr>
          <w:p w14:paraId="470D9A15" w14:textId="77777777" w:rsidR="00294D31" w:rsidRPr="00294D31" w:rsidRDefault="00294D31" w:rsidP="00294D31">
            <w:pPr>
              <w:tabs>
                <w:tab w:val="right" w:pos="1202"/>
              </w:tabs>
              <w:suppressAutoHyphens w:val="0"/>
              <w:autoSpaceDN/>
              <w:spacing w:line="301" w:lineRule="exact"/>
              <w:jc w:val="center"/>
              <w:outlineLvl w:val="0"/>
              <w:rPr>
                <w:rFonts w:ascii="Arial" w:hAnsi="Arial" w:cs="Arial"/>
                <w:bCs/>
                <w:spacing w:val="-2"/>
                <w:sz w:val="20"/>
                <w:szCs w:val="20"/>
                <w:lang w:val="en-GB"/>
              </w:rPr>
            </w:pPr>
            <w:bookmarkStart w:id="115" w:name="_Toc4056860"/>
            <w:r w:rsidRPr="00294D31">
              <w:rPr>
                <w:rFonts w:ascii="Arial" w:hAnsi="Arial" w:cs="Arial"/>
                <w:bCs/>
                <w:spacing w:val="-2"/>
                <w:sz w:val="20"/>
                <w:szCs w:val="20"/>
                <w:lang w:val="en-GB"/>
              </w:rPr>
              <w:t>7</w:t>
            </w:r>
            <w:bookmarkEnd w:id="115"/>
          </w:p>
        </w:tc>
        <w:tc>
          <w:tcPr>
            <w:tcW w:w="896" w:type="pct"/>
            <w:vAlign w:val="bottom"/>
          </w:tcPr>
          <w:p w14:paraId="6FDD0492" w14:textId="21C1DBB6" w:rsidR="00294D31" w:rsidRPr="00294D31" w:rsidRDefault="00294D31" w:rsidP="00294D31">
            <w:pPr>
              <w:suppressAutoHyphens w:val="0"/>
              <w:autoSpaceDN/>
              <w:spacing w:line="301" w:lineRule="exact"/>
              <w:jc w:val="right"/>
              <w:outlineLvl w:val="0"/>
              <w:rPr>
                <w:rFonts w:ascii="Arial" w:hAnsi="Arial" w:cs="Arial"/>
                <w:sz w:val="20"/>
              </w:rPr>
            </w:pPr>
            <w:r w:rsidRPr="00294D31">
              <w:rPr>
                <w:rFonts w:ascii="Arial" w:hAnsi="Arial" w:cs="Arial"/>
                <w:color w:val="000000" w:themeColor="text1"/>
                <w:sz w:val="20"/>
                <w:lang w:val="hr-HR"/>
              </w:rPr>
              <w:t>(663)</w:t>
            </w:r>
          </w:p>
        </w:tc>
        <w:tc>
          <w:tcPr>
            <w:tcW w:w="895" w:type="pct"/>
            <w:vAlign w:val="bottom"/>
          </w:tcPr>
          <w:p w14:paraId="0D05594A" w14:textId="3CA111F5" w:rsidR="00294D31" w:rsidRPr="00172D43" w:rsidRDefault="00294D31" w:rsidP="00294D31">
            <w:pPr>
              <w:suppressAutoHyphens w:val="0"/>
              <w:autoSpaceDN/>
              <w:jc w:val="right"/>
              <w:rPr>
                <w:rFonts w:ascii="Arial" w:eastAsia="Arial Unicode MS" w:hAnsi="Arial" w:cs="Arial"/>
                <w:sz w:val="20"/>
                <w:szCs w:val="20"/>
                <w:lang w:val="hr-HR"/>
              </w:rPr>
            </w:pPr>
            <w:r w:rsidRPr="00E54EC1">
              <w:rPr>
                <w:rFonts w:ascii="Arial" w:hAnsi="Arial" w:cs="Arial"/>
                <w:color w:val="000000" w:themeColor="text1"/>
                <w:sz w:val="20"/>
                <w:lang w:val="hr-HR"/>
              </w:rPr>
              <w:t>(895)</w:t>
            </w:r>
          </w:p>
        </w:tc>
      </w:tr>
      <w:tr w:rsidR="00294D31" w:rsidRPr="00587444" w14:paraId="3697868C" w14:textId="77777777" w:rsidTr="007C51B7">
        <w:tc>
          <w:tcPr>
            <w:tcW w:w="2687" w:type="pct"/>
          </w:tcPr>
          <w:p w14:paraId="11127686" w14:textId="77777777" w:rsidR="00294D31" w:rsidRPr="00294D31" w:rsidRDefault="00294D31" w:rsidP="00294D31">
            <w:pPr>
              <w:tabs>
                <w:tab w:val="right" w:pos="1202"/>
              </w:tabs>
              <w:suppressAutoHyphens w:val="0"/>
              <w:autoSpaceDN/>
              <w:spacing w:line="340" w:lineRule="exact"/>
              <w:outlineLvl w:val="0"/>
              <w:rPr>
                <w:rFonts w:ascii="Arial" w:hAnsi="Arial" w:cs="Arial"/>
                <w:b/>
                <w:bCs/>
                <w:sz w:val="20"/>
                <w:szCs w:val="20"/>
                <w:vertAlign w:val="superscript"/>
                <w:lang w:val="en-GB"/>
              </w:rPr>
            </w:pPr>
            <w:bookmarkStart w:id="116" w:name="_Toc4056861"/>
            <w:r w:rsidRPr="00294D31">
              <w:rPr>
                <w:rFonts w:ascii="Arial" w:hAnsi="Arial" w:cs="Arial"/>
                <w:b/>
                <w:bCs/>
                <w:sz w:val="20"/>
                <w:szCs w:val="20"/>
                <w:lang w:val="en-GB"/>
              </w:rPr>
              <w:t>Net fee and commission income</w:t>
            </w:r>
            <w:bookmarkEnd w:id="116"/>
          </w:p>
        </w:tc>
        <w:tc>
          <w:tcPr>
            <w:tcW w:w="522" w:type="pct"/>
            <w:vAlign w:val="bottom"/>
          </w:tcPr>
          <w:p w14:paraId="0C59AAA8" w14:textId="77777777" w:rsidR="00294D31" w:rsidRPr="00294D31" w:rsidRDefault="00294D31" w:rsidP="00294D31">
            <w:pPr>
              <w:tabs>
                <w:tab w:val="right" w:pos="1202"/>
              </w:tabs>
              <w:suppressAutoHyphens w:val="0"/>
              <w:autoSpaceDN/>
              <w:spacing w:line="340" w:lineRule="exact"/>
              <w:jc w:val="center"/>
              <w:outlineLvl w:val="0"/>
              <w:rPr>
                <w:rFonts w:ascii="Arial" w:hAnsi="Arial" w:cs="Arial"/>
                <w:b/>
                <w:bCs/>
                <w:sz w:val="20"/>
                <w:szCs w:val="20"/>
                <w:lang w:val="en-GB"/>
              </w:rPr>
            </w:pPr>
          </w:p>
        </w:tc>
        <w:tc>
          <w:tcPr>
            <w:tcW w:w="896" w:type="pct"/>
            <w:tcBorders>
              <w:top w:val="single" w:sz="2" w:space="0" w:color="auto"/>
              <w:bottom w:val="single" w:sz="12" w:space="0" w:color="auto"/>
            </w:tcBorders>
            <w:vAlign w:val="bottom"/>
          </w:tcPr>
          <w:p w14:paraId="66F49671" w14:textId="25168EBD" w:rsidR="00294D31" w:rsidRPr="00294D31" w:rsidRDefault="00294D31" w:rsidP="00294D31">
            <w:pPr>
              <w:suppressAutoHyphens w:val="0"/>
              <w:autoSpaceDN/>
              <w:spacing w:line="301" w:lineRule="exact"/>
              <w:jc w:val="right"/>
              <w:outlineLvl w:val="0"/>
              <w:rPr>
                <w:rFonts w:ascii="Arial" w:hAnsi="Arial" w:cs="Arial"/>
                <w:b/>
                <w:bCs/>
                <w:sz w:val="20"/>
              </w:rPr>
            </w:pPr>
            <w:r w:rsidRPr="00294D31">
              <w:rPr>
                <w:rFonts w:ascii="Arial" w:hAnsi="Arial" w:cs="Arial"/>
                <w:b/>
                <w:bCs/>
                <w:color w:val="000000" w:themeColor="text1"/>
                <w:sz w:val="20"/>
                <w:lang w:val="hr-HR"/>
              </w:rPr>
              <w:t>3,112</w:t>
            </w:r>
          </w:p>
        </w:tc>
        <w:tc>
          <w:tcPr>
            <w:tcW w:w="895" w:type="pct"/>
            <w:tcBorders>
              <w:top w:val="single" w:sz="2" w:space="0" w:color="auto"/>
              <w:bottom w:val="single" w:sz="12" w:space="0" w:color="auto"/>
            </w:tcBorders>
            <w:vAlign w:val="bottom"/>
          </w:tcPr>
          <w:p w14:paraId="503C5BB8" w14:textId="07811C73" w:rsidR="00294D31" w:rsidRPr="00172D43" w:rsidRDefault="00294D31" w:rsidP="00294D31">
            <w:pPr>
              <w:suppressAutoHyphens w:val="0"/>
              <w:autoSpaceDN/>
              <w:spacing w:line="340" w:lineRule="exact"/>
              <w:jc w:val="right"/>
              <w:outlineLvl w:val="0"/>
              <w:rPr>
                <w:rFonts w:ascii="Arial" w:hAnsi="Arial" w:cs="Arial"/>
                <w:b/>
                <w:bCs/>
                <w:spacing w:val="-2"/>
                <w:sz w:val="20"/>
                <w:szCs w:val="20"/>
                <w:lang w:val="hr-HR"/>
              </w:rPr>
            </w:pPr>
            <w:r w:rsidRPr="00E54EC1">
              <w:rPr>
                <w:rFonts w:ascii="Arial" w:hAnsi="Arial" w:cs="Arial"/>
                <w:b/>
                <w:bCs/>
                <w:color w:val="000000" w:themeColor="text1"/>
                <w:sz w:val="20"/>
                <w:lang w:val="hr-HR"/>
              </w:rPr>
              <w:t>1</w:t>
            </w:r>
            <w:r>
              <w:rPr>
                <w:rFonts w:ascii="Arial" w:hAnsi="Arial" w:cs="Arial"/>
                <w:b/>
                <w:bCs/>
                <w:color w:val="000000" w:themeColor="text1"/>
                <w:sz w:val="20"/>
                <w:lang w:val="hr-HR"/>
              </w:rPr>
              <w:t>,</w:t>
            </w:r>
            <w:r w:rsidRPr="00E54EC1">
              <w:rPr>
                <w:rFonts w:ascii="Arial" w:hAnsi="Arial" w:cs="Arial"/>
                <w:b/>
                <w:bCs/>
                <w:color w:val="000000" w:themeColor="text1"/>
                <w:sz w:val="20"/>
                <w:lang w:val="hr-HR"/>
              </w:rPr>
              <w:t>589</w:t>
            </w:r>
          </w:p>
        </w:tc>
      </w:tr>
      <w:tr w:rsidR="00294D31" w:rsidRPr="00587444" w14:paraId="04D8B33C" w14:textId="77777777" w:rsidTr="007C51B7">
        <w:tc>
          <w:tcPr>
            <w:tcW w:w="2687" w:type="pct"/>
          </w:tcPr>
          <w:p w14:paraId="6E11877E" w14:textId="77777777" w:rsidR="00294D31" w:rsidRPr="00294D31" w:rsidRDefault="00294D31" w:rsidP="00294D31">
            <w:pPr>
              <w:tabs>
                <w:tab w:val="right" w:pos="1202"/>
              </w:tabs>
              <w:suppressAutoHyphens w:val="0"/>
              <w:autoSpaceDN/>
              <w:spacing w:line="301" w:lineRule="exact"/>
              <w:outlineLvl w:val="0"/>
              <w:rPr>
                <w:rFonts w:ascii="Arial" w:hAnsi="Arial" w:cs="Arial"/>
                <w:sz w:val="20"/>
                <w:szCs w:val="20"/>
                <w:lang w:val="en-GB"/>
              </w:rPr>
            </w:pPr>
          </w:p>
        </w:tc>
        <w:tc>
          <w:tcPr>
            <w:tcW w:w="522" w:type="pct"/>
            <w:vAlign w:val="bottom"/>
          </w:tcPr>
          <w:p w14:paraId="3187D66C" w14:textId="77777777" w:rsidR="00294D31" w:rsidRPr="00294D31" w:rsidRDefault="00294D31" w:rsidP="00294D31">
            <w:pPr>
              <w:tabs>
                <w:tab w:val="right" w:pos="1202"/>
              </w:tabs>
              <w:suppressAutoHyphens w:val="0"/>
              <w:autoSpaceDN/>
              <w:spacing w:line="301" w:lineRule="exact"/>
              <w:jc w:val="center"/>
              <w:outlineLvl w:val="0"/>
              <w:rPr>
                <w:rFonts w:ascii="Arial" w:hAnsi="Arial" w:cs="Arial"/>
                <w:sz w:val="20"/>
                <w:szCs w:val="20"/>
                <w:lang w:val="en-GB"/>
              </w:rPr>
            </w:pPr>
          </w:p>
        </w:tc>
        <w:tc>
          <w:tcPr>
            <w:tcW w:w="896" w:type="pct"/>
            <w:tcBorders>
              <w:top w:val="single" w:sz="12" w:space="0" w:color="auto"/>
            </w:tcBorders>
            <w:vAlign w:val="bottom"/>
          </w:tcPr>
          <w:p w14:paraId="4339CB92" w14:textId="77777777" w:rsidR="00294D31" w:rsidRPr="00294D31" w:rsidRDefault="00294D31" w:rsidP="00294D31">
            <w:pPr>
              <w:suppressAutoHyphens w:val="0"/>
              <w:autoSpaceDN/>
              <w:spacing w:line="301" w:lineRule="exact"/>
              <w:jc w:val="right"/>
              <w:outlineLvl w:val="0"/>
              <w:rPr>
                <w:rFonts w:ascii="Arial" w:hAnsi="Arial" w:cs="Arial"/>
                <w:sz w:val="20"/>
              </w:rPr>
            </w:pPr>
          </w:p>
        </w:tc>
        <w:tc>
          <w:tcPr>
            <w:tcW w:w="895" w:type="pct"/>
            <w:tcBorders>
              <w:top w:val="single" w:sz="12" w:space="0" w:color="auto"/>
            </w:tcBorders>
            <w:vAlign w:val="bottom"/>
          </w:tcPr>
          <w:p w14:paraId="1B436DD1" w14:textId="77777777" w:rsidR="00294D31" w:rsidRPr="00172D43" w:rsidRDefault="00294D31" w:rsidP="00294D31">
            <w:pPr>
              <w:tabs>
                <w:tab w:val="right" w:pos="1202"/>
              </w:tabs>
              <w:suppressAutoHyphens w:val="0"/>
              <w:autoSpaceDN/>
              <w:spacing w:line="301" w:lineRule="exact"/>
              <w:jc w:val="right"/>
              <w:outlineLvl w:val="0"/>
              <w:rPr>
                <w:rFonts w:ascii="Arial" w:hAnsi="Arial" w:cs="Arial"/>
                <w:sz w:val="20"/>
                <w:szCs w:val="20"/>
                <w:lang w:val="hr-HR"/>
              </w:rPr>
            </w:pPr>
          </w:p>
        </w:tc>
      </w:tr>
      <w:tr w:rsidR="00294D31" w:rsidRPr="00587444" w14:paraId="5E48FD5A" w14:textId="77777777" w:rsidTr="007C51B7">
        <w:tc>
          <w:tcPr>
            <w:tcW w:w="2687" w:type="pct"/>
          </w:tcPr>
          <w:p w14:paraId="0860C324" w14:textId="28D094A6" w:rsidR="00294D31" w:rsidRPr="00294D31" w:rsidRDefault="00294D31" w:rsidP="00294D31">
            <w:pPr>
              <w:tabs>
                <w:tab w:val="right" w:pos="1202"/>
              </w:tabs>
              <w:suppressAutoHyphens w:val="0"/>
              <w:autoSpaceDN/>
              <w:spacing w:line="301" w:lineRule="exact"/>
              <w:outlineLvl w:val="0"/>
              <w:rPr>
                <w:rFonts w:ascii="Arial" w:hAnsi="Arial" w:cs="Arial"/>
                <w:sz w:val="20"/>
                <w:szCs w:val="20"/>
                <w:lang w:val="en-GB"/>
              </w:rPr>
            </w:pPr>
            <w:bookmarkStart w:id="117" w:name="_Toc4056864"/>
            <w:r w:rsidRPr="00294D31">
              <w:rPr>
                <w:rFonts w:ascii="Arial" w:hAnsi="Arial" w:cs="Arial"/>
                <w:sz w:val="20"/>
                <w:szCs w:val="20"/>
                <w:lang w:val="en-GB"/>
              </w:rPr>
              <w:t>Net gains on financial operations</w:t>
            </w:r>
            <w:bookmarkEnd w:id="117"/>
          </w:p>
        </w:tc>
        <w:tc>
          <w:tcPr>
            <w:tcW w:w="522" w:type="pct"/>
            <w:vAlign w:val="bottom"/>
          </w:tcPr>
          <w:p w14:paraId="032AF45A" w14:textId="77777777" w:rsidR="00294D31" w:rsidRPr="00294D31" w:rsidRDefault="00294D31" w:rsidP="00294D31">
            <w:pPr>
              <w:tabs>
                <w:tab w:val="right" w:pos="1202"/>
              </w:tabs>
              <w:suppressAutoHyphens w:val="0"/>
              <w:autoSpaceDN/>
              <w:spacing w:line="301" w:lineRule="exact"/>
              <w:jc w:val="center"/>
              <w:outlineLvl w:val="0"/>
              <w:rPr>
                <w:rFonts w:ascii="Arial" w:hAnsi="Arial" w:cs="Arial"/>
                <w:sz w:val="20"/>
                <w:szCs w:val="20"/>
                <w:lang w:val="en-GB"/>
              </w:rPr>
            </w:pPr>
            <w:r w:rsidRPr="00294D31">
              <w:rPr>
                <w:rFonts w:ascii="Arial" w:hAnsi="Arial" w:cs="Arial"/>
                <w:sz w:val="20"/>
                <w:szCs w:val="20"/>
                <w:lang w:val="en-GB"/>
              </w:rPr>
              <w:t>8</w:t>
            </w:r>
          </w:p>
        </w:tc>
        <w:tc>
          <w:tcPr>
            <w:tcW w:w="896" w:type="pct"/>
            <w:vAlign w:val="bottom"/>
          </w:tcPr>
          <w:p w14:paraId="21ECE3FC" w14:textId="6D6EB649" w:rsidR="00294D31" w:rsidRPr="00294D31" w:rsidRDefault="00294D31" w:rsidP="00294D31">
            <w:pPr>
              <w:suppressAutoHyphens w:val="0"/>
              <w:autoSpaceDN/>
              <w:spacing w:line="301" w:lineRule="exact"/>
              <w:jc w:val="right"/>
              <w:outlineLvl w:val="0"/>
              <w:rPr>
                <w:rFonts w:ascii="Arial" w:hAnsi="Arial" w:cs="Arial"/>
                <w:sz w:val="20"/>
              </w:rPr>
            </w:pPr>
            <w:r w:rsidRPr="00294D31">
              <w:rPr>
                <w:rFonts w:ascii="Arial" w:hAnsi="Arial" w:cs="Arial"/>
                <w:color w:val="000000" w:themeColor="text1"/>
                <w:sz w:val="20"/>
                <w:lang w:val="hr-HR"/>
              </w:rPr>
              <w:t xml:space="preserve"> 6,517 </w:t>
            </w:r>
          </w:p>
        </w:tc>
        <w:tc>
          <w:tcPr>
            <w:tcW w:w="895" w:type="pct"/>
            <w:vAlign w:val="bottom"/>
          </w:tcPr>
          <w:p w14:paraId="17F2F260" w14:textId="024A2978" w:rsidR="00294D31" w:rsidRPr="00172D43" w:rsidRDefault="00294D31" w:rsidP="00294D31">
            <w:pPr>
              <w:tabs>
                <w:tab w:val="right" w:pos="1202"/>
              </w:tabs>
              <w:suppressAutoHyphens w:val="0"/>
              <w:autoSpaceDN/>
              <w:spacing w:line="301" w:lineRule="exact"/>
              <w:jc w:val="right"/>
              <w:outlineLvl w:val="0"/>
              <w:rPr>
                <w:rFonts w:ascii="Arial" w:hAnsi="Arial" w:cs="Arial"/>
                <w:bCs/>
                <w:spacing w:val="-2"/>
                <w:sz w:val="20"/>
                <w:szCs w:val="20"/>
                <w:lang w:val="hr-HR"/>
              </w:rPr>
            </w:pPr>
            <w:r w:rsidRPr="00E54EC1">
              <w:rPr>
                <w:rFonts w:ascii="Arial" w:hAnsi="Arial" w:cs="Arial"/>
                <w:color w:val="000000" w:themeColor="text1"/>
                <w:sz w:val="20"/>
                <w:lang w:val="hr-HR"/>
              </w:rPr>
              <w:t>767</w:t>
            </w:r>
          </w:p>
        </w:tc>
      </w:tr>
      <w:tr w:rsidR="00294D31" w:rsidRPr="00587444" w14:paraId="0A64EC12" w14:textId="77777777" w:rsidTr="007C51B7">
        <w:tc>
          <w:tcPr>
            <w:tcW w:w="2687" w:type="pct"/>
          </w:tcPr>
          <w:p w14:paraId="312C538B" w14:textId="77777777" w:rsidR="00294D31" w:rsidRPr="00294D31" w:rsidRDefault="00294D31" w:rsidP="00294D31">
            <w:pPr>
              <w:tabs>
                <w:tab w:val="right" w:pos="1202"/>
              </w:tabs>
              <w:suppressAutoHyphens w:val="0"/>
              <w:autoSpaceDN/>
              <w:spacing w:line="340" w:lineRule="exact"/>
              <w:outlineLvl w:val="0"/>
              <w:rPr>
                <w:rFonts w:ascii="Arial" w:hAnsi="Arial" w:cs="Arial"/>
                <w:sz w:val="20"/>
                <w:szCs w:val="20"/>
                <w:lang w:val="en-GB"/>
              </w:rPr>
            </w:pPr>
            <w:bookmarkStart w:id="118" w:name="_Toc4056868"/>
            <w:r w:rsidRPr="00294D31">
              <w:rPr>
                <w:rFonts w:ascii="Arial" w:hAnsi="Arial" w:cs="Arial"/>
                <w:sz w:val="20"/>
                <w:szCs w:val="20"/>
                <w:lang w:val="en-GB"/>
              </w:rPr>
              <w:t>Other income</w:t>
            </w:r>
            <w:bookmarkEnd w:id="118"/>
          </w:p>
        </w:tc>
        <w:tc>
          <w:tcPr>
            <w:tcW w:w="522" w:type="pct"/>
            <w:vAlign w:val="bottom"/>
          </w:tcPr>
          <w:p w14:paraId="0C8DB9EA" w14:textId="77777777" w:rsidR="00294D31" w:rsidRPr="00294D31" w:rsidRDefault="00294D31" w:rsidP="00294D31">
            <w:pPr>
              <w:tabs>
                <w:tab w:val="right" w:pos="1202"/>
              </w:tabs>
              <w:suppressAutoHyphens w:val="0"/>
              <w:autoSpaceDN/>
              <w:spacing w:line="340" w:lineRule="exact"/>
              <w:jc w:val="center"/>
              <w:outlineLvl w:val="0"/>
              <w:rPr>
                <w:rFonts w:ascii="Arial" w:hAnsi="Arial" w:cs="Arial"/>
                <w:b/>
                <w:bCs/>
                <w:sz w:val="20"/>
                <w:szCs w:val="20"/>
                <w:lang w:val="en-GB"/>
              </w:rPr>
            </w:pPr>
          </w:p>
        </w:tc>
        <w:tc>
          <w:tcPr>
            <w:tcW w:w="896" w:type="pct"/>
            <w:vAlign w:val="bottom"/>
          </w:tcPr>
          <w:p w14:paraId="34220540" w14:textId="4B53EF40" w:rsidR="00294D31" w:rsidRPr="00294D31" w:rsidRDefault="00294D31" w:rsidP="00294D31">
            <w:pPr>
              <w:suppressAutoHyphens w:val="0"/>
              <w:autoSpaceDN/>
              <w:spacing w:line="301" w:lineRule="exact"/>
              <w:jc w:val="right"/>
              <w:outlineLvl w:val="0"/>
              <w:rPr>
                <w:rFonts w:ascii="Arial" w:hAnsi="Arial" w:cs="Arial"/>
                <w:sz w:val="20"/>
              </w:rPr>
            </w:pPr>
            <w:r w:rsidRPr="00294D31">
              <w:rPr>
                <w:rFonts w:ascii="Arial" w:hAnsi="Arial" w:cs="Arial"/>
                <w:color w:val="000000" w:themeColor="text1"/>
                <w:sz w:val="20"/>
                <w:lang w:val="hr-HR"/>
              </w:rPr>
              <w:t xml:space="preserve"> 6,256 </w:t>
            </w:r>
          </w:p>
        </w:tc>
        <w:tc>
          <w:tcPr>
            <w:tcW w:w="895" w:type="pct"/>
            <w:vAlign w:val="bottom"/>
          </w:tcPr>
          <w:p w14:paraId="1830276B" w14:textId="24EDDC64" w:rsidR="00294D31" w:rsidRPr="00172D43" w:rsidRDefault="00294D31" w:rsidP="00294D31">
            <w:pPr>
              <w:tabs>
                <w:tab w:val="right" w:pos="1202"/>
              </w:tabs>
              <w:suppressAutoHyphens w:val="0"/>
              <w:autoSpaceDN/>
              <w:spacing w:line="301" w:lineRule="exact"/>
              <w:jc w:val="right"/>
              <w:outlineLvl w:val="0"/>
              <w:rPr>
                <w:rFonts w:ascii="Arial" w:hAnsi="Arial" w:cs="Arial"/>
                <w:sz w:val="20"/>
                <w:szCs w:val="20"/>
                <w:lang w:val="hr-HR"/>
              </w:rPr>
            </w:pPr>
            <w:r w:rsidRPr="00E54EC1">
              <w:rPr>
                <w:rFonts w:ascii="Arial" w:hAnsi="Arial" w:cs="Arial"/>
                <w:color w:val="000000" w:themeColor="text1"/>
                <w:sz w:val="20"/>
                <w:lang w:val="hr-HR"/>
              </w:rPr>
              <w:t>5</w:t>
            </w:r>
            <w:r>
              <w:rPr>
                <w:rFonts w:ascii="Arial" w:hAnsi="Arial" w:cs="Arial"/>
                <w:color w:val="000000" w:themeColor="text1"/>
                <w:sz w:val="20"/>
                <w:lang w:val="hr-HR"/>
              </w:rPr>
              <w:t>,</w:t>
            </w:r>
            <w:r w:rsidRPr="00E54EC1">
              <w:rPr>
                <w:rFonts w:ascii="Arial" w:hAnsi="Arial" w:cs="Arial"/>
                <w:color w:val="000000" w:themeColor="text1"/>
                <w:sz w:val="20"/>
                <w:lang w:val="hr-HR"/>
              </w:rPr>
              <w:t>835</w:t>
            </w:r>
          </w:p>
        </w:tc>
      </w:tr>
      <w:tr w:rsidR="00294D31" w:rsidRPr="00587444" w14:paraId="3F56D560" w14:textId="77777777" w:rsidTr="007C51B7">
        <w:tc>
          <w:tcPr>
            <w:tcW w:w="2687" w:type="pct"/>
          </w:tcPr>
          <w:p w14:paraId="5CC12ADB" w14:textId="77777777" w:rsidR="00294D31" w:rsidRPr="00294D31" w:rsidRDefault="00294D31" w:rsidP="00294D31">
            <w:pPr>
              <w:tabs>
                <w:tab w:val="right" w:pos="1202"/>
              </w:tabs>
              <w:suppressAutoHyphens w:val="0"/>
              <w:autoSpaceDN/>
              <w:spacing w:line="340" w:lineRule="exact"/>
              <w:outlineLvl w:val="0"/>
              <w:rPr>
                <w:rFonts w:ascii="Arial" w:hAnsi="Arial" w:cs="Arial"/>
                <w:b/>
                <w:bCs/>
                <w:sz w:val="20"/>
                <w:szCs w:val="20"/>
                <w:lang w:val="en-GB"/>
              </w:rPr>
            </w:pPr>
          </w:p>
        </w:tc>
        <w:tc>
          <w:tcPr>
            <w:tcW w:w="522" w:type="pct"/>
            <w:vAlign w:val="bottom"/>
          </w:tcPr>
          <w:p w14:paraId="7995F5DC" w14:textId="77777777" w:rsidR="00294D31" w:rsidRPr="00294D31" w:rsidRDefault="00294D31" w:rsidP="00294D31">
            <w:pPr>
              <w:tabs>
                <w:tab w:val="right" w:pos="1202"/>
              </w:tabs>
              <w:suppressAutoHyphens w:val="0"/>
              <w:autoSpaceDN/>
              <w:spacing w:line="340" w:lineRule="exact"/>
              <w:jc w:val="center"/>
              <w:outlineLvl w:val="0"/>
              <w:rPr>
                <w:rFonts w:ascii="Arial" w:hAnsi="Arial" w:cs="Arial"/>
                <w:b/>
                <w:bCs/>
                <w:sz w:val="20"/>
                <w:szCs w:val="20"/>
                <w:lang w:val="en-GB"/>
              </w:rPr>
            </w:pPr>
          </w:p>
        </w:tc>
        <w:tc>
          <w:tcPr>
            <w:tcW w:w="896" w:type="pct"/>
            <w:tcBorders>
              <w:top w:val="single" w:sz="2" w:space="0" w:color="auto"/>
              <w:bottom w:val="single" w:sz="12" w:space="0" w:color="auto"/>
            </w:tcBorders>
            <w:vAlign w:val="bottom"/>
          </w:tcPr>
          <w:p w14:paraId="0906051E" w14:textId="6E0E5745" w:rsidR="00294D31" w:rsidRPr="00294D31" w:rsidRDefault="00294D31" w:rsidP="00294D31">
            <w:pPr>
              <w:suppressAutoHyphens w:val="0"/>
              <w:autoSpaceDN/>
              <w:spacing w:line="301" w:lineRule="exact"/>
              <w:jc w:val="right"/>
              <w:outlineLvl w:val="0"/>
              <w:rPr>
                <w:rFonts w:ascii="Arial" w:hAnsi="Arial" w:cs="Arial"/>
                <w:b/>
                <w:bCs/>
                <w:sz w:val="20"/>
              </w:rPr>
            </w:pPr>
            <w:r w:rsidRPr="00294D31">
              <w:rPr>
                <w:rFonts w:ascii="Arial" w:hAnsi="Arial" w:cs="Arial"/>
                <w:b/>
                <w:bCs/>
                <w:color w:val="000000" w:themeColor="text1"/>
                <w:sz w:val="20"/>
                <w:lang w:val="hr-HR"/>
              </w:rPr>
              <w:t>86,915</w:t>
            </w:r>
          </w:p>
        </w:tc>
        <w:tc>
          <w:tcPr>
            <w:tcW w:w="895" w:type="pct"/>
            <w:tcBorders>
              <w:top w:val="single" w:sz="2" w:space="0" w:color="auto"/>
              <w:bottom w:val="single" w:sz="12" w:space="0" w:color="auto"/>
            </w:tcBorders>
            <w:vAlign w:val="bottom"/>
          </w:tcPr>
          <w:p w14:paraId="46FEFDAE" w14:textId="5061A87D" w:rsidR="00294D31" w:rsidRPr="00172D43" w:rsidRDefault="00294D31" w:rsidP="00294D31">
            <w:pPr>
              <w:tabs>
                <w:tab w:val="right" w:pos="1202"/>
              </w:tabs>
              <w:suppressAutoHyphens w:val="0"/>
              <w:autoSpaceDN/>
              <w:spacing w:line="340" w:lineRule="exact"/>
              <w:jc w:val="right"/>
              <w:outlineLvl w:val="0"/>
              <w:rPr>
                <w:rFonts w:ascii="Arial" w:hAnsi="Arial" w:cs="Arial"/>
                <w:b/>
                <w:bCs/>
                <w:sz w:val="20"/>
                <w:szCs w:val="20"/>
                <w:lang w:val="hr-HR"/>
              </w:rPr>
            </w:pPr>
            <w:r w:rsidRPr="00E54EC1">
              <w:rPr>
                <w:rFonts w:ascii="Arial" w:hAnsi="Arial" w:cs="Arial"/>
                <w:b/>
                <w:bCs/>
                <w:color w:val="000000" w:themeColor="text1"/>
                <w:sz w:val="20"/>
                <w:lang w:val="hr-HR"/>
              </w:rPr>
              <w:t>83</w:t>
            </w:r>
            <w:r>
              <w:rPr>
                <w:rFonts w:ascii="Arial" w:hAnsi="Arial" w:cs="Arial"/>
                <w:b/>
                <w:bCs/>
                <w:color w:val="000000" w:themeColor="text1"/>
                <w:sz w:val="20"/>
                <w:lang w:val="hr-HR"/>
              </w:rPr>
              <w:t>,</w:t>
            </w:r>
            <w:r w:rsidRPr="00E54EC1">
              <w:rPr>
                <w:rFonts w:ascii="Arial" w:hAnsi="Arial" w:cs="Arial"/>
                <w:b/>
                <w:bCs/>
                <w:color w:val="000000" w:themeColor="text1"/>
                <w:sz w:val="20"/>
                <w:lang w:val="hr-HR"/>
              </w:rPr>
              <w:t>440</w:t>
            </w:r>
          </w:p>
        </w:tc>
      </w:tr>
      <w:tr w:rsidR="00294D31" w:rsidRPr="00587444" w14:paraId="05E71D19" w14:textId="77777777" w:rsidTr="007C51B7">
        <w:tc>
          <w:tcPr>
            <w:tcW w:w="2687" w:type="pct"/>
          </w:tcPr>
          <w:p w14:paraId="0144A390" w14:textId="77777777" w:rsidR="00294D31" w:rsidRPr="00294D31" w:rsidRDefault="00294D31" w:rsidP="00294D31">
            <w:pPr>
              <w:tabs>
                <w:tab w:val="right" w:pos="1202"/>
              </w:tabs>
              <w:suppressAutoHyphens w:val="0"/>
              <w:autoSpaceDN/>
              <w:spacing w:line="301" w:lineRule="exact"/>
              <w:outlineLvl w:val="0"/>
              <w:rPr>
                <w:rFonts w:ascii="Arial" w:hAnsi="Arial" w:cs="Arial"/>
                <w:bCs/>
                <w:spacing w:val="-2"/>
                <w:sz w:val="20"/>
                <w:szCs w:val="20"/>
                <w:lang w:val="en-GB"/>
              </w:rPr>
            </w:pPr>
          </w:p>
        </w:tc>
        <w:tc>
          <w:tcPr>
            <w:tcW w:w="522" w:type="pct"/>
            <w:vAlign w:val="bottom"/>
          </w:tcPr>
          <w:p w14:paraId="41437D11" w14:textId="77777777" w:rsidR="00294D31" w:rsidRPr="00294D31" w:rsidRDefault="00294D31" w:rsidP="00294D31">
            <w:pPr>
              <w:tabs>
                <w:tab w:val="right" w:pos="1202"/>
              </w:tabs>
              <w:suppressAutoHyphens w:val="0"/>
              <w:autoSpaceDN/>
              <w:spacing w:line="301" w:lineRule="exact"/>
              <w:jc w:val="center"/>
              <w:outlineLvl w:val="0"/>
              <w:rPr>
                <w:rFonts w:ascii="Arial" w:hAnsi="Arial" w:cs="Arial"/>
                <w:bCs/>
                <w:spacing w:val="-2"/>
                <w:sz w:val="20"/>
                <w:szCs w:val="20"/>
                <w:lang w:val="en-GB"/>
              </w:rPr>
            </w:pPr>
          </w:p>
        </w:tc>
        <w:tc>
          <w:tcPr>
            <w:tcW w:w="896" w:type="pct"/>
            <w:vAlign w:val="bottom"/>
          </w:tcPr>
          <w:p w14:paraId="5521C008" w14:textId="77777777" w:rsidR="00294D31" w:rsidRPr="00294D31" w:rsidRDefault="00294D31" w:rsidP="00294D31">
            <w:pPr>
              <w:suppressAutoHyphens w:val="0"/>
              <w:autoSpaceDN/>
              <w:spacing w:line="301" w:lineRule="exact"/>
              <w:jc w:val="right"/>
              <w:outlineLvl w:val="0"/>
              <w:rPr>
                <w:rFonts w:ascii="Arial" w:hAnsi="Arial" w:cs="Arial"/>
                <w:sz w:val="20"/>
              </w:rPr>
            </w:pPr>
          </w:p>
        </w:tc>
        <w:tc>
          <w:tcPr>
            <w:tcW w:w="895" w:type="pct"/>
            <w:vAlign w:val="bottom"/>
          </w:tcPr>
          <w:p w14:paraId="0AD0C375" w14:textId="77777777" w:rsidR="00294D31" w:rsidRPr="00172D43" w:rsidRDefault="00294D31" w:rsidP="00294D31">
            <w:pPr>
              <w:suppressAutoHyphens w:val="0"/>
              <w:autoSpaceDN/>
              <w:spacing w:line="301" w:lineRule="exact"/>
              <w:jc w:val="right"/>
              <w:outlineLvl w:val="0"/>
              <w:rPr>
                <w:rFonts w:ascii="Arial" w:hAnsi="Arial" w:cs="Arial"/>
                <w:bCs/>
                <w:spacing w:val="-2"/>
                <w:sz w:val="20"/>
                <w:szCs w:val="20"/>
                <w:lang w:val="hr-HR"/>
              </w:rPr>
            </w:pPr>
          </w:p>
        </w:tc>
      </w:tr>
      <w:tr w:rsidR="00294D31" w:rsidRPr="00587444" w14:paraId="55C023BF" w14:textId="77777777" w:rsidTr="00991B3D">
        <w:tc>
          <w:tcPr>
            <w:tcW w:w="2687" w:type="pct"/>
            <w:vAlign w:val="bottom"/>
          </w:tcPr>
          <w:p w14:paraId="0E540766" w14:textId="77777777" w:rsidR="00294D31" w:rsidRPr="00294D31" w:rsidRDefault="00294D31" w:rsidP="00294D31">
            <w:pPr>
              <w:tabs>
                <w:tab w:val="right" w:pos="1202"/>
              </w:tabs>
              <w:suppressAutoHyphens w:val="0"/>
              <w:autoSpaceDN/>
              <w:spacing w:line="301" w:lineRule="exact"/>
              <w:outlineLvl w:val="0"/>
              <w:rPr>
                <w:rFonts w:ascii="Arial" w:hAnsi="Arial" w:cs="Arial"/>
                <w:bCs/>
                <w:spacing w:val="-2"/>
                <w:sz w:val="20"/>
                <w:szCs w:val="20"/>
                <w:lang w:val="en-GB"/>
              </w:rPr>
            </w:pPr>
            <w:bookmarkStart w:id="119" w:name="_Toc4056873"/>
            <w:r w:rsidRPr="00294D31">
              <w:rPr>
                <w:rFonts w:ascii="Arial" w:hAnsi="Arial" w:cs="Arial"/>
                <w:bCs/>
                <w:spacing w:val="-2"/>
                <w:sz w:val="20"/>
                <w:szCs w:val="20"/>
                <w:lang w:val="en-GB"/>
              </w:rPr>
              <w:t>Employee expenses</w:t>
            </w:r>
            <w:bookmarkEnd w:id="119"/>
          </w:p>
        </w:tc>
        <w:tc>
          <w:tcPr>
            <w:tcW w:w="522" w:type="pct"/>
            <w:vAlign w:val="bottom"/>
          </w:tcPr>
          <w:p w14:paraId="48AC9A30" w14:textId="77777777" w:rsidR="00294D31" w:rsidRPr="00294D31" w:rsidRDefault="00294D31" w:rsidP="00294D31">
            <w:pPr>
              <w:tabs>
                <w:tab w:val="right" w:pos="1202"/>
              </w:tabs>
              <w:suppressAutoHyphens w:val="0"/>
              <w:autoSpaceDN/>
              <w:spacing w:line="301" w:lineRule="exact"/>
              <w:jc w:val="center"/>
              <w:outlineLvl w:val="0"/>
              <w:rPr>
                <w:rFonts w:ascii="Arial" w:hAnsi="Arial" w:cs="Arial"/>
                <w:bCs/>
                <w:spacing w:val="-2"/>
                <w:sz w:val="20"/>
                <w:szCs w:val="20"/>
                <w:lang w:val="en-GB"/>
              </w:rPr>
            </w:pPr>
            <w:bookmarkStart w:id="120" w:name="_Toc4056874"/>
            <w:r w:rsidRPr="00294D31">
              <w:rPr>
                <w:rFonts w:ascii="Arial" w:hAnsi="Arial" w:cs="Arial"/>
                <w:bCs/>
                <w:spacing w:val="-2"/>
                <w:sz w:val="20"/>
                <w:szCs w:val="20"/>
                <w:lang w:val="en-GB"/>
              </w:rPr>
              <w:t>9 a)</w:t>
            </w:r>
            <w:bookmarkEnd w:id="120"/>
          </w:p>
        </w:tc>
        <w:tc>
          <w:tcPr>
            <w:tcW w:w="896" w:type="pct"/>
            <w:tcBorders>
              <w:top w:val="nil"/>
              <w:left w:val="nil"/>
              <w:right w:val="nil"/>
            </w:tcBorders>
            <w:vAlign w:val="bottom"/>
          </w:tcPr>
          <w:p w14:paraId="20A3FDE1" w14:textId="3736D6EC" w:rsidR="00294D31" w:rsidRPr="00294D31" w:rsidRDefault="00294D31" w:rsidP="00294D31">
            <w:pPr>
              <w:suppressAutoHyphens w:val="0"/>
              <w:autoSpaceDN/>
              <w:spacing w:line="301" w:lineRule="exact"/>
              <w:jc w:val="right"/>
              <w:outlineLvl w:val="0"/>
              <w:rPr>
                <w:rFonts w:ascii="Arial" w:hAnsi="Arial" w:cs="Arial"/>
                <w:sz w:val="20"/>
              </w:rPr>
            </w:pPr>
            <w:r w:rsidRPr="00294D31">
              <w:rPr>
                <w:rFonts w:ascii="Arial" w:hAnsi="Arial" w:cs="Arial"/>
                <w:sz w:val="20"/>
              </w:rPr>
              <w:t xml:space="preserve"> (19,450)</w:t>
            </w:r>
          </w:p>
        </w:tc>
        <w:tc>
          <w:tcPr>
            <w:tcW w:w="895" w:type="pct"/>
            <w:tcBorders>
              <w:top w:val="nil"/>
              <w:left w:val="nil"/>
              <w:right w:val="nil"/>
            </w:tcBorders>
          </w:tcPr>
          <w:p w14:paraId="4E4F5D6E" w14:textId="329EFAB8" w:rsidR="00294D31" w:rsidRPr="00172D43" w:rsidRDefault="00294D31" w:rsidP="00294D31">
            <w:pPr>
              <w:suppressAutoHyphens w:val="0"/>
              <w:autoSpaceDN/>
              <w:spacing w:line="301" w:lineRule="exact"/>
              <w:jc w:val="right"/>
              <w:outlineLvl w:val="0"/>
              <w:rPr>
                <w:rFonts w:ascii="Arial" w:hAnsi="Arial" w:cs="Arial"/>
                <w:bCs/>
                <w:spacing w:val="-2"/>
                <w:sz w:val="20"/>
                <w:szCs w:val="20"/>
                <w:lang w:val="hr-HR"/>
              </w:rPr>
            </w:pPr>
            <w:r w:rsidRPr="00E54EC1">
              <w:rPr>
                <w:rFonts w:ascii="Arial" w:hAnsi="Arial" w:cs="Arial"/>
                <w:sz w:val="20"/>
              </w:rPr>
              <w:t>(18</w:t>
            </w:r>
            <w:r>
              <w:rPr>
                <w:rFonts w:ascii="Arial" w:hAnsi="Arial" w:cs="Arial"/>
                <w:sz w:val="20"/>
              </w:rPr>
              <w:t>,</w:t>
            </w:r>
            <w:r w:rsidRPr="00E54EC1">
              <w:rPr>
                <w:rFonts w:ascii="Arial" w:hAnsi="Arial" w:cs="Arial"/>
                <w:sz w:val="20"/>
              </w:rPr>
              <w:t>013)</w:t>
            </w:r>
          </w:p>
        </w:tc>
      </w:tr>
      <w:tr w:rsidR="00294D31" w:rsidRPr="00587444" w14:paraId="7D8A44B0" w14:textId="77777777" w:rsidTr="00991B3D">
        <w:tc>
          <w:tcPr>
            <w:tcW w:w="2687" w:type="pct"/>
            <w:vAlign w:val="bottom"/>
          </w:tcPr>
          <w:p w14:paraId="4728279C" w14:textId="77777777" w:rsidR="00294D31" w:rsidRPr="00294D31" w:rsidRDefault="00294D31" w:rsidP="00294D31">
            <w:pPr>
              <w:tabs>
                <w:tab w:val="right" w:pos="1202"/>
              </w:tabs>
              <w:suppressAutoHyphens w:val="0"/>
              <w:autoSpaceDN/>
              <w:spacing w:line="301" w:lineRule="exact"/>
              <w:outlineLvl w:val="0"/>
              <w:rPr>
                <w:rFonts w:ascii="Arial" w:hAnsi="Arial" w:cs="Arial"/>
                <w:bCs/>
                <w:spacing w:val="-2"/>
                <w:sz w:val="20"/>
                <w:szCs w:val="20"/>
                <w:lang w:val="en-GB"/>
              </w:rPr>
            </w:pPr>
            <w:bookmarkStart w:id="121" w:name="_Toc4056877"/>
            <w:r w:rsidRPr="00294D31">
              <w:rPr>
                <w:rFonts w:ascii="Arial" w:hAnsi="Arial" w:cs="Arial"/>
                <w:bCs/>
                <w:spacing w:val="-2"/>
                <w:sz w:val="20"/>
                <w:szCs w:val="20"/>
                <w:lang w:val="en-GB"/>
              </w:rPr>
              <w:t>Depreciation and amortisation</w:t>
            </w:r>
            <w:bookmarkEnd w:id="121"/>
          </w:p>
        </w:tc>
        <w:tc>
          <w:tcPr>
            <w:tcW w:w="522" w:type="pct"/>
            <w:vAlign w:val="bottom"/>
          </w:tcPr>
          <w:p w14:paraId="6A84619D" w14:textId="77777777" w:rsidR="00294D31" w:rsidRPr="00294D31" w:rsidRDefault="00294D31" w:rsidP="00294D31">
            <w:pPr>
              <w:tabs>
                <w:tab w:val="right" w:pos="1202"/>
              </w:tabs>
              <w:suppressAutoHyphens w:val="0"/>
              <w:autoSpaceDN/>
              <w:spacing w:line="301" w:lineRule="exact"/>
              <w:jc w:val="center"/>
              <w:outlineLvl w:val="0"/>
              <w:rPr>
                <w:rFonts w:ascii="Arial" w:hAnsi="Arial" w:cs="Arial"/>
                <w:bCs/>
                <w:spacing w:val="-2"/>
                <w:sz w:val="20"/>
                <w:szCs w:val="20"/>
                <w:lang w:val="en-GB"/>
              </w:rPr>
            </w:pPr>
            <w:bookmarkStart w:id="122" w:name="_Toc4056878"/>
            <w:r w:rsidRPr="00294D31">
              <w:rPr>
                <w:rFonts w:ascii="Arial" w:hAnsi="Arial" w:cs="Arial"/>
                <w:bCs/>
                <w:spacing w:val="-2"/>
                <w:sz w:val="20"/>
                <w:szCs w:val="20"/>
                <w:lang w:val="en-GB"/>
              </w:rPr>
              <w:t>9 b)</w:t>
            </w:r>
            <w:bookmarkEnd w:id="122"/>
          </w:p>
        </w:tc>
        <w:tc>
          <w:tcPr>
            <w:tcW w:w="896" w:type="pct"/>
            <w:tcBorders>
              <w:top w:val="nil"/>
              <w:left w:val="nil"/>
              <w:right w:val="nil"/>
            </w:tcBorders>
            <w:vAlign w:val="bottom"/>
          </w:tcPr>
          <w:p w14:paraId="73A1AAFC" w14:textId="4DDFE217" w:rsidR="00294D31" w:rsidRPr="00294D31" w:rsidRDefault="00294D31" w:rsidP="00294D31">
            <w:pPr>
              <w:suppressAutoHyphens w:val="0"/>
              <w:autoSpaceDN/>
              <w:spacing w:line="301" w:lineRule="exact"/>
              <w:jc w:val="right"/>
              <w:outlineLvl w:val="0"/>
              <w:rPr>
                <w:rFonts w:ascii="Arial" w:hAnsi="Arial" w:cs="Arial"/>
                <w:sz w:val="20"/>
              </w:rPr>
            </w:pPr>
            <w:r w:rsidRPr="00294D31">
              <w:rPr>
                <w:rFonts w:ascii="Arial" w:hAnsi="Arial" w:cs="Arial"/>
                <w:sz w:val="20"/>
              </w:rPr>
              <w:t xml:space="preserve"> (2,204)</w:t>
            </w:r>
          </w:p>
        </w:tc>
        <w:tc>
          <w:tcPr>
            <w:tcW w:w="895" w:type="pct"/>
            <w:tcBorders>
              <w:top w:val="nil"/>
              <w:left w:val="nil"/>
              <w:right w:val="nil"/>
            </w:tcBorders>
          </w:tcPr>
          <w:p w14:paraId="1C29756B" w14:textId="18320011" w:rsidR="00294D31" w:rsidRPr="00172D43" w:rsidRDefault="00294D31" w:rsidP="00294D31">
            <w:pPr>
              <w:suppressAutoHyphens w:val="0"/>
              <w:autoSpaceDN/>
              <w:spacing w:line="301" w:lineRule="exact"/>
              <w:jc w:val="right"/>
              <w:outlineLvl w:val="0"/>
              <w:rPr>
                <w:rFonts w:ascii="Arial" w:hAnsi="Arial" w:cs="Arial"/>
                <w:color w:val="000000"/>
                <w:sz w:val="20"/>
                <w:szCs w:val="20"/>
                <w:lang w:val="en-GB"/>
              </w:rPr>
            </w:pPr>
            <w:r w:rsidRPr="00E54EC1">
              <w:rPr>
                <w:rFonts w:ascii="Arial" w:hAnsi="Arial" w:cs="Arial"/>
                <w:sz w:val="20"/>
              </w:rPr>
              <w:t>(1</w:t>
            </w:r>
            <w:r>
              <w:rPr>
                <w:rFonts w:ascii="Arial" w:hAnsi="Arial" w:cs="Arial"/>
                <w:sz w:val="20"/>
              </w:rPr>
              <w:t>,</w:t>
            </w:r>
            <w:r w:rsidRPr="00E54EC1">
              <w:rPr>
                <w:rFonts w:ascii="Arial" w:hAnsi="Arial" w:cs="Arial"/>
                <w:sz w:val="20"/>
              </w:rPr>
              <w:t>998)</w:t>
            </w:r>
          </w:p>
        </w:tc>
      </w:tr>
      <w:tr w:rsidR="00294D31" w:rsidRPr="00587444" w14:paraId="1E07B93C" w14:textId="77777777" w:rsidTr="00991B3D">
        <w:tc>
          <w:tcPr>
            <w:tcW w:w="2687" w:type="pct"/>
            <w:vAlign w:val="bottom"/>
          </w:tcPr>
          <w:p w14:paraId="3C7A0455" w14:textId="77777777" w:rsidR="00294D31" w:rsidRPr="00294D31" w:rsidRDefault="00294D31" w:rsidP="00294D31">
            <w:pPr>
              <w:tabs>
                <w:tab w:val="right" w:pos="1202"/>
              </w:tabs>
              <w:suppressAutoHyphens w:val="0"/>
              <w:autoSpaceDN/>
              <w:spacing w:line="301" w:lineRule="exact"/>
              <w:outlineLvl w:val="0"/>
              <w:rPr>
                <w:rFonts w:ascii="Arial" w:hAnsi="Arial" w:cs="Arial"/>
                <w:bCs/>
                <w:spacing w:val="-2"/>
                <w:sz w:val="20"/>
                <w:szCs w:val="20"/>
                <w:lang w:val="en-GB"/>
              </w:rPr>
            </w:pPr>
            <w:bookmarkStart w:id="123" w:name="_Toc4056881"/>
            <w:r w:rsidRPr="00294D31">
              <w:rPr>
                <w:rFonts w:ascii="Arial" w:hAnsi="Arial" w:cs="Arial"/>
                <w:bCs/>
                <w:spacing w:val="-2"/>
                <w:sz w:val="20"/>
                <w:szCs w:val="20"/>
                <w:lang w:val="en-GB"/>
              </w:rPr>
              <w:t>Other expenses</w:t>
            </w:r>
            <w:bookmarkEnd w:id="123"/>
          </w:p>
        </w:tc>
        <w:tc>
          <w:tcPr>
            <w:tcW w:w="522" w:type="pct"/>
            <w:vAlign w:val="bottom"/>
          </w:tcPr>
          <w:p w14:paraId="3004F60A" w14:textId="77777777" w:rsidR="00294D31" w:rsidRPr="00294D31" w:rsidRDefault="00294D31" w:rsidP="00294D31">
            <w:pPr>
              <w:tabs>
                <w:tab w:val="right" w:pos="1202"/>
              </w:tabs>
              <w:suppressAutoHyphens w:val="0"/>
              <w:autoSpaceDN/>
              <w:spacing w:line="301" w:lineRule="exact"/>
              <w:jc w:val="center"/>
              <w:outlineLvl w:val="0"/>
              <w:rPr>
                <w:rFonts w:ascii="Arial" w:hAnsi="Arial" w:cs="Arial"/>
                <w:bCs/>
                <w:spacing w:val="-2"/>
                <w:sz w:val="20"/>
                <w:szCs w:val="20"/>
                <w:lang w:val="en-GB"/>
              </w:rPr>
            </w:pPr>
            <w:bookmarkStart w:id="124" w:name="_Toc4056882"/>
            <w:r w:rsidRPr="00294D31">
              <w:rPr>
                <w:rFonts w:ascii="Arial" w:hAnsi="Arial" w:cs="Arial"/>
                <w:bCs/>
                <w:spacing w:val="-2"/>
                <w:sz w:val="20"/>
                <w:szCs w:val="20"/>
                <w:lang w:val="en-GB"/>
              </w:rPr>
              <w:t>9 c)</w:t>
            </w:r>
            <w:bookmarkEnd w:id="124"/>
          </w:p>
        </w:tc>
        <w:tc>
          <w:tcPr>
            <w:tcW w:w="896" w:type="pct"/>
            <w:tcBorders>
              <w:top w:val="nil"/>
              <w:left w:val="nil"/>
              <w:right w:val="nil"/>
            </w:tcBorders>
            <w:vAlign w:val="bottom"/>
          </w:tcPr>
          <w:p w14:paraId="495FAA36" w14:textId="20F17BB3" w:rsidR="00294D31" w:rsidRPr="00294D31" w:rsidRDefault="00294D31" w:rsidP="00294D31">
            <w:pPr>
              <w:suppressAutoHyphens w:val="0"/>
              <w:autoSpaceDN/>
              <w:spacing w:line="301" w:lineRule="exact"/>
              <w:jc w:val="right"/>
              <w:outlineLvl w:val="0"/>
              <w:rPr>
                <w:rFonts w:ascii="Arial" w:hAnsi="Arial" w:cs="Arial"/>
                <w:sz w:val="20"/>
              </w:rPr>
            </w:pPr>
            <w:r w:rsidRPr="00294D31">
              <w:rPr>
                <w:rFonts w:ascii="Arial" w:hAnsi="Arial" w:cs="Arial"/>
                <w:sz w:val="20"/>
              </w:rPr>
              <w:t xml:space="preserve"> (15,181)</w:t>
            </w:r>
          </w:p>
        </w:tc>
        <w:tc>
          <w:tcPr>
            <w:tcW w:w="895" w:type="pct"/>
            <w:tcBorders>
              <w:top w:val="nil"/>
              <w:left w:val="nil"/>
              <w:right w:val="nil"/>
            </w:tcBorders>
          </w:tcPr>
          <w:p w14:paraId="7611A584" w14:textId="1B93C39F" w:rsidR="00294D31" w:rsidRPr="00172D43" w:rsidRDefault="00294D31" w:rsidP="00294D31">
            <w:pPr>
              <w:suppressAutoHyphens w:val="0"/>
              <w:autoSpaceDN/>
              <w:spacing w:line="301" w:lineRule="exact"/>
              <w:jc w:val="right"/>
              <w:outlineLvl w:val="0"/>
              <w:rPr>
                <w:rFonts w:ascii="Arial" w:hAnsi="Arial" w:cs="Arial"/>
                <w:color w:val="000000"/>
                <w:sz w:val="20"/>
                <w:szCs w:val="20"/>
                <w:lang w:val="en-GB"/>
              </w:rPr>
            </w:pPr>
            <w:r w:rsidRPr="00E54EC1">
              <w:rPr>
                <w:rFonts w:ascii="Arial" w:hAnsi="Arial" w:cs="Arial"/>
                <w:sz w:val="20"/>
              </w:rPr>
              <w:t>(10</w:t>
            </w:r>
            <w:r>
              <w:rPr>
                <w:rFonts w:ascii="Arial" w:hAnsi="Arial" w:cs="Arial"/>
                <w:sz w:val="20"/>
              </w:rPr>
              <w:t>,</w:t>
            </w:r>
            <w:r w:rsidRPr="00E54EC1">
              <w:rPr>
                <w:rFonts w:ascii="Arial" w:hAnsi="Arial" w:cs="Arial"/>
                <w:sz w:val="20"/>
              </w:rPr>
              <w:t>939)</w:t>
            </w:r>
          </w:p>
        </w:tc>
      </w:tr>
      <w:tr w:rsidR="00294D31" w:rsidRPr="00587444" w14:paraId="2483A0F9" w14:textId="77777777" w:rsidTr="007C51B7">
        <w:tc>
          <w:tcPr>
            <w:tcW w:w="2687" w:type="pct"/>
            <w:vAlign w:val="bottom"/>
          </w:tcPr>
          <w:p w14:paraId="7483C811" w14:textId="14AF8459" w:rsidR="00294D31" w:rsidRPr="00294D31" w:rsidRDefault="00294D31" w:rsidP="00294D31">
            <w:pPr>
              <w:tabs>
                <w:tab w:val="right" w:pos="1202"/>
              </w:tabs>
              <w:suppressAutoHyphens w:val="0"/>
              <w:autoSpaceDN/>
              <w:spacing w:line="301" w:lineRule="exact"/>
              <w:outlineLvl w:val="0"/>
              <w:rPr>
                <w:rFonts w:ascii="Arial" w:hAnsi="Arial" w:cs="Arial"/>
                <w:bCs/>
                <w:spacing w:val="-2"/>
                <w:sz w:val="20"/>
                <w:szCs w:val="20"/>
                <w:lang w:val="en-GB"/>
              </w:rPr>
            </w:pPr>
            <w:r w:rsidRPr="00294D31">
              <w:rPr>
                <w:rFonts w:ascii="Arial" w:hAnsi="Arial" w:cs="Arial"/>
                <w:bCs/>
                <w:spacing w:val="-2"/>
                <w:sz w:val="20"/>
                <w:szCs w:val="20"/>
                <w:lang w:val="en-GB"/>
              </w:rPr>
              <w:t>Subsidy costs at the expense of HBOR's operations</w:t>
            </w:r>
          </w:p>
        </w:tc>
        <w:tc>
          <w:tcPr>
            <w:tcW w:w="522" w:type="pct"/>
            <w:vAlign w:val="bottom"/>
          </w:tcPr>
          <w:p w14:paraId="7E9F21CB" w14:textId="77777777" w:rsidR="00294D31" w:rsidRPr="00294D31" w:rsidRDefault="00294D31" w:rsidP="00294D31">
            <w:pPr>
              <w:tabs>
                <w:tab w:val="right" w:pos="1202"/>
              </w:tabs>
              <w:suppressAutoHyphens w:val="0"/>
              <w:autoSpaceDN/>
              <w:spacing w:line="301" w:lineRule="exact"/>
              <w:jc w:val="center"/>
              <w:outlineLvl w:val="0"/>
              <w:rPr>
                <w:rFonts w:ascii="Arial" w:hAnsi="Arial" w:cs="Arial"/>
                <w:bCs/>
                <w:spacing w:val="-2"/>
                <w:sz w:val="20"/>
                <w:szCs w:val="20"/>
                <w:lang w:val="en-GB"/>
              </w:rPr>
            </w:pPr>
          </w:p>
        </w:tc>
        <w:tc>
          <w:tcPr>
            <w:tcW w:w="896" w:type="pct"/>
            <w:tcBorders>
              <w:top w:val="nil"/>
              <w:left w:val="nil"/>
              <w:right w:val="nil"/>
            </w:tcBorders>
            <w:vAlign w:val="bottom"/>
          </w:tcPr>
          <w:p w14:paraId="39E05F0F" w14:textId="6B2358B8" w:rsidR="00294D31" w:rsidRPr="00294D31" w:rsidRDefault="00294D31" w:rsidP="00294D31">
            <w:pPr>
              <w:suppressAutoHyphens w:val="0"/>
              <w:autoSpaceDN/>
              <w:spacing w:line="301" w:lineRule="exact"/>
              <w:jc w:val="right"/>
              <w:outlineLvl w:val="0"/>
              <w:rPr>
                <w:rFonts w:ascii="Arial" w:hAnsi="Arial" w:cs="Arial"/>
                <w:sz w:val="20"/>
              </w:rPr>
            </w:pPr>
            <w:r w:rsidRPr="00294D31">
              <w:rPr>
                <w:rFonts w:ascii="Arial" w:hAnsi="Arial" w:cs="Arial"/>
                <w:color w:val="000000" w:themeColor="text1"/>
                <w:sz w:val="20"/>
                <w:lang w:val="hr-HR"/>
              </w:rPr>
              <w:t>(7,665)</w:t>
            </w:r>
          </w:p>
        </w:tc>
        <w:tc>
          <w:tcPr>
            <w:tcW w:w="895" w:type="pct"/>
            <w:tcBorders>
              <w:top w:val="nil"/>
              <w:left w:val="nil"/>
              <w:right w:val="nil"/>
            </w:tcBorders>
            <w:vAlign w:val="bottom"/>
          </w:tcPr>
          <w:p w14:paraId="6FAB9518" w14:textId="1D96E4E3" w:rsidR="00294D31" w:rsidRPr="00172D43" w:rsidRDefault="00294D31" w:rsidP="00294D31">
            <w:pPr>
              <w:suppressAutoHyphens w:val="0"/>
              <w:autoSpaceDN/>
              <w:spacing w:line="301" w:lineRule="exact"/>
              <w:jc w:val="right"/>
              <w:outlineLvl w:val="0"/>
              <w:rPr>
                <w:rFonts w:ascii="Arial" w:hAnsi="Arial" w:cs="Arial"/>
                <w:sz w:val="20"/>
              </w:rPr>
            </w:pPr>
            <w:r w:rsidRPr="00E54EC1">
              <w:rPr>
                <w:rFonts w:ascii="Arial" w:hAnsi="Arial" w:cs="Arial"/>
                <w:color w:val="000000" w:themeColor="text1"/>
                <w:sz w:val="20"/>
                <w:lang w:val="hr-HR"/>
              </w:rPr>
              <w:t>(3</w:t>
            </w:r>
            <w:r>
              <w:rPr>
                <w:rFonts w:ascii="Arial" w:hAnsi="Arial" w:cs="Arial"/>
                <w:color w:val="000000" w:themeColor="text1"/>
                <w:sz w:val="20"/>
                <w:lang w:val="hr-HR"/>
              </w:rPr>
              <w:t>,</w:t>
            </w:r>
            <w:r w:rsidRPr="00E54EC1">
              <w:rPr>
                <w:rFonts w:ascii="Arial" w:hAnsi="Arial" w:cs="Arial"/>
                <w:color w:val="000000" w:themeColor="text1"/>
                <w:sz w:val="20"/>
                <w:lang w:val="hr-HR"/>
              </w:rPr>
              <w:t>701)</w:t>
            </w:r>
          </w:p>
        </w:tc>
      </w:tr>
      <w:tr w:rsidR="00294D31" w:rsidRPr="00587444" w14:paraId="2014E1E4" w14:textId="77777777" w:rsidTr="007C51B7">
        <w:trPr>
          <w:trHeight w:val="306"/>
        </w:trPr>
        <w:tc>
          <w:tcPr>
            <w:tcW w:w="2687" w:type="pct"/>
          </w:tcPr>
          <w:p w14:paraId="2959E513" w14:textId="4ACCD6F6" w:rsidR="00294D31" w:rsidRPr="00294D31" w:rsidRDefault="00294D31" w:rsidP="00294D31">
            <w:pPr>
              <w:tabs>
                <w:tab w:val="right" w:pos="1202"/>
              </w:tabs>
              <w:suppressAutoHyphens w:val="0"/>
              <w:autoSpaceDN/>
              <w:spacing w:line="301" w:lineRule="exact"/>
              <w:outlineLvl w:val="0"/>
              <w:rPr>
                <w:rFonts w:ascii="Arial" w:hAnsi="Arial" w:cs="Arial"/>
                <w:bCs/>
                <w:spacing w:val="-2"/>
                <w:sz w:val="20"/>
                <w:szCs w:val="20"/>
                <w:lang w:val="en-GB"/>
              </w:rPr>
            </w:pPr>
            <w:bookmarkStart w:id="125" w:name="_Toc4056885"/>
            <w:r w:rsidRPr="00294D31">
              <w:rPr>
                <w:rFonts w:ascii="Arial" w:hAnsi="Arial" w:cs="Arial"/>
                <w:bCs/>
                <w:spacing w:val="-2"/>
                <w:sz w:val="20"/>
                <w:szCs w:val="20"/>
                <w:lang w:val="en-GB"/>
              </w:rPr>
              <w:t>Impairment gain</w:t>
            </w:r>
            <w:r w:rsidR="00F43F39">
              <w:rPr>
                <w:rFonts w:ascii="Arial" w:hAnsi="Arial" w:cs="Arial"/>
                <w:bCs/>
                <w:spacing w:val="-2"/>
                <w:sz w:val="20"/>
                <w:szCs w:val="20"/>
                <w:lang w:val="en-GB"/>
              </w:rPr>
              <w:t>/</w:t>
            </w:r>
            <w:r w:rsidRPr="00294D31">
              <w:rPr>
                <w:rFonts w:ascii="Arial" w:hAnsi="Arial" w:cs="Arial"/>
                <w:bCs/>
                <w:spacing w:val="-2"/>
                <w:sz w:val="20"/>
                <w:szCs w:val="20"/>
                <w:lang w:val="en-GB"/>
              </w:rPr>
              <w:t>(loss) and provisions</w:t>
            </w:r>
            <w:bookmarkEnd w:id="125"/>
          </w:p>
        </w:tc>
        <w:tc>
          <w:tcPr>
            <w:tcW w:w="522" w:type="pct"/>
            <w:vAlign w:val="bottom"/>
          </w:tcPr>
          <w:p w14:paraId="78B5DF2B" w14:textId="77777777" w:rsidR="00294D31" w:rsidRPr="00294D31" w:rsidRDefault="00294D31" w:rsidP="00294D31">
            <w:pPr>
              <w:tabs>
                <w:tab w:val="right" w:pos="1202"/>
              </w:tabs>
              <w:suppressAutoHyphens w:val="0"/>
              <w:autoSpaceDN/>
              <w:spacing w:line="301" w:lineRule="exact"/>
              <w:jc w:val="center"/>
              <w:outlineLvl w:val="0"/>
              <w:rPr>
                <w:rFonts w:ascii="Arial" w:hAnsi="Arial" w:cs="Arial"/>
                <w:bCs/>
                <w:spacing w:val="-2"/>
                <w:sz w:val="20"/>
                <w:szCs w:val="20"/>
                <w:lang w:val="en-GB"/>
              </w:rPr>
            </w:pPr>
            <w:r w:rsidRPr="00294D31">
              <w:rPr>
                <w:rFonts w:ascii="Arial" w:hAnsi="Arial" w:cs="Arial"/>
                <w:bCs/>
                <w:spacing w:val="-2"/>
                <w:sz w:val="20"/>
                <w:szCs w:val="20"/>
                <w:lang w:val="en-GB"/>
              </w:rPr>
              <w:t>10</w:t>
            </w:r>
          </w:p>
        </w:tc>
        <w:tc>
          <w:tcPr>
            <w:tcW w:w="896" w:type="pct"/>
            <w:tcBorders>
              <w:top w:val="nil"/>
              <w:left w:val="nil"/>
              <w:right w:val="nil"/>
            </w:tcBorders>
            <w:vAlign w:val="bottom"/>
          </w:tcPr>
          <w:p w14:paraId="743F6995" w14:textId="460F6AC0" w:rsidR="00294D31" w:rsidRPr="00294D31" w:rsidRDefault="00294D31" w:rsidP="00294D31">
            <w:pPr>
              <w:suppressAutoHyphens w:val="0"/>
              <w:autoSpaceDN/>
              <w:spacing w:line="301" w:lineRule="exact"/>
              <w:jc w:val="right"/>
              <w:outlineLvl w:val="0"/>
              <w:rPr>
                <w:rFonts w:ascii="Arial" w:hAnsi="Arial" w:cs="Arial"/>
                <w:sz w:val="20"/>
              </w:rPr>
            </w:pPr>
            <w:r w:rsidRPr="00294D31">
              <w:rPr>
                <w:rFonts w:ascii="Arial" w:hAnsi="Arial" w:cs="Arial"/>
                <w:color w:val="000000" w:themeColor="text1"/>
                <w:sz w:val="20"/>
                <w:lang w:val="hr-HR"/>
              </w:rPr>
              <w:t>20,644</w:t>
            </w:r>
          </w:p>
        </w:tc>
        <w:tc>
          <w:tcPr>
            <w:tcW w:w="895" w:type="pct"/>
            <w:tcBorders>
              <w:top w:val="nil"/>
              <w:left w:val="nil"/>
              <w:right w:val="nil"/>
            </w:tcBorders>
            <w:vAlign w:val="bottom"/>
          </w:tcPr>
          <w:p w14:paraId="3FC267CC" w14:textId="2B0BCC99" w:rsidR="00294D31" w:rsidRPr="00172D43" w:rsidRDefault="00294D31" w:rsidP="00294D31">
            <w:pPr>
              <w:suppressAutoHyphens w:val="0"/>
              <w:autoSpaceDN/>
              <w:spacing w:line="301" w:lineRule="exact"/>
              <w:jc w:val="right"/>
              <w:outlineLvl w:val="0"/>
              <w:rPr>
                <w:rFonts w:ascii="Arial" w:hAnsi="Arial" w:cs="Arial"/>
                <w:bCs/>
                <w:spacing w:val="-2"/>
                <w:sz w:val="20"/>
                <w:szCs w:val="20"/>
                <w:lang w:val="hr-HR"/>
              </w:rPr>
            </w:pPr>
            <w:r w:rsidRPr="00E54EC1">
              <w:rPr>
                <w:rFonts w:ascii="Arial" w:hAnsi="Arial" w:cs="Arial"/>
                <w:color w:val="000000" w:themeColor="text1"/>
                <w:sz w:val="20"/>
                <w:lang w:val="hr-HR"/>
              </w:rPr>
              <w:t>(8</w:t>
            </w:r>
            <w:r>
              <w:rPr>
                <w:rFonts w:ascii="Arial" w:hAnsi="Arial" w:cs="Arial"/>
                <w:color w:val="000000" w:themeColor="text1"/>
                <w:sz w:val="20"/>
                <w:lang w:val="hr-HR"/>
              </w:rPr>
              <w:t>,</w:t>
            </w:r>
            <w:r w:rsidRPr="00E54EC1">
              <w:rPr>
                <w:rFonts w:ascii="Arial" w:hAnsi="Arial" w:cs="Arial"/>
                <w:color w:val="000000" w:themeColor="text1"/>
                <w:sz w:val="20"/>
                <w:lang w:val="hr-HR"/>
              </w:rPr>
              <w:t>543)</w:t>
            </w:r>
          </w:p>
        </w:tc>
      </w:tr>
      <w:tr w:rsidR="00294D31" w:rsidRPr="00587444" w14:paraId="7503500C" w14:textId="77777777" w:rsidTr="007C51B7">
        <w:tc>
          <w:tcPr>
            <w:tcW w:w="2687" w:type="pct"/>
          </w:tcPr>
          <w:p w14:paraId="5C2AA711" w14:textId="77777777" w:rsidR="00294D31" w:rsidRPr="00294D31" w:rsidRDefault="00294D31" w:rsidP="00294D31">
            <w:pPr>
              <w:tabs>
                <w:tab w:val="right" w:pos="1202"/>
              </w:tabs>
              <w:suppressAutoHyphens w:val="0"/>
              <w:autoSpaceDN/>
              <w:spacing w:line="340" w:lineRule="exact"/>
              <w:outlineLvl w:val="0"/>
              <w:rPr>
                <w:rFonts w:ascii="Arial" w:hAnsi="Arial" w:cs="Arial"/>
                <w:b/>
                <w:bCs/>
                <w:sz w:val="20"/>
                <w:szCs w:val="20"/>
                <w:lang w:val="en-GB"/>
              </w:rPr>
            </w:pPr>
            <w:bookmarkStart w:id="126" w:name="_Toc4056889"/>
            <w:r w:rsidRPr="00294D31">
              <w:rPr>
                <w:rFonts w:ascii="Arial" w:hAnsi="Arial" w:cs="Arial"/>
                <w:b/>
                <w:bCs/>
                <w:sz w:val="20"/>
                <w:szCs w:val="20"/>
                <w:lang w:val="en-GB"/>
              </w:rPr>
              <w:t>Profit before income tax</w:t>
            </w:r>
            <w:bookmarkEnd w:id="126"/>
          </w:p>
        </w:tc>
        <w:tc>
          <w:tcPr>
            <w:tcW w:w="522" w:type="pct"/>
            <w:vAlign w:val="bottom"/>
          </w:tcPr>
          <w:p w14:paraId="6B581CB4" w14:textId="77777777" w:rsidR="00294D31" w:rsidRPr="00294D31" w:rsidRDefault="00294D31" w:rsidP="00294D31">
            <w:pPr>
              <w:tabs>
                <w:tab w:val="right" w:pos="1202"/>
              </w:tabs>
              <w:suppressAutoHyphens w:val="0"/>
              <w:autoSpaceDN/>
              <w:spacing w:line="340" w:lineRule="exact"/>
              <w:jc w:val="center"/>
              <w:outlineLvl w:val="0"/>
              <w:rPr>
                <w:rFonts w:ascii="Arial" w:hAnsi="Arial" w:cs="Arial"/>
                <w:b/>
                <w:bCs/>
                <w:sz w:val="20"/>
                <w:szCs w:val="20"/>
                <w:lang w:val="en-GB"/>
              </w:rPr>
            </w:pPr>
          </w:p>
        </w:tc>
        <w:tc>
          <w:tcPr>
            <w:tcW w:w="896" w:type="pct"/>
            <w:tcBorders>
              <w:top w:val="single" w:sz="2" w:space="0" w:color="auto"/>
              <w:bottom w:val="single" w:sz="12" w:space="0" w:color="auto"/>
            </w:tcBorders>
            <w:vAlign w:val="bottom"/>
          </w:tcPr>
          <w:p w14:paraId="2E5203F4" w14:textId="587F34C5" w:rsidR="00294D31" w:rsidRPr="00294D31" w:rsidRDefault="00294D31" w:rsidP="00294D31">
            <w:pPr>
              <w:suppressAutoHyphens w:val="0"/>
              <w:autoSpaceDN/>
              <w:spacing w:line="301" w:lineRule="exact"/>
              <w:jc w:val="right"/>
              <w:outlineLvl w:val="0"/>
              <w:rPr>
                <w:rFonts w:ascii="Arial" w:hAnsi="Arial" w:cs="Arial"/>
                <w:b/>
                <w:bCs/>
                <w:sz w:val="20"/>
              </w:rPr>
            </w:pPr>
            <w:r w:rsidRPr="00294D31">
              <w:rPr>
                <w:rFonts w:ascii="Arial" w:hAnsi="Arial" w:cs="Arial"/>
                <w:b/>
                <w:bCs/>
                <w:color w:val="000000" w:themeColor="text1"/>
                <w:sz w:val="20"/>
                <w:lang w:val="hr-HR"/>
              </w:rPr>
              <w:t>63,059</w:t>
            </w:r>
          </w:p>
        </w:tc>
        <w:tc>
          <w:tcPr>
            <w:tcW w:w="895" w:type="pct"/>
            <w:tcBorders>
              <w:top w:val="single" w:sz="2" w:space="0" w:color="auto"/>
              <w:bottom w:val="single" w:sz="12" w:space="0" w:color="auto"/>
            </w:tcBorders>
            <w:vAlign w:val="bottom"/>
          </w:tcPr>
          <w:p w14:paraId="1B6E641C" w14:textId="7CDBB406" w:rsidR="00294D31" w:rsidRPr="00172D43" w:rsidRDefault="00294D31" w:rsidP="00294D31">
            <w:pPr>
              <w:tabs>
                <w:tab w:val="right" w:pos="1202"/>
              </w:tabs>
              <w:suppressAutoHyphens w:val="0"/>
              <w:autoSpaceDN/>
              <w:spacing w:line="340" w:lineRule="exact"/>
              <w:jc w:val="right"/>
              <w:outlineLvl w:val="0"/>
              <w:rPr>
                <w:rFonts w:ascii="Arial" w:hAnsi="Arial" w:cs="Arial"/>
                <w:b/>
                <w:bCs/>
                <w:sz w:val="20"/>
                <w:szCs w:val="20"/>
                <w:lang w:val="hr-HR"/>
              </w:rPr>
            </w:pPr>
            <w:r w:rsidRPr="00E54EC1">
              <w:rPr>
                <w:rFonts w:ascii="Arial" w:hAnsi="Arial" w:cs="Arial"/>
                <w:b/>
                <w:bCs/>
                <w:color w:val="000000" w:themeColor="text1"/>
                <w:sz w:val="20"/>
                <w:lang w:val="hr-HR"/>
              </w:rPr>
              <w:t>40</w:t>
            </w:r>
            <w:r>
              <w:rPr>
                <w:rFonts w:ascii="Arial" w:hAnsi="Arial" w:cs="Arial"/>
                <w:b/>
                <w:bCs/>
                <w:color w:val="000000" w:themeColor="text1"/>
                <w:sz w:val="20"/>
                <w:lang w:val="hr-HR"/>
              </w:rPr>
              <w:t>,</w:t>
            </w:r>
            <w:r w:rsidRPr="00E54EC1">
              <w:rPr>
                <w:rFonts w:ascii="Arial" w:hAnsi="Arial" w:cs="Arial"/>
                <w:b/>
                <w:bCs/>
                <w:color w:val="000000" w:themeColor="text1"/>
                <w:sz w:val="20"/>
                <w:lang w:val="hr-HR"/>
              </w:rPr>
              <w:t>246</w:t>
            </w:r>
          </w:p>
        </w:tc>
      </w:tr>
      <w:tr w:rsidR="00294D31" w:rsidRPr="00587444" w14:paraId="773EB0E9" w14:textId="77777777" w:rsidTr="00172D43">
        <w:trPr>
          <w:trHeight w:val="371"/>
        </w:trPr>
        <w:tc>
          <w:tcPr>
            <w:tcW w:w="2687" w:type="pct"/>
            <w:vAlign w:val="center"/>
          </w:tcPr>
          <w:p w14:paraId="1B22E050" w14:textId="77777777" w:rsidR="00294D31" w:rsidRPr="00294D31" w:rsidRDefault="00294D31" w:rsidP="00294D31">
            <w:pPr>
              <w:tabs>
                <w:tab w:val="right" w:pos="1202"/>
              </w:tabs>
              <w:suppressAutoHyphens w:val="0"/>
              <w:autoSpaceDN/>
              <w:spacing w:line="340" w:lineRule="exact"/>
              <w:outlineLvl w:val="0"/>
              <w:rPr>
                <w:rFonts w:ascii="Arial" w:hAnsi="Arial" w:cs="Arial"/>
                <w:sz w:val="20"/>
                <w:szCs w:val="20"/>
                <w:lang w:val="en-GB"/>
              </w:rPr>
            </w:pPr>
            <w:bookmarkStart w:id="127" w:name="_Toc4056892"/>
            <w:r w:rsidRPr="00294D31">
              <w:rPr>
                <w:rFonts w:ascii="Arial" w:hAnsi="Arial" w:cs="Arial"/>
                <w:sz w:val="20"/>
                <w:szCs w:val="20"/>
                <w:lang w:val="en-GB"/>
              </w:rPr>
              <w:t>Income tax</w:t>
            </w:r>
            <w:bookmarkEnd w:id="127"/>
          </w:p>
        </w:tc>
        <w:tc>
          <w:tcPr>
            <w:tcW w:w="522" w:type="pct"/>
            <w:vAlign w:val="center"/>
          </w:tcPr>
          <w:p w14:paraId="24040B98" w14:textId="77777777" w:rsidR="00294D31" w:rsidRPr="00294D31" w:rsidRDefault="00294D31" w:rsidP="00294D31">
            <w:pPr>
              <w:tabs>
                <w:tab w:val="right" w:pos="1202"/>
              </w:tabs>
              <w:suppressAutoHyphens w:val="0"/>
              <w:autoSpaceDN/>
              <w:spacing w:line="340" w:lineRule="exact"/>
              <w:jc w:val="center"/>
              <w:outlineLvl w:val="0"/>
              <w:rPr>
                <w:rFonts w:ascii="Arial" w:hAnsi="Arial" w:cs="Arial"/>
                <w:sz w:val="20"/>
                <w:szCs w:val="20"/>
                <w:lang w:val="en-GB"/>
              </w:rPr>
            </w:pPr>
            <w:r w:rsidRPr="00294D31">
              <w:rPr>
                <w:rFonts w:ascii="Arial" w:hAnsi="Arial" w:cs="Arial"/>
                <w:sz w:val="20"/>
                <w:szCs w:val="20"/>
                <w:lang w:val="en-GB"/>
              </w:rPr>
              <w:t>11</w:t>
            </w:r>
          </w:p>
        </w:tc>
        <w:tc>
          <w:tcPr>
            <w:tcW w:w="896" w:type="pct"/>
            <w:vAlign w:val="bottom"/>
          </w:tcPr>
          <w:p w14:paraId="4A3D9857" w14:textId="23184E6C" w:rsidR="00294D31" w:rsidRPr="00294D31" w:rsidRDefault="00294D31" w:rsidP="00294D31">
            <w:pPr>
              <w:suppressAutoHyphens w:val="0"/>
              <w:autoSpaceDN/>
              <w:spacing w:line="301" w:lineRule="exact"/>
              <w:jc w:val="right"/>
              <w:outlineLvl w:val="0"/>
              <w:rPr>
                <w:rFonts w:ascii="Arial" w:hAnsi="Arial" w:cs="Arial"/>
                <w:sz w:val="20"/>
              </w:rPr>
            </w:pPr>
            <w:r w:rsidRPr="00294D31">
              <w:rPr>
                <w:rFonts w:ascii="Arial" w:hAnsi="Arial" w:cs="Arial"/>
                <w:color w:val="000000" w:themeColor="text1"/>
                <w:sz w:val="20"/>
                <w:lang w:val="hr-HR"/>
              </w:rPr>
              <w:t>(6)</w:t>
            </w:r>
          </w:p>
        </w:tc>
        <w:tc>
          <w:tcPr>
            <w:tcW w:w="895" w:type="pct"/>
            <w:vAlign w:val="bottom"/>
          </w:tcPr>
          <w:p w14:paraId="380A1E71" w14:textId="065772DF" w:rsidR="00294D31" w:rsidRPr="00172D43" w:rsidRDefault="00294D31" w:rsidP="00294D31">
            <w:pPr>
              <w:tabs>
                <w:tab w:val="right" w:pos="1202"/>
              </w:tabs>
              <w:suppressAutoHyphens w:val="0"/>
              <w:autoSpaceDN/>
              <w:spacing w:line="340" w:lineRule="exact"/>
              <w:jc w:val="right"/>
              <w:outlineLvl w:val="0"/>
              <w:rPr>
                <w:rFonts w:ascii="Arial" w:hAnsi="Arial" w:cs="Arial"/>
                <w:sz w:val="20"/>
                <w:szCs w:val="20"/>
                <w:lang w:val="hr-HR"/>
              </w:rPr>
            </w:pPr>
            <w:r w:rsidRPr="00E54EC1">
              <w:rPr>
                <w:rFonts w:ascii="Arial" w:hAnsi="Arial" w:cs="Arial"/>
                <w:color w:val="000000" w:themeColor="text1"/>
                <w:sz w:val="20"/>
                <w:lang w:val="hr-HR"/>
              </w:rPr>
              <w:t>(64)</w:t>
            </w:r>
          </w:p>
        </w:tc>
      </w:tr>
      <w:tr w:rsidR="00294D31" w:rsidRPr="00587444" w14:paraId="33E0ACC3" w14:textId="77777777" w:rsidTr="00172D43">
        <w:tc>
          <w:tcPr>
            <w:tcW w:w="2687" w:type="pct"/>
          </w:tcPr>
          <w:p w14:paraId="3B15CF02" w14:textId="77777777" w:rsidR="00294D31" w:rsidRPr="00587444" w:rsidRDefault="00294D31" w:rsidP="00294D31">
            <w:pPr>
              <w:tabs>
                <w:tab w:val="right" w:pos="1202"/>
              </w:tabs>
              <w:suppressAutoHyphens w:val="0"/>
              <w:autoSpaceDN/>
              <w:spacing w:line="340" w:lineRule="exact"/>
              <w:outlineLvl w:val="0"/>
              <w:rPr>
                <w:rFonts w:ascii="Arial" w:hAnsi="Arial" w:cs="Arial"/>
                <w:b/>
                <w:bCs/>
                <w:sz w:val="20"/>
                <w:szCs w:val="20"/>
                <w:lang w:val="en-GB"/>
              </w:rPr>
            </w:pPr>
            <w:bookmarkStart w:id="128" w:name="_Toc4056896"/>
            <w:r w:rsidRPr="00587444">
              <w:rPr>
                <w:rFonts w:ascii="Arial" w:hAnsi="Arial" w:cs="Arial"/>
                <w:b/>
                <w:bCs/>
                <w:sz w:val="20"/>
                <w:szCs w:val="20"/>
                <w:lang w:val="en-GB"/>
              </w:rPr>
              <w:t>Profit for the year</w:t>
            </w:r>
            <w:bookmarkEnd w:id="128"/>
          </w:p>
        </w:tc>
        <w:tc>
          <w:tcPr>
            <w:tcW w:w="522" w:type="pct"/>
            <w:vAlign w:val="bottom"/>
          </w:tcPr>
          <w:p w14:paraId="4EB35D03" w14:textId="77777777" w:rsidR="00294D31" w:rsidRPr="00587444" w:rsidRDefault="00294D31" w:rsidP="00294D31">
            <w:pPr>
              <w:tabs>
                <w:tab w:val="right" w:pos="1202"/>
              </w:tabs>
              <w:suppressAutoHyphens w:val="0"/>
              <w:autoSpaceDN/>
              <w:spacing w:line="340" w:lineRule="exact"/>
              <w:jc w:val="center"/>
              <w:outlineLvl w:val="0"/>
              <w:rPr>
                <w:rFonts w:ascii="Arial" w:hAnsi="Arial" w:cs="Arial"/>
                <w:b/>
                <w:bCs/>
                <w:sz w:val="20"/>
                <w:szCs w:val="20"/>
                <w:lang w:val="en-GB"/>
              </w:rPr>
            </w:pPr>
          </w:p>
        </w:tc>
        <w:tc>
          <w:tcPr>
            <w:tcW w:w="896" w:type="pct"/>
            <w:tcBorders>
              <w:top w:val="single" w:sz="2" w:space="0" w:color="auto"/>
              <w:bottom w:val="single" w:sz="12" w:space="0" w:color="auto"/>
            </w:tcBorders>
            <w:vAlign w:val="bottom"/>
          </w:tcPr>
          <w:p w14:paraId="52041B66" w14:textId="76854B70" w:rsidR="00294D31" w:rsidRPr="00294D31" w:rsidRDefault="00294D31" w:rsidP="00294D31">
            <w:pPr>
              <w:suppressAutoHyphens w:val="0"/>
              <w:autoSpaceDN/>
              <w:spacing w:line="301" w:lineRule="exact"/>
              <w:jc w:val="right"/>
              <w:outlineLvl w:val="0"/>
              <w:rPr>
                <w:rFonts w:ascii="Arial" w:hAnsi="Arial" w:cs="Arial"/>
                <w:b/>
                <w:bCs/>
                <w:sz w:val="20"/>
              </w:rPr>
            </w:pPr>
            <w:r w:rsidRPr="00294D31">
              <w:rPr>
                <w:rFonts w:ascii="Arial" w:hAnsi="Arial" w:cs="Arial"/>
                <w:b/>
                <w:color w:val="000000" w:themeColor="text1"/>
                <w:sz w:val="20"/>
                <w:lang w:val="hr-HR"/>
              </w:rPr>
              <w:t>63,053</w:t>
            </w:r>
          </w:p>
        </w:tc>
        <w:tc>
          <w:tcPr>
            <w:tcW w:w="895" w:type="pct"/>
            <w:tcBorders>
              <w:top w:val="single" w:sz="2" w:space="0" w:color="auto"/>
              <w:bottom w:val="single" w:sz="12" w:space="0" w:color="auto"/>
            </w:tcBorders>
            <w:vAlign w:val="bottom"/>
          </w:tcPr>
          <w:p w14:paraId="029BF3B2" w14:textId="6B801112" w:rsidR="00294D31" w:rsidRPr="00172D43" w:rsidRDefault="00294D31" w:rsidP="00294D31">
            <w:pPr>
              <w:suppressAutoHyphens w:val="0"/>
              <w:autoSpaceDN/>
              <w:spacing w:line="340" w:lineRule="exact"/>
              <w:jc w:val="right"/>
              <w:outlineLvl w:val="0"/>
              <w:rPr>
                <w:rFonts w:ascii="Arial" w:hAnsi="Arial" w:cs="Arial"/>
                <w:b/>
                <w:color w:val="000000"/>
                <w:sz w:val="20"/>
                <w:szCs w:val="20"/>
                <w:lang w:val="hr-HR"/>
              </w:rPr>
            </w:pPr>
            <w:r w:rsidRPr="00E54EC1">
              <w:rPr>
                <w:rFonts w:ascii="Arial" w:hAnsi="Arial" w:cs="Arial"/>
                <w:b/>
                <w:color w:val="000000" w:themeColor="text1"/>
                <w:sz w:val="20"/>
                <w:lang w:val="hr-HR"/>
              </w:rPr>
              <w:t>40</w:t>
            </w:r>
            <w:r>
              <w:rPr>
                <w:rFonts w:ascii="Arial" w:hAnsi="Arial" w:cs="Arial"/>
                <w:b/>
                <w:color w:val="000000" w:themeColor="text1"/>
                <w:sz w:val="20"/>
                <w:lang w:val="hr-HR"/>
              </w:rPr>
              <w:t>,</w:t>
            </w:r>
            <w:r w:rsidRPr="00E54EC1">
              <w:rPr>
                <w:rFonts w:ascii="Arial" w:hAnsi="Arial" w:cs="Arial"/>
                <w:b/>
                <w:color w:val="000000" w:themeColor="text1"/>
                <w:sz w:val="20"/>
                <w:lang w:val="hr-HR"/>
              </w:rPr>
              <w:t>182</w:t>
            </w:r>
          </w:p>
        </w:tc>
      </w:tr>
      <w:tr w:rsidR="000C3CC8" w:rsidRPr="00587444" w14:paraId="4806E991" w14:textId="77777777" w:rsidTr="00172D43">
        <w:trPr>
          <w:trHeight w:val="70"/>
        </w:trPr>
        <w:tc>
          <w:tcPr>
            <w:tcW w:w="2687" w:type="pct"/>
          </w:tcPr>
          <w:p w14:paraId="4D50780D" w14:textId="77777777" w:rsidR="000C3CC8" w:rsidRPr="00587444" w:rsidRDefault="000C3CC8" w:rsidP="000C3CC8">
            <w:pPr>
              <w:keepNext/>
              <w:keepLines/>
              <w:tabs>
                <w:tab w:val="decimal" w:pos="1202"/>
              </w:tabs>
              <w:suppressAutoHyphens w:val="0"/>
              <w:autoSpaceDN/>
              <w:spacing w:line="301" w:lineRule="exact"/>
              <w:rPr>
                <w:rFonts w:ascii="Arial" w:hAnsi="Arial" w:cs="Arial"/>
                <w:b/>
                <w:position w:val="4"/>
                <w:sz w:val="20"/>
                <w:szCs w:val="20"/>
                <w:lang w:val="en-GB"/>
              </w:rPr>
            </w:pPr>
          </w:p>
        </w:tc>
        <w:tc>
          <w:tcPr>
            <w:tcW w:w="522" w:type="pct"/>
            <w:vAlign w:val="bottom"/>
          </w:tcPr>
          <w:p w14:paraId="231A78F2" w14:textId="77777777" w:rsidR="000C3CC8" w:rsidRPr="00587444" w:rsidRDefault="000C3CC8" w:rsidP="000C3CC8">
            <w:pPr>
              <w:keepNext/>
              <w:keepLines/>
              <w:tabs>
                <w:tab w:val="decimal" w:pos="1202"/>
              </w:tabs>
              <w:suppressAutoHyphens w:val="0"/>
              <w:autoSpaceDN/>
              <w:spacing w:line="301" w:lineRule="exact"/>
              <w:rPr>
                <w:rFonts w:ascii="Arial" w:hAnsi="Arial" w:cs="Arial"/>
                <w:b/>
                <w:position w:val="4"/>
                <w:sz w:val="20"/>
                <w:szCs w:val="20"/>
                <w:u w:val="thick"/>
                <w:lang w:val="en-GB"/>
              </w:rPr>
            </w:pPr>
          </w:p>
        </w:tc>
        <w:tc>
          <w:tcPr>
            <w:tcW w:w="896" w:type="pct"/>
            <w:tcBorders>
              <w:top w:val="single" w:sz="12" w:space="0" w:color="auto"/>
            </w:tcBorders>
            <w:vAlign w:val="bottom"/>
          </w:tcPr>
          <w:p w14:paraId="499E96CF" w14:textId="77777777" w:rsidR="000C3CC8" w:rsidRPr="00E54EC1" w:rsidRDefault="000C3CC8" w:rsidP="000C3CC8">
            <w:pPr>
              <w:suppressAutoHyphens w:val="0"/>
              <w:autoSpaceDN/>
              <w:spacing w:line="301" w:lineRule="exact"/>
              <w:jc w:val="right"/>
              <w:outlineLvl w:val="0"/>
              <w:rPr>
                <w:rFonts w:ascii="Arial" w:hAnsi="Arial" w:cs="Arial"/>
                <w:sz w:val="20"/>
              </w:rPr>
            </w:pPr>
          </w:p>
        </w:tc>
        <w:tc>
          <w:tcPr>
            <w:tcW w:w="895" w:type="pct"/>
            <w:tcBorders>
              <w:top w:val="single" w:sz="12" w:space="0" w:color="auto"/>
            </w:tcBorders>
            <w:vAlign w:val="bottom"/>
          </w:tcPr>
          <w:p w14:paraId="640C5432" w14:textId="77777777" w:rsidR="000C3CC8" w:rsidRPr="00172D43" w:rsidRDefault="000C3CC8" w:rsidP="000C3CC8">
            <w:pPr>
              <w:keepNext/>
              <w:keepLines/>
              <w:suppressAutoHyphens w:val="0"/>
              <w:autoSpaceDN/>
              <w:spacing w:line="240" w:lineRule="exact"/>
              <w:jc w:val="right"/>
              <w:rPr>
                <w:rFonts w:ascii="Arial" w:hAnsi="Arial" w:cs="Arial"/>
                <w:b/>
                <w:position w:val="4"/>
                <w:sz w:val="20"/>
                <w:szCs w:val="20"/>
                <w:u w:val="thick"/>
                <w:lang w:val="hr-HR"/>
              </w:rPr>
            </w:pPr>
          </w:p>
        </w:tc>
      </w:tr>
      <w:tr w:rsidR="000C3CC8" w:rsidRPr="00587444" w14:paraId="0F41AC00" w14:textId="77777777" w:rsidTr="00172D43">
        <w:trPr>
          <w:trHeight w:val="70"/>
        </w:trPr>
        <w:tc>
          <w:tcPr>
            <w:tcW w:w="2687" w:type="pct"/>
          </w:tcPr>
          <w:p w14:paraId="4C3B2CA0" w14:textId="77777777" w:rsidR="000C3CC8" w:rsidRPr="00587444" w:rsidRDefault="000C3CC8" w:rsidP="000C3CC8">
            <w:pPr>
              <w:keepNext/>
              <w:keepLines/>
              <w:tabs>
                <w:tab w:val="decimal" w:pos="1202"/>
              </w:tabs>
              <w:suppressAutoHyphens w:val="0"/>
              <w:autoSpaceDN/>
              <w:spacing w:line="301" w:lineRule="exact"/>
              <w:rPr>
                <w:rFonts w:ascii="Arial" w:hAnsi="Arial" w:cs="Arial"/>
                <w:b/>
                <w:position w:val="4"/>
                <w:sz w:val="20"/>
                <w:szCs w:val="20"/>
                <w:lang w:val="en-GB"/>
              </w:rPr>
            </w:pPr>
          </w:p>
        </w:tc>
        <w:tc>
          <w:tcPr>
            <w:tcW w:w="522" w:type="pct"/>
            <w:vAlign w:val="bottom"/>
          </w:tcPr>
          <w:p w14:paraId="152BE4DF" w14:textId="77777777" w:rsidR="000C3CC8" w:rsidRPr="00587444" w:rsidRDefault="000C3CC8" w:rsidP="000C3CC8">
            <w:pPr>
              <w:keepNext/>
              <w:keepLines/>
              <w:tabs>
                <w:tab w:val="decimal" w:pos="1202"/>
              </w:tabs>
              <w:suppressAutoHyphens w:val="0"/>
              <w:autoSpaceDN/>
              <w:spacing w:line="301" w:lineRule="exact"/>
              <w:rPr>
                <w:rFonts w:ascii="Arial" w:hAnsi="Arial" w:cs="Arial"/>
                <w:b/>
                <w:position w:val="4"/>
                <w:sz w:val="20"/>
                <w:szCs w:val="20"/>
                <w:u w:val="thick"/>
                <w:lang w:val="en-GB"/>
              </w:rPr>
            </w:pPr>
          </w:p>
        </w:tc>
        <w:tc>
          <w:tcPr>
            <w:tcW w:w="896" w:type="pct"/>
            <w:vAlign w:val="bottom"/>
          </w:tcPr>
          <w:p w14:paraId="4FF80452" w14:textId="77777777" w:rsidR="000C3CC8" w:rsidRPr="00E54EC1" w:rsidRDefault="000C3CC8" w:rsidP="000C3CC8">
            <w:pPr>
              <w:suppressAutoHyphens w:val="0"/>
              <w:autoSpaceDN/>
              <w:spacing w:line="301" w:lineRule="exact"/>
              <w:jc w:val="right"/>
              <w:outlineLvl w:val="0"/>
              <w:rPr>
                <w:rFonts w:ascii="Arial" w:hAnsi="Arial" w:cs="Arial"/>
                <w:sz w:val="20"/>
              </w:rPr>
            </w:pPr>
          </w:p>
        </w:tc>
        <w:tc>
          <w:tcPr>
            <w:tcW w:w="895" w:type="pct"/>
            <w:vAlign w:val="bottom"/>
          </w:tcPr>
          <w:p w14:paraId="78CA984D" w14:textId="77777777" w:rsidR="000C3CC8" w:rsidRPr="00172D43" w:rsidRDefault="000C3CC8" w:rsidP="000C3CC8">
            <w:pPr>
              <w:keepNext/>
              <w:keepLines/>
              <w:suppressAutoHyphens w:val="0"/>
              <w:autoSpaceDN/>
              <w:spacing w:line="240" w:lineRule="exact"/>
              <w:jc w:val="right"/>
              <w:rPr>
                <w:rFonts w:ascii="Arial" w:hAnsi="Arial" w:cs="Arial"/>
                <w:b/>
                <w:position w:val="4"/>
                <w:sz w:val="20"/>
                <w:szCs w:val="20"/>
                <w:u w:val="thick"/>
                <w:lang w:val="hr-HR"/>
              </w:rPr>
            </w:pPr>
          </w:p>
        </w:tc>
      </w:tr>
      <w:tr w:rsidR="000C3CC8" w:rsidRPr="00587444" w14:paraId="7FCF3FB9" w14:textId="77777777" w:rsidTr="00172D43">
        <w:trPr>
          <w:trHeight w:val="70"/>
        </w:trPr>
        <w:tc>
          <w:tcPr>
            <w:tcW w:w="2687" w:type="pct"/>
          </w:tcPr>
          <w:p w14:paraId="6570305F" w14:textId="77777777" w:rsidR="000C3CC8" w:rsidRPr="00587444" w:rsidRDefault="000C3CC8" w:rsidP="000C3CC8">
            <w:pPr>
              <w:tabs>
                <w:tab w:val="right" w:pos="1202"/>
              </w:tabs>
              <w:suppressAutoHyphens w:val="0"/>
              <w:autoSpaceDN/>
              <w:spacing w:line="340" w:lineRule="exact"/>
              <w:outlineLvl w:val="0"/>
              <w:rPr>
                <w:rFonts w:ascii="Arial" w:hAnsi="Arial" w:cs="Arial"/>
                <w:b/>
                <w:bCs/>
                <w:sz w:val="20"/>
                <w:szCs w:val="20"/>
                <w:lang w:val="en-GB"/>
              </w:rPr>
            </w:pPr>
            <w:r w:rsidRPr="00587444">
              <w:rPr>
                <w:rFonts w:ascii="Arial" w:hAnsi="Arial" w:cs="Arial"/>
                <w:b/>
                <w:bCs/>
                <w:sz w:val="20"/>
                <w:szCs w:val="20"/>
                <w:lang w:val="en-GB"/>
              </w:rPr>
              <w:t>Attributable to:</w:t>
            </w:r>
          </w:p>
        </w:tc>
        <w:tc>
          <w:tcPr>
            <w:tcW w:w="522" w:type="pct"/>
            <w:vAlign w:val="bottom"/>
          </w:tcPr>
          <w:p w14:paraId="1BFCAB71" w14:textId="77777777" w:rsidR="000C3CC8" w:rsidRPr="00587444" w:rsidRDefault="000C3CC8" w:rsidP="000C3CC8">
            <w:pPr>
              <w:keepNext/>
              <w:keepLines/>
              <w:tabs>
                <w:tab w:val="decimal" w:pos="1202"/>
              </w:tabs>
              <w:suppressAutoHyphens w:val="0"/>
              <w:autoSpaceDN/>
              <w:spacing w:line="301" w:lineRule="exact"/>
              <w:rPr>
                <w:rFonts w:ascii="Arial" w:hAnsi="Arial" w:cs="Arial"/>
                <w:b/>
                <w:position w:val="4"/>
                <w:sz w:val="20"/>
                <w:szCs w:val="20"/>
                <w:u w:val="thick"/>
                <w:lang w:val="en-GB"/>
              </w:rPr>
            </w:pPr>
          </w:p>
        </w:tc>
        <w:tc>
          <w:tcPr>
            <w:tcW w:w="896" w:type="pct"/>
            <w:vAlign w:val="bottom"/>
          </w:tcPr>
          <w:p w14:paraId="4749DC5A" w14:textId="77777777" w:rsidR="000C3CC8" w:rsidRPr="00E54EC1" w:rsidRDefault="000C3CC8" w:rsidP="000C3CC8">
            <w:pPr>
              <w:suppressAutoHyphens w:val="0"/>
              <w:autoSpaceDN/>
              <w:spacing w:line="301" w:lineRule="exact"/>
              <w:jc w:val="right"/>
              <w:outlineLvl w:val="0"/>
              <w:rPr>
                <w:rFonts w:ascii="Arial" w:hAnsi="Arial" w:cs="Arial"/>
                <w:sz w:val="20"/>
              </w:rPr>
            </w:pPr>
          </w:p>
        </w:tc>
        <w:tc>
          <w:tcPr>
            <w:tcW w:w="895" w:type="pct"/>
            <w:vAlign w:val="bottom"/>
          </w:tcPr>
          <w:p w14:paraId="77973B6A" w14:textId="77777777" w:rsidR="000C3CC8" w:rsidRPr="00172D43" w:rsidRDefault="000C3CC8" w:rsidP="000C3CC8">
            <w:pPr>
              <w:keepNext/>
              <w:keepLines/>
              <w:suppressAutoHyphens w:val="0"/>
              <w:autoSpaceDN/>
              <w:spacing w:line="301" w:lineRule="exact"/>
              <w:jc w:val="right"/>
              <w:rPr>
                <w:rFonts w:ascii="Arial" w:hAnsi="Arial" w:cs="Arial"/>
                <w:b/>
                <w:position w:val="4"/>
                <w:sz w:val="20"/>
                <w:szCs w:val="20"/>
                <w:u w:val="thick"/>
                <w:lang w:val="hr-HR"/>
              </w:rPr>
            </w:pPr>
          </w:p>
        </w:tc>
      </w:tr>
      <w:tr w:rsidR="000C3CC8" w:rsidRPr="00587444" w14:paraId="5A0EB086" w14:textId="77777777" w:rsidTr="00172D43">
        <w:trPr>
          <w:trHeight w:val="325"/>
        </w:trPr>
        <w:tc>
          <w:tcPr>
            <w:tcW w:w="2687" w:type="pct"/>
            <w:vAlign w:val="bottom"/>
          </w:tcPr>
          <w:p w14:paraId="4CCCA3E7" w14:textId="77777777" w:rsidR="000C3CC8" w:rsidRPr="00587444" w:rsidRDefault="000C3CC8" w:rsidP="000C3CC8">
            <w:pPr>
              <w:tabs>
                <w:tab w:val="right" w:pos="1202"/>
              </w:tabs>
              <w:suppressAutoHyphens w:val="0"/>
              <w:autoSpaceDN/>
              <w:spacing w:line="340" w:lineRule="exact"/>
              <w:outlineLvl w:val="0"/>
              <w:rPr>
                <w:rFonts w:ascii="Arial" w:hAnsi="Arial" w:cs="Arial"/>
                <w:b/>
                <w:bCs/>
                <w:sz w:val="20"/>
                <w:szCs w:val="20"/>
                <w:lang w:val="en-GB"/>
              </w:rPr>
            </w:pPr>
            <w:r w:rsidRPr="00587444">
              <w:rPr>
                <w:rFonts w:ascii="Arial" w:hAnsi="Arial" w:cs="Arial"/>
                <w:b/>
                <w:bCs/>
                <w:sz w:val="20"/>
                <w:szCs w:val="20"/>
                <w:lang w:val="en-GB"/>
              </w:rPr>
              <w:t>Owner of the Bank</w:t>
            </w:r>
          </w:p>
        </w:tc>
        <w:tc>
          <w:tcPr>
            <w:tcW w:w="522" w:type="pct"/>
            <w:vAlign w:val="bottom"/>
          </w:tcPr>
          <w:p w14:paraId="61B8ACF5" w14:textId="77777777" w:rsidR="000C3CC8" w:rsidRPr="00587444" w:rsidRDefault="000C3CC8" w:rsidP="000C3CC8">
            <w:pPr>
              <w:keepNext/>
              <w:keepLines/>
              <w:tabs>
                <w:tab w:val="decimal" w:pos="1202"/>
              </w:tabs>
              <w:suppressAutoHyphens w:val="0"/>
              <w:autoSpaceDN/>
              <w:spacing w:line="301" w:lineRule="exact"/>
              <w:rPr>
                <w:rFonts w:ascii="Arial" w:hAnsi="Arial" w:cs="Arial"/>
                <w:b/>
                <w:position w:val="4"/>
                <w:sz w:val="20"/>
                <w:szCs w:val="20"/>
                <w:u w:val="thick"/>
                <w:lang w:val="en-GB"/>
              </w:rPr>
            </w:pPr>
          </w:p>
        </w:tc>
        <w:tc>
          <w:tcPr>
            <w:tcW w:w="896" w:type="pct"/>
            <w:tcBorders>
              <w:bottom w:val="single" w:sz="12" w:space="0" w:color="auto"/>
            </w:tcBorders>
            <w:vAlign w:val="bottom"/>
          </w:tcPr>
          <w:p w14:paraId="04D01D42" w14:textId="044BD944" w:rsidR="000C3CC8" w:rsidRPr="00E54EC1" w:rsidRDefault="00294D31" w:rsidP="000C3CC8">
            <w:pPr>
              <w:suppressAutoHyphens w:val="0"/>
              <w:autoSpaceDN/>
              <w:spacing w:line="301" w:lineRule="exact"/>
              <w:jc w:val="right"/>
              <w:outlineLvl w:val="0"/>
              <w:rPr>
                <w:rFonts w:ascii="Arial" w:hAnsi="Arial" w:cs="Arial"/>
                <w:b/>
                <w:bCs/>
                <w:sz w:val="20"/>
              </w:rPr>
            </w:pPr>
            <w:r w:rsidRPr="00294D31">
              <w:rPr>
                <w:rFonts w:ascii="Arial" w:hAnsi="Arial" w:cs="Arial"/>
                <w:b/>
                <w:bCs/>
                <w:sz w:val="20"/>
              </w:rPr>
              <w:t>63,053</w:t>
            </w:r>
          </w:p>
        </w:tc>
        <w:tc>
          <w:tcPr>
            <w:tcW w:w="895" w:type="pct"/>
            <w:tcBorders>
              <w:bottom w:val="single" w:sz="12" w:space="0" w:color="auto"/>
            </w:tcBorders>
            <w:vAlign w:val="bottom"/>
          </w:tcPr>
          <w:p w14:paraId="3EFF0FD2" w14:textId="656C4453" w:rsidR="000C3CC8" w:rsidRPr="00172D43" w:rsidRDefault="000C3CC8" w:rsidP="000C3CC8">
            <w:pPr>
              <w:suppressAutoHyphens w:val="0"/>
              <w:autoSpaceDN/>
              <w:spacing w:line="340" w:lineRule="exact"/>
              <w:jc w:val="right"/>
              <w:outlineLvl w:val="0"/>
              <w:rPr>
                <w:rFonts w:ascii="Arial" w:hAnsi="Arial" w:cs="Arial"/>
                <w:b/>
                <w:bCs/>
                <w:color w:val="000000"/>
                <w:sz w:val="20"/>
                <w:szCs w:val="20"/>
                <w:lang w:val="hr-HR"/>
              </w:rPr>
            </w:pPr>
            <w:r w:rsidRPr="00E54EC1">
              <w:rPr>
                <w:rFonts w:ascii="Arial" w:hAnsi="Arial" w:cs="Arial"/>
                <w:b/>
                <w:bCs/>
                <w:color w:val="000000" w:themeColor="text1"/>
                <w:sz w:val="20"/>
                <w:lang w:val="hr-HR"/>
              </w:rPr>
              <w:t>40</w:t>
            </w:r>
            <w:r>
              <w:rPr>
                <w:rFonts w:ascii="Arial" w:hAnsi="Arial" w:cs="Arial"/>
                <w:b/>
                <w:bCs/>
                <w:color w:val="000000" w:themeColor="text1"/>
                <w:sz w:val="20"/>
                <w:lang w:val="hr-HR"/>
              </w:rPr>
              <w:t>,</w:t>
            </w:r>
            <w:r w:rsidRPr="00E54EC1">
              <w:rPr>
                <w:rFonts w:ascii="Arial" w:hAnsi="Arial" w:cs="Arial"/>
                <w:b/>
                <w:bCs/>
                <w:color w:val="000000" w:themeColor="text1"/>
                <w:sz w:val="20"/>
                <w:lang w:val="hr-HR"/>
              </w:rPr>
              <w:t>182</w:t>
            </w:r>
          </w:p>
        </w:tc>
      </w:tr>
    </w:tbl>
    <w:p w14:paraId="0096D83B" w14:textId="77777777" w:rsidR="00587444" w:rsidRPr="00587444" w:rsidRDefault="00587444" w:rsidP="00587444">
      <w:pPr>
        <w:suppressAutoHyphens w:val="0"/>
        <w:autoSpaceDN/>
        <w:spacing w:line="360" w:lineRule="auto"/>
        <w:jc w:val="both"/>
        <w:rPr>
          <w:rFonts w:ascii="Arial" w:hAnsi="Arial" w:cs="Arial"/>
          <w:sz w:val="20"/>
          <w:szCs w:val="20"/>
          <w:highlight w:val="yellow"/>
          <w:lang w:val="en-GB"/>
        </w:rPr>
      </w:pPr>
    </w:p>
    <w:p w14:paraId="1DB1B57D" w14:textId="77777777" w:rsidR="00587444" w:rsidRPr="00587444" w:rsidRDefault="00587444" w:rsidP="00587444">
      <w:pPr>
        <w:suppressAutoHyphens w:val="0"/>
        <w:autoSpaceDN/>
        <w:jc w:val="both"/>
        <w:rPr>
          <w:rFonts w:ascii="Arial" w:hAnsi="Arial" w:cs="Arial"/>
          <w:sz w:val="20"/>
          <w:szCs w:val="20"/>
          <w:lang w:val="en-GB"/>
        </w:rPr>
      </w:pPr>
    </w:p>
    <w:p w14:paraId="458C36A1" w14:textId="77777777" w:rsidR="00587444" w:rsidRPr="00587444" w:rsidRDefault="00587444" w:rsidP="00587444">
      <w:pPr>
        <w:suppressAutoHyphens w:val="0"/>
        <w:autoSpaceDN/>
        <w:jc w:val="both"/>
        <w:rPr>
          <w:rFonts w:ascii="Arial" w:hAnsi="Arial" w:cs="Arial"/>
          <w:sz w:val="20"/>
          <w:szCs w:val="20"/>
          <w:lang w:val="en-GB"/>
        </w:rPr>
      </w:pPr>
    </w:p>
    <w:p w14:paraId="2F189D80" w14:textId="77777777" w:rsidR="00587444" w:rsidRPr="00587444" w:rsidRDefault="00587444" w:rsidP="00587444">
      <w:pPr>
        <w:suppressAutoHyphens w:val="0"/>
        <w:autoSpaceDN/>
        <w:jc w:val="both"/>
        <w:rPr>
          <w:rFonts w:ascii="Arial" w:hAnsi="Arial" w:cs="Arial"/>
          <w:sz w:val="20"/>
          <w:szCs w:val="20"/>
          <w:lang w:val="en-GB"/>
        </w:rPr>
      </w:pPr>
    </w:p>
    <w:p w14:paraId="5E5EF743" w14:textId="77777777" w:rsidR="00587444" w:rsidRPr="00587444" w:rsidRDefault="00587444" w:rsidP="00587444">
      <w:pPr>
        <w:suppressAutoHyphens w:val="0"/>
        <w:autoSpaceDN/>
        <w:jc w:val="both"/>
        <w:rPr>
          <w:rFonts w:ascii="Arial" w:hAnsi="Arial" w:cs="Arial"/>
          <w:sz w:val="20"/>
          <w:szCs w:val="20"/>
          <w:lang w:val="en-GB"/>
        </w:rPr>
      </w:pPr>
      <w:r w:rsidRPr="00587444">
        <w:rPr>
          <w:rFonts w:ascii="Arial" w:hAnsi="Arial" w:cs="Arial"/>
          <w:sz w:val="20"/>
          <w:szCs w:val="20"/>
          <w:lang w:val="en-GB"/>
        </w:rPr>
        <w:t>The accompanying accounting policies and notes are an integral part of these financial statements.</w:t>
      </w:r>
    </w:p>
    <w:p w14:paraId="7C40B548" w14:textId="77777777" w:rsidR="00587444" w:rsidRPr="00587444" w:rsidRDefault="00587444" w:rsidP="00587444">
      <w:pPr>
        <w:suppressAutoHyphens w:val="0"/>
        <w:autoSpaceDN/>
        <w:jc w:val="both"/>
        <w:rPr>
          <w:rFonts w:ascii="Arial" w:hAnsi="Arial" w:cs="Arial"/>
          <w:sz w:val="20"/>
          <w:szCs w:val="20"/>
          <w:lang w:val="en-GB"/>
        </w:rPr>
      </w:pPr>
    </w:p>
    <w:p w14:paraId="5977733B" w14:textId="77777777" w:rsidR="00587444" w:rsidRPr="00587444" w:rsidRDefault="00587444" w:rsidP="00587444">
      <w:pPr>
        <w:suppressAutoHyphens w:val="0"/>
        <w:autoSpaceDN/>
        <w:spacing w:line="360" w:lineRule="auto"/>
        <w:jc w:val="both"/>
        <w:rPr>
          <w:rFonts w:ascii="Arial" w:hAnsi="Arial" w:cs="Arial"/>
          <w:sz w:val="20"/>
          <w:szCs w:val="20"/>
          <w:lang w:val="en-GB"/>
        </w:rPr>
      </w:pPr>
    </w:p>
    <w:p w14:paraId="568C83CF" w14:textId="77777777" w:rsidR="00587444" w:rsidRPr="00587444" w:rsidRDefault="00587444" w:rsidP="00587444">
      <w:pPr>
        <w:suppressAutoHyphens w:val="0"/>
        <w:autoSpaceDN/>
        <w:spacing w:line="360" w:lineRule="auto"/>
        <w:jc w:val="both"/>
        <w:rPr>
          <w:rFonts w:ascii="Arial" w:hAnsi="Arial" w:cs="Arial"/>
          <w:sz w:val="20"/>
          <w:szCs w:val="20"/>
          <w:highlight w:val="yellow"/>
          <w:lang w:val="en-GB"/>
        </w:rPr>
        <w:sectPr w:rsidR="00587444" w:rsidRPr="00587444" w:rsidSect="00502C26">
          <w:headerReference w:type="default" r:id="rId54"/>
          <w:footerReference w:type="default" r:id="rId55"/>
          <w:pgSz w:w="11907" w:h="16840" w:code="9"/>
          <w:pgMar w:top="457" w:right="992" w:bottom="1134" w:left="1418" w:header="851" w:footer="561" w:gutter="0"/>
          <w:pgNumType w:start="71"/>
          <w:cols w:space="720"/>
          <w:noEndnote/>
        </w:sectPr>
      </w:pPr>
    </w:p>
    <w:p w14:paraId="71F42B21" w14:textId="77777777" w:rsidR="00587444" w:rsidRPr="00587444" w:rsidRDefault="00587444" w:rsidP="00587444">
      <w:pPr>
        <w:suppressAutoHyphens w:val="0"/>
        <w:autoSpaceDN/>
        <w:spacing w:line="360" w:lineRule="auto"/>
        <w:jc w:val="both"/>
        <w:rPr>
          <w:rFonts w:ascii="Arial" w:hAnsi="Arial" w:cs="Arial"/>
          <w:sz w:val="20"/>
          <w:szCs w:val="20"/>
          <w:highlight w:val="yellow"/>
          <w:lang w:val="en-GB"/>
        </w:rPr>
      </w:pPr>
    </w:p>
    <w:tbl>
      <w:tblPr>
        <w:tblpPr w:leftFromText="181" w:rightFromText="181" w:vertAnchor="text" w:horzAnchor="margin" w:tblpY="234"/>
        <w:tblOverlap w:val="never"/>
        <w:tblW w:w="4926" w:type="pct"/>
        <w:tblLayout w:type="fixed"/>
        <w:tblCellMar>
          <w:left w:w="119" w:type="dxa"/>
          <w:right w:w="119" w:type="dxa"/>
        </w:tblCellMar>
        <w:tblLook w:val="0000" w:firstRow="0" w:lastRow="0" w:firstColumn="0" w:lastColumn="0" w:noHBand="0" w:noVBand="0"/>
      </w:tblPr>
      <w:tblGrid>
        <w:gridCol w:w="6243"/>
        <w:gridCol w:w="1558"/>
        <w:gridCol w:w="1416"/>
      </w:tblGrid>
      <w:tr w:rsidR="00BE0E91" w:rsidRPr="00587444" w14:paraId="76021A28" w14:textId="77777777" w:rsidTr="00083F65">
        <w:trPr>
          <w:trHeight w:val="506"/>
        </w:trPr>
        <w:tc>
          <w:tcPr>
            <w:tcW w:w="3387" w:type="pct"/>
          </w:tcPr>
          <w:p w14:paraId="3A0A7F7D" w14:textId="7C619D9B" w:rsidR="00BE0E91" w:rsidRDefault="00BE0E91" w:rsidP="00083F65">
            <w:pPr>
              <w:tabs>
                <w:tab w:val="right" w:pos="1202"/>
              </w:tabs>
              <w:suppressAutoHyphens w:val="0"/>
              <w:autoSpaceDN/>
              <w:spacing w:line="301" w:lineRule="exact"/>
              <w:jc w:val="center"/>
              <w:outlineLvl w:val="0"/>
              <w:rPr>
                <w:rFonts w:ascii="Arial" w:hAnsi="Arial" w:cs="Arial"/>
                <w:b/>
                <w:bCs/>
                <w:sz w:val="20"/>
                <w:szCs w:val="20"/>
                <w:lang w:val="en-GB"/>
              </w:rPr>
            </w:pPr>
          </w:p>
          <w:p w14:paraId="3FC9AB83" w14:textId="77777777" w:rsidR="00BE0E91" w:rsidRPr="00587444" w:rsidRDefault="00BE0E91" w:rsidP="00083F65">
            <w:pPr>
              <w:tabs>
                <w:tab w:val="right" w:pos="1202"/>
              </w:tabs>
              <w:suppressAutoHyphens w:val="0"/>
              <w:autoSpaceDN/>
              <w:spacing w:line="301" w:lineRule="exact"/>
              <w:jc w:val="center"/>
              <w:outlineLvl w:val="0"/>
              <w:rPr>
                <w:rFonts w:ascii="Arial" w:hAnsi="Arial" w:cs="Arial"/>
                <w:b/>
                <w:bCs/>
                <w:sz w:val="20"/>
                <w:szCs w:val="20"/>
                <w:lang w:val="en-GB"/>
              </w:rPr>
            </w:pPr>
          </w:p>
        </w:tc>
        <w:tc>
          <w:tcPr>
            <w:tcW w:w="845" w:type="pct"/>
          </w:tcPr>
          <w:p w14:paraId="36C596E8" w14:textId="396C994F" w:rsidR="00BE0E91" w:rsidRPr="006550AB" w:rsidRDefault="00BE0E91" w:rsidP="00083F65">
            <w:pPr>
              <w:suppressAutoHyphens w:val="0"/>
              <w:autoSpaceDN/>
              <w:spacing w:line="301" w:lineRule="exact"/>
              <w:jc w:val="right"/>
              <w:outlineLvl w:val="0"/>
              <w:rPr>
                <w:rFonts w:ascii="Arial" w:hAnsi="Arial" w:cs="Arial"/>
                <w:b/>
                <w:bCs/>
                <w:sz w:val="20"/>
                <w:szCs w:val="20"/>
                <w:lang w:val="en-GB"/>
              </w:rPr>
            </w:pPr>
            <w:r w:rsidRPr="006550AB">
              <w:rPr>
                <w:rFonts w:ascii="Arial" w:hAnsi="Arial" w:cs="Arial"/>
                <w:b/>
                <w:bCs/>
                <w:sz w:val="20"/>
                <w:szCs w:val="20"/>
                <w:lang w:val="en-GB"/>
              </w:rPr>
              <w:t>202</w:t>
            </w:r>
            <w:r w:rsidR="000C3CC8">
              <w:rPr>
                <w:rFonts w:ascii="Arial" w:hAnsi="Arial" w:cs="Arial"/>
                <w:b/>
                <w:bCs/>
                <w:sz w:val="20"/>
                <w:szCs w:val="20"/>
                <w:lang w:val="en-GB"/>
              </w:rPr>
              <w:t>5</w:t>
            </w:r>
          </w:p>
          <w:p w14:paraId="553B25B6" w14:textId="77777777" w:rsidR="00BE0E91" w:rsidRPr="006550AB" w:rsidRDefault="00BE0E91" w:rsidP="00083F65">
            <w:pPr>
              <w:suppressAutoHyphens w:val="0"/>
              <w:autoSpaceDN/>
              <w:spacing w:line="301" w:lineRule="exact"/>
              <w:jc w:val="right"/>
              <w:outlineLvl w:val="0"/>
              <w:rPr>
                <w:rFonts w:ascii="Arial" w:hAnsi="Arial" w:cs="Arial"/>
                <w:b/>
                <w:bCs/>
                <w:sz w:val="20"/>
                <w:szCs w:val="20"/>
                <w:lang w:val="en-GB"/>
              </w:rPr>
            </w:pPr>
            <w:r w:rsidRPr="006550AB">
              <w:rPr>
                <w:rFonts w:ascii="Arial" w:hAnsi="Arial" w:cs="Arial"/>
                <w:b/>
                <w:bCs/>
                <w:sz w:val="20"/>
                <w:szCs w:val="20"/>
                <w:lang w:val="en-GB"/>
              </w:rPr>
              <w:t xml:space="preserve">EUR ‘000 </w:t>
            </w:r>
          </w:p>
        </w:tc>
        <w:tc>
          <w:tcPr>
            <w:tcW w:w="768" w:type="pct"/>
          </w:tcPr>
          <w:p w14:paraId="59229261" w14:textId="06A39A1F" w:rsidR="00BE0E91" w:rsidRPr="00587444" w:rsidRDefault="00BE0E91" w:rsidP="00083F65">
            <w:pPr>
              <w:suppressAutoHyphens w:val="0"/>
              <w:autoSpaceDN/>
              <w:spacing w:line="301" w:lineRule="exact"/>
              <w:jc w:val="right"/>
              <w:outlineLvl w:val="0"/>
              <w:rPr>
                <w:rFonts w:ascii="Arial" w:hAnsi="Arial" w:cs="Arial"/>
                <w:b/>
                <w:bCs/>
                <w:sz w:val="20"/>
                <w:szCs w:val="20"/>
                <w:lang w:val="en-GB"/>
              </w:rPr>
            </w:pPr>
            <w:r w:rsidRPr="00587444">
              <w:rPr>
                <w:rFonts w:ascii="Arial" w:hAnsi="Arial" w:cs="Arial"/>
                <w:b/>
                <w:bCs/>
                <w:sz w:val="20"/>
                <w:szCs w:val="20"/>
                <w:lang w:val="en-GB"/>
              </w:rPr>
              <w:t>202</w:t>
            </w:r>
            <w:r w:rsidR="000C3CC8">
              <w:rPr>
                <w:rFonts w:ascii="Arial" w:hAnsi="Arial" w:cs="Arial"/>
                <w:b/>
                <w:bCs/>
                <w:sz w:val="20"/>
                <w:szCs w:val="20"/>
                <w:lang w:val="en-GB"/>
              </w:rPr>
              <w:t>4</w:t>
            </w:r>
          </w:p>
          <w:p w14:paraId="1E567639" w14:textId="77777777" w:rsidR="00BE0E91" w:rsidRPr="00587444" w:rsidDel="00480157" w:rsidRDefault="00BE0E91" w:rsidP="00083F65">
            <w:pPr>
              <w:suppressAutoHyphens w:val="0"/>
              <w:autoSpaceDN/>
              <w:spacing w:line="301" w:lineRule="exact"/>
              <w:jc w:val="right"/>
              <w:outlineLvl w:val="0"/>
              <w:rPr>
                <w:rFonts w:ascii="Arial" w:hAnsi="Arial" w:cs="Arial"/>
                <w:b/>
                <w:bCs/>
                <w:sz w:val="20"/>
                <w:szCs w:val="20"/>
                <w:lang w:val="en-GB"/>
              </w:rPr>
            </w:pPr>
            <w:r>
              <w:rPr>
                <w:rFonts w:ascii="Arial" w:hAnsi="Arial" w:cs="Arial"/>
                <w:b/>
                <w:bCs/>
                <w:sz w:val="20"/>
                <w:szCs w:val="20"/>
                <w:lang w:val="en-GB"/>
              </w:rPr>
              <w:t>EUR</w:t>
            </w:r>
            <w:r w:rsidRPr="00587444">
              <w:rPr>
                <w:rFonts w:ascii="Arial" w:hAnsi="Arial" w:cs="Arial"/>
                <w:b/>
                <w:bCs/>
                <w:sz w:val="20"/>
                <w:szCs w:val="20"/>
                <w:lang w:val="en-GB"/>
              </w:rPr>
              <w:t xml:space="preserve"> ‘000 </w:t>
            </w:r>
          </w:p>
        </w:tc>
      </w:tr>
      <w:tr w:rsidR="00BE0E91" w:rsidRPr="00587444" w14:paraId="1213ED00" w14:textId="77777777" w:rsidTr="00083F65">
        <w:trPr>
          <w:trHeight w:val="329"/>
        </w:trPr>
        <w:tc>
          <w:tcPr>
            <w:tcW w:w="3387" w:type="pct"/>
            <w:vAlign w:val="bottom"/>
          </w:tcPr>
          <w:p w14:paraId="49B26C3D" w14:textId="77777777" w:rsidR="00BE0E91" w:rsidRPr="00587444" w:rsidRDefault="00BE0E91" w:rsidP="00083F65">
            <w:pPr>
              <w:tabs>
                <w:tab w:val="right" w:pos="1202"/>
              </w:tabs>
              <w:suppressAutoHyphens w:val="0"/>
              <w:autoSpaceDN/>
              <w:spacing w:line="301" w:lineRule="exact"/>
              <w:jc w:val="center"/>
              <w:outlineLvl w:val="0"/>
              <w:rPr>
                <w:rFonts w:ascii="Arial" w:hAnsi="Arial" w:cs="Arial"/>
                <w:b/>
                <w:bCs/>
                <w:sz w:val="20"/>
                <w:szCs w:val="20"/>
                <w:lang w:val="en-GB"/>
              </w:rPr>
            </w:pPr>
          </w:p>
        </w:tc>
        <w:tc>
          <w:tcPr>
            <w:tcW w:w="845" w:type="pct"/>
          </w:tcPr>
          <w:p w14:paraId="5CEF35CD" w14:textId="77777777" w:rsidR="00BE0E91" w:rsidRPr="006550AB" w:rsidRDefault="00BE0E91" w:rsidP="00083F65">
            <w:pPr>
              <w:suppressAutoHyphens w:val="0"/>
              <w:autoSpaceDN/>
              <w:spacing w:line="301" w:lineRule="exact"/>
              <w:jc w:val="right"/>
              <w:outlineLvl w:val="0"/>
              <w:rPr>
                <w:rFonts w:ascii="Arial" w:hAnsi="Arial" w:cs="Arial"/>
                <w:b/>
                <w:bCs/>
                <w:sz w:val="20"/>
                <w:szCs w:val="20"/>
                <w:lang w:val="en-GB"/>
              </w:rPr>
            </w:pPr>
          </w:p>
        </w:tc>
        <w:tc>
          <w:tcPr>
            <w:tcW w:w="768" w:type="pct"/>
          </w:tcPr>
          <w:p w14:paraId="5FEFEAEA" w14:textId="77777777" w:rsidR="00BE0E91" w:rsidRPr="00587444" w:rsidDel="00480157" w:rsidRDefault="00BE0E91" w:rsidP="00083F65">
            <w:pPr>
              <w:suppressAutoHyphens w:val="0"/>
              <w:autoSpaceDN/>
              <w:spacing w:line="301" w:lineRule="exact"/>
              <w:jc w:val="right"/>
              <w:outlineLvl w:val="0"/>
              <w:rPr>
                <w:rFonts w:ascii="Arial" w:hAnsi="Arial" w:cs="Arial"/>
                <w:b/>
                <w:bCs/>
                <w:sz w:val="20"/>
                <w:szCs w:val="20"/>
                <w:lang w:val="en-GB"/>
              </w:rPr>
            </w:pPr>
          </w:p>
        </w:tc>
      </w:tr>
      <w:tr w:rsidR="00BE0E91" w:rsidRPr="00587444" w14:paraId="53C5A998" w14:textId="77777777" w:rsidTr="00083F65">
        <w:trPr>
          <w:trHeight w:hRule="exact" w:val="214"/>
        </w:trPr>
        <w:tc>
          <w:tcPr>
            <w:tcW w:w="3387" w:type="pct"/>
            <w:vAlign w:val="center"/>
          </w:tcPr>
          <w:p w14:paraId="2177D23F" w14:textId="77777777" w:rsidR="00BE0E91" w:rsidRPr="00587444" w:rsidRDefault="00BE0E91" w:rsidP="00083F65">
            <w:pPr>
              <w:tabs>
                <w:tab w:val="right" w:pos="1202"/>
              </w:tabs>
              <w:suppressAutoHyphens w:val="0"/>
              <w:autoSpaceDN/>
              <w:spacing w:line="301" w:lineRule="exact"/>
              <w:jc w:val="center"/>
              <w:outlineLvl w:val="0"/>
              <w:rPr>
                <w:rFonts w:ascii="Arial" w:hAnsi="Arial" w:cs="Arial"/>
                <w:b/>
                <w:bCs/>
                <w:sz w:val="20"/>
                <w:szCs w:val="20"/>
                <w:lang w:val="en-GB"/>
              </w:rPr>
            </w:pPr>
          </w:p>
        </w:tc>
        <w:tc>
          <w:tcPr>
            <w:tcW w:w="845" w:type="pct"/>
          </w:tcPr>
          <w:p w14:paraId="0CC98C0A" w14:textId="77777777" w:rsidR="00BE0E91" w:rsidRPr="006550AB" w:rsidRDefault="00BE0E91" w:rsidP="00083F65">
            <w:pPr>
              <w:suppressAutoHyphens w:val="0"/>
              <w:autoSpaceDN/>
              <w:spacing w:line="301" w:lineRule="exact"/>
              <w:jc w:val="right"/>
              <w:outlineLvl w:val="0"/>
              <w:rPr>
                <w:rFonts w:ascii="Arial" w:hAnsi="Arial" w:cs="Arial"/>
                <w:b/>
                <w:bCs/>
                <w:sz w:val="20"/>
                <w:szCs w:val="20"/>
                <w:lang w:val="en-GB"/>
              </w:rPr>
            </w:pPr>
          </w:p>
        </w:tc>
        <w:tc>
          <w:tcPr>
            <w:tcW w:w="768" w:type="pct"/>
          </w:tcPr>
          <w:p w14:paraId="2B0E043F" w14:textId="77777777" w:rsidR="00BE0E91" w:rsidRPr="00587444" w:rsidRDefault="00BE0E91" w:rsidP="00083F65">
            <w:pPr>
              <w:suppressAutoHyphens w:val="0"/>
              <w:autoSpaceDN/>
              <w:spacing w:line="301" w:lineRule="exact"/>
              <w:jc w:val="right"/>
              <w:outlineLvl w:val="0"/>
              <w:rPr>
                <w:rFonts w:ascii="Arial" w:hAnsi="Arial" w:cs="Arial"/>
                <w:b/>
                <w:bCs/>
                <w:sz w:val="20"/>
                <w:szCs w:val="20"/>
                <w:lang w:val="en-GB"/>
              </w:rPr>
            </w:pPr>
          </w:p>
        </w:tc>
      </w:tr>
      <w:tr w:rsidR="000C3CC8" w:rsidRPr="00587444" w14:paraId="6B949C7E" w14:textId="77777777" w:rsidTr="00B76522">
        <w:trPr>
          <w:trHeight w:val="319"/>
        </w:trPr>
        <w:tc>
          <w:tcPr>
            <w:tcW w:w="3387" w:type="pct"/>
          </w:tcPr>
          <w:p w14:paraId="61081BB6" w14:textId="77777777" w:rsidR="000C3CC8" w:rsidRPr="00587444" w:rsidRDefault="000C3CC8" w:rsidP="000C3CC8">
            <w:pPr>
              <w:tabs>
                <w:tab w:val="right" w:pos="1202"/>
              </w:tabs>
              <w:suppressAutoHyphens w:val="0"/>
              <w:autoSpaceDN/>
              <w:spacing w:line="340" w:lineRule="exact"/>
              <w:outlineLvl w:val="0"/>
              <w:rPr>
                <w:rFonts w:ascii="Arial" w:hAnsi="Arial" w:cs="Arial"/>
                <w:b/>
                <w:bCs/>
                <w:sz w:val="20"/>
                <w:szCs w:val="20"/>
                <w:lang w:val="en-GB"/>
              </w:rPr>
            </w:pPr>
            <w:r w:rsidRPr="00587444">
              <w:rPr>
                <w:rFonts w:ascii="Arial" w:hAnsi="Arial" w:cs="Arial"/>
                <w:b/>
                <w:bCs/>
                <w:sz w:val="20"/>
                <w:szCs w:val="20"/>
                <w:lang w:val="en-GB"/>
              </w:rPr>
              <w:t>Profit for the year</w:t>
            </w:r>
          </w:p>
        </w:tc>
        <w:tc>
          <w:tcPr>
            <w:tcW w:w="845" w:type="pct"/>
            <w:tcBorders>
              <w:bottom w:val="single" w:sz="12" w:space="0" w:color="auto"/>
            </w:tcBorders>
            <w:vAlign w:val="bottom"/>
          </w:tcPr>
          <w:p w14:paraId="0F1BF9C0" w14:textId="107C231E" w:rsidR="000C3CC8" w:rsidRPr="006550AB" w:rsidRDefault="00294D31" w:rsidP="000C3CC8">
            <w:pPr>
              <w:tabs>
                <w:tab w:val="right" w:pos="1202"/>
              </w:tabs>
              <w:suppressAutoHyphens w:val="0"/>
              <w:autoSpaceDN/>
              <w:spacing w:line="340" w:lineRule="exact"/>
              <w:jc w:val="right"/>
              <w:outlineLvl w:val="0"/>
              <w:rPr>
                <w:rFonts w:ascii="Arial" w:hAnsi="Arial" w:cs="Arial"/>
                <w:b/>
                <w:bCs/>
                <w:sz w:val="20"/>
                <w:szCs w:val="20"/>
                <w:lang w:val="hr-HR"/>
              </w:rPr>
            </w:pPr>
            <w:r w:rsidRPr="00294D31">
              <w:rPr>
                <w:rFonts w:ascii="Arial" w:hAnsi="Arial" w:cs="Arial"/>
                <w:b/>
                <w:bCs/>
                <w:sz w:val="20"/>
                <w:szCs w:val="20"/>
                <w:lang w:val="hr-HR"/>
              </w:rPr>
              <w:t>63,053</w:t>
            </w:r>
          </w:p>
        </w:tc>
        <w:tc>
          <w:tcPr>
            <w:tcW w:w="768" w:type="pct"/>
            <w:tcBorders>
              <w:bottom w:val="single" w:sz="12" w:space="0" w:color="auto"/>
            </w:tcBorders>
            <w:vAlign w:val="bottom"/>
          </w:tcPr>
          <w:p w14:paraId="3F48EC0E" w14:textId="03DAD94A" w:rsidR="000C3CC8" w:rsidRPr="0031430C" w:rsidDel="00480157" w:rsidRDefault="000C3CC8" w:rsidP="000C3CC8">
            <w:pPr>
              <w:tabs>
                <w:tab w:val="right" w:pos="1202"/>
              </w:tabs>
              <w:suppressAutoHyphens w:val="0"/>
              <w:autoSpaceDN/>
              <w:spacing w:line="340" w:lineRule="exact"/>
              <w:jc w:val="right"/>
              <w:outlineLvl w:val="0"/>
              <w:rPr>
                <w:rFonts w:ascii="Arial" w:hAnsi="Arial" w:cs="Arial"/>
                <w:b/>
                <w:bCs/>
                <w:sz w:val="20"/>
                <w:szCs w:val="20"/>
                <w:lang w:val="hr-HR"/>
              </w:rPr>
            </w:pPr>
            <w:r w:rsidRPr="006550AB">
              <w:rPr>
                <w:rFonts w:ascii="Arial" w:hAnsi="Arial" w:cs="Arial"/>
                <w:b/>
                <w:bCs/>
                <w:color w:val="000000" w:themeColor="text1"/>
                <w:sz w:val="20"/>
                <w:lang w:val="hr-HR"/>
              </w:rPr>
              <w:t>40</w:t>
            </w:r>
            <w:r>
              <w:rPr>
                <w:rFonts w:ascii="Arial" w:hAnsi="Arial" w:cs="Arial"/>
                <w:b/>
                <w:bCs/>
                <w:color w:val="000000" w:themeColor="text1"/>
                <w:sz w:val="20"/>
                <w:lang w:val="hr-HR"/>
              </w:rPr>
              <w:t>,</w:t>
            </w:r>
            <w:r w:rsidRPr="006550AB">
              <w:rPr>
                <w:rFonts w:ascii="Arial" w:hAnsi="Arial" w:cs="Arial"/>
                <w:b/>
                <w:bCs/>
                <w:color w:val="000000" w:themeColor="text1"/>
                <w:sz w:val="20"/>
                <w:lang w:val="hr-HR"/>
              </w:rPr>
              <w:t>182</w:t>
            </w:r>
          </w:p>
        </w:tc>
      </w:tr>
      <w:tr w:rsidR="000C3CC8" w:rsidRPr="00587444" w14:paraId="74A98469" w14:textId="77777777" w:rsidTr="00083F65">
        <w:trPr>
          <w:trHeight w:val="319"/>
        </w:trPr>
        <w:tc>
          <w:tcPr>
            <w:tcW w:w="3387" w:type="pct"/>
            <w:vAlign w:val="bottom"/>
          </w:tcPr>
          <w:p w14:paraId="3F446B96" w14:textId="77777777" w:rsidR="000C3CC8" w:rsidRPr="00587444" w:rsidRDefault="000C3CC8" w:rsidP="000C3CC8">
            <w:pPr>
              <w:tabs>
                <w:tab w:val="right" w:pos="1202"/>
              </w:tabs>
              <w:suppressAutoHyphens w:val="0"/>
              <w:autoSpaceDN/>
              <w:spacing w:line="280" w:lineRule="exact"/>
              <w:outlineLvl w:val="0"/>
              <w:rPr>
                <w:rFonts w:ascii="Arial" w:hAnsi="Arial" w:cs="Arial"/>
                <w:bCs/>
                <w:sz w:val="20"/>
                <w:szCs w:val="20"/>
              </w:rPr>
            </w:pPr>
            <w:r w:rsidRPr="00587444">
              <w:rPr>
                <w:rFonts w:ascii="Arial" w:hAnsi="Arial" w:cs="Arial"/>
                <w:b/>
                <w:bCs/>
                <w:sz w:val="20"/>
                <w:szCs w:val="20"/>
              </w:rPr>
              <w:t>Other comprehensive income</w:t>
            </w:r>
          </w:p>
        </w:tc>
        <w:tc>
          <w:tcPr>
            <w:tcW w:w="845" w:type="pct"/>
            <w:tcBorders>
              <w:top w:val="single" w:sz="12" w:space="0" w:color="auto"/>
            </w:tcBorders>
            <w:vAlign w:val="bottom"/>
          </w:tcPr>
          <w:p w14:paraId="3EE01CDA" w14:textId="77777777" w:rsidR="000C3CC8" w:rsidRPr="006550AB" w:rsidRDefault="000C3CC8" w:rsidP="000C3CC8">
            <w:pPr>
              <w:tabs>
                <w:tab w:val="right" w:pos="1202"/>
              </w:tabs>
              <w:suppressAutoHyphens w:val="0"/>
              <w:autoSpaceDN/>
              <w:spacing w:line="340" w:lineRule="exact"/>
              <w:jc w:val="right"/>
              <w:outlineLvl w:val="0"/>
              <w:rPr>
                <w:rFonts w:ascii="Arial" w:hAnsi="Arial" w:cs="Arial"/>
                <w:b/>
                <w:bCs/>
                <w:sz w:val="20"/>
                <w:szCs w:val="20"/>
                <w:lang w:val="hr-HR"/>
              </w:rPr>
            </w:pPr>
          </w:p>
        </w:tc>
        <w:tc>
          <w:tcPr>
            <w:tcW w:w="768" w:type="pct"/>
            <w:tcBorders>
              <w:top w:val="single" w:sz="12" w:space="0" w:color="auto"/>
            </w:tcBorders>
            <w:vAlign w:val="bottom"/>
          </w:tcPr>
          <w:p w14:paraId="36BFBC59" w14:textId="77777777" w:rsidR="000C3CC8" w:rsidRPr="0031430C" w:rsidRDefault="000C3CC8" w:rsidP="000C3CC8">
            <w:pPr>
              <w:tabs>
                <w:tab w:val="right" w:pos="1202"/>
              </w:tabs>
              <w:suppressAutoHyphens w:val="0"/>
              <w:autoSpaceDN/>
              <w:spacing w:line="340" w:lineRule="exact"/>
              <w:jc w:val="right"/>
              <w:outlineLvl w:val="0"/>
              <w:rPr>
                <w:rFonts w:ascii="Arial" w:hAnsi="Arial" w:cs="Arial"/>
                <w:b/>
                <w:bCs/>
                <w:sz w:val="20"/>
                <w:szCs w:val="20"/>
                <w:lang w:val="hr-HR"/>
              </w:rPr>
            </w:pPr>
          </w:p>
        </w:tc>
      </w:tr>
      <w:tr w:rsidR="000C3CC8" w:rsidRPr="00587444" w14:paraId="2444ED5C" w14:textId="77777777" w:rsidTr="00083F65">
        <w:trPr>
          <w:trHeight w:val="117"/>
        </w:trPr>
        <w:tc>
          <w:tcPr>
            <w:tcW w:w="3387" w:type="pct"/>
            <w:vAlign w:val="bottom"/>
          </w:tcPr>
          <w:p w14:paraId="2649A76F" w14:textId="77777777" w:rsidR="000C3CC8" w:rsidRPr="00587444" w:rsidRDefault="000C3CC8" w:rsidP="000C3CC8">
            <w:pPr>
              <w:tabs>
                <w:tab w:val="right" w:pos="1202"/>
              </w:tabs>
              <w:suppressAutoHyphens w:val="0"/>
              <w:autoSpaceDN/>
              <w:spacing w:line="280" w:lineRule="exact"/>
              <w:outlineLvl w:val="0"/>
              <w:rPr>
                <w:rFonts w:ascii="Arial" w:hAnsi="Arial" w:cs="Arial"/>
                <w:bCs/>
                <w:sz w:val="20"/>
                <w:szCs w:val="20"/>
              </w:rPr>
            </w:pPr>
            <w:r w:rsidRPr="00587444">
              <w:rPr>
                <w:rFonts w:ascii="Arial" w:hAnsi="Arial" w:cs="Arial"/>
                <w:b/>
                <w:bCs/>
                <w:sz w:val="20"/>
                <w:szCs w:val="20"/>
              </w:rPr>
              <w:t>Items that are not transferred subsequently to profit or loss:</w:t>
            </w:r>
          </w:p>
        </w:tc>
        <w:tc>
          <w:tcPr>
            <w:tcW w:w="845" w:type="pct"/>
            <w:vAlign w:val="bottom"/>
          </w:tcPr>
          <w:p w14:paraId="72A90764" w14:textId="77777777" w:rsidR="000C3CC8" w:rsidRPr="006550AB" w:rsidRDefault="000C3CC8" w:rsidP="000C3CC8">
            <w:pPr>
              <w:tabs>
                <w:tab w:val="right" w:pos="1202"/>
              </w:tabs>
              <w:suppressAutoHyphens w:val="0"/>
              <w:autoSpaceDN/>
              <w:spacing w:line="340" w:lineRule="exact"/>
              <w:jc w:val="right"/>
              <w:outlineLvl w:val="0"/>
              <w:rPr>
                <w:rFonts w:ascii="Arial" w:hAnsi="Arial" w:cs="Arial"/>
                <w:b/>
                <w:bCs/>
                <w:sz w:val="20"/>
                <w:szCs w:val="20"/>
                <w:lang w:val="hr-HR"/>
              </w:rPr>
            </w:pPr>
          </w:p>
        </w:tc>
        <w:tc>
          <w:tcPr>
            <w:tcW w:w="768" w:type="pct"/>
            <w:vAlign w:val="bottom"/>
          </w:tcPr>
          <w:p w14:paraId="598D7EC3" w14:textId="77777777" w:rsidR="000C3CC8" w:rsidRPr="0031430C" w:rsidRDefault="000C3CC8" w:rsidP="000C3CC8">
            <w:pPr>
              <w:tabs>
                <w:tab w:val="right" w:pos="1202"/>
              </w:tabs>
              <w:suppressAutoHyphens w:val="0"/>
              <w:autoSpaceDN/>
              <w:spacing w:line="340" w:lineRule="exact"/>
              <w:jc w:val="right"/>
              <w:outlineLvl w:val="0"/>
              <w:rPr>
                <w:rFonts w:ascii="Arial" w:hAnsi="Arial" w:cs="Arial"/>
                <w:b/>
                <w:bCs/>
                <w:sz w:val="20"/>
                <w:szCs w:val="20"/>
                <w:lang w:val="hr-HR"/>
              </w:rPr>
            </w:pPr>
          </w:p>
        </w:tc>
      </w:tr>
      <w:tr w:rsidR="000C3CC8" w:rsidRPr="00587444" w14:paraId="51DF7F99" w14:textId="77777777" w:rsidTr="00B76522">
        <w:trPr>
          <w:trHeight w:val="319"/>
        </w:trPr>
        <w:tc>
          <w:tcPr>
            <w:tcW w:w="3387" w:type="pct"/>
            <w:vAlign w:val="bottom"/>
          </w:tcPr>
          <w:p w14:paraId="0352B931" w14:textId="77777777" w:rsidR="000C3CC8" w:rsidRPr="00587444" w:rsidRDefault="000C3CC8" w:rsidP="000C3CC8">
            <w:pPr>
              <w:tabs>
                <w:tab w:val="right" w:pos="1202"/>
              </w:tabs>
              <w:suppressAutoHyphens w:val="0"/>
              <w:autoSpaceDN/>
              <w:outlineLvl w:val="0"/>
              <w:rPr>
                <w:rFonts w:ascii="Arial" w:hAnsi="Arial" w:cs="Arial"/>
                <w:bCs/>
                <w:sz w:val="20"/>
                <w:szCs w:val="20"/>
                <w:highlight w:val="yellow"/>
                <w:lang w:val="en-GB"/>
              </w:rPr>
            </w:pPr>
            <w:r w:rsidRPr="00587444">
              <w:rPr>
                <w:rFonts w:ascii="Arial" w:hAnsi="Arial" w:cs="Arial"/>
                <w:bCs/>
                <w:sz w:val="20"/>
                <w:szCs w:val="20"/>
              </w:rPr>
              <w:t>Unrealised actuarial (losses)</w:t>
            </w:r>
          </w:p>
        </w:tc>
        <w:tc>
          <w:tcPr>
            <w:tcW w:w="845" w:type="pct"/>
            <w:tcBorders>
              <w:top w:val="nil"/>
              <w:left w:val="nil"/>
              <w:bottom w:val="nil"/>
              <w:right w:val="nil"/>
            </w:tcBorders>
            <w:vAlign w:val="bottom"/>
          </w:tcPr>
          <w:p w14:paraId="17974D51" w14:textId="7425D1E8" w:rsidR="000C3CC8" w:rsidRPr="006550AB" w:rsidRDefault="00294D31" w:rsidP="000C3CC8">
            <w:pPr>
              <w:tabs>
                <w:tab w:val="right" w:pos="1202"/>
              </w:tabs>
              <w:suppressAutoHyphens w:val="0"/>
              <w:autoSpaceDN/>
              <w:spacing w:line="340" w:lineRule="exact"/>
              <w:jc w:val="right"/>
              <w:outlineLvl w:val="0"/>
              <w:rPr>
                <w:rFonts w:ascii="Arial" w:hAnsi="Arial" w:cs="Arial"/>
                <w:bCs/>
                <w:sz w:val="20"/>
                <w:szCs w:val="20"/>
                <w:lang w:val="hr-HR"/>
              </w:rPr>
            </w:pPr>
            <w:r w:rsidRPr="00294D31">
              <w:rPr>
                <w:rFonts w:ascii="Arial" w:hAnsi="Arial" w:cs="Arial"/>
                <w:bCs/>
                <w:sz w:val="20"/>
                <w:szCs w:val="20"/>
                <w:lang w:val="hr-HR"/>
              </w:rPr>
              <w:t>(143)</w:t>
            </w:r>
          </w:p>
        </w:tc>
        <w:tc>
          <w:tcPr>
            <w:tcW w:w="768" w:type="pct"/>
            <w:tcBorders>
              <w:top w:val="nil"/>
              <w:left w:val="nil"/>
              <w:bottom w:val="nil"/>
              <w:right w:val="nil"/>
            </w:tcBorders>
            <w:vAlign w:val="bottom"/>
          </w:tcPr>
          <w:p w14:paraId="227DDEF7" w14:textId="795FEE21" w:rsidR="000C3CC8" w:rsidRPr="0031430C" w:rsidDel="00480157" w:rsidRDefault="000C3CC8" w:rsidP="000C3CC8">
            <w:pPr>
              <w:tabs>
                <w:tab w:val="right" w:pos="1202"/>
              </w:tabs>
              <w:suppressAutoHyphens w:val="0"/>
              <w:autoSpaceDN/>
              <w:spacing w:line="340" w:lineRule="exact"/>
              <w:jc w:val="right"/>
              <w:outlineLvl w:val="0"/>
              <w:rPr>
                <w:rFonts w:ascii="Arial" w:hAnsi="Arial" w:cs="Arial"/>
                <w:bCs/>
                <w:sz w:val="20"/>
                <w:szCs w:val="20"/>
                <w:lang w:val="hr-HR"/>
              </w:rPr>
            </w:pPr>
            <w:r w:rsidRPr="006550AB">
              <w:rPr>
                <w:rFonts w:ascii="Arial" w:hAnsi="Arial" w:cs="Arial"/>
                <w:bCs/>
                <w:color w:val="000000" w:themeColor="text1"/>
                <w:sz w:val="20"/>
                <w:lang w:val="hr-HR"/>
              </w:rPr>
              <w:t>(592)</w:t>
            </w:r>
          </w:p>
        </w:tc>
      </w:tr>
      <w:tr w:rsidR="000C3CC8" w:rsidRPr="00587444" w14:paraId="71B1E055" w14:textId="77777777" w:rsidTr="00083F65">
        <w:trPr>
          <w:trHeight w:val="130"/>
        </w:trPr>
        <w:tc>
          <w:tcPr>
            <w:tcW w:w="3387" w:type="pct"/>
            <w:vAlign w:val="bottom"/>
          </w:tcPr>
          <w:p w14:paraId="062EF092" w14:textId="77777777" w:rsidR="000C3CC8" w:rsidRPr="00587444" w:rsidRDefault="000C3CC8" w:rsidP="000C3CC8">
            <w:pPr>
              <w:tabs>
                <w:tab w:val="right" w:pos="1202"/>
              </w:tabs>
              <w:suppressAutoHyphens w:val="0"/>
              <w:autoSpaceDN/>
              <w:spacing w:line="280" w:lineRule="exact"/>
              <w:outlineLvl w:val="0"/>
              <w:rPr>
                <w:rFonts w:ascii="Arial" w:hAnsi="Arial" w:cs="Arial"/>
                <w:b/>
                <w:bCs/>
                <w:sz w:val="20"/>
                <w:szCs w:val="20"/>
              </w:rPr>
            </w:pPr>
            <w:r w:rsidRPr="00587444">
              <w:rPr>
                <w:rFonts w:ascii="Arial" w:hAnsi="Arial" w:cs="Arial"/>
                <w:b/>
                <w:bCs/>
                <w:sz w:val="20"/>
                <w:szCs w:val="20"/>
              </w:rPr>
              <w:t>Total items that are not transferred subsequently to profit or loss</w:t>
            </w:r>
          </w:p>
        </w:tc>
        <w:tc>
          <w:tcPr>
            <w:tcW w:w="845" w:type="pct"/>
            <w:tcBorders>
              <w:top w:val="single" w:sz="4" w:space="0" w:color="auto"/>
              <w:bottom w:val="single" w:sz="12" w:space="0" w:color="auto"/>
            </w:tcBorders>
            <w:vAlign w:val="bottom"/>
          </w:tcPr>
          <w:p w14:paraId="51CFB84D" w14:textId="5271AC17" w:rsidR="000C3CC8" w:rsidRPr="006550AB" w:rsidRDefault="00294D31" w:rsidP="000C3CC8">
            <w:pPr>
              <w:tabs>
                <w:tab w:val="right" w:pos="1202"/>
              </w:tabs>
              <w:suppressAutoHyphens w:val="0"/>
              <w:autoSpaceDN/>
              <w:spacing w:line="340" w:lineRule="exact"/>
              <w:jc w:val="right"/>
              <w:outlineLvl w:val="0"/>
              <w:rPr>
                <w:rFonts w:ascii="Arial" w:hAnsi="Arial" w:cs="Arial"/>
                <w:b/>
                <w:bCs/>
                <w:sz w:val="20"/>
                <w:szCs w:val="20"/>
                <w:lang w:val="hr-HR"/>
              </w:rPr>
            </w:pPr>
            <w:r w:rsidRPr="00294D31">
              <w:rPr>
                <w:rFonts w:ascii="Arial" w:hAnsi="Arial" w:cs="Arial"/>
                <w:b/>
                <w:bCs/>
                <w:sz w:val="20"/>
                <w:szCs w:val="20"/>
                <w:lang w:val="hr-HR"/>
              </w:rPr>
              <w:t>(143)</w:t>
            </w:r>
          </w:p>
        </w:tc>
        <w:tc>
          <w:tcPr>
            <w:tcW w:w="768" w:type="pct"/>
            <w:tcBorders>
              <w:top w:val="single" w:sz="4" w:space="0" w:color="auto"/>
              <w:bottom w:val="single" w:sz="12" w:space="0" w:color="auto"/>
            </w:tcBorders>
            <w:vAlign w:val="bottom"/>
          </w:tcPr>
          <w:p w14:paraId="28DE42B5" w14:textId="47991F12" w:rsidR="000C3CC8" w:rsidRPr="0031430C" w:rsidDel="00480157" w:rsidRDefault="000C3CC8" w:rsidP="000C3CC8">
            <w:pPr>
              <w:tabs>
                <w:tab w:val="right" w:pos="1202"/>
              </w:tabs>
              <w:suppressAutoHyphens w:val="0"/>
              <w:autoSpaceDN/>
              <w:spacing w:line="340" w:lineRule="exact"/>
              <w:jc w:val="right"/>
              <w:outlineLvl w:val="0"/>
              <w:rPr>
                <w:rFonts w:ascii="Arial" w:hAnsi="Arial" w:cs="Arial"/>
                <w:b/>
                <w:bCs/>
                <w:sz w:val="20"/>
                <w:szCs w:val="20"/>
                <w:lang w:val="hr-HR"/>
              </w:rPr>
            </w:pPr>
            <w:r w:rsidRPr="006550AB">
              <w:rPr>
                <w:rFonts w:ascii="Arial" w:hAnsi="Arial" w:cs="Arial"/>
                <w:b/>
                <w:bCs/>
                <w:color w:val="000000" w:themeColor="text1"/>
                <w:sz w:val="20"/>
                <w:lang w:val="hr-HR"/>
              </w:rPr>
              <w:t>(592)</w:t>
            </w:r>
          </w:p>
        </w:tc>
      </w:tr>
      <w:tr w:rsidR="000C3CC8" w:rsidRPr="00587444" w14:paraId="516C89D9" w14:textId="77777777" w:rsidTr="00B76522">
        <w:trPr>
          <w:trHeight w:val="80"/>
        </w:trPr>
        <w:tc>
          <w:tcPr>
            <w:tcW w:w="3387" w:type="pct"/>
            <w:vAlign w:val="bottom"/>
          </w:tcPr>
          <w:p w14:paraId="4FF82120" w14:textId="77777777" w:rsidR="000C3CC8" w:rsidRPr="00587444" w:rsidRDefault="000C3CC8" w:rsidP="000C3CC8">
            <w:pPr>
              <w:tabs>
                <w:tab w:val="right" w:pos="1202"/>
              </w:tabs>
              <w:suppressAutoHyphens w:val="0"/>
              <w:autoSpaceDN/>
              <w:spacing w:line="280" w:lineRule="exact"/>
              <w:outlineLvl w:val="0"/>
              <w:rPr>
                <w:rFonts w:ascii="Arial" w:hAnsi="Arial" w:cs="Arial"/>
                <w:b/>
                <w:bCs/>
                <w:sz w:val="20"/>
                <w:szCs w:val="20"/>
              </w:rPr>
            </w:pPr>
            <w:r w:rsidRPr="00587444">
              <w:rPr>
                <w:rFonts w:ascii="Arial" w:hAnsi="Arial" w:cs="Arial"/>
                <w:b/>
                <w:bCs/>
                <w:sz w:val="20"/>
                <w:szCs w:val="20"/>
              </w:rPr>
              <w:t>Items that may be reclassified subsequently to profit or loss:</w:t>
            </w:r>
          </w:p>
        </w:tc>
        <w:tc>
          <w:tcPr>
            <w:tcW w:w="845" w:type="pct"/>
            <w:tcBorders>
              <w:top w:val="single" w:sz="12" w:space="0" w:color="auto"/>
            </w:tcBorders>
            <w:vAlign w:val="bottom"/>
          </w:tcPr>
          <w:p w14:paraId="7D1BB964" w14:textId="77777777" w:rsidR="000C3CC8" w:rsidRPr="006550AB" w:rsidRDefault="000C3CC8" w:rsidP="000C3CC8">
            <w:pPr>
              <w:tabs>
                <w:tab w:val="right" w:pos="1202"/>
              </w:tabs>
              <w:suppressAutoHyphens w:val="0"/>
              <w:autoSpaceDN/>
              <w:spacing w:line="340" w:lineRule="exact"/>
              <w:jc w:val="right"/>
              <w:outlineLvl w:val="0"/>
              <w:rPr>
                <w:rFonts w:ascii="Arial" w:hAnsi="Arial" w:cs="Arial"/>
                <w:b/>
                <w:bCs/>
                <w:sz w:val="20"/>
                <w:szCs w:val="20"/>
                <w:lang w:val="hr-HR"/>
              </w:rPr>
            </w:pPr>
          </w:p>
        </w:tc>
        <w:tc>
          <w:tcPr>
            <w:tcW w:w="768" w:type="pct"/>
            <w:tcBorders>
              <w:top w:val="single" w:sz="12" w:space="0" w:color="auto"/>
            </w:tcBorders>
            <w:vAlign w:val="bottom"/>
          </w:tcPr>
          <w:p w14:paraId="2BA41955" w14:textId="77777777" w:rsidR="000C3CC8" w:rsidRPr="0031430C" w:rsidRDefault="000C3CC8" w:rsidP="000C3CC8">
            <w:pPr>
              <w:tabs>
                <w:tab w:val="right" w:pos="1202"/>
              </w:tabs>
              <w:suppressAutoHyphens w:val="0"/>
              <w:autoSpaceDN/>
              <w:spacing w:line="340" w:lineRule="exact"/>
              <w:jc w:val="right"/>
              <w:outlineLvl w:val="0"/>
              <w:rPr>
                <w:rFonts w:ascii="Arial" w:hAnsi="Arial" w:cs="Arial"/>
                <w:b/>
                <w:bCs/>
                <w:sz w:val="20"/>
                <w:szCs w:val="20"/>
                <w:lang w:val="hr-HR"/>
              </w:rPr>
            </w:pPr>
          </w:p>
        </w:tc>
      </w:tr>
      <w:tr w:rsidR="00294D31" w:rsidRPr="00587444" w14:paraId="32274522" w14:textId="77777777" w:rsidTr="00294D31">
        <w:trPr>
          <w:trHeight w:val="531"/>
        </w:trPr>
        <w:tc>
          <w:tcPr>
            <w:tcW w:w="3387" w:type="pct"/>
            <w:vAlign w:val="bottom"/>
          </w:tcPr>
          <w:p w14:paraId="4BF13DF8" w14:textId="77777777" w:rsidR="00294D31" w:rsidRPr="00587444" w:rsidRDefault="00294D31" w:rsidP="00294D31">
            <w:pPr>
              <w:tabs>
                <w:tab w:val="right" w:pos="1202"/>
              </w:tabs>
              <w:suppressAutoHyphens w:val="0"/>
              <w:autoSpaceDN/>
              <w:spacing w:line="340" w:lineRule="exact"/>
              <w:outlineLvl w:val="0"/>
              <w:rPr>
                <w:rFonts w:ascii="Arial" w:hAnsi="Arial" w:cs="Arial"/>
                <w:b/>
                <w:bCs/>
                <w:sz w:val="20"/>
                <w:szCs w:val="20"/>
                <w:lang w:val="en-GB"/>
              </w:rPr>
            </w:pPr>
            <w:r w:rsidRPr="00587444">
              <w:rPr>
                <w:rFonts w:ascii="Arial" w:hAnsi="Arial" w:cs="Arial"/>
                <w:bCs/>
                <w:sz w:val="20"/>
                <w:szCs w:val="20"/>
                <w:lang w:val="en-GB"/>
              </w:rPr>
              <w:t>Net changes in financial assets at fair value through other comprehensive income</w:t>
            </w:r>
          </w:p>
        </w:tc>
        <w:tc>
          <w:tcPr>
            <w:tcW w:w="845" w:type="pct"/>
            <w:tcBorders>
              <w:top w:val="nil"/>
              <w:left w:val="nil"/>
              <w:bottom w:val="nil"/>
              <w:right w:val="nil"/>
            </w:tcBorders>
            <w:vAlign w:val="bottom"/>
          </w:tcPr>
          <w:p w14:paraId="00E341C4" w14:textId="2454DFC2" w:rsidR="00294D31" w:rsidRPr="00294D31" w:rsidRDefault="00294D31" w:rsidP="00294D31">
            <w:pPr>
              <w:tabs>
                <w:tab w:val="right" w:pos="1202"/>
              </w:tabs>
              <w:suppressAutoHyphens w:val="0"/>
              <w:autoSpaceDN/>
              <w:spacing w:line="340" w:lineRule="exact"/>
              <w:jc w:val="right"/>
              <w:outlineLvl w:val="0"/>
              <w:rPr>
                <w:rFonts w:ascii="Arial" w:hAnsi="Arial" w:cs="Arial"/>
                <w:color w:val="000000" w:themeColor="text1"/>
                <w:sz w:val="20"/>
                <w:lang w:val="hr-HR"/>
              </w:rPr>
            </w:pPr>
            <w:r w:rsidRPr="00294D31">
              <w:rPr>
                <w:rFonts w:ascii="Arial" w:hAnsi="Arial" w:cs="Arial"/>
                <w:color w:val="000000" w:themeColor="text1"/>
                <w:sz w:val="20"/>
                <w:lang w:val="hr-HR"/>
              </w:rPr>
              <w:t>(583)</w:t>
            </w:r>
          </w:p>
        </w:tc>
        <w:tc>
          <w:tcPr>
            <w:tcW w:w="768" w:type="pct"/>
            <w:tcBorders>
              <w:top w:val="nil"/>
              <w:left w:val="nil"/>
              <w:bottom w:val="nil"/>
              <w:right w:val="nil"/>
            </w:tcBorders>
            <w:vAlign w:val="bottom"/>
          </w:tcPr>
          <w:p w14:paraId="295EBA8C" w14:textId="228E8EF2" w:rsidR="00294D31" w:rsidRPr="0031430C" w:rsidRDefault="00294D31" w:rsidP="00294D31">
            <w:pPr>
              <w:tabs>
                <w:tab w:val="right" w:pos="1202"/>
              </w:tabs>
              <w:suppressAutoHyphens w:val="0"/>
              <w:autoSpaceDN/>
              <w:spacing w:line="340" w:lineRule="exact"/>
              <w:jc w:val="right"/>
              <w:outlineLvl w:val="0"/>
              <w:rPr>
                <w:rFonts w:ascii="Arial" w:hAnsi="Arial" w:cs="Arial"/>
                <w:bCs/>
                <w:sz w:val="20"/>
                <w:szCs w:val="20"/>
                <w:lang w:val="hr-HR"/>
              </w:rPr>
            </w:pPr>
            <w:r w:rsidRPr="006550AB">
              <w:rPr>
                <w:rFonts w:ascii="Arial" w:hAnsi="Arial" w:cs="Arial"/>
                <w:color w:val="000000" w:themeColor="text1"/>
                <w:sz w:val="20"/>
                <w:lang w:val="hr-HR"/>
              </w:rPr>
              <w:t>3</w:t>
            </w:r>
            <w:r>
              <w:rPr>
                <w:rFonts w:ascii="Arial" w:hAnsi="Arial" w:cs="Arial"/>
                <w:color w:val="000000" w:themeColor="text1"/>
                <w:sz w:val="20"/>
                <w:lang w:val="hr-HR"/>
              </w:rPr>
              <w:t>,</w:t>
            </w:r>
            <w:r w:rsidRPr="006550AB">
              <w:rPr>
                <w:rFonts w:ascii="Arial" w:hAnsi="Arial" w:cs="Arial"/>
                <w:color w:val="000000" w:themeColor="text1"/>
                <w:sz w:val="20"/>
                <w:lang w:val="hr-HR"/>
              </w:rPr>
              <w:t>831</w:t>
            </w:r>
          </w:p>
        </w:tc>
      </w:tr>
      <w:tr w:rsidR="00294D31" w:rsidRPr="00587444" w14:paraId="3EA52928" w14:textId="77777777" w:rsidTr="00294D31">
        <w:trPr>
          <w:trHeight w:val="379"/>
        </w:trPr>
        <w:tc>
          <w:tcPr>
            <w:tcW w:w="3387" w:type="pct"/>
            <w:vAlign w:val="bottom"/>
          </w:tcPr>
          <w:p w14:paraId="4268F9C9" w14:textId="77777777" w:rsidR="00294D31" w:rsidRPr="00587444" w:rsidRDefault="00294D31" w:rsidP="00294D31">
            <w:pPr>
              <w:tabs>
                <w:tab w:val="right" w:pos="1202"/>
              </w:tabs>
              <w:suppressAutoHyphens w:val="0"/>
              <w:autoSpaceDN/>
              <w:spacing w:line="340" w:lineRule="exact"/>
              <w:outlineLvl w:val="0"/>
              <w:rPr>
                <w:rFonts w:ascii="Arial" w:hAnsi="Arial" w:cs="Arial"/>
                <w:bCs/>
                <w:sz w:val="20"/>
                <w:szCs w:val="20"/>
                <w:lang w:val="en-GB"/>
              </w:rPr>
            </w:pPr>
            <w:r w:rsidRPr="00587444">
              <w:rPr>
                <w:rFonts w:ascii="Arial" w:hAnsi="Arial" w:cs="Arial"/>
                <w:bCs/>
                <w:sz w:val="20"/>
                <w:szCs w:val="20"/>
                <w:lang w:val="en-GB"/>
              </w:rPr>
              <w:t>Deferred tax – other comprehensive income</w:t>
            </w:r>
          </w:p>
        </w:tc>
        <w:tc>
          <w:tcPr>
            <w:tcW w:w="845" w:type="pct"/>
            <w:tcBorders>
              <w:bottom w:val="single" w:sz="2" w:space="0" w:color="auto"/>
            </w:tcBorders>
            <w:vAlign w:val="bottom"/>
          </w:tcPr>
          <w:p w14:paraId="50436D7C" w14:textId="6718C940" w:rsidR="00294D31" w:rsidRPr="00294D31" w:rsidRDefault="00294D31" w:rsidP="00294D31">
            <w:pPr>
              <w:tabs>
                <w:tab w:val="right" w:pos="1202"/>
              </w:tabs>
              <w:suppressAutoHyphens w:val="0"/>
              <w:autoSpaceDN/>
              <w:spacing w:line="340" w:lineRule="exact"/>
              <w:jc w:val="right"/>
              <w:outlineLvl w:val="0"/>
              <w:rPr>
                <w:rFonts w:ascii="Arial" w:hAnsi="Arial" w:cs="Arial"/>
                <w:color w:val="000000" w:themeColor="text1"/>
                <w:sz w:val="20"/>
                <w:lang w:val="hr-HR"/>
              </w:rPr>
            </w:pPr>
            <w:r w:rsidRPr="00294D31">
              <w:rPr>
                <w:rFonts w:ascii="Arial" w:hAnsi="Arial" w:cs="Arial"/>
                <w:color w:val="000000" w:themeColor="text1"/>
                <w:sz w:val="20"/>
                <w:lang w:val="hr-HR"/>
              </w:rPr>
              <w:t>5</w:t>
            </w:r>
          </w:p>
        </w:tc>
        <w:tc>
          <w:tcPr>
            <w:tcW w:w="768" w:type="pct"/>
            <w:tcBorders>
              <w:bottom w:val="single" w:sz="2" w:space="0" w:color="auto"/>
            </w:tcBorders>
            <w:vAlign w:val="bottom"/>
          </w:tcPr>
          <w:p w14:paraId="45CC033E" w14:textId="18328EE0" w:rsidR="00294D31" w:rsidRPr="0031430C" w:rsidDel="00480157" w:rsidRDefault="00294D31" w:rsidP="00294D31">
            <w:pPr>
              <w:tabs>
                <w:tab w:val="right" w:pos="1202"/>
              </w:tabs>
              <w:suppressAutoHyphens w:val="0"/>
              <w:autoSpaceDN/>
              <w:spacing w:line="340" w:lineRule="exact"/>
              <w:jc w:val="right"/>
              <w:outlineLvl w:val="0"/>
              <w:rPr>
                <w:rFonts w:ascii="Arial" w:hAnsi="Arial" w:cs="Arial"/>
                <w:bCs/>
                <w:sz w:val="20"/>
                <w:szCs w:val="20"/>
                <w:lang w:val="hr-HR"/>
              </w:rPr>
            </w:pPr>
            <w:r w:rsidRPr="006550AB">
              <w:rPr>
                <w:rFonts w:ascii="Arial" w:hAnsi="Arial" w:cs="Arial"/>
                <w:color w:val="000000" w:themeColor="text1"/>
                <w:sz w:val="20"/>
                <w:lang w:val="hr-HR"/>
              </w:rPr>
              <w:t>(30)</w:t>
            </w:r>
          </w:p>
        </w:tc>
      </w:tr>
      <w:tr w:rsidR="000C3CC8" w:rsidRPr="00587444" w14:paraId="478FC208" w14:textId="77777777" w:rsidTr="00083F65">
        <w:trPr>
          <w:trHeight w:val="379"/>
        </w:trPr>
        <w:tc>
          <w:tcPr>
            <w:tcW w:w="3387" w:type="pct"/>
            <w:vAlign w:val="bottom"/>
          </w:tcPr>
          <w:p w14:paraId="6128AFE2" w14:textId="77777777" w:rsidR="000C3CC8" w:rsidRPr="00587444" w:rsidRDefault="000C3CC8" w:rsidP="000C3CC8">
            <w:pPr>
              <w:tabs>
                <w:tab w:val="right" w:pos="1202"/>
              </w:tabs>
              <w:suppressAutoHyphens w:val="0"/>
              <w:autoSpaceDN/>
              <w:spacing w:line="280" w:lineRule="exact"/>
              <w:outlineLvl w:val="0"/>
              <w:rPr>
                <w:rFonts w:ascii="Arial" w:hAnsi="Arial" w:cs="Arial"/>
                <w:b/>
                <w:bCs/>
                <w:sz w:val="20"/>
                <w:szCs w:val="20"/>
              </w:rPr>
            </w:pPr>
            <w:r w:rsidRPr="00587444">
              <w:rPr>
                <w:rFonts w:ascii="Arial" w:hAnsi="Arial" w:cs="Arial"/>
                <w:b/>
                <w:bCs/>
                <w:sz w:val="20"/>
                <w:szCs w:val="20"/>
              </w:rPr>
              <w:t>Total items that may be reclassified subsequently to profit or loss</w:t>
            </w:r>
          </w:p>
        </w:tc>
        <w:tc>
          <w:tcPr>
            <w:tcW w:w="845" w:type="pct"/>
            <w:tcBorders>
              <w:top w:val="single" w:sz="2" w:space="0" w:color="auto"/>
              <w:bottom w:val="single" w:sz="4" w:space="0" w:color="auto"/>
            </w:tcBorders>
            <w:vAlign w:val="bottom"/>
          </w:tcPr>
          <w:p w14:paraId="70F04E76" w14:textId="02170E18" w:rsidR="000C3CC8" w:rsidRPr="006550AB" w:rsidRDefault="00294D31" w:rsidP="000C3CC8">
            <w:pPr>
              <w:tabs>
                <w:tab w:val="right" w:pos="1202"/>
              </w:tabs>
              <w:suppressAutoHyphens w:val="0"/>
              <w:autoSpaceDN/>
              <w:spacing w:line="340" w:lineRule="exact"/>
              <w:jc w:val="right"/>
              <w:outlineLvl w:val="0"/>
              <w:rPr>
                <w:rFonts w:ascii="Arial" w:hAnsi="Arial" w:cs="Arial"/>
                <w:b/>
                <w:bCs/>
                <w:sz w:val="20"/>
              </w:rPr>
            </w:pPr>
            <w:r w:rsidRPr="00294D31">
              <w:rPr>
                <w:rFonts w:ascii="Arial" w:hAnsi="Arial" w:cs="Arial"/>
                <w:b/>
                <w:bCs/>
                <w:sz w:val="20"/>
              </w:rPr>
              <w:t>(578</w:t>
            </w:r>
            <w:r>
              <w:rPr>
                <w:rFonts w:ascii="Arial" w:hAnsi="Arial" w:cs="Arial"/>
                <w:b/>
                <w:bCs/>
                <w:sz w:val="20"/>
              </w:rPr>
              <w:t>)</w:t>
            </w:r>
          </w:p>
        </w:tc>
        <w:tc>
          <w:tcPr>
            <w:tcW w:w="768" w:type="pct"/>
            <w:tcBorders>
              <w:top w:val="single" w:sz="2" w:space="0" w:color="auto"/>
              <w:bottom w:val="single" w:sz="4" w:space="0" w:color="auto"/>
            </w:tcBorders>
            <w:vAlign w:val="bottom"/>
          </w:tcPr>
          <w:p w14:paraId="4DFEEB25" w14:textId="1FB8168E" w:rsidR="000C3CC8" w:rsidRPr="0031430C" w:rsidDel="00480157" w:rsidRDefault="000C3CC8" w:rsidP="000C3CC8">
            <w:pPr>
              <w:tabs>
                <w:tab w:val="right" w:pos="1202"/>
              </w:tabs>
              <w:suppressAutoHyphens w:val="0"/>
              <w:autoSpaceDN/>
              <w:spacing w:line="340" w:lineRule="exact"/>
              <w:jc w:val="right"/>
              <w:outlineLvl w:val="0"/>
              <w:rPr>
                <w:rFonts w:ascii="Arial" w:hAnsi="Arial" w:cs="Arial"/>
                <w:b/>
                <w:bCs/>
                <w:sz w:val="20"/>
                <w:szCs w:val="20"/>
                <w:lang w:val="hr-HR"/>
              </w:rPr>
            </w:pPr>
            <w:r w:rsidRPr="006550AB">
              <w:rPr>
                <w:rFonts w:ascii="Arial" w:hAnsi="Arial" w:cs="Arial"/>
                <w:b/>
                <w:bCs/>
                <w:color w:val="000000" w:themeColor="text1"/>
                <w:sz w:val="20"/>
                <w:lang w:val="hr-HR"/>
              </w:rPr>
              <w:t>3</w:t>
            </w:r>
            <w:r>
              <w:rPr>
                <w:rFonts w:ascii="Arial" w:hAnsi="Arial" w:cs="Arial"/>
                <w:b/>
                <w:bCs/>
                <w:color w:val="000000" w:themeColor="text1"/>
                <w:sz w:val="20"/>
                <w:lang w:val="hr-HR"/>
              </w:rPr>
              <w:t>,</w:t>
            </w:r>
            <w:r w:rsidRPr="006550AB">
              <w:rPr>
                <w:rFonts w:ascii="Arial" w:hAnsi="Arial" w:cs="Arial"/>
                <w:b/>
                <w:bCs/>
                <w:color w:val="000000" w:themeColor="text1"/>
                <w:sz w:val="20"/>
                <w:lang w:val="hr-HR"/>
              </w:rPr>
              <w:t>801</w:t>
            </w:r>
          </w:p>
        </w:tc>
      </w:tr>
      <w:tr w:rsidR="000C3CC8" w:rsidRPr="00587444" w14:paraId="0AD62849" w14:textId="77777777" w:rsidTr="00AD65DC">
        <w:trPr>
          <w:trHeight w:val="379"/>
        </w:trPr>
        <w:tc>
          <w:tcPr>
            <w:tcW w:w="3387" w:type="pct"/>
            <w:vAlign w:val="bottom"/>
          </w:tcPr>
          <w:p w14:paraId="711393B5" w14:textId="77777777" w:rsidR="000C3CC8" w:rsidRPr="00587444" w:rsidRDefault="000C3CC8" w:rsidP="000C3CC8">
            <w:pPr>
              <w:tabs>
                <w:tab w:val="right" w:pos="1202"/>
              </w:tabs>
              <w:suppressAutoHyphens w:val="0"/>
              <w:autoSpaceDN/>
              <w:spacing w:line="340" w:lineRule="exact"/>
              <w:outlineLvl w:val="0"/>
              <w:rPr>
                <w:rFonts w:ascii="Arial" w:hAnsi="Arial" w:cs="Arial"/>
                <w:b/>
                <w:bCs/>
                <w:sz w:val="20"/>
                <w:szCs w:val="20"/>
                <w:lang w:val="en-GB"/>
              </w:rPr>
            </w:pPr>
            <w:r w:rsidRPr="00587444">
              <w:rPr>
                <w:rFonts w:ascii="Arial" w:hAnsi="Arial" w:cs="Arial"/>
                <w:b/>
                <w:bCs/>
                <w:sz w:val="20"/>
                <w:szCs w:val="20"/>
                <w:lang w:val="en-GB"/>
              </w:rPr>
              <w:t>Other comprehensive income after income tax</w:t>
            </w:r>
          </w:p>
        </w:tc>
        <w:tc>
          <w:tcPr>
            <w:tcW w:w="845" w:type="pct"/>
            <w:tcBorders>
              <w:bottom w:val="single" w:sz="4" w:space="0" w:color="auto"/>
            </w:tcBorders>
            <w:vAlign w:val="bottom"/>
          </w:tcPr>
          <w:p w14:paraId="171668B0" w14:textId="361BAB8C" w:rsidR="000C3CC8" w:rsidRPr="006550AB" w:rsidRDefault="00294D31" w:rsidP="000C3CC8">
            <w:pPr>
              <w:tabs>
                <w:tab w:val="right" w:pos="1202"/>
              </w:tabs>
              <w:suppressAutoHyphens w:val="0"/>
              <w:autoSpaceDN/>
              <w:spacing w:line="340" w:lineRule="exact"/>
              <w:jc w:val="right"/>
              <w:outlineLvl w:val="0"/>
              <w:rPr>
                <w:rFonts w:ascii="Arial" w:hAnsi="Arial" w:cs="Arial"/>
                <w:b/>
                <w:bCs/>
                <w:sz w:val="20"/>
                <w:szCs w:val="20"/>
                <w:lang w:val="hr-HR"/>
              </w:rPr>
            </w:pPr>
            <w:r w:rsidRPr="00294D31">
              <w:rPr>
                <w:rFonts w:ascii="Arial" w:hAnsi="Arial" w:cs="Arial"/>
                <w:b/>
                <w:bCs/>
                <w:sz w:val="20"/>
                <w:szCs w:val="20"/>
                <w:lang w:val="hr-HR"/>
              </w:rPr>
              <w:t>(721)</w:t>
            </w:r>
          </w:p>
        </w:tc>
        <w:tc>
          <w:tcPr>
            <w:tcW w:w="768" w:type="pct"/>
            <w:tcBorders>
              <w:bottom w:val="single" w:sz="4" w:space="0" w:color="auto"/>
            </w:tcBorders>
            <w:vAlign w:val="bottom"/>
          </w:tcPr>
          <w:p w14:paraId="51BAEAFF" w14:textId="3FFFB7FA" w:rsidR="000C3CC8" w:rsidRPr="0031430C" w:rsidDel="00480157" w:rsidRDefault="000C3CC8" w:rsidP="000C3CC8">
            <w:pPr>
              <w:tabs>
                <w:tab w:val="right" w:pos="1202"/>
              </w:tabs>
              <w:suppressAutoHyphens w:val="0"/>
              <w:autoSpaceDN/>
              <w:spacing w:line="340" w:lineRule="exact"/>
              <w:jc w:val="right"/>
              <w:outlineLvl w:val="0"/>
              <w:rPr>
                <w:rFonts w:ascii="Arial" w:hAnsi="Arial" w:cs="Arial"/>
                <w:b/>
                <w:bCs/>
                <w:sz w:val="20"/>
                <w:szCs w:val="20"/>
                <w:lang w:val="hr-HR"/>
              </w:rPr>
            </w:pPr>
            <w:r w:rsidRPr="006550AB">
              <w:rPr>
                <w:rFonts w:ascii="Arial" w:hAnsi="Arial" w:cs="Arial"/>
                <w:b/>
                <w:bCs/>
                <w:color w:val="000000" w:themeColor="text1"/>
                <w:sz w:val="20"/>
                <w:lang w:val="hr-HR"/>
              </w:rPr>
              <w:t>3</w:t>
            </w:r>
            <w:r>
              <w:rPr>
                <w:rFonts w:ascii="Arial" w:hAnsi="Arial" w:cs="Arial"/>
                <w:b/>
                <w:bCs/>
                <w:color w:val="000000" w:themeColor="text1"/>
                <w:sz w:val="20"/>
                <w:lang w:val="hr-HR"/>
              </w:rPr>
              <w:t>,</w:t>
            </w:r>
            <w:r w:rsidRPr="006550AB">
              <w:rPr>
                <w:rFonts w:ascii="Arial" w:hAnsi="Arial" w:cs="Arial"/>
                <w:b/>
                <w:bCs/>
                <w:color w:val="000000" w:themeColor="text1"/>
                <w:sz w:val="20"/>
                <w:lang w:val="hr-HR"/>
              </w:rPr>
              <w:t>209</w:t>
            </w:r>
          </w:p>
        </w:tc>
      </w:tr>
      <w:tr w:rsidR="000C3CC8" w:rsidRPr="00587444" w14:paraId="1F9D4AAE" w14:textId="77777777" w:rsidTr="006178BE">
        <w:trPr>
          <w:trHeight w:val="379"/>
        </w:trPr>
        <w:tc>
          <w:tcPr>
            <w:tcW w:w="3387" w:type="pct"/>
            <w:vAlign w:val="bottom"/>
          </w:tcPr>
          <w:p w14:paraId="54D41E5B" w14:textId="77777777" w:rsidR="000C3CC8" w:rsidRPr="00587444" w:rsidRDefault="000C3CC8" w:rsidP="000C3CC8">
            <w:pPr>
              <w:tabs>
                <w:tab w:val="right" w:pos="1202"/>
              </w:tabs>
              <w:suppressAutoHyphens w:val="0"/>
              <w:autoSpaceDN/>
              <w:spacing w:line="301" w:lineRule="exact"/>
              <w:outlineLvl w:val="0"/>
              <w:rPr>
                <w:rFonts w:ascii="Arial" w:hAnsi="Arial" w:cs="Arial"/>
                <w:b/>
                <w:bCs/>
                <w:sz w:val="20"/>
                <w:szCs w:val="20"/>
                <w:lang w:val="en-GB"/>
              </w:rPr>
            </w:pPr>
            <w:r w:rsidRPr="00587444">
              <w:rPr>
                <w:rFonts w:ascii="Arial" w:hAnsi="Arial" w:cs="Arial"/>
                <w:b/>
                <w:bCs/>
                <w:sz w:val="20"/>
                <w:szCs w:val="20"/>
                <w:lang w:val="en-GB"/>
              </w:rPr>
              <w:t>Total comprehensive income after income tax</w:t>
            </w:r>
          </w:p>
        </w:tc>
        <w:tc>
          <w:tcPr>
            <w:tcW w:w="845" w:type="pct"/>
            <w:tcBorders>
              <w:bottom w:val="single" w:sz="12" w:space="0" w:color="auto"/>
            </w:tcBorders>
            <w:vAlign w:val="bottom"/>
          </w:tcPr>
          <w:p w14:paraId="689D7ED8" w14:textId="31843DF4" w:rsidR="000C3CC8" w:rsidRPr="006550AB" w:rsidRDefault="00294D31" w:rsidP="000C3CC8">
            <w:pPr>
              <w:tabs>
                <w:tab w:val="right" w:pos="1202"/>
              </w:tabs>
              <w:suppressAutoHyphens w:val="0"/>
              <w:autoSpaceDN/>
              <w:spacing w:line="340" w:lineRule="exact"/>
              <w:jc w:val="right"/>
              <w:outlineLvl w:val="0"/>
              <w:rPr>
                <w:rFonts w:ascii="Arial" w:hAnsi="Arial" w:cs="Arial"/>
                <w:b/>
                <w:bCs/>
                <w:sz w:val="20"/>
                <w:szCs w:val="20"/>
                <w:lang w:val="hr-HR"/>
              </w:rPr>
            </w:pPr>
            <w:r w:rsidRPr="00294D31">
              <w:rPr>
                <w:rFonts w:ascii="Arial" w:hAnsi="Arial" w:cs="Arial"/>
                <w:b/>
                <w:bCs/>
                <w:sz w:val="20"/>
                <w:szCs w:val="20"/>
                <w:lang w:val="hr-HR"/>
              </w:rPr>
              <w:t>62,332</w:t>
            </w:r>
          </w:p>
        </w:tc>
        <w:tc>
          <w:tcPr>
            <w:tcW w:w="768" w:type="pct"/>
            <w:tcBorders>
              <w:bottom w:val="single" w:sz="12" w:space="0" w:color="auto"/>
            </w:tcBorders>
            <w:vAlign w:val="bottom"/>
          </w:tcPr>
          <w:p w14:paraId="7D1812FC" w14:textId="0956CB3D" w:rsidR="000C3CC8" w:rsidRPr="0031430C" w:rsidDel="00480157" w:rsidRDefault="000C3CC8" w:rsidP="000C3CC8">
            <w:pPr>
              <w:tabs>
                <w:tab w:val="right" w:pos="1202"/>
              </w:tabs>
              <w:suppressAutoHyphens w:val="0"/>
              <w:autoSpaceDN/>
              <w:spacing w:line="340" w:lineRule="exact"/>
              <w:jc w:val="right"/>
              <w:outlineLvl w:val="0"/>
              <w:rPr>
                <w:rFonts w:ascii="Arial" w:hAnsi="Arial" w:cs="Arial"/>
                <w:b/>
                <w:bCs/>
                <w:sz w:val="20"/>
                <w:szCs w:val="20"/>
                <w:lang w:val="hr-HR"/>
              </w:rPr>
            </w:pPr>
            <w:r w:rsidRPr="006550AB">
              <w:rPr>
                <w:rFonts w:ascii="Arial" w:hAnsi="Arial" w:cs="Arial"/>
                <w:b/>
                <w:bCs/>
                <w:color w:val="000000" w:themeColor="text1"/>
                <w:sz w:val="20"/>
                <w:lang w:val="hr-HR"/>
              </w:rPr>
              <w:t>43</w:t>
            </w:r>
            <w:r>
              <w:rPr>
                <w:rFonts w:ascii="Arial" w:hAnsi="Arial" w:cs="Arial"/>
                <w:b/>
                <w:bCs/>
                <w:color w:val="000000" w:themeColor="text1"/>
                <w:sz w:val="20"/>
                <w:lang w:val="hr-HR"/>
              </w:rPr>
              <w:t>,</w:t>
            </w:r>
            <w:r w:rsidRPr="006550AB">
              <w:rPr>
                <w:rFonts w:ascii="Arial" w:hAnsi="Arial" w:cs="Arial"/>
                <w:b/>
                <w:bCs/>
                <w:color w:val="000000" w:themeColor="text1"/>
                <w:sz w:val="20"/>
                <w:lang w:val="hr-HR"/>
              </w:rPr>
              <w:t>391</w:t>
            </w:r>
          </w:p>
        </w:tc>
      </w:tr>
      <w:tr w:rsidR="000C3CC8" w:rsidRPr="00587444" w14:paraId="48E4EA77" w14:textId="77777777" w:rsidTr="00B76522">
        <w:trPr>
          <w:trHeight w:val="379"/>
        </w:trPr>
        <w:tc>
          <w:tcPr>
            <w:tcW w:w="3387" w:type="pct"/>
          </w:tcPr>
          <w:p w14:paraId="7046B5DF" w14:textId="77777777" w:rsidR="000C3CC8" w:rsidRPr="00587444" w:rsidRDefault="000C3CC8" w:rsidP="000C3CC8">
            <w:pPr>
              <w:tabs>
                <w:tab w:val="right" w:pos="1202"/>
              </w:tabs>
              <w:suppressAutoHyphens w:val="0"/>
              <w:autoSpaceDN/>
              <w:spacing w:line="301" w:lineRule="exact"/>
              <w:outlineLvl w:val="0"/>
              <w:rPr>
                <w:rFonts w:ascii="Arial" w:hAnsi="Arial" w:cs="Arial"/>
                <w:b/>
                <w:bCs/>
                <w:sz w:val="20"/>
                <w:szCs w:val="20"/>
                <w:lang w:val="en-GB"/>
              </w:rPr>
            </w:pPr>
            <w:r w:rsidRPr="00587444">
              <w:rPr>
                <w:rFonts w:ascii="Arial" w:hAnsi="Arial" w:cs="Arial"/>
                <w:b/>
                <w:sz w:val="20"/>
                <w:szCs w:val="20"/>
                <w:lang w:val="en-GB"/>
              </w:rPr>
              <w:t>Attributable to:</w:t>
            </w:r>
          </w:p>
        </w:tc>
        <w:tc>
          <w:tcPr>
            <w:tcW w:w="845" w:type="pct"/>
            <w:vAlign w:val="bottom"/>
          </w:tcPr>
          <w:p w14:paraId="63BC22D9" w14:textId="77777777" w:rsidR="000C3CC8" w:rsidRPr="006550AB" w:rsidRDefault="000C3CC8" w:rsidP="000C3CC8">
            <w:pPr>
              <w:keepNext/>
              <w:keepLines/>
              <w:suppressAutoHyphens w:val="0"/>
              <w:autoSpaceDN/>
              <w:spacing w:line="301" w:lineRule="exact"/>
              <w:jc w:val="right"/>
              <w:rPr>
                <w:rFonts w:ascii="Arial" w:hAnsi="Arial" w:cs="Arial"/>
                <w:b/>
                <w:position w:val="4"/>
                <w:sz w:val="20"/>
                <w:szCs w:val="20"/>
                <w:lang w:val="hr-HR"/>
              </w:rPr>
            </w:pPr>
          </w:p>
        </w:tc>
        <w:tc>
          <w:tcPr>
            <w:tcW w:w="768" w:type="pct"/>
            <w:vAlign w:val="bottom"/>
          </w:tcPr>
          <w:p w14:paraId="4391BBF8" w14:textId="77777777" w:rsidR="000C3CC8" w:rsidRPr="0031430C" w:rsidRDefault="000C3CC8" w:rsidP="000C3CC8">
            <w:pPr>
              <w:keepNext/>
              <w:keepLines/>
              <w:suppressAutoHyphens w:val="0"/>
              <w:autoSpaceDN/>
              <w:spacing w:line="301" w:lineRule="exact"/>
              <w:jc w:val="right"/>
              <w:rPr>
                <w:rFonts w:ascii="Arial" w:hAnsi="Arial" w:cs="Arial"/>
                <w:b/>
                <w:position w:val="4"/>
                <w:sz w:val="20"/>
                <w:szCs w:val="20"/>
                <w:lang w:val="hr-HR"/>
              </w:rPr>
            </w:pPr>
          </w:p>
        </w:tc>
      </w:tr>
      <w:tr w:rsidR="000C3CC8" w:rsidRPr="00587444" w14:paraId="115DBC20" w14:textId="77777777" w:rsidTr="00083F65">
        <w:trPr>
          <w:trHeight w:val="379"/>
        </w:trPr>
        <w:tc>
          <w:tcPr>
            <w:tcW w:w="3387" w:type="pct"/>
            <w:vAlign w:val="bottom"/>
          </w:tcPr>
          <w:p w14:paraId="1103BB1D" w14:textId="77777777" w:rsidR="000C3CC8" w:rsidRPr="00587444" w:rsidRDefault="000C3CC8" w:rsidP="000C3CC8">
            <w:pPr>
              <w:tabs>
                <w:tab w:val="right" w:pos="1202"/>
              </w:tabs>
              <w:suppressAutoHyphens w:val="0"/>
              <w:autoSpaceDN/>
              <w:spacing w:line="301" w:lineRule="exact"/>
              <w:outlineLvl w:val="0"/>
              <w:rPr>
                <w:rFonts w:ascii="Arial" w:hAnsi="Arial" w:cs="Arial"/>
                <w:b/>
                <w:sz w:val="20"/>
                <w:szCs w:val="20"/>
                <w:lang w:val="en-GB"/>
              </w:rPr>
            </w:pPr>
            <w:r w:rsidRPr="00587444">
              <w:rPr>
                <w:rFonts w:ascii="Arial" w:hAnsi="Arial" w:cs="Arial"/>
                <w:b/>
                <w:sz w:val="20"/>
                <w:szCs w:val="20"/>
                <w:lang w:val="en-GB"/>
              </w:rPr>
              <w:t>Owner of the Bank</w:t>
            </w:r>
          </w:p>
        </w:tc>
        <w:tc>
          <w:tcPr>
            <w:tcW w:w="845" w:type="pct"/>
            <w:tcBorders>
              <w:bottom w:val="single" w:sz="12" w:space="0" w:color="auto"/>
            </w:tcBorders>
            <w:vAlign w:val="bottom"/>
          </w:tcPr>
          <w:p w14:paraId="572DFFE1" w14:textId="2D9FCE95" w:rsidR="000C3CC8" w:rsidRPr="006550AB" w:rsidRDefault="00294D31" w:rsidP="000C3CC8">
            <w:pPr>
              <w:tabs>
                <w:tab w:val="right" w:pos="1202"/>
              </w:tabs>
              <w:suppressAutoHyphens w:val="0"/>
              <w:autoSpaceDN/>
              <w:spacing w:line="340" w:lineRule="exact"/>
              <w:jc w:val="right"/>
              <w:outlineLvl w:val="0"/>
              <w:rPr>
                <w:rFonts w:ascii="Arial" w:hAnsi="Arial" w:cs="Arial"/>
                <w:b/>
                <w:bCs/>
                <w:sz w:val="20"/>
                <w:szCs w:val="20"/>
                <w:lang w:val="hr-HR"/>
              </w:rPr>
            </w:pPr>
            <w:r w:rsidRPr="00294D31">
              <w:rPr>
                <w:rFonts w:ascii="Arial" w:hAnsi="Arial" w:cs="Arial"/>
                <w:b/>
                <w:bCs/>
                <w:sz w:val="20"/>
                <w:szCs w:val="20"/>
                <w:lang w:val="hr-HR"/>
              </w:rPr>
              <w:t>62,332</w:t>
            </w:r>
          </w:p>
        </w:tc>
        <w:tc>
          <w:tcPr>
            <w:tcW w:w="768" w:type="pct"/>
            <w:tcBorders>
              <w:bottom w:val="single" w:sz="12" w:space="0" w:color="auto"/>
            </w:tcBorders>
            <w:vAlign w:val="bottom"/>
          </w:tcPr>
          <w:p w14:paraId="1ABE4B5C" w14:textId="101964D6" w:rsidR="000C3CC8" w:rsidRPr="0031430C" w:rsidDel="00480157" w:rsidRDefault="000C3CC8" w:rsidP="000C3CC8">
            <w:pPr>
              <w:tabs>
                <w:tab w:val="right" w:pos="1202"/>
              </w:tabs>
              <w:suppressAutoHyphens w:val="0"/>
              <w:autoSpaceDN/>
              <w:spacing w:line="340" w:lineRule="exact"/>
              <w:jc w:val="right"/>
              <w:outlineLvl w:val="0"/>
              <w:rPr>
                <w:rFonts w:ascii="Arial" w:hAnsi="Arial" w:cs="Arial"/>
                <w:b/>
                <w:bCs/>
                <w:sz w:val="20"/>
                <w:szCs w:val="20"/>
                <w:lang w:val="hr-HR"/>
              </w:rPr>
            </w:pPr>
            <w:r w:rsidRPr="006550AB">
              <w:rPr>
                <w:rFonts w:ascii="Arial" w:hAnsi="Arial" w:cs="Arial"/>
                <w:b/>
                <w:bCs/>
                <w:color w:val="000000" w:themeColor="text1"/>
                <w:sz w:val="20"/>
                <w:lang w:val="hr-HR"/>
              </w:rPr>
              <w:t>43</w:t>
            </w:r>
            <w:r>
              <w:rPr>
                <w:rFonts w:ascii="Arial" w:hAnsi="Arial" w:cs="Arial"/>
                <w:b/>
                <w:bCs/>
                <w:color w:val="000000" w:themeColor="text1"/>
                <w:sz w:val="20"/>
                <w:lang w:val="hr-HR"/>
              </w:rPr>
              <w:t>,</w:t>
            </w:r>
            <w:r w:rsidRPr="006550AB">
              <w:rPr>
                <w:rFonts w:ascii="Arial" w:hAnsi="Arial" w:cs="Arial"/>
                <w:b/>
                <w:bCs/>
                <w:color w:val="000000" w:themeColor="text1"/>
                <w:sz w:val="20"/>
                <w:lang w:val="hr-HR"/>
              </w:rPr>
              <w:t>391</w:t>
            </w:r>
          </w:p>
        </w:tc>
      </w:tr>
    </w:tbl>
    <w:p w14:paraId="3F278893" w14:textId="3A494810" w:rsidR="00587444" w:rsidRDefault="00587444" w:rsidP="00587444">
      <w:pPr>
        <w:suppressAutoHyphens w:val="0"/>
        <w:autoSpaceDN/>
        <w:jc w:val="both"/>
        <w:rPr>
          <w:rFonts w:ascii="Arial" w:hAnsi="Arial" w:cs="Arial"/>
          <w:sz w:val="20"/>
          <w:szCs w:val="20"/>
          <w:lang w:val="en-GB"/>
        </w:rPr>
      </w:pPr>
    </w:p>
    <w:p w14:paraId="4994FAEF" w14:textId="77777777" w:rsidR="00BE0E91" w:rsidRPr="00587444" w:rsidRDefault="00BE0E91" w:rsidP="00587444">
      <w:pPr>
        <w:suppressAutoHyphens w:val="0"/>
        <w:autoSpaceDN/>
        <w:jc w:val="both"/>
        <w:rPr>
          <w:rFonts w:ascii="Arial" w:hAnsi="Arial" w:cs="Arial"/>
          <w:sz w:val="20"/>
          <w:szCs w:val="20"/>
          <w:lang w:val="en-GB"/>
        </w:rPr>
      </w:pPr>
    </w:p>
    <w:p w14:paraId="6AAF4558" w14:textId="77777777" w:rsidR="00587444" w:rsidRPr="00587444" w:rsidRDefault="00587444" w:rsidP="00587444">
      <w:pPr>
        <w:suppressAutoHyphens w:val="0"/>
        <w:autoSpaceDN/>
        <w:jc w:val="both"/>
        <w:rPr>
          <w:rFonts w:ascii="Arial" w:hAnsi="Arial" w:cs="Arial"/>
          <w:sz w:val="20"/>
          <w:szCs w:val="20"/>
          <w:lang w:val="en-GB"/>
        </w:rPr>
      </w:pPr>
    </w:p>
    <w:p w14:paraId="610427EB" w14:textId="77777777" w:rsidR="00587444" w:rsidRPr="00587444" w:rsidRDefault="00587444" w:rsidP="00587444">
      <w:pPr>
        <w:suppressAutoHyphens w:val="0"/>
        <w:autoSpaceDN/>
        <w:jc w:val="both"/>
        <w:rPr>
          <w:rFonts w:ascii="Arial" w:hAnsi="Arial" w:cs="Arial"/>
          <w:sz w:val="20"/>
          <w:szCs w:val="20"/>
          <w:lang w:val="en-GB"/>
        </w:rPr>
      </w:pPr>
    </w:p>
    <w:p w14:paraId="777C523C" w14:textId="77777777" w:rsidR="00587444" w:rsidRPr="00587444" w:rsidRDefault="00587444" w:rsidP="00587444">
      <w:pPr>
        <w:suppressAutoHyphens w:val="0"/>
        <w:autoSpaceDN/>
        <w:jc w:val="both"/>
        <w:rPr>
          <w:rFonts w:ascii="Arial" w:hAnsi="Arial" w:cs="Arial"/>
          <w:sz w:val="20"/>
          <w:szCs w:val="20"/>
          <w:lang w:val="en-GB"/>
        </w:rPr>
      </w:pPr>
    </w:p>
    <w:p w14:paraId="776BCF44" w14:textId="77777777" w:rsidR="00587444" w:rsidRPr="00587444" w:rsidRDefault="00587444" w:rsidP="00587444">
      <w:pPr>
        <w:suppressAutoHyphens w:val="0"/>
        <w:autoSpaceDN/>
        <w:jc w:val="both"/>
        <w:rPr>
          <w:rFonts w:ascii="Arial" w:hAnsi="Arial" w:cs="Arial"/>
          <w:sz w:val="20"/>
          <w:szCs w:val="20"/>
          <w:lang w:val="en-GB"/>
        </w:rPr>
      </w:pPr>
    </w:p>
    <w:p w14:paraId="7DFB4D20" w14:textId="77777777" w:rsidR="00587444" w:rsidRDefault="00587444" w:rsidP="00587444">
      <w:pPr>
        <w:suppressAutoHyphens w:val="0"/>
        <w:autoSpaceDN/>
        <w:jc w:val="both"/>
        <w:rPr>
          <w:rFonts w:ascii="Arial" w:hAnsi="Arial" w:cs="Arial"/>
          <w:sz w:val="20"/>
          <w:szCs w:val="20"/>
          <w:lang w:val="en-GB"/>
        </w:rPr>
      </w:pPr>
    </w:p>
    <w:p w14:paraId="387BC5F4" w14:textId="77777777" w:rsidR="00BE0E91" w:rsidRPr="00587444" w:rsidRDefault="00BE0E91" w:rsidP="00587444">
      <w:pPr>
        <w:suppressAutoHyphens w:val="0"/>
        <w:autoSpaceDN/>
        <w:jc w:val="both"/>
        <w:rPr>
          <w:rFonts w:ascii="Arial" w:hAnsi="Arial" w:cs="Arial"/>
          <w:sz w:val="20"/>
          <w:szCs w:val="20"/>
          <w:lang w:val="en-GB"/>
        </w:rPr>
      </w:pPr>
    </w:p>
    <w:p w14:paraId="6DB0A6C1" w14:textId="3D6B5F53" w:rsidR="00BE0E91" w:rsidRDefault="00587444" w:rsidP="00587444">
      <w:pPr>
        <w:suppressAutoHyphens w:val="0"/>
        <w:autoSpaceDN/>
        <w:jc w:val="both"/>
        <w:rPr>
          <w:rFonts w:ascii="Arial" w:hAnsi="Arial" w:cs="Arial"/>
          <w:sz w:val="20"/>
          <w:szCs w:val="20"/>
          <w:lang w:val="en-GB"/>
        </w:rPr>
      </w:pPr>
      <w:r w:rsidRPr="00587444">
        <w:rPr>
          <w:rFonts w:ascii="Arial" w:hAnsi="Arial" w:cs="Arial"/>
          <w:sz w:val="20"/>
          <w:szCs w:val="20"/>
          <w:lang w:val="en-GB"/>
        </w:rPr>
        <w:t>The accompanying accounting policies and notes are an integral part of these financial statements</w:t>
      </w:r>
      <w:r w:rsidR="006D1AB1">
        <w:rPr>
          <w:rFonts w:ascii="Arial" w:hAnsi="Arial" w:cs="Arial"/>
          <w:sz w:val="20"/>
          <w:szCs w:val="20"/>
          <w:lang w:val="en-GB"/>
        </w:rPr>
        <w:t>.</w:t>
      </w:r>
    </w:p>
    <w:p w14:paraId="2CCAB458" w14:textId="5477D9CA" w:rsidR="00587444" w:rsidRPr="00587444" w:rsidRDefault="00587444" w:rsidP="00587444">
      <w:pPr>
        <w:suppressAutoHyphens w:val="0"/>
        <w:autoSpaceDN/>
        <w:jc w:val="both"/>
        <w:rPr>
          <w:rFonts w:ascii="Arial" w:hAnsi="Arial" w:cs="Arial"/>
          <w:sz w:val="20"/>
          <w:szCs w:val="20"/>
          <w:lang w:val="en-GB"/>
        </w:rPr>
        <w:sectPr w:rsidR="00587444" w:rsidRPr="00587444" w:rsidSect="00502C26">
          <w:headerReference w:type="default" r:id="rId56"/>
          <w:footerReference w:type="default" r:id="rId57"/>
          <w:pgSz w:w="11907" w:h="16840" w:code="9"/>
          <w:pgMar w:top="2107" w:right="1134" w:bottom="1134" w:left="1418" w:header="851" w:footer="851" w:gutter="0"/>
          <w:pgNumType w:start="72"/>
          <w:cols w:space="720"/>
          <w:noEndnote/>
        </w:sectPr>
      </w:pPr>
    </w:p>
    <w:tbl>
      <w:tblPr>
        <w:tblpPr w:leftFromText="181" w:rightFromText="181" w:vertAnchor="text" w:horzAnchor="margin" w:tblpXSpec="center" w:tblpY="158"/>
        <w:tblW w:w="4900" w:type="pct"/>
        <w:tblLayout w:type="fixed"/>
        <w:tblLook w:val="0000" w:firstRow="0" w:lastRow="0" w:firstColumn="0" w:lastColumn="0" w:noHBand="0" w:noVBand="0"/>
      </w:tblPr>
      <w:tblGrid>
        <w:gridCol w:w="5645"/>
        <w:gridCol w:w="892"/>
        <w:gridCol w:w="1385"/>
        <w:gridCol w:w="1385"/>
      </w:tblGrid>
      <w:tr w:rsidR="00587444" w:rsidRPr="00587444" w14:paraId="7520AC51" w14:textId="77777777" w:rsidTr="00747587">
        <w:trPr>
          <w:trHeight w:hRule="exact" w:val="284"/>
        </w:trPr>
        <w:tc>
          <w:tcPr>
            <w:tcW w:w="3033" w:type="pct"/>
            <w:vAlign w:val="bottom"/>
          </w:tcPr>
          <w:p w14:paraId="6E057B40" w14:textId="77777777" w:rsidR="00587444" w:rsidRPr="00587444" w:rsidRDefault="00587444" w:rsidP="00587444">
            <w:pPr>
              <w:suppressAutoHyphens w:val="0"/>
              <w:autoSpaceDN/>
              <w:rPr>
                <w:rFonts w:ascii="Arial" w:eastAsia="Calibri" w:hAnsi="Arial" w:cs="Arial"/>
                <w:sz w:val="20"/>
                <w:szCs w:val="20"/>
              </w:rPr>
            </w:pPr>
          </w:p>
        </w:tc>
        <w:tc>
          <w:tcPr>
            <w:tcW w:w="479" w:type="pct"/>
          </w:tcPr>
          <w:p w14:paraId="6356312C" w14:textId="77777777" w:rsidR="00587444" w:rsidRPr="00587444" w:rsidRDefault="00587444" w:rsidP="00587444">
            <w:pPr>
              <w:suppressAutoHyphens w:val="0"/>
              <w:autoSpaceDN/>
              <w:jc w:val="right"/>
              <w:rPr>
                <w:rFonts w:ascii="Arial" w:eastAsia="Calibri" w:hAnsi="Arial" w:cs="Arial"/>
                <w:b/>
                <w:sz w:val="20"/>
                <w:szCs w:val="20"/>
              </w:rPr>
            </w:pPr>
          </w:p>
        </w:tc>
        <w:tc>
          <w:tcPr>
            <w:tcW w:w="744" w:type="pct"/>
            <w:vAlign w:val="bottom"/>
          </w:tcPr>
          <w:p w14:paraId="7CA9469D" w14:textId="53A86CD9" w:rsidR="00587444" w:rsidRPr="00747587" w:rsidRDefault="00587444" w:rsidP="00587444">
            <w:pPr>
              <w:suppressAutoHyphens w:val="0"/>
              <w:autoSpaceDN/>
              <w:jc w:val="right"/>
              <w:rPr>
                <w:rFonts w:ascii="Arial" w:eastAsia="Calibri" w:hAnsi="Arial" w:cs="Arial"/>
                <w:b/>
                <w:sz w:val="20"/>
                <w:szCs w:val="20"/>
              </w:rPr>
            </w:pPr>
            <w:r w:rsidRPr="00747587">
              <w:rPr>
                <w:rFonts w:ascii="Arial" w:eastAsia="Calibri" w:hAnsi="Arial" w:cs="Arial"/>
                <w:b/>
                <w:sz w:val="20"/>
                <w:szCs w:val="20"/>
              </w:rPr>
              <w:t>202</w:t>
            </w:r>
            <w:r w:rsidR="000C3CC8">
              <w:rPr>
                <w:rFonts w:ascii="Arial" w:eastAsia="Calibri" w:hAnsi="Arial" w:cs="Arial"/>
                <w:b/>
                <w:sz w:val="20"/>
                <w:szCs w:val="20"/>
              </w:rPr>
              <w:t>5</w:t>
            </w:r>
          </w:p>
        </w:tc>
        <w:tc>
          <w:tcPr>
            <w:tcW w:w="744" w:type="pct"/>
            <w:vAlign w:val="bottom"/>
          </w:tcPr>
          <w:p w14:paraId="0506E8E1" w14:textId="14D0DC80" w:rsidR="00587444" w:rsidRPr="00587444" w:rsidRDefault="00587444" w:rsidP="00587444">
            <w:pPr>
              <w:suppressAutoHyphens w:val="0"/>
              <w:autoSpaceDN/>
              <w:jc w:val="right"/>
              <w:rPr>
                <w:rFonts w:ascii="Arial" w:eastAsia="Calibri" w:hAnsi="Arial" w:cs="Arial"/>
                <w:b/>
                <w:sz w:val="20"/>
                <w:szCs w:val="20"/>
              </w:rPr>
            </w:pPr>
            <w:r w:rsidRPr="00587444">
              <w:rPr>
                <w:rFonts w:ascii="Arial" w:eastAsia="Calibri" w:hAnsi="Arial" w:cs="Arial"/>
                <w:b/>
                <w:sz w:val="20"/>
                <w:szCs w:val="20"/>
              </w:rPr>
              <w:t>202</w:t>
            </w:r>
            <w:r w:rsidR="000C3CC8">
              <w:rPr>
                <w:rFonts w:ascii="Arial" w:eastAsia="Calibri" w:hAnsi="Arial" w:cs="Arial"/>
                <w:b/>
                <w:sz w:val="20"/>
                <w:szCs w:val="20"/>
              </w:rPr>
              <w:t>4</w:t>
            </w:r>
          </w:p>
        </w:tc>
      </w:tr>
      <w:tr w:rsidR="00587444" w:rsidRPr="00587444" w14:paraId="1A321420" w14:textId="77777777" w:rsidTr="00747587">
        <w:trPr>
          <w:trHeight w:hRule="exact" w:val="284"/>
        </w:trPr>
        <w:tc>
          <w:tcPr>
            <w:tcW w:w="3033" w:type="pct"/>
            <w:vAlign w:val="bottom"/>
          </w:tcPr>
          <w:p w14:paraId="017FA28E" w14:textId="77777777" w:rsidR="00587444" w:rsidRPr="00587444" w:rsidRDefault="00587444" w:rsidP="00587444">
            <w:pPr>
              <w:suppressAutoHyphens w:val="0"/>
              <w:autoSpaceDN/>
              <w:rPr>
                <w:rFonts w:ascii="Arial" w:eastAsia="Calibri" w:hAnsi="Arial" w:cs="Arial"/>
                <w:sz w:val="20"/>
                <w:szCs w:val="20"/>
              </w:rPr>
            </w:pPr>
          </w:p>
        </w:tc>
        <w:tc>
          <w:tcPr>
            <w:tcW w:w="479" w:type="pct"/>
          </w:tcPr>
          <w:p w14:paraId="188BD045" w14:textId="77777777" w:rsidR="00587444" w:rsidRPr="00587444" w:rsidRDefault="00587444" w:rsidP="00587444">
            <w:pPr>
              <w:suppressAutoHyphens w:val="0"/>
              <w:autoSpaceDN/>
              <w:jc w:val="center"/>
              <w:rPr>
                <w:rFonts w:ascii="Arial" w:eastAsia="Calibri" w:hAnsi="Arial" w:cs="Arial"/>
                <w:b/>
                <w:sz w:val="20"/>
                <w:szCs w:val="20"/>
              </w:rPr>
            </w:pPr>
            <w:r w:rsidRPr="00587444">
              <w:rPr>
                <w:rFonts w:ascii="Arial" w:eastAsia="Calibri" w:hAnsi="Arial" w:cs="Arial"/>
                <w:b/>
                <w:sz w:val="20"/>
                <w:szCs w:val="20"/>
              </w:rPr>
              <w:t>Notes</w:t>
            </w:r>
          </w:p>
        </w:tc>
        <w:tc>
          <w:tcPr>
            <w:tcW w:w="744" w:type="pct"/>
            <w:vAlign w:val="bottom"/>
          </w:tcPr>
          <w:p w14:paraId="46C1A0C3" w14:textId="573FFD35" w:rsidR="00587444" w:rsidRPr="00747587" w:rsidRDefault="00526AD1" w:rsidP="00587444">
            <w:pPr>
              <w:suppressAutoHyphens w:val="0"/>
              <w:autoSpaceDN/>
              <w:jc w:val="right"/>
              <w:rPr>
                <w:rFonts w:ascii="Arial" w:eastAsia="Calibri" w:hAnsi="Arial" w:cs="Arial"/>
                <w:b/>
                <w:sz w:val="20"/>
                <w:szCs w:val="20"/>
              </w:rPr>
            </w:pPr>
            <w:r w:rsidRPr="00747587">
              <w:rPr>
                <w:rFonts w:ascii="Arial" w:eastAsia="Calibri" w:hAnsi="Arial" w:cs="Arial"/>
                <w:b/>
                <w:sz w:val="20"/>
                <w:szCs w:val="20"/>
              </w:rPr>
              <w:t>EUR</w:t>
            </w:r>
            <w:r w:rsidR="00587444" w:rsidRPr="00747587">
              <w:rPr>
                <w:rFonts w:ascii="Arial" w:eastAsia="Calibri" w:hAnsi="Arial" w:cs="Arial"/>
                <w:b/>
                <w:sz w:val="20"/>
                <w:szCs w:val="20"/>
              </w:rPr>
              <w:t xml:space="preserve"> ‘000</w:t>
            </w:r>
          </w:p>
        </w:tc>
        <w:tc>
          <w:tcPr>
            <w:tcW w:w="744" w:type="pct"/>
            <w:vAlign w:val="bottom"/>
          </w:tcPr>
          <w:p w14:paraId="0D4138F0" w14:textId="2F9A7BB6" w:rsidR="00587444" w:rsidRPr="00587444" w:rsidRDefault="00526AD1" w:rsidP="00587444">
            <w:pPr>
              <w:suppressAutoHyphens w:val="0"/>
              <w:autoSpaceDN/>
              <w:jc w:val="right"/>
              <w:rPr>
                <w:rFonts w:ascii="Arial" w:eastAsia="Calibri" w:hAnsi="Arial" w:cs="Arial"/>
                <w:b/>
                <w:sz w:val="20"/>
                <w:szCs w:val="20"/>
              </w:rPr>
            </w:pPr>
            <w:r>
              <w:rPr>
                <w:rFonts w:ascii="Arial" w:eastAsia="Calibri" w:hAnsi="Arial" w:cs="Arial"/>
                <w:b/>
                <w:sz w:val="20"/>
                <w:szCs w:val="20"/>
              </w:rPr>
              <w:t>EUR</w:t>
            </w:r>
            <w:r w:rsidR="00587444" w:rsidRPr="00587444">
              <w:rPr>
                <w:rFonts w:ascii="Arial" w:eastAsia="Calibri" w:hAnsi="Arial" w:cs="Arial"/>
                <w:b/>
                <w:sz w:val="20"/>
                <w:szCs w:val="20"/>
              </w:rPr>
              <w:t xml:space="preserve"> ‘000 </w:t>
            </w:r>
          </w:p>
        </w:tc>
      </w:tr>
      <w:tr w:rsidR="00587444" w:rsidRPr="00587444" w14:paraId="363F0976" w14:textId="77777777" w:rsidTr="00747587">
        <w:trPr>
          <w:trHeight w:hRule="exact" w:val="397"/>
        </w:trPr>
        <w:tc>
          <w:tcPr>
            <w:tcW w:w="3033" w:type="pct"/>
            <w:vAlign w:val="bottom"/>
          </w:tcPr>
          <w:p w14:paraId="0E3AC74D" w14:textId="77777777" w:rsidR="00587444" w:rsidRPr="00587444" w:rsidRDefault="00587444" w:rsidP="00587444">
            <w:pPr>
              <w:tabs>
                <w:tab w:val="right" w:pos="1202"/>
              </w:tabs>
              <w:suppressAutoHyphens w:val="0"/>
              <w:autoSpaceDN/>
              <w:outlineLvl w:val="0"/>
              <w:rPr>
                <w:rFonts w:ascii="Arial" w:eastAsia="Calibri" w:hAnsi="Arial" w:cs="Arial"/>
                <w:b/>
                <w:bCs/>
                <w:sz w:val="20"/>
                <w:szCs w:val="20"/>
              </w:rPr>
            </w:pPr>
            <w:bookmarkStart w:id="129" w:name="_Toc4056943"/>
            <w:r w:rsidRPr="00587444">
              <w:rPr>
                <w:rFonts w:ascii="Arial" w:eastAsia="Calibri" w:hAnsi="Arial" w:cs="Arial"/>
                <w:b/>
                <w:bCs/>
                <w:sz w:val="20"/>
                <w:szCs w:val="20"/>
              </w:rPr>
              <w:t>Assets</w:t>
            </w:r>
            <w:bookmarkEnd w:id="129"/>
            <w:r w:rsidRPr="00587444">
              <w:rPr>
                <w:rFonts w:ascii="Arial" w:eastAsia="Calibri" w:hAnsi="Arial" w:cs="Arial"/>
                <w:b/>
                <w:bCs/>
                <w:sz w:val="20"/>
                <w:szCs w:val="20"/>
              </w:rPr>
              <w:t xml:space="preserve"> </w:t>
            </w:r>
          </w:p>
        </w:tc>
        <w:tc>
          <w:tcPr>
            <w:tcW w:w="479" w:type="pct"/>
          </w:tcPr>
          <w:p w14:paraId="7FFC86DF"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20"/>
                <w:szCs w:val="20"/>
              </w:rPr>
            </w:pPr>
          </w:p>
        </w:tc>
        <w:tc>
          <w:tcPr>
            <w:tcW w:w="744" w:type="pct"/>
            <w:vAlign w:val="bottom"/>
          </w:tcPr>
          <w:p w14:paraId="15CF182B" w14:textId="77777777" w:rsidR="00587444" w:rsidRPr="00747587" w:rsidRDefault="00587444" w:rsidP="00587444">
            <w:pPr>
              <w:tabs>
                <w:tab w:val="right" w:pos="1202"/>
              </w:tabs>
              <w:suppressAutoHyphens w:val="0"/>
              <w:autoSpaceDN/>
              <w:jc w:val="right"/>
              <w:outlineLvl w:val="0"/>
              <w:rPr>
                <w:rFonts w:ascii="Arial" w:eastAsia="Calibri" w:hAnsi="Arial" w:cs="Arial"/>
                <w:b/>
                <w:bCs/>
                <w:sz w:val="20"/>
                <w:szCs w:val="20"/>
              </w:rPr>
            </w:pPr>
          </w:p>
        </w:tc>
        <w:tc>
          <w:tcPr>
            <w:tcW w:w="744" w:type="pct"/>
            <w:vAlign w:val="bottom"/>
          </w:tcPr>
          <w:p w14:paraId="44DEE68A"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20"/>
                <w:szCs w:val="20"/>
              </w:rPr>
            </w:pPr>
          </w:p>
        </w:tc>
      </w:tr>
      <w:tr w:rsidR="00294D31" w:rsidRPr="00587444" w14:paraId="576E8326" w14:textId="77777777" w:rsidTr="00747587">
        <w:trPr>
          <w:trHeight w:hRule="exact" w:val="318"/>
        </w:trPr>
        <w:tc>
          <w:tcPr>
            <w:tcW w:w="3033" w:type="pct"/>
            <w:vAlign w:val="bottom"/>
          </w:tcPr>
          <w:p w14:paraId="2B5AB8BA" w14:textId="77777777" w:rsidR="00294D31" w:rsidRPr="00587444" w:rsidRDefault="00294D31" w:rsidP="00294D31">
            <w:pPr>
              <w:tabs>
                <w:tab w:val="right" w:pos="1202"/>
              </w:tabs>
              <w:suppressAutoHyphens w:val="0"/>
              <w:autoSpaceDN/>
              <w:outlineLvl w:val="0"/>
              <w:rPr>
                <w:rFonts w:ascii="Arial" w:eastAsia="Calibri" w:hAnsi="Arial" w:cs="Arial"/>
                <w:sz w:val="20"/>
                <w:szCs w:val="20"/>
              </w:rPr>
            </w:pPr>
            <w:bookmarkStart w:id="130" w:name="_Toc4056944"/>
            <w:r w:rsidRPr="00587444">
              <w:rPr>
                <w:rFonts w:ascii="Arial" w:eastAsia="Calibri" w:hAnsi="Arial" w:cs="Arial"/>
                <w:sz w:val="20"/>
                <w:szCs w:val="20"/>
              </w:rPr>
              <w:t>Cash on hand and current accounts with banks</w:t>
            </w:r>
            <w:bookmarkEnd w:id="130"/>
          </w:p>
        </w:tc>
        <w:tc>
          <w:tcPr>
            <w:tcW w:w="479" w:type="pct"/>
            <w:vAlign w:val="bottom"/>
          </w:tcPr>
          <w:p w14:paraId="526D8EA3" w14:textId="77777777" w:rsidR="00294D31" w:rsidRPr="00294D31" w:rsidRDefault="00294D31" w:rsidP="00294D31">
            <w:pPr>
              <w:tabs>
                <w:tab w:val="right" w:pos="1202"/>
              </w:tabs>
              <w:suppressAutoHyphens w:val="0"/>
              <w:autoSpaceDN/>
              <w:jc w:val="center"/>
              <w:outlineLvl w:val="0"/>
              <w:rPr>
                <w:rFonts w:ascii="Arial" w:eastAsia="Calibri" w:hAnsi="Arial" w:cs="Arial"/>
                <w:snapToGrid w:val="0"/>
                <w:sz w:val="20"/>
                <w:szCs w:val="20"/>
              </w:rPr>
            </w:pPr>
            <w:r w:rsidRPr="00294D31">
              <w:rPr>
                <w:rFonts w:ascii="Arial" w:hAnsi="Arial" w:cs="Arial"/>
                <w:snapToGrid w:val="0"/>
                <w:sz w:val="20"/>
                <w:szCs w:val="20"/>
              </w:rPr>
              <w:t>12</w:t>
            </w:r>
          </w:p>
        </w:tc>
        <w:tc>
          <w:tcPr>
            <w:tcW w:w="744" w:type="pct"/>
            <w:tcBorders>
              <w:top w:val="nil"/>
              <w:left w:val="nil"/>
              <w:bottom w:val="nil"/>
              <w:right w:val="nil"/>
            </w:tcBorders>
            <w:vAlign w:val="bottom"/>
          </w:tcPr>
          <w:p w14:paraId="5005DF9A" w14:textId="531B75AC" w:rsidR="00294D31" w:rsidRPr="00294D31" w:rsidRDefault="00294D31" w:rsidP="00294D31">
            <w:pPr>
              <w:tabs>
                <w:tab w:val="right" w:pos="1202"/>
              </w:tabs>
              <w:suppressAutoHyphens w:val="0"/>
              <w:autoSpaceDN/>
              <w:jc w:val="right"/>
              <w:outlineLvl w:val="0"/>
              <w:rPr>
                <w:rFonts w:ascii="Arial" w:hAnsi="Arial" w:cs="Arial"/>
                <w:sz w:val="20"/>
              </w:rPr>
            </w:pPr>
            <w:r w:rsidRPr="00294D31">
              <w:rPr>
                <w:rFonts w:ascii="Arial" w:hAnsi="Arial" w:cs="Arial"/>
                <w:sz w:val="20"/>
              </w:rPr>
              <w:t>67,806</w:t>
            </w:r>
          </w:p>
        </w:tc>
        <w:tc>
          <w:tcPr>
            <w:tcW w:w="744" w:type="pct"/>
            <w:tcBorders>
              <w:top w:val="nil"/>
              <w:left w:val="nil"/>
              <w:bottom w:val="nil"/>
              <w:right w:val="nil"/>
            </w:tcBorders>
            <w:vAlign w:val="bottom"/>
          </w:tcPr>
          <w:p w14:paraId="0C5FEF5D" w14:textId="2D21D091" w:rsidR="00294D31" w:rsidRPr="00D03E66" w:rsidRDefault="00294D31" w:rsidP="00294D31">
            <w:pPr>
              <w:tabs>
                <w:tab w:val="right" w:pos="1202"/>
              </w:tabs>
              <w:suppressAutoHyphens w:val="0"/>
              <w:autoSpaceDN/>
              <w:jc w:val="right"/>
              <w:outlineLvl w:val="0"/>
              <w:rPr>
                <w:rFonts w:ascii="Arial" w:eastAsia="Calibri" w:hAnsi="Arial" w:cs="Arial"/>
                <w:snapToGrid w:val="0"/>
                <w:sz w:val="20"/>
                <w:szCs w:val="20"/>
              </w:rPr>
            </w:pPr>
            <w:r w:rsidRPr="00747587">
              <w:rPr>
                <w:rFonts w:ascii="Arial" w:hAnsi="Arial" w:cs="Arial"/>
                <w:sz w:val="20"/>
              </w:rPr>
              <w:t>46</w:t>
            </w:r>
            <w:r>
              <w:rPr>
                <w:rFonts w:ascii="Arial" w:hAnsi="Arial" w:cs="Arial"/>
                <w:sz w:val="20"/>
              </w:rPr>
              <w:t>,</w:t>
            </w:r>
            <w:r w:rsidRPr="00747587">
              <w:rPr>
                <w:rFonts w:ascii="Arial" w:hAnsi="Arial" w:cs="Arial"/>
                <w:sz w:val="20"/>
              </w:rPr>
              <w:t>061</w:t>
            </w:r>
          </w:p>
        </w:tc>
      </w:tr>
      <w:tr w:rsidR="00294D31" w:rsidRPr="00587444" w14:paraId="76B798F0" w14:textId="77777777" w:rsidTr="00747587">
        <w:trPr>
          <w:trHeight w:hRule="exact" w:val="318"/>
        </w:trPr>
        <w:tc>
          <w:tcPr>
            <w:tcW w:w="3033" w:type="pct"/>
            <w:vAlign w:val="bottom"/>
          </w:tcPr>
          <w:p w14:paraId="45AA23C5" w14:textId="77777777" w:rsidR="00294D31" w:rsidRPr="00587444" w:rsidRDefault="00294D31" w:rsidP="00294D31">
            <w:pPr>
              <w:tabs>
                <w:tab w:val="right" w:pos="1202"/>
              </w:tabs>
              <w:suppressAutoHyphens w:val="0"/>
              <w:autoSpaceDN/>
              <w:outlineLvl w:val="0"/>
              <w:rPr>
                <w:rFonts w:ascii="Arial" w:eastAsia="Calibri" w:hAnsi="Arial" w:cs="Arial"/>
                <w:sz w:val="20"/>
                <w:szCs w:val="20"/>
              </w:rPr>
            </w:pPr>
            <w:bookmarkStart w:id="131" w:name="_Toc4056948"/>
            <w:r w:rsidRPr="00587444">
              <w:rPr>
                <w:rFonts w:ascii="Arial" w:eastAsia="Calibri" w:hAnsi="Arial" w:cs="Arial"/>
                <w:sz w:val="20"/>
                <w:szCs w:val="20"/>
              </w:rPr>
              <w:t>Deposits with other banks</w:t>
            </w:r>
            <w:bookmarkEnd w:id="131"/>
          </w:p>
        </w:tc>
        <w:tc>
          <w:tcPr>
            <w:tcW w:w="479" w:type="pct"/>
            <w:vAlign w:val="bottom"/>
          </w:tcPr>
          <w:p w14:paraId="2B2B03AD" w14:textId="77777777" w:rsidR="00294D31" w:rsidRPr="00294D31" w:rsidRDefault="00294D31" w:rsidP="00294D31">
            <w:pPr>
              <w:tabs>
                <w:tab w:val="right" w:pos="1202"/>
              </w:tabs>
              <w:suppressAutoHyphens w:val="0"/>
              <w:autoSpaceDN/>
              <w:jc w:val="center"/>
              <w:outlineLvl w:val="0"/>
              <w:rPr>
                <w:rFonts w:ascii="Arial" w:eastAsia="Calibri" w:hAnsi="Arial" w:cs="Arial"/>
                <w:snapToGrid w:val="0"/>
                <w:sz w:val="20"/>
                <w:szCs w:val="20"/>
              </w:rPr>
            </w:pPr>
            <w:r w:rsidRPr="00294D31">
              <w:rPr>
                <w:rFonts w:ascii="Arial" w:hAnsi="Arial" w:cs="Arial"/>
                <w:snapToGrid w:val="0"/>
                <w:sz w:val="20"/>
                <w:szCs w:val="20"/>
              </w:rPr>
              <w:t>13</w:t>
            </w:r>
          </w:p>
        </w:tc>
        <w:tc>
          <w:tcPr>
            <w:tcW w:w="744" w:type="pct"/>
            <w:tcBorders>
              <w:top w:val="nil"/>
              <w:left w:val="nil"/>
              <w:bottom w:val="nil"/>
              <w:right w:val="nil"/>
            </w:tcBorders>
            <w:vAlign w:val="bottom"/>
          </w:tcPr>
          <w:p w14:paraId="2C38C5C9" w14:textId="5F7E2239" w:rsidR="00294D31" w:rsidRPr="00294D31" w:rsidRDefault="00294D31" w:rsidP="00294D31">
            <w:pPr>
              <w:tabs>
                <w:tab w:val="right" w:pos="1202"/>
              </w:tabs>
              <w:suppressAutoHyphens w:val="0"/>
              <w:autoSpaceDN/>
              <w:jc w:val="right"/>
              <w:outlineLvl w:val="0"/>
              <w:rPr>
                <w:rFonts w:ascii="Arial" w:hAnsi="Arial" w:cs="Arial"/>
                <w:sz w:val="20"/>
              </w:rPr>
            </w:pPr>
            <w:r w:rsidRPr="00294D31">
              <w:rPr>
                <w:rFonts w:ascii="Arial" w:hAnsi="Arial" w:cs="Arial"/>
                <w:sz w:val="20"/>
              </w:rPr>
              <w:t>63,002</w:t>
            </w:r>
          </w:p>
        </w:tc>
        <w:tc>
          <w:tcPr>
            <w:tcW w:w="744" w:type="pct"/>
            <w:tcBorders>
              <w:top w:val="nil"/>
              <w:left w:val="nil"/>
              <w:bottom w:val="nil"/>
              <w:right w:val="nil"/>
            </w:tcBorders>
            <w:vAlign w:val="bottom"/>
          </w:tcPr>
          <w:p w14:paraId="190883DE" w14:textId="2AA89CF6" w:rsidR="00294D31" w:rsidRPr="00D03E66" w:rsidRDefault="00294D31" w:rsidP="00294D31">
            <w:pPr>
              <w:tabs>
                <w:tab w:val="right" w:pos="1202"/>
              </w:tabs>
              <w:suppressAutoHyphens w:val="0"/>
              <w:autoSpaceDN/>
              <w:jc w:val="right"/>
              <w:outlineLvl w:val="0"/>
              <w:rPr>
                <w:rFonts w:ascii="Arial" w:eastAsia="Calibri" w:hAnsi="Arial" w:cs="Arial"/>
                <w:snapToGrid w:val="0"/>
                <w:sz w:val="20"/>
                <w:szCs w:val="20"/>
              </w:rPr>
            </w:pPr>
            <w:r w:rsidRPr="00747587">
              <w:rPr>
                <w:rFonts w:ascii="Arial" w:hAnsi="Arial" w:cs="Arial"/>
                <w:sz w:val="20"/>
              </w:rPr>
              <w:t>93</w:t>
            </w:r>
            <w:r>
              <w:rPr>
                <w:rFonts w:ascii="Arial" w:hAnsi="Arial" w:cs="Arial"/>
                <w:sz w:val="20"/>
              </w:rPr>
              <w:t>,</w:t>
            </w:r>
            <w:r w:rsidRPr="00747587">
              <w:rPr>
                <w:rFonts w:ascii="Arial" w:hAnsi="Arial" w:cs="Arial"/>
                <w:sz w:val="20"/>
              </w:rPr>
              <w:t>871</w:t>
            </w:r>
          </w:p>
        </w:tc>
      </w:tr>
      <w:tr w:rsidR="00294D31" w:rsidRPr="00587444" w14:paraId="780DEC77" w14:textId="77777777" w:rsidTr="00747587">
        <w:trPr>
          <w:trHeight w:hRule="exact" w:val="318"/>
        </w:trPr>
        <w:tc>
          <w:tcPr>
            <w:tcW w:w="3033" w:type="pct"/>
            <w:vAlign w:val="bottom"/>
          </w:tcPr>
          <w:p w14:paraId="7C731F5A" w14:textId="77777777" w:rsidR="00294D31" w:rsidRPr="00587444" w:rsidRDefault="00294D31" w:rsidP="00294D31">
            <w:pPr>
              <w:tabs>
                <w:tab w:val="right" w:pos="1202"/>
              </w:tabs>
              <w:suppressAutoHyphens w:val="0"/>
              <w:autoSpaceDN/>
              <w:outlineLvl w:val="0"/>
              <w:rPr>
                <w:rFonts w:ascii="Arial" w:eastAsia="Calibri" w:hAnsi="Arial" w:cs="Arial"/>
                <w:sz w:val="20"/>
                <w:szCs w:val="20"/>
              </w:rPr>
            </w:pPr>
            <w:bookmarkStart w:id="132" w:name="_Toc4056952"/>
            <w:r w:rsidRPr="00587444">
              <w:rPr>
                <w:rFonts w:ascii="Arial" w:eastAsia="Calibri" w:hAnsi="Arial" w:cs="Arial"/>
                <w:sz w:val="20"/>
                <w:szCs w:val="20"/>
              </w:rPr>
              <w:t>Loans to financial institutions</w:t>
            </w:r>
            <w:bookmarkEnd w:id="132"/>
          </w:p>
        </w:tc>
        <w:tc>
          <w:tcPr>
            <w:tcW w:w="479" w:type="pct"/>
            <w:vAlign w:val="bottom"/>
          </w:tcPr>
          <w:p w14:paraId="6786BCC0" w14:textId="77777777" w:rsidR="00294D31" w:rsidRPr="00294D31" w:rsidRDefault="00294D31" w:rsidP="00294D31">
            <w:pPr>
              <w:tabs>
                <w:tab w:val="right" w:pos="1202"/>
              </w:tabs>
              <w:suppressAutoHyphens w:val="0"/>
              <w:autoSpaceDN/>
              <w:jc w:val="center"/>
              <w:outlineLvl w:val="0"/>
              <w:rPr>
                <w:rFonts w:ascii="Arial" w:eastAsia="Calibri" w:hAnsi="Arial" w:cs="Arial"/>
                <w:snapToGrid w:val="0"/>
                <w:sz w:val="20"/>
                <w:szCs w:val="20"/>
              </w:rPr>
            </w:pPr>
            <w:bookmarkStart w:id="133" w:name="_Toc4056953"/>
            <w:r w:rsidRPr="00294D31">
              <w:rPr>
                <w:rFonts w:ascii="Arial" w:hAnsi="Arial" w:cs="Arial"/>
                <w:snapToGrid w:val="0"/>
                <w:sz w:val="20"/>
                <w:szCs w:val="20"/>
              </w:rPr>
              <w:t>14</w:t>
            </w:r>
            <w:bookmarkEnd w:id="133"/>
          </w:p>
        </w:tc>
        <w:tc>
          <w:tcPr>
            <w:tcW w:w="744" w:type="pct"/>
            <w:tcBorders>
              <w:top w:val="nil"/>
              <w:left w:val="nil"/>
              <w:bottom w:val="nil"/>
              <w:right w:val="nil"/>
            </w:tcBorders>
            <w:vAlign w:val="bottom"/>
          </w:tcPr>
          <w:p w14:paraId="3703F1BC" w14:textId="04F3BD47" w:rsidR="00294D31" w:rsidRPr="00294D31" w:rsidRDefault="00294D31" w:rsidP="00294D31">
            <w:pPr>
              <w:tabs>
                <w:tab w:val="right" w:pos="1202"/>
              </w:tabs>
              <w:suppressAutoHyphens w:val="0"/>
              <w:autoSpaceDN/>
              <w:jc w:val="right"/>
              <w:outlineLvl w:val="0"/>
              <w:rPr>
                <w:rFonts w:ascii="Arial" w:hAnsi="Arial" w:cs="Arial"/>
                <w:sz w:val="20"/>
              </w:rPr>
            </w:pPr>
            <w:r w:rsidRPr="00294D31">
              <w:rPr>
                <w:rFonts w:ascii="Arial" w:hAnsi="Arial" w:cs="Arial"/>
                <w:sz w:val="20"/>
              </w:rPr>
              <w:t>1,227,583</w:t>
            </w:r>
          </w:p>
        </w:tc>
        <w:tc>
          <w:tcPr>
            <w:tcW w:w="744" w:type="pct"/>
            <w:tcBorders>
              <w:top w:val="nil"/>
              <w:left w:val="nil"/>
              <w:bottom w:val="nil"/>
              <w:right w:val="nil"/>
            </w:tcBorders>
            <w:vAlign w:val="bottom"/>
          </w:tcPr>
          <w:p w14:paraId="2D5D86ED" w14:textId="36DD67F7" w:rsidR="00294D31" w:rsidRPr="00D03E66" w:rsidRDefault="00294D31" w:rsidP="00294D31">
            <w:pPr>
              <w:tabs>
                <w:tab w:val="right" w:pos="1202"/>
              </w:tabs>
              <w:suppressAutoHyphens w:val="0"/>
              <w:autoSpaceDN/>
              <w:jc w:val="right"/>
              <w:outlineLvl w:val="0"/>
              <w:rPr>
                <w:rFonts w:ascii="Arial" w:eastAsia="Calibri" w:hAnsi="Arial" w:cs="Arial"/>
                <w:snapToGrid w:val="0"/>
                <w:sz w:val="20"/>
                <w:szCs w:val="20"/>
              </w:rPr>
            </w:pPr>
            <w:r w:rsidRPr="00747587">
              <w:rPr>
                <w:rFonts w:ascii="Arial" w:hAnsi="Arial" w:cs="Arial"/>
                <w:sz w:val="20"/>
              </w:rPr>
              <w:t>1</w:t>
            </w:r>
            <w:r>
              <w:rPr>
                <w:rFonts w:ascii="Arial" w:hAnsi="Arial" w:cs="Arial"/>
                <w:sz w:val="20"/>
              </w:rPr>
              <w:t>,</w:t>
            </w:r>
            <w:r w:rsidRPr="00747587">
              <w:rPr>
                <w:rFonts w:ascii="Arial" w:hAnsi="Arial" w:cs="Arial"/>
                <w:sz w:val="20"/>
              </w:rPr>
              <w:t>225</w:t>
            </w:r>
            <w:r>
              <w:rPr>
                <w:rFonts w:ascii="Arial" w:hAnsi="Arial" w:cs="Arial"/>
                <w:sz w:val="20"/>
              </w:rPr>
              <w:t>,</w:t>
            </w:r>
            <w:r w:rsidRPr="00747587">
              <w:rPr>
                <w:rFonts w:ascii="Arial" w:hAnsi="Arial" w:cs="Arial"/>
                <w:sz w:val="20"/>
              </w:rPr>
              <w:t>809</w:t>
            </w:r>
          </w:p>
        </w:tc>
      </w:tr>
      <w:tr w:rsidR="00294D31" w:rsidRPr="00587444" w14:paraId="1F141DE5" w14:textId="77777777" w:rsidTr="00747587">
        <w:trPr>
          <w:trHeight w:hRule="exact" w:val="318"/>
        </w:trPr>
        <w:tc>
          <w:tcPr>
            <w:tcW w:w="3033" w:type="pct"/>
            <w:vAlign w:val="bottom"/>
          </w:tcPr>
          <w:p w14:paraId="49357E2D" w14:textId="77777777" w:rsidR="00294D31" w:rsidRPr="00587444" w:rsidRDefault="00294D31" w:rsidP="00294D31">
            <w:pPr>
              <w:tabs>
                <w:tab w:val="right" w:pos="1202"/>
              </w:tabs>
              <w:suppressAutoHyphens w:val="0"/>
              <w:autoSpaceDN/>
              <w:outlineLvl w:val="0"/>
              <w:rPr>
                <w:rFonts w:ascii="Arial" w:eastAsia="Calibri" w:hAnsi="Arial" w:cs="Arial"/>
                <w:sz w:val="20"/>
                <w:szCs w:val="20"/>
              </w:rPr>
            </w:pPr>
            <w:bookmarkStart w:id="134" w:name="_Toc4056956"/>
            <w:r w:rsidRPr="00587444">
              <w:rPr>
                <w:rFonts w:ascii="Arial" w:eastAsia="Calibri" w:hAnsi="Arial" w:cs="Arial"/>
                <w:sz w:val="20"/>
                <w:szCs w:val="20"/>
              </w:rPr>
              <w:t>Loans to other customers</w:t>
            </w:r>
            <w:bookmarkEnd w:id="134"/>
          </w:p>
        </w:tc>
        <w:tc>
          <w:tcPr>
            <w:tcW w:w="479" w:type="pct"/>
            <w:vAlign w:val="bottom"/>
          </w:tcPr>
          <w:p w14:paraId="24366262" w14:textId="77777777" w:rsidR="00294D31" w:rsidRPr="00294D31" w:rsidRDefault="00294D31" w:rsidP="00294D31">
            <w:pPr>
              <w:tabs>
                <w:tab w:val="right" w:pos="1202"/>
              </w:tabs>
              <w:suppressAutoHyphens w:val="0"/>
              <w:autoSpaceDN/>
              <w:jc w:val="center"/>
              <w:outlineLvl w:val="0"/>
              <w:rPr>
                <w:rFonts w:ascii="Arial" w:eastAsia="Calibri" w:hAnsi="Arial" w:cs="Arial"/>
                <w:spacing w:val="-2"/>
                <w:sz w:val="20"/>
                <w:szCs w:val="20"/>
              </w:rPr>
            </w:pPr>
            <w:r w:rsidRPr="00294D31">
              <w:rPr>
                <w:rFonts w:ascii="Arial" w:hAnsi="Arial" w:cs="Arial"/>
                <w:spacing w:val="-2"/>
                <w:sz w:val="20"/>
                <w:szCs w:val="20"/>
              </w:rPr>
              <w:t>15</w:t>
            </w:r>
          </w:p>
        </w:tc>
        <w:tc>
          <w:tcPr>
            <w:tcW w:w="744" w:type="pct"/>
            <w:tcBorders>
              <w:top w:val="nil"/>
              <w:left w:val="nil"/>
              <w:bottom w:val="nil"/>
              <w:right w:val="nil"/>
            </w:tcBorders>
            <w:vAlign w:val="bottom"/>
          </w:tcPr>
          <w:p w14:paraId="556921DE" w14:textId="15B0F4BC" w:rsidR="00294D31" w:rsidRPr="00294D31" w:rsidRDefault="00294D31" w:rsidP="00294D31">
            <w:pPr>
              <w:tabs>
                <w:tab w:val="right" w:pos="1202"/>
              </w:tabs>
              <w:suppressAutoHyphens w:val="0"/>
              <w:autoSpaceDN/>
              <w:jc w:val="right"/>
              <w:outlineLvl w:val="0"/>
              <w:rPr>
                <w:rFonts w:ascii="Arial" w:hAnsi="Arial" w:cs="Arial"/>
                <w:sz w:val="20"/>
              </w:rPr>
            </w:pPr>
            <w:r w:rsidRPr="00294D31">
              <w:rPr>
                <w:rFonts w:ascii="Arial" w:hAnsi="Arial" w:cs="Arial"/>
                <w:sz w:val="20"/>
              </w:rPr>
              <w:t>2,148,705</w:t>
            </w:r>
          </w:p>
        </w:tc>
        <w:tc>
          <w:tcPr>
            <w:tcW w:w="744" w:type="pct"/>
            <w:tcBorders>
              <w:top w:val="nil"/>
              <w:left w:val="nil"/>
              <w:bottom w:val="nil"/>
              <w:right w:val="nil"/>
            </w:tcBorders>
            <w:vAlign w:val="bottom"/>
          </w:tcPr>
          <w:p w14:paraId="3D451A70" w14:textId="46420B73" w:rsidR="00294D31" w:rsidRPr="00D03E66" w:rsidRDefault="00294D31" w:rsidP="00294D31">
            <w:pPr>
              <w:tabs>
                <w:tab w:val="right" w:pos="1202"/>
              </w:tabs>
              <w:suppressAutoHyphens w:val="0"/>
              <w:autoSpaceDN/>
              <w:jc w:val="right"/>
              <w:outlineLvl w:val="0"/>
              <w:rPr>
                <w:rFonts w:ascii="Arial" w:eastAsia="Calibri" w:hAnsi="Arial" w:cs="Arial"/>
                <w:snapToGrid w:val="0"/>
                <w:sz w:val="20"/>
                <w:szCs w:val="20"/>
              </w:rPr>
            </w:pPr>
            <w:r w:rsidRPr="00747587">
              <w:rPr>
                <w:rFonts w:ascii="Arial" w:hAnsi="Arial" w:cs="Arial"/>
                <w:sz w:val="20"/>
              </w:rPr>
              <w:t>2</w:t>
            </w:r>
            <w:r>
              <w:rPr>
                <w:rFonts w:ascii="Arial" w:hAnsi="Arial" w:cs="Arial"/>
                <w:sz w:val="20"/>
              </w:rPr>
              <w:t>,</w:t>
            </w:r>
            <w:r w:rsidRPr="00747587">
              <w:rPr>
                <w:rFonts w:ascii="Arial" w:hAnsi="Arial" w:cs="Arial"/>
                <w:sz w:val="20"/>
              </w:rPr>
              <w:t>308</w:t>
            </w:r>
            <w:r>
              <w:rPr>
                <w:rFonts w:ascii="Arial" w:hAnsi="Arial" w:cs="Arial"/>
                <w:sz w:val="20"/>
              </w:rPr>
              <w:t>,</w:t>
            </w:r>
            <w:r w:rsidRPr="00747587">
              <w:rPr>
                <w:rFonts w:ascii="Arial" w:hAnsi="Arial" w:cs="Arial"/>
                <w:sz w:val="20"/>
              </w:rPr>
              <w:t>436</w:t>
            </w:r>
          </w:p>
        </w:tc>
      </w:tr>
      <w:tr w:rsidR="00294D31" w:rsidRPr="00587444" w14:paraId="76B6C54A" w14:textId="77777777" w:rsidTr="00747587">
        <w:trPr>
          <w:trHeight w:hRule="exact" w:val="318"/>
        </w:trPr>
        <w:tc>
          <w:tcPr>
            <w:tcW w:w="3033" w:type="pct"/>
            <w:vAlign w:val="bottom"/>
          </w:tcPr>
          <w:p w14:paraId="61CBA08C" w14:textId="77777777" w:rsidR="00294D31" w:rsidRPr="00587444" w:rsidRDefault="00294D31" w:rsidP="00294D31">
            <w:pPr>
              <w:tabs>
                <w:tab w:val="right" w:pos="1202"/>
              </w:tabs>
              <w:suppressAutoHyphens w:val="0"/>
              <w:autoSpaceDN/>
              <w:outlineLvl w:val="0"/>
              <w:rPr>
                <w:rFonts w:ascii="Arial" w:eastAsia="Calibri" w:hAnsi="Arial" w:cs="Arial"/>
                <w:sz w:val="20"/>
                <w:szCs w:val="20"/>
              </w:rPr>
            </w:pPr>
            <w:bookmarkStart w:id="135" w:name="_Toc4056960"/>
            <w:r w:rsidRPr="00587444">
              <w:rPr>
                <w:rFonts w:ascii="Arial" w:eastAsia="Calibri" w:hAnsi="Arial" w:cs="Arial"/>
                <w:sz w:val="20"/>
                <w:szCs w:val="20"/>
              </w:rPr>
              <w:t>Financial assets at fair value through profit or loss</w:t>
            </w:r>
            <w:bookmarkEnd w:id="135"/>
          </w:p>
        </w:tc>
        <w:tc>
          <w:tcPr>
            <w:tcW w:w="479" w:type="pct"/>
            <w:vAlign w:val="bottom"/>
          </w:tcPr>
          <w:p w14:paraId="5BDB0A34" w14:textId="77777777" w:rsidR="00294D31" w:rsidRPr="00294D31" w:rsidRDefault="00294D31" w:rsidP="00294D31">
            <w:pPr>
              <w:tabs>
                <w:tab w:val="right" w:pos="1202"/>
              </w:tabs>
              <w:suppressAutoHyphens w:val="0"/>
              <w:autoSpaceDN/>
              <w:jc w:val="center"/>
              <w:outlineLvl w:val="0"/>
              <w:rPr>
                <w:rFonts w:ascii="Arial" w:eastAsia="Calibri" w:hAnsi="Arial" w:cs="Arial"/>
                <w:spacing w:val="-2"/>
                <w:sz w:val="20"/>
                <w:szCs w:val="20"/>
              </w:rPr>
            </w:pPr>
            <w:r w:rsidRPr="00294D31">
              <w:rPr>
                <w:rFonts w:ascii="Arial" w:hAnsi="Arial" w:cs="Arial"/>
                <w:snapToGrid w:val="0"/>
                <w:sz w:val="20"/>
                <w:szCs w:val="20"/>
              </w:rPr>
              <w:t>16</w:t>
            </w:r>
          </w:p>
        </w:tc>
        <w:tc>
          <w:tcPr>
            <w:tcW w:w="744" w:type="pct"/>
            <w:tcBorders>
              <w:top w:val="nil"/>
              <w:left w:val="nil"/>
              <w:bottom w:val="nil"/>
              <w:right w:val="nil"/>
            </w:tcBorders>
            <w:vAlign w:val="bottom"/>
          </w:tcPr>
          <w:p w14:paraId="7D234394" w14:textId="40A97CA8" w:rsidR="00294D31" w:rsidRPr="00294D31" w:rsidRDefault="00294D31" w:rsidP="00294D31">
            <w:pPr>
              <w:tabs>
                <w:tab w:val="right" w:pos="1202"/>
              </w:tabs>
              <w:suppressAutoHyphens w:val="0"/>
              <w:autoSpaceDN/>
              <w:jc w:val="right"/>
              <w:outlineLvl w:val="0"/>
              <w:rPr>
                <w:rFonts w:ascii="Arial" w:hAnsi="Arial" w:cs="Arial"/>
                <w:sz w:val="20"/>
              </w:rPr>
            </w:pPr>
            <w:r w:rsidRPr="00294D31">
              <w:rPr>
                <w:rFonts w:ascii="Arial" w:hAnsi="Arial" w:cs="Arial"/>
                <w:sz w:val="20"/>
              </w:rPr>
              <w:t>80,625</w:t>
            </w:r>
          </w:p>
        </w:tc>
        <w:tc>
          <w:tcPr>
            <w:tcW w:w="744" w:type="pct"/>
            <w:tcBorders>
              <w:top w:val="nil"/>
              <w:left w:val="nil"/>
              <w:bottom w:val="nil"/>
              <w:right w:val="nil"/>
            </w:tcBorders>
            <w:vAlign w:val="bottom"/>
          </w:tcPr>
          <w:p w14:paraId="4CE48B09" w14:textId="0EF5AE62" w:rsidR="00294D31" w:rsidRPr="00D03E66" w:rsidRDefault="00294D31" w:rsidP="00294D31">
            <w:pPr>
              <w:tabs>
                <w:tab w:val="right" w:pos="1202"/>
              </w:tabs>
              <w:suppressAutoHyphens w:val="0"/>
              <w:autoSpaceDN/>
              <w:jc w:val="right"/>
              <w:outlineLvl w:val="0"/>
              <w:rPr>
                <w:rFonts w:ascii="Arial" w:eastAsia="Calibri" w:hAnsi="Arial" w:cs="Arial"/>
                <w:color w:val="000000"/>
                <w:sz w:val="20"/>
                <w:szCs w:val="20"/>
              </w:rPr>
            </w:pPr>
            <w:r w:rsidRPr="00747587">
              <w:rPr>
                <w:rFonts w:ascii="Arial" w:hAnsi="Arial" w:cs="Arial"/>
                <w:sz w:val="20"/>
              </w:rPr>
              <w:t>67</w:t>
            </w:r>
            <w:r>
              <w:rPr>
                <w:rFonts w:ascii="Arial" w:hAnsi="Arial" w:cs="Arial"/>
                <w:sz w:val="20"/>
              </w:rPr>
              <w:t>,</w:t>
            </w:r>
            <w:r w:rsidRPr="00747587">
              <w:rPr>
                <w:rFonts w:ascii="Arial" w:hAnsi="Arial" w:cs="Arial"/>
                <w:sz w:val="20"/>
              </w:rPr>
              <w:t>047</w:t>
            </w:r>
          </w:p>
        </w:tc>
      </w:tr>
      <w:tr w:rsidR="00294D31" w:rsidRPr="00587444" w14:paraId="072EF162" w14:textId="77777777" w:rsidTr="00747587">
        <w:trPr>
          <w:trHeight w:hRule="exact" w:val="557"/>
        </w:trPr>
        <w:tc>
          <w:tcPr>
            <w:tcW w:w="3033" w:type="pct"/>
            <w:vAlign w:val="bottom"/>
          </w:tcPr>
          <w:p w14:paraId="5CBB8CBC" w14:textId="77777777" w:rsidR="00294D31" w:rsidRPr="00587444" w:rsidRDefault="00294D31" w:rsidP="00294D31">
            <w:pPr>
              <w:tabs>
                <w:tab w:val="right" w:pos="1202"/>
              </w:tabs>
              <w:suppressAutoHyphens w:val="0"/>
              <w:autoSpaceDN/>
              <w:outlineLvl w:val="0"/>
              <w:rPr>
                <w:rFonts w:ascii="Arial" w:eastAsia="Calibri" w:hAnsi="Arial" w:cs="Arial"/>
                <w:sz w:val="20"/>
                <w:szCs w:val="20"/>
              </w:rPr>
            </w:pPr>
            <w:bookmarkStart w:id="136" w:name="_Toc4056964"/>
            <w:r w:rsidRPr="00587444">
              <w:rPr>
                <w:rFonts w:ascii="Arial" w:eastAsia="Calibri" w:hAnsi="Arial" w:cs="Arial"/>
                <w:sz w:val="20"/>
                <w:szCs w:val="20"/>
              </w:rPr>
              <w:t>Financial assets at fair value through other comprehensive income</w:t>
            </w:r>
            <w:bookmarkEnd w:id="136"/>
          </w:p>
        </w:tc>
        <w:tc>
          <w:tcPr>
            <w:tcW w:w="479" w:type="pct"/>
            <w:vAlign w:val="bottom"/>
          </w:tcPr>
          <w:p w14:paraId="2212F505" w14:textId="77777777" w:rsidR="00294D31" w:rsidRPr="00294D31" w:rsidRDefault="00294D31" w:rsidP="00294D31">
            <w:pPr>
              <w:tabs>
                <w:tab w:val="right" w:pos="1202"/>
              </w:tabs>
              <w:suppressAutoHyphens w:val="0"/>
              <w:autoSpaceDN/>
              <w:jc w:val="center"/>
              <w:outlineLvl w:val="0"/>
              <w:rPr>
                <w:rFonts w:ascii="Arial" w:eastAsia="Calibri" w:hAnsi="Arial" w:cs="Arial"/>
                <w:spacing w:val="-2"/>
                <w:sz w:val="20"/>
                <w:szCs w:val="20"/>
              </w:rPr>
            </w:pPr>
            <w:r w:rsidRPr="00294D31">
              <w:rPr>
                <w:rFonts w:ascii="Arial" w:hAnsi="Arial" w:cs="Arial"/>
                <w:snapToGrid w:val="0"/>
                <w:sz w:val="20"/>
                <w:szCs w:val="20"/>
              </w:rPr>
              <w:t>17</w:t>
            </w:r>
          </w:p>
        </w:tc>
        <w:tc>
          <w:tcPr>
            <w:tcW w:w="744" w:type="pct"/>
            <w:tcBorders>
              <w:top w:val="nil"/>
              <w:left w:val="nil"/>
              <w:bottom w:val="nil"/>
              <w:right w:val="nil"/>
            </w:tcBorders>
            <w:vAlign w:val="bottom"/>
          </w:tcPr>
          <w:p w14:paraId="4C4E89CC" w14:textId="412000E3" w:rsidR="00294D31" w:rsidRPr="00294D31" w:rsidRDefault="00294D31" w:rsidP="00294D31">
            <w:pPr>
              <w:tabs>
                <w:tab w:val="right" w:pos="1202"/>
              </w:tabs>
              <w:suppressAutoHyphens w:val="0"/>
              <w:autoSpaceDN/>
              <w:jc w:val="right"/>
              <w:outlineLvl w:val="0"/>
              <w:rPr>
                <w:rFonts w:ascii="Arial" w:hAnsi="Arial" w:cs="Arial"/>
                <w:sz w:val="20"/>
              </w:rPr>
            </w:pPr>
            <w:r w:rsidRPr="00294D31">
              <w:rPr>
                <w:rFonts w:ascii="Arial" w:hAnsi="Arial" w:cs="Arial"/>
                <w:sz w:val="20"/>
              </w:rPr>
              <w:t>455,474</w:t>
            </w:r>
          </w:p>
        </w:tc>
        <w:tc>
          <w:tcPr>
            <w:tcW w:w="744" w:type="pct"/>
            <w:tcBorders>
              <w:top w:val="nil"/>
              <w:left w:val="nil"/>
              <w:bottom w:val="nil"/>
              <w:right w:val="nil"/>
            </w:tcBorders>
            <w:vAlign w:val="bottom"/>
          </w:tcPr>
          <w:p w14:paraId="7C092DCC" w14:textId="75F0F2DE" w:rsidR="00294D31" w:rsidRPr="00D03E66" w:rsidRDefault="00294D31" w:rsidP="00294D31">
            <w:pPr>
              <w:tabs>
                <w:tab w:val="right" w:pos="1202"/>
              </w:tabs>
              <w:suppressAutoHyphens w:val="0"/>
              <w:autoSpaceDN/>
              <w:jc w:val="right"/>
              <w:outlineLvl w:val="0"/>
              <w:rPr>
                <w:rFonts w:ascii="Arial" w:eastAsia="Calibri" w:hAnsi="Arial" w:cs="Arial"/>
                <w:color w:val="000000"/>
                <w:sz w:val="20"/>
                <w:szCs w:val="20"/>
              </w:rPr>
            </w:pPr>
            <w:r w:rsidRPr="00747587">
              <w:rPr>
                <w:rFonts w:ascii="Arial" w:hAnsi="Arial" w:cs="Arial"/>
                <w:sz w:val="20"/>
              </w:rPr>
              <w:t>245</w:t>
            </w:r>
            <w:r>
              <w:rPr>
                <w:rFonts w:ascii="Arial" w:hAnsi="Arial" w:cs="Arial"/>
                <w:sz w:val="20"/>
              </w:rPr>
              <w:t>,</w:t>
            </w:r>
            <w:r w:rsidRPr="00747587">
              <w:rPr>
                <w:rFonts w:ascii="Arial" w:hAnsi="Arial" w:cs="Arial"/>
                <w:sz w:val="20"/>
              </w:rPr>
              <w:t>387</w:t>
            </w:r>
          </w:p>
        </w:tc>
      </w:tr>
      <w:tr w:rsidR="00294D31" w:rsidRPr="00587444" w14:paraId="2155B97E" w14:textId="77777777" w:rsidTr="00747587">
        <w:trPr>
          <w:trHeight w:hRule="exact" w:val="318"/>
        </w:trPr>
        <w:tc>
          <w:tcPr>
            <w:tcW w:w="3033" w:type="pct"/>
            <w:vAlign w:val="bottom"/>
          </w:tcPr>
          <w:p w14:paraId="2EEF0343" w14:textId="77777777" w:rsidR="00294D31" w:rsidRPr="00587444" w:rsidRDefault="00294D31" w:rsidP="00294D31">
            <w:pPr>
              <w:tabs>
                <w:tab w:val="right" w:pos="1202"/>
              </w:tabs>
              <w:suppressAutoHyphens w:val="0"/>
              <w:autoSpaceDN/>
              <w:outlineLvl w:val="0"/>
              <w:rPr>
                <w:rFonts w:ascii="Arial" w:eastAsia="Calibri" w:hAnsi="Arial" w:cs="Arial"/>
                <w:sz w:val="20"/>
                <w:szCs w:val="20"/>
              </w:rPr>
            </w:pPr>
            <w:bookmarkStart w:id="137" w:name="_Toc4056984"/>
            <w:r w:rsidRPr="00587444">
              <w:rPr>
                <w:rFonts w:ascii="Arial" w:eastAsia="Calibri" w:hAnsi="Arial" w:cs="Arial"/>
                <w:sz w:val="20"/>
                <w:szCs w:val="20"/>
              </w:rPr>
              <w:t>Property, plant and equipment and intangible assets</w:t>
            </w:r>
            <w:bookmarkEnd w:id="137"/>
          </w:p>
        </w:tc>
        <w:tc>
          <w:tcPr>
            <w:tcW w:w="479" w:type="pct"/>
            <w:vAlign w:val="bottom"/>
          </w:tcPr>
          <w:p w14:paraId="225CDFD5" w14:textId="77777777" w:rsidR="00294D31" w:rsidRPr="00294D31" w:rsidRDefault="00294D31" w:rsidP="00294D31">
            <w:pPr>
              <w:tabs>
                <w:tab w:val="right" w:pos="1202"/>
              </w:tabs>
              <w:suppressAutoHyphens w:val="0"/>
              <w:autoSpaceDN/>
              <w:jc w:val="center"/>
              <w:outlineLvl w:val="0"/>
              <w:rPr>
                <w:rFonts w:ascii="Arial" w:eastAsia="Calibri" w:hAnsi="Arial" w:cs="Arial"/>
                <w:snapToGrid w:val="0"/>
                <w:sz w:val="20"/>
                <w:szCs w:val="20"/>
              </w:rPr>
            </w:pPr>
            <w:r w:rsidRPr="00294D31">
              <w:rPr>
                <w:rFonts w:ascii="Arial" w:hAnsi="Arial" w:cs="Arial"/>
                <w:snapToGrid w:val="0"/>
                <w:color w:val="000000"/>
                <w:sz w:val="20"/>
                <w:szCs w:val="20"/>
                <w:lang w:val="hr-HR"/>
              </w:rPr>
              <w:t>19</w:t>
            </w:r>
          </w:p>
        </w:tc>
        <w:tc>
          <w:tcPr>
            <w:tcW w:w="744" w:type="pct"/>
            <w:tcBorders>
              <w:top w:val="nil"/>
              <w:left w:val="nil"/>
              <w:bottom w:val="nil"/>
              <w:right w:val="nil"/>
            </w:tcBorders>
            <w:vAlign w:val="bottom"/>
          </w:tcPr>
          <w:p w14:paraId="6003B496" w14:textId="03CEE5BA" w:rsidR="00294D31" w:rsidRPr="00294D31" w:rsidRDefault="00294D31" w:rsidP="00294D31">
            <w:pPr>
              <w:tabs>
                <w:tab w:val="right" w:pos="1202"/>
              </w:tabs>
              <w:suppressAutoHyphens w:val="0"/>
              <w:autoSpaceDN/>
              <w:jc w:val="right"/>
              <w:outlineLvl w:val="0"/>
              <w:rPr>
                <w:rFonts w:ascii="Arial" w:hAnsi="Arial" w:cs="Arial"/>
                <w:sz w:val="20"/>
              </w:rPr>
            </w:pPr>
            <w:r w:rsidRPr="00294D31">
              <w:rPr>
                <w:rFonts w:ascii="Arial" w:hAnsi="Arial" w:cs="Arial"/>
                <w:sz w:val="20"/>
              </w:rPr>
              <w:t>8,592</w:t>
            </w:r>
          </w:p>
        </w:tc>
        <w:tc>
          <w:tcPr>
            <w:tcW w:w="744" w:type="pct"/>
            <w:tcBorders>
              <w:top w:val="nil"/>
              <w:left w:val="nil"/>
              <w:bottom w:val="nil"/>
              <w:right w:val="nil"/>
            </w:tcBorders>
            <w:vAlign w:val="bottom"/>
          </w:tcPr>
          <w:p w14:paraId="0933BFE7" w14:textId="625F9BB7" w:rsidR="00294D31" w:rsidRPr="00D03E66" w:rsidRDefault="00294D31" w:rsidP="00294D31">
            <w:pPr>
              <w:tabs>
                <w:tab w:val="right" w:pos="1202"/>
              </w:tabs>
              <w:suppressAutoHyphens w:val="0"/>
              <w:autoSpaceDN/>
              <w:jc w:val="right"/>
              <w:outlineLvl w:val="0"/>
              <w:rPr>
                <w:rFonts w:ascii="Arial" w:eastAsia="Calibri" w:hAnsi="Arial" w:cs="Arial"/>
                <w:snapToGrid w:val="0"/>
                <w:sz w:val="20"/>
                <w:szCs w:val="20"/>
              </w:rPr>
            </w:pPr>
            <w:r w:rsidRPr="00747587">
              <w:rPr>
                <w:rFonts w:ascii="Arial" w:hAnsi="Arial" w:cs="Arial"/>
                <w:sz w:val="20"/>
              </w:rPr>
              <w:t>5</w:t>
            </w:r>
            <w:r>
              <w:rPr>
                <w:rFonts w:ascii="Arial" w:hAnsi="Arial" w:cs="Arial"/>
                <w:sz w:val="20"/>
              </w:rPr>
              <w:t>,</w:t>
            </w:r>
            <w:r w:rsidRPr="00747587">
              <w:rPr>
                <w:rFonts w:ascii="Arial" w:hAnsi="Arial" w:cs="Arial"/>
                <w:sz w:val="20"/>
              </w:rPr>
              <w:t>095</w:t>
            </w:r>
          </w:p>
        </w:tc>
      </w:tr>
      <w:tr w:rsidR="00294D31" w:rsidRPr="00587444" w14:paraId="1544520A" w14:textId="77777777" w:rsidTr="00747587">
        <w:trPr>
          <w:trHeight w:hRule="exact" w:val="318"/>
        </w:trPr>
        <w:tc>
          <w:tcPr>
            <w:tcW w:w="3033" w:type="pct"/>
            <w:vAlign w:val="bottom"/>
          </w:tcPr>
          <w:p w14:paraId="70B9CF91" w14:textId="77777777" w:rsidR="00294D31" w:rsidRPr="00587444" w:rsidRDefault="00294D31" w:rsidP="00294D31">
            <w:pPr>
              <w:tabs>
                <w:tab w:val="right" w:pos="1202"/>
              </w:tabs>
              <w:suppressAutoHyphens w:val="0"/>
              <w:autoSpaceDN/>
              <w:outlineLvl w:val="0"/>
              <w:rPr>
                <w:rFonts w:ascii="Arial" w:eastAsia="Calibri" w:hAnsi="Arial" w:cs="Arial"/>
                <w:sz w:val="20"/>
                <w:szCs w:val="20"/>
              </w:rPr>
            </w:pPr>
            <w:r w:rsidRPr="00587444">
              <w:rPr>
                <w:rFonts w:ascii="Arial" w:eastAsia="Calibri" w:hAnsi="Arial" w:cs="Arial"/>
                <w:sz w:val="20"/>
                <w:szCs w:val="20"/>
              </w:rPr>
              <w:t xml:space="preserve">Foreclosed assets </w:t>
            </w:r>
          </w:p>
        </w:tc>
        <w:tc>
          <w:tcPr>
            <w:tcW w:w="479" w:type="pct"/>
            <w:vAlign w:val="bottom"/>
          </w:tcPr>
          <w:p w14:paraId="235CE1BE" w14:textId="77777777" w:rsidR="00294D31" w:rsidRPr="00294D31" w:rsidRDefault="00294D31" w:rsidP="00294D31">
            <w:pPr>
              <w:tabs>
                <w:tab w:val="right" w:pos="1202"/>
              </w:tabs>
              <w:suppressAutoHyphens w:val="0"/>
              <w:autoSpaceDN/>
              <w:jc w:val="center"/>
              <w:outlineLvl w:val="0"/>
              <w:rPr>
                <w:rFonts w:ascii="Arial" w:eastAsia="Calibri" w:hAnsi="Arial" w:cs="Arial"/>
                <w:snapToGrid w:val="0"/>
                <w:sz w:val="20"/>
                <w:szCs w:val="20"/>
              </w:rPr>
            </w:pPr>
            <w:bookmarkStart w:id="138" w:name="_Toc67326708"/>
            <w:r w:rsidRPr="00294D31">
              <w:rPr>
                <w:rFonts w:ascii="Arial" w:hAnsi="Arial" w:cs="Arial"/>
                <w:snapToGrid w:val="0"/>
                <w:color w:val="000000"/>
                <w:sz w:val="20"/>
                <w:szCs w:val="20"/>
                <w:lang w:val="hr-HR"/>
              </w:rPr>
              <w:t>2</w:t>
            </w:r>
            <w:bookmarkEnd w:id="138"/>
            <w:r w:rsidRPr="00294D31">
              <w:rPr>
                <w:rFonts w:ascii="Arial" w:hAnsi="Arial" w:cs="Arial"/>
                <w:snapToGrid w:val="0"/>
                <w:color w:val="000000"/>
                <w:sz w:val="20"/>
                <w:szCs w:val="20"/>
                <w:lang w:val="hr-HR"/>
              </w:rPr>
              <w:t>0</w:t>
            </w:r>
          </w:p>
        </w:tc>
        <w:tc>
          <w:tcPr>
            <w:tcW w:w="744" w:type="pct"/>
            <w:tcBorders>
              <w:top w:val="nil"/>
              <w:left w:val="nil"/>
              <w:bottom w:val="nil"/>
              <w:right w:val="nil"/>
            </w:tcBorders>
            <w:vAlign w:val="bottom"/>
          </w:tcPr>
          <w:p w14:paraId="3D4CF770" w14:textId="334FBB35" w:rsidR="00294D31" w:rsidRPr="00294D31" w:rsidRDefault="00294D31" w:rsidP="00294D31">
            <w:pPr>
              <w:tabs>
                <w:tab w:val="right" w:pos="1202"/>
              </w:tabs>
              <w:suppressAutoHyphens w:val="0"/>
              <w:autoSpaceDN/>
              <w:jc w:val="right"/>
              <w:outlineLvl w:val="0"/>
              <w:rPr>
                <w:rFonts w:ascii="Arial" w:hAnsi="Arial" w:cs="Arial"/>
                <w:sz w:val="20"/>
              </w:rPr>
            </w:pPr>
            <w:r w:rsidRPr="00294D31">
              <w:rPr>
                <w:rFonts w:ascii="Arial" w:hAnsi="Arial" w:cs="Arial"/>
                <w:sz w:val="20"/>
              </w:rPr>
              <w:t>2,596</w:t>
            </w:r>
          </w:p>
        </w:tc>
        <w:tc>
          <w:tcPr>
            <w:tcW w:w="744" w:type="pct"/>
            <w:tcBorders>
              <w:top w:val="nil"/>
              <w:left w:val="nil"/>
              <w:bottom w:val="nil"/>
              <w:right w:val="nil"/>
            </w:tcBorders>
            <w:vAlign w:val="bottom"/>
          </w:tcPr>
          <w:p w14:paraId="4CBD4D1E" w14:textId="6DEE364F" w:rsidR="00294D31" w:rsidRPr="00D03E66" w:rsidRDefault="00294D31" w:rsidP="00294D31">
            <w:pPr>
              <w:tabs>
                <w:tab w:val="right" w:pos="1202"/>
              </w:tabs>
              <w:suppressAutoHyphens w:val="0"/>
              <w:autoSpaceDN/>
              <w:jc w:val="right"/>
              <w:outlineLvl w:val="0"/>
              <w:rPr>
                <w:rFonts w:ascii="Arial" w:eastAsia="Calibri" w:hAnsi="Arial" w:cs="Arial"/>
                <w:snapToGrid w:val="0"/>
                <w:sz w:val="20"/>
                <w:szCs w:val="20"/>
              </w:rPr>
            </w:pPr>
            <w:r w:rsidRPr="00747587">
              <w:rPr>
                <w:rFonts w:ascii="Arial" w:hAnsi="Arial" w:cs="Arial"/>
                <w:sz w:val="20"/>
              </w:rPr>
              <w:t>2</w:t>
            </w:r>
            <w:r>
              <w:rPr>
                <w:rFonts w:ascii="Arial" w:hAnsi="Arial" w:cs="Arial"/>
                <w:sz w:val="20"/>
              </w:rPr>
              <w:t>,</w:t>
            </w:r>
            <w:r w:rsidRPr="00747587">
              <w:rPr>
                <w:rFonts w:ascii="Arial" w:hAnsi="Arial" w:cs="Arial"/>
                <w:sz w:val="20"/>
              </w:rPr>
              <w:t>140</w:t>
            </w:r>
          </w:p>
        </w:tc>
      </w:tr>
      <w:tr w:rsidR="00294D31" w:rsidRPr="00587444" w14:paraId="54F7E27E" w14:textId="77777777" w:rsidTr="00747587">
        <w:trPr>
          <w:trHeight w:hRule="exact" w:val="318"/>
        </w:trPr>
        <w:tc>
          <w:tcPr>
            <w:tcW w:w="3033" w:type="pct"/>
            <w:vAlign w:val="bottom"/>
          </w:tcPr>
          <w:p w14:paraId="790C10D0" w14:textId="77777777" w:rsidR="00294D31" w:rsidRPr="00587444" w:rsidRDefault="00294D31" w:rsidP="00294D31">
            <w:pPr>
              <w:tabs>
                <w:tab w:val="right" w:pos="1202"/>
              </w:tabs>
              <w:suppressAutoHyphens w:val="0"/>
              <w:autoSpaceDN/>
              <w:outlineLvl w:val="0"/>
              <w:rPr>
                <w:rFonts w:ascii="Arial" w:eastAsia="Calibri" w:hAnsi="Arial" w:cs="Arial"/>
                <w:sz w:val="20"/>
                <w:szCs w:val="20"/>
              </w:rPr>
            </w:pPr>
            <w:bookmarkStart w:id="139" w:name="_Toc4056992"/>
            <w:r w:rsidRPr="00587444">
              <w:rPr>
                <w:rFonts w:ascii="Arial" w:eastAsia="Calibri" w:hAnsi="Arial" w:cs="Arial"/>
                <w:sz w:val="20"/>
                <w:szCs w:val="20"/>
              </w:rPr>
              <w:t>Other assets</w:t>
            </w:r>
            <w:bookmarkEnd w:id="139"/>
          </w:p>
        </w:tc>
        <w:tc>
          <w:tcPr>
            <w:tcW w:w="479" w:type="pct"/>
            <w:vAlign w:val="bottom"/>
          </w:tcPr>
          <w:p w14:paraId="5EEDEAD4" w14:textId="77777777" w:rsidR="00294D31" w:rsidRPr="00294D31" w:rsidRDefault="00294D31" w:rsidP="00294D31">
            <w:pPr>
              <w:tabs>
                <w:tab w:val="right" w:pos="1202"/>
              </w:tabs>
              <w:suppressAutoHyphens w:val="0"/>
              <w:autoSpaceDN/>
              <w:jc w:val="center"/>
              <w:outlineLvl w:val="0"/>
              <w:rPr>
                <w:rFonts w:ascii="Arial" w:eastAsia="Calibri" w:hAnsi="Arial" w:cs="Arial"/>
                <w:snapToGrid w:val="0"/>
                <w:sz w:val="20"/>
                <w:szCs w:val="20"/>
              </w:rPr>
            </w:pPr>
            <w:bookmarkStart w:id="140" w:name="_Toc67326712"/>
            <w:r w:rsidRPr="00294D31">
              <w:rPr>
                <w:rFonts w:ascii="Arial" w:hAnsi="Arial" w:cs="Arial"/>
                <w:snapToGrid w:val="0"/>
                <w:color w:val="000000"/>
                <w:sz w:val="20"/>
                <w:szCs w:val="20"/>
                <w:lang w:val="hr-HR"/>
              </w:rPr>
              <w:t>2</w:t>
            </w:r>
            <w:bookmarkEnd w:id="140"/>
            <w:r w:rsidRPr="00294D31">
              <w:rPr>
                <w:rFonts w:ascii="Arial" w:hAnsi="Arial" w:cs="Arial"/>
                <w:snapToGrid w:val="0"/>
                <w:color w:val="000000"/>
                <w:sz w:val="20"/>
                <w:szCs w:val="20"/>
                <w:lang w:val="hr-HR"/>
              </w:rPr>
              <w:t>1</w:t>
            </w:r>
          </w:p>
        </w:tc>
        <w:tc>
          <w:tcPr>
            <w:tcW w:w="744" w:type="pct"/>
            <w:tcBorders>
              <w:top w:val="nil"/>
              <w:left w:val="nil"/>
              <w:bottom w:val="nil"/>
              <w:right w:val="nil"/>
            </w:tcBorders>
            <w:vAlign w:val="bottom"/>
          </w:tcPr>
          <w:p w14:paraId="6856BD2D" w14:textId="14CDA14B" w:rsidR="00294D31" w:rsidRPr="00294D31" w:rsidRDefault="00294D31" w:rsidP="00294D31">
            <w:pPr>
              <w:tabs>
                <w:tab w:val="right" w:pos="1202"/>
              </w:tabs>
              <w:suppressAutoHyphens w:val="0"/>
              <w:autoSpaceDN/>
              <w:jc w:val="right"/>
              <w:outlineLvl w:val="0"/>
              <w:rPr>
                <w:rFonts w:ascii="Arial" w:hAnsi="Arial" w:cs="Arial"/>
                <w:sz w:val="20"/>
              </w:rPr>
            </w:pPr>
            <w:r w:rsidRPr="00294D31">
              <w:rPr>
                <w:rFonts w:ascii="Arial" w:hAnsi="Arial" w:cs="Arial"/>
                <w:sz w:val="20"/>
              </w:rPr>
              <w:t>5,485</w:t>
            </w:r>
          </w:p>
        </w:tc>
        <w:tc>
          <w:tcPr>
            <w:tcW w:w="744" w:type="pct"/>
            <w:tcBorders>
              <w:top w:val="nil"/>
              <w:left w:val="nil"/>
              <w:bottom w:val="nil"/>
              <w:right w:val="nil"/>
            </w:tcBorders>
            <w:vAlign w:val="bottom"/>
          </w:tcPr>
          <w:p w14:paraId="62A45258" w14:textId="16D7A205" w:rsidR="00294D31" w:rsidRPr="00D03E66" w:rsidRDefault="00294D31" w:rsidP="00294D31">
            <w:pPr>
              <w:tabs>
                <w:tab w:val="right" w:pos="1202"/>
              </w:tabs>
              <w:suppressAutoHyphens w:val="0"/>
              <w:autoSpaceDN/>
              <w:jc w:val="right"/>
              <w:outlineLvl w:val="0"/>
              <w:rPr>
                <w:rFonts w:ascii="Arial" w:eastAsia="Calibri" w:hAnsi="Arial" w:cs="Arial"/>
                <w:snapToGrid w:val="0"/>
                <w:sz w:val="20"/>
                <w:szCs w:val="20"/>
              </w:rPr>
            </w:pPr>
            <w:r w:rsidRPr="00747587">
              <w:rPr>
                <w:rFonts w:ascii="Arial" w:hAnsi="Arial" w:cs="Arial"/>
                <w:sz w:val="20"/>
              </w:rPr>
              <w:t>5</w:t>
            </w:r>
            <w:r>
              <w:rPr>
                <w:rFonts w:ascii="Arial" w:hAnsi="Arial" w:cs="Arial"/>
                <w:sz w:val="20"/>
              </w:rPr>
              <w:t>,</w:t>
            </w:r>
            <w:r w:rsidRPr="00747587">
              <w:rPr>
                <w:rFonts w:ascii="Arial" w:hAnsi="Arial" w:cs="Arial"/>
                <w:sz w:val="20"/>
              </w:rPr>
              <w:t>801</w:t>
            </w:r>
          </w:p>
        </w:tc>
      </w:tr>
      <w:tr w:rsidR="00294D31" w:rsidRPr="00587444" w14:paraId="7A54494D" w14:textId="77777777" w:rsidTr="00747587">
        <w:trPr>
          <w:trHeight w:hRule="exact" w:val="397"/>
        </w:trPr>
        <w:tc>
          <w:tcPr>
            <w:tcW w:w="3033" w:type="pct"/>
            <w:vAlign w:val="bottom"/>
          </w:tcPr>
          <w:p w14:paraId="44B8E486" w14:textId="77777777" w:rsidR="00294D31" w:rsidRPr="00587444" w:rsidRDefault="00294D31" w:rsidP="00294D31">
            <w:pPr>
              <w:tabs>
                <w:tab w:val="right" w:pos="1202"/>
              </w:tabs>
              <w:suppressAutoHyphens w:val="0"/>
              <w:autoSpaceDN/>
              <w:outlineLvl w:val="0"/>
              <w:rPr>
                <w:rFonts w:ascii="Arial" w:eastAsia="Calibri" w:hAnsi="Arial" w:cs="Arial"/>
                <w:b/>
                <w:bCs/>
                <w:sz w:val="20"/>
                <w:szCs w:val="20"/>
              </w:rPr>
            </w:pPr>
            <w:bookmarkStart w:id="141" w:name="_Toc4056996"/>
            <w:r w:rsidRPr="00587444">
              <w:rPr>
                <w:rFonts w:ascii="Arial" w:eastAsia="Calibri" w:hAnsi="Arial" w:cs="Arial"/>
                <w:b/>
                <w:bCs/>
                <w:sz w:val="20"/>
                <w:szCs w:val="20"/>
              </w:rPr>
              <w:t>Total assets</w:t>
            </w:r>
            <w:bookmarkEnd w:id="141"/>
            <w:r w:rsidRPr="00587444">
              <w:rPr>
                <w:rFonts w:ascii="Arial" w:eastAsia="Calibri" w:hAnsi="Arial" w:cs="Arial"/>
                <w:b/>
                <w:bCs/>
                <w:sz w:val="20"/>
                <w:szCs w:val="20"/>
              </w:rPr>
              <w:t xml:space="preserve"> </w:t>
            </w:r>
          </w:p>
        </w:tc>
        <w:tc>
          <w:tcPr>
            <w:tcW w:w="479" w:type="pct"/>
            <w:vAlign w:val="bottom"/>
          </w:tcPr>
          <w:p w14:paraId="0423BFFA" w14:textId="77777777" w:rsidR="00294D31" w:rsidRPr="00294D31" w:rsidRDefault="00294D31" w:rsidP="00294D31">
            <w:pPr>
              <w:tabs>
                <w:tab w:val="right" w:pos="1202"/>
              </w:tabs>
              <w:suppressAutoHyphens w:val="0"/>
              <w:autoSpaceDN/>
              <w:jc w:val="center"/>
              <w:outlineLvl w:val="0"/>
              <w:rPr>
                <w:rFonts w:ascii="Arial" w:eastAsia="Calibri" w:hAnsi="Arial" w:cs="Arial"/>
                <w:b/>
                <w:bCs/>
                <w:sz w:val="20"/>
                <w:szCs w:val="20"/>
              </w:rPr>
            </w:pPr>
          </w:p>
        </w:tc>
        <w:tc>
          <w:tcPr>
            <w:tcW w:w="744" w:type="pct"/>
            <w:tcBorders>
              <w:top w:val="single" w:sz="2" w:space="0" w:color="auto"/>
              <w:bottom w:val="single" w:sz="12" w:space="0" w:color="auto"/>
            </w:tcBorders>
            <w:vAlign w:val="bottom"/>
          </w:tcPr>
          <w:p w14:paraId="6A887E62" w14:textId="2FB18733" w:rsidR="00294D31" w:rsidRPr="00294D31" w:rsidRDefault="00294D31" w:rsidP="00294D31">
            <w:pPr>
              <w:tabs>
                <w:tab w:val="right" w:pos="1202"/>
              </w:tabs>
              <w:suppressAutoHyphens w:val="0"/>
              <w:autoSpaceDN/>
              <w:jc w:val="right"/>
              <w:outlineLvl w:val="0"/>
              <w:rPr>
                <w:rFonts w:ascii="Arial" w:hAnsi="Arial" w:cs="Arial"/>
                <w:b/>
                <w:bCs/>
                <w:sz w:val="20"/>
              </w:rPr>
            </w:pPr>
            <w:r w:rsidRPr="00294D31">
              <w:rPr>
                <w:rFonts w:ascii="Arial" w:hAnsi="Arial" w:cs="Arial"/>
                <w:b/>
                <w:bCs/>
                <w:color w:val="000000" w:themeColor="text1"/>
                <w:sz w:val="20"/>
                <w:lang w:val="hr-HR"/>
              </w:rPr>
              <w:t>4,059,868</w:t>
            </w:r>
          </w:p>
        </w:tc>
        <w:tc>
          <w:tcPr>
            <w:tcW w:w="744" w:type="pct"/>
            <w:tcBorders>
              <w:top w:val="single" w:sz="2" w:space="0" w:color="auto"/>
              <w:bottom w:val="single" w:sz="12" w:space="0" w:color="auto"/>
            </w:tcBorders>
            <w:vAlign w:val="bottom"/>
          </w:tcPr>
          <w:p w14:paraId="11656805" w14:textId="71228351" w:rsidR="00294D31" w:rsidRPr="00D03E66" w:rsidRDefault="00294D31" w:rsidP="00294D31">
            <w:pPr>
              <w:tabs>
                <w:tab w:val="right" w:pos="1202"/>
              </w:tabs>
              <w:suppressAutoHyphens w:val="0"/>
              <w:autoSpaceDN/>
              <w:jc w:val="right"/>
              <w:outlineLvl w:val="0"/>
              <w:rPr>
                <w:rFonts w:ascii="Arial" w:eastAsia="Calibri" w:hAnsi="Arial" w:cs="Arial"/>
                <w:b/>
                <w:bCs/>
                <w:sz w:val="20"/>
                <w:szCs w:val="20"/>
              </w:rPr>
            </w:pPr>
            <w:r w:rsidRPr="00747587">
              <w:rPr>
                <w:rFonts w:ascii="Arial" w:hAnsi="Arial" w:cs="Arial"/>
                <w:b/>
                <w:bCs/>
                <w:color w:val="000000" w:themeColor="text1"/>
                <w:sz w:val="20"/>
                <w:lang w:val="hr-HR"/>
              </w:rPr>
              <w:t>3</w:t>
            </w:r>
            <w:r>
              <w:rPr>
                <w:rFonts w:ascii="Arial" w:hAnsi="Arial" w:cs="Arial"/>
                <w:b/>
                <w:bCs/>
                <w:color w:val="000000" w:themeColor="text1"/>
                <w:sz w:val="20"/>
                <w:lang w:val="hr-HR"/>
              </w:rPr>
              <w:t>,</w:t>
            </w:r>
            <w:r w:rsidRPr="00747587">
              <w:rPr>
                <w:rFonts w:ascii="Arial" w:hAnsi="Arial" w:cs="Arial"/>
                <w:b/>
                <w:bCs/>
                <w:color w:val="000000" w:themeColor="text1"/>
                <w:sz w:val="20"/>
                <w:lang w:val="hr-HR"/>
              </w:rPr>
              <w:t>999</w:t>
            </w:r>
            <w:r>
              <w:rPr>
                <w:rFonts w:ascii="Arial" w:hAnsi="Arial" w:cs="Arial"/>
                <w:b/>
                <w:bCs/>
                <w:color w:val="000000" w:themeColor="text1"/>
                <w:sz w:val="20"/>
                <w:lang w:val="hr-HR"/>
              </w:rPr>
              <w:t>,</w:t>
            </w:r>
            <w:r w:rsidRPr="00747587">
              <w:rPr>
                <w:rFonts w:ascii="Arial" w:hAnsi="Arial" w:cs="Arial"/>
                <w:b/>
                <w:bCs/>
                <w:color w:val="000000" w:themeColor="text1"/>
                <w:sz w:val="20"/>
                <w:lang w:val="hr-HR"/>
              </w:rPr>
              <w:t>647</w:t>
            </w:r>
          </w:p>
        </w:tc>
      </w:tr>
      <w:tr w:rsidR="00294D31" w:rsidRPr="00587444" w14:paraId="36DB1D25" w14:textId="77777777" w:rsidTr="00747587">
        <w:trPr>
          <w:trHeight w:hRule="exact" w:val="397"/>
        </w:trPr>
        <w:tc>
          <w:tcPr>
            <w:tcW w:w="3033" w:type="pct"/>
            <w:vAlign w:val="bottom"/>
          </w:tcPr>
          <w:p w14:paraId="0E8D05BD" w14:textId="77777777" w:rsidR="00294D31" w:rsidRPr="00587444" w:rsidRDefault="00294D31" w:rsidP="00294D31">
            <w:pPr>
              <w:tabs>
                <w:tab w:val="right" w:pos="1202"/>
              </w:tabs>
              <w:suppressAutoHyphens w:val="0"/>
              <w:autoSpaceDN/>
              <w:outlineLvl w:val="0"/>
              <w:rPr>
                <w:rFonts w:ascii="Arial" w:eastAsia="Calibri" w:hAnsi="Arial" w:cs="Arial"/>
                <w:b/>
                <w:bCs/>
                <w:sz w:val="20"/>
                <w:szCs w:val="20"/>
              </w:rPr>
            </w:pPr>
            <w:bookmarkStart w:id="142" w:name="_Toc4056999"/>
            <w:r w:rsidRPr="00587444">
              <w:rPr>
                <w:rFonts w:ascii="Arial" w:eastAsia="Calibri" w:hAnsi="Arial" w:cs="Arial"/>
                <w:b/>
                <w:bCs/>
                <w:sz w:val="20"/>
                <w:szCs w:val="20"/>
              </w:rPr>
              <w:t>Liabilities</w:t>
            </w:r>
            <w:bookmarkEnd w:id="142"/>
          </w:p>
        </w:tc>
        <w:tc>
          <w:tcPr>
            <w:tcW w:w="479" w:type="pct"/>
            <w:vAlign w:val="bottom"/>
          </w:tcPr>
          <w:p w14:paraId="5321D363" w14:textId="77777777" w:rsidR="00294D31" w:rsidRPr="00294D31" w:rsidRDefault="00294D31" w:rsidP="00294D31">
            <w:pPr>
              <w:tabs>
                <w:tab w:val="right" w:pos="1202"/>
              </w:tabs>
              <w:suppressAutoHyphens w:val="0"/>
              <w:autoSpaceDN/>
              <w:jc w:val="right"/>
              <w:outlineLvl w:val="0"/>
              <w:rPr>
                <w:rFonts w:ascii="Arial" w:eastAsia="Calibri" w:hAnsi="Arial" w:cs="Arial"/>
                <w:b/>
                <w:bCs/>
                <w:sz w:val="20"/>
                <w:szCs w:val="20"/>
              </w:rPr>
            </w:pPr>
          </w:p>
        </w:tc>
        <w:tc>
          <w:tcPr>
            <w:tcW w:w="744" w:type="pct"/>
            <w:vAlign w:val="bottom"/>
          </w:tcPr>
          <w:p w14:paraId="53B771DA" w14:textId="77777777" w:rsidR="00294D31" w:rsidRPr="00294D31" w:rsidRDefault="00294D31" w:rsidP="00294D31">
            <w:pPr>
              <w:tabs>
                <w:tab w:val="right" w:pos="1202"/>
              </w:tabs>
              <w:suppressAutoHyphens w:val="0"/>
              <w:autoSpaceDN/>
              <w:jc w:val="right"/>
              <w:outlineLvl w:val="0"/>
              <w:rPr>
                <w:rFonts w:ascii="Arial" w:hAnsi="Arial" w:cs="Arial"/>
                <w:sz w:val="20"/>
              </w:rPr>
            </w:pPr>
          </w:p>
        </w:tc>
        <w:tc>
          <w:tcPr>
            <w:tcW w:w="744" w:type="pct"/>
            <w:vAlign w:val="bottom"/>
          </w:tcPr>
          <w:p w14:paraId="3F979FD2" w14:textId="77777777" w:rsidR="00294D31" w:rsidRPr="00D03E66" w:rsidRDefault="00294D31" w:rsidP="00294D31">
            <w:pPr>
              <w:tabs>
                <w:tab w:val="right" w:pos="1202"/>
              </w:tabs>
              <w:suppressAutoHyphens w:val="0"/>
              <w:autoSpaceDN/>
              <w:jc w:val="right"/>
              <w:outlineLvl w:val="0"/>
              <w:rPr>
                <w:rFonts w:ascii="Arial" w:eastAsia="Calibri" w:hAnsi="Arial" w:cs="Arial"/>
                <w:b/>
                <w:bCs/>
                <w:sz w:val="20"/>
                <w:szCs w:val="20"/>
              </w:rPr>
            </w:pPr>
          </w:p>
        </w:tc>
      </w:tr>
      <w:tr w:rsidR="00294D31" w:rsidRPr="00587444" w14:paraId="09DEB78C" w14:textId="77777777" w:rsidTr="00747587">
        <w:trPr>
          <w:trHeight w:hRule="exact" w:val="318"/>
        </w:trPr>
        <w:tc>
          <w:tcPr>
            <w:tcW w:w="3033" w:type="pct"/>
            <w:vAlign w:val="bottom"/>
          </w:tcPr>
          <w:p w14:paraId="0EF9F6D3" w14:textId="77777777" w:rsidR="00294D31" w:rsidRPr="00587444" w:rsidRDefault="00294D31" w:rsidP="00294D31">
            <w:pPr>
              <w:tabs>
                <w:tab w:val="right" w:pos="1202"/>
              </w:tabs>
              <w:suppressAutoHyphens w:val="0"/>
              <w:autoSpaceDN/>
              <w:outlineLvl w:val="0"/>
              <w:rPr>
                <w:rFonts w:ascii="Arial" w:eastAsia="Calibri" w:hAnsi="Arial" w:cs="Arial"/>
                <w:sz w:val="20"/>
                <w:szCs w:val="20"/>
              </w:rPr>
            </w:pPr>
            <w:bookmarkStart w:id="143" w:name="_Toc4057000"/>
            <w:r w:rsidRPr="00587444">
              <w:rPr>
                <w:rFonts w:ascii="Arial" w:eastAsia="Calibri" w:hAnsi="Arial" w:cs="Arial"/>
                <w:sz w:val="20"/>
                <w:szCs w:val="20"/>
              </w:rPr>
              <w:t>Deposits from customers</w:t>
            </w:r>
            <w:bookmarkEnd w:id="143"/>
            <w:r w:rsidRPr="00587444">
              <w:rPr>
                <w:rFonts w:ascii="Arial" w:eastAsia="Calibri" w:hAnsi="Arial" w:cs="Arial"/>
                <w:sz w:val="20"/>
                <w:szCs w:val="20"/>
              </w:rPr>
              <w:t xml:space="preserve"> </w:t>
            </w:r>
          </w:p>
        </w:tc>
        <w:tc>
          <w:tcPr>
            <w:tcW w:w="479" w:type="pct"/>
            <w:vAlign w:val="bottom"/>
          </w:tcPr>
          <w:p w14:paraId="267EC316" w14:textId="77777777" w:rsidR="00294D31" w:rsidRPr="00294D31" w:rsidRDefault="00294D31" w:rsidP="00294D31">
            <w:pPr>
              <w:tabs>
                <w:tab w:val="left" w:pos="213"/>
                <w:tab w:val="right" w:pos="1202"/>
              </w:tabs>
              <w:suppressAutoHyphens w:val="0"/>
              <w:autoSpaceDN/>
              <w:jc w:val="center"/>
              <w:outlineLvl w:val="0"/>
              <w:rPr>
                <w:rFonts w:ascii="Arial" w:eastAsia="Calibri" w:hAnsi="Arial" w:cs="Arial"/>
                <w:sz w:val="20"/>
                <w:szCs w:val="20"/>
              </w:rPr>
            </w:pPr>
            <w:r w:rsidRPr="00294D31">
              <w:rPr>
                <w:rFonts w:ascii="Arial" w:eastAsia="Calibri" w:hAnsi="Arial" w:cs="Arial"/>
                <w:sz w:val="20"/>
                <w:szCs w:val="20"/>
              </w:rPr>
              <w:t>22</w:t>
            </w:r>
          </w:p>
        </w:tc>
        <w:tc>
          <w:tcPr>
            <w:tcW w:w="744" w:type="pct"/>
            <w:tcBorders>
              <w:top w:val="nil"/>
              <w:left w:val="nil"/>
              <w:bottom w:val="nil"/>
              <w:right w:val="nil"/>
            </w:tcBorders>
            <w:vAlign w:val="bottom"/>
          </w:tcPr>
          <w:p w14:paraId="680EF2F0" w14:textId="489C77E8" w:rsidR="00294D31" w:rsidRPr="00294D31" w:rsidRDefault="00294D31" w:rsidP="00294D31">
            <w:pPr>
              <w:tabs>
                <w:tab w:val="right" w:pos="1202"/>
              </w:tabs>
              <w:suppressAutoHyphens w:val="0"/>
              <w:autoSpaceDN/>
              <w:jc w:val="right"/>
              <w:outlineLvl w:val="0"/>
              <w:rPr>
                <w:rFonts w:ascii="Arial" w:hAnsi="Arial" w:cs="Arial"/>
                <w:sz w:val="20"/>
              </w:rPr>
            </w:pPr>
            <w:r w:rsidRPr="00294D31">
              <w:rPr>
                <w:rFonts w:ascii="Arial" w:hAnsi="Arial" w:cs="Arial"/>
                <w:sz w:val="20"/>
              </w:rPr>
              <w:t>151,867</w:t>
            </w:r>
          </w:p>
        </w:tc>
        <w:tc>
          <w:tcPr>
            <w:tcW w:w="744" w:type="pct"/>
            <w:tcBorders>
              <w:top w:val="nil"/>
              <w:left w:val="nil"/>
              <w:bottom w:val="nil"/>
              <w:right w:val="nil"/>
            </w:tcBorders>
            <w:vAlign w:val="bottom"/>
          </w:tcPr>
          <w:p w14:paraId="208ADA20" w14:textId="37E9FF73" w:rsidR="00294D31" w:rsidRPr="00D03E66" w:rsidRDefault="00294D31" w:rsidP="00294D31">
            <w:pPr>
              <w:tabs>
                <w:tab w:val="right" w:pos="1202"/>
              </w:tabs>
              <w:suppressAutoHyphens w:val="0"/>
              <w:autoSpaceDN/>
              <w:jc w:val="right"/>
              <w:outlineLvl w:val="0"/>
              <w:rPr>
                <w:rFonts w:ascii="Arial" w:eastAsia="Calibri" w:hAnsi="Arial" w:cs="Arial"/>
                <w:sz w:val="20"/>
                <w:szCs w:val="20"/>
              </w:rPr>
            </w:pPr>
            <w:r w:rsidRPr="00747587">
              <w:rPr>
                <w:rFonts w:ascii="Arial" w:hAnsi="Arial" w:cs="Arial"/>
                <w:sz w:val="20"/>
              </w:rPr>
              <w:t>95</w:t>
            </w:r>
            <w:r>
              <w:rPr>
                <w:rFonts w:ascii="Arial" w:hAnsi="Arial" w:cs="Arial"/>
                <w:sz w:val="20"/>
              </w:rPr>
              <w:t>,</w:t>
            </w:r>
            <w:r w:rsidRPr="00747587">
              <w:rPr>
                <w:rFonts w:ascii="Arial" w:hAnsi="Arial" w:cs="Arial"/>
                <w:sz w:val="20"/>
              </w:rPr>
              <w:t>512</w:t>
            </w:r>
          </w:p>
        </w:tc>
      </w:tr>
      <w:tr w:rsidR="00294D31" w:rsidRPr="00587444" w14:paraId="569B7C07" w14:textId="77777777" w:rsidTr="00747587">
        <w:trPr>
          <w:trHeight w:hRule="exact" w:val="318"/>
        </w:trPr>
        <w:tc>
          <w:tcPr>
            <w:tcW w:w="3033" w:type="pct"/>
            <w:vAlign w:val="bottom"/>
          </w:tcPr>
          <w:p w14:paraId="403438FF" w14:textId="77777777" w:rsidR="00294D31" w:rsidRPr="00587444" w:rsidRDefault="00294D31" w:rsidP="00294D31">
            <w:pPr>
              <w:tabs>
                <w:tab w:val="right" w:pos="1202"/>
              </w:tabs>
              <w:suppressAutoHyphens w:val="0"/>
              <w:autoSpaceDN/>
              <w:outlineLvl w:val="0"/>
              <w:rPr>
                <w:rFonts w:ascii="Arial" w:eastAsia="Calibri" w:hAnsi="Arial" w:cs="Arial"/>
                <w:sz w:val="20"/>
                <w:szCs w:val="20"/>
              </w:rPr>
            </w:pPr>
            <w:bookmarkStart w:id="144" w:name="_Toc4057004"/>
            <w:r w:rsidRPr="00587444">
              <w:rPr>
                <w:rFonts w:ascii="Arial" w:eastAsia="Calibri" w:hAnsi="Arial" w:cs="Arial"/>
                <w:sz w:val="20"/>
                <w:szCs w:val="20"/>
              </w:rPr>
              <w:t>Borrowings</w:t>
            </w:r>
            <w:bookmarkEnd w:id="144"/>
            <w:r w:rsidRPr="00587444">
              <w:rPr>
                <w:rFonts w:ascii="Arial" w:eastAsia="Calibri" w:hAnsi="Arial" w:cs="Arial"/>
                <w:sz w:val="20"/>
                <w:szCs w:val="20"/>
              </w:rPr>
              <w:t xml:space="preserve"> </w:t>
            </w:r>
          </w:p>
        </w:tc>
        <w:tc>
          <w:tcPr>
            <w:tcW w:w="479" w:type="pct"/>
            <w:vAlign w:val="bottom"/>
          </w:tcPr>
          <w:p w14:paraId="2E7B5EE3" w14:textId="77777777" w:rsidR="00294D31" w:rsidRPr="00294D31" w:rsidRDefault="00294D31" w:rsidP="00294D31">
            <w:pPr>
              <w:tabs>
                <w:tab w:val="left" w:pos="213"/>
                <w:tab w:val="right" w:pos="1202"/>
              </w:tabs>
              <w:suppressAutoHyphens w:val="0"/>
              <w:autoSpaceDN/>
              <w:jc w:val="center"/>
              <w:outlineLvl w:val="0"/>
              <w:rPr>
                <w:rFonts w:ascii="Arial" w:eastAsia="Calibri" w:hAnsi="Arial" w:cs="Arial"/>
                <w:sz w:val="20"/>
                <w:szCs w:val="20"/>
              </w:rPr>
            </w:pPr>
            <w:r w:rsidRPr="00294D31">
              <w:rPr>
                <w:rFonts w:ascii="Arial" w:hAnsi="Arial" w:cs="Arial"/>
                <w:sz w:val="20"/>
                <w:szCs w:val="20"/>
              </w:rPr>
              <w:t>23</w:t>
            </w:r>
          </w:p>
        </w:tc>
        <w:tc>
          <w:tcPr>
            <w:tcW w:w="744" w:type="pct"/>
            <w:tcBorders>
              <w:top w:val="nil"/>
              <w:left w:val="nil"/>
              <w:bottom w:val="nil"/>
              <w:right w:val="nil"/>
            </w:tcBorders>
            <w:vAlign w:val="bottom"/>
          </w:tcPr>
          <w:p w14:paraId="4DF3F28C" w14:textId="35B0EAF4" w:rsidR="00294D31" w:rsidRPr="00294D31" w:rsidRDefault="00294D31" w:rsidP="00294D31">
            <w:pPr>
              <w:tabs>
                <w:tab w:val="right" w:pos="1202"/>
              </w:tabs>
              <w:suppressAutoHyphens w:val="0"/>
              <w:autoSpaceDN/>
              <w:jc w:val="right"/>
              <w:outlineLvl w:val="0"/>
              <w:rPr>
                <w:rFonts w:ascii="Arial" w:hAnsi="Arial" w:cs="Arial"/>
                <w:sz w:val="20"/>
              </w:rPr>
            </w:pPr>
            <w:r w:rsidRPr="00294D31">
              <w:rPr>
                <w:rFonts w:ascii="Arial" w:hAnsi="Arial" w:cs="Arial"/>
                <w:sz w:val="20"/>
              </w:rPr>
              <w:t>2,230,304</w:t>
            </w:r>
          </w:p>
        </w:tc>
        <w:tc>
          <w:tcPr>
            <w:tcW w:w="744" w:type="pct"/>
            <w:tcBorders>
              <w:top w:val="nil"/>
              <w:left w:val="nil"/>
              <w:bottom w:val="nil"/>
              <w:right w:val="nil"/>
            </w:tcBorders>
            <w:vAlign w:val="bottom"/>
          </w:tcPr>
          <w:p w14:paraId="22ACB4A9" w14:textId="532F8DF6" w:rsidR="00294D31" w:rsidRPr="00D03E66" w:rsidRDefault="00294D31" w:rsidP="00294D31">
            <w:pPr>
              <w:tabs>
                <w:tab w:val="right" w:pos="1202"/>
              </w:tabs>
              <w:suppressAutoHyphens w:val="0"/>
              <w:autoSpaceDN/>
              <w:jc w:val="right"/>
              <w:outlineLvl w:val="0"/>
              <w:rPr>
                <w:rFonts w:ascii="Arial" w:eastAsia="Calibri" w:hAnsi="Arial" w:cs="Arial"/>
                <w:sz w:val="20"/>
                <w:szCs w:val="20"/>
              </w:rPr>
            </w:pPr>
            <w:r w:rsidRPr="00747587">
              <w:rPr>
                <w:rFonts w:ascii="Arial" w:hAnsi="Arial" w:cs="Arial"/>
                <w:sz w:val="20"/>
              </w:rPr>
              <w:t>2</w:t>
            </w:r>
            <w:r>
              <w:rPr>
                <w:rFonts w:ascii="Arial" w:hAnsi="Arial" w:cs="Arial"/>
                <w:sz w:val="20"/>
              </w:rPr>
              <w:t>,</w:t>
            </w:r>
            <w:r w:rsidRPr="00747587">
              <w:rPr>
                <w:rFonts w:ascii="Arial" w:hAnsi="Arial" w:cs="Arial"/>
                <w:sz w:val="20"/>
              </w:rPr>
              <w:t>288</w:t>
            </w:r>
            <w:r>
              <w:rPr>
                <w:rFonts w:ascii="Arial" w:hAnsi="Arial" w:cs="Arial"/>
                <w:sz w:val="20"/>
              </w:rPr>
              <w:t>,</w:t>
            </w:r>
            <w:r w:rsidRPr="00747587">
              <w:rPr>
                <w:rFonts w:ascii="Arial" w:hAnsi="Arial" w:cs="Arial"/>
                <w:sz w:val="20"/>
              </w:rPr>
              <w:t>268</w:t>
            </w:r>
          </w:p>
        </w:tc>
      </w:tr>
      <w:tr w:rsidR="00294D31" w:rsidRPr="00587444" w14:paraId="33C58308" w14:textId="77777777" w:rsidTr="00747587">
        <w:trPr>
          <w:trHeight w:hRule="exact" w:val="318"/>
        </w:trPr>
        <w:tc>
          <w:tcPr>
            <w:tcW w:w="3033" w:type="pct"/>
            <w:vAlign w:val="bottom"/>
          </w:tcPr>
          <w:p w14:paraId="25F20112" w14:textId="77777777" w:rsidR="00294D31" w:rsidRPr="00587444" w:rsidRDefault="00294D31" w:rsidP="00294D31">
            <w:pPr>
              <w:tabs>
                <w:tab w:val="right" w:pos="1202"/>
              </w:tabs>
              <w:suppressAutoHyphens w:val="0"/>
              <w:autoSpaceDN/>
              <w:outlineLvl w:val="0"/>
              <w:rPr>
                <w:rFonts w:ascii="Arial" w:eastAsia="Calibri" w:hAnsi="Arial" w:cs="Arial"/>
                <w:sz w:val="20"/>
                <w:szCs w:val="20"/>
              </w:rPr>
            </w:pPr>
            <w:r w:rsidRPr="00587444">
              <w:rPr>
                <w:rFonts w:ascii="Arial" w:eastAsia="Calibri" w:hAnsi="Arial" w:cs="Arial"/>
                <w:sz w:val="20"/>
                <w:szCs w:val="20"/>
              </w:rPr>
              <w:t>Provisions for guarantees, commitments and other liabilities</w:t>
            </w:r>
          </w:p>
        </w:tc>
        <w:tc>
          <w:tcPr>
            <w:tcW w:w="479" w:type="pct"/>
            <w:vAlign w:val="bottom"/>
          </w:tcPr>
          <w:p w14:paraId="501FD1ED" w14:textId="77777777" w:rsidR="00294D31" w:rsidRPr="00294D31" w:rsidRDefault="00294D31" w:rsidP="00294D31">
            <w:pPr>
              <w:tabs>
                <w:tab w:val="right" w:pos="1202"/>
              </w:tabs>
              <w:suppressAutoHyphens w:val="0"/>
              <w:autoSpaceDN/>
              <w:jc w:val="center"/>
              <w:outlineLvl w:val="0"/>
              <w:rPr>
                <w:rFonts w:ascii="Arial" w:hAnsi="Arial" w:cs="Arial"/>
                <w:sz w:val="20"/>
                <w:szCs w:val="20"/>
              </w:rPr>
            </w:pPr>
            <w:r w:rsidRPr="00294D31">
              <w:rPr>
                <w:rFonts w:ascii="Arial" w:hAnsi="Arial" w:cs="Arial"/>
                <w:sz w:val="20"/>
                <w:szCs w:val="20"/>
              </w:rPr>
              <w:t>24</w:t>
            </w:r>
          </w:p>
        </w:tc>
        <w:tc>
          <w:tcPr>
            <w:tcW w:w="744" w:type="pct"/>
            <w:tcBorders>
              <w:top w:val="nil"/>
              <w:left w:val="nil"/>
              <w:bottom w:val="nil"/>
              <w:right w:val="nil"/>
            </w:tcBorders>
            <w:vAlign w:val="bottom"/>
          </w:tcPr>
          <w:p w14:paraId="6FC54863" w14:textId="5F326D27" w:rsidR="00294D31" w:rsidRPr="00294D31" w:rsidRDefault="00294D31" w:rsidP="00294D31">
            <w:pPr>
              <w:tabs>
                <w:tab w:val="right" w:pos="1202"/>
              </w:tabs>
              <w:suppressAutoHyphens w:val="0"/>
              <w:autoSpaceDN/>
              <w:jc w:val="right"/>
              <w:outlineLvl w:val="0"/>
              <w:rPr>
                <w:rFonts w:ascii="Arial" w:hAnsi="Arial" w:cs="Arial"/>
                <w:sz w:val="20"/>
              </w:rPr>
            </w:pPr>
            <w:r w:rsidRPr="00294D31">
              <w:rPr>
                <w:rFonts w:ascii="Arial" w:hAnsi="Arial" w:cs="Arial"/>
                <w:sz w:val="20"/>
              </w:rPr>
              <w:t>34,607</w:t>
            </w:r>
          </w:p>
        </w:tc>
        <w:tc>
          <w:tcPr>
            <w:tcW w:w="744" w:type="pct"/>
            <w:tcBorders>
              <w:top w:val="nil"/>
              <w:left w:val="nil"/>
              <w:bottom w:val="nil"/>
              <w:right w:val="nil"/>
            </w:tcBorders>
            <w:vAlign w:val="bottom"/>
          </w:tcPr>
          <w:p w14:paraId="7E76EF41" w14:textId="7BBFD2CB" w:rsidR="00294D31" w:rsidRPr="00D03E66" w:rsidRDefault="00294D31" w:rsidP="00294D31">
            <w:pPr>
              <w:tabs>
                <w:tab w:val="right" w:pos="1202"/>
              </w:tabs>
              <w:suppressAutoHyphens w:val="0"/>
              <w:autoSpaceDN/>
              <w:jc w:val="right"/>
              <w:outlineLvl w:val="0"/>
              <w:rPr>
                <w:rFonts w:ascii="Arial" w:hAnsi="Arial" w:cs="Arial"/>
                <w:color w:val="000000"/>
                <w:sz w:val="20"/>
                <w:szCs w:val="20"/>
              </w:rPr>
            </w:pPr>
            <w:r w:rsidRPr="00747587">
              <w:rPr>
                <w:rFonts w:ascii="Arial" w:hAnsi="Arial" w:cs="Arial"/>
                <w:sz w:val="20"/>
              </w:rPr>
              <w:t>23</w:t>
            </w:r>
            <w:r>
              <w:rPr>
                <w:rFonts w:ascii="Arial" w:hAnsi="Arial" w:cs="Arial"/>
                <w:sz w:val="20"/>
              </w:rPr>
              <w:t>,</w:t>
            </w:r>
            <w:r w:rsidRPr="00747587">
              <w:rPr>
                <w:rFonts w:ascii="Arial" w:hAnsi="Arial" w:cs="Arial"/>
                <w:sz w:val="20"/>
              </w:rPr>
              <w:t>368</w:t>
            </w:r>
          </w:p>
        </w:tc>
      </w:tr>
      <w:tr w:rsidR="00294D31" w:rsidRPr="00587444" w14:paraId="5DCB4313" w14:textId="77777777" w:rsidTr="00747587">
        <w:trPr>
          <w:trHeight w:hRule="exact" w:val="318"/>
        </w:trPr>
        <w:tc>
          <w:tcPr>
            <w:tcW w:w="3033" w:type="pct"/>
            <w:vAlign w:val="bottom"/>
          </w:tcPr>
          <w:p w14:paraId="3B408B78" w14:textId="77777777" w:rsidR="00294D31" w:rsidRPr="00587444" w:rsidRDefault="00294D31" w:rsidP="00294D31">
            <w:pPr>
              <w:tabs>
                <w:tab w:val="right" w:pos="1202"/>
              </w:tabs>
              <w:suppressAutoHyphens w:val="0"/>
              <w:autoSpaceDN/>
              <w:outlineLvl w:val="0"/>
              <w:rPr>
                <w:rFonts w:ascii="Arial" w:eastAsia="Calibri" w:hAnsi="Arial" w:cs="Arial"/>
                <w:sz w:val="20"/>
                <w:szCs w:val="20"/>
              </w:rPr>
            </w:pPr>
            <w:bookmarkStart w:id="145" w:name="_Toc4057012"/>
            <w:r w:rsidRPr="00587444">
              <w:rPr>
                <w:rFonts w:ascii="Arial" w:eastAsia="Calibri" w:hAnsi="Arial" w:cs="Arial"/>
                <w:sz w:val="20"/>
                <w:szCs w:val="20"/>
              </w:rPr>
              <w:t>Other liabilities</w:t>
            </w:r>
            <w:bookmarkEnd w:id="145"/>
          </w:p>
        </w:tc>
        <w:tc>
          <w:tcPr>
            <w:tcW w:w="479" w:type="pct"/>
            <w:vAlign w:val="bottom"/>
          </w:tcPr>
          <w:p w14:paraId="363351F6" w14:textId="77777777" w:rsidR="00294D31" w:rsidRPr="00294D31" w:rsidRDefault="00294D31" w:rsidP="00294D31">
            <w:pPr>
              <w:tabs>
                <w:tab w:val="right" w:pos="1202"/>
              </w:tabs>
              <w:suppressAutoHyphens w:val="0"/>
              <w:autoSpaceDN/>
              <w:jc w:val="center"/>
              <w:outlineLvl w:val="0"/>
              <w:rPr>
                <w:rFonts w:ascii="Arial" w:eastAsia="Calibri" w:hAnsi="Arial" w:cs="Arial"/>
                <w:sz w:val="20"/>
                <w:szCs w:val="20"/>
              </w:rPr>
            </w:pPr>
            <w:r w:rsidRPr="00294D31">
              <w:rPr>
                <w:rFonts w:ascii="Arial" w:hAnsi="Arial" w:cs="Arial"/>
                <w:sz w:val="20"/>
                <w:szCs w:val="20"/>
              </w:rPr>
              <w:t>25</w:t>
            </w:r>
          </w:p>
        </w:tc>
        <w:tc>
          <w:tcPr>
            <w:tcW w:w="744" w:type="pct"/>
            <w:tcBorders>
              <w:top w:val="nil"/>
              <w:left w:val="nil"/>
              <w:bottom w:val="single" w:sz="4" w:space="0" w:color="auto"/>
              <w:right w:val="nil"/>
            </w:tcBorders>
            <w:vAlign w:val="bottom"/>
          </w:tcPr>
          <w:p w14:paraId="69DC1C43" w14:textId="2C925B31" w:rsidR="00294D31" w:rsidRPr="00294D31" w:rsidRDefault="00294D31" w:rsidP="00294D31">
            <w:pPr>
              <w:tabs>
                <w:tab w:val="right" w:pos="1202"/>
              </w:tabs>
              <w:suppressAutoHyphens w:val="0"/>
              <w:autoSpaceDN/>
              <w:jc w:val="right"/>
              <w:outlineLvl w:val="0"/>
              <w:rPr>
                <w:rFonts w:ascii="Arial" w:hAnsi="Arial" w:cs="Arial"/>
                <w:sz w:val="20"/>
              </w:rPr>
            </w:pPr>
            <w:r w:rsidRPr="00294D31">
              <w:rPr>
                <w:rFonts w:ascii="Arial" w:hAnsi="Arial" w:cs="Arial"/>
                <w:sz w:val="20"/>
              </w:rPr>
              <w:t>73,972</w:t>
            </w:r>
          </w:p>
        </w:tc>
        <w:tc>
          <w:tcPr>
            <w:tcW w:w="744" w:type="pct"/>
            <w:tcBorders>
              <w:top w:val="nil"/>
              <w:left w:val="nil"/>
              <w:bottom w:val="single" w:sz="4" w:space="0" w:color="auto"/>
              <w:right w:val="nil"/>
            </w:tcBorders>
            <w:vAlign w:val="bottom"/>
          </w:tcPr>
          <w:p w14:paraId="3C3524A3" w14:textId="60CFA4FC" w:rsidR="00294D31" w:rsidRPr="00D03E66" w:rsidRDefault="00294D31" w:rsidP="00294D31">
            <w:pPr>
              <w:tabs>
                <w:tab w:val="right" w:pos="1202"/>
              </w:tabs>
              <w:suppressAutoHyphens w:val="0"/>
              <w:autoSpaceDN/>
              <w:jc w:val="right"/>
              <w:outlineLvl w:val="0"/>
              <w:rPr>
                <w:rFonts w:ascii="Arial" w:eastAsia="Calibri" w:hAnsi="Arial" w:cs="Arial"/>
                <w:sz w:val="20"/>
                <w:szCs w:val="20"/>
              </w:rPr>
            </w:pPr>
            <w:r w:rsidRPr="00747587">
              <w:rPr>
                <w:rFonts w:ascii="Arial" w:hAnsi="Arial" w:cs="Arial"/>
                <w:sz w:val="20"/>
              </w:rPr>
              <w:t>88</w:t>
            </w:r>
            <w:r>
              <w:rPr>
                <w:rFonts w:ascii="Arial" w:hAnsi="Arial" w:cs="Arial"/>
                <w:sz w:val="20"/>
              </w:rPr>
              <w:t>,</w:t>
            </w:r>
            <w:r w:rsidRPr="00747587">
              <w:rPr>
                <w:rFonts w:ascii="Arial" w:hAnsi="Arial" w:cs="Arial"/>
                <w:sz w:val="20"/>
              </w:rPr>
              <w:t>213</w:t>
            </w:r>
          </w:p>
        </w:tc>
      </w:tr>
      <w:tr w:rsidR="00294D31" w:rsidRPr="00587444" w14:paraId="7B2DE6E7" w14:textId="77777777" w:rsidTr="00747587">
        <w:trPr>
          <w:trHeight w:val="358"/>
        </w:trPr>
        <w:tc>
          <w:tcPr>
            <w:tcW w:w="3033" w:type="pct"/>
            <w:vAlign w:val="bottom"/>
          </w:tcPr>
          <w:p w14:paraId="59D92324" w14:textId="77777777" w:rsidR="00294D31" w:rsidRPr="00587444" w:rsidRDefault="00294D31" w:rsidP="00294D31">
            <w:pPr>
              <w:tabs>
                <w:tab w:val="right" w:pos="1202"/>
              </w:tabs>
              <w:suppressAutoHyphens w:val="0"/>
              <w:autoSpaceDN/>
              <w:outlineLvl w:val="0"/>
              <w:rPr>
                <w:rFonts w:ascii="Arial" w:eastAsia="Calibri" w:hAnsi="Arial" w:cs="Arial"/>
                <w:b/>
                <w:bCs/>
                <w:sz w:val="20"/>
                <w:szCs w:val="20"/>
              </w:rPr>
            </w:pPr>
            <w:bookmarkStart w:id="146" w:name="_Toc4057016"/>
            <w:r w:rsidRPr="00587444">
              <w:rPr>
                <w:rFonts w:ascii="Arial" w:eastAsia="Calibri" w:hAnsi="Arial" w:cs="Arial"/>
                <w:b/>
                <w:bCs/>
                <w:sz w:val="20"/>
                <w:szCs w:val="20"/>
              </w:rPr>
              <w:t>Total liabilities</w:t>
            </w:r>
            <w:bookmarkEnd w:id="146"/>
          </w:p>
        </w:tc>
        <w:tc>
          <w:tcPr>
            <w:tcW w:w="479" w:type="pct"/>
            <w:vAlign w:val="bottom"/>
          </w:tcPr>
          <w:p w14:paraId="7A2603DA" w14:textId="77777777" w:rsidR="00294D31" w:rsidRPr="00294D31" w:rsidRDefault="00294D31" w:rsidP="00294D31">
            <w:pPr>
              <w:tabs>
                <w:tab w:val="right" w:pos="1202"/>
              </w:tabs>
              <w:suppressAutoHyphens w:val="0"/>
              <w:autoSpaceDN/>
              <w:jc w:val="right"/>
              <w:outlineLvl w:val="0"/>
              <w:rPr>
                <w:rFonts w:ascii="Arial" w:eastAsia="Calibri" w:hAnsi="Arial" w:cs="Arial"/>
                <w:b/>
                <w:bCs/>
                <w:sz w:val="20"/>
                <w:szCs w:val="20"/>
              </w:rPr>
            </w:pPr>
          </w:p>
        </w:tc>
        <w:tc>
          <w:tcPr>
            <w:tcW w:w="744" w:type="pct"/>
            <w:tcBorders>
              <w:top w:val="single" w:sz="4" w:space="0" w:color="auto"/>
              <w:left w:val="nil"/>
              <w:bottom w:val="single" w:sz="12" w:space="0" w:color="auto"/>
              <w:right w:val="nil"/>
            </w:tcBorders>
            <w:vAlign w:val="bottom"/>
          </w:tcPr>
          <w:p w14:paraId="1F6EB1FE" w14:textId="05C14178" w:rsidR="00294D31" w:rsidRPr="00294D31" w:rsidRDefault="00294D31" w:rsidP="00294D31">
            <w:pPr>
              <w:tabs>
                <w:tab w:val="right" w:pos="1202"/>
              </w:tabs>
              <w:suppressAutoHyphens w:val="0"/>
              <w:autoSpaceDN/>
              <w:jc w:val="right"/>
              <w:outlineLvl w:val="0"/>
              <w:rPr>
                <w:rFonts w:ascii="Arial" w:hAnsi="Arial" w:cs="Arial"/>
                <w:b/>
                <w:bCs/>
                <w:sz w:val="20"/>
              </w:rPr>
            </w:pPr>
            <w:r w:rsidRPr="00294D31">
              <w:rPr>
                <w:rFonts w:ascii="Arial" w:hAnsi="Arial" w:cs="Arial"/>
                <w:b/>
                <w:bCs/>
                <w:color w:val="000000" w:themeColor="text1"/>
                <w:sz w:val="20"/>
                <w:lang w:val="hr-HR"/>
              </w:rPr>
              <w:t>2,490,750</w:t>
            </w:r>
          </w:p>
        </w:tc>
        <w:tc>
          <w:tcPr>
            <w:tcW w:w="744" w:type="pct"/>
            <w:tcBorders>
              <w:top w:val="single" w:sz="4" w:space="0" w:color="auto"/>
              <w:left w:val="nil"/>
              <w:bottom w:val="single" w:sz="12" w:space="0" w:color="auto"/>
              <w:right w:val="nil"/>
            </w:tcBorders>
            <w:vAlign w:val="bottom"/>
          </w:tcPr>
          <w:p w14:paraId="74AF110C" w14:textId="301B58C3" w:rsidR="00294D31" w:rsidRPr="00D03E66" w:rsidRDefault="00294D31" w:rsidP="00294D31">
            <w:pPr>
              <w:tabs>
                <w:tab w:val="right" w:pos="1202"/>
              </w:tabs>
              <w:suppressAutoHyphens w:val="0"/>
              <w:autoSpaceDN/>
              <w:jc w:val="right"/>
              <w:outlineLvl w:val="0"/>
              <w:rPr>
                <w:rFonts w:ascii="Arial" w:eastAsia="Calibri" w:hAnsi="Arial" w:cs="Arial"/>
                <w:b/>
                <w:bCs/>
                <w:sz w:val="20"/>
                <w:szCs w:val="20"/>
              </w:rPr>
            </w:pPr>
            <w:r w:rsidRPr="00747587">
              <w:rPr>
                <w:rFonts w:ascii="Arial" w:hAnsi="Arial" w:cs="Arial"/>
                <w:b/>
                <w:bCs/>
                <w:color w:val="000000" w:themeColor="text1"/>
                <w:sz w:val="20"/>
                <w:lang w:val="hr-HR"/>
              </w:rPr>
              <w:t>2</w:t>
            </w:r>
            <w:r>
              <w:rPr>
                <w:rFonts w:ascii="Arial" w:hAnsi="Arial" w:cs="Arial"/>
                <w:b/>
                <w:bCs/>
                <w:color w:val="000000" w:themeColor="text1"/>
                <w:sz w:val="20"/>
                <w:lang w:val="hr-HR"/>
              </w:rPr>
              <w:t>,</w:t>
            </w:r>
            <w:r w:rsidRPr="00747587">
              <w:rPr>
                <w:rFonts w:ascii="Arial" w:hAnsi="Arial" w:cs="Arial"/>
                <w:b/>
                <w:bCs/>
                <w:color w:val="000000" w:themeColor="text1"/>
                <w:sz w:val="20"/>
                <w:lang w:val="hr-HR"/>
              </w:rPr>
              <w:t>495</w:t>
            </w:r>
            <w:r>
              <w:rPr>
                <w:rFonts w:ascii="Arial" w:hAnsi="Arial" w:cs="Arial"/>
                <w:b/>
                <w:bCs/>
                <w:color w:val="000000" w:themeColor="text1"/>
                <w:sz w:val="20"/>
                <w:lang w:val="hr-HR"/>
              </w:rPr>
              <w:t>,</w:t>
            </w:r>
            <w:r w:rsidRPr="00747587">
              <w:rPr>
                <w:rFonts w:ascii="Arial" w:hAnsi="Arial" w:cs="Arial"/>
                <w:b/>
                <w:bCs/>
                <w:color w:val="000000" w:themeColor="text1"/>
                <w:sz w:val="20"/>
                <w:lang w:val="hr-HR"/>
              </w:rPr>
              <w:t>361</w:t>
            </w:r>
          </w:p>
        </w:tc>
      </w:tr>
      <w:tr w:rsidR="00294D31" w:rsidRPr="00587444" w14:paraId="7F28AA8D" w14:textId="77777777" w:rsidTr="00747587">
        <w:trPr>
          <w:trHeight w:hRule="exact" w:val="397"/>
        </w:trPr>
        <w:tc>
          <w:tcPr>
            <w:tcW w:w="3033" w:type="pct"/>
            <w:vAlign w:val="bottom"/>
          </w:tcPr>
          <w:p w14:paraId="2B001B57" w14:textId="77777777" w:rsidR="00294D31" w:rsidRPr="00587444" w:rsidRDefault="00294D31" w:rsidP="00294D31">
            <w:pPr>
              <w:tabs>
                <w:tab w:val="right" w:pos="1202"/>
              </w:tabs>
              <w:suppressAutoHyphens w:val="0"/>
              <w:autoSpaceDN/>
              <w:outlineLvl w:val="0"/>
              <w:rPr>
                <w:rFonts w:ascii="Arial" w:eastAsia="Calibri" w:hAnsi="Arial" w:cs="Arial"/>
                <w:b/>
                <w:bCs/>
                <w:sz w:val="20"/>
                <w:szCs w:val="20"/>
              </w:rPr>
            </w:pPr>
            <w:bookmarkStart w:id="147" w:name="_Toc4057019"/>
            <w:r w:rsidRPr="00587444">
              <w:rPr>
                <w:rFonts w:ascii="Arial" w:eastAsia="Calibri" w:hAnsi="Arial" w:cs="Arial"/>
                <w:b/>
                <w:bCs/>
                <w:sz w:val="20"/>
                <w:szCs w:val="20"/>
              </w:rPr>
              <w:t>Equity</w:t>
            </w:r>
            <w:bookmarkEnd w:id="147"/>
            <w:r w:rsidRPr="00587444">
              <w:rPr>
                <w:rFonts w:ascii="Arial" w:eastAsia="Calibri" w:hAnsi="Arial" w:cs="Arial"/>
                <w:b/>
                <w:bCs/>
                <w:sz w:val="20"/>
                <w:szCs w:val="20"/>
              </w:rPr>
              <w:t xml:space="preserve"> </w:t>
            </w:r>
          </w:p>
        </w:tc>
        <w:tc>
          <w:tcPr>
            <w:tcW w:w="479" w:type="pct"/>
            <w:vAlign w:val="bottom"/>
          </w:tcPr>
          <w:p w14:paraId="3E258FFA" w14:textId="77777777" w:rsidR="00294D31" w:rsidRPr="00294D31" w:rsidRDefault="00294D31" w:rsidP="00294D31">
            <w:pPr>
              <w:tabs>
                <w:tab w:val="right" w:pos="1202"/>
              </w:tabs>
              <w:suppressAutoHyphens w:val="0"/>
              <w:autoSpaceDN/>
              <w:jc w:val="right"/>
              <w:outlineLvl w:val="0"/>
              <w:rPr>
                <w:rFonts w:ascii="Arial" w:eastAsia="Calibri" w:hAnsi="Arial" w:cs="Arial"/>
                <w:b/>
                <w:bCs/>
                <w:sz w:val="20"/>
                <w:szCs w:val="20"/>
              </w:rPr>
            </w:pPr>
          </w:p>
        </w:tc>
        <w:tc>
          <w:tcPr>
            <w:tcW w:w="744" w:type="pct"/>
            <w:tcBorders>
              <w:top w:val="single" w:sz="12" w:space="0" w:color="auto"/>
            </w:tcBorders>
            <w:vAlign w:val="bottom"/>
          </w:tcPr>
          <w:p w14:paraId="42114C93" w14:textId="77777777" w:rsidR="00294D31" w:rsidRPr="00294D31" w:rsidRDefault="00294D31" w:rsidP="00294D31">
            <w:pPr>
              <w:tabs>
                <w:tab w:val="right" w:pos="1202"/>
              </w:tabs>
              <w:suppressAutoHyphens w:val="0"/>
              <w:autoSpaceDN/>
              <w:jc w:val="right"/>
              <w:outlineLvl w:val="0"/>
              <w:rPr>
                <w:rFonts w:ascii="Arial" w:hAnsi="Arial" w:cs="Arial"/>
                <w:sz w:val="20"/>
              </w:rPr>
            </w:pPr>
          </w:p>
        </w:tc>
        <w:tc>
          <w:tcPr>
            <w:tcW w:w="744" w:type="pct"/>
            <w:tcBorders>
              <w:top w:val="single" w:sz="12" w:space="0" w:color="auto"/>
            </w:tcBorders>
            <w:vAlign w:val="bottom"/>
          </w:tcPr>
          <w:p w14:paraId="2CB38CAE" w14:textId="77777777" w:rsidR="00294D31" w:rsidRPr="00D03E66" w:rsidRDefault="00294D31" w:rsidP="00294D31">
            <w:pPr>
              <w:tabs>
                <w:tab w:val="right" w:pos="1202"/>
              </w:tabs>
              <w:suppressAutoHyphens w:val="0"/>
              <w:autoSpaceDN/>
              <w:jc w:val="right"/>
              <w:outlineLvl w:val="0"/>
              <w:rPr>
                <w:rFonts w:ascii="Arial" w:eastAsia="Calibri" w:hAnsi="Arial" w:cs="Arial"/>
                <w:b/>
                <w:bCs/>
                <w:sz w:val="20"/>
                <w:szCs w:val="20"/>
              </w:rPr>
            </w:pPr>
          </w:p>
        </w:tc>
      </w:tr>
      <w:tr w:rsidR="00294D31" w:rsidRPr="00587444" w14:paraId="66519352" w14:textId="77777777" w:rsidTr="00747587">
        <w:trPr>
          <w:trHeight w:hRule="exact" w:val="340"/>
        </w:trPr>
        <w:tc>
          <w:tcPr>
            <w:tcW w:w="3033" w:type="pct"/>
            <w:vAlign w:val="bottom"/>
          </w:tcPr>
          <w:p w14:paraId="5623DE07" w14:textId="77777777" w:rsidR="00294D31" w:rsidRPr="00587444" w:rsidRDefault="00294D31" w:rsidP="00294D31">
            <w:pPr>
              <w:tabs>
                <w:tab w:val="right" w:pos="1202"/>
              </w:tabs>
              <w:suppressAutoHyphens w:val="0"/>
              <w:autoSpaceDN/>
              <w:outlineLvl w:val="0"/>
              <w:rPr>
                <w:rFonts w:ascii="Arial" w:eastAsia="Calibri" w:hAnsi="Arial" w:cs="Arial"/>
                <w:sz w:val="20"/>
                <w:szCs w:val="20"/>
              </w:rPr>
            </w:pPr>
            <w:bookmarkStart w:id="148" w:name="_Toc4057020"/>
            <w:r w:rsidRPr="00587444">
              <w:rPr>
                <w:rFonts w:ascii="Arial" w:eastAsia="Calibri" w:hAnsi="Arial" w:cs="Arial"/>
                <w:sz w:val="20"/>
                <w:szCs w:val="20"/>
              </w:rPr>
              <w:t>Founder’s capital</w:t>
            </w:r>
            <w:bookmarkEnd w:id="148"/>
            <w:r w:rsidRPr="00587444">
              <w:rPr>
                <w:rFonts w:ascii="Arial" w:eastAsia="Calibri" w:hAnsi="Arial" w:cs="Arial"/>
                <w:sz w:val="20"/>
                <w:szCs w:val="20"/>
              </w:rPr>
              <w:t xml:space="preserve"> </w:t>
            </w:r>
          </w:p>
        </w:tc>
        <w:tc>
          <w:tcPr>
            <w:tcW w:w="479" w:type="pct"/>
            <w:vAlign w:val="bottom"/>
          </w:tcPr>
          <w:p w14:paraId="3909A7A8" w14:textId="77777777" w:rsidR="00294D31" w:rsidRPr="00294D31" w:rsidRDefault="00294D31" w:rsidP="00294D31">
            <w:pPr>
              <w:tabs>
                <w:tab w:val="right" w:pos="1202"/>
              </w:tabs>
              <w:suppressAutoHyphens w:val="0"/>
              <w:autoSpaceDN/>
              <w:jc w:val="center"/>
              <w:outlineLvl w:val="0"/>
              <w:rPr>
                <w:rFonts w:ascii="Arial" w:eastAsia="Calibri" w:hAnsi="Arial" w:cs="Arial"/>
                <w:sz w:val="20"/>
                <w:szCs w:val="20"/>
              </w:rPr>
            </w:pPr>
            <w:r w:rsidRPr="00294D31">
              <w:rPr>
                <w:rFonts w:ascii="Arial" w:hAnsi="Arial" w:cs="Arial"/>
                <w:sz w:val="20"/>
                <w:szCs w:val="20"/>
              </w:rPr>
              <w:t>26</w:t>
            </w:r>
          </w:p>
        </w:tc>
        <w:tc>
          <w:tcPr>
            <w:tcW w:w="744" w:type="pct"/>
            <w:tcBorders>
              <w:top w:val="nil"/>
              <w:left w:val="nil"/>
              <w:bottom w:val="nil"/>
              <w:right w:val="nil"/>
            </w:tcBorders>
            <w:vAlign w:val="bottom"/>
          </w:tcPr>
          <w:p w14:paraId="4271AE33" w14:textId="61F943D3" w:rsidR="00294D31" w:rsidRPr="00294D31" w:rsidRDefault="00294D31" w:rsidP="00294D31">
            <w:pPr>
              <w:tabs>
                <w:tab w:val="right" w:pos="1202"/>
              </w:tabs>
              <w:suppressAutoHyphens w:val="0"/>
              <w:autoSpaceDN/>
              <w:jc w:val="right"/>
              <w:outlineLvl w:val="0"/>
              <w:rPr>
                <w:rFonts w:ascii="Arial" w:hAnsi="Arial" w:cs="Arial"/>
                <w:sz w:val="20"/>
              </w:rPr>
            </w:pPr>
            <w:r w:rsidRPr="00294D31">
              <w:rPr>
                <w:rFonts w:ascii="Arial" w:hAnsi="Arial" w:cs="Arial"/>
                <w:sz w:val="20"/>
              </w:rPr>
              <w:t>964,389</w:t>
            </w:r>
          </w:p>
        </w:tc>
        <w:tc>
          <w:tcPr>
            <w:tcW w:w="744" w:type="pct"/>
            <w:tcBorders>
              <w:top w:val="nil"/>
              <w:left w:val="nil"/>
              <w:bottom w:val="nil"/>
              <w:right w:val="nil"/>
            </w:tcBorders>
            <w:vAlign w:val="bottom"/>
          </w:tcPr>
          <w:p w14:paraId="1E34B006" w14:textId="513E986A" w:rsidR="00294D31" w:rsidRPr="00D03E66" w:rsidRDefault="00294D31" w:rsidP="00294D31">
            <w:pPr>
              <w:tabs>
                <w:tab w:val="right" w:pos="1202"/>
              </w:tabs>
              <w:suppressAutoHyphens w:val="0"/>
              <w:autoSpaceDN/>
              <w:jc w:val="right"/>
              <w:outlineLvl w:val="0"/>
              <w:rPr>
                <w:rFonts w:ascii="Arial" w:eastAsia="Calibri" w:hAnsi="Arial" w:cs="Arial"/>
                <w:sz w:val="20"/>
                <w:szCs w:val="20"/>
              </w:rPr>
            </w:pPr>
            <w:r w:rsidRPr="00747587">
              <w:rPr>
                <w:rFonts w:ascii="Arial" w:hAnsi="Arial" w:cs="Arial"/>
                <w:sz w:val="20"/>
              </w:rPr>
              <w:t>961</w:t>
            </w:r>
            <w:r>
              <w:rPr>
                <w:rFonts w:ascii="Arial" w:hAnsi="Arial" w:cs="Arial"/>
                <w:sz w:val="20"/>
              </w:rPr>
              <w:t>,</w:t>
            </w:r>
            <w:r w:rsidRPr="00747587">
              <w:rPr>
                <w:rFonts w:ascii="Arial" w:hAnsi="Arial" w:cs="Arial"/>
                <w:sz w:val="20"/>
              </w:rPr>
              <w:t>889</w:t>
            </w:r>
          </w:p>
        </w:tc>
      </w:tr>
      <w:tr w:rsidR="00294D31" w:rsidRPr="00587444" w14:paraId="2BAA5C57" w14:textId="77777777" w:rsidTr="00747587">
        <w:trPr>
          <w:trHeight w:hRule="exact" w:val="340"/>
        </w:trPr>
        <w:tc>
          <w:tcPr>
            <w:tcW w:w="3033" w:type="pct"/>
            <w:vAlign w:val="bottom"/>
          </w:tcPr>
          <w:p w14:paraId="628D9305" w14:textId="77777777" w:rsidR="00294D31" w:rsidRPr="00587444" w:rsidRDefault="00294D31" w:rsidP="00294D31">
            <w:pPr>
              <w:tabs>
                <w:tab w:val="right" w:pos="1202"/>
              </w:tabs>
              <w:suppressAutoHyphens w:val="0"/>
              <w:autoSpaceDN/>
              <w:outlineLvl w:val="0"/>
              <w:rPr>
                <w:rFonts w:ascii="Arial" w:eastAsia="Calibri" w:hAnsi="Arial" w:cs="Arial"/>
                <w:sz w:val="20"/>
                <w:szCs w:val="20"/>
              </w:rPr>
            </w:pPr>
            <w:bookmarkStart w:id="149" w:name="_Toc4057024"/>
            <w:r w:rsidRPr="00587444">
              <w:rPr>
                <w:rFonts w:ascii="Arial" w:eastAsia="Calibri" w:hAnsi="Arial" w:cs="Arial"/>
                <w:sz w:val="20"/>
                <w:szCs w:val="20"/>
              </w:rPr>
              <w:t>Retained earnings and reserves</w:t>
            </w:r>
            <w:bookmarkEnd w:id="149"/>
            <w:r w:rsidRPr="00587444">
              <w:rPr>
                <w:rFonts w:ascii="Arial" w:eastAsia="Calibri" w:hAnsi="Arial" w:cs="Arial"/>
                <w:sz w:val="20"/>
                <w:szCs w:val="20"/>
              </w:rPr>
              <w:t xml:space="preserve"> </w:t>
            </w:r>
          </w:p>
        </w:tc>
        <w:tc>
          <w:tcPr>
            <w:tcW w:w="479" w:type="pct"/>
            <w:vAlign w:val="bottom"/>
          </w:tcPr>
          <w:p w14:paraId="6C4E05AC" w14:textId="77777777" w:rsidR="00294D31" w:rsidRPr="00294D31" w:rsidRDefault="00294D31" w:rsidP="00294D31">
            <w:pPr>
              <w:tabs>
                <w:tab w:val="right" w:pos="1202"/>
              </w:tabs>
              <w:suppressAutoHyphens w:val="0"/>
              <w:autoSpaceDN/>
              <w:jc w:val="right"/>
              <w:outlineLvl w:val="0"/>
              <w:rPr>
                <w:rFonts w:ascii="Arial" w:eastAsia="Calibri" w:hAnsi="Arial" w:cs="Arial"/>
                <w:sz w:val="20"/>
                <w:szCs w:val="20"/>
              </w:rPr>
            </w:pPr>
          </w:p>
        </w:tc>
        <w:tc>
          <w:tcPr>
            <w:tcW w:w="744" w:type="pct"/>
            <w:tcBorders>
              <w:top w:val="nil"/>
              <w:left w:val="nil"/>
              <w:bottom w:val="nil"/>
              <w:right w:val="nil"/>
            </w:tcBorders>
            <w:vAlign w:val="bottom"/>
          </w:tcPr>
          <w:p w14:paraId="083C960B" w14:textId="32ABEE70" w:rsidR="00294D31" w:rsidRPr="00294D31" w:rsidRDefault="00294D31" w:rsidP="00294D31">
            <w:pPr>
              <w:tabs>
                <w:tab w:val="right" w:pos="1202"/>
              </w:tabs>
              <w:suppressAutoHyphens w:val="0"/>
              <w:autoSpaceDN/>
              <w:jc w:val="right"/>
              <w:outlineLvl w:val="0"/>
              <w:rPr>
                <w:rFonts w:ascii="Arial" w:hAnsi="Arial" w:cs="Arial"/>
                <w:sz w:val="20"/>
              </w:rPr>
            </w:pPr>
            <w:r w:rsidRPr="00294D31">
              <w:rPr>
                <w:rFonts w:ascii="Arial" w:hAnsi="Arial" w:cs="Arial"/>
                <w:sz w:val="20"/>
              </w:rPr>
              <w:t>539,127</w:t>
            </w:r>
          </w:p>
        </w:tc>
        <w:tc>
          <w:tcPr>
            <w:tcW w:w="744" w:type="pct"/>
            <w:tcBorders>
              <w:top w:val="nil"/>
              <w:left w:val="nil"/>
              <w:bottom w:val="nil"/>
              <w:right w:val="nil"/>
            </w:tcBorders>
            <w:vAlign w:val="bottom"/>
          </w:tcPr>
          <w:p w14:paraId="1754CF88" w14:textId="21906357" w:rsidR="00294D31" w:rsidRPr="00D03E66" w:rsidRDefault="00294D31" w:rsidP="00294D31">
            <w:pPr>
              <w:tabs>
                <w:tab w:val="right" w:pos="1202"/>
              </w:tabs>
              <w:suppressAutoHyphens w:val="0"/>
              <w:autoSpaceDN/>
              <w:jc w:val="right"/>
              <w:outlineLvl w:val="0"/>
              <w:rPr>
                <w:rFonts w:ascii="Arial" w:eastAsia="Calibri" w:hAnsi="Arial" w:cs="Arial"/>
                <w:sz w:val="20"/>
                <w:szCs w:val="20"/>
              </w:rPr>
            </w:pPr>
            <w:r w:rsidRPr="00747587">
              <w:rPr>
                <w:rFonts w:ascii="Arial" w:hAnsi="Arial" w:cs="Arial"/>
                <w:sz w:val="20"/>
              </w:rPr>
              <w:t>498</w:t>
            </w:r>
            <w:r>
              <w:rPr>
                <w:rFonts w:ascii="Arial" w:hAnsi="Arial" w:cs="Arial"/>
                <w:sz w:val="20"/>
              </w:rPr>
              <w:t>,</w:t>
            </w:r>
            <w:r w:rsidRPr="00747587">
              <w:rPr>
                <w:rFonts w:ascii="Arial" w:hAnsi="Arial" w:cs="Arial"/>
                <w:sz w:val="20"/>
              </w:rPr>
              <w:t>945</w:t>
            </w:r>
          </w:p>
        </w:tc>
      </w:tr>
      <w:tr w:rsidR="00294D31" w:rsidRPr="00587444" w14:paraId="4976B28F" w14:textId="77777777" w:rsidTr="00747587">
        <w:trPr>
          <w:trHeight w:hRule="exact" w:val="340"/>
        </w:trPr>
        <w:tc>
          <w:tcPr>
            <w:tcW w:w="3033" w:type="pct"/>
            <w:vAlign w:val="bottom"/>
          </w:tcPr>
          <w:p w14:paraId="41A53778" w14:textId="77777777" w:rsidR="00294D31" w:rsidRPr="00587444" w:rsidRDefault="00294D31" w:rsidP="00294D31">
            <w:pPr>
              <w:tabs>
                <w:tab w:val="right" w:pos="1202"/>
              </w:tabs>
              <w:suppressAutoHyphens w:val="0"/>
              <w:autoSpaceDN/>
              <w:outlineLvl w:val="0"/>
              <w:rPr>
                <w:rFonts w:ascii="Arial" w:eastAsia="Calibri" w:hAnsi="Arial" w:cs="Arial"/>
                <w:sz w:val="20"/>
                <w:szCs w:val="20"/>
              </w:rPr>
            </w:pPr>
            <w:bookmarkStart w:id="150" w:name="_Toc4057027"/>
            <w:r w:rsidRPr="00587444">
              <w:rPr>
                <w:rFonts w:ascii="Arial" w:eastAsia="Calibri" w:hAnsi="Arial" w:cs="Arial"/>
                <w:sz w:val="20"/>
                <w:szCs w:val="20"/>
              </w:rPr>
              <w:t>Other reserves</w:t>
            </w:r>
            <w:bookmarkEnd w:id="150"/>
          </w:p>
        </w:tc>
        <w:tc>
          <w:tcPr>
            <w:tcW w:w="479" w:type="pct"/>
            <w:vAlign w:val="bottom"/>
          </w:tcPr>
          <w:p w14:paraId="7A4DC378" w14:textId="77777777" w:rsidR="00294D31" w:rsidRPr="00294D31" w:rsidRDefault="00294D31" w:rsidP="00294D31">
            <w:pPr>
              <w:tabs>
                <w:tab w:val="right" w:pos="1202"/>
              </w:tabs>
              <w:suppressAutoHyphens w:val="0"/>
              <w:autoSpaceDN/>
              <w:jc w:val="right"/>
              <w:outlineLvl w:val="0"/>
              <w:rPr>
                <w:rFonts w:ascii="Arial" w:eastAsia="Calibri" w:hAnsi="Arial" w:cs="Arial"/>
                <w:sz w:val="20"/>
                <w:szCs w:val="20"/>
              </w:rPr>
            </w:pPr>
          </w:p>
        </w:tc>
        <w:tc>
          <w:tcPr>
            <w:tcW w:w="744" w:type="pct"/>
            <w:tcBorders>
              <w:top w:val="nil"/>
              <w:left w:val="nil"/>
              <w:bottom w:val="nil"/>
              <w:right w:val="nil"/>
            </w:tcBorders>
            <w:vAlign w:val="bottom"/>
          </w:tcPr>
          <w:p w14:paraId="1450BA5F" w14:textId="08E7110A" w:rsidR="00294D31" w:rsidRPr="00294D31" w:rsidRDefault="00294D31" w:rsidP="00294D31">
            <w:pPr>
              <w:tabs>
                <w:tab w:val="right" w:pos="1202"/>
              </w:tabs>
              <w:suppressAutoHyphens w:val="0"/>
              <w:autoSpaceDN/>
              <w:jc w:val="right"/>
              <w:outlineLvl w:val="0"/>
              <w:rPr>
                <w:rFonts w:ascii="Arial" w:hAnsi="Arial" w:cs="Arial"/>
                <w:sz w:val="20"/>
              </w:rPr>
            </w:pPr>
            <w:r w:rsidRPr="00294D31">
              <w:rPr>
                <w:rFonts w:ascii="Arial" w:hAnsi="Arial" w:cs="Arial"/>
                <w:sz w:val="20"/>
              </w:rPr>
              <w:t>911</w:t>
            </w:r>
          </w:p>
        </w:tc>
        <w:tc>
          <w:tcPr>
            <w:tcW w:w="744" w:type="pct"/>
            <w:tcBorders>
              <w:top w:val="nil"/>
              <w:left w:val="nil"/>
              <w:bottom w:val="nil"/>
              <w:right w:val="nil"/>
            </w:tcBorders>
            <w:vAlign w:val="bottom"/>
          </w:tcPr>
          <w:p w14:paraId="780A9803" w14:textId="1A7886ED" w:rsidR="00294D31" w:rsidRPr="00D03E66" w:rsidRDefault="00294D31" w:rsidP="00294D31">
            <w:pPr>
              <w:tabs>
                <w:tab w:val="right" w:pos="1202"/>
              </w:tabs>
              <w:suppressAutoHyphens w:val="0"/>
              <w:autoSpaceDN/>
              <w:jc w:val="right"/>
              <w:outlineLvl w:val="0"/>
              <w:rPr>
                <w:rFonts w:ascii="Arial" w:eastAsia="Calibri" w:hAnsi="Arial" w:cs="Arial"/>
                <w:sz w:val="20"/>
                <w:szCs w:val="20"/>
              </w:rPr>
            </w:pPr>
            <w:r w:rsidRPr="00747587">
              <w:rPr>
                <w:rFonts w:ascii="Arial" w:hAnsi="Arial" w:cs="Arial"/>
                <w:sz w:val="20"/>
              </w:rPr>
              <w:t>1</w:t>
            </w:r>
            <w:r>
              <w:rPr>
                <w:rFonts w:ascii="Arial" w:hAnsi="Arial" w:cs="Arial"/>
                <w:sz w:val="20"/>
              </w:rPr>
              <w:t>,</w:t>
            </w:r>
            <w:r w:rsidRPr="00747587">
              <w:rPr>
                <w:rFonts w:ascii="Arial" w:hAnsi="Arial" w:cs="Arial"/>
                <w:sz w:val="20"/>
              </w:rPr>
              <w:t>632</w:t>
            </w:r>
          </w:p>
        </w:tc>
      </w:tr>
      <w:tr w:rsidR="00294D31" w:rsidRPr="00587444" w14:paraId="6CBCF75C" w14:textId="77777777" w:rsidTr="00747587">
        <w:trPr>
          <w:trHeight w:hRule="exact" w:val="340"/>
        </w:trPr>
        <w:tc>
          <w:tcPr>
            <w:tcW w:w="3033" w:type="pct"/>
            <w:vAlign w:val="bottom"/>
          </w:tcPr>
          <w:p w14:paraId="69AD015F" w14:textId="77777777" w:rsidR="00294D31" w:rsidRPr="00587444" w:rsidRDefault="00294D31" w:rsidP="00294D31">
            <w:pPr>
              <w:tabs>
                <w:tab w:val="right" w:pos="1202"/>
              </w:tabs>
              <w:suppressAutoHyphens w:val="0"/>
              <w:autoSpaceDN/>
              <w:outlineLvl w:val="0"/>
              <w:rPr>
                <w:rFonts w:ascii="Arial" w:eastAsia="Calibri" w:hAnsi="Arial" w:cs="Arial"/>
                <w:sz w:val="20"/>
                <w:szCs w:val="20"/>
              </w:rPr>
            </w:pPr>
            <w:bookmarkStart w:id="151" w:name="_Toc4057030"/>
            <w:r w:rsidRPr="00587444">
              <w:rPr>
                <w:rFonts w:ascii="Arial" w:eastAsia="Calibri" w:hAnsi="Arial" w:cs="Arial"/>
                <w:sz w:val="20"/>
                <w:szCs w:val="20"/>
              </w:rPr>
              <w:t>Profit for the year</w:t>
            </w:r>
            <w:bookmarkEnd w:id="151"/>
            <w:r w:rsidRPr="00587444">
              <w:rPr>
                <w:rFonts w:ascii="Arial" w:eastAsia="Calibri" w:hAnsi="Arial" w:cs="Arial"/>
                <w:sz w:val="20"/>
                <w:szCs w:val="20"/>
              </w:rPr>
              <w:t xml:space="preserve"> </w:t>
            </w:r>
          </w:p>
        </w:tc>
        <w:tc>
          <w:tcPr>
            <w:tcW w:w="479" w:type="pct"/>
            <w:vAlign w:val="bottom"/>
          </w:tcPr>
          <w:p w14:paraId="2D1A8928" w14:textId="77777777" w:rsidR="00294D31" w:rsidRPr="00294D31" w:rsidRDefault="00294D31" w:rsidP="00294D31">
            <w:pPr>
              <w:tabs>
                <w:tab w:val="right" w:pos="1202"/>
              </w:tabs>
              <w:suppressAutoHyphens w:val="0"/>
              <w:autoSpaceDN/>
              <w:jc w:val="right"/>
              <w:outlineLvl w:val="0"/>
              <w:rPr>
                <w:rFonts w:ascii="Arial" w:eastAsia="Calibri" w:hAnsi="Arial" w:cs="Arial"/>
                <w:sz w:val="20"/>
                <w:szCs w:val="20"/>
              </w:rPr>
            </w:pPr>
          </w:p>
        </w:tc>
        <w:tc>
          <w:tcPr>
            <w:tcW w:w="744" w:type="pct"/>
            <w:tcBorders>
              <w:top w:val="nil"/>
              <w:left w:val="nil"/>
              <w:bottom w:val="nil"/>
              <w:right w:val="nil"/>
            </w:tcBorders>
            <w:vAlign w:val="bottom"/>
          </w:tcPr>
          <w:p w14:paraId="6E0C8FBB" w14:textId="238551A6" w:rsidR="00294D31" w:rsidRPr="00294D31" w:rsidRDefault="00294D31" w:rsidP="00294D31">
            <w:pPr>
              <w:tabs>
                <w:tab w:val="right" w:pos="1202"/>
              </w:tabs>
              <w:suppressAutoHyphens w:val="0"/>
              <w:autoSpaceDN/>
              <w:jc w:val="right"/>
              <w:outlineLvl w:val="0"/>
              <w:rPr>
                <w:rFonts w:ascii="Arial" w:hAnsi="Arial" w:cs="Arial"/>
                <w:sz w:val="20"/>
              </w:rPr>
            </w:pPr>
            <w:r w:rsidRPr="00294D31">
              <w:rPr>
                <w:rFonts w:ascii="Arial" w:hAnsi="Arial" w:cs="Arial"/>
                <w:sz w:val="20"/>
              </w:rPr>
              <w:t>63,053</w:t>
            </w:r>
          </w:p>
        </w:tc>
        <w:tc>
          <w:tcPr>
            <w:tcW w:w="744" w:type="pct"/>
            <w:tcBorders>
              <w:top w:val="nil"/>
              <w:left w:val="nil"/>
              <w:bottom w:val="nil"/>
              <w:right w:val="nil"/>
            </w:tcBorders>
            <w:vAlign w:val="bottom"/>
          </w:tcPr>
          <w:p w14:paraId="72F2EEB8" w14:textId="64260A21" w:rsidR="00294D31" w:rsidRPr="00D03E66" w:rsidRDefault="00294D31" w:rsidP="00294D31">
            <w:pPr>
              <w:tabs>
                <w:tab w:val="right" w:pos="1202"/>
              </w:tabs>
              <w:suppressAutoHyphens w:val="0"/>
              <w:autoSpaceDN/>
              <w:jc w:val="right"/>
              <w:outlineLvl w:val="0"/>
              <w:rPr>
                <w:rFonts w:ascii="Arial" w:eastAsia="Calibri" w:hAnsi="Arial" w:cs="Arial"/>
                <w:sz w:val="20"/>
                <w:szCs w:val="20"/>
              </w:rPr>
            </w:pPr>
            <w:r w:rsidRPr="00747587">
              <w:rPr>
                <w:rFonts w:ascii="Arial" w:hAnsi="Arial" w:cs="Arial"/>
                <w:sz w:val="20"/>
              </w:rPr>
              <w:t>40</w:t>
            </w:r>
            <w:r>
              <w:rPr>
                <w:rFonts w:ascii="Arial" w:hAnsi="Arial" w:cs="Arial"/>
                <w:sz w:val="20"/>
              </w:rPr>
              <w:t>,</w:t>
            </w:r>
            <w:r w:rsidRPr="00747587">
              <w:rPr>
                <w:rFonts w:ascii="Arial" w:hAnsi="Arial" w:cs="Arial"/>
                <w:sz w:val="20"/>
              </w:rPr>
              <w:t>182</w:t>
            </w:r>
          </w:p>
        </w:tc>
      </w:tr>
      <w:tr w:rsidR="00294D31" w:rsidRPr="00587444" w14:paraId="58D19EC4" w14:textId="77777777" w:rsidTr="00747587">
        <w:trPr>
          <w:trHeight w:hRule="exact" w:val="340"/>
        </w:trPr>
        <w:tc>
          <w:tcPr>
            <w:tcW w:w="3033" w:type="pct"/>
            <w:vAlign w:val="bottom"/>
          </w:tcPr>
          <w:p w14:paraId="286A81A1" w14:textId="77777777" w:rsidR="00294D31" w:rsidRPr="00587444" w:rsidRDefault="00294D31" w:rsidP="00294D31">
            <w:pPr>
              <w:tabs>
                <w:tab w:val="right" w:pos="1202"/>
              </w:tabs>
              <w:suppressAutoHyphens w:val="0"/>
              <w:autoSpaceDN/>
              <w:outlineLvl w:val="0"/>
              <w:rPr>
                <w:rFonts w:ascii="Arial" w:eastAsia="Calibri" w:hAnsi="Arial" w:cs="Arial"/>
                <w:sz w:val="20"/>
                <w:szCs w:val="20"/>
              </w:rPr>
            </w:pPr>
            <w:bookmarkStart w:id="152" w:name="_Toc4057033"/>
            <w:r w:rsidRPr="00587444">
              <w:rPr>
                <w:rFonts w:ascii="Arial" w:eastAsia="Calibri" w:hAnsi="Arial" w:cs="Arial"/>
                <w:sz w:val="20"/>
                <w:szCs w:val="20"/>
              </w:rPr>
              <w:t>Guarantee fund</w:t>
            </w:r>
            <w:bookmarkEnd w:id="152"/>
          </w:p>
        </w:tc>
        <w:tc>
          <w:tcPr>
            <w:tcW w:w="479" w:type="pct"/>
            <w:vAlign w:val="bottom"/>
          </w:tcPr>
          <w:p w14:paraId="18FBC50C" w14:textId="77777777" w:rsidR="00294D31" w:rsidRPr="00294D31" w:rsidRDefault="00294D31" w:rsidP="00294D31">
            <w:pPr>
              <w:tabs>
                <w:tab w:val="right" w:pos="1202"/>
              </w:tabs>
              <w:suppressAutoHyphens w:val="0"/>
              <w:autoSpaceDN/>
              <w:jc w:val="center"/>
              <w:outlineLvl w:val="0"/>
              <w:rPr>
                <w:rFonts w:ascii="Arial" w:eastAsia="Calibri" w:hAnsi="Arial" w:cs="Arial"/>
                <w:sz w:val="20"/>
                <w:szCs w:val="20"/>
              </w:rPr>
            </w:pPr>
            <w:r w:rsidRPr="00294D31">
              <w:rPr>
                <w:rFonts w:ascii="Arial" w:eastAsia="Calibri" w:hAnsi="Arial" w:cs="Arial"/>
                <w:sz w:val="20"/>
                <w:szCs w:val="20"/>
              </w:rPr>
              <w:t>27</w:t>
            </w:r>
          </w:p>
        </w:tc>
        <w:tc>
          <w:tcPr>
            <w:tcW w:w="744" w:type="pct"/>
            <w:tcBorders>
              <w:top w:val="nil"/>
              <w:left w:val="nil"/>
              <w:bottom w:val="single" w:sz="4" w:space="0" w:color="auto"/>
              <w:right w:val="nil"/>
            </w:tcBorders>
            <w:vAlign w:val="bottom"/>
          </w:tcPr>
          <w:p w14:paraId="0DC322BF" w14:textId="4C9A1CCE" w:rsidR="00294D31" w:rsidRPr="00294D31" w:rsidRDefault="00294D31" w:rsidP="00294D31">
            <w:pPr>
              <w:tabs>
                <w:tab w:val="right" w:pos="1202"/>
              </w:tabs>
              <w:suppressAutoHyphens w:val="0"/>
              <w:autoSpaceDN/>
              <w:jc w:val="right"/>
              <w:outlineLvl w:val="0"/>
              <w:rPr>
                <w:rFonts w:ascii="Arial" w:hAnsi="Arial" w:cs="Arial"/>
                <w:sz w:val="20"/>
              </w:rPr>
            </w:pPr>
            <w:r w:rsidRPr="00294D31">
              <w:rPr>
                <w:rFonts w:ascii="Arial" w:hAnsi="Arial" w:cs="Arial"/>
                <w:sz w:val="20"/>
              </w:rPr>
              <w:t>1,638</w:t>
            </w:r>
          </w:p>
        </w:tc>
        <w:tc>
          <w:tcPr>
            <w:tcW w:w="744" w:type="pct"/>
            <w:tcBorders>
              <w:top w:val="nil"/>
              <w:left w:val="nil"/>
              <w:bottom w:val="single" w:sz="4" w:space="0" w:color="auto"/>
              <w:right w:val="nil"/>
            </w:tcBorders>
            <w:vAlign w:val="bottom"/>
          </w:tcPr>
          <w:p w14:paraId="1218B482" w14:textId="44A2F18E" w:rsidR="00294D31" w:rsidRPr="00D03E66" w:rsidRDefault="00294D31" w:rsidP="00294D31">
            <w:pPr>
              <w:tabs>
                <w:tab w:val="right" w:pos="1202"/>
              </w:tabs>
              <w:suppressAutoHyphens w:val="0"/>
              <w:autoSpaceDN/>
              <w:jc w:val="right"/>
              <w:outlineLvl w:val="0"/>
              <w:rPr>
                <w:rFonts w:ascii="Arial" w:eastAsia="Calibri" w:hAnsi="Arial" w:cs="Arial"/>
                <w:color w:val="000000"/>
                <w:sz w:val="20"/>
                <w:szCs w:val="20"/>
              </w:rPr>
            </w:pPr>
            <w:r w:rsidRPr="00747587">
              <w:rPr>
                <w:rFonts w:ascii="Arial" w:hAnsi="Arial" w:cs="Arial"/>
                <w:sz w:val="20"/>
              </w:rPr>
              <w:t>1</w:t>
            </w:r>
            <w:r>
              <w:rPr>
                <w:rFonts w:ascii="Arial" w:hAnsi="Arial" w:cs="Arial"/>
                <w:sz w:val="20"/>
              </w:rPr>
              <w:t>,</w:t>
            </w:r>
            <w:r w:rsidRPr="00747587">
              <w:rPr>
                <w:rFonts w:ascii="Arial" w:hAnsi="Arial" w:cs="Arial"/>
                <w:sz w:val="20"/>
              </w:rPr>
              <w:t>638</w:t>
            </w:r>
          </w:p>
        </w:tc>
      </w:tr>
      <w:tr w:rsidR="00294D31" w:rsidRPr="00587444" w14:paraId="4E51DD5D" w14:textId="77777777" w:rsidTr="00747587">
        <w:trPr>
          <w:trHeight w:hRule="exact" w:val="346"/>
        </w:trPr>
        <w:tc>
          <w:tcPr>
            <w:tcW w:w="3033" w:type="pct"/>
            <w:vAlign w:val="bottom"/>
          </w:tcPr>
          <w:p w14:paraId="7CC4A03D" w14:textId="77777777" w:rsidR="00294D31" w:rsidRPr="00587444" w:rsidRDefault="00294D31" w:rsidP="00294D31">
            <w:pPr>
              <w:tabs>
                <w:tab w:val="right" w:pos="1202"/>
              </w:tabs>
              <w:suppressAutoHyphens w:val="0"/>
              <w:autoSpaceDN/>
              <w:outlineLvl w:val="0"/>
              <w:rPr>
                <w:rFonts w:ascii="Arial" w:eastAsia="Calibri" w:hAnsi="Arial" w:cs="Arial"/>
                <w:b/>
                <w:bCs/>
                <w:sz w:val="20"/>
                <w:szCs w:val="20"/>
              </w:rPr>
            </w:pPr>
            <w:bookmarkStart w:id="153" w:name="_Toc4057037"/>
            <w:r w:rsidRPr="00587444">
              <w:rPr>
                <w:rFonts w:ascii="Arial" w:eastAsia="Calibri" w:hAnsi="Arial" w:cs="Arial"/>
                <w:b/>
                <w:bCs/>
                <w:sz w:val="20"/>
                <w:szCs w:val="20"/>
              </w:rPr>
              <w:t>Total equity</w:t>
            </w:r>
            <w:bookmarkEnd w:id="153"/>
            <w:r w:rsidRPr="00587444">
              <w:rPr>
                <w:rFonts w:ascii="Arial" w:eastAsia="Calibri" w:hAnsi="Arial" w:cs="Arial"/>
                <w:b/>
                <w:bCs/>
                <w:sz w:val="20"/>
                <w:szCs w:val="20"/>
              </w:rPr>
              <w:t xml:space="preserve"> </w:t>
            </w:r>
          </w:p>
        </w:tc>
        <w:tc>
          <w:tcPr>
            <w:tcW w:w="479" w:type="pct"/>
            <w:vAlign w:val="bottom"/>
          </w:tcPr>
          <w:p w14:paraId="1E44389A" w14:textId="77777777" w:rsidR="00294D31" w:rsidRPr="00587444" w:rsidRDefault="00294D31" w:rsidP="00294D31">
            <w:pPr>
              <w:tabs>
                <w:tab w:val="right" w:pos="1202"/>
              </w:tabs>
              <w:suppressAutoHyphens w:val="0"/>
              <w:autoSpaceDN/>
              <w:jc w:val="right"/>
              <w:outlineLvl w:val="0"/>
              <w:rPr>
                <w:rFonts w:ascii="Arial" w:eastAsia="Calibri" w:hAnsi="Arial" w:cs="Arial"/>
                <w:b/>
                <w:bCs/>
                <w:sz w:val="20"/>
                <w:szCs w:val="20"/>
              </w:rPr>
            </w:pPr>
          </w:p>
        </w:tc>
        <w:tc>
          <w:tcPr>
            <w:tcW w:w="744" w:type="pct"/>
            <w:tcBorders>
              <w:top w:val="single" w:sz="4" w:space="0" w:color="auto"/>
              <w:left w:val="nil"/>
              <w:bottom w:val="single" w:sz="12" w:space="0" w:color="auto"/>
              <w:right w:val="nil"/>
            </w:tcBorders>
            <w:vAlign w:val="bottom"/>
          </w:tcPr>
          <w:p w14:paraId="3A3C29E9" w14:textId="4F4FD9F6" w:rsidR="00294D31" w:rsidRPr="00294D31" w:rsidRDefault="00294D31" w:rsidP="00294D31">
            <w:pPr>
              <w:tabs>
                <w:tab w:val="right" w:pos="1202"/>
              </w:tabs>
              <w:suppressAutoHyphens w:val="0"/>
              <w:autoSpaceDN/>
              <w:jc w:val="right"/>
              <w:outlineLvl w:val="0"/>
              <w:rPr>
                <w:rFonts w:ascii="Arial" w:hAnsi="Arial" w:cs="Arial"/>
                <w:b/>
                <w:bCs/>
                <w:sz w:val="20"/>
              </w:rPr>
            </w:pPr>
            <w:r w:rsidRPr="00294D31">
              <w:rPr>
                <w:rFonts w:ascii="Arial" w:hAnsi="Arial" w:cs="Arial"/>
                <w:b/>
                <w:bCs/>
                <w:color w:val="000000" w:themeColor="text1"/>
                <w:sz w:val="20"/>
                <w:lang w:val="hr-HR"/>
              </w:rPr>
              <w:t>1,569,118</w:t>
            </w:r>
          </w:p>
        </w:tc>
        <w:tc>
          <w:tcPr>
            <w:tcW w:w="744" w:type="pct"/>
            <w:tcBorders>
              <w:top w:val="single" w:sz="4" w:space="0" w:color="auto"/>
              <w:left w:val="nil"/>
              <w:bottom w:val="single" w:sz="12" w:space="0" w:color="auto"/>
              <w:right w:val="nil"/>
            </w:tcBorders>
            <w:vAlign w:val="bottom"/>
          </w:tcPr>
          <w:p w14:paraId="3120B1CD" w14:textId="0608FFFD" w:rsidR="00294D31" w:rsidRPr="00D03E66" w:rsidRDefault="00294D31" w:rsidP="00294D31">
            <w:pPr>
              <w:tabs>
                <w:tab w:val="right" w:pos="1202"/>
              </w:tabs>
              <w:suppressAutoHyphens w:val="0"/>
              <w:autoSpaceDN/>
              <w:jc w:val="right"/>
              <w:outlineLvl w:val="0"/>
              <w:rPr>
                <w:rFonts w:ascii="Arial" w:eastAsia="Calibri" w:hAnsi="Arial" w:cs="Arial"/>
                <w:b/>
                <w:bCs/>
                <w:sz w:val="20"/>
                <w:szCs w:val="20"/>
              </w:rPr>
            </w:pPr>
            <w:r w:rsidRPr="00747587">
              <w:rPr>
                <w:rFonts w:ascii="Arial" w:hAnsi="Arial" w:cs="Arial"/>
                <w:b/>
                <w:bCs/>
                <w:sz w:val="20"/>
              </w:rPr>
              <w:t>1</w:t>
            </w:r>
            <w:r>
              <w:rPr>
                <w:rFonts w:ascii="Arial" w:hAnsi="Arial" w:cs="Arial"/>
                <w:b/>
                <w:bCs/>
                <w:sz w:val="20"/>
              </w:rPr>
              <w:t>,</w:t>
            </w:r>
            <w:r w:rsidRPr="00747587">
              <w:rPr>
                <w:rFonts w:ascii="Arial" w:hAnsi="Arial" w:cs="Arial"/>
                <w:b/>
                <w:bCs/>
                <w:sz w:val="20"/>
              </w:rPr>
              <w:t>504</w:t>
            </w:r>
            <w:r>
              <w:rPr>
                <w:rFonts w:ascii="Arial" w:hAnsi="Arial" w:cs="Arial"/>
                <w:b/>
                <w:bCs/>
                <w:sz w:val="20"/>
              </w:rPr>
              <w:t>,</w:t>
            </w:r>
            <w:r w:rsidRPr="00747587">
              <w:rPr>
                <w:rFonts w:ascii="Arial" w:hAnsi="Arial" w:cs="Arial"/>
                <w:b/>
                <w:bCs/>
                <w:sz w:val="20"/>
              </w:rPr>
              <w:t>286</w:t>
            </w:r>
          </w:p>
        </w:tc>
      </w:tr>
      <w:tr w:rsidR="00294D31" w:rsidRPr="00587444" w14:paraId="3D23A680" w14:textId="77777777" w:rsidTr="00747587">
        <w:trPr>
          <w:trHeight w:hRule="exact" w:val="397"/>
        </w:trPr>
        <w:tc>
          <w:tcPr>
            <w:tcW w:w="3033" w:type="pct"/>
            <w:vAlign w:val="bottom"/>
          </w:tcPr>
          <w:p w14:paraId="35A61519" w14:textId="77777777" w:rsidR="00294D31" w:rsidRPr="00587444" w:rsidRDefault="00294D31" w:rsidP="00294D31">
            <w:pPr>
              <w:tabs>
                <w:tab w:val="right" w:pos="1202"/>
              </w:tabs>
              <w:suppressAutoHyphens w:val="0"/>
              <w:autoSpaceDN/>
              <w:outlineLvl w:val="0"/>
              <w:rPr>
                <w:rFonts w:ascii="Arial" w:eastAsia="Calibri" w:hAnsi="Arial" w:cs="Arial"/>
                <w:b/>
                <w:bCs/>
                <w:sz w:val="20"/>
                <w:szCs w:val="20"/>
              </w:rPr>
            </w:pPr>
            <w:bookmarkStart w:id="154" w:name="_Toc4057040"/>
            <w:r w:rsidRPr="00587444">
              <w:rPr>
                <w:rFonts w:ascii="Arial" w:eastAsia="Calibri" w:hAnsi="Arial" w:cs="Arial"/>
                <w:b/>
                <w:bCs/>
                <w:sz w:val="20"/>
                <w:szCs w:val="20"/>
              </w:rPr>
              <w:t>Total liabilities and total equity</w:t>
            </w:r>
            <w:bookmarkEnd w:id="154"/>
            <w:r w:rsidRPr="00587444">
              <w:rPr>
                <w:rFonts w:ascii="Arial" w:eastAsia="Calibri" w:hAnsi="Arial" w:cs="Arial"/>
                <w:b/>
                <w:bCs/>
                <w:sz w:val="20"/>
                <w:szCs w:val="20"/>
              </w:rPr>
              <w:t xml:space="preserve"> </w:t>
            </w:r>
          </w:p>
        </w:tc>
        <w:tc>
          <w:tcPr>
            <w:tcW w:w="479" w:type="pct"/>
            <w:vAlign w:val="bottom"/>
          </w:tcPr>
          <w:p w14:paraId="3F843188" w14:textId="77777777" w:rsidR="00294D31" w:rsidRPr="00587444" w:rsidRDefault="00294D31" w:rsidP="00294D31">
            <w:pPr>
              <w:tabs>
                <w:tab w:val="right" w:pos="1202"/>
              </w:tabs>
              <w:suppressAutoHyphens w:val="0"/>
              <w:autoSpaceDN/>
              <w:jc w:val="right"/>
              <w:outlineLvl w:val="0"/>
              <w:rPr>
                <w:rFonts w:ascii="Arial" w:eastAsia="Calibri" w:hAnsi="Arial" w:cs="Arial"/>
                <w:b/>
                <w:bCs/>
                <w:sz w:val="20"/>
                <w:szCs w:val="20"/>
              </w:rPr>
            </w:pPr>
          </w:p>
        </w:tc>
        <w:tc>
          <w:tcPr>
            <w:tcW w:w="744" w:type="pct"/>
            <w:tcBorders>
              <w:top w:val="single" w:sz="12" w:space="0" w:color="auto"/>
              <w:left w:val="nil"/>
              <w:bottom w:val="single" w:sz="12" w:space="0" w:color="auto"/>
              <w:right w:val="nil"/>
            </w:tcBorders>
            <w:vAlign w:val="bottom"/>
          </w:tcPr>
          <w:p w14:paraId="4D6CF2E4" w14:textId="45698503" w:rsidR="00294D31" w:rsidRPr="00294D31" w:rsidRDefault="00294D31" w:rsidP="00294D31">
            <w:pPr>
              <w:tabs>
                <w:tab w:val="right" w:pos="1202"/>
              </w:tabs>
              <w:suppressAutoHyphens w:val="0"/>
              <w:autoSpaceDN/>
              <w:jc w:val="right"/>
              <w:outlineLvl w:val="0"/>
              <w:rPr>
                <w:rFonts w:ascii="Arial" w:hAnsi="Arial" w:cs="Arial"/>
                <w:b/>
                <w:bCs/>
                <w:sz w:val="20"/>
              </w:rPr>
            </w:pPr>
            <w:r w:rsidRPr="00294D31">
              <w:rPr>
                <w:rFonts w:ascii="Arial" w:hAnsi="Arial" w:cs="Arial"/>
                <w:b/>
                <w:bCs/>
                <w:color w:val="000000" w:themeColor="text1"/>
                <w:sz w:val="20"/>
                <w:lang w:val="hr-HR"/>
              </w:rPr>
              <w:t>4,059,868</w:t>
            </w:r>
          </w:p>
        </w:tc>
        <w:tc>
          <w:tcPr>
            <w:tcW w:w="744" w:type="pct"/>
            <w:tcBorders>
              <w:top w:val="single" w:sz="12" w:space="0" w:color="auto"/>
              <w:left w:val="nil"/>
              <w:bottom w:val="single" w:sz="12" w:space="0" w:color="auto"/>
              <w:right w:val="nil"/>
            </w:tcBorders>
            <w:vAlign w:val="bottom"/>
          </w:tcPr>
          <w:p w14:paraId="67AEEF6A" w14:textId="23873779" w:rsidR="00294D31" w:rsidRPr="00D03E66" w:rsidRDefault="00294D31" w:rsidP="00294D31">
            <w:pPr>
              <w:tabs>
                <w:tab w:val="right" w:pos="1202"/>
              </w:tabs>
              <w:suppressAutoHyphens w:val="0"/>
              <w:autoSpaceDN/>
              <w:jc w:val="right"/>
              <w:outlineLvl w:val="0"/>
              <w:rPr>
                <w:rFonts w:ascii="Arial" w:eastAsia="Calibri" w:hAnsi="Arial" w:cs="Arial"/>
                <w:b/>
                <w:bCs/>
                <w:sz w:val="20"/>
                <w:szCs w:val="20"/>
              </w:rPr>
            </w:pPr>
            <w:r w:rsidRPr="00747587">
              <w:rPr>
                <w:rFonts w:ascii="Arial" w:hAnsi="Arial" w:cs="Arial"/>
                <w:b/>
                <w:bCs/>
                <w:sz w:val="20"/>
              </w:rPr>
              <w:t>3</w:t>
            </w:r>
            <w:r>
              <w:rPr>
                <w:rFonts w:ascii="Arial" w:hAnsi="Arial" w:cs="Arial"/>
                <w:b/>
                <w:bCs/>
                <w:sz w:val="20"/>
              </w:rPr>
              <w:t>,</w:t>
            </w:r>
            <w:r w:rsidRPr="00747587">
              <w:rPr>
                <w:rFonts w:ascii="Arial" w:hAnsi="Arial" w:cs="Arial"/>
                <w:b/>
                <w:bCs/>
                <w:sz w:val="20"/>
              </w:rPr>
              <w:t>999</w:t>
            </w:r>
            <w:r>
              <w:rPr>
                <w:rFonts w:ascii="Arial" w:hAnsi="Arial" w:cs="Arial"/>
                <w:b/>
                <w:bCs/>
                <w:sz w:val="20"/>
              </w:rPr>
              <w:t>,</w:t>
            </w:r>
            <w:r w:rsidRPr="00747587">
              <w:rPr>
                <w:rFonts w:ascii="Arial" w:hAnsi="Arial" w:cs="Arial"/>
                <w:b/>
                <w:bCs/>
                <w:sz w:val="20"/>
              </w:rPr>
              <w:t>647</w:t>
            </w:r>
          </w:p>
        </w:tc>
      </w:tr>
    </w:tbl>
    <w:p w14:paraId="1BB7530B" w14:textId="77777777" w:rsidR="00587444" w:rsidRPr="00587444" w:rsidRDefault="00587444" w:rsidP="00587444">
      <w:pPr>
        <w:suppressAutoHyphens w:val="0"/>
        <w:autoSpaceDN/>
        <w:rPr>
          <w:rFonts w:ascii="Arial" w:hAnsi="Arial" w:cs="Arial"/>
          <w:sz w:val="20"/>
          <w:szCs w:val="20"/>
          <w:lang w:val="en-GB"/>
        </w:rPr>
      </w:pPr>
    </w:p>
    <w:p w14:paraId="62F99EF7"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p>
    <w:p w14:paraId="1D545EFF"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p>
    <w:p w14:paraId="48CD1A61"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r w:rsidRPr="00587444">
        <w:rPr>
          <w:rFonts w:ascii="Arial" w:eastAsia="Calibri" w:hAnsi="Arial" w:cs="Arial"/>
          <w:sz w:val="20"/>
          <w:szCs w:val="20"/>
        </w:rPr>
        <w:t>The accompanying accounting policies and notes are an integral part of these financial statements.</w:t>
      </w:r>
    </w:p>
    <w:p w14:paraId="7F79C87C" w14:textId="77777777" w:rsidR="00587444" w:rsidRPr="00587444" w:rsidRDefault="00587444" w:rsidP="00587444">
      <w:pPr>
        <w:suppressAutoHyphens w:val="0"/>
        <w:autoSpaceDN/>
        <w:rPr>
          <w:rFonts w:ascii="Arial" w:hAnsi="Arial" w:cs="Arial"/>
          <w:sz w:val="20"/>
          <w:szCs w:val="20"/>
        </w:rPr>
      </w:pPr>
    </w:p>
    <w:p w14:paraId="7E0D47A9" w14:textId="77777777" w:rsidR="00587444" w:rsidRPr="00587444" w:rsidRDefault="00587444" w:rsidP="00587444">
      <w:pPr>
        <w:tabs>
          <w:tab w:val="left" w:pos="826"/>
        </w:tabs>
        <w:suppressAutoHyphens w:val="0"/>
        <w:autoSpaceDN/>
        <w:rPr>
          <w:rFonts w:ascii="Arial" w:hAnsi="Arial" w:cs="Arial"/>
          <w:sz w:val="20"/>
          <w:szCs w:val="20"/>
        </w:rPr>
        <w:sectPr w:rsidR="00587444" w:rsidRPr="00587444" w:rsidSect="00B944BF">
          <w:headerReference w:type="default" r:id="rId58"/>
          <w:footerReference w:type="default" r:id="rId59"/>
          <w:pgSz w:w="11907" w:h="16840" w:code="9"/>
          <w:pgMar w:top="1418" w:right="992" w:bottom="1134" w:left="1418" w:header="851" w:footer="851" w:gutter="0"/>
          <w:pgNumType w:start="73"/>
          <w:cols w:space="720"/>
          <w:noEndnote/>
        </w:sectPr>
      </w:pPr>
    </w:p>
    <w:tbl>
      <w:tblPr>
        <w:tblpPr w:leftFromText="180" w:rightFromText="180" w:vertAnchor="page" w:horzAnchor="margin" w:tblpY="2805"/>
        <w:tblW w:w="9911" w:type="dxa"/>
        <w:tblLayout w:type="fixed"/>
        <w:tblCellMar>
          <w:left w:w="119" w:type="dxa"/>
          <w:right w:w="119" w:type="dxa"/>
        </w:tblCellMar>
        <w:tblLook w:val="0000" w:firstRow="0" w:lastRow="0" w:firstColumn="0" w:lastColumn="0" w:noHBand="0" w:noVBand="0"/>
      </w:tblPr>
      <w:tblGrid>
        <w:gridCol w:w="7370"/>
        <w:gridCol w:w="1271"/>
        <w:gridCol w:w="1270"/>
      </w:tblGrid>
      <w:tr w:rsidR="00587444" w:rsidRPr="00587444" w14:paraId="32FC0A89" w14:textId="77777777" w:rsidTr="00B55114">
        <w:trPr>
          <w:trHeight w:val="269"/>
        </w:trPr>
        <w:tc>
          <w:tcPr>
            <w:tcW w:w="7370" w:type="dxa"/>
            <w:vAlign w:val="bottom"/>
          </w:tcPr>
          <w:p w14:paraId="5E832018" w14:textId="77777777" w:rsidR="00587444" w:rsidRPr="00587444" w:rsidRDefault="00587444" w:rsidP="00F522A6">
            <w:pPr>
              <w:keepLines/>
              <w:tabs>
                <w:tab w:val="right" w:pos="1202"/>
              </w:tabs>
              <w:suppressAutoHyphens w:val="0"/>
              <w:autoSpaceDN/>
              <w:outlineLvl w:val="0"/>
              <w:rPr>
                <w:rFonts w:ascii="Arial" w:eastAsia="Calibri" w:hAnsi="Arial" w:cs="Arial"/>
                <w:b/>
                <w:sz w:val="19"/>
                <w:szCs w:val="19"/>
              </w:rPr>
            </w:pPr>
            <w:r w:rsidRPr="00587444">
              <w:rPr>
                <w:rFonts w:ascii="Arial" w:eastAsia="Calibri" w:hAnsi="Arial" w:cs="Arial"/>
                <w:b/>
                <w:sz w:val="19"/>
                <w:szCs w:val="19"/>
              </w:rPr>
              <w:lastRenderedPageBreak/>
              <w:t xml:space="preserve">                                                                                                                                               </w:t>
            </w:r>
          </w:p>
        </w:tc>
        <w:tc>
          <w:tcPr>
            <w:tcW w:w="1271" w:type="dxa"/>
            <w:vAlign w:val="bottom"/>
          </w:tcPr>
          <w:p w14:paraId="677322BD" w14:textId="475FE801" w:rsidR="00587444" w:rsidRPr="00B55114" w:rsidRDefault="00587444" w:rsidP="00F522A6">
            <w:pPr>
              <w:keepLines/>
              <w:tabs>
                <w:tab w:val="right" w:pos="1202"/>
              </w:tabs>
              <w:suppressAutoHyphens w:val="0"/>
              <w:autoSpaceDN/>
              <w:jc w:val="right"/>
              <w:outlineLvl w:val="0"/>
              <w:rPr>
                <w:rFonts w:ascii="Arial" w:eastAsia="Calibri" w:hAnsi="Arial" w:cs="Arial"/>
                <w:b/>
                <w:bCs/>
                <w:sz w:val="19"/>
                <w:szCs w:val="19"/>
              </w:rPr>
            </w:pPr>
            <w:r w:rsidRPr="00B55114">
              <w:rPr>
                <w:rFonts w:ascii="Arial" w:eastAsia="Calibri" w:hAnsi="Arial" w:cs="Arial"/>
                <w:b/>
                <w:bCs/>
                <w:sz w:val="19"/>
                <w:szCs w:val="19"/>
              </w:rPr>
              <w:t>202</w:t>
            </w:r>
            <w:r w:rsidR="000C3CC8">
              <w:rPr>
                <w:rFonts w:ascii="Arial" w:eastAsia="Calibri" w:hAnsi="Arial" w:cs="Arial"/>
                <w:b/>
                <w:bCs/>
                <w:sz w:val="19"/>
                <w:szCs w:val="19"/>
              </w:rPr>
              <w:t>5</w:t>
            </w:r>
          </w:p>
        </w:tc>
        <w:tc>
          <w:tcPr>
            <w:tcW w:w="1270" w:type="dxa"/>
            <w:vAlign w:val="bottom"/>
          </w:tcPr>
          <w:p w14:paraId="4708ADB0" w14:textId="522CA30B" w:rsidR="00587444" w:rsidRPr="00587444" w:rsidRDefault="00587444" w:rsidP="00F522A6">
            <w:pPr>
              <w:keepLines/>
              <w:tabs>
                <w:tab w:val="right" w:pos="1202"/>
              </w:tabs>
              <w:suppressAutoHyphens w:val="0"/>
              <w:autoSpaceDN/>
              <w:jc w:val="right"/>
              <w:outlineLvl w:val="0"/>
              <w:rPr>
                <w:rFonts w:ascii="Arial" w:eastAsia="Calibri" w:hAnsi="Arial" w:cs="Arial"/>
                <w:b/>
                <w:bCs/>
                <w:sz w:val="19"/>
                <w:szCs w:val="19"/>
              </w:rPr>
            </w:pPr>
            <w:r w:rsidRPr="00587444">
              <w:rPr>
                <w:rFonts w:ascii="Arial" w:eastAsia="Calibri" w:hAnsi="Arial" w:cs="Arial"/>
                <w:b/>
                <w:bCs/>
                <w:sz w:val="19"/>
                <w:szCs w:val="19"/>
              </w:rPr>
              <w:t>202</w:t>
            </w:r>
            <w:r w:rsidR="000C3CC8">
              <w:rPr>
                <w:rFonts w:ascii="Arial" w:eastAsia="Calibri" w:hAnsi="Arial" w:cs="Arial"/>
                <w:b/>
                <w:bCs/>
                <w:sz w:val="19"/>
                <w:szCs w:val="19"/>
              </w:rPr>
              <w:t>4</w:t>
            </w:r>
          </w:p>
        </w:tc>
      </w:tr>
      <w:tr w:rsidR="00587444" w:rsidRPr="00587444" w14:paraId="36F129B9" w14:textId="77777777" w:rsidTr="00B55114">
        <w:trPr>
          <w:trHeight w:val="269"/>
        </w:trPr>
        <w:tc>
          <w:tcPr>
            <w:tcW w:w="7370" w:type="dxa"/>
            <w:vAlign w:val="bottom"/>
          </w:tcPr>
          <w:p w14:paraId="0A2CFC32" w14:textId="3A6BC3CD" w:rsidR="00587444" w:rsidRPr="00587444" w:rsidRDefault="00587444" w:rsidP="00F522A6">
            <w:pPr>
              <w:keepLines/>
              <w:tabs>
                <w:tab w:val="right" w:pos="1202"/>
              </w:tabs>
              <w:suppressAutoHyphens w:val="0"/>
              <w:autoSpaceDN/>
              <w:jc w:val="right"/>
              <w:outlineLvl w:val="0"/>
              <w:rPr>
                <w:rFonts w:ascii="Arial" w:eastAsia="Calibri" w:hAnsi="Arial" w:cs="Arial"/>
                <w:b/>
                <w:sz w:val="19"/>
                <w:szCs w:val="19"/>
              </w:rPr>
            </w:pPr>
            <w:bookmarkStart w:id="156" w:name="_Toc4057045"/>
            <w:r w:rsidRPr="00587444">
              <w:rPr>
                <w:rFonts w:ascii="Arial" w:eastAsia="Calibri" w:hAnsi="Arial" w:cs="Arial"/>
                <w:b/>
                <w:sz w:val="19"/>
                <w:szCs w:val="19"/>
              </w:rPr>
              <w:t>Notes</w:t>
            </w:r>
            <w:bookmarkEnd w:id="156"/>
          </w:p>
        </w:tc>
        <w:tc>
          <w:tcPr>
            <w:tcW w:w="1271" w:type="dxa"/>
            <w:vAlign w:val="bottom"/>
          </w:tcPr>
          <w:p w14:paraId="7AD3B625" w14:textId="5D7B1A7A" w:rsidR="00587444" w:rsidRPr="00B55114" w:rsidRDefault="00272889" w:rsidP="00F522A6">
            <w:pPr>
              <w:keepLines/>
              <w:tabs>
                <w:tab w:val="right" w:pos="1202"/>
              </w:tabs>
              <w:suppressAutoHyphens w:val="0"/>
              <w:autoSpaceDN/>
              <w:jc w:val="right"/>
              <w:outlineLvl w:val="0"/>
              <w:rPr>
                <w:rFonts w:ascii="Arial" w:eastAsia="Calibri" w:hAnsi="Arial" w:cs="Arial"/>
                <w:b/>
                <w:bCs/>
                <w:sz w:val="19"/>
                <w:szCs w:val="19"/>
              </w:rPr>
            </w:pPr>
            <w:bookmarkStart w:id="157" w:name="_Toc4057046"/>
            <w:r w:rsidRPr="00B55114">
              <w:rPr>
                <w:rFonts w:ascii="Arial" w:eastAsia="Calibri" w:hAnsi="Arial" w:cs="Arial"/>
                <w:b/>
                <w:bCs/>
                <w:sz w:val="19"/>
                <w:szCs w:val="19"/>
              </w:rPr>
              <w:t>EUR</w:t>
            </w:r>
            <w:r w:rsidR="00587444" w:rsidRPr="00B55114">
              <w:rPr>
                <w:rFonts w:ascii="Arial" w:eastAsia="Calibri" w:hAnsi="Arial" w:cs="Arial"/>
                <w:b/>
                <w:bCs/>
                <w:sz w:val="19"/>
                <w:szCs w:val="19"/>
              </w:rPr>
              <w:t xml:space="preserve"> ‘000</w:t>
            </w:r>
            <w:bookmarkEnd w:id="157"/>
          </w:p>
        </w:tc>
        <w:tc>
          <w:tcPr>
            <w:tcW w:w="1270" w:type="dxa"/>
            <w:vAlign w:val="bottom"/>
          </w:tcPr>
          <w:p w14:paraId="26FF9B2F" w14:textId="1FD7BF9C" w:rsidR="00587444" w:rsidRPr="00587444" w:rsidRDefault="00272889" w:rsidP="00F522A6">
            <w:pPr>
              <w:keepLines/>
              <w:tabs>
                <w:tab w:val="right" w:pos="1202"/>
              </w:tabs>
              <w:suppressAutoHyphens w:val="0"/>
              <w:autoSpaceDN/>
              <w:jc w:val="right"/>
              <w:outlineLvl w:val="0"/>
              <w:rPr>
                <w:rFonts w:ascii="Arial" w:eastAsia="Calibri" w:hAnsi="Arial" w:cs="Arial"/>
                <w:b/>
                <w:bCs/>
                <w:sz w:val="19"/>
                <w:szCs w:val="19"/>
              </w:rPr>
            </w:pPr>
            <w:bookmarkStart w:id="158" w:name="_Toc4057047"/>
            <w:r>
              <w:rPr>
                <w:rFonts w:ascii="Arial" w:eastAsia="Calibri" w:hAnsi="Arial" w:cs="Arial"/>
                <w:b/>
                <w:bCs/>
                <w:sz w:val="19"/>
                <w:szCs w:val="19"/>
              </w:rPr>
              <w:t>EUR</w:t>
            </w:r>
            <w:r w:rsidR="00587444" w:rsidRPr="00587444">
              <w:rPr>
                <w:rFonts w:ascii="Arial" w:eastAsia="Calibri" w:hAnsi="Arial" w:cs="Arial"/>
                <w:b/>
                <w:bCs/>
                <w:sz w:val="19"/>
                <w:szCs w:val="19"/>
              </w:rPr>
              <w:t xml:space="preserve"> ‘000</w:t>
            </w:r>
            <w:bookmarkEnd w:id="158"/>
          </w:p>
        </w:tc>
      </w:tr>
      <w:tr w:rsidR="00587444" w:rsidRPr="00587444" w14:paraId="63F06C8D" w14:textId="77777777" w:rsidTr="00B55114">
        <w:trPr>
          <w:trHeight w:val="205"/>
        </w:trPr>
        <w:tc>
          <w:tcPr>
            <w:tcW w:w="7370" w:type="dxa"/>
          </w:tcPr>
          <w:p w14:paraId="5CDA7B44" w14:textId="533A9E82" w:rsidR="00587444" w:rsidRPr="00587444" w:rsidRDefault="00587444" w:rsidP="00F522A6">
            <w:pPr>
              <w:keepLines/>
              <w:tabs>
                <w:tab w:val="right" w:pos="1202"/>
              </w:tabs>
              <w:suppressAutoHyphens w:val="0"/>
              <w:autoSpaceDN/>
              <w:outlineLvl w:val="0"/>
              <w:rPr>
                <w:rFonts w:ascii="Arial" w:eastAsia="Calibri" w:hAnsi="Arial" w:cs="Arial"/>
                <w:b/>
                <w:bCs/>
                <w:spacing w:val="-3"/>
                <w:sz w:val="19"/>
                <w:szCs w:val="19"/>
              </w:rPr>
            </w:pPr>
            <w:bookmarkStart w:id="159" w:name="_Toc4057048"/>
            <w:r w:rsidRPr="00587444">
              <w:rPr>
                <w:rFonts w:ascii="Arial" w:eastAsia="Calibri" w:hAnsi="Arial" w:cs="Arial"/>
                <w:b/>
                <w:bCs/>
                <w:sz w:val="19"/>
                <w:szCs w:val="19"/>
              </w:rPr>
              <w:t>Operating activities</w:t>
            </w:r>
            <w:bookmarkEnd w:id="159"/>
          </w:p>
        </w:tc>
        <w:tc>
          <w:tcPr>
            <w:tcW w:w="1271" w:type="dxa"/>
            <w:vAlign w:val="bottom"/>
          </w:tcPr>
          <w:p w14:paraId="44B7D078" w14:textId="77777777" w:rsidR="00587444" w:rsidRPr="00B55114" w:rsidRDefault="00587444" w:rsidP="00F522A6">
            <w:pPr>
              <w:keepLines/>
              <w:tabs>
                <w:tab w:val="right" w:pos="1202"/>
              </w:tabs>
              <w:suppressAutoHyphens w:val="0"/>
              <w:autoSpaceDN/>
              <w:jc w:val="right"/>
              <w:outlineLvl w:val="0"/>
              <w:rPr>
                <w:rFonts w:ascii="Arial" w:eastAsia="Calibri" w:hAnsi="Arial" w:cs="Arial"/>
                <w:sz w:val="19"/>
                <w:szCs w:val="19"/>
              </w:rPr>
            </w:pPr>
          </w:p>
        </w:tc>
        <w:tc>
          <w:tcPr>
            <w:tcW w:w="1270" w:type="dxa"/>
          </w:tcPr>
          <w:p w14:paraId="5AC57398" w14:textId="77777777" w:rsidR="00587444" w:rsidRPr="00587444" w:rsidRDefault="00587444" w:rsidP="00F522A6">
            <w:pPr>
              <w:keepLines/>
              <w:tabs>
                <w:tab w:val="right" w:pos="1202"/>
              </w:tabs>
              <w:suppressAutoHyphens w:val="0"/>
              <w:autoSpaceDN/>
              <w:jc w:val="right"/>
              <w:outlineLvl w:val="0"/>
              <w:rPr>
                <w:rFonts w:ascii="Arial" w:eastAsia="Calibri" w:hAnsi="Arial" w:cs="Arial"/>
                <w:sz w:val="19"/>
                <w:szCs w:val="19"/>
              </w:rPr>
            </w:pPr>
          </w:p>
        </w:tc>
      </w:tr>
      <w:tr w:rsidR="00294D31" w:rsidRPr="00587444" w14:paraId="7089C615" w14:textId="77777777" w:rsidTr="00C73173">
        <w:trPr>
          <w:trHeight w:hRule="exact" w:val="227"/>
        </w:trPr>
        <w:tc>
          <w:tcPr>
            <w:tcW w:w="7370" w:type="dxa"/>
          </w:tcPr>
          <w:p w14:paraId="1981515D" w14:textId="2B8DF055" w:rsidR="00294D31" w:rsidRPr="00587444" w:rsidRDefault="00294D31" w:rsidP="00294D31">
            <w:pPr>
              <w:keepLines/>
              <w:tabs>
                <w:tab w:val="right" w:pos="1202"/>
              </w:tabs>
              <w:suppressAutoHyphens w:val="0"/>
              <w:autoSpaceDN/>
              <w:outlineLvl w:val="0"/>
              <w:rPr>
                <w:rFonts w:ascii="Arial" w:eastAsia="Calibri" w:hAnsi="Arial" w:cs="Arial"/>
                <w:spacing w:val="-3"/>
                <w:sz w:val="19"/>
                <w:szCs w:val="19"/>
              </w:rPr>
            </w:pPr>
            <w:bookmarkStart w:id="160" w:name="_Toc4057049"/>
            <w:r w:rsidRPr="00587444">
              <w:rPr>
                <w:rFonts w:ascii="Arial" w:eastAsia="Calibri" w:hAnsi="Arial" w:cs="Arial"/>
                <w:sz w:val="19"/>
                <w:szCs w:val="19"/>
              </w:rPr>
              <w:t>Profit before income tax</w:t>
            </w:r>
            <w:bookmarkEnd w:id="160"/>
          </w:p>
        </w:tc>
        <w:tc>
          <w:tcPr>
            <w:tcW w:w="1271" w:type="dxa"/>
            <w:vAlign w:val="bottom"/>
          </w:tcPr>
          <w:p w14:paraId="111B2518" w14:textId="02B5E222" w:rsidR="00294D31" w:rsidRPr="00294D31" w:rsidRDefault="00294D31" w:rsidP="00294D31">
            <w:pPr>
              <w:keepLines/>
              <w:suppressAutoHyphens w:val="0"/>
              <w:autoSpaceDN/>
              <w:jc w:val="right"/>
              <w:rPr>
                <w:rFonts w:ascii="Arial" w:hAnsi="Arial" w:cs="Arial"/>
                <w:color w:val="000000" w:themeColor="text1"/>
                <w:sz w:val="19"/>
                <w:szCs w:val="19"/>
                <w:lang w:val="hr-HR"/>
              </w:rPr>
            </w:pPr>
            <w:r w:rsidRPr="00294D31">
              <w:rPr>
                <w:rFonts w:ascii="Arial" w:hAnsi="Arial" w:cs="Arial"/>
                <w:color w:val="000000" w:themeColor="text1"/>
                <w:sz w:val="19"/>
                <w:szCs w:val="19"/>
                <w:lang w:val="hr-HR"/>
              </w:rPr>
              <w:t>63,059</w:t>
            </w:r>
          </w:p>
        </w:tc>
        <w:tc>
          <w:tcPr>
            <w:tcW w:w="1270" w:type="dxa"/>
            <w:vAlign w:val="bottom"/>
          </w:tcPr>
          <w:p w14:paraId="596AC80F" w14:textId="53B0354A" w:rsidR="00294D31" w:rsidRPr="00AB311B" w:rsidRDefault="00294D31" w:rsidP="00294D31">
            <w:pPr>
              <w:keepLines/>
              <w:suppressAutoHyphens w:val="0"/>
              <w:autoSpaceDN/>
              <w:jc w:val="right"/>
              <w:rPr>
                <w:rFonts w:ascii="Arial" w:hAnsi="Arial" w:cs="Arial"/>
                <w:color w:val="000000" w:themeColor="text1"/>
                <w:sz w:val="19"/>
                <w:szCs w:val="19"/>
                <w:lang w:val="hr-HR"/>
              </w:rPr>
            </w:pPr>
            <w:r w:rsidRPr="00B55114">
              <w:rPr>
                <w:rFonts w:ascii="Arial" w:hAnsi="Arial" w:cs="Arial"/>
                <w:color w:val="000000" w:themeColor="text1"/>
                <w:sz w:val="19"/>
                <w:szCs w:val="19"/>
                <w:lang w:val="hr-HR"/>
              </w:rPr>
              <w:t>40</w:t>
            </w:r>
            <w:r>
              <w:rPr>
                <w:rFonts w:ascii="Arial" w:hAnsi="Arial" w:cs="Arial"/>
                <w:color w:val="000000" w:themeColor="text1"/>
                <w:sz w:val="19"/>
                <w:szCs w:val="19"/>
                <w:lang w:val="hr-HR"/>
              </w:rPr>
              <w:t>,</w:t>
            </w:r>
            <w:r w:rsidRPr="00B55114">
              <w:rPr>
                <w:rFonts w:ascii="Arial" w:hAnsi="Arial" w:cs="Arial"/>
                <w:color w:val="000000" w:themeColor="text1"/>
                <w:sz w:val="19"/>
                <w:szCs w:val="19"/>
                <w:lang w:val="hr-HR"/>
              </w:rPr>
              <w:t>246</w:t>
            </w:r>
          </w:p>
        </w:tc>
      </w:tr>
      <w:tr w:rsidR="00294D31" w:rsidRPr="00587444" w14:paraId="30956D62" w14:textId="77777777" w:rsidTr="00C73173">
        <w:trPr>
          <w:trHeight w:hRule="exact" w:val="227"/>
        </w:trPr>
        <w:tc>
          <w:tcPr>
            <w:tcW w:w="7370" w:type="dxa"/>
          </w:tcPr>
          <w:p w14:paraId="7080FD46" w14:textId="3FDC56D6" w:rsidR="00294D31" w:rsidRPr="00587444" w:rsidRDefault="00294D31" w:rsidP="00294D31">
            <w:pPr>
              <w:keepLines/>
              <w:tabs>
                <w:tab w:val="right" w:pos="1202"/>
              </w:tabs>
              <w:suppressAutoHyphens w:val="0"/>
              <w:autoSpaceDN/>
              <w:outlineLvl w:val="0"/>
              <w:rPr>
                <w:rFonts w:ascii="Arial" w:eastAsia="Calibri" w:hAnsi="Arial" w:cs="Arial"/>
                <w:i/>
                <w:sz w:val="19"/>
                <w:szCs w:val="19"/>
              </w:rPr>
            </w:pPr>
            <w:bookmarkStart w:id="161" w:name="_Toc4057050"/>
            <w:r w:rsidRPr="00587444">
              <w:rPr>
                <w:rFonts w:ascii="Arial" w:eastAsia="Calibri" w:hAnsi="Arial" w:cs="Arial"/>
                <w:i/>
                <w:sz w:val="19"/>
                <w:szCs w:val="19"/>
              </w:rPr>
              <w:t>Adjustments to reconcile to net cash from and used in operating activities:</w:t>
            </w:r>
            <w:bookmarkEnd w:id="161"/>
          </w:p>
        </w:tc>
        <w:tc>
          <w:tcPr>
            <w:tcW w:w="1271" w:type="dxa"/>
            <w:vAlign w:val="bottom"/>
          </w:tcPr>
          <w:p w14:paraId="1F816B21" w14:textId="77777777" w:rsidR="00294D31" w:rsidRPr="00294D31" w:rsidRDefault="00294D31" w:rsidP="00294D31">
            <w:pPr>
              <w:keepLines/>
              <w:suppressAutoHyphens w:val="0"/>
              <w:autoSpaceDN/>
              <w:jc w:val="right"/>
              <w:rPr>
                <w:rFonts w:ascii="Arial" w:hAnsi="Arial" w:cs="Arial"/>
                <w:color w:val="000000" w:themeColor="text1"/>
                <w:sz w:val="19"/>
                <w:szCs w:val="19"/>
                <w:lang w:val="hr-HR"/>
              </w:rPr>
            </w:pPr>
          </w:p>
        </w:tc>
        <w:tc>
          <w:tcPr>
            <w:tcW w:w="1270" w:type="dxa"/>
            <w:vAlign w:val="bottom"/>
          </w:tcPr>
          <w:p w14:paraId="42F79ED7" w14:textId="77777777" w:rsidR="00294D31" w:rsidRPr="00AB311B" w:rsidRDefault="00294D31" w:rsidP="00294D31">
            <w:pPr>
              <w:keepLines/>
              <w:suppressAutoHyphens w:val="0"/>
              <w:autoSpaceDN/>
              <w:jc w:val="right"/>
              <w:rPr>
                <w:rFonts w:ascii="Arial" w:hAnsi="Arial" w:cs="Arial"/>
                <w:color w:val="000000" w:themeColor="text1"/>
                <w:sz w:val="19"/>
                <w:szCs w:val="19"/>
                <w:lang w:val="hr-HR"/>
              </w:rPr>
            </w:pPr>
          </w:p>
        </w:tc>
      </w:tr>
      <w:tr w:rsidR="00294D31" w:rsidRPr="00587444" w14:paraId="6E46FA3D" w14:textId="77777777" w:rsidTr="00C73173">
        <w:trPr>
          <w:trHeight w:hRule="exact" w:val="206"/>
        </w:trPr>
        <w:tc>
          <w:tcPr>
            <w:tcW w:w="7370" w:type="dxa"/>
          </w:tcPr>
          <w:p w14:paraId="6F9202D1" w14:textId="77777777" w:rsidR="00294D31" w:rsidRPr="00587444" w:rsidRDefault="00294D31" w:rsidP="00294D31">
            <w:pPr>
              <w:keepLines/>
              <w:tabs>
                <w:tab w:val="right" w:pos="1202"/>
              </w:tabs>
              <w:suppressAutoHyphens w:val="0"/>
              <w:autoSpaceDN/>
              <w:outlineLvl w:val="0"/>
              <w:rPr>
                <w:rFonts w:ascii="Arial" w:eastAsia="Calibri" w:hAnsi="Arial" w:cs="Arial"/>
                <w:spacing w:val="-3"/>
                <w:sz w:val="19"/>
                <w:szCs w:val="19"/>
              </w:rPr>
            </w:pPr>
            <w:bookmarkStart w:id="162" w:name="_Toc4057051"/>
            <w:r w:rsidRPr="00587444">
              <w:rPr>
                <w:rFonts w:ascii="Arial" w:eastAsia="Calibri" w:hAnsi="Arial" w:cs="Arial"/>
                <w:sz w:val="19"/>
                <w:szCs w:val="19"/>
              </w:rPr>
              <w:t>Depreciation</w:t>
            </w:r>
            <w:bookmarkEnd w:id="162"/>
            <w:r w:rsidRPr="00587444">
              <w:rPr>
                <w:rFonts w:ascii="Arial" w:eastAsia="Calibri" w:hAnsi="Arial" w:cs="Arial"/>
                <w:sz w:val="19"/>
                <w:szCs w:val="19"/>
              </w:rPr>
              <w:t xml:space="preserve"> and amortisation</w:t>
            </w:r>
          </w:p>
        </w:tc>
        <w:tc>
          <w:tcPr>
            <w:tcW w:w="1271" w:type="dxa"/>
            <w:tcBorders>
              <w:top w:val="nil"/>
              <w:left w:val="nil"/>
              <w:bottom w:val="nil"/>
              <w:right w:val="nil"/>
            </w:tcBorders>
            <w:vAlign w:val="bottom"/>
          </w:tcPr>
          <w:p w14:paraId="4F83114C" w14:textId="16B0D38C" w:rsidR="00294D31" w:rsidRPr="00294D31" w:rsidRDefault="00294D31" w:rsidP="00294D31">
            <w:pPr>
              <w:keepLines/>
              <w:suppressAutoHyphens w:val="0"/>
              <w:autoSpaceDN/>
              <w:jc w:val="right"/>
              <w:rPr>
                <w:rFonts w:ascii="Arial" w:hAnsi="Arial" w:cs="Arial"/>
                <w:color w:val="000000" w:themeColor="text1"/>
                <w:sz w:val="19"/>
                <w:szCs w:val="19"/>
                <w:lang w:val="hr-HR"/>
              </w:rPr>
            </w:pPr>
            <w:r w:rsidRPr="00294D31">
              <w:rPr>
                <w:rFonts w:ascii="Arial" w:hAnsi="Arial" w:cs="Arial"/>
                <w:color w:val="000000" w:themeColor="text1"/>
                <w:sz w:val="19"/>
                <w:szCs w:val="19"/>
                <w:lang w:val="hr-HR"/>
              </w:rPr>
              <w:t>2,204</w:t>
            </w:r>
          </w:p>
        </w:tc>
        <w:tc>
          <w:tcPr>
            <w:tcW w:w="1270" w:type="dxa"/>
            <w:tcBorders>
              <w:top w:val="nil"/>
              <w:left w:val="nil"/>
              <w:bottom w:val="nil"/>
              <w:right w:val="nil"/>
            </w:tcBorders>
            <w:vAlign w:val="bottom"/>
          </w:tcPr>
          <w:p w14:paraId="723B76BC" w14:textId="599EC4BD" w:rsidR="00294D31" w:rsidRPr="00AB311B" w:rsidRDefault="00294D31" w:rsidP="00294D31">
            <w:pPr>
              <w:keepLines/>
              <w:suppressAutoHyphens w:val="0"/>
              <w:autoSpaceDN/>
              <w:jc w:val="right"/>
              <w:rPr>
                <w:rFonts w:ascii="Arial" w:hAnsi="Arial" w:cs="Arial"/>
                <w:color w:val="000000" w:themeColor="text1"/>
                <w:sz w:val="19"/>
                <w:szCs w:val="19"/>
                <w:lang w:val="hr-HR"/>
              </w:rPr>
            </w:pPr>
            <w:r w:rsidRPr="00B55114">
              <w:rPr>
                <w:rFonts w:ascii="Arial" w:hAnsi="Arial" w:cs="Arial"/>
                <w:color w:val="000000" w:themeColor="text1"/>
                <w:sz w:val="19"/>
                <w:szCs w:val="19"/>
                <w:lang w:val="hr-HR"/>
              </w:rPr>
              <w:t>1</w:t>
            </w:r>
            <w:r>
              <w:rPr>
                <w:rFonts w:ascii="Arial" w:hAnsi="Arial" w:cs="Arial"/>
                <w:color w:val="000000" w:themeColor="text1"/>
                <w:sz w:val="19"/>
                <w:szCs w:val="19"/>
                <w:lang w:val="hr-HR"/>
              </w:rPr>
              <w:t>,</w:t>
            </w:r>
            <w:r w:rsidRPr="00B55114">
              <w:rPr>
                <w:rFonts w:ascii="Arial" w:hAnsi="Arial" w:cs="Arial"/>
                <w:color w:val="000000" w:themeColor="text1"/>
                <w:sz w:val="19"/>
                <w:szCs w:val="19"/>
                <w:lang w:val="hr-HR"/>
              </w:rPr>
              <w:t>998</w:t>
            </w:r>
          </w:p>
        </w:tc>
      </w:tr>
      <w:tr w:rsidR="00294D31" w:rsidRPr="00587444" w14:paraId="2415DC6D" w14:textId="77777777" w:rsidTr="00C73173">
        <w:trPr>
          <w:trHeight w:hRule="exact" w:val="206"/>
        </w:trPr>
        <w:tc>
          <w:tcPr>
            <w:tcW w:w="7370" w:type="dxa"/>
          </w:tcPr>
          <w:p w14:paraId="33FADE63" w14:textId="342B0E4D" w:rsidR="00294D31" w:rsidRPr="00587444" w:rsidRDefault="00294D31" w:rsidP="00294D31">
            <w:pPr>
              <w:keepLines/>
              <w:tabs>
                <w:tab w:val="right" w:pos="1202"/>
              </w:tabs>
              <w:suppressAutoHyphens w:val="0"/>
              <w:autoSpaceDN/>
              <w:outlineLvl w:val="0"/>
              <w:rPr>
                <w:rFonts w:ascii="Arial" w:eastAsia="Calibri" w:hAnsi="Arial" w:cs="Arial"/>
                <w:sz w:val="19"/>
                <w:szCs w:val="19"/>
              </w:rPr>
            </w:pPr>
            <w:bookmarkStart w:id="163" w:name="_Toc4057052"/>
            <w:r w:rsidRPr="00587444">
              <w:rPr>
                <w:rFonts w:ascii="Arial" w:eastAsia="Calibri" w:hAnsi="Arial" w:cs="Arial"/>
                <w:sz w:val="19"/>
                <w:szCs w:val="19"/>
              </w:rPr>
              <w:t>Income tax</w:t>
            </w:r>
            <w:bookmarkEnd w:id="163"/>
          </w:p>
        </w:tc>
        <w:tc>
          <w:tcPr>
            <w:tcW w:w="1271" w:type="dxa"/>
            <w:tcBorders>
              <w:top w:val="nil"/>
              <w:left w:val="nil"/>
              <w:bottom w:val="nil"/>
              <w:right w:val="nil"/>
            </w:tcBorders>
            <w:vAlign w:val="bottom"/>
          </w:tcPr>
          <w:p w14:paraId="3A3248EB" w14:textId="18B0673F" w:rsidR="00294D31" w:rsidRPr="00294D31" w:rsidRDefault="00294D31" w:rsidP="00294D31">
            <w:pPr>
              <w:keepLines/>
              <w:suppressAutoHyphens w:val="0"/>
              <w:autoSpaceDN/>
              <w:jc w:val="right"/>
              <w:rPr>
                <w:rFonts w:ascii="Arial" w:hAnsi="Arial" w:cs="Arial"/>
                <w:color w:val="000000" w:themeColor="text1"/>
                <w:sz w:val="19"/>
                <w:szCs w:val="19"/>
                <w:lang w:val="hr-HR"/>
              </w:rPr>
            </w:pPr>
            <w:r w:rsidRPr="00294D31">
              <w:rPr>
                <w:rFonts w:ascii="Arial" w:hAnsi="Arial" w:cs="Arial"/>
                <w:color w:val="000000" w:themeColor="text1"/>
                <w:sz w:val="19"/>
                <w:szCs w:val="19"/>
                <w:lang w:val="hr-HR"/>
              </w:rPr>
              <w:t>(6)</w:t>
            </w:r>
          </w:p>
        </w:tc>
        <w:tc>
          <w:tcPr>
            <w:tcW w:w="1270" w:type="dxa"/>
            <w:tcBorders>
              <w:top w:val="nil"/>
              <w:left w:val="nil"/>
              <w:bottom w:val="nil"/>
              <w:right w:val="nil"/>
            </w:tcBorders>
            <w:vAlign w:val="bottom"/>
          </w:tcPr>
          <w:p w14:paraId="362427C1" w14:textId="667D1A39" w:rsidR="00294D31" w:rsidRPr="00AB311B" w:rsidRDefault="00294D31" w:rsidP="00294D31">
            <w:pPr>
              <w:keepLines/>
              <w:suppressAutoHyphens w:val="0"/>
              <w:autoSpaceDN/>
              <w:jc w:val="right"/>
              <w:rPr>
                <w:rFonts w:ascii="Arial" w:hAnsi="Arial" w:cs="Arial"/>
                <w:color w:val="000000" w:themeColor="text1"/>
                <w:sz w:val="19"/>
                <w:szCs w:val="19"/>
                <w:lang w:val="hr-HR"/>
              </w:rPr>
            </w:pPr>
            <w:r w:rsidRPr="00B55114">
              <w:rPr>
                <w:rFonts w:ascii="Arial" w:hAnsi="Arial" w:cs="Arial"/>
                <w:color w:val="000000" w:themeColor="text1"/>
                <w:sz w:val="19"/>
                <w:szCs w:val="19"/>
                <w:lang w:val="hr-HR"/>
              </w:rPr>
              <w:t>(64)</w:t>
            </w:r>
          </w:p>
        </w:tc>
      </w:tr>
      <w:tr w:rsidR="00294D31" w:rsidRPr="00587444" w14:paraId="4A8C8EAB" w14:textId="77777777" w:rsidTr="00C73173">
        <w:trPr>
          <w:trHeight w:hRule="exact" w:val="206"/>
        </w:trPr>
        <w:tc>
          <w:tcPr>
            <w:tcW w:w="7370" w:type="dxa"/>
          </w:tcPr>
          <w:p w14:paraId="75B5F5BF" w14:textId="1A19AFA9" w:rsidR="00294D31" w:rsidRPr="00587444" w:rsidRDefault="00294D31" w:rsidP="00294D31">
            <w:pPr>
              <w:tabs>
                <w:tab w:val="right" w:pos="1202"/>
              </w:tabs>
              <w:suppressAutoHyphens w:val="0"/>
              <w:autoSpaceDN/>
              <w:outlineLvl w:val="0"/>
              <w:rPr>
                <w:rFonts w:ascii="Arial" w:eastAsia="Calibri" w:hAnsi="Arial" w:cs="Arial"/>
                <w:bCs/>
                <w:spacing w:val="-2"/>
                <w:sz w:val="19"/>
                <w:szCs w:val="19"/>
              </w:rPr>
            </w:pPr>
            <w:bookmarkStart w:id="164" w:name="_Toc4057053"/>
            <w:r w:rsidRPr="00587444">
              <w:rPr>
                <w:rFonts w:ascii="Arial" w:eastAsia="Calibri" w:hAnsi="Arial" w:cs="Arial"/>
                <w:sz w:val="19"/>
                <w:szCs w:val="19"/>
              </w:rPr>
              <w:t>Impairment loss and provisions</w:t>
            </w:r>
            <w:bookmarkEnd w:id="164"/>
          </w:p>
        </w:tc>
        <w:tc>
          <w:tcPr>
            <w:tcW w:w="1271" w:type="dxa"/>
            <w:tcBorders>
              <w:top w:val="nil"/>
              <w:left w:val="nil"/>
              <w:bottom w:val="nil"/>
              <w:right w:val="nil"/>
            </w:tcBorders>
            <w:vAlign w:val="bottom"/>
          </w:tcPr>
          <w:p w14:paraId="60A18A69" w14:textId="4275AE02" w:rsidR="00294D31" w:rsidRPr="00294D31" w:rsidRDefault="00294D31" w:rsidP="00294D31">
            <w:pPr>
              <w:keepLines/>
              <w:suppressAutoHyphens w:val="0"/>
              <w:autoSpaceDN/>
              <w:jc w:val="right"/>
              <w:rPr>
                <w:rFonts w:ascii="Arial" w:hAnsi="Arial" w:cs="Arial"/>
                <w:color w:val="000000" w:themeColor="text1"/>
                <w:sz w:val="19"/>
                <w:szCs w:val="19"/>
                <w:lang w:val="hr-HR"/>
              </w:rPr>
            </w:pPr>
            <w:r w:rsidRPr="00294D31">
              <w:rPr>
                <w:rFonts w:ascii="Arial" w:hAnsi="Arial" w:cs="Arial"/>
                <w:color w:val="000000" w:themeColor="text1"/>
                <w:sz w:val="19"/>
                <w:szCs w:val="19"/>
                <w:lang w:val="hr-HR"/>
              </w:rPr>
              <w:t>(20,644)</w:t>
            </w:r>
          </w:p>
        </w:tc>
        <w:tc>
          <w:tcPr>
            <w:tcW w:w="1270" w:type="dxa"/>
            <w:tcBorders>
              <w:top w:val="nil"/>
              <w:left w:val="nil"/>
              <w:bottom w:val="nil"/>
              <w:right w:val="nil"/>
            </w:tcBorders>
            <w:vAlign w:val="bottom"/>
          </w:tcPr>
          <w:p w14:paraId="3047B8E2" w14:textId="596F876D" w:rsidR="00294D31" w:rsidRPr="00AB311B" w:rsidRDefault="00294D31" w:rsidP="00294D31">
            <w:pPr>
              <w:keepLines/>
              <w:suppressAutoHyphens w:val="0"/>
              <w:autoSpaceDN/>
              <w:jc w:val="right"/>
              <w:rPr>
                <w:rFonts w:ascii="Arial" w:hAnsi="Arial" w:cs="Arial"/>
                <w:color w:val="000000" w:themeColor="text1"/>
                <w:sz w:val="19"/>
                <w:szCs w:val="19"/>
                <w:lang w:val="hr-HR"/>
              </w:rPr>
            </w:pPr>
            <w:r w:rsidRPr="00B55114">
              <w:rPr>
                <w:rFonts w:ascii="Arial" w:hAnsi="Arial" w:cs="Arial"/>
                <w:color w:val="000000" w:themeColor="text1"/>
                <w:sz w:val="19"/>
                <w:szCs w:val="19"/>
                <w:lang w:val="hr-HR"/>
              </w:rPr>
              <w:t>8</w:t>
            </w:r>
            <w:r>
              <w:rPr>
                <w:rFonts w:ascii="Arial" w:hAnsi="Arial" w:cs="Arial"/>
                <w:color w:val="000000" w:themeColor="text1"/>
                <w:sz w:val="19"/>
                <w:szCs w:val="19"/>
                <w:lang w:val="hr-HR"/>
              </w:rPr>
              <w:t>,</w:t>
            </w:r>
            <w:r w:rsidRPr="00B55114">
              <w:rPr>
                <w:rFonts w:ascii="Arial" w:hAnsi="Arial" w:cs="Arial"/>
                <w:color w:val="000000" w:themeColor="text1"/>
                <w:sz w:val="19"/>
                <w:szCs w:val="19"/>
                <w:lang w:val="hr-HR"/>
              </w:rPr>
              <w:t>543</w:t>
            </w:r>
          </w:p>
        </w:tc>
      </w:tr>
      <w:tr w:rsidR="00294D31" w:rsidRPr="00587444" w14:paraId="283D3BA2" w14:textId="77777777" w:rsidTr="00C73173">
        <w:trPr>
          <w:trHeight w:hRule="exact" w:val="206"/>
        </w:trPr>
        <w:tc>
          <w:tcPr>
            <w:tcW w:w="7370" w:type="dxa"/>
          </w:tcPr>
          <w:p w14:paraId="077D1690" w14:textId="641D6D38" w:rsidR="00294D31" w:rsidRPr="00FD1A0A" w:rsidRDefault="00294D31" w:rsidP="00294D31">
            <w:pPr>
              <w:tabs>
                <w:tab w:val="right" w:pos="1202"/>
              </w:tabs>
              <w:suppressAutoHyphens w:val="0"/>
              <w:autoSpaceDN/>
              <w:outlineLvl w:val="0"/>
              <w:rPr>
                <w:rFonts w:ascii="Arial" w:eastAsia="Calibri" w:hAnsi="Arial" w:cs="Arial"/>
                <w:sz w:val="19"/>
                <w:szCs w:val="19"/>
              </w:rPr>
            </w:pPr>
            <w:r w:rsidRPr="00FD1A0A">
              <w:rPr>
                <w:rFonts w:ascii="Arial" w:hAnsi="Arial" w:cs="Arial"/>
                <w:sz w:val="19"/>
                <w:szCs w:val="19"/>
                <w:lang w:val="en-GB"/>
              </w:rPr>
              <w:t>Subsidy cost at the expense of HBOR’s operations</w:t>
            </w:r>
          </w:p>
        </w:tc>
        <w:tc>
          <w:tcPr>
            <w:tcW w:w="1271" w:type="dxa"/>
            <w:tcBorders>
              <w:top w:val="nil"/>
              <w:left w:val="nil"/>
              <w:bottom w:val="nil"/>
              <w:right w:val="nil"/>
            </w:tcBorders>
            <w:vAlign w:val="bottom"/>
          </w:tcPr>
          <w:p w14:paraId="64D747BC" w14:textId="37A15F90" w:rsidR="00294D31" w:rsidRPr="00294D31" w:rsidRDefault="00294D31" w:rsidP="00294D31">
            <w:pPr>
              <w:keepLines/>
              <w:suppressAutoHyphens w:val="0"/>
              <w:autoSpaceDN/>
              <w:jc w:val="right"/>
              <w:rPr>
                <w:rFonts w:ascii="Arial" w:hAnsi="Arial" w:cs="Arial"/>
                <w:color w:val="000000" w:themeColor="text1"/>
                <w:sz w:val="19"/>
                <w:szCs w:val="19"/>
                <w:lang w:val="hr-HR"/>
              </w:rPr>
            </w:pPr>
            <w:r w:rsidRPr="00294D31">
              <w:rPr>
                <w:rFonts w:ascii="Arial" w:hAnsi="Arial" w:cs="Arial"/>
                <w:color w:val="000000" w:themeColor="text1"/>
                <w:sz w:val="19"/>
                <w:szCs w:val="19"/>
                <w:lang w:val="hr-HR"/>
              </w:rPr>
              <w:t>7,665</w:t>
            </w:r>
          </w:p>
        </w:tc>
        <w:tc>
          <w:tcPr>
            <w:tcW w:w="1270" w:type="dxa"/>
            <w:tcBorders>
              <w:top w:val="nil"/>
              <w:left w:val="nil"/>
              <w:bottom w:val="nil"/>
              <w:right w:val="nil"/>
            </w:tcBorders>
            <w:vAlign w:val="bottom"/>
          </w:tcPr>
          <w:p w14:paraId="31E7E4B2" w14:textId="14495134" w:rsidR="00294D31" w:rsidRPr="00EA7AD8" w:rsidRDefault="00294D31" w:rsidP="00294D31">
            <w:pPr>
              <w:keepLines/>
              <w:suppressAutoHyphens w:val="0"/>
              <w:autoSpaceDN/>
              <w:jc w:val="right"/>
              <w:rPr>
                <w:rFonts w:ascii="Arial" w:hAnsi="Arial" w:cs="Arial"/>
                <w:color w:val="000000" w:themeColor="text1"/>
                <w:sz w:val="19"/>
                <w:szCs w:val="19"/>
                <w:lang w:val="hr-HR"/>
              </w:rPr>
            </w:pPr>
            <w:r w:rsidRPr="00B55114">
              <w:rPr>
                <w:rFonts w:ascii="Arial" w:hAnsi="Arial" w:cs="Arial"/>
                <w:color w:val="000000" w:themeColor="text1"/>
                <w:sz w:val="19"/>
                <w:szCs w:val="19"/>
                <w:lang w:val="hr-HR"/>
              </w:rPr>
              <w:t>3</w:t>
            </w:r>
            <w:r>
              <w:rPr>
                <w:rFonts w:ascii="Arial" w:hAnsi="Arial" w:cs="Arial"/>
                <w:color w:val="000000" w:themeColor="text1"/>
                <w:sz w:val="19"/>
                <w:szCs w:val="19"/>
                <w:lang w:val="hr-HR"/>
              </w:rPr>
              <w:t>,</w:t>
            </w:r>
            <w:r w:rsidRPr="00B55114">
              <w:rPr>
                <w:rFonts w:ascii="Arial" w:hAnsi="Arial" w:cs="Arial"/>
                <w:color w:val="000000" w:themeColor="text1"/>
                <w:sz w:val="19"/>
                <w:szCs w:val="19"/>
                <w:lang w:val="hr-HR"/>
              </w:rPr>
              <w:t>701</w:t>
            </w:r>
          </w:p>
        </w:tc>
      </w:tr>
      <w:tr w:rsidR="00294D31" w:rsidRPr="00587444" w14:paraId="28F17C41" w14:textId="77777777" w:rsidTr="00C73173">
        <w:trPr>
          <w:trHeight w:hRule="exact" w:val="206"/>
        </w:trPr>
        <w:tc>
          <w:tcPr>
            <w:tcW w:w="7370" w:type="dxa"/>
            <w:vAlign w:val="bottom"/>
          </w:tcPr>
          <w:p w14:paraId="0D4A046D" w14:textId="4FD20781" w:rsidR="00294D31" w:rsidRPr="00587444" w:rsidRDefault="00294D31" w:rsidP="00294D31">
            <w:pPr>
              <w:keepLines/>
              <w:tabs>
                <w:tab w:val="right" w:pos="1202"/>
              </w:tabs>
              <w:suppressAutoHyphens w:val="0"/>
              <w:autoSpaceDN/>
              <w:outlineLvl w:val="0"/>
              <w:rPr>
                <w:rFonts w:ascii="Arial" w:eastAsia="Calibri" w:hAnsi="Arial" w:cs="Arial"/>
                <w:iCs/>
                <w:sz w:val="19"/>
                <w:szCs w:val="19"/>
              </w:rPr>
            </w:pPr>
            <w:bookmarkStart w:id="165" w:name="_Toc4057054"/>
            <w:r w:rsidRPr="00587444">
              <w:rPr>
                <w:rFonts w:ascii="Arial" w:eastAsia="Calibri" w:hAnsi="Arial" w:cs="Arial"/>
                <w:sz w:val="19"/>
                <w:szCs w:val="19"/>
              </w:rPr>
              <w:t>Accrued interest</w:t>
            </w:r>
            <w:bookmarkEnd w:id="165"/>
          </w:p>
        </w:tc>
        <w:tc>
          <w:tcPr>
            <w:tcW w:w="1271" w:type="dxa"/>
            <w:tcBorders>
              <w:top w:val="nil"/>
              <w:left w:val="nil"/>
              <w:bottom w:val="nil"/>
              <w:right w:val="nil"/>
            </w:tcBorders>
            <w:vAlign w:val="bottom"/>
          </w:tcPr>
          <w:p w14:paraId="6B9875F4" w14:textId="44DBF32D" w:rsidR="00294D31" w:rsidRPr="00294D31" w:rsidRDefault="00294D31" w:rsidP="00294D31">
            <w:pPr>
              <w:keepLines/>
              <w:suppressAutoHyphens w:val="0"/>
              <w:autoSpaceDN/>
              <w:jc w:val="right"/>
              <w:rPr>
                <w:rFonts w:ascii="Arial" w:hAnsi="Arial" w:cs="Arial"/>
                <w:color w:val="000000" w:themeColor="text1"/>
                <w:sz w:val="19"/>
                <w:szCs w:val="19"/>
                <w:lang w:val="hr-HR"/>
              </w:rPr>
            </w:pPr>
            <w:r w:rsidRPr="00294D31">
              <w:rPr>
                <w:rFonts w:ascii="Arial" w:hAnsi="Arial" w:cs="Arial"/>
                <w:iCs/>
                <w:color w:val="000000" w:themeColor="text1"/>
                <w:sz w:val="19"/>
                <w:szCs w:val="19"/>
                <w:lang w:val="hr-HR"/>
              </w:rPr>
              <w:t>16,317</w:t>
            </w:r>
          </w:p>
        </w:tc>
        <w:tc>
          <w:tcPr>
            <w:tcW w:w="1270" w:type="dxa"/>
            <w:tcBorders>
              <w:top w:val="nil"/>
              <w:left w:val="nil"/>
              <w:bottom w:val="nil"/>
              <w:right w:val="nil"/>
            </w:tcBorders>
            <w:vAlign w:val="bottom"/>
          </w:tcPr>
          <w:p w14:paraId="52F1FFDC" w14:textId="7C16AA5E" w:rsidR="00294D31" w:rsidRPr="00AB311B" w:rsidRDefault="00294D31" w:rsidP="00294D31">
            <w:pPr>
              <w:keepLines/>
              <w:suppressAutoHyphens w:val="0"/>
              <w:autoSpaceDN/>
              <w:jc w:val="right"/>
              <w:rPr>
                <w:rFonts w:ascii="Arial" w:hAnsi="Arial" w:cs="Arial"/>
                <w:color w:val="000000" w:themeColor="text1"/>
                <w:sz w:val="19"/>
                <w:szCs w:val="19"/>
                <w:lang w:val="hr-HR"/>
              </w:rPr>
            </w:pPr>
            <w:r w:rsidRPr="00B55114">
              <w:rPr>
                <w:rFonts w:ascii="Arial" w:hAnsi="Arial" w:cs="Arial"/>
                <w:iCs/>
                <w:color w:val="000000" w:themeColor="text1"/>
                <w:sz w:val="19"/>
                <w:szCs w:val="19"/>
                <w:lang w:val="hr-HR"/>
              </w:rPr>
              <w:t>(714)</w:t>
            </w:r>
          </w:p>
        </w:tc>
      </w:tr>
      <w:tr w:rsidR="00294D31" w:rsidRPr="00587444" w14:paraId="0C2337CD" w14:textId="77777777" w:rsidTr="00C73173">
        <w:trPr>
          <w:trHeight w:hRule="exact" w:val="232"/>
        </w:trPr>
        <w:tc>
          <w:tcPr>
            <w:tcW w:w="7370" w:type="dxa"/>
            <w:vAlign w:val="bottom"/>
          </w:tcPr>
          <w:p w14:paraId="5338A194" w14:textId="25A3B0E7" w:rsidR="00294D31" w:rsidRPr="00294D31" w:rsidRDefault="00294D31" w:rsidP="00294D31">
            <w:pPr>
              <w:keepLines/>
              <w:tabs>
                <w:tab w:val="right" w:pos="1202"/>
              </w:tabs>
              <w:suppressAutoHyphens w:val="0"/>
              <w:autoSpaceDN/>
              <w:outlineLvl w:val="0"/>
              <w:rPr>
                <w:rFonts w:ascii="Arial" w:eastAsia="Calibri" w:hAnsi="Arial" w:cs="Arial"/>
                <w:sz w:val="19"/>
                <w:szCs w:val="19"/>
              </w:rPr>
            </w:pPr>
            <w:bookmarkStart w:id="166" w:name="_Toc4057055"/>
            <w:r w:rsidRPr="00294D31">
              <w:rPr>
                <w:rFonts w:ascii="Arial" w:eastAsia="Calibri" w:hAnsi="Arial" w:cs="Arial"/>
                <w:sz w:val="19"/>
                <w:szCs w:val="19"/>
              </w:rPr>
              <w:t>Deferred fees</w:t>
            </w:r>
            <w:bookmarkEnd w:id="166"/>
          </w:p>
        </w:tc>
        <w:tc>
          <w:tcPr>
            <w:tcW w:w="1271" w:type="dxa"/>
            <w:tcBorders>
              <w:top w:val="nil"/>
              <w:left w:val="nil"/>
              <w:bottom w:val="nil"/>
              <w:right w:val="nil"/>
            </w:tcBorders>
            <w:vAlign w:val="bottom"/>
          </w:tcPr>
          <w:p w14:paraId="3E9B8E0C" w14:textId="450CD359" w:rsidR="00294D31" w:rsidRPr="00294D31" w:rsidRDefault="00294D31" w:rsidP="00294D31">
            <w:pPr>
              <w:keepLines/>
              <w:suppressAutoHyphens w:val="0"/>
              <w:autoSpaceDN/>
              <w:jc w:val="right"/>
              <w:rPr>
                <w:rFonts w:ascii="Arial" w:hAnsi="Arial" w:cs="Arial"/>
                <w:color w:val="000000" w:themeColor="text1"/>
                <w:sz w:val="19"/>
                <w:szCs w:val="19"/>
                <w:lang w:val="hr-HR"/>
              </w:rPr>
            </w:pPr>
            <w:r w:rsidRPr="00294D31">
              <w:rPr>
                <w:rFonts w:ascii="Arial" w:hAnsi="Arial" w:cs="Arial"/>
                <w:iCs/>
                <w:color w:val="000000" w:themeColor="text1"/>
                <w:sz w:val="19"/>
                <w:szCs w:val="19"/>
                <w:lang w:val="hr-HR"/>
              </w:rPr>
              <w:t>7,062</w:t>
            </w:r>
          </w:p>
        </w:tc>
        <w:tc>
          <w:tcPr>
            <w:tcW w:w="1270" w:type="dxa"/>
            <w:tcBorders>
              <w:top w:val="nil"/>
              <w:left w:val="nil"/>
              <w:bottom w:val="nil"/>
              <w:right w:val="nil"/>
            </w:tcBorders>
            <w:vAlign w:val="bottom"/>
          </w:tcPr>
          <w:p w14:paraId="70A52FAF" w14:textId="74CE311E" w:rsidR="00294D31" w:rsidRPr="00AB311B" w:rsidRDefault="00294D31" w:rsidP="00294D31">
            <w:pPr>
              <w:keepLines/>
              <w:suppressAutoHyphens w:val="0"/>
              <w:autoSpaceDN/>
              <w:jc w:val="right"/>
              <w:rPr>
                <w:rFonts w:ascii="Arial" w:hAnsi="Arial" w:cs="Arial"/>
                <w:color w:val="000000" w:themeColor="text1"/>
                <w:sz w:val="19"/>
                <w:szCs w:val="19"/>
                <w:lang w:val="hr-HR"/>
              </w:rPr>
            </w:pPr>
            <w:r w:rsidRPr="00B55114">
              <w:rPr>
                <w:rFonts w:ascii="Arial" w:hAnsi="Arial" w:cs="Arial"/>
                <w:iCs/>
                <w:color w:val="000000" w:themeColor="text1"/>
                <w:sz w:val="19"/>
                <w:szCs w:val="19"/>
                <w:lang w:val="hr-HR"/>
              </w:rPr>
              <w:t>5</w:t>
            </w:r>
            <w:r>
              <w:rPr>
                <w:rFonts w:ascii="Arial" w:hAnsi="Arial" w:cs="Arial"/>
                <w:iCs/>
                <w:color w:val="000000" w:themeColor="text1"/>
                <w:sz w:val="19"/>
                <w:szCs w:val="19"/>
                <w:lang w:val="hr-HR"/>
              </w:rPr>
              <w:t>,</w:t>
            </w:r>
            <w:r w:rsidRPr="00B55114">
              <w:rPr>
                <w:rFonts w:ascii="Arial" w:hAnsi="Arial" w:cs="Arial"/>
                <w:iCs/>
                <w:color w:val="000000" w:themeColor="text1"/>
                <w:sz w:val="19"/>
                <w:szCs w:val="19"/>
                <w:lang w:val="hr-HR"/>
              </w:rPr>
              <w:t>233</w:t>
            </w:r>
          </w:p>
        </w:tc>
      </w:tr>
      <w:tr w:rsidR="00294D31" w:rsidRPr="00587444" w14:paraId="24CACF20" w14:textId="77777777" w:rsidTr="00C73173">
        <w:trPr>
          <w:trHeight w:hRule="exact" w:val="206"/>
        </w:trPr>
        <w:tc>
          <w:tcPr>
            <w:tcW w:w="7370" w:type="dxa"/>
          </w:tcPr>
          <w:p w14:paraId="3E206440" w14:textId="77777777" w:rsidR="00294D31" w:rsidRPr="00294D31" w:rsidRDefault="00294D31" w:rsidP="00294D31">
            <w:pPr>
              <w:keepLines/>
              <w:tabs>
                <w:tab w:val="right" w:pos="1202"/>
              </w:tabs>
              <w:suppressAutoHyphens w:val="0"/>
              <w:autoSpaceDN/>
              <w:outlineLvl w:val="0"/>
              <w:rPr>
                <w:rFonts w:ascii="Arial" w:eastAsia="Calibri" w:hAnsi="Arial" w:cs="Arial"/>
                <w:i/>
                <w:iCs/>
                <w:sz w:val="19"/>
                <w:szCs w:val="19"/>
              </w:rPr>
            </w:pPr>
            <w:r w:rsidRPr="00294D31">
              <w:rPr>
                <w:rFonts w:ascii="Arial" w:eastAsia="Calibri" w:hAnsi="Arial" w:cs="Arial"/>
                <w:sz w:val="19"/>
                <w:szCs w:val="19"/>
              </w:rPr>
              <w:t>Net (loss)/gain from trading with derivative financial instruments</w:t>
            </w:r>
          </w:p>
        </w:tc>
        <w:tc>
          <w:tcPr>
            <w:tcW w:w="1271" w:type="dxa"/>
            <w:vAlign w:val="bottom"/>
          </w:tcPr>
          <w:p w14:paraId="7BB2CE9A" w14:textId="1814DA8C" w:rsidR="00294D31" w:rsidRPr="00294D31" w:rsidRDefault="00294D31" w:rsidP="00294D31">
            <w:pPr>
              <w:keepLines/>
              <w:suppressAutoHyphens w:val="0"/>
              <w:autoSpaceDN/>
              <w:jc w:val="right"/>
              <w:rPr>
                <w:rFonts w:ascii="Arial" w:hAnsi="Arial" w:cs="Arial"/>
                <w:color w:val="000000" w:themeColor="text1"/>
                <w:sz w:val="19"/>
                <w:szCs w:val="19"/>
                <w:lang w:val="hr-HR"/>
              </w:rPr>
            </w:pPr>
            <w:r w:rsidRPr="00294D31">
              <w:rPr>
                <w:rFonts w:ascii="Arial" w:hAnsi="Arial" w:cs="Arial"/>
                <w:color w:val="000000" w:themeColor="text1"/>
                <w:sz w:val="19"/>
                <w:szCs w:val="19"/>
                <w:lang w:val="hr-HR"/>
              </w:rPr>
              <w:t>(160)</w:t>
            </w:r>
          </w:p>
        </w:tc>
        <w:tc>
          <w:tcPr>
            <w:tcW w:w="1270" w:type="dxa"/>
            <w:vAlign w:val="bottom"/>
          </w:tcPr>
          <w:p w14:paraId="15ACE49B" w14:textId="0626CC57" w:rsidR="00294D31" w:rsidRPr="00AB311B" w:rsidRDefault="00294D31" w:rsidP="00294D31">
            <w:pPr>
              <w:keepLines/>
              <w:suppressAutoHyphens w:val="0"/>
              <w:autoSpaceDN/>
              <w:jc w:val="right"/>
              <w:rPr>
                <w:rFonts w:ascii="Arial" w:hAnsi="Arial" w:cs="Arial"/>
                <w:color w:val="000000" w:themeColor="text1"/>
                <w:sz w:val="19"/>
                <w:szCs w:val="19"/>
                <w:lang w:val="hr-HR"/>
              </w:rPr>
            </w:pPr>
            <w:r w:rsidRPr="00B55114">
              <w:rPr>
                <w:rFonts w:ascii="Arial" w:hAnsi="Arial" w:cs="Arial"/>
                <w:color w:val="000000" w:themeColor="text1"/>
                <w:sz w:val="19"/>
                <w:szCs w:val="19"/>
                <w:lang w:val="hr-HR"/>
              </w:rPr>
              <w:t>390</w:t>
            </w:r>
          </w:p>
        </w:tc>
      </w:tr>
      <w:tr w:rsidR="00294D31" w:rsidRPr="00587444" w14:paraId="4F4A227A" w14:textId="77777777" w:rsidTr="00C73173">
        <w:trPr>
          <w:trHeight w:hRule="exact" w:val="227"/>
        </w:trPr>
        <w:tc>
          <w:tcPr>
            <w:tcW w:w="7370" w:type="dxa"/>
            <w:vAlign w:val="bottom"/>
          </w:tcPr>
          <w:p w14:paraId="1378B6AD" w14:textId="21BA9D94" w:rsidR="00294D31" w:rsidRPr="00294D31" w:rsidRDefault="00294D31" w:rsidP="00294D31">
            <w:pPr>
              <w:suppressAutoHyphens w:val="0"/>
              <w:autoSpaceDN/>
              <w:rPr>
                <w:rFonts w:ascii="Arial" w:eastAsia="Calibri" w:hAnsi="Arial" w:cs="Arial"/>
                <w:sz w:val="19"/>
                <w:szCs w:val="19"/>
              </w:rPr>
            </w:pPr>
            <w:bookmarkStart w:id="167" w:name="_Hlk522988816"/>
            <w:r w:rsidRPr="00294D31">
              <w:rPr>
                <w:rFonts w:ascii="Arial" w:eastAsia="Calibri" w:hAnsi="Arial" w:cs="Arial"/>
                <w:sz w:val="19"/>
                <w:szCs w:val="19"/>
              </w:rPr>
              <w:t>Other changes in assets at fair value</w:t>
            </w:r>
            <w:bookmarkEnd w:id="167"/>
          </w:p>
        </w:tc>
        <w:tc>
          <w:tcPr>
            <w:tcW w:w="1271" w:type="dxa"/>
            <w:vAlign w:val="bottom"/>
          </w:tcPr>
          <w:p w14:paraId="1904B93B" w14:textId="7310DED5" w:rsidR="00294D31" w:rsidRPr="00294D31" w:rsidRDefault="00294D31" w:rsidP="00294D31">
            <w:pPr>
              <w:keepLines/>
              <w:suppressAutoHyphens w:val="0"/>
              <w:autoSpaceDN/>
              <w:jc w:val="right"/>
              <w:rPr>
                <w:rFonts w:ascii="Arial" w:hAnsi="Arial" w:cs="Arial"/>
                <w:color w:val="000000" w:themeColor="text1"/>
                <w:sz w:val="19"/>
                <w:szCs w:val="19"/>
                <w:lang w:val="hr-HR"/>
              </w:rPr>
            </w:pPr>
            <w:r w:rsidRPr="00294D31">
              <w:rPr>
                <w:rFonts w:ascii="Arial" w:hAnsi="Arial" w:cs="Arial"/>
                <w:color w:val="000000" w:themeColor="text1"/>
                <w:sz w:val="19"/>
                <w:szCs w:val="19"/>
                <w:lang w:val="hr-HR"/>
              </w:rPr>
              <w:t>7,477</w:t>
            </w:r>
          </w:p>
        </w:tc>
        <w:tc>
          <w:tcPr>
            <w:tcW w:w="1270" w:type="dxa"/>
            <w:vAlign w:val="bottom"/>
          </w:tcPr>
          <w:p w14:paraId="6542D09E" w14:textId="722AF091" w:rsidR="00294D31" w:rsidRPr="00AB311B" w:rsidRDefault="00294D31" w:rsidP="00294D31">
            <w:pPr>
              <w:keepLines/>
              <w:suppressAutoHyphens w:val="0"/>
              <w:autoSpaceDN/>
              <w:jc w:val="right"/>
              <w:rPr>
                <w:rFonts w:ascii="Arial" w:hAnsi="Arial" w:cs="Arial"/>
                <w:color w:val="000000" w:themeColor="text1"/>
                <w:sz w:val="19"/>
                <w:szCs w:val="19"/>
                <w:lang w:val="hr-HR"/>
              </w:rPr>
            </w:pPr>
            <w:r w:rsidRPr="00B55114">
              <w:rPr>
                <w:rFonts w:ascii="Arial" w:hAnsi="Arial" w:cs="Arial"/>
                <w:color w:val="000000" w:themeColor="text1"/>
                <w:sz w:val="19"/>
                <w:szCs w:val="19"/>
                <w:lang w:val="hr-HR"/>
              </w:rPr>
              <w:t>787</w:t>
            </w:r>
          </w:p>
        </w:tc>
      </w:tr>
      <w:tr w:rsidR="00294D31" w:rsidRPr="00587444" w14:paraId="4B8903FF" w14:textId="77777777" w:rsidTr="00C73173">
        <w:trPr>
          <w:trHeight w:hRule="exact" w:val="206"/>
        </w:trPr>
        <w:tc>
          <w:tcPr>
            <w:tcW w:w="7370" w:type="dxa"/>
          </w:tcPr>
          <w:p w14:paraId="6A197D6E" w14:textId="59CD8FAC" w:rsidR="00294D31" w:rsidRPr="00294D31" w:rsidRDefault="00294D31" w:rsidP="00294D31">
            <w:pPr>
              <w:keepLines/>
              <w:tabs>
                <w:tab w:val="right" w:pos="1202"/>
              </w:tabs>
              <w:suppressAutoHyphens w:val="0"/>
              <w:autoSpaceDN/>
              <w:outlineLvl w:val="0"/>
              <w:rPr>
                <w:rFonts w:ascii="Arial" w:eastAsia="Calibri" w:hAnsi="Arial" w:cs="Arial"/>
                <w:i/>
                <w:iCs/>
                <w:sz w:val="19"/>
                <w:szCs w:val="19"/>
              </w:rPr>
            </w:pPr>
            <w:bookmarkStart w:id="168" w:name="_Toc4057056"/>
            <w:r w:rsidRPr="00294D31">
              <w:rPr>
                <w:rFonts w:ascii="Arial" w:eastAsia="Calibri" w:hAnsi="Arial" w:cs="Arial"/>
                <w:i/>
                <w:sz w:val="19"/>
                <w:szCs w:val="19"/>
              </w:rPr>
              <w:t>Operating profit before working capital changes</w:t>
            </w:r>
            <w:bookmarkEnd w:id="168"/>
          </w:p>
        </w:tc>
        <w:tc>
          <w:tcPr>
            <w:tcW w:w="1271" w:type="dxa"/>
            <w:vAlign w:val="bottom"/>
          </w:tcPr>
          <w:p w14:paraId="6EEDE05E" w14:textId="69419780" w:rsidR="00294D31" w:rsidRPr="00294D31" w:rsidRDefault="00294D31" w:rsidP="00294D31">
            <w:pPr>
              <w:keepLines/>
              <w:suppressAutoHyphens w:val="0"/>
              <w:autoSpaceDN/>
              <w:jc w:val="right"/>
              <w:rPr>
                <w:rFonts w:ascii="Arial" w:hAnsi="Arial" w:cs="Arial"/>
                <w:i/>
                <w:iCs/>
                <w:color w:val="000000" w:themeColor="text1"/>
                <w:sz w:val="19"/>
                <w:szCs w:val="19"/>
                <w:lang w:val="hr-HR"/>
              </w:rPr>
            </w:pPr>
            <w:r w:rsidRPr="00294D31">
              <w:rPr>
                <w:rFonts w:ascii="Arial" w:hAnsi="Arial" w:cs="Arial"/>
                <w:i/>
                <w:iCs/>
                <w:color w:val="000000" w:themeColor="text1"/>
                <w:sz w:val="19"/>
                <w:szCs w:val="19"/>
                <w:lang w:val="hr-HR"/>
              </w:rPr>
              <w:t>82,974</w:t>
            </w:r>
          </w:p>
        </w:tc>
        <w:tc>
          <w:tcPr>
            <w:tcW w:w="1270" w:type="dxa"/>
            <w:vAlign w:val="bottom"/>
          </w:tcPr>
          <w:p w14:paraId="36C55635" w14:textId="029F8A53" w:rsidR="00294D31" w:rsidRPr="00AB311B" w:rsidRDefault="00294D31" w:rsidP="00294D31">
            <w:pPr>
              <w:keepLines/>
              <w:suppressAutoHyphens w:val="0"/>
              <w:autoSpaceDN/>
              <w:jc w:val="right"/>
              <w:rPr>
                <w:rFonts w:ascii="Arial" w:hAnsi="Arial" w:cs="Arial"/>
                <w:i/>
                <w:iCs/>
                <w:color w:val="000000" w:themeColor="text1"/>
                <w:sz w:val="19"/>
                <w:szCs w:val="19"/>
                <w:lang w:val="hr-HR"/>
              </w:rPr>
            </w:pPr>
            <w:r w:rsidRPr="00B55114">
              <w:rPr>
                <w:rFonts w:ascii="Arial" w:hAnsi="Arial" w:cs="Arial"/>
                <w:i/>
                <w:iCs/>
                <w:color w:val="000000" w:themeColor="text1"/>
                <w:sz w:val="19"/>
                <w:szCs w:val="19"/>
                <w:lang w:val="hr-HR"/>
              </w:rPr>
              <w:t>60</w:t>
            </w:r>
            <w:r>
              <w:rPr>
                <w:rFonts w:ascii="Arial" w:hAnsi="Arial" w:cs="Arial"/>
                <w:i/>
                <w:iCs/>
                <w:color w:val="000000" w:themeColor="text1"/>
                <w:sz w:val="19"/>
                <w:szCs w:val="19"/>
                <w:lang w:val="hr-HR"/>
              </w:rPr>
              <w:t>,</w:t>
            </w:r>
            <w:r w:rsidRPr="00B55114">
              <w:rPr>
                <w:rFonts w:ascii="Arial" w:hAnsi="Arial" w:cs="Arial"/>
                <w:i/>
                <w:iCs/>
                <w:color w:val="000000" w:themeColor="text1"/>
                <w:sz w:val="19"/>
                <w:szCs w:val="19"/>
                <w:lang w:val="hr-HR"/>
              </w:rPr>
              <w:t>120</w:t>
            </w:r>
          </w:p>
        </w:tc>
      </w:tr>
      <w:tr w:rsidR="00294D31" w:rsidRPr="00587444" w14:paraId="1A242E34" w14:textId="77777777" w:rsidTr="00C73173">
        <w:trPr>
          <w:trHeight w:hRule="exact" w:val="206"/>
        </w:trPr>
        <w:tc>
          <w:tcPr>
            <w:tcW w:w="7370" w:type="dxa"/>
          </w:tcPr>
          <w:p w14:paraId="626B382F" w14:textId="29EAA472" w:rsidR="00294D31" w:rsidRPr="00294D31" w:rsidRDefault="00294D31" w:rsidP="00294D31">
            <w:pPr>
              <w:keepLines/>
              <w:tabs>
                <w:tab w:val="right" w:pos="1202"/>
              </w:tabs>
              <w:suppressAutoHyphens w:val="0"/>
              <w:autoSpaceDN/>
              <w:outlineLvl w:val="0"/>
              <w:rPr>
                <w:rFonts w:ascii="Arial" w:eastAsia="Calibri" w:hAnsi="Arial" w:cs="Arial"/>
                <w:i/>
                <w:iCs/>
                <w:sz w:val="19"/>
                <w:szCs w:val="19"/>
              </w:rPr>
            </w:pPr>
            <w:bookmarkStart w:id="169" w:name="_Toc4057057"/>
            <w:r w:rsidRPr="00294D31">
              <w:rPr>
                <w:rFonts w:ascii="Arial" w:eastAsia="Calibri" w:hAnsi="Arial" w:cs="Arial"/>
                <w:i/>
                <w:sz w:val="19"/>
                <w:szCs w:val="19"/>
              </w:rPr>
              <w:t>Changes in operating assets and liabilities:</w:t>
            </w:r>
            <w:bookmarkEnd w:id="169"/>
          </w:p>
        </w:tc>
        <w:tc>
          <w:tcPr>
            <w:tcW w:w="1271" w:type="dxa"/>
            <w:vAlign w:val="bottom"/>
          </w:tcPr>
          <w:p w14:paraId="46574827" w14:textId="77777777" w:rsidR="00294D31" w:rsidRPr="00294D31" w:rsidRDefault="00294D31" w:rsidP="00294D31">
            <w:pPr>
              <w:keepLines/>
              <w:suppressAutoHyphens w:val="0"/>
              <w:autoSpaceDN/>
              <w:jc w:val="right"/>
              <w:rPr>
                <w:rFonts w:ascii="Arial" w:hAnsi="Arial" w:cs="Arial"/>
                <w:color w:val="000000" w:themeColor="text1"/>
                <w:sz w:val="19"/>
                <w:szCs w:val="19"/>
                <w:lang w:val="hr-HR"/>
              </w:rPr>
            </w:pPr>
          </w:p>
        </w:tc>
        <w:tc>
          <w:tcPr>
            <w:tcW w:w="1270" w:type="dxa"/>
            <w:vAlign w:val="bottom"/>
          </w:tcPr>
          <w:p w14:paraId="1D77DB49" w14:textId="77777777" w:rsidR="00294D31" w:rsidRPr="00AB311B" w:rsidRDefault="00294D31" w:rsidP="00294D31">
            <w:pPr>
              <w:keepLines/>
              <w:suppressAutoHyphens w:val="0"/>
              <w:autoSpaceDN/>
              <w:jc w:val="right"/>
              <w:rPr>
                <w:rFonts w:ascii="Arial" w:hAnsi="Arial" w:cs="Arial"/>
                <w:color w:val="000000" w:themeColor="text1"/>
                <w:sz w:val="19"/>
                <w:szCs w:val="19"/>
                <w:lang w:val="hr-HR"/>
              </w:rPr>
            </w:pPr>
          </w:p>
        </w:tc>
      </w:tr>
      <w:tr w:rsidR="00294D31" w:rsidRPr="00587444" w14:paraId="27939223" w14:textId="77777777" w:rsidTr="00C73173">
        <w:trPr>
          <w:trHeight w:hRule="exact" w:val="206"/>
        </w:trPr>
        <w:tc>
          <w:tcPr>
            <w:tcW w:w="7370" w:type="dxa"/>
          </w:tcPr>
          <w:p w14:paraId="790D3A95" w14:textId="6D226536" w:rsidR="00294D31" w:rsidRPr="00294D31" w:rsidRDefault="00294D31" w:rsidP="00294D31">
            <w:pPr>
              <w:keepLines/>
              <w:tabs>
                <w:tab w:val="right" w:pos="1202"/>
              </w:tabs>
              <w:suppressAutoHyphens w:val="0"/>
              <w:autoSpaceDN/>
              <w:outlineLvl w:val="0"/>
              <w:rPr>
                <w:rFonts w:ascii="Arial" w:eastAsia="Calibri" w:hAnsi="Arial" w:cs="Arial"/>
                <w:sz w:val="19"/>
                <w:szCs w:val="19"/>
              </w:rPr>
            </w:pPr>
            <w:bookmarkStart w:id="170" w:name="_Toc4057058"/>
            <w:r w:rsidRPr="00294D31">
              <w:rPr>
                <w:rFonts w:ascii="Arial" w:eastAsia="Calibri" w:hAnsi="Arial" w:cs="Arial"/>
                <w:sz w:val="19"/>
                <w:szCs w:val="19"/>
              </w:rPr>
              <w:t>Net decrease/(increase) in deposits with other banks, before impairment</w:t>
            </w:r>
            <w:bookmarkEnd w:id="170"/>
          </w:p>
        </w:tc>
        <w:tc>
          <w:tcPr>
            <w:tcW w:w="1271" w:type="dxa"/>
            <w:tcBorders>
              <w:top w:val="nil"/>
              <w:left w:val="nil"/>
              <w:bottom w:val="nil"/>
              <w:right w:val="nil"/>
            </w:tcBorders>
            <w:vAlign w:val="bottom"/>
          </w:tcPr>
          <w:p w14:paraId="0B8D6117" w14:textId="145DE8BD" w:rsidR="00294D31" w:rsidRPr="00294D31" w:rsidRDefault="00294D31" w:rsidP="00294D31">
            <w:pPr>
              <w:keepLines/>
              <w:suppressAutoHyphens w:val="0"/>
              <w:autoSpaceDN/>
              <w:jc w:val="right"/>
              <w:rPr>
                <w:rFonts w:ascii="Arial" w:hAnsi="Arial" w:cs="Arial"/>
                <w:color w:val="000000" w:themeColor="text1"/>
                <w:sz w:val="19"/>
                <w:szCs w:val="19"/>
                <w:lang w:val="hr-HR"/>
              </w:rPr>
            </w:pPr>
            <w:r w:rsidRPr="00294D31">
              <w:rPr>
                <w:rFonts w:ascii="Arial" w:hAnsi="Arial" w:cs="Arial"/>
                <w:color w:val="000000" w:themeColor="text1"/>
                <w:sz w:val="19"/>
                <w:szCs w:val="19"/>
                <w:lang w:val="hr-HR"/>
              </w:rPr>
              <w:t>31,071</w:t>
            </w:r>
          </w:p>
        </w:tc>
        <w:tc>
          <w:tcPr>
            <w:tcW w:w="1270" w:type="dxa"/>
            <w:tcBorders>
              <w:top w:val="nil"/>
              <w:left w:val="nil"/>
              <w:bottom w:val="nil"/>
              <w:right w:val="nil"/>
            </w:tcBorders>
            <w:vAlign w:val="bottom"/>
          </w:tcPr>
          <w:p w14:paraId="49D265AE" w14:textId="7AAF9967" w:rsidR="00294D31" w:rsidRPr="00AB311B" w:rsidRDefault="00294D31" w:rsidP="00294D31">
            <w:pPr>
              <w:keepLines/>
              <w:suppressAutoHyphens w:val="0"/>
              <w:autoSpaceDN/>
              <w:jc w:val="right"/>
              <w:rPr>
                <w:rFonts w:ascii="Arial" w:hAnsi="Arial" w:cs="Arial"/>
                <w:color w:val="000000" w:themeColor="text1"/>
                <w:sz w:val="19"/>
                <w:szCs w:val="19"/>
                <w:lang w:val="hr-HR"/>
              </w:rPr>
            </w:pPr>
            <w:r w:rsidRPr="00B55114">
              <w:rPr>
                <w:rFonts w:ascii="Arial" w:hAnsi="Arial" w:cs="Arial"/>
                <w:color w:val="000000" w:themeColor="text1"/>
                <w:sz w:val="19"/>
                <w:szCs w:val="19"/>
                <w:lang w:val="hr-HR"/>
              </w:rPr>
              <w:t>(22</w:t>
            </w:r>
            <w:r>
              <w:rPr>
                <w:rFonts w:ascii="Arial" w:hAnsi="Arial" w:cs="Arial"/>
                <w:color w:val="000000" w:themeColor="text1"/>
                <w:sz w:val="19"/>
                <w:szCs w:val="19"/>
                <w:lang w:val="hr-HR"/>
              </w:rPr>
              <w:t>,</w:t>
            </w:r>
            <w:r w:rsidRPr="00B55114">
              <w:rPr>
                <w:rFonts w:ascii="Arial" w:hAnsi="Arial" w:cs="Arial"/>
                <w:color w:val="000000" w:themeColor="text1"/>
                <w:sz w:val="19"/>
                <w:szCs w:val="19"/>
                <w:lang w:val="hr-HR"/>
              </w:rPr>
              <w:t>065)</w:t>
            </w:r>
          </w:p>
        </w:tc>
      </w:tr>
      <w:tr w:rsidR="00294D31" w:rsidRPr="00587444" w14:paraId="36A9CEA4" w14:textId="77777777" w:rsidTr="00C73173">
        <w:trPr>
          <w:trHeight w:hRule="exact" w:val="204"/>
        </w:trPr>
        <w:tc>
          <w:tcPr>
            <w:tcW w:w="7370" w:type="dxa"/>
            <w:vAlign w:val="bottom"/>
          </w:tcPr>
          <w:p w14:paraId="635A1EF5" w14:textId="4C14EE79" w:rsidR="00294D31" w:rsidRPr="00294D31" w:rsidRDefault="00294D31" w:rsidP="00294D31">
            <w:pPr>
              <w:keepLines/>
              <w:tabs>
                <w:tab w:val="right" w:pos="1202"/>
              </w:tabs>
              <w:suppressAutoHyphens w:val="0"/>
              <w:autoSpaceDN/>
              <w:outlineLvl w:val="0"/>
              <w:rPr>
                <w:rFonts w:ascii="Arial" w:eastAsia="Calibri" w:hAnsi="Arial" w:cs="Arial"/>
                <w:sz w:val="19"/>
                <w:szCs w:val="19"/>
              </w:rPr>
            </w:pPr>
            <w:bookmarkStart w:id="171" w:name="_Toc4057059"/>
            <w:r w:rsidRPr="00294D31">
              <w:rPr>
                <w:rFonts w:ascii="Arial" w:eastAsia="Calibri" w:hAnsi="Arial" w:cs="Arial"/>
                <w:sz w:val="19"/>
                <w:szCs w:val="19"/>
              </w:rPr>
              <w:t>Net decrease in loans to financial institutions, before impairment</w:t>
            </w:r>
            <w:bookmarkEnd w:id="171"/>
          </w:p>
        </w:tc>
        <w:tc>
          <w:tcPr>
            <w:tcW w:w="1271" w:type="dxa"/>
            <w:tcBorders>
              <w:top w:val="nil"/>
              <w:left w:val="nil"/>
              <w:bottom w:val="nil"/>
              <w:right w:val="nil"/>
            </w:tcBorders>
            <w:vAlign w:val="bottom"/>
          </w:tcPr>
          <w:p w14:paraId="13627978" w14:textId="71B648F7" w:rsidR="00294D31" w:rsidRPr="00294D31" w:rsidRDefault="00294D31" w:rsidP="00294D31">
            <w:pPr>
              <w:keepLines/>
              <w:suppressAutoHyphens w:val="0"/>
              <w:autoSpaceDN/>
              <w:jc w:val="right"/>
              <w:rPr>
                <w:rFonts w:ascii="Arial" w:hAnsi="Arial" w:cs="Arial"/>
                <w:color w:val="000000" w:themeColor="text1"/>
                <w:sz w:val="19"/>
                <w:szCs w:val="19"/>
                <w:lang w:val="hr-HR"/>
              </w:rPr>
            </w:pPr>
            <w:r w:rsidRPr="00294D31">
              <w:rPr>
                <w:rFonts w:ascii="Arial" w:hAnsi="Arial" w:cs="Arial"/>
                <w:color w:val="000000" w:themeColor="text1"/>
                <w:sz w:val="19"/>
                <w:szCs w:val="19"/>
                <w:lang w:val="hr-HR"/>
              </w:rPr>
              <w:t>1,865</w:t>
            </w:r>
          </w:p>
        </w:tc>
        <w:tc>
          <w:tcPr>
            <w:tcW w:w="1270" w:type="dxa"/>
            <w:tcBorders>
              <w:top w:val="nil"/>
              <w:left w:val="nil"/>
              <w:bottom w:val="nil"/>
              <w:right w:val="nil"/>
            </w:tcBorders>
            <w:vAlign w:val="bottom"/>
          </w:tcPr>
          <w:p w14:paraId="43DAA99D" w14:textId="4C25F52A" w:rsidR="00294D31" w:rsidRPr="00AB311B" w:rsidRDefault="00294D31" w:rsidP="00294D31">
            <w:pPr>
              <w:keepLines/>
              <w:suppressAutoHyphens w:val="0"/>
              <w:autoSpaceDN/>
              <w:jc w:val="right"/>
              <w:rPr>
                <w:rFonts w:ascii="Arial" w:hAnsi="Arial" w:cs="Arial"/>
                <w:color w:val="000000" w:themeColor="text1"/>
                <w:sz w:val="19"/>
                <w:szCs w:val="19"/>
                <w:lang w:val="hr-HR"/>
              </w:rPr>
            </w:pPr>
            <w:r w:rsidRPr="00B55114">
              <w:rPr>
                <w:rFonts w:ascii="Arial" w:hAnsi="Arial" w:cs="Arial"/>
                <w:color w:val="000000" w:themeColor="text1"/>
                <w:sz w:val="19"/>
                <w:szCs w:val="19"/>
                <w:lang w:val="hr-HR"/>
              </w:rPr>
              <w:t>20</w:t>
            </w:r>
            <w:r>
              <w:rPr>
                <w:rFonts w:ascii="Arial" w:hAnsi="Arial" w:cs="Arial"/>
                <w:color w:val="000000" w:themeColor="text1"/>
                <w:sz w:val="19"/>
                <w:szCs w:val="19"/>
                <w:lang w:val="hr-HR"/>
              </w:rPr>
              <w:t>,</w:t>
            </w:r>
            <w:r w:rsidRPr="00B55114">
              <w:rPr>
                <w:rFonts w:ascii="Arial" w:hAnsi="Arial" w:cs="Arial"/>
                <w:color w:val="000000" w:themeColor="text1"/>
                <w:sz w:val="19"/>
                <w:szCs w:val="19"/>
                <w:lang w:val="hr-HR"/>
              </w:rPr>
              <w:t>211</w:t>
            </w:r>
          </w:p>
        </w:tc>
      </w:tr>
      <w:tr w:rsidR="00294D31" w:rsidRPr="00587444" w14:paraId="430E68BF" w14:textId="77777777" w:rsidTr="00C73173">
        <w:trPr>
          <w:trHeight w:hRule="exact" w:val="206"/>
        </w:trPr>
        <w:tc>
          <w:tcPr>
            <w:tcW w:w="7370" w:type="dxa"/>
          </w:tcPr>
          <w:p w14:paraId="2B6944EB" w14:textId="0BBECD39" w:rsidR="00294D31" w:rsidRPr="00294D31" w:rsidRDefault="00294D31" w:rsidP="00294D31">
            <w:pPr>
              <w:keepLines/>
              <w:tabs>
                <w:tab w:val="right" w:pos="1202"/>
              </w:tabs>
              <w:suppressAutoHyphens w:val="0"/>
              <w:autoSpaceDN/>
              <w:outlineLvl w:val="0"/>
              <w:rPr>
                <w:rFonts w:ascii="Arial" w:eastAsia="Calibri" w:hAnsi="Arial" w:cs="Arial"/>
                <w:sz w:val="19"/>
                <w:szCs w:val="19"/>
              </w:rPr>
            </w:pPr>
            <w:bookmarkStart w:id="172" w:name="_Toc4057060"/>
            <w:r w:rsidRPr="00294D31">
              <w:rPr>
                <w:rFonts w:ascii="Arial" w:eastAsia="Calibri" w:hAnsi="Arial" w:cs="Arial"/>
                <w:sz w:val="19"/>
                <w:szCs w:val="19"/>
              </w:rPr>
              <w:t>Net decrease in loans to other customers, before loss impairment</w:t>
            </w:r>
            <w:bookmarkEnd w:id="172"/>
          </w:p>
        </w:tc>
        <w:tc>
          <w:tcPr>
            <w:tcW w:w="1271" w:type="dxa"/>
            <w:tcBorders>
              <w:top w:val="nil"/>
              <w:left w:val="nil"/>
              <w:bottom w:val="nil"/>
              <w:right w:val="nil"/>
            </w:tcBorders>
            <w:vAlign w:val="bottom"/>
          </w:tcPr>
          <w:p w14:paraId="0085AEF6" w14:textId="791A0F4F" w:rsidR="00294D31" w:rsidRPr="00294D31" w:rsidRDefault="00294D31" w:rsidP="00294D31">
            <w:pPr>
              <w:keepLines/>
              <w:suppressAutoHyphens w:val="0"/>
              <w:autoSpaceDN/>
              <w:jc w:val="right"/>
              <w:rPr>
                <w:rFonts w:ascii="Arial" w:hAnsi="Arial" w:cs="Arial"/>
                <w:color w:val="000000" w:themeColor="text1"/>
                <w:sz w:val="19"/>
                <w:szCs w:val="19"/>
                <w:lang w:val="hr-HR"/>
              </w:rPr>
            </w:pPr>
            <w:r w:rsidRPr="00294D31">
              <w:rPr>
                <w:rFonts w:ascii="Arial" w:hAnsi="Arial" w:cs="Arial"/>
                <w:color w:val="000000" w:themeColor="text1"/>
                <w:sz w:val="19"/>
                <w:szCs w:val="19"/>
                <w:lang w:val="hr-HR"/>
              </w:rPr>
              <w:t>140,820</w:t>
            </w:r>
          </w:p>
        </w:tc>
        <w:tc>
          <w:tcPr>
            <w:tcW w:w="1270" w:type="dxa"/>
            <w:tcBorders>
              <w:top w:val="nil"/>
              <w:left w:val="nil"/>
              <w:bottom w:val="nil"/>
              <w:right w:val="nil"/>
            </w:tcBorders>
            <w:vAlign w:val="bottom"/>
          </w:tcPr>
          <w:p w14:paraId="2395C0B3" w14:textId="65BDE165" w:rsidR="00294D31" w:rsidRPr="00AB311B" w:rsidRDefault="00294D31" w:rsidP="00294D31">
            <w:pPr>
              <w:keepLines/>
              <w:suppressAutoHyphens w:val="0"/>
              <w:autoSpaceDN/>
              <w:jc w:val="right"/>
              <w:rPr>
                <w:rFonts w:ascii="Arial" w:hAnsi="Arial" w:cs="Arial"/>
                <w:color w:val="000000" w:themeColor="text1"/>
                <w:sz w:val="19"/>
                <w:szCs w:val="19"/>
                <w:lang w:val="hr-HR"/>
              </w:rPr>
            </w:pPr>
            <w:r w:rsidRPr="00B55114">
              <w:rPr>
                <w:rFonts w:ascii="Arial" w:hAnsi="Arial" w:cs="Arial"/>
                <w:color w:val="000000" w:themeColor="text1"/>
                <w:sz w:val="19"/>
                <w:szCs w:val="19"/>
                <w:lang w:val="hr-HR"/>
              </w:rPr>
              <w:t>37</w:t>
            </w:r>
            <w:r>
              <w:rPr>
                <w:rFonts w:ascii="Arial" w:hAnsi="Arial" w:cs="Arial"/>
                <w:color w:val="000000" w:themeColor="text1"/>
                <w:sz w:val="19"/>
                <w:szCs w:val="19"/>
                <w:lang w:val="hr-HR"/>
              </w:rPr>
              <w:t>,</w:t>
            </w:r>
            <w:r w:rsidRPr="00B55114">
              <w:rPr>
                <w:rFonts w:ascii="Arial" w:hAnsi="Arial" w:cs="Arial"/>
                <w:color w:val="000000" w:themeColor="text1"/>
                <w:sz w:val="19"/>
                <w:szCs w:val="19"/>
                <w:lang w:val="hr-HR"/>
              </w:rPr>
              <w:t>076</w:t>
            </w:r>
          </w:p>
        </w:tc>
      </w:tr>
      <w:tr w:rsidR="00294D31" w:rsidRPr="00587444" w14:paraId="0C7F88B9" w14:textId="77777777" w:rsidTr="00C73173">
        <w:trPr>
          <w:trHeight w:hRule="exact" w:val="206"/>
        </w:trPr>
        <w:tc>
          <w:tcPr>
            <w:tcW w:w="7370" w:type="dxa"/>
          </w:tcPr>
          <w:p w14:paraId="1AD544F0" w14:textId="54057874" w:rsidR="00294D31" w:rsidRPr="00294D31" w:rsidRDefault="00294D31" w:rsidP="00294D31">
            <w:pPr>
              <w:keepLines/>
              <w:tabs>
                <w:tab w:val="right" w:pos="1202"/>
              </w:tabs>
              <w:suppressAutoHyphens w:val="0"/>
              <w:autoSpaceDN/>
              <w:outlineLvl w:val="0"/>
              <w:rPr>
                <w:rFonts w:ascii="Arial" w:eastAsia="Calibri" w:hAnsi="Arial" w:cs="Arial"/>
                <w:sz w:val="19"/>
                <w:szCs w:val="19"/>
              </w:rPr>
            </w:pPr>
            <w:bookmarkStart w:id="173" w:name="_Toc4057063"/>
            <w:r w:rsidRPr="00294D31">
              <w:rPr>
                <w:rFonts w:ascii="Arial" w:eastAsia="Calibri" w:hAnsi="Arial" w:cs="Arial"/>
                <w:sz w:val="19"/>
                <w:szCs w:val="19"/>
              </w:rPr>
              <w:t xml:space="preserve">Net (increase)/decrease in </w:t>
            </w:r>
            <w:bookmarkEnd w:id="173"/>
            <w:r w:rsidRPr="00294D31">
              <w:rPr>
                <w:rFonts w:ascii="Arial" w:eastAsia="Calibri" w:hAnsi="Arial" w:cs="Arial"/>
                <w:sz w:val="19"/>
                <w:szCs w:val="19"/>
              </w:rPr>
              <w:t>foreclosed assets</w:t>
            </w:r>
          </w:p>
        </w:tc>
        <w:tc>
          <w:tcPr>
            <w:tcW w:w="1271" w:type="dxa"/>
            <w:vAlign w:val="bottom"/>
          </w:tcPr>
          <w:p w14:paraId="02C26962" w14:textId="77CA32F8" w:rsidR="00294D31" w:rsidRPr="00294D31" w:rsidRDefault="00294D31" w:rsidP="00294D31">
            <w:pPr>
              <w:keepLines/>
              <w:suppressAutoHyphens w:val="0"/>
              <w:autoSpaceDN/>
              <w:jc w:val="right"/>
              <w:rPr>
                <w:rFonts w:ascii="Arial" w:hAnsi="Arial" w:cs="Arial"/>
                <w:color w:val="000000" w:themeColor="text1"/>
                <w:sz w:val="19"/>
                <w:szCs w:val="19"/>
                <w:lang w:val="hr-HR"/>
              </w:rPr>
            </w:pPr>
            <w:r w:rsidRPr="00294D31">
              <w:rPr>
                <w:rFonts w:ascii="Arial" w:hAnsi="Arial" w:cs="Arial"/>
                <w:color w:val="000000" w:themeColor="text1"/>
                <w:sz w:val="19"/>
                <w:szCs w:val="19"/>
                <w:lang w:val="hr-HR"/>
              </w:rPr>
              <w:t>(505)</w:t>
            </w:r>
          </w:p>
        </w:tc>
        <w:tc>
          <w:tcPr>
            <w:tcW w:w="1270" w:type="dxa"/>
            <w:vAlign w:val="bottom"/>
          </w:tcPr>
          <w:p w14:paraId="77517EEF" w14:textId="0F5EA01F" w:rsidR="00294D31" w:rsidRPr="00AB311B" w:rsidRDefault="00294D31" w:rsidP="00294D31">
            <w:pPr>
              <w:keepLines/>
              <w:suppressAutoHyphens w:val="0"/>
              <w:autoSpaceDN/>
              <w:jc w:val="right"/>
              <w:rPr>
                <w:rFonts w:ascii="Arial" w:hAnsi="Arial" w:cs="Arial"/>
                <w:color w:val="000000" w:themeColor="text1"/>
                <w:sz w:val="19"/>
                <w:szCs w:val="19"/>
                <w:lang w:val="hr-HR"/>
              </w:rPr>
            </w:pPr>
            <w:r w:rsidRPr="00B55114">
              <w:rPr>
                <w:rFonts w:ascii="Arial" w:hAnsi="Arial" w:cs="Arial"/>
                <w:color w:val="000000" w:themeColor="text1"/>
                <w:sz w:val="19"/>
                <w:szCs w:val="19"/>
                <w:lang w:val="hr-HR"/>
              </w:rPr>
              <w:t>151</w:t>
            </w:r>
          </w:p>
        </w:tc>
      </w:tr>
      <w:tr w:rsidR="00294D31" w:rsidRPr="00587444" w14:paraId="3C723B63" w14:textId="77777777" w:rsidTr="00C73173">
        <w:trPr>
          <w:trHeight w:hRule="exact" w:val="206"/>
        </w:trPr>
        <w:tc>
          <w:tcPr>
            <w:tcW w:w="7370" w:type="dxa"/>
            <w:vAlign w:val="bottom"/>
          </w:tcPr>
          <w:p w14:paraId="13ACC8FF" w14:textId="70C0BFDA" w:rsidR="00294D31" w:rsidRPr="00294D31" w:rsidRDefault="00294D31" w:rsidP="00294D31">
            <w:pPr>
              <w:keepLines/>
              <w:tabs>
                <w:tab w:val="right" w:pos="1202"/>
              </w:tabs>
              <w:suppressAutoHyphens w:val="0"/>
              <w:autoSpaceDN/>
              <w:outlineLvl w:val="0"/>
              <w:rPr>
                <w:rFonts w:ascii="Arial" w:eastAsia="Calibri" w:hAnsi="Arial" w:cs="Arial"/>
                <w:sz w:val="19"/>
                <w:szCs w:val="19"/>
              </w:rPr>
            </w:pPr>
            <w:bookmarkStart w:id="174" w:name="_Toc4057064"/>
            <w:r w:rsidRPr="00294D31">
              <w:rPr>
                <w:rFonts w:ascii="Arial" w:eastAsia="Calibri" w:hAnsi="Arial" w:cs="Arial"/>
                <w:sz w:val="19"/>
                <w:szCs w:val="19"/>
              </w:rPr>
              <w:t>Net (increase)/decrease in other assets, before impairment</w:t>
            </w:r>
            <w:bookmarkEnd w:id="174"/>
          </w:p>
        </w:tc>
        <w:tc>
          <w:tcPr>
            <w:tcW w:w="1271" w:type="dxa"/>
            <w:tcBorders>
              <w:top w:val="nil"/>
              <w:left w:val="nil"/>
              <w:bottom w:val="nil"/>
              <w:right w:val="nil"/>
            </w:tcBorders>
            <w:vAlign w:val="bottom"/>
          </w:tcPr>
          <w:p w14:paraId="66A7A36B" w14:textId="23125C3E" w:rsidR="00294D31" w:rsidRPr="00294D31" w:rsidRDefault="00294D31" w:rsidP="00294D31">
            <w:pPr>
              <w:keepLines/>
              <w:suppressAutoHyphens w:val="0"/>
              <w:autoSpaceDN/>
              <w:jc w:val="right"/>
              <w:rPr>
                <w:rFonts w:ascii="Arial" w:hAnsi="Arial" w:cs="Arial"/>
                <w:color w:val="000000" w:themeColor="text1"/>
                <w:sz w:val="19"/>
                <w:szCs w:val="19"/>
                <w:lang w:val="hr-HR"/>
              </w:rPr>
            </w:pPr>
            <w:r w:rsidRPr="00294D31">
              <w:rPr>
                <w:rFonts w:ascii="Arial" w:hAnsi="Arial" w:cs="Arial"/>
                <w:color w:val="000000" w:themeColor="text1"/>
                <w:sz w:val="19"/>
                <w:szCs w:val="19"/>
                <w:lang w:val="hr-HR"/>
              </w:rPr>
              <w:t>(449)</w:t>
            </w:r>
          </w:p>
        </w:tc>
        <w:tc>
          <w:tcPr>
            <w:tcW w:w="1270" w:type="dxa"/>
            <w:tcBorders>
              <w:top w:val="nil"/>
              <w:left w:val="nil"/>
              <w:bottom w:val="nil"/>
              <w:right w:val="nil"/>
            </w:tcBorders>
            <w:vAlign w:val="bottom"/>
          </w:tcPr>
          <w:p w14:paraId="48353655" w14:textId="4FC3E9E9" w:rsidR="00294D31" w:rsidRPr="00AB311B" w:rsidRDefault="00294D31" w:rsidP="00294D31">
            <w:pPr>
              <w:keepLines/>
              <w:suppressAutoHyphens w:val="0"/>
              <w:autoSpaceDN/>
              <w:jc w:val="right"/>
              <w:rPr>
                <w:rFonts w:ascii="Arial" w:hAnsi="Arial" w:cs="Arial"/>
                <w:color w:val="000000" w:themeColor="text1"/>
                <w:sz w:val="19"/>
                <w:szCs w:val="19"/>
                <w:lang w:val="hr-HR"/>
              </w:rPr>
            </w:pPr>
            <w:r w:rsidRPr="00B55114">
              <w:rPr>
                <w:rFonts w:ascii="Arial" w:hAnsi="Arial" w:cs="Arial"/>
                <w:color w:val="000000" w:themeColor="text1"/>
                <w:sz w:val="19"/>
                <w:szCs w:val="19"/>
                <w:lang w:val="hr-HR"/>
              </w:rPr>
              <w:t>5</w:t>
            </w:r>
            <w:r>
              <w:rPr>
                <w:rFonts w:ascii="Arial" w:hAnsi="Arial" w:cs="Arial"/>
                <w:color w:val="000000" w:themeColor="text1"/>
                <w:sz w:val="19"/>
                <w:szCs w:val="19"/>
                <w:lang w:val="hr-HR"/>
              </w:rPr>
              <w:t>,</w:t>
            </w:r>
            <w:r w:rsidRPr="00B55114">
              <w:rPr>
                <w:rFonts w:ascii="Arial" w:hAnsi="Arial" w:cs="Arial"/>
                <w:color w:val="000000" w:themeColor="text1"/>
                <w:sz w:val="19"/>
                <w:szCs w:val="19"/>
                <w:lang w:val="hr-HR"/>
              </w:rPr>
              <w:t>282</w:t>
            </w:r>
          </w:p>
        </w:tc>
      </w:tr>
      <w:tr w:rsidR="00294D31" w:rsidRPr="00587444" w14:paraId="6DB240C1" w14:textId="77777777" w:rsidTr="00C73173">
        <w:trPr>
          <w:trHeight w:hRule="exact" w:val="206"/>
        </w:trPr>
        <w:tc>
          <w:tcPr>
            <w:tcW w:w="7370" w:type="dxa"/>
          </w:tcPr>
          <w:p w14:paraId="055D1D02" w14:textId="006D33E2" w:rsidR="00294D31" w:rsidRPr="00294D31" w:rsidRDefault="00294D31" w:rsidP="00294D31">
            <w:pPr>
              <w:keepLines/>
              <w:tabs>
                <w:tab w:val="right" w:pos="1202"/>
              </w:tabs>
              <w:suppressAutoHyphens w:val="0"/>
              <w:autoSpaceDN/>
              <w:outlineLvl w:val="0"/>
              <w:rPr>
                <w:rFonts w:ascii="Arial" w:eastAsia="Calibri" w:hAnsi="Arial" w:cs="Arial"/>
                <w:sz w:val="19"/>
                <w:szCs w:val="19"/>
              </w:rPr>
            </w:pPr>
            <w:bookmarkStart w:id="175" w:name="_Toc4057065"/>
            <w:r w:rsidRPr="00294D31">
              <w:rPr>
                <w:rFonts w:ascii="Arial" w:eastAsia="Calibri" w:hAnsi="Arial" w:cs="Arial"/>
                <w:sz w:val="19"/>
                <w:szCs w:val="19"/>
              </w:rPr>
              <w:t>Net increase/(decrease) in deposits from banks and companies</w:t>
            </w:r>
            <w:bookmarkEnd w:id="175"/>
          </w:p>
        </w:tc>
        <w:tc>
          <w:tcPr>
            <w:tcW w:w="1271" w:type="dxa"/>
            <w:vAlign w:val="bottom"/>
          </w:tcPr>
          <w:p w14:paraId="602E999C" w14:textId="12696BA7" w:rsidR="00294D31" w:rsidRPr="00294D31" w:rsidRDefault="00294D31" w:rsidP="00294D31">
            <w:pPr>
              <w:keepLines/>
              <w:suppressAutoHyphens w:val="0"/>
              <w:autoSpaceDN/>
              <w:jc w:val="right"/>
              <w:rPr>
                <w:rFonts w:ascii="Arial" w:hAnsi="Arial" w:cs="Arial"/>
                <w:color w:val="000000" w:themeColor="text1"/>
                <w:sz w:val="19"/>
                <w:szCs w:val="19"/>
                <w:lang w:val="hr-HR"/>
              </w:rPr>
            </w:pPr>
            <w:r w:rsidRPr="00294D31">
              <w:rPr>
                <w:rFonts w:ascii="Arial" w:hAnsi="Arial" w:cs="Arial"/>
                <w:color w:val="000000" w:themeColor="text1"/>
                <w:sz w:val="19"/>
                <w:szCs w:val="19"/>
                <w:lang w:val="hr-HR"/>
              </w:rPr>
              <w:t>56,327</w:t>
            </w:r>
          </w:p>
        </w:tc>
        <w:tc>
          <w:tcPr>
            <w:tcW w:w="1270" w:type="dxa"/>
            <w:vAlign w:val="bottom"/>
          </w:tcPr>
          <w:p w14:paraId="76C7E53D" w14:textId="2EF25A01" w:rsidR="00294D31" w:rsidRPr="00AB311B" w:rsidRDefault="00294D31" w:rsidP="00294D31">
            <w:pPr>
              <w:keepLines/>
              <w:suppressAutoHyphens w:val="0"/>
              <w:autoSpaceDN/>
              <w:jc w:val="right"/>
              <w:rPr>
                <w:rFonts w:ascii="Arial" w:hAnsi="Arial" w:cs="Arial"/>
                <w:color w:val="000000" w:themeColor="text1"/>
                <w:sz w:val="19"/>
                <w:szCs w:val="19"/>
                <w:lang w:val="hr-HR"/>
              </w:rPr>
            </w:pPr>
            <w:r w:rsidRPr="00B55114">
              <w:rPr>
                <w:rFonts w:ascii="Arial" w:hAnsi="Arial" w:cs="Arial"/>
                <w:color w:val="000000" w:themeColor="text1"/>
                <w:sz w:val="19"/>
                <w:szCs w:val="19"/>
                <w:lang w:val="hr-HR"/>
              </w:rPr>
              <w:t>(99</w:t>
            </w:r>
            <w:r>
              <w:rPr>
                <w:rFonts w:ascii="Arial" w:hAnsi="Arial" w:cs="Arial"/>
                <w:color w:val="000000" w:themeColor="text1"/>
                <w:sz w:val="19"/>
                <w:szCs w:val="19"/>
                <w:lang w:val="hr-HR"/>
              </w:rPr>
              <w:t>,</w:t>
            </w:r>
            <w:r w:rsidRPr="00B55114">
              <w:rPr>
                <w:rFonts w:ascii="Arial" w:hAnsi="Arial" w:cs="Arial"/>
                <w:color w:val="000000" w:themeColor="text1"/>
                <w:sz w:val="19"/>
                <w:szCs w:val="19"/>
                <w:lang w:val="hr-HR"/>
              </w:rPr>
              <w:t>313)</w:t>
            </w:r>
          </w:p>
        </w:tc>
      </w:tr>
      <w:tr w:rsidR="00294D31" w:rsidRPr="00587444" w14:paraId="50E37A0A" w14:textId="77777777" w:rsidTr="00C73173">
        <w:trPr>
          <w:trHeight w:hRule="exact" w:val="206"/>
        </w:trPr>
        <w:tc>
          <w:tcPr>
            <w:tcW w:w="7370" w:type="dxa"/>
          </w:tcPr>
          <w:p w14:paraId="6A6B2605" w14:textId="55E341ED" w:rsidR="00294D31" w:rsidRPr="00294D31" w:rsidRDefault="00294D31" w:rsidP="00294D31">
            <w:pPr>
              <w:keepLines/>
              <w:tabs>
                <w:tab w:val="right" w:pos="1202"/>
              </w:tabs>
              <w:suppressAutoHyphens w:val="0"/>
              <w:autoSpaceDN/>
              <w:outlineLvl w:val="0"/>
              <w:rPr>
                <w:rFonts w:ascii="Arial" w:eastAsia="Calibri" w:hAnsi="Arial" w:cs="Arial"/>
                <w:spacing w:val="-2"/>
                <w:sz w:val="19"/>
                <w:szCs w:val="19"/>
              </w:rPr>
            </w:pPr>
            <w:bookmarkStart w:id="176" w:name="_Toc4057066"/>
            <w:r w:rsidRPr="00294D31">
              <w:rPr>
                <w:rFonts w:ascii="Arial" w:eastAsia="Calibri" w:hAnsi="Arial" w:cs="Arial"/>
                <w:sz w:val="19"/>
                <w:szCs w:val="19"/>
              </w:rPr>
              <w:t>Net (decrease) in other liabilities, before provisions</w:t>
            </w:r>
            <w:bookmarkEnd w:id="176"/>
          </w:p>
        </w:tc>
        <w:tc>
          <w:tcPr>
            <w:tcW w:w="1271" w:type="dxa"/>
            <w:tcBorders>
              <w:top w:val="nil"/>
              <w:left w:val="nil"/>
              <w:bottom w:val="nil"/>
              <w:right w:val="nil"/>
            </w:tcBorders>
            <w:vAlign w:val="bottom"/>
          </w:tcPr>
          <w:p w14:paraId="2B9E7C0A" w14:textId="715390D3" w:rsidR="00294D31" w:rsidRPr="00294D31" w:rsidRDefault="00294D31" w:rsidP="00294D31">
            <w:pPr>
              <w:keepLines/>
              <w:suppressAutoHyphens w:val="0"/>
              <w:autoSpaceDN/>
              <w:jc w:val="right"/>
              <w:rPr>
                <w:rFonts w:ascii="Arial" w:hAnsi="Arial" w:cs="Arial"/>
                <w:color w:val="000000" w:themeColor="text1"/>
                <w:sz w:val="19"/>
                <w:szCs w:val="19"/>
                <w:lang w:val="hr-HR"/>
              </w:rPr>
            </w:pPr>
            <w:r w:rsidRPr="00294D31">
              <w:rPr>
                <w:rFonts w:ascii="Arial" w:hAnsi="Arial" w:cs="Arial"/>
                <w:color w:val="000000" w:themeColor="text1"/>
                <w:sz w:val="19"/>
                <w:szCs w:val="19"/>
                <w:lang w:val="hr-HR"/>
              </w:rPr>
              <w:t>(14,265)</w:t>
            </w:r>
          </w:p>
        </w:tc>
        <w:tc>
          <w:tcPr>
            <w:tcW w:w="1270" w:type="dxa"/>
            <w:tcBorders>
              <w:top w:val="nil"/>
              <w:left w:val="nil"/>
              <w:bottom w:val="nil"/>
              <w:right w:val="nil"/>
            </w:tcBorders>
            <w:vAlign w:val="bottom"/>
          </w:tcPr>
          <w:p w14:paraId="7A094686" w14:textId="475816CD" w:rsidR="00294D31" w:rsidRPr="00AB311B" w:rsidRDefault="00294D31" w:rsidP="00294D31">
            <w:pPr>
              <w:keepLines/>
              <w:suppressAutoHyphens w:val="0"/>
              <w:autoSpaceDN/>
              <w:jc w:val="right"/>
              <w:rPr>
                <w:rFonts w:ascii="Arial" w:hAnsi="Arial" w:cs="Arial"/>
                <w:color w:val="000000" w:themeColor="text1"/>
                <w:sz w:val="19"/>
                <w:szCs w:val="19"/>
                <w:lang w:val="hr-HR"/>
              </w:rPr>
            </w:pPr>
            <w:r w:rsidRPr="00B55114">
              <w:rPr>
                <w:rFonts w:ascii="Arial" w:hAnsi="Arial" w:cs="Arial"/>
                <w:color w:val="000000" w:themeColor="text1"/>
                <w:sz w:val="19"/>
                <w:szCs w:val="19"/>
                <w:lang w:val="hr-HR"/>
              </w:rPr>
              <w:t>(5</w:t>
            </w:r>
            <w:r>
              <w:rPr>
                <w:rFonts w:ascii="Arial" w:hAnsi="Arial" w:cs="Arial"/>
                <w:color w:val="000000" w:themeColor="text1"/>
                <w:sz w:val="19"/>
                <w:szCs w:val="19"/>
                <w:lang w:val="hr-HR"/>
              </w:rPr>
              <w:t>,</w:t>
            </w:r>
            <w:r w:rsidRPr="00B55114">
              <w:rPr>
                <w:rFonts w:ascii="Arial" w:hAnsi="Arial" w:cs="Arial"/>
                <w:color w:val="000000" w:themeColor="text1"/>
                <w:sz w:val="19"/>
                <w:szCs w:val="19"/>
                <w:lang w:val="hr-HR"/>
              </w:rPr>
              <w:t>105)</w:t>
            </w:r>
          </w:p>
        </w:tc>
      </w:tr>
      <w:tr w:rsidR="00294D31" w:rsidRPr="00587444" w14:paraId="262421DE" w14:textId="77777777" w:rsidTr="00C73173">
        <w:trPr>
          <w:trHeight w:val="220"/>
        </w:trPr>
        <w:tc>
          <w:tcPr>
            <w:tcW w:w="7370" w:type="dxa"/>
          </w:tcPr>
          <w:p w14:paraId="41CDB91C" w14:textId="1590F85C" w:rsidR="00294D31" w:rsidRPr="00587444" w:rsidRDefault="00294D31" w:rsidP="00294D31">
            <w:pPr>
              <w:keepLines/>
              <w:tabs>
                <w:tab w:val="right" w:pos="1202"/>
              </w:tabs>
              <w:suppressAutoHyphens w:val="0"/>
              <w:autoSpaceDN/>
              <w:outlineLvl w:val="0"/>
              <w:rPr>
                <w:rFonts w:ascii="Arial" w:eastAsia="Calibri" w:hAnsi="Arial" w:cs="Arial"/>
                <w:b/>
                <w:bCs/>
                <w:spacing w:val="-3"/>
                <w:sz w:val="19"/>
                <w:szCs w:val="19"/>
              </w:rPr>
            </w:pPr>
            <w:bookmarkStart w:id="177" w:name="_Toc4057067"/>
            <w:r w:rsidRPr="00587444">
              <w:rPr>
                <w:rFonts w:ascii="Arial" w:eastAsia="Calibri" w:hAnsi="Arial" w:cs="Arial"/>
                <w:b/>
                <w:bCs/>
                <w:sz w:val="19"/>
                <w:szCs w:val="19"/>
              </w:rPr>
              <w:t>Net cash</w:t>
            </w:r>
            <w:r w:rsidRPr="00587444">
              <w:rPr>
                <w:rFonts w:ascii="Arial" w:hAnsi="Arial" w:cs="Arial"/>
                <w:b/>
                <w:bCs/>
                <w:sz w:val="19"/>
                <w:szCs w:val="19"/>
              </w:rPr>
              <w:t xml:space="preserve"> </w:t>
            </w:r>
            <w:r>
              <w:rPr>
                <w:rFonts w:ascii="Arial" w:hAnsi="Arial" w:cs="Arial"/>
                <w:b/>
                <w:bCs/>
                <w:sz w:val="19"/>
                <w:szCs w:val="19"/>
              </w:rPr>
              <w:t>provided</w:t>
            </w:r>
            <w:r w:rsidR="00E04445">
              <w:rPr>
                <w:rFonts w:ascii="Arial" w:hAnsi="Arial" w:cs="Arial"/>
                <w:b/>
                <w:bCs/>
                <w:sz w:val="19"/>
                <w:szCs w:val="19"/>
              </w:rPr>
              <w:t xml:space="preserve"> from</w:t>
            </w:r>
            <w:r>
              <w:rPr>
                <w:rFonts w:ascii="Arial" w:hAnsi="Arial" w:cs="Arial"/>
                <w:b/>
                <w:bCs/>
                <w:sz w:val="19"/>
                <w:szCs w:val="19"/>
              </w:rPr>
              <w:t>/(</w:t>
            </w:r>
            <w:r w:rsidRPr="00587444">
              <w:rPr>
                <w:rFonts w:ascii="Arial" w:hAnsi="Arial" w:cs="Arial"/>
                <w:b/>
                <w:bCs/>
                <w:sz w:val="19"/>
                <w:szCs w:val="19"/>
              </w:rPr>
              <w:t>used in)</w:t>
            </w:r>
            <w:r>
              <w:rPr>
                <w:rFonts w:ascii="Arial" w:hAnsi="Arial" w:cs="Arial"/>
                <w:b/>
                <w:bCs/>
                <w:sz w:val="19"/>
                <w:szCs w:val="19"/>
              </w:rPr>
              <w:t xml:space="preserve"> </w:t>
            </w:r>
            <w:r w:rsidRPr="00587444">
              <w:rPr>
                <w:rFonts w:ascii="Arial" w:eastAsia="Calibri" w:hAnsi="Arial" w:cs="Arial"/>
                <w:b/>
                <w:bCs/>
                <w:sz w:val="19"/>
                <w:szCs w:val="19"/>
              </w:rPr>
              <w:t>operating activities</w:t>
            </w:r>
            <w:bookmarkEnd w:id="177"/>
          </w:p>
        </w:tc>
        <w:tc>
          <w:tcPr>
            <w:tcW w:w="1271" w:type="dxa"/>
            <w:tcBorders>
              <w:top w:val="single" w:sz="4" w:space="0" w:color="auto"/>
              <w:left w:val="nil"/>
              <w:bottom w:val="single" w:sz="8" w:space="0" w:color="auto"/>
              <w:right w:val="nil"/>
            </w:tcBorders>
            <w:vAlign w:val="bottom"/>
          </w:tcPr>
          <w:p w14:paraId="0C433B18" w14:textId="2DE7E078" w:rsidR="00294D31" w:rsidRPr="00294D31" w:rsidRDefault="00294D31" w:rsidP="00294D31">
            <w:pPr>
              <w:keepLines/>
              <w:suppressAutoHyphens w:val="0"/>
              <w:autoSpaceDN/>
              <w:jc w:val="right"/>
              <w:rPr>
                <w:rFonts w:ascii="Arial" w:hAnsi="Arial" w:cs="Arial"/>
                <w:b/>
                <w:bCs/>
                <w:color w:val="000000" w:themeColor="text1"/>
                <w:sz w:val="19"/>
                <w:szCs w:val="19"/>
                <w:lang w:val="hr-HR"/>
              </w:rPr>
            </w:pPr>
            <w:r w:rsidRPr="00294D31">
              <w:rPr>
                <w:rFonts w:ascii="Arial" w:hAnsi="Arial" w:cs="Arial"/>
                <w:b/>
                <w:color w:val="000000" w:themeColor="text1"/>
                <w:spacing w:val="-2"/>
                <w:sz w:val="19"/>
                <w:szCs w:val="19"/>
                <w:lang w:val="hr-HR"/>
              </w:rPr>
              <w:t>297,838</w:t>
            </w:r>
          </w:p>
        </w:tc>
        <w:tc>
          <w:tcPr>
            <w:tcW w:w="1270" w:type="dxa"/>
            <w:tcBorders>
              <w:top w:val="single" w:sz="4" w:space="0" w:color="auto"/>
              <w:left w:val="nil"/>
              <w:bottom w:val="single" w:sz="8" w:space="0" w:color="auto"/>
              <w:right w:val="nil"/>
            </w:tcBorders>
            <w:vAlign w:val="bottom"/>
          </w:tcPr>
          <w:p w14:paraId="0A3ECBFB" w14:textId="68537AFB" w:rsidR="00294D31" w:rsidRPr="00AB311B" w:rsidRDefault="00294D31" w:rsidP="00294D31">
            <w:pPr>
              <w:keepLines/>
              <w:suppressAutoHyphens w:val="0"/>
              <w:autoSpaceDN/>
              <w:jc w:val="right"/>
              <w:rPr>
                <w:rFonts w:ascii="Arial" w:hAnsi="Arial" w:cs="Arial"/>
                <w:b/>
                <w:bCs/>
                <w:color w:val="000000" w:themeColor="text1"/>
                <w:sz w:val="19"/>
                <w:szCs w:val="19"/>
                <w:lang w:val="hr-HR"/>
              </w:rPr>
            </w:pPr>
            <w:r w:rsidRPr="00B55114">
              <w:rPr>
                <w:rFonts w:ascii="Arial" w:hAnsi="Arial" w:cs="Arial"/>
                <w:b/>
                <w:color w:val="000000" w:themeColor="text1"/>
                <w:spacing w:val="-2"/>
                <w:sz w:val="19"/>
                <w:szCs w:val="19"/>
                <w:lang w:val="hr-HR"/>
              </w:rPr>
              <w:t>(3</w:t>
            </w:r>
            <w:r>
              <w:rPr>
                <w:rFonts w:ascii="Arial" w:hAnsi="Arial" w:cs="Arial"/>
                <w:b/>
                <w:color w:val="000000" w:themeColor="text1"/>
                <w:spacing w:val="-2"/>
                <w:sz w:val="19"/>
                <w:szCs w:val="19"/>
                <w:lang w:val="hr-HR"/>
              </w:rPr>
              <w:t>,</w:t>
            </w:r>
            <w:r w:rsidRPr="00B55114">
              <w:rPr>
                <w:rFonts w:ascii="Arial" w:hAnsi="Arial" w:cs="Arial"/>
                <w:b/>
                <w:color w:val="000000" w:themeColor="text1"/>
                <w:spacing w:val="-2"/>
                <w:sz w:val="19"/>
                <w:szCs w:val="19"/>
                <w:lang w:val="hr-HR"/>
              </w:rPr>
              <w:t>64</w:t>
            </w:r>
            <w:r>
              <w:rPr>
                <w:rFonts w:ascii="Arial" w:hAnsi="Arial" w:cs="Arial"/>
                <w:b/>
                <w:color w:val="000000" w:themeColor="text1"/>
                <w:spacing w:val="-2"/>
                <w:sz w:val="19"/>
                <w:szCs w:val="19"/>
                <w:lang w:val="hr-HR"/>
              </w:rPr>
              <w:t>3</w:t>
            </w:r>
            <w:r w:rsidRPr="00B55114">
              <w:rPr>
                <w:rFonts w:ascii="Arial" w:hAnsi="Arial" w:cs="Arial"/>
                <w:b/>
                <w:color w:val="000000" w:themeColor="text1"/>
                <w:spacing w:val="-2"/>
                <w:sz w:val="19"/>
                <w:szCs w:val="19"/>
                <w:lang w:val="hr-HR"/>
              </w:rPr>
              <w:t>)</w:t>
            </w:r>
          </w:p>
        </w:tc>
      </w:tr>
      <w:tr w:rsidR="00294D31" w:rsidRPr="00587444" w14:paraId="325E8556" w14:textId="77777777" w:rsidTr="00C73173">
        <w:trPr>
          <w:trHeight w:hRule="exact" w:val="109"/>
        </w:trPr>
        <w:tc>
          <w:tcPr>
            <w:tcW w:w="7370" w:type="dxa"/>
            <w:vAlign w:val="bottom"/>
          </w:tcPr>
          <w:p w14:paraId="533418A4" w14:textId="77777777" w:rsidR="00294D31" w:rsidRPr="00587444" w:rsidRDefault="00294D31" w:rsidP="00294D31">
            <w:pPr>
              <w:keepNext/>
              <w:keepLines/>
              <w:tabs>
                <w:tab w:val="decimal" w:pos="1202"/>
              </w:tabs>
              <w:suppressAutoHyphens w:val="0"/>
              <w:autoSpaceDN/>
              <w:rPr>
                <w:rFonts w:ascii="Arial" w:eastAsia="Calibri" w:hAnsi="Arial" w:cs="Arial"/>
                <w:b/>
                <w:bCs/>
                <w:position w:val="4"/>
                <w:sz w:val="19"/>
                <w:szCs w:val="19"/>
              </w:rPr>
            </w:pPr>
          </w:p>
        </w:tc>
        <w:tc>
          <w:tcPr>
            <w:tcW w:w="1271" w:type="dxa"/>
            <w:tcBorders>
              <w:top w:val="single" w:sz="12" w:space="0" w:color="auto"/>
            </w:tcBorders>
            <w:vAlign w:val="bottom"/>
          </w:tcPr>
          <w:p w14:paraId="10A22100" w14:textId="77777777" w:rsidR="00294D31" w:rsidRPr="00294D31" w:rsidRDefault="00294D31" w:rsidP="00294D31">
            <w:pPr>
              <w:keepLines/>
              <w:suppressAutoHyphens w:val="0"/>
              <w:autoSpaceDN/>
              <w:jc w:val="right"/>
              <w:rPr>
                <w:rFonts w:ascii="Arial" w:hAnsi="Arial" w:cs="Arial"/>
                <w:color w:val="000000" w:themeColor="text1"/>
                <w:sz w:val="19"/>
                <w:szCs w:val="19"/>
                <w:lang w:val="hr-HR"/>
              </w:rPr>
            </w:pPr>
          </w:p>
        </w:tc>
        <w:tc>
          <w:tcPr>
            <w:tcW w:w="1270" w:type="dxa"/>
            <w:tcBorders>
              <w:top w:val="single" w:sz="12" w:space="0" w:color="auto"/>
            </w:tcBorders>
            <w:vAlign w:val="bottom"/>
          </w:tcPr>
          <w:p w14:paraId="36D8B32D" w14:textId="77777777" w:rsidR="00294D31" w:rsidRPr="00587444" w:rsidRDefault="00294D31" w:rsidP="00294D31">
            <w:pPr>
              <w:keepLines/>
              <w:suppressAutoHyphens w:val="0"/>
              <w:autoSpaceDN/>
              <w:jc w:val="right"/>
              <w:rPr>
                <w:rFonts w:ascii="Arial" w:eastAsia="Calibri" w:hAnsi="Arial" w:cs="Arial"/>
                <w:b/>
                <w:position w:val="4"/>
                <w:sz w:val="19"/>
                <w:szCs w:val="19"/>
                <w:u w:val="thick"/>
              </w:rPr>
            </w:pPr>
          </w:p>
        </w:tc>
      </w:tr>
      <w:tr w:rsidR="00294D31" w:rsidRPr="00587444" w14:paraId="60DE5695" w14:textId="77777777" w:rsidTr="00C73173">
        <w:trPr>
          <w:trHeight w:hRule="exact" w:val="204"/>
        </w:trPr>
        <w:tc>
          <w:tcPr>
            <w:tcW w:w="7370" w:type="dxa"/>
          </w:tcPr>
          <w:p w14:paraId="6F2E12B9" w14:textId="076C68A8" w:rsidR="00294D31" w:rsidRPr="00587444" w:rsidRDefault="00294D31" w:rsidP="00294D31">
            <w:pPr>
              <w:keepLines/>
              <w:tabs>
                <w:tab w:val="right" w:pos="1202"/>
              </w:tabs>
              <w:suppressAutoHyphens w:val="0"/>
              <w:autoSpaceDN/>
              <w:outlineLvl w:val="0"/>
              <w:rPr>
                <w:rFonts w:ascii="Arial" w:eastAsia="Calibri" w:hAnsi="Arial" w:cs="Arial"/>
                <w:b/>
                <w:bCs/>
                <w:sz w:val="19"/>
                <w:szCs w:val="19"/>
              </w:rPr>
            </w:pPr>
            <w:bookmarkStart w:id="178" w:name="_Toc4057068"/>
            <w:r w:rsidRPr="00587444">
              <w:rPr>
                <w:rFonts w:ascii="Arial" w:eastAsia="Calibri" w:hAnsi="Arial" w:cs="Arial"/>
                <w:b/>
                <w:bCs/>
                <w:sz w:val="19"/>
                <w:szCs w:val="19"/>
              </w:rPr>
              <w:t>Investment activities</w:t>
            </w:r>
            <w:bookmarkEnd w:id="178"/>
          </w:p>
        </w:tc>
        <w:tc>
          <w:tcPr>
            <w:tcW w:w="1271" w:type="dxa"/>
            <w:vAlign w:val="bottom"/>
          </w:tcPr>
          <w:p w14:paraId="55914548" w14:textId="77777777" w:rsidR="00294D31" w:rsidRPr="00294D31" w:rsidRDefault="00294D31" w:rsidP="00294D31">
            <w:pPr>
              <w:keepLines/>
              <w:suppressAutoHyphens w:val="0"/>
              <w:autoSpaceDN/>
              <w:jc w:val="right"/>
              <w:rPr>
                <w:rFonts w:ascii="Arial" w:hAnsi="Arial" w:cs="Arial"/>
                <w:color w:val="000000" w:themeColor="text1"/>
                <w:sz w:val="19"/>
                <w:szCs w:val="19"/>
                <w:lang w:val="hr-HR"/>
              </w:rPr>
            </w:pPr>
          </w:p>
        </w:tc>
        <w:tc>
          <w:tcPr>
            <w:tcW w:w="1270" w:type="dxa"/>
            <w:vAlign w:val="bottom"/>
          </w:tcPr>
          <w:p w14:paraId="411BC195" w14:textId="77777777" w:rsidR="00294D31" w:rsidRPr="00587444" w:rsidRDefault="00294D31" w:rsidP="00294D31">
            <w:pPr>
              <w:keepLines/>
              <w:tabs>
                <w:tab w:val="right" w:pos="1202"/>
              </w:tabs>
              <w:suppressAutoHyphens w:val="0"/>
              <w:autoSpaceDN/>
              <w:jc w:val="right"/>
              <w:outlineLvl w:val="0"/>
              <w:rPr>
                <w:rFonts w:ascii="Arial" w:eastAsia="Calibri" w:hAnsi="Arial" w:cs="Arial"/>
                <w:b/>
                <w:bCs/>
                <w:sz w:val="19"/>
                <w:szCs w:val="19"/>
              </w:rPr>
            </w:pPr>
          </w:p>
        </w:tc>
      </w:tr>
      <w:tr w:rsidR="00294D31" w:rsidRPr="00587444" w14:paraId="445BB15C" w14:textId="77777777" w:rsidTr="00C73173">
        <w:trPr>
          <w:trHeight w:hRule="exact" w:val="204"/>
        </w:trPr>
        <w:tc>
          <w:tcPr>
            <w:tcW w:w="7370" w:type="dxa"/>
            <w:vAlign w:val="center"/>
          </w:tcPr>
          <w:p w14:paraId="4CAC69B8" w14:textId="27B21D55" w:rsidR="00294D31" w:rsidRPr="00587444" w:rsidRDefault="00294D31" w:rsidP="00294D31">
            <w:pPr>
              <w:keepLines/>
              <w:tabs>
                <w:tab w:val="right" w:pos="1202"/>
              </w:tabs>
              <w:suppressAutoHyphens w:val="0"/>
              <w:autoSpaceDN/>
              <w:outlineLvl w:val="0"/>
              <w:rPr>
                <w:rFonts w:ascii="Arial" w:eastAsia="Calibri" w:hAnsi="Arial" w:cs="Arial"/>
                <w:sz w:val="19"/>
                <w:szCs w:val="19"/>
              </w:rPr>
            </w:pPr>
            <w:bookmarkStart w:id="179" w:name="_Toc4057072"/>
            <w:r w:rsidRPr="00587444">
              <w:rPr>
                <w:rFonts w:ascii="Arial" w:eastAsia="Calibri" w:hAnsi="Arial" w:cs="Arial"/>
                <w:sz w:val="19"/>
                <w:szCs w:val="19"/>
              </w:rPr>
              <w:t>Purchase of financial assets at fair value through profit or loss</w:t>
            </w:r>
            <w:bookmarkEnd w:id="179"/>
          </w:p>
        </w:tc>
        <w:tc>
          <w:tcPr>
            <w:tcW w:w="1271" w:type="dxa"/>
            <w:vAlign w:val="bottom"/>
          </w:tcPr>
          <w:p w14:paraId="0D609EA6" w14:textId="339B3223" w:rsidR="00294D31" w:rsidRPr="00294D31"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r w:rsidRPr="00294D31">
              <w:rPr>
                <w:rFonts w:ascii="Arial" w:hAnsi="Arial" w:cs="Arial"/>
                <w:bCs/>
                <w:color w:val="000000" w:themeColor="text1"/>
                <w:sz w:val="19"/>
                <w:szCs w:val="19"/>
                <w:lang w:val="hr-HR"/>
              </w:rPr>
              <w:t>(9,362)</w:t>
            </w:r>
          </w:p>
        </w:tc>
        <w:tc>
          <w:tcPr>
            <w:tcW w:w="1270" w:type="dxa"/>
            <w:vAlign w:val="bottom"/>
          </w:tcPr>
          <w:p w14:paraId="4EB301DF" w14:textId="0FAEA30C" w:rsidR="00294D31" w:rsidRPr="00AB311B"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r w:rsidRPr="00B55114">
              <w:rPr>
                <w:rFonts w:ascii="Arial" w:hAnsi="Arial" w:cs="Arial"/>
                <w:bCs/>
                <w:color w:val="000000" w:themeColor="text1"/>
                <w:sz w:val="19"/>
                <w:szCs w:val="19"/>
                <w:lang w:val="hr-HR"/>
              </w:rPr>
              <w:t>(14</w:t>
            </w:r>
            <w:r>
              <w:rPr>
                <w:rFonts w:ascii="Arial" w:hAnsi="Arial" w:cs="Arial"/>
                <w:bCs/>
                <w:color w:val="000000" w:themeColor="text1"/>
                <w:sz w:val="19"/>
                <w:szCs w:val="19"/>
                <w:lang w:val="hr-HR"/>
              </w:rPr>
              <w:t>,</w:t>
            </w:r>
            <w:r w:rsidRPr="00B55114">
              <w:rPr>
                <w:rFonts w:ascii="Arial" w:hAnsi="Arial" w:cs="Arial"/>
                <w:bCs/>
                <w:color w:val="000000" w:themeColor="text1"/>
                <w:sz w:val="19"/>
                <w:szCs w:val="19"/>
                <w:lang w:val="hr-HR"/>
              </w:rPr>
              <w:t>924)</w:t>
            </w:r>
          </w:p>
        </w:tc>
      </w:tr>
      <w:tr w:rsidR="00294D31" w:rsidRPr="00587444" w14:paraId="41904D0F" w14:textId="77777777" w:rsidTr="00C73173">
        <w:trPr>
          <w:trHeight w:hRule="exact" w:val="204"/>
        </w:trPr>
        <w:tc>
          <w:tcPr>
            <w:tcW w:w="7370" w:type="dxa"/>
            <w:vAlign w:val="center"/>
          </w:tcPr>
          <w:p w14:paraId="0CAFFF1A" w14:textId="5B3A63FF" w:rsidR="00294D31" w:rsidRPr="00587444" w:rsidRDefault="00294D31" w:rsidP="00294D31">
            <w:pPr>
              <w:keepLines/>
              <w:tabs>
                <w:tab w:val="right" w:pos="1202"/>
              </w:tabs>
              <w:suppressAutoHyphens w:val="0"/>
              <w:autoSpaceDN/>
              <w:outlineLvl w:val="0"/>
              <w:rPr>
                <w:rFonts w:ascii="Arial" w:eastAsia="Calibri" w:hAnsi="Arial" w:cs="Arial"/>
                <w:sz w:val="19"/>
                <w:szCs w:val="19"/>
              </w:rPr>
            </w:pPr>
            <w:bookmarkStart w:id="180" w:name="_Toc4057074"/>
            <w:r w:rsidRPr="00587444">
              <w:rPr>
                <w:rFonts w:ascii="Arial" w:eastAsia="Calibri" w:hAnsi="Arial" w:cs="Arial"/>
                <w:sz w:val="19"/>
                <w:szCs w:val="19"/>
              </w:rPr>
              <w:t>Sale of financial assets at fair value through profit or loss</w:t>
            </w:r>
            <w:bookmarkEnd w:id="180"/>
          </w:p>
        </w:tc>
        <w:tc>
          <w:tcPr>
            <w:tcW w:w="1271" w:type="dxa"/>
            <w:vAlign w:val="bottom"/>
          </w:tcPr>
          <w:p w14:paraId="56DA3267" w14:textId="63DF3AAF" w:rsidR="00294D31" w:rsidRPr="00294D31"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r w:rsidRPr="00294D31">
              <w:rPr>
                <w:rFonts w:ascii="Arial" w:hAnsi="Arial" w:cs="Arial"/>
                <w:bCs/>
                <w:color w:val="000000" w:themeColor="text1"/>
                <w:sz w:val="19"/>
                <w:szCs w:val="19"/>
                <w:lang w:val="hr-HR"/>
              </w:rPr>
              <w:t>117</w:t>
            </w:r>
          </w:p>
        </w:tc>
        <w:tc>
          <w:tcPr>
            <w:tcW w:w="1270" w:type="dxa"/>
            <w:vAlign w:val="bottom"/>
          </w:tcPr>
          <w:p w14:paraId="0BCC8ED6" w14:textId="7194E35A" w:rsidR="00294D31" w:rsidRPr="00AB311B"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r w:rsidRPr="00B55114">
              <w:rPr>
                <w:rFonts w:ascii="Arial" w:hAnsi="Arial" w:cs="Arial"/>
                <w:bCs/>
                <w:color w:val="000000" w:themeColor="text1"/>
                <w:sz w:val="19"/>
                <w:szCs w:val="19"/>
                <w:lang w:val="hr-HR"/>
              </w:rPr>
              <w:t>-</w:t>
            </w:r>
          </w:p>
        </w:tc>
      </w:tr>
      <w:tr w:rsidR="00294D31" w:rsidRPr="00587444" w14:paraId="1A234EAE" w14:textId="77777777" w:rsidTr="00C73173">
        <w:trPr>
          <w:trHeight w:hRule="exact" w:val="204"/>
        </w:trPr>
        <w:tc>
          <w:tcPr>
            <w:tcW w:w="7370" w:type="dxa"/>
            <w:vAlign w:val="center"/>
          </w:tcPr>
          <w:p w14:paraId="57E8FD75" w14:textId="09611D08" w:rsidR="00294D31" w:rsidRPr="00587444" w:rsidRDefault="00294D31" w:rsidP="00294D31">
            <w:pPr>
              <w:keepLines/>
              <w:tabs>
                <w:tab w:val="right" w:pos="1202"/>
              </w:tabs>
              <w:suppressAutoHyphens w:val="0"/>
              <w:autoSpaceDN/>
              <w:outlineLvl w:val="0"/>
              <w:rPr>
                <w:rFonts w:ascii="Arial" w:eastAsia="Calibri" w:hAnsi="Arial" w:cs="Arial"/>
                <w:sz w:val="19"/>
                <w:szCs w:val="19"/>
              </w:rPr>
            </w:pPr>
            <w:bookmarkStart w:id="181" w:name="_Toc4057076"/>
            <w:r w:rsidRPr="00587444">
              <w:rPr>
                <w:rFonts w:ascii="Arial" w:eastAsia="Calibri" w:hAnsi="Arial" w:cs="Arial"/>
                <w:sz w:val="19"/>
                <w:szCs w:val="19"/>
              </w:rPr>
              <w:t>Purchase of financial assets at fair value through other comprehensive income</w:t>
            </w:r>
            <w:bookmarkEnd w:id="181"/>
          </w:p>
        </w:tc>
        <w:tc>
          <w:tcPr>
            <w:tcW w:w="1271" w:type="dxa"/>
            <w:vAlign w:val="bottom"/>
          </w:tcPr>
          <w:p w14:paraId="20505682" w14:textId="05DB40D7" w:rsidR="00294D31" w:rsidRPr="00294D31"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r w:rsidRPr="00294D31">
              <w:rPr>
                <w:rFonts w:ascii="Arial" w:hAnsi="Arial" w:cs="Arial"/>
                <w:bCs/>
                <w:color w:val="000000" w:themeColor="text1"/>
                <w:sz w:val="19"/>
                <w:szCs w:val="19"/>
                <w:lang w:val="hr-HR"/>
              </w:rPr>
              <w:t>(415,503)</w:t>
            </w:r>
          </w:p>
        </w:tc>
        <w:tc>
          <w:tcPr>
            <w:tcW w:w="1270" w:type="dxa"/>
            <w:vAlign w:val="bottom"/>
          </w:tcPr>
          <w:p w14:paraId="45138D5F" w14:textId="56664AE3" w:rsidR="00294D31" w:rsidRPr="00AB311B"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r w:rsidRPr="00B55114">
              <w:rPr>
                <w:rFonts w:ascii="Arial" w:hAnsi="Arial" w:cs="Arial"/>
                <w:bCs/>
                <w:color w:val="000000" w:themeColor="text1"/>
                <w:sz w:val="19"/>
                <w:szCs w:val="19"/>
                <w:lang w:val="hr-HR"/>
              </w:rPr>
              <w:t>(117</w:t>
            </w:r>
            <w:r>
              <w:rPr>
                <w:rFonts w:ascii="Arial" w:hAnsi="Arial" w:cs="Arial"/>
                <w:bCs/>
                <w:color w:val="000000" w:themeColor="text1"/>
                <w:sz w:val="19"/>
                <w:szCs w:val="19"/>
                <w:lang w:val="hr-HR"/>
              </w:rPr>
              <w:t>,</w:t>
            </w:r>
            <w:r w:rsidRPr="00B55114">
              <w:rPr>
                <w:rFonts w:ascii="Arial" w:hAnsi="Arial" w:cs="Arial"/>
                <w:bCs/>
                <w:color w:val="000000" w:themeColor="text1"/>
                <w:sz w:val="19"/>
                <w:szCs w:val="19"/>
                <w:lang w:val="hr-HR"/>
              </w:rPr>
              <w:t>307)</w:t>
            </w:r>
          </w:p>
        </w:tc>
      </w:tr>
      <w:tr w:rsidR="00294D31" w:rsidRPr="00587444" w14:paraId="78ADBADA" w14:textId="77777777" w:rsidTr="00C73173">
        <w:trPr>
          <w:trHeight w:hRule="exact" w:val="204"/>
        </w:trPr>
        <w:tc>
          <w:tcPr>
            <w:tcW w:w="7370" w:type="dxa"/>
          </w:tcPr>
          <w:p w14:paraId="578E2288" w14:textId="0B44CBA3" w:rsidR="00294D31" w:rsidRPr="00587444" w:rsidRDefault="00294D31" w:rsidP="00294D31">
            <w:pPr>
              <w:keepLines/>
              <w:tabs>
                <w:tab w:val="right" w:pos="1202"/>
              </w:tabs>
              <w:suppressAutoHyphens w:val="0"/>
              <w:autoSpaceDN/>
              <w:outlineLvl w:val="0"/>
              <w:rPr>
                <w:rFonts w:ascii="Arial" w:eastAsia="Calibri" w:hAnsi="Arial" w:cs="Arial"/>
                <w:sz w:val="19"/>
                <w:szCs w:val="19"/>
              </w:rPr>
            </w:pPr>
            <w:bookmarkStart w:id="182" w:name="_Toc4057078"/>
            <w:r w:rsidRPr="00587444">
              <w:rPr>
                <w:rFonts w:ascii="Arial" w:hAnsi="Arial" w:cs="Arial"/>
                <w:sz w:val="19"/>
                <w:szCs w:val="19"/>
                <w:lang w:eastAsia="hr-HR"/>
              </w:rPr>
              <w:t>Sale of financial assets at fair value through other comprehensive income</w:t>
            </w:r>
            <w:bookmarkEnd w:id="182"/>
          </w:p>
        </w:tc>
        <w:tc>
          <w:tcPr>
            <w:tcW w:w="1271" w:type="dxa"/>
            <w:vAlign w:val="bottom"/>
          </w:tcPr>
          <w:p w14:paraId="02CF9387" w14:textId="475335D9" w:rsidR="00294D31" w:rsidRPr="00294D31"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r w:rsidRPr="00294D31">
              <w:rPr>
                <w:rFonts w:ascii="Arial" w:hAnsi="Arial" w:cs="Arial"/>
                <w:bCs/>
                <w:color w:val="000000" w:themeColor="text1"/>
                <w:sz w:val="19"/>
                <w:szCs w:val="19"/>
                <w:lang w:val="hr-HR"/>
              </w:rPr>
              <w:t>208,472</w:t>
            </w:r>
          </w:p>
        </w:tc>
        <w:tc>
          <w:tcPr>
            <w:tcW w:w="1270" w:type="dxa"/>
            <w:vAlign w:val="bottom"/>
          </w:tcPr>
          <w:p w14:paraId="705B4688" w14:textId="032D292E" w:rsidR="00294D31" w:rsidRPr="00AB311B"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r w:rsidRPr="00B55114">
              <w:rPr>
                <w:rFonts w:ascii="Arial" w:hAnsi="Arial" w:cs="Arial"/>
                <w:bCs/>
                <w:color w:val="000000" w:themeColor="text1"/>
                <w:sz w:val="19"/>
                <w:szCs w:val="19"/>
                <w:lang w:val="hr-HR"/>
              </w:rPr>
              <w:t>110</w:t>
            </w:r>
            <w:r>
              <w:rPr>
                <w:rFonts w:ascii="Arial" w:hAnsi="Arial" w:cs="Arial"/>
                <w:bCs/>
                <w:color w:val="000000" w:themeColor="text1"/>
                <w:sz w:val="19"/>
                <w:szCs w:val="19"/>
                <w:lang w:val="hr-HR"/>
              </w:rPr>
              <w:t>,</w:t>
            </w:r>
            <w:r w:rsidRPr="00B55114">
              <w:rPr>
                <w:rFonts w:ascii="Arial" w:hAnsi="Arial" w:cs="Arial"/>
                <w:bCs/>
                <w:color w:val="000000" w:themeColor="text1"/>
                <w:sz w:val="19"/>
                <w:szCs w:val="19"/>
                <w:lang w:val="hr-HR"/>
              </w:rPr>
              <w:t>103</w:t>
            </w:r>
          </w:p>
        </w:tc>
      </w:tr>
      <w:tr w:rsidR="00294D31" w:rsidRPr="00587444" w14:paraId="7C0C83E1" w14:textId="77777777" w:rsidTr="00C73173">
        <w:trPr>
          <w:trHeight w:hRule="exact" w:val="204"/>
        </w:trPr>
        <w:tc>
          <w:tcPr>
            <w:tcW w:w="7370" w:type="dxa"/>
          </w:tcPr>
          <w:p w14:paraId="78F53ACF" w14:textId="24BD89A7" w:rsidR="00294D31" w:rsidRPr="00587444" w:rsidRDefault="00294D31" w:rsidP="00294D31">
            <w:pPr>
              <w:keepLines/>
              <w:tabs>
                <w:tab w:val="right" w:pos="1202"/>
              </w:tabs>
              <w:suppressAutoHyphens w:val="0"/>
              <w:autoSpaceDN/>
              <w:outlineLvl w:val="0"/>
              <w:rPr>
                <w:rFonts w:ascii="Arial" w:eastAsia="Calibri" w:hAnsi="Arial" w:cs="Arial"/>
                <w:spacing w:val="-2"/>
                <w:sz w:val="19"/>
                <w:szCs w:val="19"/>
              </w:rPr>
            </w:pPr>
            <w:bookmarkStart w:id="183" w:name="_Toc4057080"/>
            <w:r w:rsidRPr="00587444">
              <w:rPr>
                <w:rFonts w:ascii="Arial" w:eastAsia="Calibri" w:hAnsi="Arial" w:cs="Arial"/>
                <w:sz w:val="19"/>
                <w:szCs w:val="19"/>
              </w:rPr>
              <w:t>Net purchase of property, plant and equipment and intangible assets</w:t>
            </w:r>
            <w:bookmarkEnd w:id="183"/>
          </w:p>
        </w:tc>
        <w:tc>
          <w:tcPr>
            <w:tcW w:w="1271" w:type="dxa"/>
            <w:tcBorders>
              <w:bottom w:val="single" w:sz="4" w:space="0" w:color="auto"/>
            </w:tcBorders>
            <w:vAlign w:val="bottom"/>
          </w:tcPr>
          <w:p w14:paraId="72DE1F7E" w14:textId="5E459315" w:rsidR="00294D31" w:rsidRPr="00294D31"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r w:rsidRPr="00294D31">
              <w:rPr>
                <w:rFonts w:ascii="Arial" w:hAnsi="Arial" w:cs="Arial"/>
                <w:bCs/>
                <w:color w:val="000000" w:themeColor="text1"/>
                <w:sz w:val="19"/>
                <w:szCs w:val="19"/>
                <w:lang w:val="hr-HR"/>
              </w:rPr>
              <w:t>(4,868)</w:t>
            </w:r>
          </w:p>
        </w:tc>
        <w:tc>
          <w:tcPr>
            <w:tcW w:w="1270" w:type="dxa"/>
            <w:tcBorders>
              <w:bottom w:val="single" w:sz="4" w:space="0" w:color="auto"/>
            </w:tcBorders>
            <w:vAlign w:val="bottom"/>
          </w:tcPr>
          <w:p w14:paraId="4E6B0E32" w14:textId="4893140F" w:rsidR="00294D31" w:rsidRPr="00AB311B"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r w:rsidRPr="00B55114">
              <w:rPr>
                <w:rFonts w:ascii="Arial" w:hAnsi="Arial" w:cs="Arial"/>
                <w:bCs/>
                <w:color w:val="000000" w:themeColor="text1"/>
                <w:sz w:val="19"/>
                <w:szCs w:val="19"/>
                <w:lang w:val="hr-HR"/>
              </w:rPr>
              <w:t>(1</w:t>
            </w:r>
            <w:r>
              <w:rPr>
                <w:rFonts w:ascii="Arial" w:hAnsi="Arial" w:cs="Arial"/>
                <w:bCs/>
                <w:color w:val="000000" w:themeColor="text1"/>
                <w:sz w:val="19"/>
                <w:szCs w:val="19"/>
                <w:lang w:val="hr-HR"/>
              </w:rPr>
              <w:t>,389</w:t>
            </w:r>
            <w:r w:rsidRPr="00B55114">
              <w:rPr>
                <w:rFonts w:ascii="Arial" w:hAnsi="Arial" w:cs="Arial"/>
                <w:bCs/>
                <w:color w:val="000000" w:themeColor="text1"/>
                <w:sz w:val="19"/>
                <w:szCs w:val="19"/>
                <w:lang w:val="hr-HR"/>
              </w:rPr>
              <w:t>)</w:t>
            </w:r>
          </w:p>
        </w:tc>
      </w:tr>
      <w:tr w:rsidR="00294D31" w:rsidRPr="00587444" w14:paraId="2B5F000B" w14:textId="77777777" w:rsidTr="00C73173">
        <w:trPr>
          <w:trHeight w:val="227"/>
        </w:trPr>
        <w:tc>
          <w:tcPr>
            <w:tcW w:w="7370" w:type="dxa"/>
            <w:vAlign w:val="center"/>
          </w:tcPr>
          <w:p w14:paraId="072C4847" w14:textId="13D51036" w:rsidR="00294D31" w:rsidRPr="00587444" w:rsidRDefault="00294D31" w:rsidP="00294D31">
            <w:pPr>
              <w:keepLines/>
              <w:tabs>
                <w:tab w:val="right" w:pos="1202"/>
              </w:tabs>
              <w:suppressAutoHyphens w:val="0"/>
              <w:autoSpaceDN/>
              <w:outlineLvl w:val="0"/>
              <w:rPr>
                <w:rFonts w:ascii="Arial" w:eastAsia="Calibri" w:hAnsi="Arial" w:cs="Arial"/>
                <w:b/>
                <w:bCs/>
                <w:sz w:val="19"/>
                <w:szCs w:val="19"/>
              </w:rPr>
            </w:pPr>
            <w:bookmarkStart w:id="184" w:name="_Toc4057081"/>
            <w:r w:rsidRPr="00587444">
              <w:rPr>
                <w:rFonts w:ascii="Arial" w:eastAsia="Calibri" w:hAnsi="Arial" w:cs="Arial"/>
                <w:b/>
                <w:bCs/>
                <w:sz w:val="19"/>
                <w:szCs w:val="19"/>
              </w:rPr>
              <w:t xml:space="preserve">Net cash </w:t>
            </w:r>
            <w:r>
              <w:rPr>
                <w:rFonts w:ascii="Arial" w:eastAsia="Calibri" w:hAnsi="Arial" w:cs="Arial"/>
                <w:b/>
                <w:bCs/>
                <w:sz w:val="19"/>
                <w:szCs w:val="19"/>
              </w:rPr>
              <w:t>(used in)</w:t>
            </w:r>
            <w:r w:rsidRPr="00587444">
              <w:rPr>
                <w:rFonts w:ascii="Arial" w:eastAsia="Calibri" w:hAnsi="Arial" w:cs="Arial"/>
                <w:b/>
                <w:bCs/>
                <w:sz w:val="19"/>
                <w:szCs w:val="19"/>
              </w:rPr>
              <w:t xml:space="preserve"> investment activities</w:t>
            </w:r>
            <w:bookmarkEnd w:id="184"/>
          </w:p>
        </w:tc>
        <w:tc>
          <w:tcPr>
            <w:tcW w:w="1271" w:type="dxa"/>
            <w:tcBorders>
              <w:top w:val="single" w:sz="4" w:space="0" w:color="auto"/>
              <w:bottom w:val="single" w:sz="12" w:space="0" w:color="auto"/>
            </w:tcBorders>
            <w:vAlign w:val="bottom"/>
          </w:tcPr>
          <w:p w14:paraId="48DD70E2" w14:textId="2E2870E2" w:rsidR="00294D31" w:rsidRPr="00294D31" w:rsidRDefault="00294D31" w:rsidP="00294D31">
            <w:pPr>
              <w:keepLines/>
              <w:tabs>
                <w:tab w:val="right" w:pos="1202"/>
              </w:tabs>
              <w:suppressAutoHyphens w:val="0"/>
              <w:autoSpaceDN/>
              <w:jc w:val="right"/>
              <w:outlineLvl w:val="0"/>
              <w:rPr>
                <w:rFonts w:ascii="Arial" w:hAnsi="Arial" w:cs="Arial"/>
                <w:b/>
                <w:color w:val="000000" w:themeColor="text1"/>
                <w:sz w:val="19"/>
                <w:szCs w:val="19"/>
                <w:lang w:val="hr-HR"/>
              </w:rPr>
            </w:pPr>
            <w:r w:rsidRPr="00294D31">
              <w:rPr>
                <w:rFonts w:ascii="Arial" w:hAnsi="Arial" w:cs="Arial"/>
                <w:b/>
                <w:bCs/>
                <w:color w:val="000000" w:themeColor="text1"/>
                <w:spacing w:val="-2"/>
                <w:sz w:val="19"/>
                <w:szCs w:val="19"/>
                <w:lang w:val="hr-HR"/>
              </w:rPr>
              <w:t>(221,144)</w:t>
            </w:r>
          </w:p>
        </w:tc>
        <w:tc>
          <w:tcPr>
            <w:tcW w:w="1270" w:type="dxa"/>
            <w:tcBorders>
              <w:top w:val="single" w:sz="4" w:space="0" w:color="auto"/>
              <w:bottom w:val="single" w:sz="12" w:space="0" w:color="auto"/>
            </w:tcBorders>
            <w:vAlign w:val="bottom"/>
          </w:tcPr>
          <w:p w14:paraId="72406491" w14:textId="2849CB6C" w:rsidR="00294D31" w:rsidRPr="00AB311B" w:rsidRDefault="00294D31" w:rsidP="00294D31">
            <w:pPr>
              <w:keepLines/>
              <w:tabs>
                <w:tab w:val="right" w:pos="1202"/>
              </w:tabs>
              <w:suppressAutoHyphens w:val="0"/>
              <w:autoSpaceDN/>
              <w:jc w:val="right"/>
              <w:outlineLvl w:val="0"/>
              <w:rPr>
                <w:rFonts w:ascii="Arial" w:hAnsi="Arial" w:cs="Arial"/>
                <w:b/>
                <w:color w:val="000000" w:themeColor="text1"/>
                <w:sz w:val="19"/>
                <w:szCs w:val="19"/>
                <w:lang w:val="hr-HR"/>
              </w:rPr>
            </w:pPr>
            <w:r w:rsidRPr="00B55114">
              <w:rPr>
                <w:rFonts w:ascii="Arial" w:hAnsi="Arial" w:cs="Arial"/>
                <w:b/>
                <w:bCs/>
                <w:color w:val="000000" w:themeColor="text1"/>
                <w:spacing w:val="-2"/>
                <w:sz w:val="19"/>
                <w:szCs w:val="19"/>
                <w:lang w:val="hr-HR"/>
              </w:rPr>
              <w:t>(23</w:t>
            </w:r>
            <w:r>
              <w:rPr>
                <w:rFonts w:ascii="Arial" w:hAnsi="Arial" w:cs="Arial"/>
                <w:b/>
                <w:bCs/>
                <w:color w:val="000000" w:themeColor="text1"/>
                <w:spacing w:val="-2"/>
                <w:sz w:val="19"/>
                <w:szCs w:val="19"/>
                <w:lang w:val="hr-HR"/>
              </w:rPr>
              <w:t>,517</w:t>
            </w:r>
            <w:r w:rsidRPr="00B55114">
              <w:rPr>
                <w:rFonts w:ascii="Arial" w:hAnsi="Arial" w:cs="Arial"/>
                <w:b/>
                <w:bCs/>
                <w:color w:val="000000" w:themeColor="text1"/>
                <w:spacing w:val="-2"/>
                <w:sz w:val="19"/>
                <w:szCs w:val="19"/>
                <w:lang w:val="hr-HR"/>
              </w:rPr>
              <w:t>)</w:t>
            </w:r>
          </w:p>
        </w:tc>
      </w:tr>
      <w:tr w:rsidR="00294D31" w:rsidRPr="00587444" w14:paraId="06FFD420" w14:textId="77777777" w:rsidTr="00C73173">
        <w:trPr>
          <w:trHeight w:hRule="exact" w:val="227"/>
        </w:trPr>
        <w:tc>
          <w:tcPr>
            <w:tcW w:w="7370" w:type="dxa"/>
          </w:tcPr>
          <w:p w14:paraId="20927CEE" w14:textId="77777777" w:rsidR="00294D31" w:rsidRPr="00587444" w:rsidRDefault="00294D31" w:rsidP="00294D31">
            <w:pPr>
              <w:keepLines/>
              <w:tabs>
                <w:tab w:val="right" w:pos="1202"/>
              </w:tabs>
              <w:suppressAutoHyphens w:val="0"/>
              <w:autoSpaceDN/>
              <w:outlineLvl w:val="0"/>
              <w:rPr>
                <w:rFonts w:ascii="Arial" w:eastAsia="Calibri" w:hAnsi="Arial" w:cs="Arial"/>
                <w:b/>
                <w:bCs/>
                <w:sz w:val="19"/>
                <w:szCs w:val="19"/>
              </w:rPr>
            </w:pPr>
          </w:p>
        </w:tc>
        <w:tc>
          <w:tcPr>
            <w:tcW w:w="1271" w:type="dxa"/>
            <w:tcBorders>
              <w:top w:val="single" w:sz="12" w:space="0" w:color="auto"/>
            </w:tcBorders>
            <w:vAlign w:val="bottom"/>
          </w:tcPr>
          <w:p w14:paraId="2ECF82BD" w14:textId="77777777" w:rsidR="00294D31" w:rsidRPr="00294D31"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p>
        </w:tc>
        <w:tc>
          <w:tcPr>
            <w:tcW w:w="1270" w:type="dxa"/>
            <w:vAlign w:val="bottom"/>
          </w:tcPr>
          <w:p w14:paraId="69D7630D" w14:textId="77777777" w:rsidR="00294D31" w:rsidRPr="00AB311B"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p>
        </w:tc>
      </w:tr>
      <w:tr w:rsidR="00294D31" w:rsidRPr="00587444" w14:paraId="0F71B889" w14:textId="77777777" w:rsidTr="00C73173">
        <w:trPr>
          <w:trHeight w:hRule="exact" w:val="227"/>
        </w:trPr>
        <w:tc>
          <w:tcPr>
            <w:tcW w:w="7370" w:type="dxa"/>
          </w:tcPr>
          <w:p w14:paraId="76917917" w14:textId="2A8E98C7" w:rsidR="00294D31" w:rsidRPr="00587444" w:rsidRDefault="00294D31" w:rsidP="00294D31">
            <w:pPr>
              <w:keepLines/>
              <w:tabs>
                <w:tab w:val="right" w:pos="1202"/>
              </w:tabs>
              <w:suppressAutoHyphens w:val="0"/>
              <w:autoSpaceDN/>
              <w:outlineLvl w:val="0"/>
              <w:rPr>
                <w:rFonts w:ascii="Arial" w:eastAsia="Calibri" w:hAnsi="Arial" w:cs="Arial"/>
                <w:b/>
                <w:bCs/>
                <w:spacing w:val="-3"/>
                <w:sz w:val="19"/>
                <w:szCs w:val="19"/>
              </w:rPr>
            </w:pPr>
            <w:bookmarkStart w:id="185" w:name="_Toc4057082"/>
            <w:r w:rsidRPr="00587444">
              <w:rPr>
                <w:rFonts w:ascii="Arial" w:eastAsia="Calibri" w:hAnsi="Arial" w:cs="Arial"/>
                <w:b/>
                <w:bCs/>
                <w:sz w:val="19"/>
                <w:szCs w:val="19"/>
              </w:rPr>
              <w:t>Financing activities</w:t>
            </w:r>
            <w:bookmarkEnd w:id="185"/>
          </w:p>
        </w:tc>
        <w:tc>
          <w:tcPr>
            <w:tcW w:w="1271" w:type="dxa"/>
            <w:vAlign w:val="bottom"/>
          </w:tcPr>
          <w:p w14:paraId="45DF520E" w14:textId="77777777" w:rsidR="00294D31" w:rsidRPr="00294D31"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p>
        </w:tc>
        <w:tc>
          <w:tcPr>
            <w:tcW w:w="1270" w:type="dxa"/>
            <w:vAlign w:val="bottom"/>
          </w:tcPr>
          <w:p w14:paraId="235BAFBD" w14:textId="77777777" w:rsidR="00294D31" w:rsidRPr="00AB311B"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p>
        </w:tc>
      </w:tr>
      <w:tr w:rsidR="00294D31" w:rsidRPr="00587444" w14:paraId="47CFE8E2" w14:textId="77777777" w:rsidTr="00C73173">
        <w:trPr>
          <w:trHeight w:hRule="exact" w:val="204"/>
        </w:trPr>
        <w:tc>
          <w:tcPr>
            <w:tcW w:w="7370" w:type="dxa"/>
          </w:tcPr>
          <w:p w14:paraId="18C10F34" w14:textId="2789E58D" w:rsidR="00294D31" w:rsidRPr="00587444" w:rsidRDefault="00294D31" w:rsidP="00294D31">
            <w:pPr>
              <w:keepLines/>
              <w:tabs>
                <w:tab w:val="right" w:pos="1202"/>
              </w:tabs>
              <w:suppressAutoHyphens w:val="0"/>
              <w:autoSpaceDN/>
              <w:outlineLvl w:val="0"/>
              <w:rPr>
                <w:rFonts w:ascii="Arial" w:eastAsia="Calibri" w:hAnsi="Arial" w:cs="Arial"/>
                <w:bCs/>
                <w:sz w:val="19"/>
                <w:szCs w:val="19"/>
              </w:rPr>
            </w:pPr>
            <w:bookmarkStart w:id="186" w:name="_Toc4057083"/>
            <w:r w:rsidRPr="00587444">
              <w:rPr>
                <w:rFonts w:ascii="Arial" w:eastAsia="Calibri" w:hAnsi="Arial" w:cs="Arial"/>
                <w:bCs/>
                <w:sz w:val="19"/>
                <w:szCs w:val="19"/>
              </w:rPr>
              <w:t>Increase in founder’s capital</w:t>
            </w:r>
            <w:bookmarkEnd w:id="186"/>
          </w:p>
        </w:tc>
        <w:tc>
          <w:tcPr>
            <w:tcW w:w="1271" w:type="dxa"/>
            <w:tcBorders>
              <w:top w:val="nil"/>
              <w:left w:val="nil"/>
              <w:bottom w:val="nil"/>
              <w:right w:val="nil"/>
            </w:tcBorders>
            <w:vAlign w:val="bottom"/>
          </w:tcPr>
          <w:p w14:paraId="4170F08B" w14:textId="607F694A" w:rsidR="00294D31" w:rsidRPr="00294D31"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r w:rsidRPr="00294D31">
              <w:rPr>
                <w:rFonts w:ascii="Arial" w:hAnsi="Arial" w:cs="Arial"/>
                <w:color w:val="000000" w:themeColor="text1"/>
                <w:spacing w:val="-2"/>
                <w:sz w:val="19"/>
                <w:szCs w:val="19"/>
                <w:lang w:val="hr-HR"/>
              </w:rPr>
              <w:t>2,500</w:t>
            </w:r>
          </w:p>
        </w:tc>
        <w:tc>
          <w:tcPr>
            <w:tcW w:w="1270" w:type="dxa"/>
            <w:tcBorders>
              <w:top w:val="nil"/>
              <w:left w:val="nil"/>
              <w:bottom w:val="nil"/>
              <w:right w:val="nil"/>
            </w:tcBorders>
            <w:vAlign w:val="bottom"/>
          </w:tcPr>
          <w:p w14:paraId="24C8D63F" w14:textId="52B9357E" w:rsidR="00294D31" w:rsidRPr="00AB311B"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r w:rsidRPr="00B55114">
              <w:rPr>
                <w:rFonts w:ascii="Arial" w:hAnsi="Arial" w:cs="Arial"/>
                <w:color w:val="000000" w:themeColor="text1"/>
                <w:spacing w:val="-2"/>
                <w:sz w:val="19"/>
                <w:szCs w:val="19"/>
                <w:lang w:val="hr-HR"/>
              </w:rPr>
              <w:t>3</w:t>
            </w:r>
            <w:r>
              <w:rPr>
                <w:rFonts w:ascii="Arial" w:hAnsi="Arial" w:cs="Arial"/>
                <w:color w:val="000000" w:themeColor="text1"/>
                <w:spacing w:val="-2"/>
                <w:sz w:val="19"/>
                <w:szCs w:val="19"/>
                <w:lang w:val="hr-HR"/>
              </w:rPr>
              <w:t>,</w:t>
            </w:r>
            <w:r w:rsidRPr="00B55114">
              <w:rPr>
                <w:rFonts w:ascii="Arial" w:hAnsi="Arial" w:cs="Arial"/>
                <w:color w:val="000000" w:themeColor="text1"/>
                <w:spacing w:val="-2"/>
                <w:sz w:val="19"/>
                <w:szCs w:val="19"/>
                <w:lang w:val="hr-HR"/>
              </w:rPr>
              <w:t>000</w:t>
            </w:r>
          </w:p>
        </w:tc>
      </w:tr>
      <w:tr w:rsidR="00294D31" w:rsidRPr="00587444" w14:paraId="57E8B8BA" w14:textId="77777777" w:rsidTr="00C73173">
        <w:trPr>
          <w:trHeight w:hRule="exact" w:val="204"/>
        </w:trPr>
        <w:tc>
          <w:tcPr>
            <w:tcW w:w="7370" w:type="dxa"/>
          </w:tcPr>
          <w:p w14:paraId="0E25F036" w14:textId="5484A176" w:rsidR="00294D31" w:rsidRPr="00587444" w:rsidRDefault="00294D31" w:rsidP="00294D31">
            <w:pPr>
              <w:keepLines/>
              <w:tabs>
                <w:tab w:val="right" w:pos="1202"/>
              </w:tabs>
              <w:suppressAutoHyphens w:val="0"/>
              <w:autoSpaceDN/>
              <w:outlineLvl w:val="0"/>
              <w:rPr>
                <w:rFonts w:ascii="Arial" w:eastAsia="Calibri" w:hAnsi="Arial" w:cs="Arial"/>
                <w:spacing w:val="-3"/>
                <w:sz w:val="19"/>
                <w:szCs w:val="19"/>
              </w:rPr>
            </w:pPr>
            <w:bookmarkStart w:id="187" w:name="_Toc4057084"/>
            <w:r w:rsidRPr="00587444">
              <w:rPr>
                <w:rFonts w:ascii="Arial" w:eastAsia="Calibri" w:hAnsi="Arial" w:cs="Arial"/>
                <w:sz w:val="19"/>
                <w:szCs w:val="19"/>
              </w:rPr>
              <w:t>Increase in borrowings – withdrawn funds</w:t>
            </w:r>
            <w:bookmarkEnd w:id="187"/>
          </w:p>
        </w:tc>
        <w:tc>
          <w:tcPr>
            <w:tcW w:w="1271" w:type="dxa"/>
            <w:tcBorders>
              <w:top w:val="nil"/>
              <w:left w:val="nil"/>
              <w:bottom w:val="nil"/>
              <w:right w:val="nil"/>
            </w:tcBorders>
            <w:vAlign w:val="bottom"/>
          </w:tcPr>
          <w:p w14:paraId="607CED61" w14:textId="12F717E6" w:rsidR="00294D31" w:rsidRPr="00294D31"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r w:rsidRPr="00294D31">
              <w:rPr>
                <w:rFonts w:ascii="Arial" w:hAnsi="Arial" w:cs="Arial"/>
                <w:color w:val="000000" w:themeColor="text1"/>
                <w:spacing w:val="-2"/>
                <w:sz w:val="19"/>
                <w:szCs w:val="19"/>
                <w:lang w:val="hr-HR"/>
              </w:rPr>
              <w:t>439,387</w:t>
            </w:r>
          </w:p>
        </w:tc>
        <w:tc>
          <w:tcPr>
            <w:tcW w:w="1270" w:type="dxa"/>
            <w:tcBorders>
              <w:top w:val="nil"/>
              <w:left w:val="nil"/>
              <w:bottom w:val="nil"/>
              <w:right w:val="nil"/>
            </w:tcBorders>
            <w:vAlign w:val="bottom"/>
          </w:tcPr>
          <w:p w14:paraId="33AB910F" w14:textId="65ED6539" w:rsidR="00294D31" w:rsidRPr="00AB311B"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r w:rsidRPr="00B55114">
              <w:rPr>
                <w:rFonts w:ascii="Arial" w:hAnsi="Arial" w:cs="Arial"/>
                <w:color w:val="000000" w:themeColor="text1"/>
                <w:spacing w:val="-2"/>
                <w:sz w:val="19"/>
                <w:szCs w:val="19"/>
                <w:lang w:val="hr-HR"/>
              </w:rPr>
              <w:t>689</w:t>
            </w:r>
            <w:r>
              <w:rPr>
                <w:rFonts w:ascii="Arial" w:hAnsi="Arial" w:cs="Arial"/>
                <w:color w:val="000000" w:themeColor="text1"/>
                <w:spacing w:val="-2"/>
                <w:sz w:val="19"/>
                <w:szCs w:val="19"/>
                <w:lang w:val="hr-HR"/>
              </w:rPr>
              <w:t>,</w:t>
            </w:r>
            <w:r w:rsidRPr="00B55114">
              <w:rPr>
                <w:rFonts w:ascii="Arial" w:hAnsi="Arial" w:cs="Arial"/>
                <w:color w:val="000000" w:themeColor="text1"/>
                <w:spacing w:val="-2"/>
                <w:sz w:val="19"/>
                <w:szCs w:val="19"/>
                <w:lang w:val="hr-HR"/>
              </w:rPr>
              <w:t>684</w:t>
            </w:r>
          </w:p>
        </w:tc>
      </w:tr>
      <w:tr w:rsidR="00294D31" w:rsidRPr="00587444" w14:paraId="3BADB153" w14:textId="77777777" w:rsidTr="00C73173">
        <w:trPr>
          <w:trHeight w:hRule="exact" w:val="204"/>
        </w:trPr>
        <w:tc>
          <w:tcPr>
            <w:tcW w:w="7370" w:type="dxa"/>
          </w:tcPr>
          <w:p w14:paraId="16038DF7" w14:textId="2CBAEE0A" w:rsidR="00294D31" w:rsidRPr="00587444" w:rsidRDefault="00294D31" w:rsidP="00294D31">
            <w:pPr>
              <w:keepLines/>
              <w:tabs>
                <w:tab w:val="right" w:pos="1202"/>
              </w:tabs>
              <w:suppressAutoHyphens w:val="0"/>
              <w:autoSpaceDN/>
              <w:outlineLvl w:val="0"/>
              <w:rPr>
                <w:rFonts w:ascii="Arial" w:eastAsia="Calibri" w:hAnsi="Arial" w:cs="Arial"/>
                <w:spacing w:val="-3"/>
                <w:sz w:val="19"/>
                <w:szCs w:val="19"/>
              </w:rPr>
            </w:pPr>
            <w:bookmarkStart w:id="188" w:name="_Toc4057085"/>
            <w:r w:rsidRPr="00587444">
              <w:rPr>
                <w:rFonts w:ascii="Arial" w:eastAsia="Calibri" w:hAnsi="Arial" w:cs="Arial"/>
                <w:sz w:val="19"/>
                <w:szCs w:val="19"/>
              </w:rPr>
              <w:t>Decrease in borrowings – repayments of principal</w:t>
            </w:r>
            <w:bookmarkEnd w:id="188"/>
          </w:p>
        </w:tc>
        <w:tc>
          <w:tcPr>
            <w:tcW w:w="1271" w:type="dxa"/>
            <w:tcBorders>
              <w:top w:val="nil"/>
              <w:left w:val="nil"/>
              <w:right w:val="nil"/>
            </w:tcBorders>
            <w:vAlign w:val="bottom"/>
          </w:tcPr>
          <w:p w14:paraId="216A00C4" w14:textId="2C5C8821" w:rsidR="00294D31" w:rsidRPr="00294D31"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r w:rsidRPr="00294D31">
              <w:rPr>
                <w:rFonts w:ascii="Arial" w:hAnsi="Arial" w:cs="Arial"/>
                <w:color w:val="000000" w:themeColor="text1"/>
                <w:spacing w:val="-2"/>
                <w:sz w:val="19"/>
                <w:szCs w:val="19"/>
                <w:lang w:val="hr-HR"/>
              </w:rPr>
              <w:t>(494,000)</w:t>
            </w:r>
          </w:p>
        </w:tc>
        <w:tc>
          <w:tcPr>
            <w:tcW w:w="1270" w:type="dxa"/>
            <w:tcBorders>
              <w:top w:val="nil"/>
              <w:left w:val="nil"/>
              <w:right w:val="nil"/>
            </w:tcBorders>
            <w:vAlign w:val="bottom"/>
          </w:tcPr>
          <w:p w14:paraId="7AAC3657" w14:textId="471B91DB" w:rsidR="00294D31" w:rsidRPr="00AB311B"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r w:rsidRPr="00B55114">
              <w:rPr>
                <w:rFonts w:ascii="Arial" w:hAnsi="Arial" w:cs="Arial"/>
                <w:color w:val="000000" w:themeColor="text1"/>
                <w:spacing w:val="-2"/>
                <w:sz w:val="19"/>
                <w:szCs w:val="19"/>
                <w:lang w:val="hr-HR"/>
              </w:rPr>
              <w:t>(655</w:t>
            </w:r>
            <w:r>
              <w:rPr>
                <w:rFonts w:ascii="Arial" w:hAnsi="Arial" w:cs="Arial"/>
                <w:color w:val="000000" w:themeColor="text1"/>
                <w:spacing w:val="-2"/>
                <w:sz w:val="19"/>
                <w:szCs w:val="19"/>
                <w:lang w:val="hr-HR"/>
              </w:rPr>
              <w:t>,</w:t>
            </w:r>
            <w:r w:rsidRPr="00B55114">
              <w:rPr>
                <w:rFonts w:ascii="Arial" w:hAnsi="Arial" w:cs="Arial"/>
                <w:color w:val="000000" w:themeColor="text1"/>
                <w:spacing w:val="-2"/>
                <w:sz w:val="19"/>
                <w:szCs w:val="19"/>
                <w:lang w:val="hr-HR"/>
              </w:rPr>
              <w:t>843)</w:t>
            </w:r>
          </w:p>
        </w:tc>
      </w:tr>
      <w:tr w:rsidR="00294D31" w:rsidRPr="00587444" w14:paraId="51620FF6" w14:textId="77777777" w:rsidTr="00C73173">
        <w:trPr>
          <w:trHeight w:hRule="exact" w:val="204"/>
        </w:trPr>
        <w:tc>
          <w:tcPr>
            <w:tcW w:w="7370" w:type="dxa"/>
          </w:tcPr>
          <w:p w14:paraId="1178919A" w14:textId="53589E79" w:rsidR="00294D31" w:rsidRPr="00587444" w:rsidRDefault="00294D31" w:rsidP="00294D31">
            <w:pPr>
              <w:keepLines/>
              <w:tabs>
                <w:tab w:val="right" w:pos="1202"/>
              </w:tabs>
              <w:suppressAutoHyphens w:val="0"/>
              <w:autoSpaceDN/>
              <w:outlineLvl w:val="0"/>
              <w:rPr>
                <w:rFonts w:ascii="Arial" w:eastAsia="Calibri" w:hAnsi="Arial" w:cs="Arial"/>
                <w:sz w:val="19"/>
                <w:szCs w:val="19"/>
              </w:rPr>
            </w:pPr>
            <w:bookmarkStart w:id="189" w:name="_Toc4057087"/>
            <w:r w:rsidRPr="00587444">
              <w:rPr>
                <w:rFonts w:ascii="Arial" w:eastAsia="Calibri" w:hAnsi="Arial" w:cs="Arial"/>
                <w:sz w:val="19"/>
                <w:szCs w:val="19"/>
              </w:rPr>
              <w:t>Other</w:t>
            </w:r>
            <w:bookmarkEnd w:id="189"/>
          </w:p>
        </w:tc>
        <w:tc>
          <w:tcPr>
            <w:tcW w:w="1271" w:type="dxa"/>
            <w:tcBorders>
              <w:bottom w:val="single" w:sz="4" w:space="0" w:color="auto"/>
            </w:tcBorders>
            <w:vAlign w:val="bottom"/>
          </w:tcPr>
          <w:p w14:paraId="59766941" w14:textId="7DFD26F1" w:rsidR="00294D31" w:rsidRPr="00294D31"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r w:rsidRPr="00294D31">
              <w:rPr>
                <w:rFonts w:ascii="Arial" w:hAnsi="Arial" w:cs="Arial"/>
                <w:color w:val="000000" w:themeColor="text1"/>
                <w:spacing w:val="-2"/>
                <w:sz w:val="19"/>
                <w:szCs w:val="19"/>
                <w:lang w:val="hr-HR"/>
              </w:rPr>
              <w:t>(1,05</w:t>
            </w:r>
            <w:r w:rsidR="00AF7816">
              <w:rPr>
                <w:rFonts w:ascii="Arial" w:hAnsi="Arial" w:cs="Arial"/>
                <w:color w:val="000000" w:themeColor="text1"/>
                <w:spacing w:val="-2"/>
                <w:sz w:val="19"/>
                <w:szCs w:val="19"/>
                <w:lang w:val="hr-HR"/>
              </w:rPr>
              <w:t>1</w:t>
            </w:r>
            <w:r w:rsidRPr="00294D31">
              <w:rPr>
                <w:rFonts w:ascii="Arial" w:hAnsi="Arial" w:cs="Arial"/>
                <w:color w:val="000000" w:themeColor="text1"/>
                <w:spacing w:val="-2"/>
                <w:sz w:val="19"/>
                <w:szCs w:val="19"/>
                <w:lang w:val="hr-HR"/>
              </w:rPr>
              <w:t>)</w:t>
            </w:r>
          </w:p>
        </w:tc>
        <w:tc>
          <w:tcPr>
            <w:tcW w:w="1270" w:type="dxa"/>
            <w:tcBorders>
              <w:bottom w:val="single" w:sz="4" w:space="0" w:color="auto"/>
            </w:tcBorders>
            <w:vAlign w:val="bottom"/>
          </w:tcPr>
          <w:p w14:paraId="2EB0D82D" w14:textId="1FC712BB" w:rsidR="00294D31" w:rsidRPr="00AB311B"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r w:rsidRPr="00B55114">
              <w:rPr>
                <w:rFonts w:ascii="Arial" w:hAnsi="Arial" w:cs="Arial"/>
                <w:color w:val="000000" w:themeColor="text1"/>
                <w:spacing w:val="-2"/>
                <w:sz w:val="19"/>
                <w:szCs w:val="19"/>
                <w:lang w:val="hr-HR"/>
              </w:rPr>
              <w:t>(6</w:t>
            </w:r>
            <w:r>
              <w:rPr>
                <w:rFonts w:ascii="Arial" w:hAnsi="Arial" w:cs="Arial"/>
                <w:color w:val="000000" w:themeColor="text1"/>
                <w:spacing w:val="-2"/>
                <w:sz w:val="19"/>
                <w:szCs w:val="19"/>
                <w:lang w:val="hr-HR"/>
              </w:rPr>
              <w:t>,739)</w:t>
            </w:r>
          </w:p>
        </w:tc>
      </w:tr>
      <w:tr w:rsidR="00294D31" w:rsidRPr="00587444" w14:paraId="10044FC8" w14:textId="77777777" w:rsidTr="00C73173">
        <w:trPr>
          <w:trHeight w:val="205"/>
        </w:trPr>
        <w:tc>
          <w:tcPr>
            <w:tcW w:w="7370" w:type="dxa"/>
          </w:tcPr>
          <w:p w14:paraId="3A0B337F" w14:textId="3BCB36FC" w:rsidR="00294D31" w:rsidRPr="00587444" w:rsidRDefault="00294D31" w:rsidP="00294D31">
            <w:pPr>
              <w:keepLines/>
              <w:tabs>
                <w:tab w:val="right" w:pos="1202"/>
              </w:tabs>
              <w:suppressAutoHyphens w:val="0"/>
              <w:autoSpaceDN/>
              <w:outlineLvl w:val="0"/>
              <w:rPr>
                <w:rFonts w:ascii="Arial" w:eastAsia="Calibri" w:hAnsi="Arial" w:cs="Arial"/>
                <w:b/>
                <w:bCs/>
                <w:sz w:val="19"/>
                <w:szCs w:val="19"/>
              </w:rPr>
            </w:pPr>
            <w:bookmarkStart w:id="190" w:name="_Toc4057088"/>
            <w:r w:rsidRPr="00587444">
              <w:rPr>
                <w:rFonts w:ascii="Arial" w:eastAsia="Calibri" w:hAnsi="Arial" w:cs="Arial"/>
                <w:b/>
                <w:bCs/>
                <w:sz w:val="19"/>
                <w:szCs w:val="19"/>
              </w:rPr>
              <w:t xml:space="preserve">Net cash </w:t>
            </w:r>
            <w:r>
              <w:rPr>
                <w:rFonts w:ascii="Arial" w:eastAsia="Calibri" w:hAnsi="Arial" w:cs="Arial"/>
                <w:b/>
                <w:bCs/>
                <w:sz w:val="19"/>
                <w:szCs w:val="19"/>
              </w:rPr>
              <w:t>(used in)/</w:t>
            </w:r>
            <w:r w:rsidRPr="00587444">
              <w:rPr>
                <w:rFonts w:ascii="Arial" w:eastAsia="Calibri" w:hAnsi="Arial" w:cs="Arial"/>
                <w:b/>
                <w:bCs/>
                <w:sz w:val="19"/>
                <w:szCs w:val="19"/>
              </w:rPr>
              <w:t>provided from financing activities</w:t>
            </w:r>
            <w:bookmarkEnd w:id="190"/>
          </w:p>
        </w:tc>
        <w:tc>
          <w:tcPr>
            <w:tcW w:w="1271" w:type="dxa"/>
            <w:tcBorders>
              <w:top w:val="single" w:sz="4" w:space="0" w:color="auto"/>
              <w:bottom w:val="single" w:sz="12" w:space="0" w:color="auto"/>
            </w:tcBorders>
            <w:vAlign w:val="bottom"/>
          </w:tcPr>
          <w:p w14:paraId="5AC374E3" w14:textId="729B8BC9" w:rsidR="00294D31" w:rsidRPr="00294D31" w:rsidRDefault="00294D31" w:rsidP="00294D31">
            <w:pPr>
              <w:keepLines/>
              <w:tabs>
                <w:tab w:val="right" w:pos="1202"/>
              </w:tabs>
              <w:suppressAutoHyphens w:val="0"/>
              <w:autoSpaceDN/>
              <w:jc w:val="right"/>
              <w:outlineLvl w:val="0"/>
              <w:rPr>
                <w:rFonts w:ascii="Arial" w:hAnsi="Arial" w:cs="Arial"/>
                <w:b/>
                <w:color w:val="000000" w:themeColor="text1"/>
                <w:sz w:val="19"/>
                <w:szCs w:val="19"/>
                <w:lang w:val="hr-HR"/>
              </w:rPr>
            </w:pPr>
            <w:r w:rsidRPr="00294D31">
              <w:rPr>
                <w:rFonts w:ascii="Arial" w:hAnsi="Arial" w:cs="Arial"/>
                <w:b/>
                <w:bCs/>
                <w:color w:val="000000" w:themeColor="text1"/>
                <w:sz w:val="19"/>
                <w:szCs w:val="19"/>
                <w:lang w:val="hr-HR"/>
              </w:rPr>
              <w:t>(53,16</w:t>
            </w:r>
            <w:r w:rsidR="00AF7816">
              <w:rPr>
                <w:rFonts w:ascii="Arial" w:hAnsi="Arial" w:cs="Arial"/>
                <w:b/>
                <w:bCs/>
                <w:color w:val="000000" w:themeColor="text1"/>
                <w:sz w:val="19"/>
                <w:szCs w:val="19"/>
                <w:lang w:val="hr-HR"/>
              </w:rPr>
              <w:t>4</w:t>
            </w:r>
            <w:r w:rsidRPr="00294D31">
              <w:rPr>
                <w:rFonts w:ascii="Arial" w:hAnsi="Arial" w:cs="Arial"/>
                <w:b/>
                <w:bCs/>
                <w:color w:val="000000" w:themeColor="text1"/>
                <w:sz w:val="19"/>
                <w:szCs w:val="19"/>
                <w:lang w:val="hr-HR"/>
              </w:rPr>
              <w:t>)</w:t>
            </w:r>
          </w:p>
        </w:tc>
        <w:tc>
          <w:tcPr>
            <w:tcW w:w="1270" w:type="dxa"/>
            <w:tcBorders>
              <w:top w:val="single" w:sz="4" w:space="0" w:color="auto"/>
              <w:bottom w:val="single" w:sz="12" w:space="0" w:color="auto"/>
            </w:tcBorders>
            <w:vAlign w:val="bottom"/>
          </w:tcPr>
          <w:p w14:paraId="17681BEF" w14:textId="5DE3A597" w:rsidR="00294D31" w:rsidRPr="00AB311B" w:rsidRDefault="00294D31" w:rsidP="00294D31">
            <w:pPr>
              <w:keepLines/>
              <w:tabs>
                <w:tab w:val="right" w:pos="1202"/>
              </w:tabs>
              <w:suppressAutoHyphens w:val="0"/>
              <w:autoSpaceDN/>
              <w:jc w:val="right"/>
              <w:outlineLvl w:val="0"/>
              <w:rPr>
                <w:rFonts w:ascii="Arial" w:hAnsi="Arial" w:cs="Arial"/>
                <w:b/>
                <w:color w:val="000000" w:themeColor="text1"/>
                <w:sz w:val="19"/>
                <w:szCs w:val="19"/>
                <w:lang w:val="hr-HR"/>
              </w:rPr>
            </w:pPr>
            <w:r>
              <w:rPr>
                <w:rFonts w:ascii="Arial" w:hAnsi="Arial" w:cs="Arial"/>
                <w:b/>
                <w:bCs/>
                <w:color w:val="000000" w:themeColor="text1"/>
                <w:sz w:val="19"/>
                <w:szCs w:val="19"/>
                <w:lang w:val="hr-HR"/>
              </w:rPr>
              <w:t>30,102</w:t>
            </w:r>
          </w:p>
        </w:tc>
      </w:tr>
      <w:tr w:rsidR="00294D31" w:rsidRPr="00587444" w14:paraId="01F8C13A" w14:textId="77777777" w:rsidTr="00C73173">
        <w:trPr>
          <w:trHeight w:hRule="exact" w:val="109"/>
        </w:trPr>
        <w:tc>
          <w:tcPr>
            <w:tcW w:w="7370" w:type="dxa"/>
          </w:tcPr>
          <w:p w14:paraId="107568BA" w14:textId="77777777" w:rsidR="00294D31" w:rsidRPr="00587444" w:rsidRDefault="00294D31" w:rsidP="00294D31">
            <w:pPr>
              <w:keepLines/>
              <w:tabs>
                <w:tab w:val="right" w:pos="1202"/>
              </w:tabs>
              <w:suppressAutoHyphens w:val="0"/>
              <w:autoSpaceDN/>
              <w:outlineLvl w:val="0"/>
              <w:rPr>
                <w:rFonts w:ascii="Arial" w:eastAsia="Calibri" w:hAnsi="Arial" w:cs="Arial"/>
                <w:b/>
                <w:bCs/>
                <w:sz w:val="19"/>
                <w:szCs w:val="19"/>
              </w:rPr>
            </w:pPr>
          </w:p>
        </w:tc>
        <w:tc>
          <w:tcPr>
            <w:tcW w:w="1271" w:type="dxa"/>
            <w:tcBorders>
              <w:top w:val="single" w:sz="12" w:space="0" w:color="auto"/>
            </w:tcBorders>
            <w:vAlign w:val="bottom"/>
          </w:tcPr>
          <w:p w14:paraId="033F5C79" w14:textId="77777777" w:rsidR="00294D31" w:rsidRPr="00294D31"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p>
        </w:tc>
        <w:tc>
          <w:tcPr>
            <w:tcW w:w="1270" w:type="dxa"/>
            <w:tcBorders>
              <w:top w:val="single" w:sz="12" w:space="0" w:color="auto"/>
            </w:tcBorders>
            <w:vAlign w:val="bottom"/>
          </w:tcPr>
          <w:p w14:paraId="30CB4A93" w14:textId="77777777" w:rsidR="00294D31" w:rsidRPr="00587444" w:rsidRDefault="00294D31" w:rsidP="00294D31">
            <w:pPr>
              <w:keepLines/>
              <w:suppressAutoHyphens w:val="0"/>
              <w:autoSpaceDN/>
              <w:jc w:val="right"/>
              <w:rPr>
                <w:rFonts w:ascii="Arial" w:eastAsia="Calibri" w:hAnsi="Arial" w:cs="Arial"/>
                <w:position w:val="4"/>
                <w:sz w:val="19"/>
                <w:szCs w:val="19"/>
                <w:u w:val="thick"/>
              </w:rPr>
            </w:pPr>
          </w:p>
        </w:tc>
      </w:tr>
      <w:tr w:rsidR="00294D31" w:rsidRPr="00587444" w14:paraId="6EB995E5" w14:textId="77777777" w:rsidTr="00C73173">
        <w:trPr>
          <w:trHeight w:hRule="exact" w:val="204"/>
        </w:trPr>
        <w:tc>
          <w:tcPr>
            <w:tcW w:w="7370" w:type="dxa"/>
          </w:tcPr>
          <w:p w14:paraId="3F196DB1" w14:textId="5B83EA33" w:rsidR="00294D31" w:rsidRPr="00587444" w:rsidRDefault="00294D31" w:rsidP="00294D31">
            <w:pPr>
              <w:keepLines/>
              <w:tabs>
                <w:tab w:val="right" w:pos="1202"/>
              </w:tabs>
              <w:suppressAutoHyphens w:val="0"/>
              <w:autoSpaceDN/>
              <w:outlineLvl w:val="0"/>
              <w:rPr>
                <w:rFonts w:ascii="Arial" w:eastAsia="Calibri" w:hAnsi="Arial" w:cs="Arial"/>
                <w:b/>
                <w:bCs/>
                <w:sz w:val="19"/>
                <w:szCs w:val="19"/>
              </w:rPr>
            </w:pPr>
            <w:bookmarkStart w:id="191" w:name="_Toc4057089"/>
            <w:r w:rsidRPr="00587444">
              <w:rPr>
                <w:rFonts w:ascii="Arial" w:eastAsia="Calibri" w:hAnsi="Arial" w:cs="Arial"/>
                <w:b/>
                <w:bCs/>
                <w:sz w:val="19"/>
                <w:szCs w:val="19"/>
              </w:rPr>
              <w:t>Effect of foreign currency to cash and cash equivalents</w:t>
            </w:r>
            <w:bookmarkEnd w:id="191"/>
          </w:p>
        </w:tc>
        <w:tc>
          <w:tcPr>
            <w:tcW w:w="1271" w:type="dxa"/>
            <w:vAlign w:val="bottom"/>
          </w:tcPr>
          <w:p w14:paraId="4D91EBCE" w14:textId="77777777" w:rsidR="00294D31" w:rsidRPr="00294D31"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p>
        </w:tc>
        <w:tc>
          <w:tcPr>
            <w:tcW w:w="1270" w:type="dxa"/>
            <w:vAlign w:val="bottom"/>
          </w:tcPr>
          <w:p w14:paraId="721019C5" w14:textId="77777777" w:rsidR="00294D31" w:rsidRPr="00587444" w:rsidRDefault="00294D31" w:rsidP="00294D31">
            <w:pPr>
              <w:suppressAutoHyphens w:val="0"/>
              <w:autoSpaceDN/>
              <w:jc w:val="right"/>
              <w:rPr>
                <w:rFonts w:ascii="Arial" w:eastAsia="Calibri" w:hAnsi="Arial" w:cs="Arial"/>
                <w:b/>
                <w:bCs/>
                <w:sz w:val="19"/>
                <w:szCs w:val="19"/>
              </w:rPr>
            </w:pPr>
          </w:p>
        </w:tc>
      </w:tr>
      <w:tr w:rsidR="00294D31" w:rsidRPr="00587444" w14:paraId="2C4947D8" w14:textId="77777777" w:rsidTr="00C73173">
        <w:trPr>
          <w:trHeight w:hRule="exact" w:val="204"/>
        </w:trPr>
        <w:tc>
          <w:tcPr>
            <w:tcW w:w="7370" w:type="dxa"/>
          </w:tcPr>
          <w:p w14:paraId="60B871CB" w14:textId="684AB968" w:rsidR="00294D31" w:rsidRPr="00587444" w:rsidRDefault="00294D31" w:rsidP="00294D31">
            <w:pPr>
              <w:keepLines/>
              <w:tabs>
                <w:tab w:val="right" w:pos="1202"/>
              </w:tabs>
              <w:suppressAutoHyphens w:val="0"/>
              <w:autoSpaceDN/>
              <w:outlineLvl w:val="0"/>
              <w:rPr>
                <w:rFonts w:ascii="Arial" w:eastAsia="Calibri" w:hAnsi="Arial" w:cs="Arial"/>
                <w:bCs/>
                <w:sz w:val="19"/>
                <w:szCs w:val="19"/>
              </w:rPr>
            </w:pPr>
            <w:bookmarkStart w:id="192" w:name="_Toc4057090"/>
            <w:r w:rsidRPr="00587444">
              <w:rPr>
                <w:rFonts w:ascii="Arial" w:eastAsia="Calibri" w:hAnsi="Arial" w:cs="Arial"/>
                <w:sz w:val="19"/>
                <w:szCs w:val="19"/>
              </w:rPr>
              <w:t>Net foreign exchange</w:t>
            </w:r>
            <w:bookmarkEnd w:id="192"/>
          </w:p>
        </w:tc>
        <w:tc>
          <w:tcPr>
            <w:tcW w:w="1271" w:type="dxa"/>
            <w:tcBorders>
              <w:bottom w:val="single" w:sz="4" w:space="0" w:color="auto"/>
            </w:tcBorders>
            <w:vAlign w:val="bottom"/>
          </w:tcPr>
          <w:p w14:paraId="1EF25F7A" w14:textId="31A2DF83" w:rsidR="00294D31" w:rsidRPr="00294D31"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r w:rsidRPr="00294D31">
              <w:rPr>
                <w:rFonts w:ascii="Arial" w:hAnsi="Arial" w:cs="Arial"/>
                <w:bCs/>
                <w:color w:val="000000" w:themeColor="text1"/>
                <w:sz w:val="19"/>
                <w:szCs w:val="19"/>
                <w:lang w:val="hr-HR"/>
              </w:rPr>
              <w:t>(1,909)</w:t>
            </w:r>
          </w:p>
        </w:tc>
        <w:tc>
          <w:tcPr>
            <w:tcW w:w="1270" w:type="dxa"/>
            <w:tcBorders>
              <w:bottom w:val="single" w:sz="4" w:space="0" w:color="auto"/>
            </w:tcBorders>
            <w:vAlign w:val="bottom"/>
          </w:tcPr>
          <w:p w14:paraId="53457FEB" w14:textId="2257B370" w:rsidR="00294D31" w:rsidRPr="00AB311B"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r w:rsidRPr="00B55114">
              <w:rPr>
                <w:rFonts w:ascii="Arial" w:hAnsi="Arial" w:cs="Arial"/>
                <w:sz w:val="19"/>
                <w:szCs w:val="19"/>
              </w:rPr>
              <w:t>971</w:t>
            </w:r>
          </w:p>
        </w:tc>
      </w:tr>
      <w:tr w:rsidR="00294D31" w:rsidRPr="00587444" w14:paraId="36761376" w14:textId="77777777" w:rsidTr="00C73173">
        <w:trPr>
          <w:trHeight w:val="205"/>
        </w:trPr>
        <w:tc>
          <w:tcPr>
            <w:tcW w:w="7370" w:type="dxa"/>
            <w:vAlign w:val="bottom"/>
          </w:tcPr>
          <w:p w14:paraId="1255EB69" w14:textId="4F930D56" w:rsidR="00294D31" w:rsidRPr="00587444" w:rsidRDefault="00294D31" w:rsidP="00294D31">
            <w:pPr>
              <w:keepLines/>
              <w:tabs>
                <w:tab w:val="right" w:pos="1202"/>
              </w:tabs>
              <w:suppressAutoHyphens w:val="0"/>
              <w:autoSpaceDN/>
              <w:outlineLvl w:val="0"/>
              <w:rPr>
                <w:rFonts w:ascii="Arial" w:eastAsia="Calibri" w:hAnsi="Arial" w:cs="Arial"/>
                <w:b/>
                <w:spacing w:val="-3"/>
                <w:sz w:val="19"/>
                <w:szCs w:val="19"/>
              </w:rPr>
            </w:pPr>
            <w:bookmarkStart w:id="193" w:name="_Toc4057091"/>
            <w:r w:rsidRPr="00587444">
              <w:rPr>
                <w:rFonts w:ascii="Arial" w:eastAsia="Calibri" w:hAnsi="Arial" w:cs="Arial"/>
                <w:b/>
                <w:bCs/>
                <w:sz w:val="19"/>
                <w:szCs w:val="19"/>
              </w:rPr>
              <w:t>Net effect</w:t>
            </w:r>
            <w:bookmarkEnd w:id="193"/>
          </w:p>
        </w:tc>
        <w:tc>
          <w:tcPr>
            <w:tcW w:w="1271" w:type="dxa"/>
            <w:tcBorders>
              <w:top w:val="single" w:sz="4" w:space="0" w:color="auto"/>
              <w:bottom w:val="single" w:sz="12" w:space="0" w:color="auto"/>
            </w:tcBorders>
            <w:vAlign w:val="bottom"/>
          </w:tcPr>
          <w:p w14:paraId="0534C8A1" w14:textId="5065616E" w:rsidR="00294D31" w:rsidRPr="00294D31" w:rsidRDefault="00294D31" w:rsidP="00294D31">
            <w:pPr>
              <w:keepLines/>
              <w:tabs>
                <w:tab w:val="right" w:pos="1202"/>
              </w:tabs>
              <w:suppressAutoHyphens w:val="0"/>
              <w:autoSpaceDN/>
              <w:jc w:val="right"/>
              <w:outlineLvl w:val="0"/>
              <w:rPr>
                <w:rFonts w:ascii="Arial" w:hAnsi="Arial" w:cs="Arial"/>
                <w:b/>
                <w:bCs/>
                <w:color w:val="000000" w:themeColor="text1"/>
                <w:sz w:val="19"/>
                <w:szCs w:val="19"/>
                <w:lang w:val="hr-HR"/>
              </w:rPr>
            </w:pPr>
            <w:r w:rsidRPr="00294D31">
              <w:rPr>
                <w:rFonts w:ascii="Arial" w:hAnsi="Arial" w:cs="Arial"/>
                <w:b/>
                <w:bCs/>
                <w:color w:val="000000" w:themeColor="text1"/>
                <w:sz w:val="19"/>
                <w:szCs w:val="19"/>
                <w:lang w:val="hr-HR"/>
              </w:rPr>
              <w:t>(1,909)</w:t>
            </w:r>
          </w:p>
        </w:tc>
        <w:tc>
          <w:tcPr>
            <w:tcW w:w="1270" w:type="dxa"/>
            <w:tcBorders>
              <w:top w:val="single" w:sz="4" w:space="0" w:color="auto"/>
              <w:bottom w:val="single" w:sz="12" w:space="0" w:color="auto"/>
            </w:tcBorders>
            <w:vAlign w:val="bottom"/>
          </w:tcPr>
          <w:p w14:paraId="550185C7" w14:textId="1941F347" w:rsidR="00294D31" w:rsidRPr="00AB311B" w:rsidRDefault="00294D31" w:rsidP="00294D31">
            <w:pPr>
              <w:keepLines/>
              <w:tabs>
                <w:tab w:val="right" w:pos="1202"/>
              </w:tabs>
              <w:suppressAutoHyphens w:val="0"/>
              <w:autoSpaceDN/>
              <w:jc w:val="right"/>
              <w:outlineLvl w:val="0"/>
              <w:rPr>
                <w:rFonts w:ascii="Arial" w:hAnsi="Arial" w:cs="Arial"/>
                <w:b/>
                <w:color w:val="000000" w:themeColor="text1"/>
                <w:sz w:val="19"/>
                <w:szCs w:val="19"/>
                <w:lang w:val="hr-HR"/>
              </w:rPr>
            </w:pPr>
            <w:r w:rsidRPr="0051085E">
              <w:rPr>
                <w:rFonts w:ascii="Arial" w:hAnsi="Arial" w:cs="Arial"/>
                <w:b/>
                <w:bCs/>
                <w:sz w:val="19"/>
                <w:szCs w:val="19"/>
              </w:rPr>
              <w:t>971</w:t>
            </w:r>
          </w:p>
        </w:tc>
      </w:tr>
      <w:tr w:rsidR="00294D31" w:rsidRPr="00587444" w14:paraId="2BFE394A" w14:textId="77777777" w:rsidTr="00C73173">
        <w:trPr>
          <w:trHeight w:val="205"/>
        </w:trPr>
        <w:tc>
          <w:tcPr>
            <w:tcW w:w="7370" w:type="dxa"/>
            <w:vAlign w:val="bottom"/>
          </w:tcPr>
          <w:p w14:paraId="6AD56C7B" w14:textId="77777777" w:rsidR="00294D31" w:rsidRPr="00587444" w:rsidRDefault="00294D31" w:rsidP="00294D31">
            <w:pPr>
              <w:keepLines/>
              <w:tabs>
                <w:tab w:val="right" w:pos="1202"/>
              </w:tabs>
              <w:suppressAutoHyphens w:val="0"/>
              <w:autoSpaceDN/>
              <w:outlineLvl w:val="0"/>
              <w:rPr>
                <w:rFonts w:ascii="Arial" w:eastAsia="Calibri" w:hAnsi="Arial" w:cs="Arial"/>
                <w:b/>
                <w:bCs/>
                <w:sz w:val="19"/>
                <w:szCs w:val="19"/>
              </w:rPr>
            </w:pPr>
          </w:p>
        </w:tc>
        <w:tc>
          <w:tcPr>
            <w:tcW w:w="1271" w:type="dxa"/>
            <w:tcBorders>
              <w:top w:val="single" w:sz="12" w:space="0" w:color="auto"/>
            </w:tcBorders>
            <w:vAlign w:val="bottom"/>
          </w:tcPr>
          <w:p w14:paraId="18AFA9FD" w14:textId="77777777" w:rsidR="00294D31" w:rsidRPr="00294D31"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p>
        </w:tc>
        <w:tc>
          <w:tcPr>
            <w:tcW w:w="1270" w:type="dxa"/>
            <w:tcBorders>
              <w:top w:val="single" w:sz="4" w:space="0" w:color="auto"/>
            </w:tcBorders>
            <w:shd w:val="clear" w:color="auto" w:fill="FFFFFF"/>
            <w:vAlign w:val="bottom"/>
          </w:tcPr>
          <w:p w14:paraId="261919C4" w14:textId="77777777" w:rsidR="00294D31" w:rsidRPr="00AB311B"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p>
        </w:tc>
      </w:tr>
      <w:tr w:rsidR="00294D31" w:rsidRPr="00587444" w14:paraId="7F2F6977" w14:textId="77777777" w:rsidTr="00C73173">
        <w:trPr>
          <w:trHeight w:val="117"/>
        </w:trPr>
        <w:tc>
          <w:tcPr>
            <w:tcW w:w="7370" w:type="dxa"/>
            <w:vAlign w:val="center"/>
          </w:tcPr>
          <w:p w14:paraId="52E8917E" w14:textId="45CB7343" w:rsidR="00294D31" w:rsidRPr="00294D31" w:rsidRDefault="00294D31" w:rsidP="00294D31">
            <w:pPr>
              <w:keepLines/>
              <w:tabs>
                <w:tab w:val="right" w:pos="1202"/>
              </w:tabs>
              <w:suppressAutoHyphens w:val="0"/>
              <w:autoSpaceDN/>
              <w:outlineLvl w:val="0"/>
              <w:rPr>
                <w:rFonts w:ascii="Arial" w:eastAsia="Calibri" w:hAnsi="Arial" w:cs="Arial"/>
                <w:sz w:val="19"/>
                <w:szCs w:val="19"/>
              </w:rPr>
            </w:pPr>
            <w:bookmarkStart w:id="194" w:name="_Toc4057094"/>
            <w:r w:rsidRPr="00294D31">
              <w:rPr>
                <w:rFonts w:ascii="Arial" w:eastAsia="Calibri" w:hAnsi="Arial" w:cs="Arial"/>
                <w:sz w:val="19"/>
                <w:szCs w:val="19"/>
              </w:rPr>
              <w:t>Net increase in cash and cash equivalents</w:t>
            </w:r>
            <w:bookmarkEnd w:id="194"/>
          </w:p>
        </w:tc>
        <w:tc>
          <w:tcPr>
            <w:tcW w:w="1271" w:type="dxa"/>
            <w:vAlign w:val="bottom"/>
          </w:tcPr>
          <w:p w14:paraId="3F225ECC" w14:textId="670D42F8" w:rsidR="00294D31" w:rsidRPr="00294D31"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r w:rsidRPr="00294D31">
              <w:rPr>
                <w:rFonts w:ascii="Arial" w:hAnsi="Arial" w:cs="Arial"/>
                <w:color w:val="000000" w:themeColor="text1"/>
                <w:spacing w:val="-2"/>
                <w:sz w:val="19"/>
                <w:szCs w:val="19"/>
                <w:lang w:val="hr-HR"/>
              </w:rPr>
              <w:t>21,62</w:t>
            </w:r>
            <w:r w:rsidR="00AF7816">
              <w:rPr>
                <w:rFonts w:ascii="Arial" w:hAnsi="Arial" w:cs="Arial"/>
                <w:color w:val="000000" w:themeColor="text1"/>
                <w:spacing w:val="-2"/>
                <w:sz w:val="19"/>
                <w:szCs w:val="19"/>
                <w:lang w:val="hr-HR"/>
              </w:rPr>
              <w:t>1</w:t>
            </w:r>
          </w:p>
        </w:tc>
        <w:tc>
          <w:tcPr>
            <w:tcW w:w="1270" w:type="dxa"/>
            <w:vAlign w:val="bottom"/>
          </w:tcPr>
          <w:p w14:paraId="249B91A7" w14:textId="3D3B8CB3" w:rsidR="00294D31" w:rsidRPr="00AB311B"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r w:rsidRPr="00B55114">
              <w:rPr>
                <w:rFonts w:ascii="Arial" w:hAnsi="Arial" w:cs="Arial"/>
                <w:sz w:val="19"/>
                <w:szCs w:val="19"/>
              </w:rPr>
              <w:t>3</w:t>
            </w:r>
            <w:r>
              <w:rPr>
                <w:rFonts w:ascii="Arial" w:hAnsi="Arial" w:cs="Arial"/>
                <w:sz w:val="19"/>
                <w:szCs w:val="19"/>
              </w:rPr>
              <w:t>,</w:t>
            </w:r>
            <w:r w:rsidRPr="00B55114">
              <w:rPr>
                <w:rFonts w:ascii="Arial" w:hAnsi="Arial" w:cs="Arial"/>
                <w:sz w:val="19"/>
                <w:szCs w:val="19"/>
              </w:rPr>
              <w:t>913</w:t>
            </w:r>
          </w:p>
        </w:tc>
      </w:tr>
      <w:tr w:rsidR="00294D31" w:rsidRPr="00587444" w14:paraId="3367E53C" w14:textId="77777777" w:rsidTr="00C73173">
        <w:trPr>
          <w:trHeight w:hRule="exact" w:val="170"/>
        </w:trPr>
        <w:tc>
          <w:tcPr>
            <w:tcW w:w="7370" w:type="dxa"/>
            <w:vAlign w:val="center"/>
          </w:tcPr>
          <w:p w14:paraId="58EDE41A" w14:textId="77777777" w:rsidR="00294D31" w:rsidRPr="00294D31" w:rsidRDefault="00294D31" w:rsidP="00294D31">
            <w:pPr>
              <w:keepLines/>
              <w:tabs>
                <w:tab w:val="right" w:pos="1202"/>
              </w:tabs>
              <w:suppressAutoHyphens w:val="0"/>
              <w:autoSpaceDN/>
              <w:outlineLvl w:val="0"/>
              <w:rPr>
                <w:rFonts w:ascii="Arial" w:eastAsia="Calibri" w:hAnsi="Arial" w:cs="Arial"/>
                <w:sz w:val="19"/>
                <w:szCs w:val="19"/>
              </w:rPr>
            </w:pPr>
          </w:p>
        </w:tc>
        <w:tc>
          <w:tcPr>
            <w:tcW w:w="1271" w:type="dxa"/>
            <w:vAlign w:val="bottom"/>
          </w:tcPr>
          <w:p w14:paraId="3954AC9C" w14:textId="77777777" w:rsidR="00294D31" w:rsidRPr="00294D31"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p>
        </w:tc>
        <w:tc>
          <w:tcPr>
            <w:tcW w:w="1270" w:type="dxa"/>
            <w:vAlign w:val="bottom"/>
          </w:tcPr>
          <w:p w14:paraId="006EBD7C" w14:textId="77777777" w:rsidR="00294D31" w:rsidRPr="00AB311B"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p>
        </w:tc>
      </w:tr>
      <w:tr w:rsidR="00294D31" w:rsidRPr="00587444" w14:paraId="4E4BECCC" w14:textId="77777777" w:rsidTr="00C73173">
        <w:trPr>
          <w:trHeight w:val="117"/>
        </w:trPr>
        <w:tc>
          <w:tcPr>
            <w:tcW w:w="7370" w:type="dxa"/>
            <w:vAlign w:val="center"/>
          </w:tcPr>
          <w:p w14:paraId="33D20890" w14:textId="0FBDA6FF" w:rsidR="00294D31" w:rsidRPr="00294D31" w:rsidRDefault="00294D31" w:rsidP="00294D31">
            <w:pPr>
              <w:keepLines/>
              <w:tabs>
                <w:tab w:val="right" w:pos="1202"/>
              </w:tabs>
              <w:suppressAutoHyphens w:val="0"/>
              <w:autoSpaceDN/>
              <w:outlineLvl w:val="0"/>
              <w:rPr>
                <w:rFonts w:ascii="Arial" w:eastAsia="Calibri" w:hAnsi="Arial" w:cs="Arial"/>
                <w:sz w:val="19"/>
                <w:szCs w:val="19"/>
              </w:rPr>
            </w:pPr>
            <w:bookmarkStart w:id="195" w:name="_Toc4057095"/>
            <w:r w:rsidRPr="00294D31">
              <w:rPr>
                <w:rFonts w:ascii="Arial" w:eastAsia="Calibri" w:hAnsi="Arial" w:cs="Arial"/>
                <w:sz w:val="19"/>
                <w:szCs w:val="19"/>
              </w:rPr>
              <w:t>Cash and cash equivalents balance as of 1 January, before impairment</w:t>
            </w:r>
            <w:bookmarkEnd w:id="195"/>
          </w:p>
        </w:tc>
        <w:tc>
          <w:tcPr>
            <w:tcW w:w="1271" w:type="dxa"/>
            <w:vAlign w:val="bottom"/>
          </w:tcPr>
          <w:p w14:paraId="1B9F5285" w14:textId="297BF38E" w:rsidR="00294D31" w:rsidRPr="00294D31"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r w:rsidRPr="00294D31">
              <w:rPr>
                <w:rFonts w:ascii="Arial" w:hAnsi="Arial" w:cs="Arial"/>
                <w:color w:val="000000" w:themeColor="text1"/>
                <w:sz w:val="19"/>
                <w:szCs w:val="19"/>
                <w:lang w:val="hr-HR"/>
              </w:rPr>
              <w:t>46,205</w:t>
            </w:r>
          </w:p>
        </w:tc>
        <w:tc>
          <w:tcPr>
            <w:tcW w:w="1270" w:type="dxa"/>
            <w:vAlign w:val="bottom"/>
          </w:tcPr>
          <w:p w14:paraId="4A2D7E1D" w14:textId="5760EF45" w:rsidR="00294D31" w:rsidRPr="00AB311B"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r w:rsidRPr="00B55114">
              <w:rPr>
                <w:rFonts w:ascii="Arial" w:hAnsi="Arial" w:cs="Arial"/>
                <w:sz w:val="19"/>
                <w:szCs w:val="19"/>
              </w:rPr>
              <w:t>42</w:t>
            </w:r>
            <w:r>
              <w:rPr>
                <w:rFonts w:ascii="Arial" w:hAnsi="Arial" w:cs="Arial"/>
                <w:sz w:val="19"/>
                <w:szCs w:val="19"/>
              </w:rPr>
              <w:t>,</w:t>
            </w:r>
            <w:r w:rsidRPr="00B55114">
              <w:rPr>
                <w:rFonts w:ascii="Arial" w:hAnsi="Arial" w:cs="Arial"/>
                <w:sz w:val="19"/>
                <w:szCs w:val="19"/>
              </w:rPr>
              <w:t>292</w:t>
            </w:r>
          </w:p>
        </w:tc>
      </w:tr>
      <w:tr w:rsidR="00294D31" w:rsidRPr="00587444" w14:paraId="1ADCE2AB" w14:textId="77777777" w:rsidTr="00C73173">
        <w:trPr>
          <w:trHeight w:val="117"/>
        </w:trPr>
        <w:tc>
          <w:tcPr>
            <w:tcW w:w="7370" w:type="dxa"/>
            <w:vAlign w:val="center"/>
          </w:tcPr>
          <w:p w14:paraId="51C83090" w14:textId="111E330A" w:rsidR="00294D31" w:rsidRPr="00294D31" w:rsidRDefault="00294D31" w:rsidP="00294D31">
            <w:pPr>
              <w:keepLines/>
              <w:tabs>
                <w:tab w:val="right" w:pos="1202"/>
              </w:tabs>
              <w:suppressAutoHyphens w:val="0"/>
              <w:autoSpaceDN/>
              <w:outlineLvl w:val="0"/>
              <w:rPr>
                <w:rFonts w:ascii="Arial" w:eastAsia="Calibri" w:hAnsi="Arial" w:cs="Arial"/>
                <w:sz w:val="19"/>
                <w:szCs w:val="19"/>
              </w:rPr>
            </w:pPr>
            <w:bookmarkStart w:id="196" w:name="_Toc4057096"/>
            <w:r w:rsidRPr="00294D31">
              <w:rPr>
                <w:rFonts w:ascii="Arial" w:eastAsia="Calibri" w:hAnsi="Arial" w:cs="Arial"/>
                <w:sz w:val="19"/>
                <w:szCs w:val="19"/>
              </w:rPr>
              <w:t>Net</w:t>
            </w:r>
            <w:r w:rsidRPr="00294D31">
              <w:rPr>
                <w:rFonts w:ascii="Arial" w:hAnsi="Arial" w:cs="Arial"/>
                <w:sz w:val="19"/>
                <w:szCs w:val="19"/>
              </w:rPr>
              <w:t xml:space="preserve"> increase </w:t>
            </w:r>
            <w:r w:rsidRPr="00294D31">
              <w:rPr>
                <w:rFonts w:ascii="Arial" w:eastAsia="Calibri" w:hAnsi="Arial" w:cs="Arial"/>
                <w:sz w:val="19"/>
                <w:szCs w:val="19"/>
              </w:rPr>
              <w:t>in cash and cash equivalents</w:t>
            </w:r>
            <w:bookmarkEnd w:id="196"/>
          </w:p>
        </w:tc>
        <w:tc>
          <w:tcPr>
            <w:tcW w:w="1271" w:type="dxa"/>
            <w:tcBorders>
              <w:bottom w:val="single" w:sz="4" w:space="0" w:color="auto"/>
            </w:tcBorders>
            <w:vAlign w:val="bottom"/>
          </w:tcPr>
          <w:p w14:paraId="07FBF815" w14:textId="133B6548" w:rsidR="00294D31" w:rsidRPr="00294D31"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r w:rsidRPr="00294D31">
              <w:rPr>
                <w:rFonts w:ascii="Arial" w:hAnsi="Arial" w:cs="Arial"/>
                <w:color w:val="000000" w:themeColor="text1"/>
                <w:sz w:val="19"/>
                <w:szCs w:val="19"/>
                <w:lang w:val="hr-HR"/>
              </w:rPr>
              <w:t>21,622</w:t>
            </w:r>
          </w:p>
        </w:tc>
        <w:tc>
          <w:tcPr>
            <w:tcW w:w="1270" w:type="dxa"/>
            <w:tcBorders>
              <w:bottom w:val="single" w:sz="4" w:space="0" w:color="auto"/>
            </w:tcBorders>
            <w:vAlign w:val="bottom"/>
          </w:tcPr>
          <w:p w14:paraId="6868E317" w14:textId="62B1D147" w:rsidR="00294D31" w:rsidRPr="00AB311B"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r w:rsidRPr="00B55114">
              <w:rPr>
                <w:rFonts w:ascii="Arial" w:hAnsi="Arial" w:cs="Arial"/>
                <w:sz w:val="19"/>
                <w:szCs w:val="19"/>
              </w:rPr>
              <w:t>3</w:t>
            </w:r>
            <w:r>
              <w:rPr>
                <w:rFonts w:ascii="Arial" w:hAnsi="Arial" w:cs="Arial"/>
                <w:sz w:val="19"/>
                <w:szCs w:val="19"/>
              </w:rPr>
              <w:t>,</w:t>
            </w:r>
            <w:r w:rsidRPr="00B55114">
              <w:rPr>
                <w:rFonts w:ascii="Arial" w:hAnsi="Arial" w:cs="Arial"/>
                <w:sz w:val="19"/>
                <w:szCs w:val="19"/>
              </w:rPr>
              <w:t>913</w:t>
            </w:r>
          </w:p>
        </w:tc>
      </w:tr>
      <w:tr w:rsidR="00294D31" w:rsidRPr="00587444" w14:paraId="703A1F7E" w14:textId="77777777" w:rsidTr="00C73173">
        <w:trPr>
          <w:trHeight w:val="293"/>
        </w:trPr>
        <w:tc>
          <w:tcPr>
            <w:tcW w:w="7370" w:type="dxa"/>
            <w:vAlign w:val="bottom"/>
          </w:tcPr>
          <w:p w14:paraId="26F07085" w14:textId="77777777" w:rsidR="00294D31" w:rsidRPr="00587444" w:rsidRDefault="00294D31" w:rsidP="00294D31">
            <w:pPr>
              <w:keepLines/>
              <w:tabs>
                <w:tab w:val="right" w:pos="1202"/>
              </w:tabs>
              <w:suppressAutoHyphens w:val="0"/>
              <w:autoSpaceDN/>
              <w:outlineLvl w:val="0"/>
              <w:rPr>
                <w:rFonts w:ascii="Arial" w:eastAsia="Calibri" w:hAnsi="Arial" w:cs="Arial"/>
                <w:b/>
                <w:bCs/>
                <w:sz w:val="19"/>
                <w:szCs w:val="19"/>
              </w:rPr>
            </w:pPr>
            <w:bookmarkStart w:id="197" w:name="_Toc4057097"/>
            <w:r w:rsidRPr="00587444">
              <w:rPr>
                <w:rFonts w:ascii="Arial" w:eastAsia="Calibri" w:hAnsi="Arial" w:cs="Arial"/>
                <w:b/>
                <w:bCs/>
                <w:sz w:val="19"/>
                <w:szCs w:val="19"/>
              </w:rPr>
              <w:t xml:space="preserve">Cash and cash equivalents balance as of 31 December before </w:t>
            </w:r>
            <w:r w:rsidRPr="00294D31">
              <w:rPr>
                <w:rFonts w:ascii="Arial" w:eastAsia="Calibri" w:hAnsi="Arial" w:cs="Arial"/>
                <w:b/>
                <w:bCs/>
                <w:sz w:val="19"/>
                <w:szCs w:val="19"/>
              </w:rPr>
              <w:t>impairment     12</w:t>
            </w:r>
            <w:bookmarkEnd w:id="197"/>
            <w:r w:rsidRPr="00587444">
              <w:rPr>
                <w:rFonts w:ascii="Arial" w:eastAsia="Calibri" w:hAnsi="Arial" w:cs="Arial"/>
                <w:b/>
                <w:bCs/>
                <w:sz w:val="19"/>
                <w:szCs w:val="19"/>
              </w:rPr>
              <w:t xml:space="preserve">                                                            </w:t>
            </w:r>
          </w:p>
        </w:tc>
        <w:tc>
          <w:tcPr>
            <w:tcW w:w="1271" w:type="dxa"/>
            <w:tcBorders>
              <w:top w:val="single" w:sz="4" w:space="0" w:color="auto"/>
              <w:bottom w:val="single" w:sz="12" w:space="0" w:color="auto"/>
            </w:tcBorders>
            <w:vAlign w:val="bottom"/>
          </w:tcPr>
          <w:p w14:paraId="71197335" w14:textId="5D6303CB" w:rsidR="00294D31" w:rsidRPr="00294D31" w:rsidRDefault="00294D31" w:rsidP="00294D31">
            <w:pPr>
              <w:keepLines/>
              <w:tabs>
                <w:tab w:val="right" w:pos="1202"/>
              </w:tabs>
              <w:suppressAutoHyphens w:val="0"/>
              <w:autoSpaceDN/>
              <w:jc w:val="right"/>
              <w:outlineLvl w:val="0"/>
              <w:rPr>
                <w:rFonts w:ascii="Arial" w:hAnsi="Arial" w:cs="Arial"/>
                <w:b/>
                <w:bCs/>
                <w:color w:val="000000" w:themeColor="text1"/>
                <w:sz w:val="19"/>
                <w:szCs w:val="19"/>
                <w:lang w:val="hr-HR"/>
              </w:rPr>
            </w:pPr>
            <w:r w:rsidRPr="00294D31">
              <w:rPr>
                <w:rFonts w:ascii="Arial" w:hAnsi="Arial" w:cs="Arial"/>
                <w:b/>
                <w:bCs/>
                <w:color w:val="000000" w:themeColor="text1"/>
                <w:spacing w:val="-2"/>
                <w:sz w:val="19"/>
                <w:szCs w:val="19"/>
                <w:lang w:val="hr-HR"/>
              </w:rPr>
              <w:t>67,82</w:t>
            </w:r>
            <w:r w:rsidR="00AF7816">
              <w:rPr>
                <w:rFonts w:ascii="Arial" w:hAnsi="Arial" w:cs="Arial"/>
                <w:b/>
                <w:bCs/>
                <w:color w:val="000000" w:themeColor="text1"/>
                <w:spacing w:val="-2"/>
                <w:sz w:val="19"/>
                <w:szCs w:val="19"/>
                <w:lang w:val="hr-HR"/>
              </w:rPr>
              <w:t>6</w:t>
            </w:r>
          </w:p>
        </w:tc>
        <w:tc>
          <w:tcPr>
            <w:tcW w:w="1270" w:type="dxa"/>
            <w:tcBorders>
              <w:top w:val="single" w:sz="4" w:space="0" w:color="auto"/>
              <w:bottom w:val="single" w:sz="12" w:space="0" w:color="auto"/>
            </w:tcBorders>
            <w:vAlign w:val="bottom"/>
          </w:tcPr>
          <w:p w14:paraId="7865B0BC" w14:textId="23259A87" w:rsidR="00294D31" w:rsidRPr="00AB311B" w:rsidRDefault="00294D31" w:rsidP="00294D31">
            <w:pPr>
              <w:keepLines/>
              <w:tabs>
                <w:tab w:val="right" w:pos="1202"/>
              </w:tabs>
              <w:suppressAutoHyphens w:val="0"/>
              <w:autoSpaceDN/>
              <w:jc w:val="right"/>
              <w:outlineLvl w:val="0"/>
              <w:rPr>
                <w:rFonts w:ascii="Arial" w:hAnsi="Arial" w:cs="Arial"/>
                <w:b/>
                <w:color w:val="000000" w:themeColor="text1"/>
                <w:sz w:val="19"/>
                <w:szCs w:val="19"/>
                <w:lang w:val="hr-HR"/>
              </w:rPr>
            </w:pPr>
            <w:r w:rsidRPr="005610D8">
              <w:rPr>
                <w:rFonts w:ascii="Arial" w:hAnsi="Arial" w:cs="Arial"/>
                <w:b/>
                <w:bCs/>
                <w:sz w:val="19"/>
                <w:szCs w:val="19"/>
              </w:rPr>
              <w:t>46,205</w:t>
            </w:r>
          </w:p>
        </w:tc>
      </w:tr>
      <w:tr w:rsidR="00294D31" w:rsidRPr="00587444" w14:paraId="6BF17F83" w14:textId="77777777" w:rsidTr="00C73173">
        <w:trPr>
          <w:trHeight w:val="258"/>
        </w:trPr>
        <w:tc>
          <w:tcPr>
            <w:tcW w:w="7370" w:type="dxa"/>
            <w:vAlign w:val="bottom"/>
          </w:tcPr>
          <w:p w14:paraId="00D72714" w14:textId="789F3E7D" w:rsidR="00294D31" w:rsidRPr="00587444" w:rsidRDefault="00294D31" w:rsidP="00294D31">
            <w:pPr>
              <w:keepLines/>
              <w:tabs>
                <w:tab w:val="right" w:pos="1202"/>
              </w:tabs>
              <w:suppressAutoHyphens w:val="0"/>
              <w:autoSpaceDN/>
              <w:outlineLvl w:val="0"/>
              <w:rPr>
                <w:rFonts w:ascii="Arial" w:eastAsia="Calibri" w:hAnsi="Arial" w:cs="Arial"/>
                <w:sz w:val="19"/>
                <w:szCs w:val="19"/>
              </w:rPr>
            </w:pPr>
            <w:bookmarkStart w:id="198" w:name="_Toc4057100"/>
            <w:r w:rsidRPr="00587444">
              <w:rPr>
                <w:rFonts w:ascii="Arial" w:eastAsia="Calibri" w:hAnsi="Arial" w:cs="Arial"/>
                <w:b/>
                <w:sz w:val="19"/>
                <w:szCs w:val="19"/>
              </w:rPr>
              <w:t>Additional note - Operational cash flows</w:t>
            </w:r>
            <w:bookmarkEnd w:id="198"/>
          </w:p>
        </w:tc>
        <w:tc>
          <w:tcPr>
            <w:tcW w:w="1271" w:type="dxa"/>
            <w:tcBorders>
              <w:top w:val="single" w:sz="12" w:space="0" w:color="auto"/>
            </w:tcBorders>
            <w:vAlign w:val="bottom"/>
          </w:tcPr>
          <w:p w14:paraId="5902D8F2" w14:textId="77777777" w:rsidR="00294D31" w:rsidRPr="00294D31"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p>
        </w:tc>
        <w:tc>
          <w:tcPr>
            <w:tcW w:w="1270" w:type="dxa"/>
            <w:tcBorders>
              <w:top w:val="single" w:sz="12" w:space="0" w:color="auto"/>
            </w:tcBorders>
            <w:vAlign w:val="bottom"/>
          </w:tcPr>
          <w:p w14:paraId="5D499BF9" w14:textId="77777777" w:rsidR="00294D31" w:rsidRPr="00AB311B"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p>
        </w:tc>
      </w:tr>
      <w:tr w:rsidR="00294D31" w:rsidRPr="00587444" w14:paraId="6C322742" w14:textId="77777777" w:rsidTr="00C73173">
        <w:trPr>
          <w:trHeight w:hRule="exact" w:val="219"/>
        </w:trPr>
        <w:tc>
          <w:tcPr>
            <w:tcW w:w="7370" w:type="dxa"/>
            <w:vAlign w:val="bottom"/>
          </w:tcPr>
          <w:p w14:paraId="2AB5BF8C" w14:textId="77777777" w:rsidR="00294D31" w:rsidRPr="00587444" w:rsidRDefault="00294D31" w:rsidP="00294D31">
            <w:pPr>
              <w:keepLines/>
              <w:tabs>
                <w:tab w:val="left" w:pos="392"/>
                <w:tab w:val="decimal" w:pos="1202"/>
              </w:tabs>
              <w:suppressAutoHyphens w:val="0"/>
              <w:autoSpaceDN/>
              <w:rPr>
                <w:rFonts w:ascii="Arial" w:eastAsia="Calibri" w:hAnsi="Arial" w:cs="Arial"/>
                <w:position w:val="4"/>
                <w:sz w:val="19"/>
                <w:szCs w:val="19"/>
              </w:rPr>
            </w:pPr>
            <w:r w:rsidRPr="00587444">
              <w:rPr>
                <w:rFonts w:ascii="Arial" w:eastAsia="Calibri" w:hAnsi="Arial" w:cs="Arial"/>
                <w:bCs/>
                <w:sz w:val="19"/>
                <w:szCs w:val="19"/>
              </w:rPr>
              <w:t>Interest paid</w:t>
            </w:r>
          </w:p>
        </w:tc>
        <w:tc>
          <w:tcPr>
            <w:tcW w:w="1271" w:type="dxa"/>
            <w:vAlign w:val="bottom"/>
          </w:tcPr>
          <w:p w14:paraId="19823A8C" w14:textId="3E57A40C" w:rsidR="00294D31" w:rsidRPr="00294D31"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r w:rsidRPr="00294D31">
              <w:rPr>
                <w:rFonts w:ascii="Arial" w:hAnsi="Arial" w:cs="Arial"/>
                <w:color w:val="000000" w:themeColor="text1"/>
                <w:spacing w:val="-2"/>
                <w:sz w:val="19"/>
                <w:szCs w:val="19"/>
                <w:lang w:val="hr-HR"/>
              </w:rPr>
              <w:t>48,611</w:t>
            </w:r>
          </w:p>
        </w:tc>
        <w:tc>
          <w:tcPr>
            <w:tcW w:w="1270" w:type="dxa"/>
            <w:vAlign w:val="bottom"/>
          </w:tcPr>
          <w:p w14:paraId="340CDAC9" w14:textId="1A91E0C4" w:rsidR="00294D31" w:rsidRPr="00AB311B"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r w:rsidRPr="00B55114">
              <w:rPr>
                <w:rFonts w:ascii="Arial" w:hAnsi="Arial" w:cs="Arial"/>
                <w:sz w:val="19"/>
                <w:szCs w:val="19"/>
              </w:rPr>
              <w:t>43</w:t>
            </w:r>
            <w:r>
              <w:rPr>
                <w:rFonts w:ascii="Arial" w:hAnsi="Arial" w:cs="Arial"/>
                <w:sz w:val="19"/>
                <w:szCs w:val="19"/>
              </w:rPr>
              <w:t>,</w:t>
            </w:r>
            <w:r w:rsidRPr="00B55114">
              <w:rPr>
                <w:rFonts w:ascii="Arial" w:hAnsi="Arial" w:cs="Arial"/>
                <w:sz w:val="19"/>
                <w:szCs w:val="19"/>
              </w:rPr>
              <w:t>412</w:t>
            </w:r>
          </w:p>
        </w:tc>
      </w:tr>
      <w:tr w:rsidR="00294D31" w:rsidRPr="00587444" w14:paraId="2C6C4287" w14:textId="77777777" w:rsidTr="00C73173">
        <w:trPr>
          <w:trHeight w:hRule="exact" w:val="219"/>
        </w:trPr>
        <w:tc>
          <w:tcPr>
            <w:tcW w:w="7370" w:type="dxa"/>
            <w:vAlign w:val="bottom"/>
          </w:tcPr>
          <w:p w14:paraId="5B1911CD" w14:textId="77777777" w:rsidR="00294D31" w:rsidRPr="00587444" w:rsidRDefault="00294D31" w:rsidP="00294D31">
            <w:pPr>
              <w:keepLines/>
              <w:tabs>
                <w:tab w:val="decimal" w:pos="1202"/>
              </w:tabs>
              <w:suppressAutoHyphens w:val="0"/>
              <w:autoSpaceDN/>
              <w:rPr>
                <w:rFonts w:ascii="Arial" w:eastAsia="Calibri" w:hAnsi="Arial" w:cs="Arial"/>
                <w:position w:val="4"/>
                <w:sz w:val="19"/>
                <w:szCs w:val="19"/>
              </w:rPr>
            </w:pPr>
            <w:r w:rsidRPr="00587444">
              <w:rPr>
                <w:rFonts w:ascii="Arial" w:eastAsia="Calibri" w:hAnsi="Arial" w:cs="Arial"/>
                <w:bCs/>
                <w:sz w:val="19"/>
                <w:szCs w:val="19"/>
              </w:rPr>
              <w:t>Interest received</w:t>
            </w:r>
          </w:p>
        </w:tc>
        <w:tc>
          <w:tcPr>
            <w:tcW w:w="1271" w:type="dxa"/>
            <w:vAlign w:val="bottom"/>
          </w:tcPr>
          <w:p w14:paraId="6BCCC501" w14:textId="433D4537" w:rsidR="00294D31" w:rsidRPr="00294D31"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r w:rsidRPr="00294D31">
              <w:rPr>
                <w:rFonts w:ascii="Arial" w:hAnsi="Arial" w:cs="Arial"/>
                <w:color w:val="000000" w:themeColor="text1"/>
                <w:spacing w:val="-2"/>
                <w:sz w:val="19"/>
                <w:szCs w:val="19"/>
                <w:lang w:val="hr-HR"/>
              </w:rPr>
              <w:t>114,795</w:t>
            </w:r>
          </w:p>
        </w:tc>
        <w:tc>
          <w:tcPr>
            <w:tcW w:w="1270" w:type="dxa"/>
            <w:vAlign w:val="bottom"/>
          </w:tcPr>
          <w:p w14:paraId="29AEA7E8" w14:textId="6AA7A4FB" w:rsidR="00294D31" w:rsidRPr="00AB311B" w:rsidRDefault="00294D31" w:rsidP="00294D31">
            <w:pPr>
              <w:keepLines/>
              <w:tabs>
                <w:tab w:val="right" w:pos="1202"/>
              </w:tabs>
              <w:suppressAutoHyphens w:val="0"/>
              <w:autoSpaceDN/>
              <w:jc w:val="right"/>
              <w:outlineLvl w:val="0"/>
              <w:rPr>
                <w:rFonts w:ascii="Arial" w:hAnsi="Arial" w:cs="Arial"/>
                <w:bCs/>
                <w:color w:val="000000" w:themeColor="text1"/>
                <w:sz w:val="19"/>
                <w:szCs w:val="19"/>
                <w:lang w:val="hr-HR"/>
              </w:rPr>
            </w:pPr>
            <w:r w:rsidRPr="00B55114">
              <w:rPr>
                <w:rFonts w:ascii="Arial" w:hAnsi="Arial" w:cs="Arial"/>
                <w:sz w:val="19"/>
                <w:szCs w:val="19"/>
              </w:rPr>
              <w:t>101</w:t>
            </w:r>
            <w:r>
              <w:rPr>
                <w:rFonts w:ascii="Arial" w:hAnsi="Arial" w:cs="Arial"/>
                <w:sz w:val="19"/>
                <w:szCs w:val="19"/>
              </w:rPr>
              <w:t>,</w:t>
            </w:r>
            <w:r w:rsidRPr="00B55114">
              <w:rPr>
                <w:rFonts w:ascii="Arial" w:hAnsi="Arial" w:cs="Arial"/>
                <w:sz w:val="19"/>
                <w:szCs w:val="19"/>
              </w:rPr>
              <w:t>491</w:t>
            </w:r>
          </w:p>
        </w:tc>
      </w:tr>
    </w:tbl>
    <w:p w14:paraId="50410750" w14:textId="77777777" w:rsidR="00587444" w:rsidRPr="00587444" w:rsidRDefault="00587444" w:rsidP="00587444">
      <w:pPr>
        <w:keepNext/>
        <w:suppressAutoHyphens w:val="0"/>
        <w:autoSpaceDN/>
        <w:jc w:val="both"/>
        <w:rPr>
          <w:rFonts w:ascii="Arial" w:hAnsi="Arial" w:cs="Arial"/>
          <w:sz w:val="20"/>
          <w:szCs w:val="20"/>
          <w:lang w:val="en-GB"/>
        </w:rPr>
      </w:pPr>
    </w:p>
    <w:p w14:paraId="69C272D5"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p>
    <w:p w14:paraId="63BC4F5C"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p>
    <w:p w14:paraId="4A3D7189"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p>
    <w:p w14:paraId="539F60D7" w14:textId="77777777" w:rsidR="00411B17" w:rsidRDefault="00411B17" w:rsidP="00587444">
      <w:pPr>
        <w:tabs>
          <w:tab w:val="right" w:pos="1202"/>
        </w:tabs>
        <w:suppressAutoHyphens w:val="0"/>
        <w:autoSpaceDN/>
        <w:outlineLvl w:val="0"/>
        <w:rPr>
          <w:rFonts w:ascii="Arial" w:eastAsia="Calibri" w:hAnsi="Arial" w:cs="Arial"/>
          <w:sz w:val="20"/>
          <w:szCs w:val="20"/>
        </w:rPr>
      </w:pPr>
    </w:p>
    <w:p w14:paraId="1E51F47E" w14:textId="77777777" w:rsidR="00411B17" w:rsidRDefault="00411B17" w:rsidP="00587444">
      <w:pPr>
        <w:tabs>
          <w:tab w:val="right" w:pos="1202"/>
        </w:tabs>
        <w:suppressAutoHyphens w:val="0"/>
        <w:autoSpaceDN/>
        <w:outlineLvl w:val="0"/>
        <w:rPr>
          <w:rFonts w:ascii="Arial" w:eastAsia="Calibri" w:hAnsi="Arial" w:cs="Arial"/>
          <w:sz w:val="20"/>
          <w:szCs w:val="20"/>
        </w:rPr>
      </w:pPr>
    </w:p>
    <w:p w14:paraId="32396AF0" w14:textId="2452FA1D" w:rsidR="00587444" w:rsidRPr="00587444" w:rsidRDefault="00587444" w:rsidP="00587444">
      <w:pPr>
        <w:tabs>
          <w:tab w:val="right" w:pos="1202"/>
        </w:tabs>
        <w:suppressAutoHyphens w:val="0"/>
        <w:autoSpaceDN/>
        <w:outlineLvl w:val="0"/>
        <w:rPr>
          <w:rFonts w:ascii="Arial" w:hAnsi="Arial" w:cs="Arial"/>
          <w:b/>
          <w:bCs/>
          <w:sz w:val="20"/>
          <w:szCs w:val="20"/>
          <w:highlight w:val="yellow"/>
          <w:lang w:val="en-GB"/>
        </w:rPr>
        <w:sectPr w:rsidR="00587444" w:rsidRPr="00587444" w:rsidSect="00B944BF">
          <w:headerReference w:type="default" r:id="rId60"/>
          <w:footerReference w:type="default" r:id="rId61"/>
          <w:pgSz w:w="11907" w:h="16840" w:code="9"/>
          <w:pgMar w:top="1418" w:right="992" w:bottom="1134" w:left="1418" w:header="851" w:footer="851" w:gutter="0"/>
          <w:pgNumType w:start="74"/>
          <w:cols w:space="720"/>
          <w:noEndnote/>
        </w:sectPr>
      </w:pPr>
      <w:r w:rsidRPr="00587444">
        <w:rPr>
          <w:rFonts w:ascii="Arial" w:eastAsia="Calibri" w:hAnsi="Arial" w:cs="Arial"/>
          <w:sz w:val="20"/>
          <w:szCs w:val="20"/>
        </w:rPr>
        <w:t>The accompanying accounting policies and notes are an integral part of these financial statements</w:t>
      </w:r>
      <w:r w:rsidRPr="00587444">
        <w:rPr>
          <w:rFonts w:ascii="Arial" w:hAnsi="Arial" w:cs="Arial"/>
          <w:b/>
          <w:bCs/>
          <w:sz w:val="20"/>
          <w:szCs w:val="20"/>
          <w:lang w:val="en-GB"/>
        </w:rPr>
        <w:t>.</w:t>
      </w:r>
    </w:p>
    <w:p w14:paraId="5FC84EAE" w14:textId="77777777" w:rsidR="00587444" w:rsidRPr="00587444" w:rsidRDefault="00587444" w:rsidP="00587444">
      <w:pPr>
        <w:keepNext/>
        <w:suppressAutoHyphens w:val="0"/>
        <w:autoSpaceDN/>
        <w:jc w:val="both"/>
        <w:rPr>
          <w:rFonts w:ascii="Arial" w:hAnsi="Arial" w:cs="Arial"/>
          <w:sz w:val="20"/>
          <w:szCs w:val="20"/>
          <w:highlight w:val="yellow"/>
          <w:lang w:val="en-GB"/>
        </w:rPr>
      </w:pPr>
    </w:p>
    <w:tbl>
      <w:tblPr>
        <w:tblpPr w:leftFromText="180" w:rightFromText="180" w:vertAnchor="page" w:horzAnchor="margin" w:tblpX="-284" w:tblpY="2650"/>
        <w:tblW w:w="5104" w:type="pct"/>
        <w:tblLayout w:type="fixed"/>
        <w:tblCellMar>
          <w:left w:w="120" w:type="dxa"/>
          <w:right w:w="120" w:type="dxa"/>
        </w:tblCellMar>
        <w:tblLook w:val="0000" w:firstRow="0" w:lastRow="0" w:firstColumn="0" w:lastColumn="0" w:noHBand="0" w:noVBand="0"/>
      </w:tblPr>
      <w:tblGrid>
        <w:gridCol w:w="3068"/>
        <w:gridCol w:w="1135"/>
        <w:gridCol w:w="1137"/>
        <w:gridCol w:w="1078"/>
        <w:gridCol w:w="1078"/>
        <w:gridCol w:w="1134"/>
        <w:gridCol w:w="1065"/>
      </w:tblGrid>
      <w:tr w:rsidR="00294D31" w:rsidRPr="00A24EFE" w14:paraId="3B6F238E" w14:textId="77777777" w:rsidTr="001B220D">
        <w:trPr>
          <w:trHeight w:val="883"/>
        </w:trPr>
        <w:tc>
          <w:tcPr>
            <w:tcW w:w="1582" w:type="pct"/>
          </w:tcPr>
          <w:p w14:paraId="227F4CB8" w14:textId="77777777" w:rsidR="00587444" w:rsidRPr="00A24EFE" w:rsidRDefault="00587444" w:rsidP="00245C75">
            <w:pPr>
              <w:tabs>
                <w:tab w:val="right" w:pos="1202"/>
              </w:tabs>
              <w:suppressAutoHyphens w:val="0"/>
              <w:autoSpaceDN/>
              <w:outlineLvl w:val="0"/>
              <w:rPr>
                <w:rFonts w:ascii="Arial" w:hAnsi="Arial" w:cs="Arial"/>
                <w:b/>
                <w:iCs/>
                <w:sz w:val="18"/>
                <w:szCs w:val="18"/>
              </w:rPr>
            </w:pPr>
          </w:p>
        </w:tc>
        <w:tc>
          <w:tcPr>
            <w:tcW w:w="585" w:type="pct"/>
            <w:vAlign w:val="bottom"/>
          </w:tcPr>
          <w:p w14:paraId="08AEEAB7" w14:textId="77777777" w:rsidR="00587444" w:rsidRPr="00A24EFE" w:rsidRDefault="00587444" w:rsidP="00245C75">
            <w:pPr>
              <w:tabs>
                <w:tab w:val="right" w:pos="1202"/>
              </w:tabs>
              <w:suppressAutoHyphens w:val="0"/>
              <w:autoSpaceDN/>
              <w:jc w:val="right"/>
              <w:outlineLvl w:val="0"/>
              <w:rPr>
                <w:rFonts w:ascii="Arial" w:hAnsi="Arial" w:cs="Arial"/>
                <w:b/>
                <w:iCs/>
                <w:sz w:val="18"/>
                <w:szCs w:val="18"/>
              </w:rPr>
            </w:pPr>
            <w:bookmarkStart w:id="199" w:name="_Toc4057101"/>
            <w:r w:rsidRPr="00A24EFE">
              <w:rPr>
                <w:rFonts w:ascii="Arial" w:eastAsia="Calibri" w:hAnsi="Arial" w:cs="Arial"/>
                <w:b/>
                <w:iCs/>
                <w:sz w:val="18"/>
                <w:szCs w:val="18"/>
              </w:rPr>
              <w:t>Founder’s capital</w:t>
            </w:r>
            <w:bookmarkEnd w:id="199"/>
          </w:p>
        </w:tc>
        <w:tc>
          <w:tcPr>
            <w:tcW w:w="586" w:type="pct"/>
            <w:vAlign w:val="bottom"/>
          </w:tcPr>
          <w:p w14:paraId="396F26FA" w14:textId="77777777" w:rsidR="00587444" w:rsidRPr="00A24EFE" w:rsidRDefault="00587444" w:rsidP="00245C75">
            <w:pPr>
              <w:tabs>
                <w:tab w:val="right" w:pos="1202"/>
              </w:tabs>
              <w:suppressAutoHyphens w:val="0"/>
              <w:autoSpaceDN/>
              <w:jc w:val="right"/>
              <w:outlineLvl w:val="0"/>
              <w:rPr>
                <w:rFonts w:ascii="Arial" w:hAnsi="Arial" w:cs="Arial"/>
                <w:b/>
                <w:iCs/>
                <w:sz w:val="18"/>
                <w:szCs w:val="18"/>
              </w:rPr>
            </w:pPr>
            <w:bookmarkStart w:id="200" w:name="_Toc4057102"/>
            <w:r w:rsidRPr="00A24EFE">
              <w:rPr>
                <w:rFonts w:ascii="Arial" w:eastAsia="Calibri" w:hAnsi="Arial" w:cs="Arial"/>
                <w:b/>
                <w:iCs/>
                <w:sz w:val="18"/>
                <w:szCs w:val="18"/>
              </w:rPr>
              <w:t>Retained earnings and reserves</w:t>
            </w:r>
            <w:bookmarkEnd w:id="200"/>
          </w:p>
        </w:tc>
        <w:tc>
          <w:tcPr>
            <w:tcW w:w="556" w:type="pct"/>
            <w:vAlign w:val="bottom"/>
          </w:tcPr>
          <w:p w14:paraId="78371D02" w14:textId="77777777" w:rsidR="00587444" w:rsidRPr="00A24EFE" w:rsidRDefault="00587444" w:rsidP="00245C75">
            <w:pPr>
              <w:tabs>
                <w:tab w:val="right" w:pos="1202"/>
              </w:tabs>
              <w:suppressAutoHyphens w:val="0"/>
              <w:autoSpaceDN/>
              <w:jc w:val="right"/>
              <w:outlineLvl w:val="0"/>
              <w:rPr>
                <w:rFonts w:ascii="Arial" w:eastAsia="Calibri" w:hAnsi="Arial" w:cs="Arial"/>
                <w:b/>
                <w:iCs/>
                <w:sz w:val="18"/>
                <w:szCs w:val="18"/>
              </w:rPr>
            </w:pPr>
            <w:bookmarkStart w:id="201" w:name="_Toc4057103"/>
            <w:r w:rsidRPr="00A24EFE">
              <w:rPr>
                <w:rFonts w:ascii="Arial" w:eastAsia="Calibri" w:hAnsi="Arial" w:cs="Arial"/>
                <w:b/>
                <w:iCs/>
                <w:sz w:val="18"/>
                <w:szCs w:val="18"/>
              </w:rPr>
              <w:t>Other</w:t>
            </w:r>
            <w:bookmarkEnd w:id="201"/>
            <w:r w:rsidRPr="00A24EFE">
              <w:rPr>
                <w:rFonts w:ascii="Arial" w:eastAsia="Calibri" w:hAnsi="Arial" w:cs="Arial"/>
                <w:b/>
                <w:iCs/>
                <w:sz w:val="18"/>
                <w:szCs w:val="18"/>
              </w:rPr>
              <w:t xml:space="preserve"> </w:t>
            </w:r>
          </w:p>
          <w:p w14:paraId="7560CDE9" w14:textId="77777777" w:rsidR="00587444" w:rsidRPr="00A24EFE" w:rsidRDefault="00587444" w:rsidP="00245C75">
            <w:pPr>
              <w:tabs>
                <w:tab w:val="right" w:pos="1202"/>
              </w:tabs>
              <w:suppressAutoHyphens w:val="0"/>
              <w:autoSpaceDN/>
              <w:jc w:val="right"/>
              <w:outlineLvl w:val="0"/>
              <w:rPr>
                <w:rFonts w:ascii="Arial" w:hAnsi="Arial" w:cs="Arial"/>
                <w:b/>
                <w:iCs/>
                <w:sz w:val="18"/>
                <w:szCs w:val="18"/>
              </w:rPr>
            </w:pPr>
            <w:bookmarkStart w:id="202" w:name="_Toc4057104"/>
            <w:r w:rsidRPr="00A24EFE">
              <w:rPr>
                <w:rFonts w:ascii="Arial" w:eastAsia="Calibri" w:hAnsi="Arial" w:cs="Arial"/>
                <w:b/>
                <w:iCs/>
                <w:sz w:val="18"/>
                <w:szCs w:val="18"/>
              </w:rPr>
              <w:t>reserves</w:t>
            </w:r>
            <w:bookmarkEnd w:id="202"/>
          </w:p>
        </w:tc>
        <w:tc>
          <w:tcPr>
            <w:tcW w:w="556" w:type="pct"/>
            <w:vAlign w:val="bottom"/>
          </w:tcPr>
          <w:p w14:paraId="1DC84AF9" w14:textId="77777777" w:rsidR="00587444" w:rsidRPr="00A24EFE" w:rsidRDefault="00587444" w:rsidP="00245C75">
            <w:pPr>
              <w:tabs>
                <w:tab w:val="right" w:pos="1202"/>
              </w:tabs>
              <w:suppressAutoHyphens w:val="0"/>
              <w:autoSpaceDN/>
              <w:jc w:val="right"/>
              <w:outlineLvl w:val="0"/>
              <w:rPr>
                <w:rFonts w:ascii="Arial" w:hAnsi="Arial" w:cs="Arial"/>
                <w:b/>
                <w:iCs/>
                <w:sz w:val="18"/>
                <w:szCs w:val="18"/>
              </w:rPr>
            </w:pPr>
            <w:bookmarkStart w:id="203" w:name="_Toc4057105"/>
            <w:r w:rsidRPr="00A24EFE">
              <w:rPr>
                <w:rFonts w:ascii="Arial" w:eastAsia="Calibri" w:hAnsi="Arial" w:cs="Arial"/>
                <w:b/>
                <w:iCs/>
                <w:sz w:val="18"/>
                <w:szCs w:val="18"/>
              </w:rPr>
              <w:t>Profit for the year</w:t>
            </w:r>
            <w:bookmarkEnd w:id="203"/>
          </w:p>
        </w:tc>
        <w:tc>
          <w:tcPr>
            <w:tcW w:w="585" w:type="pct"/>
            <w:vAlign w:val="bottom"/>
          </w:tcPr>
          <w:p w14:paraId="27F0F884" w14:textId="77777777" w:rsidR="00587444" w:rsidRPr="00A24EFE" w:rsidRDefault="00587444" w:rsidP="00245C75">
            <w:pPr>
              <w:tabs>
                <w:tab w:val="right" w:pos="1202"/>
              </w:tabs>
              <w:suppressAutoHyphens w:val="0"/>
              <w:autoSpaceDN/>
              <w:jc w:val="right"/>
              <w:outlineLvl w:val="0"/>
              <w:rPr>
                <w:rFonts w:ascii="Arial" w:eastAsia="Calibri" w:hAnsi="Arial" w:cs="Arial"/>
                <w:b/>
                <w:iCs/>
                <w:sz w:val="18"/>
                <w:szCs w:val="18"/>
              </w:rPr>
            </w:pPr>
            <w:bookmarkStart w:id="204" w:name="_Toc4057106"/>
            <w:r w:rsidRPr="00A24EFE">
              <w:rPr>
                <w:rFonts w:ascii="Arial" w:eastAsia="Calibri" w:hAnsi="Arial" w:cs="Arial"/>
                <w:b/>
                <w:iCs/>
                <w:sz w:val="18"/>
                <w:szCs w:val="18"/>
              </w:rPr>
              <w:t>Guarantee fund</w:t>
            </w:r>
            <w:bookmarkEnd w:id="204"/>
          </w:p>
        </w:tc>
        <w:tc>
          <w:tcPr>
            <w:tcW w:w="549" w:type="pct"/>
            <w:vAlign w:val="bottom"/>
          </w:tcPr>
          <w:p w14:paraId="627AB36C" w14:textId="77777777" w:rsidR="00587444" w:rsidRPr="00A24EFE" w:rsidRDefault="00587444" w:rsidP="00245C75">
            <w:pPr>
              <w:tabs>
                <w:tab w:val="right" w:pos="1202"/>
              </w:tabs>
              <w:suppressAutoHyphens w:val="0"/>
              <w:autoSpaceDN/>
              <w:jc w:val="right"/>
              <w:outlineLvl w:val="0"/>
              <w:rPr>
                <w:rFonts w:ascii="Arial" w:eastAsia="Calibri" w:hAnsi="Arial" w:cs="Arial"/>
                <w:b/>
                <w:iCs/>
                <w:sz w:val="18"/>
                <w:szCs w:val="18"/>
              </w:rPr>
            </w:pPr>
            <w:bookmarkStart w:id="205" w:name="_Toc4057107"/>
            <w:r w:rsidRPr="00A24EFE">
              <w:rPr>
                <w:rFonts w:ascii="Arial" w:eastAsia="Calibri" w:hAnsi="Arial" w:cs="Arial"/>
                <w:b/>
                <w:iCs/>
                <w:sz w:val="18"/>
                <w:szCs w:val="18"/>
              </w:rPr>
              <w:t>Total</w:t>
            </w:r>
            <w:bookmarkEnd w:id="205"/>
            <w:r w:rsidRPr="00A24EFE">
              <w:rPr>
                <w:rFonts w:ascii="Arial" w:eastAsia="Calibri" w:hAnsi="Arial" w:cs="Arial"/>
                <w:b/>
                <w:iCs/>
                <w:sz w:val="18"/>
                <w:szCs w:val="18"/>
              </w:rPr>
              <w:t xml:space="preserve"> </w:t>
            </w:r>
          </w:p>
          <w:p w14:paraId="18421D6A" w14:textId="77777777" w:rsidR="00587444" w:rsidRPr="00A24EFE" w:rsidRDefault="00587444" w:rsidP="00245C75">
            <w:pPr>
              <w:tabs>
                <w:tab w:val="right" w:pos="1202"/>
              </w:tabs>
              <w:suppressAutoHyphens w:val="0"/>
              <w:autoSpaceDN/>
              <w:jc w:val="right"/>
              <w:outlineLvl w:val="0"/>
              <w:rPr>
                <w:rFonts w:ascii="Arial" w:hAnsi="Arial" w:cs="Arial"/>
                <w:b/>
                <w:iCs/>
                <w:sz w:val="18"/>
                <w:szCs w:val="18"/>
              </w:rPr>
            </w:pPr>
          </w:p>
        </w:tc>
      </w:tr>
      <w:tr w:rsidR="00294D31" w:rsidRPr="00A24EFE" w14:paraId="17170C9F" w14:textId="77777777" w:rsidTr="001B220D">
        <w:trPr>
          <w:trHeight w:hRule="exact" w:val="321"/>
        </w:trPr>
        <w:tc>
          <w:tcPr>
            <w:tcW w:w="1582" w:type="pct"/>
          </w:tcPr>
          <w:p w14:paraId="31B3D355" w14:textId="77777777" w:rsidR="00AD2D39" w:rsidRPr="00A24EFE" w:rsidRDefault="00AD2D39" w:rsidP="00245C75">
            <w:pPr>
              <w:tabs>
                <w:tab w:val="right" w:pos="1202"/>
              </w:tabs>
              <w:suppressAutoHyphens w:val="0"/>
              <w:autoSpaceDN/>
              <w:outlineLvl w:val="0"/>
              <w:rPr>
                <w:rFonts w:ascii="Arial" w:hAnsi="Arial" w:cs="Arial"/>
                <w:iCs/>
                <w:sz w:val="18"/>
                <w:szCs w:val="18"/>
              </w:rPr>
            </w:pPr>
          </w:p>
        </w:tc>
        <w:tc>
          <w:tcPr>
            <w:tcW w:w="585" w:type="pct"/>
            <w:vAlign w:val="center"/>
          </w:tcPr>
          <w:p w14:paraId="5ABF2810" w14:textId="21A941DC" w:rsidR="00AD2D39" w:rsidRPr="00A24EFE" w:rsidRDefault="00AD2D39" w:rsidP="00245C75">
            <w:pPr>
              <w:tabs>
                <w:tab w:val="right" w:pos="1202"/>
              </w:tabs>
              <w:suppressAutoHyphens w:val="0"/>
              <w:autoSpaceDN/>
              <w:jc w:val="right"/>
              <w:outlineLvl w:val="0"/>
              <w:rPr>
                <w:rFonts w:ascii="Arial" w:hAnsi="Arial" w:cs="Arial"/>
                <w:b/>
                <w:bCs/>
                <w:sz w:val="18"/>
                <w:szCs w:val="18"/>
              </w:rPr>
            </w:pPr>
            <w:bookmarkStart w:id="206" w:name="_Toc4057108"/>
            <w:r w:rsidRPr="00A24EFE">
              <w:rPr>
                <w:rFonts w:ascii="Arial" w:hAnsi="Arial" w:cs="Arial"/>
                <w:b/>
                <w:bCs/>
                <w:sz w:val="18"/>
                <w:szCs w:val="18"/>
              </w:rPr>
              <w:t>EUR ‘000</w:t>
            </w:r>
            <w:bookmarkEnd w:id="206"/>
          </w:p>
        </w:tc>
        <w:tc>
          <w:tcPr>
            <w:tcW w:w="586" w:type="pct"/>
            <w:vAlign w:val="center"/>
          </w:tcPr>
          <w:p w14:paraId="7270D2E3" w14:textId="3B397A77" w:rsidR="00AD2D39" w:rsidRPr="00A24EFE" w:rsidRDefault="00AD2D39" w:rsidP="00245C75">
            <w:pPr>
              <w:tabs>
                <w:tab w:val="right" w:pos="1202"/>
              </w:tabs>
              <w:suppressAutoHyphens w:val="0"/>
              <w:autoSpaceDN/>
              <w:jc w:val="right"/>
              <w:outlineLvl w:val="0"/>
              <w:rPr>
                <w:rFonts w:ascii="Arial" w:hAnsi="Arial" w:cs="Arial"/>
                <w:b/>
                <w:bCs/>
                <w:sz w:val="18"/>
                <w:szCs w:val="18"/>
              </w:rPr>
            </w:pPr>
            <w:r w:rsidRPr="00A24EFE">
              <w:rPr>
                <w:rFonts w:ascii="Arial" w:hAnsi="Arial" w:cs="Arial"/>
                <w:b/>
                <w:bCs/>
                <w:sz w:val="18"/>
                <w:szCs w:val="18"/>
              </w:rPr>
              <w:t>EUR ‘000</w:t>
            </w:r>
          </w:p>
        </w:tc>
        <w:tc>
          <w:tcPr>
            <w:tcW w:w="556" w:type="pct"/>
            <w:vAlign w:val="center"/>
          </w:tcPr>
          <w:p w14:paraId="6D574FF0" w14:textId="07EE068D" w:rsidR="00AD2D39" w:rsidRPr="00A24EFE" w:rsidRDefault="00AD2D39" w:rsidP="00245C75">
            <w:pPr>
              <w:tabs>
                <w:tab w:val="right" w:pos="1202"/>
              </w:tabs>
              <w:suppressAutoHyphens w:val="0"/>
              <w:autoSpaceDN/>
              <w:jc w:val="right"/>
              <w:outlineLvl w:val="0"/>
              <w:rPr>
                <w:rFonts w:ascii="Arial" w:hAnsi="Arial" w:cs="Arial"/>
                <w:b/>
                <w:bCs/>
                <w:sz w:val="18"/>
                <w:szCs w:val="18"/>
              </w:rPr>
            </w:pPr>
            <w:r w:rsidRPr="00A24EFE">
              <w:rPr>
                <w:rFonts w:ascii="Arial" w:hAnsi="Arial" w:cs="Arial"/>
                <w:b/>
                <w:bCs/>
                <w:sz w:val="18"/>
                <w:szCs w:val="18"/>
              </w:rPr>
              <w:t>EUR ‘000</w:t>
            </w:r>
          </w:p>
        </w:tc>
        <w:tc>
          <w:tcPr>
            <w:tcW w:w="556" w:type="pct"/>
            <w:vAlign w:val="center"/>
          </w:tcPr>
          <w:p w14:paraId="49A2A598" w14:textId="6D119DFA" w:rsidR="00AD2D39" w:rsidRPr="00A24EFE" w:rsidRDefault="00AD2D39" w:rsidP="00245C75">
            <w:pPr>
              <w:tabs>
                <w:tab w:val="right" w:pos="1202"/>
              </w:tabs>
              <w:suppressAutoHyphens w:val="0"/>
              <w:autoSpaceDN/>
              <w:jc w:val="right"/>
              <w:outlineLvl w:val="0"/>
              <w:rPr>
                <w:rFonts w:ascii="Arial" w:hAnsi="Arial" w:cs="Arial"/>
                <w:b/>
                <w:bCs/>
                <w:sz w:val="18"/>
                <w:szCs w:val="18"/>
              </w:rPr>
            </w:pPr>
            <w:r w:rsidRPr="00A24EFE">
              <w:rPr>
                <w:rFonts w:ascii="Arial" w:hAnsi="Arial" w:cs="Arial"/>
                <w:b/>
                <w:bCs/>
                <w:sz w:val="18"/>
                <w:szCs w:val="18"/>
              </w:rPr>
              <w:t>EUR ‘000</w:t>
            </w:r>
          </w:p>
        </w:tc>
        <w:tc>
          <w:tcPr>
            <w:tcW w:w="585" w:type="pct"/>
            <w:vAlign w:val="center"/>
          </w:tcPr>
          <w:p w14:paraId="7FB79859" w14:textId="6120DCCD" w:rsidR="00AD2D39" w:rsidRPr="00A24EFE" w:rsidRDefault="00AD2D39" w:rsidP="00245C75">
            <w:pPr>
              <w:tabs>
                <w:tab w:val="right" w:pos="1202"/>
              </w:tabs>
              <w:suppressAutoHyphens w:val="0"/>
              <w:autoSpaceDN/>
              <w:jc w:val="right"/>
              <w:outlineLvl w:val="0"/>
              <w:rPr>
                <w:rFonts w:ascii="Arial" w:hAnsi="Arial" w:cs="Arial"/>
                <w:b/>
                <w:bCs/>
                <w:sz w:val="18"/>
                <w:szCs w:val="18"/>
              </w:rPr>
            </w:pPr>
            <w:r w:rsidRPr="00A24EFE">
              <w:rPr>
                <w:rFonts w:ascii="Arial" w:hAnsi="Arial" w:cs="Arial"/>
                <w:b/>
                <w:bCs/>
                <w:sz w:val="18"/>
                <w:szCs w:val="18"/>
              </w:rPr>
              <w:t>EUR ‘000</w:t>
            </w:r>
          </w:p>
        </w:tc>
        <w:tc>
          <w:tcPr>
            <w:tcW w:w="549" w:type="pct"/>
            <w:vAlign w:val="center"/>
          </w:tcPr>
          <w:p w14:paraId="415C9042" w14:textId="1AB4D608" w:rsidR="00AD2D39" w:rsidRPr="00A24EFE" w:rsidRDefault="00AD2D39" w:rsidP="00245C75">
            <w:pPr>
              <w:tabs>
                <w:tab w:val="right" w:pos="1202"/>
              </w:tabs>
              <w:suppressAutoHyphens w:val="0"/>
              <w:autoSpaceDN/>
              <w:jc w:val="right"/>
              <w:outlineLvl w:val="0"/>
              <w:rPr>
                <w:rFonts w:ascii="Arial" w:hAnsi="Arial" w:cs="Arial"/>
                <w:b/>
                <w:bCs/>
                <w:sz w:val="18"/>
                <w:szCs w:val="18"/>
              </w:rPr>
            </w:pPr>
            <w:r w:rsidRPr="00A24EFE">
              <w:rPr>
                <w:rFonts w:ascii="Arial" w:hAnsi="Arial" w:cs="Arial"/>
                <w:b/>
                <w:bCs/>
                <w:sz w:val="18"/>
                <w:szCs w:val="18"/>
              </w:rPr>
              <w:t>EUR ‘000</w:t>
            </w:r>
          </w:p>
        </w:tc>
      </w:tr>
      <w:tr w:rsidR="00294D31" w:rsidRPr="00A24EFE" w14:paraId="7E0D7019" w14:textId="77777777" w:rsidTr="001B220D">
        <w:trPr>
          <w:trHeight w:hRule="exact" w:val="321"/>
        </w:trPr>
        <w:tc>
          <w:tcPr>
            <w:tcW w:w="1582" w:type="pct"/>
          </w:tcPr>
          <w:p w14:paraId="6A4BDEAA" w14:textId="77777777" w:rsidR="00AD2D39" w:rsidRPr="00A24EFE" w:rsidRDefault="00AD2D39" w:rsidP="00245C75">
            <w:pPr>
              <w:tabs>
                <w:tab w:val="right" w:pos="1202"/>
              </w:tabs>
              <w:suppressAutoHyphens w:val="0"/>
              <w:autoSpaceDN/>
              <w:outlineLvl w:val="0"/>
              <w:rPr>
                <w:rFonts w:ascii="Arial" w:hAnsi="Arial" w:cs="Arial"/>
                <w:iCs/>
                <w:sz w:val="18"/>
                <w:szCs w:val="18"/>
              </w:rPr>
            </w:pPr>
          </w:p>
        </w:tc>
        <w:tc>
          <w:tcPr>
            <w:tcW w:w="585" w:type="pct"/>
            <w:tcBorders>
              <w:bottom w:val="single" w:sz="4" w:space="0" w:color="auto"/>
            </w:tcBorders>
            <w:vAlign w:val="bottom"/>
          </w:tcPr>
          <w:p w14:paraId="7BAA14B8" w14:textId="77777777" w:rsidR="00AD2D39" w:rsidRPr="00A24EFE" w:rsidRDefault="00AD2D39" w:rsidP="00245C75">
            <w:pPr>
              <w:tabs>
                <w:tab w:val="right" w:pos="1202"/>
              </w:tabs>
              <w:suppressAutoHyphens w:val="0"/>
              <w:autoSpaceDN/>
              <w:jc w:val="right"/>
              <w:outlineLvl w:val="0"/>
              <w:rPr>
                <w:rFonts w:ascii="Arial" w:hAnsi="Arial" w:cs="Arial"/>
                <w:b/>
                <w:bCs/>
                <w:sz w:val="18"/>
                <w:szCs w:val="18"/>
              </w:rPr>
            </w:pPr>
          </w:p>
        </w:tc>
        <w:tc>
          <w:tcPr>
            <w:tcW w:w="586" w:type="pct"/>
            <w:tcBorders>
              <w:bottom w:val="single" w:sz="4" w:space="0" w:color="auto"/>
            </w:tcBorders>
            <w:vAlign w:val="bottom"/>
          </w:tcPr>
          <w:p w14:paraId="46E9C570" w14:textId="77777777" w:rsidR="00AD2D39" w:rsidRPr="00A24EFE" w:rsidRDefault="00AD2D39" w:rsidP="00245C75">
            <w:pPr>
              <w:tabs>
                <w:tab w:val="right" w:pos="1202"/>
              </w:tabs>
              <w:suppressAutoHyphens w:val="0"/>
              <w:autoSpaceDN/>
              <w:jc w:val="right"/>
              <w:outlineLvl w:val="0"/>
              <w:rPr>
                <w:rFonts w:ascii="Arial" w:hAnsi="Arial" w:cs="Arial"/>
                <w:b/>
                <w:bCs/>
                <w:sz w:val="18"/>
                <w:szCs w:val="18"/>
              </w:rPr>
            </w:pPr>
          </w:p>
        </w:tc>
        <w:tc>
          <w:tcPr>
            <w:tcW w:w="556" w:type="pct"/>
            <w:tcBorders>
              <w:bottom w:val="single" w:sz="4" w:space="0" w:color="auto"/>
            </w:tcBorders>
          </w:tcPr>
          <w:p w14:paraId="1148376D" w14:textId="77777777" w:rsidR="00AD2D39" w:rsidRPr="00A24EFE" w:rsidRDefault="00AD2D39" w:rsidP="00245C75">
            <w:pPr>
              <w:tabs>
                <w:tab w:val="right" w:pos="1202"/>
              </w:tabs>
              <w:suppressAutoHyphens w:val="0"/>
              <w:autoSpaceDN/>
              <w:jc w:val="right"/>
              <w:outlineLvl w:val="0"/>
              <w:rPr>
                <w:rFonts w:ascii="Arial" w:hAnsi="Arial" w:cs="Arial"/>
                <w:b/>
                <w:bCs/>
                <w:sz w:val="18"/>
                <w:szCs w:val="18"/>
              </w:rPr>
            </w:pPr>
          </w:p>
        </w:tc>
        <w:tc>
          <w:tcPr>
            <w:tcW w:w="556" w:type="pct"/>
            <w:tcBorders>
              <w:bottom w:val="single" w:sz="4" w:space="0" w:color="auto"/>
            </w:tcBorders>
            <w:vAlign w:val="bottom"/>
          </w:tcPr>
          <w:p w14:paraId="1A830CFE" w14:textId="77777777" w:rsidR="00AD2D39" w:rsidRPr="00A24EFE" w:rsidRDefault="00AD2D39" w:rsidP="00245C75">
            <w:pPr>
              <w:tabs>
                <w:tab w:val="right" w:pos="1202"/>
              </w:tabs>
              <w:suppressAutoHyphens w:val="0"/>
              <w:autoSpaceDN/>
              <w:jc w:val="right"/>
              <w:outlineLvl w:val="0"/>
              <w:rPr>
                <w:rFonts w:ascii="Arial" w:hAnsi="Arial" w:cs="Arial"/>
                <w:b/>
                <w:bCs/>
                <w:sz w:val="18"/>
                <w:szCs w:val="18"/>
              </w:rPr>
            </w:pPr>
          </w:p>
        </w:tc>
        <w:tc>
          <w:tcPr>
            <w:tcW w:w="585" w:type="pct"/>
            <w:tcBorders>
              <w:bottom w:val="single" w:sz="4" w:space="0" w:color="auto"/>
            </w:tcBorders>
          </w:tcPr>
          <w:p w14:paraId="30962F30" w14:textId="77777777" w:rsidR="00AD2D39" w:rsidRPr="00A24EFE" w:rsidRDefault="00AD2D39" w:rsidP="00245C75">
            <w:pPr>
              <w:tabs>
                <w:tab w:val="right" w:pos="1202"/>
              </w:tabs>
              <w:suppressAutoHyphens w:val="0"/>
              <w:autoSpaceDN/>
              <w:jc w:val="right"/>
              <w:outlineLvl w:val="0"/>
              <w:rPr>
                <w:rFonts w:ascii="Arial" w:hAnsi="Arial" w:cs="Arial"/>
                <w:b/>
                <w:bCs/>
                <w:sz w:val="18"/>
                <w:szCs w:val="18"/>
              </w:rPr>
            </w:pPr>
          </w:p>
        </w:tc>
        <w:tc>
          <w:tcPr>
            <w:tcW w:w="549" w:type="pct"/>
            <w:tcBorders>
              <w:bottom w:val="single" w:sz="4" w:space="0" w:color="auto"/>
            </w:tcBorders>
            <w:vAlign w:val="bottom"/>
          </w:tcPr>
          <w:p w14:paraId="0C9CFFC9" w14:textId="77777777" w:rsidR="00AD2D39" w:rsidRPr="00A24EFE" w:rsidRDefault="00AD2D39" w:rsidP="00245C75">
            <w:pPr>
              <w:tabs>
                <w:tab w:val="right" w:pos="1202"/>
              </w:tabs>
              <w:suppressAutoHyphens w:val="0"/>
              <w:autoSpaceDN/>
              <w:jc w:val="right"/>
              <w:outlineLvl w:val="0"/>
              <w:rPr>
                <w:rFonts w:ascii="Arial" w:hAnsi="Arial" w:cs="Arial"/>
                <w:b/>
                <w:bCs/>
                <w:sz w:val="18"/>
                <w:szCs w:val="18"/>
              </w:rPr>
            </w:pPr>
          </w:p>
        </w:tc>
      </w:tr>
      <w:tr w:rsidR="00294D31" w:rsidRPr="00A24EFE" w14:paraId="65D4B029" w14:textId="77777777" w:rsidTr="001B220D">
        <w:trPr>
          <w:trHeight w:val="287"/>
        </w:trPr>
        <w:tc>
          <w:tcPr>
            <w:tcW w:w="1582" w:type="pct"/>
            <w:vAlign w:val="bottom"/>
          </w:tcPr>
          <w:p w14:paraId="6492641E" w14:textId="07875A75" w:rsidR="000C3CC8" w:rsidRPr="00A24EFE" w:rsidRDefault="000C3CC8" w:rsidP="000C3CC8">
            <w:pPr>
              <w:tabs>
                <w:tab w:val="right" w:pos="1202"/>
              </w:tabs>
              <w:suppressAutoHyphens w:val="0"/>
              <w:autoSpaceDN/>
              <w:outlineLvl w:val="0"/>
              <w:rPr>
                <w:rFonts w:ascii="Arial" w:hAnsi="Arial" w:cs="Arial"/>
                <w:b/>
                <w:iCs/>
                <w:sz w:val="18"/>
                <w:szCs w:val="18"/>
              </w:rPr>
            </w:pPr>
            <w:bookmarkStart w:id="207" w:name="_Toc4057114"/>
            <w:r w:rsidRPr="00A24EFE">
              <w:rPr>
                <w:rFonts w:ascii="Arial" w:hAnsi="Arial" w:cs="Arial"/>
                <w:b/>
                <w:iCs/>
                <w:sz w:val="18"/>
                <w:szCs w:val="18"/>
              </w:rPr>
              <w:t xml:space="preserve">Balance as of 1 January </w:t>
            </w:r>
            <w:bookmarkEnd w:id="207"/>
            <w:r w:rsidRPr="00A24EFE">
              <w:rPr>
                <w:rFonts w:ascii="Arial" w:hAnsi="Arial" w:cs="Arial"/>
                <w:b/>
                <w:iCs/>
                <w:sz w:val="18"/>
                <w:szCs w:val="18"/>
              </w:rPr>
              <w:t>20</w:t>
            </w:r>
            <w:r>
              <w:rPr>
                <w:rFonts w:ascii="Arial" w:hAnsi="Arial" w:cs="Arial"/>
                <w:b/>
                <w:iCs/>
                <w:sz w:val="18"/>
                <w:szCs w:val="18"/>
              </w:rPr>
              <w:t>24</w:t>
            </w:r>
          </w:p>
        </w:tc>
        <w:tc>
          <w:tcPr>
            <w:tcW w:w="585" w:type="pct"/>
            <w:tcBorders>
              <w:left w:val="nil"/>
              <w:bottom w:val="single" w:sz="12" w:space="0" w:color="auto"/>
              <w:right w:val="nil"/>
            </w:tcBorders>
            <w:vAlign w:val="bottom"/>
          </w:tcPr>
          <w:p w14:paraId="5F17C89C" w14:textId="6F97AB58" w:rsidR="000C3CC8" w:rsidRPr="00A24EFE" w:rsidRDefault="000C3CC8" w:rsidP="000C3CC8">
            <w:pPr>
              <w:tabs>
                <w:tab w:val="right" w:pos="1202"/>
              </w:tabs>
              <w:suppressAutoHyphens w:val="0"/>
              <w:autoSpaceDN/>
              <w:jc w:val="right"/>
              <w:outlineLvl w:val="0"/>
              <w:rPr>
                <w:rFonts w:ascii="Arial" w:hAnsi="Arial" w:cs="Arial"/>
                <w:b/>
                <w:iCs/>
                <w:sz w:val="18"/>
                <w:szCs w:val="18"/>
              </w:rPr>
            </w:pPr>
            <w:r w:rsidRPr="00A24EFE">
              <w:rPr>
                <w:rFonts w:ascii="Arial" w:hAnsi="Arial" w:cs="Arial"/>
                <w:b/>
                <w:color w:val="000000" w:themeColor="text1"/>
                <w:sz w:val="18"/>
                <w:szCs w:val="18"/>
                <w:lang w:val="hr-HR"/>
              </w:rPr>
              <w:t>958</w:t>
            </w:r>
            <w:r>
              <w:rPr>
                <w:rFonts w:ascii="Arial" w:hAnsi="Arial" w:cs="Arial"/>
                <w:b/>
                <w:color w:val="000000" w:themeColor="text1"/>
                <w:sz w:val="18"/>
                <w:szCs w:val="18"/>
                <w:lang w:val="hr-HR"/>
              </w:rPr>
              <w:t>,</w:t>
            </w:r>
            <w:r w:rsidRPr="00A24EFE">
              <w:rPr>
                <w:rFonts w:ascii="Arial" w:hAnsi="Arial" w:cs="Arial"/>
                <w:b/>
                <w:color w:val="000000" w:themeColor="text1"/>
                <w:sz w:val="18"/>
                <w:szCs w:val="18"/>
                <w:lang w:val="hr-HR"/>
              </w:rPr>
              <w:t>889</w:t>
            </w:r>
          </w:p>
        </w:tc>
        <w:tc>
          <w:tcPr>
            <w:tcW w:w="586" w:type="pct"/>
            <w:tcBorders>
              <w:left w:val="nil"/>
              <w:bottom w:val="single" w:sz="12" w:space="0" w:color="auto"/>
              <w:right w:val="nil"/>
            </w:tcBorders>
            <w:vAlign w:val="bottom"/>
          </w:tcPr>
          <w:p w14:paraId="2E77F039" w14:textId="025EA47F" w:rsidR="000C3CC8" w:rsidRPr="00A24EFE" w:rsidRDefault="000C3CC8" w:rsidP="000C3CC8">
            <w:pPr>
              <w:tabs>
                <w:tab w:val="right" w:pos="1202"/>
              </w:tabs>
              <w:suppressAutoHyphens w:val="0"/>
              <w:autoSpaceDN/>
              <w:jc w:val="right"/>
              <w:outlineLvl w:val="0"/>
              <w:rPr>
                <w:rFonts w:ascii="Arial" w:hAnsi="Arial" w:cs="Arial"/>
                <w:b/>
                <w:iCs/>
                <w:sz w:val="18"/>
                <w:szCs w:val="18"/>
              </w:rPr>
            </w:pPr>
            <w:r w:rsidRPr="00A24EFE">
              <w:rPr>
                <w:rFonts w:ascii="Arial" w:hAnsi="Arial" w:cs="Arial"/>
                <w:b/>
                <w:color w:val="000000" w:themeColor="text1"/>
                <w:sz w:val="18"/>
                <w:szCs w:val="18"/>
                <w:lang w:val="hr-HR"/>
              </w:rPr>
              <w:t>468</w:t>
            </w:r>
            <w:r>
              <w:rPr>
                <w:rFonts w:ascii="Arial" w:hAnsi="Arial" w:cs="Arial"/>
                <w:b/>
                <w:color w:val="000000" w:themeColor="text1"/>
                <w:sz w:val="18"/>
                <w:szCs w:val="18"/>
                <w:lang w:val="hr-HR"/>
              </w:rPr>
              <w:t>,</w:t>
            </w:r>
            <w:r w:rsidRPr="00A24EFE">
              <w:rPr>
                <w:rFonts w:ascii="Arial" w:hAnsi="Arial" w:cs="Arial"/>
                <w:b/>
                <w:color w:val="000000" w:themeColor="text1"/>
                <w:sz w:val="18"/>
                <w:szCs w:val="18"/>
                <w:lang w:val="hr-HR"/>
              </w:rPr>
              <w:t>998</w:t>
            </w:r>
          </w:p>
        </w:tc>
        <w:tc>
          <w:tcPr>
            <w:tcW w:w="556" w:type="pct"/>
            <w:tcBorders>
              <w:left w:val="nil"/>
              <w:bottom w:val="single" w:sz="12" w:space="0" w:color="auto"/>
              <w:right w:val="nil"/>
            </w:tcBorders>
            <w:vAlign w:val="bottom"/>
          </w:tcPr>
          <w:p w14:paraId="4A479598" w14:textId="4099C530" w:rsidR="000C3CC8" w:rsidRPr="00A24EFE" w:rsidRDefault="000C3CC8" w:rsidP="000C3CC8">
            <w:pPr>
              <w:tabs>
                <w:tab w:val="right" w:pos="1202"/>
              </w:tabs>
              <w:suppressAutoHyphens w:val="0"/>
              <w:autoSpaceDN/>
              <w:jc w:val="right"/>
              <w:outlineLvl w:val="0"/>
              <w:rPr>
                <w:rFonts w:ascii="Arial" w:hAnsi="Arial" w:cs="Arial"/>
                <w:b/>
                <w:iCs/>
                <w:sz w:val="18"/>
                <w:szCs w:val="18"/>
              </w:rPr>
            </w:pPr>
            <w:r w:rsidRPr="00A24EFE">
              <w:rPr>
                <w:rFonts w:ascii="Arial" w:hAnsi="Arial" w:cs="Arial"/>
                <w:b/>
                <w:color w:val="000000" w:themeColor="text1"/>
                <w:sz w:val="18"/>
                <w:szCs w:val="18"/>
                <w:lang w:val="hr-HR"/>
              </w:rPr>
              <w:t>(1</w:t>
            </w:r>
            <w:r>
              <w:rPr>
                <w:rFonts w:ascii="Arial" w:hAnsi="Arial" w:cs="Arial"/>
                <w:b/>
                <w:color w:val="000000" w:themeColor="text1"/>
                <w:sz w:val="18"/>
                <w:szCs w:val="18"/>
                <w:lang w:val="hr-HR"/>
              </w:rPr>
              <w:t>,</w:t>
            </w:r>
            <w:r w:rsidRPr="00A24EFE">
              <w:rPr>
                <w:rFonts w:ascii="Arial" w:hAnsi="Arial" w:cs="Arial"/>
                <w:b/>
                <w:color w:val="000000" w:themeColor="text1"/>
                <w:sz w:val="18"/>
                <w:szCs w:val="18"/>
                <w:lang w:val="hr-HR"/>
              </w:rPr>
              <w:t>577)</w:t>
            </w:r>
          </w:p>
        </w:tc>
        <w:tc>
          <w:tcPr>
            <w:tcW w:w="556" w:type="pct"/>
            <w:tcBorders>
              <w:left w:val="nil"/>
              <w:bottom w:val="single" w:sz="12" w:space="0" w:color="auto"/>
              <w:right w:val="nil"/>
            </w:tcBorders>
            <w:vAlign w:val="bottom"/>
          </w:tcPr>
          <w:p w14:paraId="3742CEB9" w14:textId="23BDD602" w:rsidR="000C3CC8" w:rsidRPr="00A24EFE" w:rsidRDefault="000C3CC8" w:rsidP="000C3CC8">
            <w:pPr>
              <w:tabs>
                <w:tab w:val="right" w:pos="1202"/>
              </w:tabs>
              <w:suppressAutoHyphens w:val="0"/>
              <w:autoSpaceDN/>
              <w:jc w:val="right"/>
              <w:outlineLvl w:val="0"/>
              <w:rPr>
                <w:rFonts w:ascii="Arial" w:hAnsi="Arial" w:cs="Arial"/>
                <w:b/>
                <w:iCs/>
                <w:sz w:val="18"/>
                <w:szCs w:val="18"/>
              </w:rPr>
            </w:pPr>
            <w:r w:rsidRPr="00A24EFE">
              <w:rPr>
                <w:rFonts w:ascii="Arial" w:hAnsi="Arial" w:cs="Arial"/>
                <w:b/>
                <w:color w:val="000000" w:themeColor="text1"/>
                <w:sz w:val="18"/>
                <w:szCs w:val="18"/>
                <w:lang w:val="hr-HR"/>
              </w:rPr>
              <w:t>29</w:t>
            </w:r>
            <w:r>
              <w:rPr>
                <w:rFonts w:ascii="Arial" w:hAnsi="Arial" w:cs="Arial"/>
                <w:b/>
                <w:color w:val="000000" w:themeColor="text1"/>
                <w:sz w:val="18"/>
                <w:szCs w:val="18"/>
                <w:lang w:val="hr-HR"/>
              </w:rPr>
              <w:t>,</w:t>
            </w:r>
            <w:r w:rsidRPr="00A24EFE">
              <w:rPr>
                <w:rFonts w:ascii="Arial" w:hAnsi="Arial" w:cs="Arial"/>
                <w:b/>
                <w:color w:val="000000" w:themeColor="text1"/>
                <w:sz w:val="18"/>
                <w:szCs w:val="18"/>
                <w:lang w:val="hr-HR"/>
              </w:rPr>
              <w:t>947</w:t>
            </w:r>
          </w:p>
        </w:tc>
        <w:tc>
          <w:tcPr>
            <w:tcW w:w="585" w:type="pct"/>
            <w:tcBorders>
              <w:left w:val="nil"/>
              <w:bottom w:val="single" w:sz="12" w:space="0" w:color="auto"/>
              <w:right w:val="nil"/>
            </w:tcBorders>
            <w:vAlign w:val="bottom"/>
          </w:tcPr>
          <w:p w14:paraId="19015545" w14:textId="41C6B54C" w:rsidR="000C3CC8" w:rsidRPr="00A24EFE" w:rsidRDefault="000C3CC8" w:rsidP="000C3CC8">
            <w:pPr>
              <w:tabs>
                <w:tab w:val="right" w:pos="1202"/>
              </w:tabs>
              <w:suppressAutoHyphens w:val="0"/>
              <w:autoSpaceDN/>
              <w:jc w:val="right"/>
              <w:outlineLvl w:val="0"/>
              <w:rPr>
                <w:rFonts w:ascii="Arial" w:hAnsi="Arial" w:cs="Arial"/>
                <w:b/>
                <w:iCs/>
                <w:sz w:val="18"/>
                <w:szCs w:val="18"/>
              </w:rPr>
            </w:pPr>
            <w:r w:rsidRPr="00A24EFE">
              <w:rPr>
                <w:rFonts w:ascii="Arial" w:hAnsi="Arial" w:cs="Arial"/>
                <w:b/>
                <w:color w:val="000000" w:themeColor="text1"/>
                <w:sz w:val="18"/>
                <w:szCs w:val="18"/>
                <w:lang w:val="hr-HR"/>
              </w:rPr>
              <w:t>1</w:t>
            </w:r>
            <w:r>
              <w:rPr>
                <w:rFonts w:ascii="Arial" w:hAnsi="Arial" w:cs="Arial"/>
                <w:b/>
                <w:color w:val="000000" w:themeColor="text1"/>
                <w:sz w:val="18"/>
                <w:szCs w:val="18"/>
                <w:lang w:val="hr-HR"/>
              </w:rPr>
              <w:t>,</w:t>
            </w:r>
            <w:r w:rsidRPr="00A24EFE">
              <w:rPr>
                <w:rFonts w:ascii="Arial" w:hAnsi="Arial" w:cs="Arial"/>
                <w:b/>
                <w:color w:val="000000" w:themeColor="text1"/>
                <w:sz w:val="18"/>
                <w:szCs w:val="18"/>
                <w:lang w:val="hr-HR"/>
              </w:rPr>
              <w:t>638</w:t>
            </w:r>
          </w:p>
        </w:tc>
        <w:tc>
          <w:tcPr>
            <w:tcW w:w="549" w:type="pct"/>
            <w:tcBorders>
              <w:left w:val="nil"/>
              <w:bottom w:val="single" w:sz="12" w:space="0" w:color="auto"/>
              <w:right w:val="nil"/>
            </w:tcBorders>
            <w:vAlign w:val="bottom"/>
          </w:tcPr>
          <w:p w14:paraId="6330E52C" w14:textId="71DE3995" w:rsidR="000C3CC8" w:rsidRPr="00A24EFE" w:rsidRDefault="000C3CC8" w:rsidP="000C3CC8">
            <w:pPr>
              <w:tabs>
                <w:tab w:val="right" w:pos="1202"/>
              </w:tabs>
              <w:suppressAutoHyphens w:val="0"/>
              <w:autoSpaceDN/>
              <w:jc w:val="right"/>
              <w:outlineLvl w:val="0"/>
              <w:rPr>
                <w:rFonts w:ascii="Arial" w:hAnsi="Arial" w:cs="Arial"/>
                <w:b/>
                <w:iCs/>
                <w:sz w:val="18"/>
                <w:szCs w:val="18"/>
              </w:rPr>
            </w:pPr>
            <w:r w:rsidRPr="00A24EFE">
              <w:rPr>
                <w:rFonts w:ascii="Arial" w:hAnsi="Arial" w:cs="Arial"/>
                <w:b/>
                <w:color w:val="000000" w:themeColor="text1"/>
                <w:sz w:val="18"/>
                <w:szCs w:val="18"/>
                <w:lang w:val="hr-HR"/>
              </w:rPr>
              <w:t>1</w:t>
            </w:r>
            <w:r>
              <w:rPr>
                <w:rFonts w:ascii="Arial" w:hAnsi="Arial" w:cs="Arial"/>
                <w:b/>
                <w:color w:val="000000" w:themeColor="text1"/>
                <w:sz w:val="18"/>
                <w:szCs w:val="18"/>
                <w:lang w:val="hr-HR"/>
              </w:rPr>
              <w:t>,</w:t>
            </w:r>
            <w:r w:rsidRPr="00A24EFE">
              <w:rPr>
                <w:rFonts w:ascii="Arial" w:hAnsi="Arial" w:cs="Arial"/>
                <w:b/>
                <w:color w:val="000000" w:themeColor="text1"/>
                <w:sz w:val="18"/>
                <w:szCs w:val="18"/>
                <w:lang w:val="hr-HR"/>
              </w:rPr>
              <w:t>457</w:t>
            </w:r>
            <w:r>
              <w:rPr>
                <w:rFonts w:ascii="Arial" w:hAnsi="Arial" w:cs="Arial"/>
                <w:b/>
                <w:color w:val="000000" w:themeColor="text1"/>
                <w:sz w:val="18"/>
                <w:szCs w:val="18"/>
                <w:lang w:val="hr-HR"/>
              </w:rPr>
              <w:t>,</w:t>
            </w:r>
            <w:r w:rsidRPr="00A24EFE">
              <w:rPr>
                <w:rFonts w:ascii="Arial" w:hAnsi="Arial" w:cs="Arial"/>
                <w:b/>
                <w:color w:val="000000" w:themeColor="text1"/>
                <w:sz w:val="18"/>
                <w:szCs w:val="18"/>
                <w:lang w:val="hr-HR"/>
              </w:rPr>
              <w:t>895</w:t>
            </w:r>
          </w:p>
        </w:tc>
      </w:tr>
      <w:tr w:rsidR="00294D31" w:rsidRPr="00A24EFE" w14:paraId="7B19FB22" w14:textId="77777777" w:rsidTr="001B220D">
        <w:trPr>
          <w:trHeight w:val="283"/>
        </w:trPr>
        <w:tc>
          <w:tcPr>
            <w:tcW w:w="1582" w:type="pct"/>
            <w:vAlign w:val="bottom"/>
          </w:tcPr>
          <w:p w14:paraId="2B76F34E" w14:textId="77777777" w:rsidR="000C3CC8" w:rsidRPr="00A24EFE" w:rsidRDefault="000C3CC8" w:rsidP="000C3CC8">
            <w:pPr>
              <w:tabs>
                <w:tab w:val="right" w:pos="1202"/>
              </w:tabs>
              <w:suppressAutoHyphens w:val="0"/>
              <w:autoSpaceDN/>
              <w:outlineLvl w:val="0"/>
              <w:rPr>
                <w:rFonts w:ascii="Arial" w:hAnsi="Arial" w:cs="Arial"/>
                <w:iCs/>
                <w:sz w:val="18"/>
                <w:szCs w:val="18"/>
              </w:rPr>
            </w:pPr>
            <w:bookmarkStart w:id="208" w:name="_Toc4057121"/>
            <w:r w:rsidRPr="00A24EFE">
              <w:rPr>
                <w:rFonts w:ascii="Arial" w:hAnsi="Arial" w:cs="Arial"/>
                <w:iCs/>
                <w:sz w:val="18"/>
                <w:szCs w:val="18"/>
              </w:rPr>
              <w:t>Profit for the year</w:t>
            </w:r>
            <w:bookmarkEnd w:id="208"/>
          </w:p>
        </w:tc>
        <w:tc>
          <w:tcPr>
            <w:tcW w:w="585" w:type="pct"/>
            <w:tcBorders>
              <w:top w:val="single" w:sz="12" w:space="0" w:color="auto"/>
              <w:left w:val="nil"/>
              <w:bottom w:val="nil"/>
              <w:right w:val="nil"/>
            </w:tcBorders>
            <w:vAlign w:val="bottom"/>
          </w:tcPr>
          <w:p w14:paraId="0D60CC15" w14:textId="31227438" w:rsidR="000C3CC8" w:rsidRPr="00A24EFE" w:rsidRDefault="000C3CC8" w:rsidP="000C3CC8">
            <w:pPr>
              <w:tabs>
                <w:tab w:val="right" w:pos="1202"/>
              </w:tabs>
              <w:suppressAutoHyphens w:val="0"/>
              <w:autoSpaceDN/>
              <w:jc w:val="right"/>
              <w:outlineLvl w:val="0"/>
              <w:rPr>
                <w:rFonts w:ascii="Arial" w:hAnsi="Arial" w:cs="Arial"/>
                <w:sz w:val="18"/>
                <w:szCs w:val="18"/>
              </w:rPr>
            </w:pPr>
            <w:r w:rsidRPr="00A24EFE">
              <w:rPr>
                <w:rFonts w:ascii="Arial" w:hAnsi="Arial" w:cs="Arial"/>
                <w:color w:val="000000" w:themeColor="text1"/>
                <w:sz w:val="18"/>
                <w:szCs w:val="18"/>
                <w:lang w:val="hr-HR"/>
              </w:rPr>
              <w:t>-</w:t>
            </w:r>
          </w:p>
        </w:tc>
        <w:tc>
          <w:tcPr>
            <w:tcW w:w="586" w:type="pct"/>
            <w:tcBorders>
              <w:top w:val="single" w:sz="12" w:space="0" w:color="auto"/>
              <w:left w:val="nil"/>
              <w:bottom w:val="nil"/>
              <w:right w:val="nil"/>
            </w:tcBorders>
            <w:vAlign w:val="bottom"/>
          </w:tcPr>
          <w:p w14:paraId="558205D0" w14:textId="245528ED" w:rsidR="000C3CC8" w:rsidRPr="00A24EFE" w:rsidRDefault="000C3CC8" w:rsidP="000C3CC8">
            <w:pPr>
              <w:tabs>
                <w:tab w:val="right" w:pos="1202"/>
              </w:tabs>
              <w:suppressAutoHyphens w:val="0"/>
              <w:autoSpaceDN/>
              <w:jc w:val="right"/>
              <w:outlineLvl w:val="0"/>
              <w:rPr>
                <w:rFonts w:ascii="Arial" w:hAnsi="Arial" w:cs="Arial"/>
                <w:sz w:val="18"/>
                <w:szCs w:val="18"/>
              </w:rPr>
            </w:pPr>
            <w:r w:rsidRPr="00A24EFE">
              <w:rPr>
                <w:rFonts w:ascii="Arial" w:hAnsi="Arial" w:cs="Arial"/>
                <w:color w:val="000000" w:themeColor="text1"/>
                <w:sz w:val="18"/>
                <w:szCs w:val="18"/>
                <w:lang w:val="hr-HR"/>
              </w:rPr>
              <w:t>-</w:t>
            </w:r>
          </w:p>
        </w:tc>
        <w:tc>
          <w:tcPr>
            <w:tcW w:w="556" w:type="pct"/>
            <w:tcBorders>
              <w:top w:val="single" w:sz="12" w:space="0" w:color="auto"/>
              <w:left w:val="nil"/>
              <w:bottom w:val="nil"/>
              <w:right w:val="nil"/>
            </w:tcBorders>
            <w:vAlign w:val="bottom"/>
          </w:tcPr>
          <w:p w14:paraId="7825E1A3" w14:textId="650C4FD8" w:rsidR="000C3CC8" w:rsidRPr="00A24EFE" w:rsidRDefault="000C3CC8" w:rsidP="000C3CC8">
            <w:pPr>
              <w:tabs>
                <w:tab w:val="right" w:pos="1202"/>
              </w:tabs>
              <w:suppressAutoHyphens w:val="0"/>
              <w:autoSpaceDN/>
              <w:jc w:val="right"/>
              <w:outlineLvl w:val="0"/>
              <w:rPr>
                <w:rFonts w:ascii="Arial" w:hAnsi="Arial" w:cs="Arial"/>
                <w:sz w:val="18"/>
                <w:szCs w:val="18"/>
              </w:rPr>
            </w:pPr>
            <w:r w:rsidRPr="00A24EFE">
              <w:rPr>
                <w:rFonts w:ascii="Arial" w:hAnsi="Arial" w:cs="Arial"/>
                <w:color w:val="000000" w:themeColor="text1"/>
                <w:sz w:val="18"/>
                <w:szCs w:val="18"/>
                <w:lang w:val="hr-HR"/>
              </w:rPr>
              <w:t>-</w:t>
            </w:r>
          </w:p>
        </w:tc>
        <w:tc>
          <w:tcPr>
            <w:tcW w:w="556" w:type="pct"/>
            <w:tcBorders>
              <w:top w:val="single" w:sz="12" w:space="0" w:color="auto"/>
              <w:left w:val="nil"/>
              <w:bottom w:val="nil"/>
              <w:right w:val="nil"/>
            </w:tcBorders>
            <w:vAlign w:val="bottom"/>
          </w:tcPr>
          <w:p w14:paraId="604E2BB0" w14:textId="1042F6D2" w:rsidR="000C3CC8" w:rsidRPr="00A24EFE" w:rsidRDefault="000C3CC8" w:rsidP="000C3CC8">
            <w:pPr>
              <w:tabs>
                <w:tab w:val="right" w:pos="1202"/>
              </w:tabs>
              <w:suppressAutoHyphens w:val="0"/>
              <w:autoSpaceDN/>
              <w:jc w:val="right"/>
              <w:outlineLvl w:val="0"/>
              <w:rPr>
                <w:rFonts w:ascii="Arial" w:hAnsi="Arial" w:cs="Arial"/>
                <w:sz w:val="18"/>
                <w:szCs w:val="18"/>
              </w:rPr>
            </w:pPr>
            <w:r w:rsidRPr="00A24EFE">
              <w:rPr>
                <w:rFonts w:ascii="Arial" w:hAnsi="Arial" w:cs="Arial"/>
                <w:color w:val="000000" w:themeColor="text1"/>
                <w:sz w:val="18"/>
                <w:szCs w:val="18"/>
                <w:lang w:val="hr-HR"/>
              </w:rPr>
              <w:t>40</w:t>
            </w:r>
            <w:r>
              <w:rPr>
                <w:rFonts w:ascii="Arial" w:hAnsi="Arial" w:cs="Arial"/>
                <w:color w:val="000000" w:themeColor="text1"/>
                <w:sz w:val="18"/>
                <w:szCs w:val="18"/>
                <w:lang w:val="hr-HR"/>
              </w:rPr>
              <w:t>,</w:t>
            </w:r>
            <w:r w:rsidRPr="00A24EFE">
              <w:rPr>
                <w:rFonts w:ascii="Arial" w:hAnsi="Arial" w:cs="Arial"/>
                <w:color w:val="000000" w:themeColor="text1"/>
                <w:sz w:val="18"/>
                <w:szCs w:val="18"/>
                <w:lang w:val="hr-HR"/>
              </w:rPr>
              <w:t>182</w:t>
            </w:r>
          </w:p>
        </w:tc>
        <w:tc>
          <w:tcPr>
            <w:tcW w:w="585" w:type="pct"/>
            <w:tcBorders>
              <w:top w:val="single" w:sz="12" w:space="0" w:color="auto"/>
              <w:left w:val="nil"/>
              <w:bottom w:val="nil"/>
              <w:right w:val="nil"/>
            </w:tcBorders>
            <w:vAlign w:val="bottom"/>
          </w:tcPr>
          <w:p w14:paraId="31EEFA58" w14:textId="4827A619" w:rsidR="000C3CC8" w:rsidRPr="00A24EFE" w:rsidRDefault="000C3CC8" w:rsidP="000C3CC8">
            <w:pPr>
              <w:tabs>
                <w:tab w:val="right" w:pos="1202"/>
              </w:tabs>
              <w:suppressAutoHyphens w:val="0"/>
              <w:autoSpaceDN/>
              <w:jc w:val="right"/>
              <w:outlineLvl w:val="0"/>
              <w:rPr>
                <w:rFonts w:ascii="Arial" w:hAnsi="Arial" w:cs="Arial"/>
                <w:sz w:val="18"/>
                <w:szCs w:val="18"/>
              </w:rPr>
            </w:pPr>
            <w:r w:rsidRPr="00A24EFE">
              <w:rPr>
                <w:rFonts w:ascii="Arial" w:hAnsi="Arial" w:cs="Arial"/>
                <w:color w:val="000000" w:themeColor="text1"/>
                <w:sz w:val="18"/>
                <w:szCs w:val="18"/>
                <w:lang w:val="hr-HR"/>
              </w:rPr>
              <w:t>-</w:t>
            </w:r>
          </w:p>
        </w:tc>
        <w:tc>
          <w:tcPr>
            <w:tcW w:w="549" w:type="pct"/>
            <w:tcBorders>
              <w:top w:val="single" w:sz="12" w:space="0" w:color="auto"/>
              <w:left w:val="nil"/>
              <w:bottom w:val="nil"/>
              <w:right w:val="nil"/>
            </w:tcBorders>
            <w:vAlign w:val="bottom"/>
          </w:tcPr>
          <w:p w14:paraId="3806E207" w14:textId="2CCA452B" w:rsidR="000C3CC8" w:rsidRPr="00A24EFE" w:rsidRDefault="000C3CC8" w:rsidP="000C3CC8">
            <w:pPr>
              <w:tabs>
                <w:tab w:val="right" w:pos="1202"/>
              </w:tabs>
              <w:suppressAutoHyphens w:val="0"/>
              <w:autoSpaceDN/>
              <w:jc w:val="right"/>
              <w:outlineLvl w:val="0"/>
              <w:rPr>
                <w:rFonts w:ascii="Arial" w:hAnsi="Arial" w:cs="Arial"/>
                <w:b/>
                <w:bCs/>
                <w:iCs/>
                <w:sz w:val="18"/>
                <w:szCs w:val="18"/>
              </w:rPr>
            </w:pPr>
            <w:r w:rsidRPr="00A24EFE">
              <w:rPr>
                <w:rFonts w:ascii="Arial" w:hAnsi="Arial" w:cs="Arial"/>
                <w:b/>
                <w:color w:val="000000" w:themeColor="text1"/>
                <w:sz w:val="18"/>
                <w:szCs w:val="18"/>
                <w:lang w:val="hr-HR"/>
              </w:rPr>
              <w:t>40</w:t>
            </w:r>
            <w:r>
              <w:rPr>
                <w:rFonts w:ascii="Arial" w:hAnsi="Arial" w:cs="Arial"/>
                <w:b/>
                <w:color w:val="000000" w:themeColor="text1"/>
                <w:sz w:val="18"/>
                <w:szCs w:val="18"/>
                <w:lang w:val="hr-HR"/>
              </w:rPr>
              <w:t>,</w:t>
            </w:r>
            <w:r w:rsidRPr="00A24EFE">
              <w:rPr>
                <w:rFonts w:ascii="Arial" w:hAnsi="Arial" w:cs="Arial"/>
                <w:b/>
                <w:color w:val="000000" w:themeColor="text1"/>
                <w:sz w:val="18"/>
                <w:szCs w:val="18"/>
                <w:lang w:val="hr-HR"/>
              </w:rPr>
              <w:t>182</w:t>
            </w:r>
          </w:p>
        </w:tc>
      </w:tr>
      <w:tr w:rsidR="00294D31" w:rsidRPr="00A24EFE" w14:paraId="2062DC5C" w14:textId="77777777" w:rsidTr="001B220D">
        <w:trPr>
          <w:trHeight w:val="295"/>
        </w:trPr>
        <w:tc>
          <w:tcPr>
            <w:tcW w:w="1582" w:type="pct"/>
            <w:vAlign w:val="bottom"/>
          </w:tcPr>
          <w:p w14:paraId="2EC44A54" w14:textId="77777777" w:rsidR="000C3CC8" w:rsidRPr="00A24EFE" w:rsidRDefault="000C3CC8" w:rsidP="000C3CC8">
            <w:pPr>
              <w:tabs>
                <w:tab w:val="right" w:pos="1202"/>
              </w:tabs>
              <w:suppressAutoHyphens w:val="0"/>
              <w:autoSpaceDN/>
              <w:outlineLvl w:val="0"/>
              <w:rPr>
                <w:rFonts w:ascii="Arial" w:hAnsi="Arial" w:cs="Arial"/>
                <w:iCs/>
                <w:sz w:val="18"/>
                <w:szCs w:val="18"/>
              </w:rPr>
            </w:pPr>
            <w:bookmarkStart w:id="209" w:name="_Toc4057128"/>
            <w:r w:rsidRPr="00A24EFE">
              <w:rPr>
                <w:rFonts w:ascii="Arial" w:hAnsi="Arial" w:cs="Arial"/>
                <w:iCs/>
                <w:sz w:val="18"/>
                <w:szCs w:val="18"/>
              </w:rPr>
              <w:t>Other comprehensive income</w:t>
            </w:r>
            <w:bookmarkEnd w:id="209"/>
          </w:p>
        </w:tc>
        <w:tc>
          <w:tcPr>
            <w:tcW w:w="585" w:type="pct"/>
            <w:tcBorders>
              <w:bottom w:val="single" w:sz="4" w:space="0" w:color="auto"/>
            </w:tcBorders>
            <w:vAlign w:val="bottom"/>
          </w:tcPr>
          <w:p w14:paraId="3B643F79" w14:textId="45C2520B" w:rsidR="000C3CC8" w:rsidRPr="00A24EFE" w:rsidRDefault="000C3CC8" w:rsidP="000C3CC8">
            <w:pPr>
              <w:tabs>
                <w:tab w:val="right" w:pos="1202"/>
              </w:tabs>
              <w:suppressAutoHyphens w:val="0"/>
              <w:autoSpaceDN/>
              <w:jc w:val="right"/>
              <w:outlineLvl w:val="0"/>
              <w:rPr>
                <w:rFonts w:ascii="Arial" w:hAnsi="Arial" w:cs="Arial"/>
                <w:iCs/>
                <w:sz w:val="18"/>
                <w:szCs w:val="18"/>
              </w:rPr>
            </w:pPr>
            <w:r w:rsidRPr="00A24EFE">
              <w:rPr>
                <w:rFonts w:ascii="Arial" w:hAnsi="Arial" w:cs="Arial"/>
                <w:color w:val="000000"/>
                <w:sz w:val="18"/>
                <w:szCs w:val="18"/>
              </w:rPr>
              <w:t>-</w:t>
            </w:r>
          </w:p>
        </w:tc>
        <w:tc>
          <w:tcPr>
            <w:tcW w:w="586" w:type="pct"/>
            <w:tcBorders>
              <w:bottom w:val="single" w:sz="4" w:space="0" w:color="auto"/>
            </w:tcBorders>
            <w:vAlign w:val="bottom"/>
          </w:tcPr>
          <w:p w14:paraId="0FE3DF53" w14:textId="01365F1B" w:rsidR="000C3CC8" w:rsidRPr="00A24EFE" w:rsidRDefault="000C3CC8" w:rsidP="000C3CC8">
            <w:pPr>
              <w:tabs>
                <w:tab w:val="right" w:pos="1202"/>
              </w:tabs>
              <w:suppressAutoHyphens w:val="0"/>
              <w:autoSpaceDN/>
              <w:jc w:val="right"/>
              <w:outlineLvl w:val="0"/>
              <w:rPr>
                <w:rFonts w:ascii="Arial" w:hAnsi="Arial" w:cs="Arial"/>
                <w:iCs/>
                <w:sz w:val="18"/>
                <w:szCs w:val="18"/>
              </w:rPr>
            </w:pPr>
            <w:r w:rsidRPr="00A24EFE">
              <w:rPr>
                <w:rFonts w:ascii="Arial" w:hAnsi="Arial" w:cs="Arial"/>
                <w:color w:val="000000"/>
                <w:sz w:val="18"/>
                <w:szCs w:val="18"/>
              </w:rPr>
              <w:t>-</w:t>
            </w:r>
          </w:p>
        </w:tc>
        <w:tc>
          <w:tcPr>
            <w:tcW w:w="556" w:type="pct"/>
            <w:tcBorders>
              <w:bottom w:val="single" w:sz="4" w:space="0" w:color="auto"/>
            </w:tcBorders>
            <w:vAlign w:val="bottom"/>
          </w:tcPr>
          <w:p w14:paraId="33FB28E1" w14:textId="66D06B61" w:rsidR="000C3CC8" w:rsidRPr="00A24EFE" w:rsidRDefault="000C3CC8" w:rsidP="000C3CC8">
            <w:pPr>
              <w:tabs>
                <w:tab w:val="right" w:pos="1202"/>
              </w:tabs>
              <w:suppressAutoHyphens w:val="0"/>
              <w:autoSpaceDN/>
              <w:jc w:val="right"/>
              <w:outlineLvl w:val="0"/>
              <w:rPr>
                <w:rFonts w:ascii="Arial" w:hAnsi="Arial" w:cs="Arial"/>
                <w:iCs/>
                <w:sz w:val="18"/>
                <w:szCs w:val="18"/>
              </w:rPr>
            </w:pPr>
            <w:r w:rsidRPr="00A24EFE">
              <w:rPr>
                <w:rFonts w:ascii="Arial" w:hAnsi="Arial" w:cs="Arial"/>
                <w:color w:val="000000"/>
                <w:sz w:val="18"/>
                <w:szCs w:val="18"/>
              </w:rPr>
              <w:t>3</w:t>
            </w:r>
            <w:r>
              <w:rPr>
                <w:rFonts w:ascii="Arial" w:hAnsi="Arial" w:cs="Arial"/>
                <w:color w:val="000000"/>
                <w:sz w:val="18"/>
                <w:szCs w:val="18"/>
              </w:rPr>
              <w:t>,</w:t>
            </w:r>
            <w:r w:rsidRPr="00A24EFE">
              <w:rPr>
                <w:rFonts w:ascii="Arial" w:hAnsi="Arial" w:cs="Arial"/>
                <w:color w:val="000000"/>
                <w:sz w:val="18"/>
                <w:szCs w:val="18"/>
              </w:rPr>
              <w:t>209</w:t>
            </w:r>
          </w:p>
        </w:tc>
        <w:tc>
          <w:tcPr>
            <w:tcW w:w="556" w:type="pct"/>
            <w:tcBorders>
              <w:bottom w:val="single" w:sz="4" w:space="0" w:color="auto"/>
            </w:tcBorders>
            <w:vAlign w:val="bottom"/>
          </w:tcPr>
          <w:p w14:paraId="455BFC48" w14:textId="74338592" w:rsidR="000C3CC8" w:rsidRPr="00A24EFE" w:rsidRDefault="000C3CC8" w:rsidP="000C3CC8">
            <w:pPr>
              <w:tabs>
                <w:tab w:val="right" w:pos="1202"/>
              </w:tabs>
              <w:suppressAutoHyphens w:val="0"/>
              <w:autoSpaceDN/>
              <w:jc w:val="right"/>
              <w:outlineLvl w:val="0"/>
              <w:rPr>
                <w:rFonts w:ascii="Arial" w:hAnsi="Arial" w:cs="Arial"/>
                <w:iCs/>
                <w:sz w:val="18"/>
                <w:szCs w:val="18"/>
              </w:rPr>
            </w:pPr>
            <w:r w:rsidRPr="00A24EFE">
              <w:rPr>
                <w:rFonts w:ascii="Arial" w:hAnsi="Arial" w:cs="Arial"/>
                <w:color w:val="000000"/>
                <w:sz w:val="18"/>
                <w:szCs w:val="18"/>
              </w:rPr>
              <w:t>-</w:t>
            </w:r>
          </w:p>
        </w:tc>
        <w:tc>
          <w:tcPr>
            <w:tcW w:w="585" w:type="pct"/>
            <w:tcBorders>
              <w:bottom w:val="single" w:sz="4" w:space="0" w:color="auto"/>
            </w:tcBorders>
            <w:vAlign w:val="bottom"/>
          </w:tcPr>
          <w:p w14:paraId="74EA2700" w14:textId="20C73492" w:rsidR="000C3CC8" w:rsidRPr="00A24EFE" w:rsidRDefault="000C3CC8" w:rsidP="000C3CC8">
            <w:pPr>
              <w:tabs>
                <w:tab w:val="right" w:pos="1202"/>
              </w:tabs>
              <w:suppressAutoHyphens w:val="0"/>
              <w:autoSpaceDN/>
              <w:jc w:val="right"/>
              <w:outlineLvl w:val="0"/>
              <w:rPr>
                <w:rFonts w:ascii="Arial" w:hAnsi="Arial" w:cs="Arial"/>
                <w:sz w:val="18"/>
                <w:szCs w:val="18"/>
              </w:rPr>
            </w:pPr>
            <w:r w:rsidRPr="00A24EFE">
              <w:rPr>
                <w:rFonts w:ascii="Arial" w:hAnsi="Arial" w:cs="Arial"/>
                <w:color w:val="000000"/>
                <w:sz w:val="18"/>
                <w:szCs w:val="18"/>
              </w:rPr>
              <w:t>-</w:t>
            </w:r>
          </w:p>
        </w:tc>
        <w:tc>
          <w:tcPr>
            <w:tcW w:w="549" w:type="pct"/>
            <w:tcBorders>
              <w:bottom w:val="single" w:sz="4" w:space="0" w:color="auto"/>
            </w:tcBorders>
            <w:vAlign w:val="bottom"/>
          </w:tcPr>
          <w:p w14:paraId="55E72AD4" w14:textId="3611C7FC" w:rsidR="000C3CC8" w:rsidRPr="00A24EFE" w:rsidRDefault="000C3CC8" w:rsidP="000C3CC8">
            <w:pPr>
              <w:tabs>
                <w:tab w:val="right" w:pos="1202"/>
              </w:tabs>
              <w:suppressAutoHyphens w:val="0"/>
              <w:autoSpaceDN/>
              <w:jc w:val="right"/>
              <w:outlineLvl w:val="0"/>
              <w:rPr>
                <w:rFonts w:ascii="Arial" w:hAnsi="Arial" w:cs="Arial"/>
                <w:b/>
                <w:bCs/>
                <w:iCs/>
                <w:sz w:val="18"/>
                <w:szCs w:val="18"/>
              </w:rPr>
            </w:pPr>
            <w:r w:rsidRPr="00A24EFE">
              <w:rPr>
                <w:rFonts w:ascii="Arial" w:hAnsi="Arial" w:cs="Arial"/>
                <w:b/>
                <w:bCs/>
                <w:color w:val="000000"/>
                <w:sz w:val="18"/>
                <w:szCs w:val="18"/>
              </w:rPr>
              <w:t>3</w:t>
            </w:r>
            <w:r>
              <w:rPr>
                <w:rFonts w:ascii="Arial" w:hAnsi="Arial" w:cs="Arial"/>
                <w:b/>
                <w:bCs/>
                <w:color w:val="000000"/>
                <w:sz w:val="18"/>
                <w:szCs w:val="18"/>
              </w:rPr>
              <w:t>,</w:t>
            </w:r>
            <w:r w:rsidRPr="00A24EFE">
              <w:rPr>
                <w:rFonts w:ascii="Arial" w:hAnsi="Arial" w:cs="Arial"/>
                <w:b/>
                <w:bCs/>
                <w:color w:val="000000"/>
                <w:sz w:val="18"/>
                <w:szCs w:val="18"/>
              </w:rPr>
              <w:t>209</w:t>
            </w:r>
          </w:p>
        </w:tc>
      </w:tr>
      <w:tr w:rsidR="00294D31" w:rsidRPr="00A24EFE" w14:paraId="3552FA28" w14:textId="77777777" w:rsidTr="001B220D">
        <w:trPr>
          <w:trHeight w:hRule="exact" w:val="332"/>
        </w:trPr>
        <w:tc>
          <w:tcPr>
            <w:tcW w:w="1582" w:type="pct"/>
            <w:vAlign w:val="bottom"/>
          </w:tcPr>
          <w:p w14:paraId="0BAC8AFE" w14:textId="77777777" w:rsidR="000C3CC8" w:rsidRPr="00A24EFE" w:rsidRDefault="000C3CC8" w:rsidP="000C3CC8">
            <w:pPr>
              <w:tabs>
                <w:tab w:val="right" w:pos="1202"/>
              </w:tabs>
              <w:suppressAutoHyphens w:val="0"/>
              <w:autoSpaceDN/>
              <w:outlineLvl w:val="0"/>
              <w:rPr>
                <w:rFonts w:ascii="Arial" w:hAnsi="Arial" w:cs="Arial"/>
                <w:iCs/>
                <w:sz w:val="18"/>
                <w:szCs w:val="18"/>
              </w:rPr>
            </w:pPr>
            <w:bookmarkStart w:id="210" w:name="_Toc4057134"/>
            <w:r w:rsidRPr="00A24EFE">
              <w:rPr>
                <w:rFonts w:ascii="Arial" w:hAnsi="Arial" w:cs="Arial"/>
                <w:iCs/>
                <w:sz w:val="18"/>
                <w:szCs w:val="18"/>
              </w:rPr>
              <w:t>Total comprehensive income</w:t>
            </w:r>
            <w:bookmarkEnd w:id="210"/>
          </w:p>
        </w:tc>
        <w:tc>
          <w:tcPr>
            <w:tcW w:w="585" w:type="pct"/>
            <w:tcBorders>
              <w:top w:val="single" w:sz="4" w:space="0" w:color="auto"/>
              <w:left w:val="nil"/>
              <w:bottom w:val="single" w:sz="4" w:space="0" w:color="auto"/>
              <w:right w:val="nil"/>
            </w:tcBorders>
            <w:vAlign w:val="bottom"/>
          </w:tcPr>
          <w:p w14:paraId="755CF661" w14:textId="09379779" w:rsidR="000C3CC8" w:rsidRPr="00A24EFE" w:rsidRDefault="000C3CC8" w:rsidP="000C3CC8">
            <w:pPr>
              <w:tabs>
                <w:tab w:val="right" w:pos="1202"/>
              </w:tabs>
              <w:suppressAutoHyphens w:val="0"/>
              <w:autoSpaceDN/>
              <w:jc w:val="right"/>
              <w:outlineLvl w:val="0"/>
              <w:rPr>
                <w:rFonts w:ascii="Arial" w:hAnsi="Arial" w:cs="Arial"/>
                <w:iCs/>
                <w:sz w:val="18"/>
                <w:szCs w:val="18"/>
              </w:rPr>
            </w:pPr>
            <w:r w:rsidRPr="00A24EFE">
              <w:rPr>
                <w:rFonts w:ascii="Arial" w:hAnsi="Arial" w:cs="Arial"/>
                <w:bCs/>
                <w:iCs/>
                <w:color w:val="000000" w:themeColor="text1"/>
                <w:sz w:val="18"/>
                <w:szCs w:val="18"/>
                <w:lang w:val="hr-HR"/>
              </w:rPr>
              <w:t>-</w:t>
            </w:r>
          </w:p>
        </w:tc>
        <w:tc>
          <w:tcPr>
            <w:tcW w:w="586" w:type="pct"/>
            <w:tcBorders>
              <w:top w:val="single" w:sz="4" w:space="0" w:color="auto"/>
              <w:left w:val="nil"/>
              <w:bottom w:val="single" w:sz="4" w:space="0" w:color="auto"/>
              <w:right w:val="nil"/>
            </w:tcBorders>
            <w:vAlign w:val="bottom"/>
          </w:tcPr>
          <w:p w14:paraId="0A64EBB7" w14:textId="797C9F14" w:rsidR="000C3CC8" w:rsidRPr="00A24EFE" w:rsidRDefault="000C3CC8" w:rsidP="000C3CC8">
            <w:pPr>
              <w:tabs>
                <w:tab w:val="right" w:pos="1202"/>
              </w:tabs>
              <w:suppressAutoHyphens w:val="0"/>
              <w:autoSpaceDN/>
              <w:jc w:val="right"/>
              <w:outlineLvl w:val="0"/>
              <w:rPr>
                <w:rFonts w:ascii="Arial" w:hAnsi="Arial" w:cs="Arial"/>
                <w:iCs/>
                <w:sz w:val="18"/>
                <w:szCs w:val="18"/>
              </w:rPr>
            </w:pPr>
            <w:r w:rsidRPr="00A24EFE">
              <w:rPr>
                <w:rFonts w:ascii="Arial" w:hAnsi="Arial" w:cs="Arial"/>
                <w:bCs/>
                <w:iCs/>
                <w:color w:val="000000" w:themeColor="text1"/>
                <w:sz w:val="18"/>
                <w:szCs w:val="18"/>
                <w:lang w:val="hr-HR"/>
              </w:rPr>
              <w:t>-</w:t>
            </w:r>
          </w:p>
        </w:tc>
        <w:tc>
          <w:tcPr>
            <w:tcW w:w="556" w:type="pct"/>
            <w:tcBorders>
              <w:top w:val="single" w:sz="4" w:space="0" w:color="auto"/>
              <w:left w:val="nil"/>
              <w:bottom w:val="single" w:sz="4" w:space="0" w:color="auto"/>
              <w:right w:val="nil"/>
            </w:tcBorders>
            <w:vAlign w:val="bottom"/>
          </w:tcPr>
          <w:p w14:paraId="5CB3845A" w14:textId="547A4D8C" w:rsidR="000C3CC8" w:rsidRPr="00A24EFE" w:rsidRDefault="000C3CC8" w:rsidP="000C3CC8">
            <w:pPr>
              <w:tabs>
                <w:tab w:val="right" w:pos="1202"/>
              </w:tabs>
              <w:suppressAutoHyphens w:val="0"/>
              <w:autoSpaceDN/>
              <w:jc w:val="right"/>
              <w:outlineLvl w:val="0"/>
              <w:rPr>
                <w:rFonts w:ascii="Arial" w:hAnsi="Arial" w:cs="Arial"/>
                <w:iCs/>
                <w:sz w:val="18"/>
                <w:szCs w:val="18"/>
              </w:rPr>
            </w:pPr>
            <w:r w:rsidRPr="00A24EFE">
              <w:rPr>
                <w:rFonts w:ascii="Arial" w:hAnsi="Arial" w:cs="Arial"/>
                <w:bCs/>
                <w:iCs/>
                <w:color w:val="000000" w:themeColor="text1"/>
                <w:sz w:val="18"/>
                <w:szCs w:val="18"/>
                <w:lang w:val="hr-HR"/>
              </w:rPr>
              <w:t>3</w:t>
            </w:r>
            <w:r>
              <w:rPr>
                <w:rFonts w:ascii="Arial" w:hAnsi="Arial" w:cs="Arial"/>
                <w:bCs/>
                <w:iCs/>
                <w:color w:val="000000" w:themeColor="text1"/>
                <w:sz w:val="18"/>
                <w:szCs w:val="18"/>
                <w:lang w:val="hr-HR"/>
              </w:rPr>
              <w:t>,</w:t>
            </w:r>
            <w:r w:rsidRPr="00A24EFE">
              <w:rPr>
                <w:rFonts w:ascii="Arial" w:hAnsi="Arial" w:cs="Arial"/>
                <w:bCs/>
                <w:iCs/>
                <w:color w:val="000000" w:themeColor="text1"/>
                <w:sz w:val="18"/>
                <w:szCs w:val="18"/>
                <w:lang w:val="hr-HR"/>
              </w:rPr>
              <w:t>209</w:t>
            </w:r>
          </w:p>
        </w:tc>
        <w:tc>
          <w:tcPr>
            <w:tcW w:w="556" w:type="pct"/>
            <w:tcBorders>
              <w:top w:val="single" w:sz="4" w:space="0" w:color="auto"/>
              <w:left w:val="nil"/>
              <w:bottom w:val="single" w:sz="4" w:space="0" w:color="auto"/>
              <w:right w:val="nil"/>
            </w:tcBorders>
            <w:vAlign w:val="bottom"/>
          </w:tcPr>
          <w:p w14:paraId="6DE9455D" w14:textId="0FA9281B" w:rsidR="000C3CC8" w:rsidRPr="00A24EFE" w:rsidRDefault="000C3CC8" w:rsidP="000C3CC8">
            <w:pPr>
              <w:tabs>
                <w:tab w:val="right" w:pos="1202"/>
              </w:tabs>
              <w:suppressAutoHyphens w:val="0"/>
              <w:autoSpaceDN/>
              <w:jc w:val="right"/>
              <w:outlineLvl w:val="0"/>
              <w:rPr>
                <w:rFonts w:ascii="Arial" w:hAnsi="Arial" w:cs="Arial"/>
                <w:iCs/>
                <w:sz w:val="18"/>
                <w:szCs w:val="18"/>
              </w:rPr>
            </w:pPr>
            <w:r w:rsidRPr="00A24EFE">
              <w:rPr>
                <w:rFonts w:ascii="Arial" w:hAnsi="Arial" w:cs="Arial"/>
                <w:bCs/>
                <w:iCs/>
                <w:color w:val="000000" w:themeColor="text1"/>
                <w:sz w:val="18"/>
                <w:szCs w:val="18"/>
                <w:lang w:val="hr-HR"/>
              </w:rPr>
              <w:t>40</w:t>
            </w:r>
            <w:r>
              <w:rPr>
                <w:rFonts w:ascii="Arial" w:hAnsi="Arial" w:cs="Arial"/>
                <w:bCs/>
                <w:iCs/>
                <w:color w:val="000000" w:themeColor="text1"/>
                <w:sz w:val="18"/>
                <w:szCs w:val="18"/>
                <w:lang w:val="hr-HR"/>
              </w:rPr>
              <w:t>,</w:t>
            </w:r>
            <w:r w:rsidRPr="00A24EFE">
              <w:rPr>
                <w:rFonts w:ascii="Arial" w:hAnsi="Arial" w:cs="Arial"/>
                <w:bCs/>
                <w:iCs/>
                <w:color w:val="000000" w:themeColor="text1"/>
                <w:sz w:val="18"/>
                <w:szCs w:val="18"/>
                <w:lang w:val="hr-HR"/>
              </w:rPr>
              <w:t>182</w:t>
            </w:r>
          </w:p>
        </w:tc>
        <w:tc>
          <w:tcPr>
            <w:tcW w:w="585" w:type="pct"/>
            <w:tcBorders>
              <w:top w:val="single" w:sz="4" w:space="0" w:color="auto"/>
              <w:left w:val="nil"/>
              <w:bottom w:val="single" w:sz="4" w:space="0" w:color="auto"/>
              <w:right w:val="nil"/>
            </w:tcBorders>
            <w:vAlign w:val="bottom"/>
          </w:tcPr>
          <w:p w14:paraId="2916E45E" w14:textId="732A49D3" w:rsidR="000C3CC8" w:rsidRPr="00A24EFE" w:rsidRDefault="000C3CC8" w:rsidP="000C3CC8">
            <w:pPr>
              <w:tabs>
                <w:tab w:val="right" w:pos="1202"/>
              </w:tabs>
              <w:suppressAutoHyphens w:val="0"/>
              <w:autoSpaceDN/>
              <w:jc w:val="right"/>
              <w:outlineLvl w:val="0"/>
              <w:rPr>
                <w:rFonts w:ascii="Arial" w:hAnsi="Arial" w:cs="Arial"/>
                <w:iCs/>
                <w:sz w:val="18"/>
                <w:szCs w:val="18"/>
              </w:rPr>
            </w:pPr>
            <w:r w:rsidRPr="00A24EFE">
              <w:rPr>
                <w:rFonts w:ascii="Arial" w:hAnsi="Arial" w:cs="Arial"/>
                <w:bCs/>
                <w:iCs/>
                <w:color w:val="000000" w:themeColor="text1"/>
                <w:sz w:val="18"/>
                <w:szCs w:val="18"/>
                <w:lang w:val="hr-HR"/>
              </w:rPr>
              <w:t>-</w:t>
            </w:r>
          </w:p>
        </w:tc>
        <w:tc>
          <w:tcPr>
            <w:tcW w:w="549" w:type="pct"/>
            <w:tcBorders>
              <w:top w:val="single" w:sz="4" w:space="0" w:color="auto"/>
              <w:left w:val="nil"/>
              <w:bottom w:val="single" w:sz="4" w:space="0" w:color="auto"/>
              <w:right w:val="nil"/>
            </w:tcBorders>
            <w:vAlign w:val="bottom"/>
          </w:tcPr>
          <w:p w14:paraId="6E43AD0F" w14:textId="360ECD60" w:rsidR="000C3CC8" w:rsidRPr="00A24EFE" w:rsidRDefault="000C3CC8" w:rsidP="000C3CC8">
            <w:pPr>
              <w:tabs>
                <w:tab w:val="right" w:pos="1202"/>
              </w:tabs>
              <w:suppressAutoHyphens w:val="0"/>
              <w:autoSpaceDN/>
              <w:jc w:val="right"/>
              <w:outlineLvl w:val="0"/>
              <w:rPr>
                <w:rFonts w:ascii="Arial" w:hAnsi="Arial" w:cs="Arial"/>
                <w:b/>
                <w:bCs/>
                <w:iCs/>
                <w:sz w:val="18"/>
                <w:szCs w:val="18"/>
              </w:rPr>
            </w:pPr>
            <w:r w:rsidRPr="00A24EFE">
              <w:rPr>
                <w:rFonts w:ascii="Arial" w:hAnsi="Arial" w:cs="Arial"/>
                <w:b/>
                <w:iCs/>
                <w:color w:val="000000" w:themeColor="text1"/>
                <w:sz w:val="18"/>
                <w:szCs w:val="18"/>
                <w:lang w:val="hr-HR"/>
              </w:rPr>
              <w:t>43</w:t>
            </w:r>
            <w:r>
              <w:rPr>
                <w:rFonts w:ascii="Arial" w:hAnsi="Arial" w:cs="Arial"/>
                <w:b/>
                <w:iCs/>
                <w:color w:val="000000" w:themeColor="text1"/>
                <w:sz w:val="18"/>
                <w:szCs w:val="18"/>
                <w:lang w:val="hr-HR"/>
              </w:rPr>
              <w:t>,</w:t>
            </w:r>
            <w:r w:rsidRPr="00A24EFE">
              <w:rPr>
                <w:rFonts w:ascii="Arial" w:hAnsi="Arial" w:cs="Arial"/>
                <w:b/>
                <w:iCs/>
                <w:color w:val="000000" w:themeColor="text1"/>
                <w:sz w:val="18"/>
                <w:szCs w:val="18"/>
                <w:lang w:val="hr-HR"/>
              </w:rPr>
              <w:t>391</w:t>
            </w:r>
          </w:p>
        </w:tc>
      </w:tr>
      <w:tr w:rsidR="00294D31" w:rsidRPr="00A24EFE" w14:paraId="689DE66F" w14:textId="77777777" w:rsidTr="001B220D">
        <w:trPr>
          <w:trHeight w:val="493"/>
        </w:trPr>
        <w:tc>
          <w:tcPr>
            <w:tcW w:w="1582" w:type="pct"/>
            <w:vAlign w:val="bottom"/>
          </w:tcPr>
          <w:p w14:paraId="474F70BA" w14:textId="77777777" w:rsidR="000C3CC8" w:rsidRPr="00A24EFE" w:rsidRDefault="000C3CC8" w:rsidP="000C3CC8">
            <w:pPr>
              <w:tabs>
                <w:tab w:val="right" w:pos="1202"/>
              </w:tabs>
              <w:suppressAutoHyphens w:val="0"/>
              <w:autoSpaceDN/>
              <w:outlineLvl w:val="0"/>
              <w:rPr>
                <w:rFonts w:ascii="Arial" w:hAnsi="Arial" w:cs="Arial"/>
                <w:iCs/>
                <w:sz w:val="18"/>
                <w:szCs w:val="18"/>
              </w:rPr>
            </w:pPr>
            <w:bookmarkStart w:id="211" w:name="_Toc4057148"/>
            <w:r w:rsidRPr="00A24EFE">
              <w:rPr>
                <w:rFonts w:ascii="Arial" w:hAnsi="Arial" w:cs="Arial"/>
                <w:iCs/>
                <w:sz w:val="18"/>
                <w:szCs w:val="18"/>
              </w:rPr>
              <w:t>Capital paid-in from the State Budget</w:t>
            </w:r>
            <w:bookmarkEnd w:id="211"/>
            <w:r w:rsidRPr="00A24EFE">
              <w:rPr>
                <w:rFonts w:ascii="Arial" w:hAnsi="Arial" w:cs="Arial"/>
                <w:iCs/>
                <w:sz w:val="18"/>
                <w:szCs w:val="18"/>
              </w:rPr>
              <w:t xml:space="preserve">  </w:t>
            </w:r>
          </w:p>
        </w:tc>
        <w:tc>
          <w:tcPr>
            <w:tcW w:w="585" w:type="pct"/>
            <w:tcBorders>
              <w:top w:val="single" w:sz="4" w:space="0" w:color="auto"/>
              <w:left w:val="nil"/>
              <w:bottom w:val="nil"/>
              <w:right w:val="nil"/>
            </w:tcBorders>
            <w:vAlign w:val="bottom"/>
          </w:tcPr>
          <w:p w14:paraId="4DA46AD5" w14:textId="4DA2C50B" w:rsidR="000C3CC8" w:rsidRPr="00A24EFE" w:rsidRDefault="000C3CC8" w:rsidP="000C3CC8">
            <w:pPr>
              <w:tabs>
                <w:tab w:val="right" w:pos="1202"/>
              </w:tabs>
              <w:suppressAutoHyphens w:val="0"/>
              <w:autoSpaceDN/>
              <w:jc w:val="right"/>
              <w:outlineLvl w:val="0"/>
              <w:rPr>
                <w:rFonts w:ascii="Arial" w:hAnsi="Arial" w:cs="Arial"/>
                <w:color w:val="000000"/>
                <w:sz w:val="18"/>
                <w:szCs w:val="18"/>
              </w:rPr>
            </w:pPr>
            <w:r w:rsidRPr="00A24EFE">
              <w:rPr>
                <w:rFonts w:ascii="Arial" w:hAnsi="Arial" w:cs="Arial"/>
                <w:iCs/>
                <w:color w:val="000000" w:themeColor="text1"/>
                <w:sz w:val="18"/>
                <w:szCs w:val="18"/>
                <w:lang w:val="hr-HR"/>
              </w:rPr>
              <w:t>3</w:t>
            </w:r>
            <w:r>
              <w:rPr>
                <w:rFonts w:ascii="Arial" w:hAnsi="Arial" w:cs="Arial"/>
                <w:iCs/>
                <w:color w:val="000000" w:themeColor="text1"/>
                <w:sz w:val="18"/>
                <w:szCs w:val="18"/>
                <w:lang w:val="hr-HR"/>
              </w:rPr>
              <w:t>,</w:t>
            </w:r>
            <w:r w:rsidRPr="00A24EFE">
              <w:rPr>
                <w:rFonts w:ascii="Arial" w:hAnsi="Arial" w:cs="Arial"/>
                <w:iCs/>
                <w:color w:val="000000" w:themeColor="text1"/>
                <w:sz w:val="18"/>
                <w:szCs w:val="18"/>
                <w:lang w:val="hr-HR"/>
              </w:rPr>
              <w:t>000</w:t>
            </w:r>
          </w:p>
        </w:tc>
        <w:tc>
          <w:tcPr>
            <w:tcW w:w="586" w:type="pct"/>
            <w:tcBorders>
              <w:top w:val="single" w:sz="4" w:space="0" w:color="auto"/>
              <w:left w:val="nil"/>
              <w:bottom w:val="nil"/>
              <w:right w:val="nil"/>
            </w:tcBorders>
            <w:vAlign w:val="bottom"/>
          </w:tcPr>
          <w:p w14:paraId="37A3505C" w14:textId="3434D4A3" w:rsidR="000C3CC8" w:rsidRPr="00A24EFE" w:rsidRDefault="000C3CC8" w:rsidP="000C3CC8">
            <w:pPr>
              <w:tabs>
                <w:tab w:val="right" w:pos="1202"/>
              </w:tabs>
              <w:suppressAutoHyphens w:val="0"/>
              <w:autoSpaceDN/>
              <w:jc w:val="right"/>
              <w:outlineLvl w:val="0"/>
              <w:rPr>
                <w:rFonts w:ascii="Arial" w:hAnsi="Arial" w:cs="Arial"/>
                <w:color w:val="000000"/>
                <w:sz w:val="18"/>
                <w:szCs w:val="18"/>
              </w:rPr>
            </w:pPr>
            <w:r w:rsidRPr="00A24EFE">
              <w:rPr>
                <w:rFonts w:ascii="Arial" w:hAnsi="Arial" w:cs="Arial"/>
                <w:bCs/>
                <w:iCs/>
                <w:color w:val="000000" w:themeColor="text1"/>
                <w:sz w:val="18"/>
                <w:szCs w:val="18"/>
                <w:lang w:val="hr-HR"/>
              </w:rPr>
              <w:t>-</w:t>
            </w:r>
          </w:p>
        </w:tc>
        <w:tc>
          <w:tcPr>
            <w:tcW w:w="556" w:type="pct"/>
            <w:tcBorders>
              <w:top w:val="single" w:sz="4" w:space="0" w:color="auto"/>
              <w:left w:val="nil"/>
              <w:bottom w:val="nil"/>
              <w:right w:val="nil"/>
            </w:tcBorders>
            <w:vAlign w:val="bottom"/>
          </w:tcPr>
          <w:p w14:paraId="0F4EB13E" w14:textId="26CF500A" w:rsidR="000C3CC8" w:rsidRPr="00A24EFE" w:rsidRDefault="000C3CC8" w:rsidP="000C3CC8">
            <w:pPr>
              <w:tabs>
                <w:tab w:val="right" w:pos="1202"/>
              </w:tabs>
              <w:suppressAutoHyphens w:val="0"/>
              <w:autoSpaceDN/>
              <w:jc w:val="right"/>
              <w:outlineLvl w:val="0"/>
              <w:rPr>
                <w:rFonts w:ascii="Arial" w:hAnsi="Arial" w:cs="Arial"/>
                <w:iCs/>
                <w:sz w:val="18"/>
                <w:szCs w:val="18"/>
              </w:rPr>
            </w:pPr>
            <w:r w:rsidRPr="00A24EFE">
              <w:rPr>
                <w:rFonts w:ascii="Arial" w:hAnsi="Arial" w:cs="Arial"/>
                <w:iCs/>
                <w:color w:val="000000" w:themeColor="text1"/>
                <w:sz w:val="18"/>
                <w:szCs w:val="18"/>
                <w:lang w:val="hr-HR"/>
              </w:rPr>
              <w:t>-</w:t>
            </w:r>
          </w:p>
        </w:tc>
        <w:tc>
          <w:tcPr>
            <w:tcW w:w="556" w:type="pct"/>
            <w:tcBorders>
              <w:top w:val="single" w:sz="4" w:space="0" w:color="auto"/>
              <w:left w:val="nil"/>
              <w:bottom w:val="nil"/>
              <w:right w:val="nil"/>
            </w:tcBorders>
            <w:vAlign w:val="bottom"/>
          </w:tcPr>
          <w:p w14:paraId="58F24681" w14:textId="4624E6DB" w:rsidR="000C3CC8" w:rsidRPr="00A24EFE" w:rsidRDefault="000C3CC8" w:rsidP="000C3CC8">
            <w:pPr>
              <w:tabs>
                <w:tab w:val="right" w:pos="1202"/>
              </w:tabs>
              <w:suppressAutoHyphens w:val="0"/>
              <w:autoSpaceDN/>
              <w:jc w:val="right"/>
              <w:outlineLvl w:val="0"/>
              <w:rPr>
                <w:rFonts w:ascii="Arial" w:hAnsi="Arial" w:cs="Arial"/>
                <w:iCs/>
                <w:sz w:val="18"/>
                <w:szCs w:val="18"/>
              </w:rPr>
            </w:pPr>
            <w:r w:rsidRPr="00A24EFE">
              <w:rPr>
                <w:rFonts w:ascii="Arial" w:hAnsi="Arial" w:cs="Arial"/>
                <w:iCs/>
                <w:color w:val="000000" w:themeColor="text1"/>
                <w:sz w:val="18"/>
                <w:szCs w:val="18"/>
                <w:lang w:val="hr-HR"/>
              </w:rPr>
              <w:t>-</w:t>
            </w:r>
          </w:p>
        </w:tc>
        <w:tc>
          <w:tcPr>
            <w:tcW w:w="585" w:type="pct"/>
            <w:tcBorders>
              <w:top w:val="single" w:sz="4" w:space="0" w:color="auto"/>
              <w:left w:val="nil"/>
              <w:bottom w:val="nil"/>
              <w:right w:val="nil"/>
            </w:tcBorders>
            <w:vAlign w:val="bottom"/>
          </w:tcPr>
          <w:p w14:paraId="6187986E" w14:textId="2BBC5CA9" w:rsidR="000C3CC8" w:rsidRPr="00A24EFE" w:rsidRDefault="000C3CC8" w:rsidP="000C3CC8">
            <w:pPr>
              <w:tabs>
                <w:tab w:val="right" w:pos="1202"/>
              </w:tabs>
              <w:suppressAutoHyphens w:val="0"/>
              <w:autoSpaceDN/>
              <w:jc w:val="right"/>
              <w:outlineLvl w:val="0"/>
              <w:rPr>
                <w:rFonts w:ascii="Arial" w:hAnsi="Arial" w:cs="Arial"/>
                <w:iCs/>
                <w:sz w:val="18"/>
                <w:szCs w:val="18"/>
              </w:rPr>
            </w:pPr>
            <w:r w:rsidRPr="00A24EFE">
              <w:rPr>
                <w:rFonts w:ascii="Arial" w:hAnsi="Arial" w:cs="Arial"/>
                <w:color w:val="000000" w:themeColor="text1"/>
                <w:sz w:val="18"/>
                <w:szCs w:val="18"/>
                <w:lang w:val="hr-HR"/>
              </w:rPr>
              <w:t>-</w:t>
            </w:r>
          </w:p>
        </w:tc>
        <w:tc>
          <w:tcPr>
            <w:tcW w:w="549" w:type="pct"/>
            <w:tcBorders>
              <w:top w:val="single" w:sz="4" w:space="0" w:color="auto"/>
              <w:left w:val="nil"/>
              <w:bottom w:val="nil"/>
              <w:right w:val="nil"/>
            </w:tcBorders>
            <w:vAlign w:val="bottom"/>
          </w:tcPr>
          <w:p w14:paraId="29EF9E70" w14:textId="2BE5B651" w:rsidR="000C3CC8" w:rsidRPr="00A24EFE" w:rsidRDefault="000C3CC8" w:rsidP="000C3CC8">
            <w:pPr>
              <w:tabs>
                <w:tab w:val="right" w:pos="1202"/>
              </w:tabs>
              <w:suppressAutoHyphens w:val="0"/>
              <w:autoSpaceDN/>
              <w:jc w:val="right"/>
              <w:outlineLvl w:val="0"/>
              <w:rPr>
                <w:rFonts w:ascii="Arial" w:hAnsi="Arial" w:cs="Arial"/>
                <w:b/>
                <w:bCs/>
                <w:iCs/>
                <w:sz w:val="18"/>
                <w:szCs w:val="18"/>
              </w:rPr>
            </w:pPr>
            <w:r w:rsidRPr="00A24EFE">
              <w:rPr>
                <w:rFonts w:ascii="Arial" w:hAnsi="Arial" w:cs="Arial"/>
                <w:b/>
                <w:iCs/>
                <w:color w:val="000000" w:themeColor="text1"/>
                <w:sz w:val="18"/>
                <w:szCs w:val="18"/>
                <w:lang w:val="hr-HR"/>
              </w:rPr>
              <w:t>3</w:t>
            </w:r>
            <w:r>
              <w:rPr>
                <w:rFonts w:ascii="Arial" w:hAnsi="Arial" w:cs="Arial"/>
                <w:b/>
                <w:iCs/>
                <w:color w:val="000000" w:themeColor="text1"/>
                <w:sz w:val="18"/>
                <w:szCs w:val="18"/>
                <w:lang w:val="hr-HR"/>
              </w:rPr>
              <w:t>,</w:t>
            </w:r>
            <w:r w:rsidRPr="00A24EFE">
              <w:rPr>
                <w:rFonts w:ascii="Arial" w:hAnsi="Arial" w:cs="Arial"/>
                <w:b/>
                <w:iCs/>
                <w:color w:val="000000" w:themeColor="text1"/>
                <w:sz w:val="18"/>
                <w:szCs w:val="18"/>
                <w:lang w:val="hr-HR"/>
              </w:rPr>
              <w:t>000</w:t>
            </w:r>
          </w:p>
        </w:tc>
      </w:tr>
      <w:tr w:rsidR="00294D31" w:rsidRPr="00A24EFE" w14:paraId="13729B51" w14:textId="77777777" w:rsidTr="001B220D">
        <w:trPr>
          <w:trHeight w:val="493"/>
        </w:trPr>
        <w:tc>
          <w:tcPr>
            <w:tcW w:w="1582" w:type="pct"/>
            <w:vAlign w:val="bottom"/>
          </w:tcPr>
          <w:p w14:paraId="0C9E0F90" w14:textId="6E8DA904" w:rsidR="000C3CC8" w:rsidRPr="00A24EFE" w:rsidRDefault="000C3CC8" w:rsidP="000C3CC8">
            <w:pPr>
              <w:tabs>
                <w:tab w:val="right" w:pos="1202"/>
              </w:tabs>
              <w:suppressAutoHyphens w:val="0"/>
              <w:autoSpaceDN/>
              <w:outlineLvl w:val="0"/>
              <w:rPr>
                <w:rFonts w:ascii="Arial" w:hAnsi="Arial" w:cs="Arial"/>
                <w:i/>
                <w:iCs/>
                <w:sz w:val="18"/>
                <w:szCs w:val="18"/>
              </w:rPr>
            </w:pPr>
            <w:bookmarkStart w:id="212" w:name="_Toc4057155"/>
            <w:r w:rsidRPr="00A24EFE">
              <w:rPr>
                <w:rFonts w:ascii="Arial" w:hAnsi="Arial" w:cs="Arial"/>
                <w:iCs/>
                <w:sz w:val="18"/>
                <w:szCs w:val="18"/>
              </w:rPr>
              <w:t>Transfer of profit 202</w:t>
            </w:r>
            <w:r>
              <w:rPr>
                <w:rFonts w:ascii="Arial" w:hAnsi="Arial" w:cs="Arial"/>
                <w:iCs/>
                <w:sz w:val="18"/>
                <w:szCs w:val="18"/>
              </w:rPr>
              <w:t>3</w:t>
            </w:r>
            <w:r w:rsidRPr="00A24EFE">
              <w:rPr>
                <w:rFonts w:ascii="Arial" w:hAnsi="Arial" w:cs="Arial"/>
                <w:iCs/>
                <w:sz w:val="18"/>
                <w:szCs w:val="18"/>
              </w:rPr>
              <w:t xml:space="preserve"> to retained earnings</w:t>
            </w:r>
            <w:bookmarkEnd w:id="212"/>
            <w:r w:rsidRPr="00A24EFE">
              <w:rPr>
                <w:rFonts w:ascii="Arial" w:hAnsi="Arial" w:cs="Arial"/>
                <w:iCs/>
                <w:sz w:val="18"/>
                <w:szCs w:val="18"/>
              </w:rPr>
              <w:t xml:space="preserve"> </w:t>
            </w:r>
          </w:p>
        </w:tc>
        <w:tc>
          <w:tcPr>
            <w:tcW w:w="585" w:type="pct"/>
            <w:tcBorders>
              <w:top w:val="nil"/>
              <w:left w:val="nil"/>
              <w:bottom w:val="single" w:sz="6" w:space="0" w:color="auto"/>
              <w:right w:val="nil"/>
            </w:tcBorders>
            <w:vAlign w:val="bottom"/>
          </w:tcPr>
          <w:p w14:paraId="26C7B59F" w14:textId="005EDDCB" w:rsidR="000C3CC8" w:rsidRPr="00A24EFE" w:rsidRDefault="000C3CC8" w:rsidP="000C3CC8">
            <w:pPr>
              <w:tabs>
                <w:tab w:val="right" w:pos="1202"/>
              </w:tabs>
              <w:suppressAutoHyphens w:val="0"/>
              <w:autoSpaceDN/>
              <w:jc w:val="right"/>
              <w:outlineLvl w:val="0"/>
              <w:rPr>
                <w:rFonts w:ascii="Arial" w:hAnsi="Arial" w:cs="Arial"/>
                <w:iCs/>
                <w:sz w:val="18"/>
                <w:szCs w:val="18"/>
              </w:rPr>
            </w:pPr>
            <w:r w:rsidRPr="00A24EFE">
              <w:rPr>
                <w:rFonts w:ascii="Arial" w:hAnsi="Arial" w:cs="Arial"/>
                <w:iCs/>
                <w:color w:val="000000" w:themeColor="text1"/>
                <w:sz w:val="18"/>
                <w:szCs w:val="18"/>
                <w:lang w:val="hr-HR"/>
              </w:rPr>
              <w:t>-</w:t>
            </w:r>
          </w:p>
        </w:tc>
        <w:tc>
          <w:tcPr>
            <w:tcW w:w="586" w:type="pct"/>
            <w:tcBorders>
              <w:top w:val="nil"/>
              <w:left w:val="nil"/>
              <w:bottom w:val="single" w:sz="6" w:space="0" w:color="auto"/>
              <w:right w:val="nil"/>
            </w:tcBorders>
            <w:vAlign w:val="bottom"/>
          </w:tcPr>
          <w:p w14:paraId="568F51FA" w14:textId="18B8D078" w:rsidR="000C3CC8" w:rsidRPr="00A24EFE" w:rsidRDefault="000C3CC8" w:rsidP="000C3CC8">
            <w:pPr>
              <w:tabs>
                <w:tab w:val="right" w:pos="1202"/>
              </w:tabs>
              <w:suppressAutoHyphens w:val="0"/>
              <w:autoSpaceDN/>
              <w:jc w:val="right"/>
              <w:outlineLvl w:val="0"/>
              <w:rPr>
                <w:rFonts w:ascii="Arial" w:hAnsi="Arial" w:cs="Arial"/>
                <w:iCs/>
                <w:sz w:val="18"/>
                <w:szCs w:val="18"/>
              </w:rPr>
            </w:pPr>
            <w:r w:rsidRPr="00A24EFE">
              <w:rPr>
                <w:rFonts w:ascii="Arial" w:hAnsi="Arial" w:cs="Arial"/>
                <w:iCs/>
                <w:color w:val="000000" w:themeColor="text1"/>
                <w:sz w:val="18"/>
                <w:szCs w:val="18"/>
                <w:lang w:val="hr-HR"/>
              </w:rPr>
              <w:t>29</w:t>
            </w:r>
            <w:r>
              <w:rPr>
                <w:rFonts w:ascii="Arial" w:hAnsi="Arial" w:cs="Arial"/>
                <w:iCs/>
                <w:color w:val="000000" w:themeColor="text1"/>
                <w:sz w:val="18"/>
                <w:szCs w:val="18"/>
                <w:lang w:val="hr-HR"/>
              </w:rPr>
              <w:t>,</w:t>
            </w:r>
            <w:r w:rsidRPr="00A24EFE">
              <w:rPr>
                <w:rFonts w:ascii="Arial" w:hAnsi="Arial" w:cs="Arial"/>
                <w:iCs/>
                <w:color w:val="000000" w:themeColor="text1"/>
                <w:sz w:val="18"/>
                <w:szCs w:val="18"/>
                <w:lang w:val="hr-HR"/>
              </w:rPr>
              <w:t>947</w:t>
            </w:r>
          </w:p>
        </w:tc>
        <w:tc>
          <w:tcPr>
            <w:tcW w:w="556" w:type="pct"/>
            <w:tcBorders>
              <w:top w:val="nil"/>
              <w:left w:val="nil"/>
              <w:bottom w:val="single" w:sz="6" w:space="0" w:color="auto"/>
              <w:right w:val="nil"/>
            </w:tcBorders>
            <w:vAlign w:val="bottom"/>
          </w:tcPr>
          <w:p w14:paraId="5348CD05" w14:textId="0CD1F31D" w:rsidR="000C3CC8" w:rsidRPr="00A24EFE" w:rsidRDefault="000C3CC8" w:rsidP="000C3CC8">
            <w:pPr>
              <w:tabs>
                <w:tab w:val="right" w:pos="1202"/>
              </w:tabs>
              <w:suppressAutoHyphens w:val="0"/>
              <w:autoSpaceDN/>
              <w:jc w:val="right"/>
              <w:outlineLvl w:val="0"/>
              <w:rPr>
                <w:rFonts w:ascii="Arial" w:hAnsi="Arial" w:cs="Arial"/>
                <w:iCs/>
                <w:sz w:val="18"/>
                <w:szCs w:val="18"/>
              </w:rPr>
            </w:pPr>
            <w:r w:rsidRPr="00A24EFE">
              <w:rPr>
                <w:rFonts w:ascii="Arial" w:hAnsi="Arial" w:cs="Arial"/>
                <w:iCs/>
                <w:color w:val="000000" w:themeColor="text1"/>
                <w:sz w:val="18"/>
                <w:szCs w:val="18"/>
                <w:lang w:val="hr-HR"/>
              </w:rPr>
              <w:t>-</w:t>
            </w:r>
          </w:p>
        </w:tc>
        <w:tc>
          <w:tcPr>
            <w:tcW w:w="556" w:type="pct"/>
            <w:tcBorders>
              <w:top w:val="nil"/>
              <w:left w:val="nil"/>
              <w:bottom w:val="single" w:sz="6" w:space="0" w:color="auto"/>
              <w:right w:val="nil"/>
            </w:tcBorders>
            <w:vAlign w:val="bottom"/>
          </w:tcPr>
          <w:p w14:paraId="2AEE138E" w14:textId="5587B44C" w:rsidR="000C3CC8" w:rsidRPr="00A24EFE" w:rsidRDefault="000C3CC8" w:rsidP="000C3CC8">
            <w:pPr>
              <w:tabs>
                <w:tab w:val="right" w:pos="1202"/>
              </w:tabs>
              <w:suppressAutoHyphens w:val="0"/>
              <w:autoSpaceDN/>
              <w:jc w:val="right"/>
              <w:outlineLvl w:val="0"/>
              <w:rPr>
                <w:rFonts w:ascii="Arial" w:hAnsi="Arial" w:cs="Arial"/>
                <w:iCs/>
                <w:sz w:val="18"/>
                <w:szCs w:val="18"/>
              </w:rPr>
            </w:pPr>
            <w:r w:rsidRPr="00A24EFE">
              <w:rPr>
                <w:rFonts w:ascii="Arial" w:hAnsi="Arial" w:cs="Arial"/>
                <w:iCs/>
                <w:color w:val="000000" w:themeColor="text1"/>
                <w:sz w:val="18"/>
                <w:szCs w:val="18"/>
                <w:lang w:val="hr-HR"/>
              </w:rPr>
              <w:t>(29</w:t>
            </w:r>
            <w:r>
              <w:rPr>
                <w:rFonts w:ascii="Arial" w:hAnsi="Arial" w:cs="Arial"/>
                <w:iCs/>
                <w:color w:val="000000" w:themeColor="text1"/>
                <w:sz w:val="18"/>
                <w:szCs w:val="18"/>
                <w:lang w:val="hr-HR"/>
              </w:rPr>
              <w:t>,</w:t>
            </w:r>
            <w:r w:rsidRPr="00A24EFE">
              <w:rPr>
                <w:rFonts w:ascii="Arial" w:hAnsi="Arial" w:cs="Arial"/>
                <w:iCs/>
                <w:color w:val="000000" w:themeColor="text1"/>
                <w:sz w:val="18"/>
                <w:szCs w:val="18"/>
                <w:lang w:val="hr-HR"/>
              </w:rPr>
              <w:t>947)</w:t>
            </w:r>
          </w:p>
        </w:tc>
        <w:tc>
          <w:tcPr>
            <w:tcW w:w="585" w:type="pct"/>
            <w:tcBorders>
              <w:top w:val="nil"/>
              <w:left w:val="nil"/>
              <w:bottom w:val="single" w:sz="6" w:space="0" w:color="auto"/>
              <w:right w:val="nil"/>
            </w:tcBorders>
            <w:vAlign w:val="bottom"/>
          </w:tcPr>
          <w:p w14:paraId="0A710728" w14:textId="2FDD8547" w:rsidR="000C3CC8" w:rsidRPr="00A24EFE" w:rsidRDefault="000C3CC8" w:rsidP="000C3CC8">
            <w:pPr>
              <w:tabs>
                <w:tab w:val="right" w:pos="1202"/>
              </w:tabs>
              <w:suppressAutoHyphens w:val="0"/>
              <w:autoSpaceDN/>
              <w:jc w:val="right"/>
              <w:outlineLvl w:val="0"/>
              <w:rPr>
                <w:rFonts w:ascii="Arial" w:hAnsi="Arial" w:cs="Arial"/>
                <w:iCs/>
                <w:sz w:val="18"/>
                <w:szCs w:val="18"/>
              </w:rPr>
            </w:pPr>
            <w:r w:rsidRPr="00A24EFE">
              <w:rPr>
                <w:rFonts w:ascii="Arial" w:hAnsi="Arial" w:cs="Arial"/>
                <w:color w:val="000000" w:themeColor="text1"/>
                <w:sz w:val="18"/>
                <w:szCs w:val="18"/>
                <w:lang w:val="hr-HR"/>
              </w:rPr>
              <w:t>-</w:t>
            </w:r>
          </w:p>
        </w:tc>
        <w:tc>
          <w:tcPr>
            <w:tcW w:w="549" w:type="pct"/>
            <w:tcBorders>
              <w:top w:val="nil"/>
              <w:left w:val="nil"/>
              <w:bottom w:val="single" w:sz="6" w:space="0" w:color="auto"/>
              <w:right w:val="nil"/>
            </w:tcBorders>
            <w:vAlign w:val="bottom"/>
          </w:tcPr>
          <w:p w14:paraId="2D2C3178" w14:textId="4893C2F5" w:rsidR="000C3CC8" w:rsidRPr="00A24EFE" w:rsidRDefault="000C3CC8" w:rsidP="000C3CC8">
            <w:pPr>
              <w:tabs>
                <w:tab w:val="right" w:pos="1202"/>
              </w:tabs>
              <w:suppressAutoHyphens w:val="0"/>
              <w:autoSpaceDN/>
              <w:jc w:val="right"/>
              <w:outlineLvl w:val="0"/>
              <w:rPr>
                <w:rFonts w:ascii="Arial" w:hAnsi="Arial" w:cs="Arial"/>
                <w:b/>
                <w:bCs/>
                <w:iCs/>
                <w:sz w:val="18"/>
                <w:szCs w:val="18"/>
              </w:rPr>
            </w:pPr>
            <w:r w:rsidRPr="00A24EFE">
              <w:rPr>
                <w:rFonts w:ascii="Arial" w:hAnsi="Arial" w:cs="Arial"/>
                <w:b/>
                <w:iCs/>
                <w:color w:val="000000" w:themeColor="text1"/>
                <w:sz w:val="18"/>
                <w:szCs w:val="18"/>
                <w:lang w:val="hr-HR"/>
              </w:rPr>
              <w:t>-</w:t>
            </w:r>
          </w:p>
        </w:tc>
      </w:tr>
      <w:tr w:rsidR="00294D31" w:rsidRPr="00A24EFE" w14:paraId="414E4D70" w14:textId="77777777" w:rsidTr="001B220D">
        <w:trPr>
          <w:trHeight w:hRule="exact" w:val="392"/>
        </w:trPr>
        <w:tc>
          <w:tcPr>
            <w:tcW w:w="1582" w:type="pct"/>
            <w:vAlign w:val="bottom"/>
          </w:tcPr>
          <w:p w14:paraId="2EBD3A49" w14:textId="6D8C079F" w:rsidR="000C3CC8" w:rsidRPr="00A24EFE" w:rsidRDefault="000C3CC8" w:rsidP="000C3CC8">
            <w:pPr>
              <w:tabs>
                <w:tab w:val="right" w:pos="1202"/>
              </w:tabs>
              <w:suppressAutoHyphens w:val="0"/>
              <w:autoSpaceDN/>
              <w:spacing w:line="320" w:lineRule="exact"/>
              <w:outlineLvl w:val="0"/>
              <w:rPr>
                <w:rFonts w:ascii="Arial" w:hAnsi="Arial" w:cs="Arial"/>
                <w:b/>
                <w:iCs/>
                <w:sz w:val="18"/>
                <w:szCs w:val="18"/>
              </w:rPr>
            </w:pPr>
            <w:bookmarkStart w:id="213" w:name="_Toc4057162"/>
            <w:r w:rsidRPr="00A24EFE">
              <w:rPr>
                <w:rFonts w:ascii="Arial" w:hAnsi="Arial" w:cs="Arial"/>
                <w:b/>
                <w:iCs/>
                <w:sz w:val="18"/>
                <w:szCs w:val="18"/>
              </w:rPr>
              <w:t xml:space="preserve">Balance as of 31 December </w:t>
            </w:r>
            <w:bookmarkEnd w:id="213"/>
            <w:r w:rsidRPr="00A24EFE">
              <w:rPr>
                <w:rFonts w:ascii="Arial" w:hAnsi="Arial" w:cs="Arial"/>
                <w:b/>
                <w:iCs/>
                <w:sz w:val="18"/>
                <w:szCs w:val="18"/>
              </w:rPr>
              <w:t>202</w:t>
            </w:r>
            <w:r>
              <w:rPr>
                <w:rFonts w:ascii="Arial" w:hAnsi="Arial" w:cs="Arial"/>
                <w:b/>
                <w:iCs/>
                <w:sz w:val="18"/>
                <w:szCs w:val="18"/>
              </w:rPr>
              <w:t>4</w:t>
            </w:r>
          </w:p>
        </w:tc>
        <w:tc>
          <w:tcPr>
            <w:tcW w:w="585" w:type="pct"/>
            <w:tcBorders>
              <w:top w:val="single" w:sz="6" w:space="0" w:color="auto"/>
              <w:left w:val="nil"/>
              <w:bottom w:val="single" w:sz="12" w:space="0" w:color="auto"/>
              <w:right w:val="nil"/>
            </w:tcBorders>
            <w:vAlign w:val="bottom"/>
          </w:tcPr>
          <w:p w14:paraId="2C71BD6A" w14:textId="279254BB" w:rsidR="000C3CC8" w:rsidRPr="00A24EFE" w:rsidRDefault="000C3CC8" w:rsidP="000C3CC8">
            <w:pPr>
              <w:tabs>
                <w:tab w:val="right" w:pos="1202"/>
              </w:tabs>
              <w:suppressAutoHyphens w:val="0"/>
              <w:autoSpaceDN/>
              <w:spacing w:line="320" w:lineRule="exact"/>
              <w:jc w:val="right"/>
              <w:outlineLvl w:val="0"/>
              <w:rPr>
                <w:rFonts w:ascii="Arial" w:hAnsi="Arial" w:cs="Arial"/>
                <w:b/>
                <w:iCs/>
                <w:sz w:val="18"/>
                <w:szCs w:val="18"/>
              </w:rPr>
            </w:pPr>
            <w:r w:rsidRPr="00A24EFE">
              <w:rPr>
                <w:rFonts w:ascii="Arial" w:hAnsi="Arial" w:cs="Arial"/>
                <w:b/>
                <w:bCs/>
                <w:sz w:val="18"/>
                <w:szCs w:val="18"/>
              </w:rPr>
              <w:t xml:space="preserve"> 961</w:t>
            </w:r>
            <w:r>
              <w:rPr>
                <w:rFonts w:ascii="Arial" w:hAnsi="Arial" w:cs="Arial"/>
                <w:b/>
                <w:bCs/>
                <w:sz w:val="18"/>
                <w:szCs w:val="18"/>
              </w:rPr>
              <w:t>,</w:t>
            </w:r>
            <w:r w:rsidRPr="00A24EFE">
              <w:rPr>
                <w:rFonts w:ascii="Arial" w:hAnsi="Arial" w:cs="Arial"/>
                <w:b/>
                <w:bCs/>
                <w:sz w:val="18"/>
                <w:szCs w:val="18"/>
              </w:rPr>
              <w:t xml:space="preserve">889 </w:t>
            </w:r>
          </w:p>
        </w:tc>
        <w:tc>
          <w:tcPr>
            <w:tcW w:w="586" w:type="pct"/>
            <w:tcBorders>
              <w:top w:val="single" w:sz="6" w:space="0" w:color="auto"/>
              <w:left w:val="nil"/>
              <w:bottom w:val="single" w:sz="12" w:space="0" w:color="auto"/>
              <w:right w:val="nil"/>
            </w:tcBorders>
            <w:vAlign w:val="bottom"/>
          </w:tcPr>
          <w:p w14:paraId="227C5C82" w14:textId="4B0EEDC3" w:rsidR="000C3CC8" w:rsidRPr="00A24EFE" w:rsidRDefault="000C3CC8" w:rsidP="000C3CC8">
            <w:pPr>
              <w:tabs>
                <w:tab w:val="right" w:pos="1202"/>
              </w:tabs>
              <w:suppressAutoHyphens w:val="0"/>
              <w:autoSpaceDN/>
              <w:spacing w:line="320" w:lineRule="exact"/>
              <w:jc w:val="right"/>
              <w:outlineLvl w:val="0"/>
              <w:rPr>
                <w:rFonts w:ascii="Arial" w:hAnsi="Arial" w:cs="Arial"/>
                <w:b/>
                <w:iCs/>
                <w:sz w:val="18"/>
                <w:szCs w:val="18"/>
              </w:rPr>
            </w:pPr>
            <w:r w:rsidRPr="00A24EFE">
              <w:rPr>
                <w:rFonts w:ascii="Arial" w:hAnsi="Arial" w:cs="Arial"/>
                <w:b/>
                <w:bCs/>
                <w:sz w:val="18"/>
                <w:szCs w:val="18"/>
              </w:rPr>
              <w:t>498</w:t>
            </w:r>
            <w:r>
              <w:rPr>
                <w:rFonts w:ascii="Arial" w:hAnsi="Arial" w:cs="Arial"/>
                <w:b/>
                <w:bCs/>
                <w:sz w:val="18"/>
                <w:szCs w:val="18"/>
              </w:rPr>
              <w:t>,</w:t>
            </w:r>
            <w:r w:rsidRPr="00A24EFE">
              <w:rPr>
                <w:rFonts w:ascii="Arial" w:hAnsi="Arial" w:cs="Arial"/>
                <w:b/>
                <w:bCs/>
                <w:sz w:val="18"/>
                <w:szCs w:val="18"/>
              </w:rPr>
              <w:t>945</w:t>
            </w:r>
          </w:p>
        </w:tc>
        <w:tc>
          <w:tcPr>
            <w:tcW w:w="556" w:type="pct"/>
            <w:tcBorders>
              <w:top w:val="single" w:sz="6" w:space="0" w:color="auto"/>
              <w:left w:val="nil"/>
              <w:bottom w:val="single" w:sz="12" w:space="0" w:color="auto"/>
              <w:right w:val="nil"/>
            </w:tcBorders>
            <w:vAlign w:val="bottom"/>
          </w:tcPr>
          <w:p w14:paraId="17F5A844" w14:textId="017E64D9" w:rsidR="000C3CC8" w:rsidRPr="00A24EFE" w:rsidRDefault="000C3CC8" w:rsidP="000C3CC8">
            <w:pPr>
              <w:tabs>
                <w:tab w:val="right" w:pos="1202"/>
              </w:tabs>
              <w:suppressAutoHyphens w:val="0"/>
              <w:autoSpaceDN/>
              <w:spacing w:line="320" w:lineRule="exact"/>
              <w:jc w:val="right"/>
              <w:outlineLvl w:val="0"/>
              <w:rPr>
                <w:rFonts w:ascii="Arial" w:hAnsi="Arial" w:cs="Arial"/>
                <w:b/>
                <w:iCs/>
                <w:sz w:val="18"/>
                <w:szCs w:val="18"/>
              </w:rPr>
            </w:pPr>
            <w:r w:rsidRPr="00A24EFE">
              <w:rPr>
                <w:rFonts w:ascii="Arial" w:hAnsi="Arial" w:cs="Arial"/>
                <w:b/>
                <w:bCs/>
                <w:sz w:val="18"/>
                <w:szCs w:val="18"/>
              </w:rPr>
              <w:t>1</w:t>
            </w:r>
            <w:r>
              <w:rPr>
                <w:rFonts w:ascii="Arial" w:hAnsi="Arial" w:cs="Arial"/>
                <w:b/>
                <w:bCs/>
                <w:sz w:val="18"/>
                <w:szCs w:val="18"/>
              </w:rPr>
              <w:t>,</w:t>
            </w:r>
            <w:r w:rsidRPr="00A24EFE">
              <w:rPr>
                <w:rFonts w:ascii="Arial" w:hAnsi="Arial" w:cs="Arial"/>
                <w:b/>
                <w:bCs/>
                <w:sz w:val="18"/>
                <w:szCs w:val="18"/>
              </w:rPr>
              <w:t>632</w:t>
            </w:r>
          </w:p>
        </w:tc>
        <w:tc>
          <w:tcPr>
            <w:tcW w:w="556" w:type="pct"/>
            <w:tcBorders>
              <w:top w:val="single" w:sz="6" w:space="0" w:color="auto"/>
              <w:left w:val="nil"/>
              <w:bottom w:val="single" w:sz="12" w:space="0" w:color="auto"/>
              <w:right w:val="nil"/>
            </w:tcBorders>
            <w:vAlign w:val="bottom"/>
          </w:tcPr>
          <w:p w14:paraId="464505A8" w14:textId="4A1736AA" w:rsidR="000C3CC8" w:rsidRPr="00A24EFE" w:rsidRDefault="000C3CC8" w:rsidP="000C3CC8">
            <w:pPr>
              <w:tabs>
                <w:tab w:val="right" w:pos="1202"/>
              </w:tabs>
              <w:suppressAutoHyphens w:val="0"/>
              <w:autoSpaceDN/>
              <w:spacing w:line="320" w:lineRule="exact"/>
              <w:jc w:val="right"/>
              <w:outlineLvl w:val="0"/>
              <w:rPr>
                <w:rFonts w:ascii="Arial" w:hAnsi="Arial" w:cs="Arial"/>
                <w:b/>
                <w:iCs/>
                <w:sz w:val="18"/>
                <w:szCs w:val="18"/>
              </w:rPr>
            </w:pPr>
            <w:r w:rsidRPr="00A24EFE">
              <w:rPr>
                <w:rFonts w:ascii="Arial" w:hAnsi="Arial" w:cs="Arial"/>
                <w:b/>
                <w:bCs/>
                <w:sz w:val="18"/>
                <w:szCs w:val="18"/>
              </w:rPr>
              <w:t>40</w:t>
            </w:r>
            <w:r>
              <w:rPr>
                <w:rFonts w:ascii="Arial" w:hAnsi="Arial" w:cs="Arial"/>
                <w:b/>
                <w:bCs/>
                <w:sz w:val="18"/>
                <w:szCs w:val="18"/>
              </w:rPr>
              <w:t>,</w:t>
            </w:r>
            <w:r w:rsidRPr="00A24EFE">
              <w:rPr>
                <w:rFonts w:ascii="Arial" w:hAnsi="Arial" w:cs="Arial"/>
                <w:b/>
                <w:bCs/>
                <w:sz w:val="18"/>
                <w:szCs w:val="18"/>
              </w:rPr>
              <w:t>182</w:t>
            </w:r>
          </w:p>
        </w:tc>
        <w:tc>
          <w:tcPr>
            <w:tcW w:w="585" w:type="pct"/>
            <w:tcBorders>
              <w:top w:val="single" w:sz="6" w:space="0" w:color="auto"/>
              <w:left w:val="nil"/>
              <w:bottom w:val="single" w:sz="12" w:space="0" w:color="auto"/>
              <w:right w:val="nil"/>
            </w:tcBorders>
            <w:vAlign w:val="bottom"/>
          </w:tcPr>
          <w:p w14:paraId="60F6C669" w14:textId="40E6B2DA" w:rsidR="000C3CC8" w:rsidRPr="00A24EFE" w:rsidRDefault="000C3CC8" w:rsidP="000C3CC8">
            <w:pPr>
              <w:tabs>
                <w:tab w:val="right" w:pos="1202"/>
              </w:tabs>
              <w:suppressAutoHyphens w:val="0"/>
              <w:autoSpaceDN/>
              <w:spacing w:line="320" w:lineRule="exact"/>
              <w:jc w:val="right"/>
              <w:outlineLvl w:val="0"/>
              <w:rPr>
                <w:rFonts w:ascii="Arial" w:hAnsi="Arial" w:cs="Arial"/>
                <w:b/>
                <w:sz w:val="18"/>
                <w:szCs w:val="18"/>
              </w:rPr>
            </w:pPr>
            <w:r w:rsidRPr="00A24EFE">
              <w:rPr>
                <w:rFonts w:ascii="Arial" w:hAnsi="Arial" w:cs="Arial"/>
                <w:b/>
                <w:bCs/>
                <w:sz w:val="18"/>
                <w:szCs w:val="18"/>
              </w:rPr>
              <w:t>1</w:t>
            </w:r>
            <w:r>
              <w:rPr>
                <w:rFonts w:ascii="Arial" w:hAnsi="Arial" w:cs="Arial"/>
                <w:b/>
                <w:bCs/>
                <w:sz w:val="18"/>
                <w:szCs w:val="18"/>
              </w:rPr>
              <w:t>,</w:t>
            </w:r>
            <w:r w:rsidRPr="00A24EFE">
              <w:rPr>
                <w:rFonts w:ascii="Arial" w:hAnsi="Arial" w:cs="Arial"/>
                <w:b/>
                <w:bCs/>
                <w:sz w:val="18"/>
                <w:szCs w:val="18"/>
              </w:rPr>
              <w:t>638</w:t>
            </w:r>
          </w:p>
        </w:tc>
        <w:tc>
          <w:tcPr>
            <w:tcW w:w="549" w:type="pct"/>
            <w:tcBorders>
              <w:top w:val="single" w:sz="6" w:space="0" w:color="auto"/>
              <w:left w:val="nil"/>
              <w:bottom w:val="single" w:sz="12" w:space="0" w:color="auto"/>
              <w:right w:val="nil"/>
            </w:tcBorders>
            <w:vAlign w:val="bottom"/>
          </w:tcPr>
          <w:p w14:paraId="762695D0" w14:textId="4DD3611E" w:rsidR="000C3CC8" w:rsidRPr="00A24EFE" w:rsidRDefault="000C3CC8" w:rsidP="000C3CC8">
            <w:pPr>
              <w:tabs>
                <w:tab w:val="right" w:pos="1202"/>
              </w:tabs>
              <w:suppressAutoHyphens w:val="0"/>
              <w:autoSpaceDN/>
              <w:spacing w:line="320" w:lineRule="exact"/>
              <w:jc w:val="right"/>
              <w:outlineLvl w:val="0"/>
              <w:rPr>
                <w:rFonts w:ascii="Arial" w:hAnsi="Arial" w:cs="Arial"/>
                <w:b/>
                <w:iCs/>
                <w:sz w:val="18"/>
                <w:szCs w:val="18"/>
              </w:rPr>
            </w:pPr>
            <w:r w:rsidRPr="00A24EFE">
              <w:rPr>
                <w:rFonts w:ascii="Arial" w:hAnsi="Arial" w:cs="Arial"/>
                <w:b/>
                <w:bCs/>
                <w:sz w:val="18"/>
                <w:szCs w:val="18"/>
              </w:rPr>
              <w:t>1</w:t>
            </w:r>
            <w:r>
              <w:rPr>
                <w:rFonts w:ascii="Arial" w:hAnsi="Arial" w:cs="Arial"/>
                <w:b/>
                <w:bCs/>
                <w:sz w:val="18"/>
                <w:szCs w:val="18"/>
              </w:rPr>
              <w:t>,</w:t>
            </w:r>
            <w:r w:rsidRPr="00A24EFE">
              <w:rPr>
                <w:rFonts w:ascii="Arial" w:hAnsi="Arial" w:cs="Arial"/>
                <w:b/>
                <w:bCs/>
                <w:sz w:val="18"/>
                <w:szCs w:val="18"/>
              </w:rPr>
              <w:t>504</w:t>
            </w:r>
            <w:r>
              <w:rPr>
                <w:rFonts w:ascii="Arial" w:hAnsi="Arial" w:cs="Arial"/>
                <w:b/>
                <w:bCs/>
                <w:sz w:val="18"/>
                <w:szCs w:val="18"/>
              </w:rPr>
              <w:t>,</w:t>
            </w:r>
            <w:r w:rsidRPr="00A24EFE">
              <w:rPr>
                <w:rFonts w:ascii="Arial" w:hAnsi="Arial" w:cs="Arial"/>
                <w:b/>
                <w:bCs/>
                <w:sz w:val="18"/>
                <w:szCs w:val="18"/>
              </w:rPr>
              <w:t>286</w:t>
            </w:r>
          </w:p>
        </w:tc>
      </w:tr>
      <w:tr w:rsidR="00294D31" w:rsidRPr="00A24EFE" w14:paraId="694305AE" w14:textId="77777777" w:rsidTr="001B220D">
        <w:trPr>
          <w:trHeight w:hRule="exact" w:val="315"/>
        </w:trPr>
        <w:tc>
          <w:tcPr>
            <w:tcW w:w="1582" w:type="pct"/>
            <w:vAlign w:val="bottom"/>
          </w:tcPr>
          <w:p w14:paraId="73FDABB5" w14:textId="77777777" w:rsidR="00294D31" w:rsidRPr="00A24EFE" w:rsidRDefault="00294D31" w:rsidP="00294D31">
            <w:pPr>
              <w:tabs>
                <w:tab w:val="right" w:pos="1202"/>
              </w:tabs>
              <w:suppressAutoHyphens w:val="0"/>
              <w:autoSpaceDN/>
              <w:outlineLvl w:val="0"/>
              <w:rPr>
                <w:rFonts w:ascii="Arial" w:hAnsi="Arial" w:cs="Arial"/>
                <w:iCs/>
                <w:sz w:val="18"/>
                <w:szCs w:val="18"/>
              </w:rPr>
            </w:pPr>
            <w:bookmarkStart w:id="214" w:name="_Toc4057197"/>
            <w:r w:rsidRPr="00A24EFE">
              <w:rPr>
                <w:rFonts w:ascii="Arial" w:hAnsi="Arial" w:cs="Arial"/>
                <w:iCs/>
                <w:sz w:val="18"/>
                <w:szCs w:val="18"/>
              </w:rPr>
              <w:t>Profit for the year</w:t>
            </w:r>
            <w:bookmarkEnd w:id="214"/>
          </w:p>
        </w:tc>
        <w:tc>
          <w:tcPr>
            <w:tcW w:w="585" w:type="pct"/>
            <w:tcBorders>
              <w:top w:val="single" w:sz="12" w:space="0" w:color="auto"/>
              <w:left w:val="nil"/>
              <w:bottom w:val="nil"/>
              <w:right w:val="nil"/>
            </w:tcBorders>
            <w:vAlign w:val="bottom"/>
          </w:tcPr>
          <w:p w14:paraId="65B13FC7" w14:textId="2A762F67" w:rsidR="00294D31" w:rsidRPr="00294D31" w:rsidRDefault="00294D31" w:rsidP="00294D31">
            <w:pPr>
              <w:tabs>
                <w:tab w:val="right" w:pos="1202"/>
              </w:tabs>
              <w:suppressAutoHyphens w:val="0"/>
              <w:autoSpaceDN/>
              <w:jc w:val="right"/>
              <w:outlineLvl w:val="0"/>
              <w:rPr>
                <w:rFonts w:ascii="Arial" w:hAnsi="Arial" w:cs="Arial"/>
                <w:bCs/>
                <w:iCs/>
                <w:color w:val="000000"/>
                <w:sz w:val="18"/>
                <w:szCs w:val="18"/>
                <w:lang w:val="hr-HR"/>
              </w:rPr>
            </w:pPr>
            <w:r w:rsidRPr="00294D31">
              <w:rPr>
                <w:rFonts w:ascii="Arial" w:hAnsi="Arial" w:cs="Arial"/>
                <w:color w:val="000000" w:themeColor="text1"/>
                <w:sz w:val="18"/>
                <w:szCs w:val="18"/>
                <w:lang w:val="hr-HR"/>
              </w:rPr>
              <w:t>-</w:t>
            </w:r>
          </w:p>
        </w:tc>
        <w:tc>
          <w:tcPr>
            <w:tcW w:w="586" w:type="pct"/>
            <w:tcBorders>
              <w:top w:val="single" w:sz="12" w:space="0" w:color="auto"/>
              <w:left w:val="nil"/>
              <w:bottom w:val="nil"/>
              <w:right w:val="nil"/>
            </w:tcBorders>
            <w:vAlign w:val="bottom"/>
          </w:tcPr>
          <w:p w14:paraId="5BE8AD67" w14:textId="13053E4A" w:rsidR="00294D31" w:rsidRPr="00294D31" w:rsidRDefault="00294D31" w:rsidP="00294D31">
            <w:pPr>
              <w:tabs>
                <w:tab w:val="right" w:pos="1202"/>
              </w:tabs>
              <w:suppressAutoHyphens w:val="0"/>
              <w:autoSpaceDN/>
              <w:jc w:val="right"/>
              <w:outlineLvl w:val="0"/>
              <w:rPr>
                <w:rFonts w:ascii="Arial" w:hAnsi="Arial" w:cs="Arial"/>
                <w:bCs/>
                <w:iCs/>
                <w:color w:val="000000"/>
                <w:sz w:val="18"/>
                <w:szCs w:val="18"/>
                <w:lang w:val="hr-HR"/>
              </w:rPr>
            </w:pPr>
            <w:r w:rsidRPr="00294D31">
              <w:rPr>
                <w:rFonts w:ascii="Arial" w:hAnsi="Arial" w:cs="Arial"/>
                <w:color w:val="000000" w:themeColor="text1"/>
                <w:sz w:val="18"/>
                <w:szCs w:val="18"/>
                <w:lang w:val="hr-HR"/>
              </w:rPr>
              <w:t>-</w:t>
            </w:r>
          </w:p>
        </w:tc>
        <w:tc>
          <w:tcPr>
            <w:tcW w:w="556" w:type="pct"/>
            <w:tcBorders>
              <w:top w:val="single" w:sz="12" w:space="0" w:color="auto"/>
              <w:left w:val="nil"/>
              <w:bottom w:val="nil"/>
              <w:right w:val="nil"/>
            </w:tcBorders>
            <w:vAlign w:val="bottom"/>
          </w:tcPr>
          <w:p w14:paraId="085128C8" w14:textId="4B335561" w:rsidR="00294D31" w:rsidRPr="00294D31" w:rsidRDefault="00294D31" w:rsidP="00294D31">
            <w:pPr>
              <w:tabs>
                <w:tab w:val="right" w:pos="1202"/>
              </w:tabs>
              <w:suppressAutoHyphens w:val="0"/>
              <w:autoSpaceDN/>
              <w:jc w:val="right"/>
              <w:outlineLvl w:val="0"/>
              <w:rPr>
                <w:rFonts w:ascii="Arial" w:hAnsi="Arial" w:cs="Arial"/>
                <w:bCs/>
                <w:iCs/>
                <w:color w:val="000000"/>
                <w:sz w:val="18"/>
                <w:szCs w:val="18"/>
                <w:lang w:val="hr-HR"/>
              </w:rPr>
            </w:pPr>
            <w:r w:rsidRPr="00294D31">
              <w:rPr>
                <w:rFonts w:ascii="Arial" w:hAnsi="Arial" w:cs="Arial"/>
                <w:color w:val="000000" w:themeColor="text1"/>
                <w:sz w:val="18"/>
                <w:szCs w:val="18"/>
                <w:lang w:val="hr-HR"/>
              </w:rPr>
              <w:t>-</w:t>
            </w:r>
          </w:p>
        </w:tc>
        <w:tc>
          <w:tcPr>
            <w:tcW w:w="556" w:type="pct"/>
            <w:tcBorders>
              <w:top w:val="single" w:sz="12" w:space="0" w:color="auto"/>
              <w:left w:val="nil"/>
              <w:bottom w:val="nil"/>
              <w:right w:val="nil"/>
            </w:tcBorders>
            <w:vAlign w:val="bottom"/>
          </w:tcPr>
          <w:p w14:paraId="2C962466" w14:textId="0B5F426F" w:rsidR="00294D31" w:rsidRPr="00294D31" w:rsidRDefault="00294D31" w:rsidP="00294D31">
            <w:pPr>
              <w:tabs>
                <w:tab w:val="right" w:pos="1202"/>
              </w:tabs>
              <w:suppressAutoHyphens w:val="0"/>
              <w:autoSpaceDN/>
              <w:jc w:val="right"/>
              <w:outlineLvl w:val="0"/>
              <w:rPr>
                <w:rFonts w:ascii="Arial" w:hAnsi="Arial" w:cs="Arial"/>
                <w:bCs/>
                <w:iCs/>
                <w:color w:val="000000"/>
                <w:sz w:val="18"/>
                <w:szCs w:val="18"/>
                <w:lang w:val="hr-HR"/>
              </w:rPr>
            </w:pPr>
            <w:r w:rsidRPr="00294D31">
              <w:rPr>
                <w:rFonts w:ascii="Arial" w:hAnsi="Arial" w:cs="Arial"/>
                <w:color w:val="000000" w:themeColor="text1"/>
                <w:sz w:val="18"/>
                <w:szCs w:val="18"/>
                <w:lang w:val="hr-HR"/>
              </w:rPr>
              <w:t>63,053</w:t>
            </w:r>
          </w:p>
        </w:tc>
        <w:tc>
          <w:tcPr>
            <w:tcW w:w="585" w:type="pct"/>
            <w:tcBorders>
              <w:top w:val="single" w:sz="12" w:space="0" w:color="auto"/>
              <w:left w:val="nil"/>
              <w:bottom w:val="nil"/>
              <w:right w:val="nil"/>
            </w:tcBorders>
            <w:vAlign w:val="bottom"/>
          </w:tcPr>
          <w:p w14:paraId="16FF292F" w14:textId="608447C8" w:rsidR="00294D31" w:rsidRPr="00294D31" w:rsidRDefault="00294D31" w:rsidP="00294D31">
            <w:pPr>
              <w:tabs>
                <w:tab w:val="right" w:pos="1202"/>
              </w:tabs>
              <w:suppressAutoHyphens w:val="0"/>
              <w:autoSpaceDN/>
              <w:jc w:val="right"/>
              <w:outlineLvl w:val="0"/>
              <w:rPr>
                <w:rFonts w:ascii="Arial" w:hAnsi="Arial" w:cs="Arial"/>
                <w:bCs/>
                <w:iCs/>
                <w:color w:val="000000"/>
                <w:sz w:val="18"/>
                <w:szCs w:val="18"/>
                <w:lang w:val="hr-HR"/>
              </w:rPr>
            </w:pPr>
            <w:r w:rsidRPr="00294D31">
              <w:rPr>
                <w:rFonts w:ascii="Arial" w:hAnsi="Arial" w:cs="Arial"/>
                <w:color w:val="000000" w:themeColor="text1"/>
                <w:sz w:val="18"/>
                <w:szCs w:val="18"/>
                <w:lang w:val="hr-HR"/>
              </w:rPr>
              <w:t>-</w:t>
            </w:r>
          </w:p>
        </w:tc>
        <w:tc>
          <w:tcPr>
            <w:tcW w:w="549" w:type="pct"/>
            <w:tcBorders>
              <w:top w:val="single" w:sz="12" w:space="0" w:color="auto"/>
              <w:left w:val="nil"/>
              <w:bottom w:val="nil"/>
              <w:right w:val="nil"/>
            </w:tcBorders>
            <w:vAlign w:val="bottom"/>
          </w:tcPr>
          <w:p w14:paraId="55DBB887" w14:textId="4DC2AAFB" w:rsidR="00294D31" w:rsidRPr="00294D31" w:rsidRDefault="00294D31" w:rsidP="00294D31">
            <w:pPr>
              <w:tabs>
                <w:tab w:val="right" w:pos="1202"/>
              </w:tabs>
              <w:suppressAutoHyphens w:val="0"/>
              <w:autoSpaceDN/>
              <w:jc w:val="right"/>
              <w:outlineLvl w:val="0"/>
              <w:rPr>
                <w:rFonts w:ascii="Arial" w:hAnsi="Arial" w:cs="Arial"/>
                <w:b/>
                <w:iCs/>
                <w:color w:val="000000"/>
                <w:sz w:val="18"/>
                <w:szCs w:val="18"/>
                <w:lang w:val="hr-HR"/>
              </w:rPr>
            </w:pPr>
            <w:r w:rsidRPr="00294D31">
              <w:rPr>
                <w:rFonts w:ascii="Arial" w:hAnsi="Arial" w:cs="Arial"/>
                <w:b/>
                <w:color w:val="000000" w:themeColor="text1"/>
                <w:sz w:val="18"/>
                <w:szCs w:val="18"/>
                <w:lang w:val="hr-HR"/>
              </w:rPr>
              <w:t>63,053</w:t>
            </w:r>
          </w:p>
        </w:tc>
      </w:tr>
      <w:tr w:rsidR="00294D31" w:rsidRPr="00A24EFE" w14:paraId="51AF8DA3" w14:textId="77777777" w:rsidTr="001B220D">
        <w:trPr>
          <w:trHeight w:hRule="exact" w:val="289"/>
        </w:trPr>
        <w:tc>
          <w:tcPr>
            <w:tcW w:w="1582" w:type="pct"/>
            <w:vAlign w:val="bottom"/>
          </w:tcPr>
          <w:p w14:paraId="4B3DE0F7" w14:textId="77777777" w:rsidR="00294D31" w:rsidRPr="00A24EFE" w:rsidRDefault="00294D31" w:rsidP="00294D31">
            <w:pPr>
              <w:tabs>
                <w:tab w:val="right" w:pos="1202"/>
              </w:tabs>
              <w:suppressAutoHyphens w:val="0"/>
              <w:autoSpaceDN/>
              <w:outlineLvl w:val="0"/>
              <w:rPr>
                <w:rFonts w:ascii="Arial" w:hAnsi="Arial" w:cs="Arial"/>
                <w:iCs/>
                <w:sz w:val="18"/>
                <w:szCs w:val="18"/>
              </w:rPr>
            </w:pPr>
            <w:bookmarkStart w:id="215" w:name="_Toc4057204"/>
            <w:r w:rsidRPr="00A24EFE">
              <w:rPr>
                <w:rFonts w:ascii="Arial" w:hAnsi="Arial" w:cs="Arial"/>
                <w:iCs/>
                <w:sz w:val="18"/>
                <w:szCs w:val="18"/>
              </w:rPr>
              <w:t>Other comprehensive income</w:t>
            </w:r>
            <w:bookmarkEnd w:id="215"/>
          </w:p>
        </w:tc>
        <w:tc>
          <w:tcPr>
            <w:tcW w:w="585" w:type="pct"/>
            <w:tcBorders>
              <w:bottom w:val="single" w:sz="4" w:space="0" w:color="auto"/>
            </w:tcBorders>
            <w:vAlign w:val="bottom"/>
          </w:tcPr>
          <w:p w14:paraId="1FEC4E22" w14:textId="40264B88" w:rsidR="00294D31" w:rsidRPr="00294D31" w:rsidRDefault="00294D31" w:rsidP="00294D31">
            <w:pPr>
              <w:tabs>
                <w:tab w:val="right" w:pos="1202"/>
              </w:tabs>
              <w:suppressAutoHyphens w:val="0"/>
              <w:autoSpaceDN/>
              <w:jc w:val="right"/>
              <w:outlineLvl w:val="0"/>
              <w:rPr>
                <w:rFonts w:ascii="Arial" w:hAnsi="Arial" w:cs="Arial"/>
                <w:bCs/>
                <w:iCs/>
                <w:color w:val="000000"/>
                <w:sz w:val="18"/>
                <w:szCs w:val="18"/>
                <w:lang w:val="hr-HR"/>
              </w:rPr>
            </w:pPr>
            <w:r w:rsidRPr="00294D31">
              <w:rPr>
                <w:rFonts w:ascii="Arial" w:hAnsi="Arial" w:cs="Arial"/>
                <w:color w:val="000000"/>
                <w:sz w:val="18"/>
                <w:szCs w:val="18"/>
              </w:rPr>
              <w:t>-</w:t>
            </w:r>
          </w:p>
        </w:tc>
        <w:tc>
          <w:tcPr>
            <w:tcW w:w="586" w:type="pct"/>
            <w:tcBorders>
              <w:bottom w:val="single" w:sz="4" w:space="0" w:color="auto"/>
            </w:tcBorders>
            <w:vAlign w:val="bottom"/>
          </w:tcPr>
          <w:p w14:paraId="477E1F21" w14:textId="182C6CE9" w:rsidR="00294D31" w:rsidRPr="00294D31" w:rsidRDefault="00294D31" w:rsidP="00294D31">
            <w:pPr>
              <w:tabs>
                <w:tab w:val="right" w:pos="1202"/>
              </w:tabs>
              <w:suppressAutoHyphens w:val="0"/>
              <w:autoSpaceDN/>
              <w:jc w:val="right"/>
              <w:outlineLvl w:val="0"/>
              <w:rPr>
                <w:rFonts w:ascii="Arial" w:hAnsi="Arial" w:cs="Arial"/>
                <w:bCs/>
                <w:iCs/>
                <w:color w:val="000000"/>
                <w:sz w:val="18"/>
                <w:szCs w:val="18"/>
                <w:lang w:val="hr-HR"/>
              </w:rPr>
            </w:pPr>
            <w:r w:rsidRPr="00294D31">
              <w:rPr>
                <w:rFonts w:ascii="Arial" w:hAnsi="Arial" w:cs="Arial"/>
                <w:color w:val="000000"/>
                <w:sz w:val="18"/>
                <w:szCs w:val="18"/>
              </w:rPr>
              <w:t>-</w:t>
            </w:r>
          </w:p>
        </w:tc>
        <w:tc>
          <w:tcPr>
            <w:tcW w:w="556" w:type="pct"/>
            <w:tcBorders>
              <w:bottom w:val="single" w:sz="4" w:space="0" w:color="auto"/>
            </w:tcBorders>
            <w:vAlign w:val="bottom"/>
          </w:tcPr>
          <w:p w14:paraId="4C7D1858" w14:textId="7B5AEB93" w:rsidR="00294D31" w:rsidRPr="00294D31" w:rsidRDefault="00294D31" w:rsidP="00294D31">
            <w:pPr>
              <w:tabs>
                <w:tab w:val="right" w:pos="1202"/>
              </w:tabs>
              <w:suppressAutoHyphens w:val="0"/>
              <w:autoSpaceDN/>
              <w:jc w:val="right"/>
              <w:outlineLvl w:val="0"/>
              <w:rPr>
                <w:rFonts w:ascii="Arial" w:hAnsi="Arial" w:cs="Arial"/>
                <w:bCs/>
                <w:iCs/>
                <w:color w:val="000000"/>
                <w:sz w:val="18"/>
                <w:szCs w:val="18"/>
                <w:lang w:val="hr-HR"/>
              </w:rPr>
            </w:pPr>
            <w:r w:rsidRPr="00294D31">
              <w:rPr>
                <w:rFonts w:ascii="Arial" w:hAnsi="Arial" w:cs="Arial"/>
                <w:color w:val="000000"/>
                <w:sz w:val="18"/>
                <w:szCs w:val="18"/>
              </w:rPr>
              <w:t>(721)</w:t>
            </w:r>
          </w:p>
        </w:tc>
        <w:tc>
          <w:tcPr>
            <w:tcW w:w="556" w:type="pct"/>
            <w:tcBorders>
              <w:bottom w:val="single" w:sz="4" w:space="0" w:color="auto"/>
            </w:tcBorders>
            <w:vAlign w:val="bottom"/>
          </w:tcPr>
          <w:p w14:paraId="761BBC43" w14:textId="6A0C6ACC" w:rsidR="00294D31" w:rsidRPr="00294D31" w:rsidRDefault="00294D31" w:rsidP="00294D31">
            <w:pPr>
              <w:tabs>
                <w:tab w:val="right" w:pos="1202"/>
              </w:tabs>
              <w:suppressAutoHyphens w:val="0"/>
              <w:autoSpaceDN/>
              <w:jc w:val="right"/>
              <w:outlineLvl w:val="0"/>
              <w:rPr>
                <w:rFonts w:ascii="Arial" w:hAnsi="Arial" w:cs="Arial"/>
                <w:bCs/>
                <w:iCs/>
                <w:color w:val="000000"/>
                <w:sz w:val="18"/>
                <w:szCs w:val="18"/>
                <w:lang w:val="hr-HR"/>
              </w:rPr>
            </w:pPr>
            <w:r w:rsidRPr="00294D31">
              <w:rPr>
                <w:rFonts w:ascii="Arial" w:hAnsi="Arial" w:cs="Arial"/>
                <w:color w:val="000000"/>
                <w:sz w:val="18"/>
                <w:szCs w:val="18"/>
              </w:rPr>
              <w:t>-</w:t>
            </w:r>
          </w:p>
        </w:tc>
        <w:tc>
          <w:tcPr>
            <w:tcW w:w="585" w:type="pct"/>
            <w:tcBorders>
              <w:bottom w:val="single" w:sz="4" w:space="0" w:color="auto"/>
            </w:tcBorders>
            <w:vAlign w:val="bottom"/>
          </w:tcPr>
          <w:p w14:paraId="21123D72" w14:textId="796A12CF" w:rsidR="00294D31" w:rsidRPr="00294D31" w:rsidRDefault="00294D31" w:rsidP="00294D31">
            <w:pPr>
              <w:tabs>
                <w:tab w:val="right" w:pos="1202"/>
              </w:tabs>
              <w:suppressAutoHyphens w:val="0"/>
              <w:autoSpaceDN/>
              <w:jc w:val="right"/>
              <w:outlineLvl w:val="0"/>
              <w:rPr>
                <w:rFonts w:ascii="Arial" w:hAnsi="Arial" w:cs="Arial"/>
                <w:bCs/>
                <w:iCs/>
                <w:color w:val="000000"/>
                <w:sz w:val="18"/>
                <w:szCs w:val="18"/>
                <w:lang w:val="hr-HR"/>
              </w:rPr>
            </w:pPr>
            <w:r w:rsidRPr="00294D31">
              <w:rPr>
                <w:rFonts w:ascii="Arial" w:hAnsi="Arial" w:cs="Arial"/>
                <w:color w:val="000000"/>
                <w:sz w:val="18"/>
                <w:szCs w:val="18"/>
              </w:rPr>
              <w:t>-</w:t>
            </w:r>
          </w:p>
        </w:tc>
        <w:tc>
          <w:tcPr>
            <w:tcW w:w="549" w:type="pct"/>
            <w:tcBorders>
              <w:bottom w:val="single" w:sz="4" w:space="0" w:color="auto"/>
            </w:tcBorders>
            <w:vAlign w:val="bottom"/>
          </w:tcPr>
          <w:p w14:paraId="53CBEF7E" w14:textId="75609551" w:rsidR="00294D31" w:rsidRPr="00294D31" w:rsidRDefault="00294D31" w:rsidP="00294D31">
            <w:pPr>
              <w:tabs>
                <w:tab w:val="right" w:pos="1202"/>
              </w:tabs>
              <w:suppressAutoHyphens w:val="0"/>
              <w:autoSpaceDN/>
              <w:jc w:val="right"/>
              <w:outlineLvl w:val="0"/>
              <w:rPr>
                <w:rFonts w:ascii="Arial" w:hAnsi="Arial" w:cs="Arial"/>
                <w:b/>
                <w:iCs/>
                <w:color w:val="000000"/>
                <w:sz w:val="18"/>
                <w:szCs w:val="18"/>
                <w:lang w:val="hr-HR"/>
              </w:rPr>
            </w:pPr>
            <w:r w:rsidRPr="00294D31">
              <w:rPr>
                <w:rFonts w:ascii="Arial" w:hAnsi="Arial" w:cs="Arial"/>
                <w:b/>
                <w:bCs/>
                <w:color w:val="000000"/>
                <w:sz w:val="18"/>
                <w:szCs w:val="18"/>
              </w:rPr>
              <w:t>(721)</w:t>
            </w:r>
          </w:p>
        </w:tc>
      </w:tr>
      <w:tr w:rsidR="00294D31" w:rsidRPr="00A24EFE" w14:paraId="2BD2ECF1" w14:textId="77777777" w:rsidTr="001B220D">
        <w:trPr>
          <w:trHeight w:hRule="exact" w:val="335"/>
        </w:trPr>
        <w:tc>
          <w:tcPr>
            <w:tcW w:w="1582" w:type="pct"/>
            <w:vAlign w:val="bottom"/>
          </w:tcPr>
          <w:p w14:paraId="56D99063" w14:textId="77777777" w:rsidR="00294D31" w:rsidRPr="00A24EFE" w:rsidRDefault="00294D31" w:rsidP="00294D31">
            <w:pPr>
              <w:tabs>
                <w:tab w:val="right" w:pos="1202"/>
              </w:tabs>
              <w:suppressAutoHyphens w:val="0"/>
              <w:autoSpaceDN/>
              <w:outlineLvl w:val="0"/>
              <w:rPr>
                <w:rFonts w:ascii="Arial" w:hAnsi="Arial" w:cs="Arial"/>
                <w:iCs/>
                <w:sz w:val="18"/>
                <w:szCs w:val="18"/>
              </w:rPr>
            </w:pPr>
            <w:bookmarkStart w:id="216" w:name="_Toc4057211"/>
            <w:r w:rsidRPr="00A24EFE">
              <w:rPr>
                <w:rFonts w:ascii="Arial" w:hAnsi="Arial" w:cs="Arial"/>
                <w:iCs/>
                <w:sz w:val="18"/>
                <w:szCs w:val="18"/>
              </w:rPr>
              <w:t>Total comprehensive income</w:t>
            </w:r>
            <w:bookmarkEnd w:id="216"/>
          </w:p>
        </w:tc>
        <w:tc>
          <w:tcPr>
            <w:tcW w:w="585" w:type="pct"/>
            <w:tcBorders>
              <w:top w:val="single" w:sz="4" w:space="0" w:color="auto"/>
              <w:left w:val="nil"/>
              <w:bottom w:val="single" w:sz="4" w:space="0" w:color="auto"/>
              <w:right w:val="nil"/>
            </w:tcBorders>
            <w:vAlign w:val="bottom"/>
          </w:tcPr>
          <w:p w14:paraId="73850E90" w14:textId="154D4A07" w:rsidR="00294D31" w:rsidRPr="00294D31" w:rsidRDefault="00294D31" w:rsidP="00294D31">
            <w:pPr>
              <w:tabs>
                <w:tab w:val="right" w:pos="1202"/>
              </w:tabs>
              <w:suppressAutoHyphens w:val="0"/>
              <w:autoSpaceDN/>
              <w:jc w:val="right"/>
              <w:outlineLvl w:val="0"/>
              <w:rPr>
                <w:rFonts w:ascii="Arial" w:hAnsi="Arial" w:cs="Arial"/>
                <w:b/>
                <w:iCs/>
                <w:color w:val="000000"/>
                <w:sz w:val="18"/>
                <w:szCs w:val="18"/>
                <w:lang w:val="hr-HR"/>
              </w:rPr>
            </w:pPr>
            <w:r w:rsidRPr="00294D31">
              <w:rPr>
                <w:rFonts w:ascii="Arial" w:hAnsi="Arial" w:cs="Arial"/>
                <w:bCs/>
                <w:iCs/>
                <w:color w:val="000000" w:themeColor="text1"/>
                <w:sz w:val="18"/>
                <w:szCs w:val="18"/>
                <w:lang w:val="hr-HR"/>
              </w:rPr>
              <w:t>-</w:t>
            </w:r>
          </w:p>
        </w:tc>
        <w:tc>
          <w:tcPr>
            <w:tcW w:w="586" w:type="pct"/>
            <w:tcBorders>
              <w:top w:val="single" w:sz="4" w:space="0" w:color="auto"/>
              <w:left w:val="nil"/>
              <w:bottom w:val="single" w:sz="4" w:space="0" w:color="auto"/>
              <w:right w:val="nil"/>
            </w:tcBorders>
            <w:vAlign w:val="bottom"/>
          </w:tcPr>
          <w:p w14:paraId="528C9A08" w14:textId="511D9CEC" w:rsidR="00294D31" w:rsidRPr="00294D31" w:rsidRDefault="00294D31" w:rsidP="00294D31">
            <w:pPr>
              <w:tabs>
                <w:tab w:val="right" w:pos="1202"/>
              </w:tabs>
              <w:suppressAutoHyphens w:val="0"/>
              <w:autoSpaceDN/>
              <w:jc w:val="right"/>
              <w:outlineLvl w:val="0"/>
              <w:rPr>
                <w:rFonts w:ascii="Arial" w:hAnsi="Arial" w:cs="Arial"/>
                <w:b/>
                <w:iCs/>
                <w:color w:val="000000"/>
                <w:sz w:val="18"/>
                <w:szCs w:val="18"/>
                <w:lang w:val="hr-HR"/>
              </w:rPr>
            </w:pPr>
            <w:r w:rsidRPr="00294D31">
              <w:rPr>
                <w:rFonts w:ascii="Arial" w:hAnsi="Arial" w:cs="Arial"/>
                <w:bCs/>
                <w:iCs/>
                <w:color w:val="000000" w:themeColor="text1"/>
                <w:sz w:val="18"/>
                <w:szCs w:val="18"/>
                <w:lang w:val="hr-HR"/>
              </w:rPr>
              <w:t>-</w:t>
            </w:r>
          </w:p>
        </w:tc>
        <w:tc>
          <w:tcPr>
            <w:tcW w:w="556" w:type="pct"/>
            <w:tcBorders>
              <w:top w:val="single" w:sz="4" w:space="0" w:color="auto"/>
              <w:left w:val="nil"/>
              <w:bottom w:val="single" w:sz="4" w:space="0" w:color="auto"/>
              <w:right w:val="nil"/>
            </w:tcBorders>
            <w:vAlign w:val="bottom"/>
          </w:tcPr>
          <w:p w14:paraId="76FDF826" w14:textId="7819F448" w:rsidR="00294D31" w:rsidRPr="00294D31" w:rsidRDefault="00294D31" w:rsidP="00294D31">
            <w:pPr>
              <w:tabs>
                <w:tab w:val="right" w:pos="1202"/>
              </w:tabs>
              <w:suppressAutoHyphens w:val="0"/>
              <w:autoSpaceDN/>
              <w:jc w:val="right"/>
              <w:outlineLvl w:val="0"/>
              <w:rPr>
                <w:rFonts w:ascii="Arial" w:hAnsi="Arial" w:cs="Arial"/>
                <w:b/>
                <w:iCs/>
                <w:color w:val="000000"/>
                <w:sz w:val="18"/>
                <w:szCs w:val="18"/>
                <w:lang w:val="hr-HR"/>
              </w:rPr>
            </w:pPr>
            <w:r w:rsidRPr="00294D31">
              <w:rPr>
                <w:rFonts w:ascii="Arial" w:hAnsi="Arial" w:cs="Arial"/>
                <w:bCs/>
                <w:iCs/>
                <w:color w:val="000000" w:themeColor="text1"/>
                <w:sz w:val="18"/>
                <w:szCs w:val="18"/>
                <w:lang w:val="hr-HR"/>
              </w:rPr>
              <w:t>(721)</w:t>
            </w:r>
          </w:p>
        </w:tc>
        <w:tc>
          <w:tcPr>
            <w:tcW w:w="556" w:type="pct"/>
            <w:tcBorders>
              <w:top w:val="single" w:sz="4" w:space="0" w:color="auto"/>
              <w:left w:val="nil"/>
              <w:bottom w:val="single" w:sz="4" w:space="0" w:color="auto"/>
              <w:right w:val="nil"/>
            </w:tcBorders>
            <w:vAlign w:val="bottom"/>
          </w:tcPr>
          <w:p w14:paraId="0825C271" w14:textId="16BD533D" w:rsidR="00294D31" w:rsidRPr="00294D31" w:rsidRDefault="00294D31" w:rsidP="00294D31">
            <w:pPr>
              <w:tabs>
                <w:tab w:val="right" w:pos="1202"/>
              </w:tabs>
              <w:suppressAutoHyphens w:val="0"/>
              <w:autoSpaceDN/>
              <w:jc w:val="right"/>
              <w:outlineLvl w:val="0"/>
              <w:rPr>
                <w:rFonts w:ascii="Arial" w:hAnsi="Arial" w:cs="Arial"/>
                <w:b/>
                <w:iCs/>
                <w:color w:val="000000"/>
                <w:sz w:val="18"/>
                <w:szCs w:val="18"/>
                <w:lang w:val="hr-HR"/>
              </w:rPr>
            </w:pPr>
            <w:r w:rsidRPr="00294D31">
              <w:rPr>
                <w:rFonts w:ascii="Arial" w:hAnsi="Arial" w:cs="Arial"/>
                <w:bCs/>
                <w:iCs/>
                <w:color w:val="000000" w:themeColor="text1"/>
                <w:sz w:val="18"/>
                <w:szCs w:val="18"/>
                <w:lang w:val="hr-HR"/>
              </w:rPr>
              <w:t>63,053</w:t>
            </w:r>
          </w:p>
        </w:tc>
        <w:tc>
          <w:tcPr>
            <w:tcW w:w="585" w:type="pct"/>
            <w:tcBorders>
              <w:top w:val="single" w:sz="4" w:space="0" w:color="auto"/>
              <w:left w:val="nil"/>
              <w:bottom w:val="single" w:sz="4" w:space="0" w:color="auto"/>
              <w:right w:val="nil"/>
            </w:tcBorders>
            <w:vAlign w:val="bottom"/>
          </w:tcPr>
          <w:p w14:paraId="2BA12D9D" w14:textId="782EFFFB" w:rsidR="00294D31" w:rsidRPr="00294D31" w:rsidRDefault="00294D31" w:rsidP="00294D31">
            <w:pPr>
              <w:tabs>
                <w:tab w:val="right" w:pos="1202"/>
              </w:tabs>
              <w:suppressAutoHyphens w:val="0"/>
              <w:autoSpaceDN/>
              <w:jc w:val="right"/>
              <w:outlineLvl w:val="0"/>
              <w:rPr>
                <w:rFonts w:ascii="Arial" w:hAnsi="Arial" w:cs="Arial"/>
                <w:b/>
                <w:iCs/>
                <w:color w:val="000000"/>
                <w:sz w:val="18"/>
                <w:szCs w:val="18"/>
                <w:lang w:val="hr-HR"/>
              </w:rPr>
            </w:pPr>
            <w:r w:rsidRPr="00294D31">
              <w:rPr>
                <w:rFonts w:ascii="Arial" w:hAnsi="Arial" w:cs="Arial"/>
                <w:bCs/>
                <w:iCs/>
                <w:color w:val="000000" w:themeColor="text1"/>
                <w:sz w:val="18"/>
                <w:szCs w:val="18"/>
                <w:lang w:val="hr-HR"/>
              </w:rPr>
              <w:t>-</w:t>
            </w:r>
          </w:p>
        </w:tc>
        <w:tc>
          <w:tcPr>
            <w:tcW w:w="549" w:type="pct"/>
            <w:tcBorders>
              <w:top w:val="single" w:sz="4" w:space="0" w:color="auto"/>
              <w:left w:val="nil"/>
              <w:bottom w:val="single" w:sz="4" w:space="0" w:color="auto"/>
              <w:right w:val="nil"/>
            </w:tcBorders>
            <w:vAlign w:val="bottom"/>
          </w:tcPr>
          <w:p w14:paraId="615F9B3A" w14:textId="3E1F428F" w:rsidR="00294D31" w:rsidRPr="00294D31" w:rsidRDefault="00294D31" w:rsidP="00294D31">
            <w:pPr>
              <w:tabs>
                <w:tab w:val="right" w:pos="1202"/>
              </w:tabs>
              <w:suppressAutoHyphens w:val="0"/>
              <w:autoSpaceDN/>
              <w:jc w:val="right"/>
              <w:outlineLvl w:val="0"/>
              <w:rPr>
                <w:rFonts w:ascii="Arial" w:hAnsi="Arial" w:cs="Arial"/>
                <w:b/>
                <w:iCs/>
                <w:color w:val="000000"/>
                <w:sz w:val="18"/>
                <w:szCs w:val="18"/>
                <w:lang w:val="hr-HR"/>
              </w:rPr>
            </w:pPr>
            <w:r w:rsidRPr="00294D31">
              <w:rPr>
                <w:rFonts w:ascii="Arial" w:hAnsi="Arial" w:cs="Arial"/>
                <w:b/>
                <w:iCs/>
                <w:color w:val="000000" w:themeColor="text1"/>
                <w:sz w:val="18"/>
                <w:szCs w:val="18"/>
                <w:lang w:val="hr-HR"/>
              </w:rPr>
              <w:t>62,332</w:t>
            </w:r>
          </w:p>
        </w:tc>
      </w:tr>
      <w:tr w:rsidR="00294D31" w:rsidRPr="00A24EFE" w14:paraId="17F11759" w14:textId="77777777" w:rsidTr="001B220D">
        <w:trPr>
          <w:trHeight w:val="439"/>
        </w:trPr>
        <w:tc>
          <w:tcPr>
            <w:tcW w:w="1582" w:type="pct"/>
            <w:vAlign w:val="bottom"/>
          </w:tcPr>
          <w:p w14:paraId="55D8B077" w14:textId="59614E20" w:rsidR="00294D31" w:rsidRPr="00A24EFE" w:rsidRDefault="00294D31" w:rsidP="00294D31">
            <w:pPr>
              <w:tabs>
                <w:tab w:val="right" w:pos="1202"/>
              </w:tabs>
              <w:suppressAutoHyphens w:val="0"/>
              <w:autoSpaceDN/>
              <w:outlineLvl w:val="0"/>
              <w:rPr>
                <w:rFonts w:ascii="Arial" w:hAnsi="Arial" w:cs="Arial"/>
                <w:iCs/>
                <w:sz w:val="18"/>
                <w:szCs w:val="18"/>
              </w:rPr>
            </w:pPr>
            <w:bookmarkStart w:id="217" w:name="_Toc4057218"/>
            <w:r w:rsidRPr="00A24EFE">
              <w:rPr>
                <w:rFonts w:ascii="Arial" w:hAnsi="Arial" w:cs="Arial"/>
                <w:iCs/>
                <w:sz w:val="18"/>
                <w:szCs w:val="18"/>
              </w:rPr>
              <w:t xml:space="preserve">Capital paid-in from the State Budget  </w:t>
            </w:r>
            <w:bookmarkEnd w:id="217"/>
          </w:p>
        </w:tc>
        <w:tc>
          <w:tcPr>
            <w:tcW w:w="585" w:type="pct"/>
            <w:tcBorders>
              <w:top w:val="single" w:sz="4" w:space="0" w:color="auto"/>
              <w:left w:val="nil"/>
              <w:bottom w:val="nil"/>
              <w:right w:val="nil"/>
            </w:tcBorders>
            <w:vAlign w:val="bottom"/>
          </w:tcPr>
          <w:p w14:paraId="74F6BA0A" w14:textId="504943E3" w:rsidR="00294D31" w:rsidRPr="00294D31" w:rsidRDefault="00294D31" w:rsidP="00294D31">
            <w:pPr>
              <w:tabs>
                <w:tab w:val="right" w:pos="1202"/>
              </w:tabs>
              <w:suppressAutoHyphens w:val="0"/>
              <w:autoSpaceDN/>
              <w:jc w:val="right"/>
              <w:outlineLvl w:val="0"/>
              <w:rPr>
                <w:rFonts w:ascii="Arial" w:hAnsi="Arial" w:cs="Arial"/>
                <w:bCs/>
                <w:iCs/>
                <w:color w:val="000000"/>
                <w:sz w:val="18"/>
                <w:szCs w:val="18"/>
                <w:lang w:val="hr-HR"/>
              </w:rPr>
            </w:pPr>
            <w:r w:rsidRPr="00294D31">
              <w:rPr>
                <w:rFonts w:ascii="Arial" w:hAnsi="Arial" w:cs="Arial"/>
                <w:iCs/>
                <w:color w:val="000000" w:themeColor="text1"/>
                <w:sz w:val="18"/>
                <w:szCs w:val="18"/>
                <w:lang w:val="hr-HR"/>
              </w:rPr>
              <w:t>2,500</w:t>
            </w:r>
          </w:p>
        </w:tc>
        <w:tc>
          <w:tcPr>
            <w:tcW w:w="586" w:type="pct"/>
            <w:tcBorders>
              <w:top w:val="single" w:sz="4" w:space="0" w:color="auto"/>
              <w:left w:val="nil"/>
              <w:bottom w:val="nil"/>
              <w:right w:val="nil"/>
            </w:tcBorders>
            <w:vAlign w:val="bottom"/>
          </w:tcPr>
          <w:p w14:paraId="384C18A8" w14:textId="25BE306F" w:rsidR="00294D31" w:rsidRPr="00294D31" w:rsidRDefault="00294D31" w:rsidP="00294D31">
            <w:pPr>
              <w:tabs>
                <w:tab w:val="right" w:pos="1202"/>
              </w:tabs>
              <w:suppressAutoHyphens w:val="0"/>
              <w:autoSpaceDN/>
              <w:jc w:val="right"/>
              <w:outlineLvl w:val="0"/>
              <w:rPr>
                <w:rFonts w:ascii="Arial" w:hAnsi="Arial" w:cs="Arial"/>
                <w:bCs/>
                <w:iCs/>
                <w:color w:val="000000"/>
                <w:sz w:val="18"/>
                <w:szCs w:val="18"/>
                <w:lang w:val="hr-HR"/>
              </w:rPr>
            </w:pPr>
            <w:r w:rsidRPr="00294D31">
              <w:rPr>
                <w:rFonts w:ascii="Arial" w:hAnsi="Arial" w:cs="Arial"/>
                <w:bCs/>
                <w:iCs/>
                <w:color w:val="000000" w:themeColor="text1"/>
                <w:sz w:val="18"/>
                <w:szCs w:val="18"/>
                <w:lang w:val="hr-HR"/>
              </w:rPr>
              <w:t>-</w:t>
            </w:r>
          </w:p>
        </w:tc>
        <w:tc>
          <w:tcPr>
            <w:tcW w:w="556" w:type="pct"/>
            <w:tcBorders>
              <w:top w:val="single" w:sz="4" w:space="0" w:color="auto"/>
              <w:left w:val="nil"/>
              <w:bottom w:val="nil"/>
              <w:right w:val="nil"/>
            </w:tcBorders>
            <w:vAlign w:val="bottom"/>
          </w:tcPr>
          <w:p w14:paraId="5A5AA4CB" w14:textId="0C54EB6B" w:rsidR="00294D31" w:rsidRPr="00294D31" w:rsidRDefault="00294D31" w:rsidP="00294D31">
            <w:pPr>
              <w:tabs>
                <w:tab w:val="right" w:pos="1202"/>
              </w:tabs>
              <w:suppressAutoHyphens w:val="0"/>
              <w:autoSpaceDN/>
              <w:jc w:val="right"/>
              <w:outlineLvl w:val="0"/>
              <w:rPr>
                <w:rFonts w:ascii="Arial" w:hAnsi="Arial" w:cs="Arial"/>
                <w:bCs/>
                <w:iCs/>
                <w:color w:val="000000"/>
                <w:sz w:val="18"/>
                <w:szCs w:val="18"/>
                <w:lang w:val="hr-HR"/>
              </w:rPr>
            </w:pPr>
            <w:r w:rsidRPr="00294D31">
              <w:rPr>
                <w:rFonts w:ascii="Arial" w:hAnsi="Arial" w:cs="Arial"/>
                <w:iCs/>
                <w:color w:val="000000" w:themeColor="text1"/>
                <w:sz w:val="18"/>
                <w:szCs w:val="18"/>
                <w:lang w:val="hr-HR"/>
              </w:rPr>
              <w:t>-</w:t>
            </w:r>
          </w:p>
        </w:tc>
        <w:tc>
          <w:tcPr>
            <w:tcW w:w="556" w:type="pct"/>
            <w:tcBorders>
              <w:top w:val="single" w:sz="4" w:space="0" w:color="auto"/>
              <w:left w:val="nil"/>
              <w:bottom w:val="nil"/>
              <w:right w:val="nil"/>
            </w:tcBorders>
            <w:vAlign w:val="bottom"/>
          </w:tcPr>
          <w:p w14:paraId="6270EFB0" w14:textId="30D81A39" w:rsidR="00294D31" w:rsidRPr="00294D31" w:rsidRDefault="00294D31" w:rsidP="00294D31">
            <w:pPr>
              <w:tabs>
                <w:tab w:val="right" w:pos="1202"/>
              </w:tabs>
              <w:suppressAutoHyphens w:val="0"/>
              <w:autoSpaceDN/>
              <w:jc w:val="right"/>
              <w:outlineLvl w:val="0"/>
              <w:rPr>
                <w:rFonts w:ascii="Arial" w:hAnsi="Arial" w:cs="Arial"/>
                <w:bCs/>
                <w:iCs/>
                <w:color w:val="000000"/>
                <w:sz w:val="18"/>
                <w:szCs w:val="18"/>
                <w:lang w:val="hr-HR"/>
              </w:rPr>
            </w:pPr>
            <w:r w:rsidRPr="00294D31">
              <w:rPr>
                <w:rFonts w:ascii="Arial" w:hAnsi="Arial" w:cs="Arial"/>
                <w:iCs/>
                <w:color w:val="000000" w:themeColor="text1"/>
                <w:sz w:val="18"/>
                <w:szCs w:val="18"/>
                <w:lang w:val="hr-HR"/>
              </w:rPr>
              <w:t>-</w:t>
            </w:r>
          </w:p>
        </w:tc>
        <w:tc>
          <w:tcPr>
            <w:tcW w:w="585" w:type="pct"/>
            <w:tcBorders>
              <w:top w:val="single" w:sz="4" w:space="0" w:color="auto"/>
              <w:left w:val="nil"/>
              <w:bottom w:val="nil"/>
              <w:right w:val="nil"/>
            </w:tcBorders>
            <w:vAlign w:val="bottom"/>
          </w:tcPr>
          <w:p w14:paraId="21A81B04" w14:textId="6D72D8F1" w:rsidR="00294D31" w:rsidRPr="00294D31" w:rsidRDefault="00294D31" w:rsidP="00294D31">
            <w:pPr>
              <w:tabs>
                <w:tab w:val="right" w:pos="1202"/>
              </w:tabs>
              <w:suppressAutoHyphens w:val="0"/>
              <w:autoSpaceDN/>
              <w:jc w:val="right"/>
              <w:outlineLvl w:val="0"/>
              <w:rPr>
                <w:rFonts w:ascii="Arial" w:hAnsi="Arial" w:cs="Arial"/>
                <w:bCs/>
                <w:iCs/>
                <w:color w:val="000000"/>
                <w:sz w:val="18"/>
                <w:szCs w:val="18"/>
                <w:lang w:val="hr-HR"/>
              </w:rPr>
            </w:pPr>
            <w:r w:rsidRPr="00294D31">
              <w:rPr>
                <w:rFonts w:ascii="Arial" w:hAnsi="Arial" w:cs="Arial"/>
                <w:color w:val="000000" w:themeColor="text1"/>
                <w:sz w:val="18"/>
                <w:szCs w:val="18"/>
                <w:lang w:val="hr-HR"/>
              </w:rPr>
              <w:t>-</w:t>
            </w:r>
          </w:p>
        </w:tc>
        <w:tc>
          <w:tcPr>
            <w:tcW w:w="549" w:type="pct"/>
            <w:tcBorders>
              <w:top w:val="single" w:sz="4" w:space="0" w:color="auto"/>
              <w:left w:val="nil"/>
              <w:bottom w:val="nil"/>
              <w:right w:val="nil"/>
            </w:tcBorders>
            <w:vAlign w:val="bottom"/>
          </w:tcPr>
          <w:p w14:paraId="49212765" w14:textId="69F98664" w:rsidR="00294D31" w:rsidRPr="00294D31" w:rsidRDefault="00294D31" w:rsidP="00294D31">
            <w:pPr>
              <w:tabs>
                <w:tab w:val="right" w:pos="1202"/>
              </w:tabs>
              <w:suppressAutoHyphens w:val="0"/>
              <w:autoSpaceDN/>
              <w:jc w:val="right"/>
              <w:outlineLvl w:val="0"/>
              <w:rPr>
                <w:rFonts w:ascii="Arial" w:hAnsi="Arial" w:cs="Arial"/>
                <w:b/>
                <w:iCs/>
                <w:color w:val="000000"/>
                <w:sz w:val="18"/>
                <w:szCs w:val="18"/>
                <w:lang w:val="hr-HR"/>
              </w:rPr>
            </w:pPr>
            <w:r w:rsidRPr="00294D31">
              <w:rPr>
                <w:rFonts w:ascii="Arial" w:hAnsi="Arial" w:cs="Arial"/>
                <w:b/>
                <w:iCs/>
                <w:color w:val="000000" w:themeColor="text1"/>
                <w:sz w:val="18"/>
                <w:szCs w:val="18"/>
                <w:lang w:val="hr-HR"/>
              </w:rPr>
              <w:t>2,500</w:t>
            </w:r>
          </w:p>
        </w:tc>
      </w:tr>
      <w:tr w:rsidR="00294D31" w:rsidRPr="00A24EFE" w14:paraId="1FDD6A27" w14:textId="77777777" w:rsidTr="001B220D">
        <w:trPr>
          <w:trHeight w:val="440"/>
        </w:trPr>
        <w:tc>
          <w:tcPr>
            <w:tcW w:w="1582" w:type="pct"/>
            <w:vAlign w:val="bottom"/>
          </w:tcPr>
          <w:p w14:paraId="5C015C5C" w14:textId="7DF72DF6" w:rsidR="00294D31" w:rsidRPr="00A24EFE" w:rsidRDefault="00294D31" w:rsidP="00294D31">
            <w:pPr>
              <w:tabs>
                <w:tab w:val="right" w:pos="1202"/>
              </w:tabs>
              <w:suppressAutoHyphens w:val="0"/>
              <w:autoSpaceDN/>
              <w:outlineLvl w:val="0"/>
              <w:rPr>
                <w:rFonts w:ascii="Arial" w:hAnsi="Arial" w:cs="Arial"/>
                <w:iCs/>
                <w:sz w:val="18"/>
                <w:szCs w:val="18"/>
              </w:rPr>
            </w:pPr>
            <w:bookmarkStart w:id="218" w:name="_Toc4057232"/>
            <w:r w:rsidRPr="00A24EFE">
              <w:rPr>
                <w:rFonts w:ascii="Arial" w:hAnsi="Arial" w:cs="Arial"/>
                <w:iCs/>
                <w:sz w:val="18"/>
                <w:szCs w:val="18"/>
              </w:rPr>
              <w:t>Transfer of profit 202</w:t>
            </w:r>
            <w:r>
              <w:rPr>
                <w:rFonts w:ascii="Arial" w:hAnsi="Arial" w:cs="Arial"/>
                <w:iCs/>
                <w:sz w:val="18"/>
                <w:szCs w:val="18"/>
              </w:rPr>
              <w:t>4</w:t>
            </w:r>
            <w:r w:rsidRPr="00A24EFE">
              <w:rPr>
                <w:rFonts w:ascii="Arial" w:hAnsi="Arial" w:cs="Arial"/>
                <w:iCs/>
                <w:sz w:val="18"/>
                <w:szCs w:val="18"/>
              </w:rPr>
              <w:t xml:space="preserve"> to retained earnings</w:t>
            </w:r>
            <w:bookmarkEnd w:id="218"/>
            <w:r w:rsidRPr="00A24EFE">
              <w:rPr>
                <w:rFonts w:ascii="Arial" w:hAnsi="Arial" w:cs="Arial"/>
                <w:iCs/>
                <w:sz w:val="18"/>
                <w:szCs w:val="18"/>
              </w:rPr>
              <w:t xml:space="preserve"> </w:t>
            </w:r>
          </w:p>
        </w:tc>
        <w:tc>
          <w:tcPr>
            <w:tcW w:w="585" w:type="pct"/>
            <w:tcBorders>
              <w:top w:val="nil"/>
              <w:left w:val="nil"/>
              <w:bottom w:val="single" w:sz="6" w:space="0" w:color="auto"/>
              <w:right w:val="nil"/>
            </w:tcBorders>
            <w:vAlign w:val="bottom"/>
          </w:tcPr>
          <w:p w14:paraId="3B4128AA" w14:textId="24A59973" w:rsidR="00294D31" w:rsidRPr="00294D31" w:rsidDel="00F50AA1" w:rsidRDefault="00294D31" w:rsidP="00294D31">
            <w:pPr>
              <w:tabs>
                <w:tab w:val="right" w:pos="1202"/>
              </w:tabs>
              <w:suppressAutoHyphens w:val="0"/>
              <w:autoSpaceDN/>
              <w:jc w:val="right"/>
              <w:outlineLvl w:val="0"/>
              <w:rPr>
                <w:rFonts w:ascii="Arial" w:hAnsi="Arial" w:cs="Arial"/>
                <w:bCs/>
                <w:iCs/>
                <w:color w:val="000000"/>
                <w:sz w:val="18"/>
                <w:szCs w:val="18"/>
                <w:lang w:val="hr-HR"/>
              </w:rPr>
            </w:pPr>
            <w:r w:rsidRPr="00294D31">
              <w:rPr>
                <w:rFonts w:ascii="Arial" w:hAnsi="Arial" w:cs="Arial"/>
                <w:iCs/>
                <w:color w:val="000000" w:themeColor="text1"/>
                <w:sz w:val="18"/>
                <w:szCs w:val="18"/>
                <w:lang w:val="hr-HR"/>
              </w:rPr>
              <w:t>-</w:t>
            </w:r>
          </w:p>
        </w:tc>
        <w:tc>
          <w:tcPr>
            <w:tcW w:w="586" w:type="pct"/>
            <w:tcBorders>
              <w:top w:val="nil"/>
              <w:left w:val="nil"/>
              <w:bottom w:val="single" w:sz="6" w:space="0" w:color="auto"/>
              <w:right w:val="nil"/>
            </w:tcBorders>
            <w:vAlign w:val="bottom"/>
          </w:tcPr>
          <w:p w14:paraId="4DC1C32B" w14:textId="7FFC9290" w:rsidR="00294D31" w:rsidRPr="00294D31" w:rsidDel="00F50AA1" w:rsidRDefault="00294D31" w:rsidP="00294D31">
            <w:pPr>
              <w:tabs>
                <w:tab w:val="right" w:pos="1202"/>
              </w:tabs>
              <w:suppressAutoHyphens w:val="0"/>
              <w:autoSpaceDN/>
              <w:jc w:val="right"/>
              <w:outlineLvl w:val="0"/>
              <w:rPr>
                <w:rFonts w:ascii="Arial" w:hAnsi="Arial" w:cs="Arial"/>
                <w:bCs/>
                <w:iCs/>
                <w:color w:val="000000"/>
                <w:sz w:val="18"/>
                <w:szCs w:val="18"/>
                <w:lang w:val="hr-HR"/>
              </w:rPr>
            </w:pPr>
            <w:r w:rsidRPr="00294D31">
              <w:rPr>
                <w:rFonts w:ascii="Arial" w:hAnsi="Arial" w:cs="Arial"/>
                <w:iCs/>
                <w:color w:val="000000" w:themeColor="text1"/>
                <w:sz w:val="18"/>
                <w:szCs w:val="18"/>
                <w:lang w:val="hr-HR"/>
              </w:rPr>
              <w:t>40,182</w:t>
            </w:r>
          </w:p>
        </w:tc>
        <w:tc>
          <w:tcPr>
            <w:tcW w:w="556" w:type="pct"/>
            <w:tcBorders>
              <w:top w:val="nil"/>
              <w:left w:val="nil"/>
              <w:bottom w:val="single" w:sz="6" w:space="0" w:color="auto"/>
              <w:right w:val="nil"/>
            </w:tcBorders>
            <w:vAlign w:val="bottom"/>
          </w:tcPr>
          <w:p w14:paraId="1D69386B" w14:textId="178F8A96" w:rsidR="00294D31" w:rsidRPr="00294D31" w:rsidDel="00F50AA1" w:rsidRDefault="00294D31" w:rsidP="00294D31">
            <w:pPr>
              <w:tabs>
                <w:tab w:val="right" w:pos="1202"/>
              </w:tabs>
              <w:suppressAutoHyphens w:val="0"/>
              <w:autoSpaceDN/>
              <w:jc w:val="right"/>
              <w:outlineLvl w:val="0"/>
              <w:rPr>
                <w:rFonts w:ascii="Arial" w:hAnsi="Arial" w:cs="Arial"/>
                <w:bCs/>
                <w:iCs/>
                <w:color w:val="000000"/>
                <w:sz w:val="18"/>
                <w:szCs w:val="18"/>
                <w:lang w:val="hr-HR"/>
              </w:rPr>
            </w:pPr>
            <w:r w:rsidRPr="00294D31">
              <w:rPr>
                <w:rFonts w:ascii="Arial" w:hAnsi="Arial" w:cs="Arial"/>
                <w:iCs/>
                <w:color w:val="000000" w:themeColor="text1"/>
                <w:sz w:val="18"/>
                <w:szCs w:val="18"/>
                <w:lang w:val="hr-HR"/>
              </w:rPr>
              <w:t>-</w:t>
            </w:r>
          </w:p>
        </w:tc>
        <w:tc>
          <w:tcPr>
            <w:tcW w:w="556" w:type="pct"/>
            <w:tcBorders>
              <w:top w:val="nil"/>
              <w:left w:val="nil"/>
              <w:bottom w:val="single" w:sz="6" w:space="0" w:color="auto"/>
              <w:right w:val="nil"/>
            </w:tcBorders>
            <w:vAlign w:val="bottom"/>
          </w:tcPr>
          <w:p w14:paraId="68A614A5" w14:textId="78C46219" w:rsidR="00294D31" w:rsidRPr="00294D31" w:rsidDel="00F50AA1" w:rsidRDefault="00294D31" w:rsidP="00294D31">
            <w:pPr>
              <w:tabs>
                <w:tab w:val="right" w:pos="1202"/>
              </w:tabs>
              <w:suppressAutoHyphens w:val="0"/>
              <w:autoSpaceDN/>
              <w:jc w:val="right"/>
              <w:outlineLvl w:val="0"/>
              <w:rPr>
                <w:rFonts w:ascii="Arial" w:hAnsi="Arial" w:cs="Arial"/>
                <w:bCs/>
                <w:iCs/>
                <w:color w:val="000000"/>
                <w:sz w:val="18"/>
                <w:szCs w:val="18"/>
                <w:lang w:val="hr-HR"/>
              </w:rPr>
            </w:pPr>
            <w:r w:rsidRPr="00294D31">
              <w:rPr>
                <w:rFonts w:ascii="Arial" w:hAnsi="Arial" w:cs="Arial"/>
                <w:iCs/>
                <w:color w:val="000000" w:themeColor="text1"/>
                <w:sz w:val="18"/>
                <w:szCs w:val="18"/>
                <w:lang w:val="hr-HR"/>
              </w:rPr>
              <w:t>(40,182)</w:t>
            </w:r>
          </w:p>
        </w:tc>
        <w:tc>
          <w:tcPr>
            <w:tcW w:w="585" w:type="pct"/>
            <w:tcBorders>
              <w:top w:val="nil"/>
              <w:left w:val="nil"/>
              <w:bottom w:val="single" w:sz="6" w:space="0" w:color="auto"/>
              <w:right w:val="nil"/>
            </w:tcBorders>
            <w:vAlign w:val="bottom"/>
          </w:tcPr>
          <w:p w14:paraId="4672EB7D" w14:textId="20F44F79" w:rsidR="00294D31" w:rsidRPr="00294D31" w:rsidRDefault="00294D31" w:rsidP="00294D31">
            <w:pPr>
              <w:tabs>
                <w:tab w:val="right" w:pos="1202"/>
              </w:tabs>
              <w:suppressAutoHyphens w:val="0"/>
              <w:autoSpaceDN/>
              <w:jc w:val="right"/>
              <w:outlineLvl w:val="0"/>
              <w:rPr>
                <w:rFonts w:ascii="Arial" w:hAnsi="Arial" w:cs="Arial"/>
                <w:bCs/>
                <w:iCs/>
                <w:color w:val="000000"/>
                <w:sz w:val="18"/>
                <w:szCs w:val="18"/>
                <w:lang w:val="hr-HR"/>
              </w:rPr>
            </w:pPr>
            <w:r w:rsidRPr="00294D31">
              <w:rPr>
                <w:rFonts w:ascii="Arial" w:hAnsi="Arial" w:cs="Arial"/>
                <w:color w:val="000000" w:themeColor="text1"/>
                <w:sz w:val="18"/>
                <w:szCs w:val="18"/>
                <w:lang w:val="hr-HR"/>
              </w:rPr>
              <w:t>-</w:t>
            </w:r>
          </w:p>
        </w:tc>
        <w:tc>
          <w:tcPr>
            <w:tcW w:w="549" w:type="pct"/>
            <w:tcBorders>
              <w:top w:val="nil"/>
              <w:left w:val="nil"/>
              <w:bottom w:val="single" w:sz="6" w:space="0" w:color="auto"/>
              <w:right w:val="nil"/>
            </w:tcBorders>
            <w:vAlign w:val="bottom"/>
          </w:tcPr>
          <w:p w14:paraId="41C0E351" w14:textId="57998822" w:rsidR="00294D31" w:rsidRPr="00294D31" w:rsidDel="00F50AA1" w:rsidRDefault="00294D31" w:rsidP="00294D31">
            <w:pPr>
              <w:tabs>
                <w:tab w:val="right" w:pos="1202"/>
              </w:tabs>
              <w:suppressAutoHyphens w:val="0"/>
              <w:autoSpaceDN/>
              <w:jc w:val="right"/>
              <w:outlineLvl w:val="0"/>
              <w:rPr>
                <w:rFonts w:ascii="Arial" w:hAnsi="Arial" w:cs="Arial"/>
                <w:b/>
                <w:iCs/>
                <w:color w:val="000000"/>
                <w:sz w:val="18"/>
                <w:szCs w:val="18"/>
                <w:lang w:val="hr-HR"/>
              </w:rPr>
            </w:pPr>
            <w:r w:rsidRPr="00294D31">
              <w:rPr>
                <w:rFonts w:ascii="Arial" w:hAnsi="Arial" w:cs="Arial"/>
                <w:b/>
                <w:iCs/>
                <w:color w:val="000000" w:themeColor="text1"/>
                <w:sz w:val="18"/>
                <w:szCs w:val="18"/>
                <w:lang w:val="hr-HR"/>
              </w:rPr>
              <w:t>-</w:t>
            </w:r>
          </w:p>
        </w:tc>
      </w:tr>
      <w:tr w:rsidR="00294D31" w:rsidRPr="00A24EFE" w14:paraId="2111147C" w14:textId="77777777" w:rsidTr="001B220D">
        <w:trPr>
          <w:trHeight w:hRule="exact" w:val="391"/>
        </w:trPr>
        <w:tc>
          <w:tcPr>
            <w:tcW w:w="1582" w:type="pct"/>
            <w:vAlign w:val="bottom"/>
          </w:tcPr>
          <w:p w14:paraId="0C3E17D6" w14:textId="7C3D9973" w:rsidR="00294D31" w:rsidRPr="00A24EFE" w:rsidRDefault="00294D31" w:rsidP="00294D31">
            <w:pPr>
              <w:tabs>
                <w:tab w:val="right" w:pos="1202"/>
              </w:tabs>
              <w:suppressAutoHyphens w:val="0"/>
              <w:autoSpaceDN/>
              <w:outlineLvl w:val="0"/>
              <w:rPr>
                <w:rFonts w:ascii="Arial" w:hAnsi="Arial" w:cs="Arial"/>
                <w:b/>
                <w:iCs/>
                <w:sz w:val="18"/>
                <w:szCs w:val="18"/>
              </w:rPr>
            </w:pPr>
            <w:bookmarkStart w:id="219" w:name="_Toc4057239"/>
            <w:r w:rsidRPr="00A24EFE">
              <w:rPr>
                <w:rFonts w:ascii="Arial" w:hAnsi="Arial" w:cs="Arial"/>
                <w:b/>
                <w:iCs/>
                <w:sz w:val="18"/>
                <w:szCs w:val="18"/>
              </w:rPr>
              <w:t xml:space="preserve">Balance as of 31 December </w:t>
            </w:r>
            <w:bookmarkEnd w:id="219"/>
            <w:r w:rsidRPr="00A24EFE">
              <w:rPr>
                <w:rFonts w:ascii="Arial" w:hAnsi="Arial" w:cs="Arial"/>
                <w:b/>
                <w:iCs/>
                <w:sz w:val="18"/>
                <w:szCs w:val="18"/>
              </w:rPr>
              <w:t>20</w:t>
            </w:r>
            <w:r>
              <w:rPr>
                <w:rFonts w:ascii="Arial" w:hAnsi="Arial" w:cs="Arial"/>
                <w:b/>
                <w:iCs/>
                <w:sz w:val="18"/>
                <w:szCs w:val="18"/>
              </w:rPr>
              <w:t>25</w:t>
            </w:r>
          </w:p>
        </w:tc>
        <w:tc>
          <w:tcPr>
            <w:tcW w:w="585" w:type="pct"/>
            <w:tcBorders>
              <w:top w:val="single" w:sz="6" w:space="0" w:color="auto"/>
              <w:left w:val="nil"/>
              <w:bottom w:val="single" w:sz="12" w:space="0" w:color="auto"/>
              <w:right w:val="nil"/>
            </w:tcBorders>
            <w:vAlign w:val="bottom"/>
          </w:tcPr>
          <w:p w14:paraId="45253306" w14:textId="38085C84" w:rsidR="00294D31" w:rsidRPr="00294D31" w:rsidRDefault="00294D31" w:rsidP="00294D31">
            <w:pPr>
              <w:tabs>
                <w:tab w:val="right" w:pos="1202"/>
              </w:tabs>
              <w:suppressAutoHyphens w:val="0"/>
              <w:autoSpaceDN/>
              <w:jc w:val="right"/>
              <w:outlineLvl w:val="0"/>
              <w:rPr>
                <w:rFonts w:ascii="Arial" w:hAnsi="Arial" w:cs="Arial"/>
                <w:b/>
                <w:iCs/>
                <w:color w:val="000000"/>
                <w:sz w:val="18"/>
                <w:szCs w:val="18"/>
                <w:lang w:val="hr-HR"/>
              </w:rPr>
            </w:pPr>
            <w:r w:rsidRPr="00294D31">
              <w:rPr>
                <w:rFonts w:ascii="Arial" w:hAnsi="Arial" w:cs="Arial"/>
                <w:b/>
                <w:bCs/>
                <w:sz w:val="18"/>
                <w:szCs w:val="18"/>
              </w:rPr>
              <w:t xml:space="preserve"> 964,389 </w:t>
            </w:r>
          </w:p>
        </w:tc>
        <w:tc>
          <w:tcPr>
            <w:tcW w:w="586" w:type="pct"/>
            <w:tcBorders>
              <w:top w:val="single" w:sz="6" w:space="0" w:color="auto"/>
              <w:left w:val="nil"/>
              <w:bottom w:val="single" w:sz="12" w:space="0" w:color="auto"/>
              <w:right w:val="nil"/>
            </w:tcBorders>
            <w:vAlign w:val="bottom"/>
          </w:tcPr>
          <w:p w14:paraId="3F23558E" w14:textId="33D1F777" w:rsidR="00294D31" w:rsidRPr="00294D31" w:rsidRDefault="00294D31" w:rsidP="00294D31">
            <w:pPr>
              <w:tabs>
                <w:tab w:val="right" w:pos="1202"/>
              </w:tabs>
              <w:suppressAutoHyphens w:val="0"/>
              <w:autoSpaceDN/>
              <w:jc w:val="right"/>
              <w:outlineLvl w:val="0"/>
              <w:rPr>
                <w:rFonts w:ascii="Arial" w:hAnsi="Arial" w:cs="Arial"/>
                <w:b/>
                <w:iCs/>
                <w:color w:val="000000"/>
                <w:sz w:val="18"/>
                <w:szCs w:val="18"/>
                <w:lang w:val="hr-HR"/>
              </w:rPr>
            </w:pPr>
            <w:r w:rsidRPr="00294D31">
              <w:rPr>
                <w:rFonts w:ascii="Arial" w:hAnsi="Arial" w:cs="Arial"/>
                <w:b/>
                <w:bCs/>
                <w:sz w:val="18"/>
                <w:szCs w:val="18"/>
              </w:rPr>
              <w:t xml:space="preserve"> 539,127 </w:t>
            </w:r>
          </w:p>
        </w:tc>
        <w:tc>
          <w:tcPr>
            <w:tcW w:w="556" w:type="pct"/>
            <w:tcBorders>
              <w:top w:val="single" w:sz="6" w:space="0" w:color="auto"/>
              <w:left w:val="nil"/>
              <w:bottom w:val="single" w:sz="12" w:space="0" w:color="auto"/>
              <w:right w:val="nil"/>
            </w:tcBorders>
            <w:vAlign w:val="bottom"/>
          </w:tcPr>
          <w:p w14:paraId="49960366" w14:textId="190F5CF6" w:rsidR="00294D31" w:rsidRPr="00294D31" w:rsidRDefault="00294D31" w:rsidP="00294D31">
            <w:pPr>
              <w:tabs>
                <w:tab w:val="right" w:pos="1202"/>
              </w:tabs>
              <w:suppressAutoHyphens w:val="0"/>
              <w:autoSpaceDN/>
              <w:jc w:val="right"/>
              <w:outlineLvl w:val="0"/>
              <w:rPr>
                <w:rFonts w:ascii="Arial" w:hAnsi="Arial" w:cs="Arial"/>
                <w:b/>
                <w:iCs/>
                <w:color w:val="000000"/>
                <w:sz w:val="18"/>
                <w:szCs w:val="18"/>
                <w:lang w:val="hr-HR"/>
              </w:rPr>
            </w:pPr>
            <w:r w:rsidRPr="00294D31">
              <w:rPr>
                <w:rFonts w:ascii="Arial" w:hAnsi="Arial" w:cs="Arial"/>
                <w:b/>
                <w:bCs/>
                <w:sz w:val="18"/>
                <w:szCs w:val="18"/>
              </w:rPr>
              <w:t xml:space="preserve"> 911 </w:t>
            </w:r>
          </w:p>
        </w:tc>
        <w:tc>
          <w:tcPr>
            <w:tcW w:w="556" w:type="pct"/>
            <w:tcBorders>
              <w:top w:val="single" w:sz="6" w:space="0" w:color="auto"/>
              <w:left w:val="nil"/>
              <w:bottom w:val="single" w:sz="12" w:space="0" w:color="auto"/>
              <w:right w:val="nil"/>
            </w:tcBorders>
            <w:vAlign w:val="bottom"/>
          </w:tcPr>
          <w:p w14:paraId="1B0D3F97" w14:textId="7D6DFCD7" w:rsidR="00294D31" w:rsidRPr="00294D31" w:rsidRDefault="00294D31" w:rsidP="00294D31">
            <w:pPr>
              <w:tabs>
                <w:tab w:val="right" w:pos="1202"/>
              </w:tabs>
              <w:suppressAutoHyphens w:val="0"/>
              <w:autoSpaceDN/>
              <w:jc w:val="right"/>
              <w:outlineLvl w:val="0"/>
              <w:rPr>
                <w:rFonts w:ascii="Arial" w:hAnsi="Arial" w:cs="Arial"/>
                <w:b/>
                <w:iCs/>
                <w:color w:val="000000"/>
                <w:sz w:val="18"/>
                <w:szCs w:val="18"/>
                <w:lang w:val="hr-HR"/>
              </w:rPr>
            </w:pPr>
            <w:r w:rsidRPr="00294D31">
              <w:rPr>
                <w:rFonts w:ascii="Arial" w:hAnsi="Arial" w:cs="Arial"/>
                <w:b/>
                <w:bCs/>
                <w:sz w:val="18"/>
                <w:szCs w:val="18"/>
              </w:rPr>
              <w:t xml:space="preserve"> 63,053 </w:t>
            </w:r>
          </w:p>
        </w:tc>
        <w:tc>
          <w:tcPr>
            <w:tcW w:w="585" w:type="pct"/>
            <w:tcBorders>
              <w:top w:val="single" w:sz="6" w:space="0" w:color="auto"/>
              <w:left w:val="nil"/>
              <w:bottom w:val="single" w:sz="12" w:space="0" w:color="auto"/>
              <w:right w:val="nil"/>
            </w:tcBorders>
            <w:vAlign w:val="bottom"/>
          </w:tcPr>
          <w:p w14:paraId="664D4E08" w14:textId="7F89BC23" w:rsidR="00294D31" w:rsidRPr="00294D31" w:rsidRDefault="00294D31" w:rsidP="00294D31">
            <w:pPr>
              <w:tabs>
                <w:tab w:val="right" w:pos="1202"/>
              </w:tabs>
              <w:suppressAutoHyphens w:val="0"/>
              <w:autoSpaceDN/>
              <w:jc w:val="right"/>
              <w:outlineLvl w:val="0"/>
              <w:rPr>
                <w:rFonts w:ascii="Arial" w:hAnsi="Arial" w:cs="Arial"/>
                <w:b/>
                <w:iCs/>
                <w:color w:val="000000"/>
                <w:sz w:val="18"/>
                <w:szCs w:val="18"/>
                <w:lang w:val="hr-HR"/>
              </w:rPr>
            </w:pPr>
            <w:r w:rsidRPr="00294D31">
              <w:rPr>
                <w:rFonts w:ascii="Arial" w:hAnsi="Arial" w:cs="Arial"/>
                <w:b/>
                <w:bCs/>
                <w:sz w:val="18"/>
                <w:szCs w:val="18"/>
              </w:rPr>
              <w:t xml:space="preserve"> 1,638 </w:t>
            </w:r>
          </w:p>
        </w:tc>
        <w:tc>
          <w:tcPr>
            <w:tcW w:w="549" w:type="pct"/>
            <w:tcBorders>
              <w:top w:val="single" w:sz="6" w:space="0" w:color="auto"/>
              <w:left w:val="nil"/>
              <w:bottom w:val="single" w:sz="12" w:space="0" w:color="auto"/>
              <w:right w:val="nil"/>
            </w:tcBorders>
            <w:vAlign w:val="bottom"/>
          </w:tcPr>
          <w:p w14:paraId="3EB7825E" w14:textId="66BB7459" w:rsidR="00294D31" w:rsidRPr="00294D31" w:rsidRDefault="00294D31" w:rsidP="00294D31">
            <w:pPr>
              <w:tabs>
                <w:tab w:val="right" w:pos="1202"/>
              </w:tabs>
              <w:suppressAutoHyphens w:val="0"/>
              <w:autoSpaceDN/>
              <w:jc w:val="right"/>
              <w:outlineLvl w:val="0"/>
              <w:rPr>
                <w:rFonts w:ascii="Arial" w:hAnsi="Arial" w:cs="Arial"/>
                <w:b/>
                <w:iCs/>
                <w:color w:val="000000"/>
                <w:sz w:val="18"/>
                <w:szCs w:val="18"/>
                <w:lang w:val="hr-HR"/>
              </w:rPr>
            </w:pPr>
            <w:r w:rsidRPr="00294D31">
              <w:rPr>
                <w:rFonts w:ascii="Arial" w:hAnsi="Arial" w:cs="Arial"/>
                <w:b/>
                <w:bCs/>
                <w:sz w:val="18"/>
                <w:szCs w:val="18"/>
              </w:rPr>
              <w:t xml:space="preserve">1,569,118 </w:t>
            </w:r>
          </w:p>
        </w:tc>
      </w:tr>
    </w:tbl>
    <w:p w14:paraId="274BA5B3" w14:textId="77777777" w:rsidR="00587444" w:rsidRPr="00587444" w:rsidRDefault="00587444" w:rsidP="00587444">
      <w:pPr>
        <w:suppressAutoHyphens w:val="0"/>
        <w:autoSpaceDN/>
        <w:rPr>
          <w:rFonts w:ascii="Arial" w:hAnsi="Arial" w:cs="Arial"/>
          <w:sz w:val="20"/>
          <w:szCs w:val="20"/>
          <w:highlight w:val="yellow"/>
          <w:lang w:val="en-GB"/>
        </w:rPr>
      </w:pPr>
    </w:p>
    <w:p w14:paraId="1C2096E7" w14:textId="77777777" w:rsidR="00587444" w:rsidRPr="00587444" w:rsidRDefault="00587444" w:rsidP="00587444">
      <w:pPr>
        <w:suppressAutoHyphens w:val="0"/>
        <w:autoSpaceDN/>
        <w:rPr>
          <w:rFonts w:ascii="Arial" w:hAnsi="Arial" w:cs="Arial"/>
          <w:sz w:val="20"/>
          <w:szCs w:val="20"/>
          <w:lang w:val="en-GB"/>
        </w:rPr>
      </w:pPr>
    </w:p>
    <w:p w14:paraId="2949CB59" w14:textId="77777777" w:rsidR="00587444" w:rsidRPr="00587444" w:rsidRDefault="00587444" w:rsidP="00587444">
      <w:pPr>
        <w:suppressAutoHyphens w:val="0"/>
        <w:autoSpaceDN/>
        <w:rPr>
          <w:rFonts w:ascii="Arial" w:hAnsi="Arial" w:cs="Arial"/>
          <w:sz w:val="20"/>
          <w:szCs w:val="20"/>
          <w:lang w:val="en-GB"/>
        </w:rPr>
      </w:pPr>
    </w:p>
    <w:p w14:paraId="0F0AEE5A" w14:textId="77777777" w:rsidR="00587444" w:rsidRPr="00587444" w:rsidRDefault="00587444" w:rsidP="00587444">
      <w:pPr>
        <w:suppressAutoHyphens w:val="0"/>
        <w:autoSpaceDN/>
        <w:rPr>
          <w:rFonts w:ascii="Arial" w:hAnsi="Arial" w:cs="Arial"/>
          <w:sz w:val="20"/>
          <w:szCs w:val="20"/>
          <w:lang w:val="en-GB"/>
        </w:rPr>
      </w:pPr>
    </w:p>
    <w:p w14:paraId="31669E14" w14:textId="77777777" w:rsidR="00587444" w:rsidRPr="00587444" w:rsidRDefault="00587444" w:rsidP="00587444">
      <w:pPr>
        <w:suppressAutoHyphens w:val="0"/>
        <w:autoSpaceDN/>
        <w:rPr>
          <w:rFonts w:ascii="Arial" w:hAnsi="Arial" w:cs="Arial"/>
          <w:sz w:val="20"/>
          <w:szCs w:val="20"/>
          <w:lang w:val="en-GB"/>
        </w:rPr>
      </w:pPr>
    </w:p>
    <w:p w14:paraId="48CB45A0" w14:textId="77777777" w:rsidR="00587444" w:rsidRPr="00587444" w:rsidRDefault="00587444" w:rsidP="00587444">
      <w:pPr>
        <w:suppressAutoHyphens w:val="0"/>
        <w:autoSpaceDN/>
        <w:rPr>
          <w:rFonts w:ascii="Arial" w:hAnsi="Arial" w:cs="Arial"/>
          <w:sz w:val="20"/>
          <w:szCs w:val="20"/>
          <w:lang w:val="en-GB"/>
        </w:rPr>
      </w:pPr>
    </w:p>
    <w:p w14:paraId="393AD53B" w14:textId="77777777" w:rsidR="00587444" w:rsidRPr="00587444" w:rsidRDefault="00587444" w:rsidP="00587444">
      <w:pPr>
        <w:suppressAutoHyphens w:val="0"/>
        <w:autoSpaceDN/>
        <w:rPr>
          <w:rFonts w:ascii="Arial" w:hAnsi="Arial" w:cs="Arial"/>
          <w:sz w:val="20"/>
          <w:szCs w:val="20"/>
          <w:lang w:val="en-GB"/>
        </w:rPr>
      </w:pPr>
    </w:p>
    <w:p w14:paraId="21130490" w14:textId="77777777" w:rsidR="00587444" w:rsidRPr="00587444" w:rsidRDefault="00587444" w:rsidP="00587444">
      <w:pPr>
        <w:suppressAutoHyphens w:val="0"/>
        <w:autoSpaceDN/>
        <w:rPr>
          <w:rFonts w:ascii="Arial" w:hAnsi="Arial" w:cs="Arial"/>
          <w:sz w:val="20"/>
          <w:szCs w:val="20"/>
          <w:lang w:val="en-GB"/>
        </w:rPr>
      </w:pPr>
    </w:p>
    <w:p w14:paraId="71A2D0C4" w14:textId="77777777" w:rsidR="00587444" w:rsidRPr="00587444" w:rsidRDefault="00587444" w:rsidP="00587444">
      <w:pPr>
        <w:suppressAutoHyphens w:val="0"/>
        <w:autoSpaceDN/>
        <w:rPr>
          <w:rFonts w:ascii="Arial" w:hAnsi="Arial" w:cs="Arial"/>
          <w:sz w:val="20"/>
          <w:szCs w:val="20"/>
          <w:lang w:val="en-GB"/>
        </w:rPr>
      </w:pPr>
    </w:p>
    <w:p w14:paraId="0E2FE1D9" w14:textId="77777777" w:rsidR="00587444" w:rsidRPr="00587444" w:rsidRDefault="00587444" w:rsidP="00587444">
      <w:pPr>
        <w:suppressAutoHyphens w:val="0"/>
        <w:autoSpaceDN/>
        <w:rPr>
          <w:rFonts w:ascii="Arial" w:hAnsi="Arial" w:cs="Arial"/>
          <w:b/>
          <w:bCs/>
          <w:sz w:val="20"/>
          <w:szCs w:val="20"/>
          <w:lang w:val="en-GB"/>
        </w:rPr>
        <w:sectPr w:rsidR="00587444" w:rsidRPr="00587444" w:rsidSect="00F75B0C">
          <w:headerReference w:type="default" r:id="rId62"/>
          <w:footerReference w:type="default" r:id="rId63"/>
          <w:pgSz w:w="11907" w:h="16840" w:code="9"/>
          <w:pgMar w:top="1418" w:right="992" w:bottom="1134" w:left="1418" w:header="851" w:footer="851" w:gutter="0"/>
          <w:pgNumType w:start="69"/>
          <w:cols w:space="720"/>
          <w:noEndnote/>
        </w:sectPr>
      </w:pPr>
      <w:r w:rsidRPr="00587444">
        <w:rPr>
          <w:rFonts w:ascii="Arial" w:hAnsi="Arial" w:cs="Arial"/>
          <w:sz w:val="20"/>
          <w:szCs w:val="20"/>
        </w:rPr>
        <w:t>The accompanying accounting policies and notes are an integral part of these financial statements</w:t>
      </w:r>
      <w:r w:rsidRPr="00587444">
        <w:rPr>
          <w:rFonts w:ascii="Arial" w:hAnsi="Arial" w:cs="Arial"/>
          <w:b/>
          <w:bCs/>
          <w:sz w:val="20"/>
          <w:szCs w:val="20"/>
          <w:lang w:val="en-GB"/>
        </w:rPr>
        <w:t>.</w:t>
      </w:r>
    </w:p>
    <w:tbl>
      <w:tblPr>
        <w:tblpPr w:leftFromText="180" w:rightFromText="180" w:vertAnchor="page" w:horzAnchor="margin" w:tblpY="3057"/>
        <w:tblW w:w="5000" w:type="pct"/>
        <w:tblLayout w:type="fixed"/>
        <w:tblCellMar>
          <w:left w:w="119" w:type="dxa"/>
          <w:right w:w="119" w:type="dxa"/>
        </w:tblCellMar>
        <w:tblLook w:val="0000" w:firstRow="0" w:lastRow="0" w:firstColumn="0" w:lastColumn="0" w:noHBand="0" w:noVBand="0"/>
      </w:tblPr>
      <w:tblGrid>
        <w:gridCol w:w="4961"/>
        <w:gridCol w:w="1136"/>
        <w:gridCol w:w="1700"/>
        <w:gridCol w:w="1700"/>
      </w:tblGrid>
      <w:tr w:rsidR="00587444" w:rsidRPr="00587444" w14:paraId="313158F6" w14:textId="77777777" w:rsidTr="00DD69E7">
        <w:trPr>
          <w:trHeight w:val="480"/>
        </w:trPr>
        <w:tc>
          <w:tcPr>
            <w:tcW w:w="2612" w:type="pct"/>
            <w:vAlign w:val="bottom"/>
          </w:tcPr>
          <w:p w14:paraId="5DF7F202" w14:textId="77777777" w:rsidR="00587444" w:rsidRPr="00587444" w:rsidRDefault="00587444" w:rsidP="00587444">
            <w:pPr>
              <w:tabs>
                <w:tab w:val="right" w:pos="1202"/>
              </w:tabs>
              <w:suppressAutoHyphens w:val="0"/>
              <w:autoSpaceDN/>
              <w:spacing w:line="301" w:lineRule="exact"/>
              <w:outlineLvl w:val="0"/>
              <w:rPr>
                <w:rFonts w:ascii="Arial" w:hAnsi="Arial" w:cs="Arial"/>
                <w:b/>
                <w:bCs/>
                <w:sz w:val="20"/>
                <w:szCs w:val="20"/>
                <w:lang w:val="en-GB"/>
              </w:rPr>
            </w:pPr>
          </w:p>
        </w:tc>
        <w:tc>
          <w:tcPr>
            <w:tcW w:w="598" w:type="pct"/>
            <w:vAlign w:val="bottom"/>
          </w:tcPr>
          <w:p w14:paraId="0C0C2F11" w14:textId="77777777" w:rsidR="00587444" w:rsidRPr="00587444" w:rsidRDefault="00587444" w:rsidP="00587444">
            <w:pPr>
              <w:tabs>
                <w:tab w:val="right" w:pos="1202"/>
              </w:tabs>
              <w:suppressAutoHyphens w:val="0"/>
              <w:autoSpaceDN/>
              <w:spacing w:line="301" w:lineRule="exact"/>
              <w:ind w:left="-15" w:firstLine="15"/>
              <w:jc w:val="center"/>
              <w:outlineLvl w:val="0"/>
              <w:rPr>
                <w:rFonts w:ascii="Arial" w:hAnsi="Arial" w:cs="Arial"/>
                <w:b/>
                <w:bCs/>
                <w:sz w:val="20"/>
                <w:szCs w:val="20"/>
                <w:lang w:val="en-GB"/>
              </w:rPr>
            </w:pPr>
            <w:bookmarkStart w:id="220" w:name="_Toc4057246"/>
            <w:r w:rsidRPr="00587444">
              <w:rPr>
                <w:rFonts w:ascii="Arial" w:hAnsi="Arial" w:cs="Arial"/>
                <w:b/>
                <w:bCs/>
                <w:spacing w:val="-1"/>
                <w:sz w:val="20"/>
                <w:szCs w:val="20"/>
                <w:lang w:val="en-GB"/>
              </w:rPr>
              <w:t>Notes</w:t>
            </w:r>
            <w:bookmarkEnd w:id="220"/>
          </w:p>
        </w:tc>
        <w:tc>
          <w:tcPr>
            <w:tcW w:w="895" w:type="pct"/>
            <w:vAlign w:val="bottom"/>
          </w:tcPr>
          <w:p w14:paraId="4A7647B6" w14:textId="70C7F8B5" w:rsidR="00587444" w:rsidRPr="00B86E02" w:rsidRDefault="00587444" w:rsidP="00587444">
            <w:pPr>
              <w:suppressAutoHyphens w:val="0"/>
              <w:autoSpaceDN/>
              <w:spacing w:line="301" w:lineRule="exact"/>
              <w:jc w:val="right"/>
              <w:outlineLvl w:val="0"/>
              <w:rPr>
                <w:rFonts w:ascii="Arial" w:hAnsi="Arial" w:cs="Arial"/>
                <w:b/>
                <w:bCs/>
                <w:sz w:val="20"/>
                <w:szCs w:val="20"/>
                <w:lang w:val="en-GB"/>
              </w:rPr>
            </w:pPr>
            <w:r w:rsidRPr="00B86E02">
              <w:rPr>
                <w:rFonts w:ascii="Arial" w:hAnsi="Arial" w:cs="Arial"/>
                <w:b/>
                <w:bCs/>
                <w:sz w:val="20"/>
                <w:szCs w:val="20"/>
                <w:lang w:val="en-GB"/>
              </w:rPr>
              <w:t>202</w:t>
            </w:r>
            <w:r w:rsidR="000C3CC8">
              <w:rPr>
                <w:rFonts w:ascii="Arial" w:hAnsi="Arial" w:cs="Arial"/>
                <w:b/>
                <w:bCs/>
                <w:sz w:val="20"/>
                <w:szCs w:val="20"/>
                <w:lang w:val="en-GB"/>
              </w:rPr>
              <w:t>5</w:t>
            </w:r>
          </w:p>
        </w:tc>
        <w:tc>
          <w:tcPr>
            <w:tcW w:w="895" w:type="pct"/>
            <w:vAlign w:val="bottom"/>
          </w:tcPr>
          <w:p w14:paraId="36A9F539" w14:textId="6DFC29C7" w:rsidR="00587444" w:rsidRPr="00587444" w:rsidDel="00077D3D" w:rsidRDefault="00587444" w:rsidP="00587444">
            <w:pPr>
              <w:suppressAutoHyphens w:val="0"/>
              <w:autoSpaceDN/>
              <w:spacing w:line="301" w:lineRule="exact"/>
              <w:jc w:val="right"/>
              <w:outlineLvl w:val="0"/>
              <w:rPr>
                <w:rFonts w:ascii="Arial" w:hAnsi="Arial" w:cs="Arial"/>
                <w:b/>
                <w:bCs/>
                <w:sz w:val="20"/>
                <w:szCs w:val="20"/>
                <w:lang w:val="en-GB"/>
              </w:rPr>
            </w:pPr>
            <w:r w:rsidRPr="00587444">
              <w:rPr>
                <w:rFonts w:ascii="Arial" w:hAnsi="Arial" w:cs="Arial"/>
                <w:b/>
                <w:bCs/>
                <w:sz w:val="20"/>
                <w:szCs w:val="20"/>
                <w:lang w:val="en-GB"/>
              </w:rPr>
              <w:t>202</w:t>
            </w:r>
            <w:r w:rsidR="000C3CC8">
              <w:rPr>
                <w:rFonts w:ascii="Arial" w:hAnsi="Arial" w:cs="Arial"/>
                <w:b/>
                <w:bCs/>
                <w:sz w:val="20"/>
                <w:szCs w:val="20"/>
                <w:lang w:val="en-GB"/>
              </w:rPr>
              <w:t>4</w:t>
            </w:r>
          </w:p>
        </w:tc>
      </w:tr>
      <w:tr w:rsidR="00587444" w:rsidRPr="00587444" w14:paraId="3CB5DF68" w14:textId="77777777" w:rsidTr="00DD69E7">
        <w:tc>
          <w:tcPr>
            <w:tcW w:w="2612" w:type="pct"/>
          </w:tcPr>
          <w:p w14:paraId="4D2E9342" w14:textId="77777777" w:rsidR="00587444" w:rsidRPr="00587444" w:rsidRDefault="00587444" w:rsidP="00587444">
            <w:pPr>
              <w:tabs>
                <w:tab w:val="right" w:pos="1202"/>
              </w:tabs>
              <w:suppressAutoHyphens w:val="0"/>
              <w:autoSpaceDN/>
              <w:spacing w:line="301" w:lineRule="exact"/>
              <w:outlineLvl w:val="0"/>
              <w:rPr>
                <w:rFonts w:ascii="Arial" w:hAnsi="Arial" w:cs="Arial"/>
                <w:b/>
                <w:bCs/>
                <w:sz w:val="20"/>
                <w:szCs w:val="20"/>
                <w:lang w:val="en-GB"/>
              </w:rPr>
            </w:pPr>
          </w:p>
        </w:tc>
        <w:tc>
          <w:tcPr>
            <w:tcW w:w="598" w:type="pct"/>
          </w:tcPr>
          <w:p w14:paraId="0ED4262B"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
                <w:bCs/>
                <w:spacing w:val="-1"/>
                <w:sz w:val="20"/>
                <w:szCs w:val="20"/>
                <w:lang w:val="en-GB"/>
              </w:rPr>
            </w:pPr>
          </w:p>
        </w:tc>
        <w:tc>
          <w:tcPr>
            <w:tcW w:w="895" w:type="pct"/>
          </w:tcPr>
          <w:p w14:paraId="7BC8F544" w14:textId="11F5D165" w:rsidR="00587444" w:rsidRPr="00B86E02" w:rsidRDefault="00B9657A" w:rsidP="00587444">
            <w:pPr>
              <w:suppressAutoHyphens w:val="0"/>
              <w:autoSpaceDN/>
              <w:spacing w:line="301" w:lineRule="exact"/>
              <w:jc w:val="right"/>
              <w:outlineLvl w:val="0"/>
              <w:rPr>
                <w:rFonts w:ascii="Arial" w:hAnsi="Arial" w:cs="Arial"/>
                <w:b/>
                <w:bCs/>
                <w:sz w:val="20"/>
                <w:szCs w:val="20"/>
                <w:lang w:val="en-GB"/>
              </w:rPr>
            </w:pPr>
            <w:bookmarkStart w:id="221" w:name="_Toc4057249"/>
            <w:r w:rsidRPr="00B86E02">
              <w:rPr>
                <w:rFonts w:ascii="Arial" w:hAnsi="Arial" w:cs="Arial"/>
                <w:b/>
                <w:bCs/>
                <w:sz w:val="20"/>
                <w:szCs w:val="20"/>
                <w:lang w:val="en-GB"/>
              </w:rPr>
              <w:t>EUR</w:t>
            </w:r>
            <w:r w:rsidR="00587444" w:rsidRPr="00B86E02">
              <w:rPr>
                <w:rFonts w:ascii="Arial" w:hAnsi="Arial" w:cs="Arial"/>
                <w:b/>
                <w:bCs/>
                <w:sz w:val="20"/>
                <w:szCs w:val="20"/>
                <w:lang w:val="en-GB"/>
              </w:rPr>
              <w:t xml:space="preserve"> ‘000</w:t>
            </w:r>
            <w:bookmarkEnd w:id="221"/>
            <w:r w:rsidR="00587444" w:rsidRPr="00B86E02">
              <w:rPr>
                <w:rFonts w:ascii="Arial" w:hAnsi="Arial" w:cs="Arial"/>
                <w:b/>
                <w:bCs/>
                <w:sz w:val="20"/>
                <w:szCs w:val="20"/>
                <w:lang w:val="en-GB"/>
              </w:rPr>
              <w:t xml:space="preserve"> </w:t>
            </w:r>
          </w:p>
        </w:tc>
        <w:tc>
          <w:tcPr>
            <w:tcW w:w="895" w:type="pct"/>
          </w:tcPr>
          <w:p w14:paraId="67763400" w14:textId="29220F8D" w:rsidR="00587444" w:rsidRPr="00587444" w:rsidDel="00077D3D" w:rsidRDefault="00B9657A" w:rsidP="00587444">
            <w:pPr>
              <w:suppressAutoHyphens w:val="0"/>
              <w:autoSpaceDN/>
              <w:spacing w:line="301" w:lineRule="exact"/>
              <w:jc w:val="right"/>
              <w:outlineLvl w:val="0"/>
              <w:rPr>
                <w:rFonts w:ascii="Arial" w:hAnsi="Arial" w:cs="Arial"/>
                <w:b/>
                <w:bCs/>
                <w:sz w:val="20"/>
                <w:szCs w:val="20"/>
                <w:lang w:val="en-GB"/>
              </w:rPr>
            </w:pPr>
            <w:bookmarkStart w:id="222" w:name="_Toc4057250"/>
            <w:r>
              <w:rPr>
                <w:rFonts w:ascii="Arial" w:hAnsi="Arial" w:cs="Arial"/>
                <w:b/>
                <w:bCs/>
                <w:sz w:val="20"/>
                <w:szCs w:val="20"/>
                <w:lang w:val="en-GB"/>
              </w:rPr>
              <w:t>EUR</w:t>
            </w:r>
            <w:r w:rsidR="00587444" w:rsidRPr="00587444">
              <w:rPr>
                <w:rFonts w:ascii="Arial" w:hAnsi="Arial" w:cs="Arial"/>
                <w:b/>
                <w:bCs/>
                <w:sz w:val="20"/>
                <w:szCs w:val="20"/>
                <w:lang w:val="en-GB"/>
              </w:rPr>
              <w:t xml:space="preserve"> ‘000</w:t>
            </w:r>
            <w:bookmarkEnd w:id="222"/>
            <w:r w:rsidR="00587444" w:rsidRPr="00587444">
              <w:rPr>
                <w:rFonts w:ascii="Arial" w:hAnsi="Arial" w:cs="Arial"/>
                <w:b/>
                <w:bCs/>
                <w:sz w:val="20"/>
                <w:szCs w:val="20"/>
                <w:lang w:val="en-GB"/>
              </w:rPr>
              <w:t xml:space="preserve"> </w:t>
            </w:r>
          </w:p>
        </w:tc>
      </w:tr>
      <w:tr w:rsidR="00587444" w:rsidRPr="00587444" w14:paraId="5B1DAF22" w14:textId="77777777" w:rsidTr="00DD69E7">
        <w:tc>
          <w:tcPr>
            <w:tcW w:w="2612" w:type="pct"/>
          </w:tcPr>
          <w:p w14:paraId="284878D7"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p>
        </w:tc>
        <w:tc>
          <w:tcPr>
            <w:tcW w:w="598" w:type="pct"/>
          </w:tcPr>
          <w:p w14:paraId="7F50A4B2"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
                <w:spacing w:val="-1"/>
                <w:sz w:val="20"/>
                <w:szCs w:val="20"/>
                <w:lang w:val="en-GB"/>
              </w:rPr>
            </w:pPr>
          </w:p>
        </w:tc>
        <w:tc>
          <w:tcPr>
            <w:tcW w:w="895" w:type="pct"/>
          </w:tcPr>
          <w:p w14:paraId="53CB43A3" w14:textId="77777777" w:rsidR="00587444" w:rsidRPr="00B86E02" w:rsidRDefault="00587444" w:rsidP="00587444">
            <w:pPr>
              <w:suppressAutoHyphens w:val="0"/>
              <w:autoSpaceDN/>
              <w:spacing w:line="301" w:lineRule="exact"/>
              <w:jc w:val="right"/>
              <w:outlineLvl w:val="0"/>
              <w:rPr>
                <w:rFonts w:ascii="Arial" w:hAnsi="Arial" w:cs="Arial"/>
                <w:b/>
                <w:sz w:val="20"/>
                <w:szCs w:val="20"/>
                <w:lang w:val="en-GB"/>
              </w:rPr>
            </w:pPr>
          </w:p>
        </w:tc>
        <w:tc>
          <w:tcPr>
            <w:tcW w:w="895" w:type="pct"/>
          </w:tcPr>
          <w:p w14:paraId="37EEB189" w14:textId="77777777" w:rsidR="00587444" w:rsidRPr="00587444" w:rsidRDefault="00587444" w:rsidP="00587444">
            <w:pPr>
              <w:suppressAutoHyphens w:val="0"/>
              <w:autoSpaceDN/>
              <w:spacing w:line="301" w:lineRule="exact"/>
              <w:jc w:val="right"/>
              <w:outlineLvl w:val="0"/>
              <w:rPr>
                <w:rFonts w:ascii="Arial" w:hAnsi="Arial" w:cs="Arial"/>
                <w:b/>
                <w:sz w:val="20"/>
                <w:szCs w:val="20"/>
                <w:lang w:val="en-GB"/>
              </w:rPr>
            </w:pPr>
          </w:p>
        </w:tc>
      </w:tr>
      <w:tr w:rsidR="00294D31" w:rsidRPr="00587444" w14:paraId="48E4FFC5" w14:textId="77777777" w:rsidTr="00C73173">
        <w:tc>
          <w:tcPr>
            <w:tcW w:w="2612" w:type="pct"/>
          </w:tcPr>
          <w:p w14:paraId="1CD48771" w14:textId="2CC3EF64" w:rsidR="00294D31" w:rsidRPr="00294D31" w:rsidRDefault="00294D31" w:rsidP="00294D31">
            <w:pPr>
              <w:tabs>
                <w:tab w:val="right" w:pos="1202"/>
              </w:tabs>
              <w:suppressAutoHyphens w:val="0"/>
              <w:autoSpaceDN/>
              <w:spacing w:line="301" w:lineRule="exact"/>
              <w:outlineLvl w:val="0"/>
              <w:rPr>
                <w:rFonts w:ascii="Arial" w:hAnsi="Arial" w:cs="Arial"/>
                <w:bCs/>
                <w:spacing w:val="-2"/>
                <w:sz w:val="20"/>
                <w:szCs w:val="20"/>
                <w:lang w:val="en-GB"/>
              </w:rPr>
            </w:pPr>
            <w:bookmarkStart w:id="223" w:name="_Toc4057251"/>
            <w:r w:rsidRPr="00294D31">
              <w:rPr>
                <w:rFonts w:ascii="Arial" w:hAnsi="Arial" w:cs="Arial"/>
                <w:bCs/>
                <w:spacing w:val="-2"/>
                <w:sz w:val="20"/>
                <w:szCs w:val="20"/>
                <w:lang w:val="en-GB"/>
              </w:rPr>
              <w:t>Interest income calculated using the effective interest method</w:t>
            </w:r>
            <w:bookmarkEnd w:id="223"/>
          </w:p>
        </w:tc>
        <w:tc>
          <w:tcPr>
            <w:tcW w:w="598" w:type="pct"/>
            <w:vAlign w:val="bottom"/>
          </w:tcPr>
          <w:p w14:paraId="205CB698" w14:textId="77777777" w:rsidR="00294D31" w:rsidRPr="00294D31" w:rsidRDefault="00294D31" w:rsidP="00294D31">
            <w:pPr>
              <w:tabs>
                <w:tab w:val="right" w:pos="1202"/>
              </w:tabs>
              <w:suppressAutoHyphens w:val="0"/>
              <w:autoSpaceDN/>
              <w:spacing w:line="301" w:lineRule="exact"/>
              <w:jc w:val="center"/>
              <w:outlineLvl w:val="0"/>
              <w:rPr>
                <w:rFonts w:ascii="Arial" w:hAnsi="Arial" w:cs="Arial"/>
                <w:bCs/>
                <w:sz w:val="20"/>
                <w:szCs w:val="20"/>
                <w:lang w:val="en-GB"/>
              </w:rPr>
            </w:pPr>
            <w:r w:rsidRPr="00294D31">
              <w:rPr>
                <w:rFonts w:ascii="Arial" w:hAnsi="Arial" w:cs="Arial"/>
                <w:bCs/>
                <w:sz w:val="20"/>
                <w:szCs w:val="20"/>
                <w:lang w:val="en-GB"/>
              </w:rPr>
              <w:t>5</w:t>
            </w:r>
          </w:p>
        </w:tc>
        <w:tc>
          <w:tcPr>
            <w:tcW w:w="895" w:type="pct"/>
            <w:tcBorders>
              <w:top w:val="nil"/>
              <w:left w:val="nil"/>
              <w:bottom w:val="nil"/>
              <w:right w:val="nil"/>
            </w:tcBorders>
            <w:vAlign w:val="bottom"/>
          </w:tcPr>
          <w:p w14:paraId="1FD5B612" w14:textId="6337D159" w:rsidR="00294D31" w:rsidRPr="00294D31" w:rsidRDefault="00294D31" w:rsidP="00294D31">
            <w:pPr>
              <w:suppressAutoHyphens w:val="0"/>
              <w:autoSpaceDN/>
              <w:spacing w:line="301" w:lineRule="exact"/>
              <w:jc w:val="right"/>
              <w:outlineLvl w:val="0"/>
              <w:rPr>
                <w:rFonts w:ascii="Arial" w:hAnsi="Arial" w:cs="Arial"/>
                <w:sz w:val="20"/>
                <w:szCs w:val="20"/>
              </w:rPr>
            </w:pPr>
            <w:r w:rsidRPr="00294D31">
              <w:rPr>
                <w:rFonts w:ascii="Arial" w:hAnsi="Arial" w:cs="Arial"/>
                <w:color w:val="000000" w:themeColor="text1"/>
                <w:sz w:val="20"/>
                <w:lang w:val="hr-HR"/>
              </w:rPr>
              <w:t xml:space="preserve"> 116,066 </w:t>
            </w:r>
          </w:p>
        </w:tc>
        <w:tc>
          <w:tcPr>
            <w:tcW w:w="895" w:type="pct"/>
            <w:tcBorders>
              <w:top w:val="nil"/>
              <w:left w:val="nil"/>
              <w:bottom w:val="nil"/>
              <w:right w:val="nil"/>
            </w:tcBorders>
            <w:vAlign w:val="bottom"/>
          </w:tcPr>
          <w:p w14:paraId="64B683A3" w14:textId="0C5BCB13" w:rsidR="00294D31" w:rsidRPr="00E37E8A" w:rsidDel="00077D3D" w:rsidRDefault="00294D31" w:rsidP="00294D31">
            <w:pPr>
              <w:suppressAutoHyphens w:val="0"/>
              <w:autoSpaceDN/>
              <w:spacing w:line="301" w:lineRule="exact"/>
              <w:jc w:val="right"/>
              <w:outlineLvl w:val="0"/>
              <w:rPr>
                <w:rFonts w:ascii="Arial" w:hAnsi="Arial" w:cs="Arial"/>
                <w:bCs/>
                <w:spacing w:val="-2"/>
                <w:sz w:val="20"/>
                <w:szCs w:val="20"/>
                <w:lang w:val="hr-HR"/>
              </w:rPr>
            </w:pPr>
            <w:r w:rsidRPr="00B86E02">
              <w:rPr>
                <w:rFonts w:ascii="Arial" w:hAnsi="Arial" w:cs="Arial"/>
                <w:color w:val="000000" w:themeColor="text1"/>
                <w:sz w:val="20"/>
                <w:szCs w:val="20"/>
                <w:lang w:val="hr-HR"/>
              </w:rPr>
              <w:t>121</w:t>
            </w:r>
            <w:r>
              <w:rPr>
                <w:rFonts w:ascii="Arial" w:hAnsi="Arial" w:cs="Arial"/>
                <w:color w:val="000000" w:themeColor="text1"/>
                <w:sz w:val="20"/>
                <w:szCs w:val="20"/>
                <w:lang w:val="hr-HR"/>
              </w:rPr>
              <w:t>,</w:t>
            </w:r>
            <w:r w:rsidRPr="00B86E02">
              <w:rPr>
                <w:rFonts w:ascii="Arial" w:hAnsi="Arial" w:cs="Arial"/>
                <w:color w:val="000000" w:themeColor="text1"/>
                <w:sz w:val="20"/>
                <w:szCs w:val="20"/>
                <w:lang w:val="hr-HR"/>
              </w:rPr>
              <w:t>702</w:t>
            </w:r>
          </w:p>
        </w:tc>
      </w:tr>
      <w:tr w:rsidR="00294D31" w:rsidRPr="00587444" w14:paraId="4C7640CD" w14:textId="77777777" w:rsidTr="00C73173">
        <w:tc>
          <w:tcPr>
            <w:tcW w:w="2612" w:type="pct"/>
            <w:vAlign w:val="bottom"/>
          </w:tcPr>
          <w:p w14:paraId="06F233CF" w14:textId="6E5A4D12" w:rsidR="00294D31" w:rsidRPr="00294D31" w:rsidRDefault="00294D31" w:rsidP="00294D31">
            <w:pPr>
              <w:tabs>
                <w:tab w:val="right" w:pos="1202"/>
              </w:tabs>
              <w:suppressAutoHyphens w:val="0"/>
              <w:autoSpaceDN/>
              <w:spacing w:line="301" w:lineRule="exact"/>
              <w:outlineLvl w:val="0"/>
              <w:rPr>
                <w:rFonts w:ascii="Arial" w:hAnsi="Arial" w:cs="Arial"/>
                <w:bCs/>
                <w:spacing w:val="-2"/>
                <w:sz w:val="20"/>
                <w:szCs w:val="20"/>
                <w:lang w:val="en-GB"/>
              </w:rPr>
            </w:pPr>
            <w:r w:rsidRPr="00294D31">
              <w:rPr>
                <w:rFonts w:ascii="Arial" w:hAnsi="Arial" w:cs="Arial"/>
                <w:sz w:val="20"/>
                <w:szCs w:val="20"/>
                <w:lang w:val="en-GB"/>
              </w:rPr>
              <w:t>Income from the cancellation of the subsidy deferral at the expense of HBOR's operations</w:t>
            </w:r>
          </w:p>
        </w:tc>
        <w:tc>
          <w:tcPr>
            <w:tcW w:w="598" w:type="pct"/>
            <w:vAlign w:val="bottom"/>
          </w:tcPr>
          <w:p w14:paraId="14BA4B11" w14:textId="77777777" w:rsidR="00294D31" w:rsidRPr="00294D31" w:rsidRDefault="00294D31" w:rsidP="00294D31">
            <w:pPr>
              <w:tabs>
                <w:tab w:val="right" w:pos="1202"/>
              </w:tabs>
              <w:suppressAutoHyphens w:val="0"/>
              <w:autoSpaceDN/>
              <w:spacing w:line="301" w:lineRule="exact"/>
              <w:jc w:val="center"/>
              <w:outlineLvl w:val="0"/>
              <w:rPr>
                <w:rFonts w:ascii="Arial" w:hAnsi="Arial" w:cs="Arial"/>
                <w:bCs/>
                <w:sz w:val="20"/>
                <w:szCs w:val="20"/>
                <w:lang w:val="en-GB"/>
              </w:rPr>
            </w:pPr>
          </w:p>
        </w:tc>
        <w:tc>
          <w:tcPr>
            <w:tcW w:w="895" w:type="pct"/>
            <w:tcBorders>
              <w:top w:val="nil"/>
              <w:left w:val="nil"/>
              <w:bottom w:val="nil"/>
              <w:right w:val="nil"/>
            </w:tcBorders>
            <w:vAlign w:val="bottom"/>
          </w:tcPr>
          <w:p w14:paraId="49DE8DDD" w14:textId="6F672C4E" w:rsidR="00294D31" w:rsidRPr="00294D31" w:rsidRDefault="00294D31" w:rsidP="00294D31">
            <w:pPr>
              <w:suppressAutoHyphens w:val="0"/>
              <w:autoSpaceDN/>
              <w:spacing w:line="301" w:lineRule="exact"/>
              <w:jc w:val="right"/>
              <w:outlineLvl w:val="0"/>
              <w:rPr>
                <w:rFonts w:ascii="Arial" w:hAnsi="Arial" w:cs="Arial"/>
                <w:sz w:val="20"/>
                <w:szCs w:val="20"/>
              </w:rPr>
            </w:pPr>
            <w:r w:rsidRPr="00294D31">
              <w:rPr>
                <w:rFonts w:ascii="Arial" w:hAnsi="Arial" w:cs="Arial"/>
                <w:color w:val="000000" w:themeColor="text1"/>
                <w:sz w:val="20"/>
                <w:lang w:val="hr-HR"/>
              </w:rPr>
              <w:t xml:space="preserve"> 2,120 </w:t>
            </w:r>
          </w:p>
        </w:tc>
        <w:tc>
          <w:tcPr>
            <w:tcW w:w="895" w:type="pct"/>
            <w:tcBorders>
              <w:top w:val="nil"/>
              <w:left w:val="nil"/>
              <w:bottom w:val="nil"/>
              <w:right w:val="nil"/>
            </w:tcBorders>
            <w:vAlign w:val="bottom"/>
          </w:tcPr>
          <w:p w14:paraId="79F52415" w14:textId="2ADCAC89" w:rsidR="00294D31" w:rsidRPr="00AB311B" w:rsidRDefault="00294D31" w:rsidP="00294D31">
            <w:pPr>
              <w:suppressAutoHyphens w:val="0"/>
              <w:autoSpaceDN/>
              <w:spacing w:line="301" w:lineRule="exact"/>
              <w:jc w:val="right"/>
              <w:outlineLvl w:val="0"/>
              <w:rPr>
                <w:rFonts w:ascii="Arial" w:hAnsi="Arial" w:cs="Arial"/>
                <w:sz w:val="20"/>
              </w:rPr>
            </w:pPr>
            <w:r w:rsidRPr="00B86E02">
              <w:rPr>
                <w:rFonts w:ascii="Arial" w:hAnsi="Arial" w:cs="Arial"/>
                <w:color w:val="000000" w:themeColor="text1"/>
                <w:sz w:val="20"/>
                <w:szCs w:val="20"/>
                <w:lang w:val="hr-HR"/>
              </w:rPr>
              <w:t>598</w:t>
            </w:r>
          </w:p>
        </w:tc>
      </w:tr>
      <w:tr w:rsidR="00294D31" w:rsidRPr="00587444" w14:paraId="2B956BDE" w14:textId="77777777" w:rsidTr="00C73173">
        <w:tc>
          <w:tcPr>
            <w:tcW w:w="2612" w:type="pct"/>
          </w:tcPr>
          <w:p w14:paraId="14351690" w14:textId="2715459B" w:rsidR="00294D31" w:rsidRPr="00294D31" w:rsidRDefault="00294D31" w:rsidP="00294D31">
            <w:pPr>
              <w:tabs>
                <w:tab w:val="right" w:pos="1202"/>
              </w:tabs>
              <w:suppressAutoHyphens w:val="0"/>
              <w:autoSpaceDN/>
              <w:spacing w:line="301" w:lineRule="exact"/>
              <w:outlineLvl w:val="0"/>
              <w:rPr>
                <w:rFonts w:ascii="Arial" w:hAnsi="Arial" w:cs="Arial"/>
                <w:bCs/>
                <w:spacing w:val="-2"/>
                <w:sz w:val="20"/>
                <w:szCs w:val="20"/>
                <w:lang w:val="en-GB"/>
              </w:rPr>
            </w:pPr>
            <w:bookmarkStart w:id="224" w:name="_Toc4057255"/>
            <w:r w:rsidRPr="00294D31">
              <w:rPr>
                <w:rFonts w:ascii="Arial" w:hAnsi="Arial" w:cs="Arial"/>
                <w:bCs/>
                <w:spacing w:val="-2"/>
                <w:sz w:val="20"/>
                <w:szCs w:val="20"/>
                <w:lang w:val="en-GB"/>
              </w:rPr>
              <w:t>Interest expense</w:t>
            </w:r>
            <w:bookmarkEnd w:id="224"/>
          </w:p>
        </w:tc>
        <w:tc>
          <w:tcPr>
            <w:tcW w:w="598" w:type="pct"/>
            <w:vAlign w:val="bottom"/>
          </w:tcPr>
          <w:p w14:paraId="53AF5EAA" w14:textId="77777777" w:rsidR="00294D31" w:rsidRPr="00294D31" w:rsidRDefault="00294D31" w:rsidP="00294D31">
            <w:pPr>
              <w:tabs>
                <w:tab w:val="right" w:pos="1202"/>
              </w:tabs>
              <w:suppressAutoHyphens w:val="0"/>
              <w:autoSpaceDN/>
              <w:spacing w:line="301" w:lineRule="exact"/>
              <w:jc w:val="center"/>
              <w:outlineLvl w:val="0"/>
              <w:rPr>
                <w:rFonts w:ascii="Arial" w:hAnsi="Arial" w:cs="Arial"/>
                <w:bCs/>
                <w:spacing w:val="-2"/>
                <w:sz w:val="20"/>
                <w:szCs w:val="20"/>
                <w:lang w:val="en-GB"/>
              </w:rPr>
            </w:pPr>
            <w:r w:rsidRPr="00294D31">
              <w:rPr>
                <w:rFonts w:ascii="Arial" w:hAnsi="Arial" w:cs="Arial"/>
                <w:bCs/>
                <w:spacing w:val="-2"/>
                <w:sz w:val="20"/>
                <w:szCs w:val="20"/>
                <w:lang w:val="en-GB"/>
              </w:rPr>
              <w:t>6</w:t>
            </w:r>
          </w:p>
        </w:tc>
        <w:tc>
          <w:tcPr>
            <w:tcW w:w="895" w:type="pct"/>
            <w:tcBorders>
              <w:top w:val="nil"/>
              <w:left w:val="nil"/>
              <w:bottom w:val="nil"/>
              <w:right w:val="nil"/>
            </w:tcBorders>
            <w:vAlign w:val="bottom"/>
          </w:tcPr>
          <w:p w14:paraId="09CF7D1F" w14:textId="641B9888" w:rsidR="00294D31" w:rsidRPr="00294D31" w:rsidRDefault="00294D31" w:rsidP="00294D31">
            <w:pPr>
              <w:suppressAutoHyphens w:val="0"/>
              <w:autoSpaceDN/>
              <w:spacing w:line="301" w:lineRule="exact"/>
              <w:jc w:val="right"/>
              <w:outlineLvl w:val="0"/>
              <w:rPr>
                <w:rFonts w:ascii="Arial" w:hAnsi="Arial" w:cs="Arial"/>
                <w:sz w:val="20"/>
                <w:szCs w:val="20"/>
              </w:rPr>
            </w:pPr>
            <w:r w:rsidRPr="00294D31">
              <w:rPr>
                <w:rFonts w:ascii="Arial" w:hAnsi="Arial" w:cs="Arial"/>
                <w:color w:val="000000" w:themeColor="text1"/>
                <w:sz w:val="20"/>
                <w:lang w:val="hr-HR"/>
              </w:rPr>
              <w:t xml:space="preserve"> (47,368)</w:t>
            </w:r>
          </w:p>
        </w:tc>
        <w:tc>
          <w:tcPr>
            <w:tcW w:w="895" w:type="pct"/>
            <w:tcBorders>
              <w:top w:val="nil"/>
              <w:left w:val="nil"/>
              <w:bottom w:val="nil"/>
              <w:right w:val="nil"/>
            </w:tcBorders>
            <w:vAlign w:val="bottom"/>
          </w:tcPr>
          <w:p w14:paraId="77FFCE2C" w14:textId="4DCA5F4C" w:rsidR="00294D31" w:rsidRPr="00E37E8A" w:rsidDel="00077D3D" w:rsidRDefault="00294D31" w:rsidP="00294D31">
            <w:pPr>
              <w:suppressAutoHyphens w:val="0"/>
              <w:autoSpaceDN/>
              <w:spacing w:line="301" w:lineRule="exact"/>
              <w:jc w:val="right"/>
              <w:outlineLvl w:val="0"/>
              <w:rPr>
                <w:rFonts w:ascii="Arial" w:hAnsi="Arial" w:cs="Arial"/>
                <w:bCs/>
                <w:spacing w:val="-2"/>
                <w:sz w:val="20"/>
                <w:szCs w:val="20"/>
                <w:lang w:val="hr-HR"/>
              </w:rPr>
            </w:pPr>
            <w:r w:rsidRPr="00B86E02">
              <w:rPr>
                <w:rFonts w:ascii="Arial" w:hAnsi="Arial" w:cs="Arial"/>
                <w:color w:val="000000" w:themeColor="text1"/>
                <w:sz w:val="20"/>
                <w:szCs w:val="20"/>
                <w:lang w:val="hr-HR"/>
              </w:rPr>
              <w:t>(47</w:t>
            </w:r>
            <w:r>
              <w:rPr>
                <w:rFonts w:ascii="Arial" w:hAnsi="Arial" w:cs="Arial"/>
                <w:color w:val="000000" w:themeColor="text1"/>
                <w:sz w:val="20"/>
                <w:szCs w:val="20"/>
                <w:lang w:val="hr-HR"/>
              </w:rPr>
              <w:t>,</w:t>
            </w:r>
            <w:r w:rsidRPr="00B86E02">
              <w:rPr>
                <w:rFonts w:ascii="Arial" w:hAnsi="Arial" w:cs="Arial"/>
                <w:color w:val="000000" w:themeColor="text1"/>
                <w:sz w:val="20"/>
                <w:szCs w:val="20"/>
                <w:lang w:val="hr-HR"/>
              </w:rPr>
              <w:t>303)</w:t>
            </w:r>
          </w:p>
        </w:tc>
      </w:tr>
      <w:tr w:rsidR="00294D31" w:rsidRPr="00587444" w14:paraId="43DC1D58" w14:textId="77777777" w:rsidTr="00C73173">
        <w:tc>
          <w:tcPr>
            <w:tcW w:w="2612" w:type="pct"/>
          </w:tcPr>
          <w:p w14:paraId="1E57DD1F" w14:textId="6329FB34" w:rsidR="00294D31" w:rsidRPr="00294D31" w:rsidRDefault="00294D31" w:rsidP="00294D31">
            <w:pPr>
              <w:tabs>
                <w:tab w:val="right" w:pos="1202"/>
              </w:tabs>
              <w:suppressAutoHyphens w:val="0"/>
              <w:autoSpaceDN/>
              <w:spacing w:line="340" w:lineRule="exact"/>
              <w:outlineLvl w:val="0"/>
              <w:rPr>
                <w:rFonts w:ascii="Arial" w:hAnsi="Arial" w:cs="Arial"/>
                <w:b/>
                <w:bCs/>
                <w:sz w:val="20"/>
                <w:szCs w:val="20"/>
                <w:vertAlign w:val="superscript"/>
                <w:lang w:val="en-GB"/>
              </w:rPr>
            </w:pPr>
            <w:bookmarkStart w:id="225" w:name="_Toc4057259"/>
            <w:r w:rsidRPr="00294D31">
              <w:rPr>
                <w:rFonts w:ascii="Arial" w:hAnsi="Arial" w:cs="Arial"/>
                <w:b/>
                <w:bCs/>
                <w:sz w:val="20"/>
                <w:szCs w:val="20"/>
                <w:lang w:val="en-GB"/>
              </w:rPr>
              <w:t>Net interest income</w:t>
            </w:r>
            <w:bookmarkEnd w:id="225"/>
          </w:p>
        </w:tc>
        <w:tc>
          <w:tcPr>
            <w:tcW w:w="598" w:type="pct"/>
            <w:vAlign w:val="bottom"/>
          </w:tcPr>
          <w:p w14:paraId="2BCAADF4" w14:textId="77777777" w:rsidR="00294D31" w:rsidRPr="00294D31" w:rsidRDefault="00294D31" w:rsidP="00294D31">
            <w:pPr>
              <w:tabs>
                <w:tab w:val="right" w:pos="1202"/>
              </w:tabs>
              <w:suppressAutoHyphens w:val="0"/>
              <w:autoSpaceDN/>
              <w:spacing w:line="340" w:lineRule="exact"/>
              <w:jc w:val="center"/>
              <w:outlineLvl w:val="0"/>
              <w:rPr>
                <w:rFonts w:ascii="Arial" w:hAnsi="Arial" w:cs="Arial"/>
                <w:b/>
                <w:bCs/>
                <w:sz w:val="20"/>
                <w:szCs w:val="20"/>
                <w:lang w:val="en-GB"/>
              </w:rPr>
            </w:pPr>
          </w:p>
        </w:tc>
        <w:tc>
          <w:tcPr>
            <w:tcW w:w="895" w:type="pct"/>
            <w:tcBorders>
              <w:top w:val="single" w:sz="4" w:space="0" w:color="auto"/>
              <w:bottom w:val="single" w:sz="12" w:space="0" w:color="auto"/>
            </w:tcBorders>
            <w:vAlign w:val="bottom"/>
          </w:tcPr>
          <w:p w14:paraId="19802C41" w14:textId="11B77E56" w:rsidR="00294D31" w:rsidRPr="00294D31" w:rsidRDefault="00294D31" w:rsidP="00294D31">
            <w:pPr>
              <w:suppressAutoHyphens w:val="0"/>
              <w:autoSpaceDN/>
              <w:spacing w:line="340" w:lineRule="exact"/>
              <w:jc w:val="right"/>
              <w:outlineLvl w:val="0"/>
              <w:rPr>
                <w:rFonts w:ascii="Arial" w:hAnsi="Arial" w:cs="Arial"/>
                <w:b/>
                <w:bCs/>
                <w:sz w:val="20"/>
              </w:rPr>
            </w:pPr>
            <w:r w:rsidRPr="00294D31">
              <w:rPr>
                <w:rFonts w:ascii="Arial" w:hAnsi="Arial" w:cs="Arial"/>
                <w:b/>
                <w:bCs/>
                <w:color w:val="000000" w:themeColor="text1"/>
                <w:sz w:val="20"/>
                <w:lang w:val="hr-HR"/>
              </w:rPr>
              <w:t>70,818</w:t>
            </w:r>
          </w:p>
        </w:tc>
        <w:tc>
          <w:tcPr>
            <w:tcW w:w="895" w:type="pct"/>
            <w:tcBorders>
              <w:top w:val="single" w:sz="4" w:space="0" w:color="auto"/>
              <w:bottom w:val="single" w:sz="12" w:space="0" w:color="auto"/>
            </w:tcBorders>
          </w:tcPr>
          <w:p w14:paraId="652E7F72" w14:textId="68275747" w:rsidR="00294D31" w:rsidRPr="00E37E8A" w:rsidDel="00077D3D" w:rsidRDefault="00294D31" w:rsidP="00294D31">
            <w:pPr>
              <w:suppressAutoHyphens w:val="0"/>
              <w:autoSpaceDN/>
              <w:spacing w:line="340" w:lineRule="exact"/>
              <w:jc w:val="right"/>
              <w:outlineLvl w:val="0"/>
              <w:rPr>
                <w:rFonts w:ascii="Arial" w:hAnsi="Arial" w:cs="Arial"/>
                <w:b/>
                <w:bCs/>
                <w:spacing w:val="-2"/>
                <w:sz w:val="20"/>
                <w:szCs w:val="20"/>
                <w:lang w:val="hr-HR"/>
              </w:rPr>
            </w:pPr>
            <w:r w:rsidRPr="00A54039">
              <w:rPr>
                <w:rFonts w:ascii="Arial" w:hAnsi="Arial" w:cs="Arial"/>
                <w:b/>
                <w:bCs/>
                <w:sz w:val="20"/>
              </w:rPr>
              <w:t>74,997</w:t>
            </w:r>
          </w:p>
        </w:tc>
      </w:tr>
      <w:tr w:rsidR="00294D31" w:rsidRPr="00587444" w14:paraId="0013AF3B" w14:textId="77777777" w:rsidTr="00C73173">
        <w:tc>
          <w:tcPr>
            <w:tcW w:w="2612" w:type="pct"/>
          </w:tcPr>
          <w:p w14:paraId="6E5E8624" w14:textId="77777777" w:rsidR="00294D31" w:rsidRPr="00294D31" w:rsidRDefault="00294D31" w:rsidP="00294D31">
            <w:pPr>
              <w:tabs>
                <w:tab w:val="right" w:pos="1202"/>
              </w:tabs>
              <w:suppressAutoHyphens w:val="0"/>
              <w:autoSpaceDN/>
              <w:spacing w:line="301" w:lineRule="exact"/>
              <w:outlineLvl w:val="0"/>
              <w:rPr>
                <w:rFonts w:ascii="Arial" w:hAnsi="Arial" w:cs="Arial"/>
                <w:bCs/>
                <w:spacing w:val="-2"/>
                <w:sz w:val="20"/>
                <w:szCs w:val="20"/>
                <w:lang w:val="en-GB"/>
              </w:rPr>
            </w:pPr>
          </w:p>
        </w:tc>
        <w:tc>
          <w:tcPr>
            <w:tcW w:w="598" w:type="pct"/>
            <w:vAlign w:val="bottom"/>
          </w:tcPr>
          <w:p w14:paraId="3B4D16BA" w14:textId="77777777" w:rsidR="00294D31" w:rsidRPr="00294D31" w:rsidRDefault="00294D31" w:rsidP="00294D31">
            <w:pPr>
              <w:tabs>
                <w:tab w:val="right" w:pos="1202"/>
              </w:tabs>
              <w:suppressAutoHyphens w:val="0"/>
              <w:autoSpaceDN/>
              <w:spacing w:line="301" w:lineRule="exact"/>
              <w:jc w:val="center"/>
              <w:outlineLvl w:val="0"/>
              <w:rPr>
                <w:rFonts w:ascii="Arial" w:hAnsi="Arial" w:cs="Arial"/>
                <w:bCs/>
                <w:sz w:val="20"/>
                <w:szCs w:val="20"/>
                <w:lang w:val="en-GB"/>
              </w:rPr>
            </w:pPr>
          </w:p>
        </w:tc>
        <w:tc>
          <w:tcPr>
            <w:tcW w:w="895" w:type="pct"/>
            <w:tcBorders>
              <w:top w:val="single" w:sz="12" w:space="0" w:color="auto"/>
            </w:tcBorders>
            <w:vAlign w:val="bottom"/>
          </w:tcPr>
          <w:p w14:paraId="176DBCF5" w14:textId="77777777" w:rsidR="00294D31" w:rsidRPr="00294D31" w:rsidRDefault="00294D31" w:rsidP="00294D31">
            <w:pPr>
              <w:suppressAutoHyphens w:val="0"/>
              <w:autoSpaceDN/>
              <w:spacing w:line="301" w:lineRule="exact"/>
              <w:jc w:val="right"/>
              <w:outlineLvl w:val="0"/>
              <w:rPr>
                <w:rFonts w:ascii="Arial" w:hAnsi="Arial" w:cs="Arial"/>
                <w:sz w:val="20"/>
                <w:szCs w:val="20"/>
              </w:rPr>
            </w:pPr>
          </w:p>
        </w:tc>
        <w:tc>
          <w:tcPr>
            <w:tcW w:w="895" w:type="pct"/>
            <w:tcBorders>
              <w:top w:val="single" w:sz="12" w:space="0" w:color="auto"/>
            </w:tcBorders>
          </w:tcPr>
          <w:p w14:paraId="67F6BF3F" w14:textId="77777777" w:rsidR="00294D31" w:rsidRPr="00E37E8A" w:rsidRDefault="00294D31" w:rsidP="00294D31">
            <w:pPr>
              <w:suppressAutoHyphens w:val="0"/>
              <w:autoSpaceDN/>
              <w:spacing w:line="301" w:lineRule="exact"/>
              <w:jc w:val="right"/>
              <w:outlineLvl w:val="0"/>
              <w:rPr>
                <w:rFonts w:ascii="Arial" w:hAnsi="Arial" w:cs="Arial"/>
                <w:bCs/>
                <w:spacing w:val="-2"/>
                <w:sz w:val="20"/>
                <w:szCs w:val="20"/>
                <w:lang w:val="hr-HR"/>
              </w:rPr>
            </w:pPr>
          </w:p>
        </w:tc>
      </w:tr>
      <w:tr w:rsidR="00294D31" w:rsidRPr="00587444" w14:paraId="5B31C6EF" w14:textId="77777777" w:rsidTr="00C73173">
        <w:tc>
          <w:tcPr>
            <w:tcW w:w="2612" w:type="pct"/>
          </w:tcPr>
          <w:p w14:paraId="0E3607A9" w14:textId="39A62D5E" w:rsidR="00294D31" w:rsidRPr="00294D31" w:rsidRDefault="00294D31" w:rsidP="00294D31">
            <w:pPr>
              <w:tabs>
                <w:tab w:val="right" w:pos="1202"/>
              </w:tabs>
              <w:suppressAutoHyphens w:val="0"/>
              <w:autoSpaceDN/>
              <w:spacing w:line="301" w:lineRule="exact"/>
              <w:outlineLvl w:val="0"/>
              <w:rPr>
                <w:rFonts w:ascii="Arial" w:hAnsi="Arial" w:cs="Arial"/>
                <w:bCs/>
                <w:sz w:val="20"/>
                <w:szCs w:val="20"/>
                <w:lang w:val="en-GB"/>
              </w:rPr>
            </w:pPr>
            <w:bookmarkStart w:id="226" w:name="_Toc4057262"/>
            <w:r w:rsidRPr="00294D31">
              <w:rPr>
                <w:rFonts w:ascii="Arial" w:hAnsi="Arial" w:cs="Arial"/>
                <w:bCs/>
                <w:spacing w:val="-2"/>
                <w:sz w:val="20"/>
                <w:szCs w:val="20"/>
                <w:lang w:val="en-GB"/>
              </w:rPr>
              <w:t>Fee and commission income</w:t>
            </w:r>
            <w:bookmarkEnd w:id="226"/>
          </w:p>
        </w:tc>
        <w:tc>
          <w:tcPr>
            <w:tcW w:w="598" w:type="pct"/>
          </w:tcPr>
          <w:p w14:paraId="49D08BBA" w14:textId="77777777" w:rsidR="00294D31" w:rsidRPr="00294D31" w:rsidRDefault="00294D31" w:rsidP="00294D31">
            <w:pPr>
              <w:tabs>
                <w:tab w:val="right" w:pos="1202"/>
              </w:tabs>
              <w:suppressAutoHyphens w:val="0"/>
              <w:autoSpaceDN/>
              <w:spacing w:line="301" w:lineRule="exact"/>
              <w:jc w:val="center"/>
              <w:outlineLvl w:val="0"/>
              <w:rPr>
                <w:rFonts w:ascii="Arial" w:hAnsi="Arial" w:cs="Arial"/>
                <w:bCs/>
                <w:sz w:val="20"/>
                <w:szCs w:val="20"/>
                <w:lang w:val="en-GB"/>
              </w:rPr>
            </w:pPr>
            <w:r w:rsidRPr="00294D31">
              <w:rPr>
                <w:rFonts w:ascii="Arial" w:hAnsi="Arial" w:cs="Arial"/>
                <w:bCs/>
                <w:sz w:val="20"/>
                <w:szCs w:val="20"/>
                <w:lang w:val="en-GB"/>
              </w:rPr>
              <w:t>7</w:t>
            </w:r>
          </w:p>
        </w:tc>
        <w:tc>
          <w:tcPr>
            <w:tcW w:w="895" w:type="pct"/>
            <w:tcBorders>
              <w:top w:val="nil"/>
              <w:left w:val="nil"/>
              <w:bottom w:val="nil"/>
              <w:right w:val="nil"/>
            </w:tcBorders>
            <w:vAlign w:val="bottom"/>
          </w:tcPr>
          <w:p w14:paraId="608D41F1" w14:textId="4776766B" w:rsidR="00294D31" w:rsidRPr="00294D31" w:rsidRDefault="00294D31" w:rsidP="00294D31">
            <w:pPr>
              <w:suppressAutoHyphens w:val="0"/>
              <w:autoSpaceDN/>
              <w:jc w:val="right"/>
              <w:rPr>
                <w:rFonts w:ascii="Arial" w:hAnsi="Arial" w:cs="Arial"/>
                <w:sz w:val="20"/>
                <w:szCs w:val="20"/>
              </w:rPr>
            </w:pPr>
            <w:r w:rsidRPr="00294D31">
              <w:rPr>
                <w:rFonts w:ascii="Arial" w:hAnsi="Arial" w:cs="Arial"/>
                <w:sz w:val="20"/>
              </w:rPr>
              <w:t>3,775</w:t>
            </w:r>
          </w:p>
        </w:tc>
        <w:tc>
          <w:tcPr>
            <w:tcW w:w="895" w:type="pct"/>
            <w:tcBorders>
              <w:top w:val="nil"/>
              <w:left w:val="nil"/>
              <w:bottom w:val="nil"/>
              <w:right w:val="nil"/>
            </w:tcBorders>
            <w:vAlign w:val="bottom"/>
          </w:tcPr>
          <w:p w14:paraId="2627AD58" w14:textId="2B3A0670" w:rsidR="00294D31" w:rsidRPr="00E37E8A" w:rsidDel="00077D3D" w:rsidRDefault="00294D31" w:rsidP="00294D31">
            <w:pPr>
              <w:suppressAutoHyphens w:val="0"/>
              <w:autoSpaceDN/>
              <w:jc w:val="right"/>
              <w:rPr>
                <w:rFonts w:ascii="Arial" w:eastAsia="Arial Unicode MS" w:hAnsi="Arial" w:cs="Arial"/>
                <w:sz w:val="20"/>
                <w:szCs w:val="20"/>
                <w:lang w:val="hr-HR"/>
              </w:rPr>
            </w:pPr>
            <w:r w:rsidRPr="00B86E02">
              <w:rPr>
                <w:rFonts w:ascii="Arial" w:hAnsi="Arial" w:cs="Arial"/>
                <w:sz w:val="20"/>
                <w:szCs w:val="20"/>
              </w:rPr>
              <w:t>2</w:t>
            </w:r>
            <w:r>
              <w:rPr>
                <w:rFonts w:ascii="Arial" w:hAnsi="Arial" w:cs="Arial"/>
                <w:sz w:val="20"/>
                <w:szCs w:val="20"/>
              </w:rPr>
              <w:t>,</w:t>
            </w:r>
            <w:r w:rsidRPr="00B86E02">
              <w:rPr>
                <w:rFonts w:ascii="Arial" w:hAnsi="Arial" w:cs="Arial"/>
                <w:sz w:val="20"/>
                <w:szCs w:val="20"/>
              </w:rPr>
              <w:t>484</w:t>
            </w:r>
          </w:p>
        </w:tc>
      </w:tr>
      <w:tr w:rsidR="00294D31" w:rsidRPr="00587444" w14:paraId="7033B985" w14:textId="77777777" w:rsidTr="00C73173">
        <w:trPr>
          <w:trHeight w:val="377"/>
        </w:trPr>
        <w:tc>
          <w:tcPr>
            <w:tcW w:w="2612" w:type="pct"/>
            <w:vAlign w:val="center"/>
          </w:tcPr>
          <w:p w14:paraId="1FA9A0FC" w14:textId="3B21420E" w:rsidR="00294D31" w:rsidRPr="00294D31" w:rsidRDefault="00294D31" w:rsidP="00294D31">
            <w:pPr>
              <w:tabs>
                <w:tab w:val="right" w:pos="1202"/>
              </w:tabs>
              <w:suppressAutoHyphens w:val="0"/>
              <w:autoSpaceDN/>
              <w:spacing w:line="301" w:lineRule="exact"/>
              <w:outlineLvl w:val="0"/>
              <w:rPr>
                <w:rFonts w:ascii="Arial" w:hAnsi="Arial" w:cs="Arial"/>
                <w:bCs/>
                <w:spacing w:val="-2"/>
                <w:sz w:val="20"/>
                <w:szCs w:val="20"/>
                <w:lang w:val="en-GB"/>
              </w:rPr>
            </w:pPr>
            <w:bookmarkStart w:id="227" w:name="_Toc4057264"/>
            <w:r w:rsidRPr="00294D31">
              <w:rPr>
                <w:rFonts w:ascii="Arial" w:hAnsi="Arial" w:cs="Arial"/>
                <w:bCs/>
                <w:spacing w:val="-2"/>
                <w:sz w:val="20"/>
                <w:szCs w:val="20"/>
                <w:lang w:val="en-GB"/>
              </w:rPr>
              <w:t>Fee and commission expense</w:t>
            </w:r>
            <w:bookmarkEnd w:id="227"/>
          </w:p>
        </w:tc>
        <w:tc>
          <w:tcPr>
            <w:tcW w:w="598" w:type="pct"/>
            <w:vAlign w:val="center"/>
          </w:tcPr>
          <w:p w14:paraId="49919513" w14:textId="77777777" w:rsidR="00294D31" w:rsidRPr="00294D31" w:rsidRDefault="00294D31" w:rsidP="00294D31">
            <w:pPr>
              <w:tabs>
                <w:tab w:val="right" w:pos="1202"/>
              </w:tabs>
              <w:suppressAutoHyphens w:val="0"/>
              <w:autoSpaceDN/>
              <w:spacing w:line="301" w:lineRule="exact"/>
              <w:jc w:val="center"/>
              <w:outlineLvl w:val="0"/>
              <w:rPr>
                <w:rFonts w:ascii="Arial" w:hAnsi="Arial" w:cs="Arial"/>
                <w:bCs/>
                <w:spacing w:val="-2"/>
                <w:sz w:val="20"/>
                <w:szCs w:val="20"/>
                <w:lang w:val="en-GB"/>
              </w:rPr>
            </w:pPr>
            <w:r w:rsidRPr="00294D31">
              <w:rPr>
                <w:rFonts w:ascii="Arial" w:hAnsi="Arial" w:cs="Arial"/>
                <w:bCs/>
                <w:spacing w:val="-2"/>
                <w:sz w:val="20"/>
                <w:szCs w:val="20"/>
                <w:lang w:val="en-GB"/>
              </w:rPr>
              <w:t>7</w:t>
            </w:r>
          </w:p>
        </w:tc>
        <w:tc>
          <w:tcPr>
            <w:tcW w:w="895" w:type="pct"/>
            <w:tcBorders>
              <w:top w:val="nil"/>
              <w:left w:val="nil"/>
              <w:bottom w:val="nil"/>
              <w:right w:val="nil"/>
            </w:tcBorders>
            <w:vAlign w:val="bottom"/>
          </w:tcPr>
          <w:p w14:paraId="7110D636" w14:textId="26A9C429" w:rsidR="00294D31" w:rsidRPr="00294D31" w:rsidRDefault="00294D31" w:rsidP="00294D31">
            <w:pPr>
              <w:suppressAutoHyphens w:val="0"/>
              <w:autoSpaceDN/>
              <w:jc w:val="right"/>
              <w:rPr>
                <w:rFonts w:ascii="Arial" w:hAnsi="Arial" w:cs="Arial"/>
                <w:sz w:val="20"/>
                <w:szCs w:val="20"/>
              </w:rPr>
            </w:pPr>
            <w:r w:rsidRPr="00294D31">
              <w:rPr>
                <w:rFonts w:ascii="Arial" w:hAnsi="Arial" w:cs="Arial"/>
                <w:sz w:val="20"/>
              </w:rPr>
              <w:t>(663)</w:t>
            </w:r>
          </w:p>
        </w:tc>
        <w:tc>
          <w:tcPr>
            <w:tcW w:w="895" w:type="pct"/>
            <w:tcBorders>
              <w:top w:val="nil"/>
              <w:left w:val="nil"/>
              <w:bottom w:val="nil"/>
              <w:right w:val="nil"/>
            </w:tcBorders>
            <w:vAlign w:val="bottom"/>
          </w:tcPr>
          <w:p w14:paraId="2DF6CD6E" w14:textId="19AEB695" w:rsidR="00294D31" w:rsidRPr="00E37E8A" w:rsidDel="00077D3D" w:rsidRDefault="00294D31" w:rsidP="00294D31">
            <w:pPr>
              <w:suppressAutoHyphens w:val="0"/>
              <w:autoSpaceDN/>
              <w:jc w:val="right"/>
              <w:rPr>
                <w:rFonts w:ascii="Arial" w:eastAsia="Arial Unicode MS" w:hAnsi="Arial" w:cs="Arial"/>
                <w:sz w:val="20"/>
                <w:szCs w:val="20"/>
                <w:lang w:val="hr-HR"/>
              </w:rPr>
            </w:pPr>
            <w:r w:rsidRPr="00B86E02">
              <w:rPr>
                <w:rFonts w:ascii="Arial" w:hAnsi="Arial" w:cs="Arial"/>
                <w:sz w:val="20"/>
                <w:szCs w:val="20"/>
              </w:rPr>
              <w:t>(895)</w:t>
            </w:r>
          </w:p>
        </w:tc>
      </w:tr>
      <w:tr w:rsidR="00294D31" w:rsidRPr="00587444" w14:paraId="1AAD5BC5" w14:textId="77777777" w:rsidTr="00C73173">
        <w:tc>
          <w:tcPr>
            <w:tcW w:w="2612" w:type="pct"/>
          </w:tcPr>
          <w:p w14:paraId="0B6104E0" w14:textId="41142BEA" w:rsidR="00294D31" w:rsidRPr="00294D31" w:rsidRDefault="00294D31" w:rsidP="00294D31">
            <w:pPr>
              <w:tabs>
                <w:tab w:val="right" w:pos="1202"/>
              </w:tabs>
              <w:suppressAutoHyphens w:val="0"/>
              <w:autoSpaceDN/>
              <w:spacing w:line="340" w:lineRule="exact"/>
              <w:outlineLvl w:val="0"/>
              <w:rPr>
                <w:rFonts w:ascii="Arial" w:hAnsi="Arial" w:cs="Arial"/>
                <w:b/>
                <w:bCs/>
                <w:sz w:val="20"/>
                <w:szCs w:val="20"/>
                <w:vertAlign w:val="superscript"/>
                <w:lang w:val="en-GB"/>
              </w:rPr>
            </w:pPr>
            <w:bookmarkStart w:id="228" w:name="_Toc4057266"/>
            <w:r w:rsidRPr="00294D31">
              <w:rPr>
                <w:rFonts w:ascii="Arial" w:hAnsi="Arial" w:cs="Arial"/>
                <w:b/>
                <w:bCs/>
                <w:sz w:val="20"/>
                <w:szCs w:val="20"/>
                <w:lang w:val="en-GB"/>
              </w:rPr>
              <w:t>Net fee and commission income</w:t>
            </w:r>
            <w:bookmarkEnd w:id="228"/>
          </w:p>
        </w:tc>
        <w:tc>
          <w:tcPr>
            <w:tcW w:w="598" w:type="pct"/>
            <w:vAlign w:val="bottom"/>
          </w:tcPr>
          <w:p w14:paraId="2404CC09" w14:textId="77777777" w:rsidR="00294D31" w:rsidRPr="00294D31" w:rsidRDefault="00294D31" w:rsidP="00294D31">
            <w:pPr>
              <w:tabs>
                <w:tab w:val="right" w:pos="1202"/>
              </w:tabs>
              <w:suppressAutoHyphens w:val="0"/>
              <w:autoSpaceDN/>
              <w:spacing w:line="340" w:lineRule="exact"/>
              <w:jc w:val="center"/>
              <w:outlineLvl w:val="0"/>
              <w:rPr>
                <w:rFonts w:ascii="Arial" w:hAnsi="Arial" w:cs="Arial"/>
                <w:b/>
                <w:bCs/>
                <w:sz w:val="20"/>
                <w:szCs w:val="20"/>
                <w:lang w:val="en-GB"/>
              </w:rPr>
            </w:pPr>
          </w:p>
        </w:tc>
        <w:tc>
          <w:tcPr>
            <w:tcW w:w="895" w:type="pct"/>
            <w:tcBorders>
              <w:top w:val="single" w:sz="4" w:space="0" w:color="auto"/>
              <w:bottom w:val="single" w:sz="12" w:space="0" w:color="auto"/>
            </w:tcBorders>
            <w:vAlign w:val="bottom"/>
          </w:tcPr>
          <w:p w14:paraId="671433C2" w14:textId="59D711D7" w:rsidR="00294D31" w:rsidRPr="00294D31" w:rsidRDefault="00294D31" w:rsidP="00294D31">
            <w:pPr>
              <w:suppressAutoHyphens w:val="0"/>
              <w:autoSpaceDN/>
              <w:spacing w:line="340" w:lineRule="exact"/>
              <w:jc w:val="right"/>
              <w:outlineLvl w:val="0"/>
              <w:rPr>
                <w:rFonts w:ascii="Arial" w:hAnsi="Arial" w:cs="Arial"/>
                <w:b/>
                <w:bCs/>
                <w:sz w:val="20"/>
                <w:szCs w:val="20"/>
              </w:rPr>
            </w:pPr>
            <w:r w:rsidRPr="00294D31">
              <w:rPr>
                <w:rFonts w:ascii="Arial" w:hAnsi="Arial" w:cs="Arial"/>
                <w:b/>
                <w:bCs/>
                <w:color w:val="000000" w:themeColor="text1"/>
                <w:sz w:val="20"/>
                <w:lang w:val="hr-HR"/>
              </w:rPr>
              <w:t>3,112</w:t>
            </w:r>
          </w:p>
        </w:tc>
        <w:tc>
          <w:tcPr>
            <w:tcW w:w="895" w:type="pct"/>
            <w:tcBorders>
              <w:top w:val="single" w:sz="4" w:space="0" w:color="auto"/>
              <w:bottom w:val="single" w:sz="12" w:space="0" w:color="auto"/>
            </w:tcBorders>
          </w:tcPr>
          <w:p w14:paraId="0D12860D" w14:textId="1D2FDD6D" w:rsidR="00294D31" w:rsidRPr="00E37E8A" w:rsidDel="00077D3D" w:rsidRDefault="00294D31" w:rsidP="00294D31">
            <w:pPr>
              <w:suppressAutoHyphens w:val="0"/>
              <w:autoSpaceDN/>
              <w:spacing w:line="340" w:lineRule="exact"/>
              <w:jc w:val="right"/>
              <w:outlineLvl w:val="0"/>
              <w:rPr>
                <w:rFonts w:ascii="Arial" w:hAnsi="Arial" w:cs="Arial"/>
                <w:b/>
                <w:bCs/>
                <w:spacing w:val="-2"/>
                <w:sz w:val="20"/>
                <w:szCs w:val="20"/>
                <w:lang w:val="hr-HR"/>
              </w:rPr>
            </w:pPr>
            <w:r w:rsidRPr="00B86E02">
              <w:rPr>
                <w:rFonts w:ascii="Arial" w:hAnsi="Arial" w:cs="Arial"/>
                <w:b/>
                <w:bCs/>
                <w:color w:val="000000" w:themeColor="text1"/>
                <w:sz w:val="20"/>
                <w:szCs w:val="20"/>
                <w:lang w:val="hr-HR"/>
              </w:rPr>
              <w:t>1</w:t>
            </w:r>
            <w:r>
              <w:rPr>
                <w:rFonts w:ascii="Arial" w:hAnsi="Arial" w:cs="Arial"/>
                <w:b/>
                <w:bCs/>
                <w:color w:val="000000" w:themeColor="text1"/>
                <w:sz w:val="20"/>
                <w:szCs w:val="20"/>
                <w:lang w:val="hr-HR"/>
              </w:rPr>
              <w:t>,</w:t>
            </w:r>
            <w:r w:rsidRPr="00B86E02">
              <w:rPr>
                <w:rFonts w:ascii="Arial" w:hAnsi="Arial" w:cs="Arial"/>
                <w:b/>
                <w:bCs/>
                <w:color w:val="000000" w:themeColor="text1"/>
                <w:sz w:val="20"/>
                <w:szCs w:val="20"/>
                <w:lang w:val="hr-HR"/>
              </w:rPr>
              <w:t>589</w:t>
            </w:r>
          </w:p>
        </w:tc>
      </w:tr>
      <w:tr w:rsidR="00294D31" w:rsidRPr="00587444" w14:paraId="17AAC1C6" w14:textId="77777777" w:rsidTr="00C73173">
        <w:tc>
          <w:tcPr>
            <w:tcW w:w="2612" w:type="pct"/>
          </w:tcPr>
          <w:p w14:paraId="07A64D24" w14:textId="77777777" w:rsidR="00294D31" w:rsidRPr="00294D31" w:rsidRDefault="00294D31" w:rsidP="00294D31">
            <w:pPr>
              <w:tabs>
                <w:tab w:val="right" w:pos="1202"/>
              </w:tabs>
              <w:suppressAutoHyphens w:val="0"/>
              <w:autoSpaceDN/>
              <w:spacing w:line="301" w:lineRule="exact"/>
              <w:outlineLvl w:val="0"/>
              <w:rPr>
                <w:rFonts w:ascii="Arial" w:hAnsi="Arial" w:cs="Arial"/>
                <w:sz w:val="20"/>
                <w:szCs w:val="20"/>
                <w:lang w:val="en-GB"/>
              </w:rPr>
            </w:pPr>
          </w:p>
        </w:tc>
        <w:tc>
          <w:tcPr>
            <w:tcW w:w="598" w:type="pct"/>
            <w:vAlign w:val="bottom"/>
          </w:tcPr>
          <w:p w14:paraId="11EA16E0" w14:textId="77777777" w:rsidR="00294D31" w:rsidRPr="00294D31" w:rsidRDefault="00294D31" w:rsidP="00294D31">
            <w:pPr>
              <w:tabs>
                <w:tab w:val="right" w:pos="1202"/>
              </w:tabs>
              <w:suppressAutoHyphens w:val="0"/>
              <w:autoSpaceDN/>
              <w:spacing w:line="301" w:lineRule="exact"/>
              <w:jc w:val="center"/>
              <w:outlineLvl w:val="0"/>
              <w:rPr>
                <w:rFonts w:ascii="Arial" w:hAnsi="Arial" w:cs="Arial"/>
                <w:sz w:val="20"/>
                <w:szCs w:val="20"/>
                <w:lang w:val="en-GB"/>
              </w:rPr>
            </w:pPr>
          </w:p>
        </w:tc>
        <w:tc>
          <w:tcPr>
            <w:tcW w:w="895" w:type="pct"/>
            <w:tcBorders>
              <w:top w:val="single" w:sz="12" w:space="0" w:color="auto"/>
            </w:tcBorders>
            <w:vAlign w:val="bottom"/>
          </w:tcPr>
          <w:p w14:paraId="5C7C5D13" w14:textId="77777777" w:rsidR="00294D31" w:rsidRPr="00294D31" w:rsidRDefault="00294D31" w:rsidP="00294D31">
            <w:pPr>
              <w:suppressAutoHyphens w:val="0"/>
              <w:autoSpaceDN/>
              <w:spacing w:line="301" w:lineRule="exact"/>
              <w:jc w:val="right"/>
              <w:outlineLvl w:val="0"/>
              <w:rPr>
                <w:rFonts w:ascii="Arial" w:hAnsi="Arial" w:cs="Arial"/>
                <w:sz w:val="20"/>
                <w:szCs w:val="20"/>
              </w:rPr>
            </w:pPr>
          </w:p>
        </w:tc>
        <w:tc>
          <w:tcPr>
            <w:tcW w:w="895" w:type="pct"/>
            <w:tcBorders>
              <w:top w:val="single" w:sz="12" w:space="0" w:color="auto"/>
            </w:tcBorders>
            <w:vAlign w:val="bottom"/>
          </w:tcPr>
          <w:p w14:paraId="2A0B899B" w14:textId="77777777" w:rsidR="00294D31" w:rsidRPr="00E37E8A" w:rsidRDefault="00294D31" w:rsidP="00294D31">
            <w:pPr>
              <w:tabs>
                <w:tab w:val="right" w:pos="1202"/>
              </w:tabs>
              <w:suppressAutoHyphens w:val="0"/>
              <w:autoSpaceDN/>
              <w:spacing w:line="301" w:lineRule="exact"/>
              <w:jc w:val="center"/>
              <w:outlineLvl w:val="0"/>
              <w:rPr>
                <w:rFonts w:ascii="Arial" w:hAnsi="Arial" w:cs="Arial"/>
                <w:sz w:val="20"/>
                <w:szCs w:val="20"/>
                <w:lang w:val="hr-HR"/>
              </w:rPr>
            </w:pPr>
          </w:p>
        </w:tc>
      </w:tr>
      <w:tr w:rsidR="00294D31" w:rsidRPr="00587444" w14:paraId="3F315A60" w14:textId="77777777" w:rsidTr="00C73173">
        <w:tc>
          <w:tcPr>
            <w:tcW w:w="2612" w:type="pct"/>
          </w:tcPr>
          <w:p w14:paraId="0CD880D4" w14:textId="46B90E00" w:rsidR="00294D31" w:rsidRPr="00294D31" w:rsidRDefault="00294D31" w:rsidP="00294D31">
            <w:pPr>
              <w:tabs>
                <w:tab w:val="right" w:pos="1202"/>
              </w:tabs>
              <w:suppressAutoHyphens w:val="0"/>
              <w:autoSpaceDN/>
              <w:spacing w:line="301" w:lineRule="exact"/>
              <w:outlineLvl w:val="0"/>
              <w:rPr>
                <w:rFonts w:ascii="Arial" w:hAnsi="Arial" w:cs="Arial"/>
                <w:sz w:val="20"/>
                <w:szCs w:val="20"/>
                <w:lang w:val="en-GB"/>
              </w:rPr>
            </w:pPr>
            <w:bookmarkStart w:id="229" w:name="_Toc4057269"/>
            <w:r w:rsidRPr="00294D31">
              <w:rPr>
                <w:rFonts w:ascii="Arial" w:hAnsi="Arial" w:cs="Arial"/>
                <w:sz w:val="20"/>
                <w:szCs w:val="20"/>
                <w:lang w:val="en-GB"/>
              </w:rPr>
              <w:t>Net gains on financial operations</w:t>
            </w:r>
            <w:bookmarkEnd w:id="229"/>
          </w:p>
        </w:tc>
        <w:tc>
          <w:tcPr>
            <w:tcW w:w="598" w:type="pct"/>
            <w:vAlign w:val="bottom"/>
          </w:tcPr>
          <w:p w14:paraId="68D30BD2" w14:textId="77777777" w:rsidR="00294D31" w:rsidRPr="00294D31" w:rsidRDefault="00294D31" w:rsidP="00294D31">
            <w:pPr>
              <w:tabs>
                <w:tab w:val="right" w:pos="1202"/>
              </w:tabs>
              <w:suppressAutoHyphens w:val="0"/>
              <w:autoSpaceDN/>
              <w:spacing w:line="301" w:lineRule="exact"/>
              <w:jc w:val="center"/>
              <w:outlineLvl w:val="0"/>
              <w:rPr>
                <w:rFonts w:ascii="Arial" w:hAnsi="Arial" w:cs="Arial"/>
                <w:sz w:val="20"/>
                <w:szCs w:val="20"/>
                <w:lang w:val="en-GB"/>
              </w:rPr>
            </w:pPr>
            <w:r w:rsidRPr="00294D31">
              <w:rPr>
                <w:rFonts w:ascii="Arial" w:hAnsi="Arial" w:cs="Arial"/>
                <w:sz w:val="20"/>
                <w:szCs w:val="20"/>
                <w:lang w:val="en-GB"/>
              </w:rPr>
              <w:t>8</w:t>
            </w:r>
          </w:p>
        </w:tc>
        <w:tc>
          <w:tcPr>
            <w:tcW w:w="895" w:type="pct"/>
            <w:tcBorders>
              <w:top w:val="nil"/>
              <w:left w:val="nil"/>
              <w:bottom w:val="nil"/>
              <w:right w:val="nil"/>
            </w:tcBorders>
            <w:vAlign w:val="bottom"/>
          </w:tcPr>
          <w:p w14:paraId="03796A15" w14:textId="2AD440BF" w:rsidR="00294D31" w:rsidRPr="00294D31" w:rsidRDefault="00294D31" w:rsidP="00294D31">
            <w:pPr>
              <w:tabs>
                <w:tab w:val="right" w:pos="1202"/>
              </w:tabs>
              <w:suppressAutoHyphens w:val="0"/>
              <w:autoSpaceDN/>
              <w:spacing w:line="301" w:lineRule="exact"/>
              <w:jc w:val="right"/>
              <w:outlineLvl w:val="0"/>
              <w:rPr>
                <w:rFonts w:ascii="Arial" w:hAnsi="Arial" w:cs="Arial"/>
                <w:sz w:val="20"/>
                <w:szCs w:val="20"/>
              </w:rPr>
            </w:pPr>
            <w:r w:rsidRPr="00294D31">
              <w:rPr>
                <w:rFonts w:ascii="Arial" w:hAnsi="Arial" w:cs="Arial"/>
                <w:color w:val="000000" w:themeColor="text1"/>
                <w:sz w:val="20"/>
                <w:lang w:val="hr-HR"/>
              </w:rPr>
              <w:t>6,517</w:t>
            </w:r>
          </w:p>
        </w:tc>
        <w:tc>
          <w:tcPr>
            <w:tcW w:w="895" w:type="pct"/>
            <w:tcBorders>
              <w:top w:val="nil"/>
              <w:left w:val="nil"/>
              <w:bottom w:val="nil"/>
              <w:right w:val="nil"/>
            </w:tcBorders>
          </w:tcPr>
          <w:p w14:paraId="63E76598" w14:textId="6C27811A" w:rsidR="00294D31" w:rsidRPr="00E37E8A" w:rsidDel="00077D3D" w:rsidRDefault="00294D31" w:rsidP="00294D31">
            <w:pPr>
              <w:tabs>
                <w:tab w:val="right" w:pos="1202"/>
              </w:tabs>
              <w:suppressAutoHyphens w:val="0"/>
              <w:autoSpaceDN/>
              <w:spacing w:line="301" w:lineRule="exact"/>
              <w:jc w:val="right"/>
              <w:outlineLvl w:val="0"/>
              <w:rPr>
                <w:rFonts w:ascii="Arial" w:hAnsi="Arial" w:cs="Arial"/>
                <w:bCs/>
                <w:spacing w:val="-2"/>
                <w:sz w:val="20"/>
                <w:szCs w:val="20"/>
                <w:lang w:val="hr-HR"/>
              </w:rPr>
            </w:pPr>
            <w:r w:rsidRPr="00B86E02">
              <w:rPr>
                <w:rFonts w:ascii="Arial" w:hAnsi="Arial" w:cs="Arial"/>
                <w:color w:val="000000" w:themeColor="text1"/>
                <w:sz w:val="20"/>
                <w:szCs w:val="20"/>
                <w:lang w:val="hr-HR"/>
              </w:rPr>
              <w:t>768</w:t>
            </w:r>
          </w:p>
        </w:tc>
      </w:tr>
      <w:tr w:rsidR="00294D31" w:rsidRPr="00587444" w14:paraId="0FD0F382" w14:textId="77777777" w:rsidTr="00C73173">
        <w:tc>
          <w:tcPr>
            <w:tcW w:w="2612" w:type="pct"/>
          </w:tcPr>
          <w:p w14:paraId="6364ECC4" w14:textId="7988E2DF" w:rsidR="00294D31" w:rsidRPr="00294D31" w:rsidRDefault="00294D31" w:rsidP="00294D31">
            <w:pPr>
              <w:tabs>
                <w:tab w:val="right" w:pos="1202"/>
              </w:tabs>
              <w:suppressAutoHyphens w:val="0"/>
              <w:autoSpaceDN/>
              <w:spacing w:line="340" w:lineRule="exact"/>
              <w:outlineLvl w:val="0"/>
              <w:rPr>
                <w:rFonts w:ascii="Arial" w:hAnsi="Arial" w:cs="Arial"/>
                <w:sz w:val="20"/>
                <w:szCs w:val="20"/>
                <w:lang w:val="en-GB"/>
              </w:rPr>
            </w:pPr>
            <w:bookmarkStart w:id="230" w:name="_Toc4057273"/>
            <w:r w:rsidRPr="00294D31">
              <w:rPr>
                <w:rFonts w:ascii="Arial" w:hAnsi="Arial" w:cs="Arial"/>
                <w:sz w:val="20"/>
                <w:szCs w:val="20"/>
                <w:lang w:val="en-GB"/>
              </w:rPr>
              <w:t>Other income</w:t>
            </w:r>
            <w:bookmarkEnd w:id="230"/>
          </w:p>
        </w:tc>
        <w:tc>
          <w:tcPr>
            <w:tcW w:w="598" w:type="pct"/>
            <w:vAlign w:val="bottom"/>
          </w:tcPr>
          <w:p w14:paraId="31DBF784" w14:textId="77777777" w:rsidR="00294D31" w:rsidRPr="00294D31" w:rsidRDefault="00294D31" w:rsidP="00294D31">
            <w:pPr>
              <w:tabs>
                <w:tab w:val="right" w:pos="1202"/>
              </w:tabs>
              <w:suppressAutoHyphens w:val="0"/>
              <w:autoSpaceDN/>
              <w:spacing w:line="340" w:lineRule="exact"/>
              <w:jc w:val="center"/>
              <w:outlineLvl w:val="0"/>
              <w:rPr>
                <w:rFonts w:ascii="Arial" w:hAnsi="Arial" w:cs="Arial"/>
                <w:b/>
                <w:bCs/>
                <w:sz w:val="20"/>
                <w:szCs w:val="20"/>
                <w:lang w:val="en-GB"/>
              </w:rPr>
            </w:pPr>
          </w:p>
        </w:tc>
        <w:tc>
          <w:tcPr>
            <w:tcW w:w="895" w:type="pct"/>
            <w:tcBorders>
              <w:top w:val="nil"/>
              <w:left w:val="nil"/>
              <w:bottom w:val="nil"/>
              <w:right w:val="nil"/>
            </w:tcBorders>
            <w:vAlign w:val="bottom"/>
          </w:tcPr>
          <w:p w14:paraId="5EB35466" w14:textId="2BC4987C" w:rsidR="00294D31" w:rsidRPr="00294D31" w:rsidRDefault="00294D31" w:rsidP="00294D31">
            <w:pPr>
              <w:tabs>
                <w:tab w:val="right" w:pos="1202"/>
              </w:tabs>
              <w:suppressAutoHyphens w:val="0"/>
              <w:autoSpaceDN/>
              <w:spacing w:line="301" w:lineRule="exact"/>
              <w:jc w:val="right"/>
              <w:outlineLvl w:val="0"/>
              <w:rPr>
                <w:rFonts w:ascii="Arial" w:hAnsi="Arial" w:cs="Arial"/>
                <w:sz w:val="20"/>
                <w:szCs w:val="20"/>
              </w:rPr>
            </w:pPr>
            <w:r w:rsidRPr="00294D31">
              <w:rPr>
                <w:rFonts w:ascii="Arial" w:hAnsi="Arial" w:cs="Arial"/>
                <w:bCs/>
                <w:color w:val="000000" w:themeColor="text1"/>
                <w:spacing w:val="-2"/>
                <w:sz w:val="20"/>
                <w:lang w:val="hr-HR"/>
              </w:rPr>
              <w:t>3,468</w:t>
            </w:r>
          </w:p>
        </w:tc>
        <w:tc>
          <w:tcPr>
            <w:tcW w:w="895" w:type="pct"/>
            <w:tcBorders>
              <w:top w:val="nil"/>
              <w:left w:val="nil"/>
              <w:bottom w:val="nil"/>
              <w:right w:val="nil"/>
            </w:tcBorders>
            <w:vAlign w:val="bottom"/>
          </w:tcPr>
          <w:p w14:paraId="20B9B7E8" w14:textId="42215EBF" w:rsidR="00294D31" w:rsidRPr="00E37E8A" w:rsidDel="00077D3D" w:rsidRDefault="00294D31" w:rsidP="00294D31">
            <w:pPr>
              <w:tabs>
                <w:tab w:val="right" w:pos="1202"/>
              </w:tabs>
              <w:suppressAutoHyphens w:val="0"/>
              <w:autoSpaceDN/>
              <w:spacing w:line="301" w:lineRule="exact"/>
              <w:jc w:val="right"/>
              <w:outlineLvl w:val="0"/>
              <w:rPr>
                <w:rFonts w:ascii="Arial" w:hAnsi="Arial" w:cs="Arial"/>
                <w:sz w:val="20"/>
                <w:szCs w:val="20"/>
                <w:lang w:val="hr-HR"/>
              </w:rPr>
            </w:pPr>
            <w:r>
              <w:rPr>
                <w:rFonts w:ascii="Arial" w:hAnsi="Arial" w:cs="Arial"/>
                <w:sz w:val="20"/>
              </w:rPr>
              <w:t>3,122</w:t>
            </w:r>
          </w:p>
        </w:tc>
      </w:tr>
      <w:tr w:rsidR="00294D31" w:rsidRPr="00587444" w14:paraId="09EDC7AD" w14:textId="77777777" w:rsidTr="00C73173">
        <w:tc>
          <w:tcPr>
            <w:tcW w:w="2612" w:type="pct"/>
          </w:tcPr>
          <w:p w14:paraId="5E1A8CDB" w14:textId="77777777" w:rsidR="00294D31" w:rsidRPr="00294D31" w:rsidRDefault="00294D31" w:rsidP="00294D31">
            <w:pPr>
              <w:tabs>
                <w:tab w:val="right" w:pos="1202"/>
              </w:tabs>
              <w:suppressAutoHyphens w:val="0"/>
              <w:autoSpaceDN/>
              <w:spacing w:line="340" w:lineRule="exact"/>
              <w:outlineLvl w:val="0"/>
              <w:rPr>
                <w:rFonts w:ascii="Arial" w:hAnsi="Arial" w:cs="Arial"/>
                <w:b/>
                <w:bCs/>
                <w:sz w:val="20"/>
                <w:szCs w:val="20"/>
                <w:lang w:val="en-GB"/>
              </w:rPr>
            </w:pPr>
          </w:p>
        </w:tc>
        <w:tc>
          <w:tcPr>
            <w:tcW w:w="598" w:type="pct"/>
            <w:vAlign w:val="bottom"/>
          </w:tcPr>
          <w:p w14:paraId="3B9A841A" w14:textId="77777777" w:rsidR="00294D31" w:rsidRPr="00294D31" w:rsidRDefault="00294D31" w:rsidP="00294D31">
            <w:pPr>
              <w:tabs>
                <w:tab w:val="right" w:pos="1202"/>
              </w:tabs>
              <w:suppressAutoHyphens w:val="0"/>
              <w:autoSpaceDN/>
              <w:spacing w:line="340" w:lineRule="exact"/>
              <w:jc w:val="center"/>
              <w:outlineLvl w:val="0"/>
              <w:rPr>
                <w:rFonts w:ascii="Arial" w:hAnsi="Arial" w:cs="Arial"/>
                <w:b/>
                <w:bCs/>
                <w:sz w:val="20"/>
                <w:szCs w:val="20"/>
                <w:lang w:val="en-GB"/>
              </w:rPr>
            </w:pPr>
          </w:p>
        </w:tc>
        <w:tc>
          <w:tcPr>
            <w:tcW w:w="895" w:type="pct"/>
            <w:tcBorders>
              <w:top w:val="single" w:sz="4" w:space="0" w:color="auto"/>
              <w:bottom w:val="single" w:sz="12" w:space="0" w:color="auto"/>
            </w:tcBorders>
            <w:vAlign w:val="bottom"/>
          </w:tcPr>
          <w:p w14:paraId="31CAAB6B" w14:textId="301A9042" w:rsidR="00294D31" w:rsidRPr="00294D31" w:rsidRDefault="00294D31" w:rsidP="00294D31">
            <w:pPr>
              <w:tabs>
                <w:tab w:val="right" w:pos="1202"/>
              </w:tabs>
              <w:suppressAutoHyphens w:val="0"/>
              <w:autoSpaceDN/>
              <w:spacing w:line="340" w:lineRule="exact"/>
              <w:jc w:val="right"/>
              <w:outlineLvl w:val="0"/>
              <w:rPr>
                <w:rFonts w:ascii="Arial" w:hAnsi="Arial" w:cs="Arial"/>
                <w:b/>
                <w:bCs/>
                <w:sz w:val="20"/>
                <w:szCs w:val="20"/>
              </w:rPr>
            </w:pPr>
            <w:r w:rsidRPr="00294D31">
              <w:rPr>
                <w:rFonts w:ascii="Arial" w:hAnsi="Arial" w:cs="Arial"/>
                <w:b/>
                <w:bCs/>
                <w:color w:val="000000" w:themeColor="text1"/>
                <w:sz w:val="20"/>
                <w:lang w:val="hr-HR"/>
              </w:rPr>
              <w:t>83,915</w:t>
            </w:r>
          </w:p>
        </w:tc>
        <w:tc>
          <w:tcPr>
            <w:tcW w:w="895" w:type="pct"/>
            <w:tcBorders>
              <w:top w:val="single" w:sz="4" w:space="0" w:color="auto"/>
              <w:bottom w:val="single" w:sz="12" w:space="0" w:color="auto"/>
            </w:tcBorders>
          </w:tcPr>
          <w:p w14:paraId="471EF6C5" w14:textId="5350533F" w:rsidR="00294D31" w:rsidRPr="00E37E8A" w:rsidDel="00077D3D" w:rsidRDefault="00294D31" w:rsidP="00294D31">
            <w:pPr>
              <w:tabs>
                <w:tab w:val="right" w:pos="1202"/>
              </w:tabs>
              <w:suppressAutoHyphens w:val="0"/>
              <w:autoSpaceDN/>
              <w:spacing w:line="340" w:lineRule="exact"/>
              <w:jc w:val="right"/>
              <w:outlineLvl w:val="0"/>
              <w:rPr>
                <w:rFonts w:ascii="Arial" w:hAnsi="Arial" w:cs="Arial"/>
                <w:b/>
                <w:bCs/>
                <w:sz w:val="20"/>
                <w:szCs w:val="20"/>
                <w:lang w:val="hr-HR"/>
              </w:rPr>
            </w:pPr>
            <w:r w:rsidRPr="00B86E02">
              <w:rPr>
                <w:rFonts w:ascii="Arial" w:hAnsi="Arial" w:cs="Arial"/>
                <w:b/>
                <w:bCs/>
                <w:color w:val="000000" w:themeColor="text1"/>
                <w:sz w:val="20"/>
                <w:szCs w:val="20"/>
                <w:lang w:val="hr-HR"/>
              </w:rPr>
              <w:t>80</w:t>
            </w:r>
            <w:r>
              <w:rPr>
                <w:rFonts w:ascii="Arial" w:hAnsi="Arial" w:cs="Arial"/>
                <w:b/>
                <w:bCs/>
                <w:color w:val="000000" w:themeColor="text1"/>
                <w:sz w:val="20"/>
                <w:szCs w:val="20"/>
                <w:lang w:val="hr-HR"/>
              </w:rPr>
              <w:t>,</w:t>
            </w:r>
            <w:r w:rsidRPr="00B86E02">
              <w:rPr>
                <w:rFonts w:ascii="Arial" w:hAnsi="Arial" w:cs="Arial"/>
                <w:b/>
                <w:bCs/>
                <w:color w:val="000000" w:themeColor="text1"/>
                <w:sz w:val="20"/>
                <w:szCs w:val="20"/>
                <w:lang w:val="hr-HR"/>
              </w:rPr>
              <w:t>476</w:t>
            </w:r>
          </w:p>
        </w:tc>
      </w:tr>
      <w:tr w:rsidR="00294D31" w:rsidRPr="00587444" w14:paraId="0C68C6C7" w14:textId="77777777" w:rsidTr="00C73173">
        <w:tc>
          <w:tcPr>
            <w:tcW w:w="2612" w:type="pct"/>
          </w:tcPr>
          <w:p w14:paraId="0211DEBD" w14:textId="77777777" w:rsidR="00294D31" w:rsidRPr="00294D31" w:rsidRDefault="00294D31" w:rsidP="00294D31">
            <w:pPr>
              <w:tabs>
                <w:tab w:val="right" w:pos="1202"/>
              </w:tabs>
              <w:suppressAutoHyphens w:val="0"/>
              <w:autoSpaceDN/>
              <w:spacing w:line="301" w:lineRule="exact"/>
              <w:outlineLvl w:val="0"/>
              <w:rPr>
                <w:rFonts w:ascii="Arial" w:hAnsi="Arial" w:cs="Arial"/>
                <w:bCs/>
                <w:spacing w:val="-2"/>
                <w:sz w:val="20"/>
                <w:szCs w:val="20"/>
                <w:lang w:val="en-GB"/>
              </w:rPr>
            </w:pPr>
          </w:p>
        </w:tc>
        <w:tc>
          <w:tcPr>
            <w:tcW w:w="598" w:type="pct"/>
            <w:vAlign w:val="bottom"/>
          </w:tcPr>
          <w:p w14:paraId="029AB68E" w14:textId="77777777" w:rsidR="00294D31" w:rsidRPr="00294D31" w:rsidRDefault="00294D31" w:rsidP="00294D31">
            <w:pPr>
              <w:tabs>
                <w:tab w:val="right" w:pos="1202"/>
              </w:tabs>
              <w:suppressAutoHyphens w:val="0"/>
              <w:autoSpaceDN/>
              <w:spacing w:line="301" w:lineRule="exact"/>
              <w:jc w:val="center"/>
              <w:outlineLvl w:val="0"/>
              <w:rPr>
                <w:rFonts w:ascii="Arial" w:hAnsi="Arial" w:cs="Arial"/>
                <w:bCs/>
                <w:spacing w:val="-2"/>
                <w:sz w:val="20"/>
                <w:szCs w:val="20"/>
                <w:lang w:val="en-GB"/>
              </w:rPr>
            </w:pPr>
          </w:p>
        </w:tc>
        <w:tc>
          <w:tcPr>
            <w:tcW w:w="895" w:type="pct"/>
            <w:tcBorders>
              <w:top w:val="single" w:sz="12" w:space="0" w:color="auto"/>
            </w:tcBorders>
            <w:vAlign w:val="bottom"/>
          </w:tcPr>
          <w:p w14:paraId="045A1A6B" w14:textId="77777777" w:rsidR="00294D31" w:rsidRPr="00294D31" w:rsidRDefault="00294D31" w:rsidP="00294D31">
            <w:pPr>
              <w:suppressAutoHyphens w:val="0"/>
              <w:autoSpaceDN/>
              <w:spacing w:line="301" w:lineRule="exact"/>
              <w:jc w:val="right"/>
              <w:outlineLvl w:val="0"/>
              <w:rPr>
                <w:rFonts w:ascii="Arial" w:hAnsi="Arial" w:cs="Arial"/>
                <w:sz w:val="20"/>
                <w:szCs w:val="20"/>
              </w:rPr>
            </w:pPr>
          </w:p>
        </w:tc>
        <w:tc>
          <w:tcPr>
            <w:tcW w:w="895" w:type="pct"/>
            <w:tcBorders>
              <w:top w:val="single" w:sz="12" w:space="0" w:color="auto"/>
            </w:tcBorders>
            <w:vAlign w:val="bottom"/>
          </w:tcPr>
          <w:p w14:paraId="0FB42128" w14:textId="77777777" w:rsidR="00294D31" w:rsidRPr="00E37E8A" w:rsidRDefault="00294D31" w:rsidP="00294D31">
            <w:pPr>
              <w:suppressAutoHyphens w:val="0"/>
              <w:autoSpaceDN/>
              <w:spacing w:line="301" w:lineRule="exact"/>
              <w:jc w:val="right"/>
              <w:outlineLvl w:val="0"/>
              <w:rPr>
                <w:rFonts w:ascii="Arial" w:hAnsi="Arial" w:cs="Arial"/>
                <w:bCs/>
                <w:spacing w:val="-2"/>
                <w:sz w:val="20"/>
                <w:szCs w:val="20"/>
                <w:lang w:val="hr-HR"/>
              </w:rPr>
            </w:pPr>
          </w:p>
        </w:tc>
      </w:tr>
      <w:tr w:rsidR="00294D31" w:rsidRPr="00587444" w14:paraId="04C58535" w14:textId="77777777" w:rsidTr="00C73173">
        <w:tc>
          <w:tcPr>
            <w:tcW w:w="2612" w:type="pct"/>
            <w:vAlign w:val="bottom"/>
          </w:tcPr>
          <w:p w14:paraId="2A9E7262" w14:textId="668A0A8F" w:rsidR="00294D31" w:rsidRPr="00294D31" w:rsidRDefault="00294D31" w:rsidP="00294D31">
            <w:pPr>
              <w:tabs>
                <w:tab w:val="right" w:pos="1202"/>
              </w:tabs>
              <w:suppressAutoHyphens w:val="0"/>
              <w:autoSpaceDN/>
              <w:spacing w:line="301" w:lineRule="exact"/>
              <w:outlineLvl w:val="0"/>
              <w:rPr>
                <w:rFonts w:ascii="Arial" w:hAnsi="Arial" w:cs="Arial"/>
                <w:bCs/>
                <w:spacing w:val="-2"/>
                <w:sz w:val="20"/>
                <w:szCs w:val="20"/>
                <w:lang w:val="en-GB"/>
              </w:rPr>
            </w:pPr>
            <w:bookmarkStart w:id="231" w:name="_Toc4057278"/>
            <w:r w:rsidRPr="00294D31">
              <w:rPr>
                <w:rFonts w:ascii="Arial" w:hAnsi="Arial" w:cs="Arial"/>
                <w:bCs/>
                <w:spacing w:val="-2"/>
                <w:sz w:val="20"/>
                <w:szCs w:val="20"/>
                <w:lang w:val="en-GB"/>
              </w:rPr>
              <w:t>Employee expenses</w:t>
            </w:r>
            <w:bookmarkEnd w:id="231"/>
          </w:p>
        </w:tc>
        <w:tc>
          <w:tcPr>
            <w:tcW w:w="598" w:type="pct"/>
            <w:vAlign w:val="bottom"/>
          </w:tcPr>
          <w:p w14:paraId="1B96F0A2" w14:textId="422B3EE3" w:rsidR="00294D31" w:rsidRPr="00294D31" w:rsidRDefault="00294D31" w:rsidP="00294D31">
            <w:pPr>
              <w:tabs>
                <w:tab w:val="right" w:pos="1202"/>
              </w:tabs>
              <w:suppressAutoHyphens w:val="0"/>
              <w:autoSpaceDN/>
              <w:spacing w:line="301" w:lineRule="exact"/>
              <w:jc w:val="center"/>
              <w:outlineLvl w:val="0"/>
              <w:rPr>
                <w:rFonts w:ascii="Arial" w:hAnsi="Arial" w:cs="Arial"/>
                <w:bCs/>
                <w:spacing w:val="-2"/>
                <w:sz w:val="20"/>
                <w:szCs w:val="20"/>
                <w:lang w:val="en-GB"/>
              </w:rPr>
            </w:pPr>
            <w:bookmarkStart w:id="232" w:name="_Toc4057279"/>
            <w:r w:rsidRPr="00294D31">
              <w:rPr>
                <w:rFonts w:ascii="Arial" w:hAnsi="Arial" w:cs="Arial"/>
                <w:bCs/>
                <w:spacing w:val="-2"/>
                <w:sz w:val="20"/>
                <w:szCs w:val="20"/>
                <w:lang w:val="en-GB"/>
              </w:rPr>
              <w:t>9 a)</w:t>
            </w:r>
            <w:bookmarkEnd w:id="232"/>
          </w:p>
        </w:tc>
        <w:tc>
          <w:tcPr>
            <w:tcW w:w="895" w:type="pct"/>
            <w:tcBorders>
              <w:top w:val="nil"/>
              <w:left w:val="nil"/>
              <w:bottom w:val="nil"/>
              <w:right w:val="nil"/>
            </w:tcBorders>
            <w:vAlign w:val="bottom"/>
          </w:tcPr>
          <w:p w14:paraId="089A3C93" w14:textId="061D0B32" w:rsidR="00294D31" w:rsidRPr="00294D31" w:rsidRDefault="00294D31" w:rsidP="00294D31">
            <w:pPr>
              <w:suppressAutoHyphens w:val="0"/>
              <w:autoSpaceDN/>
              <w:spacing w:line="301" w:lineRule="exact"/>
              <w:jc w:val="right"/>
              <w:outlineLvl w:val="0"/>
              <w:rPr>
                <w:rFonts w:ascii="Arial" w:hAnsi="Arial" w:cs="Arial"/>
                <w:sz w:val="20"/>
                <w:szCs w:val="20"/>
              </w:rPr>
            </w:pPr>
            <w:r w:rsidRPr="00294D31">
              <w:rPr>
                <w:rFonts w:ascii="Arial" w:hAnsi="Arial" w:cs="Arial"/>
                <w:color w:val="000000" w:themeColor="text1"/>
                <w:sz w:val="20"/>
                <w:lang w:val="hr-HR"/>
              </w:rPr>
              <w:t xml:space="preserve"> (18,797)</w:t>
            </w:r>
          </w:p>
        </w:tc>
        <w:tc>
          <w:tcPr>
            <w:tcW w:w="895" w:type="pct"/>
            <w:tcBorders>
              <w:top w:val="nil"/>
              <w:left w:val="nil"/>
              <w:bottom w:val="nil"/>
              <w:right w:val="nil"/>
            </w:tcBorders>
          </w:tcPr>
          <w:p w14:paraId="20129AB3" w14:textId="693074BA" w:rsidR="00294D31" w:rsidRPr="00E37E8A" w:rsidDel="00077D3D" w:rsidRDefault="00294D31" w:rsidP="00294D31">
            <w:pPr>
              <w:suppressAutoHyphens w:val="0"/>
              <w:autoSpaceDN/>
              <w:spacing w:line="301" w:lineRule="exact"/>
              <w:jc w:val="right"/>
              <w:outlineLvl w:val="0"/>
              <w:rPr>
                <w:rFonts w:ascii="Arial" w:hAnsi="Arial" w:cs="Arial"/>
                <w:bCs/>
                <w:spacing w:val="-2"/>
                <w:sz w:val="20"/>
                <w:szCs w:val="20"/>
                <w:lang w:val="hr-HR"/>
              </w:rPr>
            </w:pPr>
            <w:r w:rsidRPr="00B86E02">
              <w:rPr>
                <w:rFonts w:ascii="Arial" w:hAnsi="Arial" w:cs="Arial"/>
                <w:color w:val="000000" w:themeColor="text1"/>
                <w:sz w:val="20"/>
                <w:szCs w:val="20"/>
                <w:lang w:val="hr-HR"/>
              </w:rPr>
              <w:t>(17</w:t>
            </w:r>
            <w:r>
              <w:rPr>
                <w:rFonts w:ascii="Arial" w:hAnsi="Arial" w:cs="Arial"/>
                <w:color w:val="000000" w:themeColor="text1"/>
                <w:sz w:val="20"/>
                <w:szCs w:val="20"/>
                <w:lang w:val="hr-HR"/>
              </w:rPr>
              <w:t>,</w:t>
            </w:r>
            <w:r w:rsidRPr="00B86E02">
              <w:rPr>
                <w:rFonts w:ascii="Arial" w:hAnsi="Arial" w:cs="Arial"/>
                <w:color w:val="000000" w:themeColor="text1"/>
                <w:sz w:val="20"/>
                <w:szCs w:val="20"/>
                <w:lang w:val="hr-HR"/>
              </w:rPr>
              <w:t>410)</w:t>
            </w:r>
          </w:p>
        </w:tc>
      </w:tr>
      <w:tr w:rsidR="00294D31" w:rsidRPr="00587444" w14:paraId="650D1D23" w14:textId="77777777" w:rsidTr="00C73173">
        <w:tc>
          <w:tcPr>
            <w:tcW w:w="2612" w:type="pct"/>
            <w:vAlign w:val="bottom"/>
          </w:tcPr>
          <w:p w14:paraId="2893F89E" w14:textId="048B96F7" w:rsidR="00294D31" w:rsidRPr="00294D31" w:rsidRDefault="00294D31" w:rsidP="00294D31">
            <w:pPr>
              <w:tabs>
                <w:tab w:val="right" w:pos="1202"/>
              </w:tabs>
              <w:suppressAutoHyphens w:val="0"/>
              <w:autoSpaceDN/>
              <w:spacing w:line="301" w:lineRule="exact"/>
              <w:outlineLvl w:val="0"/>
              <w:rPr>
                <w:rFonts w:ascii="Arial" w:hAnsi="Arial" w:cs="Arial"/>
                <w:bCs/>
                <w:spacing w:val="-2"/>
                <w:sz w:val="20"/>
                <w:szCs w:val="20"/>
                <w:lang w:val="en-GB"/>
              </w:rPr>
            </w:pPr>
            <w:bookmarkStart w:id="233" w:name="_Toc4057282"/>
            <w:r w:rsidRPr="00294D31">
              <w:rPr>
                <w:rFonts w:ascii="Arial" w:hAnsi="Arial" w:cs="Arial"/>
                <w:bCs/>
                <w:spacing w:val="-2"/>
                <w:sz w:val="20"/>
                <w:szCs w:val="20"/>
                <w:lang w:val="en-GB"/>
              </w:rPr>
              <w:t>Depreciation and amortisation</w:t>
            </w:r>
            <w:bookmarkEnd w:id="233"/>
          </w:p>
        </w:tc>
        <w:tc>
          <w:tcPr>
            <w:tcW w:w="598" w:type="pct"/>
            <w:vAlign w:val="bottom"/>
          </w:tcPr>
          <w:p w14:paraId="4FB583A0" w14:textId="77777777" w:rsidR="00294D31" w:rsidRPr="00294D31" w:rsidRDefault="00294D31" w:rsidP="00294D31">
            <w:pPr>
              <w:tabs>
                <w:tab w:val="right" w:pos="1202"/>
              </w:tabs>
              <w:suppressAutoHyphens w:val="0"/>
              <w:autoSpaceDN/>
              <w:spacing w:line="301" w:lineRule="exact"/>
              <w:jc w:val="center"/>
              <w:outlineLvl w:val="0"/>
              <w:rPr>
                <w:rFonts w:ascii="Arial" w:hAnsi="Arial" w:cs="Arial"/>
                <w:bCs/>
                <w:spacing w:val="-2"/>
                <w:sz w:val="20"/>
                <w:szCs w:val="20"/>
                <w:lang w:val="en-GB"/>
              </w:rPr>
            </w:pPr>
            <w:bookmarkStart w:id="234" w:name="_Toc4057283"/>
            <w:r w:rsidRPr="00294D31">
              <w:rPr>
                <w:rFonts w:ascii="Arial" w:hAnsi="Arial" w:cs="Arial"/>
                <w:bCs/>
                <w:spacing w:val="-2"/>
                <w:sz w:val="20"/>
                <w:szCs w:val="20"/>
                <w:lang w:val="en-GB"/>
              </w:rPr>
              <w:t>9 b)</w:t>
            </w:r>
            <w:bookmarkEnd w:id="234"/>
          </w:p>
        </w:tc>
        <w:tc>
          <w:tcPr>
            <w:tcW w:w="895" w:type="pct"/>
            <w:tcBorders>
              <w:top w:val="nil"/>
              <w:left w:val="nil"/>
              <w:bottom w:val="nil"/>
              <w:right w:val="nil"/>
            </w:tcBorders>
            <w:vAlign w:val="bottom"/>
          </w:tcPr>
          <w:p w14:paraId="0187787E" w14:textId="23434120" w:rsidR="00294D31" w:rsidRPr="00294D31" w:rsidRDefault="00294D31" w:rsidP="00294D31">
            <w:pPr>
              <w:suppressAutoHyphens w:val="0"/>
              <w:autoSpaceDN/>
              <w:spacing w:line="301" w:lineRule="exact"/>
              <w:jc w:val="right"/>
              <w:outlineLvl w:val="0"/>
              <w:rPr>
                <w:rFonts w:ascii="Arial" w:hAnsi="Arial" w:cs="Arial"/>
                <w:sz w:val="20"/>
                <w:szCs w:val="20"/>
              </w:rPr>
            </w:pPr>
            <w:r w:rsidRPr="00294D31">
              <w:rPr>
                <w:rFonts w:ascii="Arial" w:hAnsi="Arial" w:cs="Arial"/>
                <w:color w:val="000000" w:themeColor="text1"/>
                <w:sz w:val="20"/>
                <w:lang w:val="hr-HR"/>
              </w:rPr>
              <w:t xml:space="preserve"> (2,123)</w:t>
            </w:r>
          </w:p>
        </w:tc>
        <w:tc>
          <w:tcPr>
            <w:tcW w:w="895" w:type="pct"/>
            <w:tcBorders>
              <w:top w:val="nil"/>
              <w:left w:val="nil"/>
              <w:bottom w:val="nil"/>
              <w:right w:val="nil"/>
            </w:tcBorders>
          </w:tcPr>
          <w:p w14:paraId="45263006" w14:textId="6FF55552" w:rsidR="00294D31" w:rsidRPr="00E37E8A" w:rsidRDefault="00294D31" w:rsidP="00294D31">
            <w:pPr>
              <w:suppressAutoHyphens w:val="0"/>
              <w:autoSpaceDN/>
              <w:spacing w:line="301" w:lineRule="exact"/>
              <w:jc w:val="right"/>
              <w:outlineLvl w:val="0"/>
              <w:rPr>
                <w:rFonts w:ascii="Arial" w:hAnsi="Arial" w:cs="Arial"/>
                <w:color w:val="000000"/>
                <w:sz w:val="20"/>
                <w:szCs w:val="20"/>
                <w:lang w:val="en-GB"/>
              </w:rPr>
            </w:pPr>
            <w:r w:rsidRPr="00B86E02">
              <w:rPr>
                <w:rFonts w:ascii="Arial" w:hAnsi="Arial" w:cs="Arial"/>
                <w:color w:val="000000" w:themeColor="text1"/>
                <w:sz w:val="20"/>
                <w:szCs w:val="20"/>
                <w:lang w:val="hr-HR"/>
              </w:rPr>
              <w:t>(1</w:t>
            </w:r>
            <w:r>
              <w:rPr>
                <w:rFonts w:ascii="Arial" w:hAnsi="Arial" w:cs="Arial"/>
                <w:color w:val="000000" w:themeColor="text1"/>
                <w:sz w:val="20"/>
                <w:szCs w:val="20"/>
                <w:lang w:val="hr-HR"/>
              </w:rPr>
              <w:t>,</w:t>
            </w:r>
            <w:r w:rsidRPr="00B86E02">
              <w:rPr>
                <w:rFonts w:ascii="Arial" w:hAnsi="Arial" w:cs="Arial"/>
                <w:color w:val="000000" w:themeColor="text1"/>
                <w:sz w:val="20"/>
                <w:szCs w:val="20"/>
                <w:lang w:val="hr-HR"/>
              </w:rPr>
              <w:t>916)</w:t>
            </w:r>
          </w:p>
        </w:tc>
      </w:tr>
      <w:tr w:rsidR="00294D31" w:rsidRPr="00587444" w14:paraId="33B1F0AB" w14:textId="77777777" w:rsidTr="00C73173">
        <w:tc>
          <w:tcPr>
            <w:tcW w:w="2612" w:type="pct"/>
            <w:vAlign w:val="bottom"/>
          </w:tcPr>
          <w:p w14:paraId="4323AD8B" w14:textId="71A3779F" w:rsidR="00294D31" w:rsidRPr="00294D31" w:rsidRDefault="00294D31" w:rsidP="00294D31">
            <w:pPr>
              <w:tabs>
                <w:tab w:val="right" w:pos="1202"/>
              </w:tabs>
              <w:suppressAutoHyphens w:val="0"/>
              <w:autoSpaceDN/>
              <w:spacing w:line="301" w:lineRule="exact"/>
              <w:outlineLvl w:val="0"/>
              <w:rPr>
                <w:rFonts w:ascii="Arial" w:hAnsi="Arial" w:cs="Arial"/>
                <w:bCs/>
                <w:spacing w:val="-2"/>
                <w:sz w:val="20"/>
                <w:szCs w:val="20"/>
                <w:lang w:val="en-GB"/>
              </w:rPr>
            </w:pPr>
            <w:bookmarkStart w:id="235" w:name="_Toc4057286"/>
            <w:r w:rsidRPr="00294D31">
              <w:rPr>
                <w:rFonts w:ascii="Arial" w:hAnsi="Arial" w:cs="Arial"/>
                <w:bCs/>
                <w:spacing w:val="-2"/>
                <w:sz w:val="20"/>
                <w:szCs w:val="20"/>
                <w:lang w:val="en-GB"/>
              </w:rPr>
              <w:t>Other expenses</w:t>
            </w:r>
            <w:bookmarkEnd w:id="235"/>
          </w:p>
        </w:tc>
        <w:tc>
          <w:tcPr>
            <w:tcW w:w="598" w:type="pct"/>
            <w:vAlign w:val="bottom"/>
          </w:tcPr>
          <w:p w14:paraId="4AC58191" w14:textId="77777777" w:rsidR="00294D31" w:rsidRPr="00294D31" w:rsidRDefault="00294D31" w:rsidP="00294D31">
            <w:pPr>
              <w:tabs>
                <w:tab w:val="right" w:pos="1202"/>
              </w:tabs>
              <w:suppressAutoHyphens w:val="0"/>
              <w:autoSpaceDN/>
              <w:spacing w:line="301" w:lineRule="exact"/>
              <w:jc w:val="center"/>
              <w:outlineLvl w:val="0"/>
              <w:rPr>
                <w:rFonts w:ascii="Arial" w:hAnsi="Arial" w:cs="Arial"/>
                <w:bCs/>
                <w:spacing w:val="-2"/>
                <w:sz w:val="20"/>
                <w:szCs w:val="20"/>
                <w:lang w:val="en-GB"/>
              </w:rPr>
            </w:pPr>
            <w:bookmarkStart w:id="236" w:name="_Toc4057287"/>
            <w:r w:rsidRPr="00294D31">
              <w:rPr>
                <w:rFonts w:ascii="Arial" w:hAnsi="Arial" w:cs="Arial"/>
                <w:bCs/>
                <w:spacing w:val="-2"/>
                <w:sz w:val="20"/>
                <w:szCs w:val="20"/>
                <w:lang w:val="en-GB"/>
              </w:rPr>
              <w:t>9 c)</w:t>
            </w:r>
            <w:bookmarkEnd w:id="236"/>
          </w:p>
        </w:tc>
        <w:tc>
          <w:tcPr>
            <w:tcW w:w="895" w:type="pct"/>
            <w:tcBorders>
              <w:top w:val="nil"/>
              <w:left w:val="nil"/>
              <w:bottom w:val="nil"/>
              <w:right w:val="nil"/>
            </w:tcBorders>
            <w:vAlign w:val="bottom"/>
          </w:tcPr>
          <w:p w14:paraId="160869E0" w14:textId="662638CC" w:rsidR="00294D31" w:rsidRPr="00294D31" w:rsidRDefault="00294D31" w:rsidP="00294D31">
            <w:pPr>
              <w:suppressAutoHyphens w:val="0"/>
              <w:autoSpaceDN/>
              <w:spacing w:line="301" w:lineRule="exact"/>
              <w:jc w:val="right"/>
              <w:outlineLvl w:val="0"/>
              <w:rPr>
                <w:rFonts w:ascii="Arial" w:hAnsi="Arial" w:cs="Arial"/>
                <w:sz w:val="20"/>
                <w:szCs w:val="20"/>
              </w:rPr>
            </w:pPr>
            <w:r w:rsidRPr="00294D31">
              <w:rPr>
                <w:rFonts w:ascii="Arial" w:hAnsi="Arial" w:cs="Arial"/>
                <w:color w:val="000000" w:themeColor="text1"/>
                <w:sz w:val="20"/>
                <w:lang w:val="hr-HR"/>
              </w:rPr>
              <w:t xml:space="preserve"> (12,964)</w:t>
            </w:r>
          </w:p>
        </w:tc>
        <w:tc>
          <w:tcPr>
            <w:tcW w:w="895" w:type="pct"/>
            <w:tcBorders>
              <w:top w:val="nil"/>
              <w:left w:val="nil"/>
              <w:bottom w:val="nil"/>
              <w:right w:val="nil"/>
            </w:tcBorders>
          </w:tcPr>
          <w:p w14:paraId="5BD273D1" w14:textId="21CDD23F" w:rsidR="00294D31" w:rsidRPr="00E37E8A" w:rsidRDefault="00294D31" w:rsidP="00294D31">
            <w:pPr>
              <w:suppressAutoHyphens w:val="0"/>
              <w:autoSpaceDN/>
              <w:spacing w:line="301" w:lineRule="exact"/>
              <w:jc w:val="right"/>
              <w:outlineLvl w:val="0"/>
              <w:rPr>
                <w:rFonts w:ascii="Arial" w:hAnsi="Arial" w:cs="Arial"/>
                <w:color w:val="000000"/>
                <w:sz w:val="20"/>
                <w:szCs w:val="20"/>
                <w:lang w:val="en-GB"/>
              </w:rPr>
            </w:pPr>
            <w:r w:rsidRPr="00B86E02">
              <w:rPr>
                <w:rFonts w:ascii="Arial" w:hAnsi="Arial" w:cs="Arial"/>
                <w:color w:val="000000" w:themeColor="text1"/>
                <w:sz w:val="20"/>
                <w:szCs w:val="20"/>
                <w:lang w:val="hr-HR"/>
              </w:rPr>
              <w:t>(9</w:t>
            </w:r>
            <w:r>
              <w:rPr>
                <w:rFonts w:ascii="Arial" w:hAnsi="Arial" w:cs="Arial"/>
                <w:color w:val="000000" w:themeColor="text1"/>
                <w:sz w:val="20"/>
                <w:szCs w:val="20"/>
                <w:lang w:val="hr-HR"/>
              </w:rPr>
              <w:t>,</w:t>
            </w:r>
            <w:r w:rsidRPr="00B86E02">
              <w:rPr>
                <w:rFonts w:ascii="Arial" w:hAnsi="Arial" w:cs="Arial"/>
                <w:color w:val="000000" w:themeColor="text1"/>
                <w:sz w:val="20"/>
                <w:szCs w:val="20"/>
                <w:lang w:val="hr-HR"/>
              </w:rPr>
              <w:t>009)</w:t>
            </w:r>
          </w:p>
        </w:tc>
      </w:tr>
      <w:tr w:rsidR="00294D31" w:rsidRPr="00587444" w14:paraId="6B850D74" w14:textId="77777777" w:rsidTr="00C73173">
        <w:tc>
          <w:tcPr>
            <w:tcW w:w="2612" w:type="pct"/>
            <w:vAlign w:val="bottom"/>
          </w:tcPr>
          <w:p w14:paraId="7269B26F" w14:textId="157ECE15" w:rsidR="00294D31" w:rsidRPr="00294D31" w:rsidRDefault="00294D31" w:rsidP="00294D31">
            <w:pPr>
              <w:tabs>
                <w:tab w:val="right" w:pos="1202"/>
              </w:tabs>
              <w:suppressAutoHyphens w:val="0"/>
              <w:autoSpaceDN/>
              <w:spacing w:line="301" w:lineRule="exact"/>
              <w:outlineLvl w:val="0"/>
              <w:rPr>
                <w:rFonts w:ascii="Arial" w:hAnsi="Arial" w:cs="Arial"/>
                <w:bCs/>
                <w:spacing w:val="-2"/>
                <w:sz w:val="20"/>
                <w:szCs w:val="20"/>
                <w:lang w:val="en-GB"/>
              </w:rPr>
            </w:pPr>
            <w:r w:rsidRPr="00294D31">
              <w:rPr>
                <w:rFonts w:ascii="Arial" w:hAnsi="Arial" w:cs="Arial"/>
                <w:bCs/>
                <w:spacing w:val="-2"/>
                <w:sz w:val="20"/>
                <w:szCs w:val="20"/>
                <w:lang w:val="en-GB"/>
              </w:rPr>
              <w:t>Subsidy costs at the expense of HBOR's operations</w:t>
            </w:r>
          </w:p>
        </w:tc>
        <w:tc>
          <w:tcPr>
            <w:tcW w:w="598" w:type="pct"/>
            <w:vAlign w:val="bottom"/>
          </w:tcPr>
          <w:p w14:paraId="5BEF2F74" w14:textId="77777777" w:rsidR="00294D31" w:rsidRPr="00294D31" w:rsidRDefault="00294D31" w:rsidP="00294D31">
            <w:pPr>
              <w:tabs>
                <w:tab w:val="right" w:pos="1202"/>
              </w:tabs>
              <w:suppressAutoHyphens w:val="0"/>
              <w:autoSpaceDN/>
              <w:spacing w:line="301" w:lineRule="exact"/>
              <w:jc w:val="center"/>
              <w:outlineLvl w:val="0"/>
              <w:rPr>
                <w:rFonts w:ascii="Arial" w:hAnsi="Arial" w:cs="Arial"/>
                <w:bCs/>
                <w:spacing w:val="-2"/>
                <w:sz w:val="20"/>
                <w:szCs w:val="20"/>
                <w:lang w:val="en-GB"/>
              </w:rPr>
            </w:pPr>
          </w:p>
        </w:tc>
        <w:tc>
          <w:tcPr>
            <w:tcW w:w="895" w:type="pct"/>
            <w:tcBorders>
              <w:top w:val="nil"/>
              <w:left w:val="nil"/>
              <w:bottom w:val="nil"/>
              <w:right w:val="nil"/>
            </w:tcBorders>
            <w:vAlign w:val="bottom"/>
          </w:tcPr>
          <w:p w14:paraId="01FC5AF9" w14:textId="635DD195" w:rsidR="00294D31" w:rsidRPr="00294D31" w:rsidRDefault="00294D31" w:rsidP="00294D31">
            <w:pPr>
              <w:suppressAutoHyphens w:val="0"/>
              <w:autoSpaceDN/>
              <w:spacing w:line="301" w:lineRule="exact"/>
              <w:jc w:val="right"/>
              <w:outlineLvl w:val="0"/>
              <w:rPr>
                <w:rFonts w:ascii="Arial" w:hAnsi="Arial" w:cs="Arial"/>
                <w:sz w:val="20"/>
                <w:szCs w:val="20"/>
              </w:rPr>
            </w:pPr>
            <w:r w:rsidRPr="00294D31">
              <w:rPr>
                <w:rFonts w:ascii="Arial" w:hAnsi="Arial" w:cs="Arial"/>
                <w:color w:val="000000" w:themeColor="text1"/>
                <w:sz w:val="20"/>
                <w:lang w:val="hr-HR"/>
              </w:rPr>
              <w:t>(7,665)</w:t>
            </w:r>
          </w:p>
        </w:tc>
        <w:tc>
          <w:tcPr>
            <w:tcW w:w="895" w:type="pct"/>
            <w:tcBorders>
              <w:top w:val="nil"/>
              <w:left w:val="nil"/>
              <w:bottom w:val="nil"/>
              <w:right w:val="nil"/>
            </w:tcBorders>
          </w:tcPr>
          <w:p w14:paraId="493AB02A" w14:textId="6CBF224D" w:rsidR="00294D31" w:rsidRDefault="00294D31" w:rsidP="00294D31">
            <w:pPr>
              <w:suppressAutoHyphens w:val="0"/>
              <w:autoSpaceDN/>
              <w:spacing w:line="301" w:lineRule="exact"/>
              <w:jc w:val="right"/>
              <w:outlineLvl w:val="0"/>
              <w:rPr>
                <w:rFonts w:ascii="Arial" w:hAnsi="Arial" w:cs="Arial"/>
                <w:sz w:val="20"/>
              </w:rPr>
            </w:pPr>
            <w:r w:rsidRPr="00B86E02">
              <w:rPr>
                <w:rFonts w:ascii="Arial" w:hAnsi="Arial" w:cs="Arial"/>
                <w:sz w:val="20"/>
                <w:szCs w:val="20"/>
              </w:rPr>
              <w:t>(3</w:t>
            </w:r>
            <w:r>
              <w:rPr>
                <w:rFonts w:ascii="Arial" w:hAnsi="Arial" w:cs="Arial"/>
                <w:sz w:val="20"/>
                <w:szCs w:val="20"/>
              </w:rPr>
              <w:t>,</w:t>
            </w:r>
            <w:r w:rsidRPr="00B86E02">
              <w:rPr>
                <w:rFonts w:ascii="Arial" w:hAnsi="Arial" w:cs="Arial"/>
                <w:sz w:val="20"/>
                <w:szCs w:val="20"/>
              </w:rPr>
              <w:t>701)</w:t>
            </w:r>
          </w:p>
        </w:tc>
      </w:tr>
      <w:tr w:rsidR="00294D31" w:rsidRPr="00587444" w14:paraId="416A5314" w14:textId="77777777" w:rsidTr="00C73173">
        <w:tc>
          <w:tcPr>
            <w:tcW w:w="2612" w:type="pct"/>
          </w:tcPr>
          <w:p w14:paraId="4C6A9E7F" w14:textId="7A5178BE" w:rsidR="00294D31" w:rsidRPr="00294D31" w:rsidRDefault="00294D31" w:rsidP="00294D31">
            <w:pPr>
              <w:tabs>
                <w:tab w:val="right" w:pos="1202"/>
              </w:tabs>
              <w:suppressAutoHyphens w:val="0"/>
              <w:autoSpaceDN/>
              <w:spacing w:line="301" w:lineRule="exact"/>
              <w:outlineLvl w:val="0"/>
              <w:rPr>
                <w:rFonts w:ascii="Arial" w:hAnsi="Arial" w:cs="Arial"/>
                <w:bCs/>
                <w:spacing w:val="-2"/>
                <w:sz w:val="20"/>
                <w:szCs w:val="20"/>
                <w:lang w:val="en-GB"/>
              </w:rPr>
            </w:pPr>
            <w:bookmarkStart w:id="237" w:name="_Toc4057290"/>
            <w:r w:rsidRPr="00294D31">
              <w:rPr>
                <w:rFonts w:ascii="Arial" w:hAnsi="Arial" w:cs="Arial"/>
                <w:bCs/>
                <w:spacing w:val="-2"/>
                <w:sz w:val="20"/>
                <w:szCs w:val="20"/>
                <w:lang w:val="en-GB"/>
              </w:rPr>
              <w:t>Impairment gain</w:t>
            </w:r>
            <w:r w:rsidR="00F43F39">
              <w:rPr>
                <w:rFonts w:ascii="Arial" w:hAnsi="Arial" w:cs="Arial"/>
                <w:bCs/>
                <w:spacing w:val="-2"/>
                <w:sz w:val="20"/>
                <w:szCs w:val="20"/>
                <w:lang w:val="en-GB"/>
              </w:rPr>
              <w:t>/</w:t>
            </w:r>
            <w:r w:rsidRPr="00294D31">
              <w:rPr>
                <w:rFonts w:ascii="Arial" w:hAnsi="Arial" w:cs="Arial"/>
                <w:bCs/>
                <w:spacing w:val="-2"/>
                <w:sz w:val="20"/>
                <w:szCs w:val="20"/>
                <w:lang w:val="en-GB"/>
              </w:rPr>
              <w:t>(loss) and provisions</w:t>
            </w:r>
            <w:bookmarkEnd w:id="237"/>
          </w:p>
        </w:tc>
        <w:tc>
          <w:tcPr>
            <w:tcW w:w="598" w:type="pct"/>
            <w:vAlign w:val="bottom"/>
          </w:tcPr>
          <w:p w14:paraId="314F47D4" w14:textId="77777777" w:rsidR="00294D31" w:rsidRPr="00294D31" w:rsidRDefault="00294D31" w:rsidP="00294D31">
            <w:pPr>
              <w:tabs>
                <w:tab w:val="right" w:pos="1202"/>
              </w:tabs>
              <w:suppressAutoHyphens w:val="0"/>
              <w:autoSpaceDN/>
              <w:spacing w:line="301" w:lineRule="exact"/>
              <w:jc w:val="center"/>
              <w:outlineLvl w:val="0"/>
              <w:rPr>
                <w:rFonts w:ascii="Arial" w:hAnsi="Arial" w:cs="Arial"/>
                <w:bCs/>
                <w:spacing w:val="-2"/>
                <w:sz w:val="20"/>
                <w:szCs w:val="20"/>
                <w:lang w:val="en-GB"/>
              </w:rPr>
            </w:pPr>
            <w:r w:rsidRPr="00294D31">
              <w:rPr>
                <w:rFonts w:ascii="Arial" w:hAnsi="Arial" w:cs="Arial"/>
                <w:bCs/>
                <w:spacing w:val="-2"/>
                <w:sz w:val="20"/>
                <w:szCs w:val="20"/>
                <w:lang w:val="en-GB"/>
              </w:rPr>
              <w:t>10</w:t>
            </w:r>
          </w:p>
        </w:tc>
        <w:tc>
          <w:tcPr>
            <w:tcW w:w="895" w:type="pct"/>
            <w:tcBorders>
              <w:top w:val="nil"/>
              <w:left w:val="nil"/>
              <w:bottom w:val="nil"/>
              <w:right w:val="nil"/>
            </w:tcBorders>
            <w:vAlign w:val="bottom"/>
          </w:tcPr>
          <w:p w14:paraId="498353C0" w14:textId="213E3B6A" w:rsidR="00294D31" w:rsidRPr="00294D31" w:rsidRDefault="00294D31" w:rsidP="00294D31">
            <w:pPr>
              <w:suppressAutoHyphens w:val="0"/>
              <w:autoSpaceDN/>
              <w:spacing w:line="301" w:lineRule="exact"/>
              <w:jc w:val="right"/>
              <w:outlineLvl w:val="0"/>
              <w:rPr>
                <w:rFonts w:ascii="Arial" w:hAnsi="Arial" w:cs="Arial"/>
                <w:sz w:val="20"/>
                <w:szCs w:val="20"/>
              </w:rPr>
            </w:pPr>
            <w:r w:rsidRPr="00294D31">
              <w:rPr>
                <w:rFonts w:ascii="Arial" w:hAnsi="Arial" w:cs="Arial"/>
                <w:color w:val="000000" w:themeColor="text1"/>
                <w:sz w:val="20"/>
                <w:lang w:val="hr-HR"/>
              </w:rPr>
              <w:t>20,664</w:t>
            </w:r>
          </w:p>
        </w:tc>
        <w:tc>
          <w:tcPr>
            <w:tcW w:w="895" w:type="pct"/>
            <w:tcBorders>
              <w:top w:val="nil"/>
              <w:left w:val="nil"/>
              <w:bottom w:val="nil"/>
              <w:right w:val="nil"/>
            </w:tcBorders>
            <w:vAlign w:val="bottom"/>
          </w:tcPr>
          <w:p w14:paraId="4E30CE62" w14:textId="72B9AEB2" w:rsidR="00294D31" w:rsidRPr="00E37E8A" w:rsidDel="00077D3D" w:rsidRDefault="00294D31" w:rsidP="00294D31">
            <w:pPr>
              <w:suppressAutoHyphens w:val="0"/>
              <w:autoSpaceDN/>
              <w:spacing w:line="301" w:lineRule="exact"/>
              <w:jc w:val="right"/>
              <w:outlineLvl w:val="0"/>
              <w:rPr>
                <w:rFonts w:ascii="Arial" w:hAnsi="Arial" w:cs="Arial"/>
                <w:bCs/>
                <w:spacing w:val="-2"/>
                <w:sz w:val="20"/>
                <w:szCs w:val="20"/>
                <w:lang w:val="hr-HR"/>
              </w:rPr>
            </w:pPr>
            <w:r w:rsidRPr="00B86E02">
              <w:rPr>
                <w:rFonts w:ascii="Arial" w:hAnsi="Arial" w:cs="Arial"/>
                <w:color w:val="000000" w:themeColor="text1"/>
                <w:sz w:val="20"/>
                <w:szCs w:val="20"/>
                <w:lang w:val="hr-HR"/>
              </w:rPr>
              <w:t>(8</w:t>
            </w:r>
            <w:r>
              <w:rPr>
                <w:rFonts w:ascii="Arial" w:hAnsi="Arial" w:cs="Arial"/>
                <w:color w:val="000000" w:themeColor="text1"/>
                <w:sz w:val="20"/>
                <w:szCs w:val="20"/>
                <w:lang w:val="hr-HR"/>
              </w:rPr>
              <w:t>,</w:t>
            </w:r>
            <w:r w:rsidRPr="00B86E02">
              <w:rPr>
                <w:rFonts w:ascii="Arial" w:hAnsi="Arial" w:cs="Arial"/>
                <w:color w:val="000000" w:themeColor="text1"/>
                <w:sz w:val="20"/>
                <w:szCs w:val="20"/>
                <w:lang w:val="hr-HR"/>
              </w:rPr>
              <w:t>543)</w:t>
            </w:r>
          </w:p>
        </w:tc>
      </w:tr>
      <w:tr w:rsidR="00294D31" w:rsidRPr="00587444" w14:paraId="70D22D0D" w14:textId="77777777" w:rsidTr="00C73173">
        <w:tc>
          <w:tcPr>
            <w:tcW w:w="2612" w:type="pct"/>
          </w:tcPr>
          <w:p w14:paraId="2701F910" w14:textId="637CB1BC" w:rsidR="00294D31" w:rsidRPr="00294D31" w:rsidRDefault="00294D31" w:rsidP="00294D31">
            <w:pPr>
              <w:tabs>
                <w:tab w:val="right" w:pos="1202"/>
              </w:tabs>
              <w:suppressAutoHyphens w:val="0"/>
              <w:autoSpaceDN/>
              <w:spacing w:line="340" w:lineRule="exact"/>
              <w:outlineLvl w:val="0"/>
              <w:rPr>
                <w:rFonts w:ascii="Arial" w:hAnsi="Arial" w:cs="Arial"/>
                <w:b/>
                <w:bCs/>
                <w:sz w:val="20"/>
                <w:szCs w:val="20"/>
                <w:lang w:val="en-GB"/>
              </w:rPr>
            </w:pPr>
            <w:bookmarkStart w:id="238" w:name="_Toc4057294"/>
            <w:r w:rsidRPr="00294D31">
              <w:rPr>
                <w:rFonts w:ascii="Arial" w:hAnsi="Arial" w:cs="Arial"/>
                <w:b/>
                <w:bCs/>
                <w:sz w:val="20"/>
                <w:szCs w:val="20"/>
                <w:lang w:val="en-GB"/>
              </w:rPr>
              <w:t>Profit before income tax</w:t>
            </w:r>
            <w:bookmarkEnd w:id="238"/>
          </w:p>
        </w:tc>
        <w:tc>
          <w:tcPr>
            <w:tcW w:w="598" w:type="pct"/>
            <w:vAlign w:val="bottom"/>
          </w:tcPr>
          <w:p w14:paraId="11BCA9A4" w14:textId="77777777" w:rsidR="00294D31" w:rsidRPr="00294D31" w:rsidRDefault="00294D31" w:rsidP="00294D31">
            <w:pPr>
              <w:tabs>
                <w:tab w:val="right" w:pos="1202"/>
              </w:tabs>
              <w:suppressAutoHyphens w:val="0"/>
              <w:autoSpaceDN/>
              <w:spacing w:line="340" w:lineRule="exact"/>
              <w:jc w:val="center"/>
              <w:outlineLvl w:val="0"/>
              <w:rPr>
                <w:rFonts w:ascii="Arial" w:hAnsi="Arial" w:cs="Arial"/>
                <w:b/>
                <w:bCs/>
                <w:sz w:val="20"/>
                <w:szCs w:val="20"/>
                <w:lang w:val="en-GB"/>
              </w:rPr>
            </w:pPr>
          </w:p>
        </w:tc>
        <w:tc>
          <w:tcPr>
            <w:tcW w:w="895" w:type="pct"/>
            <w:tcBorders>
              <w:top w:val="single" w:sz="4" w:space="0" w:color="auto"/>
              <w:bottom w:val="single" w:sz="12" w:space="0" w:color="auto"/>
            </w:tcBorders>
            <w:vAlign w:val="bottom"/>
          </w:tcPr>
          <w:p w14:paraId="0DC4AF5B" w14:textId="6B7A15C4" w:rsidR="00294D31" w:rsidRPr="00294D31" w:rsidRDefault="00294D31" w:rsidP="00294D31">
            <w:pPr>
              <w:tabs>
                <w:tab w:val="right" w:pos="1202"/>
              </w:tabs>
              <w:suppressAutoHyphens w:val="0"/>
              <w:autoSpaceDN/>
              <w:spacing w:line="340" w:lineRule="exact"/>
              <w:jc w:val="right"/>
              <w:outlineLvl w:val="0"/>
              <w:rPr>
                <w:rFonts w:ascii="Arial" w:hAnsi="Arial" w:cs="Arial"/>
                <w:b/>
                <w:bCs/>
                <w:sz w:val="20"/>
                <w:szCs w:val="20"/>
              </w:rPr>
            </w:pPr>
            <w:r w:rsidRPr="00294D31">
              <w:rPr>
                <w:rFonts w:ascii="Arial" w:hAnsi="Arial" w:cs="Arial"/>
                <w:b/>
                <w:bCs/>
                <w:color w:val="000000" w:themeColor="text1"/>
                <w:sz w:val="20"/>
                <w:lang w:val="hr-HR"/>
              </w:rPr>
              <w:t>63,030</w:t>
            </w:r>
          </w:p>
        </w:tc>
        <w:tc>
          <w:tcPr>
            <w:tcW w:w="895" w:type="pct"/>
            <w:tcBorders>
              <w:top w:val="single" w:sz="4" w:space="0" w:color="auto"/>
              <w:bottom w:val="single" w:sz="12" w:space="0" w:color="auto"/>
            </w:tcBorders>
          </w:tcPr>
          <w:p w14:paraId="4D87E111" w14:textId="574271B0" w:rsidR="00294D31" w:rsidRPr="00E37E8A" w:rsidDel="00077D3D" w:rsidRDefault="00294D31" w:rsidP="00294D31">
            <w:pPr>
              <w:tabs>
                <w:tab w:val="right" w:pos="1202"/>
              </w:tabs>
              <w:suppressAutoHyphens w:val="0"/>
              <w:autoSpaceDN/>
              <w:spacing w:line="340" w:lineRule="exact"/>
              <w:jc w:val="right"/>
              <w:outlineLvl w:val="0"/>
              <w:rPr>
                <w:rFonts w:ascii="Arial" w:hAnsi="Arial" w:cs="Arial"/>
                <w:b/>
                <w:bCs/>
                <w:sz w:val="20"/>
                <w:szCs w:val="20"/>
                <w:lang w:val="hr-HR"/>
              </w:rPr>
            </w:pPr>
            <w:r w:rsidRPr="00B86E02">
              <w:rPr>
                <w:rFonts w:ascii="Arial" w:hAnsi="Arial" w:cs="Arial"/>
                <w:b/>
                <w:bCs/>
                <w:color w:val="000000" w:themeColor="text1"/>
                <w:sz w:val="20"/>
                <w:szCs w:val="20"/>
                <w:lang w:val="hr-HR"/>
              </w:rPr>
              <w:t>39</w:t>
            </w:r>
            <w:r>
              <w:rPr>
                <w:rFonts w:ascii="Arial" w:hAnsi="Arial" w:cs="Arial"/>
                <w:b/>
                <w:bCs/>
                <w:color w:val="000000" w:themeColor="text1"/>
                <w:sz w:val="20"/>
                <w:szCs w:val="20"/>
                <w:lang w:val="hr-HR"/>
              </w:rPr>
              <w:t>,</w:t>
            </w:r>
            <w:r w:rsidRPr="00B86E02">
              <w:rPr>
                <w:rFonts w:ascii="Arial" w:hAnsi="Arial" w:cs="Arial"/>
                <w:b/>
                <w:bCs/>
                <w:color w:val="000000" w:themeColor="text1"/>
                <w:sz w:val="20"/>
                <w:szCs w:val="20"/>
                <w:lang w:val="hr-HR"/>
              </w:rPr>
              <w:t>897</w:t>
            </w:r>
          </w:p>
        </w:tc>
      </w:tr>
      <w:tr w:rsidR="00294D31" w:rsidRPr="00587444" w14:paraId="57E214FC" w14:textId="77777777" w:rsidTr="00C73173">
        <w:tc>
          <w:tcPr>
            <w:tcW w:w="2612" w:type="pct"/>
          </w:tcPr>
          <w:p w14:paraId="4A1750CC" w14:textId="77777777" w:rsidR="00294D31" w:rsidRPr="00294D31" w:rsidRDefault="00294D31" w:rsidP="00294D31">
            <w:pPr>
              <w:tabs>
                <w:tab w:val="right" w:pos="1202"/>
              </w:tabs>
              <w:suppressAutoHyphens w:val="0"/>
              <w:autoSpaceDN/>
              <w:spacing w:line="340" w:lineRule="exact"/>
              <w:outlineLvl w:val="0"/>
              <w:rPr>
                <w:rFonts w:ascii="Arial" w:hAnsi="Arial" w:cs="Arial"/>
                <w:b/>
                <w:bCs/>
                <w:sz w:val="20"/>
                <w:szCs w:val="20"/>
                <w:lang w:val="en-GB"/>
              </w:rPr>
            </w:pPr>
          </w:p>
        </w:tc>
        <w:tc>
          <w:tcPr>
            <w:tcW w:w="598" w:type="pct"/>
            <w:vAlign w:val="bottom"/>
          </w:tcPr>
          <w:p w14:paraId="7B836C5C" w14:textId="77777777" w:rsidR="00294D31" w:rsidRPr="00294D31" w:rsidRDefault="00294D31" w:rsidP="00294D31">
            <w:pPr>
              <w:tabs>
                <w:tab w:val="right" w:pos="1202"/>
              </w:tabs>
              <w:suppressAutoHyphens w:val="0"/>
              <w:autoSpaceDN/>
              <w:spacing w:line="340" w:lineRule="exact"/>
              <w:jc w:val="center"/>
              <w:outlineLvl w:val="0"/>
              <w:rPr>
                <w:rFonts w:ascii="Arial" w:hAnsi="Arial" w:cs="Arial"/>
                <w:b/>
                <w:bCs/>
                <w:sz w:val="20"/>
                <w:szCs w:val="20"/>
                <w:lang w:val="en-GB"/>
              </w:rPr>
            </w:pPr>
          </w:p>
        </w:tc>
        <w:tc>
          <w:tcPr>
            <w:tcW w:w="895" w:type="pct"/>
            <w:tcBorders>
              <w:top w:val="single" w:sz="12" w:space="0" w:color="auto"/>
            </w:tcBorders>
            <w:vAlign w:val="bottom"/>
          </w:tcPr>
          <w:p w14:paraId="7BE105D8" w14:textId="77777777" w:rsidR="00294D31" w:rsidRPr="00294D31" w:rsidRDefault="00294D31" w:rsidP="00294D31">
            <w:pPr>
              <w:suppressAutoHyphens w:val="0"/>
              <w:autoSpaceDN/>
              <w:spacing w:line="301" w:lineRule="exact"/>
              <w:jc w:val="right"/>
              <w:outlineLvl w:val="0"/>
              <w:rPr>
                <w:rFonts w:ascii="Arial" w:hAnsi="Arial" w:cs="Arial"/>
                <w:sz w:val="20"/>
                <w:szCs w:val="20"/>
              </w:rPr>
            </w:pPr>
          </w:p>
        </w:tc>
        <w:tc>
          <w:tcPr>
            <w:tcW w:w="895" w:type="pct"/>
            <w:tcBorders>
              <w:top w:val="single" w:sz="12" w:space="0" w:color="auto"/>
            </w:tcBorders>
            <w:vAlign w:val="bottom"/>
          </w:tcPr>
          <w:p w14:paraId="02AA3C90" w14:textId="77777777" w:rsidR="00294D31" w:rsidRPr="00E37E8A" w:rsidRDefault="00294D31" w:rsidP="00294D31">
            <w:pPr>
              <w:tabs>
                <w:tab w:val="right" w:pos="1202"/>
              </w:tabs>
              <w:suppressAutoHyphens w:val="0"/>
              <w:autoSpaceDN/>
              <w:spacing w:line="340" w:lineRule="exact"/>
              <w:jc w:val="right"/>
              <w:outlineLvl w:val="0"/>
              <w:rPr>
                <w:rFonts w:ascii="Arial" w:hAnsi="Arial" w:cs="Arial"/>
                <w:b/>
                <w:bCs/>
                <w:sz w:val="20"/>
                <w:szCs w:val="20"/>
                <w:lang w:val="hr-HR"/>
              </w:rPr>
            </w:pPr>
          </w:p>
        </w:tc>
      </w:tr>
      <w:tr w:rsidR="00294D31" w:rsidRPr="00587444" w14:paraId="7864FBC3" w14:textId="77777777" w:rsidTr="00C73173">
        <w:tc>
          <w:tcPr>
            <w:tcW w:w="2612" w:type="pct"/>
          </w:tcPr>
          <w:p w14:paraId="174BFBFE" w14:textId="5B68F5CA" w:rsidR="00294D31" w:rsidRPr="00294D31" w:rsidRDefault="00294D31" w:rsidP="00294D31">
            <w:pPr>
              <w:tabs>
                <w:tab w:val="right" w:pos="1202"/>
              </w:tabs>
              <w:suppressAutoHyphens w:val="0"/>
              <w:autoSpaceDN/>
              <w:spacing w:line="340" w:lineRule="exact"/>
              <w:outlineLvl w:val="0"/>
              <w:rPr>
                <w:rFonts w:ascii="Arial" w:hAnsi="Arial" w:cs="Arial"/>
                <w:sz w:val="20"/>
                <w:szCs w:val="20"/>
                <w:lang w:val="en-GB"/>
              </w:rPr>
            </w:pPr>
            <w:bookmarkStart w:id="239" w:name="_Toc4057297"/>
            <w:r w:rsidRPr="00294D31">
              <w:rPr>
                <w:rFonts w:ascii="Arial" w:hAnsi="Arial" w:cs="Arial"/>
                <w:sz w:val="20"/>
                <w:szCs w:val="20"/>
                <w:lang w:val="en-GB"/>
              </w:rPr>
              <w:t>Income tax</w:t>
            </w:r>
            <w:bookmarkEnd w:id="239"/>
          </w:p>
        </w:tc>
        <w:tc>
          <w:tcPr>
            <w:tcW w:w="598" w:type="pct"/>
            <w:vAlign w:val="bottom"/>
          </w:tcPr>
          <w:p w14:paraId="590EEDBA" w14:textId="77777777" w:rsidR="00294D31" w:rsidRPr="00294D31" w:rsidRDefault="00294D31" w:rsidP="00294D31">
            <w:pPr>
              <w:tabs>
                <w:tab w:val="right" w:pos="1202"/>
              </w:tabs>
              <w:suppressAutoHyphens w:val="0"/>
              <w:autoSpaceDN/>
              <w:spacing w:line="340" w:lineRule="exact"/>
              <w:jc w:val="center"/>
              <w:outlineLvl w:val="0"/>
              <w:rPr>
                <w:rFonts w:ascii="Arial" w:hAnsi="Arial" w:cs="Arial"/>
                <w:sz w:val="20"/>
                <w:szCs w:val="20"/>
                <w:lang w:val="en-GB"/>
              </w:rPr>
            </w:pPr>
            <w:r w:rsidRPr="00294D31">
              <w:rPr>
                <w:rFonts w:ascii="Arial" w:hAnsi="Arial" w:cs="Arial"/>
                <w:sz w:val="20"/>
                <w:szCs w:val="20"/>
                <w:lang w:val="en-GB"/>
              </w:rPr>
              <w:t>11</w:t>
            </w:r>
          </w:p>
        </w:tc>
        <w:tc>
          <w:tcPr>
            <w:tcW w:w="895" w:type="pct"/>
            <w:tcBorders>
              <w:bottom w:val="single" w:sz="4" w:space="0" w:color="auto"/>
            </w:tcBorders>
            <w:vAlign w:val="bottom"/>
          </w:tcPr>
          <w:p w14:paraId="2CC2EA17" w14:textId="45A1EC40" w:rsidR="00294D31" w:rsidRPr="00294D31" w:rsidRDefault="00294D31" w:rsidP="00294D31">
            <w:pPr>
              <w:suppressAutoHyphens w:val="0"/>
              <w:autoSpaceDN/>
              <w:spacing w:line="301" w:lineRule="exact"/>
              <w:jc w:val="right"/>
              <w:outlineLvl w:val="0"/>
              <w:rPr>
                <w:rFonts w:ascii="Arial" w:hAnsi="Arial" w:cs="Arial"/>
                <w:sz w:val="20"/>
                <w:szCs w:val="20"/>
              </w:rPr>
            </w:pPr>
            <w:r w:rsidRPr="00294D31">
              <w:rPr>
                <w:rFonts w:ascii="Arial" w:hAnsi="Arial" w:cs="Arial"/>
                <w:color w:val="000000" w:themeColor="text1"/>
                <w:sz w:val="20"/>
                <w:lang w:val="hr-HR"/>
              </w:rPr>
              <w:t>-</w:t>
            </w:r>
          </w:p>
        </w:tc>
        <w:tc>
          <w:tcPr>
            <w:tcW w:w="895" w:type="pct"/>
            <w:tcBorders>
              <w:bottom w:val="single" w:sz="4" w:space="0" w:color="auto"/>
            </w:tcBorders>
            <w:vAlign w:val="bottom"/>
          </w:tcPr>
          <w:p w14:paraId="4C9B2EF3" w14:textId="2BDF61CD" w:rsidR="00294D31" w:rsidRPr="00E37E8A" w:rsidDel="00077D3D" w:rsidRDefault="00294D31" w:rsidP="00294D31">
            <w:pPr>
              <w:tabs>
                <w:tab w:val="right" w:pos="1202"/>
              </w:tabs>
              <w:suppressAutoHyphens w:val="0"/>
              <w:autoSpaceDN/>
              <w:spacing w:line="340" w:lineRule="exact"/>
              <w:jc w:val="right"/>
              <w:outlineLvl w:val="0"/>
              <w:rPr>
                <w:rFonts w:ascii="Arial" w:hAnsi="Arial" w:cs="Arial"/>
                <w:sz w:val="20"/>
                <w:szCs w:val="20"/>
                <w:lang w:val="hr-HR"/>
              </w:rPr>
            </w:pPr>
            <w:r w:rsidRPr="00B86E02">
              <w:rPr>
                <w:rFonts w:ascii="Arial" w:hAnsi="Arial" w:cs="Arial"/>
                <w:sz w:val="20"/>
                <w:szCs w:val="20"/>
              </w:rPr>
              <w:t>-</w:t>
            </w:r>
          </w:p>
        </w:tc>
      </w:tr>
      <w:tr w:rsidR="00294D31" w:rsidRPr="00587444" w14:paraId="51B34ACB" w14:textId="77777777" w:rsidTr="00C73173">
        <w:tc>
          <w:tcPr>
            <w:tcW w:w="2612" w:type="pct"/>
          </w:tcPr>
          <w:p w14:paraId="551B5FB9" w14:textId="658B5B21" w:rsidR="00294D31" w:rsidRPr="00587444" w:rsidRDefault="00294D31" w:rsidP="00294D31">
            <w:pPr>
              <w:tabs>
                <w:tab w:val="right" w:pos="1202"/>
              </w:tabs>
              <w:suppressAutoHyphens w:val="0"/>
              <w:autoSpaceDN/>
              <w:spacing w:line="340" w:lineRule="exact"/>
              <w:outlineLvl w:val="0"/>
              <w:rPr>
                <w:rFonts w:ascii="Arial" w:hAnsi="Arial" w:cs="Arial"/>
                <w:b/>
                <w:bCs/>
                <w:sz w:val="20"/>
                <w:szCs w:val="20"/>
                <w:lang w:val="en-GB"/>
              </w:rPr>
            </w:pPr>
            <w:bookmarkStart w:id="240" w:name="_Toc4057301"/>
            <w:r w:rsidRPr="00587444">
              <w:rPr>
                <w:rFonts w:ascii="Arial" w:hAnsi="Arial" w:cs="Arial"/>
                <w:b/>
                <w:bCs/>
                <w:sz w:val="20"/>
                <w:szCs w:val="20"/>
                <w:lang w:val="en-GB"/>
              </w:rPr>
              <w:t>Profit for the year</w:t>
            </w:r>
            <w:bookmarkEnd w:id="240"/>
          </w:p>
        </w:tc>
        <w:tc>
          <w:tcPr>
            <w:tcW w:w="598" w:type="pct"/>
            <w:vAlign w:val="bottom"/>
          </w:tcPr>
          <w:p w14:paraId="16342E07" w14:textId="77777777" w:rsidR="00294D31" w:rsidRPr="000C3CC8" w:rsidRDefault="00294D31" w:rsidP="00294D31">
            <w:pPr>
              <w:tabs>
                <w:tab w:val="right" w:pos="1202"/>
              </w:tabs>
              <w:suppressAutoHyphens w:val="0"/>
              <w:autoSpaceDN/>
              <w:spacing w:line="340" w:lineRule="exact"/>
              <w:jc w:val="center"/>
              <w:outlineLvl w:val="0"/>
              <w:rPr>
                <w:rFonts w:ascii="Arial" w:hAnsi="Arial" w:cs="Arial"/>
                <w:b/>
                <w:bCs/>
                <w:sz w:val="20"/>
                <w:szCs w:val="20"/>
                <w:highlight w:val="yellow"/>
                <w:lang w:val="en-GB"/>
              </w:rPr>
            </w:pPr>
          </w:p>
        </w:tc>
        <w:tc>
          <w:tcPr>
            <w:tcW w:w="895" w:type="pct"/>
            <w:tcBorders>
              <w:top w:val="single" w:sz="4" w:space="0" w:color="auto"/>
              <w:bottom w:val="single" w:sz="12" w:space="0" w:color="auto"/>
            </w:tcBorders>
            <w:vAlign w:val="bottom"/>
          </w:tcPr>
          <w:p w14:paraId="6AD672A5" w14:textId="6FF12A64" w:rsidR="00294D31" w:rsidRPr="00294D31" w:rsidRDefault="00294D31" w:rsidP="00294D31">
            <w:pPr>
              <w:tabs>
                <w:tab w:val="right" w:pos="1202"/>
              </w:tabs>
              <w:suppressAutoHyphens w:val="0"/>
              <w:autoSpaceDN/>
              <w:spacing w:line="340" w:lineRule="exact"/>
              <w:jc w:val="right"/>
              <w:outlineLvl w:val="0"/>
              <w:rPr>
                <w:rFonts w:ascii="Arial" w:hAnsi="Arial" w:cs="Arial"/>
                <w:b/>
                <w:bCs/>
                <w:sz w:val="20"/>
                <w:szCs w:val="20"/>
              </w:rPr>
            </w:pPr>
            <w:r w:rsidRPr="00294D31">
              <w:rPr>
                <w:rFonts w:ascii="Arial" w:hAnsi="Arial" w:cs="Arial"/>
                <w:b/>
                <w:bCs/>
                <w:color w:val="000000" w:themeColor="text1"/>
                <w:sz w:val="20"/>
                <w:lang w:val="hr-HR"/>
              </w:rPr>
              <w:t>63,030</w:t>
            </w:r>
          </w:p>
        </w:tc>
        <w:tc>
          <w:tcPr>
            <w:tcW w:w="895" w:type="pct"/>
            <w:tcBorders>
              <w:top w:val="single" w:sz="4" w:space="0" w:color="auto"/>
              <w:bottom w:val="single" w:sz="12" w:space="0" w:color="auto"/>
            </w:tcBorders>
          </w:tcPr>
          <w:p w14:paraId="3FF9154F" w14:textId="2B123ED6" w:rsidR="00294D31" w:rsidRPr="00E37E8A" w:rsidDel="00077D3D" w:rsidRDefault="00294D31" w:rsidP="00294D31">
            <w:pPr>
              <w:tabs>
                <w:tab w:val="right" w:pos="1202"/>
              </w:tabs>
              <w:suppressAutoHyphens w:val="0"/>
              <w:autoSpaceDN/>
              <w:spacing w:line="340" w:lineRule="exact"/>
              <w:jc w:val="right"/>
              <w:outlineLvl w:val="0"/>
              <w:rPr>
                <w:rFonts w:ascii="Arial" w:hAnsi="Arial" w:cs="Arial"/>
                <w:b/>
                <w:bCs/>
                <w:sz w:val="20"/>
                <w:szCs w:val="20"/>
                <w:lang w:val="hr-HR"/>
              </w:rPr>
            </w:pPr>
            <w:r w:rsidRPr="00B86E02">
              <w:rPr>
                <w:rFonts w:ascii="Arial" w:hAnsi="Arial" w:cs="Arial"/>
                <w:b/>
                <w:bCs/>
                <w:color w:val="000000" w:themeColor="text1"/>
                <w:sz w:val="20"/>
                <w:szCs w:val="20"/>
                <w:lang w:val="hr-HR"/>
              </w:rPr>
              <w:t>39</w:t>
            </w:r>
            <w:r>
              <w:rPr>
                <w:rFonts w:ascii="Arial" w:hAnsi="Arial" w:cs="Arial"/>
                <w:b/>
                <w:bCs/>
                <w:color w:val="000000" w:themeColor="text1"/>
                <w:sz w:val="20"/>
                <w:szCs w:val="20"/>
                <w:lang w:val="hr-HR"/>
              </w:rPr>
              <w:t>,</w:t>
            </w:r>
            <w:r w:rsidRPr="00B86E02">
              <w:rPr>
                <w:rFonts w:ascii="Arial" w:hAnsi="Arial" w:cs="Arial"/>
                <w:b/>
                <w:bCs/>
                <w:color w:val="000000" w:themeColor="text1"/>
                <w:sz w:val="20"/>
                <w:szCs w:val="20"/>
                <w:lang w:val="hr-HR"/>
              </w:rPr>
              <w:t>897</w:t>
            </w:r>
          </w:p>
        </w:tc>
      </w:tr>
      <w:tr w:rsidR="00294D31" w:rsidRPr="00587444" w14:paraId="3218442F" w14:textId="77777777" w:rsidTr="00C56CD5">
        <w:trPr>
          <w:trHeight w:val="70"/>
        </w:trPr>
        <w:tc>
          <w:tcPr>
            <w:tcW w:w="2612" w:type="pct"/>
          </w:tcPr>
          <w:p w14:paraId="66493871" w14:textId="77777777" w:rsidR="00294D31" w:rsidRPr="00587444" w:rsidRDefault="00294D31" w:rsidP="00294D31">
            <w:pPr>
              <w:keepNext/>
              <w:keepLines/>
              <w:tabs>
                <w:tab w:val="decimal" w:pos="1202"/>
              </w:tabs>
              <w:suppressAutoHyphens w:val="0"/>
              <w:autoSpaceDN/>
              <w:spacing w:line="301" w:lineRule="exact"/>
              <w:rPr>
                <w:rFonts w:ascii="Arial" w:hAnsi="Arial" w:cs="Arial"/>
                <w:b/>
                <w:position w:val="4"/>
                <w:sz w:val="20"/>
                <w:szCs w:val="20"/>
                <w:lang w:val="en-GB"/>
              </w:rPr>
            </w:pPr>
          </w:p>
        </w:tc>
        <w:tc>
          <w:tcPr>
            <w:tcW w:w="598" w:type="pct"/>
            <w:vAlign w:val="bottom"/>
          </w:tcPr>
          <w:p w14:paraId="22073A11" w14:textId="77777777" w:rsidR="00294D31" w:rsidRPr="00587444" w:rsidRDefault="00294D31" w:rsidP="00294D31">
            <w:pPr>
              <w:keepNext/>
              <w:keepLines/>
              <w:tabs>
                <w:tab w:val="decimal" w:pos="1202"/>
              </w:tabs>
              <w:suppressAutoHyphens w:val="0"/>
              <w:autoSpaceDN/>
              <w:spacing w:line="301" w:lineRule="exact"/>
              <w:rPr>
                <w:rFonts w:ascii="Arial" w:hAnsi="Arial" w:cs="Arial"/>
                <w:b/>
                <w:position w:val="4"/>
                <w:sz w:val="20"/>
                <w:szCs w:val="20"/>
                <w:u w:val="thick"/>
                <w:lang w:val="en-GB"/>
              </w:rPr>
            </w:pPr>
          </w:p>
        </w:tc>
        <w:tc>
          <w:tcPr>
            <w:tcW w:w="895" w:type="pct"/>
            <w:tcBorders>
              <w:top w:val="single" w:sz="12" w:space="0" w:color="auto"/>
            </w:tcBorders>
          </w:tcPr>
          <w:p w14:paraId="0A4B710D" w14:textId="77777777" w:rsidR="00294D31" w:rsidRPr="00294D31" w:rsidRDefault="00294D31" w:rsidP="00294D31">
            <w:pPr>
              <w:suppressAutoHyphens w:val="0"/>
              <w:autoSpaceDN/>
              <w:spacing w:line="301" w:lineRule="exact"/>
              <w:jc w:val="right"/>
              <w:outlineLvl w:val="0"/>
              <w:rPr>
                <w:rFonts w:ascii="Arial" w:hAnsi="Arial" w:cs="Arial"/>
                <w:sz w:val="20"/>
                <w:szCs w:val="20"/>
              </w:rPr>
            </w:pPr>
          </w:p>
        </w:tc>
        <w:tc>
          <w:tcPr>
            <w:tcW w:w="895" w:type="pct"/>
            <w:tcBorders>
              <w:top w:val="single" w:sz="12" w:space="0" w:color="auto"/>
            </w:tcBorders>
            <w:vAlign w:val="bottom"/>
          </w:tcPr>
          <w:p w14:paraId="0B3CAF28" w14:textId="77777777" w:rsidR="00294D31" w:rsidRPr="00E37E8A" w:rsidRDefault="00294D31" w:rsidP="00294D31">
            <w:pPr>
              <w:keepNext/>
              <w:keepLines/>
              <w:suppressAutoHyphens w:val="0"/>
              <w:autoSpaceDN/>
              <w:spacing w:line="240" w:lineRule="exact"/>
              <w:jc w:val="right"/>
              <w:rPr>
                <w:rFonts w:ascii="Arial" w:hAnsi="Arial" w:cs="Arial"/>
                <w:b/>
                <w:position w:val="4"/>
                <w:sz w:val="20"/>
                <w:szCs w:val="20"/>
                <w:u w:val="thick"/>
                <w:lang w:val="hr-HR"/>
              </w:rPr>
            </w:pPr>
          </w:p>
        </w:tc>
      </w:tr>
      <w:tr w:rsidR="00294D31" w:rsidRPr="00587444" w14:paraId="5D786FE2" w14:textId="77777777" w:rsidTr="00C56CD5">
        <w:trPr>
          <w:trHeight w:val="70"/>
        </w:trPr>
        <w:tc>
          <w:tcPr>
            <w:tcW w:w="2612" w:type="pct"/>
          </w:tcPr>
          <w:p w14:paraId="67FC90D2" w14:textId="77777777" w:rsidR="00294D31" w:rsidRPr="00587444" w:rsidRDefault="00294D31" w:rsidP="00294D31">
            <w:pPr>
              <w:keepNext/>
              <w:keepLines/>
              <w:tabs>
                <w:tab w:val="decimal" w:pos="1202"/>
              </w:tabs>
              <w:suppressAutoHyphens w:val="0"/>
              <w:autoSpaceDN/>
              <w:spacing w:line="301" w:lineRule="exact"/>
              <w:rPr>
                <w:rFonts w:ascii="Arial" w:hAnsi="Arial" w:cs="Arial"/>
                <w:b/>
                <w:position w:val="4"/>
                <w:sz w:val="20"/>
                <w:szCs w:val="20"/>
                <w:lang w:val="en-GB"/>
              </w:rPr>
            </w:pPr>
          </w:p>
        </w:tc>
        <w:tc>
          <w:tcPr>
            <w:tcW w:w="598" w:type="pct"/>
            <w:vAlign w:val="bottom"/>
          </w:tcPr>
          <w:p w14:paraId="5F4CA8A5" w14:textId="77777777" w:rsidR="00294D31" w:rsidRPr="00587444" w:rsidRDefault="00294D31" w:rsidP="00294D31">
            <w:pPr>
              <w:keepNext/>
              <w:keepLines/>
              <w:tabs>
                <w:tab w:val="decimal" w:pos="1202"/>
              </w:tabs>
              <w:suppressAutoHyphens w:val="0"/>
              <w:autoSpaceDN/>
              <w:spacing w:line="301" w:lineRule="exact"/>
              <w:rPr>
                <w:rFonts w:ascii="Arial" w:hAnsi="Arial" w:cs="Arial"/>
                <w:b/>
                <w:position w:val="4"/>
                <w:sz w:val="20"/>
                <w:szCs w:val="20"/>
                <w:u w:val="thick"/>
                <w:lang w:val="en-GB"/>
              </w:rPr>
            </w:pPr>
          </w:p>
        </w:tc>
        <w:tc>
          <w:tcPr>
            <w:tcW w:w="895" w:type="pct"/>
          </w:tcPr>
          <w:p w14:paraId="1AEEB269" w14:textId="77777777" w:rsidR="00294D31" w:rsidRPr="00294D31" w:rsidRDefault="00294D31" w:rsidP="00294D31">
            <w:pPr>
              <w:suppressAutoHyphens w:val="0"/>
              <w:autoSpaceDN/>
              <w:spacing w:line="301" w:lineRule="exact"/>
              <w:jc w:val="right"/>
              <w:outlineLvl w:val="0"/>
              <w:rPr>
                <w:rFonts w:ascii="Arial" w:hAnsi="Arial" w:cs="Arial"/>
                <w:sz w:val="20"/>
                <w:szCs w:val="20"/>
              </w:rPr>
            </w:pPr>
          </w:p>
        </w:tc>
        <w:tc>
          <w:tcPr>
            <w:tcW w:w="895" w:type="pct"/>
            <w:vAlign w:val="bottom"/>
          </w:tcPr>
          <w:p w14:paraId="523F3245" w14:textId="77777777" w:rsidR="00294D31" w:rsidRPr="00E37E8A" w:rsidRDefault="00294D31" w:rsidP="00294D31">
            <w:pPr>
              <w:keepNext/>
              <w:keepLines/>
              <w:suppressAutoHyphens w:val="0"/>
              <w:autoSpaceDN/>
              <w:spacing w:line="240" w:lineRule="exact"/>
              <w:jc w:val="right"/>
              <w:rPr>
                <w:rFonts w:ascii="Arial" w:hAnsi="Arial" w:cs="Arial"/>
                <w:b/>
                <w:position w:val="4"/>
                <w:sz w:val="20"/>
                <w:szCs w:val="20"/>
                <w:u w:val="thick"/>
                <w:lang w:val="hr-HR"/>
              </w:rPr>
            </w:pPr>
          </w:p>
        </w:tc>
      </w:tr>
      <w:tr w:rsidR="00294D31" w:rsidRPr="00587444" w14:paraId="185A157C" w14:textId="77777777" w:rsidTr="00C56CD5">
        <w:trPr>
          <w:trHeight w:val="70"/>
        </w:trPr>
        <w:tc>
          <w:tcPr>
            <w:tcW w:w="2612" w:type="pct"/>
          </w:tcPr>
          <w:p w14:paraId="706923BD" w14:textId="77777777" w:rsidR="00294D31" w:rsidRPr="00587444" w:rsidRDefault="00294D31" w:rsidP="00294D31">
            <w:pPr>
              <w:keepNext/>
              <w:keepLines/>
              <w:tabs>
                <w:tab w:val="decimal" w:pos="1202"/>
              </w:tabs>
              <w:suppressAutoHyphens w:val="0"/>
              <w:autoSpaceDN/>
              <w:spacing w:line="301" w:lineRule="exact"/>
              <w:rPr>
                <w:rFonts w:ascii="Arial" w:hAnsi="Arial" w:cs="Arial"/>
                <w:b/>
                <w:position w:val="4"/>
                <w:sz w:val="20"/>
                <w:szCs w:val="20"/>
                <w:lang w:val="en-GB"/>
              </w:rPr>
            </w:pPr>
            <w:r w:rsidRPr="00587444">
              <w:rPr>
                <w:rFonts w:ascii="Arial" w:hAnsi="Arial" w:cs="Arial"/>
                <w:b/>
                <w:position w:val="4"/>
                <w:sz w:val="20"/>
                <w:szCs w:val="20"/>
                <w:lang w:val="en-GB"/>
              </w:rPr>
              <w:t>Attributable to:</w:t>
            </w:r>
          </w:p>
        </w:tc>
        <w:tc>
          <w:tcPr>
            <w:tcW w:w="598" w:type="pct"/>
            <w:vAlign w:val="bottom"/>
          </w:tcPr>
          <w:p w14:paraId="0C8D066B" w14:textId="77777777" w:rsidR="00294D31" w:rsidRPr="00587444" w:rsidRDefault="00294D31" w:rsidP="00294D31">
            <w:pPr>
              <w:keepNext/>
              <w:keepLines/>
              <w:tabs>
                <w:tab w:val="decimal" w:pos="1202"/>
              </w:tabs>
              <w:suppressAutoHyphens w:val="0"/>
              <w:autoSpaceDN/>
              <w:spacing w:line="301" w:lineRule="exact"/>
              <w:rPr>
                <w:rFonts w:ascii="Arial" w:hAnsi="Arial" w:cs="Arial"/>
                <w:b/>
                <w:position w:val="4"/>
                <w:sz w:val="20"/>
                <w:szCs w:val="20"/>
                <w:u w:val="thick"/>
                <w:lang w:val="en-GB"/>
              </w:rPr>
            </w:pPr>
          </w:p>
        </w:tc>
        <w:tc>
          <w:tcPr>
            <w:tcW w:w="895" w:type="pct"/>
          </w:tcPr>
          <w:p w14:paraId="193BFAFC" w14:textId="77777777" w:rsidR="00294D31" w:rsidRPr="00294D31" w:rsidRDefault="00294D31" w:rsidP="00294D31">
            <w:pPr>
              <w:suppressAutoHyphens w:val="0"/>
              <w:autoSpaceDN/>
              <w:spacing w:line="301" w:lineRule="exact"/>
              <w:jc w:val="right"/>
              <w:outlineLvl w:val="0"/>
              <w:rPr>
                <w:rFonts w:ascii="Arial" w:hAnsi="Arial" w:cs="Arial"/>
                <w:sz w:val="20"/>
                <w:szCs w:val="20"/>
              </w:rPr>
            </w:pPr>
          </w:p>
        </w:tc>
        <w:tc>
          <w:tcPr>
            <w:tcW w:w="895" w:type="pct"/>
            <w:vAlign w:val="bottom"/>
          </w:tcPr>
          <w:p w14:paraId="2D184D4C" w14:textId="77777777" w:rsidR="00294D31" w:rsidRPr="00E37E8A" w:rsidRDefault="00294D31" w:rsidP="00294D31">
            <w:pPr>
              <w:keepNext/>
              <w:keepLines/>
              <w:suppressAutoHyphens w:val="0"/>
              <w:autoSpaceDN/>
              <w:spacing w:line="301" w:lineRule="exact"/>
              <w:jc w:val="right"/>
              <w:rPr>
                <w:rFonts w:ascii="Arial" w:hAnsi="Arial" w:cs="Arial"/>
                <w:b/>
                <w:position w:val="4"/>
                <w:sz w:val="20"/>
                <w:szCs w:val="20"/>
                <w:u w:val="thick"/>
                <w:lang w:val="hr-HR"/>
              </w:rPr>
            </w:pPr>
          </w:p>
        </w:tc>
      </w:tr>
      <w:tr w:rsidR="00294D31" w:rsidRPr="00587444" w14:paraId="6E43D2A2" w14:textId="77777777" w:rsidTr="00C56CD5">
        <w:trPr>
          <w:trHeight w:val="70"/>
        </w:trPr>
        <w:tc>
          <w:tcPr>
            <w:tcW w:w="2612" w:type="pct"/>
            <w:vAlign w:val="bottom"/>
          </w:tcPr>
          <w:p w14:paraId="52F6E45A" w14:textId="77777777" w:rsidR="00294D31" w:rsidRPr="00587444" w:rsidRDefault="00294D31" w:rsidP="00294D31">
            <w:pPr>
              <w:keepNext/>
              <w:keepLines/>
              <w:tabs>
                <w:tab w:val="decimal" w:pos="1202"/>
              </w:tabs>
              <w:suppressAutoHyphens w:val="0"/>
              <w:autoSpaceDN/>
              <w:spacing w:line="301" w:lineRule="exact"/>
              <w:rPr>
                <w:rFonts w:ascii="Arial" w:hAnsi="Arial" w:cs="Arial"/>
                <w:b/>
                <w:position w:val="4"/>
                <w:sz w:val="20"/>
                <w:szCs w:val="20"/>
                <w:lang w:val="en-GB"/>
              </w:rPr>
            </w:pPr>
            <w:r w:rsidRPr="00587444">
              <w:rPr>
                <w:rFonts w:ascii="Arial" w:hAnsi="Arial" w:cs="Arial"/>
                <w:b/>
                <w:position w:val="4"/>
                <w:sz w:val="20"/>
                <w:szCs w:val="20"/>
                <w:lang w:val="en-GB"/>
              </w:rPr>
              <w:t>Owner of the Bank</w:t>
            </w:r>
          </w:p>
        </w:tc>
        <w:tc>
          <w:tcPr>
            <w:tcW w:w="598" w:type="pct"/>
            <w:vAlign w:val="bottom"/>
          </w:tcPr>
          <w:p w14:paraId="64A33446" w14:textId="77777777" w:rsidR="00294D31" w:rsidRPr="00587444" w:rsidRDefault="00294D31" w:rsidP="00294D31">
            <w:pPr>
              <w:keepNext/>
              <w:keepLines/>
              <w:tabs>
                <w:tab w:val="decimal" w:pos="1202"/>
              </w:tabs>
              <w:suppressAutoHyphens w:val="0"/>
              <w:autoSpaceDN/>
              <w:spacing w:line="301" w:lineRule="exact"/>
              <w:rPr>
                <w:rFonts w:ascii="Arial" w:hAnsi="Arial" w:cs="Arial"/>
                <w:b/>
                <w:position w:val="4"/>
                <w:sz w:val="20"/>
                <w:szCs w:val="20"/>
                <w:u w:val="thick"/>
                <w:lang w:val="en-GB"/>
              </w:rPr>
            </w:pPr>
          </w:p>
        </w:tc>
        <w:tc>
          <w:tcPr>
            <w:tcW w:w="895" w:type="pct"/>
            <w:tcBorders>
              <w:bottom w:val="single" w:sz="12" w:space="0" w:color="auto"/>
            </w:tcBorders>
            <w:vAlign w:val="bottom"/>
          </w:tcPr>
          <w:p w14:paraId="64194AA1" w14:textId="11F421B0" w:rsidR="00294D31" w:rsidRPr="00294D31" w:rsidRDefault="00294D31" w:rsidP="00294D31">
            <w:pPr>
              <w:tabs>
                <w:tab w:val="right" w:pos="1202"/>
              </w:tabs>
              <w:suppressAutoHyphens w:val="0"/>
              <w:autoSpaceDN/>
              <w:spacing w:line="340" w:lineRule="exact"/>
              <w:jc w:val="right"/>
              <w:outlineLvl w:val="0"/>
              <w:rPr>
                <w:rFonts w:ascii="Arial" w:hAnsi="Arial" w:cs="Arial"/>
                <w:b/>
                <w:bCs/>
                <w:sz w:val="20"/>
                <w:szCs w:val="20"/>
                <w:lang w:val="hr-HR"/>
              </w:rPr>
            </w:pPr>
            <w:r w:rsidRPr="00294D31">
              <w:rPr>
                <w:rFonts w:ascii="Arial" w:hAnsi="Arial" w:cs="Arial"/>
                <w:b/>
                <w:bCs/>
                <w:color w:val="000000" w:themeColor="text1"/>
                <w:sz w:val="20"/>
                <w:lang w:val="hr-HR"/>
              </w:rPr>
              <w:t>63,030</w:t>
            </w:r>
          </w:p>
        </w:tc>
        <w:tc>
          <w:tcPr>
            <w:tcW w:w="895" w:type="pct"/>
            <w:tcBorders>
              <w:bottom w:val="single" w:sz="12" w:space="0" w:color="auto"/>
            </w:tcBorders>
          </w:tcPr>
          <w:p w14:paraId="3950DD3A" w14:textId="2B984A8B" w:rsidR="00294D31" w:rsidRPr="003F54F0" w:rsidDel="00077D3D" w:rsidRDefault="00294D31" w:rsidP="00294D31">
            <w:pPr>
              <w:tabs>
                <w:tab w:val="right" w:pos="1202"/>
              </w:tabs>
              <w:suppressAutoHyphens w:val="0"/>
              <w:autoSpaceDN/>
              <w:spacing w:line="340" w:lineRule="exact"/>
              <w:jc w:val="right"/>
              <w:outlineLvl w:val="0"/>
              <w:rPr>
                <w:rFonts w:ascii="Arial" w:hAnsi="Arial" w:cs="Arial"/>
                <w:b/>
                <w:bCs/>
                <w:color w:val="000000"/>
                <w:sz w:val="20"/>
                <w:szCs w:val="20"/>
                <w:lang w:val="hr-HR"/>
              </w:rPr>
            </w:pPr>
            <w:r w:rsidRPr="00B86E02">
              <w:rPr>
                <w:rFonts w:ascii="Arial" w:hAnsi="Arial" w:cs="Arial"/>
                <w:b/>
                <w:bCs/>
                <w:color w:val="000000" w:themeColor="text1"/>
                <w:sz w:val="20"/>
                <w:szCs w:val="20"/>
                <w:lang w:val="hr-HR"/>
              </w:rPr>
              <w:t>39</w:t>
            </w:r>
            <w:r>
              <w:rPr>
                <w:rFonts w:ascii="Arial" w:hAnsi="Arial" w:cs="Arial"/>
                <w:b/>
                <w:bCs/>
                <w:color w:val="000000" w:themeColor="text1"/>
                <w:sz w:val="20"/>
                <w:szCs w:val="20"/>
                <w:lang w:val="hr-HR"/>
              </w:rPr>
              <w:t>,</w:t>
            </w:r>
            <w:r w:rsidRPr="00B86E02">
              <w:rPr>
                <w:rFonts w:ascii="Arial" w:hAnsi="Arial" w:cs="Arial"/>
                <w:b/>
                <w:bCs/>
                <w:color w:val="000000" w:themeColor="text1"/>
                <w:sz w:val="20"/>
                <w:szCs w:val="20"/>
                <w:lang w:val="hr-HR"/>
              </w:rPr>
              <w:t>897</w:t>
            </w:r>
          </w:p>
        </w:tc>
      </w:tr>
    </w:tbl>
    <w:p w14:paraId="3AF48584" w14:textId="77777777" w:rsidR="00587444" w:rsidRPr="00587444" w:rsidRDefault="00587444" w:rsidP="00587444">
      <w:pPr>
        <w:suppressAutoHyphens w:val="0"/>
        <w:autoSpaceDN/>
        <w:rPr>
          <w:rFonts w:ascii="Arial" w:hAnsi="Arial" w:cs="Arial"/>
          <w:sz w:val="20"/>
          <w:szCs w:val="20"/>
          <w:highlight w:val="yellow"/>
          <w:lang w:val="en-GB"/>
        </w:rPr>
      </w:pPr>
    </w:p>
    <w:p w14:paraId="51B2EBC0" w14:textId="77777777" w:rsidR="00587444" w:rsidRPr="00587444" w:rsidRDefault="00587444" w:rsidP="00587444">
      <w:pPr>
        <w:suppressAutoHyphens w:val="0"/>
        <w:autoSpaceDN/>
        <w:rPr>
          <w:rFonts w:ascii="Arial" w:hAnsi="Arial" w:cs="Arial"/>
          <w:sz w:val="20"/>
          <w:szCs w:val="20"/>
          <w:highlight w:val="yellow"/>
          <w:lang w:val="en-GB"/>
        </w:rPr>
      </w:pPr>
    </w:p>
    <w:p w14:paraId="580AF393" w14:textId="77777777" w:rsidR="00587444" w:rsidRPr="00587444" w:rsidRDefault="00587444" w:rsidP="00587444">
      <w:pPr>
        <w:suppressAutoHyphens w:val="0"/>
        <w:autoSpaceDN/>
        <w:spacing w:line="360" w:lineRule="auto"/>
        <w:jc w:val="both"/>
        <w:rPr>
          <w:rFonts w:ascii="Arial" w:hAnsi="Arial" w:cs="Arial"/>
          <w:sz w:val="20"/>
          <w:szCs w:val="20"/>
          <w:lang w:val="en-GB"/>
        </w:rPr>
      </w:pPr>
    </w:p>
    <w:p w14:paraId="372F2B8A" w14:textId="77777777" w:rsidR="00587444" w:rsidRPr="00587444" w:rsidRDefault="00587444" w:rsidP="00587444">
      <w:pPr>
        <w:suppressAutoHyphens w:val="0"/>
        <w:autoSpaceDN/>
        <w:spacing w:line="360" w:lineRule="auto"/>
        <w:jc w:val="both"/>
        <w:rPr>
          <w:rFonts w:ascii="Arial" w:hAnsi="Arial" w:cs="Arial"/>
          <w:sz w:val="20"/>
          <w:szCs w:val="20"/>
          <w:lang w:val="en-GB"/>
        </w:rPr>
      </w:pPr>
    </w:p>
    <w:p w14:paraId="27A61E82" w14:textId="77777777" w:rsidR="00587444" w:rsidRPr="00587444" w:rsidRDefault="00587444" w:rsidP="00587444">
      <w:pPr>
        <w:suppressAutoHyphens w:val="0"/>
        <w:autoSpaceDN/>
        <w:spacing w:line="360" w:lineRule="auto"/>
        <w:jc w:val="both"/>
        <w:rPr>
          <w:rFonts w:ascii="Arial" w:hAnsi="Arial" w:cs="Arial"/>
          <w:sz w:val="20"/>
          <w:szCs w:val="20"/>
          <w:lang w:val="en-GB"/>
        </w:rPr>
      </w:pPr>
    </w:p>
    <w:p w14:paraId="2AED1EBF" w14:textId="77777777" w:rsidR="00587444" w:rsidRPr="00587444" w:rsidRDefault="00587444" w:rsidP="00587444">
      <w:pPr>
        <w:suppressAutoHyphens w:val="0"/>
        <w:autoSpaceDN/>
        <w:spacing w:line="360" w:lineRule="auto"/>
        <w:jc w:val="both"/>
        <w:rPr>
          <w:rFonts w:ascii="Arial" w:hAnsi="Arial" w:cs="Arial"/>
          <w:sz w:val="20"/>
          <w:szCs w:val="20"/>
          <w:lang w:val="en-GB"/>
        </w:rPr>
      </w:pPr>
    </w:p>
    <w:p w14:paraId="65C13DBB" w14:textId="543E635F" w:rsidR="00587444" w:rsidRPr="00587444" w:rsidRDefault="00587444" w:rsidP="00587444">
      <w:pPr>
        <w:suppressAutoHyphens w:val="0"/>
        <w:autoSpaceDN/>
        <w:spacing w:line="360" w:lineRule="auto"/>
        <w:jc w:val="both"/>
        <w:rPr>
          <w:rFonts w:ascii="Arial" w:hAnsi="Arial" w:cs="Arial"/>
          <w:sz w:val="20"/>
          <w:szCs w:val="20"/>
          <w:lang w:val="en-GB"/>
        </w:rPr>
      </w:pPr>
      <w:r w:rsidRPr="00587444">
        <w:rPr>
          <w:rFonts w:ascii="Arial" w:hAnsi="Arial" w:cs="Arial"/>
          <w:sz w:val="20"/>
          <w:szCs w:val="20"/>
          <w:lang w:val="en-GB"/>
        </w:rPr>
        <w:t>The accompanying accounting policies and notes are an integral part of these financial statements</w:t>
      </w:r>
      <w:r w:rsidR="00DC5D65">
        <w:rPr>
          <w:rFonts w:ascii="Arial" w:hAnsi="Arial" w:cs="Arial"/>
          <w:sz w:val="20"/>
          <w:szCs w:val="20"/>
          <w:lang w:val="en-GB"/>
        </w:rPr>
        <w:t>.</w:t>
      </w:r>
    </w:p>
    <w:p w14:paraId="416A1F8D" w14:textId="77777777" w:rsidR="00587444" w:rsidRPr="00587444" w:rsidRDefault="00587444" w:rsidP="00587444">
      <w:pPr>
        <w:suppressAutoHyphens w:val="0"/>
        <w:autoSpaceDN/>
        <w:rPr>
          <w:rFonts w:ascii="Arial" w:hAnsi="Arial" w:cs="Arial"/>
          <w:sz w:val="20"/>
          <w:szCs w:val="20"/>
          <w:lang w:val="en-GB"/>
        </w:rPr>
      </w:pPr>
    </w:p>
    <w:p w14:paraId="1F493E4A" w14:textId="77777777" w:rsidR="00587444" w:rsidRPr="00587444" w:rsidRDefault="00587444" w:rsidP="00587444">
      <w:pPr>
        <w:suppressAutoHyphens w:val="0"/>
        <w:autoSpaceDN/>
        <w:spacing w:line="300" w:lineRule="atLeast"/>
        <w:rPr>
          <w:rFonts w:ascii="Arial" w:hAnsi="Arial" w:cs="Arial"/>
          <w:sz w:val="20"/>
          <w:szCs w:val="20"/>
          <w:highlight w:val="yellow"/>
          <w:lang w:val="en-GB"/>
        </w:rPr>
      </w:pPr>
    </w:p>
    <w:p w14:paraId="57E75D18" w14:textId="77777777" w:rsidR="00587444" w:rsidRPr="00587444" w:rsidRDefault="00587444" w:rsidP="00587444">
      <w:pPr>
        <w:suppressAutoHyphens w:val="0"/>
        <w:autoSpaceDN/>
        <w:spacing w:line="300" w:lineRule="atLeast"/>
        <w:rPr>
          <w:rFonts w:ascii="Arial" w:hAnsi="Arial" w:cs="Arial"/>
          <w:sz w:val="20"/>
          <w:szCs w:val="20"/>
          <w:highlight w:val="yellow"/>
          <w:lang w:val="en-GB"/>
        </w:rPr>
        <w:sectPr w:rsidR="00587444" w:rsidRPr="00587444" w:rsidSect="00D337C5">
          <w:headerReference w:type="default" r:id="rId64"/>
          <w:footerReference w:type="default" r:id="rId65"/>
          <w:pgSz w:w="11907" w:h="16840" w:code="9"/>
          <w:pgMar w:top="1418" w:right="992" w:bottom="1134" w:left="1418" w:header="851" w:footer="851" w:gutter="0"/>
          <w:cols w:space="720"/>
          <w:noEndnote/>
        </w:sectPr>
      </w:pPr>
    </w:p>
    <w:tbl>
      <w:tblPr>
        <w:tblpPr w:leftFromText="180" w:rightFromText="180" w:vertAnchor="page" w:horzAnchor="margin" w:tblpY="2793"/>
        <w:tblW w:w="4799" w:type="pct"/>
        <w:tblLayout w:type="fixed"/>
        <w:tblCellMar>
          <w:left w:w="119" w:type="dxa"/>
          <w:right w:w="119" w:type="dxa"/>
        </w:tblCellMar>
        <w:tblLook w:val="0000" w:firstRow="0" w:lastRow="0" w:firstColumn="0" w:lastColumn="0" w:noHBand="0" w:noVBand="0"/>
      </w:tblPr>
      <w:tblGrid>
        <w:gridCol w:w="6078"/>
        <w:gridCol w:w="1520"/>
        <w:gridCol w:w="1517"/>
      </w:tblGrid>
      <w:tr w:rsidR="00587444" w:rsidRPr="00587444" w14:paraId="35D0F28A" w14:textId="77777777" w:rsidTr="00DD69E7">
        <w:trPr>
          <w:trHeight w:val="200"/>
        </w:trPr>
        <w:tc>
          <w:tcPr>
            <w:tcW w:w="3334" w:type="pct"/>
            <w:vAlign w:val="center"/>
          </w:tcPr>
          <w:p w14:paraId="61EB551B"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
                <w:bCs/>
                <w:sz w:val="20"/>
                <w:szCs w:val="20"/>
                <w:lang w:val="en-GB"/>
              </w:rPr>
            </w:pPr>
          </w:p>
        </w:tc>
        <w:tc>
          <w:tcPr>
            <w:tcW w:w="834" w:type="pct"/>
            <w:vAlign w:val="bottom"/>
          </w:tcPr>
          <w:p w14:paraId="1C2CE286" w14:textId="519DB7F3" w:rsidR="00587444" w:rsidRPr="00076EDC" w:rsidRDefault="00587444" w:rsidP="00587444">
            <w:pPr>
              <w:suppressAutoHyphens w:val="0"/>
              <w:autoSpaceDN/>
              <w:spacing w:line="301" w:lineRule="exact"/>
              <w:jc w:val="right"/>
              <w:outlineLvl w:val="0"/>
              <w:rPr>
                <w:rFonts w:ascii="Arial" w:hAnsi="Arial" w:cs="Arial"/>
                <w:b/>
                <w:bCs/>
                <w:sz w:val="20"/>
                <w:szCs w:val="20"/>
                <w:lang w:val="en-GB"/>
              </w:rPr>
            </w:pPr>
            <w:r w:rsidRPr="00076EDC">
              <w:rPr>
                <w:rFonts w:ascii="Arial" w:hAnsi="Arial" w:cs="Arial"/>
                <w:b/>
                <w:bCs/>
                <w:sz w:val="20"/>
                <w:szCs w:val="20"/>
                <w:lang w:val="en-GB"/>
              </w:rPr>
              <w:t>202</w:t>
            </w:r>
            <w:r w:rsidR="000C3CC8">
              <w:rPr>
                <w:rFonts w:ascii="Arial" w:hAnsi="Arial" w:cs="Arial"/>
                <w:b/>
                <w:bCs/>
                <w:sz w:val="20"/>
                <w:szCs w:val="20"/>
                <w:lang w:val="en-GB"/>
              </w:rPr>
              <w:t>5</w:t>
            </w:r>
          </w:p>
        </w:tc>
        <w:tc>
          <w:tcPr>
            <w:tcW w:w="832" w:type="pct"/>
            <w:vAlign w:val="bottom"/>
          </w:tcPr>
          <w:p w14:paraId="00FAEFDF" w14:textId="5B82C21C" w:rsidR="00587444" w:rsidRPr="00587444" w:rsidDel="00077D3D" w:rsidRDefault="00587444" w:rsidP="00587444">
            <w:pPr>
              <w:suppressAutoHyphens w:val="0"/>
              <w:autoSpaceDN/>
              <w:spacing w:line="301" w:lineRule="exact"/>
              <w:jc w:val="right"/>
              <w:outlineLvl w:val="0"/>
              <w:rPr>
                <w:rFonts w:ascii="Arial" w:hAnsi="Arial" w:cs="Arial"/>
                <w:b/>
                <w:bCs/>
                <w:sz w:val="20"/>
                <w:szCs w:val="20"/>
                <w:lang w:val="en-GB"/>
              </w:rPr>
            </w:pPr>
            <w:r w:rsidRPr="00587444">
              <w:rPr>
                <w:rFonts w:ascii="Arial" w:hAnsi="Arial" w:cs="Arial"/>
                <w:b/>
                <w:bCs/>
                <w:sz w:val="20"/>
                <w:szCs w:val="20"/>
                <w:lang w:val="en-GB"/>
              </w:rPr>
              <w:t>202</w:t>
            </w:r>
            <w:r w:rsidR="000C3CC8">
              <w:rPr>
                <w:rFonts w:ascii="Arial" w:hAnsi="Arial" w:cs="Arial"/>
                <w:b/>
                <w:bCs/>
                <w:sz w:val="20"/>
                <w:szCs w:val="20"/>
                <w:lang w:val="en-GB"/>
              </w:rPr>
              <w:t>4</w:t>
            </w:r>
          </w:p>
        </w:tc>
      </w:tr>
      <w:tr w:rsidR="00945323" w:rsidRPr="00587444" w14:paraId="0C13D144" w14:textId="77777777" w:rsidTr="00915E91">
        <w:trPr>
          <w:trHeight w:val="129"/>
        </w:trPr>
        <w:tc>
          <w:tcPr>
            <w:tcW w:w="3334" w:type="pct"/>
            <w:vAlign w:val="center"/>
          </w:tcPr>
          <w:p w14:paraId="2BF55846" w14:textId="77777777" w:rsidR="00945323" w:rsidRPr="00587444" w:rsidRDefault="00945323" w:rsidP="00945323">
            <w:pPr>
              <w:tabs>
                <w:tab w:val="right" w:pos="1202"/>
              </w:tabs>
              <w:suppressAutoHyphens w:val="0"/>
              <w:autoSpaceDN/>
              <w:spacing w:line="301" w:lineRule="exact"/>
              <w:jc w:val="center"/>
              <w:outlineLvl w:val="0"/>
              <w:rPr>
                <w:rFonts w:ascii="Arial" w:hAnsi="Arial" w:cs="Arial"/>
                <w:b/>
                <w:bCs/>
                <w:sz w:val="20"/>
                <w:szCs w:val="20"/>
                <w:lang w:val="en-GB"/>
              </w:rPr>
            </w:pPr>
          </w:p>
        </w:tc>
        <w:tc>
          <w:tcPr>
            <w:tcW w:w="834" w:type="pct"/>
          </w:tcPr>
          <w:p w14:paraId="7E4846F3" w14:textId="45B9A75C" w:rsidR="00945323" w:rsidRPr="00076EDC" w:rsidRDefault="00945323" w:rsidP="00945323">
            <w:pPr>
              <w:suppressAutoHyphens w:val="0"/>
              <w:autoSpaceDN/>
              <w:spacing w:line="301" w:lineRule="exact"/>
              <w:jc w:val="right"/>
              <w:outlineLvl w:val="0"/>
              <w:rPr>
                <w:rFonts w:ascii="Arial" w:hAnsi="Arial" w:cs="Arial"/>
                <w:b/>
                <w:bCs/>
                <w:sz w:val="20"/>
                <w:szCs w:val="20"/>
                <w:lang w:val="en-GB"/>
              </w:rPr>
            </w:pPr>
            <w:r w:rsidRPr="00076EDC">
              <w:rPr>
                <w:rFonts w:ascii="Arial" w:hAnsi="Arial" w:cs="Arial"/>
                <w:b/>
                <w:bCs/>
                <w:sz w:val="20"/>
                <w:szCs w:val="20"/>
                <w:lang w:val="en-GB"/>
              </w:rPr>
              <w:t xml:space="preserve">EUR ‘000 </w:t>
            </w:r>
          </w:p>
        </w:tc>
        <w:tc>
          <w:tcPr>
            <w:tcW w:w="832" w:type="pct"/>
          </w:tcPr>
          <w:p w14:paraId="35D6CA18" w14:textId="506CAD5B" w:rsidR="00945323" w:rsidRPr="00587444" w:rsidDel="00077D3D" w:rsidRDefault="00945323" w:rsidP="00945323">
            <w:pPr>
              <w:suppressAutoHyphens w:val="0"/>
              <w:autoSpaceDN/>
              <w:spacing w:line="301" w:lineRule="exact"/>
              <w:jc w:val="right"/>
              <w:outlineLvl w:val="0"/>
              <w:rPr>
                <w:rFonts w:ascii="Arial" w:hAnsi="Arial" w:cs="Arial"/>
                <w:b/>
                <w:bCs/>
                <w:sz w:val="20"/>
                <w:szCs w:val="20"/>
                <w:lang w:val="en-GB"/>
              </w:rPr>
            </w:pPr>
            <w:r>
              <w:rPr>
                <w:rFonts w:ascii="Arial" w:hAnsi="Arial" w:cs="Arial"/>
                <w:b/>
                <w:bCs/>
                <w:sz w:val="20"/>
                <w:szCs w:val="20"/>
                <w:lang w:val="en-GB"/>
              </w:rPr>
              <w:t>EUR</w:t>
            </w:r>
            <w:r w:rsidRPr="00587444">
              <w:rPr>
                <w:rFonts w:ascii="Arial" w:hAnsi="Arial" w:cs="Arial"/>
                <w:b/>
                <w:bCs/>
                <w:sz w:val="20"/>
                <w:szCs w:val="20"/>
                <w:lang w:val="en-GB"/>
              </w:rPr>
              <w:t xml:space="preserve"> ‘000 </w:t>
            </w:r>
          </w:p>
        </w:tc>
      </w:tr>
      <w:tr w:rsidR="00945323" w:rsidRPr="00587444" w14:paraId="14C83C15" w14:textId="77777777" w:rsidTr="00DD69E7">
        <w:trPr>
          <w:trHeight w:val="129"/>
        </w:trPr>
        <w:tc>
          <w:tcPr>
            <w:tcW w:w="3334" w:type="pct"/>
            <w:vAlign w:val="center"/>
          </w:tcPr>
          <w:p w14:paraId="6F4FC94F" w14:textId="77777777" w:rsidR="00945323" w:rsidRPr="00587444" w:rsidRDefault="00945323" w:rsidP="00945323">
            <w:pPr>
              <w:tabs>
                <w:tab w:val="right" w:pos="1202"/>
              </w:tabs>
              <w:suppressAutoHyphens w:val="0"/>
              <w:autoSpaceDN/>
              <w:spacing w:line="301" w:lineRule="exact"/>
              <w:jc w:val="center"/>
              <w:outlineLvl w:val="0"/>
              <w:rPr>
                <w:rFonts w:ascii="Arial" w:hAnsi="Arial" w:cs="Arial"/>
                <w:b/>
                <w:bCs/>
                <w:sz w:val="20"/>
                <w:szCs w:val="20"/>
                <w:lang w:val="en-GB"/>
              </w:rPr>
            </w:pPr>
          </w:p>
        </w:tc>
        <w:tc>
          <w:tcPr>
            <w:tcW w:w="834" w:type="pct"/>
          </w:tcPr>
          <w:p w14:paraId="62EAD0F6" w14:textId="77777777" w:rsidR="00945323" w:rsidRPr="00076EDC" w:rsidRDefault="00945323" w:rsidP="00945323">
            <w:pPr>
              <w:suppressAutoHyphens w:val="0"/>
              <w:autoSpaceDN/>
              <w:spacing w:line="301" w:lineRule="exact"/>
              <w:jc w:val="right"/>
              <w:outlineLvl w:val="0"/>
              <w:rPr>
                <w:rFonts w:ascii="Arial" w:hAnsi="Arial" w:cs="Arial"/>
                <w:b/>
                <w:bCs/>
                <w:sz w:val="20"/>
                <w:szCs w:val="20"/>
                <w:lang w:val="en-GB"/>
              </w:rPr>
            </w:pPr>
          </w:p>
        </w:tc>
        <w:tc>
          <w:tcPr>
            <w:tcW w:w="832" w:type="pct"/>
          </w:tcPr>
          <w:p w14:paraId="655F518B" w14:textId="77777777" w:rsidR="00945323" w:rsidRPr="00587444" w:rsidRDefault="00945323" w:rsidP="00945323">
            <w:pPr>
              <w:suppressAutoHyphens w:val="0"/>
              <w:autoSpaceDN/>
              <w:spacing w:line="301" w:lineRule="exact"/>
              <w:jc w:val="right"/>
              <w:outlineLvl w:val="0"/>
              <w:rPr>
                <w:rFonts w:ascii="Arial" w:hAnsi="Arial" w:cs="Arial"/>
                <w:b/>
                <w:bCs/>
                <w:sz w:val="20"/>
                <w:szCs w:val="20"/>
                <w:lang w:val="en-GB"/>
              </w:rPr>
            </w:pPr>
          </w:p>
        </w:tc>
      </w:tr>
      <w:tr w:rsidR="000C3CC8" w:rsidRPr="00587444" w14:paraId="1101DE2A" w14:textId="77777777" w:rsidTr="00F860E4">
        <w:trPr>
          <w:trHeight w:val="128"/>
        </w:trPr>
        <w:tc>
          <w:tcPr>
            <w:tcW w:w="3334" w:type="pct"/>
          </w:tcPr>
          <w:p w14:paraId="60B5AB66" w14:textId="77777777" w:rsidR="000C3CC8" w:rsidRPr="00587444" w:rsidRDefault="000C3CC8" w:rsidP="000C3CC8">
            <w:pPr>
              <w:tabs>
                <w:tab w:val="right" w:pos="1202"/>
              </w:tabs>
              <w:suppressAutoHyphens w:val="0"/>
              <w:autoSpaceDN/>
              <w:spacing w:line="340" w:lineRule="exact"/>
              <w:outlineLvl w:val="0"/>
              <w:rPr>
                <w:rFonts w:ascii="Arial" w:hAnsi="Arial" w:cs="Arial"/>
                <w:b/>
                <w:bCs/>
                <w:sz w:val="20"/>
                <w:szCs w:val="20"/>
                <w:lang w:val="en-GB"/>
              </w:rPr>
            </w:pPr>
            <w:bookmarkStart w:id="241" w:name="_Toc4057308"/>
            <w:r w:rsidRPr="00587444">
              <w:rPr>
                <w:rFonts w:ascii="Arial" w:hAnsi="Arial" w:cs="Arial"/>
                <w:b/>
                <w:bCs/>
                <w:sz w:val="20"/>
                <w:szCs w:val="20"/>
                <w:lang w:val="en-GB"/>
              </w:rPr>
              <w:t>Profit for the year</w:t>
            </w:r>
            <w:bookmarkEnd w:id="241"/>
          </w:p>
        </w:tc>
        <w:tc>
          <w:tcPr>
            <w:tcW w:w="834" w:type="pct"/>
            <w:tcBorders>
              <w:bottom w:val="single" w:sz="12" w:space="0" w:color="auto"/>
            </w:tcBorders>
            <w:vAlign w:val="center"/>
          </w:tcPr>
          <w:p w14:paraId="347D439E" w14:textId="5BD78115" w:rsidR="000C3CC8" w:rsidRPr="00076EDC" w:rsidRDefault="00C73173" w:rsidP="000C3CC8">
            <w:pPr>
              <w:tabs>
                <w:tab w:val="right" w:pos="1202"/>
              </w:tabs>
              <w:suppressAutoHyphens w:val="0"/>
              <w:autoSpaceDN/>
              <w:spacing w:line="340" w:lineRule="exact"/>
              <w:jc w:val="right"/>
              <w:outlineLvl w:val="0"/>
              <w:rPr>
                <w:rFonts w:ascii="Arial" w:hAnsi="Arial" w:cs="Arial"/>
                <w:b/>
                <w:bCs/>
                <w:color w:val="000000" w:themeColor="text1"/>
                <w:sz w:val="20"/>
                <w:lang w:val="hr-HR"/>
              </w:rPr>
            </w:pPr>
            <w:r w:rsidRPr="00C73173">
              <w:rPr>
                <w:rFonts w:ascii="Arial" w:hAnsi="Arial" w:cs="Arial"/>
                <w:b/>
                <w:bCs/>
                <w:color w:val="000000" w:themeColor="text1"/>
                <w:sz w:val="20"/>
                <w:lang w:val="hr-HR"/>
              </w:rPr>
              <w:t>63,030</w:t>
            </w:r>
          </w:p>
        </w:tc>
        <w:tc>
          <w:tcPr>
            <w:tcW w:w="832" w:type="pct"/>
            <w:tcBorders>
              <w:bottom w:val="single" w:sz="12" w:space="0" w:color="auto"/>
            </w:tcBorders>
            <w:vAlign w:val="center"/>
          </w:tcPr>
          <w:p w14:paraId="4497DCE4" w14:textId="797A5BA2" w:rsidR="000C3CC8" w:rsidRPr="00A5280C" w:rsidDel="00077D3D" w:rsidRDefault="000C3CC8" w:rsidP="000C3CC8">
            <w:pPr>
              <w:tabs>
                <w:tab w:val="right" w:pos="1202"/>
              </w:tabs>
              <w:suppressAutoHyphens w:val="0"/>
              <w:autoSpaceDN/>
              <w:spacing w:line="340" w:lineRule="exact"/>
              <w:jc w:val="right"/>
              <w:outlineLvl w:val="0"/>
              <w:rPr>
                <w:rFonts w:ascii="Arial" w:hAnsi="Arial" w:cs="Arial"/>
                <w:b/>
                <w:bCs/>
                <w:sz w:val="20"/>
                <w:szCs w:val="20"/>
                <w:lang w:val="hr-HR"/>
              </w:rPr>
            </w:pPr>
            <w:r w:rsidRPr="00076EDC">
              <w:rPr>
                <w:rFonts w:ascii="Arial" w:hAnsi="Arial" w:cs="Arial"/>
                <w:b/>
                <w:bCs/>
                <w:color w:val="000000" w:themeColor="text1"/>
                <w:sz w:val="20"/>
                <w:lang w:val="hr-HR"/>
              </w:rPr>
              <w:t>39</w:t>
            </w:r>
            <w:r>
              <w:rPr>
                <w:rFonts w:ascii="Arial" w:hAnsi="Arial" w:cs="Arial"/>
                <w:b/>
                <w:bCs/>
                <w:color w:val="000000" w:themeColor="text1"/>
                <w:sz w:val="20"/>
                <w:lang w:val="hr-HR"/>
              </w:rPr>
              <w:t>,</w:t>
            </w:r>
            <w:r w:rsidRPr="00076EDC">
              <w:rPr>
                <w:rFonts w:ascii="Arial" w:hAnsi="Arial" w:cs="Arial"/>
                <w:b/>
                <w:bCs/>
                <w:color w:val="000000" w:themeColor="text1"/>
                <w:sz w:val="20"/>
                <w:lang w:val="hr-HR"/>
              </w:rPr>
              <w:t>897</w:t>
            </w:r>
          </w:p>
        </w:tc>
      </w:tr>
      <w:tr w:rsidR="000C3CC8" w:rsidRPr="00587444" w14:paraId="586ECB29" w14:textId="77777777" w:rsidTr="00415D1C">
        <w:trPr>
          <w:trHeight w:val="340"/>
        </w:trPr>
        <w:tc>
          <w:tcPr>
            <w:tcW w:w="3334" w:type="pct"/>
            <w:vAlign w:val="center"/>
          </w:tcPr>
          <w:p w14:paraId="0FB4A1BD" w14:textId="77777777" w:rsidR="000C3CC8" w:rsidRPr="00587444" w:rsidRDefault="000C3CC8" w:rsidP="000C3CC8">
            <w:pPr>
              <w:tabs>
                <w:tab w:val="right" w:pos="1202"/>
              </w:tabs>
              <w:suppressAutoHyphens w:val="0"/>
              <w:autoSpaceDN/>
              <w:spacing w:line="280" w:lineRule="exact"/>
              <w:outlineLvl w:val="0"/>
              <w:rPr>
                <w:rFonts w:ascii="Arial" w:hAnsi="Arial" w:cs="Arial"/>
                <w:b/>
                <w:bCs/>
                <w:sz w:val="20"/>
                <w:szCs w:val="20"/>
              </w:rPr>
            </w:pPr>
            <w:bookmarkStart w:id="242" w:name="_Toc4057311"/>
            <w:r w:rsidRPr="00587444">
              <w:rPr>
                <w:rFonts w:ascii="Arial" w:hAnsi="Arial" w:cs="Arial"/>
                <w:b/>
                <w:bCs/>
                <w:sz w:val="20"/>
                <w:szCs w:val="20"/>
              </w:rPr>
              <w:t>Other comprehensive income</w:t>
            </w:r>
            <w:bookmarkEnd w:id="242"/>
          </w:p>
        </w:tc>
        <w:tc>
          <w:tcPr>
            <w:tcW w:w="834" w:type="pct"/>
            <w:vAlign w:val="center"/>
          </w:tcPr>
          <w:p w14:paraId="1FAD9725" w14:textId="77777777" w:rsidR="000C3CC8" w:rsidRPr="00076EDC" w:rsidRDefault="000C3CC8" w:rsidP="000C3CC8">
            <w:pPr>
              <w:tabs>
                <w:tab w:val="right" w:pos="1202"/>
              </w:tabs>
              <w:suppressAutoHyphens w:val="0"/>
              <w:autoSpaceDN/>
              <w:spacing w:line="340" w:lineRule="exact"/>
              <w:jc w:val="right"/>
              <w:outlineLvl w:val="0"/>
              <w:rPr>
                <w:rFonts w:ascii="Arial" w:hAnsi="Arial" w:cs="Arial"/>
                <w:b/>
                <w:bCs/>
                <w:color w:val="000000" w:themeColor="text1"/>
                <w:sz w:val="20"/>
                <w:lang w:val="hr-HR"/>
              </w:rPr>
            </w:pPr>
          </w:p>
        </w:tc>
        <w:tc>
          <w:tcPr>
            <w:tcW w:w="832" w:type="pct"/>
            <w:vAlign w:val="center"/>
          </w:tcPr>
          <w:p w14:paraId="618C24DB" w14:textId="77777777" w:rsidR="000C3CC8" w:rsidRPr="00A5280C" w:rsidRDefault="000C3CC8" w:rsidP="000C3CC8">
            <w:pPr>
              <w:keepNext/>
              <w:keepLines/>
              <w:suppressAutoHyphens w:val="0"/>
              <w:autoSpaceDN/>
              <w:spacing w:line="100" w:lineRule="exact"/>
              <w:jc w:val="right"/>
              <w:rPr>
                <w:rFonts w:ascii="Arial" w:hAnsi="Arial" w:cs="Arial"/>
                <w:b/>
                <w:position w:val="4"/>
                <w:sz w:val="20"/>
                <w:szCs w:val="20"/>
                <w:u w:val="thick"/>
                <w:lang w:val="hr-HR"/>
              </w:rPr>
            </w:pPr>
          </w:p>
        </w:tc>
      </w:tr>
      <w:tr w:rsidR="000C3CC8" w:rsidRPr="00587444" w14:paraId="2224AFFB" w14:textId="77777777" w:rsidTr="00F860E4">
        <w:trPr>
          <w:trHeight w:val="340"/>
        </w:trPr>
        <w:tc>
          <w:tcPr>
            <w:tcW w:w="3334" w:type="pct"/>
            <w:vAlign w:val="bottom"/>
          </w:tcPr>
          <w:p w14:paraId="2D74C96C" w14:textId="77777777" w:rsidR="000C3CC8" w:rsidRPr="00587444" w:rsidRDefault="000C3CC8" w:rsidP="000C3CC8">
            <w:pPr>
              <w:tabs>
                <w:tab w:val="right" w:pos="1202"/>
              </w:tabs>
              <w:suppressAutoHyphens w:val="0"/>
              <w:autoSpaceDN/>
              <w:spacing w:line="280" w:lineRule="exact"/>
              <w:outlineLvl w:val="0"/>
              <w:rPr>
                <w:rFonts w:ascii="Arial" w:hAnsi="Arial" w:cs="Arial"/>
                <w:b/>
                <w:bCs/>
                <w:sz w:val="20"/>
                <w:szCs w:val="20"/>
              </w:rPr>
            </w:pPr>
            <w:bookmarkStart w:id="243" w:name="_Toc4057312"/>
            <w:r w:rsidRPr="00587444">
              <w:rPr>
                <w:rFonts w:ascii="Arial" w:hAnsi="Arial" w:cs="Arial"/>
                <w:b/>
                <w:bCs/>
                <w:sz w:val="20"/>
                <w:szCs w:val="20"/>
              </w:rPr>
              <w:t>Items that are not transferred subsequently to profit or loss:</w:t>
            </w:r>
            <w:bookmarkEnd w:id="243"/>
          </w:p>
        </w:tc>
        <w:tc>
          <w:tcPr>
            <w:tcW w:w="834" w:type="pct"/>
            <w:vAlign w:val="center"/>
          </w:tcPr>
          <w:p w14:paraId="746012CA" w14:textId="77777777" w:rsidR="000C3CC8" w:rsidRPr="00076EDC" w:rsidRDefault="000C3CC8" w:rsidP="000C3CC8">
            <w:pPr>
              <w:tabs>
                <w:tab w:val="right" w:pos="1202"/>
              </w:tabs>
              <w:suppressAutoHyphens w:val="0"/>
              <w:autoSpaceDN/>
              <w:spacing w:line="340" w:lineRule="exact"/>
              <w:jc w:val="right"/>
              <w:outlineLvl w:val="0"/>
              <w:rPr>
                <w:rFonts w:ascii="Arial" w:hAnsi="Arial" w:cs="Arial"/>
                <w:b/>
                <w:bCs/>
                <w:color w:val="000000" w:themeColor="text1"/>
                <w:sz w:val="20"/>
                <w:lang w:val="hr-HR"/>
              </w:rPr>
            </w:pPr>
          </w:p>
        </w:tc>
        <w:tc>
          <w:tcPr>
            <w:tcW w:w="832" w:type="pct"/>
            <w:vAlign w:val="center"/>
          </w:tcPr>
          <w:p w14:paraId="24BDD86E" w14:textId="77777777" w:rsidR="000C3CC8" w:rsidRPr="00A5280C" w:rsidRDefault="000C3CC8" w:rsidP="000C3CC8">
            <w:pPr>
              <w:keepNext/>
              <w:keepLines/>
              <w:suppressAutoHyphens w:val="0"/>
              <w:autoSpaceDN/>
              <w:spacing w:line="100" w:lineRule="exact"/>
              <w:jc w:val="right"/>
              <w:rPr>
                <w:rFonts w:ascii="Arial" w:hAnsi="Arial" w:cs="Arial"/>
                <w:b/>
                <w:position w:val="4"/>
                <w:sz w:val="20"/>
                <w:szCs w:val="20"/>
                <w:u w:val="thick"/>
                <w:lang w:val="hr-HR"/>
              </w:rPr>
            </w:pPr>
          </w:p>
        </w:tc>
      </w:tr>
      <w:tr w:rsidR="000C3CC8" w:rsidRPr="00587444" w14:paraId="5941D925" w14:textId="77777777" w:rsidTr="00415D1C">
        <w:trPr>
          <w:trHeight w:val="340"/>
        </w:trPr>
        <w:tc>
          <w:tcPr>
            <w:tcW w:w="3334" w:type="pct"/>
            <w:vAlign w:val="bottom"/>
          </w:tcPr>
          <w:p w14:paraId="747FF69D" w14:textId="77777777" w:rsidR="000C3CC8" w:rsidRPr="00587444" w:rsidRDefault="000C3CC8" w:rsidP="000C3CC8">
            <w:pPr>
              <w:tabs>
                <w:tab w:val="right" w:pos="1202"/>
              </w:tabs>
              <w:suppressAutoHyphens w:val="0"/>
              <w:autoSpaceDN/>
              <w:spacing w:line="280" w:lineRule="exact"/>
              <w:outlineLvl w:val="0"/>
              <w:rPr>
                <w:rFonts w:ascii="Arial" w:hAnsi="Arial" w:cs="Arial"/>
                <w:bCs/>
                <w:sz w:val="20"/>
                <w:szCs w:val="20"/>
              </w:rPr>
            </w:pPr>
            <w:bookmarkStart w:id="244" w:name="_Toc4057313"/>
            <w:r w:rsidRPr="00587444">
              <w:rPr>
                <w:rFonts w:ascii="Arial" w:hAnsi="Arial" w:cs="Arial"/>
                <w:bCs/>
                <w:sz w:val="20"/>
                <w:szCs w:val="20"/>
              </w:rPr>
              <w:t>Unrealised actuarial (losses</w:t>
            </w:r>
            <w:bookmarkEnd w:id="244"/>
            <w:r w:rsidRPr="00587444">
              <w:rPr>
                <w:rFonts w:ascii="Arial" w:hAnsi="Arial" w:cs="Arial"/>
                <w:bCs/>
                <w:sz w:val="20"/>
                <w:szCs w:val="20"/>
              </w:rPr>
              <w:t>)</w:t>
            </w:r>
          </w:p>
        </w:tc>
        <w:tc>
          <w:tcPr>
            <w:tcW w:w="834" w:type="pct"/>
            <w:tcBorders>
              <w:bottom w:val="single" w:sz="4" w:space="0" w:color="auto"/>
            </w:tcBorders>
            <w:vAlign w:val="bottom"/>
          </w:tcPr>
          <w:p w14:paraId="6C24DB58" w14:textId="33E55F5F" w:rsidR="000C3CC8" w:rsidRPr="00076EDC" w:rsidRDefault="00C73173" w:rsidP="000C3CC8">
            <w:pPr>
              <w:tabs>
                <w:tab w:val="right" w:pos="1202"/>
              </w:tabs>
              <w:suppressAutoHyphens w:val="0"/>
              <w:autoSpaceDN/>
              <w:spacing w:line="340" w:lineRule="exact"/>
              <w:jc w:val="right"/>
              <w:outlineLvl w:val="0"/>
              <w:rPr>
                <w:rFonts w:ascii="Arial" w:hAnsi="Arial" w:cs="Arial"/>
                <w:color w:val="000000" w:themeColor="text1"/>
                <w:sz w:val="20"/>
                <w:lang w:val="hr-HR"/>
              </w:rPr>
            </w:pPr>
            <w:r w:rsidRPr="00C73173">
              <w:rPr>
                <w:rFonts w:ascii="Arial" w:hAnsi="Arial" w:cs="Arial"/>
                <w:color w:val="000000" w:themeColor="text1"/>
                <w:sz w:val="20"/>
                <w:lang w:val="hr-HR"/>
              </w:rPr>
              <w:t>(143)</w:t>
            </w:r>
          </w:p>
        </w:tc>
        <w:tc>
          <w:tcPr>
            <w:tcW w:w="832" w:type="pct"/>
            <w:tcBorders>
              <w:bottom w:val="single" w:sz="4" w:space="0" w:color="auto"/>
            </w:tcBorders>
            <w:vAlign w:val="bottom"/>
          </w:tcPr>
          <w:p w14:paraId="5CFFB7FA" w14:textId="1C8C3B97" w:rsidR="000C3CC8" w:rsidRPr="00A5280C" w:rsidDel="00077D3D" w:rsidRDefault="000C3CC8" w:rsidP="000C3CC8">
            <w:pPr>
              <w:tabs>
                <w:tab w:val="right" w:pos="1202"/>
              </w:tabs>
              <w:suppressAutoHyphens w:val="0"/>
              <w:autoSpaceDN/>
              <w:spacing w:line="340" w:lineRule="exact"/>
              <w:jc w:val="right"/>
              <w:outlineLvl w:val="0"/>
              <w:rPr>
                <w:rFonts w:ascii="Arial" w:hAnsi="Arial" w:cs="Arial"/>
                <w:bCs/>
                <w:sz w:val="20"/>
                <w:szCs w:val="20"/>
                <w:lang w:val="hr-HR"/>
              </w:rPr>
            </w:pPr>
            <w:r w:rsidRPr="00076EDC">
              <w:rPr>
                <w:rFonts w:ascii="Arial" w:hAnsi="Arial" w:cs="Arial"/>
                <w:bCs/>
                <w:color w:val="000000" w:themeColor="text1"/>
                <w:sz w:val="20"/>
                <w:lang w:val="hr-HR"/>
              </w:rPr>
              <w:t>(592)</w:t>
            </w:r>
          </w:p>
        </w:tc>
      </w:tr>
      <w:tr w:rsidR="000C3CC8" w:rsidRPr="00587444" w14:paraId="42B40117" w14:textId="77777777" w:rsidTr="005B7EDA">
        <w:trPr>
          <w:trHeight w:val="340"/>
        </w:trPr>
        <w:tc>
          <w:tcPr>
            <w:tcW w:w="3334" w:type="pct"/>
            <w:vAlign w:val="bottom"/>
          </w:tcPr>
          <w:p w14:paraId="4E344CCA" w14:textId="77777777" w:rsidR="000C3CC8" w:rsidRPr="00587444" w:rsidRDefault="000C3CC8" w:rsidP="000C3CC8">
            <w:pPr>
              <w:tabs>
                <w:tab w:val="right" w:pos="1202"/>
              </w:tabs>
              <w:suppressAutoHyphens w:val="0"/>
              <w:autoSpaceDN/>
              <w:spacing w:line="320" w:lineRule="exact"/>
              <w:outlineLvl w:val="0"/>
              <w:rPr>
                <w:rFonts w:ascii="Arial" w:hAnsi="Arial" w:cs="Arial"/>
                <w:b/>
                <w:bCs/>
                <w:sz w:val="20"/>
                <w:szCs w:val="20"/>
              </w:rPr>
            </w:pPr>
            <w:bookmarkStart w:id="245" w:name="_Toc4057316"/>
            <w:r w:rsidRPr="00587444">
              <w:rPr>
                <w:rFonts w:ascii="Arial" w:hAnsi="Arial" w:cs="Arial"/>
                <w:b/>
                <w:bCs/>
                <w:sz w:val="20"/>
                <w:szCs w:val="20"/>
              </w:rPr>
              <w:t>Total items that are not transferred subsequently to profit or loss</w:t>
            </w:r>
            <w:bookmarkEnd w:id="245"/>
          </w:p>
        </w:tc>
        <w:tc>
          <w:tcPr>
            <w:tcW w:w="834" w:type="pct"/>
            <w:tcBorders>
              <w:top w:val="single" w:sz="4" w:space="0" w:color="auto"/>
              <w:bottom w:val="single" w:sz="12" w:space="0" w:color="auto"/>
            </w:tcBorders>
            <w:vAlign w:val="bottom"/>
          </w:tcPr>
          <w:p w14:paraId="4772ADE2" w14:textId="459CC60B" w:rsidR="000C3CC8" w:rsidRPr="00076EDC" w:rsidRDefault="00C73173" w:rsidP="000C3CC8">
            <w:pPr>
              <w:tabs>
                <w:tab w:val="right" w:pos="1202"/>
              </w:tabs>
              <w:suppressAutoHyphens w:val="0"/>
              <w:autoSpaceDN/>
              <w:spacing w:line="340" w:lineRule="exact"/>
              <w:jc w:val="right"/>
              <w:outlineLvl w:val="0"/>
              <w:rPr>
                <w:rFonts w:ascii="Arial" w:hAnsi="Arial" w:cs="Arial"/>
                <w:b/>
                <w:bCs/>
                <w:color w:val="000000" w:themeColor="text1"/>
                <w:sz w:val="20"/>
                <w:lang w:val="hr-HR"/>
              </w:rPr>
            </w:pPr>
            <w:r w:rsidRPr="00C73173">
              <w:rPr>
                <w:rFonts w:ascii="Arial" w:hAnsi="Arial" w:cs="Arial"/>
                <w:b/>
                <w:bCs/>
                <w:color w:val="000000" w:themeColor="text1"/>
                <w:sz w:val="20"/>
                <w:lang w:val="hr-HR"/>
              </w:rPr>
              <w:t>(143)</w:t>
            </w:r>
          </w:p>
        </w:tc>
        <w:tc>
          <w:tcPr>
            <w:tcW w:w="832" w:type="pct"/>
            <w:tcBorders>
              <w:top w:val="single" w:sz="4" w:space="0" w:color="auto"/>
              <w:bottom w:val="single" w:sz="12" w:space="0" w:color="auto"/>
            </w:tcBorders>
            <w:vAlign w:val="bottom"/>
          </w:tcPr>
          <w:p w14:paraId="1585A267" w14:textId="2DB6F28B" w:rsidR="000C3CC8" w:rsidRPr="00A5280C" w:rsidDel="00077D3D" w:rsidRDefault="000C3CC8" w:rsidP="000C3CC8">
            <w:pPr>
              <w:tabs>
                <w:tab w:val="right" w:pos="1202"/>
              </w:tabs>
              <w:suppressAutoHyphens w:val="0"/>
              <w:autoSpaceDN/>
              <w:spacing w:line="340" w:lineRule="exact"/>
              <w:jc w:val="right"/>
              <w:outlineLvl w:val="0"/>
              <w:rPr>
                <w:rFonts w:ascii="Arial" w:hAnsi="Arial" w:cs="Arial"/>
                <w:b/>
                <w:bCs/>
                <w:sz w:val="20"/>
                <w:szCs w:val="20"/>
                <w:lang w:val="hr-HR"/>
              </w:rPr>
            </w:pPr>
            <w:r w:rsidRPr="00076EDC">
              <w:rPr>
                <w:rFonts w:ascii="Arial" w:hAnsi="Arial" w:cs="Arial"/>
                <w:b/>
                <w:bCs/>
                <w:color w:val="000000" w:themeColor="text1"/>
                <w:sz w:val="20"/>
                <w:lang w:val="hr-HR"/>
              </w:rPr>
              <w:t>(592)</w:t>
            </w:r>
          </w:p>
        </w:tc>
      </w:tr>
      <w:tr w:rsidR="000C3CC8" w:rsidRPr="00587444" w14:paraId="7A550551" w14:textId="77777777" w:rsidTr="00A5280C">
        <w:trPr>
          <w:trHeight w:val="415"/>
        </w:trPr>
        <w:tc>
          <w:tcPr>
            <w:tcW w:w="3334" w:type="pct"/>
            <w:vAlign w:val="bottom"/>
          </w:tcPr>
          <w:p w14:paraId="0E9AA7A0" w14:textId="77777777" w:rsidR="000C3CC8" w:rsidRPr="00587444" w:rsidRDefault="000C3CC8" w:rsidP="000C3CC8">
            <w:pPr>
              <w:tabs>
                <w:tab w:val="right" w:pos="1202"/>
              </w:tabs>
              <w:suppressAutoHyphens w:val="0"/>
              <w:autoSpaceDN/>
              <w:spacing w:line="340" w:lineRule="exact"/>
              <w:outlineLvl w:val="0"/>
              <w:rPr>
                <w:rFonts w:ascii="Arial" w:hAnsi="Arial" w:cs="Arial"/>
                <w:b/>
                <w:bCs/>
                <w:sz w:val="20"/>
                <w:szCs w:val="20"/>
                <w:lang w:val="en-GB"/>
              </w:rPr>
            </w:pPr>
            <w:bookmarkStart w:id="246" w:name="_Toc4057319"/>
            <w:r w:rsidRPr="00587444">
              <w:rPr>
                <w:rFonts w:ascii="Arial" w:hAnsi="Arial" w:cs="Arial"/>
                <w:b/>
                <w:bCs/>
                <w:sz w:val="20"/>
                <w:szCs w:val="20"/>
                <w:lang w:val="en-GB"/>
              </w:rPr>
              <w:t>Items that may be reclassified subsequently to profit or loss:</w:t>
            </w:r>
            <w:bookmarkEnd w:id="246"/>
          </w:p>
        </w:tc>
        <w:tc>
          <w:tcPr>
            <w:tcW w:w="834" w:type="pct"/>
            <w:tcBorders>
              <w:top w:val="single" w:sz="12" w:space="0" w:color="auto"/>
            </w:tcBorders>
            <w:vAlign w:val="bottom"/>
          </w:tcPr>
          <w:p w14:paraId="5E1D578D" w14:textId="77777777" w:rsidR="000C3CC8" w:rsidRPr="00076EDC" w:rsidRDefault="000C3CC8" w:rsidP="000C3CC8">
            <w:pPr>
              <w:tabs>
                <w:tab w:val="right" w:pos="1202"/>
              </w:tabs>
              <w:suppressAutoHyphens w:val="0"/>
              <w:autoSpaceDN/>
              <w:spacing w:line="340" w:lineRule="exact"/>
              <w:jc w:val="right"/>
              <w:outlineLvl w:val="0"/>
              <w:rPr>
                <w:rFonts w:ascii="Arial" w:hAnsi="Arial" w:cs="Arial"/>
                <w:b/>
                <w:bCs/>
                <w:color w:val="000000" w:themeColor="text1"/>
                <w:sz w:val="20"/>
                <w:lang w:val="hr-HR"/>
              </w:rPr>
            </w:pPr>
          </w:p>
        </w:tc>
        <w:tc>
          <w:tcPr>
            <w:tcW w:w="832" w:type="pct"/>
            <w:tcBorders>
              <w:top w:val="single" w:sz="12" w:space="0" w:color="auto"/>
            </w:tcBorders>
            <w:vAlign w:val="bottom"/>
          </w:tcPr>
          <w:p w14:paraId="26B49F6E" w14:textId="77777777" w:rsidR="000C3CC8" w:rsidRPr="00A5280C" w:rsidRDefault="000C3CC8" w:rsidP="000C3CC8">
            <w:pPr>
              <w:tabs>
                <w:tab w:val="right" w:pos="1202"/>
              </w:tabs>
              <w:suppressAutoHyphens w:val="0"/>
              <w:autoSpaceDN/>
              <w:spacing w:line="340" w:lineRule="exact"/>
              <w:jc w:val="right"/>
              <w:outlineLvl w:val="0"/>
              <w:rPr>
                <w:rFonts w:ascii="Arial" w:hAnsi="Arial" w:cs="Arial"/>
                <w:b/>
                <w:bCs/>
                <w:sz w:val="20"/>
                <w:szCs w:val="20"/>
                <w:lang w:val="hr-HR"/>
              </w:rPr>
            </w:pPr>
          </w:p>
        </w:tc>
      </w:tr>
      <w:tr w:rsidR="000C3CC8" w:rsidRPr="00587444" w14:paraId="161A20E8" w14:textId="77777777" w:rsidTr="00A5280C">
        <w:trPr>
          <w:trHeight w:val="161"/>
        </w:trPr>
        <w:tc>
          <w:tcPr>
            <w:tcW w:w="3334" w:type="pct"/>
            <w:vAlign w:val="bottom"/>
          </w:tcPr>
          <w:p w14:paraId="2AB9E3C5" w14:textId="77777777" w:rsidR="000C3CC8" w:rsidRPr="00587444" w:rsidRDefault="000C3CC8" w:rsidP="000C3CC8">
            <w:pPr>
              <w:tabs>
                <w:tab w:val="right" w:pos="1202"/>
              </w:tabs>
              <w:suppressAutoHyphens w:val="0"/>
              <w:autoSpaceDN/>
              <w:spacing w:line="340" w:lineRule="exact"/>
              <w:outlineLvl w:val="0"/>
              <w:rPr>
                <w:rFonts w:ascii="Arial" w:hAnsi="Arial" w:cs="Arial"/>
                <w:b/>
                <w:bCs/>
                <w:sz w:val="20"/>
                <w:szCs w:val="20"/>
                <w:lang w:val="en-GB"/>
              </w:rPr>
            </w:pPr>
            <w:bookmarkStart w:id="247" w:name="_Toc4057320"/>
            <w:r w:rsidRPr="00587444">
              <w:rPr>
                <w:rFonts w:ascii="Arial" w:hAnsi="Arial" w:cs="Arial"/>
                <w:bCs/>
                <w:sz w:val="20"/>
                <w:szCs w:val="20"/>
                <w:lang w:val="en-GB"/>
              </w:rPr>
              <w:t>Net changes in financial assets at fair value through other comprehensive income</w:t>
            </w:r>
            <w:bookmarkEnd w:id="247"/>
          </w:p>
        </w:tc>
        <w:tc>
          <w:tcPr>
            <w:tcW w:w="834" w:type="pct"/>
            <w:tcBorders>
              <w:top w:val="nil"/>
              <w:left w:val="nil"/>
              <w:bottom w:val="nil"/>
              <w:right w:val="nil"/>
            </w:tcBorders>
            <w:vAlign w:val="bottom"/>
          </w:tcPr>
          <w:p w14:paraId="3863D369" w14:textId="5F3BB9E0" w:rsidR="000C3CC8" w:rsidRPr="00076EDC" w:rsidRDefault="00C73173" w:rsidP="000C3CC8">
            <w:pPr>
              <w:tabs>
                <w:tab w:val="right" w:pos="1202"/>
              </w:tabs>
              <w:suppressAutoHyphens w:val="0"/>
              <w:autoSpaceDN/>
              <w:spacing w:line="340" w:lineRule="exact"/>
              <w:jc w:val="right"/>
              <w:outlineLvl w:val="0"/>
              <w:rPr>
                <w:rFonts w:ascii="Arial" w:hAnsi="Arial" w:cs="Arial"/>
                <w:color w:val="000000" w:themeColor="text1"/>
                <w:sz w:val="20"/>
                <w:lang w:val="hr-HR"/>
              </w:rPr>
            </w:pPr>
            <w:r w:rsidRPr="00C73173">
              <w:rPr>
                <w:rFonts w:ascii="Arial" w:hAnsi="Arial" w:cs="Arial"/>
                <w:color w:val="000000" w:themeColor="text1"/>
                <w:sz w:val="20"/>
                <w:lang w:val="hr-HR"/>
              </w:rPr>
              <w:t>(563)</w:t>
            </w:r>
          </w:p>
        </w:tc>
        <w:tc>
          <w:tcPr>
            <w:tcW w:w="832" w:type="pct"/>
            <w:tcBorders>
              <w:top w:val="nil"/>
              <w:left w:val="nil"/>
              <w:bottom w:val="nil"/>
              <w:right w:val="nil"/>
            </w:tcBorders>
            <w:vAlign w:val="bottom"/>
          </w:tcPr>
          <w:p w14:paraId="68B22AA0" w14:textId="74DA8210" w:rsidR="000C3CC8" w:rsidRPr="00A5280C" w:rsidRDefault="000C3CC8" w:rsidP="000C3CC8">
            <w:pPr>
              <w:tabs>
                <w:tab w:val="right" w:pos="1202"/>
              </w:tabs>
              <w:suppressAutoHyphens w:val="0"/>
              <w:autoSpaceDN/>
              <w:spacing w:line="340" w:lineRule="exact"/>
              <w:jc w:val="right"/>
              <w:outlineLvl w:val="0"/>
              <w:rPr>
                <w:rFonts w:ascii="Arial" w:hAnsi="Arial" w:cs="Arial"/>
                <w:color w:val="000000"/>
                <w:sz w:val="20"/>
                <w:szCs w:val="20"/>
                <w:lang w:val="en-GB"/>
              </w:rPr>
            </w:pPr>
            <w:r w:rsidRPr="00076EDC">
              <w:rPr>
                <w:rFonts w:ascii="Arial" w:hAnsi="Arial" w:cs="Arial"/>
                <w:bCs/>
                <w:color w:val="000000" w:themeColor="text1"/>
                <w:sz w:val="20"/>
                <w:lang w:val="hr-HR"/>
              </w:rPr>
              <w:t>3</w:t>
            </w:r>
            <w:r>
              <w:rPr>
                <w:rFonts w:ascii="Arial" w:hAnsi="Arial" w:cs="Arial"/>
                <w:bCs/>
                <w:color w:val="000000" w:themeColor="text1"/>
                <w:sz w:val="20"/>
                <w:lang w:val="hr-HR"/>
              </w:rPr>
              <w:t>,</w:t>
            </w:r>
            <w:r w:rsidRPr="00076EDC">
              <w:rPr>
                <w:rFonts w:ascii="Arial" w:hAnsi="Arial" w:cs="Arial"/>
                <w:bCs/>
                <w:color w:val="000000" w:themeColor="text1"/>
                <w:sz w:val="20"/>
                <w:lang w:val="hr-HR"/>
              </w:rPr>
              <w:t>665</w:t>
            </w:r>
          </w:p>
        </w:tc>
      </w:tr>
      <w:tr w:rsidR="000C3CC8" w:rsidRPr="00587444" w14:paraId="47D7EB31" w14:textId="77777777" w:rsidTr="00A5280C">
        <w:trPr>
          <w:trHeight w:val="433"/>
        </w:trPr>
        <w:tc>
          <w:tcPr>
            <w:tcW w:w="3334" w:type="pct"/>
            <w:vAlign w:val="bottom"/>
          </w:tcPr>
          <w:p w14:paraId="6AD7D703" w14:textId="77777777" w:rsidR="000C3CC8" w:rsidRPr="00587444" w:rsidRDefault="000C3CC8" w:rsidP="000C3CC8">
            <w:pPr>
              <w:tabs>
                <w:tab w:val="right" w:pos="1202"/>
              </w:tabs>
              <w:suppressAutoHyphens w:val="0"/>
              <w:autoSpaceDN/>
              <w:spacing w:line="280" w:lineRule="exact"/>
              <w:outlineLvl w:val="0"/>
              <w:rPr>
                <w:rFonts w:ascii="Arial" w:hAnsi="Arial" w:cs="Arial"/>
                <w:b/>
                <w:bCs/>
                <w:sz w:val="20"/>
                <w:szCs w:val="20"/>
              </w:rPr>
            </w:pPr>
            <w:bookmarkStart w:id="248" w:name="_Toc4057329"/>
            <w:r w:rsidRPr="00587444">
              <w:rPr>
                <w:rFonts w:ascii="Arial" w:hAnsi="Arial" w:cs="Arial"/>
                <w:b/>
                <w:bCs/>
                <w:sz w:val="20"/>
                <w:szCs w:val="20"/>
              </w:rPr>
              <w:t>Total items that may be reclassified subsequently to profit or loss</w:t>
            </w:r>
            <w:bookmarkEnd w:id="248"/>
          </w:p>
        </w:tc>
        <w:tc>
          <w:tcPr>
            <w:tcW w:w="834" w:type="pct"/>
            <w:tcBorders>
              <w:top w:val="single" w:sz="4" w:space="0" w:color="auto"/>
              <w:bottom w:val="single" w:sz="12" w:space="0" w:color="auto"/>
            </w:tcBorders>
            <w:vAlign w:val="bottom"/>
          </w:tcPr>
          <w:p w14:paraId="756073EA" w14:textId="60FC9545" w:rsidR="000C3CC8" w:rsidRPr="00076EDC" w:rsidRDefault="00C73173" w:rsidP="000C3CC8">
            <w:pPr>
              <w:tabs>
                <w:tab w:val="right" w:pos="1202"/>
              </w:tabs>
              <w:suppressAutoHyphens w:val="0"/>
              <w:autoSpaceDN/>
              <w:spacing w:line="340" w:lineRule="exact"/>
              <w:jc w:val="right"/>
              <w:outlineLvl w:val="0"/>
              <w:rPr>
                <w:rFonts w:ascii="Arial" w:hAnsi="Arial" w:cs="Arial"/>
                <w:b/>
                <w:bCs/>
                <w:color w:val="000000" w:themeColor="text1"/>
                <w:sz w:val="20"/>
                <w:lang w:val="hr-HR"/>
              </w:rPr>
            </w:pPr>
            <w:r w:rsidRPr="00C73173">
              <w:rPr>
                <w:rFonts w:ascii="Arial" w:hAnsi="Arial" w:cs="Arial"/>
                <w:b/>
                <w:bCs/>
                <w:color w:val="000000" w:themeColor="text1"/>
                <w:sz w:val="20"/>
                <w:lang w:val="hr-HR"/>
              </w:rPr>
              <w:t>(563)</w:t>
            </w:r>
          </w:p>
        </w:tc>
        <w:tc>
          <w:tcPr>
            <w:tcW w:w="832" w:type="pct"/>
            <w:tcBorders>
              <w:top w:val="single" w:sz="4" w:space="0" w:color="auto"/>
              <w:bottom w:val="single" w:sz="12" w:space="0" w:color="auto"/>
            </w:tcBorders>
            <w:vAlign w:val="bottom"/>
          </w:tcPr>
          <w:p w14:paraId="104BD285" w14:textId="491FA218" w:rsidR="000C3CC8" w:rsidRPr="00A5280C" w:rsidDel="00077D3D" w:rsidRDefault="000C3CC8" w:rsidP="000C3CC8">
            <w:pPr>
              <w:tabs>
                <w:tab w:val="right" w:pos="1202"/>
              </w:tabs>
              <w:suppressAutoHyphens w:val="0"/>
              <w:autoSpaceDN/>
              <w:spacing w:line="340" w:lineRule="exact"/>
              <w:jc w:val="right"/>
              <w:outlineLvl w:val="0"/>
              <w:rPr>
                <w:rFonts w:ascii="Arial" w:hAnsi="Arial" w:cs="Arial"/>
                <w:b/>
                <w:bCs/>
                <w:sz w:val="20"/>
                <w:szCs w:val="20"/>
                <w:lang w:val="hr-HR"/>
              </w:rPr>
            </w:pPr>
            <w:r w:rsidRPr="00076EDC">
              <w:rPr>
                <w:rFonts w:ascii="Arial" w:hAnsi="Arial" w:cs="Arial"/>
                <w:b/>
                <w:bCs/>
                <w:color w:val="000000" w:themeColor="text1"/>
                <w:sz w:val="20"/>
                <w:lang w:val="hr-HR"/>
              </w:rPr>
              <w:t>3</w:t>
            </w:r>
            <w:r>
              <w:rPr>
                <w:rFonts w:ascii="Arial" w:hAnsi="Arial" w:cs="Arial"/>
                <w:b/>
                <w:bCs/>
                <w:color w:val="000000" w:themeColor="text1"/>
                <w:sz w:val="20"/>
                <w:lang w:val="hr-HR"/>
              </w:rPr>
              <w:t>,</w:t>
            </w:r>
            <w:r w:rsidRPr="00076EDC">
              <w:rPr>
                <w:rFonts w:ascii="Arial" w:hAnsi="Arial" w:cs="Arial"/>
                <w:b/>
                <w:bCs/>
                <w:color w:val="000000" w:themeColor="text1"/>
                <w:sz w:val="20"/>
                <w:lang w:val="hr-HR"/>
              </w:rPr>
              <w:t>665</w:t>
            </w:r>
          </w:p>
        </w:tc>
      </w:tr>
      <w:tr w:rsidR="000C3CC8" w:rsidRPr="00587444" w14:paraId="5953C17A" w14:textId="77777777" w:rsidTr="00716CA3">
        <w:trPr>
          <w:trHeight w:val="433"/>
        </w:trPr>
        <w:tc>
          <w:tcPr>
            <w:tcW w:w="3334" w:type="pct"/>
            <w:vAlign w:val="bottom"/>
          </w:tcPr>
          <w:p w14:paraId="41669D74" w14:textId="77777777" w:rsidR="000C3CC8" w:rsidRPr="00587444" w:rsidRDefault="000C3CC8" w:rsidP="000C3CC8">
            <w:pPr>
              <w:tabs>
                <w:tab w:val="right" w:pos="1202"/>
              </w:tabs>
              <w:suppressAutoHyphens w:val="0"/>
              <w:autoSpaceDN/>
              <w:spacing w:line="340" w:lineRule="exact"/>
              <w:outlineLvl w:val="0"/>
              <w:rPr>
                <w:rFonts w:ascii="Arial" w:hAnsi="Arial" w:cs="Arial"/>
                <w:b/>
                <w:bCs/>
                <w:sz w:val="20"/>
                <w:szCs w:val="20"/>
                <w:lang w:val="en-GB"/>
              </w:rPr>
            </w:pPr>
            <w:bookmarkStart w:id="249" w:name="_Toc4057332"/>
            <w:r w:rsidRPr="00587444">
              <w:rPr>
                <w:rFonts w:ascii="Arial" w:hAnsi="Arial" w:cs="Arial"/>
                <w:b/>
                <w:bCs/>
                <w:sz w:val="20"/>
                <w:szCs w:val="20"/>
                <w:lang w:val="en-GB"/>
              </w:rPr>
              <w:t>Other comprehensive income after income tax</w:t>
            </w:r>
            <w:bookmarkEnd w:id="249"/>
          </w:p>
        </w:tc>
        <w:tc>
          <w:tcPr>
            <w:tcW w:w="834" w:type="pct"/>
            <w:tcBorders>
              <w:top w:val="single" w:sz="4" w:space="0" w:color="auto"/>
              <w:bottom w:val="single" w:sz="12" w:space="0" w:color="auto"/>
            </w:tcBorders>
            <w:vAlign w:val="bottom"/>
          </w:tcPr>
          <w:p w14:paraId="18B33F23" w14:textId="2C9617A2" w:rsidR="000C3CC8" w:rsidRPr="00076EDC" w:rsidRDefault="00C73173" w:rsidP="000C3CC8">
            <w:pPr>
              <w:tabs>
                <w:tab w:val="right" w:pos="1202"/>
              </w:tabs>
              <w:suppressAutoHyphens w:val="0"/>
              <w:autoSpaceDN/>
              <w:spacing w:line="340" w:lineRule="exact"/>
              <w:jc w:val="right"/>
              <w:outlineLvl w:val="0"/>
              <w:rPr>
                <w:rFonts w:ascii="Arial" w:hAnsi="Arial" w:cs="Arial"/>
                <w:b/>
                <w:bCs/>
                <w:color w:val="000000" w:themeColor="text1"/>
                <w:sz w:val="20"/>
                <w:lang w:val="hr-HR"/>
              </w:rPr>
            </w:pPr>
            <w:r w:rsidRPr="00C73173">
              <w:rPr>
                <w:rFonts w:ascii="Arial" w:hAnsi="Arial" w:cs="Arial"/>
                <w:b/>
                <w:bCs/>
                <w:color w:val="000000" w:themeColor="text1"/>
                <w:sz w:val="20"/>
                <w:lang w:val="hr-HR"/>
              </w:rPr>
              <w:t>(706)</w:t>
            </w:r>
          </w:p>
        </w:tc>
        <w:tc>
          <w:tcPr>
            <w:tcW w:w="832" w:type="pct"/>
            <w:tcBorders>
              <w:top w:val="single" w:sz="4" w:space="0" w:color="auto"/>
              <w:bottom w:val="single" w:sz="12" w:space="0" w:color="auto"/>
            </w:tcBorders>
            <w:vAlign w:val="bottom"/>
          </w:tcPr>
          <w:p w14:paraId="2F89ECF2" w14:textId="01E56DBB" w:rsidR="000C3CC8" w:rsidRPr="00A5280C" w:rsidDel="00077D3D" w:rsidRDefault="000C3CC8" w:rsidP="000C3CC8">
            <w:pPr>
              <w:tabs>
                <w:tab w:val="right" w:pos="1202"/>
              </w:tabs>
              <w:suppressAutoHyphens w:val="0"/>
              <w:autoSpaceDN/>
              <w:spacing w:line="340" w:lineRule="exact"/>
              <w:jc w:val="right"/>
              <w:outlineLvl w:val="0"/>
              <w:rPr>
                <w:rFonts w:ascii="Arial" w:hAnsi="Arial" w:cs="Arial"/>
                <w:b/>
                <w:bCs/>
                <w:sz w:val="20"/>
                <w:szCs w:val="20"/>
                <w:lang w:val="hr-HR"/>
              </w:rPr>
            </w:pPr>
            <w:r w:rsidRPr="00076EDC">
              <w:rPr>
                <w:rFonts w:ascii="Arial" w:hAnsi="Arial" w:cs="Arial"/>
                <w:b/>
                <w:bCs/>
                <w:color w:val="000000" w:themeColor="text1"/>
                <w:sz w:val="20"/>
                <w:lang w:val="hr-HR"/>
              </w:rPr>
              <w:t>3</w:t>
            </w:r>
            <w:r>
              <w:rPr>
                <w:rFonts w:ascii="Arial" w:hAnsi="Arial" w:cs="Arial"/>
                <w:b/>
                <w:bCs/>
                <w:color w:val="000000" w:themeColor="text1"/>
                <w:sz w:val="20"/>
                <w:lang w:val="hr-HR"/>
              </w:rPr>
              <w:t>,</w:t>
            </w:r>
            <w:r w:rsidRPr="00076EDC">
              <w:rPr>
                <w:rFonts w:ascii="Arial" w:hAnsi="Arial" w:cs="Arial"/>
                <w:b/>
                <w:bCs/>
                <w:color w:val="000000" w:themeColor="text1"/>
                <w:sz w:val="20"/>
                <w:lang w:val="hr-HR"/>
              </w:rPr>
              <w:t>073</w:t>
            </w:r>
          </w:p>
        </w:tc>
      </w:tr>
      <w:tr w:rsidR="000C3CC8" w:rsidRPr="00587444" w14:paraId="17780895" w14:textId="77777777" w:rsidTr="00DD53C5">
        <w:trPr>
          <w:trHeight w:val="433"/>
        </w:trPr>
        <w:tc>
          <w:tcPr>
            <w:tcW w:w="3334" w:type="pct"/>
            <w:vAlign w:val="bottom"/>
          </w:tcPr>
          <w:p w14:paraId="7D323CAF" w14:textId="77777777" w:rsidR="000C3CC8" w:rsidRPr="00587444" w:rsidRDefault="000C3CC8" w:rsidP="000C3CC8">
            <w:pPr>
              <w:tabs>
                <w:tab w:val="right" w:pos="1202"/>
              </w:tabs>
              <w:suppressAutoHyphens w:val="0"/>
              <w:autoSpaceDN/>
              <w:spacing w:line="340" w:lineRule="exact"/>
              <w:outlineLvl w:val="0"/>
              <w:rPr>
                <w:rFonts w:ascii="Arial" w:hAnsi="Arial" w:cs="Arial"/>
                <w:b/>
                <w:bCs/>
                <w:sz w:val="20"/>
                <w:szCs w:val="20"/>
                <w:lang w:val="en-GB"/>
              </w:rPr>
            </w:pPr>
            <w:bookmarkStart w:id="250" w:name="_Toc4057335"/>
            <w:r w:rsidRPr="00587444">
              <w:rPr>
                <w:rFonts w:ascii="Arial" w:hAnsi="Arial" w:cs="Arial"/>
                <w:b/>
                <w:bCs/>
                <w:sz w:val="20"/>
                <w:szCs w:val="20"/>
                <w:lang w:val="en-GB"/>
              </w:rPr>
              <w:t>Total comprehensive income after income tax</w:t>
            </w:r>
            <w:bookmarkEnd w:id="250"/>
          </w:p>
        </w:tc>
        <w:tc>
          <w:tcPr>
            <w:tcW w:w="834" w:type="pct"/>
            <w:tcBorders>
              <w:bottom w:val="single" w:sz="12" w:space="0" w:color="auto"/>
            </w:tcBorders>
            <w:vAlign w:val="bottom"/>
          </w:tcPr>
          <w:p w14:paraId="0B4EFDD6" w14:textId="7993148C" w:rsidR="000C3CC8" w:rsidRPr="00076EDC" w:rsidRDefault="00C73173" w:rsidP="000C3CC8">
            <w:pPr>
              <w:tabs>
                <w:tab w:val="right" w:pos="1202"/>
              </w:tabs>
              <w:suppressAutoHyphens w:val="0"/>
              <w:autoSpaceDN/>
              <w:spacing w:line="340" w:lineRule="exact"/>
              <w:jc w:val="right"/>
              <w:outlineLvl w:val="0"/>
              <w:rPr>
                <w:rFonts w:ascii="Arial" w:hAnsi="Arial" w:cs="Arial"/>
                <w:b/>
                <w:bCs/>
                <w:color w:val="000000" w:themeColor="text1"/>
                <w:sz w:val="20"/>
                <w:lang w:val="hr-HR"/>
              </w:rPr>
            </w:pPr>
            <w:r w:rsidRPr="00C73173">
              <w:rPr>
                <w:rFonts w:ascii="Arial" w:hAnsi="Arial" w:cs="Arial"/>
                <w:b/>
                <w:bCs/>
                <w:color w:val="000000" w:themeColor="text1"/>
                <w:sz w:val="20"/>
                <w:lang w:val="hr-HR"/>
              </w:rPr>
              <w:t>62,324</w:t>
            </w:r>
          </w:p>
        </w:tc>
        <w:tc>
          <w:tcPr>
            <w:tcW w:w="832" w:type="pct"/>
            <w:tcBorders>
              <w:bottom w:val="single" w:sz="12" w:space="0" w:color="auto"/>
            </w:tcBorders>
            <w:vAlign w:val="bottom"/>
          </w:tcPr>
          <w:p w14:paraId="706CC2BF" w14:textId="36219602" w:rsidR="000C3CC8" w:rsidRPr="00A5280C" w:rsidDel="00077D3D" w:rsidRDefault="000C3CC8" w:rsidP="000C3CC8">
            <w:pPr>
              <w:tabs>
                <w:tab w:val="right" w:pos="1202"/>
              </w:tabs>
              <w:suppressAutoHyphens w:val="0"/>
              <w:autoSpaceDN/>
              <w:spacing w:line="340" w:lineRule="exact"/>
              <w:jc w:val="right"/>
              <w:outlineLvl w:val="0"/>
              <w:rPr>
                <w:rFonts w:ascii="Arial" w:hAnsi="Arial" w:cs="Arial"/>
                <w:b/>
                <w:bCs/>
                <w:sz w:val="20"/>
                <w:szCs w:val="20"/>
                <w:lang w:val="hr-HR"/>
              </w:rPr>
            </w:pPr>
            <w:r w:rsidRPr="00076EDC">
              <w:rPr>
                <w:rFonts w:ascii="Arial" w:hAnsi="Arial" w:cs="Arial"/>
                <w:b/>
                <w:bCs/>
                <w:color w:val="000000" w:themeColor="text1"/>
                <w:sz w:val="20"/>
                <w:lang w:val="hr-HR"/>
              </w:rPr>
              <w:t>42</w:t>
            </w:r>
            <w:r>
              <w:rPr>
                <w:rFonts w:ascii="Arial" w:hAnsi="Arial" w:cs="Arial"/>
                <w:b/>
                <w:bCs/>
                <w:color w:val="000000" w:themeColor="text1"/>
                <w:sz w:val="20"/>
                <w:lang w:val="hr-HR"/>
              </w:rPr>
              <w:t>,</w:t>
            </w:r>
            <w:r w:rsidRPr="00076EDC">
              <w:rPr>
                <w:rFonts w:ascii="Arial" w:hAnsi="Arial" w:cs="Arial"/>
                <w:b/>
                <w:bCs/>
                <w:color w:val="000000" w:themeColor="text1"/>
                <w:sz w:val="20"/>
                <w:lang w:val="hr-HR"/>
              </w:rPr>
              <w:t>970</w:t>
            </w:r>
          </w:p>
        </w:tc>
      </w:tr>
      <w:tr w:rsidR="000C3CC8" w:rsidRPr="00587444" w14:paraId="6173BAF4" w14:textId="77777777" w:rsidTr="00A5280C">
        <w:trPr>
          <w:trHeight w:val="114"/>
        </w:trPr>
        <w:tc>
          <w:tcPr>
            <w:tcW w:w="3334" w:type="pct"/>
          </w:tcPr>
          <w:p w14:paraId="72EE04E2" w14:textId="77777777" w:rsidR="000C3CC8" w:rsidRPr="00587444" w:rsidRDefault="000C3CC8" w:rsidP="000C3CC8">
            <w:pPr>
              <w:tabs>
                <w:tab w:val="right" w:pos="1202"/>
              </w:tabs>
              <w:suppressAutoHyphens w:val="0"/>
              <w:autoSpaceDN/>
              <w:spacing w:line="301" w:lineRule="exact"/>
              <w:outlineLvl w:val="0"/>
              <w:rPr>
                <w:rFonts w:ascii="Arial" w:hAnsi="Arial" w:cs="Arial"/>
                <w:b/>
                <w:bCs/>
                <w:sz w:val="20"/>
                <w:szCs w:val="20"/>
                <w:lang w:val="en-GB"/>
              </w:rPr>
            </w:pPr>
            <w:r w:rsidRPr="00587444">
              <w:rPr>
                <w:rFonts w:ascii="Arial" w:hAnsi="Arial" w:cs="Arial"/>
                <w:b/>
                <w:bCs/>
                <w:sz w:val="20"/>
                <w:szCs w:val="20"/>
                <w:lang w:val="en-GB"/>
              </w:rPr>
              <w:t xml:space="preserve">  </w:t>
            </w:r>
          </w:p>
        </w:tc>
        <w:tc>
          <w:tcPr>
            <w:tcW w:w="834" w:type="pct"/>
            <w:tcBorders>
              <w:top w:val="single" w:sz="12" w:space="0" w:color="auto"/>
            </w:tcBorders>
            <w:vAlign w:val="bottom"/>
          </w:tcPr>
          <w:p w14:paraId="303E3A41" w14:textId="77777777" w:rsidR="000C3CC8" w:rsidRPr="00076EDC" w:rsidRDefault="000C3CC8" w:rsidP="000C3CC8">
            <w:pPr>
              <w:tabs>
                <w:tab w:val="right" w:pos="1202"/>
              </w:tabs>
              <w:suppressAutoHyphens w:val="0"/>
              <w:autoSpaceDN/>
              <w:spacing w:line="340" w:lineRule="exact"/>
              <w:jc w:val="right"/>
              <w:outlineLvl w:val="0"/>
              <w:rPr>
                <w:rFonts w:ascii="Arial" w:hAnsi="Arial" w:cs="Arial"/>
                <w:b/>
                <w:bCs/>
                <w:color w:val="000000" w:themeColor="text1"/>
                <w:sz w:val="20"/>
                <w:lang w:val="hr-HR"/>
              </w:rPr>
            </w:pPr>
          </w:p>
        </w:tc>
        <w:tc>
          <w:tcPr>
            <w:tcW w:w="832" w:type="pct"/>
            <w:tcBorders>
              <w:top w:val="single" w:sz="12" w:space="0" w:color="auto"/>
            </w:tcBorders>
            <w:vAlign w:val="bottom"/>
          </w:tcPr>
          <w:p w14:paraId="5E4D95AB" w14:textId="77777777" w:rsidR="000C3CC8" w:rsidRPr="00A5280C" w:rsidRDefault="000C3CC8" w:rsidP="000C3CC8">
            <w:pPr>
              <w:keepNext/>
              <w:keepLines/>
              <w:suppressAutoHyphens w:val="0"/>
              <w:autoSpaceDN/>
              <w:spacing w:line="301" w:lineRule="exact"/>
              <w:jc w:val="right"/>
              <w:rPr>
                <w:rFonts w:ascii="Arial" w:hAnsi="Arial" w:cs="Arial"/>
                <w:b/>
                <w:position w:val="4"/>
                <w:sz w:val="20"/>
                <w:szCs w:val="20"/>
                <w:lang w:val="hr-HR"/>
              </w:rPr>
            </w:pPr>
          </w:p>
        </w:tc>
      </w:tr>
      <w:tr w:rsidR="000C3CC8" w:rsidRPr="00587444" w14:paraId="2B160619" w14:textId="77777777" w:rsidTr="00A5280C">
        <w:trPr>
          <w:trHeight w:val="111"/>
        </w:trPr>
        <w:tc>
          <w:tcPr>
            <w:tcW w:w="3334" w:type="pct"/>
          </w:tcPr>
          <w:p w14:paraId="2FD809D1" w14:textId="77777777" w:rsidR="000C3CC8" w:rsidRPr="00587444" w:rsidRDefault="000C3CC8" w:rsidP="000C3CC8">
            <w:pPr>
              <w:tabs>
                <w:tab w:val="right" w:pos="1202"/>
              </w:tabs>
              <w:suppressAutoHyphens w:val="0"/>
              <w:autoSpaceDN/>
              <w:spacing w:line="301" w:lineRule="exact"/>
              <w:outlineLvl w:val="0"/>
              <w:rPr>
                <w:rFonts w:ascii="Arial" w:hAnsi="Arial" w:cs="Arial"/>
                <w:b/>
                <w:bCs/>
                <w:sz w:val="20"/>
                <w:szCs w:val="20"/>
                <w:lang w:val="en-GB"/>
              </w:rPr>
            </w:pPr>
            <w:bookmarkStart w:id="251" w:name="_Toc4057338"/>
            <w:r w:rsidRPr="00587444">
              <w:rPr>
                <w:rFonts w:ascii="Arial" w:hAnsi="Arial" w:cs="Arial"/>
                <w:b/>
                <w:sz w:val="20"/>
                <w:szCs w:val="20"/>
                <w:lang w:val="en-GB"/>
              </w:rPr>
              <w:t>Attributable to:</w:t>
            </w:r>
            <w:bookmarkEnd w:id="251"/>
          </w:p>
        </w:tc>
        <w:tc>
          <w:tcPr>
            <w:tcW w:w="834" w:type="pct"/>
            <w:vAlign w:val="bottom"/>
          </w:tcPr>
          <w:p w14:paraId="0DFD7557" w14:textId="77777777" w:rsidR="000C3CC8" w:rsidRPr="00076EDC" w:rsidRDefault="000C3CC8" w:rsidP="000C3CC8">
            <w:pPr>
              <w:tabs>
                <w:tab w:val="right" w:pos="1202"/>
              </w:tabs>
              <w:suppressAutoHyphens w:val="0"/>
              <w:autoSpaceDN/>
              <w:spacing w:line="340" w:lineRule="exact"/>
              <w:jc w:val="right"/>
              <w:outlineLvl w:val="0"/>
              <w:rPr>
                <w:rFonts w:ascii="Arial" w:hAnsi="Arial" w:cs="Arial"/>
                <w:b/>
                <w:bCs/>
                <w:color w:val="000000" w:themeColor="text1"/>
                <w:sz w:val="20"/>
                <w:lang w:val="hr-HR"/>
              </w:rPr>
            </w:pPr>
          </w:p>
        </w:tc>
        <w:tc>
          <w:tcPr>
            <w:tcW w:w="832" w:type="pct"/>
            <w:vAlign w:val="bottom"/>
          </w:tcPr>
          <w:p w14:paraId="4F8B38FC" w14:textId="77777777" w:rsidR="000C3CC8" w:rsidRPr="00A5280C" w:rsidRDefault="000C3CC8" w:rsidP="000C3CC8">
            <w:pPr>
              <w:keepNext/>
              <w:keepLines/>
              <w:suppressAutoHyphens w:val="0"/>
              <w:autoSpaceDN/>
              <w:spacing w:line="301" w:lineRule="exact"/>
              <w:jc w:val="right"/>
              <w:rPr>
                <w:rFonts w:ascii="Arial" w:hAnsi="Arial" w:cs="Arial"/>
                <w:b/>
                <w:position w:val="4"/>
                <w:sz w:val="20"/>
                <w:szCs w:val="20"/>
                <w:lang w:val="hr-HR"/>
              </w:rPr>
            </w:pPr>
          </w:p>
        </w:tc>
      </w:tr>
      <w:tr w:rsidR="000C3CC8" w:rsidRPr="00587444" w14:paraId="0EF814E3" w14:textId="77777777" w:rsidTr="00A5280C">
        <w:trPr>
          <w:trHeight w:val="372"/>
        </w:trPr>
        <w:tc>
          <w:tcPr>
            <w:tcW w:w="3334" w:type="pct"/>
            <w:vAlign w:val="bottom"/>
          </w:tcPr>
          <w:p w14:paraId="06F4ABCD" w14:textId="77777777" w:rsidR="000C3CC8" w:rsidRPr="00587444" w:rsidRDefault="000C3CC8" w:rsidP="000C3CC8">
            <w:pPr>
              <w:tabs>
                <w:tab w:val="right" w:pos="1202"/>
              </w:tabs>
              <w:suppressAutoHyphens w:val="0"/>
              <w:autoSpaceDN/>
              <w:spacing w:line="301" w:lineRule="exact"/>
              <w:outlineLvl w:val="0"/>
              <w:rPr>
                <w:rFonts w:ascii="Arial" w:hAnsi="Arial" w:cs="Arial"/>
                <w:b/>
                <w:bCs/>
                <w:sz w:val="20"/>
                <w:szCs w:val="20"/>
                <w:lang w:val="en-GB"/>
              </w:rPr>
            </w:pPr>
            <w:bookmarkStart w:id="252" w:name="_Toc4057339"/>
            <w:r w:rsidRPr="00587444">
              <w:rPr>
                <w:rFonts w:ascii="Arial" w:hAnsi="Arial" w:cs="Arial"/>
                <w:b/>
                <w:sz w:val="20"/>
                <w:szCs w:val="20"/>
                <w:lang w:val="en-GB"/>
              </w:rPr>
              <w:t>Owner of the Bank</w:t>
            </w:r>
            <w:bookmarkEnd w:id="252"/>
          </w:p>
        </w:tc>
        <w:tc>
          <w:tcPr>
            <w:tcW w:w="834" w:type="pct"/>
            <w:tcBorders>
              <w:bottom w:val="single" w:sz="12" w:space="0" w:color="auto"/>
            </w:tcBorders>
            <w:vAlign w:val="bottom"/>
          </w:tcPr>
          <w:p w14:paraId="736F8C38" w14:textId="2297E8B6" w:rsidR="000C3CC8" w:rsidRPr="00076EDC" w:rsidRDefault="00C73173" w:rsidP="000C3CC8">
            <w:pPr>
              <w:tabs>
                <w:tab w:val="right" w:pos="1202"/>
              </w:tabs>
              <w:suppressAutoHyphens w:val="0"/>
              <w:autoSpaceDN/>
              <w:spacing w:line="340" w:lineRule="exact"/>
              <w:jc w:val="right"/>
              <w:outlineLvl w:val="0"/>
              <w:rPr>
                <w:rFonts w:ascii="Arial" w:hAnsi="Arial" w:cs="Arial"/>
                <w:b/>
                <w:bCs/>
                <w:color w:val="000000" w:themeColor="text1"/>
                <w:sz w:val="20"/>
                <w:lang w:val="hr-HR"/>
              </w:rPr>
            </w:pPr>
            <w:r w:rsidRPr="00C73173">
              <w:rPr>
                <w:rFonts w:ascii="Arial" w:hAnsi="Arial" w:cs="Arial"/>
                <w:b/>
                <w:bCs/>
                <w:color w:val="000000" w:themeColor="text1"/>
                <w:sz w:val="20"/>
                <w:lang w:val="hr-HR"/>
              </w:rPr>
              <w:t>62,324</w:t>
            </w:r>
          </w:p>
        </w:tc>
        <w:tc>
          <w:tcPr>
            <w:tcW w:w="832" w:type="pct"/>
            <w:tcBorders>
              <w:bottom w:val="single" w:sz="12" w:space="0" w:color="auto"/>
            </w:tcBorders>
            <w:vAlign w:val="bottom"/>
          </w:tcPr>
          <w:p w14:paraId="19633BC1" w14:textId="1925BACA" w:rsidR="000C3CC8" w:rsidRPr="00A5280C" w:rsidDel="00077D3D" w:rsidRDefault="000C3CC8" w:rsidP="000C3CC8">
            <w:pPr>
              <w:tabs>
                <w:tab w:val="right" w:pos="1202"/>
              </w:tabs>
              <w:suppressAutoHyphens w:val="0"/>
              <w:autoSpaceDN/>
              <w:spacing w:line="340" w:lineRule="exact"/>
              <w:jc w:val="right"/>
              <w:outlineLvl w:val="0"/>
              <w:rPr>
                <w:rFonts w:ascii="Arial" w:hAnsi="Arial" w:cs="Arial"/>
                <w:bCs/>
                <w:sz w:val="20"/>
                <w:szCs w:val="20"/>
                <w:lang w:val="hr-HR"/>
              </w:rPr>
            </w:pPr>
            <w:r w:rsidRPr="00076EDC">
              <w:rPr>
                <w:rFonts w:ascii="Arial" w:hAnsi="Arial" w:cs="Arial"/>
                <w:b/>
                <w:bCs/>
                <w:color w:val="000000" w:themeColor="text1"/>
                <w:sz w:val="20"/>
                <w:lang w:val="hr-HR"/>
              </w:rPr>
              <w:t>42</w:t>
            </w:r>
            <w:r>
              <w:rPr>
                <w:rFonts w:ascii="Arial" w:hAnsi="Arial" w:cs="Arial"/>
                <w:b/>
                <w:bCs/>
                <w:color w:val="000000" w:themeColor="text1"/>
                <w:sz w:val="20"/>
                <w:lang w:val="hr-HR"/>
              </w:rPr>
              <w:t>,</w:t>
            </w:r>
            <w:r w:rsidRPr="00076EDC">
              <w:rPr>
                <w:rFonts w:ascii="Arial" w:hAnsi="Arial" w:cs="Arial"/>
                <w:b/>
                <w:bCs/>
                <w:color w:val="000000" w:themeColor="text1"/>
                <w:sz w:val="20"/>
                <w:lang w:val="hr-HR"/>
              </w:rPr>
              <w:t>970</w:t>
            </w:r>
          </w:p>
        </w:tc>
      </w:tr>
    </w:tbl>
    <w:p w14:paraId="5E45FDAA" w14:textId="77777777" w:rsidR="00587444" w:rsidRPr="00587444" w:rsidRDefault="00587444" w:rsidP="00587444">
      <w:pPr>
        <w:suppressAutoHyphens w:val="0"/>
        <w:autoSpaceDN/>
        <w:rPr>
          <w:rFonts w:ascii="Arial" w:hAnsi="Arial" w:cs="Arial"/>
          <w:sz w:val="20"/>
          <w:szCs w:val="20"/>
          <w:lang w:val="en-GB"/>
        </w:rPr>
      </w:pPr>
    </w:p>
    <w:p w14:paraId="3E213B40" w14:textId="77777777" w:rsidR="00587444" w:rsidRPr="00587444" w:rsidRDefault="00587444" w:rsidP="00587444">
      <w:pPr>
        <w:suppressAutoHyphens w:val="0"/>
        <w:autoSpaceDN/>
        <w:jc w:val="both"/>
        <w:rPr>
          <w:rFonts w:ascii="Arial" w:hAnsi="Arial" w:cs="Arial"/>
          <w:sz w:val="20"/>
          <w:szCs w:val="20"/>
          <w:lang w:val="en-GB"/>
        </w:rPr>
      </w:pPr>
    </w:p>
    <w:p w14:paraId="1BEACD96" w14:textId="77777777" w:rsidR="00587444" w:rsidRPr="00587444" w:rsidRDefault="00587444" w:rsidP="00587444">
      <w:pPr>
        <w:suppressAutoHyphens w:val="0"/>
        <w:autoSpaceDN/>
        <w:jc w:val="both"/>
        <w:rPr>
          <w:rFonts w:ascii="Arial" w:hAnsi="Arial" w:cs="Arial"/>
          <w:sz w:val="20"/>
          <w:szCs w:val="20"/>
          <w:lang w:val="en-GB"/>
        </w:rPr>
      </w:pPr>
    </w:p>
    <w:p w14:paraId="19DDA3F9" w14:textId="77777777" w:rsidR="00587444" w:rsidRPr="00587444" w:rsidRDefault="00587444" w:rsidP="00587444">
      <w:pPr>
        <w:suppressAutoHyphens w:val="0"/>
        <w:autoSpaceDN/>
        <w:jc w:val="both"/>
        <w:rPr>
          <w:rFonts w:ascii="Arial" w:hAnsi="Arial" w:cs="Arial"/>
          <w:sz w:val="20"/>
          <w:szCs w:val="20"/>
          <w:lang w:val="en-GB"/>
        </w:rPr>
      </w:pPr>
    </w:p>
    <w:p w14:paraId="66E84EF0" w14:textId="77777777" w:rsidR="00587444" w:rsidRPr="00587444" w:rsidRDefault="00587444" w:rsidP="00587444">
      <w:pPr>
        <w:suppressAutoHyphens w:val="0"/>
        <w:autoSpaceDN/>
        <w:jc w:val="both"/>
        <w:rPr>
          <w:rFonts w:ascii="Arial" w:hAnsi="Arial" w:cs="Arial"/>
          <w:sz w:val="20"/>
          <w:szCs w:val="20"/>
          <w:lang w:val="en-GB"/>
        </w:rPr>
      </w:pPr>
    </w:p>
    <w:p w14:paraId="792931F6" w14:textId="77777777" w:rsidR="00587444" w:rsidRPr="00587444" w:rsidRDefault="00587444" w:rsidP="00587444">
      <w:pPr>
        <w:suppressAutoHyphens w:val="0"/>
        <w:autoSpaceDN/>
        <w:jc w:val="both"/>
        <w:rPr>
          <w:rFonts w:ascii="Arial" w:hAnsi="Arial" w:cs="Arial"/>
          <w:sz w:val="20"/>
          <w:szCs w:val="20"/>
          <w:lang w:val="en-GB"/>
        </w:rPr>
      </w:pPr>
    </w:p>
    <w:p w14:paraId="3C6EB655" w14:textId="77777777" w:rsidR="00587444" w:rsidRPr="00587444" w:rsidRDefault="00587444" w:rsidP="00587444">
      <w:pPr>
        <w:suppressAutoHyphens w:val="0"/>
        <w:autoSpaceDN/>
        <w:jc w:val="both"/>
        <w:rPr>
          <w:rFonts w:ascii="Arial" w:hAnsi="Arial" w:cs="Arial"/>
          <w:sz w:val="20"/>
          <w:szCs w:val="20"/>
          <w:lang w:val="en-GB"/>
        </w:rPr>
      </w:pPr>
    </w:p>
    <w:p w14:paraId="7E55C067" w14:textId="77777777" w:rsidR="00587444" w:rsidRPr="00587444" w:rsidRDefault="00587444" w:rsidP="00587444">
      <w:pPr>
        <w:suppressAutoHyphens w:val="0"/>
        <w:autoSpaceDN/>
        <w:jc w:val="both"/>
        <w:rPr>
          <w:rFonts w:ascii="Arial" w:hAnsi="Arial" w:cs="Arial"/>
          <w:sz w:val="20"/>
          <w:szCs w:val="20"/>
          <w:lang w:val="en-GB"/>
        </w:rPr>
      </w:pPr>
    </w:p>
    <w:p w14:paraId="3AC33457" w14:textId="77777777" w:rsidR="00587444" w:rsidRPr="00587444" w:rsidRDefault="00587444" w:rsidP="00587444">
      <w:pPr>
        <w:suppressAutoHyphens w:val="0"/>
        <w:autoSpaceDN/>
        <w:jc w:val="both"/>
        <w:rPr>
          <w:rFonts w:ascii="Arial" w:hAnsi="Arial" w:cs="Arial"/>
          <w:sz w:val="20"/>
          <w:szCs w:val="20"/>
          <w:lang w:val="en-GB"/>
        </w:rPr>
      </w:pPr>
    </w:p>
    <w:p w14:paraId="6DBBD06F" w14:textId="77777777" w:rsidR="00587444" w:rsidRPr="00587444" w:rsidRDefault="00587444" w:rsidP="00587444">
      <w:pPr>
        <w:suppressAutoHyphens w:val="0"/>
        <w:autoSpaceDN/>
        <w:jc w:val="both"/>
        <w:rPr>
          <w:rFonts w:ascii="Arial" w:hAnsi="Arial" w:cs="Arial"/>
          <w:sz w:val="20"/>
          <w:szCs w:val="20"/>
          <w:lang w:val="en-GB"/>
        </w:rPr>
      </w:pPr>
    </w:p>
    <w:p w14:paraId="59382291" w14:textId="77777777" w:rsidR="00587444" w:rsidRPr="00587444" w:rsidRDefault="00587444" w:rsidP="00587444">
      <w:pPr>
        <w:suppressAutoHyphens w:val="0"/>
        <w:autoSpaceDN/>
        <w:jc w:val="both"/>
        <w:rPr>
          <w:rFonts w:ascii="Arial" w:hAnsi="Arial" w:cs="Arial"/>
          <w:sz w:val="20"/>
          <w:szCs w:val="20"/>
          <w:lang w:val="en-GB"/>
        </w:rPr>
      </w:pPr>
    </w:p>
    <w:p w14:paraId="5992F269" w14:textId="77777777" w:rsidR="00587444" w:rsidRPr="00587444" w:rsidRDefault="00587444" w:rsidP="00587444">
      <w:pPr>
        <w:suppressAutoHyphens w:val="0"/>
        <w:autoSpaceDN/>
        <w:jc w:val="both"/>
        <w:rPr>
          <w:rFonts w:ascii="Arial" w:hAnsi="Arial" w:cs="Arial"/>
          <w:sz w:val="20"/>
          <w:szCs w:val="20"/>
          <w:lang w:val="en-GB"/>
        </w:rPr>
      </w:pPr>
    </w:p>
    <w:p w14:paraId="756A88E6" w14:textId="77777777" w:rsidR="00587444" w:rsidRPr="00587444" w:rsidRDefault="00587444" w:rsidP="00587444">
      <w:pPr>
        <w:suppressAutoHyphens w:val="0"/>
        <w:autoSpaceDN/>
        <w:jc w:val="both"/>
        <w:rPr>
          <w:rFonts w:ascii="Arial" w:hAnsi="Arial" w:cs="Arial"/>
          <w:sz w:val="20"/>
          <w:szCs w:val="20"/>
          <w:lang w:val="en-GB"/>
        </w:rPr>
        <w:sectPr w:rsidR="00587444" w:rsidRPr="00587444" w:rsidSect="00D337C5">
          <w:headerReference w:type="default" r:id="rId66"/>
          <w:footerReference w:type="default" r:id="rId67"/>
          <w:pgSz w:w="11907" w:h="16840" w:code="9"/>
          <w:pgMar w:top="1418" w:right="992" w:bottom="1134" w:left="1418" w:header="851" w:footer="851" w:gutter="0"/>
          <w:cols w:space="720"/>
          <w:noEndnote/>
        </w:sectPr>
      </w:pPr>
      <w:r w:rsidRPr="00587444">
        <w:rPr>
          <w:rFonts w:ascii="Arial" w:hAnsi="Arial" w:cs="Arial"/>
          <w:sz w:val="20"/>
          <w:szCs w:val="20"/>
          <w:lang w:val="en-GB"/>
        </w:rPr>
        <w:t>The accompanying accounting policies and notes are an integral part of these financial statements.</w:t>
      </w:r>
    </w:p>
    <w:tbl>
      <w:tblPr>
        <w:tblpPr w:leftFromText="181" w:rightFromText="181" w:vertAnchor="text" w:horzAnchor="margin" w:tblpY="360"/>
        <w:tblW w:w="4986" w:type="pct"/>
        <w:tblLayout w:type="fixed"/>
        <w:tblLook w:val="0000" w:firstRow="0" w:lastRow="0" w:firstColumn="0" w:lastColumn="0" w:noHBand="0" w:noVBand="0"/>
      </w:tblPr>
      <w:tblGrid>
        <w:gridCol w:w="5030"/>
        <w:gridCol w:w="1127"/>
        <w:gridCol w:w="1546"/>
        <w:gridCol w:w="280"/>
        <w:gridCol w:w="1487"/>
      </w:tblGrid>
      <w:tr w:rsidR="00A5280C" w:rsidRPr="00587444" w14:paraId="5FE0D5A6" w14:textId="77777777" w:rsidTr="0007585D">
        <w:trPr>
          <w:trHeight w:val="277"/>
        </w:trPr>
        <w:tc>
          <w:tcPr>
            <w:tcW w:w="2656" w:type="pct"/>
            <w:vAlign w:val="bottom"/>
          </w:tcPr>
          <w:p w14:paraId="1312C8D5" w14:textId="77777777" w:rsidR="00A5280C" w:rsidRPr="00587444" w:rsidRDefault="00A5280C" w:rsidP="00A5280C">
            <w:pPr>
              <w:suppressAutoHyphens w:val="0"/>
              <w:autoSpaceDN/>
              <w:rPr>
                <w:rFonts w:ascii="Arial" w:hAnsi="Arial" w:cs="Arial"/>
                <w:sz w:val="20"/>
                <w:szCs w:val="20"/>
              </w:rPr>
            </w:pPr>
          </w:p>
          <w:p w14:paraId="52AF4ECC" w14:textId="77777777" w:rsidR="00A5280C" w:rsidRPr="00587444" w:rsidRDefault="00A5280C" w:rsidP="00A5280C">
            <w:pPr>
              <w:suppressAutoHyphens w:val="0"/>
              <w:autoSpaceDN/>
              <w:rPr>
                <w:rFonts w:ascii="Arial" w:hAnsi="Arial" w:cs="Arial"/>
                <w:sz w:val="20"/>
                <w:szCs w:val="20"/>
              </w:rPr>
            </w:pPr>
          </w:p>
        </w:tc>
        <w:tc>
          <w:tcPr>
            <w:tcW w:w="595" w:type="pct"/>
            <w:vAlign w:val="center"/>
          </w:tcPr>
          <w:p w14:paraId="2A6EC386" w14:textId="77777777" w:rsidR="00A5280C" w:rsidRPr="00587444" w:rsidRDefault="00A5280C" w:rsidP="00A5280C">
            <w:pPr>
              <w:suppressAutoHyphens w:val="0"/>
              <w:autoSpaceDN/>
              <w:jc w:val="center"/>
              <w:rPr>
                <w:rFonts w:ascii="Arial" w:hAnsi="Arial" w:cs="Arial"/>
                <w:b/>
                <w:sz w:val="20"/>
                <w:szCs w:val="20"/>
                <w:highlight w:val="yellow"/>
              </w:rPr>
            </w:pPr>
          </w:p>
        </w:tc>
        <w:tc>
          <w:tcPr>
            <w:tcW w:w="816" w:type="pct"/>
            <w:vAlign w:val="bottom"/>
          </w:tcPr>
          <w:p w14:paraId="764FB63B" w14:textId="5CAD4B2B" w:rsidR="00A5280C" w:rsidRPr="0007585D" w:rsidRDefault="00A5280C" w:rsidP="00A5280C">
            <w:pPr>
              <w:suppressAutoHyphens w:val="0"/>
              <w:autoSpaceDN/>
              <w:jc w:val="right"/>
              <w:rPr>
                <w:rFonts w:ascii="Arial" w:hAnsi="Arial" w:cs="Arial"/>
                <w:b/>
                <w:sz w:val="20"/>
                <w:szCs w:val="20"/>
              </w:rPr>
            </w:pPr>
            <w:r w:rsidRPr="0007585D">
              <w:rPr>
                <w:rFonts w:ascii="Arial" w:hAnsi="Arial" w:cs="Arial"/>
                <w:b/>
                <w:sz w:val="20"/>
                <w:szCs w:val="20"/>
              </w:rPr>
              <w:t>202</w:t>
            </w:r>
            <w:r w:rsidR="000C3CC8">
              <w:rPr>
                <w:rFonts w:ascii="Arial" w:hAnsi="Arial" w:cs="Arial"/>
                <w:b/>
                <w:sz w:val="20"/>
                <w:szCs w:val="20"/>
              </w:rPr>
              <w:t>5</w:t>
            </w:r>
          </w:p>
        </w:tc>
        <w:tc>
          <w:tcPr>
            <w:tcW w:w="148" w:type="pct"/>
            <w:vAlign w:val="bottom"/>
          </w:tcPr>
          <w:p w14:paraId="6B0EEB5E" w14:textId="5FF85E21" w:rsidR="00A5280C" w:rsidRPr="00587444" w:rsidRDefault="00A5280C" w:rsidP="00A5280C">
            <w:pPr>
              <w:suppressAutoHyphens w:val="0"/>
              <w:autoSpaceDN/>
              <w:jc w:val="right"/>
              <w:rPr>
                <w:rFonts w:ascii="Arial" w:hAnsi="Arial" w:cs="Arial"/>
                <w:b/>
                <w:sz w:val="20"/>
                <w:szCs w:val="20"/>
              </w:rPr>
            </w:pPr>
          </w:p>
        </w:tc>
        <w:tc>
          <w:tcPr>
            <w:tcW w:w="785" w:type="pct"/>
            <w:vAlign w:val="bottom"/>
          </w:tcPr>
          <w:p w14:paraId="366871C1" w14:textId="7C12B019" w:rsidR="00A5280C" w:rsidRPr="00587444" w:rsidRDefault="00A5280C" w:rsidP="00A5280C">
            <w:pPr>
              <w:suppressAutoHyphens w:val="0"/>
              <w:autoSpaceDN/>
              <w:jc w:val="right"/>
              <w:rPr>
                <w:rFonts w:ascii="Arial" w:hAnsi="Arial" w:cs="Arial"/>
                <w:b/>
                <w:sz w:val="20"/>
                <w:szCs w:val="20"/>
              </w:rPr>
            </w:pPr>
            <w:r>
              <w:rPr>
                <w:rFonts w:ascii="Arial" w:hAnsi="Arial" w:cs="Arial"/>
                <w:b/>
                <w:sz w:val="20"/>
                <w:szCs w:val="20"/>
              </w:rPr>
              <w:t>202</w:t>
            </w:r>
            <w:r w:rsidR="000C3CC8">
              <w:rPr>
                <w:rFonts w:ascii="Arial" w:hAnsi="Arial" w:cs="Arial"/>
                <w:b/>
                <w:sz w:val="20"/>
                <w:szCs w:val="20"/>
              </w:rPr>
              <w:t>4</w:t>
            </w:r>
          </w:p>
        </w:tc>
      </w:tr>
      <w:tr w:rsidR="00A5280C" w:rsidRPr="00587444" w14:paraId="0BDCE7A4" w14:textId="77777777" w:rsidTr="0007585D">
        <w:trPr>
          <w:trHeight w:hRule="exact" w:val="271"/>
        </w:trPr>
        <w:tc>
          <w:tcPr>
            <w:tcW w:w="2656" w:type="pct"/>
            <w:vAlign w:val="bottom"/>
          </w:tcPr>
          <w:p w14:paraId="4F7127A8" w14:textId="77777777" w:rsidR="00A5280C" w:rsidRPr="00587444" w:rsidRDefault="00A5280C" w:rsidP="00A5280C">
            <w:pPr>
              <w:suppressAutoHyphens w:val="0"/>
              <w:autoSpaceDN/>
              <w:rPr>
                <w:rFonts w:ascii="Arial" w:hAnsi="Arial" w:cs="Arial"/>
                <w:sz w:val="20"/>
                <w:szCs w:val="20"/>
              </w:rPr>
            </w:pPr>
          </w:p>
        </w:tc>
        <w:tc>
          <w:tcPr>
            <w:tcW w:w="595" w:type="pct"/>
            <w:vAlign w:val="center"/>
          </w:tcPr>
          <w:p w14:paraId="430B3684" w14:textId="77777777" w:rsidR="00A5280C" w:rsidRPr="00587444" w:rsidRDefault="00A5280C" w:rsidP="00A5280C">
            <w:pPr>
              <w:suppressAutoHyphens w:val="0"/>
              <w:autoSpaceDN/>
              <w:jc w:val="center"/>
              <w:rPr>
                <w:rFonts w:ascii="Arial" w:hAnsi="Arial" w:cs="Arial"/>
                <w:b/>
                <w:sz w:val="20"/>
                <w:szCs w:val="20"/>
              </w:rPr>
            </w:pPr>
            <w:r w:rsidRPr="00587444">
              <w:rPr>
                <w:rFonts w:ascii="Arial" w:hAnsi="Arial" w:cs="Arial"/>
                <w:b/>
                <w:sz w:val="20"/>
                <w:szCs w:val="20"/>
              </w:rPr>
              <w:t>Notes</w:t>
            </w:r>
          </w:p>
        </w:tc>
        <w:tc>
          <w:tcPr>
            <w:tcW w:w="816" w:type="pct"/>
            <w:vAlign w:val="bottom"/>
          </w:tcPr>
          <w:p w14:paraId="203741AB" w14:textId="05A09FC2" w:rsidR="00A5280C" w:rsidRPr="0007585D" w:rsidRDefault="00A5280C" w:rsidP="00A5280C">
            <w:pPr>
              <w:suppressAutoHyphens w:val="0"/>
              <w:autoSpaceDN/>
              <w:jc w:val="right"/>
              <w:rPr>
                <w:rFonts w:ascii="Arial" w:hAnsi="Arial" w:cs="Arial"/>
                <w:b/>
                <w:bCs/>
                <w:sz w:val="20"/>
                <w:szCs w:val="20"/>
              </w:rPr>
            </w:pPr>
            <w:r w:rsidRPr="0007585D">
              <w:rPr>
                <w:rFonts w:ascii="Arial" w:hAnsi="Arial" w:cs="Arial"/>
                <w:b/>
                <w:bCs/>
                <w:sz w:val="20"/>
                <w:szCs w:val="20"/>
                <w:lang w:val="en-GB"/>
              </w:rPr>
              <w:t xml:space="preserve">EUR ‘000 </w:t>
            </w:r>
          </w:p>
        </w:tc>
        <w:tc>
          <w:tcPr>
            <w:tcW w:w="148" w:type="pct"/>
          </w:tcPr>
          <w:p w14:paraId="02DEFD30" w14:textId="6FDBDDA5" w:rsidR="00A5280C" w:rsidRPr="00587444" w:rsidRDefault="00A5280C" w:rsidP="00A5280C">
            <w:pPr>
              <w:suppressAutoHyphens w:val="0"/>
              <w:autoSpaceDN/>
              <w:jc w:val="right"/>
              <w:rPr>
                <w:rFonts w:ascii="Arial" w:hAnsi="Arial" w:cs="Arial"/>
                <w:b/>
                <w:sz w:val="20"/>
                <w:szCs w:val="20"/>
              </w:rPr>
            </w:pPr>
          </w:p>
        </w:tc>
        <w:tc>
          <w:tcPr>
            <w:tcW w:w="785" w:type="pct"/>
          </w:tcPr>
          <w:p w14:paraId="3FA3D987" w14:textId="31530BA2" w:rsidR="00A5280C" w:rsidRPr="00587444" w:rsidRDefault="00A5280C" w:rsidP="00A5280C">
            <w:pPr>
              <w:suppressAutoHyphens w:val="0"/>
              <w:autoSpaceDN/>
              <w:jc w:val="right"/>
              <w:rPr>
                <w:rFonts w:ascii="Arial" w:hAnsi="Arial" w:cs="Arial"/>
                <w:b/>
                <w:sz w:val="20"/>
                <w:szCs w:val="20"/>
              </w:rPr>
            </w:pPr>
            <w:r>
              <w:rPr>
                <w:rFonts w:ascii="Arial" w:hAnsi="Arial" w:cs="Arial"/>
                <w:b/>
                <w:bCs/>
                <w:sz w:val="20"/>
                <w:szCs w:val="20"/>
                <w:lang w:val="en-GB"/>
              </w:rPr>
              <w:t>EUR</w:t>
            </w:r>
            <w:r w:rsidRPr="00587444">
              <w:rPr>
                <w:rFonts w:ascii="Arial" w:hAnsi="Arial" w:cs="Arial"/>
                <w:b/>
                <w:bCs/>
                <w:sz w:val="20"/>
                <w:szCs w:val="20"/>
                <w:lang w:val="en-GB"/>
              </w:rPr>
              <w:t xml:space="preserve"> ‘000 </w:t>
            </w:r>
          </w:p>
        </w:tc>
      </w:tr>
      <w:tr w:rsidR="00A5280C" w:rsidRPr="00587444" w14:paraId="530B36F5" w14:textId="77777777" w:rsidTr="0007585D">
        <w:trPr>
          <w:trHeight w:hRule="exact" w:val="162"/>
        </w:trPr>
        <w:tc>
          <w:tcPr>
            <w:tcW w:w="2656" w:type="pct"/>
            <w:vAlign w:val="bottom"/>
          </w:tcPr>
          <w:p w14:paraId="34AF2FA8" w14:textId="77777777" w:rsidR="00A5280C" w:rsidRPr="00587444" w:rsidRDefault="00A5280C" w:rsidP="00A5280C">
            <w:pPr>
              <w:suppressAutoHyphens w:val="0"/>
              <w:autoSpaceDN/>
              <w:rPr>
                <w:rFonts w:ascii="Arial" w:hAnsi="Arial" w:cs="Arial"/>
                <w:sz w:val="20"/>
                <w:szCs w:val="20"/>
              </w:rPr>
            </w:pPr>
          </w:p>
        </w:tc>
        <w:tc>
          <w:tcPr>
            <w:tcW w:w="595" w:type="pct"/>
            <w:vAlign w:val="center"/>
          </w:tcPr>
          <w:p w14:paraId="3FC418E6" w14:textId="77777777" w:rsidR="00A5280C" w:rsidRPr="00587444" w:rsidRDefault="00A5280C" w:rsidP="00A5280C">
            <w:pPr>
              <w:suppressAutoHyphens w:val="0"/>
              <w:autoSpaceDN/>
              <w:jc w:val="center"/>
              <w:rPr>
                <w:rFonts w:ascii="Arial" w:hAnsi="Arial" w:cs="Arial"/>
                <w:b/>
                <w:sz w:val="20"/>
                <w:szCs w:val="20"/>
              </w:rPr>
            </w:pPr>
          </w:p>
        </w:tc>
        <w:tc>
          <w:tcPr>
            <w:tcW w:w="816" w:type="pct"/>
            <w:vAlign w:val="bottom"/>
          </w:tcPr>
          <w:p w14:paraId="60FBF35D" w14:textId="77777777" w:rsidR="00A5280C" w:rsidRPr="0007585D" w:rsidRDefault="00A5280C" w:rsidP="00A5280C">
            <w:pPr>
              <w:suppressAutoHyphens w:val="0"/>
              <w:autoSpaceDN/>
              <w:jc w:val="right"/>
              <w:rPr>
                <w:rFonts w:ascii="Arial" w:hAnsi="Arial" w:cs="Arial"/>
                <w:b/>
                <w:bCs/>
                <w:sz w:val="20"/>
                <w:szCs w:val="20"/>
              </w:rPr>
            </w:pPr>
          </w:p>
        </w:tc>
        <w:tc>
          <w:tcPr>
            <w:tcW w:w="148" w:type="pct"/>
            <w:vAlign w:val="center"/>
          </w:tcPr>
          <w:p w14:paraId="3CB41F63" w14:textId="77777777" w:rsidR="00A5280C" w:rsidRPr="00587444" w:rsidRDefault="00A5280C" w:rsidP="00A5280C">
            <w:pPr>
              <w:suppressAutoHyphens w:val="0"/>
              <w:autoSpaceDN/>
              <w:jc w:val="right"/>
              <w:rPr>
                <w:rFonts w:ascii="Arial" w:hAnsi="Arial" w:cs="Arial"/>
                <w:b/>
                <w:sz w:val="20"/>
                <w:szCs w:val="20"/>
              </w:rPr>
            </w:pPr>
          </w:p>
        </w:tc>
        <w:tc>
          <w:tcPr>
            <w:tcW w:w="785" w:type="pct"/>
            <w:vAlign w:val="center"/>
          </w:tcPr>
          <w:p w14:paraId="6524E251" w14:textId="77777777" w:rsidR="00A5280C" w:rsidRPr="00587444" w:rsidRDefault="00A5280C" w:rsidP="00A5280C">
            <w:pPr>
              <w:suppressAutoHyphens w:val="0"/>
              <w:autoSpaceDN/>
              <w:jc w:val="right"/>
              <w:rPr>
                <w:rFonts w:ascii="Arial" w:hAnsi="Arial" w:cs="Arial"/>
                <w:b/>
                <w:sz w:val="20"/>
                <w:szCs w:val="20"/>
              </w:rPr>
            </w:pPr>
          </w:p>
        </w:tc>
      </w:tr>
      <w:tr w:rsidR="00A5280C" w:rsidRPr="00587444" w14:paraId="7072CEF6" w14:textId="77777777" w:rsidTr="0007585D">
        <w:trPr>
          <w:trHeight w:val="297"/>
        </w:trPr>
        <w:tc>
          <w:tcPr>
            <w:tcW w:w="2656" w:type="pct"/>
            <w:vAlign w:val="bottom"/>
          </w:tcPr>
          <w:p w14:paraId="704846AB" w14:textId="77777777" w:rsidR="00A5280C" w:rsidRPr="00587444" w:rsidRDefault="00A5280C" w:rsidP="00A5280C">
            <w:pPr>
              <w:tabs>
                <w:tab w:val="right" w:pos="1202"/>
              </w:tabs>
              <w:suppressAutoHyphens w:val="0"/>
              <w:autoSpaceDN/>
              <w:outlineLvl w:val="0"/>
              <w:rPr>
                <w:rFonts w:ascii="Arial" w:hAnsi="Arial" w:cs="Arial"/>
                <w:b/>
                <w:bCs/>
                <w:sz w:val="20"/>
                <w:szCs w:val="20"/>
              </w:rPr>
            </w:pPr>
            <w:bookmarkStart w:id="253" w:name="_Toc4057342"/>
            <w:r w:rsidRPr="00587444">
              <w:rPr>
                <w:rFonts w:ascii="Arial" w:eastAsia="Calibri" w:hAnsi="Arial" w:cs="Arial"/>
                <w:b/>
                <w:bCs/>
                <w:sz w:val="20"/>
                <w:szCs w:val="20"/>
              </w:rPr>
              <w:t>Assets</w:t>
            </w:r>
            <w:bookmarkEnd w:id="253"/>
          </w:p>
        </w:tc>
        <w:tc>
          <w:tcPr>
            <w:tcW w:w="595" w:type="pct"/>
            <w:vAlign w:val="center"/>
          </w:tcPr>
          <w:p w14:paraId="1FCBFD04" w14:textId="77777777" w:rsidR="00A5280C" w:rsidRPr="00587444" w:rsidRDefault="00A5280C" w:rsidP="00A5280C">
            <w:pPr>
              <w:tabs>
                <w:tab w:val="right" w:pos="1202"/>
              </w:tabs>
              <w:suppressAutoHyphens w:val="0"/>
              <w:autoSpaceDN/>
              <w:jc w:val="center"/>
              <w:outlineLvl w:val="0"/>
              <w:rPr>
                <w:rFonts w:ascii="Arial" w:hAnsi="Arial" w:cs="Arial"/>
                <w:b/>
                <w:bCs/>
                <w:sz w:val="20"/>
                <w:szCs w:val="20"/>
              </w:rPr>
            </w:pPr>
          </w:p>
        </w:tc>
        <w:tc>
          <w:tcPr>
            <w:tcW w:w="816" w:type="pct"/>
            <w:vAlign w:val="bottom"/>
          </w:tcPr>
          <w:p w14:paraId="6FB655B2" w14:textId="77777777" w:rsidR="00A5280C" w:rsidRPr="0007585D" w:rsidRDefault="00A5280C" w:rsidP="00A5280C">
            <w:pPr>
              <w:tabs>
                <w:tab w:val="right" w:pos="1202"/>
              </w:tabs>
              <w:suppressAutoHyphens w:val="0"/>
              <w:autoSpaceDN/>
              <w:jc w:val="right"/>
              <w:outlineLvl w:val="0"/>
              <w:rPr>
                <w:rFonts w:ascii="Arial" w:hAnsi="Arial" w:cs="Arial"/>
                <w:b/>
                <w:bCs/>
                <w:sz w:val="20"/>
                <w:szCs w:val="20"/>
              </w:rPr>
            </w:pPr>
          </w:p>
        </w:tc>
        <w:tc>
          <w:tcPr>
            <w:tcW w:w="148" w:type="pct"/>
            <w:vAlign w:val="center"/>
          </w:tcPr>
          <w:p w14:paraId="4102864D" w14:textId="77777777" w:rsidR="00A5280C" w:rsidRPr="00587444" w:rsidRDefault="00A5280C" w:rsidP="00A5280C">
            <w:pPr>
              <w:tabs>
                <w:tab w:val="right" w:pos="1202"/>
              </w:tabs>
              <w:suppressAutoHyphens w:val="0"/>
              <w:autoSpaceDN/>
              <w:jc w:val="right"/>
              <w:outlineLvl w:val="0"/>
              <w:rPr>
                <w:rFonts w:ascii="Arial" w:hAnsi="Arial" w:cs="Arial"/>
                <w:b/>
                <w:bCs/>
                <w:sz w:val="20"/>
                <w:szCs w:val="20"/>
              </w:rPr>
            </w:pPr>
          </w:p>
        </w:tc>
        <w:tc>
          <w:tcPr>
            <w:tcW w:w="785" w:type="pct"/>
            <w:vAlign w:val="center"/>
          </w:tcPr>
          <w:p w14:paraId="18E6FC89" w14:textId="77777777" w:rsidR="00A5280C" w:rsidRPr="00587444" w:rsidRDefault="00A5280C" w:rsidP="00A5280C">
            <w:pPr>
              <w:tabs>
                <w:tab w:val="right" w:pos="1202"/>
              </w:tabs>
              <w:suppressAutoHyphens w:val="0"/>
              <w:autoSpaceDN/>
              <w:jc w:val="right"/>
              <w:outlineLvl w:val="0"/>
              <w:rPr>
                <w:rFonts w:ascii="Arial" w:hAnsi="Arial" w:cs="Arial"/>
                <w:b/>
                <w:bCs/>
                <w:sz w:val="20"/>
                <w:szCs w:val="20"/>
              </w:rPr>
            </w:pPr>
          </w:p>
        </w:tc>
      </w:tr>
      <w:tr w:rsidR="00C73173" w:rsidRPr="00587444" w14:paraId="2FED24E1" w14:textId="77777777" w:rsidTr="00C73173">
        <w:trPr>
          <w:trHeight w:val="297"/>
        </w:trPr>
        <w:tc>
          <w:tcPr>
            <w:tcW w:w="2656" w:type="pct"/>
            <w:vAlign w:val="bottom"/>
          </w:tcPr>
          <w:p w14:paraId="7F7AA03C" w14:textId="77777777" w:rsidR="00C73173" w:rsidRPr="00587444" w:rsidRDefault="00C73173" w:rsidP="00C73173">
            <w:pPr>
              <w:tabs>
                <w:tab w:val="right" w:pos="1202"/>
              </w:tabs>
              <w:suppressAutoHyphens w:val="0"/>
              <w:autoSpaceDN/>
              <w:outlineLvl w:val="0"/>
              <w:rPr>
                <w:rFonts w:ascii="Arial" w:hAnsi="Arial" w:cs="Arial"/>
                <w:sz w:val="20"/>
                <w:szCs w:val="20"/>
              </w:rPr>
            </w:pPr>
            <w:bookmarkStart w:id="254" w:name="_Toc4057343"/>
            <w:r w:rsidRPr="00587444">
              <w:rPr>
                <w:rFonts w:ascii="Arial" w:eastAsia="Calibri" w:hAnsi="Arial" w:cs="Arial"/>
                <w:sz w:val="20"/>
                <w:szCs w:val="20"/>
              </w:rPr>
              <w:t>Cash on hand and current accounts with banks</w:t>
            </w:r>
            <w:bookmarkEnd w:id="254"/>
          </w:p>
        </w:tc>
        <w:tc>
          <w:tcPr>
            <w:tcW w:w="595" w:type="pct"/>
            <w:vAlign w:val="center"/>
          </w:tcPr>
          <w:p w14:paraId="1E621B27" w14:textId="77777777" w:rsidR="00C73173" w:rsidRPr="00C73173" w:rsidRDefault="00C73173" w:rsidP="00C73173">
            <w:pPr>
              <w:tabs>
                <w:tab w:val="right" w:pos="1202"/>
              </w:tabs>
              <w:suppressAutoHyphens w:val="0"/>
              <w:autoSpaceDN/>
              <w:jc w:val="center"/>
              <w:outlineLvl w:val="0"/>
              <w:rPr>
                <w:rFonts w:ascii="Arial" w:hAnsi="Arial" w:cs="Arial"/>
                <w:snapToGrid w:val="0"/>
                <w:sz w:val="20"/>
                <w:szCs w:val="20"/>
              </w:rPr>
            </w:pPr>
            <w:r w:rsidRPr="00C73173">
              <w:rPr>
                <w:rFonts w:ascii="Arial" w:hAnsi="Arial" w:cs="Arial"/>
                <w:snapToGrid w:val="0"/>
                <w:sz w:val="20"/>
                <w:szCs w:val="20"/>
              </w:rPr>
              <w:t>12</w:t>
            </w:r>
          </w:p>
        </w:tc>
        <w:tc>
          <w:tcPr>
            <w:tcW w:w="816" w:type="pct"/>
            <w:tcBorders>
              <w:top w:val="nil"/>
              <w:left w:val="nil"/>
              <w:bottom w:val="nil"/>
              <w:right w:val="nil"/>
            </w:tcBorders>
            <w:vAlign w:val="bottom"/>
          </w:tcPr>
          <w:p w14:paraId="34B87CAA" w14:textId="014CD9E6" w:rsidR="00C73173" w:rsidRPr="00C73173" w:rsidRDefault="00C73173" w:rsidP="00C73173">
            <w:pPr>
              <w:tabs>
                <w:tab w:val="right" w:pos="1202"/>
              </w:tabs>
              <w:suppressAutoHyphens w:val="0"/>
              <w:autoSpaceDN/>
              <w:spacing w:line="301" w:lineRule="exact"/>
              <w:jc w:val="right"/>
              <w:outlineLvl w:val="0"/>
              <w:rPr>
                <w:rFonts w:ascii="Arial" w:hAnsi="Arial" w:cs="Arial"/>
                <w:sz w:val="20"/>
              </w:rPr>
            </w:pPr>
            <w:r w:rsidRPr="00C73173">
              <w:rPr>
                <w:rFonts w:ascii="Arial" w:hAnsi="Arial" w:cs="Arial"/>
                <w:sz w:val="20"/>
              </w:rPr>
              <w:t>66,985</w:t>
            </w:r>
          </w:p>
        </w:tc>
        <w:tc>
          <w:tcPr>
            <w:tcW w:w="148" w:type="pct"/>
            <w:vAlign w:val="bottom"/>
          </w:tcPr>
          <w:p w14:paraId="249342E7" w14:textId="77777777" w:rsidR="00C73173" w:rsidRPr="00587444" w:rsidRDefault="00C73173" w:rsidP="00C73173">
            <w:pPr>
              <w:tabs>
                <w:tab w:val="right" w:pos="1202"/>
              </w:tabs>
              <w:suppressAutoHyphens w:val="0"/>
              <w:autoSpaceDN/>
              <w:jc w:val="right"/>
              <w:outlineLvl w:val="0"/>
              <w:rPr>
                <w:rFonts w:ascii="Arial" w:hAnsi="Arial" w:cs="Arial"/>
                <w:snapToGrid w:val="0"/>
                <w:sz w:val="20"/>
                <w:szCs w:val="20"/>
              </w:rPr>
            </w:pPr>
          </w:p>
        </w:tc>
        <w:tc>
          <w:tcPr>
            <w:tcW w:w="785" w:type="pct"/>
            <w:tcBorders>
              <w:top w:val="nil"/>
              <w:left w:val="nil"/>
              <w:bottom w:val="nil"/>
              <w:right w:val="nil"/>
            </w:tcBorders>
            <w:vAlign w:val="bottom"/>
          </w:tcPr>
          <w:p w14:paraId="407A53C9" w14:textId="62C346A6" w:rsidR="00C73173" w:rsidRPr="00474E73" w:rsidRDefault="00C73173" w:rsidP="00C73173">
            <w:pPr>
              <w:tabs>
                <w:tab w:val="right" w:pos="1202"/>
              </w:tabs>
              <w:suppressAutoHyphens w:val="0"/>
              <w:autoSpaceDN/>
              <w:spacing w:line="301" w:lineRule="exact"/>
              <w:jc w:val="right"/>
              <w:outlineLvl w:val="0"/>
              <w:rPr>
                <w:rFonts w:ascii="Arial" w:hAnsi="Arial" w:cs="Arial"/>
                <w:snapToGrid w:val="0"/>
                <w:sz w:val="20"/>
                <w:szCs w:val="20"/>
              </w:rPr>
            </w:pPr>
            <w:r w:rsidRPr="0007585D">
              <w:rPr>
                <w:rFonts w:ascii="Arial" w:hAnsi="Arial" w:cs="Arial"/>
                <w:sz w:val="20"/>
              </w:rPr>
              <w:t>45</w:t>
            </w:r>
            <w:r>
              <w:rPr>
                <w:rFonts w:ascii="Arial" w:hAnsi="Arial" w:cs="Arial"/>
                <w:sz w:val="20"/>
              </w:rPr>
              <w:t>,</w:t>
            </w:r>
            <w:r w:rsidRPr="0007585D">
              <w:rPr>
                <w:rFonts w:ascii="Arial" w:hAnsi="Arial" w:cs="Arial"/>
                <w:sz w:val="20"/>
              </w:rPr>
              <w:t>543</w:t>
            </w:r>
          </w:p>
        </w:tc>
      </w:tr>
      <w:tr w:rsidR="00C73173" w:rsidRPr="00587444" w14:paraId="05E178EB" w14:textId="77777777" w:rsidTr="00C73173">
        <w:trPr>
          <w:trHeight w:val="297"/>
        </w:trPr>
        <w:tc>
          <w:tcPr>
            <w:tcW w:w="2656" w:type="pct"/>
            <w:vAlign w:val="bottom"/>
          </w:tcPr>
          <w:p w14:paraId="37ACA3EE" w14:textId="77777777" w:rsidR="00C73173" w:rsidRPr="00587444" w:rsidRDefault="00C73173" w:rsidP="00C73173">
            <w:pPr>
              <w:tabs>
                <w:tab w:val="right" w:pos="1202"/>
              </w:tabs>
              <w:suppressAutoHyphens w:val="0"/>
              <w:autoSpaceDN/>
              <w:outlineLvl w:val="0"/>
              <w:rPr>
                <w:rFonts w:ascii="Arial" w:hAnsi="Arial" w:cs="Arial"/>
                <w:sz w:val="20"/>
                <w:szCs w:val="20"/>
              </w:rPr>
            </w:pPr>
            <w:bookmarkStart w:id="255" w:name="_Toc4057347"/>
            <w:r w:rsidRPr="00587444">
              <w:rPr>
                <w:rFonts w:ascii="Arial" w:eastAsia="Calibri" w:hAnsi="Arial" w:cs="Arial"/>
                <w:sz w:val="20"/>
                <w:szCs w:val="20"/>
              </w:rPr>
              <w:t>Deposits with other banks</w:t>
            </w:r>
            <w:bookmarkEnd w:id="255"/>
          </w:p>
        </w:tc>
        <w:tc>
          <w:tcPr>
            <w:tcW w:w="595" w:type="pct"/>
            <w:vAlign w:val="center"/>
          </w:tcPr>
          <w:p w14:paraId="7519B348" w14:textId="77777777" w:rsidR="00C73173" w:rsidRPr="00C73173" w:rsidRDefault="00C73173" w:rsidP="00C73173">
            <w:pPr>
              <w:tabs>
                <w:tab w:val="right" w:pos="1202"/>
              </w:tabs>
              <w:suppressAutoHyphens w:val="0"/>
              <w:autoSpaceDN/>
              <w:jc w:val="center"/>
              <w:outlineLvl w:val="0"/>
              <w:rPr>
                <w:rFonts w:ascii="Arial" w:hAnsi="Arial" w:cs="Arial"/>
                <w:snapToGrid w:val="0"/>
                <w:sz w:val="20"/>
                <w:szCs w:val="20"/>
              </w:rPr>
            </w:pPr>
            <w:bookmarkStart w:id="256" w:name="_Toc4057348"/>
            <w:r w:rsidRPr="00C73173">
              <w:rPr>
                <w:rFonts w:ascii="Arial" w:hAnsi="Arial" w:cs="Arial"/>
                <w:snapToGrid w:val="0"/>
                <w:sz w:val="20"/>
                <w:szCs w:val="20"/>
              </w:rPr>
              <w:t>13</w:t>
            </w:r>
            <w:bookmarkEnd w:id="256"/>
          </w:p>
        </w:tc>
        <w:tc>
          <w:tcPr>
            <w:tcW w:w="816" w:type="pct"/>
            <w:tcBorders>
              <w:top w:val="nil"/>
              <w:left w:val="nil"/>
              <w:bottom w:val="nil"/>
              <w:right w:val="nil"/>
            </w:tcBorders>
            <w:vAlign w:val="bottom"/>
          </w:tcPr>
          <w:p w14:paraId="75FFB87B" w14:textId="7C5005B9" w:rsidR="00C73173" w:rsidRPr="00C73173" w:rsidRDefault="00C73173" w:rsidP="00C73173">
            <w:pPr>
              <w:tabs>
                <w:tab w:val="right" w:pos="1202"/>
              </w:tabs>
              <w:suppressAutoHyphens w:val="0"/>
              <w:autoSpaceDN/>
              <w:spacing w:line="301" w:lineRule="exact"/>
              <w:jc w:val="right"/>
              <w:outlineLvl w:val="0"/>
              <w:rPr>
                <w:rFonts w:ascii="Arial" w:hAnsi="Arial" w:cs="Arial"/>
                <w:sz w:val="20"/>
              </w:rPr>
            </w:pPr>
            <w:r w:rsidRPr="00C73173">
              <w:rPr>
                <w:rFonts w:ascii="Arial" w:hAnsi="Arial" w:cs="Arial"/>
                <w:sz w:val="20"/>
              </w:rPr>
              <w:t>59,501</w:t>
            </w:r>
          </w:p>
        </w:tc>
        <w:tc>
          <w:tcPr>
            <w:tcW w:w="148" w:type="pct"/>
            <w:vAlign w:val="bottom"/>
          </w:tcPr>
          <w:p w14:paraId="6E55331A" w14:textId="77777777" w:rsidR="00C73173" w:rsidRPr="00587444" w:rsidRDefault="00C73173" w:rsidP="00C73173">
            <w:pPr>
              <w:tabs>
                <w:tab w:val="right" w:pos="1202"/>
              </w:tabs>
              <w:suppressAutoHyphens w:val="0"/>
              <w:autoSpaceDN/>
              <w:jc w:val="right"/>
              <w:outlineLvl w:val="0"/>
              <w:rPr>
                <w:rFonts w:ascii="Arial" w:hAnsi="Arial" w:cs="Arial"/>
                <w:snapToGrid w:val="0"/>
                <w:sz w:val="20"/>
                <w:szCs w:val="20"/>
              </w:rPr>
            </w:pPr>
          </w:p>
        </w:tc>
        <w:tc>
          <w:tcPr>
            <w:tcW w:w="785" w:type="pct"/>
            <w:tcBorders>
              <w:top w:val="nil"/>
              <w:left w:val="nil"/>
              <w:bottom w:val="nil"/>
              <w:right w:val="nil"/>
            </w:tcBorders>
            <w:vAlign w:val="bottom"/>
          </w:tcPr>
          <w:p w14:paraId="5596665A" w14:textId="019F4267" w:rsidR="00C73173" w:rsidRPr="00474E73" w:rsidRDefault="00C73173" w:rsidP="00C73173">
            <w:pPr>
              <w:tabs>
                <w:tab w:val="right" w:pos="1202"/>
              </w:tabs>
              <w:suppressAutoHyphens w:val="0"/>
              <w:autoSpaceDN/>
              <w:spacing w:line="301" w:lineRule="exact"/>
              <w:jc w:val="right"/>
              <w:outlineLvl w:val="0"/>
              <w:rPr>
                <w:rFonts w:ascii="Arial" w:hAnsi="Arial" w:cs="Arial"/>
                <w:snapToGrid w:val="0"/>
                <w:sz w:val="20"/>
                <w:szCs w:val="20"/>
              </w:rPr>
            </w:pPr>
            <w:r w:rsidRPr="0007585D">
              <w:rPr>
                <w:rFonts w:ascii="Arial" w:hAnsi="Arial" w:cs="Arial"/>
                <w:sz w:val="20"/>
              </w:rPr>
              <w:t>90</w:t>
            </w:r>
            <w:r>
              <w:rPr>
                <w:rFonts w:ascii="Arial" w:hAnsi="Arial" w:cs="Arial"/>
                <w:sz w:val="20"/>
              </w:rPr>
              <w:t>,</w:t>
            </w:r>
            <w:r w:rsidRPr="0007585D">
              <w:rPr>
                <w:rFonts w:ascii="Arial" w:hAnsi="Arial" w:cs="Arial"/>
                <w:sz w:val="20"/>
              </w:rPr>
              <w:t>410</w:t>
            </w:r>
          </w:p>
        </w:tc>
      </w:tr>
      <w:tr w:rsidR="00C73173" w:rsidRPr="00587444" w14:paraId="0DBE53A4" w14:textId="77777777" w:rsidTr="00C73173">
        <w:trPr>
          <w:trHeight w:val="307"/>
        </w:trPr>
        <w:tc>
          <w:tcPr>
            <w:tcW w:w="2656" w:type="pct"/>
            <w:vAlign w:val="bottom"/>
          </w:tcPr>
          <w:p w14:paraId="35E88A44" w14:textId="77777777" w:rsidR="00C73173" w:rsidRPr="00587444" w:rsidRDefault="00C73173" w:rsidP="00C73173">
            <w:pPr>
              <w:tabs>
                <w:tab w:val="right" w:pos="1202"/>
              </w:tabs>
              <w:suppressAutoHyphens w:val="0"/>
              <w:autoSpaceDN/>
              <w:outlineLvl w:val="0"/>
              <w:rPr>
                <w:rFonts w:ascii="Arial" w:hAnsi="Arial" w:cs="Arial"/>
                <w:sz w:val="20"/>
                <w:szCs w:val="20"/>
              </w:rPr>
            </w:pPr>
            <w:bookmarkStart w:id="257" w:name="_Toc4057351"/>
            <w:r w:rsidRPr="00587444">
              <w:rPr>
                <w:rFonts w:ascii="Arial" w:eastAsia="Calibri" w:hAnsi="Arial" w:cs="Arial"/>
                <w:sz w:val="20"/>
                <w:szCs w:val="20"/>
              </w:rPr>
              <w:t>Loans to financial institutions</w:t>
            </w:r>
            <w:bookmarkEnd w:id="257"/>
          </w:p>
        </w:tc>
        <w:tc>
          <w:tcPr>
            <w:tcW w:w="595" w:type="pct"/>
            <w:vAlign w:val="center"/>
          </w:tcPr>
          <w:p w14:paraId="350D23B4" w14:textId="77777777" w:rsidR="00C73173" w:rsidRPr="00C73173" w:rsidRDefault="00C73173" w:rsidP="00C73173">
            <w:pPr>
              <w:tabs>
                <w:tab w:val="right" w:pos="1202"/>
              </w:tabs>
              <w:suppressAutoHyphens w:val="0"/>
              <w:autoSpaceDN/>
              <w:jc w:val="center"/>
              <w:outlineLvl w:val="0"/>
              <w:rPr>
                <w:rFonts w:ascii="Arial" w:hAnsi="Arial" w:cs="Arial"/>
                <w:snapToGrid w:val="0"/>
                <w:sz w:val="20"/>
                <w:szCs w:val="20"/>
              </w:rPr>
            </w:pPr>
            <w:bookmarkStart w:id="258" w:name="_Toc4057352"/>
            <w:r w:rsidRPr="00C73173">
              <w:rPr>
                <w:rFonts w:ascii="Arial" w:hAnsi="Arial" w:cs="Arial"/>
                <w:snapToGrid w:val="0"/>
                <w:sz w:val="20"/>
                <w:szCs w:val="20"/>
              </w:rPr>
              <w:t>14</w:t>
            </w:r>
            <w:bookmarkEnd w:id="258"/>
          </w:p>
        </w:tc>
        <w:tc>
          <w:tcPr>
            <w:tcW w:w="816" w:type="pct"/>
            <w:tcBorders>
              <w:top w:val="nil"/>
              <w:left w:val="nil"/>
              <w:bottom w:val="nil"/>
              <w:right w:val="nil"/>
            </w:tcBorders>
            <w:vAlign w:val="bottom"/>
          </w:tcPr>
          <w:p w14:paraId="541F716D" w14:textId="24F87AC1" w:rsidR="00C73173" w:rsidRPr="00C73173" w:rsidRDefault="00C73173" w:rsidP="00C73173">
            <w:pPr>
              <w:tabs>
                <w:tab w:val="right" w:pos="1202"/>
              </w:tabs>
              <w:suppressAutoHyphens w:val="0"/>
              <w:autoSpaceDN/>
              <w:spacing w:line="301" w:lineRule="exact"/>
              <w:jc w:val="right"/>
              <w:outlineLvl w:val="0"/>
              <w:rPr>
                <w:rFonts w:ascii="Arial" w:hAnsi="Arial" w:cs="Arial"/>
                <w:sz w:val="20"/>
              </w:rPr>
            </w:pPr>
            <w:r w:rsidRPr="00C73173">
              <w:rPr>
                <w:rFonts w:ascii="Arial" w:hAnsi="Arial" w:cs="Arial"/>
                <w:sz w:val="20"/>
              </w:rPr>
              <w:t>1,227,583</w:t>
            </w:r>
          </w:p>
        </w:tc>
        <w:tc>
          <w:tcPr>
            <w:tcW w:w="148" w:type="pct"/>
            <w:vAlign w:val="bottom"/>
          </w:tcPr>
          <w:p w14:paraId="554F55E9" w14:textId="77777777" w:rsidR="00C73173" w:rsidRPr="00587444" w:rsidRDefault="00C73173" w:rsidP="00C73173">
            <w:pPr>
              <w:tabs>
                <w:tab w:val="right" w:pos="1202"/>
              </w:tabs>
              <w:suppressAutoHyphens w:val="0"/>
              <w:autoSpaceDN/>
              <w:jc w:val="right"/>
              <w:outlineLvl w:val="0"/>
              <w:rPr>
                <w:rFonts w:ascii="Arial" w:hAnsi="Arial" w:cs="Arial"/>
                <w:snapToGrid w:val="0"/>
                <w:sz w:val="20"/>
                <w:szCs w:val="20"/>
              </w:rPr>
            </w:pPr>
          </w:p>
        </w:tc>
        <w:tc>
          <w:tcPr>
            <w:tcW w:w="785" w:type="pct"/>
            <w:tcBorders>
              <w:top w:val="nil"/>
              <w:left w:val="nil"/>
              <w:bottom w:val="nil"/>
              <w:right w:val="nil"/>
            </w:tcBorders>
            <w:vAlign w:val="bottom"/>
          </w:tcPr>
          <w:p w14:paraId="5F9FBA63" w14:textId="37B16074" w:rsidR="00C73173" w:rsidRPr="00474E73" w:rsidRDefault="00C73173" w:rsidP="00C73173">
            <w:pPr>
              <w:tabs>
                <w:tab w:val="right" w:pos="1202"/>
              </w:tabs>
              <w:suppressAutoHyphens w:val="0"/>
              <w:autoSpaceDN/>
              <w:spacing w:line="301" w:lineRule="exact"/>
              <w:jc w:val="right"/>
              <w:outlineLvl w:val="0"/>
              <w:rPr>
                <w:rFonts w:ascii="Arial" w:hAnsi="Arial" w:cs="Arial"/>
                <w:snapToGrid w:val="0"/>
                <w:sz w:val="20"/>
                <w:szCs w:val="20"/>
              </w:rPr>
            </w:pPr>
            <w:r w:rsidRPr="0007585D">
              <w:rPr>
                <w:rFonts w:ascii="Arial" w:hAnsi="Arial" w:cs="Arial"/>
                <w:sz w:val="20"/>
              </w:rPr>
              <w:t>1</w:t>
            </w:r>
            <w:r>
              <w:rPr>
                <w:rFonts w:ascii="Arial" w:hAnsi="Arial" w:cs="Arial"/>
                <w:sz w:val="20"/>
              </w:rPr>
              <w:t>,</w:t>
            </w:r>
            <w:r w:rsidRPr="0007585D">
              <w:rPr>
                <w:rFonts w:ascii="Arial" w:hAnsi="Arial" w:cs="Arial"/>
                <w:sz w:val="20"/>
              </w:rPr>
              <w:t>225</w:t>
            </w:r>
            <w:r>
              <w:rPr>
                <w:rFonts w:ascii="Arial" w:hAnsi="Arial" w:cs="Arial"/>
                <w:sz w:val="20"/>
              </w:rPr>
              <w:t>,</w:t>
            </w:r>
            <w:r w:rsidRPr="0007585D">
              <w:rPr>
                <w:rFonts w:ascii="Arial" w:hAnsi="Arial" w:cs="Arial"/>
                <w:sz w:val="20"/>
              </w:rPr>
              <w:t>809</w:t>
            </w:r>
          </w:p>
        </w:tc>
      </w:tr>
      <w:tr w:rsidR="00C73173" w:rsidRPr="00587444" w14:paraId="5E2F7A1F" w14:textId="77777777" w:rsidTr="00C73173">
        <w:trPr>
          <w:trHeight w:val="297"/>
        </w:trPr>
        <w:tc>
          <w:tcPr>
            <w:tcW w:w="2656" w:type="pct"/>
            <w:vAlign w:val="bottom"/>
          </w:tcPr>
          <w:p w14:paraId="599B6EBA" w14:textId="77777777" w:rsidR="00C73173" w:rsidRPr="00587444" w:rsidRDefault="00C73173" w:rsidP="00C73173">
            <w:pPr>
              <w:tabs>
                <w:tab w:val="right" w:pos="1202"/>
              </w:tabs>
              <w:suppressAutoHyphens w:val="0"/>
              <w:autoSpaceDN/>
              <w:outlineLvl w:val="0"/>
              <w:rPr>
                <w:rFonts w:ascii="Arial" w:hAnsi="Arial" w:cs="Arial"/>
                <w:sz w:val="20"/>
                <w:szCs w:val="20"/>
              </w:rPr>
            </w:pPr>
            <w:bookmarkStart w:id="259" w:name="_Toc4057355"/>
            <w:r w:rsidRPr="00587444">
              <w:rPr>
                <w:rFonts w:ascii="Arial" w:eastAsia="Calibri" w:hAnsi="Arial" w:cs="Arial"/>
                <w:sz w:val="20"/>
                <w:szCs w:val="20"/>
              </w:rPr>
              <w:t>Loans to other customers</w:t>
            </w:r>
            <w:bookmarkEnd w:id="259"/>
          </w:p>
        </w:tc>
        <w:tc>
          <w:tcPr>
            <w:tcW w:w="595" w:type="pct"/>
            <w:vAlign w:val="center"/>
          </w:tcPr>
          <w:p w14:paraId="3AF3BF98" w14:textId="77777777" w:rsidR="00C73173" w:rsidRPr="00C73173" w:rsidRDefault="00C73173" w:rsidP="00C73173">
            <w:pPr>
              <w:tabs>
                <w:tab w:val="right" w:pos="1202"/>
              </w:tabs>
              <w:suppressAutoHyphens w:val="0"/>
              <w:autoSpaceDN/>
              <w:jc w:val="center"/>
              <w:outlineLvl w:val="0"/>
              <w:rPr>
                <w:rFonts w:ascii="Arial" w:hAnsi="Arial" w:cs="Arial"/>
                <w:spacing w:val="-2"/>
                <w:sz w:val="20"/>
                <w:szCs w:val="20"/>
              </w:rPr>
            </w:pPr>
            <w:bookmarkStart w:id="260" w:name="_Toc4057356"/>
            <w:r w:rsidRPr="00C73173">
              <w:rPr>
                <w:rFonts w:ascii="Arial" w:hAnsi="Arial" w:cs="Arial"/>
                <w:snapToGrid w:val="0"/>
                <w:sz w:val="20"/>
                <w:szCs w:val="20"/>
              </w:rPr>
              <w:t>15</w:t>
            </w:r>
            <w:bookmarkEnd w:id="260"/>
          </w:p>
        </w:tc>
        <w:tc>
          <w:tcPr>
            <w:tcW w:w="816" w:type="pct"/>
            <w:tcBorders>
              <w:top w:val="nil"/>
              <w:left w:val="nil"/>
              <w:bottom w:val="nil"/>
              <w:right w:val="nil"/>
            </w:tcBorders>
            <w:vAlign w:val="bottom"/>
          </w:tcPr>
          <w:p w14:paraId="340A04E2" w14:textId="6B89F662" w:rsidR="00C73173" w:rsidRPr="00C73173" w:rsidRDefault="00C73173" w:rsidP="00C73173">
            <w:pPr>
              <w:tabs>
                <w:tab w:val="right" w:pos="1202"/>
              </w:tabs>
              <w:suppressAutoHyphens w:val="0"/>
              <w:autoSpaceDN/>
              <w:spacing w:line="301" w:lineRule="exact"/>
              <w:jc w:val="right"/>
              <w:outlineLvl w:val="0"/>
              <w:rPr>
                <w:rFonts w:ascii="Arial" w:hAnsi="Arial" w:cs="Arial"/>
                <w:sz w:val="20"/>
              </w:rPr>
            </w:pPr>
            <w:r w:rsidRPr="00C73173">
              <w:rPr>
                <w:rFonts w:ascii="Arial" w:hAnsi="Arial" w:cs="Arial"/>
                <w:sz w:val="20"/>
              </w:rPr>
              <w:t>2,148,705</w:t>
            </w:r>
          </w:p>
        </w:tc>
        <w:tc>
          <w:tcPr>
            <w:tcW w:w="148" w:type="pct"/>
            <w:vAlign w:val="bottom"/>
          </w:tcPr>
          <w:p w14:paraId="7F6A23B2" w14:textId="77777777" w:rsidR="00C73173" w:rsidRPr="00587444" w:rsidRDefault="00C73173" w:rsidP="00C73173">
            <w:pPr>
              <w:tabs>
                <w:tab w:val="right" w:pos="1202"/>
              </w:tabs>
              <w:suppressAutoHyphens w:val="0"/>
              <w:autoSpaceDN/>
              <w:jc w:val="right"/>
              <w:outlineLvl w:val="0"/>
              <w:rPr>
                <w:rFonts w:ascii="Arial" w:hAnsi="Arial" w:cs="Arial"/>
                <w:spacing w:val="-2"/>
                <w:sz w:val="20"/>
                <w:szCs w:val="20"/>
              </w:rPr>
            </w:pPr>
          </w:p>
        </w:tc>
        <w:tc>
          <w:tcPr>
            <w:tcW w:w="785" w:type="pct"/>
            <w:tcBorders>
              <w:top w:val="nil"/>
              <w:left w:val="nil"/>
              <w:bottom w:val="nil"/>
              <w:right w:val="nil"/>
            </w:tcBorders>
            <w:vAlign w:val="bottom"/>
          </w:tcPr>
          <w:p w14:paraId="25E85C73" w14:textId="3F7BE4B6" w:rsidR="00C73173" w:rsidRPr="00474E73" w:rsidRDefault="00C73173" w:rsidP="00C73173">
            <w:pPr>
              <w:tabs>
                <w:tab w:val="right" w:pos="1202"/>
              </w:tabs>
              <w:suppressAutoHyphens w:val="0"/>
              <w:autoSpaceDN/>
              <w:spacing w:line="301" w:lineRule="exact"/>
              <w:jc w:val="right"/>
              <w:outlineLvl w:val="0"/>
              <w:rPr>
                <w:rFonts w:ascii="Arial" w:hAnsi="Arial" w:cs="Arial"/>
                <w:spacing w:val="-2"/>
                <w:sz w:val="20"/>
                <w:szCs w:val="20"/>
              </w:rPr>
            </w:pPr>
            <w:r w:rsidRPr="0007585D">
              <w:rPr>
                <w:rFonts w:ascii="Arial" w:hAnsi="Arial" w:cs="Arial"/>
                <w:sz w:val="20"/>
              </w:rPr>
              <w:t>2</w:t>
            </w:r>
            <w:r>
              <w:rPr>
                <w:rFonts w:ascii="Arial" w:hAnsi="Arial" w:cs="Arial"/>
                <w:sz w:val="20"/>
              </w:rPr>
              <w:t>,</w:t>
            </w:r>
            <w:r w:rsidRPr="0007585D">
              <w:rPr>
                <w:rFonts w:ascii="Arial" w:hAnsi="Arial" w:cs="Arial"/>
                <w:sz w:val="20"/>
              </w:rPr>
              <w:t>308</w:t>
            </w:r>
            <w:r>
              <w:rPr>
                <w:rFonts w:ascii="Arial" w:hAnsi="Arial" w:cs="Arial"/>
                <w:sz w:val="20"/>
              </w:rPr>
              <w:t>,</w:t>
            </w:r>
            <w:r w:rsidRPr="0007585D">
              <w:rPr>
                <w:rFonts w:ascii="Arial" w:hAnsi="Arial" w:cs="Arial"/>
                <w:sz w:val="20"/>
              </w:rPr>
              <w:t>436</w:t>
            </w:r>
          </w:p>
        </w:tc>
      </w:tr>
      <w:tr w:rsidR="00C73173" w:rsidRPr="00587444" w14:paraId="22C2013B" w14:textId="77777777" w:rsidTr="00C73173">
        <w:trPr>
          <w:trHeight w:val="297"/>
        </w:trPr>
        <w:tc>
          <w:tcPr>
            <w:tcW w:w="2656" w:type="pct"/>
            <w:vAlign w:val="bottom"/>
          </w:tcPr>
          <w:p w14:paraId="5E6CE900" w14:textId="77777777" w:rsidR="00C73173" w:rsidRPr="00587444" w:rsidRDefault="00C73173" w:rsidP="00C73173">
            <w:pPr>
              <w:tabs>
                <w:tab w:val="right" w:pos="1202"/>
              </w:tabs>
              <w:suppressAutoHyphens w:val="0"/>
              <w:autoSpaceDN/>
              <w:outlineLvl w:val="0"/>
              <w:rPr>
                <w:rFonts w:ascii="Arial" w:eastAsia="Calibri" w:hAnsi="Arial" w:cs="Arial"/>
                <w:sz w:val="20"/>
                <w:szCs w:val="20"/>
              </w:rPr>
            </w:pPr>
            <w:bookmarkStart w:id="261" w:name="_Toc4057359"/>
            <w:r w:rsidRPr="00587444">
              <w:rPr>
                <w:rFonts w:ascii="Arial" w:eastAsia="Calibri" w:hAnsi="Arial" w:cs="Arial"/>
                <w:sz w:val="20"/>
                <w:szCs w:val="20"/>
              </w:rPr>
              <w:t>Financial assets at fair value through profit or loss</w:t>
            </w:r>
            <w:bookmarkEnd w:id="261"/>
          </w:p>
        </w:tc>
        <w:tc>
          <w:tcPr>
            <w:tcW w:w="595" w:type="pct"/>
            <w:vAlign w:val="center"/>
          </w:tcPr>
          <w:p w14:paraId="13339ADE" w14:textId="77777777" w:rsidR="00C73173" w:rsidRPr="00C73173" w:rsidRDefault="00C73173" w:rsidP="00C73173">
            <w:pPr>
              <w:tabs>
                <w:tab w:val="right" w:pos="1202"/>
              </w:tabs>
              <w:suppressAutoHyphens w:val="0"/>
              <w:autoSpaceDN/>
              <w:jc w:val="center"/>
              <w:outlineLvl w:val="0"/>
              <w:rPr>
                <w:rFonts w:ascii="Arial" w:hAnsi="Arial" w:cs="Arial"/>
                <w:spacing w:val="-2"/>
                <w:sz w:val="20"/>
                <w:szCs w:val="20"/>
              </w:rPr>
            </w:pPr>
            <w:bookmarkStart w:id="262" w:name="_Toc4057360"/>
            <w:r w:rsidRPr="00C73173">
              <w:rPr>
                <w:rFonts w:ascii="Arial" w:hAnsi="Arial" w:cs="Arial"/>
                <w:spacing w:val="-2"/>
                <w:sz w:val="20"/>
                <w:szCs w:val="20"/>
              </w:rPr>
              <w:t>16</w:t>
            </w:r>
            <w:bookmarkEnd w:id="262"/>
          </w:p>
        </w:tc>
        <w:tc>
          <w:tcPr>
            <w:tcW w:w="816" w:type="pct"/>
            <w:tcBorders>
              <w:top w:val="nil"/>
              <w:left w:val="nil"/>
              <w:bottom w:val="nil"/>
              <w:right w:val="nil"/>
            </w:tcBorders>
            <w:vAlign w:val="bottom"/>
          </w:tcPr>
          <w:p w14:paraId="3DC8DF69" w14:textId="26BDF741" w:rsidR="00C73173" w:rsidRPr="00C73173" w:rsidRDefault="00C73173" w:rsidP="00C73173">
            <w:pPr>
              <w:tabs>
                <w:tab w:val="right" w:pos="1202"/>
              </w:tabs>
              <w:suppressAutoHyphens w:val="0"/>
              <w:autoSpaceDN/>
              <w:spacing w:line="301" w:lineRule="exact"/>
              <w:jc w:val="right"/>
              <w:outlineLvl w:val="0"/>
              <w:rPr>
                <w:rFonts w:ascii="Arial" w:hAnsi="Arial" w:cs="Arial"/>
                <w:sz w:val="20"/>
              </w:rPr>
            </w:pPr>
            <w:r w:rsidRPr="00C73173">
              <w:rPr>
                <w:rFonts w:ascii="Arial" w:hAnsi="Arial" w:cs="Arial"/>
                <w:sz w:val="20"/>
              </w:rPr>
              <w:t>80,625</w:t>
            </w:r>
          </w:p>
        </w:tc>
        <w:tc>
          <w:tcPr>
            <w:tcW w:w="148" w:type="pct"/>
            <w:vAlign w:val="bottom"/>
          </w:tcPr>
          <w:p w14:paraId="5E2F91CA" w14:textId="77777777" w:rsidR="00C73173" w:rsidRPr="00587444" w:rsidRDefault="00C73173" w:rsidP="00C73173">
            <w:pPr>
              <w:tabs>
                <w:tab w:val="right" w:pos="1202"/>
              </w:tabs>
              <w:suppressAutoHyphens w:val="0"/>
              <w:autoSpaceDN/>
              <w:jc w:val="right"/>
              <w:outlineLvl w:val="0"/>
              <w:rPr>
                <w:rFonts w:ascii="Arial" w:hAnsi="Arial" w:cs="Arial"/>
                <w:spacing w:val="-2"/>
                <w:sz w:val="20"/>
                <w:szCs w:val="20"/>
              </w:rPr>
            </w:pPr>
          </w:p>
        </w:tc>
        <w:tc>
          <w:tcPr>
            <w:tcW w:w="785" w:type="pct"/>
            <w:tcBorders>
              <w:top w:val="nil"/>
              <w:left w:val="nil"/>
              <w:bottom w:val="nil"/>
              <w:right w:val="nil"/>
            </w:tcBorders>
            <w:vAlign w:val="bottom"/>
          </w:tcPr>
          <w:p w14:paraId="61F8D9A2" w14:textId="572444C1" w:rsidR="00C73173" w:rsidRPr="00474E73" w:rsidRDefault="00C73173" w:rsidP="00C73173">
            <w:pPr>
              <w:tabs>
                <w:tab w:val="right" w:pos="1202"/>
              </w:tabs>
              <w:suppressAutoHyphens w:val="0"/>
              <w:autoSpaceDN/>
              <w:spacing w:line="301" w:lineRule="exact"/>
              <w:jc w:val="right"/>
              <w:outlineLvl w:val="0"/>
              <w:rPr>
                <w:rFonts w:ascii="Arial" w:hAnsi="Arial" w:cs="Arial"/>
                <w:color w:val="000000"/>
                <w:sz w:val="20"/>
                <w:szCs w:val="20"/>
              </w:rPr>
            </w:pPr>
            <w:r w:rsidRPr="0007585D">
              <w:rPr>
                <w:rFonts w:ascii="Arial" w:hAnsi="Arial" w:cs="Arial"/>
                <w:sz w:val="20"/>
              </w:rPr>
              <w:t>67</w:t>
            </w:r>
            <w:r>
              <w:rPr>
                <w:rFonts w:ascii="Arial" w:hAnsi="Arial" w:cs="Arial"/>
                <w:sz w:val="20"/>
              </w:rPr>
              <w:t>,</w:t>
            </w:r>
            <w:r w:rsidRPr="0007585D">
              <w:rPr>
                <w:rFonts w:ascii="Arial" w:hAnsi="Arial" w:cs="Arial"/>
                <w:sz w:val="20"/>
              </w:rPr>
              <w:t>047</w:t>
            </w:r>
          </w:p>
        </w:tc>
      </w:tr>
      <w:tr w:rsidR="00C73173" w:rsidRPr="00587444" w14:paraId="40614219" w14:textId="77777777" w:rsidTr="00C73173">
        <w:trPr>
          <w:trHeight w:val="297"/>
        </w:trPr>
        <w:tc>
          <w:tcPr>
            <w:tcW w:w="2656" w:type="pct"/>
            <w:vAlign w:val="bottom"/>
          </w:tcPr>
          <w:p w14:paraId="2292ABBE" w14:textId="77777777" w:rsidR="00C73173" w:rsidRDefault="00C73173" w:rsidP="00C73173">
            <w:pPr>
              <w:tabs>
                <w:tab w:val="right" w:pos="1202"/>
              </w:tabs>
              <w:suppressAutoHyphens w:val="0"/>
              <w:autoSpaceDN/>
              <w:outlineLvl w:val="0"/>
              <w:rPr>
                <w:rFonts w:ascii="Arial" w:eastAsia="Calibri" w:hAnsi="Arial" w:cs="Arial"/>
                <w:sz w:val="20"/>
                <w:szCs w:val="20"/>
              </w:rPr>
            </w:pPr>
            <w:bookmarkStart w:id="263" w:name="_Toc4057363"/>
            <w:r w:rsidRPr="00587444">
              <w:rPr>
                <w:rFonts w:ascii="Arial" w:eastAsia="Calibri" w:hAnsi="Arial" w:cs="Arial"/>
                <w:sz w:val="20"/>
                <w:szCs w:val="20"/>
              </w:rPr>
              <w:t xml:space="preserve">Financial assets at fair value through other </w:t>
            </w:r>
          </w:p>
          <w:p w14:paraId="07B6050F" w14:textId="773AB730" w:rsidR="00C73173" w:rsidRPr="00587444" w:rsidRDefault="00C73173" w:rsidP="00C73173">
            <w:pPr>
              <w:tabs>
                <w:tab w:val="right" w:pos="1202"/>
              </w:tabs>
              <w:suppressAutoHyphens w:val="0"/>
              <w:autoSpaceDN/>
              <w:outlineLvl w:val="0"/>
              <w:rPr>
                <w:rFonts w:ascii="Arial" w:eastAsia="Calibri" w:hAnsi="Arial" w:cs="Arial"/>
                <w:sz w:val="20"/>
                <w:szCs w:val="20"/>
              </w:rPr>
            </w:pPr>
            <w:r w:rsidRPr="00587444">
              <w:rPr>
                <w:rFonts w:ascii="Arial" w:eastAsia="Calibri" w:hAnsi="Arial" w:cs="Arial"/>
                <w:sz w:val="20"/>
                <w:szCs w:val="20"/>
              </w:rPr>
              <w:t>comprehensive income</w:t>
            </w:r>
            <w:bookmarkEnd w:id="263"/>
          </w:p>
        </w:tc>
        <w:tc>
          <w:tcPr>
            <w:tcW w:w="595" w:type="pct"/>
            <w:vAlign w:val="bottom"/>
          </w:tcPr>
          <w:p w14:paraId="6CECD502" w14:textId="77777777" w:rsidR="00C73173" w:rsidRPr="00C73173" w:rsidRDefault="00C73173" w:rsidP="00C73173">
            <w:pPr>
              <w:tabs>
                <w:tab w:val="right" w:pos="1202"/>
              </w:tabs>
              <w:suppressAutoHyphens w:val="0"/>
              <w:autoSpaceDN/>
              <w:jc w:val="center"/>
              <w:outlineLvl w:val="0"/>
              <w:rPr>
                <w:rFonts w:ascii="Arial" w:hAnsi="Arial" w:cs="Arial"/>
                <w:spacing w:val="-2"/>
                <w:sz w:val="20"/>
                <w:szCs w:val="20"/>
              </w:rPr>
            </w:pPr>
            <w:r w:rsidRPr="00C73173">
              <w:rPr>
                <w:rFonts w:ascii="Arial" w:hAnsi="Arial" w:cs="Arial"/>
                <w:snapToGrid w:val="0"/>
                <w:sz w:val="20"/>
                <w:szCs w:val="20"/>
              </w:rPr>
              <w:t>17</w:t>
            </w:r>
          </w:p>
        </w:tc>
        <w:tc>
          <w:tcPr>
            <w:tcW w:w="816" w:type="pct"/>
            <w:tcBorders>
              <w:top w:val="nil"/>
              <w:left w:val="nil"/>
              <w:bottom w:val="nil"/>
              <w:right w:val="nil"/>
            </w:tcBorders>
            <w:vAlign w:val="bottom"/>
          </w:tcPr>
          <w:p w14:paraId="54B48F48" w14:textId="60C33095" w:rsidR="00C73173" w:rsidRPr="00C73173" w:rsidRDefault="00C73173" w:rsidP="00C73173">
            <w:pPr>
              <w:tabs>
                <w:tab w:val="right" w:pos="1202"/>
              </w:tabs>
              <w:suppressAutoHyphens w:val="0"/>
              <w:autoSpaceDN/>
              <w:spacing w:line="301" w:lineRule="exact"/>
              <w:jc w:val="right"/>
              <w:outlineLvl w:val="0"/>
              <w:rPr>
                <w:rFonts w:ascii="Arial" w:hAnsi="Arial" w:cs="Arial"/>
                <w:sz w:val="20"/>
              </w:rPr>
            </w:pPr>
            <w:r w:rsidRPr="00C73173">
              <w:rPr>
                <w:rFonts w:ascii="Arial" w:hAnsi="Arial" w:cs="Arial"/>
                <w:sz w:val="20"/>
              </w:rPr>
              <w:t>450,250</w:t>
            </w:r>
          </w:p>
        </w:tc>
        <w:tc>
          <w:tcPr>
            <w:tcW w:w="148" w:type="pct"/>
            <w:vAlign w:val="bottom"/>
          </w:tcPr>
          <w:p w14:paraId="2DE9AA2E" w14:textId="77777777" w:rsidR="00C73173" w:rsidRPr="00587444" w:rsidRDefault="00C73173" w:rsidP="00C73173">
            <w:pPr>
              <w:tabs>
                <w:tab w:val="right" w:pos="1202"/>
              </w:tabs>
              <w:suppressAutoHyphens w:val="0"/>
              <w:autoSpaceDN/>
              <w:jc w:val="right"/>
              <w:outlineLvl w:val="0"/>
              <w:rPr>
                <w:rFonts w:ascii="Arial" w:hAnsi="Arial" w:cs="Arial"/>
                <w:spacing w:val="-2"/>
                <w:sz w:val="20"/>
                <w:szCs w:val="20"/>
              </w:rPr>
            </w:pPr>
          </w:p>
        </w:tc>
        <w:tc>
          <w:tcPr>
            <w:tcW w:w="785" w:type="pct"/>
            <w:tcBorders>
              <w:top w:val="nil"/>
              <w:left w:val="nil"/>
              <w:bottom w:val="nil"/>
              <w:right w:val="nil"/>
            </w:tcBorders>
            <w:vAlign w:val="bottom"/>
          </w:tcPr>
          <w:p w14:paraId="78326533" w14:textId="1D265656" w:rsidR="00C73173" w:rsidRPr="00474E73" w:rsidRDefault="00C73173" w:rsidP="00C73173">
            <w:pPr>
              <w:tabs>
                <w:tab w:val="right" w:pos="1202"/>
              </w:tabs>
              <w:suppressAutoHyphens w:val="0"/>
              <w:autoSpaceDN/>
              <w:spacing w:line="301" w:lineRule="exact"/>
              <w:jc w:val="right"/>
              <w:outlineLvl w:val="0"/>
              <w:rPr>
                <w:rFonts w:ascii="Arial" w:hAnsi="Arial" w:cs="Arial"/>
                <w:color w:val="000000"/>
                <w:sz w:val="20"/>
                <w:szCs w:val="20"/>
              </w:rPr>
            </w:pPr>
            <w:r w:rsidRPr="0007585D">
              <w:rPr>
                <w:rFonts w:ascii="Arial" w:hAnsi="Arial" w:cs="Arial"/>
                <w:sz w:val="20"/>
              </w:rPr>
              <w:t>239</w:t>
            </w:r>
            <w:r>
              <w:rPr>
                <w:rFonts w:ascii="Arial" w:hAnsi="Arial" w:cs="Arial"/>
                <w:sz w:val="20"/>
              </w:rPr>
              <w:t>,</w:t>
            </w:r>
            <w:r w:rsidRPr="0007585D">
              <w:rPr>
                <w:rFonts w:ascii="Arial" w:hAnsi="Arial" w:cs="Arial"/>
                <w:sz w:val="20"/>
              </w:rPr>
              <w:t>222</w:t>
            </w:r>
          </w:p>
        </w:tc>
      </w:tr>
      <w:tr w:rsidR="00C73173" w:rsidRPr="00587444" w14:paraId="6C5F4A15" w14:textId="77777777" w:rsidTr="00C73173">
        <w:trPr>
          <w:trHeight w:val="297"/>
        </w:trPr>
        <w:tc>
          <w:tcPr>
            <w:tcW w:w="2656" w:type="pct"/>
            <w:vAlign w:val="bottom"/>
          </w:tcPr>
          <w:p w14:paraId="6E319A90" w14:textId="77777777" w:rsidR="00C73173" w:rsidRPr="00587444" w:rsidRDefault="00C73173" w:rsidP="00C73173">
            <w:pPr>
              <w:tabs>
                <w:tab w:val="right" w:pos="1202"/>
              </w:tabs>
              <w:suppressAutoHyphens w:val="0"/>
              <w:autoSpaceDN/>
              <w:outlineLvl w:val="0"/>
              <w:rPr>
                <w:rFonts w:ascii="Arial" w:hAnsi="Arial" w:cs="Arial"/>
                <w:sz w:val="20"/>
                <w:szCs w:val="20"/>
              </w:rPr>
            </w:pPr>
            <w:bookmarkStart w:id="264" w:name="_Toc4057371"/>
            <w:r w:rsidRPr="00587444">
              <w:rPr>
                <w:rFonts w:ascii="Arial" w:eastAsia="Calibri" w:hAnsi="Arial" w:cs="Arial"/>
                <w:sz w:val="20"/>
                <w:szCs w:val="20"/>
              </w:rPr>
              <w:t>Investments in subsidiaries</w:t>
            </w:r>
            <w:bookmarkEnd w:id="264"/>
          </w:p>
        </w:tc>
        <w:tc>
          <w:tcPr>
            <w:tcW w:w="595" w:type="pct"/>
            <w:vAlign w:val="center"/>
          </w:tcPr>
          <w:p w14:paraId="00036C38" w14:textId="77777777" w:rsidR="00C73173" w:rsidRPr="00C73173" w:rsidRDefault="00C73173" w:rsidP="00C73173">
            <w:pPr>
              <w:tabs>
                <w:tab w:val="right" w:pos="1202"/>
              </w:tabs>
              <w:suppressAutoHyphens w:val="0"/>
              <w:autoSpaceDN/>
              <w:jc w:val="center"/>
              <w:outlineLvl w:val="0"/>
              <w:rPr>
                <w:rFonts w:ascii="Arial" w:hAnsi="Arial" w:cs="Arial"/>
                <w:snapToGrid w:val="0"/>
                <w:sz w:val="20"/>
                <w:szCs w:val="20"/>
              </w:rPr>
            </w:pPr>
            <w:r w:rsidRPr="00C73173">
              <w:rPr>
                <w:rFonts w:ascii="Arial" w:hAnsi="Arial" w:cs="Arial"/>
                <w:snapToGrid w:val="0"/>
                <w:sz w:val="20"/>
                <w:szCs w:val="20"/>
              </w:rPr>
              <w:t>18</w:t>
            </w:r>
          </w:p>
        </w:tc>
        <w:tc>
          <w:tcPr>
            <w:tcW w:w="816" w:type="pct"/>
            <w:tcBorders>
              <w:top w:val="nil"/>
              <w:left w:val="nil"/>
              <w:bottom w:val="nil"/>
              <w:right w:val="nil"/>
            </w:tcBorders>
            <w:vAlign w:val="bottom"/>
          </w:tcPr>
          <w:p w14:paraId="1E5B5505" w14:textId="3B2BB845" w:rsidR="00C73173" w:rsidRPr="00C73173" w:rsidRDefault="00C73173" w:rsidP="00C73173">
            <w:pPr>
              <w:tabs>
                <w:tab w:val="right" w:pos="1202"/>
              </w:tabs>
              <w:suppressAutoHyphens w:val="0"/>
              <w:autoSpaceDN/>
              <w:spacing w:line="301" w:lineRule="exact"/>
              <w:jc w:val="right"/>
              <w:outlineLvl w:val="0"/>
              <w:rPr>
                <w:rFonts w:ascii="Arial" w:hAnsi="Arial" w:cs="Arial"/>
                <w:sz w:val="20"/>
              </w:rPr>
            </w:pPr>
            <w:r w:rsidRPr="00C73173">
              <w:rPr>
                <w:rFonts w:ascii="Arial" w:hAnsi="Arial" w:cs="Arial"/>
                <w:sz w:val="20"/>
              </w:rPr>
              <w:t>7,449</w:t>
            </w:r>
          </w:p>
        </w:tc>
        <w:tc>
          <w:tcPr>
            <w:tcW w:w="148" w:type="pct"/>
            <w:vAlign w:val="bottom"/>
          </w:tcPr>
          <w:p w14:paraId="30D96EE5" w14:textId="77777777" w:rsidR="00C73173" w:rsidRPr="00587444" w:rsidRDefault="00C73173" w:rsidP="00C73173">
            <w:pPr>
              <w:tabs>
                <w:tab w:val="right" w:pos="1202"/>
              </w:tabs>
              <w:suppressAutoHyphens w:val="0"/>
              <w:autoSpaceDN/>
              <w:jc w:val="right"/>
              <w:outlineLvl w:val="0"/>
              <w:rPr>
                <w:rFonts w:ascii="Arial" w:hAnsi="Arial" w:cs="Arial"/>
                <w:snapToGrid w:val="0"/>
                <w:sz w:val="20"/>
                <w:szCs w:val="20"/>
              </w:rPr>
            </w:pPr>
          </w:p>
        </w:tc>
        <w:tc>
          <w:tcPr>
            <w:tcW w:w="785" w:type="pct"/>
            <w:tcBorders>
              <w:top w:val="nil"/>
              <w:left w:val="nil"/>
              <w:bottom w:val="nil"/>
              <w:right w:val="nil"/>
            </w:tcBorders>
            <w:vAlign w:val="bottom"/>
          </w:tcPr>
          <w:p w14:paraId="208012D5" w14:textId="1DBC2113" w:rsidR="00C73173" w:rsidRPr="00474E73" w:rsidRDefault="00C73173" w:rsidP="00C73173">
            <w:pPr>
              <w:tabs>
                <w:tab w:val="right" w:pos="1202"/>
              </w:tabs>
              <w:suppressAutoHyphens w:val="0"/>
              <w:autoSpaceDN/>
              <w:spacing w:line="301" w:lineRule="exact"/>
              <w:jc w:val="right"/>
              <w:outlineLvl w:val="0"/>
              <w:rPr>
                <w:rFonts w:ascii="Arial" w:hAnsi="Arial" w:cs="Arial"/>
                <w:snapToGrid w:val="0"/>
                <w:sz w:val="20"/>
                <w:szCs w:val="20"/>
              </w:rPr>
            </w:pPr>
            <w:r w:rsidRPr="0007585D">
              <w:rPr>
                <w:rFonts w:ascii="Arial" w:hAnsi="Arial" w:cs="Arial"/>
                <w:sz w:val="20"/>
              </w:rPr>
              <w:t>7</w:t>
            </w:r>
            <w:r>
              <w:rPr>
                <w:rFonts w:ascii="Arial" w:hAnsi="Arial" w:cs="Arial"/>
                <w:sz w:val="20"/>
              </w:rPr>
              <w:t>,</w:t>
            </w:r>
            <w:r w:rsidRPr="0007585D">
              <w:rPr>
                <w:rFonts w:ascii="Arial" w:hAnsi="Arial" w:cs="Arial"/>
                <w:sz w:val="20"/>
              </w:rPr>
              <w:t>449</w:t>
            </w:r>
          </w:p>
        </w:tc>
      </w:tr>
      <w:tr w:rsidR="00C73173" w:rsidRPr="00587444" w14:paraId="0DDA45D2" w14:textId="77777777" w:rsidTr="00C73173">
        <w:trPr>
          <w:trHeight w:val="297"/>
        </w:trPr>
        <w:tc>
          <w:tcPr>
            <w:tcW w:w="2656" w:type="pct"/>
            <w:vAlign w:val="bottom"/>
          </w:tcPr>
          <w:p w14:paraId="1EAA01E0" w14:textId="77777777" w:rsidR="00C73173" w:rsidRPr="00587444" w:rsidRDefault="00C73173" w:rsidP="00C73173">
            <w:pPr>
              <w:tabs>
                <w:tab w:val="right" w:pos="1202"/>
              </w:tabs>
              <w:suppressAutoHyphens w:val="0"/>
              <w:autoSpaceDN/>
              <w:outlineLvl w:val="0"/>
              <w:rPr>
                <w:rFonts w:ascii="Arial" w:hAnsi="Arial" w:cs="Arial"/>
                <w:sz w:val="20"/>
                <w:szCs w:val="20"/>
              </w:rPr>
            </w:pPr>
            <w:bookmarkStart w:id="265" w:name="_Toc4057379"/>
            <w:r w:rsidRPr="00587444">
              <w:rPr>
                <w:rFonts w:ascii="Arial" w:eastAsia="Calibri" w:hAnsi="Arial" w:cs="Arial"/>
                <w:sz w:val="20"/>
                <w:szCs w:val="20"/>
              </w:rPr>
              <w:t>Property, plant and equipment and intangible assets</w:t>
            </w:r>
            <w:bookmarkEnd w:id="265"/>
          </w:p>
        </w:tc>
        <w:tc>
          <w:tcPr>
            <w:tcW w:w="595" w:type="pct"/>
            <w:vAlign w:val="bottom"/>
          </w:tcPr>
          <w:p w14:paraId="7B16C25E" w14:textId="77777777" w:rsidR="00C73173" w:rsidRPr="00C73173" w:rsidRDefault="00C73173" w:rsidP="00C73173">
            <w:pPr>
              <w:tabs>
                <w:tab w:val="right" w:pos="1202"/>
              </w:tabs>
              <w:suppressAutoHyphens w:val="0"/>
              <w:autoSpaceDN/>
              <w:jc w:val="center"/>
              <w:outlineLvl w:val="0"/>
              <w:rPr>
                <w:rFonts w:ascii="Arial" w:hAnsi="Arial" w:cs="Arial"/>
                <w:snapToGrid w:val="0"/>
                <w:sz w:val="20"/>
                <w:szCs w:val="20"/>
              </w:rPr>
            </w:pPr>
            <w:r w:rsidRPr="00C73173">
              <w:rPr>
                <w:rFonts w:ascii="Arial" w:hAnsi="Arial" w:cs="Arial"/>
                <w:color w:val="000000"/>
                <w:sz w:val="20"/>
                <w:szCs w:val="20"/>
                <w:lang w:val="hr-HR"/>
              </w:rPr>
              <w:t>19</w:t>
            </w:r>
          </w:p>
        </w:tc>
        <w:tc>
          <w:tcPr>
            <w:tcW w:w="816" w:type="pct"/>
            <w:tcBorders>
              <w:top w:val="nil"/>
              <w:left w:val="nil"/>
              <w:bottom w:val="nil"/>
              <w:right w:val="nil"/>
            </w:tcBorders>
            <w:vAlign w:val="bottom"/>
          </w:tcPr>
          <w:p w14:paraId="332B81BE" w14:textId="1748F760" w:rsidR="00C73173" w:rsidRPr="00C73173" w:rsidRDefault="00C73173" w:rsidP="00C73173">
            <w:pPr>
              <w:tabs>
                <w:tab w:val="right" w:pos="1202"/>
              </w:tabs>
              <w:suppressAutoHyphens w:val="0"/>
              <w:autoSpaceDN/>
              <w:spacing w:line="301" w:lineRule="exact"/>
              <w:jc w:val="right"/>
              <w:outlineLvl w:val="0"/>
              <w:rPr>
                <w:rFonts w:ascii="Arial" w:hAnsi="Arial" w:cs="Arial"/>
                <w:sz w:val="20"/>
              </w:rPr>
            </w:pPr>
            <w:r w:rsidRPr="00C73173">
              <w:rPr>
                <w:rFonts w:ascii="Arial" w:hAnsi="Arial" w:cs="Arial"/>
                <w:sz w:val="20"/>
              </w:rPr>
              <w:t>8,389</w:t>
            </w:r>
          </w:p>
        </w:tc>
        <w:tc>
          <w:tcPr>
            <w:tcW w:w="148" w:type="pct"/>
            <w:vAlign w:val="bottom"/>
          </w:tcPr>
          <w:p w14:paraId="271D1796" w14:textId="77777777" w:rsidR="00C73173" w:rsidRPr="00587444" w:rsidRDefault="00C73173" w:rsidP="00C73173">
            <w:pPr>
              <w:tabs>
                <w:tab w:val="right" w:pos="1202"/>
              </w:tabs>
              <w:suppressAutoHyphens w:val="0"/>
              <w:autoSpaceDN/>
              <w:jc w:val="right"/>
              <w:outlineLvl w:val="0"/>
              <w:rPr>
                <w:rFonts w:ascii="Arial" w:hAnsi="Arial" w:cs="Arial"/>
                <w:snapToGrid w:val="0"/>
                <w:sz w:val="20"/>
                <w:szCs w:val="20"/>
              </w:rPr>
            </w:pPr>
          </w:p>
        </w:tc>
        <w:tc>
          <w:tcPr>
            <w:tcW w:w="785" w:type="pct"/>
            <w:tcBorders>
              <w:top w:val="nil"/>
              <w:left w:val="nil"/>
              <w:bottom w:val="nil"/>
              <w:right w:val="nil"/>
            </w:tcBorders>
            <w:vAlign w:val="bottom"/>
          </w:tcPr>
          <w:p w14:paraId="221EACDC" w14:textId="1BE6B10A" w:rsidR="00C73173" w:rsidRPr="00474E73" w:rsidRDefault="00C73173" w:rsidP="00C73173">
            <w:pPr>
              <w:tabs>
                <w:tab w:val="right" w:pos="1202"/>
              </w:tabs>
              <w:suppressAutoHyphens w:val="0"/>
              <w:autoSpaceDN/>
              <w:spacing w:line="301" w:lineRule="exact"/>
              <w:jc w:val="right"/>
              <w:outlineLvl w:val="0"/>
              <w:rPr>
                <w:rFonts w:ascii="Arial" w:hAnsi="Arial" w:cs="Arial"/>
                <w:snapToGrid w:val="0"/>
                <w:sz w:val="20"/>
                <w:szCs w:val="20"/>
              </w:rPr>
            </w:pPr>
            <w:r w:rsidRPr="0007585D">
              <w:rPr>
                <w:rFonts w:ascii="Arial" w:hAnsi="Arial" w:cs="Arial"/>
                <w:sz w:val="20"/>
              </w:rPr>
              <w:t>4</w:t>
            </w:r>
            <w:r>
              <w:rPr>
                <w:rFonts w:ascii="Arial" w:hAnsi="Arial" w:cs="Arial"/>
                <w:sz w:val="20"/>
              </w:rPr>
              <w:t>,</w:t>
            </w:r>
            <w:r w:rsidRPr="0007585D">
              <w:rPr>
                <w:rFonts w:ascii="Arial" w:hAnsi="Arial" w:cs="Arial"/>
                <w:sz w:val="20"/>
              </w:rPr>
              <w:t>882</w:t>
            </w:r>
          </w:p>
        </w:tc>
      </w:tr>
      <w:tr w:rsidR="00C73173" w:rsidRPr="00587444" w14:paraId="390A7FEB" w14:textId="77777777" w:rsidTr="00C73173">
        <w:trPr>
          <w:trHeight w:val="297"/>
        </w:trPr>
        <w:tc>
          <w:tcPr>
            <w:tcW w:w="2656" w:type="pct"/>
            <w:vAlign w:val="bottom"/>
          </w:tcPr>
          <w:p w14:paraId="09B55139" w14:textId="77777777" w:rsidR="00C73173" w:rsidRPr="00587444" w:rsidRDefault="00C73173" w:rsidP="00C73173">
            <w:pPr>
              <w:tabs>
                <w:tab w:val="right" w:pos="1202"/>
              </w:tabs>
              <w:suppressAutoHyphens w:val="0"/>
              <w:autoSpaceDN/>
              <w:outlineLvl w:val="0"/>
              <w:rPr>
                <w:rFonts w:ascii="Arial" w:hAnsi="Arial" w:cs="Arial"/>
                <w:sz w:val="20"/>
                <w:szCs w:val="20"/>
              </w:rPr>
            </w:pPr>
            <w:r w:rsidRPr="00587444">
              <w:rPr>
                <w:rFonts w:ascii="Arial" w:eastAsia="Calibri" w:hAnsi="Arial" w:cs="Arial"/>
                <w:sz w:val="20"/>
                <w:szCs w:val="20"/>
              </w:rPr>
              <w:t>Foreclosed assets</w:t>
            </w:r>
          </w:p>
        </w:tc>
        <w:tc>
          <w:tcPr>
            <w:tcW w:w="595" w:type="pct"/>
            <w:vAlign w:val="bottom"/>
          </w:tcPr>
          <w:p w14:paraId="0BF9B993" w14:textId="77777777" w:rsidR="00C73173" w:rsidRPr="00C73173" w:rsidRDefault="00C73173" w:rsidP="00C73173">
            <w:pPr>
              <w:tabs>
                <w:tab w:val="right" w:pos="1202"/>
              </w:tabs>
              <w:suppressAutoHyphens w:val="0"/>
              <w:autoSpaceDN/>
              <w:jc w:val="center"/>
              <w:outlineLvl w:val="0"/>
              <w:rPr>
                <w:rFonts w:ascii="Arial" w:hAnsi="Arial" w:cs="Arial"/>
                <w:snapToGrid w:val="0"/>
                <w:sz w:val="20"/>
                <w:szCs w:val="20"/>
              </w:rPr>
            </w:pPr>
            <w:bookmarkStart w:id="266" w:name="_Toc67327097"/>
            <w:r w:rsidRPr="00C73173">
              <w:rPr>
                <w:rFonts w:ascii="Arial" w:hAnsi="Arial" w:cs="Arial"/>
                <w:color w:val="000000"/>
                <w:sz w:val="20"/>
                <w:szCs w:val="20"/>
                <w:lang w:val="hr-HR"/>
              </w:rPr>
              <w:t>2</w:t>
            </w:r>
            <w:bookmarkEnd w:id="266"/>
            <w:r w:rsidRPr="00C73173">
              <w:rPr>
                <w:rFonts w:ascii="Arial" w:hAnsi="Arial" w:cs="Arial"/>
                <w:color w:val="000000"/>
                <w:sz w:val="20"/>
                <w:szCs w:val="20"/>
                <w:lang w:val="hr-HR"/>
              </w:rPr>
              <w:t>0</w:t>
            </w:r>
          </w:p>
        </w:tc>
        <w:tc>
          <w:tcPr>
            <w:tcW w:w="816" w:type="pct"/>
            <w:tcBorders>
              <w:top w:val="nil"/>
              <w:left w:val="nil"/>
              <w:bottom w:val="nil"/>
              <w:right w:val="nil"/>
            </w:tcBorders>
            <w:vAlign w:val="bottom"/>
          </w:tcPr>
          <w:p w14:paraId="0650E2EB" w14:textId="6546DC37" w:rsidR="00C73173" w:rsidRPr="00C73173" w:rsidRDefault="00C73173" w:rsidP="00C73173">
            <w:pPr>
              <w:tabs>
                <w:tab w:val="right" w:pos="1202"/>
              </w:tabs>
              <w:suppressAutoHyphens w:val="0"/>
              <w:autoSpaceDN/>
              <w:spacing w:line="301" w:lineRule="exact"/>
              <w:jc w:val="right"/>
              <w:outlineLvl w:val="0"/>
              <w:rPr>
                <w:rFonts w:ascii="Arial" w:hAnsi="Arial" w:cs="Arial"/>
                <w:sz w:val="20"/>
              </w:rPr>
            </w:pPr>
            <w:r w:rsidRPr="00C73173">
              <w:rPr>
                <w:rFonts w:ascii="Arial" w:hAnsi="Arial" w:cs="Arial"/>
                <w:sz w:val="20"/>
              </w:rPr>
              <w:t>2,596</w:t>
            </w:r>
          </w:p>
        </w:tc>
        <w:tc>
          <w:tcPr>
            <w:tcW w:w="148" w:type="pct"/>
            <w:vAlign w:val="bottom"/>
          </w:tcPr>
          <w:p w14:paraId="681E12C8" w14:textId="77777777" w:rsidR="00C73173" w:rsidRPr="00587444" w:rsidRDefault="00C73173" w:rsidP="00C73173">
            <w:pPr>
              <w:tabs>
                <w:tab w:val="right" w:pos="1202"/>
              </w:tabs>
              <w:suppressAutoHyphens w:val="0"/>
              <w:autoSpaceDN/>
              <w:jc w:val="right"/>
              <w:outlineLvl w:val="0"/>
              <w:rPr>
                <w:rFonts w:ascii="Arial" w:hAnsi="Arial" w:cs="Arial"/>
                <w:snapToGrid w:val="0"/>
                <w:sz w:val="20"/>
                <w:szCs w:val="20"/>
              </w:rPr>
            </w:pPr>
          </w:p>
        </w:tc>
        <w:tc>
          <w:tcPr>
            <w:tcW w:w="785" w:type="pct"/>
            <w:tcBorders>
              <w:top w:val="nil"/>
              <w:left w:val="nil"/>
              <w:bottom w:val="nil"/>
              <w:right w:val="nil"/>
            </w:tcBorders>
            <w:vAlign w:val="bottom"/>
          </w:tcPr>
          <w:p w14:paraId="64C37273" w14:textId="563FB9D0" w:rsidR="00C73173" w:rsidRPr="00474E73" w:rsidRDefault="00C73173" w:rsidP="00C73173">
            <w:pPr>
              <w:tabs>
                <w:tab w:val="right" w:pos="1202"/>
              </w:tabs>
              <w:suppressAutoHyphens w:val="0"/>
              <w:autoSpaceDN/>
              <w:spacing w:line="301" w:lineRule="exact"/>
              <w:jc w:val="right"/>
              <w:outlineLvl w:val="0"/>
              <w:rPr>
                <w:rFonts w:ascii="Arial" w:hAnsi="Arial" w:cs="Arial"/>
                <w:snapToGrid w:val="0"/>
                <w:sz w:val="20"/>
                <w:szCs w:val="20"/>
              </w:rPr>
            </w:pPr>
            <w:r w:rsidRPr="0007585D">
              <w:rPr>
                <w:rFonts w:ascii="Arial" w:hAnsi="Arial" w:cs="Arial"/>
                <w:sz w:val="20"/>
              </w:rPr>
              <w:t>2</w:t>
            </w:r>
            <w:r>
              <w:rPr>
                <w:rFonts w:ascii="Arial" w:hAnsi="Arial" w:cs="Arial"/>
                <w:sz w:val="20"/>
              </w:rPr>
              <w:t>,</w:t>
            </w:r>
            <w:r w:rsidRPr="0007585D">
              <w:rPr>
                <w:rFonts w:ascii="Arial" w:hAnsi="Arial" w:cs="Arial"/>
                <w:sz w:val="20"/>
              </w:rPr>
              <w:t>140</w:t>
            </w:r>
          </w:p>
        </w:tc>
      </w:tr>
      <w:tr w:rsidR="00C73173" w:rsidRPr="00587444" w14:paraId="66F2DF4B" w14:textId="77777777" w:rsidTr="00C73173">
        <w:trPr>
          <w:trHeight w:val="297"/>
        </w:trPr>
        <w:tc>
          <w:tcPr>
            <w:tcW w:w="2656" w:type="pct"/>
            <w:vAlign w:val="bottom"/>
          </w:tcPr>
          <w:p w14:paraId="62DA218D" w14:textId="77777777" w:rsidR="00C73173" w:rsidRPr="00587444" w:rsidRDefault="00C73173" w:rsidP="00C73173">
            <w:pPr>
              <w:tabs>
                <w:tab w:val="right" w:pos="1202"/>
              </w:tabs>
              <w:suppressAutoHyphens w:val="0"/>
              <w:autoSpaceDN/>
              <w:outlineLvl w:val="0"/>
              <w:rPr>
                <w:rFonts w:ascii="Arial" w:hAnsi="Arial" w:cs="Arial"/>
                <w:sz w:val="20"/>
                <w:szCs w:val="20"/>
              </w:rPr>
            </w:pPr>
            <w:bookmarkStart w:id="267" w:name="_Toc4057387"/>
            <w:r w:rsidRPr="00587444">
              <w:rPr>
                <w:rFonts w:ascii="Arial" w:eastAsia="Calibri" w:hAnsi="Arial" w:cs="Arial"/>
                <w:sz w:val="20"/>
                <w:szCs w:val="20"/>
              </w:rPr>
              <w:t>Other assets</w:t>
            </w:r>
            <w:bookmarkEnd w:id="267"/>
          </w:p>
        </w:tc>
        <w:tc>
          <w:tcPr>
            <w:tcW w:w="595" w:type="pct"/>
            <w:vAlign w:val="bottom"/>
          </w:tcPr>
          <w:p w14:paraId="65460D7D" w14:textId="77777777" w:rsidR="00C73173" w:rsidRPr="00C73173" w:rsidRDefault="00C73173" w:rsidP="00C73173">
            <w:pPr>
              <w:tabs>
                <w:tab w:val="right" w:pos="1202"/>
              </w:tabs>
              <w:suppressAutoHyphens w:val="0"/>
              <w:autoSpaceDN/>
              <w:jc w:val="center"/>
              <w:outlineLvl w:val="0"/>
              <w:rPr>
                <w:rFonts w:ascii="Arial" w:hAnsi="Arial" w:cs="Arial"/>
                <w:snapToGrid w:val="0"/>
                <w:sz w:val="20"/>
                <w:szCs w:val="20"/>
              </w:rPr>
            </w:pPr>
            <w:bookmarkStart w:id="268" w:name="_Toc67327101"/>
            <w:r w:rsidRPr="00C73173">
              <w:rPr>
                <w:rFonts w:ascii="Arial" w:hAnsi="Arial" w:cs="Arial"/>
                <w:color w:val="000000"/>
                <w:sz w:val="20"/>
                <w:szCs w:val="20"/>
                <w:lang w:val="hr-HR"/>
              </w:rPr>
              <w:t>2</w:t>
            </w:r>
            <w:bookmarkEnd w:id="268"/>
            <w:r w:rsidRPr="00C73173">
              <w:rPr>
                <w:rFonts w:ascii="Arial" w:hAnsi="Arial" w:cs="Arial"/>
                <w:color w:val="000000"/>
                <w:sz w:val="20"/>
                <w:szCs w:val="20"/>
                <w:lang w:val="hr-HR"/>
              </w:rPr>
              <w:t>1</w:t>
            </w:r>
          </w:p>
        </w:tc>
        <w:tc>
          <w:tcPr>
            <w:tcW w:w="816" w:type="pct"/>
            <w:tcBorders>
              <w:top w:val="nil"/>
              <w:left w:val="nil"/>
              <w:bottom w:val="nil"/>
              <w:right w:val="nil"/>
            </w:tcBorders>
            <w:vAlign w:val="bottom"/>
          </w:tcPr>
          <w:p w14:paraId="4B806A7F" w14:textId="6A7B089D" w:rsidR="00C73173" w:rsidRPr="00C73173" w:rsidRDefault="00C73173" w:rsidP="00C73173">
            <w:pPr>
              <w:tabs>
                <w:tab w:val="right" w:pos="1202"/>
              </w:tabs>
              <w:suppressAutoHyphens w:val="0"/>
              <w:autoSpaceDN/>
              <w:spacing w:line="301" w:lineRule="exact"/>
              <w:jc w:val="right"/>
              <w:outlineLvl w:val="0"/>
              <w:rPr>
                <w:rFonts w:ascii="Arial" w:hAnsi="Arial" w:cs="Arial"/>
                <w:sz w:val="20"/>
              </w:rPr>
            </w:pPr>
            <w:r w:rsidRPr="00C73173">
              <w:rPr>
                <w:rFonts w:ascii="Arial" w:hAnsi="Arial" w:cs="Arial"/>
                <w:sz w:val="20"/>
              </w:rPr>
              <w:t>3,956</w:t>
            </w:r>
          </w:p>
        </w:tc>
        <w:tc>
          <w:tcPr>
            <w:tcW w:w="148" w:type="pct"/>
            <w:vAlign w:val="bottom"/>
          </w:tcPr>
          <w:p w14:paraId="18826E2B" w14:textId="77777777" w:rsidR="00C73173" w:rsidRPr="00587444" w:rsidRDefault="00C73173" w:rsidP="00C73173">
            <w:pPr>
              <w:tabs>
                <w:tab w:val="right" w:pos="1202"/>
              </w:tabs>
              <w:suppressAutoHyphens w:val="0"/>
              <w:autoSpaceDN/>
              <w:jc w:val="right"/>
              <w:outlineLvl w:val="0"/>
              <w:rPr>
                <w:rFonts w:ascii="Arial" w:hAnsi="Arial" w:cs="Arial"/>
                <w:snapToGrid w:val="0"/>
                <w:sz w:val="20"/>
                <w:szCs w:val="20"/>
              </w:rPr>
            </w:pPr>
          </w:p>
        </w:tc>
        <w:tc>
          <w:tcPr>
            <w:tcW w:w="785" w:type="pct"/>
            <w:tcBorders>
              <w:top w:val="nil"/>
              <w:left w:val="nil"/>
              <w:bottom w:val="nil"/>
              <w:right w:val="nil"/>
            </w:tcBorders>
            <w:vAlign w:val="bottom"/>
          </w:tcPr>
          <w:p w14:paraId="5EC92DE7" w14:textId="4DE84DEB" w:rsidR="00C73173" w:rsidRPr="00474E73" w:rsidRDefault="00C73173" w:rsidP="00C73173">
            <w:pPr>
              <w:tabs>
                <w:tab w:val="right" w:pos="1202"/>
              </w:tabs>
              <w:suppressAutoHyphens w:val="0"/>
              <w:autoSpaceDN/>
              <w:spacing w:line="301" w:lineRule="exact"/>
              <w:jc w:val="right"/>
              <w:outlineLvl w:val="0"/>
              <w:rPr>
                <w:rFonts w:ascii="Arial" w:hAnsi="Arial" w:cs="Arial"/>
                <w:snapToGrid w:val="0"/>
                <w:sz w:val="20"/>
                <w:szCs w:val="20"/>
              </w:rPr>
            </w:pPr>
            <w:r w:rsidRPr="0007585D">
              <w:rPr>
                <w:rFonts w:ascii="Arial" w:hAnsi="Arial" w:cs="Arial"/>
                <w:sz w:val="20"/>
              </w:rPr>
              <w:t>4</w:t>
            </w:r>
            <w:r>
              <w:rPr>
                <w:rFonts w:ascii="Arial" w:hAnsi="Arial" w:cs="Arial"/>
                <w:sz w:val="20"/>
              </w:rPr>
              <w:t>,</w:t>
            </w:r>
            <w:r w:rsidRPr="0007585D">
              <w:rPr>
                <w:rFonts w:ascii="Arial" w:hAnsi="Arial" w:cs="Arial"/>
                <w:sz w:val="20"/>
              </w:rPr>
              <w:t>967</w:t>
            </w:r>
          </w:p>
        </w:tc>
      </w:tr>
      <w:tr w:rsidR="00C73173" w:rsidRPr="00587444" w14:paraId="55AAA928" w14:textId="77777777" w:rsidTr="00C73173">
        <w:trPr>
          <w:trHeight w:hRule="exact" w:val="379"/>
        </w:trPr>
        <w:tc>
          <w:tcPr>
            <w:tcW w:w="2656" w:type="pct"/>
            <w:vAlign w:val="bottom"/>
          </w:tcPr>
          <w:p w14:paraId="0E6D1B10" w14:textId="77777777" w:rsidR="00C73173" w:rsidRPr="00587444" w:rsidRDefault="00C73173" w:rsidP="00C73173">
            <w:pPr>
              <w:tabs>
                <w:tab w:val="right" w:pos="1202"/>
              </w:tabs>
              <w:suppressAutoHyphens w:val="0"/>
              <w:autoSpaceDN/>
              <w:outlineLvl w:val="0"/>
              <w:rPr>
                <w:rFonts w:ascii="Arial" w:hAnsi="Arial" w:cs="Arial"/>
                <w:b/>
                <w:bCs/>
                <w:sz w:val="20"/>
                <w:szCs w:val="20"/>
              </w:rPr>
            </w:pPr>
            <w:bookmarkStart w:id="269" w:name="_Toc4057391"/>
            <w:r w:rsidRPr="00587444">
              <w:rPr>
                <w:rFonts w:ascii="Arial" w:eastAsia="Calibri" w:hAnsi="Arial" w:cs="Arial"/>
                <w:b/>
                <w:bCs/>
                <w:sz w:val="20"/>
                <w:szCs w:val="20"/>
              </w:rPr>
              <w:t>Total assets</w:t>
            </w:r>
            <w:bookmarkEnd w:id="269"/>
          </w:p>
        </w:tc>
        <w:tc>
          <w:tcPr>
            <w:tcW w:w="595" w:type="pct"/>
            <w:vAlign w:val="bottom"/>
          </w:tcPr>
          <w:p w14:paraId="0AB3EDFD" w14:textId="77777777" w:rsidR="00C73173" w:rsidRPr="00C73173" w:rsidRDefault="00C73173" w:rsidP="00C73173">
            <w:pPr>
              <w:keepLines/>
              <w:suppressAutoHyphens w:val="0"/>
              <w:autoSpaceDN/>
              <w:jc w:val="center"/>
              <w:rPr>
                <w:rFonts w:ascii="Arial" w:hAnsi="Arial" w:cs="Arial"/>
                <w:spacing w:val="-2"/>
                <w:position w:val="4"/>
                <w:sz w:val="20"/>
                <w:szCs w:val="20"/>
              </w:rPr>
            </w:pPr>
          </w:p>
        </w:tc>
        <w:tc>
          <w:tcPr>
            <w:tcW w:w="816" w:type="pct"/>
            <w:tcBorders>
              <w:top w:val="single" w:sz="4" w:space="0" w:color="auto"/>
              <w:left w:val="nil"/>
              <w:bottom w:val="single" w:sz="8" w:space="0" w:color="auto"/>
              <w:right w:val="nil"/>
            </w:tcBorders>
            <w:vAlign w:val="bottom"/>
          </w:tcPr>
          <w:p w14:paraId="33BDA6BA" w14:textId="0D0658B0" w:rsidR="00C73173" w:rsidRPr="00C73173" w:rsidRDefault="00C73173" w:rsidP="00C73173">
            <w:pPr>
              <w:tabs>
                <w:tab w:val="right" w:pos="1202"/>
              </w:tabs>
              <w:suppressAutoHyphens w:val="0"/>
              <w:autoSpaceDN/>
              <w:spacing w:line="301" w:lineRule="exact"/>
              <w:jc w:val="right"/>
              <w:outlineLvl w:val="0"/>
              <w:rPr>
                <w:rFonts w:ascii="Arial" w:hAnsi="Arial" w:cs="Arial"/>
                <w:b/>
                <w:bCs/>
                <w:sz w:val="20"/>
              </w:rPr>
            </w:pPr>
            <w:r w:rsidRPr="00C73173">
              <w:rPr>
                <w:rFonts w:ascii="Arial" w:hAnsi="Arial" w:cs="Arial"/>
                <w:b/>
                <w:bCs/>
                <w:color w:val="000000" w:themeColor="text1"/>
                <w:sz w:val="20"/>
                <w:lang w:val="hr-HR"/>
              </w:rPr>
              <w:t>4,056,039</w:t>
            </w:r>
          </w:p>
        </w:tc>
        <w:tc>
          <w:tcPr>
            <w:tcW w:w="148" w:type="pct"/>
            <w:tcBorders>
              <w:top w:val="single" w:sz="4" w:space="0" w:color="auto"/>
              <w:bottom w:val="single" w:sz="12" w:space="0" w:color="auto"/>
            </w:tcBorders>
            <w:vAlign w:val="bottom"/>
          </w:tcPr>
          <w:p w14:paraId="0DB200AB" w14:textId="77777777" w:rsidR="00C73173" w:rsidRPr="00587444" w:rsidRDefault="00C73173" w:rsidP="00C73173">
            <w:pPr>
              <w:tabs>
                <w:tab w:val="right" w:pos="1202"/>
              </w:tabs>
              <w:suppressAutoHyphens w:val="0"/>
              <w:autoSpaceDN/>
              <w:jc w:val="right"/>
              <w:outlineLvl w:val="0"/>
              <w:rPr>
                <w:rFonts w:ascii="Arial" w:hAnsi="Arial" w:cs="Arial"/>
                <w:b/>
                <w:bCs/>
                <w:sz w:val="20"/>
                <w:szCs w:val="20"/>
              </w:rPr>
            </w:pPr>
          </w:p>
        </w:tc>
        <w:tc>
          <w:tcPr>
            <w:tcW w:w="785" w:type="pct"/>
            <w:tcBorders>
              <w:top w:val="single" w:sz="4" w:space="0" w:color="auto"/>
              <w:left w:val="nil"/>
              <w:bottom w:val="single" w:sz="8" w:space="0" w:color="auto"/>
              <w:right w:val="nil"/>
            </w:tcBorders>
            <w:vAlign w:val="bottom"/>
          </w:tcPr>
          <w:p w14:paraId="00D06476" w14:textId="3B885FB9" w:rsidR="00C73173" w:rsidRPr="00474E73" w:rsidRDefault="00C73173" w:rsidP="00C73173">
            <w:pPr>
              <w:tabs>
                <w:tab w:val="right" w:pos="1202"/>
              </w:tabs>
              <w:suppressAutoHyphens w:val="0"/>
              <w:autoSpaceDN/>
              <w:spacing w:line="340" w:lineRule="exact"/>
              <w:jc w:val="right"/>
              <w:outlineLvl w:val="0"/>
              <w:rPr>
                <w:rFonts w:ascii="Arial" w:hAnsi="Arial" w:cs="Arial"/>
                <w:b/>
                <w:bCs/>
                <w:sz w:val="20"/>
                <w:szCs w:val="20"/>
              </w:rPr>
            </w:pPr>
            <w:r w:rsidRPr="0007585D">
              <w:rPr>
                <w:rFonts w:ascii="Arial" w:hAnsi="Arial" w:cs="Arial"/>
                <w:b/>
                <w:bCs/>
                <w:sz w:val="20"/>
              </w:rPr>
              <w:t xml:space="preserve"> 3</w:t>
            </w:r>
            <w:r>
              <w:rPr>
                <w:rFonts w:ascii="Arial" w:hAnsi="Arial" w:cs="Arial"/>
                <w:b/>
                <w:bCs/>
                <w:sz w:val="20"/>
              </w:rPr>
              <w:t>,</w:t>
            </w:r>
            <w:r w:rsidRPr="0007585D">
              <w:rPr>
                <w:rFonts w:ascii="Arial" w:hAnsi="Arial" w:cs="Arial"/>
                <w:b/>
                <w:bCs/>
                <w:sz w:val="20"/>
              </w:rPr>
              <w:t>995</w:t>
            </w:r>
            <w:r>
              <w:rPr>
                <w:rFonts w:ascii="Arial" w:hAnsi="Arial" w:cs="Arial"/>
                <w:b/>
                <w:bCs/>
                <w:sz w:val="20"/>
              </w:rPr>
              <w:t>,</w:t>
            </w:r>
            <w:r w:rsidRPr="0007585D">
              <w:rPr>
                <w:rFonts w:ascii="Arial" w:hAnsi="Arial" w:cs="Arial"/>
                <w:b/>
                <w:bCs/>
                <w:sz w:val="20"/>
              </w:rPr>
              <w:t xml:space="preserve">905 </w:t>
            </w:r>
          </w:p>
        </w:tc>
      </w:tr>
      <w:tr w:rsidR="00C73173" w:rsidRPr="00587444" w14:paraId="713AF31C" w14:textId="77777777" w:rsidTr="00C73173">
        <w:trPr>
          <w:trHeight w:val="307"/>
        </w:trPr>
        <w:tc>
          <w:tcPr>
            <w:tcW w:w="2656" w:type="pct"/>
            <w:vAlign w:val="bottom"/>
          </w:tcPr>
          <w:p w14:paraId="0F283668" w14:textId="77777777" w:rsidR="00C73173" w:rsidRPr="00587444" w:rsidRDefault="00C73173" w:rsidP="00C73173">
            <w:pPr>
              <w:tabs>
                <w:tab w:val="right" w:pos="1202"/>
              </w:tabs>
              <w:suppressAutoHyphens w:val="0"/>
              <w:autoSpaceDN/>
              <w:outlineLvl w:val="0"/>
              <w:rPr>
                <w:rFonts w:ascii="Arial" w:hAnsi="Arial" w:cs="Arial"/>
                <w:b/>
                <w:bCs/>
                <w:sz w:val="20"/>
                <w:szCs w:val="20"/>
              </w:rPr>
            </w:pPr>
            <w:bookmarkStart w:id="270" w:name="_Toc4057394"/>
            <w:r w:rsidRPr="00587444">
              <w:rPr>
                <w:rFonts w:ascii="Arial" w:eastAsia="Calibri" w:hAnsi="Arial" w:cs="Arial"/>
                <w:b/>
                <w:bCs/>
                <w:sz w:val="20"/>
                <w:szCs w:val="20"/>
              </w:rPr>
              <w:t>Liabilities</w:t>
            </w:r>
            <w:bookmarkEnd w:id="270"/>
          </w:p>
        </w:tc>
        <w:tc>
          <w:tcPr>
            <w:tcW w:w="595" w:type="pct"/>
            <w:vAlign w:val="bottom"/>
          </w:tcPr>
          <w:p w14:paraId="14BBEEAE" w14:textId="77777777" w:rsidR="00C73173" w:rsidRPr="00C73173" w:rsidRDefault="00C73173" w:rsidP="00C73173">
            <w:pPr>
              <w:keepNext/>
              <w:keepLines/>
              <w:tabs>
                <w:tab w:val="decimal" w:pos="1060"/>
              </w:tabs>
              <w:suppressAutoHyphens w:val="0"/>
              <w:autoSpaceDN/>
              <w:jc w:val="center"/>
              <w:rPr>
                <w:rFonts w:ascii="Arial" w:hAnsi="Arial" w:cs="Arial"/>
                <w:b/>
                <w:position w:val="4"/>
                <w:sz w:val="20"/>
                <w:szCs w:val="20"/>
                <w:u w:val="thick"/>
              </w:rPr>
            </w:pPr>
          </w:p>
        </w:tc>
        <w:tc>
          <w:tcPr>
            <w:tcW w:w="816" w:type="pct"/>
            <w:tcBorders>
              <w:top w:val="single" w:sz="12" w:space="0" w:color="auto"/>
            </w:tcBorders>
            <w:vAlign w:val="bottom"/>
          </w:tcPr>
          <w:p w14:paraId="08C033D9" w14:textId="77777777" w:rsidR="00C73173" w:rsidRPr="00C73173" w:rsidRDefault="00C73173" w:rsidP="00C73173">
            <w:pPr>
              <w:tabs>
                <w:tab w:val="right" w:pos="1202"/>
              </w:tabs>
              <w:suppressAutoHyphens w:val="0"/>
              <w:autoSpaceDN/>
              <w:spacing w:line="301" w:lineRule="exact"/>
              <w:jc w:val="right"/>
              <w:outlineLvl w:val="0"/>
              <w:rPr>
                <w:rFonts w:ascii="Arial" w:hAnsi="Arial" w:cs="Arial"/>
                <w:sz w:val="20"/>
              </w:rPr>
            </w:pPr>
          </w:p>
        </w:tc>
        <w:tc>
          <w:tcPr>
            <w:tcW w:w="148" w:type="pct"/>
            <w:tcBorders>
              <w:top w:val="single" w:sz="12" w:space="0" w:color="auto"/>
            </w:tcBorders>
            <w:vAlign w:val="bottom"/>
          </w:tcPr>
          <w:p w14:paraId="5091CCDE" w14:textId="77777777" w:rsidR="00C73173" w:rsidRPr="00587444" w:rsidRDefault="00C73173" w:rsidP="00C73173">
            <w:pPr>
              <w:tabs>
                <w:tab w:val="right" w:pos="1202"/>
              </w:tabs>
              <w:suppressAutoHyphens w:val="0"/>
              <w:autoSpaceDN/>
              <w:jc w:val="right"/>
              <w:outlineLvl w:val="0"/>
              <w:rPr>
                <w:rFonts w:ascii="Arial" w:hAnsi="Arial" w:cs="Arial"/>
                <w:b/>
                <w:bCs/>
                <w:sz w:val="20"/>
                <w:szCs w:val="20"/>
              </w:rPr>
            </w:pPr>
          </w:p>
        </w:tc>
        <w:tc>
          <w:tcPr>
            <w:tcW w:w="785" w:type="pct"/>
            <w:tcBorders>
              <w:top w:val="single" w:sz="12" w:space="0" w:color="auto"/>
            </w:tcBorders>
            <w:vAlign w:val="bottom"/>
          </w:tcPr>
          <w:p w14:paraId="046D53F8" w14:textId="77777777" w:rsidR="00C73173" w:rsidRPr="00587444" w:rsidRDefault="00C73173" w:rsidP="00C73173">
            <w:pPr>
              <w:tabs>
                <w:tab w:val="right" w:pos="1202"/>
              </w:tabs>
              <w:suppressAutoHyphens w:val="0"/>
              <w:autoSpaceDN/>
              <w:jc w:val="right"/>
              <w:outlineLvl w:val="0"/>
              <w:rPr>
                <w:rFonts w:ascii="Arial" w:hAnsi="Arial" w:cs="Arial"/>
                <w:b/>
                <w:bCs/>
                <w:sz w:val="20"/>
                <w:szCs w:val="20"/>
              </w:rPr>
            </w:pPr>
          </w:p>
        </w:tc>
      </w:tr>
      <w:tr w:rsidR="00C73173" w:rsidRPr="00587444" w14:paraId="6A315E16" w14:textId="77777777" w:rsidTr="00C73173">
        <w:trPr>
          <w:trHeight w:val="297"/>
        </w:trPr>
        <w:tc>
          <w:tcPr>
            <w:tcW w:w="2656" w:type="pct"/>
            <w:vAlign w:val="bottom"/>
          </w:tcPr>
          <w:p w14:paraId="7D8D64D7" w14:textId="77777777" w:rsidR="00C73173" w:rsidRPr="00587444" w:rsidRDefault="00C73173" w:rsidP="00C73173">
            <w:pPr>
              <w:tabs>
                <w:tab w:val="right" w:pos="1202"/>
              </w:tabs>
              <w:suppressAutoHyphens w:val="0"/>
              <w:autoSpaceDN/>
              <w:outlineLvl w:val="0"/>
              <w:rPr>
                <w:rFonts w:ascii="Arial" w:hAnsi="Arial" w:cs="Arial"/>
                <w:sz w:val="20"/>
                <w:szCs w:val="20"/>
              </w:rPr>
            </w:pPr>
            <w:bookmarkStart w:id="271" w:name="_Toc4057395"/>
            <w:r w:rsidRPr="00587444">
              <w:rPr>
                <w:rFonts w:ascii="Arial" w:eastAsia="Calibri" w:hAnsi="Arial" w:cs="Arial"/>
                <w:sz w:val="20"/>
                <w:szCs w:val="20"/>
              </w:rPr>
              <w:t>Deposits from customers</w:t>
            </w:r>
            <w:bookmarkEnd w:id="271"/>
          </w:p>
        </w:tc>
        <w:tc>
          <w:tcPr>
            <w:tcW w:w="595" w:type="pct"/>
            <w:vAlign w:val="bottom"/>
          </w:tcPr>
          <w:p w14:paraId="34628D0F" w14:textId="77777777" w:rsidR="00C73173" w:rsidRPr="00C73173" w:rsidRDefault="00C73173" w:rsidP="00C73173">
            <w:pPr>
              <w:tabs>
                <w:tab w:val="right" w:pos="1202"/>
              </w:tabs>
              <w:suppressAutoHyphens w:val="0"/>
              <w:autoSpaceDN/>
              <w:jc w:val="center"/>
              <w:outlineLvl w:val="0"/>
              <w:rPr>
                <w:rFonts w:ascii="Arial" w:hAnsi="Arial" w:cs="Arial"/>
                <w:bCs/>
                <w:sz w:val="20"/>
                <w:szCs w:val="20"/>
              </w:rPr>
            </w:pPr>
            <w:bookmarkStart w:id="272" w:name="_Toc67327109"/>
            <w:r w:rsidRPr="00C73173">
              <w:rPr>
                <w:rFonts w:ascii="Arial" w:hAnsi="Arial" w:cs="Arial"/>
                <w:color w:val="000000"/>
                <w:sz w:val="20"/>
                <w:szCs w:val="20"/>
                <w:lang w:val="hr-HR"/>
              </w:rPr>
              <w:t>2</w:t>
            </w:r>
            <w:bookmarkEnd w:id="272"/>
            <w:r w:rsidRPr="00C73173">
              <w:rPr>
                <w:rFonts w:ascii="Arial" w:hAnsi="Arial" w:cs="Arial"/>
                <w:color w:val="000000"/>
                <w:sz w:val="20"/>
                <w:szCs w:val="20"/>
                <w:lang w:val="hr-HR"/>
              </w:rPr>
              <w:t>2</w:t>
            </w:r>
          </w:p>
        </w:tc>
        <w:tc>
          <w:tcPr>
            <w:tcW w:w="816" w:type="pct"/>
            <w:tcBorders>
              <w:top w:val="nil"/>
              <w:left w:val="nil"/>
              <w:bottom w:val="nil"/>
              <w:right w:val="nil"/>
            </w:tcBorders>
            <w:vAlign w:val="bottom"/>
          </w:tcPr>
          <w:p w14:paraId="43CA4327" w14:textId="47850FC2" w:rsidR="00C73173" w:rsidRPr="00C73173" w:rsidRDefault="00C73173" w:rsidP="00C73173">
            <w:pPr>
              <w:tabs>
                <w:tab w:val="right" w:pos="1202"/>
              </w:tabs>
              <w:suppressAutoHyphens w:val="0"/>
              <w:autoSpaceDN/>
              <w:spacing w:line="301" w:lineRule="exact"/>
              <w:jc w:val="right"/>
              <w:outlineLvl w:val="0"/>
              <w:rPr>
                <w:rFonts w:ascii="Arial" w:hAnsi="Arial" w:cs="Arial"/>
                <w:sz w:val="20"/>
              </w:rPr>
            </w:pPr>
            <w:r w:rsidRPr="00C73173">
              <w:rPr>
                <w:rFonts w:ascii="Arial" w:hAnsi="Arial" w:cs="Arial"/>
                <w:sz w:val="20"/>
              </w:rPr>
              <w:t>151,867</w:t>
            </w:r>
          </w:p>
        </w:tc>
        <w:tc>
          <w:tcPr>
            <w:tcW w:w="148" w:type="pct"/>
            <w:vAlign w:val="bottom"/>
          </w:tcPr>
          <w:p w14:paraId="417F0CAE" w14:textId="77777777" w:rsidR="00C73173" w:rsidRPr="00587444" w:rsidRDefault="00C73173" w:rsidP="00C73173">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nil"/>
              <w:right w:val="nil"/>
            </w:tcBorders>
            <w:vAlign w:val="bottom"/>
          </w:tcPr>
          <w:p w14:paraId="42163D10" w14:textId="4B9A1E9E" w:rsidR="00C73173" w:rsidRPr="00177FCB" w:rsidRDefault="00C73173" w:rsidP="00C73173">
            <w:pPr>
              <w:tabs>
                <w:tab w:val="right" w:pos="1202"/>
              </w:tabs>
              <w:suppressAutoHyphens w:val="0"/>
              <w:autoSpaceDN/>
              <w:spacing w:line="301" w:lineRule="exact"/>
              <w:jc w:val="right"/>
              <w:outlineLvl w:val="0"/>
              <w:rPr>
                <w:rFonts w:ascii="Arial" w:hAnsi="Arial" w:cs="Arial"/>
                <w:sz w:val="20"/>
                <w:szCs w:val="20"/>
              </w:rPr>
            </w:pPr>
            <w:r w:rsidRPr="0007585D">
              <w:rPr>
                <w:rFonts w:ascii="Arial" w:hAnsi="Arial" w:cs="Arial"/>
                <w:sz w:val="20"/>
              </w:rPr>
              <w:t>95</w:t>
            </w:r>
            <w:r>
              <w:rPr>
                <w:rFonts w:ascii="Arial" w:hAnsi="Arial" w:cs="Arial"/>
                <w:sz w:val="20"/>
              </w:rPr>
              <w:t>,</w:t>
            </w:r>
            <w:r w:rsidRPr="0007585D">
              <w:rPr>
                <w:rFonts w:ascii="Arial" w:hAnsi="Arial" w:cs="Arial"/>
                <w:sz w:val="20"/>
              </w:rPr>
              <w:t>512</w:t>
            </w:r>
          </w:p>
        </w:tc>
      </w:tr>
      <w:tr w:rsidR="00C73173" w:rsidRPr="00587444" w14:paraId="16741736" w14:textId="77777777" w:rsidTr="00C73173">
        <w:trPr>
          <w:trHeight w:val="297"/>
        </w:trPr>
        <w:tc>
          <w:tcPr>
            <w:tcW w:w="2656" w:type="pct"/>
            <w:vAlign w:val="bottom"/>
          </w:tcPr>
          <w:p w14:paraId="02F35294" w14:textId="77777777" w:rsidR="00C73173" w:rsidRPr="00587444" w:rsidRDefault="00C73173" w:rsidP="00C73173">
            <w:pPr>
              <w:tabs>
                <w:tab w:val="right" w:pos="1202"/>
              </w:tabs>
              <w:suppressAutoHyphens w:val="0"/>
              <w:autoSpaceDN/>
              <w:outlineLvl w:val="0"/>
              <w:rPr>
                <w:rFonts w:ascii="Arial" w:hAnsi="Arial" w:cs="Arial"/>
                <w:sz w:val="20"/>
                <w:szCs w:val="20"/>
              </w:rPr>
            </w:pPr>
            <w:bookmarkStart w:id="273" w:name="_Toc4057399"/>
            <w:r w:rsidRPr="00587444">
              <w:rPr>
                <w:rFonts w:ascii="Arial" w:eastAsia="Calibri" w:hAnsi="Arial" w:cs="Arial"/>
                <w:sz w:val="20"/>
                <w:szCs w:val="20"/>
              </w:rPr>
              <w:t>Borrowings</w:t>
            </w:r>
            <w:bookmarkEnd w:id="273"/>
          </w:p>
        </w:tc>
        <w:tc>
          <w:tcPr>
            <w:tcW w:w="595" w:type="pct"/>
            <w:vAlign w:val="bottom"/>
          </w:tcPr>
          <w:p w14:paraId="4BB3B069" w14:textId="77777777" w:rsidR="00C73173" w:rsidRPr="00C73173" w:rsidRDefault="00C73173" w:rsidP="00C73173">
            <w:pPr>
              <w:tabs>
                <w:tab w:val="right" w:pos="1202"/>
              </w:tabs>
              <w:suppressAutoHyphens w:val="0"/>
              <w:autoSpaceDN/>
              <w:jc w:val="center"/>
              <w:outlineLvl w:val="0"/>
              <w:rPr>
                <w:rFonts w:ascii="Arial" w:hAnsi="Arial" w:cs="Arial"/>
                <w:color w:val="000000"/>
                <w:sz w:val="20"/>
                <w:szCs w:val="20"/>
                <w:lang w:val="hr-HR"/>
              </w:rPr>
            </w:pPr>
            <w:bookmarkStart w:id="274" w:name="_Toc67327113"/>
            <w:r w:rsidRPr="00C73173">
              <w:rPr>
                <w:rFonts w:ascii="Arial" w:hAnsi="Arial" w:cs="Arial"/>
                <w:color w:val="000000"/>
                <w:sz w:val="20"/>
                <w:szCs w:val="20"/>
                <w:lang w:val="hr-HR"/>
              </w:rPr>
              <w:t>2</w:t>
            </w:r>
            <w:bookmarkEnd w:id="274"/>
            <w:r w:rsidRPr="00C73173">
              <w:rPr>
                <w:rFonts w:ascii="Arial" w:hAnsi="Arial" w:cs="Arial"/>
                <w:color w:val="000000"/>
                <w:sz w:val="20"/>
                <w:szCs w:val="20"/>
                <w:lang w:val="hr-HR"/>
              </w:rPr>
              <w:t>3</w:t>
            </w:r>
          </w:p>
        </w:tc>
        <w:tc>
          <w:tcPr>
            <w:tcW w:w="816" w:type="pct"/>
            <w:tcBorders>
              <w:top w:val="nil"/>
              <w:left w:val="nil"/>
              <w:bottom w:val="nil"/>
              <w:right w:val="nil"/>
            </w:tcBorders>
            <w:vAlign w:val="bottom"/>
          </w:tcPr>
          <w:p w14:paraId="47839246" w14:textId="56BA6BAD" w:rsidR="00C73173" w:rsidRPr="00C73173" w:rsidRDefault="00C73173" w:rsidP="00C73173">
            <w:pPr>
              <w:tabs>
                <w:tab w:val="right" w:pos="1202"/>
              </w:tabs>
              <w:suppressAutoHyphens w:val="0"/>
              <w:autoSpaceDN/>
              <w:spacing w:line="301" w:lineRule="exact"/>
              <w:jc w:val="right"/>
              <w:outlineLvl w:val="0"/>
              <w:rPr>
                <w:rFonts w:ascii="Arial" w:hAnsi="Arial" w:cs="Arial"/>
                <w:sz w:val="20"/>
              </w:rPr>
            </w:pPr>
            <w:r w:rsidRPr="00C73173">
              <w:rPr>
                <w:rFonts w:ascii="Arial" w:hAnsi="Arial" w:cs="Arial"/>
                <w:sz w:val="20"/>
              </w:rPr>
              <w:t>2,230,304</w:t>
            </w:r>
          </w:p>
        </w:tc>
        <w:tc>
          <w:tcPr>
            <w:tcW w:w="148" w:type="pct"/>
            <w:vAlign w:val="bottom"/>
          </w:tcPr>
          <w:p w14:paraId="1D8F6804" w14:textId="77777777" w:rsidR="00C73173" w:rsidRPr="00587444" w:rsidRDefault="00C73173" w:rsidP="00C73173">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nil"/>
              <w:right w:val="nil"/>
            </w:tcBorders>
            <w:vAlign w:val="bottom"/>
          </w:tcPr>
          <w:p w14:paraId="21961A1A" w14:textId="6A5B8585" w:rsidR="00C73173" w:rsidRPr="00177FCB" w:rsidRDefault="00C73173" w:rsidP="00C73173">
            <w:pPr>
              <w:tabs>
                <w:tab w:val="right" w:pos="1202"/>
              </w:tabs>
              <w:suppressAutoHyphens w:val="0"/>
              <w:autoSpaceDN/>
              <w:spacing w:line="301" w:lineRule="exact"/>
              <w:jc w:val="right"/>
              <w:outlineLvl w:val="0"/>
              <w:rPr>
                <w:rFonts w:ascii="Arial" w:hAnsi="Arial" w:cs="Arial"/>
                <w:sz w:val="20"/>
                <w:szCs w:val="20"/>
              </w:rPr>
            </w:pPr>
            <w:r w:rsidRPr="0007585D">
              <w:rPr>
                <w:rFonts w:ascii="Arial" w:hAnsi="Arial" w:cs="Arial"/>
                <w:sz w:val="20"/>
              </w:rPr>
              <w:t>2</w:t>
            </w:r>
            <w:r>
              <w:rPr>
                <w:rFonts w:ascii="Arial" w:hAnsi="Arial" w:cs="Arial"/>
                <w:sz w:val="20"/>
              </w:rPr>
              <w:t>,</w:t>
            </w:r>
            <w:r w:rsidRPr="0007585D">
              <w:rPr>
                <w:rFonts w:ascii="Arial" w:hAnsi="Arial" w:cs="Arial"/>
                <w:sz w:val="20"/>
              </w:rPr>
              <w:t>288</w:t>
            </w:r>
            <w:r>
              <w:rPr>
                <w:rFonts w:ascii="Arial" w:hAnsi="Arial" w:cs="Arial"/>
                <w:sz w:val="20"/>
              </w:rPr>
              <w:t>,</w:t>
            </w:r>
            <w:r w:rsidRPr="0007585D">
              <w:rPr>
                <w:rFonts w:ascii="Arial" w:hAnsi="Arial" w:cs="Arial"/>
                <w:sz w:val="20"/>
              </w:rPr>
              <w:t>268</w:t>
            </w:r>
          </w:p>
        </w:tc>
      </w:tr>
      <w:tr w:rsidR="00C73173" w:rsidRPr="00587444" w14:paraId="3F3B42D4" w14:textId="77777777" w:rsidTr="00C73173">
        <w:trPr>
          <w:trHeight w:val="297"/>
        </w:trPr>
        <w:tc>
          <w:tcPr>
            <w:tcW w:w="2656" w:type="pct"/>
            <w:vAlign w:val="bottom"/>
          </w:tcPr>
          <w:p w14:paraId="7EAB3C31" w14:textId="77777777" w:rsidR="00C73173" w:rsidRPr="00587444" w:rsidRDefault="00C73173" w:rsidP="00C73173">
            <w:pPr>
              <w:tabs>
                <w:tab w:val="right" w:pos="1202"/>
              </w:tabs>
              <w:suppressAutoHyphens w:val="0"/>
              <w:autoSpaceDN/>
              <w:outlineLvl w:val="0"/>
              <w:rPr>
                <w:rFonts w:ascii="Arial" w:eastAsia="Calibri" w:hAnsi="Arial" w:cs="Arial"/>
                <w:sz w:val="20"/>
                <w:szCs w:val="20"/>
              </w:rPr>
            </w:pPr>
            <w:r w:rsidRPr="00587444">
              <w:rPr>
                <w:rFonts w:ascii="Arial" w:eastAsia="Calibri" w:hAnsi="Arial" w:cs="Arial"/>
                <w:sz w:val="20"/>
                <w:szCs w:val="20"/>
              </w:rPr>
              <w:t>Provisions for guarantees, commitments and other liabilities</w:t>
            </w:r>
          </w:p>
        </w:tc>
        <w:tc>
          <w:tcPr>
            <w:tcW w:w="595" w:type="pct"/>
            <w:vAlign w:val="bottom"/>
          </w:tcPr>
          <w:p w14:paraId="0A31323E" w14:textId="77777777" w:rsidR="00C73173" w:rsidRPr="00C73173" w:rsidRDefault="00C73173" w:rsidP="00C73173">
            <w:pPr>
              <w:tabs>
                <w:tab w:val="right" w:pos="1202"/>
              </w:tabs>
              <w:suppressAutoHyphens w:val="0"/>
              <w:autoSpaceDN/>
              <w:jc w:val="center"/>
              <w:outlineLvl w:val="0"/>
              <w:rPr>
                <w:rFonts w:ascii="Arial" w:hAnsi="Arial" w:cs="Arial"/>
                <w:sz w:val="20"/>
                <w:szCs w:val="20"/>
              </w:rPr>
            </w:pPr>
            <w:r w:rsidRPr="00C73173">
              <w:rPr>
                <w:rFonts w:ascii="Arial" w:hAnsi="Arial" w:cs="Arial"/>
                <w:color w:val="000000"/>
                <w:sz w:val="20"/>
                <w:szCs w:val="20"/>
                <w:lang w:val="hr-HR"/>
              </w:rPr>
              <w:t>24</w:t>
            </w:r>
          </w:p>
        </w:tc>
        <w:tc>
          <w:tcPr>
            <w:tcW w:w="816" w:type="pct"/>
            <w:tcBorders>
              <w:top w:val="nil"/>
              <w:left w:val="nil"/>
              <w:bottom w:val="nil"/>
              <w:right w:val="nil"/>
            </w:tcBorders>
            <w:vAlign w:val="bottom"/>
          </w:tcPr>
          <w:p w14:paraId="1C61338A" w14:textId="48C1C2C2" w:rsidR="00C73173" w:rsidRPr="00C73173" w:rsidRDefault="00C73173" w:rsidP="00C73173">
            <w:pPr>
              <w:tabs>
                <w:tab w:val="right" w:pos="1202"/>
              </w:tabs>
              <w:suppressAutoHyphens w:val="0"/>
              <w:autoSpaceDN/>
              <w:spacing w:line="301" w:lineRule="exact"/>
              <w:jc w:val="right"/>
              <w:outlineLvl w:val="0"/>
              <w:rPr>
                <w:rFonts w:ascii="Arial" w:hAnsi="Arial" w:cs="Arial"/>
                <w:sz w:val="20"/>
              </w:rPr>
            </w:pPr>
            <w:r w:rsidRPr="00C73173">
              <w:rPr>
                <w:rFonts w:ascii="Arial" w:hAnsi="Arial" w:cs="Arial"/>
                <w:sz w:val="20"/>
              </w:rPr>
              <w:t>34,605</w:t>
            </w:r>
          </w:p>
        </w:tc>
        <w:tc>
          <w:tcPr>
            <w:tcW w:w="148" w:type="pct"/>
            <w:vAlign w:val="bottom"/>
          </w:tcPr>
          <w:p w14:paraId="580305C1" w14:textId="77777777" w:rsidR="00C73173" w:rsidRPr="00587444" w:rsidRDefault="00C73173" w:rsidP="00C73173">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nil"/>
              <w:right w:val="nil"/>
            </w:tcBorders>
            <w:vAlign w:val="bottom"/>
          </w:tcPr>
          <w:p w14:paraId="0700A80A" w14:textId="23335422" w:rsidR="00C73173" w:rsidRPr="00177FCB" w:rsidRDefault="00C73173" w:rsidP="00C73173">
            <w:pPr>
              <w:tabs>
                <w:tab w:val="right" w:pos="1202"/>
              </w:tabs>
              <w:suppressAutoHyphens w:val="0"/>
              <w:autoSpaceDN/>
              <w:spacing w:line="301" w:lineRule="exact"/>
              <w:jc w:val="right"/>
              <w:outlineLvl w:val="0"/>
              <w:rPr>
                <w:rFonts w:ascii="Arial" w:hAnsi="Arial" w:cs="Arial"/>
                <w:color w:val="000000"/>
                <w:sz w:val="20"/>
                <w:szCs w:val="20"/>
              </w:rPr>
            </w:pPr>
            <w:r w:rsidRPr="0007585D">
              <w:rPr>
                <w:rFonts w:ascii="Arial" w:hAnsi="Arial" w:cs="Arial"/>
                <w:sz w:val="20"/>
              </w:rPr>
              <w:t>23</w:t>
            </w:r>
            <w:r>
              <w:rPr>
                <w:rFonts w:ascii="Arial" w:hAnsi="Arial" w:cs="Arial"/>
                <w:sz w:val="20"/>
              </w:rPr>
              <w:t>,</w:t>
            </w:r>
            <w:r w:rsidRPr="0007585D">
              <w:rPr>
                <w:rFonts w:ascii="Arial" w:hAnsi="Arial" w:cs="Arial"/>
                <w:sz w:val="20"/>
              </w:rPr>
              <w:t>368</w:t>
            </w:r>
          </w:p>
        </w:tc>
      </w:tr>
      <w:tr w:rsidR="00C73173" w:rsidRPr="00587444" w14:paraId="0387DDE5" w14:textId="77777777" w:rsidTr="00C73173">
        <w:trPr>
          <w:trHeight w:val="297"/>
        </w:trPr>
        <w:tc>
          <w:tcPr>
            <w:tcW w:w="2656" w:type="pct"/>
            <w:vAlign w:val="bottom"/>
          </w:tcPr>
          <w:p w14:paraId="5F7F8586" w14:textId="77777777" w:rsidR="00C73173" w:rsidRPr="00587444" w:rsidRDefault="00C73173" w:rsidP="00C73173">
            <w:pPr>
              <w:tabs>
                <w:tab w:val="right" w:pos="1202"/>
              </w:tabs>
              <w:suppressAutoHyphens w:val="0"/>
              <w:autoSpaceDN/>
              <w:outlineLvl w:val="0"/>
              <w:rPr>
                <w:rFonts w:ascii="Arial" w:hAnsi="Arial" w:cs="Arial"/>
                <w:sz w:val="20"/>
                <w:szCs w:val="20"/>
              </w:rPr>
            </w:pPr>
            <w:bookmarkStart w:id="275" w:name="_Toc4057407"/>
            <w:r w:rsidRPr="00587444">
              <w:rPr>
                <w:rFonts w:ascii="Arial" w:eastAsia="Calibri" w:hAnsi="Arial" w:cs="Arial"/>
                <w:sz w:val="20"/>
                <w:szCs w:val="20"/>
              </w:rPr>
              <w:t>Other liabilities</w:t>
            </w:r>
            <w:bookmarkEnd w:id="275"/>
          </w:p>
        </w:tc>
        <w:tc>
          <w:tcPr>
            <w:tcW w:w="595" w:type="pct"/>
            <w:vAlign w:val="bottom"/>
          </w:tcPr>
          <w:p w14:paraId="3A323C99" w14:textId="77777777" w:rsidR="00C73173" w:rsidRPr="00C73173" w:rsidRDefault="00C73173" w:rsidP="00C73173">
            <w:pPr>
              <w:tabs>
                <w:tab w:val="right" w:pos="1202"/>
              </w:tabs>
              <w:suppressAutoHyphens w:val="0"/>
              <w:autoSpaceDN/>
              <w:jc w:val="center"/>
              <w:outlineLvl w:val="0"/>
              <w:rPr>
                <w:rFonts w:ascii="Arial" w:hAnsi="Arial" w:cs="Arial"/>
                <w:sz w:val="20"/>
                <w:szCs w:val="20"/>
              </w:rPr>
            </w:pPr>
            <w:r w:rsidRPr="00C73173">
              <w:rPr>
                <w:rFonts w:ascii="Arial" w:hAnsi="Arial" w:cs="Arial"/>
                <w:color w:val="000000"/>
                <w:sz w:val="20"/>
                <w:szCs w:val="20"/>
                <w:lang w:val="hr-HR"/>
              </w:rPr>
              <w:t>25</w:t>
            </w:r>
          </w:p>
        </w:tc>
        <w:tc>
          <w:tcPr>
            <w:tcW w:w="816" w:type="pct"/>
            <w:tcBorders>
              <w:top w:val="nil"/>
              <w:left w:val="nil"/>
              <w:bottom w:val="nil"/>
              <w:right w:val="nil"/>
            </w:tcBorders>
            <w:vAlign w:val="bottom"/>
          </w:tcPr>
          <w:p w14:paraId="344B8808" w14:textId="4C59706E" w:rsidR="00C73173" w:rsidRPr="00C73173" w:rsidRDefault="00C73173" w:rsidP="00C73173">
            <w:pPr>
              <w:tabs>
                <w:tab w:val="right" w:pos="1202"/>
              </w:tabs>
              <w:suppressAutoHyphens w:val="0"/>
              <w:autoSpaceDN/>
              <w:spacing w:line="301" w:lineRule="exact"/>
              <w:jc w:val="right"/>
              <w:outlineLvl w:val="0"/>
              <w:rPr>
                <w:rFonts w:ascii="Arial" w:hAnsi="Arial" w:cs="Arial"/>
                <w:sz w:val="20"/>
              </w:rPr>
            </w:pPr>
            <w:r w:rsidRPr="00C73173">
              <w:rPr>
                <w:rFonts w:ascii="Arial" w:hAnsi="Arial" w:cs="Arial"/>
                <w:sz w:val="20"/>
              </w:rPr>
              <w:t>70,946</w:t>
            </w:r>
          </w:p>
        </w:tc>
        <w:tc>
          <w:tcPr>
            <w:tcW w:w="148" w:type="pct"/>
            <w:vAlign w:val="bottom"/>
          </w:tcPr>
          <w:p w14:paraId="50AE7B90" w14:textId="77777777" w:rsidR="00C73173" w:rsidRPr="00587444" w:rsidRDefault="00C73173" w:rsidP="00C73173">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nil"/>
              <w:right w:val="nil"/>
            </w:tcBorders>
            <w:vAlign w:val="bottom"/>
          </w:tcPr>
          <w:p w14:paraId="50C7294A" w14:textId="4DBC5425" w:rsidR="00C73173" w:rsidRPr="00177FCB" w:rsidRDefault="00C73173" w:rsidP="00C73173">
            <w:pPr>
              <w:tabs>
                <w:tab w:val="right" w:pos="1202"/>
              </w:tabs>
              <w:suppressAutoHyphens w:val="0"/>
              <w:autoSpaceDN/>
              <w:spacing w:line="301" w:lineRule="exact"/>
              <w:jc w:val="right"/>
              <w:outlineLvl w:val="0"/>
              <w:rPr>
                <w:rFonts w:ascii="Arial" w:hAnsi="Arial" w:cs="Arial"/>
                <w:sz w:val="20"/>
                <w:szCs w:val="20"/>
              </w:rPr>
            </w:pPr>
            <w:r w:rsidRPr="0007585D">
              <w:rPr>
                <w:rFonts w:ascii="Arial" w:hAnsi="Arial" w:cs="Arial"/>
                <w:sz w:val="20"/>
              </w:rPr>
              <w:t>85</w:t>
            </w:r>
            <w:r>
              <w:rPr>
                <w:rFonts w:ascii="Arial" w:hAnsi="Arial" w:cs="Arial"/>
                <w:sz w:val="20"/>
              </w:rPr>
              <w:t>,</w:t>
            </w:r>
            <w:r w:rsidRPr="0007585D">
              <w:rPr>
                <w:rFonts w:ascii="Arial" w:hAnsi="Arial" w:cs="Arial"/>
                <w:sz w:val="20"/>
              </w:rPr>
              <w:t>264</w:t>
            </w:r>
          </w:p>
        </w:tc>
      </w:tr>
      <w:tr w:rsidR="00C73173" w:rsidRPr="00587444" w14:paraId="3EB00826" w14:textId="77777777" w:rsidTr="00C73173">
        <w:trPr>
          <w:trHeight w:val="342"/>
        </w:trPr>
        <w:tc>
          <w:tcPr>
            <w:tcW w:w="2656" w:type="pct"/>
            <w:vAlign w:val="bottom"/>
          </w:tcPr>
          <w:p w14:paraId="0E583DC9" w14:textId="77777777" w:rsidR="00C73173" w:rsidRPr="00587444" w:rsidRDefault="00C73173" w:rsidP="00C73173">
            <w:pPr>
              <w:tabs>
                <w:tab w:val="right" w:pos="1202"/>
              </w:tabs>
              <w:suppressAutoHyphens w:val="0"/>
              <w:autoSpaceDN/>
              <w:outlineLvl w:val="0"/>
              <w:rPr>
                <w:rFonts w:ascii="Arial" w:hAnsi="Arial" w:cs="Arial"/>
                <w:b/>
                <w:bCs/>
                <w:sz w:val="20"/>
                <w:szCs w:val="20"/>
              </w:rPr>
            </w:pPr>
            <w:bookmarkStart w:id="276" w:name="_Toc4057411"/>
            <w:r w:rsidRPr="00587444">
              <w:rPr>
                <w:rFonts w:ascii="Arial" w:eastAsia="Calibri" w:hAnsi="Arial" w:cs="Arial"/>
                <w:b/>
                <w:bCs/>
                <w:sz w:val="20"/>
                <w:szCs w:val="20"/>
              </w:rPr>
              <w:t>Total liabilities</w:t>
            </w:r>
            <w:bookmarkEnd w:id="276"/>
          </w:p>
        </w:tc>
        <w:tc>
          <w:tcPr>
            <w:tcW w:w="595" w:type="pct"/>
            <w:vAlign w:val="bottom"/>
          </w:tcPr>
          <w:p w14:paraId="6A470635" w14:textId="77777777" w:rsidR="00C73173" w:rsidRPr="00C73173" w:rsidRDefault="00C73173" w:rsidP="00C73173">
            <w:pPr>
              <w:tabs>
                <w:tab w:val="right" w:pos="1202"/>
              </w:tabs>
              <w:suppressAutoHyphens w:val="0"/>
              <w:autoSpaceDN/>
              <w:jc w:val="center"/>
              <w:outlineLvl w:val="0"/>
              <w:rPr>
                <w:rFonts w:ascii="Arial" w:hAnsi="Arial" w:cs="Arial"/>
                <w:b/>
                <w:bCs/>
                <w:sz w:val="20"/>
                <w:szCs w:val="20"/>
              </w:rPr>
            </w:pPr>
          </w:p>
        </w:tc>
        <w:tc>
          <w:tcPr>
            <w:tcW w:w="816" w:type="pct"/>
            <w:tcBorders>
              <w:top w:val="single" w:sz="4" w:space="0" w:color="auto"/>
              <w:left w:val="nil"/>
              <w:bottom w:val="single" w:sz="8" w:space="0" w:color="auto"/>
              <w:right w:val="nil"/>
            </w:tcBorders>
            <w:vAlign w:val="bottom"/>
          </w:tcPr>
          <w:p w14:paraId="41C61651" w14:textId="1E3B11A4" w:rsidR="00C73173" w:rsidRPr="00C73173" w:rsidRDefault="00C73173" w:rsidP="00C73173">
            <w:pPr>
              <w:tabs>
                <w:tab w:val="right" w:pos="1202"/>
              </w:tabs>
              <w:suppressAutoHyphens w:val="0"/>
              <w:autoSpaceDN/>
              <w:spacing w:line="301" w:lineRule="exact"/>
              <w:jc w:val="right"/>
              <w:outlineLvl w:val="0"/>
              <w:rPr>
                <w:rFonts w:ascii="Arial" w:hAnsi="Arial" w:cs="Arial"/>
                <w:b/>
                <w:bCs/>
                <w:sz w:val="20"/>
              </w:rPr>
            </w:pPr>
            <w:r w:rsidRPr="00C73173">
              <w:rPr>
                <w:rFonts w:ascii="Arial" w:hAnsi="Arial" w:cs="Arial"/>
                <w:b/>
                <w:bCs/>
                <w:color w:val="000000" w:themeColor="text1"/>
                <w:sz w:val="20"/>
                <w:lang w:val="hr-HR"/>
              </w:rPr>
              <w:t>2,487,722</w:t>
            </w:r>
          </w:p>
        </w:tc>
        <w:tc>
          <w:tcPr>
            <w:tcW w:w="148" w:type="pct"/>
            <w:tcBorders>
              <w:top w:val="single" w:sz="4" w:space="0" w:color="auto"/>
              <w:bottom w:val="single" w:sz="12" w:space="0" w:color="auto"/>
            </w:tcBorders>
            <w:vAlign w:val="bottom"/>
          </w:tcPr>
          <w:p w14:paraId="6752ECF4" w14:textId="77777777" w:rsidR="00C73173" w:rsidRPr="00587444" w:rsidRDefault="00C73173" w:rsidP="00C73173">
            <w:pPr>
              <w:tabs>
                <w:tab w:val="right" w:pos="1202"/>
              </w:tabs>
              <w:suppressAutoHyphens w:val="0"/>
              <w:autoSpaceDN/>
              <w:jc w:val="right"/>
              <w:outlineLvl w:val="0"/>
              <w:rPr>
                <w:rFonts w:ascii="Arial" w:hAnsi="Arial" w:cs="Arial"/>
                <w:b/>
                <w:bCs/>
                <w:sz w:val="20"/>
                <w:szCs w:val="20"/>
              </w:rPr>
            </w:pPr>
          </w:p>
        </w:tc>
        <w:tc>
          <w:tcPr>
            <w:tcW w:w="785" w:type="pct"/>
            <w:tcBorders>
              <w:top w:val="single" w:sz="4" w:space="0" w:color="auto"/>
              <w:left w:val="nil"/>
              <w:bottom w:val="single" w:sz="8" w:space="0" w:color="auto"/>
              <w:right w:val="nil"/>
            </w:tcBorders>
            <w:vAlign w:val="bottom"/>
          </w:tcPr>
          <w:p w14:paraId="73592A13" w14:textId="6D9D35B0" w:rsidR="00C73173" w:rsidRPr="00177FCB" w:rsidRDefault="00C73173" w:rsidP="00C73173">
            <w:pPr>
              <w:tabs>
                <w:tab w:val="right" w:pos="1202"/>
              </w:tabs>
              <w:suppressAutoHyphens w:val="0"/>
              <w:autoSpaceDN/>
              <w:spacing w:line="340" w:lineRule="exact"/>
              <w:jc w:val="right"/>
              <w:outlineLvl w:val="0"/>
              <w:rPr>
                <w:rFonts w:ascii="Arial" w:hAnsi="Arial" w:cs="Arial"/>
                <w:b/>
                <w:bCs/>
                <w:sz w:val="20"/>
                <w:szCs w:val="20"/>
              </w:rPr>
            </w:pPr>
            <w:r w:rsidRPr="0007585D">
              <w:rPr>
                <w:rFonts w:ascii="Arial" w:hAnsi="Arial" w:cs="Arial"/>
                <w:b/>
                <w:bCs/>
                <w:sz w:val="20"/>
              </w:rPr>
              <w:t xml:space="preserve"> 2</w:t>
            </w:r>
            <w:r>
              <w:rPr>
                <w:rFonts w:ascii="Arial" w:hAnsi="Arial" w:cs="Arial"/>
                <w:b/>
                <w:bCs/>
                <w:sz w:val="20"/>
              </w:rPr>
              <w:t>,</w:t>
            </w:r>
            <w:r w:rsidRPr="0007585D">
              <w:rPr>
                <w:rFonts w:ascii="Arial" w:hAnsi="Arial" w:cs="Arial"/>
                <w:b/>
                <w:bCs/>
                <w:sz w:val="20"/>
              </w:rPr>
              <w:t>492</w:t>
            </w:r>
            <w:r>
              <w:rPr>
                <w:rFonts w:ascii="Arial" w:hAnsi="Arial" w:cs="Arial"/>
                <w:b/>
                <w:bCs/>
                <w:sz w:val="20"/>
              </w:rPr>
              <w:t>,</w:t>
            </w:r>
            <w:r w:rsidRPr="0007585D">
              <w:rPr>
                <w:rFonts w:ascii="Arial" w:hAnsi="Arial" w:cs="Arial"/>
                <w:b/>
                <w:bCs/>
                <w:sz w:val="20"/>
              </w:rPr>
              <w:t xml:space="preserve">412 </w:t>
            </w:r>
          </w:p>
        </w:tc>
      </w:tr>
      <w:tr w:rsidR="00C73173" w:rsidRPr="00587444" w14:paraId="25CE390E" w14:textId="77777777" w:rsidTr="00C73173">
        <w:trPr>
          <w:trHeight w:val="297"/>
        </w:trPr>
        <w:tc>
          <w:tcPr>
            <w:tcW w:w="2656" w:type="pct"/>
            <w:vAlign w:val="bottom"/>
          </w:tcPr>
          <w:p w14:paraId="02356D5B" w14:textId="77777777" w:rsidR="00C73173" w:rsidRPr="00587444" w:rsidRDefault="00C73173" w:rsidP="00C73173">
            <w:pPr>
              <w:tabs>
                <w:tab w:val="right" w:pos="1202"/>
              </w:tabs>
              <w:suppressAutoHyphens w:val="0"/>
              <w:autoSpaceDN/>
              <w:outlineLvl w:val="0"/>
              <w:rPr>
                <w:rFonts w:ascii="Arial" w:hAnsi="Arial" w:cs="Arial"/>
                <w:b/>
                <w:bCs/>
                <w:sz w:val="20"/>
                <w:szCs w:val="20"/>
              </w:rPr>
            </w:pPr>
            <w:bookmarkStart w:id="277" w:name="_Toc4057414"/>
            <w:r w:rsidRPr="00587444">
              <w:rPr>
                <w:rFonts w:ascii="Arial" w:eastAsia="Calibri" w:hAnsi="Arial" w:cs="Arial"/>
                <w:b/>
                <w:bCs/>
                <w:sz w:val="20"/>
                <w:szCs w:val="20"/>
              </w:rPr>
              <w:t>Equity</w:t>
            </w:r>
            <w:bookmarkEnd w:id="277"/>
          </w:p>
        </w:tc>
        <w:tc>
          <w:tcPr>
            <w:tcW w:w="595" w:type="pct"/>
            <w:vAlign w:val="bottom"/>
          </w:tcPr>
          <w:p w14:paraId="56B0DD7A" w14:textId="77777777" w:rsidR="00C73173" w:rsidRPr="00C73173" w:rsidRDefault="00C73173" w:rsidP="00C73173">
            <w:pPr>
              <w:tabs>
                <w:tab w:val="right" w:pos="1202"/>
              </w:tabs>
              <w:suppressAutoHyphens w:val="0"/>
              <w:autoSpaceDN/>
              <w:jc w:val="center"/>
              <w:outlineLvl w:val="0"/>
              <w:rPr>
                <w:rFonts w:ascii="Arial" w:hAnsi="Arial" w:cs="Arial"/>
                <w:b/>
                <w:bCs/>
                <w:sz w:val="20"/>
                <w:szCs w:val="20"/>
              </w:rPr>
            </w:pPr>
          </w:p>
        </w:tc>
        <w:tc>
          <w:tcPr>
            <w:tcW w:w="816" w:type="pct"/>
            <w:tcBorders>
              <w:top w:val="single" w:sz="12" w:space="0" w:color="auto"/>
            </w:tcBorders>
            <w:vAlign w:val="bottom"/>
          </w:tcPr>
          <w:p w14:paraId="5A2D6B9C" w14:textId="77777777" w:rsidR="00C73173" w:rsidRPr="00C73173" w:rsidRDefault="00C73173" w:rsidP="00C73173">
            <w:pPr>
              <w:tabs>
                <w:tab w:val="right" w:pos="1202"/>
              </w:tabs>
              <w:suppressAutoHyphens w:val="0"/>
              <w:autoSpaceDN/>
              <w:spacing w:line="301" w:lineRule="exact"/>
              <w:jc w:val="right"/>
              <w:outlineLvl w:val="0"/>
              <w:rPr>
                <w:rFonts w:ascii="Arial" w:hAnsi="Arial" w:cs="Arial"/>
                <w:sz w:val="20"/>
              </w:rPr>
            </w:pPr>
          </w:p>
        </w:tc>
        <w:tc>
          <w:tcPr>
            <w:tcW w:w="148" w:type="pct"/>
            <w:tcBorders>
              <w:top w:val="single" w:sz="12" w:space="0" w:color="auto"/>
            </w:tcBorders>
            <w:vAlign w:val="bottom"/>
          </w:tcPr>
          <w:p w14:paraId="1B862BCC" w14:textId="77777777" w:rsidR="00C73173" w:rsidRPr="00587444" w:rsidRDefault="00C73173" w:rsidP="00C73173">
            <w:pPr>
              <w:tabs>
                <w:tab w:val="right" w:pos="1202"/>
              </w:tabs>
              <w:suppressAutoHyphens w:val="0"/>
              <w:autoSpaceDN/>
              <w:jc w:val="right"/>
              <w:outlineLvl w:val="0"/>
              <w:rPr>
                <w:rFonts w:ascii="Arial" w:hAnsi="Arial" w:cs="Arial"/>
                <w:b/>
                <w:bCs/>
                <w:sz w:val="20"/>
                <w:szCs w:val="20"/>
              </w:rPr>
            </w:pPr>
          </w:p>
        </w:tc>
        <w:tc>
          <w:tcPr>
            <w:tcW w:w="785" w:type="pct"/>
            <w:tcBorders>
              <w:top w:val="single" w:sz="12" w:space="0" w:color="auto"/>
            </w:tcBorders>
            <w:vAlign w:val="bottom"/>
          </w:tcPr>
          <w:p w14:paraId="054AE8B6" w14:textId="77777777" w:rsidR="00C73173" w:rsidRPr="00587444" w:rsidRDefault="00C73173" w:rsidP="00C73173">
            <w:pPr>
              <w:tabs>
                <w:tab w:val="right" w:pos="1202"/>
              </w:tabs>
              <w:suppressAutoHyphens w:val="0"/>
              <w:autoSpaceDN/>
              <w:jc w:val="right"/>
              <w:outlineLvl w:val="0"/>
              <w:rPr>
                <w:rFonts w:ascii="Arial" w:hAnsi="Arial" w:cs="Arial"/>
                <w:b/>
                <w:bCs/>
                <w:sz w:val="20"/>
                <w:szCs w:val="20"/>
              </w:rPr>
            </w:pPr>
          </w:p>
        </w:tc>
      </w:tr>
      <w:tr w:rsidR="00C73173" w:rsidRPr="00587444" w14:paraId="5A4F6E6D" w14:textId="77777777" w:rsidTr="00C73173">
        <w:trPr>
          <w:trHeight w:val="297"/>
        </w:trPr>
        <w:tc>
          <w:tcPr>
            <w:tcW w:w="2656" w:type="pct"/>
            <w:vAlign w:val="bottom"/>
          </w:tcPr>
          <w:p w14:paraId="736F84A2" w14:textId="77777777" w:rsidR="00C73173" w:rsidRPr="00587444" w:rsidRDefault="00C73173" w:rsidP="00C73173">
            <w:pPr>
              <w:tabs>
                <w:tab w:val="right" w:pos="1202"/>
              </w:tabs>
              <w:suppressAutoHyphens w:val="0"/>
              <w:autoSpaceDN/>
              <w:outlineLvl w:val="0"/>
              <w:rPr>
                <w:rFonts w:ascii="Arial" w:hAnsi="Arial" w:cs="Arial"/>
                <w:sz w:val="20"/>
                <w:szCs w:val="20"/>
              </w:rPr>
            </w:pPr>
            <w:bookmarkStart w:id="278" w:name="_Toc4057415"/>
            <w:r w:rsidRPr="00587444">
              <w:rPr>
                <w:rFonts w:ascii="Arial" w:eastAsia="Calibri" w:hAnsi="Arial" w:cs="Arial"/>
                <w:sz w:val="20"/>
                <w:szCs w:val="20"/>
              </w:rPr>
              <w:t>Founder’s capital</w:t>
            </w:r>
            <w:bookmarkEnd w:id="278"/>
          </w:p>
        </w:tc>
        <w:tc>
          <w:tcPr>
            <w:tcW w:w="595" w:type="pct"/>
            <w:vAlign w:val="bottom"/>
          </w:tcPr>
          <w:p w14:paraId="18401DAF" w14:textId="77777777" w:rsidR="00C73173" w:rsidRPr="00C73173" w:rsidRDefault="00C73173" w:rsidP="00C73173">
            <w:pPr>
              <w:tabs>
                <w:tab w:val="right" w:pos="1202"/>
              </w:tabs>
              <w:suppressAutoHyphens w:val="0"/>
              <w:autoSpaceDN/>
              <w:jc w:val="center"/>
              <w:outlineLvl w:val="0"/>
              <w:rPr>
                <w:rFonts w:ascii="Arial" w:hAnsi="Arial" w:cs="Arial"/>
                <w:sz w:val="20"/>
                <w:szCs w:val="20"/>
              </w:rPr>
            </w:pPr>
            <w:r w:rsidRPr="00C73173">
              <w:rPr>
                <w:rFonts w:ascii="Arial" w:hAnsi="Arial" w:cs="Arial"/>
                <w:sz w:val="20"/>
                <w:szCs w:val="20"/>
              </w:rPr>
              <w:t>26</w:t>
            </w:r>
          </w:p>
        </w:tc>
        <w:tc>
          <w:tcPr>
            <w:tcW w:w="816" w:type="pct"/>
            <w:tcBorders>
              <w:top w:val="nil"/>
              <w:left w:val="nil"/>
              <w:bottom w:val="nil"/>
              <w:right w:val="nil"/>
            </w:tcBorders>
            <w:vAlign w:val="bottom"/>
          </w:tcPr>
          <w:p w14:paraId="6EBF8C87" w14:textId="5B2086B6" w:rsidR="00C73173" w:rsidRPr="00C73173" w:rsidRDefault="00C73173" w:rsidP="00C73173">
            <w:pPr>
              <w:tabs>
                <w:tab w:val="right" w:pos="1202"/>
              </w:tabs>
              <w:suppressAutoHyphens w:val="0"/>
              <w:autoSpaceDN/>
              <w:spacing w:line="301" w:lineRule="exact"/>
              <w:jc w:val="right"/>
              <w:outlineLvl w:val="0"/>
              <w:rPr>
                <w:rFonts w:ascii="Arial" w:hAnsi="Arial" w:cs="Arial"/>
                <w:sz w:val="20"/>
              </w:rPr>
            </w:pPr>
            <w:r w:rsidRPr="00C73173">
              <w:rPr>
                <w:rFonts w:ascii="Arial" w:hAnsi="Arial" w:cs="Arial"/>
                <w:sz w:val="20"/>
              </w:rPr>
              <w:t>964,373</w:t>
            </w:r>
          </w:p>
        </w:tc>
        <w:tc>
          <w:tcPr>
            <w:tcW w:w="148" w:type="pct"/>
            <w:vAlign w:val="bottom"/>
          </w:tcPr>
          <w:p w14:paraId="457EFB99" w14:textId="77777777" w:rsidR="00C73173" w:rsidRPr="00587444" w:rsidRDefault="00C73173" w:rsidP="00C73173">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nil"/>
              <w:right w:val="nil"/>
            </w:tcBorders>
            <w:vAlign w:val="bottom"/>
          </w:tcPr>
          <w:p w14:paraId="3386ED6E" w14:textId="78B1BBF8" w:rsidR="00C73173" w:rsidRPr="00DC5D65" w:rsidRDefault="00C73173" w:rsidP="00C73173">
            <w:pPr>
              <w:tabs>
                <w:tab w:val="right" w:pos="1202"/>
              </w:tabs>
              <w:suppressAutoHyphens w:val="0"/>
              <w:autoSpaceDN/>
              <w:spacing w:line="301" w:lineRule="exact"/>
              <w:jc w:val="right"/>
              <w:outlineLvl w:val="0"/>
              <w:rPr>
                <w:rFonts w:ascii="Arial" w:hAnsi="Arial" w:cs="Arial"/>
                <w:sz w:val="20"/>
                <w:szCs w:val="20"/>
              </w:rPr>
            </w:pPr>
            <w:r w:rsidRPr="0007585D">
              <w:rPr>
                <w:rFonts w:ascii="Arial" w:hAnsi="Arial" w:cs="Arial"/>
                <w:sz w:val="20"/>
              </w:rPr>
              <w:t>961</w:t>
            </w:r>
            <w:r>
              <w:rPr>
                <w:rFonts w:ascii="Arial" w:hAnsi="Arial" w:cs="Arial"/>
                <w:sz w:val="20"/>
              </w:rPr>
              <w:t>,</w:t>
            </w:r>
            <w:r w:rsidRPr="0007585D">
              <w:rPr>
                <w:rFonts w:ascii="Arial" w:hAnsi="Arial" w:cs="Arial"/>
                <w:sz w:val="20"/>
              </w:rPr>
              <w:t>873</w:t>
            </w:r>
          </w:p>
        </w:tc>
      </w:tr>
      <w:tr w:rsidR="00C73173" w:rsidRPr="00587444" w14:paraId="0CB4A97F" w14:textId="77777777" w:rsidTr="00C73173">
        <w:trPr>
          <w:trHeight w:val="307"/>
        </w:trPr>
        <w:tc>
          <w:tcPr>
            <w:tcW w:w="2656" w:type="pct"/>
            <w:vAlign w:val="bottom"/>
          </w:tcPr>
          <w:p w14:paraId="344C20CB" w14:textId="77777777" w:rsidR="00C73173" w:rsidRPr="00587444" w:rsidRDefault="00C73173" w:rsidP="00C73173">
            <w:pPr>
              <w:tabs>
                <w:tab w:val="right" w:pos="1202"/>
              </w:tabs>
              <w:suppressAutoHyphens w:val="0"/>
              <w:autoSpaceDN/>
              <w:outlineLvl w:val="0"/>
              <w:rPr>
                <w:rFonts w:ascii="Arial" w:hAnsi="Arial" w:cs="Arial"/>
                <w:sz w:val="20"/>
                <w:szCs w:val="20"/>
              </w:rPr>
            </w:pPr>
            <w:bookmarkStart w:id="279" w:name="_Toc4057419"/>
            <w:r w:rsidRPr="00587444">
              <w:rPr>
                <w:rFonts w:ascii="Arial" w:eastAsia="Calibri" w:hAnsi="Arial" w:cs="Arial"/>
                <w:sz w:val="20"/>
                <w:szCs w:val="20"/>
              </w:rPr>
              <w:t>Retained earnings and reserves</w:t>
            </w:r>
            <w:bookmarkEnd w:id="279"/>
          </w:p>
        </w:tc>
        <w:tc>
          <w:tcPr>
            <w:tcW w:w="595" w:type="pct"/>
            <w:vAlign w:val="bottom"/>
          </w:tcPr>
          <w:p w14:paraId="6792D360" w14:textId="77777777" w:rsidR="00C73173" w:rsidRPr="00C73173" w:rsidRDefault="00C73173" w:rsidP="00C73173">
            <w:pPr>
              <w:tabs>
                <w:tab w:val="right" w:pos="1202"/>
              </w:tabs>
              <w:suppressAutoHyphens w:val="0"/>
              <w:autoSpaceDN/>
              <w:jc w:val="center"/>
              <w:outlineLvl w:val="0"/>
              <w:rPr>
                <w:rFonts w:ascii="Arial" w:hAnsi="Arial" w:cs="Arial"/>
                <w:sz w:val="20"/>
                <w:szCs w:val="20"/>
              </w:rPr>
            </w:pPr>
          </w:p>
        </w:tc>
        <w:tc>
          <w:tcPr>
            <w:tcW w:w="816" w:type="pct"/>
            <w:tcBorders>
              <w:top w:val="nil"/>
              <w:left w:val="nil"/>
              <w:bottom w:val="nil"/>
              <w:right w:val="nil"/>
            </w:tcBorders>
            <w:vAlign w:val="bottom"/>
          </w:tcPr>
          <w:p w14:paraId="06C3FC98" w14:textId="09DCCE8F" w:rsidR="00C73173" w:rsidRPr="00C73173" w:rsidRDefault="00C73173" w:rsidP="00C73173">
            <w:pPr>
              <w:tabs>
                <w:tab w:val="right" w:pos="1202"/>
              </w:tabs>
              <w:suppressAutoHyphens w:val="0"/>
              <w:autoSpaceDN/>
              <w:spacing w:line="301" w:lineRule="exact"/>
              <w:jc w:val="right"/>
              <w:outlineLvl w:val="0"/>
              <w:rPr>
                <w:rFonts w:ascii="Arial" w:hAnsi="Arial" w:cs="Arial"/>
                <w:sz w:val="20"/>
              </w:rPr>
            </w:pPr>
            <w:r w:rsidRPr="00C73173">
              <w:rPr>
                <w:rFonts w:ascii="Arial" w:hAnsi="Arial" w:cs="Arial"/>
                <w:sz w:val="20"/>
              </w:rPr>
              <w:t>537,852</w:t>
            </w:r>
          </w:p>
        </w:tc>
        <w:tc>
          <w:tcPr>
            <w:tcW w:w="148" w:type="pct"/>
            <w:vAlign w:val="bottom"/>
          </w:tcPr>
          <w:p w14:paraId="27BE0A38" w14:textId="77777777" w:rsidR="00C73173" w:rsidRPr="00587444" w:rsidRDefault="00C73173" w:rsidP="00C73173">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nil"/>
              <w:right w:val="nil"/>
            </w:tcBorders>
            <w:vAlign w:val="bottom"/>
          </w:tcPr>
          <w:p w14:paraId="409AC642" w14:textId="6AB01264" w:rsidR="00C73173" w:rsidRPr="00DC5D65" w:rsidRDefault="00C73173" w:rsidP="00C73173">
            <w:pPr>
              <w:tabs>
                <w:tab w:val="right" w:pos="1202"/>
              </w:tabs>
              <w:suppressAutoHyphens w:val="0"/>
              <w:autoSpaceDN/>
              <w:spacing w:line="301" w:lineRule="exact"/>
              <w:jc w:val="right"/>
              <w:outlineLvl w:val="0"/>
              <w:rPr>
                <w:rFonts w:ascii="Arial" w:hAnsi="Arial" w:cs="Arial"/>
                <w:sz w:val="20"/>
                <w:szCs w:val="20"/>
              </w:rPr>
            </w:pPr>
            <w:r w:rsidRPr="0007585D">
              <w:rPr>
                <w:rFonts w:ascii="Arial" w:hAnsi="Arial" w:cs="Arial"/>
                <w:sz w:val="20"/>
              </w:rPr>
              <w:t>497</w:t>
            </w:r>
            <w:r>
              <w:rPr>
                <w:rFonts w:ascii="Arial" w:hAnsi="Arial" w:cs="Arial"/>
                <w:sz w:val="20"/>
              </w:rPr>
              <w:t>,</w:t>
            </w:r>
            <w:r w:rsidRPr="0007585D">
              <w:rPr>
                <w:rFonts w:ascii="Arial" w:hAnsi="Arial" w:cs="Arial"/>
                <w:sz w:val="20"/>
              </w:rPr>
              <w:t>955</w:t>
            </w:r>
          </w:p>
        </w:tc>
      </w:tr>
      <w:tr w:rsidR="00C73173" w:rsidRPr="00587444" w14:paraId="1D235ADF" w14:textId="77777777" w:rsidTr="00C73173">
        <w:trPr>
          <w:trHeight w:val="297"/>
        </w:trPr>
        <w:tc>
          <w:tcPr>
            <w:tcW w:w="2656" w:type="pct"/>
            <w:vAlign w:val="bottom"/>
          </w:tcPr>
          <w:p w14:paraId="09D7269C" w14:textId="77777777" w:rsidR="00C73173" w:rsidRPr="00587444" w:rsidRDefault="00C73173" w:rsidP="00C73173">
            <w:pPr>
              <w:tabs>
                <w:tab w:val="right" w:pos="1202"/>
              </w:tabs>
              <w:suppressAutoHyphens w:val="0"/>
              <w:autoSpaceDN/>
              <w:outlineLvl w:val="0"/>
              <w:rPr>
                <w:rFonts w:ascii="Arial" w:hAnsi="Arial" w:cs="Arial"/>
                <w:sz w:val="20"/>
                <w:szCs w:val="20"/>
              </w:rPr>
            </w:pPr>
            <w:bookmarkStart w:id="280" w:name="_Toc4057422"/>
            <w:r w:rsidRPr="00587444">
              <w:rPr>
                <w:rFonts w:ascii="Arial" w:eastAsia="Calibri" w:hAnsi="Arial" w:cs="Arial"/>
                <w:sz w:val="20"/>
                <w:szCs w:val="20"/>
              </w:rPr>
              <w:t>Other reserves</w:t>
            </w:r>
            <w:bookmarkEnd w:id="280"/>
          </w:p>
        </w:tc>
        <w:tc>
          <w:tcPr>
            <w:tcW w:w="595" w:type="pct"/>
            <w:vAlign w:val="bottom"/>
          </w:tcPr>
          <w:p w14:paraId="1DF0EE5D" w14:textId="77777777" w:rsidR="00C73173" w:rsidRPr="00C73173" w:rsidRDefault="00C73173" w:rsidP="00C73173">
            <w:pPr>
              <w:tabs>
                <w:tab w:val="right" w:pos="1202"/>
              </w:tabs>
              <w:suppressAutoHyphens w:val="0"/>
              <w:autoSpaceDN/>
              <w:jc w:val="center"/>
              <w:outlineLvl w:val="0"/>
              <w:rPr>
                <w:rFonts w:ascii="Arial" w:hAnsi="Arial" w:cs="Arial"/>
                <w:sz w:val="20"/>
                <w:szCs w:val="20"/>
              </w:rPr>
            </w:pPr>
          </w:p>
        </w:tc>
        <w:tc>
          <w:tcPr>
            <w:tcW w:w="816" w:type="pct"/>
            <w:tcBorders>
              <w:top w:val="nil"/>
              <w:left w:val="nil"/>
              <w:bottom w:val="nil"/>
              <w:right w:val="nil"/>
            </w:tcBorders>
            <w:vAlign w:val="bottom"/>
          </w:tcPr>
          <w:p w14:paraId="3EF52866" w14:textId="76ED00A3" w:rsidR="00C73173" w:rsidRPr="00C73173" w:rsidRDefault="00C73173" w:rsidP="00C73173">
            <w:pPr>
              <w:tabs>
                <w:tab w:val="right" w:pos="1202"/>
              </w:tabs>
              <w:suppressAutoHyphens w:val="0"/>
              <w:autoSpaceDN/>
              <w:spacing w:line="301" w:lineRule="exact"/>
              <w:jc w:val="right"/>
              <w:outlineLvl w:val="0"/>
              <w:rPr>
                <w:rFonts w:ascii="Arial" w:hAnsi="Arial" w:cs="Arial"/>
                <w:sz w:val="20"/>
              </w:rPr>
            </w:pPr>
            <w:r w:rsidRPr="00C73173">
              <w:rPr>
                <w:rFonts w:ascii="Arial" w:hAnsi="Arial" w:cs="Arial"/>
                <w:sz w:val="20"/>
              </w:rPr>
              <w:t>1,424</w:t>
            </w:r>
          </w:p>
        </w:tc>
        <w:tc>
          <w:tcPr>
            <w:tcW w:w="148" w:type="pct"/>
            <w:vAlign w:val="bottom"/>
          </w:tcPr>
          <w:p w14:paraId="5E1B96E3" w14:textId="77777777" w:rsidR="00C73173" w:rsidRPr="00587444" w:rsidRDefault="00C73173" w:rsidP="00C73173">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nil"/>
              <w:right w:val="nil"/>
            </w:tcBorders>
            <w:vAlign w:val="bottom"/>
          </w:tcPr>
          <w:p w14:paraId="63786764" w14:textId="489E1F36" w:rsidR="00C73173" w:rsidRPr="00DC5D65" w:rsidRDefault="00C73173" w:rsidP="00C73173">
            <w:pPr>
              <w:tabs>
                <w:tab w:val="right" w:pos="1202"/>
              </w:tabs>
              <w:suppressAutoHyphens w:val="0"/>
              <w:autoSpaceDN/>
              <w:spacing w:line="301" w:lineRule="exact"/>
              <w:jc w:val="right"/>
              <w:outlineLvl w:val="0"/>
              <w:rPr>
                <w:rFonts w:ascii="Arial" w:hAnsi="Arial" w:cs="Arial"/>
                <w:sz w:val="20"/>
                <w:szCs w:val="20"/>
              </w:rPr>
            </w:pPr>
            <w:r w:rsidRPr="0007585D">
              <w:rPr>
                <w:rFonts w:ascii="Arial" w:hAnsi="Arial" w:cs="Arial"/>
                <w:sz w:val="20"/>
              </w:rPr>
              <w:t>2</w:t>
            </w:r>
            <w:r>
              <w:rPr>
                <w:rFonts w:ascii="Arial" w:hAnsi="Arial" w:cs="Arial"/>
                <w:sz w:val="20"/>
              </w:rPr>
              <w:t>,</w:t>
            </w:r>
            <w:r w:rsidRPr="0007585D">
              <w:rPr>
                <w:rFonts w:ascii="Arial" w:hAnsi="Arial" w:cs="Arial"/>
                <w:sz w:val="20"/>
              </w:rPr>
              <w:t>130</w:t>
            </w:r>
          </w:p>
        </w:tc>
      </w:tr>
      <w:tr w:rsidR="00C73173" w:rsidRPr="00587444" w14:paraId="1FA23451" w14:textId="77777777" w:rsidTr="00C73173">
        <w:trPr>
          <w:trHeight w:val="297"/>
        </w:trPr>
        <w:tc>
          <w:tcPr>
            <w:tcW w:w="2656" w:type="pct"/>
            <w:vAlign w:val="bottom"/>
          </w:tcPr>
          <w:p w14:paraId="7061D3EE" w14:textId="77777777" w:rsidR="00C73173" w:rsidRPr="00587444" w:rsidRDefault="00C73173" w:rsidP="00C73173">
            <w:pPr>
              <w:tabs>
                <w:tab w:val="right" w:pos="1202"/>
              </w:tabs>
              <w:suppressAutoHyphens w:val="0"/>
              <w:autoSpaceDN/>
              <w:outlineLvl w:val="0"/>
              <w:rPr>
                <w:rFonts w:ascii="Arial" w:hAnsi="Arial" w:cs="Arial"/>
                <w:sz w:val="20"/>
                <w:szCs w:val="20"/>
              </w:rPr>
            </w:pPr>
            <w:bookmarkStart w:id="281" w:name="_Toc4057425"/>
            <w:r w:rsidRPr="00587444">
              <w:rPr>
                <w:rFonts w:ascii="Arial" w:eastAsia="Calibri" w:hAnsi="Arial" w:cs="Arial"/>
                <w:sz w:val="20"/>
                <w:szCs w:val="20"/>
              </w:rPr>
              <w:t>Profit for the year</w:t>
            </w:r>
            <w:bookmarkEnd w:id="281"/>
          </w:p>
        </w:tc>
        <w:tc>
          <w:tcPr>
            <w:tcW w:w="595" w:type="pct"/>
            <w:vAlign w:val="bottom"/>
          </w:tcPr>
          <w:p w14:paraId="740C5721" w14:textId="77777777" w:rsidR="00C73173" w:rsidRPr="00C73173" w:rsidRDefault="00C73173" w:rsidP="00C73173">
            <w:pPr>
              <w:tabs>
                <w:tab w:val="right" w:pos="1202"/>
              </w:tabs>
              <w:suppressAutoHyphens w:val="0"/>
              <w:autoSpaceDN/>
              <w:jc w:val="center"/>
              <w:outlineLvl w:val="0"/>
              <w:rPr>
                <w:rFonts w:ascii="Arial" w:hAnsi="Arial" w:cs="Arial"/>
                <w:sz w:val="20"/>
                <w:szCs w:val="20"/>
              </w:rPr>
            </w:pPr>
          </w:p>
        </w:tc>
        <w:tc>
          <w:tcPr>
            <w:tcW w:w="816" w:type="pct"/>
            <w:tcBorders>
              <w:top w:val="nil"/>
              <w:left w:val="nil"/>
              <w:bottom w:val="nil"/>
              <w:right w:val="nil"/>
            </w:tcBorders>
            <w:vAlign w:val="bottom"/>
          </w:tcPr>
          <w:p w14:paraId="18778EFE" w14:textId="7D3E725C" w:rsidR="00C73173" w:rsidRPr="00C73173" w:rsidRDefault="00C73173" w:rsidP="00C73173">
            <w:pPr>
              <w:tabs>
                <w:tab w:val="right" w:pos="1202"/>
              </w:tabs>
              <w:suppressAutoHyphens w:val="0"/>
              <w:autoSpaceDN/>
              <w:spacing w:line="301" w:lineRule="exact"/>
              <w:jc w:val="right"/>
              <w:outlineLvl w:val="0"/>
              <w:rPr>
                <w:rFonts w:ascii="Arial" w:hAnsi="Arial" w:cs="Arial"/>
                <w:sz w:val="20"/>
              </w:rPr>
            </w:pPr>
            <w:r w:rsidRPr="00C73173">
              <w:rPr>
                <w:rFonts w:ascii="Arial" w:hAnsi="Arial" w:cs="Arial"/>
                <w:sz w:val="20"/>
              </w:rPr>
              <w:t>63,030</w:t>
            </w:r>
          </w:p>
        </w:tc>
        <w:tc>
          <w:tcPr>
            <w:tcW w:w="148" w:type="pct"/>
            <w:vAlign w:val="bottom"/>
          </w:tcPr>
          <w:p w14:paraId="3DB55F72" w14:textId="77777777" w:rsidR="00C73173" w:rsidRPr="00587444" w:rsidRDefault="00C73173" w:rsidP="00C73173">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nil"/>
              <w:right w:val="nil"/>
            </w:tcBorders>
            <w:vAlign w:val="bottom"/>
          </w:tcPr>
          <w:p w14:paraId="721B6297" w14:textId="6FA5FCE1" w:rsidR="00C73173" w:rsidRPr="00DC5D65" w:rsidRDefault="00C73173" w:rsidP="00C73173">
            <w:pPr>
              <w:tabs>
                <w:tab w:val="right" w:pos="1202"/>
              </w:tabs>
              <w:suppressAutoHyphens w:val="0"/>
              <w:autoSpaceDN/>
              <w:spacing w:line="301" w:lineRule="exact"/>
              <w:jc w:val="right"/>
              <w:outlineLvl w:val="0"/>
              <w:rPr>
                <w:rFonts w:ascii="Arial" w:hAnsi="Arial" w:cs="Arial"/>
                <w:sz w:val="20"/>
                <w:szCs w:val="20"/>
              </w:rPr>
            </w:pPr>
            <w:r w:rsidRPr="0007585D">
              <w:rPr>
                <w:rFonts w:ascii="Arial" w:hAnsi="Arial" w:cs="Arial"/>
                <w:sz w:val="20"/>
              </w:rPr>
              <w:t>39</w:t>
            </w:r>
            <w:r>
              <w:rPr>
                <w:rFonts w:ascii="Arial" w:hAnsi="Arial" w:cs="Arial"/>
                <w:sz w:val="20"/>
              </w:rPr>
              <w:t>,</w:t>
            </w:r>
            <w:r w:rsidRPr="0007585D">
              <w:rPr>
                <w:rFonts w:ascii="Arial" w:hAnsi="Arial" w:cs="Arial"/>
                <w:sz w:val="20"/>
              </w:rPr>
              <w:t>897</w:t>
            </w:r>
          </w:p>
        </w:tc>
      </w:tr>
      <w:tr w:rsidR="00C73173" w:rsidRPr="00587444" w14:paraId="388CB1B7" w14:textId="77777777" w:rsidTr="00C73173">
        <w:trPr>
          <w:trHeight w:val="297"/>
        </w:trPr>
        <w:tc>
          <w:tcPr>
            <w:tcW w:w="2656" w:type="pct"/>
            <w:vAlign w:val="bottom"/>
          </w:tcPr>
          <w:p w14:paraId="2CBDCBD6" w14:textId="77777777" w:rsidR="00C73173" w:rsidRPr="00587444" w:rsidRDefault="00C73173" w:rsidP="00C73173">
            <w:pPr>
              <w:tabs>
                <w:tab w:val="right" w:pos="1202"/>
              </w:tabs>
              <w:suppressAutoHyphens w:val="0"/>
              <w:autoSpaceDN/>
              <w:outlineLvl w:val="0"/>
              <w:rPr>
                <w:rFonts w:ascii="Arial" w:eastAsia="Calibri" w:hAnsi="Arial" w:cs="Arial"/>
                <w:sz w:val="20"/>
                <w:szCs w:val="20"/>
              </w:rPr>
            </w:pPr>
            <w:bookmarkStart w:id="282" w:name="_Toc4057428"/>
            <w:r w:rsidRPr="00587444">
              <w:rPr>
                <w:rFonts w:ascii="Arial" w:eastAsia="Calibri" w:hAnsi="Arial" w:cs="Arial"/>
                <w:sz w:val="20"/>
                <w:szCs w:val="20"/>
              </w:rPr>
              <w:t>Guarantee fund</w:t>
            </w:r>
            <w:bookmarkEnd w:id="282"/>
            <w:r w:rsidRPr="00587444">
              <w:rPr>
                <w:rFonts w:ascii="Arial" w:eastAsia="Calibri" w:hAnsi="Arial" w:cs="Arial"/>
                <w:sz w:val="20"/>
                <w:szCs w:val="20"/>
              </w:rPr>
              <w:t xml:space="preserve">  </w:t>
            </w:r>
          </w:p>
        </w:tc>
        <w:tc>
          <w:tcPr>
            <w:tcW w:w="595" w:type="pct"/>
            <w:vAlign w:val="bottom"/>
          </w:tcPr>
          <w:p w14:paraId="0841A45E" w14:textId="77777777" w:rsidR="00C73173" w:rsidRPr="00C73173" w:rsidRDefault="00C73173" w:rsidP="00C73173">
            <w:pPr>
              <w:tabs>
                <w:tab w:val="right" w:pos="1202"/>
              </w:tabs>
              <w:suppressAutoHyphens w:val="0"/>
              <w:autoSpaceDN/>
              <w:jc w:val="center"/>
              <w:outlineLvl w:val="0"/>
              <w:rPr>
                <w:rFonts w:ascii="Arial" w:hAnsi="Arial" w:cs="Arial"/>
                <w:sz w:val="20"/>
                <w:szCs w:val="20"/>
              </w:rPr>
            </w:pPr>
            <w:r w:rsidRPr="00C73173">
              <w:rPr>
                <w:rFonts w:ascii="Arial" w:hAnsi="Arial" w:cs="Arial"/>
                <w:sz w:val="20"/>
                <w:szCs w:val="20"/>
              </w:rPr>
              <w:t>27</w:t>
            </w:r>
          </w:p>
        </w:tc>
        <w:tc>
          <w:tcPr>
            <w:tcW w:w="816" w:type="pct"/>
            <w:tcBorders>
              <w:top w:val="nil"/>
              <w:left w:val="nil"/>
              <w:bottom w:val="single" w:sz="4" w:space="0" w:color="auto"/>
              <w:right w:val="nil"/>
            </w:tcBorders>
            <w:vAlign w:val="bottom"/>
          </w:tcPr>
          <w:p w14:paraId="594B5289" w14:textId="5FB62B15" w:rsidR="00C73173" w:rsidRPr="00C73173" w:rsidRDefault="00C73173" w:rsidP="00C73173">
            <w:pPr>
              <w:tabs>
                <w:tab w:val="right" w:pos="1202"/>
              </w:tabs>
              <w:suppressAutoHyphens w:val="0"/>
              <w:autoSpaceDN/>
              <w:spacing w:line="301" w:lineRule="exact"/>
              <w:jc w:val="right"/>
              <w:outlineLvl w:val="0"/>
              <w:rPr>
                <w:rFonts w:ascii="Arial" w:hAnsi="Arial" w:cs="Arial"/>
                <w:sz w:val="20"/>
              </w:rPr>
            </w:pPr>
            <w:r w:rsidRPr="00C73173">
              <w:rPr>
                <w:rFonts w:ascii="Arial" w:hAnsi="Arial" w:cs="Arial"/>
                <w:sz w:val="20"/>
              </w:rPr>
              <w:t>1,638</w:t>
            </w:r>
          </w:p>
        </w:tc>
        <w:tc>
          <w:tcPr>
            <w:tcW w:w="148" w:type="pct"/>
            <w:vAlign w:val="bottom"/>
          </w:tcPr>
          <w:p w14:paraId="39AA27F0" w14:textId="77777777" w:rsidR="00C73173" w:rsidRPr="00587444" w:rsidRDefault="00C73173" w:rsidP="00C73173">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single" w:sz="4" w:space="0" w:color="auto"/>
              <w:right w:val="nil"/>
            </w:tcBorders>
            <w:vAlign w:val="bottom"/>
          </w:tcPr>
          <w:p w14:paraId="4FCAF7AE" w14:textId="2233CBFD" w:rsidR="00C73173" w:rsidRPr="00DC5D65" w:rsidRDefault="00C73173" w:rsidP="00C73173">
            <w:pPr>
              <w:tabs>
                <w:tab w:val="right" w:pos="1202"/>
              </w:tabs>
              <w:suppressAutoHyphens w:val="0"/>
              <w:autoSpaceDN/>
              <w:spacing w:line="301" w:lineRule="exact"/>
              <w:jc w:val="right"/>
              <w:outlineLvl w:val="0"/>
              <w:rPr>
                <w:rFonts w:ascii="Arial" w:hAnsi="Arial" w:cs="Arial"/>
                <w:color w:val="000000"/>
                <w:sz w:val="20"/>
                <w:szCs w:val="20"/>
              </w:rPr>
            </w:pPr>
            <w:r w:rsidRPr="0007585D">
              <w:rPr>
                <w:rFonts w:ascii="Arial" w:hAnsi="Arial" w:cs="Arial"/>
                <w:sz w:val="20"/>
              </w:rPr>
              <w:t>1</w:t>
            </w:r>
            <w:r>
              <w:rPr>
                <w:rFonts w:ascii="Arial" w:hAnsi="Arial" w:cs="Arial"/>
                <w:sz w:val="20"/>
              </w:rPr>
              <w:t>,</w:t>
            </w:r>
            <w:r w:rsidRPr="0007585D">
              <w:rPr>
                <w:rFonts w:ascii="Arial" w:hAnsi="Arial" w:cs="Arial"/>
                <w:sz w:val="20"/>
              </w:rPr>
              <w:t>638</w:t>
            </w:r>
          </w:p>
        </w:tc>
      </w:tr>
      <w:tr w:rsidR="00C73173" w:rsidRPr="00587444" w14:paraId="2A4FD584" w14:textId="77777777" w:rsidTr="00C73173">
        <w:trPr>
          <w:trHeight w:val="329"/>
        </w:trPr>
        <w:tc>
          <w:tcPr>
            <w:tcW w:w="2656" w:type="pct"/>
            <w:vAlign w:val="bottom"/>
          </w:tcPr>
          <w:p w14:paraId="088A9BB7" w14:textId="77777777" w:rsidR="00C73173" w:rsidRPr="00587444" w:rsidRDefault="00C73173" w:rsidP="00C73173">
            <w:pPr>
              <w:tabs>
                <w:tab w:val="right" w:pos="1202"/>
              </w:tabs>
              <w:suppressAutoHyphens w:val="0"/>
              <w:autoSpaceDN/>
              <w:outlineLvl w:val="0"/>
              <w:rPr>
                <w:rFonts w:ascii="Arial" w:hAnsi="Arial" w:cs="Arial"/>
                <w:b/>
                <w:bCs/>
                <w:sz w:val="20"/>
                <w:szCs w:val="20"/>
              </w:rPr>
            </w:pPr>
            <w:bookmarkStart w:id="283" w:name="_Toc4057432"/>
            <w:r w:rsidRPr="00587444">
              <w:rPr>
                <w:rFonts w:ascii="Arial" w:eastAsia="Calibri" w:hAnsi="Arial" w:cs="Arial"/>
                <w:b/>
                <w:sz w:val="20"/>
                <w:szCs w:val="20"/>
              </w:rPr>
              <w:t>Total equity</w:t>
            </w:r>
            <w:bookmarkEnd w:id="283"/>
          </w:p>
        </w:tc>
        <w:tc>
          <w:tcPr>
            <w:tcW w:w="595" w:type="pct"/>
            <w:vAlign w:val="bottom"/>
          </w:tcPr>
          <w:p w14:paraId="488473FA" w14:textId="77777777" w:rsidR="00C73173" w:rsidRPr="00587444" w:rsidRDefault="00C73173" w:rsidP="00C73173">
            <w:pPr>
              <w:tabs>
                <w:tab w:val="right" w:pos="1202"/>
              </w:tabs>
              <w:suppressAutoHyphens w:val="0"/>
              <w:autoSpaceDN/>
              <w:jc w:val="center"/>
              <w:outlineLvl w:val="0"/>
              <w:rPr>
                <w:rFonts w:ascii="Arial" w:hAnsi="Arial" w:cs="Arial"/>
                <w:b/>
                <w:bCs/>
                <w:sz w:val="20"/>
                <w:szCs w:val="20"/>
              </w:rPr>
            </w:pPr>
          </w:p>
        </w:tc>
        <w:tc>
          <w:tcPr>
            <w:tcW w:w="816" w:type="pct"/>
            <w:tcBorders>
              <w:top w:val="single" w:sz="4" w:space="0" w:color="auto"/>
              <w:left w:val="nil"/>
              <w:bottom w:val="single" w:sz="12" w:space="0" w:color="auto"/>
              <w:right w:val="nil"/>
            </w:tcBorders>
            <w:vAlign w:val="bottom"/>
          </w:tcPr>
          <w:p w14:paraId="1C621603" w14:textId="6A9FA19D" w:rsidR="00C73173" w:rsidRPr="00C73173" w:rsidRDefault="00C73173" w:rsidP="00C73173">
            <w:pPr>
              <w:tabs>
                <w:tab w:val="right" w:pos="1202"/>
              </w:tabs>
              <w:suppressAutoHyphens w:val="0"/>
              <w:autoSpaceDN/>
              <w:spacing w:line="301" w:lineRule="exact"/>
              <w:jc w:val="right"/>
              <w:outlineLvl w:val="0"/>
              <w:rPr>
                <w:rFonts w:ascii="Arial" w:hAnsi="Arial" w:cs="Arial"/>
                <w:b/>
                <w:bCs/>
                <w:sz w:val="20"/>
              </w:rPr>
            </w:pPr>
            <w:r w:rsidRPr="00C73173">
              <w:rPr>
                <w:rFonts w:ascii="Arial" w:hAnsi="Arial" w:cs="Arial"/>
                <w:b/>
                <w:bCs/>
                <w:color w:val="000000" w:themeColor="text1"/>
                <w:sz w:val="20"/>
                <w:lang w:val="hr-HR"/>
              </w:rPr>
              <w:t>1,568,317</w:t>
            </w:r>
          </w:p>
        </w:tc>
        <w:tc>
          <w:tcPr>
            <w:tcW w:w="148" w:type="pct"/>
            <w:tcBorders>
              <w:top w:val="single" w:sz="4" w:space="0" w:color="auto"/>
              <w:bottom w:val="single" w:sz="12" w:space="0" w:color="auto"/>
            </w:tcBorders>
            <w:vAlign w:val="bottom"/>
          </w:tcPr>
          <w:p w14:paraId="79F342E9" w14:textId="77777777" w:rsidR="00C73173" w:rsidRPr="00587444" w:rsidRDefault="00C73173" w:rsidP="00C73173">
            <w:pPr>
              <w:tabs>
                <w:tab w:val="right" w:pos="1202"/>
              </w:tabs>
              <w:suppressAutoHyphens w:val="0"/>
              <w:autoSpaceDN/>
              <w:jc w:val="right"/>
              <w:outlineLvl w:val="0"/>
              <w:rPr>
                <w:rFonts w:ascii="Arial" w:hAnsi="Arial" w:cs="Arial"/>
                <w:b/>
                <w:bCs/>
                <w:sz w:val="20"/>
                <w:szCs w:val="20"/>
              </w:rPr>
            </w:pPr>
          </w:p>
        </w:tc>
        <w:tc>
          <w:tcPr>
            <w:tcW w:w="785" w:type="pct"/>
            <w:tcBorders>
              <w:top w:val="single" w:sz="4" w:space="0" w:color="auto"/>
              <w:left w:val="nil"/>
              <w:bottom w:val="single" w:sz="12" w:space="0" w:color="auto"/>
              <w:right w:val="nil"/>
            </w:tcBorders>
            <w:vAlign w:val="bottom"/>
          </w:tcPr>
          <w:p w14:paraId="045ACBFA" w14:textId="117D7847" w:rsidR="00C73173" w:rsidRPr="00DC5D65" w:rsidRDefault="00C73173" w:rsidP="00C73173">
            <w:pPr>
              <w:tabs>
                <w:tab w:val="right" w:pos="1202"/>
              </w:tabs>
              <w:suppressAutoHyphens w:val="0"/>
              <w:autoSpaceDN/>
              <w:spacing w:line="340" w:lineRule="exact"/>
              <w:jc w:val="right"/>
              <w:outlineLvl w:val="0"/>
              <w:rPr>
                <w:rFonts w:ascii="Arial" w:hAnsi="Arial" w:cs="Arial"/>
                <w:b/>
                <w:bCs/>
                <w:sz w:val="20"/>
                <w:szCs w:val="20"/>
              </w:rPr>
            </w:pPr>
            <w:r w:rsidRPr="0007585D">
              <w:rPr>
                <w:rFonts w:ascii="Arial" w:hAnsi="Arial" w:cs="Arial"/>
                <w:b/>
                <w:bCs/>
                <w:sz w:val="20"/>
              </w:rPr>
              <w:t xml:space="preserve"> 1</w:t>
            </w:r>
            <w:r>
              <w:rPr>
                <w:rFonts w:ascii="Arial" w:hAnsi="Arial" w:cs="Arial"/>
                <w:b/>
                <w:bCs/>
                <w:sz w:val="20"/>
              </w:rPr>
              <w:t>,</w:t>
            </w:r>
            <w:r w:rsidRPr="0007585D">
              <w:rPr>
                <w:rFonts w:ascii="Arial" w:hAnsi="Arial" w:cs="Arial"/>
                <w:b/>
                <w:bCs/>
                <w:sz w:val="20"/>
              </w:rPr>
              <w:t>503</w:t>
            </w:r>
            <w:r>
              <w:rPr>
                <w:rFonts w:ascii="Arial" w:hAnsi="Arial" w:cs="Arial"/>
                <w:b/>
                <w:bCs/>
                <w:sz w:val="20"/>
              </w:rPr>
              <w:t>,</w:t>
            </w:r>
            <w:r w:rsidRPr="0007585D">
              <w:rPr>
                <w:rFonts w:ascii="Arial" w:hAnsi="Arial" w:cs="Arial"/>
                <w:b/>
                <w:bCs/>
                <w:sz w:val="20"/>
              </w:rPr>
              <w:t xml:space="preserve">493 </w:t>
            </w:r>
          </w:p>
        </w:tc>
      </w:tr>
      <w:tr w:rsidR="00C73173" w:rsidRPr="00587444" w14:paraId="1244680B" w14:textId="77777777" w:rsidTr="00C73173">
        <w:trPr>
          <w:trHeight w:hRule="exact" w:val="337"/>
        </w:trPr>
        <w:tc>
          <w:tcPr>
            <w:tcW w:w="2656" w:type="pct"/>
            <w:vAlign w:val="bottom"/>
          </w:tcPr>
          <w:p w14:paraId="53BEFC6C" w14:textId="77777777" w:rsidR="00C73173" w:rsidRPr="00587444" w:rsidRDefault="00C73173" w:rsidP="00C73173">
            <w:pPr>
              <w:tabs>
                <w:tab w:val="right" w:pos="1202"/>
              </w:tabs>
              <w:suppressAutoHyphens w:val="0"/>
              <w:autoSpaceDN/>
              <w:outlineLvl w:val="0"/>
              <w:rPr>
                <w:rFonts w:ascii="Arial" w:hAnsi="Arial" w:cs="Arial"/>
                <w:b/>
                <w:bCs/>
                <w:sz w:val="20"/>
                <w:szCs w:val="20"/>
              </w:rPr>
            </w:pPr>
            <w:bookmarkStart w:id="284" w:name="_Toc4057435"/>
            <w:r w:rsidRPr="00587444">
              <w:rPr>
                <w:rFonts w:ascii="Arial" w:eastAsia="Calibri" w:hAnsi="Arial" w:cs="Arial"/>
                <w:b/>
                <w:bCs/>
                <w:sz w:val="20"/>
                <w:szCs w:val="20"/>
              </w:rPr>
              <w:t>Total liabilities and total equity</w:t>
            </w:r>
            <w:bookmarkEnd w:id="284"/>
            <w:r w:rsidRPr="00587444">
              <w:rPr>
                <w:rFonts w:ascii="Arial" w:eastAsia="Calibri" w:hAnsi="Arial" w:cs="Arial"/>
                <w:b/>
                <w:bCs/>
                <w:sz w:val="20"/>
                <w:szCs w:val="20"/>
              </w:rPr>
              <w:t xml:space="preserve"> </w:t>
            </w:r>
          </w:p>
        </w:tc>
        <w:tc>
          <w:tcPr>
            <w:tcW w:w="595" w:type="pct"/>
            <w:vAlign w:val="bottom"/>
          </w:tcPr>
          <w:p w14:paraId="60E6A269" w14:textId="77777777" w:rsidR="00C73173" w:rsidRPr="00587444" w:rsidRDefault="00C73173" w:rsidP="00C73173">
            <w:pPr>
              <w:tabs>
                <w:tab w:val="right" w:pos="1202"/>
              </w:tabs>
              <w:suppressAutoHyphens w:val="0"/>
              <w:autoSpaceDN/>
              <w:jc w:val="center"/>
              <w:outlineLvl w:val="0"/>
              <w:rPr>
                <w:rFonts w:ascii="Arial" w:hAnsi="Arial" w:cs="Arial"/>
                <w:b/>
                <w:bCs/>
                <w:sz w:val="20"/>
                <w:szCs w:val="20"/>
              </w:rPr>
            </w:pPr>
          </w:p>
        </w:tc>
        <w:tc>
          <w:tcPr>
            <w:tcW w:w="816" w:type="pct"/>
            <w:tcBorders>
              <w:top w:val="single" w:sz="12" w:space="0" w:color="auto"/>
              <w:left w:val="nil"/>
              <w:bottom w:val="single" w:sz="12" w:space="0" w:color="auto"/>
              <w:right w:val="nil"/>
            </w:tcBorders>
            <w:vAlign w:val="bottom"/>
          </w:tcPr>
          <w:p w14:paraId="0AF1748F" w14:textId="0907EDD6" w:rsidR="00C73173" w:rsidRPr="00C73173" w:rsidRDefault="00C73173" w:rsidP="00C73173">
            <w:pPr>
              <w:tabs>
                <w:tab w:val="right" w:pos="1202"/>
              </w:tabs>
              <w:suppressAutoHyphens w:val="0"/>
              <w:autoSpaceDN/>
              <w:spacing w:line="301" w:lineRule="exact"/>
              <w:jc w:val="right"/>
              <w:outlineLvl w:val="0"/>
              <w:rPr>
                <w:rFonts w:ascii="Arial" w:hAnsi="Arial" w:cs="Arial"/>
                <w:b/>
                <w:bCs/>
                <w:sz w:val="20"/>
              </w:rPr>
            </w:pPr>
            <w:r w:rsidRPr="00C73173">
              <w:rPr>
                <w:rFonts w:ascii="Arial" w:hAnsi="Arial" w:cs="Arial"/>
                <w:b/>
                <w:bCs/>
                <w:color w:val="000000" w:themeColor="text1"/>
                <w:sz w:val="20"/>
                <w:lang w:val="hr-HR"/>
              </w:rPr>
              <w:t>4,056,039</w:t>
            </w:r>
          </w:p>
        </w:tc>
        <w:tc>
          <w:tcPr>
            <w:tcW w:w="148" w:type="pct"/>
            <w:tcBorders>
              <w:top w:val="single" w:sz="12" w:space="0" w:color="auto"/>
              <w:bottom w:val="single" w:sz="12" w:space="0" w:color="auto"/>
            </w:tcBorders>
            <w:vAlign w:val="bottom"/>
          </w:tcPr>
          <w:p w14:paraId="6C114054" w14:textId="77777777" w:rsidR="00C73173" w:rsidRPr="00587444" w:rsidRDefault="00C73173" w:rsidP="00C73173">
            <w:pPr>
              <w:tabs>
                <w:tab w:val="right" w:pos="1202"/>
              </w:tabs>
              <w:suppressAutoHyphens w:val="0"/>
              <w:autoSpaceDN/>
              <w:jc w:val="right"/>
              <w:outlineLvl w:val="0"/>
              <w:rPr>
                <w:rFonts w:ascii="Arial" w:hAnsi="Arial" w:cs="Arial"/>
                <w:b/>
                <w:bCs/>
                <w:sz w:val="20"/>
                <w:szCs w:val="20"/>
              </w:rPr>
            </w:pPr>
          </w:p>
        </w:tc>
        <w:tc>
          <w:tcPr>
            <w:tcW w:w="785" w:type="pct"/>
            <w:tcBorders>
              <w:top w:val="single" w:sz="12" w:space="0" w:color="auto"/>
              <w:left w:val="nil"/>
              <w:bottom w:val="single" w:sz="12" w:space="0" w:color="auto"/>
              <w:right w:val="nil"/>
            </w:tcBorders>
            <w:vAlign w:val="bottom"/>
          </w:tcPr>
          <w:p w14:paraId="6CDDC110" w14:textId="52822E9A" w:rsidR="00C73173" w:rsidRPr="00DC5D65" w:rsidRDefault="00C73173" w:rsidP="00C73173">
            <w:pPr>
              <w:tabs>
                <w:tab w:val="right" w:pos="1202"/>
              </w:tabs>
              <w:suppressAutoHyphens w:val="0"/>
              <w:autoSpaceDN/>
              <w:spacing w:line="301" w:lineRule="exact"/>
              <w:jc w:val="right"/>
              <w:outlineLvl w:val="0"/>
              <w:rPr>
                <w:rFonts w:ascii="Arial" w:hAnsi="Arial" w:cs="Arial"/>
                <w:b/>
                <w:bCs/>
                <w:sz w:val="20"/>
                <w:szCs w:val="20"/>
              </w:rPr>
            </w:pPr>
            <w:r w:rsidRPr="0007585D">
              <w:rPr>
                <w:rFonts w:ascii="Arial" w:hAnsi="Arial" w:cs="Arial"/>
                <w:b/>
                <w:bCs/>
                <w:color w:val="000000" w:themeColor="text1"/>
                <w:sz w:val="20"/>
                <w:lang w:val="hr-HR"/>
              </w:rPr>
              <w:t>3</w:t>
            </w:r>
            <w:r>
              <w:rPr>
                <w:rFonts w:ascii="Arial" w:hAnsi="Arial" w:cs="Arial"/>
                <w:b/>
                <w:bCs/>
                <w:color w:val="000000" w:themeColor="text1"/>
                <w:sz w:val="20"/>
                <w:lang w:val="hr-HR"/>
              </w:rPr>
              <w:t>,</w:t>
            </w:r>
            <w:r w:rsidRPr="0007585D">
              <w:rPr>
                <w:rFonts w:ascii="Arial" w:hAnsi="Arial" w:cs="Arial"/>
                <w:b/>
                <w:bCs/>
                <w:color w:val="000000" w:themeColor="text1"/>
                <w:sz w:val="20"/>
                <w:lang w:val="hr-HR"/>
              </w:rPr>
              <w:t>995</w:t>
            </w:r>
            <w:r>
              <w:rPr>
                <w:rFonts w:ascii="Arial" w:hAnsi="Arial" w:cs="Arial"/>
                <w:b/>
                <w:bCs/>
                <w:color w:val="000000" w:themeColor="text1"/>
                <w:sz w:val="20"/>
                <w:lang w:val="hr-HR"/>
              </w:rPr>
              <w:t>,</w:t>
            </w:r>
            <w:r w:rsidRPr="0007585D">
              <w:rPr>
                <w:rFonts w:ascii="Arial" w:hAnsi="Arial" w:cs="Arial"/>
                <w:b/>
                <w:bCs/>
                <w:color w:val="000000" w:themeColor="text1"/>
                <w:sz w:val="20"/>
                <w:lang w:val="hr-HR"/>
              </w:rPr>
              <w:t>905</w:t>
            </w:r>
          </w:p>
        </w:tc>
      </w:tr>
    </w:tbl>
    <w:p w14:paraId="655830C1" w14:textId="77777777" w:rsidR="00587444" w:rsidRPr="00587444" w:rsidRDefault="00587444" w:rsidP="00587444">
      <w:pPr>
        <w:suppressAutoHyphens w:val="0"/>
        <w:autoSpaceDN/>
        <w:spacing w:before="120" w:after="120" w:line="360" w:lineRule="auto"/>
        <w:rPr>
          <w:rFonts w:ascii="Arial" w:hAnsi="Arial" w:cs="Arial"/>
          <w:sz w:val="20"/>
          <w:szCs w:val="20"/>
          <w:lang w:val="en-GB"/>
        </w:rPr>
      </w:pPr>
    </w:p>
    <w:p w14:paraId="03535640" w14:textId="77777777" w:rsidR="00587444" w:rsidRPr="00587444" w:rsidRDefault="00587444" w:rsidP="00587444">
      <w:pPr>
        <w:suppressAutoHyphens w:val="0"/>
        <w:autoSpaceDN/>
        <w:jc w:val="center"/>
        <w:rPr>
          <w:rFonts w:ascii="Arial" w:hAnsi="Arial" w:cs="Arial"/>
          <w:sz w:val="20"/>
          <w:szCs w:val="20"/>
          <w:lang w:val="en-GB"/>
        </w:rPr>
      </w:pPr>
    </w:p>
    <w:p w14:paraId="2F208B93" w14:textId="77777777" w:rsidR="00587444" w:rsidRPr="00587444" w:rsidRDefault="00587444" w:rsidP="00587444">
      <w:pPr>
        <w:suppressAutoHyphens w:val="0"/>
        <w:autoSpaceDN/>
        <w:rPr>
          <w:rFonts w:ascii="Arial" w:hAnsi="Arial" w:cs="Arial"/>
          <w:sz w:val="20"/>
          <w:szCs w:val="20"/>
          <w:lang w:val="en-GB"/>
        </w:rPr>
      </w:pPr>
    </w:p>
    <w:p w14:paraId="0E975455" w14:textId="77777777" w:rsidR="00587444" w:rsidRPr="00587444" w:rsidRDefault="00587444" w:rsidP="00587444">
      <w:pPr>
        <w:suppressAutoHyphens w:val="0"/>
        <w:autoSpaceDN/>
        <w:rPr>
          <w:rFonts w:ascii="Arial" w:hAnsi="Arial" w:cs="Arial"/>
          <w:sz w:val="20"/>
          <w:szCs w:val="20"/>
          <w:lang w:val="en-GB"/>
        </w:rPr>
      </w:pPr>
    </w:p>
    <w:p w14:paraId="5E8B07C2" w14:textId="77777777" w:rsidR="00587444" w:rsidRPr="00587444" w:rsidRDefault="00587444" w:rsidP="00587444">
      <w:pPr>
        <w:suppressAutoHyphens w:val="0"/>
        <w:autoSpaceDN/>
        <w:rPr>
          <w:rFonts w:ascii="Arial" w:hAnsi="Arial" w:cs="Arial"/>
          <w:color w:val="FF0000"/>
          <w:sz w:val="20"/>
          <w:szCs w:val="20"/>
          <w:highlight w:val="yellow"/>
          <w:lang w:val="en-GB"/>
        </w:rPr>
        <w:sectPr w:rsidR="00587444" w:rsidRPr="00587444" w:rsidSect="00A54039">
          <w:headerReference w:type="default" r:id="rId68"/>
          <w:footerReference w:type="default" r:id="rId69"/>
          <w:pgSz w:w="11907" w:h="16840" w:code="9"/>
          <w:pgMar w:top="1418" w:right="992" w:bottom="1134" w:left="1418" w:header="851" w:footer="851" w:gutter="0"/>
          <w:pgNumType w:start="11"/>
          <w:cols w:space="720"/>
          <w:noEndnote/>
        </w:sectPr>
      </w:pPr>
      <w:r w:rsidRPr="00587444">
        <w:rPr>
          <w:rFonts w:ascii="Arial" w:hAnsi="Arial" w:cs="Arial"/>
          <w:sz w:val="20"/>
          <w:szCs w:val="20"/>
          <w:lang w:val="en-GB"/>
        </w:rPr>
        <w:t>The accompanying accounting policies and notes are an integral part of these financial statements.</w:t>
      </w:r>
    </w:p>
    <w:tbl>
      <w:tblPr>
        <w:tblpPr w:leftFromText="180" w:rightFromText="180" w:vertAnchor="page" w:horzAnchor="margin" w:tblpY="2799"/>
        <w:tblW w:w="5161" w:type="pct"/>
        <w:tblLayout w:type="fixed"/>
        <w:tblCellMar>
          <w:left w:w="119" w:type="dxa"/>
          <w:right w:w="119" w:type="dxa"/>
        </w:tblCellMar>
        <w:tblLook w:val="0000" w:firstRow="0" w:lastRow="0" w:firstColumn="0" w:lastColumn="0" w:noHBand="0" w:noVBand="0"/>
      </w:tblPr>
      <w:tblGrid>
        <w:gridCol w:w="7371"/>
        <w:gridCol w:w="1216"/>
        <w:gridCol w:w="1216"/>
      </w:tblGrid>
      <w:tr w:rsidR="00587444" w:rsidRPr="00587444" w14:paraId="2DB04E90" w14:textId="77777777" w:rsidTr="00F65B6A">
        <w:trPr>
          <w:trHeight w:hRule="exact" w:val="227"/>
        </w:trPr>
        <w:tc>
          <w:tcPr>
            <w:tcW w:w="3760" w:type="pct"/>
          </w:tcPr>
          <w:p w14:paraId="16B5973D"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
                <w:sz w:val="19"/>
                <w:szCs w:val="19"/>
              </w:rPr>
            </w:pPr>
          </w:p>
        </w:tc>
        <w:tc>
          <w:tcPr>
            <w:tcW w:w="620" w:type="pct"/>
            <w:vAlign w:val="bottom"/>
          </w:tcPr>
          <w:p w14:paraId="4F77B901" w14:textId="64C70398" w:rsidR="00587444" w:rsidRPr="00F65B6A" w:rsidRDefault="00587444" w:rsidP="00587444">
            <w:pPr>
              <w:keepLines/>
              <w:tabs>
                <w:tab w:val="right" w:pos="1202"/>
              </w:tabs>
              <w:suppressAutoHyphens w:val="0"/>
              <w:autoSpaceDN/>
              <w:spacing w:line="240" w:lineRule="exact"/>
              <w:jc w:val="right"/>
              <w:outlineLvl w:val="0"/>
              <w:rPr>
                <w:rFonts w:ascii="Arial" w:eastAsia="Calibri" w:hAnsi="Arial" w:cs="Arial"/>
                <w:b/>
                <w:bCs/>
                <w:sz w:val="19"/>
                <w:szCs w:val="19"/>
              </w:rPr>
            </w:pPr>
            <w:r w:rsidRPr="00F65B6A">
              <w:rPr>
                <w:rFonts w:ascii="Arial" w:eastAsia="Calibri" w:hAnsi="Arial" w:cs="Arial"/>
                <w:b/>
                <w:bCs/>
                <w:sz w:val="19"/>
                <w:szCs w:val="19"/>
              </w:rPr>
              <w:t>202</w:t>
            </w:r>
            <w:r w:rsidR="000C3CC8">
              <w:rPr>
                <w:rFonts w:ascii="Arial" w:eastAsia="Calibri" w:hAnsi="Arial" w:cs="Arial"/>
                <w:b/>
                <w:bCs/>
                <w:sz w:val="19"/>
                <w:szCs w:val="19"/>
              </w:rPr>
              <w:t>5</w:t>
            </w:r>
          </w:p>
        </w:tc>
        <w:tc>
          <w:tcPr>
            <w:tcW w:w="620" w:type="pct"/>
            <w:vAlign w:val="bottom"/>
          </w:tcPr>
          <w:p w14:paraId="3F013DE5" w14:textId="73AD4F0E"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
                <w:bCs/>
                <w:sz w:val="19"/>
                <w:szCs w:val="19"/>
              </w:rPr>
            </w:pPr>
            <w:bookmarkStart w:id="285" w:name="_Toc4057438"/>
            <w:r w:rsidRPr="00587444">
              <w:rPr>
                <w:rFonts w:ascii="Arial" w:eastAsia="Calibri" w:hAnsi="Arial" w:cs="Arial"/>
                <w:b/>
                <w:bCs/>
                <w:sz w:val="19"/>
                <w:szCs w:val="19"/>
              </w:rPr>
              <w:t>202</w:t>
            </w:r>
            <w:bookmarkEnd w:id="285"/>
            <w:r w:rsidR="000C3CC8">
              <w:rPr>
                <w:rFonts w:ascii="Arial" w:eastAsia="Calibri" w:hAnsi="Arial" w:cs="Arial"/>
                <w:b/>
                <w:bCs/>
                <w:sz w:val="19"/>
                <w:szCs w:val="19"/>
              </w:rPr>
              <w:t>4</w:t>
            </w:r>
          </w:p>
        </w:tc>
      </w:tr>
      <w:tr w:rsidR="00587444" w:rsidRPr="00587444" w14:paraId="403AB74B" w14:textId="77777777" w:rsidTr="00F65B6A">
        <w:trPr>
          <w:trHeight w:hRule="exact" w:val="227"/>
        </w:trPr>
        <w:tc>
          <w:tcPr>
            <w:tcW w:w="3760" w:type="pct"/>
          </w:tcPr>
          <w:p w14:paraId="5FC2B204"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
                <w:sz w:val="19"/>
                <w:szCs w:val="19"/>
              </w:rPr>
            </w:pPr>
            <w:bookmarkStart w:id="286" w:name="_Toc4057440"/>
            <w:r w:rsidRPr="00587444">
              <w:rPr>
                <w:rFonts w:ascii="Arial" w:eastAsia="Calibri" w:hAnsi="Arial" w:cs="Arial"/>
                <w:b/>
                <w:sz w:val="19"/>
                <w:szCs w:val="19"/>
              </w:rPr>
              <w:t>Notes</w:t>
            </w:r>
            <w:bookmarkEnd w:id="286"/>
          </w:p>
        </w:tc>
        <w:tc>
          <w:tcPr>
            <w:tcW w:w="620" w:type="pct"/>
            <w:vAlign w:val="bottom"/>
          </w:tcPr>
          <w:p w14:paraId="4B343D23" w14:textId="369D2805" w:rsidR="00587444" w:rsidRPr="00F65B6A" w:rsidRDefault="00DC5D65" w:rsidP="00587444">
            <w:pPr>
              <w:keepLines/>
              <w:tabs>
                <w:tab w:val="right" w:pos="1202"/>
              </w:tabs>
              <w:suppressAutoHyphens w:val="0"/>
              <w:autoSpaceDN/>
              <w:spacing w:line="240" w:lineRule="exact"/>
              <w:jc w:val="right"/>
              <w:outlineLvl w:val="0"/>
              <w:rPr>
                <w:rFonts w:ascii="Arial" w:eastAsia="Calibri" w:hAnsi="Arial" w:cs="Arial"/>
                <w:b/>
                <w:bCs/>
                <w:sz w:val="19"/>
                <w:szCs w:val="19"/>
              </w:rPr>
            </w:pPr>
            <w:bookmarkStart w:id="287" w:name="_Toc4057441"/>
            <w:r w:rsidRPr="00F65B6A">
              <w:rPr>
                <w:rFonts w:ascii="Arial" w:hAnsi="Arial" w:cs="Arial"/>
                <w:b/>
                <w:sz w:val="19"/>
                <w:szCs w:val="19"/>
              </w:rPr>
              <w:t>EUR</w:t>
            </w:r>
            <w:r w:rsidR="00587444" w:rsidRPr="00F65B6A">
              <w:rPr>
                <w:rFonts w:ascii="Arial" w:hAnsi="Arial" w:cs="Arial"/>
                <w:b/>
                <w:sz w:val="19"/>
                <w:szCs w:val="19"/>
              </w:rPr>
              <w:t xml:space="preserve"> ‘000</w:t>
            </w:r>
            <w:bookmarkEnd w:id="287"/>
          </w:p>
        </w:tc>
        <w:tc>
          <w:tcPr>
            <w:tcW w:w="620" w:type="pct"/>
            <w:vAlign w:val="center"/>
          </w:tcPr>
          <w:p w14:paraId="2E1A40F5" w14:textId="1F8D3826" w:rsidR="00587444" w:rsidRPr="00587444" w:rsidRDefault="00DC5D65" w:rsidP="00587444">
            <w:pPr>
              <w:keepLines/>
              <w:tabs>
                <w:tab w:val="right" w:pos="1202"/>
              </w:tabs>
              <w:suppressAutoHyphens w:val="0"/>
              <w:autoSpaceDN/>
              <w:spacing w:line="240" w:lineRule="exact"/>
              <w:jc w:val="right"/>
              <w:outlineLvl w:val="0"/>
              <w:rPr>
                <w:rFonts w:ascii="Arial" w:eastAsia="Calibri" w:hAnsi="Arial" w:cs="Arial"/>
                <w:b/>
                <w:bCs/>
                <w:sz w:val="19"/>
                <w:szCs w:val="19"/>
              </w:rPr>
            </w:pPr>
            <w:bookmarkStart w:id="288" w:name="_Toc4057442"/>
            <w:r>
              <w:rPr>
                <w:rFonts w:ascii="Arial" w:hAnsi="Arial" w:cs="Arial"/>
                <w:b/>
                <w:sz w:val="19"/>
                <w:szCs w:val="19"/>
              </w:rPr>
              <w:t>EUR</w:t>
            </w:r>
            <w:r w:rsidR="00587444" w:rsidRPr="00587444">
              <w:rPr>
                <w:rFonts w:ascii="Arial" w:hAnsi="Arial" w:cs="Arial"/>
                <w:b/>
                <w:sz w:val="19"/>
                <w:szCs w:val="19"/>
              </w:rPr>
              <w:t xml:space="preserve"> ‘000</w:t>
            </w:r>
            <w:bookmarkEnd w:id="288"/>
          </w:p>
        </w:tc>
      </w:tr>
      <w:tr w:rsidR="00587444" w:rsidRPr="00587444" w14:paraId="2D20D637" w14:textId="77777777" w:rsidTr="00F65B6A">
        <w:trPr>
          <w:trHeight w:hRule="exact" w:val="227"/>
        </w:trPr>
        <w:tc>
          <w:tcPr>
            <w:tcW w:w="3760" w:type="pct"/>
          </w:tcPr>
          <w:p w14:paraId="27968C3E" w14:textId="77777777" w:rsidR="00587444" w:rsidRPr="00587444" w:rsidRDefault="00587444" w:rsidP="00587444">
            <w:pPr>
              <w:keepLines/>
              <w:tabs>
                <w:tab w:val="right" w:pos="1202"/>
                <w:tab w:val="left" w:pos="4633"/>
              </w:tabs>
              <w:suppressAutoHyphens w:val="0"/>
              <w:autoSpaceDN/>
              <w:spacing w:line="240" w:lineRule="exact"/>
              <w:outlineLvl w:val="0"/>
              <w:rPr>
                <w:rFonts w:ascii="Arial" w:eastAsia="Calibri" w:hAnsi="Arial" w:cs="Arial"/>
                <w:b/>
                <w:bCs/>
                <w:spacing w:val="-3"/>
                <w:sz w:val="19"/>
                <w:szCs w:val="19"/>
              </w:rPr>
            </w:pPr>
            <w:bookmarkStart w:id="289" w:name="_Toc4057443"/>
            <w:r w:rsidRPr="00587444">
              <w:rPr>
                <w:rFonts w:ascii="Arial" w:eastAsia="Calibri" w:hAnsi="Arial" w:cs="Arial"/>
                <w:b/>
                <w:bCs/>
                <w:sz w:val="19"/>
                <w:szCs w:val="19"/>
              </w:rPr>
              <w:t>Operating activities</w:t>
            </w:r>
            <w:bookmarkEnd w:id="289"/>
            <w:r w:rsidRPr="00587444">
              <w:rPr>
                <w:rFonts w:ascii="Arial" w:eastAsia="Calibri" w:hAnsi="Arial" w:cs="Arial"/>
                <w:b/>
                <w:bCs/>
                <w:sz w:val="19"/>
                <w:szCs w:val="19"/>
              </w:rPr>
              <w:t xml:space="preserve"> </w:t>
            </w:r>
            <w:r w:rsidRPr="00587444">
              <w:rPr>
                <w:rFonts w:ascii="Arial" w:eastAsia="Calibri" w:hAnsi="Arial" w:cs="Arial"/>
                <w:b/>
                <w:bCs/>
                <w:sz w:val="19"/>
                <w:szCs w:val="19"/>
              </w:rPr>
              <w:tab/>
            </w:r>
          </w:p>
        </w:tc>
        <w:tc>
          <w:tcPr>
            <w:tcW w:w="620" w:type="pct"/>
            <w:vAlign w:val="bottom"/>
          </w:tcPr>
          <w:p w14:paraId="558EF1C0" w14:textId="77777777" w:rsidR="00587444" w:rsidRPr="00F65B6A" w:rsidRDefault="00587444" w:rsidP="00587444">
            <w:pPr>
              <w:keepLines/>
              <w:tabs>
                <w:tab w:val="right" w:pos="1202"/>
              </w:tabs>
              <w:suppressAutoHyphens w:val="0"/>
              <w:autoSpaceDN/>
              <w:spacing w:line="240" w:lineRule="exact"/>
              <w:jc w:val="right"/>
              <w:outlineLvl w:val="0"/>
              <w:rPr>
                <w:rFonts w:ascii="Arial" w:eastAsia="Calibri" w:hAnsi="Arial" w:cs="Arial"/>
                <w:sz w:val="19"/>
                <w:szCs w:val="19"/>
              </w:rPr>
            </w:pPr>
          </w:p>
        </w:tc>
        <w:tc>
          <w:tcPr>
            <w:tcW w:w="620" w:type="pct"/>
            <w:vAlign w:val="bottom"/>
          </w:tcPr>
          <w:p w14:paraId="67DD3AAC"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sz w:val="19"/>
                <w:szCs w:val="19"/>
              </w:rPr>
            </w:pPr>
          </w:p>
        </w:tc>
      </w:tr>
      <w:tr w:rsidR="00C73173" w:rsidRPr="00587444" w14:paraId="42984335" w14:textId="77777777" w:rsidTr="00F65B6A">
        <w:trPr>
          <w:trHeight w:hRule="exact" w:val="227"/>
        </w:trPr>
        <w:tc>
          <w:tcPr>
            <w:tcW w:w="3760" w:type="pct"/>
            <w:vAlign w:val="bottom"/>
          </w:tcPr>
          <w:p w14:paraId="5FC6CDE0" w14:textId="77777777" w:rsidR="00C73173" w:rsidRPr="00587444" w:rsidRDefault="00C73173" w:rsidP="00C73173">
            <w:pPr>
              <w:keepLines/>
              <w:tabs>
                <w:tab w:val="right" w:pos="1202"/>
              </w:tabs>
              <w:suppressAutoHyphens w:val="0"/>
              <w:autoSpaceDN/>
              <w:spacing w:line="240" w:lineRule="exact"/>
              <w:outlineLvl w:val="0"/>
              <w:rPr>
                <w:rFonts w:ascii="Arial" w:eastAsia="Calibri" w:hAnsi="Arial" w:cs="Arial"/>
                <w:spacing w:val="-3"/>
                <w:sz w:val="19"/>
                <w:szCs w:val="19"/>
              </w:rPr>
            </w:pPr>
            <w:bookmarkStart w:id="290" w:name="_Toc4057444"/>
            <w:r w:rsidRPr="00587444">
              <w:rPr>
                <w:rFonts w:ascii="Arial" w:eastAsia="Calibri" w:hAnsi="Arial" w:cs="Arial"/>
                <w:sz w:val="19"/>
                <w:szCs w:val="19"/>
              </w:rPr>
              <w:t>Profit before income tax</w:t>
            </w:r>
            <w:bookmarkEnd w:id="290"/>
          </w:p>
        </w:tc>
        <w:tc>
          <w:tcPr>
            <w:tcW w:w="620" w:type="pct"/>
            <w:vAlign w:val="bottom"/>
          </w:tcPr>
          <w:p w14:paraId="68D4F8AB" w14:textId="60F8EE7A"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C73173">
              <w:rPr>
                <w:rFonts w:ascii="Arial" w:hAnsi="Arial" w:cs="Arial"/>
                <w:color w:val="000000" w:themeColor="text1"/>
                <w:sz w:val="19"/>
                <w:szCs w:val="19"/>
                <w:lang w:val="hr-HR"/>
              </w:rPr>
              <w:t>63,030</w:t>
            </w:r>
          </w:p>
        </w:tc>
        <w:tc>
          <w:tcPr>
            <w:tcW w:w="620" w:type="pct"/>
            <w:vAlign w:val="bottom"/>
          </w:tcPr>
          <w:p w14:paraId="4D54A059" w14:textId="66AF1F75" w:rsidR="00C73173" w:rsidRPr="00F93ED9" w:rsidRDefault="00C73173" w:rsidP="00C73173">
            <w:pPr>
              <w:keepLines/>
              <w:tabs>
                <w:tab w:val="right" w:pos="1202"/>
              </w:tabs>
              <w:suppressAutoHyphens w:val="0"/>
              <w:autoSpaceDN/>
              <w:spacing w:line="240" w:lineRule="exact"/>
              <w:jc w:val="right"/>
              <w:outlineLvl w:val="0"/>
              <w:rPr>
                <w:rFonts w:ascii="Arial" w:eastAsia="Calibri" w:hAnsi="Arial" w:cs="Arial"/>
                <w:bCs/>
                <w:sz w:val="19"/>
                <w:szCs w:val="19"/>
              </w:rPr>
            </w:pPr>
            <w:r w:rsidRPr="00F65B6A">
              <w:rPr>
                <w:rFonts w:ascii="Arial" w:hAnsi="Arial" w:cs="Arial"/>
                <w:color w:val="000000" w:themeColor="text1"/>
                <w:sz w:val="19"/>
                <w:szCs w:val="19"/>
                <w:lang w:val="hr-HR"/>
              </w:rPr>
              <w:t>39</w:t>
            </w:r>
            <w:r>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897</w:t>
            </w:r>
          </w:p>
        </w:tc>
      </w:tr>
      <w:tr w:rsidR="00C73173" w:rsidRPr="00587444" w14:paraId="07BDEBCA" w14:textId="77777777" w:rsidTr="00F65B6A">
        <w:trPr>
          <w:trHeight w:hRule="exact" w:val="227"/>
        </w:trPr>
        <w:tc>
          <w:tcPr>
            <w:tcW w:w="3760" w:type="pct"/>
            <w:vAlign w:val="bottom"/>
          </w:tcPr>
          <w:p w14:paraId="66573007" w14:textId="77777777" w:rsidR="00C73173" w:rsidRPr="00587444" w:rsidRDefault="00C73173" w:rsidP="00C73173">
            <w:pPr>
              <w:keepLines/>
              <w:tabs>
                <w:tab w:val="right" w:pos="1202"/>
              </w:tabs>
              <w:suppressAutoHyphens w:val="0"/>
              <w:autoSpaceDN/>
              <w:spacing w:line="240" w:lineRule="exact"/>
              <w:outlineLvl w:val="0"/>
              <w:rPr>
                <w:rFonts w:ascii="Arial" w:eastAsia="Calibri" w:hAnsi="Arial" w:cs="Arial"/>
                <w:i/>
                <w:sz w:val="19"/>
                <w:szCs w:val="19"/>
              </w:rPr>
            </w:pPr>
            <w:bookmarkStart w:id="291" w:name="_Toc4057447"/>
            <w:r w:rsidRPr="00587444">
              <w:rPr>
                <w:rFonts w:ascii="Arial" w:eastAsia="Calibri" w:hAnsi="Arial" w:cs="Arial"/>
                <w:i/>
                <w:sz w:val="19"/>
                <w:szCs w:val="19"/>
              </w:rPr>
              <w:t>Adjustments to reconcile to net cash from and used in operating activities:</w:t>
            </w:r>
            <w:bookmarkEnd w:id="291"/>
          </w:p>
        </w:tc>
        <w:tc>
          <w:tcPr>
            <w:tcW w:w="620" w:type="pct"/>
            <w:vAlign w:val="bottom"/>
          </w:tcPr>
          <w:p w14:paraId="39DA6C56" w14:textId="77777777"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p>
        </w:tc>
        <w:tc>
          <w:tcPr>
            <w:tcW w:w="620" w:type="pct"/>
            <w:vAlign w:val="bottom"/>
          </w:tcPr>
          <w:p w14:paraId="0B7AF962" w14:textId="77777777" w:rsidR="00C73173" w:rsidRPr="00F93ED9" w:rsidRDefault="00C73173" w:rsidP="00C73173">
            <w:pPr>
              <w:keepLines/>
              <w:tabs>
                <w:tab w:val="right" w:pos="1202"/>
              </w:tabs>
              <w:suppressAutoHyphens w:val="0"/>
              <w:autoSpaceDN/>
              <w:spacing w:line="240" w:lineRule="exact"/>
              <w:jc w:val="right"/>
              <w:outlineLvl w:val="0"/>
              <w:rPr>
                <w:rFonts w:ascii="Arial" w:eastAsia="Calibri" w:hAnsi="Arial" w:cs="Arial"/>
                <w:bCs/>
                <w:sz w:val="19"/>
                <w:szCs w:val="19"/>
              </w:rPr>
            </w:pPr>
          </w:p>
        </w:tc>
      </w:tr>
      <w:tr w:rsidR="00C73173" w:rsidRPr="00587444" w14:paraId="0FFF0526" w14:textId="77777777" w:rsidTr="00A4255F">
        <w:trPr>
          <w:trHeight w:hRule="exact" w:val="227"/>
        </w:trPr>
        <w:tc>
          <w:tcPr>
            <w:tcW w:w="3760" w:type="pct"/>
            <w:vAlign w:val="bottom"/>
          </w:tcPr>
          <w:p w14:paraId="1C0B46ED" w14:textId="77777777" w:rsidR="00C73173" w:rsidRPr="00587444" w:rsidRDefault="00C73173" w:rsidP="00C73173">
            <w:pPr>
              <w:keepLines/>
              <w:tabs>
                <w:tab w:val="right" w:pos="1202"/>
              </w:tabs>
              <w:suppressAutoHyphens w:val="0"/>
              <w:autoSpaceDN/>
              <w:spacing w:line="240" w:lineRule="exact"/>
              <w:outlineLvl w:val="0"/>
              <w:rPr>
                <w:rFonts w:ascii="Arial" w:eastAsia="Calibri" w:hAnsi="Arial" w:cs="Arial"/>
                <w:spacing w:val="-3"/>
                <w:sz w:val="19"/>
                <w:szCs w:val="19"/>
              </w:rPr>
            </w:pPr>
            <w:bookmarkStart w:id="292" w:name="_Toc4057448"/>
            <w:r w:rsidRPr="00587444">
              <w:rPr>
                <w:rFonts w:ascii="Arial" w:eastAsia="Calibri" w:hAnsi="Arial" w:cs="Arial"/>
                <w:sz w:val="19"/>
                <w:szCs w:val="19"/>
              </w:rPr>
              <w:t>Depreciation</w:t>
            </w:r>
            <w:bookmarkEnd w:id="292"/>
            <w:r w:rsidRPr="00587444">
              <w:rPr>
                <w:rFonts w:ascii="Arial" w:eastAsia="Calibri" w:hAnsi="Arial" w:cs="Arial"/>
                <w:sz w:val="19"/>
                <w:szCs w:val="19"/>
              </w:rPr>
              <w:t xml:space="preserve"> and amortisation</w:t>
            </w:r>
          </w:p>
        </w:tc>
        <w:tc>
          <w:tcPr>
            <w:tcW w:w="620" w:type="pct"/>
          </w:tcPr>
          <w:p w14:paraId="77ACC1D1" w14:textId="48E19C81"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C73173">
              <w:rPr>
                <w:rFonts w:ascii="Arial" w:hAnsi="Arial" w:cs="Arial"/>
                <w:color w:val="000000" w:themeColor="text1"/>
                <w:sz w:val="19"/>
                <w:szCs w:val="19"/>
                <w:lang w:val="hr-HR"/>
              </w:rPr>
              <w:t>2,123</w:t>
            </w:r>
          </w:p>
        </w:tc>
        <w:tc>
          <w:tcPr>
            <w:tcW w:w="620" w:type="pct"/>
            <w:vAlign w:val="bottom"/>
          </w:tcPr>
          <w:p w14:paraId="39947952" w14:textId="076A3516" w:rsidR="00C73173" w:rsidRPr="00F93ED9" w:rsidRDefault="00C73173" w:rsidP="00C73173">
            <w:pPr>
              <w:keepLines/>
              <w:tabs>
                <w:tab w:val="right" w:pos="1202"/>
              </w:tabs>
              <w:suppressAutoHyphens w:val="0"/>
              <w:autoSpaceDN/>
              <w:spacing w:line="240" w:lineRule="exact"/>
              <w:jc w:val="right"/>
              <w:outlineLvl w:val="0"/>
              <w:rPr>
                <w:rFonts w:ascii="Arial" w:eastAsia="Calibri" w:hAnsi="Arial" w:cs="Arial"/>
                <w:bCs/>
                <w:sz w:val="19"/>
                <w:szCs w:val="19"/>
              </w:rPr>
            </w:pPr>
            <w:r w:rsidRPr="00F65B6A">
              <w:rPr>
                <w:rFonts w:ascii="Arial" w:hAnsi="Arial" w:cs="Arial"/>
                <w:color w:val="000000" w:themeColor="text1"/>
                <w:sz w:val="19"/>
                <w:szCs w:val="19"/>
                <w:lang w:val="hr-HR"/>
              </w:rPr>
              <w:t>1</w:t>
            </w:r>
            <w:r>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916</w:t>
            </w:r>
          </w:p>
        </w:tc>
      </w:tr>
      <w:tr w:rsidR="00C73173" w:rsidRPr="00587444" w14:paraId="13C57534" w14:textId="77777777" w:rsidTr="00A4255F">
        <w:trPr>
          <w:trHeight w:hRule="exact" w:val="227"/>
        </w:trPr>
        <w:tc>
          <w:tcPr>
            <w:tcW w:w="3760" w:type="pct"/>
            <w:vAlign w:val="bottom"/>
          </w:tcPr>
          <w:p w14:paraId="45754BC9" w14:textId="77777777" w:rsidR="00C73173" w:rsidRPr="00587444" w:rsidRDefault="00C73173" w:rsidP="00C73173">
            <w:pPr>
              <w:tabs>
                <w:tab w:val="right" w:pos="1202"/>
              </w:tabs>
              <w:suppressAutoHyphens w:val="0"/>
              <w:autoSpaceDN/>
              <w:spacing w:line="240" w:lineRule="exact"/>
              <w:outlineLvl w:val="0"/>
              <w:rPr>
                <w:rFonts w:ascii="Arial" w:eastAsia="Calibri" w:hAnsi="Arial" w:cs="Arial"/>
                <w:bCs/>
                <w:spacing w:val="-2"/>
                <w:sz w:val="19"/>
                <w:szCs w:val="19"/>
              </w:rPr>
            </w:pPr>
            <w:bookmarkStart w:id="293" w:name="_Toc4057451"/>
            <w:r w:rsidRPr="00587444">
              <w:rPr>
                <w:rFonts w:ascii="Arial" w:eastAsia="Calibri" w:hAnsi="Arial" w:cs="Arial"/>
                <w:bCs/>
                <w:spacing w:val="-2"/>
                <w:sz w:val="19"/>
                <w:szCs w:val="19"/>
              </w:rPr>
              <w:t>Impairment loss and provisions</w:t>
            </w:r>
            <w:bookmarkEnd w:id="293"/>
            <w:r w:rsidRPr="00587444">
              <w:rPr>
                <w:rFonts w:ascii="Arial" w:eastAsia="Calibri" w:hAnsi="Arial" w:cs="Arial"/>
                <w:bCs/>
                <w:spacing w:val="-2"/>
                <w:sz w:val="19"/>
                <w:szCs w:val="19"/>
              </w:rPr>
              <w:t xml:space="preserve"> </w:t>
            </w:r>
          </w:p>
        </w:tc>
        <w:tc>
          <w:tcPr>
            <w:tcW w:w="620" w:type="pct"/>
            <w:tcBorders>
              <w:top w:val="nil"/>
              <w:left w:val="nil"/>
              <w:bottom w:val="nil"/>
              <w:right w:val="nil"/>
            </w:tcBorders>
          </w:tcPr>
          <w:p w14:paraId="3FE934B6" w14:textId="123DE712"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C73173">
              <w:rPr>
                <w:rFonts w:ascii="Arial" w:hAnsi="Arial" w:cs="Arial"/>
                <w:color w:val="000000" w:themeColor="text1"/>
                <w:sz w:val="19"/>
                <w:szCs w:val="19"/>
                <w:lang w:val="hr-HR"/>
              </w:rPr>
              <w:t>(20,664)</w:t>
            </w:r>
          </w:p>
        </w:tc>
        <w:tc>
          <w:tcPr>
            <w:tcW w:w="620" w:type="pct"/>
            <w:tcBorders>
              <w:top w:val="nil"/>
              <w:left w:val="nil"/>
              <w:bottom w:val="nil"/>
              <w:right w:val="nil"/>
            </w:tcBorders>
            <w:vAlign w:val="bottom"/>
          </w:tcPr>
          <w:p w14:paraId="70980A06" w14:textId="157856D7" w:rsidR="00C73173" w:rsidRPr="00F93ED9" w:rsidRDefault="00C73173" w:rsidP="00C73173">
            <w:pPr>
              <w:keepLines/>
              <w:tabs>
                <w:tab w:val="right" w:pos="1202"/>
              </w:tabs>
              <w:suppressAutoHyphens w:val="0"/>
              <w:autoSpaceDN/>
              <w:spacing w:line="240" w:lineRule="exact"/>
              <w:jc w:val="right"/>
              <w:outlineLvl w:val="0"/>
              <w:rPr>
                <w:rFonts w:ascii="Arial" w:eastAsia="Calibri" w:hAnsi="Arial" w:cs="Arial"/>
                <w:bCs/>
                <w:sz w:val="19"/>
                <w:szCs w:val="19"/>
              </w:rPr>
            </w:pPr>
            <w:r w:rsidRPr="00F65B6A">
              <w:rPr>
                <w:rFonts w:ascii="Arial" w:hAnsi="Arial" w:cs="Arial"/>
                <w:color w:val="000000" w:themeColor="text1"/>
                <w:sz w:val="19"/>
                <w:szCs w:val="19"/>
                <w:lang w:val="hr-HR"/>
              </w:rPr>
              <w:t>8</w:t>
            </w:r>
            <w:r>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543</w:t>
            </w:r>
          </w:p>
        </w:tc>
      </w:tr>
      <w:tr w:rsidR="00C73173" w:rsidRPr="00587444" w14:paraId="1FC60BE3" w14:textId="77777777" w:rsidTr="00A4255F">
        <w:trPr>
          <w:trHeight w:hRule="exact" w:val="227"/>
        </w:trPr>
        <w:tc>
          <w:tcPr>
            <w:tcW w:w="3760" w:type="pct"/>
            <w:vAlign w:val="bottom"/>
          </w:tcPr>
          <w:p w14:paraId="0456778F" w14:textId="5EE61208" w:rsidR="00C73173" w:rsidRPr="00FD1A0A" w:rsidRDefault="00C73173" w:rsidP="00C73173">
            <w:pPr>
              <w:keepLines/>
              <w:tabs>
                <w:tab w:val="right" w:pos="1202"/>
              </w:tabs>
              <w:suppressAutoHyphens w:val="0"/>
              <w:autoSpaceDN/>
              <w:spacing w:line="240" w:lineRule="exact"/>
              <w:outlineLvl w:val="0"/>
              <w:rPr>
                <w:rFonts w:ascii="Arial" w:eastAsia="Calibri" w:hAnsi="Arial" w:cs="Arial"/>
                <w:iCs/>
                <w:sz w:val="19"/>
                <w:szCs w:val="19"/>
              </w:rPr>
            </w:pPr>
            <w:r w:rsidRPr="00FD1A0A">
              <w:rPr>
                <w:rFonts w:ascii="Arial" w:hAnsi="Arial" w:cs="Arial"/>
                <w:sz w:val="19"/>
                <w:szCs w:val="19"/>
                <w:lang w:val="en-GB"/>
              </w:rPr>
              <w:t>Subsidy cost at the expense of HBOR’s operations</w:t>
            </w:r>
          </w:p>
        </w:tc>
        <w:tc>
          <w:tcPr>
            <w:tcW w:w="620" w:type="pct"/>
            <w:tcBorders>
              <w:top w:val="nil"/>
              <w:left w:val="nil"/>
              <w:bottom w:val="nil"/>
              <w:right w:val="nil"/>
            </w:tcBorders>
          </w:tcPr>
          <w:p w14:paraId="043548F3" w14:textId="6BD647B9"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C73173">
              <w:rPr>
                <w:rFonts w:ascii="Arial" w:hAnsi="Arial" w:cs="Arial"/>
                <w:color w:val="000000" w:themeColor="text1"/>
                <w:sz w:val="19"/>
                <w:szCs w:val="19"/>
                <w:lang w:val="hr-HR"/>
              </w:rPr>
              <w:t>7,665</w:t>
            </w:r>
          </w:p>
        </w:tc>
        <w:tc>
          <w:tcPr>
            <w:tcW w:w="620" w:type="pct"/>
            <w:tcBorders>
              <w:top w:val="nil"/>
              <w:left w:val="nil"/>
              <w:bottom w:val="nil"/>
              <w:right w:val="nil"/>
            </w:tcBorders>
            <w:vAlign w:val="bottom"/>
          </w:tcPr>
          <w:p w14:paraId="0B3C34E6" w14:textId="01F40EF1" w:rsidR="00C73173" w:rsidRPr="00F93ED9"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65B6A">
              <w:rPr>
                <w:rFonts w:ascii="Arial" w:hAnsi="Arial" w:cs="Arial"/>
                <w:color w:val="000000" w:themeColor="text1"/>
                <w:sz w:val="19"/>
                <w:szCs w:val="19"/>
                <w:lang w:val="hr-HR"/>
              </w:rPr>
              <w:t>3</w:t>
            </w:r>
            <w:r>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701</w:t>
            </w:r>
          </w:p>
        </w:tc>
      </w:tr>
      <w:tr w:rsidR="00C73173" w:rsidRPr="00587444" w14:paraId="0E2D0673" w14:textId="77777777" w:rsidTr="00A4255F">
        <w:trPr>
          <w:trHeight w:hRule="exact" w:val="227"/>
        </w:trPr>
        <w:tc>
          <w:tcPr>
            <w:tcW w:w="3760" w:type="pct"/>
            <w:vAlign w:val="bottom"/>
          </w:tcPr>
          <w:p w14:paraId="192E0A75" w14:textId="77777777" w:rsidR="00C73173" w:rsidRPr="00587444" w:rsidRDefault="00C73173" w:rsidP="00C73173">
            <w:pPr>
              <w:keepLines/>
              <w:tabs>
                <w:tab w:val="right" w:pos="1202"/>
              </w:tabs>
              <w:suppressAutoHyphens w:val="0"/>
              <w:autoSpaceDN/>
              <w:spacing w:line="240" w:lineRule="exact"/>
              <w:outlineLvl w:val="0"/>
              <w:rPr>
                <w:rFonts w:ascii="Arial" w:eastAsia="Calibri" w:hAnsi="Arial" w:cs="Arial"/>
                <w:iCs/>
                <w:sz w:val="19"/>
                <w:szCs w:val="19"/>
              </w:rPr>
            </w:pPr>
            <w:bookmarkStart w:id="294" w:name="_Toc4057454"/>
            <w:r w:rsidRPr="00587444">
              <w:rPr>
                <w:rFonts w:ascii="Arial" w:eastAsia="Calibri" w:hAnsi="Arial" w:cs="Arial"/>
                <w:iCs/>
                <w:sz w:val="19"/>
                <w:szCs w:val="19"/>
              </w:rPr>
              <w:t>Accrued interest</w:t>
            </w:r>
            <w:bookmarkEnd w:id="294"/>
            <w:r w:rsidRPr="00587444">
              <w:rPr>
                <w:rFonts w:ascii="Arial" w:eastAsia="Calibri" w:hAnsi="Arial" w:cs="Arial"/>
                <w:iCs/>
                <w:sz w:val="19"/>
                <w:szCs w:val="19"/>
              </w:rPr>
              <w:t xml:space="preserve"> </w:t>
            </w:r>
          </w:p>
        </w:tc>
        <w:tc>
          <w:tcPr>
            <w:tcW w:w="620" w:type="pct"/>
            <w:tcBorders>
              <w:top w:val="nil"/>
              <w:left w:val="nil"/>
              <w:bottom w:val="nil"/>
              <w:right w:val="nil"/>
            </w:tcBorders>
          </w:tcPr>
          <w:p w14:paraId="1653F7AF" w14:textId="168A682A"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C73173">
              <w:rPr>
                <w:rFonts w:ascii="Arial" w:hAnsi="Arial" w:cs="Arial"/>
                <w:color w:val="000000" w:themeColor="text1"/>
                <w:sz w:val="19"/>
                <w:szCs w:val="19"/>
                <w:lang w:val="hr-HR"/>
              </w:rPr>
              <w:t>16,284</w:t>
            </w:r>
          </w:p>
        </w:tc>
        <w:tc>
          <w:tcPr>
            <w:tcW w:w="620" w:type="pct"/>
            <w:tcBorders>
              <w:top w:val="nil"/>
              <w:left w:val="nil"/>
              <w:bottom w:val="nil"/>
              <w:right w:val="nil"/>
            </w:tcBorders>
            <w:vAlign w:val="bottom"/>
          </w:tcPr>
          <w:p w14:paraId="2E51AB80" w14:textId="66376D06" w:rsidR="00C73173" w:rsidRPr="00F93ED9" w:rsidRDefault="00C73173" w:rsidP="00C73173">
            <w:pPr>
              <w:keepLines/>
              <w:tabs>
                <w:tab w:val="right" w:pos="1202"/>
              </w:tabs>
              <w:suppressAutoHyphens w:val="0"/>
              <w:autoSpaceDN/>
              <w:spacing w:line="240" w:lineRule="exact"/>
              <w:jc w:val="right"/>
              <w:outlineLvl w:val="0"/>
              <w:rPr>
                <w:rFonts w:ascii="Arial" w:eastAsia="Calibri" w:hAnsi="Arial" w:cs="Arial"/>
                <w:bCs/>
                <w:sz w:val="19"/>
                <w:szCs w:val="19"/>
              </w:rPr>
            </w:pPr>
            <w:r w:rsidRPr="00F65B6A">
              <w:rPr>
                <w:rFonts w:ascii="Arial" w:hAnsi="Arial" w:cs="Arial"/>
                <w:color w:val="000000" w:themeColor="text1"/>
                <w:sz w:val="19"/>
                <w:szCs w:val="19"/>
                <w:lang w:val="hr-HR"/>
              </w:rPr>
              <w:t>(721)</w:t>
            </w:r>
          </w:p>
        </w:tc>
      </w:tr>
      <w:tr w:rsidR="00C73173" w:rsidRPr="00587444" w14:paraId="3E99DA7A" w14:textId="77777777" w:rsidTr="00A4255F">
        <w:trPr>
          <w:trHeight w:hRule="exact" w:val="227"/>
        </w:trPr>
        <w:tc>
          <w:tcPr>
            <w:tcW w:w="3760" w:type="pct"/>
            <w:vAlign w:val="bottom"/>
          </w:tcPr>
          <w:p w14:paraId="705D1F0C" w14:textId="77777777" w:rsidR="00C73173" w:rsidRPr="00587444" w:rsidRDefault="00C73173" w:rsidP="00C73173">
            <w:pPr>
              <w:keepLines/>
              <w:tabs>
                <w:tab w:val="right" w:pos="1202"/>
              </w:tabs>
              <w:suppressAutoHyphens w:val="0"/>
              <w:autoSpaceDN/>
              <w:spacing w:line="240" w:lineRule="exact"/>
              <w:outlineLvl w:val="0"/>
              <w:rPr>
                <w:rFonts w:ascii="Arial" w:eastAsia="Calibri" w:hAnsi="Arial" w:cs="Arial"/>
                <w:i/>
                <w:iCs/>
                <w:sz w:val="19"/>
                <w:szCs w:val="19"/>
              </w:rPr>
            </w:pPr>
            <w:bookmarkStart w:id="295" w:name="_Toc4057457"/>
            <w:r w:rsidRPr="00587444">
              <w:rPr>
                <w:rFonts w:ascii="Arial" w:eastAsia="Calibri" w:hAnsi="Arial" w:cs="Arial"/>
                <w:iCs/>
                <w:sz w:val="19"/>
                <w:szCs w:val="19"/>
              </w:rPr>
              <w:t>Deferred fees</w:t>
            </w:r>
            <w:bookmarkEnd w:id="295"/>
            <w:r w:rsidRPr="00587444">
              <w:rPr>
                <w:rFonts w:ascii="Arial" w:eastAsia="Calibri" w:hAnsi="Arial" w:cs="Arial"/>
                <w:iCs/>
                <w:sz w:val="19"/>
                <w:szCs w:val="19"/>
              </w:rPr>
              <w:t xml:space="preserve"> </w:t>
            </w:r>
          </w:p>
        </w:tc>
        <w:tc>
          <w:tcPr>
            <w:tcW w:w="620" w:type="pct"/>
            <w:tcBorders>
              <w:top w:val="nil"/>
              <w:left w:val="nil"/>
              <w:bottom w:val="nil"/>
              <w:right w:val="nil"/>
            </w:tcBorders>
          </w:tcPr>
          <w:p w14:paraId="3F7D152F" w14:textId="56CAD2B9"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C73173">
              <w:rPr>
                <w:rFonts w:ascii="Arial" w:hAnsi="Arial" w:cs="Arial"/>
                <w:color w:val="000000" w:themeColor="text1"/>
                <w:sz w:val="19"/>
                <w:szCs w:val="19"/>
                <w:lang w:val="hr-HR"/>
              </w:rPr>
              <w:t>7,062</w:t>
            </w:r>
          </w:p>
        </w:tc>
        <w:tc>
          <w:tcPr>
            <w:tcW w:w="620" w:type="pct"/>
            <w:tcBorders>
              <w:top w:val="nil"/>
              <w:left w:val="nil"/>
              <w:bottom w:val="nil"/>
              <w:right w:val="nil"/>
            </w:tcBorders>
            <w:vAlign w:val="bottom"/>
          </w:tcPr>
          <w:p w14:paraId="3CA26F6F" w14:textId="7A839F39" w:rsidR="00C73173" w:rsidRPr="00F93ED9" w:rsidRDefault="00C73173" w:rsidP="00C73173">
            <w:pPr>
              <w:keepLines/>
              <w:tabs>
                <w:tab w:val="right" w:pos="1202"/>
              </w:tabs>
              <w:suppressAutoHyphens w:val="0"/>
              <w:autoSpaceDN/>
              <w:spacing w:line="240" w:lineRule="exact"/>
              <w:jc w:val="right"/>
              <w:outlineLvl w:val="0"/>
              <w:rPr>
                <w:rFonts w:ascii="Arial" w:eastAsia="Calibri" w:hAnsi="Arial" w:cs="Arial"/>
                <w:bCs/>
                <w:sz w:val="19"/>
                <w:szCs w:val="19"/>
              </w:rPr>
            </w:pPr>
            <w:r w:rsidRPr="00F65B6A">
              <w:rPr>
                <w:rFonts w:ascii="Arial" w:hAnsi="Arial" w:cs="Arial"/>
                <w:color w:val="000000" w:themeColor="text1"/>
                <w:sz w:val="19"/>
                <w:szCs w:val="19"/>
                <w:lang w:val="hr-HR"/>
              </w:rPr>
              <w:t>5</w:t>
            </w:r>
            <w:r>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233</w:t>
            </w:r>
          </w:p>
        </w:tc>
      </w:tr>
      <w:tr w:rsidR="00C73173" w:rsidRPr="00587444" w14:paraId="715F5EC7" w14:textId="77777777" w:rsidTr="00A4255F">
        <w:trPr>
          <w:trHeight w:hRule="exact" w:val="227"/>
        </w:trPr>
        <w:tc>
          <w:tcPr>
            <w:tcW w:w="3760" w:type="pct"/>
            <w:vAlign w:val="bottom"/>
          </w:tcPr>
          <w:p w14:paraId="2F5F5C67" w14:textId="77777777" w:rsidR="00C73173" w:rsidRPr="00C73173" w:rsidRDefault="00C73173" w:rsidP="00C73173">
            <w:pPr>
              <w:suppressAutoHyphens w:val="0"/>
              <w:autoSpaceDN/>
              <w:rPr>
                <w:rFonts w:ascii="Arial" w:eastAsia="Calibri" w:hAnsi="Arial" w:cs="Arial"/>
                <w:sz w:val="19"/>
                <w:szCs w:val="19"/>
              </w:rPr>
            </w:pPr>
            <w:r w:rsidRPr="00C73173">
              <w:rPr>
                <w:rFonts w:ascii="Arial" w:eastAsia="Calibri" w:hAnsi="Arial" w:cs="Arial"/>
                <w:color w:val="000000"/>
                <w:sz w:val="19"/>
                <w:szCs w:val="19"/>
              </w:rPr>
              <w:t>Net (loss)/gains from trading with derivative financial instruments</w:t>
            </w:r>
          </w:p>
        </w:tc>
        <w:tc>
          <w:tcPr>
            <w:tcW w:w="620" w:type="pct"/>
            <w:tcBorders>
              <w:top w:val="nil"/>
              <w:left w:val="nil"/>
              <w:bottom w:val="nil"/>
              <w:right w:val="nil"/>
            </w:tcBorders>
          </w:tcPr>
          <w:p w14:paraId="7868AC56" w14:textId="3E02D747"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C73173">
              <w:rPr>
                <w:rFonts w:ascii="Arial" w:hAnsi="Arial" w:cs="Arial"/>
                <w:color w:val="000000" w:themeColor="text1"/>
                <w:sz w:val="19"/>
                <w:szCs w:val="19"/>
                <w:lang w:val="hr-HR"/>
              </w:rPr>
              <w:t>(160)</w:t>
            </w:r>
          </w:p>
        </w:tc>
        <w:tc>
          <w:tcPr>
            <w:tcW w:w="620" w:type="pct"/>
            <w:tcBorders>
              <w:top w:val="nil"/>
              <w:left w:val="nil"/>
              <w:bottom w:val="nil"/>
              <w:right w:val="nil"/>
            </w:tcBorders>
            <w:vAlign w:val="bottom"/>
          </w:tcPr>
          <w:p w14:paraId="62A86609" w14:textId="20DE108D" w:rsidR="00C73173" w:rsidRPr="00F93ED9" w:rsidRDefault="00C73173" w:rsidP="00C73173">
            <w:pPr>
              <w:keepLines/>
              <w:tabs>
                <w:tab w:val="right" w:pos="1202"/>
              </w:tabs>
              <w:suppressAutoHyphens w:val="0"/>
              <w:autoSpaceDN/>
              <w:spacing w:line="240" w:lineRule="exact"/>
              <w:jc w:val="right"/>
              <w:outlineLvl w:val="0"/>
              <w:rPr>
                <w:rFonts w:ascii="Arial" w:hAnsi="Arial" w:cs="Arial"/>
                <w:color w:val="000000"/>
                <w:sz w:val="19"/>
                <w:szCs w:val="19"/>
                <w:lang w:val="hr-HR"/>
              </w:rPr>
            </w:pPr>
            <w:r w:rsidRPr="00F65B6A">
              <w:rPr>
                <w:rFonts w:ascii="Arial" w:hAnsi="Arial" w:cs="Arial"/>
                <w:color w:val="000000" w:themeColor="text1"/>
                <w:sz w:val="19"/>
                <w:szCs w:val="19"/>
                <w:lang w:val="hr-HR"/>
              </w:rPr>
              <w:t>390</w:t>
            </w:r>
          </w:p>
        </w:tc>
      </w:tr>
      <w:tr w:rsidR="00C73173" w:rsidRPr="00587444" w14:paraId="71279454" w14:textId="77777777" w:rsidTr="00A4255F">
        <w:trPr>
          <w:trHeight w:hRule="exact" w:val="227"/>
        </w:trPr>
        <w:tc>
          <w:tcPr>
            <w:tcW w:w="3760" w:type="pct"/>
            <w:vAlign w:val="bottom"/>
          </w:tcPr>
          <w:p w14:paraId="72C3EDA1" w14:textId="77777777" w:rsidR="00C73173" w:rsidRPr="00C73173" w:rsidRDefault="00C73173" w:rsidP="00C73173">
            <w:pPr>
              <w:suppressAutoHyphens w:val="0"/>
              <w:autoSpaceDN/>
              <w:rPr>
                <w:rFonts w:ascii="Arial" w:eastAsia="Calibri" w:hAnsi="Arial" w:cs="Arial"/>
                <w:sz w:val="19"/>
                <w:szCs w:val="19"/>
              </w:rPr>
            </w:pPr>
            <w:r w:rsidRPr="00C73173">
              <w:rPr>
                <w:rFonts w:ascii="Arial" w:eastAsia="Calibri" w:hAnsi="Arial" w:cs="Arial"/>
                <w:sz w:val="19"/>
                <w:szCs w:val="19"/>
              </w:rPr>
              <w:t>Other changes in assets at fair value</w:t>
            </w:r>
          </w:p>
        </w:tc>
        <w:tc>
          <w:tcPr>
            <w:tcW w:w="620" w:type="pct"/>
            <w:tcBorders>
              <w:top w:val="nil"/>
              <w:left w:val="nil"/>
              <w:bottom w:val="nil"/>
              <w:right w:val="nil"/>
            </w:tcBorders>
          </w:tcPr>
          <w:p w14:paraId="618024B5" w14:textId="0E0990FE"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C73173">
              <w:rPr>
                <w:rFonts w:ascii="Arial" w:hAnsi="Arial" w:cs="Arial"/>
                <w:color w:val="000000" w:themeColor="text1"/>
                <w:sz w:val="19"/>
                <w:szCs w:val="19"/>
                <w:lang w:val="hr-HR"/>
              </w:rPr>
              <w:t>7,475</w:t>
            </w:r>
          </w:p>
        </w:tc>
        <w:tc>
          <w:tcPr>
            <w:tcW w:w="620" w:type="pct"/>
            <w:tcBorders>
              <w:top w:val="nil"/>
              <w:left w:val="nil"/>
              <w:bottom w:val="nil"/>
              <w:right w:val="nil"/>
            </w:tcBorders>
            <w:vAlign w:val="bottom"/>
          </w:tcPr>
          <w:p w14:paraId="0C0D3143" w14:textId="30446876" w:rsidR="00C73173" w:rsidRPr="00F93ED9" w:rsidRDefault="00C73173" w:rsidP="00C73173">
            <w:pPr>
              <w:keepLines/>
              <w:tabs>
                <w:tab w:val="right" w:pos="1202"/>
              </w:tabs>
              <w:suppressAutoHyphens w:val="0"/>
              <w:autoSpaceDN/>
              <w:spacing w:line="240" w:lineRule="exact"/>
              <w:jc w:val="right"/>
              <w:outlineLvl w:val="0"/>
              <w:rPr>
                <w:rFonts w:ascii="Arial" w:eastAsia="Calibri" w:hAnsi="Arial" w:cs="Arial"/>
                <w:bCs/>
                <w:sz w:val="19"/>
                <w:szCs w:val="19"/>
              </w:rPr>
            </w:pPr>
            <w:r w:rsidRPr="00F65B6A">
              <w:rPr>
                <w:rFonts w:ascii="Arial" w:hAnsi="Arial" w:cs="Arial"/>
                <w:color w:val="000000" w:themeColor="text1"/>
                <w:sz w:val="19"/>
                <w:szCs w:val="19"/>
                <w:lang w:val="hr-HR"/>
              </w:rPr>
              <w:t>787</w:t>
            </w:r>
          </w:p>
        </w:tc>
      </w:tr>
      <w:tr w:rsidR="00C73173" w:rsidRPr="00587444" w14:paraId="7D27FC14" w14:textId="77777777" w:rsidTr="00F65B6A">
        <w:trPr>
          <w:trHeight w:hRule="exact" w:val="227"/>
        </w:trPr>
        <w:tc>
          <w:tcPr>
            <w:tcW w:w="3760" w:type="pct"/>
            <w:vAlign w:val="bottom"/>
          </w:tcPr>
          <w:p w14:paraId="1672552D" w14:textId="457F9217" w:rsidR="00C73173" w:rsidRPr="00C73173" w:rsidRDefault="00C73173" w:rsidP="00C73173">
            <w:pPr>
              <w:keepLines/>
              <w:tabs>
                <w:tab w:val="right" w:pos="1202"/>
              </w:tabs>
              <w:suppressAutoHyphens w:val="0"/>
              <w:autoSpaceDN/>
              <w:spacing w:line="240" w:lineRule="exact"/>
              <w:outlineLvl w:val="0"/>
              <w:rPr>
                <w:rFonts w:ascii="Arial" w:eastAsia="Calibri" w:hAnsi="Arial" w:cs="Arial"/>
                <w:i/>
                <w:iCs/>
                <w:sz w:val="19"/>
                <w:szCs w:val="19"/>
              </w:rPr>
            </w:pPr>
            <w:bookmarkStart w:id="296" w:name="_Toc4057462"/>
            <w:r w:rsidRPr="00C73173">
              <w:rPr>
                <w:rFonts w:ascii="Arial" w:eastAsia="Calibri" w:hAnsi="Arial" w:cs="Arial"/>
                <w:i/>
                <w:iCs/>
                <w:sz w:val="19"/>
                <w:szCs w:val="19"/>
              </w:rPr>
              <w:t>Operating profit before working capital changes</w:t>
            </w:r>
            <w:bookmarkEnd w:id="296"/>
          </w:p>
        </w:tc>
        <w:tc>
          <w:tcPr>
            <w:tcW w:w="620" w:type="pct"/>
            <w:vAlign w:val="bottom"/>
          </w:tcPr>
          <w:p w14:paraId="3B3A6029" w14:textId="200C1DB8" w:rsidR="00C73173" w:rsidRPr="00C73173" w:rsidRDefault="00C73173" w:rsidP="00C73173">
            <w:pPr>
              <w:keepLines/>
              <w:tabs>
                <w:tab w:val="right" w:pos="1202"/>
              </w:tabs>
              <w:suppressAutoHyphens w:val="0"/>
              <w:autoSpaceDN/>
              <w:spacing w:line="240" w:lineRule="exact"/>
              <w:jc w:val="right"/>
              <w:outlineLvl w:val="0"/>
              <w:rPr>
                <w:rFonts w:ascii="Arial" w:hAnsi="Arial" w:cs="Arial"/>
                <w:i/>
                <w:iCs/>
                <w:color w:val="000000" w:themeColor="text1"/>
                <w:sz w:val="19"/>
                <w:szCs w:val="19"/>
                <w:lang w:val="hr-HR"/>
              </w:rPr>
            </w:pPr>
            <w:r w:rsidRPr="00C73173">
              <w:rPr>
                <w:rFonts w:ascii="Arial" w:hAnsi="Arial" w:cs="Arial"/>
                <w:i/>
                <w:color w:val="000000" w:themeColor="text1"/>
                <w:sz w:val="19"/>
                <w:szCs w:val="19"/>
                <w:lang w:val="hr-HR"/>
              </w:rPr>
              <w:t>82,815</w:t>
            </w:r>
          </w:p>
        </w:tc>
        <w:tc>
          <w:tcPr>
            <w:tcW w:w="620" w:type="pct"/>
            <w:vAlign w:val="bottom"/>
          </w:tcPr>
          <w:p w14:paraId="4987E34E" w14:textId="7B773DBA" w:rsidR="00C73173" w:rsidRPr="00F93ED9" w:rsidRDefault="00C73173" w:rsidP="00C73173">
            <w:pPr>
              <w:keepLines/>
              <w:tabs>
                <w:tab w:val="right" w:pos="1202"/>
              </w:tabs>
              <w:suppressAutoHyphens w:val="0"/>
              <w:autoSpaceDN/>
              <w:spacing w:line="240" w:lineRule="exact"/>
              <w:jc w:val="right"/>
              <w:outlineLvl w:val="0"/>
              <w:rPr>
                <w:rFonts w:ascii="Arial" w:eastAsia="Calibri" w:hAnsi="Arial" w:cs="Arial"/>
                <w:bCs/>
                <w:i/>
                <w:sz w:val="19"/>
                <w:szCs w:val="19"/>
              </w:rPr>
            </w:pPr>
            <w:r w:rsidRPr="00F65B6A">
              <w:rPr>
                <w:rFonts w:ascii="Arial" w:hAnsi="Arial" w:cs="Arial"/>
                <w:i/>
                <w:color w:val="000000" w:themeColor="text1"/>
                <w:sz w:val="19"/>
                <w:szCs w:val="19"/>
                <w:lang w:val="hr-HR"/>
              </w:rPr>
              <w:t>59</w:t>
            </w:r>
            <w:r>
              <w:rPr>
                <w:rFonts w:ascii="Arial" w:hAnsi="Arial" w:cs="Arial"/>
                <w:i/>
                <w:color w:val="000000" w:themeColor="text1"/>
                <w:sz w:val="19"/>
                <w:szCs w:val="19"/>
                <w:lang w:val="hr-HR"/>
              </w:rPr>
              <w:t>,</w:t>
            </w:r>
            <w:r w:rsidRPr="00F65B6A">
              <w:rPr>
                <w:rFonts w:ascii="Arial" w:hAnsi="Arial" w:cs="Arial"/>
                <w:i/>
                <w:color w:val="000000" w:themeColor="text1"/>
                <w:sz w:val="19"/>
                <w:szCs w:val="19"/>
                <w:lang w:val="hr-HR"/>
              </w:rPr>
              <w:t>746</w:t>
            </w:r>
          </w:p>
        </w:tc>
      </w:tr>
      <w:tr w:rsidR="00C73173" w:rsidRPr="00587444" w14:paraId="746A1520" w14:textId="77777777" w:rsidTr="00DA192D">
        <w:trPr>
          <w:trHeight w:hRule="exact" w:val="227"/>
        </w:trPr>
        <w:tc>
          <w:tcPr>
            <w:tcW w:w="3760" w:type="pct"/>
            <w:vAlign w:val="bottom"/>
          </w:tcPr>
          <w:p w14:paraId="01FE75D1" w14:textId="77777777" w:rsidR="00C73173" w:rsidRPr="00C73173" w:rsidRDefault="00C73173" w:rsidP="00C73173">
            <w:pPr>
              <w:keepLines/>
              <w:tabs>
                <w:tab w:val="right" w:pos="1202"/>
              </w:tabs>
              <w:suppressAutoHyphens w:val="0"/>
              <w:autoSpaceDN/>
              <w:spacing w:line="240" w:lineRule="exact"/>
              <w:outlineLvl w:val="0"/>
              <w:rPr>
                <w:rFonts w:ascii="Arial" w:eastAsia="Calibri" w:hAnsi="Arial" w:cs="Arial"/>
                <w:i/>
                <w:iCs/>
                <w:sz w:val="19"/>
                <w:szCs w:val="19"/>
              </w:rPr>
            </w:pPr>
            <w:bookmarkStart w:id="297" w:name="_Toc4057465"/>
            <w:r w:rsidRPr="00C73173">
              <w:rPr>
                <w:rFonts w:ascii="Arial" w:eastAsia="Calibri" w:hAnsi="Arial" w:cs="Arial"/>
                <w:i/>
                <w:iCs/>
                <w:sz w:val="19"/>
                <w:szCs w:val="19"/>
              </w:rPr>
              <w:t>Changes in operating assets and liabilities:</w:t>
            </w:r>
            <w:bookmarkEnd w:id="297"/>
          </w:p>
        </w:tc>
        <w:tc>
          <w:tcPr>
            <w:tcW w:w="620" w:type="pct"/>
            <w:vAlign w:val="bottom"/>
          </w:tcPr>
          <w:p w14:paraId="19FA91CB" w14:textId="77777777"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p>
        </w:tc>
        <w:tc>
          <w:tcPr>
            <w:tcW w:w="620" w:type="pct"/>
            <w:vAlign w:val="bottom"/>
          </w:tcPr>
          <w:p w14:paraId="3CB7DB6F" w14:textId="77777777" w:rsidR="00C73173" w:rsidRPr="00F93ED9" w:rsidRDefault="00C73173" w:rsidP="00C73173">
            <w:pPr>
              <w:keepLines/>
              <w:tabs>
                <w:tab w:val="right" w:pos="1202"/>
              </w:tabs>
              <w:suppressAutoHyphens w:val="0"/>
              <w:autoSpaceDN/>
              <w:spacing w:line="240" w:lineRule="exact"/>
              <w:jc w:val="right"/>
              <w:outlineLvl w:val="0"/>
              <w:rPr>
                <w:rFonts w:ascii="Arial" w:eastAsia="Calibri" w:hAnsi="Arial" w:cs="Arial"/>
                <w:bCs/>
                <w:sz w:val="19"/>
                <w:szCs w:val="19"/>
              </w:rPr>
            </w:pPr>
          </w:p>
        </w:tc>
      </w:tr>
      <w:tr w:rsidR="00C73173" w:rsidRPr="00587444" w14:paraId="1F7BA01B" w14:textId="77777777" w:rsidTr="00F65B6A">
        <w:trPr>
          <w:trHeight w:hRule="exact" w:val="227"/>
        </w:trPr>
        <w:tc>
          <w:tcPr>
            <w:tcW w:w="3760" w:type="pct"/>
            <w:vAlign w:val="bottom"/>
          </w:tcPr>
          <w:p w14:paraId="24B96ABB" w14:textId="481E6BE2" w:rsidR="00C73173" w:rsidRPr="00C73173" w:rsidRDefault="00C73173" w:rsidP="00C73173">
            <w:pPr>
              <w:keepLines/>
              <w:tabs>
                <w:tab w:val="right" w:pos="1202"/>
              </w:tabs>
              <w:suppressAutoHyphens w:val="0"/>
              <w:autoSpaceDN/>
              <w:spacing w:line="240" w:lineRule="exact"/>
              <w:outlineLvl w:val="0"/>
              <w:rPr>
                <w:rFonts w:ascii="Arial" w:eastAsia="Calibri" w:hAnsi="Arial" w:cs="Arial"/>
                <w:sz w:val="19"/>
                <w:szCs w:val="19"/>
              </w:rPr>
            </w:pPr>
            <w:bookmarkStart w:id="298" w:name="_Toc4057466"/>
            <w:r w:rsidRPr="00C73173">
              <w:rPr>
                <w:rFonts w:ascii="Arial" w:eastAsia="Calibri" w:hAnsi="Arial" w:cs="Arial"/>
                <w:sz w:val="19"/>
                <w:szCs w:val="19"/>
              </w:rPr>
              <w:t>Net decrease/(increase) in deposits with other banks, before impairment</w:t>
            </w:r>
            <w:bookmarkEnd w:id="298"/>
          </w:p>
        </w:tc>
        <w:tc>
          <w:tcPr>
            <w:tcW w:w="620" w:type="pct"/>
            <w:tcBorders>
              <w:top w:val="nil"/>
              <w:left w:val="nil"/>
              <w:bottom w:val="nil"/>
              <w:right w:val="nil"/>
            </w:tcBorders>
            <w:vAlign w:val="bottom"/>
          </w:tcPr>
          <w:p w14:paraId="78405661" w14:textId="0BDCCD3A"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C73173">
              <w:rPr>
                <w:rFonts w:ascii="Arial" w:hAnsi="Arial" w:cs="Arial"/>
                <w:color w:val="000000" w:themeColor="text1"/>
                <w:sz w:val="19"/>
                <w:szCs w:val="19"/>
                <w:lang w:val="hr-HR"/>
              </w:rPr>
              <w:t>31,121</w:t>
            </w:r>
          </w:p>
        </w:tc>
        <w:tc>
          <w:tcPr>
            <w:tcW w:w="620" w:type="pct"/>
            <w:tcBorders>
              <w:top w:val="nil"/>
              <w:left w:val="nil"/>
              <w:bottom w:val="nil"/>
              <w:right w:val="nil"/>
            </w:tcBorders>
            <w:vAlign w:val="bottom"/>
          </w:tcPr>
          <w:p w14:paraId="573ECE42" w14:textId="06AB5B56" w:rsidR="00C73173" w:rsidRPr="00160A6A" w:rsidRDefault="00C73173" w:rsidP="00C73173">
            <w:pPr>
              <w:keepLines/>
              <w:tabs>
                <w:tab w:val="right" w:pos="1202"/>
              </w:tabs>
              <w:suppressAutoHyphens w:val="0"/>
              <w:autoSpaceDN/>
              <w:spacing w:line="240" w:lineRule="exact"/>
              <w:jc w:val="right"/>
              <w:outlineLvl w:val="0"/>
              <w:rPr>
                <w:rFonts w:ascii="Arial" w:eastAsia="Calibri" w:hAnsi="Arial" w:cs="Arial"/>
                <w:bCs/>
                <w:sz w:val="19"/>
                <w:szCs w:val="19"/>
              </w:rPr>
            </w:pPr>
            <w:r w:rsidRPr="00F65B6A">
              <w:rPr>
                <w:rFonts w:ascii="Arial" w:hAnsi="Arial" w:cs="Arial"/>
                <w:color w:val="000000" w:themeColor="text1"/>
                <w:sz w:val="19"/>
                <w:szCs w:val="19"/>
                <w:lang w:val="hr-HR"/>
              </w:rPr>
              <w:t>(20</w:t>
            </w:r>
            <w:r>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915)</w:t>
            </w:r>
          </w:p>
        </w:tc>
      </w:tr>
      <w:tr w:rsidR="00C73173" w:rsidRPr="00587444" w14:paraId="465B0BD8" w14:textId="77777777" w:rsidTr="00F65B6A">
        <w:trPr>
          <w:trHeight w:hRule="exact" w:val="227"/>
        </w:trPr>
        <w:tc>
          <w:tcPr>
            <w:tcW w:w="3760" w:type="pct"/>
            <w:vAlign w:val="bottom"/>
          </w:tcPr>
          <w:p w14:paraId="64B9F563" w14:textId="12D87629" w:rsidR="00C73173" w:rsidRPr="00C73173" w:rsidRDefault="00C73173" w:rsidP="00C73173">
            <w:pPr>
              <w:keepLines/>
              <w:tabs>
                <w:tab w:val="right" w:pos="1202"/>
              </w:tabs>
              <w:suppressAutoHyphens w:val="0"/>
              <w:autoSpaceDN/>
              <w:spacing w:line="240" w:lineRule="exact"/>
              <w:outlineLvl w:val="0"/>
              <w:rPr>
                <w:rFonts w:ascii="Arial" w:eastAsia="Calibri" w:hAnsi="Arial" w:cs="Arial"/>
                <w:sz w:val="19"/>
                <w:szCs w:val="19"/>
              </w:rPr>
            </w:pPr>
            <w:bookmarkStart w:id="299" w:name="_Toc4057469"/>
            <w:r w:rsidRPr="00C73173">
              <w:rPr>
                <w:rFonts w:ascii="Arial" w:eastAsia="Calibri" w:hAnsi="Arial" w:cs="Arial"/>
                <w:sz w:val="19"/>
                <w:szCs w:val="19"/>
              </w:rPr>
              <w:t>Net decrease in loans to financial institutions, before impairment</w:t>
            </w:r>
            <w:bookmarkEnd w:id="299"/>
          </w:p>
        </w:tc>
        <w:tc>
          <w:tcPr>
            <w:tcW w:w="620" w:type="pct"/>
            <w:tcBorders>
              <w:top w:val="nil"/>
              <w:left w:val="nil"/>
              <w:bottom w:val="nil"/>
              <w:right w:val="nil"/>
            </w:tcBorders>
            <w:vAlign w:val="bottom"/>
          </w:tcPr>
          <w:p w14:paraId="4D07BF0A" w14:textId="30B9D215"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C73173">
              <w:rPr>
                <w:rFonts w:ascii="Arial" w:hAnsi="Arial" w:cs="Arial"/>
                <w:color w:val="000000" w:themeColor="text1"/>
                <w:sz w:val="19"/>
                <w:szCs w:val="19"/>
                <w:lang w:val="hr-HR"/>
              </w:rPr>
              <w:t>1,865</w:t>
            </w:r>
          </w:p>
        </w:tc>
        <w:tc>
          <w:tcPr>
            <w:tcW w:w="620" w:type="pct"/>
            <w:tcBorders>
              <w:top w:val="nil"/>
              <w:left w:val="nil"/>
              <w:bottom w:val="nil"/>
              <w:right w:val="nil"/>
            </w:tcBorders>
            <w:vAlign w:val="bottom"/>
          </w:tcPr>
          <w:p w14:paraId="3D38C7F0" w14:textId="61019194" w:rsidR="00C73173" w:rsidRPr="00160A6A" w:rsidRDefault="00C73173" w:rsidP="00C73173">
            <w:pPr>
              <w:keepLines/>
              <w:tabs>
                <w:tab w:val="right" w:pos="1202"/>
              </w:tabs>
              <w:suppressAutoHyphens w:val="0"/>
              <w:autoSpaceDN/>
              <w:spacing w:line="240" w:lineRule="exact"/>
              <w:jc w:val="right"/>
              <w:outlineLvl w:val="0"/>
              <w:rPr>
                <w:rFonts w:ascii="Arial" w:eastAsia="Calibri" w:hAnsi="Arial" w:cs="Arial"/>
                <w:bCs/>
                <w:sz w:val="19"/>
                <w:szCs w:val="19"/>
              </w:rPr>
            </w:pPr>
            <w:r w:rsidRPr="00F65B6A">
              <w:rPr>
                <w:rFonts w:ascii="Arial" w:hAnsi="Arial" w:cs="Arial"/>
                <w:color w:val="000000" w:themeColor="text1"/>
                <w:sz w:val="19"/>
                <w:szCs w:val="19"/>
                <w:lang w:val="hr-HR"/>
              </w:rPr>
              <w:t>20</w:t>
            </w:r>
            <w:r>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211</w:t>
            </w:r>
          </w:p>
        </w:tc>
      </w:tr>
      <w:tr w:rsidR="00C73173" w:rsidRPr="00587444" w14:paraId="4DA749B6" w14:textId="77777777" w:rsidTr="00F65B6A">
        <w:trPr>
          <w:trHeight w:hRule="exact" w:val="227"/>
        </w:trPr>
        <w:tc>
          <w:tcPr>
            <w:tcW w:w="3760" w:type="pct"/>
            <w:vAlign w:val="bottom"/>
          </w:tcPr>
          <w:p w14:paraId="2DE22627" w14:textId="3A04063C" w:rsidR="00C73173" w:rsidRPr="00C73173" w:rsidRDefault="00C73173" w:rsidP="00C73173">
            <w:pPr>
              <w:keepLines/>
              <w:tabs>
                <w:tab w:val="right" w:pos="1202"/>
              </w:tabs>
              <w:suppressAutoHyphens w:val="0"/>
              <w:autoSpaceDN/>
              <w:spacing w:line="240" w:lineRule="exact"/>
              <w:outlineLvl w:val="0"/>
              <w:rPr>
                <w:rFonts w:ascii="Arial" w:eastAsia="Calibri" w:hAnsi="Arial" w:cs="Arial"/>
                <w:sz w:val="19"/>
                <w:szCs w:val="19"/>
              </w:rPr>
            </w:pPr>
            <w:bookmarkStart w:id="300" w:name="_Toc4057472"/>
            <w:r w:rsidRPr="00C73173">
              <w:rPr>
                <w:rFonts w:ascii="Arial" w:eastAsia="Calibri" w:hAnsi="Arial" w:cs="Arial"/>
                <w:sz w:val="19"/>
                <w:szCs w:val="19"/>
              </w:rPr>
              <w:t>Net decrease in loans to other customers, before impairment</w:t>
            </w:r>
            <w:bookmarkEnd w:id="300"/>
            <w:r w:rsidRPr="00C73173">
              <w:rPr>
                <w:rFonts w:ascii="Arial" w:eastAsia="Calibri" w:hAnsi="Arial" w:cs="Arial"/>
                <w:sz w:val="19"/>
                <w:szCs w:val="19"/>
              </w:rPr>
              <w:t xml:space="preserve"> </w:t>
            </w:r>
          </w:p>
        </w:tc>
        <w:tc>
          <w:tcPr>
            <w:tcW w:w="620" w:type="pct"/>
            <w:tcBorders>
              <w:top w:val="nil"/>
              <w:left w:val="nil"/>
              <w:bottom w:val="nil"/>
              <w:right w:val="nil"/>
            </w:tcBorders>
            <w:vAlign w:val="bottom"/>
          </w:tcPr>
          <w:p w14:paraId="57DE60FC" w14:textId="63BD4951"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C73173">
              <w:rPr>
                <w:rFonts w:ascii="Arial" w:hAnsi="Arial" w:cs="Arial"/>
                <w:color w:val="000000" w:themeColor="text1"/>
                <w:sz w:val="19"/>
                <w:szCs w:val="19"/>
                <w:lang w:val="hr-HR"/>
              </w:rPr>
              <w:t>140,820</w:t>
            </w:r>
          </w:p>
        </w:tc>
        <w:tc>
          <w:tcPr>
            <w:tcW w:w="620" w:type="pct"/>
            <w:tcBorders>
              <w:top w:val="nil"/>
              <w:left w:val="nil"/>
              <w:bottom w:val="nil"/>
              <w:right w:val="nil"/>
            </w:tcBorders>
            <w:vAlign w:val="bottom"/>
          </w:tcPr>
          <w:p w14:paraId="093B93F1" w14:textId="2CEA1C11" w:rsidR="00C73173" w:rsidRPr="00160A6A" w:rsidRDefault="00C73173" w:rsidP="00C73173">
            <w:pPr>
              <w:keepLines/>
              <w:tabs>
                <w:tab w:val="right" w:pos="1202"/>
              </w:tabs>
              <w:suppressAutoHyphens w:val="0"/>
              <w:autoSpaceDN/>
              <w:spacing w:line="240" w:lineRule="exact"/>
              <w:jc w:val="right"/>
              <w:outlineLvl w:val="0"/>
              <w:rPr>
                <w:rFonts w:ascii="Arial" w:eastAsia="Calibri" w:hAnsi="Arial" w:cs="Arial"/>
                <w:bCs/>
                <w:sz w:val="19"/>
                <w:szCs w:val="19"/>
              </w:rPr>
            </w:pPr>
            <w:r w:rsidRPr="00F65B6A">
              <w:rPr>
                <w:rFonts w:ascii="Arial" w:hAnsi="Arial" w:cs="Arial"/>
                <w:color w:val="000000" w:themeColor="text1"/>
                <w:sz w:val="19"/>
                <w:szCs w:val="19"/>
                <w:lang w:val="hr-HR"/>
              </w:rPr>
              <w:t>37</w:t>
            </w:r>
            <w:r>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076</w:t>
            </w:r>
          </w:p>
        </w:tc>
      </w:tr>
      <w:tr w:rsidR="00C73173" w:rsidRPr="00587444" w14:paraId="160A6880" w14:textId="77777777" w:rsidTr="00F65B6A">
        <w:trPr>
          <w:trHeight w:hRule="exact" w:val="227"/>
        </w:trPr>
        <w:tc>
          <w:tcPr>
            <w:tcW w:w="3760" w:type="pct"/>
            <w:vAlign w:val="bottom"/>
          </w:tcPr>
          <w:p w14:paraId="25C397B2" w14:textId="36DC04FA" w:rsidR="00C73173" w:rsidRPr="00C73173" w:rsidRDefault="00C73173" w:rsidP="00C73173">
            <w:pPr>
              <w:keepLines/>
              <w:tabs>
                <w:tab w:val="right" w:pos="1202"/>
              </w:tabs>
              <w:suppressAutoHyphens w:val="0"/>
              <w:autoSpaceDN/>
              <w:spacing w:line="240" w:lineRule="exact"/>
              <w:outlineLvl w:val="0"/>
              <w:rPr>
                <w:rFonts w:ascii="Arial" w:eastAsia="Calibri" w:hAnsi="Arial" w:cs="Arial"/>
                <w:sz w:val="19"/>
                <w:szCs w:val="19"/>
              </w:rPr>
            </w:pPr>
            <w:bookmarkStart w:id="301" w:name="_Toc4057478"/>
            <w:r w:rsidRPr="00C73173">
              <w:rPr>
                <w:rFonts w:ascii="Arial" w:eastAsia="Calibri" w:hAnsi="Arial" w:cs="Arial"/>
                <w:sz w:val="19"/>
                <w:szCs w:val="19"/>
              </w:rPr>
              <w:t>Net</w:t>
            </w:r>
            <w:r w:rsidRPr="00C73173">
              <w:rPr>
                <w:rFonts w:ascii="Arial" w:hAnsi="Arial" w:cs="Arial"/>
                <w:sz w:val="19"/>
                <w:szCs w:val="19"/>
              </w:rPr>
              <w:t xml:space="preserve"> (increase)/</w:t>
            </w:r>
            <w:r w:rsidRPr="00C73173">
              <w:rPr>
                <w:rFonts w:ascii="Arial" w:eastAsia="Calibri" w:hAnsi="Arial" w:cs="Arial"/>
                <w:sz w:val="19"/>
                <w:szCs w:val="19"/>
              </w:rPr>
              <w:t xml:space="preserve">decrease in </w:t>
            </w:r>
            <w:bookmarkEnd w:id="301"/>
            <w:r w:rsidRPr="00C73173">
              <w:rPr>
                <w:rFonts w:ascii="Arial" w:eastAsia="Calibri" w:hAnsi="Arial" w:cs="Arial"/>
                <w:sz w:val="19"/>
                <w:szCs w:val="19"/>
              </w:rPr>
              <w:t>foreclosed assets</w:t>
            </w:r>
          </w:p>
        </w:tc>
        <w:tc>
          <w:tcPr>
            <w:tcW w:w="620" w:type="pct"/>
            <w:tcBorders>
              <w:right w:val="nil"/>
            </w:tcBorders>
            <w:vAlign w:val="bottom"/>
          </w:tcPr>
          <w:p w14:paraId="5B9F5391" w14:textId="6FB29286"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C73173">
              <w:rPr>
                <w:rFonts w:ascii="Arial" w:hAnsi="Arial" w:cs="Arial"/>
                <w:color w:val="000000" w:themeColor="text1"/>
                <w:sz w:val="19"/>
                <w:szCs w:val="19"/>
                <w:lang w:val="hr-HR"/>
              </w:rPr>
              <w:t>(505)</w:t>
            </w:r>
          </w:p>
        </w:tc>
        <w:tc>
          <w:tcPr>
            <w:tcW w:w="620" w:type="pct"/>
            <w:tcBorders>
              <w:right w:val="nil"/>
            </w:tcBorders>
            <w:vAlign w:val="bottom"/>
          </w:tcPr>
          <w:p w14:paraId="0A55BB98" w14:textId="341519DB" w:rsidR="00C73173" w:rsidRPr="00160A6A" w:rsidRDefault="00C73173" w:rsidP="00C73173">
            <w:pPr>
              <w:keepLines/>
              <w:tabs>
                <w:tab w:val="right" w:pos="1202"/>
              </w:tabs>
              <w:suppressAutoHyphens w:val="0"/>
              <w:autoSpaceDN/>
              <w:spacing w:line="240" w:lineRule="exact"/>
              <w:jc w:val="right"/>
              <w:outlineLvl w:val="0"/>
              <w:rPr>
                <w:rFonts w:ascii="Arial" w:eastAsia="Calibri" w:hAnsi="Arial" w:cs="Arial"/>
                <w:bCs/>
                <w:sz w:val="19"/>
                <w:szCs w:val="19"/>
              </w:rPr>
            </w:pPr>
            <w:r w:rsidRPr="00F65B6A">
              <w:rPr>
                <w:rFonts w:ascii="Arial" w:hAnsi="Arial" w:cs="Arial"/>
                <w:color w:val="000000" w:themeColor="text1"/>
                <w:sz w:val="19"/>
                <w:szCs w:val="19"/>
                <w:lang w:val="hr-HR"/>
              </w:rPr>
              <w:t>151</w:t>
            </w:r>
          </w:p>
        </w:tc>
      </w:tr>
      <w:tr w:rsidR="00C73173" w:rsidRPr="00587444" w14:paraId="248DC11E" w14:textId="77777777" w:rsidTr="00F65B6A">
        <w:trPr>
          <w:trHeight w:hRule="exact" w:val="227"/>
        </w:trPr>
        <w:tc>
          <w:tcPr>
            <w:tcW w:w="3760" w:type="pct"/>
            <w:vAlign w:val="bottom"/>
          </w:tcPr>
          <w:p w14:paraId="2857A568" w14:textId="0F577486" w:rsidR="00C73173" w:rsidRPr="00C73173" w:rsidRDefault="00C73173" w:rsidP="00C73173">
            <w:pPr>
              <w:keepLines/>
              <w:tabs>
                <w:tab w:val="right" w:pos="1202"/>
              </w:tabs>
              <w:suppressAutoHyphens w:val="0"/>
              <w:autoSpaceDN/>
              <w:spacing w:line="240" w:lineRule="exact"/>
              <w:outlineLvl w:val="0"/>
              <w:rPr>
                <w:rFonts w:ascii="Arial" w:eastAsia="Calibri" w:hAnsi="Arial" w:cs="Arial"/>
                <w:sz w:val="19"/>
                <w:szCs w:val="19"/>
              </w:rPr>
            </w:pPr>
            <w:bookmarkStart w:id="302" w:name="_Toc4057481"/>
            <w:r w:rsidRPr="00C73173">
              <w:rPr>
                <w:rFonts w:ascii="Arial" w:eastAsia="Calibri" w:hAnsi="Arial" w:cs="Arial"/>
                <w:sz w:val="19"/>
                <w:szCs w:val="19"/>
              </w:rPr>
              <w:t>Net</w:t>
            </w:r>
            <w:r w:rsidRPr="00C73173">
              <w:rPr>
                <w:sz w:val="19"/>
                <w:szCs w:val="19"/>
              </w:rPr>
              <w:t xml:space="preserve"> </w:t>
            </w:r>
            <w:r w:rsidRPr="00C73173">
              <w:rPr>
                <w:rFonts w:ascii="Arial" w:eastAsia="Calibri" w:hAnsi="Arial" w:cs="Arial"/>
                <w:sz w:val="19"/>
                <w:szCs w:val="19"/>
              </w:rPr>
              <w:t>decrease in other assets, before impairment</w:t>
            </w:r>
            <w:bookmarkEnd w:id="302"/>
            <w:r w:rsidRPr="00C73173">
              <w:rPr>
                <w:rFonts w:ascii="Arial" w:eastAsia="Calibri" w:hAnsi="Arial" w:cs="Arial"/>
                <w:sz w:val="19"/>
                <w:szCs w:val="19"/>
              </w:rPr>
              <w:t xml:space="preserve"> </w:t>
            </w:r>
          </w:p>
        </w:tc>
        <w:tc>
          <w:tcPr>
            <w:tcW w:w="620" w:type="pct"/>
            <w:vAlign w:val="bottom"/>
          </w:tcPr>
          <w:p w14:paraId="45715562" w14:textId="30AC0050"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C73173">
              <w:rPr>
                <w:rFonts w:ascii="Arial" w:hAnsi="Arial" w:cs="Arial"/>
                <w:color w:val="000000" w:themeColor="text1"/>
                <w:sz w:val="19"/>
                <w:szCs w:val="19"/>
                <w:lang w:val="hr-HR"/>
              </w:rPr>
              <w:t>201</w:t>
            </w:r>
          </w:p>
        </w:tc>
        <w:tc>
          <w:tcPr>
            <w:tcW w:w="620" w:type="pct"/>
            <w:vAlign w:val="bottom"/>
          </w:tcPr>
          <w:p w14:paraId="27E558D6" w14:textId="5E353C17" w:rsidR="00C73173" w:rsidRPr="00160A6A" w:rsidRDefault="00C73173" w:rsidP="00C73173">
            <w:pPr>
              <w:keepLines/>
              <w:tabs>
                <w:tab w:val="right" w:pos="1202"/>
              </w:tabs>
              <w:suppressAutoHyphens w:val="0"/>
              <w:autoSpaceDN/>
              <w:spacing w:line="240" w:lineRule="exact"/>
              <w:jc w:val="right"/>
              <w:outlineLvl w:val="0"/>
              <w:rPr>
                <w:rFonts w:ascii="Arial" w:eastAsia="Calibri" w:hAnsi="Arial" w:cs="Arial"/>
                <w:bCs/>
                <w:sz w:val="19"/>
                <w:szCs w:val="19"/>
              </w:rPr>
            </w:pPr>
            <w:r w:rsidRPr="00F65B6A">
              <w:rPr>
                <w:rFonts w:ascii="Arial" w:hAnsi="Arial" w:cs="Arial"/>
                <w:color w:val="000000" w:themeColor="text1"/>
                <w:sz w:val="19"/>
                <w:szCs w:val="19"/>
                <w:lang w:val="hr-HR"/>
              </w:rPr>
              <w:t>5</w:t>
            </w:r>
            <w:r>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247</w:t>
            </w:r>
          </w:p>
        </w:tc>
      </w:tr>
      <w:tr w:rsidR="00C73173" w:rsidRPr="00587444" w14:paraId="5ADBF079" w14:textId="77777777" w:rsidTr="00F65B6A">
        <w:trPr>
          <w:trHeight w:hRule="exact" w:val="227"/>
        </w:trPr>
        <w:tc>
          <w:tcPr>
            <w:tcW w:w="3760" w:type="pct"/>
            <w:vAlign w:val="bottom"/>
          </w:tcPr>
          <w:p w14:paraId="6D36584A" w14:textId="2A8A0C32" w:rsidR="00C73173" w:rsidRPr="00C73173" w:rsidRDefault="00C73173" w:rsidP="00C73173">
            <w:pPr>
              <w:keepLines/>
              <w:tabs>
                <w:tab w:val="right" w:pos="1202"/>
              </w:tabs>
              <w:suppressAutoHyphens w:val="0"/>
              <w:autoSpaceDN/>
              <w:spacing w:line="240" w:lineRule="exact"/>
              <w:outlineLvl w:val="0"/>
              <w:rPr>
                <w:rFonts w:ascii="Arial" w:eastAsia="Calibri" w:hAnsi="Arial" w:cs="Arial"/>
                <w:sz w:val="19"/>
                <w:szCs w:val="19"/>
              </w:rPr>
            </w:pPr>
            <w:bookmarkStart w:id="303" w:name="_Toc4057484"/>
            <w:r w:rsidRPr="00C73173">
              <w:rPr>
                <w:rFonts w:ascii="Arial" w:eastAsia="Calibri" w:hAnsi="Arial" w:cs="Arial"/>
                <w:sz w:val="19"/>
                <w:szCs w:val="19"/>
              </w:rPr>
              <w:t>Net increase/(decrease) in deposits from banks and companies</w:t>
            </w:r>
            <w:bookmarkEnd w:id="303"/>
            <w:r w:rsidRPr="00C73173">
              <w:rPr>
                <w:rFonts w:ascii="Arial" w:eastAsia="Calibri" w:hAnsi="Arial" w:cs="Arial"/>
                <w:sz w:val="19"/>
                <w:szCs w:val="19"/>
              </w:rPr>
              <w:t xml:space="preserve"> </w:t>
            </w:r>
          </w:p>
        </w:tc>
        <w:tc>
          <w:tcPr>
            <w:tcW w:w="620" w:type="pct"/>
            <w:vAlign w:val="bottom"/>
          </w:tcPr>
          <w:p w14:paraId="58E5F828" w14:textId="5194CA9D"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C73173">
              <w:rPr>
                <w:rFonts w:ascii="Arial" w:hAnsi="Arial" w:cs="Arial"/>
                <w:color w:val="000000" w:themeColor="text1"/>
                <w:sz w:val="19"/>
                <w:szCs w:val="19"/>
                <w:lang w:val="hr-HR"/>
              </w:rPr>
              <w:t>56,327</w:t>
            </w:r>
          </w:p>
        </w:tc>
        <w:tc>
          <w:tcPr>
            <w:tcW w:w="620" w:type="pct"/>
            <w:vAlign w:val="bottom"/>
          </w:tcPr>
          <w:p w14:paraId="096DF851" w14:textId="686AD947" w:rsidR="00C73173" w:rsidRPr="00160A6A" w:rsidRDefault="00C73173" w:rsidP="00C73173">
            <w:pPr>
              <w:keepLines/>
              <w:tabs>
                <w:tab w:val="right" w:pos="1202"/>
              </w:tabs>
              <w:suppressAutoHyphens w:val="0"/>
              <w:autoSpaceDN/>
              <w:spacing w:line="240" w:lineRule="exact"/>
              <w:jc w:val="right"/>
              <w:outlineLvl w:val="0"/>
              <w:rPr>
                <w:rFonts w:ascii="Arial" w:eastAsia="Calibri" w:hAnsi="Arial" w:cs="Arial"/>
                <w:bCs/>
                <w:sz w:val="19"/>
                <w:szCs w:val="19"/>
              </w:rPr>
            </w:pPr>
            <w:r w:rsidRPr="00F65B6A">
              <w:rPr>
                <w:rFonts w:ascii="Arial" w:hAnsi="Arial" w:cs="Arial"/>
                <w:color w:val="000000" w:themeColor="text1"/>
                <w:sz w:val="19"/>
                <w:szCs w:val="19"/>
                <w:lang w:val="hr-HR"/>
              </w:rPr>
              <w:t>(99</w:t>
            </w:r>
            <w:r>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313)</w:t>
            </w:r>
          </w:p>
        </w:tc>
      </w:tr>
      <w:tr w:rsidR="00C73173" w:rsidRPr="00587444" w14:paraId="4E92F509" w14:textId="77777777" w:rsidTr="00F65B6A">
        <w:trPr>
          <w:trHeight w:hRule="exact" w:val="227"/>
        </w:trPr>
        <w:tc>
          <w:tcPr>
            <w:tcW w:w="3760" w:type="pct"/>
            <w:vAlign w:val="bottom"/>
          </w:tcPr>
          <w:p w14:paraId="42A542E0" w14:textId="640AE15C" w:rsidR="00C73173" w:rsidRPr="00C73173" w:rsidRDefault="00C73173" w:rsidP="00C73173">
            <w:pPr>
              <w:keepLines/>
              <w:tabs>
                <w:tab w:val="right" w:pos="1202"/>
              </w:tabs>
              <w:suppressAutoHyphens w:val="0"/>
              <w:autoSpaceDN/>
              <w:spacing w:line="240" w:lineRule="exact"/>
              <w:outlineLvl w:val="0"/>
              <w:rPr>
                <w:rFonts w:ascii="Arial" w:eastAsia="Calibri" w:hAnsi="Arial" w:cs="Arial"/>
                <w:spacing w:val="-2"/>
                <w:sz w:val="19"/>
                <w:szCs w:val="19"/>
              </w:rPr>
            </w:pPr>
            <w:bookmarkStart w:id="304" w:name="_Toc4057487"/>
            <w:r w:rsidRPr="00C73173">
              <w:rPr>
                <w:rFonts w:ascii="Arial" w:eastAsia="Calibri" w:hAnsi="Arial" w:cs="Arial"/>
                <w:spacing w:val="-2"/>
                <w:sz w:val="19"/>
                <w:szCs w:val="19"/>
              </w:rPr>
              <w:t>Net (decrease) in other liabilities, before provisions</w:t>
            </w:r>
            <w:bookmarkEnd w:id="304"/>
            <w:r w:rsidRPr="00C73173">
              <w:rPr>
                <w:rFonts w:ascii="Arial" w:eastAsia="Calibri" w:hAnsi="Arial" w:cs="Arial"/>
                <w:spacing w:val="-2"/>
                <w:sz w:val="19"/>
                <w:szCs w:val="19"/>
              </w:rPr>
              <w:t xml:space="preserve"> </w:t>
            </w:r>
          </w:p>
        </w:tc>
        <w:tc>
          <w:tcPr>
            <w:tcW w:w="620" w:type="pct"/>
            <w:tcBorders>
              <w:bottom w:val="single" w:sz="4" w:space="0" w:color="auto"/>
            </w:tcBorders>
            <w:vAlign w:val="bottom"/>
          </w:tcPr>
          <w:p w14:paraId="59035AF3" w14:textId="542DC2CC"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C73173">
              <w:rPr>
                <w:rFonts w:ascii="Arial" w:hAnsi="Arial" w:cs="Arial"/>
                <w:color w:val="000000" w:themeColor="text1"/>
                <w:sz w:val="19"/>
                <w:szCs w:val="19"/>
                <w:lang w:val="hr-HR"/>
              </w:rPr>
              <w:t>(14,318)</w:t>
            </w:r>
          </w:p>
        </w:tc>
        <w:tc>
          <w:tcPr>
            <w:tcW w:w="620" w:type="pct"/>
            <w:tcBorders>
              <w:bottom w:val="single" w:sz="4" w:space="0" w:color="auto"/>
            </w:tcBorders>
            <w:vAlign w:val="bottom"/>
          </w:tcPr>
          <w:p w14:paraId="70C4F25E" w14:textId="36268D93" w:rsidR="00C73173" w:rsidRPr="00160A6A" w:rsidRDefault="00C73173" w:rsidP="00C73173">
            <w:pPr>
              <w:keepLines/>
              <w:tabs>
                <w:tab w:val="right" w:pos="1202"/>
              </w:tabs>
              <w:suppressAutoHyphens w:val="0"/>
              <w:autoSpaceDN/>
              <w:spacing w:line="240" w:lineRule="exact"/>
              <w:jc w:val="right"/>
              <w:outlineLvl w:val="0"/>
              <w:rPr>
                <w:rFonts w:ascii="Arial" w:eastAsia="Calibri" w:hAnsi="Arial" w:cs="Arial"/>
                <w:bCs/>
                <w:sz w:val="19"/>
                <w:szCs w:val="19"/>
              </w:rPr>
            </w:pPr>
            <w:r w:rsidRPr="00F65B6A">
              <w:rPr>
                <w:rFonts w:ascii="Arial" w:hAnsi="Arial" w:cs="Arial"/>
                <w:color w:val="000000" w:themeColor="text1"/>
                <w:sz w:val="19"/>
                <w:szCs w:val="19"/>
                <w:lang w:val="hr-HR"/>
              </w:rPr>
              <w:t>(5</w:t>
            </w:r>
            <w:r>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465)</w:t>
            </w:r>
          </w:p>
        </w:tc>
      </w:tr>
      <w:tr w:rsidR="00C73173" w:rsidRPr="00587444" w14:paraId="2AE28533" w14:textId="77777777" w:rsidTr="00F65B6A">
        <w:trPr>
          <w:trHeight w:hRule="exact" w:val="284"/>
        </w:trPr>
        <w:tc>
          <w:tcPr>
            <w:tcW w:w="3760" w:type="pct"/>
            <w:vAlign w:val="center"/>
          </w:tcPr>
          <w:p w14:paraId="76CF41E4" w14:textId="5FB606F6" w:rsidR="00C73173" w:rsidRPr="00C73173" w:rsidRDefault="00C73173" w:rsidP="00C73173">
            <w:pPr>
              <w:keepLines/>
              <w:tabs>
                <w:tab w:val="right" w:pos="1202"/>
              </w:tabs>
              <w:suppressAutoHyphens w:val="0"/>
              <w:autoSpaceDN/>
              <w:spacing w:line="240" w:lineRule="exact"/>
              <w:outlineLvl w:val="0"/>
              <w:rPr>
                <w:rFonts w:ascii="Arial" w:eastAsia="Calibri" w:hAnsi="Arial" w:cs="Arial"/>
                <w:b/>
                <w:bCs/>
                <w:spacing w:val="-3"/>
                <w:sz w:val="19"/>
                <w:szCs w:val="19"/>
              </w:rPr>
            </w:pPr>
            <w:bookmarkStart w:id="305" w:name="_Toc4057490"/>
            <w:r w:rsidRPr="00C73173">
              <w:rPr>
                <w:rFonts w:ascii="Arial" w:eastAsia="Calibri" w:hAnsi="Arial" w:cs="Arial"/>
                <w:b/>
                <w:bCs/>
                <w:sz w:val="19"/>
                <w:szCs w:val="19"/>
              </w:rPr>
              <w:t>Net cash provided from/(used in) operating activities</w:t>
            </w:r>
            <w:bookmarkEnd w:id="305"/>
            <w:r w:rsidRPr="00C73173">
              <w:rPr>
                <w:rFonts w:ascii="Arial" w:eastAsia="Calibri" w:hAnsi="Arial" w:cs="Arial"/>
                <w:b/>
                <w:bCs/>
                <w:sz w:val="19"/>
                <w:szCs w:val="19"/>
              </w:rPr>
              <w:t xml:space="preserve"> </w:t>
            </w:r>
          </w:p>
        </w:tc>
        <w:tc>
          <w:tcPr>
            <w:tcW w:w="620" w:type="pct"/>
            <w:tcBorders>
              <w:top w:val="single" w:sz="4" w:space="0" w:color="auto"/>
              <w:bottom w:val="single" w:sz="12" w:space="0" w:color="auto"/>
            </w:tcBorders>
            <w:vAlign w:val="bottom"/>
          </w:tcPr>
          <w:p w14:paraId="081FD00D" w14:textId="7A96FD2C" w:rsidR="00C73173" w:rsidRPr="00C73173" w:rsidRDefault="00C73173" w:rsidP="00C73173">
            <w:pPr>
              <w:keepLines/>
              <w:tabs>
                <w:tab w:val="right" w:pos="1202"/>
              </w:tabs>
              <w:suppressAutoHyphens w:val="0"/>
              <w:autoSpaceDN/>
              <w:spacing w:line="240" w:lineRule="exact"/>
              <w:jc w:val="right"/>
              <w:outlineLvl w:val="0"/>
              <w:rPr>
                <w:rFonts w:ascii="Arial" w:hAnsi="Arial" w:cs="Arial"/>
                <w:b/>
                <w:bCs/>
                <w:color w:val="000000" w:themeColor="text1"/>
                <w:sz w:val="19"/>
                <w:szCs w:val="19"/>
                <w:lang w:val="hr-HR"/>
              </w:rPr>
            </w:pPr>
            <w:r w:rsidRPr="00C73173">
              <w:rPr>
                <w:rFonts w:ascii="Arial" w:hAnsi="Arial" w:cs="Arial"/>
                <w:b/>
                <w:color w:val="000000" w:themeColor="text1"/>
                <w:spacing w:val="-2"/>
                <w:sz w:val="19"/>
                <w:szCs w:val="19"/>
                <w:lang w:val="hr-HR"/>
              </w:rPr>
              <w:t>298,326</w:t>
            </w:r>
          </w:p>
        </w:tc>
        <w:tc>
          <w:tcPr>
            <w:tcW w:w="620" w:type="pct"/>
            <w:tcBorders>
              <w:top w:val="single" w:sz="4" w:space="0" w:color="auto"/>
              <w:bottom w:val="single" w:sz="12" w:space="0" w:color="auto"/>
            </w:tcBorders>
            <w:vAlign w:val="bottom"/>
          </w:tcPr>
          <w:p w14:paraId="477D3EE4" w14:textId="4F24299D" w:rsidR="00C73173" w:rsidRPr="00160A6A" w:rsidRDefault="00C73173" w:rsidP="00C73173">
            <w:pPr>
              <w:suppressAutoHyphens w:val="0"/>
              <w:autoSpaceDN/>
              <w:spacing w:line="240" w:lineRule="exact"/>
              <w:jc w:val="right"/>
              <w:rPr>
                <w:rFonts w:ascii="Arial" w:eastAsia="Calibri" w:hAnsi="Arial" w:cs="Arial"/>
                <w:b/>
                <w:bCs/>
                <w:spacing w:val="-2"/>
                <w:sz w:val="19"/>
                <w:szCs w:val="19"/>
              </w:rPr>
            </w:pPr>
            <w:r w:rsidRPr="00F65B6A">
              <w:rPr>
                <w:rFonts w:ascii="Arial" w:hAnsi="Arial" w:cs="Arial"/>
                <w:b/>
                <w:color w:val="000000" w:themeColor="text1"/>
                <w:spacing w:val="-2"/>
                <w:sz w:val="19"/>
                <w:szCs w:val="19"/>
                <w:lang w:val="hr-HR"/>
              </w:rPr>
              <w:t>(3</w:t>
            </w:r>
            <w:r>
              <w:rPr>
                <w:rFonts w:ascii="Arial" w:hAnsi="Arial" w:cs="Arial"/>
                <w:b/>
                <w:color w:val="000000" w:themeColor="text1"/>
                <w:spacing w:val="-2"/>
                <w:sz w:val="19"/>
                <w:szCs w:val="19"/>
                <w:lang w:val="hr-HR"/>
              </w:rPr>
              <w:t>,</w:t>
            </w:r>
            <w:r w:rsidRPr="00F65B6A">
              <w:rPr>
                <w:rFonts w:ascii="Arial" w:hAnsi="Arial" w:cs="Arial"/>
                <w:b/>
                <w:color w:val="000000" w:themeColor="text1"/>
                <w:spacing w:val="-2"/>
                <w:sz w:val="19"/>
                <w:szCs w:val="19"/>
                <w:lang w:val="hr-HR"/>
              </w:rPr>
              <w:t>26</w:t>
            </w:r>
            <w:r>
              <w:rPr>
                <w:rFonts w:ascii="Arial" w:hAnsi="Arial" w:cs="Arial"/>
                <w:b/>
                <w:color w:val="000000" w:themeColor="text1"/>
                <w:spacing w:val="-2"/>
                <w:sz w:val="19"/>
                <w:szCs w:val="19"/>
                <w:lang w:val="hr-HR"/>
              </w:rPr>
              <w:t>2</w:t>
            </w:r>
            <w:r w:rsidRPr="00F65B6A">
              <w:rPr>
                <w:rFonts w:ascii="Arial" w:hAnsi="Arial" w:cs="Arial"/>
                <w:b/>
                <w:color w:val="000000" w:themeColor="text1"/>
                <w:spacing w:val="-2"/>
                <w:sz w:val="19"/>
                <w:szCs w:val="19"/>
                <w:lang w:val="hr-HR"/>
              </w:rPr>
              <w:t>)</w:t>
            </w:r>
          </w:p>
        </w:tc>
      </w:tr>
      <w:tr w:rsidR="00C73173" w:rsidRPr="00587444" w14:paraId="1814E75F" w14:textId="77777777" w:rsidTr="00F65B6A">
        <w:trPr>
          <w:trHeight w:hRule="exact" w:val="82"/>
        </w:trPr>
        <w:tc>
          <w:tcPr>
            <w:tcW w:w="3760" w:type="pct"/>
            <w:vAlign w:val="bottom"/>
          </w:tcPr>
          <w:p w14:paraId="4F1CBD3C" w14:textId="77777777" w:rsidR="00C73173" w:rsidRPr="00C73173" w:rsidRDefault="00C73173" w:rsidP="00C73173">
            <w:pPr>
              <w:keepLines/>
              <w:tabs>
                <w:tab w:val="decimal" w:pos="1202"/>
              </w:tabs>
              <w:suppressAutoHyphens w:val="0"/>
              <w:autoSpaceDN/>
              <w:spacing w:line="240" w:lineRule="exact"/>
              <w:rPr>
                <w:rFonts w:ascii="Arial" w:eastAsia="Calibri" w:hAnsi="Arial" w:cs="Arial"/>
                <w:b/>
                <w:position w:val="4"/>
                <w:sz w:val="19"/>
                <w:szCs w:val="19"/>
                <w:u w:val="thick"/>
              </w:rPr>
            </w:pPr>
          </w:p>
        </w:tc>
        <w:tc>
          <w:tcPr>
            <w:tcW w:w="620" w:type="pct"/>
            <w:tcBorders>
              <w:top w:val="single" w:sz="12" w:space="0" w:color="auto"/>
            </w:tcBorders>
            <w:vAlign w:val="bottom"/>
          </w:tcPr>
          <w:p w14:paraId="1C947A1F" w14:textId="77777777"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p>
        </w:tc>
        <w:tc>
          <w:tcPr>
            <w:tcW w:w="620" w:type="pct"/>
            <w:tcBorders>
              <w:top w:val="single" w:sz="12" w:space="0" w:color="auto"/>
            </w:tcBorders>
            <w:vAlign w:val="bottom"/>
          </w:tcPr>
          <w:p w14:paraId="071DAA24" w14:textId="77777777" w:rsidR="00C73173" w:rsidRPr="00587444" w:rsidRDefault="00C73173" w:rsidP="00C73173">
            <w:pPr>
              <w:keepLines/>
              <w:suppressAutoHyphens w:val="0"/>
              <w:autoSpaceDN/>
              <w:spacing w:line="240" w:lineRule="exact"/>
              <w:jc w:val="right"/>
              <w:rPr>
                <w:rFonts w:ascii="Arial" w:eastAsia="Calibri" w:hAnsi="Arial" w:cs="Arial"/>
                <w:b/>
                <w:position w:val="4"/>
                <w:sz w:val="19"/>
                <w:szCs w:val="19"/>
                <w:u w:val="thick"/>
              </w:rPr>
            </w:pPr>
          </w:p>
        </w:tc>
      </w:tr>
      <w:tr w:rsidR="00C73173" w:rsidRPr="00587444" w14:paraId="0379BABB" w14:textId="77777777" w:rsidTr="00F65B6A">
        <w:trPr>
          <w:trHeight w:hRule="exact" w:val="227"/>
        </w:trPr>
        <w:tc>
          <w:tcPr>
            <w:tcW w:w="3760" w:type="pct"/>
          </w:tcPr>
          <w:p w14:paraId="74FCD524" w14:textId="77777777" w:rsidR="00C73173" w:rsidRPr="00C73173" w:rsidRDefault="00C73173" w:rsidP="00C73173">
            <w:pPr>
              <w:keepLines/>
              <w:tabs>
                <w:tab w:val="right" w:pos="1202"/>
              </w:tabs>
              <w:suppressAutoHyphens w:val="0"/>
              <w:autoSpaceDN/>
              <w:spacing w:line="240" w:lineRule="exact"/>
              <w:outlineLvl w:val="0"/>
              <w:rPr>
                <w:rFonts w:ascii="Arial" w:eastAsia="Calibri" w:hAnsi="Arial" w:cs="Arial"/>
                <w:b/>
                <w:bCs/>
                <w:sz w:val="19"/>
                <w:szCs w:val="19"/>
              </w:rPr>
            </w:pPr>
            <w:bookmarkStart w:id="306" w:name="_Toc4057491"/>
            <w:r w:rsidRPr="00C73173">
              <w:rPr>
                <w:rFonts w:ascii="Arial" w:eastAsia="Calibri" w:hAnsi="Arial" w:cs="Arial"/>
                <w:b/>
                <w:bCs/>
                <w:sz w:val="19"/>
                <w:szCs w:val="19"/>
              </w:rPr>
              <w:t>Investment activities</w:t>
            </w:r>
            <w:bookmarkEnd w:id="306"/>
            <w:r w:rsidRPr="00C73173">
              <w:rPr>
                <w:rFonts w:ascii="Arial" w:eastAsia="Calibri" w:hAnsi="Arial" w:cs="Arial"/>
                <w:b/>
                <w:bCs/>
                <w:sz w:val="19"/>
                <w:szCs w:val="19"/>
              </w:rPr>
              <w:t xml:space="preserve"> </w:t>
            </w:r>
          </w:p>
        </w:tc>
        <w:tc>
          <w:tcPr>
            <w:tcW w:w="620" w:type="pct"/>
            <w:vAlign w:val="bottom"/>
          </w:tcPr>
          <w:p w14:paraId="2289B7AC" w14:textId="77777777"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p>
        </w:tc>
        <w:tc>
          <w:tcPr>
            <w:tcW w:w="620" w:type="pct"/>
            <w:vAlign w:val="bottom"/>
          </w:tcPr>
          <w:p w14:paraId="1858030D" w14:textId="77777777" w:rsidR="00C73173" w:rsidRPr="00587444" w:rsidRDefault="00C73173" w:rsidP="00C73173">
            <w:pPr>
              <w:keepLines/>
              <w:tabs>
                <w:tab w:val="right" w:pos="1202"/>
              </w:tabs>
              <w:suppressAutoHyphens w:val="0"/>
              <w:autoSpaceDN/>
              <w:spacing w:line="240" w:lineRule="exact"/>
              <w:jc w:val="right"/>
              <w:outlineLvl w:val="0"/>
              <w:rPr>
                <w:rFonts w:ascii="Arial" w:eastAsia="Calibri" w:hAnsi="Arial" w:cs="Arial"/>
                <w:b/>
                <w:bCs/>
                <w:sz w:val="19"/>
                <w:szCs w:val="19"/>
              </w:rPr>
            </w:pPr>
          </w:p>
        </w:tc>
      </w:tr>
      <w:tr w:rsidR="00C73173" w:rsidRPr="00587444" w14:paraId="1EFB8729" w14:textId="77777777" w:rsidTr="00A4255F">
        <w:trPr>
          <w:trHeight w:hRule="exact" w:val="227"/>
        </w:trPr>
        <w:tc>
          <w:tcPr>
            <w:tcW w:w="3760" w:type="pct"/>
            <w:vAlign w:val="center"/>
          </w:tcPr>
          <w:p w14:paraId="6FFD4377" w14:textId="77777777" w:rsidR="00C73173" w:rsidRPr="00C73173" w:rsidRDefault="00C73173" w:rsidP="00C73173">
            <w:pPr>
              <w:keepLines/>
              <w:tabs>
                <w:tab w:val="right" w:pos="1202"/>
              </w:tabs>
              <w:suppressAutoHyphens w:val="0"/>
              <w:autoSpaceDN/>
              <w:spacing w:line="240" w:lineRule="exact"/>
              <w:outlineLvl w:val="0"/>
              <w:rPr>
                <w:rFonts w:ascii="Arial" w:eastAsia="Calibri" w:hAnsi="Arial" w:cs="Arial"/>
                <w:sz w:val="19"/>
                <w:szCs w:val="19"/>
              </w:rPr>
            </w:pPr>
            <w:bookmarkStart w:id="307" w:name="_Toc4057499"/>
            <w:r w:rsidRPr="00C73173">
              <w:rPr>
                <w:rFonts w:ascii="Arial" w:eastAsia="Calibri" w:hAnsi="Arial" w:cs="Arial"/>
                <w:sz w:val="19"/>
                <w:szCs w:val="19"/>
              </w:rPr>
              <w:t>Purchase of financial assets at fair value through profit or loss income</w:t>
            </w:r>
            <w:bookmarkEnd w:id="307"/>
          </w:p>
        </w:tc>
        <w:tc>
          <w:tcPr>
            <w:tcW w:w="620" w:type="pct"/>
            <w:tcBorders>
              <w:top w:val="nil"/>
              <w:left w:val="nil"/>
              <w:bottom w:val="nil"/>
              <w:right w:val="nil"/>
            </w:tcBorders>
            <w:shd w:val="clear" w:color="000000" w:fill="auto"/>
          </w:tcPr>
          <w:p w14:paraId="62121A86" w14:textId="0D7B84DD"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C73173">
              <w:rPr>
                <w:rFonts w:ascii="Arial" w:hAnsi="Arial" w:cs="Arial"/>
                <w:color w:val="000000" w:themeColor="text1"/>
                <w:sz w:val="19"/>
                <w:szCs w:val="19"/>
                <w:lang w:val="hr-HR"/>
              </w:rPr>
              <w:t>(9,362)</w:t>
            </w:r>
          </w:p>
        </w:tc>
        <w:tc>
          <w:tcPr>
            <w:tcW w:w="620" w:type="pct"/>
            <w:tcBorders>
              <w:top w:val="nil"/>
              <w:left w:val="nil"/>
              <w:bottom w:val="nil"/>
              <w:right w:val="nil"/>
            </w:tcBorders>
            <w:shd w:val="clear" w:color="000000" w:fill="auto"/>
            <w:vAlign w:val="bottom"/>
          </w:tcPr>
          <w:p w14:paraId="6B906EE7" w14:textId="48EFD176" w:rsidR="00C73173" w:rsidRPr="003C7EE6" w:rsidRDefault="00C73173" w:rsidP="00C73173">
            <w:pPr>
              <w:keepLines/>
              <w:tabs>
                <w:tab w:val="right" w:pos="1202"/>
              </w:tabs>
              <w:suppressAutoHyphens w:val="0"/>
              <w:autoSpaceDN/>
              <w:spacing w:line="240" w:lineRule="exact"/>
              <w:jc w:val="right"/>
              <w:outlineLvl w:val="0"/>
              <w:rPr>
                <w:rFonts w:ascii="Arial" w:eastAsia="Calibri" w:hAnsi="Arial" w:cs="Arial"/>
                <w:bCs/>
                <w:sz w:val="19"/>
                <w:szCs w:val="19"/>
              </w:rPr>
            </w:pPr>
            <w:r w:rsidRPr="00F65B6A">
              <w:rPr>
                <w:rFonts w:ascii="Arial" w:hAnsi="Arial" w:cs="Arial"/>
                <w:color w:val="000000" w:themeColor="text1"/>
                <w:sz w:val="19"/>
                <w:szCs w:val="19"/>
                <w:lang w:val="hr-HR"/>
              </w:rPr>
              <w:t>(14</w:t>
            </w:r>
            <w:r>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924)</w:t>
            </w:r>
          </w:p>
        </w:tc>
      </w:tr>
      <w:tr w:rsidR="00C73173" w:rsidRPr="00587444" w14:paraId="2B97CAA7" w14:textId="77777777" w:rsidTr="00A4255F">
        <w:trPr>
          <w:trHeight w:hRule="exact" w:val="227"/>
        </w:trPr>
        <w:tc>
          <w:tcPr>
            <w:tcW w:w="3760" w:type="pct"/>
            <w:vAlign w:val="center"/>
          </w:tcPr>
          <w:p w14:paraId="327CF175" w14:textId="77777777" w:rsidR="00C73173" w:rsidRPr="00C73173" w:rsidRDefault="00C73173" w:rsidP="00C73173">
            <w:pPr>
              <w:keepLines/>
              <w:tabs>
                <w:tab w:val="right" w:pos="1202"/>
              </w:tabs>
              <w:suppressAutoHyphens w:val="0"/>
              <w:autoSpaceDN/>
              <w:spacing w:line="240" w:lineRule="exact"/>
              <w:outlineLvl w:val="0"/>
              <w:rPr>
                <w:rFonts w:ascii="Arial" w:eastAsia="Calibri" w:hAnsi="Arial" w:cs="Arial"/>
                <w:sz w:val="19"/>
                <w:szCs w:val="19"/>
              </w:rPr>
            </w:pPr>
            <w:bookmarkStart w:id="308" w:name="_Toc4057497"/>
            <w:r w:rsidRPr="00C73173">
              <w:rPr>
                <w:rFonts w:ascii="Arial" w:eastAsia="Calibri" w:hAnsi="Arial" w:cs="Arial"/>
                <w:sz w:val="19"/>
                <w:szCs w:val="19"/>
              </w:rPr>
              <w:t>Sale of financial assets at fair value through profit or loss</w:t>
            </w:r>
            <w:bookmarkEnd w:id="308"/>
          </w:p>
        </w:tc>
        <w:tc>
          <w:tcPr>
            <w:tcW w:w="620" w:type="pct"/>
            <w:tcBorders>
              <w:top w:val="nil"/>
              <w:left w:val="nil"/>
              <w:bottom w:val="nil"/>
              <w:right w:val="nil"/>
            </w:tcBorders>
            <w:shd w:val="clear" w:color="000000" w:fill="auto"/>
          </w:tcPr>
          <w:p w14:paraId="7E47ECDE" w14:textId="56A4B9C5"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C73173">
              <w:rPr>
                <w:rFonts w:ascii="Arial" w:hAnsi="Arial" w:cs="Arial"/>
                <w:color w:val="000000" w:themeColor="text1"/>
                <w:sz w:val="19"/>
                <w:szCs w:val="19"/>
                <w:lang w:val="hr-HR"/>
              </w:rPr>
              <w:t>117</w:t>
            </w:r>
          </w:p>
        </w:tc>
        <w:tc>
          <w:tcPr>
            <w:tcW w:w="620" w:type="pct"/>
            <w:tcBorders>
              <w:top w:val="nil"/>
              <w:left w:val="nil"/>
              <w:bottom w:val="nil"/>
              <w:right w:val="nil"/>
            </w:tcBorders>
            <w:shd w:val="clear" w:color="000000" w:fill="auto"/>
            <w:vAlign w:val="bottom"/>
          </w:tcPr>
          <w:p w14:paraId="2856F8E9" w14:textId="3EE7A857" w:rsidR="00C73173" w:rsidRPr="003C7EE6" w:rsidRDefault="00C73173" w:rsidP="00C73173">
            <w:pPr>
              <w:keepLines/>
              <w:tabs>
                <w:tab w:val="right" w:pos="1202"/>
              </w:tabs>
              <w:suppressAutoHyphens w:val="0"/>
              <w:autoSpaceDN/>
              <w:spacing w:line="240" w:lineRule="exact"/>
              <w:jc w:val="right"/>
              <w:outlineLvl w:val="0"/>
              <w:rPr>
                <w:rFonts w:ascii="Arial" w:eastAsia="Calibri" w:hAnsi="Arial" w:cs="Arial"/>
                <w:bCs/>
                <w:sz w:val="19"/>
                <w:szCs w:val="19"/>
              </w:rPr>
            </w:pPr>
            <w:r w:rsidRPr="00F65B6A">
              <w:rPr>
                <w:rFonts w:ascii="Arial" w:hAnsi="Arial" w:cs="Arial"/>
                <w:color w:val="000000" w:themeColor="text1"/>
                <w:sz w:val="19"/>
                <w:szCs w:val="19"/>
                <w:lang w:val="hr-HR"/>
              </w:rPr>
              <w:t>-</w:t>
            </w:r>
          </w:p>
        </w:tc>
      </w:tr>
      <w:tr w:rsidR="00C73173" w:rsidRPr="00587444" w14:paraId="14FFD9FC" w14:textId="77777777" w:rsidTr="00A4255F">
        <w:trPr>
          <w:trHeight w:hRule="exact" w:val="227"/>
        </w:trPr>
        <w:tc>
          <w:tcPr>
            <w:tcW w:w="3760" w:type="pct"/>
            <w:vAlign w:val="center"/>
          </w:tcPr>
          <w:p w14:paraId="7946317F" w14:textId="77777777" w:rsidR="00C73173" w:rsidRPr="00C73173" w:rsidRDefault="00C73173" w:rsidP="00C73173">
            <w:pPr>
              <w:keepLines/>
              <w:tabs>
                <w:tab w:val="right" w:pos="1202"/>
              </w:tabs>
              <w:suppressAutoHyphens w:val="0"/>
              <w:autoSpaceDN/>
              <w:spacing w:line="240" w:lineRule="exact"/>
              <w:outlineLvl w:val="0"/>
              <w:rPr>
                <w:rFonts w:ascii="Arial" w:eastAsia="Calibri" w:hAnsi="Arial" w:cs="Arial"/>
                <w:sz w:val="19"/>
                <w:szCs w:val="19"/>
              </w:rPr>
            </w:pPr>
            <w:r w:rsidRPr="00C73173">
              <w:rPr>
                <w:rFonts w:ascii="Arial" w:eastAsia="Calibri" w:hAnsi="Arial" w:cs="Arial"/>
                <w:sz w:val="19"/>
                <w:szCs w:val="19"/>
              </w:rPr>
              <w:t>Purchase of financial assets at fair value through other comprehensive income</w:t>
            </w:r>
          </w:p>
        </w:tc>
        <w:tc>
          <w:tcPr>
            <w:tcW w:w="620" w:type="pct"/>
            <w:tcBorders>
              <w:top w:val="nil"/>
              <w:left w:val="nil"/>
              <w:right w:val="nil"/>
            </w:tcBorders>
            <w:shd w:val="clear" w:color="000000" w:fill="auto"/>
          </w:tcPr>
          <w:p w14:paraId="14E5C442" w14:textId="0877B035"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C73173">
              <w:rPr>
                <w:rFonts w:ascii="Arial" w:hAnsi="Arial" w:cs="Arial"/>
                <w:color w:val="000000" w:themeColor="text1"/>
                <w:sz w:val="19"/>
                <w:szCs w:val="19"/>
                <w:lang w:val="hr-HR"/>
              </w:rPr>
              <w:t>(418,708)</w:t>
            </w:r>
          </w:p>
        </w:tc>
        <w:tc>
          <w:tcPr>
            <w:tcW w:w="620" w:type="pct"/>
            <w:tcBorders>
              <w:top w:val="nil"/>
              <w:left w:val="nil"/>
              <w:right w:val="nil"/>
            </w:tcBorders>
            <w:shd w:val="clear" w:color="000000" w:fill="auto"/>
            <w:vAlign w:val="bottom"/>
          </w:tcPr>
          <w:p w14:paraId="4DA6D9D7" w14:textId="0BE35FF4" w:rsidR="00C73173" w:rsidRPr="003C7EE6" w:rsidRDefault="00C73173" w:rsidP="00C73173">
            <w:pPr>
              <w:keepLines/>
              <w:tabs>
                <w:tab w:val="right" w:pos="1202"/>
              </w:tabs>
              <w:suppressAutoHyphens w:val="0"/>
              <w:autoSpaceDN/>
              <w:spacing w:line="240" w:lineRule="exact"/>
              <w:jc w:val="right"/>
              <w:outlineLvl w:val="0"/>
              <w:rPr>
                <w:rFonts w:ascii="Arial" w:eastAsia="Calibri" w:hAnsi="Arial" w:cs="Arial"/>
                <w:bCs/>
                <w:sz w:val="19"/>
                <w:szCs w:val="19"/>
              </w:rPr>
            </w:pPr>
            <w:r w:rsidRPr="00F65B6A">
              <w:rPr>
                <w:rFonts w:ascii="Arial" w:hAnsi="Arial" w:cs="Arial"/>
                <w:color w:val="000000" w:themeColor="text1"/>
                <w:sz w:val="19"/>
                <w:szCs w:val="19"/>
                <w:lang w:val="hr-HR"/>
              </w:rPr>
              <w:t>(117</w:t>
            </w:r>
            <w:r>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307)</w:t>
            </w:r>
          </w:p>
        </w:tc>
      </w:tr>
      <w:tr w:rsidR="00C73173" w:rsidRPr="00587444" w14:paraId="47B9AD6F" w14:textId="77777777" w:rsidTr="00A4255F">
        <w:trPr>
          <w:trHeight w:hRule="exact" w:val="227"/>
        </w:trPr>
        <w:tc>
          <w:tcPr>
            <w:tcW w:w="3760" w:type="pct"/>
          </w:tcPr>
          <w:p w14:paraId="365A59F6" w14:textId="77777777" w:rsidR="00C73173" w:rsidRPr="00C73173" w:rsidRDefault="00C73173" w:rsidP="00C73173">
            <w:pPr>
              <w:keepLines/>
              <w:tabs>
                <w:tab w:val="right" w:pos="1202"/>
              </w:tabs>
              <w:suppressAutoHyphens w:val="0"/>
              <w:autoSpaceDN/>
              <w:spacing w:line="240" w:lineRule="exact"/>
              <w:outlineLvl w:val="0"/>
              <w:rPr>
                <w:rFonts w:ascii="Arial" w:eastAsia="Calibri" w:hAnsi="Arial" w:cs="Arial"/>
                <w:sz w:val="19"/>
                <w:szCs w:val="19"/>
              </w:rPr>
            </w:pPr>
            <w:bookmarkStart w:id="309" w:name="_Toc4057501"/>
            <w:r w:rsidRPr="00C73173">
              <w:rPr>
                <w:rFonts w:ascii="Arial" w:hAnsi="Arial" w:cs="Arial"/>
                <w:sz w:val="19"/>
                <w:szCs w:val="19"/>
                <w:lang w:eastAsia="hr-HR"/>
              </w:rPr>
              <w:t xml:space="preserve">Sale of financial assets </w:t>
            </w:r>
            <w:r w:rsidRPr="00C73173">
              <w:rPr>
                <w:rFonts w:ascii="Arial" w:eastAsia="Calibri" w:hAnsi="Arial" w:cs="Arial"/>
                <w:sz w:val="19"/>
                <w:szCs w:val="19"/>
              </w:rPr>
              <w:t xml:space="preserve">at </w:t>
            </w:r>
            <w:r w:rsidRPr="00C73173">
              <w:rPr>
                <w:rFonts w:ascii="Arial" w:hAnsi="Arial" w:cs="Arial"/>
                <w:sz w:val="19"/>
                <w:szCs w:val="19"/>
                <w:lang w:eastAsia="hr-HR"/>
              </w:rPr>
              <w:t>fair value through other comprehensive income</w:t>
            </w:r>
            <w:bookmarkEnd w:id="309"/>
          </w:p>
        </w:tc>
        <w:tc>
          <w:tcPr>
            <w:tcW w:w="620" w:type="pct"/>
            <w:tcBorders>
              <w:top w:val="nil"/>
              <w:left w:val="nil"/>
              <w:right w:val="nil"/>
            </w:tcBorders>
            <w:shd w:val="clear" w:color="000000" w:fill="auto"/>
          </w:tcPr>
          <w:p w14:paraId="4339FBCC" w14:textId="72AF9B78"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C73173">
              <w:rPr>
                <w:rFonts w:ascii="Arial" w:hAnsi="Arial" w:cs="Arial"/>
                <w:color w:val="000000" w:themeColor="text1"/>
                <w:sz w:val="19"/>
                <w:szCs w:val="19"/>
                <w:lang w:val="hr-HR"/>
              </w:rPr>
              <w:t>208,472</w:t>
            </w:r>
          </w:p>
        </w:tc>
        <w:tc>
          <w:tcPr>
            <w:tcW w:w="620" w:type="pct"/>
            <w:tcBorders>
              <w:top w:val="nil"/>
              <w:left w:val="nil"/>
              <w:right w:val="nil"/>
            </w:tcBorders>
            <w:shd w:val="clear" w:color="000000" w:fill="auto"/>
            <w:vAlign w:val="bottom"/>
          </w:tcPr>
          <w:p w14:paraId="227D9B40" w14:textId="626F3C46" w:rsidR="00C73173" w:rsidRPr="003C7EE6" w:rsidRDefault="00C73173" w:rsidP="00C73173">
            <w:pPr>
              <w:keepLines/>
              <w:tabs>
                <w:tab w:val="right" w:pos="1202"/>
              </w:tabs>
              <w:suppressAutoHyphens w:val="0"/>
              <w:autoSpaceDN/>
              <w:spacing w:line="240" w:lineRule="exact"/>
              <w:jc w:val="right"/>
              <w:outlineLvl w:val="0"/>
              <w:rPr>
                <w:rFonts w:ascii="Arial" w:eastAsia="Calibri" w:hAnsi="Arial" w:cs="Arial"/>
                <w:bCs/>
                <w:sz w:val="19"/>
                <w:szCs w:val="19"/>
              </w:rPr>
            </w:pPr>
            <w:r w:rsidRPr="00F65B6A">
              <w:rPr>
                <w:rFonts w:ascii="Arial" w:hAnsi="Arial" w:cs="Arial"/>
                <w:color w:val="000000" w:themeColor="text1"/>
                <w:sz w:val="19"/>
                <w:szCs w:val="19"/>
                <w:lang w:val="hr-HR"/>
              </w:rPr>
              <w:t>110</w:t>
            </w:r>
            <w:r>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103</w:t>
            </w:r>
          </w:p>
        </w:tc>
      </w:tr>
      <w:tr w:rsidR="00C73173" w:rsidRPr="00587444" w14:paraId="6FBF851D" w14:textId="77777777" w:rsidTr="00F65B6A">
        <w:trPr>
          <w:trHeight w:hRule="exact" w:val="227"/>
        </w:trPr>
        <w:tc>
          <w:tcPr>
            <w:tcW w:w="3760" w:type="pct"/>
            <w:vAlign w:val="bottom"/>
          </w:tcPr>
          <w:p w14:paraId="0E51FC89" w14:textId="77777777" w:rsidR="00C73173" w:rsidRPr="00C73173" w:rsidRDefault="00C73173" w:rsidP="00C73173">
            <w:pPr>
              <w:keepLines/>
              <w:tabs>
                <w:tab w:val="right" w:pos="1202"/>
              </w:tabs>
              <w:suppressAutoHyphens w:val="0"/>
              <w:autoSpaceDN/>
              <w:spacing w:line="240" w:lineRule="exact"/>
              <w:outlineLvl w:val="0"/>
              <w:rPr>
                <w:rFonts w:ascii="Arial" w:eastAsia="Calibri" w:hAnsi="Arial" w:cs="Arial"/>
                <w:sz w:val="19"/>
                <w:szCs w:val="19"/>
              </w:rPr>
            </w:pPr>
            <w:bookmarkStart w:id="310" w:name="_Toc4057503"/>
            <w:r w:rsidRPr="00C73173">
              <w:rPr>
                <w:rFonts w:ascii="Arial" w:eastAsia="Calibri" w:hAnsi="Arial" w:cs="Arial"/>
                <w:sz w:val="19"/>
                <w:szCs w:val="19"/>
              </w:rPr>
              <w:t>Net purchase of property, plant and equipment and intangible assets</w:t>
            </w:r>
            <w:bookmarkEnd w:id="310"/>
          </w:p>
        </w:tc>
        <w:tc>
          <w:tcPr>
            <w:tcW w:w="620" w:type="pct"/>
            <w:tcBorders>
              <w:top w:val="nil"/>
              <w:left w:val="nil"/>
              <w:bottom w:val="single" w:sz="4" w:space="0" w:color="auto"/>
              <w:right w:val="nil"/>
            </w:tcBorders>
            <w:shd w:val="clear" w:color="000000" w:fill="auto"/>
            <w:vAlign w:val="bottom"/>
          </w:tcPr>
          <w:p w14:paraId="7A51CF09" w14:textId="55EC4FF7"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C73173">
              <w:rPr>
                <w:rFonts w:ascii="Arial" w:hAnsi="Arial" w:cs="Arial"/>
                <w:color w:val="000000" w:themeColor="text1"/>
                <w:sz w:val="19"/>
                <w:szCs w:val="19"/>
                <w:lang w:val="hr-HR"/>
              </w:rPr>
              <w:t>(4,794)</w:t>
            </w:r>
          </w:p>
        </w:tc>
        <w:tc>
          <w:tcPr>
            <w:tcW w:w="620" w:type="pct"/>
            <w:tcBorders>
              <w:top w:val="nil"/>
              <w:left w:val="nil"/>
              <w:bottom w:val="single" w:sz="4" w:space="0" w:color="auto"/>
              <w:right w:val="nil"/>
            </w:tcBorders>
            <w:shd w:val="clear" w:color="000000" w:fill="auto"/>
            <w:vAlign w:val="bottom"/>
          </w:tcPr>
          <w:p w14:paraId="2F80801C" w14:textId="16126042" w:rsidR="00C73173" w:rsidRPr="003C7EE6" w:rsidRDefault="00C73173" w:rsidP="00C73173">
            <w:pPr>
              <w:keepLines/>
              <w:tabs>
                <w:tab w:val="right" w:pos="1202"/>
              </w:tabs>
              <w:suppressAutoHyphens w:val="0"/>
              <w:autoSpaceDN/>
              <w:spacing w:line="240" w:lineRule="exact"/>
              <w:jc w:val="right"/>
              <w:outlineLvl w:val="0"/>
              <w:rPr>
                <w:rFonts w:ascii="Arial" w:eastAsia="Calibri" w:hAnsi="Arial" w:cs="Arial"/>
                <w:bCs/>
                <w:sz w:val="19"/>
                <w:szCs w:val="19"/>
              </w:rPr>
            </w:pPr>
            <w:r w:rsidRPr="00F65B6A">
              <w:rPr>
                <w:rFonts w:ascii="Arial" w:hAnsi="Arial" w:cs="Arial"/>
                <w:color w:val="000000" w:themeColor="text1"/>
                <w:sz w:val="19"/>
                <w:szCs w:val="19"/>
                <w:lang w:val="hr-HR"/>
              </w:rPr>
              <w:t>(1</w:t>
            </w:r>
            <w:r>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238)</w:t>
            </w:r>
          </w:p>
        </w:tc>
      </w:tr>
      <w:tr w:rsidR="00C73173" w:rsidRPr="00587444" w14:paraId="31AA3FFB" w14:textId="77777777" w:rsidTr="00F65B6A">
        <w:trPr>
          <w:trHeight w:hRule="exact" w:val="227"/>
        </w:trPr>
        <w:tc>
          <w:tcPr>
            <w:tcW w:w="3760" w:type="pct"/>
            <w:vAlign w:val="bottom"/>
          </w:tcPr>
          <w:p w14:paraId="2162ACA9" w14:textId="16DC1D34" w:rsidR="00C73173" w:rsidRPr="00C73173" w:rsidRDefault="00C73173" w:rsidP="00C73173">
            <w:pPr>
              <w:keepLines/>
              <w:tabs>
                <w:tab w:val="right" w:pos="1202"/>
              </w:tabs>
              <w:suppressAutoHyphens w:val="0"/>
              <w:autoSpaceDN/>
              <w:spacing w:line="240" w:lineRule="exact"/>
              <w:outlineLvl w:val="0"/>
              <w:rPr>
                <w:rFonts w:ascii="Arial" w:eastAsia="Calibri" w:hAnsi="Arial" w:cs="Arial"/>
                <w:b/>
                <w:bCs/>
                <w:sz w:val="19"/>
                <w:szCs w:val="19"/>
              </w:rPr>
            </w:pPr>
            <w:bookmarkStart w:id="311" w:name="_Toc4057505"/>
            <w:r w:rsidRPr="00C73173">
              <w:rPr>
                <w:rFonts w:ascii="Arial" w:eastAsia="Calibri" w:hAnsi="Arial" w:cs="Arial"/>
                <w:b/>
                <w:bCs/>
                <w:sz w:val="19"/>
                <w:szCs w:val="19"/>
              </w:rPr>
              <w:t>Net cash (used in) investment activities</w:t>
            </w:r>
            <w:bookmarkEnd w:id="311"/>
            <w:r w:rsidRPr="00C73173">
              <w:rPr>
                <w:rFonts w:ascii="Arial" w:eastAsia="Calibri" w:hAnsi="Arial" w:cs="Arial"/>
                <w:b/>
                <w:bCs/>
                <w:sz w:val="19"/>
                <w:szCs w:val="19"/>
              </w:rPr>
              <w:t xml:space="preserve"> </w:t>
            </w:r>
          </w:p>
        </w:tc>
        <w:tc>
          <w:tcPr>
            <w:tcW w:w="620" w:type="pct"/>
            <w:tcBorders>
              <w:top w:val="single" w:sz="4" w:space="0" w:color="auto"/>
              <w:bottom w:val="single" w:sz="12" w:space="0" w:color="auto"/>
            </w:tcBorders>
            <w:vAlign w:val="bottom"/>
          </w:tcPr>
          <w:p w14:paraId="6186A470" w14:textId="65C49CDB" w:rsidR="00C73173" w:rsidRPr="00C73173" w:rsidRDefault="00C73173" w:rsidP="00C73173">
            <w:pPr>
              <w:keepLines/>
              <w:tabs>
                <w:tab w:val="right" w:pos="1202"/>
              </w:tabs>
              <w:suppressAutoHyphens w:val="0"/>
              <w:autoSpaceDN/>
              <w:spacing w:line="240" w:lineRule="exact"/>
              <w:jc w:val="right"/>
              <w:outlineLvl w:val="0"/>
              <w:rPr>
                <w:rFonts w:ascii="Arial" w:hAnsi="Arial" w:cs="Arial"/>
                <w:b/>
                <w:bCs/>
                <w:color w:val="000000" w:themeColor="text1"/>
                <w:sz w:val="19"/>
                <w:szCs w:val="19"/>
                <w:lang w:val="hr-HR"/>
              </w:rPr>
            </w:pPr>
            <w:r w:rsidRPr="00C73173">
              <w:rPr>
                <w:rFonts w:ascii="Arial" w:hAnsi="Arial" w:cs="Arial"/>
                <w:b/>
                <w:bCs/>
                <w:color w:val="000000" w:themeColor="text1"/>
                <w:spacing w:val="-2"/>
                <w:sz w:val="19"/>
                <w:szCs w:val="19"/>
                <w:lang w:val="hr-HR"/>
              </w:rPr>
              <w:t>(224,275)</w:t>
            </w:r>
          </w:p>
        </w:tc>
        <w:tc>
          <w:tcPr>
            <w:tcW w:w="620" w:type="pct"/>
            <w:tcBorders>
              <w:top w:val="single" w:sz="4" w:space="0" w:color="auto"/>
              <w:bottom w:val="single" w:sz="12" w:space="0" w:color="auto"/>
            </w:tcBorders>
            <w:vAlign w:val="bottom"/>
          </w:tcPr>
          <w:p w14:paraId="055F3CC0" w14:textId="54719323" w:rsidR="00C73173" w:rsidRPr="003C7EE6" w:rsidRDefault="00C73173" w:rsidP="00C73173">
            <w:pPr>
              <w:suppressAutoHyphens w:val="0"/>
              <w:autoSpaceDN/>
              <w:spacing w:line="240" w:lineRule="exact"/>
              <w:jc w:val="right"/>
              <w:rPr>
                <w:rFonts w:ascii="Arial" w:eastAsia="Calibri" w:hAnsi="Arial" w:cs="Arial"/>
                <w:b/>
                <w:bCs/>
                <w:spacing w:val="-2"/>
                <w:sz w:val="19"/>
                <w:szCs w:val="19"/>
              </w:rPr>
            </w:pPr>
            <w:r w:rsidRPr="00F65B6A">
              <w:rPr>
                <w:rFonts w:ascii="Arial" w:hAnsi="Arial" w:cs="Arial"/>
                <w:b/>
                <w:bCs/>
                <w:color w:val="000000" w:themeColor="text1"/>
                <w:spacing w:val="-2"/>
                <w:sz w:val="19"/>
                <w:szCs w:val="19"/>
                <w:lang w:val="hr-HR"/>
              </w:rPr>
              <w:t>(23</w:t>
            </w:r>
            <w:r>
              <w:rPr>
                <w:rFonts w:ascii="Arial" w:hAnsi="Arial" w:cs="Arial"/>
                <w:b/>
                <w:bCs/>
                <w:color w:val="000000" w:themeColor="text1"/>
                <w:spacing w:val="-2"/>
                <w:sz w:val="19"/>
                <w:szCs w:val="19"/>
                <w:lang w:val="hr-HR"/>
              </w:rPr>
              <w:t>,</w:t>
            </w:r>
            <w:r w:rsidRPr="00F65B6A">
              <w:rPr>
                <w:rFonts w:ascii="Arial" w:hAnsi="Arial" w:cs="Arial"/>
                <w:b/>
                <w:bCs/>
                <w:color w:val="000000" w:themeColor="text1"/>
                <w:spacing w:val="-2"/>
                <w:sz w:val="19"/>
                <w:szCs w:val="19"/>
                <w:lang w:val="hr-HR"/>
              </w:rPr>
              <w:t>366)</w:t>
            </w:r>
          </w:p>
        </w:tc>
      </w:tr>
      <w:tr w:rsidR="00C73173" w:rsidRPr="00587444" w14:paraId="7D56A0B8" w14:textId="77777777" w:rsidTr="00F65B6A">
        <w:trPr>
          <w:trHeight w:hRule="exact" w:val="165"/>
        </w:trPr>
        <w:tc>
          <w:tcPr>
            <w:tcW w:w="3760" w:type="pct"/>
            <w:vAlign w:val="center"/>
          </w:tcPr>
          <w:p w14:paraId="39D71815" w14:textId="77777777" w:rsidR="00C73173" w:rsidRPr="00587444" w:rsidRDefault="00C73173" w:rsidP="00C73173">
            <w:pPr>
              <w:keepLines/>
              <w:tabs>
                <w:tab w:val="right" w:pos="1202"/>
              </w:tabs>
              <w:suppressAutoHyphens w:val="0"/>
              <w:autoSpaceDN/>
              <w:outlineLvl w:val="0"/>
              <w:rPr>
                <w:rFonts w:ascii="Arial" w:eastAsia="Calibri" w:hAnsi="Arial" w:cs="Arial"/>
                <w:b/>
                <w:bCs/>
                <w:sz w:val="19"/>
                <w:szCs w:val="19"/>
              </w:rPr>
            </w:pPr>
          </w:p>
        </w:tc>
        <w:tc>
          <w:tcPr>
            <w:tcW w:w="620" w:type="pct"/>
            <w:tcBorders>
              <w:top w:val="single" w:sz="12" w:space="0" w:color="auto"/>
            </w:tcBorders>
            <w:vAlign w:val="bottom"/>
          </w:tcPr>
          <w:p w14:paraId="0BC39E5F" w14:textId="77777777" w:rsidR="00C73173" w:rsidRPr="00C73173" w:rsidRDefault="00C73173" w:rsidP="00C73173">
            <w:pPr>
              <w:keepLines/>
              <w:tabs>
                <w:tab w:val="right" w:pos="1202"/>
              </w:tabs>
              <w:suppressAutoHyphens w:val="0"/>
              <w:autoSpaceDN/>
              <w:jc w:val="right"/>
              <w:outlineLvl w:val="0"/>
              <w:rPr>
                <w:rFonts w:ascii="Arial" w:hAnsi="Arial" w:cs="Arial"/>
                <w:color w:val="000000" w:themeColor="text1"/>
                <w:sz w:val="19"/>
                <w:szCs w:val="19"/>
                <w:lang w:val="hr-HR"/>
              </w:rPr>
            </w:pPr>
          </w:p>
        </w:tc>
        <w:tc>
          <w:tcPr>
            <w:tcW w:w="620" w:type="pct"/>
            <w:tcBorders>
              <w:top w:val="single" w:sz="12" w:space="0" w:color="auto"/>
            </w:tcBorders>
            <w:vAlign w:val="bottom"/>
          </w:tcPr>
          <w:p w14:paraId="6A9F5396" w14:textId="77777777" w:rsidR="00C73173" w:rsidRPr="00587444" w:rsidRDefault="00C73173" w:rsidP="00C73173">
            <w:pPr>
              <w:keepLines/>
              <w:tabs>
                <w:tab w:val="right" w:pos="1202"/>
              </w:tabs>
              <w:suppressAutoHyphens w:val="0"/>
              <w:autoSpaceDN/>
              <w:jc w:val="right"/>
              <w:outlineLvl w:val="0"/>
              <w:rPr>
                <w:rFonts w:ascii="Arial" w:eastAsia="Calibri" w:hAnsi="Arial" w:cs="Arial"/>
                <w:b/>
                <w:bCs/>
                <w:sz w:val="19"/>
                <w:szCs w:val="19"/>
              </w:rPr>
            </w:pPr>
          </w:p>
        </w:tc>
      </w:tr>
      <w:tr w:rsidR="00C73173" w:rsidRPr="00587444" w14:paraId="12792518" w14:textId="77777777" w:rsidTr="00F65B6A">
        <w:trPr>
          <w:trHeight w:hRule="exact" w:val="332"/>
        </w:trPr>
        <w:tc>
          <w:tcPr>
            <w:tcW w:w="3760" w:type="pct"/>
            <w:vAlign w:val="center"/>
          </w:tcPr>
          <w:p w14:paraId="6B655CCB" w14:textId="77777777" w:rsidR="00C73173" w:rsidRPr="00587444" w:rsidRDefault="00C73173" w:rsidP="00C73173">
            <w:pPr>
              <w:keepLines/>
              <w:tabs>
                <w:tab w:val="right" w:pos="1202"/>
              </w:tabs>
              <w:suppressAutoHyphens w:val="0"/>
              <w:autoSpaceDN/>
              <w:spacing w:line="240" w:lineRule="exact"/>
              <w:outlineLvl w:val="0"/>
              <w:rPr>
                <w:rFonts w:ascii="Arial" w:eastAsia="Calibri" w:hAnsi="Arial" w:cs="Arial"/>
                <w:b/>
                <w:bCs/>
                <w:spacing w:val="-3"/>
                <w:sz w:val="19"/>
                <w:szCs w:val="19"/>
              </w:rPr>
            </w:pPr>
            <w:bookmarkStart w:id="312" w:name="_Toc4057506"/>
            <w:r w:rsidRPr="00587444">
              <w:rPr>
                <w:rFonts w:ascii="Arial" w:eastAsia="Calibri" w:hAnsi="Arial" w:cs="Arial"/>
                <w:b/>
                <w:bCs/>
                <w:sz w:val="19"/>
                <w:szCs w:val="19"/>
              </w:rPr>
              <w:t>Financing activities</w:t>
            </w:r>
            <w:bookmarkEnd w:id="312"/>
            <w:r w:rsidRPr="00587444">
              <w:rPr>
                <w:rFonts w:ascii="Arial" w:eastAsia="Calibri" w:hAnsi="Arial" w:cs="Arial"/>
                <w:b/>
                <w:bCs/>
                <w:sz w:val="19"/>
                <w:szCs w:val="19"/>
              </w:rPr>
              <w:t xml:space="preserve"> </w:t>
            </w:r>
          </w:p>
        </w:tc>
        <w:tc>
          <w:tcPr>
            <w:tcW w:w="620" w:type="pct"/>
            <w:vAlign w:val="bottom"/>
          </w:tcPr>
          <w:p w14:paraId="2AA5C511" w14:textId="77777777"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p>
        </w:tc>
        <w:tc>
          <w:tcPr>
            <w:tcW w:w="620" w:type="pct"/>
            <w:vAlign w:val="bottom"/>
          </w:tcPr>
          <w:p w14:paraId="3485F79E" w14:textId="77777777" w:rsidR="00C73173" w:rsidRPr="00587444" w:rsidRDefault="00C73173" w:rsidP="00C73173">
            <w:pPr>
              <w:keepLines/>
              <w:tabs>
                <w:tab w:val="right" w:pos="1202"/>
              </w:tabs>
              <w:suppressAutoHyphens w:val="0"/>
              <w:autoSpaceDN/>
              <w:spacing w:line="240" w:lineRule="exact"/>
              <w:jc w:val="right"/>
              <w:outlineLvl w:val="0"/>
              <w:rPr>
                <w:rFonts w:ascii="Arial" w:eastAsia="Calibri" w:hAnsi="Arial" w:cs="Arial"/>
                <w:b/>
                <w:bCs/>
                <w:sz w:val="19"/>
                <w:szCs w:val="19"/>
              </w:rPr>
            </w:pPr>
          </w:p>
        </w:tc>
      </w:tr>
      <w:tr w:rsidR="00C73173" w:rsidRPr="00587444" w14:paraId="0AB2AAF6" w14:textId="77777777" w:rsidTr="00A4255F">
        <w:trPr>
          <w:trHeight w:hRule="exact" w:val="227"/>
        </w:trPr>
        <w:tc>
          <w:tcPr>
            <w:tcW w:w="3760" w:type="pct"/>
          </w:tcPr>
          <w:p w14:paraId="4C90C224" w14:textId="77777777" w:rsidR="00C73173" w:rsidRPr="00587444" w:rsidRDefault="00C73173" w:rsidP="00C73173">
            <w:pPr>
              <w:keepLines/>
              <w:tabs>
                <w:tab w:val="right" w:pos="1202"/>
              </w:tabs>
              <w:suppressAutoHyphens w:val="0"/>
              <w:autoSpaceDN/>
              <w:spacing w:line="240" w:lineRule="exact"/>
              <w:outlineLvl w:val="0"/>
              <w:rPr>
                <w:rFonts w:ascii="Arial" w:eastAsia="Calibri" w:hAnsi="Arial" w:cs="Arial"/>
                <w:bCs/>
                <w:sz w:val="19"/>
                <w:szCs w:val="19"/>
              </w:rPr>
            </w:pPr>
            <w:bookmarkStart w:id="313" w:name="_Toc4057507"/>
            <w:r w:rsidRPr="00587444">
              <w:rPr>
                <w:rFonts w:ascii="Arial" w:eastAsia="Calibri" w:hAnsi="Arial" w:cs="Arial"/>
                <w:bCs/>
                <w:sz w:val="19"/>
                <w:szCs w:val="19"/>
              </w:rPr>
              <w:t>Increase in founder’s capital</w:t>
            </w:r>
            <w:bookmarkEnd w:id="313"/>
          </w:p>
        </w:tc>
        <w:tc>
          <w:tcPr>
            <w:tcW w:w="620" w:type="pct"/>
            <w:tcBorders>
              <w:top w:val="nil"/>
              <w:left w:val="nil"/>
              <w:bottom w:val="nil"/>
              <w:right w:val="nil"/>
            </w:tcBorders>
          </w:tcPr>
          <w:p w14:paraId="6874B04C" w14:textId="42C26D80"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C73173">
              <w:rPr>
                <w:rFonts w:ascii="Arial" w:hAnsi="Arial" w:cs="Arial"/>
                <w:color w:val="000000" w:themeColor="text1"/>
                <w:sz w:val="19"/>
                <w:szCs w:val="19"/>
                <w:lang w:val="hr-HR"/>
              </w:rPr>
              <w:t>2,500</w:t>
            </w:r>
          </w:p>
        </w:tc>
        <w:tc>
          <w:tcPr>
            <w:tcW w:w="620" w:type="pct"/>
            <w:tcBorders>
              <w:top w:val="nil"/>
              <w:left w:val="nil"/>
              <w:bottom w:val="nil"/>
              <w:right w:val="nil"/>
            </w:tcBorders>
            <w:vAlign w:val="bottom"/>
          </w:tcPr>
          <w:p w14:paraId="5F9C4FEA" w14:textId="73F83C41" w:rsidR="00C73173" w:rsidRPr="003962EF" w:rsidRDefault="00C73173" w:rsidP="00C73173">
            <w:pPr>
              <w:keepLines/>
              <w:tabs>
                <w:tab w:val="right" w:pos="1202"/>
              </w:tabs>
              <w:suppressAutoHyphens w:val="0"/>
              <w:autoSpaceDN/>
              <w:spacing w:line="240" w:lineRule="exact"/>
              <w:jc w:val="right"/>
              <w:outlineLvl w:val="0"/>
              <w:rPr>
                <w:rFonts w:ascii="Arial" w:eastAsia="Calibri" w:hAnsi="Arial" w:cs="Arial"/>
                <w:bCs/>
                <w:sz w:val="19"/>
                <w:szCs w:val="19"/>
              </w:rPr>
            </w:pPr>
            <w:r w:rsidRPr="00F65B6A">
              <w:rPr>
                <w:rFonts w:ascii="Arial" w:hAnsi="Arial" w:cs="Arial"/>
                <w:color w:val="000000" w:themeColor="text1"/>
                <w:sz w:val="19"/>
                <w:szCs w:val="19"/>
                <w:lang w:val="hr-HR"/>
              </w:rPr>
              <w:t>3</w:t>
            </w:r>
            <w:r>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000</w:t>
            </w:r>
          </w:p>
        </w:tc>
      </w:tr>
      <w:tr w:rsidR="00C73173" w:rsidRPr="00587444" w14:paraId="413CCC6F" w14:textId="77777777" w:rsidTr="00A4255F">
        <w:trPr>
          <w:trHeight w:hRule="exact" w:val="227"/>
        </w:trPr>
        <w:tc>
          <w:tcPr>
            <w:tcW w:w="3760" w:type="pct"/>
          </w:tcPr>
          <w:p w14:paraId="035568E0" w14:textId="77777777" w:rsidR="00C73173" w:rsidRPr="00587444" w:rsidRDefault="00C73173" w:rsidP="00C73173">
            <w:pPr>
              <w:keepLines/>
              <w:tabs>
                <w:tab w:val="right" w:pos="1202"/>
              </w:tabs>
              <w:suppressAutoHyphens w:val="0"/>
              <w:autoSpaceDN/>
              <w:spacing w:line="240" w:lineRule="exact"/>
              <w:outlineLvl w:val="0"/>
              <w:rPr>
                <w:rFonts w:ascii="Arial" w:eastAsia="Calibri" w:hAnsi="Arial" w:cs="Arial"/>
                <w:spacing w:val="-3"/>
                <w:sz w:val="19"/>
                <w:szCs w:val="19"/>
              </w:rPr>
            </w:pPr>
            <w:bookmarkStart w:id="314" w:name="_Toc4057510"/>
            <w:r w:rsidRPr="00587444">
              <w:rPr>
                <w:rFonts w:ascii="Arial" w:eastAsia="Calibri" w:hAnsi="Arial" w:cs="Arial"/>
                <w:spacing w:val="-3"/>
                <w:sz w:val="19"/>
                <w:szCs w:val="19"/>
              </w:rPr>
              <w:t>Increase in borrowings – withdrawn funds</w:t>
            </w:r>
            <w:bookmarkEnd w:id="314"/>
            <w:r w:rsidRPr="00587444">
              <w:rPr>
                <w:rFonts w:ascii="Arial" w:eastAsia="Calibri" w:hAnsi="Arial" w:cs="Arial"/>
                <w:spacing w:val="-3"/>
                <w:sz w:val="19"/>
                <w:szCs w:val="19"/>
              </w:rPr>
              <w:t xml:space="preserve"> </w:t>
            </w:r>
          </w:p>
        </w:tc>
        <w:tc>
          <w:tcPr>
            <w:tcW w:w="620" w:type="pct"/>
            <w:tcBorders>
              <w:top w:val="nil"/>
              <w:left w:val="nil"/>
              <w:bottom w:val="nil"/>
              <w:right w:val="nil"/>
            </w:tcBorders>
          </w:tcPr>
          <w:p w14:paraId="7EA5141E" w14:textId="37EFAF94"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C73173">
              <w:rPr>
                <w:rFonts w:ascii="Arial" w:hAnsi="Arial" w:cs="Arial"/>
                <w:color w:val="000000" w:themeColor="text1"/>
                <w:sz w:val="19"/>
                <w:szCs w:val="19"/>
                <w:lang w:val="hr-HR"/>
              </w:rPr>
              <w:t>439,387</w:t>
            </w:r>
          </w:p>
        </w:tc>
        <w:tc>
          <w:tcPr>
            <w:tcW w:w="620" w:type="pct"/>
            <w:tcBorders>
              <w:top w:val="nil"/>
              <w:left w:val="nil"/>
              <w:bottom w:val="nil"/>
              <w:right w:val="nil"/>
            </w:tcBorders>
            <w:vAlign w:val="bottom"/>
          </w:tcPr>
          <w:p w14:paraId="1E01AC54" w14:textId="689EA972" w:rsidR="00C73173" w:rsidRPr="003962EF" w:rsidRDefault="00C73173" w:rsidP="00C73173">
            <w:pPr>
              <w:keepLines/>
              <w:tabs>
                <w:tab w:val="right" w:pos="1202"/>
              </w:tabs>
              <w:suppressAutoHyphens w:val="0"/>
              <w:autoSpaceDN/>
              <w:spacing w:line="240" w:lineRule="exact"/>
              <w:jc w:val="right"/>
              <w:outlineLvl w:val="0"/>
              <w:rPr>
                <w:rFonts w:ascii="Arial" w:eastAsia="Calibri" w:hAnsi="Arial" w:cs="Arial"/>
                <w:bCs/>
                <w:sz w:val="19"/>
                <w:szCs w:val="19"/>
              </w:rPr>
            </w:pPr>
            <w:r w:rsidRPr="00F65B6A">
              <w:rPr>
                <w:rFonts w:ascii="Arial" w:hAnsi="Arial" w:cs="Arial"/>
                <w:color w:val="000000" w:themeColor="text1"/>
                <w:sz w:val="19"/>
                <w:szCs w:val="19"/>
                <w:lang w:val="hr-HR"/>
              </w:rPr>
              <w:t>689</w:t>
            </w:r>
            <w:r>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684</w:t>
            </w:r>
          </w:p>
        </w:tc>
      </w:tr>
      <w:tr w:rsidR="00C73173" w:rsidRPr="00587444" w14:paraId="1F637ECD" w14:textId="77777777" w:rsidTr="00A4255F">
        <w:trPr>
          <w:trHeight w:hRule="exact" w:val="227"/>
        </w:trPr>
        <w:tc>
          <w:tcPr>
            <w:tcW w:w="3760" w:type="pct"/>
          </w:tcPr>
          <w:p w14:paraId="547BA7D3" w14:textId="77777777" w:rsidR="00C73173" w:rsidRPr="00587444" w:rsidRDefault="00C73173" w:rsidP="00C73173">
            <w:pPr>
              <w:keepLines/>
              <w:tabs>
                <w:tab w:val="right" w:pos="1202"/>
              </w:tabs>
              <w:suppressAutoHyphens w:val="0"/>
              <w:autoSpaceDN/>
              <w:spacing w:line="240" w:lineRule="exact"/>
              <w:outlineLvl w:val="0"/>
              <w:rPr>
                <w:rFonts w:ascii="Arial" w:eastAsia="Calibri" w:hAnsi="Arial" w:cs="Arial"/>
                <w:spacing w:val="-3"/>
                <w:sz w:val="19"/>
                <w:szCs w:val="19"/>
              </w:rPr>
            </w:pPr>
            <w:bookmarkStart w:id="315" w:name="_Toc4057513"/>
            <w:r w:rsidRPr="00587444">
              <w:rPr>
                <w:rFonts w:ascii="Arial" w:eastAsia="Calibri" w:hAnsi="Arial" w:cs="Arial"/>
                <w:spacing w:val="-3"/>
                <w:sz w:val="19"/>
                <w:szCs w:val="19"/>
              </w:rPr>
              <w:t>Decrease in borrowings – repayments of principle</w:t>
            </w:r>
            <w:bookmarkEnd w:id="315"/>
            <w:r w:rsidRPr="00587444">
              <w:rPr>
                <w:rFonts w:ascii="Arial" w:eastAsia="Calibri" w:hAnsi="Arial" w:cs="Arial"/>
                <w:spacing w:val="-3"/>
                <w:sz w:val="19"/>
                <w:szCs w:val="19"/>
              </w:rPr>
              <w:t xml:space="preserve"> </w:t>
            </w:r>
          </w:p>
        </w:tc>
        <w:tc>
          <w:tcPr>
            <w:tcW w:w="620" w:type="pct"/>
            <w:tcBorders>
              <w:top w:val="nil"/>
              <w:left w:val="nil"/>
              <w:right w:val="nil"/>
            </w:tcBorders>
          </w:tcPr>
          <w:p w14:paraId="26E219E7" w14:textId="012F7FB6"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C73173">
              <w:rPr>
                <w:rFonts w:ascii="Arial" w:hAnsi="Arial" w:cs="Arial"/>
                <w:color w:val="000000" w:themeColor="text1"/>
                <w:sz w:val="19"/>
                <w:szCs w:val="19"/>
                <w:lang w:val="hr-HR"/>
              </w:rPr>
              <w:t>(494,000)</w:t>
            </w:r>
          </w:p>
        </w:tc>
        <w:tc>
          <w:tcPr>
            <w:tcW w:w="620" w:type="pct"/>
            <w:tcBorders>
              <w:top w:val="nil"/>
              <w:left w:val="nil"/>
              <w:right w:val="nil"/>
            </w:tcBorders>
            <w:vAlign w:val="bottom"/>
          </w:tcPr>
          <w:p w14:paraId="4B087B00" w14:textId="4976BD5B" w:rsidR="00C73173" w:rsidRPr="003962EF" w:rsidRDefault="00C73173" w:rsidP="00C73173">
            <w:pPr>
              <w:keepLines/>
              <w:tabs>
                <w:tab w:val="right" w:pos="1202"/>
              </w:tabs>
              <w:suppressAutoHyphens w:val="0"/>
              <w:autoSpaceDN/>
              <w:spacing w:line="240" w:lineRule="exact"/>
              <w:jc w:val="right"/>
              <w:outlineLvl w:val="0"/>
              <w:rPr>
                <w:rFonts w:ascii="Arial" w:eastAsia="Calibri" w:hAnsi="Arial" w:cs="Arial"/>
                <w:bCs/>
                <w:sz w:val="19"/>
                <w:szCs w:val="19"/>
              </w:rPr>
            </w:pPr>
            <w:r w:rsidRPr="00F65B6A">
              <w:rPr>
                <w:rFonts w:ascii="Arial" w:hAnsi="Arial" w:cs="Arial"/>
                <w:color w:val="000000" w:themeColor="text1"/>
                <w:sz w:val="19"/>
                <w:szCs w:val="19"/>
                <w:lang w:val="hr-HR"/>
              </w:rPr>
              <w:t>(655</w:t>
            </w:r>
            <w:r>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843)</w:t>
            </w:r>
          </w:p>
        </w:tc>
      </w:tr>
      <w:tr w:rsidR="00C73173" w:rsidRPr="00587444" w14:paraId="02D4CBC9" w14:textId="77777777" w:rsidTr="00A4255F">
        <w:trPr>
          <w:trHeight w:hRule="exact" w:val="227"/>
        </w:trPr>
        <w:tc>
          <w:tcPr>
            <w:tcW w:w="3760" w:type="pct"/>
          </w:tcPr>
          <w:p w14:paraId="4704431B" w14:textId="77777777" w:rsidR="00C73173" w:rsidRPr="00587444" w:rsidRDefault="00C73173" w:rsidP="00C73173">
            <w:pPr>
              <w:keepLines/>
              <w:tabs>
                <w:tab w:val="right" w:pos="1202"/>
              </w:tabs>
              <w:suppressAutoHyphens w:val="0"/>
              <w:autoSpaceDN/>
              <w:spacing w:line="240" w:lineRule="exact"/>
              <w:outlineLvl w:val="0"/>
              <w:rPr>
                <w:rFonts w:ascii="Arial" w:eastAsia="Calibri" w:hAnsi="Arial" w:cs="Arial"/>
                <w:sz w:val="19"/>
                <w:szCs w:val="19"/>
              </w:rPr>
            </w:pPr>
            <w:bookmarkStart w:id="316" w:name="_Toc4057519"/>
            <w:r w:rsidRPr="00587444">
              <w:rPr>
                <w:rFonts w:ascii="Arial" w:eastAsia="Calibri" w:hAnsi="Arial" w:cs="Arial"/>
                <w:sz w:val="19"/>
                <w:szCs w:val="19"/>
              </w:rPr>
              <w:t>Other</w:t>
            </w:r>
            <w:bookmarkEnd w:id="316"/>
          </w:p>
        </w:tc>
        <w:tc>
          <w:tcPr>
            <w:tcW w:w="620" w:type="pct"/>
            <w:tcBorders>
              <w:bottom w:val="single" w:sz="4" w:space="0" w:color="auto"/>
            </w:tcBorders>
          </w:tcPr>
          <w:p w14:paraId="098F4B56" w14:textId="16430C69"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C73173">
              <w:rPr>
                <w:rFonts w:ascii="Arial" w:hAnsi="Arial" w:cs="Arial"/>
                <w:color w:val="000000" w:themeColor="text1"/>
                <w:sz w:val="19"/>
                <w:szCs w:val="19"/>
                <w:lang w:val="hr-HR"/>
              </w:rPr>
              <w:t>1,289</w:t>
            </w:r>
          </w:p>
        </w:tc>
        <w:tc>
          <w:tcPr>
            <w:tcW w:w="620" w:type="pct"/>
            <w:tcBorders>
              <w:bottom w:val="single" w:sz="4" w:space="0" w:color="auto"/>
            </w:tcBorders>
            <w:vAlign w:val="bottom"/>
          </w:tcPr>
          <w:p w14:paraId="5949E4A1" w14:textId="3E164D6C" w:rsidR="00C73173" w:rsidRPr="003962EF" w:rsidRDefault="00C73173" w:rsidP="00C73173">
            <w:pPr>
              <w:keepLines/>
              <w:tabs>
                <w:tab w:val="right" w:pos="1202"/>
              </w:tabs>
              <w:suppressAutoHyphens w:val="0"/>
              <w:autoSpaceDN/>
              <w:spacing w:line="240" w:lineRule="exact"/>
              <w:jc w:val="right"/>
              <w:outlineLvl w:val="0"/>
              <w:rPr>
                <w:rFonts w:ascii="Arial" w:eastAsia="Calibri" w:hAnsi="Arial" w:cs="Arial"/>
                <w:bCs/>
                <w:sz w:val="19"/>
                <w:szCs w:val="19"/>
              </w:rPr>
            </w:pPr>
            <w:r w:rsidRPr="00F65B6A">
              <w:rPr>
                <w:rFonts w:ascii="Arial" w:hAnsi="Arial" w:cs="Arial"/>
                <w:color w:val="000000" w:themeColor="text1"/>
                <w:sz w:val="19"/>
                <w:szCs w:val="19"/>
                <w:lang w:val="hr-HR"/>
              </w:rPr>
              <w:t>(7</w:t>
            </w:r>
            <w:r>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19</w:t>
            </w:r>
            <w:r>
              <w:rPr>
                <w:rFonts w:ascii="Arial" w:hAnsi="Arial" w:cs="Arial"/>
                <w:color w:val="000000" w:themeColor="text1"/>
                <w:sz w:val="19"/>
                <w:szCs w:val="19"/>
                <w:lang w:val="hr-HR"/>
              </w:rPr>
              <w:t>8</w:t>
            </w:r>
            <w:r w:rsidRPr="00F65B6A">
              <w:rPr>
                <w:rFonts w:ascii="Arial" w:hAnsi="Arial" w:cs="Arial"/>
                <w:color w:val="000000" w:themeColor="text1"/>
                <w:sz w:val="19"/>
                <w:szCs w:val="19"/>
                <w:lang w:val="hr-HR"/>
              </w:rPr>
              <w:t>)</w:t>
            </w:r>
          </w:p>
        </w:tc>
      </w:tr>
      <w:tr w:rsidR="00C73173" w:rsidRPr="00587444" w14:paraId="05AA6B08" w14:textId="77777777" w:rsidTr="00F65B6A">
        <w:trPr>
          <w:trHeight w:hRule="exact" w:val="284"/>
        </w:trPr>
        <w:tc>
          <w:tcPr>
            <w:tcW w:w="3760" w:type="pct"/>
            <w:vAlign w:val="bottom"/>
          </w:tcPr>
          <w:p w14:paraId="389A8296" w14:textId="7C62EDFE" w:rsidR="00C73173" w:rsidRPr="00C73173" w:rsidRDefault="00C73173" w:rsidP="00C73173">
            <w:pPr>
              <w:keepLines/>
              <w:tabs>
                <w:tab w:val="right" w:pos="1202"/>
              </w:tabs>
              <w:suppressAutoHyphens w:val="0"/>
              <w:autoSpaceDN/>
              <w:spacing w:line="240" w:lineRule="exact"/>
              <w:outlineLvl w:val="0"/>
              <w:rPr>
                <w:rFonts w:ascii="Arial" w:eastAsia="Calibri" w:hAnsi="Arial" w:cs="Arial"/>
                <w:b/>
                <w:bCs/>
                <w:spacing w:val="-3"/>
                <w:sz w:val="19"/>
                <w:szCs w:val="19"/>
              </w:rPr>
            </w:pPr>
            <w:bookmarkStart w:id="317" w:name="_Toc4057522"/>
            <w:r w:rsidRPr="00C73173">
              <w:rPr>
                <w:rFonts w:ascii="Arial" w:eastAsia="Calibri" w:hAnsi="Arial" w:cs="Arial"/>
                <w:b/>
                <w:bCs/>
                <w:sz w:val="19"/>
                <w:szCs w:val="19"/>
              </w:rPr>
              <w:t>Net cash (used in)/provided from financing activities</w:t>
            </w:r>
            <w:bookmarkEnd w:id="317"/>
            <w:r w:rsidRPr="00C73173">
              <w:rPr>
                <w:rFonts w:ascii="Arial" w:eastAsia="Calibri" w:hAnsi="Arial" w:cs="Arial"/>
                <w:b/>
                <w:bCs/>
                <w:sz w:val="19"/>
                <w:szCs w:val="19"/>
              </w:rPr>
              <w:t xml:space="preserve"> </w:t>
            </w:r>
          </w:p>
        </w:tc>
        <w:tc>
          <w:tcPr>
            <w:tcW w:w="620" w:type="pct"/>
            <w:tcBorders>
              <w:top w:val="single" w:sz="4" w:space="0" w:color="auto"/>
              <w:bottom w:val="single" w:sz="12" w:space="0" w:color="auto"/>
            </w:tcBorders>
            <w:vAlign w:val="bottom"/>
          </w:tcPr>
          <w:p w14:paraId="1A90808D" w14:textId="253FE0D4" w:rsidR="00C73173" w:rsidRPr="00C73173" w:rsidRDefault="00C73173" w:rsidP="00C73173">
            <w:pPr>
              <w:keepLines/>
              <w:tabs>
                <w:tab w:val="right" w:pos="1202"/>
              </w:tabs>
              <w:suppressAutoHyphens w:val="0"/>
              <w:autoSpaceDN/>
              <w:spacing w:line="240" w:lineRule="exact"/>
              <w:jc w:val="right"/>
              <w:outlineLvl w:val="0"/>
              <w:rPr>
                <w:rFonts w:ascii="Arial" w:hAnsi="Arial" w:cs="Arial"/>
                <w:b/>
                <w:bCs/>
                <w:color w:val="000000" w:themeColor="text1"/>
                <w:sz w:val="19"/>
                <w:szCs w:val="19"/>
                <w:lang w:val="hr-HR"/>
              </w:rPr>
            </w:pPr>
            <w:r w:rsidRPr="00C73173">
              <w:rPr>
                <w:rFonts w:ascii="Arial" w:hAnsi="Arial" w:cs="Arial"/>
                <w:b/>
                <w:bCs/>
                <w:color w:val="000000" w:themeColor="text1"/>
                <w:sz w:val="19"/>
                <w:szCs w:val="19"/>
                <w:lang w:val="hr-HR"/>
              </w:rPr>
              <w:t>(50,824)</w:t>
            </w:r>
          </w:p>
        </w:tc>
        <w:tc>
          <w:tcPr>
            <w:tcW w:w="620" w:type="pct"/>
            <w:tcBorders>
              <w:top w:val="single" w:sz="4" w:space="0" w:color="auto"/>
              <w:bottom w:val="single" w:sz="12" w:space="0" w:color="auto"/>
            </w:tcBorders>
            <w:vAlign w:val="bottom"/>
          </w:tcPr>
          <w:p w14:paraId="34A0535A" w14:textId="6F588D09" w:rsidR="00C73173" w:rsidRPr="003962EF" w:rsidRDefault="00C73173" w:rsidP="00C73173">
            <w:pPr>
              <w:suppressAutoHyphens w:val="0"/>
              <w:autoSpaceDN/>
              <w:spacing w:line="240" w:lineRule="exact"/>
              <w:jc w:val="right"/>
              <w:rPr>
                <w:rFonts w:ascii="Arial" w:eastAsia="Calibri" w:hAnsi="Arial" w:cs="Arial"/>
                <w:b/>
                <w:bCs/>
                <w:spacing w:val="-2"/>
                <w:sz w:val="19"/>
                <w:szCs w:val="19"/>
              </w:rPr>
            </w:pPr>
            <w:r w:rsidRPr="00F65B6A">
              <w:rPr>
                <w:rFonts w:ascii="Arial" w:hAnsi="Arial" w:cs="Arial"/>
                <w:b/>
                <w:bCs/>
                <w:color w:val="000000" w:themeColor="text1"/>
                <w:sz w:val="19"/>
                <w:szCs w:val="19"/>
                <w:lang w:val="hr-HR"/>
              </w:rPr>
              <w:t>29</w:t>
            </w:r>
            <w:r>
              <w:rPr>
                <w:rFonts w:ascii="Arial" w:hAnsi="Arial" w:cs="Arial"/>
                <w:b/>
                <w:bCs/>
                <w:color w:val="000000" w:themeColor="text1"/>
                <w:sz w:val="19"/>
                <w:szCs w:val="19"/>
                <w:lang w:val="hr-HR"/>
              </w:rPr>
              <w:t>,</w:t>
            </w:r>
            <w:r w:rsidRPr="00F65B6A">
              <w:rPr>
                <w:rFonts w:ascii="Arial" w:hAnsi="Arial" w:cs="Arial"/>
                <w:b/>
                <w:bCs/>
                <w:color w:val="000000" w:themeColor="text1"/>
                <w:sz w:val="19"/>
                <w:szCs w:val="19"/>
                <w:lang w:val="hr-HR"/>
              </w:rPr>
              <w:t>64</w:t>
            </w:r>
            <w:r>
              <w:rPr>
                <w:rFonts w:ascii="Arial" w:hAnsi="Arial" w:cs="Arial"/>
                <w:b/>
                <w:bCs/>
                <w:color w:val="000000" w:themeColor="text1"/>
                <w:sz w:val="19"/>
                <w:szCs w:val="19"/>
                <w:lang w:val="hr-HR"/>
              </w:rPr>
              <w:t>3</w:t>
            </w:r>
          </w:p>
        </w:tc>
      </w:tr>
      <w:tr w:rsidR="000C3CC8" w:rsidRPr="00587444" w14:paraId="417CDE25" w14:textId="77777777" w:rsidTr="00F65B6A">
        <w:trPr>
          <w:trHeight w:hRule="exact" w:val="356"/>
        </w:trPr>
        <w:tc>
          <w:tcPr>
            <w:tcW w:w="3760" w:type="pct"/>
            <w:vAlign w:val="bottom"/>
          </w:tcPr>
          <w:p w14:paraId="75D8C262" w14:textId="77777777" w:rsidR="000C3CC8" w:rsidRPr="00C73173" w:rsidRDefault="000C3CC8" w:rsidP="000C3CC8">
            <w:pPr>
              <w:keepLines/>
              <w:tabs>
                <w:tab w:val="right" w:pos="1202"/>
              </w:tabs>
              <w:suppressAutoHyphens w:val="0"/>
              <w:autoSpaceDN/>
              <w:spacing w:line="240" w:lineRule="exact"/>
              <w:outlineLvl w:val="0"/>
              <w:rPr>
                <w:rFonts w:ascii="Arial" w:eastAsia="Calibri" w:hAnsi="Arial" w:cs="Arial"/>
                <w:b/>
                <w:bCs/>
                <w:sz w:val="19"/>
                <w:szCs w:val="19"/>
              </w:rPr>
            </w:pPr>
            <w:bookmarkStart w:id="318" w:name="_Toc4057523"/>
            <w:r w:rsidRPr="00C73173">
              <w:rPr>
                <w:rFonts w:ascii="Arial" w:eastAsia="Calibri" w:hAnsi="Arial" w:cs="Arial"/>
                <w:b/>
                <w:bCs/>
                <w:sz w:val="19"/>
                <w:szCs w:val="19"/>
              </w:rPr>
              <w:t>Effect of foreign currency to cash and cash equivalents</w:t>
            </w:r>
            <w:bookmarkEnd w:id="318"/>
          </w:p>
        </w:tc>
        <w:tc>
          <w:tcPr>
            <w:tcW w:w="620" w:type="pct"/>
            <w:tcBorders>
              <w:top w:val="single" w:sz="12" w:space="0" w:color="auto"/>
            </w:tcBorders>
            <w:vAlign w:val="bottom"/>
          </w:tcPr>
          <w:p w14:paraId="17A61773" w14:textId="77777777" w:rsidR="000C3CC8" w:rsidRPr="00C73173" w:rsidRDefault="000C3CC8" w:rsidP="000C3CC8">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p>
        </w:tc>
        <w:tc>
          <w:tcPr>
            <w:tcW w:w="620" w:type="pct"/>
            <w:tcBorders>
              <w:top w:val="single" w:sz="12" w:space="0" w:color="auto"/>
            </w:tcBorders>
            <w:vAlign w:val="bottom"/>
          </w:tcPr>
          <w:p w14:paraId="59DE5557" w14:textId="77777777" w:rsidR="000C3CC8" w:rsidRPr="00587444" w:rsidRDefault="000C3CC8" w:rsidP="000C3CC8">
            <w:pPr>
              <w:suppressAutoHyphens w:val="0"/>
              <w:autoSpaceDN/>
              <w:spacing w:line="240" w:lineRule="exact"/>
              <w:jc w:val="right"/>
              <w:rPr>
                <w:rFonts w:ascii="Arial" w:eastAsia="Calibri" w:hAnsi="Arial" w:cs="Arial"/>
                <w:b/>
                <w:bCs/>
                <w:sz w:val="19"/>
                <w:szCs w:val="19"/>
              </w:rPr>
            </w:pPr>
          </w:p>
        </w:tc>
      </w:tr>
      <w:tr w:rsidR="00C73173" w:rsidRPr="00587444" w14:paraId="22FB1D56" w14:textId="77777777" w:rsidTr="00F65B6A">
        <w:trPr>
          <w:trHeight w:hRule="exact" w:val="227"/>
        </w:trPr>
        <w:tc>
          <w:tcPr>
            <w:tcW w:w="3760" w:type="pct"/>
          </w:tcPr>
          <w:p w14:paraId="6E630EBA" w14:textId="77777777" w:rsidR="00C73173" w:rsidRPr="00C73173" w:rsidRDefault="00C73173" w:rsidP="00C73173">
            <w:pPr>
              <w:keepLines/>
              <w:tabs>
                <w:tab w:val="right" w:pos="1202"/>
              </w:tabs>
              <w:suppressAutoHyphens w:val="0"/>
              <w:autoSpaceDN/>
              <w:spacing w:line="240" w:lineRule="exact"/>
              <w:outlineLvl w:val="0"/>
              <w:rPr>
                <w:rFonts w:ascii="Arial" w:eastAsia="Calibri" w:hAnsi="Arial" w:cs="Arial"/>
                <w:bCs/>
                <w:sz w:val="19"/>
                <w:szCs w:val="19"/>
              </w:rPr>
            </w:pPr>
            <w:bookmarkStart w:id="319" w:name="_Toc4057524"/>
            <w:r w:rsidRPr="00C73173">
              <w:rPr>
                <w:rFonts w:ascii="Arial" w:eastAsia="Calibri" w:hAnsi="Arial" w:cs="Arial"/>
                <w:bCs/>
                <w:sz w:val="19"/>
                <w:szCs w:val="19"/>
              </w:rPr>
              <w:t>Net foreign exchange</w:t>
            </w:r>
            <w:bookmarkEnd w:id="319"/>
            <w:r w:rsidRPr="00C73173">
              <w:rPr>
                <w:rFonts w:ascii="Arial" w:eastAsia="Calibri" w:hAnsi="Arial" w:cs="Arial"/>
                <w:bCs/>
                <w:sz w:val="19"/>
                <w:szCs w:val="19"/>
              </w:rPr>
              <w:t xml:space="preserve"> </w:t>
            </w:r>
          </w:p>
        </w:tc>
        <w:tc>
          <w:tcPr>
            <w:tcW w:w="620" w:type="pct"/>
            <w:tcBorders>
              <w:bottom w:val="single" w:sz="4" w:space="0" w:color="auto"/>
            </w:tcBorders>
            <w:vAlign w:val="bottom"/>
          </w:tcPr>
          <w:p w14:paraId="6938D4E0" w14:textId="0B5A09E8"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C73173">
              <w:rPr>
                <w:rFonts w:ascii="Arial" w:hAnsi="Arial" w:cs="Arial"/>
                <w:bCs/>
                <w:color w:val="000000" w:themeColor="text1"/>
                <w:sz w:val="19"/>
                <w:szCs w:val="19"/>
                <w:lang w:val="hr-HR"/>
              </w:rPr>
              <w:t>(1,909)</w:t>
            </w:r>
          </w:p>
        </w:tc>
        <w:tc>
          <w:tcPr>
            <w:tcW w:w="620" w:type="pct"/>
            <w:tcBorders>
              <w:bottom w:val="single" w:sz="4" w:space="0" w:color="auto"/>
            </w:tcBorders>
            <w:vAlign w:val="bottom"/>
          </w:tcPr>
          <w:p w14:paraId="444B9760" w14:textId="0CEF22F4" w:rsidR="00C73173" w:rsidRPr="00AA3CBC" w:rsidRDefault="00C73173" w:rsidP="00C73173">
            <w:pPr>
              <w:keepLines/>
              <w:tabs>
                <w:tab w:val="right" w:pos="1202"/>
              </w:tabs>
              <w:suppressAutoHyphens w:val="0"/>
              <w:autoSpaceDN/>
              <w:spacing w:line="240" w:lineRule="exact"/>
              <w:jc w:val="right"/>
              <w:outlineLvl w:val="0"/>
              <w:rPr>
                <w:rFonts w:ascii="Arial" w:eastAsia="Calibri" w:hAnsi="Arial" w:cs="Arial"/>
                <w:bCs/>
                <w:sz w:val="19"/>
                <w:szCs w:val="19"/>
              </w:rPr>
            </w:pPr>
            <w:r w:rsidRPr="00F65B6A">
              <w:rPr>
                <w:rFonts w:ascii="Arial" w:hAnsi="Arial" w:cs="Arial"/>
                <w:sz w:val="19"/>
                <w:szCs w:val="19"/>
              </w:rPr>
              <w:t>970</w:t>
            </w:r>
          </w:p>
        </w:tc>
      </w:tr>
      <w:tr w:rsidR="00C73173" w:rsidRPr="00587444" w14:paraId="215C64C7" w14:textId="77777777" w:rsidTr="00F65B6A">
        <w:trPr>
          <w:trHeight w:hRule="exact" w:val="284"/>
        </w:trPr>
        <w:tc>
          <w:tcPr>
            <w:tcW w:w="3760" w:type="pct"/>
            <w:vAlign w:val="center"/>
          </w:tcPr>
          <w:p w14:paraId="16A12F75" w14:textId="77777777" w:rsidR="00C73173" w:rsidRPr="00C73173" w:rsidRDefault="00C73173" w:rsidP="00C73173">
            <w:pPr>
              <w:keepLines/>
              <w:tabs>
                <w:tab w:val="right" w:pos="1202"/>
              </w:tabs>
              <w:suppressAutoHyphens w:val="0"/>
              <w:autoSpaceDN/>
              <w:spacing w:line="240" w:lineRule="exact"/>
              <w:outlineLvl w:val="0"/>
              <w:rPr>
                <w:rFonts w:ascii="Arial" w:eastAsia="Calibri" w:hAnsi="Arial" w:cs="Arial"/>
                <w:b/>
                <w:spacing w:val="-3"/>
                <w:sz w:val="19"/>
                <w:szCs w:val="19"/>
              </w:rPr>
            </w:pPr>
            <w:bookmarkStart w:id="320" w:name="_Toc4057527"/>
            <w:r w:rsidRPr="00C73173">
              <w:rPr>
                <w:rFonts w:ascii="Arial" w:eastAsia="Calibri" w:hAnsi="Arial" w:cs="Arial"/>
                <w:b/>
                <w:spacing w:val="-3"/>
                <w:sz w:val="19"/>
                <w:szCs w:val="19"/>
              </w:rPr>
              <w:t>Net effect</w:t>
            </w:r>
            <w:bookmarkEnd w:id="320"/>
          </w:p>
        </w:tc>
        <w:tc>
          <w:tcPr>
            <w:tcW w:w="620" w:type="pct"/>
            <w:tcBorders>
              <w:top w:val="single" w:sz="4" w:space="0" w:color="auto"/>
              <w:bottom w:val="single" w:sz="12" w:space="0" w:color="auto"/>
            </w:tcBorders>
            <w:vAlign w:val="bottom"/>
          </w:tcPr>
          <w:p w14:paraId="40A64C5C" w14:textId="183AB0B2" w:rsidR="00C73173" w:rsidRPr="00C73173" w:rsidRDefault="00C73173" w:rsidP="00C73173">
            <w:pPr>
              <w:keepLines/>
              <w:tabs>
                <w:tab w:val="right" w:pos="1202"/>
              </w:tabs>
              <w:suppressAutoHyphens w:val="0"/>
              <w:autoSpaceDN/>
              <w:spacing w:line="240" w:lineRule="exact"/>
              <w:jc w:val="right"/>
              <w:outlineLvl w:val="0"/>
              <w:rPr>
                <w:rFonts w:ascii="Arial" w:hAnsi="Arial" w:cs="Arial"/>
                <w:b/>
                <w:bCs/>
                <w:color w:val="000000" w:themeColor="text1"/>
                <w:sz w:val="19"/>
                <w:szCs w:val="19"/>
                <w:lang w:val="hr-HR"/>
              </w:rPr>
            </w:pPr>
            <w:r w:rsidRPr="00C73173">
              <w:rPr>
                <w:rFonts w:ascii="Arial" w:hAnsi="Arial" w:cs="Arial"/>
                <w:b/>
                <w:color w:val="000000" w:themeColor="text1"/>
                <w:spacing w:val="-3"/>
                <w:sz w:val="19"/>
                <w:szCs w:val="19"/>
                <w:lang w:val="hr-HR"/>
              </w:rPr>
              <w:t>(1,909)</w:t>
            </w:r>
          </w:p>
        </w:tc>
        <w:tc>
          <w:tcPr>
            <w:tcW w:w="620" w:type="pct"/>
            <w:tcBorders>
              <w:top w:val="single" w:sz="4" w:space="0" w:color="auto"/>
              <w:bottom w:val="single" w:sz="12" w:space="0" w:color="auto"/>
            </w:tcBorders>
            <w:vAlign w:val="bottom"/>
          </w:tcPr>
          <w:p w14:paraId="46CC2962" w14:textId="5E88CF75" w:rsidR="00C73173" w:rsidRPr="00AA3CBC" w:rsidRDefault="00C73173" w:rsidP="00C73173">
            <w:pPr>
              <w:suppressAutoHyphens w:val="0"/>
              <w:autoSpaceDN/>
              <w:spacing w:line="240" w:lineRule="exact"/>
              <w:jc w:val="right"/>
              <w:rPr>
                <w:rFonts w:ascii="Arial" w:eastAsia="Calibri" w:hAnsi="Arial" w:cs="Arial"/>
                <w:b/>
                <w:bCs/>
                <w:spacing w:val="-2"/>
                <w:sz w:val="19"/>
                <w:szCs w:val="19"/>
              </w:rPr>
            </w:pPr>
            <w:r w:rsidRPr="00A54039">
              <w:rPr>
                <w:rFonts w:ascii="Arial" w:hAnsi="Arial" w:cs="Arial"/>
                <w:b/>
                <w:bCs/>
                <w:sz w:val="19"/>
                <w:szCs w:val="19"/>
              </w:rPr>
              <w:t>970</w:t>
            </w:r>
          </w:p>
        </w:tc>
      </w:tr>
      <w:tr w:rsidR="00C73173" w:rsidRPr="00587444" w14:paraId="54CD695A" w14:textId="77777777" w:rsidTr="00BA65E7">
        <w:trPr>
          <w:trHeight w:hRule="exact" w:val="113"/>
        </w:trPr>
        <w:tc>
          <w:tcPr>
            <w:tcW w:w="3760" w:type="pct"/>
            <w:vAlign w:val="center"/>
          </w:tcPr>
          <w:p w14:paraId="7092E767" w14:textId="77777777" w:rsidR="00C73173" w:rsidRPr="00C73173" w:rsidRDefault="00C73173" w:rsidP="00C73173">
            <w:pPr>
              <w:keepLines/>
              <w:tabs>
                <w:tab w:val="right" w:pos="1202"/>
              </w:tabs>
              <w:suppressAutoHyphens w:val="0"/>
              <w:autoSpaceDN/>
              <w:spacing w:line="240" w:lineRule="exact"/>
              <w:outlineLvl w:val="0"/>
              <w:rPr>
                <w:rFonts w:ascii="Arial" w:eastAsia="Calibri" w:hAnsi="Arial" w:cs="Arial"/>
                <w:b/>
                <w:spacing w:val="-3"/>
                <w:sz w:val="19"/>
                <w:szCs w:val="19"/>
              </w:rPr>
            </w:pPr>
          </w:p>
        </w:tc>
        <w:tc>
          <w:tcPr>
            <w:tcW w:w="620" w:type="pct"/>
            <w:tcBorders>
              <w:top w:val="single" w:sz="12" w:space="0" w:color="auto"/>
            </w:tcBorders>
            <w:vAlign w:val="bottom"/>
          </w:tcPr>
          <w:p w14:paraId="4EC454B3" w14:textId="77777777"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p>
        </w:tc>
        <w:tc>
          <w:tcPr>
            <w:tcW w:w="620" w:type="pct"/>
            <w:tcBorders>
              <w:top w:val="single" w:sz="4" w:space="0" w:color="auto"/>
            </w:tcBorders>
            <w:vAlign w:val="bottom"/>
          </w:tcPr>
          <w:p w14:paraId="5CF241A6" w14:textId="77777777" w:rsidR="00C73173" w:rsidRPr="00587444" w:rsidRDefault="00C73173" w:rsidP="00C73173">
            <w:pPr>
              <w:suppressAutoHyphens w:val="0"/>
              <w:autoSpaceDN/>
              <w:spacing w:line="240" w:lineRule="exact"/>
              <w:jc w:val="right"/>
              <w:rPr>
                <w:rFonts w:ascii="Arial" w:eastAsia="Calibri" w:hAnsi="Arial" w:cs="Arial"/>
                <w:b/>
                <w:bCs/>
                <w:spacing w:val="-2"/>
                <w:sz w:val="19"/>
                <w:szCs w:val="19"/>
              </w:rPr>
            </w:pPr>
          </w:p>
        </w:tc>
      </w:tr>
      <w:tr w:rsidR="00C73173" w:rsidRPr="00587444" w14:paraId="33D4C5A6" w14:textId="77777777" w:rsidTr="00F65B6A">
        <w:trPr>
          <w:trHeight w:hRule="exact" w:val="284"/>
        </w:trPr>
        <w:tc>
          <w:tcPr>
            <w:tcW w:w="3760" w:type="pct"/>
            <w:vAlign w:val="bottom"/>
          </w:tcPr>
          <w:p w14:paraId="674F78AF" w14:textId="1B5D14A3" w:rsidR="00C73173" w:rsidRPr="00C73173" w:rsidRDefault="00C73173" w:rsidP="00C73173">
            <w:pPr>
              <w:keepLines/>
              <w:tabs>
                <w:tab w:val="right" w:pos="1202"/>
              </w:tabs>
              <w:suppressAutoHyphens w:val="0"/>
              <w:autoSpaceDN/>
              <w:spacing w:line="240" w:lineRule="exact"/>
              <w:outlineLvl w:val="0"/>
              <w:rPr>
                <w:rFonts w:ascii="Arial" w:eastAsia="Calibri" w:hAnsi="Arial" w:cs="Arial"/>
                <w:sz w:val="19"/>
                <w:szCs w:val="19"/>
              </w:rPr>
            </w:pPr>
            <w:bookmarkStart w:id="321" w:name="_Toc4057528"/>
            <w:r w:rsidRPr="00C73173">
              <w:rPr>
                <w:rFonts w:ascii="Arial" w:eastAsia="Calibri" w:hAnsi="Arial" w:cs="Arial"/>
                <w:sz w:val="19"/>
                <w:szCs w:val="19"/>
              </w:rPr>
              <w:t>Net increase in cash and cash equivalents</w:t>
            </w:r>
            <w:bookmarkEnd w:id="321"/>
            <w:r w:rsidRPr="00C73173">
              <w:rPr>
                <w:rFonts w:ascii="Arial" w:eastAsia="Calibri" w:hAnsi="Arial" w:cs="Arial"/>
                <w:sz w:val="19"/>
                <w:szCs w:val="19"/>
              </w:rPr>
              <w:t xml:space="preserve"> </w:t>
            </w:r>
          </w:p>
        </w:tc>
        <w:tc>
          <w:tcPr>
            <w:tcW w:w="620" w:type="pct"/>
            <w:vAlign w:val="bottom"/>
          </w:tcPr>
          <w:p w14:paraId="6ED5CD5A" w14:textId="1E9964F9"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C73173">
              <w:rPr>
                <w:rFonts w:ascii="Arial" w:hAnsi="Arial" w:cs="Arial"/>
                <w:color w:val="000000" w:themeColor="text1"/>
                <w:spacing w:val="-2"/>
                <w:sz w:val="19"/>
                <w:szCs w:val="19"/>
                <w:lang w:val="hr-HR"/>
              </w:rPr>
              <w:t>21,318</w:t>
            </w:r>
          </w:p>
        </w:tc>
        <w:tc>
          <w:tcPr>
            <w:tcW w:w="620" w:type="pct"/>
            <w:vAlign w:val="bottom"/>
          </w:tcPr>
          <w:p w14:paraId="1B33F899" w14:textId="2362FD57" w:rsidR="00C73173" w:rsidRPr="00587444" w:rsidRDefault="00C73173" w:rsidP="00C73173">
            <w:pPr>
              <w:keepLines/>
              <w:tabs>
                <w:tab w:val="right" w:pos="1202"/>
              </w:tabs>
              <w:suppressAutoHyphens w:val="0"/>
              <w:autoSpaceDN/>
              <w:spacing w:line="240" w:lineRule="exact"/>
              <w:jc w:val="right"/>
              <w:outlineLvl w:val="0"/>
              <w:rPr>
                <w:rFonts w:ascii="Arial" w:eastAsia="Calibri" w:hAnsi="Arial" w:cs="Arial"/>
                <w:bCs/>
                <w:sz w:val="19"/>
                <w:szCs w:val="19"/>
              </w:rPr>
            </w:pPr>
            <w:r w:rsidRPr="00F65B6A">
              <w:rPr>
                <w:rFonts w:ascii="Arial" w:hAnsi="Arial" w:cs="Arial"/>
                <w:color w:val="000000" w:themeColor="text1"/>
                <w:sz w:val="19"/>
                <w:szCs w:val="19"/>
                <w:lang w:val="hr-HR"/>
              </w:rPr>
              <w:t>3,985</w:t>
            </w:r>
          </w:p>
        </w:tc>
      </w:tr>
      <w:tr w:rsidR="00C73173" w:rsidRPr="00587444" w14:paraId="7261C2EF" w14:textId="77777777" w:rsidTr="00F65B6A">
        <w:trPr>
          <w:trHeight w:hRule="exact" w:val="170"/>
        </w:trPr>
        <w:tc>
          <w:tcPr>
            <w:tcW w:w="3760" w:type="pct"/>
          </w:tcPr>
          <w:p w14:paraId="04AF3066" w14:textId="77777777" w:rsidR="00C73173" w:rsidRPr="00C73173" w:rsidRDefault="00C73173" w:rsidP="00C73173">
            <w:pPr>
              <w:keepLines/>
              <w:tabs>
                <w:tab w:val="right" w:pos="1202"/>
              </w:tabs>
              <w:suppressAutoHyphens w:val="0"/>
              <w:autoSpaceDN/>
              <w:spacing w:line="240" w:lineRule="exact"/>
              <w:outlineLvl w:val="0"/>
              <w:rPr>
                <w:rFonts w:ascii="Arial" w:eastAsia="Calibri" w:hAnsi="Arial" w:cs="Arial"/>
                <w:sz w:val="19"/>
                <w:szCs w:val="19"/>
              </w:rPr>
            </w:pPr>
          </w:p>
        </w:tc>
        <w:tc>
          <w:tcPr>
            <w:tcW w:w="620" w:type="pct"/>
            <w:vAlign w:val="bottom"/>
          </w:tcPr>
          <w:p w14:paraId="4FE06A48" w14:textId="77777777"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p>
        </w:tc>
        <w:tc>
          <w:tcPr>
            <w:tcW w:w="620" w:type="pct"/>
            <w:vAlign w:val="bottom"/>
          </w:tcPr>
          <w:p w14:paraId="6F5A32F5" w14:textId="77777777" w:rsidR="00C73173" w:rsidRPr="00587444" w:rsidRDefault="00C73173" w:rsidP="00C73173">
            <w:pPr>
              <w:keepLines/>
              <w:tabs>
                <w:tab w:val="right" w:pos="1202"/>
              </w:tabs>
              <w:suppressAutoHyphens w:val="0"/>
              <w:autoSpaceDN/>
              <w:spacing w:line="240" w:lineRule="exact"/>
              <w:jc w:val="right"/>
              <w:outlineLvl w:val="0"/>
              <w:rPr>
                <w:rFonts w:ascii="Arial" w:eastAsia="Calibri" w:hAnsi="Arial" w:cs="Arial"/>
                <w:bCs/>
                <w:sz w:val="19"/>
                <w:szCs w:val="19"/>
              </w:rPr>
            </w:pPr>
          </w:p>
        </w:tc>
      </w:tr>
      <w:tr w:rsidR="00C73173" w:rsidRPr="00587444" w14:paraId="18B85724" w14:textId="77777777" w:rsidTr="00F65B6A">
        <w:trPr>
          <w:trHeight w:hRule="exact" w:val="227"/>
        </w:trPr>
        <w:tc>
          <w:tcPr>
            <w:tcW w:w="3760" w:type="pct"/>
            <w:vAlign w:val="center"/>
          </w:tcPr>
          <w:p w14:paraId="2B803440" w14:textId="77777777" w:rsidR="00C73173" w:rsidRPr="00C73173" w:rsidRDefault="00C73173" w:rsidP="00C73173">
            <w:pPr>
              <w:keepLines/>
              <w:tabs>
                <w:tab w:val="right" w:pos="1202"/>
              </w:tabs>
              <w:suppressAutoHyphens w:val="0"/>
              <w:autoSpaceDN/>
              <w:spacing w:line="240" w:lineRule="exact"/>
              <w:outlineLvl w:val="0"/>
              <w:rPr>
                <w:rFonts w:ascii="Arial" w:eastAsia="Calibri" w:hAnsi="Arial" w:cs="Arial"/>
                <w:sz w:val="19"/>
                <w:szCs w:val="19"/>
              </w:rPr>
            </w:pPr>
            <w:bookmarkStart w:id="322" w:name="_Toc4057531"/>
            <w:r w:rsidRPr="00C73173">
              <w:rPr>
                <w:rFonts w:ascii="Arial" w:eastAsia="Calibri" w:hAnsi="Arial" w:cs="Arial"/>
                <w:sz w:val="19"/>
                <w:szCs w:val="19"/>
              </w:rPr>
              <w:t>Cash and cash equivalents balance as of 1 January, before impairment</w:t>
            </w:r>
            <w:bookmarkEnd w:id="322"/>
          </w:p>
        </w:tc>
        <w:tc>
          <w:tcPr>
            <w:tcW w:w="620" w:type="pct"/>
            <w:tcBorders>
              <w:top w:val="nil"/>
              <w:left w:val="nil"/>
              <w:bottom w:val="nil"/>
              <w:right w:val="nil"/>
            </w:tcBorders>
            <w:vAlign w:val="bottom"/>
          </w:tcPr>
          <w:p w14:paraId="7061449A" w14:textId="7DC362CB"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C73173">
              <w:rPr>
                <w:rFonts w:ascii="Arial" w:hAnsi="Arial" w:cs="Arial"/>
                <w:color w:val="000000" w:themeColor="text1"/>
                <w:spacing w:val="-2"/>
                <w:sz w:val="19"/>
                <w:szCs w:val="19"/>
                <w:lang w:val="hr-HR"/>
              </w:rPr>
              <w:t>45,686</w:t>
            </w:r>
          </w:p>
        </w:tc>
        <w:tc>
          <w:tcPr>
            <w:tcW w:w="620" w:type="pct"/>
            <w:tcBorders>
              <w:top w:val="nil"/>
              <w:left w:val="nil"/>
              <w:bottom w:val="nil"/>
              <w:right w:val="nil"/>
            </w:tcBorders>
            <w:vAlign w:val="bottom"/>
          </w:tcPr>
          <w:p w14:paraId="5E91C17A" w14:textId="6954BEA1" w:rsidR="00C73173" w:rsidRPr="002B11C5" w:rsidRDefault="00C73173" w:rsidP="00C73173">
            <w:pPr>
              <w:keepLines/>
              <w:tabs>
                <w:tab w:val="right" w:pos="1202"/>
              </w:tabs>
              <w:suppressAutoHyphens w:val="0"/>
              <w:autoSpaceDN/>
              <w:spacing w:line="240" w:lineRule="exact"/>
              <w:jc w:val="right"/>
              <w:outlineLvl w:val="0"/>
              <w:rPr>
                <w:rFonts w:ascii="Arial" w:eastAsia="Calibri" w:hAnsi="Arial" w:cs="Arial"/>
                <w:bCs/>
                <w:sz w:val="19"/>
                <w:szCs w:val="19"/>
              </w:rPr>
            </w:pPr>
            <w:r w:rsidRPr="00F65B6A">
              <w:rPr>
                <w:rFonts w:ascii="Arial" w:hAnsi="Arial" w:cs="Arial"/>
                <w:sz w:val="19"/>
                <w:szCs w:val="19"/>
              </w:rPr>
              <w:t>41</w:t>
            </w:r>
            <w:r>
              <w:rPr>
                <w:rFonts w:ascii="Arial" w:hAnsi="Arial" w:cs="Arial"/>
                <w:sz w:val="19"/>
                <w:szCs w:val="19"/>
              </w:rPr>
              <w:t>,</w:t>
            </w:r>
            <w:r w:rsidRPr="00F65B6A">
              <w:rPr>
                <w:rFonts w:ascii="Arial" w:hAnsi="Arial" w:cs="Arial"/>
                <w:sz w:val="19"/>
                <w:szCs w:val="19"/>
              </w:rPr>
              <w:t>701</w:t>
            </w:r>
          </w:p>
        </w:tc>
      </w:tr>
      <w:tr w:rsidR="00C73173" w:rsidRPr="00587444" w14:paraId="0AD97420" w14:textId="77777777" w:rsidTr="00F65B6A">
        <w:trPr>
          <w:trHeight w:hRule="exact" w:val="227"/>
        </w:trPr>
        <w:tc>
          <w:tcPr>
            <w:tcW w:w="3760" w:type="pct"/>
            <w:vAlign w:val="center"/>
          </w:tcPr>
          <w:p w14:paraId="72F3B02E" w14:textId="7422954D" w:rsidR="00C73173" w:rsidRPr="00C73173" w:rsidRDefault="00C73173" w:rsidP="00C73173">
            <w:pPr>
              <w:keepLines/>
              <w:tabs>
                <w:tab w:val="right" w:pos="1202"/>
              </w:tabs>
              <w:suppressAutoHyphens w:val="0"/>
              <w:autoSpaceDN/>
              <w:spacing w:line="260" w:lineRule="exact"/>
              <w:outlineLvl w:val="0"/>
              <w:rPr>
                <w:rFonts w:ascii="Arial" w:eastAsia="Calibri" w:hAnsi="Arial" w:cs="Arial"/>
                <w:sz w:val="19"/>
                <w:szCs w:val="19"/>
              </w:rPr>
            </w:pPr>
            <w:bookmarkStart w:id="323" w:name="_Toc4057534"/>
            <w:r w:rsidRPr="00C73173">
              <w:rPr>
                <w:rFonts w:ascii="Arial" w:eastAsia="Calibri" w:hAnsi="Arial" w:cs="Arial"/>
                <w:sz w:val="19"/>
                <w:szCs w:val="19"/>
              </w:rPr>
              <w:t>Net increase in cash and cash equivalents</w:t>
            </w:r>
            <w:bookmarkEnd w:id="323"/>
          </w:p>
        </w:tc>
        <w:tc>
          <w:tcPr>
            <w:tcW w:w="620" w:type="pct"/>
            <w:tcBorders>
              <w:top w:val="nil"/>
              <w:left w:val="nil"/>
              <w:bottom w:val="nil"/>
              <w:right w:val="nil"/>
            </w:tcBorders>
            <w:vAlign w:val="bottom"/>
          </w:tcPr>
          <w:p w14:paraId="09BAC615" w14:textId="4BB20ABE"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C73173">
              <w:rPr>
                <w:rFonts w:ascii="Arial" w:hAnsi="Arial" w:cs="Arial"/>
                <w:color w:val="000000" w:themeColor="text1"/>
                <w:spacing w:val="-2"/>
                <w:sz w:val="19"/>
                <w:szCs w:val="19"/>
                <w:lang w:val="hr-HR"/>
              </w:rPr>
              <w:t>21,318</w:t>
            </w:r>
          </w:p>
        </w:tc>
        <w:tc>
          <w:tcPr>
            <w:tcW w:w="620" w:type="pct"/>
            <w:tcBorders>
              <w:top w:val="nil"/>
              <w:left w:val="nil"/>
              <w:bottom w:val="nil"/>
              <w:right w:val="nil"/>
            </w:tcBorders>
            <w:vAlign w:val="bottom"/>
          </w:tcPr>
          <w:p w14:paraId="5D4DC05C" w14:textId="7F728EA2" w:rsidR="00C73173" w:rsidRPr="002B11C5" w:rsidRDefault="00C73173" w:rsidP="00C73173">
            <w:pPr>
              <w:keepLines/>
              <w:tabs>
                <w:tab w:val="right" w:pos="1202"/>
              </w:tabs>
              <w:suppressAutoHyphens w:val="0"/>
              <w:autoSpaceDN/>
              <w:spacing w:line="240" w:lineRule="exact"/>
              <w:jc w:val="right"/>
              <w:outlineLvl w:val="0"/>
              <w:rPr>
                <w:rFonts w:ascii="Arial" w:eastAsia="Calibri" w:hAnsi="Arial" w:cs="Arial"/>
                <w:bCs/>
                <w:sz w:val="19"/>
                <w:szCs w:val="19"/>
              </w:rPr>
            </w:pPr>
            <w:r w:rsidRPr="00F65B6A">
              <w:rPr>
                <w:rFonts w:ascii="Arial" w:hAnsi="Arial" w:cs="Arial"/>
                <w:sz w:val="19"/>
                <w:szCs w:val="19"/>
              </w:rPr>
              <w:t>3</w:t>
            </w:r>
            <w:r>
              <w:rPr>
                <w:rFonts w:ascii="Arial" w:hAnsi="Arial" w:cs="Arial"/>
                <w:sz w:val="19"/>
                <w:szCs w:val="19"/>
              </w:rPr>
              <w:t>,</w:t>
            </w:r>
            <w:r w:rsidRPr="00F65B6A">
              <w:rPr>
                <w:rFonts w:ascii="Arial" w:hAnsi="Arial" w:cs="Arial"/>
                <w:sz w:val="19"/>
                <w:szCs w:val="19"/>
              </w:rPr>
              <w:t>985</w:t>
            </w:r>
          </w:p>
        </w:tc>
      </w:tr>
      <w:tr w:rsidR="00C73173" w:rsidRPr="00587444" w14:paraId="17FB976D" w14:textId="77777777" w:rsidTr="00F65B6A">
        <w:trPr>
          <w:trHeight w:hRule="exact" w:val="334"/>
        </w:trPr>
        <w:tc>
          <w:tcPr>
            <w:tcW w:w="3760" w:type="pct"/>
            <w:vAlign w:val="bottom"/>
          </w:tcPr>
          <w:p w14:paraId="534895EA" w14:textId="77777777" w:rsidR="00C73173" w:rsidRPr="00C73173" w:rsidRDefault="00C73173" w:rsidP="00C73173">
            <w:pPr>
              <w:keepLines/>
              <w:tabs>
                <w:tab w:val="right" w:pos="1202"/>
              </w:tabs>
              <w:suppressAutoHyphens w:val="0"/>
              <w:autoSpaceDN/>
              <w:spacing w:line="240" w:lineRule="exact"/>
              <w:outlineLvl w:val="0"/>
              <w:rPr>
                <w:rFonts w:ascii="Arial" w:eastAsia="Calibri" w:hAnsi="Arial" w:cs="Arial"/>
                <w:b/>
                <w:bCs/>
                <w:sz w:val="19"/>
                <w:szCs w:val="19"/>
              </w:rPr>
            </w:pPr>
            <w:bookmarkStart w:id="324" w:name="_Toc4057537"/>
            <w:r w:rsidRPr="00C73173">
              <w:rPr>
                <w:rFonts w:ascii="Arial" w:eastAsia="Calibri" w:hAnsi="Arial" w:cs="Arial"/>
                <w:b/>
                <w:bCs/>
                <w:sz w:val="19"/>
                <w:szCs w:val="19"/>
              </w:rPr>
              <w:t>Cash and cash equivalents balance as at 31 December, before</w:t>
            </w:r>
            <w:r w:rsidRPr="00C73173">
              <w:rPr>
                <w:rFonts w:ascii="Arial" w:eastAsia="Calibri" w:hAnsi="Arial" w:cs="Arial"/>
                <w:sz w:val="19"/>
                <w:szCs w:val="19"/>
              </w:rPr>
              <w:t xml:space="preserve"> </w:t>
            </w:r>
            <w:r w:rsidRPr="00C73173">
              <w:rPr>
                <w:rFonts w:ascii="Arial" w:eastAsia="Calibri" w:hAnsi="Arial" w:cs="Arial"/>
                <w:b/>
                <w:bCs/>
                <w:sz w:val="19"/>
                <w:szCs w:val="19"/>
              </w:rPr>
              <w:t>impairment    12</w:t>
            </w:r>
            <w:bookmarkEnd w:id="324"/>
          </w:p>
        </w:tc>
        <w:tc>
          <w:tcPr>
            <w:tcW w:w="620" w:type="pct"/>
            <w:tcBorders>
              <w:top w:val="single" w:sz="4" w:space="0" w:color="auto"/>
              <w:bottom w:val="single" w:sz="12" w:space="0" w:color="auto"/>
            </w:tcBorders>
            <w:vAlign w:val="bottom"/>
          </w:tcPr>
          <w:p w14:paraId="22AC04E1" w14:textId="085304C0" w:rsidR="00C73173" w:rsidRPr="00C73173" w:rsidRDefault="00C73173" w:rsidP="00C73173">
            <w:pPr>
              <w:keepLines/>
              <w:tabs>
                <w:tab w:val="right" w:pos="1202"/>
              </w:tabs>
              <w:suppressAutoHyphens w:val="0"/>
              <w:autoSpaceDN/>
              <w:spacing w:line="240" w:lineRule="exact"/>
              <w:jc w:val="right"/>
              <w:outlineLvl w:val="0"/>
              <w:rPr>
                <w:rFonts w:ascii="Arial" w:hAnsi="Arial" w:cs="Arial"/>
                <w:b/>
                <w:bCs/>
                <w:color w:val="000000" w:themeColor="text1"/>
                <w:sz w:val="19"/>
                <w:szCs w:val="19"/>
                <w:lang w:val="hr-HR"/>
              </w:rPr>
            </w:pPr>
            <w:r w:rsidRPr="00C73173">
              <w:rPr>
                <w:rFonts w:ascii="Arial" w:hAnsi="Arial" w:cs="Arial"/>
                <w:b/>
                <w:bCs/>
                <w:color w:val="000000" w:themeColor="text1"/>
                <w:spacing w:val="-2"/>
                <w:sz w:val="19"/>
                <w:szCs w:val="19"/>
                <w:lang w:val="hr-HR"/>
              </w:rPr>
              <w:t>67,004</w:t>
            </w:r>
          </w:p>
        </w:tc>
        <w:tc>
          <w:tcPr>
            <w:tcW w:w="620" w:type="pct"/>
            <w:tcBorders>
              <w:top w:val="single" w:sz="4" w:space="0" w:color="auto"/>
              <w:bottom w:val="single" w:sz="12" w:space="0" w:color="auto"/>
            </w:tcBorders>
            <w:vAlign w:val="bottom"/>
          </w:tcPr>
          <w:p w14:paraId="3C440188" w14:textId="16FF276C" w:rsidR="00C73173" w:rsidRPr="002B11C5" w:rsidRDefault="00C73173" w:rsidP="00C73173">
            <w:pPr>
              <w:suppressAutoHyphens w:val="0"/>
              <w:autoSpaceDN/>
              <w:spacing w:line="240" w:lineRule="exact"/>
              <w:jc w:val="right"/>
              <w:rPr>
                <w:rFonts w:ascii="Arial" w:eastAsia="Calibri" w:hAnsi="Arial" w:cs="Arial"/>
                <w:b/>
                <w:bCs/>
                <w:spacing w:val="-2"/>
                <w:sz w:val="19"/>
                <w:szCs w:val="19"/>
              </w:rPr>
            </w:pPr>
            <w:r w:rsidRPr="00A54039">
              <w:rPr>
                <w:rFonts w:ascii="Arial" w:hAnsi="Arial" w:cs="Arial"/>
                <w:b/>
                <w:bCs/>
                <w:sz w:val="19"/>
                <w:szCs w:val="19"/>
              </w:rPr>
              <w:t>45,686</w:t>
            </w:r>
          </w:p>
        </w:tc>
      </w:tr>
      <w:tr w:rsidR="00C73173" w:rsidRPr="00587444" w14:paraId="3573B226" w14:textId="77777777" w:rsidTr="00DA192D">
        <w:trPr>
          <w:trHeight w:hRule="exact" w:val="113"/>
        </w:trPr>
        <w:tc>
          <w:tcPr>
            <w:tcW w:w="3760" w:type="pct"/>
          </w:tcPr>
          <w:p w14:paraId="29ECDBFC" w14:textId="77777777" w:rsidR="00C73173" w:rsidRPr="00587444" w:rsidRDefault="00C73173" w:rsidP="00C73173">
            <w:pPr>
              <w:keepLines/>
              <w:tabs>
                <w:tab w:val="right" w:pos="1202"/>
              </w:tabs>
              <w:suppressAutoHyphens w:val="0"/>
              <w:autoSpaceDN/>
              <w:spacing w:line="240" w:lineRule="exact"/>
              <w:outlineLvl w:val="0"/>
              <w:rPr>
                <w:rFonts w:ascii="Arial" w:eastAsia="Calibri" w:hAnsi="Arial" w:cs="Arial"/>
                <w:b/>
                <w:bCs/>
                <w:sz w:val="19"/>
                <w:szCs w:val="19"/>
              </w:rPr>
            </w:pPr>
          </w:p>
        </w:tc>
        <w:tc>
          <w:tcPr>
            <w:tcW w:w="620" w:type="pct"/>
            <w:tcBorders>
              <w:top w:val="single" w:sz="12" w:space="0" w:color="auto"/>
            </w:tcBorders>
            <w:vAlign w:val="bottom"/>
          </w:tcPr>
          <w:p w14:paraId="7EC00C8A" w14:textId="77777777"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p>
        </w:tc>
        <w:tc>
          <w:tcPr>
            <w:tcW w:w="620" w:type="pct"/>
            <w:tcBorders>
              <w:top w:val="single" w:sz="12" w:space="0" w:color="auto"/>
            </w:tcBorders>
            <w:vAlign w:val="bottom"/>
          </w:tcPr>
          <w:p w14:paraId="28ADFA9A" w14:textId="77777777" w:rsidR="00C73173" w:rsidRPr="00587444" w:rsidRDefault="00C73173" w:rsidP="00C73173">
            <w:pPr>
              <w:suppressAutoHyphens w:val="0"/>
              <w:autoSpaceDN/>
              <w:spacing w:line="240" w:lineRule="exact"/>
              <w:jc w:val="right"/>
              <w:rPr>
                <w:rFonts w:ascii="Arial" w:hAnsi="Arial" w:cs="Arial"/>
                <w:b/>
                <w:bCs/>
                <w:spacing w:val="-2"/>
                <w:sz w:val="19"/>
                <w:szCs w:val="19"/>
              </w:rPr>
            </w:pPr>
          </w:p>
        </w:tc>
      </w:tr>
      <w:tr w:rsidR="00C73173" w:rsidRPr="00587444" w14:paraId="5544A3A3" w14:textId="77777777" w:rsidTr="00F65B6A">
        <w:trPr>
          <w:trHeight w:hRule="exact" w:val="227"/>
        </w:trPr>
        <w:tc>
          <w:tcPr>
            <w:tcW w:w="3760" w:type="pct"/>
            <w:vAlign w:val="bottom"/>
          </w:tcPr>
          <w:p w14:paraId="32862B3B" w14:textId="77777777" w:rsidR="00C73173" w:rsidRPr="00587444" w:rsidRDefault="00C73173" w:rsidP="00C73173">
            <w:pPr>
              <w:keepLines/>
              <w:tabs>
                <w:tab w:val="decimal" w:pos="1202"/>
              </w:tabs>
              <w:suppressAutoHyphens w:val="0"/>
              <w:autoSpaceDN/>
              <w:spacing w:line="240" w:lineRule="exact"/>
              <w:rPr>
                <w:rFonts w:ascii="Arial" w:eastAsia="Calibri" w:hAnsi="Arial" w:cs="Arial"/>
                <w:b/>
                <w:position w:val="4"/>
                <w:sz w:val="19"/>
                <w:szCs w:val="19"/>
              </w:rPr>
            </w:pPr>
            <w:r w:rsidRPr="00587444">
              <w:rPr>
                <w:rFonts w:ascii="Arial" w:eastAsia="Calibri" w:hAnsi="Arial" w:cs="Arial"/>
                <w:b/>
                <w:position w:val="4"/>
                <w:sz w:val="19"/>
                <w:szCs w:val="19"/>
              </w:rPr>
              <w:t xml:space="preserve">Additional note – operating activities </w:t>
            </w:r>
          </w:p>
        </w:tc>
        <w:tc>
          <w:tcPr>
            <w:tcW w:w="620" w:type="pct"/>
            <w:vAlign w:val="bottom"/>
          </w:tcPr>
          <w:p w14:paraId="60353E97" w14:textId="77777777"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p>
        </w:tc>
        <w:tc>
          <w:tcPr>
            <w:tcW w:w="620" w:type="pct"/>
            <w:vAlign w:val="bottom"/>
          </w:tcPr>
          <w:p w14:paraId="75AEFD9F" w14:textId="77777777" w:rsidR="00C73173" w:rsidRPr="00587444" w:rsidRDefault="00C73173" w:rsidP="00C73173">
            <w:pPr>
              <w:keepLines/>
              <w:suppressAutoHyphens w:val="0"/>
              <w:autoSpaceDN/>
              <w:spacing w:line="240" w:lineRule="exact"/>
              <w:jc w:val="right"/>
              <w:rPr>
                <w:rFonts w:ascii="Arial" w:eastAsia="Calibri" w:hAnsi="Arial" w:cs="Arial"/>
                <w:b/>
                <w:position w:val="4"/>
                <w:sz w:val="19"/>
                <w:szCs w:val="19"/>
              </w:rPr>
            </w:pPr>
          </w:p>
        </w:tc>
      </w:tr>
      <w:tr w:rsidR="00C73173" w:rsidRPr="00587444" w14:paraId="6AC9EAD5" w14:textId="77777777" w:rsidTr="00F65B6A">
        <w:trPr>
          <w:trHeight w:hRule="exact" w:val="227"/>
        </w:trPr>
        <w:tc>
          <w:tcPr>
            <w:tcW w:w="3760" w:type="pct"/>
            <w:vAlign w:val="bottom"/>
          </w:tcPr>
          <w:p w14:paraId="45468D30" w14:textId="77777777" w:rsidR="00C73173" w:rsidRPr="00587444" w:rsidRDefault="00C73173" w:rsidP="00C73173">
            <w:pPr>
              <w:keepLines/>
              <w:tabs>
                <w:tab w:val="right" w:pos="1202"/>
              </w:tabs>
              <w:suppressAutoHyphens w:val="0"/>
              <w:autoSpaceDN/>
              <w:spacing w:line="240" w:lineRule="exact"/>
              <w:outlineLvl w:val="0"/>
              <w:rPr>
                <w:rFonts w:ascii="Arial" w:eastAsia="Calibri" w:hAnsi="Arial" w:cs="Arial"/>
                <w:sz w:val="19"/>
                <w:szCs w:val="19"/>
              </w:rPr>
            </w:pPr>
            <w:r w:rsidRPr="00587444">
              <w:rPr>
                <w:rFonts w:ascii="Arial" w:eastAsia="Calibri" w:hAnsi="Arial" w:cs="Arial"/>
                <w:sz w:val="19"/>
                <w:szCs w:val="19"/>
              </w:rPr>
              <w:t>Interest paid</w:t>
            </w:r>
          </w:p>
        </w:tc>
        <w:tc>
          <w:tcPr>
            <w:tcW w:w="620" w:type="pct"/>
            <w:tcBorders>
              <w:top w:val="nil"/>
              <w:left w:val="nil"/>
              <w:bottom w:val="nil"/>
              <w:right w:val="nil"/>
            </w:tcBorders>
            <w:vAlign w:val="bottom"/>
          </w:tcPr>
          <w:p w14:paraId="3EA356A2" w14:textId="73E9F889"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C73173">
              <w:rPr>
                <w:rFonts w:ascii="Arial" w:hAnsi="Arial" w:cs="Arial"/>
                <w:color w:val="000000" w:themeColor="text1"/>
                <w:sz w:val="19"/>
                <w:szCs w:val="19"/>
                <w:lang w:val="hr-HR"/>
              </w:rPr>
              <w:t>48,611</w:t>
            </w:r>
          </w:p>
        </w:tc>
        <w:tc>
          <w:tcPr>
            <w:tcW w:w="620" w:type="pct"/>
            <w:tcBorders>
              <w:top w:val="nil"/>
              <w:left w:val="nil"/>
              <w:bottom w:val="nil"/>
              <w:right w:val="nil"/>
            </w:tcBorders>
            <w:vAlign w:val="bottom"/>
          </w:tcPr>
          <w:p w14:paraId="1B3F69C8" w14:textId="4480FA3B" w:rsidR="00C73173" w:rsidRPr="008D2EB9" w:rsidRDefault="00C73173" w:rsidP="00C73173">
            <w:pPr>
              <w:keepLines/>
              <w:tabs>
                <w:tab w:val="right" w:pos="1202"/>
              </w:tabs>
              <w:suppressAutoHyphens w:val="0"/>
              <w:autoSpaceDN/>
              <w:spacing w:line="240" w:lineRule="exact"/>
              <w:jc w:val="right"/>
              <w:outlineLvl w:val="0"/>
              <w:rPr>
                <w:rFonts w:ascii="Arial" w:eastAsia="Calibri" w:hAnsi="Arial" w:cs="Arial"/>
                <w:bCs/>
                <w:sz w:val="19"/>
                <w:szCs w:val="19"/>
              </w:rPr>
            </w:pPr>
            <w:r w:rsidRPr="00F65B6A">
              <w:rPr>
                <w:rFonts w:ascii="Arial" w:hAnsi="Arial" w:cs="Arial"/>
                <w:sz w:val="19"/>
                <w:szCs w:val="19"/>
              </w:rPr>
              <w:t>43</w:t>
            </w:r>
            <w:r>
              <w:rPr>
                <w:rFonts w:ascii="Arial" w:hAnsi="Arial" w:cs="Arial"/>
                <w:sz w:val="19"/>
                <w:szCs w:val="19"/>
              </w:rPr>
              <w:t>,</w:t>
            </w:r>
            <w:r w:rsidRPr="00F65B6A">
              <w:rPr>
                <w:rFonts w:ascii="Arial" w:hAnsi="Arial" w:cs="Arial"/>
                <w:sz w:val="19"/>
                <w:szCs w:val="19"/>
              </w:rPr>
              <w:t>412</w:t>
            </w:r>
          </w:p>
        </w:tc>
      </w:tr>
      <w:tr w:rsidR="00C73173" w:rsidRPr="00587444" w14:paraId="3743B2EA" w14:textId="77777777" w:rsidTr="00F65B6A">
        <w:trPr>
          <w:trHeight w:hRule="exact" w:val="227"/>
        </w:trPr>
        <w:tc>
          <w:tcPr>
            <w:tcW w:w="3760" w:type="pct"/>
            <w:vAlign w:val="bottom"/>
          </w:tcPr>
          <w:p w14:paraId="5F42CAAA" w14:textId="77777777" w:rsidR="00C73173" w:rsidRPr="00587444" w:rsidRDefault="00C73173" w:rsidP="00C73173">
            <w:pPr>
              <w:keepLines/>
              <w:tabs>
                <w:tab w:val="right" w:pos="1202"/>
              </w:tabs>
              <w:suppressAutoHyphens w:val="0"/>
              <w:autoSpaceDN/>
              <w:spacing w:line="240" w:lineRule="exact"/>
              <w:outlineLvl w:val="0"/>
              <w:rPr>
                <w:rFonts w:ascii="Arial" w:eastAsia="Calibri" w:hAnsi="Arial" w:cs="Arial"/>
                <w:sz w:val="19"/>
                <w:szCs w:val="19"/>
              </w:rPr>
            </w:pPr>
            <w:r w:rsidRPr="00587444">
              <w:rPr>
                <w:rFonts w:ascii="Arial" w:eastAsia="Calibri" w:hAnsi="Arial" w:cs="Arial"/>
                <w:sz w:val="19"/>
                <w:szCs w:val="19"/>
              </w:rPr>
              <w:t>Interest received</w:t>
            </w:r>
          </w:p>
        </w:tc>
        <w:tc>
          <w:tcPr>
            <w:tcW w:w="620" w:type="pct"/>
            <w:tcBorders>
              <w:top w:val="nil"/>
              <w:left w:val="nil"/>
              <w:bottom w:val="nil"/>
              <w:right w:val="nil"/>
            </w:tcBorders>
            <w:vAlign w:val="bottom"/>
          </w:tcPr>
          <w:p w14:paraId="2065BB25" w14:textId="71F0A836" w:rsidR="00C73173" w:rsidRPr="00C73173" w:rsidRDefault="00C73173" w:rsidP="00C73173">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C73173">
              <w:rPr>
                <w:rFonts w:ascii="Arial" w:hAnsi="Arial" w:cs="Arial"/>
                <w:color w:val="000000" w:themeColor="text1"/>
                <w:spacing w:val="-2"/>
                <w:sz w:val="19"/>
                <w:szCs w:val="19"/>
                <w:lang w:val="hr-HR"/>
              </w:rPr>
              <w:t>114,635</w:t>
            </w:r>
          </w:p>
        </w:tc>
        <w:tc>
          <w:tcPr>
            <w:tcW w:w="620" w:type="pct"/>
            <w:tcBorders>
              <w:top w:val="nil"/>
              <w:left w:val="nil"/>
              <w:bottom w:val="nil"/>
              <w:right w:val="nil"/>
            </w:tcBorders>
            <w:vAlign w:val="bottom"/>
          </w:tcPr>
          <w:p w14:paraId="79C936AE" w14:textId="311AD15B" w:rsidR="00C73173" w:rsidRPr="008D2EB9" w:rsidRDefault="00C73173" w:rsidP="00C73173">
            <w:pPr>
              <w:keepLines/>
              <w:tabs>
                <w:tab w:val="right" w:pos="1202"/>
              </w:tabs>
              <w:suppressAutoHyphens w:val="0"/>
              <w:autoSpaceDN/>
              <w:spacing w:line="240" w:lineRule="exact"/>
              <w:jc w:val="right"/>
              <w:outlineLvl w:val="0"/>
              <w:rPr>
                <w:rFonts w:ascii="Arial" w:eastAsia="Calibri" w:hAnsi="Arial" w:cs="Arial"/>
                <w:bCs/>
                <w:sz w:val="19"/>
                <w:szCs w:val="19"/>
              </w:rPr>
            </w:pPr>
            <w:r w:rsidRPr="00F65B6A">
              <w:rPr>
                <w:rFonts w:ascii="Arial" w:hAnsi="Arial" w:cs="Arial"/>
                <w:sz w:val="19"/>
                <w:szCs w:val="19"/>
              </w:rPr>
              <w:t>101</w:t>
            </w:r>
            <w:r>
              <w:rPr>
                <w:rFonts w:ascii="Arial" w:hAnsi="Arial" w:cs="Arial"/>
                <w:sz w:val="19"/>
                <w:szCs w:val="19"/>
              </w:rPr>
              <w:t>,</w:t>
            </w:r>
            <w:r w:rsidRPr="00F65B6A">
              <w:rPr>
                <w:rFonts w:ascii="Arial" w:hAnsi="Arial" w:cs="Arial"/>
                <w:sz w:val="19"/>
                <w:szCs w:val="19"/>
              </w:rPr>
              <w:t>347</w:t>
            </w:r>
          </w:p>
        </w:tc>
      </w:tr>
    </w:tbl>
    <w:p w14:paraId="3B337EAB" w14:textId="77777777" w:rsidR="00587444" w:rsidRPr="00587444" w:rsidRDefault="00587444" w:rsidP="00587444">
      <w:pPr>
        <w:suppressAutoHyphens w:val="0"/>
        <w:autoSpaceDN/>
        <w:rPr>
          <w:rFonts w:ascii="Arial" w:eastAsia="Calibri" w:hAnsi="Arial" w:cs="Arial"/>
          <w:i/>
          <w:sz w:val="20"/>
          <w:szCs w:val="20"/>
        </w:rPr>
      </w:pPr>
    </w:p>
    <w:p w14:paraId="418F40C9" w14:textId="77777777" w:rsidR="00587444" w:rsidRPr="00587444" w:rsidRDefault="00587444" w:rsidP="00587444">
      <w:pPr>
        <w:suppressAutoHyphens w:val="0"/>
        <w:autoSpaceDN/>
        <w:rPr>
          <w:rFonts w:ascii="Arial" w:hAnsi="Arial" w:cs="Arial"/>
          <w:sz w:val="20"/>
          <w:szCs w:val="20"/>
          <w:lang w:val="en-GB"/>
        </w:rPr>
      </w:pPr>
    </w:p>
    <w:p w14:paraId="2FB5309E" w14:textId="77777777" w:rsidR="00587444" w:rsidRPr="00587444" w:rsidRDefault="00587444" w:rsidP="00587444">
      <w:pPr>
        <w:suppressAutoHyphens w:val="0"/>
        <w:autoSpaceDN/>
        <w:rPr>
          <w:rFonts w:ascii="Arial" w:hAnsi="Arial" w:cs="Arial"/>
          <w:sz w:val="20"/>
          <w:szCs w:val="20"/>
          <w:lang w:val="en-GB"/>
        </w:rPr>
      </w:pPr>
    </w:p>
    <w:p w14:paraId="2E7C6B91" w14:textId="77777777" w:rsidR="00411B17" w:rsidRDefault="00411B17" w:rsidP="00587444">
      <w:pPr>
        <w:suppressAutoHyphens w:val="0"/>
        <w:autoSpaceDN/>
        <w:rPr>
          <w:rFonts w:ascii="Arial" w:hAnsi="Arial" w:cs="Arial"/>
          <w:sz w:val="20"/>
          <w:szCs w:val="20"/>
          <w:lang w:val="en-GB"/>
        </w:rPr>
      </w:pPr>
    </w:p>
    <w:p w14:paraId="4640B8AE" w14:textId="77777777" w:rsidR="00411B17" w:rsidRDefault="00411B17" w:rsidP="00587444">
      <w:pPr>
        <w:suppressAutoHyphens w:val="0"/>
        <w:autoSpaceDN/>
        <w:rPr>
          <w:rFonts w:ascii="Arial" w:hAnsi="Arial" w:cs="Arial"/>
          <w:sz w:val="20"/>
          <w:szCs w:val="20"/>
          <w:lang w:val="en-GB"/>
        </w:rPr>
      </w:pPr>
    </w:p>
    <w:p w14:paraId="5516EFD2" w14:textId="76376593" w:rsidR="00587444" w:rsidRPr="00587444" w:rsidRDefault="00587444" w:rsidP="00587444">
      <w:pPr>
        <w:suppressAutoHyphens w:val="0"/>
        <w:autoSpaceDN/>
        <w:rPr>
          <w:rFonts w:ascii="Arial" w:hAnsi="Arial" w:cs="Arial"/>
          <w:sz w:val="20"/>
          <w:szCs w:val="20"/>
          <w:highlight w:val="yellow"/>
          <w:lang w:val="en-GB"/>
        </w:rPr>
        <w:sectPr w:rsidR="00587444" w:rsidRPr="00587444" w:rsidSect="00D337C5">
          <w:headerReference w:type="default" r:id="rId70"/>
          <w:footerReference w:type="default" r:id="rId71"/>
          <w:pgSz w:w="11907" w:h="16840" w:code="9"/>
          <w:pgMar w:top="1418" w:right="992" w:bottom="1134" w:left="1418" w:header="851" w:footer="851" w:gutter="0"/>
          <w:cols w:space="720"/>
          <w:noEndnote/>
        </w:sectPr>
      </w:pPr>
      <w:r w:rsidRPr="00587444">
        <w:rPr>
          <w:rFonts w:ascii="Arial" w:hAnsi="Arial" w:cs="Arial"/>
          <w:sz w:val="20"/>
          <w:szCs w:val="20"/>
          <w:lang w:val="en-GB"/>
        </w:rPr>
        <w:t>The accompanying accounting policies and notes are an integral part of these financial statements.</w:t>
      </w:r>
    </w:p>
    <w:p w14:paraId="6BFB1DA2" w14:textId="77777777" w:rsidR="00587444" w:rsidRPr="00587444" w:rsidRDefault="00587444" w:rsidP="00587444">
      <w:pPr>
        <w:suppressAutoHyphens w:val="0"/>
        <w:autoSpaceDN/>
        <w:rPr>
          <w:rFonts w:ascii="Arial" w:hAnsi="Arial" w:cs="Arial"/>
          <w:sz w:val="20"/>
          <w:szCs w:val="20"/>
          <w:highlight w:val="yellow"/>
          <w:lang w:val="en-GB"/>
        </w:rPr>
      </w:pPr>
    </w:p>
    <w:p w14:paraId="1BACC198" w14:textId="77777777" w:rsidR="00587444" w:rsidRPr="00587444" w:rsidRDefault="00587444" w:rsidP="00587444">
      <w:pPr>
        <w:suppressAutoHyphens w:val="0"/>
        <w:autoSpaceDN/>
        <w:rPr>
          <w:rFonts w:ascii="Arial" w:hAnsi="Arial" w:cs="Arial"/>
          <w:sz w:val="20"/>
          <w:szCs w:val="20"/>
          <w:highlight w:val="yellow"/>
          <w:lang w:val="en-GB"/>
        </w:rPr>
      </w:pPr>
    </w:p>
    <w:tbl>
      <w:tblPr>
        <w:tblpPr w:leftFromText="180" w:rightFromText="180" w:vertAnchor="page" w:horzAnchor="margin" w:tblpY="2790"/>
        <w:tblW w:w="5075" w:type="pct"/>
        <w:tblLayout w:type="fixed"/>
        <w:tblCellMar>
          <w:left w:w="120" w:type="dxa"/>
          <w:right w:w="57" w:type="dxa"/>
        </w:tblCellMar>
        <w:tblLook w:val="0000" w:firstRow="0" w:lastRow="0" w:firstColumn="0" w:lastColumn="0" w:noHBand="0" w:noVBand="0"/>
      </w:tblPr>
      <w:tblGrid>
        <w:gridCol w:w="2835"/>
        <w:gridCol w:w="1134"/>
        <w:gridCol w:w="1134"/>
        <w:gridCol w:w="1134"/>
        <w:gridCol w:w="1134"/>
        <w:gridCol w:w="1134"/>
        <w:gridCol w:w="1134"/>
      </w:tblGrid>
      <w:tr w:rsidR="00587444" w:rsidRPr="00587444" w14:paraId="0EFD3328" w14:textId="77777777" w:rsidTr="00857966">
        <w:trPr>
          <w:trHeight w:val="841"/>
        </w:trPr>
        <w:tc>
          <w:tcPr>
            <w:tcW w:w="1471" w:type="pct"/>
          </w:tcPr>
          <w:p w14:paraId="4D8BB3DE" w14:textId="77777777" w:rsidR="00587444" w:rsidRPr="00587444" w:rsidRDefault="00587444" w:rsidP="00587444">
            <w:pPr>
              <w:tabs>
                <w:tab w:val="right" w:pos="1202"/>
              </w:tabs>
              <w:suppressAutoHyphens w:val="0"/>
              <w:autoSpaceDN/>
              <w:outlineLvl w:val="0"/>
              <w:rPr>
                <w:rFonts w:ascii="Arial" w:eastAsia="Calibri" w:hAnsi="Arial" w:cs="Arial"/>
                <w:b/>
                <w:iCs/>
                <w:sz w:val="17"/>
                <w:szCs w:val="17"/>
              </w:rPr>
            </w:pPr>
          </w:p>
        </w:tc>
        <w:tc>
          <w:tcPr>
            <w:tcW w:w="588" w:type="pct"/>
            <w:vAlign w:val="bottom"/>
          </w:tcPr>
          <w:p w14:paraId="038028B7"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bookmarkStart w:id="325" w:name="_Toc4057542"/>
            <w:r w:rsidRPr="00587444">
              <w:rPr>
                <w:rFonts w:ascii="Arial" w:eastAsia="Calibri" w:hAnsi="Arial" w:cs="Arial"/>
                <w:b/>
                <w:iCs/>
                <w:sz w:val="17"/>
                <w:szCs w:val="17"/>
              </w:rPr>
              <w:t>Founder’s capital</w:t>
            </w:r>
            <w:bookmarkEnd w:id="325"/>
            <w:r w:rsidRPr="00587444">
              <w:rPr>
                <w:rFonts w:ascii="Arial" w:eastAsia="Calibri" w:hAnsi="Arial" w:cs="Arial"/>
                <w:b/>
                <w:iCs/>
                <w:sz w:val="17"/>
                <w:szCs w:val="17"/>
              </w:rPr>
              <w:t xml:space="preserve"> </w:t>
            </w:r>
          </w:p>
        </w:tc>
        <w:tc>
          <w:tcPr>
            <w:tcW w:w="588" w:type="pct"/>
            <w:vAlign w:val="bottom"/>
          </w:tcPr>
          <w:p w14:paraId="66A69885"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bookmarkStart w:id="326" w:name="_Toc4057543"/>
            <w:r w:rsidRPr="00587444">
              <w:rPr>
                <w:rFonts w:ascii="Arial" w:eastAsia="Calibri" w:hAnsi="Arial" w:cs="Arial"/>
                <w:b/>
                <w:iCs/>
                <w:sz w:val="17"/>
                <w:szCs w:val="17"/>
              </w:rPr>
              <w:t>Retained earnings and reserves</w:t>
            </w:r>
            <w:bookmarkEnd w:id="326"/>
            <w:r w:rsidRPr="00587444">
              <w:rPr>
                <w:rFonts w:ascii="Arial" w:eastAsia="Calibri" w:hAnsi="Arial" w:cs="Arial"/>
                <w:b/>
                <w:iCs/>
                <w:sz w:val="17"/>
                <w:szCs w:val="17"/>
              </w:rPr>
              <w:t xml:space="preserve"> </w:t>
            </w:r>
          </w:p>
        </w:tc>
        <w:tc>
          <w:tcPr>
            <w:tcW w:w="588" w:type="pct"/>
            <w:vAlign w:val="bottom"/>
          </w:tcPr>
          <w:p w14:paraId="20360E52"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bookmarkStart w:id="327" w:name="_Toc4057544"/>
            <w:r w:rsidRPr="00587444">
              <w:rPr>
                <w:rFonts w:ascii="Arial" w:eastAsia="Calibri" w:hAnsi="Arial" w:cs="Arial"/>
                <w:b/>
                <w:iCs/>
                <w:sz w:val="17"/>
                <w:szCs w:val="17"/>
              </w:rPr>
              <w:t>Other</w:t>
            </w:r>
            <w:bookmarkEnd w:id="327"/>
            <w:r w:rsidRPr="00587444">
              <w:rPr>
                <w:rFonts w:ascii="Arial" w:eastAsia="Calibri" w:hAnsi="Arial" w:cs="Arial"/>
                <w:b/>
                <w:iCs/>
                <w:sz w:val="17"/>
                <w:szCs w:val="17"/>
              </w:rPr>
              <w:t xml:space="preserve"> </w:t>
            </w:r>
          </w:p>
          <w:p w14:paraId="54D017C2"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bookmarkStart w:id="328" w:name="_Toc4057545"/>
            <w:r w:rsidRPr="00587444">
              <w:rPr>
                <w:rFonts w:ascii="Arial" w:eastAsia="Calibri" w:hAnsi="Arial" w:cs="Arial"/>
                <w:b/>
                <w:iCs/>
                <w:sz w:val="17"/>
                <w:szCs w:val="17"/>
              </w:rPr>
              <w:t>reserves</w:t>
            </w:r>
            <w:bookmarkEnd w:id="328"/>
          </w:p>
        </w:tc>
        <w:tc>
          <w:tcPr>
            <w:tcW w:w="588" w:type="pct"/>
            <w:vAlign w:val="bottom"/>
          </w:tcPr>
          <w:p w14:paraId="4E2C619D"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bookmarkStart w:id="329" w:name="_Toc4057546"/>
            <w:r w:rsidRPr="00587444">
              <w:rPr>
                <w:rFonts w:ascii="Arial" w:eastAsia="Calibri" w:hAnsi="Arial" w:cs="Arial"/>
                <w:b/>
                <w:iCs/>
                <w:sz w:val="17"/>
                <w:szCs w:val="17"/>
              </w:rPr>
              <w:t>Profit</w:t>
            </w:r>
            <w:bookmarkEnd w:id="329"/>
            <w:r w:rsidRPr="00587444">
              <w:rPr>
                <w:rFonts w:ascii="Arial" w:eastAsia="Calibri" w:hAnsi="Arial" w:cs="Arial"/>
                <w:b/>
                <w:iCs/>
                <w:sz w:val="17"/>
                <w:szCs w:val="17"/>
              </w:rPr>
              <w:t xml:space="preserve"> </w:t>
            </w:r>
          </w:p>
          <w:p w14:paraId="17A9B2B5"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bookmarkStart w:id="330" w:name="_Toc4057547"/>
            <w:r w:rsidRPr="00587444">
              <w:rPr>
                <w:rFonts w:ascii="Arial" w:eastAsia="Calibri" w:hAnsi="Arial" w:cs="Arial"/>
                <w:b/>
                <w:iCs/>
                <w:sz w:val="17"/>
                <w:szCs w:val="17"/>
              </w:rPr>
              <w:t>for the year</w:t>
            </w:r>
            <w:bookmarkEnd w:id="330"/>
            <w:r w:rsidRPr="00587444">
              <w:rPr>
                <w:rFonts w:ascii="Arial" w:eastAsia="Calibri" w:hAnsi="Arial" w:cs="Arial"/>
                <w:b/>
                <w:iCs/>
                <w:sz w:val="17"/>
                <w:szCs w:val="17"/>
              </w:rPr>
              <w:t xml:space="preserve"> </w:t>
            </w:r>
          </w:p>
        </w:tc>
        <w:tc>
          <w:tcPr>
            <w:tcW w:w="588" w:type="pct"/>
            <w:vAlign w:val="bottom"/>
          </w:tcPr>
          <w:p w14:paraId="64398818"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bookmarkStart w:id="331" w:name="_Toc4057548"/>
            <w:r w:rsidRPr="00587444">
              <w:rPr>
                <w:rFonts w:ascii="Arial" w:eastAsia="Calibri" w:hAnsi="Arial" w:cs="Arial"/>
                <w:b/>
                <w:iCs/>
                <w:sz w:val="17"/>
                <w:szCs w:val="17"/>
              </w:rPr>
              <w:t>Guarantee fund</w:t>
            </w:r>
            <w:bookmarkEnd w:id="331"/>
          </w:p>
        </w:tc>
        <w:tc>
          <w:tcPr>
            <w:tcW w:w="588" w:type="pct"/>
            <w:vAlign w:val="bottom"/>
          </w:tcPr>
          <w:p w14:paraId="0E26DF5B"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bookmarkStart w:id="332" w:name="_Toc4057549"/>
            <w:r w:rsidRPr="00587444">
              <w:rPr>
                <w:rFonts w:ascii="Arial" w:eastAsia="Calibri" w:hAnsi="Arial" w:cs="Arial"/>
                <w:b/>
                <w:iCs/>
                <w:sz w:val="17"/>
                <w:szCs w:val="17"/>
              </w:rPr>
              <w:t>Total</w:t>
            </w:r>
            <w:bookmarkEnd w:id="332"/>
            <w:r w:rsidRPr="00587444">
              <w:rPr>
                <w:rFonts w:ascii="Arial" w:eastAsia="Calibri" w:hAnsi="Arial" w:cs="Arial"/>
                <w:b/>
                <w:iCs/>
                <w:sz w:val="17"/>
                <w:szCs w:val="17"/>
              </w:rPr>
              <w:t xml:space="preserve"> </w:t>
            </w:r>
          </w:p>
          <w:p w14:paraId="04536959"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p>
        </w:tc>
      </w:tr>
      <w:tr w:rsidR="00DC5D65" w:rsidRPr="00587444" w14:paraId="675AAB90" w14:textId="77777777" w:rsidTr="00857966">
        <w:trPr>
          <w:trHeight w:val="141"/>
        </w:trPr>
        <w:tc>
          <w:tcPr>
            <w:tcW w:w="1471" w:type="pct"/>
          </w:tcPr>
          <w:p w14:paraId="22A0455F" w14:textId="77777777" w:rsidR="00DC5D65" w:rsidRPr="00587444" w:rsidRDefault="00DC5D65" w:rsidP="00DC5D65">
            <w:pPr>
              <w:tabs>
                <w:tab w:val="right" w:pos="1202"/>
              </w:tabs>
              <w:suppressAutoHyphens w:val="0"/>
              <w:autoSpaceDN/>
              <w:outlineLvl w:val="0"/>
              <w:rPr>
                <w:rFonts w:ascii="Arial" w:eastAsia="Calibri" w:hAnsi="Arial" w:cs="Arial"/>
                <w:iCs/>
                <w:sz w:val="17"/>
                <w:szCs w:val="17"/>
              </w:rPr>
            </w:pPr>
          </w:p>
        </w:tc>
        <w:tc>
          <w:tcPr>
            <w:tcW w:w="588" w:type="pct"/>
            <w:vAlign w:val="center"/>
          </w:tcPr>
          <w:p w14:paraId="79921E0E" w14:textId="59D9C842" w:rsidR="00DC5D65" w:rsidRPr="00587444" w:rsidRDefault="00DC5D65" w:rsidP="00DC5D65">
            <w:pPr>
              <w:tabs>
                <w:tab w:val="right" w:pos="1202"/>
              </w:tabs>
              <w:suppressAutoHyphens w:val="0"/>
              <w:autoSpaceDN/>
              <w:jc w:val="right"/>
              <w:outlineLvl w:val="0"/>
              <w:rPr>
                <w:rFonts w:ascii="Arial" w:eastAsia="Calibri" w:hAnsi="Arial" w:cs="Arial"/>
                <w:b/>
                <w:bCs/>
                <w:sz w:val="17"/>
                <w:szCs w:val="17"/>
              </w:rPr>
            </w:pPr>
            <w:r>
              <w:rPr>
                <w:rFonts w:ascii="Arial" w:hAnsi="Arial" w:cs="Arial"/>
                <w:b/>
                <w:bCs/>
                <w:sz w:val="18"/>
                <w:szCs w:val="18"/>
              </w:rPr>
              <w:t xml:space="preserve">EUR </w:t>
            </w:r>
            <w:r w:rsidRPr="00587444">
              <w:rPr>
                <w:rFonts w:ascii="Arial" w:hAnsi="Arial" w:cs="Arial"/>
                <w:b/>
                <w:bCs/>
                <w:sz w:val="18"/>
                <w:szCs w:val="18"/>
              </w:rPr>
              <w:t>‘000</w:t>
            </w:r>
          </w:p>
        </w:tc>
        <w:tc>
          <w:tcPr>
            <w:tcW w:w="588" w:type="pct"/>
            <w:vAlign w:val="center"/>
          </w:tcPr>
          <w:p w14:paraId="75980967" w14:textId="5EACF9E6" w:rsidR="00DC5D65" w:rsidRPr="00587444" w:rsidRDefault="00DC5D65" w:rsidP="00DC5D65">
            <w:pPr>
              <w:tabs>
                <w:tab w:val="right" w:pos="1202"/>
              </w:tabs>
              <w:suppressAutoHyphens w:val="0"/>
              <w:autoSpaceDN/>
              <w:jc w:val="right"/>
              <w:outlineLvl w:val="0"/>
              <w:rPr>
                <w:rFonts w:ascii="Arial" w:eastAsia="Calibri" w:hAnsi="Arial" w:cs="Arial"/>
                <w:b/>
                <w:bCs/>
                <w:sz w:val="17"/>
                <w:szCs w:val="17"/>
              </w:rPr>
            </w:pPr>
            <w:r>
              <w:rPr>
                <w:rFonts w:ascii="Arial" w:hAnsi="Arial" w:cs="Arial"/>
                <w:b/>
                <w:bCs/>
                <w:sz w:val="18"/>
                <w:szCs w:val="18"/>
              </w:rPr>
              <w:t xml:space="preserve">EUR </w:t>
            </w:r>
            <w:r w:rsidRPr="00587444">
              <w:rPr>
                <w:rFonts w:ascii="Arial" w:hAnsi="Arial" w:cs="Arial"/>
                <w:b/>
                <w:bCs/>
                <w:sz w:val="18"/>
                <w:szCs w:val="18"/>
              </w:rPr>
              <w:t>‘000</w:t>
            </w:r>
          </w:p>
        </w:tc>
        <w:tc>
          <w:tcPr>
            <w:tcW w:w="588" w:type="pct"/>
            <w:vAlign w:val="center"/>
          </w:tcPr>
          <w:p w14:paraId="64AD9A3E" w14:textId="5438A85E" w:rsidR="00DC5D65" w:rsidRPr="00587444" w:rsidRDefault="00DC5D65" w:rsidP="00DC5D65">
            <w:pPr>
              <w:tabs>
                <w:tab w:val="right" w:pos="1202"/>
              </w:tabs>
              <w:suppressAutoHyphens w:val="0"/>
              <w:autoSpaceDN/>
              <w:jc w:val="right"/>
              <w:outlineLvl w:val="0"/>
              <w:rPr>
                <w:rFonts w:ascii="Arial" w:eastAsia="Calibri" w:hAnsi="Arial" w:cs="Arial"/>
                <w:b/>
                <w:bCs/>
                <w:sz w:val="17"/>
                <w:szCs w:val="17"/>
              </w:rPr>
            </w:pPr>
            <w:r>
              <w:rPr>
                <w:rFonts w:ascii="Arial" w:hAnsi="Arial" w:cs="Arial"/>
                <w:b/>
                <w:bCs/>
                <w:sz w:val="18"/>
                <w:szCs w:val="18"/>
              </w:rPr>
              <w:t xml:space="preserve">EUR </w:t>
            </w:r>
            <w:r w:rsidRPr="00587444">
              <w:rPr>
                <w:rFonts w:ascii="Arial" w:hAnsi="Arial" w:cs="Arial"/>
                <w:b/>
                <w:bCs/>
                <w:sz w:val="18"/>
                <w:szCs w:val="18"/>
              </w:rPr>
              <w:t>‘000</w:t>
            </w:r>
          </w:p>
        </w:tc>
        <w:tc>
          <w:tcPr>
            <w:tcW w:w="588" w:type="pct"/>
            <w:vAlign w:val="center"/>
          </w:tcPr>
          <w:p w14:paraId="73033707" w14:textId="4240FC54" w:rsidR="00DC5D65" w:rsidRPr="00587444" w:rsidRDefault="00DC5D65" w:rsidP="00DC5D65">
            <w:pPr>
              <w:tabs>
                <w:tab w:val="right" w:pos="1202"/>
              </w:tabs>
              <w:suppressAutoHyphens w:val="0"/>
              <w:autoSpaceDN/>
              <w:jc w:val="right"/>
              <w:outlineLvl w:val="0"/>
              <w:rPr>
                <w:rFonts w:ascii="Arial" w:eastAsia="Calibri" w:hAnsi="Arial" w:cs="Arial"/>
                <w:b/>
                <w:bCs/>
                <w:sz w:val="17"/>
                <w:szCs w:val="17"/>
              </w:rPr>
            </w:pPr>
            <w:r>
              <w:rPr>
                <w:rFonts w:ascii="Arial" w:hAnsi="Arial" w:cs="Arial"/>
                <w:b/>
                <w:bCs/>
                <w:sz w:val="18"/>
                <w:szCs w:val="18"/>
              </w:rPr>
              <w:t xml:space="preserve">EUR </w:t>
            </w:r>
            <w:r w:rsidRPr="00587444">
              <w:rPr>
                <w:rFonts w:ascii="Arial" w:hAnsi="Arial" w:cs="Arial"/>
                <w:b/>
                <w:bCs/>
                <w:sz w:val="18"/>
                <w:szCs w:val="18"/>
              </w:rPr>
              <w:t>‘000</w:t>
            </w:r>
          </w:p>
        </w:tc>
        <w:tc>
          <w:tcPr>
            <w:tcW w:w="588" w:type="pct"/>
            <w:vAlign w:val="center"/>
          </w:tcPr>
          <w:p w14:paraId="5D630712" w14:textId="3E1554B4" w:rsidR="00DC5D65" w:rsidRPr="00587444" w:rsidRDefault="00DC5D65" w:rsidP="00DC5D65">
            <w:pPr>
              <w:tabs>
                <w:tab w:val="right" w:pos="1202"/>
              </w:tabs>
              <w:suppressAutoHyphens w:val="0"/>
              <w:autoSpaceDN/>
              <w:jc w:val="right"/>
              <w:outlineLvl w:val="0"/>
              <w:rPr>
                <w:rFonts w:ascii="Arial" w:hAnsi="Arial" w:cs="Arial"/>
                <w:b/>
                <w:bCs/>
                <w:sz w:val="17"/>
                <w:szCs w:val="17"/>
              </w:rPr>
            </w:pPr>
            <w:r>
              <w:rPr>
                <w:rFonts w:ascii="Arial" w:hAnsi="Arial" w:cs="Arial"/>
                <w:b/>
                <w:bCs/>
                <w:sz w:val="18"/>
                <w:szCs w:val="18"/>
              </w:rPr>
              <w:t xml:space="preserve">EUR </w:t>
            </w:r>
            <w:r w:rsidRPr="00587444">
              <w:rPr>
                <w:rFonts w:ascii="Arial" w:hAnsi="Arial" w:cs="Arial"/>
                <w:b/>
                <w:bCs/>
                <w:sz w:val="18"/>
                <w:szCs w:val="18"/>
              </w:rPr>
              <w:t>‘000</w:t>
            </w:r>
          </w:p>
        </w:tc>
        <w:tc>
          <w:tcPr>
            <w:tcW w:w="588" w:type="pct"/>
            <w:vAlign w:val="center"/>
          </w:tcPr>
          <w:p w14:paraId="3B131D5F" w14:textId="0B9F643D" w:rsidR="00DC5D65" w:rsidRPr="00587444" w:rsidRDefault="00DC5D65" w:rsidP="00DC5D65">
            <w:pPr>
              <w:tabs>
                <w:tab w:val="right" w:pos="1202"/>
              </w:tabs>
              <w:suppressAutoHyphens w:val="0"/>
              <w:autoSpaceDN/>
              <w:jc w:val="right"/>
              <w:outlineLvl w:val="0"/>
              <w:rPr>
                <w:rFonts w:ascii="Arial" w:eastAsia="Calibri" w:hAnsi="Arial" w:cs="Arial"/>
                <w:b/>
                <w:bCs/>
                <w:sz w:val="17"/>
                <w:szCs w:val="17"/>
              </w:rPr>
            </w:pPr>
            <w:r>
              <w:rPr>
                <w:rFonts w:ascii="Arial" w:hAnsi="Arial" w:cs="Arial"/>
                <w:b/>
                <w:bCs/>
                <w:sz w:val="18"/>
                <w:szCs w:val="18"/>
              </w:rPr>
              <w:t xml:space="preserve">EUR </w:t>
            </w:r>
            <w:r w:rsidRPr="00587444">
              <w:rPr>
                <w:rFonts w:ascii="Arial" w:hAnsi="Arial" w:cs="Arial"/>
                <w:b/>
                <w:bCs/>
                <w:sz w:val="18"/>
                <w:szCs w:val="18"/>
              </w:rPr>
              <w:t>‘000</w:t>
            </w:r>
          </w:p>
        </w:tc>
      </w:tr>
      <w:tr w:rsidR="00857966" w:rsidRPr="00587444" w14:paraId="4B9B95E3" w14:textId="77777777" w:rsidTr="00857966">
        <w:trPr>
          <w:trHeight w:hRule="exact" w:val="91"/>
        </w:trPr>
        <w:tc>
          <w:tcPr>
            <w:tcW w:w="1471" w:type="pct"/>
          </w:tcPr>
          <w:p w14:paraId="5D120CD9" w14:textId="77777777" w:rsidR="00857966" w:rsidRPr="00587444" w:rsidRDefault="00857966" w:rsidP="00DC5D65">
            <w:pPr>
              <w:tabs>
                <w:tab w:val="right" w:pos="1202"/>
              </w:tabs>
              <w:suppressAutoHyphens w:val="0"/>
              <w:autoSpaceDN/>
              <w:outlineLvl w:val="0"/>
              <w:rPr>
                <w:rFonts w:ascii="Arial" w:eastAsia="Calibri" w:hAnsi="Arial" w:cs="Arial"/>
                <w:iCs/>
                <w:sz w:val="17"/>
                <w:szCs w:val="17"/>
              </w:rPr>
            </w:pPr>
          </w:p>
        </w:tc>
        <w:tc>
          <w:tcPr>
            <w:tcW w:w="588" w:type="pct"/>
            <w:tcBorders>
              <w:bottom w:val="single" w:sz="6" w:space="0" w:color="auto"/>
            </w:tcBorders>
            <w:vAlign w:val="center"/>
          </w:tcPr>
          <w:p w14:paraId="1883C3D1" w14:textId="77777777" w:rsidR="00857966" w:rsidRDefault="00857966" w:rsidP="00DC5D65">
            <w:pPr>
              <w:tabs>
                <w:tab w:val="right" w:pos="1202"/>
              </w:tabs>
              <w:suppressAutoHyphens w:val="0"/>
              <w:autoSpaceDN/>
              <w:jc w:val="right"/>
              <w:outlineLvl w:val="0"/>
              <w:rPr>
                <w:rFonts w:ascii="Arial" w:hAnsi="Arial" w:cs="Arial"/>
                <w:b/>
                <w:bCs/>
                <w:sz w:val="18"/>
                <w:szCs w:val="18"/>
              </w:rPr>
            </w:pPr>
          </w:p>
        </w:tc>
        <w:tc>
          <w:tcPr>
            <w:tcW w:w="588" w:type="pct"/>
            <w:tcBorders>
              <w:bottom w:val="single" w:sz="6" w:space="0" w:color="auto"/>
            </w:tcBorders>
            <w:vAlign w:val="center"/>
          </w:tcPr>
          <w:p w14:paraId="11FBDA62" w14:textId="77777777" w:rsidR="00857966" w:rsidRDefault="00857966" w:rsidP="00DC5D65">
            <w:pPr>
              <w:tabs>
                <w:tab w:val="right" w:pos="1202"/>
              </w:tabs>
              <w:suppressAutoHyphens w:val="0"/>
              <w:autoSpaceDN/>
              <w:jc w:val="right"/>
              <w:outlineLvl w:val="0"/>
              <w:rPr>
                <w:rFonts w:ascii="Arial" w:hAnsi="Arial" w:cs="Arial"/>
                <w:b/>
                <w:bCs/>
                <w:sz w:val="18"/>
                <w:szCs w:val="18"/>
              </w:rPr>
            </w:pPr>
          </w:p>
        </w:tc>
        <w:tc>
          <w:tcPr>
            <w:tcW w:w="588" w:type="pct"/>
            <w:tcBorders>
              <w:bottom w:val="single" w:sz="6" w:space="0" w:color="auto"/>
            </w:tcBorders>
            <w:vAlign w:val="center"/>
          </w:tcPr>
          <w:p w14:paraId="05F59096" w14:textId="77777777" w:rsidR="00857966" w:rsidRDefault="00857966" w:rsidP="00DC5D65">
            <w:pPr>
              <w:tabs>
                <w:tab w:val="right" w:pos="1202"/>
              </w:tabs>
              <w:suppressAutoHyphens w:val="0"/>
              <w:autoSpaceDN/>
              <w:jc w:val="right"/>
              <w:outlineLvl w:val="0"/>
              <w:rPr>
                <w:rFonts w:ascii="Arial" w:hAnsi="Arial" w:cs="Arial"/>
                <w:b/>
                <w:bCs/>
                <w:sz w:val="18"/>
                <w:szCs w:val="18"/>
              </w:rPr>
            </w:pPr>
          </w:p>
        </w:tc>
        <w:tc>
          <w:tcPr>
            <w:tcW w:w="588" w:type="pct"/>
            <w:tcBorders>
              <w:bottom w:val="single" w:sz="6" w:space="0" w:color="auto"/>
            </w:tcBorders>
            <w:vAlign w:val="center"/>
          </w:tcPr>
          <w:p w14:paraId="38B879B3" w14:textId="77777777" w:rsidR="00857966" w:rsidRDefault="00857966" w:rsidP="00DC5D65">
            <w:pPr>
              <w:tabs>
                <w:tab w:val="right" w:pos="1202"/>
              </w:tabs>
              <w:suppressAutoHyphens w:val="0"/>
              <w:autoSpaceDN/>
              <w:jc w:val="right"/>
              <w:outlineLvl w:val="0"/>
              <w:rPr>
                <w:rFonts w:ascii="Arial" w:hAnsi="Arial" w:cs="Arial"/>
                <w:b/>
                <w:bCs/>
                <w:sz w:val="18"/>
                <w:szCs w:val="18"/>
              </w:rPr>
            </w:pPr>
          </w:p>
        </w:tc>
        <w:tc>
          <w:tcPr>
            <w:tcW w:w="588" w:type="pct"/>
            <w:tcBorders>
              <w:bottom w:val="single" w:sz="6" w:space="0" w:color="auto"/>
            </w:tcBorders>
            <w:vAlign w:val="center"/>
          </w:tcPr>
          <w:p w14:paraId="18218C24" w14:textId="77777777" w:rsidR="00857966" w:rsidRDefault="00857966" w:rsidP="00DC5D65">
            <w:pPr>
              <w:tabs>
                <w:tab w:val="right" w:pos="1202"/>
              </w:tabs>
              <w:suppressAutoHyphens w:val="0"/>
              <w:autoSpaceDN/>
              <w:jc w:val="right"/>
              <w:outlineLvl w:val="0"/>
              <w:rPr>
                <w:rFonts w:ascii="Arial" w:hAnsi="Arial" w:cs="Arial"/>
                <w:b/>
                <w:bCs/>
                <w:sz w:val="18"/>
                <w:szCs w:val="18"/>
              </w:rPr>
            </w:pPr>
          </w:p>
        </w:tc>
        <w:tc>
          <w:tcPr>
            <w:tcW w:w="588" w:type="pct"/>
            <w:tcBorders>
              <w:bottom w:val="single" w:sz="6" w:space="0" w:color="auto"/>
            </w:tcBorders>
            <w:vAlign w:val="center"/>
          </w:tcPr>
          <w:p w14:paraId="5A09F8D3" w14:textId="77777777" w:rsidR="00857966" w:rsidRDefault="00857966" w:rsidP="00DC5D65">
            <w:pPr>
              <w:tabs>
                <w:tab w:val="right" w:pos="1202"/>
              </w:tabs>
              <w:suppressAutoHyphens w:val="0"/>
              <w:autoSpaceDN/>
              <w:jc w:val="right"/>
              <w:outlineLvl w:val="0"/>
              <w:rPr>
                <w:rFonts w:ascii="Arial" w:hAnsi="Arial" w:cs="Arial"/>
                <w:b/>
                <w:bCs/>
                <w:sz w:val="18"/>
                <w:szCs w:val="18"/>
              </w:rPr>
            </w:pPr>
          </w:p>
        </w:tc>
      </w:tr>
      <w:tr w:rsidR="00180B42" w:rsidRPr="00587444" w14:paraId="33ED3D13" w14:textId="77777777" w:rsidTr="00A45FCB">
        <w:trPr>
          <w:trHeight w:val="394"/>
        </w:trPr>
        <w:tc>
          <w:tcPr>
            <w:tcW w:w="1471" w:type="pct"/>
            <w:vAlign w:val="bottom"/>
          </w:tcPr>
          <w:p w14:paraId="1C749C4A" w14:textId="1CAC8D4E" w:rsidR="00180B42" w:rsidRPr="00587444" w:rsidRDefault="00180B42" w:rsidP="00180B42">
            <w:pPr>
              <w:tabs>
                <w:tab w:val="right" w:pos="1202"/>
              </w:tabs>
              <w:suppressAutoHyphens w:val="0"/>
              <w:autoSpaceDN/>
              <w:outlineLvl w:val="0"/>
              <w:rPr>
                <w:rFonts w:ascii="Arial" w:hAnsi="Arial" w:cs="Arial"/>
                <w:b/>
                <w:iCs/>
                <w:sz w:val="17"/>
                <w:szCs w:val="17"/>
              </w:rPr>
            </w:pPr>
            <w:bookmarkStart w:id="333" w:name="_Toc4057556"/>
            <w:r w:rsidRPr="00587444">
              <w:rPr>
                <w:rFonts w:ascii="Arial" w:hAnsi="Arial" w:cs="Arial"/>
                <w:b/>
                <w:iCs/>
                <w:sz w:val="17"/>
                <w:szCs w:val="17"/>
              </w:rPr>
              <w:t xml:space="preserve">Balance as at 1 January </w:t>
            </w:r>
            <w:bookmarkEnd w:id="333"/>
            <w:r w:rsidRPr="00587444">
              <w:rPr>
                <w:rFonts w:ascii="Arial" w:hAnsi="Arial" w:cs="Arial"/>
                <w:b/>
                <w:iCs/>
                <w:sz w:val="17"/>
                <w:szCs w:val="17"/>
              </w:rPr>
              <w:t>202</w:t>
            </w:r>
            <w:r>
              <w:rPr>
                <w:rFonts w:ascii="Arial" w:hAnsi="Arial" w:cs="Arial"/>
                <w:b/>
                <w:iCs/>
                <w:sz w:val="17"/>
                <w:szCs w:val="17"/>
              </w:rPr>
              <w:t>4</w:t>
            </w:r>
          </w:p>
        </w:tc>
        <w:tc>
          <w:tcPr>
            <w:tcW w:w="588" w:type="pct"/>
            <w:tcBorders>
              <w:top w:val="single" w:sz="6" w:space="0" w:color="auto"/>
              <w:left w:val="nil"/>
              <w:bottom w:val="single" w:sz="12" w:space="0" w:color="auto"/>
              <w:right w:val="nil"/>
            </w:tcBorders>
            <w:vAlign w:val="bottom"/>
          </w:tcPr>
          <w:p w14:paraId="409C88B7" w14:textId="6E751F37" w:rsidR="00180B42" w:rsidRPr="001951EA" w:rsidRDefault="00180B42" w:rsidP="00180B42">
            <w:pPr>
              <w:tabs>
                <w:tab w:val="right" w:pos="1202"/>
              </w:tabs>
              <w:suppressAutoHyphens w:val="0"/>
              <w:autoSpaceDN/>
              <w:jc w:val="right"/>
              <w:outlineLvl w:val="0"/>
              <w:rPr>
                <w:rFonts w:ascii="Arial" w:hAnsi="Arial" w:cs="Arial"/>
                <w:b/>
                <w:iCs/>
                <w:sz w:val="17"/>
                <w:szCs w:val="17"/>
              </w:rPr>
            </w:pPr>
            <w:r w:rsidRPr="00AB311B">
              <w:rPr>
                <w:rFonts w:ascii="Arial" w:hAnsi="Arial" w:cs="Arial"/>
                <w:b/>
                <w:bCs/>
                <w:sz w:val="17"/>
                <w:szCs w:val="17"/>
              </w:rPr>
              <w:t xml:space="preserve"> 958,873 </w:t>
            </w:r>
          </w:p>
        </w:tc>
        <w:tc>
          <w:tcPr>
            <w:tcW w:w="588" w:type="pct"/>
            <w:tcBorders>
              <w:top w:val="single" w:sz="6" w:space="0" w:color="auto"/>
              <w:left w:val="nil"/>
              <w:bottom w:val="single" w:sz="12" w:space="0" w:color="auto"/>
              <w:right w:val="nil"/>
            </w:tcBorders>
            <w:vAlign w:val="bottom"/>
          </w:tcPr>
          <w:p w14:paraId="5035B969" w14:textId="6AA9E779" w:rsidR="00180B42" w:rsidRPr="001951EA" w:rsidRDefault="00180B42" w:rsidP="00180B42">
            <w:pPr>
              <w:tabs>
                <w:tab w:val="right" w:pos="1202"/>
              </w:tabs>
              <w:suppressAutoHyphens w:val="0"/>
              <w:autoSpaceDN/>
              <w:jc w:val="right"/>
              <w:outlineLvl w:val="0"/>
              <w:rPr>
                <w:rFonts w:ascii="Arial" w:hAnsi="Arial" w:cs="Arial"/>
                <w:b/>
                <w:iCs/>
                <w:sz w:val="17"/>
                <w:szCs w:val="17"/>
              </w:rPr>
            </w:pPr>
            <w:r w:rsidRPr="00AB311B">
              <w:rPr>
                <w:rFonts w:ascii="Arial" w:hAnsi="Arial" w:cs="Arial"/>
                <w:b/>
                <w:bCs/>
                <w:sz w:val="17"/>
                <w:szCs w:val="17"/>
              </w:rPr>
              <w:t xml:space="preserve"> 468,113 </w:t>
            </w:r>
          </w:p>
        </w:tc>
        <w:tc>
          <w:tcPr>
            <w:tcW w:w="588" w:type="pct"/>
            <w:tcBorders>
              <w:top w:val="single" w:sz="6" w:space="0" w:color="auto"/>
              <w:left w:val="nil"/>
              <w:bottom w:val="single" w:sz="12" w:space="0" w:color="auto"/>
              <w:right w:val="nil"/>
            </w:tcBorders>
            <w:vAlign w:val="bottom"/>
          </w:tcPr>
          <w:p w14:paraId="3816BE52" w14:textId="1A406803" w:rsidR="00180B42" w:rsidRPr="001951EA" w:rsidRDefault="00180B42" w:rsidP="00180B42">
            <w:pPr>
              <w:tabs>
                <w:tab w:val="right" w:pos="1202"/>
              </w:tabs>
              <w:suppressAutoHyphens w:val="0"/>
              <w:autoSpaceDN/>
              <w:jc w:val="right"/>
              <w:outlineLvl w:val="0"/>
              <w:rPr>
                <w:rFonts w:ascii="Arial" w:hAnsi="Arial" w:cs="Arial"/>
                <w:b/>
                <w:iCs/>
                <w:sz w:val="17"/>
                <w:szCs w:val="17"/>
              </w:rPr>
            </w:pPr>
            <w:r w:rsidRPr="00AB311B">
              <w:rPr>
                <w:rFonts w:ascii="Arial" w:hAnsi="Arial" w:cs="Arial"/>
                <w:b/>
                <w:bCs/>
                <w:sz w:val="17"/>
                <w:szCs w:val="17"/>
              </w:rPr>
              <w:t xml:space="preserve"> (943)</w:t>
            </w:r>
          </w:p>
        </w:tc>
        <w:tc>
          <w:tcPr>
            <w:tcW w:w="588" w:type="pct"/>
            <w:tcBorders>
              <w:top w:val="single" w:sz="6" w:space="0" w:color="auto"/>
              <w:left w:val="nil"/>
              <w:bottom w:val="single" w:sz="12" w:space="0" w:color="auto"/>
              <w:right w:val="nil"/>
            </w:tcBorders>
            <w:vAlign w:val="bottom"/>
          </w:tcPr>
          <w:p w14:paraId="5B902D13" w14:textId="25934F14" w:rsidR="00180B42" w:rsidRPr="001951EA" w:rsidRDefault="00180B42" w:rsidP="00180B42">
            <w:pPr>
              <w:tabs>
                <w:tab w:val="right" w:pos="1202"/>
              </w:tabs>
              <w:suppressAutoHyphens w:val="0"/>
              <w:autoSpaceDN/>
              <w:jc w:val="right"/>
              <w:outlineLvl w:val="0"/>
              <w:rPr>
                <w:rFonts w:ascii="Arial" w:hAnsi="Arial" w:cs="Arial"/>
                <w:b/>
                <w:iCs/>
                <w:sz w:val="17"/>
                <w:szCs w:val="17"/>
              </w:rPr>
            </w:pPr>
            <w:r w:rsidRPr="00AB311B">
              <w:rPr>
                <w:rFonts w:ascii="Arial" w:hAnsi="Arial" w:cs="Arial"/>
                <w:b/>
                <w:bCs/>
                <w:sz w:val="17"/>
                <w:szCs w:val="17"/>
              </w:rPr>
              <w:t xml:space="preserve"> 29,842 </w:t>
            </w:r>
          </w:p>
        </w:tc>
        <w:tc>
          <w:tcPr>
            <w:tcW w:w="588" w:type="pct"/>
            <w:tcBorders>
              <w:top w:val="single" w:sz="6" w:space="0" w:color="auto"/>
              <w:left w:val="nil"/>
              <w:bottom w:val="single" w:sz="12" w:space="0" w:color="auto"/>
              <w:right w:val="nil"/>
            </w:tcBorders>
            <w:vAlign w:val="bottom"/>
          </w:tcPr>
          <w:p w14:paraId="451E1136" w14:textId="7CEADAA4" w:rsidR="00180B42" w:rsidRPr="001951EA" w:rsidRDefault="00180B42" w:rsidP="00180B42">
            <w:pPr>
              <w:tabs>
                <w:tab w:val="right" w:pos="1202"/>
              </w:tabs>
              <w:suppressAutoHyphens w:val="0"/>
              <w:autoSpaceDN/>
              <w:jc w:val="right"/>
              <w:outlineLvl w:val="0"/>
              <w:rPr>
                <w:rFonts w:ascii="Arial" w:hAnsi="Arial" w:cs="Arial"/>
                <w:b/>
                <w:iCs/>
                <w:sz w:val="17"/>
                <w:szCs w:val="17"/>
                <w:lang w:val="hr-HR"/>
              </w:rPr>
            </w:pPr>
            <w:r w:rsidRPr="00AB311B">
              <w:rPr>
                <w:rFonts w:ascii="Arial" w:hAnsi="Arial" w:cs="Arial"/>
                <w:b/>
                <w:bCs/>
                <w:sz w:val="17"/>
                <w:szCs w:val="17"/>
              </w:rPr>
              <w:t xml:space="preserve"> 1,638 </w:t>
            </w:r>
          </w:p>
        </w:tc>
        <w:tc>
          <w:tcPr>
            <w:tcW w:w="588" w:type="pct"/>
            <w:tcBorders>
              <w:top w:val="single" w:sz="6" w:space="0" w:color="auto"/>
              <w:left w:val="nil"/>
              <w:bottom w:val="single" w:sz="12" w:space="0" w:color="auto"/>
              <w:right w:val="nil"/>
            </w:tcBorders>
            <w:vAlign w:val="bottom"/>
          </w:tcPr>
          <w:p w14:paraId="2D872042" w14:textId="28B83E4E" w:rsidR="00180B42" w:rsidRPr="001951EA" w:rsidRDefault="00180B42" w:rsidP="00180B42">
            <w:pPr>
              <w:tabs>
                <w:tab w:val="right" w:pos="1202"/>
              </w:tabs>
              <w:suppressAutoHyphens w:val="0"/>
              <w:autoSpaceDN/>
              <w:jc w:val="right"/>
              <w:outlineLvl w:val="0"/>
              <w:rPr>
                <w:rFonts w:ascii="Arial" w:hAnsi="Arial" w:cs="Arial"/>
                <w:b/>
                <w:iCs/>
                <w:sz w:val="17"/>
                <w:szCs w:val="17"/>
              </w:rPr>
            </w:pPr>
            <w:r w:rsidRPr="00AB311B">
              <w:rPr>
                <w:rFonts w:ascii="Arial" w:hAnsi="Arial" w:cs="Arial"/>
                <w:b/>
                <w:bCs/>
                <w:sz w:val="17"/>
                <w:szCs w:val="17"/>
              </w:rPr>
              <w:t xml:space="preserve"> 1,457,523 </w:t>
            </w:r>
          </w:p>
        </w:tc>
      </w:tr>
      <w:tr w:rsidR="00180B42" w:rsidRPr="00587444" w14:paraId="21D920FA" w14:textId="77777777" w:rsidTr="00AB311B">
        <w:trPr>
          <w:trHeight w:val="300"/>
        </w:trPr>
        <w:tc>
          <w:tcPr>
            <w:tcW w:w="1471" w:type="pct"/>
            <w:vAlign w:val="bottom"/>
          </w:tcPr>
          <w:p w14:paraId="2F4CC51D" w14:textId="77777777" w:rsidR="00180B42" w:rsidRPr="00587444" w:rsidRDefault="00180B42" w:rsidP="00180B42">
            <w:pPr>
              <w:tabs>
                <w:tab w:val="right" w:pos="1202"/>
              </w:tabs>
              <w:suppressAutoHyphens w:val="0"/>
              <w:autoSpaceDN/>
              <w:outlineLvl w:val="0"/>
              <w:rPr>
                <w:rFonts w:ascii="Arial" w:hAnsi="Arial" w:cs="Arial"/>
                <w:iCs/>
                <w:sz w:val="17"/>
                <w:szCs w:val="17"/>
              </w:rPr>
            </w:pPr>
            <w:bookmarkStart w:id="334" w:name="_Toc4057563"/>
            <w:r w:rsidRPr="00587444">
              <w:rPr>
                <w:rFonts w:ascii="Arial" w:hAnsi="Arial" w:cs="Arial"/>
                <w:iCs/>
                <w:sz w:val="17"/>
                <w:szCs w:val="17"/>
              </w:rPr>
              <w:t>Profit for the year</w:t>
            </w:r>
            <w:bookmarkEnd w:id="334"/>
          </w:p>
        </w:tc>
        <w:tc>
          <w:tcPr>
            <w:tcW w:w="588" w:type="pct"/>
            <w:tcBorders>
              <w:top w:val="single" w:sz="12" w:space="0" w:color="auto"/>
              <w:left w:val="nil"/>
              <w:bottom w:val="nil"/>
              <w:right w:val="nil"/>
            </w:tcBorders>
            <w:vAlign w:val="bottom"/>
          </w:tcPr>
          <w:p w14:paraId="2F32C0C1" w14:textId="54CC23D8" w:rsidR="00180B42" w:rsidRPr="001951EA" w:rsidRDefault="00180B42" w:rsidP="00180B42">
            <w:pPr>
              <w:tabs>
                <w:tab w:val="right" w:pos="1202"/>
              </w:tabs>
              <w:suppressAutoHyphens w:val="0"/>
              <w:autoSpaceDN/>
              <w:jc w:val="right"/>
              <w:outlineLvl w:val="0"/>
              <w:rPr>
                <w:rFonts w:ascii="Arial" w:hAnsi="Arial" w:cs="Arial"/>
                <w:sz w:val="17"/>
                <w:szCs w:val="17"/>
              </w:rPr>
            </w:pPr>
            <w:r w:rsidRPr="00E42B5E">
              <w:rPr>
                <w:rFonts w:ascii="Arial" w:hAnsi="Arial" w:cs="Arial"/>
                <w:iCs/>
                <w:color w:val="000000" w:themeColor="text1"/>
                <w:sz w:val="17"/>
                <w:szCs w:val="17"/>
                <w:lang w:val="hr-HR"/>
              </w:rPr>
              <w:t>-</w:t>
            </w:r>
          </w:p>
        </w:tc>
        <w:tc>
          <w:tcPr>
            <w:tcW w:w="588" w:type="pct"/>
            <w:tcBorders>
              <w:top w:val="single" w:sz="12" w:space="0" w:color="auto"/>
              <w:left w:val="nil"/>
              <w:bottom w:val="nil"/>
              <w:right w:val="nil"/>
            </w:tcBorders>
            <w:vAlign w:val="bottom"/>
          </w:tcPr>
          <w:p w14:paraId="49197013" w14:textId="167BEC51" w:rsidR="00180B42" w:rsidRPr="001951EA" w:rsidRDefault="00180B42" w:rsidP="00180B42">
            <w:pPr>
              <w:tabs>
                <w:tab w:val="right" w:pos="1202"/>
              </w:tabs>
              <w:suppressAutoHyphens w:val="0"/>
              <w:autoSpaceDN/>
              <w:jc w:val="right"/>
              <w:outlineLvl w:val="0"/>
              <w:rPr>
                <w:rFonts w:ascii="Arial" w:hAnsi="Arial" w:cs="Arial"/>
                <w:sz w:val="17"/>
                <w:szCs w:val="17"/>
              </w:rPr>
            </w:pPr>
            <w:r w:rsidRPr="00E42B5E">
              <w:rPr>
                <w:rFonts w:ascii="Arial" w:hAnsi="Arial" w:cs="Arial"/>
                <w:iCs/>
                <w:color w:val="000000" w:themeColor="text1"/>
                <w:sz w:val="17"/>
                <w:szCs w:val="17"/>
                <w:lang w:val="hr-HR"/>
              </w:rPr>
              <w:t>-</w:t>
            </w:r>
          </w:p>
        </w:tc>
        <w:tc>
          <w:tcPr>
            <w:tcW w:w="588" w:type="pct"/>
            <w:tcBorders>
              <w:top w:val="single" w:sz="12" w:space="0" w:color="auto"/>
              <w:left w:val="nil"/>
              <w:bottom w:val="nil"/>
              <w:right w:val="nil"/>
            </w:tcBorders>
            <w:vAlign w:val="bottom"/>
          </w:tcPr>
          <w:p w14:paraId="6FED5913" w14:textId="5BDA9594" w:rsidR="00180B42" w:rsidRPr="001951EA" w:rsidRDefault="00180B42" w:rsidP="00180B42">
            <w:pPr>
              <w:tabs>
                <w:tab w:val="right" w:pos="1202"/>
              </w:tabs>
              <w:suppressAutoHyphens w:val="0"/>
              <w:autoSpaceDN/>
              <w:jc w:val="right"/>
              <w:outlineLvl w:val="0"/>
              <w:rPr>
                <w:rFonts w:ascii="Arial" w:hAnsi="Arial" w:cs="Arial"/>
                <w:sz w:val="17"/>
                <w:szCs w:val="17"/>
              </w:rPr>
            </w:pPr>
            <w:r w:rsidRPr="00E42B5E">
              <w:rPr>
                <w:rFonts w:ascii="Arial" w:hAnsi="Arial" w:cs="Arial"/>
                <w:iCs/>
                <w:color w:val="000000" w:themeColor="text1"/>
                <w:sz w:val="17"/>
                <w:szCs w:val="17"/>
                <w:lang w:val="hr-HR"/>
              </w:rPr>
              <w:t>-</w:t>
            </w:r>
          </w:p>
        </w:tc>
        <w:tc>
          <w:tcPr>
            <w:tcW w:w="588" w:type="pct"/>
            <w:tcBorders>
              <w:top w:val="single" w:sz="12" w:space="0" w:color="auto"/>
              <w:left w:val="nil"/>
              <w:bottom w:val="nil"/>
              <w:right w:val="nil"/>
            </w:tcBorders>
            <w:vAlign w:val="bottom"/>
          </w:tcPr>
          <w:p w14:paraId="7F7F1560" w14:textId="57504866" w:rsidR="00180B42" w:rsidRPr="001951EA" w:rsidRDefault="00180B42" w:rsidP="00180B42">
            <w:pPr>
              <w:tabs>
                <w:tab w:val="right" w:pos="1202"/>
              </w:tabs>
              <w:suppressAutoHyphens w:val="0"/>
              <w:autoSpaceDN/>
              <w:jc w:val="right"/>
              <w:outlineLvl w:val="0"/>
              <w:rPr>
                <w:rFonts w:ascii="Arial" w:hAnsi="Arial" w:cs="Arial"/>
                <w:color w:val="000000"/>
                <w:sz w:val="17"/>
                <w:szCs w:val="17"/>
              </w:rPr>
            </w:pPr>
            <w:r w:rsidRPr="00E42B5E">
              <w:rPr>
                <w:rFonts w:ascii="Arial" w:hAnsi="Arial" w:cs="Arial"/>
                <w:iCs/>
                <w:color w:val="000000" w:themeColor="text1"/>
                <w:sz w:val="17"/>
                <w:szCs w:val="17"/>
                <w:lang w:val="hr-HR"/>
              </w:rPr>
              <w:t>39</w:t>
            </w:r>
            <w:r>
              <w:rPr>
                <w:rFonts w:ascii="Arial" w:hAnsi="Arial" w:cs="Arial"/>
                <w:iCs/>
                <w:color w:val="000000" w:themeColor="text1"/>
                <w:sz w:val="17"/>
                <w:szCs w:val="17"/>
                <w:lang w:val="hr-HR"/>
              </w:rPr>
              <w:t>,</w:t>
            </w:r>
            <w:r w:rsidRPr="00E42B5E">
              <w:rPr>
                <w:rFonts w:ascii="Arial" w:hAnsi="Arial" w:cs="Arial"/>
                <w:iCs/>
                <w:color w:val="000000" w:themeColor="text1"/>
                <w:sz w:val="17"/>
                <w:szCs w:val="17"/>
                <w:lang w:val="hr-HR"/>
              </w:rPr>
              <w:t>897</w:t>
            </w:r>
          </w:p>
        </w:tc>
        <w:tc>
          <w:tcPr>
            <w:tcW w:w="588" w:type="pct"/>
            <w:tcBorders>
              <w:top w:val="single" w:sz="12" w:space="0" w:color="auto"/>
              <w:left w:val="nil"/>
              <w:bottom w:val="nil"/>
              <w:right w:val="nil"/>
            </w:tcBorders>
            <w:vAlign w:val="bottom"/>
          </w:tcPr>
          <w:p w14:paraId="4963FE3C" w14:textId="2B6D92D5" w:rsidR="00180B42" w:rsidRPr="001951EA" w:rsidRDefault="00180B42" w:rsidP="00180B42">
            <w:pPr>
              <w:tabs>
                <w:tab w:val="right" w:pos="1202"/>
              </w:tabs>
              <w:suppressAutoHyphens w:val="0"/>
              <w:autoSpaceDN/>
              <w:jc w:val="right"/>
              <w:outlineLvl w:val="0"/>
              <w:rPr>
                <w:rFonts w:ascii="Arial" w:hAnsi="Arial" w:cs="Arial"/>
                <w:iCs/>
                <w:sz w:val="17"/>
                <w:szCs w:val="17"/>
                <w:lang w:val="hr-HR"/>
              </w:rPr>
            </w:pPr>
            <w:r w:rsidRPr="00E42B5E">
              <w:rPr>
                <w:rFonts w:ascii="Arial" w:hAnsi="Arial" w:cs="Arial"/>
                <w:iCs/>
                <w:color w:val="000000" w:themeColor="text1"/>
                <w:sz w:val="17"/>
                <w:szCs w:val="17"/>
                <w:lang w:val="hr-HR"/>
              </w:rPr>
              <w:t>-</w:t>
            </w:r>
          </w:p>
        </w:tc>
        <w:tc>
          <w:tcPr>
            <w:tcW w:w="588" w:type="pct"/>
            <w:tcBorders>
              <w:top w:val="single" w:sz="12" w:space="0" w:color="auto"/>
              <w:left w:val="nil"/>
              <w:bottom w:val="nil"/>
              <w:right w:val="nil"/>
            </w:tcBorders>
            <w:vAlign w:val="bottom"/>
          </w:tcPr>
          <w:p w14:paraId="1C1D0F1A" w14:textId="090CC42D" w:rsidR="00180B42" w:rsidRPr="001951EA" w:rsidRDefault="00180B42" w:rsidP="00180B42">
            <w:pPr>
              <w:tabs>
                <w:tab w:val="right" w:pos="1202"/>
              </w:tabs>
              <w:suppressAutoHyphens w:val="0"/>
              <w:autoSpaceDN/>
              <w:jc w:val="right"/>
              <w:outlineLvl w:val="0"/>
              <w:rPr>
                <w:rFonts w:ascii="Arial" w:hAnsi="Arial" w:cs="Arial"/>
                <w:b/>
                <w:bCs/>
                <w:color w:val="000000"/>
                <w:sz w:val="17"/>
                <w:szCs w:val="17"/>
              </w:rPr>
            </w:pPr>
            <w:r w:rsidRPr="00E42B5E">
              <w:rPr>
                <w:rFonts w:ascii="Arial" w:hAnsi="Arial" w:cs="Arial"/>
                <w:b/>
                <w:iCs/>
                <w:color w:val="000000" w:themeColor="text1"/>
                <w:sz w:val="17"/>
                <w:szCs w:val="17"/>
                <w:lang w:val="hr-HR"/>
              </w:rPr>
              <w:t>39</w:t>
            </w:r>
            <w:r>
              <w:rPr>
                <w:rFonts w:ascii="Arial" w:hAnsi="Arial" w:cs="Arial"/>
                <w:b/>
                <w:iCs/>
                <w:color w:val="000000" w:themeColor="text1"/>
                <w:sz w:val="17"/>
                <w:szCs w:val="17"/>
                <w:lang w:val="hr-HR"/>
              </w:rPr>
              <w:t>,</w:t>
            </w:r>
            <w:r w:rsidRPr="00E42B5E">
              <w:rPr>
                <w:rFonts w:ascii="Arial" w:hAnsi="Arial" w:cs="Arial"/>
                <w:b/>
                <w:iCs/>
                <w:color w:val="000000" w:themeColor="text1"/>
                <w:sz w:val="17"/>
                <w:szCs w:val="17"/>
                <w:lang w:val="hr-HR"/>
              </w:rPr>
              <w:t>897</w:t>
            </w:r>
          </w:p>
        </w:tc>
      </w:tr>
      <w:tr w:rsidR="00180B42" w:rsidRPr="00587444" w14:paraId="3EE50AED" w14:textId="77777777" w:rsidTr="00AB311B">
        <w:trPr>
          <w:trHeight w:val="300"/>
        </w:trPr>
        <w:tc>
          <w:tcPr>
            <w:tcW w:w="1471" w:type="pct"/>
            <w:vAlign w:val="bottom"/>
          </w:tcPr>
          <w:p w14:paraId="21D2EA11" w14:textId="77777777" w:rsidR="00180B42" w:rsidRPr="00587444" w:rsidRDefault="00180B42" w:rsidP="00180B42">
            <w:pPr>
              <w:tabs>
                <w:tab w:val="right" w:pos="1202"/>
              </w:tabs>
              <w:suppressAutoHyphens w:val="0"/>
              <w:autoSpaceDN/>
              <w:outlineLvl w:val="0"/>
              <w:rPr>
                <w:rFonts w:ascii="Arial" w:hAnsi="Arial" w:cs="Arial"/>
                <w:iCs/>
                <w:sz w:val="17"/>
                <w:szCs w:val="17"/>
              </w:rPr>
            </w:pPr>
            <w:bookmarkStart w:id="335" w:name="_Toc4057570"/>
            <w:r w:rsidRPr="00587444">
              <w:rPr>
                <w:rFonts w:ascii="Arial" w:hAnsi="Arial" w:cs="Arial"/>
                <w:iCs/>
                <w:sz w:val="17"/>
                <w:szCs w:val="17"/>
              </w:rPr>
              <w:t>Other comprehensive income</w:t>
            </w:r>
            <w:bookmarkEnd w:id="335"/>
            <w:r w:rsidRPr="00587444">
              <w:rPr>
                <w:rFonts w:ascii="Arial" w:hAnsi="Arial" w:cs="Arial"/>
                <w:iCs/>
                <w:sz w:val="17"/>
                <w:szCs w:val="17"/>
              </w:rPr>
              <w:t xml:space="preserve"> </w:t>
            </w:r>
          </w:p>
        </w:tc>
        <w:tc>
          <w:tcPr>
            <w:tcW w:w="588" w:type="pct"/>
            <w:tcBorders>
              <w:top w:val="nil"/>
              <w:left w:val="nil"/>
              <w:bottom w:val="single" w:sz="4" w:space="0" w:color="auto"/>
              <w:right w:val="nil"/>
            </w:tcBorders>
            <w:vAlign w:val="bottom"/>
          </w:tcPr>
          <w:p w14:paraId="336A6073" w14:textId="1AE13D1E" w:rsidR="00180B42" w:rsidRPr="001951EA" w:rsidRDefault="00180B42" w:rsidP="00180B42">
            <w:pPr>
              <w:tabs>
                <w:tab w:val="right" w:pos="1202"/>
              </w:tabs>
              <w:suppressAutoHyphens w:val="0"/>
              <w:autoSpaceDN/>
              <w:jc w:val="right"/>
              <w:outlineLvl w:val="0"/>
              <w:rPr>
                <w:rFonts w:ascii="Arial" w:hAnsi="Arial" w:cs="Arial"/>
                <w:iCs/>
                <w:sz w:val="17"/>
                <w:szCs w:val="17"/>
              </w:rPr>
            </w:pPr>
            <w:r w:rsidRPr="00E42B5E">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vAlign w:val="bottom"/>
          </w:tcPr>
          <w:p w14:paraId="1302E031" w14:textId="6524097E" w:rsidR="00180B42" w:rsidRPr="001951EA" w:rsidRDefault="00180B42" w:rsidP="00180B42">
            <w:pPr>
              <w:tabs>
                <w:tab w:val="right" w:pos="1202"/>
              </w:tabs>
              <w:suppressAutoHyphens w:val="0"/>
              <w:autoSpaceDN/>
              <w:jc w:val="right"/>
              <w:outlineLvl w:val="0"/>
              <w:rPr>
                <w:rFonts w:ascii="Arial" w:hAnsi="Arial" w:cs="Arial"/>
                <w:iCs/>
                <w:sz w:val="17"/>
                <w:szCs w:val="17"/>
              </w:rPr>
            </w:pPr>
            <w:r w:rsidRPr="00E42B5E">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vAlign w:val="bottom"/>
          </w:tcPr>
          <w:p w14:paraId="705F650E" w14:textId="6BB59B25" w:rsidR="00180B42" w:rsidRPr="001951EA" w:rsidRDefault="00180B42" w:rsidP="00180B42">
            <w:pPr>
              <w:tabs>
                <w:tab w:val="right" w:pos="1202"/>
              </w:tabs>
              <w:suppressAutoHyphens w:val="0"/>
              <w:autoSpaceDN/>
              <w:jc w:val="right"/>
              <w:outlineLvl w:val="0"/>
              <w:rPr>
                <w:rFonts w:ascii="Arial" w:hAnsi="Arial" w:cs="Arial"/>
                <w:iCs/>
                <w:sz w:val="17"/>
                <w:szCs w:val="17"/>
              </w:rPr>
            </w:pPr>
            <w:r w:rsidRPr="00E42B5E">
              <w:rPr>
                <w:rFonts w:ascii="Arial" w:hAnsi="Arial" w:cs="Arial"/>
                <w:iCs/>
                <w:color w:val="000000" w:themeColor="text1"/>
                <w:sz w:val="17"/>
                <w:szCs w:val="17"/>
                <w:lang w:val="hr-HR"/>
              </w:rPr>
              <w:t>3</w:t>
            </w:r>
            <w:r>
              <w:rPr>
                <w:rFonts w:ascii="Arial" w:hAnsi="Arial" w:cs="Arial"/>
                <w:iCs/>
                <w:color w:val="000000" w:themeColor="text1"/>
                <w:sz w:val="17"/>
                <w:szCs w:val="17"/>
                <w:lang w:val="hr-HR"/>
              </w:rPr>
              <w:t>,</w:t>
            </w:r>
            <w:r w:rsidRPr="00E42B5E">
              <w:rPr>
                <w:rFonts w:ascii="Arial" w:hAnsi="Arial" w:cs="Arial"/>
                <w:iCs/>
                <w:color w:val="000000" w:themeColor="text1"/>
                <w:sz w:val="17"/>
                <w:szCs w:val="17"/>
                <w:lang w:val="hr-HR"/>
              </w:rPr>
              <w:t>073</w:t>
            </w:r>
          </w:p>
        </w:tc>
        <w:tc>
          <w:tcPr>
            <w:tcW w:w="588" w:type="pct"/>
            <w:tcBorders>
              <w:top w:val="nil"/>
              <w:left w:val="nil"/>
              <w:bottom w:val="single" w:sz="4" w:space="0" w:color="auto"/>
              <w:right w:val="nil"/>
            </w:tcBorders>
            <w:vAlign w:val="bottom"/>
          </w:tcPr>
          <w:p w14:paraId="16B4BF34" w14:textId="7AB50741" w:rsidR="00180B42" w:rsidRPr="001951EA" w:rsidRDefault="00180B42" w:rsidP="00180B42">
            <w:pPr>
              <w:tabs>
                <w:tab w:val="right" w:pos="1202"/>
              </w:tabs>
              <w:suppressAutoHyphens w:val="0"/>
              <w:autoSpaceDN/>
              <w:jc w:val="right"/>
              <w:outlineLvl w:val="0"/>
              <w:rPr>
                <w:rFonts w:ascii="Arial" w:hAnsi="Arial" w:cs="Arial"/>
                <w:iCs/>
                <w:sz w:val="17"/>
                <w:szCs w:val="17"/>
              </w:rPr>
            </w:pPr>
            <w:r w:rsidRPr="00E42B5E">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vAlign w:val="bottom"/>
          </w:tcPr>
          <w:p w14:paraId="2F17DDC5" w14:textId="0A79A3B6" w:rsidR="00180B42" w:rsidRPr="001951EA" w:rsidRDefault="00180B42" w:rsidP="00180B42">
            <w:pPr>
              <w:tabs>
                <w:tab w:val="right" w:pos="1202"/>
              </w:tabs>
              <w:suppressAutoHyphens w:val="0"/>
              <w:autoSpaceDN/>
              <w:jc w:val="right"/>
              <w:outlineLvl w:val="0"/>
              <w:rPr>
                <w:rFonts w:ascii="Arial" w:hAnsi="Arial" w:cs="Arial"/>
                <w:iCs/>
                <w:sz w:val="17"/>
                <w:szCs w:val="17"/>
                <w:lang w:val="hr-HR"/>
              </w:rPr>
            </w:pPr>
            <w:r w:rsidRPr="00E42B5E">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vAlign w:val="bottom"/>
          </w:tcPr>
          <w:p w14:paraId="41A3AB07" w14:textId="0DF80C0E" w:rsidR="00180B42" w:rsidRPr="001951EA" w:rsidRDefault="00180B42" w:rsidP="00180B42">
            <w:pPr>
              <w:tabs>
                <w:tab w:val="right" w:pos="1202"/>
              </w:tabs>
              <w:suppressAutoHyphens w:val="0"/>
              <w:autoSpaceDN/>
              <w:jc w:val="right"/>
              <w:outlineLvl w:val="0"/>
              <w:rPr>
                <w:rFonts w:ascii="Arial" w:hAnsi="Arial" w:cs="Arial"/>
                <w:b/>
                <w:bCs/>
                <w:iCs/>
                <w:sz w:val="17"/>
                <w:szCs w:val="17"/>
              </w:rPr>
            </w:pPr>
            <w:r w:rsidRPr="00E42B5E">
              <w:rPr>
                <w:rFonts w:ascii="Arial" w:hAnsi="Arial" w:cs="Arial"/>
                <w:b/>
                <w:iCs/>
                <w:color w:val="000000" w:themeColor="text1"/>
                <w:sz w:val="17"/>
                <w:szCs w:val="17"/>
                <w:lang w:val="hr-HR"/>
              </w:rPr>
              <w:t>3</w:t>
            </w:r>
            <w:r>
              <w:rPr>
                <w:rFonts w:ascii="Arial" w:hAnsi="Arial" w:cs="Arial"/>
                <w:b/>
                <w:iCs/>
                <w:color w:val="000000" w:themeColor="text1"/>
                <w:sz w:val="17"/>
                <w:szCs w:val="17"/>
                <w:lang w:val="hr-HR"/>
              </w:rPr>
              <w:t>,</w:t>
            </w:r>
            <w:r w:rsidRPr="00E42B5E">
              <w:rPr>
                <w:rFonts w:ascii="Arial" w:hAnsi="Arial" w:cs="Arial"/>
                <w:b/>
                <w:iCs/>
                <w:color w:val="000000" w:themeColor="text1"/>
                <w:sz w:val="17"/>
                <w:szCs w:val="17"/>
                <w:lang w:val="hr-HR"/>
              </w:rPr>
              <w:t>073</w:t>
            </w:r>
          </w:p>
        </w:tc>
      </w:tr>
      <w:tr w:rsidR="00180B42" w:rsidRPr="00587444" w14:paraId="4F892768" w14:textId="77777777" w:rsidTr="00AB311B">
        <w:trPr>
          <w:trHeight w:val="300"/>
        </w:trPr>
        <w:tc>
          <w:tcPr>
            <w:tcW w:w="1471" w:type="pct"/>
            <w:vAlign w:val="bottom"/>
          </w:tcPr>
          <w:p w14:paraId="73E108B3" w14:textId="77777777" w:rsidR="00180B42" w:rsidRPr="00587444" w:rsidRDefault="00180B42" w:rsidP="00180B42">
            <w:pPr>
              <w:tabs>
                <w:tab w:val="right" w:pos="1202"/>
              </w:tabs>
              <w:suppressAutoHyphens w:val="0"/>
              <w:autoSpaceDN/>
              <w:outlineLvl w:val="0"/>
              <w:rPr>
                <w:rFonts w:ascii="Arial" w:hAnsi="Arial" w:cs="Arial"/>
                <w:iCs/>
                <w:sz w:val="17"/>
                <w:szCs w:val="17"/>
              </w:rPr>
            </w:pPr>
            <w:bookmarkStart w:id="336" w:name="_Toc4057577"/>
            <w:r w:rsidRPr="00587444">
              <w:rPr>
                <w:rFonts w:ascii="Arial" w:hAnsi="Arial" w:cs="Arial"/>
                <w:iCs/>
                <w:sz w:val="17"/>
                <w:szCs w:val="17"/>
              </w:rPr>
              <w:t>Total comprehensive income</w:t>
            </w:r>
            <w:bookmarkEnd w:id="336"/>
            <w:r w:rsidRPr="00587444">
              <w:rPr>
                <w:rFonts w:ascii="Arial" w:hAnsi="Arial" w:cs="Arial"/>
                <w:iCs/>
                <w:sz w:val="17"/>
                <w:szCs w:val="17"/>
              </w:rPr>
              <w:t xml:space="preserve"> </w:t>
            </w:r>
          </w:p>
        </w:tc>
        <w:tc>
          <w:tcPr>
            <w:tcW w:w="588" w:type="pct"/>
            <w:tcBorders>
              <w:top w:val="nil"/>
              <w:left w:val="nil"/>
              <w:bottom w:val="single" w:sz="4" w:space="0" w:color="auto"/>
              <w:right w:val="nil"/>
            </w:tcBorders>
            <w:vAlign w:val="bottom"/>
          </w:tcPr>
          <w:p w14:paraId="1B17BCBB" w14:textId="2E9BABA8" w:rsidR="00180B42" w:rsidRPr="001951EA" w:rsidRDefault="00180B42" w:rsidP="00180B42">
            <w:pPr>
              <w:tabs>
                <w:tab w:val="right" w:pos="1202"/>
              </w:tabs>
              <w:suppressAutoHyphens w:val="0"/>
              <w:autoSpaceDN/>
              <w:jc w:val="right"/>
              <w:outlineLvl w:val="0"/>
              <w:rPr>
                <w:rFonts w:ascii="Arial" w:hAnsi="Arial" w:cs="Arial"/>
                <w:b/>
                <w:bCs/>
                <w:iCs/>
                <w:sz w:val="17"/>
                <w:szCs w:val="17"/>
              </w:rPr>
            </w:pPr>
            <w:r w:rsidRPr="00E42B5E">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vAlign w:val="bottom"/>
          </w:tcPr>
          <w:p w14:paraId="78B01597" w14:textId="37AB2A10" w:rsidR="00180B42" w:rsidRPr="001951EA" w:rsidRDefault="00180B42" w:rsidP="00180B42">
            <w:pPr>
              <w:tabs>
                <w:tab w:val="right" w:pos="1202"/>
              </w:tabs>
              <w:suppressAutoHyphens w:val="0"/>
              <w:autoSpaceDN/>
              <w:jc w:val="right"/>
              <w:outlineLvl w:val="0"/>
              <w:rPr>
                <w:rFonts w:ascii="Arial" w:hAnsi="Arial" w:cs="Arial"/>
                <w:b/>
                <w:bCs/>
                <w:iCs/>
                <w:sz w:val="17"/>
                <w:szCs w:val="17"/>
              </w:rPr>
            </w:pPr>
            <w:r w:rsidRPr="00E42B5E">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vAlign w:val="bottom"/>
          </w:tcPr>
          <w:p w14:paraId="163942E3" w14:textId="1C52F6A3" w:rsidR="00180B42" w:rsidRPr="001951EA" w:rsidRDefault="00180B42" w:rsidP="00180B42">
            <w:pPr>
              <w:tabs>
                <w:tab w:val="right" w:pos="1202"/>
              </w:tabs>
              <w:suppressAutoHyphens w:val="0"/>
              <w:autoSpaceDN/>
              <w:jc w:val="right"/>
              <w:outlineLvl w:val="0"/>
              <w:rPr>
                <w:rFonts w:ascii="Arial" w:hAnsi="Arial" w:cs="Arial"/>
                <w:b/>
                <w:bCs/>
                <w:iCs/>
                <w:sz w:val="17"/>
                <w:szCs w:val="17"/>
              </w:rPr>
            </w:pPr>
            <w:r w:rsidRPr="00E42B5E">
              <w:rPr>
                <w:rFonts w:ascii="Arial" w:hAnsi="Arial" w:cs="Arial"/>
                <w:iCs/>
                <w:color w:val="000000" w:themeColor="text1"/>
                <w:sz w:val="17"/>
                <w:szCs w:val="17"/>
                <w:lang w:val="hr-HR"/>
              </w:rPr>
              <w:t>3</w:t>
            </w:r>
            <w:r>
              <w:rPr>
                <w:rFonts w:ascii="Arial" w:hAnsi="Arial" w:cs="Arial"/>
                <w:iCs/>
                <w:color w:val="000000" w:themeColor="text1"/>
                <w:sz w:val="17"/>
                <w:szCs w:val="17"/>
                <w:lang w:val="hr-HR"/>
              </w:rPr>
              <w:t>,</w:t>
            </w:r>
            <w:r w:rsidRPr="00E42B5E">
              <w:rPr>
                <w:rFonts w:ascii="Arial" w:hAnsi="Arial" w:cs="Arial"/>
                <w:iCs/>
                <w:color w:val="000000" w:themeColor="text1"/>
                <w:sz w:val="17"/>
                <w:szCs w:val="17"/>
                <w:lang w:val="hr-HR"/>
              </w:rPr>
              <w:t>073</w:t>
            </w:r>
          </w:p>
        </w:tc>
        <w:tc>
          <w:tcPr>
            <w:tcW w:w="588" w:type="pct"/>
            <w:tcBorders>
              <w:top w:val="nil"/>
              <w:left w:val="nil"/>
              <w:bottom w:val="single" w:sz="4" w:space="0" w:color="auto"/>
              <w:right w:val="nil"/>
            </w:tcBorders>
            <w:vAlign w:val="bottom"/>
          </w:tcPr>
          <w:p w14:paraId="2DC7A9DA" w14:textId="018119D7" w:rsidR="00180B42" w:rsidRPr="001951EA" w:rsidRDefault="00180B42" w:rsidP="00180B42">
            <w:pPr>
              <w:tabs>
                <w:tab w:val="right" w:pos="1202"/>
              </w:tabs>
              <w:suppressAutoHyphens w:val="0"/>
              <w:autoSpaceDN/>
              <w:jc w:val="right"/>
              <w:outlineLvl w:val="0"/>
              <w:rPr>
                <w:rFonts w:ascii="Arial" w:hAnsi="Arial" w:cs="Arial"/>
                <w:b/>
                <w:bCs/>
                <w:iCs/>
                <w:sz w:val="17"/>
                <w:szCs w:val="17"/>
              </w:rPr>
            </w:pPr>
            <w:r w:rsidRPr="00E42B5E">
              <w:rPr>
                <w:rFonts w:ascii="Arial" w:hAnsi="Arial" w:cs="Arial"/>
                <w:iCs/>
                <w:color w:val="000000" w:themeColor="text1"/>
                <w:sz w:val="17"/>
                <w:szCs w:val="17"/>
                <w:lang w:val="hr-HR"/>
              </w:rPr>
              <w:t>39</w:t>
            </w:r>
            <w:r>
              <w:rPr>
                <w:rFonts w:ascii="Arial" w:hAnsi="Arial" w:cs="Arial"/>
                <w:iCs/>
                <w:color w:val="000000" w:themeColor="text1"/>
                <w:sz w:val="17"/>
                <w:szCs w:val="17"/>
                <w:lang w:val="hr-HR"/>
              </w:rPr>
              <w:t>,</w:t>
            </w:r>
            <w:r w:rsidRPr="00E42B5E">
              <w:rPr>
                <w:rFonts w:ascii="Arial" w:hAnsi="Arial" w:cs="Arial"/>
                <w:iCs/>
                <w:color w:val="000000" w:themeColor="text1"/>
                <w:sz w:val="17"/>
                <w:szCs w:val="17"/>
                <w:lang w:val="hr-HR"/>
              </w:rPr>
              <w:t>897</w:t>
            </w:r>
          </w:p>
        </w:tc>
        <w:tc>
          <w:tcPr>
            <w:tcW w:w="588" w:type="pct"/>
            <w:tcBorders>
              <w:top w:val="nil"/>
              <w:left w:val="nil"/>
              <w:bottom w:val="single" w:sz="4" w:space="0" w:color="auto"/>
              <w:right w:val="nil"/>
            </w:tcBorders>
            <w:vAlign w:val="bottom"/>
          </w:tcPr>
          <w:p w14:paraId="5FCBCA30" w14:textId="4793038C" w:rsidR="00180B42" w:rsidRPr="001951EA" w:rsidRDefault="00180B42" w:rsidP="00180B42">
            <w:pPr>
              <w:tabs>
                <w:tab w:val="right" w:pos="1202"/>
              </w:tabs>
              <w:suppressAutoHyphens w:val="0"/>
              <w:autoSpaceDN/>
              <w:jc w:val="right"/>
              <w:outlineLvl w:val="0"/>
              <w:rPr>
                <w:rFonts w:ascii="Arial" w:hAnsi="Arial" w:cs="Arial"/>
                <w:b/>
                <w:bCs/>
                <w:iCs/>
                <w:sz w:val="17"/>
                <w:szCs w:val="17"/>
              </w:rPr>
            </w:pPr>
            <w:r w:rsidRPr="00E42B5E">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vAlign w:val="bottom"/>
          </w:tcPr>
          <w:p w14:paraId="281883E8" w14:textId="74856416" w:rsidR="00180B42" w:rsidRPr="001951EA" w:rsidRDefault="00180B42" w:rsidP="00180B42">
            <w:pPr>
              <w:tabs>
                <w:tab w:val="right" w:pos="1202"/>
              </w:tabs>
              <w:suppressAutoHyphens w:val="0"/>
              <w:autoSpaceDN/>
              <w:jc w:val="right"/>
              <w:outlineLvl w:val="0"/>
              <w:rPr>
                <w:rFonts w:ascii="Arial" w:hAnsi="Arial" w:cs="Arial"/>
                <w:b/>
                <w:bCs/>
                <w:iCs/>
                <w:sz w:val="17"/>
                <w:szCs w:val="17"/>
              </w:rPr>
            </w:pPr>
            <w:r w:rsidRPr="00E42B5E">
              <w:rPr>
                <w:rFonts w:ascii="Arial" w:hAnsi="Arial" w:cs="Arial"/>
                <w:b/>
                <w:bCs/>
                <w:iCs/>
                <w:color w:val="000000" w:themeColor="text1"/>
                <w:sz w:val="17"/>
                <w:szCs w:val="17"/>
                <w:lang w:val="hr-HR"/>
              </w:rPr>
              <w:t>42</w:t>
            </w:r>
            <w:r>
              <w:rPr>
                <w:rFonts w:ascii="Arial" w:hAnsi="Arial" w:cs="Arial"/>
                <w:b/>
                <w:bCs/>
                <w:iCs/>
                <w:color w:val="000000" w:themeColor="text1"/>
                <w:sz w:val="17"/>
                <w:szCs w:val="17"/>
                <w:lang w:val="hr-HR"/>
              </w:rPr>
              <w:t>,</w:t>
            </w:r>
            <w:r w:rsidRPr="00E42B5E">
              <w:rPr>
                <w:rFonts w:ascii="Arial" w:hAnsi="Arial" w:cs="Arial"/>
                <w:b/>
                <w:bCs/>
                <w:iCs/>
                <w:color w:val="000000" w:themeColor="text1"/>
                <w:sz w:val="17"/>
                <w:szCs w:val="17"/>
                <w:lang w:val="hr-HR"/>
              </w:rPr>
              <w:t>970</w:t>
            </w:r>
          </w:p>
        </w:tc>
      </w:tr>
      <w:tr w:rsidR="00180B42" w:rsidRPr="00587444" w14:paraId="34207C82" w14:textId="77777777" w:rsidTr="00E0031F">
        <w:trPr>
          <w:trHeight w:val="521"/>
        </w:trPr>
        <w:tc>
          <w:tcPr>
            <w:tcW w:w="1471" w:type="pct"/>
            <w:vAlign w:val="bottom"/>
          </w:tcPr>
          <w:p w14:paraId="2F249C17" w14:textId="77777777" w:rsidR="00180B42" w:rsidRPr="00587444" w:rsidRDefault="00180B42" w:rsidP="00180B42">
            <w:pPr>
              <w:tabs>
                <w:tab w:val="right" w:pos="1202"/>
              </w:tabs>
              <w:suppressAutoHyphens w:val="0"/>
              <w:autoSpaceDN/>
              <w:outlineLvl w:val="0"/>
              <w:rPr>
                <w:rFonts w:ascii="Arial" w:hAnsi="Arial" w:cs="Arial"/>
                <w:iCs/>
                <w:sz w:val="17"/>
                <w:szCs w:val="17"/>
              </w:rPr>
            </w:pPr>
            <w:bookmarkStart w:id="337" w:name="_Toc4057591"/>
            <w:r w:rsidRPr="00587444">
              <w:rPr>
                <w:rFonts w:ascii="Arial" w:hAnsi="Arial" w:cs="Arial"/>
                <w:iCs/>
                <w:sz w:val="17"/>
                <w:szCs w:val="17"/>
              </w:rPr>
              <w:t>Capital paid-in from the State Budget</w:t>
            </w:r>
            <w:bookmarkEnd w:id="337"/>
            <w:r w:rsidRPr="00587444">
              <w:rPr>
                <w:rFonts w:ascii="Arial" w:hAnsi="Arial" w:cs="Arial"/>
                <w:iCs/>
                <w:sz w:val="17"/>
                <w:szCs w:val="17"/>
              </w:rPr>
              <w:t xml:space="preserve">  </w:t>
            </w:r>
          </w:p>
        </w:tc>
        <w:tc>
          <w:tcPr>
            <w:tcW w:w="588" w:type="pct"/>
            <w:tcBorders>
              <w:top w:val="single" w:sz="4" w:space="0" w:color="auto"/>
              <w:left w:val="nil"/>
              <w:right w:val="nil"/>
            </w:tcBorders>
            <w:vAlign w:val="bottom"/>
          </w:tcPr>
          <w:p w14:paraId="2A84E47D" w14:textId="6AE39D6E" w:rsidR="00180B42" w:rsidRPr="001951EA" w:rsidRDefault="00180B42" w:rsidP="00180B42">
            <w:pPr>
              <w:tabs>
                <w:tab w:val="right" w:pos="1202"/>
              </w:tabs>
              <w:suppressAutoHyphens w:val="0"/>
              <w:autoSpaceDN/>
              <w:jc w:val="right"/>
              <w:outlineLvl w:val="0"/>
              <w:rPr>
                <w:rFonts w:ascii="Arial" w:hAnsi="Arial" w:cs="Arial"/>
                <w:iCs/>
                <w:sz w:val="17"/>
                <w:szCs w:val="17"/>
                <w:lang w:val="hr-HR"/>
              </w:rPr>
            </w:pPr>
            <w:r w:rsidRPr="00E42B5E">
              <w:rPr>
                <w:rFonts w:ascii="Arial" w:hAnsi="Arial" w:cs="Arial"/>
                <w:iCs/>
                <w:color w:val="000000" w:themeColor="text1"/>
                <w:sz w:val="17"/>
                <w:szCs w:val="17"/>
                <w:lang w:val="hr-HR"/>
              </w:rPr>
              <w:t>3</w:t>
            </w:r>
            <w:r>
              <w:rPr>
                <w:rFonts w:ascii="Arial" w:hAnsi="Arial" w:cs="Arial"/>
                <w:iCs/>
                <w:color w:val="000000" w:themeColor="text1"/>
                <w:sz w:val="17"/>
                <w:szCs w:val="17"/>
                <w:lang w:val="hr-HR"/>
              </w:rPr>
              <w:t>,</w:t>
            </w:r>
            <w:r w:rsidRPr="00E42B5E">
              <w:rPr>
                <w:rFonts w:ascii="Arial" w:hAnsi="Arial" w:cs="Arial"/>
                <w:iCs/>
                <w:color w:val="000000" w:themeColor="text1"/>
                <w:sz w:val="17"/>
                <w:szCs w:val="17"/>
                <w:lang w:val="hr-HR"/>
              </w:rPr>
              <w:t>000</w:t>
            </w:r>
          </w:p>
        </w:tc>
        <w:tc>
          <w:tcPr>
            <w:tcW w:w="588" w:type="pct"/>
            <w:tcBorders>
              <w:top w:val="single" w:sz="4" w:space="0" w:color="auto"/>
              <w:left w:val="nil"/>
              <w:right w:val="nil"/>
            </w:tcBorders>
            <w:vAlign w:val="bottom"/>
          </w:tcPr>
          <w:p w14:paraId="473E69D9" w14:textId="6FB68F3E" w:rsidR="00180B42" w:rsidRPr="001951EA" w:rsidRDefault="00180B42" w:rsidP="00180B42">
            <w:pPr>
              <w:tabs>
                <w:tab w:val="right" w:pos="1202"/>
              </w:tabs>
              <w:suppressAutoHyphens w:val="0"/>
              <w:autoSpaceDN/>
              <w:jc w:val="right"/>
              <w:outlineLvl w:val="0"/>
              <w:rPr>
                <w:rFonts w:ascii="Arial" w:hAnsi="Arial" w:cs="Arial"/>
                <w:iCs/>
                <w:sz w:val="17"/>
                <w:szCs w:val="17"/>
                <w:lang w:val="hr-HR"/>
              </w:rPr>
            </w:pPr>
            <w:r w:rsidRPr="00E42B5E">
              <w:rPr>
                <w:rFonts w:ascii="Arial" w:hAnsi="Arial" w:cs="Arial"/>
                <w:iCs/>
                <w:color w:val="000000" w:themeColor="text1"/>
                <w:sz w:val="17"/>
                <w:szCs w:val="17"/>
                <w:lang w:val="hr-HR"/>
              </w:rPr>
              <w:t>-</w:t>
            </w:r>
          </w:p>
        </w:tc>
        <w:tc>
          <w:tcPr>
            <w:tcW w:w="588" w:type="pct"/>
            <w:tcBorders>
              <w:top w:val="single" w:sz="4" w:space="0" w:color="auto"/>
              <w:left w:val="nil"/>
              <w:right w:val="nil"/>
            </w:tcBorders>
            <w:vAlign w:val="bottom"/>
          </w:tcPr>
          <w:p w14:paraId="406F8CE3" w14:textId="6C3BA786" w:rsidR="00180B42" w:rsidRPr="001951EA" w:rsidRDefault="00180B42" w:rsidP="00180B42">
            <w:pPr>
              <w:tabs>
                <w:tab w:val="right" w:pos="1202"/>
              </w:tabs>
              <w:suppressAutoHyphens w:val="0"/>
              <w:autoSpaceDN/>
              <w:jc w:val="right"/>
              <w:outlineLvl w:val="0"/>
              <w:rPr>
                <w:rFonts w:ascii="Arial" w:hAnsi="Arial" w:cs="Arial"/>
                <w:iCs/>
                <w:sz w:val="17"/>
                <w:szCs w:val="17"/>
                <w:lang w:val="hr-HR"/>
              </w:rPr>
            </w:pPr>
            <w:r w:rsidRPr="00E42B5E">
              <w:rPr>
                <w:rFonts w:ascii="Arial" w:hAnsi="Arial" w:cs="Arial"/>
                <w:iCs/>
                <w:color w:val="000000" w:themeColor="text1"/>
                <w:sz w:val="17"/>
                <w:szCs w:val="17"/>
                <w:lang w:val="hr-HR"/>
              </w:rPr>
              <w:t>-</w:t>
            </w:r>
          </w:p>
        </w:tc>
        <w:tc>
          <w:tcPr>
            <w:tcW w:w="588" w:type="pct"/>
            <w:tcBorders>
              <w:top w:val="single" w:sz="4" w:space="0" w:color="auto"/>
              <w:left w:val="nil"/>
              <w:right w:val="nil"/>
            </w:tcBorders>
            <w:vAlign w:val="bottom"/>
          </w:tcPr>
          <w:p w14:paraId="127CBF41" w14:textId="7C633D65" w:rsidR="00180B42" w:rsidRPr="001951EA" w:rsidRDefault="00180B42" w:rsidP="00180B42">
            <w:pPr>
              <w:tabs>
                <w:tab w:val="right" w:pos="1202"/>
              </w:tabs>
              <w:suppressAutoHyphens w:val="0"/>
              <w:autoSpaceDN/>
              <w:jc w:val="right"/>
              <w:outlineLvl w:val="0"/>
              <w:rPr>
                <w:rFonts w:ascii="Arial" w:hAnsi="Arial" w:cs="Arial"/>
                <w:iCs/>
                <w:sz w:val="17"/>
                <w:szCs w:val="17"/>
                <w:lang w:val="hr-HR"/>
              </w:rPr>
            </w:pPr>
            <w:r w:rsidRPr="00E42B5E">
              <w:rPr>
                <w:rFonts w:ascii="Arial" w:hAnsi="Arial" w:cs="Arial"/>
                <w:iCs/>
                <w:color w:val="000000" w:themeColor="text1"/>
                <w:sz w:val="17"/>
                <w:szCs w:val="17"/>
                <w:lang w:val="hr-HR"/>
              </w:rPr>
              <w:t>-</w:t>
            </w:r>
          </w:p>
        </w:tc>
        <w:tc>
          <w:tcPr>
            <w:tcW w:w="588" w:type="pct"/>
            <w:tcBorders>
              <w:top w:val="single" w:sz="4" w:space="0" w:color="auto"/>
              <w:left w:val="nil"/>
              <w:right w:val="nil"/>
            </w:tcBorders>
            <w:vAlign w:val="bottom"/>
          </w:tcPr>
          <w:p w14:paraId="56C1CB79" w14:textId="12B4FE86" w:rsidR="00180B42" w:rsidRPr="001951EA" w:rsidRDefault="00180B42" w:rsidP="00180B42">
            <w:pPr>
              <w:tabs>
                <w:tab w:val="right" w:pos="1202"/>
              </w:tabs>
              <w:suppressAutoHyphens w:val="0"/>
              <w:autoSpaceDN/>
              <w:jc w:val="right"/>
              <w:outlineLvl w:val="0"/>
              <w:rPr>
                <w:rFonts w:ascii="Arial" w:hAnsi="Arial" w:cs="Arial"/>
                <w:iCs/>
                <w:sz w:val="17"/>
                <w:szCs w:val="17"/>
                <w:lang w:val="hr-HR"/>
              </w:rPr>
            </w:pPr>
            <w:r w:rsidRPr="00E42B5E">
              <w:rPr>
                <w:rFonts w:ascii="Arial" w:hAnsi="Arial" w:cs="Arial"/>
                <w:iCs/>
                <w:color w:val="000000" w:themeColor="text1"/>
                <w:sz w:val="17"/>
                <w:szCs w:val="17"/>
                <w:lang w:val="hr-HR"/>
              </w:rPr>
              <w:t>-</w:t>
            </w:r>
          </w:p>
        </w:tc>
        <w:tc>
          <w:tcPr>
            <w:tcW w:w="588" w:type="pct"/>
            <w:tcBorders>
              <w:top w:val="single" w:sz="4" w:space="0" w:color="auto"/>
              <w:left w:val="nil"/>
              <w:right w:val="nil"/>
            </w:tcBorders>
            <w:vAlign w:val="bottom"/>
          </w:tcPr>
          <w:p w14:paraId="63A7B6E6" w14:textId="27E4E855" w:rsidR="00180B42" w:rsidRPr="001951EA" w:rsidRDefault="00180B42" w:rsidP="00180B42">
            <w:pPr>
              <w:tabs>
                <w:tab w:val="right" w:pos="1202"/>
              </w:tabs>
              <w:suppressAutoHyphens w:val="0"/>
              <w:autoSpaceDN/>
              <w:jc w:val="right"/>
              <w:outlineLvl w:val="0"/>
              <w:rPr>
                <w:rFonts w:ascii="Arial" w:hAnsi="Arial" w:cs="Arial"/>
                <w:b/>
                <w:bCs/>
                <w:iCs/>
                <w:sz w:val="17"/>
                <w:szCs w:val="17"/>
                <w:lang w:val="hr-HR"/>
              </w:rPr>
            </w:pPr>
            <w:r w:rsidRPr="00E42B5E">
              <w:rPr>
                <w:rFonts w:ascii="Arial" w:hAnsi="Arial" w:cs="Arial"/>
                <w:b/>
                <w:iCs/>
                <w:color w:val="000000" w:themeColor="text1"/>
                <w:sz w:val="17"/>
                <w:szCs w:val="17"/>
                <w:lang w:val="hr-HR"/>
              </w:rPr>
              <w:t>3</w:t>
            </w:r>
            <w:r>
              <w:rPr>
                <w:rFonts w:ascii="Arial" w:hAnsi="Arial" w:cs="Arial"/>
                <w:b/>
                <w:iCs/>
                <w:color w:val="000000" w:themeColor="text1"/>
                <w:sz w:val="17"/>
                <w:szCs w:val="17"/>
                <w:lang w:val="hr-HR"/>
              </w:rPr>
              <w:t>,</w:t>
            </w:r>
            <w:r w:rsidRPr="00E42B5E">
              <w:rPr>
                <w:rFonts w:ascii="Arial" w:hAnsi="Arial" w:cs="Arial"/>
                <w:b/>
                <w:iCs/>
                <w:color w:val="000000" w:themeColor="text1"/>
                <w:sz w:val="17"/>
                <w:szCs w:val="17"/>
                <w:lang w:val="hr-HR"/>
              </w:rPr>
              <w:t>000</w:t>
            </w:r>
          </w:p>
        </w:tc>
      </w:tr>
      <w:tr w:rsidR="00180B42" w:rsidRPr="00587444" w14:paraId="46B226ED" w14:textId="77777777" w:rsidTr="00857966">
        <w:trPr>
          <w:trHeight w:val="521"/>
        </w:trPr>
        <w:tc>
          <w:tcPr>
            <w:tcW w:w="1471" w:type="pct"/>
            <w:vAlign w:val="bottom"/>
          </w:tcPr>
          <w:p w14:paraId="5D5550BB" w14:textId="30445B95" w:rsidR="00180B42" w:rsidRPr="00587444" w:rsidRDefault="00180B42" w:rsidP="00180B42">
            <w:pPr>
              <w:tabs>
                <w:tab w:val="right" w:pos="1202"/>
              </w:tabs>
              <w:suppressAutoHyphens w:val="0"/>
              <w:autoSpaceDN/>
              <w:spacing w:line="301" w:lineRule="exact"/>
              <w:outlineLvl w:val="0"/>
              <w:rPr>
                <w:rFonts w:ascii="Arial" w:hAnsi="Arial" w:cs="Arial"/>
                <w:iCs/>
                <w:sz w:val="17"/>
                <w:szCs w:val="17"/>
              </w:rPr>
            </w:pPr>
            <w:bookmarkStart w:id="338" w:name="_Toc4057598"/>
            <w:r w:rsidRPr="00587444">
              <w:rPr>
                <w:rFonts w:ascii="Arial" w:hAnsi="Arial" w:cs="Arial"/>
                <w:iCs/>
                <w:sz w:val="17"/>
                <w:szCs w:val="17"/>
              </w:rPr>
              <w:t>Transfer of profit 202</w:t>
            </w:r>
            <w:r>
              <w:rPr>
                <w:rFonts w:ascii="Arial" w:hAnsi="Arial" w:cs="Arial"/>
                <w:iCs/>
                <w:sz w:val="17"/>
                <w:szCs w:val="17"/>
              </w:rPr>
              <w:t>3</w:t>
            </w:r>
            <w:r w:rsidRPr="00587444">
              <w:rPr>
                <w:rFonts w:ascii="Arial" w:hAnsi="Arial" w:cs="Arial"/>
                <w:iCs/>
                <w:sz w:val="17"/>
                <w:szCs w:val="17"/>
              </w:rPr>
              <w:t xml:space="preserve"> to</w:t>
            </w:r>
            <w:bookmarkEnd w:id="338"/>
          </w:p>
          <w:p w14:paraId="2D06F70B" w14:textId="77777777" w:rsidR="00180B42" w:rsidRPr="00587444" w:rsidRDefault="00180B42" w:rsidP="00180B42">
            <w:pPr>
              <w:tabs>
                <w:tab w:val="right" w:pos="1202"/>
              </w:tabs>
              <w:suppressAutoHyphens w:val="0"/>
              <w:autoSpaceDN/>
              <w:outlineLvl w:val="0"/>
              <w:rPr>
                <w:rFonts w:ascii="Arial" w:hAnsi="Arial" w:cs="Arial"/>
                <w:i/>
                <w:iCs/>
                <w:sz w:val="17"/>
                <w:szCs w:val="17"/>
              </w:rPr>
            </w:pPr>
            <w:bookmarkStart w:id="339" w:name="_Toc4057599"/>
            <w:r w:rsidRPr="00587444">
              <w:rPr>
                <w:rFonts w:ascii="Arial" w:hAnsi="Arial" w:cs="Arial"/>
                <w:iCs/>
                <w:sz w:val="17"/>
                <w:szCs w:val="17"/>
              </w:rPr>
              <w:t>retained earnings</w:t>
            </w:r>
            <w:bookmarkEnd w:id="339"/>
          </w:p>
        </w:tc>
        <w:tc>
          <w:tcPr>
            <w:tcW w:w="588" w:type="pct"/>
            <w:tcBorders>
              <w:top w:val="nil"/>
              <w:left w:val="nil"/>
              <w:bottom w:val="single" w:sz="6" w:space="0" w:color="auto"/>
              <w:right w:val="nil"/>
            </w:tcBorders>
            <w:vAlign w:val="bottom"/>
          </w:tcPr>
          <w:p w14:paraId="7F40240E" w14:textId="24FA2139" w:rsidR="00180B42" w:rsidRPr="001951EA" w:rsidRDefault="00180B42" w:rsidP="00180B42">
            <w:pPr>
              <w:tabs>
                <w:tab w:val="right" w:pos="1202"/>
              </w:tabs>
              <w:suppressAutoHyphens w:val="0"/>
              <w:autoSpaceDN/>
              <w:jc w:val="right"/>
              <w:outlineLvl w:val="0"/>
              <w:rPr>
                <w:rFonts w:ascii="Arial" w:hAnsi="Arial" w:cs="Arial"/>
                <w:iCs/>
                <w:sz w:val="17"/>
                <w:szCs w:val="17"/>
              </w:rPr>
            </w:pPr>
            <w:r w:rsidRPr="00E42B5E">
              <w:rPr>
                <w:rFonts w:ascii="Arial" w:hAnsi="Arial" w:cs="Arial"/>
                <w:iCs/>
                <w:color w:val="000000" w:themeColor="text1"/>
                <w:sz w:val="17"/>
                <w:szCs w:val="17"/>
                <w:lang w:val="hr-HR"/>
              </w:rPr>
              <w:t>-</w:t>
            </w:r>
          </w:p>
        </w:tc>
        <w:tc>
          <w:tcPr>
            <w:tcW w:w="588" w:type="pct"/>
            <w:tcBorders>
              <w:top w:val="nil"/>
              <w:left w:val="nil"/>
              <w:bottom w:val="single" w:sz="6" w:space="0" w:color="auto"/>
              <w:right w:val="nil"/>
            </w:tcBorders>
            <w:vAlign w:val="bottom"/>
          </w:tcPr>
          <w:p w14:paraId="5AB41CBA" w14:textId="6D35CF6C" w:rsidR="00180B42" w:rsidRPr="001951EA" w:rsidRDefault="00180B42" w:rsidP="00180B42">
            <w:pPr>
              <w:tabs>
                <w:tab w:val="right" w:pos="1202"/>
              </w:tabs>
              <w:suppressAutoHyphens w:val="0"/>
              <w:autoSpaceDN/>
              <w:jc w:val="right"/>
              <w:outlineLvl w:val="0"/>
              <w:rPr>
                <w:rFonts w:ascii="Arial" w:hAnsi="Arial" w:cs="Arial"/>
                <w:iCs/>
                <w:sz w:val="17"/>
                <w:szCs w:val="17"/>
              </w:rPr>
            </w:pPr>
            <w:r w:rsidRPr="00E42B5E">
              <w:rPr>
                <w:rFonts w:ascii="Arial" w:hAnsi="Arial" w:cs="Arial"/>
                <w:iCs/>
                <w:color w:val="000000" w:themeColor="text1"/>
                <w:sz w:val="17"/>
                <w:szCs w:val="17"/>
                <w:lang w:val="hr-HR"/>
              </w:rPr>
              <w:t>29</w:t>
            </w:r>
            <w:r>
              <w:rPr>
                <w:rFonts w:ascii="Arial" w:hAnsi="Arial" w:cs="Arial"/>
                <w:iCs/>
                <w:color w:val="000000" w:themeColor="text1"/>
                <w:sz w:val="17"/>
                <w:szCs w:val="17"/>
                <w:lang w:val="hr-HR"/>
              </w:rPr>
              <w:t>,</w:t>
            </w:r>
            <w:r w:rsidRPr="00E42B5E">
              <w:rPr>
                <w:rFonts w:ascii="Arial" w:hAnsi="Arial" w:cs="Arial"/>
                <w:iCs/>
                <w:color w:val="000000" w:themeColor="text1"/>
                <w:sz w:val="17"/>
                <w:szCs w:val="17"/>
                <w:lang w:val="hr-HR"/>
              </w:rPr>
              <w:t>842</w:t>
            </w:r>
          </w:p>
        </w:tc>
        <w:tc>
          <w:tcPr>
            <w:tcW w:w="588" w:type="pct"/>
            <w:tcBorders>
              <w:top w:val="nil"/>
              <w:left w:val="nil"/>
              <w:bottom w:val="single" w:sz="6" w:space="0" w:color="auto"/>
              <w:right w:val="nil"/>
            </w:tcBorders>
            <w:vAlign w:val="bottom"/>
          </w:tcPr>
          <w:p w14:paraId="4ABEFE49" w14:textId="30ADB7ED" w:rsidR="00180B42" w:rsidRPr="001951EA" w:rsidRDefault="00180B42" w:rsidP="00180B42">
            <w:pPr>
              <w:tabs>
                <w:tab w:val="right" w:pos="1202"/>
              </w:tabs>
              <w:suppressAutoHyphens w:val="0"/>
              <w:autoSpaceDN/>
              <w:jc w:val="right"/>
              <w:outlineLvl w:val="0"/>
              <w:rPr>
                <w:rFonts w:ascii="Arial" w:hAnsi="Arial" w:cs="Arial"/>
                <w:iCs/>
                <w:sz w:val="17"/>
                <w:szCs w:val="17"/>
              </w:rPr>
            </w:pPr>
            <w:r w:rsidRPr="00E42B5E">
              <w:rPr>
                <w:rFonts w:ascii="Arial" w:hAnsi="Arial" w:cs="Arial"/>
                <w:iCs/>
                <w:color w:val="000000" w:themeColor="text1"/>
                <w:sz w:val="17"/>
                <w:szCs w:val="17"/>
                <w:lang w:val="hr-HR"/>
              </w:rPr>
              <w:t>-</w:t>
            </w:r>
          </w:p>
        </w:tc>
        <w:tc>
          <w:tcPr>
            <w:tcW w:w="588" w:type="pct"/>
            <w:tcBorders>
              <w:top w:val="nil"/>
              <w:left w:val="nil"/>
              <w:bottom w:val="single" w:sz="6" w:space="0" w:color="auto"/>
              <w:right w:val="nil"/>
            </w:tcBorders>
            <w:vAlign w:val="bottom"/>
          </w:tcPr>
          <w:p w14:paraId="1C2E13E2" w14:textId="285B8007" w:rsidR="00180B42" w:rsidRPr="001951EA" w:rsidRDefault="00180B42" w:rsidP="00180B42">
            <w:pPr>
              <w:tabs>
                <w:tab w:val="right" w:pos="1202"/>
              </w:tabs>
              <w:suppressAutoHyphens w:val="0"/>
              <w:autoSpaceDN/>
              <w:jc w:val="right"/>
              <w:outlineLvl w:val="0"/>
              <w:rPr>
                <w:rFonts w:ascii="Arial" w:hAnsi="Arial" w:cs="Arial"/>
                <w:iCs/>
                <w:sz w:val="17"/>
                <w:szCs w:val="17"/>
              </w:rPr>
            </w:pPr>
            <w:r w:rsidRPr="00E42B5E">
              <w:rPr>
                <w:rFonts w:ascii="Arial" w:hAnsi="Arial" w:cs="Arial"/>
                <w:iCs/>
                <w:color w:val="000000" w:themeColor="text1"/>
                <w:sz w:val="17"/>
                <w:szCs w:val="17"/>
                <w:lang w:val="hr-HR"/>
              </w:rPr>
              <w:t>(29</w:t>
            </w:r>
            <w:r>
              <w:rPr>
                <w:rFonts w:ascii="Arial" w:hAnsi="Arial" w:cs="Arial"/>
                <w:iCs/>
                <w:color w:val="000000" w:themeColor="text1"/>
                <w:sz w:val="17"/>
                <w:szCs w:val="17"/>
                <w:lang w:val="hr-HR"/>
              </w:rPr>
              <w:t>,</w:t>
            </w:r>
            <w:r w:rsidRPr="00E42B5E">
              <w:rPr>
                <w:rFonts w:ascii="Arial" w:hAnsi="Arial" w:cs="Arial"/>
                <w:iCs/>
                <w:color w:val="000000" w:themeColor="text1"/>
                <w:sz w:val="17"/>
                <w:szCs w:val="17"/>
                <w:lang w:val="hr-HR"/>
              </w:rPr>
              <w:t>842)</w:t>
            </w:r>
          </w:p>
        </w:tc>
        <w:tc>
          <w:tcPr>
            <w:tcW w:w="588" w:type="pct"/>
            <w:tcBorders>
              <w:top w:val="nil"/>
              <w:left w:val="nil"/>
              <w:bottom w:val="single" w:sz="6" w:space="0" w:color="auto"/>
              <w:right w:val="nil"/>
            </w:tcBorders>
            <w:vAlign w:val="bottom"/>
          </w:tcPr>
          <w:p w14:paraId="2EBD8504" w14:textId="3BEE776C" w:rsidR="00180B42" w:rsidRPr="001951EA" w:rsidRDefault="00180B42" w:rsidP="00180B42">
            <w:pPr>
              <w:tabs>
                <w:tab w:val="right" w:pos="1202"/>
              </w:tabs>
              <w:suppressAutoHyphens w:val="0"/>
              <w:autoSpaceDN/>
              <w:jc w:val="right"/>
              <w:outlineLvl w:val="0"/>
              <w:rPr>
                <w:rFonts w:ascii="Arial" w:hAnsi="Arial" w:cs="Arial"/>
                <w:iCs/>
                <w:sz w:val="17"/>
                <w:szCs w:val="17"/>
              </w:rPr>
            </w:pPr>
            <w:r w:rsidRPr="00E42B5E">
              <w:rPr>
                <w:rFonts w:ascii="Arial" w:hAnsi="Arial" w:cs="Arial"/>
                <w:iCs/>
                <w:color w:val="000000" w:themeColor="text1"/>
                <w:sz w:val="17"/>
                <w:szCs w:val="17"/>
                <w:lang w:val="hr-HR"/>
              </w:rPr>
              <w:t>-</w:t>
            </w:r>
          </w:p>
        </w:tc>
        <w:tc>
          <w:tcPr>
            <w:tcW w:w="588" w:type="pct"/>
            <w:tcBorders>
              <w:top w:val="nil"/>
              <w:left w:val="nil"/>
              <w:bottom w:val="single" w:sz="6" w:space="0" w:color="auto"/>
              <w:right w:val="nil"/>
            </w:tcBorders>
            <w:vAlign w:val="bottom"/>
          </w:tcPr>
          <w:p w14:paraId="37A4C1F8" w14:textId="27A10EBE" w:rsidR="00180B42" w:rsidRPr="001951EA" w:rsidRDefault="00180B42" w:rsidP="00180B42">
            <w:pPr>
              <w:tabs>
                <w:tab w:val="right" w:pos="1202"/>
              </w:tabs>
              <w:suppressAutoHyphens w:val="0"/>
              <w:autoSpaceDN/>
              <w:jc w:val="right"/>
              <w:outlineLvl w:val="0"/>
              <w:rPr>
                <w:rFonts w:ascii="Arial" w:hAnsi="Arial" w:cs="Arial"/>
                <w:b/>
                <w:bCs/>
                <w:iCs/>
                <w:sz w:val="17"/>
                <w:szCs w:val="17"/>
              </w:rPr>
            </w:pPr>
            <w:r w:rsidRPr="00E42B5E">
              <w:rPr>
                <w:rFonts w:ascii="Arial" w:hAnsi="Arial" w:cs="Arial"/>
                <w:b/>
                <w:iCs/>
                <w:color w:val="000000" w:themeColor="text1"/>
                <w:sz w:val="17"/>
                <w:szCs w:val="17"/>
                <w:lang w:val="hr-HR"/>
              </w:rPr>
              <w:t>-</w:t>
            </w:r>
          </w:p>
        </w:tc>
      </w:tr>
      <w:tr w:rsidR="00180B42" w:rsidRPr="00587444" w14:paraId="30F9F28F" w14:textId="77777777" w:rsidTr="00857966">
        <w:trPr>
          <w:trHeight w:val="340"/>
        </w:trPr>
        <w:tc>
          <w:tcPr>
            <w:tcW w:w="1471" w:type="pct"/>
            <w:vAlign w:val="bottom"/>
          </w:tcPr>
          <w:p w14:paraId="3B8C3827" w14:textId="71E6633D" w:rsidR="00180B42" w:rsidRPr="00587444" w:rsidRDefault="00180B42" w:rsidP="00180B42">
            <w:pPr>
              <w:tabs>
                <w:tab w:val="right" w:pos="1202"/>
              </w:tabs>
              <w:suppressAutoHyphens w:val="0"/>
              <w:autoSpaceDN/>
              <w:outlineLvl w:val="0"/>
              <w:rPr>
                <w:rFonts w:ascii="Arial" w:hAnsi="Arial" w:cs="Arial"/>
                <w:b/>
                <w:iCs/>
                <w:sz w:val="17"/>
                <w:szCs w:val="17"/>
              </w:rPr>
            </w:pPr>
            <w:bookmarkStart w:id="340" w:name="_Toc4057606"/>
            <w:r w:rsidRPr="00587444">
              <w:rPr>
                <w:rFonts w:ascii="Arial" w:hAnsi="Arial" w:cs="Arial"/>
                <w:b/>
                <w:iCs/>
                <w:sz w:val="17"/>
                <w:szCs w:val="17"/>
              </w:rPr>
              <w:t xml:space="preserve">Balance as at 31 December </w:t>
            </w:r>
            <w:bookmarkEnd w:id="340"/>
            <w:r w:rsidRPr="00587444">
              <w:rPr>
                <w:rFonts w:ascii="Arial" w:hAnsi="Arial" w:cs="Arial"/>
                <w:b/>
                <w:iCs/>
                <w:sz w:val="17"/>
                <w:szCs w:val="17"/>
              </w:rPr>
              <w:t>202</w:t>
            </w:r>
            <w:r>
              <w:rPr>
                <w:rFonts w:ascii="Arial" w:hAnsi="Arial" w:cs="Arial"/>
                <w:b/>
                <w:iCs/>
                <w:sz w:val="17"/>
                <w:szCs w:val="17"/>
              </w:rPr>
              <w:t>4</w:t>
            </w:r>
          </w:p>
        </w:tc>
        <w:tc>
          <w:tcPr>
            <w:tcW w:w="588" w:type="pct"/>
            <w:tcBorders>
              <w:top w:val="single" w:sz="6" w:space="0" w:color="auto"/>
              <w:left w:val="nil"/>
              <w:bottom w:val="single" w:sz="12" w:space="0" w:color="auto"/>
              <w:right w:val="nil"/>
            </w:tcBorders>
            <w:vAlign w:val="bottom"/>
          </w:tcPr>
          <w:p w14:paraId="0D52F2C8" w14:textId="0ECB3EA1" w:rsidR="00180B42" w:rsidRPr="001951EA" w:rsidRDefault="00180B42" w:rsidP="00180B42">
            <w:pPr>
              <w:tabs>
                <w:tab w:val="right" w:pos="1202"/>
              </w:tabs>
              <w:suppressAutoHyphens w:val="0"/>
              <w:autoSpaceDN/>
              <w:jc w:val="right"/>
              <w:outlineLvl w:val="0"/>
              <w:rPr>
                <w:rFonts w:ascii="Arial" w:hAnsi="Arial" w:cs="Arial"/>
                <w:b/>
                <w:iCs/>
                <w:sz w:val="17"/>
                <w:szCs w:val="17"/>
              </w:rPr>
            </w:pPr>
            <w:r w:rsidRPr="00E42B5E">
              <w:rPr>
                <w:rFonts w:ascii="Arial" w:hAnsi="Arial" w:cs="Arial"/>
                <w:b/>
                <w:bCs/>
                <w:sz w:val="17"/>
                <w:szCs w:val="17"/>
              </w:rPr>
              <w:t>961</w:t>
            </w:r>
            <w:r>
              <w:rPr>
                <w:rFonts w:ascii="Arial" w:hAnsi="Arial" w:cs="Arial"/>
                <w:b/>
                <w:bCs/>
                <w:sz w:val="17"/>
                <w:szCs w:val="17"/>
              </w:rPr>
              <w:t>,</w:t>
            </w:r>
            <w:r w:rsidRPr="00E42B5E">
              <w:rPr>
                <w:rFonts w:ascii="Arial" w:hAnsi="Arial" w:cs="Arial"/>
                <w:b/>
                <w:bCs/>
                <w:sz w:val="17"/>
                <w:szCs w:val="17"/>
              </w:rPr>
              <w:t>873</w:t>
            </w:r>
          </w:p>
        </w:tc>
        <w:tc>
          <w:tcPr>
            <w:tcW w:w="588" w:type="pct"/>
            <w:tcBorders>
              <w:top w:val="single" w:sz="6" w:space="0" w:color="auto"/>
              <w:left w:val="nil"/>
              <w:bottom w:val="single" w:sz="12" w:space="0" w:color="auto"/>
              <w:right w:val="nil"/>
            </w:tcBorders>
            <w:vAlign w:val="bottom"/>
          </w:tcPr>
          <w:p w14:paraId="4238A87D" w14:textId="5BDC434A" w:rsidR="00180B42" w:rsidRPr="001951EA" w:rsidRDefault="00180B42" w:rsidP="00180B42">
            <w:pPr>
              <w:tabs>
                <w:tab w:val="right" w:pos="1202"/>
              </w:tabs>
              <w:suppressAutoHyphens w:val="0"/>
              <w:autoSpaceDN/>
              <w:jc w:val="right"/>
              <w:outlineLvl w:val="0"/>
              <w:rPr>
                <w:rFonts w:ascii="Arial" w:hAnsi="Arial" w:cs="Arial"/>
                <w:b/>
                <w:iCs/>
                <w:sz w:val="17"/>
                <w:szCs w:val="17"/>
              </w:rPr>
            </w:pPr>
            <w:r w:rsidRPr="00E42B5E">
              <w:rPr>
                <w:rFonts w:ascii="Arial" w:hAnsi="Arial" w:cs="Arial"/>
                <w:b/>
                <w:bCs/>
                <w:sz w:val="17"/>
                <w:szCs w:val="17"/>
              </w:rPr>
              <w:t>497</w:t>
            </w:r>
            <w:r>
              <w:rPr>
                <w:rFonts w:ascii="Arial" w:hAnsi="Arial" w:cs="Arial"/>
                <w:b/>
                <w:bCs/>
                <w:sz w:val="17"/>
                <w:szCs w:val="17"/>
              </w:rPr>
              <w:t>,</w:t>
            </w:r>
            <w:r w:rsidRPr="00E42B5E">
              <w:rPr>
                <w:rFonts w:ascii="Arial" w:hAnsi="Arial" w:cs="Arial"/>
                <w:b/>
                <w:bCs/>
                <w:sz w:val="17"/>
                <w:szCs w:val="17"/>
              </w:rPr>
              <w:t>955</w:t>
            </w:r>
          </w:p>
        </w:tc>
        <w:tc>
          <w:tcPr>
            <w:tcW w:w="588" w:type="pct"/>
            <w:tcBorders>
              <w:top w:val="single" w:sz="6" w:space="0" w:color="auto"/>
              <w:left w:val="nil"/>
              <w:bottom w:val="single" w:sz="12" w:space="0" w:color="auto"/>
              <w:right w:val="nil"/>
            </w:tcBorders>
            <w:vAlign w:val="bottom"/>
          </w:tcPr>
          <w:p w14:paraId="12A4A857" w14:textId="3B583094" w:rsidR="00180B42" w:rsidRPr="001951EA" w:rsidRDefault="00180B42" w:rsidP="00180B42">
            <w:pPr>
              <w:tabs>
                <w:tab w:val="right" w:pos="1202"/>
              </w:tabs>
              <w:suppressAutoHyphens w:val="0"/>
              <w:autoSpaceDN/>
              <w:jc w:val="right"/>
              <w:outlineLvl w:val="0"/>
              <w:rPr>
                <w:rFonts w:ascii="Arial" w:hAnsi="Arial" w:cs="Arial"/>
                <w:b/>
                <w:iCs/>
                <w:sz w:val="17"/>
                <w:szCs w:val="17"/>
              </w:rPr>
            </w:pPr>
            <w:r w:rsidRPr="00E42B5E">
              <w:rPr>
                <w:rFonts w:ascii="Arial" w:hAnsi="Arial" w:cs="Arial"/>
                <w:b/>
                <w:bCs/>
                <w:sz w:val="17"/>
                <w:szCs w:val="17"/>
              </w:rPr>
              <w:t>2</w:t>
            </w:r>
            <w:r>
              <w:rPr>
                <w:rFonts w:ascii="Arial" w:hAnsi="Arial" w:cs="Arial"/>
                <w:b/>
                <w:bCs/>
                <w:sz w:val="17"/>
                <w:szCs w:val="17"/>
              </w:rPr>
              <w:t>,</w:t>
            </w:r>
            <w:r w:rsidRPr="00E42B5E">
              <w:rPr>
                <w:rFonts w:ascii="Arial" w:hAnsi="Arial" w:cs="Arial"/>
                <w:b/>
                <w:bCs/>
                <w:sz w:val="17"/>
                <w:szCs w:val="17"/>
              </w:rPr>
              <w:t>130</w:t>
            </w:r>
          </w:p>
        </w:tc>
        <w:tc>
          <w:tcPr>
            <w:tcW w:w="588" w:type="pct"/>
            <w:tcBorders>
              <w:top w:val="single" w:sz="6" w:space="0" w:color="auto"/>
              <w:left w:val="nil"/>
              <w:bottom w:val="single" w:sz="12" w:space="0" w:color="auto"/>
              <w:right w:val="nil"/>
            </w:tcBorders>
            <w:vAlign w:val="bottom"/>
          </w:tcPr>
          <w:p w14:paraId="51DADEC8" w14:textId="2B310287" w:rsidR="00180B42" w:rsidRPr="001951EA" w:rsidRDefault="00180B42" w:rsidP="00180B42">
            <w:pPr>
              <w:tabs>
                <w:tab w:val="right" w:pos="1202"/>
              </w:tabs>
              <w:suppressAutoHyphens w:val="0"/>
              <w:autoSpaceDN/>
              <w:jc w:val="right"/>
              <w:outlineLvl w:val="0"/>
              <w:rPr>
                <w:rFonts w:ascii="Arial" w:hAnsi="Arial" w:cs="Arial"/>
                <w:b/>
                <w:iCs/>
                <w:sz w:val="17"/>
                <w:szCs w:val="17"/>
              </w:rPr>
            </w:pPr>
            <w:r w:rsidRPr="00E42B5E">
              <w:rPr>
                <w:rFonts w:ascii="Arial" w:hAnsi="Arial" w:cs="Arial"/>
                <w:b/>
                <w:bCs/>
                <w:sz w:val="17"/>
                <w:szCs w:val="17"/>
              </w:rPr>
              <w:t>39</w:t>
            </w:r>
            <w:r>
              <w:rPr>
                <w:rFonts w:ascii="Arial" w:hAnsi="Arial" w:cs="Arial"/>
                <w:b/>
                <w:bCs/>
                <w:sz w:val="17"/>
                <w:szCs w:val="17"/>
              </w:rPr>
              <w:t>,</w:t>
            </w:r>
            <w:r w:rsidRPr="00E42B5E">
              <w:rPr>
                <w:rFonts w:ascii="Arial" w:hAnsi="Arial" w:cs="Arial"/>
                <w:b/>
                <w:bCs/>
                <w:sz w:val="17"/>
                <w:szCs w:val="17"/>
              </w:rPr>
              <w:t>897</w:t>
            </w:r>
          </w:p>
        </w:tc>
        <w:tc>
          <w:tcPr>
            <w:tcW w:w="588" w:type="pct"/>
            <w:tcBorders>
              <w:top w:val="single" w:sz="6" w:space="0" w:color="auto"/>
              <w:left w:val="nil"/>
              <w:bottom w:val="single" w:sz="12" w:space="0" w:color="auto"/>
              <w:right w:val="nil"/>
            </w:tcBorders>
            <w:vAlign w:val="bottom"/>
          </w:tcPr>
          <w:p w14:paraId="54A17BF1" w14:textId="745EEE6F" w:rsidR="00180B42" w:rsidRPr="001951EA" w:rsidRDefault="00180B42" w:rsidP="00180B42">
            <w:pPr>
              <w:tabs>
                <w:tab w:val="right" w:pos="1202"/>
              </w:tabs>
              <w:suppressAutoHyphens w:val="0"/>
              <w:autoSpaceDN/>
              <w:jc w:val="right"/>
              <w:outlineLvl w:val="0"/>
              <w:rPr>
                <w:rFonts w:ascii="Arial" w:hAnsi="Arial" w:cs="Arial"/>
                <w:b/>
                <w:iCs/>
                <w:sz w:val="17"/>
                <w:szCs w:val="17"/>
              </w:rPr>
            </w:pPr>
            <w:r w:rsidRPr="00E42B5E">
              <w:rPr>
                <w:rFonts w:ascii="Arial" w:hAnsi="Arial" w:cs="Arial"/>
                <w:b/>
                <w:bCs/>
                <w:sz w:val="17"/>
                <w:szCs w:val="17"/>
              </w:rPr>
              <w:t>1</w:t>
            </w:r>
            <w:r>
              <w:rPr>
                <w:rFonts w:ascii="Arial" w:hAnsi="Arial" w:cs="Arial"/>
                <w:b/>
                <w:bCs/>
                <w:sz w:val="17"/>
                <w:szCs w:val="17"/>
              </w:rPr>
              <w:t>,</w:t>
            </w:r>
            <w:r w:rsidRPr="00E42B5E">
              <w:rPr>
                <w:rFonts w:ascii="Arial" w:hAnsi="Arial" w:cs="Arial"/>
                <w:b/>
                <w:bCs/>
                <w:sz w:val="17"/>
                <w:szCs w:val="17"/>
              </w:rPr>
              <w:t>638</w:t>
            </w:r>
          </w:p>
        </w:tc>
        <w:tc>
          <w:tcPr>
            <w:tcW w:w="588" w:type="pct"/>
            <w:tcBorders>
              <w:top w:val="single" w:sz="6" w:space="0" w:color="auto"/>
              <w:left w:val="nil"/>
              <w:bottom w:val="single" w:sz="12" w:space="0" w:color="auto"/>
              <w:right w:val="nil"/>
            </w:tcBorders>
            <w:vAlign w:val="bottom"/>
          </w:tcPr>
          <w:p w14:paraId="521CABDC" w14:textId="6240D894" w:rsidR="00180B42" w:rsidRPr="001951EA" w:rsidRDefault="00180B42" w:rsidP="00180B42">
            <w:pPr>
              <w:tabs>
                <w:tab w:val="right" w:pos="1202"/>
              </w:tabs>
              <w:suppressAutoHyphens w:val="0"/>
              <w:autoSpaceDN/>
              <w:jc w:val="right"/>
              <w:outlineLvl w:val="0"/>
              <w:rPr>
                <w:rFonts w:ascii="Arial" w:hAnsi="Arial" w:cs="Arial"/>
                <w:b/>
                <w:bCs/>
                <w:iCs/>
                <w:sz w:val="17"/>
                <w:szCs w:val="17"/>
              </w:rPr>
            </w:pPr>
            <w:r w:rsidRPr="00E42B5E">
              <w:rPr>
                <w:rFonts w:ascii="Arial" w:hAnsi="Arial" w:cs="Arial"/>
                <w:b/>
                <w:bCs/>
                <w:sz w:val="17"/>
                <w:szCs w:val="17"/>
              </w:rPr>
              <w:t>1</w:t>
            </w:r>
            <w:r>
              <w:rPr>
                <w:rFonts w:ascii="Arial" w:hAnsi="Arial" w:cs="Arial"/>
                <w:b/>
                <w:bCs/>
                <w:sz w:val="17"/>
                <w:szCs w:val="17"/>
              </w:rPr>
              <w:t>,</w:t>
            </w:r>
            <w:r w:rsidRPr="00E42B5E">
              <w:rPr>
                <w:rFonts w:ascii="Arial" w:hAnsi="Arial" w:cs="Arial"/>
                <w:b/>
                <w:bCs/>
                <w:sz w:val="17"/>
                <w:szCs w:val="17"/>
              </w:rPr>
              <w:t>503</w:t>
            </w:r>
            <w:r>
              <w:rPr>
                <w:rFonts w:ascii="Arial" w:hAnsi="Arial" w:cs="Arial"/>
                <w:b/>
                <w:bCs/>
                <w:sz w:val="17"/>
                <w:szCs w:val="17"/>
              </w:rPr>
              <w:t>,</w:t>
            </w:r>
            <w:r w:rsidRPr="00E42B5E">
              <w:rPr>
                <w:rFonts w:ascii="Arial" w:hAnsi="Arial" w:cs="Arial"/>
                <w:b/>
                <w:bCs/>
                <w:sz w:val="17"/>
                <w:szCs w:val="17"/>
              </w:rPr>
              <w:t>493</w:t>
            </w:r>
          </w:p>
        </w:tc>
      </w:tr>
      <w:tr w:rsidR="00C73173" w:rsidRPr="00587444" w14:paraId="0046851F" w14:textId="77777777" w:rsidTr="00C73173">
        <w:trPr>
          <w:trHeight w:hRule="exact" w:val="398"/>
        </w:trPr>
        <w:tc>
          <w:tcPr>
            <w:tcW w:w="1471" w:type="pct"/>
            <w:vAlign w:val="bottom"/>
          </w:tcPr>
          <w:p w14:paraId="7FDB3767" w14:textId="77777777" w:rsidR="00C73173" w:rsidRPr="00587444" w:rsidRDefault="00C73173" w:rsidP="00C73173">
            <w:pPr>
              <w:tabs>
                <w:tab w:val="right" w:pos="1202"/>
              </w:tabs>
              <w:suppressAutoHyphens w:val="0"/>
              <w:autoSpaceDN/>
              <w:outlineLvl w:val="0"/>
              <w:rPr>
                <w:rFonts w:ascii="Arial" w:hAnsi="Arial" w:cs="Arial"/>
                <w:iCs/>
                <w:sz w:val="17"/>
                <w:szCs w:val="17"/>
              </w:rPr>
            </w:pPr>
            <w:bookmarkStart w:id="341" w:name="_Toc4057634"/>
            <w:r w:rsidRPr="00587444">
              <w:rPr>
                <w:rFonts w:ascii="Arial" w:hAnsi="Arial" w:cs="Arial"/>
                <w:iCs/>
                <w:sz w:val="17"/>
                <w:szCs w:val="17"/>
              </w:rPr>
              <w:t>Profit for the year</w:t>
            </w:r>
            <w:bookmarkEnd w:id="341"/>
            <w:r w:rsidRPr="00587444">
              <w:rPr>
                <w:rFonts w:ascii="Arial" w:hAnsi="Arial" w:cs="Arial"/>
                <w:iCs/>
                <w:sz w:val="17"/>
                <w:szCs w:val="17"/>
              </w:rPr>
              <w:t xml:space="preserve"> </w:t>
            </w:r>
          </w:p>
        </w:tc>
        <w:tc>
          <w:tcPr>
            <w:tcW w:w="588" w:type="pct"/>
            <w:tcBorders>
              <w:top w:val="single" w:sz="12" w:space="0" w:color="auto"/>
              <w:left w:val="nil"/>
              <w:bottom w:val="nil"/>
              <w:right w:val="nil"/>
            </w:tcBorders>
            <w:vAlign w:val="bottom"/>
          </w:tcPr>
          <w:p w14:paraId="17E97A5C" w14:textId="2612EB5B" w:rsidR="00C73173" w:rsidRPr="00C73173" w:rsidRDefault="00C73173" w:rsidP="00C73173">
            <w:pPr>
              <w:tabs>
                <w:tab w:val="right" w:pos="1202"/>
              </w:tabs>
              <w:suppressAutoHyphens w:val="0"/>
              <w:autoSpaceDN/>
              <w:jc w:val="right"/>
              <w:outlineLvl w:val="0"/>
              <w:rPr>
                <w:rFonts w:ascii="Arial" w:hAnsi="Arial" w:cs="Arial"/>
                <w:iCs/>
                <w:color w:val="000000"/>
                <w:sz w:val="17"/>
                <w:szCs w:val="17"/>
                <w:lang w:val="hr-HR"/>
              </w:rPr>
            </w:pPr>
            <w:r w:rsidRPr="00C73173">
              <w:rPr>
                <w:rFonts w:ascii="Arial" w:hAnsi="Arial" w:cs="Arial"/>
                <w:iCs/>
                <w:color w:val="000000" w:themeColor="text1"/>
                <w:sz w:val="17"/>
                <w:szCs w:val="17"/>
                <w:lang w:val="hr-HR"/>
              </w:rPr>
              <w:t>-</w:t>
            </w:r>
          </w:p>
        </w:tc>
        <w:tc>
          <w:tcPr>
            <w:tcW w:w="588" w:type="pct"/>
            <w:tcBorders>
              <w:top w:val="single" w:sz="12" w:space="0" w:color="auto"/>
              <w:left w:val="nil"/>
              <w:bottom w:val="nil"/>
              <w:right w:val="nil"/>
            </w:tcBorders>
            <w:vAlign w:val="bottom"/>
          </w:tcPr>
          <w:p w14:paraId="7307CC59" w14:textId="3EDBCC2A" w:rsidR="00C73173" w:rsidRPr="00C73173" w:rsidRDefault="00C73173" w:rsidP="00C73173">
            <w:pPr>
              <w:tabs>
                <w:tab w:val="right" w:pos="1202"/>
              </w:tabs>
              <w:suppressAutoHyphens w:val="0"/>
              <w:autoSpaceDN/>
              <w:jc w:val="right"/>
              <w:outlineLvl w:val="0"/>
              <w:rPr>
                <w:rFonts w:ascii="Arial" w:hAnsi="Arial" w:cs="Arial"/>
                <w:iCs/>
                <w:color w:val="000000"/>
                <w:sz w:val="17"/>
                <w:szCs w:val="17"/>
                <w:lang w:val="hr-HR"/>
              </w:rPr>
            </w:pPr>
            <w:r w:rsidRPr="00C73173">
              <w:rPr>
                <w:rFonts w:ascii="Arial" w:hAnsi="Arial" w:cs="Arial"/>
                <w:iCs/>
                <w:color w:val="000000" w:themeColor="text1"/>
                <w:sz w:val="17"/>
                <w:szCs w:val="17"/>
                <w:lang w:val="hr-HR"/>
              </w:rPr>
              <w:t>-</w:t>
            </w:r>
          </w:p>
        </w:tc>
        <w:tc>
          <w:tcPr>
            <w:tcW w:w="588" w:type="pct"/>
            <w:tcBorders>
              <w:top w:val="single" w:sz="12" w:space="0" w:color="auto"/>
              <w:left w:val="nil"/>
              <w:bottom w:val="nil"/>
              <w:right w:val="nil"/>
            </w:tcBorders>
            <w:vAlign w:val="bottom"/>
          </w:tcPr>
          <w:p w14:paraId="0D3763A1" w14:textId="11343363" w:rsidR="00C73173" w:rsidRPr="00C73173" w:rsidRDefault="00C73173" w:rsidP="00C73173">
            <w:pPr>
              <w:tabs>
                <w:tab w:val="right" w:pos="1202"/>
              </w:tabs>
              <w:suppressAutoHyphens w:val="0"/>
              <w:autoSpaceDN/>
              <w:jc w:val="right"/>
              <w:outlineLvl w:val="0"/>
              <w:rPr>
                <w:rFonts w:ascii="Arial" w:hAnsi="Arial" w:cs="Arial"/>
                <w:iCs/>
                <w:color w:val="000000"/>
                <w:sz w:val="17"/>
                <w:szCs w:val="17"/>
                <w:lang w:val="hr-HR"/>
              </w:rPr>
            </w:pPr>
            <w:r w:rsidRPr="00C73173">
              <w:rPr>
                <w:rFonts w:ascii="Arial" w:hAnsi="Arial" w:cs="Arial"/>
                <w:iCs/>
                <w:color w:val="000000" w:themeColor="text1"/>
                <w:sz w:val="17"/>
                <w:szCs w:val="17"/>
                <w:lang w:val="hr-HR"/>
              </w:rPr>
              <w:t>-</w:t>
            </w:r>
          </w:p>
        </w:tc>
        <w:tc>
          <w:tcPr>
            <w:tcW w:w="588" w:type="pct"/>
            <w:tcBorders>
              <w:top w:val="single" w:sz="12" w:space="0" w:color="auto"/>
              <w:left w:val="nil"/>
              <w:bottom w:val="nil"/>
              <w:right w:val="nil"/>
            </w:tcBorders>
            <w:vAlign w:val="bottom"/>
          </w:tcPr>
          <w:p w14:paraId="20F5BD2E" w14:textId="1AA4256C" w:rsidR="00C73173" w:rsidRPr="00C73173" w:rsidRDefault="00C73173" w:rsidP="00C73173">
            <w:pPr>
              <w:tabs>
                <w:tab w:val="right" w:pos="1202"/>
              </w:tabs>
              <w:suppressAutoHyphens w:val="0"/>
              <w:autoSpaceDN/>
              <w:jc w:val="right"/>
              <w:outlineLvl w:val="0"/>
              <w:rPr>
                <w:rFonts w:ascii="Arial" w:hAnsi="Arial" w:cs="Arial"/>
                <w:iCs/>
                <w:color w:val="000000"/>
                <w:sz w:val="17"/>
                <w:szCs w:val="17"/>
                <w:lang w:val="hr-HR"/>
              </w:rPr>
            </w:pPr>
            <w:r w:rsidRPr="00C73173">
              <w:rPr>
                <w:rFonts w:ascii="Arial" w:hAnsi="Arial" w:cs="Arial"/>
                <w:iCs/>
                <w:color w:val="000000" w:themeColor="text1"/>
                <w:sz w:val="17"/>
                <w:szCs w:val="17"/>
                <w:lang w:val="hr-HR"/>
              </w:rPr>
              <w:t>63,030</w:t>
            </w:r>
          </w:p>
        </w:tc>
        <w:tc>
          <w:tcPr>
            <w:tcW w:w="588" w:type="pct"/>
            <w:tcBorders>
              <w:top w:val="single" w:sz="12" w:space="0" w:color="auto"/>
              <w:left w:val="nil"/>
              <w:bottom w:val="nil"/>
              <w:right w:val="nil"/>
            </w:tcBorders>
            <w:vAlign w:val="bottom"/>
          </w:tcPr>
          <w:p w14:paraId="0E674F34" w14:textId="263C6C83" w:rsidR="00C73173" w:rsidRPr="00C73173" w:rsidRDefault="00C73173" w:rsidP="00C73173">
            <w:pPr>
              <w:tabs>
                <w:tab w:val="right" w:pos="1202"/>
              </w:tabs>
              <w:suppressAutoHyphens w:val="0"/>
              <w:autoSpaceDN/>
              <w:jc w:val="right"/>
              <w:outlineLvl w:val="0"/>
              <w:rPr>
                <w:rFonts w:ascii="Arial" w:hAnsi="Arial" w:cs="Arial"/>
                <w:iCs/>
                <w:color w:val="000000"/>
                <w:sz w:val="17"/>
                <w:szCs w:val="17"/>
                <w:lang w:val="hr-HR"/>
              </w:rPr>
            </w:pPr>
            <w:r w:rsidRPr="00C73173">
              <w:rPr>
                <w:rFonts w:ascii="Arial" w:hAnsi="Arial" w:cs="Arial"/>
                <w:iCs/>
                <w:color w:val="000000" w:themeColor="text1"/>
                <w:sz w:val="17"/>
                <w:szCs w:val="17"/>
                <w:lang w:val="hr-HR"/>
              </w:rPr>
              <w:t>-</w:t>
            </w:r>
          </w:p>
        </w:tc>
        <w:tc>
          <w:tcPr>
            <w:tcW w:w="588" w:type="pct"/>
            <w:tcBorders>
              <w:top w:val="single" w:sz="12" w:space="0" w:color="auto"/>
              <w:left w:val="nil"/>
              <w:bottom w:val="nil"/>
              <w:right w:val="nil"/>
            </w:tcBorders>
            <w:vAlign w:val="bottom"/>
          </w:tcPr>
          <w:p w14:paraId="2C5627ED" w14:textId="771BB3FB" w:rsidR="00C73173" w:rsidRPr="00C73173" w:rsidRDefault="00C73173" w:rsidP="00C73173">
            <w:pPr>
              <w:tabs>
                <w:tab w:val="right" w:pos="1202"/>
              </w:tabs>
              <w:suppressAutoHyphens w:val="0"/>
              <w:autoSpaceDN/>
              <w:jc w:val="right"/>
              <w:outlineLvl w:val="0"/>
              <w:rPr>
                <w:rFonts w:ascii="Arial" w:hAnsi="Arial" w:cs="Arial"/>
                <w:b/>
                <w:bCs/>
                <w:iCs/>
                <w:color w:val="000000"/>
                <w:sz w:val="17"/>
                <w:szCs w:val="17"/>
                <w:lang w:val="hr-HR"/>
              </w:rPr>
            </w:pPr>
            <w:r w:rsidRPr="00C73173">
              <w:rPr>
                <w:rFonts w:ascii="Arial" w:hAnsi="Arial" w:cs="Arial"/>
                <w:b/>
                <w:iCs/>
                <w:color w:val="000000" w:themeColor="text1"/>
                <w:sz w:val="17"/>
                <w:szCs w:val="17"/>
                <w:lang w:val="hr-HR"/>
              </w:rPr>
              <w:t>63,030</w:t>
            </w:r>
          </w:p>
        </w:tc>
      </w:tr>
      <w:tr w:rsidR="00C73173" w:rsidRPr="00587444" w14:paraId="3D4995EC" w14:textId="77777777" w:rsidTr="00C73173">
        <w:trPr>
          <w:trHeight w:hRule="exact" w:val="299"/>
        </w:trPr>
        <w:tc>
          <w:tcPr>
            <w:tcW w:w="1471" w:type="pct"/>
            <w:vAlign w:val="bottom"/>
          </w:tcPr>
          <w:p w14:paraId="2C6D9775" w14:textId="77777777" w:rsidR="00C73173" w:rsidRPr="00587444" w:rsidRDefault="00C73173" w:rsidP="00C73173">
            <w:pPr>
              <w:tabs>
                <w:tab w:val="right" w:pos="1202"/>
              </w:tabs>
              <w:suppressAutoHyphens w:val="0"/>
              <w:autoSpaceDN/>
              <w:outlineLvl w:val="0"/>
              <w:rPr>
                <w:rFonts w:ascii="Arial" w:hAnsi="Arial" w:cs="Arial"/>
                <w:iCs/>
                <w:sz w:val="17"/>
                <w:szCs w:val="17"/>
              </w:rPr>
            </w:pPr>
            <w:bookmarkStart w:id="342" w:name="_Toc4057641"/>
            <w:r w:rsidRPr="00587444">
              <w:rPr>
                <w:rFonts w:ascii="Arial" w:hAnsi="Arial" w:cs="Arial"/>
                <w:iCs/>
                <w:sz w:val="17"/>
                <w:szCs w:val="17"/>
              </w:rPr>
              <w:t>Other comprehensive income</w:t>
            </w:r>
            <w:bookmarkEnd w:id="342"/>
          </w:p>
        </w:tc>
        <w:tc>
          <w:tcPr>
            <w:tcW w:w="588" w:type="pct"/>
            <w:tcBorders>
              <w:top w:val="nil"/>
              <w:left w:val="nil"/>
              <w:bottom w:val="single" w:sz="4" w:space="0" w:color="auto"/>
              <w:right w:val="nil"/>
            </w:tcBorders>
            <w:vAlign w:val="bottom"/>
          </w:tcPr>
          <w:p w14:paraId="035828E5" w14:textId="7CD48E94" w:rsidR="00C73173" w:rsidRPr="00C73173" w:rsidRDefault="00C73173" w:rsidP="00C73173">
            <w:pPr>
              <w:tabs>
                <w:tab w:val="right" w:pos="1202"/>
              </w:tabs>
              <w:suppressAutoHyphens w:val="0"/>
              <w:autoSpaceDN/>
              <w:jc w:val="right"/>
              <w:outlineLvl w:val="0"/>
              <w:rPr>
                <w:rFonts w:ascii="Arial" w:hAnsi="Arial" w:cs="Arial"/>
                <w:iCs/>
                <w:color w:val="000000"/>
                <w:sz w:val="17"/>
                <w:szCs w:val="17"/>
                <w:lang w:val="hr-HR"/>
              </w:rPr>
            </w:pPr>
            <w:r w:rsidRPr="00C73173">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vAlign w:val="bottom"/>
          </w:tcPr>
          <w:p w14:paraId="68257C55" w14:textId="016EC146" w:rsidR="00C73173" w:rsidRPr="00C73173" w:rsidRDefault="00C73173" w:rsidP="00C73173">
            <w:pPr>
              <w:tabs>
                <w:tab w:val="right" w:pos="1202"/>
              </w:tabs>
              <w:suppressAutoHyphens w:val="0"/>
              <w:autoSpaceDN/>
              <w:jc w:val="right"/>
              <w:outlineLvl w:val="0"/>
              <w:rPr>
                <w:rFonts w:ascii="Arial" w:hAnsi="Arial" w:cs="Arial"/>
                <w:iCs/>
                <w:color w:val="000000"/>
                <w:sz w:val="17"/>
                <w:szCs w:val="17"/>
                <w:lang w:val="hr-HR"/>
              </w:rPr>
            </w:pPr>
            <w:r w:rsidRPr="00C73173">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vAlign w:val="bottom"/>
          </w:tcPr>
          <w:p w14:paraId="011FA9FD" w14:textId="10F95780" w:rsidR="00C73173" w:rsidRPr="00C73173" w:rsidRDefault="00C73173" w:rsidP="00C73173">
            <w:pPr>
              <w:tabs>
                <w:tab w:val="right" w:pos="1202"/>
              </w:tabs>
              <w:suppressAutoHyphens w:val="0"/>
              <w:autoSpaceDN/>
              <w:jc w:val="right"/>
              <w:outlineLvl w:val="0"/>
              <w:rPr>
                <w:rFonts w:ascii="Arial" w:hAnsi="Arial" w:cs="Arial"/>
                <w:iCs/>
                <w:color w:val="000000"/>
                <w:sz w:val="17"/>
                <w:szCs w:val="17"/>
                <w:lang w:val="hr-HR"/>
              </w:rPr>
            </w:pPr>
            <w:r w:rsidRPr="00C73173">
              <w:rPr>
                <w:rFonts w:ascii="Arial" w:hAnsi="Arial" w:cs="Arial"/>
                <w:iCs/>
                <w:color w:val="000000" w:themeColor="text1"/>
                <w:sz w:val="17"/>
                <w:szCs w:val="17"/>
                <w:lang w:val="hr-HR"/>
              </w:rPr>
              <w:t>(706)</w:t>
            </w:r>
          </w:p>
        </w:tc>
        <w:tc>
          <w:tcPr>
            <w:tcW w:w="588" w:type="pct"/>
            <w:tcBorders>
              <w:top w:val="nil"/>
              <w:left w:val="nil"/>
              <w:bottom w:val="single" w:sz="4" w:space="0" w:color="auto"/>
              <w:right w:val="nil"/>
            </w:tcBorders>
            <w:vAlign w:val="bottom"/>
          </w:tcPr>
          <w:p w14:paraId="36C911F9" w14:textId="489E7E66" w:rsidR="00C73173" w:rsidRPr="00C73173" w:rsidRDefault="00C73173" w:rsidP="00C73173">
            <w:pPr>
              <w:tabs>
                <w:tab w:val="right" w:pos="1202"/>
              </w:tabs>
              <w:suppressAutoHyphens w:val="0"/>
              <w:autoSpaceDN/>
              <w:jc w:val="right"/>
              <w:outlineLvl w:val="0"/>
              <w:rPr>
                <w:rFonts w:ascii="Arial" w:hAnsi="Arial" w:cs="Arial"/>
                <w:iCs/>
                <w:color w:val="000000"/>
                <w:sz w:val="17"/>
                <w:szCs w:val="17"/>
                <w:lang w:val="hr-HR"/>
              </w:rPr>
            </w:pPr>
            <w:r w:rsidRPr="00C73173">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vAlign w:val="bottom"/>
          </w:tcPr>
          <w:p w14:paraId="5AC346BD" w14:textId="0363FD8A" w:rsidR="00C73173" w:rsidRPr="00C73173" w:rsidRDefault="00C73173" w:rsidP="00C73173">
            <w:pPr>
              <w:tabs>
                <w:tab w:val="right" w:pos="1202"/>
              </w:tabs>
              <w:suppressAutoHyphens w:val="0"/>
              <w:autoSpaceDN/>
              <w:jc w:val="right"/>
              <w:outlineLvl w:val="0"/>
              <w:rPr>
                <w:rFonts w:ascii="Arial" w:hAnsi="Arial" w:cs="Arial"/>
                <w:iCs/>
                <w:color w:val="000000"/>
                <w:sz w:val="17"/>
                <w:szCs w:val="17"/>
                <w:lang w:val="hr-HR"/>
              </w:rPr>
            </w:pPr>
            <w:r w:rsidRPr="00C73173">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vAlign w:val="bottom"/>
          </w:tcPr>
          <w:p w14:paraId="107D9854" w14:textId="2E025746" w:rsidR="00C73173" w:rsidRPr="00C73173" w:rsidRDefault="00C73173" w:rsidP="00C73173">
            <w:pPr>
              <w:tabs>
                <w:tab w:val="right" w:pos="1202"/>
              </w:tabs>
              <w:suppressAutoHyphens w:val="0"/>
              <w:autoSpaceDN/>
              <w:jc w:val="right"/>
              <w:outlineLvl w:val="0"/>
              <w:rPr>
                <w:rFonts w:ascii="Arial" w:hAnsi="Arial" w:cs="Arial"/>
                <w:b/>
                <w:bCs/>
                <w:iCs/>
                <w:color w:val="000000"/>
                <w:sz w:val="17"/>
                <w:szCs w:val="17"/>
                <w:lang w:val="hr-HR"/>
              </w:rPr>
            </w:pPr>
            <w:r w:rsidRPr="00C73173">
              <w:rPr>
                <w:rFonts w:ascii="Arial" w:hAnsi="Arial" w:cs="Arial"/>
                <w:b/>
                <w:iCs/>
                <w:color w:val="000000" w:themeColor="text1"/>
                <w:sz w:val="17"/>
                <w:szCs w:val="17"/>
                <w:lang w:val="hr-HR"/>
              </w:rPr>
              <w:t>(706)</w:t>
            </w:r>
          </w:p>
        </w:tc>
      </w:tr>
      <w:tr w:rsidR="00C73173" w:rsidRPr="00587444" w14:paraId="4614EB97" w14:textId="77777777" w:rsidTr="00C73173">
        <w:trPr>
          <w:trHeight w:hRule="exact" w:val="315"/>
        </w:trPr>
        <w:tc>
          <w:tcPr>
            <w:tcW w:w="1471" w:type="pct"/>
            <w:vAlign w:val="bottom"/>
          </w:tcPr>
          <w:p w14:paraId="4B095C8B" w14:textId="77777777" w:rsidR="00C73173" w:rsidRPr="00587444" w:rsidRDefault="00C73173" w:rsidP="00C73173">
            <w:pPr>
              <w:tabs>
                <w:tab w:val="right" w:pos="1202"/>
              </w:tabs>
              <w:suppressAutoHyphens w:val="0"/>
              <w:autoSpaceDN/>
              <w:outlineLvl w:val="0"/>
              <w:rPr>
                <w:rFonts w:ascii="Arial" w:hAnsi="Arial" w:cs="Arial"/>
                <w:iCs/>
                <w:sz w:val="17"/>
                <w:szCs w:val="17"/>
              </w:rPr>
            </w:pPr>
            <w:bookmarkStart w:id="343" w:name="_Toc4057648"/>
            <w:r w:rsidRPr="00587444">
              <w:rPr>
                <w:rFonts w:ascii="Arial" w:hAnsi="Arial" w:cs="Arial"/>
                <w:iCs/>
                <w:sz w:val="17"/>
                <w:szCs w:val="17"/>
              </w:rPr>
              <w:t>Total comprehensive income</w:t>
            </w:r>
            <w:bookmarkEnd w:id="343"/>
            <w:r w:rsidRPr="00587444">
              <w:rPr>
                <w:rFonts w:ascii="Arial" w:hAnsi="Arial" w:cs="Arial"/>
                <w:iCs/>
                <w:sz w:val="17"/>
                <w:szCs w:val="17"/>
              </w:rPr>
              <w:t xml:space="preserve"> </w:t>
            </w:r>
          </w:p>
        </w:tc>
        <w:tc>
          <w:tcPr>
            <w:tcW w:w="588" w:type="pct"/>
            <w:tcBorders>
              <w:top w:val="nil"/>
              <w:left w:val="nil"/>
              <w:bottom w:val="single" w:sz="4" w:space="0" w:color="auto"/>
              <w:right w:val="nil"/>
            </w:tcBorders>
            <w:vAlign w:val="bottom"/>
          </w:tcPr>
          <w:p w14:paraId="41302A38" w14:textId="2ADADE7D" w:rsidR="00C73173" w:rsidRPr="00C73173" w:rsidRDefault="00C73173" w:rsidP="00C73173">
            <w:pPr>
              <w:tabs>
                <w:tab w:val="right" w:pos="1202"/>
              </w:tabs>
              <w:suppressAutoHyphens w:val="0"/>
              <w:autoSpaceDN/>
              <w:jc w:val="right"/>
              <w:outlineLvl w:val="0"/>
              <w:rPr>
                <w:rFonts w:ascii="Arial" w:hAnsi="Arial" w:cs="Arial"/>
                <w:b/>
                <w:bCs/>
                <w:iCs/>
                <w:color w:val="000000"/>
                <w:sz w:val="17"/>
                <w:szCs w:val="17"/>
                <w:lang w:val="hr-HR"/>
              </w:rPr>
            </w:pPr>
            <w:r w:rsidRPr="00C73173">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vAlign w:val="bottom"/>
          </w:tcPr>
          <w:p w14:paraId="6FD08B7F" w14:textId="299634E2" w:rsidR="00C73173" w:rsidRPr="00C73173" w:rsidRDefault="00C73173" w:rsidP="00C73173">
            <w:pPr>
              <w:tabs>
                <w:tab w:val="right" w:pos="1202"/>
              </w:tabs>
              <w:suppressAutoHyphens w:val="0"/>
              <w:autoSpaceDN/>
              <w:jc w:val="right"/>
              <w:outlineLvl w:val="0"/>
              <w:rPr>
                <w:rFonts w:ascii="Arial" w:hAnsi="Arial" w:cs="Arial"/>
                <w:b/>
                <w:bCs/>
                <w:iCs/>
                <w:color w:val="000000"/>
                <w:sz w:val="17"/>
                <w:szCs w:val="17"/>
                <w:lang w:val="hr-HR"/>
              </w:rPr>
            </w:pPr>
            <w:r w:rsidRPr="00C73173">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vAlign w:val="bottom"/>
          </w:tcPr>
          <w:p w14:paraId="2E846938" w14:textId="027782EB" w:rsidR="00C73173" w:rsidRPr="00C73173" w:rsidRDefault="00C73173" w:rsidP="00C73173">
            <w:pPr>
              <w:tabs>
                <w:tab w:val="right" w:pos="1202"/>
              </w:tabs>
              <w:suppressAutoHyphens w:val="0"/>
              <w:autoSpaceDN/>
              <w:jc w:val="right"/>
              <w:outlineLvl w:val="0"/>
              <w:rPr>
                <w:rFonts w:ascii="Arial" w:hAnsi="Arial" w:cs="Arial"/>
                <w:b/>
                <w:bCs/>
                <w:iCs/>
                <w:color w:val="000000"/>
                <w:sz w:val="17"/>
                <w:szCs w:val="17"/>
                <w:lang w:val="hr-HR"/>
              </w:rPr>
            </w:pPr>
            <w:r w:rsidRPr="00C73173">
              <w:rPr>
                <w:rFonts w:ascii="Arial" w:hAnsi="Arial" w:cs="Arial"/>
                <w:iCs/>
                <w:color w:val="000000" w:themeColor="text1"/>
                <w:sz w:val="17"/>
                <w:szCs w:val="17"/>
                <w:lang w:val="hr-HR"/>
              </w:rPr>
              <w:t>(706)</w:t>
            </w:r>
          </w:p>
        </w:tc>
        <w:tc>
          <w:tcPr>
            <w:tcW w:w="588" w:type="pct"/>
            <w:tcBorders>
              <w:top w:val="nil"/>
              <w:left w:val="nil"/>
              <w:bottom w:val="single" w:sz="4" w:space="0" w:color="auto"/>
              <w:right w:val="nil"/>
            </w:tcBorders>
            <w:vAlign w:val="bottom"/>
          </w:tcPr>
          <w:p w14:paraId="28C55A58" w14:textId="3DE6296B" w:rsidR="00C73173" w:rsidRPr="00C73173" w:rsidRDefault="00C73173" w:rsidP="00C73173">
            <w:pPr>
              <w:tabs>
                <w:tab w:val="right" w:pos="1202"/>
              </w:tabs>
              <w:suppressAutoHyphens w:val="0"/>
              <w:autoSpaceDN/>
              <w:jc w:val="right"/>
              <w:outlineLvl w:val="0"/>
              <w:rPr>
                <w:rFonts w:ascii="Arial" w:hAnsi="Arial" w:cs="Arial"/>
                <w:b/>
                <w:bCs/>
                <w:iCs/>
                <w:color w:val="000000"/>
                <w:sz w:val="17"/>
                <w:szCs w:val="17"/>
                <w:lang w:val="hr-HR"/>
              </w:rPr>
            </w:pPr>
            <w:r w:rsidRPr="00C73173">
              <w:rPr>
                <w:rFonts w:ascii="Arial" w:hAnsi="Arial" w:cs="Arial"/>
                <w:iCs/>
                <w:color w:val="000000" w:themeColor="text1"/>
                <w:sz w:val="17"/>
                <w:szCs w:val="17"/>
                <w:lang w:val="hr-HR"/>
              </w:rPr>
              <w:t>63,030</w:t>
            </w:r>
          </w:p>
        </w:tc>
        <w:tc>
          <w:tcPr>
            <w:tcW w:w="588" w:type="pct"/>
            <w:tcBorders>
              <w:top w:val="nil"/>
              <w:left w:val="nil"/>
              <w:bottom w:val="single" w:sz="4" w:space="0" w:color="auto"/>
              <w:right w:val="nil"/>
            </w:tcBorders>
            <w:vAlign w:val="bottom"/>
          </w:tcPr>
          <w:p w14:paraId="3627A302" w14:textId="41CFC29E" w:rsidR="00C73173" w:rsidRPr="00C73173" w:rsidRDefault="00C73173" w:rsidP="00C73173">
            <w:pPr>
              <w:tabs>
                <w:tab w:val="right" w:pos="1202"/>
              </w:tabs>
              <w:suppressAutoHyphens w:val="0"/>
              <w:autoSpaceDN/>
              <w:jc w:val="right"/>
              <w:outlineLvl w:val="0"/>
              <w:rPr>
                <w:rFonts w:ascii="Arial" w:hAnsi="Arial" w:cs="Arial"/>
                <w:b/>
                <w:bCs/>
                <w:iCs/>
                <w:color w:val="000000"/>
                <w:sz w:val="17"/>
                <w:szCs w:val="17"/>
                <w:lang w:val="hr-HR"/>
              </w:rPr>
            </w:pPr>
            <w:r w:rsidRPr="00C73173">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vAlign w:val="bottom"/>
          </w:tcPr>
          <w:p w14:paraId="29A550AE" w14:textId="5A6A0296" w:rsidR="00C73173" w:rsidRPr="00C73173" w:rsidRDefault="00C73173" w:rsidP="00C73173">
            <w:pPr>
              <w:tabs>
                <w:tab w:val="right" w:pos="1202"/>
              </w:tabs>
              <w:suppressAutoHyphens w:val="0"/>
              <w:autoSpaceDN/>
              <w:jc w:val="right"/>
              <w:outlineLvl w:val="0"/>
              <w:rPr>
                <w:rFonts w:ascii="Arial" w:hAnsi="Arial" w:cs="Arial"/>
                <w:b/>
                <w:bCs/>
                <w:iCs/>
                <w:color w:val="000000"/>
                <w:sz w:val="17"/>
                <w:szCs w:val="17"/>
                <w:lang w:val="hr-HR"/>
              </w:rPr>
            </w:pPr>
            <w:r w:rsidRPr="00C73173">
              <w:rPr>
                <w:rFonts w:ascii="Arial" w:hAnsi="Arial" w:cs="Arial"/>
                <w:b/>
                <w:bCs/>
                <w:iCs/>
                <w:color w:val="000000" w:themeColor="text1"/>
                <w:sz w:val="17"/>
                <w:szCs w:val="17"/>
                <w:lang w:val="hr-HR"/>
              </w:rPr>
              <w:t>62,324</w:t>
            </w:r>
          </w:p>
        </w:tc>
      </w:tr>
      <w:tr w:rsidR="00C73173" w:rsidRPr="00587444" w14:paraId="6F7FF1E4" w14:textId="77777777" w:rsidTr="00C73173">
        <w:trPr>
          <w:trHeight w:val="512"/>
        </w:trPr>
        <w:tc>
          <w:tcPr>
            <w:tcW w:w="1471" w:type="pct"/>
            <w:vAlign w:val="bottom"/>
          </w:tcPr>
          <w:p w14:paraId="47DF8141" w14:textId="77777777" w:rsidR="00C73173" w:rsidRPr="00587444" w:rsidRDefault="00C73173" w:rsidP="00C73173">
            <w:pPr>
              <w:tabs>
                <w:tab w:val="right" w:pos="1202"/>
              </w:tabs>
              <w:suppressAutoHyphens w:val="0"/>
              <w:autoSpaceDN/>
              <w:outlineLvl w:val="0"/>
              <w:rPr>
                <w:rFonts w:ascii="Arial" w:hAnsi="Arial" w:cs="Arial"/>
                <w:iCs/>
                <w:sz w:val="17"/>
                <w:szCs w:val="17"/>
              </w:rPr>
            </w:pPr>
            <w:bookmarkStart w:id="344" w:name="_Toc4057662"/>
            <w:r w:rsidRPr="00587444">
              <w:rPr>
                <w:rFonts w:ascii="Arial" w:hAnsi="Arial" w:cs="Arial"/>
                <w:iCs/>
                <w:sz w:val="17"/>
                <w:szCs w:val="17"/>
              </w:rPr>
              <w:t>Capital paid-in from the State Budget</w:t>
            </w:r>
            <w:bookmarkEnd w:id="344"/>
            <w:r w:rsidRPr="00587444">
              <w:rPr>
                <w:rFonts w:ascii="Arial" w:hAnsi="Arial" w:cs="Arial"/>
                <w:iCs/>
                <w:sz w:val="17"/>
                <w:szCs w:val="17"/>
              </w:rPr>
              <w:t xml:space="preserve">  </w:t>
            </w:r>
          </w:p>
        </w:tc>
        <w:tc>
          <w:tcPr>
            <w:tcW w:w="588" w:type="pct"/>
            <w:tcBorders>
              <w:top w:val="single" w:sz="4" w:space="0" w:color="auto"/>
              <w:left w:val="nil"/>
              <w:right w:val="nil"/>
            </w:tcBorders>
            <w:vAlign w:val="bottom"/>
          </w:tcPr>
          <w:p w14:paraId="646E69BC" w14:textId="2FF21081" w:rsidR="00C73173" w:rsidRPr="00C73173" w:rsidDel="008B54C2" w:rsidRDefault="00C73173" w:rsidP="00C73173">
            <w:pPr>
              <w:tabs>
                <w:tab w:val="right" w:pos="1202"/>
              </w:tabs>
              <w:suppressAutoHyphens w:val="0"/>
              <w:autoSpaceDN/>
              <w:jc w:val="right"/>
              <w:outlineLvl w:val="0"/>
              <w:rPr>
                <w:rFonts w:ascii="Arial" w:hAnsi="Arial" w:cs="Arial"/>
                <w:iCs/>
                <w:color w:val="000000"/>
                <w:sz w:val="17"/>
                <w:szCs w:val="17"/>
                <w:lang w:val="hr-HR"/>
              </w:rPr>
            </w:pPr>
            <w:r w:rsidRPr="00C73173">
              <w:rPr>
                <w:rFonts w:ascii="Arial" w:hAnsi="Arial" w:cs="Arial"/>
                <w:iCs/>
                <w:color w:val="000000" w:themeColor="text1"/>
                <w:sz w:val="17"/>
                <w:szCs w:val="17"/>
                <w:lang w:val="hr-HR"/>
              </w:rPr>
              <w:t>2,500</w:t>
            </w:r>
          </w:p>
        </w:tc>
        <w:tc>
          <w:tcPr>
            <w:tcW w:w="588" w:type="pct"/>
            <w:tcBorders>
              <w:top w:val="single" w:sz="4" w:space="0" w:color="auto"/>
              <w:left w:val="nil"/>
              <w:right w:val="nil"/>
            </w:tcBorders>
            <w:vAlign w:val="bottom"/>
          </w:tcPr>
          <w:p w14:paraId="7ADB4A4E" w14:textId="747000CC" w:rsidR="00C73173" w:rsidRPr="00C73173" w:rsidDel="008B54C2" w:rsidRDefault="00C73173" w:rsidP="00C73173">
            <w:pPr>
              <w:tabs>
                <w:tab w:val="right" w:pos="1202"/>
              </w:tabs>
              <w:suppressAutoHyphens w:val="0"/>
              <w:autoSpaceDN/>
              <w:jc w:val="right"/>
              <w:outlineLvl w:val="0"/>
              <w:rPr>
                <w:rFonts w:ascii="Arial" w:hAnsi="Arial" w:cs="Arial"/>
                <w:iCs/>
                <w:color w:val="000000"/>
                <w:sz w:val="17"/>
                <w:szCs w:val="17"/>
                <w:lang w:val="hr-HR"/>
              </w:rPr>
            </w:pPr>
            <w:r w:rsidRPr="00C73173">
              <w:rPr>
                <w:rFonts w:ascii="Arial" w:hAnsi="Arial" w:cs="Arial"/>
                <w:iCs/>
                <w:color w:val="000000" w:themeColor="text1"/>
                <w:sz w:val="17"/>
                <w:szCs w:val="17"/>
                <w:lang w:val="hr-HR"/>
              </w:rPr>
              <w:t>-</w:t>
            </w:r>
          </w:p>
        </w:tc>
        <w:tc>
          <w:tcPr>
            <w:tcW w:w="588" w:type="pct"/>
            <w:tcBorders>
              <w:top w:val="single" w:sz="4" w:space="0" w:color="auto"/>
              <w:left w:val="nil"/>
              <w:right w:val="nil"/>
            </w:tcBorders>
            <w:vAlign w:val="bottom"/>
          </w:tcPr>
          <w:p w14:paraId="49BE7996" w14:textId="07DB8D72" w:rsidR="00C73173" w:rsidRPr="00C73173" w:rsidDel="008B54C2" w:rsidRDefault="00C73173" w:rsidP="00C73173">
            <w:pPr>
              <w:tabs>
                <w:tab w:val="right" w:pos="1202"/>
              </w:tabs>
              <w:suppressAutoHyphens w:val="0"/>
              <w:autoSpaceDN/>
              <w:jc w:val="right"/>
              <w:outlineLvl w:val="0"/>
              <w:rPr>
                <w:rFonts w:ascii="Arial" w:hAnsi="Arial" w:cs="Arial"/>
                <w:iCs/>
                <w:color w:val="000000"/>
                <w:sz w:val="17"/>
                <w:szCs w:val="17"/>
                <w:lang w:val="hr-HR"/>
              </w:rPr>
            </w:pPr>
            <w:r w:rsidRPr="00C73173">
              <w:rPr>
                <w:rFonts w:ascii="Arial" w:hAnsi="Arial" w:cs="Arial"/>
                <w:iCs/>
                <w:color w:val="000000" w:themeColor="text1"/>
                <w:sz w:val="17"/>
                <w:szCs w:val="17"/>
                <w:lang w:val="hr-HR"/>
              </w:rPr>
              <w:t>-</w:t>
            </w:r>
          </w:p>
        </w:tc>
        <w:tc>
          <w:tcPr>
            <w:tcW w:w="588" w:type="pct"/>
            <w:tcBorders>
              <w:top w:val="single" w:sz="4" w:space="0" w:color="auto"/>
              <w:left w:val="nil"/>
              <w:right w:val="nil"/>
            </w:tcBorders>
            <w:vAlign w:val="bottom"/>
          </w:tcPr>
          <w:p w14:paraId="2B4B5506" w14:textId="0CCE014B" w:rsidR="00C73173" w:rsidRPr="00C73173" w:rsidDel="008B54C2" w:rsidRDefault="00C73173" w:rsidP="00C73173">
            <w:pPr>
              <w:tabs>
                <w:tab w:val="right" w:pos="1202"/>
              </w:tabs>
              <w:suppressAutoHyphens w:val="0"/>
              <w:autoSpaceDN/>
              <w:jc w:val="right"/>
              <w:outlineLvl w:val="0"/>
              <w:rPr>
                <w:rFonts w:ascii="Arial" w:hAnsi="Arial" w:cs="Arial"/>
                <w:iCs/>
                <w:color w:val="000000"/>
                <w:sz w:val="17"/>
                <w:szCs w:val="17"/>
                <w:lang w:val="hr-HR"/>
              </w:rPr>
            </w:pPr>
            <w:r w:rsidRPr="00C73173">
              <w:rPr>
                <w:rFonts w:ascii="Arial" w:hAnsi="Arial" w:cs="Arial"/>
                <w:iCs/>
                <w:color w:val="000000" w:themeColor="text1"/>
                <w:sz w:val="17"/>
                <w:szCs w:val="17"/>
                <w:lang w:val="hr-HR"/>
              </w:rPr>
              <w:t>-</w:t>
            </w:r>
          </w:p>
        </w:tc>
        <w:tc>
          <w:tcPr>
            <w:tcW w:w="588" w:type="pct"/>
            <w:tcBorders>
              <w:top w:val="single" w:sz="4" w:space="0" w:color="auto"/>
              <w:left w:val="nil"/>
              <w:right w:val="nil"/>
            </w:tcBorders>
            <w:vAlign w:val="bottom"/>
          </w:tcPr>
          <w:p w14:paraId="04097F61" w14:textId="56145A89" w:rsidR="00C73173" w:rsidRPr="00C73173" w:rsidDel="008B54C2" w:rsidRDefault="00C73173" w:rsidP="00C73173">
            <w:pPr>
              <w:tabs>
                <w:tab w:val="right" w:pos="1202"/>
              </w:tabs>
              <w:suppressAutoHyphens w:val="0"/>
              <w:autoSpaceDN/>
              <w:jc w:val="right"/>
              <w:outlineLvl w:val="0"/>
              <w:rPr>
                <w:rFonts w:ascii="Arial" w:hAnsi="Arial" w:cs="Arial"/>
                <w:iCs/>
                <w:color w:val="000000"/>
                <w:sz w:val="17"/>
                <w:szCs w:val="17"/>
                <w:lang w:val="hr-HR"/>
              </w:rPr>
            </w:pPr>
            <w:r w:rsidRPr="00C73173">
              <w:rPr>
                <w:rFonts w:ascii="Arial" w:hAnsi="Arial" w:cs="Arial"/>
                <w:iCs/>
                <w:color w:val="000000" w:themeColor="text1"/>
                <w:sz w:val="17"/>
                <w:szCs w:val="17"/>
                <w:lang w:val="hr-HR"/>
              </w:rPr>
              <w:t>-</w:t>
            </w:r>
          </w:p>
        </w:tc>
        <w:tc>
          <w:tcPr>
            <w:tcW w:w="588" w:type="pct"/>
            <w:tcBorders>
              <w:top w:val="single" w:sz="4" w:space="0" w:color="auto"/>
              <w:left w:val="nil"/>
              <w:right w:val="nil"/>
            </w:tcBorders>
            <w:vAlign w:val="bottom"/>
          </w:tcPr>
          <w:p w14:paraId="7B68688D" w14:textId="65E20DC3" w:rsidR="00C73173" w:rsidRPr="00C73173" w:rsidDel="008B54C2" w:rsidRDefault="00C73173" w:rsidP="00C73173">
            <w:pPr>
              <w:tabs>
                <w:tab w:val="right" w:pos="1202"/>
              </w:tabs>
              <w:suppressAutoHyphens w:val="0"/>
              <w:autoSpaceDN/>
              <w:jc w:val="right"/>
              <w:outlineLvl w:val="0"/>
              <w:rPr>
                <w:rFonts w:ascii="Arial" w:hAnsi="Arial" w:cs="Arial"/>
                <w:b/>
                <w:bCs/>
                <w:iCs/>
                <w:color w:val="000000"/>
                <w:sz w:val="17"/>
                <w:szCs w:val="17"/>
                <w:lang w:val="hr-HR"/>
              </w:rPr>
            </w:pPr>
            <w:r w:rsidRPr="00C73173">
              <w:rPr>
                <w:rFonts w:ascii="Arial" w:hAnsi="Arial" w:cs="Arial"/>
                <w:b/>
                <w:iCs/>
                <w:color w:val="000000" w:themeColor="text1"/>
                <w:sz w:val="17"/>
                <w:szCs w:val="17"/>
                <w:lang w:val="hr-HR"/>
              </w:rPr>
              <w:t>2,500</w:t>
            </w:r>
          </w:p>
        </w:tc>
      </w:tr>
      <w:tr w:rsidR="00C73173" w:rsidRPr="00587444" w14:paraId="106BB970" w14:textId="77777777" w:rsidTr="00C73173">
        <w:trPr>
          <w:trHeight w:val="512"/>
        </w:trPr>
        <w:tc>
          <w:tcPr>
            <w:tcW w:w="1471" w:type="pct"/>
            <w:vAlign w:val="bottom"/>
          </w:tcPr>
          <w:p w14:paraId="1A6F9DA9" w14:textId="1909238B" w:rsidR="00C73173" w:rsidRPr="00587444" w:rsidRDefault="00C73173" w:rsidP="00C73173">
            <w:pPr>
              <w:tabs>
                <w:tab w:val="right" w:pos="1202"/>
              </w:tabs>
              <w:suppressAutoHyphens w:val="0"/>
              <w:autoSpaceDN/>
              <w:outlineLvl w:val="0"/>
              <w:rPr>
                <w:rFonts w:ascii="Arial" w:hAnsi="Arial" w:cs="Arial"/>
                <w:iCs/>
                <w:sz w:val="17"/>
                <w:szCs w:val="17"/>
              </w:rPr>
            </w:pPr>
            <w:bookmarkStart w:id="345" w:name="_Toc4057669"/>
            <w:r w:rsidRPr="00587444">
              <w:rPr>
                <w:rFonts w:ascii="Arial" w:hAnsi="Arial" w:cs="Arial"/>
                <w:iCs/>
                <w:sz w:val="17"/>
                <w:szCs w:val="17"/>
              </w:rPr>
              <w:t>Transfer of profit 202</w:t>
            </w:r>
            <w:r>
              <w:rPr>
                <w:rFonts w:ascii="Arial" w:hAnsi="Arial" w:cs="Arial"/>
                <w:iCs/>
                <w:sz w:val="17"/>
                <w:szCs w:val="17"/>
              </w:rPr>
              <w:t>4</w:t>
            </w:r>
            <w:r w:rsidRPr="00587444">
              <w:rPr>
                <w:rFonts w:ascii="Arial" w:hAnsi="Arial" w:cs="Arial"/>
                <w:iCs/>
                <w:sz w:val="17"/>
                <w:szCs w:val="17"/>
              </w:rPr>
              <w:t xml:space="preserve"> to retained earnings</w:t>
            </w:r>
            <w:bookmarkEnd w:id="345"/>
            <w:r w:rsidRPr="00587444">
              <w:rPr>
                <w:rFonts w:ascii="Arial" w:hAnsi="Arial" w:cs="Arial"/>
                <w:iCs/>
                <w:sz w:val="17"/>
                <w:szCs w:val="17"/>
              </w:rPr>
              <w:t xml:space="preserve"> </w:t>
            </w:r>
          </w:p>
        </w:tc>
        <w:tc>
          <w:tcPr>
            <w:tcW w:w="588" w:type="pct"/>
            <w:tcBorders>
              <w:top w:val="nil"/>
              <w:left w:val="nil"/>
              <w:bottom w:val="single" w:sz="6" w:space="0" w:color="auto"/>
              <w:right w:val="nil"/>
            </w:tcBorders>
            <w:vAlign w:val="bottom"/>
          </w:tcPr>
          <w:p w14:paraId="47000A2D" w14:textId="2C36E36F" w:rsidR="00C73173" w:rsidRPr="00C73173" w:rsidRDefault="00C73173" w:rsidP="00C73173">
            <w:pPr>
              <w:tabs>
                <w:tab w:val="right" w:pos="1202"/>
              </w:tabs>
              <w:suppressAutoHyphens w:val="0"/>
              <w:autoSpaceDN/>
              <w:jc w:val="right"/>
              <w:outlineLvl w:val="0"/>
              <w:rPr>
                <w:rFonts w:ascii="Arial" w:hAnsi="Arial" w:cs="Arial"/>
                <w:iCs/>
                <w:color w:val="000000"/>
                <w:sz w:val="17"/>
                <w:szCs w:val="17"/>
                <w:lang w:val="hr-HR"/>
              </w:rPr>
            </w:pPr>
            <w:r w:rsidRPr="00C73173">
              <w:rPr>
                <w:rFonts w:ascii="Arial" w:hAnsi="Arial" w:cs="Arial"/>
                <w:iCs/>
                <w:color w:val="000000" w:themeColor="text1"/>
                <w:sz w:val="17"/>
                <w:szCs w:val="17"/>
                <w:lang w:val="hr-HR"/>
              </w:rPr>
              <w:t>-</w:t>
            </w:r>
          </w:p>
        </w:tc>
        <w:tc>
          <w:tcPr>
            <w:tcW w:w="588" w:type="pct"/>
            <w:tcBorders>
              <w:top w:val="nil"/>
              <w:left w:val="nil"/>
              <w:bottom w:val="single" w:sz="6" w:space="0" w:color="auto"/>
              <w:right w:val="nil"/>
            </w:tcBorders>
            <w:vAlign w:val="bottom"/>
          </w:tcPr>
          <w:p w14:paraId="67933983" w14:textId="50BFDAE3" w:rsidR="00C73173" w:rsidRPr="00C73173" w:rsidRDefault="00C73173" w:rsidP="00C73173">
            <w:pPr>
              <w:tabs>
                <w:tab w:val="right" w:pos="1202"/>
              </w:tabs>
              <w:suppressAutoHyphens w:val="0"/>
              <w:autoSpaceDN/>
              <w:jc w:val="right"/>
              <w:outlineLvl w:val="0"/>
              <w:rPr>
                <w:rFonts w:ascii="Arial" w:hAnsi="Arial" w:cs="Arial"/>
                <w:iCs/>
                <w:color w:val="000000"/>
                <w:sz w:val="17"/>
                <w:szCs w:val="17"/>
                <w:lang w:val="hr-HR"/>
              </w:rPr>
            </w:pPr>
            <w:r w:rsidRPr="00C73173">
              <w:rPr>
                <w:rFonts w:ascii="Arial" w:hAnsi="Arial" w:cs="Arial"/>
                <w:iCs/>
                <w:color w:val="000000" w:themeColor="text1"/>
                <w:sz w:val="17"/>
                <w:szCs w:val="17"/>
                <w:lang w:val="hr-HR"/>
              </w:rPr>
              <w:t>39,897</w:t>
            </w:r>
          </w:p>
        </w:tc>
        <w:tc>
          <w:tcPr>
            <w:tcW w:w="588" w:type="pct"/>
            <w:tcBorders>
              <w:top w:val="nil"/>
              <w:left w:val="nil"/>
              <w:bottom w:val="single" w:sz="6" w:space="0" w:color="auto"/>
              <w:right w:val="nil"/>
            </w:tcBorders>
            <w:vAlign w:val="bottom"/>
          </w:tcPr>
          <w:p w14:paraId="16123647" w14:textId="6B3D0DD4" w:rsidR="00C73173" w:rsidRPr="00C73173" w:rsidRDefault="00C73173" w:rsidP="00C73173">
            <w:pPr>
              <w:tabs>
                <w:tab w:val="right" w:pos="1202"/>
              </w:tabs>
              <w:suppressAutoHyphens w:val="0"/>
              <w:autoSpaceDN/>
              <w:jc w:val="right"/>
              <w:outlineLvl w:val="0"/>
              <w:rPr>
                <w:rFonts w:ascii="Arial" w:hAnsi="Arial" w:cs="Arial"/>
                <w:iCs/>
                <w:color w:val="000000"/>
                <w:sz w:val="17"/>
                <w:szCs w:val="17"/>
                <w:lang w:val="hr-HR"/>
              </w:rPr>
            </w:pPr>
            <w:r w:rsidRPr="00C73173">
              <w:rPr>
                <w:rFonts w:ascii="Arial" w:hAnsi="Arial" w:cs="Arial"/>
                <w:iCs/>
                <w:color w:val="000000" w:themeColor="text1"/>
                <w:sz w:val="17"/>
                <w:szCs w:val="17"/>
                <w:lang w:val="hr-HR"/>
              </w:rPr>
              <w:t>-</w:t>
            </w:r>
          </w:p>
        </w:tc>
        <w:tc>
          <w:tcPr>
            <w:tcW w:w="588" w:type="pct"/>
            <w:tcBorders>
              <w:top w:val="nil"/>
              <w:left w:val="nil"/>
              <w:bottom w:val="single" w:sz="6" w:space="0" w:color="auto"/>
              <w:right w:val="nil"/>
            </w:tcBorders>
            <w:vAlign w:val="bottom"/>
          </w:tcPr>
          <w:p w14:paraId="53B8F38B" w14:textId="20487647" w:rsidR="00C73173" w:rsidRPr="00C73173" w:rsidRDefault="00C73173" w:rsidP="00C73173">
            <w:pPr>
              <w:tabs>
                <w:tab w:val="right" w:pos="1202"/>
              </w:tabs>
              <w:suppressAutoHyphens w:val="0"/>
              <w:autoSpaceDN/>
              <w:jc w:val="right"/>
              <w:outlineLvl w:val="0"/>
              <w:rPr>
                <w:rFonts w:ascii="Arial" w:hAnsi="Arial" w:cs="Arial"/>
                <w:iCs/>
                <w:color w:val="000000"/>
                <w:sz w:val="17"/>
                <w:szCs w:val="17"/>
                <w:lang w:val="hr-HR"/>
              </w:rPr>
            </w:pPr>
            <w:r w:rsidRPr="00C73173">
              <w:rPr>
                <w:rFonts w:ascii="Arial" w:hAnsi="Arial" w:cs="Arial"/>
                <w:iCs/>
                <w:color w:val="000000" w:themeColor="text1"/>
                <w:sz w:val="17"/>
                <w:szCs w:val="17"/>
                <w:lang w:val="hr-HR"/>
              </w:rPr>
              <w:t>(39,897)</w:t>
            </w:r>
          </w:p>
        </w:tc>
        <w:tc>
          <w:tcPr>
            <w:tcW w:w="588" w:type="pct"/>
            <w:tcBorders>
              <w:top w:val="nil"/>
              <w:left w:val="nil"/>
              <w:bottom w:val="single" w:sz="6" w:space="0" w:color="auto"/>
              <w:right w:val="nil"/>
            </w:tcBorders>
            <w:vAlign w:val="bottom"/>
          </w:tcPr>
          <w:p w14:paraId="79640CB6" w14:textId="16EE49CD" w:rsidR="00C73173" w:rsidRPr="00C73173" w:rsidRDefault="00C73173" w:rsidP="00C73173">
            <w:pPr>
              <w:tabs>
                <w:tab w:val="right" w:pos="1202"/>
              </w:tabs>
              <w:suppressAutoHyphens w:val="0"/>
              <w:autoSpaceDN/>
              <w:jc w:val="right"/>
              <w:outlineLvl w:val="0"/>
              <w:rPr>
                <w:rFonts w:ascii="Arial" w:hAnsi="Arial" w:cs="Arial"/>
                <w:iCs/>
                <w:color w:val="000000"/>
                <w:sz w:val="17"/>
                <w:szCs w:val="17"/>
                <w:lang w:val="hr-HR"/>
              </w:rPr>
            </w:pPr>
            <w:r w:rsidRPr="00C73173">
              <w:rPr>
                <w:rFonts w:ascii="Arial" w:hAnsi="Arial" w:cs="Arial"/>
                <w:iCs/>
                <w:color w:val="000000" w:themeColor="text1"/>
                <w:sz w:val="17"/>
                <w:szCs w:val="17"/>
                <w:lang w:val="hr-HR"/>
              </w:rPr>
              <w:t>-</w:t>
            </w:r>
          </w:p>
        </w:tc>
        <w:tc>
          <w:tcPr>
            <w:tcW w:w="588" w:type="pct"/>
            <w:tcBorders>
              <w:top w:val="nil"/>
              <w:left w:val="nil"/>
              <w:bottom w:val="single" w:sz="6" w:space="0" w:color="auto"/>
              <w:right w:val="nil"/>
            </w:tcBorders>
            <w:vAlign w:val="bottom"/>
          </w:tcPr>
          <w:p w14:paraId="0E488D91" w14:textId="4E92064D" w:rsidR="00C73173" w:rsidRPr="00C73173" w:rsidRDefault="00C73173" w:rsidP="00C73173">
            <w:pPr>
              <w:tabs>
                <w:tab w:val="right" w:pos="1202"/>
              </w:tabs>
              <w:suppressAutoHyphens w:val="0"/>
              <w:autoSpaceDN/>
              <w:jc w:val="right"/>
              <w:outlineLvl w:val="0"/>
              <w:rPr>
                <w:rFonts w:ascii="Arial" w:hAnsi="Arial" w:cs="Arial"/>
                <w:b/>
                <w:bCs/>
                <w:iCs/>
                <w:color w:val="000000"/>
                <w:sz w:val="17"/>
                <w:szCs w:val="17"/>
                <w:lang w:val="hr-HR"/>
              </w:rPr>
            </w:pPr>
            <w:r w:rsidRPr="00C73173">
              <w:rPr>
                <w:rFonts w:ascii="Arial" w:hAnsi="Arial" w:cs="Arial"/>
                <w:b/>
                <w:iCs/>
                <w:color w:val="000000" w:themeColor="text1"/>
                <w:sz w:val="17"/>
                <w:szCs w:val="17"/>
                <w:lang w:val="hr-HR"/>
              </w:rPr>
              <w:t>-</w:t>
            </w:r>
          </w:p>
        </w:tc>
      </w:tr>
      <w:tr w:rsidR="00C73173" w:rsidRPr="00587444" w14:paraId="0CF71BF9" w14:textId="77777777" w:rsidTr="00C73173">
        <w:trPr>
          <w:trHeight w:hRule="exact" w:val="347"/>
        </w:trPr>
        <w:tc>
          <w:tcPr>
            <w:tcW w:w="1471" w:type="pct"/>
            <w:vAlign w:val="bottom"/>
          </w:tcPr>
          <w:p w14:paraId="0FB5B54A" w14:textId="76D7AC52" w:rsidR="00C73173" w:rsidRPr="00587444" w:rsidRDefault="00C73173" w:rsidP="00C73173">
            <w:pPr>
              <w:tabs>
                <w:tab w:val="right" w:pos="1202"/>
              </w:tabs>
              <w:suppressAutoHyphens w:val="0"/>
              <w:autoSpaceDN/>
              <w:outlineLvl w:val="0"/>
              <w:rPr>
                <w:rFonts w:ascii="Arial" w:hAnsi="Arial" w:cs="Arial"/>
                <w:b/>
                <w:iCs/>
                <w:sz w:val="17"/>
                <w:szCs w:val="17"/>
              </w:rPr>
            </w:pPr>
            <w:bookmarkStart w:id="346" w:name="_Toc4057676"/>
            <w:r w:rsidRPr="00587444">
              <w:rPr>
                <w:rFonts w:ascii="Arial" w:hAnsi="Arial" w:cs="Arial"/>
                <w:b/>
                <w:iCs/>
                <w:sz w:val="17"/>
                <w:szCs w:val="17"/>
              </w:rPr>
              <w:t xml:space="preserve">Balance as at 31 December </w:t>
            </w:r>
            <w:bookmarkEnd w:id="346"/>
            <w:r w:rsidRPr="00587444">
              <w:rPr>
                <w:rFonts w:ascii="Arial" w:hAnsi="Arial" w:cs="Arial"/>
                <w:b/>
                <w:iCs/>
                <w:sz w:val="17"/>
                <w:szCs w:val="17"/>
              </w:rPr>
              <w:t>202</w:t>
            </w:r>
            <w:r>
              <w:rPr>
                <w:rFonts w:ascii="Arial" w:hAnsi="Arial" w:cs="Arial"/>
                <w:b/>
                <w:iCs/>
                <w:sz w:val="17"/>
                <w:szCs w:val="17"/>
              </w:rPr>
              <w:t>5</w:t>
            </w:r>
          </w:p>
        </w:tc>
        <w:tc>
          <w:tcPr>
            <w:tcW w:w="588" w:type="pct"/>
            <w:tcBorders>
              <w:top w:val="single" w:sz="6" w:space="0" w:color="auto"/>
              <w:left w:val="nil"/>
              <w:bottom w:val="single" w:sz="12" w:space="0" w:color="auto"/>
              <w:right w:val="nil"/>
            </w:tcBorders>
            <w:vAlign w:val="bottom"/>
          </w:tcPr>
          <w:p w14:paraId="48F882D1" w14:textId="5308A717" w:rsidR="00C73173" w:rsidRPr="00C73173" w:rsidRDefault="00C73173" w:rsidP="00C73173">
            <w:pPr>
              <w:tabs>
                <w:tab w:val="right" w:pos="1202"/>
              </w:tabs>
              <w:suppressAutoHyphens w:val="0"/>
              <w:autoSpaceDN/>
              <w:jc w:val="right"/>
              <w:outlineLvl w:val="0"/>
              <w:rPr>
                <w:rFonts w:ascii="Arial" w:hAnsi="Arial" w:cs="Arial"/>
                <w:b/>
                <w:bCs/>
                <w:iCs/>
                <w:color w:val="000000"/>
                <w:sz w:val="17"/>
                <w:szCs w:val="17"/>
                <w:lang w:val="hr-HR"/>
              </w:rPr>
            </w:pPr>
            <w:r w:rsidRPr="00C73173">
              <w:rPr>
                <w:rFonts w:ascii="Arial" w:hAnsi="Arial" w:cs="Arial"/>
                <w:b/>
                <w:bCs/>
                <w:sz w:val="17"/>
                <w:szCs w:val="17"/>
              </w:rPr>
              <w:t xml:space="preserve"> 964,373 </w:t>
            </w:r>
          </w:p>
        </w:tc>
        <w:tc>
          <w:tcPr>
            <w:tcW w:w="588" w:type="pct"/>
            <w:tcBorders>
              <w:top w:val="single" w:sz="6" w:space="0" w:color="auto"/>
              <w:left w:val="nil"/>
              <w:bottom w:val="single" w:sz="12" w:space="0" w:color="auto"/>
              <w:right w:val="nil"/>
            </w:tcBorders>
            <w:vAlign w:val="bottom"/>
          </w:tcPr>
          <w:p w14:paraId="00BF68D7" w14:textId="0DFF0582" w:rsidR="00C73173" w:rsidRPr="00C73173" w:rsidRDefault="00C73173" w:rsidP="00C73173">
            <w:pPr>
              <w:tabs>
                <w:tab w:val="right" w:pos="1202"/>
              </w:tabs>
              <w:suppressAutoHyphens w:val="0"/>
              <w:autoSpaceDN/>
              <w:jc w:val="right"/>
              <w:outlineLvl w:val="0"/>
              <w:rPr>
                <w:rFonts w:ascii="Arial" w:hAnsi="Arial" w:cs="Arial"/>
                <w:b/>
                <w:bCs/>
                <w:iCs/>
                <w:color w:val="000000"/>
                <w:sz w:val="17"/>
                <w:szCs w:val="17"/>
                <w:lang w:val="hr-HR"/>
              </w:rPr>
            </w:pPr>
            <w:r w:rsidRPr="00C73173">
              <w:rPr>
                <w:rFonts w:ascii="Arial" w:hAnsi="Arial" w:cs="Arial"/>
                <w:b/>
                <w:bCs/>
                <w:sz w:val="17"/>
                <w:szCs w:val="17"/>
              </w:rPr>
              <w:t xml:space="preserve"> 537,852 </w:t>
            </w:r>
          </w:p>
        </w:tc>
        <w:tc>
          <w:tcPr>
            <w:tcW w:w="588" w:type="pct"/>
            <w:tcBorders>
              <w:top w:val="single" w:sz="6" w:space="0" w:color="auto"/>
              <w:left w:val="nil"/>
              <w:bottom w:val="single" w:sz="12" w:space="0" w:color="auto"/>
              <w:right w:val="nil"/>
            </w:tcBorders>
            <w:vAlign w:val="bottom"/>
          </w:tcPr>
          <w:p w14:paraId="4A25BC93" w14:textId="0B831223" w:rsidR="00C73173" w:rsidRPr="00C73173" w:rsidRDefault="00C73173" w:rsidP="00C73173">
            <w:pPr>
              <w:tabs>
                <w:tab w:val="right" w:pos="1202"/>
              </w:tabs>
              <w:suppressAutoHyphens w:val="0"/>
              <w:autoSpaceDN/>
              <w:jc w:val="right"/>
              <w:outlineLvl w:val="0"/>
              <w:rPr>
                <w:rFonts w:ascii="Arial" w:hAnsi="Arial" w:cs="Arial"/>
                <w:b/>
                <w:bCs/>
                <w:iCs/>
                <w:color w:val="000000"/>
                <w:sz w:val="17"/>
                <w:szCs w:val="17"/>
                <w:lang w:val="hr-HR"/>
              </w:rPr>
            </w:pPr>
            <w:r w:rsidRPr="00C73173">
              <w:rPr>
                <w:rFonts w:ascii="Arial" w:hAnsi="Arial" w:cs="Arial"/>
                <w:b/>
                <w:bCs/>
                <w:sz w:val="17"/>
                <w:szCs w:val="17"/>
              </w:rPr>
              <w:t xml:space="preserve"> 1,424 </w:t>
            </w:r>
          </w:p>
        </w:tc>
        <w:tc>
          <w:tcPr>
            <w:tcW w:w="588" w:type="pct"/>
            <w:tcBorders>
              <w:top w:val="single" w:sz="6" w:space="0" w:color="auto"/>
              <w:left w:val="nil"/>
              <w:bottom w:val="single" w:sz="12" w:space="0" w:color="auto"/>
              <w:right w:val="nil"/>
            </w:tcBorders>
            <w:vAlign w:val="bottom"/>
          </w:tcPr>
          <w:p w14:paraId="24C01D49" w14:textId="3E5B8E40" w:rsidR="00C73173" w:rsidRPr="00C73173" w:rsidRDefault="00C73173" w:rsidP="00C73173">
            <w:pPr>
              <w:tabs>
                <w:tab w:val="right" w:pos="1202"/>
              </w:tabs>
              <w:suppressAutoHyphens w:val="0"/>
              <w:autoSpaceDN/>
              <w:jc w:val="right"/>
              <w:outlineLvl w:val="0"/>
              <w:rPr>
                <w:rFonts w:ascii="Arial" w:hAnsi="Arial" w:cs="Arial"/>
                <w:b/>
                <w:bCs/>
                <w:iCs/>
                <w:color w:val="000000"/>
                <w:sz w:val="17"/>
                <w:szCs w:val="17"/>
                <w:lang w:val="hr-HR"/>
              </w:rPr>
            </w:pPr>
            <w:r w:rsidRPr="00C73173">
              <w:rPr>
                <w:rFonts w:ascii="Arial" w:hAnsi="Arial" w:cs="Arial"/>
                <w:b/>
                <w:bCs/>
                <w:sz w:val="17"/>
                <w:szCs w:val="17"/>
              </w:rPr>
              <w:t xml:space="preserve"> 63,030 </w:t>
            </w:r>
          </w:p>
        </w:tc>
        <w:tc>
          <w:tcPr>
            <w:tcW w:w="588" w:type="pct"/>
            <w:tcBorders>
              <w:top w:val="single" w:sz="6" w:space="0" w:color="auto"/>
              <w:left w:val="nil"/>
              <w:bottom w:val="single" w:sz="12" w:space="0" w:color="auto"/>
              <w:right w:val="nil"/>
            </w:tcBorders>
            <w:vAlign w:val="bottom"/>
          </w:tcPr>
          <w:p w14:paraId="79303C34" w14:textId="596CF64E" w:rsidR="00C73173" w:rsidRPr="00C73173" w:rsidRDefault="00C73173" w:rsidP="00C73173">
            <w:pPr>
              <w:tabs>
                <w:tab w:val="right" w:pos="1202"/>
              </w:tabs>
              <w:suppressAutoHyphens w:val="0"/>
              <w:autoSpaceDN/>
              <w:jc w:val="right"/>
              <w:outlineLvl w:val="0"/>
              <w:rPr>
                <w:rFonts w:ascii="Arial" w:hAnsi="Arial" w:cs="Arial"/>
                <w:b/>
                <w:bCs/>
                <w:iCs/>
                <w:color w:val="000000"/>
                <w:sz w:val="17"/>
                <w:szCs w:val="17"/>
                <w:lang w:val="hr-HR"/>
              </w:rPr>
            </w:pPr>
            <w:r w:rsidRPr="00C73173">
              <w:rPr>
                <w:rFonts w:ascii="Arial" w:hAnsi="Arial" w:cs="Arial"/>
                <w:b/>
                <w:bCs/>
                <w:sz w:val="17"/>
                <w:szCs w:val="17"/>
              </w:rPr>
              <w:t xml:space="preserve"> 1,638 </w:t>
            </w:r>
          </w:p>
        </w:tc>
        <w:tc>
          <w:tcPr>
            <w:tcW w:w="588" w:type="pct"/>
            <w:tcBorders>
              <w:top w:val="single" w:sz="6" w:space="0" w:color="auto"/>
              <w:left w:val="nil"/>
              <w:bottom w:val="single" w:sz="12" w:space="0" w:color="auto"/>
              <w:right w:val="nil"/>
            </w:tcBorders>
            <w:vAlign w:val="bottom"/>
          </w:tcPr>
          <w:p w14:paraId="4A828A0E" w14:textId="4431EBFF" w:rsidR="00C73173" w:rsidRPr="00C73173" w:rsidRDefault="00C73173" w:rsidP="00C73173">
            <w:pPr>
              <w:tabs>
                <w:tab w:val="right" w:pos="1202"/>
              </w:tabs>
              <w:suppressAutoHyphens w:val="0"/>
              <w:autoSpaceDN/>
              <w:jc w:val="right"/>
              <w:outlineLvl w:val="0"/>
              <w:rPr>
                <w:rFonts w:ascii="Arial" w:hAnsi="Arial" w:cs="Arial"/>
                <w:b/>
                <w:bCs/>
                <w:iCs/>
                <w:color w:val="000000"/>
                <w:sz w:val="17"/>
                <w:szCs w:val="17"/>
                <w:lang w:val="hr-HR"/>
              </w:rPr>
            </w:pPr>
            <w:r w:rsidRPr="00C73173">
              <w:rPr>
                <w:rFonts w:ascii="Arial" w:hAnsi="Arial" w:cs="Arial"/>
                <w:b/>
                <w:bCs/>
                <w:sz w:val="17"/>
                <w:szCs w:val="17"/>
              </w:rPr>
              <w:t xml:space="preserve"> 1,568,317 </w:t>
            </w:r>
          </w:p>
        </w:tc>
      </w:tr>
    </w:tbl>
    <w:p w14:paraId="7EF8CD9C" w14:textId="77777777" w:rsidR="00587444" w:rsidRPr="00587444" w:rsidRDefault="00587444" w:rsidP="00587444">
      <w:pPr>
        <w:suppressAutoHyphens w:val="0"/>
        <w:autoSpaceDN/>
        <w:rPr>
          <w:rFonts w:ascii="Arial" w:hAnsi="Arial" w:cs="Arial"/>
          <w:sz w:val="20"/>
          <w:szCs w:val="20"/>
          <w:highlight w:val="yellow"/>
          <w:lang w:val="en-GB"/>
        </w:rPr>
      </w:pPr>
    </w:p>
    <w:p w14:paraId="29F4D5AE" w14:textId="77777777" w:rsidR="00587444" w:rsidRPr="00587444" w:rsidRDefault="00587444" w:rsidP="00587444">
      <w:pPr>
        <w:suppressAutoHyphens w:val="0"/>
        <w:autoSpaceDN/>
        <w:rPr>
          <w:rFonts w:ascii="Arial" w:hAnsi="Arial" w:cs="Arial"/>
          <w:sz w:val="20"/>
          <w:szCs w:val="20"/>
          <w:highlight w:val="yellow"/>
          <w:lang w:val="en-GB"/>
        </w:rPr>
      </w:pPr>
    </w:p>
    <w:p w14:paraId="30B63F5E" w14:textId="77777777" w:rsidR="00587444" w:rsidRPr="00587444" w:rsidRDefault="00587444" w:rsidP="00587444">
      <w:pPr>
        <w:suppressAutoHyphens w:val="0"/>
        <w:autoSpaceDN/>
        <w:rPr>
          <w:rFonts w:ascii="Arial" w:hAnsi="Arial" w:cs="Arial"/>
          <w:sz w:val="20"/>
          <w:szCs w:val="20"/>
          <w:highlight w:val="yellow"/>
          <w:lang w:val="en-GB"/>
        </w:rPr>
      </w:pPr>
    </w:p>
    <w:p w14:paraId="5AA9B3BE" w14:textId="77777777" w:rsidR="00587444" w:rsidRPr="00587444" w:rsidRDefault="00587444" w:rsidP="00587444">
      <w:pPr>
        <w:suppressAutoHyphens w:val="0"/>
        <w:autoSpaceDN/>
        <w:rPr>
          <w:rFonts w:ascii="Arial" w:hAnsi="Arial" w:cs="Arial"/>
          <w:sz w:val="20"/>
          <w:szCs w:val="20"/>
          <w:highlight w:val="yellow"/>
          <w:lang w:val="en-GB"/>
        </w:rPr>
      </w:pPr>
    </w:p>
    <w:p w14:paraId="3B615B83" w14:textId="77777777" w:rsidR="00587444" w:rsidRPr="00587444" w:rsidRDefault="00587444" w:rsidP="00587444">
      <w:pPr>
        <w:suppressAutoHyphens w:val="0"/>
        <w:autoSpaceDN/>
        <w:rPr>
          <w:rFonts w:ascii="Arial" w:hAnsi="Arial" w:cs="Arial"/>
          <w:sz w:val="20"/>
          <w:szCs w:val="20"/>
          <w:highlight w:val="yellow"/>
          <w:lang w:val="en-GB"/>
        </w:rPr>
      </w:pPr>
    </w:p>
    <w:p w14:paraId="2100821D" w14:textId="77777777" w:rsidR="00587444" w:rsidRPr="00587444" w:rsidRDefault="00587444" w:rsidP="00587444">
      <w:pPr>
        <w:suppressAutoHyphens w:val="0"/>
        <w:autoSpaceDN/>
        <w:rPr>
          <w:rFonts w:ascii="Arial" w:hAnsi="Arial" w:cs="Arial"/>
          <w:sz w:val="20"/>
          <w:szCs w:val="20"/>
          <w:highlight w:val="yellow"/>
          <w:lang w:val="en-GB"/>
        </w:rPr>
      </w:pPr>
    </w:p>
    <w:p w14:paraId="2B8C5DFD" w14:textId="77777777" w:rsidR="00587444" w:rsidRPr="00587444" w:rsidRDefault="00587444" w:rsidP="00587444">
      <w:pPr>
        <w:suppressAutoHyphens w:val="0"/>
        <w:autoSpaceDN/>
        <w:rPr>
          <w:rFonts w:ascii="Arial" w:hAnsi="Arial" w:cs="Arial"/>
          <w:sz w:val="20"/>
          <w:szCs w:val="20"/>
          <w:highlight w:val="yellow"/>
          <w:lang w:val="en-GB"/>
        </w:rPr>
      </w:pPr>
    </w:p>
    <w:p w14:paraId="42FE8961" w14:textId="77777777" w:rsidR="00587444" w:rsidRPr="00587444" w:rsidRDefault="00587444" w:rsidP="00587444">
      <w:pPr>
        <w:suppressAutoHyphens w:val="0"/>
        <w:autoSpaceDN/>
        <w:rPr>
          <w:rFonts w:ascii="Arial" w:hAnsi="Arial" w:cs="Arial"/>
          <w:sz w:val="20"/>
          <w:szCs w:val="20"/>
          <w:highlight w:val="yellow"/>
          <w:lang w:val="en-GB"/>
        </w:rPr>
      </w:pPr>
    </w:p>
    <w:p w14:paraId="39E9193E" w14:textId="77777777" w:rsidR="00587444" w:rsidRPr="00587444" w:rsidRDefault="00587444" w:rsidP="00587444">
      <w:pPr>
        <w:suppressAutoHyphens w:val="0"/>
        <w:autoSpaceDN/>
        <w:rPr>
          <w:rFonts w:ascii="Arial" w:hAnsi="Arial" w:cs="Arial"/>
          <w:sz w:val="20"/>
          <w:szCs w:val="20"/>
          <w:highlight w:val="yellow"/>
          <w:lang w:val="en-GB"/>
        </w:rPr>
      </w:pPr>
    </w:p>
    <w:p w14:paraId="3E7A328B" w14:textId="77777777" w:rsidR="00587444" w:rsidRPr="00587444" w:rsidRDefault="00587444" w:rsidP="00587444">
      <w:pPr>
        <w:suppressAutoHyphens w:val="0"/>
        <w:autoSpaceDN/>
        <w:rPr>
          <w:rFonts w:ascii="Arial" w:hAnsi="Arial" w:cs="Arial"/>
          <w:sz w:val="20"/>
          <w:szCs w:val="20"/>
          <w:highlight w:val="yellow"/>
          <w:lang w:val="en-GB"/>
        </w:rPr>
      </w:pPr>
    </w:p>
    <w:p w14:paraId="70F1E239" w14:textId="77777777" w:rsidR="00587444" w:rsidRPr="00587444" w:rsidRDefault="00587444" w:rsidP="00587444">
      <w:pPr>
        <w:suppressAutoHyphens w:val="0"/>
        <w:autoSpaceDN/>
        <w:rPr>
          <w:rFonts w:ascii="Arial" w:hAnsi="Arial" w:cs="Arial"/>
          <w:sz w:val="20"/>
          <w:szCs w:val="20"/>
          <w:highlight w:val="yellow"/>
          <w:lang w:val="en-GB"/>
        </w:rPr>
      </w:pPr>
    </w:p>
    <w:p w14:paraId="0A809BD9" w14:textId="77777777" w:rsidR="00587444" w:rsidRPr="00587444" w:rsidRDefault="00587444" w:rsidP="00587444">
      <w:pPr>
        <w:suppressAutoHyphens w:val="0"/>
        <w:autoSpaceDN/>
        <w:rPr>
          <w:rFonts w:ascii="Arial" w:hAnsi="Arial" w:cs="Arial"/>
          <w:sz w:val="20"/>
          <w:szCs w:val="20"/>
          <w:highlight w:val="yellow"/>
          <w:lang w:val="en-GB"/>
        </w:rPr>
      </w:pPr>
    </w:p>
    <w:p w14:paraId="02E7801E" w14:textId="77777777" w:rsidR="00587444" w:rsidRPr="00587444" w:rsidRDefault="00587444" w:rsidP="00587444">
      <w:pPr>
        <w:suppressAutoHyphens w:val="0"/>
        <w:autoSpaceDN/>
        <w:rPr>
          <w:rFonts w:ascii="Arial" w:hAnsi="Arial" w:cs="Arial"/>
          <w:sz w:val="20"/>
          <w:szCs w:val="20"/>
          <w:lang w:val="en-GB"/>
        </w:rPr>
      </w:pPr>
      <w:r w:rsidRPr="00587444">
        <w:rPr>
          <w:rFonts w:ascii="Arial" w:hAnsi="Arial" w:cs="Arial"/>
          <w:sz w:val="20"/>
          <w:szCs w:val="20"/>
          <w:lang w:val="en-GB"/>
        </w:rPr>
        <w:t>The accompanying accounting policies and notes are an integral part of these financial statements.</w:t>
      </w:r>
    </w:p>
    <w:p w14:paraId="062ABFCA" w14:textId="77777777" w:rsidR="00587444" w:rsidRPr="00587444" w:rsidRDefault="00587444" w:rsidP="00587444">
      <w:pPr>
        <w:suppressAutoHyphens w:val="0"/>
        <w:autoSpaceDN/>
        <w:rPr>
          <w:rFonts w:ascii="Arial" w:hAnsi="Arial" w:cs="Arial"/>
          <w:sz w:val="20"/>
          <w:szCs w:val="20"/>
          <w:lang w:val="en-GB"/>
        </w:rPr>
      </w:pPr>
    </w:p>
    <w:p w14:paraId="310C6767" w14:textId="77777777" w:rsidR="00587444" w:rsidRPr="00587444" w:rsidRDefault="00587444" w:rsidP="00587444">
      <w:pPr>
        <w:keepNext/>
        <w:suppressAutoHyphens w:val="0"/>
        <w:autoSpaceDN/>
        <w:jc w:val="both"/>
        <w:rPr>
          <w:rFonts w:ascii="Arial" w:hAnsi="Arial" w:cs="Arial"/>
          <w:sz w:val="20"/>
          <w:szCs w:val="20"/>
          <w:lang w:val="en-GB"/>
        </w:rPr>
        <w:sectPr w:rsidR="00587444" w:rsidRPr="00587444" w:rsidSect="00D337C5">
          <w:headerReference w:type="default" r:id="rId72"/>
          <w:footerReference w:type="default" r:id="rId73"/>
          <w:pgSz w:w="11907" w:h="16840" w:code="9"/>
          <w:pgMar w:top="1418" w:right="992" w:bottom="1134" w:left="1418" w:header="851" w:footer="851" w:gutter="0"/>
          <w:cols w:space="720"/>
          <w:noEndnote/>
        </w:sectPr>
      </w:pPr>
    </w:p>
    <w:p w14:paraId="43E79BAC" w14:textId="77777777" w:rsidR="00587444" w:rsidRPr="00587444" w:rsidRDefault="00587444" w:rsidP="00587444">
      <w:pPr>
        <w:suppressAutoHyphens w:val="0"/>
        <w:autoSpaceDN/>
        <w:rPr>
          <w:rFonts w:ascii="Arial" w:hAnsi="Arial" w:cs="Arial"/>
          <w:sz w:val="20"/>
          <w:szCs w:val="20"/>
          <w:lang w:val="en-GB"/>
        </w:rPr>
      </w:pPr>
    </w:p>
    <w:p w14:paraId="274BE818" w14:textId="77777777" w:rsidR="00587444" w:rsidRPr="00587444" w:rsidRDefault="00587444">
      <w:pPr>
        <w:keepNext/>
        <w:numPr>
          <w:ilvl w:val="0"/>
          <w:numId w:val="20"/>
        </w:numPr>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General information</w:t>
      </w:r>
    </w:p>
    <w:p w14:paraId="2613B158" w14:textId="77777777" w:rsidR="00587444" w:rsidRPr="00587444" w:rsidRDefault="00587444" w:rsidP="00587444">
      <w:pPr>
        <w:suppressAutoHyphens w:val="0"/>
        <w:autoSpaceDN/>
        <w:rPr>
          <w:rFonts w:ascii="Arial" w:hAnsi="Arial" w:cs="Arial"/>
          <w:sz w:val="20"/>
          <w:szCs w:val="20"/>
          <w:lang w:val="en-GB"/>
        </w:rPr>
      </w:pPr>
    </w:p>
    <w:p w14:paraId="5C874187" w14:textId="77777777" w:rsidR="00587444" w:rsidRPr="00587444" w:rsidRDefault="00587444">
      <w:pPr>
        <w:numPr>
          <w:ilvl w:val="1"/>
          <w:numId w:val="20"/>
        </w:numPr>
        <w:tabs>
          <w:tab w:val="left" w:pos="567"/>
        </w:tabs>
        <w:suppressAutoHyphens w:val="0"/>
        <w:autoSpaceDN/>
        <w:jc w:val="both"/>
        <w:rPr>
          <w:rFonts w:ascii="Arial" w:hAnsi="Arial" w:cs="Arial"/>
          <w:b/>
          <w:sz w:val="20"/>
          <w:szCs w:val="20"/>
          <w:lang w:val="en-GB" w:eastAsia="hr-HR"/>
        </w:rPr>
      </w:pPr>
      <w:r w:rsidRPr="00587444">
        <w:rPr>
          <w:rFonts w:ascii="Arial" w:hAnsi="Arial" w:cs="Arial"/>
          <w:b/>
          <w:sz w:val="20"/>
          <w:szCs w:val="20"/>
          <w:lang w:val="en-GB" w:eastAsia="hr-HR"/>
        </w:rPr>
        <w:t>Group:</w:t>
      </w:r>
    </w:p>
    <w:p w14:paraId="4BE9B999" w14:textId="77777777" w:rsidR="00587444" w:rsidRPr="00587444" w:rsidRDefault="00587444" w:rsidP="00587932">
      <w:pPr>
        <w:tabs>
          <w:tab w:val="left" w:pos="567"/>
        </w:tabs>
        <w:autoSpaceDN/>
        <w:ind w:left="570"/>
        <w:jc w:val="both"/>
        <w:rPr>
          <w:rFonts w:ascii="Arial" w:hAnsi="Arial" w:cs="Arial"/>
          <w:b/>
          <w:sz w:val="20"/>
          <w:szCs w:val="20"/>
          <w:lang w:val="en-GB" w:eastAsia="hr-HR"/>
        </w:rPr>
      </w:pPr>
    </w:p>
    <w:p w14:paraId="60820F74" w14:textId="4DCC3600" w:rsidR="00587444" w:rsidRPr="00587444" w:rsidRDefault="00587444" w:rsidP="00587932">
      <w:pPr>
        <w:autoSpaceDN/>
        <w:jc w:val="both"/>
        <w:rPr>
          <w:rFonts w:ascii="Arial" w:hAnsi="Arial" w:cs="Arial"/>
          <w:sz w:val="20"/>
          <w:szCs w:val="20"/>
        </w:rPr>
      </w:pPr>
      <w:bookmarkStart w:id="347" w:name="_Toc4057683"/>
      <w:r w:rsidRPr="00587444">
        <w:rPr>
          <w:rFonts w:ascii="Arial" w:hAnsi="Arial" w:cs="Arial"/>
          <w:sz w:val="20"/>
          <w:szCs w:val="20"/>
        </w:rPr>
        <w:t>The Croatian Bank for Reconstruction and Development („HBOR“ or „the Bank“) is the parent company of the Croatian Bank for Reconstruction and Development Group („Group“) that operates in the Republic of Croatia. The Group primarily performs banking activities and, to the lesser extent, insurance activities and credit risk assessment activities. These Financial Statements include separate and consolidated financial statements of the Bank and the Group (“Financial Statements”).</w:t>
      </w:r>
      <w:bookmarkEnd w:id="347"/>
    </w:p>
    <w:p w14:paraId="7897AC0E" w14:textId="77777777" w:rsidR="00587444" w:rsidRPr="00587444" w:rsidRDefault="00587444" w:rsidP="00587932">
      <w:pPr>
        <w:autoSpaceDN/>
        <w:jc w:val="both"/>
        <w:rPr>
          <w:rFonts w:ascii="Arial" w:hAnsi="Arial" w:cs="Arial"/>
          <w:sz w:val="20"/>
          <w:szCs w:val="20"/>
        </w:rPr>
      </w:pPr>
    </w:p>
    <w:p w14:paraId="6DB089E6"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The headquarters of the Bank is located at Strossmayerov trg 9, Zagreb, Croatia.</w:t>
      </w:r>
    </w:p>
    <w:p w14:paraId="28A71D4A" w14:textId="77777777" w:rsidR="00587444" w:rsidRPr="00587444" w:rsidRDefault="00587444" w:rsidP="00587932">
      <w:pPr>
        <w:autoSpaceDN/>
        <w:jc w:val="both"/>
        <w:rPr>
          <w:rFonts w:ascii="Arial" w:hAnsi="Arial" w:cs="Arial"/>
          <w:sz w:val="20"/>
          <w:szCs w:val="20"/>
        </w:rPr>
      </w:pPr>
    </w:p>
    <w:p w14:paraId="2E1B668B"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The Group was formed in 2010, the Bank’s subsidiary companies are Hrvatsko kreditno osiguranje d.d. and Poslovni info servis d.o.o. that constitute the Hrvatsko kreditno osiguranje Group (“HKO Group”). </w:t>
      </w:r>
    </w:p>
    <w:p w14:paraId="6C39A0FC" w14:textId="77777777" w:rsidR="00587444" w:rsidRPr="00587444" w:rsidRDefault="00587444" w:rsidP="00587932">
      <w:pPr>
        <w:autoSpaceDN/>
        <w:jc w:val="both"/>
        <w:rPr>
          <w:rFonts w:ascii="Arial" w:hAnsi="Arial" w:cs="Arial"/>
          <w:sz w:val="20"/>
          <w:szCs w:val="20"/>
        </w:rPr>
      </w:pPr>
    </w:p>
    <w:p w14:paraId="79E1D01D" w14:textId="77777777" w:rsidR="00587444" w:rsidRPr="00587444" w:rsidRDefault="00587444" w:rsidP="00587932">
      <w:pPr>
        <w:autoSpaceDN/>
        <w:jc w:val="both"/>
        <w:rPr>
          <w:rFonts w:ascii="Arial" w:hAnsi="Arial" w:cs="Arial"/>
          <w:sz w:val="20"/>
          <w:szCs w:val="20"/>
        </w:rPr>
      </w:pPr>
      <w:bookmarkStart w:id="348" w:name="_Hlk522991149"/>
      <w:r w:rsidRPr="00587444">
        <w:rPr>
          <w:rFonts w:ascii="Arial" w:hAnsi="Arial" w:cs="Arial"/>
          <w:sz w:val="20"/>
          <w:szCs w:val="20"/>
        </w:rPr>
        <w:t xml:space="preserve">The Croatian Bank for Reconstruction and Development is the 100% owner of HKO, </w:t>
      </w:r>
      <w:bookmarkEnd w:id="348"/>
      <w:r w:rsidRPr="00587444">
        <w:rPr>
          <w:rFonts w:ascii="Arial" w:hAnsi="Arial" w:cs="Arial"/>
          <w:sz w:val="20"/>
          <w:szCs w:val="20"/>
        </w:rPr>
        <w:t>which is 100% owner of Poslovni info servis d.o.o.</w:t>
      </w:r>
    </w:p>
    <w:p w14:paraId="66F9F061" w14:textId="77777777" w:rsidR="00587444" w:rsidRPr="00587444" w:rsidRDefault="00587444" w:rsidP="00587932">
      <w:pPr>
        <w:autoSpaceDN/>
        <w:jc w:val="both"/>
        <w:rPr>
          <w:rFonts w:ascii="Arial" w:hAnsi="Arial" w:cs="Arial"/>
          <w:sz w:val="20"/>
          <w:szCs w:val="20"/>
        </w:rPr>
      </w:pPr>
    </w:p>
    <w:p w14:paraId="1D879F38"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The legal address of the HKO Group is Zagreb, Bednjanska 12.</w:t>
      </w:r>
    </w:p>
    <w:p w14:paraId="76F3E2FC" w14:textId="77777777" w:rsidR="00587444" w:rsidRPr="00587444" w:rsidRDefault="00587444" w:rsidP="00587932">
      <w:pPr>
        <w:autoSpaceDN/>
        <w:jc w:val="both"/>
        <w:rPr>
          <w:rFonts w:ascii="Arial" w:hAnsi="Arial" w:cs="Arial"/>
          <w:sz w:val="20"/>
          <w:szCs w:val="20"/>
        </w:rPr>
      </w:pPr>
    </w:p>
    <w:p w14:paraId="5B1433EE" w14:textId="43373EB9" w:rsidR="006814D4" w:rsidRPr="00587444" w:rsidRDefault="006814D4" w:rsidP="006814D4">
      <w:pPr>
        <w:autoSpaceDN/>
        <w:jc w:val="both"/>
        <w:rPr>
          <w:rFonts w:ascii="Arial" w:hAnsi="Arial" w:cs="Arial"/>
          <w:sz w:val="20"/>
          <w:szCs w:val="20"/>
        </w:rPr>
      </w:pPr>
      <w:r w:rsidRPr="006814D4">
        <w:rPr>
          <w:rFonts w:ascii="Arial" w:hAnsi="Arial" w:cs="Arial"/>
          <w:sz w:val="20"/>
          <w:szCs w:val="20"/>
        </w:rPr>
        <w:t>As of 31 December 2025, the Group had 480 employees (31 December 2024: 466 employees), while the average number of employees during the current business year equalled 472 (during 2024, the average number of employees was 447)</w:t>
      </w:r>
      <w:r>
        <w:rPr>
          <w:rFonts w:ascii="Arial" w:hAnsi="Arial" w:cs="Arial"/>
          <w:sz w:val="20"/>
          <w:szCs w:val="20"/>
        </w:rPr>
        <w:t>.</w:t>
      </w:r>
    </w:p>
    <w:p w14:paraId="14817BEB" w14:textId="77777777" w:rsidR="00587444" w:rsidRPr="00587444" w:rsidRDefault="00587444" w:rsidP="00587932">
      <w:pPr>
        <w:autoSpaceDN/>
        <w:rPr>
          <w:rFonts w:ascii="Arial" w:hAnsi="Arial" w:cs="Arial"/>
          <w:sz w:val="20"/>
          <w:szCs w:val="20"/>
        </w:rPr>
      </w:pPr>
    </w:p>
    <w:p w14:paraId="467B97AD" w14:textId="77777777" w:rsidR="00587444" w:rsidRPr="00587444" w:rsidRDefault="00587444" w:rsidP="00587932">
      <w:pPr>
        <w:autoSpaceDN/>
        <w:jc w:val="both"/>
        <w:rPr>
          <w:rFonts w:ascii="Arial" w:hAnsi="Arial" w:cs="Arial"/>
          <w:b/>
          <w:sz w:val="20"/>
          <w:szCs w:val="20"/>
          <w:lang w:eastAsia="hr-HR"/>
        </w:rPr>
      </w:pPr>
      <w:r w:rsidRPr="00587444">
        <w:rPr>
          <w:rFonts w:ascii="Arial" w:hAnsi="Arial" w:cs="Arial"/>
          <w:b/>
          <w:sz w:val="20"/>
          <w:szCs w:val="20"/>
          <w:lang w:eastAsia="hr-HR"/>
        </w:rPr>
        <w:t>1.2. Bank:</w:t>
      </w:r>
    </w:p>
    <w:p w14:paraId="0E768F42" w14:textId="77777777" w:rsidR="00587444" w:rsidRPr="00587444" w:rsidRDefault="00587444" w:rsidP="00587932">
      <w:pPr>
        <w:autoSpaceDN/>
        <w:jc w:val="both"/>
        <w:rPr>
          <w:rFonts w:ascii="Arial" w:hAnsi="Arial" w:cs="Arial"/>
          <w:b/>
          <w:sz w:val="20"/>
          <w:szCs w:val="20"/>
          <w:lang w:eastAsia="hr-HR"/>
        </w:rPr>
      </w:pPr>
    </w:p>
    <w:p w14:paraId="75628E6C"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The Croatian Bank for Reconstruction and Development (“HBOR” or “the Bank”) was established on 12 June 1992 under the Act on the Croatian Credit Bank for Reconstruction (“HKBO”). In December 1995, the Bank changed its name to Croatian Bank for Reconstruction and Development. The founder and 100% owner of HBOR is the Republic of Croatia. </w:t>
      </w:r>
    </w:p>
    <w:p w14:paraId="60FEAEF5" w14:textId="77777777" w:rsidR="00587444" w:rsidRPr="00587444" w:rsidRDefault="00587444" w:rsidP="00587932">
      <w:pPr>
        <w:autoSpaceDN/>
        <w:rPr>
          <w:rFonts w:ascii="Arial" w:hAnsi="Arial" w:cs="Arial"/>
          <w:sz w:val="20"/>
          <w:szCs w:val="20"/>
        </w:rPr>
      </w:pPr>
    </w:p>
    <w:p w14:paraId="258AD23C"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The Republic of Croatia guarantees HBOR’s liabilities unconditionally, irrevocably and on first call, without issuing any particular guarantee. The responsibility of the Republic of Croatia as guarantor for HBOR´s liabilities is joint and unlimited.</w:t>
      </w:r>
    </w:p>
    <w:p w14:paraId="59B00A7B" w14:textId="77777777" w:rsidR="00587444" w:rsidRPr="00587444" w:rsidRDefault="00587444" w:rsidP="00587932">
      <w:pPr>
        <w:autoSpaceDN/>
        <w:jc w:val="both"/>
        <w:rPr>
          <w:rFonts w:ascii="Arial" w:hAnsi="Arial" w:cs="Arial"/>
          <w:sz w:val="20"/>
          <w:szCs w:val="20"/>
        </w:rPr>
      </w:pPr>
    </w:p>
    <w:p w14:paraId="518F03D9" w14:textId="06D37D3F"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With the Act on the Croatian Bank for Reconstruction and Development passed in December 2006, HBOR’s founding capital was </w:t>
      </w:r>
      <w:r w:rsidR="00E60F96">
        <w:rPr>
          <w:rFonts w:ascii="Arial" w:hAnsi="Arial" w:cs="Arial"/>
          <w:sz w:val="20"/>
          <w:szCs w:val="20"/>
        </w:rPr>
        <w:t>EUR 929.1 million</w:t>
      </w:r>
      <w:r w:rsidRPr="00587444">
        <w:rPr>
          <w:rFonts w:ascii="Arial" w:hAnsi="Arial" w:cs="Arial"/>
          <w:sz w:val="20"/>
          <w:szCs w:val="20"/>
        </w:rPr>
        <w:t>, the payment schedule of which is determined by the State budget.</w:t>
      </w:r>
    </w:p>
    <w:p w14:paraId="76937CA3" w14:textId="77777777" w:rsidR="00587444" w:rsidRPr="00587444" w:rsidRDefault="00587444" w:rsidP="00587444">
      <w:pPr>
        <w:suppressAutoHyphens w:val="0"/>
        <w:autoSpaceDN/>
        <w:jc w:val="both"/>
        <w:rPr>
          <w:rFonts w:ascii="Arial" w:hAnsi="Arial" w:cs="Arial"/>
          <w:b/>
          <w:bCs/>
          <w:sz w:val="20"/>
          <w:szCs w:val="20"/>
          <w:lang w:val="en-GB" w:eastAsia="hr-HR"/>
        </w:rPr>
        <w:sectPr w:rsidR="00587444" w:rsidRPr="00587444" w:rsidSect="00D337C5">
          <w:headerReference w:type="default" r:id="rId74"/>
          <w:footerReference w:type="default" r:id="rId75"/>
          <w:pgSz w:w="11907" w:h="16840" w:code="9"/>
          <w:pgMar w:top="1418" w:right="992" w:bottom="1134" w:left="1418" w:header="851" w:footer="851" w:gutter="0"/>
          <w:cols w:space="720"/>
          <w:noEndnote/>
        </w:sectPr>
      </w:pPr>
    </w:p>
    <w:p w14:paraId="13216D2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046464D5"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w:t>
      </w:r>
      <w:r w:rsidRPr="00587444">
        <w:rPr>
          <w:rFonts w:ascii="Arial" w:hAnsi="Arial" w:cs="Arial"/>
          <w:b/>
          <w:bCs/>
          <w:sz w:val="20"/>
          <w:szCs w:val="20"/>
          <w:lang w:val="en-GB"/>
        </w:rPr>
        <w:tab/>
        <w:t>General information (continued)</w:t>
      </w:r>
    </w:p>
    <w:p w14:paraId="1A7CEAB1" w14:textId="77777777" w:rsidR="00587444" w:rsidRPr="00587444" w:rsidRDefault="00587444" w:rsidP="00587444">
      <w:pPr>
        <w:keepNext/>
        <w:suppressAutoHyphens w:val="0"/>
        <w:autoSpaceDN/>
        <w:jc w:val="both"/>
        <w:rPr>
          <w:rFonts w:ascii="Arial" w:hAnsi="Arial" w:cs="Arial"/>
          <w:sz w:val="20"/>
          <w:szCs w:val="20"/>
        </w:rPr>
      </w:pPr>
    </w:p>
    <w:p w14:paraId="45443B54" w14:textId="77777777" w:rsidR="00587444" w:rsidRPr="00587444" w:rsidRDefault="00587444" w:rsidP="00587444">
      <w:pPr>
        <w:tabs>
          <w:tab w:val="left" w:pos="567"/>
        </w:tabs>
        <w:suppressAutoHyphens w:val="0"/>
        <w:autoSpaceDN/>
        <w:jc w:val="both"/>
        <w:rPr>
          <w:rFonts w:ascii="Arial" w:hAnsi="Arial" w:cs="Arial"/>
          <w:b/>
          <w:sz w:val="20"/>
          <w:szCs w:val="20"/>
          <w:lang w:eastAsia="hr-HR"/>
        </w:rPr>
      </w:pPr>
      <w:r w:rsidRPr="00587444">
        <w:rPr>
          <w:rFonts w:ascii="Arial" w:hAnsi="Arial" w:cs="Arial"/>
          <w:b/>
          <w:sz w:val="20"/>
          <w:szCs w:val="20"/>
          <w:lang w:eastAsia="hr-HR"/>
        </w:rPr>
        <w:t xml:space="preserve">1.2. </w:t>
      </w:r>
      <w:r w:rsidRPr="00587444">
        <w:rPr>
          <w:rFonts w:ascii="Arial" w:hAnsi="Arial" w:cs="Arial"/>
          <w:b/>
          <w:sz w:val="20"/>
          <w:szCs w:val="20"/>
          <w:lang w:eastAsia="hr-HR"/>
        </w:rPr>
        <w:tab/>
        <w:t>Bank (continued):</w:t>
      </w:r>
    </w:p>
    <w:p w14:paraId="65A4D3BD" w14:textId="77777777" w:rsidR="00587444" w:rsidRPr="00587444" w:rsidRDefault="00587444" w:rsidP="00587444">
      <w:pPr>
        <w:keepNext/>
        <w:suppressAutoHyphens w:val="0"/>
        <w:autoSpaceDN/>
        <w:jc w:val="both"/>
        <w:rPr>
          <w:rFonts w:ascii="Arial" w:hAnsi="Arial" w:cs="Arial"/>
          <w:sz w:val="20"/>
          <w:szCs w:val="20"/>
        </w:rPr>
      </w:pPr>
    </w:p>
    <w:p w14:paraId="7F5BEBC6" w14:textId="77777777" w:rsidR="00587444" w:rsidRPr="00F17069" w:rsidRDefault="00587444" w:rsidP="00587932">
      <w:pPr>
        <w:widowControl w:val="0"/>
        <w:autoSpaceDN/>
        <w:jc w:val="both"/>
        <w:rPr>
          <w:rFonts w:ascii="Arial" w:hAnsi="Arial" w:cs="Arial"/>
          <w:i/>
          <w:sz w:val="20"/>
          <w:szCs w:val="20"/>
        </w:rPr>
      </w:pPr>
      <w:r w:rsidRPr="00F17069">
        <w:rPr>
          <w:rFonts w:ascii="Arial" w:hAnsi="Arial" w:cs="Arial"/>
          <w:i/>
          <w:sz w:val="20"/>
          <w:szCs w:val="20"/>
        </w:rPr>
        <w:t>Supervisory Board</w:t>
      </w:r>
    </w:p>
    <w:p w14:paraId="0470FD46" w14:textId="6FFA27B0" w:rsidR="00587444" w:rsidRPr="00F17069" w:rsidRDefault="00587444" w:rsidP="00587932">
      <w:pPr>
        <w:widowControl w:val="0"/>
        <w:autoSpaceDN/>
        <w:jc w:val="both"/>
        <w:rPr>
          <w:rFonts w:ascii="Arial" w:hAnsi="Arial" w:cs="Arial"/>
          <w:sz w:val="20"/>
          <w:szCs w:val="20"/>
        </w:rPr>
      </w:pPr>
      <w:r w:rsidRPr="00F17069">
        <w:rPr>
          <w:rFonts w:ascii="Arial" w:hAnsi="Arial" w:cs="Arial"/>
          <w:sz w:val="20"/>
          <w:szCs w:val="20"/>
        </w:rPr>
        <w:t xml:space="preserve">As of 31 December </w:t>
      </w:r>
      <w:r w:rsidR="00AD2B26" w:rsidRPr="00F17069">
        <w:rPr>
          <w:rFonts w:ascii="Arial" w:hAnsi="Arial" w:cs="Arial"/>
          <w:sz w:val="20"/>
          <w:szCs w:val="20"/>
        </w:rPr>
        <w:t>202</w:t>
      </w:r>
      <w:r w:rsidR="00F17069" w:rsidRPr="00F17069">
        <w:rPr>
          <w:rFonts w:ascii="Arial" w:hAnsi="Arial" w:cs="Arial"/>
          <w:sz w:val="20"/>
          <w:szCs w:val="20"/>
        </w:rPr>
        <w:t>5</w:t>
      </w:r>
      <w:r w:rsidRPr="00F17069">
        <w:rPr>
          <w:rFonts w:ascii="Arial" w:hAnsi="Arial" w:cs="Arial"/>
          <w:sz w:val="20"/>
          <w:szCs w:val="20"/>
        </w:rPr>
        <w:t>, members of the Supervisory Board were as follows:</w:t>
      </w:r>
    </w:p>
    <w:p w14:paraId="7DB12118" w14:textId="77777777" w:rsidR="00587444" w:rsidRPr="00F17069" w:rsidRDefault="00587444" w:rsidP="00587932">
      <w:pPr>
        <w:widowControl w:val="0"/>
        <w:autoSpaceDN/>
        <w:jc w:val="both"/>
        <w:rPr>
          <w:rFonts w:ascii="Arial" w:hAnsi="Arial" w:cs="Arial"/>
          <w:sz w:val="20"/>
          <w:szCs w:val="20"/>
        </w:rPr>
      </w:pPr>
    </w:p>
    <w:p w14:paraId="5F327848" w14:textId="037318F9" w:rsidR="00F17069" w:rsidRPr="00F17069" w:rsidRDefault="00F17069" w:rsidP="00F17069">
      <w:pPr>
        <w:widowControl w:val="0"/>
        <w:numPr>
          <w:ilvl w:val="0"/>
          <w:numId w:val="91"/>
        </w:numPr>
        <w:spacing w:line="240" w:lineRule="exact"/>
        <w:ind w:left="851" w:hanging="142"/>
        <w:contextualSpacing/>
        <w:jc w:val="both"/>
        <w:rPr>
          <w:rFonts w:ascii="Arial" w:eastAsia="Calibri" w:hAnsi="Arial" w:cs="Arial"/>
          <w:sz w:val="20"/>
          <w:szCs w:val="20"/>
        </w:rPr>
      </w:pPr>
      <w:r w:rsidRPr="00F17069">
        <w:rPr>
          <w:rFonts w:ascii="Arial" w:eastAsia="Calibri" w:hAnsi="Arial" w:cs="Arial"/>
          <w:sz w:val="20"/>
          <w:szCs w:val="20"/>
        </w:rPr>
        <w:t xml:space="preserve">Marko Primorac, PhD, associate professor, </w:t>
      </w:r>
      <w:r w:rsidR="00F93356" w:rsidRPr="00F93356">
        <w:rPr>
          <w:rFonts w:ascii="Arial" w:eastAsia="Calibri" w:hAnsi="Arial" w:cs="Arial"/>
          <w:sz w:val="20"/>
          <w:szCs w:val="20"/>
        </w:rPr>
        <w:t xml:space="preserve">Deputy Prime Minister of the Republic of Croatia and </w:t>
      </w:r>
      <w:r w:rsidRPr="00F17069">
        <w:rPr>
          <w:rFonts w:ascii="Arial" w:eastAsia="Calibri" w:hAnsi="Arial" w:cs="Arial"/>
          <w:sz w:val="20"/>
          <w:szCs w:val="20"/>
        </w:rPr>
        <w:t>Minister of Finance - ex officio President of the Supervisory Board,</w:t>
      </w:r>
    </w:p>
    <w:p w14:paraId="2E3D51A7" w14:textId="09061524" w:rsidR="00F17069" w:rsidRPr="00F17069" w:rsidRDefault="00F17069" w:rsidP="00F17069">
      <w:pPr>
        <w:widowControl w:val="0"/>
        <w:numPr>
          <w:ilvl w:val="0"/>
          <w:numId w:val="91"/>
        </w:numPr>
        <w:spacing w:line="240" w:lineRule="exact"/>
        <w:ind w:left="851" w:hanging="142"/>
        <w:contextualSpacing/>
        <w:jc w:val="both"/>
        <w:rPr>
          <w:rFonts w:ascii="Arial" w:eastAsia="Calibri" w:hAnsi="Arial" w:cs="Arial"/>
          <w:sz w:val="20"/>
          <w:szCs w:val="20"/>
        </w:rPr>
      </w:pPr>
      <w:r w:rsidRPr="00F17069">
        <w:rPr>
          <w:rFonts w:ascii="Arial" w:eastAsia="Calibri" w:hAnsi="Arial" w:cs="Arial"/>
          <w:sz w:val="20"/>
          <w:szCs w:val="20"/>
        </w:rPr>
        <w:t>Ante Šušnjar, Minister of the Economy – ex officio Deputy President of the Supervisory Board,</w:t>
      </w:r>
    </w:p>
    <w:p w14:paraId="017231F0" w14:textId="5FA249E5" w:rsidR="00F17069" w:rsidRPr="00F17069" w:rsidRDefault="00F17069" w:rsidP="00F17069">
      <w:pPr>
        <w:widowControl w:val="0"/>
        <w:numPr>
          <w:ilvl w:val="0"/>
          <w:numId w:val="91"/>
        </w:numPr>
        <w:spacing w:line="240" w:lineRule="exact"/>
        <w:ind w:left="851" w:hanging="142"/>
        <w:contextualSpacing/>
        <w:jc w:val="both"/>
        <w:rPr>
          <w:rFonts w:ascii="Arial" w:eastAsia="Calibri" w:hAnsi="Arial" w:cs="Arial"/>
          <w:sz w:val="20"/>
          <w:szCs w:val="20"/>
        </w:rPr>
      </w:pPr>
      <w:r w:rsidRPr="00F17069">
        <w:rPr>
          <w:rFonts w:ascii="Arial" w:eastAsia="Calibri" w:hAnsi="Arial" w:cs="Arial"/>
          <w:sz w:val="20"/>
          <w:szCs w:val="20"/>
        </w:rPr>
        <w:t>David Vlajčić, Deputy Prime Minister of the Republic of Croatia and Minister of Agriculture, Forestry and Fisheries,</w:t>
      </w:r>
    </w:p>
    <w:p w14:paraId="14F2757E" w14:textId="56D24FD3" w:rsidR="00F17069" w:rsidRPr="00F17069" w:rsidRDefault="00F17069" w:rsidP="00F17069">
      <w:pPr>
        <w:widowControl w:val="0"/>
        <w:numPr>
          <w:ilvl w:val="0"/>
          <w:numId w:val="91"/>
        </w:numPr>
        <w:spacing w:line="240" w:lineRule="exact"/>
        <w:ind w:left="851" w:hanging="142"/>
        <w:contextualSpacing/>
        <w:jc w:val="both"/>
        <w:rPr>
          <w:rFonts w:ascii="Arial" w:eastAsia="Calibri" w:hAnsi="Arial" w:cs="Arial"/>
          <w:sz w:val="20"/>
          <w:szCs w:val="20"/>
        </w:rPr>
      </w:pPr>
      <w:r w:rsidRPr="00F17069">
        <w:rPr>
          <w:rFonts w:ascii="Arial" w:eastAsia="Calibri" w:hAnsi="Arial" w:cs="Arial"/>
          <w:sz w:val="20"/>
          <w:szCs w:val="20"/>
        </w:rPr>
        <w:t>Branko Bačić, Deputy Prime Minister of the Republic of Croatia and Minister of Physical Planning, Construction and State Assets,</w:t>
      </w:r>
    </w:p>
    <w:p w14:paraId="34922A2F" w14:textId="5F688178" w:rsidR="00F17069" w:rsidRPr="00F17069" w:rsidRDefault="00F17069" w:rsidP="00F17069">
      <w:pPr>
        <w:widowControl w:val="0"/>
        <w:numPr>
          <w:ilvl w:val="0"/>
          <w:numId w:val="91"/>
        </w:numPr>
        <w:spacing w:line="240" w:lineRule="exact"/>
        <w:ind w:left="851" w:hanging="142"/>
        <w:contextualSpacing/>
        <w:jc w:val="both"/>
        <w:rPr>
          <w:rFonts w:ascii="Arial" w:eastAsia="Calibri" w:hAnsi="Arial" w:cs="Arial"/>
          <w:sz w:val="20"/>
          <w:szCs w:val="20"/>
        </w:rPr>
      </w:pPr>
      <w:r w:rsidRPr="00F17069">
        <w:rPr>
          <w:rFonts w:ascii="Arial" w:eastAsia="Calibri" w:hAnsi="Arial" w:cs="Arial"/>
          <w:sz w:val="20"/>
          <w:szCs w:val="20"/>
        </w:rPr>
        <w:t>Nataša Mikuš Žigman, Minister of Regional Development and European Union Funds,</w:t>
      </w:r>
    </w:p>
    <w:p w14:paraId="66691005" w14:textId="64407741" w:rsidR="00F17069" w:rsidRPr="00F17069" w:rsidRDefault="00F17069" w:rsidP="00F17069">
      <w:pPr>
        <w:widowControl w:val="0"/>
        <w:numPr>
          <w:ilvl w:val="0"/>
          <w:numId w:val="91"/>
        </w:numPr>
        <w:spacing w:line="240" w:lineRule="exact"/>
        <w:ind w:left="851" w:hanging="142"/>
        <w:contextualSpacing/>
        <w:jc w:val="both"/>
        <w:rPr>
          <w:rFonts w:ascii="Arial" w:eastAsia="Calibri" w:hAnsi="Arial" w:cs="Arial"/>
          <w:sz w:val="20"/>
          <w:szCs w:val="20"/>
        </w:rPr>
      </w:pPr>
      <w:r w:rsidRPr="00F17069">
        <w:rPr>
          <w:rFonts w:ascii="Arial" w:eastAsia="Calibri" w:hAnsi="Arial" w:cs="Arial"/>
          <w:sz w:val="20"/>
          <w:szCs w:val="20"/>
        </w:rPr>
        <w:t>Marija Vučković, MSc, Minister of Environmental Protection and Green Transition,</w:t>
      </w:r>
    </w:p>
    <w:p w14:paraId="67988830" w14:textId="65CA0554" w:rsidR="00F17069" w:rsidRPr="00F17069" w:rsidRDefault="00F17069" w:rsidP="00F17069">
      <w:pPr>
        <w:widowControl w:val="0"/>
        <w:numPr>
          <w:ilvl w:val="0"/>
          <w:numId w:val="91"/>
        </w:numPr>
        <w:spacing w:line="240" w:lineRule="exact"/>
        <w:ind w:left="851" w:hanging="142"/>
        <w:contextualSpacing/>
        <w:jc w:val="both"/>
        <w:rPr>
          <w:rFonts w:ascii="Arial" w:eastAsia="Calibri" w:hAnsi="Arial" w:cs="Arial"/>
          <w:sz w:val="20"/>
          <w:szCs w:val="20"/>
        </w:rPr>
      </w:pPr>
      <w:r w:rsidRPr="00F17069">
        <w:rPr>
          <w:rFonts w:ascii="Arial" w:eastAsia="Calibri" w:hAnsi="Arial" w:cs="Arial"/>
          <w:sz w:val="20"/>
          <w:szCs w:val="20"/>
        </w:rPr>
        <w:t>Luka Burilović, PhD, Chairman of the Croatian Chamber of Economy – ex officio Member of the Supervisory Board,</w:t>
      </w:r>
    </w:p>
    <w:p w14:paraId="61AD7F0A" w14:textId="206FE114" w:rsidR="00F17069" w:rsidRPr="00F17069" w:rsidRDefault="00F17069" w:rsidP="00F17069">
      <w:pPr>
        <w:widowControl w:val="0"/>
        <w:numPr>
          <w:ilvl w:val="0"/>
          <w:numId w:val="91"/>
        </w:numPr>
        <w:spacing w:line="240" w:lineRule="exact"/>
        <w:ind w:left="851" w:hanging="142"/>
        <w:contextualSpacing/>
        <w:jc w:val="both"/>
        <w:rPr>
          <w:rFonts w:ascii="Arial" w:eastAsia="Calibri" w:hAnsi="Arial" w:cs="Arial"/>
          <w:sz w:val="20"/>
          <w:szCs w:val="20"/>
        </w:rPr>
      </w:pPr>
      <w:r w:rsidRPr="00F17069">
        <w:rPr>
          <w:rFonts w:ascii="Arial" w:eastAsia="Calibri" w:hAnsi="Arial" w:cs="Arial"/>
          <w:sz w:val="20"/>
          <w:szCs w:val="20"/>
        </w:rPr>
        <w:t>Branka Juričev-Martinčev, member of Parliament,</w:t>
      </w:r>
    </w:p>
    <w:p w14:paraId="57EF8829" w14:textId="3C838ABB" w:rsidR="00F17069" w:rsidRPr="00F17069" w:rsidRDefault="00F17069" w:rsidP="00F17069">
      <w:pPr>
        <w:widowControl w:val="0"/>
        <w:numPr>
          <w:ilvl w:val="0"/>
          <w:numId w:val="91"/>
        </w:numPr>
        <w:spacing w:line="240" w:lineRule="exact"/>
        <w:ind w:left="851" w:hanging="142"/>
        <w:contextualSpacing/>
        <w:jc w:val="both"/>
        <w:rPr>
          <w:rFonts w:ascii="Arial" w:eastAsia="Calibri" w:hAnsi="Arial" w:cs="Arial"/>
          <w:sz w:val="20"/>
          <w:szCs w:val="20"/>
        </w:rPr>
      </w:pPr>
      <w:r w:rsidRPr="00F17069">
        <w:rPr>
          <w:rFonts w:ascii="Arial" w:eastAsia="Calibri" w:hAnsi="Arial" w:cs="Arial"/>
          <w:sz w:val="20"/>
          <w:szCs w:val="20"/>
        </w:rPr>
        <w:t>Predrag Štromar, member of Parliament,</w:t>
      </w:r>
    </w:p>
    <w:p w14:paraId="1B476B75" w14:textId="7BE71CC2" w:rsidR="00F17069" w:rsidRPr="00F17069" w:rsidRDefault="00F17069" w:rsidP="00F17069">
      <w:pPr>
        <w:widowControl w:val="0"/>
        <w:numPr>
          <w:ilvl w:val="0"/>
          <w:numId w:val="91"/>
        </w:numPr>
        <w:spacing w:line="240" w:lineRule="exact"/>
        <w:ind w:left="851" w:hanging="142"/>
        <w:contextualSpacing/>
        <w:jc w:val="both"/>
        <w:rPr>
          <w:rFonts w:ascii="Arial" w:eastAsia="Calibri" w:hAnsi="Arial" w:cs="Arial"/>
          <w:sz w:val="20"/>
          <w:szCs w:val="20"/>
        </w:rPr>
      </w:pPr>
      <w:r w:rsidRPr="00F17069">
        <w:rPr>
          <w:rFonts w:ascii="Arial" w:eastAsia="Calibri" w:hAnsi="Arial" w:cs="Arial"/>
          <w:sz w:val="20"/>
          <w:szCs w:val="20"/>
        </w:rPr>
        <w:t>Boris Piližota, MSc, member of Parliament.</w:t>
      </w:r>
    </w:p>
    <w:p w14:paraId="09C42DB5" w14:textId="77777777" w:rsidR="00C01DF1" w:rsidRPr="00180B42" w:rsidRDefault="00C01DF1" w:rsidP="00C01DF1">
      <w:pPr>
        <w:widowControl w:val="0"/>
        <w:spacing w:line="240" w:lineRule="exact"/>
        <w:contextualSpacing/>
        <w:jc w:val="both"/>
        <w:rPr>
          <w:rFonts w:ascii="Arial" w:eastAsia="Calibri" w:hAnsi="Arial" w:cs="Arial"/>
          <w:sz w:val="20"/>
          <w:szCs w:val="20"/>
          <w:highlight w:val="yellow"/>
        </w:rPr>
      </w:pPr>
    </w:p>
    <w:p w14:paraId="42FBDDCF" w14:textId="69844F22" w:rsidR="00C01DF1" w:rsidRPr="00F17069" w:rsidRDefault="00C01DF1" w:rsidP="00C01DF1">
      <w:pPr>
        <w:jc w:val="both"/>
        <w:rPr>
          <w:rFonts w:ascii="Arial" w:eastAsia="Calibri" w:hAnsi="Arial" w:cs="Arial"/>
          <w:sz w:val="20"/>
          <w:szCs w:val="20"/>
        </w:rPr>
      </w:pPr>
      <w:bookmarkStart w:id="349" w:name="_Hlk128568807"/>
      <w:r w:rsidRPr="00F17069">
        <w:rPr>
          <w:rFonts w:ascii="Arial" w:hAnsi="Arial" w:cs="Arial"/>
          <w:color w:val="000000"/>
          <w:sz w:val="20"/>
          <w:szCs w:val="20"/>
          <w:lang w:val="en-GB"/>
        </w:rPr>
        <w:t xml:space="preserve">After the reporting period, the Government of the Republic of Croatia, at its meeting held on </w:t>
      </w:r>
      <w:r w:rsidR="00F17069" w:rsidRPr="00F17069">
        <w:rPr>
          <w:rFonts w:ascii="Arial" w:hAnsi="Arial" w:cs="Arial"/>
          <w:color w:val="000000"/>
          <w:sz w:val="20"/>
          <w:szCs w:val="20"/>
          <w:lang w:val="en-GB"/>
        </w:rPr>
        <w:t>5</w:t>
      </w:r>
      <w:r w:rsidRPr="00F17069">
        <w:rPr>
          <w:rFonts w:ascii="Arial" w:hAnsi="Arial" w:cs="Arial"/>
          <w:color w:val="000000"/>
          <w:sz w:val="20"/>
          <w:szCs w:val="20"/>
          <w:lang w:val="en-GB"/>
        </w:rPr>
        <w:t xml:space="preserve"> </w:t>
      </w:r>
      <w:r w:rsidR="00F17069" w:rsidRPr="00F17069">
        <w:rPr>
          <w:rFonts w:ascii="Arial" w:hAnsi="Arial" w:cs="Arial"/>
          <w:color w:val="000000"/>
          <w:sz w:val="20"/>
          <w:szCs w:val="20"/>
          <w:lang w:val="en-GB"/>
        </w:rPr>
        <w:t>February</w:t>
      </w:r>
      <w:r w:rsidRPr="00F17069">
        <w:rPr>
          <w:rFonts w:ascii="Arial" w:hAnsi="Arial" w:cs="Arial"/>
          <w:color w:val="000000"/>
          <w:sz w:val="20"/>
          <w:szCs w:val="20"/>
          <w:lang w:val="en-GB"/>
        </w:rPr>
        <w:t xml:space="preserve"> 202</w:t>
      </w:r>
      <w:r w:rsidR="00F17069" w:rsidRPr="00F17069">
        <w:rPr>
          <w:rFonts w:ascii="Arial" w:hAnsi="Arial" w:cs="Arial"/>
          <w:color w:val="000000"/>
          <w:sz w:val="20"/>
          <w:szCs w:val="20"/>
          <w:lang w:val="en-GB"/>
        </w:rPr>
        <w:t>6</w:t>
      </w:r>
      <w:r w:rsidRPr="00F17069">
        <w:rPr>
          <w:rFonts w:ascii="Arial" w:hAnsi="Arial" w:cs="Arial"/>
          <w:color w:val="000000"/>
          <w:sz w:val="20"/>
          <w:szCs w:val="20"/>
          <w:lang w:val="en-GB"/>
        </w:rPr>
        <w:t xml:space="preserve">, made a Decision on the appointment of </w:t>
      </w:r>
      <w:r w:rsidR="00F17069" w:rsidRPr="00F17069">
        <w:rPr>
          <w:rFonts w:ascii="Arial" w:hAnsi="Arial" w:cs="Arial"/>
          <w:color w:val="000000"/>
          <w:sz w:val="20"/>
          <w:szCs w:val="20"/>
          <w:lang w:val="en-GB"/>
        </w:rPr>
        <w:t xml:space="preserve">Tomislav </w:t>
      </w:r>
      <w:r w:rsidR="00201D71">
        <w:rPr>
          <w:rFonts w:ascii="Arial" w:hAnsi="Arial" w:cs="Arial"/>
          <w:color w:val="000000"/>
          <w:sz w:val="20"/>
          <w:szCs w:val="20"/>
          <w:lang w:val="en-GB"/>
        </w:rPr>
        <w:t>Ć</w:t>
      </w:r>
      <w:r w:rsidR="00F17069" w:rsidRPr="00F17069">
        <w:rPr>
          <w:rFonts w:ascii="Arial" w:hAnsi="Arial" w:cs="Arial"/>
          <w:color w:val="000000"/>
          <w:sz w:val="20"/>
          <w:szCs w:val="20"/>
          <w:lang w:val="en-GB"/>
        </w:rPr>
        <w:t>orić</w:t>
      </w:r>
      <w:r w:rsidRPr="00F17069">
        <w:rPr>
          <w:rFonts w:ascii="Arial" w:hAnsi="Arial" w:cs="Arial"/>
          <w:color w:val="000000"/>
          <w:sz w:val="20"/>
          <w:szCs w:val="20"/>
          <w:lang w:val="en-GB"/>
        </w:rPr>
        <w:t>,</w:t>
      </w:r>
      <w:r w:rsidR="00F17069" w:rsidRPr="00F17069">
        <w:t xml:space="preserve"> </w:t>
      </w:r>
      <w:r w:rsidR="00F17069" w:rsidRPr="00F17069">
        <w:rPr>
          <w:rFonts w:ascii="Arial" w:hAnsi="Arial" w:cs="Arial"/>
          <w:color w:val="000000"/>
          <w:sz w:val="20"/>
          <w:szCs w:val="20"/>
          <w:lang w:val="en-GB"/>
        </w:rPr>
        <w:t>PhD,</w:t>
      </w:r>
      <w:r w:rsidRPr="00F17069">
        <w:rPr>
          <w:rFonts w:ascii="Arial" w:hAnsi="Arial" w:cs="Arial"/>
          <w:color w:val="000000"/>
          <w:sz w:val="20"/>
          <w:szCs w:val="20"/>
          <w:lang w:val="en-GB"/>
        </w:rPr>
        <w:t xml:space="preserve"> </w:t>
      </w:r>
      <w:r w:rsidR="00F17069" w:rsidRPr="00F17069">
        <w:rPr>
          <w:rFonts w:ascii="Arial" w:hAnsi="Arial" w:cs="Arial"/>
          <w:color w:val="000000"/>
          <w:sz w:val="20"/>
          <w:szCs w:val="20"/>
          <w:lang w:val="en-GB"/>
        </w:rPr>
        <w:t>Deputy Prime Minister of the Republic of Croatia and Minister of Finance</w:t>
      </w:r>
      <w:r w:rsidRPr="00F17069">
        <w:rPr>
          <w:rFonts w:ascii="Arial" w:hAnsi="Arial" w:cs="Arial"/>
          <w:color w:val="000000"/>
          <w:sz w:val="20"/>
          <w:szCs w:val="20"/>
          <w:lang w:val="en-GB"/>
        </w:rPr>
        <w:t>, as</w:t>
      </w:r>
      <w:r w:rsidR="00F43F39">
        <w:rPr>
          <w:rFonts w:ascii="Arial" w:hAnsi="Arial" w:cs="Arial"/>
          <w:color w:val="000000"/>
          <w:sz w:val="20"/>
          <w:szCs w:val="20"/>
          <w:lang w:val="en-GB"/>
        </w:rPr>
        <w:t xml:space="preserve"> </w:t>
      </w:r>
      <w:r w:rsidR="00F17069" w:rsidRPr="00F17069">
        <w:rPr>
          <w:rFonts w:ascii="Arial" w:hAnsi="Arial" w:cs="Arial"/>
          <w:color w:val="000000"/>
          <w:sz w:val="20"/>
          <w:szCs w:val="20"/>
          <w:lang w:val="en-GB"/>
        </w:rPr>
        <w:t xml:space="preserve">President of the Supervisory Board </w:t>
      </w:r>
      <w:r w:rsidRPr="00F17069">
        <w:rPr>
          <w:rFonts w:ascii="Arial" w:hAnsi="Arial" w:cs="Arial"/>
          <w:color w:val="000000"/>
          <w:sz w:val="20"/>
          <w:szCs w:val="20"/>
          <w:lang w:val="en-GB"/>
        </w:rPr>
        <w:t xml:space="preserve">of the Croatian Bank for Reconstruction and Development. Prior to that, the Government of the Republic of Croatia, at the same meeting, made a Decision on the dismissal of </w:t>
      </w:r>
      <w:r w:rsidR="00F17069" w:rsidRPr="00F17069">
        <w:rPr>
          <w:rFonts w:ascii="Arial" w:hAnsi="Arial" w:cs="Arial"/>
          <w:color w:val="000000"/>
          <w:sz w:val="20"/>
          <w:szCs w:val="20"/>
          <w:lang w:val="en-GB"/>
        </w:rPr>
        <w:t>Marko Primorac, PhD</w:t>
      </w:r>
      <w:r w:rsidRPr="00F17069">
        <w:rPr>
          <w:rFonts w:ascii="Arial" w:hAnsi="Arial" w:cs="Arial"/>
          <w:color w:val="000000"/>
          <w:sz w:val="20"/>
          <w:szCs w:val="20"/>
          <w:lang w:val="en-GB"/>
        </w:rPr>
        <w:t xml:space="preserve">, as </w:t>
      </w:r>
      <w:r w:rsidR="00F17069" w:rsidRPr="00F17069">
        <w:rPr>
          <w:rFonts w:ascii="Arial" w:hAnsi="Arial" w:cs="Arial"/>
          <w:color w:val="000000"/>
          <w:sz w:val="20"/>
          <w:szCs w:val="20"/>
          <w:lang w:val="en-GB"/>
        </w:rPr>
        <w:t xml:space="preserve">president </w:t>
      </w:r>
      <w:r w:rsidRPr="00F17069">
        <w:rPr>
          <w:rFonts w:ascii="Arial" w:hAnsi="Arial" w:cs="Arial"/>
          <w:color w:val="000000"/>
          <w:sz w:val="20"/>
          <w:szCs w:val="20"/>
          <w:lang w:val="en-GB"/>
        </w:rPr>
        <w:t>of the Supervisory Board of the Croatian Bank for Reconstruction and Development.</w:t>
      </w:r>
    </w:p>
    <w:p w14:paraId="53792318" w14:textId="77777777" w:rsidR="00C01DF1" w:rsidRPr="00180B42" w:rsidRDefault="00C01DF1" w:rsidP="00C01DF1">
      <w:pPr>
        <w:jc w:val="both"/>
        <w:rPr>
          <w:rFonts w:ascii="Arial" w:eastAsia="Calibri" w:hAnsi="Arial" w:cs="Arial"/>
          <w:sz w:val="20"/>
          <w:szCs w:val="20"/>
          <w:highlight w:val="yellow"/>
        </w:rPr>
      </w:pPr>
    </w:p>
    <w:p w14:paraId="694421D7" w14:textId="3A4F4FD9" w:rsidR="00C01DF1" w:rsidRPr="00E64258" w:rsidRDefault="00C01DF1" w:rsidP="00C01DF1">
      <w:pPr>
        <w:jc w:val="both"/>
        <w:rPr>
          <w:rFonts w:ascii="Arial" w:eastAsia="Calibri" w:hAnsi="Arial" w:cs="Arial"/>
          <w:sz w:val="20"/>
          <w:szCs w:val="20"/>
        </w:rPr>
      </w:pPr>
      <w:r w:rsidRPr="00E64258">
        <w:rPr>
          <w:rFonts w:ascii="Arial" w:eastAsia="Calibri" w:hAnsi="Arial" w:cs="Arial"/>
          <w:sz w:val="20"/>
          <w:szCs w:val="20"/>
        </w:rPr>
        <w:t xml:space="preserve">Pursuant to the aforementioned, HBOR's Supervisory Board has consisted of the following members as of </w:t>
      </w:r>
      <w:r w:rsidR="008F5E58" w:rsidRPr="00E64258">
        <w:rPr>
          <w:rFonts w:ascii="Arial" w:eastAsia="Calibri" w:hAnsi="Arial" w:cs="Arial"/>
          <w:sz w:val="20"/>
          <w:szCs w:val="20"/>
        </w:rPr>
        <w:t>5 February</w:t>
      </w:r>
      <w:r w:rsidRPr="00E64258">
        <w:rPr>
          <w:rFonts w:ascii="Arial" w:eastAsia="Calibri" w:hAnsi="Arial" w:cs="Arial"/>
          <w:sz w:val="20"/>
          <w:szCs w:val="20"/>
        </w:rPr>
        <w:t xml:space="preserve"> 202</w:t>
      </w:r>
      <w:r w:rsidR="00CC0D51">
        <w:rPr>
          <w:rFonts w:ascii="Arial" w:eastAsia="Calibri" w:hAnsi="Arial" w:cs="Arial"/>
          <w:sz w:val="20"/>
          <w:szCs w:val="20"/>
        </w:rPr>
        <w:t>6</w:t>
      </w:r>
      <w:r w:rsidRPr="00E64258">
        <w:rPr>
          <w:rFonts w:ascii="Arial" w:eastAsia="Calibri" w:hAnsi="Arial" w:cs="Arial"/>
          <w:sz w:val="20"/>
          <w:szCs w:val="20"/>
        </w:rPr>
        <w:t>:</w:t>
      </w:r>
    </w:p>
    <w:p w14:paraId="75D311F0" w14:textId="77777777" w:rsidR="00C01DF1" w:rsidRPr="00180B42" w:rsidRDefault="00C01DF1" w:rsidP="00C01DF1">
      <w:pPr>
        <w:rPr>
          <w:rFonts w:ascii="Arial" w:eastAsia="Calibri" w:hAnsi="Arial" w:cs="Arial"/>
          <w:sz w:val="20"/>
          <w:szCs w:val="20"/>
          <w:highlight w:val="yellow"/>
        </w:rPr>
      </w:pPr>
    </w:p>
    <w:p w14:paraId="3D64266A" w14:textId="791C85DC" w:rsidR="00C01DF1" w:rsidRPr="008F5E58" w:rsidRDefault="008F5E58" w:rsidP="00C01DF1">
      <w:pPr>
        <w:widowControl w:val="0"/>
        <w:numPr>
          <w:ilvl w:val="0"/>
          <w:numId w:val="91"/>
        </w:numPr>
        <w:autoSpaceDN/>
        <w:spacing w:line="240" w:lineRule="exact"/>
        <w:ind w:left="851" w:hanging="142"/>
        <w:contextualSpacing/>
        <w:jc w:val="both"/>
        <w:rPr>
          <w:rFonts w:ascii="Arial" w:eastAsia="Calibri" w:hAnsi="Arial" w:cs="Arial"/>
          <w:sz w:val="20"/>
          <w:szCs w:val="20"/>
        </w:rPr>
      </w:pPr>
      <w:r w:rsidRPr="008F5E58">
        <w:rPr>
          <w:rFonts w:ascii="Arial" w:eastAsia="Calibri" w:hAnsi="Arial" w:cs="Arial"/>
          <w:sz w:val="20"/>
          <w:szCs w:val="20"/>
        </w:rPr>
        <w:t xml:space="preserve">Tomislav </w:t>
      </w:r>
      <w:r w:rsidR="00201D71">
        <w:rPr>
          <w:rFonts w:ascii="Arial" w:eastAsia="Calibri" w:hAnsi="Arial" w:cs="Arial"/>
          <w:sz w:val="20"/>
          <w:szCs w:val="20"/>
        </w:rPr>
        <w:t>Ć</w:t>
      </w:r>
      <w:r w:rsidRPr="008F5E58">
        <w:rPr>
          <w:rFonts w:ascii="Arial" w:eastAsia="Calibri" w:hAnsi="Arial" w:cs="Arial"/>
          <w:sz w:val="20"/>
          <w:szCs w:val="20"/>
        </w:rPr>
        <w:t>orić</w:t>
      </w:r>
      <w:r w:rsidR="00C01DF1" w:rsidRPr="008F5E58">
        <w:rPr>
          <w:rFonts w:ascii="Arial" w:eastAsia="Calibri" w:hAnsi="Arial" w:cs="Arial"/>
          <w:sz w:val="20"/>
          <w:szCs w:val="20"/>
        </w:rPr>
        <w:t xml:space="preserve">, PhD, </w:t>
      </w:r>
      <w:r w:rsidR="00F93356" w:rsidRPr="00F93356">
        <w:rPr>
          <w:rFonts w:ascii="Arial" w:eastAsia="Calibri" w:hAnsi="Arial" w:cs="Arial"/>
          <w:sz w:val="20"/>
          <w:szCs w:val="20"/>
        </w:rPr>
        <w:t xml:space="preserve">Deputy Prime Minister of the Republic of Croatia and </w:t>
      </w:r>
      <w:r w:rsidR="00C01DF1" w:rsidRPr="008F5E58">
        <w:rPr>
          <w:rFonts w:ascii="Arial" w:eastAsia="Calibri" w:hAnsi="Arial" w:cs="Arial"/>
          <w:sz w:val="20"/>
          <w:szCs w:val="20"/>
        </w:rPr>
        <w:t>Minister of Finance - ex officio President of the Supervisory Board,</w:t>
      </w:r>
    </w:p>
    <w:bookmarkEnd w:id="349"/>
    <w:p w14:paraId="1333CF70" w14:textId="77777777" w:rsidR="008F5E58" w:rsidRPr="00F17069" w:rsidRDefault="008F5E58" w:rsidP="008F5E58">
      <w:pPr>
        <w:widowControl w:val="0"/>
        <w:numPr>
          <w:ilvl w:val="0"/>
          <w:numId w:val="91"/>
        </w:numPr>
        <w:spacing w:line="240" w:lineRule="exact"/>
        <w:ind w:left="851" w:hanging="142"/>
        <w:contextualSpacing/>
        <w:jc w:val="both"/>
        <w:rPr>
          <w:rFonts w:ascii="Arial" w:eastAsia="Calibri" w:hAnsi="Arial" w:cs="Arial"/>
          <w:sz w:val="20"/>
          <w:szCs w:val="20"/>
        </w:rPr>
      </w:pPr>
      <w:r w:rsidRPr="00F17069">
        <w:rPr>
          <w:rFonts w:ascii="Arial" w:eastAsia="Calibri" w:hAnsi="Arial" w:cs="Arial"/>
          <w:sz w:val="20"/>
          <w:szCs w:val="20"/>
        </w:rPr>
        <w:t>Ante Šušnjar, Minister of the Economy – ex officio Deputy President of the Supervisory Board,</w:t>
      </w:r>
    </w:p>
    <w:p w14:paraId="45A9BD8D" w14:textId="77777777" w:rsidR="008F5E58" w:rsidRPr="00F17069" w:rsidRDefault="008F5E58" w:rsidP="008F5E58">
      <w:pPr>
        <w:widowControl w:val="0"/>
        <w:numPr>
          <w:ilvl w:val="0"/>
          <w:numId w:val="91"/>
        </w:numPr>
        <w:spacing w:line="240" w:lineRule="exact"/>
        <w:ind w:left="851" w:hanging="142"/>
        <w:contextualSpacing/>
        <w:jc w:val="both"/>
        <w:rPr>
          <w:rFonts w:ascii="Arial" w:eastAsia="Calibri" w:hAnsi="Arial" w:cs="Arial"/>
          <w:sz w:val="20"/>
          <w:szCs w:val="20"/>
        </w:rPr>
      </w:pPr>
      <w:r w:rsidRPr="00F17069">
        <w:rPr>
          <w:rFonts w:ascii="Arial" w:eastAsia="Calibri" w:hAnsi="Arial" w:cs="Arial"/>
          <w:sz w:val="20"/>
          <w:szCs w:val="20"/>
        </w:rPr>
        <w:t>David Vlajčić, Deputy Prime Minister of the Republic of Croatia and Minister of Agriculture, Forestry and Fisheries,</w:t>
      </w:r>
    </w:p>
    <w:p w14:paraId="1BD9971A" w14:textId="77777777" w:rsidR="008F5E58" w:rsidRPr="00F17069" w:rsidRDefault="008F5E58" w:rsidP="008F5E58">
      <w:pPr>
        <w:widowControl w:val="0"/>
        <w:numPr>
          <w:ilvl w:val="0"/>
          <w:numId w:val="91"/>
        </w:numPr>
        <w:spacing w:line="240" w:lineRule="exact"/>
        <w:ind w:left="851" w:hanging="142"/>
        <w:contextualSpacing/>
        <w:jc w:val="both"/>
        <w:rPr>
          <w:rFonts w:ascii="Arial" w:eastAsia="Calibri" w:hAnsi="Arial" w:cs="Arial"/>
          <w:sz w:val="20"/>
          <w:szCs w:val="20"/>
        </w:rPr>
      </w:pPr>
      <w:r w:rsidRPr="00F17069">
        <w:rPr>
          <w:rFonts w:ascii="Arial" w:eastAsia="Calibri" w:hAnsi="Arial" w:cs="Arial"/>
          <w:sz w:val="20"/>
          <w:szCs w:val="20"/>
        </w:rPr>
        <w:t>Branko Bačić, Deputy Prime Minister of the Republic of Croatia and Minister of Physical Planning, Construction and State Assets,</w:t>
      </w:r>
    </w:p>
    <w:p w14:paraId="058681DD" w14:textId="77777777" w:rsidR="008F5E58" w:rsidRPr="00F17069" w:rsidRDefault="008F5E58" w:rsidP="008F5E58">
      <w:pPr>
        <w:widowControl w:val="0"/>
        <w:numPr>
          <w:ilvl w:val="0"/>
          <w:numId w:val="91"/>
        </w:numPr>
        <w:spacing w:line="240" w:lineRule="exact"/>
        <w:ind w:left="851" w:hanging="142"/>
        <w:contextualSpacing/>
        <w:jc w:val="both"/>
        <w:rPr>
          <w:rFonts w:ascii="Arial" w:eastAsia="Calibri" w:hAnsi="Arial" w:cs="Arial"/>
          <w:sz w:val="20"/>
          <w:szCs w:val="20"/>
        </w:rPr>
      </w:pPr>
      <w:r w:rsidRPr="00F17069">
        <w:rPr>
          <w:rFonts w:ascii="Arial" w:eastAsia="Calibri" w:hAnsi="Arial" w:cs="Arial"/>
          <w:sz w:val="20"/>
          <w:szCs w:val="20"/>
        </w:rPr>
        <w:t>Nataša Mikuš Žigman, Minister of Regional Development and European Union Funds,</w:t>
      </w:r>
    </w:p>
    <w:p w14:paraId="14309E5B" w14:textId="77777777" w:rsidR="008F5E58" w:rsidRPr="00F17069" w:rsidRDefault="008F5E58" w:rsidP="008F5E58">
      <w:pPr>
        <w:widowControl w:val="0"/>
        <w:numPr>
          <w:ilvl w:val="0"/>
          <w:numId w:val="91"/>
        </w:numPr>
        <w:spacing w:line="240" w:lineRule="exact"/>
        <w:ind w:left="851" w:hanging="142"/>
        <w:contextualSpacing/>
        <w:jc w:val="both"/>
        <w:rPr>
          <w:rFonts w:ascii="Arial" w:eastAsia="Calibri" w:hAnsi="Arial" w:cs="Arial"/>
          <w:sz w:val="20"/>
          <w:szCs w:val="20"/>
        </w:rPr>
      </w:pPr>
      <w:r w:rsidRPr="00F17069">
        <w:rPr>
          <w:rFonts w:ascii="Arial" w:eastAsia="Calibri" w:hAnsi="Arial" w:cs="Arial"/>
          <w:sz w:val="20"/>
          <w:szCs w:val="20"/>
        </w:rPr>
        <w:t>Marija Vučković, MSc, Minister of Environmental Protection and Green Transition,</w:t>
      </w:r>
    </w:p>
    <w:p w14:paraId="2837BCD6" w14:textId="77777777" w:rsidR="008F5E58" w:rsidRPr="00F17069" w:rsidRDefault="008F5E58" w:rsidP="008F5E58">
      <w:pPr>
        <w:widowControl w:val="0"/>
        <w:numPr>
          <w:ilvl w:val="0"/>
          <w:numId w:val="91"/>
        </w:numPr>
        <w:spacing w:line="240" w:lineRule="exact"/>
        <w:ind w:left="851" w:hanging="142"/>
        <w:contextualSpacing/>
        <w:jc w:val="both"/>
        <w:rPr>
          <w:rFonts w:ascii="Arial" w:eastAsia="Calibri" w:hAnsi="Arial" w:cs="Arial"/>
          <w:sz w:val="20"/>
          <w:szCs w:val="20"/>
        </w:rPr>
      </w:pPr>
      <w:r w:rsidRPr="00F17069">
        <w:rPr>
          <w:rFonts w:ascii="Arial" w:eastAsia="Calibri" w:hAnsi="Arial" w:cs="Arial"/>
          <w:sz w:val="20"/>
          <w:szCs w:val="20"/>
        </w:rPr>
        <w:t>Luka Burilović, PhD, Chairman of the Croatian Chamber of Economy – ex officio Member of the Supervisory Board,</w:t>
      </w:r>
    </w:p>
    <w:p w14:paraId="7D5424EC" w14:textId="77777777" w:rsidR="008F5E58" w:rsidRPr="00F17069" w:rsidRDefault="008F5E58" w:rsidP="008F5E58">
      <w:pPr>
        <w:widowControl w:val="0"/>
        <w:numPr>
          <w:ilvl w:val="0"/>
          <w:numId w:val="91"/>
        </w:numPr>
        <w:spacing w:line="240" w:lineRule="exact"/>
        <w:ind w:left="851" w:hanging="142"/>
        <w:contextualSpacing/>
        <w:jc w:val="both"/>
        <w:rPr>
          <w:rFonts w:ascii="Arial" w:eastAsia="Calibri" w:hAnsi="Arial" w:cs="Arial"/>
          <w:sz w:val="20"/>
          <w:szCs w:val="20"/>
        </w:rPr>
      </w:pPr>
      <w:r w:rsidRPr="00F17069">
        <w:rPr>
          <w:rFonts w:ascii="Arial" w:eastAsia="Calibri" w:hAnsi="Arial" w:cs="Arial"/>
          <w:sz w:val="20"/>
          <w:szCs w:val="20"/>
        </w:rPr>
        <w:t>Branka Juričev-Martinčev, member of Parliament,</w:t>
      </w:r>
    </w:p>
    <w:p w14:paraId="20196101" w14:textId="77777777" w:rsidR="008F5E58" w:rsidRPr="00F17069" w:rsidRDefault="008F5E58" w:rsidP="008F5E58">
      <w:pPr>
        <w:widowControl w:val="0"/>
        <w:numPr>
          <w:ilvl w:val="0"/>
          <w:numId w:val="91"/>
        </w:numPr>
        <w:spacing w:line="240" w:lineRule="exact"/>
        <w:ind w:left="851" w:hanging="142"/>
        <w:contextualSpacing/>
        <w:jc w:val="both"/>
        <w:rPr>
          <w:rFonts w:ascii="Arial" w:eastAsia="Calibri" w:hAnsi="Arial" w:cs="Arial"/>
          <w:sz w:val="20"/>
          <w:szCs w:val="20"/>
        </w:rPr>
      </w:pPr>
      <w:r w:rsidRPr="00F17069">
        <w:rPr>
          <w:rFonts w:ascii="Arial" w:eastAsia="Calibri" w:hAnsi="Arial" w:cs="Arial"/>
          <w:sz w:val="20"/>
          <w:szCs w:val="20"/>
        </w:rPr>
        <w:t>Predrag Štromar, member of Parliament,</w:t>
      </w:r>
    </w:p>
    <w:p w14:paraId="08AB332A" w14:textId="77777777" w:rsidR="008F5E58" w:rsidRPr="00F17069" w:rsidRDefault="008F5E58" w:rsidP="008F5E58">
      <w:pPr>
        <w:widowControl w:val="0"/>
        <w:numPr>
          <w:ilvl w:val="0"/>
          <w:numId w:val="91"/>
        </w:numPr>
        <w:spacing w:line="240" w:lineRule="exact"/>
        <w:ind w:left="851" w:hanging="142"/>
        <w:contextualSpacing/>
        <w:jc w:val="both"/>
        <w:rPr>
          <w:rFonts w:ascii="Arial" w:eastAsia="Calibri" w:hAnsi="Arial" w:cs="Arial"/>
          <w:sz w:val="20"/>
          <w:szCs w:val="20"/>
        </w:rPr>
      </w:pPr>
      <w:r w:rsidRPr="00F17069">
        <w:rPr>
          <w:rFonts w:ascii="Arial" w:eastAsia="Calibri" w:hAnsi="Arial" w:cs="Arial"/>
          <w:sz w:val="20"/>
          <w:szCs w:val="20"/>
        </w:rPr>
        <w:t>Boris Piližota, MSc, member of Parliament.</w:t>
      </w:r>
    </w:p>
    <w:p w14:paraId="53BA39FA" w14:textId="77777777" w:rsidR="00C01DF1" w:rsidRPr="00C01DF1" w:rsidRDefault="00C01DF1" w:rsidP="008F5E58">
      <w:pPr>
        <w:widowControl w:val="0"/>
        <w:spacing w:line="240" w:lineRule="exact"/>
        <w:ind w:left="851"/>
        <w:contextualSpacing/>
        <w:jc w:val="both"/>
        <w:rPr>
          <w:rFonts w:ascii="Arial" w:eastAsia="Calibri" w:hAnsi="Arial" w:cs="Arial"/>
          <w:sz w:val="20"/>
          <w:szCs w:val="20"/>
        </w:rPr>
      </w:pPr>
    </w:p>
    <w:p w14:paraId="7D4C3983" w14:textId="77777777" w:rsidR="00587444" w:rsidRPr="00587444" w:rsidRDefault="00587444" w:rsidP="00587932">
      <w:pPr>
        <w:keepNext/>
        <w:tabs>
          <w:tab w:val="left" w:pos="567"/>
        </w:tabs>
        <w:autoSpaceDN/>
        <w:jc w:val="both"/>
        <w:outlineLvl w:val="0"/>
        <w:rPr>
          <w:rFonts w:ascii="Arial" w:hAnsi="Arial" w:cs="Arial"/>
          <w:i/>
          <w:sz w:val="20"/>
          <w:szCs w:val="20"/>
        </w:rPr>
      </w:pPr>
      <w:bookmarkStart w:id="350" w:name="_Toc4057684"/>
      <w:r w:rsidRPr="00587444">
        <w:rPr>
          <w:rFonts w:ascii="Arial" w:hAnsi="Arial" w:cs="Arial"/>
          <w:i/>
          <w:sz w:val="20"/>
          <w:szCs w:val="20"/>
        </w:rPr>
        <w:t>Management Board</w:t>
      </w:r>
      <w:bookmarkEnd w:id="350"/>
    </w:p>
    <w:p w14:paraId="70475C1C" w14:textId="77777777" w:rsidR="00587444" w:rsidRPr="00587444" w:rsidRDefault="00587444" w:rsidP="00587932">
      <w:pPr>
        <w:keepNext/>
        <w:autoSpaceDN/>
        <w:jc w:val="both"/>
        <w:rPr>
          <w:rFonts w:ascii="Arial" w:hAnsi="Arial" w:cs="Arial"/>
          <w:sz w:val="20"/>
          <w:szCs w:val="20"/>
        </w:rPr>
      </w:pPr>
      <w:r w:rsidRPr="00587444">
        <w:rPr>
          <w:rFonts w:ascii="Arial" w:hAnsi="Arial" w:cs="Arial"/>
          <w:sz w:val="20"/>
          <w:szCs w:val="20"/>
        </w:rPr>
        <w:t>On the date of preparing these statements, members of the Management Board of HBOR were as follows:</w:t>
      </w:r>
    </w:p>
    <w:p w14:paraId="7CA59262" w14:textId="77777777" w:rsidR="00587444" w:rsidRPr="00587444" w:rsidRDefault="00587444" w:rsidP="00587932">
      <w:pPr>
        <w:keepNext/>
        <w:autoSpaceDN/>
        <w:jc w:val="both"/>
        <w:rPr>
          <w:rFonts w:ascii="Arial" w:hAnsi="Arial" w:cs="Arial"/>
          <w:sz w:val="20"/>
          <w:szCs w:val="20"/>
        </w:rPr>
      </w:pPr>
    </w:p>
    <w:p w14:paraId="76EDAF50" w14:textId="77777777" w:rsidR="00587444" w:rsidRPr="00587444" w:rsidRDefault="00587444">
      <w:pPr>
        <w:keepNext/>
        <w:numPr>
          <w:ilvl w:val="0"/>
          <w:numId w:val="23"/>
        </w:numPr>
        <w:autoSpaceDN/>
        <w:contextualSpacing/>
        <w:jc w:val="both"/>
        <w:rPr>
          <w:rFonts w:ascii="Arial" w:hAnsi="Arial" w:cs="Arial"/>
          <w:sz w:val="20"/>
          <w:szCs w:val="20"/>
        </w:rPr>
      </w:pPr>
      <w:r w:rsidRPr="00587444">
        <w:rPr>
          <w:rFonts w:ascii="Arial" w:hAnsi="Arial" w:cs="Arial"/>
          <w:sz w:val="20"/>
          <w:szCs w:val="20"/>
        </w:rPr>
        <w:t>Hrvoje Čuvalo, MSc, President of the Management Board,</w:t>
      </w:r>
    </w:p>
    <w:p w14:paraId="513D04C4" w14:textId="77777777" w:rsidR="00F04D84" w:rsidRDefault="002351C0">
      <w:pPr>
        <w:keepNext/>
        <w:numPr>
          <w:ilvl w:val="0"/>
          <w:numId w:val="23"/>
        </w:numPr>
        <w:autoSpaceDN/>
        <w:contextualSpacing/>
        <w:jc w:val="both"/>
        <w:rPr>
          <w:rFonts w:ascii="Arial" w:hAnsi="Arial" w:cs="Arial"/>
          <w:sz w:val="20"/>
          <w:szCs w:val="20"/>
        </w:rPr>
      </w:pPr>
      <w:r w:rsidRPr="00587444">
        <w:rPr>
          <w:rFonts w:ascii="Arial" w:hAnsi="Arial" w:cs="Arial"/>
          <w:sz w:val="20"/>
          <w:szCs w:val="20"/>
        </w:rPr>
        <w:t>Alan Herjavec, MSc, Member of the Management Board</w:t>
      </w:r>
      <w:r>
        <w:rPr>
          <w:rFonts w:ascii="Arial" w:hAnsi="Arial" w:cs="Arial"/>
          <w:sz w:val="20"/>
          <w:szCs w:val="20"/>
        </w:rPr>
        <w:t>,</w:t>
      </w:r>
      <w:r w:rsidR="00F04D84">
        <w:rPr>
          <w:rFonts w:ascii="Arial" w:hAnsi="Arial" w:cs="Arial"/>
          <w:sz w:val="20"/>
          <w:szCs w:val="20"/>
        </w:rPr>
        <w:t xml:space="preserve"> and</w:t>
      </w:r>
    </w:p>
    <w:p w14:paraId="176B77B1" w14:textId="2A45F58A" w:rsidR="00587444" w:rsidRPr="00587444" w:rsidRDefault="00587444">
      <w:pPr>
        <w:keepNext/>
        <w:numPr>
          <w:ilvl w:val="0"/>
          <w:numId w:val="23"/>
        </w:numPr>
        <w:autoSpaceDN/>
        <w:contextualSpacing/>
        <w:jc w:val="both"/>
        <w:rPr>
          <w:rFonts w:ascii="Arial" w:hAnsi="Arial" w:cs="Arial"/>
          <w:sz w:val="20"/>
          <w:szCs w:val="20"/>
        </w:rPr>
      </w:pPr>
      <w:r w:rsidRPr="00587444">
        <w:rPr>
          <w:rFonts w:ascii="Arial" w:hAnsi="Arial" w:cs="Arial"/>
          <w:sz w:val="20"/>
          <w:szCs w:val="20"/>
        </w:rPr>
        <w:t>Josip Pavković, Member of the Management Board</w:t>
      </w:r>
      <w:r w:rsidR="00F04D84">
        <w:rPr>
          <w:rFonts w:ascii="Arial" w:hAnsi="Arial" w:cs="Arial"/>
          <w:sz w:val="20"/>
          <w:szCs w:val="20"/>
        </w:rPr>
        <w:t>.</w:t>
      </w:r>
    </w:p>
    <w:p w14:paraId="4F5239FF" w14:textId="77777777" w:rsidR="00587444" w:rsidRPr="00587444" w:rsidRDefault="00587444" w:rsidP="00587932">
      <w:pPr>
        <w:keepNext/>
        <w:autoSpaceDN/>
        <w:ind w:left="720"/>
        <w:contextualSpacing/>
        <w:jc w:val="both"/>
        <w:rPr>
          <w:rFonts w:ascii="Arial" w:eastAsia="Calibri" w:hAnsi="Arial" w:cs="Arial"/>
          <w:sz w:val="20"/>
          <w:szCs w:val="20"/>
        </w:rPr>
      </w:pPr>
    </w:p>
    <w:p w14:paraId="1FB59204" w14:textId="48BACAE8" w:rsidR="00587444" w:rsidRPr="00587444" w:rsidRDefault="006814D4" w:rsidP="00587444">
      <w:pPr>
        <w:suppressAutoHyphens w:val="0"/>
        <w:autoSpaceDN/>
        <w:jc w:val="both"/>
        <w:rPr>
          <w:rFonts w:ascii="Arial" w:hAnsi="Arial" w:cs="Arial"/>
          <w:b/>
          <w:sz w:val="20"/>
          <w:szCs w:val="20"/>
          <w:lang w:eastAsia="hr-HR"/>
        </w:rPr>
        <w:sectPr w:rsidR="00587444" w:rsidRPr="00587444" w:rsidSect="00B944BF">
          <w:headerReference w:type="default" r:id="rId76"/>
          <w:footerReference w:type="default" r:id="rId77"/>
          <w:pgSz w:w="11907" w:h="16840" w:code="9"/>
          <w:pgMar w:top="1418" w:right="992" w:bottom="1134" w:left="1418" w:header="851" w:footer="851" w:gutter="0"/>
          <w:pgNumType w:start="82"/>
          <w:cols w:space="720"/>
          <w:noEndnote/>
        </w:sectPr>
      </w:pPr>
      <w:r w:rsidRPr="006814D4">
        <w:rPr>
          <w:rFonts w:ascii="Arial" w:hAnsi="Arial" w:cs="Arial"/>
          <w:sz w:val="20"/>
          <w:szCs w:val="20"/>
        </w:rPr>
        <w:t>As of 31 December 2025, HBOR had 457 employees (31 December 2024: 446 employees), while the average number of employees during the current business year equalled 450 (during 2024, the average number of employees was 427)</w:t>
      </w:r>
      <w:r>
        <w:rPr>
          <w:rFonts w:ascii="Arial" w:hAnsi="Arial" w:cs="Arial"/>
          <w:b/>
          <w:sz w:val="20"/>
          <w:szCs w:val="20"/>
          <w:lang w:eastAsia="hr-HR"/>
        </w:rPr>
        <w:t>.</w:t>
      </w:r>
    </w:p>
    <w:p w14:paraId="13AF6F22" w14:textId="77777777" w:rsidR="00587444" w:rsidRPr="00587444" w:rsidRDefault="00587444" w:rsidP="00587444">
      <w:pPr>
        <w:suppressAutoHyphens w:val="0"/>
        <w:autoSpaceDN/>
        <w:jc w:val="both"/>
        <w:rPr>
          <w:rFonts w:ascii="Arial" w:hAnsi="Arial" w:cs="Arial"/>
          <w:b/>
          <w:sz w:val="12"/>
          <w:szCs w:val="12"/>
          <w:lang w:eastAsia="hr-HR"/>
        </w:rPr>
      </w:pPr>
    </w:p>
    <w:p w14:paraId="4C47305C"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w:t>
      </w:r>
      <w:r w:rsidRPr="00587444">
        <w:rPr>
          <w:rFonts w:ascii="Arial" w:hAnsi="Arial" w:cs="Arial"/>
          <w:b/>
          <w:bCs/>
          <w:sz w:val="20"/>
          <w:szCs w:val="20"/>
          <w:lang w:val="en-GB"/>
        </w:rPr>
        <w:tab/>
        <w:t>General information (continued)</w:t>
      </w:r>
    </w:p>
    <w:p w14:paraId="62171E6C" w14:textId="77777777" w:rsidR="00587444" w:rsidRPr="00587444" w:rsidRDefault="00587444" w:rsidP="00587444">
      <w:pPr>
        <w:suppressAutoHyphens w:val="0"/>
        <w:autoSpaceDN/>
        <w:jc w:val="both"/>
        <w:rPr>
          <w:rFonts w:ascii="Arial" w:hAnsi="Arial" w:cs="Arial"/>
          <w:b/>
          <w:sz w:val="10"/>
          <w:szCs w:val="10"/>
          <w:lang w:eastAsia="hr-HR"/>
        </w:rPr>
      </w:pPr>
    </w:p>
    <w:p w14:paraId="2BF70FBE" w14:textId="77777777" w:rsidR="00587444" w:rsidRPr="00587444" w:rsidRDefault="00587444" w:rsidP="00587444">
      <w:pPr>
        <w:tabs>
          <w:tab w:val="left" w:pos="567"/>
        </w:tabs>
        <w:suppressAutoHyphens w:val="0"/>
        <w:autoSpaceDN/>
        <w:jc w:val="both"/>
        <w:rPr>
          <w:rFonts w:ascii="Arial" w:hAnsi="Arial" w:cs="Arial"/>
          <w:b/>
          <w:sz w:val="20"/>
          <w:szCs w:val="20"/>
          <w:lang w:eastAsia="hr-HR"/>
        </w:rPr>
      </w:pPr>
      <w:r w:rsidRPr="00587444">
        <w:rPr>
          <w:rFonts w:ascii="Arial" w:hAnsi="Arial" w:cs="Arial"/>
          <w:b/>
          <w:sz w:val="20"/>
          <w:szCs w:val="20"/>
          <w:lang w:eastAsia="hr-HR"/>
        </w:rPr>
        <w:t xml:space="preserve">1.2. </w:t>
      </w:r>
      <w:r w:rsidRPr="00587444">
        <w:rPr>
          <w:rFonts w:ascii="Arial" w:hAnsi="Arial" w:cs="Arial"/>
          <w:b/>
          <w:sz w:val="20"/>
          <w:szCs w:val="20"/>
          <w:lang w:eastAsia="hr-HR"/>
        </w:rPr>
        <w:tab/>
        <w:t>Bank (continued):</w:t>
      </w:r>
    </w:p>
    <w:p w14:paraId="4023C530" w14:textId="77777777" w:rsidR="00587444" w:rsidRPr="00587444" w:rsidRDefault="00587444" w:rsidP="00587444">
      <w:pPr>
        <w:suppressAutoHyphens w:val="0"/>
        <w:autoSpaceDN/>
        <w:jc w:val="both"/>
        <w:rPr>
          <w:rFonts w:ascii="Arial" w:hAnsi="Arial" w:cs="Arial"/>
          <w:b/>
          <w:sz w:val="10"/>
          <w:szCs w:val="10"/>
          <w:lang w:eastAsia="hr-HR"/>
        </w:rPr>
      </w:pPr>
    </w:p>
    <w:p w14:paraId="3750A21F" w14:textId="77777777" w:rsidR="00587444" w:rsidRPr="00587444" w:rsidRDefault="00587444" w:rsidP="00587444">
      <w:pPr>
        <w:suppressAutoHyphens w:val="0"/>
        <w:autoSpaceDN/>
        <w:jc w:val="both"/>
        <w:rPr>
          <w:rFonts w:ascii="Arial" w:eastAsia="Calibri" w:hAnsi="Arial" w:cs="Arial"/>
          <w:i/>
          <w:iCs/>
          <w:sz w:val="20"/>
          <w:szCs w:val="20"/>
        </w:rPr>
      </w:pPr>
      <w:r w:rsidRPr="00587444">
        <w:rPr>
          <w:rFonts w:ascii="Arial" w:eastAsia="Calibri" w:hAnsi="Arial" w:cs="Arial"/>
          <w:i/>
          <w:iCs/>
          <w:sz w:val="20"/>
          <w:szCs w:val="20"/>
        </w:rPr>
        <w:t xml:space="preserve">Audit Committee </w:t>
      </w:r>
    </w:p>
    <w:p w14:paraId="2B685761" w14:textId="2209C29E" w:rsidR="00587444" w:rsidRPr="00587444" w:rsidRDefault="00587444" w:rsidP="00587932">
      <w:pPr>
        <w:autoSpaceDN/>
        <w:jc w:val="both"/>
        <w:rPr>
          <w:rFonts w:ascii="Arial" w:eastAsia="Calibri" w:hAnsi="Arial" w:cs="Arial"/>
          <w:sz w:val="20"/>
          <w:szCs w:val="20"/>
          <w:lang w:eastAsia="hr-HR"/>
        </w:rPr>
      </w:pPr>
      <w:r w:rsidRPr="00587444">
        <w:rPr>
          <w:rFonts w:ascii="Arial" w:hAnsi="Arial" w:cs="Arial"/>
          <w:sz w:val="20"/>
          <w:szCs w:val="20"/>
        </w:rPr>
        <w:t>As of 31 December 202</w:t>
      </w:r>
      <w:r w:rsidR="00CC0D51">
        <w:rPr>
          <w:rFonts w:ascii="Arial" w:hAnsi="Arial" w:cs="Arial"/>
          <w:sz w:val="20"/>
          <w:szCs w:val="20"/>
        </w:rPr>
        <w:t>5</w:t>
      </w:r>
      <w:r w:rsidRPr="00587444">
        <w:rPr>
          <w:rFonts w:ascii="Arial" w:eastAsia="Calibri" w:hAnsi="Arial" w:cs="Arial"/>
          <w:sz w:val="20"/>
          <w:szCs w:val="20"/>
          <w:lang w:eastAsia="hr-HR"/>
        </w:rPr>
        <w:t xml:space="preserve">, </w:t>
      </w:r>
      <w:r w:rsidRPr="00587444">
        <w:rPr>
          <w:rFonts w:ascii="Arial" w:hAnsi="Arial" w:cs="Arial"/>
          <w:sz w:val="20"/>
          <w:szCs w:val="20"/>
        </w:rPr>
        <w:t>members of the</w:t>
      </w:r>
      <w:r w:rsidRPr="00587444">
        <w:rPr>
          <w:rFonts w:ascii="Arial" w:eastAsia="Calibri" w:hAnsi="Arial" w:cs="Arial"/>
          <w:sz w:val="20"/>
          <w:szCs w:val="20"/>
          <w:lang w:eastAsia="hr-HR"/>
        </w:rPr>
        <w:t xml:space="preserve"> Audit Committee </w:t>
      </w:r>
      <w:r w:rsidRPr="00587444">
        <w:rPr>
          <w:rFonts w:ascii="Arial" w:hAnsi="Arial" w:cs="Arial"/>
          <w:sz w:val="20"/>
          <w:szCs w:val="20"/>
        </w:rPr>
        <w:t>were as follows</w:t>
      </w:r>
      <w:r w:rsidRPr="00587444">
        <w:rPr>
          <w:rFonts w:ascii="Arial" w:eastAsia="Calibri" w:hAnsi="Arial" w:cs="Arial"/>
          <w:sz w:val="20"/>
          <w:szCs w:val="20"/>
          <w:lang w:eastAsia="hr-HR"/>
        </w:rPr>
        <w:t>:</w:t>
      </w:r>
    </w:p>
    <w:p w14:paraId="2831BC2F" w14:textId="77777777" w:rsidR="00707209" w:rsidRPr="00F61C18" w:rsidRDefault="00707209">
      <w:pPr>
        <w:numPr>
          <w:ilvl w:val="0"/>
          <w:numId w:val="21"/>
        </w:numPr>
        <w:contextualSpacing/>
        <w:jc w:val="both"/>
        <w:rPr>
          <w:rFonts w:ascii="Arial" w:eastAsia="Calibri" w:hAnsi="Arial" w:cs="Arial"/>
          <w:color w:val="000000"/>
          <w:sz w:val="20"/>
          <w:szCs w:val="20"/>
          <w:lang w:eastAsia="hr-HR"/>
        </w:rPr>
      </w:pPr>
      <w:r w:rsidRPr="00F61C18">
        <w:rPr>
          <w:rFonts w:ascii="Arial" w:eastAsia="Calibri" w:hAnsi="Arial" w:cs="Arial"/>
          <w:sz w:val="20"/>
          <w:szCs w:val="20"/>
          <w:lang w:eastAsia="hr-HR"/>
        </w:rPr>
        <w:t xml:space="preserve">Prof. DSc. Lajoš Žager, </w:t>
      </w:r>
      <w:r w:rsidRPr="00F61C18">
        <w:rPr>
          <w:rFonts w:ascii="Arial" w:eastAsia="Calibri" w:hAnsi="Arial" w:cs="Arial"/>
          <w:color w:val="000000"/>
          <w:sz w:val="20"/>
          <w:szCs w:val="20"/>
          <w:lang w:eastAsia="hr-HR"/>
        </w:rPr>
        <w:t>Faculty of Economics and Business of the University of Zagreb, Chairman of the Audit Committee,</w:t>
      </w:r>
    </w:p>
    <w:p w14:paraId="170D1EC9" w14:textId="77777777" w:rsidR="00707209" w:rsidRPr="00F61C18" w:rsidRDefault="00707209">
      <w:pPr>
        <w:numPr>
          <w:ilvl w:val="0"/>
          <w:numId w:val="21"/>
        </w:numPr>
        <w:contextualSpacing/>
        <w:rPr>
          <w:rFonts w:ascii="Arial" w:eastAsia="Calibri" w:hAnsi="Arial" w:cs="Arial"/>
          <w:color w:val="000000"/>
          <w:sz w:val="20"/>
          <w:szCs w:val="20"/>
          <w:lang w:eastAsia="hr-HR"/>
        </w:rPr>
      </w:pPr>
      <w:r w:rsidRPr="00F61C18">
        <w:rPr>
          <w:rFonts w:ascii="Arial" w:eastAsia="Calibri" w:hAnsi="Arial" w:cs="Arial"/>
          <w:color w:val="000000"/>
          <w:sz w:val="20"/>
          <w:szCs w:val="20"/>
          <w:lang w:eastAsia="hr-HR"/>
        </w:rPr>
        <w:t>Prof. DSc. Boris Tušek, Faculty of Economics and Business of the University of Zagreb, Deputy Chairman of the Audit Committee,</w:t>
      </w:r>
    </w:p>
    <w:p w14:paraId="6D62B1F9" w14:textId="77777777" w:rsidR="00707209" w:rsidRPr="00F61C18" w:rsidRDefault="00707209">
      <w:pPr>
        <w:numPr>
          <w:ilvl w:val="0"/>
          <w:numId w:val="21"/>
        </w:numPr>
        <w:contextualSpacing/>
        <w:jc w:val="both"/>
        <w:rPr>
          <w:rFonts w:ascii="Arial" w:eastAsia="Calibri" w:hAnsi="Arial" w:cs="Arial"/>
          <w:color w:val="000000"/>
          <w:sz w:val="20"/>
          <w:szCs w:val="20"/>
          <w:lang w:eastAsia="hr-HR"/>
        </w:rPr>
      </w:pPr>
      <w:r w:rsidRPr="00F61C18">
        <w:rPr>
          <w:rFonts w:ascii="Arial" w:eastAsia="Calibri" w:hAnsi="Arial" w:cs="Arial"/>
          <w:color w:val="000000"/>
          <w:sz w:val="20"/>
          <w:szCs w:val="20"/>
          <w:lang w:eastAsia="hr-HR"/>
        </w:rPr>
        <w:t>Predrag Štromar, Chairman of the Physical Planning and Construction Committee of the Croatian Parliament, member of the Audit Committee.</w:t>
      </w:r>
    </w:p>
    <w:p w14:paraId="142B2971" w14:textId="77777777" w:rsidR="00587444" w:rsidRPr="00587444" w:rsidRDefault="00587444" w:rsidP="00587932">
      <w:pPr>
        <w:autoSpaceDN/>
        <w:jc w:val="both"/>
        <w:rPr>
          <w:rFonts w:ascii="Arial" w:hAnsi="Arial" w:cs="Arial"/>
          <w:b/>
          <w:sz w:val="10"/>
          <w:szCs w:val="10"/>
          <w:lang w:eastAsia="hr-HR"/>
        </w:rPr>
      </w:pPr>
    </w:p>
    <w:p w14:paraId="250D983C" w14:textId="77777777" w:rsidR="00587444" w:rsidRPr="00587444" w:rsidRDefault="00587444" w:rsidP="00587444">
      <w:pPr>
        <w:suppressAutoHyphens w:val="0"/>
        <w:autoSpaceDN/>
        <w:jc w:val="both"/>
        <w:rPr>
          <w:rFonts w:ascii="Arial" w:hAnsi="Arial" w:cs="Arial"/>
          <w:b/>
          <w:sz w:val="14"/>
          <w:szCs w:val="14"/>
          <w:lang w:eastAsia="hr-HR"/>
        </w:rPr>
      </w:pPr>
    </w:p>
    <w:p w14:paraId="1595F94F" w14:textId="77777777" w:rsidR="00587444" w:rsidRPr="00587444" w:rsidRDefault="00587444" w:rsidP="00587444">
      <w:pPr>
        <w:suppressAutoHyphens w:val="0"/>
        <w:autoSpaceDN/>
        <w:jc w:val="both"/>
        <w:rPr>
          <w:rFonts w:ascii="Arial" w:hAnsi="Arial" w:cs="Arial"/>
          <w:b/>
          <w:sz w:val="20"/>
          <w:szCs w:val="20"/>
          <w:lang w:eastAsia="hr-HR"/>
        </w:rPr>
      </w:pPr>
      <w:r w:rsidRPr="00587444">
        <w:rPr>
          <w:rFonts w:ascii="Arial" w:hAnsi="Arial" w:cs="Arial"/>
          <w:b/>
          <w:sz w:val="20"/>
          <w:szCs w:val="20"/>
          <w:lang w:eastAsia="hr-HR"/>
        </w:rPr>
        <w:t>1.2.1. Activities of the Bank:</w:t>
      </w:r>
    </w:p>
    <w:p w14:paraId="358A186D" w14:textId="77777777" w:rsidR="00587444" w:rsidRPr="00587444" w:rsidRDefault="00587444" w:rsidP="00587444">
      <w:pPr>
        <w:suppressAutoHyphens w:val="0"/>
        <w:autoSpaceDN/>
        <w:jc w:val="both"/>
        <w:rPr>
          <w:rFonts w:ascii="Arial" w:hAnsi="Arial" w:cs="Arial"/>
          <w:b/>
          <w:sz w:val="10"/>
          <w:szCs w:val="10"/>
          <w:lang w:eastAsia="hr-HR"/>
        </w:rPr>
      </w:pPr>
    </w:p>
    <w:p w14:paraId="0DD7E771" w14:textId="77777777" w:rsidR="00587444" w:rsidRPr="00587444" w:rsidRDefault="00587444" w:rsidP="00587444">
      <w:pPr>
        <w:suppressAutoHyphens w:val="0"/>
        <w:autoSpaceDN/>
        <w:jc w:val="both"/>
        <w:rPr>
          <w:rFonts w:ascii="Arial" w:hAnsi="Arial" w:cs="Arial"/>
          <w:sz w:val="20"/>
          <w:szCs w:val="20"/>
          <w:lang w:eastAsia="hr-HR"/>
        </w:rPr>
      </w:pPr>
      <w:r w:rsidRPr="00587444">
        <w:rPr>
          <w:rFonts w:ascii="Arial" w:hAnsi="Arial" w:cs="Arial"/>
          <w:sz w:val="20"/>
          <w:szCs w:val="20"/>
          <w:lang w:eastAsia="hr-HR"/>
        </w:rPr>
        <w:t xml:space="preserve">The principal activities of the Bank comprise the following: </w:t>
      </w:r>
    </w:p>
    <w:p w14:paraId="2ED6855C" w14:textId="77777777" w:rsidR="00587444" w:rsidRPr="00587444" w:rsidRDefault="00587444">
      <w:pPr>
        <w:widowControl w:val="0"/>
        <w:numPr>
          <w:ilvl w:val="0"/>
          <w:numId w:val="16"/>
        </w:numPr>
        <w:suppressAutoHyphens w:val="0"/>
        <w:autoSpaceDN/>
        <w:ind w:hanging="240"/>
        <w:contextualSpacing/>
        <w:jc w:val="both"/>
        <w:rPr>
          <w:rFonts w:ascii="Arial" w:hAnsi="Arial" w:cs="Arial"/>
          <w:sz w:val="20"/>
          <w:szCs w:val="20"/>
          <w:lang w:eastAsia="hr-HR"/>
        </w:rPr>
      </w:pPr>
      <w:r w:rsidRPr="00587444">
        <w:rPr>
          <w:rFonts w:ascii="Arial" w:hAnsi="Arial" w:cs="Arial"/>
          <w:sz w:val="20"/>
          <w:szCs w:val="20"/>
          <w:lang w:eastAsia="hr-HR"/>
        </w:rPr>
        <w:t xml:space="preserve">financing of reconstruction and development of the Croatian economy, </w:t>
      </w:r>
    </w:p>
    <w:p w14:paraId="76C6F3CF" w14:textId="77777777" w:rsidR="00587444" w:rsidRPr="00587444" w:rsidRDefault="00587444">
      <w:pPr>
        <w:numPr>
          <w:ilvl w:val="0"/>
          <w:numId w:val="16"/>
        </w:numPr>
        <w:tabs>
          <w:tab w:val="num" w:pos="1080"/>
        </w:tabs>
        <w:suppressAutoHyphens w:val="0"/>
        <w:autoSpaceDN/>
        <w:ind w:left="1077" w:hanging="357"/>
        <w:jc w:val="both"/>
        <w:rPr>
          <w:rFonts w:ascii="Arial" w:hAnsi="Arial" w:cs="Arial"/>
          <w:sz w:val="20"/>
          <w:szCs w:val="20"/>
          <w:lang w:eastAsia="hr-HR"/>
        </w:rPr>
      </w:pPr>
      <w:r w:rsidRPr="00587444">
        <w:rPr>
          <w:rFonts w:ascii="Arial" w:hAnsi="Arial" w:cs="Arial"/>
          <w:sz w:val="20"/>
          <w:szCs w:val="20"/>
          <w:lang w:eastAsia="hr-HR"/>
        </w:rPr>
        <w:t xml:space="preserve">financing of infrastructure, </w:t>
      </w:r>
    </w:p>
    <w:p w14:paraId="498440CA" w14:textId="77777777" w:rsidR="00587444" w:rsidRPr="00587444" w:rsidRDefault="00587444">
      <w:pPr>
        <w:numPr>
          <w:ilvl w:val="0"/>
          <w:numId w:val="16"/>
        </w:numPr>
        <w:tabs>
          <w:tab w:val="num" w:pos="1080"/>
        </w:tabs>
        <w:suppressAutoHyphens w:val="0"/>
        <w:autoSpaceDN/>
        <w:ind w:left="1077" w:hanging="357"/>
        <w:jc w:val="both"/>
        <w:rPr>
          <w:rFonts w:ascii="Arial" w:hAnsi="Arial" w:cs="Arial"/>
          <w:sz w:val="20"/>
          <w:szCs w:val="20"/>
          <w:lang w:eastAsia="hr-HR"/>
        </w:rPr>
      </w:pPr>
      <w:r w:rsidRPr="00587444">
        <w:rPr>
          <w:rFonts w:ascii="Arial" w:hAnsi="Arial" w:cs="Arial"/>
          <w:sz w:val="20"/>
          <w:szCs w:val="20"/>
          <w:lang w:eastAsia="hr-HR"/>
        </w:rPr>
        <w:t xml:space="preserve">promoting exports, </w:t>
      </w:r>
    </w:p>
    <w:p w14:paraId="71B65122" w14:textId="77777777" w:rsidR="00587444" w:rsidRPr="00587444" w:rsidRDefault="00587444">
      <w:pPr>
        <w:numPr>
          <w:ilvl w:val="0"/>
          <w:numId w:val="16"/>
        </w:numPr>
        <w:tabs>
          <w:tab w:val="num" w:pos="1080"/>
        </w:tabs>
        <w:suppressAutoHyphens w:val="0"/>
        <w:autoSpaceDN/>
        <w:ind w:left="1077" w:hanging="357"/>
        <w:jc w:val="both"/>
        <w:rPr>
          <w:rFonts w:ascii="Arial" w:hAnsi="Arial" w:cs="Arial"/>
          <w:sz w:val="20"/>
          <w:szCs w:val="20"/>
          <w:lang w:eastAsia="hr-HR"/>
        </w:rPr>
      </w:pPr>
      <w:r w:rsidRPr="00587444">
        <w:rPr>
          <w:rFonts w:ascii="Arial" w:hAnsi="Arial" w:cs="Arial"/>
          <w:sz w:val="20"/>
          <w:szCs w:val="20"/>
          <w:lang w:eastAsia="hr-HR"/>
        </w:rPr>
        <w:t xml:space="preserve">providing support to the development of SMEs, </w:t>
      </w:r>
    </w:p>
    <w:p w14:paraId="7A5377B0" w14:textId="77777777" w:rsidR="00587444" w:rsidRPr="00587444" w:rsidRDefault="00587444">
      <w:pPr>
        <w:numPr>
          <w:ilvl w:val="0"/>
          <w:numId w:val="16"/>
        </w:numPr>
        <w:tabs>
          <w:tab w:val="num" w:pos="1080"/>
        </w:tabs>
        <w:suppressAutoHyphens w:val="0"/>
        <w:autoSpaceDN/>
        <w:ind w:left="1077" w:hanging="357"/>
        <w:jc w:val="both"/>
        <w:rPr>
          <w:rFonts w:ascii="Arial" w:hAnsi="Arial" w:cs="Arial"/>
          <w:sz w:val="20"/>
          <w:szCs w:val="20"/>
          <w:lang w:eastAsia="hr-HR"/>
        </w:rPr>
      </w:pPr>
      <w:r w:rsidRPr="00587444">
        <w:rPr>
          <w:rFonts w:ascii="Arial" w:hAnsi="Arial" w:cs="Arial"/>
          <w:sz w:val="20"/>
          <w:szCs w:val="20"/>
          <w:lang w:eastAsia="hr-HR"/>
        </w:rPr>
        <w:t xml:space="preserve">promoting environmental protection, and </w:t>
      </w:r>
    </w:p>
    <w:p w14:paraId="6F23A255" w14:textId="77777777" w:rsidR="00587444" w:rsidRPr="00587444" w:rsidRDefault="00587444">
      <w:pPr>
        <w:numPr>
          <w:ilvl w:val="0"/>
          <w:numId w:val="16"/>
        </w:numPr>
        <w:suppressAutoHyphens w:val="0"/>
        <w:autoSpaceDN/>
        <w:ind w:hanging="240"/>
        <w:contextualSpacing/>
        <w:rPr>
          <w:rFonts w:ascii="Arial" w:hAnsi="Arial" w:cs="Arial"/>
          <w:sz w:val="20"/>
          <w:szCs w:val="20"/>
          <w:lang w:eastAsia="hr-HR"/>
        </w:rPr>
      </w:pPr>
      <w:r w:rsidRPr="00587444">
        <w:rPr>
          <w:rFonts w:ascii="Arial" w:hAnsi="Arial" w:cs="Arial"/>
          <w:sz w:val="20"/>
          <w:szCs w:val="20"/>
          <w:lang w:eastAsia="hr-HR"/>
        </w:rPr>
        <w:t xml:space="preserve">providing domestic goods and services export insurance against non-market risks for and on behalf of the Republic of Croatia. </w:t>
      </w:r>
    </w:p>
    <w:p w14:paraId="45177969" w14:textId="77777777" w:rsidR="00587444" w:rsidRPr="00587444" w:rsidRDefault="00587444" w:rsidP="00587444">
      <w:pPr>
        <w:tabs>
          <w:tab w:val="left" w:pos="-720"/>
        </w:tabs>
        <w:autoSpaceDN/>
        <w:rPr>
          <w:rFonts w:ascii="Arial" w:hAnsi="Arial" w:cs="Arial"/>
          <w:b/>
          <w:spacing w:val="-3"/>
          <w:sz w:val="10"/>
          <w:szCs w:val="10"/>
          <w:lang w:eastAsia="hr-HR"/>
        </w:rPr>
      </w:pPr>
    </w:p>
    <w:p w14:paraId="30998597" w14:textId="77777777" w:rsidR="00587444" w:rsidRDefault="00587444" w:rsidP="00587444">
      <w:pPr>
        <w:keepNext/>
        <w:suppressAutoHyphens w:val="0"/>
        <w:autoSpaceDN/>
        <w:jc w:val="both"/>
        <w:rPr>
          <w:rFonts w:ascii="Arial" w:hAnsi="Arial" w:cs="Arial"/>
          <w:spacing w:val="-3"/>
          <w:sz w:val="20"/>
          <w:szCs w:val="20"/>
        </w:rPr>
      </w:pPr>
      <w:r w:rsidRPr="00587444">
        <w:rPr>
          <w:rFonts w:ascii="Arial" w:hAnsi="Arial" w:cs="Arial"/>
          <w:spacing w:val="-3"/>
          <w:sz w:val="20"/>
          <w:szCs w:val="20"/>
        </w:rPr>
        <w:t>HBOR may perform other financial activities according to the decisions of the Government of the Republic of Croatia if, in their opinion, it is in the best interest of the Republic of Croatia.</w:t>
      </w:r>
    </w:p>
    <w:p w14:paraId="019A3DB1" w14:textId="77777777" w:rsidR="008F5E58" w:rsidRPr="00587444" w:rsidRDefault="008F5E58" w:rsidP="00587444">
      <w:pPr>
        <w:keepNext/>
        <w:suppressAutoHyphens w:val="0"/>
        <w:autoSpaceDN/>
        <w:jc w:val="both"/>
        <w:rPr>
          <w:rFonts w:ascii="Arial" w:hAnsi="Arial" w:cs="Arial"/>
          <w:spacing w:val="-3"/>
          <w:sz w:val="20"/>
          <w:szCs w:val="20"/>
        </w:rPr>
      </w:pPr>
    </w:p>
    <w:p w14:paraId="0CA6C089" w14:textId="77777777" w:rsidR="00587444" w:rsidRPr="00587444" w:rsidRDefault="00587444" w:rsidP="00587444">
      <w:pPr>
        <w:keepNext/>
        <w:suppressAutoHyphens w:val="0"/>
        <w:autoSpaceDN/>
        <w:jc w:val="both"/>
        <w:rPr>
          <w:rFonts w:ascii="Arial" w:hAnsi="Arial" w:cs="Arial"/>
          <w:spacing w:val="-3"/>
          <w:sz w:val="10"/>
          <w:szCs w:val="10"/>
        </w:rPr>
      </w:pPr>
    </w:p>
    <w:p w14:paraId="2DFF43ED" w14:textId="5707873C" w:rsidR="00587444" w:rsidRPr="00587444" w:rsidRDefault="00587444" w:rsidP="008F5E58">
      <w:pPr>
        <w:keepNext/>
        <w:suppressAutoHyphens w:val="0"/>
        <w:autoSpaceDN/>
        <w:jc w:val="both"/>
        <w:rPr>
          <w:rFonts w:ascii="Arial" w:hAnsi="Arial" w:cs="Arial"/>
          <w:spacing w:val="-3"/>
          <w:sz w:val="10"/>
          <w:szCs w:val="10"/>
        </w:rPr>
      </w:pPr>
      <w:r w:rsidRPr="00587444">
        <w:rPr>
          <w:rFonts w:ascii="Arial" w:hAnsi="Arial" w:cs="Arial"/>
          <w:b/>
          <w:bCs/>
          <w:spacing w:val="-3"/>
          <w:sz w:val="20"/>
          <w:szCs w:val="20"/>
        </w:rPr>
        <w:t xml:space="preserve">1.3. </w:t>
      </w:r>
      <w:r w:rsidR="0072337B" w:rsidRPr="0072337B">
        <w:rPr>
          <w:rFonts w:ascii="Arial" w:hAnsi="Arial" w:cs="Arial"/>
          <w:b/>
          <w:bCs/>
          <w:spacing w:val="-3"/>
          <w:sz w:val="20"/>
          <w:szCs w:val="20"/>
        </w:rPr>
        <w:t>Current economic situation</w:t>
      </w:r>
    </w:p>
    <w:p w14:paraId="0A1CBDED" w14:textId="77777777" w:rsidR="008F5E58" w:rsidRDefault="008F5E58" w:rsidP="008F5E58">
      <w:pPr>
        <w:suppressAutoHyphens w:val="0"/>
        <w:autoSpaceDN/>
        <w:spacing w:line="240" w:lineRule="exact"/>
        <w:jc w:val="both"/>
        <w:rPr>
          <w:rFonts w:ascii="Arial" w:hAnsi="Arial" w:cs="Arial"/>
          <w:b/>
          <w:bCs/>
          <w:sz w:val="19"/>
          <w:szCs w:val="20"/>
          <w:lang w:val="hr-HR" w:eastAsia="hr-HR"/>
        </w:rPr>
      </w:pPr>
    </w:p>
    <w:p w14:paraId="39BA59DD" w14:textId="77777777" w:rsidR="0072337B" w:rsidRPr="00B061C0" w:rsidRDefault="0072337B" w:rsidP="0072337B">
      <w:pPr>
        <w:suppressAutoHyphens w:val="0"/>
        <w:spacing w:line="240" w:lineRule="exact"/>
        <w:jc w:val="both"/>
        <w:rPr>
          <w:rFonts w:ascii="Arial" w:hAnsi="Arial" w:cs="Calibri"/>
          <w:bCs/>
          <w:color w:val="222222"/>
          <w:sz w:val="20"/>
          <w:lang w:val="en-GB" w:eastAsia="hr-HR"/>
        </w:rPr>
      </w:pPr>
      <w:r w:rsidRPr="00B061C0">
        <w:rPr>
          <w:rFonts w:ascii="Arial" w:hAnsi="Arial" w:cs="Calibri"/>
          <w:bCs/>
          <w:color w:val="222222"/>
          <w:sz w:val="20"/>
          <w:lang w:val="en-GB" w:eastAsia="hr-HR"/>
        </w:rPr>
        <w:t>Global developments in 2025 were marked by the continuation of Russia-Ukraine war, conflicts in the Middle East and geopolitical conflicts that have greatly affected the economic situation.</w:t>
      </w:r>
    </w:p>
    <w:p w14:paraId="3D163E83" w14:textId="77777777" w:rsidR="0072337B" w:rsidRPr="00B061C0" w:rsidRDefault="0072337B" w:rsidP="0072337B">
      <w:pPr>
        <w:suppressAutoHyphens w:val="0"/>
        <w:spacing w:line="240" w:lineRule="exact"/>
        <w:jc w:val="both"/>
        <w:rPr>
          <w:rFonts w:ascii="Arial" w:hAnsi="Arial" w:cs="Calibri"/>
          <w:bCs/>
          <w:color w:val="222222"/>
          <w:sz w:val="20"/>
          <w:lang w:val="en-GB" w:eastAsia="hr-HR"/>
        </w:rPr>
      </w:pPr>
      <w:r w:rsidRPr="00B061C0">
        <w:rPr>
          <w:rFonts w:ascii="Arial" w:hAnsi="Arial" w:cs="Calibri"/>
          <w:bCs/>
          <w:color w:val="222222"/>
          <w:sz w:val="20"/>
          <w:lang w:val="en-GB" w:eastAsia="hr-HR"/>
        </w:rPr>
        <w:t>Climate change and sustainability still remain the key issues that require joint action at the global level.</w:t>
      </w:r>
    </w:p>
    <w:p w14:paraId="19690F85" w14:textId="77777777" w:rsidR="0072337B" w:rsidRPr="00B061C0" w:rsidRDefault="0072337B" w:rsidP="0072337B">
      <w:pPr>
        <w:suppressAutoHyphens w:val="0"/>
        <w:spacing w:line="240" w:lineRule="exact"/>
        <w:jc w:val="both"/>
        <w:rPr>
          <w:rFonts w:ascii="Arial" w:hAnsi="Arial" w:cs="Calibri"/>
          <w:bCs/>
          <w:color w:val="222222"/>
          <w:sz w:val="20"/>
          <w:lang w:val="en-GB" w:eastAsia="hr-HR"/>
        </w:rPr>
      </w:pPr>
    </w:p>
    <w:p w14:paraId="6E851251" w14:textId="77777777" w:rsidR="0072337B" w:rsidRPr="00B061C0" w:rsidRDefault="0072337B" w:rsidP="0072337B">
      <w:pPr>
        <w:suppressAutoHyphens w:val="0"/>
        <w:spacing w:line="240" w:lineRule="exact"/>
        <w:jc w:val="both"/>
        <w:rPr>
          <w:rFonts w:ascii="Arial" w:hAnsi="Arial" w:cs="Calibri"/>
          <w:bCs/>
          <w:color w:val="222222"/>
          <w:sz w:val="20"/>
          <w:lang w:val="en-GB" w:eastAsia="hr-HR"/>
        </w:rPr>
      </w:pPr>
      <w:r w:rsidRPr="00B061C0">
        <w:rPr>
          <w:rFonts w:ascii="Arial" w:hAnsi="Arial" w:cs="Calibri"/>
          <w:bCs/>
          <w:color w:val="222222"/>
          <w:sz w:val="20"/>
          <w:lang w:val="en-GB" w:eastAsia="hr-HR"/>
        </w:rPr>
        <w:t>Digitalisation and the development of artificial intelligence become a key topic of global competition and  encourage economic transformation, as well as the creation of new industries, which gives rise to the need to establish strong regulatory frameworks.</w:t>
      </w:r>
    </w:p>
    <w:p w14:paraId="021CA5B1" w14:textId="77777777" w:rsidR="0072337B" w:rsidRPr="00B061C0" w:rsidRDefault="0072337B" w:rsidP="0072337B">
      <w:pPr>
        <w:suppressAutoHyphens w:val="0"/>
        <w:spacing w:line="240" w:lineRule="exact"/>
        <w:jc w:val="both"/>
        <w:rPr>
          <w:rFonts w:ascii="Arial" w:hAnsi="Arial" w:cs="Calibri"/>
          <w:bCs/>
          <w:color w:val="222222"/>
          <w:sz w:val="20"/>
          <w:lang w:val="en-GB" w:eastAsia="hr-HR"/>
        </w:rPr>
      </w:pPr>
    </w:p>
    <w:p w14:paraId="200D18F2" w14:textId="77777777" w:rsidR="0072337B" w:rsidRPr="00B061C0" w:rsidRDefault="0072337B" w:rsidP="0072337B">
      <w:pPr>
        <w:suppressAutoHyphens w:val="0"/>
        <w:spacing w:line="240" w:lineRule="exact"/>
        <w:jc w:val="both"/>
        <w:rPr>
          <w:rFonts w:ascii="Arial" w:hAnsi="Arial" w:cs="Calibri"/>
          <w:bCs/>
          <w:color w:val="222222"/>
          <w:sz w:val="20"/>
          <w:lang w:val="en-GB" w:eastAsia="hr-HR"/>
        </w:rPr>
      </w:pPr>
      <w:r w:rsidRPr="00B061C0">
        <w:rPr>
          <w:rFonts w:ascii="Arial" w:hAnsi="Arial" w:cs="Calibri"/>
          <w:bCs/>
          <w:color w:val="222222"/>
          <w:sz w:val="20"/>
          <w:lang w:val="en-GB" w:eastAsia="hr-HR"/>
        </w:rPr>
        <w:t>The HBOR Group actively monitors economic trends, identifies market needs and market gaps and  responds in timely manner to changes in the domestic and international economic environment in order to provide effective support to the development of the Republic of Croatia.</w:t>
      </w:r>
    </w:p>
    <w:p w14:paraId="3182C4BF" w14:textId="77777777" w:rsidR="0072337B" w:rsidRPr="00B061C0" w:rsidRDefault="0072337B" w:rsidP="0072337B">
      <w:pPr>
        <w:suppressAutoHyphens w:val="0"/>
        <w:spacing w:line="240" w:lineRule="exact"/>
        <w:jc w:val="both"/>
        <w:rPr>
          <w:rFonts w:ascii="Arial" w:hAnsi="Arial" w:cs="Calibri"/>
          <w:bCs/>
          <w:color w:val="222222"/>
          <w:sz w:val="20"/>
          <w:lang w:val="en-GB" w:eastAsia="hr-HR"/>
        </w:rPr>
      </w:pPr>
    </w:p>
    <w:p w14:paraId="00C2B326" w14:textId="77777777" w:rsidR="0072337B" w:rsidRPr="00B061C0" w:rsidRDefault="0072337B" w:rsidP="0072337B">
      <w:pPr>
        <w:suppressAutoHyphens w:val="0"/>
        <w:spacing w:line="240" w:lineRule="exact"/>
        <w:jc w:val="both"/>
        <w:rPr>
          <w:rFonts w:ascii="Arial" w:hAnsi="Arial" w:cs="Calibri"/>
          <w:bCs/>
          <w:color w:val="222222"/>
          <w:sz w:val="20"/>
          <w:lang w:val="en-GB" w:eastAsia="hr-HR"/>
        </w:rPr>
      </w:pPr>
      <w:r w:rsidRPr="00B061C0">
        <w:rPr>
          <w:rFonts w:ascii="Arial" w:hAnsi="Arial" w:cs="Calibri"/>
          <w:bCs/>
          <w:color w:val="222222"/>
          <w:sz w:val="20"/>
          <w:lang w:val="en-GB" w:eastAsia="hr-HR"/>
        </w:rPr>
        <w:t xml:space="preserve">The HBOR Group responds to the needs of the economic, financial and social sectors through financial services that complement the market with transparent and responsible business in accordance with best practices. </w:t>
      </w:r>
    </w:p>
    <w:p w14:paraId="485F7186" w14:textId="77777777" w:rsidR="0072337B" w:rsidRPr="00B061C0" w:rsidRDefault="0072337B" w:rsidP="0072337B">
      <w:pPr>
        <w:suppressAutoHyphens w:val="0"/>
        <w:spacing w:line="240" w:lineRule="exact"/>
        <w:jc w:val="both"/>
        <w:rPr>
          <w:rFonts w:ascii="Arial" w:hAnsi="Arial" w:cs="Calibri"/>
          <w:bCs/>
          <w:color w:val="222222"/>
          <w:sz w:val="20"/>
          <w:lang w:val="en-GB" w:eastAsia="hr-HR"/>
        </w:rPr>
      </w:pPr>
    </w:p>
    <w:p w14:paraId="10930EC8" w14:textId="77777777" w:rsidR="0072337B" w:rsidRPr="00B061C0" w:rsidRDefault="0072337B" w:rsidP="0072337B">
      <w:pPr>
        <w:suppressAutoHyphens w:val="0"/>
        <w:spacing w:line="240" w:lineRule="exact"/>
        <w:jc w:val="both"/>
        <w:rPr>
          <w:rFonts w:ascii="Arial" w:hAnsi="Arial" w:cs="Calibri"/>
          <w:bCs/>
          <w:color w:val="222222"/>
          <w:sz w:val="20"/>
          <w:lang w:val="en-GB" w:eastAsia="hr-HR"/>
        </w:rPr>
      </w:pPr>
      <w:r w:rsidRPr="00B061C0">
        <w:rPr>
          <w:rFonts w:ascii="Arial" w:hAnsi="Arial" w:cs="Calibri"/>
          <w:bCs/>
          <w:color w:val="222222"/>
          <w:sz w:val="20"/>
          <w:lang w:val="en-GB" w:eastAsia="hr-HR"/>
        </w:rPr>
        <w:t>During 2025, the HBOR Group provided proactive support to the sustainable development of the Croatian economy, provided financial support to the economy and adjusted its products and services to market needs, filled market gaps and provided financing and export insurance to sectors of the economy whose needs could not be met by the private sector.</w:t>
      </w:r>
    </w:p>
    <w:p w14:paraId="4ABFC376" w14:textId="77777777" w:rsidR="0072337B" w:rsidRDefault="0072337B" w:rsidP="008F5E58">
      <w:pPr>
        <w:suppressAutoHyphens w:val="0"/>
        <w:autoSpaceDN/>
        <w:spacing w:line="240" w:lineRule="exact"/>
        <w:jc w:val="both"/>
        <w:rPr>
          <w:rFonts w:ascii="Arial" w:hAnsi="Arial" w:cs="Calibri"/>
          <w:bCs/>
          <w:color w:val="222222"/>
          <w:sz w:val="20"/>
          <w:lang w:val="hr-HR" w:eastAsia="hr-HR"/>
        </w:rPr>
      </w:pPr>
    </w:p>
    <w:p w14:paraId="68E6BFDB" w14:textId="77777777" w:rsidR="0072337B" w:rsidRPr="008F5E58" w:rsidRDefault="0072337B" w:rsidP="008F5E58">
      <w:pPr>
        <w:suppressAutoHyphens w:val="0"/>
        <w:autoSpaceDN/>
        <w:spacing w:line="240" w:lineRule="exact"/>
        <w:jc w:val="both"/>
        <w:rPr>
          <w:rFonts w:ascii="Arial" w:hAnsi="Arial" w:cs="Calibri"/>
          <w:bCs/>
          <w:color w:val="222222"/>
          <w:sz w:val="20"/>
          <w:lang w:val="hr-HR" w:eastAsia="hr-HR"/>
        </w:rPr>
        <w:sectPr w:rsidR="0072337B" w:rsidRPr="008F5E58" w:rsidSect="00B944BF">
          <w:footerReference w:type="default" r:id="rId78"/>
          <w:pgSz w:w="11907" w:h="16840" w:code="9"/>
          <w:pgMar w:top="1418" w:right="992" w:bottom="1134" w:left="1418" w:header="851" w:footer="851" w:gutter="0"/>
          <w:pgNumType w:start="83"/>
          <w:cols w:space="720"/>
          <w:noEndnote/>
        </w:sectPr>
      </w:pPr>
    </w:p>
    <w:p w14:paraId="3DC72078" w14:textId="77777777" w:rsidR="00F93356" w:rsidRPr="00587444" w:rsidRDefault="00F93356" w:rsidP="00F93356">
      <w:pPr>
        <w:suppressAutoHyphens w:val="0"/>
        <w:autoSpaceDN/>
        <w:jc w:val="both"/>
        <w:rPr>
          <w:rFonts w:ascii="Arial" w:hAnsi="Arial" w:cs="Arial"/>
          <w:b/>
          <w:sz w:val="12"/>
          <w:szCs w:val="12"/>
          <w:lang w:eastAsia="hr-HR"/>
        </w:rPr>
      </w:pPr>
    </w:p>
    <w:p w14:paraId="1B356C25" w14:textId="77777777" w:rsidR="00F93356" w:rsidRPr="00587444" w:rsidRDefault="00F93356" w:rsidP="00F93356">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w:t>
      </w:r>
      <w:r w:rsidRPr="00587444">
        <w:rPr>
          <w:rFonts w:ascii="Arial" w:hAnsi="Arial" w:cs="Arial"/>
          <w:b/>
          <w:bCs/>
          <w:sz w:val="20"/>
          <w:szCs w:val="20"/>
          <w:lang w:val="en-GB"/>
        </w:rPr>
        <w:tab/>
        <w:t>General information (continued)</w:t>
      </w:r>
    </w:p>
    <w:p w14:paraId="6B828508" w14:textId="77777777" w:rsidR="00F93356" w:rsidRPr="00587444" w:rsidRDefault="00F93356" w:rsidP="00F93356">
      <w:pPr>
        <w:suppressAutoHyphens w:val="0"/>
        <w:autoSpaceDN/>
        <w:jc w:val="both"/>
        <w:rPr>
          <w:rFonts w:ascii="Arial" w:hAnsi="Arial" w:cs="Arial"/>
          <w:b/>
          <w:sz w:val="10"/>
          <w:szCs w:val="10"/>
          <w:lang w:eastAsia="hr-HR"/>
        </w:rPr>
      </w:pPr>
    </w:p>
    <w:p w14:paraId="2D473243" w14:textId="7E849AB6" w:rsidR="00F93356" w:rsidRPr="00587444" w:rsidRDefault="00F93356" w:rsidP="00F93356">
      <w:pPr>
        <w:keepNext/>
        <w:suppressAutoHyphens w:val="0"/>
        <w:autoSpaceDN/>
        <w:jc w:val="both"/>
        <w:rPr>
          <w:rFonts w:ascii="Arial" w:hAnsi="Arial" w:cs="Arial"/>
          <w:spacing w:val="-3"/>
          <w:sz w:val="10"/>
          <w:szCs w:val="10"/>
        </w:rPr>
      </w:pPr>
      <w:r w:rsidRPr="0072337B">
        <w:rPr>
          <w:rFonts w:ascii="Arial" w:hAnsi="Arial" w:cs="Arial"/>
          <w:b/>
          <w:bCs/>
          <w:spacing w:val="-3"/>
          <w:sz w:val="20"/>
          <w:szCs w:val="20"/>
        </w:rPr>
        <w:t xml:space="preserve">1.3. </w:t>
      </w:r>
      <w:r w:rsidR="0072337B" w:rsidRPr="0072337B">
        <w:rPr>
          <w:rFonts w:ascii="Arial" w:hAnsi="Arial" w:cs="Arial"/>
          <w:b/>
          <w:bCs/>
          <w:spacing w:val="-3"/>
          <w:sz w:val="20"/>
          <w:szCs w:val="20"/>
        </w:rPr>
        <w:t xml:space="preserve">Current economic situation </w:t>
      </w:r>
      <w:r>
        <w:rPr>
          <w:rFonts w:ascii="Arial" w:hAnsi="Arial" w:cs="Arial"/>
          <w:b/>
          <w:bCs/>
          <w:spacing w:val="-3"/>
          <w:sz w:val="20"/>
          <w:szCs w:val="20"/>
        </w:rPr>
        <w:t>(continued)</w:t>
      </w:r>
    </w:p>
    <w:p w14:paraId="17FFCAD7" w14:textId="77777777" w:rsidR="008F5E58" w:rsidRDefault="008F5E58" w:rsidP="00587932">
      <w:pPr>
        <w:autoSpaceDN/>
        <w:jc w:val="both"/>
        <w:rPr>
          <w:rFonts w:ascii="Arial" w:eastAsia="Calibri" w:hAnsi="Arial" w:cs="Arial"/>
          <w:sz w:val="20"/>
          <w:szCs w:val="20"/>
          <w:lang w:val="en-GB"/>
        </w:rPr>
      </w:pPr>
    </w:p>
    <w:p w14:paraId="0F40DFAE" w14:textId="2BEB8C2B" w:rsidR="00F93356" w:rsidRDefault="0072337B" w:rsidP="00587932">
      <w:pPr>
        <w:autoSpaceDN/>
        <w:jc w:val="both"/>
        <w:rPr>
          <w:rFonts w:ascii="Arial" w:eastAsia="Calibri" w:hAnsi="Arial" w:cs="Arial"/>
          <w:sz w:val="20"/>
          <w:szCs w:val="20"/>
          <w:lang w:val="en-GB"/>
        </w:rPr>
      </w:pPr>
      <w:r w:rsidRPr="0072337B">
        <w:rPr>
          <w:rFonts w:ascii="Arial" w:eastAsia="Calibri" w:hAnsi="Arial" w:cs="Arial"/>
          <w:sz w:val="20"/>
          <w:szCs w:val="20"/>
          <w:lang w:val="en-GB"/>
        </w:rPr>
        <w:t>The HBOR Group is focused on achieving measurable economic and social factors, as well as on balanced and sustainable regional development of the Republic of Croatia. It encourages the development of the equity and quasi-equity capital market, the growth of entrepreneurial activities in less developed areas and provides support to exporters to strengthen their international competitiveness. Through its activities, the HBOR Group is particularly focused on supporting the private sector, with an emphasis on small and medium-sized enterprises, digitalisation and automation, as well as research and development, while financing the public and private sector projects aimed at the green transition, increasing energy efficiency and the use of renewable energy sources.</w:t>
      </w:r>
    </w:p>
    <w:p w14:paraId="7F14A183" w14:textId="77777777" w:rsidR="0072337B" w:rsidRDefault="0072337B" w:rsidP="00587932">
      <w:pPr>
        <w:autoSpaceDN/>
        <w:jc w:val="both"/>
        <w:rPr>
          <w:rFonts w:ascii="Arial" w:eastAsia="Calibri" w:hAnsi="Arial" w:cs="Arial"/>
          <w:sz w:val="20"/>
          <w:szCs w:val="20"/>
          <w:lang w:val="en-GB"/>
        </w:rPr>
      </w:pPr>
    </w:p>
    <w:p w14:paraId="2D7A68D2" w14:textId="41F6239C" w:rsidR="00587444" w:rsidRPr="00587444" w:rsidRDefault="008F5E58" w:rsidP="00587932">
      <w:pPr>
        <w:autoSpaceDN/>
        <w:jc w:val="both"/>
        <w:rPr>
          <w:rFonts w:ascii="Arial" w:eastAsia="Calibri" w:hAnsi="Arial" w:cs="Arial"/>
          <w:sz w:val="20"/>
          <w:szCs w:val="20"/>
          <w:lang w:val="en-GB"/>
        </w:rPr>
      </w:pPr>
      <w:r>
        <w:rPr>
          <w:rFonts w:ascii="Arial" w:eastAsia="Calibri" w:hAnsi="Arial" w:cs="Arial"/>
          <w:sz w:val="20"/>
          <w:szCs w:val="20"/>
          <w:lang w:val="en-GB"/>
        </w:rPr>
        <w:t>T</w:t>
      </w:r>
      <w:r w:rsidR="00587444" w:rsidRPr="00587444">
        <w:rPr>
          <w:rFonts w:ascii="Arial" w:eastAsia="Calibri" w:hAnsi="Arial" w:cs="Arial"/>
          <w:sz w:val="20"/>
          <w:szCs w:val="20"/>
          <w:lang w:val="en-GB"/>
        </w:rPr>
        <w:t>he HBOR Group has a high level of capitalisation and liquidity and an appropriate level of provisions for exposures. Therefore, the Management Board of HBOR estimates that the continuity of business of the HBOR Group and HBOR is beyond doubt.</w:t>
      </w:r>
    </w:p>
    <w:p w14:paraId="4C141602" w14:textId="77777777" w:rsidR="00587444" w:rsidRPr="00587444" w:rsidRDefault="00587444" w:rsidP="00587932">
      <w:pPr>
        <w:autoSpaceDN/>
        <w:jc w:val="both"/>
        <w:rPr>
          <w:rFonts w:ascii="Arial" w:hAnsi="Arial" w:cs="Arial"/>
          <w:sz w:val="10"/>
          <w:szCs w:val="10"/>
          <w:lang w:val="en-GB"/>
        </w:rPr>
      </w:pPr>
    </w:p>
    <w:p w14:paraId="399D1CC6" w14:textId="4A1644E5" w:rsidR="00587444" w:rsidRPr="00587444" w:rsidRDefault="00587444" w:rsidP="00587932">
      <w:pPr>
        <w:autoSpaceDN/>
        <w:jc w:val="both"/>
        <w:rPr>
          <w:rFonts w:ascii="Arial" w:hAnsi="Arial" w:cs="Arial"/>
          <w:sz w:val="20"/>
          <w:szCs w:val="20"/>
          <w:lang w:val="en-GB"/>
        </w:rPr>
      </w:pPr>
      <w:r w:rsidRPr="00587444">
        <w:rPr>
          <w:rFonts w:ascii="Arial" w:hAnsi="Arial" w:cs="Arial"/>
          <w:sz w:val="20"/>
          <w:szCs w:val="20"/>
          <w:lang w:val="en-GB"/>
        </w:rPr>
        <w:t xml:space="preserve">HBOR Group is comprised of HBOR as the parent company and of subsidiary companies: Hrvatsko kreditno osiguranje d.d. (hereinafter: HKO) and Poslovni info servis d.o.o. constituting HKO Group that represents </w:t>
      </w:r>
      <w:r w:rsidRPr="008F5E58">
        <w:rPr>
          <w:rFonts w:ascii="Arial" w:hAnsi="Arial" w:cs="Arial"/>
          <w:sz w:val="20"/>
          <w:szCs w:val="20"/>
          <w:lang w:val="en-GB"/>
        </w:rPr>
        <w:t>0.3%</w:t>
      </w:r>
      <w:r w:rsidRPr="002510E7">
        <w:rPr>
          <w:rFonts w:ascii="Arial" w:hAnsi="Arial" w:cs="Arial"/>
          <w:sz w:val="20"/>
          <w:szCs w:val="20"/>
          <w:lang w:val="en-GB"/>
        </w:rPr>
        <w:t xml:space="preserve"> of</w:t>
      </w:r>
      <w:r w:rsidRPr="00587444">
        <w:rPr>
          <w:rFonts w:ascii="Arial" w:hAnsi="Arial" w:cs="Arial"/>
          <w:sz w:val="20"/>
          <w:szCs w:val="20"/>
          <w:lang w:val="en-GB"/>
        </w:rPr>
        <w:t xml:space="preserve"> the parent company’s total assets.</w:t>
      </w:r>
    </w:p>
    <w:p w14:paraId="5B65ADCC" w14:textId="77777777" w:rsidR="00587444" w:rsidRPr="00587444" w:rsidRDefault="00587444" w:rsidP="00587444">
      <w:pPr>
        <w:suppressAutoHyphens w:val="0"/>
        <w:autoSpaceDN/>
        <w:jc w:val="both"/>
        <w:rPr>
          <w:rFonts w:ascii="Arial" w:hAnsi="Arial" w:cs="Arial"/>
          <w:sz w:val="20"/>
          <w:szCs w:val="20"/>
          <w:lang w:val="en-GB"/>
        </w:rPr>
        <w:sectPr w:rsidR="00587444" w:rsidRPr="00587444" w:rsidSect="00D337C5">
          <w:footerReference w:type="default" r:id="rId79"/>
          <w:pgSz w:w="11907" w:h="16840" w:code="9"/>
          <w:pgMar w:top="1418" w:right="992" w:bottom="1134" w:left="1418" w:header="851" w:footer="851" w:gutter="0"/>
          <w:cols w:space="720"/>
          <w:noEndnote/>
        </w:sectPr>
      </w:pPr>
    </w:p>
    <w:p w14:paraId="66C94B17" w14:textId="77777777" w:rsidR="00587444" w:rsidRPr="00587444" w:rsidRDefault="00587444" w:rsidP="00587444">
      <w:pPr>
        <w:suppressAutoHyphens w:val="0"/>
        <w:autoSpaceDN/>
        <w:jc w:val="both"/>
        <w:rPr>
          <w:rFonts w:ascii="Arial" w:hAnsi="Arial" w:cs="Arial"/>
          <w:sz w:val="20"/>
          <w:szCs w:val="20"/>
          <w:lang w:eastAsia="hr-HR"/>
        </w:rPr>
      </w:pPr>
    </w:p>
    <w:p w14:paraId="5352A558" w14:textId="77777777" w:rsidR="00587444" w:rsidRPr="00587444" w:rsidRDefault="00587444">
      <w:pPr>
        <w:keepNext/>
        <w:numPr>
          <w:ilvl w:val="0"/>
          <w:numId w:val="20"/>
        </w:numPr>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Basis of Preparation of the Financial Statements</w:t>
      </w:r>
    </w:p>
    <w:p w14:paraId="249E01B4" w14:textId="77777777" w:rsidR="00587444" w:rsidRPr="00587444" w:rsidRDefault="00587444">
      <w:pPr>
        <w:keepNext/>
        <w:numPr>
          <w:ilvl w:val="1"/>
          <w:numId w:val="20"/>
        </w:numPr>
        <w:tabs>
          <w:tab w:val="left" w:pos="567"/>
        </w:tabs>
        <w:suppressAutoHyphens w:val="0"/>
        <w:autoSpaceDN/>
        <w:spacing w:before="120" w:after="120"/>
        <w:jc w:val="both"/>
        <w:rPr>
          <w:rFonts w:ascii="Arial" w:hAnsi="Arial" w:cs="Arial"/>
          <w:b/>
          <w:bCs/>
          <w:sz w:val="20"/>
          <w:szCs w:val="20"/>
          <w:lang w:val="en-GB"/>
        </w:rPr>
      </w:pPr>
      <w:r w:rsidRPr="00587444">
        <w:rPr>
          <w:rFonts w:ascii="Arial" w:hAnsi="Arial" w:cs="Arial"/>
          <w:b/>
          <w:bCs/>
          <w:sz w:val="20"/>
          <w:szCs w:val="20"/>
          <w:lang w:val="en-GB"/>
        </w:rPr>
        <w:t>Statement of compliance</w:t>
      </w:r>
    </w:p>
    <w:p w14:paraId="5CB41CF9" w14:textId="7A6F2476" w:rsidR="00587444" w:rsidRPr="00587444" w:rsidRDefault="00587444" w:rsidP="00587932">
      <w:pPr>
        <w:keepNext/>
        <w:tabs>
          <w:tab w:val="left" w:pos="567"/>
        </w:tabs>
        <w:autoSpaceDN/>
        <w:spacing w:before="240"/>
        <w:jc w:val="both"/>
        <w:rPr>
          <w:rFonts w:ascii="Arial" w:eastAsia="Calibri" w:hAnsi="Arial" w:cs="Arial"/>
          <w:color w:val="222222"/>
          <w:sz w:val="20"/>
          <w:szCs w:val="20"/>
          <w:lang w:eastAsia="hr-HR"/>
        </w:rPr>
      </w:pPr>
      <w:r w:rsidRPr="00587444">
        <w:rPr>
          <w:rFonts w:ascii="Arial" w:eastAsia="Calibri" w:hAnsi="Arial" w:cs="Arial"/>
          <w:color w:val="222222"/>
          <w:sz w:val="20"/>
          <w:szCs w:val="20"/>
          <w:lang w:eastAsia="hr-HR"/>
        </w:rPr>
        <w:t xml:space="preserve">These consolidated and separate financial statements have been prepared in accordance with International Financial Reporting Standards as adopted by the EU. They were authorised for issue by the Bank’s Management Board </w:t>
      </w:r>
      <w:r w:rsidRPr="00B3128C">
        <w:rPr>
          <w:rFonts w:ascii="Arial" w:eastAsia="Calibri" w:hAnsi="Arial" w:cs="Arial"/>
          <w:color w:val="222222"/>
          <w:sz w:val="20"/>
          <w:szCs w:val="20"/>
          <w:lang w:eastAsia="hr-HR"/>
        </w:rPr>
        <w:t xml:space="preserve">on </w:t>
      </w:r>
      <w:r w:rsidRPr="005867A0">
        <w:rPr>
          <w:rFonts w:ascii="Arial" w:hAnsi="Arial" w:cs="Arial"/>
          <w:color w:val="222222"/>
          <w:sz w:val="20"/>
          <w:szCs w:val="20"/>
          <w:lang w:val="en"/>
        </w:rPr>
        <w:t>2</w:t>
      </w:r>
      <w:r w:rsidR="00AE1BC4" w:rsidRPr="005867A0">
        <w:rPr>
          <w:rFonts w:ascii="Arial" w:hAnsi="Arial" w:cs="Arial"/>
          <w:color w:val="222222"/>
          <w:sz w:val="20"/>
          <w:szCs w:val="20"/>
          <w:lang w:val="en"/>
        </w:rPr>
        <w:t>6</w:t>
      </w:r>
      <w:r w:rsidRPr="005867A0">
        <w:rPr>
          <w:rFonts w:ascii="Arial" w:eastAsia="Calibri" w:hAnsi="Arial" w:cs="Arial"/>
          <w:color w:val="222222"/>
          <w:sz w:val="20"/>
          <w:szCs w:val="20"/>
          <w:lang w:eastAsia="hr-HR"/>
        </w:rPr>
        <w:t xml:space="preserve"> </w:t>
      </w:r>
      <w:r w:rsidR="00AE1BC4" w:rsidRPr="005867A0">
        <w:rPr>
          <w:rFonts w:ascii="Arial" w:eastAsia="Calibri" w:hAnsi="Arial" w:cs="Arial"/>
          <w:color w:val="222222"/>
          <w:sz w:val="20"/>
          <w:szCs w:val="20"/>
          <w:lang w:eastAsia="hr-HR"/>
        </w:rPr>
        <w:t>March</w:t>
      </w:r>
      <w:r w:rsidRPr="00E04445">
        <w:rPr>
          <w:rFonts w:ascii="Arial" w:eastAsia="Calibri" w:hAnsi="Arial" w:cs="Arial"/>
          <w:color w:val="222222"/>
          <w:sz w:val="20"/>
          <w:szCs w:val="20"/>
          <w:lang w:eastAsia="hr-HR"/>
        </w:rPr>
        <w:t xml:space="preserve"> 202</w:t>
      </w:r>
      <w:r w:rsidR="00180B42" w:rsidRPr="00E04445">
        <w:rPr>
          <w:rFonts w:ascii="Arial" w:eastAsia="Calibri" w:hAnsi="Arial" w:cs="Arial"/>
          <w:color w:val="222222"/>
          <w:sz w:val="20"/>
          <w:szCs w:val="20"/>
          <w:lang w:eastAsia="hr-HR"/>
        </w:rPr>
        <w:t>6</w:t>
      </w:r>
      <w:r w:rsidRPr="00A54039">
        <w:rPr>
          <w:rFonts w:ascii="Arial" w:eastAsia="Calibri" w:hAnsi="Arial" w:cs="Arial"/>
          <w:color w:val="222222"/>
          <w:sz w:val="20"/>
          <w:szCs w:val="20"/>
          <w:lang w:eastAsia="hr-HR"/>
        </w:rPr>
        <w:t>.</w:t>
      </w:r>
    </w:p>
    <w:p w14:paraId="04C85A59" w14:textId="77777777" w:rsidR="00587444" w:rsidRPr="00587444" w:rsidRDefault="00587444" w:rsidP="00587932">
      <w:pPr>
        <w:keepNext/>
        <w:tabs>
          <w:tab w:val="left" w:pos="567"/>
        </w:tabs>
        <w:autoSpaceDN/>
        <w:jc w:val="both"/>
        <w:rPr>
          <w:rFonts w:ascii="Arial" w:hAnsi="Arial" w:cs="Arial"/>
          <w:b/>
          <w:bCs/>
          <w:sz w:val="20"/>
          <w:szCs w:val="20"/>
          <w:highlight w:val="yellow"/>
          <w:lang w:val="en-GB"/>
        </w:rPr>
      </w:pPr>
    </w:p>
    <w:p w14:paraId="153EAC4D" w14:textId="77777777" w:rsidR="00587444" w:rsidRPr="00587444" w:rsidRDefault="00587444">
      <w:pPr>
        <w:keepNext/>
        <w:numPr>
          <w:ilvl w:val="1"/>
          <w:numId w:val="20"/>
        </w:numPr>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Measurement</w:t>
      </w:r>
    </w:p>
    <w:p w14:paraId="2064C0A5" w14:textId="77777777" w:rsidR="00587444" w:rsidRPr="00587444" w:rsidRDefault="00587444" w:rsidP="00587932">
      <w:pPr>
        <w:keepNext/>
        <w:tabs>
          <w:tab w:val="left" w:pos="567"/>
        </w:tabs>
        <w:autoSpaceDN/>
        <w:jc w:val="both"/>
        <w:rPr>
          <w:rFonts w:ascii="Arial" w:hAnsi="Arial" w:cs="Arial"/>
          <w:b/>
          <w:bCs/>
          <w:sz w:val="20"/>
          <w:szCs w:val="20"/>
          <w:highlight w:val="yellow"/>
          <w:lang w:val="en-GB"/>
        </w:rPr>
      </w:pPr>
    </w:p>
    <w:p w14:paraId="543F3608" w14:textId="77777777" w:rsidR="00587444" w:rsidRPr="00587444" w:rsidRDefault="00587444" w:rsidP="00587932">
      <w:pPr>
        <w:keepNext/>
        <w:tabs>
          <w:tab w:val="left" w:pos="567"/>
        </w:tabs>
        <w:autoSpaceDN/>
        <w:jc w:val="both"/>
        <w:rPr>
          <w:rFonts w:ascii="Arial" w:hAnsi="Arial" w:cs="Arial"/>
          <w:bCs/>
          <w:sz w:val="20"/>
          <w:szCs w:val="20"/>
          <w:lang w:val="en-GB"/>
        </w:rPr>
      </w:pPr>
      <w:r w:rsidRPr="00587444">
        <w:rPr>
          <w:rFonts w:ascii="Arial" w:hAnsi="Arial" w:cs="Arial"/>
          <w:bCs/>
          <w:sz w:val="20"/>
          <w:szCs w:val="20"/>
          <w:lang w:val="en-GB"/>
        </w:rPr>
        <w:t>The financial statements are prepared on the fair value basis for financial assets and liabilities at fair value through profit or loss and financial assets at fair value through other comprehensive income. Other financial assets and liabilities, and non-financial assets and liabilities, are stated at amortised or historical cost.</w:t>
      </w:r>
    </w:p>
    <w:p w14:paraId="1808C4AC" w14:textId="77777777" w:rsidR="00587444" w:rsidRPr="00587444" w:rsidRDefault="00587444" w:rsidP="00587932">
      <w:pPr>
        <w:keepNext/>
        <w:autoSpaceDN/>
        <w:jc w:val="both"/>
        <w:rPr>
          <w:rFonts w:ascii="Arial" w:hAnsi="Arial" w:cs="Arial"/>
          <w:sz w:val="20"/>
          <w:szCs w:val="20"/>
          <w:lang w:val="en-GB"/>
        </w:rPr>
      </w:pPr>
    </w:p>
    <w:p w14:paraId="236DC650" w14:textId="77777777" w:rsidR="00587444" w:rsidRPr="00587444" w:rsidRDefault="00587444" w:rsidP="00587932">
      <w:pPr>
        <w:keepNext/>
        <w:autoSpaceDN/>
        <w:jc w:val="both"/>
        <w:rPr>
          <w:rFonts w:ascii="Arial" w:hAnsi="Arial" w:cs="Arial"/>
          <w:sz w:val="20"/>
          <w:szCs w:val="20"/>
          <w:lang w:val="en-GB"/>
        </w:rPr>
      </w:pPr>
      <w:r w:rsidRPr="00587444">
        <w:rPr>
          <w:rFonts w:ascii="Arial" w:hAnsi="Arial" w:cs="Arial"/>
          <w:sz w:val="20"/>
          <w:szCs w:val="20"/>
          <w:lang w:val="en-GB"/>
        </w:rPr>
        <w:t>The financial statements are prepared on an accrual and a going concern basis.</w:t>
      </w:r>
    </w:p>
    <w:p w14:paraId="455DBE02" w14:textId="77777777" w:rsidR="00587444" w:rsidRPr="00587444" w:rsidRDefault="00587444" w:rsidP="00587932">
      <w:pPr>
        <w:keepNext/>
        <w:tabs>
          <w:tab w:val="left" w:pos="567"/>
        </w:tabs>
        <w:autoSpaceDN/>
        <w:ind w:left="360"/>
        <w:jc w:val="both"/>
        <w:rPr>
          <w:rFonts w:ascii="Arial" w:hAnsi="Arial" w:cs="Arial"/>
          <w:b/>
          <w:bCs/>
          <w:sz w:val="20"/>
          <w:szCs w:val="20"/>
          <w:highlight w:val="yellow"/>
          <w:lang w:val="en-GB"/>
        </w:rPr>
      </w:pPr>
    </w:p>
    <w:p w14:paraId="384F2F7D" w14:textId="77777777" w:rsidR="00587444" w:rsidRPr="008D01F9" w:rsidRDefault="00587444">
      <w:pPr>
        <w:keepNext/>
        <w:numPr>
          <w:ilvl w:val="1"/>
          <w:numId w:val="20"/>
        </w:numPr>
        <w:tabs>
          <w:tab w:val="left" w:pos="567"/>
        </w:tabs>
        <w:autoSpaceDN/>
        <w:jc w:val="both"/>
        <w:rPr>
          <w:rFonts w:ascii="Arial" w:hAnsi="Arial" w:cs="Arial"/>
          <w:b/>
          <w:bCs/>
          <w:sz w:val="20"/>
          <w:szCs w:val="20"/>
          <w:lang w:val="en-GB"/>
        </w:rPr>
      </w:pPr>
      <w:r w:rsidRPr="003F0759">
        <w:rPr>
          <w:rFonts w:ascii="Arial" w:hAnsi="Arial" w:cs="Arial"/>
          <w:b/>
          <w:bCs/>
          <w:sz w:val="20"/>
          <w:szCs w:val="20"/>
          <w:lang w:val="en-GB"/>
        </w:rPr>
        <w:t xml:space="preserve">Functional </w:t>
      </w:r>
      <w:bookmarkStart w:id="353" w:name="_Hlk129782575"/>
      <w:r w:rsidRPr="003F0759">
        <w:rPr>
          <w:rFonts w:ascii="Arial" w:hAnsi="Arial" w:cs="Arial"/>
          <w:b/>
          <w:bCs/>
          <w:sz w:val="20"/>
          <w:szCs w:val="20"/>
          <w:lang w:val="en-GB"/>
        </w:rPr>
        <w:t xml:space="preserve">and presentation </w:t>
      </w:r>
      <w:bookmarkEnd w:id="353"/>
      <w:r w:rsidRPr="003F0759">
        <w:rPr>
          <w:rFonts w:ascii="Arial" w:hAnsi="Arial" w:cs="Arial"/>
          <w:b/>
          <w:bCs/>
          <w:sz w:val="20"/>
          <w:szCs w:val="20"/>
          <w:lang w:val="en-GB"/>
        </w:rPr>
        <w:t>currency</w:t>
      </w:r>
    </w:p>
    <w:p w14:paraId="50DDA34E" w14:textId="77777777" w:rsidR="00587444" w:rsidRPr="00587444" w:rsidRDefault="00587444" w:rsidP="00587932">
      <w:pPr>
        <w:keepNext/>
        <w:tabs>
          <w:tab w:val="left" w:pos="567"/>
        </w:tabs>
        <w:autoSpaceDN/>
        <w:jc w:val="both"/>
        <w:rPr>
          <w:rFonts w:ascii="Arial" w:hAnsi="Arial" w:cs="Arial"/>
          <w:b/>
          <w:bCs/>
          <w:sz w:val="20"/>
          <w:szCs w:val="20"/>
          <w:lang w:val="en-GB"/>
        </w:rPr>
      </w:pPr>
    </w:p>
    <w:p w14:paraId="5DB09444" w14:textId="77777777" w:rsidR="003A1D17" w:rsidRDefault="003A1D17" w:rsidP="003A1D17">
      <w:pPr>
        <w:keepNext/>
        <w:tabs>
          <w:tab w:val="left" w:pos="567"/>
        </w:tabs>
        <w:jc w:val="both"/>
        <w:rPr>
          <w:rFonts w:ascii="Arial" w:hAnsi="Arial" w:cs="Arial"/>
          <w:bCs/>
          <w:sz w:val="20"/>
          <w:szCs w:val="20"/>
          <w:lang w:val="en-GB"/>
        </w:rPr>
      </w:pPr>
      <w:bookmarkStart w:id="354" w:name="_Hlk135042680"/>
      <w:r w:rsidRPr="00D602F0">
        <w:rPr>
          <w:rFonts w:ascii="Arial" w:hAnsi="Arial" w:cs="Arial"/>
          <w:bCs/>
          <w:sz w:val="20"/>
          <w:szCs w:val="20"/>
          <w:lang w:val="en-GB"/>
        </w:rPr>
        <w:t xml:space="preserve">These financial statements of the Bank and the Group are presented in Euro (EUR), the Bank’s and the Group’s functional and presentation currency. </w:t>
      </w:r>
      <w:bookmarkEnd w:id="354"/>
      <w:r w:rsidRPr="00D602F0">
        <w:rPr>
          <w:rFonts w:ascii="Arial" w:hAnsi="Arial" w:cs="Arial"/>
          <w:bCs/>
          <w:sz w:val="20"/>
          <w:szCs w:val="20"/>
          <w:lang w:val="en-GB"/>
        </w:rPr>
        <w:t xml:space="preserve">All amounts have been rounded to the nearest thousand, </w:t>
      </w:r>
      <w:r>
        <w:rPr>
          <w:rFonts w:ascii="Arial" w:hAnsi="Arial" w:cs="Arial"/>
          <w:bCs/>
          <w:sz w:val="20"/>
          <w:szCs w:val="20"/>
          <w:lang w:val="en-GB"/>
        </w:rPr>
        <w:t>unless</w:t>
      </w:r>
      <w:r w:rsidRPr="00A904F5">
        <w:rPr>
          <w:rFonts w:ascii="Arial" w:hAnsi="Arial" w:cs="Arial"/>
          <w:bCs/>
          <w:sz w:val="20"/>
          <w:szCs w:val="20"/>
          <w:lang w:val="en-GB"/>
        </w:rPr>
        <w:t xml:space="preserve"> otherwise indicated.</w:t>
      </w:r>
    </w:p>
    <w:p w14:paraId="00C4919D" w14:textId="77777777" w:rsidR="00D732E0" w:rsidRPr="00587444" w:rsidRDefault="00D732E0" w:rsidP="00587444">
      <w:pPr>
        <w:keepNext/>
        <w:tabs>
          <w:tab w:val="left" w:pos="567"/>
        </w:tabs>
        <w:suppressAutoHyphens w:val="0"/>
        <w:autoSpaceDN/>
        <w:ind w:left="360"/>
        <w:jc w:val="both"/>
        <w:rPr>
          <w:rFonts w:ascii="Arial" w:hAnsi="Arial" w:cs="Arial"/>
          <w:b/>
          <w:bCs/>
          <w:sz w:val="20"/>
          <w:szCs w:val="20"/>
          <w:highlight w:val="yellow"/>
          <w:lang w:val="en-GB"/>
        </w:rPr>
      </w:pPr>
    </w:p>
    <w:p w14:paraId="6906D777"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3. Use of judgements and estimates</w:t>
      </w:r>
    </w:p>
    <w:p w14:paraId="4684E498" w14:textId="77777777" w:rsidR="00587444" w:rsidRPr="00587444" w:rsidRDefault="00587444" w:rsidP="00587444">
      <w:pPr>
        <w:suppressAutoHyphens w:val="0"/>
        <w:autoSpaceDN/>
        <w:jc w:val="both"/>
        <w:rPr>
          <w:rFonts w:ascii="Arial" w:hAnsi="Arial" w:cs="Arial"/>
          <w:noProof/>
          <w:sz w:val="20"/>
          <w:szCs w:val="20"/>
          <w:lang w:val="en-GB"/>
        </w:rPr>
      </w:pPr>
    </w:p>
    <w:p w14:paraId="7342786D" w14:textId="115AD218" w:rsidR="00587444" w:rsidRPr="00587444" w:rsidRDefault="00587444" w:rsidP="00587932">
      <w:pPr>
        <w:autoSpaceDN/>
        <w:jc w:val="both"/>
        <w:rPr>
          <w:rFonts w:ascii="Arial" w:hAnsi="Arial" w:cs="Arial"/>
          <w:noProof/>
          <w:color w:val="222222"/>
          <w:sz w:val="20"/>
          <w:szCs w:val="20"/>
          <w:lang w:val="en-GB" w:eastAsia="hr-HR"/>
        </w:rPr>
      </w:pPr>
      <w:r w:rsidRPr="00587444">
        <w:rPr>
          <w:rFonts w:ascii="Arial" w:hAnsi="Arial" w:cs="Arial"/>
          <w:noProof/>
          <w:sz w:val="20"/>
          <w:szCs w:val="20"/>
          <w:lang w:val="en-GB"/>
        </w:rPr>
        <w:t xml:space="preserve">For the preparation of </w:t>
      </w:r>
      <w:r w:rsidR="00384827">
        <w:rPr>
          <w:rFonts w:ascii="Arial" w:hAnsi="Arial" w:cs="Arial"/>
          <w:noProof/>
          <w:sz w:val="20"/>
          <w:szCs w:val="20"/>
          <w:lang w:val="en-GB"/>
        </w:rPr>
        <w:t xml:space="preserve">consolidated and separated </w:t>
      </w:r>
      <w:r w:rsidRPr="00587444">
        <w:rPr>
          <w:rFonts w:ascii="Arial" w:hAnsi="Arial" w:cs="Arial"/>
          <w:noProof/>
          <w:sz w:val="20"/>
          <w:szCs w:val="20"/>
          <w:lang w:val="en-GB"/>
        </w:rPr>
        <w:t>financial statements in accordance with IFRSs</w:t>
      </w:r>
      <w:r w:rsidR="00384827">
        <w:rPr>
          <w:rFonts w:ascii="Arial" w:hAnsi="Arial" w:cs="Arial"/>
          <w:noProof/>
          <w:sz w:val="20"/>
          <w:szCs w:val="20"/>
          <w:lang w:val="en-GB"/>
        </w:rPr>
        <w:t xml:space="preserve"> adopted by European Union</w:t>
      </w:r>
      <w:r w:rsidRPr="00587444">
        <w:rPr>
          <w:rFonts w:ascii="Arial" w:hAnsi="Arial" w:cs="Arial"/>
          <w:noProof/>
          <w:sz w:val="20"/>
          <w:szCs w:val="20"/>
          <w:lang w:val="en-GB"/>
        </w:rPr>
        <w:t xml:space="preserve">, the Management Board is required to </w:t>
      </w:r>
      <w:bookmarkStart w:id="355" w:name="_Hlk35348847"/>
      <w:r w:rsidRPr="00587444">
        <w:rPr>
          <w:rFonts w:ascii="Arial" w:hAnsi="Arial" w:cs="Arial"/>
          <w:noProof/>
          <w:sz w:val="20"/>
          <w:szCs w:val="20"/>
          <w:lang w:val="en-GB"/>
        </w:rPr>
        <w:t xml:space="preserve">give estimations </w:t>
      </w:r>
      <w:bookmarkEnd w:id="355"/>
      <w:r w:rsidRPr="00587444">
        <w:rPr>
          <w:rFonts w:ascii="Arial" w:hAnsi="Arial" w:cs="Arial"/>
          <w:noProof/>
          <w:sz w:val="20"/>
          <w:szCs w:val="20"/>
          <w:lang w:val="en-GB"/>
        </w:rPr>
        <w:t xml:space="preserve">and make assumptions that influence the reported balances of assets and liabilities and to disclose contingent assets and liabilities at the date of financial statements, and present income and expense for the reporting period. </w:t>
      </w:r>
      <w:r w:rsidRPr="00587444">
        <w:rPr>
          <w:rFonts w:ascii="Arial" w:hAnsi="Arial" w:cs="Arial"/>
          <w:noProof/>
          <w:color w:val="222222"/>
          <w:sz w:val="20"/>
          <w:szCs w:val="20"/>
          <w:lang w:val="en-GB" w:eastAsia="hr-HR"/>
        </w:rPr>
        <w:t>Estimations and related assumptions are based on historical experience and various other factors that are considered to be reasonable in the given circumstances and with available information as of the date of preparation of the financial statements, which together form the basis for estimating the carrying amount of assets and liabilities that cannot be easily identified from other sources. Actual results may differ from these estimations. Estimations and related assumptions are continuously reviewed. Changes in accounting estimates are recognised in the period in which the estimate is changed if the change affects only that period, or in the period of change or future periods if the change affects the current and future periods.</w:t>
      </w:r>
    </w:p>
    <w:p w14:paraId="6236E20F" w14:textId="77777777" w:rsidR="00D732E0" w:rsidRDefault="00587444" w:rsidP="00587932">
      <w:pPr>
        <w:keepNext/>
        <w:tabs>
          <w:tab w:val="left" w:pos="567"/>
        </w:tabs>
        <w:autoSpaceDN/>
        <w:spacing w:before="240" w:after="120"/>
        <w:jc w:val="both"/>
        <w:rPr>
          <w:rFonts w:ascii="Arial" w:hAnsi="Arial" w:cs="Arial"/>
          <w:bCs/>
          <w:sz w:val="20"/>
          <w:szCs w:val="20"/>
          <w:lang w:val="en-GB"/>
        </w:rPr>
        <w:sectPr w:rsidR="00D732E0" w:rsidSect="00D337C5">
          <w:pgSz w:w="11907" w:h="16840" w:code="9"/>
          <w:pgMar w:top="1418" w:right="992" w:bottom="1134" w:left="1418" w:header="851" w:footer="851" w:gutter="0"/>
          <w:cols w:space="720"/>
          <w:noEndnote/>
        </w:sectPr>
      </w:pPr>
      <w:r w:rsidRPr="00587444">
        <w:rPr>
          <w:rFonts w:ascii="Arial" w:hAnsi="Arial" w:cs="Arial"/>
          <w:bCs/>
          <w:sz w:val="20"/>
          <w:szCs w:val="20"/>
          <w:lang w:val="en-GB"/>
        </w:rPr>
        <w:t>Estimates and underlying assumptions are reviewed on an ongoing basis. Revisions to estimates are recognised prospectively.</w:t>
      </w:r>
    </w:p>
    <w:p w14:paraId="28E73AAF" w14:textId="77777777" w:rsidR="00D732E0" w:rsidRDefault="00D732E0" w:rsidP="00D732E0">
      <w:pPr>
        <w:keepNext/>
        <w:tabs>
          <w:tab w:val="left" w:pos="567"/>
        </w:tabs>
        <w:suppressAutoHyphens w:val="0"/>
        <w:autoSpaceDN/>
        <w:jc w:val="both"/>
        <w:rPr>
          <w:rFonts w:ascii="Arial" w:hAnsi="Arial" w:cs="Arial"/>
          <w:b/>
          <w:bCs/>
          <w:sz w:val="20"/>
          <w:szCs w:val="20"/>
          <w:lang w:val="en-GB"/>
        </w:rPr>
      </w:pPr>
    </w:p>
    <w:p w14:paraId="2C5EF3AC" w14:textId="7A9F02D5" w:rsidR="00D732E0" w:rsidRPr="00587444" w:rsidRDefault="00D732E0" w:rsidP="00D732E0">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3. Use of judgements and estimates</w:t>
      </w:r>
      <w:r>
        <w:rPr>
          <w:rFonts w:ascii="Arial" w:hAnsi="Arial" w:cs="Arial"/>
          <w:b/>
          <w:bCs/>
          <w:sz w:val="20"/>
          <w:szCs w:val="20"/>
          <w:lang w:val="en-GB"/>
        </w:rPr>
        <w:t xml:space="preserve"> (continued)</w:t>
      </w:r>
    </w:p>
    <w:p w14:paraId="2B63E6AB" w14:textId="77777777" w:rsidR="00D732E0" w:rsidRDefault="00D732E0" w:rsidP="00587932">
      <w:pPr>
        <w:keepNext/>
        <w:tabs>
          <w:tab w:val="left" w:pos="567"/>
        </w:tabs>
        <w:autoSpaceDN/>
        <w:jc w:val="both"/>
        <w:rPr>
          <w:rFonts w:ascii="Arial" w:hAnsi="Arial" w:cs="Arial"/>
          <w:bCs/>
          <w:i/>
          <w:sz w:val="20"/>
          <w:szCs w:val="20"/>
          <w:lang w:val="en-GB"/>
        </w:rPr>
      </w:pPr>
    </w:p>
    <w:p w14:paraId="690025CE" w14:textId="10DDE341" w:rsidR="00587444" w:rsidRPr="00587444" w:rsidRDefault="00587444" w:rsidP="00587932">
      <w:pPr>
        <w:keepNext/>
        <w:tabs>
          <w:tab w:val="left" w:pos="567"/>
        </w:tabs>
        <w:autoSpaceDN/>
        <w:jc w:val="both"/>
        <w:rPr>
          <w:rFonts w:ascii="Arial" w:hAnsi="Arial" w:cs="Arial"/>
          <w:bCs/>
          <w:i/>
          <w:sz w:val="20"/>
          <w:szCs w:val="20"/>
          <w:lang w:val="en-GB"/>
        </w:rPr>
      </w:pPr>
      <w:r w:rsidRPr="00587444">
        <w:rPr>
          <w:rFonts w:ascii="Arial" w:hAnsi="Arial" w:cs="Arial"/>
          <w:bCs/>
          <w:i/>
          <w:sz w:val="20"/>
          <w:szCs w:val="20"/>
          <w:lang w:val="en-GB"/>
        </w:rPr>
        <w:t>Judgements</w:t>
      </w:r>
    </w:p>
    <w:p w14:paraId="45B735E3" w14:textId="77777777" w:rsidR="00587444" w:rsidRPr="008F5E58" w:rsidRDefault="00587444">
      <w:pPr>
        <w:numPr>
          <w:ilvl w:val="0"/>
          <w:numId w:val="55"/>
        </w:numPr>
        <w:autoSpaceDE w:val="0"/>
        <w:autoSpaceDN/>
        <w:adjustRightInd w:val="0"/>
        <w:contextualSpacing/>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classification of financial assets: assessment of the business model within which the assets are held and assessment of whether the contractual terms of the financial asset are SPPI on the principal amo</w:t>
      </w:r>
      <w:r w:rsidRPr="008F5E58">
        <w:rPr>
          <w:rFonts w:ascii="Arial" w:hAnsi="Arial" w:cs="Arial"/>
          <w:color w:val="000000"/>
          <w:sz w:val="20"/>
          <w:szCs w:val="20"/>
          <w:lang w:val="en-GB" w:eastAsia="hr-HR"/>
        </w:rPr>
        <w:t>unt outstanding (Note 4.1.G.ii.)</w:t>
      </w:r>
    </w:p>
    <w:p w14:paraId="209B2E71" w14:textId="77777777" w:rsidR="00587444" w:rsidRPr="008F5E58" w:rsidRDefault="00587444">
      <w:pPr>
        <w:numPr>
          <w:ilvl w:val="0"/>
          <w:numId w:val="55"/>
        </w:numPr>
        <w:autoSpaceDE w:val="0"/>
        <w:autoSpaceDN/>
        <w:adjustRightInd w:val="0"/>
        <w:contextualSpacing/>
        <w:jc w:val="both"/>
        <w:rPr>
          <w:rFonts w:ascii="Arial" w:hAnsi="Arial" w:cs="Arial"/>
          <w:color w:val="000000"/>
          <w:sz w:val="20"/>
          <w:szCs w:val="20"/>
          <w:lang w:val="en-GB" w:eastAsia="hr-HR"/>
        </w:rPr>
      </w:pPr>
      <w:r w:rsidRPr="008F5E58">
        <w:rPr>
          <w:rFonts w:ascii="Arial" w:hAnsi="Arial" w:cs="Arial"/>
          <w:color w:val="000000"/>
          <w:sz w:val="20"/>
          <w:szCs w:val="20"/>
          <w:lang w:val="en-GB" w:eastAsia="hr-HR"/>
        </w:rPr>
        <w:t xml:space="preserve">establishing the criteria for determining whether credit risk on the financial asset has increased significantly since initial recognition, determining the methodology for incorporating forward-looking information into the measurement of ECL and selection and approval of models used to measure ECL </w:t>
      </w:r>
    </w:p>
    <w:p w14:paraId="2AD73731" w14:textId="77777777" w:rsidR="00587444" w:rsidRPr="008F5E58" w:rsidRDefault="00587444">
      <w:pPr>
        <w:numPr>
          <w:ilvl w:val="0"/>
          <w:numId w:val="55"/>
        </w:numPr>
        <w:autoSpaceDE w:val="0"/>
        <w:autoSpaceDN/>
        <w:adjustRightInd w:val="0"/>
        <w:contextualSpacing/>
        <w:jc w:val="both"/>
        <w:rPr>
          <w:rFonts w:ascii="Arial" w:hAnsi="Arial" w:cs="Arial"/>
          <w:color w:val="000000"/>
          <w:sz w:val="20"/>
          <w:szCs w:val="20"/>
          <w:lang w:val="en-GB" w:eastAsia="hr-HR"/>
        </w:rPr>
      </w:pPr>
      <w:r w:rsidRPr="008F5E58">
        <w:rPr>
          <w:rFonts w:ascii="Arial" w:hAnsi="Arial" w:cs="Arial"/>
          <w:color w:val="000000"/>
          <w:sz w:val="20"/>
          <w:szCs w:val="20"/>
          <w:lang w:val="en-GB" w:eastAsia="hr-HR"/>
        </w:rPr>
        <w:t>determination of control over investees (Note 4.1.A.)</w:t>
      </w:r>
    </w:p>
    <w:p w14:paraId="5A7E4507" w14:textId="77777777" w:rsidR="00587444" w:rsidRPr="008F5E58" w:rsidRDefault="00587444" w:rsidP="00587444">
      <w:pPr>
        <w:suppressAutoHyphens w:val="0"/>
        <w:autoSpaceDE w:val="0"/>
        <w:adjustRightInd w:val="0"/>
        <w:ind w:left="720"/>
        <w:contextualSpacing/>
        <w:jc w:val="both"/>
        <w:rPr>
          <w:rFonts w:ascii="Arial" w:hAnsi="Arial" w:cs="Arial"/>
          <w:color w:val="000000"/>
          <w:sz w:val="20"/>
          <w:szCs w:val="20"/>
          <w:lang w:val="hr-HR" w:eastAsia="hr-HR"/>
        </w:rPr>
      </w:pPr>
    </w:p>
    <w:p w14:paraId="1BF06D36" w14:textId="77777777" w:rsidR="00587444" w:rsidRPr="008F5E58" w:rsidRDefault="00587444" w:rsidP="00587444">
      <w:pPr>
        <w:suppressAutoHyphens w:val="0"/>
        <w:autoSpaceDE w:val="0"/>
        <w:adjustRightInd w:val="0"/>
        <w:jc w:val="both"/>
        <w:rPr>
          <w:rFonts w:ascii="Arial" w:hAnsi="Arial" w:cs="Arial"/>
          <w:i/>
          <w:color w:val="000000"/>
          <w:sz w:val="20"/>
          <w:szCs w:val="20"/>
          <w:lang w:val="en-GB" w:eastAsia="hr-HR"/>
        </w:rPr>
      </w:pPr>
      <w:r w:rsidRPr="008F5E58">
        <w:rPr>
          <w:rFonts w:ascii="Arial" w:hAnsi="Arial" w:cs="Arial"/>
          <w:i/>
          <w:color w:val="000000"/>
          <w:sz w:val="20"/>
          <w:szCs w:val="20"/>
          <w:lang w:val="en-GB" w:eastAsia="hr-HR"/>
        </w:rPr>
        <w:t xml:space="preserve">Assumptions and estimation uncertainties </w:t>
      </w:r>
    </w:p>
    <w:p w14:paraId="719A6643" w14:textId="77777777" w:rsidR="00587444" w:rsidRPr="008F5E58" w:rsidRDefault="00587444" w:rsidP="00587932">
      <w:pPr>
        <w:autoSpaceDE w:val="0"/>
        <w:adjustRightInd w:val="0"/>
        <w:rPr>
          <w:rFonts w:ascii="Arial" w:eastAsia="Calibri" w:hAnsi="Arial" w:cs="Arial"/>
          <w:color w:val="000000"/>
          <w:sz w:val="20"/>
          <w:szCs w:val="20"/>
          <w:lang w:val="en-GB"/>
        </w:rPr>
      </w:pPr>
    </w:p>
    <w:p w14:paraId="4B521AA4" w14:textId="1A1FD345" w:rsidR="00587444" w:rsidRPr="008F5E58" w:rsidRDefault="00587444" w:rsidP="00587932">
      <w:pPr>
        <w:autoSpaceDN/>
        <w:jc w:val="both"/>
        <w:rPr>
          <w:rFonts w:ascii="Arial" w:hAnsi="Arial" w:cs="Arial"/>
          <w:noProof/>
          <w:color w:val="222222"/>
          <w:sz w:val="20"/>
          <w:szCs w:val="20"/>
          <w:lang w:val="en-GB"/>
        </w:rPr>
      </w:pPr>
      <w:r w:rsidRPr="008F5E58">
        <w:rPr>
          <w:rFonts w:ascii="Arial" w:hAnsi="Arial" w:cs="Arial"/>
          <w:noProof/>
          <w:color w:val="222222"/>
          <w:sz w:val="20"/>
          <w:szCs w:val="20"/>
          <w:lang w:val="en-GB" w:eastAsia="hr-HR"/>
        </w:rPr>
        <w:t>Information about assumptions and estimation uncertainties that have a significant risk of resulting in a material adjustment in the year ended 31 December 202</w:t>
      </w:r>
      <w:r w:rsidR="00A76B64" w:rsidRPr="008F5E58">
        <w:rPr>
          <w:rFonts w:ascii="Arial" w:hAnsi="Arial" w:cs="Arial"/>
          <w:noProof/>
          <w:color w:val="222222"/>
          <w:sz w:val="20"/>
          <w:szCs w:val="20"/>
          <w:lang w:val="en-GB" w:eastAsia="hr-HR"/>
        </w:rPr>
        <w:t>4</w:t>
      </w:r>
      <w:r w:rsidRPr="008F5E58">
        <w:rPr>
          <w:rFonts w:ascii="Arial" w:hAnsi="Arial" w:cs="Arial"/>
          <w:noProof/>
          <w:color w:val="222222"/>
          <w:sz w:val="20"/>
          <w:szCs w:val="20"/>
          <w:lang w:val="en-GB" w:eastAsia="hr-HR"/>
        </w:rPr>
        <w:t xml:space="preserve"> is included in the following notes</w:t>
      </w:r>
    </w:p>
    <w:p w14:paraId="27D4DAA0" w14:textId="135C550E" w:rsidR="00587444" w:rsidRPr="008F5E58" w:rsidRDefault="00587444">
      <w:pPr>
        <w:numPr>
          <w:ilvl w:val="0"/>
          <w:numId w:val="56"/>
        </w:numPr>
        <w:autoSpaceDE w:val="0"/>
        <w:autoSpaceDN/>
        <w:adjustRightInd w:val="0"/>
        <w:contextualSpacing/>
        <w:jc w:val="both"/>
        <w:rPr>
          <w:rFonts w:ascii="Arial" w:hAnsi="Arial" w:cs="Arial"/>
          <w:color w:val="000000"/>
          <w:sz w:val="20"/>
          <w:szCs w:val="20"/>
          <w:lang w:val="en-GB" w:eastAsia="hr-HR"/>
        </w:rPr>
      </w:pPr>
      <w:r w:rsidRPr="008F5E58">
        <w:rPr>
          <w:rFonts w:ascii="Arial" w:hAnsi="Arial" w:cs="Arial"/>
          <w:color w:val="000000"/>
          <w:sz w:val="20"/>
          <w:szCs w:val="20"/>
          <w:lang w:val="en-GB" w:eastAsia="hr-HR"/>
        </w:rPr>
        <w:t>impairment of financial instruments: determination of inputs into the ECL measurement model,</w:t>
      </w:r>
      <w:r w:rsidR="00DB181F" w:rsidRPr="008F5E58">
        <w:rPr>
          <w:rFonts w:ascii="Arial" w:hAnsi="Arial" w:cs="Arial"/>
          <w:color w:val="000000"/>
          <w:sz w:val="20"/>
          <w:szCs w:val="20"/>
          <w:lang w:val="en-GB" w:eastAsia="hr-HR"/>
        </w:rPr>
        <w:t xml:space="preserve"> </w:t>
      </w:r>
      <w:r w:rsidRPr="008F5E58">
        <w:rPr>
          <w:rFonts w:ascii="Arial" w:hAnsi="Arial" w:cs="Arial"/>
          <w:color w:val="000000"/>
          <w:sz w:val="20"/>
          <w:szCs w:val="20"/>
          <w:lang w:val="en-GB" w:eastAsia="hr-HR"/>
        </w:rPr>
        <w:t>incorporation of forward-looking information (Note 4.1.G.ix.)</w:t>
      </w:r>
    </w:p>
    <w:p w14:paraId="2BD3E5D2" w14:textId="77777777" w:rsidR="00587444" w:rsidRPr="008F5E58" w:rsidRDefault="00587444">
      <w:pPr>
        <w:numPr>
          <w:ilvl w:val="0"/>
          <w:numId w:val="56"/>
        </w:numPr>
        <w:autoSpaceDE w:val="0"/>
        <w:autoSpaceDN/>
        <w:adjustRightInd w:val="0"/>
        <w:contextualSpacing/>
        <w:jc w:val="both"/>
        <w:rPr>
          <w:rFonts w:ascii="Arial" w:hAnsi="Arial" w:cs="Arial"/>
          <w:color w:val="000000"/>
          <w:sz w:val="20"/>
          <w:szCs w:val="20"/>
          <w:lang w:val="en-GB" w:eastAsia="hr-HR"/>
        </w:rPr>
      </w:pPr>
      <w:r w:rsidRPr="008F5E58">
        <w:rPr>
          <w:rFonts w:ascii="Arial" w:hAnsi="Arial" w:cs="Arial"/>
          <w:color w:val="000000"/>
          <w:sz w:val="20"/>
          <w:szCs w:val="20"/>
          <w:lang w:val="en-GB" w:eastAsia="hr-HR"/>
        </w:rPr>
        <w:t>impairment of financial instruments: key assumptions used in estimating recoverable cash flows (Note 4.1.G.ix.)</w:t>
      </w:r>
    </w:p>
    <w:p w14:paraId="7B247DE1" w14:textId="77777777" w:rsidR="00587444" w:rsidRPr="008F5E58" w:rsidRDefault="00587444">
      <w:pPr>
        <w:numPr>
          <w:ilvl w:val="0"/>
          <w:numId w:val="56"/>
        </w:numPr>
        <w:autoSpaceDE w:val="0"/>
        <w:autoSpaceDN/>
        <w:adjustRightInd w:val="0"/>
        <w:contextualSpacing/>
        <w:jc w:val="both"/>
        <w:rPr>
          <w:rFonts w:ascii="Arial" w:hAnsi="Arial" w:cs="Arial"/>
          <w:color w:val="000000"/>
          <w:sz w:val="20"/>
          <w:szCs w:val="20"/>
          <w:lang w:val="en-GB" w:eastAsia="hr-HR"/>
        </w:rPr>
      </w:pPr>
      <w:r w:rsidRPr="008F5E58">
        <w:rPr>
          <w:rFonts w:ascii="Arial" w:hAnsi="Arial" w:cs="Arial"/>
          <w:color w:val="000000"/>
          <w:sz w:val="20"/>
          <w:szCs w:val="20"/>
          <w:lang w:val="en-GB" w:eastAsia="hr-HR"/>
        </w:rPr>
        <w:t>significant accounting estimates and judgements related to the application of IFRS 9 are described in Note (Note 4.1.G.)</w:t>
      </w:r>
    </w:p>
    <w:p w14:paraId="41FE23B7" w14:textId="77777777" w:rsidR="00587444" w:rsidRPr="008F5E58" w:rsidRDefault="00587444" w:rsidP="00587444">
      <w:pPr>
        <w:suppressAutoHyphens w:val="0"/>
        <w:autoSpaceDE w:val="0"/>
        <w:adjustRightInd w:val="0"/>
        <w:rPr>
          <w:rFonts w:ascii="Arial" w:eastAsia="Calibri" w:hAnsi="Arial" w:cs="Arial"/>
          <w:color w:val="000000"/>
          <w:sz w:val="20"/>
          <w:szCs w:val="20"/>
          <w:lang w:val="hr-HR"/>
        </w:rPr>
      </w:pPr>
    </w:p>
    <w:p w14:paraId="4DACEA70"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8F5E58">
        <w:rPr>
          <w:rFonts w:ascii="Arial" w:hAnsi="Arial" w:cs="Arial"/>
          <w:b/>
          <w:bCs/>
          <w:color w:val="000000"/>
          <w:sz w:val="20"/>
          <w:szCs w:val="20"/>
          <w:lang w:val="hr-HR" w:eastAsia="hr-HR"/>
        </w:rPr>
        <w:t xml:space="preserve"> </w:t>
      </w:r>
      <w:r w:rsidRPr="008F5E58">
        <w:rPr>
          <w:rFonts w:ascii="Arial" w:hAnsi="Arial" w:cs="Arial"/>
          <w:b/>
          <w:bCs/>
          <w:sz w:val="20"/>
          <w:szCs w:val="20"/>
          <w:lang w:val="en-GB"/>
        </w:rPr>
        <w:t>4. Summary of significant</w:t>
      </w:r>
      <w:r w:rsidRPr="00587444">
        <w:rPr>
          <w:rFonts w:ascii="Arial" w:hAnsi="Arial" w:cs="Arial"/>
          <w:b/>
          <w:bCs/>
          <w:sz w:val="20"/>
          <w:szCs w:val="20"/>
          <w:lang w:val="en-GB"/>
        </w:rPr>
        <w:t xml:space="preserve"> accounting policies</w:t>
      </w:r>
    </w:p>
    <w:p w14:paraId="7DAAA50C"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168ABFD0"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w:t>
      </w:r>
      <w:r w:rsidRPr="00587444">
        <w:rPr>
          <w:rFonts w:ascii="Arial" w:hAnsi="Arial" w:cs="Arial"/>
          <w:sz w:val="20"/>
          <w:szCs w:val="20"/>
        </w:rPr>
        <w:t xml:space="preserve">  </w:t>
      </w:r>
      <w:r w:rsidRPr="00587444">
        <w:rPr>
          <w:rFonts w:ascii="Arial" w:hAnsi="Arial" w:cs="Arial"/>
          <w:b/>
          <w:bCs/>
          <w:sz w:val="20"/>
          <w:szCs w:val="20"/>
        </w:rPr>
        <w:t>Significant accounting policies</w:t>
      </w:r>
      <w:r w:rsidRPr="00587444" w:rsidDel="00BD0E06">
        <w:rPr>
          <w:rFonts w:ascii="Arial" w:hAnsi="Arial" w:cs="Arial"/>
          <w:b/>
          <w:bCs/>
          <w:sz w:val="20"/>
          <w:szCs w:val="20"/>
        </w:rPr>
        <w:t xml:space="preserve"> </w:t>
      </w:r>
    </w:p>
    <w:p w14:paraId="63ED4B2D"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2169FB87" w14:textId="77777777" w:rsidR="00587444" w:rsidRPr="00587444" w:rsidRDefault="00587444" w:rsidP="00587932">
      <w:pPr>
        <w:keepNext/>
        <w:autoSpaceDN/>
        <w:jc w:val="both"/>
        <w:rPr>
          <w:rFonts w:ascii="Arial" w:hAnsi="Arial" w:cs="Arial"/>
          <w:bCs/>
          <w:sz w:val="20"/>
          <w:szCs w:val="20"/>
          <w:lang w:val="en-GB"/>
        </w:rPr>
      </w:pPr>
      <w:r w:rsidRPr="00587444">
        <w:rPr>
          <w:rFonts w:ascii="Arial" w:hAnsi="Arial" w:cs="Arial"/>
          <w:bCs/>
          <w:sz w:val="20"/>
          <w:szCs w:val="20"/>
          <w:lang w:val="en-GB"/>
        </w:rPr>
        <w:t xml:space="preserve">Principal accounting policies applied when preparing these financial statements are summarized below. </w:t>
      </w:r>
    </w:p>
    <w:p w14:paraId="79E33F62" w14:textId="77777777" w:rsidR="00587444" w:rsidRPr="00587444" w:rsidRDefault="00587444" w:rsidP="00587932">
      <w:pPr>
        <w:keepNext/>
        <w:autoSpaceDN/>
        <w:jc w:val="both"/>
        <w:rPr>
          <w:rFonts w:ascii="Arial" w:hAnsi="Arial" w:cs="Arial"/>
          <w:bCs/>
          <w:sz w:val="20"/>
          <w:szCs w:val="20"/>
          <w:lang w:val="en-GB"/>
        </w:rPr>
      </w:pPr>
    </w:p>
    <w:p w14:paraId="1E038E89" w14:textId="77777777" w:rsidR="00587444" w:rsidRPr="00587444" w:rsidRDefault="00587444" w:rsidP="00587932">
      <w:pPr>
        <w:autoSpaceDN/>
        <w:jc w:val="both"/>
        <w:rPr>
          <w:rFonts w:ascii="Arial" w:hAnsi="Arial" w:cs="Arial"/>
          <w:sz w:val="20"/>
          <w:szCs w:val="20"/>
          <w:lang w:eastAsia="hr-HR"/>
        </w:rPr>
      </w:pPr>
      <w:r w:rsidRPr="00587444">
        <w:rPr>
          <w:rFonts w:ascii="Arial" w:hAnsi="Arial" w:cs="Arial"/>
          <w:sz w:val="20"/>
          <w:szCs w:val="20"/>
        </w:rPr>
        <w:t>The Group has consistently applied the following accounting policies to all periods presented in these separate and consolidated financial statements.</w:t>
      </w:r>
    </w:p>
    <w:p w14:paraId="097FE208" w14:textId="77777777" w:rsidR="00587444" w:rsidRPr="00587444" w:rsidRDefault="00587444" w:rsidP="005874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rPr>
          <w:rFonts w:ascii="Arial" w:hAnsi="Arial" w:cs="Arial"/>
          <w:sz w:val="20"/>
          <w:szCs w:val="20"/>
        </w:rPr>
      </w:pPr>
    </w:p>
    <w:p w14:paraId="0A0F1298"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A. Basis of consolidation</w:t>
      </w:r>
    </w:p>
    <w:p w14:paraId="7F4901D8"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2ED8B740" w14:textId="77777777" w:rsidR="00587444" w:rsidRPr="00587444" w:rsidRDefault="00587444" w:rsidP="00587444">
      <w:pPr>
        <w:suppressAutoHyphens w:val="0"/>
        <w:autoSpaceDE w:val="0"/>
        <w:adjustRightInd w:val="0"/>
        <w:spacing w:after="120"/>
        <w:jc w:val="both"/>
        <w:rPr>
          <w:rFonts w:ascii="Arial" w:hAnsi="Arial" w:cs="Arial"/>
          <w:bCs/>
          <w:i/>
          <w:sz w:val="20"/>
          <w:szCs w:val="20"/>
          <w:lang w:val="en-GB"/>
        </w:rPr>
      </w:pPr>
      <w:r w:rsidRPr="00587444">
        <w:rPr>
          <w:rFonts w:ascii="Arial" w:hAnsi="Arial" w:cs="Arial"/>
          <w:bCs/>
          <w:i/>
          <w:sz w:val="20"/>
          <w:szCs w:val="20"/>
          <w:lang w:val="en-GB"/>
        </w:rPr>
        <w:t>Subsidiaries</w:t>
      </w:r>
    </w:p>
    <w:p w14:paraId="4AFAEEC9" w14:textId="77777777" w:rsidR="00587444" w:rsidRPr="00587444" w:rsidRDefault="00587444" w:rsidP="00587444">
      <w:pPr>
        <w:suppressAutoHyphens w:val="0"/>
        <w:autoSpaceDE w:val="0"/>
        <w:adjustRightInd w:val="0"/>
        <w:spacing w:before="120" w:after="120"/>
        <w:jc w:val="both"/>
        <w:rPr>
          <w:rFonts w:ascii="Arial" w:hAnsi="Arial" w:cs="Arial"/>
          <w:bCs/>
          <w:sz w:val="20"/>
          <w:szCs w:val="20"/>
          <w:lang w:val="en-GB"/>
        </w:rPr>
      </w:pPr>
      <w:r w:rsidRPr="00587444">
        <w:rPr>
          <w:rFonts w:ascii="Arial" w:hAnsi="Arial" w:cs="Arial"/>
          <w:bCs/>
          <w:sz w:val="20"/>
          <w:szCs w:val="20"/>
          <w:lang w:val="en-GB"/>
        </w:rPr>
        <w:t>Subsidiaries are entities controlled by the Group. The Group ‘controls’ an entity if it is exposed to, or has rights to, variable returns from its involvement with the entity and has the ability to affect those returns through its power over the entity. The Group reassesses whether it has control if there are changes to one or more of the elements of control. This includes circumstances in which protective rights held (e.g. those resulting from a lending relationship) become substantive and lead to the Group having power over an investee.</w:t>
      </w:r>
    </w:p>
    <w:p w14:paraId="17A77B60" w14:textId="77777777" w:rsidR="00587444" w:rsidRPr="00587444" w:rsidRDefault="00587444" w:rsidP="00587444">
      <w:pPr>
        <w:suppressAutoHyphens w:val="0"/>
        <w:autoSpaceDE w:val="0"/>
        <w:adjustRightInd w:val="0"/>
        <w:spacing w:before="120" w:after="120"/>
        <w:jc w:val="both"/>
        <w:rPr>
          <w:rFonts w:ascii="Arial" w:hAnsi="Arial" w:cs="Arial"/>
          <w:bCs/>
          <w:sz w:val="20"/>
          <w:szCs w:val="20"/>
          <w:lang w:val="en-GB"/>
        </w:rPr>
      </w:pPr>
      <w:r w:rsidRPr="00587444">
        <w:rPr>
          <w:rFonts w:ascii="Arial" w:hAnsi="Arial" w:cs="Arial"/>
          <w:bCs/>
          <w:sz w:val="20"/>
          <w:szCs w:val="20"/>
          <w:lang w:val="en-GB"/>
        </w:rPr>
        <w:t xml:space="preserve">The financial statements of subsidiaries are included in the consolidated financial statements from the date on which control commences until the date on which control ceases. </w:t>
      </w:r>
    </w:p>
    <w:p w14:paraId="0F34CA00" w14:textId="77777777" w:rsidR="00587444" w:rsidRPr="00587444" w:rsidRDefault="00587444" w:rsidP="00587444">
      <w:pPr>
        <w:numPr>
          <w:ilvl w:val="12"/>
          <w:numId w:val="0"/>
        </w:numPr>
        <w:suppressAutoHyphens w:val="0"/>
        <w:autoSpaceDN/>
        <w:spacing w:before="120" w:after="120"/>
        <w:ind w:right="-1"/>
        <w:jc w:val="both"/>
        <w:rPr>
          <w:rFonts w:ascii="Arial" w:hAnsi="Arial" w:cs="Arial"/>
          <w:i/>
          <w:sz w:val="20"/>
          <w:szCs w:val="20"/>
        </w:rPr>
      </w:pPr>
      <w:r w:rsidRPr="00587444">
        <w:rPr>
          <w:rFonts w:ascii="Arial" w:hAnsi="Arial" w:cs="Arial"/>
          <w:i/>
          <w:sz w:val="20"/>
          <w:szCs w:val="20"/>
        </w:rPr>
        <w:t>Non-controlling interests</w:t>
      </w:r>
    </w:p>
    <w:p w14:paraId="77361759" w14:textId="77777777" w:rsidR="00587444" w:rsidRPr="00587444" w:rsidRDefault="00587444" w:rsidP="00587444">
      <w:pPr>
        <w:numPr>
          <w:ilvl w:val="12"/>
          <w:numId w:val="0"/>
        </w:numPr>
        <w:suppressAutoHyphens w:val="0"/>
        <w:autoSpaceDN/>
        <w:spacing w:before="120" w:after="120"/>
        <w:ind w:right="-1"/>
        <w:jc w:val="both"/>
        <w:rPr>
          <w:rFonts w:ascii="Arial" w:hAnsi="Arial" w:cs="Arial"/>
          <w:sz w:val="20"/>
          <w:szCs w:val="20"/>
        </w:rPr>
      </w:pPr>
      <w:r w:rsidRPr="00587444">
        <w:rPr>
          <w:rFonts w:ascii="Arial" w:hAnsi="Arial" w:cs="Arial"/>
          <w:sz w:val="20"/>
          <w:szCs w:val="20"/>
        </w:rPr>
        <w:t xml:space="preserve">Non-controlling interests are measured at their proportionate share of the acquiree’s identifiable net assets at the date of acquisition. </w:t>
      </w:r>
    </w:p>
    <w:p w14:paraId="712A97C2" w14:textId="77777777" w:rsidR="00587444" w:rsidRPr="00587444" w:rsidRDefault="00587444" w:rsidP="00587444">
      <w:pPr>
        <w:numPr>
          <w:ilvl w:val="12"/>
          <w:numId w:val="0"/>
        </w:numPr>
        <w:suppressAutoHyphens w:val="0"/>
        <w:autoSpaceDN/>
        <w:spacing w:before="120" w:after="120"/>
        <w:jc w:val="both"/>
        <w:rPr>
          <w:rFonts w:ascii="Arial" w:hAnsi="Arial" w:cs="Arial"/>
          <w:sz w:val="20"/>
          <w:szCs w:val="20"/>
        </w:rPr>
      </w:pPr>
      <w:r w:rsidRPr="00587444">
        <w:rPr>
          <w:rFonts w:ascii="Arial" w:hAnsi="Arial" w:cs="Arial"/>
          <w:sz w:val="20"/>
          <w:szCs w:val="20"/>
        </w:rPr>
        <w:t>Changes in the Group’s interests in a subsidiary that do not result in a loss of control are accounted for as equity transactions.</w:t>
      </w:r>
    </w:p>
    <w:p w14:paraId="340BA445" w14:textId="77777777" w:rsidR="00D732E0" w:rsidRDefault="00D732E0" w:rsidP="00587444">
      <w:pPr>
        <w:tabs>
          <w:tab w:val="left" w:pos="-720"/>
        </w:tabs>
        <w:autoSpaceDN/>
        <w:spacing w:before="120" w:after="120"/>
        <w:jc w:val="both"/>
        <w:rPr>
          <w:rFonts w:ascii="Arial" w:hAnsi="Arial" w:cs="Arial"/>
          <w:i/>
          <w:sz w:val="20"/>
          <w:szCs w:val="20"/>
        </w:rPr>
        <w:sectPr w:rsidR="00D732E0" w:rsidSect="00D337C5">
          <w:pgSz w:w="11907" w:h="16840" w:code="9"/>
          <w:pgMar w:top="1418" w:right="992" w:bottom="1134" w:left="1418" w:header="851" w:footer="851" w:gutter="0"/>
          <w:cols w:space="720"/>
          <w:noEndnote/>
        </w:sectPr>
      </w:pPr>
    </w:p>
    <w:p w14:paraId="3E468857" w14:textId="77777777" w:rsidR="00D732E0" w:rsidRDefault="00D732E0" w:rsidP="00D732E0">
      <w:pPr>
        <w:keepNext/>
        <w:tabs>
          <w:tab w:val="left" w:pos="567"/>
        </w:tabs>
        <w:suppressAutoHyphens w:val="0"/>
        <w:autoSpaceDN/>
        <w:jc w:val="both"/>
        <w:rPr>
          <w:rFonts w:ascii="Arial" w:hAnsi="Arial" w:cs="Arial"/>
          <w:b/>
          <w:bCs/>
          <w:sz w:val="20"/>
          <w:szCs w:val="20"/>
          <w:lang w:val="en-GB"/>
        </w:rPr>
      </w:pPr>
    </w:p>
    <w:p w14:paraId="4E2A915F" w14:textId="0E3B3728" w:rsidR="00D732E0" w:rsidRPr="00587444" w:rsidRDefault="00D732E0" w:rsidP="00D732E0">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4. Summary of significant accounting policies</w:t>
      </w:r>
      <w:r>
        <w:rPr>
          <w:rFonts w:ascii="Arial" w:hAnsi="Arial" w:cs="Arial"/>
          <w:b/>
          <w:bCs/>
          <w:sz w:val="20"/>
          <w:szCs w:val="20"/>
          <w:lang w:val="en-GB"/>
        </w:rPr>
        <w:t xml:space="preserve"> (continued)</w:t>
      </w:r>
    </w:p>
    <w:p w14:paraId="5217D1BC" w14:textId="77777777" w:rsidR="00D732E0" w:rsidRPr="00587444" w:rsidRDefault="00D732E0" w:rsidP="00D732E0">
      <w:pPr>
        <w:keepNext/>
        <w:tabs>
          <w:tab w:val="left" w:pos="426"/>
        </w:tabs>
        <w:suppressAutoHyphens w:val="0"/>
        <w:autoSpaceDN/>
        <w:jc w:val="both"/>
        <w:rPr>
          <w:rFonts w:ascii="Arial" w:hAnsi="Arial" w:cs="Arial"/>
          <w:b/>
          <w:bCs/>
          <w:sz w:val="20"/>
          <w:szCs w:val="20"/>
        </w:rPr>
      </w:pPr>
    </w:p>
    <w:p w14:paraId="76D60C89" w14:textId="7B5E924F" w:rsidR="00D732E0" w:rsidRPr="00587444" w:rsidRDefault="00D732E0" w:rsidP="00D732E0">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w:t>
      </w:r>
      <w:r w:rsidRPr="00587444">
        <w:rPr>
          <w:rFonts w:ascii="Arial" w:hAnsi="Arial" w:cs="Arial"/>
          <w:sz w:val="20"/>
          <w:szCs w:val="20"/>
        </w:rPr>
        <w:t xml:space="preserve">  </w:t>
      </w:r>
      <w:r w:rsidRPr="00587444">
        <w:rPr>
          <w:rFonts w:ascii="Arial" w:hAnsi="Arial" w:cs="Arial"/>
          <w:b/>
          <w:bCs/>
          <w:sz w:val="20"/>
          <w:szCs w:val="20"/>
        </w:rPr>
        <w:t>Significant accounting policies</w:t>
      </w:r>
      <w:r w:rsidRPr="00587444" w:rsidDel="00BD0E06">
        <w:rPr>
          <w:rFonts w:ascii="Arial" w:hAnsi="Arial" w:cs="Arial"/>
          <w:b/>
          <w:bCs/>
          <w:sz w:val="20"/>
          <w:szCs w:val="20"/>
        </w:rPr>
        <w:t xml:space="preserve"> </w:t>
      </w:r>
      <w:r>
        <w:rPr>
          <w:rFonts w:ascii="Arial" w:hAnsi="Arial" w:cs="Arial"/>
          <w:b/>
          <w:bCs/>
          <w:sz w:val="20"/>
          <w:szCs w:val="20"/>
        </w:rPr>
        <w:t>(continued)</w:t>
      </w:r>
    </w:p>
    <w:p w14:paraId="5CCB97AF" w14:textId="77777777" w:rsidR="00D732E0" w:rsidRDefault="00D732E0" w:rsidP="00D732E0">
      <w:pPr>
        <w:keepNext/>
        <w:tabs>
          <w:tab w:val="left" w:pos="567"/>
        </w:tabs>
        <w:suppressAutoHyphens w:val="0"/>
        <w:autoSpaceDN/>
        <w:jc w:val="both"/>
        <w:rPr>
          <w:rFonts w:ascii="Arial" w:hAnsi="Arial" w:cs="Arial"/>
          <w:b/>
          <w:bCs/>
          <w:sz w:val="20"/>
          <w:szCs w:val="20"/>
          <w:lang w:val="en-GB"/>
        </w:rPr>
      </w:pPr>
    </w:p>
    <w:p w14:paraId="64CBEDBC" w14:textId="7798C3EF" w:rsidR="00D732E0" w:rsidRPr="00587444" w:rsidRDefault="00D732E0" w:rsidP="00D732E0">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A. Basis of consolidation</w:t>
      </w:r>
      <w:r>
        <w:rPr>
          <w:rFonts w:ascii="Arial" w:hAnsi="Arial" w:cs="Arial"/>
          <w:b/>
          <w:bCs/>
          <w:sz w:val="20"/>
          <w:szCs w:val="20"/>
          <w:lang w:val="en-GB"/>
        </w:rPr>
        <w:t xml:space="preserve"> (continued)</w:t>
      </w:r>
    </w:p>
    <w:p w14:paraId="7E6C2D85" w14:textId="77777777" w:rsidR="00D732E0" w:rsidRPr="00587444" w:rsidRDefault="00D732E0" w:rsidP="00D732E0">
      <w:pPr>
        <w:keepNext/>
        <w:tabs>
          <w:tab w:val="left" w:pos="426"/>
        </w:tabs>
        <w:suppressAutoHyphens w:val="0"/>
        <w:autoSpaceDN/>
        <w:jc w:val="both"/>
        <w:rPr>
          <w:rFonts w:ascii="Arial" w:hAnsi="Arial" w:cs="Arial"/>
          <w:b/>
          <w:bCs/>
          <w:sz w:val="20"/>
          <w:szCs w:val="20"/>
        </w:rPr>
      </w:pPr>
    </w:p>
    <w:p w14:paraId="0A0CD302" w14:textId="77777777" w:rsidR="00587444" w:rsidRPr="00587444" w:rsidRDefault="00587444" w:rsidP="00425A3E">
      <w:pPr>
        <w:tabs>
          <w:tab w:val="left" w:pos="-720"/>
        </w:tabs>
        <w:autoSpaceDN/>
        <w:jc w:val="both"/>
        <w:rPr>
          <w:rFonts w:ascii="Arial" w:hAnsi="Arial" w:cs="Arial"/>
          <w:i/>
          <w:sz w:val="20"/>
          <w:szCs w:val="20"/>
        </w:rPr>
      </w:pPr>
      <w:r w:rsidRPr="00587444">
        <w:rPr>
          <w:rFonts w:ascii="Arial" w:hAnsi="Arial" w:cs="Arial"/>
          <w:i/>
          <w:sz w:val="20"/>
          <w:szCs w:val="20"/>
        </w:rPr>
        <w:t>Loss of control</w:t>
      </w:r>
    </w:p>
    <w:p w14:paraId="248CFB7C" w14:textId="77777777" w:rsidR="00587444" w:rsidRDefault="00587444" w:rsidP="00425A3E">
      <w:pPr>
        <w:tabs>
          <w:tab w:val="left" w:pos="-720"/>
        </w:tabs>
        <w:autoSpaceDN/>
        <w:jc w:val="both"/>
        <w:rPr>
          <w:rFonts w:ascii="Arial" w:hAnsi="Arial" w:cs="Arial"/>
          <w:sz w:val="20"/>
          <w:szCs w:val="20"/>
        </w:rPr>
      </w:pPr>
      <w:r w:rsidRPr="00587444">
        <w:rPr>
          <w:rFonts w:ascii="Arial" w:hAnsi="Arial" w:cs="Arial"/>
          <w:sz w:val="20"/>
          <w:szCs w:val="20"/>
        </w:rPr>
        <w:t>When the Group loses control over a subsidiary, it derecognises the assets and liabilities of the subsidiary, and any related non-controlling interests and other components of equity. Any resulting gain or loss is recognised in profit or loss. Any interest retained in the former subsidiary is measured at fair value when control is lost.</w:t>
      </w:r>
    </w:p>
    <w:p w14:paraId="265E3F4A" w14:textId="77777777" w:rsidR="00587444" w:rsidRPr="00587444" w:rsidRDefault="00587444" w:rsidP="00D732E0">
      <w:pPr>
        <w:keepNext/>
        <w:tabs>
          <w:tab w:val="left" w:pos="567"/>
        </w:tabs>
        <w:suppressAutoHyphens w:val="0"/>
        <w:autoSpaceDN/>
        <w:jc w:val="both"/>
        <w:rPr>
          <w:rFonts w:ascii="Arial" w:hAnsi="Arial" w:cs="Arial"/>
          <w:b/>
          <w:bCs/>
          <w:sz w:val="20"/>
          <w:szCs w:val="20"/>
          <w:lang w:val="en-GB"/>
        </w:rPr>
      </w:pPr>
    </w:p>
    <w:p w14:paraId="353F1F23" w14:textId="77777777" w:rsidR="00587444" w:rsidRPr="00587444" w:rsidRDefault="00587444" w:rsidP="00587932">
      <w:pPr>
        <w:tabs>
          <w:tab w:val="left" w:pos="-720"/>
        </w:tabs>
        <w:autoSpaceDN/>
        <w:ind w:right="-1"/>
        <w:jc w:val="both"/>
        <w:rPr>
          <w:rFonts w:ascii="Arial" w:hAnsi="Arial" w:cs="Arial"/>
          <w:i/>
          <w:sz w:val="20"/>
          <w:szCs w:val="20"/>
        </w:rPr>
      </w:pPr>
      <w:r w:rsidRPr="00587444">
        <w:rPr>
          <w:rFonts w:ascii="Arial" w:hAnsi="Arial" w:cs="Arial"/>
          <w:i/>
          <w:sz w:val="20"/>
          <w:szCs w:val="20"/>
        </w:rPr>
        <w:t>Transactions eliminated on consolidation</w:t>
      </w:r>
    </w:p>
    <w:p w14:paraId="519A4141" w14:textId="77777777" w:rsidR="00587444" w:rsidRPr="00587444" w:rsidRDefault="00587444" w:rsidP="00587932">
      <w:pPr>
        <w:tabs>
          <w:tab w:val="left" w:pos="-720"/>
        </w:tabs>
        <w:autoSpaceDN/>
        <w:ind w:right="-1"/>
        <w:jc w:val="both"/>
        <w:rPr>
          <w:rFonts w:ascii="Arial" w:hAnsi="Arial" w:cs="Arial"/>
          <w:i/>
          <w:sz w:val="20"/>
          <w:szCs w:val="20"/>
        </w:rPr>
      </w:pPr>
    </w:p>
    <w:p w14:paraId="25C635A7" w14:textId="77777777" w:rsidR="00587444" w:rsidRDefault="00587444" w:rsidP="00587932">
      <w:pPr>
        <w:tabs>
          <w:tab w:val="left" w:pos="-720"/>
        </w:tabs>
        <w:autoSpaceDN/>
        <w:ind w:right="-1"/>
        <w:jc w:val="both"/>
        <w:rPr>
          <w:rFonts w:ascii="Arial" w:hAnsi="Arial" w:cs="Arial"/>
          <w:sz w:val="20"/>
          <w:szCs w:val="20"/>
        </w:rPr>
      </w:pPr>
      <w:r w:rsidRPr="00587444">
        <w:rPr>
          <w:rFonts w:ascii="Arial" w:hAnsi="Arial" w:cs="Arial"/>
          <w:sz w:val="20"/>
          <w:szCs w:val="20"/>
        </w:rPr>
        <w:t>Intra-group balances and transactions, and any unrealised income and expenses arising from intra-group transactions, are eliminated in preparing the consolidated financial statements. Unrealised losses are eliminated in the same way as unrealised gains, but only to the extent that there is no evidence of impairment.</w:t>
      </w:r>
    </w:p>
    <w:p w14:paraId="400515BE" w14:textId="77777777" w:rsidR="00587444" w:rsidRPr="00587444" w:rsidRDefault="00587444" w:rsidP="00587932">
      <w:pPr>
        <w:keepNext/>
        <w:tabs>
          <w:tab w:val="left" w:pos="567"/>
        </w:tabs>
        <w:autoSpaceDN/>
        <w:jc w:val="both"/>
        <w:rPr>
          <w:rFonts w:ascii="Arial" w:hAnsi="Arial" w:cs="Arial"/>
          <w:b/>
          <w:bCs/>
          <w:sz w:val="20"/>
          <w:szCs w:val="20"/>
          <w:lang w:val="pl-PL"/>
        </w:rPr>
      </w:pPr>
    </w:p>
    <w:p w14:paraId="1E1FFE34"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pl-PL"/>
        </w:rPr>
        <w:t xml:space="preserve">B. </w:t>
      </w:r>
      <w:r w:rsidRPr="00587444">
        <w:rPr>
          <w:rFonts w:ascii="Arial" w:hAnsi="Arial" w:cs="Arial"/>
          <w:b/>
          <w:bCs/>
          <w:sz w:val="20"/>
          <w:szCs w:val="20"/>
          <w:lang w:val="en-GB"/>
        </w:rPr>
        <w:t xml:space="preserve">Foreign currency transactions and foreign currency clause </w:t>
      </w:r>
    </w:p>
    <w:p w14:paraId="4C67E51C" w14:textId="77777777" w:rsidR="00587444" w:rsidRPr="00587444" w:rsidRDefault="00587444" w:rsidP="00587932">
      <w:pPr>
        <w:keepNext/>
        <w:tabs>
          <w:tab w:val="left" w:pos="567"/>
        </w:tabs>
        <w:autoSpaceDN/>
        <w:jc w:val="both"/>
        <w:rPr>
          <w:rFonts w:ascii="Arial" w:hAnsi="Arial" w:cs="Arial"/>
          <w:b/>
          <w:bCs/>
          <w:sz w:val="20"/>
          <w:szCs w:val="20"/>
          <w:lang w:val="en-GB"/>
        </w:rPr>
      </w:pPr>
    </w:p>
    <w:p w14:paraId="5EB7FAE2" w14:textId="77777777" w:rsidR="00264F98" w:rsidRDefault="00264F98" w:rsidP="00264F98">
      <w:pPr>
        <w:jc w:val="both"/>
        <w:rPr>
          <w:rFonts w:ascii="Arial" w:eastAsia="Calibri" w:hAnsi="Arial" w:cs="Arial"/>
          <w:spacing w:val="-3"/>
          <w:sz w:val="20"/>
          <w:szCs w:val="20"/>
          <w:lang w:val="en-GB"/>
        </w:rPr>
      </w:pPr>
      <w:r w:rsidRPr="003D0AE6">
        <w:rPr>
          <w:rFonts w:ascii="Arial" w:eastAsia="Calibri" w:hAnsi="Arial" w:cs="Arial"/>
          <w:spacing w:val="-3"/>
          <w:sz w:val="20"/>
          <w:szCs w:val="20"/>
          <w:lang w:val="en-GB"/>
        </w:rPr>
        <w:t>Funds and sources of funds that are denominated in another currency or are indexed to the currency clause are converted by HBOR into the equivalent value in EUR at the middle exchange rate of HBOR or another agreed exchange rate on the reporting date.</w:t>
      </w:r>
    </w:p>
    <w:p w14:paraId="46D9A880" w14:textId="77777777" w:rsidR="00264F98" w:rsidRDefault="00264F98" w:rsidP="00264F98">
      <w:pPr>
        <w:tabs>
          <w:tab w:val="left" w:pos="-720"/>
        </w:tabs>
        <w:jc w:val="both"/>
        <w:rPr>
          <w:rFonts w:ascii="Arial" w:hAnsi="Arial" w:cs="Arial"/>
          <w:spacing w:val="-3"/>
          <w:sz w:val="20"/>
          <w:szCs w:val="20"/>
          <w:lang w:val="en-GB"/>
        </w:rPr>
      </w:pPr>
      <w:bookmarkStart w:id="356" w:name="_Hlk134526966"/>
    </w:p>
    <w:p w14:paraId="054BE5CB" w14:textId="7F5A50C6" w:rsidR="00264F98" w:rsidRPr="001B18D1" w:rsidRDefault="00264F98" w:rsidP="003F0759">
      <w:pPr>
        <w:tabs>
          <w:tab w:val="left" w:pos="-720"/>
        </w:tabs>
        <w:jc w:val="both"/>
        <w:rPr>
          <w:rFonts w:ascii="Arial" w:hAnsi="Arial" w:cs="Arial"/>
          <w:spacing w:val="-3"/>
          <w:sz w:val="20"/>
          <w:szCs w:val="20"/>
          <w:lang w:val="en-GB"/>
        </w:rPr>
      </w:pPr>
      <w:r w:rsidRPr="00E6154F">
        <w:rPr>
          <w:rFonts w:ascii="Arial" w:hAnsi="Arial" w:cs="Arial"/>
          <w:spacing w:val="-3"/>
          <w:sz w:val="20"/>
          <w:szCs w:val="20"/>
          <w:lang w:val="en-GB"/>
        </w:rPr>
        <w:t xml:space="preserve">Revenues and expenditures in another currency are converted at the exchange rate on the transaction date. </w:t>
      </w:r>
      <w:bookmarkEnd w:id="356"/>
      <w:r w:rsidRPr="00E6154F">
        <w:rPr>
          <w:rFonts w:ascii="Arial" w:hAnsi="Arial" w:cs="Arial"/>
          <w:spacing w:val="-3"/>
          <w:sz w:val="20"/>
          <w:szCs w:val="20"/>
          <w:lang w:val="en-GB"/>
        </w:rPr>
        <w:t>The resulting foreign exchange gains or losses are recorded in the Profit or Loss Account in net figures.</w:t>
      </w:r>
    </w:p>
    <w:p w14:paraId="059BE2E7" w14:textId="77777777" w:rsidR="00587444" w:rsidRPr="006547A4" w:rsidRDefault="00587444" w:rsidP="008D01F9">
      <w:pPr>
        <w:autoSpaceDN/>
        <w:jc w:val="both"/>
        <w:rPr>
          <w:rFonts w:ascii="Arial" w:hAnsi="Arial" w:cs="Arial"/>
          <w:bCs/>
          <w:sz w:val="16"/>
          <w:szCs w:val="16"/>
          <w:lang w:val="en-GB"/>
        </w:rPr>
      </w:pPr>
    </w:p>
    <w:p w14:paraId="1C5D15B2" w14:textId="3AA32D14" w:rsidR="00587444" w:rsidRPr="00587444" w:rsidRDefault="00587444" w:rsidP="00AB311B">
      <w:pPr>
        <w:keepNext/>
        <w:autoSpaceDN/>
        <w:jc w:val="both"/>
        <w:rPr>
          <w:rFonts w:ascii="Arial" w:hAnsi="Arial" w:cs="Arial"/>
          <w:sz w:val="20"/>
          <w:szCs w:val="20"/>
          <w:lang w:val="en-GB"/>
        </w:rPr>
      </w:pPr>
      <w:r w:rsidRPr="00587444">
        <w:rPr>
          <w:rFonts w:ascii="Arial" w:hAnsi="Arial" w:cs="Arial"/>
          <w:sz w:val="20"/>
          <w:szCs w:val="20"/>
          <w:lang w:val="en-GB"/>
        </w:rPr>
        <w:t xml:space="preserve">Foreign </w:t>
      </w:r>
      <w:r w:rsidR="00E96F24">
        <w:rPr>
          <w:rFonts w:ascii="Arial" w:hAnsi="Arial" w:cs="Arial"/>
          <w:sz w:val="20"/>
          <w:szCs w:val="20"/>
          <w:lang w:val="en-GB"/>
        </w:rPr>
        <w:t>exchange gains/losses</w:t>
      </w:r>
      <w:r w:rsidRPr="00587444">
        <w:rPr>
          <w:rFonts w:ascii="Arial" w:hAnsi="Arial" w:cs="Arial"/>
          <w:sz w:val="20"/>
          <w:szCs w:val="20"/>
          <w:lang w:val="en-GB"/>
        </w:rPr>
        <w:t xml:space="preserve"> arising from the translation of the equity investments</w:t>
      </w:r>
      <w:r w:rsidR="00E96F24">
        <w:rPr>
          <w:rFonts w:ascii="Arial" w:hAnsi="Arial" w:cs="Arial"/>
          <w:sz w:val="20"/>
          <w:szCs w:val="20"/>
          <w:lang w:val="en-GB"/>
        </w:rPr>
        <w:t>,</w:t>
      </w:r>
      <w:r w:rsidRPr="00587444">
        <w:rPr>
          <w:rFonts w:ascii="Arial" w:hAnsi="Arial" w:cs="Arial"/>
          <w:sz w:val="20"/>
          <w:szCs w:val="20"/>
          <w:lang w:val="en-GB"/>
        </w:rPr>
        <w:t xml:space="preserve"> in respect of which an election has been made to present subsequent changes in fair value in other comprehensive income, are recognised in other comprehensive income. Amounts recognised in other comprehensive income </w:t>
      </w:r>
      <w:r w:rsidR="00C424A4">
        <w:rPr>
          <w:rFonts w:ascii="Arial" w:hAnsi="Arial" w:cs="Arial"/>
          <w:sz w:val="20"/>
          <w:szCs w:val="20"/>
          <w:lang w:val="en-GB"/>
        </w:rPr>
        <w:t xml:space="preserve">arising from equity investments </w:t>
      </w:r>
      <w:r w:rsidRPr="00587444">
        <w:rPr>
          <w:rFonts w:ascii="Arial" w:hAnsi="Arial" w:cs="Arial"/>
          <w:sz w:val="20"/>
          <w:szCs w:val="20"/>
          <w:lang w:val="en-GB"/>
        </w:rPr>
        <w:t>are not transferred to the profit or loss, they are retained in other comprehensive income at the moment of derecognition.</w:t>
      </w:r>
    </w:p>
    <w:p w14:paraId="6E5A7EFF" w14:textId="77777777" w:rsidR="008761A9" w:rsidRPr="006547A4" w:rsidRDefault="008761A9" w:rsidP="008761A9">
      <w:pPr>
        <w:suppressAutoHyphens w:val="0"/>
        <w:autoSpaceDN/>
        <w:jc w:val="both"/>
        <w:rPr>
          <w:rFonts w:ascii="Arial" w:hAnsi="Arial" w:cs="Arial"/>
          <w:spacing w:val="-3"/>
          <w:sz w:val="16"/>
          <w:szCs w:val="16"/>
          <w:lang w:val="en-GB"/>
        </w:rPr>
      </w:pPr>
    </w:p>
    <w:p w14:paraId="6F3771FA" w14:textId="351B2B57" w:rsidR="008761A9" w:rsidRPr="008761A9" w:rsidRDefault="008761A9" w:rsidP="008761A9">
      <w:pPr>
        <w:suppressAutoHyphens w:val="0"/>
        <w:autoSpaceDN/>
        <w:jc w:val="both"/>
        <w:rPr>
          <w:rFonts w:ascii="Arial" w:hAnsi="Arial" w:cs="Arial"/>
          <w:color w:val="000000"/>
          <w:sz w:val="20"/>
          <w:szCs w:val="20"/>
          <w:lang w:val="en-GB"/>
        </w:rPr>
      </w:pPr>
      <w:r w:rsidRPr="008761A9">
        <w:rPr>
          <w:rFonts w:ascii="Arial" w:hAnsi="Arial" w:cs="Arial"/>
          <w:spacing w:val="-3"/>
          <w:sz w:val="20"/>
          <w:szCs w:val="20"/>
          <w:lang w:val="en-GB"/>
        </w:rPr>
        <w:t>An overview of the euro exchange rate development in relation to the dollar exchange rate according to the middle exchange rate of</w:t>
      </w:r>
      <w:r w:rsidRPr="008761A9">
        <w:rPr>
          <w:rFonts w:ascii="Arial" w:hAnsi="Arial" w:cs="Arial"/>
          <w:color w:val="000000"/>
          <w:sz w:val="20"/>
          <w:szCs w:val="20"/>
          <w:lang w:val="en-GB"/>
        </w:rPr>
        <w:t xml:space="preserve"> HBOR that was used in compiling the financial statements on the reporting date is:</w:t>
      </w:r>
    </w:p>
    <w:p w14:paraId="3D1C87D8" w14:textId="77777777" w:rsidR="008761A9" w:rsidRPr="002518F2" w:rsidRDefault="008761A9" w:rsidP="008761A9">
      <w:pPr>
        <w:jc w:val="both"/>
        <w:rPr>
          <w:rFonts w:ascii="Arial" w:hAnsi="Arial" w:cs="Arial"/>
          <w:color w:val="000000"/>
          <w:sz w:val="20"/>
          <w:szCs w:val="20"/>
          <w:lang w:val="en-GB"/>
        </w:rPr>
      </w:pPr>
    </w:p>
    <w:tbl>
      <w:tblPr>
        <w:tblW w:w="5000" w:type="pct"/>
        <w:tblLook w:val="0000" w:firstRow="0" w:lastRow="0" w:firstColumn="0" w:lastColumn="0" w:noHBand="0" w:noVBand="0"/>
      </w:tblPr>
      <w:tblGrid>
        <w:gridCol w:w="2787"/>
        <w:gridCol w:w="278"/>
        <w:gridCol w:w="3238"/>
        <w:gridCol w:w="239"/>
        <w:gridCol w:w="2955"/>
      </w:tblGrid>
      <w:tr w:rsidR="004E06BF" w:rsidRPr="00587444" w14:paraId="72E2A0A2" w14:textId="77777777" w:rsidTr="00180B42">
        <w:trPr>
          <w:trHeight w:val="337"/>
        </w:trPr>
        <w:tc>
          <w:tcPr>
            <w:tcW w:w="1467" w:type="pct"/>
            <w:vAlign w:val="bottom"/>
          </w:tcPr>
          <w:p w14:paraId="5083B370" w14:textId="3F3C677E" w:rsidR="004E06BF" w:rsidRPr="003F0759" w:rsidRDefault="004E06BF" w:rsidP="004E06BF">
            <w:pPr>
              <w:suppressAutoHyphens w:val="0"/>
              <w:autoSpaceDN/>
              <w:jc w:val="both"/>
              <w:rPr>
                <w:rFonts w:ascii="Arial" w:hAnsi="Arial" w:cs="Arial"/>
                <w:sz w:val="20"/>
                <w:szCs w:val="20"/>
              </w:rPr>
            </w:pPr>
            <w:r w:rsidRPr="00AB311B">
              <w:rPr>
                <w:rFonts w:ascii="Arial" w:hAnsi="Arial" w:cs="Arial"/>
                <w:sz w:val="20"/>
                <w:szCs w:val="20"/>
              </w:rPr>
              <w:t>31 December 202</w:t>
            </w:r>
            <w:r w:rsidR="00180B42">
              <w:rPr>
                <w:rFonts w:ascii="Arial" w:hAnsi="Arial" w:cs="Arial"/>
                <w:sz w:val="20"/>
                <w:szCs w:val="20"/>
              </w:rPr>
              <w:t>5</w:t>
            </w:r>
          </w:p>
        </w:tc>
        <w:tc>
          <w:tcPr>
            <w:tcW w:w="146" w:type="pct"/>
            <w:vAlign w:val="bottom"/>
          </w:tcPr>
          <w:p w14:paraId="6787B626" w14:textId="77777777" w:rsidR="004E06BF" w:rsidRPr="008D01F9" w:rsidRDefault="004E06BF" w:rsidP="004E06BF">
            <w:pPr>
              <w:suppressAutoHyphens w:val="0"/>
              <w:autoSpaceDN/>
              <w:jc w:val="both"/>
              <w:rPr>
                <w:rFonts w:ascii="Arial" w:hAnsi="Arial" w:cs="Arial"/>
                <w:sz w:val="20"/>
                <w:szCs w:val="20"/>
              </w:rPr>
            </w:pPr>
          </w:p>
        </w:tc>
        <w:tc>
          <w:tcPr>
            <w:tcW w:w="1705" w:type="pct"/>
            <w:vAlign w:val="bottom"/>
          </w:tcPr>
          <w:p w14:paraId="5C63CBE2" w14:textId="3A343A52" w:rsidR="004E06BF" w:rsidRPr="003F0759" w:rsidRDefault="004E06BF" w:rsidP="004E06BF">
            <w:pPr>
              <w:suppressAutoHyphens w:val="0"/>
              <w:autoSpaceDN/>
              <w:jc w:val="center"/>
              <w:rPr>
                <w:rFonts w:ascii="Arial" w:hAnsi="Arial" w:cs="Arial"/>
                <w:color w:val="000000"/>
                <w:sz w:val="20"/>
                <w:szCs w:val="20"/>
                <w:lang w:val="hr-HR"/>
              </w:rPr>
            </w:pPr>
            <w:r>
              <w:rPr>
                <w:rFonts w:ascii="Arial" w:hAnsi="Arial" w:cs="Arial"/>
                <w:color w:val="000000" w:themeColor="text1"/>
                <w:sz w:val="20"/>
                <w:szCs w:val="20"/>
                <w:lang w:val="hr-HR"/>
              </w:rPr>
              <w:t xml:space="preserve">       </w:t>
            </w:r>
            <w:r w:rsidRPr="00AB311B">
              <w:rPr>
                <w:rFonts w:ascii="Arial" w:hAnsi="Arial" w:cs="Arial"/>
                <w:sz w:val="20"/>
                <w:szCs w:val="20"/>
              </w:rPr>
              <w:t>EUR</w:t>
            </w:r>
            <w:r>
              <w:rPr>
                <w:rFonts w:ascii="Arial" w:hAnsi="Arial" w:cs="Arial"/>
                <w:sz w:val="20"/>
                <w:szCs w:val="20"/>
              </w:rPr>
              <w:t xml:space="preserve"> 1</w:t>
            </w:r>
            <w:r w:rsidRPr="00AB311B">
              <w:rPr>
                <w:rFonts w:ascii="Arial" w:hAnsi="Arial" w:cs="Arial"/>
                <w:sz w:val="20"/>
                <w:szCs w:val="20"/>
              </w:rPr>
              <w:t xml:space="preserve"> = </w:t>
            </w:r>
            <w:r w:rsidRPr="008F5E58">
              <w:rPr>
                <w:rFonts w:ascii="Arial" w:hAnsi="Arial" w:cs="Arial"/>
                <w:sz w:val="20"/>
                <w:szCs w:val="20"/>
              </w:rPr>
              <w:t>USD 1.</w:t>
            </w:r>
            <w:r w:rsidR="008F5E58" w:rsidRPr="008F5E58">
              <w:rPr>
                <w:rFonts w:ascii="Arial" w:hAnsi="Arial" w:cs="Arial"/>
                <w:sz w:val="20"/>
                <w:szCs w:val="20"/>
              </w:rPr>
              <w:t>1757</w:t>
            </w:r>
            <w:r w:rsidR="00072F42">
              <w:rPr>
                <w:rFonts w:ascii="Arial" w:hAnsi="Arial" w:cs="Arial"/>
                <w:sz w:val="20"/>
                <w:szCs w:val="20"/>
              </w:rPr>
              <w:t xml:space="preserve"> </w:t>
            </w:r>
          </w:p>
        </w:tc>
        <w:tc>
          <w:tcPr>
            <w:tcW w:w="126" w:type="pct"/>
            <w:vAlign w:val="center"/>
          </w:tcPr>
          <w:p w14:paraId="7B919582" w14:textId="77777777" w:rsidR="004E06BF" w:rsidRPr="008D01F9" w:rsidRDefault="004E06BF" w:rsidP="004E06BF">
            <w:pPr>
              <w:suppressAutoHyphens w:val="0"/>
              <w:autoSpaceDN/>
              <w:jc w:val="center"/>
              <w:rPr>
                <w:rFonts w:ascii="Arial" w:hAnsi="Arial" w:cs="Arial"/>
                <w:sz w:val="20"/>
                <w:szCs w:val="20"/>
                <w:highlight w:val="yellow"/>
                <w:lang w:val="hr-HR"/>
              </w:rPr>
            </w:pPr>
          </w:p>
        </w:tc>
        <w:tc>
          <w:tcPr>
            <w:tcW w:w="1556" w:type="pct"/>
            <w:vAlign w:val="center"/>
          </w:tcPr>
          <w:p w14:paraId="1B219876" w14:textId="77777777" w:rsidR="004E06BF" w:rsidRPr="00587444" w:rsidRDefault="004E06BF" w:rsidP="004E06BF">
            <w:pPr>
              <w:suppressAutoHyphens w:val="0"/>
              <w:autoSpaceDN/>
              <w:jc w:val="center"/>
              <w:rPr>
                <w:rFonts w:ascii="Arial" w:hAnsi="Arial" w:cs="Arial"/>
                <w:color w:val="000000"/>
                <w:sz w:val="20"/>
                <w:szCs w:val="20"/>
                <w:lang w:val="hr-HR"/>
              </w:rPr>
            </w:pPr>
          </w:p>
        </w:tc>
      </w:tr>
      <w:tr w:rsidR="00180B42" w:rsidRPr="00587444" w14:paraId="7E87C33A" w14:textId="77777777" w:rsidTr="00180B42">
        <w:trPr>
          <w:trHeight w:val="337"/>
        </w:trPr>
        <w:tc>
          <w:tcPr>
            <w:tcW w:w="1467" w:type="pct"/>
            <w:vAlign w:val="bottom"/>
          </w:tcPr>
          <w:p w14:paraId="32AD0F08" w14:textId="40E5B50B" w:rsidR="00180B42" w:rsidRPr="00AB311B" w:rsidRDefault="00180B42" w:rsidP="00180B42">
            <w:pPr>
              <w:suppressAutoHyphens w:val="0"/>
              <w:autoSpaceDN/>
              <w:jc w:val="both"/>
              <w:rPr>
                <w:rFonts w:ascii="Arial" w:hAnsi="Arial" w:cs="Arial"/>
                <w:sz w:val="20"/>
                <w:szCs w:val="20"/>
              </w:rPr>
            </w:pPr>
            <w:r w:rsidRPr="00AB311B">
              <w:rPr>
                <w:rFonts w:ascii="Arial" w:hAnsi="Arial" w:cs="Arial"/>
                <w:sz w:val="20"/>
                <w:szCs w:val="20"/>
              </w:rPr>
              <w:t>31 December 202</w:t>
            </w:r>
            <w:r>
              <w:rPr>
                <w:rFonts w:ascii="Arial" w:hAnsi="Arial" w:cs="Arial"/>
                <w:sz w:val="20"/>
                <w:szCs w:val="20"/>
              </w:rPr>
              <w:t>4</w:t>
            </w:r>
          </w:p>
        </w:tc>
        <w:tc>
          <w:tcPr>
            <w:tcW w:w="146" w:type="pct"/>
            <w:vAlign w:val="bottom"/>
          </w:tcPr>
          <w:p w14:paraId="3426716F" w14:textId="77777777" w:rsidR="00180B42" w:rsidRPr="008D01F9" w:rsidRDefault="00180B42" w:rsidP="00180B42">
            <w:pPr>
              <w:suppressAutoHyphens w:val="0"/>
              <w:autoSpaceDN/>
              <w:jc w:val="both"/>
              <w:rPr>
                <w:rFonts w:ascii="Arial" w:hAnsi="Arial" w:cs="Arial"/>
                <w:sz w:val="20"/>
                <w:szCs w:val="20"/>
              </w:rPr>
            </w:pPr>
          </w:p>
        </w:tc>
        <w:tc>
          <w:tcPr>
            <w:tcW w:w="1705" w:type="pct"/>
            <w:vAlign w:val="bottom"/>
          </w:tcPr>
          <w:p w14:paraId="41DA8CC3" w14:textId="2CBCFE1D" w:rsidR="00180B42" w:rsidRPr="00AB311B" w:rsidRDefault="00180B42" w:rsidP="00180B42">
            <w:pPr>
              <w:suppressAutoHyphens w:val="0"/>
              <w:autoSpaceDN/>
              <w:jc w:val="center"/>
              <w:rPr>
                <w:rFonts w:ascii="Arial" w:hAnsi="Arial" w:cs="Arial"/>
                <w:sz w:val="20"/>
                <w:szCs w:val="20"/>
              </w:rPr>
            </w:pPr>
            <w:r>
              <w:rPr>
                <w:rFonts w:ascii="Arial" w:hAnsi="Arial" w:cs="Arial"/>
                <w:color w:val="000000" w:themeColor="text1"/>
                <w:sz w:val="20"/>
                <w:szCs w:val="20"/>
                <w:lang w:val="hr-HR"/>
              </w:rPr>
              <w:t xml:space="preserve">       </w:t>
            </w:r>
            <w:r w:rsidRPr="00AB311B">
              <w:rPr>
                <w:rFonts w:ascii="Arial" w:hAnsi="Arial" w:cs="Arial"/>
                <w:sz w:val="20"/>
                <w:szCs w:val="20"/>
              </w:rPr>
              <w:t>EUR</w:t>
            </w:r>
            <w:r>
              <w:rPr>
                <w:rFonts w:ascii="Arial" w:hAnsi="Arial" w:cs="Arial"/>
                <w:sz w:val="20"/>
                <w:szCs w:val="20"/>
              </w:rPr>
              <w:t xml:space="preserve"> 1</w:t>
            </w:r>
            <w:r w:rsidRPr="00AB311B">
              <w:rPr>
                <w:rFonts w:ascii="Arial" w:hAnsi="Arial" w:cs="Arial"/>
                <w:sz w:val="20"/>
                <w:szCs w:val="20"/>
              </w:rPr>
              <w:t xml:space="preserve"> = USD 1.</w:t>
            </w:r>
            <w:r>
              <w:rPr>
                <w:rFonts w:ascii="Arial" w:hAnsi="Arial" w:cs="Arial"/>
                <w:sz w:val="20"/>
                <w:szCs w:val="20"/>
              </w:rPr>
              <w:t xml:space="preserve">0444 </w:t>
            </w:r>
          </w:p>
        </w:tc>
        <w:tc>
          <w:tcPr>
            <w:tcW w:w="126" w:type="pct"/>
            <w:vAlign w:val="center"/>
          </w:tcPr>
          <w:p w14:paraId="7856DBB8" w14:textId="77777777" w:rsidR="00180B42" w:rsidRPr="008D01F9" w:rsidRDefault="00180B42" w:rsidP="00180B42">
            <w:pPr>
              <w:suppressAutoHyphens w:val="0"/>
              <w:autoSpaceDN/>
              <w:jc w:val="center"/>
              <w:rPr>
                <w:rFonts w:ascii="Arial" w:hAnsi="Arial" w:cs="Arial"/>
                <w:sz w:val="20"/>
                <w:szCs w:val="20"/>
                <w:highlight w:val="yellow"/>
                <w:lang w:val="hr-HR"/>
              </w:rPr>
            </w:pPr>
          </w:p>
        </w:tc>
        <w:tc>
          <w:tcPr>
            <w:tcW w:w="1556" w:type="pct"/>
            <w:vAlign w:val="center"/>
          </w:tcPr>
          <w:p w14:paraId="37381B9A" w14:textId="5B9D3F8A" w:rsidR="00180B42" w:rsidRPr="00587444" w:rsidRDefault="00180B42" w:rsidP="00180B42">
            <w:pPr>
              <w:suppressAutoHyphens w:val="0"/>
              <w:autoSpaceDN/>
              <w:jc w:val="center"/>
              <w:rPr>
                <w:rFonts w:ascii="Arial" w:hAnsi="Arial" w:cs="Arial"/>
                <w:color w:val="000000"/>
                <w:sz w:val="20"/>
                <w:szCs w:val="20"/>
                <w:lang w:val="hr-HR"/>
              </w:rPr>
            </w:pPr>
          </w:p>
        </w:tc>
      </w:tr>
    </w:tbl>
    <w:p w14:paraId="7DFC2457" w14:textId="77777777" w:rsidR="001951EA" w:rsidRDefault="001951EA" w:rsidP="00587444">
      <w:pPr>
        <w:suppressAutoHyphens w:val="0"/>
        <w:autoSpaceDN/>
        <w:jc w:val="both"/>
        <w:rPr>
          <w:rFonts w:ascii="Arial" w:hAnsi="Arial" w:cs="Arial"/>
          <w:bCs/>
          <w:sz w:val="20"/>
          <w:szCs w:val="20"/>
          <w:lang w:val="en-GB"/>
        </w:rPr>
      </w:pPr>
    </w:p>
    <w:p w14:paraId="4D0B1EA2" w14:textId="77777777" w:rsidR="001951EA" w:rsidRPr="00587444" w:rsidRDefault="001951EA" w:rsidP="001951EA">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C. Interest income and expense</w:t>
      </w:r>
    </w:p>
    <w:p w14:paraId="3EA2FE99" w14:textId="77777777" w:rsidR="001951EA" w:rsidRPr="00587444" w:rsidRDefault="001951EA" w:rsidP="001951EA">
      <w:pPr>
        <w:suppressAutoHyphens w:val="0"/>
        <w:autoSpaceDN/>
        <w:jc w:val="both"/>
        <w:rPr>
          <w:rFonts w:ascii="Arial" w:eastAsia="Calibri" w:hAnsi="Arial" w:cs="Arial"/>
          <w:b/>
          <w:i/>
          <w:sz w:val="20"/>
          <w:szCs w:val="20"/>
          <w:lang w:val="en-GB"/>
        </w:rPr>
      </w:pPr>
    </w:p>
    <w:p w14:paraId="0E0E13F1" w14:textId="77777777" w:rsidR="001951EA" w:rsidRPr="00587444" w:rsidRDefault="001951EA" w:rsidP="001951EA">
      <w:pPr>
        <w:autoSpaceDN/>
        <w:jc w:val="both"/>
        <w:rPr>
          <w:rFonts w:ascii="Arial" w:eastAsia="Calibri" w:hAnsi="Arial" w:cs="Arial"/>
          <w:i/>
          <w:sz w:val="20"/>
          <w:szCs w:val="20"/>
          <w:lang w:val="en-GB"/>
        </w:rPr>
      </w:pPr>
      <w:r w:rsidRPr="00587444">
        <w:rPr>
          <w:rFonts w:ascii="Arial" w:eastAsia="Calibri" w:hAnsi="Arial" w:cs="Arial"/>
          <w:i/>
          <w:sz w:val="20"/>
          <w:szCs w:val="20"/>
          <w:lang w:val="en-GB"/>
        </w:rPr>
        <w:t>Effective interest rate</w:t>
      </w:r>
    </w:p>
    <w:p w14:paraId="4D1FCEA8" w14:textId="77777777" w:rsidR="001951EA" w:rsidRPr="00587444" w:rsidRDefault="001951EA" w:rsidP="001951EA">
      <w:pPr>
        <w:autoSpaceDN/>
        <w:jc w:val="both"/>
        <w:rPr>
          <w:rFonts w:ascii="Arial" w:eastAsia="Calibri" w:hAnsi="Arial" w:cs="Arial"/>
          <w:i/>
          <w:sz w:val="20"/>
          <w:szCs w:val="20"/>
          <w:lang w:val="en-GB"/>
        </w:rPr>
      </w:pPr>
    </w:p>
    <w:p w14:paraId="5847CF28" w14:textId="77777777" w:rsidR="001951EA" w:rsidRPr="00587444" w:rsidRDefault="001951EA" w:rsidP="001951EA">
      <w:pPr>
        <w:autoSpaceDN/>
        <w:jc w:val="both"/>
        <w:rPr>
          <w:rFonts w:ascii="Arial" w:eastAsia="Calibri" w:hAnsi="Arial" w:cs="Arial"/>
          <w:sz w:val="20"/>
          <w:szCs w:val="20"/>
          <w:lang w:val="en-GB"/>
        </w:rPr>
      </w:pPr>
      <w:r w:rsidRPr="00587444">
        <w:rPr>
          <w:rFonts w:ascii="Arial" w:eastAsia="Calibri" w:hAnsi="Arial" w:cs="Arial"/>
          <w:sz w:val="20"/>
          <w:szCs w:val="20"/>
          <w:lang w:val="en-GB"/>
        </w:rPr>
        <w:t>Interest income and expense are recognised in profit or loss using the effective interest method. The effective interest rate is the rate that exactly discounts estimated future cash payments or receipts through the expected life of the financial instruments to:</w:t>
      </w:r>
    </w:p>
    <w:p w14:paraId="55E32059" w14:textId="77777777" w:rsidR="001951EA" w:rsidRPr="00587444" w:rsidRDefault="001951EA">
      <w:pPr>
        <w:numPr>
          <w:ilvl w:val="0"/>
          <w:numId w:val="16"/>
        </w:numPr>
        <w:autoSpaceDN/>
        <w:contextualSpacing/>
        <w:jc w:val="both"/>
        <w:rPr>
          <w:rFonts w:ascii="Arial" w:eastAsia="Calibri" w:hAnsi="Arial" w:cs="Arial"/>
          <w:sz w:val="20"/>
          <w:szCs w:val="20"/>
          <w:lang w:val="en-GB"/>
        </w:rPr>
      </w:pPr>
      <w:r w:rsidRPr="00587444">
        <w:rPr>
          <w:rFonts w:ascii="Arial" w:eastAsia="Calibri" w:hAnsi="Arial" w:cs="Arial"/>
          <w:sz w:val="20"/>
          <w:szCs w:val="20"/>
          <w:lang w:val="en-GB"/>
        </w:rPr>
        <w:t>the gross carrying amount of the financial asset; or</w:t>
      </w:r>
    </w:p>
    <w:p w14:paraId="055CE8FA" w14:textId="77777777" w:rsidR="001951EA" w:rsidRPr="00587444" w:rsidRDefault="001951EA">
      <w:pPr>
        <w:numPr>
          <w:ilvl w:val="0"/>
          <w:numId w:val="16"/>
        </w:numPr>
        <w:autoSpaceDN/>
        <w:contextualSpacing/>
        <w:jc w:val="both"/>
        <w:rPr>
          <w:rFonts w:ascii="Arial" w:eastAsia="Calibri" w:hAnsi="Arial" w:cs="Arial"/>
          <w:sz w:val="20"/>
          <w:szCs w:val="20"/>
          <w:lang w:val="en-GB"/>
        </w:rPr>
      </w:pPr>
      <w:r w:rsidRPr="00587444">
        <w:rPr>
          <w:rFonts w:ascii="Arial" w:eastAsia="Calibri" w:hAnsi="Arial" w:cs="Arial"/>
          <w:sz w:val="20"/>
          <w:szCs w:val="20"/>
          <w:lang w:val="en-GB"/>
        </w:rPr>
        <w:t>the amortised cost of the financial liability.</w:t>
      </w:r>
    </w:p>
    <w:p w14:paraId="58626ED9" w14:textId="77777777" w:rsidR="001951EA" w:rsidRPr="006547A4" w:rsidRDefault="001951EA" w:rsidP="001951EA">
      <w:pPr>
        <w:autoSpaceDN/>
        <w:jc w:val="both"/>
        <w:rPr>
          <w:rFonts w:ascii="Arial" w:eastAsia="Calibri" w:hAnsi="Arial" w:cs="Arial"/>
          <w:sz w:val="16"/>
          <w:szCs w:val="16"/>
          <w:lang w:val="en-GB"/>
        </w:rPr>
      </w:pPr>
      <w:r w:rsidRPr="00587444">
        <w:rPr>
          <w:rFonts w:ascii="Arial" w:eastAsia="Calibri" w:hAnsi="Arial" w:cs="Arial"/>
          <w:sz w:val="20"/>
          <w:szCs w:val="20"/>
          <w:lang w:val="en-GB"/>
        </w:rPr>
        <w:t xml:space="preserve"> </w:t>
      </w:r>
    </w:p>
    <w:p w14:paraId="5343653B" w14:textId="77777777" w:rsidR="001951EA" w:rsidRPr="00587444" w:rsidRDefault="001951EA" w:rsidP="001951EA">
      <w:pPr>
        <w:autoSpaceDN/>
        <w:jc w:val="both"/>
        <w:rPr>
          <w:rFonts w:ascii="Arial" w:eastAsia="Calibri" w:hAnsi="Arial" w:cs="Arial"/>
          <w:sz w:val="20"/>
          <w:szCs w:val="20"/>
          <w:lang w:val="en-GB"/>
        </w:rPr>
      </w:pPr>
      <w:r w:rsidRPr="00587444">
        <w:rPr>
          <w:rFonts w:ascii="Arial" w:eastAsia="Calibri" w:hAnsi="Arial" w:cs="Arial"/>
          <w:sz w:val="20"/>
          <w:szCs w:val="20"/>
          <w:lang w:val="en-GB"/>
        </w:rPr>
        <w:t>When calculating the effective interest rate for financial instruments other than purchased or originated credit-impaired assets (“POCI”), the Group estimates future cash flows considering all contractual terms of the financial instrument, but not expected credit loss. For purchased or originated credit impaired financial assets, a credit-adjusted effective interest rate is calculated using estimated future cash flows including expected credit loss.</w:t>
      </w:r>
    </w:p>
    <w:p w14:paraId="5B8F5F93" w14:textId="77777777" w:rsidR="001951EA" w:rsidRPr="00587444" w:rsidRDefault="001951EA" w:rsidP="001951EA">
      <w:pPr>
        <w:autoSpaceDN/>
        <w:spacing w:before="120"/>
        <w:jc w:val="both"/>
        <w:rPr>
          <w:rFonts w:ascii="Arial" w:eastAsia="Calibri" w:hAnsi="Arial" w:cs="Arial"/>
          <w:sz w:val="20"/>
          <w:szCs w:val="20"/>
          <w:lang w:val="en-GB"/>
        </w:rPr>
      </w:pPr>
      <w:r w:rsidRPr="00587444">
        <w:rPr>
          <w:rFonts w:ascii="Arial" w:eastAsia="Calibri" w:hAnsi="Arial" w:cs="Arial"/>
          <w:sz w:val="20"/>
          <w:szCs w:val="20"/>
          <w:lang w:val="en-GB"/>
        </w:rPr>
        <w:t>The calculation of the effective interest rate includes transaction costs and fees and points paid or received that are an integral part of the effective interest rate. Transaction costs include incremental costs that are directly attributable to the acquisition or issue of a financial asset or financial liability.</w:t>
      </w:r>
    </w:p>
    <w:p w14:paraId="0F827FED" w14:textId="77777777" w:rsidR="001951EA" w:rsidRPr="00587444" w:rsidRDefault="001951EA" w:rsidP="00587444">
      <w:pPr>
        <w:suppressAutoHyphens w:val="0"/>
        <w:autoSpaceDN/>
        <w:jc w:val="both"/>
        <w:rPr>
          <w:rFonts w:ascii="Arial" w:hAnsi="Arial" w:cs="Arial"/>
          <w:bCs/>
          <w:sz w:val="20"/>
          <w:szCs w:val="20"/>
          <w:lang w:val="en-GB"/>
        </w:rPr>
        <w:sectPr w:rsidR="001951EA" w:rsidRPr="00587444" w:rsidSect="00D337C5">
          <w:pgSz w:w="11907" w:h="16840" w:code="9"/>
          <w:pgMar w:top="1418" w:right="992" w:bottom="1134" w:left="1418" w:header="851" w:footer="851" w:gutter="0"/>
          <w:cols w:space="720"/>
          <w:noEndnote/>
        </w:sectPr>
      </w:pPr>
    </w:p>
    <w:p w14:paraId="1C727147" w14:textId="77777777" w:rsidR="00587444" w:rsidRPr="00587444" w:rsidRDefault="00587444" w:rsidP="00587444">
      <w:pPr>
        <w:suppressAutoHyphens w:val="0"/>
        <w:autoSpaceDN/>
        <w:rPr>
          <w:rFonts w:ascii="Arial" w:hAnsi="Arial" w:cs="Arial"/>
          <w:b/>
          <w:bCs/>
          <w:sz w:val="20"/>
          <w:szCs w:val="20"/>
        </w:rPr>
      </w:pPr>
    </w:p>
    <w:p w14:paraId="6D7083E3" w14:textId="77777777" w:rsidR="00587444" w:rsidRPr="00587444" w:rsidRDefault="00587444" w:rsidP="00587444">
      <w:pPr>
        <w:suppressAutoHyphens w:val="0"/>
        <w:autoSpaceDN/>
        <w:rPr>
          <w:rFonts w:ascii="Arial" w:hAnsi="Arial" w:cs="Arial"/>
          <w:b/>
          <w:bCs/>
          <w:sz w:val="20"/>
          <w:szCs w:val="20"/>
        </w:rPr>
      </w:pPr>
      <w:r w:rsidRPr="00587444">
        <w:rPr>
          <w:rFonts w:ascii="Arial" w:hAnsi="Arial" w:cs="Arial"/>
          <w:b/>
          <w:bCs/>
          <w:sz w:val="20"/>
          <w:szCs w:val="20"/>
        </w:rPr>
        <w:t>4. Summary of significant accounting policies (continued)</w:t>
      </w:r>
    </w:p>
    <w:p w14:paraId="1080862A" w14:textId="77777777" w:rsidR="00587444" w:rsidRPr="00587444" w:rsidRDefault="00587444" w:rsidP="00587444">
      <w:pPr>
        <w:suppressAutoHyphens w:val="0"/>
        <w:autoSpaceDN/>
        <w:rPr>
          <w:rFonts w:ascii="Arial" w:hAnsi="Arial" w:cs="Arial"/>
          <w:b/>
          <w:bCs/>
          <w:sz w:val="20"/>
          <w:szCs w:val="20"/>
        </w:rPr>
      </w:pPr>
    </w:p>
    <w:p w14:paraId="489B4ACC" w14:textId="73D72B22" w:rsidR="00AD2B26"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18604E85"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41B0F3BF" w14:textId="64282F61"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C. Interest income and expense</w:t>
      </w:r>
      <w:r w:rsidR="001951EA">
        <w:rPr>
          <w:rFonts w:ascii="Arial" w:hAnsi="Arial" w:cs="Arial"/>
          <w:b/>
          <w:bCs/>
          <w:sz w:val="20"/>
          <w:szCs w:val="20"/>
          <w:lang w:val="en-GB"/>
        </w:rPr>
        <w:t xml:space="preserve"> </w:t>
      </w:r>
      <w:r w:rsidR="001951EA" w:rsidRPr="001951EA">
        <w:rPr>
          <w:rFonts w:ascii="Arial" w:hAnsi="Arial" w:cs="Arial"/>
          <w:b/>
          <w:bCs/>
          <w:sz w:val="20"/>
          <w:szCs w:val="20"/>
          <w:lang w:val="en-GB"/>
        </w:rPr>
        <w:t>(continued)</w:t>
      </w:r>
    </w:p>
    <w:p w14:paraId="3C83BF67" w14:textId="77777777" w:rsidR="00587444" w:rsidRPr="00587444" w:rsidRDefault="00587444" w:rsidP="00587444">
      <w:pPr>
        <w:suppressAutoHyphens w:val="0"/>
        <w:autoSpaceDN/>
        <w:jc w:val="both"/>
        <w:rPr>
          <w:rFonts w:ascii="Arial" w:eastAsia="Calibri" w:hAnsi="Arial" w:cs="Arial"/>
          <w:b/>
          <w:i/>
          <w:sz w:val="20"/>
          <w:szCs w:val="20"/>
          <w:lang w:val="en-GB"/>
        </w:rPr>
      </w:pPr>
    </w:p>
    <w:p w14:paraId="6ADA60B1" w14:textId="77777777" w:rsidR="00587444" w:rsidRPr="00587444" w:rsidRDefault="00587444" w:rsidP="00587932">
      <w:pPr>
        <w:autoSpaceDN/>
        <w:spacing w:before="120" w:after="120"/>
        <w:jc w:val="both"/>
        <w:rPr>
          <w:rFonts w:ascii="Arial" w:hAnsi="Arial" w:cs="Arial"/>
          <w:i/>
          <w:spacing w:val="-3"/>
          <w:sz w:val="20"/>
          <w:szCs w:val="20"/>
          <w:lang w:val="en-GB"/>
        </w:rPr>
      </w:pPr>
      <w:r w:rsidRPr="00587444">
        <w:rPr>
          <w:rFonts w:ascii="Arial" w:hAnsi="Arial" w:cs="Arial"/>
          <w:i/>
          <w:spacing w:val="-3"/>
          <w:sz w:val="20"/>
          <w:szCs w:val="20"/>
          <w:lang w:val="en-GB"/>
        </w:rPr>
        <w:t>Amortised cost and gross carrying amount</w:t>
      </w:r>
    </w:p>
    <w:p w14:paraId="56BC5831" w14:textId="77777777" w:rsidR="00587444" w:rsidRPr="00587444" w:rsidRDefault="00587444" w:rsidP="00587932">
      <w:pPr>
        <w:autoSpaceDN/>
        <w:jc w:val="both"/>
        <w:rPr>
          <w:rFonts w:ascii="Arial" w:eastAsia="Calibri" w:hAnsi="Arial" w:cs="Arial"/>
          <w:sz w:val="20"/>
          <w:szCs w:val="20"/>
          <w:lang w:val="en-GB"/>
        </w:rPr>
      </w:pPr>
      <w:r w:rsidRPr="00587444">
        <w:rPr>
          <w:rFonts w:ascii="Arial" w:eastAsia="Calibri" w:hAnsi="Arial" w:cs="Arial"/>
          <w:sz w:val="20"/>
          <w:szCs w:val="20"/>
          <w:lang w:val="en-GB"/>
        </w:rPr>
        <w:t>The ‘amortised cost’ of a financial asset or financial liability is the amount at which the financial asset or financial liability is measured on initial recognition minus the principal repayments, plus or minus the cumulative amortisation using the effective interest method of any difference between that initial amount and the maturity amount and, for financial assets, adjusted for any expected credit loss allowance.</w:t>
      </w:r>
    </w:p>
    <w:p w14:paraId="12902D3D" w14:textId="77777777" w:rsidR="00587444" w:rsidRPr="00587444" w:rsidRDefault="00587444" w:rsidP="00587932">
      <w:pPr>
        <w:autoSpaceDN/>
        <w:jc w:val="both"/>
        <w:rPr>
          <w:rFonts w:ascii="Arial" w:eastAsia="Calibri" w:hAnsi="Arial" w:cs="Arial"/>
          <w:sz w:val="20"/>
          <w:szCs w:val="20"/>
          <w:lang w:val="en-GB"/>
        </w:rPr>
      </w:pPr>
    </w:p>
    <w:p w14:paraId="74013588" w14:textId="67FC01E0" w:rsidR="00587444" w:rsidRPr="00587444" w:rsidRDefault="00587444" w:rsidP="00587932">
      <w:pPr>
        <w:autoSpaceDN/>
        <w:jc w:val="both"/>
        <w:rPr>
          <w:rFonts w:ascii="Arial" w:eastAsia="Calibri" w:hAnsi="Arial" w:cs="Arial"/>
          <w:sz w:val="20"/>
          <w:szCs w:val="20"/>
          <w:lang w:val="en-GB"/>
        </w:rPr>
      </w:pPr>
      <w:r w:rsidRPr="00587444">
        <w:rPr>
          <w:rFonts w:ascii="Arial" w:eastAsia="Calibri" w:hAnsi="Arial" w:cs="Arial"/>
          <w:sz w:val="20"/>
          <w:szCs w:val="20"/>
          <w:lang w:val="en-GB"/>
        </w:rPr>
        <w:t>The ‘gross carrying amount of a financial asset’ is the amortised cost of a financial asset before adjusting for any expected credit loss allowance.</w:t>
      </w:r>
    </w:p>
    <w:p w14:paraId="6D6FAB4C" w14:textId="49E0CB70" w:rsidR="00587444" w:rsidRPr="00587444" w:rsidRDefault="00587444" w:rsidP="00587932">
      <w:pPr>
        <w:autoSpaceDN/>
        <w:jc w:val="both"/>
        <w:rPr>
          <w:rFonts w:ascii="Arial" w:hAnsi="Arial" w:cs="Arial"/>
          <w:i/>
          <w:spacing w:val="-3"/>
          <w:sz w:val="20"/>
          <w:szCs w:val="20"/>
          <w:lang w:val="en-GB"/>
        </w:rPr>
      </w:pPr>
    </w:p>
    <w:p w14:paraId="700B7D6A" w14:textId="44FF245B" w:rsidR="00587444" w:rsidRPr="00587444" w:rsidRDefault="00587444" w:rsidP="00587932">
      <w:pPr>
        <w:autoSpaceDN/>
        <w:jc w:val="both"/>
        <w:rPr>
          <w:rFonts w:ascii="Arial" w:hAnsi="Arial" w:cs="Arial"/>
          <w:i/>
          <w:spacing w:val="-3"/>
          <w:sz w:val="20"/>
          <w:szCs w:val="20"/>
          <w:lang w:val="en-GB"/>
        </w:rPr>
      </w:pPr>
      <w:r w:rsidRPr="00587444">
        <w:rPr>
          <w:rFonts w:ascii="Arial" w:hAnsi="Arial" w:cs="Arial"/>
          <w:i/>
          <w:spacing w:val="-3"/>
          <w:sz w:val="20"/>
          <w:szCs w:val="20"/>
          <w:lang w:val="en-GB"/>
        </w:rPr>
        <w:t>Calculation of interest income and expense</w:t>
      </w:r>
    </w:p>
    <w:p w14:paraId="03D740A0" w14:textId="0B229566" w:rsidR="00587444" w:rsidRPr="00587444" w:rsidRDefault="00587444" w:rsidP="00587932">
      <w:pPr>
        <w:autoSpaceDN/>
        <w:jc w:val="both"/>
        <w:rPr>
          <w:rFonts w:ascii="Arial" w:hAnsi="Arial" w:cs="Arial"/>
          <w:i/>
          <w:spacing w:val="-3"/>
          <w:sz w:val="20"/>
          <w:szCs w:val="20"/>
          <w:lang w:val="en-GB"/>
        </w:rPr>
      </w:pPr>
    </w:p>
    <w:p w14:paraId="73D6EA00" w14:textId="0A828C43" w:rsidR="00587444" w:rsidRPr="00587444" w:rsidRDefault="00587444" w:rsidP="00587932">
      <w:pPr>
        <w:autoSpaceDN/>
        <w:jc w:val="both"/>
        <w:rPr>
          <w:rFonts w:ascii="Arial" w:hAnsi="Arial" w:cs="Arial"/>
          <w:spacing w:val="-3"/>
          <w:sz w:val="20"/>
          <w:szCs w:val="20"/>
          <w:lang w:val="en-GB"/>
        </w:rPr>
      </w:pPr>
      <w:r w:rsidRPr="00587444">
        <w:rPr>
          <w:rFonts w:ascii="Arial" w:hAnsi="Arial" w:cs="Arial"/>
          <w:spacing w:val="-3"/>
          <w:sz w:val="20"/>
          <w:szCs w:val="20"/>
          <w:lang w:val="en-GB"/>
        </w:rPr>
        <w:t xml:space="preserve">The effective interest rate of a financial asset or financial liability is calculated on initial recognition of a financial asset or a financial liability. In calculating interest income and expense, the effective interest rate is applied to the gross carrying amount of the asset (when the asset is not credit impaired) or to the amortised cost of the liability. The effective interest rate is revised as a result of periodic re-estimation of cash flows of floating rate instruments to reflect movements in market rates of interest. </w:t>
      </w:r>
    </w:p>
    <w:p w14:paraId="16DC04D4" w14:textId="4D4B9E9C" w:rsidR="00587444" w:rsidRPr="00587444" w:rsidRDefault="00587444" w:rsidP="00587932">
      <w:pPr>
        <w:autoSpaceDE w:val="0"/>
        <w:adjustRightInd w:val="0"/>
        <w:jc w:val="both"/>
        <w:rPr>
          <w:rFonts w:ascii="Arial" w:hAnsi="Arial" w:cs="Arial"/>
          <w:color w:val="000000"/>
          <w:sz w:val="20"/>
          <w:szCs w:val="20"/>
          <w:lang w:val="hr-HR" w:eastAsia="hr-HR"/>
        </w:rPr>
      </w:pPr>
    </w:p>
    <w:p w14:paraId="11B1F230" w14:textId="404917F9" w:rsidR="00587444" w:rsidRPr="00587444" w:rsidRDefault="00587444" w:rsidP="00587932">
      <w:pPr>
        <w:autoSpaceDE w:val="0"/>
        <w:adjustRightInd w:val="0"/>
        <w:jc w:val="both"/>
        <w:rPr>
          <w:rFonts w:ascii="Arial" w:hAnsi="Arial" w:cs="Arial"/>
          <w:spacing w:val="-3"/>
          <w:sz w:val="20"/>
          <w:szCs w:val="20"/>
          <w:lang w:val="en-GB"/>
        </w:rPr>
      </w:pPr>
      <w:r w:rsidRPr="00587444">
        <w:rPr>
          <w:rFonts w:ascii="Arial" w:hAnsi="Arial" w:cs="Arial"/>
          <w:spacing w:val="-3"/>
          <w:sz w:val="20"/>
          <w:szCs w:val="20"/>
          <w:lang w:val="en-GB"/>
        </w:rPr>
        <w:t xml:space="preserve">However, for financial assets that have become credit-impaired subsequent to initial recognition, interest income is calculated by applying the effective interest rate to the amortised cost of the financial asset. If the asset is no longer credit-impaired, then the calculation of interest income reverts to the gross basis. </w:t>
      </w:r>
    </w:p>
    <w:p w14:paraId="72A4E59D" w14:textId="4F2991A9" w:rsidR="00587444" w:rsidRPr="00587444" w:rsidRDefault="00587444" w:rsidP="00587932">
      <w:pPr>
        <w:autoSpaceDE w:val="0"/>
        <w:adjustRightInd w:val="0"/>
        <w:rPr>
          <w:rFonts w:ascii="Arial" w:eastAsia="Calibri" w:hAnsi="Arial" w:cs="Arial"/>
          <w:color w:val="000000"/>
          <w:sz w:val="20"/>
          <w:szCs w:val="20"/>
          <w:lang w:val="en-GB"/>
        </w:rPr>
      </w:pPr>
    </w:p>
    <w:p w14:paraId="3B09B17F" w14:textId="27ED9182" w:rsidR="00587444" w:rsidRPr="00587444" w:rsidRDefault="00587444" w:rsidP="00587932">
      <w:pPr>
        <w:autoSpaceDE w:val="0"/>
        <w:adjustRightInd w:val="0"/>
        <w:spacing w:after="60" w:line="191" w:lineRule="atLeast"/>
        <w:jc w:val="both"/>
        <w:rPr>
          <w:rFonts w:ascii="Arial" w:hAnsi="Arial" w:cs="Arial"/>
          <w:spacing w:val="-3"/>
          <w:sz w:val="20"/>
          <w:szCs w:val="20"/>
          <w:lang w:val="en-GB"/>
        </w:rPr>
      </w:pPr>
      <w:r w:rsidRPr="00587444">
        <w:rPr>
          <w:rFonts w:ascii="Arial" w:hAnsi="Arial" w:cs="Arial"/>
          <w:spacing w:val="-3"/>
          <w:sz w:val="20"/>
          <w:szCs w:val="20"/>
          <w:lang w:val="en-GB"/>
        </w:rPr>
        <w:t xml:space="preserve">For financial assets that were credit-impaired on initial recognition, interest income is calculated by applying the credit-adjusted effective interest rate to the amortised cost of the asset. The calculation of interest income does not revert to a gross basis, even if the credit risk of the asset improves. </w:t>
      </w:r>
    </w:p>
    <w:p w14:paraId="7DEB198B" w14:textId="77777777" w:rsidR="00587444" w:rsidRPr="00587444" w:rsidRDefault="00587444" w:rsidP="00587444">
      <w:pPr>
        <w:suppressAutoHyphens w:val="0"/>
        <w:autoSpaceDN/>
        <w:jc w:val="both"/>
        <w:rPr>
          <w:rFonts w:ascii="Arial" w:hAnsi="Arial" w:cs="Arial"/>
          <w:spacing w:val="-3"/>
          <w:sz w:val="20"/>
          <w:szCs w:val="20"/>
          <w:lang w:val="en-GB"/>
        </w:rPr>
      </w:pPr>
    </w:p>
    <w:p w14:paraId="7C107686" w14:textId="77777777" w:rsidR="001951EA" w:rsidRPr="00587444" w:rsidRDefault="001951EA" w:rsidP="001951EA">
      <w:pPr>
        <w:autoSpaceDN/>
        <w:jc w:val="both"/>
        <w:rPr>
          <w:rFonts w:ascii="Arial" w:hAnsi="Arial" w:cs="Arial"/>
          <w:spacing w:val="-3"/>
          <w:sz w:val="20"/>
          <w:szCs w:val="20"/>
          <w:lang w:val="en-GB"/>
        </w:rPr>
      </w:pPr>
      <w:r w:rsidRPr="00587444">
        <w:rPr>
          <w:rFonts w:ascii="Arial" w:hAnsi="Arial" w:cs="Arial"/>
          <w:spacing w:val="-3"/>
          <w:sz w:val="20"/>
          <w:szCs w:val="20"/>
          <w:lang w:val="en-GB"/>
        </w:rPr>
        <w:t xml:space="preserve">For the purpose of calculation of interest income for exposures allocated to </w:t>
      </w:r>
      <w:r>
        <w:rPr>
          <w:rFonts w:ascii="Arial" w:hAnsi="Arial" w:cs="Arial"/>
          <w:spacing w:val="-3"/>
          <w:sz w:val="20"/>
          <w:szCs w:val="20"/>
          <w:lang w:val="en-GB"/>
        </w:rPr>
        <w:t>S</w:t>
      </w:r>
      <w:r w:rsidRPr="00587444">
        <w:rPr>
          <w:rFonts w:ascii="Arial" w:hAnsi="Arial" w:cs="Arial"/>
          <w:spacing w:val="-3"/>
          <w:sz w:val="20"/>
          <w:szCs w:val="20"/>
          <w:lang w:val="en-GB"/>
        </w:rPr>
        <w:t xml:space="preserve">tage 3 or for assets classified as purchased or originated credit-impaired financial assets, the concept of time value of money is used (unwinding).  Unwinding, i.e. interest income for the mentioned exposures is calculated after the date of transfer of exposure to </w:t>
      </w:r>
      <w:r>
        <w:rPr>
          <w:rFonts w:ascii="Arial" w:hAnsi="Arial" w:cs="Arial"/>
          <w:spacing w:val="-3"/>
          <w:sz w:val="20"/>
          <w:szCs w:val="20"/>
          <w:lang w:val="en-GB"/>
        </w:rPr>
        <w:t>S</w:t>
      </w:r>
      <w:r w:rsidRPr="00587444">
        <w:rPr>
          <w:rFonts w:ascii="Arial" w:hAnsi="Arial" w:cs="Arial"/>
          <w:spacing w:val="-3"/>
          <w:sz w:val="20"/>
          <w:szCs w:val="20"/>
          <w:lang w:val="en-GB"/>
        </w:rPr>
        <w:t>tage 3 or after the date of classification of assets as POCI and is recorded as provisions for the financial instrument with simultaneous decrease of interest income.</w:t>
      </w:r>
    </w:p>
    <w:p w14:paraId="1E9FFB81" w14:textId="77777777" w:rsidR="001951EA" w:rsidRPr="00587444" w:rsidRDefault="001951EA" w:rsidP="00195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hAnsi="Arial" w:cs="Arial"/>
          <w:sz w:val="20"/>
          <w:szCs w:val="20"/>
          <w:highlight w:val="cyan"/>
          <w:lang w:eastAsia="hr-HR"/>
        </w:rPr>
      </w:pPr>
    </w:p>
    <w:p w14:paraId="7A8041FA" w14:textId="77777777" w:rsidR="001951EA" w:rsidRPr="00587444" w:rsidRDefault="001951EA" w:rsidP="00195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hAnsi="Arial" w:cs="Arial"/>
          <w:sz w:val="20"/>
          <w:szCs w:val="20"/>
          <w:lang w:val="en-GB" w:eastAsia="hr-HR"/>
        </w:rPr>
      </w:pPr>
      <w:r w:rsidRPr="00587444">
        <w:rPr>
          <w:rFonts w:ascii="Arial" w:hAnsi="Arial" w:cs="Arial"/>
          <w:sz w:val="20"/>
          <w:szCs w:val="20"/>
          <w:lang w:val="en-GB" w:eastAsia="hr-HR"/>
        </w:rPr>
        <w:t>Fees constituting interest income, which are related to the generation of a placement and are accrued and collected at approval and placement of loan funds or during loan contract period, are deferred and recognised in the profit or loss using the effective interest rate method over the period to which they relate.</w:t>
      </w:r>
    </w:p>
    <w:p w14:paraId="257003EA" w14:textId="77777777" w:rsidR="001951EA" w:rsidRPr="00587444" w:rsidRDefault="001951EA" w:rsidP="001951EA">
      <w:pPr>
        <w:autoSpaceDN/>
        <w:jc w:val="both"/>
        <w:rPr>
          <w:rFonts w:ascii="Arial" w:hAnsi="Arial" w:cs="Arial"/>
          <w:spacing w:val="-3"/>
          <w:sz w:val="20"/>
          <w:szCs w:val="20"/>
          <w:lang w:val="en-GB"/>
        </w:rPr>
      </w:pPr>
    </w:p>
    <w:p w14:paraId="5552F7A8" w14:textId="77777777" w:rsidR="001951EA" w:rsidRPr="00587444" w:rsidRDefault="001951EA" w:rsidP="001951EA">
      <w:pPr>
        <w:keepNext/>
        <w:autoSpaceDN/>
        <w:jc w:val="both"/>
        <w:rPr>
          <w:rFonts w:ascii="Arial" w:hAnsi="Arial" w:cs="Arial"/>
          <w:sz w:val="20"/>
          <w:szCs w:val="20"/>
          <w:lang w:val="en-GB"/>
        </w:rPr>
      </w:pPr>
      <w:r w:rsidRPr="00587444">
        <w:rPr>
          <w:rFonts w:ascii="Arial" w:hAnsi="Arial" w:cs="Arial"/>
          <w:sz w:val="20"/>
          <w:szCs w:val="20"/>
          <w:lang w:val="en-GB"/>
        </w:rPr>
        <w:t xml:space="preserve">Interest income and expense are recognized in the profit or loss when earned or incurred. Interest income and expense are recognized in the profit or loss for all interest-bearing instruments on an accrual basis using the effective interest rate, which is the rate that discounts estimated future cash payments or receipts through the expected life of the financial instrument or on a shorter period, where appropriate. Interest income includes coupons earned on fixed income investments. </w:t>
      </w:r>
    </w:p>
    <w:p w14:paraId="6AF3C517" w14:textId="77777777" w:rsidR="001951EA" w:rsidRPr="00587444" w:rsidRDefault="001951EA" w:rsidP="001951EA">
      <w:pPr>
        <w:keepNext/>
        <w:autoSpaceDN/>
        <w:jc w:val="both"/>
        <w:rPr>
          <w:rFonts w:ascii="Arial" w:hAnsi="Arial" w:cs="Arial"/>
          <w:sz w:val="20"/>
          <w:szCs w:val="20"/>
          <w:lang w:val="en-GB"/>
        </w:rPr>
      </w:pPr>
    </w:p>
    <w:p w14:paraId="24DCF420" w14:textId="77777777" w:rsidR="001951EA" w:rsidRPr="00587444" w:rsidRDefault="001951EA" w:rsidP="001951EA">
      <w:pPr>
        <w:keepNext/>
        <w:autoSpaceDN/>
        <w:jc w:val="both"/>
        <w:rPr>
          <w:rFonts w:ascii="Arial" w:hAnsi="Arial" w:cs="Arial"/>
          <w:sz w:val="20"/>
          <w:szCs w:val="20"/>
          <w:lang w:val="en-GB"/>
        </w:rPr>
      </w:pPr>
      <w:r w:rsidRPr="00587444">
        <w:rPr>
          <w:rFonts w:ascii="Arial" w:hAnsi="Arial" w:cs="Arial"/>
          <w:sz w:val="20"/>
          <w:szCs w:val="20"/>
          <w:lang w:val="en-GB"/>
        </w:rPr>
        <w:t>Loan origination fees, together with estimated related costs, are deferred and proportionally recognized as an adjustment to the effective yield on the loan over the term of loan.</w:t>
      </w:r>
    </w:p>
    <w:p w14:paraId="4B8E3156" w14:textId="77777777" w:rsidR="001951EA" w:rsidRPr="00587444" w:rsidRDefault="001951EA" w:rsidP="001951EA">
      <w:pPr>
        <w:keepNext/>
        <w:autoSpaceDN/>
        <w:jc w:val="both"/>
        <w:rPr>
          <w:rFonts w:ascii="Arial" w:hAnsi="Arial" w:cs="Arial"/>
          <w:sz w:val="20"/>
          <w:szCs w:val="20"/>
          <w:lang w:val="en-GB"/>
        </w:rPr>
      </w:pPr>
    </w:p>
    <w:p w14:paraId="3F3FE37B" w14:textId="2907958C" w:rsidR="00587444" w:rsidRPr="00587444" w:rsidRDefault="001951EA" w:rsidP="001951EA">
      <w:pPr>
        <w:suppressAutoHyphens w:val="0"/>
        <w:autoSpaceDN/>
        <w:jc w:val="both"/>
        <w:rPr>
          <w:rFonts w:ascii="Arial" w:eastAsia="Calibri" w:hAnsi="Arial" w:cs="Arial"/>
          <w:sz w:val="20"/>
          <w:szCs w:val="20"/>
          <w:lang w:val="en-GB"/>
        </w:rPr>
      </w:pPr>
      <w:r w:rsidRPr="00587444">
        <w:rPr>
          <w:rFonts w:ascii="Arial" w:hAnsi="Arial" w:cs="Arial"/>
          <w:sz w:val="20"/>
          <w:szCs w:val="20"/>
          <w:lang w:val="en-GB"/>
        </w:rPr>
        <w:t>Notional interest is recognized on impaired loans and other financial assets based on the rate used to discount future cash flows to their net present value and are recognized in the profit or loss.</w:t>
      </w:r>
    </w:p>
    <w:p w14:paraId="1106B470" w14:textId="77777777" w:rsidR="00587444" w:rsidRPr="00587444" w:rsidRDefault="00587444" w:rsidP="00587444">
      <w:pPr>
        <w:suppressAutoHyphens w:val="0"/>
        <w:autoSpaceDN/>
        <w:jc w:val="both"/>
        <w:rPr>
          <w:rFonts w:ascii="Arial" w:eastAsia="Calibri" w:hAnsi="Arial" w:cs="Arial"/>
          <w:sz w:val="20"/>
          <w:szCs w:val="20"/>
          <w:lang w:val="en-GB"/>
        </w:rPr>
      </w:pPr>
    </w:p>
    <w:p w14:paraId="4944DC7E" w14:textId="77777777" w:rsidR="00587444" w:rsidRPr="00587444" w:rsidRDefault="00587444" w:rsidP="00587444">
      <w:pPr>
        <w:suppressAutoHyphens w:val="0"/>
        <w:autoSpaceDN/>
        <w:jc w:val="both"/>
        <w:rPr>
          <w:rFonts w:ascii="Arial" w:eastAsia="Calibri" w:hAnsi="Arial" w:cs="Arial"/>
          <w:sz w:val="20"/>
          <w:szCs w:val="20"/>
          <w:lang w:val="en-GB"/>
        </w:rPr>
      </w:pPr>
    </w:p>
    <w:p w14:paraId="71CBA344" w14:textId="77777777" w:rsidR="00587444" w:rsidRPr="00587444" w:rsidRDefault="00587444" w:rsidP="00587444">
      <w:pPr>
        <w:suppressAutoHyphens w:val="0"/>
        <w:autoSpaceDN/>
        <w:jc w:val="both"/>
        <w:rPr>
          <w:rFonts w:ascii="Arial" w:eastAsia="Calibri" w:hAnsi="Arial" w:cs="Arial"/>
          <w:sz w:val="20"/>
          <w:szCs w:val="20"/>
          <w:lang w:val="en-GB"/>
        </w:rPr>
        <w:sectPr w:rsidR="00587444" w:rsidRPr="00587444" w:rsidSect="00D337C5">
          <w:pgSz w:w="11907" w:h="16840" w:code="9"/>
          <w:pgMar w:top="1418" w:right="992" w:bottom="1134" w:left="1418" w:header="851" w:footer="851" w:gutter="0"/>
          <w:cols w:space="720"/>
          <w:noEndnote/>
        </w:sectPr>
      </w:pPr>
    </w:p>
    <w:p w14:paraId="0286E8CB" w14:textId="77777777" w:rsidR="001951EA" w:rsidRPr="00587444" w:rsidRDefault="001951EA" w:rsidP="00587444">
      <w:pPr>
        <w:suppressAutoHyphens w:val="0"/>
        <w:autoSpaceDN/>
        <w:jc w:val="both"/>
        <w:rPr>
          <w:rFonts w:ascii="Arial" w:eastAsia="Calibri" w:hAnsi="Arial" w:cs="Arial"/>
          <w:sz w:val="20"/>
          <w:szCs w:val="20"/>
          <w:lang w:val="en-GB"/>
        </w:rPr>
      </w:pPr>
    </w:p>
    <w:p w14:paraId="00D1A61C" w14:textId="77777777" w:rsidR="00587444" w:rsidRPr="00587444" w:rsidRDefault="00587444" w:rsidP="00587932">
      <w:pPr>
        <w:keepNext/>
        <w:tabs>
          <w:tab w:val="left" w:pos="426"/>
        </w:tabs>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05DE2B2F" w14:textId="77777777" w:rsidR="00587444" w:rsidRPr="00587444" w:rsidRDefault="00587444" w:rsidP="00587932">
      <w:pPr>
        <w:keepNext/>
        <w:tabs>
          <w:tab w:val="left" w:pos="426"/>
        </w:tabs>
        <w:autoSpaceDN/>
        <w:jc w:val="both"/>
        <w:rPr>
          <w:rFonts w:ascii="Arial" w:hAnsi="Arial" w:cs="Arial"/>
          <w:b/>
          <w:bCs/>
          <w:sz w:val="20"/>
          <w:szCs w:val="20"/>
        </w:rPr>
      </w:pPr>
    </w:p>
    <w:p w14:paraId="372B6798" w14:textId="77777777" w:rsidR="00587444" w:rsidRPr="00587444" w:rsidRDefault="00587444" w:rsidP="00587932">
      <w:pPr>
        <w:keepNext/>
        <w:tabs>
          <w:tab w:val="left" w:pos="426"/>
        </w:tabs>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1731F611" w14:textId="77777777" w:rsidR="00587444" w:rsidRPr="00587444" w:rsidRDefault="00587444" w:rsidP="00587932">
      <w:pPr>
        <w:keepNext/>
        <w:tabs>
          <w:tab w:val="left" w:pos="426"/>
        </w:tabs>
        <w:autoSpaceDN/>
        <w:jc w:val="both"/>
        <w:rPr>
          <w:rFonts w:ascii="Arial" w:hAnsi="Arial" w:cs="Arial"/>
          <w:b/>
          <w:bCs/>
          <w:sz w:val="20"/>
          <w:szCs w:val="20"/>
        </w:rPr>
      </w:pPr>
    </w:p>
    <w:p w14:paraId="4E2809F0" w14:textId="77777777" w:rsidR="001F0B1E" w:rsidRPr="00587444" w:rsidRDefault="001F0B1E" w:rsidP="00587932">
      <w:pPr>
        <w:autoSpaceDN/>
        <w:jc w:val="both"/>
        <w:rPr>
          <w:rFonts w:ascii="Arial" w:eastAsia="Calibri" w:hAnsi="Arial" w:cs="Arial"/>
          <w:sz w:val="20"/>
          <w:szCs w:val="20"/>
          <w:lang w:val="en-GB"/>
        </w:rPr>
      </w:pPr>
    </w:p>
    <w:p w14:paraId="3A337876"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 xml:space="preserve">D. Fee and commission income </w:t>
      </w:r>
    </w:p>
    <w:p w14:paraId="63A110BF" w14:textId="77777777" w:rsidR="00587444" w:rsidRPr="00587444" w:rsidRDefault="00587444" w:rsidP="00587932">
      <w:pPr>
        <w:autoSpaceDN/>
        <w:jc w:val="both"/>
        <w:rPr>
          <w:rFonts w:ascii="Arial" w:hAnsi="Arial" w:cs="Arial"/>
          <w:sz w:val="20"/>
          <w:szCs w:val="20"/>
          <w:lang w:val="en-GB"/>
        </w:rPr>
      </w:pPr>
    </w:p>
    <w:p w14:paraId="350C4CF9" w14:textId="77777777" w:rsidR="00587444" w:rsidRPr="00587444" w:rsidRDefault="00587444" w:rsidP="00587932">
      <w:pPr>
        <w:autoSpaceDN/>
        <w:jc w:val="both"/>
        <w:rPr>
          <w:rFonts w:ascii="Arial" w:hAnsi="Arial" w:cs="Arial"/>
          <w:sz w:val="20"/>
          <w:szCs w:val="20"/>
          <w:lang w:val="en-GB"/>
        </w:rPr>
      </w:pPr>
      <w:r w:rsidRPr="00587444">
        <w:rPr>
          <w:rFonts w:ascii="Arial" w:hAnsi="Arial" w:cs="Arial"/>
          <w:sz w:val="20"/>
          <w:szCs w:val="20"/>
          <w:lang w:val="en-GB"/>
        </w:rPr>
        <w:t>Fee and commission income and expense that are integral to the effective interest rate on a financial asset or financial liability are included in the effective interest rate (see (C)). Other fee and commission income – fees income from companies for guarantees granted and other services rendered by the Group, together with commissions for managing funds for and on behalf of legal entities and fees for foreign and domestic payment transactions – is recognised as the related services are performed. If a loan commitment is not expected to result in the draw-down of a loan, then the related loan commitment fee is recognised on a straight-line basis over the commitment period.</w:t>
      </w:r>
    </w:p>
    <w:p w14:paraId="33F1C147" w14:textId="77777777" w:rsidR="00587444" w:rsidRPr="00587444" w:rsidRDefault="00587444" w:rsidP="00587932">
      <w:pPr>
        <w:autoSpaceDN/>
        <w:jc w:val="both"/>
        <w:rPr>
          <w:rFonts w:ascii="Arial" w:hAnsi="Arial" w:cs="Arial"/>
          <w:sz w:val="20"/>
          <w:szCs w:val="20"/>
          <w:lang w:val="en-GB"/>
        </w:rPr>
      </w:pPr>
    </w:p>
    <w:p w14:paraId="5C908BF2" w14:textId="77777777" w:rsidR="00587444" w:rsidRPr="00587444" w:rsidRDefault="00587444" w:rsidP="00587932">
      <w:pPr>
        <w:autoSpaceDN/>
        <w:jc w:val="both"/>
        <w:rPr>
          <w:rFonts w:ascii="Arial" w:hAnsi="Arial" w:cs="Arial"/>
          <w:b/>
          <w:bCs/>
          <w:sz w:val="20"/>
          <w:szCs w:val="20"/>
        </w:rPr>
      </w:pPr>
      <w:r w:rsidRPr="00587444">
        <w:rPr>
          <w:rFonts w:ascii="Arial" w:hAnsi="Arial" w:cs="Arial"/>
          <w:sz w:val="20"/>
          <w:szCs w:val="20"/>
          <w:lang w:val="en-GB"/>
        </w:rPr>
        <w:t xml:space="preserve">Fee and commission income of non-interest income character (loan management fees for and on behalf of other parties, payment transaction fees, other fees of non-interest type) are recognized in the profit or loss as they incur. </w:t>
      </w:r>
    </w:p>
    <w:p w14:paraId="3055A3DF" w14:textId="77777777" w:rsidR="00587444" w:rsidRPr="00587444" w:rsidRDefault="00587444" w:rsidP="00587932">
      <w:pPr>
        <w:autoSpaceDN/>
        <w:jc w:val="both"/>
        <w:rPr>
          <w:rFonts w:ascii="Arial" w:eastAsia="Calibri" w:hAnsi="Arial" w:cs="Arial"/>
          <w:b/>
          <w:sz w:val="20"/>
          <w:szCs w:val="20"/>
          <w:lang w:val="en-GB"/>
        </w:rPr>
      </w:pPr>
    </w:p>
    <w:p w14:paraId="607C7D7F" w14:textId="77777777" w:rsidR="00587444" w:rsidRPr="00587444" w:rsidRDefault="00587444" w:rsidP="00587932">
      <w:pPr>
        <w:keepNext/>
        <w:tabs>
          <w:tab w:val="left" w:pos="567"/>
        </w:tabs>
        <w:autoSpaceDN/>
        <w:jc w:val="both"/>
        <w:rPr>
          <w:rFonts w:ascii="Arial" w:hAnsi="Arial" w:cs="Arial"/>
          <w:b/>
          <w:bCs/>
          <w:sz w:val="20"/>
          <w:szCs w:val="20"/>
          <w:lang w:val="en-GB"/>
        </w:rPr>
      </w:pPr>
      <w:bookmarkStart w:id="357" w:name="_Hlk533778607"/>
      <w:r w:rsidRPr="00587444">
        <w:rPr>
          <w:rFonts w:ascii="Arial" w:hAnsi="Arial" w:cs="Arial"/>
          <w:b/>
          <w:bCs/>
          <w:sz w:val="20"/>
          <w:szCs w:val="20"/>
          <w:lang w:val="en-GB"/>
        </w:rPr>
        <w:t>E. Leases</w:t>
      </w:r>
    </w:p>
    <w:p w14:paraId="22E76906" w14:textId="77777777" w:rsidR="00587444" w:rsidRPr="00587444" w:rsidRDefault="00587444" w:rsidP="00587932">
      <w:pPr>
        <w:keepNext/>
        <w:tabs>
          <w:tab w:val="left" w:pos="567"/>
        </w:tabs>
        <w:autoSpaceDN/>
        <w:jc w:val="both"/>
        <w:rPr>
          <w:rFonts w:ascii="Arial" w:hAnsi="Arial" w:cs="Arial"/>
          <w:b/>
          <w:bCs/>
          <w:sz w:val="20"/>
          <w:szCs w:val="20"/>
          <w:lang w:val="en-GB"/>
        </w:rPr>
      </w:pPr>
    </w:p>
    <w:p w14:paraId="22B4D6A2" w14:textId="77777777" w:rsidR="00587444" w:rsidRPr="00587444" w:rsidRDefault="00587444" w:rsidP="00587932">
      <w:pPr>
        <w:autoSpaceDN/>
        <w:rPr>
          <w:rFonts w:ascii="Arial" w:hAnsi="Arial" w:cs="Arial"/>
          <w:sz w:val="20"/>
          <w:szCs w:val="20"/>
          <w:lang w:val="en-GB"/>
        </w:rPr>
      </w:pPr>
      <w:r w:rsidRPr="00587444">
        <w:rPr>
          <w:rFonts w:ascii="Arial" w:hAnsi="Arial" w:cs="Arial"/>
          <w:sz w:val="20"/>
          <w:szCs w:val="20"/>
          <w:lang w:val="en-GB"/>
        </w:rPr>
        <w:t>(a) The Group as a lessee</w:t>
      </w:r>
    </w:p>
    <w:p w14:paraId="0E9ADB52"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highlight w:val="yellow"/>
          <w:lang w:val="en-GB"/>
        </w:rPr>
      </w:pPr>
    </w:p>
    <w:p w14:paraId="65DCA3CA" w14:textId="77777777" w:rsidR="00587444" w:rsidRPr="00587444" w:rsidRDefault="00587444" w:rsidP="00587932">
      <w:pPr>
        <w:autoSpaceDN/>
        <w:spacing w:line="259" w:lineRule="auto"/>
        <w:jc w:val="both"/>
        <w:rPr>
          <w:rFonts w:ascii="Arial" w:eastAsia="Calibri" w:hAnsi="Arial" w:cs="Arial"/>
          <w:sz w:val="20"/>
          <w:szCs w:val="20"/>
          <w:lang w:val="en-GB"/>
        </w:rPr>
      </w:pPr>
      <w:r w:rsidRPr="00587444">
        <w:rPr>
          <w:rFonts w:ascii="Arial" w:eastAsia="Calibri" w:hAnsi="Arial" w:cs="Arial"/>
          <w:sz w:val="20"/>
          <w:szCs w:val="20"/>
          <w:lang w:val="en-GB"/>
        </w:rPr>
        <w:t xml:space="preserve">When concluding a contract, the Group assesses whether it is a lease contract or whether an individual contract contains elements of a lease. A contract is, or contains, a lease if it conveys the right to control the use of an identified asset for a period of time in exchange for consideration. In order to assess whether the contract conveys the right to control the use of an identified asset, the Group uses the definition of lease in IFRS 16. </w:t>
      </w:r>
    </w:p>
    <w:p w14:paraId="5C8475C4"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highlight w:val="yellow"/>
          <w:lang w:val="en-GB"/>
        </w:rPr>
      </w:pPr>
    </w:p>
    <w:p w14:paraId="60A6C3EE" w14:textId="77777777" w:rsidR="00587444" w:rsidRPr="00587444" w:rsidRDefault="00587444" w:rsidP="00587932">
      <w:pPr>
        <w:autoSpaceDN/>
        <w:spacing w:line="259" w:lineRule="auto"/>
        <w:jc w:val="both"/>
        <w:rPr>
          <w:rFonts w:ascii="Arial" w:eastAsia="Calibri" w:hAnsi="Arial" w:cs="Arial"/>
          <w:sz w:val="20"/>
          <w:szCs w:val="20"/>
          <w:lang w:val="en-GB"/>
        </w:rPr>
      </w:pPr>
      <w:r w:rsidRPr="00587444">
        <w:rPr>
          <w:rFonts w:ascii="Arial" w:eastAsia="Calibri" w:hAnsi="Arial" w:cs="Arial"/>
          <w:sz w:val="20"/>
          <w:szCs w:val="20"/>
          <w:lang w:val="en-GB"/>
        </w:rPr>
        <w:t xml:space="preserve">The Group recognises a right-of-use asset and a lease liability upon lease commencement. The right-of-use asset is initially measured at cost, which includes the initial amount of the lease liability adjusted for any lease payments before or at the lease commencement plus any direct costs incurred and an estimate of costs for dismantling and removing any improvements in the premises of subsidiaries and branch offices.  </w:t>
      </w:r>
    </w:p>
    <w:p w14:paraId="78B77898"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highlight w:val="yellow"/>
          <w:lang w:val="en-GB"/>
        </w:rPr>
      </w:pPr>
    </w:p>
    <w:p w14:paraId="319A5814" w14:textId="77777777" w:rsidR="00587444" w:rsidRPr="00587444" w:rsidRDefault="00587444" w:rsidP="00587932">
      <w:pPr>
        <w:autoSpaceDN/>
        <w:spacing w:line="259" w:lineRule="auto"/>
        <w:jc w:val="both"/>
        <w:rPr>
          <w:rFonts w:ascii="Arial" w:eastAsia="Calibri" w:hAnsi="Arial" w:cs="Arial"/>
          <w:sz w:val="20"/>
          <w:szCs w:val="20"/>
          <w:lang w:val="en-GB"/>
        </w:rPr>
      </w:pPr>
      <w:r w:rsidRPr="00587444">
        <w:rPr>
          <w:rFonts w:ascii="Arial" w:eastAsia="Calibri" w:hAnsi="Arial" w:cs="Arial"/>
          <w:sz w:val="20"/>
          <w:szCs w:val="20"/>
          <w:lang w:val="en-GB"/>
        </w:rPr>
        <w:t>The right-of-use asset is subsequently depreciated using the straight-line method from the date of lease commencement until the end of the lease term. In addition, the right-of-use asset is periodically reduced by impairment losses, if any, and adjusted for certain remeasurements of the lease liability.</w:t>
      </w:r>
    </w:p>
    <w:p w14:paraId="0931D0A9" w14:textId="77777777" w:rsidR="00587444" w:rsidRPr="00587444" w:rsidRDefault="00587444" w:rsidP="00587932">
      <w:pPr>
        <w:keepNext/>
        <w:tabs>
          <w:tab w:val="left" w:pos="567"/>
        </w:tabs>
        <w:autoSpaceDN/>
        <w:jc w:val="both"/>
        <w:rPr>
          <w:rFonts w:ascii="Arial" w:hAnsi="Arial" w:cs="Arial"/>
          <w:b/>
          <w:bCs/>
          <w:sz w:val="20"/>
          <w:szCs w:val="20"/>
          <w:lang w:val="en-GB"/>
        </w:rPr>
      </w:pPr>
    </w:p>
    <w:p w14:paraId="571E8B41" w14:textId="0343904F"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r w:rsidRPr="00587444">
        <w:rPr>
          <w:rFonts w:ascii="Arial" w:eastAsia="Calibri" w:hAnsi="Arial" w:cs="Arial"/>
          <w:iCs/>
          <w:sz w:val="20"/>
          <w:szCs w:val="20"/>
          <w:lang w:val="en-GB"/>
        </w:rPr>
        <w:t>A lease liability is measured at the present value of all lease payments that have not been made by the lease commencement date using a discount rate. The discount rate is equal to the average weighted interest rate on HBOR placements determined for the previous business year.</w:t>
      </w:r>
    </w:p>
    <w:p w14:paraId="49D12EBB" w14:textId="5203D215"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p>
    <w:p w14:paraId="78FA87E8" w14:textId="35CC7E05" w:rsidR="00587444" w:rsidRPr="00587444" w:rsidRDefault="00587444" w:rsidP="00587932">
      <w:pPr>
        <w:autoSpaceDE w:val="0"/>
        <w:adjustRightInd w:val="0"/>
        <w:jc w:val="both"/>
        <w:rPr>
          <w:rFonts w:ascii="Arial" w:eastAsia="Calibri" w:hAnsi="Arial" w:cs="Arial"/>
          <w:sz w:val="20"/>
          <w:szCs w:val="20"/>
          <w:lang w:val="en-GB"/>
        </w:rPr>
      </w:pPr>
      <w:r w:rsidRPr="00587444">
        <w:rPr>
          <w:rFonts w:ascii="Arial" w:eastAsia="Calibri" w:hAnsi="Arial" w:cs="Arial"/>
          <w:sz w:val="20"/>
          <w:szCs w:val="20"/>
          <w:lang w:val="en-GB"/>
        </w:rPr>
        <w:t>Lease payments included in the measurement of the lease liability include the following payments that have not been settled by the first day of the lease term:</w:t>
      </w:r>
    </w:p>
    <w:p w14:paraId="3E3CD687" w14:textId="28F7A905" w:rsidR="00587444" w:rsidRPr="00587444" w:rsidRDefault="00587444" w:rsidP="00587932">
      <w:pPr>
        <w:autoSpaceDE w:val="0"/>
        <w:adjustRightInd w:val="0"/>
        <w:jc w:val="both"/>
        <w:rPr>
          <w:rFonts w:ascii="Arial" w:eastAsia="Calibri" w:hAnsi="Arial" w:cs="Arial"/>
          <w:sz w:val="20"/>
          <w:szCs w:val="20"/>
          <w:lang w:val="en-GB"/>
        </w:rPr>
      </w:pPr>
      <w:r w:rsidRPr="00587444">
        <w:rPr>
          <w:rFonts w:ascii="Arial" w:eastAsia="Calibri" w:hAnsi="Arial" w:cs="Arial"/>
          <w:sz w:val="20"/>
          <w:szCs w:val="20"/>
          <w:lang w:val="en-GB"/>
        </w:rPr>
        <w:t>a) fixed payments;</w:t>
      </w:r>
    </w:p>
    <w:p w14:paraId="3EFECDA3" w14:textId="0AFA27BF" w:rsidR="00587444" w:rsidRPr="00587444" w:rsidRDefault="00587444" w:rsidP="00587932">
      <w:pPr>
        <w:autoSpaceDE w:val="0"/>
        <w:adjustRightInd w:val="0"/>
        <w:jc w:val="both"/>
        <w:rPr>
          <w:rFonts w:ascii="Arial" w:eastAsia="Calibri" w:hAnsi="Arial" w:cs="Arial"/>
          <w:sz w:val="20"/>
          <w:szCs w:val="20"/>
          <w:lang w:val="en-GB"/>
        </w:rPr>
      </w:pPr>
      <w:r w:rsidRPr="00587444">
        <w:rPr>
          <w:rFonts w:ascii="Arial" w:eastAsia="Calibri" w:hAnsi="Arial" w:cs="Arial"/>
          <w:sz w:val="20"/>
          <w:szCs w:val="20"/>
          <w:lang w:val="en-GB"/>
        </w:rPr>
        <w:t>b) variable payments that depend on a specific index or rate;</w:t>
      </w:r>
    </w:p>
    <w:p w14:paraId="5023C2D3" w14:textId="011A7E43" w:rsidR="00587444" w:rsidRPr="00587444" w:rsidRDefault="00587444" w:rsidP="00587932">
      <w:pPr>
        <w:autoSpaceDE w:val="0"/>
        <w:adjustRightInd w:val="0"/>
        <w:jc w:val="both"/>
        <w:rPr>
          <w:rFonts w:ascii="Arial" w:eastAsia="Calibri" w:hAnsi="Arial" w:cs="Arial"/>
          <w:sz w:val="20"/>
          <w:szCs w:val="20"/>
          <w:lang w:val="en-GB"/>
        </w:rPr>
      </w:pPr>
      <w:r w:rsidRPr="00587444">
        <w:rPr>
          <w:rFonts w:ascii="Arial" w:eastAsia="Calibri" w:hAnsi="Arial" w:cs="Arial"/>
          <w:sz w:val="20"/>
          <w:szCs w:val="20"/>
          <w:lang w:val="en-GB"/>
        </w:rPr>
        <w:t>c) amounts expected to be paid on behalf of the guaranteed residual value;</w:t>
      </w:r>
    </w:p>
    <w:p w14:paraId="06F605FA" w14:textId="4391809B" w:rsidR="00587444" w:rsidRPr="00587444" w:rsidRDefault="00587444" w:rsidP="00587932">
      <w:pPr>
        <w:autoSpaceDE w:val="0"/>
        <w:adjustRightInd w:val="0"/>
        <w:jc w:val="both"/>
        <w:rPr>
          <w:rFonts w:ascii="Arial" w:eastAsia="Calibri" w:hAnsi="Arial" w:cs="Arial"/>
          <w:sz w:val="20"/>
          <w:szCs w:val="20"/>
          <w:lang w:val="en-GB"/>
        </w:rPr>
      </w:pPr>
      <w:r w:rsidRPr="00587444">
        <w:rPr>
          <w:rFonts w:ascii="Arial" w:eastAsia="Calibri" w:hAnsi="Arial" w:cs="Arial"/>
          <w:sz w:val="20"/>
          <w:szCs w:val="20"/>
          <w:lang w:val="en-GB"/>
        </w:rPr>
        <w:t>d) the price of using the redemption option if there is a high probability of using that option; and</w:t>
      </w:r>
    </w:p>
    <w:p w14:paraId="274FFBD3" w14:textId="49289B64"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sz w:val="20"/>
          <w:szCs w:val="20"/>
          <w:lang w:val="en-GB"/>
        </w:rPr>
      </w:pPr>
      <w:r w:rsidRPr="00587444">
        <w:rPr>
          <w:rFonts w:ascii="Arial" w:eastAsia="Calibri" w:hAnsi="Arial" w:cs="Arial"/>
          <w:sz w:val="20"/>
          <w:szCs w:val="20"/>
          <w:lang w:val="en-GB"/>
        </w:rPr>
        <w:t>e) penalties for termination of lease.</w:t>
      </w:r>
    </w:p>
    <w:p w14:paraId="427C8360" w14:textId="35DE398C"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p>
    <w:p w14:paraId="3DC8DCC8" w14:textId="5F95FCE5"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r w:rsidRPr="00587444">
        <w:rPr>
          <w:rFonts w:ascii="Arial" w:eastAsia="Calibri" w:hAnsi="Arial" w:cs="Arial"/>
          <w:iCs/>
          <w:sz w:val="20"/>
          <w:szCs w:val="20"/>
          <w:lang w:val="en-GB"/>
        </w:rPr>
        <w:t xml:space="preserve">The Group presents assets with the right of use </w:t>
      </w:r>
      <w:r w:rsidRPr="008F5E58">
        <w:rPr>
          <w:rFonts w:ascii="Arial" w:eastAsia="Calibri" w:hAnsi="Arial" w:cs="Arial"/>
          <w:iCs/>
          <w:sz w:val="20"/>
          <w:szCs w:val="20"/>
          <w:lang w:val="en-GB"/>
        </w:rPr>
        <w:t>in note 21. Other assets, and lease liabilities in note 25. Other liabilities, due to intangible amount.</w:t>
      </w:r>
    </w:p>
    <w:p w14:paraId="5DCAB58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sectPr w:rsidR="00587444" w:rsidRPr="00587444" w:rsidSect="00D337C5">
          <w:pgSz w:w="11907" w:h="16840" w:code="9"/>
          <w:pgMar w:top="1418" w:right="992" w:bottom="1134" w:left="1418" w:header="851" w:footer="851" w:gutter="0"/>
          <w:cols w:space="720"/>
          <w:noEndnote/>
        </w:sectPr>
      </w:pPr>
    </w:p>
    <w:p w14:paraId="44A1EF54" w14:textId="77777777" w:rsidR="00587444" w:rsidRPr="00587444" w:rsidRDefault="00587444" w:rsidP="00587932">
      <w:pPr>
        <w:keepNext/>
        <w:tabs>
          <w:tab w:val="left" w:pos="567"/>
        </w:tabs>
        <w:autoSpaceDN/>
        <w:jc w:val="both"/>
        <w:rPr>
          <w:rFonts w:ascii="Arial" w:hAnsi="Arial" w:cs="Arial"/>
          <w:b/>
          <w:bCs/>
          <w:sz w:val="20"/>
          <w:szCs w:val="20"/>
          <w:lang w:val="en-GB"/>
        </w:rPr>
      </w:pPr>
    </w:p>
    <w:p w14:paraId="13673EB6" w14:textId="77777777" w:rsidR="00587444" w:rsidRPr="00587444" w:rsidRDefault="00587444" w:rsidP="00587932">
      <w:pPr>
        <w:keepNext/>
        <w:tabs>
          <w:tab w:val="left" w:pos="426"/>
        </w:tabs>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7ADD93BF" w14:textId="77777777" w:rsidR="00587444" w:rsidRPr="00587444" w:rsidRDefault="00587444" w:rsidP="00587932">
      <w:pPr>
        <w:keepNext/>
        <w:tabs>
          <w:tab w:val="left" w:pos="426"/>
        </w:tabs>
        <w:autoSpaceDN/>
        <w:jc w:val="both"/>
        <w:rPr>
          <w:rFonts w:ascii="Arial" w:hAnsi="Arial" w:cs="Arial"/>
          <w:b/>
          <w:bCs/>
          <w:sz w:val="20"/>
          <w:szCs w:val="20"/>
        </w:rPr>
      </w:pPr>
    </w:p>
    <w:p w14:paraId="2179F91B" w14:textId="77777777" w:rsidR="00587444" w:rsidRPr="00587444" w:rsidRDefault="00587444" w:rsidP="00587932">
      <w:pPr>
        <w:keepNext/>
        <w:tabs>
          <w:tab w:val="left" w:pos="426"/>
        </w:tabs>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5F5637E1" w14:textId="77777777" w:rsidR="00587444" w:rsidRPr="00587444" w:rsidRDefault="00587444" w:rsidP="00587932">
      <w:pPr>
        <w:keepNext/>
        <w:tabs>
          <w:tab w:val="left" w:pos="426"/>
        </w:tabs>
        <w:autoSpaceDN/>
        <w:jc w:val="both"/>
        <w:rPr>
          <w:rFonts w:ascii="Arial" w:hAnsi="Arial" w:cs="Arial"/>
          <w:b/>
          <w:bCs/>
          <w:sz w:val="20"/>
          <w:szCs w:val="20"/>
        </w:rPr>
      </w:pPr>
    </w:p>
    <w:p w14:paraId="09AA9FFD"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E. Leases (continued)</w:t>
      </w:r>
    </w:p>
    <w:p w14:paraId="71C859F0"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hAnsi="Arial" w:cs="Arial"/>
          <w:b/>
          <w:bCs/>
          <w:sz w:val="20"/>
          <w:szCs w:val="20"/>
        </w:rPr>
      </w:pPr>
    </w:p>
    <w:p w14:paraId="2E2F52C3"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r w:rsidRPr="00AB311B">
        <w:rPr>
          <w:rFonts w:ascii="Arial" w:hAnsi="Arial" w:cs="Arial"/>
          <w:sz w:val="20"/>
          <w:szCs w:val="20"/>
        </w:rPr>
        <w:t>(</w:t>
      </w:r>
      <w:r w:rsidRPr="00587444">
        <w:rPr>
          <w:rFonts w:ascii="Arial" w:eastAsia="Calibri" w:hAnsi="Arial" w:cs="Arial"/>
          <w:iCs/>
          <w:sz w:val="20"/>
          <w:szCs w:val="20"/>
          <w:lang w:val="en-GB"/>
        </w:rPr>
        <w:t>a) The Group as a lessee (continued)</w:t>
      </w:r>
    </w:p>
    <w:p w14:paraId="710F0AD8" w14:textId="77777777" w:rsidR="001F0B1E" w:rsidRPr="00587444" w:rsidRDefault="001F0B1E"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p>
    <w:p w14:paraId="145A8419"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r w:rsidRPr="00587444">
        <w:rPr>
          <w:rFonts w:ascii="Arial" w:eastAsia="Calibri" w:hAnsi="Arial" w:cs="Arial"/>
          <w:iCs/>
          <w:sz w:val="20"/>
          <w:szCs w:val="20"/>
          <w:lang w:val="en-GB"/>
        </w:rPr>
        <w:t xml:space="preserve">Short-term leases and leases of low value assets </w:t>
      </w:r>
    </w:p>
    <w:p w14:paraId="6F8A7AC9"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p>
    <w:p w14:paraId="2E956AB4"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r w:rsidRPr="00587444">
        <w:rPr>
          <w:rFonts w:ascii="Arial" w:eastAsia="Calibri" w:hAnsi="Arial" w:cs="Arial"/>
          <w:iCs/>
          <w:sz w:val="20"/>
          <w:szCs w:val="20"/>
          <w:lang w:val="en-GB"/>
        </w:rPr>
        <w:t>The Group has chosen the option of not recognising the right-of-use assets and lease liabilities for low value assets leases and short-term leases. The Group recognises lease payments related to these leases as a cost using the straight-line method over the lease term.</w:t>
      </w:r>
    </w:p>
    <w:p w14:paraId="352B54A2"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p>
    <w:p w14:paraId="5A5A8B24"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r w:rsidRPr="00587444">
        <w:rPr>
          <w:rFonts w:ascii="Arial" w:eastAsia="Calibri" w:hAnsi="Arial" w:cs="Arial"/>
          <w:iCs/>
          <w:sz w:val="20"/>
          <w:szCs w:val="20"/>
          <w:lang w:val="en-GB"/>
        </w:rPr>
        <w:t>The Group had no financial leases in its portfolio.</w:t>
      </w:r>
    </w:p>
    <w:p w14:paraId="5E98B812"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highlight w:val="yellow"/>
          <w:lang w:val="en-GB"/>
        </w:rPr>
      </w:pPr>
    </w:p>
    <w:p w14:paraId="23DA7C22" w14:textId="77777777" w:rsidR="00587444" w:rsidRPr="00587444" w:rsidRDefault="00587444" w:rsidP="00587932">
      <w:pPr>
        <w:autoSpaceDN/>
        <w:spacing w:line="259" w:lineRule="auto"/>
        <w:rPr>
          <w:rFonts w:ascii="Arial" w:eastAsia="Calibri" w:hAnsi="Arial" w:cs="Arial"/>
          <w:sz w:val="20"/>
          <w:szCs w:val="20"/>
          <w:lang w:val="en-GB"/>
        </w:rPr>
      </w:pPr>
      <w:r w:rsidRPr="00587444">
        <w:rPr>
          <w:rFonts w:ascii="Arial" w:eastAsia="Calibri" w:hAnsi="Arial" w:cs="Arial"/>
          <w:sz w:val="20"/>
          <w:szCs w:val="20"/>
          <w:lang w:val="en-GB"/>
        </w:rPr>
        <w:t xml:space="preserve">(b) The Group as a lessor </w:t>
      </w:r>
    </w:p>
    <w:p w14:paraId="0FD8E5EB"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highlight w:val="yellow"/>
          <w:lang w:val="en-GB"/>
        </w:rPr>
      </w:pPr>
    </w:p>
    <w:p w14:paraId="0EF91961" w14:textId="77777777" w:rsidR="00587444" w:rsidRPr="00587444" w:rsidRDefault="00587444" w:rsidP="00587932">
      <w:pPr>
        <w:autoSpaceDN/>
        <w:spacing w:line="259" w:lineRule="auto"/>
        <w:jc w:val="both"/>
        <w:rPr>
          <w:rFonts w:ascii="Arial" w:eastAsia="Calibri" w:hAnsi="Arial" w:cs="Arial"/>
          <w:sz w:val="20"/>
          <w:szCs w:val="20"/>
          <w:lang w:val="en-GB"/>
        </w:rPr>
      </w:pPr>
      <w:r w:rsidRPr="00587444">
        <w:rPr>
          <w:rFonts w:ascii="Arial" w:eastAsia="Calibri" w:hAnsi="Arial" w:cs="Arial"/>
          <w:sz w:val="20"/>
          <w:szCs w:val="20"/>
          <w:lang w:val="en-GB"/>
        </w:rPr>
        <w:t xml:space="preserve">Leases in which the lessor retains substantially all the risks and rewards incidental to ownership of an underlying asset are classified as operating leases. Operating lease assets are included in ‘Investments in property' in the statement of financial position. Investments in property are disclosed in </w:t>
      </w:r>
      <w:r w:rsidRPr="00F21C05">
        <w:rPr>
          <w:rFonts w:ascii="Arial" w:eastAsia="Calibri" w:hAnsi="Arial" w:cs="Arial"/>
          <w:sz w:val="20"/>
          <w:szCs w:val="20"/>
          <w:lang w:val="en-GB"/>
        </w:rPr>
        <w:t>Note</w:t>
      </w:r>
      <w:r w:rsidRPr="008F5E58">
        <w:rPr>
          <w:rFonts w:ascii="Arial" w:eastAsia="Calibri" w:hAnsi="Arial" w:cs="Arial"/>
          <w:sz w:val="20"/>
          <w:szCs w:val="20"/>
          <w:lang w:val="en-GB"/>
        </w:rPr>
        <w:t xml:space="preserve"> 21.</w:t>
      </w:r>
      <w:r w:rsidRPr="00587444">
        <w:rPr>
          <w:rFonts w:ascii="Arial" w:eastAsia="Calibri" w:hAnsi="Arial" w:cs="Arial"/>
          <w:sz w:val="20"/>
          <w:szCs w:val="20"/>
          <w:lang w:val="en-GB"/>
        </w:rPr>
        <w:t xml:space="preserve"> Other assets due to immaterial amount. Assets are depreciated on a straight-line basis in the same way as other items of property and equipment. Lease income is recognised over the term of the lease.</w:t>
      </w:r>
    </w:p>
    <w:p w14:paraId="054F49C7" w14:textId="77777777" w:rsidR="00587444" w:rsidRPr="00587444" w:rsidRDefault="00587444" w:rsidP="00587932">
      <w:pPr>
        <w:autoSpaceDN/>
        <w:spacing w:line="259" w:lineRule="auto"/>
        <w:jc w:val="both"/>
        <w:rPr>
          <w:rFonts w:ascii="Arial" w:eastAsia="Calibri" w:hAnsi="Arial" w:cs="Arial"/>
          <w:sz w:val="20"/>
          <w:szCs w:val="20"/>
          <w:lang w:val="en-GB"/>
        </w:rPr>
      </w:pPr>
    </w:p>
    <w:p w14:paraId="4DCDF8DC" w14:textId="30041C2A" w:rsidR="00587444" w:rsidRPr="00587444" w:rsidDel="001F0B1E" w:rsidRDefault="00587444" w:rsidP="00587932">
      <w:pPr>
        <w:keepNext/>
        <w:tabs>
          <w:tab w:val="left" w:pos="567"/>
        </w:tabs>
        <w:autoSpaceDN/>
        <w:spacing w:after="120"/>
        <w:jc w:val="both"/>
        <w:rPr>
          <w:rFonts w:ascii="Arial" w:hAnsi="Arial" w:cs="Arial"/>
          <w:b/>
          <w:bCs/>
          <w:sz w:val="20"/>
          <w:szCs w:val="20"/>
          <w:lang w:val="en-GB"/>
        </w:rPr>
      </w:pPr>
      <w:r w:rsidRPr="00587444" w:rsidDel="001F0B1E">
        <w:rPr>
          <w:rFonts w:ascii="Arial" w:hAnsi="Arial" w:cs="Arial"/>
          <w:b/>
          <w:bCs/>
          <w:sz w:val="20"/>
          <w:szCs w:val="20"/>
          <w:lang w:val="en-GB"/>
        </w:rPr>
        <w:t>F. Income tax</w:t>
      </w:r>
    </w:p>
    <w:p w14:paraId="5F2FBF99" w14:textId="77777777" w:rsidR="004E7501" w:rsidRDefault="00587444" w:rsidP="004E7501">
      <w:pPr>
        <w:tabs>
          <w:tab w:val="left" w:pos="426"/>
        </w:tabs>
        <w:autoSpaceDN/>
        <w:jc w:val="both"/>
        <w:rPr>
          <w:rFonts w:ascii="Arial" w:hAnsi="Arial" w:cs="Arial"/>
          <w:sz w:val="20"/>
          <w:szCs w:val="20"/>
          <w:lang w:val="en-GB"/>
        </w:rPr>
      </w:pPr>
      <w:r w:rsidRPr="00587444" w:rsidDel="001F0B1E">
        <w:rPr>
          <w:rFonts w:ascii="Arial" w:hAnsi="Arial" w:cs="Arial"/>
          <w:sz w:val="20"/>
          <w:szCs w:val="20"/>
          <w:lang w:val="en-GB"/>
        </w:rPr>
        <w:t xml:space="preserve">Based on Article 9 of the Act on the HBOR, the parent company is exempt from income tax. </w:t>
      </w:r>
      <w:r w:rsidRPr="00587444" w:rsidDel="001F0B1E">
        <w:rPr>
          <w:rFonts w:ascii="Arial" w:hAnsi="Arial" w:cs="Arial"/>
          <w:bCs/>
          <w:sz w:val="20"/>
          <w:szCs w:val="20"/>
          <w:lang w:val="pl-PL"/>
        </w:rPr>
        <w:t>Income tax liabilities arise exclusively from the activities of the other members of the Group.</w:t>
      </w:r>
    </w:p>
    <w:p w14:paraId="78CC96AE" w14:textId="362FB496" w:rsidR="00587444" w:rsidRPr="004E7501" w:rsidDel="001F0B1E" w:rsidRDefault="00587444" w:rsidP="004E7501">
      <w:pPr>
        <w:tabs>
          <w:tab w:val="left" w:pos="426"/>
        </w:tabs>
        <w:autoSpaceDN/>
        <w:jc w:val="both"/>
        <w:rPr>
          <w:rFonts w:ascii="Arial" w:hAnsi="Arial" w:cs="Arial"/>
          <w:sz w:val="20"/>
          <w:szCs w:val="20"/>
          <w:lang w:val="en-GB"/>
        </w:rPr>
      </w:pPr>
      <w:r w:rsidRPr="00587444" w:rsidDel="001F0B1E">
        <w:rPr>
          <w:rFonts w:ascii="Arial" w:hAnsi="Arial" w:cs="Arial"/>
          <w:sz w:val="20"/>
          <w:szCs w:val="20"/>
        </w:rPr>
        <w:t>The income tax charge is based on taxable profit for the year and comprises current and deferred tax. Income tax is recognised in profit or loss except to the extent that it relates to items recognised directly in equity, in which case it is recognised in equity. Current tax is the expected tax payable on the taxable income for the year, using the tax rates enacted or substantially enacted at date of reporting, and any adjustments to tax payable in respect of previous years.</w:t>
      </w:r>
    </w:p>
    <w:p w14:paraId="5BBD7923" w14:textId="62C9FE88" w:rsidR="00587444" w:rsidRPr="00587444" w:rsidDel="001F0B1E" w:rsidRDefault="00587444" w:rsidP="00587932">
      <w:pPr>
        <w:autoSpaceDN/>
        <w:spacing w:before="120"/>
        <w:jc w:val="both"/>
        <w:rPr>
          <w:rFonts w:ascii="Arial" w:hAnsi="Arial" w:cs="Arial"/>
          <w:sz w:val="20"/>
          <w:szCs w:val="20"/>
        </w:rPr>
      </w:pPr>
      <w:r w:rsidRPr="00587444" w:rsidDel="001F0B1E">
        <w:rPr>
          <w:rFonts w:ascii="Arial" w:hAnsi="Arial" w:cs="Arial"/>
          <w:sz w:val="20"/>
          <w:szCs w:val="20"/>
        </w:rPr>
        <w:t>Deferred taxes are calculated by using the balance sheet liability method. Deferred income taxes reflect the net tax effects of temporary differences between the carrying amounts of assets and liabilities for financial reporting purposes and the amounts used for income tax purposes. Deferred tax assets and liabilities are measured by using the tax rates expected to apply to taxable profit in the years in which those temporary differences are expected to be recovered or settled based on tax rates enacted or substantially enacted at date of reporting.</w:t>
      </w:r>
    </w:p>
    <w:p w14:paraId="0EDD0B29" w14:textId="1D5E8222" w:rsidR="00587444" w:rsidRPr="00587444" w:rsidDel="001F0B1E" w:rsidRDefault="00587444" w:rsidP="00587932">
      <w:pPr>
        <w:autoSpaceDN/>
        <w:spacing w:before="120"/>
        <w:jc w:val="both"/>
        <w:rPr>
          <w:rFonts w:ascii="Arial" w:hAnsi="Arial" w:cs="Arial"/>
          <w:sz w:val="20"/>
          <w:szCs w:val="20"/>
        </w:rPr>
      </w:pPr>
      <w:r w:rsidRPr="00587444" w:rsidDel="001F0B1E">
        <w:rPr>
          <w:rFonts w:ascii="Arial" w:hAnsi="Arial" w:cs="Arial"/>
          <w:sz w:val="20"/>
          <w:szCs w:val="20"/>
        </w:rPr>
        <w:t>The measurement of deferred tax liabilities and deferred tax assets reflects the tax consequences that would follow from the manner in which the Group expects, at date of reporting, to recover or settle the carrying amount of its assets and liabilities.</w:t>
      </w:r>
    </w:p>
    <w:p w14:paraId="5101D665" w14:textId="67BFAA03" w:rsidR="00587444" w:rsidRPr="00587444" w:rsidDel="001F0B1E" w:rsidRDefault="00587444" w:rsidP="00587932">
      <w:pPr>
        <w:autoSpaceDN/>
        <w:spacing w:before="120"/>
        <w:jc w:val="both"/>
        <w:rPr>
          <w:rFonts w:ascii="Arial" w:hAnsi="Arial" w:cs="Arial"/>
          <w:sz w:val="20"/>
          <w:szCs w:val="20"/>
        </w:rPr>
      </w:pPr>
      <w:r w:rsidRPr="00587444" w:rsidDel="001F0B1E">
        <w:rPr>
          <w:rFonts w:ascii="Arial" w:hAnsi="Arial" w:cs="Arial"/>
          <w:sz w:val="20"/>
          <w:szCs w:val="20"/>
        </w:rPr>
        <w:t>Deferred tax assets and liabilities are not discounted and are classified as non-current assets and/or liabilities in the statement of financial position. Deferred tax assets are recognised when it is probable that sufficient taxable profits will be available against which the deferred tax assets can be utilised. At each statement of financial position date, the Group reassesses unrecognised potential deferred tax assets and the carrying amount of recognised deferred tax assets.</w:t>
      </w:r>
    </w:p>
    <w:p w14:paraId="4E8ACADD" w14:textId="39985517" w:rsidR="00587444" w:rsidRPr="00587444" w:rsidDel="001F0B1E" w:rsidRDefault="00587444" w:rsidP="00587932">
      <w:pPr>
        <w:autoSpaceDN/>
        <w:spacing w:before="120"/>
        <w:rPr>
          <w:rFonts w:ascii="Arial" w:hAnsi="Arial" w:cs="Arial"/>
          <w:sz w:val="20"/>
          <w:szCs w:val="20"/>
        </w:rPr>
      </w:pPr>
      <w:r w:rsidRPr="00587444" w:rsidDel="001F0B1E">
        <w:rPr>
          <w:rFonts w:ascii="Arial" w:hAnsi="Arial" w:cs="Arial"/>
          <w:sz w:val="20"/>
          <w:szCs w:val="20"/>
        </w:rPr>
        <w:t>Deferred tax assets and liabilities are offset only if certain criteria are met.</w:t>
      </w:r>
    </w:p>
    <w:p w14:paraId="3D9568E3" w14:textId="77777777" w:rsidR="00587444" w:rsidRPr="00587444" w:rsidRDefault="00587444" w:rsidP="00587444">
      <w:pPr>
        <w:suppressAutoHyphens w:val="0"/>
        <w:autoSpaceDN/>
        <w:rPr>
          <w:rFonts w:ascii="Arial" w:hAnsi="Arial" w:cs="Arial"/>
          <w:b/>
          <w:sz w:val="20"/>
          <w:szCs w:val="20"/>
          <w:lang w:val="en-GB"/>
        </w:rPr>
      </w:pPr>
    </w:p>
    <w:p w14:paraId="27E595D2" w14:textId="77777777" w:rsidR="00587444" w:rsidRPr="00587444" w:rsidRDefault="00587444" w:rsidP="00587444">
      <w:pPr>
        <w:suppressAutoHyphens w:val="0"/>
        <w:autoSpaceDN/>
        <w:spacing w:line="259" w:lineRule="auto"/>
        <w:jc w:val="both"/>
        <w:rPr>
          <w:rFonts w:ascii="Arial" w:eastAsia="Calibri" w:hAnsi="Arial" w:cs="Arial"/>
          <w:sz w:val="20"/>
          <w:szCs w:val="20"/>
          <w:lang w:val="en-GB"/>
        </w:rPr>
      </w:pPr>
    </w:p>
    <w:p w14:paraId="2DB16C76" w14:textId="77777777" w:rsidR="00587444" w:rsidRPr="00587444" w:rsidRDefault="00587444" w:rsidP="00587444">
      <w:pPr>
        <w:suppressAutoHyphens w:val="0"/>
        <w:autoSpaceDN/>
        <w:jc w:val="both"/>
        <w:rPr>
          <w:rFonts w:ascii="Arial" w:eastAsia="Calibri" w:hAnsi="Arial" w:cs="Arial"/>
          <w:i/>
          <w:sz w:val="20"/>
          <w:szCs w:val="20"/>
          <w:lang w:val="en-GB"/>
        </w:rPr>
      </w:pPr>
    </w:p>
    <w:p w14:paraId="0A9AB62C" w14:textId="77777777" w:rsidR="00587444" w:rsidRPr="00587444" w:rsidRDefault="00587444" w:rsidP="00587444">
      <w:pPr>
        <w:suppressAutoHyphens w:val="0"/>
        <w:autoSpaceDN/>
        <w:jc w:val="both"/>
        <w:rPr>
          <w:rFonts w:ascii="Arial" w:eastAsia="Calibri" w:hAnsi="Arial" w:cs="Arial"/>
          <w:i/>
          <w:sz w:val="20"/>
          <w:szCs w:val="20"/>
          <w:lang w:val="en-GB"/>
        </w:rPr>
        <w:sectPr w:rsidR="00587444" w:rsidRPr="00587444" w:rsidSect="00D337C5">
          <w:pgSz w:w="11907" w:h="16840" w:code="9"/>
          <w:pgMar w:top="1418" w:right="992" w:bottom="1134" w:left="1418" w:header="851" w:footer="851" w:gutter="0"/>
          <w:cols w:space="720"/>
          <w:noEndnote/>
        </w:sectPr>
      </w:pPr>
    </w:p>
    <w:p w14:paraId="6C4B7E83"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27416133"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123AB3E0"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711363C0"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5709621A" w14:textId="77777777" w:rsidR="001F0B1E" w:rsidRPr="00587444" w:rsidRDefault="001F0B1E" w:rsidP="00587444">
      <w:pPr>
        <w:keepNext/>
        <w:tabs>
          <w:tab w:val="left" w:pos="426"/>
        </w:tabs>
        <w:suppressAutoHyphens w:val="0"/>
        <w:autoSpaceDN/>
        <w:jc w:val="both"/>
        <w:rPr>
          <w:rFonts w:ascii="Arial" w:hAnsi="Arial" w:cs="Arial"/>
          <w:b/>
          <w:bCs/>
          <w:sz w:val="20"/>
          <w:szCs w:val="20"/>
        </w:rPr>
      </w:pPr>
    </w:p>
    <w:p w14:paraId="205F003D"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bookmarkStart w:id="358" w:name="_Hlk883450"/>
      <w:bookmarkEnd w:id="357"/>
      <w:r w:rsidRPr="00587444">
        <w:rPr>
          <w:rFonts w:ascii="Arial" w:hAnsi="Arial" w:cs="Arial"/>
          <w:b/>
          <w:bCs/>
          <w:sz w:val="20"/>
          <w:szCs w:val="20"/>
          <w:lang w:val="en-GB"/>
        </w:rPr>
        <w:t>G. Financial assets and financial liabilities</w:t>
      </w:r>
    </w:p>
    <w:p w14:paraId="7798D768" w14:textId="77777777" w:rsidR="00587444" w:rsidRPr="00587444" w:rsidRDefault="00587444" w:rsidP="00587444">
      <w:pPr>
        <w:suppressAutoHyphens w:val="0"/>
        <w:autoSpaceDN/>
        <w:jc w:val="both"/>
        <w:rPr>
          <w:rFonts w:ascii="Arial" w:hAnsi="Arial" w:cs="Arial"/>
          <w:b/>
          <w:sz w:val="20"/>
          <w:szCs w:val="20"/>
        </w:rPr>
      </w:pPr>
    </w:p>
    <w:p w14:paraId="3D8CBA46" w14:textId="77777777" w:rsidR="00587444" w:rsidRPr="00587444" w:rsidRDefault="00587444" w:rsidP="00587932">
      <w:pPr>
        <w:autoSpaceDN/>
        <w:jc w:val="both"/>
        <w:rPr>
          <w:rFonts w:ascii="Arial" w:hAnsi="Arial" w:cs="Arial"/>
          <w:b/>
          <w:i/>
          <w:sz w:val="20"/>
          <w:szCs w:val="20"/>
        </w:rPr>
      </w:pPr>
      <w:r w:rsidRPr="00587444">
        <w:rPr>
          <w:rFonts w:ascii="Arial" w:hAnsi="Arial" w:cs="Arial"/>
          <w:b/>
          <w:i/>
          <w:sz w:val="20"/>
          <w:szCs w:val="20"/>
        </w:rPr>
        <w:t>i. Recognition and initial measurement</w:t>
      </w:r>
    </w:p>
    <w:p w14:paraId="5AD2F542" w14:textId="77777777" w:rsidR="00587444" w:rsidRPr="00587444" w:rsidRDefault="00587444" w:rsidP="00587932">
      <w:pPr>
        <w:autoSpaceDN/>
        <w:jc w:val="both"/>
        <w:rPr>
          <w:rFonts w:ascii="Arial" w:hAnsi="Arial" w:cs="Arial"/>
          <w:sz w:val="20"/>
          <w:szCs w:val="20"/>
        </w:rPr>
      </w:pPr>
    </w:p>
    <w:p w14:paraId="6A17B90B" w14:textId="2B69AE45" w:rsidR="00587444" w:rsidRPr="00587444" w:rsidRDefault="00587444" w:rsidP="00587932">
      <w:pPr>
        <w:autoSpaceDN/>
        <w:jc w:val="both"/>
        <w:rPr>
          <w:rFonts w:ascii="Arial" w:hAnsi="Arial" w:cs="Arial"/>
          <w:sz w:val="20"/>
          <w:szCs w:val="20"/>
        </w:rPr>
      </w:pPr>
      <w:r w:rsidRPr="00587444">
        <w:rPr>
          <w:rFonts w:ascii="Arial" w:hAnsi="Arial" w:cs="Arial"/>
          <w:sz w:val="20"/>
          <w:szCs w:val="20"/>
        </w:rPr>
        <w:t>The Group initially recognises loans to financial institutions, loans to other customers, deposits and debt securities issued on the date on which they are originated</w:t>
      </w:r>
      <w:bookmarkEnd w:id="358"/>
      <w:r w:rsidRPr="00587444">
        <w:rPr>
          <w:rFonts w:ascii="Arial" w:hAnsi="Arial" w:cs="Arial"/>
          <w:sz w:val="20"/>
          <w:szCs w:val="20"/>
        </w:rPr>
        <w:t>. All other financial instruments (including regular-way purchases and sales of financial assets) are recognised on the trade date, which is the date on which the Group becomes a party to the contractual provisions of the instrument.</w:t>
      </w:r>
    </w:p>
    <w:p w14:paraId="2B22D38F" w14:textId="77777777" w:rsidR="00587444" w:rsidRPr="00587444" w:rsidRDefault="00587444" w:rsidP="00587932">
      <w:pPr>
        <w:autoSpaceDN/>
        <w:jc w:val="both"/>
        <w:rPr>
          <w:rFonts w:ascii="Arial" w:hAnsi="Arial" w:cs="Arial"/>
          <w:sz w:val="20"/>
          <w:szCs w:val="20"/>
        </w:rPr>
      </w:pPr>
    </w:p>
    <w:p w14:paraId="721AD263"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A financial asset or financial liability is measured initially at fair value plus, for an item not at Fair value through profit or loss, transaction costs that are directly attributable to its acquisition or issue.</w:t>
      </w:r>
    </w:p>
    <w:p w14:paraId="0A061E13" w14:textId="77777777" w:rsidR="00587444" w:rsidRPr="00587444" w:rsidRDefault="00587444" w:rsidP="00587932">
      <w:pPr>
        <w:autoSpaceDN/>
        <w:jc w:val="both"/>
        <w:rPr>
          <w:rFonts w:ascii="Arial" w:hAnsi="Arial" w:cs="Arial"/>
          <w:b/>
          <w:sz w:val="20"/>
          <w:szCs w:val="20"/>
        </w:rPr>
      </w:pPr>
    </w:p>
    <w:p w14:paraId="27BC66FE" w14:textId="77777777" w:rsidR="00587444" w:rsidRPr="00587444" w:rsidRDefault="00587444" w:rsidP="00587932">
      <w:pPr>
        <w:autoSpaceDN/>
        <w:jc w:val="both"/>
        <w:rPr>
          <w:rFonts w:ascii="Arial" w:hAnsi="Arial" w:cs="Arial"/>
          <w:b/>
          <w:i/>
          <w:sz w:val="20"/>
          <w:szCs w:val="20"/>
        </w:rPr>
      </w:pPr>
      <w:r w:rsidRPr="00587444">
        <w:rPr>
          <w:rFonts w:ascii="Arial" w:hAnsi="Arial" w:cs="Arial"/>
          <w:b/>
          <w:i/>
          <w:sz w:val="20"/>
          <w:szCs w:val="20"/>
        </w:rPr>
        <w:t xml:space="preserve">ii.  Classification </w:t>
      </w:r>
    </w:p>
    <w:p w14:paraId="01C7D892" w14:textId="77777777" w:rsidR="00587444" w:rsidRPr="00587444" w:rsidRDefault="00587444" w:rsidP="00587932">
      <w:pPr>
        <w:autoSpaceDN/>
        <w:jc w:val="both"/>
        <w:rPr>
          <w:rFonts w:ascii="Arial" w:hAnsi="Arial" w:cs="Arial"/>
          <w:sz w:val="20"/>
          <w:szCs w:val="20"/>
        </w:rPr>
      </w:pPr>
    </w:p>
    <w:p w14:paraId="6ACC18A7"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On initial recognition, a financial asset is classified as measured at: amortised cost, Fair value through other comprehensive income or Fair value through profit or loss.</w:t>
      </w:r>
    </w:p>
    <w:p w14:paraId="32DAA0AD" w14:textId="77777777" w:rsidR="00587444" w:rsidRPr="00587444" w:rsidRDefault="00587444" w:rsidP="00587932">
      <w:pPr>
        <w:autoSpaceDN/>
        <w:jc w:val="both"/>
        <w:rPr>
          <w:rFonts w:ascii="Arial" w:hAnsi="Arial" w:cs="Arial"/>
          <w:sz w:val="20"/>
          <w:szCs w:val="20"/>
        </w:rPr>
      </w:pPr>
    </w:p>
    <w:p w14:paraId="41387051" w14:textId="77777777" w:rsidR="00532933" w:rsidRPr="00587444" w:rsidRDefault="00532933" w:rsidP="001F0B1E">
      <w:pPr>
        <w:autoSpaceDN/>
        <w:jc w:val="both"/>
        <w:rPr>
          <w:rFonts w:ascii="Arial" w:hAnsi="Arial" w:cs="Arial"/>
          <w:sz w:val="20"/>
          <w:szCs w:val="20"/>
        </w:rPr>
      </w:pPr>
      <w:r w:rsidRPr="00587444">
        <w:rPr>
          <w:rFonts w:ascii="Arial" w:hAnsi="Arial" w:cs="Arial"/>
          <w:sz w:val="20"/>
          <w:szCs w:val="20"/>
        </w:rPr>
        <w:t>A financial asset is measured at amortised cost if it meets both of the following conditions and is not designated as at fair value through profit or loss:</w:t>
      </w:r>
    </w:p>
    <w:p w14:paraId="2D39B00A" w14:textId="77777777" w:rsidR="00532933" w:rsidRPr="00587444" w:rsidRDefault="00532933">
      <w:pPr>
        <w:numPr>
          <w:ilvl w:val="0"/>
          <w:numId w:val="42"/>
        </w:numPr>
        <w:autoSpaceDN/>
        <w:contextualSpacing/>
        <w:jc w:val="both"/>
        <w:rPr>
          <w:rFonts w:ascii="Arial" w:hAnsi="Arial" w:cs="Arial"/>
          <w:sz w:val="20"/>
          <w:szCs w:val="20"/>
        </w:rPr>
      </w:pPr>
      <w:r w:rsidRPr="00587444">
        <w:rPr>
          <w:rFonts w:ascii="Arial" w:hAnsi="Arial" w:cs="Arial"/>
          <w:sz w:val="20"/>
          <w:szCs w:val="20"/>
        </w:rPr>
        <w:t>the asset is held within a business model whose objective is to hold assets to collect contractual cash flows; and</w:t>
      </w:r>
    </w:p>
    <w:p w14:paraId="19233698" w14:textId="77777777" w:rsidR="00532933" w:rsidRPr="00587444" w:rsidRDefault="00532933">
      <w:pPr>
        <w:numPr>
          <w:ilvl w:val="0"/>
          <w:numId w:val="42"/>
        </w:numPr>
        <w:autoSpaceDN/>
        <w:contextualSpacing/>
        <w:jc w:val="both"/>
        <w:rPr>
          <w:rFonts w:ascii="Arial" w:hAnsi="Arial" w:cs="Arial"/>
          <w:sz w:val="20"/>
          <w:szCs w:val="20"/>
        </w:rPr>
      </w:pPr>
      <w:r w:rsidRPr="00587444">
        <w:rPr>
          <w:rFonts w:ascii="Arial" w:hAnsi="Arial" w:cs="Arial"/>
          <w:sz w:val="20"/>
          <w:szCs w:val="20"/>
        </w:rPr>
        <w:t>the contractual terms of the financial asset give rise on specified dates to cash flows that are SPPI.</w:t>
      </w:r>
    </w:p>
    <w:p w14:paraId="76F21937" w14:textId="77777777" w:rsidR="00532933" w:rsidRPr="00587444" w:rsidRDefault="00532933" w:rsidP="001F0B1E">
      <w:pPr>
        <w:autoSpaceDN/>
        <w:jc w:val="both"/>
        <w:rPr>
          <w:rFonts w:ascii="Arial" w:hAnsi="Arial" w:cs="Arial"/>
          <w:sz w:val="20"/>
          <w:szCs w:val="20"/>
        </w:rPr>
      </w:pPr>
    </w:p>
    <w:p w14:paraId="40BE556E" w14:textId="77777777" w:rsidR="00532933" w:rsidRPr="00587444" w:rsidRDefault="00532933" w:rsidP="001F0B1E">
      <w:pPr>
        <w:autoSpaceDN/>
        <w:jc w:val="both"/>
        <w:rPr>
          <w:rFonts w:ascii="Arial" w:hAnsi="Arial" w:cs="Arial"/>
          <w:sz w:val="20"/>
          <w:szCs w:val="20"/>
        </w:rPr>
      </w:pPr>
      <w:r w:rsidRPr="00587444">
        <w:rPr>
          <w:rFonts w:ascii="Arial" w:hAnsi="Arial" w:cs="Arial"/>
          <w:sz w:val="20"/>
          <w:szCs w:val="20"/>
        </w:rPr>
        <w:t>A debt instrument is measured at fair value through other comprehensive income only if it meets both of the following conditions and is not designated as at Fair value through profit or loss:</w:t>
      </w:r>
    </w:p>
    <w:p w14:paraId="60E03FF1" w14:textId="77777777" w:rsidR="00532933" w:rsidRPr="00587444" w:rsidRDefault="00532933">
      <w:pPr>
        <w:numPr>
          <w:ilvl w:val="0"/>
          <w:numId w:val="42"/>
        </w:numPr>
        <w:autoSpaceDN/>
        <w:contextualSpacing/>
        <w:jc w:val="both"/>
        <w:rPr>
          <w:rFonts w:ascii="Arial" w:hAnsi="Arial" w:cs="Arial"/>
          <w:sz w:val="20"/>
          <w:szCs w:val="20"/>
        </w:rPr>
      </w:pPr>
      <w:r w:rsidRPr="00587444">
        <w:rPr>
          <w:rFonts w:ascii="Arial" w:hAnsi="Arial" w:cs="Arial"/>
          <w:sz w:val="20"/>
          <w:szCs w:val="20"/>
        </w:rPr>
        <w:t>the asset is held within a business model whose objective is achieved by both collecting contractual cash flows and selling financial assets; and</w:t>
      </w:r>
    </w:p>
    <w:p w14:paraId="1601D85F" w14:textId="77777777" w:rsidR="00532933" w:rsidRPr="00587444" w:rsidRDefault="00532933">
      <w:pPr>
        <w:numPr>
          <w:ilvl w:val="0"/>
          <w:numId w:val="42"/>
        </w:numPr>
        <w:autoSpaceDN/>
        <w:contextualSpacing/>
        <w:jc w:val="both"/>
        <w:rPr>
          <w:rFonts w:ascii="Arial" w:hAnsi="Arial" w:cs="Arial"/>
          <w:sz w:val="20"/>
          <w:szCs w:val="20"/>
        </w:rPr>
      </w:pPr>
      <w:r w:rsidRPr="00587444">
        <w:rPr>
          <w:rFonts w:ascii="Arial" w:hAnsi="Arial" w:cs="Arial"/>
          <w:sz w:val="20"/>
          <w:szCs w:val="20"/>
        </w:rPr>
        <w:t>the contractual terms of the financial asset give rise on specified dates to cash flows that are SPPI.</w:t>
      </w:r>
    </w:p>
    <w:p w14:paraId="5FD6637D" w14:textId="77777777" w:rsidR="00532933" w:rsidRPr="00587444" w:rsidRDefault="00532933" w:rsidP="001F0B1E">
      <w:pPr>
        <w:autoSpaceDN/>
        <w:jc w:val="both"/>
        <w:rPr>
          <w:rFonts w:ascii="Arial" w:hAnsi="Arial" w:cs="Arial"/>
          <w:sz w:val="20"/>
          <w:szCs w:val="20"/>
        </w:rPr>
      </w:pPr>
    </w:p>
    <w:p w14:paraId="3EB3AE58" w14:textId="77777777" w:rsidR="00532933" w:rsidRPr="00587444" w:rsidRDefault="00532933" w:rsidP="001F0B1E">
      <w:pPr>
        <w:autoSpaceDN/>
        <w:jc w:val="both"/>
        <w:rPr>
          <w:rFonts w:ascii="Arial" w:hAnsi="Arial" w:cs="Arial"/>
          <w:sz w:val="20"/>
          <w:szCs w:val="20"/>
        </w:rPr>
      </w:pPr>
      <w:r w:rsidRPr="00587444">
        <w:rPr>
          <w:rFonts w:ascii="Arial" w:hAnsi="Arial" w:cs="Arial"/>
          <w:sz w:val="20"/>
          <w:szCs w:val="20"/>
        </w:rPr>
        <w:t>On initial recognition of an equity investment that is not held for trading, the Group may irrevocably</w:t>
      </w:r>
    </w:p>
    <w:p w14:paraId="0E342A15" w14:textId="77777777" w:rsidR="00532933" w:rsidRPr="00587444" w:rsidRDefault="00532933" w:rsidP="001F0B1E">
      <w:pPr>
        <w:autoSpaceDN/>
        <w:jc w:val="both"/>
        <w:rPr>
          <w:rFonts w:ascii="Arial" w:hAnsi="Arial" w:cs="Arial"/>
          <w:sz w:val="20"/>
          <w:szCs w:val="20"/>
        </w:rPr>
      </w:pPr>
      <w:r w:rsidRPr="00587444">
        <w:rPr>
          <w:rFonts w:ascii="Arial" w:hAnsi="Arial" w:cs="Arial"/>
          <w:sz w:val="20"/>
          <w:szCs w:val="20"/>
        </w:rPr>
        <w:t>elect to present subsequent changes in fair value in other comprehensive income. This election is made on an investment-by-investment basis.</w:t>
      </w:r>
    </w:p>
    <w:p w14:paraId="023F1F61" w14:textId="77777777" w:rsidR="00532933" w:rsidRPr="00587444" w:rsidRDefault="00532933" w:rsidP="001F0B1E">
      <w:pPr>
        <w:autoSpaceDN/>
        <w:jc w:val="both"/>
        <w:rPr>
          <w:rFonts w:ascii="Arial" w:hAnsi="Arial" w:cs="Arial"/>
          <w:sz w:val="20"/>
          <w:szCs w:val="20"/>
        </w:rPr>
      </w:pPr>
    </w:p>
    <w:p w14:paraId="4AA3851C" w14:textId="77777777" w:rsidR="00532933" w:rsidRPr="00587444" w:rsidRDefault="00532933" w:rsidP="001F0B1E">
      <w:pPr>
        <w:autoSpaceDN/>
        <w:jc w:val="both"/>
        <w:rPr>
          <w:rFonts w:ascii="Arial" w:hAnsi="Arial" w:cs="Arial"/>
          <w:sz w:val="20"/>
          <w:szCs w:val="20"/>
        </w:rPr>
      </w:pPr>
      <w:r w:rsidRPr="00587444">
        <w:rPr>
          <w:rFonts w:ascii="Arial" w:hAnsi="Arial" w:cs="Arial"/>
          <w:sz w:val="20"/>
          <w:szCs w:val="20"/>
        </w:rPr>
        <w:t>All other financial assets are classified as measured at fair value through profit or loss.</w:t>
      </w:r>
    </w:p>
    <w:p w14:paraId="7E3657D7" w14:textId="77777777" w:rsidR="00532933" w:rsidRPr="00587444" w:rsidRDefault="00532933" w:rsidP="001F0B1E">
      <w:pPr>
        <w:autoSpaceDN/>
        <w:jc w:val="both"/>
        <w:rPr>
          <w:rFonts w:ascii="Arial" w:hAnsi="Arial" w:cs="Arial"/>
          <w:sz w:val="20"/>
          <w:szCs w:val="20"/>
        </w:rPr>
      </w:pPr>
    </w:p>
    <w:p w14:paraId="05D4CDB1" w14:textId="77777777" w:rsidR="00532933" w:rsidRPr="00587444" w:rsidRDefault="00532933" w:rsidP="001F0B1E">
      <w:pPr>
        <w:autoSpaceDN/>
        <w:jc w:val="both"/>
        <w:rPr>
          <w:rFonts w:ascii="Arial" w:hAnsi="Arial" w:cs="Arial"/>
          <w:sz w:val="20"/>
          <w:szCs w:val="20"/>
        </w:rPr>
      </w:pPr>
      <w:r w:rsidRPr="00587444">
        <w:rPr>
          <w:rFonts w:ascii="Arial" w:hAnsi="Arial" w:cs="Arial"/>
          <w:color w:val="222222"/>
          <w:sz w:val="20"/>
          <w:szCs w:val="20"/>
          <w:lang w:val="en"/>
        </w:rPr>
        <w:t>In addition, at initial recognition, the Group may irrevocably designate that a financial asset is measured at fair value through profit or loss (financial assets that otherwise meet amortized cost requirements or at fair value through other comprehensive income) if this eliminates or significantly reduces the accounting mismatch that would otherwise have occurred.</w:t>
      </w:r>
    </w:p>
    <w:p w14:paraId="4FE3B912" w14:textId="77777777" w:rsidR="00532933" w:rsidRPr="00587444" w:rsidRDefault="00532933" w:rsidP="001F0B1E">
      <w:pPr>
        <w:keepNext/>
        <w:tabs>
          <w:tab w:val="left" w:pos="426"/>
        </w:tabs>
        <w:autoSpaceDN/>
        <w:jc w:val="both"/>
        <w:rPr>
          <w:rFonts w:ascii="Arial" w:hAnsi="Arial" w:cs="Arial"/>
          <w:b/>
          <w:bCs/>
          <w:sz w:val="20"/>
          <w:szCs w:val="20"/>
        </w:rPr>
      </w:pPr>
    </w:p>
    <w:p w14:paraId="6E3FC319" w14:textId="77777777" w:rsidR="00532933" w:rsidRPr="00587444" w:rsidRDefault="00532933" w:rsidP="001F0B1E">
      <w:pPr>
        <w:autoSpaceDN/>
        <w:jc w:val="both"/>
        <w:rPr>
          <w:rFonts w:ascii="Arial" w:hAnsi="Arial" w:cs="Arial"/>
          <w:i/>
          <w:sz w:val="20"/>
          <w:szCs w:val="20"/>
        </w:rPr>
      </w:pPr>
      <w:r w:rsidRPr="00587444">
        <w:rPr>
          <w:rFonts w:ascii="Arial" w:hAnsi="Arial" w:cs="Arial"/>
          <w:b/>
          <w:i/>
          <w:sz w:val="20"/>
          <w:szCs w:val="20"/>
        </w:rPr>
        <w:t>Business models</w:t>
      </w:r>
    </w:p>
    <w:p w14:paraId="1F2C94F0" w14:textId="77777777" w:rsidR="00532933" w:rsidRPr="00587444" w:rsidRDefault="00532933" w:rsidP="001F0B1E">
      <w:pPr>
        <w:autoSpaceDN/>
        <w:spacing w:before="120"/>
        <w:jc w:val="both"/>
        <w:rPr>
          <w:rFonts w:ascii="Arial" w:hAnsi="Arial" w:cs="Arial"/>
          <w:sz w:val="20"/>
          <w:szCs w:val="20"/>
        </w:rPr>
      </w:pPr>
      <w:r w:rsidRPr="00587444">
        <w:rPr>
          <w:rFonts w:ascii="Arial" w:hAnsi="Arial" w:cs="Arial"/>
          <w:sz w:val="20"/>
          <w:szCs w:val="20"/>
        </w:rPr>
        <w:t>The Group makes an assessment of the objective of a business model in which an asset is held at a portfolio level because this best reflects the way the business is managed and information is provided to management.</w:t>
      </w:r>
    </w:p>
    <w:p w14:paraId="14F730C9" w14:textId="0750DF08" w:rsidR="00587444" w:rsidRPr="00587444" w:rsidRDefault="00532933" w:rsidP="00587932">
      <w:pPr>
        <w:autoSpaceDN/>
        <w:jc w:val="both"/>
        <w:rPr>
          <w:rFonts w:ascii="Arial" w:hAnsi="Arial" w:cs="Arial"/>
          <w:sz w:val="20"/>
          <w:szCs w:val="20"/>
        </w:rPr>
      </w:pPr>
      <w:r w:rsidRPr="00587444">
        <w:rPr>
          <w:rFonts w:ascii="Arial" w:hAnsi="Arial" w:cs="Arial"/>
          <w:sz w:val="20"/>
          <w:szCs w:val="20"/>
        </w:rPr>
        <w:t>All financial assets, except for investments in equity securities classified in the category of investments in associates and subsidiary with more than 20% of voting power or control, are grouped in business models which reflects how the Group manages the group of financial assets to realise certain business objective and to generate cash flows.</w:t>
      </w:r>
    </w:p>
    <w:p w14:paraId="6A1757C6" w14:textId="77777777" w:rsidR="00587444" w:rsidRPr="00587444" w:rsidRDefault="00587444" w:rsidP="00587444">
      <w:pPr>
        <w:suppressAutoHyphens w:val="0"/>
        <w:autoSpaceDN/>
        <w:jc w:val="both"/>
        <w:rPr>
          <w:rFonts w:ascii="Arial" w:hAnsi="Arial" w:cs="Arial"/>
          <w:sz w:val="20"/>
          <w:szCs w:val="20"/>
        </w:rPr>
      </w:pPr>
    </w:p>
    <w:p w14:paraId="1C8F2F15" w14:textId="77777777" w:rsidR="00587444" w:rsidRPr="00587444" w:rsidRDefault="00587444" w:rsidP="00587444">
      <w:pPr>
        <w:suppressAutoHyphens w:val="0"/>
        <w:autoSpaceDN/>
        <w:jc w:val="both"/>
        <w:rPr>
          <w:rFonts w:ascii="Arial" w:hAnsi="Arial" w:cs="Arial"/>
          <w:sz w:val="20"/>
          <w:szCs w:val="20"/>
        </w:rPr>
        <w:sectPr w:rsidR="00587444" w:rsidRPr="00587444" w:rsidSect="00D337C5">
          <w:pgSz w:w="11907" w:h="16840" w:code="9"/>
          <w:pgMar w:top="1418" w:right="992" w:bottom="1134" w:left="1418" w:header="851" w:footer="851" w:gutter="0"/>
          <w:cols w:space="720"/>
          <w:noEndnote/>
        </w:sectPr>
      </w:pPr>
    </w:p>
    <w:p w14:paraId="3C0DFE8A" w14:textId="77777777" w:rsidR="00587444" w:rsidRPr="00587444" w:rsidRDefault="00587444" w:rsidP="00587444">
      <w:pPr>
        <w:suppressAutoHyphens w:val="0"/>
        <w:autoSpaceDN/>
        <w:jc w:val="both"/>
        <w:rPr>
          <w:rFonts w:ascii="Arial" w:hAnsi="Arial" w:cs="Arial"/>
          <w:sz w:val="20"/>
          <w:szCs w:val="20"/>
        </w:rPr>
      </w:pPr>
    </w:p>
    <w:p w14:paraId="7FEAB9AA"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6AE19E2D"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6C7E0215"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3922C276" w14:textId="77777777" w:rsidR="00587444" w:rsidRPr="00587444" w:rsidRDefault="00587444" w:rsidP="00587444">
      <w:pPr>
        <w:suppressAutoHyphens w:val="0"/>
        <w:autoSpaceDN/>
        <w:jc w:val="both"/>
        <w:rPr>
          <w:rFonts w:ascii="Arial" w:hAnsi="Arial" w:cs="Arial"/>
          <w:b/>
          <w:sz w:val="20"/>
          <w:szCs w:val="20"/>
        </w:rPr>
      </w:pPr>
    </w:p>
    <w:p w14:paraId="029D12D4" w14:textId="55CF8ADB" w:rsidR="001F0B1E"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1C1C1396" w14:textId="77777777" w:rsidR="001F0B1E" w:rsidRPr="00587444" w:rsidRDefault="001F0B1E" w:rsidP="00587444">
      <w:pPr>
        <w:suppressAutoHyphens w:val="0"/>
        <w:autoSpaceDN/>
        <w:jc w:val="both"/>
        <w:rPr>
          <w:rFonts w:ascii="Arial" w:hAnsi="Arial" w:cs="Arial"/>
          <w:b/>
          <w:i/>
          <w:sz w:val="20"/>
          <w:szCs w:val="20"/>
        </w:rPr>
      </w:pPr>
    </w:p>
    <w:p w14:paraId="0CB49D2C" w14:textId="6D5FF71A" w:rsidR="00587444" w:rsidRPr="00587444" w:rsidRDefault="00587444" w:rsidP="00587444">
      <w:pPr>
        <w:suppressAutoHyphens w:val="0"/>
        <w:autoSpaceDN/>
        <w:jc w:val="both"/>
        <w:rPr>
          <w:rFonts w:ascii="Arial" w:hAnsi="Arial" w:cs="Arial"/>
          <w:b/>
          <w:i/>
          <w:sz w:val="20"/>
          <w:szCs w:val="20"/>
        </w:rPr>
      </w:pPr>
      <w:r w:rsidRPr="00587444">
        <w:rPr>
          <w:rFonts w:ascii="Arial" w:hAnsi="Arial" w:cs="Arial"/>
          <w:b/>
          <w:i/>
          <w:sz w:val="20"/>
          <w:szCs w:val="20"/>
        </w:rPr>
        <w:t>ii.  Classification (continued)</w:t>
      </w:r>
    </w:p>
    <w:p w14:paraId="07FE4627" w14:textId="1597890D" w:rsidR="00587444" w:rsidRPr="00587444" w:rsidRDefault="00587444" w:rsidP="00587444">
      <w:pPr>
        <w:suppressAutoHyphens w:val="0"/>
        <w:autoSpaceDN/>
        <w:spacing w:before="120"/>
        <w:jc w:val="both"/>
        <w:rPr>
          <w:rFonts w:ascii="Arial" w:hAnsi="Arial" w:cs="Arial"/>
          <w:sz w:val="20"/>
          <w:szCs w:val="20"/>
        </w:rPr>
      </w:pPr>
    </w:p>
    <w:p w14:paraId="40D5FD3E" w14:textId="77777777" w:rsidR="00587444" w:rsidRPr="00587444" w:rsidRDefault="00587444" w:rsidP="00587932">
      <w:pPr>
        <w:autoSpaceDN/>
        <w:ind w:left="567" w:hanging="567"/>
        <w:jc w:val="both"/>
        <w:rPr>
          <w:rFonts w:ascii="Arial" w:hAnsi="Arial" w:cs="Arial"/>
          <w:sz w:val="20"/>
          <w:szCs w:val="20"/>
        </w:rPr>
      </w:pPr>
      <w:r w:rsidRPr="00587444">
        <w:rPr>
          <w:rFonts w:ascii="Arial" w:hAnsi="Arial" w:cs="Arial"/>
          <w:sz w:val="20"/>
          <w:szCs w:val="20"/>
        </w:rPr>
        <w:t>Business models of the Group are:</w:t>
      </w:r>
    </w:p>
    <w:p w14:paraId="6C60FA67" w14:textId="77777777" w:rsidR="00587444" w:rsidRPr="00587444" w:rsidRDefault="00587444">
      <w:pPr>
        <w:numPr>
          <w:ilvl w:val="0"/>
          <w:numId w:val="16"/>
        </w:numPr>
        <w:tabs>
          <w:tab w:val="num" w:pos="1080"/>
        </w:tabs>
        <w:autoSpaceDN/>
        <w:ind w:left="1080"/>
        <w:contextualSpacing/>
        <w:jc w:val="both"/>
        <w:rPr>
          <w:rFonts w:ascii="Arial" w:hAnsi="Arial" w:cs="Arial"/>
          <w:sz w:val="20"/>
          <w:szCs w:val="20"/>
        </w:rPr>
      </w:pPr>
      <w:r w:rsidRPr="00587444">
        <w:rPr>
          <w:rFonts w:ascii="Arial" w:hAnsi="Arial" w:cs="Arial"/>
          <w:sz w:val="20"/>
          <w:szCs w:val="20"/>
        </w:rPr>
        <w:t xml:space="preserve">Business model, whose objective is to hold assets for the collection of contractual cash flows – it includes all financial assets held for the purpose of collection of contractual cash flows over the lifetime of the financial instrument. </w:t>
      </w:r>
    </w:p>
    <w:p w14:paraId="5F733B2D" w14:textId="4107066A" w:rsidR="00587444" w:rsidRPr="00587444" w:rsidRDefault="00587444" w:rsidP="00587932">
      <w:pPr>
        <w:autoSpaceDN/>
        <w:ind w:left="1080"/>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For the purpose of classification in this business model, financial assets go through the SPPI (Solely payment of principal and interest) test, and the following financial assets are allocated to this model:</w:t>
      </w:r>
    </w:p>
    <w:p w14:paraId="62B20DA1" w14:textId="77777777" w:rsidR="00587444" w:rsidRPr="00587444" w:rsidRDefault="00587444">
      <w:pPr>
        <w:numPr>
          <w:ilvl w:val="1"/>
          <w:numId w:val="16"/>
        </w:numPr>
        <w:tabs>
          <w:tab w:val="num" w:pos="1440"/>
        </w:tabs>
        <w:autoSpaceDN/>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current accounts with banks,</w:t>
      </w:r>
    </w:p>
    <w:p w14:paraId="63C1C2FC" w14:textId="31051610" w:rsidR="00587444" w:rsidRPr="00587444" w:rsidDel="001F0B1E" w:rsidRDefault="00587444">
      <w:pPr>
        <w:numPr>
          <w:ilvl w:val="1"/>
          <w:numId w:val="16"/>
        </w:numPr>
        <w:tabs>
          <w:tab w:val="num" w:pos="1440"/>
        </w:tabs>
        <w:autoSpaceDN/>
        <w:contextualSpacing/>
        <w:jc w:val="both"/>
        <w:rPr>
          <w:rFonts w:ascii="Arial" w:eastAsia="PMingLiU" w:hAnsi="Arial" w:cs="Arial"/>
          <w:sz w:val="20"/>
          <w:szCs w:val="20"/>
          <w:lang w:eastAsia="hr-HR" w:bidi="hr-HR"/>
        </w:rPr>
      </w:pPr>
      <w:r w:rsidRPr="00587444" w:rsidDel="001F0B1E">
        <w:rPr>
          <w:rFonts w:ascii="Arial" w:eastAsia="PMingLiU" w:hAnsi="Arial" w:cs="Arial"/>
          <w:sz w:val="20"/>
          <w:szCs w:val="20"/>
          <w:lang w:eastAsia="hr-HR" w:bidi="hr-HR"/>
        </w:rPr>
        <w:t xml:space="preserve">deposits with banks, </w:t>
      </w:r>
    </w:p>
    <w:p w14:paraId="1B623429" w14:textId="57F047C0" w:rsidR="00587444" w:rsidRPr="00587444" w:rsidDel="001F0B1E" w:rsidRDefault="00587444">
      <w:pPr>
        <w:numPr>
          <w:ilvl w:val="1"/>
          <w:numId w:val="16"/>
        </w:numPr>
        <w:tabs>
          <w:tab w:val="num" w:pos="1440"/>
        </w:tabs>
        <w:autoSpaceDN/>
        <w:contextualSpacing/>
        <w:jc w:val="both"/>
        <w:rPr>
          <w:rFonts w:ascii="Arial" w:eastAsia="PMingLiU" w:hAnsi="Arial" w:cs="Arial"/>
          <w:sz w:val="20"/>
          <w:szCs w:val="20"/>
          <w:lang w:eastAsia="hr-HR" w:bidi="hr-HR"/>
        </w:rPr>
      </w:pPr>
      <w:r w:rsidRPr="00587444" w:rsidDel="001F0B1E">
        <w:rPr>
          <w:rFonts w:ascii="Arial" w:eastAsia="PMingLiU" w:hAnsi="Arial" w:cs="Arial"/>
          <w:sz w:val="20"/>
          <w:szCs w:val="20"/>
          <w:lang w:eastAsia="hr-HR" w:bidi="hr-HR"/>
        </w:rPr>
        <w:t>loans and reversed repo placements,</w:t>
      </w:r>
    </w:p>
    <w:p w14:paraId="2177D0FA" w14:textId="0F50DBA5" w:rsidR="00587444" w:rsidRPr="00587444" w:rsidDel="001F0B1E" w:rsidRDefault="00587444">
      <w:pPr>
        <w:numPr>
          <w:ilvl w:val="1"/>
          <w:numId w:val="16"/>
        </w:numPr>
        <w:tabs>
          <w:tab w:val="num" w:pos="1440"/>
        </w:tabs>
        <w:autoSpaceDN/>
        <w:contextualSpacing/>
        <w:jc w:val="both"/>
        <w:rPr>
          <w:rFonts w:ascii="Arial" w:eastAsia="PMingLiU" w:hAnsi="Arial" w:cs="Arial"/>
          <w:sz w:val="20"/>
          <w:szCs w:val="20"/>
          <w:lang w:eastAsia="hr-HR" w:bidi="hr-HR"/>
        </w:rPr>
      </w:pPr>
      <w:r w:rsidRPr="00587444" w:rsidDel="001F0B1E">
        <w:rPr>
          <w:rFonts w:ascii="Arial" w:eastAsia="PMingLiU" w:hAnsi="Arial" w:cs="Arial"/>
          <w:sz w:val="20"/>
          <w:szCs w:val="20"/>
          <w:lang w:eastAsia="hr-HR" w:bidi="hr-HR"/>
        </w:rPr>
        <w:t>other receivables.</w:t>
      </w:r>
    </w:p>
    <w:p w14:paraId="0C98D69F" w14:textId="25ECCFAF" w:rsidR="00587444" w:rsidRPr="00587444" w:rsidDel="001F0B1E" w:rsidRDefault="00587444" w:rsidP="00587932">
      <w:pPr>
        <w:autoSpaceDN/>
        <w:ind w:left="927"/>
        <w:contextualSpacing/>
        <w:jc w:val="both"/>
        <w:rPr>
          <w:rFonts w:ascii="Arial" w:hAnsi="Arial" w:cs="Arial"/>
          <w:b/>
          <w:sz w:val="20"/>
          <w:szCs w:val="20"/>
        </w:rPr>
      </w:pPr>
      <w:r w:rsidRPr="00587444" w:rsidDel="001F0B1E">
        <w:rPr>
          <w:rFonts w:ascii="Arial" w:hAnsi="Arial" w:cs="Arial"/>
          <w:sz w:val="20"/>
          <w:szCs w:val="20"/>
        </w:rPr>
        <w:t xml:space="preserve">   Credit risk is a basic risk managed under this business model.</w:t>
      </w:r>
      <w:r w:rsidRPr="00587444" w:rsidDel="001F0B1E">
        <w:rPr>
          <w:rFonts w:ascii="Arial" w:hAnsi="Arial" w:cs="Arial"/>
          <w:b/>
          <w:sz w:val="20"/>
          <w:szCs w:val="20"/>
        </w:rPr>
        <w:t xml:space="preserve"> </w:t>
      </w:r>
    </w:p>
    <w:p w14:paraId="5E6E5665" w14:textId="08E826F2" w:rsidR="00587444" w:rsidRPr="00587444" w:rsidDel="001F0B1E" w:rsidRDefault="00587444" w:rsidP="00587932">
      <w:pPr>
        <w:autoSpaceDN/>
        <w:jc w:val="both"/>
        <w:rPr>
          <w:rFonts w:ascii="Arial" w:eastAsia="PMingLiU" w:hAnsi="Arial" w:cs="Arial"/>
          <w:sz w:val="20"/>
          <w:szCs w:val="20"/>
          <w:lang w:eastAsia="hr-HR" w:bidi="hr-HR"/>
        </w:rPr>
      </w:pPr>
    </w:p>
    <w:p w14:paraId="49F54937" w14:textId="7FC05E05" w:rsidR="00587444" w:rsidRPr="00587444" w:rsidDel="001F0B1E" w:rsidRDefault="00587444">
      <w:pPr>
        <w:numPr>
          <w:ilvl w:val="0"/>
          <w:numId w:val="16"/>
        </w:numPr>
        <w:tabs>
          <w:tab w:val="num" w:pos="1080"/>
        </w:tabs>
        <w:autoSpaceDN/>
        <w:ind w:left="1080"/>
        <w:contextualSpacing/>
        <w:jc w:val="both"/>
        <w:rPr>
          <w:rFonts w:ascii="Arial" w:hAnsi="Arial" w:cs="Arial"/>
          <w:sz w:val="20"/>
          <w:szCs w:val="20"/>
        </w:rPr>
      </w:pPr>
      <w:r w:rsidRPr="00587444" w:rsidDel="001F0B1E">
        <w:rPr>
          <w:rFonts w:ascii="Arial" w:hAnsi="Arial" w:cs="Arial"/>
          <w:sz w:val="20"/>
          <w:szCs w:val="20"/>
        </w:rPr>
        <w:t>Business model aimed to collect the contractual cash flows and sale of financial assets – it includes financial assets held for the purpose of collecting the agreed cash flows and sale of financial assets.</w:t>
      </w:r>
    </w:p>
    <w:p w14:paraId="6206ABBA" w14:textId="6CA91A42" w:rsidR="00587444" w:rsidRPr="00587444" w:rsidDel="001F0B1E" w:rsidRDefault="00587444" w:rsidP="00587932">
      <w:pPr>
        <w:autoSpaceDN/>
        <w:ind w:left="1080"/>
        <w:contextualSpacing/>
        <w:jc w:val="both"/>
        <w:rPr>
          <w:rFonts w:ascii="Arial" w:eastAsia="PMingLiU" w:hAnsi="Arial" w:cs="Arial"/>
          <w:sz w:val="20"/>
          <w:szCs w:val="20"/>
          <w:lang w:eastAsia="hr-HR" w:bidi="hr-HR"/>
        </w:rPr>
      </w:pPr>
      <w:r w:rsidRPr="00587444" w:rsidDel="001F0B1E">
        <w:rPr>
          <w:rFonts w:ascii="Arial" w:eastAsia="PMingLiU" w:hAnsi="Arial" w:cs="Arial"/>
          <w:sz w:val="20"/>
          <w:szCs w:val="20"/>
          <w:lang w:eastAsia="hr-HR" w:bidi="hr-HR"/>
        </w:rPr>
        <w:t>The following financial assets are allocated to the business model for the purpose of collection and sale:</w:t>
      </w:r>
    </w:p>
    <w:p w14:paraId="34F6FC3A" w14:textId="62BEC7E0" w:rsidR="00587444" w:rsidRPr="00587444" w:rsidDel="001F0B1E" w:rsidRDefault="00587444">
      <w:pPr>
        <w:numPr>
          <w:ilvl w:val="1"/>
          <w:numId w:val="16"/>
        </w:numPr>
        <w:tabs>
          <w:tab w:val="num" w:pos="1440"/>
        </w:tabs>
        <w:autoSpaceDN/>
        <w:contextualSpacing/>
        <w:jc w:val="both"/>
        <w:rPr>
          <w:rFonts w:ascii="Arial" w:eastAsia="PMingLiU" w:hAnsi="Arial" w:cs="Arial"/>
          <w:sz w:val="20"/>
          <w:szCs w:val="20"/>
          <w:lang w:eastAsia="hr-HR" w:bidi="hr-HR"/>
        </w:rPr>
      </w:pPr>
      <w:r w:rsidRPr="00587444" w:rsidDel="001F0B1E">
        <w:rPr>
          <w:rFonts w:ascii="Arial" w:eastAsia="PMingLiU" w:hAnsi="Arial" w:cs="Arial"/>
          <w:sz w:val="20"/>
          <w:szCs w:val="20"/>
          <w:lang w:eastAsia="hr-HR" w:bidi="hr-HR"/>
        </w:rPr>
        <w:t xml:space="preserve">Debt securities (pass SPPI test), </w:t>
      </w:r>
    </w:p>
    <w:p w14:paraId="02370801" w14:textId="38864DC8" w:rsidR="00587444" w:rsidRPr="00587444" w:rsidDel="001F0B1E" w:rsidRDefault="00587444">
      <w:pPr>
        <w:numPr>
          <w:ilvl w:val="1"/>
          <w:numId w:val="16"/>
        </w:numPr>
        <w:tabs>
          <w:tab w:val="num" w:pos="1440"/>
        </w:tabs>
        <w:autoSpaceDN/>
        <w:contextualSpacing/>
        <w:jc w:val="both"/>
        <w:rPr>
          <w:rFonts w:ascii="Arial" w:eastAsia="PMingLiU" w:hAnsi="Arial" w:cs="Arial"/>
          <w:sz w:val="20"/>
          <w:szCs w:val="20"/>
          <w:lang w:eastAsia="hr-HR" w:bidi="hr-HR"/>
        </w:rPr>
      </w:pPr>
      <w:r w:rsidRPr="00587444" w:rsidDel="001F0B1E">
        <w:rPr>
          <w:rFonts w:ascii="Arial" w:eastAsia="PMingLiU" w:hAnsi="Arial" w:cs="Arial"/>
          <w:sz w:val="20"/>
          <w:szCs w:val="20"/>
          <w:lang w:eastAsia="hr-HR" w:bidi="hr-HR"/>
        </w:rPr>
        <w:t>Equity securities (fail SPPI test),</w:t>
      </w:r>
    </w:p>
    <w:p w14:paraId="143AB40E" w14:textId="68DE5B3B" w:rsidR="00587444" w:rsidRPr="00587444" w:rsidDel="001F0B1E" w:rsidRDefault="00587444">
      <w:pPr>
        <w:numPr>
          <w:ilvl w:val="1"/>
          <w:numId w:val="16"/>
        </w:numPr>
        <w:tabs>
          <w:tab w:val="num" w:pos="1440"/>
        </w:tabs>
        <w:autoSpaceDN/>
        <w:contextualSpacing/>
        <w:jc w:val="both"/>
        <w:rPr>
          <w:rFonts w:ascii="Arial" w:eastAsia="PMingLiU" w:hAnsi="Arial" w:cs="Arial"/>
          <w:sz w:val="20"/>
          <w:szCs w:val="20"/>
          <w:lang w:eastAsia="hr-HR" w:bidi="hr-HR"/>
        </w:rPr>
      </w:pPr>
      <w:r w:rsidRPr="00587444" w:rsidDel="001F0B1E">
        <w:rPr>
          <w:rFonts w:ascii="Arial" w:eastAsia="PMingLiU" w:hAnsi="Arial" w:cs="Arial"/>
          <w:sz w:val="20"/>
          <w:szCs w:val="20"/>
          <w:lang w:eastAsia="hr-HR" w:bidi="hr-HR"/>
        </w:rPr>
        <w:t>Shares in investment funds (fail SPPI test),</w:t>
      </w:r>
    </w:p>
    <w:p w14:paraId="2B1A3E94" w14:textId="1005C377" w:rsidR="00587444" w:rsidRPr="00587444" w:rsidDel="001F0B1E" w:rsidRDefault="00587444" w:rsidP="00587932">
      <w:pPr>
        <w:autoSpaceDN/>
        <w:ind w:left="927"/>
        <w:contextualSpacing/>
        <w:jc w:val="both"/>
        <w:rPr>
          <w:rFonts w:ascii="Arial" w:hAnsi="Arial" w:cs="Arial"/>
          <w:sz w:val="20"/>
          <w:szCs w:val="20"/>
        </w:rPr>
      </w:pPr>
      <w:r w:rsidRPr="00587444" w:rsidDel="001F0B1E">
        <w:rPr>
          <w:rFonts w:ascii="Arial" w:hAnsi="Arial" w:cs="Arial"/>
          <w:sz w:val="20"/>
          <w:szCs w:val="20"/>
        </w:rPr>
        <w:t xml:space="preserve">   Liquidity risk is a basic risk managed under this business model.</w:t>
      </w:r>
    </w:p>
    <w:p w14:paraId="28DF74CE" w14:textId="48286BFF" w:rsidR="00587444" w:rsidRPr="00587444" w:rsidDel="001F0B1E" w:rsidRDefault="00587444" w:rsidP="00587932">
      <w:pPr>
        <w:autoSpaceDN/>
        <w:ind w:left="927"/>
        <w:contextualSpacing/>
        <w:jc w:val="both"/>
        <w:rPr>
          <w:rFonts w:ascii="Arial" w:hAnsi="Arial" w:cs="Arial"/>
          <w:sz w:val="20"/>
          <w:szCs w:val="20"/>
        </w:rPr>
      </w:pPr>
    </w:p>
    <w:p w14:paraId="1F90CFCA" w14:textId="44CEE364" w:rsidR="00587444" w:rsidRPr="00587444" w:rsidDel="001F0B1E" w:rsidRDefault="00587444">
      <w:pPr>
        <w:keepNext/>
        <w:numPr>
          <w:ilvl w:val="0"/>
          <w:numId w:val="16"/>
        </w:numPr>
        <w:tabs>
          <w:tab w:val="left" w:pos="426"/>
          <w:tab w:val="num" w:pos="1080"/>
        </w:tabs>
        <w:autoSpaceDN/>
        <w:ind w:left="1077" w:hanging="368"/>
        <w:contextualSpacing/>
        <w:jc w:val="both"/>
        <w:rPr>
          <w:rFonts w:ascii="Arial" w:hAnsi="Arial" w:cs="Arial"/>
          <w:b/>
          <w:bCs/>
          <w:sz w:val="20"/>
          <w:szCs w:val="20"/>
        </w:rPr>
      </w:pPr>
      <w:r w:rsidRPr="00587444" w:rsidDel="001F0B1E">
        <w:rPr>
          <w:rFonts w:ascii="Arial" w:hAnsi="Arial" w:cs="Arial"/>
          <w:sz w:val="20"/>
          <w:szCs w:val="20"/>
        </w:rPr>
        <w:t>Business model under which financial assets are measured at fair value through profit and loss account (fail SPPI test) – combines all financial assets that are not held under the previously mentioned two business models.</w:t>
      </w:r>
    </w:p>
    <w:p w14:paraId="118040C4" w14:textId="348E583A" w:rsidR="00587444" w:rsidRPr="00587444" w:rsidDel="001F0B1E" w:rsidRDefault="00587444" w:rsidP="00587932">
      <w:pPr>
        <w:keepNext/>
        <w:tabs>
          <w:tab w:val="left" w:pos="426"/>
        </w:tabs>
        <w:autoSpaceDN/>
        <w:ind w:left="1077"/>
        <w:contextualSpacing/>
        <w:jc w:val="both"/>
        <w:rPr>
          <w:rFonts w:ascii="Arial" w:hAnsi="Arial" w:cs="Arial"/>
          <w:sz w:val="20"/>
          <w:szCs w:val="20"/>
        </w:rPr>
      </w:pPr>
      <w:r w:rsidRPr="00587444" w:rsidDel="001F0B1E">
        <w:rPr>
          <w:rFonts w:ascii="Arial" w:hAnsi="Arial" w:cs="Arial"/>
          <w:sz w:val="20"/>
          <w:szCs w:val="20"/>
        </w:rPr>
        <w:t xml:space="preserve">Financial assets under this business model are managed for the purpose of generating cash flows from the sale of assets and generating short-term profit. </w:t>
      </w:r>
    </w:p>
    <w:p w14:paraId="00416484" w14:textId="53DB8A40" w:rsidR="00587444" w:rsidRPr="00587444" w:rsidDel="001F0B1E" w:rsidRDefault="00587444" w:rsidP="00587932">
      <w:pPr>
        <w:keepNext/>
        <w:tabs>
          <w:tab w:val="left" w:pos="426"/>
        </w:tabs>
        <w:autoSpaceDN/>
        <w:jc w:val="both"/>
        <w:rPr>
          <w:rFonts w:ascii="Arial" w:hAnsi="Arial" w:cs="Arial"/>
          <w:b/>
          <w:bCs/>
          <w:sz w:val="20"/>
          <w:szCs w:val="20"/>
        </w:rPr>
      </w:pPr>
    </w:p>
    <w:p w14:paraId="67B9D01A" w14:textId="2C9FE41A" w:rsidR="00587444" w:rsidRPr="00587444" w:rsidDel="001F0B1E" w:rsidRDefault="00587444" w:rsidP="00587932">
      <w:pPr>
        <w:autoSpaceDN/>
        <w:jc w:val="both"/>
        <w:rPr>
          <w:rFonts w:ascii="Arial" w:hAnsi="Arial" w:cs="Arial"/>
          <w:b/>
          <w:i/>
          <w:sz w:val="20"/>
          <w:szCs w:val="20"/>
        </w:rPr>
      </w:pPr>
      <w:r w:rsidRPr="00587444" w:rsidDel="001F0B1E">
        <w:rPr>
          <w:rFonts w:ascii="Arial" w:hAnsi="Arial" w:cs="Arial"/>
          <w:b/>
          <w:i/>
          <w:sz w:val="20"/>
          <w:szCs w:val="20"/>
        </w:rPr>
        <w:t>iii. SPPI test</w:t>
      </w:r>
    </w:p>
    <w:p w14:paraId="5E715F78" w14:textId="0CFE8607" w:rsidR="00587444" w:rsidRPr="00587444" w:rsidDel="001F0B1E" w:rsidRDefault="00587444" w:rsidP="00587932">
      <w:pPr>
        <w:keepNext/>
        <w:tabs>
          <w:tab w:val="left" w:pos="426"/>
        </w:tabs>
        <w:autoSpaceDN/>
        <w:jc w:val="both"/>
        <w:rPr>
          <w:rFonts w:ascii="Arial" w:hAnsi="Arial" w:cs="Arial"/>
          <w:b/>
          <w:bCs/>
          <w:sz w:val="20"/>
          <w:szCs w:val="20"/>
        </w:rPr>
      </w:pPr>
    </w:p>
    <w:p w14:paraId="3E6867A5" w14:textId="0E3ADF8C" w:rsidR="00587444" w:rsidRPr="00587444" w:rsidDel="001F0B1E" w:rsidRDefault="00587444" w:rsidP="00587932">
      <w:pPr>
        <w:keepNext/>
        <w:tabs>
          <w:tab w:val="left" w:pos="567"/>
        </w:tabs>
        <w:autoSpaceDN/>
        <w:jc w:val="both"/>
        <w:rPr>
          <w:rFonts w:ascii="Arial" w:hAnsi="Arial" w:cs="Arial"/>
          <w:bCs/>
          <w:sz w:val="20"/>
          <w:szCs w:val="20"/>
        </w:rPr>
      </w:pPr>
      <w:r w:rsidRPr="00587444" w:rsidDel="001F0B1E">
        <w:rPr>
          <w:rFonts w:ascii="Arial" w:hAnsi="Arial" w:cs="Arial"/>
          <w:bCs/>
          <w:sz w:val="20"/>
          <w:szCs w:val="20"/>
        </w:rPr>
        <w:t>For the purposes of this assessment, ‘principal’ is defined as the fair value of the financial asset on initial recognition. ‘Interest’ is defined as consideration for the time value of money and for the credit risk associated with the principal amount outstanding during a particular period of time and for other basic lending risks and costs (e.g. liquidity risk and administrative costs), as well as profit margin.</w:t>
      </w:r>
    </w:p>
    <w:p w14:paraId="465CF1BE" w14:textId="039EB024" w:rsidR="00587444" w:rsidRPr="00587444" w:rsidDel="001F0B1E" w:rsidRDefault="00587444" w:rsidP="00587932">
      <w:pPr>
        <w:keepNext/>
        <w:tabs>
          <w:tab w:val="left" w:pos="567"/>
        </w:tabs>
        <w:autoSpaceDN/>
        <w:jc w:val="both"/>
        <w:rPr>
          <w:rFonts w:ascii="Arial" w:hAnsi="Arial" w:cs="Arial"/>
          <w:bCs/>
          <w:sz w:val="20"/>
          <w:szCs w:val="20"/>
        </w:rPr>
      </w:pPr>
    </w:p>
    <w:p w14:paraId="76B2E6D4" w14:textId="0255DADE" w:rsidR="00587444" w:rsidRPr="00587444" w:rsidDel="001F0B1E" w:rsidRDefault="00587444" w:rsidP="00587932">
      <w:pPr>
        <w:keepNext/>
        <w:tabs>
          <w:tab w:val="left" w:pos="567"/>
        </w:tabs>
        <w:autoSpaceDN/>
        <w:jc w:val="both"/>
        <w:rPr>
          <w:rFonts w:ascii="Arial" w:eastAsia="PMingLiU" w:hAnsi="Arial" w:cs="Arial"/>
          <w:sz w:val="20"/>
          <w:szCs w:val="20"/>
          <w:lang w:eastAsia="hr-HR" w:bidi="hr-HR"/>
        </w:rPr>
      </w:pPr>
      <w:r w:rsidRPr="00587444" w:rsidDel="001F0B1E">
        <w:rPr>
          <w:rFonts w:ascii="Arial" w:hAnsi="Arial" w:cs="Arial"/>
          <w:bCs/>
          <w:sz w:val="20"/>
          <w:szCs w:val="20"/>
        </w:rPr>
        <w:t xml:space="preserve">Test of features of contractual cash flows from the point of view of solely payment of principal and interest </w:t>
      </w:r>
      <w:r w:rsidRPr="00587444" w:rsidDel="001F0B1E">
        <w:rPr>
          <w:rFonts w:ascii="Arial" w:eastAsia="PMingLiU" w:hAnsi="Arial" w:cs="Arial"/>
          <w:sz w:val="20"/>
          <w:szCs w:val="20"/>
          <w:lang w:eastAsia="hr-HR" w:bidi="hr-HR"/>
        </w:rPr>
        <w:t>(hereinafter: SPPI test) is one of the criteria for the classification of financial assets in an individual category of measurement. SPPI test is</w:t>
      </w:r>
      <w:r w:rsidR="00384827">
        <w:rPr>
          <w:rFonts w:ascii="Arial" w:eastAsia="PMingLiU" w:hAnsi="Arial" w:cs="Arial"/>
          <w:sz w:val="20"/>
          <w:szCs w:val="20"/>
          <w:lang w:eastAsia="hr-HR" w:bidi="hr-HR"/>
        </w:rPr>
        <w:t xml:space="preserve"> </w:t>
      </w:r>
      <w:r w:rsidRPr="00587444" w:rsidDel="001F0B1E">
        <w:rPr>
          <w:rFonts w:ascii="Arial" w:eastAsia="PMingLiU" w:hAnsi="Arial" w:cs="Arial"/>
          <w:sz w:val="20"/>
          <w:szCs w:val="20"/>
          <w:lang w:eastAsia="hr-HR" w:bidi="hr-HR"/>
        </w:rPr>
        <w:t>implemented for the purpose of establishing whether the interest rate on</w:t>
      </w:r>
      <w:r w:rsidRPr="00587444" w:rsidDel="001F0B1E">
        <w:rPr>
          <w:rFonts w:ascii="Arial" w:hAnsi="Arial" w:cs="Arial"/>
          <w:b/>
          <w:bCs/>
          <w:sz w:val="20"/>
          <w:szCs w:val="20"/>
        </w:rPr>
        <w:t xml:space="preserve"> </w:t>
      </w:r>
    </w:p>
    <w:p w14:paraId="484E46EE" w14:textId="605CF144" w:rsidR="00587444" w:rsidRPr="00587444" w:rsidDel="001F0B1E" w:rsidRDefault="00587444" w:rsidP="00587932">
      <w:pPr>
        <w:tabs>
          <w:tab w:val="left" w:pos="426"/>
        </w:tabs>
        <w:autoSpaceDN/>
        <w:jc w:val="both"/>
        <w:rPr>
          <w:rFonts w:ascii="Arial" w:eastAsia="PMingLiU" w:hAnsi="Arial" w:cs="Arial"/>
          <w:sz w:val="20"/>
          <w:szCs w:val="20"/>
          <w:lang w:eastAsia="hr-HR" w:bidi="hr-HR"/>
        </w:rPr>
      </w:pPr>
      <w:r w:rsidRPr="00587444" w:rsidDel="001F0B1E">
        <w:rPr>
          <w:rFonts w:ascii="Arial" w:eastAsia="PMingLiU" w:hAnsi="Arial" w:cs="Arial"/>
          <w:sz w:val="20"/>
          <w:szCs w:val="20"/>
          <w:lang w:eastAsia="hr-HR" w:bidi="hr-HR"/>
        </w:rPr>
        <w:t>unsettled principle reflects the fee for time value of money, credit risk and other basic risks of borrowing, lending costs and profit margin.</w:t>
      </w:r>
    </w:p>
    <w:p w14:paraId="7E03F24C" w14:textId="68A09C43" w:rsidR="00587444" w:rsidRPr="00587444" w:rsidDel="001F0B1E" w:rsidRDefault="00587444" w:rsidP="00587932">
      <w:pPr>
        <w:tabs>
          <w:tab w:val="left" w:pos="426"/>
        </w:tabs>
        <w:autoSpaceDN/>
        <w:jc w:val="both"/>
        <w:rPr>
          <w:rFonts w:ascii="Arial" w:eastAsia="PMingLiU" w:hAnsi="Arial" w:cs="Arial"/>
          <w:sz w:val="20"/>
          <w:szCs w:val="20"/>
          <w:lang w:eastAsia="hr-HR" w:bidi="hr-HR"/>
        </w:rPr>
      </w:pPr>
    </w:p>
    <w:p w14:paraId="787345A4" w14:textId="130D8618" w:rsidR="00587444" w:rsidRPr="00587444" w:rsidDel="001F0B1E" w:rsidRDefault="00587444" w:rsidP="00587932">
      <w:pPr>
        <w:autoSpaceDN/>
        <w:jc w:val="both"/>
        <w:rPr>
          <w:rFonts w:ascii="Arial" w:eastAsia="PMingLiU" w:hAnsi="Arial" w:cs="Arial"/>
          <w:sz w:val="20"/>
          <w:szCs w:val="20"/>
          <w:lang w:eastAsia="hr-HR" w:bidi="hr-HR"/>
        </w:rPr>
      </w:pPr>
      <w:r w:rsidRPr="00587444" w:rsidDel="001F0B1E">
        <w:rPr>
          <w:rFonts w:ascii="Arial" w:eastAsia="PMingLiU" w:hAnsi="Arial" w:cs="Arial"/>
          <w:sz w:val="20"/>
          <w:szCs w:val="20"/>
          <w:lang w:eastAsia="hr-HR" w:bidi="hr-HR"/>
        </w:rPr>
        <w:t>In assessing whether the contractual cash flows are SPPI, the Group considers the contractual terms of the instrument. This includes assessing whether the financial asset contains a contractual term that could change the timing or amount of contractual cash flows such that it would not meet this condition. In making the assessment, the Group considers</w:t>
      </w:r>
      <w:r w:rsidR="00AB6B1D" w:rsidDel="001F0B1E">
        <w:rPr>
          <w:rFonts w:ascii="Arial" w:eastAsia="PMingLiU" w:hAnsi="Arial" w:cs="Arial"/>
          <w:sz w:val="20"/>
          <w:szCs w:val="20"/>
          <w:lang w:eastAsia="hr-HR" w:bidi="hr-HR"/>
        </w:rPr>
        <w:t>:</w:t>
      </w:r>
    </w:p>
    <w:p w14:paraId="7943A47A" w14:textId="77777777" w:rsidR="00587444" w:rsidRPr="00587444" w:rsidRDefault="00587444" w:rsidP="00587932">
      <w:pPr>
        <w:autoSpaceDN/>
        <w:jc w:val="both"/>
        <w:rPr>
          <w:rFonts w:ascii="Arial" w:eastAsia="PMingLiU" w:hAnsi="Arial" w:cs="Arial"/>
          <w:sz w:val="20"/>
          <w:szCs w:val="20"/>
          <w:lang w:eastAsia="hr-HR" w:bidi="hr-HR"/>
        </w:rPr>
      </w:pPr>
    </w:p>
    <w:p w14:paraId="3309DEEC" w14:textId="77777777" w:rsidR="00587444" w:rsidRPr="00587444" w:rsidRDefault="00587444" w:rsidP="00587444">
      <w:pPr>
        <w:suppressAutoHyphens w:val="0"/>
        <w:autoSpaceDN/>
        <w:jc w:val="both"/>
        <w:rPr>
          <w:rFonts w:ascii="Arial" w:eastAsia="PMingLiU" w:hAnsi="Arial" w:cs="Arial"/>
          <w:sz w:val="20"/>
          <w:szCs w:val="20"/>
          <w:lang w:eastAsia="hr-HR" w:bidi="hr-HR"/>
        </w:rPr>
      </w:pPr>
    </w:p>
    <w:p w14:paraId="1CB9CE4A" w14:textId="77777777" w:rsidR="00587444" w:rsidRPr="00587444" w:rsidRDefault="00587444" w:rsidP="00587444">
      <w:pPr>
        <w:suppressAutoHyphens w:val="0"/>
        <w:autoSpaceDN/>
        <w:jc w:val="both"/>
        <w:rPr>
          <w:rFonts w:ascii="Arial" w:eastAsia="PMingLiU" w:hAnsi="Arial" w:cs="Arial"/>
          <w:sz w:val="20"/>
          <w:szCs w:val="20"/>
          <w:lang w:eastAsia="hr-HR" w:bidi="hr-HR"/>
        </w:rPr>
        <w:sectPr w:rsidR="00587444" w:rsidRPr="00587444" w:rsidSect="00D337C5">
          <w:pgSz w:w="11907" w:h="16840" w:code="9"/>
          <w:pgMar w:top="1418" w:right="992" w:bottom="1134" w:left="1418" w:header="851" w:footer="851" w:gutter="0"/>
          <w:cols w:space="720"/>
          <w:noEndnote/>
        </w:sectPr>
      </w:pPr>
    </w:p>
    <w:p w14:paraId="1F2BBC76"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6BE9AA98"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7E427E1A"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57ECB96F"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2F92B942" w14:textId="77777777" w:rsidR="00587444" w:rsidRPr="00587444" w:rsidRDefault="00587444" w:rsidP="00587444">
      <w:pPr>
        <w:keepNext/>
        <w:tabs>
          <w:tab w:val="left" w:pos="567"/>
        </w:tabs>
        <w:suppressAutoHyphens w:val="0"/>
        <w:autoSpaceDN/>
        <w:spacing w:before="240"/>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464A3C80" w14:textId="77777777" w:rsidR="001F0B1E" w:rsidRPr="00587444" w:rsidRDefault="001F0B1E" w:rsidP="00587444">
      <w:pPr>
        <w:tabs>
          <w:tab w:val="left" w:pos="426"/>
        </w:tabs>
        <w:suppressAutoHyphens w:val="0"/>
        <w:autoSpaceDN/>
        <w:jc w:val="both"/>
        <w:rPr>
          <w:rFonts w:ascii="Arial" w:eastAsia="PMingLiU" w:hAnsi="Arial" w:cs="Arial"/>
          <w:sz w:val="20"/>
          <w:szCs w:val="20"/>
          <w:lang w:eastAsia="hr-HR" w:bidi="hr-HR"/>
        </w:rPr>
      </w:pPr>
    </w:p>
    <w:p w14:paraId="33DCF2B8" w14:textId="77777777" w:rsidR="00532933" w:rsidRPr="00587444" w:rsidRDefault="00532933" w:rsidP="001F0B1E">
      <w:pPr>
        <w:autoSpaceDN/>
        <w:jc w:val="both"/>
        <w:rPr>
          <w:rFonts w:ascii="Arial" w:hAnsi="Arial" w:cs="Arial"/>
          <w:b/>
          <w:i/>
          <w:sz w:val="20"/>
          <w:szCs w:val="20"/>
        </w:rPr>
      </w:pPr>
      <w:r w:rsidRPr="00587444">
        <w:rPr>
          <w:rFonts w:ascii="Arial" w:hAnsi="Arial" w:cs="Arial"/>
          <w:b/>
          <w:i/>
          <w:sz w:val="20"/>
          <w:szCs w:val="20"/>
        </w:rPr>
        <w:t>iii. SPPI test (continued)</w:t>
      </w:r>
    </w:p>
    <w:p w14:paraId="3E585A94" w14:textId="77777777" w:rsidR="00532933" w:rsidRPr="00587444" w:rsidRDefault="00532933" w:rsidP="001F0B1E">
      <w:pPr>
        <w:tabs>
          <w:tab w:val="left" w:pos="426"/>
        </w:tabs>
        <w:autoSpaceDN/>
        <w:jc w:val="both"/>
        <w:rPr>
          <w:rFonts w:ascii="Arial" w:eastAsia="PMingLiU" w:hAnsi="Arial" w:cs="Arial"/>
          <w:sz w:val="20"/>
          <w:szCs w:val="20"/>
          <w:lang w:eastAsia="hr-HR" w:bidi="hr-HR"/>
        </w:rPr>
      </w:pPr>
    </w:p>
    <w:p w14:paraId="5E97C285" w14:textId="77777777" w:rsidR="00532933" w:rsidRPr="00587444" w:rsidRDefault="00532933">
      <w:pPr>
        <w:numPr>
          <w:ilvl w:val="0"/>
          <w:numId w:val="43"/>
        </w:numPr>
        <w:tabs>
          <w:tab w:val="left" w:pos="426"/>
        </w:tabs>
        <w:autoSpaceDN/>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contingent events that would change the amount and timing of cash flows;</w:t>
      </w:r>
    </w:p>
    <w:p w14:paraId="7F0E5196" w14:textId="77777777" w:rsidR="00532933" w:rsidRPr="00587444" w:rsidRDefault="00532933">
      <w:pPr>
        <w:numPr>
          <w:ilvl w:val="0"/>
          <w:numId w:val="43"/>
        </w:numPr>
        <w:tabs>
          <w:tab w:val="left" w:pos="426"/>
        </w:tabs>
        <w:autoSpaceDN/>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leverage features;</w:t>
      </w:r>
    </w:p>
    <w:p w14:paraId="635CEF8F" w14:textId="77777777" w:rsidR="00532933" w:rsidRPr="00587444" w:rsidRDefault="00532933">
      <w:pPr>
        <w:numPr>
          <w:ilvl w:val="0"/>
          <w:numId w:val="43"/>
        </w:numPr>
        <w:tabs>
          <w:tab w:val="left" w:pos="426"/>
        </w:tabs>
        <w:autoSpaceDN/>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prepayment and extension terms;</w:t>
      </w:r>
    </w:p>
    <w:p w14:paraId="7F5F3BC1" w14:textId="77777777" w:rsidR="00532933" w:rsidRPr="00587444" w:rsidRDefault="00532933">
      <w:pPr>
        <w:numPr>
          <w:ilvl w:val="0"/>
          <w:numId w:val="43"/>
        </w:numPr>
        <w:tabs>
          <w:tab w:val="left" w:pos="426"/>
        </w:tabs>
        <w:autoSpaceDN/>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terms that limit the Group’s claim to cash flows from specified assets (e.g. non-recourse loans); and</w:t>
      </w:r>
    </w:p>
    <w:p w14:paraId="03845028" w14:textId="77777777" w:rsidR="00532933" w:rsidRPr="00587444" w:rsidRDefault="00532933">
      <w:pPr>
        <w:numPr>
          <w:ilvl w:val="0"/>
          <w:numId w:val="43"/>
        </w:numPr>
        <w:tabs>
          <w:tab w:val="left" w:pos="426"/>
        </w:tabs>
        <w:autoSpaceDN/>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features that modify consideration of the time value of money (e.g. periodical reset of interest rates).</w:t>
      </w:r>
    </w:p>
    <w:p w14:paraId="0603B785" w14:textId="77777777" w:rsidR="00532933" w:rsidRPr="00587444" w:rsidRDefault="00532933" w:rsidP="001F0B1E">
      <w:pPr>
        <w:tabs>
          <w:tab w:val="left" w:pos="426"/>
        </w:tabs>
        <w:autoSpaceDN/>
        <w:contextualSpacing/>
        <w:jc w:val="both"/>
        <w:rPr>
          <w:rFonts w:ascii="Arial" w:hAnsi="Arial" w:cs="Arial"/>
          <w:sz w:val="20"/>
          <w:szCs w:val="20"/>
        </w:rPr>
      </w:pPr>
    </w:p>
    <w:p w14:paraId="57A42A81" w14:textId="77777777" w:rsidR="00532933" w:rsidRPr="00587444" w:rsidRDefault="00532933" w:rsidP="001F0B1E">
      <w:pPr>
        <w:tabs>
          <w:tab w:val="left" w:pos="426"/>
        </w:tabs>
        <w:autoSpaceDN/>
        <w:contextualSpacing/>
        <w:jc w:val="both"/>
        <w:rPr>
          <w:rFonts w:ascii="Arial" w:hAnsi="Arial" w:cs="Arial"/>
          <w:sz w:val="20"/>
          <w:szCs w:val="20"/>
        </w:rPr>
      </w:pPr>
      <w:r w:rsidRPr="00587444">
        <w:rPr>
          <w:rFonts w:ascii="Arial" w:hAnsi="Arial" w:cs="Arial"/>
          <w:sz w:val="20"/>
          <w:szCs w:val="20"/>
        </w:rPr>
        <w:t>SPPI test is performed:</w:t>
      </w:r>
    </w:p>
    <w:p w14:paraId="4FFF71C0" w14:textId="77777777" w:rsidR="00532933" w:rsidRPr="00587444" w:rsidRDefault="00532933">
      <w:pPr>
        <w:numPr>
          <w:ilvl w:val="0"/>
          <w:numId w:val="17"/>
        </w:numPr>
        <w:tabs>
          <w:tab w:val="num" w:pos="1040"/>
        </w:tabs>
        <w:autoSpaceDN/>
        <w:ind w:left="284" w:hanging="331"/>
        <w:contextualSpacing/>
        <w:jc w:val="both"/>
        <w:rPr>
          <w:rFonts w:ascii="Arial" w:eastAsia="PMingLiU" w:hAnsi="Arial" w:cs="Arial"/>
          <w:sz w:val="20"/>
          <w:szCs w:val="20"/>
          <w:lang w:eastAsia="hr-HR" w:bidi="hr-HR"/>
        </w:rPr>
      </w:pPr>
      <w:r w:rsidRPr="00587444">
        <w:rPr>
          <w:rFonts w:ascii="Arial" w:hAnsi="Arial" w:cs="Arial"/>
          <w:sz w:val="20"/>
          <w:szCs w:val="20"/>
        </w:rPr>
        <w:t>For each financial asset</w:t>
      </w:r>
      <w:r w:rsidRPr="00587444">
        <w:rPr>
          <w:rFonts w:ascii="Arial" w:eastAsia="PMingLiU" w:hAnsi="Arial" w:cs="Arial"/>
          <w:sz w:val="20"/>
          <w:szCs w:val="20"/>
          <w:lang w:eastAsia="hr-HR" w:bidi="hr-HR"/>
        </w:rPr>
        <w:t>, allocated to a business model whose purpose is to hold financial assets for the payment of contractual cash flows and a business model for the purpose of collecting contractual cash flows and selling financial asset on the date of its initial recognition,</w:t>
      </w:r>
    </w:p>
    <w:p w14:paraId="15BBB941" w14:textId="77777777" w:rsidR="00532933" w:rsidRPr="00587444" w:rsidRDefault="00532933">
      <w:pPr>
        <w:keepNext/>
        <w:numPr>
          <w:ilvl w:val="0"/>
          <w:numId w:val="17"/>
        </w:numPr>
        <w:tabs>
          <w:tab w:val="left" w:pos="426"/>
          <w:tab w:val="num" w:pos="1040"/>
        </w:tabs>
        <w:autoSpaceDN/>
        <w:ind w:left="284" w:hanging="331"/>
        <w:contextualSpacing/>
        <w:jc w:val="both"/>
        <w:rPr>
          <w:rFonts w:ascii="Arial" w:hAnsi="Arial" w:cs="Arial"/>
          <w:b/>
          <w:bCs/>
          <w:sz w:val="20"/>
          <w:szCs w:val="20"/>
        </w:rPr>
      </w:pPr>
      <w:r w:rsidRPr="00587444">
        <w:rPr>
          <w:rFonts w:ascii="Arial" w:eastAsia="PMingLiU" w:hAnsi="Arial" w:cs="Arial"/>
          <w:sz w:val="20"/>
          <w:szCs w:val="20"/>
          <w:lang w:eastAsia="hr-HR" w:bidi="hr-HR"/>
        </w:rPr>
        <w:t xml:space="preserve">For each financial asset in cases where the original asset has been significantly modified and therefore re-recognised as new assets, </w:t>
      </w:r>
    </w:p>
    <w:p w14:paraId="5DBEB8AB" w14:textId="77777777" w:rsidR="00532933" w:rsidRPr="00587444" w:rsidRDefault="00532933">
      <w:pPr>
        <w:keepNext/>
        <w:numPr>
          <w:ilvl w:val="0"/>
          <w:numId w:val="17"/>
        </w:numPr>
        <w:tabs>
          <w:tab w:val="left" w:pos="426"/>
          <w:tab w:val="num" w:pos="1040"/>
        </w:tabs>
        <w:autoSpaceDN/>
        <w:ind w:left="284" w:hanging="331"/>
        <w:contextualSpacing/>
        <w:jc w:val="both"/>
        <w:rPr>
          <w:rFonts w:ascii="Arial" w:hAnsi="Arial" w:cs="Arial"/>
          <w:bCs/>
          <w:strike/>
          <w:sz w:val="20"/>
          <w:szCs w:val="20"/>
        </w:rPr>
      </w:pPr>
      <w:r w:rsidRPr="00587444">
        <w:rPr>
          <w:rFonts w:ascii="Arial" w:eastAsia="PMingLiU" w:hAnsi="Arial" w:cs="Arial"/>
          <w:sz w:val="20"/>
          <w:szCs w:val="20"/>
          <w:lang w:eastAsia="hr-HR" w:bidi="hr-HR"/>
        </w:rPr>
        <w:t>When introducing new models and/or loan programs to determine in advance the eligibility of the considered loan term and conditions in relation to the need to subsequently monitor the value of any financial assets that would arise from them.</w:t>
      </w:r>
    </w:p>
    <w:p w14:paraId="78BF71F4" w14:textId="77777777" w:rsidR="00532933" w:rsidRPr="00587444" w:rsidRDefault="00532933" w:rsidP="001F0B1E">
      <w:pPr>
        <w:keepNext/>
        <w:tabs>
          <w:tab w:val="left" w:pos="426"/>
        </w:tabs>
        <w:autoSpaceDN/>
        <w:ind w:left="284"/>
        <w:contextualSpacing/>
        <w:jc w:val="both"/>
        <w:rPr>
          <w:rFonts w:ascii="Arial" w:eastAsia="PMingLiU" w:hAnsi="Arial" w:cs="Arial"/>
          <w:sz w:val="20"/>
          <w:szCs w:val="20"/>
          <w:lang w:eastAsia="hr-HR" w:bidi="hr-HR"/>
        </w:rPr>
      </w:pPr>
    </w:p>
    <w:p w14:paraId="638384D1" w14:textId="77777777" w:rsidR="00532933" w:rsidRPr="00587444" w:rsidRDefault="00532933" w:rsidP="001F0B1E">
      <w:pPr>
        <w:autoSpaceDN/>
        <w:jc w:val="both"/>
        <w:rPr>
          <w:rFonts w:ascii="Arial" w:hAnsi="Arial" w:cs="Arial"/>
          <w:b/>
          <w:i/>
          <w:sz w:val="20"/>
          <w:szCs w:val="20"/>
        </w:rPr>
      </w:pPr>
      <w:r w:rsidRPr="00587444">
        <w:rPr>
          <w:rFonts w:ascii="Arial" w:hAnsi="Arial" w:cs="Arial"/>
          <w:b/>
          <w:i/>
          <w:sz w:val="20"/>
          <w:szCs w:val="20"/>
        </w:rPr>
        <w:t xml:space="preserve">iv. Reclassification of financial assets </w:t>
      </w:r>
    </w:p>
    <w:p w14:paraId="478B2469" w14:textId="77777777" w:rsidR="00532933" w:rsidRPr="00587444" w:rsidRDefault="00532933" w:rsidP="001F0B1E">
      <w:pPr>
        <w:autoSpaceDN/>
        <w:ind w:left="720"/>
        <w:contextualSpacing/>
        <w:jc w:val="both"/>
        <w:rPr>
          <w:rFonts w:ascii="Arial" w:hAnsi="Arial" w:cs="Arial"/>
          <w:b/>
          <w:i/>
          <w:sz w:val="20"/>
          <w:szCs w:val="20"/>
        </w:rPr>
      </w:pPr>
    </w:p>
    <w:p w14:paraId="4000ABDB" w14:textId="77777777" w:rsidR="00532933" w:rsidRPr="00587444" w:rsidRDefault="00532933" w:rsidP="001F0B1E">
      <w:pPr>
        <w:autoSpaceDN/>
        <w:jc w:val="both"/>
        <w:rPr>
          <w:rFonts w:ascii="Arial" w:hAnsi="Arial" w:cs="Arial"/>
          <w:sz w:val="20"/>
          <w:szCs w:val="20"/>
        </w:rPr>
      </w:pPr>
      <w:r w:rsidRPr="00587444">
        <w:rPr>
          <w:rFonts w:ascii="Arial" w:hAnsi="Arial" w:cs="Arial"/>
          <w:sz w:val="20"/>
          <w:szCs w:val="20"/>
        </w:rPr>
        <w:t>In case of change in the business model of financial assets management, all financial assets affected by the reclassification will be reclassified. Reclassification will be made prospectively, from the date of the reclassification, or from the first day of the next accounting period, respectively, without restating the previously recognised profit, loss or interest.</w:t>
      </w:r>
    </w:p>
    <w:p w14:paraId="74CDD6FC" w14:textId="77777777" w:rsidR="00532933" w:rsidRPr="00587444" w:rsidRDefault="00532933" w:rsidP="001F0B1E">
      <w:pPr>
        <w:autoSpaceDN/>
        <w:jc w:val="both"/>
        <w:rPr>
          <w:rFonts w:ascii="Arial" w:hAnsi="Arial" w:cs="Arial"/>
          <w:b/>
          <w:bCs/>
          <w:i/>
          <w:sz w:val="20"/>
          <w:szCs w:val="20"/>
        </w:rPr>
      </w:pPr>
    </w:p>
    <w:p w14:paraId="17BD6701" w14:textId="77777777" w:rsidR="00532933" w:rsidRPr="00587444" w:rsidRDefault="00532933" w:rsidP="001F0B1E">
      <w:pPr>
        <w:autoSpaceDN/>
        <w:jc w:val="both"/>
        <w:rPr>
          <w:rFonts w:ascii="Arial" w:hAnsi="Arial" w:cs="Arial"/>
          <w:b/>
          <w:i/>
          <w:sz w:val="20"/>
          <w:szCs w:val="20"/>
        </w:rPr>
      </w:pPr>
      <w:r w:rsidRPr="00587444">
        <w:rPr>
          <w:rFonts w:ascii="Arial" w:hAnsi="Arial" w:cs="Arial"/>
          <w:b/>
          <w:i/>
          <w:sz w:val="20"/>
          <w:szCs w:val="20"/>
        </w:rPr>
        <w:t>v. Derecognition</w:t>
      </w:r>
    </w:p>
    <w:p w14:paraId="582542BD" w14:textId="77777777" w:rsidR="00532933" w:rsidRPr="00587444" w:rsidRDefault="00532933" w:rsidP="001F0B1E">
      <w:pPr>
        <w:autoSpaceDN/>
        <w:jc w:val="both"/>
        <w:rPr>
          <w:rFonts w:ascii="Arial" w:hAnsi="Arial" w:cs="Arial"/>
          <w:b/>
          <w:bCs/>
          <w:sz w:val="20"/>
          <w:szCs w:val="20"/>
        </w:rPr>
      </w:pPr>
    </w:p>
    <w:p w14:paraId="287E4166" w14:textId="77777777" w:rsidR="00532933" w:rsidRPr="00587444" w:rsidRDefault="00532933" w:rsidP="001F0B1E">
      <w:pPr>
        <w:autoSpaceDN/>
        <w:jc w:val="both"/>
        <w:rPr>
          <w:rFonts w:ascii="Arial" w:hAnsi="Arial" w:cs="Arial"/>
          <w:bCs/>
          <w:sz w:val="20"/>
          <w:szCs w:val="20"/>
        </w:rPr>
      </w:pPr>
      <w:r w:rsidRPr="00587444">
        <w:rPr>
          <w:rFonts w:ascii="Arial" w:hAnsi="Arial" w:cs="Arial"/>
          <w:bCs/>
          <w:sz w:val="20"/>
          <w:szCs w:val="20"/>
        </w:rPr>
        <w:t>Financial assets</w:t>
      </w:r>
    </w:p>
    <w:p w14:paraId="0E9FBFBF" w14:textId="77777777" w:rsidR="00532933" w:rsidRPr="00587444" w:rsidRDefault="00532933" w:rsidP="001F0B1E">
      <w:pPr>
        <w:autoSpaceDN/>
        <w:jc w:val="both"/>
        <w:rPr>
          <w:rFonts w:ascii="Arial" w:hAnsi="Arial" w:cs="Arial"/>
          <w:bCs/>
          <w:sz w:val="20"/>
          <w:szCs w:val="20"/>
        </w:rPr>
      </w:pPr>
      <w:r w:rsidRPr="00587444">
        <w:rPr>
          <w:rFonts w:ascii="Arial" w:hAnsi="Arial" w:cs="Arial"/>
          <w:bCs/>
          <w:sz w:val="20"/>
          <w:szCs w:val="20"/>
        </w:rPr>
        <w:t>The Group derecognises a financial asset when the contractual rights to the cash flows from the financial asset expire, or it transfers the rights to receive the contractual cash flows in a transaction in which substantially all of the risks and rewards of ownership of the financial asset are transferred or in which the Group neither transfers nor retains substantially all of the risks and rewards of ownership and it does not retain control of the financial asset.</w:t>
      </w:r>
    </w:p>
    <w:p w14:paraId="218BC620" w14:textId="77777777" w:rsidR="00532933" w:rsidRPr="00587444" w:rsidRDefault="00532933" w:rsidP="001F0B1E">
      <w:pPr>
        <w:autoSpaceDN/>
        <w:jc w:val="both"/>
        <w:rPr>
          <w:rFonts w:ascii="Arial" w:hAnsi="Arial" w:cs="Arial"/>
          <w:bCs/>
          <w:sz w:val="20"/>
          <w:szCs w:val="20"/>
        </w:rPr>
      </w:pPr>
    </w:p>
    <w:p w14:paraId="0A3C74E6" w14:textId="77777777" w:rsidR="00532933" w:rsidRDefault="00532933" w:rsidP="001F0B1E">
      <w:pPr>
        <w:autoSpaceDN/>
        <w:jc w:val="both"/>
        <w:rPr>
          <w:rFonts w:ascii="Arial" w:hAnsi="Arial" w:cs="Arial"/>
          <w:bCs/>
          <w:sz w:val="20"/>
          <w:szCs w:val="20"/>
        </w:rPr>
      </w:pPr>
      <w:r w:rsidRPr="00587444">
        <w:rPr>
          <w:rFonts w:ascii="Arial" w:hAnsi="Arial" w:cs="Arial"/>
          <w:bCs/>
          <w:sz w:val="20"/>
          <w:szCs w:val="20"/>
        </w:rPr>
        <w:t xml:space="preserve">On derecognition of a financial asset, the difference between the carrying amount of the asset (or the carrying amount allocated to the portion of the asset derecognised) and the sum of (i) the consideration </w:t>
      </w:r>
      <w:r w:rsidRPr="00587444">
        <w:rPr>
          <w:rFonts w:ascii="Arial" w:hAnsi="Arial" w:cs="Arial"/>
          <w:sz w:val="20"/>
          <w:szCs w:val="20"/>
        </w:rPr>
        <w:t xml:space="preserve">received for the part derecognised </w:t>
      </w:r>
      <w:r w:rsidRPr="00587444">
        <w:rPr>
          <w:rFonts w:ascii="Arial" w:hAnsi="Arial" w:cs="Arial"/>
          <w:bCs/>
          <w:sz w:val="20"/>
          <w:szCs w:val="20"/>
        </w:rPr>
        <w:t>(including any new asset obtained less any new liability assumed) and (ii) any cumulative gain or loss that had been recognised in other comprehensive income is recognised in</w:t>
      </w:r>
    </w:p>
    <w:p w14:paraId="4C5D42AB" w14:textId="77777777" w:rsidR="00532933" w:rsidRDefault="00532933" w:rsidP="001F0B1E">
      <w:pPr>
        <w:autoSpaceDN/>
        <w:rPr>
          <w:rFonts w:ascii="Arial" w:hAnsi="Arial" w:cs="Arial"/>
          <w:bCs/>
          <w:sz w:val="20"/>
          <w:szCs w:val="20"/>
        </w:rPr>
      </w:pPr>
      <w:r w:rsidRPr="00587444">
        <w:rPr>
          <w:rFonts w:ascii="Arial" w:hAnsi="Arial" w:cs="Arial"/>
          <w:bCs/>
          <w:sz w:val="20"/>
          <w:szCs w:val="20"/>
        </w:rPr>
        <w:t>profit or loss.</w:t>
      </w:r>
    </w:p>
    <w:p w14:paraId="1FFAB3B9" w14:textId="1B10D2D4" w:rsidR="001F0B1E" w:rsidRPr="00587444" w:rsidRDefault="001F0B1E" w:rsidP="00587932">
      <w:pPr>
        <w:autoSpaceDN/>
        <w:rPr>
          <w:rFonts w:ascii="Arial" w:hAnsi="Arial" w:cs="Arial"/>
          <w:bCs/>
          <w:sz w:val="20"/>
          <w:szCs w:val="20"/>
        </w:rPr>
        <w:sectPr w:rsidR="001F0B1E" w:rsidRPr="00587444" w:rsidSect="00D337C5">
          <w:pgSz w:w="11907" w:h="16840" w:code="9"/>
          <w:pgMar w:top="1418" w:right="992" w:bottom="1134" w:left="1418" w:header="851" w:footer="851" w:gutter="0"/>
          <w:cols w:space="720"/>
          <w:noEndnote/>
        </w:sectPr>
      </w:pPr>
    </w:p>
    <w:p w14:paraId="6FCD770D" w14:textId="77777777" w:rsidR="00587444" w:rsidRPr="00587444" w:rsidRDefault="00587444" w:rsidP="00587444">
      <w:pPr>
        <w:suppressAutoHyphens w:val="0"/>
        <w:autoSpaceDN/>
        <w:jc w:val="both"/>
        <w:rPr>
          <w:rFonts w:ascii="Arial" w:hAnsi="Arial" w:cs="Arial"/>
          <w:sz w:val="20"/>
          <w:szCs w:val="20"/>
        </w:rPr>
      </w:pPr>
    </w:p>
    <w:p w14:paraId="385D2C6D"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697E316E"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293B2F04"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75B4BB45" w14:textId="77777777" w:rsidR="00532933" w:rsidRPr="00587444" w:rsidRDefault="00587444" w:rsidP="00DE6E01">
      <w:pPr>
        <w:keepNext/>
        <w:tabs>
          <w:tab w:val="left" w:pos="567"/>
        </w:tabs>
        <w:suppressAutoHyphens w:val="0"/>
        <w:autoSpaceDN/>
        <w:spacing w:before="240"/>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31813D21" w14:textId="77777777" w:rsidR="00532933" w:rsidRPr="00587444" w:rsidRDefault="00532933" w:rsidP="00DE6E01">
      <w:pPr>
        <w:suppressAutoHyphens w:val="0"/>
        <w:autoSpaceDN/>
        <w:jc w:val="both"/>
        <w:rPr>
          <w:rFonts w:ascii="Arial" w:hAnsi="Arial" w:cs="Arial"/>
          <w:bCs/>
          <w:sz w:val="20"/>
          <w:szCs w:val="20"/>
        </w:rPr>
      </w:pPr>
    </w:p>
    <w:p w14:paraId="4612E697" w14:textId="77777777" w:rsidR="00532933" w:rsidRPr="00587444" w:rsidRDefault="00532933" w:rsidP="00DE6E01">
      <w:pPr>
        <w:autoSpaceDN/>
        <w:jc w:val="both"/>
        <w:rPr>
          <w:rFonts w:ascii="Arial" w:hAnsi="Arial" w:cs="Arial"/>
          <w:b/>
          <w:i/>
          <w:sz w:val="20"/>
          <w:szCs w:val="20"/>
        </w:rPr>
      </w:pPr>
      <w:r w:rsidRPr="00587444">
        <w:rPr>
          <w:rFonts w:ascii="Arial" w:hAnsi="Arial" w:cs="Arial"/>
          <w:b/>
          <w:i/>
          <w:sz w:val="20"/>
          <w:szCs w:val="20"/>
        </w:rPr>
        <w:t>v. Derecognition (continued)</w:t>
      </w:r>
    </w:p>
    <w:p w14:paraId="5E251342" w14:textId="77777777" w:rsidR="00532933" w:rsidRPr="00587444" w:rsidRDefault="00532933" w:rsidP="00DE6E01">
      <w:pPr>
        <w:autoSpaceDN/>
        <w:jc w:val="both"/>
        <w:rPr>
          <w:rFonts w:ascii="Arial" w:hAnsi="Arial" w:cs="Arial"/>
          <w:bCs/>
          <w:sz w:val="20"/>
          <w:szCs w:val="20"/>
        </w:rPr>
      </w:pPr>
    </w:p>
    <w:p w14:paraId="4F60B41A" w14:textId="77777777" w:rsidR="00532933" w:rsidRPr="00587444" w:rsidRDefault="00532933" w:rsidP="00DE6E01">
      <w:pPr>
        <w:autoSpaceDN/>
        <w:jc w:val="both"/>
        <w:rPr>
          <w:rFonts w:ascii="Arial" w:hAnsi="Arial" w:cs="Arial"/>
          <w:bCs/>
          <w:sz w:val="20"/>
          <w:szCs w:val="20"/>
        </w:rPr>
      </w:pPr>
      <w:r w:rsidRPr="00587444">
        <w:rPr>
          <w:rFonts w:ascii="Arial" w:hAnsi="Arial" w:cs="Arial"/>
          <w:bCs/>
          <w:sz w:val="20"/>
          <w:szCs w:val="20"/>
        </w:rPr>
        <w:t>From 1 January 2018 any cumulative gain/loss recognised in other comprehensive income in respect of equity investment securities designated as at fair value through other comprehensive income is not recognised in profit or loss on derecognition of such securities. Any interest in transferred financial assets that qualify for derecognition that is created or retained by the Group is recognised as a separate asset or liability.</w:t>
      </w:r>
    </w:p>
    <w:p w14:paraId="4BEA1D37" w14:textId="77777777" w:rsidR="00532933" w:rsidRPr="00587444" w:rsidRDefault="00532933" w:rsidP="00DE6E01">
      <w:pPr>
        <w:autoSpaceDN/>
        <w:jc w:val="both"/>
        <w:rPr>
          <w:rFonts w:ascii="Arial" w:hAnsi="Arial" w:cs="Arial"/>
          <w:bCs/>
          <w:sz w:val="20"/>
          <w:szCs w:val="20"/>
        </w:rPr>
      </w:pPr>
    </w:p>
    <w:p w14:paraId="6F6FA3AA" w14:textId="77777777" w:rsidR="00532933" w:rsidRPr="00587444" w:rsidRDefault="00532933" w:rsidP="00DE6E01">
      <w:pPr>
        <w:autoSpaceDN/>
        <w:jc w:val="both"/>
        <w:rPr>
          <w:rFonts w:ascii="Arial" w:hAnsi="Arial" w:cs="Arial"/>
          <w:bCs/>
          <w:sz w:val="20"/>
          <w:szCs w:val="20"/>
        </w:rPr>
      </w:pPr>
      <w:r w:rsidRPr="00587444">
        <w:rPr>
          <w:rFonts w:ascii="Arial" w:hAnsi="Arial" w:cs="Arial"/>
          <w:bCs/>
          <w:sz w:val="20"/>
          <w:szCs w:val="20"/>
        </w:rPr>
        <w:t>Financial liabilities</w:t>
      </w:r>
    </w:p>
    <w:p w14:paraId="28E6A50C" w14:textId="77777777" w:rsidR="00532933" w:rsidRPr="00587444" w:rsidRDefault="00532933" w:rsidP="00DE6E01">
      <w:pPr>
        <w:autoSpaceDN/>
        <w:jc w:val="both"/>
        <w:rPr>
          <w:rFonts w:ascii="Arial" w:eastAsia="Calibri" w:hAnsi="Arial" w:cs="Arial"/>
          <w:sz w:val="20"/>
          <w:szCs w:val="20"/>
          <w:lang w:val="en-GB"/>
        </w:rPr>
      </w:pPr>
      <w:r w:rsidRPr="00587444">
        <w:rPr>
          <w:rFonts w:ascii="Arial" w:hAnsi="Arial" w:cs="Arial"/>
          <w:bCs/>
          <w:sz w:val="20"/>
          <w:szCs w:val="20"/>
        </w:rPr>
        <w:t>A financial liability is derecognised when the obligation under the liability is discharged, cancelled or expires.</w:t>
      </w:r>
    </w:p>
    <w:p w14:paraId="3356939A" w14:textId="77777777" w:rsidR="00532933" w:rsidRPr="00587444" w:rsidRDefault="00532933" w:rsidP="00DE6E01">
      <w:pPr>
        <w:autoSpaceDN/>
        <w:jc w:val="both"/>
        <w:rPr>
          <w:rFonts w:ascii="Arial" w:hAnsi="Arial" w:cs="Arial"/>
          <w:sz w:val="20"/>
          <w:szCs w:val="20"/>
        </w:rPr>
      </w:pPr>
    </w:p>
    <w:p w14:paraId="1B695769" w14:textId="77777777" w:rsidR="00532933" w:rsidRPr="00587444" w:rsidRDefault="00532933" w:rsidP="00DE6E01">
      <w:pPr>
        <w:autoSpaceDN/>
        <w:jc w:val="both"/>
        <w:rPr>
          <w:rFonts w:ascii="Arial" w:eastAsia="Calibri" w:hAnsi="Arial" w:cs="Arial"/>
          <w:b/>
          <w:i/>
          <w:sz w:val="20"/>
          <w:szCs w:val="20"/>
          <w:lang w:val="en-GB"/>
        </w:rPr>
      </w:pPr>
      <w:r w:rsidRPr="00587444">
        <w:rPr>
          <w:rFonts w:ascii="Arial" w:eastAsia="Calibri" w:hAnsi="Arial" w:cs="Arial"/>
          <w:b/>
          <w:i/>
          <w:sz w:val="20"/>
          <w:szCs w:val="20"/>
          <w:lang w:val="en-GB"/>
        </w:rPr>
        <w:t xml:space="preserve">vi. Modification of financial assets </w:t>
      </w:r>
    </w:p>
    <w:p w14:paraId="334B102B" w14:textId="77777777" w:rsidR="00532933" w:rsidRPr="00587444" w:rsidRDefault="00532933" w:rsidP="00DE6E01">
      <w:pPr>
        <w:autoSpaceDN/>
        <w:jc w:val="both"/>
        <w:rPr>
          <w:rFonts w:ascii="Arial" w:hAnsi="Arial" w:cs="Arial"/>
          <w:sz w:val="20"/>
          <w:szCs w:val="20"/>
        </w:rPr>
      </w:pPr>
    </w:p>
    <w:p w14:paraId="61B7FDDD" w14:textId="77777777" w:rsidR="00532933" w:rsidRPr="00587444" w:rsidRDefault="00532933" w:rsidP="00DE6E01">
      <w:pPr>
        <w:autoSpaceDN/>
        <w:jc w:val="both"/>
        <w:rPr>
          <w:rFonts w:ascii="Arial" w:hAnsi="Arial" w:cs="Arial"/>
          <w:sz w:val="20"/>
          <w:szCs w:val="20"/>
        </w:rPr>
      </w:pPr>
      <w:r w:rsidRPr="00587444">
        <w:rPr>
          <w:rFonts w:ascii="Arial" w:hAnsi="Arial" w:cs="Arial"/>
          <w:sz w:val="20"/>
          <w:szCs w:val="20"/>
        </w:rPr>
        <w:t xml:space="preserve">Modification of financial assets means any change in contractual terms that results in the change in contractual cash-flows. In the case of a modification that is not substantial, the change in contractual terms does not result in the derecognition of the respective financial assets and the new gross carrying amount is established as present value of modified contractual cash-flows discounted by applying the original effective interest rate (EIR). </w:t>
      </w:r>
    </w:p>
    <w:p w14:paraId="6A92E29F" w14:textId="77777777" w:rsidR="00532933" w:rsidRPr="00587444" w:rsidRDefault="00532933" w:rsidP="00DE6E01">
      <w:pPr>
        <w:autoSpaceDN/>
        <w:jc w:val="both"/>
        <w:rPr>
          <w:rFonts w:ascii="Arial" w:hAnsi="Arial" w:cs="Arial"/>
          <w:sz w:val="20"/>
          <w:szCs w:val="20"/>
        </w:rPr>
      </w:pPr>
      <w:r w:rsidRPr="00587444">
        <w:rPr>
          <w:rFonts w:ascii="Arial" w:hAnsi="Arial" w:cs="Arial"/>
          <w:sz w:val="20"/>
          <w:szCs w:val="20"/>
        </w:rPr>
        <w:t>The difference between the original gross carrying amount before modification and the gross carrying amount established on the basis of modified cash-flows after modification is recognised in Profit or loss.</w:t>
      </w:r>
    </w:p>
    <w:p w14:paraId="200CD7B6" w14:textId="77777777" w:rsidR="00532933" w:rsidRPr="00587444" w:rsidRDefault="00532933" w:rsidP="00DE6E01">
      <w:pPr>
        <w:autoSpaceDN/>
        <w:jc w:val="both"/>
        <w:rPr>
          <w:rFonts w:ascii="Arial" w:hAnsi="Arial" w:cs="Arial"/>
          <w:sz w:val="20"/>
          <w:szCs w:val="20"/>
        </w:rPr>
      </w:pPr>
    </w:p>
    <w:p w14:paraId="27BC34D0" w14:textId="77777777" w:rsidR="00532933" w:rsidRPr="00587444" w:rsidRDefault="00532933" w:rsidP="00DE6E01">
      <w:pPr>
        <w:autoSpaceDN/>
        <w:jc w:val="both"/>
        <w:rPr>
          <w:rFonts w:ascii="Arial" w:hAnsi="Arial" w:cs="Arial"/>
          <w:sz w:val="20"/>
          <w:szCs w:val="20"/>
        </w:rPr>
      </w:pPr>
      <w:r w:rsidRPr="00587444">
        <w:rPr>
          <w:rFonts w:ascii="Arial" w:hAnsi="Arial" w:cs="Arial"/>
          <w:sz w:val="20"/>
          <w:szCs w:val="20"/>
        </w:rPr>
        <w:t>In the case of a substantial modification of financial assets, the financial assets are derecognised before modification and the modified financial assets are newly recognised as “new” financial assets and the new effective interest rate is established. The date of modification of contractual provisions is considered to be the date of initial recognition. Impairment of newly recognised financial assets is recognised in the amount of the expected credit losses in a twelve-month period (Stage 1) until the conditions for the reclassification to Stage 2 have been met. If it is established that the modified financial assets at initial recognition have been credit impaired, the financial assets are recognised as purchased or originated credit-impaired financial assets (POCI assets) and the credit risk adjusted effective interest rate is determined.</w:t>
      </w:r>
    </w:p>
    <w:p w14:paraId="7A42E547" w14:textId="77777777" w:rsidR="00532933" w:rsidRPr="00587444" w:rsidRDefault="00532933" w:rsidP="00DE6E01">
      <w:pPr>
        <w:autoSpaceDN/>
        <w:jc w:val="both"/>
        <w:rPr>
          <w:rFonts w:ascii="Arial" w:eastAsia="Calibri" w:hAnsi="Arial" w:cs="Arial"/>
          <w:b/>
          <w:sz w:val="20"/>
          <w:szCs w:val="20"/>
          <w:lang w:val="en-GB"/>
        </w:rPr>
      </w:pPr>
    </w:p>
    <w:p w14:paraId="7362CD33" w14:textId="77777777" w:rsidR="00532933" w:rsidRDefault="00532933" w:rsidP="00DE6E01">
      <w:pPr>
        <w:autoSpaceDN/>
        <w:jc w:val="both"/>
        <w:rPr>
          <w:rFonts w:ascii="Arial" w:hAnsi="Arial" w:cs="Arial"/>
          <w:sz w:val="20"/>
          <w:szCs w:val="20"/>
          <w:lang w:val="en-GB"/>
        </w:rPr>
      </w:pPr>
      <w:r w:rsidRPr="00587444">
        <w:rPr>
          <w:rFonts w:ascii="Arial" w:hAnsi="Arial" w:cs="Arial"/>
          <w:sz w:val="20"/>
          <w:szCs w:val="20"/>
          <w:lang w:val="en-GB"/>
        </w:rPr>
        <w:t>For the purpose of deciding whether the quantitative modification is material or immaterial, quantitative test is implemented to establish whether the materiality threshold has been exceeded. Gross carrying amounts before and after the modification are compared, and new cash flows are discounted by the original effective interest rate. As materiality threshold of quantitative modifications affecting the cash flows modification, difference in the amount of initial cash flow compared to the modified cash flow in the amount of 10% change of the initial cash flow is established.</w:t>
      </w:r>
    </w:p>
    <w:p w14:paraId="306719D6" w14:textId="77777777" w:rsidR="00532933" w:rsidRDefault="00532933" w:rsidP="00DE6E01">
      <w:pPr>
        <w:suppressAutoHyphens w:val="0"/>
        <w:autoSpaceDN/>
        <w:jc w:val="both"/>
        <w:rPr>
          <w:rFonts w:ascii="Arial" w:hAnsi="Arial" w:cs="Arial"/>
          <w:sz w:val="20"/>
          <w:szCs w:val="20"/>
          <w:lang w:val="en-GB"/>
        </w:rPr>
      </w:pPr>
    </w:p>
    <w:p w14:paraId="6B81270B" w14:textId="7DD3F1BE" w:rsidR="001F0B1E" w:rsidRPr="00587444" w:rsidRDefault="001F0B1E" w:rsidP="00587444">
      <w:pPr>
        <w:suppressAutoHyphens w:val="0"/>
        <w:autoSpaceDN/>
        <w:jc w:val="both"/>
        <w:rPr>
          <w:rFonts w:ascii="Arial" w:hAnsi="Arial" w:cs="Arial"/>
          <w:sz w:val="20"/>
          <w:szCs w:val="20"/>
          <w:lang w:val="en-GB"/>
        </w:rPr>
        <w:sectPr w:rsidR="001F0B1E" w:rsidRPr="00587444" w:rsidSect="00D337C5">
          <w:pgSz w:w="11907" w:h="16840" w:code="9"/>
          <w:pgMar w:top="1418" w:right="992" w:bottom="1134" w:left="1418" w:header="851" w:footer="851" w:gutter="0"/>
          <w:cols w:space="720"/>
          <w:noEndnote/>
        </w:sectPr>
      </w:pPr>
    </w:p>
    <w:p w14:paraId="54C3CFC6" w14:textId="77777777" w:rsidR="00587444" w:rsidRPr="00587444" w:rsidRDefault="00587444" w:rsidP="00587444">
      <w:pPr>
        <w:suppressAutoHyphens w:val="0"/>
        <w:autoSpaceDN/>
        <w:jc w:val="both"/>
        <w:rPr>
          <w:rFonts w:ascii="Arial" w:hAnsi="Arial" w:cs="Arial"/>
          <w:sz w:val="20"/>
          <w:szCs w:val="20"/>
          <w:lang w:val="en-GB"/>
        </w:rPr>
      </w:pPr>
    </w:p>
    <w:p w14:paraId="7706C5A7"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59D998FE"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0BCF35E6"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27536211" w14:textId="77777777" w:rsidR="00587444" w:rsidRPr="00587444" w:rsidRDefault="00587444" w:rsidP="00587444">
      <w:pPr>
        <w:suppressAutoHyphens w:val="0"/>
        <w:autoSpaceDN/>
        <w:jc w:val="both"/>
        <w:rPr>
          <w:rFonts w:ascii="Arial" w:hAnsi="Arial" w:cs="Arial"/>
          <w:b/>
          <w:sz w:val="20"/>
          <w:szCs w:val="20"/>
        </w:rPr>
      </w:pPr>
    </w:p>
    <w:p w14:paraId="44E5F1C7"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64211F5D" w14:textId="77777777" w:rsidR="00532933" w:rsidRDefault="00532933" w:rsidP="00DE6E01">
      <w:pPr>
        <w:tabs>
          <w:tab w:val="left" w:pos="426"/>
        </w:tabs>
        <w:suppressAutoHyphens w:val="0"/>
        <w:autoSpaceDN/>
        <w:jc w:val="both"/>
        <w:rPr>
          <w:rFonts w:ascii="Arial" w:eastAsia="PMingLiU" w:hAnsi="Arial" w:cs="Arial"/>
          <w:sz w:val="20"/>
          <w:szCs w:val="20"/>
          <w:lang w:eastAsia="hr-HR" w:bidi="hr-HR"/>
        </w:rPr>
      </w:pPr>
    </w:p>
    <w:p w14:paraId="65BD1730" w14:textId="77777777" w:rsidR="00532933" w:rsidRPr="00587444" w:rsidRDefault="00532933" w:rsidP="00DE6E01">
      <w:pPr>
        <w:tabs>
          <w:tab w:val="left" w:pos="426"/>
        </w:tabs>
        <w:suppressAutoHyphens w:val="0"/>
        <w:autoSpaceDN/>
        <w:jc w:val="both"/>
        <w:rPr>
          <w:rFonts w:ascii="Arial" w:eastAsia="PMingLiU" w:hAnsi="Arial" w:cs="Arial"/>
          <w:sz w:val="20"/>
          <w:szCs w:val="20"/>
          <w:lang w:eastAsia="hr-HR" w:bidi="hr-HR"/>
        </w:rPr>
      </w:pPr>
    </w:p>
    <w:p w14:paraId="222F7590" w14:textId="77777777" w:rsidR="00532933" w:rsidRPr="00587444" w:rsidRDefault="00532933" w:rsidP="00DE6E01">
      <w:pPr>
        <w:suppressAutoHyphens w:val="0"/>
        <w:autoSpaceDN/>
        <w:jc w:val="both"/>
        <w:rPr>
          <w:rFonts w:ascii="Arial" w:hAnsi="Arial" w:cs="Arial"/>
          <w:b/>
          <w:bCs/>
          <w:i/>
          <w:sz w:val="20"/>
          <w:szCs w:val="20"/>
        </w:rPr>
      </w:pPr>
      <w:r w:rsidRPr="00587444">
        <w:rPr>
          <w:rFonts w:ascii="Arial" w:hAnsi="Arial" w:cs="Arial"/>
          <w:b/>
          <w:bCs/>
          <w:i/>
          <w:sz w:val="20"/>
          <w:szCs w:val="20"/>
        </w:rPr>
        <w:t>vii. Purchased or originated credit-impaired financial assets (POCI assets)</w:t>
      </w:r>
    </w:p>
    <w:p w14:paraId="11BDE916" w14:textId="77777777" w:rsidR="00532933" w:rsidRPr="00587444" w:rsidRDefault="00532933" w:rsidP="00DE6E01">
      <w:pPr>
        <w:keepNext/>
        <w:tabs>
          <w:tab w:val="left" w:pos="426"/>
        </w:tabs>
        <w:autoSpaceDN/>
        <w:jc w:val="both"/>
        <w:rPr>
          <w:rFonts w:ascii="Arial" w:hAnsi="Arial" w:cs="Arial"/>
          <w:b/>
          <w:bCs/>
          <w:sz w:val="20"/>
          <w:szCs w:val="20"/>
        </w:rPr>
      </w:pPr>
    </w:p>
    <w:p w14:paraId="3DA3A751" w14:textId="77777777" w:rsidR="00532933" w:rsidRPr="00587444" w:rsidRDefault="00532933" w:rsidP="00DE6E01">
      <w:pPr>
        <w:autoSpaceDN/>
        <w:jc w:val="both"/>
        <w:rPr>
          <w:rFonts w:ascii="Arial" w:hAnsi="Arial" w:cs="Arial"/>
          <w:bCs/>
          <w:sz w:val="20"/>
          <w:szCs w:val="20"/>
        </w:rPr>
      </w:pPr>
      <w:r w:rsidRPr="00587444">
        <w:rPr>
          <w:rFonts w:ascii="Arial" w:hAnsi="Arial" w:cs="Arial"/>
          <w:bCs/>
          <w:sz w:val="20"/>
          <w:szCs w:val="20"/>
        </w:rPr>
        <w:t xml:space="preserve">POCI assets are financial assets for which, at initial recognition, there is objective evidence of credit impairment as the credit risk of originated or issued assets is very high or, in the case of purchase, the assets have been purchased at a high discount. </w:t>
      </w:r>
    </w:p>
    <w:p w14:paraId="4A569C5A" w14:textId="77777777" w:rsidR="00532933" w:rsidRPr="00587444" w:rsidRDefault="00532933" w:rsidP="00DE6E01">
      <w:pPr>
        <w:autoSpaceDN/>
        <w:jc w:val="both"/>
        <w:rPr>
          <w:rFonts w:ascii="Arial" w:hAnsi="Arial" w:cs="Arial"/>
          <w:bCs/>
          <w:sz w:val="20"/>
          <w:szCs w:val="20"/>
        </w:rPr>
      </w:pPr>
    </w:p>
    <w:p w14:paraId="77B8FEEF" w14:textId="77777777" w:rsidR="00532933" w:rsidRPr="00587444" w:rsidRDefault="00532933" w:rsidP="00DE6E01">
      <w:pPr>
        <w:autoSpaceDN/>
        <w:jc w:val="both"/>
        <w:rPr>
          <w:rFonts w:ascii="Arial" w:hAnsi="Arial" w:cs="Arial"/>
          <w:bCs/>
          <w:sz w:val="20"/>
          <w:szCs w:val="20"/>
        </w:rPr>
      </w:pPr>
      <w:r w:rsidRPr="00587444">
        <w:rPr>
          <w:rFonts w:ascii="Arial" w:hAnsi="Arial" w:cs="Arial"/>
          <w:bCs/>
          <w:sz w:val="20"/>
          <w:szCs w:val="20"/>
        </w:rPr>
        <w:t>At initial measurement of POCI assets, its carrying amount is not reduced by the loss allowance, but POCI assets are recognised in the amount of fair value that includes expected credit losses.</w:t>
      </w:r>
    </w:p>
    <w:p w14:paraId="0F1919A7" w14:textId="77777777" w:rsidR="00532933" w:rsidRPr="00587444" w:rsidRDefault="00532933" w:rsidP="00DE6E01">
      <w:pPr>
        <w:autoSpaceDN/>
        <w:jc w:val="both"/>
        <w:rPr>
          <w:rFonts w:ascii="Arial" w:hAnsi="Arial" w:cs="Arial"/>
          <w:bCs/>
          <w:sz w:val="20"/>
          <w:szCs w:val="20"/>
        </w:rPr>
      </w:pPr>
    </w:p>
    <w:p w14:paraId="50F9D4D6" w14:textId="77777777" w:rsidR="00532933" w:rsidRPr="00587444" w:rsidRDefault="00532933" w:rsidP="00DE6E01">
      <w:pPr>
        <w:autoSpaceDN/>
        <w:jc w:val="both"/>
        <w:rPr>
          <w:rFonts w:ascii="Arial" w:hAnsi="Arial" w:cs="Arial"/>
          <w:bCs/>
          <w:sz w:val="20"/>
          <w:szCs w:val="20"/>
        </w:rPr>
      </w:pPr>
      <w:r w:rsidRPr="00587444">
        <w:rPr>
          <w:rFonts w:ascii="Arial" w:hAnsi="Arial" w:cs="Arial"/>
          <w:bCs/>
          <w:sz w:val="20"/>
          <w:szCs w:val="20"/>
        </w:rPr>
        <w:t>At initial recognition, expected credit losses are stated as impairment loss that occurred at initial recognition in the statement of financial position. At the same time, in the statement on profit or loss, only impairment losses arisen at initial recognition are recognized, if these are issued POCI assets or POCI assets that arose after significant modification.</w:t>
      </w:r>
    </w:p>
    <w:p w14:paraId="1B670649" w14:textId="77777777" w:rsidR="00532933" w:rsidRPr="00587444" w:rsidRDefault="00532933" w:rsidP="00DE6E01">
      <w:pPr>
        <w:autoSpaceDN/>
        <w:jc w:val="both"/>
        <w:rPr>
          <w:rFonts w:ascii="Arial" w:hAnsi="Arial" w:cs="Arial"/>
          <w:bCs/>
          <w:sz w:val="20"/>
          <w:szCs w:val="20"/>
        </w:rPr>
      </w:pPr>
    </w:p>
    <w:p w14:paraId="5A68F19D" w14:textId="77777777" w:rsidR="00532933" w:rsidRPr="00587444" w:rsidRDefault="00532933" w:rsidP="00DE6E01">
      <w:pPr>
        <w:autoSpaceDN/>
        <w:jc w:val="both"/>
        <w:rPr>
          <w:rFonts w:ascii="Arial" w:hAnsi="Arial" w:cs="Arial"/>
          <w:bCs/>
          <w:sz w:val="20"/>
          <w:szCs w:val="20"/>
        </w:rPr>
      </w:pPr>
      <w:r w:rsidRPr="00587444">
        <w:rPr>
          <w:rFonts w:ascii="Arial" w:hAnsi="Arial" w:cs="Arial"/>
          <w:bCs/>
          <w:sz w:val="20"/>
          <w:szCs w:val="20"/>
        </w:rPr>
        <w:t>Loss allowance is recognised in the statement on financial position in the amount of cumulative changes in the lifetime expected credit losses arisen after the initial recognition of POCI assets, with simultaneous recognition of profit or loss from impairment in the statement on profit or loss.</w:t>
      </w:r>
    </w:p>
    <w:p w14:paraId="0709FEBD" w14:textId="77777777" w:rsidR="00532933" w:rsidRPr="00587444" w:rsidRDefault="00532933" w:rsidP="00DE6E01">
      <w:pPr>
        <w:autoSpaceDN/>
        <w:jc w:val="both"/>
        <w:rPr>
          <w:rFonts w:ascii="Arial" w:hAnsi="Arial" w:cs="Arial"/>
          <w:bCs/>
          <w:sz w:val="20"/>
          <w:szCs w:val="20"/>
        </w:rPr>
      </w:pPr>
    </w:p>
    <w:p w14:paraId="257E3EF3" w14:textId="77777777" w:rsidR="00532933" w:rsidRPr="00587444" w:rsidRDefault="00532933" w:rsidP="00DE6E01">
      <w:pPr>
        <w:autoSpaceDN/>
        <w:jc w:val="both"/>
        <w:rPr>
          <w:rFonts w:ascii="Arial" w:hAnsi="Arial" w:cs="Arial"/>
          <w:bCs/>
          <w:sz w:val="20"/>
          <w:szCs w:val="20"/>
        </w:rPr>
      </w:pPr>
      <w:r w:rsidRPr="00587444">
        <w:rPr>
          <w:rFonts w:ascii="Arial" w:hAnsi="Arial" w:cs="Arial"/>
          <w:bCs/>
          <w:sz w:val="20"/>
          <w:szCs w:val="20"/>
        </w:rPr>
        <w:t>The decrease in the lifetime expected credit losses in relation to the amount of expected credit losses at initial recognition, is recognised as a negative amount of loss allowance, with simultaneous recognition of profit from impairment in the statement on profit or loss.</w:t>
      </w:r>
    </w:p>
    <w:p w14:paraId="7741C325" w14:textId="77777777" w:rsidR="00532933" w:rsidRPr="00587444" w:rsidRDefault="00532933" w:rsidP="00DE6E01">
      <w:pPr>
        <w:autoSpaceDN/>
        <w:jc w:val="both"/>
        <w:rPr>
          <w:rFonts w:ascii="Arial" w:hAnsi="Arial" w:cs="Arial"/>
          <w:bCs/>
          <w:sz w:val="20"/>
          <w:szCs w:val="20"/>
        </w:rPr>
      </w:pPr>
    </w:p>
    <w:p w14:paraId="77E82092" w14:textId="31D4415C" w:rsidR="00783766" w:rsidRDefault="008761A9" w:rsidP="00DE6E01">
      <w:pPr>
        <w:autoSpaceDN/>
        <w:jc w:val="both"/>
        <w:rPr>
          <w:rFonts w:ascii="Arial" w:hAnsi="Arial" w:cs="Arial"/>
          <w:color w:val="000000"/>
          <w:sz w:val="20"/>
          <w:szCs w:val="20"/>
          <w:lang w:val="en-GB"/>
        </w:rPr>
      </w:pPr>
      <w:r w:rsidRPr="008761A9">
        <w:rPr>
          <w:rFonts w:ascii="Arial" w:hAnsi="Arial" w:cs="Arial"/>
          <w:color w:val="000000"/>
          <w:sz w:val="20"/>
          <w:szCs w:val="20"/>
          <w:lang w:val="en-GB"/>
        </w:rPr>
        <w:t>Financial assets recognised as POCI assets on the following reporting dates are allocated to Stage 2 according to credit impairment criteria or remain allocated to Stage 3 until derecognition.</w:t>
      </w:r>
    </w:p>
    <w:p w14:paraId="6040AA5B" w14:textId="77777777" w:rsidR="008761A9" w:rsidRDefault="008761A9" w:rsidP="00DE6E01">
      <w:pPr>
        <w:autoSpaceDN/>
        <w:jc w:val="both"/>
        <w:rPr>
          <w:rFonts w:ascii="Arial" w:hAnsi="Arial" w:cs="Arial"/>
          <w:bCs/>
          <w:sz w:val="20"/>
          <w:szCs w:val="20"/>
        </w:rPr>
      </w:pPr>
    </w:p>
    <w:p w14:paraId="5C615B33" w14:textId="28CA6742" w:rsidR="00532933" w:rsidRPr="00587444" w:rsidRDefault="00532933" w:rsidP="00DE6E01">
      <w:pPr>
        <w:autoSpaceDN/>
        <w:jc w:val="both"/>
        <w:rPr>
          <w:rFonts w:ascii="Arial" w:eastAsia="Calibri" w:hAnsi="Arial" w:cs="Arial"/>
          <w:b/>
          <w:i/>
          <w:sz w:val="20"/>
          <w:szCs w:val="20"/>
          <w:lang w:val="en-GB"/>
        </w:rPr>
      </w:pPr>
      <w:r w:rsidRPr="00587444">
        <w:rPr>
          <w:rFonts w:ascii="Arial" w:eastAsia="Calibri" w:hAnsi="Arial" w:cs="Arial"/>
          <w:b/>
          <w:i/>
          <w:sz w:val="20"/>
          <w:szCs w:val="20"/>
          <w:lang w:val="en-GB"/>
        </w:rPr>
        <w:t>viii. Fair value measurement</w:t>
      </w:r>
    </w:p>
    <w:p w14:paraId="1DF48FC4" w14:textId="77777777" w:rsidR="00532933" w:rsidRPr="00587444" w:rsidRDefault="00532933" w:rsidP="00DE6E01">
      <w:pPr>
        <w:autoSpaceDN/>
        <w:jc w:val="both"/>
        <w:rPr>
          <w:rFonts w:ascii="Arial" w:eastAsia="Calibri" w:hAnsi="Arial" w:cs="Arial"/>
          <w:bCs/>
          <w:sz w:val="20"/>
          <w:szCs w:val="20"/>
          <w:lang w:val="en-GB"/>
        </w:rPr>
      </w:pPr>
    </w:p>
    <w:p w14:paraId="4A3C1CAE" w14:textId="77777777" w:rsidR="00532933" w:rsidRPr="00587444" w:rsidRDefault="00532933" w:rsidP="00DE6E01">
      <w:pPr>
        <w:autoSpaceDN/>
        <w:jc w:val="both"/>
        <w:rPr>
          <w:rFonts w:ascii="Arial" w:eastAsia="Calibri" w:hAnsi="Arial" w:cs="Arial"/>
          <w:bCs/>
          <w:sz w:val="20"/>
          <w:szCs w:val="20"/>
          <w:lang w:val="en-GB"/>
        </w:rPr>
      </w:pPr>
      <w:r w:rsidRPr="00587444">
        <w:rPr>
          <w:rFonts w:ascii="Arial" w:eastAsia="Calibri" w:hAnsi="Arial" w:cs="Arial"/>
          <w:bCs/>
          <w:sz w:val="20"/>
          <w:szCs w:val="20"/>
          <w:lang w:val="en-GB"/>
        </w:rPr>
        <w:t>Fair value represents the price that would be received to sell an asset or paid to transfer a liability in an orderly transaction at the measurement date in the principal or the most advantageous market under current market conditions.</w:t>
      </w:r>
    </w:p>
    <w:p w14:paraId="7F252E2D" w14:textId="77777777" w:rsidR="00532933" w:rsidRPr="00587444" w:rsidRDefault="00532933" w:rsidP="00DE6E01">
      <w:pPr>
        <w:autoSpaceDN/>
        <w:jc w:val="both"/>
        <w:rPr>
          <w:rFonts w:ascii="Arial" w:eastAsia="Calibri" w:hAnsi="Arial" w:cs="Arial"/>
          <w:bCs/>
          <w:sz w:val="20"/>
          <w:szCs w:val="20"/>
          <w:lang w:val="en-GB"/>
        </w:rPr>
      </w:pPr>
    </w:p>
    <w:p w14:paraId="506974ED" w14:textId="77777777" w:rsidR="00532933" w:rsidRPr="00587444" w:rsidRDefault="00532933" w:rsidP="00DE6E01">
      <w:pPr>
        <w:autoSpaceDN/>
        <w:jc w:val="both"/>
        <w:rPr>
          <w:rFonts w:ascii="Arial" w:eastAsia="Calibri" w:hAnsi="Arial" w:cs="Arial"/>
          <w:bCs/>
          <w:sz w:val="20"/>
          <w:szCs w:val="20"/>
          <w:lang w:val="en-GB"/>
        </w:rPr>
      </w:pPr>
      <w:r w:rsidRPr="00587444">
        <w:rPr>
          <w:rFonts w:ascii="Arial" w:eastAsia="Calibri" w:hAnsi="Arial" w:cs="Arial"/>
          <w:bCs/>
          <w:sz w:val="20"/>
          <w:szCs w:val="20"/>
          <w:lang w:val="en-GB"/>
        </w:rPr>
        <w:t>Basic price is an exit price, regardless of whether that price is directly observable or estimated using another valuation technique.</w:t>
      </w:r>
    </w:p>
    <w:p w14:paraId="78B7763F" w14:textId="77777777" w:rsidR="00532933" w:rsidRPr="00587444" w:rsidRDefault="00532933" w:rsidP="00DE6E01">
      <w:pPr>
        <w:autoSpaceDN/>
        <w:jc w:val="both"/>
        <w:rPr>
          <w:rFonts w:ascii="Arial" w:eastAsia="Calibri" w:hAnsi="Arial" w:cs="Arial"/>
          <w:b/>
          <w:i/>
          <w:sz w:val="20"/>
          <w:szCs w:val="20"/>
          <w:lang w:val="en-GB"/>
        </w:rPr>
      </w:pPr>
    </w:p>
    <w:p w14:paraId="31403A09" w14:textId="77777777" w:rsidR="00532933" w:rsidRPr="00587444" w:rsidRDefault="00532933" w:rsidP="00DE6E01">
      <w:pPr>
        <w:autoSpaceDN/>
        <w:jc w:val="both"/>
        <w:rPr>
          <w:rFonts w:ascii="Arial" w:eastAsia="Calibri" w:hAnsi="Arial" w:cs="Arial"/>
          <w:sz w:val="20"/>
          <w:szCs w:val="20"/>
          <w:lang w:val="en-GB"/>
        </w:rPr>
      </w:pPr>
      <w:r w:rsidRPr="00587444">
        <w:rPr>
          <w:rFonts w:ascii="Arial" w:eastAsia="Calibri" w:hAnsi="Arial" w:cs="Arial"/>
          <w:sz w:val="20"/>
          <w:szCs w:val="20"/>
          <w:lang w:val="en-GB"/>
        </w:rPr>
        <w:t xml:space="preserve">At initial recognition, when an asset is acquired or a liability is assumed in an exchange transaction for that asset or liability, the transaction price is the price paid to acquire the asset or received to assume the liability (an entry price). </w:t>
      </w:r>
    </w:p>
    <w:p w14:paraId="07FF3B85" w14:textId="77777777" w:rsidR="00532933" w:rsidRPr="00587444" w:rsidRDefault="00532933" w:rsidP="00DE6E01">
      <w:pPr>
        <w:autoSpaceDN/>
        <w:jc w:val="both"/>
        <w:rPr>
          <w:rFonts w:ascii="Arial" w:eastAsia="Calibri" w:hAnsi="Arial" w:cs="Arial"/>
          <w:sz w:val="20"/>
          <w:szCs w:val="20"/>
          <w:lang w:val="en-GB"/>
        </w:rPr>
      </w:pPr>
    </w:p>
    <w:p w14:paraId="659B2565" w14:textId="77777777" w:rsidR="00532933" w:rsidRPr="00587444" w:rsidRDefault="00532933" w:rsidP="00DE6E01">
      <w:pPr>
        <w:autoSpaceDN/>
        <w:jc w:val="both"/>
        <w:rPr>
          <w:rFonts w:ascii="Arial" w:eastAsia="Calibri" w:hAnsi="Arial" w:cs="Arial"/>
          <w:sz w:val="20"/>
          <w:szCs w:val="20"/>
          <w:lang w:val="en-GB"/>
        </w:rPr>
      </w:pPr>
      <w:r w:rsidRPr="00587444">
        <w:rPr>
          <w:rFonts w:ascii="Arial" w:eastAsia="Calibri" w:hAnsi="Arial" w:cs="Arial"/>
          <w:sz w:val="20"/>
          <w:szCs w:val="20"/>
          <w:lang w:val="en-GB"/>
        </w:rPr>
        <w:t>The fair value of the asset or liability is the price that would be received to sell the asset or paid to transfer the liability (an exit price).</w:t>
      </w:r>
    </w:p>
    <w:p w14:paraId="0BF689DB" w14:textId="77777777" w:rsidR="00532933" w:rsidRPr="00587444" w:rsidRDefault="00532933" w:rsidP="00DE6E01">
      <w:pPr>
        <w:autoSpaceDN/>
        <w:jc w:val="both"/>
        <w:rPr>
          <w:rFonts w:ascii="Arial" w:eastAsia="Calibri" w:hAnsi="Arial" w:cs="Arial"/>
          <w:sz w:val="20"/>
          <w:szCs w:val="20"/>
          <w:lang w:val="en-GB"/>
        </w:rPr>
      </w:pPr>
    </w:p>
    <w:p w14:paraId="0C135B32" w14:textId="77777777" w:rsidR="00532933" w:rsidRPr="00587444" w:rsidRDefault="00532933" w:rsidP="00DE6E01">
      <w:pPr>
        <w:autoSpaceDN/>
        <w:jc w:val="both"/>
        <w:rPr>
          <w:rFonts w:ascii="Arial" w:eastAsia="Calibri" w:hAnsi="Arial" w:cs="Arial"/>
          <w:sz w:val="20"/>
          <w:szCs w:val="20"/>
          <w:lang w:val="en-GB"/>
        </w:rPr>
      </w:pPr>
      <w:r w:rsidRPr="00587444">
        <w:rPr>
          <w:rFonts w:ascii="Arial" w:eastAsia="Calibri" w:hAnsi="Arial" w:cs="Arial"/>
          <w:sz w:val="20"/>
          <w:szCs w:val="20"/>
          <w:lang w:val="en-GB"/>
        </w:rPr>
        <w:t>If another IFRS requires or permits an entity to measure an asset or a liability initially at fair value and the transaction price differs from fair value, the Group shall recognize the resulting gain or loss in profit or loss unless that IFRS specifies otherwise.</w:t>
      </w:r>
    </w:p>
    <w:p w14:paraId="5D9E4F53" w14:textId="77777777" w:rsidR="00532933" w:rsidRPr="00587444" w:rsidRDefault="00532933" w:rsidP="00DE6E01">
      <w:pPr>
        <w:autoSpaceDN/>
        <w:jc w:val="both"/>
        <w:rPr>
          <w:rFonts w:ascii="Arial" w:eastAsia="Calibri" w:hAnsi="Arial" w:cs="Arial"/>
          <w:bCs/>
          <w:sz w:val="20"/>
          <w:szCs w:val="20"/>
          <w:lang w:val="en-GB"/>
        </w:rPr>
      </w:pPr>
    </w:p>
    <w:p w14:paraId="1D560BE8" w14:textId="77777777" w:rsidR="00532933" w:rsidRPr="00587444" w:rsidRDefault="00532933" w:rsidP="00DE6E01">
      <w:pPr>
        <w:autoSpaceDN/>
        <w:jc w:val="both"/>
        <w:rPr>
          <w:rFonts w:ascii="Arial" w:eastAsia="Calibri" w:hAnsi="Arial" w:cs="Arial"/>
          <w:bCs/>
          <w:sz w:val="20"/>
          <w:szCs w:val="20"/>
          <w:lang w:val="en-GB"/>
        </w:rPr>
      </w:pPr>
      <w:r w:rsidRPr="00587444">
        <w:rPr>
          <w:rFonts w:ascii="Arial" w:eastAsia="Calibri" w:hAnsi="Arial" w:cs="Arial"/>
          <w:bCs/>
          <w:sz w:val="20"/>
          <w:szCs w:val="20"/>
          <w:lang w:val="en-GB"/>
        </w:rPr>
        <w:t>For measuring fair value the Group is maximising the use of relevant observable inputs and minimising the use of unobservable inputs.</w:t>
      </w:r>
    </w:p>
    <w:p w14:paraId="09137437" w14:textId="77777777" w:rsidR="00532933" w:rsidRPr="00587444" w:rsidRDefault="00532933" w:rsidP="00DE6E01">
      <w:pPr>
        <w:autoSpaceDN/>
        <w:jc w:val="both"/>
        <w:rPr>
          <w:rFonts w:ascii="Arial" w:eastAsia="Calibri" w:hAnsi="Arial" w:cs="Arial"/>
          <w:bCs/>
          <w:sz w:val="20"/>
          <w:szCs w:val="20"/>
          <w:lang w:val="en-GB"/>
        </w:rPr>
      </w:pPr>
    </w:p>
    <w:p w14:paraId="4A5E068C" w14:textId="77777777" w:rsidR="00532933" w:rsidRPr="00587444" w:rsidRDefault="00532933" w:rsidP="00DE6E01">
      <w:pPr>
        <w:autoSpaceDN/>
        <w:jc w:val="both"/>
        <w:rPr>
          <w:rFonts w:ascii="Arial" w:eastAsia="Calibri" w:hAnsi="Arial" w:cs="Arial"/>
          <w:sz w:val="20"/>
          <w:szCs w:val="20"/>
          <w:lang w:val="en-GB"/>
        </w:rPr>
      </w:pPr>
      <w:r w:rsidRPr="00587444">
        <w:rPr>
          <w:rFonts w:ascii="Arial" w:eastAsia="Calibri" w:hAnsi="Arial" w:cs="Arial"/>
          <w:bCs/>
          <w:sz w:val="20"/>
          <w:szCs w:val="20"/>
          <w:lang w:val="en-GB"/>
        </w:rPr>
        <w:t>The Group selects inputs that are consistent with the characteristics of the asset or liability that market participants would take into account in a transaction for the asset or liability</w:t>
      </w:r>
      <w:r w:rsidRPr="00587444">
        <w:rPr>
          <w:rFonts w:ascii="Arial" w:eastAsia="Calibri" w:hAnsi="Arial" w:cs="Arial"/>
          <w:sz w:val="20"/>
          <w:szCs w:val="20"/>
          <w:lang w:val="en-GB"/>
        </w:rPr>
        <w:t>.</w:t>
      </w:r>
    </w:p>
    <w:p w14:paraId="2F4E34BB" w14:textId="77777777" w:rsidR="00587444" w:rsidRPr="00587444" w:rsidRDefault="00587444" w:rsidP="00587444">
      <w:pPr>
        <w:suppressAutoHyphens w:val="0"/>
        <w:autoSpaceDN/>
        <w:jc w:val="both"/>
        <w:rPr>
          <w:rFonts w:ascii="Arial" w:eastAsia="Calibri" w:hAnsi="Arial" w:cs="Arial"/>
          <w:sz w:val="20"/>
          <w:szCs w:val="20"/>
          <w:lang w:val="en-GB"/>
        </w:rPr>
      </w:pPr>
    </w:p>
    <w:p w14:paraId="6649A49A" w14:textId="77777777" w:rsidR="00587444" w:rsidRPr="00587444" w:rsidRDefault="00587444" w:rsidP="00587444">
      <w:pPr>
        <w:suppressAutoHyphens w:val="0"/>
        <w:autoSpaceDN/>
        <w:jc w:val="both"/>
        <w:rPr>
          <w:rFonts w:ascii="Arial" w:eastAsia="Calibri" w:hAnsi="Arial" w:cs="Arial"/>
          <w:sz w:val="20"/>
          <w:szCs w:val="20"/>
          <w:lang w:val="en-GB"/>
        </w:rPr>
        <w:sectPr w:rsidR="00587444" w:rsidRPr="00587444" w:rsidSect="00D337C5">
          <w:pgSz w:w="11907" w:h="16840" w:code="9"/>
          <w:pgMar w:top="1418" w:right="1134" w:bottom="1134" w:left="1418" w:header="851" w:footer="851" w:gutter="0"/>
          <w:cols w:space="720"/>
          <w:noEndnote/>
        </w:sectPr>
      </w:pPr>
    </w:p>
    <w:p w14:paraId="323C8A67" w14:textId="77777777" w:rsidR="00587444" w:rsidRPr="00587444" w:rsidRDefault="00587444" w:rsidP="00587444">
      <w:pPr>
        <w:suppressAutoHyphens w:val="0"/>
        <w:autoSpaceDN/>
        <w:jc w:val="both"/>
        <w:rPr>
          <w:rFonts w:ascii="Arial" w:eastAsia="Calibri" w:hAnsi="Arial" w:cs="Arial"/>
          <w:sz w:val="20"/>
          <w:szCs w:val="20"/>
          <w:lang w:val="en-GB"/>
        </w:rPr>
      </w:pPr>
    </w:p>
    <w:p w14:paraId="57965ED1"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3EC06A1E"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76B3D3D7"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6BD2E23A" w14:textId="77777777" w:rsidR="00587444" w:rsidRPr="00587444" w:rsidRDefault="00587444" w:rsidP="00587444">
      <w:pPr>
        <w:suppressAutoHyphens w:val="0"/>
        <w:autoSpaceDN/>
        <w:jc w:val="both"/>
        <w:rPr>
          <w:rFonts w:ascii="Arial" w:hAnsi="Arial" w:cs="Arial"/>
          <w:b/>
          <w:sz w:val="20"/>
          <w:szCs w:val="20"/>
        </w:rPr>
      </w:pPr>
    </w:p>
    <w:p w14:paraId="143DC67B"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4E5A79A6" w14:textId="77777777" w:rsidR="00532933" w:rsidRPr="00587444" w:rsidRDefault="00532933" w:rsidP="00DE6E01">
      <w:pPr>
        <w:tabs>
          <w:tab w:val="left" w:pos="426"/>
        </w:tabs>
        <w:suppressAutoHyphens w:val="0"/>
        <w:autoSpaceDN/>
        <w:jc w:val="both"/>
        <w:rPr>
          <w:rFonts w:ascii="Arial" w:eastAsia="PMingLiU" w:hAnsi="Arial" w:cs="Arial"/>
          <w:sz w:val="20"/>
          <w:szCs w:val="20"/>
          <w:lang w:eastAsia="hr-HR" w:bidi="hr-HR"/>
        </w:rPr>
      </w:pPr>
    </w:p>
    <w:p w14:paraId="7FF9C4B8" w14:textId="77777777" w:rsidR="00532933" w:rsidRPr="00587444" w:rsidRDefault="00532933" w:rsidP="00DE6E01">
      <w:pPr>
        <w:suppressAutoHyphens w:val="0"/>
        <w:autoSpaceDN/>
        <w:jc w:val="both"/>
        <w:rPr>
          <w:rFonts w:ascii="Arial" w:eastAsia="Calibri" w:hAnsi="Arial" w:cs="Arial"/>
          <w:b/>
          <w:i/>
          <w:sz w:val="20"/>
          <w:szCs w:val="20"/>
          <w:lang w:val="en-GB"/>
        </w:rPr>
      </w:pPr>
      <w:r w:rsidRPr="00587444">
        <w:rPr>
          <w:rFonts w:ascii="Arial" w:eastAsia="Calibri" w:hAnsi="Arial" w:cs="Arial"/>
          <w:b/>
          <w:i/>
          <w:sz w:val="20"/>
          <w:szCs w:val="20"/>
          <w:lang w:val="en-GB"/>
        </w:rPr>
        <w:t>viii. Fair value measurement (continued)</w:t>
      </w:r>
    </w:p>
    <w:p w14:paraId="2BFCCADE" w14:textId="77777777" w:rsidR="00532933" w:rsidRPr="00587444" w:rsidRDefault="00532933" w:rsidP="00DE6E01">
      <w:pPr>
        <w:keepNext/>
        <w:tabs>
          <w:tab w:val="left" w:pos="567"/>
        </w:tabs>
        <w:autoSpaceDN/>
        <w:jc w:val="both"/>
        <w:rPr>
          <w:rFonts w:ascii="Arial" w:hAnsi="Arial" w:cs="Arial"/>
          <w:b/>
          <w:bCs/>
          <w:sz w:val="20"/>
          <w:szCs w:val="20"/>
          <w:lang w:val="en-GB"/>
        </w:rPr>
      </w:pPr>
    </w:p>
    <w:p w14:paraId="1BFF8297" w14:textId="77777777" w:rsidR="00532933" w:rsidRPr="00587444" w:rsidRDefault="00532933" w:rsidP="00F43F39">
      <w:pPr>
        <w:autoSpaceDN/>
        <w:jc w:val="both"/>
        <w:rPr>
          <w:rFonts w:ascii="Arial" w:eastAsia="Calibri" w:hAnsi="Arial" w:cs="Arial"/>
          <w:sz w:val="20"/>
          <w:szCs w:val="20"/>
          <w:lang w:val="en-GB"/>
        </w:rPr>
      </w:pPr>
      <w:r w:rsidRPr="00587444">
        <w:rPr>
          <w:rFonts w:ascii="Arial" w:eastAsia="Calibri" w:hAnsi="Arial" w:cs="Arial"/>
          <w:sz w:val="20"/>
          <w:szCs w:val="20"/>
          <w:lang w:val="en-GB"/>
        </w:rPr>
        <w:t>If an asset or a liability measured at fair value has a bid price and an ask price (e.g. an input from a dealer market), the Group uses the price within the bid-ask spread as the most representative of fair value.</w:t>
      </w:r>
    </w:p>
    <w:p w14:paraId="34418976" w14:textId="77777777" w:rsidR="00532933" w:rsidRPr="00587444" w:rsidRDefault="00532933" w:rsidP="00F43F39">
      <w:pPr>
        <w:autoSpaceDN/>
        <w:jc w:val="both"/>
        <w:rPr>
          <w:rFonts w:ascii="Arial" w:eastAsia="Calibri" w:hAnsi="Arial" w:cs="Arial"/>
          <w:sz w:val="20"/>
          <w:szCs w:val="20"/>
          <w:lang w:val="en-GB"/>
        </w:rPr>
      </w:pPr>
    </w:p>
    <w:p w14:paraId="5BB15094" w14:textId="77777777" w:rsidR="000D0A3F" w:rsidRPr="000D0A3F" w:rsidRDefault="000D0A3F" w:rsidP="00F43F39">
      <w:pPr>
        <w:suppressAutoHyphens w:val="0"/>
        <w:autoSpaceDN/>
        <w:jc w:val="both"/>
        <w:rPr>
          <w:rFonts w:ascii="Arial" w:hAnsi="Arial" w:cs="Arial"/>
          <w:color w:val="000000"/>
          <w:sz w:val="20"/>
          <w:szCs w:val="20"/>
          <w:lang w:val="en-GB"/>
          <w14:ligatures w14:val="standardContextual"/>
        </w:rPr>
      </w:pPr>
      <w:r w:rsidRPr="000D0A3F">
        <w:rPr>
          <w:rFonts w:ascii="Arial" w:hAnsi="Arial" w:cs="Arial"/>
          <w:color w:val="000000"/>
          <w:sz w:val="20"/>
          <w:szCs w:val="20"/>
          <w:lang w:val="en-GB"/>
          <w14:ligatures w14:val="standardContextual"/>
        </w:rPr>
        <w:t>In accordance with the above, the carrying amount of money and balances on transaction accounts are generally stated approximately at their fair values.</w:t>
      </w:r>
    </w:p>
    <w:p w14:paraId="1DEC2BB9" w14:textId="77777777" w:rsidR="00532933" w:rsidRPr="00587444" w:rsidRDefault="00532933" w:rsidP="00F43F39">
      <w:pPr>
        <w:autoSpaceDN/>
        <w:jc w:val="both"/>
        <w:rPr>
          <w:rFonts w:ascii="Arial" w:eastAsia="Calibri" w:hAnsi="Arial" w:cs="Arial"/>
          <w:sz w:val="20"/>
          <w:szCs w:val="20"/>
          <w:lang w:val="en-GB"/>
        </w:rPr>
      </w:pPr>
    </w:p>
    <w:p w14:paraId="08560E16" w14:textId="77777777" w:rsidR="00532933" w:rsidRPr="00587444" w:rsidRDefault="00532933" w:rsidP="00F43F39">
      <w:pPr>
        <w:autoSpaceDN/>
        <w:jc w:val="both"/>
        <w:rPr>
          <w:rFonts w:ascii="Arial" w:eastAsia="Calibri" w:hAnsi="Arial" w:cs="Arial"/>
          <w:sz w:val="20"/>
          <w:szCs w:val="20"/>
          <w:lang w:val="en-GB"/>
        </w:rPr>
      </w:pPr>
      <w:r w:rsidRPr="00587444">
        <w:rPr>
          <w:rFonts w:ascii="Arial" w:eastAsia="Calibri" w:hAnsi="Arial" w:cs="Arial"/>
          <w:sz w:val="20"/>
          <w:szCs w:val="20"/>
          <w:lang w:val="en-GB"/>
        </w:rPr>
        <w:t>The estimated fair value of deposits approximates their carrying amounts since all deposits mature up to 90 days.</w:t>
      </w:r>
    </w:p>
    <w:p w14:paraId="6867061B" w14:textId="77777777" w:rsidR="00532933" w:rsidRPr="00587444" w:rsidRDefault="00532933" w:rsidP="00F43F39">
      <w:pPr>
        <w:autoSpaceDN/>
        <w:jc w:val="both"/>
        <w:rPr>
          <w:rFonts w:ascii="Arial" w:eastAsia="Calibri" w:hAnsi="Arial" w:cs="Arial"/>
          <w:bCs/>
          <w:sz w:val="20"/>
          <w:szCs w:val="20"/>
          <w:lang w:val="en-GB"/>
        </w:rPr>
      </w:pPr>
    </w:p>
    <w:p w14:paraId="08D27603" w14:textId="0E2BD53C" w:rsidR="000D0A3F" w:rsidRPr="00425A3E" w:rsidRDefault="00532933" w:rsidP="00F43F39">
      <w:pPr>
        <w:suppressAutoHyphens w:val="0"/>
        <w:autoSpaceDN/>
        <w:jc w:val="both"/>
        <w:rPr>
          <w:rFonts w:ascii="Arial" w:hAnsi="Arial" w:cs="Arial"/>
          <w:color w:val="000000"/>
          <w:sz w:val="20"/>
          <w14:ligatures w14:val="standardContextual"/>
        </w:rPr>
      </w:pPr>
      <w:r w:rsidRPr="00425A3E">
        <w:rPr>
          <w:rFonts w:ascii="Arial" w:eastAsia="Calibri" w:hAnsi="Arial" w:cs="Arial"/>
          <w:bCs/>
          <w:sz w:val="20"/>
          <w:szCs w:val="20"/>
          <w:lang w:val="en-GB"/>
        </w:rPr>
        <w:t xml:space="preserve">Loans and advances to banks and other customers are presented net of provisions for impairment. The estimated fair value of loans and advances represents the discounted amount of estimated future cash flows expected to be received. </w:t>
      </w:r>
      <w:r w:rsidR="000D0A3F" w:rsidRPr="00425A3E">
        <w:rPr>
          <w:rFonts w:ascii="Arial" w:hAnsi="Arial" w:cs="Arial"/>
          <w:color w:val="000000"/>
          <w:sz w:val="20"/>
          <w14:ligatures w14:val="standardContextual"/>
        </w:rPr>
        <w:t>When considering the fair value, subsidised interest is also taken into account, which is presented in the discounted amount as deferred recognition of interest income in other liabilities.</w:t>
      </w:r>
    </w:p>
    <w:p w14:paraId="77C33481" w14:textId="77777777" w:rsidR="00532933" w:rsidRPr="00587444" w:rsidRDefault="00532933" w:rsidP="00F43F39">
      <w:pPr>
        <w:autoSpaceDN/>
        <w:jc w:val="both"/>
        <w:rPr>
          <w:rFonts w:ascii="Arial" w:eastAsia="Calibri" w:hAnsi="Arial" w:cs="Arial"/>
          <w:b/>
          <w:i/>
          <w:sz w:val="20"/>
          <w:szCs w:val="20"/>
          <w:lang w:val="en-GB"/>
        </w:rPr>
      </w:pPr>
    </w:p>
    <w:p w14:paraId="16C22D61" w14:textId="77777777" w:rsidR="00532933" w:rsidRPr="00587444" w:rsidRDefault="00532933" w:rsidP="00F43F39">
      <w:pPr>
        <w:autoSpaceDN/>
        <w:jc w:val="both"/>
        <w:rPr>
          <w:rFonts w:ascii="Arial" w:eastAsia="Calibri" w:hAnsi="Arial" w:cs="Arial"/>
          <w:sz w:val="20"/>
          <w:szCs w:val="20"/>
          <w:lang w:val="en-GB"/>
        </w:rPr>
      </w:pPr>
      <w:r w:rsidRPr="00587444">
        <w:rPr>
          <w:rFonts w:ascii="Arial" w:eastAsia="Calibri" w:hAnsi="Arial" w:cs="Arial"/>
          <w:sz w:val="20"/>
          <w:szCs w:val="20"/>
          <w:lang w:val="en-GB"/>
        </w:rPr>
        <w:t xml:space="preserve">The Bank’s long-term borrowings have no quoted market price, and their fair value is estimated as the present value of future cash flows, discounted at interest rates in effect at the reporting date for new borrowings of a similar nature and with a similar remaining maturity. </w:t>
      </w:r>
    </w:p>
    <w:p w14:paraId="3253A719" w14:textId="77777777" w:rsidR="00532933" w:rsidRPr="00587444" w:rsidRDefault="00532933" w:rsidP="00F43F39">
      <w:pPr>
        <w:autoSpaceDN/>
        <w:jc w:val="both"/>
        <w:rPr>
          <w:rFonts w:ascii="Arial" w:eastAsia="Calibri" w:hAnsi="Arial" w:cs="Arial"/>
          <w:sz w:val="20"/>
          <w:szCs w:val="20"/>
          <w:lang w:val="en-GB"/>
        </w:rPr>
      </w:pPr>
    </w:p>
    <w:p w14:paraId="4E3E4126" w14:textId="77777777" w:rsidR="00532933" w:rsidRPr="00587444" w:rsidRDefault="00532933" w:rsidP="00F43F39">
      <w:pPr>
        <w:autoSpaceDN/>
        <w:jc w:val="both"/>
        <w:rPr>
          <w:rFonts w:ascii="Arial" w:eastAsia="Calibri" w:hAnsi="Arial" w:cs="Arial"/>
          <w:sz w:val="20"/>
          <w:szCs w:val="20"/>
          <w:lang w:val="en-GB"/>
        </w:rPr>
      </w:pPr>
      <w:r w:rsidRPr="00587444">
        <w:rPr>
          <w:rFonts w:ascii="Arial" w:eastAsia="Calibri" w:hAnsi="Arial" w:cs="Arial"/>
          <w:sz w:val="20"/>
          <w:szCs w:val="20"/>
          <w:lang w:val="en-GB"/>
        </w:rPr>
        <w:t>The fair value of bonds issued by HBOR is presented by using level 2 inputs that are observable at Bloomberg service on the basis of mid-rate of Bloomberg Generic (BGN) prices.</w:t>
      </w:r>
    </w:p>
    <w:p w14:paraId="45562B31" w14:textId="77777777" w:rsidR="00532933" w:rsidRPr="00587444" w:rsidRDefault="00532933" w:rsidP="00F43F39">
      <w:pPr>
        <w:autoSpaceDN/>
        <w:jc w:val="both"/>
        <w:rPr>
          <w:rFonts w:ascii="Arial" w:hAnsi="Arial" w:cs="Arial"/>
          <w:sz w:val="20"/>
          <w:szCs w:val="20"/>
        </w:rPr>
      </w:pPr>
    </w:p>
    <w:p w14:paraId="15C3CF38" w14:textId="77777777" w:rsidR="00532933" w:rsidRPr="00587444" w:rsidRDefault="00532933" w:rsidP="00F43F39">
      <w:pPr>
        <w:autoSpaceDN/>
        <w:jc w:val="both"/>
        <w:rPr>
          <w:rFonts w:ascii="Arial" w:hAnsi="Arial" w:cs="Arial"/>
          <w:sz w:val="20"/>
          <w:szCs w:val="20"/>
        </w:rPr>
      </w:pPr>
      <w:r w:rsidRPr="00587444">
        <w:rPr>
          <w:rFonts w:ascii="Arial" w:hAnsi="Arial" w:cs="Arial"/>
          <w:sz w:val="20"/>
          <w:szCs w:val="20"/>
        </w:rPr>
        <w:t>BGN or Bloomberg Generic price is the simple average price that includes indicative prices and executable prices. The mid-rate is the average between the quoted “ask” price and the “bid” price.</w:t>
      </w:r>
    </w:p>
    <w:p w14:paraId="13F157B6" w14:textId="77777777" w:rsidR="00532933" w:rsidRPr="00587444" w:rsidRDefault="00532933" w:rsidP="00F43F39">
      <w:pPr>
        <w:autoSpaceDN/>
        <w:jc w:val="both"/>
        <w:rPr>
          <w:rFonts w:ascii="Arial" w:eastAsia="Calibri" w:hAnsi="Arial" w:cs="Arial"/>
          <w:sz w:val="20"/>
          <w:szCs w:val="20"/>
          <w:lang w:val="en-GB"/>
        </w:rPr>
      </w:pPr>
    </w:p>
    <w:p w14:paraId="2CBE95B8" w14:textId="77777777" w:rsidR="00532933" w:rsidRPr="00587444" w:rsidRDefault="00532933" w:rsidP="00F43F39">
      <w:pPr>
        <w:autoSpaceDN/>
        <w:jc w:val="both"/>
        <w:rPr>
          <w:rFonts w:ascii="Arial" w:eastAsia="Calibri" w:hAnsi="Arial" w:cs="Arial"/>
          <w:bCs/>
          <w:sz w:val="20"/>
          <w:szCs w:val="20"/>
          <w:lang w:val="en-GB"/>
        </w:rPr>
      </w:pPr>
      <w:r w:rsidRPr="00587444">
        <w:rPr>
          <w:rFonts w:ascii="Arial" w:eastAsia="Calibri" w:hAnsi="Arial" w:cs="Arial"/>
          <w:sz w:val="20"/>
          <w:szCs w:val="20"/>
          <w:lang w:val="en-GB"/>
        </w:rPr>
        <w:t xml:space="preserve">The Group takes care of the fair value hierarchy presentation that comprises of three levels of inputs to valuation techniques used to measure fair value as follows: </w:t>
      </w:r>
    </w:p>
    <w:p w14:paraId="26827AF4" w14:textId="77777777" w:rsidR="00532933" w:rsidRPr="00587444" w:rsidRDefault="00532933" w:rsidP="00DE6E01">
      <w:pPr>
        <w:autoSpaceDN/>
        <w:jc w:val="both"/>
        <w:rPr>
          <w:rFonts w:ascii="Arial" w:eastAsia="Calibri" w:hAnsi="Arial" w:cs="Arial"/>
          <w:sz w:val="20"/>
          <w:szCs w:val="20"/>
          <w:lang w:val="en-GB"/>
        </w:rPr>
      </w:pPr>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586"/>
        <w:gridCol w:w="2504"/>
        <w:gridCol w:w="2457"/>
      </w:tblGrid>
      <w:tr w:rsidR="00532933" w:rsidRPr="00587444" w14:paraId="5AA0B74C" w14:textId="77777777" w:rsidTr="00323DB0">
        <w:trPr>
          <w:trHeight w:val="389"/>
          <w:jc w:val="center"/>
        </w:trPr>
        <w:tc>
          <w:tcPr>
            <w:tcW w:w="1615" w:type="dxa"/>
            <w:tcBorders>
              <w:top w:val="nil"/>
              <w:left w:val="nil"/>
            </w:tcBorders>
          </w:tcPr>
          <w:p w14:paraId="76B3A493" w14:textId="77777777" w:rsidR="00532933" w:rsidRPr="00587444" w:rsidRDefault="00532933" w:rsidP="00323DB0">
            <w:pPr>
              <w:autoSpaceDN/>
              <w:jc w:val="both"/>
              <w:rPr>
                <w:rFonts w:ascii="Arial" w:eastAsia="Calibri" w:hAnsi="Arial" w:cs="Arial"/>
                <w:b/>
                <w:bCs/>
                <w:sz w:val="20"/>
                <w:szCs w:val="20"/>
                <w:lang w:val="en-GB"/>
              </w:rPr>
            </w:pPr>
            <w:r w:rsidRPr="00587444">
              <w:rPr>
                <w:rFonts w:ascii="Arial" w:eastAsia="Calibri" w:hAnsi="Arial" w:cs="Arial"/>
                <w:sz w:val="20"/>
                <w:szCs w:val="20"/>
                <w:lang w:val="en-GB"/>
              </w:rPr>
              <w:br w:type="page"/>
            </w:r>
            <w:r w:rsidRPr="00587444">
              <w:rPr>
                <w:rFonts w:ascii="Arial" w:eastAsia="Calibri" w:hAnsi="Arial" w:cs="Arial"/>
                <w:bCs/>
                <w:sz w:val="20"/>
                <w:szCs w:val="20"/>
                <w:lang w:val="en-GB"/>
              </w:rPr>
              <w:br w:type="page"/>
            </w:r>
          </w:p>
        </w:tc>
        <w:tc>
          <w:tcPr>
            <w:tcW w:w="2586" w:type="dxa"/>
            <w:vAlign w:val="center"/>
          </w:tcPr>
          <w:p w14:paraId="64BD959C" w14:textId="77777777" w:rsidR="00532933" w:rsidRPr="00587444" w:rsidRDefault="00532933" w:rsidP="00323DB0">
            <w:pPr>
              <w:autoSpaceDN/>
              <w:rPr>
                <w:rFonts w:ascii="Arial" w:eastAsia="Calibri" w:hAnsi="Arial" w:cs="Arial"/>
                <w:b/>
                <w:bCs/>
                <w:sz w:val="20"/>
                <w:szCs w:val="20"/>
                <w:lang w:val="en-GB"/>
              </w:rPr>
            </w:pPr>
            <w:r w:rsidRPr="00587444">
              <w:rPr>
                <w:rFonts w:ascii="Arial" w:eastAsia="Calibri" w:hAnsi="Arial" w:cs="Arial"/>
                <w:b/>
                <w:bCs/>
                <w:sz w:val="20"/>
                <w:szCs w:val="20"/>
                <w:lang w:val="en-GB"/>
              </w:rPr>
              <w:t>Level 1</w:t>
            </w:r>
          </w:p>
        </w:tc>
        <w:tc>
          <w:tcPr>
            <w:tcW w:w="2504" w:type="dxa"/>
            <w:vAlign w:val="center"/>
          </w:tcPr>
          <w:p w14:paraId="58216566" w14:textId="77777777" w:rsidR="00532933" w:rsidRPr="00587444" w:rsidRDefault="00532933" w:rsidP="00323DB0">
            <w:pPr>
              <w:autoSpaceDN/>
              <w:rPr>
                <w:rFonts w:ascii="Arial" w:eastAsia="Calibri" w:hAnsi="Arial" w:cs="Arial"/>
                <w:b/>
                <w:bCs/>
                <w:sz w:val="20"/>
                <w:szCs w:val="20"/>
                <w:lang w:val="en-GB"/>
              </w:rPr>
            </w:pPr>
            <w:r w:rsidRPr="00587444">
              <w:rPr>
                <w:rFonts w:ascii="Arial" w:eastAsia="Calibri" w:hAnsi="Arial" w:cs="Arial"/>
                <w:b/>
                <w:bCs/>
                <w:sz w:val="20"/>
                <w:szCs w:val="20"/>
                <w:lang w:val="en-GB"/>
              </w:rPr>
              <w:t>Level 2</w:t>
            </w:r>
          </w:p>
        </w:tc>
        <w:tc>
          <w:tcPr>
            <w:tcW w:w="2457" w:type="dxa"/>
            <w:vAlign w:val="center"/>
          </w:tcPr>
          <w:p w14:paraId="143BF132" w14:textId="77777777" w:rsidR="00532933" w:rsidRPr="00587444" w:rsidRDefault="00532933" w:rsidP="00323DB0">
            <w:pPr>
              <w:autoSpaceDN/>
              <w:rPr>
                <w:rFonts w:ascii="Arial" w:eastAsia="Calibri" w:hAnsi="Arial" w:cs="Arial"/>
                <w:b/>
                <w:bCs/>
                <w:sz w:val="20"/>
                <w:szCs w:val="20"/>
                <w:lang w:val="en-GB"/>
              </w:rPr>
            </w:pPr>
            <w:r w:rsidRPr="00587444">
              <w:rPr>
                <w:rFonts w:ascii="Arial" w:eastAsia="Calibri" w:hAnsi="Arial" w:cs="Arial"/>
                <w:b/>
                <w:bCs/>
                <w:sz w:val="20"/>
                <w:szCs w:val="20"/>
                <w:lang w:val="en-GB"/>
              </w:rPr>
              <w:t>Level 3</w:t>
            </w:r>
          </w:p>
        </w:tc>
      </w:tr>
      <w:tr w:rsidR="00532933" w:rsidRPr="00587444" w14:paraId="507F4600" w14:textId="77777777" w:rsidTr="00323DB0">
        <w:trPr>
          <w:trHeight w:val="1483"/>
          <w:jc w:val="center"/>
        </w:trPr>
        <w:tc>
          <w:tcPr>
            <w:tcW w:w="1615" w:type="dxa"/>
            <w:tcBorders>
              <w:bottom w:val="single" w:sz="4" w:space="0" w:color="auto"/>
            </w:tcBorders>
          </w:tcPr>
          <w:p w14:paraId="62A4B7EC" w14:textId="77777777" w:rsidR="00532933" w:rsidRPr="00587444" w:rsidRDefault="00532933" w:rsidP="00323DB0">
            <w:pPr>
              <w:autoSpaceDN/>
              <w:rPr>
                <w:rFonts w:ascii="Arial" w:eastAsia="Calibri" w:hAnsi="Arial" w:cs="Arial"/>
                <w:b/>
                <w:bCs/>
                <w:sz w:val="20"/>
                <w:szCs w:val="20"/>
                <w:lang w:val="en-GB"/>
              </w:rPr>
            </w:pPr>
            <w:r w:rsidRPr="00587444">
              <w:rPr>
                <w:rFonts w:ascii="Arial" w:eastAsia="Calibri" w:hAnsi="Arial" w:cs="Arial"/>
                <w:b/>
                <w:bCs/>
                <w:sz w:val="20"/>
                <w:szCs w:val="20"/>
                <w:lang w:val="en-GB"/>
              </w:rPr>
              <w:t>Inputs:</w:t>
            </w:r>
          </w:p>
        </w:tc>
        <w:tc>
          <w:tcPr>
            <w:tcW w:w="2586" w:type="dxa"/>
            <w:tcBorders>
              <w:bottom w:val="single" w:sz="4" w:space="0" w:color="auto"/>
            </w:tcBorders>
          </w:tcPr>
          <w:p w14:paraId="6430C65A" w14:textId="77777777" w:rsidR="00532933" w:rsidRPr="00587444" w:rsidRDefault="00532933" w:rsidP="00323DB0">
            <w:pPr>
              <w:autoSpaceDN/>
              <w:rPr>
                <w:rFonts w:ascii="Arial" w:eastAsia="Calibri" w:hAnsi="Arial" w:cs="Arial"/>
                <w:bCs/>
                <w:sz w:val="20"/>
                <w:szCs w:val="20"/>
                <w:lang w:val="en-GB"/>
              </w:rPr>
            </w:pPr>
            <w:r w:rsidRPr="00587444">
              <w:rPr>
                <w:rFonts w:ascii="Arial" w:eastAsia="Calibri" w:hAnsi="Arial" w:cs="Arial"/>
                <w:sz w:val="20"/>
                <w:szCs w:val="20"/>
                <w:lang w:val="en-GB"/>
              </w:rPr>
              <w:t>Quoted prices (unadjusted) in active markets for identical assets or liabilities that the entity can access at the measurement date.</w:t>
            </w:r>
          </w:p>
        </w:tc>
        <w:tc>
          <w:tcPr>
            <w:tcW w:w="2504" w:type="dxa"/>
            <w:tcBorders>
              <w:bottom w:val="single" w:sz="4" w:space="0" w:color="auto"/>
            </w:tcBorders>
          </w:tcPr>
          <w:p w14:paraId="3E3660EF" w14:textId="77777777" w:rsidR="00532933" w:rsidRPr="00587444" w:rsidRDefault="00532933" w:rsidP="00323DB0">
            <w:pPr>
              <w:autoSpaceDN/>
              <w:rPr>
                <w:rFonts w:ascii="Arial" w:eastAsia="Calibri" w:hAnsi="Arial" w:cs="Arial"/>
                <w:bCs/>
                <w:sz w:val="20"/>
                <w:szCs w:val="20"/>
                <w:lang w:val="en-GB"/>
              </w:rPr>
            </w:pPr>
            <w:r w:rsidRPr="00587444">
              <w:rPr>
                <w:rFonts w:ascii="Arial" w:eastAsia="Calibri" w:hAnsi="Arial" w:cs="Arial"/>
                <w:sz w:val="20"/>
                <w:szCs w:val="20"/>
                <w:lang w:val="en-GB"/>
              </w:rPr>
              <w:t>Inputs other than quoted prices included within Level 1 that are observable for the asset or liability, either directly or indirectly.</w:t>
            </w:r>
          </w:p>
        </w:tc>
        <w:tc>
          <w:tcPr>
            <w:tcW w:w="2457" w:type="dxa"/>
            <w:tcBorders>
              <w:bottom w:val="single" w:sz="4" w:space="0" w:color="auto"/>
            </w:tcBorders>
          </w:tcPr>
          <w:p w14:paraId="47317C6D" w14:textId="77777777" w:rsidR="00532933" w:rsidRPr="00587444" w:rsidRDefault="00532933" w:rsidP="00323DB0">
            <w:pPr>
              <w:autoSpaceDN/>
              <w:rPr>
                <w:rFonts w:ascii="Arial" w:eastAsia="Calibri" w:hAnsi="Arial" w:cs="Arial"/>
                <w:bCs/>
                <w:sz w:val="20"/>
                <w:szCs w:val="20"/>
                <w:lang w:val="en-GB"/>
              </w:rPr>
            </w:pPr>
            <w:r w:rsidRPr="00587444">
              <w:rPr>
                <w:rFonts w:ascii="Arial" w:eastAsia="Calibri" w:hAnsi="Arial" w:cs="Arial"/>
                <w:sz w:val="20"/>
                <w:szCs w:val="20"/>
                <w:lang w:val="en-GB"/>
              </w:rPr>
              <w:t>Unobservable inputs for the asset or liability or adjusted market inputs.</w:t>
            </w:r>
          </w:p>
        </w:tc>
      </w:tr>
    </w:tbl>
    <w:p w14:paraId="3DAD5720" w14:textId="77777777" w:rsidR="00532933" w:rsidRPr="00587444" w:rsidRDefault="00532933" w:rsidP="00DE6E01">
      <w:pPr>
        <w:autoSpaceDN/>
        <w:jc w:val="both"/>
        <w:rPr>
          <w:rFonts w:ascii="Arial" w:eastAsia="Calibri" w:hAnsi="Arial" w:cs="Arial"/>
          <w:sz w:val="20"/>
          <w:szCs w:val="20"/>
          <w:lang w:val="en-GB"/>
        </w:rPr>
      </w:pPr>
    </w:p>
    <w:p w14:paraId="3DF43A65" w14:textId="77777777" w:rsidR="00532933" w:rsidRPr="00587444" w:rsidRDefault="00532933" w:rsidP="00F43F39">
      <w:pPr>
        <w:autoSpaceDN/>
        <w:jc w:val="both"/>
        <w:rPr>
          <w:rFonts w:ascii="Arial" w:eastAsia="Calibri" w:hAnsi="Arial" w:cs="Arial"/>
          <w:bCs/>
          <w:sz w:val="20"/>
          <w:szCs w:val="20"/>
          <w:lang w:val="en-GB"/>
        </w:rPr>
      </w:pPr>
      <w:r w:rsidRPr="00587444">
        <w:rPr>
          <w:rFonts w:ascii="Arial" w:eastAsia="Calibri" w:hAnsi="Arial" w:cs="Arial"/>
          <w:bCs/>
          <w:sz w:val="20"/>
          <w:szCs w:val="20"/>
          <w:lang w:val="en-GB"/>
        </w:rPr>
        <w:t xml:space="preserve">The Group discloses transfers between levels of the fair value hierarchy at the end of the reporting period during which the transfer occurred. </w:t>
      </w:r>
    </w:p>
    <w:p w14:paraId="5D711160" w14:textId="77777777" w:rsidR="00532933" w:rsidRPr="00587444" w:rsidRDefault="00532933" w:rsidP="00F43F39">
      <w:pPr>
        <w:autoSpaceDN/>
        <w:jc w:val="both"/>
        <w:rPr>
          <w:rFonts w:ascii="Arial" w:eastAsia="Calibri" w:hAnsi="Arial" w:cs="Arial"/>
          <w:bCs/>
          <w:sz w:val="20"/>
          <w:szCs w:val="20"/>
          <w:lang w:val="en-GB"/>
        </w:rPr>
      </w:pPr>
    </w:p>
    <w:p w14:paraId="55B4842A" w14:textId="77777777" w:rsidR="00532933" w:rsidRDefault="00532933" w:rsidP="00F43F39">
      <w:pPr>
        <w:autoSpaceDN/>
        <w:jc w:val="both"/>
        <w:rPr>
          <w:rFonts w:ascii="Arial" w:hAnsi="Arial" w:cs="Arial"/>
          <w:sz w:val="20"/>
          <w:szCs w:val="20"/>
          <w:lang w:val="en-GB"/>
        </w:rPr>
      </w:pPr>
      <w:r w:rsidRPr="00587444">
        <w:rPr>
          <w:rFonts w:ascii="Arial" w:hAnsi="Arial" w:cs="Arial"/>
          <w:sz w:val="20"/>
          <w:szCs w:val="20"/>
          <w:lang w:val="en-GB"/>
        </w:rPr>
        <w:t xml:space="preserve">Comparison between the fair value and the carrying value of financial instruments that are not measured at fair value is given </w:t>
      </w:r>
      <w:r w:rsidRPr="008F5E58">
        <w:rPr>
          <w:rFonts w:ascii="Arial" w:hAnsi="Arial" w:cs="Arial"/>
          <w:sz w:val="20"/>
          <w:szCs w:val="20"/>
          <w:lang w:val="en-GB"/>
        </w:rPr>
        <w:t>in Note 32.2.</w:t>
      </w:r>
    </w:p>
    <w:p w14:paraId="60225564" w14:textId="363946B6" w:rsidR="00587444" w:rsidRPr="00587444" w:rsidRDefault="00587444" w:rsidP="00587932">
      <w:pPr>
        <w:autoSpaceDN/>
        <w:rPr>
          <w:rFonts w:ascii="Arial" w:hAnsi="Arial" w:cs="Arial"/>
          <w:sz w:val="20"/>
          <w:szCs w:val="20"/>
          <w:lang w:val="en-GB"/>
        </w:rPr>
        <w:sectPr w:rsidR="00587444" w:rsidRPr="00587444" w:rsidSect="00D337C5">
          <w:pgSz w:w="11907" w:h="16840" w:code="9"/>
          <w:pgMar w:top="1418" w:right="1134" w:bottom="1134" w:left="1418" w:header="851" w:footer="851" w:gutter="0"/>
          <w:cols w:space="720"/>
          <w:noEndnote/>
        </w:sectPr>
      </w:pPr>
    </w:p>
    <w:p w14:paraId="2032C542" w14:textId="77777777" w:rsidR="00587444" w:rsidRPr="00587444" w:rsidRDefault="00587444" w:rsidP="00587444">
      <w:pPr>
        <w:suppressAutoHyphens w:val="0"/>
        <w:autoSpaceDN/>
        <w:jc w:val="both"/>
        <w:rPr>
          <w:rFonts w:ascii="Arial" w:hAnsi="Arial" w:cs="Arial"/>
          <w:sz w:val="20"/>
          <w:szCs w:val="20"/>
          <w:lang w:val="en-GB"/>
        </w:rPr>
      </w:pPr>
    </w:p>
    <w:p w14:paraId="56C625FB"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0AABE015"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7EC04D8E"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326C4F2D" w14:textId="77777777" w:rsidR="00587444" w:rsidRPr="00587444" w:rsidRDefault="00587444" w:rsidP="00587932">
      <w:pPr>
        <w:autoSpaceDN/>
        <w:jc w:val="both"/>
        <w:rPr>
          <w:rFonts w:ascii="Arial" w:hAnsi="Arial" w:cs="Arial"/>
          <w:b/>
          <w:sz w:val="20"/>
          <w:szCs w:val="20"/>
        </w:rPr>
      </w:pPr>
    </w:p>
    <w:p w14:paraId="00263E4E"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2F5D03B4" w14:textId="468C5806" w:rsidR="00DE6E01" w:rsidRPr="00587444" w:rsidRDefault="00DE6E01" w:rsidP="00587932">
      <w:pPr>
        <w:autoSpaceDN/>
        <w:jc w:val="both"/>
        <w:rPr>
          <w:rFonts w:ascii="Arial" w:hAnsi="Arial" w:cs="Arial"/>
          <w:sz w:val="20"/>
          <w:szCs w:val="20"/>
        </w:rPr>
      </w:pPr>
    </w:p>
    <w:p w14:paraId="2AE8E05F" w14:textId="2000A8A8" w:rsidR="00587444" w:rsidRPr="00587444" w:rsidRDefault="00587444" w:rsidP="00587932">
      <w:pPr>
        <w:autoSpaceDN/>
        <w:jc w:val="both"/>
        <w:rPr>
          <w:rFonts w:ascii="Arial" w:hAnsi="Arial" w:cs="Arial"/>
          <w:b/>
          <w:i/>
          <w:sz w:val="20"/>
          <w:szCs w:val="20"/>
        </w:rPr>
      </w:pPr>
      <w:r w:rsidRPr="00587444">
        <w:rPr>
          <w:rFonts w:ascii="Arial" w:hAnsi="Arial" w:cs="Arial"/>
          <w:b/>
          <w:i/>
          <w:sz w:val="20"/>
          <w:szCs w:val="20"/>
        </w:rPr>
        <w:t>ix. Impairment</w:t>
      </w:r>
    </w:p>
    <w:p w14:paraId="42F45F0C" w14:textId="54530A26" w:rsidR="00587444" w:rsidRPr="00587444" w:rsidRDefault="00587444" w:rsidP="00587932">
      <w:pPr>
        <w:autoSpaceDN/>
        <w:jc w:val="both"/>
        <w:rPr>
          <w:rFonts w:ascii="Arial" w:hAnsi="Arial" w:cs="Arial"/>
          <w:b/>
          <w:sz w:val="20"/>
          <w:szCs w:val="20"/>
          <w:lang w:val="en-GB"/>
        </w:rPr>
      </w:pPr>
    </w:p>
    <w:p w14:paraId="33EF3497" w14:textId="2D12CDDA" w:rsidR="00587444" w:rsidRPr="00587444" w:rsidRDefault="00587444" w:rsidP="00587932">
      <w:pPr>
        <w:autoSpaceDN/>
        <w:jc w:val="both"/>
        <w:rPr>
          <w:rFonts w:ascii="Arial" w:hAnsi="Arial" w:cs="Arial"/>
          <w:sz w:val="20"/>
          <w:szCs w:val="20"/>
        </w:rPr>
      </w:pPr>
      <w:r w:rsidRPr="00587444">
        <w:rPr>
          <w:rFonts w:ascii="Arial" w:hAnsi="Arial" w:cs="Arial"/>
          <w:sz w:val="20"/>
          <w:szCs w:val="20"/>
        </w:rPr>
        <w:t>Impairment of financial assets is recognised under the model of expected credit losses for assets that are subsequently measured at amortised cost and assets that are subsequently measured at fair value through other comprehensive income.</w:t>
      </w:r>
    </w:p>
    <w:p w14:paraId="7AC1478A" w14:textId="74EA2B82" w:rsidR="00587444" w:rsidRPr="00587444" w:rsidRDefault="00587444" w:rsidP="00587932">
      <w:pPr>
        <w:autoSpaceDN/>
        <w:jc w:val="both"/>
        <w:rPr>
          <w:rFonts w:ascii="Arial" w:hAnsi="Arial" w:cs="Arial"/>
          <w:sz w:val="20"/>
          <w:szCs w:val="20"/>
        </w:rPr>
      </w:pPr>
      <w:r w:rsidRPr="00587444">
        <w:rPr>
          <w:rFonts w:ascii="Arial" w:hAnsi="Arial" w:cs="Arial"/>
          <w:sz w:val="20"/>
          <w:szCs w:val="20"/>
        </w:rPr>
        <w:t>Impairment is performed during the accounting periods and at the year end at the balance sheet date, and the effects of impairment are stated for each asset individually in the statement on financial position, other comprehensive income and statement on profit and loss.</w:t>
      </w:r>
    </w:p>
    <w:p w14:paraId="63E26C4C" w14:textId="56940659" w:rsidR="00587444" w:rsidRPr="00587444" w:rsidRDefault="00587444" w:rsidP="00587932">
      <w:pPr>
        <w:autoSpaceDN/>
        <w:jc w:val="both"/>
        <w:rPr>
          <w:rFonts w:ascii="Arial" w:hAnsi="Arial" w:cs="Arial"/>
          <w:sz w:val="20"/>
          <w:szCs w:val="20"/>
        </w:rPr>
      </w:pPr>
    </w:p>
    <w:p w14:paraId="0061807F" w14:textId="13FE886B" w:rsidR="00587444" w:rsidRPr="00587444" w:rsidRDefault="00587444" w:rsidP="00587932">
      <w:pPr>
        <w:autoSpaceDN/>
        <w:jc w:val="both"/>
        <w:rPr>
          <w:rFonts w:ascii="Arial" w:hAnsi="Arial" w:cs="Arial"/>
          <w:sz w:val="20"/>
          <w:szCs w:val="20"/>
        </w:rPr>
      </w:pPr>
      <w:r w:rsidRPr="00587444">
        <w:rPr>
          <w:rFonts w:ascii="Arial" w:hAnsi="Arial" w:cs="Arial"/>
          <w:sz w:val="20"/>
          <w:szCs w:val="20"/>
        </w:rPr>
        <w:t>Impairment is performed by applying the general and simplified approach.</w:t>
      </w:r>
    </w:p>
    <w:p w14:paraId="378B364B" w14:textId="26C4234D" w:rsidR="00587444" w:rsidRPr="00587444" w:rsidRDefault="00587444" w:rsidP="00587932">
      <w:pPr>
        <w:autoSpaceDN/>
        <w:jc w:val="both"/>
        <w:rPr>
          <w:rFonts w:ascii="Arial" w:eastAsia="PMingLiU" w:hAnsi="Arial" w:cs="Arial"/>
          <w:sz w:val="20"/>
          <w:szCs w:val="20"/>
          <w:lang w:eastAsia="hr-HR" w:bidi="hr-HR"/>
        </w:rPr>
      </w:pPr>
    </w:p>
    <w:p w14:paraId="72AEB0E3" w14:textId="63EA0331"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According to the </w:t>
      </w:r>
      <w:r w:rsidRPr="00587444">
        <w:rPr>
          <w:rFonts w:ascii="Arial" w:hAnsi="Arial" w:cs="Arial"/>
          <w:b/>
          <w:sz w:val="20"/>
          <w:szCs w:val="20"/>
        </w:rPr>
        <w:t xml:space="preserve">general approach </w:t>
      </w:r>
      <w:r w:rsidRPr="00587444">
        <w:rPr>
          <w:rFonts w:ascii="Arial" w:hAnsi="Arial" w:cs="Arial"/>
          <w:sz w:val="20"/>
          <w:szCs w:val="20"/>
        </w:rPr>
        <w:t>of impairment, financial assets are allocated at initial recognition to:</w:t>
      </w:r>
    </w:p>
    <w:p w14:paraId="32C4F44B" w14:textId="659D62C6" w:rsidR="00587444" w:rsidRPr="00587444" w:rsidRDefault="00587444">
      <w:pPr>
        <w:numPr>
          <w:ilvl w:val="0"/>
          <w:numId w:val="17"/>
        </w:numPr>
        <w:autoSpaceDN/>
        <w:contextualSpacing/>
        <w:jc w:val="both"/>
        <w:rPr>
          <w:rFonts w:ascii="Arial" w:hAnsi="Arial" w:cs="Arial"/>
          <w:sz w:val="20"/>
          <w:szCs w:val="20"/>
        </w:rPr>
      </w:pPr>
      <w:r w:rsidRPr="00587444">
        <w:rPr>
          <w:rFonts w:ascii="Arial" w:hAnsi="Arial" w:cs="Arial"/>
          <w:sz w:val="20"/>
          <w:szCs w:val="20"/>
        </w:rPr>
        <w:t>Stage 1 – financial assets with no significant credit risk or</w:t>
      </w:r>
    </w:p>
    <w:p w14:paraId="48DCB697" w14:textId="62ED273A" w:rsidR="00587444" w:rsidRPr="00587444" w:rsidRDefault="00587444">
      <w:pPr>
        <w:numPr>
          <w:ilvl w:val="0"/>
          <w:numId w:val="17"/>
        </w:numPr>
        <w:autoSpaceDN/>
        <w:contextualSpacing/>
        <w:jc w:val="both"/>
        <w:rPr>
          <w:rFonts w:ascii="Arial" w:hAnsi="Arial" w:cs="Arial"/>
          <w:b/>
          <w:sz w:val="20"/>
          <w:szCs w:val="20"/>
          <w:lang w:val="en-GB"/>
        </w:rPr>
      </w:pPr>
      <w:r w:rsidRPr="00587444">
        <w:rPr>
          <w:rFonts w:ascii="Arial" w:hAnsi="Arial" w:cs="Arial"/>
          <w:sz w:val="20"/>
          <w:szCs w:val="20"/>
        </w:rPr>
        <w:t>POCI assets as financial assets that are purchased or originally credit impaired that are allocated to stage 3.</w:t>
      </w:r>
    </w:p>
    <w:p w14:paraId="5655946C" w14:textId="3F06BD7A" w:rsidR="00587444" w:rsidRPr="00587444" w:rsidRDefault="00587444" w:rsidP="00587932">
      <w:pPr>
        <w:autoSpaceDN/>
        <w:jc w:val="both"/>
        <w:rPr>
          <w:rFonts w:ascii="Arial" w:hAnsi="Arial" w:cs="Arial"/>
          <w:b/>
          <w:sz w:val="20"/>
          <w:szCs w:val="20"/>
          <w:lang w:val="en-GB"/>
        </w:rPr>
      </w:pPr>
    </w:p>
    <w:p w14:paraId="2C2BDDB6" w14:textId="779375A1" w:rsidR="00587444" w:rsidRPr="00587444" w:rsidRDefault="00587444" w:rsidP="00587932">
      <w:pPr>
        <w:autoSpaceDN/>
        <w:jc w:val="both"/>
        <w:rPr>
          <w:rFonts w:ascii="Arial" w:eastAsia="PMingLiU" w:hAnsi="Arial" w:cs="Arial"/>
          <w:sz w:val="20"/>
          <w:szCs w:val="20"/>
          <w:lang w:eastAsia="hr-HR" w:bidi="hr-HR"/>
        </w:rPr>
      </w:pPr>
      <w:r w:rsidRPr="00587444">
        <w:rPr>
          <w:rFonts w:ascii="Arial" w:hAnsi="Arial" w:cs="Arial"/>
          <w:sz w:val="20"/>
          <w:szCs w:val="20"/>
        </w:rPr>
        <w:t>At the future reporting dates, all financial assets that have not been recognised as POCI assets are allocated in risk categories depending on the assessment whether significant increase in credit risk occurred and in accordance with other credit impairment criteria to three stages:</w:t>
      </w:r>
      <w:r w:rsidRPr="00587444">
        <w:rPr>
          <w:rFonts w:ascii="Arial" w:eastAsia="PMingLiU" w:hAnsi="Arial" w:cs="Arial"/>
          <w:sz w:val="20"/>
          <w:szCs w:val="20"/>
          <w:lang w:eastAsia="hr-HR" w:bidi="hr-HR"/>
        </w:rPr>
        <w:t xml:space="preserve"> </w:t>
      </w:r>
    </w:p>
    <w:p w14:paraId="29E8E8E6" w14:textId="1E835640" w:rsidR="00587444" w:rsidRPr="00587444" w:rsidRDefault="00587444" w:rsidP="008D01F9">
      <w:pPr>
        <w:autoSpaceDN/>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Stage 1 – financial instruments with low credit risk</w:t>
      </w:r>
      <w:r w:rsidR="00837879">
        <w:rPr>
          <w:rFonts w:ascii="Arial" w:eastAsia="PMingLiU" w:hAnsi="Arial" w:cs="Arial"/>
          <w:sz w:val="20"/>
          <w:szCs w:val="20"/>
          <w:lang w:eastAsia="hr-HR" w:bidi="hr-HR"/>
        </w:rPr>
        <w:t>,</w:t>
      </w:r>
    </w:p>
    <w:p w14:paraId="454C182B" w14:textId="77777777" w:rsidR="00837879" w:rsidRDefault="00587444" w:rsidP="00587932">
      <w:pPr>
        <w:autoSpaceDN/>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Stage 2 – financial instruments of clients where significant increase in credit risk is identified since initial recognition to this stage</w:t>
      </w:r>
      <w:r w:rsidR="00837879">
        <w:rPr>
          <w:rFonts w:ascii="Arial" w:eastAsia="PMingLiU" w:hAnsi="Arial" w:cs="Arial"/>
          <w:sz w:val="20"/>
          <w:szCs w:val="20"/>
          <w:lang w:eastAsia="hr-HR" w:bidi="hr-HR"/>
        </w:rPr>
        <w:t xml:space="preserve"> or</w:t>
      </w:r>
    </w:p>
    <w:p w14:paraId="205F29D1" w14:textId="013D01D8" w:rsidR="00587444" w:rsidRDefault="00587444" w:rsidP="00587932">
      <w:pPr>
        <w:tabs>
          <w:tab w:val="left" w:pos="8640"/>
        </w:tabs>
        <w:autoSpaceDN/>
        <w:ind w:right="57"/>
        <w:jc w:val="both"/>
        <w:rPr>
          <w:rFonts w:ascii="Arial" w:eastAsia="PMingLiU" w:hAnsi="Arial" w:cs="Arial"/>
          <w:sz w:val="20"/>
          <w:szCs w:val="20"/>
          <w:lang w:eastAsia="hr-HR" w:bidi="hr-HR"/>
        </w:rPr>
      </w:pPr>
      <w:bookmarkStart w:id="359" w:name="_Hlk508893600"/>
      <w:r w:rsidRPr="00587444">
        <w:rPr>
          <w:rFonts w:ascii="Arial" w:eastAsia="PMingLiU" w:hAnsi="Arial" w:cs="Arial"/>
          <w:sz w:val="20"/>
          <w:szCs w:val="20"/>
          <w:lang w:eastAsia="hr-HR" w:bidi="hr-HR"/>
        </w:rPr>
        <w:t>Stage 3 – financial instruments of clients in default</w:t>
      </w:r>
      <w:bookmarkEnd w:id="359"/>
      <w:r w:rsidR="00837879">
        <w:rPr>
          <w:rFonts w:ascii="Arial" w:eastAsia="PMingLiU" w:hAnsi="Arial" w:cs="Arial"/>
          <w:sz w:val="20"/>
          <w:szCs w:val="20"/>
          <w:lang w:eastAsia="hr-HR" w:bidi="hr-HR"/>
        </w:rPr>
        <w:t>.</w:t>
      </w:r>
    </w:p>
    <w:p w14:paraId="44D60F06" w14:textId="77777777" w:rsidR="00837879" w:rsidRDefault="00837879" w:rsidP="00587932">
      <w:pPr>
        <w:tabs>
          <w:tab w:val="left" w:pos="8640"/>
        </w:tabs>
        <w:autoSpaceDN/>
        <w:ind w:right="57"/>
        <w:jc w:val="both"/>
        <w:rPr>
          <w:rFonts w:ascii="Arial" w:eastAsia="PMingLiU" w:hAnsi="Arial" w:cs="Arial"/>
          <w:sz w:val="20"/>
          <w:szCs w:val="20"/>
          <w:lang w:eastAsia="hr-HR" w:bidi="hr-HR"/>
        </w:rPr>
      </w:pPr>
    </w:p>
    <w:p w14:paraId="20101EDE" w14:textId="77777777" w:rsidR="0006042E" w:rsidRDefault="0006042E" w:rsidP="008D01F9">
      <w:pPr>
        <w:autoSpaceDE w:val="0"/>
        <w:adjustRightInd w:val="0"/>
        <w:jc w:val="both"/>
        <w:rPr>
          <w:rFonts w:ascii="Arial" w:hAnsi="Arial" w:cs="Arial"/>
          <w:color w:val="000000"/>
          <w:sz w:val="20"/>
          <w:szCs w:val="20"/>
          <w:highlight w:val="yellow"/>
          <w:lang w:val="hr-HR"/>
        </w:rPr>
      </w:pPr>
      <w:bookmarkStart w:id="360" w:name="_Hlk158209768"/>
      <w:r w:rsidRPr="0006042E">
        <w:rPr>
          <w:rFonts w:ascii="Arial" w:hAnsi="Arial" w:cs="Arial"/>
          <w:color w:val="000000"/>
          <w:sz w:val="20"/>
          <w:szCs w:val="20"/>
          <w:lang w:val="hr-HR"/>
        </w:rPr>
        <w:t xml:space="preserve">Financial assets recognised as POCI assets on the following reporting dates are allocated to Stage 2 according to credit impairment criteria or remain allocated to Stage 3 until derecognition. </w:t>
      </w:r>
      <w:bookmarkStart w:id="361" w:name="_Hlk158209985"/>
    </w:p>
    <w:p w14:paraId="5FC37A86" w14:textId="77777777" w:rsidR="0006042E" w:rsidRDefault="0006042E" w:rsidP="008D01F9">
      <w:pPr>
        <w:autoSpaceDE w:val="0"/>
        <w:adjustRightInd w:val="0"/>
        <w:jc w:val="both"/>
        <w:rPr>
          <w:rFonts w:ascii="Arial" w:hAnsi="Arial" w:cs="Arial"/>
          <w:color w:val="000000"/>
          <w:sz w:val="20"/>
          <w:szCs w:val="20"/>
          <w:highlight w:val="yellow"/>
          <w:lang w:val="hr-HR"/>
        </w:rPr>
      </w:pPr>
    </w:p>
    <w:p w14:paraId="090CCCF8" w14:textId="77777777" w:rsidR="0006042E" w:rsidRPr="0006042E" w:rsidRDefault="0006042E" w:rsidP="0006042E">
      <w:pPr>
        <w:jc w:val="both"/>
        <w:rPr>
          <w:rFonts w:ascii="Arial" w:hAnsi="Arial" w:cs="Arial"/>
          <w:color w:val="000000"/>
          <w:sz w:val="20"/>
          <w:szCs w:val="20"/>
          <w:lang w:val="hr-HR"/>
        </w:rPr>
      </w:pPr>
      <w:r w:rsidRPr="0006042E">
        <w:rPr>
          <w:rFonts w:ascii="Arial" w:hAnsi="Arial" w:cs="Arial"/>
          <w:color w:val="000000"/>
          <w:sz w:val="20"/>
          <w:szCs w:val="20"/>
          <w:lang w:val="hr-HR"/>
        </w:rPr>
        <w:t xml:space="preserve">Impairment corresponds to the amount of expected credit losses in a twelve-month period for financial assets classified to Stage 1, or to the amount of expected credit losses during the lifetime of the instrument if the financial assets are classified to Stage 2 and Stage 3. </w:t>
      </w:r>
    </w:p>
    <w:p w14:paraId="680009C8" w14:textId="77777777" w:rsidR="008D01F9" w:rsidRPr="00AB311B" w:rsidRDefault="008D01F9" w:rsidP="008D01F9">
      <w:pPr>
        <w:autoSpaceDE w:val="0"/>
        <w:adjustRightInd w:val="0"/>
        <w:rPr>
          <w:rFonts w:ascii="Arial" w:hAnsi="Arial" w:cs="Arial"/>
          <w:color w:val="000000"/>
          <w:highlight w:val="yellow"/>
          <w:lang w:val="hr-HR"/>
        </w:rPr>
      </w:pPr>
    </w:p>
    <w:p w14:paraId="53829C81" w14:textId="77777777" w:rsidR="0006042E" w:rsidRPr="0006042E" w:rsidRDefault="0006042E" w:rsidP="0006042E">
      <w:pPr>
        <w:jc w:val="both"/>
        <w:rPr>
          <w:rFonts w:ascii="Arial" w:hAnsi="Arial" w:cs="Arial"/>
          <w:color w:val="000000"/>
          <w:sz w:val="20"/>
          <w:szCs w:val="20"/>
          <w:lang w:val="hr-HR"/>
        </w:rPr>
      </w:pPr>
      <w:r w:rsidRPr="0006042E">
        <w:rPr>
          <w:rFonts w:ascii="Arial" w:hAnsi="Arial" w:cs="Arial"/>
          <w:color w:val="000000"/>
          <w:sz w:val="20"/>
          <w:szCs w:val="20"/>
          <w:lang w:val="hr-HR"/>
        </w:rPr>
        <w:t xml:space="preserve">At this point, the credit loss is the difference between all contracted cash flows and all cash flows expected from the debtors, discounted to present value by applying the original effective interest rate, or, in the case of POCI assets, by applying the effective interest rate adjusted for credit risk. </w:t>
      </w:r>
    </w:p>
    <w:p w14:paraId="3ACB31B5" w14:textId="77777777" w:rsidR="008D01F9" w:rsidRPr="00AB311B" w:rsidRDefault="008D01F9" w:rsidP="008D01F9">
      <w:pPr>
        <w:autoSpaceDE w:val="0"/>
        <w:adjustRightInd w:val="0"/>
        <w:rPr>
          <w:rFonts w:ascii="Arial" w:hAnsi="Arial" w:cs="Arial"/>
          <w:color w:val="000000"/>
          <w:highlight w:val="yellow"/>
          <w:lang w:val="hr-HR"/>
        </w:rPr>
      </w:pPr>
    </w:p>
    <w:p w14:paraId="1FF16DF3" w14:textId="71243C8E" w:rsidR="008D01F9" w:rsidRDefault="0006042E" w:rsidP="008D01F9">
      <w:pPr>
        <w:autoSpaceDE w:val="0"/>
        <w:adjustRightInd w:val="0"/>
        <w:jc w:val="both"/>
        <w:rPr>
          <w:rFonts w:ascii="Arial" w:hAnsi="Arial" w:cs="Arial"/>
          <w:sz w:val="20"/>
          <w:szCs w:val="20"/>
        </w:rPr>
      </w:pPr>
      <w:r w:rsidRPr="0006042E">
        <w:rPr>
          <w:rFonts w:ascii="Arial" w:hAnsi="Arial" w:cs="Arial"/>
          <w:sz w:val="20"/>
          <w:szCs w:val="20"/>
        </w:rPr>
        <w:t xml:space="preserve">In the case of short-term financial assets with agreed maturity of one year or less and the financial assets with the period in which future cash flows are expected is less than one year from the balance sheet date, the reduction of expected credit loss to the present value is not carried out. </w:t>
      </w:r>
    </w:p>
    <w:p w14:paraId="34187BA9" w14:textId="77777777" w:rsidR="0006042E" w:rsidRPr="0006042E" w:rsidRDefault="0006042E" w:rsidP="008D01F9">
      <w:pPr>
        <w:autoSpaceDE w:val="0"/>
        <w:adjustRightInd w:val="0"/>
        <w:jc w:val="both"/>
        <w:rPr>
          <w:rFonts w:ascii="Arial" w:hAnsi="Arial" w:cs="Arial"/>
          <w:color w:val="000000"/>
          <w:sz w:val="20"/>
          <w:szCs w:val="20"/>
          <w:highlight w:val="yellow"/>
          <w:lang w:val="hr-HR"/>
        </w:rPr>
      </w:pPr>
    </w:p>
    <w:p w14:paraId="6DCF3F55" w14:textId="13F9F189" w:rsidR="008D01F9" w:rsidRPr="005E703A" w:rsidRDefault="0006042E" w:rsidP="128D7A11">
      <w:pPr>
        <w:autoSpaceDE w:val="0"/>
        <w:adjustRightInd w:val="0"/>
        <w:jc w:val="both"/>
        <w:rPr>
          <w:rFonts w:ascii="Arial" w:hAnsi="Arial" w:cs="Arial"/>
          <w:color w:val="000000"/>
          <w:sz w:val="20"/>
          <w:szCs w:val="20"/>
        </w:rPr>
      </w:pPr>
      <w:r w:rsidRPr="128D7A11">
        <w:rPr>
          <w:rFonts w:ascii="Arial" w:hAnsi="Arial" w:cs="Arial"/>
          <w:color w:val="000000" w:themeColor="text1"/>
          <w:sz w:val="20"/>
          <w:szCs w:val="20"/>
        </w:rPr>
        <w:t xml:space="preserve">For financial assets that are subsequently measured at amortised cost, impairment is recognised as an expense in the income statement, and impairment provisions reduce the carrying amount of the financial asset in the statement of financial position. Provisions for impairment are reduced or cancelled in the event of a reduction in expected credit losses or due to the collection of receivables in the statement of financial position and are simultaneously recognised as income from the cancellation of provisions or income upon collection in the profit and loss account.    </w:t>
      </w:r>
    </w:p>
    <w:p w14:paraId="42BD875B" w14:textId="77777777" w:rsidR="008D01F9" w:rsidRDefault="008D01F9" w:rsidP="008D01F9">
      <w:pPr>
        <w:tabs>
          <w:tab w:val="left" w:pos="8640"/>
        </w:tabs>
        <w:ind w:right="57"/>
        <w:jc w:val="both"/>
        <w:rPr>
          <w:rFonts w:ascii="Arial" w:eastAsia="PMingLiU" w:hAnsi="Arial" w:cs="Arial"/>
          <w:color w:val="000000" w:themeColor="text1"/>
          <w:sz w:val="20"/>
          <w:szCs w:val="20"/>
          <w:lang w:val="hr-HR" w:eastAsia="hr-HR" w:bidi="hr-HR"/>
        </w:rPr>
      </w:pPr>
    </w:p>
    <w:bookmarkEnd w:id="361"/>
    <w:p w14:paraId="3DED6013" w14:textId="77777777" w:rsidR="008D01F9" w:rsidRPr="005E703A" w:rsidRDefault="008D01F9" w:rsidP="00837879">
      <w:pPr>
        <w:autoSpaceDE w:val="0"/>
        <w:adjustRightInd w:val="0"/>
        <w:jc w:val="both"/>
        <w:rPr>
          <w:rFonts w:ascii="Arial" w:hAnsi="Arial" w:cs="Arial"/>
          <w:color w:val="000000"/>
          <w:sz w:val="20"/>
          <w:szCs w:val="20"/>
          <w:lang w:val="hr-HR"/>
        </w:rPr>
      </w:pPr>
    </w:p>
    <w:bookmarkEnd w:id="360"/>
    <w:p w14:paraId="32BD3143" w14:textId="77777777" w:rsidR="00837879" w:rsidRDefault="00837879" w:rsidP="00587932">
      <w:pPr>
        <w:tabs>
          <w:tab w:val="left" w:pos="8640"/>
        </w:tabs>
        <w:autoSpaceDN/>
        <w:ind w:right="57"/>
        <w:jc w:val="both"/>
        <w:rPr>
          <w:rFonts w:ascii="Arial" w:eastAsia="PMingLiU" w:hAnsi="Arial" w:cs="Arial"/>
          <w:sz w:val="20"/>
          <w:szCs w:val="20"/>
          <w:lang w:eastAsia="hr-HR" w:bidi="hr-HR"/>
        </w:rPr>
      </w:pPr>
    </w:p>
    <w:p w14:paraId="4583B021" w14:textId="1A934F8A" w:rsidR="00DE6E01" w:rsidRPr="00587444" w:rsidRDefault="00DE6E01" w:rsidP="00587444">
      <w:pPr>
        <w:tabs>
          <w:tab w:val="left" w:pos="8640"/>
        </w:tabs>
        <w:suppressAutoHyphens w:val="0"/>
        <w:autoSpaceDN/>
        <w:ind w:right="57"/>
        <w:jc w:val="both"/>
        <w:rPr>
          <w:rFonts w:ascii="Arial" w:eastAsia="PMingLiU" w:hAnsi="Arial" w:cs="Arial"/>
          <w:sz w:val="20"/>
          <w:szCs w:val="20"/>
          <w:lang w:eastAsia="hr-HR" w:bidi="hr-HR"/>
        </w:rPr>
        <w:sectPr w:rsidR="00DE6E01" w:rsidRPr="00587444" w:rsidSect="00D337C5">
          <w:pgSz w:w="11907" w:h="16840" w:code="9"/>
          <w:pgMar w:top="1418" w:right="1134" w:bottom="1134" w:left="1418" w:header="851" w:footer="851" w:gutter="0"/>
          <w:cols w:space="720"/>
          <w:noEndnote/>
        </w:sectPr>
      </w:pPr>
    </w:p>
    <w:p w14:paraId="6808C33E" w14:textId="77777777" w:rsidR="00587444" w:rsidRPr="00587444" w:rsidRDefault="00587444" w:rsidP="00587444">
      <w:pPr>
        <w:tabs>
          <w:tab w:val="left" w:pos="8640"/>
        </w:tabs>
        <w:suppressAutoHyphens w:val="0"/>
        <w:autoSpaceDN/>
        <w:ind w:right="57"/>
        <w:jc w:val="both"/>
        <w:rPr>
          <w:rFonts w:ascii="Arial" w:eastAsia="PMingLiU" w:hAnsi="Arial" w:cs="Arial"/>
          <w:sz w:val="20"/>
          <w:szCs w:val="20"/>
          <w:lang w:eastAsia="hr-HR" w:bidi="hr-HR"/>
        </w:rPr>
      </w:pPr>
    </w:p>
    <w:p w14:paraId="4CF9C46E"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24F19A49"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63B8B2B1"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3FAC17C7" w14:textId="77777777" w:rsidR="00587444" w:rsidRPr="00587444" w:rsidRDefault="00587444" w:rsidP="00587444">
      <w:pPr>
        <w:suppressAutoHyphens w:val="0"/>
        <w:autoSpaceDN/>
        <w:jc w:val="both"/>
        <w:rPr>
          <w:rFonts w:ascii="Arial" w:hAnsi="Arial" w:cs="Arial"/>
          <w:b/>
          <w:sz w:val="20"/>
          <w:szCs w:val="20"/>
        </w:rPr>
      </w:pPr>
    </w:p>
    <w:p w14:paraId="48190136"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3DBA756C" w14:textId="0E5FE6CB" w:rsidR="00DE6E01" w:rsidRPr="00587444" w:rsidRDefault="00DE6E01" w:rsidP="00587444">
      <w:pPr>
        <w:suppressAutoHyphens w:val="0"/>
        <w:autoSpaceDN/>
        <w:jc w:val="both"/>
        <w:rPr>
          <w:rFonts w:ascii="Arial" w:eastAsia="PMingLiU" w:hAnsi="Arial" w:cs="Arial"/>
          <w:sz w:val="20"/>
          <w:szCs w:val="20"/>
          <w:lang w:eastAsia="hr-HR" w:bidi="hr-HR"/>
        </w:rPr>
      </w:pPr>
    </w:p>
    <w:p w14:paraId="60629335" w14:textId="106A95C5" w:rsidR="00587444" w:rsidRPr="00587444" w:rsidRDefault="00587444" w:rsidP="00587932">
      <w:pPr>
        <w:autoSpaceDN/>
        <w:jc w:val="both"/>
        <w:rPr>
          <w:rFonts w:ascii="Arial" w:hAnsi="Arial" w:cs="Arial"/>
          <w:b/>
          <w:i/>
          <w:sz w:val="20"/>
          <w:szCs w:val="20"/>
        </w:rPr>
      </w:pPr>
      <w:r w:rsidRPr="00587444">
        <w:rPr>
          <w:rFonts w:ascii="Arial" w:hAnsi="Arial" w:cs="Arial"/>
          <w:b/>
          <w:i/>
          <w:sz w:val="20"/>
          <w:szCs w:val="20"/>
        </w:rPr>
        <w:t>ix. Impairment (continued)</w:t>
      </w:r>
    </w:p>
    <w:p w14:paraId="24C45A2C" w14:textId="559E026C" w:rsidR="00587444" w:rsidRPr="00587444" w:rsidRDefault="00587444" w:rsidP="00587932">
      <w:pPr>
        <w:autoSpaceDN/>
        <w:jc w:val="both"/>
        <w:rPr>
          <w:rFonts w:ascii="Arial" w:hAnsi="Arial" w:cs="Arial"/>
          <w:color w:val="000000"/>
          <w:sz w:val="20"/>
          <w:szCs w:val="20"/>
        </w:rPr>
      </w:pPr>
    </w:p>
    <w:p w14:paraId="1BC40ACD" w14:textId="24E585C5" w:rsidR="00587444" w:rsidRPr="00587444" w:rsidRDefault="00587444" w:rsidP="00587932">
      <w:pPr>
        <w:autoSpaceDN/>
        <w:jc w:val="both"/>
        <w:rPr>
          <w:rFonts w:ascii="Arial" w:hAnsi="Arial" w:cs="Arial"/>
          <w:color w:val="000000"/>
          <w:sz w:val="20"/>
          <w:szCs w:val="20"/>
        </w:rPr>
      </w:pPr>
      <w:r w:rsidRPr="00587444">
        <w:rPr>
          <w:rFonts w:ascii="Arial" w:hAnsi="Arial" w:cs="Arial"/>
          <w:color w:val="000000"/>
          <w:sz w:val="20"/>
          <w:szCs w:val="20"/>
        </w:rPr>
        <w:t xml:space="preserve">Impairment of financial assets classified at fair value through other comprehensive income is calculated by applying the model of expected credit losses in the manner that the loss allowances are recognised in other comprehensive income and do not reduce the carrying value of these financial assets in the Statement of Financial Position, with all gains or losses resulting from the impairment recognised in the profit or loss. </w:t>
      </w:r>
    </w:p>
    <w:p w14:paraId="4ADF1285" w14:textId="1449AC4A" w:rsidR="00587444" w:rsidRPr="00587444" w:rsidRDefault="00587444" w:rsidP="00587932">
      <w:pPr>
        <w:autoSpaceDN/>
        <w:jc w:val="both"/>
        <w:rPr>
          <w:rFonts w:ascii="Arial" w:hAnsi="Arial" w:cs="Arial"/>
          <w:sz w:val="20"/>
          <w:szCs w:val="20"/>
        </w:rPr>
      </w:pPr>
    </w:p>
    <w:p w14:paraId="6AD64D0F" w14:textId="6AE8E64F"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Gains or losses resulting from the change in the fair value of these financial assets are recognised as other comprehensive income, whereas foreign exchange gains or losses are recognised in the </w:t>
      </w:r>
      <w:r w:rsidRPr="00587444">
        <w:rPr>
          <w:rFonts w:ascii="Arial" w:hAnsi="Arial" w:cs="Arial"/>
          <w:color w:val="000000"/>
          <w:sz w:val="20"/>
          <w:szCs w:val="20"/>
        </w:rPr>
        <w:t>profit or loss</w:t>
      </w:r>
      <w:r w:rsidRPr="00587444">
        <w:rPr>
          <w:rFonts w:ascii="Arial" w:hAnsi="Arial" w:cs="Arial"/>
          <w:sz w:val="20"/>
          <w:szCs w:val="20"/>
        </w:rPr>
        <w:t>.</w:t>
      </w:r>
    </w:p>
    <w:p w14:paraId="3A5722FF" w14:textId="03D84570" w:rsidR="00587444" w:rsidRPr="00587444" w:rsidRDefault="00587444" w:rsidP="00587932">
      <w:pPr>
        <w:tabs>
          <w:tab w:val="left" w:pos="284"/>
          <w:tab w:val="left" w:pos="426"/>
        </w:tabs>
        <w:autoSpaceDN/>
        <w:jc w:val="both"/>
        <w:rPr>
          <w:rFonts w:ascii="Arial" w:hAnsi="Arial" w:cs="Arial"/>
          <w:b/>
          <w:sz w:val="20"/>
          <w:szCs w:val="20"/>
        </w:rPr>
      </w:pPr>
    </w:p>
    <w:p w14:paraId="3BE675DE" w14:textId="7BB380D6" w:rsidR="00587444" w:rsidRPr="00587444" w:rsidRDefault="00587444" w:rsidP="00587932">
      <w:pPr>
        <w:autoSpaceDN/>
        <w:jc w:val="both"/>
        <w:rPr>
          <w:rFonts w:ascii="Arial" w:hAnsi="Arial" w:cs="Arial"/>
          <w:sz w:val="20"/>
          <w:szCs w:val="20"/>
        </w:rPr>
      </w:pPr>
      <w:r w:rsidRPr="00587444">
        <w:rPr>
          <w:rFonts w:ascii="Arial" w:hAnsi="Arial" w:cs="Arial"/>
          <w:sz w:val="20"/>
          <w:szCs w:val="20"/>
        </w:rPr>
        <w:t>The accumulated gains</w:t>
      </w:r>
      <w:r w:rsidRPr="00587444">
        <w:rPr>
          <w:rFonts w:ascii="Arial" w:hAnsi="Arial" w:cs="Arial"/>
          <w:color w:val="000000"/>
          <w:sz w:val="20"/>
          <w:szCs w:val="20"/>
        </w:rPr>
        <w:t>/losses recognised as other comprehensive income are reclassified from equity to the Profit or Loss after derecognition of assets and represent the reclassification adjustment, except for equity securities classified as financial assets at fair value through other comprehensive income, where reserves recognized within other comprehensive income will never be transferred to profit and loss.</w:t>
      </w:r>
    </w:p>
    <w:p w14:paraId="13448856" w14:textId="30629997" w:rsidR="00587444" w:rsidRPr="00587444" w:rsidRDefault="00587444" w:rsidP="00587932">
      <w:pPr>
        <w:tabs>
          <w:tab w:val="left" w:pos="284"/>
          <w:tab w:val="left" w:pos="426"/>
        </w:tabs>
        <w:autoSpaceDN/>
        <w:jc w:val="both"/>
        <w:rPr>
          <w:rFonts w:ascii="Arial" w:hAnsi="Arial" w:cs="Arial"/>
          <w:b/>
          <w:sz w:val="20"/>
          <w:szCs w:val="20"/>
        </w:rPr>
      </w:pPr>
    </w:p>
    <w:p w14:paraId="472F180B" w14:textId="2B4383E7" w:rsidR="00587444" w:rsidRPr="00587444" w:rsidRDefault="00587444" w:rsidP="00587932">
      <w:pPr>
        <w:autoSpaceDN/>
        <w:jc w:val="both"/>
        <w:rPr>
          <w:rFonts w:ascii="Arial" w:hAnsi="Arial" w:cs="Arial"/>
          <w:sz w:val="20"/>
          <w:szCs w:val="20"/>
        </w:rPr>
      </w:pPr>
      <w:r w:rsidRPr="00587444">
        <w:rPr>
          <w:rFonts w:ascii="Arial" w:hAnsi="Arial" w:cs="Arial"/>
          <w:sz w:val="20"/>
          <w:szCs w:val="20"/>
        </w:rPr>
        <w:t>Financial assets classified as assets at fair value through the Profit or Loss are initially and subsequently measured at the established fair value and are not subject to impairment; the fair value of assets is, however, established in accordance with the internal documents that regulate the methods of determining the value of financial instruments until derecognition of financial instruments.</w:t>
      </w:r>
    </w:p>
    <w:p w14:paraId="74BA3ECD" w14:textId="0FA649DF" w:rsidR="00587444" w:rsidRPr="00587444" w:rsidRDefault="00587444" w:rsidP="00587932">
      <w:pPr>
        <w:autoSpaceDN/>
        <w:jc w:val="both"/>
        <w:rPr>
          <w:rFonts w:ascii="Arial" w:hAnsi="Arial" w:cs="Arial"/>
          <w:b/>
          <w:sz w:val="20"/>
          <w:szCs w:val="20"/>
        </w:rPr>
      </w:pPr>
      <w:r w:rsidRPr="00587444">
        <w:rPr>
          <w:rFonts w:ascii="Arial" w:hAnsi="Arial" w:cs="Arial"/>
          <w:sz w:val="20"/>
          <w:szCs w:val="20"/>
        </w:rPr>
        <w:t>Decrease or increase in the fair value of these financial assets is recorded through the increase or decrease in their carrying amount in the Statement of Financial Position, whereas gains or losses resulting from the change in the fair value are recognised in the Statement on Profit or Loss.</w:t>
      </w:r>
    </w:p>
    <w:p w14:paraId="28083263" w14:textId="796CBB89" w:rsidR="00587444" w:rsidRPr="00587444" w:rsidRDefault="00587444" w:rsidP="00587932">
      <w:pPr>
        <w:tabs>
          <w:tab w:val="left" w:pos="284"/>
          <w:tab w:val="left" w:pos="426"/>
        </w:tabs>
        <w:autoSpaceDN/>
        <w:jc w:val="both"/>
        <w:rPr>
          <w:rFonts w:ascii="Arial" w:hAnsi="Arial" w:cs="Arial"/>
          <w:b/>
          <w:sz w:val="20"/>
          <w:szCs w:val="20"/>
        </w:rPr>
      </w:pPr>
    </w:p>
    <w:p w14:paraId="5D81D9CD" w14:textId="53C08600" w:rsidR="00587444" w:rsidRPr="00587444" w:rsidRDefault="00587444" w:rsidP="00587932">
      <w:pPr>
        <w:autoSpaceDN/>
        <w:jc w:val="both"/>
        <w:rPr>
          <w:rFonts w:ascii="Arial" w:hAnsi="Arial" w:cs="Arial"/>
          <w:sz w:val="20"/>
          <w:szCs w:val="20"/>
        </w:rPr>
      </w:pPr>
      <w:r w:rsidRPr="00587444">
        <w:rPr>
          <w:rFonts w:ascii="Arial" w:hAnsi="Arial" w:cs="Arial"/>
          <w:b/>
          <w:sz w:val="20"/>
          <w:szCs w:val="20"/>
        </w:rPr>
        <w:t xml:space="preserve">Simplified approach </w:t>
      </w:r>
      <w:r w:rsidRPr="00587444">
        <w:rPr>
          <w:rFonts w:ascii="Arial" w:hAnsi="Arial" w:cs="Arial"/>
          <w:sz w:val="20"/>
          <w:szCs w:val="20"/>
        </w:rPr>
        <w:t>of impairment can be applied only from receivables from customers or receivables for leases as well as on other non-interest fees, and this impairment always equals the amount of the expected credit losses during the lifetime of the instrument.</w:t>
      </w:r>
    </w:p>
    <w:p w14:paraId="598D8582" w14:textId="1BE18A17" w:rsidR="00587444" w:rsidRPr="00587444" w:rsidRDefault="00587444" w:rsidP="00587932">
      <w:pPr>
        <w:autoSpaceDN/>
        <w:jc w:val="both"/>
        <w:rPr>
          <w:rFonts w:ascii="Arial" w:hAnsi="Arial" w:cs="Arial"/>
          <w:sz w:val="20"/>
          <w:szCs w:val="20"/>
        </w:rPr>
      </w:pPr>
    </w:p>
    <w:p w14:paraId="2547A59E" w14:textId="33DB5867" w:rsidR="00587444" w:rsidRPr="00587444" w:rsidRDefault="00587444" w:rsidP="00587932">
      <w:pPr>
        <w:autoSpaceDN/>
        <w:jc w:val="both"/>
        <w:rPr>
          <w:rFonts w:ascii="Arial" w:hAnsi="Arial" w:cs="Arial"/>
          <w:sz w:val="20"/>
          <w:szCs w:val="20"/>
        </w:rPr>
      </w:pPr>
      <w:r w:rsidRPr="00587444">
        <w:rPr>
          <w:rFonts w:ascii="Arial" w:hAnsi="Arial" w:cs="Arial"/>
          <w:sz w:val="20"/>
          <w:szCs w:val="20"/>
        </w:rPr>
        <w:t>At the initial recognition, the financial assets are allocated to Stage 2 (all financial assets that have not been credit impaired at initial recognition) or Stage 3 (all purchased or originated credit-impaired assets – POCI assets).</w:t>
      </w:r>
    </w:p>
    <w:p w14:paraId="48A96CA0" w14:textId="00DB40E3" w:rsidR="00587444" w:rsidRPr="00587444" w:rsidRDefault="00587444" w:rsidP="00587932">
      <w:pPr>
        <w:autoSpaceDN/>
        <w:jc w:val="both"/>
        <w:rPr>
          <w:rFonts w:ascii="Arial" w:hAnsi="Arial" w:cs="Arial"/>
          <w:sz w:val="20"/>
          <w:szCs w:val="20"/>
        </w:rPr>
      </w:pPr>
    </w:p>
    <w:p w14:paraId="26B901E1" w14:textId="71AC43C1" w:rsidR="00587444" w:rsidRPr="00587444" w:rsidRDefault="00587444" w:rsidP="00587932">
      <w:pPr>
        <w:autoSpaceDN/>
        <w:jc w:val="both"/>
        <w:rPr>
          <w:rFonts w:ascii="Arial" w:hAnsi="Arial" w:cs="Arial"/>
          <w:sz w:val="20"/>
          <w:szCs w:val="20"/>
        </w:rPr>
        <w:sectPr w:rsidR="00587444" w:rsidRPr="00587444" w:rsidSect="00D337C5">
          <w:pgSz w:w="11907" w:h="16840" w:code="9"/>
          <w:pgMar w:top="1418" w:right="1134" w:bottom="1134" w:left="1418" w:header="851" w:footer="851" w:gutter="0"/>
          <w:cols w:space="720"/>
          <w:noEndnote/>
        </w:sectPr>
      </w:pPr>
      <w:bookmarkStart w:id="362" w:name="_Hlk158210253"/>
      <w:r w:rsidRPr="00587444">
        <w:rPr>
          <w:rFonts w:ascii="Arial" w:hAnsi="Arial" w:cs="Arial"/>
          <w:sz w:val="20"/>
          <w:szCs w:val="20"/>
        </w:rPr>
        <w:t>At the future reporting dates, all financial assets</w:t>
      </w:r>
      <w:r w:rsidR="008D01F9">
        <w:rPr>
          <w:rFonts w:ascii="Arial" w:hAnsi="Arial" w:cs="Arial"/>
          <w:sz w:val="20"/>
          <w:szCs w:val="20"/>
        </w:rPr>
        <w:t xml:space="preserve">, including POCI assets, </w:t>
      </w:r>
      <w:r w:rsidRPr="00587444">
        <w:rPr>
          <w:rFonts w:ascii="Arial" w:hAnsi="Arial" w:cs="Arial"/>
          <w:sz w:val="20"/>
          <w:szCs w:val="20"/>
        </w:rPr>
        <w:t>are allocated exclusively in accordance with the credit impairment criteria to Stage 2 and Stage 3.</w:t>
      </w:r>
    </w:p>
    <w:bookmarkEnd w:id="362"/>
    <w:p w14:paraId="2289E0B8" w14:textId="77777777" w:rsidR="00587444" w:rsidRPr="00587444" w:rsidRDefault="00587444" w:rsidP="00587444">
      <w:pPr>
        <w:suppressAutoHyphens w:val="0"/>
        <w:autoSpaceDN/>
        <w:jc w:val="both"/>
        <w:rPr>
          <w:rFonts w:ascii="Arial" w:hAnsi="Arial" w:cs="Arial"/>
          <w:sz w:val="20"/>
          <w:szCs w:val="20"/>
        </w:rPr>
      </w:pPr>
    </w:p>
    <w:p w14:paraId="7CCD9D4D" w14:textId="77777777" w:rsidR="00587444" w:rsidRPr="00587444" w:rsidRDefault="00587444" w:rsidP="00587932">
      <w:pPr>
        <w:keepNext/>
        <w:tabs>
          <w:tab w:val="left" w:pos="426"/>
        </w:tabs>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77188EFA" w14:textId="77777777" w:rsidR="00587444" w:rsidRPr="00587444" w:rsidRDefault="00587444" w:rsidP="00587932">
      <w:pPr>
        <w:keepNext/>
        <w:tabs>
          <w:tab w:val="left" w:pos="426"/>
        </w:tabs>
        <w:autoSpaceDN/>
        <w:jc w:val="both"/>
        <w:rPr>
          <w:rFonts w:ascii="Arial" w:hAnsi="Arial" w:cs="Arial"/>
          <w:b/>
          <w:bCs/>
          <w:sz w:val="20"/>
          <w:szCs w:val="20"/>
        </w:rPr>
      </w:pPr>
    </w:p>
    <w:p w14:paraId="0431FE57" w14:textId="77777777" w:rsidR="00587444" w:rsidRPr="00587444" w:rsidRDefault="00587444" w:rsidP="00587932">
      <w:pPr>
        <w:keepNext/>
        <w:tabs>
          <w:tab w:val="left" w:pos="426"/>
        </w:tabs>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0CF70A47" w14:textId="77777777" w:rsidR="00587444" w:rsidRPr="00587444" w:rsidRDefault="00587444" w:rsidP="00587932">
      <w:pPr>
        <w:autoSpaceDN/>
        <w:jc w:val="both"/>
        <w:rPr>
          <w:rFonts w:ascii="Arial" w:hAnsi="Arial" w:cs="Arial"/>
          <w:b/>
          <w:sz w:val="20"/>
          <w:szCs w:val="20"/>
        </w:rPr>
      </w:pPr>
    </w:p>
    <w:p w14:paraId="7C5201E2"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7375009F" w14:textId="77777777" w:rsidR="00532933" w:rsidRPr="00587444" w:rsidRDefault="00532933" w:rsidP="00DE6E01">
      <w:pPr>
        <w:autoSpaceDN/>
        <w:jc w:val="both"/>
        <w:rPr>
          <w:rFonts w:ascii="Arial" w:hAnsi="Arial" w:cs="Arial"/>
          <w:b/>
          <w:i/>
          <w:sz w:val="20"/>
          <w:szCs w:val="20"/>
        </w:rPr>
      </w:pPr>
    </w:p>
    <w:p w14:paraId="6AA5BAC9" w14:textId="77777777" w:rsidR="00532933" w:rsidRPr="00587444" w:rsidRDefault="00532933" w:rsidP="00DE6E01">
      <w:pPr>
        <w:autoSpaceDN/>
        <w:jc w:val="both"/>
        <w:rPr>
          <w:rFonts w:ascii="Arial" w:hAnsi="Arial" w:cs="Arial"/>
          <w:b/>
          <w:i/>
          <w:sz w:val="20"/>
          <w:szCs w:val="20"/>
        </w:rPr>
      </w:pPr>
      <w:r w:rsidRPr="00587444">
        <w:rPr>
          <w:rFonts w:ascii="Arial" w:hAnsi="Arial" w:cs="Arial"/>
          <w:b/>
          <w:i/>
          <w:sz w:val="20"/>
          <w:szCs w:val="20"/>
        </w:rPr>
        <w:t>ix. Impairment (continued)</w:t>
      </w:r>
    </w:p>
    <w:p w14:paraId="72FBA7EE" w14:textId="77777777" w:rsidR="00532933" w:rsidRPr="00587444" w:rsidRDefault="00532933" w:rsidP="00DE6E01">
      <w:pPr>
        <w:autoSpaceDN/>
        <w:ind w:left="720"/>
        <w:contextualSpacing/>
        <w:jc w:val="both"/>
        <w:rPr>
          <w:rFonts w:ascii="Arial" w:hAnsi="Arial" w:cs="Arial"/>
          <w:sz w:val="20"/>
          <w:szCs w:val="20"/>
        </w:rPr>
      </w:pPr>
    </w:p>
    <w:p w14:paraId="5C96204F" w14:textId="77777777" w:rsidR="00532933" w:rsidRPr="00587444" w:rsidRDefault="00532933" w:rsidP="00DE6E01">
      <w:pPr>
        <w:tabs>
          <w:tab w:val="left" w:pos="426"/>
        </w:tabs>
        <w:autoSpaceDN/>
        <w:jc w:val="both"/>
        <w:rPr>
          <w:rFonts w:ascii="Arial" w:hAnsi="Arial" w:cs="Arial"/>
          <w:sz w:val="20"/>
          <w:szCs w:val="20"/>
        </w:rPr>
      </w:pPr>
      <w:r w:rsidRPr="00587444">
        <w:rPr>
          <w:rFonts w:ascii="Arial" w:hAnsi="Arial" w:cs="Arial"/>
          <w:sz w:val="20"/>
          <w:szCs w:val="20"/>
        </w:rPr>
        <w:t xml:space="preserve">Details regarding the methodology are stated in </w:t>
      </w:r>
      <w:r w:rsidRPr="008F5E58">
        <w:rPr>
          <w:rFonts w:ascii="Arial" w:hAnsi="Arial" w:cs="Arial"/>
          <w:sz w:val="20"/>
          <w:szCs w:val="20"/>
        </w:rPr>
        <w:t>Note 31.</w:t>
      </w:r>
      <w:r w:rsidRPr="00587444">
        <w:rPr>
          <w:rFonts w:ascii="Arial" w:hAnsi="Arial" w:cs="Arial"/>
          <w:sz w:val="20"/>
          <w:szCs w:val="20"/>
        </w:rPr>
        <w:t xml:space="preserve"> Risk Management.</w:t>
      </w:r>
    </w:p>
    <w:p w14:paraId="06626F43" w14:textId="77777777" w:rsidR="00532933" w:rsidRPr="00587444" w:rsidRDefault="00532933" w:rsidP="00DE6E01">
      <w:pPr>
        <w:tabs>
          <w:tab w:val="left" w:pos="426"/>
        </w:tabs>
        <w:autoSpaceDN/>
        <w:jc w:val="both"/>
        <w:rPr>
          <w:rFonts w:ascii="Arial" w:hAnsi="Arial" w:cs="Arial"/>
          <w:b/>
          <w:sz w:val="20"/>
          <w:szCs w:val="20"/>
        </w:rPr>
      </w:pPr>
    </w:p>
    <w:p w14:paraId="09531AC9" w14:textId="77777777" w:rsidR="00532933" w:rsidRPr="00587444" w:rsidRDefault="00532933" w:rsidP="00DE6E01">
      <w:pPr>
        <w:autoSpaceDN/>
        <w:jc w:val="both"/>
        <w:rPr>
          <w:rFonts w:ascii="Arial" w:hAnsi="Arial" w:cs="Arial"/>
          <w:b/>
          <w:i/>
          <w:sz w:val="20"/>
          <w:szCs w:val="20"/>
        </w:rPr>
      </w:pPr>
      <w:r w:rsidRPr="00587444">
        <w:rPr>
          <w:rFonts w:ascii="Arial" w:hAnsi="Arial" w:cs="Arial"/>
          <w:b/>
          <w:i/>
          <w:sz w:val="20"/>
          <w:szCs w:val="20"/>
        </w:rPr>
        <w:t>x. Financial assets-categories</w:t>
      </w:r>
    </w:p>
    <w:p w14:paraId="54374265" w14:textId="77777777" w:rsidR="00532933" w:rsidRPr="00587444" w:rsidRDefault="00532933" w:rsidP="00DE6E01">
      <w:pPr>
        <w:keepNext/>
        <w:autoSpaceDN/>
        <w:jc w:val="both"/>
        <w:rPr>
          <w:rFonts w:ascii="Arial" w:hAnsi="Arial" w:cs="Arial"/>
          <w:b/>
          <w:sz w:val="20"/>
          <w:szCs w:val="20"/>
        </w:rPr>
      </w:pPr>
    </w:p>
    <w:p w14:paraId="66FB116D" w14:textId="77777777" w:rsidR="00532933" w:rsidRPr="00587444" w:rsidRDefault="00532933" w:rsidP="00DE6E01">
      <w:pPr>
        <w:keepNext/>
        <w:autoSpaceDN/>
        <w:jc w:val="both"/>
        <w:rPr>
          <w:rFonts w:ascii="Arial" w:hAnsi="Arial" w:cs="Arial"/>
          <w:sz w:val="20"/>
          <w:szCs w:val="20"/>
          <w:lang w:val="en-GB" w:eastAsia="hr-HR"/>
        </w:rPr>
      </w:pPr>
      <w:r w:rsidRPr="00587444">
        <w:rPr>
          <w:rFonts w:ascii="Arial" w:hAnsi="Arial" w:cs="Arial"/>
          <w:sz w:val="20"/>
          <w:szCs w:val="20"/>
          <w:lang w:val="en-GB"/>
        </w:rPr>
        <w:t>Financial assets of the Group are comprised of:</w:t>
      </w:r>
    </w:p>
    <w:p w14:paraId="48D882A6" w14:textId="77777777" w:rsidR="00532933" w:rsidRPr="00587444" w:rsidRDefault="00532933">
      <w:pPr>
        <w:numPr>
          <w:ilvl w:val="0"/>
          <w:numId w:val="16"/>
        </w:numPr>
        <w:tabs>
          <w:tab w:val="num" w:pos="1080"/>
        </w:tabs>
        <w:autoSpaceDN/>
        <w:ind w:left="1080"/>
        <w:contextualSpacing/>
        <w:jc w:val="both"/>
        <w:rPr>
          <w:rFonts w:ascii="Arial" w:hAnsi="Arial" w:cs="Arial"/>
          <w:sz w:val="20"/>
          <w:szCs w:val="20"/>
        </w:rPr>
      </w:pPr>
      <w:r w:rsidRPr="00587444">
        <w:rPr>
          <w:rFonts w:ascii="Arial" w:hAnsi="Arial" w:cs="Arial"/>
          <w:sz w:val="20"/>
          <w:szCs w:val="20"/>
        </w:rPr>
        <w:t>Funds on the transaction accounts,</w:t>
      </w:r>
    </w:p>
    <w:p w14:paraId="35190467" w14:textId="77777777" w:rsidR="00532933" w:rsidRPr="00587444" w:rsidRDefault="00532933">
      <w:pPr>
        <w:numPr>
          <w:ilvl w:val="0"/>
          <w:numId w:val="16"/>
        </w:numPr>
        <w:tabs>
          <w:tab w:val="num" w:pos="1080"/>
        </w:tabs>
        <w:autoSpaceDN/>
        <w:ind w:left="1080"/>
        <w:contextualSpacing/>
        <w:jc w:val="both"/>
        <w:rPr>
          <w:rFonts w:ascii="Arial" w:hAnsi="Arial" w:cs="Arial"/>
          <w:sz w:val="20"/>
          <w:szCs w:val="20"/>
        </w:rPr>
      </w:pPr>
      <w:r w:rsidRPr="00587444">
        <w:rPr>
          <w:rFonts w:ascii="Arial" w:hAnsi="Arial" w:cs="Arial"/>
          <w:sz w:val="20"/>
          <w:szCs w:val="20"/>
        </w:rPr>
        <w:t>Deposits with banks,</w:t>
      </w:r>
    </w:p>
    <w:p w14:paraId="1BCAC50D" w14:textId="77777777" w:rsidR="00532933" w:rsidRPr="00587444" w:rsidRDefault="00532933">
      <w:pPr>
        <w:numPr>
          <w:ilvl w:val="0"/>
          <w:numId w:val="16"/>
        </w:numPr>
        <w:tabs>
          <w:tab w:val="num" w:pos="1080"/>
        </w:tabs>
        <w:autoSpaceDN/>
        <w:ind w:left="1080"/>
        <w:contextualSpacing/>
        <w:jc w:val="both"/>
        <w:rPr>
          <w:rFonts w:ascii="Arial" w:hAnsi="Arial" w:cs="Arial"/>
          <w:sz w:val="20"/>
          <w:szCs w:val="20"/>
        </w:rPr>
      </w:pPr>
      <w:r w:rsidRPr="00587444">
        <w:rPr>
          <w:rFonts w:ascii="Arial" w:hAnsi="Arial" w:cs="Arial"/>
          <w:sz w:val="20"/>
          <w:szCs w:val="20"/>
        </w:rPr>
        <w:t>Loans,</w:t>
      </w:r>
    </w:p>
    <w:p w14:paraId="4CF65133" w14:textId="77777777" w:rsidR="00532933" w:rsidRPr="00587444" w:rsidRDefault="00532933">
      <w:pPr>
        <w:numPr>
          <w:ilvl w:val="0"/>
          <w:numId w:val="16"/>
        </w:numPr>
        <w:tabs>
          <w:tab w:val="num" w:pos="1080"/>
        </w:tabs>
        <w:autoSpaceDN/>
        <w:ind w:left="1080"/>
        <w:contextualSpacing/>
        <w:jc w:val="both"/>
        <w:rPr>
          <w:rFonts w:ascii="Arial" w:hAnsi="Arial" w:cs="Arial"/>
          <w:sz w:val="20"/>
          <w:szCs w:val="20"/>
        </w:rPr>
      </w:pPr>
      <w:r w:rsidRPr="00587444">
        <w:rPr>
          <w:rFonts w:ascii="Arial" w:hAnsi="Arial" w:cs="Arial"/>
          <w:sz w:val="20"/>
          <w:szCs w:val="20"/>
        </w:rPr>
        <w:t>Debt securities,</w:t>
      </w:r>
    </w:p>
    <w:p w14:paraId="2095E453" w14:textId="77777777" w:rsidR="00532933" w:rsidRPr="00587444" w:rsidRDefault="00532933">
      <w:pPr>
        <w:numPr>
          <w:ilvl w:val="0"/>
          <w:numId w:val="16"/>
        </w:numPr>
        <w:tabs>
          <w:tab w:val="num" w:pos="1080"/>
        </w:tabs>
        <w:autoSpaceDN/>
        <w:ind w:left="1080"/>
        <w:contextualSpacing/>
        <w:jc w:val="both"/>
        <w:rPr>
          <w:rFonts w:ascii="Arial" w:hAnsi="Arial" w:cs="Arial"/>
          <w:sz w:val="20"/>
          <w:szCs w:val="20"/>
        </w:rPr>
      </w:pPr>
      <w:r w:rsidRPr="00587444">
        <w:rPr>
          <w:rFonts w:ascii="Arial" w:hAnsi="Arial" w:cs="Arial"/>
          <w:sz w:val="20"/>
          <w:szCs w:val="20"/>
        </w:rPr>
        <w:t>Equity securities,</w:t>
      </w:r>
    </w:p>
    <w:p w14:paraId="316512FA" w14:textId="77777777" w:rsidR="00532933" w:rsidRPr="00587444" w:rsidRDefault="00532933">
      <w:pPr>
        <w:keepNext/>
        <w:numPr>
          <w:ilvl w:val="0"/>
          <w:numId w:val="16"/>
        </w:numPr>
        <w:tabs>
          <w:tab w:val="left" w:pos="426"/>
          <w:tab w:val="num" w:pos="1080"/>
        </w:tabs>
        <w:autoSpaceDN/>
        <w:ind w:left="1080"/>
        <w:contextualSpacing/>
        <w:jc w:val="both"/>
        <w:rPr>
          <w:rFonts w:ascii="Arial" w:hAnsi="Arial" w:cs="Arial"/>
          <w:b/>
          <w:bCs/>
          <w:sz w:val="20"/>
          <w:szCs w:val="20"/>
        </w:rPr>
      </w:pPr>
      <w:r w:rsidRPr="00587444">
        <w:rPr>
          <w:rFonts w:ascii="Arial" w:hAnsi="Arial" w:cs="Arial"/>
          <w:sz w:val="20"/>
          <w:szCs w:val="20"/>
        </w:rPr>
        <w:t>Shares in investment funds,</w:t>
      </w:r>
    </w:p>
    <w:p w14:paraId="0D95DDF6" w14:textId="77777777" w:rsidR="00532933" w:rsidRPr="00587444" w:rsidRDefault="00532933">
      <w:pPr>
        <w:numPr>
          <w:ilvl w:val="0"/>
          <w:numId w:val="16"/>
        </w:numPr>
        <w:tabs>
          <w:tab w:val="num" w:pos="1080"/>
        </w:tabs>
        <w:autoSpaceDN/>
        <w:ind w:left="1080"/>
        <w:contextualSpacing/>
        <w:jc w:val="both"/>
        <w:rPr>
          <w:rFonts w:ascii="Arial" w:hAnsi="Arial" w:cs="Arial"/>
          <w:sz w:val="20"/>
          <w:szCs w:val="20"/>
        </w:rPr>
      </w:pPr>
      <w:r w:rsidRPr="00587444">
        <w:rPr>
          <w:rFonts w:ascii="Arial" w:hAnsi="Arial" w:cs="Arial"/>
          <w:sz w:val="20"/>
          <w:szCs w:val="20"/>
        </w:rPr>
        <w:t xml:space="preserve">Derivative financial assets and </w:t>
      </w:r>
    </w:p>
    <w:p w14:paraId="4970D160" w14:textId="77777777" w:rsidR="00532933" w:rsidRPr="00587444" w:rsidRDefault="00532933">
      <w:pPr>
        <w:numPr>
          <w:ilvl w:val="0"/>
          <w:numId w:val="16"/>
        </w:numPr>
        <w:tabs>
          <w:tab w:val="num" w:pos="1080"/>
        </w:tabs>
        <w:autoSpaceDN/>
        <w:ind w:left="1080"/>
        <w:contextualSpacing/>
        <w:jc w:val="both"/>
        <w:rPr>
          <w:rFonts w:ascii="Arial" w:hAnsi="Arial" w:cs="Arial"/>
          <w:sz w:val="20"/>
          <w:szCs w:val="20"/>
        </w:rPr>
      </w:pPr>
      <w:r w:rsidRPr="00587444">
        <w:rPr>
          <w:rFonts w:ascii="Arial" w:hAnsi="Arial" w:cs="Arial"/>
          <w:sz w:val="20"/>
          <w:szCs w:val="20"/>
        </w:rPr>
        <w:t xml:space="preserve">Other receivables. </w:t>
      </w:r>
    </w:p>
    <w:p w14:paraId="081D33C2" w14:textId="77777777" w:rsidR="00532933" w:rsidRPr="00587444" w:rsidRDefault="00532933" w:rsidP="00DE6E01">
      <w:pPr>
        <w:tabs>
          <w:tab w:val="num" w:pos="1080"/>
        </w:tabs>
        <w:autoSpaceDN/>
        <w:jc w:val="both"/>
        <w:rPr>
          <w:rFonts w:ascii="Arial" w:hAnsi="Arial" w:cs="Arial"/>
          <w:sz w:val="20"/>
          <w:szCs w:val="20"/>
        </w:rPr>
      </w:pPr>
    </w:p>
    <w:p w14:paraId="635751D2" w14:textId="77777777" w:rsidR="00532933" w:rsidRPr="00587444" w:rsidRDefault="00532933" w:rsidP="00DE6E01">
      <w:pPr>
        <w:autoSpaceDN/>
        <w:jc w:val="both"/>
        <w:rPr>
          <w:rFonts w:ascii="Arial" w:hAnsi="Arial" w:cs="Arial"/>
          <w:i/>
          <w:iCs/>
          <w:sz w:val="20"/>
          <w:szCs w:val="20"/>
          <w:lang w:val="en-GB"/>
        </w:rPr>
      </w:pPr>
      <w:r w:rsidRPr="00587444">
        <w:rPr>
          <w:rFonts w:ascii="Arial" w:hAnsi="Arial" w:cs="Arial"/>
          <w:i/>
          <w:iCs/>
          <w:sz w:val="20"/>
          <w:szCs w:val="20"/>
          <w:lang w:val="en-GB"/>
        </w:rPr>
        <w:t xml:space="preserve">Current accounts with banks </w:t>
      </w:r>
    </w:p>
    <w:p w14:paraId="27EAD5E8" w14:textId="77777777" w:rsidR="00532933" w:rsidRPr="00587444" w:rsidRDefault="00532933" w:rsidP="00DE6E01">
      <w:pPr>
        <w:autoSpaceDN/>
        <w:jc w:val="both"/>
        <w:rPr>
          <w:rFonts w:ascii="Arial" w:hAnsi="Arial" w:cs="Arial"/>
          <w:sz w:val="20"/>
          <w:szCs w:val="20"/>
          <w:lang w:val="en-GB" w:eastAsia="hr-HR"/>
        </w:rPr>
      </w:pPr>
      <w:r w:rsidRPr="00587444">
        <w:rPr>
          <w:rFonts w:ascii="Arial" w:hAnsi="Arial" w:cs="Arial"/>
          <w:color w:val="000000"/>
          <w:sz w:val="20"/>
          <w:szCs w:val="20"/>
          <w:lang w:val="en-GB" w:eastAsia="hr-HR"/>
        </w:rPr>
        <w:t>Current accounts with banks are allocated to a business model whose purpose is to hold assets for the payment of contracted cash flows and they meet the SPPI test in accordance with the Methodology for the Classification and Measurement of Financial Instruments</w:t>
      </w:r>
      <w:r w:rsidRPr="00587444">
        <w:rPr>
          <w:rFonts w:ascii="Arial" w:hAnsi="Arial" w:cs="Arial"/>
          <w:sz w:val="20"/>
          <w:szCs w:val="20"/>
          <w:lang w:val="en-GB" w:eastAsia="hr-HR"/>
        </w:rPr>
        <w:t>.</w:t>
      </w:r>
    </w:p>
    <w:p w14:paraId="771CFF58" w14:textId="77777777" w:rsidR="00532933" w:rsidRPr="00587444" w:rsidRDefault="00532933" w:rsidP="00DE6E01">
      <w:pPr>
        <w:autoSpaceDN/>
        <w:jc w:val="both"/>
        <w:rPr>
          <w:rFonts w:ascii="Arial" w:hAnsi="Arial" w:cs="Arial"/>
          <w:sz w:val="20"/>
          <w:szCs w:val="20"/>
          <w:lang w:val="en-GB" w:eastAsia="hr-HR"/>
        </w:rPr>
      </w:pPr>
    </w:p>
    <w:p w14:paraId="2E7CB98C"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sz w:val="20"/>
          <w:szCs w:val="20"/>
          <w:lang w:val="en-GB" w:eastAsia="hr-HR"/>
        </w:rPr>
        <w:t>Pursuant to the above, Current accounts with banks are classified to the assets subsequently measured at amortised cost</w:t>
      </w:r>
      <w:r w:rsidRPr="00587444">
        <w:rPr>
          <w:rFonts w:ascii="Arial" w:hAnsi="Arial" w:cs="Arial"/>
          <w:color w:val="000000"/>
          <w:sz w:val="20"/>
          <w:szCs w:val="20"/>
          <w:lang w:val="en-GB" w:eastAsia="hr-HR"/>
        </w:rPr>
        <w:t>.</w:t>
      </w:r>
    </w:p>
    <w:p w14:paraId="01E6FCF7" w14:textId="77777777" w:rsidR="00532933" w:rsidRPr="00587444" w:rsidRDefault="00532933" w:rsidP="00DE6E01">
      <w:pPr>
        <w:autoSpaceDN/>
        <w:jc w:val="both"/>
        <w:rPr>
          <w:rFonts w:ascii="Arial" w:hAnsi="Arial" w:cs="Arial"/>
          <w:color w:val="000000"/>
          <w:sz w:val="20"/>
          <w:szCs w:val="20"/>
          <w:lang w:val="en-GB" w:eastAsia="hr-HR"/>
        </w:rPr>
      </w:pPr>
    </w:p>
    <w:p w14:paraId="15833FB0"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In the case of identified expected credit losses on funds on transaction accounts with domestic banks and abroad, impairment is performed but the expected credit losses are not discounted to present value in accordance with the short-term character of these financial assets.</w:t>
      </w:r>
    </w:p>
    <w:p w14:paraId="672F0001" w14:textId="77777777" w:rsidR="00532933" w:rsidRPr="00587444" w:rsidRDefault="00532933" w:rsidP="00DE6E01">
      <w:pPr>
        <w:autoSpaceDN/>
        <w:jc w:val="both"/>
        <w:rPr>
          <w:rFonts w:ascii="Arial" w:hAnsi="Arial" w:cs="Arial"/>
          <w:color w:val="000000"/>
          <w:sz w:val="20"/>
          <w:szCs w:val="20"/>
          <w:lang w:val="en-GB" w:eastAsia="hr-HR"/>
        </w:rPr>
      </w:pPr>
    </w:p>
    <w:p w14:paraId="112018A2" w14:textId="77777777" w:rsidR="00532933" w:rsidRPr="00587444" w:rsidRDefault="00532933" w:rsidP="00DE6E01">
      <w:pPr>
        <w:autoSpaceDN/>
        <w:jc w:val="both"/>
        <w:rPr>
          <w:rFonts w:ascii="Arial" w:hAnsi="Arial" w:cs="Arial"/>
          <w:i/>
          <w:color w:val="000000"/>
          <w:sz w:val="20"/>
          <w:szCs w:val="20"/>
          <w:lang w:val="en-GB" w:eastAsia="hr-HR"/>
        </w:rPr>
      </w:pPr>
      <w:r w:rsidRPr="00587444">
        <w:rPr>
          <w:rFonts w:ascii="Arial" w:hAnsi="Arial" w:cs="Arial"/>
          <w:i/>
          <w:color w:val="000000"/>
          <w:sz w:val="20"/>
          <w:szCs w:val="20"/>
          <w:lang w:val="en-GB" w:eastAsia="hr-HR"/>
        </w:rPr>
        <w:t xml:space="preserve">Deposits with banks </w:t>
      </w:r>
    </w:p>
    <w:p w14:paraId="175DB268"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Deposits with banks are allocated to a business model whose purpose is to hold assets for the collection of contractual cash flows and they pass the SPPI test in accordance with the Methodology for the Classification and Measurement of Financial Instruments. </w:t>
      </w:r>
    </w:p>
    <w:p w14:paraId="0091F210" w14:textId="77777777" w:rsidR="00532933" w:rsidRPr="00587444" w:rsidRDefault="00532933" w:rsidP="00DE6E01">
      <w:pPr>
        <w:autoSpaceDN/>
        <w:jc w:val="both"/>
        <w:rPr>
          <w:rFonts w:ascii="Arial" w:hAnsi="Arial" w:cs="Arial"/>
          <w:color w:val="000000"/>
          <w:sz w:val="20"/>
          <w:szCs w:val="20"/>
          <w:lang w:val="en-GB" w:eastAsia="hr-HR"/>
        </w:rPr>
      </w:pPr>
    </w:p>
    <w:p w14:paraId="79FFFEB7"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Pursuant to the above, deposits with banks are classified to the assets subsequently measured at amortised cost.</w:t>
      </w:r>
    </w:p>
    <w:p w14:paraId="6CDBA771" w14:textId="77777777" w:rsidR="00532933" w:rsidRPr="00587444" w:rsidRDefault="00532933" w:rsidP="00DE6E01">
      <w:pPr>
        <w:autoSpaceDN/>
        <w:jc w:val="both"/>
        <w:rPr>
          <w:rFonts w:ascii="Arial" w:hAnsi="Arial" w:cs="Arial"/>
          <w:color w:val="000000"/>
          <w:sz w:val="20"/>
          <w:szCs w:val="20"/>
          <w:lang w:val="en-GB" w:eastAsia="hr-HR"/>
        </w:rPr>
      </w:pPr>
    </w:p>
    <w:p w14:paraId="41B39442"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Impairment is determined in the amount of the expected credit losses, however, in the case of short-term deposits, they are not discounted to present value in accordance with their short-term character.</w:t>
      </w:r>
    </w:p>
    <w:p w14:paraId="396CBB8A" w14:textId="77777777" w:rsidR="00587444" w:rsidRPr="00587444" w:rsidRDefault="00587444" w:rsidP="00587444">
      <w:pPr>
        <w:tabs>
          <w:tab w:val="num" w:pos="1080"/>
        </w:tabs>
        <w:suppressAutoHyphens w:val="0"/>
        <w:autoSpaceDN/>
        <w:jc w:val="both"/>
        <w:rPr>
          <w:rFonts w:ascii="Arial" w:hAnsi="Arial" w:cs="Arial"/>
          <w:sz w:val="20"/>
          <w:szCs w:val="20"/>
        </w:rPr>
        <w:sectPr w:rsidR="00587444" w:rsidRPr="00587444" w:rsidSect="00D337C5">
          <w:pgSz w:w="11907" w:h="16840" w:code="9"/>
          <w:pgMar w:top="1418" w:right="992" w:bottom="1134" w:left="1418" w:header="851" w:footer="851" w:gutter="0"/>
          <w:cols w:space="720"/>
          <w:noEndnote/>
        </w:sectPr>
      </w:pPr>
    </w:p>
    <w:p w14:paraId="1B63667D" w14:textId="77777777" w:rsidR="00587444" w:rsidRPr="00587444" w:rsidRDefault="00587444" w:rsidP="00587444">
      <w:pPr>
        <w:suppressAutoHyphens w:val="0"/>
        <w:autoSpaceDN/>
        <w:jc w:val="both"/>
        <w:rPr>
          <w:rFonts w:ascii="Arial" w:hAnsi="Arial" w:cs="Arial"/>
          <w:sz w:val="20"/>
          <w:szCs w:val="20"/>
        </w:rPr>
      </w:pPr>
    </w:p>
    <w:p w14:paraId="4F5F9C94"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2206CB6F"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79B729DA"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02CD89CF" w14:textId="77777777" w:rsidR="00587444" w:rsidRPr="00587444" w:rsidRDefault="00587444" w:rsidP="00587444">
      <w:pPr>
        <w:suppressAutoHyphens w:val="0"/>
        <w:autoSpaceDN/>
        <w:jc w:val="both"/>
        <w:rPr>
          <w:rFonts w:ascii="Arial" w:hAnsi="Arial" w:cs="Arial"/>
          <w:b/>
          <w:sz w:val="20"/>
          <w:szCs w:val="20"/>
        </w:rPr>
      </w:pPr>
    </w:p>
    <w:p w14:paraId="222C762F"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7593B007" w14:textId="77777777" w:rsidR="00532933" w:rsidRPr="00587444" w:rsidRDefault="00532933" w:rsidP="00DE6E01">
      <w:pPr>
        <w:suppressAutoHyphens w:val="0"/>
        <w:autoSpaceDN/>
        <w:jc w:val="both"/>
        <w:rPr>
          <w:rFonts w:ascii="Arial" w:hAnsi="Arial" w:cs="Arial"/>
          <w:b/>
          <w:sz w:val="20"/>
          <w:szCs w:val="20"/>
        </w:rPr>
      </w:pPr>
    </w:p>
    <w:p w14:paraId="3DD4EFDC" w14:textId="77777777" w:rsidR="00532933" w:rsidRPr="00587444" w:rsidRDefault="00532933" w:rsidP="00DE6E01">
      <w:pPr>
        <w:suppressAutoHyphens w:val="0"/>
        <w:autoSpaceDN/>
        <w:jc w:val="both"/>
        <w:rPr>
          <w:rFonts w:ascii="Arial" w:hAnsi="Arial" w:cs="Arial"/>
          <w:b/>
          <w:i/>
          <w:sz w:val="20"/>
          <w:szCs w:val="20"/>
        </w:rPr>
      </w:pPr>
      <w:r w:rsidRPr="00587444">
        <w:rPr>
          <w:rFonts w:ascii="Arial" w:hAnsi="Arial" w:cs="Arial"/>
          <w:b/>
          <w:i/>
          <w:sz w:val="20"/>
          <w:szCs w:val="20"/>
        </w:rPr>
        <w:t xml:space="preserve">x. Financial assets-categories </w:t>
      </w:r>
      <w:r w:rsidRPr="00587444">
        <w:rPr>
          <w:rFonts w:ascii="Arial" w:hAnsi="Arial" w:cs="Arial"/>
          <w:b/>
          <w:sz w:val="20"/>
          <w:szCs w:val="20"/>
        </w:rPr>
        <w:t>(continued)</w:t>
      </w:r>
    </w:p>
    <w:p w14:paraId="2D029361" w14:textId="77777777" w:rsidR="00532933" w:rsidRPr="00587444" w:rsidRDefault="00532933" w:rsidP="00DE6E01">
      <w:pPr>
        <w:autoSpaceDN/>
        <w:jc w:val="both"/>
        <w:rPr>
          <w:rFonts w:ascii="Arial" w:hAnsi="Arial" w:cs="Arial"/>
          <w:sz w:val="20"/>
          <w:szCs w:val="20"/>
        </w:rPr>
      </w:pPr>
    </w:p>
    <w:p w14:paraId="56DCBC84" w14:textId="77777777" w:rsidR="00532933" w:rsidRPr="00587444" w:rsidRDefault="00532933" w:rsidP="00DE6E01">
      <w:pPr>
        <w:autoSpaceDN/>
        <w:jc w:val="both"/>
        <w:rPr>
          <w:rFonts w:ascii="Arial" w:hAnsi="Arial" w:cs="Arial"/>
          <w:i/>
          <w:color w:val="000000"/>
          <w:sz w:val="20"/>
          <w:szCs w:val="20"/>
          <w:lang w:val="en-GB" w:eastAsia="hr-HR"/>
        </w:rPr>
      </w:pPr>
      <w:r w:rsidRPr="00587444">
        <w:rPr>
          <w:rFonts w:ascii="Arial" w:hAnsi="Arial" w:cs="Arial"/>
          <w:i/>
          <w:color w:val="000000"/>
          <w:sz w:val="20"/>
          <w:szCs w:val="20"/>
          <w:lang w:val="en-GB" w:eastAsia="hr-HR"/>
        </w:rPr>
        <w:t xml:space="preserve">Loans </w:t>
      </w:r>
    </w:p>
    <w:p w14:paraId="6D38EA58"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Loans are allocated to a business model whose purpose is to hold assets for the collection of contractual cash flows. Loans that pass the SPPI test in accordance with the Methodology for the Classification and Measurement of Financial Instruments are classified to the assets subsequently measured at amortised cost. Loans that fail the SPPI test in accordance with the Methodology for the Classification and Measurement of Financial Instruments are classified to the assets subsequently measured at fair value through profit or loss.</w:t>
      </w:r>
    </w:p>
    <w:p w14:paraId="3B831C5E" w14:textId="77777777" w:rsidR="00532933" w:rsidRPr="00587444" w:rsidRDefault="00532933" w:rsidP="00DE6E01">
      <w:pPr>
        <w:autoSpaceDN/>
        <w:jc w:val="both"/>
        <w:rPr>
          <w:rFonts w:ascii="Arial" w:hAnsi="Arial" w:cs="Arial"/>
          <w:color w:val="000000"/>
          <w:sz w:val="20"/>
          <w:szCs w:val="20"/>
          <w:lang w:val="en-GB" w:eastAsia="hr-HR"/>
        </w:rPr>
      </w:pPr>
    </w:p>
    <w:p w14:paraId="2FE4194B"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Impairment of loans subsequently measured at amortised cost is determined in the amount of the expected credit losses by applying the general impairment approach (see G.ix. Impairment). </w:t>
      </w:r>
    </w:p>
    <w:p w14:paraId="5CAB0F3C" w14:textId="77777777" w:rsidR="00532933" w:rsidRPr="00587444" w:rsidRDefault="00532933" w:rsidP="00DE6E01">
      <w:pPr>
        <w:autoSpaceDN/>
        <w:jc w:val="both"/>
        <w:rPr>
          <w:rFonts w:ascii="Arial" w:hAnsi="Arial" w:cs="Arial"/>
          <w:color w:val="000000"/>
          <w:sz w:val="20"/>
          <w:szCs w:val="20"/>
          <w:lang w:val="en-GB" w:eastAsia="hr-HR"/>
        </w:rPr>
      </w:pPr>
    </w:p>
    <w:p w14:paraId="29746B75"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Loan receivables are based on contracts. Any amendments to contract provisions that change the agreed loan cash flows are considered to be a modification of a loan (see G.vi. Modification of financial assets).</w:t>
      </w:r>
    </w:p>
    <w:p w14:paraId="724B283D" w14:textId="77777777" w:rsidR="00532933" w:rsidRPr="00587444" w:rsidRDefault="00532933" w:rsidP="00DE6E01">
      <w:pPr>
        <w:autoSpaceDN/>
        <w:jc w:val="both"/>
        <w:rPr>
          <w:rFonts w:ascii="Arial" w:hAnsi="Arial" w:cs="Arial"/>
          <w:color w:val="000000"/>
          <w:sz w:val="20"/>
          <w:szCs w:val="20"/>
          <w:lang w:val="en-GB" w:eastAsia="hr-HR"/>
        </w:rPr>
      </w:pPr>
    </w:p>
    <w:p w14:paraId="4853A9F7"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Loans purchased or originated, for which the existence of expected credit losses was determined at initial recognition, are considered to be POCI assets (see G.vii. Purchased or originated credit-impaired financial assets (POCI assets)).</w:t>
      </w:r>
    </w:p>
    <w:p w14:paraId="4CAC41AB" w14:textId="77777777" w:rsidR="00532933" w:rsidRPr="00587444" w:rsidRDefault="00532933" w:rsidP="00DE6E01">
      <w:pPr>
        <w:autoSpaceDN/>
        <w:jc w:val="both"/>
        <w:rPr>
          <w:rFonts w:ascii="Arial" w:hAnsi="Arial" w:cs="Arial"/>
          <w:color w:val="000000"/>
          <w:sz w:val="20"/>
          <w:szCs w:val="20"/>
          <w:lang w:val="en-GB" w:eastAsia="hr-HR"/>
        </w:rPr>
      </w:pPr>
    </w:p>
    <w:p w14:paraId="07602E44"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Interest income from fees is recognised in the </w:t>
      </w:r>
      <w:r w:rsidRPr="00587444">
        <w:rPr>
          <w:rFonts w:ascii="Arial" w:hAnsi="Arial" w:cs="Arial"/>
          <w:color w:val="000000"/>
          <w:sz w:val="20"/>
          <w:szCs w:val="20"/>
        </w:rPr>
        <w:t>profit or loss</w:t>
      </w:r>
      <w:r w:rsidRPr="00587444">
        <w:rPr>
          <w:rFonts w:ascii="Arial" w:hAnsi="Arial" w:cs="Arial"/>
          <w:color w:val="000000"/>
          <w:sz w:val="20"/>
          <w:szCs w:val="20"/>
          <w:lang w:val="en-GB" w:eastAsia="hr-HR"/>
        </w:rPr>
        <w:t xml:space="preserve"> using the effective interest rate method wherever applicable. If a fee, which represents an incremental loan cost, arises before the first loan disbursement, the fee income is recognised in </w:t>
      </w:r>
      <w:r w:rsidRPr="00587444">
        <w:rPr>
          <w:rFonts w:ascii="Arial" w:hAnsi="Arial" w:cs="Arial"/>
          <w:color w:val="000000"/>
          <w:sz w:val="20"/>
          <w:szCs w:val="20"/>
        </w:rPr>
        <w:t>profit or loss</w:t>
      </w:r>
      <w:r w:rsidRPr="00587444">
        <w:rPr>
          <w:rFonts w:ascii="Arial" w:hAnsi="Arial" w:cs="Arial"/>
          <w:color w:val="000000"/>
          <w:sz w:val="20"/>
          <w:szCs w:val="20"/>
          <w:lang w:val="en-GB" w:eastAsia="hr-HR"/>
        </w:rPr>
        <w:t xml:space="preserve"> on a time-proportionate basis (the so-called linear method) until the effective interest rate has been set. From the moment when the effective interest rate is set until the end of the loan lifetime, interest income is recognised in the </w:t>
      </w:r>
      <w:r w:rsidRPr="00587444">
        <w:rPr>
          <w:rFonts w:ascii="Arial" w:hAnsi="Arial" w:cs="Arial"/>
          <w:color w:val="000000"/>
          <w:sz w:val="20"/>
          <w:szCs w:val="20"/>
        </w:rPr>
        <w:t>profit or loss</w:t>
      </w:r>
      <w:r w:rsidRPr="00587444">
        <w:rPr>
          <w:rFonts w:ascii="Arial" w:hAnsi="Arial" w:cs="Arial"/>
          <w:color w:val="000000"/>
          <w:sz w:val="20"/>
          <w:szCs w:val="20"/>
          <w:lang w:val="en-GB" w:eastAsia="hr-HR"/>
        </w:rPr>
        <w:t xml:space="preserve"> by applying the effective interest rate method on the unamortised fee amount. </w:t>
      </w:r>
    </w:p>
    <w:p w14:paraId="0FDBA4D2" w14:textId="77777777" w:rsidR="00532933" w:rsidRPr="00587444" w:rsidRDefault="00532933" w:rsidP="00DE6E01">
      <w:pPr>
        <w:autoSpaceDN/>
        <w:jc w:val="both"/>
        <w:rPr>
          <w:rFonts w:ascii="Arial" w:hAnsi="Arial" w:cs="Arial"/>
          <w:color w:val="000000"/>
          <w:sz w:val="20"/>
          <w:szCs w:val="20"/>
          <w:lang w:val="en-GB" w:eastAsia="hr-HR"/>
        </w:rPr>
      </w:pPr>
    </w:p>
    <w:p w14:paraId="784ED604" w14:textId="4DFA6F1A" w:rsidR="00532933"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Loans classified to assets subsequently </w:t>
      </w:r>
      <w:r w:rsidRPr="008F5E58">
        <w:rPr>
          <w:rFonts w:ascii="Arial" w:hAnsi="Arial" w:cs="Arial"/>
          <w:color w:val="000000"/>
          <w:sz w:val="20"/>
          <w:szCs w:val="20"/>
          <w:lang w:val="en-GB" w:eastAsia="hr-HR"/>
        </w:rPr>
        <w:t xml:space="preserve">measured at fair value through profit or loss are not subject to impairment, </w:t>
      </w:r>
      <w:r w:rsidR="009359F6" w:rsidRPr="008F5E58">
        <w:rPr>
          <w:rFonts w:ascii="Arial" w:hAnsi="Arial" w:cs="Arial"/>
          <w:color w:val="000000"/>
          <w:sz w:val="20"/>
          <w:szCs w:val="20"/>
          <w:lang w:val="en-GB" w:eastAsia="hr-HR"/>
        </w:rPr>
        <w:t xml:space="preserve">but </w:t>
      </w:r>
      <w:r w:rsidRPr="008F5E58">
        <w:rPr>
          <w:rFonts w:ascii="Arial" w:hAnsi="Arial" w:cs="Arial"/>
          <w:color w:val="000000"/>
          <w:sz w:val="20"/>
          <w:szCs w:val="20"/>
          <w:lang w:val="en-GB" w:eastAsia="hr-HR"/>
        </w:rPr>
        <w:t xml:space="preserve">the </w:t>
      </w:r>
      <w:r w:rsidR="009359F6" w:rsidRPr="008F5E58">
        <w:rPr>
          <w:rFonts w:ascii="Arial" w:hAnsi="Arial" w:cs="Arial"/>
          <w:color w:val="000000"/>
          <w:sz w:val="20"/>
          <w:szCs w:val="20"/>
          <w:lang w:val="en-GB" w:eastAsia="hr-HR"/>
        </w:rPr>
        <w:t xml:space="preserve">Methodology </w:t>
      </w:r>
      <w:r w:rsidRPr="008F5E58">
        <w:rPr>
          <w:rFonts w:ascii="Arial" w:hAnsi="Arial" w:cs="Arial"/>
          <w:color w:val="000000"/>
          <w:sz w:val="20"/>
          <w:szCs w:val="20"/>
          <w:lang w:val="en-GB" w:eastAsia="hr-HR"/>
        </w:rPr>
        <w:t>described in Note G.x.</w:t>
      </w:r>
      <w:r w:rsidRPr="00587444">
        <w:rPr>
          <w:rFonts w:ascii="Arial" w:hAnsi="Arial" w:cs="Arial"/>
          <w:color w:val="000000"/>
          <w:sz w:val="20"/>
          <w:szCs w:val="20"/>
          <w:lang w:val="en-GB" w:eastAsia="hr-HR"/>
        </w:rPr>
        <w:t xml:space="preserve"> “</w:t>
      </w:r>
      <w:r w:rsidR="009359F6">
        <w:rPr>
          <w:rFonts w:ascii="Arial" w:hAnsi="Arial" w:cs="Arial"/>
          <w:color w:val="000000"/>
          <w:sz w:val="20"/>
          <w:szCs w:val="20"/>
          <w:lang w:val="en-GB" w:eastAsia="hr-HR"/>
        </w:rPr>
        <w:t>Investments</w:t>
      </w:r>
      <w:r w:rsidRPr="00587444">
        <w:rPr>
          <w:rFonts w:ascii="Arial" w:hAnsi="Arial" w:cs="Arial"/>
          <w:color w:val="000000"/>
          <w:sz w:val="20"/>
          <w:szCs w:val="20"/>
          <w:lang w:val="en-GB" w:eastAsia="hr-HR"/>
        </w:rPr>
        <w:t xml:space="preserve"> in investment funds” apply to both initial and subsequent measurements.</w:t>
      </w:r>
    </w:p>
    <w:p w14:paraId="180F69FC" w14:textId="77777777" w:rsidR="009359F6" w:rsidRDefault="009359F6" w:rsidP="00DE6E01">
      <w:pPr>
        <w:autoSpaceDN/>
        <w:jc w:val="both"/>
        <w:rPr>
          <w:rFonts w:ascii="Arial" w:hAnsi="Arial" w:cs="Arial"/>
          <w:color w:val="000000"/>
          <w:sz w:val="20"/>
          <w:szCs w:val="20"/>
          <w:lang w:val="en-GB" w:eastAsia="hr-HR"/>
        </w:rPr>
      </w:pPr>
    </w:p>
    <w:p w14:paraId="45CC9052" w14:textId="5F619ADB" w:rsidR="009359F6" w:rsidRDefault="002E27CE" w:rsidP="009359F6">
      <w:pPr>
        <w:autoSpaceDE w:val="0"/>
        <w:adjustRightInd w:val="0"/>
        <w:rPr>
          <w:rFonts w:ascii="Arial" w:hAnsi="Arial" w:cs="Arial"/>
          <w:color w:val="000000"/>
          <w:sz w:val="20"/>
          <w:szCs w:val="20"/>
          <w:highlight w:val="yellow"/>
          <w:lang w:val="hr-HR"/>
        </w:rPr>
      </w:pPr>
      <w:bookmarkStart w:id="363" w:name="_Hlk158210861"/>
      <w:r w:rsidRPr="002E27CE">
        <w:rPr>
          <w:rFonts w:ascii="Arial" w:hAnsi="Arial" w:cs="Arial"/>
          <w:color w:val="000000"/>
          <w:sz w:val="20"/>
          <w:szCs w:val="20"/>
          <w:lang w:val="hr-HR"/>
        </w:rPr>
        <w:t xml:space="preserve">In its portfolio, HBOR also has loans at interest rates that are lower than market interest rates, which have been approved with a subsidy from HBOR. These loans are stated in accordance with IFRS 9. </w:t>
      </w:r>
    </w:p>
    <w:p w14:paraId="1449E615" w14:textId="77777777" w:rsidR="002E27CE" w:rsidRPr="00AB311B" w:rsidRDefault="002E27CE" w:rsidP="009359F6">
      <w:pPr>
        <w:autoSpaceDE w:val="0"/>
        <w:adjustRightInd w:val="0"/>
        <w:rPr>
          <w:rFonts w:ascii="Arial" w:hAnsi="Arial" w:cs="Arial"/>
          <w:color w:val="000000"/>
          <w:sz w:val="20"/>
          <w:szCs w:val="20"/>
          <w:highlight w:val="yellow"/>
          <w:lang w:val="hr-HR"/>
        </w:rPr>
      </w:pPr>
    </w:p>
    <w:p w14:paraId="71A241F4" w14:textId="6C1CB576" w:rsidR="009359F6" w:rsidRDefault="002E27CE" w:rsidP="009359F6">
      <w:pPr>
        <w:autoSpaceDE w:val="0"/>
        <w:adjustRightInd w:val="0"/>
        <w:jc w:val="both"/>
        <w:rPr>
          <w:rFonts w:ascii="Arial" w:hAnsi="Arial" w:cs="Arial"/>
          <w:color w:val="000000"/>
          <w:sz w:val="20"/>
          <w:szCs w:val="20"/>
          <w:highlight w:val="yellow"/>
          <w:lang w:val="hr-HR"/>
        </w:rPr>
      </w:pPr>
      <w:r w:rsidRPr="002E27CE">
        <w:rPr>
          <w:rFonts w:ascii="Arial" w:hAnsi="Arial" w:cs="Arial"/>
          <w:color w:val="000000"/>
          <w:sz w:val="20"/>
          <w:szCs w:val="20"/>
          <w:lang w:val="hr-HR"/>
        </w:rPr>
        <w:t>A non-market interest rate is any interest rate that is lower than the market interest rate as defined by the Ordinance on the Implementation, Accounting Records and Accounting Reports on Interest Rate Subsidies at the Expense of HBOR.</w:t>
      </w:r>
    </w:p>
    <w:p w14:paraId="4E72941A" w14:textId="77777777" w:rsidR="002E27CE" w:rsidRPr="00AB311B" w:rsidRDefault="002E27CE" w:rsidP="009359F6">
      <w:pPr>
        <w:autoSpaceDE w:val="0"/>
        <w:adjustRightInd w:val="0"/>
        <w:jc w:val="both"/>
        <w:rPr>
          <w:rFonts w:ascii="Arial" w:hAnsi="Arial" w:cs="Arial"/>
          <w:color w:val="000000"/>
          <w:sz w:val="20"/>
          <w:szCs w:val="20"/>
          <w:highlight w:val="yellow"/>
          <w:lang w:val="hr-HR"/>
        </w:rPr>
      </w:pPr>
    </w:p>
    <w:p w14:paraId="54DFF808" w14:textId="20935EAD" w:rsidR="009359F6" w:rsidRDefault="002E27CE" w:rsidP="009359F6">
      <w:pPr>
        <w:autoSpaceDE w:val="0"/>
        <w:adjustRightInd w:val="0"/>
        <w:rPr>
          <w:rFonts w:ascii="Arial" w:hAnsi="Arial" w:cs="Arial"/>
          <w:color w:val="000000"/>
          <w:sz w:val="20"/>
          <w:szCs w:val="20"/>
          <w:highlight w:val="yellow"/>
          <w:lang w:val="hr-HR"/>
        </w:rPr>
      </w:pPr>
      <w:r w:rsidRPr="002E27CE">
        <w:rPr>
          <w:rFonts w:ascii="Arial" w:hAnsi="Arial" w:cs="Arial"/>
          <w:color w:val="000000"/>
          <w:sz w:val="20"/>
          <w:szCs w:val="20"/>
          <w:lang w:val="hr-HR"/>
        </w:rPr>
        <w:t>Non-market interest rate loans are initially recognised at the present value of future cash flows (including the contracted interest minus HBOR’s subsidy) discounted at market interest rates. The difference between the obtained value and the cash outflow is HBOR’s subsidy and is recognised as a loss in the profit and loss account in the period when the loan is entered into HBOR's business books.</w:t>
      </w:r>
    </w:p>
    <w:p w14:paraId="66178F5A" w14:textId="77777777" w:rsidR="002E27CE" w:rsidRPr="00AB311B" w:rsidRDefault="002E27CE" w:rsidP="009359F6">
      <w:pPr>
        <w:autoSpaceDE w:val="0"/>
        <w:adjustRightInd w:val="0"/>
        <w:rPr>
          <w:rFonts w:ascii="Arial" w:hAnsi="Arial" w:cs="Arial"/>
          <w:color w:val="000000"/>
          <w:sz w:val="20"/>
          <w:szCs w:val="20"/>
          <w:highlight w:val="yellow"/>
          <w:lang w:val="hr-HR"/>
        </w:rPr>
      </w:pPr>
    </w:p>
    <w:p w14:paraId="0B53C12F" w14:textId="4F3FB92F" w:rsidR="009359F6" w:rsidRPr="00287FAD" w:rsidRDefault="002E27CE" w:rsidP="009359F6">
      <w:pPr>
        <w:autoSpaceDE w:val="0"/>
        <w:adjustRightInd w:val="0"/>
        <w:jc w:val="both"/>
        <w:rPr>
          <w:rFonts w:ascii="Arial" w:hAnsi="Arial" w:cs="Arial"/>
          <w:color w:val="000000"/>
          <w:sz w:val="20"/>
          <w:szCs w:val="20"/>
          <w:lang w:val="hr-HR"/>
        </w:rPr>
      </w:pPr>
      <w:r w:rsidRPr="002E27CE">
        <w:rPr>
          <w:rFonts w:ascii="Arial" w:hAnsi="Arial" w:cs="Arial"/>
          <w:color w:val="000000"/>
          <w:sz w:val="20"/>
          <w:szCs w:val="20"/>
          <w:lang w:val="hr-HR"/>
        </w:rPr>
        <w:t xml:space="preserve">Interest income on non-market interest rate loans is calculated using the effective interest rate method. At the same time, the income from the nominal interest rate on loans and the amortisation of recognised discount (loss) at initial recognition is recognised in the total interest income in the statement of comprehensive income. </w:t>
      </w:r>
    </w:p>
    <w:p w14:paraId="2726D28F" w14:textId="77777777" w:rsidR="009359F6" w:rsidRPr="00287FAD" w:rsidRDefault="009359F6" w:rsidP="009359F6">
      <w:pPr>
        <w:autoSpaceDE w:val="0"/>
        <w:adjustRightInd w:val="0"/>
        <w:rPr>
          <w:rFonts w:ascii="Arial" w:hAnsi="Arial" w:cs="Arial"/>
          <w:color w:val="000000"/>
          <w:sz w:val="20"/>
          <w:szCs w:val="20"/>
          <w:lang w:val="hr-HR"/>
        </w:rPr>
      </w:pPr>
    </w:p>
    <w:bookmarkEnd w:id="363"/>
    <w:p w14:paraId="1A382EB6" w14:textId="77777777" w:rsidR="009359F6" w:rsidRPr="00587444" w:rsidRDefault="009359F6" w:rsidP="00DE6E01">
      <w:pPr>
        <w:autoSpaceDN/>
        <w:jc w:val="both"/>
        <w:rPr>
          <w:rFonts w:ascii="Arial" w:hAnsi="Arial" w:cs="Arial"/>
          <w:color w:val="000000"/>
          <w:sz w:val="20"/>
          <w:szCs w:val="20"/>
          <w:lang w:val="en-GB" w:eastAsia="hr-HR"/>
        </w:rPr>
      </w:pPr>
    </w:p>
    <w:p w14:paraId="03754D78" w14:textId="77777777" w:rsidR="00532933" w:rsidRPr="00587444" w:rsidRDefault="00532933" w:rsidP="00DE6E01">
      <w:pPr>
        <w:suppressAutoHyphens w:val="0"/>
        <w:autoSpaceDN/>
        <w:jc w:val="both"/>
        <w:rPr>
          <w:rFonts w:ascii="Arial" w:hAnsi="Arial" w:cs="Arial"/>
          <w:color w:val="000000"/>
          <w:sz w:val="20"/>
          <w:szCs w:val="20"/>
          <w:lang w:val="en-GB" w:eastAsia="hr-HR"/>
        </w:rPr>
      </w:pPr>
    </w:p>
    <w:p w14:paraId="16A9A6D8" w14:textId="77777777" w:rsidR="00587444" w:rsidRPr="00587444" w:rsidRDefault="00587444" w:rsidP="00587444">
      <w:pPr>
        <w:suppressAutoHyphens w:val="0"/>
        <w:autoSpaceDN/>
        <w:rPr>
          <w:rFonts w:ascii="Arial" w:hAnsi="Arial" w:cs="Arial"/>
          <w:sz w:val="20"/>
          <w:szCs w:val="20"/>
          <w:lang w:val="en-GB"/>
        </w:rPr>
      </w:pPr>
    </w:p>
    <w:p w14:paraId="05727B5F" w14:textId="77777777" w:rsidR="00587444" w:rsidRPr="00587444" w:rsidRDefault="00587444" w:rsidP="00587444">
      <w:pPr>
        <w:suppressAutoHyphens w:val="0"/>
        <w:autoSpaceDN/>
        <w:jc w:val="both"/>
        <w:rPr>
          <w:rFonts w:ascii="Arial" w:hAnsi="Arial" w:cs="Arial"/>
          <w:bCs/>
          <w:sz w:val="20"/>
          <w:szCs w:val="20"/>
        </w:rPr>
        <w:sectPr w:rsidR="00587444" w:rsidRPr="00587444" w:rsidSect="00D337C5">
          <w:pgSz w:w="11907" w:h="16840" w:code="9"/>
          <w:pgMar w:top="1418" w:right="992" w:bottom="1134" w:left="1418" w:header="851" w:footer="851" w:gutter="0"/>
          <w:cols w:space="720"/>
          <w:noEndnote/>
        </w:sectPr>
      </w:pPr>
    </w:p>
    <w:p w14:paraId="13F3A941" w14:textId="77777777" w:rsidR="00587444" w:rsidRPr="00587444" w:rsidRDefault="00587444" w:rsidP="00587444">
      <w:pPr>
        <w:tabs>
          <w:tab w:val="left" w:pos="851"/>
        </w:tabs>
        <w:suppressAutoHyphens w:val="0"/>
        <w:autoSpaceDN/>
        <w:jc w:val="both"/>
        <w:rPr>
          <w:rFonts w:ascii="Arial" w:hAnsi="Arial" w:cs="Arial"/>
          <w:bCs/>
          <w:sz w:val="20"/>
          <w:szCs w:val="20"/>
        </w:rPr>
      </w:pPr>
      <w:bookmarkStart w:id="364" w:name="_Hlk534360452"/>
    </w:p>
    <w:p w14:paraId="05B0EFDE"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6FEED589"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3882EA52"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116427E1" w14:textId="77777777" w:rsidR="00587444" w:rsidRPr="00587444" w:rsidRDefault="00587444" w:rsidP="00587444">
      <w:pPr>
        <w:suppressAutoHyphens w:val="0"/>
        <w:autoSpaceDN/>
        <w:jc w:val="both"/>
        <w:rPr>
          <w:rFonts w:ascii="Arial" w:hAnsi="Arial" w:cs="Arial"/>
          <w:b/>
          <w:sz w:val="20"/>
          <w:szCs w:val="20"/>
        </w:rPr>
      </w:pPr>
    </w:p>
    <w:p w14:paraId="4A5A9F48"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bookmarkEnd w:id="364"/>
    <w:p w14:paraId="61BDDB25" w14:textId="77777777" w:rsidR="00532933" w:rsidRPr="00587444" w:rsidRDefault="00532933" w:rsidP="00DE6E01">
      <w:pPr>
        <w:suppressAutoHyphens w:val="0"/>
        <w:autoSpaceDN/>
        <w:jc w:val="both"/>
        <w:rPr>
          <w:rFonts w:ascii="Arial" w:eastAsia="PMingLiU" w:hAnsi="Arial" w:cs="Arial"/>
          <w:sz w:val="20"/>
          <w:szCs w:val="20"/>
          <w:lang w:eastAsia="hr-HR" w:bidi="hr-HR"/>
        </w:rPr>
      </w:pPr>
    </w:p>
    <w:p w14:paraId="4B8D092F" w14:textId="77777777" w:rsidR="00532933" w:rsidRPr="00587444" w:rsidRDefault="00532933" w:rsidP="00DE6E01">
      <w:pPr>
        <w:suppressAutoHyphens w:val="0"/>
        <w:autoSpaceDN/>
        <w:jc w:val="both"/>
        <w:rPr>
          <w:rFonts w:ascii="Arial" w:hAnsi="Arial" w:cs="Arial"/>
          <w:b/>
          <w:i/>
          <w:sz w:val="20"/>
          <w:szCs w:val="20"/>
        </w:rPr>
      </w:pPr>
      <w:r w:rsidRPr="00587444">
        <w:rPr>
          <w:rFonts w:ascii="Arial" w:hAnsi="Arial" w:cs="Arial"/>
          <w:b/>
          <w:i/>
          <w:sz w:val="20"/>
          <w:szCs w:val="20"/>
        </w:rPr>
        <w:t xml:space="preserve">x. Financial assets-categories </w:t>
      </w:r>
      <w:r w:rsidRPr="00587444">
        <w:rPr>
          <w:rFonts w:ascii="Arial" w:hAnsi="Arial" w:cs="Arial"/>
          <w:b/>
          <w:sz w:val="20"/>
          <w:szCs w:val="20"/>
        </w:rPr>
        <w:t>(continued)</w:t>
      </w:r>
    </w:p>
    <w:p w14:paraId="7CA63BBE" w14:textId="77777777" w:rsidR="00532933" w:rsidRPr="00587444" w:rsidRDefault="00532933" w:rsidP="00DE6E01">
      <w:pPr>
        <w:suppressAutoHyphens w:val="0"/>
        <w:autoSpaceDN/>
        <w:jc w:val="both"/>
        <w:rPr>
          <w:rFonts w:ascii="Arial" w:hAnsi="Arial" w:cs="Arial"/>
          <w:i/>
          <w:color w:val="000000"/>
          <w:sz w:val="20"/>
          <w:szCs w:val="20"/>
          <w:lang w:val="en-GB" w:eastAsia="hr-HR"/>
        </w:rPr>
      </w:pPr>
    </w:p>
    <w:p w14:paraId="104EE8E7" w14:textId="77777777" w:rsidR="00532933" w:rsidRPr="00587444" w:rsidRDefault="00532933" w:rsidP="00DE6E01">
      <w:pPr>
        <w:autoSpaceDN/>
        <w:jc w:val="both"/>
        <w:rPr>
          <w:rFonts w:ascii="Arial" w:hAnsi="Arial" w:cs="Arial"/>
          <w:i/>
          <w:color w:val="000000"/>
          <w:sz w:val="20"/>
          <w:szCs w:val="20"/>
          <w:lang w:val="en-GB" w:eastAsia="hr-HR"/>
        </w:rPr>
      </w:pPr>
      <w:r w:rsidRPr="00587444">
        <w:rPr>
          <w:rFonts w:ascii="Arial" w:hAnsi="Arial" w:cs="Arial"/>
          <w:i/>
          <w:color w:val="000000"/>
          <w:sz w:val="20"/>
          <w:szCs w:val="20"/>
          <w:lang w:val="en-GB" w:eastAsia="hr-HR"/>
        </w:rPr>
        <w:t xml:space="preserve">Debt securities </w:t>
      </w:r>
    </w:p>
    <w:p w14:paraId="3E49A994"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HBOR invests a portion of liquidity reserve funds in debt securities in accordance with the terms and conditions prescribed by the bank’s internal documents regulating HBOR’s investment policy. Owing to the development role of HBOR that has been determined by the Act on HBOR, and owing to the preservation of capital and the reduction of risks arising from the performance of activities determined by the Act on HBOR to the lowest level possible, the Bank does not acquire securities and investments for the purpose of recording short-term profit or loss from trading activities, it does so for the purpose of maintaining short-term liquidity reserves and managing short-term liquidity.</w:t>
      </w:r>
    </w:p>
    <w:p w14:paraId="2AFB6D6E" w14:textId="77777777" w:rsidR="00532933" w:rsidRPr="00587444" w:rsidRDefault="00532933" w:rsidP="00DE6E01">
      <w:pPr>
        <w:autoSpaceDN/>
        <w:jc w:val="both"/>
        <w:rPr>
          <w:rFonts w:ascii="Arial" w:hAnsi="Arial" w:cs="Arial"/>
          <w:color w:val="000000"/>
          <w:sz w:val="20"/>
          <w:szCs w:val="20"/>
          <w:lang w:val="en-GB" w:eastAsia="hr-HR"/>
        </w:rPr>
      </w:pPr>
    </w:p>
    <w:p w14:paraId="0AA1E690"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Debt securities are comprised of bonds and money market instruments: treasury bills and commercial papers. </w:t>
      </w:r>
    </w:p>
    <w:p w14:paraId="0016CE60" w14:textId="77777777" w:rsidR="00532933" w:rsidRPr="00587444" w:rsidRDefault="00532933" w:rsidP="00DE6E01">
      <w:pPr>
        <w:autoSpaceDN/>
        <w:jc w:val="both"/>
        <w:rPr>
          <w:rFonts w:ascii="Arial" w:hAnsi="Arial" w:cs="Arial"/>
          <w:color w:val="000000"/>
          <w:sz w:val="20"/>
          <w:szCs w:val="20"/>
          <w:lang w:val="en-GB" w:eastAsia="hr-HR"/>
        </w:rPr>
      </w:pPr>
    </w:p>
    <w:p w14:paraId="05F7E4DD"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Debt securities are allocated to a business model whose purpose is to collect the contractual cash flows and to sell the financial assets, they pass the SPPI test and are classified to the assets subsequently measured at fair value through other comprehensive income.</w:t>
      </w:r>
    </w:p>
    <w:p w14:paraId="1213974E" w14:textId="77777777" w:rsidR="00532933" w:rsidRPr="00587444" w:rsidRDefault="00532933" w:rsidP="00DE6E01">
      <w:pPr>
        <w:autoSpaceDN/>
        <w:jc w:val="both"/>
        <w:rPr>
          <w:rFonts w:ascii="Arial" w:hAnsi="Arial" w:cs="Arial"/>
          <w:color w:val="000000"/>
          <w:sz w:val="20"/>
          <w:szCs w:val="20"/>
          <w:lang w:val="en-GB" w:eastAsia="hr-HR"/>
        </w:rPr>
      </w:pPr>
    </w:p>
    <w:p w14:paraId="14A04221"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Debt securities are recorded off-balance sheet at nominal value as at the trading date, and they are recognised in the statement of financial position at fair value as at the settlement date including transaction costs directly attributable to the acquisition of financial assets. </w:t>
      </w:r>
    </w:p>
    <w:p w14:paraId="6315B583" w14:textId="77777777" w:rsidR="00532933" w:rsidRPr="00587444" w:rsidRDefault="00532933" w:rsidP="00DE6E01">
      <w:pPr>
        <w:autoSpaceDN/>
        <w:jc w:val="both"/>
        <w:rPr>
          <w:rFonts w:ascii="Arial" w:hAnsi="Arial" w:cs="Arial"/>
          <w:color w:val="000000"/>
          <w:sz w:val="20"/>
          <w:szCs w:val="20"/>
          <w:lang w:val="en-GB" w:eastAsia="hr-HR"/>
        </w:rPr>
      </w:pPr>
    </w:p>
    <w:p w14:paraId="52E13BD9"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The earned interest is recognised as interest receivables as at the settlement date and does not represent HBOR’s revenue.</w:t>
      </w:r>
    </w:p>
    <w:p w14:paraId="25C1D29E" w14:textId="77777777" w:rsidR="00532933" w:rsidRPr="00587444" w:rsidRDefault="00532933" w:rsidP="00DE6E01">
      <w:pPr>
        <w:autoSpaceDN/>
        <w:jc w:val="both"/>
        <w:rPr>
          <w:rFonts w:ascii="Arial" w:hAnsi="Arial" w:cs="Arial"/>
          <w:color w:val="000000"/>
          <w:sz w:val="20"/>
          <w:szCs w:val="20"/>
          <w:lang w:val="en-GB" w:eastAsia="hr-HR"/>
        </w:rPr>
      </w:pPr>
    </w:p>
    <w:p w14:paraId="17B9C8A0"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Interest accrued on the nominal value of debt securities is proportional to the interest rate and maturity date and is recognised as interest income in the </w:t>
      </w:r>
      <w:r w:rsidRPr="00587444">
        <w:rPr>
          <w:rFonts w:ascii="Arial" w:hAnsi="Arial" w:cs="Arial"/>
          <w:color w:val="000000"/>
          <w:sz w:val="20"/>
          <w:szCs w:val="20"/>
        </w:rPr>
        <w:t>profit or loss</w:t>
      </w:r>
      <w:r w:rsidRPr="00587444">
        <w:rPr>
          <w:rFonts w:ascii="Arial" w:hAnsi="Arial" w:cs="Arial"/>
          <w:color w:val="000000"/>
          <w:sz w:val="20"/>
          <w:szCs w:val="20"/>
          <w:lang w:val="en-GB" w:eastAsia="hr-HR"/>
        </w:rPr>
        <w:t xml:space="preserve"> using the effective interest rate method.</w:t>
      </w:r>
    </w:p>
    <w:p w14:paraId="4D5251B4" w14:textId="77777777" w:rsidR="00532933" w:rsidRPr="00587444" w:rsidRDefault="00532933" w:rsidP="00DE6E01">
      <w:pPr>
        <w:autoSpaceDN/>
        <w:jc w:val="both"/>
        <w:rPr>
          <w:rFonts w:ascii="Arial" w:hAnsi="Arial" w:cs="Arial"/>
          <w:color w:val="000000"/>
          <w:sz w:val="20"/>
          <w:szCs w:val="20"/>
          <w:lang w:val="en-GB" w:eastAsia="hr-HR"/>
        </w:rPr>
      </w:pPr>
    </w:p>
    <w:p w14:paraId="6A154D57"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Amortisation of initially recognised premium or discount and transaction costs for purchased debt securities is recognised in the </w:t>
      </w:r>
      <w:r w:rsidRPr="00587444">
        <w:rPr>
          <w:rFonts w:ascii="Arial" w:hAnsi="Arial" w:cs="Arial"/>
          <w:color w:val="000000"/>
          <w:sz w:val="20"/>
          <w:szCs w:val="20"/>
        </w:rPr>
        <w:t>profit or loss</w:t>
      </w:r>
      <w:r w:rsidRPr="00587444">
        <w:rPr>
          <w:rFonts w:ascii="Arial" w:hAnsi="Arial" w:cs="Arial"/>
          <w:color w:val="000000"/>
          <w:sz w:val="20"/>
          <w:szCs w:val="20"/>
          <w:lang w:val="en-GB" w:eastAsia="hr-HR"/>
        </w:rPr>
        <w:t xml:space="preserve"> as an increase or a decrease in interest income using the effective interest rate method.</w:t>
      </w:r>
    </w:p>
    <w:p w14:paraId="4E44F279" w14:textId="77777777" w:rsidR="00532933" w:rsidRPr="00587444" w:rsidRDefault="00532933" w:rsidP="00DE6E01">
      <w:pPr>
        <w:autoSpaceDN/>
        <w:jc w:val="both"/>
        <w:rPr>
          <w:rFonts w:ascii="Arial" w:hAnsi="Arial" w:cs="Arial"/>
          <w:color w:val="000000"/>
          <w:sz w:val="20"/>
          <w:szCs w:val="20"/>
          <w:lang w:val="en-GB" w:eastAsia="hr-HR"/>
        </w:rPr>
      </w:pPr>
    </w:p>
    <w:p w14:paraId="4616ED10"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Debt securities are measured at balance sheet date at fair value that is determined in the manner prescribed by internal documents regulating the methods of measurement of financial instruments (Financial Instruments Measurement Methodology). Gains or losses arising from the change in the fair value of these financial assets are recognised in other comprehensive income, and foreign exchange gains or losses are recognised in the </w:t>
      </w:r>
      <w:r w:rsidRPr="00587444">
        <w:rPr>
          <w:rFonts w:ascii="Arial" w:hAnsi="Arial" w:cs="Arial"/>
          <w:color w:val="000000"/>
          <w:sz w:val="20"/>
          <w:szCs w:val="20"/>
        </w:rPr>
        <w:t>profit or loss</w:t>
      </w:r>
      <w:r w:rsidRPr="00587444">
        <w:rPr>
          <w:rFonts w:ascii="Arial" w:hAnsi="Arial" w:cs="Arial"/>
          <w:color w:val="000000"/>
          <w:sz w:val="20"/>
          <w:szCs w:val="20"/>
          <w:lang w:val="en-GB" w:eastAsia="hr-HR"/>
        </w:rPr>
        <w:t>.</w:t>
      </w:r>
    </w:p>
    <w:p w14:paraId="7891683C" w14:textId="77777777" w:rsidR="00532933" w:rsidRPr="00587444" w:rsidRDefault="00532933" w:rsidP="00DE6E01">
      <w:pPr>
        <w:autoSpaceDN/>
        <w:jc w:val="both"/>
        <w:rPr>
          <w:rFonts w:ascii="Arial" w:hAnsi="Arial" w:cs="Arial"/>
          <w:color w:val="000000"/>
          <w:sz w:val="20"/>
          <w:szCs w:val="20"/>
          <w:lang w:val="en-GB" w:eastAsia="hr-HR"/>
        </w:rPr>
      </w:pPr>
    </w:p>
    <w:p w14:paraId="7D58B570"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If financial assets cease to be recognised, the cumulative gains or losses recognised in other comprehensive income are reclassified from equity to profit or loss as reclassification adjustment.</w:t>
      </w:r>
    </w:p>
    <w:p w14:paraId="4F357C67" w14:textId="77777777" w:rsidR="00532933" w:rsidRPr="00587444" w:rsidRDefault="00532933" w:rsidP="00DE6E01">
      <w:pPr>
        <w:autoSpaceDN/>
        <w:jc w:val="both"/>
        <w:rPr>
          <w:rFonts w:ascii="Arial" w:hAnsi="Arial" w:cs="Arial"/>
          <w:color w:val="000000"/>
          <w:sz w:val="20"/>
          <w:szCs w:val="20"/>
          <w:lang w:val="en-GB" w:eastAsia="hr-HR"/>
        </w:rPr>
      </w:pPr>
    </w:p>
    <w:p w14:paraId="51F258DA"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Impairment is determined in the amount of the expected credit losses (see G.ix. Impairment - general approach).</w:t>
      </w:r>
    </w:p>
    <w:p w14:paraId="342A758F" w14:textId="77777777" w:rsidR="00587444" w:rsidRPr="00587444" w:rsidRDefault="00587444" w:rsidP="00587444">
      <w:pPr>
        <w:suppressAutoHyphens w:val="0"/>
        <w:autoSpaceDN/>
        <w:jc w:val="both"/>
        <w:rPr>
          <w:rFonts w:ascii="Arial" w:hAnsi="Arial" w:cs="Arial"/>
          <w:color w:val="000000"/>
          <w:sz w:val="20"/>
          <w:szCs w:val="20"/>
          <w:lang w:val="en-GB" w:eastAsia="hr-HR"/>
        </w:rPr>
        <w:sectPr w:rsidR="00587444" w:rsidRPr="00587444" w:rsidSect="00D337C5">
          <w:pgSz w:w="11907" w:h="16840" w:code="9"/>
          <w:pgMar w:top="1418" w:right="1134" w:bottom="1134" w:left="1418" w:header="851" w:footer="851" w:gutter="0"/>
          <w:cols w:space="720"/>
          <w:noEndnote/>
        </w:sectPr>
      </w:pPr>
    </w:p>
    <w:p w14:paraId="5BECD034" w14:textId="77777777" w:rsidR="00587444" w:rsidRPr="00587444" w:rsidRDefault="00587444" w:rsidP="00587444">
      <w:pPr>
        <w:suppressAutoHyphens w:val="0"/>
        <w:autoSpaceDN/>
        <w:jc w:val="both"/>
        <w:rPr>
          <w:rFonts w:ascii="Arial" w:hAnsi="Arial" w:cs="Arial"/>
          <w:sz w:val="20"/>
          <w:szCs w:val="20"/>
          <w:lang w:eastAsia="hr-HR"/>
        </w:rPr>
      </w:pPr>
    </w:p>
    <w:p w14:paraId="26FC5241"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38EC48A7"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5BABFB9E"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6FE0CB24" w14:textId="77777777" w:rsidR="00587444" w:rsidRPr="00587444" w:rsidRDefault="00587444" w:rsidP="00587932">
      <w:pPr>
        <w:autoSpaceDN/>
        <w:jc w:val="both"/>
        <w:rPr>
          <w:rFonts w:ascii="Arial" w:hAnsi="Arial" w:cs="Arial"/>
          <w:b/>
          <w:sz w:val="20"/>
          <w:szCs w:val="20"/>
        </w:rPr>
      </w:pPr>
    </w:p>
    <w:p w14:paraId="1DDE0FC1"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6B0F1356" w14:textId="77777777" w:rsidR="00587444" w:rsidRPr="00587444" w:rsidRDefault="00587444" w:rsidP="00587932">
      <w:pPr>
        <w:autoSpaceDN/>
        <w:jc w:val="both"/>
        <w:rPr>
          <w:rFonts w:ascii="Arial" w:hAnsi="Arial" w:cs="Arial"/>
          <w:sz w:val="20"/>
          <w:szCs w:val="20"/>
          <w:lang w:eastAsia="hr-HR"/>
        </w:rPr>
      </w:pPr>
    </w:p>
    <w:p w14:paraId="3C65BB3C" w14:textId="77777777" w:rsidR="00587444" w:rsidRPr="00587444" w:rsidRDefault="00587444" w:rsidP="00587932">
      <w:pPr>
        <w:autoSpaceDN/>
        <w:jc w:val="both"/>
        <w:rPr>
          <w:rFonts w:ascii="Arial" w:hAnsi="Arial" w:cs="Arial"/>
          <w:b/>
          <w:i/>
          <w:sz w:val="20"/>
          <w:szCs w:val="20"/>
        </w:rPr>
      </w:pPr>
      <w:r w:rsidRPr="00587444">
        <w:rPr>
          <w:rFonts w:ascii="Arial" w:hAnsi="Arial" w:cs="Arial"/>
          <w:b/>
          <w:i/>
          <w:sz w:val="20"/>
          <w:szCs w:val="20"/>
        </w:rPr>
        <w:t xml:space="preserve">x. Financial assets-categories </w:t>
      </w:r>
      <w:r w:rsidRPr="00587444">
        <w:rPr>
          <w:rFonts w:ascii="Arial" w:hAnsi="Arial" w:cs="Arial"/>
          <w:b/>
          <w:sz w:val="20"/>
          <w:szCs w:val="20"/>
        </w:rPr>
        <w:t>(continued)</w:t>
      </w:r>
    </w:p>
    <w:p w14:paraId="73AB63DA" w14:textId="77777777" w:rsidR="00532933" w:rsidRPr="00587444" w:rsidRDefault="00532933" w:rsidP="00DE6E01">
      <w:pPr>
        <w:autoSpaceDN/>
        <w:jc w:val="both"/>
        <w:rPr>
          <w:rFonts w:ascii="Arial" w:hAnsi="Arial" w:cs="Arial"/>
          <w:color w:val="000000"/>
          <w:sz w:val="20"/>
          <w:szCs w:val="20"/>
          <w:lang w:val="en-GB" w:eastAsia="hr-HR"/>
        </w:rPr>
      </w:pPr>
    </w:p>
    <w:p w14:paraId="112293B7" w14:textId="77777777" w:rsidR="00532933" w:rsidRPr="00587444" w:rsidRDefault="00532933" w:rsidP="00DE6E01">
      <w:pPr>
        <w:autoSpaceDN/>
        <w:jc w:val="both"/>
        <w:rPr>
          <w:rFonts w:ascii="Arial" w:hAnsi="Arial" w:cs="Arial"/>
          <w:i/>
          <w:sz w:val="20"/>
          <w:szCs w:val="20"/>
          <w:lang w:eastAsia="hr-HR"/>
        </w:rPr>
      </w:pPr>
      <w:r w:rsidRPr="00587444">
        <w:rPr>
          <w:rFonts w:ascii="Arial" w:hAnsi="Arial" w:cs="Arial"/>
          <w:i/>
          <w:sz w:val="20"/>
          <w:szCs w:val="20"/>
          <w:lang w:eastAsia="hr-HR"/>
        </w:rPr>
        <w:t>Equity securities</w:t>
      </w:r>
    </w:p>
    <w:p w14:paraId="76898E25" w14:textId="77777777" w:rsidR="00532933" w:rsidRPr="00587444" w:rsidRDefault="00532933" w:rsidP="00DE6E01">
      <w:pPr>
        <w:autoSpaceDN/>
        <w:jc w:val="both"/>
        <w:rPr>
          <w:rFonts w:ascii="Arial" w:hAnsi="Arial" w:cs="Arial"/>
          <w:sz w:val="20"/>
          <w:szCs w:val="20"/>
          <w:lang w:eastAsia="hr-HR"/>
        </w:rPr>
      </w:pPr>
      <w:r w:rsidRPr="00587444">
        <w:rPr>
          <w:rFonts w:ascii="Arial" w:hAnsi="Arial" w:cs="Arial"/>
          <w:sz w:val="20"/>
          <w:szCs w:val="20"/>
          <w:lang w:eastAsia="hr-HR"/>
        </w:rPr>
        <w:t>The accounting treatment of investment in ordinary or preference shares or business interests depends on the degree of control and influence HBOR has over the business and operating policies of company and on the type of investment.</w:t>
      </w:r>
    </w:p>
    <w:p w14:paraId="161F2A43" w14:textId="77777777" w:rsidR="00532933" w:rsidRPr="00587444" w:rsidRDefault="00532933" w:rsidP="00DE6E01">
      <w:pPr>
        <w:autoSpaceDN/>
        <w:jc w:val="both"/>
        <w:rPr>
          <w:rFonts w:ascii="Arial" w:hAnsi="Arial" w:cs="Arial"/>
          <w:color w:val="000000"/>
          <w:sz w:val="20"/>
          <w:szCs w:val="20"/>
          <w:highlight w:val="green"/>
          <w:lang w:eastAsia="hr-HR"/>
        </w:rPr>
      </w:pPr>
      <w:r w:rsidRPr="00587444">
        <w:rPr>
          <w:rFonts w:ascii="Arial" w:hAnsi="Arial" w:cs="Arial"/>
          <w:color w:val="000000"/>
          <w:sz w:val="20"/>
          <w:szCs w:val="20"/>
          <w:highlight w:val="green"/>
          <w:lang w:eastAsia="hr-HR"/>
        </w:rPr>
        <w:t xml:space="preserve"> </w:t>
      </w:r>
    </w:p>
    <w:p w14:paraId="44A519E4" w14:textId="77777777" w:rsidR="00532933" w:rsidRPr="00587444" w:rsidRDefault="00532933" w:rsidP="00DE6E01">
      <w:pPr>
        <w:autoSpaceDN/>
        <w:jc w:val="both"/>
        <w:rPr>
          <w:rFonts w:ascii="Arial" w:hAnsi="Arial" w:cs="Arial"/>
          <w:color w:val="000000"/>
          <w:sz w:val="20"/>
          <w:szCs w:val="20"/>
          <w:highlight w:val="green"/>
          <w:lang w:eastAsia="hr-HR"/>
        </w:rPr>
      </w:pPr>
      <w:r w:rsidRPr="00587444">
        <w:rPr>
          <w:rFonts w:ascii="Arial" w:hAnsi="Arial" w:cs="Arial"/>
          <w:color w:val="000000"/>
          <w:sz w:val="20"/>
          <w:szCs w:val="20"/>
          <w:lang w:eastAsia="hr-HR"/>
        </w:rPr>
        <w:t>Investments are broken down as follows:</w:t>
      </w:r>
    </w:p>
    <w:p w14:paraId="0CDF1998" w14:textId="77777777" w:rsidR="00532933" w:rsidRPr="00587444" w:rsidRDefault="00532933">
      <w:pPr>
        <w:numPr>
          <w:ilvl w:val="0"/>
          <w:numId w:val="25"/>
        </w:numPr>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investment without significant influence – equity stake below 20 %,</w:t>
      </w:r>
    </w:p>
    <w:p w14:paraId="65E5A6EC" w14:textId="77777777" w:rsidR="00532933" w:rsidRPr="00587444" w:rsidRDefault="00532933">
      <w:pPr>
        <w:numPr>
          <w:ilvl w:val="0"/>
          <w:numId w:val="25"/>
        </w:numPr>
        <w:autoSpaceDN/>
        <w:contextualSpacing/>
        <w:rPr>
          <w:rFonts w:ascii="Arial" w:hAnsi="Arial" w:cs="Arial"/>
          <w:sz w:val="20"/>
          <w:szCs w:val="20"/>
          <w:lang w:eastAsia="hr-HR"/>
        </w:rPr>
      </w:pPr>
      <w:r w:rsidRPr="00587444">
        <w:rPr>
          <w:rFonts w:ascii="Arial" w:hAnsi="Arial" w:cs="Arial"/>
          <w:sz w:val="20"/>
          <w:szCs w:val="20"/>
          <w:lang w:eastAsia="hr-HR"/>
        </w:rPr>
        <w:t>investment in associates – significant influence,</w:t>
      </w:r>
    </w:p>
    <w:p w14:paraId="3641893F" w14:textId="77777777" w:rsidR="00532933" w:rsidRPr="00587444" w:rsidRDefault="00532933">
      <w:pPr>
        <w:numPr>
          <w:ilvl w:val="0"/>
          <w:numId w:val="25"/>
        </w:numPr>
        <w:autoSpaceDN/>
        <w:contextualSpacing/>
        <w:rPr>
          <w:rFonts w:ascii="Arial" w:hAnsi="Arial" w:cs="Arial"/>
          <w:sz w:val="20"/>
          <w:szCs w:val="20"/>
          <w:lang w:eastAsia="hr-HR"/>
        </w:rPr>
      </w:pPr>
      <w:r w:rsidRPr="00587444">
        <w:rPr>
          <w:rFonts w:ascii="Arial" w:hAnsi="Arial" w:cs="Arial"/>
          <w:sz w:val="20"/>
          <w:szCs w:val="20"/>
          <w:lang w:eastAsia="hr-HR"/>
        </w:rPr>
        <w:t>investment in subsidiaries – controlling influence.</w:t>
      </w:r>
    </w:p>
    <w:p w14:paraId="0B3B03BE" w14:textId="77777777" w:rsidR="00532933" w:rsidRPr="00587444" w:rsidRDefault="00532933" w:rsidP="00DE6E01">
      <w:pPr>
        <w:autoSpaceDN/>
        <w:ind w:left="720"/>
        <w:contextualSpacing/>
        <w:rPr>
          <w:rFonts w:ascii="Arial" w:hAnsi="Arial" w:cs="Arial"/>
          <w:color w:val="000000"/>
          <w:sz w:val="20"/>
          <w:szCs w:val="20"/>
          <w:highlight w:val="green"/>
          <w:lang w:eastAsia="hr-HR"/>
        </w:rPr>
      </w:pPr>
    </w:p>
    <w:p w14:paraId="720B38EE" w14:textId="77777777" w:rsidR="00532933" w:rsidRPr="00587444" w:rsidRDefault="00532933" w:rsidP="00DE6E01">
      <w:pPr>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When preparing separate and consolidated financial statements, investments in associates and subsidiaries are stated either:</w:t>
      </w:r>
    </w:p>
    <w:p w14:paraId="33940968" w14:textId="77777777" w:rsidR="00532933" w:rsidRPr="00587444" w:rsidRDefault="00532933">
      <w:pPr>
        <w:numPr>
          <w:ilvl w:val="0"/>
          <w:numId w:val="26"/>
        </w:numPr>
        <w:autoSpaceDN/>
        <w:contextualSpacing/>
        <w:rPr>
          <w:rFonts w:ascii="Arial" w:hAnsi="Arial" w:cs="Arial"/>
          <w:sz w:val="20"/>
          <w:szCs w:val="20"/>
          <w:lang w:eastAsia="hr-HR"/>
        </w:rPr>
      </w:pPr>
      <w:r w:rsidRPr="00587444">
        <w:rPr>
          <w:rFonts w:ascii="Arial" w:hAnsi="Arial" w:cs="Arial"/>
          <w:sz w:val="20"/>
          <w:szCs w:val="20"/>
          <w:lang w:eastAsia="hr-HR"/>
        </w:rPr>
        <w:t>at acquisition cost, or</w:t>
      </w:r>
      <w:r w:rsidRPr="00587444" w:rsidDel="00B87230">
        <w:rPr>
          <w:rFonts w:ascii="Arial" w:hAnsi="Arial" w:cs="Arial"/>
          <w:sz w:val="20"/>
          <w:szCs w:val="20"/>
          <w:lang w:eastAsia="hr-HR"/>
        </w:rPr>
        <w:t xml:space="preserve"> </w:t>
      </w:r>
    </w:p>
    <w:p w14:paraId="5139B9DD" w14:textId="77777777" w:rsidR="00532933" w:rsidRPr="00587444" w:rsidRDefault="00532933">
      <w:pPr>
        <w:numPr>
          <w:ilvl w:val="0"/>
          <w:numId w:val="26"/>
        </w:numPr>
        <w:autoSpaceDN/>
        <w:contextualSpacing/>
        <w:rPr>
          <w:rFonts w:ascii="Arial" w:hAnsi="Arial" w:cs="Arial"/>
          <w:sz w:val="20"/>
          <w:szCs w:val="20"/>
          <w:lang w:eastAsia="hr-HR"/>
        </w:rPr>
      </w:pPr>
      <w:r w:rsidRPr="00587444">
        <w:rPr>
          <w:rFonts w:ascii="Arial" w:hAnsi="Arial" w:cs="Arial"/>
          <w:sz w:val="20"/>
          <w:szCs w:val="20"/>
          <w:lang w:eastAsia="hr-HR"/>
        </w:rPr>
        <w:t xml:space="preserve">in accordance with IFRS 9, or </w:t>
      </w:r>
    </w:p>
    <w:p w14:paraId="2E9C4062" w14:textId="77777777" w:rsidR="00532933" w:rsidRPr="00587444" w:rsidRDefault="00532933">
      <w:pPr>
        <w:numPr>
          <w:ilvl w:val="0"/>
          <w:numId w:val="26"/>
        </w:numPr>
        <w:autoSpaceDN/>
        <w:contextualSpacing/>
        <w:rPr>
          <w:rFonts w:ascii="Arial" w:hAnsi="Arial" w:cs="Arial"/>
          <w:sz w:val="20"/>
          <w:szCs w:val="20"/>
          <w:lang w:eastAsia="hr-HR"/>
        </w:rPr>
      </w:pPr>
      <w:r w:rsidRPr="00587444">
        <w:rPr>
          <w:rFonts w:ascii="Arial" w:hAnsi="Arial" w:cs="Arial"/>
          <w:sz w:val="20"/>
          <w:szCs w:val="20"/>
          <w:lang w:eastAsia="hr-HR"/>
        </w:rPr>
        <w:t>using the equity method.</w:t>
      </w:r>
    </w:p>
    <w:p w14:paraId="3B5EB510" w14:textId="77777777" w:rsidR="00532933" w:rsidRPr="00587444" w:rsidRDefault="00532933" w:rsidP="00DE6E01">
      <w:pPr>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The same accounting treatment is used for every investment category.</w:t>
      </w:r>
    </w:p>
    <w:p w14:paraId="3B54E8E6" w14:textId="77777777" w:rsidR="00532933" w:rsidRPr="00587444" w:rsidRDefault="00532933" w:rsidP="00DE6E01">
      <w:pPr>
        <w:autoSpaceDN/>
        <w:jc w:val="both"/>
        <w:rPr>
          <w:rFonts w:ascii="Arial" w:hAnsi="Arial" w:cs="Arial"/>
          <w:color w:val="000000"/>
          <w:sz w:val="20"/>
          <w:szCs w:val="20"/>
          <w:highlight w:val="green"/>
          <w:lang w:eastAsia="hr-HR"/>
        </w:rPr>
      </w:pPr>
      <w:r w:rsidRPr="00587444">
        <w:rPr>
          <w:rFonts w:ascii="Arial" w:hAnsi="Arial" w:cs="Arial"/>
          <w:sz w:val="20"/>
          <w:szCs w:val="20"/>
          <w:highlight w:val="green"/>
          <w:lang w:eastAsia="hr-HR"/>
        </w:rPr>
        <w:t xml:space="preserve"> </w:t>
      </w:r>
    </w:p>
    <w:p w14:paraId="4377A156" w14:textId="77777777" w:rsidR="00532933" w:rsidRPr="00587444" w:rsidRDefault="00532933" w:rsidP="00DE6E01">
      <w:pPr>
        <w:autoSpaceDN/>
        <w:jc w:val="both"/>
        <w:rPr>
          <w:rFonts w:ascii="Arial" w:hAnsi="Arial" w:cs="Arial"/>
          <w:sz w:val="20"/>
          <w:szCs w:val="20"/>
          <w:lang w:eastAsia="hr-HR"/>
        </w:rPr>
      </w:pPr>
      <w:r w:rsidRPr="00587444">
        <w:rPr>
          <w:rFonts w:ascii="Arial" w:hAnsi="Arial" w:cs="Arial"/>
          <w:sz w:val="20"/>
          <w:szCs w:val="20"/>
          <w:lang w:eastAsia="hr-HR"/>
        </w:rPr>
        <w:t xml:space="preserve">Where investments in subsidiaries and associates, stated at acquisition cost or using the equity method, are classified as investments held for sale or distribution, they are stated in accordance with the IFRS 5 “Foreclosed assets and Discontinued Operations”. </w:t>
      </w:r>
    </w:p>
    <w:p w14:paraId="5F753BA7" w14:textId="77777777" w:rsidR="00532933" w:rsidRPr="00587444" w:rsidRDefault="00532933" w:rsidP="00DE6E01">
      <w:pPr>
        <w:autoSpaceDN/>
        <w:jc w:val="both"/>
        <w:rPr>
          <w:rFonts w:ascii="Arial" w:hAnsi="Arial" w:cs="Arial"/>
          <w:color w:val="000000"/>
          <w:sz w:val="20"/>
          <w:szCs w:val="20"/>
          <w:highlight w:val="green"/>
          <w:lang w:eastAsia="hr-HR"/>
        </w:rPr>
      </w:pPr>
    </w:p>
    <w:p w14:paraId="2F7E6696" w14:textId="557D96E4" w:rsidR="00532933" w:rsidRPr="00587444" w:rsidRDefault="00532933" w:rsidP="00DE6E01">
      <w:pPr>
        <w:tabs>
          <w:tab w:val="left" w:pos="851"/>
        </w:tabs>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I</w:t>
      </w:r>
      <w:r w:rsidR="00E96F24">
        <w:rPr>
          <w:rFonts w:ascii="Arial" w:hAnsi="Arial" w:cs="Arial"/>
          <w:color w:val="000000"/>
          <w:sz w:val="20"/>
          <w:szCs w:val="20"/>
          <w:lang w:eastAsia="hr-HR"/>
        </w:rPr>
        <w:t>n</w:t>
      </w:r>
      <w:r w:rsidRPr="00587444">
        <w:rPr>
          <w:rFonts w:ascii="Arial" w:hAnsi="Arial" w:cs="Arial"/>
          <w:color w:val="000000"/>
          <w:sz w:val="20"/>
          <w:szCs w:val="20"/>
          <w:lang w:eastAsia="hr-HR"/>
        </w:rPr>
        <w:t xml:space="preserve"> such circumstances, measurement of investments accounted for in accordance with the IFRS 9 is not changed.</w:t>
      </w:r>
    </w:p>
    <w:p w14:paraId="1F325812" w14:textId="77777777" w:rsidR="00532933" w:rsidRPr="00587444" w:rsidRDefault="00532933" w:rsidP="00DE6E01">
      <w:pPr>
        <w:autoSpaceDN/>
        <w:jc w:val="both"/>
        <w:rPr>
          <w:rFonts w:ascii="Arial" w:hAnsi="Arial" w:cs="Arial"/>
          <w:sz w:val="20"/>
          <w:szCs w:val="20"/>
          <w:lang w:eastAsia="hr-HR"/>
        </w:rPr>
      </w:pPr>
    </w:p>
    <w:p w14:paraId="69695A44" w14:textId="77777777" w:rsidR="00532933" w:rsidRPr="00587444" w:rsidRDefault="00532933" w:rsidP="00DE6E01">
      <w:pPr>
        <w:tabs>
          <w:tab w:val="left" w:pos="851"/>
        </w:tabs>
        <w:autoSpaceDN/>
        <w:jc w:val="both"/>
        <w:rPr>
          <w:rFonts w:ascii="Arial" w:hAnsi="Arial" w:cs="Arial"/>
          <w:i/>
          <w:color w:val="000000"/>
          <w:sz w:val="20"/>
          <w:szCs w:val="20"/>
          <w:u w:val="single"/>
          <w:lang w:eastAsia="hr-HR"/>
        </w:rPr>
      </w:pPr>
      <w:r w:rsidRPr="00587444">
        <w:rPr>
          <w:rFonts w:ascii="Arial" w:hAnsi="Arial" w:cs="Arial"/>
          <w:i/>
          <w:color w:val="000000"/>
          <w:sz w:val="20"/>
          <w:szCs w:val="20"/>
          <w:u w:val="single"/>
          <w:lang w:eastAsia="hr-HR"/>
        </w:rPr>
        <w:t>Investments without significant influence – equity stake below 20 %</w:t>
      </w:r>
    </w:p>
    <w:p w14:paraId="09B8D798" w14:textId="77777777" w:rsidR="00532933" w:rsidRPr="00587444" w:rsidRDefault="00532933" w:rsidP="00DE6E01">
      <w:pPr>
        <w:tabs>
          <w:tab w:val="left" w:pos="851"/>
        </w:tabs>
        <w:autoSpaceDN/>
        <w:jc w:val="both"/>
        <w:rPr>
          <w:rFonts w:ascii="Arial" w:hAnsi="Arial" w:cs="Arial"/>
          <w:sz w:val="20"/>
          <w:szCs w:val="20"/>
          <w:lang w:eastAsia="hr-HR"/>
        </w:rPr>
      </w:pPr>
      <w:r w:rsidRPr="00587444">
        <w:rPr>
          <w:rFonts w:ascii="Arial" w:hAnsi="Arial" w:cs="Arial"/>
          <w:sz w:val="20"/>
          <w:szCs w:val="20"/>
          <w:lang w:eastAsia="hr-HR"/>
        </w:rPr>
        <w:t>Equity securities are allocated to a business model whose purpose is to collect the contractual cash flows and to sell the financial assets and fail the SPPI test in accordance with the Methodology for the Classification and Measurement of Financial Instruments. Therefore, equity securities are classified to the assets subsequently measured at fair value through profit or loss and are initially and subsequently measured at fair value.</w:t>
      </w:r>
    </w:p>
    <w:p w14:paraId="1333A37C" w14:textId="77777777" w:rsidR="00532933" w:rsidRPr="00587444" w:rsidRDefault="00532933" w:rsidP="00DE6E01">
      <w:pPr>
        <w:autoSpaceDN/>
        <w:jc w:val="both"/>
        <w:rPr>
          <w:rFonts w:ascii="Arial" w:hAnsi="Arial" w:cs="Arial"/>
          <w:color w:val="000000"/>
          <w:sz w:val="20"/>
          <w:szCs w:val="20"/>
          <w:highlight w:val="green"/>
          <w:lang w:eastAsia="hr-HR"/>
        </w:rPr>
      </w:pPr>
    </w:p>
    <w:p w14:paraId="3F13878A" w14:textId="77777777" w:rsidR="00532933" w:rsidRPr="00587444" w:rsidRDefault="00532933" w:rsidP="00DE6E01">
      <w:pPr>
        <w:tabs>
          <w:tab w:val="left" w:pos="851"/>
        </w:tabs>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 xml:space="preserve">The option of fair value through other comprehensive income is applied to the portion of equity securities: shares in the SWIFT company and in the European Investment Fund owing to the intention to permanently retain these shares in HBOR’s portfolio. The option of fair value through other comprehensive income represents the manner of subsequent measurement where all changes in fair value are recognised in other comprehensive income and not in profit or loss. This is an irrevocable election and all equity instruments remain classified to this model of subsequent measurement until the moment of derecognition. </w:t>
      </w:r>
    </w:p>
    <w:p w14:paraId="6B439B83" w14:textId="77777777" w:rsidR="00532933" w:rsidRPr="00587444" w:rsidRDefault="00532933" w:rsidP="00DE6E01">
      <w:pPr>
        <w:tabs>
          <w:tab w:val="left" w:pos="851"/>
        </w:tabs>
        <w:autoSpaceDN/>
        <w:jc w:val="both"/>
        <w:rPr>
          <w:rFonts w:ascii="Arial" w:hAnsi="Arial" w:cs="Arial"/>
          <w:color w:val="000000"/>
          <w:sz w:val="20"/>
          <w:szCs w:val="20"/>
          <w:lang w:eastAsia="hr-HR"/>
        </w:rPr>
      </w:pPr>
    </w:p>
    <w:p w14:paraId="35579256" w14:textId="1BB1DD63" w:rsidR="00587444" w:rsidRPr="00587444" w:rsidRDefault="00532933" w:rsidP="00587932">
      <w:pPr>
        <w:autoSpaceDN/>
        <w:jc w:val="both"/>
        <w:rPr>
          <w:rFonts w:ascii="Arial" w:hAnsi="Arial" w:cs="Arial"/>
          <w:sz w:val="20"/>
          <w:szCs w:val="20"/>
          <w:lang w:eastAsia="hr-HR"/>
        </w:rPr>
      </w:pPr>
      <w:r w:rsidRPr="00587444">
        <w:rPr>
          <w:rFonts w:ascii="Arial" w:hAnsi="Arial" w:cs="Arial"/>
          <w:sz w:val="20"/>
          <w:szCs w:val="20"/>
          <w:lang w:eastAsia="hr-HR"/>
        </w:rPr>
        <w:t xml:space="preserve">Gains or losses resulting from changes in exchange rates of foreign currencies are recognised in other comprehensive income. The amounts recognised in other comprehensive income are not transferred to the </w:t>
      </w:r>
      <w:r w:rsidRPr="00587444">
        <w:rPr>
          <w:rFonts w:ascii="Arial" w:hAnsi="Arial" w:cs="Arial"/>
          <w:color w:val="000000"/>
          <w:sz w:val="20"/>
          <w:szCs w:val="20"/>
        </w:rPr>
        <w:t>profit or loss</w:t>
      </w:r>
      <w:r w:rsidRPr="00587444">
        <w:rPr>
          <w:rFonts w:ascii="Arial" w:hAnsi="Arial" w:cs="Arial"/>
          <w:sz w:val="20"/>
          <w:szCs w:val="20"/>
          <w:lang w:eastAsia="hr-HR"/>
        </w:rPr>
        <w:t xml:space="preserve"> and are retained within the other comprehensive income at the moment of derecognition.</w:t>
      </w:r>
      <w:r w:rsidR="00587444" w:rsidRPr="00587444">
        <w:rPr>
          <w:rFonts w:ascii="Arial" w:hAnsi="Arial" w:cs="Arial"/>
          <w:sz w:val="20"/>
          <w:szCs w:val="20"/>
          <w:lang w:eastAsia="hr-HR"/>
        </w:rPr>
        <w:t xml:space="preserve"> </w:t>
      </w:r>
    </w:p>
    <w:p w14:paraId="7B95CF52" w14:textId="77777777" w:rsidR="00587444" w:rsidRPr="00587444" w:rsidRDefault="00587444" w:rsidP="00587444">
      <w:pPr>
        <w:tabs>
          <w:tab w:val="left" w:pos="851"/>
        </w:tabs>
        <w:suppressAutoHyphens w:val="0"/>
        <w:autoSpaceDN/>
        <w:jc w:val="both"/>
        <w:rPr>
          <w:rFonts w:ascii="Arial" w:hAnsi="Arial" w:cs="Arial"/>
          <w:color w:val="000000"/>
          <w:sz w:val="20"/>
          <w:szCs w:val="20"/>
          <w:lang w:eastAsia="hr-HR"/>
        </w:rPr>
        <w:sectPr w:rsidR="00587444" w:rsidRPr="00587444" w:rsidSect="00D337C5">
          <w:pgSz w:w="11907" w:h="16840" w:code="9"/>
          <w:pgMar w:top="1418" w:right="992" w:bottom="1134" w:left="1418" w:header="851" w:footer="851" w:gutter="0"/>
          <w:cols w:space="720"/>
          <w:noEndnote/>
        </w:sectPr>
      </w:pPr>
    </w:p>
    <w:p w14:paraId="3D3F7413" w14:textId="77777777" w:rsidR="00587444" w:rsidRPr="00587444" w:rsidRDefault="00587444" w:rsidP="00587444">
      <w:pPr>
        <w:tabs>
          <w:tab w:val="left" w:pos="851"/>
        </w:tabs>
        <w:suppressAutoHyphens w:val="0"/>
        <w:autoSpaceDN/>
        <w:jc w:val="both"/>
        <w:rPr>
          <w:rFonts w:ascii="Arial" w:hAnsi="Arial" w:cs="Arial"/>
          <w:color w:val="000000"/>
          <w:sz w:val="20"/>
          <w:szCs w:val="20"/>
          <w:lang w:eastAsia="hr-HR"/>
        </w:rPr>
      </w:pPr>
    </w:p>
    <w:p w14:paraId="4654DD56"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40BBFD51"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06F1D470"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066F6F29" w14:textId="77777777" w:rsidR="00587444" w:rsidRPr="00587444" w:rsidRDefault="00587444" w:rsidP="00587444">
      <w:pPr>
        <w:suppressAutoHyphens w:val="0"/>
        <w:autoSpaceDN/>
        <w:jc w:val="both"/>
        <w:rPr>
          <w:rFonts w:ascii="Arial" w:hAnsi="Arial" w:cs="Arial"/>
          <w:b/>
          <w:sz w:val="20"/>
          <w:szCs w:val="20"/>
        </w:rPr>
      </w:pPr>
    </w:p>
    <w:p w14:paraId="7C081A49"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5DE54AAB" w14:textId="77777777" w:rsidR="00587444" w:rsidRPr="00587444" w:rsidRDefault="00587444" w:rsidP="00587444">
      <w:pPr>
        <w:suppressAutoHyphens w:val="0"/>
        <w:autoSpaceDN/>
        <w:jc w:val="both"/>
        <w:rPr>
          <w:rFonts w:ascii="Arial" w:hAnsi="Arial" w:cs="Arial"/>
          <w:sz w:val="20"/>
          <w:szCs w:val="20"/>
          <w:lang w:eastAsia="hr-HR"/>
        </w:rPr>
      </w:pPr>
    </w:p>
    <w:p w14:paraId="406E6E8B" w14:textId="77777777" w:rsidR="00587444" w:rsidRPr="00587444" w:rsidRDefault="00587444" w:rsidP="00587444">
      <w:pPr>
        <w:suppressAutoHyphens w:val="0"/>
        <w:autoSpaceDN/>
        <w:jc w:val="both"/>
        <w:rPr>
          <w:rFonts w:ascii="Arial" w:hAnsi="Arial" w:cs="Arial"/>
          <w:b/>
          <w:i/>
          <w:sz w:val="20"/>
          <w:szCs w:val="20"/>
        </w:rPr>
      </w:pPr>
      <w:r w:rsidRPr="00587444">
        <w:rPr>
          <w:rFonts w:ascii="Arial" w:hAnsi="Arial" w:cs="Arial"/>
          <w:b/>
          <w:i/>
          <w:sz w:val="20"/>
          <w:szCs w:val="20"/>
        </w:rPr>
        <w:t xml:space="preserve">x. Financial assets-categories </w:t>
      </w:r>
      <w:r w:rsidRPr="00587444">
        <w:rPr>
          <w:rFonts w:ascii="Arial" w:hAnsi="Arial" w:cs="Arial"/>
          <w:b/>
          <w:sz w:val="20"/>
          <w:szCs w:val="20"/>
        </w:rPr>
        <w:t>(continued)</w:t>
      </w:r>
    </w:p>
    <w:p w14:paraId="3F777E8E" w14:textId="77777777" w:rsidR="00DE6E01" w:rsidRPr="00587444" w:rsidRDefault="00DE6E01" w:rsidP="00587932">
      <w:pPr>
        <w:autoSpaceDN/>
        <w:jc w:val="both"/>
        <w:rPr>
          <w:rFonts w:ascii="Arial" w:hAnsi="Arial" w:cs="Arial"/>
          <w:color w:val="000000"/>
          <w:sz w:val="20"/>
          <w:szCs w:val="20"/>
          <w:lang w:val="en-GB" w:eastAsia="hr-HR"/>
        </w:rPr>
      </w:pPr>
    </w:p>
    <w:p w14:paraId="251FF3E9" w14:textId="564EC7C1" w:rsidR="00587444" w:rsidRDefault="00587444" w:rsidP="00587932">
      <w:pPr>
        <w:autoSpaceDN/>
        <w:jc w:val="both"/>
        <w:rPr>
          <w:rFonts w:ascii="Arial" w:hAnsi="Arial" w:cs="Arial"/>
          <w:i/>
          <w:color w:val="000000"/>
          <w:sz w:val="20"/>
          <w:szCs w:val="20"/>
          <w:lang w:val="en-GB" w:eastAsia="hr-HR"/>
        </w:rPr>
      </w:pPr>
      <w:r w:rsidRPr="00587444" w:rsidDel="00BE0D1F">
        <w:rPr>
          <w:rFonts w:ascii="Arial" w:hAnsi="Arial" w:cs="Arial"/>
          <w:i/>
          <w:color w:val="000000"/>
          <w:sz w:val="20"/>
          <w:szCs w:val="20"/>
          <w:lang w:val="en-GB" w:eastAsia="hr-HR"/>
        </w:rPr>
        <w:t>Equity securities (continued)</w:t>
      </w:r>
    </w:p>
    <w:p w14:paraId="67BB972D" w14:textId="77777777" w:rsidR="00E96F24" w:rsidRPr="00587444" w:rsidDel="00BE0D1F" w:rsidRDefault="00E96F24" w:rsidP="00587932">
      <w:pPr>
        <w:autoSpaceDN/>
        <w:jc w:val="both"/>
        <w:rPr>
          <w:rFonts w:ascii="Arial" w:hAnsi="Arial" w:cs="Arial"/>
          <w:i/>
          <w:color w:val="000000"/>
          <w:sz w:val="20"/>
          <w:szCs w:val="20"/>
          <w:lang w:val="en-GB" w:eastAsia="hr-HR"/>
        </w:rPr>
      </w:pPr>
    </w:p>
    <w:p w14:paraId="55DCE9B1" w14:textId="14D3D61F" w:rsidR="00587444" w:rsidRPr="00587444" w:rsidDel="00BE0D1F" w:rsidRDefault="00587444" w:rsidP="00587932">
      <w:pPr>
        <w:tabs>
          <w:tab w:val="left" w:pos="851"/>
        </w:tabs>
        <w:autoSpaceDN/>
        <w:jc w:val="both"/>
        <w:rPr>
          <w:rFonts w:ascii="Arial" w:hAnsi="Arial" w:cs="Arial"/>
          <w:i/>
          <w:color w:val="000000"/>
          <w:sz w:val="20"/>
          <w:szCs w:val="20"/>
          <w:u w:val="single"/>
          <w:lang w:eastAsia="hr-HR"/>
        </w:rPr>
      </w:pPr>
      <w:r w:rsidRPr="00587444" w:rsidDel="00BE0D1F">
        <w:rPr>
          <w:rFonts w:ascii="Arial" w:hAnsi="Arial" w:cs="Arial"/>
          <w:i/>
          <w:color w:val="000000"/>
          <w:sz w:val="20"/>
          <w:szCs w:val="20"/>
          <w:u w:val="single"/>
          <w:lang w:eastAsia="hr-HR"/>
        </w:rPr>
        <w:t>Investments without significant influence – equity stake below 20 % (continued)</w:t>
      </w:r>
    </w:p>
    <w:p w14:paraId="16FE000C" w14:textId="1DCA2C9E" w:rsidR="00587444" w:rsidRPr="00587444" w:rsidDel="00BE0D1F" w:rsidRDefault="00587444" w:rsidP="00587932">
      <w:pPr>
        <w:tabs>
          <w:tab w:val="left" w:pos="851"/>
        </w:tabs>
        <w:autoSpaceDN/>
        <w:jc w:val="both"/>
        <w:rPr>
          <w:rFonts w:ascii="Arial" w:hAnsi="Arial" w:cs="Arial"/>
          <w:color w:val="000000"/>
          <w:sz w:val="20"/>
          <w:szCs w:val="20"/>
          <w:highlight w:val="green"/>
          <w:lang w:eastAsia="hr-HR"/>
        </w:rPr>
      </w:pPr>
    </w:p>
    <w:p w14:paraId="2954908C" w14:textId="5C9DB857" w:rsidR="00587444" w:rsidRPr="00587444" w:rsidDel="00BE0D1F" w:rsidRDefault="00587444" w:rsidP="00587932">
      <w:pPr>
        <w:tabs>
          <w:tab w:val="left" w:pos="851"/>
        </w:tabs>
        <w:autoSpaceDN/>
        <w:jc w:val="both"/>
        <w:rPr>
          <w:rFonts w:ascii="Arial" w:hAnsi="Arial" w:cs="Arial"/>
          <w:color w:val="000000"/>
          <w:sz w:val="20"/>
          <w:szCs w:val="20"/>
          <w:lang w:eastAsia="hr-HR"/>
        </w:rPr>
      </w:pPr>
      <w:r w:rsidRPr="00587444" w:rsidDel="00BE0D1F">
        <w:rPr>
          <w:rFonts w:ascii="Arial" w:hAnsi="Arial" w:cs="Arial"/>
          <w:color w:val="000000"/>
          <w:sz w:val="20"/>
          <w:szCs w:val="20"/>
          <w:lang w:eastAsia="hr-HR"/>
        </w:rPr>
        <w:t xml:space="preserve">Dividend income from equity securities is recognised on the basis of payment decision and in the period in which it is made, which is made by the assembly or another competent body, if it is reasonable that the dividend will be collected. </w:t>
      </w:r>
    </w:p>
    <w:p w14:paraId="2C3A0993" w14:textId="3F0F719E" w:rsidR="00587444" w:rsidRPr="00587444" w:rsidDel="00BE0D1F" w:rsidRDefault="00587444" w:rsidP="00587932">
      <w:pPr>
        <w:tabs>
          <w:tab w:val="left" w:pos="851"/>
        </w:tabs>
        <w:autoSpaceDN/>
        <w:jc w:val="both"/>
        <w:rPr>
          <w:rFonts w:ascii="Arial" w:hAnsi="Arial" w:cs="Arial"/>
          <w:color w:val="000000"/>
          <w:sz w:val="20"/>
          <w:szCs w:val="20"/>
          <w:lang w:eastAsia="hr-HR"/>
        </w:rPr>
      </w:pPr>
      <w:r w:rsidRPr="00587444" w:rsidDel="00BE0D1F">
        <w:rPr>
          <w:rFonts w:ascii="Arial" w:hAnsi="Arial" w:cs="Arial"/>
          <w:color w:val="000000"/>
          <w:sz w:val="20"/>
          <w:szCs w:val="20"/>
          <w:lang w:eastAsia="hr-HR"/>
        </w:rPr>
        <w:t xml:space="preserve">If the collection is uncertain, income shall be recognised at the moment of collection only. </w:t>
      </w:r>
    </w:p>
    <w:p w14:paraId="498E2784" w14:textId="4E86888C" w:rsidR="00587444" w:rsidRPr="00587444" w:rsidDel="00BE0D1F" w:rsidRDefault="00587444" w:rsidP="00587932">
      <w:pPr>
        <w:autoSpaceDN/>
        <w:jc w:val="both"/>
        <w:rPr>
          <w:rFonts w:ascii="Arial" w:hAnsi="Arial" w:cs="Arial"/>
          <w:color w:val="000000"/>
          <w:sz w:val="20"/>
          <w:szCs w:val="20"/>
          <w:highlight w:val="green"/>
          <w:lang w:eastAsia="hr-HR"/>
        </w:rPr>
      </w:pPr>
    </w:p>
    <w:p w14:paraId="6D8EC7FF" w14:textId="35F4A1F0" w:rsidR="00587444" w:rsidRPr="00587444" w:rsidDel="00BE0D1F" w:rsidRDefault="00587444" w:rsidP="00587932">
      <w:pPr>
        <w:tabs>
          <w:tab w:val="left" w:pos="851"/>
        </w:tabs>
        <w:autoSpaceDN/>
        <w:jc w:val="both"/>
        <w:rPr>
          <w:rFonts w:ascii="Arial" w:hAnsi="Arial" w:cs="Arial"/>
          <w:color w:val="000000"/>
          <w:sz w:val="20"/>
          <w:szCs w:val="20"/>
          <w:lang w:eastAsia="hr-HR"/>
        </w:rPr>
      </w:pPr>
      <w:r w:rsidRPr="00587444" w:rsidDel="00BE0D1F">
        <w:rPr>
          <w:rFonts w:ascii="Arial" w:hAnsi="Arial" w:cs="Arial"/>
          <w:color w:val="000000"/>
          <w:sz w:val="20"/>
          <w:szCs w:val="20"/>
          <w:lang w:eastAsia="hr-HR"/>
        </w:rPr>
        <w:t xml:space="preserve">Dividend is recognised in the </w:t>
      </w:r>
      <w:r w:rsidRPr="00587444" w:rsidDel="00BE0D1F">
        <w:rPr>
          <w:rFonts w:ascii="Arial" w:hAnsi="Arial" w:cs="Arial"/>
          <w:color w:val="000000"/>
          <w:sz w:val="20"/>
          <w:szCs w:val="20"/>
        </w:rPr>
        <w:t>profit or loss</w:t>
      </w:r>
      <w:r w:rsidRPr="00587444" w:rsidDel="00BE0D1F">
        <w:rPr>
          <w:rFonts w:ascii="Arial" w:hAnsi="Arial" w:cs="Arial"/>
          <w:color w:val="000000"/>
          <w:sz w:val="20"/>
          <w:szCs w:val="20"/>
          <w:lang w:eastAsia="hr-HR"/>
        </w:rPr>
        <w:t xml:space="preserve"> for all equity instruments irrespective of whether they have been classified as instruments subsequently measured at fair value through profit or loss or as instruments subsequently measured at fair value through other comprehensive income.</w:t>
      </w:r>
    </w:p>
    <w:p w14:paraId="199B61B3" w14:textId="04F53814" w:rsidR="00587444" w:rsidRPr="00587444" w:rsidDel="00BE0D1F" w:rsidRDefault="00587444" w:rsidP="00587932">
      <w:pPr>
        <w:tabs>
          <w:tab w:val="left" w:pos="851"/>
        </w:tabs>
        <w:autoSpaceDN/>
        <w:jc w:val="both"/>
        <w:rPr>
          <w:rFonts w:ascii="Arial" w:hAnsi="Arial" w:cs="Arial"/>
          <w:color w:val="000000"/>
          <w:sz w:val="20"/>
          <w:szCs w:val="20"/>
          <w:lang w:eastAsia="hr-HR"/>
        </w:rPr>
      </w:pPr>
    </w:p>
    <w:p w14:paraId="78FFBE68" w14:textId="78ABC967" w:rsidR="00587444" w:rsidRPr="00587444" w:rsidDel="00BE0D1F" w:rsidRDefault="00587444" w:rsidP="00587932">
      <w:pPr>
        <w:autoSpaceDN/>
        <w:jc w:val="both"/>
        <w:rPr>
          <w:rFonts w:ascii="Arial" w:hAnsi="Arial" w:cs="Arial"/>
          <w:color w:val="000000"/>
          <w:sz w:val="20"/>
          <w:szCs w:val="20"/>
          <w:lang w:eastAsia="hr-HR"/>
        </w:rPr>
      </w:pPr>
      <w:r w:rsidRPr="00587444" w:rsidDel="00BE0D1F">
        <w:rPr>
          <w:rFonts w:ascii="Arial" w:hAnsi="Arial" w:cs="Arial"/>
          <w:i/>
          <w:color w:val="000000"/>
          <w:sz w:val="20"/>
          <w:szCs w:val="20"/>
          <w:u w:val="single"/>
          <w:lang w:eastAsia="hr-HR"/>
        </w:rPr>
        <w:t>Investments in subsidiaries – controlling influence (see A. Subsidiary companies)</w:t>
      </w:r>
    </w:p>
    <w:p w14:paraId="06388655" w14:textId="715A6E53" w:rsidR="00587444" w:rsidRPr="00587444" w:rsidDel="00BE0D1F" w:rsidRDefault="00587444" w:rsidP="00587932">
      <w:pPr>
        <w:autoSpaceDN/>
        <w:jc w:val="both"/>
        <w:rPr>
          <w:rFonts w:ascii="Arial" w:hAnsi="Arial" w:cs="Arial"/>
          <w:i/>
          <w:color w:val="000000"/>
          <w:sz w:val="20"/>
          <w:szCs w:val="20"/>
          <w:lang w:eastAsia="hr-HR"/>
        </w:rPr>
      </w:pPr>
    </w:p>
    <w:p w14:paraId="418629BE" w14:textId="2E5C4BA8" w:rsidR="00587444" w:rsidRPr="00AB311B" w:rsidDel="00BE0D1F" w:rsidRDefault="00A23153" w:rsidP="00587932">
      <w:pPr>
        <w:tabs>
          <w:tab w:val="left" w:pos="851"/>
        </w:tabs>
        <w:autoSpaceDN/>
        <w:jc w:val="both"/>
        <w:rPr>
          <w:rFonts w:ascii="Arial" w:hAnsi="Arial" w:cs="Arial"/>
          <w:i/>
          <w:color w:val="000000"/>
          <w:sz w:val="20"/>
          <w:szCs w:val="20"/>
          <w:lang w:eastAsia="hr-HR"/>
        </w:rPr>
      </w:pPr>
      <w:r w:rsidRPr="00AB311B">
        <w:rPr>
          <w:rFonts w:ascii="Arial" w:hAnsi="Arial" w:cs="Arial"/>
          <w:i/>
          <w:color w:val="000000"/>
          <w:sz w:val="20"/>
          <w:szCs w:val="20"/>
          <w:lang w:eastAsia="hr-HR"/>
        </w:rPr>
        <w:t>Investments</w:t>
      </w:r>
      <w:r w:rsidR="00587444" w:rsidRPr="00AB311B" w:rsidDel="00BE0D1F">
        <w:rPr>
          <w:rFonts w:ascii="Arial" w:hAnsi="Arial" w:cs="Arial"/>
          <w:i/>
          <w:color w:val="000000"/>
          <w:sz w:val="20"/>
          <w:szCs w:val="20"/>
          <w:lang w:eastAsia="hr-HR"/>
        </w:rPr>
        <w:t xml:space="preserve"> in investment funds</w:t>
      </w:r>
    </w:p>
    <w:p w14:paraId="52FC4712" w14:textId="25CF26A1" w:rsidR="00587444" w:rsidRPr="00587444" w:rsidDel="00BE0D1F" w:rsidRDefault="00A23153" w:rsidP="00587932">
      <w:pPr>
        <w:tabs>
          <w:tab w:val="left" w:pos="851"/>
        </w:tabs>
        <w:autoSpaceDN/>
        <w:jc w:val="both"/>
        <w:rPr>
          <w:rFonts w:ascii="Arial" w:hAnsi="Arial" w:cs="Arial"/>
          <w:color w:val="000000"/>
          <w:sz w:val="20"/>
          <w:szCs w:val="20"/>
          <w:lang w:eastAsia="hr-HR"/>
        </w:rPr>
      </w:pPr>
      <w:r>
        <w:rPr>
          <w:rFonts w:ascii="Arial" w:hAnsi="Arial" w:cs="Arial"/>
          <w:color w:val="000000"/>
          <w:sz w:val="20"/>
          <w:szCs w:val="20"/>
          <w:lang w:eastAsia="hr-HR"/>
        </w:rPr>
        <w:t>Investments</w:t>
      </w:r>
      <w:r w:rsidR="00587444" w:rsidRPr="00587444" w:rsidDel="00BE0D1F">
        <w:rPr>
          <w:rFonts w:ascii="Arial" w:hAnsi="Arial" w:cs="Arial"/>
          <w:color w:val="000000"/>
          <w:sz w:val="20"/>
          <w:szCs w:val="20"/>
          <w:lang w:eastAsia="hr-HR"/>
        </w:rPr>
        <w:t xml:space="preserve"> in investment funds relate to the shares in cash or bond UCITS open-ended investment funds and to the shares in PE/VC venture capital alternative investment funds.</w:t>
      </w:r>
    </w:p>
    <w:p w14:paraId="333F70B4" w14:textId="272FE3A3" w:rsidR="00587444" w:rsidRPr="00587444" w:rsidDel="00BE0D1F" w:rsidRDefault="00587444" w:rsidP="00587932">
      <w:pPr>
        <w:tabs>
          <w:tab w:val="left" w:pos="851"/>
        </w:tabs>
        <w:autoSpaceDN/>
        <w:jc w:val="both"/>
        <w:rPr>
          <w:rFonts w:ascii="Arial" w:hAnsi="Arial" w:cs="Arial"/>
          <w:color w:val="000000"/>
          <w:sz w:val="20"/>
          <w:szCs w:val="20"/>
          <w:lang w:eastAsia="hr-HR"/>
        </w:rPr>
      </w:pPr>
    </w:p>
    <w:p w14:paraId="23D38A33" w14:textId="1E444AA2" w:rsidR="00587444" w:rsidRPr="00587444" w:rsidDel="00BE0D1F" w:rsidRDefault="00587444" w:rsidP="00587932">
      <w:pPr>
        <w:tabs>
          <w:tab w:val="left" w:pos="851"/>
        </w:tabs>
        <w:autoSpaceDN/>
        <w:jc w:val="both"/>
        <w:rPr>
          <w:rFonts w:ascii="Arial" w:hAnsi="Arial" w:cs="Arial"/>
          <w:color w:val="000000"/>
          <w:sz w:val="20"/>
          <w:szCs w:val="20"/>
          <w:lang w:eastAsia="hr-HR"/>
        </w:rPr>
      </w:pPr>
      <w:r w:rsidRPr="00587444" w:rsidDel="00BE0D1F">
        <w:rPr>
          <w:rFonts w:ascii="Arial" w:hAnsi="Arial" w:cs="Arial"/>
          <w:color w:val="000000"/>
          <w:sz w:val="20"/>
          <w:szCs w:val="20"/>
          <w:lang w:eastAsia="hr-HR"/>
        </w:rPr>
        <w:t>Shares in investment funds fail the SPPI test in accordance with the Methodology for the Classification and Measurement of Financial Instruments. Therefore, they are classified to the assets subsequently measured at fair value through profit or loss.</w:t>
      </w:r>
    </w:p>
    <w:p w14:paraId="05699415" w14:textId="3CEFE8EA" w:rsidR="00587444" w:rsidRPr="00587444" w:rsidDel="00BE0D1F" w:rsidRDefault="00587444" w:rsidP="00587932">
      <w:pPr>
        <w:tabs>
          <w:tab w:val="left" w:pos="851"/>
        </w:tabs>
        <w:autoSpaceDN/>
        <w:jc w:val="both"/>
        <w:rPr>
          <w:rFonts w:ascii="Arial" w:hAnsi="Arial" w:cs="Arial"/>
          <w:color w:val="000000"/>
          <w:sz w:val="20"/>
          <w:szCs w:val="20"/>
          <w:lang w:eastAsia="hr-HR"/>
        </w:rPr>
      </w:pPr>
    </w:p>
    <w:p w14:paraId="3E629D08" w14:textId="28B40C76" w:rsidR="00587444" w:rsidRPr="00587444" w:rsidDel="00BE0D1F" w:rsidRDefault="00587444" w:rsidP="00587932">
      <w:pPr>
        <w:tabs>
          <w:tab w:val="left" w:pos="851"/>
        </w:tabs>
        <w:autoSpaceDN/>
        <w:jc w:val="both"/>
        <w:rPr>
          <w:rFonts w:ascii="Arial" w:hAnsi="Arial" w:cs="Arial"/>
          <w:color w:val="000000"/>
          <w:sz w:val="20"/>
          <w:szCs w:val="20"/>
          <w:lang w:eastAsia="hr-HR"/>
        </w:rPr>
      </w:pPr>
      <w:r w:rsidRPr="00587444" w:rsidDel="00BE0D1F">
        <w:rPr>
          <w:rFonts w:ascii="Arial" w:hAnsi="Arial" w:cs="Arial"/>
          <w:color w:val="000000"/>
          <w:sz w:val="20"/>
          <w:szCs w:val="20"/>
          <w:lang w:eastAsia="hr-HR"/>
        </w:rPr>
        <w:t>The fair value of shares in investment funds is established in accordance with internal documents regulating the methods of measurement of financial instruments (Financial Instruments Measurement Methodology) until the moment of derecognition of financial instrument, whereas it is recognised in the business books at fair value through profit or loss.</w:t>
      </w:r>
    </w:p>
    <w:p w14:paraId="682F069C" w14:textId="1E4ECB4F" w:rsidR="00587444" w:rsidRPr="00587444" w:rsidDel="00BE0D1F" w:rsidRDefault="00587444" w:rsidP="00587932">
      <w:pPr>
        <w:tabs>
          <w:tab w:val="left" w:pos="851"/>
        </w:tabs>
        <w:autoSpaceDN/>
        <w:jc w:val="both"/>
        <w:rPr>
          <w:rFonts w:ascii="Arial" w:hAnsi="Arial" w:cs="Arial"/>
          <w:color w:val="000000"/>
          <w:sz w:val="20"/>
          <w:szCs w:val="20"/>
          <w:lang w:eastAsia="hr-HR"/>
        </w:rPr>
      </w:pPr>
    </w:p>
    <w:p w14:paraId="6F1D6C2E" w14:textId="056C870E" w:rsidR="00587444" w:rsidRPr="00587444" w:rsidDel="00BE0D1F" w:rsidRDefault="00587444" w:rsidP="00587932">
      <w:pPr>
        <w:autoSpaceDN/>
        <w:jc w:val="both"/>
        <w:rPr>
          <w:rFonts w:ascii="Arial" w:hAnsi="Arial" w:cs="Arial"/>
          <w:i/>
          <w:color w:val="000000"/>
          <w:sz w:val="20"/>
          <w:szCs w:val="20"/>
          <w:lang w:eastAsia="hr-HR"/>
        </w:rPr>
      </w:pPr>
      <w:bookmarkStart w:id="365" w:name="_Hlk534377454"/>
      <w:r w:rsidRPr="00587444" w:rsidDel="00BE0D1F">
        <w:rPr>
          <w:rFonts w:ascii="Arial" w:hAnsi="Arial" w:cs="Arial"/>
          <w:i/>
          <w:color w:val="000000"/>
          <w:sz w:val="20"/>
          <w:szCs w:val="20"/>
          <w:lang w:eastAsia="hr-HR"/>
        </w:rPr>
        <w:t xml:space="preserve">Derivative financial instruments </w:t>
      </w:r>
    </w:p>
    <w:p w14:paraId="56CC14EC" w14:textId="3EE4A761" w:rsidR="00587444" w:rsidRPr="00587444" w:rsidDel="00BE0D1F" w:rsidRDefault="00587444" w:rsidP="00587932">
      <w:pPr>
        <w:tabs>
          <w:tab w:val="left" w:pos="851"/>
        </w:tabs>
        <w:autoSpaceDN/>
        <w:jc w:val="both"/>
        <w:rPr>
          <w:rFonts w:ascii="Arial" w:hAnsi="Arial" w:cs="Arial"/>
          <w:color w:val="000000"/>
          <w:sz w:val="20"/>
          <w:szCs w:val="20"/>
          <w:lang w:eastAsia="hr-HR"/>
        </w:rPr>
      </w:pPr>
      <w:r w:rsidRPr="00587444" w:rsidDel="00BE0D1F">
        <w:rPr>
          <w:rFonts w:ascii="Arial" w:hAnsi="Arial" w:cs="Arial"/>
          <w:color w:val="000000"/>
          <w:sz w:val="20"/>
          <w:szCs w:val="20"/>
          <w:lang w:eastAsia="hr-HR"/>
        </w:rPr>
        <w:t>Derivative financial assets relate to the FX Forward and FX Swap instruments contracted for the purpose of managing the currency and the liquidity risks.</w:t>
      </w:r>
    </w:p>
    <w:p w14:paraId="6E4B9772" w14:textId="64F60349" w:rsidR="00587444" w:rsidRPr="00587444" w:rsidDel="00BE0D1F" w:rsidRDefault="00587444" w:rsidP="00587932">
      <w:pPr>
        <w:autoSpaceDN/>
        <w:jc w:val="both"/>
        <w:rPr>
          <w:rFonts w:ascii="Arial" w:hAnsi="Arial" w:cs="Arial"/>
          <w:color w:val="000000"/>
          <w:sz w:val="20"/>
          <w:szCs w:val="20"/>
          <w:lang w:eastAsia="hr-HR"/>
        </w:rPr>
      </w:pPr>
    </w:p>
    <w:p w14:paraId="0CE5A569" w14:textId="398A04CB" w:rsidR="00587444" w:rsidRDefault="00587444" w:rsidP="00587932">
      <w:pPr>
        <w:autoSpaceDN/>
        <w:jc w:val="both"/>
        <w:rPr>
          <w:rFonts w:ascii="Arial" w:hAnsi="Arial" w:cs="Arial"/>
          <w:sz w:val="20"/>
          <w:szCs w:val="20"/>
          <w:lang w:val="en-GB"/>
        </w:rPr>
      </w:pPr>
      <w:r w:rsidRPr="00587444" w:rsidDel="00BE0D1F">
        <w:rPr>
          <w:rFonts w:ascii="Arial" w:hAnsi="Arial" w:cs="Arial"/>
          <w:color w:val="000000"/>
          <w:sz w:val="20"/>
          <w:szCs w:val="20"/>
          <w:lang w:eastAsia="hr-HR"/>
        </w:rPr>
        <w:t xml:space="preserve">Derivative financial assets are allocated to a business model within which financial assets are measured at fair value through profit or loss </w:t>
      </w:r>
      <w:r w:rsidRPr="00587444" w:rsidDel="00BE0D1F">
        <w:rPr>
          <w:rFonts w:ascii="Arial" w:hAnsi="Arial" w:cs="Arial"/>
          <w:color w:val="000000"/>
          <w:sz w:val="20"/>
          <w:szCs w:val="20"/>
          <w:lang w:val="en-GB" w:eastAsia="hr-HR"/>
        </w:rPr>
        <w:t>and</w:t>
      </w:r>
      <w:r w:rsidRPr="00587444" w:rsidDel="00BE0D1F">
        <w:rPr>
          <w:rFonts w:ascii="Arial" w:hAnsi="Arial" w:cs="Arial"/>
          <w:sz w:val="20"/>
          <w:szCs w:val="20"/>
          <w:lang w:val="en-GB"/>
        </w:rPr>
        <w:t>, according to the terms of the Methodology for Classification and Measurement of Financial Instruments, does not pass the SPPI test. Accordingly, it is classified to assets/liabilities that are subsequently measured at fair value through profit or loss and are measured as assets when their fair value is positive, i.e. as liabilities when they are negative.</w:t>
      </w:r>
      <w:r w:rsidR="00BB5943">
        <w:rPr>
          <w:rFonts w:ascii="Arial" w:hAnsi="Arial" w:cs="Arial"/>
          <w:sz w:val="20"/>
          <w:szCs w:val="20"/>
          <w:lang w:val="en-GB"/>
        </w:rPr>
        <w:t xml:space="preserve"> </w:t>
      </w:r>
    </w:p>
    <w:p w14:paraId="64FDD7F7" w14:textId="36AC592B" w:rsidR="00BB5943" w:rsidRPr="00587444" w:rsidRDefault="00BB5943" w:rsidP="00587444">
      <w:pPr>
        <w:suppressAutoHyphens w:val="0"/>
        <w:autoSpaceDN/>
        <w:jc w:val="both"/>
        <w:rPr>
          <w:rFonts w:ascii="Arial" w:hAnsi="Arial" w:cs="Arial"/>
          <w:sz w:val="20"/>
          <w:szCs w:val="20"/>
          <w:lang w:val="en-GB"/>
        </w:rPr>
        <w:sectPr w:rsidR="00BB5943" w:rsidRPr="00587444" w:rsidSect="00D337C5">
          <w:pgSz w:w="11907" w:h="16840" w:code="9"/>
          <w:pgMar w:top="1418" w:right="1134" w:bottom="1134" w:left="1418" w:header="851" w:footer="851" w:gutter="0"/>
          <w:cols w:space="720"/>
          <w:noEndnote/>
        </w:sectPr>
      </w:pPr>
    </w:p>
    <w:p w14:paraId="7952F9C4" w14:textId="77777777" w:rsidR="00587444" w:rsidRPr="00587444" w:rsidRDefault="00587444" w:rsidP="00587444">
      <w:pPr>
        <w:tabs>
          <w:tab w:val="left" w:pos="851"/>
        </w:tabs>
        <w:suppressAutoHyphens w:val="0"/>
        <w:autoSpaceDN/>
        <w:jc w:val="both"/>
        <w:rPr>
          <w:rFonts w:ascii="Arial" w:hAnsi="Arial" w:cs="Arial"/>
          <w:color w:val="000000"/>
          <w:sz w:val="20"/>
          <w:szCs w:val="20"/>
          <w:lang w:eastAsia="hr-HR"/>
        </w:rPr>
      </w:pPr>
    </w:p>
    <w:p w14:paraId="7F44C8A3"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0CD21FE9"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741EE982"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60F12573" w14:textId="77777777" w:rsidR="00587444" w:rsidRPr="00587444" w:rsidRDefault="00587444" w:rsidP="00587444">
      <w:pPr>
        <w:suppressAutoHyphens w:val="0"/>
        <w:autoSpaceDN/>
        <w:jc w:val="both"/>
        <w:rPr>
          <w:rFonts w:ascii="Arial" w:hAnsi="Arial" w:cs="Arial"/>
          <w:b/>
          <w:sz w:val="20"/>
          <w:szCs w:val="20"/>
        </w:rPr>
      </w:pPr>
    </w:p>
    <w:p w14:paraId="1E36851F"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2C9DAFA9" w14:textId="77777777" w:rsidR="00587444" w:rsidRPr="00587444" w:rsidRDefault="00587444" w:rsidP="00587444">
      <w:pPr>
        <w:suppressAutoHyphens w:val="0"/>
        <w:autoSpaceDN/>
        <w:jc w:val="both"/>
        <w:rPr>
          <w:rFonts w:ascii="Arial" w:hAnsi="Arial" w:cs="Arial"/>
          <w:sz w:val="20"/>
          <w:szCs w:val="20"/>
          <w:lang w:eastAsia="hr-HR"/>
        </w:rPr>
      </w:pPr>
    </w:p>
    <w:p w14:paraId="38689F1E"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i/>
          <w:sz w:val="20"/>
          <w:szCs w:val="20"/>
        </w:rPr>
        <w:t xml:space="preserve">x. Financial assets-categories </w:t>
      </w:r>
      <w:r w:rsidRPr="00587444">
        <w:rPr>
          <w:rFonts w:ascii="Arial" w:hAnsi="Arial" w:cs="Arial"/>
          <w:b/>
          <w:sz w:val="20"/>
          <w:szCs w:val="20"/>
        </w:rPr>
        <w:t>(continued)</w:t>
      </w:r>
    </w:p>
    <w:p w14:paraId="649F30C8" w14:textId="77777777" w:rsidR="00532933" w:rsidRPr="00587444" w:rsidRDefault="00532933" w:rsidP="00BE0D1F">
      <w:pPr>
        <w:autoSpaceDN/>
        <w:jc w:val="both"/>
        <w:rPr>
          <w:rFonts w:ascii="Arial" w:hAnsi="Arial" w:cs="Arial"/>
          <w:i/>
          <w:color w:val="000000"/>
          <w:sz w:val="20"/>
          <w:szCs w:val="20"/>
          <w:lang w:eastAsia="hr-HR"/>
        </w:rPr>
      </w:pPr>
    </w:p>
    <w:p w14:paraId="4A1F427F" w14:textId="77777777" w:rsidR="00532933" w:rsidRPr="00587444" w:rsidRDefault="00532933" w:rsidP="00BE0D1F">
      <w:pPr>
        <w:autoSpaceDN/>
        <w:jc w:val="both"/>
        <w:rPr>
          <w:rFonts w:ascii="Arial" w:hAnsi="Arial" w:cs="Arial"/>
          <w:i/>
          <w:color w:val="000000"/>
          <w:sz w:val="20"/>
          <w:szCs w:val="20"/>
          <w:lang w:eastAsia="hr-HR"/>
        </w:rPr>
      </w:pPr>
      <w:r w:rsidRPr="00587444">
        <w:rPr>
          <w:rFonts w:ascii="Arial" w:hAnsi="Arial" w:cs="Arial"/>
          <w:i/>
          <w:color w:val="000000"/>
          <w:sz w:val="20"/>
          <w:szCs w:val="20"/>
          <w:lang w:eastAsia="hr-HR"/>
        </w:rPr>
        <w:t>Derivative financial instruments (continued)</w:t>
      </w:r>
    </w:p>
    <w:p w14:paraId="2C46D3CF" w14:textId="77777777" w:rsidR="00532933" w:rsidRPr="00587444" w:rsidRDefault="00532933" w:rsidP="00BE0D1F">
      <w:pPr>
        <w:autoSpaceDN/>
        <w:jc w:val="both"/>
        <w:rPr>
          <w:rFonts w:ascii="Arial" w:hAnsi="Arial" w:cs="Arial"/>
          <w:sz w:val="20"/>
          <w:szCs w:val="20"/>
          <w:lang w:eastAsia="hr-HR"/>
        </w:rPr>
      </w:pPr>
    </w:p>
    <w:p w14:paraId="34388597" w14:textId="77777777" w:rsidR="00532933" w:rsidRPr="00587444" w:rsidRDefault="00532933" w:rsidP="00BE0D1F">
      <w:pPr>
        <w:autoSpaceDN/>
        <w:jc w:val="both"/>
        <w:rPr>
          <w:rFonts w:ascii="Arial" w:hAnsi="Arial" w:cs="Arial"/>
          <w:sz w:val="20"/>
          <w:szCs w:val="20"/>
          <w:lang w:eastAsia="hr-HR"/>
        </w:rPr>
      </w:pPr>
      <w:r w:rsidRPr="00587444">
        <w:rPr>
          <w:rFonts w:ascii="Arial" w:hAnsi="Arial" w:cs="Arial"/>
          <w:sz w:val="20"/>
          <w:szCs w:val="20"/>
          <w:lang w:eastAsia="hr-HR"/>
        </w:rPr>
        <w:t xml:space="preserve">The contractual value of derivative financial instruments is initially recognised in off-balance sheet records as at the contract date with simultaneous recognition of changes in fair value in the statement of financial position and profit or loss from the change in fair value in </w:t>
      </w:r>
      <w:r w:rsidRPr="00587444">
        <w:rPr>
          <w:rFonts w:ascii="Arial" w:hAnsi="Arial" w:cs="Arial"/>
          <w:color w:val="000000"/>
          <w:sz w:val="20"/>
          <w:szCs w:val="20"/>
        </w:rPr>
        <w:t>profit or loss</w:t>
      </w:r>
      <w:r w:rsidRPr="00587444">
        <w:rPr>
          <w:rFonts w:ascii="Arial" w:hAnsi="Arial" w:cs="Arial"/>
          <w:sz w:val="20"/>
          <w:szCs w:val="20"/>
          <w:lang w:eastAsia="hr-HR"/>
        </w:rPr>
        <w:t xml:space="preserve"> until the moment of derecognition.</w:t>
      </w:r>
    </w:p>
    <w:p w14:paraId="7769C014" w14:textId="77777777" w:rsidR="00532933" w:rsidRPr="00587444" w:rsidRDefault="00532933" w:rsidP="00BE0D1F">
      <w:pPr>
        <w:autoSpaceDN/>
        <w:jc w:val="both"/>
        <w:rPr>
          <w:rFonts w:ascii="Arial" w:hAnsi="Arial" w:cs="Arial"/>
          <w:sz w:val="20"/>
          <w:szCs w:val="20"/>
          <w:lang w:eastAsia="hr-HR"/>
        </w:rPr>
      </w:pPr>
    </w:p>
    <w:p w14:paraId="2EFAB162" w14:textId="77777777" w:rsidR="00532933" w:rsidRPr="00587444" w:rsidRDefault="00532933" w:rsidP="00BE0D1F">
      <w:pPr>
        <w:autoSpaceDN/>
        <w:jc w:val="both"/>
        <w:rPr>
          <w:rFonts w:ascii="Arial" w:hAnsi="Arial" w:cs="Arial"/>
          <w:color w:val="000000"/>
          <w:sz w:val="20"/>
          <w:szCs w:val="20"/>
          <w:lang w:eastAsia="hr-HR"/>
        </w:rPr>
      </w:pPr>
      <w:r w:rsidRPr="00587444">
        <w:rPr>
          <w:rFonts w:ascii="Arial" w:hAnsi="Arial" w:cs="Arial"/>
          <w:sz w:val="20"/>
          <w:szCs w:val="20"/>
          <w:lang w:eastAsia="hr-HR"/>
        </w:rPr>
        <w:t>The fair value of derivative financial assets is established as the present value of all future cash flows in accordance with the methodology prescribed by internal documents regulating the methods of measurement of financial instruments (Financial Instruments Measurement Methodology).</w:t>
      </w:r>
    </w:p>
    <w:p w14:paraId="6273C8A7" w14:textId="77777777" w:rsidR="00532933" w:rsidRPr="00587444" w:rsidRDefault="00532933" w:rsidP="00BE0D1F">
      <w:pPr>
        <w:keepNext/>
        <w:autoSpaceDN/>
        <w:jc w:val="both"/>
        <w:rPr>
          <w:rFonts w:ascii="Arial" w:hAnsi="Arial" w:cs="Arial"/>
          <w:sz w:val="20"/>
          <w:szCs w:val="20"/>
          <w:lang w:val="pl-PL"/>
        </w:rPr>
      </w:pPr>
    </w:p>
    <w:p w14:paraId="0EE59686" w14:textId="77777777" w:rsidR="00532933" w:rsidRPr="00587444" w:rsidRDefault="00532933" w:rsidP="00BE0D1F">
      <w:pPr>
        <w:keepNext/>
        <w:autoSpaceDN/>
        <w:jc w:val="both"/>
        <w:rPr>
          <w:rFonts w:ascii="Arial" w:hAnsi="Arial" w:cs="Arial"/>
          <w:sz w:val="20"/>
          <w:szCs w:val="20"/>
          <w:lang w:val="pl-PL"/>
        </w:rPr>
      </w:pPr>
      <w:r w:rsidRPr="00587444">
        <w:rPr>
          <w:rFonts w:ascii="Arial" w:hAnsi="Arial" w:cs="Arial"/>
          <w:sz w:val="20"/>
          <w:szCs w:val="20"/>
          <w:lang w:val="pl-PL"/>
        </w:rPr>
        <w:t>HBOR does not hold or issue derivatives for speculative purposes.</w:t>
      </w:r>
    </w:p>
    <w:p w14:paraId="18CC3CB8" w14:textId="77777777" w:rsidR="00532933" w:rsidRPr="00587444" w:rsidRDefault="00532933" w:rsidP="00BE0D1F">
      <w:pPr>
        <w:keepNext/>
        <w:autoSpaceDN/>
        <w:jc w:val="both"/>
        <w:rPr>
          <w:rFonts w:ascii="Arial" w:hAnsi="Arial" w:cs="Arial"/>
          <w:b/>
          <w:bCs/>
          <w:sz w:val="20"/>
          <w:szCs w:val="20"/>
          <w:lang w:val="pl-PL"/>
        </w:rPr>
      </w:pPr>
    </w:p>
    <w:p w14:paraId="6E420E7F" w14:textId="77777777" w:rsidR="00532933" w:rsidRPr="00587444" w:rsidRDefault="00532933" w:rsidP="00BE0D1F">
      <w:pPr>
        <w:keepNext/>
        <w:autoSpaceDN/>
        <w:jc w:val="both"/>
        <w:rPr>
          <w:rFonts w:ascii="Arial" w:hAnsi="Arial" w:cs="Arial"/>
          <w:sz w:val="20"/>
          <w:szCs w:val="20"/>
          <w:lang w:val="pl-PL"/>
        </w:rPr>
      </w:pPr>
      <w:r w:rsidRPr="00587444">
        <w:rPr>
          <w:rFonts w:ascii="Arial" w:hAnsi="Arial" w:cs="Arial"/>
          <w:sz w:val="20"/>
          <w:szCs w:val="20"/>
          <w:lang w:val="pl-PL"/>
        </w:rPr>
        <w:t>None of these instruments meets the requirements of the hedging instrument under IFRS 9.</w:t>
      </w:r>
    </w:p>
    <w:p w14:paraId="77330C0E" w14:textId="77777777" w:rsidR="00532933" w:rsidRPr="00587444" w:rsidRDefault="00532933" w:rsidP="00BE0D1F">
      <w:pPr>
        <w:autoSpaceDN/>
        <w:jc w:val="both"/>
        <w:rPr>
          <w:rFonts w:ascii="Arial" w:hAnsi="Arial" w:cs="Arial"/>
          <w:color w:val="000000"/>
          <w:sz w:val="20"/>
          <w:szCs w:val="20"/>
          <w:lang w:val="hr-HR"/>
        </w:rPr>
      </w:pPr>
    </w:p>
    <w:p w14:paraId="7C6260E8" w14:textId="77777777" w:rsidR="00532933" w:rsidRPr="00587444" w:rsidRDefault="00532933" w:rsidP="00BE0D1F">
      <w:pPr>
        <w:autoSpaceDN/>
        <w:jc w:val="both"/>
        <w:rPr>
          <w:rFonts w:ascii="Arial" w:hAnsi="Arial" w:cs="Arial"/>
          <w:color w:val="000000"/>
          <w:sz w:val="20"/>
          <w:szCs w:val="20"/>
          <w:lang w:val="en-GB"/>
        </w:rPr>
      </w:pPr>
      <w:r w:rsidRPr="00587444">
        <w:rPr>
          <w:rFonts w:ascii="Arial" w:hAnsi="Arial" w:cs="Arial"/>
          <w:bCs/>
          <w:color w:val="000000"/>
          <w:sz w:val="20"/>
          <w:szCs w:val="20"/>
          <w:lang w:val="en-GB"/>
        </w:rPr>
        <w:t>Derivative financial instruments – positive fair value are stated in the note Financial assets at fair value through profit or loss, while derivative financial instruments – negative fair value are stated in the note Other liabilities, due to the immaterial amount.</w:t>
      </w:r>
    </w:p>
    <w:p w14:paraId="652C8CCE" w14:textId="77777777" w:rsidR="00532933" w:rsidRPr="00587444" w:rsidRDefault="00532933" w:rsidP="00BE0D1F">
      <w:pPr>
        <w:autoSpaceDN/>
        <w:jc w:val="both"/>
        <w:rPr>
          <w:rFonts w:ascii="Arial" w:hAnsi="Arial" w:cs="Arial"/>
          <w:color w:val="000000"/>
          <w:sz w:val="20"/>
          <w:szCs w:val="20"/>
          <w:lang w:eastAsia="hr-HR"/>
        </w:rPr>
      </w:pPr>
    </w:p>
    <w:p w14:paraId="7922A3A8" w14:textId="77777777" w:rsidR="00532933" w:rsidRPr="00587444" w:rsidRDefault="00532933" w:rsidP="00BE0D1F">
      <w:pPr>
        <w:tabs>
          <w:tab w:val="center" w:pos="4703"/>
          <w:tab w:val="right" w:pos="9406"/>
        </w:tabs>
        <w:autoSpaceDN/>
        <w:jc w:val="both"/>
        <w:rPr>
          <w:rFonts w:ascii="Arial" w:hAnsi="Arial" w:cs="Arial"/>
          <w:i/>
          <w:color w:val="000000"/>
          <w:sz w:val="20"/>
          <w:szCs w:val="20"/>
          <w:lang w:eastAsia="hr-HR"/>
        </w:rPr>
      </w:pPr>
      <w:r w:rsidRPr="00587444">
        <w:rPr>
          <w:rFonts w:ascii="Arial" w:hAnsi="Arial" w:cs="Arial"/>
          <w:i/>
          <w:color w:val="000000"/>
          <w:sz w:val="20"/>
          <w:szCs w:val="20"/>
          <w:lang w:eastAsia="hr-HR"/>
        </w:rPr>
        <w:t>Other receivables</w:t>
      </w:r>
    </w:p>
    <w:p w14:paraId="40ED68A8" w14:textId="77777777" w:rsidR="00532933" w:rsidRPr="00587444" w:rsidRDefault="00532933" w:rsidP="00BE0D1F">
      <w:pPr>
        <w:tabs>
          <w:tab w:val="center" w:pos="4703"/>
          <w:tab w:val="right" w:pos="9406"/>
        </w:tabs>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 xml:space="preserve">Other receivables include receivables due and not due from accrued non-interest income resulting from fees and commissions as well as other receivables not included in other items: advances to suppliers for short-term assets, receivables from buyers, individual prepayments and funds in accruals. </w:t>
      </w:r>
    </w:p>
    <w:p w14:paraId="6ED4BBFC" w14:textId="77777777" w:rsidR="00532933" w:rsidRPr="00587444" w:rsidRDefault="00532933" w:rsidP="00BE0D1F">
      <w:pPr>
        <w:tabs>
          <w:tab w:val="center" w:pos="4703"/>
          <w:tab w:val="right" w:pos="9406"/>
        </w:tabs>
        <w:autoSpaceDN/>
        <w:jc w:val="both"/>
        <w:rPr>
          <w:rFonts w:ascii="Arial" w:hAnsi="Arial" w:cs="Arial"/>
          <w:color w:val="000000"/>
          <w:sz w:val="20"/>
          <w:szCs w:val="20"/>
          <w:lang w:eastAsia="hr-HR"/>
        </w:rPr>
      </w:pPr>
    </w:p>
    <w:p w14:paraId="723CB345" w14:textId="77777777" w:rsidR="00532933" w:rsidRPr="00587444" w:rsidRDefault="00532933" w:rsidP="00BE0D1F">
      <w:pPr>
        <w:tabs>
          <w:tab w:val="center" w:pos="4703"/>
          <w:tab w:val="right" w:pos="9406"/>
        </w:tabs>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Receivables based on fees that have the character of non-interest income are fees for guarantees issued, fees for managing loans for and on behalf of others, fees for rendering payment transfer services, other fees of non-interest character.</w:t>
      </w:r>
    </w:p>
    <w:p w14:paraId="1DB660AB" w14:textId="77777777" w:rsidR="00532933" w:rsidRPr="00587444" w:rsidRDefault="00532933" w:rsidP="00BE0D1F">
      <w:pPr>
        <w:tabs>
          <w:tab w:val="center" w:pos="4703"/>
          <w:tab w:val="right" w:pos="9406"/>
        </w:tabs>
        <w:autoSpaceDN/>
        <w:jc w:val="both"/>
        <w:rPr>
          <w:rFonts w:ascii="Arial" w:hAnsi="Arial" w:cs="Arial"/>
          <w:color w:val="000000"/>
          <w:sz w:val="20"/>
          <w:szCs w:val="20"/>
          <w:lang w:eastAsia="hr-HR"/>
        </w:rPr>
      </w:pPr>
    </w:p>
    <w:p w14:paraId="78A74AAC" w14:textId="77777777" w:rsidR="00532933" w:rsidRPr="00587444" w:rsidRDefault="00532933" w:rsidP="00BE0D1F">
      <w:pPr>
        <w:tabs>
          <w:tab w:val="center" w:pos="4703"/>
          <w:tab w:val="right" w:pos="9406"/>
        </w:tabs>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Other receivables mature within the period of one year and sooner and are considered short-term receivables recognised in the statement of financial position as receivables not due or at the maturity date in accordance with the invoiced realisation principle.</w:t>
      </w:r>
    </w:p>
    <w:p w14:paraId="44E89E6C" w14:textId="77777777" w:rsidR="00532933" w:rsidRPr="00587444" w:rsidRDefault="00532933" w:rsidP="00BE0D1F">
      <w:pPr>
        <w:tabs>
          <w:tab w:val="center" w:pos="4703"/>
          <w:tab w:val="right" w:pos="9406"/>
        </w:tabs>
        <w:autoSpaceDN/>
        <w:jc w:val="both"/>
        <w:rPr>
          <w:rFonts w:ascii="Arial" w:hAnsi="Arial" w:cs="Arial"/>
          <w:color w:val="000000"/>
          <w:sz w:val="20"/>
          <w:szCs w:val="20"/>
          <w:lang w:eastAsia="hr-HR"/>
        </w:rPr>
      </w:pPr>
    </w:p>
    <w:p w14:paraId="2B126B7A" w14:textId="77777777" w:rsidR="00532933" w:rsidRPr="00587444" w:rsidRDefault="00532933" w:rsidP="00BE0D1F">
      <w:pPr>
        <w:tabs>
          <w:tab w:val="center" w:pos="4703"/>
          <w:tab w:val="right" w:pos="9406"/>
        </w:tabs>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Other receivables are allocated to a business model whose purpose is to hold assets for the collection of contractual cash flows and pass the SPPI test in accordance with the Methodology for the Classification and Measurement of Financial Instruments. Therefore, other receivables are classified to the assets subsequently measured at amortised cost.</w:t>
      </w:r>
    </w:p>
    <w:p w14:paraId="7CB203C7" w14:textId="77777777" w:rsidR="00532933" w:rsidRPr="00587444" w:rsidRDefault="00532933" w:rsidP="00BE0D1F">
      <w:pPr>
        <w:tabs>
          <w:tab w:val="center" w:pos="4703"/>
          <w:tab w:val="right" w:pos="9406"/>
        </w:tabs>
        <w:autoSpaceDN/>
        <w:jc w:val="both"/>
        <w:rPr>
          <w:rFonts w:ascii="Arial" w:hAnsi="Arial" w:cs="Arial"/>
          <w:color w:val="000000"/>
          <w:sz w:val="20"/>
          <w:szCs w:val="20"/>
          <w:lang w:eastAsia="hr-HR"/>
        </w:rPr>
      </w:pPr>
    </w:p>
    <w:p w14:paraId="3C82DBFE" w14:textId="5447EF0A" w:rsidR="00587444" w:rsidRPr="00587444" w:rsidRDefault="00532933" w:rsidP="00587932">
      <w:pPr>
        <w:autoSpaceDN/>
        <w:jc w:val="both"/>
        <w:rPr>
          <w:rFonts w:ascii="Arial" w:hAnsi="Arial" w:cs="Arial"/>
          <w:color w:val="000000"/>
          <w:sz w:val="20"/>
          <w:szCs w:val="20"/>
          <w:lang w:eastAsia="hr-HR"/>
        </w:rPr>
        <w:sectPr w:rsidR="00587444" w:rsidRPr="00587444" w:rsidSect="00D337C5">
          <w:pgSz w:w="11907" w:h="16840" w:code="9"/>
          <w:pgMar w:top="1418" w:right="1134" w:bottom="1134" w:left="1418" w:header="851" w:footer="851" w:gutter="0"/>
          <w:cols w:space="720"/>
          <w:noEndnote/>
        </w:sectPr>
      </w:pPr>
      <w:r w:rsidRPr="00587444">
        <w:rPr>
          <w:rFonts w:ascii="Arial" w:hAnsi="Arial" w:cs="Arial"/>
          <w:color w:val="000000"/>
          <w:sz w:val="20"/>
          <w:szCs w:val="20"/>
          <w:lang w:eastAsia="hr-HR"/>
        </w:rPr>
        <w:t>Impairment of other receivables is determined in the amount of the expected credit losses, and it is not discounted to present value in accordance with the short-term character of these financial assets.</w:t>
      </w:r>
      <w:bookmarkStart w:id="366" w:name="_Hlk534379125"/>
      <w:r w:rsidR="00587444" w:rsidRPr="00587444">
        <w:rPr>
          <w:rFonts w:ascii="Arial" w:hAnsi="Arial" w:cs="Arial"/>
          <w:color w:val="000000"/>
          <w:sz w:val="20"/>
          <w:szCs w:val="20"/>
          <w:lang w:eastAsia="hr-HR"/>
        </w:rPr>
        <w:t xml:space="preserve"> </w:t>
      </w:r>
    </w:p>
    <w:p w14:paraId="033E69FB" w14:textId="77777777" w:rsidR="00587444" w:rsidRPr="00587444" w:rsidRDefault="00587444" w:rsidP="00587444">
      <w:pPr>
        <w:suppressAutoHyphens w:val="0"/>
        <w:autoSpaceDN/>
        <w:jc w:val="both"/>
        <w:rPr>
          <w:rFonts w:ascii="Arial" w:hAnsi="Arial" w:cs="Arial"/>
          <w:color w:val="000000"/>
          <w:sz w:val="20"/>
          <w:szCs w:val="20"/>
          <w:lang w:eastAsia="hr-HR"/>
        </w:rPr>
      </w:pPr>
    </w:p>
    <w:p w14:paraId="0C747956"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6B5F7FBB"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49B40F33"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1BB80633" w14:textId="77777777" w:rsidR="00587444" w:rsidRPr="00587444" w:rsidRDefault="00587444" w:rsidP="00587932">
      <w:pPr>
        <w:autoSpaceDN/>
        <w:jc w:val="both"/>
        <w:rPr>
          <w:rFonts w:ascii="Arial" w:hAnsi="Arial" w:cs="Arial"/>
          <w:b/>
          <w:sz w:val="20"/>
          <w:szCs w:val="20"/>
        </w:rPr>
      </w:pPr>
    </w:p>
    <w:p w14:paraId="7DD290DD"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120C7349" w14:textId="77777777" w:rsidR="00587444" w:rsidRPr="00587444" w:rsidRDefault="00587444" w:rsidP="00587932">
      <w:pPr>
        <w:autoSpaceDN/>
        <w:jc w:val="both"/>
        <w:rPr>
          <w:rFonts w:ascii="Arial" w:hAnsi="Arial" w:cs="Arial"/>
          <w:sz w:val="20"/>
          <w:szCs w:val="20"/>
          <w:lang w:eastAsia="hr-HR"/>
        </w:rPr>
      </w:pPr>
    </w:p>
    <w:p w14:paraId="02AF7AE2" w14:textId="77777777" w:rsidR="00587444" w:rsidRPr="00587444" w:rsidRDefault="00587444" w:rsidP="00587932">
      <w:pPr>
        <w:autoSpaceDN/>
        <w:jc w:val="both"/>
        <w:rPr>
          <w:rFonts w:ascii="Arial" w:hAnsi="Arial" w:cs="Arial"/>
          <w:b/>
          <w:sz w:val="20"/>
          <w:szCs w:val="20"/>
        </w:rPr>
      </w:pPr>
      <w:r w:rsidRPr="00587444">
        <w:rPr>
          <w:rFonts w:ascii="Arial" w:hAnsi="Arial" w:cs="Arial"/>
          <w:b/>
          <w:i/>
          <w:sz w:val="20"/>
          <w:szCs w:val="20"/>
        </w:rPr>
        <w:t xml:space="preserve">x. Financial assets-categories </w:t>
      </w:r>
      <w:r w:rsidRPr="00587444">
        <w:rPr>
          <w:rFonts w:ascii="Arial" w:hAnsi="Arial" w:cs="Arial"/>
          <w:b/>
          <w:sz w:val="20"/>
          <w:szCs w:val="20"/>
        </w:rPr>
        <w:t>(continued)</w:t>
      </w:r>
    </w:p>
    <w:p w14:paraId="3413DA1F" w14:textId="25DBAAED" w:rsidR="00BE0D1F" w:rsidRPr="00587444" w:rsidDel="00BE0D1F" w:rsidRDefault="00BE0D1F" w:rsidP="00587932">
      <w:pPr>
        <w:autoSpaceDN/>
        <w:jc w:val="both"/>
        <w:rPr>
          <w:rFonts w:ascii="Arial" w:hAnsi="Arial" w:cs="Arial"/>
          <w:color w:val="000000"/>
          <w:sz w:val="20"/>
          <w:szCs w:val="20"/>
          <w:lang w:eastAsia="hr-HR"/>
        </w:rPr>
      </w:pPr>
    </w:p>
    <w:p w14:paraId="151E82EA" w14:textId="62DEEAA3" w:rsidR="00587444" w:rsidRPr="00587444" w:rsidDel="00BE0D1F" w:rsidRDefault="00587444" w:rsidP="00587932">
      <w:pPr>
        <w:tabs>
          <w:tab w:val="center" w:pos="4703"/>
          <w:tab w:val="right" w:pos="9406"/>
        </w:tabs>
        <w:autoSpaceDN/>
        <w:jc w:val="both"/>
        <w:rPr>
          <w:rFonts w:ascii="Arial" w:hAnsi="Arial" w:cs="Arial"/>
          <w:i/>
          <w:color w:val="000000"/>
          <w:sz w:val="20"/>
          <w:szCs w:val="20"/>
          <w:lang w:eastAsia="hr-HR"/>
        </w:rPr>
      </w:pPr>
      <w:r w:rsidRPr="00587444" w:rsidDel="00BE0D1F">
        <w:rPr>
          <w:rFonts w:ascii="Arial" w:hAnsi="Arial" w:cs="Arial"/>
          <w:i/>
          <w:color w:val="000000"/>
          <w:sz w:val="20"/>
          <w:szCs w:val="20"/>
          <w:lang w:eastAsia="hr-HR"/>
        </w:rPr>
        <w:t>Other receivables (continued)</w:t>
      </w:r>
    </w:p>
    <w:p w14:paraId="4E910C92" w14:textId="4D1BCB07" w:rsidR="00587444" w:rsidRPr="00587444" w:rsidDel="00BE0D1F" w:rsidRDefault="00587444" w:rsidP="00587932">
      <w:pPr>
        <w:autoSpaceDN/>
        <w:jc w:val="both"/>
        <w:rPr>
          <w:rFonts w:ascii="Arial" w:hAnsi="Arial" w:cs="Arial"/>
          <w:color w:val="000000"/>
          <w:sz w:val="20"/>
          <w:szCs w:val="20"/>
          <w:lang w:eastAsia="hr-HR"/>
        </w:rPr>
      </w:pPr>
      <w:r w:rsidRPr="00587444" w:rsidDel="00BE0D1F">
        <w:rPr>
          <w:rFonts w:ascii="Arial" w:hAnsi="Arial" w:cs="Arial"/>
          <w:color w:val="000000"/>
          <w:sz w:val="20"/>
          <w:szCs w:val="20"/>
          <w:lang w:eastAsia="hr-HR"/>
        </w:rPr>
        <w:t>Impairment is performed by applying the impairment simplified approach (see G.ix. Impairment – simplified approach).</w:t>
      </w:r>
    </w:p>
    <w:p w14:paraId="2D9C1468" w14:textId="3E48B7D1" w:rsidR="00587444" w:rsidRPr="00587444" w:rsidDel="00BE0D1F" w:rsidRDefault="00587444" w:rsidP="00587932">
      <w:pPr>
        <w:tabs>
          <w:tab w:val="center" w:pos="4703"/>
          <w:tab w:val="right" w:pos="9406"/>
        </w:tabs>
        <w:autoSpaceDN/>
        <w:jc w:val="both"/>
        <w:rPr>
          <w:rFonts w:ascii="Arial" w:hAnsi="Arial" w:cs="Arial"/>
          <w:color w:val="000000"/>
          <w:sz w:val="20"/>
          <w:szCs w:val="20"/>
          <w:lang w:eastAsia="hr-HR"/>
        </w:rPr>
      </w:pPr>
    </w:p>
    <w:p w14:paraId="57C7ABAD" w14:textId="61E81865" w:rsidR="00587444" w:rsidRPr="00587444" w:rsidDel="00BE0D1F" w:rsidRDefault="00587444" w:rsidP="00587932">
      <w:pPr>
        <w:autoSpaceDN/>
        <w:jc w:val="both"/>
        <w:rPr>
          <w:rFonts w:ascii="Arial" w:hAnsi="Arial" w:cs="Arial"/>
          <w:sz w:val="20"/>
          <w:szCs w:val="20"/>
          <w:lang w:eastAsia="hr-HR"/>
        </w:rPr>
      </w:pPr>
      <w:r w:rsidRPr="00587444" w:rsidDel="00BE0D1F">
        <w:rPr>
          <w:rFonts w:ascii="Arial" w:hAnsi="Arial" w:cs="Arial"/>
          <w:sz w:val="20"/>
          <w:szCs w:val="20"/>
          <w:lang w:eastAsia="hr-HR"/>
        </w:rPr>
        <w:t>Contractual penalty interest is charged on overdue receivables under other receivables, and, if it is not contracted, legal penalty interest is charged.</w:t>
      </w:r>
    </w:p>
    <w:p w14:paraId="2211FA25" w14:textId="1FFCB67B" w:rsidR="00587444" w:rsidRPr="00587444" w:rsidDel="00BE0D1F" w:rsidRDefault="00587444" w:rsidP="00587932">
      <w:pPr>
        <w:autoSpaceDN/>
        <w:jc w:val="both"/>
        <w:rPr>
          <w:rFonts w:ascii="Arial" w:hAnsi="Arial" w:cs="Arial"/>
          <w:sz w:val="20"/>
          <w:szCs w:val="20"/>
          <w:lang w:eastAsia="hr-HR"/>
        </w:rPr>
      </w:pPr>
    </w:p>
    <w:p w14:paraId="26B61F4E" w14:textId="112574D1" w:rsidR="00587444" w:rsidRPr="00587444" w:rsidDel="00BE0D1F" w:rsidRDefault="00587444" w:rsidP="00587932">
      <w:pPr>
        <w:keepNext/>
        <w:tabs>
          <w:tab w:val="left" w:pos="567"/>
        </w:tabs>
        <w:autoSpaceDN/>
        <w:jc w:val="both"/>
        <w:rPr>
          <w:rFonts w:ascii="Arial" w:hAnsi="Arial" w:cs="Arial"/>
          <w:b/>
          <w:bCs/>
          <w:sz w:val="20"/>
          <w:szCs w:val="20"/>
          <w:lang w:val="en-GB"/>
        </w:rPr>
      </w:pPr>
      <w:r w:rsidRPr="00587444" w:rsidDel="00BE0D1F">
        <w:rPr>
          <w:rFonts w:ascii="Arial" w:hAnsi="Arial" w:cs="Arial"/>
          <w:b/>
          <w:bCs/>
          <w:sz w:val="20"/>
          <w:szCs w:val="20"/>
          <w:lang w:val="en-GB"/>
        </w:rPr>
        <w:t>H. Property, plant and equipment and intangible assets</w:t>
      </w:r>
    </w:p>
    <w:p w14:paraId="33DBC037" w14:textId="64FF2787" w:rsidR="00587444" w:rsidRPr="00587444" w:rsidDel="00BE0D1F" w:rsidRDefault="00587444" w:rsidP="00587932">
      <w:pPr>
        <w:keepNext/>
        <w:autoSpaceDN/>
        <w:jc w:val="both"/>
        <w:rPr>
          <w:rFonts w:ascii="Arial" w:hAnsi="Arial" w:cs="Arial"/>
          <w:sz w:val="20"/>
          <w:szCs w:val="20"/>
          <w:lang w:val="en-GB"/>
        </w:rPr>
      </w:pPr>
    </w:p>
    <w:p w14:paraId="1069BF65" w14:textId="25B5C27B" w:rsidR="00587444" w:rsidRPr="00587444" w:rsidDel="00BE0D1F" w:rsidRDefault="00587444" w:rsidP="00587932">
      <w:pPr>
        <w:autoSpaceDN/>
        <w:jc w:val="both"/>
        <w:rPr>
          <w:rFonts w:ascii="Arial" w:hAnsi="Arial" w:cs="Arial"/>
          <w:sz w:val="20"/>
          <w:szCs w:val="20"/>
        </w:rPr>
      </w:pPr>
      <w:r w:rsidRPr="00587444" w:rsidDel="00BE0D1F">
        <w:rPr>
          <w:rFonts w:ascii="Arial" w:hAnsi="Arial" w:cs="Arial"/>
          <w:sz w:val="20"/>
          <w:szCs w:val="20"/>
        </w:rPr>
        <w:t>Items of property and equipment are measured at cost less accumulated depreciation and any accumulated impairment losses.</w:t>
      </w:r>
    </w:p>
    <w:p w14:paraId="43E04F1F" w14:textId="48F2AD8B" w:rsidR="00587444" w:rsidRPr="00587444" w:rsidDel="00BE0D1F" w:rsidRDefault="00587444" w:rsidP="00587932">
      <w:pPr>
        <w:autoSpaceDN/>
        <w:jc w:val="both"/>
        <w:rPr>
          <w:rFonts w:ascii="Arial" w:hAnsi="Arial" w:cs="Arial"/>
          <w:sz w:val="20"/>
          <w:szCs w:val="20"/>
        </w:rPr>
      </w:pPr>
    </w:p>
    <w:p w14:paraId="0F483267" w14:textId="790264B2" w:rsidR="00587444" w:rsidRPr="00587444" w:rsidDel="00BE0D1F" w:rsidRDefault="00587444" w:rsidP="00587932">
      <w:pPr>
        <w:autoSpaceDN/>
        <w:jc w:val="both"/>
        <w:rPr>
          <w:rFonts w:ascii="Arial" w:hAnsi="Arial" w:cs="Arial"/>
          <w:sz w:val="20"/>
          <w:szCs w:val="20"/>
        </w:rPr>
      </w:pPr>
      <w:r w:rsidRPr="00587444" w:rsidDel="00BE0D1F">
        <w:rPr>
          <w:rFonts w:ascii="Arial" w:hAnsi="Arial" w:cs="Arial"/>
          <w:sz w:val="20"/>
          <w:szCs w:val="20"/>
        </w:rPr>
        <w:t>Purchased software that is integral to the functionality of the related equipment is capitalised as part of that equipment.</w:t>
      </w:r>
    </w:p>
    <w:p w14:paraId="5FC26099" w14:textId="6BDDFF71" w:rsidR="00587444" w:rsidRPr="00587444" w:rsidDel="00BE0D1F" w:rsidRDefault="00587444" w:rsidP="00587932">
      <w:pPr>
        <w:autoSpaceDN/>
        <w:jc w:val="both"/>
        <w:rPr>
          <w:rFonts w:ascii="Arial" w:hAnsi="Arial" w:cs="Arial"/>
          <w:sz w:val="20"/>
          <w:szCs w:val="20"/>
        </w:rPr>
      </w:pPr>
    </w:p>
    <w:p w14:paraId="3F00BCDA" w14:textId="3A2F4555" w:rsidR="00587444" w:rsidRPr="00587444" w:rsidDel="00BE0D1F" w:rsidRDefault="00587444" w:rsidP="00587932">
      <w:pPr>
        <w:autoSpaceDN/>
        <w:jc w:val="both"/>
        <w:rPr>
          <w:rFonts w:ascii="Arial" w:hAnsi="Arial" w:cs="Arial"/>
          <w:sz w:val="20"/>
          <w:szCs w:val="20"/>
        </w:rPr>
      </w:pPr>
      <w:r w:rsidRPr="00587444" w:rsidDel="00BE0D1F">
        <w:rPr>
          <w:rFonts w:ascii="Arial" w:hAnsi="Arial" w:cs="Arial"/>
          <w:sz w:val="20"/>
          <w:szCs w:val="20"/>
        </w:rPr>
        <w:t>If significant parts of an item of property or equipment have different useful lives, then they are accounted for as separate items (major components) of property and equipment.</w:t>
      </w:r>
    </w:p>
    <w:p w14:paraId="1A59C6EC" w14:textId="42839BF4" w:rsidR="00587444" w:rsidRPr="00587444" w:rsidDel="00BE0D1F" w:rsidRDefault="00587444" w:rsidP="00587932">
      <w:pPr>
        <w:autoSpaceDN/>
        <w:jc w:val="both"/>
        <w:rPr>
          <w:rFonts w:ascii="Arial" w:hAnsi="Arial" w:cs="Arial"/>
          <w:sz w:val="20"/>
          <w:szCs w:val="20"/>
        </w:rPr>
      </w:pPr>
    </w:p>
    <w:p w14:paraId="01310968" w14:textId="5B1F2382" w:rsidR="00587444" w:rsidRPr="00587444" w:rsidDel="00BE0D1F" w:rsidRDefault="00587444" w:rsidP="00587932">
      <w:pPr>
        <w:autoSpaceDE w:val="0"/>
        <w:adjustRightInd w:val="0"/>
        <w:jc w:val="both"/>
        <w:rPr>
          <w:rFonts w:ascii="Arial" w:hAnsi="Arial" w:cs="Arial"/>
          <w:sz w:val="20"/>
          <w:szCs w:val="20"/>
        </w:rPr>
      </w:pPr>
      <w:r w:rsidRPr="00587444" w:rsidDel="00BE0D1F">
        <w:rPr>
          <w:rFonts w:ascii="Arial" w:hAnsi="Arial" w:cs="Arial"/>
          <w:sz w:val="20"/>
          <w:szCs w:val="20"/>
        </w:rPr>
        <w:t>Any gain or loss on disposal of an item of property and equipment is recognised within other income in profit or loss. Subsequent expenditure is capitalised only when it is probable that the future economic benefits of the expenditure will flow to the Group. Ongoing repairs and maintenance are expensed as incurred.</w:t>
      </w:r>
    </w:p>
    <w:p w14:paraId="51427AB3" w14:textId="54A2125C" w:rsidR="00587444" w:rsidRPr="00587444" w:rsidDel="00BE0D1F" w:rsidRDefault="00587444" w:rsidP="00587932">
      <w:pPr>
        <w:autoSpaceDE w:val="0"/>
        <w:adjustRightInd w:val="0"/>
        <w:rPr>
          <w:rFonts w:ascii="Arial" w:eastAsia="Calibri" w:hAnsi="Arial" w:cs="Arial"/>
          <w:color w:val="000000"/>
          <w:sz w:val="20"/>
          <w:szCs w:val="20"/>
        </w:rPr>
      </w:pPr>
    </w:p>
    <w:p w14:paraId="7E6A0D66" w14:textId="70C25209" w:rsidR="00587444" w:rsidRPr="00587444" w:rsidDel="00BE0D1F" w:rsidRDefault="00587444" w:rsidP="00587932">
      <w:pPr>
        <w:autoSpaceDN/>
        <w:jc w:val="both"/>
        <w:rPr>
          <w:rFonts w:ascii="Arial" w:hAnsi="Arial" w:cs="Arial"/>
          <w:sz w:val="20"/>
          <w:szCs w:val="20"/>
        </w:rPr>
      </w:pPr>
      <w:r w:rsidRPr="00587444" w:rsidDel="00BE0D1F">
        <w:rPr>
          <w:rFonts w:ascii="Arial" w:hAnsi="Arial" w:cs="Arial"/>
          <w:sz w:val="20"/>
          <w:szCs w:val="20"/>
        </w:rPr>
        <w:t xml:space="preserve">Depreciation is calculated to write off the cost of items of property and equipment less their estimated residual values using the straight-line method over their estimated useful lives, and is generally recognised in profit or loss. </w:t>
      </w:r>
    </w:p>
    <w:p w14:paraId="45910EB2" w14:textId="69D210F6" w:rsidR="00587444" w:rsidRPr="00587444" w:rsidDel="00BE0D1F" w:rsidRDefault="00587444" w:rsidP="00587932">
      <w:pPr>
        <w:autoSpaceDN/>
        <w:jc w:val="both"/>
        <w:rPr>
          <w:rFonts w:ascii="Arial" w:hAnsi="Arial" w:cs="Arial"/>
          <w:sz w:val="20"/>
          <w:szCs w:val="20"/>
        </w:rPr>
      </w:pPr>
    </w:p>
    <w:p w14:paraId="68ED9A41" w14:textId="7E5990E1" w:rsidR="00587444" w:rsidRPr="00587444" w:rsidDel="00BE0D1F" w:rsidRDefault="00587444" w:rsidP="00587932">
      <w:pPr>
        <w:autoSpaceDN/>
        <w:jc w:val="both"/>
        <w:rPr>
          <w:rFonts w:ascii="Arial" w:hAnsi="Arial" w:cs="Arial"/>
          <w:sz w:val="20"/>
          <w:szCs w:val="20"/>
        </w:rPr>
      </w:pPr>
      <w:r w:rsidRPr="00587444" w:rsidDel="00BE0D1F">
        <w:rPr>
          <w:rFonts w:ascii="Arial" w:hAnsi="Arial" w:cs="Arial"/>
          <w:sz w:val="20"/>
          <w:szCs w:val="20"/>
        </w:rPr>
        <w:t>Land is not depreciated.</w:t>
      </w:r>
    </w:p>
    <w:p w14:paraId="7E439669" w14:textId="4A314AD4" w:rsidR="00587444" w:rsidRPr="00587444" w:rsidDel="00BE0D1F" w:rsidRDefault="00587444" w:rsidP="00587932">
      <w:pPr>
        <w:autoSpaceDN/>
        <w:jc w:val="both"/>
        <w:rPr>
          <w:rFonts w:ascii="Arial" w:hAnsi="Arial" w:cs="Arial"/>
          <w:sz w:val="20"/>
          <w:szCs w:val="20"/>
        </w:rPr>
      </w:pPr>
    </w:p>
    <w:bookmarkEnd w:id="365"/>
    <w:bookmarkEnd w:id="366"/>
    <w:p w14:paraId="01EE4271" w14:textId="72E1921A" w:rsidR="00587444" w:rsidRPr="00587444" w:rsidDel="00BE0D1F" w:rsidRDefault="00587444" w:rsidP="00587932">
      <w:pPr>
        <w:autoSpaceDN/>
        <w:jc w:val="both"/>
        <w:rPr>
          <w:rFonts w:ascii="Arial" w:hAnsi="Arial" w:cs="Arial"/>
          <w:sz w:val="20"/>
          <w:szCs w:val="20"/>
        </w:rPr>
      </w:pPr>
      <w:r w:rsidRPr="00587444" w:rsidDel="00BE0D1F">
        <w:rPr>
          <w:rFonts w:ascii="Arial" w:hAnsi="Arial" w:cs="Arial"/>
          <w:sz w:val="20"/>
          <w:szCs w:val="20"/>
        </w:rPr>
        <w:t>Estimated useful lives are as follows:</w:t>
      </w:r>
    </w:p>
    <w:p w14:paraId="2C77AC1D" w14:textId="52AED665" w:rsidR="00587444" w:rsidRPr="00587444" w:rsidDel="00BE0D1F" w:rsidRDefault="00587444" w:rsidP="00587444">
      <w:pPr>
        <w:suppressAutoHyphens w:val="0"/>
        <w:autoSpaceDN/>
        <w:jc w:val="both"/>
        <w:rPr>
          <w:rFonts w:ascii="Arial" w:hAnsi="Arial" w:cs="Arial"/>
          <w:sz w:val="20"/>
          <w:szCs w:val="20"/>
          <w:lang w:val="en-GB"/>
        </w:rPr>
      </w:pPr>
    </w:p>
    <w:tbl>
      <w:tblPr>
        <w:tblW w:w="9781" w:type="dxa"/>
        <w:tblInd w:w="-142" w:type="dxa"/>
        <w:tblLayout w:type="fixed"/>
        <w:tblLook w:val="0000" w:firstRow="0" w:lastRow="0" w:firstColumn="0" w:lastColumn="0" w:noHBand="0" w:noVBand="0"/>
      </w:tblPr>
      <w:tblGrid>
        <w:gridCol w:w="4395"/>
        <w:gridCol w:w="1276"/>
        <w:gridCol w:w="1417"/>
        <w:gridCol w:w="1276"/>
        <w:gridCol w:w="1417"/>
      </w:tblGrid>
      <w:tr w:rsidR="00587444" w:rsidRPr="00587444" w:rsidDel="00BE0D1F" w14:paraId="2B756319" w14:textId="3558E138" w:rsidTr="00DD69E7">
        <w:trPr>
          <w:trHeight w:val="275"/>
        </w:trPr>
        <w:tc>
          <w:tcPr>
            <w:tcW w:w="4395" w:type="dxa"/>
          </w:tcPr>
          <w:p w14:paraId="06129DD2" w14:textId="1863D0B6" w:rsidR="00587444" w:rsidRPr="00587444" w:rsidDel="00BE0D1F" w:rsidRDefault="00587444" w:rsidP="00587444">
            <w:pPr>
              <w:tabs>
                <w:tab w:val="right" w:pos="1202"/>
              </w:tabs>
              <w:suppressAutoHyphens w:val="0"/>
              <w:autoSpaceDN/>
              <w:outlineLvl w:val="0"/>
              <w:rPr>
                <w:rFonts w:ascii="Arial" w:hAnsi="Arial" w:cs="Arial"/>
                <w:sz w:val="20"/>
                <w:szCs w:val="20"/>
                <w:lang w:val="hr-HR"/>
              </w:rPr>
            </w:pPr>
          </w:p>
        </w:tc>
        <w:tc>
          <w:tcPr>
            <w:tcW w:w="2693" w:type="dxa"/>
            <w:gridSpan w:val="2"/>
            <w:vAlign w:val="bottom"/>
          </w:tcPr>
          <w:p w14:paraId="133D3E22" w14:textId="3F910B19" w:rsidR="00587444" w:rsidRPr="00587444" w:rsidDel="00BE0D1F" w:rsidRDefault="00587444" w:rsidP="00587444">
            <w:pPr>
              <w:tabs>
                <w:tab w:val="right" w:pos="1202"/>
              </w:tabs>
              <w:suppressAutoHyphens w:val="0"/>
              <w:autoSpaceDN/>
              <w:jc w:val="right"/>
              <w:outlineLvl w:val="0"/>
              <w:rPr>
                <w:rFonts w:ascii="Arial" w:hAnsi="Arial" w:cs="Arial"/>
                <w:b/>
                <w:sz w:val="20"/>
                <w:szCs w:val="20"/>
                <w:lang w:val="en-GB"/>
              </w:rPr>
            </w:pPr>
            <w:r w:rsidRPr="00587444" w:rsidDel="00BE0D1F">
              <w:rPr>
                <w:rFonts w:ascii="Arial" w:hAnsi="Arial" w:cs="Arial"/>
                <w:b/>
                <w:sz w:val="20"/>
                <w:szCs w:val="20"/>
                <w:lang w:val="en-GB"/>
              </w:rPr>
              <w:t>202</w:t>
            </w:r>
            <w:r w:rsidR="00180B42">
              <w:rPr>
                <w:rFonts w:ascii="Arial" w:hAnsi="Arial" w:cs="Arial"/>
                <w:b/>
                <w:sz w:val="20"/>
                <w:szCs w:val="20"/>
                <w:lang w:val="en-GB"/>
              </w:rPr>
              <w:t>5</w:t>
            </w:r>
          </w:p>
        </w:tc>
        <w:tc>
          <w:tcPr>
            <w:tcW w:w="2693" w:type="dxa"/>
            <w:gridSpan w:val="2"/>
            <w:vAlign w:val="bottom"/>
          </w:tcPr>
          <w:p w14:paraId="2F8564B6" w14:textId="2D2DF1A6" w:rsidR="00587444" w:rsidRPr="00587444" w:rsidDel="00BE0D1F" w:rsidRDefault="00587444" w:rsidP="00587444">
            <w:pPr>
              <w:tabs>
                <w:tab w:val="right" w:pos="1202"/>
              </w:tabs>
              <w:suppressAutoHyphens w:val="0"/>
              <w:autoSpaceDN/>
              <w:jc w:val="right"/>
              <w:outlineLvl w:val="0"/>
              <w:rPr>
                <w:rFonts w:ascii="Arial" w:hAnsi="Arial" w:cs="Arial"/>
                <w:b/>
                <w:sz w:val="20"/>
                <w:szCs w:val="20"/>
                <w:lang w:val="en-GB"/>
              </w:rPr>
            </w:pPr>
            <w:r w:rsidRPr="00587444" w:rsidDel="00BE0D1F">
              <w:rPr>
                <w:rFonts w:ascii="Arial" w:hAnsi="Arial" w:cs="Arial"/>
                <w:b/>
                <w:sz w:val="20"/>
                <w:szCs w:val="20"/>
                <w:lang w:val="en-GB"/>
              </w:rPr>
              <w:t>202</w:t>
            </w:r>
            <w:r w:rsidR="00180B42">
              <w:rPr>
                <w:rFonts w:ascii="Arial" w:hAnsi="Arial" w:cs="Arial"/>
                <w:b/>
                <w:sz w:val="20"/>
                <w:szCs w:val="20"/>
                <w:lang w:val="en-GB"/>
              </w:rPr>
              <w:t>4</w:t>
            </w:r>
          </w:p>
        </w:tc>
      </w:tr>
      <w:tr w:rsidR="00587444" w:rsidRPr="00587444" w:rsidDel="00BE0D1F" w14:paraId="0FD3FF49" w14:textId="563EB429" w:rsidTr="00DD69E7">
        <w:trPr>
          <w:trHeight w:val="246"/>
        </w:trPr>
        <w:tc>
          <w:tcPr>
            <w:tcW w:w="4395" w:type="dxa"/>
          </w:tcPr>
          <w:p w14:paraId="51678CC6" w14:textId="2DC4ED3F" w:rsidR="00587444" w:rsidRPr="00587444" w:rsidDel="00BE0D1F" w:rsidRDefault="00587444" w:rsidP="00587444">
            <w:pPr>
              <w:tabs>
                <w:tab w:val="right" w:pos="1202"/>
              </w:tabs>
              <w:suppressAutoHyphens w:val="0"/>
              <w:autoSpaceDN/>
              <w:jc w:val="both"/>
              <w:outlineLvl w:val="0"/>
              <w:rPr>
                <w:rFonts w:ascii="Arial" w:hAnsi="Arial" w:cs="Arial"/>
                <w:sz w:val="20"/>
                <w:szCs w:val="20"/>
                <w:lang w:val="hr-HR"/>
              </w:rPr>
            </w:pPr>
          </w:p>
        </w:tc>
        <w:tc>
          <w:tcPr>
            <w:tcW w:w="1276" w:type="dxa"/>
            <w:vAlign w:val="bottom"/>
          </w:tcPr>
          <w:p w14:paraId="0C9067D7" w14:textId="66D7881C"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Useful life</w:t>
            </w:r>
          </w:p>
          <w:p w14:paraId="1AEC69C4" w14:textId="621AD0F5"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expressed in years</w:t>
            </w:r>
          </w:p>
        </w:tc>
        <w:tc>
          <w:tcPr>
            <w:tcW w:w="1417" w:type="dxa"/>
          </w:tcPr>
          <w:p w14:paraId="7AA242B1" w14:textId="5CE650B7" w:rsidR="00587444" w:rsidRPr="00587444" w:rsidDel="00BE0D1F" w:rsidRDefault="00587444" w:rsidP="00587444">
            <w:pPr>
              <w:tabs>
                <w:tab w:val="right" w:pos="1202"/>
              </w:tabs>
              <w:suppressAutoHyphens w:val="0"/>
              <w:autoSpaceDN/>
              <w:jc w:val="right"/>
              <w:outlineLvl w:val="0"/>
              <w:rPr>
                <w:rFonts w:ascii="Arial" w:hAnsi="Arial" w:cs="Arial"/>
                <w:color w:val="222222"/>
                <w:sz w:val="20"/>
                <w:szCs w:val="20"/>
                <w:lang w:val="en-GB"/>
              </w:rPr>
            </w:pPr>
            <w:r w:rsidRPr="00587444" w:rsidDel="00BE0D1F">
              <w:rPr>
                <w:rFonts w:ascii="Arial" w:hAnsi="Arial" w:cs="Arial"/>
                <w:color w:val="222222"/>
                <w:sz w:val="20"/>
                <w:szCs w:val="20"/>
                <w:lang w:val="en-GB"/>
              </w:rPr>
              <w:t xml:space="preserve">Annual </w:t>
            </w:r>
          </w:p>
          <w:p w14:paraId="3DE56CDF" w14:textId="1C59C118" w:rsidR="00587444" w:rsidRPr="00587444" w:rsidDel="00BE0D1F" w:rsidRDefault="00587444" w:rsidP="00587444">
            <w:pPr>
              <w:tabs>
                <w:tab w:val="right" w:pos="1202"/>
              </w:tabs>
              <w:suppressAutoHyphens w:val="0"/>
              <w:autoSpaceDN/>
              <w:jc w:val="right"/>
              <w:outlineLvl w:val="0"/>
              <w:rPr>
                <w:rFonts w:ascii="Arial" w:hAnsi="Arial" w:cs="Arial"/>
                <w:color w:val="222222"/>
                <w:sz w:val="20"/>
                <w:szCs w:val="20"/>
                <w:lang w:val="en-GB"/>
              </w:rPr>
            </w:pPr>
            <w:r w:rsidRPr="00587444" w:rsidDel="00BE0D1F">
              <w:rPr>
                <w:rFonts w:ascii="Arial" w:hAnsi="Arial" w:cs="Arial"/>
                <w:color w:val="222222"/>
                <w:sz w:val="20"/>
                <w:szCs w:val="20"/>
                <w:lang w:val="en-GB"/>
              </w:rPr>
              <w:t xml:space="preserve">depreciation </w:t>
            </w:r>
          </w:p>
          <w:p w14:paraId="258E887F" w14:textId="621D7F3D"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color w:val="222222"/>
                <w:sz w:val="20"/>
                <w:szCs w:val="20"/>
                <w:lang w:val="en-GB"/>
              </w:rPr>
              <w:t>rates</w:t>
            </w:r>
          </w:p>
        </w:tc>
        <w:tc>
          <w:tcPr>
            <w:tcW w:w="1276" w:type="dxa"/>
            <w:vAlign w:val="bottom"/>
          </w:tcPr>
          <w:p w14:paraId="68172FAC" w14:textId="46F1AB70" w:rsidR="00587444" w:rsidRPr="00587444" w:rsidDel="00BE0D1F" w:rsidRDefault="00587444" w:rsidP="00587444">
            <w:pPr>
              <w:tabs>
                <w:tab w:val="right" w:pos="1202"/>
              </w:tabs>
              <w:suppressAutoHyphens w:val="0"/>
              <w:autoSpaceDN/>
              <w:spacing w:line="301" w:lineRule="exact"/>
              <w:jc w:val="right"/>
              <w:outlineLvl w:val="0"/>
              <w:rPr>
                <w:rFonts w:ascii="Arial" w:hAnsi="Arial" w:cs="Arial"/>
                <w:sz w:val="20"/>
                <w:szCs w:val="20"/>
                <w:lang w:val="en-GB"/>
              </w:rPr>
            </w:pPr>
            <w:r w:rsidRPr="00587444" w:rsidDel="00BE0D1F">
              <w:rPr>
                <w:rFonts w:ascii="Arial" w:hAnsi="Arial" w:cs="Arial"/>
                <w:sz w:val="20"/>
                <w:szCs w:val="20"/>
                <w:lang w:val="en-GB"/>
              </w:rPr>
              <w:t>Useful life</w:t>
            </w:r>
          </w:p>
          <w:p w14:paraId="5C8CDAE2" w14:textId="6F5CC57B"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expressed in years</w:t>
            </w:r>
          </w:p>
        </w:tc>
        <w:tc>
          <w:tcPr>
            <w:tcW w:w="1417" w:type="dxa"/>
          </w:tcPr>
          <w:p w14:paraId="17B015E3" w14:textId="77777777" w:rsidR="00CA2F8B" w:rsidRDefault="00587444" w:rsidP="00587444">
            <w:pPr>
              <w:tabs>
                <w:tab w:val="right" w:pos="1202"/>
              </w:tabs>
              <w:suppressAutoHyphens w:val="0"/>
              <w:autoSpaceDN/>
              <w:jc w:val="right"/>
              <w:outlineLvl w:val="0"/>
              <w:rPr>
                <w:rFonts w:ascii="Arial" w:hAnsi="Arial" w:cs="Arial"/>
                <w:color w:val="222222"/>
                <w:sz w:val="20"/>
                <w:szCs w:val="20"/>
                <w:lang w:val="en-GB"/>
              </w:rPr>
            </w:pPr>
            <w:r w:rsidRPr="00587444" w:rsidDel="00BE0D1F">
              <w:rPr>
                <w:rFonts w:ascii="Arial" w:hAnsi="Arial" w:cs="Arial"/>
                <w:color w:val="222222"/>
                <w:sz w:val="20"/>
                <w:szCs w:val="20"/>
                <w:lang w:val="en-GB"/>
              </w:rPr>
              <w:t xml:space="preserve">Annual </w:t>
            </w:r>
          </w:p>
          <w:p w14:paraId="22B6048B" w14:textId="11C39822" w:rsidR="00587444" w:rsidRPr="00587444" w:rsidDel="00BE0D1F" w:rsidRDefault="00587444" w:rsidP="00587444">
            <w:pPr>
              <w:tabs>
                <w:tab w:val="right" w:pos="1202"/>
              </w:tabs>
              <w:suppressAutoHyphens w:val="0"/>
              <w:autoSpaceDN/>
              <w:jc w:val="right"/>
              <w:outlineLvl w:val="0"/>
              <w:rPr>
                <w:rFonts w:ascii="Arial" w:hAnsi="Arial" w:cs="Arial"/>
                <w:color w:val="222222"/>
                <w:sz w:val="20"/>
                <w:szCs w:val="20"/>
                <w:lang w:val="en-GB"/>
              </w:rPr>
            </w:pPr>
            <w:r w:rsidRPr="00587444" w:rsidDel="00BE0D1F">
              <w:rPr>
                <w:rFonts w:ascii="Arial" w:hAnsi="Arial" w:cs="Arial"/>
                <w:color w:val="222222"/>
                <w:sz w:val="20"/>
                <w:szCs w:val="20"/>
                <w:lang w:val="en-GB"/>
              </w:rPr>
              <w:t xml:space="preserve">depreciation </w:t>
            </w:r>
          </w:p>
          <w:p w14:paraId="3BD90650" w14:textId="30A8C949"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color w:val="222222"/>
                <w:sz w:val="20"/>
                <w:szCs w:val="20"/>
                <w:lang w:val="en-GB"/>
              </w:rPr>
              <w:t>rates</w:t>
            </w:r>
          </w:p>
        </w:tc>
      </w:tr>
      <w:tr w:rsidR="00587444" w:rsidRPr="00587444" w:rsidDel="00BE0D1F" w14:paraId="0C71E739" w14:textId="68098037" w:rsidTr="00DD69E7">
        <w:trPr>
          <w:trHeight w:val="225"/>
        </w:trPr>
        <w:tc>
          <w:tcPr>
            <w:tcW w:w="4395" w:type="dxa"/>
          </w:tcPr>
          <w:p w14:paraId="52F54D4A" w14:textId="100821CD" w:rsidR="00587444" w:rsidRPr="00587444" w:rsidDel="00BE0D1F" w:rsidRDefault="00587444" w:rsidP="00587444">
            <w:pPr>
              <w:tabs>
                <w:tab w:val="right" w:pos="1202"/>
              </w:tabs>
              <w:suppressAutoHyphens w:val="0"/>
              <w:autoSpaceDN/>
              <w:jc w:val="both"/>
              <w:outlineLvl w:val="0"/>
              <w:rPr>
                <w:rFonts w:ascii="Arial" w:hAnsi="Arial" w:cs="Arial"/>
                <w:sz w:val="20"/>
                <w:szCs w:val="20"/>
                <w:lang w:val="en-GB"/>
              </w:rPr>
            </w:pPr>
            <w:r w:rsidRPr="00587444" w:rsidDel="00BE0D1F">
              <w:rPr>
                <w:rFonts w:ascii="Arial" w:hAnsi="Arial" w:cs="Arial"/>
                <w:sz w:val="20"/>
                <w:szCs w:val="20"/>
                <w:lang w:val="en-GB"/>
              </w:rPr>
              <w:t>Buildings</w:t>
            </w:r>
          </w:p>
        </w:tc>
        <w:tc>
          <w:tcPr>
            <w:tcW w:w="1276" w:type="dxa"/>
            <w:vAlign w:val="bottom"/>
          </w:tcPr>
          <w:p w14:paraId="27A2EB72" w14:textId="227839DD"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20</w:t>
            </w:r>
          </w:p>
        </w:tc>
        <w:tc>
          <w:tcPr>
            <w:tcW w:w="1417" w:type="dxa"/>
          </w:tcPr>
          <w:p w14:paraId="302F4CE8" w14:textId="24CF902A"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5%</w:t>
            </w:r>
          </w:p>
        </w:tc>
        <w:tc>
          <w:tcPr>
            <w:tcW w:w="1276" w:type="dxa"/>
            <w:vAlign w:val="bottom"/>
          </w:tcPr>
          <w:p w14:paraId="21A6279D" w14:textId="59C8B469"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20</w:t>
            </w:r>
          </w:p>
        </w:tc>
        <w:tc>
          <w:tcPr>
            <w:tcW w:w="1417" w:type="dxa"/>
          </w:tcPr>
          <w:p w14:paraId="7E4A88E0" w14:textId="2EA416C0"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5%</w:t>
            </w:r>
          </w:p>
        </w:tc>
      </w:tr>
      <w:tr w:rsidR="00587444" w:rsidRPr="00587444" w:rsidDel="00BE0D1F" w14:paraId="5D9147AB" w14:textId="403B609E" w:rsidTr="00DD69E7">
        <w:trPr>
          <w:trHeight w:val="225"/>
        </w:trPr>
        <w:tc>
          <w:tcPr>
            <w:tcW w:w="4395" w:type="dxa"/>
          </w:tcPr>
          <w:p w14:paraId="08C03447" w14:textId="49909E4B" w:rsidR="00587444" w:rsidRPr="00587444" w:rsidDel="00BE0D1F" w:rsidRDefault="00587444" w:rsidP="00587444">
            <w:pPr>
              <w:tabs>
                <w:tab w:val="right" w:pos="1202"/>
              </w:tabs>
              <w:suppressAutoHyphens w:val="0"/>
              <w:autoSpaceDN/>
              <w:jc w:val="both"/>
              <w:outlineLvl w:val="0"/>
              <w:rPr>
                <w:rFonts w:ascii="Arial" w:hAnsi="Arial" w:cs="Arial"/>
                <w:sz w:val="20"/>
                <w:szCs w:val="20"/>
                <w:lang w:val="en-GB"/>
              </w:rPr>
            </w:pPr>
            <w:r w:rsidRPr="00587444" w:rsidDel="00BE0D1F">
              <w:rPr>
                <w:rFonts w:ascii="Arial" w:hAnsi="Arial" w:cs="Arial"/>
                <w:sz w:val="20"/>
                <w:szCs w:val="20"/>
                <w:lang w:val="en-GB"/>
              </w:rPr>
              <w:t>Computers</w:t>
            </w:r>
          </w:p>
        </w:tc>
        <w:tc>
          <w:tcPr>
            <w:tcW w:w="1276" w:type="dxa"/>
            <w:vAlign w:val="bottom"/>
          </w:tcPr>
          <w:p w14:paraId="50A22E9B" w14:textId="6EABEF54"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2</w:t>
            </w:r>
          </w:p>
        </w:tc>
        <w:tc>
          <w:tcPr>
            <w:tcW w:w="1417" w:type="dxa"/>
          </w:tcPr>
          <w:p w14:paraId="78E2CD97" w14:textId="607ADF98"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50%</w:t>
            </w:r>
          </w:p>
        </w:tc>
        <w:tc>
          <w:tcPr>
            <w:tcW w:w="1276" w:type="dxa"/>
            <w:vAlign w:val="bottom"/>
          </w:tcPr>
          <w:p w14:paraId="2FF61F87" w14:textId="19DA3B6D"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2</w:t>
            </w:r>
          </w:p>
        </w:tc>
        <w:tc>
          <w:tcPr>
            <w:tcW w:w="1417" w:type="dxa"/>
          </w:tcPr>
          <w:p w14:paraId="102459AF" w14:textId="3274A71A"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50%</w:t>
            </w:r>
          </w:p>
        </w:tc>
      </w:tr>
      <w:tr w:rsidR="00587444" w:rsidRPr="00587444" w:rsidDel="00BE0D1F" w14:paraId="1082571A" w14:textId="07FB84A1" w:rsidTr="00DD69E7">
        <w:trPr>
          <w:trHeight w:val="225"/>
        </w:trPr>
        <w:tc>
          <w:tcPr>
            <w:tcW w:w="4395" w:type="dxa"/>
          </w:tcPr>
          <w:p w14:paraId="297754B2" w14:textId="49EE894B" w:rsidR="00587444" w:rsidRPr="00587444" w:rsidDel="00BE0D1F" w:rsidRDefault="00587444" w:rsidP="00587444">
            <w:pPr>
              <w:tabs>
                <w:tab w:val="right" w:pos="1202"/>
              </w:tabs>
              <w:suppressAutoHyphens w:val="0"/>
              <w:autoSpaceDN/>
              <w:jc w:val="both"/>
              <w:outlineLvl w:val="0"/>
              <w:rPr>
                <w:rFonts w:ascii="Arial" w:hAnsi="Arial" w:cs="Arial"/>
                <w:sz w:val="20"/>
                <w:szCs w:val="20"/>
                <w:lang w:val="en-GB"/>
              </w:rPr>
            </w:pPr>
            <w:r w:rsidRPr="00587444" w:rsidDel="00BE0D1F">
              <w:rPr>
                <w:rFonts w:ascii="Arial" w:hAnsi="Arial" w:cs="Arial"/>
                <w:sz w:val="20"/>
                <w:szCs w:val="20"/>
                <w:lang w:val="en-GB"/>
              </w:rPr>
              <w:t>Furniture and Equipment</w:t>
            </w:r>
          </w:p>
        </w:tc>
        <w:tc>
          <w:tcPr>
            <w:tcW w:w="1276" w:type="dxa"/>
            <w:vAlign w:val="bottom"/>
          </w:tcPr>
          <w:p w14:paraId="61F907E1" w14:textId="672CECB1"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4</w:t>
            </w:r>
          </w:p>
        </w:tc>
        <w:tc>
          <w:tcPr>
            <w:tcW w:w="1417" w:type="dxa"/>
          </w:tcPr>
          <w:p w14:paraId="29B02D10" w14:textId="1673E574"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25%</w:t>
            </w:r>
          </w:p>
        </w:tc>
        <w:tc>
          <w:tcPr>
            <w:tcW w:w="1276" w:type="dxa"/>
            <w:vAlign w:val="bottom"/>
          </w:tcPr>
          <w:p w14:paraId="66BD8EFC" w14:textId="78A76869"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4</w:t>
            </w:r>
          </w:p>
        </w:tc>
        <w:tc>
          <w:tcPr>
            <w:tcW w:w="1417" w:type="dxa"/>
          </w:tcPr>
          <w:p w14:paraId="11234107" w14:textId="246313CE"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25%</w:t>
            </w:r>
          </w:p>
        </w:tc>
      </w:tr>
      <w:tr w:rsidR="00587444" w:rsidRPr="00587444" w:rsidDel="00BE0D1F" w14:paraId="125EFA3D" w14:textId="199002D3" w:rsidTr="00DD69E7">
        <w:trPr>
          <w:trHeight w:val="225"/>
        </w:trPr>
        <w:tc>
          <w:tcPr>
            <w:tcW w:w="4395" w:type="dxa"/>
          </w:tcPr>
          <w:p w14:paraId="735444B4" w14:textId="610F522D" w:rsidR="00587444" w:rsidRPr="00587444" w:rsidDel="00BE0D1F" w:rsidRDefault="00587444" w:rsidP="00587444">
            <w:pPr>
              <w:tabs>
                <w:tab w:val="right" w:pos="1202"/>
              </w:tabs>
              <w:suppressAutoHyphens w:val="0"/>
              <w:autoSpaceDN/>
              <w:jc w:val="both"/>
              <w:outlineLvl w:val="0"/>
              <w:rPr>
                <w:rFonts w:ascii="Arial" w:hAnsi="Arial" w:cs="Arial"/>
                <w:sz w:val="20"/>
                <w:szCs w:val="20"/>
                <w:lang w:val="en-GB"/>
              </w:rPr>
            </w:pPr>
            <w:r w:rsidRPr="00587444" w:rsidDel="00BE0D1F">
              <w:rPr>
                <w:rFonts w:ascii="Arial" w:hAnsi="Arial" w:cs="Arial"/>
                <w:sz w:val="20"/>
                <w:szCs w:val="20"/>
                <w:lang w:val="en-GB"/>
              </w:rPr>
              <w:t>Vehicles</w:t>
            </w:r>
          </w:p>
        </w:tc>
        <w:tc>
          <w:tcPr>
            <w:tcW w:w="1276" w:type="dxa"/>
            <w:vAlign w:val="bottom"/>
          </w:tcPr>
          <w:p w14:paraId="02DC9971" w14:textId="0D5091BB"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5</w:t>
            </w:r>
          </w:p>
        </w:tc>
        <w:tc>
          <w:tcPr>
            <w:tcW w:w="1417" w:type="dxa"/>
          </w:tcPr>
          <w:p w14:paraId="63F734D4" w14:textId="25C03862"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20%</w:t>
            </w:r>
          </w:p>
        </w:tc>
        <w:tc>
          <w:tcPr>
            <w:tcW w:w="1276" w:type="dxa"/>
            <w:vAlign w:val="bottom"/>
          </w:tcPr>
          <w:p w14:paraId="1DB28C60" w14:textId="5D291B35"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5</w:t>
            </w:r>
          </w:p>
        </w:tc>
        <w:tc>
          <w:tcPr>
            <w:tcW w:w="1417" w:type="dxa"/>
          </w:tcPr>
          <w:p w14:paraId="65C003CF" w14:textId="2DB87C94"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20%</w:t>
            </w:r>
          </w:p>
        </w:tc>
      </w:tr>
      <w:tr w:rsidR="00587444" w:rsidRPr="00587444" w:rsidDel="00BE0D1F" w14:paraId="56BD3805" w14:textId="46EA55D2" w:rsidTr="00DD69E7">
        <w:trPr>
          <w:trHeight w:val="204"/>
        </w:trPr>
        <w:tc>
          <w:tcPr>
            <w:tcW w:w="4395" w:type="dxa"/>
          </w:tcPr>
          <w:p w14:paraId="60B2A810" w14:textId="7075B910" w:rsidR="00587444" w:rsidRPr="00587444" w:rsidDel="00BE0D1F" w:rsidRDefault="00587444" w:rsidP="00587444">
            <w:pPr>
              <w:tabs>
                <w:tab w:val="right" w:pos="1202"/>
              </w:tabs>
              <w:suppressAutoHyphens w:val="0"/>
              <w:autoSpaceDN/>
              <w:outlineLvl w:val="0"/>
              <w:rPr>
                <w:rFonts w:ascii="Arial" w:hAnsi="Arial" w:cs="Arial"/>
                <w:sz w:val="20"/>
                <w:szCs w:val="20"/>
                <w:lang w:val="en-GB"/>
              </w:rPr>
            </w:pPr>
            <w:r w:rsidRPr="00587444" w:rsidDel="00BE0D1F">
              <w:rPr>
                <w:rFonts w:ascii="Arial" w:hAnsi="Arial" w:cs="Arial"/>
                <w:sz w:val="20"/>
                <w:szCs w:val="20"/>
                <w:lang w:val="en-GB"/>
              </w:rPr>
              <w:t>Other assets and investments not mentioned</w:t>
            </w:r>
          </w:p>
        </w:tc>
        <w:tc>
          <w:tcPr>
            <w:tcW w:w="1276" w:type="dxa"/>
            <w:vAlign w:val="bottom"/>
          </w:tcPr>
          <w:p w14:paraId="40E6469A" w14:textId="72FB3A95"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10</w:t>
            </w:r>
          </w:p>
        </w:tc>
        <w:tc>
          <w:tcPr>
            <w:tcW w:w="1417" w:type="dxa"/>
            <w:vAlign w:val="bottom"/>
          </w:tcPr>
          <w:p w14:paraId="5D2F6526" w14:textId="3C349FBB"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10%</w:t>
            </w:r>
          </w:p>
        </w:tc>
        <w:tc>
          <w:tcPr>
            <w:tcW w:w="1276" w:type="dxa"/>
            <w:vAlign w:val="bottom"/>
          </w:tcPr>
          <w:p w14:paraId="7E484F86" w14:textId="485E8849"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10</w:t>
            </w:r>
          </w:p>
        </w:tc>
        <w:tc>
          <w:tcPr>
            <w:tcW w:w="1417" w:type="dxa"/>
            <w:vAlign w:val="bottom"/>
          </w:tcPr>
          <w:p w14:paraId="371FB706" w14:textId="0E78AF50"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10%</w:t>
            </w:r>
          </w:p>
        </w:tc>
      </w:tr>
      <w:tr w:rsidR="00587444" w:rsidRPr="00587444" w:rsidDel="00BE0D1F" w14:paraId="4E9CD58E" w14:textId="6BDFA4BB" w:rsidTr="00DD69E7">
        <w:trPr>
          <w:trHeight w:val="225"/>
        </w:trPr>
        <w:tc>
          <w:tcPr>
            <w:tcW w:w="4395" w:type="dxa"/>
          </w:tcPr>
          <w:p w14:paraId="341B05AA" w14:textId="28B3638D" w:rsidR="00587444" w:rsidRPr="00587444" w:rsidDel="00BE0D1F" w:rsidRDefault="00587444" w:rsidP="00587444">
            <w:pPr>
              <w:tabs>
                <w:tab w:val="right" w:pos="1202"/>
              </w:tabs>
              <w:suppressAutoHyphens w:val="0"/>
              <w:autoSpaceDN/>
              <w:jc w:val="both"/>
              <w:outlineLvl w:val="0"/>
              <w:rPr>
                <w:rFonts w:ascii="Arial" w:hAnsi="Arial" w:cs="Arial"/>
                <w:sz w:val="20"/>
                <w:szCs w:val="20"/>
                <w:lang w:val="en-GB"/>
              </w:rPr>
            </w:pPr>
            <w:r w:rsidRPr="00587444" w:rsidDel="00BE0D1F">
              <w:rPr>
                <w:rFonts w:ascii="Arial" w:hAnsi="Arial" w:cs="Arial"/>
                <w:sz w:val="20"/>
                <w:szCs w:val="20"/>
                <w:lang w:val="en-GB"/>
              </w:rPr>
              <w:t>Intangible Assets</w:t>
            </w:r>
          </w:p>
        </w:tc>
        <w:tc>
          <w:tcPr>
            <w:tcW w:w="1276" w:type="dxa"/>
            <w:vAlign w:val="bottom"/>
          </w:tcPr>
          <w:p w14:paraId="0BB5092D" w14:textId="3E4F3E66"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4</w:t>
            </w:r>
          </w:p>
        </w:tc>
        <w:tc>
          <w:tcPr>
            <w:tcW w:w="1417" w:type="dxa"/>
          </w:tcPr>
          <w:p w14:paraId="3B2DC296" w14:textId="4E0CE669"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25%</w:t>
            </w:r>
          </w:p>
        </w:tc>
        <w:tc>
          <w:tcPr>
            <w:tcW w:w="1276" w:type="dxa"/>
            <w:vAlign w:val="bottom"/>
          </w:tcPr>
          <w:p w14:paraId="658EDA05" w14:textId="19E0C05A"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4</w:t>
            </w:r>
          </w:p>
        </w:tc>
        <w:tc>
          <w:tcPr>
            <w:tcW w:w="1417" w:type="dxa"/>
          </w:tcPr>
          <w:p w14:paraId="344ED060" w14:textId="55CB1B35"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25%</w:t>
            </w:r>
          </w:p>
        </w:tc>
      </w:tr>
    </w:tbl>
    <w:p w14:paraId="71B98AE4" w14:textId="77777777" w:rsidR="00587444" w:rsidRPr="00587444" w:rsidRDefault="00587444" w:rsidP="00587444">
      <w:pPr>
        <w:suppressAutoHyphens w:val="0"/>
        <w:autoSpaceDN/>
        <w:jc w:val="both"/>
        <w:rPr>
          <w:rFonts w:ascii="Arial" w:hAnsi="Arial" w:cs="Arial"/>
          <w:sz w:val="20"/>
          <w:szCs w:val="20"/>
          <w:lang w:val="en-GB"/>
        </w:rPr>
        <w:sectPr w:rsidR="00587444" w:rsidRPr="00587444" w:rsidSect="00D337C5">
          <w:pgSz w:w="11907" w:h="16840" w:code="9"/>
          <w:pgMar w:top="1418" w:right="1134" w:bottom="1134" w:left="1418" w:header="851" w:footer="851" w:gutter="0"/>
          <w:cols w:space="720"/>
          <w:noEndnote/>
        </w:sectPr>
      </w:pPr>
    </w:p>
    <w:p w14:paraId="761232A7" w14:textId="77777777" w:rsidR="00587444" w:rsidRPr="00587444" w:rsidRDefault="00587444" w:rsidP="00587444">
      <w:pPr>
        <w:tabs>
          <w:tab w:val="left" w:pos="7371"/>
        </w:tabs>
        <w:suppressAutoHyphens w:val="0"/>
        <w:autoSpaceDN/>
        <w:jc w:val="both"/>
        <w:rPr>
          <w:rFonts w:ascii="Arial" w:hAnsi="Arial" w:cs="Arial"/>
          <w:sz w:val="20"/>
          <w:szCs w:val="20"/>
        </w:rPr>
      </w:pPr>
    </w:p>
    <w:p w14:paraId="332E2B2D" w14:textId="77777777" w:rsidR="00587444" w:rsidRPr="00587444" w:rsidRDefault="00587444" w:rsidP="00587444">
      <w:pPr>
        <w:keepNext/>
        <w:tabs>
          <w:tab w:val="left" w:pos="426"/>
        </w:tabs>
        <w:suppressAutoHyphens w:val="0"/>
        <w:autoSpaceDN/>
        <w:jc w:val="both"/>
        <w:rPr>
          <w:rFonts w:ascii="Arial" w:hAnsi="Arial" w:cs="Arial"/>
          <w:b/>
          <w:bCs/>
          <w:sz w:val="20"/>
          <w:szCs w:val="20"/>
        </w:rPr>
      </w:pPr>
      <w:bookmarkStart w:id="367" w:name="_Hlk534381299"/>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0D3B3697"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33A9FF25"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bookmarkEnd w:id="367"/>
    <w:p w14:paraId="355F61D7" w14:textId="77777777" w:rsidR="00532933" w:rsidRPr="00587444" w:rsidRDefault="00532933" w:rsidP="00BE0D1F">
      <w:pPr>
        <w:suppressAutoHyphens w:val="0"/>
        <w:autoSpaceDN/>
        <w:jc w:val="both"/>
        <w:rPr>
          <w:rFonts w:ascii="Arial" w:hAnsi="Arial" w:cs="Arial"/>
          <w:sz w:val="20"/>
          <w:szCs w:val="20"/>
          <w:lang w:val="en-GB"/>
        </w:rPr>
      </w:pPr>
    </w:p>
    <w:p w14:paraId="27393313" w14:textId="77777777" w:rsidR="00532933" w:rsidRPr="00587444" w:rsidRDefault="00532933" w:rsidP="00BE0D1F">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H. Property, plant and equipment and intangible assets (continued)</w:t>
      </w:r>
    </w:p>
    <w:p w14:paraId="58691BB2" w14:textId="77777777" w:rsidR="00532933" w:rsidRPr="00587444" w:rsidRDefault="00532933" w:rsidP="00BE0D1F">
      <w:pPr>
        <w:suppressAutoHyphens w:val="0"/>
        <w:autoSpaceDN/>
        <w:jc w:val="both"/>
        <w:rPr>
          <w:rFonts w:ascii="Arial" w:hAnsi="Arial" w:cs="Arial"/>
          <w:sz w:val="20"/>
          <w:szCs w:val="20"/>
        </w:rPr>
      </w:pPr>
    </w:p>
    <w:p w14:paraId="5358538E" w14:textId="77777777" w:rsidR="00532933" w:rsidRPr="00587444" w:rsidRDefault="00532933" w:rsidP="00BE0D1F">
      <w:pPr>
        <w:keepNext/>
        <w:autoSpaceDN/>
        <w:jc w:val="both"/>
        <w:rPr>
          <w:rFonts w:ascii="Arial" w:hAnsi="Arial" w:cs="Arial"/>
          <w:sz w:val="20"/>
          <w:szCs w:val="20"/>
        </w:rPr>
      </w:pPr>
      <w:r w:rsidRPr="00587444">
        <w:rPr>
          <w:rFonts w:ascii="Arial" w:hAnsi="Arial" w:cs="Arial"/>
          <w:sz w:val="20"/>
          <w:szCs w:val="20"/>
        </w:rPr>
        <w:t>Depreciation methods, useful lives and residual values are reviewed at each reporting date and adjusted if appropriate.</w:t>
      </w:r>
    </w:p>
    <w:p w14:paraId="7E8A4AE5" w14:textId="77777777" w:rsidR="00532933" w:rsidRPr="00587444" w:rsidRDefault="00532933" w:rsidP="00BE0D1F">
      <w:pPr>
        <w:keepNext/>
        <w:autoSpaceDN/>
        <w:jc w:val="both"/>
        <w:rPr>
          <w:rFonts w:ascii="Arial" w:hAnsi="Arial" w:cs="Arial"/>
          <w:sz w:val="20"/>
          <w:szCs w:val="20"/>
        </w:rPr>
      </w:pPr>
    </w:p>
    <w:p w14:paraId="1A682B01" w14:textId="77777777" w:rsidR="00532933" w:rsidRPr="00587444" w:rsidRDefault="00532933" w:rsidP="00BE0D1F">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I. Investment property</w:t>
      </w:r>
    </w:p>
    <w:p w14:paraId="294689ED" w14:textId="77777777" w:rsidR="00532933" w:rsidRPr="00587444" w:rsidRDefault="00532933" w:rsidP="00BE0D1F">
      <w:pPr>
        <w:keepNext/>
        <w:autoSpaceDN/>
        <w:jc w:val="both"/>
        <w:rPr>
          <w:rFonts w:ascii="Arial" w:hAnsi="Arial" w:cs="Arial"/>
          <w:sz w:val="20"/>
          <w:szCs w:val="20"/>
          <w:lang w:val="en-GB"/>
        </w:rPr>
      </w:pPr>
    </w:p>
    <w:p w14:paraId="1226044B" w14:textId="77777777" w:rsidR="00532933" w:rsidRPr="00587444" w:rsidRDefault="00532933" w:rsidP="00BE0D1F">
      <w:pPr>
        <w:autoSpaceDE w:val="0"/>
        <w:adjustRightInd w:val="0"/>
        <w:jc w:val="both"/>
        <w:rPr>
          <w:rFonts w:ascii="Arial" w:hAnsi="Arial" w:cs="Arial"/>
          <w:sz w:val="20"/>
          <w:szCs w:val="20"/>
          <w:lang w:val="en-GB"/>
        </w:rPr>
      </w:pPr>
      <w:r w:rsidRPr="00587444">
        <w:rPr>
          <w:rFonts w:ascii="Arial" w:hAnsi="Arial" w:cs="Arial"/>
          <w:sz w:val="20"/>
          <w:szCs w:val="20"/>
          <w:lang w:val="en-GB"/>
        </w:rPr>
        <w:t>Investment property held by the Group to earn rentals or for capital appreciation is initially measured at cost, and subsequently reduced by accumulated depreciation and any impairment losses.</w:t>
      </w:r>
    </w:p>
    <w:p w14:paraId="577F77C1" w14:textId="77777777" w:rsidR="00532933" w:rsidRPr="00587444" w:rsidRDefault="00532933" w:rsidP="00BE0D1F">
      <w:pPr>
        <w:autoSpaceDE w:val="0"/>
        <w:adjustRightInd w:val="0"/>
        <w:spacing w:before="120"/>
        <w:jc w:val="both"/>
        <w:rPr>
          <w:rFonts w:ascii="Arial" w:hAnsi="Arial" w:cs="Arial"/>
          <w:sz w:val="20"/>
          <w:szCs w:val="20"/>
          <w:lang w:val="en-GB"/>
        </w:rPr>
      </w:pPr>
      <w:r w:rsidRPr="00587444">
        <w:rPr>
          <w:rFonts w:ascii="Arial" w:hAnsi="Arial" w:cs="Arial"/>
          <w:sz w:val="20"/>
          <w:szCs w:val="20"/>
          <w:lang w:val="en-GB"/>
        </w:rPr>
        <w:t xml:space="preserve">Subsequent cost of replacing part of an existing asset is recognized in the carrying amount of an investment property at the time that cost is incurred, when it is probable that future economic benefits associated with the item will flow to the Group and the cost of the item can be measured reliably. All other repairs and maintenance are expensed during the period in which they are incurred. </w:t>
      </w:r>
    </w:p>
    <w:p w14:paraId="5021FE08" w14:textId="77777777" w:rsidR="00532933" w:rsidRPr="00587444" w:rsidRDefault="00532933" w:rsidP="00BE0D1F">
      <w:pPr>
        <w:autoSpaceDE w:val="0"/>
        <w:adjustRightInd w:val="0"/>
        <w:spacing w:before="120"/>
        <w:jc w:val="both"/>
        <w:rPr>
          <w:rFonts w:ascii="Arial" w:hAnsi="Arial" w:cs="Arial"/>
          <w:sz w:val="20"/>
          <w:szCs w:val="20"/>
          <w:lang w:val="en-GB"/>
        </w:rPr>
      </w:pPr>
      <w:r w:rsidRPr="00587444">
        <w:rPr>
          <w:rFonts w:ascii="Arial" w:hAnsi="Arial" w:cs="Arial"/>
          <w:sz w:val="20"/>
          <w:szCs w:val="20"/>
          <w:lang w:val="en-GB"/>
        </w:rPr>
        <w:t xml:space="preserve">Land is not depreciated. Depreciation is provided on other investment property on a straight-line basis at prescribed rates designed to write off the cost over the estimated useful life of the asset. </w:t>
      </w:r>
    </w:p>
    <w:p w14:paraId="431B475B" w14:textId="77777777" w:rsidR="00532933" w:rsidRPr="00587444" w:rsidRDefault="00532933" w:rsidP="00BE0D1F">
      <w:pPr>
        <w:suppressAutoHyphens w:val="0"/>
        <w:autoSpaceDE w:val="0"/>
        <w:adjustRightInd w:val="0"/>
        <w:spacing w:before="120"/>
        <w:jc w:val="both"/>
        <w:rPr>
          <w:rFonts w:ascii="Arial" w:hAnsi="Arial" w:cs="Arial"/>
          <w:sz w:val="20"/>
          <w:szCs w:val="20"/>
          <w:lang w:val="en-GB"/>
        </w:rPr>
      </w:pPr>
    </w:p>
    <w:tbl>
      <w:tblPr>
        <w:tblW w:w="5000" w:type="pct"/>
        <w:tblLayout w:type="fixed"/>
        <w:tblLook w:val="0000" w:firstRow="0" w:lastRow="0" w:firstColumn="0" w:lastColumn="0" w:noHBand="0" w:noVBand="0"/>
      </w:tblPr>
      <w:tblGrid>
        <w:gridCol w:w="6094"/>
        <w:gridCol w:w="1643"/>
        <w:gridCol w:w="1618"/>
      </w:tblGrid>
      <w:tr w:rsidR="00532933" w:rsidRPr="00587444" w14:paraId="4E861A0D" w14:textId="77777777" w:rsidTr="00323DB0">
        <w:trPr>
          <w:trHeight w:val="284"/>
        </w:trPr>
        <w:tc>
          <w:tcPr>
            <w:tcW w:w="3257" w:type="pct"/>
          </w:tcPr>
          <w:p w14:paraId="088D4EB8" w14:textId="77777777" w:rsidR="00532933" w:rsidRPr="00587444" w:rsidRDefault="00532933" w:rsidP="00323DB0">
            <w:pPr>
              <w:suppressAutoHyphens w:val="0"/>
              <w:autoSpaceDN/>
              <w:ind w:left="153" w:hanging="153"/>
              <w:rPr>
                <w:rFonts w:ascii="Arial" w:hAnsi="Arial" w:cs="Arial"/>
                <w:sz w:val="20"/>
                <w:szCs w:val="20"/>
                <w:lang w:val="en-GB"/>
              </w:rPr>
            </w:pPr>
          </w:p>
          <w:p w14:paraId="3011A876" w14:textId="77777777" w:rsidR="00532933" w:rsidRPr="00587444" w:rsidRDefault="00532933" w:rsidP="00323DB0">
            <w:pPr>
              <w:suppressAutoHyphens w:val="0"/>
              <w:autoSpaceDN/>
              <w:ind w:left="153" w:hanging="153"/>
              <w:rPr>
                <w:rFonts w:ascii="Arial" w:hAnsi="Arial" w:cs="Arial"/>
                <w:sz w:val="20"/>
                <w:szCs w:val="20"/>
                <w:lang w:val="en-GB"/>
              </w:rPr>
            </w:pPr>
            <w:r w:rsidRPr="00587444">
              <w:rPr>
                <w:rFonts w:ascii="Arial" w:hAnsi="Arial" w:cs="Arial"/>
                <w:sz w:val="20"/>
                <w:szCs w:val="20"/>
                <w:lang w:val="en-GB"/>
              </w:rPr>
              <w:t xml:space="preserve">The estimated useful life of the assets </w:t>
            </w:r>
            <w:r w:rsidRPr="00587444">
              <w:rPr>
                <w:rFonts w:ascii="Arial" w:hAnsi="Arial" w:cs="Arial"/>
                <w:sz w:val="20"/>
                <w:szCs w:val="20"/>
                <w:lang w:val="hr-HR"/>
              </w:rPr>
              <w:t>expressed in years</w:t>
            </w:r>
            <w:r w:rsidRPr="00587444">
              <w:rPr>
                <w:rFonts w:ascii="Arial" w:hAnsi="Arial" w:cs="Arial"/>
                <w:sz w:val="20"/>
                <w:szCs w:val="20"/>
                <w:lang w:val="en-GB"/>
              </w:rPr>
              <w:t xml:space="preserve"> is as follows:   </w:t>
            </w:r>
          </w:p>
        </w:tc>
        <w:tc>
          <w:tcPr>
            <w:tcW w:w="878" w:type="pct"/>
            <w:vAlign w:val="bottom"/>
          </w:tcPr>
          <w:p w14:paraId="30787283" w14:textId="3DB5C109" w:rsidR="00532933" w:rsidRPr="00587444" w:rsidRDefault="00532933" w:rsidP="00323DB0">
            <w:pPr>
              <w:suppressAutoHyphens w:val="0"/>
              <w:autoSpaceDN/>
              <w:ind w:left="153" w:hanging="153"/>
              <w:jc w:val="right"/>
              <w:rPr>
                <w:rFonts w:ascii="Arial" w:hAnsi="Arial" w:cs="Arial"/>
                <w:b/>
                <w:sz w:val="20"/>
                <w:szCs w:val="20"/>
                <w:lang w:val="en-GB"/>
              </w:rPr>
            </w:pPr>
            <w:r w:rsidRPr="00587444">
              <w:rPr>
                <w:rFonts w:ascii="Arial" w:hAnsi="Arial" w:cs="Arial"/>
                <w:b/>
                <w:sz w:val="20"/>
                <w:szCs w:val="20"/>
                <w:lang w:val="en-GB"/>
              </w:rPr>
              <w:t>202</w:t>
            </w:r>
            <w:r w:rsidR="00180B42">
              <w:rPr>
                <w:rFonts w:ascii="Arial" w:hAnsi="Arial" w:cs="Arial"/>
                <w:b/>
                <w:sz w:val="20"/>
                <w:szCs w:val="20"/>
                <w:lang w:val="en-GB"/>
              </w:rPr>
              <w:t>5</w:t>
            </w:r>
          </w:p>
        </w:tc>
        <w:tc>
          <w:tcPr>
            <w:tcW w:w="865" w:type="pct"/>
            <w:vAlign w:val="bottom"/>
          </w:tcPr>
          <w:p w14:paraId="17CDD58C" w14:textId="43947ED1" w:rsidR="00532933" w:rsidRPr="00587444" w:rsidRDefault="00532933" w:rsidP="00323DB0">
            <w:pPr>
              <w:suppressAutoHyphens w:val="0"/>
              <w:autoSpaceDN/>
              <w:ind w:left="153" w:hanging="153"/>
              <w:jc w:val="right"/>
              <w:rPr>
                <w:rFonts w:ascii="Arial" w:hAnsi="Arial" w:cs="Arial"/>
                <w:b/>
                <w:sz w:val="20"/>
                <w:szCs w:val="20"/>
                <w:lang w:val="en-GB"/>
              </w:rPr>
            </w:pPr>
            <w:r w:rsidRPr="00587444">
              <w:rPr>
                <w:rFonts w:ascii="Arial" w:hAnsi="Arial" w:cs="Arial"/>
                <w:b/>
                <w:sz w:val="20"/>
                <w:szCs w:val="20"/>
                <w:lang w:val="en-GB"/>
              </w:rPr>
              <w:t>202</w:t>
            </w:r>
            <w:r w:rsidR="00180B42">
              <w:rPr>
                <w:rFonts w:ascii="Arial" w:hAnsi="Arial" w:cs="Arial"/>
                <w:b/>
                <w:sz w:val="20"/>
                <w:szCs w:val="20"/>
                <w:lang w:val="en-GB"/>
              </w:rPr>
              <w:t>4</w:t>
            </w:r>
          </w:p>
        </w:tc>
      </w:tr>
      <w:tr w:rsidR="00532933" w:rsidRPr="008F5E58" w14:paraId="058ABBAE" w14:textId="77777777" w:rsidTr="00323DB0">
        <w:trPr>
          <w:trHeight w:val="284"/>
        </w:trPr>
        <w:tc>
          <w:tcPr>
            <w:tcW w:w="3257" w:type="pct"/>
          </w:tcPr>
          <w:p w14:paraId="09A2356D" w14:textId="77777777" w:rsidR="00532933" w:rsidRPr="00587444" w:rsidRDefault="00532933" w:rsidP="00323DB0">
            <w:pPr>
              <w:suppressAutoHyphens w:val="0"/>
              <w:autoSpaceDN/>
              <w:ind w:left="153" w:hanging="153"/>
              <w:rPr>
                <w:rFonts w:ascii="Arial" w:hAnsi="Arial" w:cs="Arial"/>
                <w:sz w:val="20"/>
                <w:szCs w:val="20"/>
                <w:lang w:val="en-GB"/>
              </w:rPr>
            </w:pPr>
          </w:p>
        </w:tc>
        <w:tc>
          <w:tcPr>
            <w:tcW w:w="878" w:type="pct"/>
            <w:vAlign w:val="bottom"/>
          </w:tcPr>
          <w:p w14:paraId="2EE83BC3" w14:textId="77777777" w:rsidR="00532933" w:rsidRPr="008F5E58" w:rsidRDefault="00532933" w:rsidP="00323DB0">
            <w:pPr>
              <w:suppressAutoHyphens w:val="0"/>
              <w:autoSpaceDN/>
              <w:ind w:left="153" w:hanging="153"/>
              <w:jc w:val="right"/>
              <w:rPr>
                <w:rFonts w:ascii="Arial" w:hAnsi="Arial" w:cs="Arial"/>
                <w:sz w:val="20"/>
                <w:szCs w:val="20"/>
                <w:lang w:val="en-GB"/>
              </w:rPr>
            </w:pPr>
            <w:r w:rsidRPr="008F5E58">
              <w:rPr>
                <w:rFonts w:ascii="Arial" w:hAnsi="Arial" w:cs="Arial"/>
                <w:sz w:val="20"/>
                <w:szCs w:val="20"/>
                <w:lang w:val="en-GB"/>
              </w:rPr>
              <w:t>years</w:t>
            </w:r>
          </w:p>
        </w:tc>
        <w:tc>
          <w:tcPr>
            <w:tcW w:w="865" w:type="pct"/>
            <w:vAlign w:val="bottom"/>
          </w:tcPr>
          <w:p w14:paraId="1E498547" w14:textId="77777777" w:rsidR="00532933" w:rsidRPr="008F5E58" w:rsidRDefault="00532933" w:rsidP="00323DB0">
            <w:pPr>
              <w:suppressAutoHyphens w:val="0"/>
              <w:autoSpaceDN/>
              <w:ind w:left="153" w:hanging="153"/>
              <w:jc w:val="right"/>
              <w:rPr>
                <w:rFonts w:ascii="Arial" w:hAnsi="Arial" w:cs="Arial"/>
                <w:sz w:val="20"/>
                <w:szCs w:val="20"/>
                <w:lang w:val="en-GB"/>
              </w:rPr>
            </w:pPr>
            <w:r w:rsidRPr="008F5E58">
              <w:rPr>
                <w:rFonts w:ascii="Arial" w:hAnsi="Arial" w:cs="Arial"/>
                <w:sz w:val="20"/>
                <w:szCs w:val="20"/>
                <w:lang w:val="en-GB"/>
              </w:rPr>
              <w:t>years</w:t>
            </w:r>
          </w:p>
        </w:tc>
      </w:tr>
      <w:tr w:rsidR="00532933" w:rsidRPr="008F5E58" w14:paraId="48155699" w14:textId="77777777" w:rsidTr="00323DB0">
        <w:trPr>
          <w:trHeight w:val="284"/>
        </w:trPr>
        <w:tc>
          <w:tcPr>
            <w:tcW w:w="3257" w:type="pct"/>
            <w:vAlign w:val="bottom"/>
          </w:tcPr>
          <w:p w14:paraId="364EAF3E" w14:textId="77777777" w:rsidR="00532933" w:rsidRPr="008F5E58" w:rsidRDefault="00532933" w:rsidP="00323DB0">
            <w:pPr>
              <w:suppressAutoHyphens w:val="0"/>
              <w:autoSpaceDN/>
              <w:ind w:left="153" w:hanging="153"/>
              <w:rPr>
                <w:rFonts w:ascii="Arial" w:hAnsi="Arial" w:cs="Arial"/>
                <w:sz w:val="20"/>
                <w:szCs w:val="20"/>
                <w:lang w:val="en-GB"/>
              </w:rPr>
            </w:pPr>
            <w:r w:rsidRPr="008F5E58">
              <w:rPr>
                <w:rFonts w:ascii="Arial" w:hAnsi="Arial" w:cs="Arial"/>
                <w:sz w:val="20"/>
                <w:szCs w:val="20"/>
                <w:lang w:val="en-GB"/>
              </w:rPr>
              <w:t>Leased property</w:t>
            </w:r>
          </w:p>
        </w:tc>
        <w:tc>
          <w:tcPr>
            <w:tcW w:w="878" w:type="pct"/>
            <w:vAlign w:val="bottom"/>
          </w:tcPr>
          <w:p w14:paraId="03A5BDBC" w14:textId="77777777" w:rsidR="00532933" w:rsidRPr="008F5E58" w:rsidRDefault="00532933" w:rsidP="00323DB0">
            <w:pPr>
              <w:suppressAutoHyphens w:val="0"/>
              <w:autoSpaceDN/>
              <w:ind w:left="153" w:hanging="153"/>
              <w:jc w:val="right"/>
              <w:rPr>
                <w:rFonts w:ascii="Arial" w:hAnsi="Arial" w:cs="Arial"/>
                <w:sz w:val="20"/>
                <w:szCs w:val="20"/>
                <w:lang w:val="en-GB"/>
              </w:rPr>
            </w:pPr>
            <w:r w:rsidRPr="008F5E58">
              <w:rPr>
                <w:rFonts w:ascii="Arial" w:hAnsi="Arial" w:cs="Arial"/>
                <w:sz w:val="20"/>
                <w:szCs w:val="20"/>
                <w:lang w:val="en-GB"/>
              </w:rPr>
              <w:t>20</w:t>
            </w:r>
          </w:p>
        </w:tc>
        <w:tc>
          <w:tcPr>
            <w:tcW w:w="865" w:type="pct"/>
            <w:vAlign w:val="bottom"/>
          </w:tcPr>
          <w:p w14:paraId="086C9178" w14:textId="77777777" w:rsidR="00532933" w:rsidRPr="008F5E58" w:rsidRDefault="00532933" w:rsidP="00323DB0">
            <w:pPr>
              <w:suppressAutoHyphens w:val="0"/>
              <w:autoSpaceDN/>
              <w:ind w:left="153" w:hanging="153"/>
              <w:jc w:val="right"/>
              <w:rPr>
                <w:rFonts w:ascii="Arial" w:hAnsi="Arial" w:cs="Arial"/>
                <w:sz w:val="20"/>
                <w:szCs w:val="20"/>
                <w:lang w:val="en-GB"/>
              </w:rPr>
            </w:pPr>
            <w:r w:rsidRPr="008F5E58">
              <w:rPr>
                <w:rFonts w:ascii="Arial" w:hAnsi="Arial" w:cs="Arial"/>
                <w:sz w:val="20"/>
                <w:szCs w:val="20"/>
                <w:lang w:val="en-GB"/>
              </w:rPr>
              <w:t>20</w:t>
            </w:r>
          </w:p>
        </w:tc>
      </w:tr>
    </w:tbl>
    <w:p w14:paraId="75A819A6" w14:textId="77777777" w:rsidR="00532933" w:rsidRPr="008F5E58" w:rsidRDefault="00532933" w:rsidP="00BE0D1F">
      <w:pPr>
        <w:suppressAutoHyphens w:val="0"/>
        <w:autoSpaceDE w:val="0"/>
        <w:adjustRightInd w:val="0"/>
        <w:rPr>
          <w:rFonts w:ascii="Arial" w:hAnsi="Arial" w:cs="Arial"/>
          <w:color w:val="000000"/>
          <w:sz w:val="20"/>
          <w:szCs w:val="20"/>
        </w:rPr>
      </w:pPr>
    </w:p>
    <w:p w14:paraId="4CECEEFD" w14:textId="77777777" w:rsidR="00532933" w:rsidRPr="008F5E58" w:rsidRDefault="00532933" w:rsidP="00BE0D1F">
      <w:pPr>
        <w:autoSpaceDE w:val="0"/>
        <w:adjustRightInd w:val="0"/>
        <w:jc w:val="both"/>
        <w:rPr>
          <w:rFonts w:ascii="Arial" w:hAnsi="Arial" w:cs="Arial"/>
          <w:sz w:val="20"/>
          <w:szCs w:val="20"/>
          <w:lang w:val="en-GB"/>
        </w:rPr>
      </w:pPr>
      <w:r w:rsidRPr="008F5E58">
        <w:rPr>
          <w:rFonts w:ascii="Arial" w:hAnsi="Arial" w:cs="Arial"/>
          <w:sz w:val="20"/>
          <w:szCs w:val="20"/>
          <w:lang w:val="en-GB"/>
        </w:rPr>
        <w:t xml:space="preserve">Remaining value, depreciation methods and the estimated useful life are reviewed periodically and reconciled, if necessary, at every financial position reporting date. If the carrying amount of the assets is found to be higher than the assessed recoverable amount, it is immediately written-off to the recoverable amount. Gains and losses from alienation are assesses by comparing sale revenues against the book amount and recorded in the comprehensive income. </w:t>
      </w:r>
    </w:p>
    <w:p w14:paraId="38993927" w14:textId="77777777" w:rsidR="00532933" w:rsidRPr="008F5E58" w:rsidRDefault="00532933" w:rsidP="00BE0D1F">
      <w:pPr>
        <w:autoSpaceDE w:val="0"/>
        <w:adjustRightInd w:val="0"/>
        <w:jc w:val="both"/>
        <w:rPr>
          <w:rFonts w:ascii="Arial" w:hAnsi="Arial" w:cs="Arial"/>
          <w:sz w:val="20"/>
          <w:szCs w:val="20"/>
        </w:rPr>
      </w:pPr>
    </w:p>
    <w:p w14:paraId="69324D74" w14:textId="77777777" w:rsidR="00532933" w:rsidRPr="00587444" w:rsidRDefault="00532933" w:rsidP="00BE0D1F">
      <w:pPr>
        <w:keepNext/>
        <w:autoSpaceDN/>
        <w:jc w:val="both"/>
        <w:rPr>
          <w:rFonts w:ascii="Arial" w:hAnsi="Arial" w:cs="Arial"/>
          <w:sz w:val="20"/>
          <w:szCs w:val="20"/>
          <w:lang w:val="en-GB"/>
        </w:rPr>
      </w:pPr>
      <w:r w:rsidRPr="008F5E58">
        <w:rPr>
          <w:rFonts w:ascii="Arial" w:hAnsi="Arial" w:cs="Arial"/>
          <w:sz w:val="20"/>
          <w:szCs w:val="20"/>
          <w:lang w:val="en-GB"/>
        </w:rPr>
        <w:t>Investment property is stated in Note 21.</w:t>
      </w:r>
      <w:r w:rsidRPr="00587444">
        <w:rPr>
          <w:rFonts w:ascii="Arial" w:hAnsi="Arial" w:cs="Arial"/>
          <w:sz w:val="20"/>
          <w:szCs w:val="20"/>
          <w:lang w:val="en-GB"/>
        </w:rPr>
        <w:t xml:space="preserve"> Other assets due to immaterial amount.</w:t>
      </w:r>
    </w:p>
    <w:p w14:paraId="49D25580" w14:textId="77777777" w:rsidR="00532933" w:rsidRPr="00587444" w:rsidRDefault="00532933" w:rsidP="00BE0D1F">
      <w:pPr>
        <w:tabs>
          <w:tab w:val="right" w:pos="9781"/>
        </w:tabs>
        <w:autoSpaceDN/>
        <w:jc w:val="both"/>
        <w:rPr>
          <w:rFonts w:ascii="Arial" w:hAnsi="Arial" w:cs="Arial"/>
          <w:bCs/>
          <w:sz w:val="20"/>
          <w:szCs w:val="20"/>
          <w:lang w:val="en-GB"/>
        </w:rPr>
      </w:pPr>
    </w:p>
    <w:p w14:paraId="2526DABB" w14:textId="77777777" w:rsidR="00532933" w:rsidRPr="00587444" w:rsidRDefault="00532933" w:rsidP="00BE0D1F">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 xml:space="preserve">J. Foreclosed assets </w:t>
      </w:r>
    </w:p>
    <w:p w14:paraId="5EA1F97F" w14:textId="77777777" w:rsidR="00532933" w:rsidRPr="00587444" w:rsidRDefault="00532933" w:rsidP="00BE0D1F">
      <w:pPr>
        <w:keepNext/>
        <w:tabs>
          <w:tab w:val="right" w:pos="9781"/>
        </w:tabs>
        <w:autoSpaceDN/>
        <w:jc w:val="both"/>
        <w:rPr>
          <w:rFonts w:ascii="Arial" w:hAnsi="Arial" w:cs="Arial"/>
          <w:sz w:val="20"/>
          <w:szCs w:val="20"/>
          <w:lang w:val="en-GB"/>
        </w:rPr>
      </w:pPr>
    </w:p>
    <w:p w14:paraId="06ED5482" w14:textId="77777777" w:rsidR="00532933" w:rsidRPr="00587444" w:rsidRDefault="00532933" w:rsidP="00BE0D1F">
      <w:pPr>
        <w:keepNext/>
        <w:tabs>
          <w:tab w:val="right" w:pos="9781"/>
        </w:tabs>
        <w:autoSpaceDN/>
        <w:jc w:val="both"/>
        <w:rPr>
          <w:rFonts w:ascii="Arial" w:hAnsi="Arial" w:cs="Arial"/>
          <w:sz w:val="20"/>
          <w:szCs w:val="20"/>
          <w:lang w:val="en-GB"/>
        </w:rPr>
      </w:pPr>
      <w:r w:rsidRPr="00587444">
        <w:rPr>
          <w:rFonts w:ascii="Arial" w:hAnsi="Arial" w:cs="Arial"/>
          <w:sz w:val="20"/>
          <w:szCs w:val="20"/>
          <w:lang w:val="en-GB"/>
        </w:rPr>
        <w:t>Foreclosed assets consist of property, plant and equipment that the Group acquired in settlement of uncollected receivables. The Group expects that the carrying amount of these assets will be recovered principally through a sale transaction rather than through continuing use.</w:t>
      </w:r>
    </w:p>
    <w:p w14:paraId="59CFAAC2" w14:textId="77777777" w:rsidR="00532933" w:rsidRPr="00587444" w:rsidRDefault="00532933" w:rsidP="00BE0D1F">
      <w:pPr>
        <w:tabs>
          <w:tab w:val="right" w:pos="9781"/>
        </w:tabs>
        <w:autoSpaceDN/>
        <w:jc w:val="both"/>
        <w:rPr>
          <w:rFonts w:ascii="Arial" w:hAnsi="Arial" w:cs="Arial"/>
          <w:bCs/>
          <w:sz w:val="20"/>
          <w:szCs w:val="20"/>
          <w:lang w:val="en-GB"/>
        </w:rPr>
      </w:pPr>
    </w:p>
    <w:p w14:paraId="0ED6C2C6" w14:textId="77777777" w:rsidR="00532933" w:rsidRPr="00587444" w:rsidRDefault="00532933" w:rsidP="00BE0D1F">
      <w:pPr>
        <w:tabs>
          <w:tab w:val="right" w:pos="9781"/>
        </w:tabs>
        <w:autoSpaceDN/>
        <w:jc w:val="both"/>
        <w:rPr>
          <w:rFonts w:ascii="Arial" w:hAnsi="Arial" w:cs="Arial"/>
          <w:bCs/>
          <w:sz w:val="20"/>
          <w:szCs w:val="20"/>
          <w:lang w:val="en-GB"/>
        </w:rPr>
      </w:pPr>
      <w:r w:rsidRPr="00587444">
        <w:rPr>
          <w:rFonts w:ascii="Arial" w:hAnsi="Arial" w:cs="Arial"/>
          <w:bCs/>
          <w:sz w:val="20"/>
          <w:szCs w:val="20"/>
          <w:lang w:val="en-GB"/>
        </w:rPr>
        <w:t xml:space="preserve">The Group measures these assets at the lower of its carrying amount and fair value (determined by an independent assessor) less estimated expected costs to sell. </w:t>
      </w:r>
    </w:p>
    <w:p w14:paraId="5FFAE7CA" w14:textId="77777777" w:rsidR="00532933" w:rsidRPr="00587444" w:rsidRDefault="00532933" w:rsidP="00BE0D1F">
      <w:pPr>
        <w:tabs>
          <w:tab w:val="right" w:pos="9781"/>
        </w:tabs>
        <w:autoSpaceDN/>
        <w:jc w:val="both"/>
        <w:rPr>
          <w:rFonts w:ascii="Arial" w:hAnsi="Arial" w:cs="Arial"/>
          <w:sz w:val="20"/>
          <w:szCs w:val="20"/>
          <w:lang w:val="en-GB"/>
        </w:rPr>
      </w:pPr>
    </w:p>
    <w:p w14:paraId="30EDCDFD" w14:textId="379B23A0" w:rsidR="00587444" w:rsidRPr="00587444" w:rsidRDefault="00532933" w:rsidP="00587932">
      <w:pPr>
        <w:tabs>
          <w:tab w:val="right" w:pos="9781"/>
        </w:tabs>
        <w:autoSpaceDN/>
        <w:rPr>
          <w:rFonts w:ascii="Arial" w:hAnsi="Arial" w:cs="Arial"/>
          <w:sz w:val="20"/>
          <w:szCs w:val="20"/>
          <w:lang w:val="en-GB"/>
        </w:rPr>
        <w:sectPr w:rsidR="00587444" w:rsidRPr="00587444" w:rsidSect="00D337C5">
          <w:pgSz w:w="11907" w:h="16840" w:code="9"/>
          <w:pgMar w:top="1418" w:right="1134" w:bottom="1134" w:left="1418" w:header="851" w:footer="851" w:gutter="0"/>
          <w:cols w:space="720"/>
          <w:noEndnote/>
        </w:sectPr>
      </w:pPr>
      <w:r w:rsidRPr="00587444">
        <w:rPr>
          <w:rFonts w:ascii="Arial" w:hAnsi="Arial" w:cs="Arial"/>
          <w:sz w:val="20"/>
          <w:szCs w:val="20"/>
          <w:lang w:val="en-GB"/>
        </w:rPr>
        <w:t>Depreciation on these assets is not charged</w:t>
      </w:r>
      <w:r w:rsidR="00587444" w:rsidRPr="00587444">
        <w:rPr>
          <w:rFonts w:ascii="Arial" w:hAnsi="Arial" w:cs="Arial"/>
          <w:sz w:val="20"/>
          <w:szCs w:val="20"/>
          <w:lang w:val="en-GB"/>
        </w:rPr>
        <w:t>.</w:t>
      </w:r>
    </w:p>
    <w:p w14:paraId="2E0429B8" w14:textId="77777777" w:rsidR="00587444" w:rsidRPr="00587444" w:rsidRDefault="00587444" w:rsidP="00587444">
      <w:pPr>
        <w:tabs>
          <w:tab w:val="right" w:pos="9781"/>
        </w:tabs>
        <w:suppressAutoHyphens w:val="0"/>
        <w:autoSpaceDN/>
        <w:jc w:val="both"/>
        <w:rPr>
          <w:rFonts w:ascii="Arial" w:hAnsi="Arial" w:cs="Arial"/>
          <w:sz w:val="20"/>
          <w:szCs w:val="20"/>
          <w:lang w:val="en-GB"/>
        </w:rPr>
      </w:pPr>
    </w:p>
    <w:p w14:paraId="70C14445"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4164EF65"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5840D7EC"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1310F8E8" w14:textId="77777777" w:rsidR="00532933" w:rsidRPr="00587444" w:rsidRDefault="00532933" w:rsidP="00BE0D1F">
      <w:pPr>
        <w:keepNext/>
        <w:tabs>
          <w:tab w:val="left" w:pos="426"/>
        </w:tabs>
        <w:autoSpaceDN/>
        <w:jc w:val="both"/>
        <w:rPr>
          <w:rFonts w:ascii="Arial" w:hAnsi="Arial" w:cs="Arial"/>
          <w:b/>
          <w:bCs/>
          <w:sz w:val="20"/>
          <w:szCs w:val="20"/>
        </w:rPr>
      </w:pPr>
    </w:p>
    <w:p w14:paraId="0D298EC9" w14:textId="77777777" w:rsidR="00532933" w:rsidRPr="00587444" w:rsidRDefault="00532933" w:rsidP="00BE0D1F">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J. Foreclosed assets (continued)</w:t>
      </w:r>
    </w:p>
    <w:p w14:paraId="0E5778D5" w14:textId="77777777" w:rsidR="00532933" w:rsidRPr="00587444" w:rsidRDefault="00532933" w:rsidP="00BE0D1F">
      <w:pPr>
        <w:keepNext/>
        <w:tabs>
          <w:tab w:val="left" w:pos="567"/>
        </w:tabs>
        <w:autoSpaceDN/>
        <w:jc w:val="both"/>
        <w:rPr>
          <w:rFonts w:ascii="Arial" w:hAnsi="Arial" w:cs="Arial"/>
          <w:b/>
          <w:bCs/>
          <w:sz w:val="20"/>
          <w:szCs w:val="20"/>
          <w:lang w:val="en-GB"/>
        </w:rPr>
      </w:pPr>
    </w:p>
    <w:p w14:paraId="4CC3459D" w14:textId="77777777" w:rsidR="00532933" w:rsidRPr="00587444" w:rsidRDefault="00532933" w:rsidP="00BE0D1F">
      <w:pPr>
        <w:tabs>
          <w:tab w:val="right" w:pos="9781"/>
        </w:tabs>
        <w:autoSpaceDN/>
        <w:jc w:val="both"/>
        <w:rPr>
          <w:rFonts w:ascii="Arial" w:hAnsi="Arial" w:cs="Arial"/>
          <w:sz w:val="20"/>
          <w:szCs w:val="20"/>
          <w:lang w:val="en-GB"/>
        </w:rPr>
      </w:pPr>
      <w:r w:rsidRPr="00587444">
        <w:rPr>
          <w:rFonts w:ascii="Arial" w:hAnsi="Arial" w:cs="Arial"/>
          <w:sz w:val="20"/>
          <w:szCs w:val="20"/>
          <w:lang w:val="en-GB"/>
        </w:rPr>
        <w:t>The Group recognises an impairment provision for any initial or subsequent partial write-off of these assets up to the fair value less costs to sell. It recognises a gain for any subsequent increase in fair value of assets less costs to sell up to the amount of cumulative impairment provision that has been recognised.</w:t>
      </w:r>
    </w:p>
    <w:p w14:paraId="7A5287C0" w14:textId="77777777" w:rsidR="00532933" w:rsidRPr="00587444" w:rsidRDefault="00532933" w:rsidP="00BE0D1F">
      <w:pPr>
        <w:tabs>
          <w:tab w:val="right" w:pos="9781"/>
        </w:tabs>
        <w:autoSpaceDN/>
        <w:jc w:val="both"/>
        <w:rPr>
          <w:rFonts w:ascii="Arial" w:hAnsi="Arial" w:cs="Arial"/>
          <w:sz w:val="20"/>
          <w:szCs w:val="20"/>
          <w:lang w:val="en-GB"/>
        </w:rPr>
      </w:pPr>
    </w:p>
    <w:p w14:paraId="4B2ECA49" w14:textId="77777777" w:rsidR="00532933" w:rsidRPr="00587444" w:rsidRDefault="00532933" w:rsidP="00BE0D1F">
      <w:pPr>
        <w:tabs>
          <w:tab w:val="right" w:pos="9781"/>
        </w:tabs>
        <w:autoSpaceDN/>
        <w:jc w:val="both"/>
        <w:rPr>
          <w:rFonts w:ascii="Arial" w:hAnsi="Arial" w:cs="Arial"/>
          <w:sz w:val="20"/>
          <w:szCs w:val="20"/>
          <w:lang w:val="en-GB"/>
        </w:rPr>
      </w:pPr>
      <w:r w:rsidRPr="00587444">
        <w:rPr>
          <w:rFonts w:ascii="Arial" w:hAnsi="Arial" w:cs="Arial"/>
          <w:sz w:val="20"/>
          <w:szCs w:val="20"/>
          <w:lang w:val="en-GB"/>
        </w:rPr>
        <w:t>Impairment provisions are recognised in profit or loss, as well as gains/losses upon subsequent measurement and on sale of the Foreclosed assets.</w:t>
      </w:r>
    </w:p>
    <w:p w14:paraId="5D131DF9" w14:textId="77777777" w:rsidR="00532933" w:rsidRPr="00587444" w:rsidRDefault="00532933" w:rsidP="00BE0D1F">
      <w:pPr>
        <w:autoSpaceDN/>
        <w:jc w:val="both"/>
        <w:rPr>
          <w:rFonts w:ascii="Arial" w:hAnsi="Arial" w:cs="Arial"/>
          <w:b/>
          <w:sz w:val="20"/>
          <w:szCs w:val="20"/>
          <w:lang w:val="en-GB"/>
        </w:rPr>
      </w:pPr>
    </w:p>
    <w:p w14:paraId="4171AFED" w14:textId="77777777" w:rsidR="00532933" w:rsidRPr="00587444" w:rsidRDefault="00532933" w:rsidP="00BE0D1F">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K. Deposits, borrowings and debt securities issued</w:t>
      </w:r>
      <w:r w:rsidRPr="00587444" w:rsidDel="004C3BE8">
        <w:rPr>
          <w:rFonts w:ascii="Arial" w:hAnsi="Arial" w:cs="Arial"/>
          <w:b/>
          <w:bCs/>
          <w:sz w:val="20"/>
          <w:szCs w:val="20"/>
          <w:lang w:val="en-GB"/>
        </w:rPr>
        <w:t xml:space="preserve"> </w:t>
      </w:r>
    </w:p>
    <w:p w14:paraId="4176E21A" w14:textId="77777777" w:rsidR="00532933" w:rsidRPr="00587444" w:rsidRDefault="00532933" w:rsidP="00BE0D1F">
      <w:pPr>
        <w:autoSpaceDN/>
        <w:jc w:val="both"/>
        <w:rPr>
          <w:rFonts w:ascii="Arial" w:hAnsi="Arial" w:cs="Arial"/>
          <w:sz w:val="20"/>
          <w:szCs w:val="20"/>
          <w:lang w:val="en-GB"/>
        </w:rPr>
      </w:pPr>
    </w:p>
    <w:p w14:paraId="08CCD278" w14:textId="77777777" w:rsidR="00532933" w:rsidRPr="00587444" w:rsidRDefault="00532933" w:rsidP="00BE0D1F">
      <w:pPr>
        <w:autoSpaceDN/>
        <w:jc w:val="both"/>
        <w:rPr>
          <w:rFonts w:ascii="Arial" w:hAnsi="Arial" w:cs="Arial"/>
          <w:sz w:val="20"/>
          <w:szCs w:val="20"/>
          <w:lang w:val="en-GB"/>
        </w:rPr>
      </w:pPr>
      <w:r w:rsidRPr="00587444">
        <w:rPr>
          <w:rFonts w:ascii="Arial" w:hAnsi="Arial" w:cs="Arial"/>
          <w:sz w:val="20"/>
          <w:szCs w:val="20"/>
          <w:lang w:val="en-GB"/>
        </w:rPr>
        <w:t>Debt securities issued and borrowings are the Group’s sources of debt funding.</w:t>
      </w:r>
    </w:p>
    <w:p w14:paraId="34B302F6" w14:textId="77777777" w:rsidR="00532933" w:rsidRPr="00587444" w:rsidRDefault="00532933" w:rsidP="00BE0D1F">
      <w:pPr>
        <w:autoSpaceDN/>
        <w:jc w:val="both"/>
        <w:rPr>
          <w:rFonts w:ascii="Arial" w:hAnsi="Arial" w:cs="Arial"/>
          <w:sz w:val="20"/>
          <w:szCs w:val="20"/>
          <w:lang w:val="en-GB"/>
        </w:rPr>
      </w:pPr>
    </w:p>
    <w:p w14:paraId="52856824" w14:textId="77777777" w:rsidR="00532933" w:rsidRPr="00587444" w:rsidRDefault="00532933" w:rsidP="00BE0D1F">
      <w:pPr>
        <w:autoSpaceDN/>
        <w:jc w:val="both"/>
        <w:rPr>
          <w:rFonts w:ascii="Arial" w:hAnsi="Arial" w:cs="Arial"/>
          <w:sz w:val="20"/>
          <w:szCs w:val="20"/>
          <w:lang w:val="en-GB"/>
        </w:rPr>
      </w:pPr>
      <w:r w:rsidRPr="00587444">
        <w:rPr>
          <w:rFonts w:ascii="Arial" w:hAnsi="Arial" w:cs="Arial"/>
          <w:sz w:val="20"/>
          <w:szCs w:val="20"/>
          <w:lang w:val="en-GB"/>
        </w:rPr>
        <w:t>Deposits, debt securities issued and borrowings are initially measured at fair value minus incremental direct transaction costs, and subsequently measured at their amortised cost using the effective interest method, except where the Group designates liabilities at Fair value through profit or loss.</w:t>
      </w:r>
    </w:p>
    <w:p w14:paraId="62F8FF93" w14:textId="77777777" w:rsidR="00532933" w:rsidRPr="00587444" w:rsidRDefault="00532933" w:rsidP="00BE0D1F">
      <w:pPr>
        <w:autoSpaceDN/>
        <w:jc w:val="both"/>
        <w:rPr>
          <w:rFonts w:ascii="Arial" w:hAnsi="Arial" w:cs="Arial"/>
          <w:sz w:val="20"/>
          <w:szCs w:val="20"/>
          <w:lang w:val="en-GB"/>
        </w:rPr>
      </w:pPr>
    </w:p>
    <w:p w14:paraId="057183B9" w14:textId="67D68F8E" w:rsidR="00532933" w:rsidRPr="00587444" w:rsidRDefault="00532933" w:rsidP="00BE0D1F">
      <w:pPr>
        <w:autoSpaceDN/>
        <w:jc w:val="both"/>
        <w:rPr>
          <w:rFonts w:ascii="Arial" w:hAnsi="Arial" w:cs="Arial"/>
          <w:sz w:val="20"/>
          <w:szCs w:val="20"/>
          <w:lang w:val="en-GB"/>
        </w:rPr>
      </w:pPr>
      <w:r w:rsidRPr="00587444">
        <w:rPr>
          <w:rFonts w:ascii="Arial" w:hAnsi="Arial" w:cs="Arial"/>
          <w:sz w:val="20"/>
          <w:szCs w:val="20"/>
          <w:lang w:val="en-GB"/>
        </w:rPr>
        <w:t xml:space="preserve">Financial liabilities are stated in the contracted currency translated </w:t>
      </w:r>
      <w:r w:rsidRPr="00532933">
        <w:rPr>
          <w:rFonts w:ascii="Arial" w:hAnsi="Arial" w:cs="Arial"/>
          <w:sz w:val="20"/>
          <w:szCs w:val="20"/>
          <w:lang w:val="en-GB"/>
        </w:rPr>
        <w:t xml:space="preserve">to </w:t>
      </w:r>
      <w:r w:rsidR="0009410F">
        <w:rPr>
          <w:rFonts w:ascii="Arial" w:hAnsi="Arial" w:cs="Arial"/>
          <w:sz w:val="20"/>
          <w:szCs w:val="20"/>
          <w:lang w:val="en-GB"/>
        </w:rPr>
        <w:t>euro</w:t>
      </w:r>
      <w:r w:rsidR="0009410F" w:rsidRPr="00587444">
        <w:rPr>
          <w:rFonts w:ascii="Arial" w:hAnsi="Arial" w:cs="Arial"/>
          <w:sz w:val="20"/>
          <w:szCs w:val="20"/>
          <w:lang w:val="en-GB"/>
        </w:rPr>
        <w:t xml:space="preserve"> </w:t>
      </w:r>
      <w:r w:rsidRPr="00587444">
        <w:rPr>
          <w:rFonts w:ascii="Arial" w:hAnsi="Arial" w:cs="Arial"/>
          <w:sz w:val="20"/>
          <w:szCs w:val="20"/>
          <w:lang w:val="en-GB"/>
        </w:rPr>
        <w:t>at the middle exchange rate of the Croatian National Bank, contract exchange rate or determined rate arising from business and financial transactions based on documentation.</w:t>
      </w:r>
    </w:p>
    <w:p w14:paraId="6ED6F119" w14:textId="77777777" w:rsidR="00532933" w:rsidRPr="00587444" w:rsidRDefault="00532933" w:rsidP="00BE0D1F">
      <w:pPr>
        <w:autoSpaceDN/>
        <w:jc w:val="both"/>
        <w:rPr>
          <w:rFonts w:ascii="Arial" w:hAnsi="Arial" w:cs="Arial"/>
          <w:bCs/>
          <w:sz w:val="20"/>
          <w:szCs w:val="20"/>
          <w:lang w:val="en-GB"/>
        </w:rPr>
      </w:pPr>
    </w:p>
    <w:p w14:paraId="46EC4252" w14:textId="77777777" w:rsidR="00532933" w:rsidRPr="00587444" w:rsidRDefault="00532933" w:rsidP="00BE0D1F">
      <w:pPr>
        <w:autoSpaceDN/>
        <w:jc w:val="both"/>
        <w:rPr>
          <w:rFonts w:ascii="Arial" w:hAnsi="Arial" w:cs="Arial"/>
          <w:bCs/>
          <w:sz w:val="20"/>
          <w:szCs w:val="20"/>
          <w:lang w:val="en-GB"/>
        </w:rPr>
      </w:pPr>
      <w:r w:rsidRPr="00587444">
        <w:rPr>
          <w:rFonts w:ascii="Arial" w:hAnsi="Arial" w:cs="Arial"/>
          <w:bCs/>
          <w:sz w:val="20"/>
          <w:szCs w:val="20"/>
          <w:lang w:val="en-GB"/>
        </w:rPr>
        <w:t>When the Group sells a financial asset and simultaneously enters into an agreement to repurchase the asset (or a similar asset) at a fixed price on a future date (sale-and-repurchase agreement), the arrangement is accounted for as collateralized loans taken from financial institutions, and the underlying asset continues to be recognised in the Group’s financial statements.</w:t>
      </w:r>
    </w:p>
    <w:p w14:paraId="70B90F8A" w14:textId="77777777" w:rsidR="00532933" w:rsidRPr="00587444" w:rsidRDefault="00532933" w:rsidP="00BE0D1F">
      <w:pPr>
        <w:autoSpaceDN/>
        <w:jc w:val="both"/>
        <w:rPr>
          <w:rFonts w:ascii="Arial" w:hAnsi="Arial" w:cs="Arial"/>
          <w:bCs/>
          <w:sz w:val="20"/>
          <w:szCs w:val="20"/>
          <w:lang w:val="en-GB"/>
        </w:rPr>
      </w:pPr>
    </w:p>
    <w:p w14:paraId="0696137A" w14:textId="77777777" w:rsidR="00532933" w:rsidRPr="00587444" w:rsidRDefault="00532933" w:rsidP="00BE0D1F">
      <w:pPr>
        <w:keepNext/>
        <w:tabs>
          <w:tab w:val="left" w:pos="567"/>
        </w:tabs>
        <w:autoSpaceDN/>
        <w:jc w:val="both"/>
        <w:rPr>
          <w:rFonts w:ascii="Arial" w:hAnsi="Arial" w:cs="Arial"/>
          <w:b/>
          <w:bCs/>
          <w:sz w:val="20"/>
          <w:szCs w:val="20"/>
          <w:lang w:val="en-GB"/>
        </w:rPr>
      </w:pPr>
      <w:r w:rsidRPr="002510E7">
        <w:rPr>
          <w:rFonts w:ascii="Arial" w:hAnsi="Arial" w:cs="Arial"/>
          <w:b/>
          <w:bCs/>
          <w:sz w:val="20"/>
          <w:szCs w:val="20"/>
          <w:lang w:val="en-GB"/>
        </w:rPr>
        <w:t>L. Government grants</w:t>
      </w:r>
      <w:r w:rsidRPr="00587444">
        <w:rPr>
          <w:rFonts w:ascii="Arial" w:hAnsi="Arial" w:cs="Arial"/>
          <w:b/>
          <w:bCs/>
          <w:sz w:val="20"/>
          <w:szCs w:val="20"/>
          <w:lang w:val="en-GB"/>
        </w:rPr>
        <w:t xml:space="preserve"> </w:t>
      </w:r>
    </w:p>
    <w:p w14:paraId="4675E9FD" w14:textId="77777777" w:rsidR="00532933" w:rsidRPr="00587444" w:rsidRDefault="00532933" w:rsidP="00BE0D1F">
      <w:pPr>
        <w:autoSpaceDN/>
        <w:jc w:val="both"/>
        <w:rPr>
          <w:rFonts w:ascii="Arial" w:hAnsi="Arial" w:cs="Arial"/>
          <w:sz w:val="20"/>
          <w:szCs w:val="20"/>
          <w:lang w:val="en-GB"/>
        </w:rPr>
      </w:pPr>
    </w:p>
    <w:p w14:paraId="349E715E" w14:textId="550A0D4D" w:rsidR="00532933" w:rsidRPr="00587444" w:rsidRDefault="00532933" w:rsidP="00BE0D1F">
      <w:pPr>
        <w:autoSpaceDN/>
        <w:jc w:val="both"/>
        <w:rPr>
          <w:rFonts w:ascii="Arial" w:hAnsi="Arial" w:cs="Arial"/>
          <w:sz w:val="20"/>
          <w:szCs w:val="20"/>
          <w:lang w:val="en-GB"/>
        </w:rPr>
      </w:pPr>
      <w:r w:rsidRPr="00587444">
        <w:rPr>
          <w:rFonts w:ascii="Arial" w:hAnsi="Arial" w:cs="Arial"/>
          <w:sz w:val="20"/>
          <w:szCs w:val="20"/>
          <w:lang w:val="en-GB"/>
        </w:rPr>
        <w:t>Interest for the borrowers qualifying for subsidized interest under the Programme of Preferential Financing through HBOR’s Loan Programmes, is subsidized by the Republic of Croatia – the Ministry of Finance</w:t>
      </w:r>
      <w:r w:rsidRPr="00587444" w:rsidDel="0016279A">
        <w:rPr>
          <w:rFonts w:ascii="Arial" w:hAnsi="Arial" w:cs="Arial"/>
          <w:sz w:val="20"/>
          <w:szCs w:val="20"/>
          <w:lang w:val="en-GB"/>
        </w:rPr>
        <w:t xml:space="preserve"> </w:t>
      </w:r>
      <w:r w:rsidRPr="00587444">
        <w:rPr>
          <w:rFonts w:ascii="Arial" w:hAnsi="Arial" w:cs="Arial"/>
          <w:sz w:val="20"/>
          <w:szCs w:val="20"/>
          <w:lang w:val="en-GB"/>
        </w:rPr>
        <w:t>during the entire loan repayment period, under the Programme NRRP – Interest Subsidy Fund for SMEs, under the Programme NRRP – Interest Subsidy Fund for MIDCAP and Large entrepreneurs, under the Programme NRRP – Interest Subsidy for Public Sector</w:t>
      </w:r>
      <w:r w:rsidR="00BB612C">
        <w:rPr>
          <w:rFonts w:ascii="Arial" w:hAnsi="Arial" w:cs="Arial"/>
          <w:sz w:val="20"/>
          <w:szCs w:val="20"/>
          <w:lang w:val="en-GB"/>
        </w:rPr>
        <w:t>,</w:t>
      </w:r>
      <w:r w:rsidR="00BB612C" w:rsidRPr="00BB612C">
        <w:t xml:space="preserve"> </w:t>
      </w:r>
      <w:r w:rsidR="00BB612C" w:rsidRPr="00BB612C">
        <w:rPr>
          <w:rFonts w:ascii="Arial" w:hAnsi="Arial" w:cs="Arial"/>
          <w:sz w:val="20"/>
          <w:szCs w:val="20"/>
          <w:lang w:val="en-GB"/>
        </w:rPr>
        <w:t>then by the Ministry of Agriculture, Forestry and Fisheries for working capital measures for entrepreneurs in the wood processing and furniture production industries</w:t>
      </w:r>
      <w:r w:rsidRPr="00587444">
        <w:rPr>
          <w:rFonts w:ascii="Arial" w:hAnsi="Arial" w:cs="Arial"/>
          <w:sz w:val="20"/>
          <w:szCs w:val="20"/>
          <w:lang w:val="en-GB"/>
        </w:rPr>
        <w:t>.</w:t>
      </w:r>
    </w:p>
    <w:p w14:paraId="3D6FF08D" w14:textId="77777777" w:rsidR="00532933" w:rsidRPr="00587444" w:rsidRDefault="00532933" w:rsidP="00BE0D1F">
      <w:pPr>
        <w:autoSpaceDN/>
        <w:jc w:val="both"/>
        <w:rPr>
          <w:rFonts w:ascii="Arial" w:hAnsi="Arial" w:cs="Arial"/>
          <w:sz w:val="20"/>
          <w:szCs w:val="20"/>
          <w:lang w:val="en-GB"/>
        </w:rPr>
      </w:pPr>
    </w:p>
    <w:p w14:paraId="0A6C1D0E" w14:textId="77777777" w:rsidR="00532933" w:rsidRPr="00587444" w:rsidRDefault="00532933" w:rsidP="00BE0D1F">
      <w:pPr>
        <w:autoSpaceDN/>
        <w:jc w:val="both"/>
        <w:rPr>
          <w:rFonts w:ascii="Arial" w:hAnsi="Arial" w:cs="Arial"/>
          <w:bCs/>
          <w:sz w:val="20"/>
          <w:szCs w:val="20"/>
          <w:lang w:val="en-GB"/>
        </w:rPr>
      </w:pPr>
      <w:r w:rsidRPr="00587444">
        <w:rPr>
          <w:rFonts w:ascii="Arial" w:hAnsi="Arial" w:cs="Arial"/>
          <w:sz w:val="20"/>
          <w:szCs w:val="20"/>
          <w:lang w:val="en-GB"/>
        </w:rPr>
        <w:t xml:space="preserve">The discounted amount of the interest subsidies provided for the final user is presented as deferred interest income in other liabilities and is recognized in the </w:t>
      </w:r>
      <w:r w:rsidRPr="00587444">
        <w:rPr>
          <w:rFonts w:ascii="Arial" w:hAnsi="Arial" w:cs="Arial"/>
          <w:color w:val="000000"/>
          <w:sz w:val="20"/>
          <w:szCs w:val="20"/>
          <w:lang w:val="en-GB"/>
        </w:rPr>
        <w:t>profit or loss</w:t>
      </w:r>
      <w:r w:rsidRPr="00587444">
        <w:rPr>
          <w:rFonts w:ascii="Arial" w:hAnsi="Arial" w:cs="Arial"/>
          <w:sz w:val="20"/>
          <w:szCs w:val="20"/>
          <w:lang w:val="en-GB"/>
        </w:rPr>
        <w:t xml:space="preserve"> on a time basis during the repayment of the loan.</w:t>
      </w:r>
      <w:r w:rsidRPr="00587444">
        <w:rPr>
          <w:rFonts w:ascii="Arial" w:hAnsi="Arial" w:cs="Arial"/>
          <w:b/>
          <w:sz w:val="20"/>
          <w:szCs w:val="20"/>
          <w:lang w:val="en-GB"/>
        </w:rPr>
        <w:t xml:space="preserve"> </w:t>
      </w:r>
      <w:r w:rsidRPr="00587444">
        <w:rPr>
          <w:rFonts w:ascii="Arial" w:hAnsi="Arial" w:cs="Arial"/>
          <w:bCs/>
          <w:sz w:val="20"/>
          <w:szCs w:val="20"/>
          <w:lang w:val="en-GB"/>
        </w:rPr>
        <w:t>Consequently, loans are measured at amortized cost by using interest rate without taking into account the effects of subsidies contributed by the State.</w:t>
      </w:r>
    </w:p>
    <w:p w14:paraId="356F1CE9" w14:textId="77777777" w:rsidR="00587444" w:rsidRPr="00587444" w:rsidRDefault="00587444" w:rsidP="00587444">
      <w:pPr>
        <w:suppressAutoHyphens w:val="0"/>
        <w:autoSpaceDN/>
        <w:jc w:val="both"/>
        <w:rPr>
          <w:rFonts w:ascii="Arial" w:hAnsi="Arial" w:cs="Arial"/>
          <w:b/>
          <w:sz w:val="20"/>
          <w:szCs w:val="20"/>
          <w:lang w:val="en-GB"/>
        </w:rPr>
        <w:sectPr w:rsidR="00587444" w:rsidRPr="00587444" w:rsidSect="00D337C5">
          <w:pgSz w:w="11907" w:h="16840" w:code="9"/>
          <w:pgMar w:top="1418" w:right="992" w:bottom="1134" w:left="1418" w:header="851" w:footer="851" w:gutter="0"/>
          <w:cols w:space="720"/>
          <w:noEndnote/>
        </w:sectPr>
      </w:pPr>
    </w:p>
    <w:p w14:paraId="02B4F55C"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73356E4F"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63D5CD20"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1C2B4248"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4FBE82B0" w14:textId="77777777" w:rsidR="00532933" w:rsidRPr="00587444" w:rsidRDefault="00532933" w:rsidP="00BE0D1F">
      <w:pPr>
        <w:suppressAutoHyphens w:val="0"/>
        <w:autoSpaceDN/>
        <w:jc w:val="both"/>
        <w:rPr>
          <w:rFonts w:ascii="Arial" w:hAnsi="Arial" w:cs="Arial"/>
          <w:b/>
          <w:sz w:val="20"/>
          <w:szCs w:val="20"/>
          <w:lang w:val="en-GB"/>
        </w:rPr>
      </w:pPr>
    </w:p>
    <w:p w14:paraId="5AA87606" w14:textId="77777777" w:rsidR="00532933" w:rsidRPr="00587444" w:rsidRDefault="00532933" w:rsidP="00BE0D1F">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M. Loan commitments</w:t>
      </w:r>
    </w:p>
    <w:p w14:paraId="0BC4A717" w14:textId="77777777" w:rsidR="00532933" w:rsidRPr="00587444" w:rsidRDefault="00532933" w:rsidP="00BE0D1F">
      <w:pPr>
        <w:autoSpaceDE w:val="0"/>
        <w:adjustRightInd w:val="0"/>
        <w:rPr>
          <w:rFonts w:ascii="Arial" w:hAnsi="Arial" w:cs="Arial"/>
          <w:bCs/>
          <w:sz w:val="20"/>
          <w:szCs w:val="20"/>
          <w:lang w:val="en-GB"/>
        </w:rPr>
      </w:pPr>
    </w:p>
    <w:p w14:paraId="124AC7D8" w14:textId="77777777" w:rsidR="00532933" w:rsidRPr="00587444" w:rsidRDefault="00532933" w:rsidP="00BE0D1F">
      <w:pPr>
        <w:autoSpaceDE w:val="0"/>
        <w:adjustRightInd w:val="0"/>
        <w:spacing w:after="120" w:line="191" w:lineRule="atLeast"/>
        <w:rPr>
          <w:rFonts w:ascii="Arial" w:hAnsi="Arial" w:cs="Arial"/>
          <w:bCs/>
          <w:sz w:val="20"/>
          <w:szCs w:val="20"/>
          <w:lang w:val="en-GB"/>
        </w:rPr>
      </w:pPr>
      <w:r w:rsidRPr="00587444">
        <w:rPr>
          <w:rFonts w:ascii="Arial" w:hAnsi="Arial" w:cs="Arial"/>
          <w:bCs/>
          <w:sz w:val="20"/>
          <w:szCs w:val="20"/>
          <w:lang w:val="en-GB"/>
        </w:rPr>
        <w:t xml:space="preserve">The Group has issued no loan commitments that are measured at Fair value through profit or loss. </w:t>
      </w:r>
    </w:p>
    <w:p w14:paraId="59E15C92" w14:textId="77777777" w:rsidR="00532933" w:rsidRPr="00587444" w:rsidRDefault="00532933" w:rsidP="00BE0D1F">
      <w:pPr>
        <w:autoSpaceDE w:val="0"/>
        <w:adjustRightInd w:val="0"/>
        <w:spacing w:after="120" w:line="191" w:lineRule="atLeast"/>
        <w:rPr>
          <w:rFonts w:ascii="Arial" w:hAnsi="Arial" w:cs="Arial"/>
          <w:bCs/>
          <w:sz w:val="20"/>
          <w:szCs w:val="20"/>
          <w:lang w:val="en-GB"/>
        </w:rPr>
      </w:pPr>
      <w:r w:rsidRPr="00587444">
        <w:rPr>
          <w:rFonts w:ascii="Arial" w:hAnsi="Arial" w:cs="Arial"/>
          <w:bCs/>
          <w:sz w:val="20"/>
          <w:szCs w:val="20"/>
          <w:lang w:val="en-GB"/>
        </w:rPr>
        <w:t xml:space="preserve">For other loan commitments: </w:t>
      </w:r>
    </w:p>
    <w:p w14:paraId="35A9223C" w14:textId="77777777" w:rsidR="00532933" w:rsidRPr="00587444" w:rsidRDefault="00532933">
      <w:pPr>
        <w:numPr>
          <w:ilvl w:val="0"/>
          <w:numId w:val="41"/>
        </w:numPr>
        <w:autoSpaceDE w:val="0"/>
        <w:autoSpaceDN/>
        <w:adjustRightInd w:val="0"/>
        <w:contextualSpacing/>
        <w:rPr>
          <w:rFonts w:ascii="Arial" w:hAnsi="Arial" w:cs="Arial"/>
          <w:bCs/>
          <w:sz w:val="20"/>
          <w:szCs w:val="20"/>
          <w:lang w:val="en-GB"/>
        </w:rPr>
      </w:pPr>
      <w:r w:rsidRPr="00587444">
        <w:rPr>
          <w:rFonts w:ascii="Arial" w:hAnsi="Arial" w:cs="Arial"/>
          <w:bCs/>
          <w:sz w:val="20"/>
          <w:szCs w:val="20"/>
          <w:lang w:val="en-GB"/>
        </w:rPr>
        <w:t xml:space="preserve">from 1 January 2018: the Group recognises a loss allowance; </w:t>
      </w:r>
    </w:p>
    <w:p w14:paraId="34931F6E" w14:textId="77777777" w:rsidR="00532933" w:rsidRPr="00587444" w:rsidRDefault="00532933">
      <w:pPr>
        <w:numPr>
          <w:ilvl w:val="0"/>
          <w:numId w:val="41"/>
        </w:numPr>
        <w:autoSpaceDE w:val="0"/>
        <w:autoSpaceDN/>
        <w:adjustRightInd w:val="0"/>
        <w:contextualSpacing/>
        <w:rPr>
          <w:rFonts w:ascii="Arial" w:hAnsi="Arial" w:cs="Arial"/>
          <w:bCs/>
          <w:sz w:val="20"/>
          <w:szCs w:val="20"/>
          <w:lang w:val="en-GB"/>
        </w:rPr>
      </w:pPr>
      <w:r w:rsidRPr="00587444">
        <w:rPr>
          <w:rFonts w:ascii="Arial" w:hAnsi="Arial" w:cs="Arial"/>
          <w:bCs/>
          <w:sz w:val="20"/>
          <w:szCs w:val="20"/>
          <w:lang w:val="en-GB"/>
        </w:rPr>
        <w:t xml:space="preserve">before 1 January 2018: the Group recognised a provision in accordance with IAS 37 if the contract was considered to be onerous. </w:t>
      </w:r>
    </w:p>
    <w:p w14:paraId="0B298B51" w14:textId="77777777" w:rsidR="00532933" w:rsidRPr="00587444" w:rsidRDefault="00532933" w:rsidP="00BE0D1F">
      <w:pPr>
        <w:autoSpaceDE w:val="0"/>
        <w:adjustRightInd w:val="0"/>
        <w:ind w:left="720"/>
        <w:contextualSpacing/>
        <w:rPr>
          <w:rFonts w:ascii="Arial" w:hAnsi="Arial" w:cs="Arial"/>
          <w:bCs/>
          <w:sz w:val="20"/>
          <w:szCs w:val="20"/>
          <w:lang w:val="en-GB"/>
        </w:rPr>
      </w:pPr>
    </w:p>
    <w:p w14:paraId="53D2596C" w14:textId="77777777" w:rsidR="00532933" w:rsidRPr="00587444" w:rsidRDefault="00532933" w:rsidP="00BE0D1F">
      <w:pPr>
        <w:autoSpaceDE w:val="0"/>
        <w:adjustRightInd w:val="0"/>
        <w:rPr>
          <w:rFonts w:ascii="Arial" w:hAnsi="Arial" w:cs="Arial"/>
          <w:bCs/>
          <w:sz w:val="20"/>
          <w:szCs w:val="20"/>
          <w:lang w:val="en-GB"/>
        </w:rPr>
      </w:pPr>
      <w:r w:rsidRPr="00587444">
        <w:rPr>
          <w:rFonts w:ascii="Arial" w:hAnsi="Arial" w:cs="Arial"/>
          <w:bCs/>
          <w:sz w:val="20"/>
          <w:szCs w:val="20"/>
          <w:lang w:val="en-GB"/>
        </w:rPr>
        <w:t>Liabilities arising from loan commitments are included within provisions.</w:t>
      </w:r>
    </w:p>
    <w:p w14:paraId="47BD6A83" w14:textId="77777777" w:rsidR="00532933" w:rsidRPr="00587444" w:rsidRDefault="00532933" w:rsidP="00BE0D1F">
      <w:pPr>
        <w:keepNext/>
        <w:autoSpaceDN/>
        <w:jc w:val="both"/>
        <w:rPr>
          <w:rFonts w:ascii="Arial" w:hAnsi="Arial" w:cs="Arial"/>
          <w:sz w:val="20"/>
          <w:szCs w:val="20"/>
          <w:lang w:val="en-GB"/>
        </w:rPr>
      </w:pPr>
    </w:p>
    <w:p w14:paraId="48ABFB1B" w14:textId="77777777" w:rsidR="00532933" w:rsidRPr="00587444" w:rsidRDefault="00532933" w:rsidP="00BE0D1F">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 xml:space="preserve">N. Employee benefits </w:t>
      </w:r>
    </w:p>
    <w:p w14:paraId="08CD1AA5" w14:textId="77777777" w:rsidR="00532933" w:rsidRPr="00587444" w:rsidRDefault="00532933" w:rsidP="00BE0D1F">
      <w:pPr>
        <w:autoSpaceDN/>
        <w:jc w:val="both"/>
        <w:rPr>
          <w:rFonts w:ascii="Arial" w:hAnsi="Arial" w:cs="Arial"/>
          <w:b/>
          <w:sz w:val="20"/>
          <w:szCs w:val="20"/>
          <w:lang w:val="en-GB"/>
        </w:rPr>
      </w:pPr>
    </w:p>
    <w:p w14:paraId="3F83EBA1" w14:textId="77777777" w:rsidR="00532933" w:rsidRPr="00587444" w:rsidRDefault="00532933" w:rsidP="00BE0D1F">
      <w:pPr>
        <w:autoSpaceDN/>
        <w:jc w:val="both"/>
        <w:rPr>
          <w:rFonts w:ascii="Arial" w:hAnsi="Arial" w:cs="Arial"/>
          <w:sz w:val="20"/>
          <w:szCs w:val="20"/>
          <w:lang w:val="en-GB"/>
        </w:rPr>
      </w:pPr>
      <w:r w:rsidRPr="00587444">
        <w:rPr>
          <w:rFonts w:ascii="Arial" w:hAnsi="Arial" w:cs="Arial"/>
          <w:sz w:val="20"/>
          <w:szCs w:val="20"/>
          <w:lang w:val="en-GB"/>
        </w:rPr>
        <w:t xml:space="preserve">The Group pays contributions to mandatory pension plans on a mandatory, contractual basis. The Group has no further payment obligations once the contributions have been paid. The contributions are recognised as employee benefit expense when they are due. </w:t>
      </w:r>
    </w:p>
    <w:p w14:paraId="5D78F4A5" w14:textId="77777777" w:rsidR="003C43CD" w:rsidRDefault="003C43CD" w:rsidP="00BE0D1F">
      <w:pPr>
        <w:keepNext/>
        <w:autoSpaceDN/>
        <w:jc w:val="both"/>
        <w:rPr>
          <w:rFonts w:ascii="Arial" w:hAnsi="Arial" w:cs="Arial"/>
          <w:bCs/>
          <w:sz w:val="20"/>
          <w:szCs w:val="20"/>
          <w:lang w:val="en-GB"/>
        </w:rPr>
      </w:pPr>
    </w:p>
    <w:p w14:paraId="42F36877" w14:textId="48681EF8" w:rsidR="00532933" w:rsidRPr="00587444" w:rsidRDefault="00532933" w:rsidP="00BE0D1F">
      <w:pPr>
        <w:keepNext/>
        <w:autoSpaceDN/>
        <w:jc w:val="both"/>
        <w:rPr>
          <w:rFonts w:ascii="Arial" w:hAnsi="Arial" w:cs="Arial"/>
          <w:bCs/>
          <w:sz w:val="20"/>
          <w:szCs w:val="20"/>
          <w:lang w:val="en-GB"/>
        </w:rPr>
      </w:pPr>
      <w:r w:rsidRPr="00587444">
        <w:rPr>
          <w:rFonts w:ascii="Arial" w:hAnsi="Arial" w:cs="Arial"/>
          <w:bCs/>
          <w:sz w:val="20"/>
          <w:szCs w:val="20"/>
          <w:lang w:val="en-GB"/>
        </w:rPr>
        <w:t>The Group recognizes provisions for other liabilities towards employees when there is a contractual obligation or practice in the past based on which the obligation has arisen. Further, the Group recognizes the liabilities for accumulated vacation allowances based on unutilised vacation days as of the date of the financial statements.</w:t>
      </w:r>
    </w:p>
    <w:p w14:paraId="0EFB6311" w14:textId="77777777" w:rsidR="00532933" w:rsidRPr="00587444" w:rsidRDefault="00532933" w:rsidP="00BE0D1F">
      <w:pPr>
        <w:keepNext/>
        <w:autoSpaceDN/>
        <w:jc w:val="both"/>
        <w:rPr>
          <w:rFonts w:ascii="Arial" w:hAnsi="Arial" w:cs="Arial"/>
          <w:bCs/>
          <w:sz w:val="20"/>
          <w:szCs w:val="20"/>
          <w:lang w:val="en-GB"/>
        </w:rPr>
      </w:pPr>
    </w:p>
    <w:p w14:paraId="5D1441BD" w14:textId="77777777" w:rsidR="00532933" w:rsidRPr="00587444" w:rsidRDefault="00532933" w:rsidP="00BE0D1F">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O. Segment reporting</w:t>
      </w:r>
    </w:p>
    <w:p w14:paraId="6D2AE332" w14:textId="77777777" w:rsidR="00532933" w:rsidRPr="00587444" w:rsidRDefault="00532933" w:rsidP="00BE0D1F">
      <w:pPr>
        <w:autoSpaceDN/>
        <w:jc w:val="both"/>
        <w:rPr>
          <w:rFonts w:ascii="Arial" w:hAnsi="Arial" w:cs="Arial"/>
          <w:sz w:val="20"/>
          <w:szCs w:val="20"/>
          <w:lang w:val="en-GB"/>
        </w:rPr>
      </w:pPr>
    </w:p>
    <w:p w14:paraId="215AF8D1" w14:textId="77777777" w:rsidR="00532933" w:rsidRPr="00587444" w:rsidRDefault="00532933" w:rsidP="00BE0D1F">
      <w:pPr>
        <w:autoSpaceDN/>
        <w:jc w:val="both"/>
        <w:rPr>
          <w:rFonts w:ascii="Arial" w:hAnsi="Arial" w:cs="Arial"/>
          <w:sz w:val="20"/>
          <w:szCs w:val="20"/>
          <w:lang w:val="en-GB"/>
        </w:rPr>
      </w:pPr>
      <w:r w:rsidRPr="00587444">
        <w:rPr>
          <w:rFonts w:ascii="Arial" w:hAnsi="Arial" w:cs="Arial"/>
          <w:sz w:val="20"/>
          <w:szCs w:val="20"/>
          <w:lang w:val="en-GB"/>
        </w:rPr>
        <w:t>A segment is a distinguishable component of the Group that is engaged either in providing products or services (business segment), or in providing products or services within a particular economic environment (geographical segment), which are subject to risks and rewards that are different from those of other segments. Limited segment information is presented in respect of the Group’s business segments. The primary format of business segments is based on the Bank’s management and internal reporting structure.</w:t>
      </w:r>
    </w:p>
    <w:p w14:paraId="3A0822F2" w14:textId="77777777" w:rsidR="00532933" w:rsidRPr="00587444" w:rsidRDefault="00532933" w:rsidP="00BE0D1F">
      <w:pPr>
        <w:autoSpaceDN/>
        <w:jc w:val="both"/>
        <w:rPr>
          <w:rFonts w:ascii="Arial" w:hAnsi="Arial" w:cs="Arial"/>
          <w:sz w:val="20"/>
          <w:szCs w:val="20"/>
          <w:lang w:val="en-GB"/>
        </w:rPr>
      </w:pPr>
    </w:p>
    <w:p w14:paraId="65318085" w14:textId="77777777" w:rsidR="00532933" w:rsidRPr="00587444" w:rsidRDefault="00532933" w:rsidP="00BE0D1F">
      <w:pPr>
        <w:autoSpaceDN/>
        <w:jc w:val="both"/>
        <w:rPr>
          <w:rFonts w:ascii="Arial" w:hAnsi="Arial" w:cs="Arial"/>
          <w:sz w:val="20"/>
          <w:szCs w:val="20"/>
          <w:lang w:val="en-GB"/>
        </w:rPr>
      </w:pPr>
      <w:r w:rsidRPr="00587444">
        <w:rPr>
          <w:rFonts w:ascii="Arial" w:hAnsi="Arial" w:cs="Arial"/>
          <w:sz w:val="20"/>
          <w:szCs w:val="20"/>
          <w:lang w:val="en-GB"/>
        </w:rPr>
        <w:t>The Group has identified three main segments: banking activities, insurance activities and other activities.</w:t>
      </w:r>
    </w:p>
    <w:p w14:paraId="371C49A8" w14:textId="77777777" w:rsidR="00532933" w:rsidRPr="00587444" w:rsidRDefault="00532933" w:rsidP="00BE0D1F">
      <w:pPr>
        <w:autoSpaceDN/>
        <w:jc w:val="both"/>
        <w:rPr>
          <w:rFonts w:ascii="Arial" w:hAnsi="Arial" w:cs="Arial"/>
          <w:sz w:val="20"/>
          <w:szCs w:val="20"/>
          <w:lang w:val="en-GB"/>
        </w:rPr>
      </w:pPr>
    </w:p>
    <w:p w14:paraId="5342759E" w14:textId="77777777" w:rsidR="00532933" w:rsidRPr="00587444" w:rsidRDefault="00532933" w:rsidP="00BE0D1F">
      <w:pPr>
        <w:autoSpaceDN/>
        <w:jc w:val="both"/>
        <w:rPr>
          <w:rFonts w:ascii="Arial" w:hAnsi="Arial" w:cs="Arial"/>
          <w:sz w:val="20"/>
          <w:szCs w:val="20"/>
          <w:lang w:val="en-GB"/>
        </w:rPr>
      </w:pPr>
      <w:r w:rsidRPr="00587444">
        <w:rPr>
          <w:rFonts w:ascii="Arial" w:hAnsi="Arial" w:cs="Arial"/>
          <w:sz w:val="20"/>
          <w:szCs w:val="20"/>
          <w:lang w:val="en-GB"/>
        </w:rPr>
        <w:t>Since the Group predominantly operates in the Republic of Croatia, there are no secondary (geographical) segments.</w:t>
      </w:r>
    </w:p>
    <w:p w14:paraId="37A70218" w14:textId="77777777" w:rsidR="00532933" w:rsidRPr="00587444" w:rsidRDefault="00532933" w:rsidP="00BE0D1F">
      <w:pPr>
        <w:autoSpaceDN/>
        <w:jc w:val="both"/>
        <w:rPr>
          <w:rFonts w:ascii="Arial" w:hAnsi="Arial" w:cs="Arial"/>
          <w:b/>
          <w:bCs/>
          <w:sz w:val="20"/>
          <w:szCs w:val="20"/>
          <w:lang w:val="en-GB"/>
        </w:rPr>
      </w:pPr>
    </w:p>
    <w:p w14:paraId="1D082870" w14:textId="77777777" w:rsidR="00532933" w:rsidRPr="00587444" w:rsidRDefault="00532933" w:rsidP="00BE0D1F">
      <w:pPr>
        <w:keepNext/>
        <w:tabs>
          <w:tab w:val="left" w:pos="567"/>
        </w:tabs>
        <w:autoSpaceDN/>
        <w:jc w:val="both"/>
        <w:rPr>
          <w:rFonts w:ascii="Arial" w:hAnsi="Arial" w:cs="Arial"/>
          <w:b/>
          <w:bCs/>
          <w:sz w:val="20"/>
          <w:szCs w:val="20"/>
          <w:lang w:val="en-GB"/>
        </w:rPr>
      </w:pPr>
      <w:r w:rsidRPr="002510E7">
        <w:rPr>
          <w:rFonts w:ascii="Arial" w:hAnsi="Arial" w:cs="Arial"/>
          <w:b/>
          <w:bCs/>
          <w:sz w:val="20"/>
          <w:szCs w:val="20"/>
          <w:lang w:val="en-GB"/>
        </w:rPr>
        <w:t>P. Managed funds for and on behalf of third parties</w:t>
      </w:r>
    </w:p>
    <w:p w14:paraId="5D0422BC" w14:textId="77777777" w:rsidR="00532933" w:rsidRPr="00587444" w:rsidRDefault="00532933" w:rsidP="00BE0D1F">
      <w:pPr>
        <w:autoSpaceDN/>
        <w:jc w:val="both"/>
        <w:rPr>
          <w:rFonts w:ascii="Arial" w:hAnsi="Arial" w:cs="Arial"/>
          <w:sz w:val="20"/>
          <w:szCs w:val="20"/>
          <w:lang w:val="en-GB"/>
        </w:rPr>
      </w:pPr>
    </w:p>
    <w:p w14:paraId="4FB37FE3" w14:textId="5D2B9F33" w:rsidR="00587444" w:rsidRDefault="00532933" w:rsidP="00425A3E">
      <w:pPr>
        <w:autoSpaceDN/>
        <w:jc w:val="both"/>
        <w:rPr>
          <w:rFonts w:ascii="Arial" w:hAnsi="Arial" w:cs="Arial"/>
          <w:sz w:val="20"/>
          <w:szCs w:val="20"/>
          <w:lang w:val="en-GB"/>
        </w:rPr>
      </w:pPr>
      <w:r w:rsidRPr="00587444">
        <w:rPr>
          <w:rFonts w:ascii="Arial" w:hAnsi="Arial" w:cs="Arial"/>
          <w:sz w:val="20"/>
          <w:szCs w:val="20"/>
          <w:lang w:val="en-GB"/>
        </w:rPr>
        <w:t>The Bank manages significant assets for and on behalf of the Ministry of Finance, Ministry of the Economy,</w:t>
      </w:r>
      <w:r w:rsidRPr="00587444" w:rsidDel="00170518">
        <w:rPr>
          <w:rFonts w:ascii="Arial" w:hAnsi="Arial" w:cs="Arial"/>
          <w:sz w:val="20"/>
          <w:szCs w:val="20"/>
          <w:lang w:val="en-GB"/>
        </w:rPr>
        <w:t xml:space="preserve"> </w:t>
      </w:r>
      <w:r w:rsidRPr="00587444">
        <w:rPr>
          <w:rFonts w:ascii="Arial" w:hAnsi="Arial" w:cs="Arial"/>
          <w:sz w:val="20"/>
          <w:szCs w:val="20"/>
          <w:lang w:val="en-GB"/>
        </w:rPr>
        <w:t>Ministry of the Sea, Transport and Infrastructure, Ministry of Agriculture,</w:t>
      </w:r>
      <w:r w:rsidR="007F420C" w:rsidRPr="007F420C">
        <w:rPr>
          <w:rFonts w:ascii="Arial" w:hAnsi="Arial" w:cs="Arial"/>
          <w:sz w:val="20"/>
          <w:szCs w:val="20"/>
          <w:lang w:val="en-GB"/>
        </w:rPr>
        <w:t xml:space="preserve"> Forestry and Fisheries</w:t>
      </w:r>
      <w:r w:rsidR="007F420C">
        <w:rPr>
          <w:rFonts w:ascii="Arial" w:hAnsi="Arial" w:cs="Arial"/>
          <w:sz w:val="20"/>
          <w:szCs w:val="20"/>
          <w:lang w:val="en-GB"/>
        </w:rPr>
        <w:t xml:space="preserve">, </w:t>
      </w:r>
      <w:r w:rsidRPr="00587444">
        <w:rPr>
          <w:rFonts w:ascii="Arial" w:hAnsi="Arial" w:cs="Arial"/>
          <w:sz w:val="20"/>
          <w:szCs w:val="20"/>
          <w:lang w:val="en-GB"/>
        </w:rPr>
        <w:t>Ministry of Regional Development and EU Funds</w:t>
      </w:r>
      <w:r w:rsidR="002510E7">
        <w:rPr>
          <w:rFonts w:ascii="Arial" w:hAnsi="Arial" w:cs="Arial"/>
          <w:sz w:val="20"/>
          <w:szCs w:val="20"/>
          <w:lang w:val="en-GB"/>
        </w:rPr>
        <w:t xml:space="preserve">, </w:t>
      </w:r>
      <w:r w:rsidR="002510E7" w:rsidRPr="002510E7">
        <w:rPr>
          <w:rFonts w:ascii="Arial" w:hAnsi="Arial" w:cs="Arial"/>
          <w:sz w:val="20"/>
          <w:szCs w:val="20"/>
          <w:lang w:val="en-GB"/>
        </w:rPr>
        <w:t>the Ministry of Foreign and European Affairs</w:t>
      </w:r>
      <w:r w:rsidRPr="00587444">
        <w:rPr>
          <w:rFonts w:ascii="Arial" w:hAnsi="Arial" w:cs="Arial"/>
          <w:sz w:val="20"/>
          <w:szCs w:val="20"/>
          <w:lang w:val="en-GB"/>
        </w:rPr>
        <w:t>, the Croatian Agency for SMEs, Innovation</w:t>
      </w:r>
      <w:r w:rsidRPr="00587444" w:rsidDel="00446A78">
        <w:rPr>
          <w:rFonts w:ascii="Arial" w:hAnsi="Arial" w:cs="Arial"/>
          <w:sz w:val="20"/>
          <w:szCs w:val="20"/>
          <w:lang w:val="en-GB"/>
        </w:rPr>
        <w:t xml:space="preserve"> </w:t>
      </w:r>
      <w:r w:rsidRPr="00587444">
        <w:rPr>
          <w:rFonts w:ascii="Arial" w:hAnsi="Arial" w:cs="Arial"/>
          <w:sz w:val="20"/>
          <w:szCs w:val="20"/>
          <w:lang w:val="en-GB"/>
        </w:rPr>
        <w:t>and Investments (“HAMAG-BICRO”) and commercial banks, that are used for the</w:t>
      </w:r>
      <w:r w:rsidR="003C43CD">
        <w:rPr>
          <w:rFonts w:ascii="Arial" w:hAnsi="Arial" w:cs="Arial"/>
          <w:sz w:val="20"/>
          <w:szCs w:val="20"/>
          <w:lang w:val="en-GB"/>
        </w:rPr>
        <w:t xml:space="preserve"> </w:t>
      </w:r>
      <w:r w:rsidRPr="00587444">
        <w:rPr>
          <w:rFonts w:ascii="Arial" w:hAnsi="Arial" w:cs="Arial"/>
          <w:sz w:val="20"/>
          <w:szCs w:val="20"/>
          <w:lang w:val="en-GB"/>
        </w:rPr>
        <w:t>financing of reconstruction and development programmes</w:t>
      </w:r>
      <w:r w:rsidR="00587444" w:rsidRPr="00587444">
        <w:rPr>
          <w:rFonts w:ascii="Arial" w:hAnsi="Arial" w:cs="Arial"/>
          <w:sz w:val="20"/>
          <w:szCs w:val="20"/>
          <w:lang w:val="en-GB"/>
        </w:rPr>
        <w:t>.</w:t>
      </w:r>
    </w:p>
    <w:p w14:paraId="199D91E3" w14:textId="77777777" w:rsidR="002510E7" w:rsidRDefault="002510E7" w:rsidP="00425A3E">
      <w:pPr>
        <w:autoSpaceDN/>
        <w:jc w:val="both"/>
        <w:rPr>
          <w:rFonts w:ascii="Arial" w:hAnsi="Arial" w:cs="Arial"/>
          <w:sz w:val="20"/>
          <w:szCs w:val="20"/>
          <w:lang w:val="en-GB"/>
        </w:rPr>
      </w:pPr>
    </w:p>
    <w:p w14:paraId="7EDD3AAB" w14:textId="77777777" w:rsidR="002510E7" w:rsidRPr="00587444" w:rsidRDefault="002510E7" w:rsidP="002510E7">
      <w:pPr>
        <w:keepNext/>
        <w:tabs>
          <w:tab w:val="left" w:pos="426"/>
        </w:tabs>
        <w:autoSpaceDN/>
        <w:jc w:val="both"/>
        <w:rPr>
          <w:rFonts w:ascii="Arial" w:hAnsi="Arial" w:cs="Arial"/>
          <w:sz w:val="20"/>
          <w:szCs w:val="20"/>
          <w:lang w:val="en-GB"/>
        </w:rPr>
      </w:pPr>
      <w:r w:rsidRPr="00587444">
        <w:rPr>
          <w:rFonts w:ascii="Arial" w:hAnsi="Arial" w:cs="Arial"/>
          <w:sz w:val="20"/>
          <w:szCs w:val="20"/>
          <w:lang w:val="en-GB"/>
        </w:rPr>
        <w:t>T</w:t>
      </w:r>
      <w:r w:rsidRPr="00587444">
        <w:rPr>
          <w:rFonts w:ascii="Arial" w:hAnsi="Arial" w:cs="Arial"/>
          <w:bCs/>
          <w:sz w:val="20"/>
          <w:szCs w:val="20"/>
          <w:lang w:val="en-GB"/>
        </w:rPr>
        <w:t xml:space="preserve">hese amounts do not represent assets of HBOR and are excluded from the Bank’s </w:t>
      </w:r>
      <w:r w:rsidRPr="00587444">
        <w:rPr>
          <w:rFonts w:ascii="Arial" w:hAnsi="Arial" w:cs="Arial"/>
          <w:sz w:val="20"/>
          <w:szCs w:val="20"/>
          <w:lang w:val="en-GB"/>
        </w:rPr>
        <w:t>Statement of financial position but are recorded separately from the Bank’s operations</w:t>
      </w:r>
      <w:r w:rsidRPr="00587444">
        <w:rPr>
          <w:rFonts w:ascii="Arial" w:hAnsi="Arial" w:cs="Arial"/>
          <w:bCs/>
          <w:sz w:val="20"/>
          <w:szCs w:val="20"/>
          <w:lang w:val="en-GB"/>
        </w:rPr>
        <w:t>.</w:t>
      </w:r>
      <w:r w:rsidRPr="00587444" w:rsidDel="00C35234">
        <w:rPr>
          <w:rFonts w:ascii="Arial" w:hAnsi="Arial" w:cs="Arial"/>
          <w:sz w:val="20"/>
          <w:szCs w:val="20"/>
          <w:lang w:val="en-GB"/>
        </w:rPr>
        <w:t xml:space="preserve"> </w:t>
      </w:r>
    </w:p>
    <w:p w14:paraId="0820A152" w14:textId="77777777" w:rsidR="002510E7" w:rsidRPr="00587444" w:rsidRDefault="002510E7" w:rsidP="002510E7">
      <w:pPr>
        <w:keepNext/>
        <w:tabs>
          <w:tab w:val="left" w:pos="426"/>
        </w:tabs>
        <w:autoSpaceDN/>
        <w:jc w:val="both"/>
        <w:rPr>
          <w:rFonts w:ascii="Arial" w:hAnsi="Arial" w:cs="Arial"/>
          <w:sz w:val="20"/>
          <w:szCs w:val="20"/>
          <w:lang w:val="en-GB"/>
        </w:rPr>
      </w:pPr>
    </w:p>
    <w:p w14:paraId="66D9692E" w14:textId="77777777" w:rsidR="002510E7" w:rsidRDefault="002510E7" w:rsidP="002510E7">
      <w:pPr>
        <w:keepNext/>
        <w:tabs>
          <w:tab w:val="left" w:pos="426"/>
        </w:tabs>
        <w:autoSpaceDN/>
        <w:jc w:val="both"/>
        <w:rPr>
          <w:rFonts w:ascii="Arial" w:hAnsi="Arial" w:cs="Arial"/>
          <w:sz w:val="20"/>
          <w:szCs w:val="20"/>
          <w:lang w:val="en-GB"/>
        </w:rPr>
      </w:pPr>
      <w:r w:rsidRPr="00587444">
        <w:rPr>
          <w:rFonts w:ascii="Arial" w:hAnsi="Arial" w:cs="Arial"/>
          <w:sz w:val="20"/>
          <w:szCs w:val="20"/>
          <w:lang w:val="en-GB"/>
        </w:rPr>
        <w:t xml:space="preserve">Revenues and expense relating to this business activity are charged to third parties, and the Bank does not have other liabilities nor bears any risks. For services provided within the framework of some of the </w:t>
      </w:r>
      <w:r w:rsidRPr="008F5E58">
        <w:rPr>
          <w:rFonts w:ascii="Arial" w:hAnsi="Arial" w:cs="Arial"/>
          <w:sz w:val="20"/>
          <w:szCs w:val="20"/>
          <w:lang w:val="en-GB"/>
        </w:rPr>
        <w:t xml:space="preserve">programmes, the Bank charges a fee, whereas other programmes are performed by the Bank free of charge </w:t>
      </w:r>
      <w:r w:rsidRPr="008F5E58">
        <w:rPr>
          <w:rFonts w:ascii="Symbol" w:eastAsia="Symbol" w:hAnsi="Symbol" w:cs="Symbol"/>
          <w:sz w:val="20"/>
          <w:szCs w:val="20"/>
          <w:lang w:val="en-GB"/>
        </w:rPr>
        <w:t>(</w:t>
      </w:r>
      <w:r w:rsidRPr="008F5E58">
        <w:rPr>
          <w:rFonts w:ascii="Arial" w:hAnsi="Arial" w:cs="Arial"/>
          <w:sz w:val="20"/>
          <w:szCs w:val="20"/>
          <w:lang w:val="en-GB"/>
        </w:rPr>
        <w:t>see Note 29.</w:t>
      </w:r>
      <w:r w:rsidRPr="008F5E58">
        <w:rPr>
          <w:rFonts w:ascii="Symbol" w:eastAsia="Symbol" w:hAnsi="Symbol" w:cs="Symbol"/>
          <w:sz w:val="20"/>
          <w:szCs w:val="20"/>
          <w:lang w:val="en-GB"/>
        </w:rPr>
        <w:t>)</w:t>
      </w:r>
      <w:r w:rsidRPr="008F5E58">
        <w:rPr>
          <w:rFonts w:ascii="Arial" w:hAnsi="Arial" w:cs="Arial"/>
          <w:sz w:val="20"/>
          <w:szCs w:val="20"/>
          <w:lang w:val="en-GB"/>
        </w:rPr>
        <w:t>.</w:t>
      </w:r>
    </w:p>
    <w:p w14:paraId="6144CA00" w14:textId="029D973F" w:rsidR="002510E7" w:rsidRPr="00587444" w:rsidRDefault="002510E7" w:rsidP="00587932">
      <w:pPr>
        <w:autoSpaceDN/>
        <w:rPr>
          <w:rFonts w:ascii="Arial" w:hAnsi="Arial" w:cs="Arial"/>
          <w:sz w:val="20"/>
          <w:szCs w:val="20"/>
          <w:lang w:val="en-GB"/>
        </w:rPr>
        <w:sectPr w:rsidR="002510E7" w:rsidRPr="00587444" w:rsidSect="00D337C5">
          <w:pgSz w:w="11907" w:h="16840" w:code="9"/>
          <w:pgMar w:top="1418" w:right="992" w:bottom="1134" w:left="1418" w:header="851" w:footer="851" w:gutter="0"/>
          <w:cols w:space="720"/>
          <w:noEndnote/>
        </w:sectPr>
      </w:pPr>
    </w:p>
    <w:p w14:paraId="27064236" w14:textId="77777777" w:rsidR="00587444" w:rsidRPr="00587444" w:rsidRDefault="00587444" w:rsidP="00587444">
      <w:pPr>
        <w:suppressAutoHyphens w:val="0"/>
        <w:autoSpaceDN/>
        <w:jc w:val="both"/>
        <w:rPr>
          <w:rFonts w:ascii="Arial" w:hAnsi="Arial" w:cs="Arial"/>
          <w:sz w:val="20"/>
          <w:szCs w:val="20"/>
          <w:lang w:val="en-GB"/>
        </w:rPr>
      </w:pPr>
    </w:p>
    <w:p w14:paraId="3626E4CA"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0D23E4B0"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3508FC78"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4FC0B3DB" w14:textId="77777777" w:rsidR="00532933" w:rsidRPr="00587444" w:rsidRDefault="00532933" w:rsidP="00BE0D1F">
      <w:pPr>
        <w:keepNext/>
        <w:tabs>
          <w:tab w:val="left" w:pos="567"/>
        </w:tabs>
        <w:suppressAutoHyphens w:val="0"/>
        <w:autoSpaceDN/>
        <w:jc w:val="both"/>
        <w:rPr>
          <w:rFonts w:ascii="Arial" w:hAnsi="Arial" w:cs="Arial"/>
          <w:b/>
          <w:bCs/>
          <w:sz w:val="20"/>
          <w:szCs w:val="20"/>
          <w:lang w:val="en-GB"/>
        </w:rPr>
      </w:pPr>
    </w:p>
    <w:p w14:paraId="6F143684" w14:textId="77777777" w:rsidR="00B72C55" w:rsidRPr="00B72C55" w:rsidRDefault="00B72C55" w:rsidP="00B72C55">
      <w:pPr>
        <w:jc w:val="both"/>
        <w:rPr>
          <w:rFonts w:ascii="Arial" w:eastAsia="Calibri" w:hAnsi="Arial" w:cs="Arial"/>
          <w:b/>
          <w:bCs/>
          <w:color w:val="000000"/>
          <w:sz w:val="20"/>
          <w:szCs w:val="20"/>
          <w:lang w:val="en-GB"/>
        </w:rPr>
      </w:pPr>
      <w:bookmarkStart w:id="368" w:name="_Hlk158211871"/>
      <w:r w:rsidRPr="00425A3E">
        <w:rPr>
          <w:rFonts w:ascii="Arial" w:eastAsia="Calibri" w:hAnsi="Arial" w:cs="Arial"/>
          <w:b/>
          <w:bCs/>
          <w:color w:val="000000"/>
          <w:sz w:val="20"/>
          <w:szCs w:val="20"/>
          <w:lang w:val="en-GB"/>
        </w:rPr>
        <w:t xml:space="preserve">R. Subsidising interest rates at the expense of HBOR’s operations </w:t>
      </w:r>
    </w:p>
    <w:p w14:paraId="757C6926" w14:textId="77777777" w:rsidR="00B72C55" w:rsidRPr="00425A3E" w:rsidRDefault="00B72C55" w:rsidP="00B72C55">
      <w:pPr>
        <w:jc w:val="both"/>
        <w:rPr>
          <w:rFonts w:ascii="Arial" w:eastAsia="Calibri" w:hAnsi="Arial" w:cs="Arial"/>
          <w:b/>
          <w:bCs/>
          <w:color w:val="000000"/>
          <w:sz w:val="20"/>
          <w:szCs w:val="20"/>
          <w:lang w:val="en-GB"/>
        </w:rPr>
      </w:pPr>
    </w:p>
    <w:p w14:paraId="40DAD91B" w14:textId="4FC5D624" w:rsidR="00B72C55" w:rsidRPr="00B72C55" w:rsidRDefault="00B72C55" w:rsidP="00B72C55">
      <w:pPr>
        <w:jc w:val="both"/>
        <w:rPr>
          <w:rFonts w:ascii="Arial" w:eastAsia="Calibri" w:hAnsi="Arial" w:cs="Arial"/>
          <w:sz w:val="20"/>
          <w:szCs w:val="20"/>
          <w:lang w:val="en-GB"/>
        </w:rPr>
      </w:pPr>
      <w:r w:rsidRPr="002C771C">
        <w:rPr>
          <w:rFonts w:ascii="Arial" w:eastAsia="Calibri" w:hAnsi="Arial" w:cs="Arial"/>
          <w:sz w:val="20"/>
          <w:szCs w:val="20"/>
          <w:lang w:val="en-GB"/>
        </w:rPr>
        <w:t xml:space="preserve">HBOR </w:t>
      </w:r>
      <w:r w:rsidR="000E0426" w:rsidRPr="002C771C">
        <w:rPr>
          <w:rFonts w:ascii="Arial" w:eastAsia="Calibri" w:hAnsi="Arial" w:cs="Arial"/>
          <w:sz w:val="20"/>
          <w:szCs w:val="20"/>
          <w:lang w:val="en-GB"/>
        </w:rPr>
        <w:t xml:space="preserve">continues to implement </w:t>
      </w:r>
      <w:r w:rsidRPr="002C771C">
        <w:rPr>
          <w:rFonts w:ascii="Arial" w:eastAsia="Calibri" w:hAnsi="Arial" w:cs="Arial"/>
          <w:sz w:val="20"/>
          <w:szCs w:val="20"/>
          <w:lang w:val="en-GB"/>
        </w:rPr>
        <w:t>interest rate subsidy at the expense of HBOR's operations. The funds for subsidising interest rates are provided by HBOR from its own sources.</w:t>
      </w:r>
    </w:p>
    <w:p w14:paraId="26C7B5DB" w14:textId="77777777" w:rsidR="00B72C55" w:rsidRPr="00B72C55" w:rsidRDefault="00B72C55" w:rsidP="00B72C55">
      <w:pPr>
        <w:ind w:left="360"/>
        <w:jc w:val="both"/>
        <w:rPr>
          <w:rFonts w:ascii="Arial" w:hAnsi="Arial" w:cs="Arial"/>
          <w:color w:val="000000"/>
          <w:sz w:val="20"/>
          <w:szCs w:val="20"/>
          <w:lang w:val="en-GB"/>
        </w:rPr>
      </w:pPr>
    </w:p>
    <w:p w14:paraId="56984C41" w14:textId="77777777" w:rsidR="00B72C55" w:rsidRPr="00B72C55" w:rsidRDefault="00B72C55" w:rsidP="00B72C55">
      <w:pPr>
        <w:jc w:val="both"/>
        <w:rPr>
          <w:rFonts w:ascii="Arial" w:eastAsia="Calibri" w:hAnsi="Arial" w:cs="Arial"/>
          <w:sz w:val="20"/>
          <w:szCs w:val="20"/>
          <w:lang w:val="en-GB"/>
        </w:rPr>
      </w:pPr>
      <w:r w:rsidRPr="00B72C55">
        <w:rPr>
          <w:rFonts w:ascii="Arial" w:eastAsia="Calibri" w:hAnsi="Arial" w:cs="Arial"/>
          <w:sz w:val="20"/>
          <w:szCs w:val="20"/>
          <w:lang w:val="en-GB"/>
        </w:rPr>
        <w:t>Loans at a reduced interest rate that is lower than the market interest rate are hereby introduced into HBOR's portfolio (see 4.1. G. x. Loans).</w:t>
      </w:r>
    </w:p>
    <w:p w14:paraId="2BB22E35" w14:textId="77777777" w:rsidR="00B72C55" w:rsidRPr="00B72C55" w:rsidRDefault="00B72C55" w:rsidP="00B72C55">
      <w:pPr>
        <w:ind w:left="360"/>
        <w:jc w:val="both"/>
        <w:rPr>
          <w:rFonts w:ascii="Arial" w:eastAsia="Calibri" w:hAnsi="Arial" w:cs="Arial"/>
          <w:sz w:val="20"/>
          <w:szCs w:val="20"/>
          <w:lang w:val="en-GB"/>
        </w:rPr>
      </w:pPr>
    </w:p>
    <w:p w14:paraId="6DA383DD" w14:textId="77777777" w:rsidR="00B72C55" w:rsidRPr="00B72C55" w:rsidRDefault="00B72C55" w:rsidP="00B72C55">
      <w:pPr>
        <w:jc w:val="both"/>
        <w:rPr>
          <w:rFonts w:ascii="Arial" w:eastAsia="Calibri" w:hAnsi="Arial" w:cs="Arial"/>
          <w:sz w:val="20"/>
          <w:szCs w:val="20"/>
          <w:lang w:val="en-GB"/>
        </w:rPr>
      </w:pPr>
      <w:r w:rsidRPr="00B72C55">
        <w:rPr>
          <w:rFonts w:ascii="Arial" w:eastAsia="Calibri" w:hAnsi="Arial" w:cs="Arial"/>
          <w:sz w:val="20"/>
          <w:szCs w:val="20"/>
          <w:lang w:val="en-GB"/>
        </w:rPr>
        <w:t>In accordance with the requirements of the standard, such a financial instrument is initially recognised at fair value defined as the present value of the expected cash flows discounted at the market interest rate, whereas the difference between that amount and the granted loan amount is recognised as an expense for the period (link to the position in the Profit and Loss Account: "Subsidy cost at the expense of HBOR’s operations").</w:t>
      </w:r>
    </w:p>
    <w:p w14:paraId="3506A29B" w14:textId="77777777" w:rsidR="00B72C55" w:rsidRPr="00B72C55" w:rsidRDefault="00B72C55" w:rsidP="00B72C55">
      <w:pPr>
        <w:ind w:left="360"/>
        <w:jc w:val="both"/>
        <w:rPr>
          <w:rFonts w:ascii="Arial" w:eastAsia="Calibri" w:hAnsi="Arial" w:cs="Arial"/>
          <w:sz w:val="20"/>
          <w:szCs w:val="20"/>
          <w:lang w:val="en-GB"/>
        </w:rPr>
      </w:pPr>
    </w:p>
    <w:p w14:paraId="5A98EEBF" w14:textId="20321B67" w:rsidR="00B72C55" w:rsidRPr="00B72C55" w:rsidRDefault="00B72C55" w:rsidP="00B72C55">
      <w:pPr>
        <w:jc w:val="both"/>
        <w:rPr>
          <w:rFonts w:ascii="Arial" w:eastAsia="Calibri" w:hAnsi="Arial" w:cs="Arial"/>
          <w:sz w:val="20"/>
          <w:szCs w:val="20"/>
          <w:lang w:val="en-GB"/>
        </w:rPr>
      </w:pPr>
      <w:r w:rsidRPr="00B72C55">
        <w:rPr>
          <w:rFonts w:ascii="Arial" w:eastAsia="Calibri" w:hAnsi="Arial" w:cs="Arial"/>
          <w:sz w:val="20"/>
          <w:szCs w:val="20"/>
          <w:lang w:val="en-GB"/>
        </w:rPr>
        <w:t>Interest income on non-market interest rate loans is calculated by applying the effective interest rate method on the remaining balance of debt in certain accounting periods, and the discount recognised during initial recognition is amortised throughout the lifetime of the instrument, which directly increases the value of interest income in the recognition periods (link to the position in the Profit and Loss Account: "Income from the cancellation of the subsidy deferral at the expense of HBOR's operations"</w:t>
      </w:r>
      <w:bookmarkEnd w:id="368"/>
      <w:r w:rsidR="000E0426">
        <w:rPr>
          <w:rFonts w:ascii="Arial" w:eastAsia="Calibri" w:hAnsi="Arial" w:cs="Arial"/>
          <w:sz w:val="20"/>
          <w:szCs w:val="20"/>
          <w:lang w:val="en-GB"/>
        </w:rPr>
        <w:t>.</w:t>
      </w:r>
    </w:p>
    <w:p w14:paraId="7ADD7036" w14:textId="77777777" w:rsidR="00A23153" w:rsidRDefault="00A23153" w:rsidP="00BE0D1F">
      <w:pPr>
        <w:keepNext/>
        <w:tabs>
          <w:tab w:val="left" w:pos="426"/>
        </w:tabs>
        <w:autoSpaceDN/>
        <w:jc w:val="both"/>
        <w:rPr>
          <w:rFonts w:ascii="Arial" w:hAnsi="Arial" w:cs="Arial"/>
          <w:b/>
          <w:sz w:val="20"/>
          <w:szCs w:val="20"/>
          <w:lang w:val="en-GB"/>
        </w:rPr>
        <w:sectPr w:rsidR="00A23153" w:rsidSect="00D337C5">
          <w:pgSz w:w="11907" w:h="16840" w:code="9"/>
          <w:pgMar w:top="1418" w:right="1134" w:bottom="1134" w:left="1418" w:header="851" w:footer="851" w:gutter="0"/>
          <w:cols w:space="720"/>
          <w:noEndnote/>
        </w:sectPr>
      </w:pPr>
    </w:p>
    <w:p w14:paraId="18A3AEB3" w14:textId="77777777" w:rsidR="00A23153" w:rsidRPr="00587444" w:rsidRDefault="00A23153" w:rsidP="00BE0D1F">
      <w:pPr>
        <w:keepNext/>
        <w:tabs>
          <w:tab w:val="left" w:pos="426"/>
        </w:tabs>
        <w:autoSpaceDN/>
        <w:jc w:val="both"/>
        <w:rPr>
          <w:rFonts w:ascii="Arial" w:hAnsi="Arial" w:cs="Arial"/>
          <w:b/>
          <w:sz w:val="20"/>
          <w:szCs w:val="20"/>
          <w:lang w:val="en-GB"/>
        </w:rPr>
      </w:pPr>
    </w:p>
    <w:p w14:paraId="277FE533" w14:textId="77777777" w:rsidR="00532933" w:rsidRPr="002327B5" w:rsidRDefault="00532933" w:rsidP="002327B5">
      <w:pPr>
        <w:suppressAutoHyphens w:val="0"/>
        <w:autoSpaceDN/>
        <w:jc w:val="both"/>
        <w:rPr>
          <w:rFonts w:ascii="Arial" w:eastAsia="Calibri" w:hAnsi="Arial" w:cs="Arial"/>
          <w:b/>
          <w:bCs/>
          <w:sz w:val="20"/>
          <w:szCs w:val="20"/>
        </w:rPr>
      </w:pPr>
      <w:r w:rsidRPr="002327B5">
        <w:rPr>
          <w:rFonts w:ascii="Arial" w:eastAsia="Calibri" w:hAnsi="Arial" w:cs="Arial"/>
          <w:b/>
          <w:bCs/>
          <w:sz w:val="20"/>
          <w:szCs w:val="20"/>
        </w:rPr>
        <w:t>4.2. Adoption of new and amended International Financial Reporting Standards (“IFRS”) and Interpretations</w:t>
      </w:r>
    </w:p>
    <w:p w14:paraId="70889763" w14:textId="77777777" w:rsidR="00532933" w:rsidRPr="002327B5" w:rsidRDefault="00532933" w:rsidP="002327B5">
      <w:pPr>
        <w:suppressAutoHyphens w:val="0"/>
        <w:autoSpaceDN/>
        <w:ind w:left="425" w:hanging="425"/>
        <w:jc w:val="both"/>
        <w:rPr>
          <w:rFonts w:ascii="Arial" w:eastAsia="Calibri" w:hAnsi="Arial" w:cs="Arial"/>
          <w:b/>
          <w:bCs/>
          <w:sz w:val="20"/>
          <w:szCs w:val="20"/>
        </w:rPr>
      </w:pPr>
    </w:p>
    <w:p w14:paraId="0E092CAD" w14:textId="77777777" w:rsidR="001C5363" w:rsidRPr="002327B5" w:rsidRDefault="00532933" w:rsidP="002327B5">
      <w:pPr>
        <w:autoSpaceDN/>
        <w:ind w:left="425" w:hanging="425"/>
        <w:jc w:val="both"/>
        <w:rPr>
          <w:rFonts w:ascii="Arial" w:hAnsi="Arial" w:cs="Arial"/>
          <w:b/>
          <w:bCs/>
          <w:i/>
          <w:iCs/>
          <w:sz w:val="20"/>
          <w:szCs w:val="20"/>
        </w:rPr>
      </w:pPr>
      <w:r w:rsidRPr="002327B5">
        <w:rPr>
          <w:rFonts w:ascii="Arial" w:hAnsi="Arial" w:cs="Arial"/>
          <w:b/>
          <w:bCs/>
          <w:i/>
          <w:iCs/>
          <w:sz w:val="20"/>
          <w:szCs w:val="20"/>
        </w:rPr>
        <w:t xml:space="preserve">First application of new and amendments to existing standards in force in the current reporting </w:t>
      </w:r>
    </w:p>
    <w:p w14:paraId="4324A434" w14:textId="3DD0CB04" w:rsidR="00532933" w:rsidRPr="002327B5" w:rsidRDefault="00532933" w:rsidP="002327B5">
      <w:pPr>
        <w:autoSpaceDN/>
        <w:ind w:left="425" w:hanging="425"/>
        <w:jc w:val="both"/>
        <w:rPr>
          <w:rFonts w:ascii="Arial" w:hAnsi="Arial" w:cs="Arial"/>
          <w:b/>
          <w:bCs/>
          <w:i/>
          <w:iCs/>
          <w:color w:val="3C4043"/>
          <w:sz w:val="20"/>
          <w:szCs w:val="20"/>
        </w:rPr>
      </w:pPr>
      <w:r w:rsidRPr="002327B5">
        <w:rPr>
          <w:rFonts w:ascii="Arial" w:hAnsi="Arial" w:cs="Arial"/>
          <w:b/>
          <w:bCs/>
          <w:i/>
          <w:iCs/>
          <w:sz w:val="20"/>
          <w:szCs w:val="20"/>
        </w:rPr>
        <w:t>period</w:t>
      </w:r>
    </w:p>
    <w:p w14:paraId="6FBC46D0" w14:textId="77777777" w:rsidR="00532933" w:rsidRPr="002327B5" w:rsidRDefault="00532933" w:rsidP="002327B5">
      <w:pPr>
        <w:autoSpaceDN/>
        <w:ind w:left="425" w:hanging="425"/>
        <w:jc w:val="both"/>
        <w:rPr>
          <w:rFonts w:ascii="Arial" w:eastAsia="Calibri" w:hAnsi="Arial" w:cs="Arial"/>
          <w:b/>
          <w:bCs/>
          <w:i/>
          <w:iCs/>
          <w:sz w:val="20"/>
          <w:szCs w:val="20"/>
        </w:rPr>
      </w:pPr>
    </w:p>
    <w:p w14:paraId="0C030361" w14:textId="77777777" w:rsidR="00D147C8" w:rsidRPr="002327B5" w:rsidRDefault="00D147C8" w:rsidP="002327B5">
      <w:pPr>
        <w:suppressAutoHyphens w:val="0"/>
        <w:autoSpaceDN/>
        <w:spacing w:after="160" w:line="259" w:lineRule="auto"/>
        <w:jc w:val="both"/>
        <w:rPr>
          <w:rFonts w:ascii="Arial" w:eastAsiaTheme="minorHAnsi" w:hAnsi="Arial" w:cs="Arial"/>
          <w:sz w:val="20"/>
          <w:szCs w:val="20"/>
        </w:rPr>
      </w:pPr>
      <w:r w:rsidRPr="002327B5">
        <w:rPr>
          <w:rFonts w:ascii="Arial" w:eastAsiaTheme="minorHAnsi" w:hAnsi="Arial" w:cs="Arial"/>
          <w:sz w:val="20"/>
          <w:szCs w:val="20"/>
        </w:rPr>
        <w:t>The following amendment to the existing standard issued by the International Accounting Standards Board (IASB) and adopted by the EU are effective for the period beginning 1 January 2025:</w:t>
      </w:r>
    </w:p>
    <w:p w14:paraId="6AA54A32" w14:textId="77777777" w:rsidR="00D147C8" w:rsidRPr="002327B5" w:rsidRDefault="00D147C8" w:rsidP="002327B5">
      <w:pPr>
        <w:numPr>
          <w:ilvl w:val="0"/>
          <w:numId w:val="104"/>
        </w:numPr>
        <w:suppressAutoHyphens w:val="0"/>
        <w:autoSpaceDN/>
        <w:spacing w:after="160" w:line="259" w:lineRule="auto"/>
        <w:contextualSpacing/>
        <w:jc w:val="both"/>
        <w:rPr>
          <w:rFonts w:ascii="Arial" w:eastAsiaTheme="minorHAnsi" w:hAnsi="Arial" w:cs="Arial"/>
          <w:sz w:val="20"/>
          <w:szCs w:val="20"/>
        </w:rPr>
      </w:pPr>
      <w:r w:rsidRPr="002327B5">
        <w:rPr>
          <w:rFonts w:ascii="Arial" w:eastAsiaTheme="minorHAnsi" w:hAnsi="Arial" w:cs="Arial"/>
          <w:sz w:val="20"/>
          <w:szCs w:val="20"/>
        </w:rPr>
        <w:t>Lack of exchangeability (Amendment to IAS 21 The Effects of Changes in Foreign Exchange Rates)</w:t>
      </w:r>
    </w:p>
    <w:p w14:paraId="621C5593" w14:textId="77777777" w:rsidR="00D147C8" w:rsidRPr="002327B5" w:rsidRDefault="00D147C8" w:rsidP="002327B5">
      <w:pPr>
        <w:tabs>
          <w:tab w:val="left" w:pos="567"/>
          <w:tab w:val="left" w:pos="851"/>
        </w:tabs>
        <w:suppressAutoHyphens w:val="0"/>
        <w:autoSpaceDN/>
        <w:jc w:val="both"/>
        <w:rPr>
          <w:rFonts w:ascii="Arial" w:eastAsiaTheme="minorHAnsi" w:hAnsi="Arial" w:cs="Arial"/>
          <w:snapToGrid w:val="0"/>
          <w:sz w:val="20"/>
          <w:szCs w:val="20"/>
        </w:rPr>
      </w:pPr>
    </w:p>
    <w:p w14:paraId="740BDA71" w14:textId="25B15D36" w:rsidR="00D147C8" w:rsidRPr="002327B5" w:rsidRDefault="00D147C8" w:rsidP="002327B5">
      <w:pPr>
        <w:suppressAutoHyphens w:val="0"/>
        <w:autoSpaceDN/>
        <w:spacing w:after="160" w:line="259" w:lineRule="auto"/>
        <w:jc w:val="both"/>
        <w:rPr>
          <w:rFonts w:ascii="Arial" w:eastAsiaTheme="minorHAnsi" w:hAnsi="Arial" w:cs="Arial"/>
          <w:sz w:val="20"/>
          <w:szCs w:val="20"/>
        </w:rPr>
      </w:pPr>
      <w:r w:rsidRPr="002327B5">
        <w:rPr>
          <w:rFonts w:ascii="Arial" w:eastAsiaTheme="minorHAnsi" w:hAnsi="Arial" w:cs="Arial"/>
          <w:sz w:val="20"/>
          <w:szCs w:val="20"/>
        </w:rPr>
        <w:t>The adoption of this amendment to existing standard did not lead to significant changes in the Group’s financial statements.</w:t>
      </w:r>
    </w:p>
    <w:p w14:paraId="05C80C6D" w14:textId="77777777" w:rsidR="00D147C8" w:rsidRPr="002327B5" w:rsidRDefault="00D147C8" w:rsidP="005867A0">
      <w:pPr>
        <w:tabs>
          <w:tab w:val="left" w:pos="440"/>
          <w:tab w:val="left" w:pos="567"/>
        </w:tabs>
        <w:suppressAutoHyphens w:val="0"/>
        <w:autoSpaceDN/>
        <w:spacing w:after="160" w:line="259" w:lineRule="auto"/>
        <w:jc w:val="both"/>
        <w:rPr>
          <w:rFonts w:ascii="Arial" w:eastAsiaTheme="minorHAnsi" w:hAnsi="Arial" w:cs="Arial"/>
          <w:snapToGrid w:val="0"/>
          <w:sz w:val="20"/>
          <w:szCs w:val="20"/>
        </w:rPr>
      </w:pPr>
      <w:r w:rsidRPr="002327B5">
        <w:rPr>
          <w:rFonts w:ascii="Arial" w:eastAsiaTheme="minorHAnsi" w:hAnsi="Arial" w:cs="Arial"/>
          <w:snapToGrid w:val="0"/>
          <w:sz w:val="20"/>
          <w:szCs w:val="20"/>
        </w:rPr>
        <w:t>The following illustrative examples have been issued during 2025 with no effective date:</w:t>
      </w:r>
    </w:p>
    <w:p w14:paraId="66917050" w14:textId="77777777" w:rsidR="00D147C8" w:rsidRPr="002327B5" w:rsidRDefault="00D147C8" w:rsidP="002327B5">
      <w:pPr>
        <w:numPr>
          <w:ilvl w:val="0"/>
          <w:numId w:val="105"/>
        </w:numPr>
        <w:suppressAutoHyphens w:val="0"/>
        <w:autoSpaceDN/>
        <w:spacing w:after="160" w:line="259" w:lineRule="auto"/>
        <w:contextualSpacing/>
        <w:jc w:val="both"/>
        <w:rPr>
          <w:rFonts w:ascii="Arial" w:eastAsiaTheme="minorHAnsi" w:hAnsi="Arial" w:cs="Arial"/>
          <w:snapToGrid w:val="0"/>
          <w:sz w:val="20"/>
          <w:szCs w:val="20"/>
        </w:rPr>
      </w:pPr>
      <w:r w:rsidRPr="002327B5">
        <w:rPr>
          <w:rFonts w:ascii="Arial" w:eastAsiaTheme="minorHAnsi" w:hAnsi="Arial" w:cs="Arial"/>
          <w:sz w:val="20"/>
          <w:szCs w:val="20"/>
        </w:rPr>
        <w:t>Illustrative examples on reporting uncertainties in financial statements</w:t>
      </w:r>
    </w:p>
    <w:p w14:paraId="748E882C" w14:textId="77777777" w:rsidR="00D147C8" w:rsidRPr="002327B5" w:rsidRDefault="00D147C8" w:rsidP="002327B5">
      <w:pPr>
        <w:tabs>
          <w:tab w:val="left" w:pos="440"/>
          <w:tab w:val="left" w:pos="567"/>
        </w:tabs>
        <w:suppressAutoHyphens w:val="0"/>
        <w:autoSpaceDN/>
        <w:ind w:left="1260"/>
        <w:contextualSpacing/>
        <w:jc w:val="both"/>
        <w:rPr>
          <w:rFonts w:ascii="Arial" w:eastAsiaTheme="minorHAnsi" w:hAnsi="Arial" w:cs="Arial"/>
          <w:snapToGrid w:val="0"/>
          <w:sz w:val="20"/>
          <w:szCs w:val="20"/>
        </w:rPr>
      </w:pPr>
    </w:p>
    <w:p w14:paraId="1B0AFB65" w14:textId="77777777" w:rsidR="00D147C8" w:rsidRPr="002327B5" w:rsidRDefault="00D147C8" w:rsidP="005867A0">
      <w:pPr>
        <w:tabs>
          <w:tab w:val="left" w:pos="440"/>
        </w:tabs>
        <w:suppressAutoHyphens w:val="0"/>
        <w:autoSpaceDN/>
        <w:spacing w:after="160" w:line="259" w:lineRule="auto"/>
        <w:ind w:left="720"/>
        <w:jc w:val="both"/>
        <w:rPr>
          <w:rFonts w:ascii="Arial" w:eastAsiaTheme="minorHAnsi" w:hAnsi="Arial" w:cs="Arial"/>
          <w:snapToGrid w:val="0"/>
          <w:sz w:val="20"/>
          <w:szCs w:val="20"/>
        </w:rPr>
      </w:pPr>
      <w:r w:rsidRPr="002327B5">
        <w:rPr>
          <w:rFonts w:ascii="Arial" w:eastAsiaTheme="minorHAnsi" w:hAnsi="Arial" w:cs="Arial"/>
          <w:snapToGrid w:val="0"/>
          <w:sz w:val="20"/>
          <w:szCs w:val="20"/>
        </w:rPr>
        <w:t xml:space="preserve">On 28 November 2025, the IASB issued Disclosures about Uncertainties in the Financial Statements – Illustrative examples, which amended multiple IFRS Accounting Standards to include illustrative examples demonstrating how companies can apply IFRS Accounting Standards when reporting the effects of uncertainties in their financial statements. The illustrative examples are accompanying materials to IFRS Accounting Standards and do not have an effective date. The IASB had issued a near-final staff draft of the illustrative examples in July 2025. </w:t>
      </w:r>
    </w:p>
    <w:p w14:paraId="5DEAF080" w14:textId="0313E3E0" w:rsidR="006A6A4E" w:rsidRPr="002327B5" w:rsidRDefault="00D147C8" w:rsidP="005867A0">
      <w:pPr>
        <w:tabs>
          <w:tab w:val="left" w:pos="440"/>
        </w:tabs>
        <w:suppressAutoHyphens w:val="0"/>
        <w:autoSpaceDN/>
        <w:spacing w:after="160" w:line="259" w:lineRule="auto"/>
        <w:jc w:val="both"/>
        <w:rPr>
          <w:rFonts w:ascii="Arial" w:eastAsia="Calibri" w:hAnsi="Arial" w:cs="Arial"/>
          <w:kern w:val="16"/>
          <w:sz w:val="20"/>
          <w:szCs w:val="20"/>
        </w:rPr>
      </w:pPr>
      <w:r w:rsidRPr="002327B5">
        <w:rPr>
          <w:rFonts w:ascii="Arial" w:eastAsiaTheme="minorHAnsi" w:hAnsi="Arial" w:cs="Arial"/>
          <w:snapToGrid w:val="0"/>
          <w:sz w:val="20"/>
          <w:szCs w:val="20"/>
        </w:rPr>
        <w:t xml:space="preserve">The Group has considered these illustrative examples in its preparation of the separate / consolidated financial statements and no additional disclosures or changes in presentation were considered necessary. </w:t>
      </w:r>
    </w:p>
    <w:p w14:paraId="1A541906" w14:textId="77777777" w:rsidR="00532933" w:rsidRPr="002327B5" w:rsidRDefault="00532933" w:rsidP="002327B5">
      <w:pPr>
        <w:autoSpaceDN/>
        <w:jc w:val="both"/>
        <w:rPr>
          <w:rFonts w:ascii="Arial" w:hAnsi="Arial" w:cs="Arial"/>
          <w:b/>
          <w:bCs/>
          <w:i/>
          <w:iCs/>
          <w:sz w:val="20"/>
          <w:szCs w:val="20"/>
        </w:rPr>
      </w:pPr>
      <w:r w:rsidRPr="002327B5">
        <w:rPr>
          <w:rFonts w:ascii="Arial" w:hAnsi="Arial" w:cs="Arial"/>
          <w:b/>
          <w:bCs/>
          <w:i/>
          <w:iCs/>
          <w:sz w:val="20"/>
          <w:szCs w:val="20"/>
        </w:rPr>
        <w:t>Standards and amendments to existing standards published by the IASB and adopted in the European Union, but not yet in force</w:t>
      </w:r>
    </w:p>
    <w:p w14:paraId="3E8ED885" w14:textId="77777777" w:rsidR="002327B5" w:rsidRPr="002327B5" w:rsidRDefault="002327B5" w:rsidP="002327B5">
      <w:pPr>
        <w:suppressAutoHyphens w:val="0"/>
        <w:autoSpaceDN/>
        <w:spacing w:before="100" w:beforeAutospacing="1" w:after="100" w:afterAutospacing="1" w:line="276" w:lineRule="auto"/>
        <w:jc w:val="both"/>
        <w:rPr>
          <w:rFonts w:ascii="Arial" w:eastAsiaTheme="minorHAnsi" w:hAnsi="Arial" w:cs="Arial"/>
          <w:sz w:val="20"/>
          <w:szCs w:val="20"/>
        </w:rPr>
      </w:pPr>
      <w:r w:rsidRPr="002327B5">
        <w:rPr>
          <w:rFonts w:ascii="Arial" w:eastAsiaTheme="minorHAnsi" w:hAnsi="Arial" w:cs="Arial"/>
          <w:sz w:val="20"/>
          <w:szCs w:val="20"/>
        </w:rPr>
        <w:t>The following amendments are effective for the annual reporting period beginning 1 January 2026:</w:t>
      </w:r>
    </w:p>
    <w:p w14:paraId="09153A17" w14:textId="77777777" w:rsidR="002327B5" w:rsidRPr="002327B5" w:rsidRDefault="002327B5" w:rsidP="002327B5">
      <w:pPr>
        <w:numPr>
          <w:ilvl w:val="0"/>
          <w:numId w:val="106"/>
        </w:numPr>
        <w:suppressAutoHyphens w:val="0"/>
        <w:autoSpaceDN/>
        <w:spacing w:after="160" w:line="259" w:lineRule="auto"/>
        <w:contextualSpacing/>
        <w:jc w:val="both"/>
        <w:rPr>
          <w:rFonts w:ascii="Arial" w:eastAsiaTheme="minorHAnsi" w:hAnsi="Arial" w:cs="Arial"/>
          <w:sz w:val="20"/>
          <w:szCs w:val="20"/>
        </w:rPr>
      </w:pPr>
      <w:r w:rsidRPr="002327B5">
        <w:rPr>
          <w:rFonts w:ascii="Arial" w:eastAsiaTheme="minorHAnsi" w:hAnsi="Arial" w:cs="Arial"/>
          <w:sz w:val="20"/>
          <w:szCs w:val="20"/>
        </w:rPr>
        <w:t>Amendments to the Classification and Measurement of Financial Instruments (Amendments to IFRS 9 “Financial Instruments” and IFRS 7 “Financial Instruments: Disclosures”)</w:t>
      </w:r>
    </w:p>
    <w:p w14:paraId="0E623AAF" w14:textId="77777777" w:rsidR="002327B5" w:rsidRPr="002327B5" w:rsidRDefault="002327B5" w:rsidP="002327B5">
      <w:pPr>
        <w:numPr>
          <w:ilvl w:val="0"/>
          <w:numId w:val="106"/>
        </w:numPr>
        <w:suppressAutoHyphens w:val="0"/>
        <w:autoSpaceDN/>
        <w:spacing w:after="160" w:line="259" w:lineRule="auto"/>
        <w:contextualSpacing/>
        <w:jc w:val="both"/>
        <w:rPr>
          <w:rFonts w:ascii="Arial" w:eastAsiaTheme="minorHAnsi" w:hAnsi="Arial" w:cs="Arial"/>
          <w:sz w:val="20"/>
          <w:szCs w:val="20"/>
        </w:rPr>
      </w:pPr>
      <w:r w:rsidRPr="002327B5">
        <w:rPr>
          <w:rFonts w:ascii="Arial" w:eastAsiaTheme="minorHAnsi" w:hAnsi="Arial" w:cs="Arial"/>
          <w:sz w:val="20"/>
          <w:szCs w:val="20"/>
        </w:rPr>
        <w:t>Contracts Referencing Nature-dependent Electricity (Amendments to IFRS 9 “Financial Instruments” and IFRS 7 “Financial Instruments: Disclosures”)</w:t>
      </w:r>
    </w:p>
    <w:p w14:paraId="35ADF458" w14:textId="77777777" w:rsidR="002327B5" w:rsidRPr="002327B5" w:rsidRDefault="002327B5" w:rsidP="002327B5">
      <w:pPr>
        <w:suppressAutoHyphens w:val="0"/>
        <w:autoSpaceDN/>
        <w:spacing w:after="160" w:line="259" w:lineRule="auto"/>
        <w:ind w:left="720"/>
        <w:contextualSpacing/>
        <w:jc w:val="both"/>
        <w:rPr>
          <w:rFonts w:ascii="Arial" w:eastAsiaTheme="minorHAnsi" w:hAnsi="Arial" w:cs="Arial"/>
          <w:sz w:val="20"/>
          <w:szCs w:val="20"/>
        </w:rPr>
      </w:pPr>
    </w:p>
    <w:p w14:paraId="0C345A83" w14:textId="4218A799" w:rsidR="00142E44" w:rsidRPr="002327B5" w:rsidRDefault="002327B5" w:rsidP="002327B5">
      <w:pPr>
        <w:suppressAutoHyphens w:val="0"/>
        <w:autoSpaceDN/>
        <w:spacing w:after="160" w:line="259" w:lineRule="auto"/>
        <w:jc w:val="both"/>
        <w:rPr>
          <w:rFonts w:ascii="Arial" w:eastAsiaTheme="minorHAnsi" w:hAnsi="Arial" w:cs="Arial"/>
          <w:sz w:val="20"/>
          <w:szCs w:val="20"/>
        </w:rPr>
      </w:pPr>
      <w:r w:rsidRPr="002327B5">
        <w:rPr>
          <w:rFonts w:ascii="Arial" w:eastAsiaTheme="minorHAnsi" w:hAnsi="Arial" w:cs="Arial"/>
          <w:sz w:val="20"/>
          <w:szCs w:val="20"/>
        </w:rPr>
        <w:t>The Group is currently assessing the effect of these new amendments to the accounting standards.</w:t>
      </w:r>
    </w:p>
    <w:p w14:paraId="3E15688E" w14:textId="77777777" w:rsidR="00142E44" w:rsidRPr="002327B5" w:rsidRDefault="00142E44" w:rsidP="002327B5">
      <w:pPr>
        <w:shd w:val="clear" w:color="auto" w:fill="FFFFFF"/>
        <w:autoSpaceDN/>
        <w:jc w:val="both"/>
        <w:rPr>
          <w:rFonts w:ascii="Arial" w:hAnsi="Arial" w:cs="Arial"/>
          <w:b/>
          <w:bCs/>
          <w:i/>
          <w:iCs/>
          <w:sz w:val="20"/>
          <w:szCs w:val="20"/>
          <w:lang w:val="en"/>
        </w:rPr>
      </w:pPr>
      <w:r w:rsidRPr="002327B5">
        <w:rPr>
          <w:rFonts w:ascii="Arial" w:hAnsi="Arial" w:cs="Arial"/>
          <w:b/>
          <w:bCs/>
          <w:i/>
          <w:iCs/>
          <w:sz w:val="20"/>
          <w:szCs w:val="20"/>
          <w:lang w:val="en"/>
        </w:rPr>
        <w:t>New standards and amendments to existing standards published by the IASB, but not yet adopted in the European Union</w:t>
      </w:r>
    </w:p>
    <w:p w14:paraId="5658D259" w14:textId="77777777" w:rsidR="00142E44" w:rsidRPr="002327B5" w:rsidRDefault="00142E44" w:rsidP="005867A0">
      <w:pPr>
        <w:shd w:val="clear" w:color="auto" w:fill="FFFFFF"/>
        <w:autoSpaceDN/>
        <w:jc w:val="both"/>
        <w:rPr>
          <w:rFonts w:ascii="Arial" w:hAnsi="Arial" w:cs="Arial"/>
          <w:sz w:val="20"/>
          <w:szCs w:val="20"/>
        </w:rPr>
      </w:pPr>
      <w:r w:rsidRPr="002327B5">
        <w:rPr>
          <w:rFonts w:ascii="Arial" w:hAnsi="Arial" w:cs="Arial"/>
          <w:vanish/>
          <w:color w:val="202124"/>
          <w:sz w:val="20"/>
          <w:szCs w:val="20"/>
          <w:lang w:val="en"/>
        </w:rPr>
        <w:t>-</w:t>
      </w:r>
    </w:p>
    <w:p w14:paraId="7899E22A" w14:textId="77777777" w:rsidR="002327B5" w:rsidRPr="002327B5" w:rsidRDefault="002327B5" w:rsidP="002327B5">
      <w:pPr>
        <w:suppressAutoHyphens w:val="0"/>
        <w:autoSpaceDN/>
        <w:spacing w:after="160" w:line="259" w:lineRule="auto"/>
        <w:jc w:val="both"/>
        <w:rPr>
          <w:rFonts w:ascii="Arial" w:eastAsiaTheme="minorHAnsi" w:hAnsi="Arial" w:cs="Arial"/>
          <w:sz w:val="20"/>
          <w:szCs w:val="20"/>
        </w:rPr>
      </w:pPr>
      <w:r w:rsidRPr="002327B5">
        <w:rPr>
          <w:rFonts w:ascii="Arial" w:eastAsiaTheme="minorHAnsi" w:hAnsi="Arial" w:cs="Arial"/>
          <w:sz w:val="20"/>
          <w:szCs w:val="20"/>
        </w:rPr>
        <w:t>IFRS currently adopted in the European Union do not differ significantly from the regulations adopted by the International Accounting Standards Board (IASB), except for the following new standards and amendments to existing standards, the adoption of which the European Union has not yet decided on (date of entry into force set out below relate to IFRSs issued by the IASB):</w:t>
      </w:r>
    </w:p>
    <w:p w14:paraId="428663F6" w14:textId="77777777" w:rsidR="002327B5" w:rsidRPr="002327B5" w:rsidRDefault="002327B5" w:rsidP="002327B5">
      <w:pPr>
        <w:suppressAutoHyphens w:val="0"/>
        <w:autoSpaceDN/>
        <w:spacing w:before="100" w:beforeAutospacing="1" w:after="100" w:afterAutospacing="1" w:line="276" w:lineRule="auto"/>
        <w:jc w:val="both"/>
        <w:rPr>
          <w:rFonts w:ascii="Arial" w:eastAsiaTheme="minorHAnsi" w:hAnsi="Arial" w:cs="Arial"/>
          <w:sz w:val="20"/>
          <w:szCs w:val="20"/>
          <w:lang w:eastAsia="hr-HR"/>
        </w:rPr>
      </w:pPr>
      <w:r w:rsidRPr="002327B5">
        <w:rPr>
          <w:rFonts w:ascii="Arial" w:eastAsiaTheme="minorHAnsi" w:hAnsi="Arial" w:cs="Arial"/>
          <w:sz w:val="20"/>
          <w:szCs w:val="20"/>
          <w:lang w:eastAsia="hr-HR"/>
        </w:rPr>
        <w:t>The following standards are effective for the annual reporting period beginning 1 January 2027:</w:t>
      </w:r>
    </w:p>
    <w:p w14:paraId="38B5B434" w14:textId="77777777" w:rsidR="002327B5" w:rsidRPr="002327B5" w:rsidRDefault="002327B5" w:rsidP="002327B5">
      <w:pPr>
        <w:numPr>
          <w:ilvl w:val="0"/>
          <w:numId w:val="103"/>
        </w:numPr>
        <w:suppressAutoHyphens w:val="0"/>
        <w:autoSpaceDN/>
        <w:spacing w:after="160" w:line="259" w:lineRule="auto"/>
        <w:contextualSpacing/>
        <w:jc w:val="both"/>
        <w:rPr>
          <w:rFonts w:ascii="Arial" w:eastAsiaTheme="minorHAnsi" w:hAnsi="Arial" w:cs="Arial"/>
          <w:sz w:val="20"/>
          <w:szCs w:val="20"/>
        </w:rPr>
      </w:pPr>
      <w:r w:rsidRPr="002327B5">
        <w:rPr>
          <w:rFonts w:ascii="Arial" w:eastAsiaTheme="minorHAnsi" w:hAnsi="Arial" w:cs="Arial"/>
          <w:sz w:val="20"/>
          <w:szCs w:val="20"/>
        </w:rPr>
        <w:t>IFRS 18 Presentation and Disclosure in Financial Statements</w:t>
      </w:r>
    </w:p>
    <w:p w14:paraId="2DCEEE95" w14:textId="77777777" w:rsidR="002327B5" w:rsidRPr="002327B5" w:rsidRDefault="002327B5" w:rsidP="002327B5">
      <w:pPr>
        <w:numPr>
          <w:ilvl w:val="0"/>
          <w:numId w:val="103"/>
        </w:numPr>
        <w:suppressAutoHyphens w:val="0"/>
        <w:autoSpaceDN/>
        <w:spacing w:after="160" w:line="259" w:lineRule="auto"/>
        <w:contextualSpacing/>
        <w:jc w:val="both"/>
        <w:rPr>
          <w:rFonts w:ascii="Arial" w:eastAsiaTheme="minorHAnsi" w:hAnsi="Arial" w:cs="Arial"/>
          <w:sz w:val="20"/>
          <w:szCs w:val="20"/>
        </w:rPr>
      </w:pPr>
      <w:r w:rsidRPr="002327B5">
        <w:rPr>
          <w:rFonts w:ascii="Arial" w:eastAsiaTheme="minorHAnsi" w:hAnsi="Arial" w:cs="Arial"/>
          <w:sz w:val="20"/>
          <w:szCs w:val="20"/>
        </w:rPr>
        <w:t>IFRS 19 Subsidiaries without Public Accountability: Disclosures.</w:t>
      </w:r>
    </w:p>
    <w:p w14:paraId="7A5E8928" w14:textId="77777777" w:rsidR="002327B5" w:rsidRPr="002327B5" w:rsidRDefault="002327B5" w:rsidP="002327B5">
      <w:pPr>
        <w:suppressAutoHyphens w:val="0"/>
        <w:autoSpaceDN/>
        <w:spacing w:after="160" w:line="259" w:lineRule="auto"/>
        <w:ind w:left="720"/>
        <w:contextualSpacing/>
        <w:jc w:val="both"/>
        <w:rPr>
          <w:rFonts w:ascii="Arial" w:eastAsiaTheme="minorHAnsi" w:hAnsi="Arial" w:cs="Arial"/>
          <w:sz w:val="20"/>
          <w:szCs w:val="20"/>
        </w:rPr>
      </w:pPr>
    </w:p>
    <w:p w14:paraId="76A38CBD" w14:textId="458DEC12" w:rsidR="002327B5" w:rsidRPr="002327B5" w:rsidRDefault="002327B5" w:rsidP="002327B5">
      <w:pPr>
        <w:suppressAutoHyphens w:val="0"/>
        <w:autoSpaceDN/>
        <w:spacing w:line="259" w:lineRule="auto"/>
        <w:jc w:val="both"/>
        <w:rPr>
          <w:rFonts w:ascii="Arial" w:eastAsiaTheme="minorHAnsi" w:hAnsi="Arial" w:cs="Arial"/>
          <w:sz w:val="20"/>
          <w:szCs w:val="20"/>
        </w:rPr>
      </w:pPr>
      <w:r w:rsidRPr="005867A0">
        <w:rPr>
          <w:rFonts w:ascii="Arial" w:eastAsiaTheme="minorHAnsi" w:hAnsi="Arial" w:cs="Arial"/>
          <w:sz w:val="20"/>
          <w:szCs w:val="20"/>
        </w:rPr>
        <w:t>Group</w:t>
      </w:r>
      <w:r w:rsidRPr="002327B5">
        <w:rPr>
          <w:rFonts w:ascii="Arial" w:eastAsiaTheme="minorHAnsi" w:hAnsi="Arial" w:cs="Arial"/>
          <w:sz w:val="20"/>
          <w:szCs w:val="20"/>
        </w:rPr>
        <w:t xml:space="preserve"> is currently assessing the effect of these new accounting standards.</w:t>
      </w:r>
    </w:p>
    <w:p w14:paraId="3322CF85" w14:textId="35FFC53D" w:rsidR="00D571A7" w:rsidRPr="005867A0" w:rsidRDefault="00D571A7" w:rsidP="005867A0">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SimSun" w:hAnsi="Arial" w:cs="Arial"/>
          <w:sz w:val="20"/>
          <w:szCs w:val="20"/>
          <w:lang w:val="en-GB" w:eastAsia="hr-HR"/>
        </w:rPr>
      </w:pPr>
    </w:p>
    <w:p w14:paraId="5EBE9F6D" w14:textId="77777777" w:rsidR="00142E44" w:rsidRPr="002327B5" w:rsidRDefault="00142E44" w:rsidP="002327B5">
      <w:pPr>
        <w:shd w:val="clear" w:color="auto" w:fill="FFFFFF"/>
        <w:autoSpaceDN/>
        <w:jc w:val="both"/>
        <w:rPr>
          <w:rFonts w:ascii="Arial" w:hAnsi="Arial" w:cs="Arial"/>
          <w:sz w:val="20"/>
          <w:szCs w:val="20"/>
        </w:rPr>
      </w:pPr>
    </w:p>
    <w:p w14:paraId="0C39E0C6" w14:textId="04359A18" w:rsidR="00142E44" w:rsidRPr="002327B5" w:rsidRDefault="00142E44" w:rsidP="002327B5">
      <w:pPr>
        <w:shd w:val="clear" w:color="auto" w:fill="FFFFFF"/>
        <w:autoSpaceDN/>
        <w:jc w:val="both"/>
        <w:rPr>
          <w:rFonts w:ascii="Arial" w:hAnsi="Arial" w:cs="Arial"/>
          <w:sz w:val="20"/>
          <w:szCs w:val="20"/>
        </w:rPr>
        <w:sectPr w:rsidR="00142E44" w:rsidRPr="002327B5" w:rsidSect="00D337C5">
          <w:pgSz w:w="11907" w:h="16840" w:code="9"/>
          <w:pgMar w:top="1418" w:right="1134" w:bottom="1134" w:left="1418" w:header="851" w:footer="851" w:gutter="0"/>
          <w:cols w:space="720"/>
          <w:noEndnote/>
        </w:sectPr>
      </w:pPr>
    </w:p>
    <w:p w14:paraId="120A53E2" w14:textId="77777777" w:rsidR="009D60D2" w:rsidRPr="002327B5" w:rsidRDefault="009D60D2" w:rsidP="002327B5">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ascii="Arial" w:eastAsia="SimSun" w:hAnsi="Arial" w:cs="Arial"/>
          <w:sz w:val="20"/>
          <w:szCs w:val="20"/>
          <w:lang w:val="en-GB" w:eastAsia="hr-HR"/>
        </w:rPr>
      </w:pPr>
    </w:p>
    <w:p w14:paraId="06C05D88" w14:textId="653346B2" w:rsidR="00587444" w:rsidRPr="002327B5" w:rsidRDefault="00532933" w:rsidP="002327B5">
      <w:pPr>
        <w:keepNext/>
        <w:tabs>
          <w:tab w:val="left" w:pos="426"/>
        </w:tabs>
        <w:suppressAutoHyphens w:val="0"/>
        <w:autoSpaceDN/>
        <w:jc w:val="both"/>
        <w:rPr>
          <w:rFonts w:ascii="Arial" w:hAnsi="Arial" w:cs="Arial"/>
          <w:b/>
          <w:bCs/>
          <w:sz w:val="20"/>
          <w:szCs w:val="20"/>
        </w:rPr>
      </w:pPr>
      <w:r w:rsidRPr="002327B5">
        <w:rPr>
          <w:rFonts w:ascii="Arial" w:hAnsi="Arial" w:cs="Arial"/>
          <w:sz w:val="20"/>
          <w:szCs w:val="20"/>
          <w:lang w:val="en-GB"/>
        </w:rPr>
        <w:t xml:space="preserve"> </w:t>
      </w:r>
      <w:r w:rsidR="00587444" w:rsidRPr="002327B5">
        <w:rPr>
          <w:rFonts w:ascii="Arial" w:hAnsi="Arial" w:cs="Arial"/>
          <w:b/>
          <w:bCs/>
          <w:sz w:val="20"/>
          <w:szCs w:val="20"/>
        </w:rPr>
        <w:t xml:space="preserve">4. </w:t>
      </w:r>
      <w:r w:rsidR="00587444" w:rsidRPr="002327B5">
        <w:rPr>
          <w:rFonts w:ascii="Arial" w:hAnsi="Arial" w:cs="Arial"/>
          <w:b/>
          <w:bCs/>
          <w:sz w:val="20"/>
          <w:szCs w:val="20"/>
        </w:rPr>
        <w:tab/>
        <w:t>Summary of significant accounting policies (continued)</w:t>
      </w:r>
    </w:p>
    <w:p w14:paraId="1CD0D5A4" w14:textId="03313C3B" w:rsidR="00587444" w:rsidRPr="002327B5" w:rsidRDefault="00587444" w:rsidP="002327B5">
      <w:pPr>
        <w:keepNext/>
        <w:tabs>
          <w:tab w:val="left" w:pos="426"/>
        </w:tabs>
        <w:suppressAutoHyphens w:val="0"/>
        <w:autoSpaceDN/>
        <w:jc w:val="both"/>
        <w:rPr>
          <w:rFonts w:ascii="Arial" w:hAnsi="Arial" w:cs="Arial"/>
          <w:b/>
          <w:bCs/>
          <w:sz w:val="20"/>
          <w:szCs w:val="20"/>
        </w:rPr>
      </w:pPr>
    </w:p>
    <w:p w14:paraId="12A0C701" w14:textId="42A403A1" w:rsidR="00587444" w:rsidRPr="002327B5" w:rsidRDefault="00587444" w:rsidP="002327B5">
      <w:pPr>
        <w:suppressAutoHyphens w:val="0"/>
        <w:autoSpaceDN/>
        <w:ind w:left="425" w:hanging="425"/>
        <w:jc w:val="both"/>
        <w:rPr>
          <w:rFonts w:ascii="Arial" w:eastAsia="Calibri" w:hAnsi="Arial" w:cs="Arial"/>
          <w:b/>
          <w:bCs/>
          <w:sz w:val="20"/>
          <w:szCs w:val="20"/>
        </w:rPr>
      </w:pPr>
      <w:r w:rsidRPr="002327B5">
        <w:rPr>
          <w:rFonts w:ascii="Arial" w:eastAsia="Calibri" w:hAnsi="Arial" w:cs="Arial"/>
          <w:b/>
          <w:bCs/>
          <w:sz w:val="20"/>
          <w:szCs w:val="20"/>
        </w:rPr>
        <w:t>4.2. Adoption of new and amended International Financial Reporting Standards (“IFRS”) and Interpretations (continued)</w:t>
      </w:r>
    </w:p>
    <w:p w14:paraId="3CFF1D59" w14:textId="292C1DB1" w:rsidR="00587444" w:rsidRPr="002327B5" w:rsidRDefault="00587444" w:rsidP="002327B5">
      <w:pPr>
        <w:suppressAutoHyphens w:val="0"/>
        <w:autoSpaceDN/>
        <w:jc w:val="both"/>
        <w:rPr>
          <w:rFonts w:ascii="Arial" w:hAnsi="Arial" w:cs="Arial"/>
          <w:b/>
          <w:bCs/>
          <w:sz w:val="20"/>
          <w:szCs w:val="20"/>
          <w:lang w:val="en"/>
        </w:rPr>
      </w:pPr>
    </w:p>
    <w:p w14:paraId="2BFFC254" w14:textId="5303D97A" w:rsidR="00587444" w:rsidRPr="005867A0" w:rsidRDefault="00587444" w:rsidP="002327B5">
      <w:pPr>
        <w:shd w:val="clear" w:color="auto" w:fill="FFFFFF"/>
        <w:autoSpaceDN/>
        <w:jc w:val="both"/>
        <w:rPr>
          <w:rFonts w:ascii="Arial" w:hAnsi="Arial" w:cs="Arial"/>
          <w:color w:val="3C4043"/>
          <w:sz w:val="20"/>
          <w:szCs w:val="20"/>
        </w:rPr>
      </w:pPr>
    </w:p>
    <w:p w14:paraId="0DCED168" w14:textId="2A8F9A21" w:rsidR="00587444" w:rsidRPr="002327B5" w:rsidRDefault="00587444" w:rsidP="002327B5">
      <w:pPr>
        <w:shd w:val="clear" w:color="auto" w:fill="FFFFFF"/>
        <w:autoSpaceDN/>
        <w:jc w:val="both"/>
        <w:rPr>
          <w:rFonts w:ascii="Arial" w:hAnsi="Arial" w:cs="Arial"/>
          <w:b/>
          <w:bCs/>
          <w:i/>
          <w:iCs/>
          <w:sz w:val="20"/>
          <w:szCs w:val="20"/>
          <w:lang w:val="en"/>
        </w:rPr>
      </w:pPr>
      <w:r w:rsidRPr="002327B5">
        <w:rPr>
          <w:rFonts w:ascii="Arial" w:hAnsi="Arial" w:cs="Arial"/>
          <w:b/>
          <w:bCs/>
          <w:i/>
          <w:iCs/>
          <w:sz w:val="20"/>
          <w:szCs w:val="20"/>
          <w:lang w:val="en"/>
        </w:rPr>
        <w:t>New standards and amendments to existing standards published by the IASB, but not yet adopted in the European Union</w:t>
      </w:r>
      <w:r w:rsidR="00931705" w:rsidRPr="002327B5">
        <w:rPr>
          <w:rFonts w:ascii="Arial" w:hAnsi="Arial" w:cs="Arial"/>
          <w:b/>
          <w:bCs/>
          <w:i/>
          <w:iCs/>
          <w:sz w:val="20"/>
          <w:szCs w:val="20"/>
          <w:lang w:val="en"/>
        </w:rPr>
        <w:t xml:space="preserve"> (continued)</w:t>
      </w:r>
    </w:p>
    <w:p w14:paraId="62189B5C" w14:textId="77777777" w:rsidR="00BB612C" w:rsidRPr="002327B5" w:rsidRDefault="00BB612C" w:rsidP="002327B5">
      <w:pPr>
        <w:shd w:val="clear" w:color="auto" w:fill="FFFFFF"/>
        <w:autoSpaceDN/>
        <w:jc w:val="both"/>
        <w:rPr>
          <w:rFonts w:ascii="Arial" w:hAnsi="Arial" w:cs="Arial"/>
          <w:b/>
          <w:bCs/>
          <w:i/>
          <w:iCs/>
          <w:sz w:val="20"/>
          <w:szCs w:val="20"/>
          <w:lang w:val="en"/>
        </w:rPr>
      </w:pPr>
    </w:p>
    <w:p w14:paraId="496CC538" w14:textId="77777777" w:rsidR="002327B5" w:rsidRPr="002327B5" w:rsidRDefault="002327B5" w:rsidP="002327B5">
      <w:pPr>
        <w:shd w:val="clear" w:color="auto" w:fill="FFFFFF"/>
        <w:autoSpaceDN/>
        <w:jc w:val="both"/>
        <w:rPr>
          <w:rFonts w:ascii="Arial" w:hAnsi="Arial" w:cs="Arial"/>
          <w:sz w:val="20"/>
          <w:szCs w:val="20"/>
        </w:rPr>
      </w:pPr>
      <w:r w:rsidRPr="002327B5">
        <w:rPr>
          <w:rFonts w:ascii="Arial" w:hAnsi="Arial" w:cs="Arial"/>
          <w:sz w:val="20"/>
          <w:szCs w:val="20"/>
        </w:rPr>
        <w:t>IFRS 18 Presentation and Disclosure in Financial Statements, which was issued by the IASB in April 2024 supersedes IAS 1 and will result in major consequential amendments to IFRS Accounting Standards including IAS 8 Basis of Preparation of Financial Statements (renamed from Accounting Policies, Changes in Accounting Estimates and Errors). Even though IFRS 18 will not have any effect on the recognition and measurement of items in the separate / consolidated financial statements, it is expected to have a significant effect on the presentation and disclosure of certain items. These changes include categorisation and sub-totals in the statement of profit or loss, aggregation/disaggregation and labelling of information, and disclosure of management-defined performance measures.</w:t>
      </w:r>
    </w:p>
    <w:p w14:paraId="6CD6E1E0" w14:textId="77777777" w:rsidR="002327B5" w:rsidRPr="002327B5" w:rsidRDefault="002327B5" w:rsidP="002327B5">
      <w:pPr>
        <w:shd w:val="clear" w:color="auto" w:fill="FFFFFF"/>
        <w:autoSpaceDN/>
        <w:jc w:val="both"/>
        <w:rPr>
          <w:rFonts w:ascii="Arial" w:hAnsi="Arial" w:cs="Arial"/>
          <w:sz w:val="20"/>
          <w:szCs w:val="20"/>
        </w:rPr>
      </w:pPr>
    </w:p>
    <w:p w14:paraId="4782FD8F" w14:textId="6A207ECB" w:rsidR="00A66B43" w:rsidRDefault="002327B5" w:rsidP="002327B5">
      <w:pPr>
        <w:shd w:val="clear" w:color="auto" w:fill="FFFFFF"/>
        <w:autoSpaceDN/>
        <w:jc w:val="both"/>
        <w:rPr>
          <w:rFonts w:ascii="Arial" w:hAnsi="Arial" w:cs="Arial"/>
          <w:sz w:val="20"/>
          <w:szCs w:val="20"/>
        </w:rPr>
      </w:pPr>
      <w:r w:rsidRPr="002327B5">
        <w:rPr>
          <w:rFonts w:ascii="Arial" w:hAnsi="Arial" w:cs="Arial"/>
          <w:sz w:val="20"/>
          <w:szCs w:val="20"/>
        </w:rPr>
        <w:t>The Group does not expect to be eligible to apply IFRS 19.</w:t>
      </w:r>
    </w:p>
    <w:p w14:paraId="2932596C" w14:textId="77777777" w:rsidR="00A66B43" w:rsidRDefault="00A66B43" w:rsidP="008D6FA3">
      <w:pPr>
        <w:shd w:val="clear" w:color="auto" w:fill="FFFFFF"/>
        <w:autoSpaceDN/>
        <w:jc w:val="both"/>
        <w:rPr>
          <w:rFonts w:ascii="Arial" w:hAnsi="Arial" w:cs="Arial"/>
          <w:sz w:val="20"/>
          <w:szCs w:val="20"/>
        </w:rPr>
      </w:pPr>
    </w:p>
    <w:p w14:paraId="2AD382C1" w14:textId="77777777" w:rsidR="00A66B43" w:rsidRDefault="00A66B43" w:rsidP="008D6FA3">
      <w:pPr>
        <w:shd w:val="clear" w:color="auto" w:fill="FFFFFF"/>
        <w:autoSpaceDN/>
        <w:jc w:val="both"/>
        <w:rPr>
          <w:rFonts w:ascii="Arial" w:hAnsi="Arial" w:cs="Arial"/>
          <w:sz w:val="20"/>
          <w:szCs w:val="20"/>
        </w:rPr>
      </w:pPr>
    </w:p>
    <w:p w14:paraId="6FBE5B4C" w14:textId="77777777" w:rsidR="00A66B43" w:rsidRDefault="00A66B43" w:rsidP="008D6FA3">
      <w:pPr>
        <w:shd w:val="clear" w:color="auto" w:fill="FFFFFF"/>
        <w:autoSpaceDN/>
        <w:jc w:val="both"/>
        <w:rPr>
          <w:rFonts w:ascii="Arial" w:hAnsi="Arial" w:cs="Arial"/>
          <w:sz w:val="20"/>
          <w:szCs w:val="20"/>
        </w:rPr>
      </w:pPr>
    </w:p>
    <w:p w14:paraId="380E98F9" w14:textId="77777777" w:rsidR="00A66B43" w:rsidRDefault="00A66B43" w:rsidP="008D6FA3">
      <w:pPr>
        <w:shd w:val="clear" w:color="auto" w:fill="FFFFFF"/>
        <w:autoSpaceDN/>
        <w:jc w:val="both"/>
        <w:rPr>
          <w:rFonts w:ascii="Arial" w:hAnsi="Arial" w:cs="Arial"/>
          <w:sz w:val="20"/>
          <w:szCs w:val="20"/>
        </w:rPr>
      </w:pPr>
    </w:p>
    <w:p w14:paraId="1CE7F590" w14:textId="77777777" w:rsidR="00A66B43" w:rsidRDefault="00A66B43" w:rsidP="008D6FA3">
      <w:pPr>
        <w:shd w:val="clear" w:color="auto" w:fill="FFFFFF"/>
        <w:autoSpaceDN/>
        <w:jc w:val="both"/>
        <w:rPr>
          <w:rFonts w:ascii="Arial" w:hAnsi="Arial" w:cs="Arial"/>
          <w:sz w:val="20"/>
          <w:szCs w:val="20"/>
        </w:rPr>
      </w:pPr>
    </w:p>
    <w:p w14:paraId="4EACCB11" w14:textId="77777777" w:rsidR="00A66B43" w:rsidRDefault="00A66B43" w:rsidP="008D6FA3">
      <w:pPr>
        <w:shd w:val="clear" w:color="auto" w:fill="FFFFFF"/>
        <w:autoSpaceDN/>
        <w:jc w:val="both"/>
        <w:rPr>
          <w:rFonts w:ascii="Arial" w:hAnsi="Arial" w:cs="Arial"/>
          <w:sz w:val="20"/>
          <w:szCs w:val="20"/>
        </w:rPr>
      </w:pPr>
    </w:p>
    <w:p w14:paraId="73578C79" w14:textId="5ECFE09A" w:rsidR="00A66B43" w:rsidRPr="00587444" w:rsidRDefault="00A66B43" w:rsidP="008D6FA3">
      <w:pPr>
        <w:shd w:val="clear" w:color="auto" w:fill="FFFFFF"/>
        <w:autoSpaceDN/>
        <w:jc w:val="both"/>
        <w:rPr>
          <w:rFonts w:ascii="Arial" w:hAnsi="Arial" w:cs="Arial"/>
          <w:sz w:val="20"/>
          <w:szCs w:val="20"/>
        </w:rPr>
        <w:sectPr w:rsidR="00A66B43" w:rsidRPr="00587444" w:rsidSect="00D337C5">
          <w:pgSz w:w="11907" w:h="16840" w:code="9"/>
          <w:pgMar w:top="1418" w:right="1134" w:bottom="1134" w:left="1418" w:header="851" w:footer="851" w:gutter="0"/>
          <w:cols w:space="720"/>
          <w:noEndnote/>
        </w:sectPr>
      </w:pPr>
    </w:p>
    <w:p w14:paraId="1F115DBF" w14:textId="77777777" w:rsidR="0009410F" w:rsidRPr="00587444" w:rsidRDefault="0009410F" w:rsidP="00587444">
      <w:pPr>
        <w:tabs>
          <w:tab w:val="left" w:pos="567"/>
        </w:tabs>
        <w:suppressAutoHyphens w:val="0"/>
        <w:autoSpaceDN/>
        <w:jc w:val="both"/>
        <w:rPr>
          <w:rFonts w:ascii="Arial" w:hAnsi="Arial" w:cs="Arial"/>
          <w:b/>
          <w:sz w:val="20"/>
          <w:szCs w:val="20"/>
          <w:lang w:val="en-GB"/>
        </w:rPr>
      </w:pPr>
    </w:p>
    <w:p w14:paraId="3B8CD0F3"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bookmarkStart w:id="369" w:name="F15634947"/>
      <w:bookmarkStart w:id="370" w:name="para_42A_b"/>
      <w:bookmarkEnd w:id="369"/>
      <w:bookmarkEnd w:id="370"/>
      <w:r w:rsidRPr="00587444">
        <w:rPr>
          <w:rFonts w:ascii="Arial" w:hAnsi="Arial" w:cs="Arial"/>
          <w:b/>
          <w:bCs/>
          <w:sz w:val="20"/>
          <w:szCs w:val="20"/>
          <w:lang w:val="en-GB"/>
        </w:rPr>
        <w:t xml:space="preserve">5. </w:t>
      </w:r>
      <w:r w:rsidRPr="00587444">
        <w:rPr>
          <w:rFonts w:ascii="Arial" w:hAnsi="Arial" w:cs="Arial"/>
          <w:b/>
          <w:bCs/>
          <w:sz w:val="20"/>
          <w:szCs w:val="20"/>
          <w:lang w:val="en-GB"/>
        </w:rPr>
        <w:tab/>
        <w:t>Interest income calculated using the effective interest method</w:t>
      </w:r>
    </w:p>
    <w:p w14:paraId="2438C3DC" w14:textId="77777777" w:rsidR="00587444" w:rsidRPr="00587444" w:rsidRDefault="00587444" w:rsidP="00587444">
      <w:pPr>
        <w:suppressAutoHyphens w:val="0"/>
        <w:autoSpaceDN/>
        <w:rPr>
          <w:rFonts w:ascii="Arial" w:hAnsi="Arial" w:cs="Arial"/>
          <w:bCs/>
          <w:sz w:val="20"/>
          <w:szCs w:val="20"/>
          <w:lang w:val="en-GB"/>
        </w:rPr>
      </w:pPr>
    </w:p>
    <w:p w14:paraId="30BE9C19" w14:textId="77777777"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Interest income by borrowers:</w:t>
      </w:r>
    </w:p>
    <w:tbl>
      <w:tblPr>
        <w:tblW w:w="5081" w:type="pct"/>
        <w:tblLayout w:type="fixed"/>
        <w:tblLook w:val="0000" w:firstRow="0" w:lastRow="0" w:firstColumn="0" w:lastColumn="0" w:noHBand="0" w:noVBand="0"/>
      </w:tblPr>
      <w:tblGrid>
        <w:gridCol w:w="4134"/>
        <w:gridCol w:w="1344"/>
        <w:gridCol w:w="1346"/>
        <w:gridCol w:w="1344"/>
        <w:gridCol w:w="1339"/>
      </w:tblGrid>
      <w:tr w:rsidR="00587444" w:rsidRPr="001A0376" w14:paraId="282C1930" w14:textId="77777777" w:rsidTr="001A0376">
        <w:trPr>
          <w:trHeight w:val="221"/>
        </w:trPr>
        <w:tc>
          <w:tcPr>
            <w:tcW w:w="2174" w:type="pct"/>
            <w:vAlign w:val="bottom"/>
          </w:tcPr>
          <w:p w14:paraId="1B77485F" w14:textId="77777777" w:rsidR="00587444" w:rsidRPr="001A0376" w:rsidRDefault="00587444" w:rsidP="00587444">
            <w:pPr>
              <w:tabs>
                <w:tab w:val="left" w:pos="-720"/>
              </w:tabs>
              <w:autoSpaceDN/>
              <w:ind w:right="4144"/>
              <w:jc w:val="right"/>
              <w:rPr>
                <w:rFonts w:ascii="Arial" w:hAnsi="Arial" w:cs="Arial"/>
                <w:sz w:val="20"/>
                <w:szCs w:val="20"/>
                <w:lang w:val="en-GB"/>
              </w:rPr>
            </w:pPr>
          </w:p>
        </w:tc>
        <w:tc>
          <w:tcPr>
            <w:tcW w:w="707" w:type="pct"/>
            <w:vAlign w:val="bottom"/>
          </w:tcPr>
          <w:p w14:paraId="4A201D75" w14:textId="77777777" w:rsidR="00587444" w:rsidRPr="001A0376" w:rsidRDefault="00587444" w:rsidP="00587444">
            <w:pPr>
              <w:tabs>
                <w:tab w:val="right" w:pos="1202"/>
              </w:tabs>
              <w:suppressAutoHyphens w:val="0"/>
              <w:autoSpaceDN/>
              <w:jc w:val="right"/>
              <w:outlineLvl w:val="0"/>
              <w:rPr>
                <w:rFonts w:ascii="Arial" w:hAnsi="Arial" w:cs="Arial"/>
                <w:b/>
                <w:sz w:val="20"/>
                <w:szCs w:val="20"/>
                <w:lang w:val="hr-HR"/>
              </w:rPr>
            </w:pPr>
          </w:p>
        </w:tc>
        <w:tc>
          <w:tcPr>
            <w:tcW w:w="708" w:type="pct"/>
            <w:vAlign w:val="bottom"/>
          </w:tcPr>
          <w:p w14:paraId="4D16ED24" w14:textId="77777777" w:rsidR="00587444" w:rsidRPr="001A0376" w:rsidRDefault="00587444" w:rsidP="00587444">
            <w:pPr>
              <w:tabs>
                <w:tab w:val="right" w:pos="1202"/>
              </w:tabs>
              <w:suppressAutoHyphens w:val="0"/>
              <w:autoSpaceDN/>
              <w:jc w:val="right"/>
              <w:outlineLvl w:val="0"/>
              <w:rPr>
                <w:rFonts w:ascii="Arial" w:hAnsi="Arial" w:cs="Arial"/>
                <w:b/>
                <w:sz w:val="20"/>
                <w:szCs w:val="20"/>
                <w:lang w:val="hr-HR"/>
              </w:rPr>
            </w:pPr>
            <w:bookmarkStart w:id="371" w:name="_Toc4057745"/>
            <w:r w:rsidRPr="001A0376">
              <w:rPr>
                <w:rFonts w:ascii="Arial" w:hAnsi="Arial" w:cs="Arial"/>
                <w:b/>
                <w:sz w:val="20"/>
                <w:szCs w:val="20"/>
                <w:lang w:val="hr-HR"/>
              </w:rPr>
              <w:t>Group</w:t>
            </w:r>
            <w:bookmarkEnd w:id="371"/>
          </w:p>
        </w:tc>
        <w:tc>
          <w:tcPr>
            <w:tcW w:w="707" w:type="pct"/>
            <w:vAlign w:val="bottom"/>
          </w:tcPr>
          <w:p w14:paraId="03945D8A" w14:textId="77777777" w:rsidR="00587444" w:rsidRPr="001A0376" w:rsidRDefault="00587444" w:rsidP="00587444">
            <w:pPr>
              <w:tabs>
                <w:tab w:val="right" w:pos="1202"/>
              </w:tabs>
              <w:suppressAutoHyphens w:val="0"/>
              <w:autoSpaceDN/>
              <w:jc w:val="right"/>
              <w:outlineLvl w:val="0"/>
              <w:rPr>
                <w:rFonts w:ascii="Arial" w:hAnsi="Arial" w:cs="Arial"/>
                <w:b/>
                <w:sz w:val="20"/>
                <w:szCs w:val="20"/>
                <w:lang w:val="hr-HR"/>
              </w:rPr>
            </w:pPr>
          </w:p>
        </w:tc>
        <w:tc>
          <w:tcPr>
            <w:tcW w:w="704" w:type="pct"/>
            <w:vAlign w:val="bottom"/>
          </w:tcPr>
          <w:p w14:paraId="6DD53A57" w14:textId="77777777" w:rsidR="00587444" w:rsidRPr="001A0376" w:rsidRDefault="00587444" w:rsidP="00587444">
            <w:pPr>
              <w:tabs>
                <w:tab w:val="right" w:pos="1202"/>
              </w:tabs>
              <w:suppressAutoHyphens w:val="0"/>
              <w:autoSpaceDN/>
              <w:jc w:val="right"/>
              <w:outlineLvl w:val="0"/>
              <w:rPr>
                <w:rFonts w:ascii="Arial" w:hAnsi="Arial" w:cs="Arial"/>
                <w:b/>
                <w:sz w:val="20"/>
                <w:szCs w:val="20"/>
                <w:lang w:val="hr-HR"/>
              </w:rPr>
            </w:pPr>
            <w:bookmarkStart w:id="372" w:name="_Toc4057746"/>
            <w:r w:rsidRPr="001A0376">
              <w:rPr>
                <w:rFonts w:ascii="Arial" w:hAnsi="Arial" w:cs="Arial"/>
                <w:b/>
                <w:sz w:val="20"/>
                <w:szCs w:val="20"/>
                <w:lang w:val="hr-HR"/>
              </w:rPr>
              <w:t>Bank</w:t>
            </w:r>
            <w:bookmarkEnd w:id="372"/>
          </w:p>
        </w:tc>
      </w:tr>
      <w:tr w:rsidR="00587444" w:rsidRPr="001A0376" w14:paraId="016EAA0F" w14:textId="77777777" w:rsidTr="001A0376">
        <w:trPr>
          <w:trHeight w:val="298"/>
        </w:trPr>
        <w:tc>
          <w:tcPr>
            <w:tcW w:w="2174" w:type="pct"/>
            <w:vAlign w:val="bottom"/>
          </w:tcPr>
          <w:p w14:paraId="3ECF0A66" w14:textId="77777777" w:rsidR="00587444" w:rsidRPr="001A0376" w:rsidRDefault="00587444" w:rsidP="00587444">
            <w:pPr>
              <w:tabs>
                <w:tab w:val="left" w:pos="-720"/>
              </w:tabs>
              <w:autoSpaceDN/>
              <w:ind w:right="4144"/>
              <w:jc w:val="right"/>
              <w:rPr>
                <w:rFonts w:ascii="Arial" w:hAnsi="Arial" w:cs="Arial"/>
                <w:sz w:val="20"/>
                <w:szCs w:val="20"/>
                <w:lang w:val="en-GB"/>
              </w:rPr>
            </w:pPr>
          </w:p>
        </w:tc>
        <w:tc>
          <w:tcPr>
            <w:tcW w:w="707" w:type="pct"/>
            <w:vAlign w:val="bottom"/>
          </w:tcPr>
          <w:p w14:paraId="27CEBB3B" w14:textId="5CAEF345" w:rsidR="00587444" w:rsidRPr="001A0376"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1A0376">
              <w:rPr>
                <w:rFonts w:ascii="Arial" w:hAnsi="Arial" w:cs="Arial"/>
                <w:b/>
                <w:sz w:val="20"/>
                <w:szCs w:val="20"/>
                <w:lang w:val="hr-HR"/>
              </w:rPr>
              <w:t>202</w:t>
            </w:r>
            <w:r w:rsidR="008B2594">
              <w:rPr>
                <w:rFonts w:ascii="Arial" w:hAnsi="Arial" w:cs="Arial"/>
                <w:b/>
                <w:sz w:val="20"/>
                <w:szCs w:val="20"/>
                <w:lang w:val="hr-HR"/>
              </w:rPr>
              <w:t>5</w:t>
            </w:r>
          </w:p>
        </w:tc>
        <w:tc>
          <w:tcPr>
            <w:tcW w:w="708" w:type="pct"/>
            <w:vAlign w:val="bottom"/>
          </w:tcPr>
          <w:p w14:paraId="40F1878C" w14:textId="20D5E191" w:rsidR="00587444" w:rsidRPr="001A0376"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1A0376">
              <w:rPr>
                <w:rFonts w:ascii="Arial" w:hAnsi="Arial" w:cs="Arial"/>
                <w:b/>
                <w:sz w:val="20"/>
                <w:szCs w:val="20"/>
                <w:lang w:val="hr-HR"/>
              </w:rPr>
              <w:t>202</w:t>
            </w:r>
            <w:r w:rsidR="008B2594">
              <w:rPr>
                <w:rFonts w:ascii="Arial" w:hAnsi="Arial" w:cs="Arial"/>
                <w:b/>
                <w:sz w:val="20"/>
                <w:szCs w:val="20"/>
                <w:lang w:val="hr-HR"/>
              </w:rPr>
              <w:t>4</w:t>
            </w:r>
          </w:p>
        </w:tc>
        <w:tc>
          <w:tcPr>
            <w:tcW w:w="707" w:type="pct"/>
            <w:vAlign w:val="bottom"/>
          </w:tcPr>
          <w:p w14:paraId="0CE9D9C8" w14:textId="22211B43" w:rsidR="00587444" w:rsidRPr="001A0376"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1A0376">
              <w:rPr>
                <w:rFonts w:ascii="Arial" w:hAnsi="Arial" w:cs="Arial"/>
                <w:b/>
                <w:sz w:val="20"/>
                <w:szCs w:val="20"/>
                <w:lang w:val="hr-HR"/>
              </w:rPr>
              <w:t>202</w:t>
            </w:r>
            <w:r w:rsidR="008B2594">
              <w:rPr>
                <w:rFonts w:ascii="Arial" w:hAnsi="Arial" w:cs="Arial"/>
                <w:b/>
                <w:sz w:val="20"/>
                <w:szCs w:val="20"/>
                <w:lang w:val="hr-HR"/>
              </w:rPr>
              <w:t>5</w:t>
            </w:r>
          </w:p>
        </w:tc>
        <w:tc>
          <w:tcPr>
            <w:tcW w:w="704" w:type="pct"/>
            <w:vAlign w:val="bottom"/>
          </w:tcPr>
          <w:p w14:paraId="025491EC" w14:textId="387D70A7" w:rsidR="00587444" w:rsidRPr="001A0376"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1A0376">
              <w:rPr>
                <w:rFonts w:ascii="Arial" w:hAnsi="Arial" w:cs="Arial"/>
                <w:b/>
                <w:sz w:val="20"/>
                <w:szCs w:val="20"/>
                <w:lang w:val="hr-HR"/>
              </w:rPr>
              <w:t>202</w:t>
            </w:r>
            <w:r w:rsidR="008B2594">
              <w:rPr>
                <w:rFonts w:ascii="Arial" w:hAnsi="Arial" w:cs="Arial"/>
                <w:b/>
                <w:sz w:val="20"/>
                <w:szCs w:val="20"/>
                <w:lang w:val="hr-HR"/>
              </w:rPr>
              <w:t>4</w:t>
            </w:r>
          </w:p>
        </w:tc>
      </w:tr>
      <w:tr w:rsidR="00D049BD" w:rsidRPr="001A0376" w14:paraId="5B6C1327" w14:textId="77777777" w:rsidTr="001A0376">
        <w:trPr>
          <w:trHeight w:val="183"/>
        </w:trPr>
        <w:tc>
          <w:tcPr>
            <w:tcW w:w="2174" w:type="pct"/>
            <w:vAlign w:val="bottom"/>
          </w:tcPr>
          <w:p w14:paraId="0D7EB215" w14:textId="77777777" w:rsidR="00D049BD" w:rsidRPr="001A0376" w:rsidRDefault="00D049BD" w:rsidP="00D049BD">
            <w:pPr>
              <w:tabs>
                <w:tab w:val="left" w:pos="-720"/>
              </w:tabs>
              <w:autoSpaceDN/>
              <w:ind w:right="4144"/>
              <w:jc w:val="right"/>
              <w:rPr>
                <w:rFonts w:ascii="Arial" w:hAnsi="Arial" w:cs="Arial"/>
                <w:sz w:val="20"/>
                <w:szCs w:val="20"/>
                <w:lang w:val="en-GB"/>
              </w:rPr>
            </w:pPr>
          </w:p>
        </w:tc>
        <w:tc>
          <w:tcPr>
            <w:tcW w:w="707" w:type="pct"/>
            <w:vAlign w:val="bottom"/>
          </w:tcPr>
          <w:p w14:paraId="508295AE" w14:textId="320DD0FD" w:rsidR="00D049BD" w:rsidRPr="001A0376" w:rsidRDefault="00D049BD" w:rsidP="00D049BD">
            <w:pPr>
              <w:tabs>
                <w:tab w:val="right" w:pos="1202"/>
              </w:tabs>
              <w:suppressAutoHyphens w:val="0"/>
              <w:autoSpaceDN/>
              <w:spacing w:line="240" w:lineRule="atLeast"/>
              <w:jc w:val="right"/>
              <w:outlineLvl w:val="0"/>
              <w:rPr>
                <w:rFonts w:ascii="Arial" w:hAnsi="Arial" w:cs="Arial"/>
                <w:b/>
                <w:sz w:val="20"/>
                <w:szCs w:val="20"/>
                <w:lang w:val="en-GB"/>
              </w:rPr>
            </w:pPr>
            <w:bookmarkStart w:id="373" w:name="_Toc4057751"/>
            <w:r w:rsidRPr="001A0376">
              <w:rPr>
                <w:rFonts w:ascii="Arial" w:hAnsi="Arial" w:cs="Arial"/>
                <w:b/>
                <w:sz w:val="20"/>
                <w:szCs w:val="20"/>
                <w:lang w:val="en-GB"/>
              </w:rPr>
              <w:t>EUR ‘000</w:t>
            </w:r>
            <w:bookmarkEnd w:id="373"/>
          </w:p>
        </w:tc>
        <w:tc>
          <w:tcPr>
            <w:tcW w:w="708" w:type="pct"/>
            <w:vAlign w:val="bottom"/>
          </w:tcPr>
          <w:p w14:paraId="3CB51AEB" w14:textId="33C12488" w:rsidR="00D049BD" w:rsidRPr="001A0376" w:rsidRDefault="00D049BD" w:rsidP="00D049BD">
            <w:pPr>
              <w:tabs>
                <w:tab w:val="right" w:pos="1202"/>
              </w:tabs>
              <w:suppressAutoHyphens w:val="0"/>
              <w:autoSpaceDN/>
              <w:spacing w:line="240" w:lineRule="atLeast"/>
              <w:jc w:val="right"/>
              <w:outlineLvl w:val="0"/>
              <w:rPr>
                <w:rFonts w:ascii="Arial" w:hAnsi="Arial" w:cs="Arial"/>
                <w:b/>
                <w:sz w:val="20"/>
                <w:szCs w:val="20"/>
                <w:lang w:val="en-GB"/>
              </w:rPr>
            </w:pPr>
            <w:bookmarkStart w:id="374" w:name="_Toc4057752"/>
            <w:r w:rsidRPr="001A0376">
              <w:rPr>
                <w:rFonts w:ascii="Arial" w:hAnsi="Arial" w:cs="Arial"/>
                <w:b/>
                <w:sz w:val="20"/>
                <w:szCs w:val="20"/>
                <w:lang w:val="en-GB"/>
              </w:rPr>
              <w:t>EUR ‘000</w:t>
            </w:r>
            <w:bookmarkEnd w:id="374"/>
          </w:p>
        </w:tc>
        <w:tc>
          <w:tcPr>
            <w:tcW w:w="707" w:type="pct"/>
            <w:vAlign w:val="bottom"/>
          </w:tcPr>
          <w:p w14:paraId="0AD68C35" w14:textId="35B458EC" w:rsidR="00D049BD" w:rsidRPr="001A0376" w:rsidRDefault="00D049BD" w:rsidP="00D049BD">
            <w:pPr>
              <w:tabs>
                <w:tab w:val="right" w:pos="1202"/>
              </w:tabs>
              <w:suppressAutoHyphens w:val="0"/>
              <w:autoSpaceDN/>
              <w:spacing w:line="240" w:lineRule="atLeast"/>
              <w:jc w:val="right"/>
              <w:outlineLvl w:val="0"/>
              <w:rPr>
                <w:rFonts w:ascii="Arial" w:hAnsi="Arial" w:cs="Arial"/>
                <w:b/>
                <w:sz w:val="20"/>
                <w:szCs w:val="20"/>
                <w:lang w:val="en-GB"/>
              </w:rPr>
            </w:pPr>
            <w:r w:rsidRPr="001A0376">
              <w:rPr>
                <w:rFonts w:ascii="Arial" w:hAnsi="Arial" w:cs="Arial"/>
                <w:b/>
                <w:sz w:val="20"/>
                <w:szCs w:val="20"/>
                <w:lang w:val="en-GB"/>
              </w:rPr>
              <w:t>EUR ‘000</w:t>
            </w:r>
          </w:p>
        </w:tc>
        <w:tc>
          <w:tcPr>
            <w:tcW w:w="704" w:type="pct"/>
            <w:vAlign w:val="bottom"/>
          </w:tcPr>
          <w:p w14:paraId="63CD70C5" w14:textId="1B1A0F4F" w:rsidR="00D049BD" w:rsidRPr="001A0376" w:rsidRDefault="00D049BD" w:rsidP="00D049BD">
            <w:pPr>
              <w:tabs>
                <w:tab w:val="right" w:pos="1202"/>
              </w:tabs>
              <w:suppressAutoHyphens w:val="0"/>
              <w:autoSpaceDN/>
              <w:spacing w:line="240" w:lineRule="atLeast"/>
              <w:jc w:val="right"/>
              <w:outlineLvl w:val="0"/>
              <w:rPr>
                <w:rFonts w:ascii="Arial" w:hAnsi="Arial" w:cs="Arial"/>
                <w:b/>
                <w:sz w:val="20"/>
                <w:szCs w:val="20"/>
                <w:lang w:val="en-GB"/>
              </w:rPr>
            </w:pPr>
            <w:r w:rsidRPr="001A0376">
              <w:rPr>
                <w:rFonts w:ascii="Arial" w:hAnsi="Arial" w:cs="Arial"/>
                <w:b/>
                <w:sz w:val="20"/>
                <w:szCs w:val="20"/>
                <w:lang w:val="en-GB"/>
              </w:rPr>
              <w:t>EUR ‘000</w:t>
            </w:r>
          </w:p>
        </w:tc>
      </w:tr>
      <w:tr w:rsidR="00D049BD" w:rsidRPr="001A0376" w14:paraId="2D8764E8" w14:textId="77777777" w:rsidTr="001A0376">
        <w:trPr>
          <w:trHeight w:val="183"/>
        </w:trPr>
        <w:tc>
          <w:tcPr>
            <w:tcW w:w="2174" w:type="pct"/>
            <w:vAlign w:val="bottom"/>
          </w:tcPr>
          <w:p w14:paraId="5C2793FC" w14:textId="77777777" w:rsidR="00D049BD" w:rsidRPr="001A0376" w:rsidRDefault="00D049BD" w:rsidP="00D049BD">
            <w:pPr>
              <w:tabs>
                <w:tab w:val="left" w:pos="-720"/>
              </w:tabs>
              <w:autoSpaceDN/>
              <w:ind w:right="4144"/>
              <w:jc w:val="right"/>
              <w:rPr>
                <w:rFonts w:ascii="Arial" w:hAnsi="Arial" w:cs="Arial"/>
                <w:sz w:val="20"/>
                <w:szCs w:val="20"/>
                <w:lang w:val="en-GB"/>
              </w:rPr>
            </w:pPr>
          </w:p>
        </w:tc>
        <w:tc>
          <w:tcPr>
            <w:tcW w:w="707" w:type="pct"/>
            <w:vAlign w:val="bottom"/>
          </w:tcPr>
          <w:p w14:paraId="75651C0F" w14:textId="77777777" w:rsidR="00D049BD" w:rsidRPr="001A0376" w:rsidRDefault="00D049BD" w:rsidP="00D049BD">
            <w:pPr>
              <w:autoSpaceDN/>
              <w:jc w:val="right"/>
              <w:rPr>
                <w:rFonts w:ascii="Arial" w:hAnsi="Arial" w:cs="Arial"/>
                <w:b/>
                <w:sz w:val="20"/>
                <w:szCs w:val="20"/>
                <w:lang w:val="en-GB"/>
              </w:rPr>
            </w:pPr>
          </w:p>
        </w:tc>
        <w:tc>
          <w:tcPr>
            <w:tcW w:w="708" w:type="pct"/>
            <w:vAlign w:val="bottom"/>
          </w:tcPr>
          <w:p w14:paraId="42F272C5" w14:textId="77777777" w:rsidR="00D049BD" w:rsidRPr="001A0376" w:rsidRDefault="00D049BD" w:rsidP="00D049BD">
            <w:pPr>
              <w:autoSpaceDN/>
              <w:jc w:val="right"/>
              <w:rPr>
                <w:rFonts w:ascii="Arial" w:hAnsi="Arial" w:cs="Arial"/>
                <w:b/>
                <w:sz w:val="20"/>
                <w:szCs w:val="20"/>
                <w:lang w:val="en-GB"/>
              </w:rPr>
            </w:pPr>
          </w:p>
        </w:tc>
        <w:tc>
          <w:tcPr>
            <w:tcW w:w="707" w:type="pct"/>
            <w:vAlign w:val="bottom"/>
          </w:tcPr>
          <w:p w14:paraId="6A29CB34" w14:textId="77777777" w:rsidR="00D049BD" w:rsidRPr="001A0376" w:rsidRDefault="00D049BD" w:rsidP="00D049BD">
            <w:pPr>
              <w:autoSpaceDN/>
              <w:jc w:val="right"/>
              <w:rPr>
                <w:rFonts w:ascii="Arial" w:hAnsi="Arial" w:cs="Arial"/>
                <w:b/>
                <w:sz w:val="20"/>
                <w:szCs w:val="20"/>
                <w:lang w:val="en-GB"/>
              </w:rPr>
            </w:pPr>
          </w:p>
        </w:tc>
        <w:tc>
          <w:tcPr>
            <w:tcW w:w="704" w:type="pct"/>
            <w:vAlign w:val="bottom"/>
          </w:tcPr>
          <w:p w14:paraId="60656959" w14:textId="77777777" w:rsidR="00D049BD" w:rsidRPr="001A0376" w:rsidRDefault="00D049BD" w:rsidP="00D049BD">
            <w:pPr>
              <w:autoSpaceDN/>
              <w:jc w:val="right"/>
              <w:rPr>
                <w:rFonts w:ascii="Arial" w:hAnsi="Arial" w:cs="Arial"/>
                <w:b/>
                <w:sz w:val="20"/>
                <w:szCs w:val="20"/>
                <w:lang w:val="en-GB"/>
              </w:rPr>
            </w:pPr>
          </w:p>
        </w:tc>
      </w:tr>
      <w:tr w:rsidR="00095EB4" w:rsidRPr="001A0376" w14:paraId="5A2299D9" w14:textId="77777777" w:rsidTr="001A0376">
        <w:trPr>
          <w:trHeight w:val="295"/>
        </w:trPr>
        <w:tc>
          <w:tcPr>
            <w:tcW w:w="2174" w:type="pct"/>
            <w:vAlign w:val="bottom"/>
          </w:tcPr>
          <w:p w14:paraId="3E36EF80" w14:textId="77777777" w:rsidR="00095EB4" w:rsidRPr="001A0376" w:rsidRDefault="00095EB4" w:rsidP="00095EB4">
            <w:pPr>
              <w:tabs>
                <w:tab w:val="right" w:pos="1202"/>
              </w:tabs>
              <w:suppressAutoHyphens w:val="0"/>
              <w:autoSpaceDN/>
              <w:spacing w:line="301" w:lineRule="exact"/>
              <w:outlineLvl w:val="0"/>
              <w:rPr>
                <w:rFonts w:ascii="Arial" w:hAnsi="Arial" w:cs="Arial"/>
                <w:sz w:val="20"/>
                <w:szCs w:val="20"/>
                <w:lang w:val="en-GB"/>
              </w:rPr>
            </w:pPr>
            <w:bookmarkStart w:id="375" w:name="_Toc4057755"/>
            <w:r w:rsidRPr="001A0376">
              <w:rPr>
                <w:rFonts w:ascii="Arial" w:hAnsi="Arial" w:cs="Arial"/>
                <w:sz w:val="20"/>
                <w:szCs w:val="20"/>
                <w:lang w:val="en-GB"/>
              </w:rPr>
              <w:t>Public sector</w:t>
            </w:r>
            <w:bookmarkEnd w:id="375"/>
          </w:p>
        </w:tc>
        <w:tc>
          <w:tcPr>
            <w:tcW w:w="707" w:type="pct"/>
            <w:tcBorders>
              <w:top w:val="nil"/>
              <w:left w:val="nil"/>
              <w:bottom w:val="nil"/>
              <w:right w:val="nil"/>
            </w:tcBorders>
            <w:vAlign w:val="bottom"/>
          </w:tcPr>
          <w:p w14:paraId="5C8EC575" w14:textId="13D7CB43"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25,646 </w:t>
            </w:r>
          </w:p>
        </w:tc>
        <w:tc>
          <w:tcPr>
            <w:tcW w:w="708" w:type="pct"/>
            <w:tcBorders>
              <w:top w:val="nil"/>
              <w:left w:val="nil"/>
              <w:bottom w:val="nil"/>
              <w:right w:val="nil"/>
            </w:tcBorders>
            <w:vAlign w:val="bottom"/>
          </w:tcPr>
          <w:p w14:paraId="6C3A100A" w14:textId="5D49362D" w:rsidR="00095EB4" w:rsidRPr="00095EB4"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095EB4">
              <w:rPr>
                <w:rFonts w:ascii="Arial" w:hAnsi="Arial" w:cs="Arial"/>
                <w:sz w:val="20"/>
                <w:szCs w:val="20"/>
              </w:rPr>
              <w:t>23,650</w:t>
            </w:r>
          </w:p>
        </w:tc>
        <w:tc>
          <w:tcPr>
            <w:tcW w:w="707" w:type="pct"/>
            <w:tcBorders>
              <w:top w:val="nil"/>
              <w:left w:val="nil"/>
              <w:bottom w:val="nil"/>
              <w:right w:val="nil"/>
            </w:tcBorders>
            <w:vAlign w:val="bottom"/>
          </w:tcPr>
          <w:p w14:paraId="0A86371D" w14:textId="766308E8"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25,524 </w:t>
            </w:r>
          </w:p>
        </w:tc>
        <w:tc>
          <w:tcPr>
            <w:tcW w:w="704" w:type="pct"/>
            <w:tcBorders>
              <w:top w:val="nil"/>
              <w:left w:val="nil"/>
              <w:bottom w:val="nil"/>
              <w:right w:val="nil"/>
            </w:tcBorders>
            <w:vAlign w:val="bottom"/>
          </w:tcPr>
          <w:p w14:paraId="59FD012A" w14:textId="6AA0771B" w:rsidR="00095EB4" w:rsidRPr="00095EB4"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095EB4">
              <w:rPr>
                <w:rFonts w:ascii="Arial" w:hAnsi="Arial" w:cs="Arial"/>
                <w:sz w:val="20"/>
                <w:szCs w:val="20"/>
              </w:rPr>
              <w:t xml:space="preserve">  23,493  </w:t>
            </w:r>
          </w:p>
        </w:tc>
      </w:tr>
      <w:tr w:rsidR="00095EB4" w:rsidRPr="001A0376" w14:paraId="752D9E21" w14:textId="77777777" w:rsidTr="001A0376">
        <w:trPr>
          <w:trHeight w:val="295"/>
        </w:trPr>
        <w:tc>
          <w:tcPr>
            <w:tcW w:w="2174" w:type="pct"/>
            <w:vAlign w:val="bottom"/>
          </w:tcPr>
          <w:p w14:paraId="7C7501C1" w14:textId="77777777" w:rsidR="00095EB4" w:rsidRPr="001A0376" w:rsidRDefault="00095EB4" w:rsidP="00095EB4">
            <w:pPr>
              <w:tabs>
                <w:tab w:val="right" w:pos="1202"/>
              </w:tabs>
              <w:suppressAutoHyphens w:val="0"/>
              <w:autoSpaceDN/>
              <w:spacing w:line="301" w:lineRule="exact"/>
              <w:outlineLvl w:val="0"/>
              <w:rPr>
                <w:rFonts w:ascii="Arial" w:hAnsi="Arial" w:cs="Arial"/>
                <w:sz w:val="20"/>
                <w:szCs w:val="20"/>
                <w:lang w:val="en-GB"/>
              </w:rPr>
            </w:pPr>
            <w:bookmarkStart w:id="376" w:name="_Toc4057760"/>
            <w:r w:rsidRPr="001A0376">
              <w:rPr>
                <w:rFonts w:ascii="Arial" w:hAnsi="Arial" w:cs="Arial"/>
                <w:sz w:val="20"/>
                <w:szCs w:val="20"/>
                <w:lang w:val="en-GB"/>
              </w:rPr>
              <w:t>State-owned companies</w:t>
            </w:r>
            <w:bookmarkEnd w:id="376"/>
          </w:p>
        </w:tc>
        <w:tc>
          <w:tcPr>
            <w:tcW w:w="707" w:type="pct"/>
            <w:tcBorders>
              <w:top w:val="nil"/>
              <w:left w:val="nil"/>
              <w:bottom w:val="nil"/>
              <w:right w:val="nil"/>
            </w:tcBorders>
            <w:vAlign w:val="bottom"/>
          </w:tcPr>
          <w:p w14:paraId="2FD146D8" w14:textId="589D77F2"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5,001 </w:t>
            </w:r>
          </w:p>
        </w:tc>
        <w:tc>
          <w:tcPr>
            <w:tcW w:w="708" w:type="pct"/>
            <w:tcBorders>
              <w:top w:val="nil"/>
              <w:left w:val="nil"/>
              <w:bottom w:val="nil"/>
              <w:right w:val="nil"/>
            </w:tcBorders>
            <w:vAlign w:val="bottom"/>
          </w:tcPr>
          <w:p w14:paraId="0A979E85" w14:textId="29063987" w:rsidR="00095EB4" w:rsidRPr="00095EB4"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095EB4">
              <w:rPr>
                <w:rFonts w:ascii="Arial" w:hAnsi="Arial" w:cs="Arial"/>
                <w:sz w:val="20"/>
                <w:szCs w:val="20"/>
              </w:rPr>
              <w:t xml:space="preserve"> 7,344 </w:t>
            </w:r>
          </w:p>
        </w:tc>
        <w:tc>
          <w:tcPr>
            <w:tcW w:w="707" w:type="pct"/>
            <w:tcBorders>
              <w:top w:val="nil"/>
              <w:left w:val="nil"/>
              <w:bottom w:val="nil"/>
              <w:right w:val="nil"/>
            </w:tcBorders>
            <w:vAlign w:val="bottom"/>
          </w:tcPr>
          <w:p w14:paraId="75A903D1" w14:textId="505998B4"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5,001 </w:t>
            </w:r>
          </w:p>
        </w:tc>
        <w:tc>
          <w:tcPr>
            <w:tcW w:w="704" w:type="pct"/>
            <w:tcBorders>
              <w:top w:val="nil"/>
              <w:left w:val="nil"/>
              <w:bottom w:val="nil"/>
              <w:right w:val="nil"/>
            </w:tcBorders>
            <w:vAlign w:val="bottom"/>
          </w:tcPr>
          <w:p w14:paraId="70046F45" w14:textId="6497923C" w:rsidR="00095EB4" w:rsidRPr="00095EB4"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095EB4">
              <w:rPr>
                <w:rFonts w:ascii="Arial" w:hAnsi="Arial" w:cs="Arial"/>
                <w:sz w:val="20"/>
                <w:szCs w:val="20"/>
              </w:rPr>
              <w:t xml:space="preserve"> 7,344 </w:t>
            </w:r>
          </w:p>
        </w:tc>
      </w:tr>
      <w:tr w:rsidR="00095EB4" w:rsidRPr="001A0376" w14:paraId="18AB8A71" w14:textId="77777777" w:rsidTr="001A0376">
        <w:trPr>
          <w:trHeight w:val="295"/>
        </w:trPr>
        <w:tc>
          <w:tcPr>
            <w:tcW w:w="2174" w:type="pct"/>
            <w:vAlign w:val="bottom"/>
          </w:tcPr>
          <w:p w14:paraId="72183FC3" w14:textId="77777777" w:rsidR="00095EB4" w:rsidRPr="001A0376" w:rsidRDefault="00095EB4" w:rsidP="00095EB4">
            <w:pPr>
              <w:tabs>
                <w:tab w:val="right" w:pos="1202"/>
              </w:tabs>
              <w:suppressAutoHyphens w:val="0"/>
              <w:autoSpaceDN/>
              <w:spacing w:line="301" w:lineRule="exact"/>
              <w:outlineLvl w:val="0"/>
              <w:rPr>
                <w:rFonts w:ascii="Arial" w:hAnsi="Arial" w:cs="Arial"/>
                <w:sz w:val="20"/>
                <w:szCs w:val="20"/>
                <w:lang w:val="en-GB"/>
              </w:rPr>
            </w:pPr>
            <w:bookmarkStart w:id="377" w:name="_Toc4057765"/>
            <w:r w:rsidRPr="001A0376">
              <w:rPr>
                <w:rFonts w:ascii="Arial" w:hAnsi="Arial" w:cs="Arial"/>
                <w:sz w:val="20"/>
                <w:szCs w:val="20"/>
                <w:lang w:val="en-GB"/>
              </w:rPr>
              <w:t>Foreign companies</w:t>
            </w:r>
            <w:bookmarkEnd w:id="377"/>
          </w:p>
        </w:tc>
        <w:tc>
          <w:tcPr>
            <w:tcW w:w="707" w:type="pct"/>
            <w:tcBorders>
              <w:top w:val="nil"/>
              <w:left w:val="nil"/>
              <w:bottom w:val="nil"/>
              <w:right w:val="nil"/>
            </w:tcBorders>
            <w:vAlign w:val="bottom"/>
          </w:tcPr>
          <w:p w14:paraId="27530BB6" w14:textId="2C0F5801"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788 </w:t>
            </w:r>
          </w:p>
        </w:tc>
        <w:tc>
          <w:tcPr>
            <w:tcW w:w="708" w:type="pct"/>
            <w:tcBorders>
              <w:top w:val="nil"/>
              <w:left w:val="nil"/>
              <w:bottom w:val="nil"/>
              <w:right w:val="nil"/>
            </w:tcBorders>
            <w:vAlign w:val="bottom"/>
          </w:tcPr>
          <w:p w14:paraId="37F4FFF0" w14:textId="25D1EE9A" w:rsidR="00095EB4" w:rsidRPr="00095EB4"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095EB4">
              <w:rPr>
                <w:rFonts w:ascii="Arial" w:hAnsi="Arial" w:cs="Arial"/>
                <w:sz w:val="20"/>
                <w:szCs w:val="20"/>
              </w:rPr>
              <w:t xml:space="preserve"> 361 </w:t>
            </w:r>
          </w:p>
        </w:tc>
        <w:tc>
          <w:tcPr>
            <w:tcW w:w="707" w:type="pct"/>
            <w:tcBorders>
              <w:top w:val="nil"/>
              <w:left w:val="nil"/>
              <w:bottom w:val="nil"/>
              <w:right w:val="nil"/>
            </w:tcBorders>
            <w:vAlign w:val="bottom"/>
          </w:tcPr>
          <w:p w14:paraId="4D0B6437" w14:textId="184404F0"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788 </w:t>
            </w:r>
          </w:p>
        </w:tc>
        <w:tc>
          <w:tcPr>
            <w:tcW w:w="704" w:type="pct"/>
            <w:tcBorders>
              <w:top w:val="nil"/>
              <w:left w:val="nil"/>
              <w:bottom w:val="nil"/>
              <w:right w:val="nil"/>
            </w:tcBorders>
            <w:vAlign w:val="bottom"/>
          </w:tcPr>
          <w:p w14:paraId="49107D81" w14:textId="63792EDD" w:rsidR="00095EB4" w:rsidRPr="00095EB4"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095EB4">
              <w:rPr>
                <w:rFonts w:ascii="Arial" w:hAnsi="Arial" w:cs="Arial"/>
                <w:sz w:val="20"/>
                <w:szCs w:val="20"/>
              </w:rPr>
              <w:t xml:space="preserve"> 361 </w:t>
            </w:r>
          </w:p>
        </w:tc>
      </w:tr>
      <w:tr w:rsidR="00095EB4" w:rsidRPr="001A0376" w14:paraId="27023D7D" w14:textId="77777777" w:rsidTr="001A0376">
        <w:trPr>
          <w:trHeight w:val="295"/>
        </w:trPr>
        <w:tc>
          <w:tcPr>
            <w:tcW w:w="2174" w:type="pct"/>
            <w:vAlign w:val="bottom"/>
          </w:tcPr>
          <w:p w14:paraId="07EADCF5" w14:textId="77777777" w:rsidR="00095EB4" w:rsidRPr="001A0376" w:rsidRDefault="00095EB4" w:rsidP="00095EB4">
            <w:pPr>
              <w:tabs>
                <w:tab w:val="right" w:pos="1202"/>
              </w:tabs>
              <w:suppressAutoHyphens w:val="0"/>
              <w:autoSpaceDN/>
              <w:spacing w:line="301" w:lineRule="exact"/>
              <w:outlineLvl w:val="0"/>
              <w:rPr>
                <w:rFonts w:ascii="Arial" w:hAnsi="Arial" w:cs="Arial"/>
                <w:sz w:val="20"/>
                <w:szCs w:val="20"/>
                <w:lang w:val="en-GB"/>
              </w:rPr>
            </w:pPr>
            <w:bookmarkStart w:id="378" w:name="_Toc4057770"/>
            <w:r w:rsidRPr="001A0376">
              <w:rPr>
                <w:rFonts w:ascii="Arial" w:hAnsi="Arial" w:cs="Arial"/>
                <w:sz w:val="20"/>
                <w:szCs w:val="20"/>
                <w:lang w:val="en-GB"/>
              </w:rPr>
              <w:t>Domestic companies</w:t>
            </w:r>
            <w:bookmarkEnd w:id="378"/>
          </w:p>
        </w:tc>
        <w:tc>
          <w:tcPr>
            <w:tcW w:w="707" w:type="pct"/>
            <w:tcBorders>
              <w:top w:val="nil"/>
              <w:left w:val="nil"/>
              <w:bottom w:val="nil"/>
              <w:right w:val="nil"/>
            </w:tcBorders>
            <w:vAlign w:val="bottom"/>
          </w:tcPr>
          <w:p w14:paraId="582B568E" w14:textId="63AFF714"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51,932 </w:t>
            </w:r>
          </w:p>
        </w:tc>
        <w:tc>
          <w:tcPr>
            <w:tcW w:w="708" w:type="pct"/>
            <w:tcBorders>
              <w:top w:val="nil"/>
              <w:left w:val="nil"/>
              <w:bottom w:val="nil"/>
              <w:right w:val="nil"/>
            </w:tcBorders>
            <w:vAlign w:val="bottom"/>
          </w:tcPr>
          <w:p w14:paraId="11A45E3B" w14:textId="3B07BB9A" w:rsidR="00095EB4" w:rsidRPr="00095EB4"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095EB4">
              <w:rPr>
                <w:rFonts w:ascii="Arial" w:hAnsi="Arial" w:cs="Arial"/>
                <w:sz w:val="20"/>
                <w:szCs w:val="20"/>
              </w:rPr>
              <w:t>56,046</w:t>
            </w:r>
          </w:p>
        </w:tc>
        <w:tc>
          <w:tcPr>
            <w:tcW w:w="707" w:type="pct"/>
            <w:tcBorders>
              <w:top w:val="nil"/>
              <w:left w:val="nil"/>
              <w:bottom w:val="nil"/>
              <w:right w:val="nil"/>
            </w:tcBorders>
            <w:vAlign w:val="bottom"/>
          </w:tcPr>
          <w:p w14:paraId="69BFAC56" w14:textId="047E32F9"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51,906 </w:t>
            </w:r>
          </w:p>
        </w:tc>
        <w:tc>
          <w:tcPr>
            <w:tcW w:w="704" w:type="pct"/>
            <w:tcBorders>
              <w:top w:val="nil"/>
              <w:left w:val="nil"/>
              <w:bottom w:val="nil"/>
              <w:right w:val="nil"/>
            </w:tcBorders>
            <w:vAlign w:val="bottom"/>
          </w:tcPr>
          <w:p w14:paraId="79435434" w14:textId="59A114FD" w:rsidR="00095EB4" w:rsidRPr="00095EB4"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095EB4">
              <w:rPr>
                <w:rFonts w:ascii="Arial" w:hAnsi="Arial" w:cs="Arial"/>
                <w:sz w:val="20"/>
                <w:szCs w:val="20"/>
              </w:rPr>
              <w:t xml:space="preserve">  56,041  </w:t>
            </w:r>
          </w:p>
        </w:tc>
      </w:tr>
      <w:tr w:rsidR="00095EB4" w:rsidRPr="001A0376" w14:paraId="05024730" w14:textId="77777777" w:rsidTr="001A0376">
        <w:trPr>
          <w:trHeight w:val="295"/>
        </w:trPr>
        <w:tc>
          <w:tcPr>
            <w:tcW w:w="2174" w:type="pct"/>
            <w:vAlign w:val="bottom"/>
          </w:tcPr>
          <w:p w14:paraId="1BFD9BC9" w14:textId="77777777" w:rsidR="00095EB4" w:rsidRPr="001A0376" w:rsidRDefault="00095EB4" w:rsidP="00095EB4">
            <w:pPr>
              <w:tabs>
                <w:tab w:val="right" w:pos="1202"/>
              </w:tabs>
              <w:suppressAutoHyphens w:val="0"/>
              <w:autoSpaceDN/>
              <w:spacing w:line="301" w:lineRule="exact"/>
              <w:outlineLvl w:val="0"/>
              <w:rPr>
                <w:rFonts w:ascii="Arial" w:hAnsi="Arial" w:cs="Arial"/>
                <w:sz w:val="20"/>
                <w:szCs w:val="20"/>
                <w:lang w:val="en-GB"/>
              </w:rPr>
            </w:pPr>
            <w:bookmarkStart w:id="379" w:name="_Toc4057775"/>
            <w:r w:rsidRPr="001A0376">
              <w:rPr>
                <w:rFonts w:ascii="Arial" w:hAnsi="Arial" w:cs="Arial"/>
                <w:sz w:val="20"/>
                <w:szCs w:val="20"/>
                <w:lang w:val="en-GB"/>
              </w:rPr>
              <w:t>Domestic financial institutions</w:t>
            </w:r>
            <w:bookmarkEnd w:id="379"/>
          </w:p>
        </w:tc>
        <w:tc>
          <w:tcPr>
            <w:tcW w:w="707" w:type="pct"/>
            <w:tcBorders>
              <w:top w:val="nil"/>
              <w:left w:val="nil"/>
              <w:bottom w:val="nil"/>
              <w:right w:val="nil"/>
            </w:tcBorders>
            <w:vAlign w:val="bottom"/>
          </w:tcPr>
          <w:p w14:paraId="6B4E2A69" w14:textId="70A69680"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26,487 </w:t>
            </w:r>
          </w:p>
        </w:tc>
        <w:tc>
          <w:tcPr>
            <w:tcW w:w="708" w:type="pct"/>
            <w:tcBorders>
              <w:top w:val="nil"/>
              <w:left w:val="nil"/>
              <w:bottom w:val="nil"/>
              <w:right w:val="nil"/>
            </w:tcBorders>
            <w:vAlign w:val="bottom"/>
          </w:tcPr>
          <w:p w14:paraId="30BDE76C" w14:textId="13AF0C3F" w:rsidR="00095EB4" w:rsidRPr="00095EB4"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095EB4">
              <w:rPr>
                <w:rFonts w:ascii="Arial" w:hAnsi="Arial" w:cs="Arial"/>
                <w:sz w:val="20"/>
                <w:szCs w:val="20"/>
              </w:rPr>
              <w:t xml:space="preserve">  23,909</w:t>
            </w:r>
          </w:p>
        </w:tc>
        <w:tc>
          <w:tcPr>
            <w:tcW w:w="707" w:type="pct"/>
            <w:tcBorders>
              <w:top w:val="nil"/>
              <w:left w:val="nil"/>
              <w:bottom w:val="nil"/>
              <w:right w:val="nil"/>
            </w:tcBorders>
            <w:vAlign w:val="bottom"/>
          </w:tcPr>
          <w:p w14:paraId="0063D5A8" w14:textId="78762E61"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26,418 </w:t>
            </w:r>
          </w:p>
        </w:tc>
        <w:tc>
          <w:tcPr>
            <w:tcW w:w="704" w:type="pct"/>
            <w:tcBorders>
              <w:top w:val="nil"/>
              <w:left w:val="nil"/>
              <w:bottom w:val="nil"/>
              <w:right w:val="nil"/>
            </w:tcBorders>
            <w:vAlign w:val="bottom"/>
          </w:tcPr>
          <w:p w14:paraId="11084315" w14:textId="1FC92E85" w:rsidR="00095EB4" w:rsidRPr="00095EB4"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095EB4">
              <w:rPr>
                <w:rFonts w:ascii="Arial" w:hAnsi="Arial" w:cs="Arial"/>
                <w:sz w:val="20"/>
                <w:szCs w:val="20"/>
              </w:rPr>
              <w:t xml:space="preserve">  23,813  </w:t>
            </w:r>
          </w:p>
        </w:tc>
      </w:tr>
      <w:tr w:rsidR="00095EB4" w:rsidRPr="001A0376" w14:paraId="7F165F99" w14:textId="77777777" w:rsidTr="001A0376">
        <w:trPr>
          <w:trHeight w:val="295"/>
        </w:trPr>
        <w:tc>
          <w:tcPr>
            <w:tcW w:w="2174" w:type="pct"/>
            <w:vAlign w:val="bottom"/>
          </w:tcPr>
          <w:p w14:paraId="4371B404" w14:textId="77777777" w:rsidR="00095EB4" w:rsidRPr="001A0376" w:rsidRDefault="00095EB4" w:rsidP="00095EB4">
            <w:pPr>
              <w:tabs>
                <w:tab w:val="right" w:pos="1202"/>
              </w:tabs>
              <w:suppressAutoHyphens w:val="0"/>
              <w:autoSpaceDN/>
              <w:spacing w:line="301" w:lineRule="exact"/>
              <w:outlineLvl w:val="0"/>
              <w:rPr>
                <w:rFonts w:ascii="Arial" w:hAnsi="Arial" w:cs="Arial"/>
                <w:sz w:val="20"/>
                <w:szCs w:val="20"/>
                <w:lang w:val="en-GB"/>
              </w:rPr>
            </w:pPr>
            <w:bookmarkStart w:id="380" w:name="_Toc4057780"/>
            <w:r w:rsidRPr="001A0376">
              <w:rPr>
                <w:rFonts w:ascii="Arial" w:hAnsi="Arial" w:cs="Arial"/>
                <w:sz w:val="20"/>
                <w:szCs w:val="20"/>
                <w:lang w:val="en-GB"/>
              </w:rPr>
              <w:t>Foreign financial institutions</w:t>
            </w:r>
            <w:bookmarkEnd w:id="380"/>
          </w:p>
        </w:tc>
        <w:tc>
          <w:tcPr>
            <w:tcW w:w="707" w:type="pct"/>
            <w:tcBorders>
              <w:top w:val="nil"/>
              <w:left w:val="nil"/>
              <w:bottom w:val="nil"/>
              <w:right w:val="nil"/>
            </w:tcBorders>
            <w:vAlign w:val="bottom"/>
          </w:tcPr>
          <w:p w14:paraId="7C13D699" w14:textId="41E89D58"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919 </w:t>
            </w:r>
          </w:p>
        </w:tc>
        <w:tc>
          <w:tcPr>
            <w:tcW w:w="708" w:type="pct"/>
            <w:tcBorders>
              <w:top w:val="nil"/>
              <w:left w:val="nil"/>
              <w:bottom w:val="nil"/>
              <w:right w:val="nil"/>
            </w:tcBorders>
            <w:vAlign w:val="bottom"/>
          </w:tcPr>
          <w:p w14:paraId="201C9323" w14:textId="040A5C97" w:rsidR="00095EB4" w:rsidRPr="00095EB4"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095EB4">
              <w:rPr>
                <w:rFonts w:ascii="Arial" w:hAnsi="Arial" w:cs="Arial"/>
                <w:sz w:val="20"/>
                <w:szCs w:val="20"/>
              </w:rPr>
              <w:t xml:space="preserve"> 1,925 </w:t>
            </w:r>
          </w:p>
        </w:tc>
        <w:tc>
          <w:tcPr>
            <w:tcW w:w="707" w:type="pct"/>
            <w:tcBorders>
              <w:top w:val="nil"/>
              <w:left w:val="nil"/>
              <w:bottom w:val="nil"/>
              <w:right w:val="nil"/>
            </w:tcBorders>
            <w:vAlign w:val="bottom"/>
          </w:tcPr>
          <w:p w14:paraId="03455A65" w14:textId="68DE3AB8"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919 </w:t>
            </w:r>
          </w:p>
        </w:tc>
        <w:tc>
          <w:tcPr>
            <w:tcW w:w="704" w:type="pct"/>
            <w:tcBorders>
              <w:top w:val="nil"/>
              <w:left w:val="nil"/>
              <w:bottom w:val="nil"/>
              <w:right w:val="nil"/>
            </w:tcBorders>
            <w:vAlign w:val="bottom"/>
          </w:tcPr>
          <w:p w14:paraId="16A97C68" w14:textId="325C978B" w:rsidR="00095EB4" w:rsidRPr="00095EB4"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095EB4">
              <w:rPr>
                <w:rFonts w:ascii="Arial" w:hAnsi="Arial" w:cs="Arial"/>
                <w:sz w:val="20"/>
                <w:szCs w:val="20"/>
              </w:rPr>
              <w:t xml:space="preserve"> 1,925 </w:t>
            </w:r>
          </w:p>
        </w:tc>
      </w:tr>
      <w:tr w:rsidR="00095EB4" w:rsidRPr="001A0376" w14:paraId="2C90786F" w14:textId="77777777" w:rsidTr="001A0376">
        <w:trPr>
          <w:trHeight w:val="295"/>
        </w:trPr>
        <w:tc>
          <w:tcPr>
            <w:tcW w:w="2174" w:type="pct"/>
            <w:vAlign w:val="bottom"/>
          </w:tcPr>
          <w:p w14:paraId="185E5BCF" w14:textId="77777777" w:rsidR="00095EB4" w:rsidRPr="001A0376" w:rsidRDefault="00095EB4" w:rsidP="00095EB4">
            <w:pPr>
              <w:tabs>
                <w:tab w:val="right" w:pos="1202"/>
              </w:tabs>
              <w:suppressAutoHyphens w:val="0"/>
              <w:autoSpaceDN/>
              <w:spacing w:line="301" w:lineRule="exact"/>
              <w:outlineLvl w:val="0"/>
              <w:rPr>
                <w:rFonts w:ascii="Arial" w:hAnsi="Arial" w:cs="Arial"/>
                <w:sz w:val="20"/>
                <w:szCs w:val="20"/>
                <w:lang w:val="en-GB"/>
              </w:rPr>
            </w:pPr>
            <w:bookmarkStart w:id="381" w:name="_Toc4057785"/>
            <w:r w:rsidRPr="001A0376">
              <w:rPr>
                <w:rFonts w:ascii="Arial" w:hAnsi="Arial" w:cs="Arial"/>
                <w:sz w:val="20"/>
                <w:szCs w:val="20"/>
                <w:lang w:val="en-GB"/>
              </w:rPr>
              <w:t>Penalty interest</w:t>
            </w:r>
            <w:bookmarkEnd w:id="381"/>
          </w:p>
        </w:tc>
        <w:tc>
          <w:tcPr>
            <w:tcW w:w="707" w:type="pct"/>
            <w:tcBorders>
              <w:top w:val="nil"/>
              <w:left w:val="nil"/>
              <w:bottom w:val="nil"/>
              <w:right w:val="nil"/>
            </w:tcBorders>
            <w:vAlign w:val="bottom"/>
          </w:tcPr>
          <w:p w14:paraId="76F4C4F9" w14:textId="13E901BA"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3,855 </w:t>
            </w:r>
          </w:p>
        </w:tc>
        <w:tc>
          <w:tcPr>
            <w:tcW w:w="708" w:type="pct"/>
            <w:tcBorders>
              <w:top w:val="nil"/>
              <w:left w:val="nil"/>
              <w:bottom w:val="nil"/>
              <w:right w:val="nil"/>
            </w:tcBorders>
            <w:vAlign w:val="bottom"/>
          </w:tcPr>
          <w:p w14:paraId="27358E2D" w14:textId="252E800C" w:rsidR="00095EB4" w:rsidRPr="00095EB4"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095EB4">
              <w:rPr>
                <w:rFonts w:ascii="Arial" w:hAnsi="Arial" w:cs="Arial"/>
                <w:sz w:val="20"/>
                <w:szCs w:val="20"/>
              </w:rPr>
              <w:t xml:space="preserve"> 7,056 </w:t>
            </w:r>
          </w:p>
        </w:tc>
        <w:tc>
          <w:tcPr>
            <w:tcW w:w="707" w:type="pct"/>
            <w:tcBorders>
              <w:top w:val="nil"/>
              <w:left w:val="nil"/>
              <w:bottom w:val="nil"/>
              <w:right w:val="nil"/>
            </w:tcBorders>
            <w:vAlign w:val="bottom"/>
          </w:tcPr>
          <w:p w14:paraId="4C9C28CB" w14:textId="307F8BDF"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3,855 </w:t>
            </w:r>
          </w:p>
        </w:tc>
        <w:tc>
          <w:tcPr>
            <w:tcW w:w="704" w:type="pct"/>
            <w:tcBorders>
              <w:top w:val="nil"/>
              <w:left w:val="nil"/>
              <w:bottom w:val="nil"/>
              <w:right w:val="nil"/>
            </w:tcBorders>
            <w:vAlign w:val="bottom"/>
          </w:tcPr>
          <w:p w14:paraId="1DD5C26C" w14:textId="0C4C4124" w:rsidR="00095EB4" w:rsidRPr="00095EB4"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095EB4">
              <w:rPr>
                <w:rFonts w:ascii="Arial" w:hAnsi="Arial" w:cs="Arial"/>
                <w:sz w:val="20"/>
                <w:szCs w:val="20"/>
              </w:rPr>
              <w:t xml:space="preserve"> 7,056 </w:t>
            </w:r>
          </w:p>
        </w:tc>
      </w:tr>
      <w:tr w:rsidR="00095EB4" w:rsidRPr="001A0376" w14:paraId="6B3E2776" w14:textId="77777777" w:rsidTr="001A0376">
        <w:trPr>
          <w:trHeight w:val="295"/>
        </w:trPr>
        <w:tc>
          <w:tcPr>
            <w:tcW w:w="2174" w:type="pct"/>
            <w:vAlign w:val="bottom"/>
          </w:tcPr>
          <w:p w14:paraId="3D6913F0" w14:textId="77777777" w:rsidR="00095EB4" w:rsidRPr="001A0376" w:rsidRDefault="00095EB4" w:rsidP="00095EB4">
            <w:pPr>
              <w:tabs>
                <w:tab w:val="right" w:pos="1202"/>
              </w:tabs>
              <w:suppressAutoHyphens w:val="0"/>
              <w:autoSpaceDN/>
              <w:spacing w:line="301" w:lineRule="exact"/>
              <w:outlineLvl w:val="0"/>
              <w:rPr>
                <w:rFonts w:ascii="Arial" w:hAnsi="Arial" w:cs="Arial"/>
                <w:sz w:val="20"/>
                <w:szCs w:val="20"/>
                <w:lang w:val="en-GB"/>
              </w:rPr>
            </w:pPr>
            <w:bookmarkStart w:id="382" w:name="_Toc4057790"/>
            <w:r w:rsidRPr="001A0376">
              <w:rPr>
                <w:rFonts w:ascii="Arial" w:hAnsi="Arial" w:cs="Arial"/>
                <w:sz w:val="20"/>
                <w:szCs w:val="20"/>
                <w:lang w:val="en-GB"/>
              </w:rPr>
              <w:t>Other</w:t>
            </w:r>
            <w:bookmarkEnd w:id="382"/>
          </w:p>
        </w:tc>
        <w:tc>
          <w:tcPr>
            <w:tcW w:w="707" w:type="pct"/>
            <w:tcBorders>
              <w:top w:val="nil"/>
              <w:left w:val="nil"/>
              <w:bottom w:val="single" w:sz="4" w:space="0" w:color="auto"/>
              <w:right w:val="nil"/>
            </w:tcBorders>
            <w:vAlign w:val="bottom"/>
          </w:tcPr>
          <w:p w14:paraId="032EC152" w14:textId="6CF3FE5B"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1,655 </w:t>
            </w:r>
          </w:p>
        </w:tc>
        <w:tc>
          <w:tcPr>
            <w:tcW w:w="708" w:type="pct"/>
            <w:tcBorders>
              <w:top w:val="nil"/>
              <w:left w:val="nil"/>
              <w:bottom w:val="single" w:sz="4" w:space="0" w:color="auto"/>
              <w:right w:val="nil"/>
            </w:tcBorders>
            <w:vAlign w:val="bottom"/>
          </w:tcPr>
          <w:p w14:paraId="33BB262E" w14:textId="646BB627" w:rsidR="00095EB4" w:rsidRPr="00095EB4"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095EB4">
              <w:rPr>
                <w:rFonts w:ascii="Arial" w:hAnsi="Arial" w:cs="Arial"/>
                <w:sz w:val="20"/>
                <w:szCs w:val="20"/>
              </w:rPr>
              <w:t xml:space="preserve"> 1,669 </w:t>
            </w:r>
          </w:p>
        </w:tc>
        <w:tc>
          <w:tcPr>
            <w:tcW w:w="707" w:type="pct"/>
            <w:tcBorders>
              <w:top w:val="nil"/>
              <w:left w:val="nil"/>
              <w:bottom w:val="single" w:sz="4" w:space="0" w:color="auto"/>
              <w:right w:val="nil"/>
            </w:tcBorders>
            <w:vAlign w:val="bottom"/>
          </w:tcPr>
          <w:p w14:paraId="2DB47FD1" w14:textId="2825BA7D"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1,655 </w:t>
            </w:r>
          </w:p>
        </w:tc>
        <w:tc>
          <w:tcPr>
            <w:tcW w:w="704" w:type="pct"/>
            <w:tcBorders>
              <w:top w:val="nil"/>
              <w:left w:val="nil"/>
              <w:bottom w:val="single" w:sz="4" w:space="0" w:color="auto"/>
              <w:right w:val="nil"/>
            </w:tcBorders>
            <w:vAlign w:val="bottom"/>
          </w:tcPr>
          <w:p w14:paraId="00983BE3" w14:textId="588B38FF" w:rsidR="00095EB4" w:rsidRPr="00095EB4"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095EB4">
              <w:rPr>
                <w:rFonts w:ascii="Arial" w:hAnsi="Arial" w:cs="Arial"/>
                <w:sz w:val="20"/>
                <w:szCs w:val="20"/>
              </w:rPr>
              <w:t xml:space="preserve"> 1,669 </w:t>
            </w:r>
          </w:p>
        </w:tc>
      </w:tr>
      <w:tr w:rsidR="00095EB4" w:rsidRPr="001A0376" w14:paraId="4CB42CED" w14:textId="77777777" w:rsidTr="001A0376">
        <w:trPr>
          <w:trHeight w:val="332"/>
        </w:trPr>
        <w:tc>
          <w:tcPr>
            <w:tcW w:w="2174" w:type="pct"/>
            <w:vAlign w:val="bottom"/>
          </w:tcPr>
          <w:p w14:paraId="4A7CDC51" w14:textId="77777777" w:rsidR="00095EB4" w:rsidRPr="001A0376" w:rsidRDefault="00095EB4" w:rsidP="00095EB4">
            <w:pPr>
              <w:tabs>
                <w:tab w:val="right" w:pos="1202"/>
              </w:tabs>
              <w:suppressAutoHyphens w:val="0"/>
              <w:autoSpaceDN/>
              <w:spacing w:line="340" w:lineRule="exact"/>
              <w:outlineLvl w:val="0"/>
              <w:rPr>
                <w:rFonts w:ascii="Arial" w:hAnsi="Arial" w:cs="Arial"/>
                <w:b/>
                <w:bCs/>
                <w:sz w:val="20"/>
                <w:szCs w:val="20"/>
                <w:lang w:val="en-GB"/>
              </w:rPr>
            </w:pPr>
          </w:p>
        </w:tc>
        <w:tc>
          <w:tcPr>
            <w:tcW w:w="707" w:type="pct"/>
            <w:tcBorders>
              <w:top w:val="single" w:sz="4" w:space="0" w:color="auto"/>
              <w:bottom w:val="single" w:sz="12" w:space="0" w:color="auto"/>
            </w:tcBorders>
            <w:vAlign w:val="bottom"/>
          </w:tcPr>
          <w:p w14:paraId="331CFDF2" w14:textId="6771D554" w:rsidR="00095EB4" w:rsidRPr="00095EB4" w:rsidRDefault="00095EB4" w:rsidP="00095EB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095EB4">
              <w:rPr>
                <w:rFonts w:ascii="Arial" w:hAnsi="Arial" w:cs="Arial"/>
                <w:b/>
                <w:bCs/>
                <w:color w:val="000000" w:themeColor="text1"/>
                <w:sz w:val="20"/>
                <w:lang w:val="hr-HR"/>
              </w:rPr>
              <w:t>116,283</w:t>
            </w:r>
          </w:p>
        </w:tc>
        <w:tc>
          <w:tcPr>
            <w:tcW w:w="708" w:type="pct"/>
            <w:tcBorders>
              <w:top w:val="single" w:sz="4" w:space="0" w:color="auto"/>
              <w:bottom w:val="single" w:sz="12" w:space="0" w:color="auto"/>
            </w:tcBorders>
            <w:vAlign w:val="bottom"/>
          </w:tcPr>
          <w:p w14:paraId="7A4703AE" w14:textId="70166494" w:rsidR="00095EB4" w:rsidRPr="00095EB4" w:rsidRDefault="00095EB4" w:rsidP="00095EB4">
            <w:pPr>
              <w:tabs>
                <w:tab w:val="right" w:pos="1202"/>
              </w:tabs>
              <w:suppressAutoHyphens w:val="0"/>
              <w:autoSpaceDN/>
              <w:spacing w:line="340" w:lineRule="exact"/>
              <w:jc w:val="right"/>
              <w:outlineLvl w:val="0"/>
              <w:rPr>
                <w:rFonts w:ascii="Arial" w:hAnsi="Arial" w:cs="Arial"/>
                <w:b/>
                <w:bCs/>
                <w:sz w:val="20"/>
                <w:szCs w:val="20"/>
                <w:lang w:val="hr-HR"/>
              </w:rPr>
            </w:pPr>
            <w:r w:rsidRPr="00095EB4">
              <w:rPr>
                <w:rFonts w:ascii="Arial" w:hAnsi="Arial" w:cs="Arial"/>
                <w:b/>
                <w:bCs/>
                <w:color w:val="000000" w:themeColor="text1"/>
                <w:sz w:val="20"/>
                <w:szCs w:val="20"/>
                <w:lang w:val="hr-HR"/>
              </w:rPr>
              <w:t>121,960</w:t>
            </w:r>
          </w:p>
        </w:tc>
        <w:tc>
          <w:tcPr>
            <w:tcW w:w="707" w:type="pct"/>
            <w:tcBorders>
              <w:top w:val="single" w:sz="4" w:space="0" w:color="auto"/>
              <w:bottom w:val="single" w:sz="12" w:space="0" w:color="auto"/>
            </w:tcBorders>
            <w:vAlign w:val="bottom"/>
          </w:tcPr>
          <w:p w14:paraId="11651117" w14:textId="4A700408" w:rsidR="00095EB4" w:rsidRPr="00095EB4" w:rsidRDefault="00095EB4" w:rsidP="00095EB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095EB4">
              <w:rPr>
                <w:rFonts w:ascii="Arial" w:hAnsi="Arial" w:cs="Arial"/>
                <w:b/>
                <w:bCs/>
                <w:color w:val="000000" w:themeColor="text1"/>
                <w:sz w:val="20"/>
                <w:lang w:val="hr-HR"/>
              </w:rPr>
              <w:t>116,066</w:t>
            </w:r>
          </w:p>
        </w:tc>
        <w:tc>
          <w:tcPr>
            <w:tcW w:w="704" w:type="pct"/>
            <w:tcBorders>
              <w:top w:val="single" w:sz="4" w:space="0" w:color="auto"/>
              <w:bottom w:val="single" w:sz="12" w:space="0" w:color="auto"/>
            </w:tcBorders>
            <w:vAlign w:val="bottom"/>
          </w:tcPr>
          <w:p w14:paraId="6D4D61F7" w14:textId="31500B2F" w:rsidR="00095EB4" w:rsidRPr="00095EB4" w:rsidRDefault="00095EB4" w:rsidP="00095EB4">
            <w:pPr>
              <w:tabs>
                <w:tab w:val="right" w:pos="1202"/>
              </w:tabs>
              <w:suppressAutoHyphens w:val="0"/>
              <w:autoSpaceDN/>
              <w:spacing w:line="340" w:lineRule="exact"/>
              <w:jc w:val="right"/>
              <w:outlineLvl w:val="0"/>
              <w:rPr>
                <w:rFonts w:ascii="Arial" w:hAnsi="Arial" w:cs="Arial"/>
                <w:b/>
                <w:bCs/>
                <w:sz w:val="20"/>
                <w:szCs w:val="20"/>
                <w:lang w:val="hr-HR"/>
              </w:rPr>
            </w:pPr>
            <w:r w:rsidRPr="00095EB4">
              <w:rPr>
                <w:rFonts w:ascii="Arial" w:hAnsi="Arial" w:cs="Arial"/>
                <w:b/>
                <w:bCs/>
                <w:sz w:val="20"/>
                <w:szCs w:val="20"/>
              </w:rPr>
              <w:t xml:space="preserve">  121,702</w:t>
            </w:r>
          </w:p>
        </w:tc>
      </w:tr>
    </w:tbl>
    <w:p w14:paraId="372C6507" w14:textId="77777777" w:rsidR="00587444" w:rsidRPr="00587444" w:rsidRDefault="00587444" w:rsidP="00587444">
      <w:pPr>
        <w:keepNext/>
        <w:suppressAutoHyphens w:val="0"/>
        <w:autoSpaceDN/>
        <w:jc w:val="both"/>
        <w:rPr>
          <w:rFonts w:ascii="Arial" w:hAnsi="Arial" w:cs="Arial"/>
          <w:sz w:val="20"/>
          <w:szCs w:val="20"/>
          <w:lang w:val="en-GB"/>
        </w:rPr>
      </w:pPr>
    </w:p>
    <w:p w14:paraId="3D2C8AB8" w14:textId="77777777"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Interest income by type of facility:</w:t>
      </w:r>
    </w:p>
    <w:tbl>
      <w:tblPr>
        <w:tblW w:w="5115" w:type="pct"/>
        <w:tblLayout w:type="fixed"/>
        <w:tblCellMar>
          <w:left w:w="122" w:type="dxa"/>
          <w:right w:w="122" w:type="dxa"/>
        </w:tblCellMar>
        <w:tblLook w:val="0000" w:firstRow="0" w:lastRow="0" w:firstColumn="0" w:lastColumn="0" w:noHBand="0" w:noVBand="0"/>
      </w:tblPr>
      <w:tblGrid>
        <w:gridCol w:w="4158"/>
        <w:gridCol w:w="1353"/>
        <w:gridCol w:w="1353"/>
        <w:gridCol w:w="1353"/>
        <w:gridCol w:w="1353"/>
      </w:tblGrid>
      <w:tr w:rsidR="00587444" w:rsidRPr="00E265E9" w14:paraId="5D6496C9" w14:textId="77777777" w:rsidTr="00E265E9">
        <w:trPr>
          <w:trHeight w:val="125"/>
        </w:trPr>
        <w:tc>
          <w:tcPr>
            <w:tcW w:w="2172" w:type="pct"/>
            <w:vAlign w:val="bottom"/>
          </w:tcPr>
          <w:p w14:paraId="70D29220" w14:textId="77777777" w:rsidR="00587444" w:rsidRPr="00E265E9" w:rsidRDefault="00587444" w:rsidP="00587444">
            <w:pPr>
              <w:tabs>
                <w:tab w:val="left" w:pos="-720"/>
              </w:tabs>
              <w:autoSpaceDN/>
              <w:jc w:val="right"/>
              <w:rPr>
                <w:rFonts w:ascii="Arial" w:hAnsi="Arial" w:cs="Arial"/>
                <w:spacing w:val="-3"/>
                <w:sz w:val="20"/>
                <w:szCs w:val="20"/>
                <w:lang w:val="en-GB"/>
              </w:rPr>
            </w:pPr>
          </w:p>
        </w:tc>
        <w:tc>
          <w:tcPr>
            <w:tcW w:w="707" w:type="pct"/>
            <w:vAlign w:val="bottom"/>
          </w:tcPr>
          <w:p w14:paraId="593CDB4C" w14:textId="77777777" w:rsidR="00587444" w:rsidRPr="00E265E9"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707" w:type="pct"/>
            <w:vAlign w:val="bottom"/>
          </w:tcPr>
          <w:p w14:paraId="0EB5CE40" w14:textId="77777777" w:rsidR="00587444" w:rsidRPr="00E265E9"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383" w:name="_Toc4057799"/>
            <w:r w:rsidRPr="00E265E9">
              <w:rPr>
                <w:rFonts w:ascii="Arial" w:hAnsi="Arial" w:cs="Arial"/>
                <w:b/>
                <w:sz w:val="20"/>
                <w:szCs w:val="20"/>
                <w:lang w:val="hr-HR"/>
              </w:rPr>
              <w:t>Group</w:t>
            </w:r>
            <w:bookmarkEnd w:id="383"/>
          </w:p>
        </w:tc>
        <w:tc>
          <w:tcPr>
            <w:tcW w:w="707" w:type="pct"/>
            <w:vAlign w:val="bottom"/>
          </w:tcPr>
          <w:p w14:paraId="6FB62658" w14:textId="77777777" w:rsidR="00587444" w:rsidRPr="00E265E9"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707" w:type="pct"/>
            <w:vAlign w:val="bottom"/>
          </w:tcPr>
          <w:p w14:paraId="39E9E78B" w14:textId="77777777" w:rsidR="00587444" w:rsidRPr="00E265E9"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384" w:name="_Toc4057800"/>
            <w:r w:rsidRPr="00E265E9">
              <w:rPr>
                <w:rFonts w:ascii="Arial" w:hAnsi="Arial" w:cs="Arial"/>
                <w:b/>
                <w:sz w:val="20"/>
                <w:szCs w:val="20"/>
                <w:lang w:val="hr-HR"/>
              </w:rPr>
              <w:t>Bank</w:t>
            </w:r>
            <w:bookmarkEnd w:id="384"/>
          </w:p>
        </w:tc>
      </w:tr>
      <w:tr w:rsidR="00D049BD" w:rsidRPr="00E265E9" w14:paraId="6374AC98" w14:textId="77777777" w:rsidTr="00E265E9">
        <w:trPr>
          <w:trHeight w:val="219"/>
        </w:trPr>
        <w:tc>
          <w:tcPr>
            <w:tcW w:w="2172" w:type="pct"/>
            <w:vAlign w:val="bottom"/>
          </w:tcPr>
          <w:p w14:paraId="76F98E4F" w14:textId="77777777" w:rsidR="00D049BD" w:rsidRPr="00E265E9" w:rsidRDefault="00D049BD" w:rsidP="00D049BD">
            <w:pPr>
              <w:tabs>
                <w:tab w:val="left" w:pos="-720"/>
              </w:tabs>
              <w:autoSpaceDN/>
              <w:jc w:val="right"/>
              <w:rPr>
                <w:rFonts w:ascii="Arial" w:hAnsi="Arial" w:cs="Arial"/>
                <w:spacing w:val="-3"/>
                <w:sz w:val="20"/>
                <w:szCs w:val="20"/>
                <w:lang w:val="en-GB"/>
              </w:rPr>
            </w:pPr>
          </w:p>
        </w:tc>
        <w:tc>
          <w:tcPr>
            <w:tcW w:w="707" w:type="pct"/>
            <w:vAlign w:val="bottom"/>
          </w:tcPr>
          <w:p w14:paraId="5ED55F1D" w14:textId="0A8E37CF" w:rsidR="00D049BD" w:rsidRPr="00E265E9" w:rsidRDefault="00D049BD" w:rsidP="00D049BD">
            <w:pPr>
              <w:tabs>
                <w:tab w:val="right" w:pos="1202"/>
              </w:tabs>
              <w:suppressAutoHyphens w:val="0"/>
              <w:autoSpaceDN/>
              <w:spacing w:line="240" w:lineRule="atLeast"/>
              <w:jc w:val="right"/>
              <w:outlineLvl w:val="0"/>
              <w:rPr>
                <w:rFonts w:ascii="Arial" w:hAnsi="Arial" w:cs="Arial"/>
                <w:b/>
                <w:sz w:val="20"/>
                <w:szCs w:val="20"/>
                <w:lang w:val="hr-HR"/>
              </w:rPr>
            </w:pPr>
            <w:r w:rsidRPr="00E265E9">
              <w:rPr>
                <w:rFonts w:ascii="Arial" w:hAnsi="Arial" w:cs="Arial"/>
                <w:b/>
                <w:sz w:val="20"/>
                <w:szCs w:val="20"/>
                <w:lang w:val="hr-HR"/>
              </w:rPr>
              <w:t>202</w:t>
            </w:r>
            <w:r w:rsidR="008B2594">
              <w:rPr>
                <w:rFonts w:ascii="Arial" w:hAnsi="Arial" w:cs="Arial"/>
                <w:b/>
                <w:sz w:val="20"/>
                <w:szCs w:val="20"/>
                <w:lang w:val="hr-HR"/>
              </w:rPr>
              <w:t>5</w:t>
            </w:r>
          </w:p>
        </w:tc>
        <w:tc>
          <w:tcPr>
            <w:tcW w:w="707" w:type="pct"/>
            <w:vAlign w:val="bottom"/>
          </w:tcPr>
          <w:p w14:paraId="3AAEC376" w14:textId="13D9DEAA" w:rsidR="00D049BD" w:rsidRPr="00E265E9" w:rsidRDefault="00D049BD" w:rsidP="00D049BD">
            <w:pPr>
              <w:tabs>
                <w:tab w:val="right" w:pos="1202"/>
              </w:tabs>
              <w:suppressAutoHyphens w:val="0"/>
              <w:autoSpaceDN/>
              <w:spacing w:line="240" w:lineRule="atLeast"/>
              <w:jc w:val="right"/>
              <w:outlineLvl w:val="0"/>
              <w:rPr>
                <w:rFonts w:ascii="Arial" w:hAnsi="Arial" w:cs="Arial"/>
                <w:b/>
                <w:sz w:val="20"/>
                <w:szCs w:val="20"/>
                <w:lang w:val="hr-HR"/>
              </w:rPr>
            </w:pPr>
            <w:r w:rsidRPr="00E265E9">
              <w:rPr>
                <w:rFonts w:ascii="Arial" w:hAnsi="Arial" w:cs="Arial"/>
                <w:b/>
                <w:sz w:val="20"/>
                <w:szCs w:val="20"/>
                <w:lang w:val="hr-HR"/>
              </w:rPr>
              <w:t>202</w:t>
            </w:r>
            <w:r w:rsidR="008B2594">
              <w:rPr>
                <w:rFonts w:ascii="Arial" w:hAnsi="Arial" w:cs="Arial"/>
                <w:b/>
                <w:sz w:val="20"/>
                <w:szCs w:val="20"/>
                <w:lang w:val="hr-HR"/>
              </w:rPr>
              <w:t>4</w:t>
            </w:r>
          </w:p>
        </w:tc>
        <w:tc>
          <w:tcPr>
            <w:tcW w:w="707" w:type="pct"/>
            <w:vAlign w:val="bottom"/>
          </w:tcPr>
          <w:p w14:paraId="5D8D5D3B" w14:textId="47523464" w:rsidR="00D049BD" w:rsidRPr="00E265E9" w:rsidRDefault="00D049BD" w:rsidP="00D049BD">
            <w:pPr>
              <w:tabs>
                <w:tab w:val="right" w:pos="1202"/>
              </w:tabs>
              <w:suppressAutoHyphens w:val="0"/>
              <w:autoSpaceDN/>
              <w:spacing w:line="240" w:lineRule="atLeast"/>
              <w:jc w:val="right"/>
              <w:outlineLvl w:val="0"/>
              <w:rPr>
                <w:rFonts w:ascii="Arial" w:hAnsi="Arial" w:cs="Arial"/>
                <w:b/>
                <w:sz w:val="20"/>
                <w:szCs w:val="20"/>
                <w:lang w:val="hr-HR"/>
              </w:rPr>
            </w:pPr>
            <w:r w:rsidRPr="00E265E9">
              <w:rPr>
                <w:rFonts w:ascii="Arial" w:hAnsi="Arial" w:cs="Arial"/>
                <w:b/>
                <w:sz w:val="20"/>
                <w:szCs w:val="20"/>
                <w:lang w:val="hr-HR"/>
              </w:rPr>
              <w:t>202</w:t>
            </w:r>
            <w:r w:rsidR="008B2594">
              <w:rPr>
                <w:rFonts w:ascii="Arial" w:hAnsi="Arial" w:cs="Arial"/>
                <w:b/>
                <w:sz w:val="20"/>
                <w:szCs w:val="20"/>
                <w:lang w:val="hr-HR"/>
              </w:rPr>
              <w:t>5</w:t>
            </w:r>
          </w:p>
        </w:tc>
        <w:tc>
          <w:tcPr>
            <w:tcW w:w="707" w:type="pct"/>
            <w:vAlign w:val="bottom"/>
          </w:tcPr>
          <w:p w14:paraId="133E98B2" w14:textId="34AE49ED" w:rsidR="00D049BD" w:rsidRPr="00E265E9" w:rsidRDefault="00D049BD" w:rsidP="00D049BD">
            <w:pPr>
              <w:tabs>
                <w:tab w:val="right" w:pos="1202"/>
              </w:tabs>
              <w:suppressAutoHyphens w:val="0"/>
              <w:autoSpaceDN/>
              <w:spacing w:line="240" w:lineRule="atLeast"/>
              <w:jc w:val="right"/>
              <w:outlineLvl w:val="0"/>
              <w:rPr>
                <w:rFonts w:ascii="Arial" w:hAnsi="Arial" w:cs="Arial"/>
                <w:b/>
                <w:sz w:val="20"/>
                <w:szCs w:val="20"/>
                <w:lang w:val="hr-HR"/>
              </w:rPr>
            </w:pPr>
            <w:r w:rsidRPr="00E265E9">
              <w:rPr>
                <w:rFonts w:ascii="Arial" w:hAnsi="Arial" w:cs="Arial"/>
                <w:b/>
                <w:sz w:val="20"/>
                <w:szCs w:val="20"/>
                <w:lang w:val="hr-HR"/>
              </w:rPr>
              <w:t>202</w:t>
            </w:r>
            <w:r w:rsidR="008B2594">
              <w:rPr>
                <w:rFonts w:ascii="Arial" w:hAnsi="Arial" w:cs="Arial"/>
                <w:b/>
                <w:sz w:val="20"/>
                <w:szCs w:val="20"/>
                <w:lang w:val="hr-HR"/>
              </w:rPr>
              <w:t>4</w:t>
            </w:r>
          </w:p>
        </w:tc>
      </w:tr>
      <w:tr w:rsidR="00D049BD" w:rsidRPr="00E265E9" w14:paraId="19A80DEE" w14:textId="77777777" w:rsidTr="00E265E9">
        <w:tblPrEx>
          <w:tblCellMar>
            <w:left w:w="108" w:type="dxa"/>
            <w:right w:w="108" w:type="dxa"/>
          </w:tblCellMar>
        </w:tblPrEx>
        <w:trPr>
          <w:trHeight w:val="136"/>
        </w:trPr>
        <w:tc>
          <w:tcPr>
            <w:tcW w:w="2172" w:type="pct"/>
            <w:vAlign w:val="bottom"/>
          </w:tcPr>
          <w:p w14:paraId="0E0E2B73" w14:textId="77777777" w:rsidR="00D049BD" w:rsidRPr="00E265E9" w:rsidRDefault="00D049BD" w:rsidP="00D049BD">
            <w:pPr>
              <w:tabs>
                <w:tab w:val="left" w:pos="-720"/>
              </w:tabs>
              <w:autoSpaceDN/>
              <w:ind w:right="4144"/>
              <w:jc w:val="right"/>
              <w:rPr>
                <w:rFonts w:ascii="Arial" w:hAnsi="Arial" w:cs="Arial"/>
                <w:sz w:val="20"/>
                <w:szCs w:val="20"/>
                <w:lang w:val="en-GB"/>
              </w:rPr>
            </w:pPr>
          </w:p>
        </w:tc>
        <w:tc>
          <w:tcPr>
            <w:tcW w:w="707" w:type="pct"/>
            <w:vAlign w:val="bottom"/>
          </w:tcPr>
          <w:p w14:paraId="50A5814A" w14:textId="7BEDE158" w:rsidR="00D049BD" w:rsidRPr="00E265E9" w:rsidRDefault="00D049BD" w:rsidP="00D049BD">
            <w:pPr>
              <w:tabs>
                <w:tab w:val="right" w:pos="1202"/>
              </w:tabs>
              <w:suppressAutoHyphens w:val="0"/>
              <w:autoSpaceDN/>
              <w:spacing w:line="240" w:lineRule="atLeast"/>
              <w:jc w:val="right"/>
              <w:outlineLvl w:val="0"/>
              <w:rPr>
                <w:rFonts w:ascii="Arial" w:hAnsi="Arial" w:cs="Arial"/>
                <w:b/>
                <w:sz w:val="20"/>
                <w:szCs w:val="20"/>
                <w:lang w:val="en-GB"/>
              </w:rPr>
            </w:pPr>
            <w:r w:rsidRPr="00E265E9">
              <w:rPr>
                <w:rFonts w:ascii="Arial" w:hAnsi="Arial" w:cs="Arial"/>
                <w:b/>
                <w:sz w:val="20"/>
                <w:szCs w:val="20"/>
                <w:lang w:val="en-GB"/>
              </w:rPr>
              <w:t>EUR ‘000</w:t>
            </w:r>
          </w:p>
        </w:tc>
        <w:tc>
          <w:tcPr>
            <w:tcW w:w="707" w:type="pct"/>
            <w:vAlign w:val="bottom"/>
          </w:tcPr>
          <w:p w14:paraId="785DDBA8" w14:textId="1FB10427" w:rsidR="00D049BD" w:rsidRPr="00E265E9" w:rsidRDefault="00D049BD" w:rsidP="00D049BD">
            <w:pPr>
              <w:tabs>
                <w:tab w:val="right" w:pos="1202"/>
              </w:tabs>
              <w:suppressAutoHyphens w:val="0"/>
              <w:autoSpaceDN/>
              <w:spacing w:line="240" w:lineRule="atLeast"/>
              <w:jc w:val="right"/>
              <w:outlineLvl w:val="0"/>
              <w:rPr>
                <w:rFonts w:ascii="Arial" w:hAnsi="Arial" w:cs="Arial"/>
                <w:b/>
                <w:sz w:val="20"/>
                <w:szCs w:val="20"/>
                <w:lang w:val="en-GB"/>
              </w:rPr>
            </w:pPr>
            <w:r w:rsidRPr="00E265E9">
              <w:rPr>
                <w:rFonts w:ascii="Arial" w:hAnsi="Arial" w:cs="Arial"/>
                <w:b/>
                <w:sz w:val="20"/>
                <w:szCs w:val="20"/>
                <w:lang w:val="en-GB"/>
              </w:rPr>
              <w:t>EUR ‘000</w:t>
            </w:r>
          </w:p>
        </w:tc>
        <w:tc>
          <w:tcPr>
            <w:tcW w:w="707" w:type="pct"/>
            <w:vAlign w:val="bottom"/>
          </w:tcPr>
          <w:p w14:paraId="43C0ABD3" w14:textId="441FF8D0" w:rsidR="00D049BD" w:rsidRPr="00E265E9" w:rsidRDefault="00D049BD" w:rsidP="00D049BD">
            <w:pPr>
              <w:tabs>
                <w:tab w:val="right" w:pos="1202"/>
              </w:tabs>
              <w:suppressAutoHyphens w:val="0"/>
              <w:autoSpaceDN/>
              <w:spacing w:line="240" w:lineRule="atLeast"/>
              <w:jc w:val="right"/>
              <w:outlineLvl w:val="0"/>
              <w:rPr>
                <w:rFonts w:ascii="Arial" w:hAnsi="Arial" w:cs="Arial"/>
                <w:b/>
                <w:sz w:val="20"/>
                <w:szCs w:val="20"/>
                <w:lang w:val="en-GB"/>
              </w:rPr>
            </w:pPr>
            <w:r w:rsidRPr="00E265E9">
              <w:rPr>
                <w:rFonts w:ascii="Arial" w:hAnsi="Arial" w:cs="Arial"/>
                <w:b/>
                <w:sz w:val="20"/>
                <w:szCs w:val="20"/>
                <w:lang w:val="en-GB"/>
              </w:rPr>
              <w:t>EUR ‘000</w:t>
            </w:r>
          </w:p>
        </w:tc>
        <w:tc>
          <w:tcPr>
            <w:tcW w:w="707" w:type="pct"/>
            <w:vAlign w:val="bottom"/>
          </w:tcPr>
          <w:p w14:paraId="518C97CA" w14:textId="23C4762D" w:rsidR="00D049BD" w:rsidRPr="00E265E9" w:rsidRDefault="00D049BD" w:rsidP="00D049BD">
            <w:pPr>
              <w:tabs>
                <w:tab w:val="right" w:pos="1202"/>
              </w:tabs>
              <w:suppressAutoHyphens w:val="0"/>
              <w:autoSpaceDN/>
              <w:spacing w:line="240" w:lineRule="atLeast"/>
              <w:jc w:val="right"/>
              <w:outlineLvl w:val="0"/>
              <w:rPr>
                <w:rFonts w:ascii="Arial" w:hAnsi="Arial" w:cs="Arial"/>
                <w:b/>
                <w:sz w:val="20"/>
                <w:szCs w:val="20"/>
                <w:lang w:val="en-GB"/>
              </w:rPr>
            </w:pPr>
            <w:r w:rsidRPr="00E265E9">
              <w:rPr>
                <w:rFonts w:ascii="Arial" w:hAnsi="Arial" w:cs="Arial"/>
                <w:b/>
                <w:sz w:val="20"/>
                <w:szCs w:val="20"/>
                <w:lang w:val="en-GB"/>
              </w:rPr>
              <w:t>EUR ‘000</w:t>
            </w:r>
          </w:p>
        </w:tc>
      </w:tr>
      <w:tr w:rsidR="00587444" w:rsidRPr="00E265E9" w14:paraId="06773070" w14:textId="77777777" w:rsidTr="00E265E9">
        <w:trPr>
          <w:trHeight w:val="219"/>
        </w:trPr>
        <w:tc>
          <w:tcPr>
            <w:tcW w:w="2172" w:type="pct"/>
            <w:vAlign w:val="bottom"/>
          </w:tcPr>
          <w:p w14:paraId="5F2B2C5D" w14:textId="77777777" w:rsidR="00587444" w:rsidRPr="00E265E9"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385" w:name="_Toc4057809"/>
            <w:r w:rsidRPr="00E265E9">
              <w:rPr>
                <w:rFonts w:ascii="Arial" w:hAnsi="Arial" w:cs="Arial"/>
                <w:sz w:val="20"/>
                <w:szCs w:val="20"/>
                <w:lang w:val="en-GB"/>
              </w:rPr>
              <w:t>Interest on loans</w:t>
            </w:r>
            <w:bookmarkEnd w:id="385"/>
          </w:p>
        </w:tc>
        <w:tc>
          <w:tcPr>
            <w:tcW w:w="707" w:type="pct"/>
            <w:vAlign w:val="bottom"/>
          </w:tcPr>
          <w:p w14:paraId="1651E1E0" w14:textId="77777777" w:rsidR="00587444" w:rsidRPr="00E265E9" w:rsidRDefault="00587444" w:rsidP="00587444">
            <w:pPr>
              <w:tabs>
                <w:tab w:val="right" w:pos="1202"/>
              </w:tabs>
              <w:suppressAutoHyphens w:val="0"/>
              <w:autoSpaceDN/>
              <w:spacing w:line="301" w:lineRule="exact"/>
              <w:jc w:val="right"/>
              <w:outlineLvl w:val="0"/>
              <w:rPr>
                <w:rFonts w:ascii="Arial" w:hAnsi="Arial" w:cs="Arial"/>
                <w:spacing w:val="-2"/>
                <w:sz w:val="20"/>
                <w:szCs w:val="20"/>
                <w:lang w:val="en-GB"/>
              </w:rPr>
            </w:pPr>
          </w:p>
        </w:tc>
        <w:tc>
          <w:tcPr>
            <w:tcW w:w="707" w:type="pct"/>
            <w:vAlign w:val="bottom"/>
          </w:tcPr>
          <w:p w14:paraId="5E530C0A" w14:textId="77777777" w:rsidR="00587444" w:rsidRPr="00E265E9" w:rsidRDefault="00587444" w:rsidP="00587444">
            <w:pPr>
              <w:tabs>
                <w:tab w:val="right" w:pos="1202"/>
              </w:tabs>
              <w:suppressAutoHyphens w:val="0"/>
              <w:autoSpaceDN/>
              <w:spacing w:line="301" w:lineRule="exact"/>
              <w:jc w:val="right"/>
              <w:outlineLvl w:val="0"/>
              <w:rPr>
                <w:rFonts w:ascii="Arial" w:hAnsi="Arial" w:cs="Arial"/>
                <w:spacing w:val="-2"/>
                <w:sz w:val="20"/>
                <w:szCs w:val="20"/>
                <w:lang w:val="en-GB"/>
              </w:rPr>
            </w:pPr>
          </w:p>
        </w:tc>
        <w:tc>
          <w:tcPr>
            <w:tcW w:w="707" w:type="pct"/>
            <w:vAlign w:val="bottom"/>
          </w:tcPr>
          <w:p w14:paraId="3301C848" w14:textId="77777777" w:rsidR="00587444" w:rsidRPr="00E265E9" w:rsidRDefault="00587444" w:rsidP="00587444">
            <w:pPr>
              <w:tabs>
                <w:tab w:val="right" w:pos="1202"/>
              </w:tabs>
              <w:suppressAutoHyphens w:val="0"/>
              <w:autoSpaceDN/>
              <w:spacing w:line="301" w:lineRule="exact"/>
              <w:jc w:val="right"/>
              <w:outlineLvl w:val="0"/>
              <w:rPr>
                <w:rFonts w:ascii="Arial" w:hAnsi="Arial" w:cs="Arial"/>
                <w:spacing w:val="-2"/>
                <w:sz w:val="20"/>
                <w:szCs w:val="20"/>
                <w:lang w:val="en-GB"/>
              </w:rPr>
            </w:pPr>
          </w:p>
        </w:tc>
        <w:tc>
          <w:tcPr>
            <w:tcW w:w="707" w:type="pct"/>
            <w:vAlign w:val="bottom"/>
          </w:tcPr>
          <w:p w14:paraId="666D342B" w14:textId="77777777" w:rsidR="00587444" w:rsidRPr="00E265E9" w:rsidRDefault="00587444" w:rsidP="00587444">
            <w:pPr>
              <w:tabs>
                <w:tab w:val="right" w:pos="1202"/>
              </w:tabs>
              <w:suppressAutoHyphens w:val="0"/>
              <w:autoSpaceDN/>
              <w:spacing w:line="301" w:lineRule="exact"/>
              <w:jc w:val="right"/>
              <w:outlineLvl w:val="0"/>
              <w:rPr>
                <w:rFonts w:ascii="Arial" w:hAnsi="Arial" w:cs="Arial"/>
                <w:spacing w:val="-2"/>
                <w:sz w:val="20"/>
                <w:szCs w:val="20"/>
                <w:lang w:val="en-GB"/>
              </w:rPr>
            </w:pPr>
          </w:p>
        </w:tc>
      </w:tr>
      <w:tr w:rsidR="00095EB4" w:rsidRPr="00E265E9" w14:paraId="14624CDB" w14:textId="77777777" w:rsidTr="00095EB4">
        <w:trPr>
          <w:trHeight w:val="219"/>
        </w:trPr>
        <w:tc>
          <w:tcPr>
            <w:tcW w:w="2172" w:type="pct"/>
            <w:vAlign w:val="bottom"/>
          </w:tcPr>
          <w:p w14:paraId="2589F1DC" w14:textId="77777777" w:rsidR="00095EB4" w:rsidRPr="00E265E9" w:rsidRDefault="00095EB4" w:rsidP="00095EB4">
            <w:pPr>
              <w:tabs>
                <w:tab w:val="right" w:pos="1202"/>
              </w:tabs>
              <w:suppressAutoHyphens w:val="0"/>
              <w:autoSpaceDN/>
              <w:spacing w:line="301" w:lineRule="exact"/>
              <w:outlineLvl w:val="0"/>
              <w:rPr>
                <w:rFonts w:ascii="Arial" w:hAnsi="Arial" w:cs="Arial"/>
                <w:sz w:val="20"/>
                <w:szCs w:val="20"/>
                <w:lang w:val="en-GB"/>
              </w:rPr>
            </w:pPr>
            <w:bookmarkStart w:id="386" w:name="_Toc4057810"/>
            <w:r w:rsidRPr="00E265E9">
              <w:rPr>
                <w:rFonts w:ascii="Arial" w:hAnsi="Arial" w:cs="Arial"/>
                <w:sz w:val="20"/>
                <w:szCs w:val="20"/>
                <w:lang w:val="en-GB"/>
              </w:rPr>
              <w:t>- financial institutions</w:t>
            </w:r>
            <w:bookmarkEnd w:id="386"/>
          </w:p>
        </w:tc>
        <w:tc>
          <w:tcPr>
            <w:tcW w:w="707" w:type="pct"/>
            <w:tcBorders>
              <w:top w:val="nil"/>
              <w:left w:val="nil"/>
              <w:bottom w:val="nil"/>
              <w:right w:val="nil"/>
            </w:tcBorders>
            <w:vAlign w:val="bottom"/>
          </w:tcPr>
          <w:p w14:paraId="38104F1A" w14:textId="19594D06"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color w:val="000000" w:themeColor="text1"/>
                <w:sz w:val="20"/>
                <w:szCs w:val="20"/>
                <w:lang w:val="hr-HR"/>
              </w:rPr>
              <w:t>25,173</w:t>
            </w:r>
          </w:p>
        </w:tc>
        <w:tc>
          <w:tcPr>
            <w:tcW w:w="707" w:type="pct"/>
            <w:tcBorders>
              <w:top w:val="nil"/>
              <w:left w:val="nil"/>
              <w:bottom w:val="nil"/>
              <w:right w:val="nil"/>
            </w:tcBorders>
            <w:vAlign w:val="bottom"/>
          </w:tcPr>
          <w:p w14:paraId="64B76B8A" w14:textId="6EEF1D74"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en-GB"/>
              </w:rPr>
            </w:pPr>
            <w:r w:rsidRPr="00095EB4">
              <w:rPr>
                <w:rFonts w:ascii="Arial" w:hAnsi="Arial" w:cs="Arial"/>
                <w:sz w:val="20"/>
                <w:szCs w:val="20"/>
              </w:rPr>
              <w:t>22,543</w:t>
            </w:r>
          </w:p>
        </w:tc>
        <w:tc>
          <w:tcPr>
            <w:tcW w:w="707" w:type="pct"/>
            <w:tcBorders>
              <w:top w:val="nil"/>
              <w:left w:val="nil"/>
              <w:right w:val="nil"/>
            </w:tcBorders>
            <w:vAlign w:val="bottom"/>
          </w:tcPr>
          <w:p w14:paraId="6BA577D4" w14:textId="3D6FE4F4"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szCs w:val="20"/>
              </w:rPr>
              <w:t>25,173</w:t>
            </w:r>
          </w:p>
        </w:tc>
        <w:tc>
          <w:tcPr>
            <w:tcW w:w="707" w:type="pct"/>
            <w:tcBorders>
              <w:top w:val="nil"/>
              <w:left w:val="nil"/>
              <w:bottom w:val="nil"/>
              <w:right w:val="nil"/>
            </w:tcBorders>
            <w:vAlign w:val="bottom"/>
          </w:tcPr>
          <w:p w14:paraId="45F2F308" w14:textId="09CE8250" w:rsidR="00095EB4" w:rsidRPr="00E265E9" w:rsidRDefault="00095EB4" w:rsidP="00095EB4">
            <w:pPr>
              <w:tabs>
                <w:tab w:val="right" w:pos="1202"/>
              </w:tabs>
              <w:suppressAutoHyphens w:val="0"/>
              <w:autoSpaceDN/>
              <w:spacing w:line="301" w:lineRule="exact"/>
              <w:jc w:val="right"/>
              <w:outlineLvl w:val="0"/>
              <w:rPr>
                <w:rFonts w:ascii="Arial" w:hAnsi="Arial" w:cs="Arial"/>
                <w:spacing w:val="-2"/>
                <w:sz w:val="20"/>
                <w:szCs w:val="20"/>
                <w:lang w:val="hr-HR"/>
              </w:rPr>
            </w:pPr>
            <w:r w:rsidRPr="00E265E9">
              <w:rPr>
                <w:rFonts w:ascii="Arial" w:hAnsi="Arial" w:cs="Arial"/>
                <w:sz w:val="20"/>
                <w:szCs w:val="20"/>
              </w:rPr>
              <w:t xml:space="preserve">  22</w:t>
            </w:r>
            <w:r>
              <w:rPr>
                <w:rFonts w:ascii="Arial" w:hAnsi="Arial" w:cs="Arial"/>
                <w:sz w:val="20"/>
                <w:szCs w:val="20"/>
              </w:rPr>
              <w:t>,</w:t>
            </w:r>
            <w:r w:rsidRPr="00E265E9">
              <w:rPr>
                <w:rFonts w:ascii="Arial" w:hAnsi="Arial" w:cs="Arial"/>
                <w:sz w:val="20"/>
                <w:szCs w:val="20"/>
              </w:rPr>
              <w:t>543</w:t>
            </w:r>
          </w:p>
        </w:tc>
      </w:tr>
      <w:tr w:rsidR="00095EB4" w:rsidRPr="00E265E9" w14:paraId="083E57B1" w14:textId="77777777" w:rsidTr="00095EB4">
        <w:trPr>
          <w:trHeight w:val="219"/>
        </w:trPr>
        <w:tc>
          <w:tcPr>
            <w:tcW w:w="2172" w:type="pct"/>
            <w:vAlign w:val="bottom"/>
          </w:tcPr>
          <w:p w14:paraId="1A2B23F6" w14:textId="77777777" w:rsidR="00095EB4" w:rsidRPr="00E265E9" w:rsidRDefault="00095EB4" w:rsidP="00095EB4">
            <w:pPr>
              <w:tabs>
                <w:tab w:val="right" w:pos="1202"/>
              </w:tabs>
              <w:suppressAutoHyphens w:val="0"/>
              <w:autoSpaceDN/>
              <w:spacing w:line="301" w:lineRule="exact"/>
              <w:outlineLvl w:val="0"/>
              <w:rPr>
                <w:rFonts w:ascii="Arial" w:hAnsi="Arial" w:cs="Arial"/>
                <w:sz w:val="20"/>
                <w:szCs w:val="20"/>
                <w:lang w:val="en-GB"/>
              </w:rPr>
            </w:pPr>
            <w:bookmarkStart w:id="387" w:name="_Toc4057815"/>
            <w:r w:rsidRPr="00E265E9">
              <w:rPr>
                <w:rFonts w:ascii="Arial" w:hAnsi="Arial" w:cs="Arial"/>
                <w:sz w:val="20"/>
                <w:szCs w:val="20"/>
                <w:lang w:val="en-GB"/>
              </w:rPr>
              <w:t>- other customers</w:t>
            </w:r>
            <w:bookmarkEnd w:id="387"/>
            <w:r w:rsidRPr="00E265E9">
              <w:rPr>
                <w:rFonts w:ascii="Arial" w:hAnsi="Arial" w:cs="Arial"/>
                <w:sz w:val="20"/>
                <w:szCs w:val="20"/>
                <w:lang w:val="en-GB"/>
              </w:rPr>
              <w:t xml:space="preserve"> </w:t>
            </w:r>
          </w:p>
        </w:tc>
        <w:tc>
          <w:tcPr>
            <w:tcW w:w="707" w:type="pct"/>
            <w:tcBorders>
              <w:top w:val="nil"/>
              <w:left w:val="nil"/>
              <w:bottom w:val="nil"/>
              <w:right w:val="nil"/>
            </w:tcBorders>
            <w:vAlign w:val="bottom"/>
          </w:tcPr>
          <w:p w14:paraId="040F42E7" w14:textId="11ECA23E"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color w:val="000000" w:themeColor="text1"/>
                <w:sz w:val="20"/>
                <w:szCs w:val="20"/>
                <w:lang w:val="hr-HR"/>
              </w:rPr>
              <w:t>80,943</w:t>
            </w:r>
          </w:p>
        </w:tc>
        <w:tc>
          <w:tcPr>
            <w:tcW w:w="707" w:type="pct"/>
            <w:tcBorders>
              <w:top w:val="nil"/>
              <w:left w:val="nil"/>
              <w:bottom w:val="nil"/>
              <w:right w:val="nil"/>
            </w:tcBorders>
            <w:vAlign w:val="bottom"/>
          </w:tcPr>
          <w:p w14:paraId="588643AD" w14:textId="5269DD80" w:rsidR="00095EB4" w:rsidRPr="00095EB4" w:rsidRDefault="00095EB4" w:rsidP="00095EB4">
            <w:pPr>
              <w:tabs>
                <w:tab w:val="right" w:pos="1202"/>
              </w:tabs>
              <w:suppressAutoHyphens w:val="0"/>
              <w:autoSpaceDN/>
              <w:spacing w:line="301" w:lineRule="exact"/>
              <w:jc w:val="right"/>
              <w:outlineLvl w:val="0"/>
              <w:rPr>
                <w:rFonts w:ascii="Arial" w:hAnsi="Arial" w:cs="Arial"/>
                <w:spacing w:val="-2"/>
                <w:sz w:val="20"/>
                <w:szCs w:val="20"/>
                <w:lang w:val="hr-HR"/>
              </w:rPr>
            </w:pPr>
            <w:r w:rsidRPr="00095EB4">
              <w:rPr>
                <w:rFonts w:ascii="Arial" w:hAnsi="Arial" w:cs="Arial"/>
                <w:sz w:val="20"/>
                <w:szCs w:val="20"/>
              </w:rPr>
              <w:t xml:space="preserve">  89,808</w:t>
            </w:r>
          </w:p>
        </w:tc>
        <w:tc>
          <w:tcPr>
            <w:tcW w:w="707" w:type="pct"/>
            <w:tcBorders>
              <w:top w:val="nil"/>
              <w:left w:val="nil"/>
              <w:bottom w:val="single" w:sz="4" w:space="0" w:color="auto"/>
              <w:right w:val="nil"/>
            </w:tcBorders>
            <w:vAlign w:val="bottom"/>
          </w:tcPr>
          <w:p w14:paraId="31DF20AF" w14:textId="08AF2F46"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szCs w:val="20"/>
              </w:rPr>
              <w:t>80,943</w:t>
            </w:r>
          </w:p>
        </w:tc>
        <w:tc>
          <w:tcPr>
            <w:tcW w:w="707" w:type="pct"/>
            <w:tcBorders>
              <w:top w:val="nil"/>
              <w:left w:val="nil"/>
              <w:bottom w:val="nil"/>
              <w:right w:val="nil"/>
            </w:tcBorders>
            <w:vAlign w:val="bottom"/>
          </w:tcPr>
          <w:p w14:paraId="57F5B56F" w14:textId="3B5A1D04" w:rsidR="00095EB4" w:rsidRPr="00E265E9" w:rsidRDefault="00095EB4" w:rsidP="00095EB4">
            <w:pPr>
              <w:tabs>
                <w:tab w:val="right" w:pos="1202"/>
              </w:tabs>
              <w:suppressAutoHyphens w:val="0"/>
              <w:autoSpaceDN/>
              <w:spacing w:line="301" w:lineRule="exact"/>
              <w:jc w:val="right"/>
              <w:outlineLvl w:val="0"/>
              <w:rPr>
                <w:rFonts w:ascii="Arial" w:hAnsi="Arial" w:cs="Arial"/>
                <w:spacing w:val="-2"/>
                <w:sz w:val="20"/>
                <w:szCs w:val="20"/>
                <w:lang w:val="hr-HR"/>
              </w:rPr>
            </w:pPr>
            <w:r w:rsidRPr="00E265E9">
              <w:rPr>
                <w:rFonts w:ascii="Arial" w:hAnsi="Arial" w:cs="Arial"/>
                <w:sz w:val="20"/>
                <w:szCs w:val="20"/>
              </w:rPr>
              <w:t xml:space="preserve">  89</w:t>
            </w:r>
            <w:r>
              <w:rPr>
                <w:rFonts w:ascii="Arial" w:hAnsi="Arial" w:cs="Arial"/>
                <w:sz w:val="20"/>
                <w:szCs w:val="20"/>
              </w:rPr>
              <w:t>,</w:t>
            </w:r>
            <w:r w:rsidRPr="00E265E9">
              <w:rPr>
                <w:rFonts w:ascii="Arial" w:hAnsi="Arial" w:cs="Arial"/>
                <w:sz w:val="20"/>
                <w:szCs w:val="20"/>
              </w:rPr>
              <w:t xml:space="preserve">808  </w:t>
            </w:r>
          </w:p>
        </w:tc>
      </w:tr>
      <w:tr w:rsidR="00095EB4" w:rsidRPr="00E265E9" w14:paraId="7D1CD806" w14:textId="77777777" w:rsidTr="00095EB4">
        <w:trPr>
          <w:trHeight w:val="241"/>
        </w:trPr>
        <w:tc>
          <w:tcPr>
            <w:tcW w:w="2172" w:type="pct"/>
            <w:vAlign w:val="bottom"/>
          </w:tcPr>
          <w:p w14:paraId="5AB6D826" w14:textId="77777777" w:rsidR="00095EB4" w:rsidRPr="00E265E9" w:rsidRDefault="00095EB4" w:rsidP="00095EB4">
            <w:pPr>
              <w:tabs>
                <w:tab w:val="right" w:pos="1202"/>
              </w:tabs>
              <w:suppressAutoHyphens w:val="0"/>
              <w:autoSpaceDN/>
              <w:spacing w:line="340" w:lineRule="exact"/>
              <w:outlineLvl w:val="0"/>
              <w:rPr>
                <w:rFonts w:ascii="Arial" w:hAnsi="Arial" w:cs="Arial"/>
                <w:sz w:val="20"/>
                <w:szCs w:val="20"/>
                <w:lang w:val="en-GB"/>
              </w:rPr>
            </w:pPr>
          </w:p>
        </w:tc>
        <w:tc>
          <w:tcPr>
            <w:tcW w:w="707" w:type="pct"/>
            <w:tcBorders>
              <w:top w:val="single" w:sz="4" w:space="0" w:color="auto"/>
              <w:bottom w:val="single" w:sz="4" w:space="0" w:color="auto"/>
            </w:tcBorders>
            <w:vAlign w:val="bottom"/>
          </w:tcPr>
          <w:p w14:paraId="338F0225" w14:textId="3E18EDCE"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color w:val="000000" w:themeColor="text1"/>
                <w:sz w:val="20"/>
                <w:szCs w:val="20"/>
                <w:lang w:val="hr-HR"/>
              </w:rPr>
              <w:t>106,116</w:t>
            </w:r>
          </w:p>
        </w:tc>
        <w:tc>
          <w:tcPr>
            <w:tcW w:w="707" w:type="pct"/>
            <w:tcBorders>
              <w:top w:val="single" w:sz="4" w:space="0" w:color="auto"/>
              <w:bottom w:val="single" w:sz="4" w:space="0" w:color="auto"/>
            </w:tcBorders>
            <w:vAlign w:val="bottom"/>
          </w:tcPr>
          <w:p w14:paraId="10522534" w14:textId="0B17ED4F" w:rsidR="00095EB4" w:rsidRPr="00095EB4" w:rsidRDefault="00095EB4" w:rsidP="00095EB4">
            <w:pPr>
              <w:tabs>
                <w:tab w:val="right" w:pos="1202"/>
              </w:tabs>
              <w:suppressAutoHyphens w:val="0"/>
              <w:autoSpaceDN/>
              <w:spacing w:line="340" w:lineRule="exact"/>
              <w:jc w:val="right"/>
              <w:outlineLvl w:val="0"/>
              <w:rPr>
                <w:rFonts w:ascii="Arial" w:hAnsi="Arial" w:cs="Arial"/>
                <w:spacing w:val="-2"/>
                <w:sz w:val="20"/>
                <w:szCs w:val="20"/>
                <w:lang w:val="hr-HR"/>
              </w:rPr>
            </w:pPr>
            <w:r w:rsidRPr="00095EB4">
              <w:rPr>
                <w:rFonts w:ascii="Arial" w:hAnsi="Arial" w:cs="Arial"/>
                <w:sz w:val="20"/>
                <w:szCs w:val="20"/>
              </w:rPr>
              <w:t>112,351</w:t>
            </w:r>
          </w:p>
        </w:tc>
        <w:tc>
          <w:tcPr>
            <w:tcW w:w="707" w:type="pct"/>
            <w:tcBorders>
              <w:top w:val="single" w:sz="4" w:space="0" w:color="auto"/>
              <w:left w:val="nil"/>
              <w:bottom w:val="nil"/>
              <w:right w:val="nil"/>
            </w:tcBorders>
            <w:vAlign w:val="bottom"/>
          </w:tcPr>
          <w:p w14:paraId="3A69F49D" w14:textId="43B5409C"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color w:val="000000" w:themeColor="text1"/>
                <w:sz w:val="20"/>
                <w:szCs w:val="20"/>
                <w:lang w:val="hr-HR"/>
              </w:rPr>
              <w:t>106,116</w:t>
            </w:r>
          </w:p>
        </w:tc>
        <w:tc>
          <w:tcPr>
            <w:tcW w:w="707" w:type="pct"/>
            <w:tcBorders>
              <w:top w:val="single" w:sz="4" w:space="0" w:color="auto"/>
              <w:bottom w:val="single" w:sz="4" w:space="0" w:color="auto"/>
            </w:tcBorders>
            <w:vAlign w:val="bottom"/>
          </w:tcPr>
          <w:p w14:paraId="0DD9F1C5" w14:textId="2CF21883" w:rsidR="00095EB4" w:rsidRPr="00E265E9" w:rsidRDefault="00095EB4" w:rsidP="00095EB4">
            <w:pPr>
              <w:tabs>
                <w:tab w:val="right" w:pos="1202"/>
              </w:tabs>
              <w:suppressAutoHyphens w:val="0"/>
              <w:autoSpaceDN/>
              <w:spacing w:line="340" w:lineRule="exact"/>
              <w:jc w:val="right"/>
              <w:outlineLvl w:val="0"/>
              <w:rPr>
                <w:rFonts w:ascii="Arial" w:hAnsi="Arial" w:cs="Arial"/>
                <w:spacing w:val="-2"/>
                <w:sz w:val="20"/>
                <w:szCs w:val="20"/>
                <w:lang w:val="hr-HR"/>
              </w:rPr>
            </w:pPr>
            <w:r w:rsidRPr="00E265E9">
              <w:rPr>
                <w:rFonts w:ascii="Arial" w:hAnsi="Arial" w:cs="Arial"/>
                <w:sz w:val="20"/>
                <w:szCs w:val="20"/>
              </w:rPr>
              <w:t>112</w:t>
            </w:r>
            <w:r>
              <w:rPr>
                <w:rFonts w:ascii="Arial" w:hAnsi="Arial" w:cs="Arial"/>
                <w:sz w:val="20"/>
                <w:szCs w:val="20"/>
              </w:rPr>
              <w:t>,</w:t>
            </w:r>
            <w:r w:rsidRPr="00E265E9">
              <w:rPr>
                <w:rFonts w:ascii="Arial" w:hAnsi="Arial" w:cs="Arial"/>
                <w:sz w:val="20"/>
                <w:szCs w:val="20"/>
              </w:rPr>
              <w:t>351</w:t>
            </w:r>
          </w:p>
        </w:tc>
      </w:tr>
      <w:tr w:rsidR="00095EB4" w:rsidRPr="00E265E9" w14:paraId="5CF82320" w14:textId="77777777" w:rsidTr="00095EB4">
        <w:tblPrEx>
          <w:tblCellMar>
            <w:left w:w="119" w:type="dxa"/>
            <w:right w:w="119" w:type="dxa"/>
          </w:tblCellMar>
        </w:tblPrEx>
        <w:trPr>
          <w:trHeight w:val="219"/>
        </w:trPr>
        <w:tc>
          <w:tcPr>
            <w:tcW w:w="2172" w:type="pct"/>
            <w:vAlign w:val="bottom"/>
          </w:tcPr>
          <w:p w14:paraId="569846A1" w14:textId="77777777" w:rsidR="00095EB4" w:rsidRPr="00E265E9" w:rsidRDefault="00095EB4" w:rsidP="00095EB4">
            <w:pPr>
              <w:tabs>
                <w:tab w:val="right" w:pos="1202"/>
              </w:tabs>
              <w:suppressAutoHyphens w:val="0"/>
              <w:autoSpaceDN/>
              <w:spacing w:line="301" w:lineRule="exact"/>
              <w:outlineLvl w:val="0"/>
              <w:rPr>
                <w:rFonts w:ascii="Arial" w:hAnsi="Arial" w:cs="Arial"/>
                <w:sz w:val="20"/>
                <w:szCs w:val="20"/>
                <w:lang w:val="en-GB"/>
              </w:rPr>
            </w:pPr>
          </w:p>
        </w:tc>
        <w:tc>
          <w:tcPr>
            <w:tcW w:w="707" w:type="pct"/>
            <w:tcBorders>
              <w:top w:val="single" w:sz="4" w:space="0" w:color="auto"/>
            </w:tcBorders>
            <w:vAlign w:val="bottom"/>
          </w:tcPr>
          <w:p w14:paraId="2ADA706C" w14:textId="77777777"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p>
        </w:tc>
        <w:tc>
          <w:tcPr>
            <w:tcW w:w="707" w:type="pct"/>
            <w:tcBorders>
              <w:top w:val="single" w:sz="4" w:space="0" w:color="auto"/>
            </w:tcBorders>
            <w:vAlign w:val="bottom"/>
          </w:tcPr>
          <w:p w14:paraId="1917A239" w14:textId="77777777" w:rsidR="00095EB4" w:rsidRPr="00095EB4" w:rsidRDefault="00095EB4" w:rsidP="00095EB4">
            <w:pPr>
              <w:tabs>
                <w:tab w:val="right" w:pos="1202"/>
              </w:tabs>
              <w:suppressAutoHyphens w:val="0"/>
              <w:autoSpaceDN/>
              <w:spacing w:line="301" w:lineRule="exact"/>
              <w:outlineLvl w:val="0"/>
              <w:rPr>
                <w:rFonts w:ascii="Arial" w:hAnsi="Arial" w:cs="Arial"/>
                <w:sz w:val="20"/>
                <w:szCs w:val="20"/>
                <w:lang w:val="hr-HR"/>
              </w:rPr>
            </w:pPr>
          </w:p>
        </w:tc>
        <w:tc>
          <w:tcPr>
            <w:tcW w:w="707" w:type="pct"/>
            <w:tcBorders>
              <w:top w:val="single" w:sz="4" w:space="0" w:color="auto"/>
            </w:tcBorders>
            <w:vAlign w:val="bottom"/>
          </w:tcPr>
          <w:p w14:paraId="3AB72705" w14:textId="77777777"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p>
        </w:tc>
        <w:tc>
          <w:tcPr>
            <w:tcW w:w="707" w:type="pct"/>
            <w:tcBorders>
              <w:top w:val="single" w:sz="4" w:space="0" w:color="auto"/>
            </w:tcBorders>
            <w:vAlign w:val="bottom"/>
          </w:tcPr>
          <w:p w14:paraId="1F60BB24" w14:textId="77777777" w:rsidR="00095EB4" w:rsidRPr="00E265E9" w:rsidRDefault="00095EB4" w:rsidP="00095EB4">
            <w:pPr>
              <w:tabs>
                <w:tab w:val="right" w:pos="1202"/>
              </w:tabs>
              <w:suppressAutoHyphens w:val="0"/>
              <w:autoSpaceDN/>
              <w:spacing w:line="301" w:lineRule="exact"/>
              <w:outlineLvl w:val="0"/>
              <w:rPr>
                <w:rFonts w:ascii="Arial" w:hAnsi="Arial" w:cs="Arial"/>
                <w:sz w:val="20"/>
                <w:szCs w:val="20"/>
                <w:lang w:val="hr-HR"/>
              </w:rPr>
            </w:pPr>
          </w:p>
        </w:tc>
      </w:tr>
      <w:tr w:rsidR="00095EB4" w:rsidRPr="00E265E9" w14:paraId="48C95DF4" w14:textId="77777777" w:rsidTr="00095EB4">
        <w:trPr>
          <w:trHeight w:val="219"/>
        </w:trPr>
        <w:tc>
          <w:tcPr>
            <w:tcW w:w="2172" w:type="pct"/>
            <w:vAlign w:val="bottom"/>
          </w:tcPr>
          <w:p w14:paraId="366874AB" w14:textId="77777777" w:rsidR="00095EB4" w:rsidRPr="00E265E9" w:rsidRDefault="00095EB4" w:rsidP="00095EB4">
            <w:pPr>
              <w:tabs>
                <w:tab w:val="right" w:pos="1202"/>
              </w:tabs>
              <w:suppressAutoHyphens w:val="0"/>
              <w:autoSpaceDN/>
              <w:spacing w:line="301" w:lineRule="exact"/>
              <w:outlineLvl w:val="0"/>
              <w:rPr>
                <w:rFonts w:ascii="Arial" w:hAnsi="Arial" w:cs="Arial"/>
                <w:sz w:val="20"/>
                <w:szCs w:val="20"/>
                <w:lang w:val="en-GB"/>
              </w:rPr>
            </w:pPr>
            <w:bookmarkStart w:id="388" w:name="_Toc4057824"/>
            <w:r w:rsidRPr="00E265E9">
              <w:rPr>
                <w:rFonts w:ascii="Arial" w:hAnsi="Arial" w:cs="Arial"/>
                <w:sz w:val="20"/>
                <w:szCs w:val="20"/>
                <w:lang w:val="en-GB"/>
              </w:rPr>
              <w:t>Investments in securities</w:t>
            </w:r>
            <w:bookmarkEnd w:id="388"/>
          </w:p>
        </w:tc>
        <w:tc>
          <w:tcPr>
            <w:tcW w:w="707" w:type="pct"/>
            <w:tcBorders>
              <w:top w:val="nil"/>
              <w:left w:val="nil"/>
              <w:bottom w:val="nil"/>
              <w:right w:val="nil"/>
            </w:tcBorders>
            <w:vAlign w:val="bottom"/>
          </w:tcPr>
          <w:p w14:paraId="60508921" w14:textId="5D67C409"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szCs w:val="20"/>
              </w:rPr>
              <w:t xml:space="preserve"> 7,934 </w:t>
            </w:r>
          </w:p>
        </w:tc>
        <w:tc>
          <w:tcPr>
            <w:tcW w:w="707" w:type="pct"/>
            <w:tcBorders>
              <w:top w:val="nil"/>
              <w:left w:val="nil"/>
              <w:bottom w:val="nil"/>
              <w:right w:val="nil"/>
            </w:tcBorders>
            <w:vAlign w:val="bottom"/>
          </w:tcPr>
          <w:p w14:paraId="0CA99BFF" w14:textId="5EA33321" w:rsidR="00095EB4" w:rsidRPr="00095EB4"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095EB4">
              <w:rPr>
                <w:rFonts w:ascii="Arial" w:hAnsi="Arial" w:cs="Arial"/>
                <w:sz w:val="20"/>
                <w:szCs w:val="20"/>
              </w:rPr>
              <w:t xml:space="preserve"> 6,316 </w:t>
            </w:r>
          </w:p>
        </w:tc>
        <w:tc>
          <w:tcPr>
            <w:tcW w:w="707" w:type="pct"/>
            <w:tcBorders>
              <w:top w:val="nil"/>
              <w:left w:val="nil"/>
              <w:bottom w:val="nil"/>
              <w:right w:val="nil"/>
            </w:tcBorders>
            <w:vAlign w:val="bottom"/>
          </w:tcPr>
          <w:p w14:paraId="61D2336B" w14:textId="1B7C72A5"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szCs w:val="20"/>
              </w:rPr>
              <w:t xml:space="preserve"> 7,786 </w:t>
            </w:r>
          </w:p>
        </w:tc>
        <w:tc>
          <w:tcPr>
            <w:tcW w:w="707" w:type="pct"/>
            <w:tcBorders>
              <w:top w:val="nil"/>
              <w:left w:val="nil"/>
              <w:bottom w:val="nil"/>
              <w:right w:val="nil"/>
            </w:tcBorders>
            <w:vAlign w:val="bottom"/>
          </w:tcPr>
          <w:p w14:paraId="580B6909" w14:textId="2E03EBF0" w:rsidR="00095EB4" w:rsidRPr="00E265E9"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E265E9">
              <w:rPr>
                <w:rFonts w:ascii="Arial" w:hAnsi="Arial" w:cs="Arial"/>
                <w:sz w:val="20"/>
                <w:szCs w:val="20"/>
              </w:rPr>
              <w:t xml:space="preserve"> 6</w:t>
            </w:r>
            <w:r>
              <w:rPr>
                <w:rFonts w:ascii="Arial" w:hAnsi="Arial" w:cs="Arial"/>
                <w:sz w:val="20"/>
                <w:szCs w:val="20"/>
              </w:rPr>
              <w:t>,</w:t>
            </w:r>
            <w:r w:rsidRPr="00E265E9">
              <w:rPr>
                <w:rFonts w:ascii="Arial" w:hAnsi="Arial" w:cs="Arial"/>
                <w:sz w:val="20"/>
                <w:szCs w:val="20"/>
              </w:rPr>
              <w:t xml:space="preserve">154 </w:t>
            </w:r>
          </w:p>
        </w:tc>
      </w:tr>
      <w:tr w:rsidR="00095EB4" w:rsidRPr="00E265E9" w14:paraId="7943FEF8" w14:textId="77777777" w:rsidTr="00095EB4">
        <w:trPr>
          <w:trHeight w:val="230"/>
        </w:trPr>
        <w:tc>
          <w:tcPr>
            <w:tcW w:w="2172" w:type="pct"/>
            <w:vAlign w:val="bottom"/>
          </w:tcPr>
          <w:p w14:paraId="702631C1" w14:textId="77777777" w:rsidR="00095EB4" w:rsidRPr="00E265E9" w:rsidRDefault="00095EB4" w:rsidP="00095EB4">
            <w:pPr>
              <w:tabs>
                <w:tab w:val="right" w:pos="1202"/>
              </w:tabs>
              <w:suppressAutoHyphens w:val="0"/>
              <w:autoSpaceDN/>
              <w:spacing w:line="301" w:lineRule="exact"/>
              <w:outlineLvl w:val="0"/>
              <w:rPr>
                <w:rFonts w:ascii="Arial" w:hAnsi="Arial" w:cs="Arial"/>
                <w:sz w:val="20"/>
                <w:szCs w:val="20"/>
                <w:lang w:val="en-GB"/>
              </w:rPr>
            </w:pPr>
            <w:bookmarkStart w:id="389" w:name="_Toc4057829"/>
            <w:r w:rsidRPr="00E265E9">
              <w:rPr>
                <w:rFonts w:ascii="Arial" w:hAnsi="Arial" w:cs="Arial"/>
                <w:i/>
                <w:sz w:val="20"/>
                <w:szCs w:val="20"/>
              </w:rPr>
              <w:t>-  Bonds of the Republic of Croatia</w:t>
            </w:r>
            <w:bookmarkEnd w:id="389"/>
          </w:p>
        </w:tc>
        <w:tc>
          <w:tcPr>
            <w:tcW w:w="707" w:type="pct"/>
            <w:tcBorders>
              <w:top w:val="nil"/>
              <w:left w:val="nil"/>
              <w:bottom w:val="nil"/>
              <w:right w:val="nil"/>
            </w:tcBorders>
            <w:vAlign w:val="bottom"/>
          </w:tcPr>
          <w:p w14:paraId="044FAA55" w14:textId="70D8830E" w:rsidR="00095EB4" w:rsidRPr="00A84233" w:rsidDel="00781822" w:rsidRDefault="00095EB4" w:rsidP="00095EB4">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A84233">
              <w:rPr>
                <w:rFonts w:ascii="Arial" w:hAnsi="Arial" w:cs="Arial"/>
                <w:i/>
                <w:iCs/>
                <w:sz w:val="20"/>
                <w:szCs w:val="20"/>
              </w:rPr>
              <w:t xml:space="preserve"> 6,338 </w:t>
            </w:r>
          </w:p>
        </w:tc>
        <w:tc>
          <w:tcPr>
            <w:tcW w:w="707" w:type="pct"/>
            <w:tcBorders>
              <w:top w:val="nil"/>
              <w:left w:val="nil"/>
              <w:bottom w:val="nil"/>
              <w:right w:val="nil"/>
            </w:tcBorders>
            <w:vAlign w:val="bottom"/>
          </w:tcPr>
          <w:p w14:paraId="7F464409" w14:textId="677F3006" w:rsidR="00095EB4" w:rsidRPr="00A84233" w:rsidRDefault="00095EB4" w:rsidP="00095EB4">
            <w:pPr>
              <w:tabs>
                <w:tab w:val="right" w:pos="1202"/>
              </w:tabs>
              <w:suppressAutoHyphens w:val="0"/>
              <w:autoSpaceDN/>
              <w:spacing w:line="301" w:lineRule="exact"/>
              <w:jc w:val="right"/>
              <w:outlineLvl w:val="0"/>
              <w:rPr>
                <w:rFonts w:ascii="Arial" w:hAnsi="Arial" w:cs="Arial"/>
                <w:i/>
                <w:iCs/>
                <w:color w:val="000000"/>
                <w:sz w:val="20"/>
                <w:szCs w:val="20"/>
                <w:lang w:val="en-GB"/>
              </w:rPr>
            </w:pPr>
            <w:r w:rsidRPr="005867A0">
              <w:rPr>
                <w:rFonts w:ascii="Arial" w:hAnsi="Arial" w:cs="Arial"/>
                <w:i/>
                <w:iCs/>
                <w:sz w:val="20"/>
                <w:szCs w:val="20"/>
              </w:rPr>
              <w:t xml:space="preserve"> 5,616 </w:t>
            </w:r>
          </w:p>
        </w:tc>
        <w:tc>
          <w:tcPr>
            <w:tcW w:w="707" w:type="pct"/>
            <w:tcBorders>
              <w:top w:val="nil"/>
              <w:left w:val="nil"/>
              <w:bottom w:val="nil"/>
              <w:right w:val="nil"/>
            </w:tcBorders>
            <w:vAlign w:val="bottom"/>
          </w:tcPr>
          <w:p w14:paraId="45AD0036" w14:textId="1046F2D8" w:rsidR="00095EB4" w:rsidRPr="00A84233" w:rsidDel="00781822" w:rsidRDefault="00095EB4" w:rsidP="00095EB4">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A84233">
              <w:rPr>
                <w:rFonts w:ascii="Arial" w:hAnsi="Arial" w:cs="Arial"/>
                <w:i/>
                <w:iCs/>
                <w:sz w:val="20"/>
                <w:szCs w:val="20"/>
              </w:rPr>
              <w:t xml:space="preserve"> 6,217 </w:t>
            </w:r>
          </w:p>
        </w:tc>
        <w:tc>
          <w:tcPr>
            <w:tcW w:w="707" w:type="pct"/>
            <w:tcBorders>
              <w:top w:val="nil"/>
              <w:left w:val="nil"/>
              <w:bottom w:val="nil"/>
              <w:right w:val="nil"/>
            </w:tcBorders>
            <w:vAlign w:val="bottom"/>
          </w:tcPr>
          <w:p w14:paraId="18EDE3AC" w14:textId="22F3A3BD" w:rsidR="00095EB4" w:rsidRPr="00A84233" w:rsidRDefault="00095EB4" w:rsidP="00095EB4">
            <w:pPr>
              <w:tabs>
                <w:tab w:val="right" w:pos="1202"/>
              </w:tabs>
              <w:suppressAutoHyphens w:val="0"/>
              <w:autoSpaceDN/>
              <w:spacing w:line="301" w:lineRule="exact"/>
              <w:jc w:val="right"/>
              <w:outlineLvl w:val="0"/>
              <w:rPr>
                <w:rFonts w:ascii="Arial" w:hAnsi="Arial" w:cs="Arial"/>
                <w:i/>
                <w:iCs/>
                <w:color w:val="000000"/>
                <w:sz w:val="20"/>
                <w:szCs w:val="20"/>
                <w:lang w:val="en-GB"/>
              </w:rPr>
            </w:pPr>
            <w:r w:rsidRPr="005867A0">
              <w:rPr>
                <w:rFonts w:ascii="Arial" w:hAnsi="Arial" w:cs="Arial"/>
                <w:i/>
                <w:iCs/>
                <w:sz w:val="20"/>
                <w:szCs w:val="20"/>
              </w:rPr>
              <w:t xml:space="preserve"> 5,459 </w:t>
            </w:r>
          </w:p>
        </w:tc>
      </w:tr>
      <w:tr w:rsidR="00095EB4" w:rsidRPr="00E265E9" w14:paraId="5DD4A485" w14:textId="77777777" w:rsidTr="00095EB4">
        <w:trPr>
          <w:trHeight w:val="219"/>
        </w:trPr>
        <w:tc>
          <w:tcPr>
            <w:tcW w:w="2172" w:type="pct"/>
            <w:vAlign w:val="bottom"/>
          </w:tcPr>
          <w:p w14:paraId="409966DB" w14:textId="77777777" w:rsidR="00095EB4" w:rsidRPr="00E265E9" w:rsidRDefault="00095EB4" w:rsidP="00095EB4">
            <w:pPr>
              <w:tabs>
                <w:tab w:val="right" w:pos="1202"/>
              </w:tabs>
              <w:suppressAutoHyphens w:val="0"/>
              <w:autoSpaceDN/>
              <w:spacing w:line="301" w:lineRule="exact"/>
              <w:outlineLvl w:val="0"/>
              <w:rPr>
                <w:rFonts w:ascii="Arial" w:hAnsi="Arial" w:cs="Arial"/>
                <w:sz w:val="20"/>
                <w:szCs w:val="20"/>
                <w:lang w:val="en-GB"/>
              </w:rPr>
            </w:pPr>
            <w:bookmarkStart w:id="390" w:name="_Toc4057834"/>
            <w:r w:rsidRPr="00E265E9">
              <w:rPr>
                <w:rFonts w:ascii="Arial" w:hAnsi="Arial" w:cs="Arial"/>
                <w:i/>
                <w:sz w:val="20"/>
                <w:szCs w:val="20"/>
              </w:rPr>
              <w:t>-  Corporate bonds</w:t>
            </w:r>
            <w:bookmarkEnd w:id="390"/>
          </w:p>
        </w:tc>
        <w:tc>
          <w:tcPr>
            <w:tcW w:w="707" w:type="pct"/>
            <w:tcBorders>
              <w:top w:val="nil"/>
              <w:left w:val="nil"/>
              <w:bottom w:val="nil"/>
              <w:right w:val="nil"/>
            </w:tcBorders>
            <w:vAlign w:val="bottom"/>
          </w:tcPr>
          <w:p w14:paraId="580BB5A6" w14:textId="3D289E9B" w:rsidR="00095EB4" w:rsidRPr="00A84233" w:rsidDel="00781822" w:rsidRDefault="00095EB4" w:rsidP="00095EB4">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A84233">
              <w:rPr>
                <w:rFonts w:ascii="Arial" w:hAnsi="Arial" w:cs="Arial"/>
                <w:i/>
                <w:iCs/>
                <w:sz w:val="20"/>
                <w:szCs w:val="20"/>
              </w:rPr>
              <w:t xml:space="preserve"> 34 </w:t>
            </w:r>
          </w:p>
        </w:tc>
        <w:tc>
          <w:tcPr>
            <w:tcW w:w="707" w:type="pct"/>
            <w:tcBorders>
              <w:top w:val="nil"/>
              <w:left w:val="nil"/>
              <w:bottom w:val="nil"/>
              <w:right w:val="nil"/>
            </w:tcBorders>
            <w:vAlign w:val="bottom"/>
          </w:tcPr>
          <w:p w14:paraId="54449631" w14:textId="77DD5569" w:rsidR="00095EB4" w:rsidRPr="00A84233" w:rsidRDefault="00095EB4" w:rsidP="00095EB4">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5867A0">
              <w:rPr>
                <w:rFonts w:ascii="Arial" w:hAnsi="Arial" w:cs="Arial"/>
                <w:i/>
                <w:iCs/>
                <w:sz w:val="20"/>
                <w:szCs w:val="20"/>
              </w:rPr>
              <w:t xml:space="preserve"> 13 </w:t>
            </w:r>
          </w:p>
        </w:tc>
        <w:tc>
          <w:tcPr>
            <w:tcW w:w="707" w:type="pct"/>
            <w:tcBorders>
              <w:top w:val="nil"/>
              <w:left w:val="nil"/>
              <w:bottom w:val="nil"/>
              <w:right w:val="nil"/>
            </w:tcBorders>
            <w:vAlign w:val="bottom"/>
          </w:tcPr>
          <w:p w14:paraId="6642BD6D" w14:textId="0CDF0637" w:rsidR="00095EB4" w:rsidRPr="00A84233" w:rsidDel="00781822" w:rsidRDefault="00095EB4" w:rsidP="00095EB4">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A84233">
              <w:rPr>
                <w:rFonts w:ascii="Arial" w:hAnsi="Arial" w:cs="Arial"/>
                <w:i/>
                <w:iCs/>
                <w:sz w:val="20"/>
                <w:szCs w:val="20"/>
              </w:rPr>
              <w:t xml:space="preserve"> 7 </w:t>
            </w:r>
          </w:p>
        </w:tc>
        <w:tc>
          <w:tcPr>
            <w:tcW w:w="707" w:type="pct"/>
            <w:tcBorders>
              <w:top w:val="nil"/>
              <w:left w:val="nil"/>
              <w:bottom w:val="nil"/>
              <w:right w:val="nil"/>
            </w:tcBorders>
            <w:vAlign w:val="bottom"/>
          </w:tcPr>
          <w:p w14:paraId="2969E075" w14:textId="39B706B9" w:rsidR="00095EB4" w:rsidRPr="00A84233" w:rsidRDefault="00095EB4" w:rsidP="00095EB4">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5867A0">
              <w:rPr>
                <w:rFonts w:ascii="Arial" w:hAnsi="Arial" w:cs="Arial"/>
                <w:i/>
                <w:iCs/>
                <w:sz w:val="20"/>
                <w:szCs w:val="20"/>
              </w:rPr>
              <w:t xml:space="preserve"> 8 </w:t>
            </w:r>
          </w:p>
        </w:tc>
      </w:tr>
      <w:tr w:rsidR="00095EB4" w:rsidRPr="00E265E9" w14:paraId="70F6C55D" w14:textId="77777777" w:rsidTr="00095EB4">
        <w:trPr>
          <w:trHeight w:val="337"/>
        </w:trPr>
        <w:tc>
          <w:tcPr>
            <w:tcW w:w="2172" w:type="pct"/>
            <w:vAlign w:val="bottom"/>
          </w:tcPr>
          <w:p w14:paraId="41B86F1D" w14:textId="77777777" w:rsidR="00095EB4" w:rsidRPr="00E265E9" w:rsidRDefault="00095EB4" w:rsidP="00095EB4">
            <w:pPr>
              <w:tabs>
                <w:tab w:val="right" w:pos="1202"/>
              </w:tabs>
              <w:suppressAutoHyphens w:val="0"/>
              <w:autoSpaceDN/>
              <w:outlineLvl w:val="0"/>
              <w:rPr>
                <w:rFonts w:ascii="Arial" w:hAnsi="Arial" w:cs="Arial"/>
                <w:sz w:val="20"/>
                <w:szCs w:val="20"/>
              </w:rPr>
            </w:pPr>
            <w:bookmarkStart w:id="391" w:name="_Toc4057839"/>
            <w:r w:rsidRPr="00E265E9">
              <w:rPr>
                <w:rFonts w:ascii="Arial" w:hAnsi="Arial" w:cs="Arial"/>
                <w:i/>
                <w:sz w:val="20"/>
                <w:szCs w:val="20"/>
              </w:rPr>
              <w:t>-  Treasury bills of the Ministry of Finance</w:t>
            </w:r>
            <w:bookmarkEnd w:id="391"/>
          </w:p>
        </w:tc>
        <w:tc>
          <w:tcPr>
            <w:tcW w:w="707" w:type="pct"/>
            <w:tcBorders>
              <w:top w:val="nil"/>
              <w:left w:val="nil"/>
              <w:bottom w:val="nil"/>
              <w:right w:val="nil"/>
            </w:tcBorders>
            <w:vAlign w:val="bottom"/>
          </w:tcPr>
          <w:p w14:paraId="5B8B7B7B" w14:textId="5A597726" w:rsidR="00095EB4" w:rsidRPr="00A84233" w:rsidDel="00781822" w:rsidRDefault="00095EB4" w:rsidP="00095EB4">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A84233">
              <w:rPr>
                <w:rFonts w:ascii="Arial" w:hAnsi="Arial" w:cs="Arial"/>
                <w:i/>
                <w:iCs/>
                <w:sz w:val="20"/>
                <w:szCs w:val="20"/>
              </w:rPr>
              <w:t xml:space="preserve"> 1,562 </w:t>
            </w:r>
          </w:p>
        </w:tc>
        <w:tc>
          <w:tcPr>
            <w:tcW w:w="707" w:type="pct"/>
            <w:tcBorders>
              <w:top w:val="nil"/>
              <w:left w:val="nil"/>
              <w:bottom w:val="nil"/>
              <w:right w:val="nil"/>
            </w:tcBorders>
            <w:vAlign w:val="bottom"/>
          </w:tcPr>
          <w:p w14:paraId="110D169F" w14:textId="3D89C01C" w:rsidR="00095EB4" w:rsidRPr="00A84233" w:rsidRDefault="00095EB4" w:rsidP="00095EB4">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5867A0">
              <w:rPr>
                <w:rFonts w:ascii="Arial" w:hAnsi="Arial" w:cs="Arial"/>
                <w:i/>
                <w:iCs/>
                <w:sz w:val="20"/>
                <w:szCs w:val="20"/>
              </w:rPr>
              <w:t xml:space="preserve"> 687 </w:t>
            </w:r>
          </w:p>
        </w:tc>
        <w:tc>
          <w:tcPr>
            <w:tcW w:w="707" w:type="pct"/>
            <w:tcBorders>
              <w:top w:val="nil"/>
              <w:left w:val="nil"/>
              <w:right w:val="nil"/>
            </w:tcBorders>
            <w:vAlign w:val="bottom"/>
          </w:tcPr>
          <w:p w14:paraId="3E298BAF" w14:textId="62FE12DE" w:rsidR="00095EB4" w:rsidRPr="00A84233" w:rsidDel="00781822" w:rsidRDefault="00095EB4" w:rsidP="00095EB4">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A84233">
              <w:rPr>
                <w:rFonts w:ascii="Arial" w:hAnsi="Arial" w:cs="Arial"/>
                <w:i/>
                <w:iCs/>
                <w:sz w:val="20"/>
                <w:szCs w:val="20"/>
              </w:rPr>
              <w:t xml:space="preserve"> 1,562 </w:t>
            </w:r>
          </w:p>
        </w:tc>
        <w:tc>
          <w:tcPr>
            <w:tcW w:w="707" w:type="pct"/>
            <w:tcBorders>
              <w:top w:val="nil"/>
              <w:left w:val="nil"/>
              <w:bottom w:val="nil"/>
              <w:right w:val="nil"/>
            </w:tcBorders>
            <w:vAlign w:val="bottom"/>
          </w:tcPr>
          <w:p w14:paraId="5AE07BB5" w14:textId="237CAB3F" w:rsidR="00095EB4" w:rsidRPr="00A84233" w:rsidRDefault="00095EB4" w:rsidP="00095EB4">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5867A0">
              <w:rPr>
                <w:rFonts w:ascii="Arial" w:hAnsi="Arial" w:cs="Arial"/>
                <w:i/>
                <w:iCs/>
                <w:sz w:val="20"/>
                <w:szCs w:val="20"/>
              </w:rPr>
              <w:t xml:space="preserve"> 687 </w:t>
            </w:r>
          </w:p>
        </w:tc>
      </w:tr>
      <w:tr w:rsidR="00095EB4" w:rsidRPr="00E265E9" w14:paraId="003EE925" w14:textId="77777777" w:rsidTr="00095EB4">
        <w:trPr>
          <w:trHeight w:val="219"/>
        </w:trPr>
        <w:tc>
          <w:tcPr>
            <w:tcW w:w="2172" w:type="pct"/>
            <w:vAlign w:val="bottom"/>
          </w:tcPr>
          <w:p w14:paraId="45FE6F3B" w14:textId="77777777" w:rsidR="00095EB4" w:rsidRPr="00E265E9" w:rsidRDefault="00095EB4" w:rsidP="00095EB4">
            <w:pPr>
              <w:tabs>
                <w:tab w:val="right" w:pos="1202"/>
              </w:tabs>
              <w:suppressAutoHyphens w:val="0"/>
              <w:autoSpaceDN/>
              <w:spacing w:line="301" w:lineRule="exact"/>
              <w:outlineLvl w:val="0"/>
              <w:rPr>
                <w:rFonts w:ascii="Arial" w:hAnsi="Arial" w:cs="Arial"/>
                <w:sz w:val="20"/>
                <w:szCs w:val="20"/>
                <w:lang w:val="en-GB"/>
              </w:rPr>
            </w:pPr>
            <w:bookmarkStart w:id="392" w:name="_Toc4057844"/>
            <w:r w:rsidRPr="00E265E9">
              <w:rPr>
                <w:rFonts w:ascii="Arial" w:hAnsi="Arial" w:cs="Arial"/>
                <w:sz w:val="20"/>
                <w:szCs w:val="20"/>
                <w:lang w:val="en-GB"/>
              </w:rPr>
              <w:t>Deposits</w:t>
            </w:r>
            <w:bookmarkEnd w:id="392"/>
          </w:p>
        </w:tc>
        <w:tc>
          <w:tcPr>
            <w:tcW w:w="707" w:type="pct"/>
            <w:tcBorders>
              <w:top w:val="nil"/>
              <w:left w:val="nil"/>
              <w:bottom w:val="nil"/>
              <w:right w:val="nil"/>
            </w:tcBorders>
            <w:vAlign w:val="bottom"/>
          </w:tcPr>
          <w:p w14:paraId="4CFDFA62" w14:textId="353CDAA7"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szCs w:val="20"/>
              </w:rPr>
              <w:t xml:space="preserve"> 2,233 </w:t>
            </w:r>
          </w:p>
        </w:tc>
        <w:tc>
          <w:tcPr>
            <w:tcW w:w="707" w:type="pct"/>
            <w:tcBorders>
              <w:top w:val="nil"/>
              <w:left w:val="nil"/>
              <w:bottom w:val="nil"/>
              <w:right w:val="nil"/>
            </w:tcBorders>
            <w:vAlign w:val="bottom"/>
          </w:tcPr>
          <w:p w14:paraId="467B542C" w14:textId="00C2617D" w:rsidR="00095EB4" w:rsidRPr="00095EB4"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095EB4">
              <w:rPr>
                <w:rFonts w:ascii="Arial" w:hAnsi="Arial" w:cs="Arial"/>
                <w:sz w:val="20"/>
                <w:szCs w:val="20"/>
              </w:rPr>
              <w:t xml:space="preserve"> 3,293 </w:t>
            </w:r>
          </w:p>
        </w:tc>
        <w:tc>
          <w:tcPr>
            <w:tcW w:w="707" w:type="pct"/>
            <w:tcBorders>
              <w:top w:val="nil"/>
              <w:left w:val="nil"/>
              <w:bottom w:val="single" w:sz="4" w:space="0" w:color="auto"/>
              <w:right w:val="nil"/>
            </w:tcBorders>
            <w:vAlign w:val="bottom"/>
          </w:tcPr>
          <w:p w14:paraId="0458FC45" w14:textId="4826B2E7"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szCs w:val="20"/>
              </w:rPr>
              <w:t xml:space="preserve"> 2,164 </w:t>
            </w:r>
          </w:p>
        </w:tc>
        <w:tc>
          <w:tcPr>
            <w:tcW w:w="707" w:type="pct"/>
            <w:tcBorders>
              <w:top w:val="nil"/>
              <w:left w:val="nil"/>
              <w:bottom w:val="nil"/>
              <w:right w:val="nil"/>
            </w:tcBorders>
            <w:vAlign w:val="bottom"/>
          </w:tcPr>
          <w:p w14:paraId="64D2A633" w14:textId="2E163165" w:rsidR="00095EB4" w:rsidRPr="00E265E9"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E265E9">
              <w:rPr>
                <w:rFonts w:ascii="Arial" w:hAnsi="Arial" w:cs="Arial"/>
                <w:sz w:val="20"/>
                <w:szCs w:val="20"/>
              </w:rPr>
              <w:t xml:space="preserve"> 3</w:t>
            </w:r>
            <w:r>
              <w:rPr>
                <w:rFonts w:ascii="Arial" w:hAnsi="Arial" w:cs="Arial"/>
                <w:sz w:val="20"/>
                <w:szCs w:val="20"/>
              </w:rPr>
              <w:t>,</w:t>
            </w:r>
            <w:r w:rsidRPr="00E265E9">
              <w:rPr>
                <w:rFonts w:ascii="Arial" w:hAnsi="Arial" w:cs="Arial"/>
                <w:sz w:val="20"/>
                <w:szCs w:val="20"/>
              </w:rPr>
              <w:t xml:space="preserve">197 </w:t>
            </w:r>
          </w:p>
        </w:tc>
      </w:tr>
      <w:tr w:rsidR="00095EB4" w:rsidRPr="00E265E9" w14:paraId="229302E2" w14:textId="77777777" w:rsidTr="00095EB4">
        <w:trPr>
          <w:trHeight w:val="219"/>
        </w:trPr>
        <w:tc>
          <w:tcPr>
            <w:tcW w:w="2172" w:type="pct"/>
            <w:vAlign w:val="bottom"/>
          </w:tcPr>
          <w:p w14:paraId="0882D22A" w14:textId="77777777" w:rsidR="00095EB4" w:rsidRPr="00E265E9" w:rsidRDefault="00095EB4" w:rsidP="00095EB4">
            <w:pPr>
              <w:tabs>
                <w:tab w:val="right" w:pos="1202"/>
              </w:tabs>
              <w:suppressAutoHyphens w:val="0"/>
              <w:autoSpaceDN/>
              <w:spacing w:line="340" w:lineRule="exact"/>
              <w:jc w:val="right"/>
              <w:outlineLvl w:val="0"/>
              <w:rPr>
                <w:rFonts w:ascii="Arial" w:hAnsi="Arial" w:cs="Arial"/>
                <w:b/>
                <w:bCs/>
                <w:spacing w:val="-2"/>
                <w:sz w:val="20"/>
                <w:szCs w:val="20"/>
                <w:lang w:val="en-GB"/>
              </w:rPr>
            </w:pPr>
          </w:p>
        </w:tc>
        <w:tc>
          <w:tcPr>
            <w:tcW w:w="707" w:type="pct"/>
            <w:tcBorders>
              <w:top w:val="single" w:sz="4" w:space="0" w:color="auto"/>
              <w:bottom w:val="single" w:sz="12" w:space="0" w:color="auto"/>
            </w:tcBorders>
            <w:vAlign w:val="bottom"/>
          </w:tcPr>
          <w:p w14:paraId="1DC53EB2" w14:textId="7A9CF714" w:rsidR="00095EB4" w:rsidRPr="00095EB4" w:rsidRDefault="00095EB4" w:rsidP="00095EB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095EB4">
              <w:rPr>
                <w:rFonts w:ascii="Arial" w:hAnsi="Arial" w:cs="Arial"/>
                <w:b/>
                <w:bCs/>
                <w:color w:val="000000" w:themeColor="text1"/>
                <w:spacing w:val="-2"/>
                <w:sz w:val="20"/>
                <w:szCs w:val="20"/>
                <w:lang w:val="hr-HR"/>
              </w:rPr>
              <w:t>116,283</w:t>
            </w:r>
          </w:p>
        </w:tc>
        <w:tc>
          <w:tcPr>
            <w:tcW w:w="707" w:type="pct"/>
            <w:tcBorders>
              <w:top w:val="single" w:sz="4" w:space="0" w:color="auto"/>
              <w:bottom w:val="single" w:sz="12" w:space="0" w:color="auto"/>
            </w:tcBorders>
            <w:vAlign w:val="bottom"/>
          </w:tcPr>
          <w:p w14:paraId="330305AD" w14:textId="2471B72D" w:rsidR="00095EB4" w:rsidRPr="00095EB4" w:rsidRDefault="00095EB4" w:rsidP="00095EB4">
            <w:pPr>
              <w:tabs>
                <w:tab w:val="right" w:pos="1202"/>
              </w:tabs>
              <w:suppressAutoHyphens w:val="0"/>
              <w:autoSpaceDN/>
              <w:spacing w:line="340" w:lineRule="exact"/>
              <w:jc w:val="right"/>
              <w:outlineLvl w:val="0"/>
              <w:rPr>
                <w:rFonts w:ascii="Arial" w:hAnsi="Arial" w:cs="Arial"/>
                <w:b/>
                <w:bCs/>
                <w:spacing w:val="-2"/>
                <w:sz w:val="20"/>
                <w:szCs w:val="20"/>
                <w:lang w:val="hr-HR"/>
              </w:rPr>
            </w:pPr>
            <w:r w:rsidRPr="00095EB4">
              <w:rPr>
                <w:rFonts w:ascii="Arial" w:hAnsi="Arial" w:cs="Arial"/>
                <w:b/>
                <w:bCs/>
                <w:sz w:val="20"/>
                <w:szCs w:val="20"/>
              </w:rPr>
              <w:t xml:space="preserve">  121,960</w:t>
            </w:r>
          </w:p>
        </w:tc>
        <w:tc>
          <w:tcPr>
            <w:tcW w:w="707" w:type="pct"/>
            <w:tcBorders>
              <w:top w:val="single" w:sz="4" w:space="0" w:color="auto"/>
              <w:left w:val="nil"/>
              <w:bottom w:val="single" w:sz="12" w:space="0" w:color="auto"/>
              <w:right w:val="nil"/>
            </w:tcBorders>
            <w:vAlign w:val="bottom"/>
          </w:tcPr>
          <w:p w14:paraId="15FD9255" w14:textId="0FAA231C" w:rsidR="00095EB4" w:rsidRPr="00095EB4" w:rsidRDefault="00095EB4" w:rsidP="00095EB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095EB4">
              <w:rPr>
                <w:rFonts w:ascii="Arial" w:hAnsi="Arial" w:cs="Arial"/>
                <w:b/>
                <w:bCs/>
                <w:color w:val="000000" w:themeColor="text1"/>
                <w:sz w:val="20"/>
                <w:szCs w:val="20"/>
                <w:lang w:val="hr-HR"/>
              </w:rPr>
              <w:t>116,066</w:t>
            </w:r>
          </w:p>
        </w:tc>
        <w:tc>
          <w:tcPr>
            <w:tcW w:w="707" w:type="pct"/>
            <w:tcBorders>
              <w:top w:val="single" w:sz="4" w:space="0" w:color="auto"/>
              <w:bottom w:val="single" w:sz="12" w:space="0" w:color="auto"/>
            </w:tcBorders>
            <w:vAlign w:val="bottom"/>
          </w:tcPr>
          <w:p w14:paraId="3BE385DB" w14:textId="44E7A994" w:rsidR="00095EB4" w:rsidRPr="00E265E9" w:rsidRDefault="00095EB4" w:rsidP="00095EB4">
            <w:pPr>
              <w:tabs>
                <w:tab w:val="right" w:pos="1202"/>
              </w:tabs>
              <w:suppressAutoHyphens w:val="0"/>
              <w:autoSpaceDN/>
              <w:spacing w:line="340" w:lineRule="exact"/>
              <w:jc w:val="right"/>
              <w:outlineLvl w:val="0"/>
              <w:rPr>
                <w:rFonts w:ascii="Arial" w:hAnsi="Arial" w:cs="Arial"/>
                <w:b/>
                <w:bCs/>
                <w:spacing w:val="-2"/>
                <w:sz w:val="20"/>
                <w:szCs w:val="20"/>
                <w:lang w:val="hr-HR"/>
              </w:rPr>
            </w:pPr>
            <w:r w:rsidRPr="00E265E9">
              <w:rPr>
                <w:rFonts w:ascii="Arial" w:hAnsi="Arial" w:cs="Arial"/>
                <w:b/>
                <w:bCs/>
                <w:sz w:val="20"/>
                <w:szCs w:val="20"/>
              </w:rPr>
              <w:t xml:space="preserve">  121</w:t>
            </w:r>
            <w:r>
              <w:rPr>
                <w:rFonts w:ascii="Arial" w:hAnsi="Arial" w:cs="Arial"/>
                <w:b/>
                <w:bCs/>
                <w:sz w:val="20"/>
                <w:szCs w:val="20"/>
              </w:rPr>
              <w:t>,</w:t>
            </w:r>
            <w:r w:rsidRPr="00E265E9">
              <w:rPr>
                <w:rFonts w:ascii="Arial" w:hAnsi="Arial" w:cs="Arial"/>
                <w:b/>
                <w:bCs/>
                <w:sz w:val="20"/>
                <w:szCs w:val="20"/>
              </w:rPr>
              <w:t xml:space="preserve">702  </w:t>
            </w:r>
          </w:p>
        </w:tc>
      </w:tr>
    </w:tbl>
    <w:p w14:paraId="7CE24B80" w14:textId="77777777" w:rsidR="00587444" w:rsidRPr="00587444" w:rsidRDefault="00587444" w:rsidP="00587932">
      <w:pPr>
        <w:tabs>
          <w:tab w:val="left" w:pos="426"/>
        </w:tabs>
        <w:autoSpaceDN/>
        <w:jc w:val="both"/>
        <w:rPr>
          <w:rFonts w:ascii="Arial" w:hAnsi="Arial" w:cs="Arial"/>
          <w:bCs/>
          <w:sz w:val="20"/>
          <w:szCs w:val="20"/>
          <w:lang w:val="en-GB"/>
        </w:rPr>
      </w:pPr>
    </w:p>
    <w:p w14:paraId="10775E92" w14:textId="5314DBF8" w:rsidR="00587444" w:rsidRPr="00587444" w:rsidRDefault="00587444" w:rsidP="00587932">
      <w:pPr>
        <w:tabs>
          <w:tab w:val="left" w:pos="426"/>
        </w:tabs>
        <w:autoSpaceDN/>
        <w:jc w:val="both"/>
        <w:rPr>
          <w:rFonts w:ascii="Arial" w:hAnsi="Arial" w:cs="Arial"/>
          <w:sz w:val="20"/>
          <w:szCs w:val="20"/>
          <w:lang w:val="en-GB"/>
        </w:rPr>
      </w:pPr>
      <w:r w:rsidRPr="00587444">
        <w:rPr>
          <w:rFonts w:ascii="Arial" w:hAnsi="Arial" w:cs="Arial"/>
          <w:bCs/>
          <w:sz w:val="20"/>
          <w:szCs w:val="20"/>
          <w:lang w:val="en-GB"/>
        </w:rPr>
        <w:t xml:space="preserve">The main difference between interest income and interest received or collected (see Statement of Cash Flows) mostly relates to the income in respect to interest subsidies inflows that are recorded upon payment. The discounted </w:t>
      </w:r>
      <w:r w:rsidRPr="00095EB4">
        <w:rPr>
          <w:rFonts w:ascii="Arial" w:hAnsi="Arial" w:cs="Arial"/>
          <w:bCs/>
          <w:sz w:val="20"/>
          <w:szCs w:val="20"/>
          <w:lang w:val="en-GB"/>
        </w:rPr>
        <w:t>amount of the interest subsidies provided for the final user is presented as deferred interest income (see Note 25 Other liabilities) and is recognized in profit or loss on a time basis during the repayment of the loan. Interest income earned on this basis in 202</w:t>
      </w:r>
      <w:r w:rsidR="008B2594" w:rsidRPr="00095EB4">
        <w:rPr>
          <w:rFonts w:ascii="Arial" w:hAnsi="Arial" w:cs="Arial"/>
          <w:bCs/>
          <w:sz w:val="20"/>
          <w:szCs w:val="20"/>
          <w:lang w:val="en-GB"/>
        </w:rPr>
        <w:t>5</w:t>
      </w:r>
      <w:r w:rsidRPr="00095EB4">
        <w:rPr>
          <w:rFonts w:ascii="Arial" w:hAnsi="Arial" w:cs="Arial"/>
          <w:bCs/>
          <w:sz w:val="20"/>
          <w:szCs w:val="20"/>
          <w:lang w:val="en-GB"/>
        </w:rPr>
        <w:t xml:space="preserve"> amounts to </w:t>
      </w:r>
      <w:r w:rsidR="00FF3FBF" w:rsidRPr="00095EB4">
        <w:rPr>
          <w:rFonts w:ascii="Arial" w:hAnsi="Arial" w:cs="Arial"/>
          <w:bCs/>
          <w:sz w:val="20"/>
          <w:szCs w:val="20"/>
          <w:lang w:val="en-GB"/>
        </w:rPr>
        <w:t>EUR</w:t>
      </w:r>
      <w:r w:rsidRPr="00095EB4">
        <w:rPr>
          <w:rFonts w:ascii="Arial" w:hAnsi="Arial" w:cs="Arial"/>
          <w:bCs/>
          <w:sz w:val="20"/>
          <w:szCs w:val="20"/>
          <w:lang w:val="en-GB"/>
        </w:rPr>
        <w:t xml:space="preserve"> </w:t>
      </w:r>
      <w:r w:rsidR="00095EB4" w:rsidRPr="00095EB4">
        <w:rPr>
          <w:rFonts w:ascii="Arial" w:hAnsi="Arial" w:cs="Arial"/>
          <w:bCs/>
          <w:sz w:val="20"/>
          <w:szCs w:val="20"/>
          <w:lang w:val="en-GB"/>
        </w:rPr>
        <w:t xml:space="preserve">16,455 </w:t>
      </w:r>
      <w:r w:rsidRPr="00095EB4">
        <w:rPr>
          <w:rFonts w:ascii="Arial" w:hAnsi="Arial" w:cs="Arial"/>
          <w:bCs/>
          <w:sz w:val="20"/>
          <w:szCs w:val="20"/>
          <w:lang w:val="en-GB"/>
        </w:rPr>
        <w:t>thousand (31 December 202</w:t>
      </w:r>
      <w:r w:rsidR="008B2594" w:rsidRPr="00095EB4">
        <w:rPr>
          <w:rFonts w:ascii="Arial" w:hAnsi="Arial" w:cs="Arial"/>
          <w:bCs/>
          <w:sz w:val="20"/>
          <w:szCs w:val="20"/>
          <w:lang w:val="en-GB"/>
        </w:rPr>
        <w:t>4</w:t>
      </w:r>
      <w:r w:rsidRPr="00095EB4">
        <w:rPr>
          <w:rFonts w:ascii="Arial" w:hAnsi="Arial" w:cs="Arial"/>
          <w:bCs/>
          <w:sz w:val="20"/>
          <w:szCs w:val="20"/>
          <w:lang w:val="en-GB"/>
        </w:rPr>
        <w:t xml:space="preserve">: </w:t>
      </w:r>
      <w:r w:rsidR="00591CCF" w:rsidRPr="00095EB4">
        <w:rPr>
          <w:rFonts w:ascii="Arial" w:hAnsi="Arial" w:cs="Arial"/>
          <w:bCs/>
          <w:sz w:val="20"/>
          <w:szCs w:val="20"/>
          <w:lang w:val="en-GB"/>
        </w:rPr>
        <w:t>EUR</w:t>
      </w:r>
      <w:r w:rsidRPr="00095EB4">
        <w:rPr>
          <w:rFonts w:ascii="Arial" w:hAnsi="Arial" w:cs="Arial"/>
          <w:bCs/>
          <w:sz w:val="20"/>
          <w:szCs w:val="20"/>
          <w:lang w:val="en-GB"/>
        </w:rPr>
        <w:t xml:space="preserve"> </w:t>
      </w:r>
      <w:r w:rsidR="008B2594" w:rsidRPr="00095EB4">
        <w:rPr>
          <w:rFonts w:ascii="Arial" w:hAnsi="Arial" w:cs="Arial"/>
          <w:bCs/>
          <w:sz w:val="20"/>
          <w:szCs w:val="20"/>
          <w:lang w:val="en-GB"/>
        </w:rPr>
        <w:t xml:space="preserve">17,607 </w:t>
      </w:r>
      <w:r w:rsidRPr="00095EB4">
        <w:rPr>
          <w:rFonts w:ascii="Arial" w:hAnsi="Arial" w:cs="Arial"/>
          <w:bCs/>
          <w:sz w:val="20"/>
          <w:szCs w:val="20"/>
          <w:lang w:val="en-GB"/>
        </w:rPr>
        <w:t>thousand</w:t>
      </w:r>
      <w:r w:rsidRPr="00587444">
        <w:rPr>
          <w:rFonts w:ascii="Arial" w:hAnsi="Arial" w:cs="Arial"/>
          <w:bCs/>
          <w:sz w:val="20"/>
          <w:szCs w:val="20"/>
          <w:lang w:val="en-GB"/>
        </w:rPr>
        <w:t xml:space="preserve">). </w:t>
      </w:r>
    </w:p>
    <w:p w14:paraId="4E73BE43" w14:textId="77777777" w:rsidR="00587444" w:rsidRPr="00587444" w:rsidRDefault="00587444" w:rsidP="00587444">
      <w:pPr>
        <w:tabs>
          <w:tab w:val="left" w:pos="426"/>
        </w:tabs>
        <w:suppressAutoHyphens w:val="0"/>
        <w:autoSpaceDN/>
        <w:jc w:val="both"/>
        <w:rPr>
          <w:rFonts w:ascii="Arial" w:hAnsi="Arial" w:cs="Arial"/>
          <w:sz w:val="20"/>
          <w:szCs w:val="20"/>
          <w:lang w:val="en-GB"/>
        </w:rPr>
      </w:pPr>
    </w:p>
    <w:p w14:paraId="4956E529" w14:textId="77777777" w:rsidR="00587444" w:rsidRPr="00587444" w:rsidRDefault="00587444" w:rsidP="00587444">
      <w:pPr>
        <w:keepNext/>
        <w:suppressAutoHyphens w:val="0"/>
        <w:autoSpaceDN/>
        <w:spacing w:before="120" w:line="300" w:lineRule="exact"/>
        <w:jc w:val="both"/>
        <w:rPr>
          <w:rFonts w:ascii="Arial" w:hAnsi="Arial" w:cs="Arial"/>
          <w:b/>
          <w:bCs/>
          <w:sz w:val="20"/>
          <w:szCs w:val="20"/>
          <w:highlight w:val="yellow"/>
          <w:lang w:val="en-GB"/>
        </w:rPr>
        <w:sectPr w:rsidR="00587444" w:rsidRPr="00587444" w:rsidSect="00D337C5">
          <w:pgSz w:w="11907" w:h="16840" w:code="9"/>
          <w:pgMar w:top="1418" w:right="1134" w:bottom="1134" w:left="1418" w:header="851" w:footer="851" w:gutter="0"/>
          <w:cols w:space="720"/>
          <w:noEndnote/>
        </w:sectPr>
      </w:pPr>
    </w:p>
    <w:p w14:paraId="25A2210D" w14:textId="77777777" w:rsidR="00587444" w:rsidRPr="00587444" w:rsidRDefault="00587444" w:rsidP="00587444">
      <w:pPr>
        <w:keepNext/>
        <w:tabs>
          <w:tab w:val="left" w:pos="567"/>
        </w:tabs>
        <w:suppressAutoHyphens w:val="0"/>
        <w:autoSpaceDN/>
        <w:jc w:val="both"/>
        <w:rPr>
          <w:rFonts w:ascii="Arial" w:hAnsi="Arial" w:cs="Arial"/>
          <w:b/>
          <w:sz w:val="20"/>
          <w:szCs w:val="20"/>
          <w:lang w:val="en-GB"/>
        </w:rPr>
      </w:pPr>
    </w:p>
    <w:p w14:paraId="57DAAA5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 xml:space="preserve">6. </w:t>
      </w:r>
      <w:r w:rsidRPr="00587444">
        <w:rPr>
          <w:rFonts w:ascii="Arial" w:hAnsi="Arial" w:cs="Arial"/>
          <w:b/>
          <w:bCs/>
          <w:sz w:val="20"/>
          <w:szCs w:val="20"/>
          <w:lang w:val="en-GB"/>
        </w:rPr>
        <w:tab/>
        <w:t>Interest expense</w:t>
      </w:r>
    </w:p>
    <w:p w14:paraId="7AC4C0E9" w14:textId="77777777" w:rsidR="00587444" w:rsidRPr="00587444" w:rsidRDefault="00587444" w:rsidP="00587444">
      <w:pPr>
        <w:keepNext/>
        <w:suppressAutoHyphens w:val="0"/>
        <w:autoSpaceDN/>
        <w:jc w:val="both"/>
        <w:rPr>
          <w:rFonts w:ascii="Arial" w:hAnsi="Arial" w:cs="Arial"/>
          <w:sz w:val="20"/>
          <w:szCs w:val="20"/>
          <w:lang w:val="en-GB"/>
        </w:rPr>
      </w:pPr>
    </w:p>
    <w:p w14:paraId="6929A287" w14:textId="77777777"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Interest expense by type of payee:</w:t>
      </w:r>
    </w:p>
    <w:tbl>
      <w:tblPr>
        <w:tblW w:w="5005" w:type="pct"/>
        <w:tblLayout w:type="fixed"/>
        <w:tblCellMar>
          <w:left w:w="122" w:type="dxa"/>
          <w:right w:w="122" w:type="dxa"/>
        </w:tblCellMar>
        <w:tblLook w:val="0000" w:firstRow="0" w:lastRow="0" w:firstColumn="0" w:lastColumn="0" w:noHBand="0" w:noVBand="0"/>
      </w:tblPr>
      <w:tblGrid>
        <w:gridCol w:w="4116"/>
        <w:gridCol w:w="1311"/>
        <w:gridCol w:w="1313"/>
        <w:gridCol w:w="1313"/>
        <w:gridCol w:w="1311"/>
      </w:tblGrid>
      <w:tr w:rsidR="00587444" w:rsidRPr="00890C4D" w14:paraId="230B6529" w14:textId="77777777" w:rsidTr="00890C4D">
        <w:trPr>
          <w:trHeight w:val="266"/>
        </w:trPr>
        <w:tc>
          <w:tcPr>
            <w:tcW w:w="2198" w:type="pct"/>
            <w:vAlign w:val="bottom"/>
          </w:tcPr>
          <w:p w14:paraId="7D4D06DB" w14:textId="77777777" w:rsidR="00587444" w:rsidRPr="00890C4D" w:rsidRDefault="00587444" w:rsidP="00587444">
            <w:pPr>
              <w:tabs>
                <w:tab w:val="left" w:pos="-720"/>
              </w:tabs>
              <w:autoSpaceDN/>
              <w:jc w:val="right"/>
              <w:rPr>
                <w:rFonts w:ascii="Arial" w:hAnsi="Arial" w:cs="Arial"/>
                <w:spacing w:val="-3"/>
                <w:sz w:val="20"/>
                <w:szCs w:val="20"/>
                <w:lang w:val="en-GB"/>
              </w:rPr>
            </w:pPr>
          </w:p>
        </w:tc>
        <w:tc>
          <w:tcPr>
            <w:tcW w:w="700" w:type="pct"/>
            <w:vAlign w:val="bottom"/>
          </w:tcPr>
          <w:p w14:paraId="0F0CFC64" w14:textId="77777777" w:rsidR="00587444" w:rsidRPr="00890C4D"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701" w:type="pct"/>
            <w:vAlign w:val="bottom"/>
          </w:tcPr>
          <w:p w14:paraId="003B537C" w14:textId="77777777" w:rsidR="00587444" w:rsidRPr="00890C4D"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393" w:name="_Toc4057853"/>
            <w:r w:rsidRPr="00890C4D">
              <w:rPr>
                <w:rFonts w:ascii="Arial" w:hAnsi="Arial" w:cs="Arial"/>
                <w:b/>
                <w:sz w:val="20"/>
                <w:szCs w:val="20"/>
                <w:lang w:val="hr-HR"/>
              </w:rPr>
              <w:t>Group</w:t>
            </w:r>
            <w:bookmarkEnd w:id="393"/>
          </w:p>
        </w:tc>
        <w:tc>
          <w:tcPr>
            <w:tcW w:w="701" w:type="pct"/>
            <w:vAlign w:val="bottom"/>
          </w:tcPr>
          <w:p w14:paraId="7EFE76A3" w14:textId="77777777" w:rsidR="00587444" w:rsidRPr="00890C4D"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700" w:type="pct"/>
            <w:vAlign w:val="bottom"/>
          </w:tcPr>
          <w:p w14:paraId="031A4D12" w14:textId="77777777" w:rsidR="00587444" w:rsidRPr="00890C4D"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394" w:name="_Toc4057854"/>
            <w:r w:rsidRPr="00890C4D">
              <w:rPr>
                <w:rFonts w:ascii="Arial" w:hAnsi="Arial" w:cs="Arial"/>
                <w:b/>
                <w:sz w:val="20"/>
                <w:szCs w:val="20"/>
                <w:lang w:val="hr-HR"/>
              </w:rPr>
              <w:t>Bank</w:t>
            </w:r>
            <w:bookmarkEnd w:id="394"/>
          </w:p>
        </w:tc>
      </w:tr>
      <w:tr w:rsidR="00587444" w:rsidRPr="00890C4D" w14:paraId="41BE62A9" w14:textId="77777777" w:rsidTr="00890C4D">
        <w:trPr>
          <w:trHeight w:val="266"/>
        </w:trPr>
        <w:tc>
          <w:tcPr>
            <w:tcW w:w="2198" w:type="pct"/>
            <w:vAlign w:val="bottom"/>
          </w:tcPr>
          <w:p w14:paraId="0734A387" w14:textId="77777777" w:rsidR="00587444" w:rsidRPr="00890C4D" w:rsidRDefault="00587444" w:rsidP="00587444">
            <w:pPr>
              <w:tabs>
                <w:tab w:val="left" w:pos="-720"/>
              </w:tabs>
              <w:autoSpaceDN/>
              <w:jc w:val="right"/>
              <w:rPr>
                <w:rFonts w:ascii="Arial" w:hAnsi="Arial" w:cs="Arial"/>
                <w:spacing w:val="-3"/>
                <w:sz w:val="20"/>
                <w:szCs w:val="20"/>
                <w:lang w:val="en-GB"/>
              </w:rPr>
            </w:pPr>
          </w:p>
        </w:tc>
        <w:tc>
          <w:tcPr>
            <w:tcW w:w="700" w:type="pct"/>
            <w:vAlign w:val="bottom"/>
          </w:tcPr>
          <w:p w14:paraId="09721D0E" w14:textId="01B8C7FC" w:rsidR="00587444" w:rsidRPr="00890C4D"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890C4D">
              <w:rPr>
                <w:rFonts w:ascii="Arial" w:hAnsi="Arial" w:cs="Arial"/>
                <w:b/>
                <w:sz w:val="20"/>
                <w:szCs w:val="20"/>
                <w:lang w:val="hr-HR"/>
              </w:rPr>
              <w:t>202</w:t>
            </w:r>
            <w:r w:rsidR="008B2594">
              <w:rPr>
                <w:rFonts w:ascii="Arial" w:hAnsi="Arial" w:cs="Arial"/>
                <w:b/>
                <w:sz w:val="20"/>
                <w:szCs w:val="20"/>
                <w:lang w:val="hr-HR"/>
              </w:rPr>
              <w:t>5</w:t>
            </w:r>
          </w:p>
        </w:tc>
        <w:tc>
          <w:tcPr>
            <w:tcW w:w="701" w:type="pct"/>
            <w:vAlign w:val="bottom"/>
          </w:tcPr>
          <w:p w14:paraId="79D15F99" w14:textId="354ED169" w:rsidR="00587444" w:rsidRPr="00890C4D"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890C4D">
              <w:rPr>
                <w:rFonts w:ascii="Arial" w:hAnsi="Arial" w:cs="Arial"/>
                <w:b/>
                <w:sz w:val="20"/>
                <w:szCs w:val="20"/>
                <w:lang w:val="hr-HR"/>
              </w:rPr>
              <w:t>202</w:t>
            </w:r>
            <w:r w:rsidR="008B2594">
              <w:rPr>
                <w:rFonts w:ascii="Arial" w:hAnsi="Arial" w:cs="Arial"/>
                <w:b/>
                <w:sz w:val="20"/>
                <w:szCs w:val="20"/>
                <w:lang w:val="hr-HR"/>
              </w:rPr>
              <w:t>4</w:t>
            </w:r>
          </w:p>
        </w:tc>
        <w:tc>
          <w:tcPr>
            <w:tcW w:w="701" w:type="pct"/>
            <w:vAlign w:val="bottom"/>
          </w:tcPr>
          <w:p w14:paraId="704D75A7" w14:textId="2BB9BC8A" w:rsidR="00587444" w:rsidRPr="00890C4D"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890C4D">
              <w:rPr>
                <w:rFonts w:ascii="Arial" w:hAnsi="Arial" w:cs="Arial"/>
                <w:b/>
                <w:sz w:val="20"/>
                <w:szCs w:val="20"/>
                <w:lang w:val="hr-HR"/>
              </w:rPr>
              <w:t>202</w:t>
            </w:r>
            <w:r w:rsidR="008B2594">
              <w:rPr>
                <w:rFonts w:ascii="Arial" w:hAnsi="Arial" w:cs="Arial"/>
                <w:b/>
                <w:sz w:val="20"/>
                <w:szCs w:val="20"/>
                <w:lang w:val="hr-HR"/>
              </w:rPr>
              <w:t>5</w:t>
            </w:r>
          </w:p>
        </w:tc>
        <w:tc>
          <w:tcPr>
            <w:tcW w:w="700" w:type="pct"/>
            <w:vAlign w:val="bottom"/>
          </w:tcPr>
          <w:p w14:paraId="66A77848" w14:textId="295865A4" w:rsidR="00587444" w:rsidRPr="00890C4D"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890C4D">
              <w:rPr>
                <w:rFonts w:ascii="Arial" w:hAnsi="Arial" w:cs="Arial"/>
                <w:b/>
                <w:sz w:val="20"/>
                <w:szCs w:val="20"/>
                <w:lang w:val="hr-HR"/>
              </w:rPr>
              <w:t>202</w:t>
            </w:r>
            <w:r w:rsidR="008B2594">
              <w:rPr>
                <w:rFonts w:ascii="Arial" w:hAnsi="Arial" w:cs="Arial"/>
                <w:b/>
                <w:sz w:val="20"/>
                <w:szCs w:val="20"/>
                <w:lang w:val="hr-HR"/>
              </w:rPr>
              <w:t>4</w:t>
            </w:r>
          </w:p>
        </w:tc>
      </w:tr>
      <w:tr w:rsidR="009473A1" w:rsidRPr="00890C4D" w14:paraId="1D7463DA" w14:textId="77777777" w:rsidTr="00890C4D">
        <w:tblPrEx>
          <w:tblCellMar>
            <w:left w:w="108" w:type="dxa"/>
            <w:right w:w="108" w:type="dxa"/>
          </w:tblCellMar>
        </w:tblPrEx>
        <w:trPr>
          <w:trHeight w:val="166"/>
        </w:trPr>
        <w:tc>
          <w:tcPr>
            <w:tcW w:w="2198" w:type="pct"/>
            <w:vAlign w:val="bottom"/>
          </w:tcPr>
          <w:p w14:paraId="3FDBB494" w14:textId="77777777" w:rsidR="009473A1" w:rsidRPr="00890C4D" w:rsidRDefault="009473A1" w:rsidP="009473A1">
            <w:pPr>
              <w:tabs>
                <w:tab w:val="left" w:pos="-720"/>
              </w:tabs>
              <w:autoSpaceDN/>
              <w:ind w:right="4144"/>
              <w:jc w:val="right"/>
              <w:rPr>
                <w:rFonts w:ascii="Arial" w:hAnsi="Arial" w:cs="Arial"/>
                <w:sz w:val="20"/>
                <w:szCs w:val="20"/>
                <w:lang w:val="en-GB"/>
              </w:rPr>
            </w:pPr>
          </w:p>
        </w:tc>
        <w:tc>
          <w:tcPr>
            <w:tcW w:w="700" w:type="pct"/>
            <w:vAlign w:val="bottom"/>
          </w:tcPr>
          <w:p w14:paraId="6AAB5AAB" w14:textId="5BB89C5F" w:rsidR="009473A1" w:rsidRPr="00890C4D" w:rsidRDefault="009473A1" w:rsidP="009473A1">
            <w:pPr>
              <w:tabs>
                <w:tab w:val="right" w:pos="1202"/>
              </w:tabs>
              <w:suppressAutoHyphens w:val="0"/>
              <w:autoSpaceDN/>
              <w:spacing w:line="240" w:lineRule="atLeast"/>
              <w:jc w:val="right"/>
              <w:outlineLvl w:val="0"/>
              <w:rPr>
                <w:rFonts w:ascii="Arial" w:hAnsi="Arial" w:cs="Arial"/>
                <w:b/>
                <w:sz w:val="20"/>
                <w:szCs w:val="20"/>
                <w:lang w:val="en-GB"/>
              </w:rPr>
            </w:pPr>
            <w:r w:rsidRPr="00890C4D">
              <w:rPr>
                <w:rFonts w:ascii="Arial" w:hAnsi="Arial" w:cs="Arial"/>
                <w:b/>
                <w:sz w:val="20"/>
                <w:szCs w:val="20"/>
                <w:lang w:val="en-GB"/>
              </w:rPr>
              <w:t>EUR ‘000</w:t>
            </w:r>
          </w:p>
        </w:tc>
        <w:tc>
          <w:tcPr>
            <w:tcW w:w="701" w:type="pct"/>
            <w:vAlign w:val="bottom"/>
          </w:tcPr>
          <w:p w14:paraId="4AC24835" w14:textId="2B9610E7" w:rsidR="009473A1" w:rsidRPr="00890C4D" w:rsidRDefault="009473A1" w:rsidP="009473A1">
            <w:pPr>
              <w:tabs>
                <w:tab w:val="right" w:pos="1202"/>
              </w:tabs>
              <w:suppressAutoHyphens w:val="0"/>
              <w:autoSpaceDN/>
              <w:spacing w:line="240" w:lineRule="atLeast"/>
              <w:jc w:val="right"/>
              <w:outlineLvl w:val="0"/>
              <w:rPr>
                <w:rFonts w:ascii="Arial" w:hAnsi="Arial" w:cs="Arial"/>
                <w:b/>
                <w:sz w:val="20"/>
                <w:szCs w:val="20"/>
                <w:lang w:val="en-GB"/>
              </w:rPr>
            </w:pPr>
            <w:r w:rsidRPr="00890C4D">
              <w:rPr>
                <w:rFonts w:ascii="Arial" w:hAnsi="Arial" w:cs="Arial"/>
                <w:b/>
                <w:sz w:val="20"/>
                <w:szCs w:val="20"/>
                <w:lang w:val="en-GB"/>
              </w:rPr>
              <w:t>EUR ‘000</w:t>
            </w:r>
          </w:p>
        </w:tc>
        <w:tc>
          <w:tcPr>
            <w:tcW w:w="701" w:type="pct"/>
            <w:vAlign w:val="bottom"/>
          </w:tcPr>
          <w:p w14:paraId="1A58FD49" w14:textId="7A27A9F9" w:rsidR="009473A1" w:rsidRPr="00890C4D" w:rsidRDefault="009473A1" w:rsidP="009473A1">
            <w:pPr>
              <w:tabs>
                <w:tab w:val="right" w:pos="1202"/>
              </w:tabs>
              <w:suppressAutoHyphens w:val="0"/>
              <w:autoSpaceDN/>
              <w:spacing w:line="240" w:lineRule="atLeast"/>
              <w:jc w:val="right"/>
              <w:outlineLvl w:val="0"/>
              <w:rPr>
                <w:rFonts w:ascii="Arial" w:hAnsi="Arial" w:cs="Arial"/>
                <w:b/>
                <w:sz w:val="20"/>
                <w:szCs w:val="20"/>
                <w:lang w:val="en-GB"/>
              </w:rPr>
            </w:pPr>
            <w:r w:rsidRPr="00890C4D">
              <w:rPr>
                <w:rFonts w:ascii="Arial" w:hAnsi="Arial" w:cs="Arial"/>
                <w:b/>
                <w:sz w:val="20"/>
                <w:szCs w:val="20"/>
                <w:lang w:val="en-GB"/>
              </w:rPr>
              <w:t>EUR ‘000</w:t>
            </w:r>
          </w:p>
        </w:tc>
        <w:tc>
          <w:tcPr>
            <w:tcW w:w="700" w:type="pct"/>
            <w:vAlign w:val="bottom"/>
          </w:tcPr>
          <w:p w14:paraId="62F99FCD" w14:textId="3A6FBA93" w:rsidR="009473A1" w:rsidRPr="00890C4D" w:rsidRDefault="009473A1" w:rsidP="009473A1">
            <w:pPr>
              <w:tabs>
                <w:tab w:val="right" w:pos="1202"/>
              </w:tabs>
              <w:suppressAutoHyphens w:val="0"/>
              <w:autoSpaceDN/>
              <w:spacing w:line="240" w:lineRule="atLeast"/>
              <w:jc w:val="right"/>
              <w:outlineLvl w:val="0"/>
              <w:rPr>
                <w:rFonts w:ascii="Arial" w:hAnsi="Arial" w:cs="Arial"/>
                <w:b/>
                <w:sz w:val="20"/>
                <w:szCs w:val="20"/>
                <w:lang w:val="en-GB"/>
              </w:rPr>
            </w:pPr>
            <w:r w:rsidRPr="00890C4D">
              <w:rPr>
                <w:rFonts w:ascii="Arial" w:hAnsi="Arial" w:cs="Arial"/>
                <w:b/>
                <w:sz w:val="20"/>
                <w:szCs w:val="20"/>
                <w:lang w:val="en-GB"/>
              </w:rPr>
              <w:t>EUR ‘000</w:t>
            </w:r>
          </w:p>
        </w:tc>
      </w:tr>
      <w:tr w:rsidR="009473A1" w:rsidRPr="00890C4D" w14:paraId="69C9FB05" w14:textId="77777777" w:rsidTr="00890C4D">
        <w:tblPrEx>
          <w:tblCellMar>
            <w:left w:w="108" w:type="dxa"/>
            <w:right w:w="108" w:type="dxa"/>
          </w:tblCellMar>
        </w:tblPrEx>
        <w:trPr>
          <w:trHeight w:val="241"/>
        </w:trPr>
        <w:tc>
          <w:tcPr>
            <w:tcW w:w="2198" w:type="pct"/>
            <w:vAlign w:val="bottom"/>
          </w:tcPr>
          <w:p w14:paraId="152756A6" w14:textId="77777777" w:rsidR="009473A1" w:rsidRPr="00890C4D" w:rsidRDefault="009473A1" w:rsidP="009473A1">
            <w:pPr>
              <w:tabs>
                <w:tab w:val="left" w:pos="-720"/>
              </w:tabs>
              <w:autoSpaceDN/>
              <w:rPr>
                <w:rFonts w:ascii="Arial" w:hAnsi="Arial" w:cs="Arial"/>
                <w:spacing w:val="-3"/>
                <w:sz w:val="20"/>
                <w:szCs w:val="20"/>
                <w:lang w:val="en-GB"/>
              </w:rPr>
            </w:pPr>
          </w:p>
        </w:tc>
        <w:tc>
          <w:tcPr>
            <w:tcW w:w="700" w:type="pct"/>
            <w:vAlign w:val="bottom"/>
          </w:tcPr>
          <w:p w14:paraId="2133D77A" w14:textId="77777777" w:rsidR="009473A1" w:rsidRPr="00890C4D" w:rsidRDefault="009473A1" w:rsidP="009473A1">
            <w:pPr>
              <w:tabs>
                <w:tab w:val="left" w:pos="-720"/>
              </w:tabs>
              <w:autoSpaceDN/>
              <w:jc w:val="right"/>
              <w:rPr>
                <w:rFonts w:ascii="Arial" w:hAnsi="Arial" w:cs="Arial"/>
                <w:b/>
                <w:spacing w:val="-3"/>
                <w:sz w:val="20"/>
                <w:szCs w:val="20"/>
                <w:lang w:val="en-GB"/>
              </w:rPr>
            </w:pPr>
          </w:p>
        </w:tc>
        <w:tc>
          <w:tcPr>
            <w:tcW w:w="701" w:type="pct"/>
            <w:vAlign w:val="bottom"/>
          </w:tcPr>
          <w:p w14:paraId="5CDE2D7F" w14:textId="77777777" w:rsidR="009473A1" w:rsidRPr="00890C4D" w:rsidRDefault="009473A1" w:rsidP="009473A1">
            <w:pPr>
              <w:tabs>
                <w:tab w:val="left" w:pos="-720"/>
              </w:tabs>
              <w:autoSpaceDN/>
              <w:jc w:val="right"/>
              <w:rPr>
                <w:rFonts w:ascii="Arial" w:hAnsi="Arial" w:cs="Arial"/>
                <w:b/>
                <w:spacing w:val="-3"/>
                <w:sz w:val="20"/>
                <w:szCs w:val="20"/>
                <w:lang w:val="en-GB"/>
              </w:rPr>
            </w:pPr>
          </w:p>
        </w:tc>
        <w:tc>
          <w:tcPr>
            <w:tcW w:w="701" w:type="pct"/>
            <w:vAlign w:val="bottom"/>
          </w:tcPr>
          <w:p w14:paraId="52845A98" w14:textId="77777777" w:rsidR="009473A1" w:rsidRPr="00890C4D" w:rsidRDefault="009473A1" w:rsidP="009473A1">
            <w:pPr>
              <w:tabs>
                <w:tab w:val="left" w:pos="-720"/>
              </w:tabs>
              <w:autoSpaceDN/>
              <w:jc w:val="right"/>
              <w:rPr>
                <w:rFonts w:ascii="Arial" w:hAnsi="Arial" w:cs="Arial"/>
                <w:b/>
                <w:spacing w:val="-3"/>
                <w:sz w:val="20"/>
                <w:szCs w:val="20"/>
                <w:lang w:val="en-GB"/>
              </w:rPr>
            </w:pPr>
          </w:p>
        </w:tc>
        <w:tc>
          <w:tcPr>
            <w:tcW w:w="700" w:type="pct"/>
            <w:vAlign w:val="bottom"/>
          </w:tcPr>
          <w:p w14:paraId="3A9463EB" w14:textId="77777777" w:rsidR="009473A1" w:rsidRPr="00890C4D" w:rsidRDefault="009473A1" w:rsidP="009473A1">
            <w:pPr>
              <w:tabs>
                <w:tab w:val="left" w:pos="-720"/>
              </w:tabs>
              <w:autoSpaceDN/>
              <w:jc w:val="right"/>
              <w:rPr>
                <w:rFonts w:ascii="Arial" w:hAnsi="Arial" w:cs="Arial"/>
                <w:b/>
                <w:spacing w:val="-3"/>
                <w:sz w:val="20"/>
                <w:szCs w:val="20"/>
                <w:lang w:val="en-GB"/>
              </w:rPr>
            </w:pPr>
          </w:p>
        </w:tc>
      </w:tr>
      <w:tr w:rsidR="00095EB4" w:rsidRPr="00890C4D" w14:paraId="55039A55" w14:textId="77777777" w:rsidTr="00890C4D">
        <w:trPr>
          <w:trHeight w:val="265"/>
        </w:trPr>
        <w:tc>
          <w:tcPr>
            <w:tcW w:w="2198" w:type="pct"/>
            <w:vAlign w:val="bottom"/>
          </w:tcPr>
          <w:p w14:paraId="04AFE80E" w14:textId="77777777" w:rsidR="00095EB4" w:rsidRPr="00890C4D" w:rsidRDefault="00095EB4" w:rsidP="00095EB4">
            <w:pPr>
              <w:tabs>
                <w:tab w:val="right" w:pos="1202"/>
              </w:tabs>
              <w:suppressAutoHyphens w:val="0"/>
              <w:autoSpaceDN/>
              <w:spacing w:line="301" w:lineRule="exact"/>
              <w:outlineLvl w:val="0"/>
              <w:rPr>
                <w:rFonts w:ascii="Arial" w:hAnsi="Arial" w:cs="Arial"/>
                <w:sz w:val="20"/>
                <w:szCs w:val="20"/>
                <w:lang w:val="en-GB"/>
              </w:rPr>
            </w:pPr>
            <w:bookmarkStart w:id="395" w:name="_Toc4057863"/>
            <w:r w:rsidRPr="00890C4D">
              <w:rPr>
                <w:rFonts w:ascii="Arial" w:hAnsi="Arial" w:cs="Arial"/>
                <w:sz w:val="20"/>
                <w:szCs w:val="20"/>
                <w:lang w:val="en-GB"/>
              </w:rPr>
              <w:t>Domestic financial institutions</w:t>
            </w:r>
            <w:bookmarkEnd w:id="395"/>
          </w:p>
        </w:tc>
        <w:tc>
          <w:tcPr>
            <w:tcW w:w="700" w:type="pct"/>
            <w:tcBorders>
              <w:top w:val="nil"/>
              <w:left w:val="nil"/>
              <w:bottom w:val="nil"/>
              <w:right w:val="nil"/>
            </w:tcBorders>
            <w:vAlign w:val="bottom"/>
          </w:tcPr>
          <w:p w14:paraId="6B661083" w14:textId="4F43837D"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7,206 </w:t>
            </w:r>
          </w:p>
        </w:tc>
        <w:tc>
          <w:tcPr>
            <w:tcW w:w="701" w:type="pct"/>
            <w:tcBorders>
              <w:top w:val="nil"/>
              <w:left w:val="nil"/>
              <w:bottom w:val="nil"/>
              <w:right w:val="nil"/>
            </w:tcBorders>
            <w:vAlign w:val="bottom"/>
          </w:tcPr>
          <w:p w14:paraId="459470F8" w14:textId="6DB036F7" w:rsidR="00095EB4" w:rsidRPr="00095EB4"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095EB4">
              <w:rPr>
                <w:rFonts w:ascii="Arial" w:hAnsi="Arial" w:cs="Arial"/>
                <w:sz w:val="20"/>
                <w:szCs w:val="20"/>
              </w:rPr>
              <w:t xml:space="preserve"> 2,301 </w:t>
            </w:r>
          </w:p>
        </w:tc>
        <w:tc>
          <w:tcPr>
            <w:tcW w:w="701" w:type="pct"/>
            <w:tcBorders>
              <w:top w:val="nil"/>
              <w:left w:val="nil"/>
              <w:bottom w:val="nil"/>
              <w:right w:val="nil"/>
            </w:tcBorders>
            <w:vAlign w:val="bottom"/>
          </w:tcPr>
          <w:p w14:paraId="6ABEABD7" w14:textId="5DBA40D2"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7,206 </w:t>
            </w:r>
          </w:p>
        </w:tc>
        <w:tc>
          <w:tcPr>
            <w:tcW w:w="700" w:type="pct"/>
            <w:tcBorders>
              <w:top w:val="nil"/>
              <w:left w:val="nil"/>
              <w:bottom w:val="nil"/>
              <w:right w:val="nil"/>
            </w:tcBorders>
            <w:vAlign w:val="bottom"/>
          </w:tcPr>
          <w:p w14:paraId="2FD33777" w14:textId="33BF6F83" w:rsidR="00095EB4" w:rsidRPr="00890C4D"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890C4D">
              <w:rPr>
                <w:rFonts w:ascii="Arial" w:hAnsi="Arial" w:cs="Arial"/>
                <w:sz w:val="20"/>
                <w:szCs w:val="20"/>
              </w:rPr>
              <w:t xml:space="preserve"> 2</w:t>
            </w:r>
            <w:r>
              <w:rPr>
                <w:rFonts w:ascii="Arial" w:hAnsi="Arial" w:cs="Arial"/>
                <w:sz w:val="20"/>
                <w:szCs w:val="20"/>
              </w:rPr>
              <w:t>,</w:t>
            </w:r>
            <w:r w:rsidRPr="00890C4D">
              <w:rPr>
                <w:rFonts w:ascii="Arial" w:hAnsi="Arial" w:cs="Arial"/>
                <w:sz w:val="20"/>
                <w:szCs w:val="20"/>
              </w:rPr>
              <w:t xml:space="preserve">301 </w:t>
            </w:r>
          </w:p>
        </w:tc>
      </w:tr>
      <w:tr w:rsidR="00095EB4" w:rsidRPr="00890C4D" w14:paraId="2FB1A392" w14:textId="77777777" w:rsidTr="00890C4D">
        <w:trPr>
          <w:trHeight w:val="265"/>
        </w:trPr>
        <w:tc>
          <w:tcPr>
            <w:tcW w:w="2198" w:type="pct"/>
            <w:vAlign w:val="bottom"/>
          </w:tcPr>
          <w:p w14:paraId="0644A160" w14:textId="77777777" w:rsidR="00095EB4" w:rsidRPr="00890C4D" w:rsidRDefault="00095EB4" w:rsidP="00095EB4">
            <w:pPr>
              <w:tabs>
                <w:tab w:val="right" w:pos="1202"/>
              </w:tabs>
              <w:suppressAutoHyphens w:val="0"/>
              <w:autoSpaceDN/>
              <w:spacing w:line="301" w:lineRule="exact"/>
              <w:outlineLvl w:val="0"/>
              <w:rPr>
                <w:rFonts w:ascii="Arial" w:hAnsi="Arial" w:cs="Arial"/>
                <w:sz w:val="20"/>
                <w:szCs w:val="20"/>
                <w:lang w:val="en-GB"/>
              </w:rPr>
            </w:pPr>
            <w:bookmarkStart w:id="396" w:name="_Toc4057868"/>
            <w:r w:rsidRPr="00890C4D">
              <w:rPr>
                <w:rFonts w:ascii="Arial" w:hAnsi="Arial" w:cs="Arial"/>
                <w:sz w:val="20"/>
                <w:szCs w:val="20"/>
                <w:lang w:val="en-GB"/>
              </w:rPr>
              <w:t>Foreign financial institutions</w:t>
            </w:r>
            <w:bookmarkEnd w:id="396"/>
          </w:p>
        </w:tc>
        <w:tc>
          <w:tcPr>
            <w:tcW w:w="700" w:type="pct"/>
            <w:tcBorders>
              <w:top w:val="nil"/>
              <w:left w:val="nil"/>
              <w:bottom w:val="nil"/>
              <w:right w:val="nil"/>
            </w:tcBorders>
            <w:vAlign w:val="bottom"/>
          </w:tcPr>
          <w:p w14:paraId="11EF81F8" w14:textId="6C183889"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31,611 </w:t>
            </w:r>
          </w:p>
        </w:tc>
        <w:tc>
          <w:tcPr>
            <w:tcW w:w="701" w:type="pct"/>
            <w:tcBorders>
              <w:top w:val="nil"/>
              <w:left w:val="nil"/>
              <w:bottom w:val="nil"/>
              <w:right w:val="nil"/>
            </w:tcBorders>
            <w:vAlign w:val="bottom"/>
          </w:tcPr>
          <w:p w14:paraId="2C59D35F" w14:textId="5225D4DF" w:rsidR="00095EB4" w:rsidRPr="00095EB4"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095EB4">
              <w:rPr>
                <w:rFonts w:ascii="Arial" w:hAnsi="Arial" w:cs="Arial"/>
                <w:sz w:val="20"/>
                <w:szCs w:val="20"/>
              </w:rPr>
              <w:t xml:space="preserve"> 31,424 </w:t>
            </w:r>
          </w:p>
        </w:tc>
        <w:tc>
          <w:tcPr>
            <w:tcW w:w="701" w:type="pct"/>
            <w:tcBorders>
              <w:top w:val="nil"/>
              <w:left w:val="nil"/>
              <w:bottom w:val="nil"/>
              <w:right w:val="nil"/>
            </w:tcBorders>
            <w:vAlign w:val="bottom"/>
          </w:tcPr>
          <w:p w14:paraId="0D0EB9E8" w14:textId="4D55B1AC"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31,611 </w:t>
            </w:r>
          </w:p>
        </w:tc>
        <w:tc>
          <w:tcPr>
            <w:tcW w:w="700" w:type="pct"/>
            <w:tcBorders>
              <w:top w:val="nil"/>
              <w:left w:val="nil"/>
              <w:bottom w:val="nil"/>
              <w:right w:val="nil"/>
            </w:tcBorders>
            <w:vAlign w:val="bottom"/>
          </w:tcPr>
          <w:p w14:paraId="08FEBD52" w14:textId="627D252F" w:rsidR="00095EB4" w:rsidRPr="00890C4D"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890C4D">
              <w:rPr>
                <w:rFonts w:ascii="Arial" w:hAnsi="Arial" w:cs="Arial"/>
                <w:sz w:val="20"/>
                <w:szCs w:val="20"/>
              </w:rPr>
              <w:t xml:space="preserve"> 31</w:t>
            </w:r>
            <w:r>
              <w:rPr>
                <w:rFonts w:ascii="Arial" w:hAnsi="Arial" w:cs="Arial"/>
                <w:sz w:val="20"/>
                <w:szCs w:val="20"/>
              </w:rPr>
              <w:t>,</w:t>
            </w:r>
            <w:r w:rsidRPr="00890C4D">
              <w:rPr>
                <w:rFonts w:ascii="Arial" w:hAnsi="Arial" w:cs="Arial"/>
                <w:sz w:val="20"/>
                <w:szCs w:val="20"/>
              </w:rPr>
              <w:t xml:space="preserve">424 </w:t>
            </w:r>
          </w:p>
        </w:tc>
      </w:tr>
      <w:tr w:rsidR="00095EB4" w:rsidRPr="00890C4D" w14:paraId="6DAC7F53" w14:textId="77777777" w:rsidTr="00890C4D">
        <w:trPr>
          <w:trHeight w:val="265"/>
        </w:trPr>
        <w:tc>
          <w:tcPr>
            <w:tcW w:w="2198" w:type="pct"/>
            <w:vAlign w:val="bottom"/>
          </w:tcPr>
          <w:p w14:paraId="4CDCD508" w14:textId="77777777" w:rsidR="00095EB4" w:rsidRPr="00890C4D" w:rsidRDefault="00095EB4" w:rsidP="00095EB4">
            <w:pPr>
              <w:tabs>
                <w:tab w:val="right" w:pos="1202"/>
              </w:tabs>
              <w:suppressAutoHyphens w:val="0"/>
              <w:autoSpaceDN/>
              <w:spacing w:line="301" w:lineRule="exact"/>
              <w:outlineLvl w:val="0"/>
              <w:rPr>
                <w:rFonts w:ascii="Arial" w:hAnsi="Arial" w:cs="Arial"/>
                <w:sz w:val="20"/>
                <w:szCs w:val="20"/>
                <w:lang w:val="en-GB"/>
              </w:rPr>
            </w:pPr>
            <w:r w:rsidRPr="00890C4D">
              <w:rPr>
                <w:rFonts w:ascii="Arial" w:hAnsi="Arial" w:cs="Arial"/>
                <w:sz w:val="20"/>
                <w:szCs w:val="20"/>
                <w:lang w:val="en-GB"/>
              </w:rPr>
              <w:t>State units</w:t>
            </w:r>
          </w:p>
        </w:tc>
        <w:tc>
          <w:tcPr>
            <w:tcW w:w="700" w:type="pct"/>
            <w:tcBorders>
              <w:top w:val="nil"/>
              <w:left w:val="nil"/>
              <w:bottom w:val="nil"/>
              <w:right w:val="nil"/>
            </w:tcBorders>
            <w:vAlign w:val="bottom"/>
          </w:tcPr>
          <w:p w14:paraId="4EE56833" w14:textId="783DCFB6"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8,520 </w:t>
            </w:r>
          </w:p>
        </w:tc>
        <w:tc>
          <w:tcPr>
            <w:tcW w:w="701" w:type="pct"/>
            <w:tcBorders>
              <w:top w:val="nil"/>
              <w:left w:val="nil"/>
              <w:bottom w:val="nil"/>
              <w:right w:val="nil"/>
            </w:tcBorders>
            <w:vAlign w:val="bottom"/>
          </w:tcPr>
          <w:p w14:paraId="51DB53A1" w14:textId="76087262"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szCs w:val="20"/>
              </w:rPr>
              <w:t xml:space="preserve"> 13,542 </w:t>
            </w:r>
          </w:p>
        </w:tc>
        <w:tc>
          <w:tcPr>
            <w:tcW w:w="701" w:type="pct"/>
            <w:tcBorders>
              <w:top w:val="nil"/>
              <w:left w:val="nil"/>
              <w:bottom w:val="nil"/>
              <w:right w:val="nil"/>
            </w:tcBorders>
            <w:vAlign w:val="bottom"/>
          </w:tcPr>
          <w:p w14:paraId="66241EED" w14:textId="6B8DF736"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8,520 </w:t>
            </w:r>
          </w:p>
        </w:tc>
        <w:tc>
          <w:tcPr>
            <w:tcW w:w="700" w:type="pct"/>
            <w:tcBorders>
              <w:top w:val="nil"/>
              <w:left w:val="nil"/>
              <w:bottom w:val="nil"/>
              <w:right w:val="nil"/>
            </w:tcBorders>
            <w:vAlign w:val="bottom"/>
          </w:tcPr>
          <w:p w14:paraId="12C36954" w14:textId="54A085F6" w:rsidR="00095EB4" w:rsidRPr="00890C4D"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890C4D">
              <w:rPr>
                <w:rFonts w:ascii="Arial" w:hAnsi="Arial" w:cs="Arial"/>
                <w:sz w:val="20"/>
                <w:szCs w:val="20"/>
              </w:rPr>
              <w:t xml:space="preserve"> 13</w:t>
            </w:r>
            <w:r>
              <w:rPr>
                <w:rFonts w:ascii="Arial" w:hAnsi="Arial" w:cs="Arial"/>
                <w:sz w:val="20"/>
                <w:szCs w:val="20"/>
              </w:rPr>
              <w:t>,</w:t>
            </w:r>
            <w:r w:rsidRPr="00890C4D">
              <w:rPr>
                <w:rFonts w:ascii="Arial" w:hAnsi="Arial" w:cs="Arial"/>
                <w:sz w:val="20"/>
                <w:szCs w:val="20"/>
              </w:rPr>
              <w:t xml:space="preserve">542 </w:t>
            </w:r>
          </w:p>
        </w:tc>
      </w:tr>
      <w:tr w:rsidR="00095EB4" w:rsidRPr="00890C4D" w14:paraId="3A06B481" w14:textId="77777777" w:rsidTr="00890C4D">
        <w:trPr>
          <w:trHeight w:val="265"/>
        </w:trPr>
        <w:tc>
          <w:tcPr>
            <w:tcW w:w="2198" w:type="pct"/>
            <w:vAlign w:val="bottom"/>
          </w:tcPr>
          <w:p w14:paraId="0D9D7BC1" w14:textId="77777777" w:rsidR="00095EB4" w:rsidRPr="00890C4D" w:rsidRDefault="00095EB4" w:rsidP="00095EB4">
            <w:pPr>
              <w:tabs>
                <w:tab w:val="right" w:pos="1202"/>
              </w:tabs>
              <w:suppressAutoHyphens w:val="0"/>
              <w:autoSpaceDN/>
              <w:spacing w:line="301" w:lineRule="exact"/>
              <w:outlineLvl w:val="0"/>
              <w:rPr>
                <w:rFonts w:ascii="Arial" w:hAnsi="Arial" w:cs="Arial"/>
                <w:sz w:val="20"/>
                <w:szCs w:val="20"/>
                <w:lang w:val="en-GB"/>
              </w:rPr>
            </w:pPr>
            <w:r w:rsidRPr="00890C4D">
              <w:rPr>
                <w:rFonts w:ascii="Arial" w:hAnsi="Arial" w:cs="Arial"/>
                <w:sz w:val="20"/>
                <w:szCs w:val="20"/>
                <w:lang w:val="en-GB"/>
              </w:rPr>
              <w:t>Other</w:t>
            </w:r>
          </w:p>
        </w:tc>
        <w:tc>
          <w:tcPr>
            <w:tcW w:w="700" w:type="pct"/>
            <w:tcBorders>
              <w:top w:val="nil"/>
              <w:left w:val="nil"/>
              <w:bottom w:val="nil"/>
              <w:right w:val="nil"/>
            </w:tcBorders>
            <w:vAlign w:val="bottom"/>
          </w:tcPr>
          <w:p w14:paraId="6DA16477" w14:textId="76566157"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36 </w:t>
            </w:r>
          </w:p>
        </w:tc>
        <w:tc>
          <w:tcPr>
            <w:tcW w:w="701" w:type="pct"/>
            <w:tcBorders>
              <w:top w:val="nil"/>
              <w:left w:val="nil"/>
              <w:bottom w:val="nil"/>
              <w:right w:val="nil"/>
            </w:tcBorders>
            <w:vAlign w:val="bottom"/>
          </w:tcPr>
          <w:p w14:paraId="639822C3" w14:textId="2D401CBD"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en-GB"/>
              </w:rPr>
            </w:pPr>
            <w:r w:rsidRPr="00095EB4">
              <w:rPr>
                <w:rFonts w:ascii="Arial" w:hAnsi="Arial" w:cs="Arial"/>
                <w:sz w:val="20"/>
                <w:szCs w:val="20"/>
              </w:rPr>
              <w:t xml:space="preserve"> 42 </w:t>
            </w:r>
          </w:p>
        </w:tc>
        <w:tc>
          <w:tcPr>
            <w:tcW w:w="701" w:type="pct"/>
            <w:tcBorders>
              <w:top w:val="nil"/>
              <w:left w:val="nil"/>
              <w:bottom w:val="nil"/>
              <w:right w:val="nil"/>
            </w:tcBorders>
            <w:vAlign w:val="bottom"/>
          </w:tcPr>
          <w:p w14:paraId="5E7A84A8" w14:textId="4051C9C1"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31 </w:t>
            </w:r>
          </w:p>
        </w:tc>
        <w:tc>
          <w:tcPr>
            <w:tcW w:w="700" w:type="pct"/>
            <w:tcBorders>
              <w:top w:val="nil"/>
              <w:left w:val="nil"/>
              <w:bottom w:val="nil"/>
              <w:right w:val="nil"/>
            </w:tcBorders>
            <w:vAlign w:val="bottom"/>
          </w:tcPr>
          <w:p w14:paraId="1D3FF780" w14:textId="0633A432" w:rsidR="00095EB4" w:rsidRPr="00890C4D"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en-GB"/>
              </w:rPr>
            </w:pPr>
            <w:r w:rsidRPr="00890C4D">
              <w:rPr>
                <w:rFonts w:ascii="Arial" w:hAnsi="Arial" w:cs="Arial"/>
                <w:sz w:val="20"/>
                <w:szCs w:val="20"/>
              </w:rPr>
              <w:t xml:space="preserve"> 36 </w:t>
            </w:r>
          </w:p>
        </w:tc>
      </w:tr>
      <w:tr w:rsidR="00095EB4" w:rsidRPr="00890C4D" w14:paraId="73592D28" w14:textId="77777777" w:rsidTr="00890C4D">
        <w:trPr>
          <w:trHeight w:val="301"/>
        </w:trPr>
        <w:tc>
          <w:tcPr>
            <w:tcW w:w="2198" w:type="pct"/>
            <w:vAlign w:val="bottom"/>
          </w:tcPr>
          <w:p w14:paraId="2E478BE3" w14:textId="77777777" w:rsidR="00095EB4" w:rsidRPr="00890C4D" w:rsidRDefault="00095EB4" w:rsidP="00095EB4">
            <w:pPr>
              <w:tabs>
                <w:tab w:val="right" w:pos="1202"/>
              </w:tabs>
              <w:suppressAutoHyphens w:val="0"/>
              <w:autoSpaceDN/>
              <w:spacing w:line="340" w:lineRule="exact"/>
              <w:outlineLvl w:val="0"/>
              <w:rPr>
                <w:rFonts w:ascii="Arial" w:hAnsi="Arial" w:cs="Arial"/>
                <w:b/>
                <w:bCs/>
                <w:sz w:val="20"/>
                <w:szCs w:val="20"/>
                <w:lang w:val="en-GB"/>
              </w:rPr>
            </w:pPr>
          </w:p>
        </w:tc>
        <w:tc>
          <w:tcPr>
            <w:tcW w:w="700" w:type="pct"/>
            <w:tcBorders>
              <w:top w:val="single" w:sz="4" w:space="0" w:color="auto"/>
              <w:bottom w:val="single" w:sz="12" w:space="0" w:color="auto"/>
            </w:tcBorders>
            <w:vAlign w:val="bottom"/>
          </w:tcPr>
          <w:p w14:paraId="09CE40D6" w14:textId="6AE139EB" w:rsidR="00095EB4" w:rsidRPr="00095EB4" w:rsidRDefault="00095EB4" w:rsidP="00095EB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095EB4">
              <w:rPr>
                <w:rFonts w:ascii="Arial" w:hAnsi="Arial" w:cs="Arial"/>
                <w:b/>
                <w:bCs/>
                <w:color w:val="000000" w:themeColor="text1"/>
                <w:sz w:val="20"/>
                <w:lang w:val="hr-HR"/>
              </w:rPr>
              <w:t>47,373</w:t>
            </w:r>
          </w:p>
        </w:tc>
        <w:tc>
          <w:tcPr>
            <w:tcW w:w="701" w:type="pct"/>
            <w:tcBorders>
              <w:top w:val="single" w:sz="4" w:space="0" w:color="auto"/>
              <w:bottom w:val="single" w:sz="12" w:space="0" w:color="auto"/>
            </w:tcBorders>
            <w:vAlign w:val="bottom"/>
          </w:tcPr>
          <w:p w14:paraId="4899FC27" w14:textId="062ED813" w:rsidR="00095EB4" w:rsidRPr="00095EB4" w:rsidRDefault="00095EB4" w:rsidP="00095EB4">
            <w:pPr>
              <w:tabs>
                <w:tab w:val="right" w:pos="1202"/>
              </w:tabs>
              <w:suppressAutoHyphens w:val="0"/>
              <w:autoSpaceDN/>
              <w:spacing w:line="340" w:lineRule="exact"/>
              <w:jc w:val="right"/>
              <w:outlineLvl w:val="0"/>
              <w:rPr>
                <w:rFonts w:ascii="Arial" w:hAnsi="Arial" w:cs="Arial"/>
                <w:b/>
                <w:bCs/>
                <w:sz w:val="20"/>
                <w:szCs w:val="20"/>
                <w:lang w:val="hr-HR"/>
              </w:rPr>
            </w:pPr>
            <w:r w:rsidRPr="00095EB4">
              <w:rPr>
                <w:rFonts w:ascii="Arial" w:hAnsi="Arial" w:cs="Arial"/>
                <w:b/>
                <w:bCs/>
                <w:sz w:val="20"/>
                <w:szCs w:val="20"/>
              </w:rPr>
              <w:t xml:space="preserve"> 47,309 </w:t>
            </w:r>
          </w:p>
        </w:tc>
        <w:tc>
          <w:tcPr>
            <w:tcW w:w="701" w:type="pct"/>
            <w:tcBorders>
              <w:top w:val="single" w:sz="4" w:space="0" w:color="auto"/>
              <w:bottom w:val="single" w:sz="12" w:space="0" w:color="auto"/>
            </w:tcBorders>
            <w:vAlign w:val="bottom"/>
          </w:tcPr>
          <w:p w14:paraId="566B36AA" w14:textId="1CB5C3C3" w:rsidR="00095EB4" w:rsidRPr="00095EB4" w:rsidRDefault="00095EB4" w:rsidP="00095EB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095EB4">
              <w:rPr>
                <w:rFonts w:ascii="Arial" w:hAnsi="Arial" w:cs="Arial"/>
                <w:b/>
                <w:bCs/>
                <w:color w:val="000000" w:themeColor="text1"/>
                <w:sz w:val="20"/>
                <w:szCs w:val="20"/>
                <w:lang w:val="hr-HR"/>
              </w:rPr>
              <w:t>47,368</w:t>
            </w:r>
          </w:p>
        </w:tc>
        <w:tc>
          <w:tcPr>
            <w:tcW w:w="700" w:type="pct"/>
            <w:tcBorders>
              <w:top w:val="single" w:sz="4" w:space="0" w:color="auto"/>
              <w:bottom w:val="single" w:sz="12" w:space="0" w:color="auto"/>
            </w:tcBorders>
            <w:vAlign w:val="bottom"/>
          </w:tcPr>
          <w:p w14:paraId="6A1CF112" w14:textId="410049AF" w:rsidR="00095EB4" w:rsidRPr="00890C4D" w:rsidRDefault="00095EB4" w:rsidP="00095EB4">
            <w:pPr>
              <w:tabs>
                <w:tab w:val="right" w:pos="1202"/>
              </w:tabs>
              <w:suppressAutoHyphens w:val="0"/>
              <w:autoSpaceDN/>
              <w:spacing w:line="340" w:lineRule="exact"/>
              <w:jc w:val="right"/>
              <w:outlineLvl w:val="0"/>
              <w:rPr>
                <w:rFonts w:ascii="Arial" w:hAnsi="Arial" w:cs="Arial"/>
                <w:b/>
                <w:bCs/>
                <w:sz w:val="20"/>
                <w:szCs w:val="20"/>
                <w:lang w:val="hr-HR"/>
              </w:rPr>
            </w:pPr>
            <w:r w:rsidRPr="00890C4D">
              <w:rPr>
                <w:rFonts w:ascii="Arial" w:hAnsi="Arial" w:cs="Arial"/>
                <w:b/>
                <w:bCs/>
                <w:sz w:val="20"/>
                <w:szCs w:val="20"/>
              </w:rPr>
              <w:t xml:space="preserve"> 47</w:t>
            </w:r>
            <w:r>
              <w:rPr>
                <w:rFonts w:ascii="Arial" w:hAnsi="Arial" w:cs="Arial"/>
                <w:b/>
                <w:bCs/>
                <w:sz w:val="20"/>
                <w:szCs w:val="20"/>
              </w:rPr>
              <w:t>,</w:t>
            </w:r>
            <w:r w:rsidRPr="00890C4D">
              <w:rPr>
                <w:rFonts w:ascii="Arial" w:hAnsi="Arial" w:cs="Arial"/>
                <w:b/>
                <w:bCs/>
                <w:sz w:val="20"/>
                <w:szCs w:val="20"/>
              </w:rPr>
              <w:t xml:space="preserve">303 </w:t>
            </w:r>
          </w:p>
        </w:tc>
      </w:tr>
    </w:tbl>
    <w:p w14:paraId="3F264DC5" w14:textId="77777777"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Interest expense by type of facility:</w:t>
      </w:r>
    </w:p>
    <w:tbl>
      <w:tblPr>
        <w:tblW w:w="5012" w:type="pct"/>
        <w:tblLayout w:type="fixed"/>
        <w:tblCellMar>
          <w:left w:w="122" w:type="dxa"/>
          <w:right w:w="122" w:type="dxa"/>
        </w:tblCellMar>
        <w:tblLook w:val="0000" w:firstRow="0" w:lastRow="0" w:firstColumn="0" w:lastColumn="0" w:noHBand="0" w:noVBand="0"/>
      </w:tblPr>
      <w:tblGrid>
        <w:gridCol w:w="4119"/>
        <w:gridCol w:w="1315"/>
        <w:gridCol w:w="1315"/>
        <w:gridCol w:w="1315"/>
        <w:gridCol w:w="1313"/>
      </w:tblGrid>
      <w:tr w:rsidR="00587444" w:rsidRPr="00890C4D" w14:paraId="018B0AE1" w14:textId="77777777" w:rsidTr="00890C4D">
        <w:trPr>
          <w:trHeight w:val="255"/>
        </w:trPr>
        <w:tc>
          <w:tcPr>
            <w:tcW w:w="2196" w:type="pct"/>
            <w:vAlign w:val="bottom"/>
          </w:tcPr>
          <w:p w14:paraId="3B824A52" w14:textId="77777777" w:rsidR="00587444" w:rsidRPr="00890C4D" w:rsidRDefault="00587444" w:rsidP="00587444">
            <w:pPr>
              <w:tabs>
                <w:tab w:val="left" w:pos="-720"/>
              </w:tabs>
              <w:autoSpaceDN/>
              <w:jc w:val="right"/>
              <w:rPr>
                <w:rFonts w:ascii="Arial" w:hAnsi="Arial" w:cs="Arial"/>
                <w:spacing w:val="-3"/>
                <w:sz w:val="20"/>
                <w:szCs w:val="20"/>
                <w:lang w:val="en-GB"/>
              </w:rPr>
            </w:pPr>
          </w:p>
        </w:tc>
        <w:tc>
          <w:tcPr>
            <w:tcW w:w="701" w:type="pct"/>
            <w:vAlign w:val="bottom"/>
          </w:tcPr>
          <w:p w14:paraId="1069F7C5" w14:textId="77777777" w:rsidR="00587444" w:rsidRPr="00890C4D"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701" w:type="pct"/>
            <w:vAlign w:val="bottom"/>
          </w:tcPr>
          <w:p w14:paraId="4C52FB16" w14:textId="77777777" w:rsidR="00587444" w:rsidRPr="00890C4D"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397" w:name="_Toc4057877"/>
            <w:r w:rsidRPr="00890C4D">
              <w:rPr>
                <w:rFonts w:ascii="Arial" w:hAnsi="Arial" w:cs="Arial"/>
                <w:b/>
                <w:sz w:val="20"/>
                <w:szCs w:val="20"/>
                <w:lang w:val="hr-HR"/>
              </w:rPr>
              <w:t>Group</w:t>
            </w:r>
            <w:bookmarkEnd w:id="397"/>
          </w:p>
        </w:tc>
        <w:tc>
          <w:tcPr>
            <w:tcW w:w="701" w:type="pct"/>
            <w:vAlign w:val="bottom"/>
          </w:tcPr>
          <w:p w14:paraId="26774F83" w14:textId="77777777" w:rsidR="00587444" w:rsidRPr="00890C4D"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700" w:type="pct"/>
            <w:vAlign w:val="bottom"/>
          </w:tcPr>
          <w:p w14:paraId="4A322A3C" w14:textId="77777777" w:rsidR="00587444" w:rsidRPr="00890C4D"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398" w:name="_Toc4057878"/>
            <w:r w:rsidRPr="00890C4D">
              <w:rPr>
                <w:rFonts w:ascii="Arial" w:hAnsi="Arial" w:cs="Arial"/>
                <w:b/>
                <w:sz w:val="20"/>
                <w:szCs w:val="20"/>
                <w:lang w:val="hr-HR"/>
              </w:rPr>
              <w:t>Bank</w:t>
            </w:r>
            <w:bookmarkEnd w:id="398"/>
          </w:p>
        </w:tc>
      </w:tr>
      <w:tr w:rsidR="00043544" w:rsidRPr="00890C4D" w14:paraId="4E9009C2" w14:textId="77777777" w:rsidTr="00890C4D">
        <w:trPr>
          <w:trHeight w:val="255"/>
        </w:trPr>
        <w:tc>
          <w:tcPr>
            <w:tcW w:w="2196" w:type="pct"/>
            <w:vAlign w:val="bottom"/>
          </w:tcPr>
          <w:p w14:paraId="4E2D0D5D" w14:textId="77777777" w:rsidR="00043544" w:rsidRPr="00890C4D" w:rsidRDefault="00043544" w:rsidP="00043544">
            <w:pPr>
              <w:tabs>
                <w:tab w:val="left" w:pos="-720"/>
              </w:tabs>
              <w:autoSpaceDN/>
              <w:jc w:val="right"/>
              <w:rPr>
                <w:rFonts w:ascii="Arial" w:hAnsi="Arial" w:cs="Arial"/>
                <w:spacing w:val="-3"/>
                <w:sz w:val="20"/>
                <w:szCs w:val="20"/>
                <w:lang w:val="en-GB"/>
              </w:rPr>
            </w:pPr>
          </w:p>
        </w:tc>
        <w:tc>
          <w:tcPr>
            <w:tcW w:w="701" w:type="pct"/>
            <w:vAlign w:val="bottom"/>
          </w:tcPr>
          <w:p w14:paraId="31668865" w14:textId="149D5CF1" w:rsidR="00043544" w:rsidRPr="00890C4D" w:rsidRDefault="00043544" w:rsidP="00043544">
            <w:pPr>
              <w:tabs>
                <w:tab w:val="right" w:pos="1202"/>
              </w:tabs>
              <w:suppressAutoHyphens w:val="0"/>
              <w:autoSpaceDN/>
              <w:spacing w:line="240" w:lineRule="atLeast"/>
              <w:jc w:val="right"/>
              <w:outlineLvl w:val="0"/>
              <w:rPr>
                <w:rFonts w:ascii="Arial" w:hAnsi="Arial" w:cs="Arial"/>
                <w:b/>
                <w:sz w:val="20"/>
                <w:szCs w:val="20"/>
                <w:lang w:val="hr-HR"/>
              </w:rPr>
            </w:pPr>
            <w:r w:rsidRPr="00890C4D">
              <w:rPr>
                <w:rFonts w:ascii="Arial" w:hAnsi="Arial" w:cs="Arial"/>
                <w:b/>
                <w:sz w:val="20"/>
                <w:szCs w:val="20"/>
                <w:lang w:val="hr-HR"/>
              </w:rPr>
              <w:t>202</w:t>
            </w:r>
            <w:r w:rsidR="008B2594">
              <w:rPr>
                <w:rFonts w:ascii="Arial" w:hAnsi="Arial" w:cs="Arial"/>
                <w:b/>
                <w:sz w:val="20"/>
                <w:szCs w:val="20"/>
                <w:lang w:val="hr-HR"/>
              </w:rPr>
              <w:t>5</w:t>
            </w:r>
          </w:p>
        </w:tc>
        <w:tc>
          <w:tcPr>
            <w:tcW w:w="701" w:type="pct"/>
            <w:vAlign w:val="bottom"/>
          </w:tcPr>
          <w:p w14:paraId="458B674E" w14:textId="3C2C1D00" w:rsidR="00043544" w:rsidRPr="00890C4D" w:rsidRDefault="00043544" w:rsidP="00043544">
            <w:pPr>
              <w:tabs>
                <w:tab w:val="right" w:pos="1202"/>
              </w:tabs>
              <w:suppressAutoHyphens w:val="0"/>
              <w:autoSpaceDN/>
              <w:spacing w:line="240" w:lineRule="atLeast"/>
              <w:jc w:val="right"/>
              <w:outlineLvl w:val="0"/>
              <w:rPr>
                <w:rFonts w:ascii="Arial" w:hAnsi="Arial" w:cs="Arial"/>
                <w:b/>
                <w:sz w:val="20"/>
                <w:szCs w:val="20"/>
                <w:lang w:val="hr-HR"/>
              </w:rPr>
            </w:pPr>
            <w:r w:rsidRPr="00890C4D">
              <w:rPr>
                <w:rFonts w:ascii="Arial" w:hAnsi="Arial" w:cs="Arial"/>
                <w:b/>
                <w:sz w:val="20"/>
                <w:szCs w:val="20"/>
                <w:lang w:val="hr-HR"/>
              </w:rPr>
              <w:t>202</w:t>
            </w:r>
            <w:r w:rsidR="008B2594">
              <w:rPr>
                <w:rFonts w:ascii="Arial" w:hAnsi="Arial" w:cs="Arial"/>
                <w:b/>
                <w:sz w:val="20"/>
                <w:szCs w:val="20"/>
                <w:lang w:val="hr-HR"/>
              </w:rPr>
              <w:t>4</w:t>
            </w:r>
          </w:p>
        </w:tc>
        <w:tc>
          <w:tcPr>
            <w:tcW w:w="701" w:type="pct"/>
            <w:vAlign w:val="bottom"/>
          </w:tcPr>
          <w:p w14:paraId="1006E24C" w14:textId="473F84A0" w:rsidR="00043544" w:rsidRPr="00890C4D" w:rsidRDefault="00043544" w:rsidP="00043544">
            <w:pPr>
              <w:tabs>
                <w:tab w:val="right" w:pos="1202"/>
              </w:tabs>
              <w:suppressAutoHyphens w:val="0"/>
              <w:autoSpaceDN/>
              <w:spacing w:line="240" w:lineRule="atLeast"/>
              <w:jc w:val="right"/>
              <w:outlineLvl w:val="0"/>
              <w:rPr>
                <w:rFonts w:ascii="Arial" w:hAnsi="Arial" w:cs="Arial"/>
                <w:b/>
                <w:sz w:val="20"/>
                <w:szCs w:val="20"/>
                <w:lang w:val="hr-HR"/>
              </w:rPr>
            </w:pPr>
            <w:r w:rsidRPr="00890C4D">
              <w:rPr>
                <w:rFonts w:ascii="Arial" w:hAnsi="Arial" w:cs="Arial"/>
                <w:b/>
                <w:sz w:val="20"/>
                <w:szCs w:val="20"/>
                <w:lang w:val="hr-HR"/>
              </w:rPr>
              <w:t>202</w:t>
            </w:r>
            <w:r w:rsidR="008B2594">
              <w:rPr>
                <w:rFonts w:ascii="Arial" w:hAnsi="Arial" w:cs="Arial"/>
                <w:b/>
                <w:sz w:val="20"/>
                <w:szCs w:val="20"/>
                <w:lang w:val="hr-HR"/>
              </w:rPr>
              <w:t>5</w:t>
            </w:r>
          </w:p>
        </w:tc>
        <w:tc>
          <w:tcPr>
            <w:tcW w:w="700" w:type="pct"/>
            <w:vAlign w:val="bottom"/>
          </w:tcPr>
          <w:p w14:paraId="7324319B" w14:textId="41C98E4C" w:rsidR="00043544" w:rsidRPr="00890C4D" w:rsidRDefault="00043544" w:rsidP="00043544">
            <w:pPr>
              <w:tabs>
                <w:tab w:val="right" w:pos="1202"/>
              </w:tabs>
              <w:suppressAutoHyphens w:val="0"/>
              <w:autoSpaceDN/>
              <w:spacing w:line="240" w:lineRule="atLeast"/>
              <w:jc w:val="right"/>
              <w:outlineLvl w:val="0"/>
              <w:rPr>
                <w:rFonts w:ascii="Arial" w:hAnsi="Arial" w:cs="Arial"/>
                <w:b/>
                <w:sz w:val="20"/>
                <w:szCs w:val="20"/>
                <w:lang w:val="hr-HR"/>
              </w:rPr>
            </w:pPr>
            <w:r w:rsidRPr="00890C4D">
              <w:rPr>
                <w:rFonts w:ascii="Arial" w:hAnsi="Arial" w:cs="Arial"/>
                <w:b/>
                <w:sz w:val="20"/>
                <w:szCs w:val="20"/>
                <w:lang w:val="hr-HR"/>
              </w:rPr>
              <w:t>202</w:t>
            </w:r>
            <w:r w:rsidR="008B2594">
              <w:rPr>
                <w:rFonts w:ascii="Arial" w:hAnsi="Arial" w:cs="Arial"/>
                <w:b/>
                <w:sz w:val="20"/>
                <w:szCs w:val="20"/>
                <w:lang w:val="hr-HR"/>
              </w:rPr>
              <w:t>4</w:t>
            </w:r>
          </w:p>
        </w:tc>
      </w:tr>
      <w:tr w:rsidR="00043544" w:rsidRPr="00890C4D" w14:paraId="4C28659E" w14:textId="77777777" w:rsidTr="00890C4D">
        <w:tblPrEx>
          <w:tblCellMar>
            <w:left w:w="108" w:type="dxa"/>
            <w:right w:w="108" w:type="dxa"/>
          </w:tblCellMar>
        </w:tblPrEx>
        <w:trPr>
          <w:trHeight w:val="159"/>
        </w:trPr>
        <w:tc>
          <w:tcPr>
            <w:tcW w:w="2196" w:type="pct"/>
            <w:vAlign w:val="bottom"/>
          </w:tcPr>
          <w:p w14:paraId="06D33A76" w14:textId="77777777" w:rsidR="00043544" w:rsidRPr="00890C4D" w:rsidRDefault="00043544" w:rsidP="00043544">
            <w:pPr>
              <w:tabs>
                <w:tab w:val="left" w:pos="-720"/>
              </w:tabs>
              <w:autoSpaceDN/>
              <w:ind w:right="4144"/>
              <w:jc w:val="right"/>
              <w:rPr>
                <w:rFonts w:ascii="Arial" w:hAnsi="Arial" w:cs="Arial"/>
                <w:sz w:val="20"/>
                <w:szCs w:val="20"/>
                <w:lang w:val="en-GB"/>
              </w:rPr>
            </w:pPr>
          </w:p>
        </w:tc>
        <w:tc>
          <w:tcPr>
            <w:tcW w:w="701" w:type="pct"/>
            <w:vAlign w:val="bottom"/>
          </w:tcPr>
          <w:p w14:paraId="70767251" w14:textId="722043CE" w:rsidR="00043544" w:rsidRPr="00890C4D" w:rsidRDefault="00043544" w:rsidP="00043544">
            <w:pPr>
              <w:tabs>
                <w:tab w:val="right" w:pos="1202"/>
              </w:tabs>
              <w:suppressAutoHyphens w:val="0"/>
              <w:autoSpaceDN/>
              <w:spacing w:line="240" w:lineRule="atLeast"/>
              <w:jc w:val="right"/>
              <w:outlineLvl w:val="0"/>
              <w:rPr>
                <w:rFonts w:ascii="Arial" w:hAnsi="Arial" w:cs="Arial"/>
                <w:b/>
                <w:sz w:val="20"/>
                <w:szCs w:val="20"/>
                <w:lang w:val="en-GB"/>
              </w:rPr>
            </w:pPr>
            <w:r w:rsidRPr="00890C4D">
              <w:rPr>
                <w:rFonts w:ascii="Arial" w:hAnsi="Arial" w:cs="Arial"/>
                <w:b/>
                <w:sz w:val="20"/>
                <w:szCs w:val="20"/>
                <w:lang w:val="en-GB"/>
              </w:rPr>
              <w:t>EUR ‘000</w:t>
            </w:r>
          </w:p>
        </w:tc>
        <w:tc>
          <w:tcPr>
            <w:tcW w:w="701" w:type="pct"/>
            <w:vAlign w:val="bottom"/>
          </w:tcPr>
          <w:p w14:paraId="0B0C8923" w14:textId="655A212C" w:rsidR="00043544" w:rsidRPr="00890C4D" w:rsidRDefault="00043544" w:rsidP="00043544">
            <w:pPr>
              <w:tabs>
                <w:tab w:val="right" w:pos="1202"/>
              </w:tabs>
              <w:suppressAutoHyphens w:val="0"/>
              <w:autoSpaceDN/>
              <w:spacing w:line="240" w:lineRule="atLeast"/>
              <w:jc w:val="right"/>
              <w:outlineLvl w:val="0"/>
              <w:rPr>
                <w:rFonts w:ascii="Arial" w:hAnsi="Arial" w:cs="Arial"/>
                <w:b/>
                <w:sz w:val="20"/>
                <w:szCs w:val="20"/>
                <w:lang w:val="en-GB"/>
              </w:rPr>
            </w:pPr>
            <w:r w:rsidRPr="00890C4D">
              <w:rPr>
                <w:rFonts w:ascii="Arial" w:hAnsi="Arial" w:cs="Arial"/>
                <w:b/>
                <w:sz w:val="20"/>
                <w:szCs w:val="20"/>
                <w:lang w:val="en-GB"/>
              </w:rPr>
              <w:t>EUR ‘000</w:t>
            </w:r>
          </w:p>
        </w:tc>
        <w:tc>
          <w:tcPr>
            <w:tcW w:w="701" w:type="pct"/>
            <w:vAlign w:val="bottom"/>
          </w:tcPr>
          <w:p w14:paraId="7AF5B2FE" w14:textId="118801CD" w:rsidR="00043544" w:rsidRPr="00890C4D" w:rsidRDefault="00043544" w:rsidP="00043544">
            <w:pPr>
              <w:tabs>
                <w:tab w:val="right" w:pos="1202"/>
              </w:tabs>
              <w:suppressAutoHyphens w:val="0"/>
              <w:autoSpaceDN/>
              <w:spacing w:line="240" w:lineRule="atLeast"/>
              <w:jc w:val="right"/>
              <w:outlineLvl w:val="0"/>
              <w:rPr>
                <w:rFonts w:ascii="Arial" w:hAnsi="Arial" w:cs="Arial"/>
                <w:b/>
                <w:sz w:val="20"/>
                <w:szCs w:val="20"/>
                <w:lang w:val="en-GB"/>
              </w:rPr>
            </w:pPr>
            <w:r w:rsidRPr="00890C4D">
              <w:rPr>
                <w:rFonts w:ascii="Arial" w:hAnsi="Arial" w:cs="Arial"/>
                <w:b/>
                <w:sz w:val="20"/>
                <w:szCs w:val="20"/>
                <w:lang w:val="en-GB"/>
              </w:rPr>
              <w:t>EUR ‘000</w:t>
            </w:r>
          </w:p>
        </w:tc>
        <w:tc>
          <w:tcPr>
            <w:tcW w:w="700" w:type="pct"/>
            <w:vAlign w:val="bottom"/>
          </w:tcPr>
          <w:p w14:paraId="3EE0ABB7" w14:textId="58AF34D1" w:rsidR="00043544" w:rsidRPr="00890C4D" w:rsidRDefault="00043544" w:rsidP="00043544">
            <w:pPr>
              <w:tabs>
                <w:tab w:val="right" w:pos="1202"/>
              </w:tabs>
              <w:suppressAutoHyphens w:val="0"/>
              <w:autoSpaceDN/>
              <w:spacing w:line="240" w:lineRule="atLeast"/>
              <w:jc w:val="right"/>
              <w:outlineLvl w:val="0"/>
              <w:rPr>
                <w:rFonts w:ascii="Arial" w:hAnsi="Arial" w:cs="Arial"/>
                <w:b/>
                <w:sz w:val="20"/>
                <w:szCs w:val="20"/>
                <w:lang w:val="en-GB"/>
              </w:rPr>
            </w:pPr>
            <w:r w:rsidRPr="00890C4D">
              <w:rPr>
                <w:rFonts w:ascii="Arial" w:hAnsi="Arial" w:cs="Arial"/>
                <w:b/>
                <w:sz w:val="20"/>
                <w:szCs w:val="20"/>
                <w:lang w:val="en-GB"/>
              </w:rPr>
              <w:t>EUR ‘000</w:t>
            </w:r>
          </w:p>
        </w:tc>
      </w:tr>
      <w:tr w:rsidR="00B3761B" w:rsidRPr="00890C4D" w14:paraId="114086B8" w14:textId="77777777" w:rsidTr="00890C4D">
        <w:trPr>
          <w:trHeight w:val="102"/>
        </w:trPr>
        <w:tc>
          <w:tcPr>
            <w:tcW w:w="2196" w:type="pct"/>
            <w:vAlign w:val="bottom"/>
          </w:tcPr>
          <w:p w14:paraId="6EE0DEBA" w14:textId="77777777" w:rsidR="00B3761B" w:rsidRPr="00890C4D" w:rsidRDefault="00B3761B" w:rsidP="006A3D27">
            <w:pPr>
              <w:tabs>
                <w:tab w:val="right" w:pos="1202"/>
              </w:tabs>
              <w:suppressAutoHyphens w:val="0"/>
              <w:autoSpaceDN/>
              <w:spacing w:line="301" w:lineRule="exact"/>
              <w:outlineLvl w:val="0"/>
              <w:rPr>
                <w:rFonts w:ascii="Arial" w:hAnsi="Arial" w:cs="Arial"/>
                <w:sz w:val="20"/>
                <w:szCs w:val="20"/>
                <w:lang w:val="en-GB"/>
              </w:rPr>
            </w:pPr>
          </w:p>
        </w:tc>
        <w:tc>
          <w:tcPr>
            <w:tcW w:w="701" w:type="pct"/>
            <w:tcBorders>
              <w:top w:val="nil"/>
              <w:left w:val="nil"/>
              <w:bottom w:val="nil"/>
              <w:right w:val="nil"/>
            </w:tcBorders>
            <w:vAlign w:val="bottom"/>
          </w:tcPr>
          <w:p w14:paraId="43CD87CC" w14:textId="77777777" w:rsidR="00B3761B" w:rsidRPr="00890C4D" w:rsidRDefault="00B3761B" w:rsidP="006A3D27">
            <w:pPr>
              <w:tabs>
                <w:tab w:val="right" w:pos="1202"/>
              </w:tabs>
              <w:suppressAutoHyphens w:val="0"/>
              <w:autoSpaceDN/>
              <w:spacing w:line="301" w:lineRule="exact"/>
              <w:jc w:val="right"/>
              <w:outlineLvl w:val="0"/>
              <w:rPr>
                <w:rFonts w:ascii="Arial" w:hAnsi="Arial" w:cs="Arial"/>
                <w:color w:val="000000" w:themeColor="text1"/>
                <w:sz w:val="20"/>
                <w:lang w:val="hr-HR"/>
              </w:rPr>
            </w:pPr>
          </w:p>
        </w:tc>
        <w:tc>
          <w:tcPr>
            <w:tcW w:w="701" w:type="pct"/>
            <w:tcBorders>
              <w:top w:val="nil"/>
              <w:left w:val="nil"/>
              <w:bottom w:val="nil"/>
              <w:right w:val="nil"/>
            </w:tcBorders>
            <w:vAlign w:val="bottom"/>
          </w:tcPr>
          <w:p w14:paraId="3EDF6B43" w14:textId="77777777" w:rsidR="00B3761B" w:rsidRPr="00890C4D" w:rsidRDefault="00B3761B" w:rsidP="006A3D27">
            <w:pPr>
              <w:tabs>
                <w:tab w:val="right" w:pos="1202"/>
              </w:tabs>
              <w:suppressAutoHyphens w:val="0"/>
              <w:autoSpaceDN/>
              <w:spacing w:line="301" w:lineRule="exact"/>
              <w:ind w:left="65"/>
              <w:jc w:val="right"/>
              <w:outlineLvl w:val="0"/>
              <w:rPr>
                <w:rFonts w:ascii="Arial" w:hAnsi="Arial" w:cs="Arial"/>
                <w:sz w:val="20"/>
              </w:rPr>
            </w:pPr>
          </w:p>
        </w:tc>
        <w:tc>
          <w:tcPr>
            <w:tcW w:w="701" w:type="pct"/>
            <w:tcBorders>
              <w:top w:val="nil"/>
              <w:left w:val="nil"/>
              <w:bottom w:val="nil"/>
              <w:right w:val="nil"/>
            </w:tcBorders>
            <w:vAlign w:val="bottom"/>
          </w:tcPr>
          <w:p w14:paraId="1C22AE20" w14:textId="77777777" w:rsidR="00B3761B" w:rsidRPr="00890C4D" w:rsidRDefault="00B3761B" w:rsidP="006A3D27">
            <w:pPr>
              <w:tabs>
                <w:tab w:val="right" w:pos="1202"/>
              </w:tabs>
              <w:suppressAutoHyphens w:val="0"/>
              <w:autoSpaceDN/>
              <w:spacing w:line="301" w:lineRule="exact"/>
              <w:jc w:val="right"/>
              <w:outlineLvl w:val="0"/>
              <w:rPr>
                <w:rFonts w:ascii="Arial" w:hAnsi="Arial" w:cs="Arial"/>
                <w:color w:val="000000" w:themeColor="text1"/>
                <w:sz w:val="20"/>
                <w:lang w:val="hr-HR"/>
              </w:rPr>
            </w:pPr>
          </w:p>
        </w:tc>
        <w:tc>
          <w:tcPr>
            <w:tcW w:w="700" w:type="pct"/>
            <w:tcBorders>
              <w:top w:val="nil"/>
              <w:left w:val="nil"/>
              <w:bottom w:val="nil"/>
              <w:right w:val="nil"/>
            </w:tcBorders>
            <w:vAlign w:val="bottom"/>
          </w:tcPr>
          <w:p w14:paraId="797ED1B8" w14:textId="77777777" w:rsidR="00B3761B" w:rsidRPr="00890C4D" w:rsidRDefault="00B3761B" w:rsidP="006A3D27">
            <w:pPr>
              <w:tabs>
                <w:tab w:val="right" w:pos="1202"/>
              </w:tabs>
              <w:suppressAutoHyphens w:val="0"/>
              <w:autoSpaceDN/>
              <w:spacing w:line="301" w:lineRule="exact"/>
              <w:jc w:val="right"/>
              <w:outlineLvl w:val="0"/>
              <w:rPr>
                <w:rFonts w:ascii="Arial" w:hAnsi="Arial" w:cs="Arial"/>
                <w:sz w:val="20"/>
              </w:rPr>
            </w:pPr>
          </w:p>
        </w:tc>
      </w:tr>
      <w:tr w:rsidR="00095EB4" w:rsidRPr="00890C4D" w14:paraId="56048DDF" w14:textId="77777777" w:rsidTr="00890C4D">
        <w:trPr>
          <w:trHeight w:val="102"/>
        </w:trPr>
        <w:tc>
          <w:tcPr>
            <w:tcW w:w="2196" w:type="pct"/>
            <w:vAlign w:val="bottom"/>
          </w:tcPr>
          <w:p w14:paraId="44CF4BF2" w14:textId="77777777" w:rsidR="00095EB4" w:rsidRPr="00890C4D" w:rsidRDefault="00095EB4" w:rsidP="00095EB4">
            <w:pPr>
              <w:tabs>
                <w:tab w:val="right" w:pos="1202"/>
              </w:tabs>
              <w:suppressAutoHyphens w:val="0"/>
              <w:autoSpaceDN/>
              <w:spacing w:line="301" w:lineRule="exact"/>
              <w:outlineLvl w:val="0"/>
              <w:rPr>
                <w:rFonts w:ascii="Arial" w:hAnsi="Arial" w:cs="Arial"/>
                <w:sz w:val="20"/>
                <w:szCs w:val="20"/>
                <w:lang w:val="en-GB"/>
              </w:rPr>
            </w:pPr>
            <w:bookmarkStart w:id="399" w:name="_Toc4057887"/>
            <w:r w:rsidRPr="00890C4D">
              <w:rPr>
                <w:rFonts w:ascii="Arial" w:hAnsi="Arial" w:cs="Arial"/>
                <w:sz w:val="20"/>
                <w:szCs w:val="20"/>
                <w:lang w:val="en-GB"/>
              </w:rPr>
              <w:t>Borrowings</w:t>
            </w:r>
            <w:bookmarkEnd w:id="399"/>
          </w:p>
        </w:tc>
        <w:tc>
          <w:tcPr>
            <w:tcW w:w="701" w:type="pct"/>
            <w:tcBorders>
              <w:top w:val="nil"/>
              <w:left w:val="nil"/>
              <w:bottom w:val="nil"/>
              <w:right w:val="nil"/>
            </w:tcBorders>
            <w:vAlign w:val="bottom"/>
          </w:tcPr>
          <w:p w14:paraId="5FA14BD1" w14:textId="045402DD"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47,040 </w:t>
            </w:r>
          </w:p>
        </w:tc>
        <w:tc>
          <w:tcPr>
            <w:tcW w:w="701" w:type="pct"/>
            <w:tcBorders>
              <w:top w:val="nil"/>
              <w:left w:val="nil"/>
              <w:bottom w:val="nil"/>
              <w:right w:val="nil"/>
            </w:tcBorders>
            <w:vAlign w:val="bottom"/>
          </w:tcPr>
          <w:p w14:paraId="49E68703" w14:textId="515CF83D" w:rsidR="00095EB4" w:rsidRPr="00095EB4" w:rsidRDefault="00095EB4" w:rsidP="00095EB4">
            <w:pPr>
              <w:tabs>
                <w:tab w:val="right" w:pos="1202"/>
              </w:tabs>
              <w:suppressAutoHyphens w:val="0"/>
              <w:autoSpaceDN/>
              <w:spacing w:line="301" w:lineRule="exact"/>
              <w:ind w:left="65"/>
              <w:jc w:val="right"/>
              <w:outlineLvl w:val="0"/>
              <w:rPr>
                <w:rFonts w:ascii="Arial" w:hAnsi="Arial" w:cs="Arial"/>
                <w:sz w:val="20"/>
                <w:szCs w:val="20"/>
                <w:lang w:val="hr-HR"/>
              </w:rPr>
            </w:pPr>
            <w:r w:rsidRPr="00095EB4">
              <w:rPr>
                <w:rFonts w:ascii="Arial" w:hAnsi="Arial" w:cs="Arial"/>
                <w:sz w:val="20"/>
              </w:rPr>
              <w:t xml:space="preserve"> 43,715 </w:t>
            </w:r>
          </w:p>
        </w:tc>
        <w:tc>
          <w:tcPr>
            <w:tcW w:w="701" w:type="pct"/>
            <w:tcBorders>
              <w:top w:val="nil"/>
              <w:left w:val="nil"/>
              <w:bottom w:val="nil"/>
              <w:right w:val="nil"/>
            </w:tcBorders>
            <w:vAlign w:val="bottom"/>
          </w:tcPr>
          <w:p w14:paraId="2BD6621F" w14:textId="387C39CA"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47,040 </w:t>
            </w:r>
          </w:p>
        </w:tc>
        <w:tc>
          <w:tcPr>
            <w:tcW w:w="700" w:type="pct"/>
            <w:tcBorders>
              <w:top w:val="nil"/>
              <w:left w:val="nil"/>
              <w:bottom w:val="nil"/>
              <w:right w:val="nil"/>
            </w:tcBorders>
            <w:vAlign w:val="bottom"/>
          </w:tcPr>
          <w:p w14:paraId="5A7F058B" w14:textId="70D993F9" w:rsidR="00095EB4" w:rsidRPr="00890C4D"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890C4D">
              <w:rPr>
                <w:rFonts w:ascii="Arial" w:hAnsi="Arial" w:cs="Arial"/>
                <w:sz w:val="20"/>
              </w:rPr>
              <w:t xml:space="preserve"> 43</w:t>
            </w:r>
            <w:r>
              <w:rPr>
                <w:rFonts w:ascii="Arial" w:hAnsi="Arial" w:cs="Arial"/>
                <w:sz w:val="20"/>
              </w:rPr>
              <w:t>,</w:t>
            </w:r>
            <w:r w:rsidRPr="00890C4D">
              <w:rPr>
                <w:rFonts w:ascii="Arial" w:hAnsi="Arial" w:cs="Arial"/>
                <w:sz w:val="20"/>
              </w:rPr>
              <w:t xml:space="preserve">715 </w:t>
            </w:r>
          </w:p>
        </w:tc>
      </w:tr>
      <w:tr w:rsidR="00095EB4" w:rsidRPr="00890C4D" w14:paraId="2EC3BE94" w14:textId="77777777" w:rsidTr="00890C4D">
        <w:trPr>
          <w:trHeight w:val="102"/>
        </w:trPr>
        <w:tc>
          <w:tcPr>
            <w:tcW w:w="2196" w:type="pct"/>
            <w:vAlign w:val="bottom"/>
          </w:tcPr>
          <w:p w14:paraId="2513D4F3" w14:textId="77777777" w:rsidR="00095EB4" w:rsidRPr="00890C4D" w:rsidRDefault="00095EB4" w:rsidP="00095EB4">
            <w:pPr>
              <w:tabs>
                <w:tab w:val="right" w:pos="1202"/>
              </w:tabs>
              <w:suppressAutoHyphens w:val="0"/>
              <w:autoSpaceDN/>
              <w:spacing w:line="301" w:lineRule="exact"/>
              <w:outlineLvl w:val="0"/>
              <w:rPr>
                <w:rFonts w:ascii="Arial" w:hAnsi="Arial" w:cs="Arial"/>
                <w:sz w:val="20"/>
                <w:szCs w:val="20"/>
                <w:lang w:val="en-GB"/>
              </w:rPr>
            </w:pPr>
            <w:bookmarkStart w:id="400" w:name="_Toc4057897"/>
            <w:r w:rsidRPr="00890C4D">
              <w:rPr>
                <w:rFonts w:ascii="Arial" w:hAnsi="Arial" w:cs="Arial"/>
                <w:sz w:val="20"/>
                <w:szCs w:val="20"/>
                <w:lang w:val="en-GB"/>
              </w:rPr>
              <w:t>Deposits</w:t>
            </w:r>
            <w:bookmarkEnd w:id="400"/>
            <w:r w:rsidRPr="00890C4D">
              <w:rPr>
                <w:rFonts w:ascii="Arial" w:hAnsi="Arial" w:cs="Arial"/>
                <w:sz w:val="20"/>
                <w:szCs w:val="20"/>
                <w:lang w:val="en-GB"/>
              </w:rPr>
              <w:t xml:space="preserve"> </w:t>
            </w:r>
          </w:p>
        </w:tc>
        <w:tc>
          <w:tcPr>
            <w:tcW w:w="701" w:type="pct"/>
            <w:tcBorders>
              <w:top w:val="nil"/>
              <w:left w:val="nil"/>
              <w:bottom w:val="nil"/>
              <w:right w:val="nil"/>
            </w:tcBorders>
            <w:vAlign w:val="bottom"/>
          </w:tcPr>
          <w:p w14:paraId="04DD3D08" w14:textId="25FE7C2D" w:rsidR="00095EB4" w:rsidRPr="00095EB4" w:rsidDel="00C928D9"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297 </w:t>
            </w:r>
          </w:p>
        </w:tc>
        <w:tc>
          <w:tcPr>
            <w:tcW w:w="701" w:type="pct"/>
            <w:tcBorders>
              <w:top w:val="nil"/>
              <w:left w:val="nil"/>
              <w:bottom w:val="nil"/>
              <w:right w:val="nil"/>
            </w:tcBorders>
            <w:vAlign w:val="bottom"/>
          </w:tcPr>
          <w:p w14:paraId="367B0BB6" w14:textId="660EBB7B"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en-GB"/>
              </w:rPr>
            </w:pPr>
            <w:r w:rsidRPr="00095EB4">
              <w:rPr>
                <w:rFonts w:ascii="Arial" w:hAnsi="Arial" w:cs="Arial"/>
                <w:sz w:val="20"/>
              </w:rPr>
              <w:t xml:space="preserve"> 3,552 </w:t>
            </w:r>
          </w:p>
        </w:tc>
        <w:tc>
          <w:tcPr>
            <w:tcW w:w="701" w:type="pct"/>
            <w:tcBorders>
              <w:top w:val="nil"/>
              <w:left w:val="nil"/>
              <w:bottom w:val="nil"/>
              <w:right w:val="nil"/>
            </w:tcBorders>
            <w:vAlign w:val="bottom"/>
          </w:tcPr>
          <w:p w14:paraId="297D1A9D" w14:textId="10C1C863" w:rsidR="00095EB4" w:rsidRPr="00095EB4" w:rsidDel="00C928D9"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297 </w:t>
            </w:r>
          </w:p>
        </w:tc>
        <w:tc>
          <w:tcPr>
            <w:tcW w:w="700" w:type="pct"/>
            <w:tcBorders>
              <w:top w:val="nil"/>
              <w:left w:val="nil"/>
              <w:bottom w:val="nil"/>
              <w:right w:val="nil"/>
            </w:tcBorders>
            <w:vAlign w:val="bottom"/>
          </w:tcPr>
          <w:p w14:paraId="3F72B62D" w14:textId="24FEA806" w:rsidR="00095EB4" w:rsidRPr="00890C4D"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en-GB"/>
              </w:rPr>
            </w:pPr>
            <w:r w:rsidRPr="00890C4D">
              <w:rPr>
                <w:rFonts w:ascii="Arial" w:hAnsi="Arial" w:cs="Arial"/>
                <w:sz w:val="20"/>
              </w:rPr>
              <w:t xml:space="preserve"> 3</w:t>
            </w:r>
            <w:r>
              <w:rPr>
                <w:rFonts w:ascii="Arial" w:hAnsi="Arial" w:cs="Arial"/>
                <w:sz w:val="20"/>
              </w:rPr>
              <w:t>,</w:t>
            </w:r>
            <w:r w:rsidRPr="00890C4D">
              <w:rPr>
                <w:rFonts w:ascii="Arial" w:hAnsi="Arial" w:cs="Arial"/>
                <w:sz w:val="20"/>
              </w:rPr>
              <w:t xml:space="preserve">552 </w:t>
            </w:r>
          </w:p>
        </w:tc>
      </w:tr>
      <w:tr w:rsidR="00095EB4" w:rsidRPr="00890C4D" w14:paraId="00FAEFB3" w14:textId="77777777" w:rsidTr="00890C4D">
        <w:trPr>
          <w:trHeight w:val="446"/>
        </w:trPr>
        <w:tc>
          <w:tcPr>
            <w:tcW w:w="2196" w:type="pct"/>
            <w:vAlign w:val="bottom"/>
          </w:tcPr>
          <w:p w14:paraId="267312A0" w14:textId="77777777" w:rsidR="00095EB4" w:rsidRPr="00890C4D" w:rsidRDefault="00095EB4" w:rsidP="00095EB4">
            <w:pPr>
              <w:tabs>
                <w:tab w:val="right" w:pos="1202"/>
              </w:tabs>
              <w:suppressAutoHyphens w:val="0"/>
              <w:autoSpaceDN/>
              <w:spacing w:line="301" w:lineRule="exact"/>
              <w:outlineLvl w:val="0"/>
              <w:rPr>
                <w:rFonts w:ascii="Arial" w:hAnsi="Arial" w:cs="Arial"/>
                <w:sz w:val="20"/>
                <w:szCs w:val="20"/>
                <w:lang w:val="en-GB"/>
              </w:rPr>
            </w:pPr>
            <w:r w:rsidRPr="00890C4D">
              <w:rPr>
                <w:rFonts w:ascii="Arial" w:hAnsi="Arial" w:cs="Arial"/>
                <w:sz w:val="20"/>
                <w:szCs w:val="20"/>
                <w:lang w:val="en-GB"/>
              </w:rPr>
              <w:t>Leases – interest expenses on long term contracts</w:t>
            </w:r>
          </w:p>
        </w:tc>
        <w:tc>
          <w:tcPr>
            <w:tcW w:w="701" w:type="pct"/>
            <w:tcBorders>
              <w:top w:val="nil"/>
              <w:left w:val="nil"/>
              <w:bottom w:val="nil"/>
              <w:right w:val="nil"/>
            </w:tcBorders>
            <w:vAlign w:val="bottom"/>
          </w:tcPr>
          <w:p w14:paraId="279E5C51" w14:textId="2EEEA46A"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36 </w:t>
            </w:r>
          </w:p>
        </w:tc>
        <w:tc>
          <w:tcPr>
            <w:tcW w:w="701" w:type="pct"/>
            <w:tcBorders>
              <w:top w:val="nil"/>
              <w:left w:val="nil"/>
              <w:bottom w:val="nil"/>
              <w:right w:val="nil"/>
            </w:tcBorders>
            <w:vAlign w:val="bottom"/>
          </w:tcPr>
          <w:p w14:paraId="01486140" w14:textId="5880C6E5"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en-GB"/>
              </w:rPr>
            </w:pPr>
            <w:r w:rsidRPr="00095EB4">
              <w:rPr>
                <w:rFonts w:ascii="Arial" w:hAnsi="Arial" w:cs="Arial"/>
                <w:sz w:val="20"/>
              </w:rPr>
              <w:t xml:space="preserve"> 42 </w:t>
            </w:r>
          </w:p>
        </w:tc>
        <w:tc>
          <w:tcPr>
            <w:tcW w:w="701" w:type="pct"/>
            <w:tcBorders>
              <w:top w:val="nil"/>
              <w:left w:val="nil"/>
              <w:bottom w:val="nil"/>
              <w:right w:val="nil"/>
            </w:tcBorders>
            <w:vAlign w:val="bottom"/>
          </w:tcPr>
          <w:p w14:paraId="50C79536" w14:textId="753134CF"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31 </w:t>
            </w:r>
          </w:p>
        </w:tc>
        <w:tc>
          <w:tcPr>
            <w:tcW w:w="700" w:type="pct"/>
            <w:tcBorders>
              <w:top w:val="nil"/>
              <w:left w:val="nil"/>
              <w:bottom w:val="nil"/>
              <w:right w:val="nil"/>
            </w:tcBorders>
            <w:vAlign w:val="bottom"/>
          </w:tcPr>
          <w:p w14:paraId="13B424F8" w14:textId="139B58A9" w:rsidR="00095EB4" w:rsidRPr="00890C4D"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en-GB"/>
              </w:rPr>
            </w:pPr>
            <w:r w:rsidRPr="00890C4D">
              <w:rPr>
                <w:rFonts w:ascii="Arial" w:hAnsi="Arial" w:cs="Arial"/>
                <w:sz w:val="20"/>
              </w:rPr>
              <w:t xml:space="preserve"> 36 </w:t>
            </w:r>
          </w:p>
        </w:tc>
      </w:tr>
      <w:tr w:rsidR="00095EB4" w:rsidRPr="00890C4D" w14:paraId="750A6AD0" w14:textId="77777777" w:rsidTr="00890C4D">
        <w:trPr>
          <w:trHeight w:val="102"/>
        </w:trPr>
        <w:tc>
          <w:tcPr>
            <w:tcW w:w="2196" w:type="pct"/>
            <w:vAlign w:val="bottom"/>
          </w:tcPr>
          <w:p w14:paraId="35CA62F2" w14:textId="77777777" w:rsidR="00095EB4" w:rsidRPr="00890C4D" w:rsidRDefault="00095EB4" w:rsidP="00095EB4">
            <w:pPr>
              <w:tabs>
                <w:tab w:val="right" w:pos="1202"/>
              </w:tabs>
              <w:suppressAutoHyphens w:val="0"/>
              <w:autoSpaceDN/>
              <w:spacing w:line="340" w:lineRule="exact"/>
              <w:outlineLvl w:val="0"/>
              <w:rPr>
                <w:rFonts w:ascii="Arial" w:hAnsi="Arial" w:cs="Arial"/>
                <w:b/>
                <w:bCs/>
                <w:sz w:val="20"/>
                <w:szCs w:val="20"/>
                <w:lang w:val="en-GB"/>
              </w:rPr>
            </w:pPr>
          </w:p>
        </w:tc>
        <w:tc>
          <w:tcPr>
            <w:tcW w:w="701" w:type="pct"/>
            <w:tcBorders>
              <w:top w:val="single" w:sz="4" w:space="0" w:color="auto"/>
              <w:bottom w:val="single" w:sz="12" w:space="0" w:color="auto"/>
            </w:tcBorders>
            <w:vAlign w:val="bottom"/>
          </w:tcPr>
          <w:p w14:paraId="3042AB3E" w14:textId="142636B9" w:rsidR="00095EB4" w:rsidRPr="00095EB4" w:rsidRDefault="00095EB4" w:rsidP="00095EB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095EB4">
              <w:rPr>
                <w:rFonts w:ascii="Arial" w:hAnsi="Arial" w:cs="Arial"/>
                <w:b/>
                <w:bCs/>
                <w:color w:val="000000" w:themeColor="text1"/>
                <w:sz w:val="20"/>
                <w:lang w:val="hr-HR"/>
              </w:rPr>
              <w:t>47,373</w:t>
            </w:r>
          </w:p>
        </w:tc>
        <w:tc>
          <w:tcPr>
            <w:tcW w:w="701" w:type="pct"/>
            <w:tcBorders>
              <w:top w:val="single" w:sz="4" w:space="0" w:color="auto"/>
              <w:bottom w:val="single" w:sz="12" w:space="0" w:color="auto"/>
            </w:tcBorders>
            <w:vAlign w:val="bottom"/>
          </w:tcPr>
          <w:p w14:paraId="08B039DA" w14:textId="49A4FF3F" w:rsidR="00095EB4" w:rsidRPr="00095EB4" w:rsidRDefault="00095EB4" w:rsidP="00095EB4">
            <w:pPr>
              <w:tabs>
                <w:tab w:val="right" w:pos="1202"/>
              </w:tabs>
              <w:suppressAutoHyphens w:val="0"/>
              <w:autoSpaceDN/>
              <w:spacing w:line="340" w:lineRule="exact"/>
              <w:jc w:val="right"/>
              <w:outlineLvl w:val="0"/>
              <w:rPr>
                <w:rFonts w:ascii="Arial" w:hAnsi="Arial" w:cs="Arial"/>
                <w:b/>
                <w:bCs/>
                <w:sz w:val="20"/>
                <w:szCs w:val="20"/>
                <w:lang w:val="hr-HR"/>
              </w:rPr>
            </w:pPr>
            <w:r w:rsidRPr="00095EB4">
              <w:rPr>
                <w:rFonts w:ascii="Arial" w:hAnsi="Arial" w:cs="Arial"/>
                <w:b/>
                <w:bCs/>
                <w:sz w:val="20"/>
              </w:rPr>
              <w:t xml:space="preserve"> 47,309 </w:t>
            </w:r>
          </w:p>
        </w:tc>
        <w:tc>
          <w:tcPr>
            <w:tcW w:w="701" w:type="pct"/>
            <w:tcBorders>
              <w:top w:val="single" w:sz="4" w:space="0" w:color="auto"/>
              <w:bottom w:val="single" w:sz="12" w:space="0" w:color="auto"/>
            </w:tcBorders>
            <w:vAlign w:val="bottom"/>
          </w:tcPr>
          <w:p w14:paraId="6BA808E1" w14:textId="7BC3E7E6" w:rsidR="00095EB4" w:rsidRPr="00095EB4" w:rsidRDefault="00095EB4" w:rsidP="00095EB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095EB4">
              <w:rPr>
                <w:rFonts w:ascii="Arial" w:hAnsi="Arial" w:cs="Arial"/>
                <w:b/>
                <w:bCs/>
                <w:color w:val="000000" w:themeColor="text1"/>
                <w:sz w:val="20"/>
                <w:lang w:val="hr-HR"/>
              </w:rPr>
              <w:t>47,368</w:t>
            </w:r>
          </w:p>
        </w:tc>
        <w:tc>
          <w:tcPr>
            <w:tcW w:w="700" w:type="pct"/>
            <w:tcBorders>
              <w:top w:val="single" w:sz="4" w:space="0" w:color="auto"/>
              <w:bottom w:val="single" w:sz="12" w:space="0" w:color="auto"/>
            </w:tcBorders>
            <w:vAlign w:val="bottom"/>
          </w:tcPr>
          <w:p w14:paraId="286991C8" w14:textId="43CEFEF8" w:rsidR="00095EB4" w:rsidRPr="00890C4D" w:rsidRDefault="00095EB4" w:rsidP="00095EB4">
            <w:pPr>
              <w:tabs>
                <w:tab w:val="right" w:pos="1202"/>
              </w:tabs>
              <w:suppressAutoHyphens w:val="0"/>
              <w:autoSpaceDN/>
              <w:spacing w:line="340" w:lineRule="exact"/>
              <w:jc w:val="right"/>
              <w:outlineLvl w:val="0"/>
              <w:rPr>
                <w:rFonts w:ascii="Arial" w:hAnsi="Arial" w:cs="Arial"/>
                <w:b/>
                <w:bCs/>
                <w:sz w:val="20"/>
                <w:szCs w:val="20"/>
                <w:lang w:val="hr-HR"/>
              </w:rPr>
            </w:pPr>
            <w:r w:rsidRPr="00890C4D">
              <w:rPr>
                <w:rFonts w:ascii="Arial" w:hAnsi="Arial" w:cs="Arial"/>
                <w:b/>
                <w:bCs/>
                <w:sz w:val="20"/>
              </w:rPr>
              <w:t xml:space="preserve"> 47</w:t>
            </w:r>
            <w:r>
              <w:rPr>
                <w:rFonts w:ascii="Arial" w:hAnsi="Arial" w:cs="Arial"/>
                <w:b/>
                <w:bCs/>
                <w:sz w:val="20"/>
              </w:rPr>
              <w:t>,</w:t>
            </w:r>
            <w:r w:rsidRPr="00890C4D">
              <w:rPr>
                <w:rFonts w:ascii="Arial" w:hAnsi="Arial" w:cs="Arial"/>
                <w:b/>
                <w:bCs/>
                <w:sz w:val="20"/>
              </w:rPr>
              <w:t xml:space="preserve">303 </w:t>
            </w:r>
          </w:p>
        </w:tc>
      </w:tr>
    </w:tbl>
    <w:p w14:paraId="2BB0A081" w14:textId="77777777" w:rsidR="00587444" w:rsidRPr="00587444" w:rsidRDefault="00587444" w:rsidP="00587444">
      <w:pPr>
        <w:keepNext/>
        <w:suppressAutoHyphens w:val="0"/>
        <w:autoSpaceDN/>
        <w:jc w:val="both"/>
        <w:rPr>
          <w:rFonts w:ascii="Arial" w:hAnsi="Arial" w:cs="Arial"/>
          <w:sz w:val="20"/>
          <w:szCs w:val="20"/>
          <w:lang w:val="en-GB"/>
        </w:rPr>
      </w:pPr>
    </w:p>
    <w:p w14:paraId="320A40EB" w14:textId="23F5A860" w:rsidR="00587444" w:rsidRPr="00587444" w:rsidRDefault="00587444" w:rsidP="00587932">
      <w:pPr>
        <w:keepNext/>
        <w:autoSpaceDN/>
        <w:jc w:val="both"/>
        <w:rPr>
          <w:rFonts w:ascii="Arial" w:hAnsi="Arial" w:cs="Arial"/>
          <w:sz w:val="20"/>
          <w:szCs w:val="20"/>
          <w:lang w:val="en-GB"/>
        </w:rPr>
      </w:pPr>
      <w:r w:rsidRPr="00587444">
        <w:rPr>
          <w:rFonts w:ascii="Arial" w:hAnsi="Arial" w:cs="Arial"/>
          <w:sz w:val="20"/>
          <w:szCs w:val="20"/>
          <w:lang w:val="en-GB"/>
        </w:rPr>
        <w:t>The difference between interest expense and interest paid (see the Statement of Cash Flows) mostly relates to the changes in the amount of the interest accrued in relation to the prior year</w:t>
      </w:r>
      <w:r w:rsidR="0054080A">
        <w:rPr>
          <w:rFonts w:ascii="Arial" w:hAnsi="Arial" w:cs="Arial"/>
          <w:sz w:val="20"/>
          <w:szCs w:val="20"/>
          <w:lang w:val="en-GB"/>
        </w:rPr>
        <w:t>.</w:t>
      </w:r>
      <w:r w:rsidRPr="00587444">
        <w:rPr>
          <w:rFonts w:ascii="Arial" w:hAnsi="Arial" w:cs="Arial"/>
          <w:sz w:val="20"/>
          <w:szCs w:val="20"/>
          <w:lang w:val="en-GB"/>
        </w:rPr>
        <w:t xml:space="preserve"> </w:t>
      </w:r>
    </w:p>
    <w:p w14:paraId="4E6938DC" w14:textId="77777777" w:rsidR="00587444" w:rsidRPr="00587444" w:rsidRDefault="00587444" w:rsidP="00587444">
      <w:pPr>
        <w:keepNext/>
        <w:tabs>
          <w:tab w:val="left" w:pos="567"/>
        </w:tabs>
        <w:suppressAutoHyphens w:val="0"/>
        <w:autoSpaceDN/>
        <w:jc w:val="both"/>
        <w:rPr>
          <w:rFonts w:ascii="Arial" w:hAnsi="Arial" w:cs="Arial"/>
          <w:b/>
          <w:sz w:val="20"/>
          <w:szCs w:val="20"/>
          <w:lang w:val="en-GB"/>
        </w:rPr>
      </w:pPr>
    </w:p>
    <w:p w14:paraId="35B7205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7.</w:t>
      </w:r>
      <w:r w:rsidRPr="00587444">
        <w:rPr>
          <w:rFonts w:ascii="Arial" w:hAnsi="Arial" w:cs="Arial"/>
          <w:b/>
          <w:bCs/>
          <w:sz w:val="20"/>
          <w:szCs w:val="20"/>
          <w:lang w:val="en-GB"/>
        </w:rPr>
        <w:tab/>
        <w:t>Net fee and commission income</w:t>
      </w:r>
      <w:bookmarkStart w:id="401" w:name="_Hlk3292907"/>
      <w:bookmarkStart w:id="402" w:name="_Hlk3292908"/>
    </w:p>
    <w:bookmarkEnd w:id="401"/>
    <w:bookmarkEnd w:id="402"/>
    <w:tbl>
      <w:tblPr>
        <w:tblW w:w="5000" w:type="pct"/>
        <w:tblLayout w:type="fixed"/>
        <w:tblCellMar>
          <w:left w:w="122" w:type="dxa"/>
          <w:right w:w="122" w:type="dxa"/>
        </w:tblCellMar>
        <w:tblLook w:val="0000" w:firstRow="0" w:lastRow="0" w:firstColumn="0" w:lastColumn="0" w:noHBand="0" w:noVBand="0"/>
      </w:tblPr>
      <w:tblGrid>
        <w:gridCol w:w="5953"/>
        <w:gridCol w:w="1845"/>
        <w:gridCol w:w="1557"/>
      </w:tblGrid>
      <w:tr w:rsidR="004D6C12" w:rsidRPr="00587444" w14:paraId="1B4CAC7B" w14:textId="77777777" w:rsidTr="008B2594">
        <w:trPr>
          <w:trHeight w:hRule="exact" w:val="333"/>
        </w:trPr>
        <w:tc>
          <w:tcPr>
            <w:tcW w:w="3182" w:type="pct"/>
          </w:tcPr>
          <w:p w14:paraId="4D5FBFCE" w14:textId="77777777" w:rsidR="004D6C12" w:rsidRPr="00587444" w:rsidRDefault="004D6C12" w:rsidP="00587444">
            <w:pPr>
              <w:tabs>
                <w:tab w:val="left" w:pos="-720"/>
              </w:tabs>
              <w:autoSpaceDN/>
              <w:jc w:val="right"/>
              <w:rPr>
                <w:rFonts w:ascii="Arial" w:hAnsi="Arial" w:cs="Arial"/>
                <w:spacing w:val="-3"/>
                <w:sz w:val="20"/>
                <w:szCs w:val="20"/>
                <w:lang w:val="hr-HR"/>
              </w:rPr>
            </w:pPr>
          </w:p>
        </w:tc>
        <w:tc>
          <w:tcPr>
            <w:tcW w:w="1818" w:type="pct"/>
            <w:gridSpan w:val="2"/>
          </w:tcPr>
          <w:p w14:paraId="5DD3A423" w14:textId="70D29687" w:rsidR="004D6C12" w:rsidRPr="00587444" w:rsidRDefault="004D6C12"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03" w:name="_Toc4057907"/>
            <w:r>
              <w:rPr>
                <w:rFonts w:ascii="Arial" w:hAnsi="Arial" w:cs="Arial"/>
                <w:b/>
                <w:sz w:val="20"/>
                <w:szCs w:val="20"/>
                <w:lang w:val="hr-HR"/>
              </w:rPr>
              <w:t xml:space="preserve">Group and </w:t>
            </w:r>
            <w:r w:rsidRPr="00587444">
              <w:rPr>
                <w:rFonts w:ascii="Arial" w:hAnsi="Arial" w:cs="Arial"/>
                <w:b/>
                <w:sz w:val="20"/>
                <w:szCs w:val="20"/>
                <w:lang w:val="hr-HR"/>
              </w:rPr>
              <w:t>Bank</w:t>
            </w:r>
            <w:bookmarkEnd w:id="403"/>
          </w:p>
        </w:tc>
      </w:tr>
      <w:tr w:rsidR="004D6C12" w:rsidRPr="00587444" w14:paraId="637AEBD9" w14:textId="77777777" w:rsidTr="00FA1D47">
        <w:trPr>
          <w:trHeight w:hRule="exact" w:val="301"/>
        </w:trPr>
        <w:tc>
          <w:tcPr>
            <w:tcW w:w="3182" w:type="pct"/>
          </w:tcPr>
          <w:p w14:paraId="6781B563" w14:textId="77777777" w:rsidR="004D6C12" w:rsidRPr="00587444" w:rsidRDefault="004D6C12" w:rsidP="00B03305">
            <w:pPr>
              <w:tabs>
                <w:tab w:val="left" w:pos="-720"/>
              </w:tabs>
              <w:autoSpaceDN/>
              <w:jc w:val="right"/>
              <w:rPr>
                <w:rFonts w:ascii="Arial" w:hAnsi="Arial" w:cs="Arial"/>
                <w:spacing w:val="-3"/>
                <w:sz w:val="20"/>
                <w:szCs w:val="20"/>
                <w:lang w:val="hr-HR"/>
              </w:rPr>
            </w:pPr>
          </w:p>
        </w:tc>
        <w:tc>
          <w:tcPr>
            <w:tcW w:w="986" w:type="pct"/>
            <w:vAlign w:val="center"/>
          </w:tcPr>
          <w:p w14:paraId="65797955" w14:textId="52030EE9" w:rsidR="004D6C12" w:rsidRPr="00587444" w:rsidRDefault="004D6C12" w:rsidP="00B03305">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sidR="008B2594">
              <w:rPr>
                <w:rFonts w:ascii="Arial" w:hAnsi="Arial" w:cs="Arial"/>
                <w:b/>
                <w:sz w:val="20"/>
                <w:szCs w:val="20"/>
                <w:lang w:val="hr-HR"/>
              </w:rPr>
              <w:t>5</w:t>
            </w:r>
          </w:p>
        </w:tc>
        <w:tc>
          <w:tcPr>
            <w:tcW w:w="832" w:type="pct"/>
            <w:vAlign w:val="center"/>
          </w:tcPr>
          <w:p w14:paraId="0030996F" w14:textId="2B618C4E" w:rsidR="004D6C12" w:rsidRPr="00587444" w:rsidRDefault="004D6C12" w:rsidP="00B03305">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sidR="008B2594">
              <w:rPr>
                <w:rFonts w:ascii="Arial" w:hAnsi="Arial" w:cs="Arial"/>
                <w:b/>
                <w:sz w:val="20"/>
                <w:szCs w:val="20"/>
                <w:lang w:val="hr-HR"/>
              </w:rPr>
              <w:t>4</w:t>
            </w:r>
          </w:p>
        </w:tc>
      </w:tr>
      <w:tr w:rsidR="004D6C12" w:rsidRPr="00587444" w14:paraId="512BDF7A" w14:textId="77777777" w:rsidTr="00FA1D47">
        <w:tblPrEx>
          <w:tblCellMar>
            <w:left w:w="108" w:type="dxa"/>
            <w:right w:w="108" w:type="dxa"/>
          </w:tblCellMar>
        </w:tblPrEx>
        <w:trPr>
          <w:trHeight w:hRule="exact" w:val="227"/>
        </w:trPr>
        <w:tc>
          <w:tcPr>
            <w:tcW w:w="3182" w:type="pct"/>
          </w:tcPr>
          <w:p w14:paraId="7DB6CA55" w14:textId="77777777" w:rsidR="004D6C12" w:rsidRPr="00587444" w:rsidRDefault="004D6C12" w:rsidP="00B03305">
            <w:pPr>
              <w:tabs>
                <w:tab w:val="left" w:pos="-720"/>
              </w:tabs>
              <w:autoSpaceDN/>
              <w:ind w:right="4144"/>
              <w:jc w:val="right"/>
              <w:rPr>
                <w:rFonts w:ascii="Arial" w:hAnsi="Arial" w:cs="Arial"/>
                <w:sz w:val="20"/>
                <w:szCs w:val="20"/>
                <w:lang w:val="hr-HR"/>
              </w:rPr>
            </w:pPr>
          </w:p>
        </w:tc>
        <w:tc>
          <w:tcPr>
            <w:tcW w:w="986" w:type="pct"/>
          </w:tcPr>
          <w:p w14:paraId="55E48D1B" w14:textId="1B805288" w:rsidR="004D6C12" w:rsidRPr="00587444" w:rsidRDefault="004D6C12" w:rsidP="00B03305">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832" w:type="pct"/>
          </w:tcPr>
          <w:p w14:paraId="3C061A4D" w14:textId="64CDEF3B" w:rsidR="004D6C12" w:rsidRPr="00587444" w:rsidRDefault="004D6C12" w:rsidP="00B03305">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r>
      <w:tr w:rsidR="004D6C12" w:rsidRPr="00587444" w14:paraId="1158BD7D" w14:textId="77777777" w:rsidTr="00FA1D47">
        <w:tblPrEx>
          <w:tblCellMar>
            <w:left w:w="108" w:type="dxa"/>
            <w:right w:w="108" w:type="dxa"/>
          </w:tblCellMar>
        </w:tblPrEx>
        <w:tc>
          <w:tcPr>
            <w:tcW w:w="3182" w:type="pct"/>
          </w:tcPr>
          <w:p w14:paraId="1B292D8E" w14:textId="77777777" w:rsidR="004D6C12" w:rsidRPr="00587444" w:rsidRDefault="004D6C12" w:rsidP="00B03305">
            <w:pPr>
              <w:tabs>
                <w:tab w:val="left" w:pos="-720"/>
              </w:tabs>
              <w:autoSpaceDN/>
              <w:rPr>
                <w:rFonts w:ascii="Arial" w:hAnsi="Arial" w:cs="Arial"/>
                <w:b/>
                <w:spacing w:val="-3"/>
                <w:sz w:val="20"/>
                <w:szCs w:val="20"/>
              </w:rPr>
            </w:pPr>
            <w:r w:rsidRPr="00587444">
              <w:rPr>
                <w:rFonts w:ascii="Arial" w:hAnsi="Arial" w:cs="Arial"/>
                <w:b/>
                <w:sz w:val="20"/>
                <w:szCs w:val="20"/>
              </w:rPr>
              <w:t>Fee and commission income from contracts with customers</w:t>
            </w:r>
            <w:r w:rsidRPr="00587444">
              <w:rPr>
                <w:rFonts w:ascii="Arial" w:hAnsi="Arial" w:cs="Arial"/>
                <w:b/>
                <w:spacing w:val="-3"/>
                <w:sz w:val="20"/>
                <w:szCs w:val="20"/>
              </w:rPr>
              <w:t>:</w:t>
            </w:r>
          </w:p>
        </w:tc>
        <w:tc>
          <w:tcPr>
            <w:tcW w:w="986" w:type="pct"/>
          </w:tcPr>
          <w:p w14:paraId="0131141D" w14:textId="77777777" w:rsidR="004D6C12" w:rsidRPr="00587444" w:rsidRDefault="004D6C12" w:rsidP="00B03305">
            <w:pPr>
              <w:tabs>
                <w:tab w:val="left" w:pos="-720"/>
              </w:tabs>
              <w:autoSpaceDN/>
              <w:jc w:val="right"/>
              <w:rPr>
                <w:rFonts w:ascii="Arial" w:hAnsi="Arial" w:cs="Arial"/>
                <w:b/>
                <w:spacing w:val="-3"/>
                <w:sz w:val="20"/>
                <w:szCs w:val="20"/>
                <w:lang w:val="hr-HR"/>
              </w:rPr>
            </w:pPr>
          </w:p>
        </w:tc>
        <w:tc>
          <w:tcPr>
            <w:tcW w:w="832" w:type="pct"/>
          </w:tcPr>
          <w:p w14:paraId="52DD5D7F" w14:textId="77777777" w:rsidR="004D6C12" w:rsidRPr="00587444" w:rsidRDefault="004D6C12" w:rsidP="00B03305">
            <w:pPr>
              <w:tabs>
                <w:tab w:val="left" w:pos="-720"/>
              </w:tabs>
              <w:autoSpaceDN/>
              <w:jc w:val="right"/>
              <w:rPr>
                <w:rFonts w:ascii="Arial" w:hAnsi="Arial" w:cs="Arial"/>
                <w:b/>
                <w:spacing w:val="-3"/>
                <w:sz w:val="20"/>
                <w:szCs w:val="20"/>
                <w:lang w:val="hr-HR"/>
              </w:rPr>
            </w:pPr>
          </w:p>
        </w:tc>
      </w:tr>
      <w:tr w:rsidR="00095EB4" w:rsidRPr="00587444" w14:paraId="7A6C3D7E" w14:textId="77777777" w:rsidTr="00FA1D47">
        <w:trPr>
          <w:trHeight w:val="505"/>
        </w:trPr>
        <w:tc>
          <w:tcPr>
            <w:tcW w:w="3182" w:type="pct"/>
          </w:tcPr>
          <w:p w14:paraId="146A1604" w14:textId="77777777" w:rsidR="00095EB4" w:rsidRPr="00587444" w:rsidRDefault="00095EB4" w:rsidP="00095EB4">
            <w:pPr>
              <w:tabs>
                <w:tab w:val="right" w:pos="1202"/>
              </w:tabs>
              <w:suppressAutoHyphens w:val="0"/>
              <w:autoSpaceDN/>
              <w:outlineLvl w:val="0"/>
              <w:rPr>
                <w:rFonts w:ascii="Arial" w:hAnsi="Arial" w:cs="Arial"/>
                <w:sz w:val="20"/>
                <w:szCs w:val="20"/>
              </w:rPr>
            </w:pPr>
            <w:bookmarkStart w:id="404" w:name="_Toc4057916"/>
            <w:r w:rsidRPr="00587444">
              <w:rPr>
                <w:rFonts w:ascii="Arial" w:hAnsi="Arial" w:cs="Arial"/>
                <w:sz w:val="20"/>
                <w:szCs w:val="20"/>
              </w:rPr>
              <w:t>Asset management - from managed funds for and on behalf of third parties</w:t>
            </w:r>
            <w:bookmarkEnd w:id="404"/>
          </w:p>
        </w:tc>
        <w:tc>
          <w:tcPr>
            <w:tcW w:w="986" w:type="pct"/>
            <w:tcBorders>
              <w:top w:val="nil"/>
              <w:left w:val="nil"/>
              <w:bottom w:val="nil"/>
              <w:right w:val="nil"/>
            </w:tcBorders>
            <w:vAlign w:val="bottom"/>
          </w:tcPr>
          <w:p w14:paraId="208E35F8" w14:textId="792720A1"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szCs w:val="20"/>
              </w:rPr>
              <w:t xml:space="preserve"> 3,174 </w:t>
            </w:r>
          </w:p>
        </w:tc>
        <w:tc>
          <w:tcPr>
            <w:tcW w:w="832" w:type="pct"/>
            <w:tcBorders>
              <w:top w:val="nil"/>
              <w:left w:val="nil"/>
              <w:bottom w:val="nil"/>
              <w:right w:val="nil"/>
            </w:tcBorders>
            <w:vAlign w:val="bottom"/>
          </w:tcPr>
          <w:p w14:paraId="0AB91BCD" w14:textId="2AC6EA78" w:rsidR="00095EB4" w:rsidRPr="006A3D27"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FA1D47">
              <w:rPr>
                <w:rFonts w:ascii="Arial" w:hAnsi="Arial" w:cs="Arial"/>
                <w:sz w:val="20"/>
              </w:rPr>
              <w:t xml:space="preserve"> 1</w:t>
            </w:r>
            <w:r>
              <w:rPr>
                <w:rFonts w:ascii="Arial" w:hAnsi="Arial" w:cs="Arial"/>
                <w:sz w:val="20"/>
              </w:rPr>
              <w:t>,</w:t>
            </w:r>
            <w:r w:rsidRPr="00FA1D47">
              <w:rPr>
                <w:rFonts w:ascii="Arial" w:hAnsi="Arial" w:cs="Arial"/>
                <w:sz w:val="20"/>
              </w:rPr>
              <w:t xml:space="preserve">993 </w:t>
            </w:r>
          </w:p>
        </w:tc>
      </w:tr>
      <w:tr w:rsidR="00095EB4" w:rsidRPr="00587444" w14:paraId="2D4ABF3B" w14:textId="77777777" w:rsidTr="00FA1D47">
        <w:trPr>
          <w:trHeight w:hRule="exact" w:val="284"/>
        </w:trPr>
        <w:tc>
          <w:tcPr>
            <w:tcW w:w="3182" w:type="pct"/>
          </w:tcPr>
          <w:p w14:paraId="2580098E" w14:textId="77777777" w:rsidR="00095EB4" w:rsidRPr="00587444" w:rsidRDefault="00095EB4" w:rsidP="00095EB4">
            <w:pPr>
              <w:tabs>
                <w:tab w:val="right" w:pos="1202"/>
              </w:tabs>
              <w:suppressAutoHyphens w:val="0"/>
              <w:autoSpaceDN/>
              <w:spacing w:line="301" w:lineRule="exact"/>
              <w:outlineLvl w:val="0"/>
              <w:rPr>
                <w:rFonts w:ascii="Arial" w:hAnsi="Arial" w:cs="Arial"/>
                <w:sz w:val="20"/>
                <w:szCs w:val="20"/>
              </w:rPr>
            </w:pPr>
            <w:bookmarkStart w:id="405" w:name="_Toc4057921"/>
            <w:r w:rsidRPr="00587444">
              <w:rPr>
                <w:rFonts w:ascii="Arial" w:hAnsi="Arial" w:cs="Arial"/>
                <w:sz w:val="20"/>
                <w:szCs w:val="20"/>
              </w:rPr>
              <w:t>From payment operations</w:t>
            </w:r>
            <w:bookmarkEnd w:id="405"/>
          </w:p>
        </w:tc>
        <w:tc>
          <w:tcPr>
            <w:tcW w:w="986" w:type="pct"/>
            <w:tcBorders>
              <w:top w:val="nil"/>
              <w:left w:val="nil"/>
              <w:bottom w:val="nil"/>
              <w:right w:val="nil"/>
            </w:tcBorders>
            <w:vAlign w:val="bottom"/>
          </w:tcPr>
          <w:p w14:paraId="1FA4CEA2" w14:textId="6D1BB2D4"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szCs w:val="20"/>
              </w:rPr>
              <w:t xml:space="preserve"> 38 </w:t>
            </w:r>
          </w:p>
        </w:tc>
        <w:tc>
          <w:tcPr>
            <w:tcW w:w="832" w:type="pct"/>
            <w:tcBorders>
              <w:top w:val="nil"/>
              <w:left w:val="nil"/>
              <w:bottom w:val="nil"/>
              <w:right w:val="nil"/>
            </w:tcBorders>
            <w:vAlign w:val="bottom"/>
          </w:tcPr>
          <w:p w14:paraId="1097DECB" w14:textId="0C2FB96B" w:rsidR="00095EB4" w:rsidRPr="006A3D27"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FA1D47">
              <w:rPr>
                <w:rFonts w:ascii="Arial" w:hAnsi="Arial" w:cs="Arial"/>
                <w:sz w:val="20"/>
              </w:rPr>
              <w:t xml:space="preserve"> 52 </w:t>
            </w:r>
          </w:p>
        </w:tc>
      </w:tr>
      <w:tr w:rsidR="00095EB4" w:rsidRPr="00587444" w14:paraId="447F8E75" w14:textId="77777777" w:rsidTr="00FA1D47">
        <w:trPr>
          <w:trHeight w:hRule="exact" w:val="284"/>
        </w:trPr>
        <w:tc>
          <w:tcPr>
            <w:tcW w:w="3182" w:type="pct"/>
          </w:tcPr>
          <w:p w14:paraId="2796F7BA" w14:textId="77777777" w:rsidR="00095EB4" w:rsidRPr="00587444" w:rsidRDefault="00095EB4" w:rsidP="00095EB4">
            <w:pPr>
              <w:tabs>
                <w:tab w:val="right" w:pos="1202"/>
              </w:tabs>
              <w:suppressAutoHyphens w:val="0"/>
              <w:autoSpaceDN/>
              <w:spacing w:line="301" w:lineRule="exact"/>
              <w:outlineLvl w:val="0"/>
              <w:rPr>
                <w:rFonts w:ascii="Arial" w:hAnsi="Arial" w:cs="Arial"/>
                <w:sz w:val="20"/>
                <w:szCs w:val="20"/>
              </w:rPr>
            </w:pPr>
            <w:bookmarkStart w:id="406" w:name="_Toc4057931"/>
            <w:r w:rsidRPr="00587444">
              <w:rPr>
                <w:rFonts w:ascii="Arial" w:hAnsi="Arial" w:cs="Arial"/>
                <w:sz w:val="20"/>
                <w:szCs w:val="20"/>
              </w:rPr>
              <w:t>Other</w:t>
            </w:r>
            <w:bookmarkEnd w:id="406"/>
          </w:p>
        </w:tc>
        <w:tc>
          <w:tcPr>
            <w:tcW w:w="986" w:type="pct"/>
            <w:tcBorders>
              <w:top w:val="nil"/>
              <w:left w:val="nil"/>
              <w:bottom w:val="nil"/>
              <w:right w:val="nil"/>
            </w:tcBorders>
            <w:vAlign w:val="bottom"/>
          </w:tcPr>
          <w:p w14:paraId="3915F3B7" w14:textId="5AA8500C"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szCs w:val="20"/>
              </w:rPr>
              <w:t xml:space="preserve"> 1 </w:t>
            </w:r>
          </w:p>
        </w:tc>
        <w:tc>
          <w:tcPr>
            <w:tcW w:w="832" w:type="pct"/>
            <w:tcBorders>
              <w:top w:val="nil"/>
              <w:left w:val="nil"/>
              <w:bottom w:val="nil"/>
              <w:right w:val="nil"/>
            </w:tcBorders>
            <w:vAlign w:val="bottom"/>
          </w:tcPr>
          <w:p w14:paraId="1A337E43" w14:textId="0DC76644" w:rsidR="00095EB4" w:rsidRPr="006A3D27"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FA1D47">
              <w:rPr>
                <w:rFonts w:ascii="Arial" w:hAnsi="Arial" w:cs="Arial"/>
                <w:sz w:val="20"/>
              </w:rPr>
              <w:t xml:space="preserve"> 17 </w:t>
            </w:r>
          </w:p>
        </w:tc>
      </w:tr>
      <w:tr w:rsidR="00095EB4" w:rsidRPr="00587444" w14:paraId="47C49DCB" w14:textId="77777777" w:rsidTr="00FA1D47">
        <w:trPr>
          <w:trHeight w:hRule="exact" w:val="600"/>
        </w:trPr>
        <w:tc>
          <w:tcPr>
            <w:tcW w:w="3182" w:type="pct"/>
            <w:vAlign w:val="bottom"/>
          </w:tcPr>
          <w:p w14:paraId="6C88E83B" w14:textId="77777777" w:rsidR="00095EB4" w:rsidRPr="00587444" w:rsidRDefault="00095EB4" w:rsidP="00095EB4">
            <w:pPr>
              <w:tabs>
                <w:tab w:val="right" w:pos="1202"/>
              </w:tabs>
              <w:suppressAutoHyphens w:val="0"/>
              <w:autoSpaceDN/>
              <w:outlineLvl w:val="0"/>
              <w:rPr>
                <w:rFonts w:ascii="Arial" w:hAnsi="Arial" w:cs="Arial"/>
                <w:b/>
                <w:bCs/>
                <w:sz w:val="20"/>
                <w:szCs w:val="20"/>
              </w:rPr>
            </w:pPr>
            <w:bookmarkStart w:id="407" w:name="_Toc4057936"/>
            <w:r w:rsidRPr="00587444">
              <w:rPr>
                <w:rFonts w:ascii="Arial" w:hAnsi="Arial" w:cs="Arial"/>
                <w:b/>
                <w:sz w:val="20"/>
                <w:szCs w:val="20"/>
              </w:rPr>
              <w:t>Total fee and commission income from contracts with customers</w:t>
            </w:r>
            <w:bookmarkEnd w:id="407"/>
          </w:p>
        </w:tc>
        <w:tc>
          <w:tcPr>
            <w:tcW w:w="986" w:type="pct"/>
            <w:tcBorders>
              <w:top w:val="single" w:sz="4" w:space="0" w:color="auto"/>
              <w:bottom w:val="single" w:sz="12" w:space="0" w:color="auto"/>
            </w:tcBorders>
            <w:vAlign w:val="bottom"/>
          </w:tcPr>
          <w:p w14:paraId="02525999" w14:textId="0613BEE5" w:rsidR="00095EB4" w:rsidRPr="00095EB4" w:rsidRDefault="00095EB4" w:rsidP="00095EB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095EB4">
              <w:rPr>
                <w:rFonts w:ascii="Arial" w:hAnsi="Arial" w:cs="Arial"/>
                <w:b/>
                <w:bCs/>
                <w:sz w:val="20"/>
                <w:szCs w:val="20"/>
              </w:rPr>
              <w:t xml:space="preserve"> 3,213 </w:t>
            </w:r>
          </w:p>
        </w:tc>
        <w:tc>
          <w:tcPr>
            <w:tcW w:w="832" w:type="pct"/>
            <w:tcBorders>
              <w:top w:val="single" w:sz="4" w:space="0" w:color="auto"/>
              <w:bottom w:val="single" w:sz="12" w:space="0" w:color="auto"/>
            </w:tcBorders>
            <w:vAlign w:val="bottom"/>
          </w:tcPr>
          <w:p w14:paraId="2C44001A" w14:textId="789E3173" w:rsidR="00095EB4" w:rsidRPr="006A3D27" w:rsidRDefault="00095EB4" w:rsidP="00095EB4">
            <w:pPr>
              <w:tabs>
                <w:tab w:val="right" w:pos="1202"/>
              </w:tabs>
              <w:suppressAutoHyphens w:val="0"/>
              <w:autoSpaceDN/>
              <w:spacing w:line="301" w:lineRule="exact"/>
              <w:jc w:val="right"/>
              <w:outlineLvl w:val="0"/>
              <w:rPr>
                <w:rFonts w:ascii="Arial" w:hAnsi="Arial" w:cs="Arial"/>
                <w:b/>
                <w:color w:val="000000"/>
                <w:sz w:val="20"/>
                <w:szCs w:val="20"/>
                <w:lang w:val="en-GB"/>
              </w:rPr>
            </w:pPr>
            <w:r w:rsidRPr="00FA1D47">
              <w:rPr>
                <w:rFonts w:ascii="Arial" w:hAnsi="Arial" w:cs="Arial"/>
                <w:b/>
                <w:bCs/>
                <w:sz w:val="20"/>
              </w:rPr>
              <w:t xml:space="preserve"> 2</w:t>
            </w:r>
            <w:r>
              <w:rPr>
                <w:rFonts w:ascii="Arial" w:hAnsi="Arial" w:cs="Arial"/>
                <w:b/>
                <w:bCs/>
                <w:sz w:val="20"/>
              </w:rPr>
              <w:t>,</w:t>
            </w:r>
            <w:r w:rsidRPr="00FA1D47">
              <w:rPr>
                <w:rFonts w:ascii="Arial" w:hAnsi="Arial" w:cs="Arial"/>
                <w:b/>
                <w:bCs/>
                <w:sz w:val="20"/>
              </w:rPr>
              <w:t xml:space="preserve">062 </w:t>
            </w:r>
          </w:p>
        </w:tc>
      </w:tr>
      <w:tr w:rsidR="00095EB4" w:rsidRPr="00587444" w14:paraId="7FC8BD9B" w14:textId="77777777" w:rsidTr="00FA1D47">
        <w:trPr>
          <w:trHeight w:val="188"/>
        </w:trPr>
        <w:tc>
          <w:tcPr>
            <w:tcW w:w="3182" w:type="pct"/>
            <w:vAlign w:val="bottom"/>
          </w:tcPr>
          <w:p w14:paraId="5CE65600" w14:textId="77777777" w:rsidR="00095EB4" w:rsidRPr="00587444" w:rsidRDefault="00095EB4" w:rsidP="00095EB4">
            <w:pPr>
              <w:tabs>
                <w:tab w:val="right" w:pos="1202"/>
              </w:tabs>
              <w:suppressAutoHyphens w:val="0"/>
              <w:autoSpaceDN/>
              <w:outlineLvl w:val="0"/>
              <w:rPr>
                <w:rFonts w:ascii="Arial" w:hAnsi="Arial" w:cs="Arial"/>
                <w:b/>
                <w:bCs/>
                <w:sz w:val="20"/>
                <w:szCs w:val="20"/>
              </w:rPr>
            </w:pPr>
            <w:bookmarkStart w:id="408" w:name="_Toc4057941"/>
            <w:r w:rsidRPr="00587444">
              <w:rPr>
                <w:rFonts w:ascii="Arial" w:hAnsi="Arial" w:cs="Arial"/>
                <w:sz w:val="20"/>
                <w:szCs w:val="20"/>
              </w:rPr>
              <w:t>From issued guarantees</w:t>
            </w:r>
            <w:bookmarkEnd w:id="408"/>
          </w:p>
        </w:tc>
        <w:tc>
          <w:tcPr>
            <w:tcW w:w="986" w:type="pct"/>
            <w:tcBorders>
              <w:top w:val="single" w:sz="4" w:space="0" w:color="auto"/>
            </w:tcBorders>
            <w:vAlign w:val="bottom"/>
          </w:tcPr>
          <w:p w14:paraId="2836F89B" w14:textId="3E8F0533"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szCs w:val="20"/>
              </w:rPr>
              <w:t xml:space="preserve"> 562 </w:t>
            </w:r>
          </w:p>
        </w:tc>
        <w:tc>
          <w:tcPr>
            <w:tcW w:w="832" w:type="pct"/>
            <w:tcBorders>
              <w:top w:val="single" w:sz="4" w:space="0" w:color="auto"/>
            </w:tcBorders>
            <w:vAlign w:val="bottom"/>
          </w:tcPr>
          <w:p w14:paraId="5FEC1AB0" w14:textId="00488BD0" w:rsidR="00095EB4" w:rsidRPr="006A3D27" w:rsidRDefault="00095EB4" w:rsidP="00095EB4">
            <w:pPr>
              <w:tabs>
                <w:tab w:val="right" w:pos="1202"/>
              </w:tabs>
              <w:suppressAutoHyphens w:val="0"/>
              <w:autoSpaceDN/>
              <w:jc w:val="right"/>
              <w:outlineLvl w:val="0"/>
              <w:rPr>
                <w:rFonts w:ascii="Arial" w:hAnsi="Arial" w:cs="Arial"/>
                <w:b/>
                <w:bCs/>
                <w:sz w:val="20"/>
                <w:szCs w:val="20"/>
                <w:lang w:val="hr-HR"/>
              </w:rPr>
            </w:pPr>
            <w:r w:rsidRPr="00FA1D47">
              <w:rPr>
                <w:rFonts w:ascii="Arial" w:hAnsi="Arial" w:cs="Arial"/>
                <w:sz w:val="20"/>
              </w:rPr>
              <w:t>422</w:t>
            </w:r>
          </w:p>
        </w:tc>
      </w:tr>
      <w:tr w:rsidR="00095EB4" w:rsidRPr="00587444" w14:paraId="13BE08E1" w14:textId="77777777" w:rsidTr="00FA1D47">
        <w:trPr>
          <w:trHeight w:val="116"/>
        </w:trPr>
        <w:tc>
          <w:tcPr>
            <w:tcW w:w="3182" w:type="pct"/>
          </w:tcPr>
          <w:p w14:paraId="4D7B716E" w14:textId="77777777" w:rsidR="00095EB4" w:rsidRPr="00587444" w:rsidRDefault="00095EB4" w:rsidP="00095EB4">
            <w:pPr>
              <w:tabs>
                <w:tab w:val="right" w:pos="1202"/>
              </w:tabs>
              <w:suppressAutoHyphens w:val="0"/>
              <w:autoSpaceDN/>
              <w:spacing w:line="340" w:lineRule="exact"/>
              <w:outlineLvl w:val="0"/>
              <w:rPr>
                <w:rFonts w:ascii="Arial" w:hAnsi="Arial" w:cs="Arial"/>
                <w:b/>
                <w:bCs/>
                <w:sz w:val="20"/>
                <w:szCs w:val="20"/>
              </w:rPr>
            </w:pPr>
            <w:bookmarkStart w:id="409" w:name="_Toc4057946"/>
            <w:r w:rsidRPr="00587444">
              <w:rPr>
                <w:rFonts w:ascii="Arial" w:hAnsi="Arial" w:cs="Arial"/>
                <w:b/>
                <w:sz w:val="20"/>
                <w:szCs w:val="20"/>
              </w:rPr>
              <w:t>Total fee and commission income</w:t>
            </w:r>
            <w:bookmarkEnd w:id="409"/>
          </w:p>
        </w:tc>
        <w:tc>
          <w:tcPr>
            <w:tcW w:w="986" w:type="pct"/>
            <w:tcBorders>
              <w:top w:val="single" w:sz="4" w:space="0" w:color="auto"/>
            </w:tcBorders>
            <w:vAlign w:val="bottom"/>
          </w:tcPr>
          <w:p w14:paraId="4E7137B3" w14:textId="0FC73D3D" w:rsidR="00095EB4" w:rsidRPr="00095EB4" w:rsidRDefault="00095EB4" w:rsidP="00095EB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095EB4">
              <w:rPr>
                <w:rFonts w:ascii="Arial" w:hAnsi="Arial" w:cs="Arial"/>
                <w:b/>
                <w:bCs/>
                <w:sz w:val="20"/>
                <w:szCs w:val="20"/>
              </w:rPr>
              <w:t>3,775</w:t>
            </w:r>
          </w:p>
        </w:tc>
        <w:tc>
          <w:tcPr>
            <w:tcW w:w="832" w:type="pct"/>
            <w:tcBorders>
              <w:top w:val="single" w:sz="4" w:space="0" w:color="auto"/>
            </w:tcBorders>
            <w:vAlign w:val="bottom"/>
          </w:tcPr>
          <w:p w14:paraId="6872B607" w14:textId="7947DBD4" w:rsidR="00095EB4" w:rsidRPr="006A3D27" w:rsidRDefault="00095EB4" w:rsidP="00095EB4">
            <w:pPr>
              <w:tabs>
                <w:tab w:val="right" w:pos="1202"/>
              </w:tabs>
              <w:suppressAutoHyphens w:val="0"/>
              <w:autoSpaceDN/>
              <w:spacing w:line="340" w:lineRule="exact"/>
              <w:jc w:val="right"/>
              <w:outlineLvl w:val="0"/>
              <w:rPr>
                <w:rFonts w:ascii="Arial" w:hAnsi="Arial" w:cs="Arial"/>
                <w:b/>
                <w:bCs/>
                <w:sz w:val="20"/>
                <w:szCs w:val="20"/>
                <w:lang w:val="hr-HR"/>
              </w:rPr>
            </w:pPr>
            <w:r w:rsidRPr="00FA1D47">
              <w:rPr>
                <w:rFonts w:ascii="Arial" w:hAnsi="Arial" w:cs="Arial"/>
                <w:b/>
                <w:bCs/>
                <w:sz w:val="20"/>
              </w:rPr>
              <w:t>2</w:t>
            </w:r>
            <w:r>
              <w:rPr>
                <w:rFonts w:ascii="Arial" w:hAnsi="Arial" w:cs="Arial"/>
                <w:b/>
                <w:bCs/>
                <w:sz w:val="20"/>
              </w:rPr>
              <w:t>,</w:t>
            </w:r>
            <w:r w:rsidRPr="00FA1D47">
              <w:rPr>
                <w:rFonts w:ascii="Arial" w:hAnsi="Arial" w:cs="Arial"/>
                <w:b/>
                <w:bCs/>
                <w:sz w:val="20"/>
              </w:rPr>
              <w:t>484</w:t>
            </w:r>
          </w:p>
        </w:tc>
      </w:tr>
      <w:tr w:rsidR="00095EB4" w:rsidRPr="00587444" w14:paraId="38046F49" w14:textId="77777777" w:rsidTr="00FA1D47">
        <w:tblPrEx>
          <w:tblCellMar>
            <w:left w:w="119" w:type="dxa"/>
            <w:right w:w="119" w:type="dxa"/>
          </w:tblCellMar>
        </w:tblPrEx>
        <w:trPr>
          <w:trHeight w:val="245"/>
        </w:trPr>
        <w:tc>
          <w:tcPr>
            <w:tcW w:w="3182" w:type="pct"/>
            <w:vAlign w:val="bottom"/>
          </w:tcPr>
          <w:p w14:paraId="7C676D83" w14:textId="77777777" w:rsidR="00095EB4" w:rsidRPr="00587444" w:rsidRDefault="00095EB4" w:rsidP="00095EB4">
            <w:pPr>
              <w:tabs>
                <w:tab w:val="right" w:pos="1202"/>
              </w:tabs>
              <w:suppressAutoHyphens w:val="0"/>
              <w:autoSpaceDN/>
              <w:spacing w:line="280" w:lineRule="exact"/>
              <w:outlineLvl w:val="0"/>
              <w:rPr>
                <w:rFonts w:ascii="Arial" w:hAnsi="Arial" w:cs="Arial"/>
                <w:b/>
                <w:sz w:val="20"/>
                <w:szCs w:val="20"/>
                <w:lang w:val="en-GB"/>
              </w:rPr>
            </w:pPr>
            <w:bookmarkStart w:id="410" w:name="_Toc4057951"/>
            <w:r w:rsidRPr="00587444">
              <w:rPr>
                <w:rFonts w:ascii="Arial" w:hAnsi="Arial" w:cs="Arial"/>
                <w:sz w:val="20"/>
                <w:szCs w:val="20"/>
              </w:rPr>
              <w:t>Fee and commission expense</w:t>
            </w:r>
            <w:bookmarkEnd w:id="410"/>
            <w:r w:rsidRPr="00587444">
              <w:rPr>
                <w:rFonts w:ascii="Arial" w:hAnsi="Arial" w:cs="Arial"/>
                <w:b/>
                <w:sz w:val="20"/>
                <w:szCs w:val="20"/>
                <w:lang w:val="en-GB"/>
              </w:rPr>
              <w:t xml:space="preserve">  </w:t>
            </w:r>
          </w:p>
        </w:tc>
        <w:tc>
          <w:tcPr>
            <w:tcW w:w="986" w:type="pct"/>
            <w:tcBorders>
              <w:bottom w:val="single" w:sz="4" w:space="0" w:color="auto"/>
            </w:tcBorders>
            <w:vAlign w:val="bottom"/>
          </w:tcPr>
          <w:p w14:paraId="2D2EAAB8" w14:textId="6984FA1D"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szCs w:val="20"/>
              </w:rPr>
              <w:t>(663)</w:t>
            </w:r>
          </w:p>
        </w:tc>
        <w:tc>
          <w:tcPr>
            <w:tcW w:w="832" w:type="pct"/>
            <w:tcBorders>
              <w:bottom w:val="single" w:sz="4" w:space="0" w:color="auto"/>
            </w:tcBorders>
            <w:vAlign w:val="bottom"/>
          </w:tcPr>
          <w:p w14:paraId="72581401" w14:textId="4B68B1D0" w:rsidR="00095EB4" w:rsidRPr="006A3D27" w:rsidRDefault="00095EB4" w:rsidP="00095EB4">
            <w:pPr>
              <w:tabs>
                <w:tab w:val="right" w:pos="1202"/>
              </w:tabs>
              <w:suppressAutoHyphens w:val="0"/>
              <w:autoSpaceDN/>
              <w:spacing w:line="280" w:lineRule="exact"/>
              <w:jc w:val="right"/>
              <w:outlineLvl w:val="0"/>
              <w:rPr>
                <w:rFonts w:ascii="Arial" w:hAnsi="Arial" w:cs="Arial"/>
                <w:sz w:val="20"/>
                <w:szCs w:val="20"/>
                <w:lang w:val="hr-HR"/>
              </w:rPr>
            </w:pPr>
            <w:r w:rsidRPr="00FA1D47">
              <w:rPr>
                <w:rFonts w:ascii="Arial" w:hAnsi="Arial" w:cs="Arial"/>
                <w:sz w:val="20"/>
              </w:rPr>
              <w:t>(895)</w:t>
            </w:r>
          </w:p>
        </w:tc>
      </w:tr>
      <w:tr w:rsidR="00095EB4" w:rsidRPr="00587444" w14:paraId="7F141005" w14:textId="77777777" w:rsidTr="00FA1D47">
        <w:tblPrEx>
          <w:tblCellMar>
            <w:left w:w="119" w:type="dxa"/>
            <w:right w:w="119" w:type="dxa"/>
          </w:tblCellMar>
        </w:tblPrEx>
        <w:trPr>
          <w:trHeight w:val="211"/>
        </w:trPr>
        <w:tc>
          <w:tcPr>
            <w:tcW w:w="3182" w:type="pct"/>
            <w:vAlign w:val="bottom"/>
          </w:tcPr>
          <w:p w14:paraId="1D2E265A" w14:textId="77777777" w:rsidR="00095EB4" w:rsidRPr="00587444" w:rsidRDefault="00095EB4" w:rsidP="00095EB4">
            <w:pPr>
              <w:suppressAutoHyphens w:val="0"/>
              <w:autoSpaceDN/>
              <w:rPr>
                <w:rFonts w:ascii="Arial" w:hAnsi="Arial" w:cs="Arial"/>
                <w:sz w:val="20"/>
                <w:szCs w:val="20"/>
              </w:rPr>
            </w:pPr>
            <w:r w:rsidRPr="00587444">
              <w:rPr>
                <w:rFonts w:ascii="Arial" w:hAnsi="Arial" w:cs="Arial"/>
                <w:b/>
                <w:sz w:val="20"/>
                <w:szCs w:val="20"/>
              </w:rPr>
              <w:t>Net fee and commission income</w:t>
            </w:r>
          </w:p>
        </w:tc>
        <w:tc>
          <w:tcPr>
            <w:tcW w:w="986" w:type="pct"/>
            <w:tcBorders>
              <w:top w:val="single" w:sz="4" w:space="0" w:color="auto"/>
              <w:bottom w:val="single" w:sz="12" w:space="0" w:color="auto"/>
            </w:tcBorders>
            <w:vAlign w:val="bottom"/>
          </w:tcPr>
          <w:p w14:paraId="7D9D46BA" w14:textId="2D7C2A24" w:rsidR="00095EB4" w:rsidRPr="00095EB4" w:rsidRDefault="00095EB4" w:rsidP="00095EB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095EB4">
              <w:rPr>
                <w:rFonts w:ascii="Arial" w:hAnsi="Arial" w:cs="Arial"/>
                <w:b/>
                <w:bCs/>
                <w:sz w:val="20"/>
                <w:szCs w:val="20"/>
              </w:rPr>
              <w:t>3,112</w:t>
            </w:r>
          </w:p>
        </w:tc>
        <w:tc>
          <w:tcPr>
            <w:tcW w:w="832" w:type="pct"/>
            <w:tcBorders>
              <w:top w:val="single" w:sz="4" w:space="0" w:color="auto"/>
              <w:bottom w:val="single" w:sz="12" w:space="0" w:color="auto"/>
            </w:tcBorders>
            <w:vAlign w:val="bottom"/>
          </w:tcPr>
          <w:p w14:paraId="15AF3F17" w14:textId="136A1791" w:rsidR="00095EB4" w:rsidRPr="006A3D27" w:rsidRDefault="00095EB4" w:rsidP="00095EB4">
            <w:pPr>
              <w:tabs>
                <w:tab w:val="right" w:pos="1202"/>
              </w:tabs>
              <w:suppressAutoHyphens w:val="0"/>
              <w:autoSpaceDN/>
              <w:spacing w:line="340" w:lineRule="exact"/>
              <w:jc w:val="right"/>
              <w:outlineLvl w:val="0"/>
              <w:rPr>
                <w:rFonts w:ascii="Arial" w:hAnsi="Arial" w:cs="Arial"/>
                <w:b/>
                <w:bCs/>
                <w:sz w:val="20"/>
                <w:szCs w:val="20"/>
                <w:lang w:val="hr-HR"/>
              </w:rPr>
            </w:pPr>
            <w:r w:rsidRPr="00FA1D47">
              <w:rPr>
                <w:rFonts w:ascii="Arial" w:hAnsi="Arial" w:cs="Arial"/>
                <w:b/>
                <w:bCs/>
                <w:sz w:val="20"/>
              </w:rPr>
              <w:t>1</w:t>
            </w:r>
            <w:r>
              <w:rPr>
                <w:rFonts w:ascii="Arial" w:hAnsi="Arial" w:cs="Arial"/>
                <w:b/>
                <w:bCs/>
                <w:sz w:val="20"/>
              </w:rPr>
              <w:t>,</w:t>
            </w:r>
            <w:r w:rsidRPr="00FA1D47">
              <w:rPr>
                <w:rFonts w:ascii="Arial" w:hAnsi="Arial" w:cs="Arial"/>
                <w:b/>
                <w:bCs/>
                <w:sz w:val="20"/>
              </w:rPr>
              <w:t>589</w:t>
            </w:r>
          </w:p>
        </w:tc>
      </w:tr>
    </w:tbl>
    <w:p w14:paraId="3FB798A3" w14:textId="77777777" w:rsidR="00587444" w:rsidRPr="00587444" w:rsidRDefault="00587444" w:rsidP="00587444">
      <w:pPr>
        <w:suppressAutoHyphens w:val="0"/>
        <w:autoSpaceDN/>
        <w:rPr>
          <w:rFonts w:ascii="Arial" w:hAnsi="Arial" w:cs="Arial"/>
          <w:sz w:val="20"/>
          <w:szCs w:val="20"/>
          <w:highlight w:val="yellow"/>
          <w:lang w:val="hr-HR"/>
        </w:rPr>
        <w:sectPr w:rsidR="00587444" w:rsidRPr="00587444" w:rsidSect="00D337C5">
          <w:pgSz w:w="11907" w:h="16840" w:code="9"/>
          <w:pgMar w:top="1418" w:right="1134" w:bottom="1134" w:left="1418" w:header="851" w:footer="851" w:gutter="0"/>
          <w:cols w:space="720"/>
          <w:noEndnote/>
        </w:sectPr>
      </w:pPr>
    </w:p>
    <w:p w14:paraId="016772C5"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8AAA2F7"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8.</w:t>
      </w:r>
      <w:r w:rsidRPr="00587444">
        <w:rPr>
          <w:rFonts w:ascii="Arial" w:hAnsi="Arial" w:cs="Arial"/>
          <w:b/>
          <w:bCs/>
          <w:sz w:val="20"/>
          <w:szCs w:val="20"/>
          <w:lang w:val="en-GB"/>
        </w:rPr>
        <w:tab/>
        <w:t xml:space="preserve">Net gains/(losses) on financial operations </w:t>
      </w:r>
    </w:p>
    <w:p w14:paraId="453ACECC" w14:textId="77777777" w:rsidR="00587444" w:rsidRPr="00587444" w:rsidRDefault="00587444" w:rsidP="00587444">
      <w:pPr>
        <w:keepNext/>
        <w:suppressAutoHyphens w:val="0"/>
        <w:autoSpaceDN/>
        <w:jc w:val="both"/>
        <w:rPr>
          <w:rFonts w:ascii="Arial" w:hAnsi="Arial" w:cs="Arial"/>
          <w:b/>
          <w:bCs/>
          <w:sz w:val="20"/>
          <w:szCs w:val="20"/>
          <w:lang w:val="en-GB"/>
        </w:rPr>
      </w:pPr>
    </w:p>
    <w:tbl>
      <w:tblPr>
        <w:tblW w:w="5076" w:type="pct"/>
        <w:jc w:val="right"/>
        <w:tblLayout w:type="fixed"/>
        <w:tblCellMar>
          <w:left w:w="122" w:type="dxa"/>
          <w:right w:w="122" w:type="dxa"/>
        </w:tblCellMar>
        <w:tblLook w:val="0000" w:firstRow="0" w:lastRow="0" w:firstColumn="0" w:lastColumn="0" w:noHBand="0" w:noVBand="0"/>
      </w:tblPr>
      <w:tblGrid>
        <w:gridCol w:w="4679"/>
        <w:gridCol w:w="1205"/>
        <w:gridCol w:w="1205"/>
        <w:gridCol w:w="1204"/>
        <w:gridCol w:w="1204"/>
      </w:tblGrid>
      <w:tr w:rsidR="00587444" w:rsidRPr="00587444" w14:paraId="42392808" w14:textId="77777777" w:rsidTr="00DD69E7">
        <w:trPr>
          <w:trHeight w:val="120"/>
          <w:jc w:val="right"/>
        </w:trPr>
        <w:tc>
          <w:tcPr>
            <w:tcW w:w="2463" w:type="pct"/>
          </w:tcPr>
          <w:p w14:paraId="7C1C513B" w14:textId="77777777" w:rsidR="00587444" w:rsidRPr="00587444" w:rsidRDefault="00587444" w:rsidP="00587444">
            <w:pPr>
              <w:tabs>
                <w:tab w:val="right" w:pos="1202"/>
              </w:tabs>
              <w:suppressAutoHyphens w:val="0"/>
              <w:autoSpaceDN/>
              <w:spacing w:line="240" w:lineRule="atLeast"/>
              <w:outlineLvl w:val="0"/>
              <w:rPr>
                <w:rFonts w:ascii="Arial" w:hAnsi="Arial" w:cs="Arial"/>
                <w:b/>
                <w:sz w:val="20"/>
                <w:szCs w:val="20"/>
                <w:lang w:val="en-GB"/>
              </w:rPr>
            </w:pPr>
          </w:p>
        </w:tc>
        <w:tc>
          <w:tcPr>
            <w:tcW w:w="634" w:type="pct"/>
          </w:tcPr>
          <w:p w14:paraId="65653E9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634" w:type="pct"/>
          </w:tcPr>
          <w:p w14:paraId="781E1D82"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11" w:name="_Toc4057960"/>
            <w:r w:rsidRPr="00587444">
              <w:rPr>
                <w:rFonts w:ascii="Arial" w:hAnsi="Arial" w:cs="Arial"/>
                <w:b/>
                <w:sz w:val="20"/>
                <w:szCs w:val="20"/>
                <w:lang w:val="hr-HR"/>
              </w:rPr>
              <w:t>Group</w:t>
            </w:r>
            <w:bookmarkEnd w:id="411"/>
          </w:p>
        </w:tc>
        <w:tc>
          <w:tcPr>
            <w:tcW w:w="634" w:type="pct"/>
          </w:tcPr>
          <w:p w14:paraId="365F0674"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634" w:type="pct"/>
          </w:tcPr>
          <w:p w14:paraId="76875E4A"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12" w:name="_Toc4057961"/>
            <w:r w:rsidRPr="00587444">
              <w:rPr>
                <w:rFonts w:ascii="Arial" w:hAnsi="Arial" w:cs="Arial"/>
                <w:b/>
                <w:sz w:val="20"/>
                <w:szCs w:val="20"/>
                <w:lang w:val="hr-HR"/>
              </w:rPr>
              <w:t>Bank</w:t>
            </w:r>
            <w:bookmarkEnd w:id="412"/>
          </w:p>
        </w:tc>
      </w:tr>
      <w:tr w:rsidR="00FD29D5" w:rsidRPr="00587444" w14:paraId="607F79CE" w14:textId="77777777" w:rsidTr="00DD69E7">
        <w:trPr>
          <w:trHeight w:val="120"/>
          <w:jc w:val="right"/>
        </w:trPr>
        <w:tc>
          <w:tcPr>
            <w:tcW w:w="2463" w:type="pct"/>
          </w:tcPr>
          <w:p w14:paraId="25C18B28" w14:textId="77777777" w:rsidR="00FD29D5" w:rsidRPr="00587444" w:rsidRDefault="00FD29D5" w:rsidP="00FD29D5">
            <w:pPr>
              <w:tabs>
                <w:tab w:val="right" w:pos="1202"/>
              </w:tabs>
              <w:suppressAutoHyphens w:val="0"/>
              <w:autoSpaceDN/>
              <w:spacing w:line="240" w:lineRule="atLeast"/>
              <w:outlineLvl w:val="0"/>
              <w:rPr>
                <w:rFonts w:ascii="Arial" w:hAnsi="Arial" w:cs="Arial"/>
                <w:b/>
                <w:sz w:val="20"/>
                <w:szCs w:val="20"/>
                <w:lang w:val="en-GB"/>
              </w:rPr>
            </w:pPr>
          </w:p>
        </w:tc>
        <w:tc>
          <w:tcPr>
            <w:tcW w:w="634" w:type="pct"/>
            <w:vAlign w:val="center"/>
          </w:tcPr>
          <w:p w14:paraId="0D04459E" w14:textId="67D33918" w:rsidR="00FD29D5" w:rsidRPr="00587444" w:rsidRDefault="00FD29D5" w:rsidP="00FD29D5">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sidR="008B2594">
              <w:rPr>
                <w:rFonts w:ascii="Arial" w:hAnsi="Arial" w:cs="Arial"/>
                <w:b/>
                <w:sz w:val="20"/>
                <w:szCs w:val="20"/>
                <w:lang w:val="hr-HR"/>
              </w:rPr>
              <w:t>5</w:t>
            </w:r>
          </w:p>
        </w:tc>
        <w:tc>
          <w:tcPr>
            <w:tcW w:w="634" w:type="pct"/>
            <w:vAlign w:val="center"/>
          </w:tcPr>
          <w:p w14:paraId="77EF67D5" w14:textId="630D6FE8" w:rsidR="00FD29D5" w:rsidRPr="00587444" w:rsidRDefault="00FD29D5" w:rsidP="00FD29D5">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sidR="008B2594">
              <w:rPr>
                <w:rFonts w:ascii="Arial" w:hAnsi="Arial" w:cs="Arial"/>
                <w:b/>
                <w:sz w:val="20"/>
                <w:szCs w:val="20"/>
                <w:lang w:val="hr-HR"/>
              </w:rPr>
              <w:t>4</w:t>
            </w:r>
          </w:p>
        </w:tc>
        <w:tc>
          <w:tcPr>
            <w:tcW w:w="634" w:type="pct"/>
            <w:vAlign w:val="center"/>
          </w:tcPr>
          <w:p w14:paraId="366F4161" w14:textId="0F92F574" w:rsidR="00FD29D5" w:rsidRPr="00587444" w:rsidRDefault="00FD29D5" w:rsidP="00FD29D5">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sidR="008B2594">
              <w:rPr>
                <w:rFonts w:ascii="Arial" w:hAnsi="Arial" w:cs="Arial"/>
                <w:b/>
                <w:sz w:val="20"/>
                <w:szCs w:val="20"/>
                <w:lang w:val="hr-HR"/>
              </w:rPr>
              <w:t>5</w:t>
            </w:r>
          </w:p>
        </w:tc>
        <w:tc>
          <w:tcPr>
            <w:tcW w:w="634" w:type="pct"/>
            <w:vAlign w:val="center"/>
          </w:tcPr>
          <w:p w14:paraId="652BE866" w14:textId="70343FEA" w:rsidR="00FD29D5" w:rsidRPr="00587444" w:rsidRDefault="00FD29D5" w:rsidP="00FD29D5">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sidR="008B2594">
              <w:rPr>
                <w:rFonts w:ascii="Arial" w:hAnsi="Arial" w:cs="Arial"/>
                <w:b/>
                <w:sz w:val="20"/>
                <w:szCs w:val="20"/>
                <w:lang w:val="hr-HR"/>
              </w:rPr>
              <w:t>4</w:t>
            </w:r>
          </w:p>
        </w:tc>
      </w:tr>
      <w:tr w:rsidR="00FD29D5" w:rsidRPr="00587444" w14:paraId="5138E758" w14:textId="77777777" w:rsidTr="00DD69E7">
        <w:trPr>
          <w:trHeight w:val="120"/>
          <w:jc w:val="right"/>
        </w:trPr>
        <w:tc>
          <w:tcPr>
            <w:tcW w:w="2463" w:type="pct"/>
          </w:tcPr>
          <w:p w14:paraId="1570AB21" w14:textId="77777777" w:rsidR="00FD29D5" w:rsidRPr="00587444" w:rsidRDefault="00FD29D5" w:rsidP="00FD29D5">
            <w:pPr>
              <w:tabs>
                <w:tab w:val="right" w:pos="1202"/>
              </w:tabs>
              <w:suppressAutoHyphens w:val="0"/>
              <w:autoSpaceDN/>
              <w:spacing w:line="240" w:lineRule="atLeast"/>
              <w:outlineLvl w:val="0"/>
              <w:rPr>
                <w:rFonts w:ascii="Arial" w:hAnsi="Arial" w:cs="Arial"/>
                <w:b/>
                <w:sz w:val="20"/>
                <w:szCs w:val="20"/>
                <w:lang w:val="en-GB"/>
              </w:rPr>
            </w:pPr>
          </w:p>
        </w:tc>
        <w:tc>
          <w:tcPr>
            <w:tcW w:w="634" w:type="pct"/>
          </w:tcPr>
          <w:p w14:paraId="1E61DBEB" w14:textId="42649180" w:rsidR="00FD29D5" w:rsidRPr="00587444" w:rsidRDefault="00FD29D5" w:rsidP="00FD29D5">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634" w:type="pct"/>
          </w:tcPr>
          <w:p w14:paraId="2B3E926D" w14:textId="437CF878" w:rsidR="00FD29D5" w:rsidRPr="00587444" w:rsidRDefault="00FD29D5" w:rsidP="00FD29D5">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634" w:type="pct"/>
          </w:tcPr>
          <w:p w14:paraId="1A842116" w14:textId="537B7218" w:rsidR="00FD29D5" w:rsidRPr="00587444" w:rsidRDefault="00FD29D5" w:rsidP="00FD29D5">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634" w:type="pct"/>
          </w:tcPr>
          <w:p w14:paraId="59F61964" w14:textId="21D2C0F2" w:rsidR="00FD29D5" w:rsidRPr="00587444" w:rsidRDefault="00FD29D5" w:rsidP="00FD29D5">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r>
      <w:tr w:rsidR="00FD29D5" w:rsidRPr="00587444" w14:paraId="33F01176" w14:textId="77777777" w:rsidTr="00DD69E7">
        <w:trPr>
          <w:trHeight w:val="120"/>
          <w:jc w:val="right"/>
        </w:trPr>
        <w:tc>
          <w:tcPr>
            <w:tcW w:w="2463" w:type="pct"/>
          </w:tcPr>
          <w:p w14:paraId="0F1008E4" w14:textId="77777777" w:rsidR="00FD29D5" w:rsidRPr="00587444" w:rsidRDefault="00FD29D5" w:rsidP="00FD29D5">
            <w:pPr>
              <w:tabs>
                <w:tab w:val="right" w:pos="1202"/>
              </w:tabs>
              <w:suppressAutoHyphens w:val="0"/>
              <w:autoSpaceDN/>
              <w:spacing w:line="301" w:lineRule="exact"/>
              <w:outlineLvl w:val="0"/>
              <w:rPr>
                <w:rFonts w:ascii="Arial" w:hAnsi="Arial" w:cs="Arial"/>
                <w:sz w:val="20"/>
                <w:szCs w:val="20"/>
                <w:lang w:val="en-GB"/>
              </w:rPr>
            </w:pPr>
            <w:bookmarkStart w:id="413" w:name="_Toc4057970"/>
            <w:r w:rsidRPr="00587444">
              <w:rPr>
                <w:rFonts w:ascii="Arial" w:hAnsi="Arial" w:cs="Arial"/>
                <w:sz w:val="20"/>
                <w:szCs w:val="20"/>
                <w:lang w:val="en-GB"/>
              </w:rPr>
              <w:t>Net foreign exchange gains/(losses) on foreign currency assets:</w:t>
            </w:r>
            <w:bookmarkEnd w:id="413"/>
          </w:p>
        </w:tc>
        <w:tc>
          <w:tcPr>
            <w:tcW w:w="634" w:type="pct"/>
          </w:tcPr>
          <w:p w14:paraId="7531D835" w14:textId="77777777" w:rsidR="00FD29D5" w:rsidRPr="00587444" w:rsidRDefault="00FD29D5" w:rsidP="00FD29D5">
            <w:pPr>
              <w:suppressAutoHyphens w:val="0"/>
              <w:autoSpaceDN/>
              <w:jc w:val="right"/>
              <w:rPr>
                <w:rFonts w:ascii="Arial" w:hAnsi="Arial" w:cs="Arial"/>
                <w:bCs/>
                <w:sz w:val="20"/>
                <w:szCs w:val="20"/>
                <w:lang w:val="en-GB"/>
              </w:rPr>
            </w:pPr>
          </w:p>
        </w:tc>
        <w:tc>
          <w:tcPr>
            <w:tcW w:w="634" w:type="pct"/>
          </w:tcPr>
          <w:p w14:paraId="1440711A" w14:textId="77777777" w:rsidR="00FD29D5" w:rsidRPr="00587444" w:rsidRDefault="00FD29D5" w:rsidP="00FD29D5">
            <w:pPr>
              <w:suppressAutoHyphens w:val="0"/>
              <w:autoSpaceDN/>
              <w:jc w:val="right"/>
              <w:rPr>
                <w:rFonts w:ascii="Arial" w:hAnsi="Arial" w:cs="Arial"/>
                <w:bCs/>
                <w:sz w:val="20"/>
                <w:szCs w:val="20"/>
                <w:lang w:val="en-GB"/>
              </w:rPr>
            </w:pPr>
          </w:p>
        </w:tc>
        <w:tc>
          <w:tcPr>
            <w:tcW w:w="634" w:type="pct"/>
            <w:vAlign w:val="bottom"/>
          </w:tcPr>
          <w:p w14:paraId="073FB210" w14:textId="77777777" w:rsidR="00FD29D5" w:rsidRPr="00587444" w:rsidRDefault="00FD29D5" w:rsidP="00FD29D5">
            <w:pPr>
              <w:suppressAutoHyphens w:val="0"/>
              <w:autoSpaceDN/>
              <w:jc w:val="right"/>
              <w:rPr>
                <w:rFonts w:ascii="Arial" w:hAnsi="Arial" w:cs="Arial"/>
                <w:bCs/>
                <w:sz w:val="20"/>
                <w:szCs w:val="20"/>
                <w:lang w:val="en-GB"/>
              </w:rPr>
            </w:pPr>
          </w:p>
        </w:tc>
        <w:tc>
          <w:tcPr>
            <w:tcW w:w="634" w:type="pct"/>
            <w:vAlign w:val="bottom"/>
          </w:tcPr>
          <w:p w14:paraId="319ECB75" w14:textId="77777777" w:rsidR="00FD29D5" w:rsidRPr="00587444" w:rsidRDefault="00FD29D5" w:rsidP="00FD29D5">
            <w:pPr>
              <w:suppressAutoHyphens w:val="0"/>
              <w:autoSpaceDN/>
              <w:jc w:val="right"/>
              <w:rPr>
                <w:rFonts w:ascii="Arial" w:hAnsi="Arial" w:cs="Arial"/>
                <w:bCs/>
                <w:sz w:val="20"/>
                <w:szCs w:val="20"/>
                <w:lang w:val="en-GB"/>
              </w:rPr>
            </w:pPr>
          </w:p>
        </w:tc>
      </w:tr>
      <w:tr w:rsidR="00095EB4" w:rsidRPr="00587444" w14:paraId="5EE6A918" w14:textId="77777777" w:rsidTr="00AB311B">
        <w:trPr>
          <w:trHeight w:val="120"/>
          <w:jc w:val="right"/>
        </w:trPr>
        <w:tc>
          <w:tcPr>
            <w:tcW w:w="2463" w:type="pct"/>
          </w:tcPr>
          <w:p w14:paraId="1BDA9A0F" w14:textId="77777777" w:rsidR="00095EB4" w:rsidRPr="00587444" w:rsidRDefault="00095EB4" w:rsidP="00095EB4">
            <w:pPr>
              <w:tabs>
                <w:tab w:val="right" w:pos="1202"/>
              </w:tabs>
              <w:suppressAutoHyphens w:val="0"/>
              <w:autoSpaceDN/>
              <w:spacing w:line="301" w:lineRule="exact"/>
              <w:ind w:left="142" w:hanging="142"/>
              <w:outlineLvl w:val="0"/>
              <w:rPr>
                <w:rFonts w:ascii="Arial" w:hAnsi="Arial" w:cs="Arial"/>
                <w:sz w:val="20"/>
                <w:szCs w:val="20"/>
                <w:lang w:val="en-GB"/>
              </w:rPr>
            </w:pPr>
            <w:r w:rsidRPr="00587444">
              <w:rPr>
                <w:rFonts w:ascii="Arial" w:hAnsi="Arial" w:cs="Arial"/>
                <w:sz w:val="20"/>
                <w:szCs w:val="20"/>
                <w:lang w:val="en-GB"/>
              </w:rPr>
              <w:t xml:space="preserve">   </w:t>
            </w:r>
            <w:bookmarkStart w:id="414" w:name="_Toc4057971"/>
            <w:r w:rsidRPr="00587444">
              <w:rPr>
                <w:rFonts w:ascii="Arial" w:hAnsi="Arial" w:cs="Arial"/>
                <w:sz w:val="20"/>
                <w:szCs w:val="20"/>
                <w:lang w:val="en-GB"/>
              </w:rPr>
              <w:t>Cash on hand, accounts at banks and due from banks</w:t>
            </w:r>
            <w:bookmarkEnd w:id="414"/>
          </w:p>
        </w:tc>
        <w:tc>
          <w:tcPr>
            <w:tcW w:w="634" w:type="pct"/>
            <w:tcBorders>
              <w:top w:val="nil"/>
              <w:left w:val="nil"/>
              <w:bottom w:val="nil"/>
              <w:right w:val="nil"/>
            </w:tcBorders>
            <w:vAlign w:val="bottom"/>
          </w:tcPr>
          <w:p w14:paraId="2C550226" w14:textId="7912FEAD" w:rsidR="00095EB4" w:rsidRPr="00095EB4" w:rsidRDefault="00095EB4" w:rsidP="00095EB4">
            <w:pPr>
              <w:suppressAutoHyphens w:val="0"/>
              <w:autoSpaceDN/>
              <w:jc w:val="right"/>
              <w:rPr>
                <w:rFonts w:ascii="Arial" w:hAnsi="Arial" w:cs="Arial"/>
                <w:color w:val="000000"/>
                <w:sz w:val="20"/>
                <w:szCs w:val="20"/>
                <w:lang w:val="hr-HR"/>
              </w:rPr>
            </w:pPr>
            <w:r w:rsidRPr="00095EB4">
              <w:rPr>
                <w:rFonts w:ascii="Arial" w:hAnsi="Arial" w:cs="Arial"/>
                <w:bCs/>
                <w:color w:val="000000" w:themeColor="text1"/>
                <w:sz w:val="20"/>
                <w:szCs w:val="20"/>
                <w:lang w:val="hr-HR"/>
              </w:rPr>
              <w:t>(674)</w:t>
            </w:r>
          </w:p>
        </w:tc>
        <w:tc>
          <w:tcPr>
            <w:tcW w:w="634" w:type="pct"/>
            <w:tcBorders>
              <w:top w:val="nil"/>
              <w:left w:val="nil"/>
              <w:bottom w:val="nil"/>
              <w:right w:val="nil"/>
            </w:tcBorders>
            <w:vAlign w:val="bottom"/>
          </w:tcPr>
          <w:p w14:paraId="54403755" w14:textId="39C73348" w:rsidR="00095EB4" w:rsidRPr="00095EB4" w:rsidRDefault="00095EB4" w:rsidP="00095EB4">
            <w:pPr>
              <w:suppressAutoHyphens w:val="0"/>
              <w:autoSpaceDN/>
              <w:jc w:val="right"/>
              <w:rPr>
                <w:rFonts w:ascii="Arial" w:hAnsi="Arial" w:cs="Arial"/>
                <w:sz w:val="20"/>
                <w:szCs w:val="20"/>
              </w:rPr>
            </w:pPr>
            <w:r w:rsidRPr="00095EB4">
              <w:rPr>
                <w:rFonts w:ascii="Arial" w:hAnsi="Arial" w:cs="Arial"/>
                <w:color w:val="000000" w:themeColor="text1"/>
                <w:sz w:val="20"/>
                <w:szCs w:val="20"/>
                <w:lang w:val="hr-HR"/>
              </w:rPr>
              <w:t>66</w:t>
            </w:r>
          </w:p>
        </w:tc>
        <w:tc>
          <w:tcPr>
            <w:tcW w:w="634" w:type="pct"/>
            <w:tcBorders>
              <w:top w:val="nil"/>
              <w:left w:val="nil"/>
              <w:bottom w:val="nil"/>
              <w:right w:val="nil"/>
            </w:tcBorders>
            <w:vAlign w:val="bottom"/>
          </w:tcPr>
          <w:p w14:paraId="3E979551" w14:textId="76849AE9" w:rsidR="00095EB4" w:rsidRPr="00095EB4" w:rsidRDefault="00095EB4" w:rsidP="00095EB4">
            <w:pPr>
              <w:suppressAutoHyphens w:val="0"/>
              <w:autoSpaceDN/>
              <w:jc w:val="right"/>
              <w:rPr>
                <w:rFonts w:ascii="Arial" w:hAnsi="Arial" w:cs="Arial"/>
                <w:color w:val="000000"/>
                <w:sz w:val="20"/>
                <w:szCs w:val="20"/>
                <w:lang w:val="hr-HR"/>
              </w:rPr>
            </w:pPr>
            <w:r w:rsidRPr="00095EB4">
              <w:rPr>
                <w:rFonts w:ascii="Arial" w:hAnsi="Arial" w:cs="Arial"/>
                <w:bCs/>
                <w:color w:val="000000" w:themeColor="text1"/>
                <w:sz w:val="20"/>
                <w:szCs w:val="20"/>
                <w:lang w:val="hr-HR"/>
              </w:rPr>
              <w:t>(674)</w:t>
            </w:r>
          </w:p>
        </w:tc>
        <w:tc>
          <w:tcPr>
            <w:tcW w:w="634" w:type="pct"/>
            <w:tcBorders>
              <w:top w:val="nil"/>
              <w:left w:val="nil"/>
              <w:bottom w:val="nil"/>
              <w:right w:val="nil"/>
            </w:tcBorders>
            <w:vAlign w:val="bottom"/>
          </w:tcPr>
          <w:p w14:paraId="58480B4F" w14:textId="43726395" w:rsidR="00095EB4" w:rsidRPr="00095EB4" w:rsidRDefault="00095EB4" w:rsidP="00095EB4">
            <w:pPr>
              <w:suppressAutoHyphens w:val="0"/>
              <w:autoSpaceDN/>
              <w:jc w:val="right"/>
              <w:rPr>
                <w:rFonts w:ascii="Arial" w:hAnsi="Arial" w:cs="Arial"/>
                <w:sz w:val="20"/>
                <w:szCs w:val="20"/>
              </w:rPr>
            </w:pPr>
            <w:r w:rsidRPr="00095EB4">
              <w:rPr>
                <w:rFonts w:ascii="Arial" w:hAnsi="Arial" w:cs="Arial"/>
                <w:bCs/>
                <w:color w:val="000000" w:themeColor="text1"/>
                <w:sz w:val="20"/>
                <w:szCs w:val="20"/>
                <w:lang w:val="hr-HR"/>
              </w:rPr>
              <w:t>66</w:t>
            </w:r>
          </w:p>
        </w:tc>
      </w:tr>
      <w:tr w:rsidR="00095EB4" w:rsidRPr="00587444" w14:paraId="30B69F50" w14:textId="77777777" w:rsidTr="00AB311B">
        <w:trPr>
          <w:trHeight w:val="120"/>
          <w:jc w:val="right"/>
        </w:trPr>
        <w:tc>
          <w:tcPr>
            <w:tcW w:w="2463" w:type="pct"/>
          </w:tcPr>
          <w:p w14:paraId="51F1DDED" w14:textId="77777777" w:rsidR="00095EB4" w:rsidRPr="00587444" w:rsidRDefault="00095EB4" w:rsidP="00095EB4">
            <w:pPr>
              <w:tabs>
                <w:tab w:val="right" w:pos="1202"/>
              </w:tabs>
              <w:suppressAutoHyphens w:val="0"/>
              <w:autoSpaceDN/>
              <w:spacing w:line="301" w:lineRule="exact"/>
              <w:ind w:left="142" w:hanging="142"/>
              <w:outlineLvl w:val="0"/>
              <w:rPr>
                <w:rFonts w:ascii="Arial" w:hAnsi="Arial" w:cs="Arial"/>
                <w:sz w:val="20"/>
                <w:szCs w:val="20"/>
                <w:lang w:val="en-GB"/>
              </w:rPr>
            </w:pPr>
            <w:r w:rsidRPr="00587444">
              <w:rPr>
                <w:rFonts w:ascii="Arial" w:hAnsi="Arial" w:cs="Arial"/>
                <w:sz w:val="20"/>
                <w:szCs w:val="20"/>
                <w:lang w:val="en-GB"/>
              </w:rPr>
              <w:t xml:space="preserve">   </w:t>
            </w:r>
            <w:bookmarkStart w:id="415" w:name="_Toc4057972"/>
            <w:r w:rsidRPr="00587444">
              <w:rPr>
                <w:rFonts w:ascii="Arial" w:hAnsi="Arial" w:cs="Arial"/>
                <w:sz w:val="20"/>
                <w:szCs w:val="20"/>
                <w:lang w:val="en-GB"/>
              </w:rPr>
              <w:t>Loans given to financial institutions and other   customers</w:t>
            </w:r>
            <w:bookmarkEnd w:id="415"/>
          </w:p>
        </w:tc>
        <w:tc>
          <w:tcPr>
            <w:tcW w:w="634" w:type="pct"/>
            <w:tcBorders>
              <w:top w:val="nil"/>
              <w:left w:val="nil"/>
              <w:bottom w:val="nil"/>
              <w:right w:val="nil"/>
            </w:tcBorders>
            <w:vAlign w:val="bottom"/>
          </w:tcPr>
          <w:p w14:paraId="46DBAFA1" w14:textId="68C11D65" w:rsidR="00095EB4" w:rsidRPr="00095EB4" w:rsidRDefault="00095EB4" w:rsidP="00095EB4">
            <w:pPr>
              <w:suppressAutoHyphens w:val="0"/>
              <w:autoSpaceDN/>
              <w:jc w:val="right"/>
              <w:rPr>
                <w:rFonts w:ascii="Arial" w:hAnsi="Arial" w:cs="Arial"/>
                <w:color w:val="000000"/>
                <w:sz w:val="20"/>
                <w:szCs w:val="20"/>
                <w:lang w:val="hr-HR"/>
              </w:rPr>
            </w:pPr>
            <w:r w:rsidRPr="00095EB4">
              <w:rPr>
                <w:rFonts w:ascii="Arial" w:hAnsi="Arial" w:cs="Arial"/>
                <w:bCs/>
                <w:color w:val="000000" w:themeColor="text1"/>
                <w:sz w:val="20"/>
                <w:szCs w:val="20"/>
                <w:lang w:val="hr-HR"/>
              </w:rPr>
              <w:t>(94)</w:t>
            </w:r>
          </w:p>
        </w:tc>
        <w:tc>
          <w:tcPr>
            <w:tcW w:w="634" w:type="pct"/>
            <w:tcBorders>
              <w:top w:val="nil"/>
              <w:left w:val="nil"/>
              <w:bottom w:val="nil"/>
              <w:right w:val="nil"/>
            </w:tcBorders>
            <w:vAlign w:val="bottom"/>
          </w:tcPr>
          <w:p w14:paraId="74ED87DB" w14:textId="16632A37" w:rsidR="00095EB4" w:rsidRPr="00095EB4" w:rsidRDefault="00095EB4" w:rsidP="00095EB4">
            <w:pPr>
              <w:suppressAutoHyphens w:val="0"/>
              <w:autoSpaceDN/>
              <w:jc w:val="right"/>
              <w:rPr>
                <w:rFonts w:ascii="Arial" w:hAnsi="Arial" w:cs="Arial"/>
                <w:sz w:val="20"/>
                <w:szCs w:val="20"/>
              </w:rPr>
            </w:pPr>
            <w:r w:rsidRPr="00095EB4">
              <w:rPr>
                <w:rFonts w:ascii="Arial" w:hAnsi="Arial" w:cs="Arial"/>
                <w:sz w:val="20"/>
                <w:szCs w:val="20"/>
              </w:rPr>
              <w:t xml:space="preserve"> 398 </w:t>
            </w:r>
          </w:p>
        </w:tc>
        <w:tc>
          <w:tcPr>
            <w:tcW w:w="634" w:type="pct"/>
            <w:tcBorders>
              <w:top w:val="nil"/>
              <w:left w:val="nil"/>
              <w:bottom w:val="nil"/>
              <w:right w:val="nil"/>
            </w:tcBorders>
            <w:vAlign w:val="bottom"/>
          </w:tcPr>
          <w:p w14:paraId="5781CAA1" w14:textId="5837CB50" w:rsidR="00095EB4" w:rsidRPr="00095EB4" w:rsidRDefault="00095EB4" w:rsidP="00095EB4">
            <w:pPr>
              <w:suppressAutoHyphens w:val="0"/>
              <w:autoSpaceDN/>
              <w:jc w:val="right"/>
              <w:rPr>
                <w:rFonts w:ascii="Arial" w:hAnsi="Arial" w:cs="Arial"/>
                <w:color w:val="000000"/>
                <w:sz w:val="20"/>
                <w:szCs w:val="20"/>
                <w:lang w:val="hr-HR"/>
              </w:rPr>
            </w:pPr>
            <w:r w:rsidRPr="00095EB4">
              <w:rPr>
                <w:rFonts w:ascii="Arial" w:hAnsi="Arial" w:cs="Arial"/>
                <w:bCs/>
                <w:color w:val="000000" w:themeColor="text1"/>
                <w:sz w:val="20"/>
                <w:szCs w:val="20"/>
                <w:lang w:val="hr-HR"/>
              </w:rPr>
              <w:t>(94)</w:t>
            </w:r>
          </w:p>
        </w:tc>
        <w:tc>
          <w:tcPr>
            <w:tcW w:w="634" w:type="pct"/>
            <w:tcBorders>
              <w:top w:val="nil"/>
              <w:left w:val="nil"/>
              <w:bottom w:val="nil"/>
              <w:right w:val="nil"/>
            </w:tcBorders>
            <w:vAlign w:val="bottom"/>
          </w:tcPr>
          <w:p w14:paraId="294755E3" w14:textId="3A44A2B7" w:rsidR="00095EB4" w:rsidRPr="00095EB4" w:rsidRDefault="00095EB4" w:rsidP="00095EB4">
            <w:pPr>
              <w:suppressAutoHyphens w:val="0"/>
              <w:autoSpaceDN/>
              <w:jc w:val="right"/>
              <w:rPr>
                <w:rFonts w:ascii="Arial" w:hAnsi="Arial" w:cs="Arial"/>
                <w:sz w:val="20"/>
                <w:szCs w:val="20"/>
              </w:rPr>
            </w:pPr>
            <w:r w:rsidRPr="00095EB4">
              <w:rPr>
                <w:rFonts w:ascii="Arial" w:hAnsi="Arial" w:cs="Arial"/>
                <w:sz w:val="20"/>
                <w:szCs w:val="20"/>
              </w:rPr>
              <w:t xml:space="preserve"> 398 </w:t>
            </w:r>
          </w:p>
        </w:tc>
      </w:tr>
      <w:tr w:rsidR="00095EB4" w:rsidRPr="00587444" w14:paraId="290494E9" w14:textId="77777777" w:rsidTr="00AB311B">
        <w:trPr>
          <w:trHeight w:val="120"/>
          <w:jc w:val="right"/>
        </w:trPr>
        <w:tc>
          <w:tcPr>
            <w:tcW w:w="2463" w:type="pct"/>
          </w:tcPr>
          <w:p w14:paraId="690A7C3A" w14:textId="7109EBB2" w:rsidR="00095EB4" w:rsidRPr="00587444" w:rsidRDefault="00095EB4" w:rsidP="00095EB4">
            <w:pPr>
              <w:tabs>
                <w:tab w:val="right" w:pos="1202"/>
              </w:tabs>
              <w:suppressAutoHyphens w:val="0"/>
              <w:autoSpaceDN/>
              <w:spacing w:line="301" w:lineRule="exact"/>
              <w:ind w:left="162" w:hanging="162"/>
              <w:outlineLvl w:val="0"/>
              <w:rPr>
                <w:rFonts w:ascii="Arial" w:hAnsi="Arial" w:cs="Arial"/>
                <w:sz w:val="20"/>
                <w:szCs w:val="20"/>
                <w:lang w:val="en-GB"/>
              </w:rPr>
            </w:pPr>
            <w:r w:rsidRPr="00587444">
              <w:rPr>
                <w:rFonts w:ascii="Arial" w:hAnsi="Arial" w:cs="Arial"/>
                <w:sz w:val="20"/>
                <w:szCs w:val="20"/>
                <w:lang w:val="en-GB"/>
              </w:rPr>
              <w:t xml:space="preserve">   </w:t>
            </w:r>
            <w:bookmarkStart w:id="416" w:name="_Toc4057973"/>
            <w:r w:rsidRPr="00587444">
              <w:rPr>
                <w:rFonts w:ascii="Arial" w:hAnsi="Arial" w:cs="Arial"/>
                <w:sz w:val="20"/>
                <w:szCs w:val="20"/>
                <w:lang w:val="en-GB"/>
              </w:rPr>
              <w:t>Financial assets at fair value through profit or</w:t>
            </w:r>
            <w:r>
              <w:rPr>
                <w:rFonts w:ascii="Arial" w:hAnsi="Arial" w:cs="Arial"/>
                <w:sz w:val="20"/>
                <w:szCs w:val="20"/>
                <w:lang w:val="en-GB"/>
              </w:rPr>
              <w:t xml:space="preserve"> </w:t>
            </w:r>
            <w:r w:rsidRPr="00587444">
              <w:rPr>
                <w:rFonts w:ascii="Arial" w:hAnsi="Arial" w:cs="Arial"/>
                <w:sz w:val="20"/>
                <w:szCs w:val="20"/>
                <w:lang w:val="en-GB"/>
              </w:rPr>
              <w:t>loss</w:t>
            </w:r>
            <w:bookmarkEnd w:id="416"/>
          </w:p>
        </w:tc>
        <w:tc>
          <w:tcPr>
            <w:tcW w:w="634" w:type="pct"/>
            <w:tcBorders>
              <w:top w:val="nil"/>
              <w:left w:val="nil"/>
              <w:bottom w:val="nil"/>
              <w:right w:val="nil"/>
            </w:tcBorders>
            <w:vAlign w:val="bottom"/>
          </w:tcPr>
          <w:p w14:paraId="524CB7CD" w14:textId="539190EB" w:rsidR="00095EB4" w:rsidRPr="00095EB4" w:rsidRDefault="00095EB4" w:rsidP="00095EB4">
            <w:pPr>
              <w:suppressAutoHyphens w:val="0"/>
              <w:autoSpaceDN/>
              <w:jc w:val="right"/>
              <w:rPr>
                <w:rFonts w:ascii="Arial" w:hAnsi="Arial" w:cs="Arial"/>
                <w:color w:val="000000"/>
                <w:sz w:val="20"/>
                <w:szCs w:val="20"/>
                <w:lang w:val="hr-HR"/>
              </w:rPr>
            </w:pPr>
            <w:r w:rsidRPr="00095EB4">
              <w:rPr>
                <w:rFonts w:ascii="Arial" w:hAnsi="Arial" w:cs="Arial"/>
                <w:bCs/>
                <w:color w:val="000000" w:themeColor="text1"/>
                <w:sz w:val="20"/>
                <w:szCs w:val="20"/>
                <w:lang w:val="hr-HR"/>
              </w:rPr>
              <w:t>(365)</w:t>
            </w:r>
          </w:p>
        </w:tc>
        <w:tc>
          <w:tcPr>
            <w:tcW w:w="634" w:type="pct"/>
            <w:tcBorders>
              <w:top w:val="nil"/>
              <w:left w:val="nil"/>
              <w:bottom w:val="nil"/>
              <w:right w:val="nil"/>
            </w:tcBorders>
            <w:vAlign w:val="bottom"/>
          </w:tcPr>
          <w:p w14:paraId="6434218A" w14:textId="762308DD" w:rsidR="00095EB4" w:rsidRPr="00095EB4" w:rsidRDefault="00095EB4" w:rsidP="00095EB4">
            <w:pPr>
              <w:suppressAutoHyphens w:val="0"/>
              <w:autoSpaceDN/>
              <w:jc w:val="right"/>
              <w:rPr>
                <w:rFonts w:ascii="Arial" w:hAnsi="Arial" w:cs="Arial"/>
                <w:sz w:val="20"/>
                <w:szCs w:val="20"/>
              </w:rPr>
            </w:pPr>
            <w:r w:rsidRPr="00095EB4">
              <w:rPr>
                <w:rFonts w:ascii="Arial" w:hAnsi="Arial" w:cs="Arial"/>
                <w:sz w:val="20"/>
                <w:szCs w:val="20"/>
              </w:rPr>
              <w:t xml:space="preserve"> 242 </w:t>
            </w:r>
          </w:p>
        </w:tc>
        <w:tc>
          <w:tcPr>
            <w:tcW w:w="634" w:type="pct"/>
            <w:tcBorders>
              <w:top w:val="nil"/>
              <w:left w:val="nil"/>
              <w:bottom w:val="nil"/>
              <w:right w:val="nil"/>
            </w:tcBorders>
            <w:vAlign w:val="bottom"/>
          </w:tcPr>
          <w:p w14:paraId="3EF7A4D1" w14:textId="6F7FA0D7" w:rsidR="00095EB4" w:rsidRPr="00095EB4" w:rsidRDefault="00095EB4" w:rsidP="00095EB4">
            <w:pPr>
              <w:suppressAutoHyphens w:val="0"/>
              <w:autoSpaceDN/>
              <w:jc w:val="right"/>
              <w:rPr>
                <w:rFonts w:ascii="Arial" w:hAnsi="Arial" w:cs="Arial"/>
                <w:color w:val="000000"/>
                <w:sz w:val="20"/>
                <w:szCs w:val="20"/>
                <w:lang w:val="hr-HR"/>
              </w:rPr>
            </w:pPr>
            <w:r w:rsidRPr="00095EB4">
              <w:rPr>
                <w:rFonts w:ascii="Arial" w:hAnsi="Arial" w:cs="Arial"/>
                <w:bCs/>
                <w:color w:val="000000" w:themeColor="text1"/>
                <w:sz w:val="20"/>
                <w:szCs w:val="20"/>
                <w:lang w:val="hr-HR"/>
              </w:rPr>
              <w:t>(365)</w:t>
            </w:r>
          </w:p>
        </w:tc>
        <w:tc>
          <w:tcPr>
            <w:tcW w:w="634" w:type="pct"/>
            <w:tcBorders>
              <w:top w:val="nil"/>
              <w:left w:val="nil"/>
              <w:bottom w:val="nil"/>
              <w:right w:val="nil"/>
            </w:tcBorders>
            <w:vAlign w:val="bottom"/>
          </w:tcPr>
          <w:p w14:paraId="3D7ABF2A" w14:textId="0967BD9C" w:rsidR="00095EB4" w:rsidRPr="00095EB4" w:rsidRDefault="00095EB4" w:rsidP="00095EB4">
            <w:pPr>
              <w:suppressAutoHyphens w:val="0"/>
              <w:autoSpaceDN/>
              <w:jc w:val="right"/>
              <w:rPr>
                <w:rFonts w:ascii="Arial" w:hAnsi="Arial" w:cs="Arial"/>
                <w:sz w:val="20"/>
                <w:szCs w:val="20"/>
              </w:rPr>
            </w:pPr>
            <w:r w:rsidRPr="00095EB4">
              <w:rPr>
                <w:rFonts w:ascii="Arial" w:hAnsi="Arial" w:cs="Arial"/>
                <w:sz w:val="20"/>
                <w:szCs w:val="20"/>
              </w:rPr>
              <w:t xml:space="preserve"> 242 </w:t>
            </w:r>
          </w:p>
        </w:tc>
      </w:tr>
      <w:tr w:rsidR="00095EB4" w:rsidRPr="00587444" w14:paraId="0ED91834" w14:textId="77777777" w:rsidTr="00AB311B">
        <w:trPr>
          <w:trHeight w:val="120"/>
          <w:jc w:val="right"/>
        </w:trPr>
        <w:tc>
          <w:tcPr>
            <w:tcW w:w="2463" w:type="pct"/>
          </w:tcPr>
          <w:p w14:paraId="747AC4DA" w14:textId="28A9560F" w:rsidR="00095EB4" w:rsidRPr="00587444" w:rsidRDefault="00095EB4" w:rsidP="00095EB4">
            <w:pPr>
              <w:tabs>
                <w:tab w:val="right" w:pos="1202"/>
              </w:tabs>
              <w:suppressAutoHyphens w:val="0"/>
              <w:autoSpaceDN/>
              <w:spacing w:line="301" w:lineRule="exact"/>
              <w:ind w:left="162" w:hanging="162"/>
              <w:outlineLvl w:val="0"/>
              <w:rPr>
                <w:rFonts w:ascii="Arial" w:hAnsi="Arial" w:cs="Arial"/>
                <w:sz w:val="20"/>
                <w:szCs w:val="20"/>
                <w:lang w:val="en-GB"/>
              </w:rPr>
            </w:pPr>
            <w:r>
              <w:rPr>
                <w:rFonts w:ascii="Arial" w:hAnsi="Arial" w:cs="Arial"/>
                <w:sz w:val="20"/>
                <w:szCs w:val="20"/>
                <w:lang w:val="en-GB"/>
              </w:rPr>
              <w:t xml:space="preserve">   </w:t>
            </w:r>
            <w:r w:rsidRPr="00095EB4">
              <w:rPr>
                <w:rFonts w:ascii="Arial" w:hAnsi="Arial" w:cs="Arial"/>
                <w:sz w:val="20"/>
                <w:szCs w:val="20"/>
                <w:lang w:val="en-GB"/>
              </w:rPr>
              <w:t>Financial assets at fair value through other comprehensive income</w:t>
            </w:r>
          </w:p>
        </w:tc>
        <w:tc>
          <w:tcPr>
            <w:tcW w:w="634" w:type="pct"/>
            <w:tcBorders>
              <w:top w:val="nil"/>
              <w:left w:val="nil"/>
              <w:bottom w:val="nil"/>
              <w:right w:val="nil"/>
            </w:tcBorders>
            <w:vAlign w:val="bottom"/>
          </w:tcPr>
          <w:p w14:paraId="24DEDAFB" w14:textId="1271706C" w:rsidR="00095EB4" w:rsidRPr="00095EB4" w:rsidRDefault="00095EB4" w:rsidP="00095EB4">
            <w:pPr>
              <w:suppressAutoHyphens w:val="0"/>
              <w:autoSpaceDN/>
              <w:jc w:val="right"/>
              <w:rPr>
                <w:rFonts w:ascii="Arial" w:hAnsi="Arial" w:cs="Arial"/>
                <w:color w:val="000000"/>
                <w:sz w:val="20"/>
                <w:szCs w:val="20"/>
                <w:lang w:val="hr-HR"/>
              </w:rPr>
            </w:pPr>
            <w:r w:rsidRPr="00095EB4">
              <w:rPr>
                <w:rFonts w:ascii="Arial" w:hAnsi="Arial" w:cs="Arial"/>
                <w:bCs/>
                <w:color w:val="000000" w:themeColor="text1"/>
                <w:sz w:val="20"/>
                <w:szCs w:val="20"/>
                <w:lang w:val="hr-HR"/>
              </w:rPr>
              <w:t>4</w:t>
            </w:r>
          </w:p>
        </w:tc>
        <w:tc>
          <w:tcPr>
            <w:tcW w:w="634" w:type="pct"/>
            <w:tcBorders>
              <w:top w:val="nil"/>
              <w:left w:val="nil"/>
              <w:bottom w:val="nil"/>
              <w:right w:val="nil"/>
            </w:tcBorders>
            <w:vAlign w:val="bottom"/>
          </w:tcPr>
          <w:p w14:paraId="1483855C" w14:textId="03574755" w:rsidR="00095EB4" w:rsidRPr="00095EB4" w:rsidRDefault="00095EB4" w:rsidP="00095EB4">
            <w:pPr>
              <w:suppressAutoHyphens w:val="0"/>
              <w:autoSpaceDN/>
              <w:jc w:val="right"/>
              <w:rPr>
                <w:rFonts w:ascii="Arial" w:hAnsi="Arial" w:cs="Arial"/>
                <w:sz w:val="20"/>
                <w:szCs w:val="20"/>
              </w:rPr>
            </w:pPr>
            <w:r w:rsidRPr="00095EB4">
              <w:rPr>
                <w:rFonts w:ascii="Arial" w:hAnsi="Arial" w:cs="Arial"/>
                <w:sz w:val="20"/>
                <w:szCs w:val="20"/>
              </w:rPr>
              <w:t>-</w:t>
            </w:r>
          </w:p>
        </w:tc>
        <w:tc>
          <w:tcPr>
            <w:tcW w:w="634" w:type="pct"/>
            <w:tcBorders>
              <w:top w:val="nil"/>
              <w:left w:val="nil"/>
              <w:bottom w:val="nil"/>
              <w:right w:val="nil"/>
            </w:tcBorders>
            <w:vAlign w:val="bottom"/>
          </w:tcPr>
          <w:p w14:paraId="149FDA6A" w14:textId="0E4A3DB6" w:rsidR="00095EB4" w:rsidRPr="00095EB4" w:rsidRDefault="00095EB4" w:rsidP="00095EB4">
            <w:pPr>
              <w:suppressAutoHyphens w:val="0"/>
              <w:autoSpaceDN/>
              <w:jc w:val="right"/>
              <w:rPr>
                <w:rFonts w:ascii="Arial" w:hAnsi="Arial" w:cs="Arial"/>
                <w:color w:val="000000"/>
                <w:sz w:val="20"/>
                <w:szCs w:val="20"/>
                <w:lang w:val="hr-HR"/>
              </w:rPr>
            </w:pPr>
            <w:r w:rsidRPr="00095EB4">
              <w:rPr>
                <w:rFonts w:ascii="Arial" w:hAnsi="Arial" w:cs="Arial"/>
                <w:bCs/>
                <w:color w:val="000000" w:themeColor="text1"/>
                <w:sz w:val="20"/>
                <w:szCs w:val="20"/>
                <w:lang w:val="hr-HR"/>
              </w:rPr>
              <w:t>4</w:t>
            </w:r>
          </w:p>
        </w:tc>
        <w:tc>
          <w:tcPr>
            <w:tcW w:w="634" w:type="pct"/>
            <w:tcBorders>
              <w:top w:val="nil"/>
              <w:left w:val="nil"/>
              <w:bottom w:val="nil"/>
              <w:right w:val="nil"/>
            </w:tcBorders>
            <w:vAlign w:val="bottom"/>
          </w:tcPr>
          <w:p w14:paraId="538ACCA1" w14:textId="46583F1A" w:rsidR="00095EB4" w:rsidRPr="00095EB4" w:rsidRDefault="00095EB4" w:rsidP="00095EB4">
            <w:pPr>
              <w:suppressAutoHyphens w:val="0"/>
              <w:autoSpaceDN/>
              <w:jc w:val="right"/>
              <w:rPr>
                <w:rFonts w:ascii="Arial" w:hAnsi="Arial" w:cs="Arial"/>
                <w:sz w:val="20"/>
                <w:szCs w:val="20"/>
              </w:rPr>
            </w:pPr>
            <w:r w:rsidRPr="00095EB4">
              <w:rPr>
                <w:rFonts w:ascii="Arial" w:hAnsi="Arial" w:cs="Arial"/>
                <w:sz w:val="20"/>
                <w:szCs w:val="20"/>
              </w:rPr>
              <w:t>-</w:t>
            </w:r>
          </w:p>
        </w:tc>
      </w:tr>
      <w:tr w:rsidR="00095EB4" w:rsidRPr="00587444" w14:paraId="498A95F3" w14:textId="77777777" w:rsidTr="003D2628">
        <w:trPr>
          <w:trHeight w:val="120"/>
          <w:jc w:val="right"/>
        </w:trPr>
        <w:tc>
          <w:tcPr>
            <w:tcW w:w="2463" w:type="pct"/>
          </w:tcPr>
          <w:p w14:paraId="2A77F394" w14:textId="77777777" w:rsidR="00095EB4" w:rsidRPr="00587444" w:rsidRDefault="00095EB4" w:rsidP="00095EB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 xml:space="preserve">   </w:t>
            </w:r>
            <w:bookmarkStart w:id="417" w:name="_Toc4057979"/>
            <w:r w:rsidRPr="00587444">
              <w:rPr>
                <w:rFonts w:ascii="Arial" w:hAnsi="Arial" w:cs="Arial"/>
                <w:sz w:val="20"/>
                <w:szCs w:val="20"/>
                <w:lang w:val="en-GB"/>
              </w:rPr>
              <w:t>Other</w:t>
            </w:r>
            <w:bookmarkEnd w:id="417"/>
          </w:p>
        </w:tc>
        <w:tc>
          <w:tcPr>
            <w:tcW w:w="634" w:type="pct"/>
            <w:tcBorders>
              <w:top w:val="nil"/>
              <w:left w:val="nil"/>
              <w:bottom w:val="nil"/>
              <w:right w:val="nil"/>
            </w:tcBorders>
            <w:vAlign w:val="bottom"/>
          </w:tcPr>
          <w:p w14:paraId="56C8362D" w14:textId="24F2AC0A" w:rsidR="00095EB4" w:rsidRPr="00095EB4" w:rsidRDefault="00095EB4" w:rsidP="00095EB4">
            <w:pPr>
              <w:suppressAutoHyphens w:val="0"/>
              <w:autoSpaceDN/>
              <w:jc w:val="right"/>
              <w:rPr>
                <w:rFonts w:ascii="Arial" w:hAnsi="Arial" w:cs="Arial"/>
                <w:color w:val="000000"/>
                <w:sz w:val="20"/>
                <w:szCs w:val="20"/>
                <w:lang w:val="hr-HR"/>
              </w:rPr>
            </w:pPr>
            <w:r w:rsidRPr="00095EB4">
              <w:rPr>
                <w:rFonts w:ascii="Arial" w:hAnsi="Arial" w:cs="Arial"/>
                <w:bCs/>
                <w:color w:val="000000" w:themeColor="text1"/>
                <w:sz w:val="20"/>
                <w:szCs w:val="20"/>
                <w:lang w:val="hr-HR"/>
              </w:rPr>
              <w:t>(981)</w:t>
            </w:r>
          </w:p>
        </w:tc>
        <w:tc>
          <w:tcPr>
            <w:tcW w:w="634" w:type="pct"/>
            <w:tcBorders>
              <w:top w:val="nil"/>
              <w:left w:val="nil"/>
              <w:bottom w:val="single" w:sz="4" w:space="0" w:color="auto"/>
              <w:right w:val="nil"/>
            </w:tcBorders>
            <w:vAlign w:val="bottom"/>
          </w:tcPr>
          <w:p w14:paraId="59D34C24" w14:textId="6BE1C709" w:rsidR="00095EB4" w:rsidRPr="00095EB4" w:rsidRDefault="00095EB4" w:rsidP="00095EB4">
            <w:pPr>
              <w:suppressAutoHyphens w:val="0"/>
              <w:autoSpaceDN/>
              <w:jc w:val="right"/>
              <w:rPr>
                <w:rFonts w:ascii="Arial" w:hAnsi="Arial" w:cs="Arial"/>
                <w:sz w:val="20"/>
                <w:szCs w:val="20"/>
              </w:rPr>
            </w:pPr>
            <w:r w:rsidRPr="00095EB4">
              <w:rPr>
                <w:rFonts w:ascii="Arial" w:hAnsi="Arial" w:cs="Arial"/>
                <w:color w:val="000000" w:themeColor="text1"/>
                <w:sz w:val="20"/>
                <w:szCs w:val="20"/>
                <w:lang w:val="hr-HR"/>
              </w:rPr>
              <w:t>644</w:t>
            </w:r>
          </w:p>
        </w:tc>
        <w:tc>
          <w:tcPr>
            <w:tcW w:w="634" w:type="pct"/>
            <w:tcBorders>
              <w:top w:val="nil"/>
              <w:left w:val="nil"/>
              <w:bottom w:val="nil"/>
              <w:right w:val="nil"/>
            </w:tcBorders>
            <w:vAlign w:val="bottom"/>
          </w:tcPr>
          <w:p w14:paraId="1A1CDB38" w14:textId="512E2E48" w:rsidR="00095EB4" w:rsidRPr="00095EB4" w:rsidRDefault="00095EB4" w:rsidP="00095EB4">
            <w:pPr>
              <w:suppressAutoHyphens w:val="0"/>
              <w:autoSpaceDN/>
              <w:jc w:val="right"/>
              <w:rPr>
                <w:rFonts w:ascii="Arial" w:hAnsi="Arial" w:cs="Arial"/>
                <w:color w:val="000000"/>
                <w:sz w:val="20"/>
                <w:szCs w:val="20"/>
                <w:lang w:val="hr-HR"/>
              </w:rPr>
            </w:pPr>
            <w:r w:rsidRPr="00095EB4">
              <w:rPr>
                <w:rFonts w:ascii="Arial" w:hAnsi="Arial" w:cs="Arial"/>
                <w:bCs/>
                <w:color w:val="000000" w:themeColor="text1"/>
                <w:sz w:val="20"/>
                <w:szCs w:val="20"/>
                <w:lang w:val="hr-HR"/>
              </w:rPr>
              <w:t>(981)</w:t>
            </w:r>
          </w:p>
        </w:tc>
        <w:tc>
          <w:tcPr>
            <w:tcW w:w="634" w:type="pct"/>
            <w:tcBorders>
              <w:top w:val="nil"/>
              <w:left w:val="nil"/>
              <w:bottom w:val="single" w:sz="4" w:space="0" w:color="auto"/>
              <w:right w:val="nil"/>
            </w:tcBorders>
            <w:vAlign w:val="bottom"/>
          </w:tcPr>
          <w:p w14:paraId="6012BA86" w14:textId="2F0CB7DA" w:rsidR="00095EB4" w:rsidRPr="00095EB4" w:rsidRDefault="00095EB4" w:rsidP="00095EB4">
            <w:pPr>
              <w:suppressAutoHyphens w:val="0"/>
              <w:autoSpaceDN/>
              <w:jc w:val="right"/>
              <w:rPr>
                <w:rFonts w:ascii="Arial" w:hAnsi="Arial" w:cs="Arial"/>
                <w:sz w:val="20"/>
                <w:szCs w:val="20"/>
              </w:rPr>
            </w:pPr>
            <w:r w:rsidRPr="00095EB4">
              <w:rPr>
                <w:rFonts w:ascii="Arial" w:hAnsi="Arial" w:cs="Arial"/>
                <w:bCs/>
                <w:color w:val="000000" w:themeColor="text1"/>
                <w:sz w:val="20"/>
                <w:szCs w:val="20"/>
                <w:lang w:val="hr-HR"/>
              </w:rPr>
              <w:t>644</w:t>
            </w:r>
          </w:p>
        </w:tc>
      </w:tr>
      <w:tr w:rsidR="00095EB4" w:rsidRPr="00587444" w14:paraId="250D5169" w14:textId="77777777" w:rsidTr="00DD69E7">
        <w:trPr>
          <w:trHeight w:val="391"/>
          <w:jc w:val="right"/>
        </w:trPr>
        <w:tc>
          <w:tcPr>
            <w:tcW w:w="2463" w:type="pct"/>
            <w:vAlign w:val="bottom"/>
          </w:tcPr>
          <w:p w14:paraId="64A75B00" w14:textId="77777777" w:rsidR="00095EB4" w:rsidRPr="00587444" w:rsidRDefault="00095EB4" w:rsidP="00095EB4">
            <w:pPr>
              <w:tabs>
                <w:tab w:val="right" w:pos="1202"/>
              </w:tabs>
              <w:suppressAutoHyphens w:val="0"/>
              <w:autoSpaceDN/>
              <w:spacing w:line="360" w:lineRule="auto"/>
              <w:jc w:val="right"/>
              <w:outlineLvl w:val="0"/>
              <w:rPr>
                <w:rFonts w:ascii="Arial" w:hAnsi="Arial" w:cs="Arial"/>
                <w:sz w:val="20"/>
                <w:szCs w:val="20"/>
                <w:lang w:val="en-GB"/>
              </w:rPr>
            </w:pPr>
          </w:p>
        </w:tc>
        <w:tc>
          <w:tcPr>
            <w:tcW w:w="634" w:type="pct"/>
            <w:tcBorders>
              <w:top w:val="single" w:sz="4" w:space="0" w:color="auto"/>
              <w:bottom w:val="single" w:sz="4" w:space="0" w:color="auto"/>
            </w:tcBorders>
            <w:vAlign w:val="bottom"/>
          </w:tcPr>
          <w:p w14:paraId="035AF309" w14:textId="0CBEB615" w:rsidR="00095EB4" w:rsidRPr="00095EB4" w:rsidRDefault="00095EB4" w:rsidP="00095EB4">
            <w:pPr>
              <w:suppressAutoHyphens w:val="0"/>
              <w:autoSpaceDN/>
              <w:jc w:val="right"/>
              <w:rPr>
                <w:rFonts w:ascii="Arial" w:hAnsi="Arial" w:cs="Arial"/>
                <w:color w:val="000000"/>
                <w:sz w:val="20"/>
                <w:szCs w:val="20"/>
                <w:lang w:val="hr-HR"/>
              </w:rPr>
            </w:pPr>
            <w:r w:rsidRPr="00095EB4">
              <w:rPr>
                <w:rFonts w:ascii="Arial" w:hAnsi="Arial" w:cs="Arial"/>
                <w:bCs/>
                <w:color w:val="000000" w:themeColor="text1"/>
                <w:sz w:val="20"/>
                <w:szCs w:val="20"/>
                <w:lang w:val="hr-HR"/>
              </w:rPr>
              <w:t>(2,110)</w:t>
            </w:r>
          </w:p>
        </w:tc>
        <w:tc>
          <w:tcPr>
            <w:tcW w:w="634" w:type="pct"/>
            <w:tcBorders>
              <w:top w:val="single" w:sz="4" w:space="0" w:color="auto"/>
              <w:bottom w:val="single" w:sz="4" w:space="0" w:color="auto"/>
            </w:tcBorders>
            <w:vAlign w:val="bottom"/>
          </w:tcPr>
          <w:p w14:paraId="532A4030" w14:textId="15F5E55D" w:rsidR="00095EB4" w:rsidRPr="00095EB4" w:rsidRDefault="00095EB4" w:rsidP="00095EB4">
            <w:pPr>
              <w:suppressAutoHyphens w:val="0"/>
              <w:autoSpaceDN/>
              <w:jc w:val="right"/>
              <w:rPr>
                <w:rFonts w:ascii="Arial" w:hAnsi="Arial" w:cs="Arial"/>
                <w:sz w:val="20"/>
                <w:szCs w:val="20"/>
              </w:rPr>
            </w:pPr>
            <w:r w:rsidRPr="00095EB4">
              <w:rPr>
                <w:rFonts w:ascii="Arial" w:hAnsi="Arial" w:cs="Arial"/>
                <w:bCs/>
                <w:color w:val="000000" w:themeColor="text1"/>
                <w:sz w:val="20"/>
                <w:szCs w:val="20"/>
                <w:lang w:val="hr-HR"/>
              </w:rPr>
              <w:t>1,350</w:t>
            </w:r>
          </w:p>
        </w:tc>
        <w:tc>
          <w:tcPr>
            <w:tcW w:w="634" w:type="pct"/>
            <w:tcBorders>
              <w:top w:val="single" w:sz="4" w:space="0" w:color="auto"/>
              <w:bottom w:val="single" w:sz="4" w:space="0" w:color="auto"/>
            </w:tcBorders>
            <w:vAlign w:val="bottom"/>
          </w:tcPr>
          <w:p w14:paraId="16ED59D1" w14:textId="73B25EB7" w:rsidR="00095EB4" w:rsidRPr="00095EB4" w:rsidRDefault="00095EB4" w:rsidP="00095EB4">
            <w:pPr>
              <w:suppressAutoHyphens w:val="0"/>
              <w:autoSpaceDN/>
              <w:jc w:val="right"/>
              <w:rPr>
                <w:rFonts w:ascii="Arial" w:hAnsi="Arial" w:cs="Arial"/>
                <w:color w:val="000000"/>
                <w:sz w:val="20"/>
                <w:szCs w:val="20"/>
                <w:lang w:val="hr-HR"/>
              </w:rPr>
            </w:pPr>
            <w:r w:rsidRPr="00095EB4">
              <w:rPr>
                <w:rFonts w:ascii="Arial" w:hAnsi="Arial" w:cs="Arial"/>
                <w:bCs/>
                <w:color w:val="000000" w:themeColor="text1"/>
                <w:sz w:val="20"/>
                <w:szCs w:val="20"/>
                <w:lang w:val="hr-HR"/>
              </w:rPr>
              <w:t>(2,110)</w:t>
            </w:r>
          </w:p>
        </w:tc>
        <w:tc>
          <w:tcPr>
            <w:tcW w:w="634" w:type="pct"/>
            <w:tcBorders>
              <w:top w:val="single" w:sz="4" w:space="0" w:color="auto"/>
              <w:bottom w:val="single" w:sz="4" w:space="0" w:color="auto"/>
            </w:tcBorders>
            <w:vAlign w:val="bottom"/>
          </w:tcPr>
          <w:p w14:paraId="2A9B5B61" w14:textId="514DBB97" w:rsidR="00095EB4" w:rsidRPr="00095EB4" w:rsidRDefault="00095EB4" w:rsidP="00095EB4">
            <w:pPr>
              <w:suppressAutoHyphens w:val="0"/>
              <w:autoSpaceDN/>
              <w:jc w:val="right"/>
              <w:rPr>
                <w:rFonts w:ascii="Arial" w:hAnsi="Arial" w:cs="Arial"/>
                <w:sz w:val="20"/>
                <w:szCs w:val="20"/>
              </w:rPr>
            </w:pPr>
            <w:r w:rsidRPr="00095EB4">
              <w:rPr>
                <w:rFonts w:ascii="Arial" w:hAnsi="Arial" w:cs="Arial"/>
                <w:bCs/>
                <w:color w:val="000000" w:themeColor="text1"/>
                <w:sz w:val="20"/>
                <w:szCs w:val="20"/>
                <w:lang w:val="hr-HR"/>
              </w:rPr>
              <w:t>1,350</w:t>
            </w:r>
          </w:p>
        </w:tc>
      </w:tr>
      <w:tr w:rsidR="00095EB4" w:rsidRPr="00587444" w14:paraId="4BE028DB" w14:textId="77777777" w:rsidTr="00AB311B">
        <w:trPr>
          <w:trHeight w:val="120"/>
          <w:jc w:val="right"/>
        </w:trPr>
        <w:tc>
          <w:tcPr>
            <w:tcW w:w="2463" w:type="pct"/>
          </w:tcPr>
          <w:p w14:paraId="0AF8F354" w14:textId="77777777" w:rsidR="00095EB4" w:rsidRPr="00587444" w:rsidRDefault="00095EB4" w:rsidP="00095EB4">
            <w:pPr>
              <w:tabs>
                <w:tab w:val="right" w:pos="1202"/>
              </w:tabs>
              <w:suppressAutoHyphens w:val="0"/>
              <w:autoSpaceDN/>
              <w:spacing w:line="301" w:lineRule="exact"/>
              <w:outlineLvl w:val="0"/>
              <w:rPr>
                <w:rFonts w:ascii="Arial" w:hAnsi="Arial" w:cs="Arial"/>
                <w:sz w:val="20"/>
                <w:szCs w:val="20"/>
                <w:lang w:val="en-GB"/>
              </w:rPr>
            </w:pPr>
            <w:bookmarkStart w:id="418" w:name="_Toc4057980"/>
            <w:r w:rsidRPr="00587444">
              <w:rPr>
                <w:rFonts w:ascii="Arial" w:hAnsi="Arial" w:cs="Arial"/>
                <w:sz w:val="20"/>
                <w:szCs w:val="20"/>
                <w:lang w:val="en-GB"/>
              </w:rPr>
              <w:t>Net foreign exchange gains/(losses) on foreign currency liabilities:</w:t>
            </w:r>
            <w:bookmarkEnd w:id="418"/>
          </w:p>
        </w:tc>
        <w:tc>
          <w:tcPr>
            <w:tcW w:w="634" w:type="pct"/>
            <w:tcBorders>
              <w:top w:val="single" w:sz="4" w:space="0" w:color="auto"/>
            </w:tcBorders>
            <w:vAlign w:val="bottom"/>
          </w:tcPr>
          <w:p w14:paraId="0B9B8A40" w14:textId="77777777" w:rsidR="00095EB4" w:rsidRPr="00095EB4" w:rsidRDefault="00095EB4" w:rsidP="00095EB4">
            <w:pPr>
              <w:suppressAutoHyphens w:val="0"/>
              <w:autoSpaceDN/>
              <w:jc w:val="right"/>
              <w:rPr>
                <w:rFonts w:ascii="Arial" w:hAnsi="Arial" w:cs="Arial"/>
                <w:color w:val="000000"/>
                <w:sz w:val="20"/>
                <w:szCs w:val="20"/>
                <w:lang w:val="hr-HR"/>
              </w:rPr>
            </w:pPr>
          </w:p>
        </w:tc>
        <w:tc>
          <w:tcPr>
            <w:tcW w:w="634" w:type="pct"/>
            <w:tcBorders>
              <w:top w:val="single" w:sz="4" w:space="0" w:color="auto"/>
            </w:tcBorders>
            <w:vAlign w:val="bottom"/>
          </w:tcPr>
          <w:p w14:paraId="69137D95" w14:textId="77777777" w:rsidR="00095EB4" w:rsidRPr="00095EB4" w:rsidRDefault="00095EB4" w:rsidP="00095EB4">
            <w:pPr>
              <w:suppressAutoHyphens w:val="0"/>
              <w:autoSpaceDN/>
              <w:jc w:val="right"/>
              <w:rPr>
                <w:rFonts w:ascii="Arial" w:hAnsi="Arial" w:cs="Arial"/>
                <w:bCs/>
                <w:sz w:val="20"/>
                <w:szCs w:val="20"/>
                <w:lang w:val="hr-HR"/>
              </w:rPr>
            </w:pPr>
          </w:p>
        </w:tc>
        <w:tc>
          <w:tcPr>
            <w:tcW w:w="634" w:type="pct"/>
            <w:tcBorders>
              <w:top w:val="single" w:sz="4" w:space="0" w:color="auto"/>
            </w:tcBorders>
            <w:vAlign w:val="bottom"/>
          </w:tcPr>
          <w:p w14:paraId="2BC5B025" w14:textId="77777777" w:rsidR="00095EB4" w:rsidRPr="00095EB4" w:rsidRDefault="00095EB4" w:rsidP="00095EB4">
            <w:pPr>
              <w:suppressAutoHyphens w:val="0"/>
              <w:autoSpaceDN/>
              <w:jc w:val="right"/>
              <w:rPr>
                <w:rFonts w:ascii="Arial" w:hAnsi="Arial" w:cs="Arial"/>
                <w:color w:val="000000"/>
                <w:sz w:val="20"/>
                <w:szCs w:val="20"/>
                <w:lang w:val="hr-HR"/>
              </w:rPr>
            </w:pPr>
          </w:p>
        </w:tc>
        <w:tc>
          <w:tcPr>
            <w:tcW w:w="634" w:type="pct"/>
            <w:tcBorders>
              <w:top w:val="single" w:sz="4" w:space="0" w:color="auto"/>
            </w:tcBorders>
            <w:vAlign w:val="bottom"/>
          </w:tcPr>
          <w:p w14:paraId="5A034E50" w14:textId="77777777" w:rsidR="00095EB4" w:rsidRPr="00095EB4" w:rsidRDefault="00095EB4" w:rsidP="00095EB4">
            <w:pPr>
              <w:suppressAutoHyphens w:val="0"/>
              <w:autoSpaceDN/>
              <w:jc w:val="right"/>
              <w:rPr>
                <w:rFonts w:ascii="Arial" w:hAnsi="Arial" w:cs="Arial"/>
                <w:bCs/>
                <w:sz w:val="20"/>
                <w:szCs w:val="20"/>
                <w:lang w:val="hr-HR"/>
              </w:rPr>
            </w:pPr>
          </w:p>
        </w:tc>
      </w:tr>
      <w:tr w:rsidR="00095EB4" w:rsidRPr="00587444" w14:paraId="2E21E2AB" w14:textId="77777777" w:rsidTr="00AB311B">
        <w:trPr>
          <w:trHeight w:val="120"/>
          <w:jc w:val="right"/>
        </w:trPr>
        <w:tc>
          <w:tcPr>
            <w:tcW w:w="2463" w:type="pct"/>
          </w:tcPr>
          <w:p w14:paraId="718C3292" w14:textId="77777777" w:rsidR="00095EB4" w:rsidRPr="00587444" w:rsidRDefault="00095EB4" w:rsidP="00095EB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 xml:space="preserve">   </w:t>
            </w:r>
            <w:bookmarkStart w:id="419" w:name="_Toc4057981"/>
            <w:r w:rsidRPr="00587444">
              <w:rPr>
                <w:rFonts w:ascii="Arial" w:hAnsi="Arial" w:cs="Arial"/>
                <w:sz w:val="20"/>
                <w:szCs w:val="20"/>
                <w:lang w:val="en-GB"/>
              </w:rPr>
              <w:t>Deposits</w:t>
            </w:r>
            <w:bookmarkEnd w:id="419"/>
          </w:p>
        </w:tc>
        <w:tc>
          <w:tcPr>
            <w:tcW w:w="634" w:type="pct"/>
            <w:tcBorders>
              <w:top w:val="nil"/>
              <w:left w:val="nil"/>
              <w:bottom w:val="nil"/>
              <w:right w:val="nil"/>
            </w:tcBorders>
            <w:vAlign w:val="bottom"/>
          </w:tcPr>
          <w:p w14:paraId="2A7D0327" w14:textId="0B5BEAD2" w:rsidR="00095EB4" w:rsidRPr="00095EB4" w:rsidRDefault="00095EB4" w:rsidP="00095EB4">
            <w:pPr>
              <w:suppressAutoHyphens w:val="0"/>
              <w:autoSpaceDN/>
              <w:jc w:val="right"/>
              <w:rPr>
                <w:rFonts w:ascii="Arial" w:hAnsi="Arial" w:cs="Arial"/>
                <w:color w:val="000000"/>
                <w:sz w:val="20"/>
                <w:szCs w:val="20"/>
                <w:lang w:val="hr-HR"/>
              </w:rPr>
            </w:pPr>
            <w:r w:rsidRPr="00095EB4">
              <w:rPr>
                <w:rFonts w:ascii="Arial" w:hAnsi="Arial" w:cs="Arial"/>
                <w:bCs/>
                <w:color w:val="000000" w:themeColor="text1"/>
                <w:sz w:val="20"/>
                <w:szCs w:val="20"/>
                <w:lang w:val="hr-HR"/>
              </w:rPr>
              <w:t>442</w:t>
            </w:r>
          </w:p>
        </w:tc>
        <w:tc>
          <w:tcPr>
            <w:tcW w:w="634" w:type="pct"/>
            <w:tcBorders>
              <w:top w:val="nil"/>
              <w:left w:val="nil"/>
              <w:bottom w:val="nil"/>
              <w:right w:val="nil"/>
            </w:tcBorders>
            <w:vAlign w:val="bottom"/>
          </w:tcPr>
          <w:p w14:paraId="18EEA93D" w14:textId="2E2275AF" w:rsidR="00095EB4" w:rsidRPr="00095EB4" w:rsidRDefault="00095EB4" w:rsidP="00095EB4">
            <w:pPr>
              <w:suppressAutoHyphens w:val="0"/>
              <w:autoSpaceDN/>
              <w:jc w:val="right"/>
              <w:rPr>
                <w:rFonts w:ascii="Arial" w:hAnsi="Arial" w:cs="Arial"/>
                <w:sz w:val="20"/>
                <w:szCs w:val="20"/>
              </w:rPr>
            </w:pPr>
            <w:r w:rsidRPr="00095EB4">
              <w:rPr>
                <w:rFonts w:ascii="Arial" w:hAnsi="Arial" w:cs="Arial"/>
                <w:sz w:val="20"/>
                <w:szCs w:val="20"/>
              </w:rPr>
              <w:t xml:space="preserve"> (878)</w:t>
            </w:r>
          </w:p>
        </w:tc>
        <w:tc>
          <w:tcPr>
            <w:tcW w:w="634" w:type="pct"/>
            <w:tcBorders>
              <w:top w:val="nil"/>
              <w:left w:val="nil"/>
              <w:bottom w:val="nil"/>
              <w:right w:val="nil"/>
            </w:tcBorders>
            <w:vAlign w:val="bottom"/>
          </w:tcPr>
          <w:p w14:paraId="16DF5A3C" w14:textId="1CE8752A" w:rsidR="00095EB4" w:rsidRPr="00095EB4" w:rsidRDefault="00095EB4" w:rsidP="00095EB4">
            <w:pPr>
              <w:suppressAutoHyphens w:val="0"/>
              <w:autoSpaceDN/>
              <w:jc w:val="right"/>
              <w:rPr>
                <w:rFonts w:ascii="Arial" w:hAnsi="Arial" w:cs="Arial"/>
                <w:color w:val="000000"/>
                <w:sz w:val="20"/>
                <w:szCs w:val="20"/>
                <w:lang w:val="hr-HR"/>
              </w:rPr>
            </w:pPr>
            <w:r w:rsidRPr="00095EB4">
              <w:rPr>
                <w:rFonts w:ascii="Arial" w:hAnsi="Arial" w:cs="Arial"/>
                <w:bCs/>
                <w:color w:val="000000" w:themeColor="text1"/>
                <w:sz w:val="20"/>
                <w:szCs w:val="20"/>
                <w:lang w:val="hr-HR"/>
              </w:rPr>
              <w:t>442</w:t>
            </w:r>
          </w:p>
        </w:tc>
        <w:tc>
          <w:tcPr>
            <w:tcW w:w="634" w:type="pct"/>
            <w:tcBorders>
              <w:top w:val="nil"/>
              <w:left w:val="nil"/>
              <w:bottom w:val="nil"/>
              <w:right w:val="nil"/>
            </w:tcBorders>
            <w:vAlign w:val="bottom"/>
          </w:tcPr>
          <w:p w14:paraId="119577CE" w14:textId="24D47C99" w:rsidR="00095EB4" w:rsidRPr="00095EB4" w:rsidRDefault="00095EB4" w:rsidP="00095EB4">
            <w:pPr>
              <w:suppressAutoHyphens w:val="0"/>
              <w:autoSpaceDN/>
              <w:jc w:val="right"/>
              <w:rPr>
                <w:rFonts w:ascii="Arial" w:hAnsi="Arial" w:cs="Arial"/>
                <w:sz w:val="20"/>
                <w:szCs w:val="20"/>
              </w:rPr>
            </w:pPr>
            <w:r w:rsidRPr="00095EB4">
              <w:rPr>
                <w:rFonts w:ascii="Arial" w:hAnsi="Arial" w:cs="Arial"/>
                <w:sz w:val="20"/>
                <w:szCs w:val="20"/>
              </w:rPr>
              <w:t xml:space="preserve"> (878)</w:t>
            </w:r>
          </w:p>
        </w:tc>
      </w:tr>
      <w:tr w:rsidR="00095EB4" w:rsidRPr="00587444" w14:paraId="149B0115" w14:textId="77777777" w:rsidTr="00AB311B">
        <w:trPr>
          <w:trHeight w:val="120"/>
          <w:jc w:val="right"/>
        </w:trPr>
        <w:tc>
          <w:tcPr>
            <w:tcW w:w="2463" w:type="pct"/>
          </w:tcPr>
          <w:p w14:paraId="650182E0" w14:textId="77777777" w:rsidR="00095EB4" w:rsidRPr="00587444" w:rsidRDefault="00095EB4" w:rsidP="00095EB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 xml:space="preserve">   </w:t>
            </w:r>
            <w:bookmarkStart w:id="420" w:name="_Toc4057982"/>
            <w:r w:rsidRPr="00587444">
              <w:rPr>
                <w:rFonts w:ascii="Arial" w:hAnsi="Arial" w:cs="Arial"/>
                <w:sz w:val="20"/>
                <w:szCs w:val="20"/>
                <w:lang w:val="en-GB"/>
              </w:rPr>
              <w:t>Borrowings and issued long-term securities</w:t>
            </w:r>
            <w:bookmarkEnd w:id="420"/>
          </w:p>
        </w:tc>
        <w:tc>
          <w:tcPr>
            <w:tcW w:w="634" w:type="pct"/>
            <w:tcBorders>
              <w:top w:val="nil"/>
              <w:left w:val="nil"/>
              <w:right w:val="nil"/>
            </w:tcBorders>
            <w:vAlign w:val="bottom"/>
          </w:tcPr>
          <w:p w14:paraId="0606B387" w14:textId="604C2DB0" w:rsidR="00095EB4" w:rsidRPr="00095EB4" w:rsidRDefault="00095EB4" w:rsidP="00095EB4">
            <w:pPr>
              <w:suppressAutoHyphens w:val="0"/>
              <w:autoSpaceDN/>
              <w:jc w:val="right"/>
              <w:rPr>
                <w:rFonts w:ascii="Arial" w:hAnsi="Arial" w:cs="Arial"/>
                <w:color w:val="000000"/>
                <w:sz w:val="20"/>
                <w:szCs w:val="20"/>
                <w:lang w:val="hr-HR"/>
              </w:rPr>
            </w:pPr>
            <w:r w:rsidRPr="00095EB4">
              <w:rPr>
                <w:rFonts w:ascii="Arial" w:hAnsi="Arial" w:cs="Arial"/>
                <w:bCs/>
                <w:color w:val="000000" w:themeColor="text1"/>
                <w:sz w:val="20"/>
                <w:szCs w:val="20"/>
                <w:lang w:val="hr-HR"/>
              </w:rPr>
              <w:t>1,946</w:t>
            </w:r>
          </w:p>
        </w:tc>
        <w:tc>
          <w:tcPr>
            <w:tcW w:w="634" w:type="pct"/>
            <w:tcBorders>
              <w:top w:val="nil"/>
              <w:left w:val="nil"/>
              <w:right w:val="nil"/>
            </w:tcBorders>
            <w:vAlign w:val="bottom"/>
          </w:tcPr>
          <w:p w14:paraId="4A2207F3" w14:textId="06BCB1EF" w:rsidR="00095EB4" w:rsidRPr="00095EB4" w:rsidRDefault="00095EB4" w:rsidP="00095EB4">
            <w:pPr>
              <w:suppressAutoHyphens w:val="0"/>
              <w:autoSpaceDN/>
              <w:jc w:val="right"/>
              <w:rPr>
                <w:rFonts w:ascii="Arial" w:hAnsi="Arial" w:cs="Arial"/>
                <w:sz w:val="20"/>
                <w:szCs w:val="20"/>
              </w:rPr>
            </w:pPr>
            <w:r w:rsidRPr="00095EB4">
              <w:rPr>
                <w:rFonts w:ascii="Arial" w:hAnsi="Arial" w:cs="Arial"/>
                <w:sz w:val="20"/>
                <w:szCs w:val="20"/>
              </w:rPr>
              <w:t xml:space="preserve"> (1,070)</w:t>
            </w:r>
          </w:p>
        </w:tc>
        <w:tc>
          <w:tcPr>
            <w:tcW w:w="634" w:type="pct"/>
            <w:tcBorders>
              <w:top w:val="nil"/>
              <w:left w:val="nil"/>
              <w:right w:val="nil"/>
            </w:tcBorders>
            <w:vAlign w:val="bottom"/>
          </w:tcPr>
          <w:p w14:paraId="1697E12D" w14:textId="1CE38847" w:rsidR="00095EB4" w:rsidRPr="00095EB4" w:rsidRDefault="00095EB4" w:rsidP="00095EB4">
            <w:pPr>
              <w:suppressAutoHyphens w:val="0"/>
              <w:autoSpaceDN/>
              <w:jc w:val="right"/>
              <w:rPr>
                <w:rFonts w:ascii="Arial" w:hAnsi="Arial" w:cs="Arial"/>
                <w:color w:val="000000"/>
                <w:sz w:val="20"/>
                <w:szCs w:val="20"/>
                <w:lang w:val="hr-HR"/>
              </w:rPr>
            </w:pPr>
            <w:r w:rsidRPr="00095EB4">
              <w:rPr>
                <w:rFonts w:ascii="Arial" w:hAnsi="Arial" w:cs="Arial"/>
                <w:bCs/>
                <w:color w:val="000000" w:themeColor="text1"/>
                <w:sz w:val="20"/>
                <w:szCs w:val="20"/>
                <w:lang w:val="hr-HR"/>
              </w:rPr>
              <w:t>1,946</w:t>
            </w:r>
          </w:p>
        </w:tc>
        <w:tc>
          <w:tcPr>
            <w:tcW w:w="634" w:type="pct"/>
            <w:tcBorders>
              <w:top w:val="nil"/>
              <w:left w:val="nil"/>
              <w:right w:val="nil"/>
            </w:tcBorders>
            <w:vAlign w:val="bottom"/>
          </w:tcPr>
          <w:p w14:paraId="5BA64467" w14:textId="0CCDB214" w:rsidR="00095EB4" w:rsidRPr="00095EB4" w:rsidRDefault="00095EB4" w:rsidP="00095EB4">
            <w:pPr>
              <w:suppressAutoHyphens w:val="0"/>
              <w:autoSpaceDN/>
              <w:jc w:val="right"/>
              <w:rPr>
                <w:rFonts w:ascii="Arial" w:hAnsi="Arial" w:cs="Arial"/>
                <w:sz w:val="20"/>
                <w:szCs w:val="20"/>
              </w:rPr>
            </w:pPr>
            <w:r w:rsidRPr="00095EB4">
              <w:rPr>
                <w:rFonts w:ascii="Arial" w:hAnsi="Arial" w:cs="Arial"/>
                <w:sz w:val="20"/>
                <w:szCs w:val="20"/>
              </w:rPr>
              <w:t xml:space="preserve"> (1,070)</w:t>
            </w:r>
          </w:p>
        </w:tc>
      </w:tr>
      <w:tr w:rsidR="00095EB4" w:rsidRPr="00587444" w14:paraId="4D27AB91" w14:textId="77777777" w:rsidTr="00AB311B">
        <w:trPr>
          <w:trHeight w:val="120"/>
          <w:jc w:val="right"/>
        </w:trPr>
        <w:tc>
          <w:tcPr>
            <w:tcW w:w="2463" w:type="pct"/>
          </w:tcPr>
          <w:p w14:paraId="1985380E" w14:textId="77777777" w:rsidR="00095EB4" w:rsidRPr="00587444" w:rsidRDefault="00095EB4" w:rsidP="00095EB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 xml:space="preserve">   </w:t>
            </w:r>
            <w:bookmarkStart w:id="421" w:name="_Toc4057983"/>
            <w:r w:rsidRPr="00587444">
              <w:rPr>
                <w:rFonts w:ascii="Arial" w:hAnsi="Arial" w:cs="Arial"/>
                <w:sz w:val="20"/>
                <w:szCs w:val="20"/>
                <w:lang w:val="en-GB"/>
              </w:rPr>
              <w:t>Other</w:t>
            </w:r>
            <w:bookmarkEnd w:id="421"/>
          </w:p>
        </w:tc>
        <w:tc>
          <w:tcPr>
            <w:tcW w:w="634" w:type="pct"/>
            <w:tcBorders>
              <w:top w:val="nil"/>
              <w:left w:val="nil"/>
              <w:bottom w:val="single" w:sz="4" w:space="0" w:color="auto"/>
              <w:right w:val="nil"/>
            </w:tcBorders>
            <w:vAlign w:val="bottom"/>
          </w:tcPr>
          <w:p w14:paraId="26C4381F" w14:textId="6581AA01" w:rsidR="00095EB4" w:rsidRPr="00095EB4" w:rsidRDefault="00095EB4" w:rsidP="00095EB4">
            <w:pPr>
              <w:suppressAutoHyphens w:val="0"/>
              <w:autoSpaceDN/>
              <w:jc w:val="right"/>
              <w:rPr>
                <w:rFonts w:ascii="Arial" w:hAnsi="Arial" w:cs="Arial"/>
                <w:color w:val="000000"/>
                <w:sz w:val="20"/>
                <w:szCs w:val="20"/>
                <w:lang w:val="hr-HR"/>
              </w:rPr>
            </w:pPr>
            <w:r w:rsidRPr="00095EB4">
              <w:rPr>
                <w:rFonts w:ascii="Arial" w:hAnsi="Arial" w:cs="Arial"/>
                <w:bCs/>
                <w:color w:val="000000" w:themeColor="text1"/>
                <w:sz w:val="20"/>
                <w:szCs w:val="20"/>
                <w:lang w:val="hr-HR"/>
              </w:rPr>
              <w:t>(10)</w:t>
            </w:r>
          </w:p>
        </w:tc>
        <w:tc>
          <w:tcPr>
            <w:tcW w:w="634" w:type="pct"/>
            <w:tcBorders>
              <w:top w:val="nil"/>
              <w:left w:val="nil"/>
              <w:bottom w:val="single" w:sz="4" w:space="0" w:color="auto"/>
              <w:right w:val="nil"/>
            </w:tcBorders>
            <w:vAlign w:val="bottom"/>
          </w:tcPr>
          <w:p w14:paraId="50A9B83B" w14:textId="4A354FEE" w:rsidR="00095EB4" w:rsidRPr="00095EB4" w:rsidRDefault="00095EB4" w:rsidP="00095EB4">
            <w:pPr>
              <w:suppressAutoHyphens w:val="0"/>
              <w:autoSpaceDN/>
              <w:jc w:val="right"/>
              <w:rPr>
                <w:rFonts w:ascii="Arial" w:hAnsi="Arial" w:cs="Arial"/>
                <w:sz w:val="20"/>
                <w:szCs w:val="20"/>
              </w:rPr>
            </w:pPr>
            <w:r w:rsidRPr="00095EB4">
              <w:rPr>
                <w:rFonts w:ascii="Arial" w:hAnsi="Arial" w:cs="Arial"/>
                <w:sz w:val="20"/>
                <w:szCs w:val="20"/>
              </w:rPr>
              <w:t xml:space="preserve"> 90 </w:t>
            </w:r>
          </w:p>
        </w:tc>
        <w:tc>
          <w:tcPr>
            <w:tcW w:w="634" w:type="pct"/>
            <w:tcBorders>
              <w:top w:val="nil"/>
              <w:left w:val="nil"/>
              <w:bottom w:val="single" w:sz="4" w:space="0" w:color="auto"/>
              <w:right w:val="nil"/>
            </w:tcBorders>
            <w:vAlign w:val="bottom"/>
          </w:tcPr>
          <w:p w14:paraId="1A0D8767" w14:textId="5FEFD239" w:rsidR="00095EB4" w:rsidRPr="00095EB4" w:rsidRDefault="00095EB4" w:rsidP="00095EB4">
            <w:pPr>
              <w:suppressAutoHyphens w:val="0"/>
              <w:autoSpaceDN/>
              <w:jc w:val="right"/>
              <w:rPr>
                <w:rFonts w:ascii="Arial" w:hAnsi="Arial" w:cs="Arial"/>
                <w:color w:val="000000"/>
                <w:sz w:val="20"/>
                <w:szCs w:val="20"/>
                <w:lang w:val="hr-HR"/>
              </w:rPr>
            </w:pPr>
            <w:r w:rsidRPr="00095EB4">
              <w:rPr>
                <w:rFonts w:ascii="Arial" w:hAnsi="Arial" w:cs="Arial"/>
                <w:bCs/>
                <w:color w:val="000000" w:themeColor="text1"/>
                <w:sz w:val="20"/>
                <w:szCs w:val="20"/>
                <w:lang w:val="hr-HR"/>
              </w:rPr>
              <w:t>(10)</w:t>
            </w:r>
          </w:p>
        </w:tc>
        <w:tc>
          <w:tcPr>
            <w:tcW w:w="634" w:type="pct"/>
            <w:tcBorders>
              <w:top w:val="nil"/>
              <w:left w:val="nil"/>
              <w:bottom w:val="single" w:sz="4" w:space="0" w:color="auto"/>
              <w:right w:val="nil"/>
            </w:tcBorders>
            <w:vAlign w:val="bottom"/>
          </w:tcPr>
          <w:p w14:paraId="14103756" w14:textId="1E4CE8CA" w:rsidR="00095EB4" w:rsidRPr="00095EB4" w:rsidRDefault="00095EB4" w:rsidP="00095EB4">
            <w:pPr>
              <w:suppressAutoHyphens w:val="0"/>
              <w:autoSpaceDN/>
              <w:jc w:val="right"/>
              <w:rPr>
                <w:rFonts w:ascii="Arial" w:hAnsi="Arial" w:cs="Arial"/>
                <w:sz w:val="20"/>
                <w:szCs w:val="20"/>
              </w:rPr>
            </w:pPr>
            <w:r w:rsidRPr="00095EB4">
              <w:rPr>
                <w:rFonts w:ascii="Arial" w:hAnsi="Arial" w:cs="Arial"/>
                <w:sz w:val="20"/>
                <w:szCs w:val="20"/>
              </w:rPr>
              <w:t xml:space="preserve"> 91 </w:t>
            </w:r>
          </w:p>
        </w:tc>
      </w:tr>
      <w:tr w:rsidR="00095EB4" w:rsidRPr="00587444" w14:paraId="0EA4B881" w14:textId="77777777" w:rsidTr="00AB311B">
        <w:trPr>
          <w:trHeight w:val="235"/>
          <w:jc w:val="right"/>
        </w:trPr>
        <w:tc>
          <w:tcPr>
            <w:tcW w:w="2463" w:type="pct"/>
          </w:tcPr>
          <w:p w14:paraId="05EDC4E7" w14:textId="77777777" w:rsidR="00095EB4" w:rsidRPr="00587444" w:rsidRDefault="00095EB4" w:rsidP="00095EB4">
            <w:pPr>
              <w:tabs>
                <w:tab w:val="right" w:pos="1202"/>
              </w:tabs>
              <w:suppressAutoHyphens w:val="0"/>
              <w:autoSpaceDN/>
              <w:spacing w:line="360" w:lineRule="auto"/>
              <w:outlineLvl w:val="0"/>
              <w:rPr>
                <w:rFonts w:ascii="Arial" w:hAnsi="Arial" w:cs="Arial"/>
                <w:i/>
                <w:sz w:val="20"/>
                <w:szCs w:val="20"/>
                <w:lang w:val="en-GB"/>
              </w:rPr>
            </w:pPr>
          </w:p>
        </w:tc>
        <w:tc>
          <w:tcPr>
            <w:tcW w:w="634" w:type="pct"/>
            <w:tcBorders>
              <w:top w:val="single" w:sz="4" w:space="0" w:color="auto"/>
              <w:left w:val="nil"/>
              <w:bottom w:val="single" w:sz="4" w:space="0" w:color="auto"/>
              <w:right w:val="nil"/>
            </w:tcBorders>
            <w:vAlign w:val="bottom"/>
          </w:tcPr>
          <w:p w14:paraId="0DA782A0" w14:textId="3A63C5E0" w:rsidR="00095EB4" w:rsidRPr="00095EB4" w:rsidRDefault="00095EB4" w:rsidP="00095EB4">
            <w:pPr>
              <w:suppressAutoHyphens w:val="0"/>
              <w:autoSpaceDN/>
              <w:jc w:val="right"/>
              <w:rPr>
                <w:rFonts w:ascii="Arial" w:hAnsi="Arial" w:cs="Arial"/>
                <w:color w:val="000000"/>
                <w:sz w:val="20"/>
                <w:szCs w:val="20"/>
                <w:lang w:val="hr-HR"/>
              </w:rPr>
            </w:pPr>
            <w:r w:rsidRPr="00095EB4">
              <w:rPr>
                <w:rFonts w:ascii="Arial" w:hAnsi="Arial" w:cs="Arial"/>
                <w:bCs/>
                <w:color w:val="000000" w:themeColor="text1"/>
                <w:sz w:val="20"/>
                <w:szCs w:val="20"/>
                <w:lang w:val="hr-HR"/>
              </w:rPr>
              <w:t>2,378</w:t>
            </w:r>
          </w:p>
        </w:tc>
        <w:tc>
          <w:tcPr>
            <w:tcW w:w="634" w:type="pct"/>
            <w:tcBorders>
              <w:top w:val="single" w:sz="4" w:space="0" w:color="auto"/>
              <w:left w:val="nil"/>
              <w:bottom w:val="single" w:sz="4" w:space="0" w:color="auto"/>
              <w:right w:val="nil"/>
            </w:tcBorders>
            <w:vAlign w:val="bottom"/>
          </w:tcPr>
          <w:p w14:paraId="6E4AEA25" w14:textId="078B5B76" w:rsidR="00095EB4" w:rsidRPr="00095EB4" w:rsidRDefault="00095EB4" w:rsidP="00095EB4">
            <w:pPr>
              <w:suppressAutoHyphens w:val="0"/>
              <w:autoSpaceDN/>
              <w:jc w:val="right"/>
              <w:rPr>
                <w:rFonts w:ascii="Arial" w:hAnsi="Arial" w:cs="Arial"/>
                <w:sz w:val="20"/>
                <w:szCs w:val="20"/>
              </w:rPr>
            </w:pPr>
            <w:r w:rsidRPr="00095EB4">
              <w:rPr>
                <w:rFonts w:ascii="Arial" w:hAnsi="Arial" w:cs="Arial"/>
                <w:sz w:val="20"/>
                <w:szCs w:val="20"/>
              </w:rPr>
              <w:t xml:space="preserve"> (1,858)</w:t>
            </w:r>
          </w:p>
        </w:tc>
        <w:tc>
          <w:tcPr>
            <w:tcW w:w="634" w:type="pct"/>
            <w:tcBorders>
              <w:top w:val="single" w:sz="4" w:space="0" w:color="auto"/>
              <w:left w:val="nil"/>
              <w:bottom w:val="single" w:sz="4" w:space="0" w:color="auto"/>
              <w:right w:val="nil"/>
            </w:tcBorders>
            <w:vAlign w:val="bottom"/>
          </w:tcPr>
          <w:p w14:paraId="4B058C38" w14:textId="0E60CB06" w:rsidR="00095EB4" w:rsidRPr="00095EB4" w:rsidRDefault="00095EB4" w:rsidP="00095EB4">
            <w:pPr>
              <w:suppressAutoHyphens w:val="0"/>
              <w:autoSpaceDN/>
              <w:jc w:val="right"/>
              <w:rPr>
                <w:rFonts w:ascii="Arial" w:hAnsi="Arial" w:cs="Arial"/>
                <w:color w:val="000000"/>
                <w:sz w:val="20"/>
                <w:szCs w:val="20"/>
                <w:lang w:val="hr-HR"/>
              </w:rPr>
            </w:pPr>
            <w:r w:rsidRPr="00095EB4">
              <w:rPr>
                <w:rFonts w:ascii="Arial" w:hAnsi="Arial" w:cs="Arial"/>
                <w:bCs/>
                <w:color w:val="000000" w:themeColor="text1"/>
                <w:sz w:val="20"/>
                <w:szCs w:val="20"/>
                <w:lang w:val="hr-HR"/>
              </w:rPr>
              <w:t>2,378</w:t>
            </w:r>
          </w:p>
        </w:tc>
        <w:tc>
          <w:tcPr>
            <w:tcW w:w="634" w:type="pct"/>
            <w:tcBorders>
              <w:top w:val="single" w:sz="4" w:space="0" w:color="auto"/>
              <w:left w:val="nil"/>
              <w:bottom w:val="single" w:sz="4" w:space="0" w:color="auto"/>
              <w:right w:val="nil"/>
            </w:tcBorders>
            <w:vAlign w:val="bottom"/>
          </w:tcPr>
          <w:p w14:paraId="2EE12712" w14:textId="1EB897E2" w:rsidR="00095EB4" w:rsidRPr="00095EB4" w:rsidRDefault="00095EB4" w:rsidP="00095EB4">
            <w:pPr>
              <w:suppressAutoHyphens w:val="0"/>
              <w:autoSpaceDN/>
              <w:jc w:val="right"/>
              <w:rPr>
                <w:rFonts w:ascii="Arial" w:hAnsi="Arial" w:cs="Arial"/>
                <w:sz w:val="20"/>
                <w:szCs w:val="20"/>
              </w:rPr>
            </w:pPr>
            <w:r w:rsidRPr="00095EB4">
              <w:rPr>
                <w:rFonts w:ascii="Arial" w:hAnsi="Arial" w:cs="Arial"/>
                <w:sz w:val="20"/>
                <w:szCs w:val="20"/>
              </w:rPr>
              <w:t xml:space="preserve"> (1,857) </w:t>
            </w:r>
          </w:p>
        </w:tc>
      </w:tr>
      <w:tr w:rsidR="00095EB4" w:rsidRPr="00587444" w14:paraId="3684031C" w14:textId="77777777" w:rsidTr="00AB311B">
        <w:trPr>
          <w:trHeight w:val="120"/>
          <w:jc w:val="right"/>
        </w:trPr>
        <w:tc>
          <w:tcPr>
            <w:tcW w:w="2463" w:type="pct"/>
          </w:tcPr>
          <w:p w14:paraId="6046F3F8" w14:textId="77777777" w:rsidR="00095EB4" w:rsidRPr="00587444" w:rsidRDefault="00095EB4" w:rsidP="00095EB4">
            <w:pPr>
              <w:tabs>
                <w:tab w:val="right" w:pos="1202"/>
              </w:tabs>
              <w:suppressAutoHyphens w:val="0"/>
              <w:autoSpaceDN/>
              <w:spacing w:line="301" w:lineRule="exact"/>
              <w:outlineLvl w:val="0"/>
              <w:rPr>
                <w:rFonts w:ascii="Arial" w:hAnsi="Arial" w:cs="Arial"/>
                <w:b/>
                <w:sz w:val="20"/>
                <w:szCs w:val="20"/>
                <w:lang w:val="en-GB"/>
              </w:rPr>
            </w:pPr>
            <w:bookmarkStart w:id="422" w:name="_Toc4057984"/>
            <w:r w:rsidRPr="00587444">
              <w:rPr>
                <w:rFonts w:ascii="Arial" w:hAnsi="Arial" w:cs="Arial"/>
                <w:b/>
                <w:sz w:val="20"/>
                <w:szCs w:val="20"/>
                <w:lang w:val="en-GB"/>
              </w:rPr>
              <w:t>Net foreign exchange gains/(losses) on foreign currency assets and liabilities</w:t>
            </w:r>
            <w:bookmarkEnd w:id="422"/>
            <w:r w:rsidRPr="00587444">
              <w:rPr>
                <w:rFonts w:ascii="Arial" w:hAnsi="Arial" w:cs="Arial"/>
                <w:b/>
                <w:sz w:val="20"/>
                <w:szCs w:val="20"/>
                <w:lang w:val="en-GB"/>
              </w:rPr>
              <w:t xml:space="preserve"> </w:t>
            </w:r>
          </w:p>
        </w:tc>
        <w:tc>
          <w:tcPr>
            <w:tcW w:w="634" w:type="pct"/>
            <w:tcBorders>
              <w:top w:val="single" w:sz="4" w:space="0" w:color="auto"/>
              <w:left w:val="nil"/>
              <w:bottom w:val="single" w:sz="12" w:space="0" w:color="auto"/>
              <w:right w:val="nil"/>
            </w:tcBorders>
            <w:vAlign w:val="bottom"/>
          </w:tcPr>
          <w:p w14:paraId="1D0A5965" w14:textId="20AAF03A" w:rsidR="00095EB4" w:rsidRPr="00095EB4" w:rsidRDefault="00095EB4" w:rsidP="00095EB4">
            <w:pPr>
              <w:suppressAutoHyphens w:val="0"/>
              <w:autoSpaceDN/>
              <w:jc w:val="right"/>
              <w:rPr>
                <w:rFonts w:ascii="Arial" w:hAnsi="Arial" w:cs="Arial"/>
                <w:b/>
                <w:bCs/>
                <w:color w:val="000000"/>
                <w:sz w:val="20"/>
                <w:szCs w:val="20"/>
                <w:lang w:val="hr-HR"/>
              </w:rPr>
            </w:pPr>
            <w:r w:rsidRPr="00095EB4">
              <w:rPr>
                <w:rFonts w:ascii="Arial" w:hAnsi="Arial" w:cs="Arial"/>
                <w:b/>
                <w:color w:val="000000" w:themeColor="text1"/>
                <w:sz w:val="20"/>
                <w:szCs w:val="20"/>
                <w:lang w:val="hr-HR"/>
              </w:rPr>
              <w:t>268</w:t>
            </w:r>
          </w:p>
        </w:tc>
        <w:tc>
          <w:tcPr>
            <w:tcW w:w="634" w:type="pct"/>
            <w:tcBorders>
              <w:top w:val="single" w:sz="4" w:space="0" w:color="auto"/>
              <w:left w:val="nil"/>
              <w:bottom w:val="single" w:sz="12" w:space="0" w:color="auto"/>
              <w:right w:val="nil"/>
            </w:tcBorders>
            <w:vAlign w:val="bottom"/>
          </w:tcPr>
          <w:p w14:paraId="31144B8A" w14:textId="2AA76E4D" w:rsidR="00095EB4" w:rsidRPr="00095EB4" w:rsidRDefault="00095EB4" w:rsidP="00095EB4">
            <w:pPr>
              <w:suppressAutoHyphens w:val="0"/>
              <w:autoSpaceDN/>
              <w:jc w:val="right"/>
              <w:rPr>
                <w:rFonts w:ascii="Arial" w:hAnsi="Arial" w:cs="Arial"/>
                <w:b/>
                <w:color w:val="000000"/>
                <w:sz w:val="20"/>
                <w:szCs w:val="20"/>
              </w:rPr>
            </w:pPr>
            <w:r w:rsidRPr="00095EB4">
              <w:rPr>
                <w:rFonts w:ascii="Arial" w:hAnsi="Arial" w:cs="Arial"/>
                <w:b/>
                <w:bCs/>
                <w:color w:val="000000" w:themeColor="text1"/>
                <w:sz w:val="20"/>
                <w:szCs w:val="20"/>
                <w:lang w:val="hr-HR"/>
              </w:rPr>
              <w:t>(508)</w:t>
            </w:r>
          </w:p>
        </w:tc>
        <w:tc>
          <w:tcPr>
            <w:tcW w:w="634" w:type="pct"/>
            <w:tcBorders>
              <w:top w:val="single" w:sz="4" w:space="0" w:color="auto"/>
              <w:left w:val="nil"/>
              <w:bottom w:val="single" w:sz="12" w:space="0" w:color="auto"/>
              <w:right w:val="nil"/>
            </w:tcBorders>
            <w:vAlign w:val="bottom"/>
          </w:tcPr>
          <w:p w14:paraId="72A2AA6C" w14:textId="32595163" w:rsidR="00095EB4" w:rsidRPr="00095EB4" w:rsidRDefault="00095EB4" w:rsidP="00095EB4">
            <w:pPr>
              <w:suppressAutoHyphens w:val="0"/>
              <w:autoSpaceDN/>
              <w:jc w:val="right"/>
              <w:rPr>
                <w:rFonts w:ascii="Arial" w:hAnsi="Arial" w:cs="Arial"/>
                <w:b/>
                <w:bCs/>
                <w:color w:val="000000"/>
                <w:sz w:val="20"/>
                <w:szCs w:val="20"/>
                <w:lang w:val="hr-HR"/>
              </w:rPr>
            </w:pPr>
            <w:r w:rsidRPr="00095EB4">
              <w:rPr>
                <w:rFonts w:ascii="Arial" w:hAnsi="Arial" w:cs="Arial"/>
                <w:b/>
                <w:color w:val="000000" w:themeColor="text1"/>
                <w:sz w:val="20"/>
                <w:szCs w:val="20"/>
                <w:lang w:val="hr-HR"/>
              </w:rPr>
              <w:t>268</w:t>
            </w:r>
          </w:p>
        </w:tc>
        <w:tc>
          <w:tcPr>
            <w:tcW w:w="634" w:type="pct"/>
            <w:tcBorders>
              <w:top w:val="single" w:sz="4" w:space="0" w:color="auto"/>
              <w:left w:val="nil"/>
              <w:bottom w:val="single" w:sz="12" w:space="0" w:color="auto"/>
              <w:right w:val="nil"/>
            </w:tcBorders>
            <w:vAlign w:val="bottom"/>
          </w:tcPr>
          <w:p w14:paraId="6570E166" w14:textId="321D2F28" w:rsidR="00095EB4" w:rsidRPr="00095EB4" w:rsidRDefault="00095EB4" w:rsidP="00095EB4">
            <w:pPr>
              <w:suppressAutoHyphens w:val="0"/>
              <w:autoSpaceDN/>
              <w:jc w:val="right"/>
              <w:rPr>
                <w:rFonts w:ascii="Arial" w:hAnsi="Arial" w:cs="Arial"/>
                <w:b/>
                <w:color w:val="000000"/>
                <w:sz w:val="20"/>
                <w:szCs w:val="20"/>
              </w:rPr>
            </w:pPr>
            <w:r w:rsidRPr="00095EB4">
              <w:rPr>
                <w:rFonts w:ascii="Arial" w:hAnsi="Arial" w:cs="Arial"/>
                <w:b/>
                <w:color w:val="000000" w:themeColor="text1"/>
                <w:sz w:val="20"/>
                <w:szCs w:val="20"/>
                <w:lang w:val="hr-HR"/>
              </w:rPr>
              <w:t>(507)</w:t>
            </w:r>
          </w:p>
        </w:tc>
      </w:tr>
      <w:tr w:rsidR="00095EB4" w:rsidRPr="00587444" w14:paraId="410B715E" w14:textId="77777777" w:rsidTr="00AB311B">
        <w:trPr>
          <w:trHeight w:val="120"/>
          <w:jc w:val="right"/>
        </w:trPr>
        <w:tc>
          <w:tcPr>
            <w:tcW w:w="2463" w:type="pct"/>
          </w:tcPr>
          <w:p w14:paraId="01782916" w14:textId="77777777" w:rsidR="00095EB4" w:rsidRPr="00587444" w:rsidRDefault="00095EB4" w:rsidP="00095EB4">
            <w:pPr>
              <w:tabs>
                <w:tab w:val="right" w:pos="1202"/>
              </w:tabs>
              <w:suppressAutoHyphens w:val="0"/>
              <w:autoSpaceDN/>
              <w:spacing w:line="301" w:lineRule="exact"/>
              <w:outlineLvl w:val="0"/>
              <w:rPr>
                <w:rFonts w:ascii="Arial" w:hAnsi="Arial" w:cs="Arial"/>
                <w:sz w:val="20"/>
                <w:szCs w:val="20"/>
                <w:lang w:val="en-GB"/>
              </w:rPr>
            </w:pPr>
            <w:bookmarkStart w:id="423" w:name="_Toc4057985"/>
            <w:r w:rsidRPr="00587444">
              <w:rPr>
                <w:rFonts w:ascii="Arial" w:hAnsi="Arial" w:cs="Arial"/>
                <w:sz w:val="20"/>
                <w:szCs w:val="20"/>
                <w:lang w:val="en-GB"/>
              </w:rPr>
              <w:t>Gains/(losses) on assets at fair value through profit or loss</w:t>
            </w:r>
            <w:bookmarkEnd w:id="423"/>
            <w:r w:rsidRPr="00587444">
              <w:rPr>
                <w:rFonts w:ascii="Arial" w:hAnsi="Arial" w:cs="Arial"/>
                <w:sz w:val="20"/>
                <w:szCs w:val="20"/>
                <w:lang w:val="en-GB"/>
              </w:rPr>
              <w:t xml:space="preserve"> </w:t>
            </w:r>
          </w:p>
        </w:tc>
        <w:tc>
          <w:tcPr>
            <w:tcW w:w="634" w:type="pct"/>
            <w:tcBorders>
              <w:top w:val="single" w:sz="12" w:space="0" w:color="auto"/>
              <w:left w:val="nil"/>
              <w:right w:val="nil"/>
            </w:tcBorders>
            <w:vAlign w:val="bottom"/>
          </w:tcPr>
          <w:p w14:paraId="79CCD148" w14:textId="58CEB058" w:rsidR="00095EB4" w:rsidRPr="00095EB4" w:rsidRDefault="00095EB4" w:rsidP="00095EB4">
            <w:pPr>
              <w:suppressAutoHyphens w:val="0"/>
              <w:autoSpaceDN/>
              <w:jc w:val="right"/>
              <w:rPr>
                <w:rFonts w:ascii="Arial" w:hAnsi="Arial" w:cs="Arial"/>
                <w:color w:val="000000"/>
                <w:sz w:val="20"/>
                <w:szCs w:val="20"/>
                <w:lang w:val="hr-HR"/>
              </w:rPr>
            </w:pPr>
            <w:r w:rsidRPr="00095EB4">
              <w:rPr>
                <w:rFonts w:ascii="Arial" w:hAnsi="Arial" w:cs="Arial"/>
                <w:bCs/>
                <w:color w:val="000000" w:themeColor="text1"/>
                <w:sz w:val="20"/>
                <w:szCs w:val="20"/>
                <w:lang w:val="hr-HR"/>
              </w:rPr>
              <w:t>4,845</w:t>
            </w:r>
          </w:p>
        </w:tc>
        <w:tc>
          <w:tcPr>
            <w:tcW w:w="634" w:type="pct"/>
            <w:tcBorders>
              <w:top w:val="single" w:sz="12" w:space="0" w:color="auto"/>
              <w:left w:val="nil"/>
              <w:right w:val="nil"/>
            </w:tcBorders>
            <w:vAlign w:val="bottom"/>
          </w:tcPr>
          <w:p w14:paraId="4185C260" w14:textId="24A6D904" w:rsidR="00095EB4" w:rsidRPr="00095EB4" w:rsidRDefault="00095EB4" w:rsidP="00095EB4">
            <w:pPr>
              <w:suppressAutoHyphens w:val="0"/>
              <w:autoSpaceDN/>
              <w:jc w:val="right"/>
              <w:rPr>
                <w:rFonts w:ascii="Arial" w:hAnsi="Arial" w:cs="Arial"/>
                <w:sz w:val="20"/>
                <w:szCs w:val="20"/>
              </w:rPr>
            </w:pPr>
            <w:r w:rsidRPr="00095EB4">
              <w:rPr>
                <w:rFonts w:ascii="Arial" w:eastAsia="Arial Unicode MS" w:hAnsi="Arial" w:cs="Arial"/>
                <w:color w:val="000000" w:themeColor="text1"/>
                <w:sz w:val="20"/>
                <w:szCs w:val="20"/>
                <w:lang w:val="hr-HR"/>
              </w:rPr>
              <w:t>(1,354)</w:t>
            </w:r>
          </w:p>
        </w:tc>
        <w:tc>
          <w:tcPr>
            <w:tcW w:w="634" w:type="pct"/>
            <w:tcBorders>
              <w:top w:val="single" w:sz="12" w:space="0" w:color="auto"/>
              <w:left w:val="nil"/>
              <w:right w:val="nil"/>
            </w:tcBorders>
            <w:vAlign w:val="bottom"/>
          </w:tcPr>
          <w:p w14:paraId="437EAE9F" w14:textId="27942340" w:rsidR="00095EB4" w:rsidRPr="00095EB4" w:rsidRDefault="00095EB4" w:rsidP="00095EB4">
            <w:pPr>
              <w:suppressAutoHyphens w:val="0"/>
              <w:autoSpaceDN/>
              <w:jc w:val="right"/>
              <w:rPr>
                <w:rFonts w:ascii="Arial" w:hAnsi="Arial" w:cs="Arial"/>
                <w:color w:val="000000"/>
                <w:sz w:val="20"/>
                <w:szCs w:val="20"/>
                <w:lang w:val="hr-HR"/>
              </w:rPr>
            </w:pPr>
            <w:r w:rsidRPr="00095EB4">
              <w:rPr>
                <w:rFonts w:ascii="Arial" w:hAnsi="Arial" w:cs="Arial"/>
                <w:bCs/>
                <w:color w:val="000000" w:themeColor="text1"/>
                <w:sz w:val="20"/>
                <w:szCs w:val="20"/>
                <w:lang w:val="hr-HR"/>
              </w:rPr>
              <w:t>4,845</w:t>
            </w:r>
          </w:p>
        </w:tc>
        <w:tc>
          <w:tcPr>
            <w:tcW w:w="634" w:type="pct"/>
            <w:tcBorders>
              <w:top w:val="single" w:sz="12" w:space="0" w:color="auto"/>
              <w:left w:val="nil"/>
              <w:right w:val="nil"/>
            </w:tcBorders>
            <w:vAlign w:val="bottom"/>
          </w:tcPr>
          <w:p w14:paraId="6DFDEA1E" w14:textId="40964AC7" w:rsidR="00095EB4" w:rsidRPr="00095EB4" w:rsidRDefault="00095EB4" w:rsidP="00095EB4">
            <w:pPr>
              <w:suppressAutoHyphens w:val="0"/>
              <w:autoSpaceDN/>
              <w:jc w:val="right"/>
              <w:rPr>
                <w:rFonts w:ascii="Arial" w:hAnsi="Arial" w:cs="Arial"/>
                <w:sz w:val="20"/>
                <w:szCs w:val="20"/>
              </w:rPr>
            </w:pPr>
            <w:r w:rsidRPr="00095EB4">
              <w:rPr>
                <w:rFonts w:ascii="Arial" w:hAnsi="Arial" w:cs="Arial"/>
                <w:bCs/>
                <w:color w:val="000000" w:themeColor="text1"/>
                <w:sz w:val="20"/>
                <w:szCs w:val="20"/>
                <w:lang w:val="hr-HR"/>
              </w:rPr>
              <w:t>(1,354)</w:t>
            </w:r>
          </w:p>
        </w:tc>
      </w:tr>
      <w:tr w:rsidR="00095EB4" w:rsidRPr="00587444" w14:paraId="7AC025FE" w14:textId="77777777" w:rsidTr="00AB311B">
        <w:trPr>
          <w:trHeight w:val="120"/>
          <w:jc w:val="right"/>
        </w:trPr>
        <w:tc>
          <w:tcPr>
            <w:tcW w:w="2463" w:type="pct"/>
          </w:tcPr>
          <w:p w14:paraId="6F08EF59" w14:textId="77777777" w:rsidR="00095EB4" w:rsidRPr="00587444" w:rsidRDefault="00095EB4" w:rsidP="00095EB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Gain/(Loss) from trading with derivative financial instruments</w:t>
            </w:r>
          </w:p>
        </w:tc>
        <w:tc>
          <w:tcPr>
            <w:tcW w:w="634" w:type="pct"/>
            <w:tcBorders>
              <w:left w:val="nil"/>
              <w:right w:val="nil"/>
            </w:tcBorders>
            <w:vAlign w:val="bottom"/>
          </w:tcPr>
          <w:p w14:paraId="44D31F1F" w14:textId="0C50008E" w:rsidR="00095EB4" w:rsidRPr="00095EB4" w:rsidRDefault="00095EB4" w:rsidP="00095EB4">
            <w:pPr>
              <w:suppressAutoHyphens w:val="0"/>
              <w:autoSpaceDN/>
              <w:jc w:val="right"/>
              <w:rPr>
                <w:rFonts w:ascii="Arial" w:hAnsi="Arial" w:cs="Arial"/>
                <w:color w:val="000000"/>
                <w:sz w:val="20"/>
                <w:szCs w:val="20"/>
                <w:lang w:val="hr-HR"/>
              </w:rPr>
            </w:pPr>
            <w:r w:rsidRPr="00095EB4">
              <w:rPr>
                <w:rFonts w:ascii="Arial" w:hAnsi="Arial" w:cs="Arial"/>
                <w:bCs/>
                <w:color w:val="000000" w:themeColor="text1"/>
                <w:sz w:val="20"/>
                <w:szCs w:val="20"/>
                <w:lang w:val="hr-HR"/>
              </w:rPr>
              <w:t>(160)</w:t>
            </w:r>
          </w:p>
        </w:tc>
        <w:tc>
          <w:tcPr>
            <w:tcW w:w="634" w:type="pct"/>
            <w:tcBorders>
              <w:left w:val="nil"/>
              <w:right w:val="nil"/>
            </w:tcBorders>
            <w:vAlign w:val="bottom"/>
          </w:tcPr>
          <w:p w14:paraId="725DB06A" w14:textId="60BF92DA" w:rsidR="00095EB4" w:rsidRPr="00095EB4" w:rsidRDefault="00095EB4" w:rsidP="00095EB4">
            <w:pPr>
              <w:suppressAutoHyphens w:val="0"/>
              <w:autoSpaceDN/>
              <w:jc w:val="right"/>
              <w:rPr>
                <w:rFonts w:ascii="Arial" w:hAnsi="Arial" w:cs="Arial"/>
                <w:color w:val="000000"/>
                <w:sz w:val="20"/>
                <w:szCs w:val="20"/>
                <w:lang w:val="hr-HR"/>
              </w:rPr>
            </w:pPr>
            <w:r w:rsidRPr="00095EB4">
              <w:rPr>
                <w:rFonts w:ascii="Arial" w:hAnsi="Arial" w:cs="Arial"/>
                <w:color w:val="000000" w:themeColor="text1"/>
                <w:sz w:val="20"/>
                <w:szCs w:val="20"/>
                <w:lang w:val="hr-HR"/>
              </w:rPr>
              <w:t>390</w:t>
            </w:r>
          </w:p>
        </w:tc>
        <w:tc>
          <w:tcPr>
            <w:tcW w:w="634" w:type="pct"/>
            <w:tcBorders>
              <w:left w:val="nil"/>
              <w:right w:val="nil"/>
            </w:tcBorders>
            <w:vAlign w:val="bottom"/>
          </w:tcPr>
          <w:p w14:paraId="0F45CFA4" w14:textId="79191162" w:rsidR="00095EB4" w:rsidRPr="00095EB4" w:rsidRDefault="00095EB4" w:rsidP="00095EB4">
            <w:pPr>
              <w:suppressAutoHyphens w:val="0"/>
              <w:autoSpaceDN/>
              <w:jc w:val="right"/>
              <w:rPr>
                <w:rFonts w:ascii="Arial" w:hAnsi="Arial" w:cs="Arial"/>
                <w:color w:val="000000"/>
                <w:sz w:val="20"/>
                <w:szCs w:val="20"/>
                <w:lang w:val="hr-HR"/>
              </w:rPr>
            </w:pPr>
            <w:r w:rsidRPr="00095EB4">
              <w:rPr>
                <w:rFonts w:ascii="Arial" w:hAnsi="Arial" w:cs="Arial"/>
                <w:bCs/>
                <w:color w:val="000000" w:themeColor="text1"/>
                <w:sz w:val="20"/>
                <w:szCs w:val="20"/>
                <w:lang w:val="hr-HR"/>
              </w:rPr>
              <w:t>(160)</w:t>
            </w:r>
          </w:p>
        </w:tc>
        <w:tc>
          <w:tcPr>
            <w:tcW w:w="634" w:type="pct"/>
            <w:tcBorders>
              <w:left w:val="nil"/>
              <w:right w:val="nil"/>
            </w:tcBorders>
            <w:vAlign w:val="bottom"/>
          </w:tcPr>
          <w:p w14:paraId="043B873F" w14:textId="6EC34F09" w:rsidR="00095EB4" w:rsidRPr="00095EB4" w:rsidRDefault="00095EB4" w:rsidP="00095EB4">
            <w:pPr>
              <w:suppressAutoHyphens w:val="0"/>
              <w:autoSpaceDN/>
              <w:jc w:val="right"/>
              <w:rPr>
                <w:rFonts w:ascii="Arial" w:hAnsi="Arial" w:cs="Arial"/>
                <w:color w:val="000000"/>
                <w:sz w:val="20"/>
                <w:szCs w:val="20"/>
                <w:lang w:val="hr-HR"/>
              </w:rPr>
            </w:pPr>
            <w:r w:rsidRPr="00095EB4">
              <w:rPr>
                <w:rFonts w:ascii="Arial" w:hAnsi="Arial" w:cs="Arial"/>
                <w:bCs/>
                <w:color w:val="000000" w:themeColor="text1"/>
                <w:sz w:val="20"/>
                <w:szCs w:val="20"/>
                <w:lang w:val="hr-HR"/>
              </w:rPr>
              <w:t>390</w:t>
            </w:r>
          </w:p>
        </w:tc>
      </w:tr>
      <w:tr w:rsidR="00095EB4" w:rsidRPr="00587444" w14:paraId="62DE3E2B" w14:textId="77777777" w:rsidTr="00AB311B">
        <w:trPr>
          <w:trHeight w:val="120"/>
          <w:jc w:val="right"/>
        </w:trPr>
        <w:tc>
          <w:tcPr>
            <w:tcW w:w="2463" w:type="pct"/>
          </w:tcPr>
          <w:p w14:paraId="28CC1DD4" w14:textId="3ABD450E" w:rsidR="00095EB4" w:rsidRPr="00B72C55" w:rsidRDefault="00095EB4" w:rsidP="00095EB4">
            <w:pPr>
              <w:tabs>
                <w:tab w:val="right" w:pos="1202"/>
              </w:tabs>
              <w:suppressAutoHyphens w:val="0"/>
              <w:autoSpaceDN/>
              <w:spacing w:line="301" w:lineRule="exact"/>
              <w:outlineLvl w:val="0"/>
              <w:rPr>
                <w:rFonts w:ascii="Arial" w:hAnsi="Arial" w:cs="Arial"/>
                <w:sz w:val="20"/>
                <w:szCs w:val="20"/>
                <w:lang w:val="en-GB"/>
              </w:rPr>
            </w:pPr>
            <w:r w:rsidRPr="00425A3E">
              <w:rPr>
                <w:rFonts w:ascii="Arial" w:hAnsi="Arial" w:cs="Arial"/>
                <w:sz w:val="20"/>
                <w:szCs w:val="20"/>
                <w:lang w:val="en-GB"/>
              </w:rPr>
              <w:t>Interest income-Loans at FVPL</w:t>
            </w:r>
          </w:p>
        </w:tc>
        <w:tc>
          <w:tcPr>
            <w:tcW w:w="634" w:type="pct"/>
            <w:tcBorders>
              <w:left w:val="nil"/>
              <w:right w:val="nil"/>
            </w:tcBorders>
            <w:vAlign w:val="bottom"/>
          </w:tcPr>
          <w:p w14:paraId="39A10F0E" w14:textId="7432003B" w:rsidR="00095EB4" w:rsidRPr="00095EB4" w:rsidRDefault="00095EB4" w:rsidP="00095EB4">
            <w:pPr>
              <w:suppressAutoHyphens w:val="0"/>
              <w:autoSpaceDN/>
              <w:jc w:val="right"/>
              <w:rPr>
                <w:rFonts w:ascii="Arial" w:hAnsi="Arial" w:cs="Arial"/>
                <w:color w:val="000000"/>
                <w:sz w:val="20"/>
                <w:szCs w:val="20"/>
                <w:lang w:val="hr-HR"/>
              </w:rPr>
            </w:pPr>
            <w:r w:rsidRPr="00095EB4">
              <w:rPr>
                <w:rFonts w:ascii="Arial" w:hAnsi="Arial" w:cs="Arial"/>
                <w:bCs/>
                <w:color w:val="000000" w:themeColor="text1"/>
                <w:sz w:val="20"/>
                <w:szCs w:val="20"/>
                <w:lang w:val="hr-HR"/>
              </w:rPr>
              <w:t>1,564</w:t>
            </w:r>
          </w:p>
        </w:tc>
        <w:tc>
          <w:tcPr>
            <w:tcW w:w="634" w:type="pct"/>
            <w:tcBorders>
              <w:left w:val="nil"/>
              <w:right w:val="nil"/>
            </w:tcBorders>
            <w:vAlign w:val="bottom"/>
          </w:tcPr>
          <w:p w14:paraId="72CB5909" w14:textId="73B7058C" w:rsidR="00095EB4" w:rsidRPr="00095EB4" w:rsidRDefault="00095EB4" w:rsidP="00095EB4">
            <w:pPr>
              <w:suppressAutoHyphens w:val="0"/>
              <w:autoSpaceDN/>
              <w:jc w:val="right"/>
              <w:rPr>
                <w:rFonts w:ascii="Arial" w:hAnsi="Arial" w:cs="Arial"/>
                <w:color w:val="000000" w:themeColor="text1"/>
                <w:sz w:val="20"/>
                <w:szCs w:val="20"/>
                <w:lang w:val="hr-HR"/>
              </w:rPr>
            </w:pPr>
            <w:r w:rsidRPr="00095EB4">
              <w:rPr>
                <w:rFonts w:ascii="Arial" w:hAnsi="Arial" w:cs="Arial"/>
                <w:color w:val="000000" w:themeColor="text1"/>
                <w:sz w:val="20"/>
                <w:szCs w:val="20"/>
                <w:lang w:val="hr-HR"/>
              </w:rPr>
              <w:t>2,239</w:t>
            </w:r>
          </w:p>
        </w:tc>
        <w:tc>
          <w:tcPr>
            <w:tcW w:w="634" w:type="pct"/>
            <w:tcBorders>
              <w:left w:val="nil"/>
              <w:right w:val="nil"/>
            </w:tcBorders>
            <w:vAlign w:val="bottom"/>
          </w:tcPr>
          <w:p w14:paraId="7E239D03" w14:textId="51BCD336" w:rsidR="00095EB4" w:rsidRPr="00095EB4" w:rsidRDefault="00095EB4" w:rsidP="00095EB4">
            <w:pPr>
              <w:suppressAutoHyphens w:val="0"/>
              <w:autoSpaceDN/>
              <w:jc w:val="right"/>
              <w:rPr>
                <w:rFonts w:ascii="Arial" w:hAnsi="Arial" w:cs="Arial"/>
                <w:color w:val="000000"/>
                <w:sz w:val="20"/>
                <w:szCs w:val="20"/>
                <w:lang w:val="hr-HR"/>
              </w:rPr>
            </w:pPr>
            <w:r w:rsidRPr="00095EB4">
              <w:rPr>
                <w:rFonts w:ascii="Arial" w:hAnsi="Arial" w:cs="Arial"/>
                <w:bCs/>
                <w:color w:val="000000" w:themeColor="text1"/>
                <w:sz w:val="20"/>
                <w:szCs w:val="20"/>
                <w:lang w:val="hr-HR"/>
              </w:rPr>
              <w:t>1,564</w:t>
            </w:r>
          </w:p>
        </w:tc>
        <w:tc>
          <w:tcPr>
            <w:tcW w:w="634" w:type="pct"/>
            <w:tcBorders>
              <w:left w:val="nil"/>
              <w:right w:val="nil"/>
            </w:tcBorders>
            <w:vAlign w:val="bottom"/>
          </w:tcPr>
          <w:p w14:paraId="374B67EA" w14:textId="6D7557C3" w:rsidR="00095EB4" w:rsidRPr="00095EB4" w:rsidRDefault="00095EB4" w:rsidP="00095EB4">
            <w:pPr>
              <w:suppressAutoHyphens w:val="0"/>
              <w:autoSpaceDN/>
              <w:jc w:val="right"/>
              <w:rPr>
                <w:rFonts w:ascii="Arial" w:hAnsi="Arial" w:cs="Arial"/>
                <w:color w:val="000000" w:themeColor="text1"/>
                <w:sz w:val="20"/>
                <w:szCs w:val="20"/>
                <w:lang w:val="hr-HR"/>
              </w:rPr>
            </w:pPr>
            <w:r w:rsidRPr="00095EB4">
              <w:rPr>
                <w:rFonts w:ascii="Arial" w:hAnsi="Arial" w:cs="Arial"/>
                <w:bCs/>
                <w:color w:val="000000" w:themeColor="text1"/>
                <w:sz w:val="20"/>
                <w:szCs w:val="20"/>
                <w:lang w:val="hr-HR"/>
              </w:rPr>
              <w:t>2,239</w:t>
            </w:r>
          </w:p>
        </w:tc>
      </w:tr>
      <w:tr w:rsidR="00095EB4" w:rsidRPr="00587444" w14:paraId="2EF57885" w14:textId="77777777" w:rsidTr="00AB311B">
        <w:trPr>
          <w:trHeight w:val="286"/>
          <w:jc w:val="right"/>
        </w:trPr>
        <w:tc>
          <w:tcPr>
            <w:tcW w:w="2463" w:type="pct"/>
            <w:vAlign w:val="bottom"/>
          </w:tcPr>
          <w:p w14:paraId="6F90968D" w14:textId="77777777" w:rsidR="00095EB4" w:rsidRPr="00587444" w:rsidRDefault="00095EB4" w:rsidP="00095EB4">
            <w:pPr>
              <w:tabs>
                <w:tab w:val="right" w:pos="1202"/>
              </w:tabs>
              <w:suppressAutoHyphens w:val="0"/>
              <w:autoSpaceDN/>
              <w:spacing w:line="340" w:lineRule="exact"/>
              <w:outlineLvl w:val="0"/>
              <w:rPr>
                <w:rFonts w:ascii="Arial" w:hAnsi="Arial" w:cs="Arial"/>
                <w:b/>
                <w:bCs/>
                <w:sz w:val="20"/>
                <w:szCs w:val="20"/>
                <w:lang w:val="en-GB"/>
              </w:rPr>
            </w:pPr>
            <w:bookmarkStart w:id="424" w:name="_Toc4057988"/>
            <w:r w:rsidRPr="00587444">
              <w:rPr>
                <w:rFonts w:ascii="Arial" w:hAnsi="Arial" w:cs="Arial"/>
                <w:b/>
                <w:bCs/>
                <w:sz w:val="20"/>
                <w:szCs w:val="20"/>
                <w:lang w:val="en-GB"/>
              </w:rPr>
              <w:t>Net gains/(losses) on financial operations</w:t>
            </w:r>
            <w:bookmarkEnd w:id="424"/>
          </w:p>
        </w:tc>
        <w:tc>
          <w:tcPr>
            <w:tcW w:w="634" w:type="pct"/>
            <w:tcBorders>
              <w:top w:val="single" w:sz="4" w:space="0" w:color="auto"/>
              <w:bottom w:val="single" w:sz="12" w:space="0" w:color="auto"/>
            </w:tcBorders>
            <w:vAlign w:val="bottom"/>
          </w:tcPr>
          <w:p w14:paraId="18EC9157" w14:textId="3D3FBD90" w:rsidR="00095EB4" w:rsidRPr="00095EB4" w:rsidRDefault="00095EB4" w:rsidP="00095EB4">
            <w:pPr>
              <w:suppressAutoHyphens w:val="0"/>
              <w:autoSpaceDN/>
              <w:jc w:val="right"/>
              <w:rPr>
                <w:rFonts w:ascii="Arial" w:hAnsi="Arial" w:cs="Arial"/>
                <w:b/>
                <w:bCs/>
                <w:color w:val="000000"/>
                <w:sz w:val="20"/>
                <w:szCs w:val="20"/>
                <w:lang w:val="hr-HR"/>
              </w:rPr>
            </w:pPr>
            <w:r w:rsidRPr="00095EB4">
              <w:rPr>
                <w:rFonts w:ascii="Arial" w:hAnsi="Arial" w:cs="Arial"/>
                <w:b/>
                <w:color w:val="000000" w:themeColor="text1"/>
                <w:sz w:val="20"/>
                <w:szCs w:val="20"/>
                <w:lang w:val="hr-HR"/>
              </w:rPr>
              <w:t>6,517</w:t>
            </w:r>
          </w:p>
        </w:tc>
        <w:tc>
          <w:tcPr>
            <w:tcW w:w="634" w:type="pct"/>
            <w:tcBorders>
              <w:top w:val="single" w:sz="4" w:space="0" w:color="auto"/>
              <w:bottom w:val="single" w:sz="12" w:space="0" w:color="auto"/>
            </w:tcBorders>
            <w:vAlign w:val="bottom"/>
          </w:tcPr>
          <w:p w14:paraId="469082A8" w14:textId="49B4C74E" w:rsidR="00095EB4" w:rsidRPr="00095EB4" w:rsidRDefault="00095EB4" w:rsidP="00095EB4">
            <w:pPr>
              <w:suppressAutoHyphens w:val="0"/>
              <w:autoSpaceDN/>
              <w:jc w:val="right"/>
              <w:rPr>
                <w:rFonts w:ascii="Arial" w:hAnsi="Arial" w:cs="Arial"/>
                <w:b/>
                <w:color w:val="000000"/>
                <w:sz w:val="20"/>
                <w:szCs w:val="20"/>
              </w:rPr>
            </w:pPr>
            <w:r w:rsidRPr="00095EB4">
              <w:rPr>
                <w:rFonts w:ascii="Arial" w:hAnsi="Arial" w:cs="Arial"/>
                <w:b/>
                <w:bCs/>
                <w:color w:val="000000" w:themeColor="text1"/>
                <w:sz w:val="20"/>
                <w:szCs w:val="20"/>
                <w:lang w:val="hr-HR"/>
              </w:rPr>
              <w:t>767</w:t>
            </w:r>
          </w:p>
        </w:tc>
        <w:tc>
          <w:tcPr>
            <w:tcW w:w="634" w:type="pct"/>
            <w:tcBorders>
              <w:top w:val="single" w:sz="4" w:space="0" w:color="auto"/>
              <w:bottom w:val="single" w:sz="12" w:space="0" w:color="auto"/>
            </w:tcBorders>
            <w:vAlign w:val="bottom"/>
          </w:tcPr>
          <w:p w14:paraId="30F14EE2" w14:textId="53FFAD23" w:rsidR="00095EB4" w:rsidRPr="00095EB4" w:rsidRDefault="00095EB4" w:rsidP="00095EB4">
            <w:pPr>
              <w:suppressAutoHyphens w:val="0"/>
              <w:autoSpaceDN/>
              <w:jc w:val="right"/>
              <w:rPr>
                <w:rFonts w:ascii="Arial" w:hAnsi="Arial" w:cs="Arial"/>
                <w:b/>
                <w:bCs/>
                <w:color w:val="000000"/>
                <w:sz w:val="20"/>
                <w:szCs w:val="20"/>
                <w:lang w:val="hr-HR"/>
              </w:rPr>
            </w:pPr>
            <w:r w:rsidRPr="00095EB4">
              <w:rPr>
                <w:rFonts w:ascii="Arial" w:hAnsi="Arial" w:cs="Arial"/>
                <w:b/>
                <w:color w:val="000000" w:themeColor="text1"/>
                <w:sz w:val="20"/>
                <w:szCs w:val="20"/>
                <w:lang w:val="hr-HR"/>
              </w:rPr>
              <w:t>6,517</w:t>
            </w:r>
          </w:p>
        </w:tc>
        <w:tc>
          <w:tcPr>
            <w:tcW w:w="634" w:type="pct"/>
            <w:tcBorders>
              <w:top w:val="single" w:sz="4" w:space="0" w:color="auto"/>
              <w:bottom w:val="single" w:sz="12" w:space="0" w:color="auto"/>
            </w:tcBorders>
            <w:vAlign w:val="bottom"/>
          </w:tcPr>
          <w:p w14:paraId="346C0480" w14:textId="13081F3D" w:rsidR="00095EB4" w:rsidRPr="00095EB4" w:rsidRDefault="00095EB4" w:rsidP="00095EB4">
            <w:pPr>
              <w:suppressAutoHyphens w:val="0"/>
              <w:autoSpaceDN/>
              <w:jc w:val="right"/>
              <w:rPr>
                <w:rFonts w:ascii="Arial" w:hAnsi="Arial" w:cs="Arial"/>
                <w:b/>
                <w:color w:val="000000"/>
                <w:sz w:val="20"/>
                <w:szCs w:val="20"/>
              </w:rPr>
            </w:pPr>
            <w:r w:rsidRPr="00095EB4">
              <w:rPr>
                <w:rFonts w:ascii="Arial" w:hAnsi="Arial" w:cs="Arial"/>
                <w:b/>
                <w:color w:val="000000" w:themeColor="text1"/>
                <w:sz w:val="20"/>
                <w:szCs w:val="20"/>
                <w:lang w:val="hr-HR"/>
              </w:rPr>
              <w:t>768</w:t>
            </w:r>
          </w:p>
        </w:tc>
      </w:tr>
    </w:tbl>
    <w:p w14:paraId="1A1D4DE0" w14:textId="77777777" w:rsidR="00587444" w:rsidRPr="00587444" w:rsidRDefault="00587444" w:rsidP="00587444">
      <w:pPr>
        <w:keepNext/>
        <w:suppressAutoHyphens w:val="0"/>
        <w:autoSpaceDN/>
        <w:spacing w:before="360" w:after="120" w:line="360" w:lineRule="auto"/>
        <w:jc w:val="both"/>
        <w:rPr>
          <w:rFonts w:ascii="Arial" w:hAnsi="Arial" w:cs="Arial"/>
          <w:b/>
          <w:bCs/>
          <w:sz w:val="20"/>
          <w:szCs w:val="20"/>
          <w:lang w:val="en-GB"/>
        </w:rPr>
        <w:sectPr w:rsidR="00587444" w:rsidRPr="00587444" w:rsidSect="00D337C5">
          <w:pgSz w:w="11907" w:h="16840" w:code="9"/>
          <w:pgMar w:top="1418" w:right="1134" w:bottom="1134" w:left="1418" w:header="851" w:footer="851" w:gutter="0"/>
          <w:cols w:space="720"/>
          <w:noEndnote/>
        </w:sectPr>
      </w:pPr>
    </w:p>
    <w:p w14:paraId="71414FC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19DA6F5"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9.</w:t>
      </w:r>
      <w:r w:rsidRPr="00587444">
        <w:rPr>
          <w:rFonts w:ascii="Arial" w:hAnsi="Arial" w:cs="Arial"/>
          <w:b/>
          <w:bCs/>
          <w:sz w:val="20"/>
          <w:szCs w:val="20"/>
          <w:lang w:val="en-GB"/>
        </w:rPr>
        <w:tab/>
        <w:t>Operating expenses</w:t>
      </w:r>
    </w:p>
    <w:p w14:paraId="481AEAFB" w14:textId="77777777" w:rsidR="00587444" w:rsidRPr="00587444" w:rsidRDefault="00587444" w:rsidP="00587444">
      <w:pPr>
        <w:keepNext/>
        <w:suppressAutoHyphens w:val="0"/>
        <w:autoSpaceDN/>
        <w:jc w:val="both"/>
        <w:rPr>
          <w:rFonts w:ascii="Arial" w:hAnsi="Arial" w:cs="Arial"/>
          <w:b/>
          <w:bCs/>
          <w:sz w:val="20"/>
          <w:szCs w:val="20"/>
          <w:lang w:val="en-GB"/>
        </w:rPr>
      </w:pPr>
    </w:p>
    <w:p w14:paraId="4BB58144" w14:textId="77777777" w:rsidR="00587444" w:rsidRPr="00587444" w:rsidRDefault="00587444" w:rsidP="00587444">
      <w:pPr>
        <w:tabs>
          <w:tab w:val="left" w:pos="-720"/>
          <w:tab w:val="left" w:pos="8789"/>
          <w:tab w:val="left" w:pos="8931"/>
        </w:tabs>
        <w:autoSpaceDN/>
        <w:rPr>
          <w:rFonts w:ascii="Arial" w:hAnsi="Arial" w:cs="Arial"/>
          <w:spacing w:val="-3"/>
          <w:sz w:val="20"/>
          <w:szCs w:val="20"/>
          <w:lang w:val="en-GB"/>
        </w:rPr>
      </w:pPr>
      <w:r w:rsidRPr="00587444">
        <w:rPr>
          <w:rFonts w:ascii="Arial" w:hAnsi="Arial" w:cs="Arial"/>
          <w:spacing w:val="-3"/>
          <w:sz w:val="20"/>
          <w:szCs w:val="20"/>
          <w:lang w:val="en-GB"/>
        </w:rPr>
        <w:t>Operating expenses can be shown as follows:</w:t>
      </w:r>
    </w:p>
    <w:p w14:paraId="0D2CDEA1" w14:textId="77777777" w:rsidR="00587444" w:rsidRPr="00587444" w:rsidRDefault="00587444" w:rsidP="00587444">
      <w:pPr>
        <w:tabs>
          <w:tab w:val="left" w:pos="-720"/>
          <w:tab w:val="left" w:pos="8789"/>
          <w:tab w:val="left" w:pos="8931"/>
        </w:tabs>
        <w:autoSpaceDN/>
        <w:rPr>
          <w:rFonts w:ascii="Arial" w:hAnsi="Arial" w:cs="Arial"/>
          <w:spacing w:val="-3"/>
          <w:sz w:val="20"/>
          <w:szCs w:val="20"/>
          <w:lang w:val="en-GB"/>
        </w:rPr>
      </w:pPr>
    </w:p>
    <w:tbl>
      <w:tblPr>
        <w:tblW w:w="5027" w:type="pct"/>
        <w:tblLayout w:type="fixed"/>
        <w:tblCellMar>
          <w:left w:w="122" w:type="dxa"/>
          <w:right w:w="122" w:type="dxa"/>
        </w:tblCellMar>
        <w:tblLook w:val="0000" w:firstRow="0" w:lastRow="0" w:firstColumn="0" w:lastColumn="0" w:noHBand="0" w:noVBand="0"/>
      </w:tblPr>
      <w:tblGrid>
        <w:gridCol w:w="3972"/>
        <w:gridCol w:w="1358"/>
        <w:gridCol w:w="1358"/>
        <w:gridCol w:w="1358"/>
        <w:gridCol w:w="1360"/>
      </w:tblGrid>
      <w:tr w:rsidR="00587444" w:rsidRPr="00587444" w14:paraId="49E85013" w14:textId="77777777" w:rsidTr="00DD69E7">
        <w:trPr>
          <w:trHeight w:val="385"/>
        </w:trPr>
        <w:tc>
          <w:tcPr>
            <w:tcW w:w="2111" w:type="pct"/>
          </w:tcPr>
          <w:p w14:paraId="0D658090" w14:textId="77777777" w:rsidR="00587444" w:rsidRPr="00587444" w:rsidRDefault="00587444" w:rsidP="00587444">
            <w:pPr>
              <w:tabs>
                <w:tab w:val="left" w:pos="-720"/>
              </w:tabs>
              <w:autoSpaceDN/>
              <w:jc w:val="right"/>
              <w:rPr>
                <w:rFonts w:ascii="Arial" w:hAnsi="Arial" w:cs="Arial"/>
                <w:spacing w:val="-3"/>
                <w:sz w:val="20"/>
                <w:szCs w:val="20"/>
                <w:lang w:val="en-GB"/>
              </w:rPr>
            </w:pPr>
          </w:p>
        </w:tc>
        <w:tc>
          <w:tcPr>
            <w:tcW w:w="722" w:type="pct"/>
          </w:tcPr>
          <w:p w14:paraId="0A01BF06"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p>
        </w:tc>
        <w:tc>
          <w:tcPr>
            <w:tcW w:w="722" w:type="pct"/>
            <w:vAlign w:val="bottom"/>
          </w:tcPr>
          <w:p w14:paraId="000A1131"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bookmarkStart w:id="425" w:name="_Toc4057989"/>
            <w:r w:rsidRPr="00587444">
              <w:rPr>
                <w:rFonts w:ascii="Arial" w:hAnsi="Arial" w:cs="Arial"/>
                <w:b/>
                <w:sz w:val="20"/>
                <w:szCs w:val="20"/>
                <w:lang w:val="hr-HR"/>
              </w:rPr>
              <w:t>Group</w:t>
            </w:r>
            <w:bookmarkEnd w:id="425"/>
          </w:p>
        </w:tc>
        <w:tc>
          <w:tcPr>
            <w:tcW w:w="722" w:type="pct"/>
            <w:vAlign w:val="bottom"/>
          </w:tcPr>
          <w:p w14:paraId="1D422745"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p>
        </w:tc>
        <w:tc>
          <w:tcPr>
            <w:tcW w:w="723" w:type="pct"/>
            <w:vAlign w:val="bottom"/>
          </w:tcPr>
          <w:p w14:paraId="0DE94AD4"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bookmarkStart w:id="426" w:name="_Toc4057990"/>
            <w:r w:rsidRPr="00587444">
              <w:rPr>
                <w:rFonts w:ascii="Arial" w:hAnsi="Arial" w:cs="Arial"/>
                <w:b/>
                <w:sz w:val="20"/>
                <w:szCs w:val="20"/>
                <w:lang w:val="hr-HR"/>
              </w:rPr>
              <w:t>Bank</w:t>
            </w:r>
            <w:bookmarkEnd w:id="426"/>
          </w:p>
        </w:tc>
      </w:tr>
      <w:tr w:rsidR="0032565B" w:rsidRPr="00587444" w14:paraId="4E46D3C7" w14:textId="77777777" w:rsidTr="00DD69E7">
        <w:trPr>
          <w:trHeight w:val="289"/>
        </w:trPr>
        <w:tc>
          <w:tcPr>
            <w:tcW w:w="2111" w:type="pct"/>
          </w:tcPr>
          <w:p w14:paraId="7054D76B" w14:textId="77777777" w:rsidR="0032565B" w:rsidRPr="00587444" w:rsidRDefault="0032565B" w:rsidP="0032565B">
            <w:pPr>
              <w:tabs>
                <w:tab w:val="left" w:pos="-720"/>
              </w:tabs>
              <w:autoSpaceDN/>
              <w:jc w:val="right"/>
              <w:rPr>
                <w:rFonts w:ascii="Arial" w:hAnsi="Arial" w:cs="Arial"/>
                <w:spacing w:val="-3"/>
                <w:sz w:val="20"/>
                <w:szCs w:val="20"/>
                <w:lang w:val="en-GB"/>
              </w:rPr>
            </w:pPr>
          </w:p>
        </w:tc>
        <w:tc>
          <w:tcPr>
            <w:tcW w:w="722" w:type="pct"/>
            <w:vAlign w:val="center"/>
          </w:tcPr>
          <w:p w14:paraId="01D92101" w14:textId="14FD97D4" w:rsidR="0032565B" w:rsidRPr="00587444" w:rsidRDefault="0032565B" w:rsidP="0032565B">
            <w:pPr>
              <w:tabs>
                <w:tab w:val="right" w:pos="1202"/>
              </w:tabs>
              <w:suppressAutoHyphens w:val="0"/>
              <w:autoSpaceDN/>
              <w:jc w:val="right"/>
              <w:outlineLvl w:val="0"/>
              <w:rPr>
                <w:rFonts w:ascii="Arial" w:hAnsi="Arial" w:cs="Arial"/>
                <w:b/>
                <w:sz w:val="20"/>
                <w:szCs w:val="20"/>
                <w:lang w:val="hr-HR"/>
              </w:rPr>
            </w:pPr>
            <w:r w:rsidRPr="00587444">
              <w:rPr>
                <w:rFonts w:ascii="Arial" w:hAnsi="Arial" w:cs="Arial"/>
                <w:b/>
                <w:sz w:val="20"/>
                <w:szCs w:val="20"/>
                <w:lang w:val="hr-HR"/>
              </w:rPr>
              <w:t>20</w:t>
            </w:r>
            <w:r w:rsidR="008B2594">
              <w:rPr>
                <w:rFonts w:ascii="Arial" w:hAnsi="Arial" w:cs="Arial"/>
                <w:b/>
                <w:sz w:val="20"/>
                <w:szCs w:val="20"/>
                <w:lang w:val="hr-HR"/>
              </w:rPr>
              <w:t>25</w:t>
            </w:r>
          </w:p>
        </w:tc>
        <w:tc>
          <w:tcPr>
            <w:tcW w:w="722" w:type="pct"/>
            <w:vAlign w:val="center"/>
          </w:tcPr>
          <w:p w14:paraId="01D3E408" w14:textId="6FBF452D" w:rsidR="0032565B" w:rsidRPr="00587444" w:rsidRDefault="0032565B" w:rsidP="0032565B">
            <w:pPr>
              <w:tabs>
                <w:tab w:val="right" w:pos="1202"/>
              </w:tabs>
              <w:suppressAutoHyphens w:val="0"/>
              <w:autoSpaceDN/>
              <w:jc w:val="right"/>
              <w:outlineLvl w:val="0"/>
              <w:rPr>
                <w:rFonts w:ascii="Arial" w:hAnsi="Arial" w:cs="Arial"/>
                <w:b/>
                <w:sz w:val="20"/>
                <w:szCs w:val="20"/>
                <w:lang w:val="hr-HR"/>
              </w:rPr>
            </w:pPr>
            <w:r w:rsidRPr="00587444">
              <w:rPr>
                <w:rFonts w:ascii="Arial" w:hAnsi="Arial" w:cs="Arial"/>
                <w:b/>
                <w:sz w:val="20"/>
                <w:szCs w:val="20"/>
                <w:lang w:val="hr-HR"/>
              </w:rPr>
              <w:t>202</w:t>
            </w:r>
            <w:r w:rsidR="008B2594">
              <w:rPr>
                <w:rFonts w:ascii="Arial" w:hAnsi="Arial" w:cs="Arial"/>
                <w:b/>
                <w:sz w:val="20"/>
                <w:szCs w:val="20"/>
                <w:lang w:val="hr-HR"/>
              </w:rPr>
              <w:t>4</w:t>
            </w:r>
          </w:p>
        </w:tc>
        <w:tc>
          <w:tcPr>
            <w:tcW w:w="722" w:type="pct"/>
            <w:vAlign w:val="center"/>
          </w:tcPr>
          <w:p w14:paraId="38DFB105" w14:textId="4D134C61" w:rsidR="0032565B" w:rsidRPr="00587444" w:rsidRDefault="0032565B" w:rsidP="0032565B">
            <w:pPr>
              <w:tabs>
                <w:tab w:val="right" w:pos="1202"/>
              </w:tabs>
              <w:suppressAutoHyphens w:val="0"/>
              <w:autoSpaceDN/>
              <w:jc w:val="right"/>
              <w:outlineLvl w:val="0"/>
              <w:rPr>
                <w:rFonts w:ascii="Arial" w:hAnsi="Arial" w:cs="Arial"/>
                <w:b/>
                <w:sz w:val="20"/>
                <w:szCs w:val="20"/>
                <w:lang w:val="hr-HR"/>
              </w:rPr>
            </w:pPr>
            <w:r w:rsidRPr="00587444">
              <w:rPr>
                <w:rFonts w:ascii="Arial" w:hAnsi="Arial" w:cs="Arial"/>
                <w:b/>
                <w:sz w:val="20"/>
                <w:szCs w:val="20"/>
                <w:lang w:val="hr-HR"/>
              </w:rPr>
              <w:t>202</w:t>
            </w:r>
            <w:r w:rsidR="008B2594">
              <w:rPr>
                <w:rFonts w:ascii="Arial" w:hAnsi="Arial" w:cs="Arial"/>
                <w:b/>
                <w:sz w:val="20"/>
                <w:szCs w:val="20"/>
                <w:lang w:val="hr-HR"/>
              </w:rPr>
              <w:t>5</w:t>
            </w:r>
          </w:p>
        </w:tc>
        <w:tc>
          <w:tcPr>
            <w:tcW w:w="723" w:type="pct"/>
            <w:vAlign w:val="center"/>
          </w:tcPr>
          <w:p w14:paraId="7896DA6F" w14:textId="7F80EB32" w:rsidR="0032565B" w:rsidRPr="00587444" w:rsidRDefault="0032565B" w:rsidP="0032565B">
            <w:pPr>
              <w:tabs>
                <w:tab w:val="right" w:pos="1202"/>
              </w:tabs>
              <w:suppressAutoHyphens w:val="0"/>
              <w:autoSpaceDN/>
              <w:jc w:val="right"/>
              <w:outlineLvl w:val="0"/>
              <w:rPr>
                <w:rFonts w:ascii="Arial" w:hAnsi="Arial" w:cs="Arial"/>
                <w:b/>
                <w:sz w:val="20"/>
                <w:szCs w:val="20"/>
                <w:lang w:val="hr-HR"/>
              </w:rPr>
            </w:pPr>
            <w:r w:rsidRPr="00587444">
              <w:rPr>
                <w:rFonts w:ascii="Arial" w:hAnsi="Arial" w:cs="Arial"/>
                <w:b/>
                <w:sz w:val="20"/>
                <w:szCs w:val="20"/>
                <w:lang w:val="hr-HR"/>
              </w:rPr>
              <w:t>202</w:t>
            </w:r>
            <w:r w:rsidR="008B2594">
              <w:rPr>
                <w:rFonts w:ascii="Arial" w:hAnsi="Arial" w:cs="Arial"/>
                <w:b/>
                <w:sz w:val="20"/>
                <w:szCs w:val="20"/>
                <w:lang w:val="hr-HR"/>
              </w:rPr>
              <w:t>4</w:t>
            </w:r>
          </w:p>
        </w:tc>
      </w:tr>
      <w:tr w:rsidR="0032565B" w:rsidRPr="00587444" w14:paraId="436BB311" w14:textId="77777777" w:rsidTr="00DD69E7">
        <w:tblPrEx>
          <w:tblCellMar>
            <w:left w:w="108" w:type="dxa"/>
            <w:right w:w="108" w:type="dxa"/>
          </w:tblCellMar>
        </w:tblPrEx>
        <w:trPr>
          <w:trHeight w:val="239"/>
        </w:trPr>
        <w:tc>
          <w:tcPr>
            <w:tcW w:w="2111" w:type="pct"/>
          </w:tcPr>
          <w:p w14:paraId="0E375216" w14:textId="77777777" w:rsidR="0032565B" w:rsidRPr="00587444" w:rsidRDefault="0032565B" w:rsidP="0032565B">
            <w:pPr>
              <w:tabs>
                <w:tab w:val="left" w:pos="-720"/>
              </w:tabs>
              <w:autoSpaceDN/>
              <w:ind w:right="4144"/>
              <w:jc w:val="right"/>
              <w:rPr>
                <w:rFonts w:ascii="Arial" w:hAnsi="Arial" w:cs="Arial"/>
                <w:sz w:val="20"/>
                <w:szCs w:val="20"/>
                <w:lang w:val="en-GB"/>
              </w:rPr>
            </w:pPr>
          </w:p>
        </w:tc>
        <w:tc>
          <w:tcPr>
            <w:tcW w:w="722" w:type="pct"/>
          </w:tcPr>
          <w:p w14:paraId="7B54D2D5" w14:textId="4AC4E928" w:rsidR="0032565B" w:rsidRPr="00587444" w:rsidRDefault="0032565B" w:rsidP="0032565B">
            <w:pPr>
              <w:tabs>
                <w:tab w:val="right" w:pos="1202"/>
              </w:tabs>
              <w:suppressAutoHyphens w:val="0"/>
              <w:autoSpaceDN/>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722" w:type="pct"/>
          </w:tcPr>
          <w:p w14:paraId="0029221B" w14:textId="2B3E592E" w:rsidR="0032565B" w:rsidRPr="00587444" w:rsidRDefault="0032565B" w:rsidP="0032565B">
            <w:pPr>
              <w:tabs>
                <w:tab w:val="right" w:pos="1202"/>
              </w:tabs>
              <w:suppressAutoHyphens w:val="0"/>
              <w:autoSpaceDN/>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722" w:type="pct"/>
          </w:tcPr>
          <w:p w14:paraId="450E0880" w14:textId="4292553D" w:rsidR="0032565B" w:rsidRPr="00587444" w:rsidRDefault="0032565B" w:rsidP="0032565B">
            <w:pPr>
              <w:tabs>
                <w:tab w:val="right" w:pos="1202"/>
              </w:tabs>
              <w:suppressAutoHyphens w:val="0"/>
              <w:autoSpaceDN/>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723" w:type="pct"/>
          </w:tcPr>
          <w:p w14:paraId="4668F429" w14:textId="6F160CA7" w:rsidR="0032565B" w:rsidRPr="00587444" w:rsidRDefault="0032565B" w:rsidP="0032565B">
            <w:pPr>
              <w:tabs>
                <w:tab w:val="right" w:pos="1202"/>
              </w:tabs>
              <w:suppressAutoHyphens w:val="0"/>
              <w:autoSpaceDN/>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r>
      <w:tr w:rsidR="0032565B" w:rsidRPr="00587444" w14:paraId="60E92E38" w14:textId="77777777" w:rsidTr="00DD69E7">
        <w:trPr>
          <w:trHeight w:val="245"/>
        </w:trPr>
        <w:tc>
          <w:tcPr>
            <w:tcW w:w="2111" w:type="pct"/>
          </w:tcPr>
          <w:p w14:paraId="15C17BC7" w14:textId="77777777" w:rsidR="0032565B" w:rsidRPr="00587444" w:rsidRDefault="0032565B" w:rsidP="0032565B">
            <w:pPr>
              <w:tabs>
                <w:tab w:val="left" w:pos="-720"/>
              </w:tabs>
              <w:autoSpaceDN/>
              <w:jc w:val="center"/>
              <w:rPr>
                <w:rFonts w:ascii="Arial" w:hAnsi="Arial" w:cs="Arial"/>
                <w:b/>
                <w:spacing w:val="-3"/>
                <w:sz w:val="20"/>
                <w:szCs w:val="20"/>
                <w:lang w:val="en-GB"/>
              </w:rPr>
            </w:pPr>
          </w:p>
        </w:tc>
        <w:tc>
          <w:tcPr>
            <w:tcW w:w="722" w:type="pct"/>
          </w:tcPr>
          <w:p w14:paraId="3AB64AA6" w14:textId="77777777" w:rsidR="0032565B" w:rsidRPr="00587444" w:rsidRDefault="0032565B" w:rsidP="0032565B">
            <w:pPr>
              <w:tabs>
                <w:tab w:val="left" w:pos="-720"/>
              </w:tabs>
              <w:autoSpaceDN/>
              <w:jc w:val="right"/>
              <w:rPr>
                <w:rFonts w:ascii="Arial" w:hAnsi="Arial" w:cs="Arial"/>
                <w:b/>
                <w:spacing w:val="-3"/>
                <w:sz w:val="20"/>
                <w:szCs w:val="20"/>
                <w:lang w:val="en-GB"/>
              </w:rPr>
            </w:pPr>
          </w:p>
        </w:tc>
        <w:tc>
          <w:tcPr>
            <w:tcW w:w="722" w:type="pct"/>
          </w:tcPr>
          <w:p w14:paraId="7E5A9579" w14:textId="77777777" w:rsidR="0032565B" w:rsidRPr="00587444" w:rsidRDefault="0032565B" w:rsidP="0032565B">
            <w:pPr>
              <w:tabs>
                <w:tab w:val="left" w:pos="-720"/>
              </w:tabs>
              <w:autoSpaceDN/>
              <w:jc w:val="right"/>
              <w:rPr>
                <w:rFonts w:ascii="Arial" w:hAnsi="Arial" w:cs="Arial"/>
                <w:b/>
                <w:spacing w:val="-3"/>
                <w:sz w:val="20"/>
                <w:szCs w:val="20"/>
                <w:lang w:val="en-GB"/>
              </w:rPr>
            </w:pPr>
          </w:p>
        </w:tc>
        <w:tc>
          <w:tcPr>
            <w:tcW w:w="722" w:type="pct"/>
          </w:tcPr>
          <w:p w14:paraId="7425349F" w14:textId="77777777" w:rsidR="0032565B" w:rsidRPr="00587444" w:rsidRDefault="0032565B" w:rsidP="0032565B">
            <w:pPr>
              <w:tabs>
                <w:tab w:val="left" w:pos="-720"/>
              </w:tabs>
              <w:autoSpaceDN/>
              <w:jc w:val="right"/>
              <w:rPr>
                <w:rFonts w:ascii="Arial" w:hAnsi="Arial" w:cs="Arial"/>
                <w:b/>
                <w:spacing w:val="-3"/>
                <w:sz w:val="20"/>
                <w:szCs w:val="20"/>
                <w:lang w:val="en-GB"/>
              </w:rPr>
            </w:pPr>
          </w:p>
        </w:tc>
        <w:tc>
          <w:tcPr>
            <w:tcW w:w="723" w:type="pct"/>
          </w:tcPr>
          <w:p w14:paraId="5260A6BB" w14:textId="77777777" w:rsidR="0032565B" w:rsidRPr="00587444" w:rsidRDefault="0032565B" w:rsidP="0032565B">
            <w:pPr>
              <w:tabs>
                <w:tab w:val="left" w:pos="-720"/>
              </w:tabs>
              <w:autoSpaceDN/>
              <w:jc w:val="right"/>
              <w:rPr>
                <w:rFonts w:ascii="Arial" w:hAnsi="Arial" w:cs="Arial"/>
                <w:b/>
                <w:spacing w:val="-3"/>
                <w:sz w:val="20"/>
                <w:szCs w:val="20"/>
                <w:lang w:val="en-GB"/>
              </w:rPr>
            </w:pPr>
          </w:p>
        </w:tc>
      </w:tr>
      <w:tr w:rsidR="0032565B" w:rsidRPr="00587444" w14:paraId="0D75F175" w14:textId="77777777" w:rsidTr="00DD69E7">
        <w:trPr>
          <w:trHeight w:val="245"/>
        </w:trPr>
        <w:tc>
          <w:tcPr>
            <w:tcW w:w="2111" w:type="pct"/>
          </w:tcPr>
          <w:p w14:paraId="6C9F15D3" w14:textId="77777777" w:rsidR="0032565B" w:rsidRPr="00587444" w:rsidRDefault="0032565B" w:rsidP="0032565B">
            <w:pPr>
              <w:tabs>
                <w:tab w:val="right" w:pos="1202"/>
              </w:tabs>
              <w:suppressAutoHyphens w:val="0"/>
              <w:autoSpaceDN/>
              <w:outlineLvl w:val="0"/>
              <w:rPr>
                <w:rFonts w:ascii="Arial" w:hAnsi="Arial" w:cs="Arial"/>
                <w:sz w:val="20"/>
                <w:szCs w:val="20"/>
                <w:lang w:val="en-GB"/>
              </w:rPr>
            </w:pPr>
          </w:p>
        </w:tc>
        <w:tc>
          <w:tcPr>
            <w:tcW w:w="722" w:type="pct"/>
          </w:tcPr>
          <w:p w14:paraId="2E1526AE" w14:textId="77777777" w:rsidR="0032565B" w:rsidRPr="00587444" w:rsidRDefault="0032565B" w:rsidP="0032565B">
            <w:pPr>
              <w:tabs>
                <w:tab w:val="right" w:pos="1202"/>
              </w:tabs>
              <w:suppressAutoHyphens w:val="0"/>
              <w:autoSpaceDN/>
              <w:jc w:val="right"/>
              <w:outlineLvl w:val="0"/>
              <w:rPr>
                <w:rFonts w:ascii="Arial" w:hAnsi="Arial" w:cs="Arial"/>
                <w:spacing w:val="-3"/>
                <w:sz w:val="20"/>
                <w:szCs w:val="20"/>
                <w:lang w:val="en-GB"/>
              </w:rPr>
            </w:pPr>
          </w:p>
        </w:tc>
        <w:tc>
          <w:tcPr>
            <w:tcW w:w="722" w:type="pct"/>
            <w:vAlign w:val="bottom"/>
          </w:tcPr>
          <w:p w14:paraId="7C79B1C1" w14:textId="77777777" w:rsidR="0032565B" w:rsidRPr="00587444" w:rsidRDefault="0032565B" w:rsidP="0032565B">
            <w:pPr>
              <w:tabs>
                <w:tab w:val="right" w:pos="1202"/>
              </w:tabs>
              <w:suppressAutoHyphens w:val="0"/>
              <w:autoSpaceDN/>
              <w:jc w:val="right"/>
              <w:outlineLvl w:val="0"/>
              <w:rPr>
                <w:rFonts w:ascii="Arial" w:hAnsi="Arial" w:cs="Arial"/>
                <w:spacing w:val="-3"/>
                <w:sz w:val="20"/>
                <w:szCs w:val="20"/>
                <w:lang w:val="en-GB"/>
              </w:rPr>
            </w:pPr>
          </w:p>
        </w:tc>
        <w:tc>
          <w:tcPr>
            <w:tcW w:w="722" w:type="pct"/>
            <w:vAlign w:val="bottom"/>
          </w:tcPr>
          <w:p w14:paraId="63A5436E" w14:textId="77777777" w:rsidR="0032565B" w:rsidRPr="00587444" w:rsidRDefault="0032565B" w:rsidP="0032565B">
            <w:pPr>
              <w:tabs>
                <w:tab w:val="right" w:pos="1202"/>
              </w:tabs>
              <w:suppressAutoHyphens w:val="0"/>
              <w:autoSpaceDN/>
              <w:jc w:val="right"/>
              <w:outlineLvl w:val="0"/>
              <w:rPr>
                <w:rFonts w:ascii="Arial" w:hAnsi="Arial" w:cs="Arial"/>
                <w:spacing w:val="-3"/>
                <w:sz w:val="20"/>
                <w:szCs w:val="20"/>
                <w:lang w:val="en-GB"/>
              </w:rPr>
            </w:pPr>
          </w:p>
        </w:tc>
        <w:tc>
          <w:tcPr>
            <w:tcW w:w="723" w:type="pct"/>
            <w:vAlign w:val="bottom"/>
          </w:tcPr>
          <w:p w14:paraId="5618B8CA" w14:textId="77777777" w:rsidR="0032565B" w:rsidRPr="00587444" w:rsidRDefault="0032565B" w:rsidP="0032565B">
            <w:pPr>
              <w:tabs>
                <w:tab w:val="right" w:pos="1202"/>
              </w:tabs>
              <w:suppressAutoHyphens w:val="0"/>
              <w:autoSpaceDN/>
              <w:jc w:val="right"/>
              <w:outlineLvl w:val="0"/>
              <w:rPr>
                <w:rFonts w:ascii="Arial" w:hAnsi="Arial" w:cs="Arial"/>
                <w:spacing w:val="-3"/>
                <w:sz w:val="20"/>
                <w:szCs w:val="20"/>
                <w:lang w:val="en-GB"/>
              </w:rPr>
            </w:pPr>
          </w:p>
        </w:tc>
      </w:tr>
      <w:tr w:rsidR="00095EB4" w:rsidRPr="00587444" w14:paraId="14AAFA58" w14:textId="77777777" w:rsidTr="00095EB4">
        <w:trPr>
          <w:trHeight w:val="183"/>
        </w:trPr>
        <w:tc>
          <w:tcPr>
            <w:tcW w:w="2111" w:type="pct"/>
            <w:vAlign w:val="bottom"/>
          </w:tcPr>
          <w:p w14:paraId="00BCC157" w14:textId="77777777" w:rsidR="00095EB4" w:rsidRPr="00587444" w:rsidRDefault="00095EB4" w:rsidP="00095EB4">
            <w:pPr>
              <w:tabs>
                <w:tab w:val="right" w:pos="1202"/>
              </w:tabs>
              <w:suppressAutoHyphens w:val="0"/>
              <w:autoSpaceDN/>
              <w:spacing w:line="240" w:lineRule="atLeast"/>
              <w:outlineLvl w:val="0"/>
              <w:rPr>
                <w:rFonts w:ascii="Arial" w:hAnsi="Arial" w:cs="Arial"/>
                <w:sz w:val="20"/>
                <w:szCs w:val="20"/>
                <w:lang w:val="en-GB"/>
              </w:rPr>
            </w:pPr>
            <w:bookmarkStart w:id="427" w:name="_Toc4057999"/>
            <w:r w:rsidRPr="00587444">
              <w:rPr>
                <w:rFonts w:ascii="Arial" w:hAnsi="Arial" w:cs="Arial"/>
                <w:bCs/>
                <w:spacing w:val="-2"/>
                <w:sz w:val="20"/>
                <w:szCs w:val="20"/>
                <w:lang w:val="en-GB"/>
              </w:rPr>
              <w:t>9 a) Employee expenses</w:t>
            </w:r>
            <w:bookmarkEnd w:id="427"/>
          </w:p>
        </w:tc>
        <w:tc>
          <w:tcPr>
            <w:tcW w:w="722" w:type="pct"/>
            <w:tcBorders>
              <w:top w:val="nil"/>
              <w:left w:val="nil"/>
              <w:bottom w:val="nil"/>
              <w:right w:val="nil"/>
            </w:tcBorders>
            <w:vAlign w:val="bottom"/>
          </w:tcPr>
          <w:p w14:paraId="6451E40B" w14:textId="68B118A7" w:rsidR="00095EB4" w:rsidRPr="00095EB4" w:rsidRDefault="00095EB4" w:rsidP="00095EB4">
            <w:pPr>
              <w:tabs>
                <w:tab w:val="right" w:pos="1202"/>
              </w:tabs>
              <w:suppressAutoHyphens w:val="0"/>
              <w:autoSpaceDN/>
              <w:jc w:val="right"/>
              <w:outlineLvl w:val="0"/>
              <w:rPr>
                <w:rFonts w:ascii="Arial" w:hAnsi="Arial" w:cs="Arial"/>
                <w:color w:val="000000"/>
                <w:spacing w:val="-3"/>
                <w:sz w:val="20"/>
                <w:szCs w:val="20"/>
                <w:lang w:val="hr-HR"/>
              </w:rPr>
            </w:pPr>
            <w:r w:rsidRPr="00095EB4">
              <w:rPr>
                <w:rFonts w:ascii="Arial" w:hAnsi="Arial" w:cs="Arial"/>
                <w:color w:val="000000" w:themeColor="text1"/>
                <w:spacing w:val="-3"/>
                <w:sz w:val="20"/>
                <w:szCs w:val="20"/>
                <w:lang w:val="hr-HR"/>
              </w:rPr>
              <w:t xml:space="preserve"> 19,450 </w:t>
            </w:r>
          </w:p>
        </w:tc>
        <w:tc>
          <w:tcPr>
            <w:tcW w:w="722" w:type="pct"/>
            <w:tcBorders>
              <w:top w:val="nil"/>
              <w:left w:val="nil"/>
              <w:bottom w:val="nil"/>
              <w:right w:val="nil"/>
            </w:tcBorders>
            <w:vAlign w:val="bottom"/>
          </w:tcPr>
          <w:p w14:paraId="34A6781A" w14:textId="748C6F28" w:rsidR="00095EB4" w:rsidRPr="00095EB4" w:rsidRDefault="00095EB4" w:rsidP="00095EB4">
            <w:pPr>
              <w:tabs>
                <w:tab w:val="right" w:pos="1202"/>
              </w:tabs>
              <w:suppressAutoHyphens w:val="0"/>
              <w:autoSpaceDN/>
              <w:jc w:val="right"/>
              <w:outlineLvl w:val="0"/>
              <w:rPr>
                <w:rFonts w:ascii="Arial" w:hAnsi="Arial" w:cs="Arial"/>
                <w:spacing w:val="-3"/>
                <w:sz w:val="20"/>
                <w:szCs w:val="20"/>
                <w:lang w:val="hr-HR"/>
              </w:rPr>
            </w:pPr>
            <w:r w:rsidRPr="00095EB4">
              <w:rPr>
                <w:rFonts w:ascii="Arial" w:hAnsi="Arial" w:cs="Arial"/>
                <w:color w:val="000000" w:themeColor="text1"/>
                <w:spacing w:val="-3"/>
                <w:sz w:val="20"/>
                <w:szCs w:val="20"/>
                <w:lang w:val="hr-HR"/>
              </w:rPr>
              <w:t>18,013</w:t>
            </w:r>
          </w:p>
        </w:tc>
        <w:tc>
          <w:tcPr>
            <w:tcW w:w="722" w:type="pct"/>
            <w:tcBorders>
              <w:top w:val="nil"/>
              <w:left w:val="nil"/>
              <w:bottom w:val="nil"/>
              <w:right w:val="nil"/>
            </w:tcBorders>
            <w:vAlign w:val="bottom"/>
          </w:tcPr>
          <w:p w14:paraId="715A5748" w14:textId="2FBEA807" w:rsidR="00095EB4" w:rsidRPr="00095EB4" w:rsidRDefault="00095EB4" w:rsidP="00095EB4">
            <w:pPr>
              <w:tabs>
                <w:tab w:val="right" w:pos="1202"/>
              </w:tabs>
              <w:suppressAutoHyphens w:val="0"/>
              <w:autoSpaceDN/>
              <w:jc w:val="right"/>
              <w:outlineLvl w:val="0"/>
              <w:rPr>
                <w:rFonts w:ascii="Arial" w:hAnsi="Arial" w:cs="Arial"/>
                <w:color w:val="000000"/>
                <w:spacing w:val="-3"/>
                <w:sz w:val="20"/>
                <w:szCs w:val="20"/>
                <w:lang w:val="hr-HR"/>
              </w:rPr>
            </w:pPr>
            <w:r w:rsidRPr="00095EB4">
              <w:rPr>
                <w:rFonts w:ascii="Arial" w:hAnsi="Arial" w:cs="Arial"/>
                <w:color w:val="000000" w:themeColor="text1"/>
                <w:spacing w:val="-3"/>
                <w:sz w:val="20"/>
                <w:szCs w:val="20"/>
                <w:lang w:val="hr-HR"/>
              </w:rPr>
              <w:t>18,797</w:t>
            </w:r>
          </w:p>
        </w:tc>
        <w:tc>
          <w:tcPr>
            <w:tcW w:w="723" w:type="pct"/>
            <w:tcBorders>
              <w:top w:val="nil"/>
              <w:left w:val="nil"/>
              <w:bottom w:val="nil"/>
              <w:right w:val="nil"/>
            </w:tcBorders>
            <w:vAlign w:val="bottom"/>
          </w:tcPr>
          <w:p w14:paraId="31D35D31" w14:textId="1F81E16F" w:rsidR="00095EB4" w:rsidRPr="006A3D27" w:rsidRDefault="00095EB4" w:rsidP="00095EB4">
            <w:pPr>
              <w:tabs>
                <w:tab w:val="right" w:pos="1202"/>
              </w:tabs>
              <w:suppressAutoHyphens w:val="0"/>
              <w:autoSpaceDN/>
              <w:jc w:val="right"/>
              <w:outlineLvl w:val="0"/>
              <w:rPr>
                <w:rFonts w:ascii="Arial" w:hAnsi="Arial" w:cs="Arial"/>
                <w:spacing w:val="-3"/>
                <w:sz w:val="20"/>
                <w:szCs w:val="20"/>
                <w:lang w:val="hr-HR"/>
              </w:rPr>
            </w:pPr>
            <w:r w:rsidRPr="006875D6">
              <w:rPr>
                <w:rFonts w:ascii="Arial" w:hAnsi="Arial" w:cs="Arial"/>
                <w:sz w:val="20"/>
              </w:rPr>
              <w:t xml:space="preserve"> 17</w:t>
            </w:r>
            <w:r>
              <w:rPr>
                <w:rFonts w:ascii="Arial" w:hAnsi="Arial" w:cs="Arial"/>
                <w:sz w:val="20"/>
              </w:rPr>
              <w:t>,</w:t>
            </w:r>
            <w:r w:rsidRPr="006875D6">
              <w:rPr>
                <w:rFonts w:ascii="Arial" w:hAnsi="Arial" w:cs="Arial"/>
                <w:sz w:val="20"/>
              </w:rPr>
              <w:t xml:space="preserve">410 </w:t>
            </w:r>
          </w:p>
        </w:tc>
      </w:tr>
      <w:tr w:rsidR="00095EB4" w:rsidRPr="00587444" w14:paraId="1A5811D9" w14:textId="77777777" w:rsidTr="00095EB4">
        <w:trPr>
          <w:trHeight w:val="80"/>
        </w:trPr>
        <w:tc>
          <w:tcPr>
            <w:tcW w:w="2111" w:type="pct"/>
            <w:vAlign w:val="bottom"/>
          </w:tcPr>
          <w:p w14:paraId="7E52B7C4" w14:textId="77777777" w:rsidR="00095EB4" w:rsidRPr="00587444" w:rsidRDefault="00095EB4" w:rsidP="00095EB4">
            <w:pPr>
              <w:tabs>
                <w:tab w:val="right" w:pos="1202"/>
              </w:tabs>
              <w:suppressAutoHyphens w:val="0"/>
              <w:autoSpaceDN/>
              <w:spacing w:line="240" w:lineRule="atLeast"/>
              <w:outlineLvl w:val="0"/>
              <w:rPr>
                <w:rFonts w:ascii="Arial" w:hAnsi="Arial" w:cs="Arial"/>
                <w:bCs/>
                <w:spacing w:val="-2"/>
                <w:sz w:val="20"/>
                <w:szCs w:val="20"/>
                <w:lang w:val="en-GB"/>
              </w:rPr>
            </w:pPr>
          </w:p>
        </w:tc>
        <w:tc>
          <w:tcPr>
            <w:tcW w:w="722" w:type="pct"/>
            <w:tcBorders>
              <w:top w:val="nil"/>
              <w:left w:val="nil"/>
              <w:bottom w:val="nil"/>
              <w:right w:val="nil"/>
            </w:tcBorders>
            <w:vAlign w:val="bottom"/>
          </w:tcPr>
          <w:p w14:paraId="4660C414" w14:textId="77777777" w:rsidR="00095EB4" w:rsidRPr="00095EB4" w:rsidRDefault="00095EB4" w:rsidP="00095EB4">
            <w:pPr>
              <w:tabs>
                <w:tab w:val="right" w:pos="1202"/>
              </w:tabs>
              <w:suppressAutoHyphens w:val="0"/>
              <w:autoSpaceDN/>
              <w:jc w:val="right"/>
              <w:outlineLvl w:val="0"/>
              <w:rPr>
                <w:rFonts w:ascii="Arial" w:hAnsi="Arial" w:cs="Arial"/>
                <w:color w:val="000000"/>
                <w:spacing w:val="-3"/>
                <w:sz w:val="20"/>
                <w:szCs w:val="20"/>
                <w:lang w:val="hr-HR"/>
              </w:rPr>
            </w:pPr>
          </w:p>
        </w:tc>
        <w:tc>
          <w:tcPr>
            <w:tcW w:w="722" w:type="pct"/>
            <w:tcBorders>
              <w:top w:val="nil"/>
              <w:left w:val="nil"/>
              <w:bottom w:val="nil"/>
              <w:right w:val="nil"/>
            </w:tcBorders>
            <w:vAlign w:val="bottom"/>
          </w:tcPr>
          <w:p w14:paraId="094F0012" w14:textId="77777777" w:rsidR="00095EB4" w:rsidRPr="00095EB4" w:rsidRDefault="00095EB4" w:rsidP="00095EB4">
            <w:pPr>
              <w:tabs>
                <w:tab w:val="right" w:pos="1202"/>
              </w:tabs>
              <w:suppressAutoHyphens w:val="0"/>
              <w:autoSpaceDN/>
              <w:jc w:val="right"/>
              <w:outlineLvl w:val="0"/>
              <w:rPr>
                <w:rFonts w:ascii="Arial" w:hAnsi="Arial" w:cs="Arial"/>
                <w:color w:val="000000"/>
                <w:sz w:val="20"/>
                <w:szCs w:val="20"/>
                <w:lang w:val="en-GB"/>
              </w:rPr>
            </w:pPr>
          </w:p>
        </w:tc>
        <w:tc>
          <w:tcPr>
            <w:tcW w:w="722" w:type="pct"/>
            <w:tcBorders>
              <w:top w:val="nil"/>
              <w:left w:val="nil"/>
              <w:bottom w:val="nil"/>
              <w:right w:val="nil"/>
            </w:tcBorders>
            <w:vAlign w:val="bottom"/>
          </w:tcPr>
          <w:p w14:paraId="36C26CFC" w14:textId="77777777" w:rsidR="00095EB4" w:rsidRPr="00095EB4" w:rsidRDefault="00095EB4" w:rsidP="00095EB4">
            <w:pPr>
              <w:tabs>
                <w:tab w:val="right" w:pos="1202"/>
              </w:tabs>
              <w:suppressAutoHyphens w:val="0"/>
              <w:autoSpaceDN/>
              <w:jc w:val="right"/>
              <w:outlineLvl w:val="0"/>
              <w:rPr>
                <w:rFonts w:ascii="Arial" w:hAnsi="Arial" w:cs="Arial"/>
                <w:color w:val="000000"/>
                <w:spacing w:val="-3"/>
                <w:sz w:val="20"/>
                <w:szCs w:val="20"/>
                <w:lang w:val="hr-HR"/>
              </w:rPr>
            </w:pPr>
          </w:p>
        </w:tc>
        <w:tc>
          <w:tcPr>
            <w:tcW w:w="723" w:type="pct"/>
            <w:tcBorders>
              <w:top w:val="nil"/>
              <w:left w:val="nil"/>
              <w:bottom w:val="nil"/>
              <w:right w:val="nil"/>
            </w:tcBorders>
            <w:vAlign w:val="bottom"/>
          </w:tcPr>
          <w:p w14:paraId="5BDBCD19" w14:textId="77777777" w:rsidR="00095EB4" w:rsidRPr="006A3D27" w:rsidRDefault="00095EB4" w:rsidP="00095EB4">
            <w:pPr>
              <w:tabs>
                <w:tab w:val="right" w:pos="1202"/>
              </w:tabs>
              <w:suppressAutoHyphens w:val="0"/>
              <w:autoSpaceDN/>
              <w:jc w:val="right"/>
              <w:outlineLvl w:val="0"/>
              <w:rPr>
                <w:rFonts w:ascii="Arial" w:hAnsi="Arial" w:cs="Arial"/>
                <w:color w:val="000000"/>
                <w:sz w:val="20"/>
                <w:szCs w:val="20"/>
                <w:lang w:val="en-GB"/>
              </w:rPr>
            </w:pPr>
          </w:p>
        </w:tc>
      </w:tr>
      <w:tr w:rsidR="00095EB4" w:rsidRPr="00587444" w14:paraId="318987E1" w14:textId="77777777" w:rsidTr="00095EB4">
        <w:trPr>
          <w:trHeight w:val="385"/>
        </w:trPr>
        <w:tc>
          <w:tcPr>
            <w:tcW w:w="2111" w:type="pct"/>
            <w:vAlign w:val="bottom"/>
          </w:tcPr>
          <w:p w14:paraId="3FB17C89" w14:textId="77777777" w:rsidR="00095EB4" w:rsidRPr="00587444" w:rsidRDefault="00095EB4" w:rsidP="00095EB4">
            <w:pPr>
              <w:tabs>
                <w:tab w:val="right" w:pos="1202"/>
              </w:tabs>
              <w:suppressAutoHyphens w:val="0"/>
              <w:autoSpaceDN/>
              <w:spacing w:line="240" w:lineRule="atLeast"/>
              <w:outlineLvl w:val="0"/>
              <w:rPr>
                <w:rFonts w:ascii="Arial" w:hAnsi="Arial" w:cs="Arial"/>
                <w:sz w:val="20"/>
                <w:szCs w:val="20"/>
                <w:lang w:val="en-GB"/>
              </w:rPr>
            </w:pPr>
            <w:bookmarkStart w:id="428" w:name="_Toc4058004"/>
            <w:r w:rsidRPr="00587444">
              <w:rPr>
                <w:rFonts w:ascii="Arial" w:hAnsi="Arial" w:cs="Arial"/>
                <w:bCs/>
                <w:spacing w:val="-2"/>
                <w:sz w:val="20"/>
                <w:szCs w:val="20"/>
                <w:lang w:val="en-GB"/>
              </w:rPr>
              <w:t>9 b) Depreciation</w:t>
            </w:r>
            <w:bookmarkEnd w:id="428"/>
          </w:p>
        </w:tc>
        <w:tc>
          <w:tcPr>
            <w:tcW w:w="722" w:type="pct"/>
            <w:tcBorders>
              <w:top w:val="nil"/>
              <w:left w:val="nil"/>
              <w:bottom w:val="nil"/>
              <w:right w:val="nil"/>
            </w:tcBorders>
            <w:vAlign w:val="bottom"/>
          </w:tcPr>
          <w:p w14:paraId="17037148" w14:textId="6D0BA205" w:rsidR="00095EB4" w:rsidRPr="00095EB4" w:rsidRDefault="00095EB4" w:rsidP="00095EB4">
            <w:pPr>
              <w:tabs>
                <w:tab w:val="right" w:pos="1202"/>
              </w:tabs>
              <w:suppressAutoHyphens w:val="0"/>
              <w:autoSpaceDN/>
              <w:jc w:val="right"/>
              <w:outlineLvl w:val="0"/>
              <w:rPr>
                <w:rFonts w:ascii="Arial" w:hAnsi="Arial" w:cs="Arial"/>
                <w:color w:val="000000"/>
                <w:spacing w:val="-3"/>
                <w:sz w:val="20"/>
                <w:szCs w:val="20"/>
                <w:lang w:val="hr-HR"/>
              </w:rPr>
            </w:pPr>
            <w:r w:rsidRPr="00095EB4">
              <w:rPr>
                <w:rFonts w:ascii="Arial" w:hAnsi="Arial" w:cs="Arial"/>
                <w:color w:val="000000" w:themeColor="text1"/>
                <w:spacing w:val="-3"/>
                <w:sz w:val="20"/>
                <w:szCs w:val="20"/>
                <w:lang w:val="hr-HR"/>
              </w:rPr>
              <w:t xml:space="preserve"> 2,204 </w:t>
            </w:r>
          </w:p>
        </w:tc>
        <w:tc>
          <w:tcPr>
            <w:tcW w:w="722" w:type="pct"/>
            <w:tcBorders>
              <w:top w:val="nil"/>
              <w:left w:val="nil"/>
              <w:bottom w:val="nil"/>
              <w:right w:val="nil"/>
            </w:tcBorders>
            <w:vAlign w:val="bottom"/>
          </w:tcPr>
          <w:p w14:paraId="7A1DA501" w14:textId="54B231D2" w:rsidR="00095EB4" w:rsidRPr="00095EB4" w:rsidRDefault="00095EB4" w:rsidP="00095EB4">
            <w:pPr>
              <w:tabs>
                <w:tab w:val="right" w:pos="1202"/>
              </w:tabs>
              <w:suppressAutoHyphens w:val="0"/>
              <w:autoSpaceDN/>
              <w:jc w:val="right"/>
              <w:outlineLvl w:val="0"/>
              <w:rPr>
                <w:rFonts w:ascii="Arial" w:hAnsi="Arial" w:cs="Arial"/>
                <w:spacing w:val="-3"/>
                <w:sz w:val="20"/>
                <w:szCs w:val="20"/>
                <w:lang w:val="hr-HR"/>
              </w:rPr>
            </w:pPr>
            <w:r w:rsidRPr="00095EB4">
              <w:rPr>
                <w:rFonts w:ascii="Arial" w:hAnsi="Arial" w:cs="Arial"/>
                <w:color w:val="000000" w:themeColor="text1"/>
                <w:spacing w:val="-3"/>
                <w:sz w:val="20"/>
                <w:szCs w:val="20"/>
                <w:lang w:val="hr-HR"/>
              </w:rPr>
              <w:t>1,998</w:t>
            </w:r>
          </w:p>
        </w:tc>
        <w:tc>
          <w:tcPr>
            <w:tcW w:w="722" w:type="pct"/>
            <w:tcBorders>
              <w:top w:val="nil"/>
              <w:left w:val="nil"/>
              <w:bottom w:val="nil"/>
              <w:right w:val="nil"/>
            </w:tcBorders>
            <w:vAlign w:val="bottom"/>
          </w:tcPr>
          <w:p w14:paraId="5E500D00" w14:textId="4040DFEC" w:rsidR="00095EB4" w:rsidRPr="00095EB4" w:rsidRDefault="00095EB4" w:rsidP="00095EB4">
            <w:pPr>
              <w:tabs>
                <w:tab w:val="right" w:pos="1202"/>
              </w:tabs>
              <w:suppressAutoHyphens w:val="0"/>
              <w:autoSpaceDN/>
              <w:jc w:val="right"/>
              <w:outlineLvl w:val="0"/>
              <w:rPr>
                <w:rFonts w:ascii="Arial" w:hAnsi="Arial" w:cs="Arial"/>
                <w:color w:val="000000"/>
                <w:spacing w:val="-3"/>
                <w:sz w:val="20"/>
                <w:szCs w:val="20"/>
                <w:lang w:val="hr-HR"/>
              </w:rPr>
            </w:pPr>
            <w:r w:rsidRPr="00095EB4">
              <w:rPr>
                <w:rFonts w:ascii="Arial" w:hAnsi="Arial" w:cs="Arial"/>
                <w:color w:val="000000" w:themeColor="text1"/>
                <w:spacing w:val="-3"/>
                <w:sz w:val="20"/>
                <w:szCs w:val="20"/>
                <w:lang w:val="hr-HR"/>
              </w:rPr>
              <w:t>2,123</w:t>
            </w:r>
          </w:p>
        </w:tc>
        <w:tc>
          <w:tcPr>
            <w:tcW w:w="723" w:type="pct"/>
            <w:tcBorders>
              <w:top w:val="nil"/>
              <w:left w:val="nil"/>
              <w:bottom w:val="nil"/>
              <w:right w:val="nil"/>
            </w:tcBorders>
            <w:vAlign w:val="bottom"/>
          </w:tcPr>
          <w:p w14:paraId="400F99BC" w14:textId="0CB8758E" w:rsidR="00095EB4" w:rsidRPr="006A3D27" w:rsidRDefault="00095EB4" w:rsidP="00095EB4">
            <w:pPr>
              <w:tabs>
                <w:tab w:val="right" w:pos="1202"/>
              </w:tabs>
              <w:suppressAutoHyphens w:val="0"/>
              <w:autoSpaceDN/>
              <w:jc w:val="right"/>
              <w:outlineLvl w:val="0"/>
              <w:rPr>
                <w:rFonts w:ascii="Arial" w:hAnsi="Arial" w:cs="Arial"/>
                <w:spacing w:val="-3"/>
                <w:sz w:val="20"/>
                <w:szCs w:val="20"/>
                <w:lang w:val="hr-HR"/>
              </w:rPr>
            </w:pPr>
            <w:r w:rsidRPr="006875D6">
              <w:rPr>
                <w:rFonts w:ascii="Arial" w:hAnsi="Arial" w:cs="Arial"/>
                <w:sz w:val="20"/>
              </w:rPr>
              <w:t xml:space="preserve"> 1</w:t>
            </w:r>
            <w:r>
              <w:rPr>
                <w:rFonts w:ascii="Arial" w:hAnsi="Arial" w:cs="Arial"/>
                <w:sz w:val="20"/>
              </w:rPr>
              <w:t>,</w:t>
            </w:r>
            <w:r w:rsidRPr="006875D6">
              <w:rPr>
                <w:rFonts w:ascii="Arial" w:hAnsi="Arial" w:cs="Arial"/>
                <w:sz w:val="20"/>
              </w:rPr>
              <w:t xml:space="preserve">916 </w:t>
            </w:r>
          </w:p>
        </w:tc>
      </w:tr>
      <w:tr w:rsidR="00095EB4" w:rsidRPr="00587444" w14:paraId="3DA9C277" w14:textId="77777777" w:rsidTr="00095EB4">
        <w:trPr>
          <w:trHeight w:val="254"/>
        </w:trPr>
        <w:tc>
          <w:tcPr>
            <w:tcW w:w="2111" w:type="pct"/>
            <w:vAlign w:val="bottom"/>
          </w:tcPr>
          <w:p w14:paraId="042EA0A1" w14:textId="77777777" w:rsidR="00095EB4" w:rsidRPr="00587444" w:rsidRDefault="00095EB4" w:rsidP="00095EB4">
            <w:pPr>
              <w:tabs>
                <w:tab w:val="right" w:pos="1202"/>
              </w:tabs>
              <w:suppressAutoHyphens w:val="0"/>
              <w:autoSpaceDN/>
              <w:spacing w:line="240" w:lineRule="atLeast"/>
              <w:outlineLvl w:val="0"/>
              <w:rPr>
                <w:rFonts w:ascii="Arial" w:hAnsi="Arial" w:cs="Arial"/>
                <w:bCs/>
                <w:spacing w:val="-2"/>
                <w:sz w:val="20"/>
                <w:szCs w:val="20"/>
                <w:lang w:val="en-GB"/>
              </w:rPr>
            </w:pPr>
          </w:p>
        </w:tc>
        <w:tc>
          <w:tcPr>
            <w:tcW w:w="722" w:type="pct"/>
            <w:tcBorders>
              <w:top w:val="nil"/>
              <w:left w:val="nil"/>
              <w:bottom w:val="nil"/>
              <w:right w:val="nil"/>
            </w:tcBorders>
            <w:vAlign w:val="bottom"/>
          </w:tcPr>
          <w:p w14:paraId="0BD4E475" w14:textId="77777777" w:rsidR="00095EB4" w:rsidRPr="00095EB4" w:rsidRDefault="00095EB4" w:rsidP="00095EB4">
            <w:pPr>
              <w:tabs>
                <w:tab w:val="right" w:pos="1202"/>
              </w:tabs>
              <w:suppressAutoHyphens w:val="0"/>
              <w:autoSpaceDN/>
              <w:jc w:val="right"/>
              <w:outlineLvl w:val="0"/>
              <w:rPr>
                <w:rFonts w:ascii="Arial" w:hAnsi="Arial" w:cs="Arial"/>
                <w:color w:val="000000"/>
                <w:spacing w:val="-3"/>
                <w:sz w:val="20"/>
                <w:szCs w:val="20"/>
                <w:lang w:val="hr-HR"/>
              </w:rPr>
            </w:pPr>
          </w:p>
        </w:tc>
        <w:tc>
          <w:tcPr>
            <w:tcW w:w="722" w:type="pct"/>
            <w:tcBorders>
              <w:top w:val="nil"/>
              <w:left w:val="nil"/>
              <w:bottom w:val="nil"/>
              <w:right w:val="nil"/>
            </w:tcBorders>
            <w:vAlign w:val="bottom"/>
          </w:tcPr>
          <w:p w14:paraId="014D172D" w14:textId="77777777" w:rsidR="00095EB4" w:rsidRPr="00095EB4" w:rsidRDefault="00095EB4" w:rsidP="00095EB4">
            <w:pPr>
              <w:tabs>
                <w:tab w:val="right" w:pos="1202"/>
              </w:tabs>
              <w:suppressAutoHyphens w:val="0"/>
              <w:autoSpaceDN/>
              <w:jc w:val="right"/>
              <w:outlineLvl w:val="0"/>
              <w:rPr>
                <w:rFonts w:ascii="Arial" w:hAnsi="Arial" w:cs="Arial"/>
                <w:color w:val="000000"/>
                <w:sz w:val="20"/>
                <w:szCs w:val="20"/>
                <w:lang w:val="en-GB"/>
              </w:rPr>
            </w:pPr>
          </w:p>
        </w:tc>
        <w:tc>
          <w:tcPr>
            <w:tcW w:w="722" w:type="pct"/>
            <w:tcBorders>
              <w:top w:val="nil"/>
              <w:left w:val="nil"/>
              <w:bottom w:val="nil"/>
              <w:right w:val="nil"/>
            </w:tcBorders>
            <w:vAlign w:val="bottom"/>
          </w:tcPr>
          <w:p w14:paraId="057ED572" w14:textId="77777777" w:rsidR="00095EB4" w:rsidRPr="00095EB4" w:rsidRDefault="00095EB4" w:rsidP="00095EB4">
            <w:pPr>
              <w:tabs>
                <w:tab w:val="right" w:pos="1202"/>
              </w:tabs>
              <w:suppressAutoHyphens w:val="0"/>
              <w:autoSpaceDN/>
              <w:jc w:val="right"/>
              <w:outlineLvl w:val="0"/>
              <w:rPr>
                <w:rFonts w:ascii="Arial" w:hAnsi="Arial" w:cs="Arial"/>
                <w:color w:val="000000"/>
                <w:spacing w:val="-3"/>
                <w:sz w:val="20"/>
                <w:szCs w:val="20"/>
                <w:lang w:val="hr-HR"/>
              </w:rPr>
            </w:pPr>
          </w:p>
        </w:tc>
        <w:tc>
          <w:tcPr>
            <w:tcW w:w="723" w:type="pct"/>
            <w:tcBorders>
              <w:top w:val="nil"/>
              <w:left w:val="nil"/>
              <w:bottom w:val="nil"/>
              <w:right w:val="nil"/>
            </w:tcBorders>
            <w:vAlign w:val="bottom"/>
          </w:tcPr>
          <w:p w14:paraId="6DCF1D73" w14:textId="77777777" w:rsidR="00095EB4" w:rsidRPr="006A3D27" w:rsidRDefault="00095EB4" w:rsidP="00095EB4">
            <w:pPr>
              <w:tabs>
                <w:tab w:val="right" w:pos="1202"/>
              </w:tabs>
              <w:suppressAutoHyphens w:val="0"/>
              <w:autoSpaceDN/>
              <w:jc w:val="right"/>
              <w:outlineLvl w:val="0"/>
              <w:rPr>
                <w:rFonts w:ascii="Arial" w:hAnsi="Arial" w:cs="Arial"/>
                <w:color w:val="000000"/>
                <w:sz w:val="20"/>
                <w:szCs w:val="20"/>
                <w:lang w:val="en-GB"/>
              </w:rPr>
            </w:pPr>
          </w:p>
        </w:tc>
      </w:tr>
      <w:tr w:rsidR="00095EB4" w:rsidRPr="00587444" w14:paraId="4DD8225F" w14:textId="77777777" w:rsidTr="00095EB4">
        <w:trPr>
          <w:trHeight w:val="271"/>
        </w:trPr>
        <w:tc>
          <w:tcPr>
            <w:tcW w:w="2111" w:type="pct"/>
            <w:vAlign w:val="bottom"/>
          </w:tcPr>
          <w:p w14:paraId="34962938" w14:textId="77777777" w:rsidR="00095EB4" w:rsidRPr="00587444" w:rsidRDefault="00095EB4" w:rsidP="00095EB4">
            <w:pPr>
              <w:tabs>
                <w:tab w:val="right" w:pos="1202"/>
              </w:tabs>
              <w:suppressAutoHyphens w:val="0"/>
              <w:autoSpaceDN/>
              <w:spacing w:line="240" w:lineRule="atLeast"/>
              <w:outlineLvl w:val="0"/>
              <w:rPr>
                <w:rFonts w:ascii="Arial" w:hAnsi="Arial" w:cs="Arial"/>
                <w:sz w:val="20"/>
                <w:szCs w:val="20"/>
                <w:lang w:val="en-GB"/>
              </w:rPr>
            </w:pPr>
            <w:bookmarkStart w:id="429" w:name="_Toc4058009"/>
            <w:r w:rsidRPr="00587444">
              <w:rPr>
                <w:rFonts w:ascii="Arial" w:hAnsi="Arial" w:cs="Arial"/>
                <w:bCs/>
                <w:spacing w:val="-2"/>
                <w:sz w:val="20"/>
                <w:szCs w:val="20"/>
                <w:lang w:val="en-GB"/>
              </w:rPr>
              <w:t>9 c) Other expenses</w:t>
            </w:r>
            <w:bookmarkEnd w:id="429"/>
          </w:p>
        </w:tc>
        <w:tc>
          <w:tcPr>
            <w:tcW w:w="722" w:type="pct"/>
            <w:tcBorders>
              <w:top w:val="nil"/>
              <w:left w:val="nil"/>
              <w:bottom w:val="nil"/>
              <w:right w:val="nil"/>
            </w:tcBorders>
            <w:vAlign w:val="bottom"/>
          </w:tcPr>
          <w:p w14:paraId="7FB828F3" w14:textId="72539479" w:rsidR="00095EB4" w:rsidRPr="00095EB4" w:rsidRDefault="00095EB4" w:rsidP="00095EB4">
            <w:pPr>
              <w:tabs>
                <w:tab w:val="right" w:pos="1202"/>
              </w:tabs>
              <w:suppressAutoHyphens w:val="0"/>
              <w:autoSpaceDN/>
              <w:jc w:val="right"/>
              <w:outlineLvl w:val="0"/>
              <w:rPr>
                <w:rFonts w:ascii="Arial" w:hAnsi="Arial" w:cs="Arial"/>
                <w:color w:val="000000"/>
                <w:spacing w:val="-3"/>
                <w:sz w:val="20"/>
                <w:szCs w:val="20"/>
                <w:lang w:val="hr-HR"/>
              </w:rPr>
            </w:pPr>
            <w:r w:rsidRPr="00095EB4">
              <w:rPr>
                <w:rFonts w:ascii="Arial" w:hAnsi="Arial" w:cs="Arial"/>
                <w:color w:val="000000" w:themeColor="text1"/>
                <w:spacing w:val="-3"/>
                <w:sz w:val="20"/>
                <w:szCs w:val="20"/>
                <w:lang w:val="hr-HR"/>
              </w:rPr>
              <w:t xml:space="preserve"> 15,181 </w:t>
            </w:r>
          </w:p>
        </w:tc>
        <w:tc>
          <w:tcPr>
            <w:tcW w:w="722" w:type="pct"/>
            <w:tcBorders>
              <w:top w:val="nil"/>
              <w:left w:val="nil"/>
              <w:bottom w:val="nil"/>
              <w:right w:val="nil"/>
            </w:tcBorders>
            <w:vAlign w:val="bottom"/>
          </w:tcPr>
          <w:p w14:paraId="5707E9C9" w14:textId="1B826DD4" w:rsidR="00095EB4" w:rsidRPr="00095EB4" w:rsidRDefault="00095EB4" w:rsidP="00095EB4">
            <w:pPr>
              <w:tabs>
                <w:tab w:val="right" w:pos="1202"/>
              </w:tabs>
              <w:suppressAutoHyphens w:val="0"/>
              <w:autoSpaceDN/>
              <w:jc w:val="right"/>
              <w:outlineLvl w:val="0"/>
              <w:rPr>
                <w:rFonts w:ascii="Arial" w:hAnsi="Arial" w:cs="Arial"/>
                <w:spacing w:val="-3"/>
                <w:sz w:val="20"/>
                <w:szCs w:val="20"/>
                <w:lang w:val="hr-HR"/>
              </w:rPr>
            </w:pPr>
            <w:r w:rsidRPr="00095EB4">
              <w:rPr>
                <w:rFonts w:ascii="Arial" w:hAnsi="Arial" w:cs="Arial"/>
                <w:color w:val="000000" w:themeColor="text1"/>
                <w:spacing w:val="-3"/>
                <w:sz w:val="20"/>
                <w:szCs w:val="20"/>
                <w:lang w:val="hr-HR"/>
              </w:rPr>
              <w:t>10,939</w:t>
            </w:r>
          </w:p>
        </w:tc>
        <w:tc>
          <w:tcPr>
            <w:tcW w:w="722" w:type="pct"/>
            <w:tcBorders>
              <w:top w:val="nil"/>
              <w:left w:val="nil"/>
              <w:bottom w:val="nil"/>
              <w:right w:val="nil"/>
            </w:tcBorders>
            <w:vAlign w:val="bottom"/>
          </w:tcPr>
          <w:p w14:paraId="65A0B96E" w14:textId="13DB303C" w:rsidR="00095EB4" w:rsidRPr="00095EB4" w:rsidRDefault="00095EB4" w:rsidP="00095EB4">
            <w:pPr>
              <w:tabs>
                <w:tab w:val="right" w:pos="1202"/>
              </w:tabs>
              <w:suppressAutoHyphens w:val="0"/>
              <w:autoSpaceDN/>
              <w:jc w:val="right"/>
              <w:outlineLvl w:val="0"/>
              <w:rPr>
                <w:rFonts w:ascii="Arial" w:hAnsi="Arial" w:cs="Arial"/>
                <w:color w:val="000000"/>
                <w:spacing w:val="-3"/>
                <w:sz w:val="20"/>
                <w:szCs w:val="20"/>
                <w:lang w:val="hr-HR"/>
              </w:rPr>
            </w:pPr>
            <w:r w:rsidRPr="00095EB4">
              <w:rPr>
                <w:rFonts w:ascii="Arial" w:hAnsi="Arial" w:cs="Arial"/>
                <w:color w:val="000000" w:themeColor="text1"/>
                <w:spacing w:val="-3"/>
                <w:sz w:val="20"/>
                <w:szCs w:val="20"/>
                <w:lang w:val="hr-HR"/>
              </w:rPr>
              <w:t>12,964</w:t>
            </w:r>
          </w:p>
        </w:tc>
        <w:tc>
          <w:tcPr>
            <w:tcW w:w="723" w:type="pct"/>
            <w:tcBorders>
              <w:top w:val="nil"/>
              <w:left w:val="nil"/>
              <w:bottom w:val="nil"/>
              <w:right w:val="nil"/>
            </w:tcBorders>
            <w:vAlign w:val="bottom"/>
          </w:tcPr>
          <w:p w14:paraId="61F6A300" w14:textId="5F32A176" w:rsidR="00095EB4" w:rsidRPr="006A3D27" w:rsidRDefault="00095EB4" w:rsidP="00095EB4">
            <w:pPr>
              <w:tabs>
                <w:tab w:val="right" w:pos="1202"/>
              </w:tabs>
              <w:suppressAutoHyphens w:val="0"/>
              <w:autoSpaceDN/>
              <w:jc w:val="right"/>
              <w:outlineLvl w:val="0"/>
              <w:rPr>
                <w:rFonts w:ascii="Arial" w:hAnsi="Arial" w:cs="Arial"/>
                <w:spacing w:val="-3"/>
                <w:sz w:val="20"/>
                <w:szCs w:val="20"/>
                <w:lang w:val="hr-HR"/>
              </w:rPr>
            </w:pPr>
            <w:r w:rsidRPr="006875D6">
              <w:rPr>
                <w:rFonts w:ascii="Arial" w:hAnsi="Arial" w:cs="Arial"/>
                <w:sz w:val="20"/>
              </w:rPr>
              <w:t xml:space="preserve"> 9</w:t>
            </w:r>
            <w:r>
              <w:rPr>
                <w:rFonts w:ascii="Arial" w:hAnsi="Arial" w:cs="Arial"/>
                <w:sz w:val="20"/>
              </w:rPr>
              <w:t>,</w:t>
            </w:r>
            <w:r w:rsidRPr="006875D6">
              <w:rPr>
                <w:rFonts w:ascii="Arial" w:hAnsi="Arial" w:cs="Arial"/>
                <w:sz w:val="20"/>
              </w:rPr>
              <w:t xml:space="preserve">009 </w:t>
            </w:r>
          </w:p>
        </w:tc>
      </w:tr>
      <w:tr w:rsidR="00095EB4" w:rsidRPr="00587444" w14:paraId="6B925196" w14:textId="77777777" w:rsidTr="00095EB4">
        <w:trPr>
          <w:trHeight w:val="134"/>
        </w:trPr>
        <w:tc>
          <w:tcPr>
            <w:tcW w:w="2111" w:type="pct"/>
            <w:vAlign w:val="bottom"/>
          </w:tcPr>
          <w:p w14:paraId="77AB7B83" w14:textId="77777777" w:rsidR="00095EB4" w:rsidRPr="00587444" w:rsidRDefault="00095EB4" w:rsidP="00095EB4">
            <w:pPr>
              <w:tabs>
                <w:tab w:val="right" w:pos="1202"/>
              </w:tabs>
              <w:suppressAutoHyphens w:val="0"/>
              <w:autoSpaceDN/>
              <w:outlineLvl w:val="0"/>
              <w:rPr>
                <w:rFonts w:ascii="Arial" w:hAnsi="Arial" w:cs="Arial"/>
                <w:bCs/>
                <w:i/>
                <w:spacing w:val="-2"/>
                <w:sz w:val="20"/>
                <w:szCs w:val="20"/>
                <w:lang w:val="en-GB"/>
              </w:rPr>
            </w:pPr>
          </w:p>
        </w:tc>
        <w:tc>
          <w:tcPr>
            <w:tcW w:w="722" w:type="pct"/>
            <w:tcBorders>
              <w:top w:val="nil"/>
              <w:left w:val="nil"/>
              <w:bottom w:val="nil"/>
              <w:right w:val="nil"/>
            </w:tcBorders>
            <w:vAlign w:val="bottom"/>
          </w:tcPr>
          <w:p w14:paraId="08AE4B1A" w14:textId="77777777" w:rsidR="00095EB4" w:rsidRPr="00095EB4" w:rsidRDefault="00095EB4" w:rsidP="00095EB4">
            <w:pPr>
              <w:tabs>
                <w:tab w:val="right" w:pos="1202"/>
              </w:tabs>
              <w:suppressAutoHyphens w:val="0"/>
              <w:autoSpaceDN/>
              <w:jc w:val="right"/>
              <w:outlineLvl w:val="0"/>
              <w:rPr>
                <w:rFonts w:ascii="Arial" w:hAnsi="Arial" w:cs="Arial"/>
                <w:color w:val="000000"/>
                <w:spacing w:val="-3"/>
                <w:sz w:val="20"/>
                <w:szCs w:val="20"/>
                <w:lang w:val="hr-HR"/>
              </w:rPr>
            </w:pPr>
          </w:p>
        </w:tc>
        <w:tc>
          <w:tcPr>
            <w:tcW w:w="722" w:type="pct"/>
            <w:tcBorders>
              <w:top w:val="nil"/>
              <w:left w:val="nil"/>
              <w:bottom w:val="nil"/>
              <w:right w:val="nil"/>
            </w:tcBorders>
            <w:vAlign w:val="bottom"/>
          </w:tcPr>
          <w:p w14:paraId="2183D753" w14:textId="77777777" w:rsidR="00095EB4" w:rsidRPr="00095EB4" w:rsidRDefault="00095EB4" w:rsidP="00095EB4">
            <w:pPr>
              <w:tabs>
                <w:tab w:val="right" w:pos="1202"/>
              </w:tabs>
              <w:suppressAutoHyphens w:val="0"/>
              <w:autoSpaceDN/>
              <w:jc w:val="right"/>
              <w:outlineLvl w:val="0"/>
              <w:rPr>
                <w:rFonts w:ascii="Arial" w:hAnsi="Arial" w:cs="Arial"/>
                <w:bCs/>
                <w:i/>
                <w:spacing w:val="-2"/>
                <w:sz w:val="20"/>
                <w:szCs w:val="20"/>
                <w:lang w:val="en-GB"/>
              </w:rPr>
            </w:pPr>
          </w:p>
        </w:tc>
        <w:tc>
          <w:tcPr>
            <w:tcW w:w="722" w:type="pct"/>
            <w:tcBorders>
              <w:top w:val="nil"/>
              <w:left w:val="nil"/>
              <w:bottom w:val="nil"/>
              <w:right w:val="nil"/>
            </w:tcBorders>
            <w:vAlign w:val="bottom"/>
          </w:tcPr>
          <w:p w14:paraId="59E84B71" w14:textId="77777777" w:rsidR="00095EB4" w:rsidRPr="00095EB4" w:rsidRDefault="00095EB4" w:rsidP="00095EB4">
            <w:pPr>
              <w:tabs>
                <w:tab w:val="right" w:pos="1202"/>
              </w:tabs>
              <w:suppressAutoHyphens w:val="0"/>
              <w:autoSpaceDN/>
              <w:jc w:val="right"/>
              <w:outlineLvl w:val="0"/>
              <w:rPr>
                <w:rFonts w:ascii="Arial" w:hAnsi="Arial" w:cs="Arial"/>
                <w:color w:val="000000"/>
                <w:spacing w:val="-3"/>
                <w:sz w:val="20"/>
                <w:szCs w:val="20"/>
                <w:lang w:val="hr-HR"/>
              </w:rPr>
            </w:pPr>
          </w:p>
        </w:tc>
        <w:tc>
          <w:tcPr>
            <w:tcW w:w="723" w:type="pct"/>
            <w:tcBorders>
              <w:top w:val="nil"/>
              <w:left w:val="nil"/>
              <w:bottom w:val="nil"/>
              <w:right w:val="nil"/>
            </w:tcBorders>
            <w:vAlign w:val="bottom"/>
          </w:tcPr>
          <w:p w14:paraId="3FA3020C" w14:textId="77777777" w:rsidR="00095EB4" w:rsidRPr="006A3D27" w:rsidRDefault="00095EB4" w:rsidP="00095EB4">
            <w:pPr>
              <w:tabs>
                <w:tab w:val="right" w:pos="1202"/>
              </w:tabs>
              <w:suppressAutoHyphens w:val="0"/>
              <w:autoSpaceDN/>
              <w:jc w:val="right"/>
              <w:outlineLvl w:val="0"/>
              <w:rPr>
                <w:rFonts w:ascii="Arial" w:hAnsi="Arial" w:cs="Arial"/>
                <w:bCs/>
                <w:i/>
                <w:spacing w:val="-2"/>
                <w:sz w:val="20"/>
                <w:szCs w:val="20"/>
                <w:lang w:val="en-GB"/>
              </w:rPr>
            </w:pPr>
          </w:p>
        </w:tc>
      </w:tr>
      <w:tr w:rsidR="00095EB4" w:rsidRPr="00587444" w14:paraId="7F9C3658" w14:textId="77777777" w:rsidTr="00095EB4">
        <w:trPr>
          <w:trHeight w:val="333"/>
        </w:trPr>
        <w:tc>
          <w:tcPr>
            <w:tcW w:w="2111" w:type="pct"/>
            <w:vAlign w:val="bottom"/>
          </w:tcPr>
          <w:p w14:paraId="6750CF6A" w14:textId="5A42281A" w:rsidR="00095EB4" w:rsidRPr="00587444" w:rsidRDefault="00F43F39" w:rsidP="00095EB4">
            <w:pPr>
              <w:tabs>
                <w:tab w:val="right" w:pos="1202"/>
              </w:tabs>
              <w:suppressAutoHyphens w:val="0"/>
              <w:autoSpaceDN/>
              <w:outlineLvl w:val="0"/>
              <w:rPr>
                <w:rFonts w:ascii="Arial" w:hAnsi="Arial" w:cs="Arial"/>
                <w:i/>
                <w:sz w:val="20"/>
                <w:szCs w:val="20"/>
                <w:lang w:val="en-GB"/>
              </w:rPr>
            </w:pPr>
            <w:bookmarkStart w:id="430" w:name="_Toc4058014"/>
            <w:bookmarkStart w:id="431" w:name="_Hlk3202564"/>
            <w:r>
              <w:rPr>
                <w:rFonts w:ascii="Arial" w:hAnsi="Arial" w:cs="Arial"/>
                <w:i/>
                <w:sz w:val="20"/>
                <w:szCs w:val="20"/>
                <w:lang w:val="en-GB"/>
              </w:rPr>
              <w:t>Of which</w:t>
            </w:r>
            <w:r w:rsidR="00095EB4" w:rsidRPr="00587444">
              <w:rPr>
                <w:rFonts w:ascii="Arial" w:hAnsi="Arial" w:cs="Arial"/>
                <w:i/>
                <w:sz w:val="20"/>
                <w:szCs w:val="20"/>
                <w:lang w:val="en-GB"/>
              </w:rPr>
              <w:t>:</w:t>
            </w:r>
            <w:bookmarkEnd w:id="430"/>
          </w:p>
        </w:tc>
        <w:tc>
          <w:tcPr>
            <w:tcW w:w="722" w:type="pct"/>
            <w:tcBorders>
              <w:top w:val="nil"/>
              <w:left w:val="nil"/>
              <w:bottom w:val="nil"/>
              <w:right w:val="nil"/>
            </w:tcBorders>
            <w:vAlign w:val="bottom"/>
          </w:tcPr>
          <w:p w14:paraId="22321351" w14:textId="77777777" w:rsidR="00095EB4" w:rsidRPr="00095EB4" w:rsidRDefault="00095EB4" w:rsidP="00095EB4">
            <w:pPr>
              <w:tabs>
                <w:tab w:val="right" w:pos="1202"/>
              </w:tabs>
              <w:suppressAutoHyphens w:val="0"/>
              <w:autoSpaceDN/>
              <w:jc w:val="right"/>
              <w:outlineLvl w:val="0"/>
              <w:rPr>
                <w:rFonts w:ascii="Arial" w:hAnsi="Arial" w:cs="Arial"/>
                <w:color w:val="000000"/>
                <w:spacing w:val="-3"/>
                <w:sz w:val="20"/>
                <w:szCs w:val="20"/>
                <w:lang w:val="hr-HR"/>
              </w:rPr>
            </w:pPr>
          </w:p>
        </w:tc>
        <w:tc>
          <w:tcPr>
            <w:tcW w:w="722" w:type="pct"/>
            <w:tcBorders>
              <w:top w:val="nil"/>
              <w:left w:val="nil"/>
              <w:bottom w:val="nil"/>
              <w:right w:val="nil"/>
            </w:tcBorders>
            <w:vAlign w:val="bottom"/>
          </w:tcPr>
          <w:p w14:paraId="761BBCED" w14:textId="77777777" w:rsidR="00095EB4" w:rsidRPr="00095EB4" w:rsidRDefault="00095EB4" w:rsidP="00095EB4">
            <w:pPr>
              <w:tabs>
                <w:tab w:val="right" w:pos="1202"/>
              </w:tabs>
              <w:suppressAutoHyphens w:val="0"/>
              <w:autoSpaceDN/>
              <w:jc w:val="right"/>
              <w:outlineLvl w:val="0"/>
              <w:rPr>
                <w:rFonts w:ascii="Arial" w:hAnsi="Arial" w:cs="Arial"/>
                <w:spacing w:val="-3"/>
                <w:sz w:val="20"/>
                <w:szCs w:val="20"/>
                <w:lang w:val="hr-HR"/>
              </w:rPr>
            </w:pPr>
          </w:p>
        </w:tc>
        <w:tc>
          <w:tcPr>
            <w:tcW w:w="722" w:type="pct"/>
            <w:tcBorders>
              <w:top w:val="nil"/>
              <w:left w:val="nil"/>
              <w:bottom w:val="nil"/>
              <w:right w:val="nil"/>
            </w:tcBorders>
            <w:vAlign w:val="bottom"/>
          </w:tcPr>
          <w:p w14:paraId="212BBA46" w14:textId="77777777" w:rsidR="00095EB4" w:rsidRPr="00095EB4" w:rsidRDefault="00095EB4" w:rsidP="00095EB4">
            <w:pPr>
              <w:tabs>
                <w:tab w:val="right" w:pos="1202"/>
              </w:tabs>
              <w:suppressAutoHyphens w:val="0"/>
              <w:autoSpaceDN/>
              <w:jc w:val="right"/>
              <w:outlineLvl w:val="0"/>
              <w:rPr>
                <w:rFonts w:ascii="Arial" w:hAnsi="Arial" w:cs="Arial"/>
                <w:color w:val="000000"/>
                <w:spacing w:val="-3"/>
                <w:sz w:val="20"/>
                <w:szCs w:val="20"/>
                <w:lang w:val="hr-HR"/>
              </w:rPr>
            </w:pPr>
          </w:p>
        </w:tc>
        <w:tc>
          <w:tcPr>
            <w:tcW w:w="723" w:type="pct"/>
            <w:tcBorders>
              <w:top w:val="nil"/>
              <w:left w:val="nil"/>
              <w:bottom w:val="nil"/>
              <w:right w:val="nil"/>
            </w:tcBorders>
            <w:vAlign w:val="bottom"/>
          </w:tcPr>
          <w:p w14:paraId="2595D1BE" w14:textId="77777777" w:rsidR="00095EB4" w:rsidRPr="006A3D27" w:rsidRDefault="00095EB4" w:rsidP="00095EB4">
            <w:pPr>
              <w:tabs>
                <w:tab w:val="right" w:pos="1202"/>
              </w:tabs>
              <w:suppressAutoHyphens w:val="0"/>
              <w:autoSpaceDN/>
              <w:jc w:val="right"/>
              <w:outlineLvl w:val="0"/>
              <w:rPr>
                <w:rFonts w:ascii="Arial" w:hAnsi="Arial" w:cs="Arial"/>
                <w:spacing w:val="-3"/>
                <w:sz w:val="20"/>
                <w:szCs w:val="20"/>
                <w:lang w:val="hr-HR"/>
              </w:rPr>
            </w:pPr>
          </w:p>
        </w:tc>
      </w:tr>
      <w:tr w:rsidR="00095EB4" w:rsidRPr="00587444" w14:paraId="571F5894" w14:textId="77777777" w:rsidTr="00095EB4">
        <w:trPr>
          <w:trHeight w:val="285"/>
        </w:trPr>
        <w:tc>
          <w:tcPr>
            <w:tcW w:w="2111" w:type="pct"/>
            <w:vAlign w:val="bottom"/>
          </w:tcPr>
          <w:p w14:paraId="26DDC362" w14:textId="77777777" w:rsidR="00095EB4" w:rsidRPr="00587444" w:rsidRDefault="00095EB4" w:rsidP="00095EB4">
            <w:pPr>
              <w:tabs>
                <w:tab w:val="right" w:pos="1202"/>
              </w:tabs>
              <w:suppressAutoHyphens w:val="0"/>
              <w:autoSpaceDN/>
              <w:outlineLvl w:val="0"/>
              <w:rPr>
                <w:rFonts w:ascii="Arial" w:hAnsi="Arial" w:cs="Arial"/>
                <w:bCs/>
                <w:i/>
                <w:spacing w:val="-2"/>
                <w:sz w:val="20"/>
                <w:szCs w:val="20"/>
                <w:lang w:val="en-GB"/>
              </w:rPr>
            </w:pPr>
            <w:bookmarkStart w:id="432" w:name="_Toc4058015"/>
            <w:bookmarkEnd w:id="431"/>
            <w:r w:rsidRPr="00587444">
              <w:rPr>
                <w:rFonts w:ascii="Arial" w:hAnsi="Arial" w:cs="Arial"/>
                <w:bCs/>
                <w:i/>
                <w:spacing w:val="-2"/>
                <w:sz w:val="20"/>
                <w:szCs w:val="20"/>
                <w:lang w:val="en-GB"/>
              </w:rPr>
              <w:t>Administration expenses</w:t>
            </w:r>
            <w:bookmarkEnd w:id="432"/>
          </w:p>
        </w:tc>
        <w:tc>
          <w:tcPr>
            <w:tcW w:w="722" w:type="pct"/>
            <w:tcBorders>
              <w:top w:val="nil"/>
              <w:left w:val="nil"/>
              <w:bottom w:val="nil"/>
              <w:right w:val="nil"/>
            </w:tcBorders>
            <w:vAlign w:val="bottom"/>
          </w:tcPr>
          <w:p w14:paraId="249D525B" w14:textId="0B73CD23" w:rsidR="00095EB4" w:rsidRPr="00095EB4" w:rsidRDefault="00095EB4" w:rsidP="00095EB4">
            <w:pPr>
              <w:tabs>
                <w:tab w:val="right" w:pos="1202"/>
              </w:tabs>
              <w:suppressAutoHyphens w:val="0"/>
              <w:autoSpaceDN/>
              <w:jc w:val="right"/>
              <w:outlineLvl w:val="0"/>
              <w:rPr>
                <w:rFonts w:ascii="Arial" w:hAnsi="Arial" w:cs="Arial"/>
                <w:i/>
                <w:iCs/>
                <w:color w:val="000000"/>
                <w:spacing w:val="-3"/>
                <w:sz w:val="20"/>
                <w:szCs w:val="20"/>
                <w:lang w:val="hr-HR"/>
              </w:rPr>
            </w:pPr>
            <w:r w:rsidRPr="00095EB4">
              <w:rPr>
                <w:rFonts w:ascii="Arial" w:hAnsi="Arial" w:cs="Arial"/>
                <w:i/>
                <w:color w:val="000000" w:themeColor="text1"/>
                <w:sz w:val="20"/>
                <w:szCs w:val="20"/>
                <w:lang w:val="hr-HR"/>
              </w:rPr>
              <w:t xml:space="preserve"> 7,565 </w:t>
            </w:r>
          </w:p>
        </w:tc>
        <w:tc>
          <w:tcPr>
            <w:tcW w:w="722" w:type="pct"/>
            <w:tcBorders>
              <w:top w:val="nil"/>
              <w:left w:val="nil"/>
              <w:bottom w:val="nil"/>
              <w:right w:val="nil"/>
            </w:tcBorders>
            <w:vAlign w:val="bottom"/>
          </w:tcPr>
          <w:p w14:paraId="426D3909" w14:textId="34690F86" w:rsidR="00095EB4" w:rsidRPr="00095EB4" w:rsidRDefault="00095EB4" w:rsidP="00095EB4">
            <w:pPr>
              <w:tabs>
                <w:tab w:val="right" w:pos="1202"/>
              </w:tabs>
              <w:suppressAutoHyphens w:val="0"/>
              <w:autoSpaceDN/>
              <w:jc w:val="right"/>
              <w:outlineLvl w:val="0"/>
              <w:rPr>
                <w:rFonts w:ascii="Arial" w:hAnsi="Arial" w:cs="Arial"/>
                <w:i/>
                <w:color w:val="000000"/>
                <w:sz w:val="20"/>
                <w:szCs w:val="20"/>
                <w:lang w:val="hr-HR"/>
              </w:rPr>
            </w:pPr>
            <w:r w:rsidRPr="00095EB4">
              <w:rPr>
                <w:rFonts w:ascii="Arial" w:hAnsi="Arial" w:cs="Arial"/>
                <w:i/>
                <w:color w:val="000000" w:themeColor="text1"/>
                <w:sz w:val="20"/>
                <w:szCs w:val="20"/>
                <w:lang w:val="hr-HR"/>
              </w:rPr>
              <w:t>4,103</w:t>
            </w:r>
          </w:p>
        </w:tc>
        <w:tc>
          <w:tcPr>
            <w:tcW w:w="722" w:type="pct"/>
            <w:tcBorders>
              <w:top w:val="nil"/>
              <w:left w:val="nil"/>
              <w:bottom w:val="nil"/>
              <w:right w:val="nil"/>
            </w:tcBorders>
            <w:vAlign w:val="bottom"/>
          </w:tcPr>
          <w:p w14:paraId="7331EF26" w14:textId="5AD63CEB" w:rsidR="00095EB4" w:rsidRPr="00095EB4" w:rsidRDefault="00095EB4" w:rsidP="00095EB4">
            <w:pPr>
              <w:tabs>
                <w:tab w:val="right" w:pos="1202"/>
              </w:tabs>
              <w:suppressAutoHyphens w:val="0"/>
              <w:autoSpaceDN/>
              <w:jc w:val="right"/>
              <w:outlineLvl w:val="0"/>
              <w:rPr>
                <w:rFonts w:ascii="Arial" w:hAnsi="Arial" w:cs="Arial"/>
                <w:i/>
                <w:iCs/>
                <w:color w:val="000000"/>
                <w:spacing w:val="-3"/>
                <w:sz w:val="20"/>
                <w:szCs w:val="20"/>
                <w:lang w:val="hr-HR"/>
              </w:rPr>
            </w:pPr>
            <w:r w:rsidRPr="00095EB4">
              <w:rPr>
                <w:rFonts w:ascii="Arial" w:hAnsi="Arial" w:cs="Arial"/>
                <w:i/>
                <w:iCs/>
                <w:color w:val="000000" w:themeColor="text1"/>
                <w:spacing w:val="-3"/>
                <w:sz w:val="20"/>
                <w:szCs w:val="20"/>
                <w:lang w:val="hr-HR"/>
              </w:rPr>
              <w:t>7,456</w:t>
            </w:r>
          </w:p>
        </w:tc>
        <w:tc>
          <w:tcPr>
            <w:tcW w:w="723" w:type="pct"/>
            <w:tcBorders>
              <w:top w:val="nil"/>
              <w:left w:val="nil"/>
              <w:bottom w:val="nil"/>
              <w:right w:val="nil"/>
            </w:tcBorders>
            <w:vAlign w:val="bottom"/>
          </w:tcPr>
          <w:p w14:paraId="5DB07FB0" w14:textId="48EBCAB3" w:rsidR="00095EB4" w:rsidRPr="006A3D27" w:rsidRDefault="00095EB4" w:rsidP="00095EB4">
            <w:pPr>
              <w:tabs>
                <w:tab w:val="right" w:pos="1202"/>
              </w:tabs>
              <w:suppressAutoHyphens w:val="0"/>
              <w:autoSpaceDN/>
              <w:jc w:val="right"/>
              <w:outlineLvl w:val="0"/>
              <w:rPr>
                <w:rFonts w:ascii="Arial" w:hAnsi="Arial" w:cs="Arial"/>
                <w:i/>
                <w:color w:val="000000"/>
                <w:sz w:val="20"/>
                <w:szCs w:val="20"/>
                <w:lang w:val="hr-HR"/>
              </w:rPr>
            </w:pPr>
            <w:r w:rsidRPr="006875D6">
              <w:rPr>
                <w:rFonts w:ascii="Arial" w:hAnsi="Arial" w:cs="Arial"/>
                <w:i/>
                <w:iCs/>
                <w:sz w:val="20"/>
              </w:rPr>
              <w:t xml:space="preserve"> 4</w:t>
            </w:r>
            <w:r>
              <w:rPr>
                <w:rFonts w:ascii="Arial" w:hAnsi="Arial" w:cs="Arial"/>
                <w:i/>
                <w:iCs/>
                <w:sz w:val="20"/>
              </w:rPr>
              <w:t>,</w:t>
            </w:r>
            <w:r w:rsidRPr="006875D6">
              <w:rPr>
                <w:rFonts w:ascii="Arial" w:hAnsi="Arial" w:cs="Arial"/>
                <w:i/>
                <w:iCs/>
                <w:sz w:val="20"/>
              </w:rPr>
              <w:t xml:space="preserve">018 </w:t>
            </w:r>
          </w:p>
        </w:tc>
      </w:tr>
      <w:tr w:rsidR="00095EB4" w:rsidRPr="00587444" w14:paraId="041DBF09" w14:textId="77777777" w:rsidTr="00095EB4">
        <w:trPr>
          <w:trHeight w:val="285"/>
        </w:trPr>
        <w:tc>
          <w:tcPr>
            <w:tcW w:w="2111" w:type="pct"/>
            <w:vAlign w:val="bottom"/>
          </w:tcPr>
          <w:p w14:paraId="68961734" w14:textId="77777777" w:rsidR="00095EB4" w:rsidRPr="00587444" w:rsidRDefault="00095EB4" w:rsidP="00095EB4">
            <w:pPr>
              <w:tabs>
                <w:tab w:val="right" w:pos="1202"/>
              </w:tabs>
              <w:suppressAutoHyphens w:val="0"/>
              <w:autoSpaceDN/>
              <w:outlineLvl w:val="0"/>
              <w:rPr>
                <w:rFonts w:ascii="Arial" w:hAnsi="Arial" w:cs="Arial"/>
                <w:bCs/>
                <w:i/>
                <w:spacing w:val="-2"/>
                <w:sz w:val="20"/>
                <w:szCs w:val="20"/>
                <w:lang w:val="en-GB"/>
              </w:rPr>
            </w:pPr>
            <w:bookmarkStart w:id="433" w:name="_Toc4058020"/>
            <w:r w:rsidRPr="00587444">
              <w:rPr>
                <w:rFonts w:ascii="Arial" w:hAnsi="Arial" w:cs="Arial"/>
                <w:bCs/>
                <w:i/>
                <w:spacing w:val="-2"/>
                <w:sz w:val="20"/>
                <w:szCs w:val="20"/>
                <w:lang w:val="en-GB"/>
              </w:rPr>
              <w:t>Material and services</w:t>
            </w:r>
            <w:bookmarkEnd w:id="433"/>
          </w:p>
        </w:tc>
        <w:tc>
          <w:tcPr>
            <w:tcW w:w="722" w:type="pct"/>
            <w:tcBorders>
              <w:top w:val="nil"/>
              <w:left w:val="nil"/>
              <w:bottom w:val="nil"/>
              <w:right w:val="nil"/>
            </w:tcBorders>
            <w:vAlign w:val="bottom"/>
          </w:tcPr>
          <w:p w14:paraId="6105263E" w14:textId="74916FD5" w:rsidR="00095EB4" w:rsidRPr="00095EB4" w:rsidRDefault="00095EB4" w:rsidP="00095EB4">
            <w:pPr>
              <w:tabs>
                <w:tab w:val="right" w:pos="1202"/>
              </w:tabs>
              <w:suppressAutoHyphens w:val="0"/>
              <w:autoSpaceDN/>
              <w:jc w:val="right"/>
              <w:outlineLvl w:val="0"/>
              <w:rPr>
                <w:rFonts w:ascii="Arial" w:hAnsi="Arial" w:cs="Arial"/>
                <w:i/>
                <w:iCs/>
                <w:color w:val="000000"/>
                <w:spacing w:val="-3"/>
                <w:sz w:val="20"/>
                <w:szCs w:val="20"/>
                <w:lang w:val="hr-HR"/>
              </w:rPr>
            </w:pPr>
            <w:r w:rsidRPr="00095EB4">
              <w:rPr>
                <w:rFonts w:ascii="Arial" w:hAnsi="Arial" w:cs="Arial"/>
                <w:i/>
                <w:color w:val="000000" w:themeColor="text1"/>
                <w:sz w:val="20"/>
                <w:szCs w:val="20"/>
                <w:lang w:val="hr-HR"/>
              </w:rPr>
              <w:t xml:space="preserve"> 4,876 </w:t>
            </w:r>
          </w:p>
        </w:tc>
        <w:tc>
          <w:tcPr>
            <w:tcW w:w="722" w:type="pct"/>
            <w:tcBorders>
              <w:top w:val="nil"/>
              <w:left w:val="nil"/>
              <w:bottom w:val="nil"/>
              <w:right w:val="nil"/>
            </w:tcBorders>
            <w:vAlign w:val="bottom"/>
          </w:tcPr>
          <w:p w14:paraId="1D98F822" w14:textId="18CBFFCF" w:rsidR="00095EB4" w:rsidRPr="00095EB4" w:rsidRDefault="00095EB4" w:rsidP="00095EB4">
            <w:pPr>
              <w:tabs>
                <w:tab w:val="right" w:pos="1202"/>
              </w:tabs>
              <w:suppressAutoHyphens w:val="0"/>
              <w:autoSpaceDN/>
              <w:jc w:val="right"/>
              <w:outlineLvl w:val="0"/>
              <w:rPr>
                <w:rFonts w:ascii="Arial" w:hAnsi="Arial" w:cs="Arial"/>
                <w:i/>
                <w:color w:val="000000"/>
                <w:sz w:val="20"/>
                <w:szCs w:val="20"/>
                <w:lang w:val="hr-HR"/>
              </w:rPr>
            </w:pPr>
            <w:r w:rsidRPr="00095EB4">
              <w:rPr>
                <w:rFonts w:ascii="Arial" w:hAnsi="Arial" w:cs="Arial"/>
                <w:i/>
                <w:color w:val="000000" w:themeColor="text1"/>
                <w:sz w:val="20"/>
                <w:szCs w:val="20"/>
                <w:lang w:val="hr-HR"/>
              </w:rPr>
              <w:t>4,550</w:t>
            </w:r>
          </w:p>
        </w:tc>
        <w:tc>
          <w:tcPr>
            <w:tcW w:w="722" w:type="pct"/>
            <w:tcBorders>
              <w:top w:val="nil"/>
              <w:left w:val="nil"/>
              <w:bottom w:val="nil"/>
              <w:right w:val="nil"/>
            </w:tcBorders>
            <w:vAlign w:val="bottom"/>
          </w:tcPr>
          <w:p w14:paraId="10740181" w14:textId="67EBFC61" w:rsidR="00095EB4" w:rsidRPr="00095EB4" w:rsidRDefault="00095EB4" w:rsidP="00095EB4">
            <w:pPr>
              <w:tabs>
                <w:tab w:val="right" w:pos="1202"/>
              </w:tabs>
              <w:suppressAutoHyphens w:val="0"/>
              <w:autoSpaceDN/>
              <w:jc w:val="right"/>
              <w:outlineLvl w:val="0"/>
              <w:rPr>
                <w:rFonts w:ascii="Arial" w:hAnsi="Arial" w:cs="Arial"/>
                <w:i/>
                <w:iCs/>
                <w:color w:val="000000"/>
                <w:spacing w:val="-3"/>
                <w:sz w:val="20"/>
                <w:szCs w:val="20"/>
                <w:lang w:val="hr-HR"/>
              </w:rPr>
            </w:pPr>
            <w:r w:rsidRPr="00095EB4">
              <w:rPr>
                <w:rFonts w:ascii="Arial" w:hAnsi="Arial" w:cs="Arial"/>
                <w:i/>
                <w:iCs/>
                <w:color w:val="000000" w:themeColor="text1"/>
                <w:spacing w:val="-3"/>
                <w:sz w:val="20"/>
                <w:szCs w:val="20"/>
                <w:lang w:val="hr-HR"/>
              </w:rPr>
              <w:t>4,515</w:t>
            </w:r>
          </w:p>
        </w:tc>
        <w:tc>
          <w:tcPr>
            <w:tcW w:w="723" w:type="pct"/>
            <w:tcBorders>
              <w:top w:val="nil"/>
              <w:left w:val="nil"/>
              <w:bottom w:val="nil"/>
              <w:right w:val="nil"/>
            </w:tcBorders>
            <w:vAlign w:val="bottom"/>
          </w:tcPr>
          <w:p w14:paraId="4D6A5A79" w14:textId="4FD5FD2E" w:rsidR="00095EB4" w:rsidRPr="006A3D27" w:rsidRDefault="00095EB4" w:rsidP="00095EB4">
            <w:pPr>
              <w:tabs>
                <w:tab w:val="right" w:pos="1202"/>
              </w:tabs>
              <w:suppressAutoHyphens w:val="0"/>
              <w:autoSpaceDN/>
              <w:jc w:val="right"/>
              <w:outlineLvl w:val="0"/>
              <w:rPr>
                <w:rFonts w:ascii="Arial" w:hAnsi="Arial" w:cs="Arial"/>
                <w:i/>
                <w:color w:val="000000"/>
                <w:sz w:val="20"/>
                <w:szCs w:val="20"/>
                <w:lang w:val="hr-HR"/>
              </w:rPr>
            </w:pPr>
            <w:r w:rsidRPr="006875D6">
              <w:rPr>
                <w:rFonts w:ascii="Arial" w:hAnsi="Arial" w:cs="Arial"/>
                <w:i/>
                <w:iCs/>
                <w:sz w:val="20"/>
              </w:rPr>
              <w:t xml:space="preserve"> 4</w:t>
            </w:r>
            <w:r>
              <w:rPr>
                <w:rFonts w:ascii="Arial" w:hAnsi="Arial" w:cs="Arial"/>
                <w:i/>
                <w:iCs/>
                <w:sz w:val="20"/>
              </w:rPr>
              <w:t>,</w:t>
            </w:r>
            <w:r w:rsidRPr="006875D6">
              <w:rPr>
                <w:rFonts w:ascii="Arial" w:hAnsi="Arial" w:cs="Arial"/>
                <w:i/>
                <w:iCs/>
                <w:sz w:val="20"/>
              </w:rPr>
              <w:t xml:space="preserve">196 </w:t>
            </w:r>
          </w:p>
        </w:tc>
      </w:tr>
      <w:tr w:rsidR="00095EB4" w:rsidRPr="00587444" w14:paraId="1F8F64B2" w14:textId="77777777" w:rsidTr="00095EB4">
        <w:trPr>
          <w:trHeight w:val="285"/>
        </w:trPr>
        <w:tc>
          <w:tcPr>
            <w:tcW w:w="2111" w:type="pct"/>
            <w:vAlign w:val="bottom"/>
          </w:tcPr>
          <w:p w14:paraId="04365F0A" w14:textId="77777777" w:rsidR="00095EB4" w:rsidRPr="00587444" w:rsidRDefault="00095EB4" w:rsidP="00095EB4">
            <w:pPr>
              <w:tabs>
                <w:tab w:val="right" w:pos="1202"/>
              </w:tabs>
              <w:suppressAutoHyphens w:val="0"/>
              <w:autoSpaceDN/>
              <w:outlineLvl w:val="0"/>
              <w:rPr>
                <w:rFonts w:ascii="Arial" w:hAnsi="Arial" w:cs="Arial"/>
                <w:bCs/>
                <w:i/>
                <w:spacing w:val="-2"/>
                <w:sz w:val="20"/>
                <w:szCs w:val="20"/>
                <w:lang w:val="en-GB"/>
              </w:rPr>
            </w:pPr>
            <w:bookmarkStart w:id="434" w:name="_Toc4058030"/>
            <w:r w:rsidRPr="00587444">
              <w:rPr>
                <w:rFonts w:ascii="Arial" w:hAnsi="Arial" w:cs="Arial"/>
                <w:bCs/>
                <w:i/>
                <w:spacing w:val="-2"/>
                <w:sz w:val="20"/>
                <w:szCs w:val="20"/>
                <w:lang w:val="en-GB"/>
              </w:rPr>
              <w:t>Other expenses</w:t>
            </w:r>
            <w:bookmarkEnd w:id="434"/>
          </w:p>
        </w:tc>
        <w:tc>
          <w:tcPr>
            <w:tcW w:w="722" w:type="pct"/>
            <w:tcBorders>
              <w:top w:val="nil"/>
              <w:left w:val="nil"/>
              <w:bottom w:val="nil"/>
              <w:right w:val="nil"/>
            </w:tcBorders>
            <w:vAlign w:val="bottom"/>
          </w:tcPr>
          <w:p w14:paraId="34E8C0E6" w14:textId="0A7C4075" w:rsidR="00095EB4" w:rsidRPr="00095EB4" w:rsidRDefault="00095EB4" w:rsidP="00095EB4">
            <w:pPr>
              <w:tabs>
                <w:tab w:val="right" w:pos="1202"/>
              </w:tabs>
              <w:suppressAutoHyphens w:val="0"/>
              <w:autoSpaceDN/>
              <w:jc w:val="right"/>
              <w:outlineLvl w:val="0"/>
              <w:rPr>
                <w:rFonts w:ascii="Arial" w:hAnsi="Arial" w:cs="Arial"/>
                <w:i/>
                <w:iCs/>
                <w:color w:val="000000"/>
                <w:spacing w:val="-3"/>
                <w:sz w:val="20"/>
                <w:szCs w:val="20"/>
                <w:lang w:val="hr-HR"/>
              </w:rPr>
            </w:pPr>
            <w:r w:rsidRPr="00095EB4">
              <w:rPr>
                <w:rFonts w:ascii="Arial" w:hAnsi="Arial" w:cs="Arial"/>
                <w:i/>
                <w:color w:val="000000" w:themeColor="text1"/>
                <w:sz w:val="20"/>
                <w:szCs w:val="20"/>
                <w:lang w:val="hr-HR"/>
              </w:rPr>
              <w:t xml:space="preserve"> 2,740 </w:t>
            </w:r>
          </w:p>
        </w:tc>
        <w:tc>
          <w:tcPr>
            <w:tcW w:w="722" w:type="pct"/>
            <w:tcBorders>
              <w:top w:val="nil"/>
              <w:left w:val="nil"/>
              <w:bottom w:val="nil"/>
              <w:right w:val="nil"/>
            </w:tcBorders>
            <w:vAlign w:val="bottom"/>
          </w:tcPr>
          <w:p w14:paraId="603D0F38" w14:textId="5F5EAAC5" w:rsidR="00095EB4" w:rsidRPr="00095EB4" w:rsidRDefault="00095EB4" w:rsidP="00095EB4">
            <w:pPr>
              <w:tabs>
                <w:tab w:val="right" w:pos="1202"/>
              </w:tabs>
              <w:suppressAutoHyphens w:val="0"/>
              <w:autoSpaceDN/>
              <w:jc w:val="right"/>
              <w:outlineLvl w:val="0"/>
              <w:rPr>
                <w:rFonts w:ascii="Arial" w:hAnsi="Arial" w:cs="Arial"/>
                <w:i/>
                <w:color w:val="000000"/>
                <w:sz w:val="20"/>
                <w:szCs w:val="20"/>
                <w:lang w:val="hr-HR"/>
              </w:rPr>
            </w:pPr>
            <w:r w:rsidRPr="00095EB4">
              <w:rPr>
                <w:rFonts w:ascii="Arial" w:hAnsi="Arial" w:cs="Arial"/>
                <w:i/>
                <w:color w:val="000000" w:themeColor="text1"/>
                <w:sz w:val="20"/>
                <w:szCs w:val="20"/>
                <w:lang w:val="hr-HR"/>
              </w:rPr>
              <w:t>2,286</w:t>
            </w:r>
          </w:p>
        </w:tc>
        <w:tc>
          <w:tcPr>
            <w:tcW w:w="722" w:type="pct"/>
            <w:tcBorders>
              <w:top w:val="nil"/>
              <w:left w:val="nil"/>
              <w:bottom w:val="nil"/>
              <w:right w:val="nil"/>
            </w:tcBorders>
            <w:vAlign w:val="bottom"/>
          </w:tcPr>
          <w:p w14:paraId="217DC51E" w14:textId="633DFC7D" w:rsidR="00095EB4" w:rsidRPr="00095EB4" w:rsidRDefault="00095EB4" w:rsidP="00095EB4">
            <w:pPr>
              <w:tabs>
                <w:tab w:val="right" w:pos="1202"/>
              </w:tabs>
              <w:suppressAutoHyphens w:val="0"/>
              <w:autoSpaceDN/>
              <w:jc w:val="right"/>
              <w:outlineLvl w:val="0"/>
              <w:rPr>
                <w:rFonts w:ascii="Arial" w:hAnsi="Arial" w:cs="Arial"/>
                <w:i/>
                <w:iCs/>
                <w:color w:val="000000"/>
                <w:spacing w:val="-3"/>
                <w:sz w:val="20"/>
                <w:szCs w:val="20"/>
                <w:lang w:val="hr-HR"/>
              </w:rPr>
            </w:pPr>
            <w:r w:rsidRPr="00095EB4">
              <w:rPr>
                <w:rFonts w:ascii="Arial" w:hAnsi="Arial" w:cs="Arial"/>
                <w:i/>
                <w:iCs/>
                <w:color w:val="000000" w:themeColor="text1"/>
                <w:spacing w:val="-3"/>
                <w:sz w:val="20"/>
                <w:szCs w:val="20"/>
                <w:lang w:val="hr-HR"/>
              </w:rPr>
              <w:t>993</w:t>
            </w:r>
          </w:p>
        </w:tc>
        <w:tc>
          <w:tcPr>
            <w:tcW w:w="723" w:type="pct"/>
            <w:tcBorders>
              <w:top w:val="nil"/>
              <w:left w:val="nil"/>
              <w:bottom w:val="nil"/>
              <w:right w:val="nil"/>
            </w:tcBorders>
            <w:vAlign w:val="bottom"/>
          </w:tcPr>
          <w:p w14:paraId="70FFC758" w14:textId="68F52212" w:rsidR="00095EB4" w:rsidRPr="006A3D27" w:rsidRDefault="00095EB4" w:rsidP="00095EB4">
            <w:pPr>
              <w:tabs>
                <w:tab w:val="right" w:pos="1202"/>
              </w:tabs>
              <w:suppressAutoHyphens w:val="0"/>
              <w:autoSpaceDN/>
              <w:jc w:val="right"/>
              <w:outlineLvl w:val="0"/>
              <w:rPr>
                <w:rFonts w:ascii="Arial" w:hAnsi="Arial" w:cs="Arial"/>
                <w:i/>
                <w:color w:val="000000"/>
                <w:sz w:val="20"/>
                <w:szCs w:val="20"/>
                <w:lang w:val="hr-HR"/>
              </w:rPr>
            </w:pPr>
            <w:r w:rsidRPr="006875D6">
              <w:rPr>
                <w:rFonts w:ascii="Arial" w:hAnsi="Arial" w:cs="Arial"/>
                <w:i/>
                <w:iCs/>
                <w:sz w:val="20"/>
              </w:rPr>
              <w:t xml:space="preserve"> 795 </w:t>
            </w:r>
          </w:p>
        </w:tc>
      </w:tr>
      <w:tr w:rsidR="00095EB4" w:rsidRPr="00587444" w14:paraId="6EDAE42F" w14:textId="77777777" w:rsidTr="00095EB4">
        <w:trPr>
          <w:trHeight w:val="351"/>
        </w:trPr>
        <w:tc>
          <w:tcPr>
            <w:tcW w:w="2111" w:type="pct"/>
            <w:vAlign w:val="bottom"/>
          </w:tcPr>
          <w:p w14:paraId="5B16BF87" w14:textId="77777777" w:rsidR="00095EB4" w:rsidRPr="00587444" w:rsidRDefault="00095EB4" w:rsidP="00095EB4">
            <w:pPr>
              <w:tabs>
                <w:tab w:val="right" w:pos="1202"/>
              </w:tabs>
              <w:suppressAutoHyphens w:val="0"/>
              <w:autoSpaceDN/>
              <w:outlineLvl w:val="0"/>
              <w:rPr>
                <w:rFonts w:ascii="Arial" w:hAnsi="Arial" w:cs="Arial"/>
                <w:b/>
                <w:bCs/>
                <w:sz w:val="20"/>
                <w:szCs w:val="20"/>
                <w:lang w:val="en-GB"/>
              </w:rPr>
            </w:pPr>
          </w:p>
        </w:tc>
        <w:tc>
          <w:tcPr>
            <w:tcW w:w="722" w:type="pct"/>
            <w:tcBorders>
              <w:top w:val="single" w:sz="4" w:space="0" w:color="auto"/>
              <w:left w:val="nil"/>
              <w:bottom w:val="single" w:sz="12" w:space="0" w:color="auto"/>
              <w:right w:val="nil"/>
            </w:tcBorders>
            <w:vAlign w:val="bottom"/>
          </w:tcPr>
          <w:p w14:paraId="12BE8718" w14:textId="5BC18891" w:rsidR="00095EB4" w:rsidRPr="00095EB4" w:rsidRDefault="00095EB4" w:rsidP="00095EB4">
            <w:pPr>
              <w:tabs>
                <w:tab w:val="right" w:pos="1202"/>
              </w:tabs>
              <w:suppressAutoHyphens w:val="0"/>
              <w:autoSpaceDN/>
              <w:jc w:val="right"/>
              <w:outlineLvl w:val="0"/>
              <w:rPr>
                <w:rFonts w:ascii="Arial" w:hAnsi="Arial" w:cs="Arial"/>
                <w:b/>
                <w:bCs/>
                <w:color w:val="000000"/>
                <w:spacing w:val="-3"/>
                <w:sz w:val="20"/>
                <w:szCs w:val="20"/>
                <w:lang w:val="hr-HR"/>
              </w:rPr>
            </w:pPr>
            <w:r w:rsidRPr="00095EB4">
              <w:rPr>
                <w:rFonts w:ascii="Arial" w:hAnsi="Arial" w:cs="Arial"/>
                <w:b/>
                <w:bCs/>
                <w:color w:val="000000" w:themeColor="text1"/>
                <w:sz w:val="20"/>
                <w:szCs w:val="20"/>
                <w:lang w:val="hr-HR"/>
              </w:rPr>
              <w:t>36,835</w:t>
            </w:r>
          </w:p>
        </w:tc>
        <w:tc>
          <w:tcPr>
            <w:tcW w:w="722" w:type="pct"/>
            <w:tcBorders>
              <w:top w:val="single" w:sz="4" w:space="0" w:color="auto"/>
              <w:left w:val="nil"/>
              <w:bottom w:val="single" w:sz="12" w:space="0" w:color="auto"/>
              <w:right w:val="nil"/>
            </w:tcBorders>
            <w:vAlign w:val="bottom"/>
          </w:tcPr>
          <w:p w14:paraId="32517085" w14:textId="1F2900AE" w:rsidR="00095EB4" w:rsidRPr="00095EB4" w:rsidRDefault="00095EB4" w:rsidP="00095EB4">
            <w:pPr>
              <w:tabs>
                <w:tab w:val="right" w:pos="1202"/>
              </w:tabs>
              <w:suppressAutoHyphens w:val="0"/>
              <w:autoSpaceDN/>
              <w:jc w:val="right"/>
              <w:outlineLvl w:val="0"/>
              <w:rPr>
                <w:rFonts w:ascii="Arial" w:hAnsi="Arial" w:cs="Arial"/>
                <w:b/>
                <w:bCs/>
                <w:spacing w:val="-3"/>
                <w:sz w:val="20"/>
                <w:szCs w:val="20"/>
                <w:lang w:val="hr-HR"/>
              </w:rPr>
            </w:pPr>
            <w:r w:rsidRPr="00095EB4">
              <w:rPr>
                <w:rFonts w:ascii="Arial" w:hAnsi="Arial" w:cs="Arial"/>
                <w:b/>
                <w:bCs/>
                <w:color w:val="000000" w:themeColor="text1"/>
                <w:sz w:val="20"/>
                <w:szCs w:val="20"/>
                <w:lang w:val="hr-HR"/>
              </w:rPr>
              <w:t>30,950</w:t>
            </w:r>
          </w:p>
        </w:tc>
        <w:tc>
          <w:tcPr>
            <w:tcW w:w="722" w:type="pct"/>
            <w:tcBorders>
              <w:top w:val="single" w:sz="4" w:space="0" w:color="auto"/>
              <w:left w:val="nil"/>
              <w:bottom w:val="single" w:sz="12" w:space="0" w:color="auto"/>
              <w:right w:val="nil"/>
            </w:tcBorders>
            <w:vAlign w:val="bottom"/>
          </w:tcPr>
          <w:p w14:paraId="79567F1F" w14:textId="5C0C2CC9" w:rsidR="00095EB4" w:rsidRPr="00095EB4" w:rsidRDefault="00095EB4" w:rsidP="00095EB4">
            <w:pPr>
              <w:tabs>
                <w:tab w:val="right" w:pos="1202"/>
              </w:tabs>
              <w:suppressAutoHyphens w:val="0"/>
              <w:autoSpaceDN/>
              <w:jc w:val="right"/>
              <w:outlineLvl w:val="0"/>
              <w:rPr>
                <w:rFonts w:ascii="Arial" w:hAnsi="Arial" w:cs="Arial"/>
                <w:b/>
                <w:bCs/>
                <w:color w:val="000000"/>
                <w:spacing w:val="-3"/>
                <w:sz w:val="20"/>
                <w:szCs w:val="20"/>
                <w:lang w:val="hr-HR"/>
              </w:rPr>
            </w:pPr>
            <w:r w:rsidRPr="00095EB4">
              <w:rPr>
                <w:rFonts w:ascii="Arial" w:hAnsi="Arial" w:cs="Arial"/>
                <w:b/>
                <w:bCs/>
                <w:color w:val="000000" w:themeColor="text1"/>
                <w:spacing w:val="-3"/>
                <w:sz w:val="20"/>
                <w:szCs w:val="20"/>
                <w:lang w:val="hr-HR"/>
              </w:rPr>
              <w:t>33,884</w:t>
            </w:r>
          </w:p>
        </w:tc>
        <w:tc>
          <w:tcPr>
            <w:tcW w:w="723" w:type="pct"/>
            <w:tcBorders>
              <w:top w:val="single" w:sz="4" w:space="0" w:color="auto"/>
              <w:left w:val="nil"/>
              <w:bottom w:val="single" w:sz="12" w:space="0" w:color="auto"/>
              <w:right w:val="nil"/>
            </w:tcBorders>
            <w:vAlign w:val="bottom"/>
          </w:tcPr>
          <w:p w14:paraId="0657BC2E" w14:textId="598A7AAB" w:rsidR="00095EB4" w:rsidRPr="006A3D27" w:rsidRDefault="00095EB4" w:rsidP="00095EB4">
            <w:pPr>
              <w:tabs>
                <w:tab w:val="right" w:pos="1202"/>
              </w:tabs>
              <w:suppressAutoHyphens w:val="0"/>
              <w:autoSpaceDN/>
              <w:jc w:val="right"/>
              <w:outlineLvl w:val="0"/>
              <w:rPr>
                <w:rFonts w:ascii="Arial" w:hAnsi="Arial" w:cs="Arial"/>
                <w:b/>
                <w:bCs/>
                <w:spacing w:val="-3"/>
                <w:sz w:val="20"/>
                <w:szCs w:val="20"/>
                <w:lang w:val="hr-HR"/>
              </w:rPr>
            </w:pPr>
            <w:r w:rsidRPr="006875D6">
              <w:rPr>
                <w:rFonts w:ascii="Arial" w:hAnsi="Arial" w:cs="Arial"/>
                <w:b/>
                <w:bCs/>
                <w:i/>
                <w:iCs/>
                <w:sz w:val="20"/>
              </w:rPr>
              <w:t xml:space="preserve"> </w:t>
            </w:r>
            <w:r w:rsidRPr="006875D6">
              <w:rPr>
                <w:rFonts w:ascii="Arial" w:hAnsi="Arial" w:cs="Arial"/>
                <w:b/>
                <w:bCs/>
                <w:sz w:val="20"/>
              </w:rPr>
              <w:t>28</w:t>
            </w:r>
            <w:r>
              <w:rPr>
                <w:rFonts w:ascii="Arial" w:hAnsi="Arial" w:cs="Arial"/>
                <w:b/>
                <w:bCs/>
                <w:sz w:val="20"/>
              </w:rPr>
              <w:t>,</w:t>
            </w:r>
            <w:r w:rsidRPr="006875D6">
              <w:rPr>
                <w:rFonts w:ascii="Arial" w:hAnsi="Arial" w:cs="Arial"/>
                <w:b/>
                <w:bCs/>
                <w:sz w:val="20"/>
              </w:rPr>
              <w:t xml:space="preserve">335 </w:t>
            </w:r>
          </w:p>
        </w:tc>
      </w:tr>
    </w:tbl>
    <w:p w14:paraId="5E70D71C" w14:textId="77777777" w:rsidR="00587444" w:rsidRPr="00587444" w:rsidRDefault="00587444" w:rsidP="00587444">
      <w:pPr>
        <w:suppressAutoHyphens w:val="0"/>
        <w:autoSpaceDN/>
        <w:rPr>
          <w:rFonts w:ascii="Arial" w:hAnsi="Arial" w:cs="Arial"/>
          <w:sz w:val="20"/>
          <w:szCs w:val="20"/>
        </w:rPr>
      </w:pPr>
    </w:p>
    <w:p w14:paraId="29F926B6" w14:textId="77777777" w:rsidR="00587444" w:rsidRPr="00587444" w:rsidRDefault="00587444" w:rsidP="00587444">
      <w:pPr>
        <w:suppressAutoHyphens w:val="0"/>
        <w:autoSpaceDN/>
        <w:rPr>
          <w:rFonts w:ascii="Arial" w:hAnsi="Arial" w:cs="Arial"/>
          <w:sz w:val="20"/>
          <w:szCs w:val="20"/>
        </w:rPr>
      </w:pPr>
    </w:p>
    <w:p w14:paraId="564EF047" w14:textId="77777777" w:rsidR="00587444" w:rsidRPr="00587444" w:rsidRDefault="00587444" w:rsidP="00587444">
      <w:pPr>
        <w:suppressAutoHyphens w:val="0"/>
        <w:autoSpaceDN/>
        <w:rPr>
          <w:rFonts w:ascii="Arial" w:hAnsi="Arial" w:cs="Arial"/>
          <w:sz w:val="20"/>
          <w:szCs w:val="20"/>
        </w:rPr>
      </w:pPr>
      <w:r w:rsidRPr="00587444">
        <w:rPr>
          <w:rFonts w:ascii="Arial" w:hAnsi="Arial" w:cs="Arial"/>
          <w:sz w:val="20"/>
          <w:szCs w:val="20"/>
        </w:rPr>
        <w:t>Material and services contain audit costs as follows:</w:t>
      </w:r>
    </w:p>
    <w:p w14:paraId="2D64BDAB" w14:textId="77777777" w:rsidR="00587444" w:rsidRPr="00587444" w:rsidRDefault="00587444" w:rsidP="00587444">
      <w:pPr>
        <w:suppressAutoHyphens w:val="0"/>
        <w:autoSpaceDN/>
        <w:rPr>
          <w:rFonts w:ascii="Arial" w:hAnsi="Arial" w:cs="Arial"/>
          <w:sz w:val="20"/>
          <w:szCs w:val="20"/>
        </w:rPr>
      </w:pPr>
    </w:p>
    <w:tbl>
      <w:tblPr>
        <w:tblW w:w="5000" w:type="pct"/>
        <w:tblLayout w:type="fixed"/>
        <w:tblCellMar>
          <w:left w:w="122" w:type="dxa"/>
          <w:right w:w="122" w:type="dxa"/>
        </w:tblCellMar>
        <w:tblLook w:val="0000" w:firstRow="0" w:lastRow="0" w:firstColumn="0" w:lastColumn="0" w:noHBand="0" w:noVBand="0"/>
      </w:tblPr>
      <w:tblGrid>
        <w:gridCol w:w="3978"/>
        <w:gridCol w:w="1418"/>
        <w:gridCol w:w="1272"/>
        <w:gridCol w:w="1418"/>
        <w:gridCol w:w="1269"/>
      </w:tblGrid>
      <w:tr w:rsidR="00587444" w:rsidRPr="002060C4" w14:paraId="183E3E1F" w14:textId="77777777" w:rsidTr="00DD69E7">
        <w:trPr>
          <w:trHeight w:val="300"/>
        </w:trPr>
        <w:tc>
          <w:tcPr>
            <w:tcW w:w="2126" w:type="pct"/>
          </w:tcPr>
          <w:p w14:paraId="0CCD15DA" w14:textId="77777777" w:rsidR="00587444" w:rsidRPr="002060C4" w:rsidRDefault="00587444" w:rsidP="00587444">
            <w:pPr>
              <w:tabs>
                <w:tab w:val="left" w:pos="-720"/>
              </w:tabs>
              <w:autoSpaceDN/>
              <w:jc w:val="right"/>
              <w:rPr>
                <w:rFonts w:ascii="Arial" w:hAnsi="Arial" w:cs="Arial"/>
                <w:spacing w:val="-3"/>
                <w:sz w:val="20"/>
                <w:szCs w:val="20"/>
                <w:lang w:val="hr-HR"/>
              </w:rPr>
            </w:pPr>
            <w:r w:rsidRPr="002060C4">
              <w:rPr>
                <w:rFonts w:ascii="Arial" w:hAnsi="Arial" w:cs="Arial"/>
                <w:spacing w:val="-3"/>
                <w:sz w:val="20"/>
                <w:szCs w:val="20"/>
                <w:lang w:val="hr-HR"/>
              </w:rPr>
              <w:t xml:space="preserve">         </w:t>
            </w:r>
          </w:p>
        </w:tc>
        <w:tc>
          <w:tcPr>
            <w:tcW w:w="758" w:type="pct"/>
          </w:tcPr>
          <w:p w14:paraId="32CBFFAC" w14:textId="77777777" w:rsidR="00587444" w:rsidRPr="002060C4" w:rsidRDefault="00587444" w:rsidP="00587444">
            <w:pPr>
              <w:tabs>
                <w:tab w:val="right" w:pos="1202"/>
              </w:tabs>
              <w:suppressAutoHyphens w:val="0"/>
              <w:autoSpaceDN/>
              <w:jc w:val="right"/>
              <w:outlineLvl w:val="0"/>
              <w:rPr>
                <w:rFonts w:ascii="Arial" w:hAnsi="Arial" w:cs="Arial"/>
                <w:b/>
                <w:sz w:val="20"/>
                <w:szCs w:val="20"/>
                <w:lang w:val="hr-HR"/>
              </w:rPr>
            </w:pPr>
          </w:p>
        </w:tc>
        <w:tc>
          <w:tcPr>
            <w:tcW w:w="680" w:type="pct"/>
          </w:tcPr>
          <w:p w14:paraId="571C3B28" w14:textId="77777777" w:rsidR="00587444" w:rsidRPr="002060C4" w:rsidRDefault="00587444" w:rsidP="00587444">
            <w:pPr>
              <w:tabs>
                <w:tab w:val="right" w:pos="1202"/>
              </w:tabs>
              <w:suppressAutoHyphens w:val="0"/>
              <w:autoSpaceDN/>
              <w:jc w:val="right"/>
              <w:outlineLvl w:val="0"/>
              <w:rPr>
                <w:rFonts w:ascii="Arial" w:hAnsi="Arial" w:cs="Arial"/>
                <w:b/>
                <w:sz w:val="20"/>
                <w:szCs w:val="20"/>
                <w:lang w:val="hr-HR"/>
              </w:rPr>
            </w:pPr>
            <w:bookmarkStart w:id="435" w:name="_Toc4058039"/>
            <w:r w:rsidRPr="002060C4">
              <w:rPr>
                <w:rFonts w:ascii="Arial" w:hAnsi="Arial" w:cs="Arial"/>
                <w:b/>
                <w:sz w:val="20"/>
                <w:szCs w:val="20"/>
                <w:lang w:val="hr-HR"/>
              </w:rPr>
              <w:t>Group</w:t>
            </w:r>
            <w:bookmarkEnd w:id="435"/>
          </w:p>
        </w:tc>
        <w:tc>
          <w:tcPr>
            <w:tcW w:w="758" w:type="pct"/>
          </w:tcPr>
          <w:p w14:paraId="711646EB" w14:textId="77777777" w:rsidR="00587444" w:rsidRPr="002060C4" w:rsidRDefault="00587444" w:rsidP="00587444">
            <w:pPr>
              <w:tabs>
                <w:tab w:val="right" w:pos="1202"/>
              </w:tabs>
              <w:suppressAutoHyphens w:val="0"/>
              <w:autoSpaceDN/>
              <w:jc w:val="right"/>
              <w:outlineLvl w:val="0"/>
              <w:rPr>
                <w:rFonts w:ascii="Arial" w:hAnsi="Arial" w:cs="Arial"/>
                <w:b/>
                <w:sz w:val="20"/>
                <w:szCs w:val="20"/>
                <w:lang w:val="hr-HR"/>
              </w:rPr>
            </w:pPr>
          </w:p>
        </w:tc>
        <w:tc>
          <w:tcPr>
            <w:tcW w:w="678" w:type="pct"/>
          </w:tcPr>
          <w:p w14:paraId="7EAB99F5" w14:textId="77777777" w:rsidR="00587444" w:rsidRPr="002060C4" w:rsidRDefault="00587444" w:rsidP="00587444">
            <w:pPr>
              <w:tabs>
                <w:tab w:val="right" w:pos="1202"/>
              </w:tabs>
              <w:suppressAutoHyphens w:val="0"/>
              <w:autoSpaceDN/>
              <w:jc w:val="right"/>
              <w:outlineLvl w:val="0"/>
              <w:rPr>
                <w:rFonts w:ascii="Arial" w:hAnsi="Arial" w:cs="Arial"/>
                <w:b/>
                <w:sz w:val="20"/>
                <w:szCs w:val="20"/>
                <w:lang w:val="hr-HR"/>
              </w:rPr>
            </w:pPr>
            <w:bookmarkStart w:id="436" w:name="_Toc4058040"/>
            <w:r w:rsidRPr="002060C4">
              <w:rPr>
                <w:rFonts w:ascii="Arial" w:hAnsi="Arial" w:cs="Arial"/>
                <w:b/>
                <w:sz w:val="20"/>
                <w:szCs w:val="20"/>
                <w:lang w:val="hr-HR"/>
              </w:rPr>
              <w:t>Bank</w:t>
            </w:r>
            <w:bookmarkEnd w:id="436"/>
          </w:p>
        </w:tc>
      </w:tr>
      <w:tr w:rsidR="00280E7D" w:rsidRPr="002060C4" w14:paraId="6085AF4A" w14:textId="77777777" w:rsidTr="00DD69E7">
        <w:trPr>
          <w:trHeight w:val="211"/>
        </w:trPr>
        <w:tc>
          <w:tcPr>
            <w:tcW w:w="2126" w:type="pct"/>
          </w:tcPr>
          <w:p w14:paraId="26E1F751" w14:textId="77777777" w:rsidR="00280E7D" w:rsidRPr="002060C4" w:rsidRDefault="00280E7D" w:rsidP="00280E7D">
            <w:pPr>
              <w:tabs>
                <w:tab w:val="left" w:pos="-720"/>
              </w:tabs>
              <w:autoSpaceDN/>
              <w:jc w:val="right"/>
              <w:rPr>
                <w:rFonts w:ascii="Arial" w:hAnsi="Arial" w:cs="Arial"/>
                <w:spacing w:val="-3"/>
                <w:sz w:val="20"/>
                <w:szCs w:val="20"/>
                <w:lang w:val="hr-HR"/>
              </w:rPr>
            </w:pPr>
          </w:p>
        </w:tc>
        <w:tc>
          <w:tcPr>
            <w:tcW w:w="758" w:type="pct"/>
            <w:vAlign w:val="center"/>
          </w:tcPr>
          <w:p w14:paraId="45D99FEA" w14:textId="1BD866CF" w:rsidR="00280E7D" w:rsidRPr="002060C4" w:rsidRDefault="00280E7D" w:rsidP="00280E7D">
            <w:pPr>
              <w:tabs>
                <w:tab w:val="right" w:pos="1202"/>
              </w:tabs>
              <w:suppressAutoHyphens w:val="0"/>
              <w:autoSpaceDN/>
              <w:jc w:val="right"/>
              <w:outlineLvl w:val="0"/>
              <w:rPr>
                <w:rFonts w:ascii="Arial" w:hAnsi="Arial" w:cs="Arial"/>
                <w:b/>
                <w:sz w:val="20"/>
                <w:szCs w:val="20"/>
                <w:lang w:val="hr-HR"/>
              </w:rPr>
            </w:pPr>
            <w:r w:rsidRPr="002060C4">
              <w:rPr>
                <w:rFonts w:ascii="Arial" w:hAnsi="Arial" w:cs="Arial"/>
                <w:b/>
                <w:sz w:val="20"/>
                <w:szCs w:val="20"/>
                <w:lang w:val="hr-HR"/>
              </w:rPr>
              <w:t>202</w:t>
            </w:r>
            <w:r w:rsidR="008B2594">
              <w:rPr>
                <w:rFonts w:ascii="Arial" w:hAnsi="Arial" w:cs="Arial"/>
                <w:b/>
                <w:sz w:val="20"/>
                <w:szCs w:val="20"/>
                <w:lang w:val="hr-HR"/>
              </w:rPr>
              <w:t>5</w:t>
            </w:r>
          </w:p>
        </w:tc>
        <w:tc>
          <w:tcPr>
            <w:tcW w:w="680" w:type="pct"/>
            <w:vAlign w:val="center"/>
          </w:tcPr>
          <w:p w14:paraId="48D8A468" w14:textId="361AD825" w:rsidR="00280E7D" w:rsidRPr="002060C4" w:rsidRDefault="00280E7D" w:rsidP="00280E7D">
            <w:pPr>
              <w:tabs>
                <w:tab w:val="right" w:pos="1202"/>
              </w:tabs>
              <w:suppressAutoHyphens w:val="0"/>
              <w:autoSpaceDN/>
              <w:jc w:val="right"/>
              <w:outlineLvl w:val="0"/>
              <w:rPr>
                <w:rFonts w:ascii="Arial" w:hAnsi="Arial" w:cs="Arial"/>
                <w:b/>
                <w:sz w:val="20"/>
                <w:szCs w:val="20"/>
                <w:lang w:val="hr-HR"/>
              </w:rPr>
            </w:pPr>
            <w:r w:rsidRPr="002060C4">
              <w:rPr>
                <w:rFonts w:ascii="Arial" w:hAnsi="Arial" w:cs="Arial"/>
                <w:b/>
                <w:sz w:val="20"/>
                <w:szCs w:val="20"/>
                <w:lang w:val="hr-HR"/>
              </w:rPr>
              <w:t>202</w:t>
            </w:r>
            <w:r w:rsidR="008B2594">
              <w:rPr>
                <w:rFonts w:ascii="Arial" w:hAnsi="Arial" w:cs="Arial"/>
                <w:b/>
                <w:sz w:val="20"/>
                <w:szCs w:val="20"/>
                <w:lang w:val="hr-HR"/>
              </w:rPr>
              <w:t>4</w:t>
            </w:r>
          </w:p>
        </w:tc>
        <w:tc>
          <w:tcPr>
            <w:tcW w:w="758" w:type="pct"/>
            <w:vAlign w:val="center"/>
          </w:tcPr>
          <w:p w14:paraId="3A27FFCD" w14:textId="6CF86E74" w:rsidR="00280E7D" w:rsidRPr="002060C4" w:rsidRDefault="00280E7D" w:rsidP="00280E7D">
            <w:pPr>
              <w:tabs>
                <w:tab w:val="right" w:pos="1202"/>
              </w:tabs>
              <w:suppressAutoHyphens w:val="0"/>
              <w:autoSpaceDN/>
              <w:jc w:val="right"/>
              <w:outlineLvl w:val="0"/>
              <w:rPr>
                <w:rFonts w:ascii="Arial" w:hAnsi="Arial" w:cs="Arial"/>
                <w:b/>
                <w:sz w:val="20"/>
                <w:szCs w:val="20"/>
                <w:lang w:val="hr-HR"/>
              </w:rPr>
            </w:pPr>
            <w:r w:rsidRPr="002060C4">
              <w:rPr>
                <w:rFonts w:ascii="Arial" w:hAnsi="Arial" w:cs="Arial"/>
                <w:b/>
                <w:sz w:val="20"/>
                <w:szCs w:val="20"/>
                <w:lang w:val="hr-HR"/>
              </w:rPr>
              <w:t>202</w:t>
            </w:r>
            <w:r w:rsidR="008B2594">
              <w:rPr>
                <w:rFonts w:ascii="Arial" w:hAnsi="Arial" w:cs="Arial"/>
                <w:b/>
                <w:sz w:val="20"/>
                <w:szCs w:val="20"/>
                <w:lang w:val="hr-HR"/>
              </w:rPr>
              <w:t>5</w:t>
            </w:r>
          </w:p>
        </w:tc>
        <w:tc>
          <w:tcPr>
            <w:tcW w:w="678" w:type="pct"/>
            <w:vAlign w:val="center"/>
          </w:tcPr>
          <w:p w14:paraId="2B8D2308" w14:textId="25D4C846" w:rsidR="00280E7D" w:rsidRPr="002060C4" w:rsidRDefault="00280E7D" w:rsidP="00280E7D">
            <w:pPr>
              <w:tabs>
                <w:tab w:val="right" w:pos="1202"/>
              </w:tabs>
              <w:suppressAutoHyphens w:val="0"/>
              <w:autoSpaceDN/>
              <w:jc w:val="right"/>
              <w:outlineLvl w:val="0"/>
              <w:rPr>
                <w:rFonts w:ascii="Arial" w:hAnsi="Arial" w:cs="Arial"/>
                <w:b/>
                <w:sz w:val="20"/>
                <w:szCs w:val="20"/>
                <w:lang w:val="hr-HR"/>
              </w:rPr>
            </w:pPr>
            <w:r w:rsidRPr="002060C4">
              <w:rPr>
                <w:rFonts w:ascii="Arial" w:hAnsi="Arial" w:cs="Arial"/>
                <w:b/>
                <w:sz w:val="20"/>
                <w:szCs w:val="20"/>
                <w:lang w:val="hr-HR"/>
              </w:rPr>
              <w:t>202</w:t>
            </w:r>
            <w:r w:rsidR="008B2594">
              <w:rPr>
                <w:rFonts w:ascii="Arial" w:hAnsi="Arial" w:cs="Arial"/>
                <w:b/>
                <w:sz w:val="20"/>
                <w:szCs w:val="20"/>
                <w:lang w:val="hr-HR"/>
              </w:rPr>
              <w:t>4</w:t>
            </w:r>
          </w:p>
        </w:tc>
      </w:tr>
      <w:tr w:rsidR="00280E7D" w:rsidRPr="002060C4" w14:paraId="6D0E2B8C" w14:textId="77777777" w:rsidTr="00EA2BAD">
        <w:tblPrEx>
          <w:tblCellMar>
            <w:left w:w="108" w:type="dxa"/>
            <w:right w:w="108" w:type="dxa"/>
          </w:tblCellMar>
        </w:tblPrEx>
        <w:trPr>
          <w:trHeight w:val="187"/>
        </w:trPr>
        <w:tc>
          <w:tcPr>
            <w:tcW w:w="2126" w:type="pct"/>
          </w:tcPr>
          <w:p w14:paraId="03A28B5E" w14:textId="77777777" w:rsidR="00280E7D" w:rsidRPr="002060C4" w:rsidRDefault="00280E7D" w:rsidP="00280E7D">
            <w:pPr>
              <w:tabs>
                <w:tab w:val="left" w:pos="-720"/>
              </w:tabs>
              <w:autoSpaceDN/>
              <w:ind w:right="4144"/>
              <w:jc w:val="right"/>
              <w:rPr>
                <w:rFonts w:ascii="Arial" w:hAnsi="Arial" w:cs="Arial"/>
                <w:sz w:val="20"/>
                <w:szCs w:val="20"/>
                <w:lang w:val="hr-HR"/>
              </w:rPr>
            </w:pPr>
          </w:p>
        </w:tc>
        <w:tc>
          <w:tcPr>
            <w:tcW w:w="758" w:type="pct"/>
          </w:tcPr>
          <w:p w14:paraId="0DC954B1" w14:textId="31049422" w:rsidR="00280E7D" w:rsidRPr="002060C4" w:rsidRDefault="00280E7D" w:rsidP="00280E7D">
            <w:pPr>
              <w:suppressAutoHyphens w:val="0"/>
              <w:autoSpaceDN/>
              <w:jc w:val="right"/>
              <w:rPr>
                <w:rFonts w:ascii="Arial" w:hAnsi="Arial" w:cs="Arial"/>
                <w:b/>
                <w:sz w:val="20"/>
                <w:szCs w:val="20"/>
              </w:rPr>
            </w:pPr>
            <w:r w:rsidRPr="002060C4">
              <w:rPr>
                <w:rFonts w:ascii="Arial" w:hAnsi="Arial" w:cs="Arial"/>
                <w:b/>
                <w:sz w:val="20"/>
                <w:szCs w:val="20"/>
                <w:lang w:val="en-GB"/>
              </w:rPr>
              <w:t>EUR ‘000</w:t>
            </w:r>
          </w:p>
        </w:tc>
        <w:tc>
          <w:tcPr>
            <w:tcW w:w="680" w:type="pct"/>
          </w:tcPr>
          <w:p w14:paraId="7FC2BEF9" w14:textId="6219C1B9" w:rsidR="00280E7D" w:rsidRPr="002060C4" w:rsidRDefault="00280E7D" w:rsidP="00280E7D">
            <w:pPr>
              <w:suppressAutoHyphens w:val="0"/>
              <w:autoSpaceDN/>
              <w:jc w:val="right"/>
              <w:rPr>
                <w:rFonts w:ascii="Arial" w:hAnsi="Arial" w:cs="Arial"/>
                <w:b/>
                <w:sz w:val="20"/>
                <w:szCs w:val="20"/>
              </w:rPr>
            </w:pPr>
            <w:r w:rsidRPr="002060C4">
              <w:rPr>
                <w:rFonts w:ascii="Arial" w:hAnsi="Arial" w:cs="Arial"/>
                <w:b/>
                <w:sz w:val="20"/>
                <w:szCs w:val="20"/>
                <w:lang w:val="en-GB"/>
              </w:rPr>
              <w:t>EUR ‘000</w:t>
            </w:r>
          </w:p>
        </w:tc>
        <w:tc>
          <w:tcPr>
            <w:tcW w:w="758" w:type="pct"/>
          </w:tcPr>
          <w:p w14:paraId="6D254AE5" w14:textId="0BE57966" w:rsidR="00280E7D" w:rsidRPr="002060C4" w:rsidRDefault="00280E7D" w:rsidP="00280E7D">
            <w:pPr>
              <w:suppressAutoHyphens w:val="0"/>
              <w:autoSpaceDN/>
              <w:jc w:val="right"/>
              <w:rPr>
                <w:rFonts w:ascii="Arial" w:hAnsi="Arial" w:cs="Arial"/>
                <w:b/>
                <w:sz w:val="20"/>
                <w:szCs w:val="20"/>
              </w:rPr>
            </w:pPr>
            <w:r w:rsidRPr="002060C4">
              <w:rPr>
                <w:rFonts w:ascii="Arial" w:hAnsi="Arial" w:cs="Arial"/>
                <w:b/>
                <w:sz w:val="20"/>
                <w:szCs w:val="20"/>
                <w:lang w:val="en-GB"/>
              </w:rPr>
              <w:t>EUR ‘000</w:t>
            </w:r>
          </w:p>
        </w:tc>
        <w:tc>
          <w:tcPr>
            <w:tcW w:w="678" w:type="pct"/>
          </w:tcPr>
          <w:p w14:paraId="4AB71785" w14:textId="25BE8E5D" w:rsidR="00280E7D" w:rsidRPr="002060C4" w:rsidRDefault="00280E7D" w:rsidP="00280E7D">
            <w:pPr>
              <w:suppressAutoHyphens w:val="0"/>
              <w:autoSpaceDN/>
              <w:jc w:val="right"/>
              <w:rPr>
                <w:rFonts w:ascii="Arial" w:hAnsi="Arial" w:cs="Arial"/>
                <w:b/>
                <w:sz w:val="20"/>
                <w:szCs w:val="20"/>
              </w:rPr>
            </w:pPr>
            <w:r w:rsidRPr="002060C4">
              <w:rPr>
                <w:rFonts w:ascii="Arial" w:hAnsi="Arial" w:cs="Arial"/>
                <w:b/>
                <w:sz w:val="20"/>
                <w:szCs w:val="20"/>
                <w:lang w:val="en-GB"/>
              </w:rPr>
              <w:t>EUR ‘000</w:t>
            </w:r>
          </w:p>
        </w:tc>
      </w:tr>
      <w:tr w:rsidR="008B2594" w:rsidRPr="002060C4" w14:paraId="58E2B730" w14:textId="77777777" w:rsidTr="00AB311B">
        <w:trPr>
          <w:trHeight w:val="272"/>
        </w:trPr>
        <w:tc>
          <w:tcPr>
            <w:tcW w:w="2126" w:type="pct"/>
            <w:vAlign w:val="bottom"/>
          </w:tcPr>
          <w:p w14:paraId="53A978B8" w14:textId="77777777" w:rsidR="008B2594" w:rsidRPr="002060C4" w:rsidRDefault="008B2594" w:rsidP="008B2594">
            <w:pPr>
              <w:suppressAutoHyphens w:val="0"/>
              <w:autoSpaceDN/>
              <w:rPr>
                <w:rFonts w:ascii="Arial" w:hAnsi="Arial" w:cs="Arial"/>
                <w:sz w:val="20"/>
                <w:szCs w:val="20"/>
              </w:rPr>
            </w:pPr>
            <w:r w:rsidRPr="002060C4">
              <w:rPr>
                <w:rFonts w:ascii="Arial" w:hAnsi="Arial" w:cs="Arial"/>
                <w:sz w:val="20"/>
                <w:szCs w:val="20"/>
              </w:rPr>
              <w:t>Audit services</w:t>
            </w:r>
          </w:p>
        </w:tc>
        <w:tc>
          <w:tcPr>
            <w:tcW w:w="758" w:type="pct"/>
            <w:tcBorders>
              <w:top w:val="nil"/>
              <w:left w:val="nil"/>
              <w:bottom w:val="nil"/>
              <w:right w:val="nil"/>
            </w:tcBorders>
            <w:vAlign w:val="bottom"/>
          </w:tcPr>
          <w:p w14:paraId="27890330" w14:textId="02F94413" w:rsidR="008B2594" w:rsidRPr="002060C4" w:rsidRDefault="00095EB4" w:rsidP="008B2594">
            <w:pPr>
              <w:tabs>
                <w:tab w:val="right" w:pos="1202"/>
              </w:tabs>
              <w:suppressAutoHyphens w:val="0"/>
              <w:autoSpaceDN/>
              <w:ind w:left="65"/>
              <w:jc w:val="right"/>
              <w:outlineLvl w:val="0"/>
              <w:rPr>
                <w:rFonts w:ascii="Arial" w:hAnsi="Arial" w:cs="Arial"/>
                <w:sz w:val="20"/>
                <w:szCs w:val="20"/>
                <w:lang w:val="en-GB"/>
              </w:rPr>
            </w:pPr>
            <w:r>
              <w:rPr>
                <w:rFonts w:ascii="Arial" w:hAnsi="Arial" w:cs="Arial"/>
                <w:sz w:val="20"/>
                <w:szCs w:val="20"/>
                <w:lang w:val="en-GB"/>
              </w:rPr>
              <w:t>135</w:t>
            </w:r>
          </w:p>
        </w:tc>
        <w:tc>
          <w:tcPr>
            <w:tcW w:w="680" w:type="pct"/>
            <w:tcBorders>
              <w:top w:val="nil"/>
              <w:left w:val="nil"/>
              <w:bottom w:val="nil"/>
              <w:right w:val="nil"/>
            </w:tcBorders>
            <w:vAlign w:val="bottom"/>
          </w:tcPr>
          <w:p w14:paraId="4E4C01D5" w14:textId="5FA11C58" w:rsidR="008B2594" w:rsidRPr="002060C4" w:rsidRDefault="008B2594" w:rsidP="008B2594">
            <w:pPr>
              <w:tabs>
                <w:tab w:val="right" w:pos="1202"/>
              </w:tabs>
              <w:suppressAutoHyphens w:val="0"/>
              <w:autoSpaceDN/>
              <w:ind w:left="65"/>
              <w:jc w:val="right"/>
              <w:outlineLvl w:val="0"/>
              <w:rPr>
                <w:rFonts w:ascii="Arial" w:hAnsi="Arial" w:cs="Arial"/>
                <w:sz w:val="20"/>
                <w:szCs w:val="20"/>
                <w:lang w:val="en-GB"/>
              </w:rPr>
            </w:pPr>
            <w:r w:rsidRPr="002060C4">
              <w:rPr>
                <w:rFonts w:ascii="Arial" w:hAnsi="Arial" w:cs="Arial"/>
                <w:color w:val="000000" w:themeColor="text1"/>
                <w:spacing w:val="-3"/>
                <w:sz w:val="20"/>
                <w:lang w:val="hr-HR"/>
              </w:rPr>
              <w:tab/>
              <w:t>130</w:t>
            </w:r>
          </w:p>
        </w:tc>
        <w:tc>
          <w:tcPr>
            <w:tcW w:w="758" w:type="pct"/>
            <w:tcBorders>
              <w:top w:val="nil"/>
              <w:left w:val="nil"/>
              <w:bottom w:val="nil"/>
              <w:right w:val="nil"/>
            </w:tcBorders>
            <w:vAlign w:val="bottom"/>
          </w:tcPr>
          <w:p w14:paraId="54EF2776" w14:textId="0EA759CB" w:rsidR="008B2594" w:rsidRPr="002060C4" w:rsidRDefault="00095EB4" w:rsidP="008B2594">
            <w:pPr>
              <w:tabs>
                <w:tab w:val="right" w:pos="1202"/>
              </w:tabs>
              <w:suppressAutoHyphens w:val="0"/>
              <w:autoSpaceDN/>
              <w:jc w:val="right"/>
              <w:outlineLvl w:val="0"/>
              <w:rPr>
                <w:rFonts w:ascii="Arial" w:hAnsi="Arial" w:cs="Arial"/>
                <w:sz w:val="20"/>
                <w:szCs w:val="20"/>
                <w:lang w:val="hr-HR"/>
              </w:rPr>
            </w:pPr>
            <w:r>
              <w:rPr>
                <w:rFonts w:ascii="Arial" w:hAnsi="Arial" w:cs="Arial"/>
                <w:sz w:val="20"/>
                <w:szCs w:val="20"/>
                <w:lang w:val="hr-HR"/>
              </w:rPr>
              <w:t>112</w:t>
            </w:r>
          </w:p>
        </w:tc>
        <w:tc>
          <w:tcPr>
            <w:tcW w:w="678" w:type="pct"/>
            <w:tcBorders>
              <w:top w:val="nil"/>
              <w:left w:val="nil"/>
              <w:bottom w:val="nil"/>
              <w:right w:val="nil"/>
            </w:tcBorders>
            <w:vAlign w:val="bottom"/>
          </w:tcPr>
          <w:p w14:paraId="75C9C6F6" w14:textId="7714D296" w:rsidR="008B2594" w:rsidRPr="002060C4" w:rsidRDefault="008B2594" w:rsidP="008B2594">
            <w:pPr>
              <w:tabs>
                <w:tab w:val="right" w:pos="1202"/>
              </w:tabs>
              <w:suppressAutoHyphens w:val="0"/>
              <w:autoSpaceDN/>
              <w:jc w:val="right"/>
              <w:outlineLvl w:val="0"/>
              <w:rPr>
                <w:rFonts w:ascii="Arial" w:hAnsi="Arial" w:cs="Arial"/>
                <w:sz w:val="20"/>
                <w:szCs w:val="20"/>
                <w:lang w:val="hr-HR"/>
              </w:rPr>
            </w:pPr>
            <w:r w:rsidRPr="002060C4">
              <w:rPr>
                <w:rFonts w:ascii="Arial" w:hAnsi="Arial" w:cs="Arial"/>
                <w:sz w:val="20"/>
              </w:rPr>
              <w:t>112</w:t>
            </w:r>
          </w:p>
        </w:tc>
      </w:tr>
      <w:tr w:rsidR="008B2594" w:rsidRPr="002060C4" w14:paraId="3C93A266" w14:textId="77777777" w:rsidTr="00AB311B">
        <w:trPr>
          <w:trHeight w:val="272"/>
        </w:trPr>
        <w:tc>
          <w:tcPr>
            <w:tcW w:w="2126" w:type="pct"/>
            <w:vAlign w:val="bottom"/>
          </w:tcPr>
          <w:p w14:paraId="0C9A94F7" w14:textId="77777777" w:rsidR="008B2594" w:rsidRPr="002060C4" w:rsidRDefault="008B2594" w:rsidP="008B2594">
            <w:pPr>
              <w:suppressAutoHyphens w:val="0"/>
              <w:autoSpaceDN/>
              <w:rPr>
                <w:rFonts w:ascii="Arial" w:hAnsi="Arial" w:cs="Arial"/>
                <w:sz w:val="20"/>
                <w:szCs w:val="20"/>
              </w:rPr>
            </w:pPr>
            <w:r w:rsidRPr="002060C4">
              <w:rPr>
                <w:rFonts w:ascii="Arial" w:hAnsi="Arial" w:cs="Arial"/>
                <w:sz w:val="20"/>
                <w:szCs w:val="20"/>
              </w:rPr>
              <w:t>Non-audit services</w:t>
            </w:r>
          </w:p>
        </w:tc>
        <w:tc>
          <w:tcPr>
            <w:tcW w:w="758" w:type="pct"/>
            <w:tcBorders>
              <w:top w:val="nil"/>
              <w:left w:val="nil"/>
              <w:bottom w:val="nil"/>
              <w:right w:val="nil"/>
            </w:tcBorders>
            <w:vAlign w:val="bottom"/>
          </w:tcPr>
          <w:p w14:paraId="21518A1E" w14:textId="2FB5397C" w:rsidR="008B2594" w:rsidRPr="002060C4" w:rsidRDefault="00095EB4" w:rsidP="008B2594">
            <w:pPr>
              <w:tabs>
                <w:tab w:val="right" w:pos="1202"/>
              </w:tabs>
              <w:suppressAutoHyphens w:val="0"/>
              <w:autoSpaceDN/>
              <w:jc w:val="right"/>
              <w:outlineLvl w:val="0"/>
              <w:rPr>
                <w:rFonts w:ascii="Arial" w:hAnsi="Arial" w:cs="Arial"/>
                <w:sz w:val="20"/>
                <w:szCs w:val="20"/>
                <w:lang w:val="en-GB"/>
              </w:rPr>
            </w:pPr>
            <w:r>
              <w:rPr>
                <w:rFonts w:ascii="Arial" w:hAnsi="Arial" w:cs="Arial"/>
                <w:sz w:val="20"/>
                <w:szCs w:val="20"/>
                <w:lang w:val="en-GB"/>
              </w:rPr>
              <w:t>9</w:t>
            </w:r>
          </w:p>
        </w:tc>
        <w:tc>
          <w:tcPr>
            <w:tcW w:w="680" w:type="pct"/>
            <w:tcBorders>
              <w:top w:val="nil"/>
              <w:left w:val="nil"/>
              <w:bottom w:val="nil"/>
              <w:right w:val="nil"/>
            </w:tcBorders>
            <w:vAlign w:val="bottom"/>
          </w:tcPr>
          <w:p w14:paraId="502C7830" w14:textId="74DFC990" w:rsidR="008B2594" w:rsidRPr="002060C4" w:rsidRDefault="008B2594" w:rsidP="008B2594">
            <w:pPr>
              <w:tabs>
                <w:tab w:val="right" w:pos="1202"/>
              </w:tabs>
              <w:suppressAutoHyphens w:val="0"/>
              <w:autoSpaceDN/>
              <w:jc w:val="right"/>
              <w:outlineLvl w:val="0"/>
              <w:rPr>
                <w:rFonts w:ascii="Arial" w:hAnsi="Arial" w:cs="Arial"/>
                <w:sz w:val="20"/>
                <w:szCs w:val="20"/>
                <w:lang w:val="en-GB"/>
              </w:rPr>
            </w:pPr>
            <w:r w:rsidRPr="002060C4">
              <w:rPr>
                <w:rFonts w:ascii="Arial" w:hAnsi="Arial" w:cs="Arial"/>
                <w:color w:val="000000" w:themeColor="text1"/>
                <w:spacing w:val="-3"/>
                <w:sz w:val="20"/>
                <w:lang w:val="hr-HR"/>
              </w:rPr>
              <w:t>26</w:t>
            </w:r>
          </w:p>
        </w:tc>
        <w:tc>
          <w:tcPr>
            <w:tcW w:w="758" w:type="pct"/>
            <w:tcBorders>
              <w:top w:val="nil"/>
              <w:left w:val="nil"/>
              <w:bottom w:val="nil"/>
              <w:right w:val="nil"/>
            </w:tcBorders>
            <w:vAlign w:val="bottom"/>
          </w:tcPr>
          <w:p w14:paraId="550BBABA" w14:textId="452C7BB7" w:rsidR="008B2594" w:rsidRPr="002060C4" w:rsidRDefault="00095EB4" w:rsidP="008B2594">
            <w:pPr>
              <w:tabs>
                <w:tab w:val="right" w:pos="1202"/>
              </w:tabs>
              <w:suppressAutoHyphens w:val="0"/>
              <w:autoSpaceDN/>
              <w:jc w:val="right"/>
              <w:outlineLvl w:val="0"/>
              <w:rPr>
                <w:rFonts w:ascii="Arial" w:hAnsi="Arial" w:cs="Arial"/>
                <w:sz w:val="20"/>
                <w:szCs w:val="20"/>
                <w:lang w:val="hr-HR"/>
              </w:rPr>
            </w:pPr>
            <w:r>
              <w:rPr>
                <w:rFonts w:ascii="Arial" w:hAnsi="Arial" w:cs="Arial"/>
                <w:sz w:val="20"/>
                <w:szCs w:val="20"/>
                <w:lang w:val="hr-HR"/>
              </w:rPr>
              <w:t>9</w:t>
            </w:r>
          </w:p>
        </w:tc>
        <w:tc>
          <w:tcPr>
            <w:tcW w:w="678" w:type="pct"/>
            <w:tcBorders>
              <w:top w:val="nil"/>
              <w:left w:val="nil"/>
              <w:bottom w:val="nil"/>
              <w:right w:val="nil"/>
            </w:tcBorders>
            <w:vAlign w:val="bottom"/>
          </w:tcPr>
          <w:p w14:paraId="3E0763FC" w14:textId="3D506021" w:rsidR="008B2594" w:rsidRPr="002060C4" w:rsidRDefault="008B2594" w:rsidP="008B2594">
            <w:pPr>
              <w:tabs>
                <w:tab w:val="right" w:pos="1202"/>
              </w:tabs>
              <w:suppressAutoHyphens w:val="0"/>
              <w:autoSpaceDN/>
              <w:jc w:val="right"/>
              <w:outlineLvl w:val="0"/>
              <w:rPr>
                <w:rFonts w:ascii="Arial" w:hAnsi="Arial" w:cs="Arial"/>
                <w:sz w:val="20"/>
                <w:szCs w:val="20"/>
                <w:lang w:val="hr-HR"/>
              </w:rPr>
            </w:pPr>
            <w:r w:rsidRPr="002060C4">
              <w:rPr>
                <w:rFonts w:ascii="Arial" w:hAnsi="Arial" w:cs="Arial"/>
                <w:sz w:val="20"/>
              </w:rPr>
              <w:t xml:space="preserve"> 26 </w:t>
            </w:r>
          </w:p>
        </w:tc>
      </w:tr>
      <w:tr w:rsidR="008B2594" w:rsidRPr="002060C4" w14:paraId="626452CC" w14:textId="77777777" w:rsidTr="00AB311B">
        <w:trPr>
          <w:trHeight w:val="272"/>
        </w:trPr>
        <w:tc>
          <w:tcPr>
            <w:tcW w:w="2126" w:type="pct"/>
            <w:vAlign w:val="bottom"/>
          </w:tcPr>
          <w:p w14:paraId="06C9F375" w14:textId="77777777" w:rsidR="008B2594" w:rsidRPr="002060C4" w:rsidRDefault="008B2594" w:rsidP="008B2594">
            <w:pPr>
              <w:tabs>
                <w:tab w:val="right" w:pos="1202"/>
              </w:tabs>
              <w:suppressAutoHyphens w:val="0"/>
              <w:autoSpaceDN/>
              <w:outlineLvl w:val="0"/>
              <w:rPr>
                <w:rFonts w:ascii="Arial" w:hAnsi="Arial" w:cs="Arial"/>
                <w:b/>
                <w:bCs/>
                <w:sz w:val="20"/>
                <w:szCs w:val="20"/>
              </w:rPr>
            </w:pPr>
            <w:r w:rsidRPr="002060C4">
              <w:rPr>
                <w:rFonts w:ascii="Arial" w:hAnsi="Arial" w:cs="Arial"/>
                <w:b/>
                <w:bCs/>
                <w:sz w:val="20"/>
                <w:szCs w:val="20"/>
              </w:rPr>
              <w:t>Audit expenses</w:t>
            </w:r>
          </w:p>
        </w:tc>
        <w:tc>
          <w:tcPr>
            <w:tcW w:w="758" w:type="pct"/>
            <w:tcBorders>
              <w:top w:val="single" w:sz="4" w:space="0" w:color="auto"/>
              <w:bottom w:val="single" w:sz="12" w:space="0" w:color="auto"/>
            </w:tcBorders>
            <w:vAlign w:val="bottom"/>
          </w:tcPr>
          <w:p w14:paraId="0C8D7F29" w14:textId="4EFBEB23" w:rsidR="008B2594" w:rsidRPr="002060C4" w:rsidRDefault="00095EB4" w:rsidP="008B2594">
            <w:pPr>
              <w:tabs>
                <w:tab w:val="right" w:pos="1202"/>
              </w:tabs>
              <w:suppressAutoHyphens w:val="0"/>
              <w:autoSpaceDN/>
              <w:jc w:val="right"/>
              <w:outlineLvl w:val="0"/>
              <w:rPr>
                <w:rFonts w:ascii="Arial" w:hAnsi="Arial" w:cs="Arial"/>
                <w:b/>
                <w:bCs/>
                <w:sz w:val="20"/>
                <w:szCs w:val="20"/>
                <w:lang w:val="hr-HR"/>
              </w:rPr>
            </w:pPr>
            <w:r>
              <w:rPr>
                <w:rFonts w:ascii="Arial" w:hAnsi="Arial" w:cs="Arial"/>
                <w:b/>
                <w:bCs/>
                <w:sz w:val="20"/>
                <w:szCs w:val="20"/>
                <w:lang w:val="hr-HR"/>
              </w:rPr>
              <w:t>144</w:t>
            </w:r>
          </w:p>
        </w:tc>
        <w:tc>
          <w:tcPr>
            <w:tcW w:w="680" w:type="pct"/>
            <w:tcBorders>
              <w:top w:val="single" w:sz="4" w:space="0" w:color="auto"/>
              <w:bottom w:val="single" w:sz="12" w:space="0" w:color="auto"/>
            </w:tcBorders>
            <w:vAlign w:val="bottom"/>
          </w:tcPr>
          <w:p w14:paraId="2B540F74" w14:textId="4F849AE5" w:rsidR="008B2594" w:rsidRPr="002060C4" w:rsidRDefault="008B2594" w:rsidP="008B2594">
            <w:pPr>
              <w:tabs>
                <w:tab w:val="right" w:pos="1202"/>
              </w:tabs>
              <w:suppressAutoHyphens w:val="0"/>
              <w:autoSpaceDN/>
              <w:jc w:val="right"/>
              <w:outlineLvl w:val="0"/>
              <w:rPr>
                <w:rFonts w:ascii="Arial" w:hAnsi="Arial" w:cs="Arial"/>
                <w:b/>
                <w:bCs/>
                <w:sz w:val="20"/>
                <w:szCs w:val="20"/>
                <w:lang w:val="hr-HR"/>
              </w:rPr>
            </w:pPr>
            <w:r w:rsidRPr="002060C4">
              <w:rPr>
                <w:rFonts w:ascii="Arial" w:hAnsi="Arial" w:cs="Arial"/>
                <w:b/>
                <w:bCs/>
                <w:color w:val="000000" w:themeColor="text1"/>
                <w:sz w:val="20"/>
                <w:lang w:val="hr-HR"/>
              </w:rPr>
              <w:t>156</w:t>
            </w:r>
          </w:p>
        </w:tc>
        <w:tc>
          <w:tcPr>
            <w:tcW w:w="758" w:type="pct"/>
            <w:tcBorders>
              <w:top w:val="single" w:sz="4" w:space="0" w:color="auto"/>
              <w:bottom w:val="single" w:sz="12" w:space="0" w:color="auto"/>
            </w:tcBorders>
            <w:vAlign w:val="bottom"/>
          </w:tcPr>
          <w:p w14:paraId="52E19A86" w14:textId="2BA25CFE" w:rsidR="008B2594" w:rsidRPr="002060C4" w:rsidRDefault="00095EB4" w:rsidP="008B2594">
            <w:pPr>
              <w:tabs>
                <w:tab w:val="right" w:pos="1202"/>
              </w:tabs>
              <w:suppressAutoHyphens w:val="0"/>
              <w:autoSpaceDN/>
              <w:jc w:val="right"/>
              <w:outlineLvl w:val="0"/>
              <w:rPr>
                <w:rFonts w:ascii="Arial" w:hAnsi="Arial" w:cs="Arial"/>
                <w:b/>
                <w:bCs/>
                <w:sz w:val="20"/>
                <w:szCs w:val="20"/>
                <w:lang w:val="hr-HR"/>
              </w:rPr>
            </w:pPr>
            <w:r>
              <w:rPr>
                <w:rFonts w:ascii="Arial" w:hAnsi="Arial" w:cs="Arial"/>
                <w:b/>
                <w:bCs/>
                <w:sz w:val="20"/>
                <w:szCs w:val="20"/>
                <w:lang w:val="hr-HR"/>
              </w:rPr>
              <w:t>121</w:t>
            </w:r>
          </w:p>
        </w:tc>
        <w:tc>
          <w:tcPr>
            <w:tcW w:w="678" w:type="pct"/>
            <w:tcBorders>
              <w:top w:val="single" w:sz="4" w:space="0" w:color="auto"/>
              <w:bottom w:val="single" w:sz="12" w:space="0" w:color="auto"/>
            </w:tcBorders>
            <w:vAlign w:val="bottom"/>
          </w:tcPr>
          <w:p w14:paraId="33F1E82A" w14:textId="305F68EB" w:rsidR="008B2594" w:rsidRPr="002060C4" w:rsidRDefault="008B2594" w:rsidP="008B2594">
            <w:pPr>
              <w:tabs>
                <w:tab w:val="right" w:pos="1202"/>
              </w:tabs>
              <w:suppressAutoHyphens w:val="0"/>
              <w:autoSpaceDN/>
              <w:jc w:val="right"/>
              <w:outlineLvl w:val="0"/>
              <w:rPr>
                <w:rFonts w:ascii="Arial" w:hAnsi="Arial" w:cs="Arial"/>
                <w:b/>
                <w:bCs/>
                <w:sz w:val="20"/>
                <w:szCs w:val="20"/>
                <w:lang w:val="hr-HR"/>
              </w:rPr>
            </w:pPr>
            <w:r w:rsidRPr="002060C4">
              <w:rPr>
                <w:rFonts w:ascii="Arial" w:hAnsi="Arial" w:cs="Arial"/>
                <w:b/>
                <w:bCs/>
                <w:sz w:val="20"/>
              </w:rPr>
              <w:t>138</w:t>
            </w:r>
          </w:p>
        </w:tc>
      </w:tr>
    </w:tbl>
    <w:p w14:paraId="3DC93726" w14:textId="77777777" w:rsidR="00587444" w:rsidRPr="00587444" w:rsidRDefault="00587444" w:rsidP="00587444">
      <w:pPr>
        <w:suppressAutoHyphens w:val="0"/>
        <w:autoSpaceDN/>
        <w:rPr>
          <w:rFonts w:ascii="Arial" w:hAnsi="Arial" w:cs="Arial"/>
          <w:sz w:val="20"/>
          <w:szCs w:val="20"/>
          <w:lang w:val="en-GB"/>
        </w:rPr>
      </w:pPr>
    </w:p>
    <w:p w14:paraId="4381260D" w14:textId="3437F014" w:rsidR="00587444" w:rsidRPr="00587444" w:rsidRDefault="00587444" w:rsidP="00587932">
      <w:pPr>
        <w:autoSpaceDN/>
        <w:jc w:val="both"/>
        <w:rPr>
          <w:rFonts w:ascii="Arial" w:hAnsi="Arial" w:cs="Arial"/>
          <w:color w:val="000000"/>
          <w:sz w:val="20"/>
          <w:szCs w:val="20"/>
          <w:lang w:val="en-GB"/>
        </w:rPr>
      </w:pPr>
    </w:p>
    <w:p w14:paraId="4C9D93BE" w14:textId="77777777" w:rsidR="00587444" w:rsidRPr="00587444" w:rsidRDefault="00587444" w:rsidP="00587444">
      <w:pPr>
        <w:keepNext/>
        <w:suppressAutoHyphens w:val="0"/>
        <w:autoSpaceDN/>
        <w:spacing w:before="120"/>
        <w:jc w:val="both"/>
        <w:rPr>
          <w:rFonts w:ascii="Arial" w:hAnsi="Arial" w:cs="Arial"/>
          <w:b/>
          <w:bCs/>
          <w:sz w:val="20"/>
          <w:szCs w:val="20"/>
          <w:lang w:val="en-GB"/>
        </w:rPr>
        <w:sectPr w:rsidR="00587444" w:rsidRPr="00587444" w:rsidSect="00D337C5">
          <w:pgSz w:w="11907" w:h="16840" w:code="9"/>
          <w:pgMar w:top="1418" w:right="1134" w:bottom="1134" w:left="1418" w:header="851" w:footer="851" w:gutter="0"/>
          <w:cols w:space="720"/>
          <w:noEndnote/>
        </w:sectPr>
      </w:pPr>
    </w:p>
    <w:p w14:paraId="5439C3C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471793E3"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10.</w:t>
      </w:r>
      <w:r w:rsidRPr="00587444">
        <w:rPr>
          <w:rFonts w:ascii="Arial" w:hAnsi="Arial" w:cs="Arial"/>
          <w:b/>
          <w:bCs/>
          <w:sz w:val="20"/>
          <w:szCs w:val="20"/>
          <w:lang w:val="en-GB"/>
        </w:rPr>
        <w:tab/>
        <w:t>Impairment loss and provisions</w:t>
      </w:r>
    </w:p>
    <w:p w14:paraId="6E913DF5" w14:textId="77777777" w:rsidR="00587444" w:rsidRPr="00587444" w:rsidRDefault="00587444" w:rsidP="00587444">
      <w:pPr>
        <w:keepNext/>
        <w:suppressAutoHyphens w:val="0"/>
        <w:autoSpaceDN/>
        <w:jc w:val="both"/>
        <w:rPr>
          <w:rFonts w:ascii="Arial" w:hAnsi="Arial" w:cs="Arial"/>
          <w:sz w:val="20"/>
          <w:szCs w:val="20"/>
          <w:lang w:val="en-GB"/>
        </w:rPr>
      </w:pPr>
    </w:p>
    <w:p w14:paraId="5502DFAE" w14:textId="725E3BCD" w:rsidR="00587444" w:rsidRPr="00587444" w:rsidRDefault="00587444" w:rsidP="00587444">
      <w:pPr>
        <w:keepNext/>
        <w:suppressAutoHyphens w:val="0"/>
        <w:autoSpaceDN/>
        <w:jc w:val="both"/>
        <w:rPr>
          <w:rFonts w:ascii="Arial" w:hAnsi="Arial" w:cs="Arial"/>
          <w:sz w:val="20"/>
          <w:szCs w:val="20"/>
          <w:lang w:val="en-GB"/>
        </w:rPr>
      </w:pPr>
      <w:bookmarkStart w:id="437" w:name="_Hlk160613937"/>
      <w:r w:rsidRPr="00587444">
        <w:rPr>
          <w:rFonts w:ascii="Arial" w:hAnsi="Arial" w:cs="Arial"/>
          <w:sz w:val="20"/>
          <w:szCs w:val="20"/>
          <w:lang w:val="en-GB"/>
        </w:rPr>
        <w:t>The provision for impairment losses on placements may be summarized as follows</w:t>
      </w:r>
      <w:bookmarkEnd w:id="437"/>
      <w:r w:rsidRPr="00587444">
        <w:rPr>
          <w:rFonts w:ascii="Arial" w:hAnsi="Arial" w:cs="Arial"/>
          <w:sz w:val="20"/>
          <w:szCs w:val="20"/>
          <w:lang w:val="en-GB"/>
        </w:rPr>
        <w:t>:</w:t>
      </w:r>
    </w:p>
    <w:p w14:paraId="6A4C03D4" w14:textId="77777777" w:rsidR="00587444" w:rsidRPr="00587444" w:rsidRDefault="00587444">
      <w:pPr>
        <w:keepNext/>
        <w:numPr>
          <w:ilvl w:val="1"/>
          <w:numId w:val="26"/>
        </w:numPr>
        <w:suppressAutoHyphens w:val="0"/>
        <w:autoSpaceDN/>
        <w:spacing w:before="240" w:after="120" w:line="360" w:lineRule="auto"/>
        <w:ind w:left="284" w:hanging="284"/>
        <w:jc w:val="both"/>
        <w:rPr>
          <w:rFonts w:ascii="Arial" w:hAnsi="Arial" w:cs="Arial"/>
          <w:b/>
          <w:sz w:val="20"/>
          <w:szCs w:val="20"/>
          <w:lang w:val="en-GB"/>
        </w:rPr>
      </w:pPr>
      <w:r w:rsidRPr="00587444">
        <w:rPr>
          <w:rFonts w:ascii="Arial" w:hAnsi="Arial" w:cs="Arial"/>
          <w:b/>
          <w:bCs/>
          <w:sz w:val="20"/>
          <w:szCs w:val="20"/>
          <w:lang w:val="en-GB"/>
        </w:rPr>
        <w:t>Impairment loss and provisions on financial instruments in accordance with IFRS 9</w:t>
      </w:r>
    </w:p>
    <w:tbl>
      <w:tblPr>
        <w:tblW w:w="4858" w:type="pct"/>
        <w:tblInd w:w="-142" w:type="dxa"/>
        <w:tblLayout w:type="fixed"/>
        <w:tblCellMar>
          <w:left w:w="120" w:type="dxa"/>
          <w:right w:w="120" w:type="dxa"/>
        </w:tblCellMar>
        <w:tblLook w:val="0000" w:firstRow="0" w:lastRow="0" w:firstColumn="0" w:lastColumn="0" w:noHBand="0" w:noVBand="0"/>
      </w:tblPr>
      <w:tblGrid>
        <w:gridCol w:w="4063"/>
        <w:gridCol w:w="1352"/>
        <w:gridCol w:w="1194"/>
        <w:gridCol w:w="1231"/>
        <w:gridCol w:w="1249"/>
      </w:tblGrid>
      <w:tr w:rsidR="00587444" w:rsidRPr="00F93F98" w14:paraId="16CAE575" w14:textId="77777777" w:rsidTr="00DD69E7">
        <w:trPr>
          <w:trHeight w:val="293"/>
        </w:trPr>
        <w:tc>
          <w:tcPr>
            <w:tcW w:w="2235" w:type="pct"/>
          </w:tcPr>
          <w:p w14:paraId="013BD242" w14:textId="77777777" w:rsidR="00587444" w:rsidRPr="00F93F98" w:rsidRDefault="00587444" w:rsidP="00587444">
            <w:pPr>
              <w:tabs>
                <w:tab w:val="right" w:pos="1202"/>
              </w:tabs>
              <w:suppressAutoHyphens w:val="0"/>
              <w:autoSpaceDN/>
              <w:spacing w:line="300" w:lineRule="exact"/>
              <w:outlineLvl w:val="0"/>
              <w:rPr>
                <w:rFonts w:ascii="Arial" w:hAnsi="Arial" w:cs="Arial"/>
                <w:b/>
                <w:sz w:val="20"/>
                <w:szCs w:val="20"/>
                <w:lang w:val="en-GB"/>
              </w:rPr>
            </w:pPr>
          </w:p>
        </w:tc>
        <w:tc>
          <w:tcPr>
            <w:tcW w:w="744" w:type="pct"/>
          </w:tcPr>
          <w:p w14:paraId="6EFDD337" w14:textId="77777777" w:rsidR="00587444" w:rsidRPr="00F93F98"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657" w:type="pct"/>
          </w:tcPr>
          <w:p w14:paraId="1A9CC963" w14:textId="77777777" w:rsidR="00587444" w:rsidRPr="00F93F98"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38" w:name="_Toc4058076"/>
            <w:r w:rsidRPr="00F93F98">
              <w:rPr>
                <w:rFonts w:ascii="Arial" w:hAnsi="Arial" w:cs="Arial"/>
                <w:b/>
                <w:sz w:val="20"/>
                <w:szCs w:val="20"/>
                <w:lang w:val="hr-HR"/>
              </w:rPr>
              <w:t>Group</w:t>
            </w:r>
            <w:bookmarkEnd w:id="438"/>
          </w:p>
        </w:tc>
        <w:tc>
          <w:tcPr>
            <w:tcW w:w="677" w:type="pct"/>
          </w:tcPr>
          <w:p w14:paraId="0BE6A945" w14:textId="77777777" w:rsidR="00587444" w:rsidRPr="00F93F98"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687" w:type="pct"/>
          </w:tcPr>
          <w:p w14:paraId="2AF8686D" w14:textId="77777777" w:rsidR="00587444" w:rsidRPr="00F93F98"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39" w:name="_Toc4058077"/>
            <w:r w:rsidRPr="00F93F98">
              <w:rPr>
                <w:rFonts w:ascii="Arial" w:hAnsi="Arial" w:cs="Arial"/>
                <w:b/>
                <w:sz w:val="20"/>
                <w:szCs w:val="20"/>
                <w:lang w:val="hr-HR"/>
              </w:rPr>
              <w:t>Bank</w:t>
            </w:r>
            <w:bookmarkEnd w:id="439"/>
          </w:p>
        </w:tc>
      </w:tr>
      <w:tr w:rsidR="00280E7D" w:rsidRPr="00F93F98" w14:paraId="0ECAA026" w14:textId="77777777" w:rsidTr="00DD69E7">
        <w:trPr>
          <w:trHeight w:hRule="exact" w:val="280"/>
        </w:trPr>
        <w:tc>
          <w:tcPr>
            <w:tcW w:w="2235" w:type="pct"/>
          </w:tcPr>
          <w:p w14:paraId="00D17467" w14:textId="77777777" w:rsidR="00280E7D" w:rsidRPr="00F93F98" w:rsidRDefault="00280E7D" w:rsidP="00280E7D">
            <w:pPr>
              <w:tabs>
                <w:tab w:val="right" w:pos="1202"/>
              </w:tabs>
              <w:suppressAutoHyphens w:val="0"/>
              <w:autoSpaceDN/>
              <w:spacing w:line="300" w:lineRule="exact"/>
              <w:outlineLvl w:val="0"/>
              <w:rPr>
                <w:rFonts w:ascii="Arial" w:hAnsi="Arial" w:cs="Arial"/>
                <w:b/>
                <w:sz w:val="20"/>
                <w:szCs w:val="20"/>
                <w:lang w:val="en-GB"/>
              </w:rPr>
            </w:pPr>
          </w:p>
        </w:tc>
        <w:tc>
          <w:tcPr>
            <w:tcW w:w="744" w:type="pct"/>
            <w:vAlign w:val="center"/>
          </w:tcPr>
          <w:p w14:paraId="7E6B3E0C" w14:textId="15226DE8" w:rsidR="00280E7D" w:rsidRPr="00F93F98" w:rsidRDefault="00280E7D" w:rsidP="00280E7D">
            <w:pPr>
              <w:tabs>
                <w:tab w:val="right" w:pos="1202"/>
              </w:tabs>
              <w:suppressAutoHyphens w:val="0"/>
              <w:autoSpaceDN/>
              <w:spacing w:line="240" w:lineRule="atLeast"/>
              <w:jc w:val="right"/>
              <w:outlineLvl w:val="0"/>
              <w:rPr>
                <w:rFonts w:ascii="Arial" w:hAnsi="Arial" w:cs="Arial"/>
                <w:b/>
                <w:sz w:val="20"/>
                <w:szCs w:val="20"/>
                <w:lang w:val="hr-HR"/>
              </w:rPr>
            </w:pPr>
            <w:r w:rsidRPr="00F93F98">
              <w:rPr>
                <w:rFonts w:ascii="Arial" w:hAnsi="Arial" w:cs="Arial"/>
                <w:b/>
                <w:sz w:val="20"/>
                <w:szCs w:val="20"/>
                <w:lang w:val="hr-HR"/>
              </w:rPr>
              <w:t>202</w:t>
            </w:r>
            <w:r w:rsidR="008B2594">
              <w:rPr>
                <w:rFonts w:ascii="Arial" w:hAnsi="Arial" w:cs="Arial"/>
                <w:b/>
                <w:sz w:val="20"/>
                <w:szCs w:val="20"/>
                <w:lang w:val="hr-HR"/>
              </w:rPr>
              <w:t>5</w:t>
            </w:r>
          </w:p>
        </w:tc>
        <w:tc>
          <w:tcPr>
            <w:tcW w:w="657" w:type="pct"/>
            <w:vAlign w:val="center"/>
          </w:tcPr>
          <w:p w14:paraId="7338601F" w14:textId="6055A8D3" w:rsidR="00280E7D" w:rsidRPr="00F93F98" w:rsidRDefault="00280E7D" w:rsidP="00280E7D">
            <w:pPr>
              <w:tabs>
                <w:tab w:val="right" w:pos="1202"/>
              </w:tabs>
              <w:suppressAutoHyphens w:val="0"/>
              <w:autoSpaceDN/>
              <w:spacing w:line="240" w:lineRule="atLeast"/>
              <w:jc w:val="right"/>
              <w:outlineLvl w:val="0"/>
              <w:rPr>
                <w:rFonts w:ascii="Arial" w:hAnsi="Arial" w:cs="Arial"/>
                <w:b/>
                <w:sz w:val="20"/>
                <w:szCs w:val="20"/>
                <w:lang w:val="hr-HR"/>
              </w:rPr>
            </w:pPr>
            <w:r w:rsidRPr="00F93F98">
              <w:rPr>
                <w:rFonts w:ascii="Arial" w:hAnsi="Arial" w:cs="Arial"/>
                <w:b/>
                <w:sz w:val="20"/>
                <w:szCs w:val="20"/>
                <w:lang w:val="hr-HR"/>
              </w:rPr>
              <w:t>202</w:t>
            </w:r>
            <w:r w:rsidR="008B2594">
              <w:rPr>
                <w:rFonts w:ascii="Arial" w:hAnsi="Arial" w:cs="Arial"/>
                <w:b/>
                <w:sz w:val="20"/>
                <w:szCs w:val="20"/>
                <w:lang w:val="hr-HR"/>
              </w:rPr>
              <w:t>4</w:t>
            </w:r>
          </w:p>
        </w:tc>
        <w:tc>
          <w:tcPr>
            <w:tcW w:w="677" w:type="pct"/>
            <w:vAlign w:val="center"/>
          </w:tcPr>
          <w:p w14:paraId="54CC841D" w14:textId="4C631351" w:rsidR="00280E7D" w:rsidRPr="00F93F98" w:rsidRDefault="00280E7D" w:rsidP="00280E7D">
            <w:pPr>
              <w:tabs>
                <w:tab w:val="right" w:pos="1202"/>
              </w:tabs>
              <w:suppressAutoHyphens w:val="0"/>
              <w:autoSpaceDN/>
              <w:spacing w:line="240" w:lineRule="atLeast"/>
              <w:jc w:val="right"/>
              <w:outlineLvl w:val="0"/>
              <w:rPr>
                <w:rFonts w:ascii="Arial" w:hAnsi="Arial" w:cs="Arial"/>
                <w:b/>
                <w:sz w:val="20"/>
                <w:szCs w:val="20"/>
                <w:lang w:val="hr-HR"/>
              </w:rPr>
            </w:pPr>
            <w:r w:rsidRPr="00F93F98">
              <w:rPr>
                <w:rFonts w:ascii="Arial" w:hAnsi="Arial" w:cs="Arial"/>
                <w:b/>
                <w:sz w:val="20"/>
                <w:szCs w:val="20"/>
                <w:lang w:val="hr-HR"/>
              </w:rPr>
              <w:t>202</w:t>
            </w:r>
            <w:r w:rsidR="008B2594">
              <w:rPr>
                <w:rFonts w:ascii="Arial" w:hAnsi="Arial" w:cs="Arial"/>
                <w:b/>
                <w:sz w:val="20"/>
                <w:szCs w:val="20"/>
                <w:lang w:val="hr-HR"/>
              </w:rPr>
              <w:t>5</w:t>
            </w:r>
          </w:p>
        </w:tc>
        <w:tc>
          <w:tcPr>
            <w:tcW w:w="687" w:type="pct"/>
            <w:vAlign w:val="center"/>
          </w:tcPr>
          <w:p w14:paraId="44F53A4E" w14:textId="73DA7E43" w:rsidR="00280E7D" w:rsidRPr="00F93F98" w:rsidRDefault="00280E7D" w:rsidP="00280E7D">
            <w:pPr>
              <w:tabs>
                <w:tab w:val="right" w:pos="1202"/>
              </w:tabs>
              <w:suppressAutoHyphens w:val="0"/>
              <w:autoSpaceDN/>
              <w:spacing w:line="240" w:lineRule="atLeast"/>
              <w:jc w:val="right"/>
              <w:outlineLvl w:val="0"/>
              <w:rPr>
                <w:rFonts w:ascii="Arial" w:hAnsi="Arial" w:cs="Arial"/>
                <w:b/>
                <w:sz w:val="20"/>
                <w:szCs w:val="20"/>
                <w:lang w:val="hr-HR"/>
              </w:rPr>
            </w:pPr>
            <w:r w:rsidRPr="00F93F98">
              <w:rPr>
                <w:rFonts w:ascii="Arial" w:hAnsi="Arial" w:cs="Arial"/>
                <w:b/>
                <w:sz w:val="20"/>
                <w:szCs w:val="20"/>
                <w:lang w:val="hr-HR"/>
              </w:rPr>
              <w:t>202</w:t>
            </w:r>
            <w:r w:rsidR="008B2594">
              <w:rPr>
                <w:rFonts w:ascii="Arial" w:hAnsi="Arial" w:cs="Arial"/>
                <w:b/>
                <w:sz w:val="20"/>
                <w:szCs w:val="20"/>
                <w:lang w:val="hr-HR"/>
              </w:rPr>
              <w:t>4</w:t>
            </w:r>
          </w:p>
        </w:tc>
      </w:tr>
      <w:tr w:rsidR="00280E7D" w:rsidRPr="00F93F98" w14:paraId="372DA0E7" w14:textId="77777777" w:rsidTr="00DD69E7">
        <w:trPr>
          <w:trHeight w:val="293"/>
        </w:trPr>
        <w:tc>
          <w:tcPr>
            <w:tcW w:w="2235" w:type="pct"/>
          </w:tcPr>
          <w:p w14:paraId="0E6E952B" w14:textId="77777777" w:rsidR="00280E7D" w:rsidRPr="00F93F98" w:rsidRDefault="00280E7D" w:rsidP="00280E7D">
            <w:pPr>
              <w:tabs>
                <w:tab w:val="right" w:pos="1202"/>
              </w:tabs>
              <w:suppressAutoHyphens w:val="0"/>
              <w:autoSpaceDN/>
              <w:spacing w:line="300" w:lineRule="exact"/>
              <w:outlineLvl w:val="0"/>
              <w:rPr>
                <w:rFonts w:ascii="Arial" w:hAnsi="Arial" w:cs="Arial"/>
                <w:b/>
                <w:sz w:val="20"/>
                <w:szCs w:val="20"/>
                <w:lang w:val="en-GB"/>
              </w:rPr>
            </w:pPr>
          </w:p>
        </w:tc>
        <w:tc>
          <w:tcPr>
            <w:tcW w:w="744" w:type="pct"/>
          </w:tcPr>
          <w:p w14:paraId="435D5169" w14:textId="36C0DB6A" w:rsidR="00280E7D" w:rsidRPr="00F93F98" w:rsidRDefault="00280E7D" w:rsidP="00280E7D">
            <w:pPr>
              <w:tabs>
                <w:tab w:val="right" w:pos="1202"/>
              </w:tabs>
              <w:suppressAutoHyphens w:val="0"/>
              <w:autoSpaceDN/>
              <w:spacing w:line="300" w:lineRule="exact"/>
              <w:jc w:val="right"/>
              <w:outlineLvl w:val="0"/>
              <w:rPr>
                <w:rFonts w:ascii="Arial" w:hAnsi="Arial" w:cs="Arial"/>
                <w:b/>
                <w:sz w:val="20"/>
                <w:szCs w:val="20"/>
                <w:lang w:val="en-GB"/>
              </w:rPr>
            </w:pPr>
            <w:r w:rsidRPr="00F93F98">
              <w:rPr>
                <w:rFonts w:ascii="Arial" w:hAnsi="Arial" w:cs="Arial"/>
                <w:b/>
                <w:sz w:val="20"/>
                <w:szCs w:val="20"/>
                <w:lang w:val="en-GB"/>
              </w:rPr>
              <w:t>EUR ‘000</w:t>
            </w:r>
          </w:p>
        </w:tc>
        <w:tc>
          <w:tcPr>
            <w:tcW w:w="657" w:type="pct"/>
          </w:tcPr>
          <w:p w14:paraId="6E090B39" w14:textId="7BA4917A" w:rsidR="00280E7D" w:rsidRPr="00F93F98" w:rsidRDefault="00280E7D" w:rsidP="00280E7D">
            <w:pPr>
              <w:tabs>
                <w:tab w:val="right" w:pos="1202"/>
              </w:tabs>
              <w:suppressAutoHyphens w:val="0"/>
              <w:autoSpaceDN/>
              <w:spacing w:line="300" w:lineRule="exact"/>
              <w:jc w:val="right"/>
              <w:outlineLvl w:val="0"/>
              <w:rPr>
                <w:rFonts w:ascii="Arial" w:hAnsi="Arial" w:cs="Arial"/>
                <w:b/>
                <w:sz w:val="20"/>
                <w:szCs w:val="20"/>
                <w:lang w:val="en-GB"/>
              </w:rPr>
            </w:pPr>
            <w:r w:rsidRPr="00F93F98">
              <w:rPr>
                <w:rFonts w:ascii="Arial" w:hAnsi="Arial" w:cs="Arial"/>
                <w:b/>
                <w:sz w:val="20"/>
                <w:szCs w:val="20"/>
                <w:lang w:val="en-GB"/>
              </w:rPr>
              <w:t>EUR ‘000</w:t>
            </w:r>
          </w:p>
        </w:tc>
        <w:tc>
          <w:tcPr>
            <w:tcW w:w="677" w:type="pct"/>
          </w:tcPr>
          <w:p w14:paraId="6C0080FE" w14:textId="5AA7DBEA" w:rsidR="00280E7D" w:rsidRPr="00F93F98" w:rsidRDefault="00280E7D" w:rsidP="00280E7D">
            <w:pPr>
              <w:tabs>
                <w:tab w:val="right" w:pos="1202"/>
              </w:tabs>
              <w:suppressAutoHyphens w:val="0"/>
              <w:autoSpaceDN/>
              <w:spacing w:line="300" w:lineRule="exact"/>
              <w:jc w:val="right"/>
              <w:outlineLvl w:val="0"/>
              <w:rPr>
                <w:rFonts w:ascii="Arial" w:hAnsi="Arial" w:cs="Arial"/>
                <w:b/>
                <w:sz w:val="20"/>
                <w:szCs w:val="20"/>
                <w:lang w:val="en-GB"/>
              </w:rPr>
            </w:pPr>
            <w:r w:rsidRPr="00F93F98">
              <w:rPr>
                <w:rFonts w:ascii="Arial" w:hAnsi="Arial" w:cs="Arial"/>
                <w:b/>
                <w:sz w:val="20"/>
                <w:szCs w:val="20"/>
                <w:lang w:val="en-GB"/>
              </w:rPr>
              <w:t>EUR ‘000</w:t>
            </w:r>
          </w:p>
        </w:tc>
        <w:tc>
          <w:tcPr>
            <w:tcW w:w="687" w:type="pct"/>
          </w:tcPr>
          <w:p w14:paraId="6A6170B4" w14:textId="1832C6DA" w:rsidR="00280E7D" w:rsidRPr="00F93F98" w:rsidRDefault="00280E7D" w:rsidP="00280E7D">
            <w:pPr>
              <w:tabs>
                <w:tab w:val="right" w:pos="1202"/>
              </w:tabs>
              <w:suppressAutoHyphens w:val="0"/>
              <w:autoSpaceDN/>
              <w:spacing w:line="300" w:lineRule="exact"/>
              <w:jc w:val="right"/>
              <w:outlineLvl w:val="0"/>
              <w:rPr>
                <w:rFonts w:ascii="Arial" w:hAnsi="Arial" w:cs="Arial"/>
                <w:b/>
                <w:sz w:val="20"/>
                <w:szCs w:val="20"/>
                <w:lang w:val="en-GB"/>
              </w:rPr>
            </w:pPr>
            <w:r w:rsidRPr="00F93F98">
              <w:rPr>
                <w:rFonts w:ascii="Arial" w:hAnsi="Arial" w:cs="Arial"/>
                <w:b/>
                <w:sz w:val="20"/>
                <w:szCs w:val="20"/>
                <w:lang w:val="en-GB"/>
              </w:rPr>
              <w:t>EUR ‘000</w:t>
            </w:r>
          </w:p>
        </w:tc>
      </w:tr>
      <w:tr w:rsidR="00095EB4" w:rsidRPr="00F93F98" w14:paraId="22F164C3" w14:textId="77777777" w:rsidTr="00DD69E7">
        <w:trPr>
          <w:trHeight w:val="586"/>
        </w:trPr>
        <w:tc>
          <w:tcPr>
            <w:tcW w:w="2235" w:type="pct"/>
            <w:vAlign w:val="bottom"/>
          </w:tcPr>
          <w:p w14:paraId="6C828CE4" w14:textId="77777777" w:rsidR="00095EB4" w:rsidRPr="00F93F98" w:rsidRDefault="00095EB4" w:rsidP="00095EB4">
            <w:pPr>
              <w:tabs>
                <w:tab w:val="right" w:pos="1202"/>
              </w:tabs>
              <w:suppressAutoHyphens w:val="0"/>
              <w:autoSpaceDN/>
              <w:spacing w:line="300" w:lineRule="exact"/>
              <w:outlineLvl w:val="0"/>
              <w:rPr>
                <w:rFonts w:ascii="Arial" w:hAnsi="Arial" w:cs="Arial"/>
                <w:sz w:val="20"/>
                <w:szCs w:val="20"/>
                <w:lang w:val="en-GB"/>
              </w:rPr>
            </w:pPr>
            <w:bookmarkStart w:id="440" w:name="_Toc4058086"/>
            <w:r w:rsidRPr="00F93F98">
              <w:rPr>
                <w:rFonts w:ascii="Arial" w:hAnsi="Arial" w:cs="Arial"/>
                <w:sz w:val="20"/>
                <w:szCs w:val="20"/>
                <w:lang w:val="en-GB"/>
              </w:rPr>
              <w:t>Impairment losses on cash on hand and due from financial institutions</w:t>
            </w:r>
            <w:bookmarkEnd w:id="440"/>
          </w:p>
        </w:tc>
        <w:tc>
          <w:tcPr>
            <w:tcW w:w="744" w:type="pct"/>
            <w:tcBorders>
              <w:top w:val="nil"/>
              <w:left w:val="nil"/>
              <w:bottom w:val="nil"/>
              <w:right w:val="nil"/>
            </w:tcBorders>
            <w:vAlign w:val="bottom"/>
          </w:tcPr>
          <w:p w14:paraId="6763F1E6" w14:textId="344A6CD5"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(124)</w:t>
            </w:r>
          </w:p>
        </w:tc>
        <w:tc>
          <w:tcPr>
            <w:tcW w:w="657" w:type="pct"/>
            <w:tcBorders>
              <w:top w:val="nil"/>
              <w:left w:val="nil"/>
              <w:bottom w:val="nil"/>
              <w:right w:val="nil"/>
            </w:tcBorders>
            <w:vAlign w:val="bottom"/>
          </w:tcPr>
          <w:p w14:paraId="0043F421" w14:textId="6B4587E0" w:rsidR="00095EB4" w:rsidRPr="00095EB4"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095EB4">
              <w:rPr>
                <w:rFonts w:ascii="Arial" w:hAnsi="Arial" w:cs="Arial"/>
                <w:sz w:val="20"/>
                <w:szCs w:val="20"/>
              </w:rPr>
              <w:t xml:space="preserve"> (15)</w:t>
            </w:r>
          </w:p>
        </w:tc>
        <w:tc>
          <w:tcPr>
            <w:tcW w:w="677" w:type="pct"/>
            <w:tcBorders>
              <w:top w:val="nil"/>
              <w:left w:val="nil"/>
              <w:bottom w:val="nil"/>
              <w:right w:val="nil"/>
            </w:tcBorders>
            <w:vAlign w:val="bottom"/>
          </w:tcPr>
          <w:p w14:paraId="49F934DC" w14:textId="1DF24DC5"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(124)</w:t>
            </w:r>
          </w:p>
        </w:tc>
        <w:tc>
          <w:tcPr>
            <w:tcW w:w="687" w:type="pct"/>
            <w:tcBorders>
              <w:top w:val="nil"/>
              <w:left w:val="nil"/>
              <w:bottom w:val="nil"/>
              <w:right w:val="nil"/>
            </w:tcBorders>
            <w:vAlign w:val="bottom"/>
          </w:tcPr>
          <w:p w14:paraId="786DAF77" w14:textId="6CF3ED1A" w:rsidR="00095EB4" w:rsidRPr="00095EB4"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095EB4">
              <w:rPr>
                <w:rFonts w:ascii="Arial" w:hAnsi="Arial" w:cs="Arial"/>
                <w:sz w:val="20"/>
                <w:szCs w:val="20"/>
              </w:rPr>
              <w:t xml:space="preserve"> (15)</w:t>
            </w:r>
          </w:p>
        </w:tc>
      </w:tr>
      <w:tr w:rsidR="00095EB4" w:rsidRPr="00F93F98" w14:paraId="60059338" w14:textId="77777777" w:rsidTr="00DD69E7">
        <w:trPr>
          <w:trHeight w:val="293"/>
        </w:trPr>
        <w:tc>
          <w:tcPr>
            <w:tcW w:w="2235" w:type="pct"/>
            <w:vAlign w:val="bottom"/>
          </w:tcPr>
          <w:p w14:paraId="21B3627C" w14:textId="77777777" w:rsidR="00095EB4" w:rsidRPr="00F93F98" w:rsidRDefault="00095EB4" w:rsidP="00095EB4">
            <w:pPr>
              <w:tabs>
                <w:tab w:val="right" w:pos="1202"/>
              </w:tabs>
              <w:suppressAutoHyphens w:val="0"/>
              <w:autoSpaceDN/>
              <w:spacing w:line="300" w:lineRule="exact"/>
              <w:outlineLvl w:val="0"/>
              <w:rPr>
                <w:rFonts w:ascii="Arial" w:hAnsi="Arial" w:cs="Arial"/>
                <w:sz w:val="20"/>
                <w:szCs w:val="20"/>
                <w:lang w:val="en-GB"/>
              </w:rPr>
            </w:pPr>
            <w:bookmarkStart w:id="441" w:name="_Toc4058091"/>
            <w:r w:rsidRPr="00F93F98">
              <w:rPr>
                <w:rFonts w:ascii="Arial" w:hAnsi="Arial" w:cs="Arial"/>
                <w:sz w:val="20"/>
                <w:szCs w:val="20"/>
                <w:lang w:val="en-GB"/>
              </w:rPr>
              <w:t>Impairment losses on deposits with other banks</w:t>
            </w:r>
            <w:bookmarkEnd w:id="441"/>
          </w:p>
        </w:tc>
        <w:tc>
          <w:tcPr>
            <w:tcW w:w="744" w:type="pct"/>
            <w:tcBorders>
              <w:top w:val="nil"/>
              <w:left w:val="nil"/>
              <w:bottom w:val="nil"/>
              <w:right w:val="nil"/>
            </w:tcBorders>
            <w:vAlign w:val="bottom"/>
          </w:tcPr>
          <w:p w14:paraId="79D5FA1F" w14:textId="263E0724"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(184)</w:t>
            </w:r>
          </w:p>
        </w:tc>
        <w:tc>
          <w:tcPr>
            <w:tcW w:w="657" w:type="pct"/>
            <w:tcBorders>
              <w:top w:val="nil"/>
              <w:left w:val="nil"/>
              <w:bottom w:val="nil"/>
              <w:right w:val="nil"/>
            </w:tcBorders>
            <w:vAlign w:val="bottom"/>
          </w:tcPr>
          <w:p w14:paraId="20E9779E" w14:textId="64DBF61B" w:rsidR="00095EB4" w:rsidRPr="00095EB4"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095EB4">
              <w:rPr>
                <w:rFonts w:ascii="Arial" w:hAnsi="Arial" w:cs="Arial"/>
                <w:sz w:val="20"/>
                <w:szCs w:val="20"/>
              </w:rPr>
              <w:t xml:space="preserve"> 16 </w:t>
            </w:r>
          </w:p>
        </w:tc>
        <w:tc>
          <w:tcPr>
            <w:tcW w:w="677" w:type="pct"/>
            <w:tcBorders>
              <w:top w:val="nil"/>
              <w:left w:val="nil"/>
              <w:bottom w:val="nil"/>
              <w:right w:val="nil"/>
            </w:tcBorders>
            <w:vAlign w:val="bottom"/>
          </w:tcPr>
          <w:p w14:paraId="379EA1B8" w14:textId="739E2E98"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(185)</w:t>
            </w:r>
          </w:p>
        </w:tc>
        <w:tc>
          <w:tcPr>
            <w:tcW w:w="687" w:type="pct"/>
            <w:tcBorders>
              <w:top w:val="nil"/>
              <w:left w:val="nil"/>
              <w:bottom w:val="nil"/>
              <w:right w:val="nil"/>
            </w:tcBorders>
            <w:vAlign w:val="bottom"/>
          </w:tcPr>
          <w:p w14:paraId="5BAEE7F5" w14:textId="4E87979E" w:rsidR="00095EB4" w:rsidRPr="00095EB4"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095EB4">
              <w:rPr>
                <w:rFonts w:ascii="Arial" w:hAnsi="Arial" w:cs="Arial"/>
                <w:sz w:val="20"/>
                <w:szCs w:val="20"/>
              </w:rPr>
              <w:t xml:space="preserve"> 14 </w:t>
            </w:r>
          </w:p>
        </w:tc>
      </w:tr>
      <w:tr w:rsidR="00095EB4" w:rsidRPr="00F93F98" w14:paraId="797DD0AD" w14:textId="77777777" w:rsidTr="00DD69E7">
        <w:trPr>
          <w:trHeight w:val="304"/>
        </w:trPr>
        <w:tc>
          <w:tcPr>
            <w:tcW w:w="2235" w:type="pct"/>
            <w:vAlign w:val="bottom"/>
          </w:tcPr>
          <w:p w14:paraId="5BB2C8AA" w14:textId="77777777" w:rsidR="00095EB4" w:rsidRPr="00F93F98" w:rsidRDefault="00095EB4" w:rsidP="00095EB4">
            <w:pPr>
              <w:tabs>
                <w:tab w:val="right" w:pos="1202"/>
              </w:tabs>
              <w:suppressAutoHyphens w:val="0"/>
              <w:autoSpaceDN/>
              <w:spacing w:line="300" w:lineRule="exact"/>
              <w:outlineLvl w:val="0"/>
              <w:rPr>
                <w:rFonts w:ascii="Arial" w:hAnsi="Arial" w:cs="Arial"/>
                <w:sz w:val="20"/>
                <w:szCs w:val="20"/>
                <w:lang w:val="en-GB"/>
              </w:rPr>
            </w:pPr>
            <w:bookmarkStart w:id="442" w:name="_Toc4058096"/>
            <w:r w:rsidRPr="00F93F98">
              <w:rPr>
                <w:rFonts w:ascii="Arial" w:hAnsi="Arial" w:cs="Arial"/>
                <w:sz w:val="20"/>
                <w:szCs w:val="20"/>
                <w:lang w:val="en-GB"/>
              </w:rPr>
              <w:t xml:space="preserve">Impairment losses on loans to financial </w:t>
            </w:r>
          </w:p>
          <w:p w14:paraId="50EDB6CA" w14:textId="3FAFF0B9" w:rsidR="00095EB4" w:rsidRPr="00F93F98" w:rsidRDefault="00095EB4" w:rsidP="00095EB4">
            <w:pPr>
              <w:tabs>
                <w:tab w:val="right" w:pos="1202"/>
              </w:tabs>
              <w:suppressAutoHyphens w:val="0"/>
              <w:autoSpaceDN/>
              <w:spacing w:line="300" w:lineRule="exact"/>
              <w:outlineLvl w:val="0"/>
              <w:rPr>
                <w:rFonts w:ascii="Arial" w:hAnsi="Arial" w:cs="Arial"/>
                <w:sz w:val="20"/>
                <w:szCs w:val="20"/>
                <w:lang w:val="en-GB"/>
              </w:rPr>
            </w:pPr>
            <w:r w:rsidRPr="00F93F98">
              <w:rPr>
                <w:rFonts w:ascii="Arial" w:hAnsi="Arial" w:cs="Arial"/>
                <w:sz w:val="20"/>
                <w:szCs w:val="20"/>
                <w:lang w:val="en-GB"/>
              </w:rPr>
              <w:t>institutions</w:t>
            </w:r>
            <w:bookmarkEnd w:id="442"/>
          </w:p>
        </w:tc>
        <w:tc>
          <w:tcPr>
            <w:tcW w:w="744" w:type="pct"/>
            <w:tcBorders>
              <w:top w:val="nil"/>
              <w:left w:val="nil"/>
              <w:bottom w:val="nil"/>
              <w:right w:val="nil"/>
            </w:tcBorders>
            <w:vAlign w:val="bottom"/>
          </w:tcPr>
          <w:p w14:paraId="4A8A4F5B" w14:textId="34A4A8CD"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(5,801)</w:t>
            </w:r>
          </w:p>
        </w:tc>
        <w:tc>
          <w:tcPr>
            <w:tcW w:w="657" w:type="pct"/>
            <w:tcBorders>
              <w:top w:val="nil"/>
              <w:left w:val="nil"/>
              <w:bottom w:val="nil"/>
              <w:right w:val="nil"/>
            </w:tcBorders>
            <w:vAlign w:val="bottom"/>
          </w:tcPr>
          <w:p w14:paraId="37132615" w14:textId="42D0665C" w:rsidR="00095EB4" w:rsidRPr="00095EB4"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095EB4">
              <w:rPr>
                <w:rFonts w:ascii="Arial" w:hAnsi="Arial" w:cs="Arial"/>
                <w:sz w:val="20"/>
                <w:szCs w:val="20"/>
              </w:rPr>
              <w:t xml:space="preserve"> 911 </w:t>
            </w:r>
          </w:p>
        </w:tc>
        <w:tc>
          <w:tcPr>
            <w:tcW w:w="677" w:type="pct"/>
            <w:tcBorders>
              <w:top w:val="nil"/>
              <w:left w:val="nil"/>
              <w:bottom w:val="nil"/>
              <w:right w:val="nil"/>
            </w:tcBorders>
            <w:vAlign w:val="bottom"/>
          </w:tcPr>
          <w:p w14:paraId="74A8CD2A" w14:textId="166E679F"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(5,801)</w:t>
            </w:r>
          </w:p>
        </w:tc>
        <w:tc>
          <w:tcPr>
            <w:tcW w:w="687" w:type="pct"/>
            <w:tcBorders>
              <w:top w:val="nil"/>
              <w:left w:val="nil"/>
              <w:bottom w:val="nil"/>
              <w:right w:val="nil"/>
            </w:tcBorders>
            <w:vAlign w:val="bottom"/>
          </w:tcPr>
          <w:p w14:paraId="0AD3C6C9" w14:textId="7AAB09F1" w:rsidR="00095EB4" w:rsidRPr="00095EB4"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095EB4">
              <w:rPr>
                <w:rFonts w:ascii="Arial" w:hAnsi="Arial" w:cs="Arial"/>
                <w:sz w:val="20"/>
                <w:szCs w:val="20"/>
              </w:rPr>
              <w:t xml:space="preserve"> 911 </w:t>
            </w:r>
          </w:p>
        </w:tc>
      </w:tr>
      <w:tr w:rsidR="00095EB4" w:rsidRPr="00F93F98" w14:paraId="5240D4BF" w14:textId="77777777" w:rsidTr="00DD69E7">
        <w:trPr>
          <w:trHeight w:val="586"/>
        </w:trPr>
        <w:tc>
          <w:tcPr>
            <w:tcW w:w="2235" w:type="pct"/>
            <w:vAlign w:val="bottom"/>
          </w:tcPr>
          <w:p w14:paraId="5FC49318" w14:textId="77777777" w:rsidR="00095EB4" w:rsidRPr="00F93F98" w:rsidRDefault="00095EB4" w:rsidP="00095EB4">
            <w:pPr>
              <w:tabs>
                <w:tab w:val="right" w:pos="1202"/>
              </w:tabs>
              <w:suppressAutoHyphens w:val="0"/>
              <w:autoSpaceDN/>
              <w:spacing w:line="300" w:lineRule="exact"/>
              <w:outlineLvl w:val="0"/>
              <w:rPr>
                <w:rFonts w:ascii="Arial" w:hAnsi="Arial" w:cs="Arial"/>
                <w:sz w:val="20"/>
                <w:szCs w:val="20"/>
                <w:lang w:val="en-GB"/>
              </w:rPr>
            </w:pPr>
            <w:bookmarkStart w:id="443" w:name="_Toc4058101"/>
            <w:r w:rsidRPr="00F93F98">
              <w:rPr>
                <w:rFonts w:ascii="Arial" w:hAnsi="Arial" w:cs="Arial"/>
                <w:sz w:val="20"/>
                <w:szCs w:val="20"/>
                <w:lang w:val="en-GB"/>
              </w:rPr>
              <w:t xml:space="preserve">Impairment losses on loans to other </w:t>
            </w:r>
          </w:p>
          <w:p w14:paraId="6ABB7DDF" w14:textId="74C90B54" w:rsidR="00095EB4" w:rsidRPr="00F93F98" w:rsidRDefault="00095EB4" w:rsidP="00095EB4">
            <w:pPr>
              <w:tabs>
                <w:tab w:val="right" w:pos="1202"/>
              </w:tabs>
              <w:suppressAutoHyphens w:val="0"/>
              <w:autoSpaceDN/>
              <w:spacing w:line="300" w:lineRule="exact"/>
              <w:outlineLvl w:val="0"/>
              <w:rPr>
                <w:rFonts w:ascii="Arial" w:hAnsi="Arial" w:cs="Arial"/>
                <w:sz w:val="20"/>
                <w:szCs w:val="20"/>
                <w:lang w:val="en-GB"/>
              </w:rPr>
            </w:pPr>
            <w:r w:rsidRPr="00F93F98">
              <w:rPr>
                <w:rFonts w:ascii="Arial" w:hAnsi="Arial" w:cs="Arial"/>
                <w:sz w:val="20"/>
                <w:szCs w:val="20"/>
                <w:lang w:val="en-GB"/>
              </w:rPr>
              <w:t>customers and interest</w:t>
            </w:r>
            <w:bookmarkEnd w:id="443"/>
          </w:p>
        </w:tc>
        <w:tc>
          <w:tcPr>
            <w:tcW w:w="744" w:type="pct"/>
            <w:tcBorders>
              <w:top w:val="nil"/>
              <w:left w:val="nil"/>
              <w:bottom w:val="nil"/>
              <w:right w:val="nil"/>
            </w:tcBorders>
            <w:vAlign w:val="bottom"/>
          </w:tcPr>
          <w:p w14:paraId="35D8CC1F" w14:textId="2BEC8735"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(22,236)</w:t>
            </w:r>
          </w:p>
        </w:tc>
        <w:tc>
          <w:tcPr>
            <w:tcW w:w="657" w:type="pct"/>
            <w:tcBorders>
              <w:top w:val="nil"/>
              <w:left w:val="nil"/>
              <w:bottom w:val="nil"/>
              <w:right w:val="nil"/>
            </w:tcBorders>
            <w:vAlign w:val="bottom"/>
          </w:tcPr>
          <w:p w14:paraId="591BA19E" w14:textId="0EA952CC" w:rsidR="00095EB4" w:rsidRPr="00095EB4"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095EB4">
              <w:rPr>
                <w:rFonts w:ascii="Arial" w:hAnsi="Arial" w:cs="Arial"/>
                <w:sz w:val="20"/>
                <w:szCs w:val="20"/>
              </w:rPr>
              <w:t xml:space="preserve"> (2,583)</w:t>
            </w:r>
          </w:p>
        </w:tc>
        <w:tc>
          <w:tcPr>
            <w:tcW w:w="677" w:type="pct"/>
            <w:tcBorders>
              <w:top w:val="nil"/>
              <w:left w:val="nil"/>
              <w:bottom w:val="nil"/>
              <w:right w:val="nil"/>
            </w:tcBorders>
            <w:vAlign w:val="bottom"/>
          </w:tcPr>
          <w:p w14:paraId="14141ADE" w14:textId="2489EF8B"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(22,236)</w:t>
            </w:r>
          </w:p>
        </w:tc>
        <w:tc>
          <w:tcPr>
            <w:tcW w:w="687" w:type="pct"/>
            <w:tcBorders>
              <w:top w:val="nil"/>
              <w:left w:val="nil"/>
              <w:bottom w:val="nil"/>
              <w:right w:val="nil"/>
            </w:tcBorders>
            <w:vAlign w:val="bottom"/>
          </w:tcPr>
          <w:p w14:paraId="625782C6" w14:textId="03C409F7" w:rsidR="00095EB4" w:rsidRPr="00095EB4"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095EB4">
              <w:rPr>
                <w:rFonts w:ascii="Arial" w:hAnsi="Arial" w:cs="Arial"/>
                <w:sz w:val="20"/>
                <w:szCs w:val="20"/>
              </w:rPr>
              <w:t xml:space="preserve"> (2,583)</w:t>
            </w:r>
          </w:p>
        </w:tc>
      </w:tr>
      <w:tr w:rsidR="00095EB4" w:rsidRPr="00F93F98" w14:paraId="0C03DD9B" w14:textId="77777777" w:rsidTr="00DD69E7">
        <w:trPr>
          <w:trHeight w:val="305"/>
        </w:trPr>
        <w:tc>
          <w:tcPr>
            <w:tcW w:w="2235" w:type="pct"/>
            <w:vAlign w:val="bottom"/>
          </w:tcPr>
          <w:p w14:paraId="625E782B" w14:textId="77777777" w:rsidR="00095EB4" w:rsidRPr="00F93F98" w:rsidRDefault="00095EB4" w:rsidP="00095EB4">
            <w:pPr>
              <w:tabs>
                <w:tab w:val="right" w:pos="1202"/>
              </w:tabs>
              <w:suppressAutoHyphens w:val="0"/>
              <w:autoSpaceDN/>
              <w:spacing w:line="300" w:lineRule="exact"/>
              <w:outlineLvl w:val="0"/>
              <w:rPr>
                <w:rFonts w:ascii="Arial" w:hAnsi="Arial" w:cs="Arial"/>
                <w:sz w:val="20"/>
                <w:szCs w:val="20"/>
                <w:lang w:val="en-GB"/>
              </w:rPr>
            </w:pPr>
            <w:bookmarkStart w:id="444" w:name="_Toc4058106"/>
            <w:r w:rsidRPr="00F93F98">
              <w:rPr>
                <w:rFonts w:ascii="Arial" w:hAnsi="Arial" w:cs="Arial"/>
                <w:sz w:val="20"/>
                <w:szCs w:val="20"/>
                <w:lang w:val="en-GB"/>
              </w:rPr>
              <w:t xml:space="preserve">Modification (gain)/loss – financial </w:t>
            </w:r>
          </w:p>
          <w:p w14:paraId="1C2E9608" w14:textId="134BEA0C" w:rsidR="00095EB4" w:rsidRPr="00F93F98" w:rsidRDefault="00095EB4" w:rsidP="00095EB4">
            <w:pPr>
              <w:tabs>
                <w:tab w:val="right" w:pos="1202"/>
              </w:tabs>
              <w:suppressAutoHyphens w:val="0"/>
              <w:autoSpaceDN/>
              <w:spacing w:line="300" w:lineRule="exact"/>
              <w:outlineLvl w:val="0"/>
              <w:rPr>
                <w:rFonts w:ascii="Arial" w:hAnsi="Arial" w:cs="Arial"/>
                <w:sz w:val="20"/>
                <w:szCs w:val="20"/>
                <w:lang w:val="en-GB"/>
              </w:rPr>
            </w:pPr>
            <w:r w:rsidRPr="00F93F98">
              <w:rPr>
                <w:rFonts w:ascii="Arial" w:hAnsi="Arial" w:cs="Arial"/>
                <w:sz w:val="20"/>
                <w:szCs w:val="20"/>
                <w:lang w:val="en-GB"/>
              </w:rPr>
              <w:t>institutions</w:t>
            </w:r>
            <w:bookmarkEnd w:id="444"/>
          </w:p>
        </w:tc>
        <w:tc>
          <w:tcPr>
            <w:tcW w:w="744" w:type="pct"/>
            <w:tcBorders>
              <w:top w:val="nil"/>
              <w:left w:val="nil"/>
              <w:bottom w:val="nil"/>
              <w:right w:val="nil"/>
            </w:tcBorders>
            <w:vAlign w:val="bottom"/>
          </w:tcPr>
          <w:p w14:paraId="423E60EF" w14:textId="2C0BC1B7"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(259)</w:t>
            </w:r>
          </w:p>
        </w:tc>
        <w:tc>
          <w:tcPr>
            <w:tcW w:w="657" w:type="pct"/>
            <w:tcBorders>
              <w:top w:val="nil"/>
              <w:left w:val="nil"/>
              <w:bottom w:val="nil"/>
              <w:right w:val="nil"/>
            </w:tcBorders>
            <w:vAlign w:val="bottom"/>
          </w:tcPr>
          <w:p w14:paraId="6E199B38" w14:textId="12BF0414"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en-GB"/>
              </w:rPr>
            </w:pPr>
            <w:r w:rsidRPr="00095EB4">
              <w:rPr>
                <w:rFonts w:ascii="Arial" w:hAnsi="Arial" w:cs="Arial"/>
                <w:sz w:val="20"/>
                <w:szCs w:val="20"/>
              </w:rPr>
              <w:t xml:space="preserve"> (460)</w:t>
            </w:r>
          </w:p>
        </w:tc>
        <w:tc>
          <w:tcPr>
            <w:tcW w:w="677" w:type="pct"/>
            <w:tcBorders>
              <w:top w:val="nil"/>
              <w:left w:val="nil"/>
              <w:bottom w:val="nil"/>
              <w:right w:val="nil"/>
            </w:tcBorders>
            <w:vAlign w:val="bottom"/>
          </w:tcPr>
          <w:p w14:paraId="6764B0D9" w14:textId="5AB7647D"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(259)</w:t>
            </w:r>
          </w:p>
        </w:tc>
        <w:tc>
          <w:tcPr>
            <w:tcW w:w="687" w:type="pct"/>
            <w:tcBorders>
              <w:top w:val="nil"/>
              <w:left w:val="nil"/>
              <w:bottom w:val="nil"/>
              <w:right w:val="nil"/>
            </w:tcBorders>
            <w:vAlign w:val="bottom"/>
          </w:tcPr>
          <w:p w14:paraId="1CE15844" w14:textId="1EED75EE"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en-GB"/>
              </w:rPr>
            </w:pPr>
            <w:r w:rsidRPr="00095EB4">
              <w:rPr>
                <w:rFonts w:ascii="Arial" w:hAnsi="Arial" w:cs="Arial"/>
                <w:sz w:val="20"/>
                <w:szCs w:val="20"/>
              </w:rPr>
              <w:t xml:space="preserve"> (460)</w:t>
            </w:r>
          </w:p>
        </w:tc>
      </w:tr>
      <w:tr w:rsidR="00095EB4" w:rsidRPr="00F93F98" w14:paraId="17D27570" w14:textId="77777777" w:rsidTr="00DD69E7">
        <w:trPr>
          <w:trHeight w:val="78"/>
        </w:trPr>
        <w:tc>
          <w:tcPr>
            <w:tcW w:w="2235" w:type="pct"/>
            <w:vAlign w:val="bottom"/>
          </w:tcPr>
          <w:p w14:paraId="0B593FEE" w14:textId="77777777" w:rsidR="00095EB4" w:rsidRPr="00F93F98" w:rsidRDefault="00095EB4" w:rsidP="00095EB4">
            <w:pPr>
              <w:tabs>
                <w:tab w:val="right" w:pos="1202"/>
              </w:tabs>
              <w:suppressAutoHyphens w:val="0"/>
              <w:autoSpaceDN/>
              <w:spacing w:line="300" w:lineRule="exact"/>
              <w:outlineLvl w:val="0"/>
              <w:rPr>
                <w:rFonts w:ascii="Arial" w:hAnsi="Arial" w:cs="Arial"/>
                <w:sz w:val="20"/>
                <w:szCs w:val="20"/>
                <w:lang w:val="en-GB"/>
              </w:rPr>
            </w:pPr>
            <w:bookmarkStart w:id="445" w:name="_Toc4058111"/>
            <w:r w:rsidRPr="00F93F98">
              <w:rPr>
                <w:rFonts w:ascii="Arial" w:hAnsi="Arial" w:cs="Arial"/>
                <w:sz w:val="20"/>
                <w:szCs w:val="20"/>
                <w:lang w:val="en-GB"/>
              </w:rPr>
              <w:t>Modification (gain)/loss – other customers</w:t>
            </w:r>
            <w:bookmarkEnd w:id="445"/>
          </w:p>
        </w:tc>
        <w:tc>
          <w:tcPr>
            <w:tcW w:w="744" w:type="pct"/>
            <w:tcBorders>
              <w:top w:val="nil"/>
              <w:left w:val="nil"/>
              <w:bottom w:val="nil"/>
              <w:right w:val="nil"/>
            </w:tcBorders>
            <w:vAlign w:val="bottom"/>
          </w:tcPr>
          <w:p w14:paraId="79F63EE9" w14:textId="5A134B91"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(3,599)</w:t>
            </w:r>
          </w:p>
        </w:tc>
        <w:tc>
          <w:tcPr>
            <w:tcW w:w="657" w:type="pct"/>
            <w:tcBorders>
              <w:top w:val="nil"/>
              <w:left w:val="nil"/>
              <w:bottom w:val="nil"/>
              <w:right w:val="nil"/>
            </w:tcBorders>
            <w:vAlign w:val="bottom"/>
          </w:tcPr>
          <w:p w14:paraId="76D86C59" w14:textId="16D1DECA"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en-GB"/>
              </w:rPr>
            </w:pPr>
            <w:r w:rsidRPr="00095EB4">
              <w:rPr>
                <w:rFonts w:ascii="Arial" w:hAnsi="Arial" w:cs="Arial"/>
                <w:sz w:val="20"/>
                <w:szCs w:val="20"/>
              </w:rPr>
              <w:t xml:space="preserve"> (1,031)</w:t>
            </w:r>
          </w:p>
        </w:tc>
        <w:tc>
          <w:tcPr>
            <w:tcW w:w="677" w:type="pct"/>
            <w:tcBorders>
              <w:top w:val="nil"/>
              <w:left w:val="nil"/>
              <w:bottom w:val="nil"/>
              <w:right w:val="nil"/>
            </w:tcBorders>
            <w:vAlign w:val="bottom"/>
          </w:tcPr>
          <w:p w14:paraId="67C18E56" w14:textId="4896E3B4"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(3,599)</w:t>
            </w:r>
          </w:p>
        </w:tc>
        <w:tc>
          <w:tcPr>
            <w:tcW w:w="687" w:type="pct"/>
            <w:tcBorders>
              <w:top w:val="nil"/>
              <w:left w:val="nil"/>
              <w:bottom w:val="nil"/>
              <w:right w:val="nil"/>
            </w:tcBorders>
            <w:vAlign w:val="bottom"/>
          </w:tcPr>
          <w:p w14:paraId="077E6AC3" w14:textId="37A975E2"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en-GB"/>
              </w:rPr>
            </w:pPr>
            <w:r w:rsidRPr="00095EB4">
              <w:rPr>
                <w:rFonts w:ascii="Arial" w:hAnsi="Arial" w:cs="Arial"/>
                <w:sz w:val="20"/>
                <w:szCs w:val="20"/>
              </w:rPr>
              <w:t xml:space="preserve"> (1,031)</w:t>
            </w:r>
          </w:p>
        </w:tc>
      </w:tr>
      <w:tr w:rsidR="00095EB4" w:rsidRPr="00F93F98" w14:paraId="01C9ECD5" w14:textId="77777777" w:rsidTr="00DD69E7">
        <w:trPr>
          <w:trHeight w:val="586"/>
        </w:trPr>
        <w:tc>
          <w:tcPr>
            <w:tcW w:w="2235" w:type="pct"/>
            <w:vAlign w:val="bottom"/>
          </w:tcPr>
          <w:p w14:paraId="53122000" w14:textId="77777777" w:rsidR="00095EB4" w:rsidRPr="00F93F98" w:rsidRDefault="00095EB4" w:rsidP="00095EB4">
            <w:pPr>
              <w:tabs>
                <w:tab w:val="right" w:pos="1202"/>
              </w:tabs>
              <w:suppressAutoHyphens w:val="0"/>
              <w:autoSpaceDN/>
              <w:spacing w:line="300" w:lineRule="exact"/>
              <w:outlineLvl w:val="0"/>
              <w:rPr>
                <w:rFonts w:ascii="Arial" w:hAnsi="Arial" w:cs="Arial"/>
                <w:sz w:val="20"/>
                <w:szCs w:val="20"/>
                <w:lang w:val="en-GB"/>
              </w:rPr>
            </w:pPr>
            <w:bookmarkStart w:id="446" w:name="_Toc4058116"/>
            <w:r w:rsidRPr="00F93F98">
              <w:rPr>
                <w:rFonts w:ascii="Arial" w:hAnsi="Arial" w:cs="Arial"/>
                <w:sz w:val="20"/>
                <w:szCs w:val="20"/>
                <w:lang w:val="en-GB"/>
              </w:rPr>
              <w:t xml:space="preserve">POCI assets – fair value adjustment at </w:t>
            </w:r>
          </w:p>
          <w:p w14:paraId="7FEFFECF" w14:textId="5D34F118" w:rsidR="00095EB4" w:rsidRPr="00F93F98" w:rsidRDefault="00095EB4" w:rsidP="00095EB4">
            <w:pPr>
              <w:tabs>
                <w:tab w:val="right" w:pos="1202"/>
              </w:tabs>
              <w:suppressAutoHyphens w:val="0"/>
              <w:autoSpaceDN/>
              <w:spacing w:line="300" w:lineRule="exact"/>
              <w:outlineLvl w:val="0"/>
              <w:rPr>
                <w:rFonts w:ascii="Arial" w:hAnsi="Arial" w:cs="Arial"/>
                <w:sz w:val="20"/>
                <w:szCs w:val="20"/>
                <w:lang w:val="en-GB"/>
              </w:rPr>
            </w:pPr>
            <w:r w:rsidRPr="00F93F98">
              <w:rPr>
                <w:rFonts w:ascii="Arial" w:hAnsi="Arial" w:cs="Arial"/>
                <w:sz w:val="20"/>
                <w:szCs w:val="20"/>
                <w:lang w:val="en-GB"/>
              </w:rPr>
              <w:t>initial recognition</w:t>
            </w:r>
            <w:bookmarkEnd w:id="446"/>
          </w:p>
        </w:tc>
        <w:tc>
          <w:tcPr>
            <w:tcW w:w="744" w:type="pct"/>
            <w:tcBorders>
              <w:top w:val="nil"/>
              <w:left w:val="nil"/>
              <w:bottom w:val="nil"/>
              <w:right w:val="nil"/>
            </w:tcBorders>
            <w:vAlign w:val="bottom"/>
          </w:tcPr>
          <w:p w14:paraId="350F4316" w14:textId="3146DB75"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543 </w:t>
            </w:r>
          </w:p>
        </w:tc>
        <w:tc>
          <w:tcPr>
            <w:tcW w:w="657" w:type="pct"/>
            <w:tcBorders>
              <w:top w:val="nil"/>
              <w:left w:val="nil"/>
              <w:bottom w:val="nil"/>
              <w:right w:val="nil"/>
            </w:tcBorders>
            <w:vAlign w:val="bottom"/>
          </w:tcPr>
          <w:p w14:paraId="258D6E72" w14:textId="7B1C31E5"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en-GB"/>
              </w:rPr>
            </w:pPr>
            <w:r w:rsidRPr="00095EB4">
              <w:rPr>
                <w:rFonts w:ascii="Arial" w:hAnsi="Arial" w:cs="Arial"/>
                <w:sz w:val="20"/>
                <w:szCs w:val="20"/>
              </w:rPr>
              <w:t xml:space="preserve"> 13,010 </w:t>
            </w:r>
          </w:p>
        </w:tc>
        <w:tc>
          <w:tcPr>
            <w:tcW w:w="677" w:type="pct"/>
            <w:tcBorders>
              <w:top w:val="nil"/>
              <w:left w:val="nil"/>
              <w:bottom w:val="nil"/>
              <w:right w:val="nil"/>
            </w:tcBorders>
            <w:vAlign w:val="bottom"/>
          </w:tcPr>
          <w:p w14:paraId="3DD2E1E2" w14:textId="5FAA577E"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543 </w:t>
            </w:r>
          </w:p>
        </w:tc>
        <w:tc>
          <w:tcPr>
            <w:tcW w:w="687" w:type="pct"/>
            <w:tcBorders>
              <w:top w:val="nil"/>
              <w:left w:val="nil"/>
              <w:bottom w:val="nil"/>
              <w:right w:val="nil"/>
            </w:tcBorders>
            <w:vAlign w:val="bottom"/>
          </w:tcPr>
          <w:p w14:paraId="5E30661A" w14:textId="4ED42D3F"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en-GB"/>
              </w:rPr>
            </w:pPr>
            <w:r w:rsidRPr="00095EB4">
              <w:rPr>
                <w:rFonts w:ascii="Arial" w:hAnsi="Arial" w:cs="Arial"/>
                <w:sz w:val="20"/>
                <w:szCs w:val="20"/>
              </w:rPr>
              <w:t xml:space="preserve"> 13,010 </w:t>
            </w:r>
          </w:p>
        </w:tc>
      </w:tr>
      <w:tr w:rsidR="00095EB4" w:rsidRPr="00F93F98" w14:paraId="7FE493A6" w14:textId="77777777" w:rsidTr="00DD69E7">
        <w:trPr>
          <w:trHeight w:val="586"/>
        </w:trPr>
        <w:tc>
          <w:tcPr>
            <w:tcW w:w="2235" w:type="pct"/>
            <w:vAlign w:val="bottom"/>
          </w:tcPr>
          <w:p w14:paraId="3A8F64BF" w14:textId="77777777" w:rsidR="00095EB4" w:rsidRPr="00F93F98" w:rsidRDefault="00095EB4" w:rsidP="00095EB4">
            <w:pPr>
              <w:tabs>
                <w:tab w:val="right" w:pos="1202"/>
              </w:tabs>
              <w:suppressAutoHyphens w:val="0"/>
              <w:autoSpaceDN/>
              <w:spacing w:line="300" w:lineRule="exact"/>
              <w:outlineLvl w:val="0"/>
              <w:rPr>
                <w:rFonts w:ascii="Arial" w:hAnsi="Arial" w:cs="Arial"/>
                <w:sz w:val="20"/>
                <w:szCs w:val="20"/>
                <w:lang w:val="en-GB"/>
              </w:rPr>
            </w:pPr>
            <w:bookmarkStart w:id="447" w:name="_Toc4058121"/>
            <w:r w:rsidRPr="00F93F98">
              <w:rPr>
                <w:rFonts w:ascii="Arial" w:hAnsi="Arial" w:cs="Arial"/>
                <w:sz w:val="20"/>
                <w:szCs w:val="20"/>
                <w:lang w:val="en-GB"/>
              </w:rPr>
              <w:t>Impairment of financial assets at fair value through other comprehensive income</w:t>
            </w:r>
            <w:bookmarkEnd w:id="447"/>
          </w:p>
        </w:tc>
        <w:tc>
          <w:tcPr>
            <w:tcW w:w="744" w:type="pct"/>
            <w:tcBorders>
              <w:top w:val="nil"/>
              <w:left w:val="nil"/>
              <w:bottom w:val="nil"/>
              <w:right w:val="nil"/>
            </w:tcBorders>
            <w:vAlign w:val="bottom"/>
          </w:tcPr>
          <w:p w14:paraId="2A18C42A" w14:textId="065DF2EC"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(67)</w:t>
            </w:r>
          </w:p>
        </w:tc>
        <w:tc>
          <w:tcPr>
            <w:tcW w:w="657" w:type="pct"/>
            <w:tcBorders>
              <w:top w:val="nil"/>
              <w:left w:val="nil"/>
              <w:bottom w:val="nil"/>
              <w:right w:val="nil"/>
            </w:tcBorders>
            <w:vAlign w:val="bottom"/>
          </w:tcPr>
          <w:p w14:paraId="132A4266" w14:textId="3CD8ADC4"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en-GB"/>
              </w:rPr>
            </w:pPr>
            <w:r w:rsidRPr="00095EB4">
              <w:rPr>
                <w:rFonts w:ascii="Arial" w:hAnsi="Arial" w:cs="Arial"/>
                <w:sz w:val="20"/>
                <w:szCs w:val="20"/>
              </w:rPr>
              <w:t xml:space="preserve"> (29)</w:t>
            </w:r>
          </w:p>
        </w:tc>
        <w:tc>
          <w:tcPr>
            <w:tcW w:w="677" w:type="pct"/>
            <w:tcBorders>
              <w:top w:val="nil"/>
              <w:left w:val="nil"/>
              <w:bottom w:val="nil"/>
              <w:right w:val="nil"/>
            </w:tcBorders>
            <w:vAlign w:val="bottom"/>
          </w:tcPr>
          <w:p w14:paraId="5741ECF0" w14:textId="24EB5437"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(75)</w:t>
            </w:r>
          </w:p>
        </w:tc>
        <w:tc>
          <w:tcPr>
            <w:tcW w:w="687" w:type="pct"/>
            <w:tcBorders>
              <w:top w:val="nil"/>
              <w:left w:val="nil"/>
              <w:bottom w:val="nil"/>
              <w:right w:val="nil"/>
            </w:tcBorders>
            <w:vAlign w:val="bottom"/>
          </w:tcPr>
          <w:p w14:paraId="172BA1A2" w14:textId="2A91B968"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en-GB"/>
              </w:rPr>
            </w:pPr>
            <w:r w:rsidRPr="00095EB4">
              <w:rPr>
                <w:rFonts w:ascii="Arial" w:hAnsi="Arial" w:cs="Arial"/>
                <w:sz w:val="20"/>
                <w:szCs w:val="20"/>
              </w:rPr>
              <w:t xml:space="preserve"> (28)</w:t>
            </w:r>
          </w:p>
        </w:tc>
      </w:tr>
      <w:tr w:rsidR="00095EB4" w:rsidRPr="00F93F98" w14:paraId="66F443CC" w14:textId="77777777" w:rsidTr="007355C0">
        <w:trPr>
          <w:trHeight w:val="378"/>
        </w:trPr>
        <w:tc>
          <w:tcPr>
            <w:tcW w:w="2235" w:type="pct"/>
            <w:vAlign w:val="bottom"/>
          </w:tcPr>
          <w:p w14:paraId="7F01324C" w14:textId="77777777" w:rsidR="00095EB4" w:rsidRPr="00F93F98" w:rsidRDefault="00095EB4" w:rsidP="00095EB4">
            <w:pPr>
              <w:tabs>
                <w:tab w:val="right" w:pos="1202"/>
              </w:tabs>
              <w:suppressAutoHyphens w:val="0"/>
              <w:autoSpaceDN/>
              <w:spacing w:line="300" w:lineRule="exact"/>
              <w:outlineLvl w:val="0"/>
              <w:rPr>
                <w:rFonts w:ascii="Arial" w:hAnsi="Arial" w:cs="Arial"/>
                <w:sz w:val="20"/>
                <w:szCs w:val="20"/>
                <w:lang w:val="en-GB"/>
              </w:rPr>
            </w:pPr>
            <w:bookmarkStart w:id="448" w:name="_Toc4058126"/>
            <w:r w:rsidRPr="00F93F98">
              <w:rPr>
                <w:rFonts w:ascii="Arial" w:hAnsi="Arial" w:cs="Arial"/>
                <w:sz w:val="20"/>
                <w:szCs w:val="20"/>
                <w:lang w:val="en-GB"/>
              </w:rPr>
              <w:t>Impairment losses on other assets</w:t>
            </w:r>
            <w:bookmarkEnd w:id="448"/>
          </w:p>
        </w:tc>
        <w:tc>
          <w:tcPr>
            <w:tcW w:w="744" w:type="pct"/>
            <w:tcBorders>
              <w:top w:val="nil"/>
              <w:left w:val="nil"/>
              <w:right w:val="nil"/>
            </w:tcBorders>
            <w:vAlign w:val="bottom"/>
          </w:tcPr>
          <w:p w14:paraId="6BF39C7F" w14:textId="5D3CEBEC"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(16)</w:t>
            </w:r>
          </w:p>
        </w:tc>
        <w:tc>
          <w:tcPr>
            <w:tcW w:w="657" w:type="pct"/>
            <w:tcBorders>
              <w:top w:val="nil"/>
              <w:left w:val="nil"/>
              <w:right w:val="nil"/>
            </w:tcBorders>
            <w:vAlign w:val="bottom"/>
          </w:tcPr>
          <w:p w14:paraId="7BC79CF5" w14:textId="33828AFF"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en-GB"/>
              </w:rPr>
            </w:pPr>
            <w:r w:rsidRPr="00095EB4">
              <w:rPr>
                <w:rFonts w:ascii="Arial" w:hAnsi="Arial" w:cs="Arial"/>
                <w:sz w:val="20"/>
                <w:szCs w:val="20"/>
              </w:rPr>
              <w:t xml:space="preserve"> 314 </w:t>
            </w:r>
          </w:p>
        </w:tc>
        <w:tc>
          <w:tcPr>
            <w:tcW w:w="677" w:type="pct"/>
            <w:tcBorders>
              <w:top w:val="nil"/>
              <w:left w:val="nil"/>
              <w:bottom w:val="nil"/>
              <w:right w:val="nil"/>
            </w:tcBorders>
            <w:vAlign w:val="bottom"/>
          </w:tcPr>
          <w:p w14:paraId="33DD67B4" w14:textId="730A9AD8"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(26)</w:t>
            </w:r>
          </w:p>
        </w:tc>
        <w:tc>
          <w:tcPr>
            <w:tcW w:w="687" w:type="pct"/>
            <w:tcBorders>
              <w:top w:val="nil"/>
              <w:left w:val="nil"/>
              <w:right w:val="nil"/>
            </w:tcBorders>
            <w:vAlign w:val="bottom"/>
          </w:tcPr>
          <w:p w14:paraId="4FE0323E" w14:textId="2370855D"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en-GB"/>
              </w:rPr>
            </w:pPr>
            <w:r w:rsidRPr="00095EB4">
              <w:rPr>
                <w:rFonts w:ascii="Arial" w:hAnsi="Arial" w:cs="Arial"/>
                <w:sz w:val="20"/>
                <w:szCs w:val="20"/>
              </w:rPr>
              <w:t xml:space="preserve"> 315 </w:t>
            </w:r>
          </w:p>
        </w:tc>
      </w:tr>
      <w:tr w:rsidR="00095EB4" w:rsidRPr="00F93F98" w14:paraId="413D698D" w14:textId="77777777" w:rsidTr="007355C0">
        <w:trPr>
          <w:trHeight w:val="229"/>
        </w:trPr>
        <w:tc>
          <w:tcPr>
            <w:tcW w:w="2235" w:type="pct"/>
            <w:vAlign w:val="bottom"/>
          </w:tcPr>
          <w:p w14:paraId="43D9C9B1" w14:textId="77777777" w:rsidR="00095EB4" w:rsidRPr="00F93F98" w:rsidRDefault="00095EB4" w:rsidP="00095EB4">
            <w:pPr>
              <w:tabs>
                <w:tab w:val="right" w:pos="1202"/>
              </w:tabs>
              <w:suppressAutoHyphens w:val="0"/>
              <w:autoSpaceDN/>
              <w:spacing w:line="300" w:lineRule="exact"/>
              <w:outlineLvl w:val="0"/>
              <w:rPr>
                <w:rFonts w:ascii="Arial" w:hAnsi="Arial" w:cs="Arial"/>
                <w:sz w:val="20"/>
                <w:szCs w:val="20"/>
                <w:lang w:val="en-GB"/>
              </w:rPr>
            </w:pPr>
            <w:bookmarkStart w:id="449" w:name="_Toc4058131"/>
            <w:r w:rsidRPr="00F93F98">
              <w:rPr>
                <w:rFonts w:ascii="Arial" w:hAnsi="Arial" w:cs="Arial"/>
                <w:sz w:val="20"/>
                <w:szCs w:val="20"/>
                <w:lang w:val="en-GB"/>
              </w:rPr>
              <w:t>Provisions for commitments</w:t>
            </w:r>
            <w:bookmarkEnd w:id="449"/>
          </w:p>
        </w:tc>
        <w:tc>
          <w:tcPr>
            <w:tcW w:w="744" w:type="pct"/>
            <w:tcBorders>
              <w:top w:val="nil"/>
              <w:left w:val="nil"/>
              <w:bottom w:val="nil"/>
              <w:right w:val="nil"/>
            </w:tcBorders>
            <w:vAlign w:val="bottom"/>
          </w:tcPr>
          <w:p w14:paraId="151B6A50" w14:textId="0533B2AD"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12,004 </w:t>
            </w:r>
          </w:p>
        </w:tc>
        <w:tc>
          <w:tcPr>
            <w:tcW w:w="657" w:type="pct"/>
            <w:tcBorders>
              <w:top w:val="nil"/>
              <w:left w:val="nil"/>
              <w:bottom w:val="nil"/>
              <w:right w:val="nil"/>
            </w:tcBorders>
            <w:vAlign w:val="bottom"/>
          </w:tcPr>
          <w:p w14:paraId="57CA3ED3" w14:textId="2EB8F550" w:rsidR="00095EB4" w:rsidRPr="00095EB4"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095EB4">
              <w:rPr>
                <w:rFonts w:ascii="Arial" w:hAnsi="Arial" w:cs="Arial"/>
                <w:sz w:val="20"/>
                <w:szCs w:val="20"/>
              </w:rPr>
              <w:t xml:space="preserve"> 1,883 </w:t>
            </w:r>
          </w:p>
        </w:tc>
        <w:tc>
          <w:tcPr>
            <w:tcW w:w="677" w:type="pct"/>
            <w:tcBorders>
              <w:top w:val="nil"/>
              <w:left w:val="nil"/>
              <w:right w:val="nil"/>
            </w:tcBorders>
            <w:vAlign w:val="bottom"/>
          </w:tcPr>
          <w:p w14:paraId="04D91499" w14:textId="78E33AA4"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12,004 </w:t>
            </w:r>
          </w:p>
        </w:tc>
        <w:tc>
          <w:tcPr>
            <w:tcW w:w="687" w:type="pct"/>
            <w:tcBorders>
              <w:top w:val="nil"/>
              <w:left w:val="nil"/>
              <w:bottom w:val="nil"/>
              <w:right w:val="nil"/>
            </w:tcBorders>
            <w:vAlign w:val="bottom"/>
          </w:tcPr>
          <w:p w14:paraId="16F7F34C" w14:textId="6403BBBF" w:rsidR="00095EB4" w:rsidRPr="00095EB4" w:rsidRDefault="00095EB4" w:rsidP="00095EB4">
            <w:pPr>
              <w:tabs>
                <w:tab w:val="right" w:pos="1202"/>
              </w:tabs>
              <w:suppressAutoHyphens w:val="0"/>
              <w:autoSpaceDN/>
              <w:spacing w:line="301" w:lineRule="exact"/>
              <w:jc w:val="right"/>
              <w:outlineLvl w:val="0"/>
              <w:rPr>
                <w:rFonts w:ascii="Arial" w:hAnsi="Arial" w:cs="Arial"/>
                <w:sz w:val="20"/>
                <w:szCs w:val="20"/>
                <w:lang w:val="hr-HR"/>
              </w:rPr>
            </w:pPr>
            <w:r w:rsidRPr="00095EB4">
              <w:rPr>
                <w:rFonts w:ascii="Arial" w:hAnsi="Arial" w:cs="Arial"/>
                <w:sz w:val="20"/>
                <w:szCs w:val="20"/>
              </w:rPr>
              <w:t xml:space="preserve"> 1,883 </w:t>
            </w:r>
          </w:p>
        </w:tc>
      </w:tr>
      <w:tr w:rsidR="00095EB4" w:rsidRPr="00F93F98" w14:paraId="66B0906E" w14:textId="77777777" w:rsidTr="00AB311B">
        <w:trPr>
          <w:trHeight w:val="229"/>
        </w:trPr>
        <w:tc>
          <w:tcPr>
            <w:tcW w:w="2235" w:type="pct"/>
            <w:vAlign w:val="bottom"/>
          </w:tcPr>
          <w:p w14:paraId="6C070FE0" w14:textId="77777777" w:rsidR="00095EB4" w:rsidRPr="00F93F98" w:rsidRDefault="00095EB4" w:rsidP="00095EB4">
            <w:pPr>
              <w:tabs>
                <w:tab w:val="right" w:pos="1202"/>
              </w:tabs>
              <w:suppressAutoHyphens w:val="0"/>
              <w:autoSpaceDN/>
              <w:spacing w:line="300" w:lineRule="exact"/>
              <w:outlineLvl w:val="0"/>
              <w:rPr>
                <w:rFonts w:ascii="Arial" w:hAnsi="Arial" w:cs="Arial"/>
                <w:sz w:val="20"/>
                <w:szCs w:val="20"/>
                <w:lang w:val="en-GB"/>
              </w:rPr>
            </w:pPr>
            <w:r w:rsidRPr="00F93F98">
              <w:rPr>
                <w:rFonts w:ascii="Arial" w:hAnsi="Arial" w:cs="Arial"/>
                <w:sz w:val="20"/>
                <w:szCs w:val="20"/>
                <w:lang w:val="en-GB"/>
              </w:rPr>
              <w:t>Provision for guarantees</w:t>
            </w:r>
          </w:p>
        </w:tc>
        <w:tc>
          <w:tcPr>
            <w:tcW w:w="744" w:type="pct"/>
            <w:tcBorders>
              <w:top w:val="nil"/>
              <w:left w:val="nil"/>
              <w:bottom w:val="nil"/>
              <w:right w:val="nil"/>
            </w:tcBorders>
            <w:vAlign w:val="bottom"/>
          </w:tcPr>
          <w:p w14:paraId="65F8F36B" w14:textId="2B5A4694"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(1,271)</w:t>
            </w:r>
          </w:p>
        </w:tc>
        <w:tc>
          <w:tcPr>
            <w:tcW w:w="657" w:type="pct"/>
            <w:tcBorders>
              <w:top w:val="nil"/>
              <w:left w:val="nil"/>
              <w:bottom w:val="nil"/>
              <w:right w:val="nil"/>
            </w:tcBorders>
            <w:vAlign w:val="bottom"/>
          </w:tcPr>
          <w:p w14:paraId="1A9F3135" w14:textId="7E46758F"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en-GB"/>
              </w:rPr>
            </w:pPr>
            <w:r w:rsidRPr="00095EB4">
              <w:rPr>
                <w:rFonts w:ascii="Arial" w:hAnsi="Arial" w:cs="Arial"/>
                <w:sz w:val="20"/>
                <w:szCs w:val="20"/>
              </w:rPr>
              <w:t xml:space="preserve"> (3,517)</w:t>
            </w:r>
          </w:p>
        </w:tc>
        <w:tc>
          <w:tcPr>
            <w:tcW w:w="677" w:type="pct"/>
            <w:tcBorders>
              <w:top w:val="nil"/>
              <w:left w:val="nil"/>
              <w:bottom w:val="nil"/>
              <w:right w:val="nil"/>
            </w:tcBorders>
            <w:vAlign w:val="bottom"/>
          </w:tcPr>
          <w:p w14:paraId="682F6FDB" w14:textId="404D8E41"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hr-HR"/>
              </w:rPr>
            </w:pPr>
            <w:r w:rsidRPr="00095EB4">
              <w:rPr>
                <w:rFonts w:ascii="Arial" w:hAnsi="Arial" w:cs="Arial"/>
                <w:sz w:val="20"/>
              </w:rPr>
              <w:t xml:space="preserve"> (1,271)</w:t>
            </w:r>
          </w:p>
        </w:tc>
        <w:tc>
          <w:tcPr>
            <w:tcW w:w="687" w:type="pct"/>
            <w:tcBorders>
              <w:top w:val="nil"/>
              <w:left w:val="nil"/>
              <w:bottom w:val="nil"/>
              <w:right w:val="nil"/>
            </w:tcBorders>
            <w:vAlign w:val="bottom"/>
          </w:tcPr>
          <w:p w14:paraId="7EE307D6" w14:textId="39D858E7" w:rsidR="00095EB4" w:rsidRPr="00095EB4" w:rsidRDefault="00095EB4" w:rsidP="00095EB4">
            <w:pPr>
              <w:tabs>
                <w:tab w:val="right" w:pos="1202"/>
              </w:tabs>
              <w:suppressAutoHyphens w:val="0"/>
              <w:autoSpaceDN/>
              <w:spacing w:line="301" w:lineRule="exact"/>
              <w:jc w:val="right"/>
              <w:outlineLvl w:val="0"/>
              <w:rPr>
                <w:rFonts w:ascii="Arial" w:hAnsi="Arial" w:cs="Arial"/>
                <w:color w:val="000000"/>
                <w:sz w:val="20"/>
                <w:szCs w:val="20"/>
                <w:lang w:val="en-GB"/>
              </w:rPr>
            </w:pPr>
            <w:r w:rsidRPr="00095EB4">
              <w:rPr>
                <w:rFonts w:ascii="Arial" w:hAnsi="Arial" w:cs="Arial"/>
                <w:sz w:val="20"/>
                <w:szCs w:val="20"/>
              </w:rPr>
              <w:t xml:space="preserve"> (3,517)</w:t>
            </w:r>
          </w:p>
        </w:tc>
      </w:tr>
      <w:tr w:rsidR="00095EB4" w:rsidRPr="00F93F98" w14:paraId="49C7A229" w14:textId="77777777" w:rsidTr="00DD69E7">
        <w:trPr>
          <w:trHeight w:val="388"/>
        </w:trPr>
        <w:tc>
          <w:tcPr>
            <w:tcW w:w="2235" w:type="pct"/>
            <w:vAlign w:val="bottom"/>
          </w:tcPr>
          <w:p w14:paraId="1EA1B730" w14:textId="77777777" w:rsidR="00095EB4" w:rsidRPr="00F93F98" w:rsidRDefault="00095EB4" w:rsidP="00095EB4">
            <w:pPr>
              <w:tabs>
                <w:tab w:val="right" w:pos="1202"/>
              </w:tabs>
              <w:suppressAutoHyphens w:val="0"/>
              <w:autoSpaceDN/>
              <w:spacing w:line="300" w:lineRule="exact"/>
              <w:outlineLvl w:val="0"/>
              <w:rPr>
                <w:rFonts w:ascii="Arial" w:hAnsi="Arial" w:cs="Arial"/>
                <w:b/>
                <w:sz w:val="20"/>
                <w:szCs w:val="20"/>
                <w:lang w:val="en-GB"/>
              </w:rPr>
            </w:pPr>
            <w:bookmarkStart w:id="450" w:name="_Toc4058136"/>
            <w:r w:rsidRPr="00F93F98">
              <w:rPr>
                <w:rFonts w:ascii="Arial" w:hAnsi="Arial" w:cs="Arial"/>
                <w:b/>
                <w:sz w:val="20"/>
                <w:szCs w:val="20"/>
                <w:lang w:val="en-GB"/>
              </w:rPr>
              <w:t>Total</w:t>
            </w:r>
            <w:bookmarkEnd w:id="450"/>
          </w:p>
        </w:tc>
        <w:tc>
          <w:tcPr>
            <w:tcW w:w="744" w:type="pct"/>
            <w:tcBorders>
              <w:top w:val="single" w:sz="6" w:space="0" w:color="auto"/>
              <w:left w:val="nil"/>
              <w:bottom w:val="single" w:sz="12" w:space="0" w:color="auto"/>
              <w:right w:val="nil"/>
            </w:tcBorders>
            <w:vAlign w:val="bottom"/>
          </w:tcPr>
          <w:p w14:paraId="3CFD5D24" w14:textId="41526A4A" w:rsidR="00095EB4" w:rsidRPr="00095EB4" w:rsidRDefault="00095EB4" w:rsidP="00095EB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095EB4">
              <w:rPr>
                <w:rFonts w:ascii="Arial" w:hAnsi="Arial" w:cs="Arial"/>
                <w:b/>
                <w:bCs/>
                <w:color w:val="000000" w:themeColor="text1"/>
                <w:sz w:val="20"/>
                <w:lang w:val="hr-HR"/>
              </w:rPr>
              <w:t>(21,010)</w:t>
            </w:r>
          </w:p>
        </w:tc>
        <w:tc>
          <w:tcPr>
            <w:tcW w:w="657" w:type="pct"/>
            <w:tcBorders>
              <w:top w:val="single" w:sz="6" w:space="0" w:color="auto"/>
              <w:left w:val="nil"/>
              <w:bottom w:val="single" w:sz="12" w:space="0" w:color="auto"/>
              <w:right w:val="nil"/>
            </w:tcBorders>
            <w:vAlign w:val="bottom"/>
          </w:tcPr>
          <w:p w14:paraId="5EEB0A77" w14:textId="3BD75B9A" w:rsidR="00095EB4" w:rsidRPr="00095EB4" w:rsidRDefault="00095EB4" w:rsidP="00095EB4">
            <w:pPr>
              <w:tabs>
                <w:tab w:val="right" w:pos="1202"/>
              </w:tabs>
              <w:suppressAutoHyphens w:val="0"/>
              <w:autoSpaceDN/>
              <w:spacing w:line="301" w:lineRule="exact"/>
              <w:jc w:val="right"/>
              <w:outlineLvl w:val="0"/>
              <w:rPr>
                <w:rFonts w:ascii="Arial" w:hAnsi="Arial" w:cs="Arial"/>
                <w:b/>
                <w:sz w:val="20"/>
                <w:szCs w:val="20"/>
                <w:lang w:val="hr-HR"/>
              </w:rPr>
            </w:pPr>
            <w:r w:rsidRPr="00095EB4">
              <w:rPr>
                <w:rFonts w:ascii="Arial" w:hAnsi="Arial" w:cs="Arial"/>
                <w:b/>
                <w:bCs/>
                <w:sz w:val="20"/>
                <w:szCs w:val="20"/>
              </w:rPr>
              <w:t xml:space="preserve"> 8,499 </w:t>
            </w:r>
          </w:p>
        </w:tc>
        <w:tc>
          <w:tcPr>
            <w:tcW w:w="677" w:type="pct"/>
            <w:tcBorders>
              <w:top w:val="single" w:sz="6" w:space="0" w:color="auto"/>
              <w:left w:val="nil"/>
              <w:bottom w:val="single" w:sz="12" w:space="0" w:color="auto"/>
              <w:right w:val="nil"/>
            </w:tcBorders>
            <w:vAlign w:val="bottom"/>
          </w:tcPr>
          <w:p w14:paraId="79FD4FA5" w14:textId="7A572402" w:rsidR="00095EB4" w:rsidRPr="00095EB4" w:rsidRDefault="00095EB4" w:rsidP="00095EB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095EB4">
              <w:rPr>
                <w:rFonts w:ascii="Arial" w:hAnsi="Arial" w:cs="Arial"/>
                <w:b/>
                <w:bCs/>
                <w:color w:val="000000" w:themeColor="text1"/>
                <w:sz w:val="20"/>
                <w:lang w:val="hr-HR"/>
              </w:rPr>
              <w:t>(21,029)</w:t>
            </w:r>
          </w:p>
        </w:tc>
        <w:tc>
          <w:tcPr>
            <w:tcW w:w="687" w:type="pct"/>
            <w:tcBorders>
              <w:top w:val="single" w:sz="6" w:space="0" w:color="auto"/>
              <w:left w:val="nil"/>
              <w:bottom w:val="single" w:sz="12" w:space="0" w:color="auto"/>
              <w:right w:val="nil"/>
            </w:tcBorders>
            <w:vAlign w:val="bottom"/>
          </w:tcPr>
          <w:p w14:paraId="05E553AC" w14:textId="0E67B3D9" w:rsidR="00095EB4" w:rsidRPr="00095EB4" w:rsidRDefault="00095EB4" w:rsidP="00095EB4">
            <w:pPr>
              <w:tabs>
                <w:tab w:val="right" w:pos="1202"/>
              </w:tabs>
              <w:suppressAutoHyphens w:val="0"/>
              <w:autoSpaceDN/>
              <w:spacing w:line="301" w:lineRule="exact"/>
              <w:jc w:val="right"/>
              <w:outlineLvl w:val="0"/>
              <w:rPr>
                <w:rFonts w:ascii="Arial" w:hAnsi="Arial" w:cs="Arial"/>
                <w:b/>
                <w:sz w:val="20"/>
                <w:szCs w:val="20"/>
                <w:lang w:val="hr-HR"/>
              </w:rPr>
            </w:pPr>
            <w:r w:rsidRPr="00095EB4">
              <w:rPr>
                <w:rFonts w:ascii="Arial" w:hAnsi="Arial" w:cs="Arial"/>
                <w:b/>
                <w:bCs/>
                <w:sz w:val="20"/>
                <w:szCs w:val="20"/>
              </w:rPr>
              <w:t xml:space="preserve"> 8,499 </w:t>
            </w:r>
          </w:p>
        </w:tc>
      </w:tr>
    </w:tbl>
    <w:p w14:paraId="0AA4CCF9" w14:textId="77777777" w:rsidR="00587444" w:rsidRPr="00587444" w:rsidRDefault="00587444">
      <w:pPr>
        <w:keepNext/>
        <w:numPr>
          <w:ilvl w:val="1"/>
          <w:numId w:val="26"/>
        </w:numPr>
        <w:suppressAutoHyphens w:val="0"/>
        <w:autoSpaceDN/>
        <w:spacing w:before="240" w:after="120" w:line="360" w:lineRule="auto"/>
        <w:ind w:left="284" w:hanging="284"/>
        <w:jc w:val="both"/>
        <w:rPr>
          <w:rFonts w:ascii="Arial" w:hAnsi="Arial" w:cs="Arial"/>
          <w:b/>
          <w:bCs/>
          <w:sz w:val="20"/>
          <w:szCs w:val="20"/>
          <w:lang w:val="en-GB"/>
        </w:rPr>
      </w:pPr>
      <w:r w:rsidRPr="00587444">
        <w:rPr>
          <w:rFonts w:ascii="Arial" w:hAnsi="Arial" w:cs="Arial"/>
          <w:b/>
          <w:bCs/>
          <w:sz w:val="20"/>
          <w:szCs w:val="20"/>
          <w:lang w:val="en-GB"/>
        </w:rPr>
        <w:t>Other impairment losses and provisions</w:t>
      </w:r>
    </w:p>
    <w:tbl>
      <w:tblPr>
        <w:tblW w:w="4882" w:type="pct"/>
        <w:tblInd w:w="-142" w:type="dxa"/>
        <w:tblLayout w:type="fixed"/>
        <w:tblCellMar>
          <w:left w:w="120" w:type="dxa"/>
          <w:right w:w="120" w:type="dxa"/>
        </w:tblCellMar>
        <w:tblLook w:val="0000" w:firstRow="0" w:lastRow="0" w:firstColumn="0" w:lastColumn="0" w:noHBand="0" w:noVBand="0"/>
      </w:tblPr>
      <w:tblGrid>
        <w:gridCol w:w="4090"/>
        <w:gridCol w:w="1363"/>
        <w:gridCol w:w="1202"/>
        <w:gridCol w:w="1239"/>
        <w:gridCol w:w="1240"/>
      </w:tblGrid>
      <w:tr w:rsidR="00587444" w:rsidRPr="00A40CFF" w14:paraId="13F71A5C" w14:textId="77777777" w:rsidTr="00A40CFF">
        <w:trPr>
          <w:trHeight w:val="238"/>
        </w:trPr>
        <w:tc>
          <w:tcPr>
            <w:tcW w:w="2239" w:type="pct"/>
            <w:vAlign w:val="bottom"/>
          </w:tcPr>
          <w:p w14:paraId="6F582A45" w14:textId="77777777" w:rsidR="00587444" w:rsidRPr="00A40CFF" w:rsidRDefault="00587444" w:rsidP="00587444">
            <w:pPr>
              <w:tabs>
                <w:tab w:val="right" w:pos="1202"/>
              </w:tabs>
              <w:suppressAutoHyphens w:val="0"/>
              <w:autoSpaceDN/>
              <w:spacing w:line="300" w:lineRule="exact"/>
              <w:outlineLvl w:val="0"/>
              <w:rPr>
                <w:rFonts w:ascii="Arial" w:hAnsi="Arial" w:cs="Arial"/>
                <w:b/>
                <w:sz w:val="20"/>
                <w:szCs w:val="20"/>
                <w:lang w:val="en-GB"/>
              </w:rPr>
            </w:pPr>
          </w:p>
        </w:tc>
        <w:tc>
          <w:tcPr>
            <w:tcW w:w="746" w:type="pct"/>
            <w:vAlign w:val="bottom"/>
          </w:tcPr>
          <w:p w14:paraId="245A93A7" w14:textId="77777777" w:rsidR="00587444" w:rsidRPr="00A40CFF"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658" w:type="pct"/>
            <w:vAlign w:val="bottom"/>
          </w:tcPr>
          <w:p w14:paraId="41DF2770" w14:textId="77777777" w:rsidR="00587444" w:rsidRPr="00A40CFF"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51" w:name="_Toc4058141"/>
            <w:r w:rsidRPr="00A40CFF">
              <w:rPr>
                <w:rFonts w:ascii="Arial" w:hAnsi="Arial" w:cs="Arial"/>
                <w:b/>
                <w:sz w:val="20"/>
                <w:szCs w:val="20"/>
                <w:lang w:val="hr-HR"/>
              </w:rPr>
              <w:t>Group</w:t>
            </w:r>
            <w:bookmarkEnd w:id="451"/>
          </w:p>
        </w:tc>
        <w:tc>
          <w:tcPr>
            <w:tcW w:w="678" w:type="pct"/>
            <w:vAlign w:val="bottom"/>
          </w:tcPr>
          <w:p w14:paraId="28F8CF40" w14:textId="77777777" w:rsidR="00587444" w:rsidRPr="00A40CFF"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679" w:type="pct"/>
            <w:vAlign w:val="bottom"/>
          </w:tcPr>
          <w:p w14:paraId="6C33A2BD" w14:textId="77777777" w:rsidR="00587444" w:rsidRPr="00A40CFF"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52" w:name="_Toc4058142"/>
            <w:r w:rsidRPr="00A40CFF">
              <w:rPr>
                <w:rFonts w:ascii="Arial" w:hAnsi="Arial" w:cs="Arial"/>
                <w:b/>
                <w:sz w:val="20"/>
                <w:szCs w:val="20"/>
                <w:lang w:val="hr-HR"/>
              </w:rPr>
              <w:t>Bank</w:t>
            </w:r>
            <w:bookmarkEnd w:id="452"/>
          </w:p>
        </w:tc>
      </w:tr>
      <w:tr w:rsidR="009206CD" w:rsidRPr="00A40CFF" w14:paraId="1D3593AE" w14:textId="77777777" w:rsidTr="00A40CFF">
        <w:trPr>
          <w:trHeight w:hRule="exact" w:val="227"/>
        </w:trPr>
        <w:tc>
          <w:tcPr>
            <w:tcW w:w="2239" w:type="pct"/>
            <w:vAlign w:val="bottom"/>
          </w:tcPr>
          <w:p w14:paraId="09BAEBE7" w14:textId="77777777" w:rsidR="009206CD" w:rsidRPr="00A40CFF" w:rsidRDefault="009206CD" w:rsidP="009206CD">
            <w:pPr>
              <w:tabs>
                <w:tab w:val="right" w:pos="1202"/>
              </w:tabs>
              <w:suppressAutoHyphens w:val="0"/>
              <w:autoSpaceDN/>
              <w:spacing w:line="300" w:lineRule="exact"/>
              <w:outlineLvl w:val="0"/>
              <w:rPr>
                <w:rFonts w:ascii="Arial" w:hAnsi="Arial" w:cs="Arial"/>
                <w:b/>
                <w:sz w:val="20"/>
                <w:szCs w:val="20"/>
                <w:lang w:val="en-GB"/>
              </w:rPr>
            </w:pPr>
          </w:p>
        </w:tc>
        <w:tc>
          <w:tcPr>
            <w:tcW w:w="746" w:type="pct"/>
            <w:vAlign w:val="bottom"/>
          </w:tcPr>
          <w:p w14:paraId="62F8C466" w14:textId="22EBB490" w:rsidR="009206CD" w:rsidRPr="00A40CFF" w:rsidRDefault="009206CD" w:rsidP="009206CD">
            <w:pPr>
              <w:tabs>
                <w:tab w:val="right" w:pos="1202"/>
              </w:tabs>
              <w:suppressAutoHyphens w:val="0"/>
              <w:autoSpaceDN/>
              <w:spacing w:line="240" w:lineRule="atLeast"/>
              <w:jc w:val="right"/>
              <w:outlineLvl w:val="0"/>
              <w:rPr>
                <w:rFonts w:ascii="Arial" w:hAnsi="Arial" w:cs="Arial"/>
                <w:b/>
                <w:sz w:val="20"/>
                <w:szCs w:val="20"/>
                <w:lang w:val="hr-HR"/>
              </w:rPr>
            </w:pPr>
            <w:r w:rsidRPr="00A40CFF">
              <w:rPr>
                <w:rFonts w:ascii="Arial" w:hAnsi="Arial" w:cs="Arial"/>
                <w:b/>
                <w:sz w:val="20"/>
                <w:szCs w:val="20"/>
                <w:lang w:val="hr-HR"/>
              </w:rPr>
              <w:t>202</w:t>
            </w:r>
            <w:r w:rsidR="008B2594">
              <w:rPr>
                <w:rFonts w:ascii="Arial" w:hAnsi="Arial" w:cs="Arial"/>
                <w:b/>
                <w:sz w:val="20"/>
                <w:szCs w:val="20"/>
                <w:lang w:val="hr-HR"/>
              </w:rPr>
              <w:t>5</w:t>
            </w:r>
          </w:p>
        </w:tc>
        <w:tc>
          <w:tcPr>
            <w:tcW w:w="658" w:type="pct"/>
            <w:vAlign w:val="bottom"/>
          </w:tcPr>
          <w:p w14:paraId="7C9361D4" w14:textId="497346AA" w:rsidR="009206CD" w:rsidRPr="00A40CFF" w:rsidRDefault="009206CD" w:rsidP="009206CD">
            <w:pPr>
              <w:tabs>
                <w:tab w:val="right" w:pos="1202"/>
              </w:tabs>
              <w:suppressAutoHyphens w:val="0"/>
              <w:autoSpaceDN/>
              <w:spacing w:line="240" w:lineRule="atLeast"/>
              <w:jc w:val="right"/>
              <w:outlineLvl w:val="0"/>
              <w:rPr>
                <w:rFonts w:ascii="Arial" w:hAnsi="Arial" w:cs="Arial"/>
                <w:b/>
                <w:sz w:val="20"/>
                <w:szCs w:val="20"/>
                <w:lang w:val="hr-HR"/>
              </w:rPr>
            </w:pPr>
            <w:r w:rsidRPr="00A40CFF">
              <w:rPr>
                <w:rFonts w:ascii="Arial" w:hAnsi="Arial" w:cs="Arial"/>
                <w:b/>
                <w:sz w:val="20"/>
                <w:szCs w:val="20"/>
                <w:lang w:val="hr-HR"/>
              </w:rPr>
              <w:t>202</w:t>
            </w:r>
            <w:r w:rsidR="008B2594">
              <w:rPr>
                <w:rFonts w:ascii="Arial" w:hAnsi="Arial" w:cs="Arial"/>
                <w:b/>
                <w:sz w:val="20"/>
                <w:szCs w:val="20"/>
                <w:lang w:val="hr-HR"/>
              </w:rPr>
              <w:t>4</w:t>
            </w:r>
          </w:p>
        </w:tc>
        <w:tc>
          <w:tcPr>
            <w:tcW w:w="678" w:type="pct"/>
            <w:vAlign w:val="bottom"/>
          </w:tcPr>
          <w:p w14:paraId="3D1D0DFB" w14:textId="29BFAEAD" w:rsidR="009206CD" w:rsidRPr="00A40CFF" w:rsidRDefault="009206CD" w:rsidP="009206CD">
            <w:pPr>
              <w:tabs>
                <w:tab w:val="right" w:pos="1202"/>
              </w:tabs>
              <w:suppressAutoHyphens w:val="0"/>
              <w:autoSpaceDN/>
              <w:spacing w:line="240" w:lineRule="atLeast"/>
              <w:jc w:val="right"/>
              <w:outlineLvl w:val="0"/>
              <w:rPr>
                <w:rFonts w:ascii="Arial" w:hAnsi="Arial" w:cs="Arial"/>
                <w:b/>
                <w:sz w:val="20"/>
                <w:szCs w:val="20"/>
                <w:lang w:val="hr-HR"/>
              </w:rPr>
            </w:pPr>
            <w:r w:rsidRPr="00A40CFF">
              <w:rPr>
                <w:rFonts w:ascii="Arial" w:hAnsi="Arial" w:cs="Arial"/>
                <w:b/>
                <w:sz w:val="20"/>
                <w:szCs w:val="20"/>
                <w:lang w:val="hr-HR"/>
              </w:rPr>
              <w:t>202</w:t>
            </w:r>
            <w:r w:rsidR="008B2594">
              <w:rPr>
                <w:rFonts w:ascii="Arial" w:hAnsi="Arial" w:cs="Arial"/>
                <w:b/>
                <w:sz w:val="20"/>
                <w:szCs w:val="20"/>
                <w:lang w:val="hr-HR"/>
              </w:rPr>
              <w:t>5</w:t>
            </w:r>
          </w:p>
        </w:tc>
        <w:tc>
          <w:tcPr>
            <w:tcW w:w="679" w:type="pct"/>
            <w:vAlign w:val="bottom"/>
          </w:tcPr>
          <w:p w14:paraId="1EAE3BB7" w14:textId="54EA70E1" w:rsidR="009206CD" w:rsidRPr="00A40CFF" w:rsidRDefault="009206CD" w:rsidP="009206CD">
            <w:pPr>
              <w:tabs>
                <w:tab w:val="right" w:pos="1202"/>
              </w:tabs>
              <w:suppressAutoHyphens w:val="0"/>
              <w:autoSpaceDN/>
              <w:spacing w:line="240" w:lineRule="atLeast"/>
              <w:jc w:val="right"/>
              <w:outlineLvl w:val="0"/>
              <w:rPr>
                <w:rFonts w:ascii="Arial" w:hAnsi="Arial" w:cs="Arial"/>
                <w:b/>
                <w:sz w:val="20"/>
                <w:szCs w:val="20"/>
                <w:lang w:val="hr-HR"/>
              </w:rPr>
            </w:pPr>
            <w:r w:rsidRPr="00A40CFF">
              <w:rPr>
                <w:rFonts w:ascii="Arial" w:hAnsi="Arial" w:cs="Arial"/>
                <w:b/>
                <w:sz w:val="20"/>
                <w:szCs w:val="20"/>
                <w:lang w:val="hr-HR"/>
              </w:rPr>
              <w:t>202</w:t>
            </w:r>
            <w:r w:rsidR="008B2594">
              <w:rPr>
                <w:rFonts w:ascii="Arial" w:hAnsi="Arial" w:cs="Arial"/>
                <w:b/>
                <w:sz w:val="20"/>
                <w:szCs w:val="20"/>
                <w:lang w:val="hr-HR"/>
              </w:rPr>
              <w:t>4</w:t>
            </w:r>
          </w:p>
        </w:tc>
      </w:tr>
      <w:tr w:rsidR="009206CD" w:rsidRPr="00A40CFF" w14:paraId="559957FA" w14:textId="77777777" w:rsidTr="00A40CFF">
        <w:trPr>
          <w:trHeight w:val="324"/>
        </w:trPr>
        <w:tc>
          <w:tcPr>
            <w:tcW w:w="2239" w:type="pct"/>
            <w:vAlign w:val="bottom"/>
          </w:tcPr>
          <w:p w14:paraId="2B6F3688" w14:textId="77777777" w:rsidR="009206CD" w:rsidRPr="00A40CFF" w:rsidRDefault="009206CD" w:rsidP="009206CD">
            <w:pPr>
              <w:tabs>
                <w:tab w:val="right" w:pos="1202"/>
              </w:tabs>
              <w:suppressAutoHyphens w:val="0"/>
              <w:autoSpaceDN/>
              <w:spacing w:line="300" w:lineRule="exact"/>
              <w:outlineLvl w:val="0"/>
              <w:rPr>
                <w:rFonts w:ascii="Arial" w:hAnsi="Arial" w:cs="Arial"/>
                <w:b/>
                <w:sz w:val="20"/>
                <w:szCs w:val="20"/>
                <w:lang w:val="en-GB"/>
              </w:rPr>
            </w:pPr>
          </w:p>
        </w:tc>
        <w:tc>
          <w:tcPr>
            <w:tcW w:w="746" w:type="pct"/>
            <w:vAlign w:val="bottom"/>
          </w:tcPr>
          <w:p w14:paraId="648BBB59" w14:textId="3B929D6D" w:rsidR="009206CD" w:rsidRPr="00A40CFF" w:rsidRDefault="009206CD" w:rsidP="009206CD">
            <w:pPr>
              <w:tabs>
                <w:tab w:val="right" w:pos="1202"/>
              </w:tabs>
              <w:suppressAutoHyphens w:val="0"/>
              <w:autoSpaceDN/>
              <w:spacing w:line="300" w:lineRule="exact"/>
              <w:jc w:val="right"/>
              <w:outlineLvl w:val="0"/>
              <w:rPr>
                <w:rFonts w:ascii="Arial" w:hAnsi="Arial" w:cs="Arial"/>
                <w:b/>
                <w:sz w:val="20"/>
                <w:szCs w:val="20"/>
                <w:lang w:val="en-GB"/>
              </w:rPr>
            </w:pPr>
            <w:r w:rsidRPr="00A40CFF">
              <w:rPr>
                <w:rFonts w:ascii="Arial" w:hAnsi="Arial" w:cs="Arial"/>
                <w:b/>
                <w:sz w:val="20"/>
                <w:szCs w:val="20"/>
                <w:lang w:val="en-GB"/>
              </w:rPr>
              <w:t>EUR ‘000</w:t>
            </w:r>
          </w:p>
        </w:tc>
        <w:tc>
          <w:tcPr>
            <w:tcW w:w="658" w:type="pct"/>
            <w:vAlign w:val="bottom"/>
          </w:tcPr>
          <w:p w14:paraId="5F9F2B28" w14:textId="6E67CCFF" w:rsidR="009206CD" w:rsidRPr="00A40CFF" w:rsidRDefault="009206CD" w:rsidP="009206CD">
            <w:pPr>
              <w:tabs>
                <w:tab w:val="right" w:pos="1202"/>
              </w:tabs>
              <w:suppressAutoHyphens w:val="0"/>
              <w:autoSpaceDN/>
              <w:spacing w:line="300" w:lineRule="exact"/>
              <w:jc w:val="right"/>
              <w:outlineLvl w:val="0"/>
              <w:rPr>
                <w:rFonts w:ascii="Arial" w:hAnsi="Arial" w:cs="Arial"/>
                <w:b/>
                <w:sz w:val="20"/>
                <w:szCs w:val="20"/>
                <w:lang w:val="en-GB"/>
              </w:rPr>
            </w:pPr>
            <w:r w:rsidRPr="00A40CFF">
              <w:rPr>
                <w:rFonts w:ascii="Arial" w:hAnsi="Arial" w:cs="Arial"/>
                <w:b/>
                <w:sz w:val="20"/>
                <w:szCs w:val="20"/>
                <w:lang w:val="en-GB"/>
              </w:rPr>
              <w:t>EUR ‘000</w:t>
            </w:r>
          </w:p>
        </w:tc>
        <w:tc>
          <w:tcPr>
            <w:tcW w:w="678" w:type="pct"/>
            <w:vAlign w:val="bottom"/>
          </w:tcPr>
          <w:p w14:paraId="784797F6" w14:textId="1C936306" w:rsidR="009206CD" w:rsidRPr="00A40CFF" w:rsidRDefault="009206CD" w:rsidP="009206CD">
            <w:pPr>
              <w:tabs>
                <w:tab w:val="right" w:pos="1202"/>
              </w:tabs>
              <w:suppressAutoHyphens w:val="0"/>
              <w:autoSpaceDN/>
              <w:spacing w:line="300" w:lineRule="exact"/>
              <w:jc w:val="right"/>
              <w:outlineLvl w:val="0"/>
              <w:rPr>
                <w:rFonts w:ascii="Arial" w:hAnsi="Arial" w:cs="Arial"/>
                <w:b/>
                <w:sz w:val="20"/>
                <w:szCs w:val="20"/>
                <w:lang w:val="en-GB"/>
              </w:rPr>
            </w:pPr>
            <w:r w:rsidRPr="00A40CFF">
              <w:rPr>
                <w:rFonts w:ascii="Arial" w:hAnsi="Arial" w:cs="Arial"/>
                <w:b/>
                <w:sz w:val="20"/>
                <w:szCs w:val="20"/>
                <w:lang w:val="en-GB"/>
              </w:rPr>
              <w:t>EUR ‘000</w:t>
            </w:r>
          </w:p>
        </w:tc>
        <w:tc>
          <w:tcPr>
            <w:tcW w:w="679" w:type="pct"/>
            <w:vAlign w:val="bottom"/>
          </w:tcPr>
          <w:p w14:paraId="6D9DB0ED" w14:textId="125F9A67" w:rsidR="009206CD" w:rsidRPr="00A40CFF" w:rsidRDefault="009206CD" w:rsidP="009206CD">
            <w:pPr>
              <w:tabs>
                <w:tab w:val="right" w:pos="1202"/>
              </w:tabs>
              <w:suppressAutoHyphens w:val="0"/>
              <w:autoSpaceDN/>
              <w:spacing w:line="300" w:lineRule="exact"/>
              <w:jc w:val="right"/>
              <w:outlineLvl w:val="0"/>
              <w:rPr>
                <w:rFonts w:ascii="Arial" w:hAnsi="Arial" w:cs="Arial"/>
                <w:b/>
                <w:sz w:val="20"/>
                <w:szCs w:val="20"/>
                <w:lang w:val="en-GB"/>
              </w:rPr>
            </w:pPr>
            <w:r w:rsidRPr="00A40CFF">
              <w:rPr>
                <w:rFonts w:ascii="Arial" w:hAnsi="Arial" w:cs="Arial"/>
                <w:b/>
                <w:sz w:val="20"/>
                <w:szCs w:val="20"/>
                <w:lang w:val="en-GB"/>
              </w:rPr>
              <w:t>EUR ‘000</w:t>
            </w:r>
          </w:p>
        </w:tc>
      </w:tr>
      <w:tr w:rsidR="0090217A" w:rsidRPr="00A40CFF" w14:paraId="0A173C08" w14:textId="77777777" w:rsidTr="00A40CFF">
        <w:trPr>
          <w:trHeight w:val="63"/>
        </w:trPr>
        <w:tc>
          <w:tcPr>
            <w:tcW w:w="2239" w:type="pct"/>
            <w:vAlign w:val="bottom"/>
          </w:tcPr>
          <w:p w14:paraId="76D0F09A" w14:textId="77777777" w:rsidR="0090217A" w:rsidRPr="00A40CFF" w:rsidRDefault="0090217A" w:rsidP="0090217A">
            <w:pPr>
              <w:tabs>
                <w:tab w:val="right" w:pos="1202"/>
              </w:tabs>
              <w:suppressAutoHyphens w:val="0"/>
              <w:autoSpaceDN/>
              <w:spacing w:line="300" w:lineRule="exact"/>
              <w:outlineLvl w:val="0"/>
              <w:rPr>
                <w:rFonts w:ascii="Arial" w:hAnsi="Arial" w:cs="Arial"/>
                <w:sz w:val="20"/>
                <w:szCs w:val="20"/>
                <w:lang w:val="en-GB"/>
              </w:rPr>
            </w:pPr>
            <w:bookmarkStart w:id="453" w:name="_Toc4058156"/>
            <w:r w:rsidRPr="00A40CFF">
              <w:rPr>
                <w:rFonts w:ascii="Arial" w:hAnsi="Arial" w:cs="Arial"/>
                <w:sz w:val="20"/>
                <w:szCs w:val="20"/>
                <w:lang w:val="en-GB"/>
              </w:rPr>
              <w:t xml:space="preserve">Impairment losses on </w:t>
            </w:r>
            <w:bookmarkEnd w:id="453"/>
            <w:r w:rsidRPr="00A40CFF">
              <w:rPr>
                <w:rFonts w:ascii="Arial" w:hAnsi="Arial" w:cs="Arial"/>
                <w:sz w:val="20"/>
                <w:szCs w:val="20"/>
                <w:lang w:val="en-GB"/>
              </w:rPr>
              <w:t>foreclosed assets</w:t>
            </w:r>
          </w:p>
        </w:tc>
        <w:tc>
          <w:tcPr>
            <w:tcW w:w="746" w:type="pct"/>
            <w:tcBorders>
              <w:top w:val="nil"/>
              <w:left w:val="nil"/>
              <w:bottom w:val="nil"/>
              <w:right w:val="nil"/>
            </w:tcBorders>
            <w:vAlign w:val="bottom"/>
          </w:tcPr>
          <w:p w14:paraId="48AB3B88" w14:textId="05F28C40" w:rsidR="0090217A" w:rsidRPr="0090217A" w:rsidRDefault="0090217A" w:rsidP="0090217A">
            <w:pPr>
              <w:tabs>
                <w:tab w:val="right" w:pos="1202"/>
              </w:tabs>
              <w:suppressAutoHyphens w:val="0"/>
              <w:autoSpaceDN/>
              <w:spacing w:line="301" w:lineRule="exact"/>
              <w:jc w:val="right"/>
              <w:outlineLvl w:val="0"/>
              <w:rPr>
                <w:rFonts w:ascii="Arial" w:hAnsi="Arial" w:cs="Arial"/>
                <w:color w:val="000000"/>
                <w:sz w:val="20"/>
                <w:szCs w:val="20"/>
                <w:lang w:val="hr-HR"/>
              </w:rPr>
            </w:pPr>
            <w:r w:rsidRPr="0090217A">
              <w:rPr>
                <w:rFonts w:ascii="Arial" w:hAnsi="Arial" w:cs="Arial"/>
                <w:color w:val="000000" w:themeColor="text1"/>
                <w:spacing w:val="-2"/>
                <w:sz w:val="20"/>
                <w:lang w:val="hr-HR"/>
              </w:rPr>
              <w:t xml:space="preserve"> 49 </w:t>
            </w:r>
          </w:p>
        </w:tc>
        <w:tc>
          <w:tcPr>
            <w:tcW w:w="658" w:type="pct"/>
            <w:tcBorders>
              <w:top w:val="nil"/>
              <w:left w:val="nil"/>
              <w:bottom w:val="nil"/>
              <w:right w:val="nil"/>
            </w:tcBorders>
            <w:vAlign w:val="bottom"/>
          </w:tcPr>
          <w:p w14:paraId="6C17A659" w14:textId="0AD59CC7" w:rsidR="0090217A" w:rsidRPr="0090217A" w:rsidDel="00271F69" w:rsidRDefault="0090217A" w:rsidP="0090217A">
            <w:pPr>
              <w:tabs>
                <w:tab w:val="right" w:pos="1202"/>
              </w:tabs>
              <w:suppressAutoHyphens w:val="0"/>
              <w:autoSpaceDN/>
              <w:spacing w:line="301" w:lineRule="exact"/>
              <w:jc w:val="right"/>
              <w:outlineLvl w:val="0"/>
              <w:rPr>
                <w:rFonts w:ascii="Arial" w:hAnsi="Arial" w:cs="Arial"/>
                <w:color w:val="000000"/>
                <w:sz w:val="20"/>
                <w:szCs w:val="20"/>
                <w:lang w:val="en-GB"/>
              </w:rPr>
            </w:pPr>
            <w:r w:rsidRPr="0090217A">
              <w:rPr>
                <w:rFonts w:ascii="Arial" w:hAnsi="Arial" w:cs="Arial"/>
                <w:color w:val="000000" w:themeColor="text1"/>
                <w:sz w:val="20"/>
                <w:lang w:val="hr-HR"/>
              </w:rPr>
              <w:t>-</w:t>
            </w:r>
          </w:p>
        </w:tc>
        <w:tc>
          <w:tcPr>
            <w:tcW w:w="678" w:type="pct"/>
            <w:tcBorders>
              <w:top w:val="nil"/>
              <w:left w:val="nil"/>
              <w:bottom w:val="nil"/>
              <w:right w:val="nil"/>
            </w:tcBorders>
            <w:vAlign w:val="bottom"/>
          </w:tcPr>
          <w:p w14:paraId="62558B48" w14:textId="6289B1E2" w:rsidR="0090217A" w:rsidRPr="0090217A" w:rsidRDefault="0090217A" w:rsidP="0090217A">
            <w:pPr>
              <w:tabs>
                <w:tab w:val="right" w:pos="1202"/>
              </w:tabs>
              <w:suppressAutoHyphens w:val="0"/>
              <w:autoSpaceDN/>
              <w:spacing w:line="301" w:lineRule="exact"/>
              <w:jc w:val="right"/>
              <w:outlineLvl w:val="0"/>
              <w:rPr>
                <w:rFonts w:ascii="Arial" w:hAnsi="Arial" w:cs="Arial"/>
                <w:color w:val="000000"/>
                <w:sz w:val="20"/>
                <w:szCs w:val="20"/>
                <w:lang w:val="hr-HR"/>
              </w:rPr>
            </w:pPr>
            <w:r w:rsidRPr="0090217A">
              <w:rPr>
                <w:rFonts w:ascii="Arial" w:hAnsi="Arial" w:cs="Arial"/>
                <w:color w:val="000000" w:themeColor="text1"/>
                <w:spacing w:val="-2"/>
                <w:sz w:val="20"/>
                <w:lang w:val="hr-HR"/>
              </w:rPr>
              <w:t xml:space="preserve"> 49 </w:t>
            </w:r>
          </w:p>
        </w:tc>
        <w:tc>
          <w:tcPr>
            <w:tcW w:w="679" w:type="pct"/>
            <w:tcBorders>
              <w:top w:val="nil"/>
              <w:left w:val="nil"/>
              <w:bottom w:val="nil"/>
              <w:right w:val="nil"/>
            </w:tcBorders>
            <w:vAlign w:val="bottom"/>
          </w:tcPr>
          <w:p w14:paraId="06CD392E" w14:textId="3AA10019" w:rsidR="0090217A" w:rsidRPr="00A40CFF" w:rsidDel="00271F69" w:rsidRDefault="0090217A" w:rsidP="0090217A">
            <w:pPr>
              <w:tabs>
                <w:tab w:val="right" w:pos="1202"/>
              </w:tabs>
              <w:suppressAutoHyphens w:val="0"/>
              <w:autoSpaceDN/>
              <w:spacing w:line="301" w:lineRule="exact"/>
              <w:jc w:val="right"/>
              <w:outlineLvl w:val="0"/>
              <w:rPr>
                <w:rFonts w:ascii="Arial" w:hAnsi="Arial" w:cs="Arial"/>
                <w:spacing w:val="-2"/>
                <w:sz w:val="20"/>
                <w:szCs w:val="20"/>
                <w:lang w:val="hr-HR"/>
              </w:rPr>
            </w:pPr>
            <w:r w:rsidRPr="00A40CFF">
              <w:rPr>
                <w:rFonts w:ascii="Arial" w:hAnsi="Arial" w:cs="Arial"/>
                <w:color w:val="000000" w:themeColor="text1"/>
                <w:sz w:val="20"/>
                <w:lang w:val="hr-HR"/>
              </w:rPr>
              <w:t>-</w:t>
            </w:r>
          </w:p>
        </w:tc>
      </w:tr>
      <w:tr w:rsidR="0090217A" w:rsidRPr="00A40CFF" w14:paraId="5730AE90" w14:textId="77777777" w:rsidTr="00A40CFF">
        <w:trPr>
          <w:trHeight w:val="238"/>
        </w:trPr>
        <w:tc>
          <w:tcPr>
            <w:tcW w:w="2239" w:type="pct"/>
            <w:vAlign w:val="bottom"/>
          </w:tcPr>
          <w:p w14:paraId="3866B9BA" w14:textId="77777777" w:rsidR="0090217A" w:rsidRPr="00A40CFF" w:rsidRDefault="0090217A" w:rsidP="0090217A">
            <w:pPr>
              <w:tabs>
                <w:tab w:val="right" w:pos="1202"/>
              </w:tabs>
              <w:suppressAutoHyphens w:val="0"/>
              <w:autoSpaceDN/>
              <w:spacing w:line="300" w:lineRule="exact"/>
              <w:outlineLvl w:val="0"/>
              <w:rPr>
                <w:rFonts w:ascii="Arial" w:hAnsi="Arial" w:cs="Arial"/>
                <w:sz w:val="20"/>
                <w:szCs w:val="20"/>
                <w:lang w:val="en-GB"/>
              </w:rPr>
            </w:pPr>
            <w:bookmarkStart w:id="454" w:name="_Toc4058161"/>
            <w:r w:rsidRPr="00A40CFF">
              <w:rPr>
                <w:rFonts w:ascii="Arial" w:hAnsi="Arial" w:cs="Arial"/>
                <w:sz w:val="20"/>
                <w:szCs w:val="20"/>
                <w:lang w:val="en-GB"/>
              </w:rPr>
              <w:t>Provision for other liabilities</w:t>
            </w:r>
            <w:bookmarkEnd w:id="454"/>
          </w:p>
        </w:tc>
        <w:tc>
          <w:tcPr>
            <w:tcW w:w="746" w:type="pct"/>
            <w:tcBorders>
              <w:top w:val="nil"/>
              <w:left w:val="nil"/>
              <w:bottom w:val="nil"/>
              <w:right w:val="nil"/>
            </w:tcBorders>
            <w:vAlign w:val="bottom"/>
          </w:tcPr>
          <w:p w14:paraId="57EFDE99" w14:textId="44FB37EC" w:rsidR="0090217A" w:rsidRPr="0090217A" w:rsidRDefault="0090217A" w:rsidP="0090217A">
            <w:pPr>
              <w:tabs>
                <w:tab w:val="right" w:pos="1202"/>
              </w:tabs>
              <w:suppressAutoHyphens w:val="0"/>
              <w:autoSpaceDN/>
              <w:spacing w:line="301" w:lineRule="exact"/>
              <w:jc w:val="right"/>
              <w:outlineLvl w:val="0"/>
              <w:rPr>
                <w:rFonts w:ascii="Arial" w:hAnsi="Arial" w:cs="Arial"/>
                <w:color w:val="000000"/>
                <w:sz w:val="20"/>
                <w:szCs w:val="20"/>
                <w:lang w:val="hr-HR"/>
              </w:rPr>
            </w:pPr>
            <w:r w:rsidRPr="0090217A">
              <w:rPr>
                <w:rFonts w:ascii="Arial" w:hAnsi="Arial" w:cs="Arial"/>
                <w:color w:val="000000" w:themeColor="text1"/>
                <w:spacing w:val="-2"/>
                <w:sz w:val="20"/>
                <w:lang w:val="hr-HR"/>
              </w:rPr>
              <w:t>348</w:t>
            </w:r>
          </w:p>
        </w:tc>
        <w:tc>
          <w:tcPr>
            <w:tcW w:w="658" w:type="pct"/>
            <w:tcBorders>
              <w:top w:val="nil"/>
              <w:left w:val="nil"/>
              <w:bottom w:val="nil"/>
              <w:right w:val="nil"/>
            </w:tcBorders>
            <w:vAlign w:val="bottom"/>
          </w:tcPr>
          <w:p w14:paraId="283B7F1B" w14:textId="4D8D8B6F" w:rsidR="0090217A" w:rsidRPr="0090217A" w:rsidRDefault="0090217A" w:rsidP="0090217A">
            <w:pPr>
              <w:tabs>
                <w:tab w:val="right" w:pos="1202"/>
              </w:tabs>
              <w:suppressAutoHyphens w:val="0"/>
              <w:autoSpaceDN/>
              <w:spacing w:line="301" w:lineRule="exact"/>
              <w:jc w:val="right"/>
              <w:outlineLvl w:val="0"/>
              <w:rPr>
                <w:rFonts w:ascii="Arial" w:hAnsi="Arial" w:cs="Arial"/>
                <w:spacing w:val="-2"/>
                <w:sz w:val="20"/>
                <w:szCs w:val="20"/>
                <w:lang w:val="hr-HR"/>
              </w:rPr>
            </w:pPr>
            <w:r w:rsidRPr="0090217A">
              <w:rPr>
                <w:rFonts w:ascii="Arial" w:hAnsi="Arial" w:cs="Arial"/>
                <w:color w:val="000000" w:themeColor="text1"/>
                <w:spacing w:val="-2"/>
                <w:sz w:val="20"/>
                <w:lang w:val="hr-HR"/>
              </w:rPr>
              <w:t>120</w:t>
            </w:r>
          </w:p>
        </w:tc>
        <w:tc>
          <w:tcPr>
            <w:tcW w:w="678" w:type="pct"/>
            <w:tcBorders>
              <w:top w:val="nil"/>
              <w:left w:val="nil"/>
              <w:bottom w:val="nil"/>
              <w:right w:val="nil"/>
            </w:tcBorders>
            <w:vAlign w:val="bottom"/>
          </w:tcPr>
          <w:p w14:paraId="0D87FB64" w14:textId="577A0BC2" w:rsidR="0090217A" w:rsidRPr="0090217A" w:rsidRDefault="0090217A" w:rsidP="0090217A">
            <w:pPr>
              <w:tabs>
                <w:tab w:val="right" w:pos="1202"/>
              </w:tabs>
              <w:suppressAutoHyphens w:val="0"/>
              <w:autoSpaceDN/>
              <w:spacing w:line="301" w:lineRule="exact"/>
              <w:jc w:val="right"/>
              <w:outlineLvl w:val="0"/>
              <w:rPr>
                <w:rFonts w:ascii="Arial" w:hAnsi="Arial" w:cs="Arial"/>
                <w:color w:val="000000"/>
                <w:sz w:val="20"/>
                <w:szCs w:val="20"/>
                <w:lang w:val="hr-HR"/>
              </w:rPr>
            </w:pPr>
            <w:r w:rsidRPr="0090217A">
              <w:rPr>
                <w:rFonts w:ascii="Arial" w:hAnsi="Arial" w:cs="Arial"/>
                <w:color w:val="000000" w:themeColor="text1"/>
                <w:spacing w:val="-2"/>
                <w:sz w:val="20"/>
                <w:lang w:val="hr-HR"/>
              </w:rPr>
              <w:t>347</w:t>
            </w:r>
          </w:p>
        </w:tc>
        <w:tc>
          <w:tcPr>
            <w:tcW w:w="679" w:type="pct"/>
            <w:tcBorders>
              <w:top w:val="nil"/>
              <w:left w:val="nil"/>
              <w:bottom w:val="nil"/>
              <w:right w:val="nil"/>
            </w:tcBorders>
            <w:vAlign w:val="bottom"/>
          </w:tcPr>
          <w:p w14:paraId="34C3D0DE" w14:textId="424533B6" w:rsidR="0090217A" w:rsidRPr="00A40CFF" w:rsidRDefault="0090217A" w:rsidP="0090217A">
            <w:pPr>
              <w:tabs>
                <w:tab w:val="right" w:pos="1202"/>
              </w:tabs>
              <w:suppressAutoHyphens w:val="0"/>
              <w:autoSpaceDN/>
              <w:spacing w:line="301" w:lineRule="exact"/>
              <w:jc w:val="right"/>
              <w:outlineLvl w:val="0"/>
              <w:rPr>
                <w:rFonts w:ascii="Arial" w:hAnsi="Arial" w:cs="Arial"/>
                <w:spacing w:val="-2"/>
                <w:sz w:val="20"/>
                <w:szCs w:val="20"/>
                <w:lang w:val="hr-HR"/>
              </w:rPr>
            </w:pPr>
            <w:r w:rsidRPr="00A40CFF">
              <w:rPr>
                <w:rFonts w:ascii="Arial" w:hAnsi="Arial" w:cs="Arial"/>
                <w:color w:val="000000" w:themeColor="text1"/>
                <w:spacing w:val="-2"/>
                <w:sz w:val="20"/>
                <w:lang w:val="hr-HR"/>
              </w:rPr>
              <w:t>120</w:t>
            </w:r>
          </w:p>
        </w:tc>
      </w:tr>
      <w:tr w:rsidR="0090217A" w:rsidRPr="00A40CFF" w14:paraId="6C7F69BA" w14:textId="77777777" w:rsidTr="00A40CFF">
        <w:trPr>
          <w:trHeight w:val="238"/>
        </w:trPr>
        <w:tc>
          <w:tcPr>
            <w:tcW w:w="2239" w:type="pct"/>
            <w:vAlign w:val="bottom"/>
          </w:tcPr>
          <w:p w14:paraId="70BE090E" w14:textId="6DD219DF" w:rsidR="0090217A" w:rsidRPr="00A40CFF" w:rsidRDefault="0090217A" w:rsidP="0090217A">
            <w:pPr>
              <w:tabs>
                <w:tab w:val="right" w:pos="1202"/>
              </w:tabs>
              <w:suppressAutoHyphens w:val="0"/>
              <w:autoSpaceDN/>
              <w:spacing w:line="300" w:lineRule="exact"/>
              <w:outlineLvl w:val="0"/>
              <w:rPr>
                <w:rFonts w:ascii="Arial" w:hAnsi="Arial" w:cs="Arial"/>
                <w:sz w:val="20"/>
                <w:szCs w:val="20"/>
                <w:lang w:val="en-GB"/>
              </w:rPr>
            </w:pPr>
            <w:r w:rsidRPr="00A40CFF">
              <w:rPr>
                <w:rFonts w:ascii="Arial" w:hAnsi="Arial" w:cs="Arial"/>
                <w:sz w:val="20"/>
                <w:szCs w:val="20"/>
                <w:lang w:val="en-GB"/>
              </w:rPr>
              <w:t>Other adjustments</w:t>
            </w:r>
          </w:p>
        </w:tc>
        <w:tc>
          <w:tcPr>
            <w:tcW w:w="746" w:type="pct"/>
            <w:tcBorders>
              <w:top w:val="nil"/>
              <w:left w:val="nil"/>
              <w:bottom w:val="nil"/>
              <w:right w:val="nil"/>
            </w:tcBorders>
            <w:vAlign w:val="bottom"/>
          </w:tcPr>
          <w:p w14:paraId="456E50BA" w14:textId="749D318F" w:rsidR="0090217A" w:rsidRPr="0090217A" w:rsidRDefault="0090217A" w:rsidP="0090217A">
            <w:pPr>
              <w:tabs>
                <w:tab w:val="right" w:pos="1202"/>
              </w:tabs>
              <w:suppressAutoHyphens w:val="0"/>
              <w:autoSpaceDN/>
              <w:spacing w:line="301" w:lineRule="exact"/>
              <w:jc w:val="right"/>
              <w:outlineLvl w:val="0"/>
              <w:rPr>
                <w:rFonts w:ascii="Arial" w:hAnsi="Arial" w:cs="Arial"/>
                <w:color w:val="000000"/>
                <w:sz w:val="20"/>
                <w:szCs w:val="20"/>
                <w:lang w:val="hr-HR"/>
              </w:rPr>
            </w:pPr>
            <w:r w:rsidRPr="0090217A">
              <w:rPr>
                <w:rFonts w:ascii="Arial" w:hAnsi="Arial" w:cs="Arial"/>
                <w:color w:val="000000" w:themeColor="text1"/>
                <w:spacing w:val="-2"/>
                <w:sz w:val="20"/>
                <w:lang w:val="hr-HR"/>
              </w:rPr>
              <w:t>(31)</w:t>
            </w:r>
          </w:p>
        </w:tc>
        <w:tc>
          <w:tcPr>
            <w:tcW w:w="658" w:type="pct"/>
            <w:tcBorders>
              <w:top w:val="nil"/>
              <w:left w:val="nil"/>
              <w:bottom w:val="nil"/>
              <w:right w:val="nil"/>
            </w:tcBorders>
            <w:vAlign w:val="bottom"/>
          </w:tcPr>
          <w:p w14:paraId="341BC61D" w14:textId="73DDACF3" w:rsidR="0090217A" w:rsidRPr="0090217A" w:rsidRDefault="0090217A" w:rsidP="0090217A">
            <w:pPr>
              <w:tabs>
                <w:tab w:val="right" w:pos="1202"/>
              </w:tabs>
              <w:suppressAutoHyphens w:val="0"/>
              <w:autoSpaceDN/>
              <w:spacing w:line="301" w:lineRule="exact"/>
              <w:jc w:val="right"/>
              <w:outlineLvl w:val="0"/>
              <w:rPr>
                <w:rFonts w:ascii="Arial" w:hAnsi="Arial" w:cs="Arial"/>
                <w:sz w:val="20"/>
                <w:szCs w:val="20"/>
              </w:rPr>
            </w:pPr>
            <w:r w:rsidRPr="0090217A">
              <w:rPr>
                <w:rFonts w:ascii="Arial" w:hAnsi="Arial" w:cs="Arial"/>
                <w:color w:val="000000" w:themeColor="text1"/>
                <w:spacing w:val="-2"/>
                <w:sz w:val="20"/>
                <w:lang w:val="hr-HR"/>
              </w:rPr>
              <w:t>(76)</w:t>
            </w:r>
          </w:p>
        </w:tc>
        <w:tc>
          <w:tcPr>
            <w:tcW w:w="678" w:type="pct"/>
            <w:tcBorders>
              <w:top w:val="nil"/>
              <w:left w:val="nil"/>
              <w:bottom w:val="nil"/>
              <w:right w:val="nil"/>
            </w:tcBorders>
            <w:vAlign w:val="bottom"/>
          </w:tcPr>
          <w:p w14:paraId="288C1882" w14:textId="0021F775" w:rsidR="0090217A" w:rsidRPr="0090217A" w:rsidRDefault="0090217A" w:rsidP="0090217A">
            <w:pPr>
              <w:tabs>
                <w:tab w:val="right" w:pos="1202"/>
              </w:tabs>
              <w:suppressAutoHyphens w:val="0"/>
              <w:autoSpaceDN/>
              <w:spacing w:line="301" w:lineRule="exact"/>
              <w:jc w:val="right"/>
              <w:outlineLvl w:val="0"/>
              <w:rPr>
                <w:rFonts w:ascii="Arial" w:hAnsi="Arial" w:cs="Arial"/>
                <w:color w:val="000000"/>
                <w:sz w:val="20"/>
                <w:szCs w:val="20"/>
                <w:lang w:val="hr-HR"/>
              </w:rPr>
            </w:pPr>
            <w:r w:rsidRPr="0090217A">
              <w:rPr>
                <w:rFonts w:ascii="Arial" w:hAnsi="Arial" w:cs="Arial"/>
                <w:color w:val="000000" w:themeColor="text1"/>
                <w:spacing w:val="-2"/>
                <w:sz w:val="20"/>
                <w:lang w:val="hr-HR"/>
              </w:rPr>
              <w:t>(31)</w:t>
            </w:r>
          </w:p>
        </w:tc>
        <w:tc>
          <w:tcPr>
            <w:tcW w:w="679" w:type="pct"/>
            <w:tcBorders>
              <w:top w:val="nil"/>
              <w:left w:val="nil"/>
              <w:bottom w:val="nil"/>
              <w:right w:val="nil"/>
            </w:tcBorders>
            <w:vAlign w:val="bottom"/>
          </w:tcPr>
          <w:p w14:paraId="21950221" w14:textId="63BEB659" w:rsidR="0090217A" w:rsidRPr="00A40CFF" w:rsidRDefault="0090217A" w:rsidP="0090217A">
            <w:pPr>
              <w:tabs>
                <w:tab w:val="right" w:pos="1202"/>
              </w:tabs>
              <w:suppressAutoHyphens w:val="0"/>
              <w:autoSpaceDN/>
              <w:spacing w:line="301" w:lineRule="exact"/>
              <w:jc w:val="right"/>
              <w:outlineLvl w:val="0"/>
              <w:rPr>
                <w:rFonts w:ascii="Arial" w:hAnsi="Arial" w:cs="Arial"/>
                <w:sz w:val="20"/>
                <w:szCs w:val="20"/>
              </w:rPr>
            </w:pPr>
            <w:r w:rsidRPr="00A40CFF">
              <w:rPr>
                <w:rFonts w:ascii="Arial" w:hAnsi="Arial" w:cs="Arial"/>
                <w:color w:val="000000" w:themeColor="text1"/>
                <w:spacing w:val="-2"/>
                <w:sz w:val="20"/>
                <w:lang w:val="hr-HR"/>
              </w:rPr>
              <w:t>(76)</w:t>
            </w:r>
          </w:p>
        </w:tc>
      </w:tr>
      <w:tr w:rsidR="0090217A" w:rsidRPr="00A40CFF" w14:paraId="6374ABE0" w14:textId="77777777" w:rsidTr="00A40CFF">
        <w:trPr>
          <w:trHeight w:val="306"/>
        </w:trPr>
        <w:tc>
          <w:tcPr>
            <w:tcW w:w="2239" w:type="pct"/>
            <w:vAlign w:val="bottom"/>
          </w:tcPr>
          <w:p w14:paraId="01A5A2F5" w14:textId="77777777" w:rsidR="0090217A" w:rsidRPr="00A40CFF" w:rsidRDefault="0090217A" w:rsidP="0090217A">
            <w:pPr>
              <w:tabs>
                <w:tab w:val="right" w:pos="1202"/>
              </w:tabs>
              <w:suppressAutoHyphens w:val="0"/>
              <w:autoSpaceDN/>
              <w:spacing w:line="300" w:lineRule="exact"/>
              <w:outlineLvl w:val="0"/>
              <w:rPr>
                <w:rFonts w:ascii="Arial" w:hAnsi="Arial" w:cs="Arial"/>
                <w:b/>
                <w:bCs/>
                <w:sz w:val="20"/>
                <w:szCs w:val="20"/>
                <w:lang w:val="en-GB"/>
              </w:rPr>
            </w:pPr>
            <w:bookmarkStart w:id="455" w:name="_Toc4058166"/>
            <w:r w:rsidRPr="00A40CFF">
              <w:rPr>
                <w:rFonts w:ascii="Arial" w:hAnsi="Arial" w:cs="Arial"/>
                <w:b/>
                <w:bCs/>
                <w:sz w:val="20"/>
                <w:szCs w:val="20"/>
                <w:lang w:val="en-GB"/>
              </w:rPr>
              <w:t>Total</w:t>
            </w:r>
            <w:bookmarkEnd w:id="455"/>
            <w:r w:rsidRPr="00A40CFF">
              <w:rPr>
                <w:rFonts w:ascii="Arial" w:hAnsi="Arial" w:cs="Arial"/>
                <w:b/>
                <w:bCs/>
                <w:sz w:val="20"/>
                <w:szCs w:val="20"/>
                <w:lang w:val="en-GB"/>
              </w:rPr>
              <w:t xml:space="preserve"> </w:t>
            </w:r>
          </w:p>
        </w:tc>
        <w:tc>
          <w:tcPr>
            <w:tcW w:w="746" w:type="pct"/>
            <w:tcBorders>
              <w:top w:val="single" w:sz="4" w:space="0" w:color="auto"/>
              <w:bottom w:val="single" w:sz="12" w:space="0" w:color="auto"/>
            </w:tcBorders>
            <w:vAlign w:val="bottom"/>
          </w:tcPr>
          <w:p w14:paraId="4A693FE9" w14:textId="4D8334C8" w:rsidR="0090217A" w:rsidRPr="0090217A" w:rsidRDefault="0090217A" w:rsidP="0090217A">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90217A">
              <w:rPr>
                <w:rFonts w:ascii="Arial" w:hAnsi="Arial" w:cs="Arial"/>
                <w:b/>
                <w:bCs/>
                <w:color w:val="000000" w:themeColor="text1"/>
                <w:spacing w:val="-2"/>
                <w:sz w:val="20"/>
                <w:lang w:val="hr-HR"/>
              </w:rPr>
              <w:t>366</w:t>
            </w:r>
          </w:p>
        </w:tc>
        <w:tc>
          <w:tcPr>
            <w:tcW w:w="658" w:type="pct"/>
            <w:tcBorders>
              <w:top w:val="single" w:sz="4" w:space="0" w:color="auto"/>
              <w:bottom w:val="single" w:sz="12" w:space="0" w:color="auto"/>
            </w:tcBorders>
            <w:vAlign w:val="bottom"/>
          </w:tcPr>
          <w:p w14:paraId="42C59C3F" w14:textId="26665105" w:rsidR="0090217A" w:rsidRPr="0090217A" w:rsidRDefault="0090217A" w:rsidP="0090217A">
            <w:pPr>
              <w:tabs>
                <w:tab w:val="right" w:pos="1202"/>
              </w:tabs>
              <w:suppressAutoHyphens w:val="0"/>
              <w:autoSpaceDN/>
              <w:spacing w:line="340" w:lineRule="exact"/>
              <w:jc w:val="right"/>
              <w:outlineLvl w:val="0"/>
              <w:rPr>
                <w:rFonts w:ascii="Arial" w:hAnsi="Arial" w:cs="Arial"/>
                <w:b/>
                <w:bCs/>
                <w:spacing w:val="-2"/>
                <w:sz w:val="20"/>
                <w:szCs w:val="20"/>
                <w:lang w:val="hr-HR"/>
              </w:rPr>
            </w:pPr>
            <w:r w:rsidRPr="0090217A">
              <w:rPr>
                <w:rFonts w:ascii="Arial" w:hAnsi="Arial" w:cs="Arial"/>
                <w:b/>
                <w:bCs/>
                <w:color w:val="000000" w:themeColor="text1"/>
                <w:spacing w:val="-2"/>
                <w:sz w:val="20"/>
                <w:lang w:val="hr-HR"/>
              </w:rPr>
              <w:t>44</w:t>
            </w:r>
          </w:p>
        </w:tc>
        <w:tc>
          <w:tcPr>
            <w:tcW w:w="678" w:type="pct"/>
            <w:tcBorders>
              <w:top w:val="single" w:sz="4" w:space="0" w:color="auto"/>
              <w:bottom w:val="single" w:sz="12" w:space="0" w:color="auto"/>
            </w:tcBorders>
            <w:vAlign w:val="bottom"/>
          </w:tcPr>
          <w:p w14:paraId="3207F095" w14:textId="321EFF26" w:rsidR="0090217A" w:rsidRPr="0090217A" w:rsidRDefault="0090217A" w:rsidP="0090217A">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90217A">
              <w:rPr>
                <w:rFonts w:ascii="Arial" w:hAnsi="Arial" w:cs="Arial"/>
                <w:b/>
                <w:bCs/>
                <w:color w:val="000000" w:themeColor="text1"/>
                <w:spacing w:val="-2"/>
                <w:sz w:val="20"/>
                <w:lang w:val="hr-HR"/>
              </w:rPr>
              <w:t>365</w:t>
            </w:r>
          </w:p>
        </w:tc>
        <w:tc>
          <w:tcPr>
            <w:tcW w:w="679" w:type="pct"/>
            <w:tcBorders>
              <w:top w:val="single" w:sz="4" w:space="0" w:color="auto"/>
              <w:bottom w:val="single" w:sz="12" w:space="0" w:color="auto"/>
            </w:tcBorders>
            <w:vAlign w:val="bottom"/>
          </w:tcPr>
          <w:p w14:paraId="75A559D8" w14:textId="7ED70A29" w:rsidR="0090217A" w:rsidRPr="00A40CFF" w:rsidRDefault="0090217A" w:rsidP="0090217A">
            <w:pPr>
              <w:tabs>
                <w:tab w:val="right" w:pos="1202"/>
              </w:tabs>
              <w:suppressAutoHyphens w:val="0"/>
              <w:autoSpaceDN/>
              <w:spacing w:line="340" w:lineRule="exact"/>
              <w:jc w:val="right"/>
              <w:outlineLvl w:val="0"/>
              <w:rPr>
                <w:rFonts w:ascii="Arial" w:hAnsi="Arial" w:cs="Arial"/>
                <w:b/>
                <w:bCs/>
                <w:spacing w:val="-2"/>
                <w:sz w:val="20"/>
                <w:szCs w:val="20"/>
                <w:lang w:val="hr-HR"/>
              </w:rPr>
            </w:pPr>
            <w:r w:rsidRPr="00A40CFF">
              <w:rPr>
                <w:rFonts w:ascii="Arial" w:hAnsi="Arial" w:cs="Arial"/>
                <w:b/>
                <w:bCs/>
                <w:color w:val="000000" w:themeColor="text1"/>
                <w:spacing w:val="-2"/>
                <w:sz w:val="20"/>
                <w:lang w:val="hr-HR"/>
              </w:rPr>
              <w:t>44</w:t>
            </w:r>
          </w:p>
        </w:tc>
      </w:tr>
      <w:tr w:rsidR="0090217A" w:rsidRPr="00A40CFF" w14:paraId="648886E2" w14:textId="77777777" w:rsidTr="00A40CFF">
        <w:trPr>
          <w:trHeight w:hRule="exact" w:val="447"/>
        </w:trPr>
        <w:tc>
          <w:tcPr>
            <w:tcW w:w="2239" w:type="pct"/>
            <w:vAlign w:val="bottom"/>
          </w:tcPr>
          <w:p w14:paraId="0DF2ACAF" w14:textId="77777777" w:rsidR="0090217A" w:rsidRPr="00A40CFF" w:rsidRDefault="0090217A" w:rsidP="0090217A">
            <w:pPr>
              <w:tabs>
                <w:tab w:val="right" w:pos="1202"/>
              </w:tabs>
              <w:suppressAutoHyphens w:val="0"/>
              <w:autoSpaceDN/>
              <w:spacing w:line="300" w:lineRule="exact"/>
              <w:outlineLvl w:val="0"/>
              <w:rPr>
                <w:rFonts w:ascii="Arial" w:hAnsi="Arial" w:cs="Arial"/>
                <w:b/>
                <w:bCs/>
                <w:sz w:val="20"/>
                <w:szCs w:val="20"/>
                <w:lang w:val="en-GB"/>
              </w:rPr>
            </w:pPr>
            <w:bookmarkStart w:id="456" w:name="_Toc4058171"/>
            <w:r w:rsidRPr="00A40CFF">
              <w:rPr>
                <w:rFonts w:ascii="Arial" w:hAnsi="Arial" w:cs="Arial"/>
                <w:b/>
                <w:bCs/>
                <w:sz w:val="20"/>
                <w:szCs w:val="20"/>
                <w:lang w:val="en-GB"/>
              </w:rPr>
              <w:t>Total</w:t>
            </w:r>
            <w:bookmarkEnd w:id="456"/>
          </w:p>
        </w:tc>
        <w:tc>
          <w:tcPr>
            <w:tcW w:w="746" w:type="pct"/>
            <w:tcBorders>
              <w:bottom w:val="single" w:sz="12" w:space="0" w:color="auto"/>
            </w:tcBorders>
            <w:vAlign w:val="bottom"/>
          </w:tcPr>
          <w:p w14:paraId="31D7762A" w14:textId="3D8CC3FC" w:rsidR="0090217A" w:rsidRPr="0090217A" w:rsidRDefault="0090217A" w:rsidP="0090217A">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90217A">
              <w:rPr>
                <w:rFonts w:ascii="Arial" w:hAnsi="Arial" w:cs="Arial"/>
                <w:b/>
                <w:bCs/>
                <w:color w:val="000000" w:themeColor="text1"/>
                <w:spacing w:val="-2"/>
                <w:sz w:val="20"/>
                <w:lang w:val="hr-HR"/>
              </w:rPr>
              <w:t>(20,644)</w:t>
            </w:r>
          </w:p>
        </w:tc>
        <w:tc>
          <w:tcPr>
            <w:tcW w:w="658" w:type="pct"/>
            <w:tcBorders>
              <w:bottom w:val="single" w:sz="12" w:space="0" w:color="auto"/>
            </w:tcBorders>
            <w:vAlign w:val="bottom"/>
          </w:tcPr>
          <w:p w14:paraId="31DCF2C3" w14:textId="1AADCCA5" w:rsidR="0090217A" w:rsidRPr="0090217A" w:rsidRDefault="0090217A" w:rsidP="0090217A">
            <w:pPr>
              <w:tabs>
                <w:tab w:val="right" w:pos="1202"/>
              </w:tabs>
              <w:suppressAutoHyphens w:val="0"/>
              <w:autoSpaceDN/>
              <w:spacing w:line="340" w:lineRule="exact"/>
              <w:jc w:val="right"/>
              <w:outlineLvl w:val="0"/>
              <w:rPr>
                <w:rFonts w:ascii="Arial" w:hAnsi="Arial" w:cs="Arial"/>
                <w:b/>
                <w:bCs/>
                <w:spacing w:val="-2"/>
                <w:sz w:val="20"/>
                <w:szCs w:val="20"/>
                <w:lang w:val="hr-HR"/>
              </w:rPr>
            </w:pPr>
            <w:r w:rsidRPr="0090217A">
              <w:rPr>
                <w:rFonts w:ascii="Arial" w:hAnsi="Arial" w:cs="Arial"/>
                <w:b/>
                <w:bCs/>
                <w:color w:val="000000" w:themeColor="text1"/>
                <w:spacing w:val="-2"/>
                <w:sz w:val="20"/>
                <w:lang w:val="hr-HR"/>
              </w:rPr>
              <w:t>8,543</w:t>
            </w:r>
          </w:p>
        </w:tc>
        <w:tc>
          <w:tcPr>
            <w:tcW w:w="678" w:type="pct"/>
            <w:tcBorders>
              <w:bottom w:val="single" w:sz="12" w:space="0" w:color="auto"/>
            </w:tcBorders>
            <w:vAlign w:val="bottom"/>
          </w:tcPr>
          <w:p w14:paraId="045A03F3" w14:textId="6A2F1EC2" w:rsidR="0090217A" w:rsidRPr="0090217A" w:rsidRDefault="0090217A" w:rsidP="0090217A">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90217A">
              <w:rPr>
                <w:rFonts w:ascii="Arial" w:hAnsi="Arial" w:cs="Arial"/>
                <w:b/>
                <w:bCs/>
                <w:color w:val="000000" w:themeColor="text1"/>
                <w:spacing w:val="-2"/>
                <w:sz w:val="20"/>
                <w:lang w:val="hr-HR"/>
              </w:rPr>
              <w:t>(20,664)</w:t>
            </w:r>
          </w:p>
        </w:tc>
        <w:tc>
          <w:tcPr>
            <w:tcW w:w="679" w:type="pct"/>
            <w:tcBorders>
              <w:bottom w:val="single" w:sz="12" w:space="0" w:color="auto"/>
            </w:tcBorders>
            <w:vAlign w:val="bottom"/>
          </w:tcPr>
          <w:p w14:paraId="0C564457" w14:textId="470E3FFC" w:rsidR="0090217A" w:rsidRPr="00A40CFF" w:rsidRDefault="0090217A" w:rsidP="0090217A">
            <w:pPr>
              <w:tabs>
                <w:tab w:val="right" w:pos="1202"/>
              </w:tabs>
              <w:suppressAutoHyphens w:val="0"/>
              <w:autoSpaceDN/>
              <w:spacing w:line="340" w:lineRule="exact"/>
              <w:jc w:val="right"/>
              <w:outlineLvl w:val="0"/>
              <w:rPr>
                <w:rFonts w:ascii="Arial" w:hAnsi="Arial" w:cs="Arial"/>
                <w:b/>
                <w:bCs/>
                <w:spacing w:val="-2"/>
                <w:sz w:val="20"/>
                <w:szCs w:val="20"/>
                <w:lang w:val="hr-HR"/>
              </w:rPr>
            </w:pPr>
            <w:r w:rsidRPr="00A40CFF">
              <w:rPr>
                <w:rFonts w:ascii="Arial" w:hAnsi="Arial" w:cs="Arial"/>
                <w:b/>
                <w:bCs/>
                <w:color w:val="000000" w:themeColor="text1"/>
                <w:spacing w:val="-2"/>
                <w:sz w:val="20"/>
                <w:lang w:val="hr-HR"/>
              </w:rPr>
              <w:t>8</w:t>
            </w:r>
            <w:r>
              <w:rPr>
                <w:rFonts w:ascii="Arial" w:hAnsi="Arial" w:cs="Arial"/>
                <w:b/>
                <w:bCs/>
                <w:color w:val="000000" w:themeColor="text1"/>
                <w:spacing w:val="-2"/>
                <w:sz w:val="20"/>
                <w:lang w:val="hr-HR"/>
              </w:rPr>
              <w:t>,</w:t>
            </w:r>
            <w:r w:rsidRPr="00A40CFF">
              <w:rPr>
                <w:rFonts w:ascii="Arial" w:hAnsi="Arial" w:cs="Arial"/>
                <w:b/>
                <w:bCs/>
                <w:color w:val="000000" w:themeColor="text1"/>
                <w:spacing w:val="-2"/>
                <w:sz w:val="20"/>
                <w:lang w:val="hr-HR"/>
              </w:rPr>
              <w:t>543</w:t>
            </w:r>
          </w:p>
        </w:tc>
      </w:tr>
    </w:tbl>
    <w:p w14:paraId="64AB7EAA" w14:textId="77777777" w:rsidR="00587444" w:rsidRPr="00587444" w:rsidRDefault="00587444" w:rsidP="00587444">
      <w:pPr>
        <w:keepNext/>
        <w:suppressAutoHyphens w:val="0"/>
        <w:autoSpaceDN/>
        <w:spacing w:before="240" w:after="120" w:line="360" w:lineRule="auto"/>
        <w:jc w:val="both"/>
        <w:rPr>
          <w:rFonts w:ascii="Arial" w:hAnsi="Arial" w:cs="Arial"/>
          <w:b/>
          <w:bCs/>
          <w:sz w:val="20"/>
          <w:szCs w:val="20"/>
          <w:highlight w:val="yellow"/>
          <w:lang w:val="en-GB"/>
        </w:rPr>
      </w:pPr>
    </w:p>
    <w:p w14:paraId="2227358C" w14:textId="77777777" w:rsidR="00587444" w:rsidRPr="00587444" w:rsidRDefault="00587444" w:rsidP="00587444">
      <w:pPr>
        <w:keepNext/>
        <w:suppressAutoHyphens w:val="0"/>
        <w:autoSpaceDN/>
        <w:spacing w:before="240" w:after="120" w:line="360" w:lineRule="auto"/>
        <w:jc w:val="both"/>
        <w:rPr>
          <w:rFonts w:ascii="Arial" w:hAnsi="Arial" w:cs="Arial"/>
          <w:b/>
          <w:bCs/>
          <w:sz w:val="20"/>
          <w:szCs w:val="20"/>
          <w:highlight w:val="yellow"/>
          <w:lang w:val="en-GB"/>
        </w:rPr>
        <w:sectPr w:rsidR="00587444" w:rsidRPr="00587444" w:rsidSect="00D337C5">
          <w:pgSz w:w="11907" w:h="16840" w:code="9"/>
          <w:pgMar w:top="1418" w:right="1134" w:bottom="1134" w:left="1418" w:header="851" w:footer="851" w:gutter="0"/>
          <w:cols w:space="720"/>
          <w:noEndnote/>
        </w:sectPr>
      </w:pPr>
    </w:p>
    <w:p w14:paraId="553E0404"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472CE438"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11.</w:t>
      </w:r>
      <w:r w:rsidRPr="00587444">
        <w:rPr>
          <w:rFonts w:ascii="Arial" w:hAnsi="Arial" w:cs="Arial"/>
          <w:b/>
          <w:bCs/>
          <w:sz w:val="20"/>
          <w:szCs w:val="20"/>
          <w:lang w:val="en-GB"/>
        </w:rPr>
        <w:tab/>
        <w:t>Income tax</w:t>
      </w:r>
    </w:p>
    <w:p w14:paraId="203C1F39" w14:textId="77777777" w:rsidR="00587444" w:rsidRPr="00587444" w:rsidRDefault="00587444" w:rsidP="00587444">
      <w:pPr>
        <w:suppressAutoHyphens w:val="0"/>
        <w:autoSpaceDN/>
        <w:jc w:val="both"/>
        <w:rPr>
          <w:rFonts w:ascii="Arial" w:hAnsi="Arial" w:cs="Arial"/>
          <w:bCs/>
          <w:sz w:val="20"/>
          <w:szCs w:val="20"/>
          <w:lang w:val="en-GB"/>
        </w:rPr>
      </w:pPr>
    </w:p>
    <w:p w14:paraId="3D86903E" w14:textId="77777777" w:rsidR="00587444" w:rsidRPr="00587444" w:rsidRDefault="00587444" w:rsidP="00587444">
      <w:pPr>
        <w:suppressAutoHyphens w:val="0"/>
        <w:autoSpaceDN/>
        <w:jc w:val="both"/>
        <w:rPr>
          <w:rFonts w:ascii="Arial" w:hAnsi="Arial" w:cs="Arial"/>
          <w:sz w:val="20"/>
          <w:szCs w:val="20"/>
        </w:rPr>
      </w:pPr>
      <w:r w:rsidRPr="00587444">
        <w:rPr>
          <w:rFonts w:ascii="Arial" w:hAnsi="Arial" w:cs="Arial"/>
          <w:bCs/>
          <w:sz w:val="20"/>
          <w:szCs w:val="20"/>
          <w:lang w:val="en-GB"/>
        </w:rPr>
        <w:t xml:space="preserve">Based on Article 9 of the Act on the HBOR, the parent company is exempt from income tax, </w:t>
      </w:r>
      <w:r w:rsidRPr="00587444">
        <w:rPr>
          <w:rFonts w:ascii="Arial" w:hAnsi="Arial" w:cs="Arial"/>
          <w:sz w:val="20"/>
          <w:szCs w:val="20"/>
        </w:rPr>
        <w:t>Income tax liabilities arise exclusively from the activities of the other members of the Group.</w:t>
      </w:r>
    </w:p>
    <w:p w14:paraId="6E587FC0" w14:textId="77777777" w:rsidR="00587444" w:rsidRPr="00587444" w:rsidRDefault="00587444" w:rsidP="00587444">
      <w:pPr>
        <w:suppressAutoHyphens w:val="0"/>
        <w:autoSpaceDN/>
        <w:jc w:val="both"/>
        <w:rPr>
          <w:rFonts w:ascii="Arial" w:hAnsi="Arial" w:cs="Arial"/>
          <w:sz w:val="20"/>
          <w:szCs w:val="20"/>
        </w:rPr>
      </w:pPr>
    </w:p>
    <w:tbl>
      <w:tblPr>
        <w:tblW w:w="5000" w:type="pct"/>
        <w:tblLayout w:type="fixed"/>
        <w:tblCellMar>
          <w:left w:w="122" w:type="dxa"/>
          <w:right w:w="122" w:type="dxa"/>
        </w:tblCellMar>
        <w:tblLook w:val="0000" w:firstRow="0" w:lastRow="0" w:firstColumn="0" w:lastColumn="0" w:noHBand="0" w:noVBand="0"/>
      </w:tblPr>
      <w:tblGrid>
        <w:gridCol w:w="6751"/>
        <w:gridCol w:w="1244"/>
        <w:gridCol w:w="1360"/>
      </w:tblGrid>
      <w:tr w:rsidR="00587444" w:rsidRPr="00EC17F4" w14:paraId="0B896D7F" w14:textId="77777777" w:rsidTr="00DD69E7">
        <w:trPr>
          <w:trHeight w:val="300"/>
        </w:trPr>
        <w:tc>
          <w:tcPr>
            <w:tcW w:w="3608" w:type="pct"/>
          </w:tcPr>
          <w:p w14:paraId="5429D1CC" w14:textId="77777777" w:rsidR="00587444" w:rsidRPr="00EC17F4" w:rsidRDefault="00587444" w:rsidP="00587444">
            <w:pPr>
              <w:tabs>
                <w:tab w:val="left" w:pos="-720"/>
              </w:tabs>
              <w:autoSpaceDN/>
              <w:jc w:val="right"/>
              <w:rPr>
                <w:rFonts w:ascii="Arial" w:hAnsi="Arial" w:cs="Arial"/>
                <w:spacing w:val="-3"/>
                <w:sz w:val="20"/>
                <w:szCs w:val="20"/>
                <w:lang w:val="hr-HR"/>
              </w:rPr>
            </w:pPr>
          </w:p>
        </w:tc>
        <w:tc>
          <w:tcPr>
            <w:tcW w:w="665" w:type="pct"/>
          </w:tcPr>
          <w:p w14:paraId="6362726C" w14:textId="77777777" w:rsidR="00587444" w:rsidRPr="00EC17F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727" w:type="pct"/>
            <w:vAlign w:val="center"/>
          </w:tcPr>
          <w:p w14:paraId="52CC87FA" w14:textId="77777777" w:rsidR="00587444" w:rsidRPr="00EC17F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57" w:name="_Toc4058176"/>
            <w:r w:rsidRPr="00EC17F4">
              <w:rPr>
                <w:rFonts w:ascii="Arial" w:hAnsi="Arial" w:cs="Arial"/>
                <w:b/>
                <w:sz w:val="20"/>
                <w:szCs w:val="20"/>
                <w:lang w:val="hr-HR"/>
              </w:rPr>
              <w:t>Group</w:t>
            </w:r>
            <w:bookmarkEnd w:id="457"/>
          </w:p>
        </w:tc>
      </w:tr>
      <w:tr w:rsidR="00C73428" w:rsidRPr="00EC17F4" w14:paraId="1A815C7F" w14:textId="77777777" w:rsidTr="00DD69E7">
        <w:trPr>
          <w:trHeight w:val="300"/>
        </w:trPr>
        <w:tc>
          <w:tcPr>
            <w:tcW w:w="3608" w:type="pct"/>
          </w:tcPr>
          <w:p w14:paraId="323A554A" w14:textId="77777777" w:rsidR="00C73428" w:rsidRPr="00EC17F4" w:rsidRDefault="00C73428" w:rsidP="00C73428">
            <w:pPr>
              <w:tabs>
                <w:tab w:val="left" w:pos="-720"/>
              </w:tabs>
              <w:autoSpaceDN/>
              <w:jc w:val="right"/>
              <w:rPr>
                <w:rFonts w:ascii="Arial" w:hAnsi="Arial" w:cs="Arial"/>
                <w:spacing w:val="-3"/>
                <w:sz w:val="20"/>
                <w:szCs w:val="20"/>
                <w:lang w:val="hr-HR"/>
              </w:rPr>
            </w:pPr>
          </w:p>
        </w:tc>
        <w:tc>
          <w:tcPr>
            <w:tcW w:w="665" w:type="pct"/>
            <w:vAlign w:val="center"/>
          </w:tcPr>
          <w:p w14:paraId="02E6BB8C" w14:textId="71AF1FFB" w:rsidR="00C73428" w:rsidRPr="00EC17F4" w:rsidRDefault="00C73428" w:rsidP="00C73428">
            <w:pPr>
              <w:tabs>
                <w:tab w:val="right" w:pos="1202"/>
              </w:tabs>
              <w:suppressAutoHyphens w:val="0"/>
              <w:autoSpaceDN/>
              <w:spacing w:line="240" w:lineRule="atLeast"/>
              <w:jc w:val="right"/>
              <w:outlineLvl w:val="0"/>
              <w:rPr>
                <w:rFonts w:ascii="Arial" w:hAnsi="Arial" w:cs="Arial"/>
                <w:b/>
                <w:sz w:val="20"/>
                <w:szCs w:val="20"/>
                <w:lang w:val="hr-HR"/>
              </w:rPr>
            </w:pPr>
            <w:r w:rsidRPr="00EC17F4">
              <w:rPr>
                <w:rFonts w:ascii="Arial" w:hAnsi="Arial" w:cs="Arial"/>
                <w:b/>
                <w:sz w:val="20"/>
                <w:szCs w:val="20"/>
                <w:lang w:val="hr-HR"/>
              </w:rPr>
              <w:t>202</w:t>
            </w:r>
            <w:r w:rsidR="008B2594">
              <w:rPr>
                <w:rFonts w:ascii="Arial" w:hAnsi="Arial" w:cs="Arial"/>
                <w:b/>
                <w:sz w:val="20"/>
                <w:szCs w:val="20"/>
                <w:lang w:val="hr-HR"/>
              </w:rPr>
              <w:t>5</w:t>
            </w:r>
          </w:p>
        </w:tc>
        <w:tc>
          <w:tcPr>
            <w:tcW w:w="727" w:type="pct"/>
            <w:vAlign w:val="center"/>
          </w:tcPr>
          <w:p w14:paraId="68B59E28" w14:textId="4B86F653" w:rsidR="00C73428" w:rsidRPr="00EC17F4" w:rsidRDefault="00C73428" w:rsidP="00C73428">
            <w:pPr>
              <w:tabs>
                <w:tab w:val="right" w:pos="1202"/>
              </w:tabs>
              <w:suppressAutoHyphens w:val="0"/>
              <w:autoSpaceDN/>
              <w:spacing w:line="240" w:lineRule="atLeast"/>
              <w:jc w:val="right"/>
              <w:outlineLvl w:val="0"/>
              <w:rPr>
                <w:rFonts w:ascii="Arial" w:hAnsi="Arial" w:cs="Arial"/>
                <w:b/>
                <w:sz w:val="20"/>
                <w:szCs w:val="20"/>
                <w:lang w:val="hr-HR"/>
              </w:rPr>
            </w:pPr>
            <w:r w:rsidRPr="00EC17F4">
              <w:rPr>
                <w:rFonts w:ascii="Arial" w:hAnsi="Arial" w:cs="Arial"/>
                <w:b/>
                <w:sz w:val="20"/>
                <w:szCs w:val="20"/>
                <w:lang w:val="hr-HR"/>
              </w:rPr>
              <w:t>202</w:t>
            </w:r>
            <w:r w:rsidR="008B2594">
              <w:rPr>
                <w:rFonts w:ascii="Arial" w:hAnsi="Arial" w:cs="Arial"/>
                <w:b/>
                <w:sz w:val="20"/>
                <w:szCs w:val="20"/>
                <w:lang w:val="hr-HR"/>
              </w:rPr>
              <w:t>4</w:t>
            </w:r>
          </w:p>
        </w:tc>
      </w:tr>
      <w:tr w:rsidR="00C73428" w:rsidRPr="00EC17F4" w14:paraId="046C9396" w14:textId="77777777" w:rsidTr="00CF2EF8">
        <w:tblPrEx>
          <w:tblCellMar>
            <w:left w:w="108" w:type="dxa"/>
            <w:right w:w="108" w:type="dxa"/>
          </w:tblCellMar>
        </w:tblPrEx>
        <w:trPr>
          <w:trHeight w:val="187"/>
        </w:trPr>
        <w:tc>
          <w:tcPr>
            <w:tcW w:w="3608" w:type="pct"/>
          </w:tcPr>
          <w:p w14:paraId="6FC63732" w14:textId="77777777" w:rsidR="00C73428" w:rsidRPr="00EC17F4" w:rsidRDefault="00C73428" w:rsidP="00C73428">
            <w:pPr>
              <w:tabs>
                <w:tab w:val="left" w:pos="-720"/>
              </w:tabs>
              <w:autoSpaceDN/>
              <w:ind w:right="4144"/>
              <w:jc w:val="right"/>
              <w:rPr>
                <w:rFonts w:ascii="Arial" w:hAnsi="Arial" w:cs="Arial"/>
                <w:sz w:val="20"/>
                <w:szCs w:val="20"/>
                <w:lang w:val="hr-HR"/>
              </w:rPr>
            </w:pPr>
          </w:p>
        </w:tc>
        <w:tc>
          <w:tcPr>
            <w:tcW w:w="665" w:type="pct"/>
          </w:tcPr>
          <w:p w14:paraId="224068CF" w14:textId="4C3B91CD" w:rsidR="00C73428" w:rsidRPr="00EC17F4" w:rsidRDefault="00C73428" w:rsidP="00C73428">
            <w:pPr>
              <w:tabs>
                <w:tab w:val="right" w:pos="1202"/>
              </w:tabs>
              <w:suppressAutoHyphens w:val="0"/>
              <w:autoSpaceDN/>
              <w:spacing w:line="300" w:lineRule="exact"/>
              <w:jc w:val="right"/>
              <w:outlineLvl w:val="0"/>
              <w:rPr>
                <w:rFonts w:ascii="Arial" w:hAnsi="Arial" w:cs="Arial"/>
                <w:b/>
                <w:sz w:val="20"/>
                <w:szCs w:val="20"/>
                <w:lang w:val="en-GB"/>
              </w:rPr>
            </w:pPr>
            <w:r w:rsidRPr="00EC17F4">
              <w:rPr>
                <w:rFonts w:ascii="Arial" w:hAnsi="Arial" w:cs="Arial"/>
                <w:b/>
                <w:sz w:val="20"/>
                <w:szCs w:val="20"/>
                <w:lang w:val="en-GB"/>
              </w:rPr>
              <w:t>EUR ‘000</w:t>
            </w:r>
          </w:p>
        </w:tc>
        <w:tc>
          <w:tcPr>
            <w:tcW w:w="727" w:type="pct"/>
          </w:tcPr>
          <w:p w14:paraId="1C01998E" w14:textId="7622A974" w:rsidR="00C73428" w:rsidRPr="00EC17F4" w:rsidRDefault="00C73428" w:rsidP="00C73428">
            <w:pPr>
              <w:tabs>
                <w:tab w:val="right" w:pos="1202"/>
              </w:tabs>
              <w:suppressAutoHyphens w:val="0"/>
              <w:autoSpaceDN/>
              <w:spacing w:line="300" w:lineRule="exact"/>
              <w:jc w:val="right"/>
              <w:outlineLvl w:val="0"/>
              <w:rPr>
                <w:rFonts w:ascii="Arial" w:hAnsi="Arial" w:cs="Arial"/>
                <w:b/>
                <w:sz w:val="20"/>
                <w:szCs w:val="20"/>
                <w:lang w:val="en-GB"/>
              </w:rPr>
            </w:pPr>
            <w:r w:rsidRPr="00EC17F4">
              <w:rPr>
                <w:rFonts w:ascii="Arial" w:hAnsi="Arial" w:cs="Arial"/>
                <w:b/>
                <w:sz w:val="20"/>
                <w:szCs w:val="20"/>
                <w:lang w:val="en-GB"/>
              </w:rPr>
              <w:t>EUR ‘000</w:t>
            </w:r>
          </w:p>
        </w:tc>
      </w:tr>
      <w:tr w:rsidR="00C73428" w:rsidRPr="00EC17F4" w14:paraId="2C73E61B" w14:textId="77777777" w:rsidTr="00DD69E7">
        <w:tc>
          <w:tcPr>
            <w:tcW w:w="3608" w:type="pct"/>
          </w:tcPr>
          <w:p w14:paraId="5466A168" w14:textId="77777777" w:rsidR="00C73428" w:rsidRPr="00EC17F4" w:rsidRDefault="00C73428" w:rsidP="00C73428">
            <w:pPr>
              <w:tabs>
                <w:tab w:val="left" w:pos="-720"/>
              </w:tabs>
              <w:autoSpaceDN/>
              <w:spacing w:line="300" w:lineRule="exact"/>
              <w:rPr>
                <w:rFonts w:ascii="Arial" w:hAnsi="Arial" w:cs="Arial"/>
                <w:b/>
                <w:spacing w:val="-3"/>
                <w:sz w:val="20"/>
                <w:szCs w:val="20"/>
                <w:lang w:val="en-GB"/>
              </w:rPr>
            </w:pPr>
            <w:r w:rsidRPr="00EC17F4">
              <w:rPr>
                <w:rFonts w:ascii="Arial" w:hAnsi="Arial" w:cs="Arial"/>
                <w:b/>
                <w:spacing w:val="-3"/>
                <w:sz w:val="20"/>
                <w:szCs w:val="20"/>
                <w:lang w:val="en-GB"/>
              </w:rPr>
              <w:t xml:space="preserve">Recognised in Income Statement </w:t>
            </w:r>
          </w:p>
        </w:tc>
        <w:tc>
          <w:tcPr>
            <w:tcW w:w="665" w:type="pct"/>
          </w:tcPr>
          <w:p w14:paraId="004AEA4D" w14:textId="77777777" w:rsidR="00C73428" w:rsidRPr="00EC17F4" w:rsidRDefault="00C73428" w:rsidP="00C73428">
            <w:pPr>
              <w:tabs>
                <w:tab w:val="left" w:pos="-720"/>
              </w:tabs>
              <w:autoSpaceDN/>
              <w:jc w:val="right"/>
              <w:rPr>
                <w:rFonts w:ascii="Arial" w:hAnsi="Arial" w:cs="Arial"/>
                <w:b/>
                <w:spacing w:val="-3"/>
                <w:sz w:val="20"/>
                <w:szCs w:val="20"/>
                <w:lang w:val="hr-HR"/>
              </w:rPr>
            </w:pPr>
          </w:p>
        </w:tc>
        <w:tc>
          <w:tcPr>
            <w:tcW w:w="727" w:type="pct"/>
          </w:tcPr>
          <w:p w14:paraId="550B4571" w14:textId="77777777" w:rsidR="00C73428" w:rsidRPr="00EC17F4" w:rsidRDefault="00C73428" w:rsidP="00C73428">
            <w:pPr>
              <w:tabs>
                <w:tab w:val="left" w:pos="-720"/>
              </w:tabs>
              <w:autoSpaceDN/>
              <w:jc w:val="right"/>
              <w:rPr>
                <w:rFonts w:ascii="Arial" w:hAnsi="Arial" w:cs="Arial"/>
                <w:b/>
                <w:spacing w:val="-3"/>
                <w:sz w:val="20"/>
                <w:szCs w:val="20"/>
                <w:lang w:val="hr-HR"/>
              </w:rPr>
            </w:pPr>
          </w:p>
        </w:tc>
      </w:tr>
      <w:tr w:rsidR="008B2594" w:rsidRPr="00EC17F4" w14:paraId="47B935EB" w14:textId="77777777" w:rsidTr="00DD69E7">
        <w:tc>
          <w:tcPr>
            <w:tcW w:w="3608" w:type="pct"/>
          </w:tcPr>
          <w:p w14:paraId="754F6ACE" w14:textId="77777777" w:rsidR="008B2594" w:rsidRPr="00EC17F4" w:rsidRDefault="008B2594" w:rsidP="008B2594">
            <w:pPr>
              <w:tabs>
                <w:tab w:val="left" w:pos="-720"/>
              </w:tabs>
              <w:autoSpaceDN/>
              <w:spacing w:line="300" w:lineRule="exact"/>
              <w:rPr>
                <w:rFonts w:ascii="Arial" w:hAnsi="Arial" w:cs="Arial"/>
                <w:spacing w:val="-3"/>
                <w:sz w:val="20"/>
                <w:szCs w:val="20"/>
                <w:lang w:val="en-GB"/>
              </w:rPr>
            </w:pPr>
            <w:r w:rsidRPr="00EC17F4">
              <w:rPr>
                <w:rFonts w:ascii="Arial" w:hAnsi="Arial" w:cs="Arial"/>
                <w:color w:val="000000"/>
                <w:sz w:val="20"/>
                <w:szCs w:val="20"/>
                <w:lang w:val="en-GB"/>
              </w:rPr>
              <w:t>Current tax - recognised in</w:t>
            </w:r>
            <w:r w:rsidRPr="00EC17F4">
              <w:rPr>
                <w:rFonts w:ascii="Arial" w:hAnsi="Arial" w:cs="Arial"/>
                <w:sz w:val="20"/>
                <w:szCs w:val="20"/>
              </w:rPr>
              <w:t xml:space="preserve"> </w:t>
            </w:r>
            <w:r w:rsidRPr="00EC17F4">
              <w:rPr>
                <w:rFonts w:ascii="Arial" w:hAnsi="Arial" w:cs="Arial"/>
                <w:color w:val="000000"/>
                <w:sz w:val="20"/>
                <w:szCs w:val="20"/>
                <w:lang w:val="en-GB"/>
              </w:rPr>
              <w:t>Income Statement</w:t>
            </w:r>
          </w:p>
        </w:tc>
        <w:tc>
          <w:tcPr>
            <w:tcW w:w="665" w:type="pct"/>
            <w:tcBorders>
              <w:top w:val="nil"/>
              <w:left w:val="nil"/>
              <w:bottom w:val="single" w:sz="4" w:space="0" w:color="auto"/>
              <w:right w:val="nil"/>
            </w:tcBorders>
            <w:vAlign w:val="bottom"/>
          </w:tcPr>
          <w:p w14:paraId="02C1483E" w14:textId="0D7116CA" w:rsidR="008B2594" w:rsidRPr="00EC17F4" w:rsidRDefault="0090217A" w:rsidP="008B2594">
            <w:pPr>
              <w:tabs>
                <w:tab w:val="left" w:pos="-720"/>
              </w:tabs>
              <w:autoSpaceDN/>
              <w:jc w:val="right"/>
              <w:rPr>
                <w:rFonts w:ascii="Arial" w:hAnsi="Arial" w:cs="Arial"/>
                <w:spacing w:val="-3"/>
                <w:sz w:val="20"/>
                <w:szCs w:val="20"/>
                <w:lang w:val="hr-HR"/>
              </w:rPr>
            </w:pPr>
            <w:r w:rsidRPr="0090217A">
              <w:rPr>
                <w:rFonts w:ascii="Arial" w:hAnsi="Arial" w:cs="Arial"/>
                <w:spacing w:val="-3"/>
                <w:sz w:val="20"/>
                <w:szCs w:val="20"/>
                <w:lang w:val="hr-HR"/>
              </w:rPr>
              <w:t>(6)</w:t>
            </w:r>
          </w:p>
        </w:tc>
        <w:tc>
          <w:tcPr>
            <w:tcW w:w="727" w:type="pct"/>
            <w:tcBorders>
              <w:top w:val="nil"/>
              <w:left w:val="nil"/>
              <w:bottom w:val="single" w:sz="4" w:space="0" w:color="auto"/>
              <w:right w:val="nil"/>
            </w:tcBorders>
            <w:vAlign w:val="bottom"/>
          </w:tcPr>
          <w:p w14:paraId="4BFD191C" w14:textId="4CFD5082" w:rsidR="008B2594" w:rsidRPr="00EC17F4" w:rsidRDefault="008B2594" w:rsidP="008B2594">
            <w:pPr>
              <w:tabs>
                <w:tab w:val="left" w:pos="-720"/>
              </w:tabs>
              <w:autoSpaceDN/>
              <w:jc w:val="right"/>
              <w:rPr>
                <w:rFonts w:ascii="Arial" w:hAnsi="Arial" w:cs="Arial"/>
                <w:b/>
                <w:spacing w:val="-3"/>
                <w:sz w:val="20"/>
                <w:szCs w:val="20"/>
                <w:lang w:val="hr-HR"/>
              </w:rPr>
            </w:pPr>
            <w:r w:rsidRPr="00EC17F4">
              <w:rPr>
                <w:rFonts w:ascii="Arial" w:hAnsi="Arial" w:cs="Arial"/>
                <w:color w:val="000000" w:themeColor="text1"/>
                <w:sz w:val="20"/>
                <w:szCs w:val="20"/>
                <w:lang w:val="hr-HR"/>
              </w:rPr>
              <w:t>(64)</w:t>
            </w:r>
          </w:p>
        </w:tc>
      </w:tr>
      <w:tr w:rsidR="008B2594" w:rsidRPr="00EC17F4" w14:paraId="426F5D59" w14:textId="77777777" w:rsidTr="00DD69E7">
        <w:trPr>
          <w:trHeight w:val="329"/>
        </w:trPr>
        <w:tc>
          <w:tcPr>
            <w:tcW w:w="3608" w:type="pct"/>
          </w:tcPr>
          <w:p w14:paraId="275654AF" w14:textId="77777777" w:rsidR="008B2594" w:rsidRPr="00EC17F4" w:rsidRDefault="008B2594" w:rsidP="008B2594">
            <w:pPr>
              <w:tabs>
                <w:tab w:val="right" w:pos="1202"/>
              </w:tabs>
              <w:suppressAutoHyphens w:val="0"/>
              <w:autoSpaceDN/>
              <w:spacing w:line="300" w:lineRule="exact"/>
              <w:outlineLvl w:val="0"/>
              <w:rPr>
                <w:rFonts w:ascii="Arial" w:hAnsi="Arial" w:cs="Arial"/>
                <w:b/>
                <w:sz w:val="20"/>
                <w:szCs w:val="20"/>
                <w:lang w:val="en-GB"/>
              </w:rPr>
            </w:pPr>
            <w:bookmarkStart w:id="458" w:name="_Toc4058181"/>
            <w:r w:rsidRPr="00EC17F4">
              <w:rPr>
                <w:rFonts w:ascii="Arial" w:hAnsi="Arial" w:cs="Arial"/>
                <w:b/>
                <w:sz w:val="20"/>
                <w:szCs w:val="20"/>
                <w:lang w:val="en-GB"/>
              </w:rPr>
              <w:t>Income tax</w:t>
            </w:r>
            <w:bookmarkEnd w:id="458"/>
          </w:p>
        </w:tc>
        <w:tc>
          <w:tcPr>
            <w:tcW w:w="665" w:type="pct"/>
            <w:tcBorders>
              <w:top w:val="single" w:sz="4" w:space="0" w:color="auto"/>
              <w:left w:val="nil"/>
              <w:bottom w:val="single" w:sz="4" w:space="0" w:color="auto"/>
              <w:right w:val="nil"/>
            </w:tcBorders>
            <w:vAlign w:val="bottom"/>
          </w:tcPr>
          <w:p w14:paraId="35FB8F06" w14:textId="06D59F44" w:rsidR="008B2594" w:rsidRPr="00EC17F4" w:rsidRDefault="0090217A" w:rsidP="008B2594">
            <w:pPr>
              <w:tabs>
                <w:tab w:val="right" w:pos="1202"/>
              </w:tabs>
              <w:suppressAutoHyphens w:val="0"/>
              <w:autoSpaceDN/>
              <w:spacing w:line="301" w:lineRule="exact"/>
              <w:jc w:val="right"/>
              <w:outlineLvl w:val="0"/>
              <w:rPr>
                <w:rFonts w:ascii="Arial" w:hAnsi="Arial" w:cs="Arial"/>
                <w:b/>
                <w:sz w:val="20"/>
                <w:szCs w:val="20"/>
                <w:lang w:val="hr-HR"/>
              </w:rPr>
            </w:pPr>
            <w:r w:rsidRPr="0090217A">
              <w:rPr>
                <w:rFonts w:ascii="Arial" w:hAnsi="Arial" w:cs="Arial"/>
                <w:b/>
                <w:sz w:val="20"/>
                <w:szCs w:val="20"/>
                <w:lang w:val="hr-HR"/>
              </w:rPr>
              <w:t>(6)</w:t>
            </w:r>
          </w:p>
        </w:tc>
        <w:tc>
          <w:tcPr>
            <w:tcW w:w="727" w:type="pct"/>
            <w:tcBorders>
              <w:top w:val="single" w:sz="4" w:space="0" w:color="auto"/>
              <w:left w:val="nil"/>
              <w:bottom w:val="single" w:sz="4" w:space="0" w:color="auto"/>
              <w:right w:val="nil"/>
            </w:tcBorders>
            <w:vAlign w:val="bottom"/>
          </w:tcPr>
          <w:p w14:paraId="0EAA9DAB" w14:textId="6AD2DE2A" w:rsidR="008B2594" w:rsidRPr="00EC17F4" w:rsidRDefault="008B2594" w:rsidP="008B2594">
            <w:pPr>
              <w:tabs>
                <w:tab w:val="right" w:pos="1202"/>
              </w:tabs>
              <w:suppressAutoHyphens w:val="0"/>
              <w:autoSpaceDN/>
              <w:spacing w:line="301" w:lineRule="exact"/>
              <w:jc w:val="right"/>
              <w:outlineLvl w:val="0"/>
              <w:rPr>
                <w:rFonts w:ascii="Arial" w:hAnsi="Arial" w:cs="Arial"/>
                <w:b/>
                <w:sz w:val="20"/>
                <w:szCs w:val="20"/>
                <w:lang w:val="hr-HR"/>
              </w:rPr>
            </w:pPr>
            <w:r w:rsidRPr="00EC17F4">
              <w:rPr>
                <w:rFonts w:ascii="Arial" w:hAnsi="Arial" w:cs="Arial"/>
                <w:b/>
                <w:color w:val="000000" w:themeColor="text1"/>
                <w:sz w:val="20"/>
                <w:szCs w:val="20"/>
                <w:lang w:val="hr-HR"/>
              </w:rPr>
              <w:t>(64)</w:t>
            </w:r>
          </w:p>
        </w:tc>
      </w:tr>
      <w:tr w:rsidR="008B2594" w:rsidRPr="00EC17F4" w14:paraId="2568E04D" w14:textId="77777777" w:rsidTr="00DD69E7">
        <w:trPr>
          <w:trHeight w:val="329"/>
        </w:trPr>
        <w:tc>
          <w:tcPr>
            <w:tcW w:w="3608" w:type="pct"/>
          </w:tcPr>
          <w:p w14:paraId="455CE9F6" w14:textId="77777777" w:rsidR="008B2594" w:rsidRPr="00EC17F4" w:rsidRDefault="008B2594" w:rsidP="008B2594">
            <w:pPr>
              <w:tabs>
                <w:tab w:val="right" w:pos="1202"/>
              </w:tabs>
              <w:suppressAutoHyphens w:val="0"/>
              <w:autoSpaceDN/>
              <w:spacing w:line="300" w:lineRule="exact"/>
              <w:outlineLvl w:val="0"/>
              <w:rPr>
                <w:rFonts w:ascii="Arial" w:hAnsi="Arial" w:cs="Arial"/>
                <w:b/>
                <w:sz w:val="20"/>
                <w:szCs w:val="20"/>
                <w:lang w:val="en-GB"/>
              </w:rPr>
            </w:pPr>
          </w:p>
        </w:tc>
        <w:tc>
          <w:tcPr>
            <w:tcW w:w="665" w:type="pct"/>
            <w:tcBorders>
              <w:top w:val="single" w:sz="4" w:space="0" w:color="auto"/>
              <w:left w:val="nil"/>
              <w:bottom w:val="nil"/>
              <w:right w:val="nil"/>
            </w:tcBorders>
            <w:vAlign w:val="bottom"/>
          </w:tcPr>
          <w:p w14:paraId="188858E9" w14:textId="77777777" w:rsidR="008B2594" w:rsidRPr="00EC17F4" w:rsidRDefault="008B2594" w:rsidP="008B2594">
            <w:pPr>
              <w:tabs>
                <w:tab w:val="right" w:pos="1202"/>
              </w:tabs>
              <w:suppressAutoHyphens w:val="0"/>
              <w:autoSpaceDN/>
              <w:spacing w:line="301" w:lineRule="exact"/>
              <w:jc w:val="right"/>
              <w:outlineLvl w:val="0"/>
              <w:rPr>
                <w:rFonts w:ascii="Arial" w:hAnsi="Arial" w:cs="Arial"/>
                <w:b/>
                <w:sz w:val="20"/>
                <w:szCs w:val="20"/>
                <w:lang w:val="hr-HR"/>
              </w:rPr>
            </w:pPr>
          </w:p>
        </w:tc>
        <w:tc>
          <w:tcPr>
            <w:tcW w:w="727" w:type="pct"/>
            <w:tcBorders>
              <w:top w:val="single" w:sz="4" w:space="0" w:color="auto"/>
              <w:left w:val="nil"/>
              <w:bottom w:val="nil"/>
              <w:right w:val="nil"/>
            </w:tcBorders>
            <w:vAlign w:val="bottom"/>
          </w:tcPr>
          <w:p w14:paraId="41C7B49E" w14:textId="77777777" w:rsidR="008B2594" w:rsidRPr="00EC17F4" w:rsidRDefault="008B2594" w:rsidP="008B2594">
            <w:pPr>
              <w:tabs>
                <w:tab w:val="right" w:pos="1202"/>
              </w:tabs>
              <w:suppressAutoHyphens w:val="0"/>
              <w:autoSpaceDN/>
              <w:spacing w:line="301" w:lineRule="exact"/>
              <w:jc w:val="right"/>
              <w:outlineLvl w:val="0"/>
              <w:rPr>
                <w:rFonts w:ascii="Arial" w:hAnsi="Arial" w:cs="Arial"/>
                <w:b/>
                <w:bCs/>
                <w:color w:val="000000"/>
                <w:sz w:val="20"/>
                <w:szCs w:val="20"/>
                <w:lang w:val="en-GB"/>
              </w:rPr>
            </w:pPr>
          </w:p>
        </w:tc>
      </w:tr>
      <w:tr w:rsidR="008B2594" w:rsidRPr="00EC17F4" w14:paraId="580712C6" w14:textId="77777777" w:rsidTr="00DD69E7">
        <w:tc>
          <w:tcPr>
            <w:tcW w:w="3608" w:type="pct"/>
            <w:vAlign w:val="bottom"/>
          </w:tcPr>
          <w:p w14:paraId="4371A7B7" w14:textId="77777777" w:rsidR="008B2594" w:rsidRPr="00EC17F4" w:rsidRDefault="008B2594" w:rsidP="008B2594">
            <w:pPr>
              <w:tabs>
                <w:tab w:val="right" w:pos="1202"/>
              </w:tabs>
              <w:suppressAutoHyphens w:val="0"/>
              <w:autoSpaceDN/>
              <w:spacing w:line="300" w:lineRule="exact"/>
              <w:outlineLvl w:val="0"/>
              <w:rPr>
                <w:rFonts w:ascii="Arial" w:hAnsi="Arial" w:cs="Arial"/>
                <w:b/>
                <w:sz w:val="20"/>
                <w:szCs w:val="20"/>
                <w:lang w:val="en-GB"/>
              </w:rPr>
            </w:pPr>
            <w:bookmarkStart w:id="459" w:name="_Toc4058184"/>
            <w:r w:rsidRPr="00EC17F4">
              <w:rPr>
                <w:rFonts w:ascii="Arial" w:hAnsi="Arial" w:cs="Arial"/>
                <w:b/>
                <w:sz w:val="20"/>
                <w:szCs w:val="20"/>
                <w:lang w:val="en-GB"/>
              </w:rPr>
              <w:t>Income tax reconciliation</w:t>
            </w:r>
            <w:bookmarkEnd w:id="459"/>
          </w:p>
        </w:tc>
        <w:tc>
          <w:tcPr>
            <w:tcW w:w="665" w:type="pct"/>
            <w:tcBorders>
              <w:top w:val="nil"/>
              <w:left w:val="nil"/>
              <w:bottom w:val="nil"/>
              <w:right w:val="nil"/>
            </w:tcBorders>
            <w:vAlign w:val="bottom"/>
          </w:tcPr>
          <w:p w14:paraId="7A3BE4BA" w14:textId="77777777" w:rsidR="008B2594" w:rsidRPr="00EC17F4" w:rsidRDefault="008B2594" w:rsidP="008B2594">
            <w:pPr>
              <w:tabs>
                <w:tab w:val="right" w:pos="1202"/>
              </w:tabs>
              <w:suppressAutoHyphens w:val="0"/>
              <w:autoSpaceDN/>
              <w:spacing w:line="301" w:lineRule="exact"/>
              <w:jc w:val="right"/>
              <w:outlineLvl w:val="0"/>
              <w:rPr>
                <w:rFonts w:ascii="Arial" w:hAnsi="Arial" w:cs="Arial"/>
                <w:sz w:val="20"/>
                <w:szCs w:val="20"/>
                <w:lang w:val="hr-HR"/>
              </w:rPr>
            </w:pPr>
          </w:p>
        </w:tc>
        <w:tc>
          <w:tcPr>
            <w:tcW w:w="727" w:type="pct"/>
            <w:tcBorders>
              <w:top w:val="nil"/>
              <w:left w:val="nil"/>
              <w:bottom w:val="nil"/>
              <w:right w:val="nil"/>
            </w:tcBorders>
            <w:vAlign w:val="bottom"/>
          </w:tcPr>
          <w:p w14:paraId="66C2BE30" w14:textId="77777777" w:rsidR="008B2594" w:rsidRPr="00EC17F4" w:rsidRDefault="008B2594" w:rsidP="008B2594">
            <w:pPr>
              <w:tabs>
                <w:tab w:val="right" w:pos="1202"/>
              </w:tabs>
              <w:suppressAutoHyphens w:val="0"/>
              <w:autoSpaceDN/>
              <w:spacing w:line="301" w:lineRule="exact"/>
              <w:jc w:val="right"/>
              <w:outlineLvl w:val="0"/>
              <w:rPr>
                <w:rFonts w:ascii="Arial" w:hAnsi="Arial" w:cs="Arial"/>
                <w:sz w:val="20"/>
                <w:szCs w:val="20"/>
                <w:lang w:val="hr-HR"/>
              </w:rPr>
            </w:pPr>
          </w:p>
        </w:tc>
      </w:tr>
      <w:tr w:rsidR="008B2594" w:rsidRPr="00EC17F4" w14:paraId="4EFDCE0B" w14:textId="77777777" w:rsidTr="00DD69E7">
        <w:tc>
          <w:tcPr>
            <w:tcW w:w="3608" w:type="pct"/>
          </w:tcPr>
          <w:p w14:paraId="22681FE1" w14:textId="77777777" w:rsidR="008B2594" w:rsidRPr="00EC17F4" w:rsidRDefault="008B2594" w:rsidP="008B2594">
            <w:pPr>
              <w:tabs>
                <w:tab w:val="right" w:pos="1202"/>
              </w:tabs>
              <w:suppressAutoHyphens w:val="0"/>
              <w:autoSpaceDN/>
              <w:spacing w:line="300" w:lineRule="exact"/>
              <w:outlineLvl w:val="0"/>
              <w:rPr>
                <w:rFonts w:ascii="Arial" w:hAnsi="Arial" w:cs="Arial"/>
                <w:b/>
                <w:sz w:val="20"/>
                <w:szCs w:val="20"/>
                <w:lang w:val="en-GB"/>
              </w:rPr>
            </w:pPr>
            <w:bookmarkStart w:id="460" w:name="_Toc4058185"/>
            <w:r w:rsidRPr="00EC17F4">
              <w:rPr>
                <w:rFonts w:ascii="Arial" w:hAnsi="Arial" w:cs="Arial"/>
                <w:b/>
                <w:sz w:val="20"/>
                <w:szCs w:val="20"/>
                <w:lang w:val="en-GB"/>
              </w:rPr>
              <w:t>Profit before tax</w:t>
            </w:r>
            <w:bookmarkEnd w:id="460"/>
          </w:p>
        </w:tc>
        <w:tc>
          <w:tcPr>
            <w:tcW w:w="665" w:type="pct"/>
            <w:tcBorders>
              <w:top w:val="nil"/>
              <w:left w:val="nil"/>
              <w:right w:val="nil"/>
            </w:tcBorders>
            <w:vAlign w:val="bottom"/>
          </w:tcPr>
          <w:p w14:paraId="0F9BCE70" w14:textId="0FBD36EE" w:rsidR="008B2594" w:rsidRPr="00EC17F4" w:rsidRDefault="0090217A" w:rsidP="008B259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90217A">
              <w:rPr>
                <w:rFonts w:ascii="Arial" w:hAnsi="Arial" w:cs="Arial"/>
                <w:b/>
                <w:bCs/>
                <w:color w:val="000000"/>
                <w:sz w:val="20"/>
                <w:szCs w:val="20"/>
                <w:lang w:val="hr-HR"/>
              </w:rPr>
              <w:t>63,059</w:t>
            </w:r>
          </w:p>
        </w:tc>
        <w:tc>
          <w:tcPr>
            <w:tcW w:w="727" w:type="pct"/>
            <w:tcBorders>
              <w:top w:val="nil"/>
              <w:left w:val="nil"/>
              <w:right w:val="nil"/>
            </w:tcBorders>
            <w:vAlign w:val="bottom"/>
          </w:tcPr>
          <w:p w14:paraId="674B4E0A" w14:textId="78B9E73C" w:rsidR="008B2594" w:rsidRPr="00EC17F4" w:rsidRDefault="008B2594" w:rsidP="008B2594">
            <w:pPr>
              <w:tabs>
                <w:tab w:val="right" w:pos="1202"/>
              </w:tabs>
              <w:suppressAutoHyphens w:val="0"/>
              <w:autoSpaceDN/>
              <w:spacing w:line="301" w:lineRule="exact"/>
              <w:jc w:val="right"/>
              <w:outlineLvl w:val="0"/>
              <w:rPr>
                <w:rFonts w:ascii="Arial" w:hAnsi="Arial" w:cs="Arial"/>
                <w:b/>
                <w:sz w:val="20"/>
                <w:szCs w:val="20"/>
                <w:lang w:val="hr-HR"/>
              </w:rPr>
            </w:pPr>
            <w:r w:rsidRPr="00EC17F4">
              <w:rPr>
                <w:rFonts w:ascii="Arial" w:hAnsi="Arial" w:cs="Arial"/>
                <w:b/>
                <w:color w:val="000000" w:themeColor="text1"/>
                <w:sz w:val="20"/>
                <w:szCs w:val="20"/>
                <w:lang w:val="hr-HR"/>
              </w:rPr>
              <w:t>40</w:t>
            </w:r>
            <w:r>
              <w:rPr>
                <w:rFonts w:ascii="Arial" w:hAnsi="Arial" w:cs="Arial"/>
                <w:b/>
                <w:color w:val="000000" w:themeColor="text1"/>
                <w:sz w:val="20"/>
                <w:szCs w:val="20"/>
                <w:lang w:val="hr-HR"/>
              </w:rPr>
              <w:t>,</w:t>
            </w:r>
            <w:r w:rsidRPr="00EC17F4">
              <w:rPr>
                <w:rFonts w:ascii="Arial" w:hAnsi="Arial" w:cs="Arial"/>
                <w:b/>
                <w:color w:val="000000" w:themeColor="text1"/>
                <w:sz w:val="20"/>
                <w:szCs w:val="20"/>
                <w:lang w:val="hr-HR"/>
              </w:rPr>
              <w:t>246</w:t>
            </w:r>
          </w:p>
        </w:tc>
      </w:tr>
      <w:tr w:rsidR="008B2594" w:rsidRPr="00EC17F4" w14:paraId="43045DE7" w14:textId="77777777" w:rsidTr="00725186">
        <w:tc>
          <w:tcPr>
            <w:tcW w:w="3608" w:type="pct"/>
          </w:tcPr>
          <w:p w14:paraId="79D651DC" w14:textId="77777777" w:rsidR="008B2594" w:rsidRPr="00EC17F4" w:rsidRDefault="008B2594" w:rsidP="008B2594">
            <w:pPr>
              <w:tabs>
                <w:tab w:val="right" w:pos="1202"/>
              </w:tabs>
              <w:suppressAutoHyphens w:val="0"/>
              <w:autoSpaceDN/>
              <w:spacing w:line="300" w:lineRule="exact"/>
              <w:outlineLvl w:val="0"/>
              <w:rPr>
                <w:rFonts w:ascii="Arial" w:hAnsi="Arial" w:cs="Arial"/>
                <w:b/>
                <w:sz w:val="20"/>
                <w:szCs w:val="20"/>
                <w:lang w:val="en-GB"/>
              </w:rPr>
            </w:pPr>
            <w:bookmarkStart w:id="461" w:name="_Toc4058188"/>
            <w:r w:rsidRPr="00EC17F4">
              <w:rPr>
                <w:rFonts w:ascii="Arial" w:hAnsi="Arial" w:cs="Arial"/>
                <w:sz w:val="20"/>
                <w:szCs w:val="20"/>
                <w:lang w:val="en-GB"/>
              </w:rPr>
              <w:t>Profit of the Bank not subject to income tax</w:t>
            </w:r>
            <w:bookmarkEnd w:id="461"/>
          </w:p>
        </w:tc>
        <w:tc>
          <w:tcPr>
            <w:tcW w:w="665" w:type="pct"/>
            <w:tcBorders>
              <w:left w:val="nil"/>
              <w:bottom w:val="single" w:sz="4" w:space="0" w:color="auto"/>
              <w:right w:val="nil"/>
            </w:tcBorders>
            <w:vAlign w:val="bottom"/>
          </w:tcPr>
          <w:p w14:paraId="2E0F6B45" w14:textId="5ED10A4C" w:rsidR="008B2594" w:rsidRPr="00EC17F4" w:rsidRDefault="0090217A" w:rsidP="008B2594">
            <w:pPr>
              <w:tabs>
                <w:tab w:val="right" w:pos="1202"/>
              </w:tabs>
              <w:suppressAutoHyphens w:val="0"/>
              <w:autoSpaceDN/>
              <w:spacing w:line="301" w:lineRule="exact"/>
              <w:jc w:val="right"/>
              <w:outlineLvl w:val="0"/>
              <w:rPr>
                <w:rFonts w:ascii="Arial" w:hAnsi="Arial" w:cs="Arial"/>
                <w:color w:val="000000"/>
                <w:sz w:val="20"/>
                <w:szCs w:val="20"/>
                <w:lang w:val="hr-HR"/>
              </w:rPr>
            </w:pPr>
            <w:r w:rsidRPr="0090217A">
              <w:rPr>
                <w:rFonts w:ascii="Arial" w:hAnsi="Arial" w:cs="Arial"/>
                <w:color w:val="000000"/>
                <w:sz w:val="20"/>
                <w:szCs w:val="20"/>
                <w:lang w:val="hr-HR"/>
              </w:rPr>
              <w:t>(63,030)</w:t>
            </w:r>
          </w:p>
        </w:tc>
        <w:tc>
          <w:tcPr>
            <w:tcW w:w="727" w:type="pct"/>
            <w:tcBorders>
              <w:left w:val="nil"/>
              <w:bottom w:val="single" w:sz="4" w:space="0" w:color="auto"/>
              <w:right w:val="nil"/>
            </w:tcBorders>
            <w:vAlign w:val="bottom"/>
          </w:tcPr>
          <w:p w14:paraId="209303C5" w14:textId="19228C9C" w:rsidR="008B2594" w:rsidRPr="00EC17F4" w:rsidRDefault="008B2594" w:rsidP="008B2594">
            <w:pPr>
              <w:tabs>
                <w:tab w:val="right" w:pos="1202"/>
              </w:tabs>
              <w:suppressAutoHyphens w:val="0"/>
              <w:autoSpaceDN/>
              <w:spacing w:line="301" w:lineRule="exact"/>
              <w:jc w:val="right"/>
              <w:outlineLvl w:val="0"/>
              <w:rPr>
                <w:rFonts w:ascii="Arial" w:hAnsi="Arial" w:cs="Arial"/>
                <w:b/>
                <w:bCs/>
                <w:color w:val="000000"/>
                <w:sz w:val="20"/>
                <w:szCs w:val="20"/>
                <w:lang w:val="en-GB"/>
              </w:rPr>
            </w:pPr>
            <w:r w:rsidRPr="00EC17F4">
              <w:rPr>
                <w:rFonts w:ascii="Arial" w:hAnsi="Arial" w:cs="Arial"/>
                <w:color w:val="000000" w:themeColor="text1"/>
                <w:sz w:val="20"/>
                <w:szCs w:val="20"/>
                <w:lang w:val="hr-HR"/>
              </w:rPr>
              <w:t>(39</w:t>
            </w:r>
            <w:r>
              <w:rPr>
                <w:rFonts w:ascii="Arial" w:hAnsi="Arial" w:cs="Arial"/>
                <w:color w:val="000000" w:themeColor="text1"/>
                <w:sz w:val="20"/>
                <w:szCs w:val="20"/>
                <w:lang w:val="hr-HR"/>
              </w:rPr>
              <w:t>,</w:t>
            </w:r>
            <w:r w:rsidRPr="00EC17F4">
              <w:rPr>
                <w:rFonts w:ascii="Arial" w:hAnsi="Arial" w:cs="Arial"/>
                <w:color w:val="000000" w:themeColor="text1"/>
                <w:sz w:val="20"/>
                <w:szCs w:val="20"/>
                <w:lang w:val="hr-HR"/>
              </w:rPr>
              <w:t>897)</w:t>
            </w:r>
          </w:p>
        </w:tc>
      </w:tr>
      <w:tr w:rsidR="0090217A" w:rsidRPr="00EC17F4" w14:paraId="6C29B7F1" w14:textId="77777777" w:rsidTr="00725186">
        <w:tc>
          <w:tcPr>
            <w:tcW w:w="3608" w:type="pct"/>
          </w:tcPr>
          <w:p w14:paraId="19934FBF" w14:textId="77777777" w:rsidR="0090217A" w:rsidRPr="00EC17F4" w:rsidRDefault="0090217A" w:rsidP="0090217A">
            <w:pPr>
              <w:tabs>
                <w:tab w:val="right" w:pos="1202"/>
              </w:tabs>
              <w:suppressAutoHyphens w:val="0"/>
              <w:autoSpaceDN/>
              <w:spacing w:line="300" w:lineRule="exact"/>
              <w:outlineLvl w:val="0"/>
              <w:rPr>
                <w:rFonts w:ascii="Arial" w:hAnsi="Arial" w:cs="Arial"/>
                <w:color w:val="7030A0"/>
                <w:sz w:val="20"/>
                <w:szCs w:val="20"/>
                <w:lang w:val="en-GB"/>
              </w:rPr>
            </w:pPr>
            <w:bookmarkStart w:id="462" w:name="_Toc4058191"/>
            <w:r w:rsidRPr="00EC17F4">
              <w:rPr>
                <w:rFonts w:ascii="Arial" w:hAnsi="Arial" w:cs="Arial"/>
                <w:b/>
                <w:bCs/>
                <w:sz w:val="20"/>
                <w:szCs w:val="20"/>
                <w:lang w:val="en-GB"/>
              </w:rPr>
              <w:t>Profit before tax</w:t>
            </w:r>
            <w:r w:rsidRPr="00EC17F4">
              <w:rPr>
                <w:rFonts w:ascii="Arial" w:hAnsi="Arial" w:cs="Arial"/>
                <w:b/>
                <w:bCs/>
                <w:color w:val="000000"/>
                <w:sz w:val="20"/>
                <w:szCs w:val="20"/>
                <w:lang w:val="en-GB"/>
              </w:rPr>
              <w:t xml:space="preserve"> subject to income tax</w:t>
            </w:r>
            <w:bookmarkEnd w:id="462"/>
          </w:p>
        </w:tc>
        <w:tc>
          <w:tcPr>
            <w:tcW w:w="665" w:type="pct"/>
            <w:tcBorders>
              <w:top w:val="single" w:sz="4" w:space="0" w:color="auto"/>
              <w:left w:val="nil"/>
              <w:bottom w:val="nil"/>
              <w:right w:val="nil"/>
            </w:tcBorders>
            <w:vAlign w:val="bottom"/>
          </w:tcPr>
          <w:p w14:paraId="43670A49" w14:textId="2D70E249" w:rsidR="0090217A" w:rsidRPr="0090217A" w:rsidRDefault="0090217A" w:rsidP="0090217A">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90217A">
              <w:rPr>
                <w:rFonts w:ascii="Arial" w:hAnsi="Arial" w:cs="Arial"/>
                <w:b/>
                <w:color w:val="000000" w:themeColor="text1"/>
                <w:sz w:val="20"/>
                <w:lang w:val="hr-HR"/>
              </w:rPr>
              <w:t>29</w:t>
            </w:r>
          </w:p>
        </w:tc>
        <w:tc>
          <w:tcPr>
            <w:tcW w:w="727" w:type="pct"/>
            <w:tcBorders>
              <w:top w:val="single" w:sz="4" w:space="0" w:color="auto"/>
              <w:left w:val="nil"/>
              <w:bottom w:val="nil"/>
              <w:right w:val="nil"/>
            </w:tcBorders>
            <w:vAlign w:val="bottom"/>
          </w:tcPr>
          <w:p w14:paraId="63025953" w14:textId="02DB5C67" w:rsidR="0090217A" w:rsidRPr="00EC17F4" w:rsidRDefault="0090217A" w:rsidP="0090217A">
            <w:pPr>
              <w:tabs>
                <w:tab w:val="right" w:pos="1202"/>
              </w:tabs>
              <w:suppressAutoHyphens w:val="0"/>
              <w:autoSpaceDN/>
              <w:spacing w:line="301" w:lineRule="exact"/>
              <w:jc w:val="right"/>
              <w:outlineLvl w:val="0"/>
              <w:rPr>
                <w:rFonts w:ascii="Arial" w:hAnsi="Arial" w:cs="Arial"/>
                <w:color w:val="000000"/>
                <w:sz w:val="20"/>
                <w:szCs w:val="20"/>
                <w:lang w:val="en-GB"/>
              </w:rPr>
            </w:pPr>
            <w:r w:rsidRPr="00EC17F4">
              <w:rPr>
                <w:rFonts w:ascii="Arial" w:hAnsi="Arial" w:cs="Arial"/>
                <w:b/>
                <w:color w:val="000000" w:themeColor="text1"/>
                <w:sz w:val="20"/>
                <w:szCs w:val="20"/>
                <w:lang w:val="hr-HR"/>
              </w:rPr>
              <w:t>349</w:t>
            </w:r>
          </w:p>
        </w:tc>
      </w:tr>
      <w:tr w:rsidR="0090217A" w:rsidRPr="00EC17F4" w14:paraId="6985DDD4" w14:textId="77777777" w:rsidTr="00725186">
        <w:trPr>
          <w:trHeight w:val="80"/>
        </w:trPr>
        <w:tc>
          <w:tcPr>
            <w:tcW w:w="3608" w:type="pct"/>
          </w:tcPr>
          <w:p w14:paraId="17827CE2" w14:textId="77777777" w:rsidR="0090217A" w:rsidRPr="00EC17F4" w:rsidRDefault="0090217A" w:rsidP="0090217A">
            <w:pPr>
              <w:tabs>
                <w:tab w:val="right" w:pos="1202"/>
              </w:tabs>
              <w:suppressAutoHyphens w:val="0"/>
              <w:autoSpaceDN/>
              <w:spacing w:line="300" w:lineRule="exact"/>
              <w:outlineLvl w:val="0"/>
              <w:rPr>
                <w:rFonts w:ascii="Arial" w:hAnsi="Arial" w:cs="Arial"/>
                <w:sz w:val="20"/>
                <w:szCs w:val="20"/>
                <w:lang w:val="en-GB"/>
              </w:rPr>
            </w:pPr>
            <w:bookmarkStart w:id="463" w:name="_Toc4058194"/>
            <w:r w:rsidRPr="00EC17F4">
              <w:rPr>
                <w:rFonts w:ascii="Arial" w:hAnsi="Arial" w:cs="Arial"/>
                <w:sz w:val="20"/>
                <w:szCs w:val="20"/>
                <w:lang w:val="en-GB"/>
              </w:rPr>
              <w:t>Income tax at 18% rate</w:t>
            </w:r>
            <w:bookmarkEnd w:id="463"/>
          </w:p>
        </w:tc>
        <w:tc>
          <w:tcPr>
            <w:tcW w:w="665" w:type="pct"/>
            <w:tcBorders>
              <w:top w:val="nil"/>
              <w:left w:val="nil"/>
              <w:bottom w:val="nil"/>
              <w:right w:val="nil"/>
            </w:tcBorders>
            <w:vAlign w:val="bottom"/>
          </w:tcPr>
          <w:p w14:paraId="03FDA5F9" w14:textId="5EA5E269" w:rsidR="0090217A" w:rsidRPr="0090217A" w:rsidRDefault="0090217A" w:rsidP="0090217A">
            <w:pPr>
              <w:tabs>
                <w:tab w:val="right" w:pos="1202"/>
              </w:tabs>
              <w:suppressAutoHyphens w:val="0"/>
              <w:autoSpaceDN/>
              <w:spacing w:line="301" w:lineRule="exact"/>
              <w:jc w:val="right"/>
              <w:outlineLvl w:val="0"/>
              <w:rPr>
                <w:rFonts w:ascii="Arial" w:hAnsi="Arial" w:cs="Arial"/>
                <w:color w:val="000000"/>
                <w:sz w:val="20"/>
                <w:szCs w:val="20"/>
                <w:lang w:val="hr-HR"/>
              </w:rPr>
            </w:pPr>
            <w:r w:rsidRPr="0090217A">
              <w:rPr>
                <w:rFonts w:ascii="Arial" w:hAnsi="Arial" w:cs="Arial"/>
                <w:bCs/>
                <w:color w:val="000000" w:themeColor="text1"/>
                <w:sz w:val="20"/>
                <w:lang w:val="hr-HR"/>
              </w:rPr>
              <w:t>5</w:t>
            </w:r>
          </w:p>
        </w:tc>
        <w:tc>
          <w:tcPr>
            <w:tcW w:w="727" w:type="pct"/>
            <w:tcBorders>
              <w:top w:val="nil"/>
              <w:left w:val="nil"/>
              <w:bottom w:val="nil"/>
              <w:right w:val="nil"/>
            </w:tcBorders>
            <w:vAlign w:val="bottom"/>
          </w:tcPr>
          <w:p w14:paraId="34D4F9F4" w14:textId="78E7FE5A" w:rsidR="0090217A" w:rsidRPr="00EC17F4" w:rsidRDefault="0090217A" w:rsidP="0090217A">
            <w:pPr>
              <w:tabs>
                <w:tab w:val="right" w:pos="1202"/>
              </w:tabs>
              <w:suppressAutoHyphens w:val="0"/>
              <w:autoSpaceDN/>
              <w:spacing w:line="301" w:lineRule="exact"/>
              <w:jc w:val="right"/>
              <w:outlineLvl w:val="0"/>
              <w:rPr>
                <w:rFonts w:ascii="Arial" w:hAnsi="Arial" w:cs="Arial"/>
                <w:color w:val="000000"/>
                <w:sz w:val="20"/>
                <w:szCs w:val="20"/>
                <w:lang w:val="en-GB"/>
              </w:rPr>
            </w:pPr>
            <w:r w:rsidRPr="00EC17F4">
              <w:rPr>
                <w:rFonts w:ascii="Arial" w:hAnsi="Arial" w:cs="Arial"/>
                <w:bCs/>
                <w:color w:val="000000" w:themeColor="text1"/>
                <w:sz w:val="20"/>
                <w:szCs w:val="20"/>
                <w:lang w:val="hr-HR"/>
              </w:rPr>
              <w:t>(57)</w:t>
            </w:r>
          </w:p>
        </w:tc>
      </w:tr>
      <w:tr w:rsidR="0090217A" w:rsidRPr="00EC17F4" w14:paraId="4697BCFF" w14:textId="77777777" w:rsidTr="00DD69E7">
        <w:tc>
          <w:tcPr>
            <w:tcW w:w="3608" w:type="pct"/>
          </w:tcPr>
          <w:p w14:paraId="4F9C0633" w14:textId="77777777" w:rsidR="0090217A" w:rsidRPr="00EC17F4" w:rsidRDefault="0090217A" w:rsidP="0090217A">
            <w:pPr>
              <w:tabs>
                <w:tab w:val="right" w:pos="1202"/>
              </w:tabs>
              <w:suppressAutoHyphens w:val="0"/>
              <w:autoSpaceDN/>
              <w:spacing w:line="300" w:lineRule="exact"/>
              <w:outlineLvl w:val="0"/>
              <w:rPr>
                <w:rFonts w:ascii="Arial" w:hAnsi="Arial" w:cs="Arial"/>
                <w:sz w:val="20"/>
                <w:szCs w:val="20"/>
                <w:lang w:val="en-GB"/>
              </w:rPr>
            </w:pPr>
            <w:bookmarkStart w:id="464" w:name="_Toc4058197"/>
            <w:r w:rsidRPr="00EC17F4">
              <w:rPr>
                <w:rFonts w:ascii="Arial" w:hAnsi="Arial" w:cs="Arial"/>
                <w:sz w:val="20"/>
                <w:szCs w:val="20"/>
                <w:lang w:val="en-GB"/>
              </w:rPr>
              <w:t>Income tax at 10% rate</w:t>
            </w:r>
            <w:bookmarkEnd w:id="464"/>
          </w:p>
        </w:tc>
        <w:tc>
          <w:tcPr>
            <w:tcW w:w="665" w:type="pct"/>
            <w:tcBorders>
              <w:top w:val="nil"/>
              <w:left w:val="nil"/>
              <w:bottom w:val="nil"/>
              <w:right w:val="nil"/>
            </w:tcBorders>
            <w:vAlign w:val="bottom"/>
          </w:tcPr>
          <w:p w14:paraId="2FA6B9DB" w14:textId="1CEBB275" w:rsidR="0090217A" w:rsidRPr="0090217A" w:rsidRDefault="0090217A" w:rsidP="0090217A">
            <w:pPr>
              <w:tabs>
                <w:tab w:val="right" w:pos="1202"/>
              </w:tabs>
              <w:suppressAutoHyphens w:val="0"/>
              <w:autoSpaceDN/>
              <w:spacing w:line="301" w:lineRule="exact"/>
              <w:jc w:val="right"/>
              <w:outlineLvl w:val="0"/>
              <w:rPr>
                <w:rFonts w:ascii="Arial" w:hAnsi="Arial" w:cs="Arial"/>
                <w:color w:val="000000"/>
                <w:sz w:val="20"/>
                <w:szCs w:val="20"/>
                <w:lang w:val="hr-HR"/>
              </w:rPr>
            </w:pPr>
            <w:r w:rsidRPr="0090217A">
              <w:rPr>
                <w:rFonts w:ascii="Arial" w:hAnsi="Arial" w:cs="Arial"/>
                <w:bCs/>
                <w:color w:val="000000" w:themeColor="text1"/>
                <w:sz w:val="20"/>
                <w:lang w:val="hr-HR"/>
              </w:rPr>
              <w:t>(6)</w:t>
            </w:r>
          </w:p>
        </w:tc>
        <w:tc>
          <w:tcPr>
            <w:tcW w:w="727" w:type="pct"/>
            <w:tcBorders>
              <w:top w:val="nil"/>
              <w:left w:val="nil"/>
              <w:bottom w:val="nil"/>
              <w:right w:val="nil"/>
            </w:tcBorders>
            <w:vAlign w:val="bottom"/>
          </w:tcPr>
          <w:p w14:paraId="2A34CC8B" w14:textId="1664A004" w:rsidR="0090217A" w:rsidRPr="00EC17F4" w:rsidRDefault="0090217A" w:rsidP="0090217A">
            <w:pPr>
              <w:tabs>
                <w:tab w:val="right" w:pos="1202"/>
              </w:tabs>
              <w:suppressAutoHyphens w:val="0"/>
              <w:autoSpaceDN/>
              <w:spacing w:line="301" w:lineRule="exact"/>
              <w:jc w:val="right"/>
              <w:outlineLvl w:val="0"/>
              <w:rPr>
                <w:rFonts w:ascii="Arial" w:hAnsi="Arial" w:cs="Arial"/>
                <w:color w:val="000000"/>
                <w:sz w:val="20"/>
                <w:szCs w:val="20"/>
                <w:lang w:val="en-GB"/>
              </w:rPr>
            </w:pPr>
            <w:r w:rsidRPr="00EC17F4">
              <w:rPr>
                <w:rFonts w:ascii="Arial" w:hAnsi="Arial" w:cs="Arial"/>
                <w:bCs/>
                <w:color w:val="000000" w:themeColor="text1"/>
                <w:sz w:val="20"/>
                <w:szCs w:val="20"/>
                <w:lang w:val="hr-HR"/>
              </w:rPr>
              <w:t>(3)</w:t>
            </w:r>
          </w:p>
        </w:tc>
      </w:tr>
      <w:tr w:rsidR="0090217A" w:rsidRPr="00EC17F4" w14:paraId="3E93593A" w14:textId="77777777" w:rsidTr="00425A3E">
        <w:tc>
          <w:tcPr>
            <w:tcW w:w="3608" w:type="pct"/>
            <w:vAlign w:val="bottom"/>
          </w:tcPr>
          <w:p w14:paraId="463A6DEF" w14:textId="77777777" w:rsidR="0090217A" w:rsidRPr="00EC17F4" w:rsidRDefault="0090217A" w:rsidP="0090217A">
            <w:pPr>
              <w:tabs>
                <w:tab w:val="right" w:pos="1202"/>
              </w:tabs>
              <w:suppressAutoHyphens w:val="0"/>
              <w:autoSpaceDN/>
              <w:spacing w:line="300" w:lineRule="exact"/>
              <w:outlineLvl w:val="0"/>
              <w:rPr>
                <w:rFonts w:ascii="Arial" w:hAnsi="Arial" w:cs="Arial"/>
                <w:bCs/>
                <w:sz w:val="20"/>
                <w:szCs w:val="20"/>
                <w:lang w:val="en-GB"/>
              </w:rPr>
            </w:pPr>
            <w:bookmarkStart w:id="465" w:name="_Toc4058200"/>
            <w:r w:rsidRPr="00EC17F4">
              <w:rPr>
                <w:rFonts w:ascii="Arial" w:hAnsi="Arial" w:cs="Arial"/>
                <w:bCs/>
                <w:sz w:val="20"/>
                <w:szCs w:val="20"/>
                <w:lang w:val="en-GB"/>
              </w:rPr>
              <w:t>Non-deductible expense</w:t>
            </w:r>
            <w:bookmarkEnd w:id="465"/>
          </w:p>
        </w:tc>
        <w:tc>
          <w:tcPr>
            <w:tcW w:w="665" w:type="pct"/>
            <w:tcBorders>
              <w:top w:val="nil"/>
              <w:left w:val="nil"/>
              <w:bottom w:val="nil"/>
              <w:right w:val="nil"/>
            </w:tcBorders>
            <w:vAlign w:val="bottom"/>
          </w:tcPr>
          <w:p w14:paraId="4A9847DC" w14:textId="192A03F4" w:rsidR="0090217A" w:rsidRPr="0090217A" w:rsidRDefault="0090217A" w:rsidP="0090217A">
            <w:pPr>
              <w:tabs>
                <w:tab w:val="right" w:pos="1202"/>
              </w:tabs>
              <w:suppressAutoHyphens w:val="0"/>
              <w:autoSpaceDN/>
              <w:spacing w:line="301" w:lineRule="exact"/>
              <w:jc w:val="right"/>
              <w:outlineLvl w:val="0"/>
              <w:rPr>
                <w:rFonts w:ascii="Arial" w:hAnsi="Arial" w:cs="Arial"/>
                <w:color w:val="000000"/>
                <w:sz w:val="20"/>
                <w:szCs w:val="20"/>
                <w:lang w:val="hr-HR"/>
              </w:rPr>
            </w:pPr>
            <w:r w:rsidRPr="0090217A">
              <w:rPr>
                <w:rFonts w:ascii="Arial" w:hAnsi="Arial" w:cs="Arial"/>
                <w:bCs/>
                <w:color w:val="000000" w:themeColor="text1"/>
                <w:sz w:val="20"/>
                <w:lang w:val="hr-HR"/>
              </w:rPr>
              <w:t>7</w:t>
            </w:r>
          </w:p>
        </w:tc>
        <w:tc>
          <w:tcPr>
            <w:tcW w:w="727" w:type="pct"/>
            <w:tcBorders>
              <w:top w:val="nil"/>
              <w:left w:val="nil"/>
              <w:bottom w:val="nil"/>
              <w:right w:val="nil"/>
            </w:tcBorders>
            <w:vAlign w:val="bottom"/>
          </w:tcPr>
          <w:p w14:paraId="4F099B30" w14:textId="278B76D7" w:rsidR="0090217A" w:rsidRPr="00EC17F4" w:rsidRDefault="0090217A" w:rsidP="0090217A">
            <w:pPr>
              <w:tabs>
                <w:tab w:val="right" w:pos="1202"/>
              </w:tabs>
              <w:suppressAutoHyphens w:val="0"/>
              <w:autoSpaceDN/>
              <w:spacing w:line="340" w:lineRule="exact"/>
              <w:jc w:val="right"/>
              <w:outlineLvl w:val="0"/>
              <w:rPr>
                <w:rFonts w:ascii="Arial" w:hAnsi="Arial" w:cs="Arial"/>
                <w:bCs/>
                <w:sz w:val="20"/>
                <w:szCs w:val="20"/>
                <w:lang w:val="hr-HR"/>
              </w:rPr>
            </w:pPr>
            <w:r w:rsidRPr="00EC17F4">
              <w:rPr>
                <w:rFonts w:ascii="Arial" w:hAnsi="Arial" w:cs="Arial"/>
                <w:bCs/>
                <w:color w:val="000000" w:themeColor="text1"/>
                <w:sz w:val="20"/>
                <w:szCs w:val="20"/>
                <w:lang w:val="hr-HR"/>
              </w:rPr>
              <w:t>6</w:t>
            </w:r>
          </w:p>
        </w:tc>
      </w:tr>
      <w:tr w:rsidR="0090217A" w:rsidRPr="00EC17F4" w14:paraId="4957BDA3" w14:textId="77777777" w:rsidTr="00DC16F7">
        <w:tc>
          <w:tcPr>
            <w:tcW w:w="3608" w:type="pct"/>
            <w:vAlign w:val="bottom"/>
          </w:tcPr>
          <w:p w14:paraId="184497B1" w14:textId="3BA45F25" w:rsidR="0090217A" w:rsidRPr="00EC17F4" w:rsidRDefault="0090217A" w:rsidP="0090217A">
            <w:pPr>
              <w:tabs>
                <w:tab w:val="right" w:pos="1202"/>
              </w:tabs>
              <w:suppressAutoHyphens w:val="0"/>
              <w:autoSpaceDN/>
              <w:spacing w:line="300" w:lineRule="exact"/>
              <w:outlineLvl w:val="0"/>
              <w:rPr>
                <w:rFonts w:ascii="Arial" w:hAnsi="Arial" w:cs="Arial"/>
                <w:bCs/>
                <w:sz w:val="20"/>
                <w:szCs w:val="20"/>
                <w:lang w:val="en-GB"/>
              </w:rPr>
            </w:pPr>
            <w:r w:rsidRPr="00EC17F4">
              <w:rPr>
                <w:rFonts w:ascii="Arial" w:hAnsi="Arial" w:cs="Arial"/>
                <w:bCs/>
                <w:sz w:val="20"/>
                <w:szCs w:val="20"/>
                <w:lang w:val="en-GB"/>
              </w:rPr>
              <w:t>Tax-exempt income</w:t>
            </w:r>
          </w:p>
        </w:tc>
        <w:tc>
          <w:tcPr>
            <w:tcW w:w="665" w:type="pct"/>
            <w:tcBorders>
              <w:top w:val="nil"/>
              <w:left w:val="nil"/>
              <w:bottom w:val="nil"/>
              <w:right w:val="nil"/>
            </w:tcBorders>
            <w:vAlign w:val="bottom"/>
          </w:tcPr>
          <w:p w14:paraId="1A7C17DA" w14:textId="7BE66C1F" w:rsidR="0090217A" w:rsidRPr="0090217A" w:rsidRDefault="0090217A" w:rsidP="0090217A">
            <w:pPr>
              <w:tabs>
                <w:tab w:val="right" w:pos="1202"/>
              </w:tabs>
              <w:suppressAutoHyphens w:val="0"/>
              <w:autoSpaceDN/>
              <w:spacing w:line="301" w:lineRule="exact"/>
              <w:jc w:val="right"/>
              <w:outlineLvl w:val="0"/>
              <w:rPr>
                <w:rFonts w:ascii="Arial" w:hAnsi="Arial" w:cs="Arial"/>
                <w:bCs/>
                <w:color w:val="000000" w:themeColor="text1"/>
                <w:sz w:val="20"/>
                <w:szCs w:val="20"/>
                <w:lang w:val="hr-HR"/>
              </w:rPr>
            </w:pPr>
            <w:r w:rsidRPr="0090217A">
              <w:rPr>
                <w:rFonts w:ascii="Arial" w:hAnsi="Arial" w:cs="Arial"/>
                <w:bCs/>
                <w:color w:val="000000" w:themeColor="text1"/>
                <w:sz w:val="20"/>
                <w:lang w:val="hr-HR"/>
              </w:rPr>
              <w:t>(12)</w:t>
            </w:r>
          </w:p>
        </w:tc>
        <w:tc>
          <w:tcPr>
            <w:tcW w:w="727" w:type="pct"/>
            <w:tcBorders>
              <w:top w:val="nil"/>
              <w:left w:val="nil"/>
              <w:bottom w:val="nil"/>
              <w:right w:val="nil"/>
            </w:tcBorders>
            <w:vAlign w:val="bottom"/>
          </w:tcPr>
          <w:p w14:paraId="25ABC2AA" w14:textId="37356E47" w:rsidR="0090217A" w:rsidRPr="00EC17F4" w:rsidRDefault="0090217A" w:rsidP="0090217A">
            <w:pPr>
              <w:tabs>
                <w:tab w:val="right" w:pos="1202"/>
              </w:tabs>
              <w:suppressAutoHyphens w:val="0"/>
              <w:autoSpaceDN/>
              <w:spacing w:line="340" w:lineRule="exact"/>
              <w:jc w:val="right"/>
              <w:outlineLvl w:val="0"/>
              <w:rPr>
                <w:rFonts w:ascii="Arial" w:hAnsi="Arial" w:cs="Arial"/>
                <w:bCs/>
                <w:color w:val="000000" w:themeColor="text1"/>
                <w:sz w:val="20"/>
                <w:szCs w:val="20"/>
                <w:lang w:val="hr-HR"/>
              </w:rPr>
            </w:pPr>
            <w:r w:rsidRPr="00EC17F4">
              <w:rPr>
                <w:rFonts w:ascii="Arial" w:hAnsi="Arial" w:cs="Arial"/>
                <w:bCs/>
                <w:color w:val="000000" w:themeColor="text1"/>
                <w:sz w:val="20"/>
                <w:szCs w:val="20"/>
                <w:lang w:val="hr-HR"/>
              </w:rPr>
              <w:t>(10)</w:t>
            </w:r>
          </w:p>
        </w:tc>
      </w:tr>
      <w:tr w:rsidR="0090217A" w:rsidRPr="00EC17F4" w14:paraId="3787CCA6" w14:textId="77777777" w:rsidTr="00725186">
        <w:tblPrEx>
          <w:tblCellMar>
            <w:left w:w="119" w:type="dxa"/>
            <w:right w:w="119" w:type="dxa"/>
          </w:tblCellMar>
        </w:tblPrEx>
        <w:tc>
          <w:tcPr>
            <w:tcW w:w="3608" w:type="pct"/>
            <w:vAlign w:val="bottom"/>
          </w:tcPr>
          <w:p w14:paraId="35D2E947" w14:textId="77777777" w:rsidR="0090217A" w:rsidRPr="00EC17F4" w:rsidRDefault="0090217A" w:rsidP="0090217A">
            <w:pPr>
              <w:suppressAutoHyphens w:val="0"/>
              <w:autoSpaceDN/>
              <w:spacing w:line="300" w:lineRule="exact"/>
              <w:rPr>
                <w:rFonts w:ascii="Arial" w:hAnsi="Arial" w:cs="Arial"/>
                <w:b/>
                <w:bCs/>
                <w:sz w:val="20"/>
                <w:szCs w:val="20"/>
                <w:lang w:val="en-GB"/>
              </w:rPr>
            </w:pPr>
            <w:r w:rsidRPr="00EC17F4">
              <w:rPr>
                <w:rFonts w:ascii="Arial" w:hAnsi="Arial" w:cs="Arial"/>
                <w:b/>
                <w:bCs/>
                <w:sz w:val="20"/>
                <w:szCs w:val="20"/>
                <w:lang w:val="en-GB"/>
              </w:rPr>
              <w:t>Total income tax expense</w:t>
            </w:r>
          </w:p>
        </w:tc>
        <w:tc>
          <w:tcPr>
            <w:tcW w:w="665" w:type="pct"/>
            <w:tcBorders>
              <w:top w:val="single" w:sz="4" w:space="0" w:color="auto"/>
              <w:left w:val="nil"/>
              <w:bottom w:val="single" w:sz="12" w:space="0" w:color="auto"/>
              <w:right w:val="nil"/>
            </w:tcBorders>
            <w:vAlign w:val="bottom"/>
          </w:tcPr>
          <w:p w14:paraId="774C0F26" w14:textId="51CEE236" w:rsidR="0090217A" w:rsidRPr="0090217A" w:rsidRDefault="0090217A" w:rsidP="0090217A">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90217A">
              <w:rPr>
                <w:rFonts w:ascii="Arial" w:hAnsi="Arial" w:cs="Arial"/>
                <w:b/>
                <w:color w:val="000000" w:themeColor="text1"/>
                <w:sz w:val="20"/>
                <w:lang w:val="hr-HR"/>
              </w:rPr>
              <w:t>(6)</w:t>
            </w:r>
          </w:p>
        </w:tc>
        <w:tc>
          <w:tcPr>
            <w:tcW w:w="727" w:type="pct"/>
            <w:tcBorders>
              <w:top w:val="single" w:sz="4" w:space="0" w:color="auto"/>
              <w:left w:val="nil"/>
              <w:bottom w:val="single" w:sz="12" w:space="0" w:color="auto"/>
              <w:right w:val="nil"/>
            </w:tcBorders>
            <w:vAlign w:val="bottom"/>
          </w:tcPr>
          <w:p w14:paraId="3BEE1426" w14:textId="4AC13268" w:rsidR="0090217A" w:rsidRPr="00EC17F4" w:rsidRDefault="0090217A" w:rsidP="0090217A">
            <w:pPr>
              <w:tabs>
                <w:tab w:val="right" w:pos="1202"/>
              </w:tabs>
              <w:suppressAutoHyphens w:val="0"/>
              <w:autoSpaceDN/>
              <w:spacing w:line="340" w:lineRule="exact"/>
              <w:jc w:val="right"/>
              <w:outlineLvl w:val="0"/>
              <w:rPr>
                <w:rFonts w:ascii="Arial" w:hAnsi="Arial" w:cs="Arial"/>
                <w:b/>
                <w:bCs/>
                <w:sz w:val="20"/>
                <w:szCs w:val="20"/>
                <w:lang w:val="hr-HR"/>
              </w:rPr>
            </w:pPr>
            <w:r w:rsidRPr="00EC17F4">
              <w:rPr>
                <w:rFonts w:ascii="Arial" w:hAnsi="Arial" w:cs="Arial"/>
                <w:b/>
                <w:color w:val="000000" w:themeColor="text1"/>
                <w:sz w:val="20"/>
                <w:szCs w:val="20"/>
                <w:lang w:val="hr-HR"/>
              </w:rPr>
              <w:t>(64)</w:t>
            </w:r>
          </w:p>
        </w:tc>
      </w:tr>
    </w:tbl>
    <w:p w14:paraId="6FC2C3C9" w14:textId="77777777" w:rsidR="00587444" w:rsidRPr="00587444" w:rsidRDefault="00587444" w:rsidP="00587444">
      <w:pPr>
        <w:suppressAutoHyphens w:val="0"/>
        <w:autoSpaceDN/>
        <w:rPr>
          <w:rFonts w:ascii="Arial" w:hAnsi="Arial" w:cs="Arial"/>
          <w:sz w:val="20"/>
          <w:szCs w:val="20"/>
        </w:rPr>
      </w:pPr>
    </w:p>
    <w:p w14:paraId="1DDDDACD" w14:textId="77777777" w:rsidR="00587444" w:rsidRPr="00587444" w:rsidRDefault="00587444" w:rsidP="00587444">
      <w:pPr>
        <w:suppressAutoHyphens w:val="0"/>
        <w:autoSpaceDN/>
        <w:rPr>
          <w:rFonts w:ascii="Arial" w:hAnsi="Arial" w:cs="Arial"/>
          <w:sz w:val="20"/>
          <w:szCs w:val="20"/>
        </w:rPr>
      </w:pPr>
    </w:p>
    <w:p w14:paraId="631FA9C9" w14:textId="77777777" w:rsidR="00587444" w:rsidRPr="00587444" w:rsidRDefault="00587444" w:rsidP="00587444">
      <w:pPr>
        <w:suppressAutoHyphens w:val="0"/>
        <w:autoSpaceDN/>
        <w:rPr>
          <w:rFonts w:ascii="Arial" w:hAnsi="Arial" w:cs="Arial"/>
          <w:sz w:val="20"/>
          <w:szCs w:val="20"/>
        </w:rPr>
      </w:pPr>
    </w:p>
    <w:p w14:paraId="50C17084" w14:textId="71BEAA22" w:rsidR="00587444" w:rsidRPr="00587444" w:rsidRDefault="00587444" w:rsidP="00587444">
      <w:pPr>
        <w:suppressAutoHyphens w:val="0"/>
        <w:autoSpaceDN/>
        <w:jc w:val="both"/>
        <w:rPr>
          <w:rFonts w:ascii="Arial" w:hAnsi="Arial" w:cs="Arial"/>
          <w:sz w:val="20"/>
          <w:szCs w:val="20"/>
          <w:lang w:val="hr-HR"/>
        </w:rPr>
      </w:pPr>
      <w:r w:rsidRPr="00587444">
        <w:rPr>
          <w:rFonts w:ascii="Arial" w:hAnsi="Arial" w:cs="Arial"/>
          <w:sz w:val="20"/>
          <w:szCs w:val="20"/>
        </w:rPr>
        <w:t>The determined tax liability is subject to different interpretations regarding the assessment of the eligibility of costs and the coverage of income for tax purposes</w:t>
      </w:r>
      <w:r w:rsidR="00D07946">
        <w:rPr>
          <w:rFonts w:ascii="Arial" w:hAnsi="Arial" w:cs="Arial"/>
          <w:sz w:val="20"/>
          <w:szCs w:val="20"/>
        </w:rPr>
        <w:t>.</w:t>
      </w:r>
      <w:r w:rsidRPr="00587444">
        <w:rPr>
          <w:rFonts w:ascii="Arial" w:hAnsi="Arial" w:cs="Arial"/>
          <w:sz w:val="20"/>
          <w:szCs w:val="20"/>
        </w:rPr>
        <w:t xml:space="preserve"> The Group has undertaken a number of activities to ensure that the determined current tax liability is entirely in compliance with the Income Tax Act</w:t>
      </w:r>
      <w:r w:rsidR="00EC17F4">
        <w:rPr>
          <w:rFonts w:ascii="Arial" w:hAnsi="Arial" w:cs="Arial"/>
          <w:sz w:val="20"/>
          <w:szCs w:val="20"/>
        </w:rPr>
        <w:t>.</w:t>
      </w:r>
    </w:p>
    <w:p w14:paraId="28065265" w14:textId="77777777" w:rsidR="00587444" w:rsidRPr="00587444" w:rsidRDefault="00587444" w:rsidP="00587444">
      <w:pPr>
        <w:keepNext/>
        <w:suppressAutoHyphens w:val="0"/>
        <w:autoSpaceDN/>
        <w:spacing w:before="240" w:after="120" w:line="360" w:lineRule="auto"/>
        <w:jc w:val="both"/>
        <w:rPr>
          <w:rFonts w:ascii="Arial" w:hAnsi="Arial" w:cs="Arial"/>
          <w:bCs/>
          <w:sz w:val="20"/>
          <w:szCs w:val="20"/>
          <w:highlight w:val="yellow"/>
          <w:lang w:val="en-GB"/>
        </w:rPr>
      </w:pPr>
    </w:p>
    <w:p w14:paraId="1593A963" w14:textId="77777777" w:rsidR="00587444" w:rsidRPr="00587444" w:rsidRDefault="00587444" w:rsidP="00587444">
      <w:pPr>
        <w:keepNext/>
        <w:suppressAutoHyphens w:val="0"/>
        <w:autoSpaceDN/>
        <w:spacing w:before="240" w:after="120" w:line="360" w:lineRule="auto"/>
        <w:jc w:val="both"/>
        <w:rPr>
          <w:rFonts w:ascii="Arial" w:hAnsi="Arial" w:cs="Arial"/>
          <w:bCs/>
          <w:sz w:val="20"/>
          <w:szCs w:val="20"/>
          <w:highlight w:val="yellow"/>
          <w:lang w:val="en-GB"/>
        </w:rPr>
      </w:pPr>
    </w:p>
    <w:p w14:paraId="5CD5F36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sectPr w:rsidR="00587444" w:rsidRPr="00587444" w:rsidSect="00D337C5">
          <w:pgSz w:w="11907" w:h="16840" w:code="9"/>
          <w:pgMar w:top="1418" w:right="1134" w:bottom="1134" w:left="1418" w:header="851" w:footer="851" w:gutter="0"/>
          <w:cols w:space="720"/>
          <w:noEndnote/>
        </w:sectPr>
      </w:pPr>
    </w:p>
    <w:p w14:paraId="16E6EE3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344C7D6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 xml:space="preserve">12. </w:t>
      </w:r>
      <w:r w:rsidRPr="00587444">
        <w:rPr>
          <w:rFonts w:ascii="Arial" w:hAnsi="Arial" w:cs="Arial"/>
          <w:b/>
          <w:bCs/>
          <w:sz w:val="20"/>
          <w:szCs w:val="20"/>
          <w:lang w:val="en-GB"/>
        </w:rPr>
        <w:tab/>
        <w:t>Cash on hand and current accounts with banks</w:t>
      </w:r>
    </w:p>
    <w:p w14:paraId="7572D930"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tbl>
      <w:tblPr>
        <w:tblW w:w="5125" w:type="pct"/>
        <w:tblInd w:w="-142" w:type="dxa"/>
        <w:tblLayout w:type="fixed"/>
        <w:tblLook w:val="0000" w:firstRow="0" w:lastRow="0" w:firstColumn="0" w:lastColumn="0" w:noHBand="0" w:noVBand="0"/>
      </w:tblPr>
      <w:tblGrid>
        <w:gridCol w:w="3479"/>
        <w:gridCol w:w="1540"/>
        <w:gridCol w:w="1517"/>
        <w:gridCol w:w="1540"/>
        <w:gridCol w:w="1513"/>
      </w:tblGrid>
      <w:tr w:rsidR="00BD6AC5" w:rsidRPr="006A429E" w14:paraId="35ABC1CA" w14:textId="77777777" w:rsidTr="00BD6AC5">
        <w:trPr>
          <w:trHeight w:val="207"/>
        </w:trPr>
        <w:tc>
          <w:tcPr>
            <w:tcW w:w="1814" w:type="pct"/>
          </w:tcPr>
          <w:p w14:paraId="1F520754" w14:textId="77777777" w:rsidR="00BD6AC5" w:rsidRPr="006A429E" w:rsidRDefault="00BD6AC5" w:rsidP="00323DB0">
            <w:pPr>
              <w:tabs>
                <w:tab w:val="left" w:pos="-720"/>
              </w:tabs>
              <w:spacing w:line="220" w:lineRule="exact"/>
              <w:rPr>
                <w:rFonts w:ascii="Arial" w:hAnsi="Arial" w:cs="Arial"/>
                <w:sz w:val="20"/>
                <w:szCs w:val="20"/>
                <w:lang w:val="en-GB"/>
              </w:rPr>
            </w:pPr>
          </w:p>
        </w:tc>
        <w:tc>
          <w:tcPr>
            <w:tcW w:w="803" w:type="pct"/>
          </w:tcPr>
          <w:p w14:paraId="28EFDA03" w14:textId="77777777" w:rsidR="00BD6AC5" w:rsidRPr="006A429E" w:rsidRDefault="00BD6AC5" w:rsidP="00323DB0">
            <w:pPr>
              <w:tabs>
                <w:tab w:val="right" w:pos="1202"/>
              </w:tabs>
              <w:spacing w:line="240" w:lineRule="atLeast"/>
              <w:jc w:val="right"/>
              <w:outlineLvl w:val="0"/>
              <w:rPr>
                <w:rFonts w:ascii="Arial" w:hAnsi="Arial" w:cs="Arial"/>
                <w:b/>
                <w:sz w:val="20"/>
                <w:szCs w:val="20"/>
              </w:rPr>
            </w:pPr>
          </w:p>
        </w:tc>
        <w:tc>
          <w:tcPr>
            <w:tcW w:w="791" w:type="pct"/>
          </w:tcPr>
          <w:p w14:paraId="148B7D49" w14:textId="77777777" w:rsidR="00BD6AC5" w:rsidRPr="006A429E" w:rsidRDefault="00BD6AC5" w:rsidP="00323DB0">
            <w:pPr>
              <w:tabs>
                <w:tab w:val="right" w:pos="1202"/>
              </w:tabs>
              <w:spacing w:line="240" w:lineRule="atLeast"/>
              <w:jc w:val="right"/>
              <w:outlineLvl w:val="0"/>
              <w:rPr>
                <w:rFonts w:ascii="Arial" w:hAnsi="Arial" w:cs="Arial"/>
                <w:b/>
                <w:sz w:val="20"/>
                <w:szCs w:val="20"/>
              </w:rPr>
            </w:pPr>
            <w:r w:rsidRPr="006A429E">
              <w:rPr>
                <w:rFonts w:ascii="Arial" w:hAnsi="Arial" w:cs="Arial"/>
                <w:b/>
                <w:sz w:val="20"/>
                <w:szCs w:val="20"/>
              </w:rPr>
              <w:t>Group</w:t>
            </w:r>
          </w:p>
        </w:tc>
        <w:tc>
          <w:tcPr>
            <w:tcW w:w="803" w:type="pct"/>
          </w:tcPr>
          <w:p w14:paraId="465204FA" w14:textId="77777777" w:rsidR="00BD6AC5" w:rsidRPr="006A429E" w:rsidRDefault="00BD6AC5" w:rsidP="00323DB0">
            <w:pPr>
              <w:tabs>
                <w:tab w:val="right" w:pos="1202"/>
              </w:tabs>
              <w:spacing w:line="240" w:lineRule="atLeast"/>
              <w:jc w:val="right"/>
              <w:outlineLvl w:val="0"/>
              <w:rPr>
                <w:rFonts w:ascii="Arial" w:hAnsi="Arial" w:cs="Arial"/>
                <w:b/>
                <w:sz w:val="20"/>
                <w:szCs w:val="20"/>
              </w:rPr>
            </w:pPr>
          </w:p>
        </w:tc>
        <w:tc>
          <w:tcPr>
            <w:tcW w:w="789" w:type="pct"/>
          </w:tcPr>
          <w:p w14:paraId="5395D225" w14:textId="77777777" w:rsidR="00BD6AC5" w:rsidRPr="006A429E" w:rsidRDefault="00BD6AC5" w:rsidP="00323DB0">
            <w:pPr>
              <w:tabs>
                <w:tab w:val="right" w:pos="1202"/>
              </w:tabs>
              <w:spacing w:line="240" w:lineRule="atLeast"/>
              <w:jc w:val="right"/>
              <w:outlineLvl w:val="0"/>
              <w:rPr>
                <w:rFonts w:ascii="Arial" w:hAnsi="Arial" w:cs="Arial"/>
                <w:b/>
                <w:sz w:val="20"/>
                <w:szCs w:val="20"/>
              </w:rPr>
            </w:pPr>
            <w:r w:rsidRPr="006A429E">
              <w:rPr>
                <w:rFonts w:ascii="Arial" w:hAnsi="Arial" w:cs="Arial"/>
                <w:b/>
                <w:sz w:val="20"/>
                <w:szCs w:val="20"/>
              </w:rPr>
              <w:t>Bank</w:t>
            </w:r>
          </w:p>
        </w:tc>
      </w:tr>
      <w:tr w:rsidR="00BD6AC5" w:rsidRPr="006A429E" w14:paraId="196F0C6E" w14:textId="77777777" w:rsidTr="00BD6AC5">
        <w:trPr>
          <w:trHeight w:val="329"/>
        </w:trPr>
        <w:tc>
          <w:tcPr>
            <w:tcW w:w="1814" w:type="pct"/>
          </w:tcPr>
          <w:p w14:paraId="19362EE3" w14:textId="77777777" w:rsidR="00BD6AC5" w:rsidRPr="006A429E" w:rsidRDefault="00BD6AC5" w:rsidP="00323DB0">
            <w:pPr>
              <w:tabs>
                <w:tab w:val="left" w:pos="-720"/>
              </w:tabs>
              <w:spacing w:line="220" w:lineRule="exact"/>
              <w:rPr>
                <w:rFonts w:ascii="Arial" w:hAnsi="Arial" w:cs="Arial"/>
                <w:sz w:val="20"/>
                <w:szCs w:val="20"/>
                <w:lang w:val="en-GB"/>
              </w:rPr>
            </w:pPr>
          </w:p>
        </w:tc>
        <w:tc>
          <w:tcPr>
            <w:tcW w:w="803" w:type="pct"/>
            <w:vAlign w:val="center"/>
          </w:tcPr>
          <w:p w14:paraId="4EB17F66" w14:textId="6CEC8E1A" w:rsidR="00BD6AC5" w:rsidRPr="006A429E" w:rsidRDefault="00BD6AC5" w:rsidP="00323DB0">
            <w:pPr>
              <w:tabs>
                <w:tab w:val="right" w:pos="1202"/>
              </w:tabs>
              <w:spacing w:line="240" w:lineRule="atLeast"/>
              <w:jc w:val="right"/>
              <w:outlineLvl w:val="0"/>
              <w:rPr>
                <w:rFonts w:ascii="Arial" w:hAnsi="Arial" w:cs="Arial"/>
                <w:b/>
                <w:sz w:val="20"/>
                <w:szCs w:val="20"/>
              </w:rPr>
            </w:pPr>
            <w:r w:rsidRPr="007B329C">
              <w:rPr>
                <w:rFonts w:ascii="Arial" w:hAnsi="Arial" w:cs="Arial"/>
                <w:b/>
                <w:sz w:val="20"/>
                <w:szCs w:val="20"/>
              </w:rPr>
              <w:t>31 December 202</w:t>
            </w:r>
            <w:r w:rsidR="008B2594">
              <w:rPr>
                <w:rFonts w:ascii="Arial" w:hAnsi="Arial" w:cs="Arial"/>
                <w:b/>
                <w:sz w:val="20"/>
                <w:szCs w:val="20"/>
              </w:rPr>
              <w:t>5</w:t>
            </w:r>
          </w:p>
        </w:tc>
        <w:tc>
          <w:tcPr>
            <w:tcW w:w="791" w:type="pct"/>
            <w:vAlign w:val="center"/>
          </w:tcPr>
          <w:p w14:paraId="0A714A18" w14:textId="0B99A681" w:rsidR="00BD6AC5" w:rsidRPr="006A429E" w:rsidRDefault="00BD6AC5" w:rsidP="00323DB0">
            <w:pPr>
              <w:tabs>
                <w:tab w:val="right" w:pos="1202"/>
              </w:tabs>
              <w:spacing w:line="240" w:lineRule="atLeast"/>
              <w:jc w:val="right"/>
              <w:outlineLvl w:val="0"/>
              <w:rPr>
                <w:rFonts w:ascii="Arial" w:hAnsi="Arial" w:cs="Arial"/>
                <w:b/>
                <w:sz w:val="20"/>
                <w:szCs w:val="20"/>
              </w:rPr>
            </w:pPr>
            <w:r w:rsidRPr="006A429E">
              <w:rPr>
                <w:rFonts w:ascii="Arial" w:hAnsi="Arial" w:cs="Arial"/>
                <w:b/>
                <w:sz w:val="20"/>
                <w:szCs w:val="20"/>
              </w:rPr>
              <w:t>31 December 202</w:t>
            </w:r>
            <w:r w:rsidR="008B2594">
              <w:rPr>
                <w:rFonts w:ascii="Arial" w:hAnsi="Arial" w:cs="Arial"/>
                <w:b/>
                <w:sz w:val="20"/>
                <w:szCs w:val="20"/>
              </w:rPr>
              <w:t>4</w:t>
            </w:r>
          </w:p>
        </w:tc>
        <w:tc>
          <w:tcPr>
            <w:tcW w:w="803" w:type="pct"/>
            <w:vAlign w:val="center"/>
          </w:tcPr>
          <w:p w14:paraId="37342C9F" w14:textId="1E659F07" w:rsidR="00BD6AC5" w:rsidRPr="006A429E" w:rsidRDefault="00BD6AC5" w:rsidP="00323DB0">
            <w:pPr>
              <w:tabs>
                <w:tab w:val="right" w:pos="1202"/>
              </w:tabs>
              <w:spacing w:line="240" w:lineRule="atLeast"/>
              <w:jc w:val="right"/>
              <w:outlineLvl w:val="0"/>
              <w:rPr>
                <w:rFonts w:ascii="Arial" w:hAnsi="Arial" w:cs="Arial"/>
                <w:b/>
                <w:sz w:val="20"/>
                <w:szCs w:val="20"/>
              </w:rPr>
            </w:pPr>
            <w:r w:rsidRPr="007B329C">
              <w:rPr>
                <w:rFonts w:ascii="Arial" w:hAnsi="Arial" w:cs="Arial"/>
                <w:b/>
                <w:sz w:val="20"/>
                <w:szCs w:val="20"/>
              </w:rPr>
              <w:t>31 December 202</w:t>
            </w:r>
            <w:r w:rsidR="008B2594">
              <w:rPr>
                <w:rFonts w:ascii="Arial" w:hAnsi="Arial" w:cs="Arial"/>
                <w:b/>
                <w:sz w:val="20"/>
                <w:szCs w:val="20"/>
              </w:rPr>
              <w:t>5</w:t>
            </w:r>
          </w:p>
        </w:tc>
        <w:tc>
          <w:tcPr>
            <w:tcW w:w="789" w:type="pct"/>
            <w:vAlign w:val="center"/>
          </w:tcPr>
          <w:p w14:paraId="67A0A88D" w14:textId="7FC47C75" w:rsidR="00BD6AC5" w:rsidRPr="006A429E" w:rsidRDefault="00BD6AC5" w:rsidP="00323DB0">
            <w:pPr>
              <w:tabs>
                <w:tab w:val="right" w:pos="1202"/>
              </w:tabs>
              <w:spacing w:line="240" w:lineRule="atLeast"/>
              <w:jc w:val="right"/>
              <w:outlineLvl w:val="0"/>
              <w:rPr>
                <w:rFonts w:ascii="Arial" w:hAnsi="Arial" w:cs="Arial"/>
                <w:b/>
                <w:sz w:val="20"/>
                <w:szCs w:val="20"/>
              </w:rPr>
            </w:pPr>
            <w:r w:rsidRPr="006A429E">
              <w:rPr>
                <w:rFonts w:ascii="Arial" w:hAnsi="Arial" w:cs="Arial"/>
                <w:b/>
                <w:sz w:val="20"/>
                <w:szCs w:val="20"/>
              </w:rPr>
              <w:t>31 December 202</w:t>
            </w:r>
            <w:r w:rsidR="008B2594">
              <w:rPr>
                <w:rFonts w:ascii="Arial" w:hAnsi="Arial" w:cs="Arial"/>
                <w:b/>
                <w:sz w:val="20"/>
                <w:szCs w:val="20"/>
              </w:rPr>
              <w:t>4</w:t>
            </w:r>
          </w:p>
        </w:tc>
      </w:tr>
      <w:tr w:rsidR="00BD6AC5" w:rsidRPr="006A429E" w14:paraId="4A99281D" w14:textId="77777777" w:rsidTr="00BD6AC5">
        <w:trPr>
          <w:trHeight w:val="223"/>
        </w:trPr>
        <w:tc>
          <w:tcPr>
            <w:tcW w:w="1814" w:type="pct"/>
          </w:tcPr>
          <w:p w14:paraId="543C9E51" w14:textId="77777777" w:rsidR="00BD6AC5" w:rsidRPr="006A429E" w:rsidRDefault="00BD6AC5" w:rsidP="00323DB0">
            <w:pPr>
              <w:tabs>
                <w:tab w:val="left" w:pos="-720"/>
              </w:tabs>
              <w:spacing w:line="220" w:lineRule="exact"/>
              <w:rPr>
                <w:rFonts w:ascii="Arial" w:hAnsi="Arial" w:cs="Arial"/>
                <w:sz w:val="20"/>
                <w:szCs w:val="20"/>
                <w:lang w:val="en-GB"/>
              </w:rPr>
            </w:pPr>
          </w:p>
        </w:tc>
        <w:tc>
          <w:tcPr>
            <w:tcW w:w="803" w:type="pct"/>
          </w:tcPr>
          <w:p w14:paraId="349278C5" w14:textId="77777777" w:rsidR="00BD6AC5" w:rsidRPr="006A429E" w:rsidRDefault="00BD6AC5" w:rsidP="00323DB0">
            <w:pPr>
              <w:tabs>
                <w:tab w:val="right" w:pos="1202"/>
              </w:tabs>
              <w:spacing w:line="220" w:lineRule="exact"/>
              <w:jc w:val="right"/>
              <w:outlineLvl w:val="0"/>
              <w:rPr>
                <w:rFonts w:ascii="Arial" w:hAnsi="Arial" w:cs="Arial"/>
                <w:b/>
                <w:sz w:val="20"/>
                <w:szCs w:val="20"/>
                <w:lang w:val="en-GB"/>
              </w:rPr>
            </w:pPr>
            <w:bookmarkStart w:id="466" w:name="_Toc4058211"/>
            <w:r>
              <w:rPr>
                <w:rFonts w:ascii="Arial" w:hAnsi="Arial" w:cs="Arial"/>
                <w:b/>
                <w:sz w:val="20"/>
                <w:szCs w:val="20"/>
                <w:lang w:val="en-GB"/>
              </w:rPr>
              <w:t>EUR</w:t>
            </w:r>
            <w:r w:rsidRPr="006A429E">
              <w:rPr>
                <w:rFonts w:ascii="Arial" w:hAnsi="Arial" w:cs="Arial"/>
                <w:b/>
                <w:sz w:val="20"/>
                <w:szCs w:val="20"/>
                <w:lang w:val="en-GB"/>
              </w:rPr>
              <w:t xml:space="preserve"> ‘000</w:t>
            </w:r>
            <w:bookmarkEnd w:id="466"/>
          </w:p>
        </w:tc>
        <w:tc>
          <w:tcPr>
            <w:tcW w:w="791" w:type="pct"/>
          </w:tcPr>
          <w:p w14:paraId="722FF441" w14:textId="77777777" w:rsidR="00BD6AC5" w:rsidRPr="006A429E" w:rsidRDefault="00BD6AC5" w:rsidP="00323DB0">
            <w:pPr>
              <w:tabs>
                <w:tab w:val="right" w:pos="1202"/>
              </w:tabs>
              <w:spacing w:line="220" w:lineRule="exact"/>
              <w:jc w:val="right"/>
              <w:outlineLvl w:val="0"/>
              <w:rPr>
                <w:rFonts w:ascii="Arial" w:hAnsi="Arial" w:cs="Arial"/>
                <w:b/>
                <w:sz w:val="20"/>
                <w:szCs w:val="20"/>
                <w:lang w:val="en-GB"/>
              </w:rPr>
            </w:pPr>
            <w:bookmarkStart w:id="467" w:name="_Toc4058212"/>
            <w:r>
              <w:rPr>
                <w:rFonts w:ascii="Arial" w:hAnsi="Arial" w:cs="Arial"/>
                <w:b/>
                <w:sz w:val="20"/>
                <w:szCs w:val="20"/>
                <w:lang w:val="en-GB"/>
              </w:rPr>
              <w:t>EUR</w:t>
            </w:r>
            <w:r w:rsidRPr="006A429E">
              <w:rPr>
                <w:rFonts w:ascii="Arial" w:hAnsi="Arial" w:cs="Arial"/>
                <w:b/>
                <w:sz w:val="20"/>
                <w:szCs w:val="20"/>
                <w:lang w:val="en-GB"/>
              </w:rPr>
              <w:t xml:space="preserve"> ‘000</w:t>
            </w:r>
            <w:bookmarkEnd w:id="467"/>
          </w:p>
        </w:tc>
        <w:tc>
          <w:tcPr>
            <w:tcW w:w="803" w:type="pct"/>
          </w:tcPr>
          <w:p w14:paraId="34BA67E3" w14:textId="77777777" w:rsidR="00BD6AC5" w:rsidRPr="006A429E" w:rsidRDefault="00BD6AC5" w:rsidP="00323DB0">
            <w:pPr>
              <w:tabs>
                <w:tab w:val="right" w:pos="1202"/>
              </w:tabs>
              <w:spacing w:line="220" w:lineRule="exact"/>
              <w:jc w:val="right"/>
              <w:outlineLvl w:val="0"/>
              <w:rPr>
                <w:rFonts w:ascii="Arial" w:hAnsi="Arial" w:cs="Arial"/>
                <w:b/>
                <w:sz w:val="20"/>
                <w:szCs w:val="20"/>
                <w:lang w:val="en-GB"/>
              </w:rPr>
            </w:pPr>
            <w:bookmarkStart w:id="468" w:name="_Toc4058213"/>
            <w:r>
              <w:rPr>
                <w:rFonts w:ascii="Arial" w:hAnsi="Arial" w:cs="Arial"/>
                <w:b/>
                <w:sz w:val="20"/>
                <w:szCs w:val="20"/>
                <w:lang w:val="en-GB"/>
              </w:rPr>
              <w:t>EUR</w:t>
            </w:r>
            <w:r w:rsidRPr="006A429E">
              <w:rPr>
                <w:rFonts w:ascii="Arial" w:hAnsi="Arial" w:cs="Arial"/>
                <w:b/>
                <w:sz w:val="20"/>
                <w:szCs w:val="20"/>
                <w:lang w:val="en-GB"/>
              </w:rPr>
              <w:t xml:space="preserve"> ‘000</w:t>
            </w:r>
            <w:bookmarkEnd w:id="468"/>
          </w:p>
        </w:tc>
        <w:tc>
          <w:tcPr>
            <w:tcW w:w="789" w:type="pct"/>
          </w:tcPr>
          <w:p w14:paraId="6E30361F" w14:textId="77777777" w:rsidR="00BD6AC5" w:rsidRPr="006A429E" w:rsidRDefault="00BD6AC5" w:rsidP="00323DB0">
            <w:pPr>
              <w:tabs>
                <w:tab w:val="right" w:pos="1202"/>
              </w:tabs>
              <w:spacing w:line="220" w:lineRule="exact"/>
              <w:jc w:val="right"/>
              <w:outlineLvl w:val="0"/>
              <w:rPr>
                <w:rFonts w:ascii="Arial" w:hAnsi="Arial" w:cs="Arial"/>
                <w:b/>
                <w:sz w:val="20"/>
                <w:szCs w:val="20"/>
                <w:lang w:val="en-GB"/>
              </w:rPr>
            </w:pPr>
            <w:bookmarkStart w:id="469" w:name="_Toc4058214"/>
            <w:r>
              <w:rPr>
                <w:rFonts w:ascii="Arial" w:hAnsi="Arial" w:cs="Arial"/>
                <w:b/>
                <w:sz w:val="20"/>
                <w:szCs w:val="20"/>
                <w:lang w:val="en-GB"/>
              </w:rPr>
              <w:t>EUR</w:t>
            </w:r>
            <w:r w:rsidRPr="006A429E">
              <w:rPr>
                <w:rFonts w:ascii="Arial" w:hAnsi="Arial" w:cs="Arial"/>
                <w:b/>
                <w:sz w:val="20"/>
                <w:szCs w:val="20"/>
                <w:lang w:val="en-GB"/>
              </w:rPr>
              <w:t xml:space="preserve"> ‘000</w:t>
            </w:r>
            <w:bookmarkEnd w:id="469"/>
          </w:p>
        </w:tc>
      </w:tr>
      <w:tr w:rsidR="0090217A" w:rsidRPr="006A429E" w14:paraId="6583E699" w14:textId="77777777" w:rsidTr="00BD6AC5">
        <w:trPr>
          <w:trHeight w:val="438"/>
        </w:trPr>
        <w:tc>
          <w:tcPr>
            <w:tcW w:w="1814" w:type="pct"/>
            <w:vAlign w:val="bottom"/>
          </w:tcPr>
          <w:p w14:paraId="70A4CD41" w14:textId="77777777" w:rsidR="0090217A" w:rsidRPr="006A429E" w:rsidRDefault="0090217A" w:rsidP="0090217A">
            <w:pPr>
              <w:tabs>
                <w:tab w:val="right" w:pos="1202"/>
              </w:tabs>
              <w:spacing w:line="240" w:lineRule="exact"/>
              <w:outlineLvl w:val="0"/>
              <w:rPr>
                <w:rFonts w:ascii="Arial" w:hAnsi="Arial" w:cs="Arial"/>
                <w:sz w:val="20"/>
                <w:szCs w:val="20"/>
                <w:lang w:val="en-GB"/>
              </w:rPr>
            </w:pPr>
            <w:r w:rsidRPr="006A429E">
              <w:rPr>
                <w:rFonts w:ascii="Arial" w:hAnsi="Arial" w:cs="Arial"/>
                <w:sz w:val="20"/>
                <w:szCs w:val="20"/>
                <w:lang w:val="en-GB"/>
              </w:rPr>
              <w:t>Account with the Croatian National Bank</w:t>
            </w:r>
          </w:p>
        </w:tc>
        <w:tc>
          <w:tcPr>
            <w:tcW w:w="803" w:type="pct"/>
            <w:tcBorders>
              <w:top w:val="nil"/>
              <w:left w:val="nil"/>
              <w:bottom w:val="nil"/>
              <w:right w:val="nil"/>
            </w:tcBorders>
            <w:vAlign w:val="bottom"/>
          </w:tcPr>
          <w:p w14:paraId="7D6325F4" w14:textId="684EC491" w:rsidR="0090217A" w:rsidRPr="006A429E" w:rsidRDefault="0090217A" w:rsidP="0090217A">
            <w:pPr>
              <w:tabs>
                <w:tab w:val="right" w:pos="1202"/>
              </w:tabs>
              <w:spacing w:line="240" w:lineRule="exact"/>
              <w:jc w:val="right"/>
              <w:outlineLvl w:val="0"/>
              <w:rPr>
                <w:rFonts w:ascii="Arial" w:hAnsi="Arial" w:cs="Arial"/>
                <w:color w:val="000000"/>
                <w:sz w:val="20"/>
                <w:szCs w:val="20"/>
              </w:rPr>
            </w:pPr>
            <w:r w:rsidRPr="00D9369D">
              <w:rPr>
                <w:rFonts w:ascii="Arial" w:hAnsi="Arial" w:cs="Arial"/>
                <w:sz w:val="20"/>
                <w:szCs w:val="20"/>
              </w:rPr>
              <w:t xml:space="preserve"> 2 </w:t>
            </w:r>
          </w:p>
        </w:tc>
        <w:tc>
          <w:tcPr>
            <w:tcW w:w="791" w:type="pct"/>
            <w:tcBorders>
              <w:top w:val="nil"/>
              <w:left w:val="nil"/>
              <w:bottom w:val="nil"/>
              <w:right w:val="nil"/>
            </w:tcBorders>
            <w:vAlign w:val="bottom"/>
          </w:tcPr>
          <w:p w14:paraId="5FB3FED8" w14:textId="466E1D62" w:rsidR="0090217A" w:rsidRPr="006A429E" w:rsidRDefault="0090217A" w:rsidP="0090217A">
            <w:pPr>
              <w:tabs>
                <w:tab w:val="right" w:pos="1202"/>
              </w:tabs>
              <w:spacing w:line="240" w:lineRule="exact"/>
              <w:jc w:val="right"/>
              <w:outlineLvl w:val="0"/>
              <w:rPr>
                <w:rFonts w:ascii="Arial" w:hAnsi="Arial" w:cs="Arial"/>
                <w:sz w:val="20"/>
                <w:szCs w:val="20"/>
              </w:rPr>
            </w:pPr>
            <w:r w:rsidRPr="00360F67">
              <w:rPr>
                <w:rFonts w:ascii="Arial" w:hAnsi="Arial" w:cs="Arial"/>
                <w:sz w:val="20"/>
                <w:szCs w:val="20"/>
              </w:rPr>
              <w:t xml:space="preserve"> 2 </w:t>
            </w:r>
          </w:p>
        </w:tc>
        <w:tc>
          <w:tcPr>
            <w:tcW w:w="803" w:type="pct"/>
            <w:tcBorders>
              <w:top w:val="nil"/>
              <w:left w:val="nil"/>
              <w:bottom w:val="nil"/>
              <w:right w:val="nil"/>
            </w:tcBorders>
            <w:vAlign w:val="bottom"/>
          </w:tcPr>
          <w:p w14:paraId="17449264" w14:textId="57E00EE9" w:rsidR="0090217A" w:rsidRPr="006A429E" w:rsidRDefault="0090217A" w:rsidP="0090217A">
            <w:pPr>
              <w:tabs>
                <w:tab w:val="right" w:pos="1202"/>
              </w:tabs>
              <w:spacing w:line="240" w:lineRule="exact"/>
              <w:jc w:val="right"/>
              <w:outlineLvl w:val="0"/>
              <w:rPr>
                <w:rFonts w:ascii="Arial" w:hAnsi="Arial" w:cs="Arial"/>
                <w:color w:val="000000"/>
                <w:sz w:val="20"/>
                <w:szCs w:val="20"/>
              </w:rPr>
            </w:pPr>
            <w:r w:rsidRPr="00D9369D">
              <w:rPr>
                <w:rFonts w:ascii="Arial" w:hAnsi="Arial" w:cs="Arial"/>
                <w:sz w:val="20"/>
                <w:szCs w:val="20"/>
              </w:rPr>
              <w:t xml:space="preserve"> 2 </w:t>
            </w:r>
          </w:p>
        </w:tc>
        <w:tc>
          <w:tcPr>
            <w:tcW w:w="789" w:type="pct"/>
            <w:tcBorders>
              <w:top w:val="nil"/>
              <w:left w:val="nil"/>
              <w:bottom w:val="nil"/>
              <w:right w:val="nil"/>
            </w:tcBorders>
            <w:vAlign w:val="bottom"/>
          </w:tcPr>
          <w:p w14:paraId="3CB0CBB6" w14:textId="4A532586" w:rsidR="0090217A" w:rsidRPr="006A429E" w:rsidRDefault="0090217A" w:rsidP="0090217A">
            <w:pPr>
              <w:tabs>
                <w:tab w:val="right" w:pos="1202"/>
              </w:tabs>
              <w:spacing w:line="240" w:lineRule="exact"/>
              <w:jc w:val="right"/>
              <w:outlineLvl w:val="0"/>
              <w:rPr>
                <w:rFonts w:ascii="Arial" w:hAnsi="Arial" w:cs="Arial"/>
                <w:sz w:val="20"/>
                <w:szCs w:val="20"/>
              </w:rPr>
            </w:pPr>
            <w:r w:rsidRPr="00360F67">
              <w:rPr>
                <w:rFonts w:ascii="Arial" w:hAnsi="Arial" w:cs="Arial"/>
                <w:sz w:val="20"/>
                <w:szCs w:val="20"/>
              </w:rPr>
              <w:t xml:space="preserve"> 2 </w:t>
            </w:r>
          </w:p>
        </w:tc>
      </w:tr>
      <w:tr w:rsidR="0090217A" w:rsidRPr="006A429E" w14:paraId="32F541B5" w14:textId="77777777" w:rsidTr="00BD6AC5">
        <w:trPr>
          <w:trHeight w:val="340"/>
        </w:trPr>
        <w:tc>
          <w:tcPr>
            <w:tcW w:w="1814" w:type="pct"/>
            <w:vAlign w:val="bottom"/>
          </w:tcPr>
          <w:p w14:paraId="1032617D" w14:textId="77777777" w:rsidR="0090217A" w:rsidRPr="006A429E" w:rsidRDefault="0090217A" w:rsidP="0090217A">
            <w:pPr>
              <w:tabs>
                <w:tab w:val="right" w:pos="1202"/>
              </w:tabs>
              <w:spacing w:line="240" w:lineRule="exact"/>
              <w:outlineLvl w:val="0"/>
              <w:rPr>
                <w:rFonts w:ascii="Arial" w:hAnsi="Arial" w:cs="Arial"/>
                <w:sz w:val="20"/>
                <w:szCs w:val="20"/>
                <w:lang w:val="en-GB"/>
              </w:rPr>
            </w:pPr>
            <w:r w:rsidRPr="006A429E">
              <w:rPr>
                <w:rFonts w:ascii="Arial" w:hAnsi="Arial" w:cs="Arial"/>
                <w:sz w:val="20"/>
                <w:szCs w:val="20"/>
                <w:lang w:val="en-GB"/>
              </w:rPr>
              <w:t>Accounts with the</w:t>
            </w:r>
            <w:r w:rsidRPr="006A429E">
              <w:rPr>
                <w:rFonts w:ascii="Arial" w:hAnsi="Arial"/>
                <w:sz w:val="19"/>
                <w:szCs w:val="20"/>
                <w:lang w:val="en-GB"/>
              </w:rPr>
              <w:t xml:space="preserve"> </w:t>
            </w:r>
            <w:r w:rsidRPr="006A429E">
              <w:rPr>
                <w:rFonts w:ascii="Arial" w:hAnsi="Arial" w:cs="Arial"/>
                <w:sz w:val="20"/>
                <w:szCs w:val="20"/>
                <w:lang w:val="en-GB"/>
              </w:rPr>
              <w:t>domestic banks</w:t>
            </w:r>
          </w:p>
        </w:tc>
        <w:tc>
          <w:tcPr>
            <w:tcW w:w="803" w:type="pct"/>
            <w:tcBorders>
              <w:top w:val="nil"/>
              <w:left w:val="nil"/>
              <w:bottom w:val="nil"/>
              <w:right w:val="nil"/>
            </w:tcBorders>
            <w:vAlign w:val="bottom"/>
          </w:tcPr>
          <w:p w14:paraId="77D2AD15" w14:textId="30D7ED75" w:rsidR="0090217A" w:rsidRPr="006A429E" w:rsidRDefault="0090217A" w:rsidP="0090217A">
            <w:pPr>
              <w:tabs>
                <w:tab w:val="right" w:pos="1202"/>
              </w:tabs>
              <w:spacing w:line="240" w:lineRule="exact"/>
              <w:jc w:val="right"/>
              <w:outlineLvl w:val="0"/>
              <w:rPr>
                <w:rFonts w:ascii="Arial" w:hAnsi="Arial" w:cs="Arial"/>
                <w:color w:val="000000"/>
                <w:sz w:val="20"/>
                <w:szCs w:val="20"/>
              </w:rPr>
            </w:pPr>
            <w:r w:rsidRPr="00D9369D">
              <w:rPr>
                <w:rFonts w:ascii="Arial" w:hAnsi="Arial" w:cs="Arial"/>
                <w:sz w:val="20"/>
                <w:szCs w:val="20"/>
              </w:rPr>
              <w:t xml:space="preserve"> 67</w:t>
            </w:r>
            <w:r>
              <w:rPr>
                <w:rFonts w:ascii="Arial" w:hAnsi="Arial" w:cs="Arial"/>
                <w:sz w:val="20"/>
                <w:szCs w:val="20"/>
              </w:rPr>
              <w:t>,</w:t>
            </w:r>
            <w:r w:rsidRPr="00D9369D">
              <w:rPr>
                <w:rFonts w:ascii="Arial" w:hAnsi="Arial" w:cs="Arial"/>
                <w:sz w:val="20"/>
                <w:szCs w:val="20"/>
              </w:rPr>
              <w:t xml:space="preserve">594 </w:t>
            </w:r>
          </w:p>
        </w:tc>
        <w:tc>
          <w:tcPr>
            <w:tcW w:w="791" w:type="pct"/>
            <w:tcBorders>
              <w:top w:val="nil"/>
              <w:left w:val="nil"/>
              <w:bottom w:val="nil"/>
              <w:right w:val="nil"/>
            </w:tcBorders>
            <w:vAlign w:val="bottom"/>
          </w:tcPr>
          <w:p w14:paraId="6846F311" w14:textId="72D37193" w:rsidR="0090217A" w:rsidRPr="006A429E" w:rsidRDefault="0090217A" w:rsidP="0090217A">
            <w:pPr>
              <w:tabs>
                <w:tab w:val="right" w:pos="1202"/>
              </w:tabs>
              <w:spacing w:line="240" w:lineRule="exact"/>
              <w:jc w:val="right"/>
              <w:outlineLvl w:val="0"/>
              <w:rPr>
                <w:rFonts w:ascii="Arial" w:hAnsi="Arial" w:cs="Arial"/>
                <w:color w:val="000000"/>
                <w:sz w:val="20"/>
                <w:szCs w:val="20"/>
              </w:rPr>
            </w:pPr>
            <w:r w:rsidRPr="00360F67">
              <w:rPr>
                <w:rFonts w:ascii="Arial" w:hAnsi="Arial" w:cs="Arial"/>
                <w:sz w:val="20"/>
                <w:szCs w:val="20"/>
              </w:rPr>
              <w:t xml:space="preserve"> 45</w:t>
            </w:r>
            <w:r>
              <w:rPr>
                <w:rFonts w:ascii="Arial" w:hAnsi="Arial" w:cs="Arial"/>
                <w:sz w:val="20"/>
                <w:szCs w:val="20"/>
              </w:rPr>
              <w:t>,</w:t>
            </w:r>
            <w:r w:rsidRPr="00360F67">
              <w:rPr>
                <w:rFonts w:ascii="Arial" w:hAnsi="Arial" w:cs="Arial"/>
                <w:sz w:val="20"/>
                <w:szCs w:val="20"/>
              </w:rPr>
              <w:t xml:space="preserve">800 </w:t>
            </w:r>
          </w:p>
        </w:tc>
        <w:tc>
          <w:tcPr>
            <w:tcW w:w="803" w:type="pct"/>
            <w:tcBorders>
              <w:top w:val="nil"/>
              <w:left w:val="nil"/>
              <w:bottom w:val="nil"/>
              <w:right w:val="nil"/>
            </w:tcBorders>
            <w:vAlign w:val="bottom"/>
          </w:tcPr>
          <w:p w14:paraId="04E7B782" w14:textId="49A8F2E9" w:rsidR="0090217A" w:rsidRPr="006A429E" w:rsidRDefault="0090217A" w:rsidP="0090217A">
            <w:pPr>
              <w:tabs>
                <w:tab w:val="right" w:pos="1202"/>
              </w:tabs>
              <w:spacing w:line="240" w:lineRule="exact"/>
              <w:jc w:val="right"/>
              <w:outlineLvl w:val="0"/>
              <w:rPr>
                <w:rFonts w:ascii="Arial" w:hAnsi="Arial" w:cs="Arial"/>
                <w:color w:val="000000"/>
                <w:sz w:val="20"/>
                <w:szCs w:val="20"/>
              </w:rPr>
            </w:pPr>
            <w:r w:rsidRPr="00D9369D">
              <w:rPr>
                <w:rFonts w:ascii="Arial" w:hAnsi="Arial" w:cs="Arial"/>
                <w:sz w:val="20"/>
                <w:szCs w:val="20"/>
              </w:rPr>
              <w:t xml:space="preserve"> 66</w:t>
            </w:r>
            <w:r>
              <w:rPr>
                <w:rFonts w:ascii="Arial" w:hAnsi="Arial" w:cs="Arial"/>
                <w:sz w:val="20"/>
                <w:szCs w:val="20"/>
              </w:rPr>
              <w:t>,</w:t>
            </w:r>
            <w:r w:rsidRPr="00D9369D">
              <w:rPr>
                <w:rFonts w:ascii="Arial" w:hAnsi="Arial" w:cs="Arial"/>
                <w:sz w:val="20"/>
                <w:szCs w:val="20"/>
              </w:rPr>
              <w:t xml:space="preserve">772 </w:t>
            </w:r>
          </w:p>
        </w:tc>
        <w:tc>
          <w:tcPr>
            <w:tcW w:w="789" w:type="pct"/>
            <w:tcBorders>
              <w:top w:val="nil"/>
              <w:left w:val="nil"/>
              <w:bottom w:val="nil"/>
              <w:right w:val="nil"/>
            </w:tcBorders>
            <w:vAlign w:val="bottom"/>
          </w:tcPr>
          <w:p w14:paraId="4877B205" w14:textId="486761EF" w:rsidR="0090217A" w:rsidRPr="006A429E" w:rsidRDefault="0090217A" w:rsidP="0090217A">
            <w:pPr>
              <w:tabs>
                <w:tab w:val="right" w:pos="1202"/>
              </w:tabs>
              <w:spacing w:line="240" w:lineRule="exact"/>
              <w:jc w:val="right"/>
              <w:outlineLvl w:val="0"/>
              <w:rPr>
                <w:rFonts w:ascii="Arial" w:hAnsi="Arial" w:cs="Arial"/>
                <w:color w:val="000000"/>
                <w:sz w:val="20"/>
                <w:szCs w:val="20"/>
              </w:rPr>
            </w:pPr>
            <w:r w:rsidRPr="00360F67">
              <w:rPr>
                <w:rFonts w:ascii="Arial" w:hAnsi="Arial" w:cs="Arial"/>
                <w:sz w:val="20"/>
                <w:szCs w:val="20"/>
              </w:rPr>
              <w:t xml:space="preserve"> 45</w:t>
            </w:r>
            <w:r>
              <w:rPr>
                <w:rFonts w:ascii="Arial" w:hAnsi="Arial" w:cs="Arial"/>
                <w:sz w:val="20"/>
                <w:szCs w:val="20"/>
              </w:rPr>
              <w:t>,</w:t>
            </w:r>
            <w:r w:rsidRPr="00360F67">
              <w:rPr>
                <w:rFonts w:ascii="Arial" w:hAnsi="Arial" w:cs="Arial"/>
                <w:sz w:val="20"/>
                <w:szCs w:val="20"/>
              </w:rPr>
              <w:t xml:space="preserve">281 </w:t>
            </w:r>
          </w:p>
        </w:tc>
      </w:tr>
      <w:tr w:rsidR="0090217A" w:rsidRPr="006A429E" w14:paraId="4F78736B" w14:textId="77777777" w:rsidTr="00BD6AC5">
        <w:trPr>
          <w:trHeight w:val="341"/>
        </w:trPr>
        <w:tc>
          <w:tcPr>
            <w:tcW w:w="1814" w:type="pct"/>
            <w:vAlign w:val="bottom"/>
          </w:tcPr>
          <w:p w14:paraId="05E69912" w14:textId="77777777" w:rsidR="0090217A" w:rsidRPr="006A429E" w:rsidRDefault="0090217A" w:rsidP="0090217A">
            <w:pPr>
              <w:tabs>
                <w:tab w:val="right" w:pos="1202"/>
              </w:tabs>
              <w:spacing w:line="240" w:lineRule="exact"/>
              <w:outlineLvl w:val="0"/>
              <w:rPr>
                <w:rFonts w:ascii="Arial" w:hAnsi="Arial" w:cs="Arial"/>
                <w:sz w:val="20"/>
                <w:szCs w:val="20"/>
                <w:lang w:val="en-GB"/>
              </w:rPr>
            </w:pPr>
            <w:r>
              <w:rPr>
                <w:rFonts w:ascii="Arial" w:hAnsi="Arial" w:cs="Arial"/>
                <w:sz w:val="20"/>
                <w:szCs w:val="20"/>
                <w:lang w:val="en-GB"/>
              </w:rPr>
              <w:t>A</w:t>
            </w:r>
            <w:r w:rsidRPr="006A429E">
              <w:rPr>
                <w:rFonts w:ascii="Arial" w:hAnsi="Arial" w:cs="Arial"/>
                <w:sz w:val="20"/>
                <w:szCs w:val="20"/>
                <w:lang w:val="en-GB"/>
              </w:rPr>
              <w:t>ccount</w:t>
            </w:r>
            <w:r>
              <w:rPr>
                <w:rFonts w:ascii="Arial" w:hAnsi="Arial" w:cs="Arial"/>
                <w:sz w:val="20"/>
                <w:szCs w:val="20"/>
                <w:lang w:val="en-GB"/>
              </w:rPr>
              <w:t>s with</w:t>
            </w:r>
            <w:r w:rsidRPr="006A429E">
              <w:rPr>
                <w:rFonts w:ascii="Arial" w:hAnsi="Arial" w:cs="Arial"/>
                <w:sz w:val="20"/>
                <w:szCs w:val="20"/>
                <w:lang w:val="en-GB"/>
              </w:rPr>
              <w:t xml:space="preserve"> foreign banks</w:t>
            </w:r>
          </w:p>
        </w:tc>
        <w:tc>
          <w:tcPr>
            <w:tcW w:w="803" w:type="pct"/>
            <w:tcBorders>
              <w:top w:val="nil"/>
              <w:left w:val="nil"/>
              <w:bottom w:val="nil"/>
              <w:right w:val="nil"/>
            </w:tcBorders>
            <w:vAlign w:val="bottom"/>
          </w:tcPr>
          <w:p w14:paraId="7A8AF29F" w14:textId="66BD61DE" w:rsidR="0090217A" w:rsidRPr="006A429E" w:rsidRDefault="0090217A" w:rsidP="0090217A">
            <w:pPr>
              <w:tabs>
                <w:tab w:val="right" w:pos="1202"/>
              </w:tabs>
              <w:spacing w:line="240" w:lineRule="exact"/>
              <w:jc w:val="right"/>
              <w:outlineLvl w:val="0"/>
              <w:rPr>
                <w:rFonts w:ascii="Arial" w:hAnsi="Arial" w:cs="Arial"/>
                <w:color w:val="000000"/>
                <w:sz w:val="20"/>
                <w:szCs w:val="20"/>
              </w:rPr>
            </w:pPr>
            <w:r w:rsidRPr="00D9369D">
              <w:rPr>
                <w:rFonts w:ascii="Arial" w:hAnsi="Arial" w:cs="Arial"/>
                <w:sz w:val="20"/>
                <w:szCs w:val="20"/>
              </w:rPr>
              <w:t xml:space="preserve"> 161 </w:t>
            </w:r>
          </w:p>
        </w:tc>
        <w:tc>
          <w:tcPr>
            <w:tcW w:w="791" w:type="pct"/>
            <w:tcBorders>
              <w:top w:val="nil"/>
              <w:left w:val="nil"/>
              <w:bottom w:val="nil"/>
              <w:right w:val="nil"/>
            </w:tcBorders>
            <w:vAlign w:val="bottom"/>
          </w:tcPr>
          <w:p w14:paraId="3F8AA89C" w14:textId="4124F719" w:rsidR="0090217A" w:rsidRPr="006A429E" w:rsidRDefault="0090217A" w:rsidP="0090217A">
            <w:pPr>
              <w:tabs>
                <w:tab w:val="right" w:pos="1202"/>
              </w:tabs>
              <w:spacing w:line="240" w:lineRule="exact"/>
              <w:jc w:val="right"/>
              <w:outlineLvl w:val="0"/>
              <w:rPr>
                <w:rFonts w:ascii="Arial" w:hAnsi="Arial" w:cs="Arial"/>
                <w:sz w:val="20"/>
                <w:szCs w:val="20"/>
              </w:rPr>
            </w:pPr>
            <w:r w:rsidRPr="00360F67">
              <w:rPr>
                <w:rFonts w:ascii="Arial" w:hAnsi="Arial" w:cs="Arial"/>
                <w:sz w:val="20"/>
                <w:szCs w:val="20"/>
              </w:rPr>
              <w:t xml:space="preserve"> 174 </w:t>
            </w:r>
          </w:p>
        </w:tc>
        <w:tc>
          <w:tcPr>
            <w:tcW w:w="803" w:type="pct"/>
            <w:tcBorders>
              <w:top w:val="nil"/>
              <w:left w:val="nil"/>
              <w:bottom w:val="nil"/>
              <w:right w:val="nil"/>
            </w:tcBorders>
            <w:vAlign w:val="bottom"/>
          </w:tcPr>
          <w:p w14:paraId="45734369" w14:textId="717BAE8E" w:rsidR="0090217A" w:rsidRPr="006A429E" w:rsidRDefault="0090217A" w:rsidP="0090217A">
            <w:pPr>
              <w:tabs>
                <w:tab w:val="right" w:pos="1202"/>
              </w:tabs>
              <w:spacing w:line="240" w:lineRule="exact"/>
              <w:jc w:val="right"/>
              <w:outlineLvl w:val="0"/>
              <w:rPr>
                <w:rFonts w:ascii="Arial" w:hAnsi="Arial" w:cs="Arial"/>
                <w:color w:val="000000"/>
                <w:sz w:val="20"/>
                <w:szCs w:val="20"/>
              </w:rPr>
            </w:pPr>
            <w:r w:rsidRPr="00D9369D">
              <w:rPr>
                <w:rFonts w:ascii="Arial" w:hAnsi="Arial" w:cs="Arial"/>
                <w:sz w:val="20"/>
                <w:szCs w:val="20"/>
              </w:rPr>
              <w:t xml:space="preserve"> 161 </w:t>
            </w:r>
          </w:p>
        </w:tc>
        <w:tc>
          <w:tcPr>
            <w:tcW w:w="789" w:type="pct"/>
            <w:tcBorders>
              <w:top w:val="nil"/>
              <w:left w:val="nil"/>
              <w:bottom w:val="nil"/>
              <w:right w:val="nil"/>
            </w:tcBorders>
            <w:vAlign w:val="bottom"/>
          </w:tcPr>
          <w:p w14:paraId="71EDEBB5" w14:textId="01691BB2" w:rsidR="0090217A" w:rsidRPr="006A429E" w:rsidRDefault="0090217A" w:rsidP="0090217A">
            <w:pPr>
              <w:tabs>
                <w:tab w:val="right" w:pos="1202"/>
              </w:tabs>
              <w:spacing w:line="240" w:lineRule="exact"/>
              <w:jc w:val="right"/>
              <w:outlineLvl w:val="0"/>
              <w:rPr>
                <w:rFonts w:ascii="Arial" w:hAnsi="Arial" w:cs="Arial"/>
                <w:sz w:val="20"/>
                <w:szCs w:val="20"/>
              </w:rPr>
            </w:pPr>
            <w:r w:rsidRPr="00360F67">
              <w:rPr>
                <w:rFonts w:ascii="Arial" w:hAnsi="Arial" w:cs="Arial"/>
                <w:sz w:val="20"/>
                <w:szCs w:val="20"/>
              </w:rPr>
              <w:t xml:space="preserve"> 174 </w:t>
            </w:r>
          </w:p>
        </w:tc>
      </w:tr>
      <w:tr w:rsidR="0090217A" w:rsidRPr="006A429E" w14:paraId="1926EC81" w14:textId="77777777" w:rsidTr="009D1110">
        <w:trPr>
          <w:trHeight w:val="341"/>
        </w:trPr>
        <w:tc>
          <w:tcPr>
            <w:tcW w:w="1814" w:type="pct"/>
            <w:vAlign w:val="bottom"/>
          </w:tcPr>
          <w:p w14:paraId="5AF0A2AA" w14:textId="77777777" w:rsidR="0090217A" w:rsidRPr="006A429E" w:rsidRDefault="0090217A" w:rsidP="0090217A">
            <w:pPr>
              <w:tabs>
                <w:tab w:val="right" w:pos="1202"/>
              </w:tabs>
              <w:spacing w:line="240" w:lineRule="exact"/>
              <w:outlineLvl w:val="0"/>
              <w:rPr>
                <w:rFonts w:ascii="Arial" w:hAnsi="Arial" w:cs="Arial"/>
                <w:sz w:val="20"/>
                <w:szCs w:val="20"/>
                <w:lang w:val="en-GB"/>
              </w:rPr>
            </w:pPr>
            <w:r>
              <w:rPr>
                <w:rFonts w:ascii="Arial" w:hAnsi="Arial" w:cs="Arial"/>
                <w:sz w:val="20"/>
                <w:szCs w:val="20"/>
                <w:lang w:val="en-GB"/>
              </w:rPr>
              <w:t>Foreign</w:t>
            </w:r>
            <w:r w:rsidRPr="006A429E">
              <w:rPr>
                <w:rFonts w:ascii="Arial" w:hAnsi="Arial" w:cs="Arial"/>
                <w:sz w:val="20"/>
                <w:szCs w:val="20"/>
                <w:lang w:val="en-GB"/>
              </w:rPr>
              <w:t xml:space="preserve"> currency account – </w:t>
            </w:r>
          </w:p>
          <w:p w14:paraId="5C9D48F2" w14:textId="77777777" w:rsidR="0090217A" w:rsidRPr="006A429E" w:rsidRDefault="0090217A" w:rsidP="0090217A">
            <w:pPr>
              <w:tabs>
                <w:tab w:val="right" w:pos="1202"/>
              </w:tabs>
              <w:spacing w:line="240" w:lineRule="exact"/>
              <w:outlineLvl w:val="0"/>
              <w:rPr>
                <w:rFonts w:ascii="Arial" w:hAnsi="Arial" w:cs="Arial"/>
                <w:sz w:val="20"/>
                <w:szCs w:val="20"/>
                <w:lang w:val="en-GB"/>
              </w:rPr>
            </w:pPr>
            <w:r w:rsidRPr="006A429E">
              <w:rPr>
                <w:rFonts w:ascii="Arial" w:hAnsi="Arial" w:cs="Arial"/>
                <w:sz w:val="20"/>
                <w:szCs w:val="20"/>
                <w:lang w:val="en-GB"/>
              </w:rPr>
              <w:t>domestic banks</w:t>
            </w:r>
          </w:p>
        </w:tc>
        <w:tc>
          <w:tcPr>
            <w:tcW w:w="803" w:type="pct"/>
            <w:tcBorders>
              <w:top w:val="nil"/>
              <w:left w:val="nil"/>
              <w:right w:val="nil"/>
            </w:tcBorders>
            <w:vAlign w:val="bottom"/>
          </w:tcPr>
          <w:p w14:paraId="1904490D" w14:textId="0A605C9D" w:rsidR="0090217A" w:rsidRPr="006A429E" w:rsidRDefault="0090217A" w:rsidP="0090217A">
            <w:pPr>
              <w:tabs>
                <w:tab w:val="right" w:pos="1202"/>
              </w:tabs>
              <w:spacing w:line="240" w:lineRule="exact"/>
              <w:jc w:val="right"/>
              <w:outlineLvl w:val="0"/>
              <w:rPr>
                <w:rFonts w:ascii="Arial" w:hAnsi="Arial" w:cs="Arial"/>
                <w:color w:val="000000"/>
                <w:sz w:val="20"/>
                <w:szCs w:val="20"/>
              </w:rPr>
            </w:pPr>
            <w:r w:rsidRPr="00D9369D">
              <w:rPr>
                <w:rFonts w:ascii="Arial" w:hAnsi="Arial" w:cs="Arial"/>
                <w:sz w:val="20"/>
                <w:szCs w:val="20"/>
              </w:rPr>
              <w:t xml:space="preserve"> 30 </w:t>
            </w:r>
          </w:p>
        </w:tc>
        <w:tc>
          <w:tcPr>
            <w:tcW w:w="791" w:type="pct"/>
            <w:tcBorders>
              <w:top w:val="nil"/>
              <w:left w:val="nil"/>
              <w:right w:val="nil"/>
            </w:tcBorders>
            <w:vAlign w:val="bottom"/>
          </w:tcPr>
          <w:p w14:paraId="54734918" w14:textId="38582480" w:rsidR="0090217A" w:rsidRPr="006A429E" w:rsidRDefault="0090217A" w:rsidP="0090217A">
            <w:pPr>
              <w:tabs>
                <w:tab w:val="right" w:pos="1202"/>
              </w:tabs>
              <w:spacing w:line="240" w:lineRule="exact"/>
              <w:jc w:val="right"/>
              <w:outlineLvl w:val="0"/>
              <w:rPr>
                <w:rFonts w:ascii="Arial" w:hAnsi="Arial" w:cs="Arial"/>
                <w:sz w:val="20"/>
                <w:szCs w:val="20"/>
              </w:rPr>
            </w:pPr>
            <w:r w:rsidRPr="00360F67">
              <w:rPr>
                <w:rFonts w:ascii="Arial" w:hAnsi="Arial" w:cs="Arial"/>
                <w:sz w:val="20"/>
                <w:szCs w:val="20"/>
              </w:rPr>
              <w:t xml:space="preserve"> 33 </w:t>
            </w:r>
          </w:p>
        </w:tc>
        <w:tc>
          <w:tcPr>
            <w:tcW w:w="803" w:type="pct"/>
            <w:tcBorders>
              <w:top w:val="nil"/>
              <w:left w:val="nil"/>
              <w:bottom w:val="nil"/>
              <w:right w:val="nil"/>
            </w:tcBorders>
            <w:vAlign w:val="bottom"/>
          </w:tcPr>
          <w:p w14:paraId="65C80199" w14:textId="30E47C97" w:rsidR="0090217A" w:rsidRPr="006A429E" w:rsidRDefault="0090217A" w:rsidP="0090217A">
            <w:pPr>
              <w:tabs>
                <w:tab w:val="right" w:pos="1202"/>
              </w:tabs>
              <w:spacing w:line="240" w:lineRule="exact"/>
              <w:jc w:val="right"/>
              <w:outlineLvl w:val="0"/>
              <w:rPr>
                <w:rFonts w:ascii="Arial" w:hAnsi="Arial" w:cs="Arial"/>
                <w:color w:val="000000"/>
                <w:sz w:val="20"/>
                <w:szCs w:val="20"/>
              </w:rPr>
            </w:pPr>
            <w:r w:rsidRPr="00D9369D">
              <w:rPr>
                <w:rFonts w:ascii="Arial" w:hAnsi="Arial" w:cs="Arial"/>
                <w:sz w:val="20"/>
                <w:szCs w:val="20"/>
              </w:rPr>
              <w:t xml:space="preserve"> 30 </w:t>
            </w:r>
          </w:p>
        </w:tc>
        <w:tc>
          <w:tcPr>
            <w:tcW w:w="789" w:type="pct"/>
            <w:tcBorders>
              <w:top w:val="nil"/>
              <w:left w:val="nil"/>
              <w:right w:val="nil"/>
            </w:tcBorders>
            <w:vAlign w:val="bottom"/>
          </w:tcPr>
          <w:p w14:paraId="44F2294B" w14:textId="0CC996BA" w:rsidR="0090217A" w:rsidRPr="006A429E" w:rsidRDefault="0090217A" w:rsidP="0090217A">
            <w:pPr>
              <w:tabs>
                <w:tab w:val="right" w:pos="1202"/>
              </w:tabs>
              <w:spacing w:line="240" w:lineRule="exact"/>
              <w:jc w:val="right"/>
              <w:outlineLvl w:val="0"/>
              <w:rPr>
                <w:rFonts w:ascii="Arial" w:hAnsi="Arial" w:cs="Arial"/>
                <w:sz w:val="20"/>
                <w:szCs w:val="20"/>
              </w:rPr>
            </w:pPr>
            <w:r w:rsidRPr="00360F67">
              <w:rPr>
                <w:rFonts w:ascii="Arial" w:hAnsi="Arial" w:cs="Arial"/>
                <w:sz w:val="20"/>
                <w:szCs w:val="20"/>
              </w:rPr>
              <w:t xml:space="preserve"> 33 </w:t>
            </w:r>
          </w:p>
        </w:tc>
      </w:tr>
      <w:tr w:rsidR="0090217A" w:rsidRPr="006A429E" w14:paraId="06312535" w14:textId="77777777" w:rsidTr="00AB311B">
        <w:trPr>
          <w:trHeight w:val="341"/>
        </w:trPr>
        <w:tc>
          <w:tcPr>
            <w:tcW w:w="1814" w:type="pct"/>
            <w:vAlign w:val="bottom"/>
          </w:tcPr>
          <w:p w14:paraId="054BC491" w14:textId="77777777" w:rsidR="0090217A" w:rsidRPr="006A429E" w:rsidRDefault="0090217A" w:rsidP="0090217A">
            <w:pPr>
              <w:tabs>
                <w:tab w:val="right" w:pos="1202"/>
              </w:tabs>
              <w:spacing w:line="240" w:lineRule="exact"/>
              <w:outlineLvl w:val="0"/>
              <w:rPr>
                <w:rFonts w:ascii="Arial" w:hAnsi="Arial" w:cs="Arial"/>
                <w:sz w:val="20"/>
                <w:szCs w:val="20"/>
                <w:lang w:val="en-GB"/>
              </w:rPr>
            </w:pPr>
            <w:r>
              <w:rPr>
                <w:rFonts w:ascii="Arial" w:hAnsi="Arial" w:cs="Arial"/>
                <w:sz w:val="20"/>
                <w:szCs w:val="20"/>
                <w:lang w:val="en-GB"/>
              </w:rPr>
              <w:t>Foreign</w:t>
            </w:r>
            <w:r w:rsidRPr="006A429E">
              <w:rPr>
                <w:rFonts w:ascii="Arial" w:hAnsi="Arial" w:cs="Arial"/>
                <w:sz w:val="20"/>
                <w:szCs w:val="20"/>
                <w:lang w:val="en-GB"/>
              </w:rPr>
              <w:t xml:space="preserve"> currency account – </w:t>
            </w:r>
          </w:p>
          <w:p w14:paraId="46C0AEE4" w14:textId="77777777" w:rsidR="0090217A" w:rsidRDefault="0090217A" w:rsidP="0090217A">
            <w:pPr>
              <w:tabs>
                <w:tab w:val="right" w:pos="1202"/>
              </w:tabs>
              <w:spacing w:line="240" w:lineRule="exact"/>
              <w:outlineLvl w:val="0"/>
              <w:rPr>
                <w:rFonts w:ascii="Arial" w:hAnsi="Arial" w:cs="Arial"/>
                <w:sz w:val="20"/>
                <w:szCs w:val="20"/>
                <w:lang w:val="en-GB"/>
              </w:rPr>
            </w:pPr>
            <w:r>
              <w:rPr>
                <w:rFonts w:ascii="Arial" w:hAnsi="Arial" w:cs="Arial"/>
                <w:sz w:val="20"/>
                <w:szCs w:val="20"/>
                <w:lang w:val="en-GB"/>
              </w:rPr>
              <w:t>foreign</w:t>
            </w:r>
            <w:r w:rsidRPr="006A429E">
              <w:rPr>
                <w:rFonts w:ascii="Arial" w:hAnsi="Arial" w:cs="Arial"/>
                <w:sz w:val="20"/>
                <w:szCs w:val="20"/>
                <w:lang w:val="en-GB"/>
              </w:rPr>
              <w:t xml:space="preserve"> banks</w:t>
            </w:r>
          </w:p>
        </w:tc>
        <w:tc>
          <w:tcPr>
            <w:tcW w:w="803" w:type="pct"/>
            <w:tcBorders>
              <w:top w:val="nil"/>
              <w:left w:val="nil"/>
              <w:bottom w:val="single" w:sz="8" w:space="0" w:color="auto"/>
              <w:right w:val="nil"/>
            </w:tcBorders>
            <w:vAlign w:val="bottom"/>
          </w:tcPr>
          <w:p w14:paraId="69022DDA" w14:textId="2DCDBA25" w:rsidR="0090217A" w:rsidRPr="006A429E" w:rsidRDefault="0090217A" w:rsidP="0090217A">
            <w:pPr>
              <w:tabs>
                <w:tab w:val="right" w:pos="1202"/>
              </w:tabs>
              <w:spacing w:line="240" w:lineRule="exact"/>
              <w:jc w:val="right"/>
              <w:outlineLvl w:val="0"/>
              <w:rPr>
                <w:rFonts w:ascii="Arial" w:hAnsi="Arial" w:cs="Arial"/>
                <w:color w:val="000000"/>
                <w:sz w:val="20"/>
                <w:szCs w:val="20"/>
              </w:rPr>
            </w:pPr>
            <w:r w:rsidRPr="00D9369D">
              <w:rPr>
                <w:rFonts w:ascii="Arial" w:hAnsi="Arial" w:cs="Arial"/>
                <w:sz w:val="20"/>
                <w:szCs w:val="20"/>
              </w:rPr>
              <w:t xml:space="preserve"> 39 </w:t>
            </w:r>
          </w:p>
        </w:tc>
        <w:tc>
          <w:tcPr>
            <w:tcW w:w="791" w:type="pct"/>
            <w:tcBorders>
              <w:top w:val="nil"/>
              <w:left w:val="nil"/>
              <w:bottom w:val="single" w:sz="8" w:space="0" w:color="auto"/>
              <w:right w:val="nil"/>
            </w:tcBorders>
            <w:vAlign w:val="bottom"/>
          </w:tcPr>
          <w:p w14:paraId="13A5F9E9" w14:textId="2CA819F7" w:rsidR="0090217A" w:rsidRPr="006A429E" w:rsidRDefault="0090217A" w:rsidP="0090217A">
            <w:pPr>
              <w:tabs>
                <w:tab w:val="right" w:pos="1202"/>
              </w:tabs>
              <w:spacing w:line="240" w:lineRule="exact"/>
              <w:jc w:val="right"/>
              <w:outlineLvl w:val="0"/>
              <w:rPr>
                <w:rFonts w:ascii="Arial" w:hAnsi="Arial" w:cs="Arial"/>
                <w:sz w:val="20"/>
                <w:szCs w:val="20"/>
              </w:rPr>
            </w:pPr>
            <w:r w:rsidRPr="00360F67">
              <w:rPr>
                <w:rFonts w:ascii="Arial" w:hAnsi="Arial" w:cs="Arial"/>
                <w:sz w:val="20"/>
                <w:szCs w:val="20"/>
              </w:rPr>
              <w:t xml:space="preserve"> 196 </w:t>
            </w:r>
          </w:p>
        </w:tc>
        <w:tc>
          <w:tcPr>
            <w:tcW w:w="803" w:type="pct"/>
            <w:tcBorders>
              <w:top w:val="nil"/>
              <w:left w:val="nil"/>
              <w:bottom w:val="single" w:sz="8" w:space="0" w:color="auto"/>
              <w:right w:val="nil"/>
            </w:tcBorders>
            <w:vAlign w:val="bottom"/>
          </w:tcPr>
          <w:p w14:paraId="617120D5" w14:textId="488C8233" w:rsidR="0090217A" w:rsidRPr="006A429E" w:rsidRDefault="0090217A" w:rsidP="0090217A">
            <w:pPr>
              <w:tabs>
                <w:tab w:val="right" w:pos="1202"/>
              </w:tabs>
              <w:spacing w:line="240" w:lineRule="exact"/>
              <w:jc w:val="right"/>
              <w:outlineLvl w:val="0"/>
              <w:rPr>
                <w:rFonts w:ascii="Arial" w:hAnsi="Arial" w:cs="Arial"/>
                <w:color w:val="000000"/>
                <w:sz w:val="20"/>
                <w:szCs w:val="20"/>
              </w:rPr>
            </w:pPr>
            <w:r w:rsidRPr="00D9369D">
              <w:rPr>
                <w:rFonts w:ascii="Arial" w:hAnsi="Arial" w:cs="Arial"/>
                <w:sz w:val="20"/>
                <w:szCs w:val="20"/>
              </w:rPr>
              <w:t xml:space="preserve"> 39 </w:t>
            </w:r>
          </w:p>
        </w:tc>
        <w:tc>
          <w:tcPr>
            <w:tcW w:w="789" w:type="pct"/>
            <w:tcBorders>
              <w:top w:val="nil"/>
              <w:left w:val="nil"/>
              <w:bottom w:val="single" w:sz="8" w:space="0" w:color="auto"/>
              <w:right w:val="nil"/>
            </w:tcBorders>
            <w:vAlign w:val="bottom"/>
          </w:tcPr>
          <w:p w14:paraId="4C056644" w14:textId="282438F7" w:rsidR="0090217A" w:rsidRPr="006A429E" w:rsidRDefault="0090217A" w:rsidP="0090217A">
            <w:pPr>
              <w:tabs>
                <w:tab w:val="right" w:pos="1202"/>
              </w:tabs>
              <w:spacing w:line="240" w:lineRule="exact"/>
              <w:jc w:val="right"/>
              <w:outlineLvl w:val="0"/>
              <w:rPr>
                <w:rFonts w:ascii="Arial" w:hAnsi="Arial" w:cs="Arial"/>
                <w:sz w:val="20"/>
                <w:szCs w:val="20"/>
              </w:rPr>
            </w:pPr>
            <w:r w:rsidRPr="00360F67">
              <w:rPr>
                <w:rFonts w:ascii="Arial" w:hAnsi="Arial" w:cs="Arial"/>
                <w:sz w:val="20"/>
                <w:szCs w:val="20"/>
              </w:rPr>
              <w:t xml:space="preserve"> 196 </w:t>
            </w:r>
          </w:p>
        </w:tc>
      </w:tr>
      <w:tr w:rsidR="0090217A" w:rsidRPr="006A429E" w14:paraId="6F7937EC" w14:textId="77777777" w:rsidTr="009D1110">
        <w:trPr>
          <w:trHeight w:val="341"/>
        </w:trPr>
        <w:tc>
          <w:tcPr>
            <w:tcW w:w="1814" w:type="pct"/>
            <w:vAlign w:val="bottom"/>
          </w:tcPr>
          <w:p w14:paraId="266D2850" w14:textId="77777777" w:rsidR="0090217A" w:rsidRPr="006A429E" w:rsidRDefault="0090217A" w:rsidP="0090217A">
            <w:pPr>
              <w:tabs>
                <w:tab w:val="right" w:pos="1202"/>
              </w:tabs>
              <w:spacing w:line="240" w:lineRule="exact"/>
              <w:outlineLvl w:val="0"/>
              <w:rPr>
                <w:rFonts w:ascii="Arial" w:hAnsi="Arial" w:cs="Arial"/>
                <w:iCs/>
                <w:sz w:val="20"/>
                <w:szCs w:val="20"/>
                <w:lang w:val="en-GB"/>
              </w:rPr>
            </w:pPr>
          </w:p>
        </w:tc>
        <w:tc>
          <w:tcPr>
            <w:tcW w:w="803" w:type="pct"/>
            <w:tcBorders>
              <w:top w:val="single" w:sz="8" w:space="0" w:color="auto"/>
              <w:bottom w:val="single" w:sz="8" w:space="0" w:color="auto"/>
            </w:tcBorders>
            <w:vAlign w:val="bottom"/>
          </w:tcPr>
          <w:p w14:paraId="44B05888" w14:textId="486ADF61" w:rsidR="0090217A" w:rsidRPr="006A429E" w:rsidRDefault="0090217A" w:rsidP="0090217A">
            <w:pPr>
              <w:tabs>
                <w:tab w:val="right" w:pos="1202"/>
              </w:tabs>
              <w:spacing w:line="240" w:lineRule="exact"/>
              <w:jc w:val="right"/>
              <w:outlineLvl w:val="0"/>
              <w:rPr>
                <w:rFonts w:ascii="Arial" w:hAnsi="Arial" w:cs="Arial"/>
                <w:color w:val="000000"/>
                <w:sz w:val="20"/>
                <w:szCs w:val="20"/>
              </w:rPr>
            </w:pPr>
            <w:r w:rsidRPr="00D9369D">
              <w:rPr>
                <w:rFonts w:ascii="Arial" w:eastAsia="Calibri" w:hAnsi="Arial" w:cs="Arial"/>
                <w:color w:val="000000"/>
                <w:sz w:val="20"/>
                <w:szCs w:val="20"/>
                <w:lang w:val="hr-HR"/>
              </w:rPr>
              <w:t>67</w:t>
            </w:r>
            <w:r>
              <w:rPr>
                <w:rFonts w:ascii="Arial" w:eastAsia="Calibri" w:hAnsi="Arial" w:cs="Arial"/>
                <w:color w:val="000000"/>
                <w:sz w:val="20"/>
                <w:szCs w:val="20"/>
                <w:lang w:val="hr-HR"/>
              </w:rPr>
              <w:t>,</w:t>
            </w:r>
            <w:r w:rsidRPr="00D9369D">
              <w:rPr>
                <w:rFonts w:ascii="Arial" w:eastAsia="Calibri" w:hAnsi="Arial" w:cs="Arial"/>
                <w:color w:val="000000"/>
                <w:sz w:val="20"/>
                <w:szCs w:val="20"/>
                <w:lang w:val="hr-HR"/>
              </w:rPr>
              <w:t>826</w:t>
            </w:r>
          </w:p>
        </w:tc>
        <w:tc>
          <w:tcPr>
            <w:tcW w:w="791" w:type="pct"/>
            <w:tcBorders>
              <w:top w:val="single" w:sz="8" w:space="0" w:color="auto"/>
              <w:bottom w:val="single" w:sz="8" w:space="0" w:color="auto"/>
            </w:tcBorders>
            <w:vAlign w:val="bottom"/>
          </w:tcPr>
          <w:p w14:paraId="3C414095" w14:textId="10AA2A69" w:rsidR="0090217A" w:rsidRPr="006A429E" w:rsidRDefault="0090217A" w:rsidP="0090217A">
            <w:pPr>
              <w:tabs>
                <w:tab w:val="right" w:pos="1202"/>
              </w:tabs>
              <w:spacing w:line="240" w:lineRule="exact"/>
              <w:jc w:val="right"/>
              <w:outlineLvl w:val="0"/>
              <w:rPr>
                <w:rFonts w:ascii="Arial" w:hAnsi="Arial" w:cs="Arial"/>
                <w:sz w:val="20"/>
                <w:szCs w:val="20"/>
              </w:rPr>
            </w:pPr>
            <w:r w:rsidRPr="00360F67">
              <w:rPr>
                <w:rFonts w:ascii="Arial" w:hAnsi="Arial" w:cs="Arial"/>
                <w:sz w:val="20"/>
                <w:szCs w:val="20"/>
              </w:rPr>
              <w:t xml:space="preserve"> 46</w:t>
            </w:r>
            <w:r>
              <w:rPr>
                <w:rFonts w:ascii="Arial" w:hAnsi="Arial" w:cs="Arial"/>
                <w:sz w:val="20"/>
                <w:szCs w:val="20"/>
              </w:rPr>
              <w:t>,</w:t>
            </w:r>
            <w:r w:rsidRPr="00360F67">
              <w:rPr>
                <w:rFonts w:ascii="Arial" w:hAnsi="Arial" w:cs="Arial"/>
                <w:sz w:val="20"/>
                <w:szCs w:val="20"/>
              </w:rPr>
              <w:t xml:space="preserve">205 </w:t>
            </w:r>
          </w:p>
        </w:tc>
        <w:tc>
          <w:tcPr>
            <w:tcW w:w="803" w:type="pct"/>
            <w:tcBorders>
              <w:top w:val="single" w:sz="8" w:space="0" w:color="auto"/>
              <w:left w:val="nil"/>
              <w:bottom w:val="single" w:sz="8" w:space="0" w:color="auto"/>
              <w:right w:val="nil"/>
            </w:tcBorders>
            <w:shd w:val="clear" w:color="000000" w:fill="FFFFFF"/>
            <w:vAlign w:val="bottom"/>
          </w:tcPr>
          <w:p w14:paraId="2E57728A" w14:textId="516BB418" w:rsidR="0090217A" w:rsidRPr="006A429E" w:rsidRDefault="0090217A" w:rsidP="0090217A">
            <w:pPr>
              <w:tabs>
                <w:tab w:val="right" w:pos="1202"/>
              </w:tabs>
              <w:spacing w:line="240" w:lineRule="exact"/>
              <w:jc w:val="right"/>
              <w:outlineLvl w:val="0"/>
              <w:rPr>
                <w:rFonts w:ascii="Arial" w:hAnsi="Arial" w:cs="Arial"/>
                <w:color w:val="000000"/>
                <w:sz w:val="20"/>
                <w:szCs w:val="20"/>
              </w:rPr>
            </w:pPr>
            <w:r w:rsidRPr="00D9369D">
              <w:rPr>
                <w:rFonts w:ascii="Arial" w:hAnsi="Arial" w:cs="Arial"/>
                <w:color w:val="000000"/>
                <w:sz w:val="20"/>
                <w:szCs w:val="20"/>
                <w:lang w:val="hr-HR"/>
              </w:rPr>
              <w:t>67</w:t>
            </w:r>
            <w:r>
              <w:rPr>
                <w:rFonts w:ascii="Arial" w:hAnsi="Arial" w:cs="Arial"/>
                <w:color w:val="000000"/>
                <w:sz w:val="20"/>
                <w:szCs w:val="20"/>
                <w:lang w:val="hr-HR"/>
              </w:rPr>
              <w:t>,</w:t>
            </w:r>
            <w:r w:rsidRPr="00D9369D">
              <w:rPr>
                <w:rFonts w:ascii="Arial" w:hAnsi="Arial" w:cs="Arial"/>
                <w:color w:val="000000"/>
                <w:sz w:val="20"/>
                <w:szCs w:val="20"/>
                <w:lang w:val="hr-HR"/>
              </w:rPr>
              <w:t>004</w:t>
            </w:r>
          </w:p>
        </w:tc>
        <w:tc>
          <w:tcPr>
            <w:tcW w:w="789" w:type="pct"/>
            <w:tcBorders>
              <w:top w:val="single" w:sz="8" w:space="0" w:color="auto"/>
              <w:bottom w:val="single" w:sz="8" w:space="0" w:color="auto"/>
            </w:tcBorders>
            <w:vAlign w:val="bottom"/>
          </w:tcPr>
          <w:p w14:paraId="6BD1ECE0" w14:textId="3745A93E" w:rsidR="0090217A" w:rsidRPr="006A429E" w:rsidRDefault="0090217A" w:rsidP="0090217A">
            <w:pPr>
              <w:tabs>
                <w:tab w:val="right" w:pos="1202"/>
              </w:tabs>
              <w:spacing w:line="240" w:lineRule="exact"/>
              <w:jc w:val="right"/>
              <w:outlineLvl w:val="0"/>
              <w:rPr>
                <w:rFonts w:ascii="Arial" w:hAnsi="Arial" w:cs="Arial"/>
                <w:sz w:val="20"/>
                <w:szCs w:val="20"/>
              </w:rPr>
            </w:pPr>
            <w:r w:rsidRPr="00360F67">
              <w:rPr>
                <w:rFonts w:ascii="Arial" w:hAnsi="Arial" w:cs="Arial"/>
                <w:sz w:val="20"/>
                <w:szCs w:val="20"/>
              </w:rPr>
              <w:t xml:space="preserve"> 45</w:t>
            </w:r>
            <w:r>
              <w:rPr>
                <w:rFonts w:ascii="Arial" w:hAnsi="Arial" w:cs="Arial"/>
                <w:sz w:val="20"/>
                <w:szCs w:val="20"/>
              </w:rPr>
              <w:t>,</w:t>
            </w:r>
            <w:r w:rsidRPr="00360F67">
              <w:rPr>
                <w:rFonts w:ascii="Arial" w:hAnsi="Arial" w:cs="Arial"/>
                <w:sz w:val="20"/>
                <w:szCs w:val="20"/>
              </w:rPr>
              <w:t xml:space="preserve">686 </w:t>
            </w:r>
          </w:p>
        </w:tc>
      </w:tr>
      <w:tr w:rsidR="0090217A" w:rsidRPr="006A429E" w14:paraId="00984C3F" w14:textId="77777777" w:rsidTr="009D1110">
        <w:trPr>
          <w:trHeight w:val="341"/>
        </w:trPr>
        <w:tc>
          <w:tcPr>
            <w:tcW w:w="1814" w:type="pct"/>
            <w:vAlign w:val="bottom"/>
          </w:tcPr>
          <w:p w14:paraId="18633DF7" w14:textId="77777777" w:rsidR="0090217A" w:rsidRPr="006A429E" w:rsidRDefault="0090217A" w:rsidP="0090217A">
            <w:pPr>
              <w:tabs>
                <w:tab w:val="right" w:pos="1202"/>
              </w:tabs>
              <w:spacing w:line="240" w:lineRule="exact"/>
              <w:outlineLvl w:val="0"/>
              <w:rPr>
                <w:rFonts w:ascii="Arial" w:hAnsi="Arial" w:cs="Arial"/>
                <w:sz w:val="20"/>
                <w:szCs w:val="20"/>
                <w:lang w:val="en-GB"/>
              </w:rPr>
            </w:pPr>
            <w:r w:rsidRPr="006A429E">
              <w:rPr>
                <w:rFonts w:ascii="Arial" w:hAnsi="Arial" w:cs="Arial"/>
                <w:sz w:val="20"/>
                <w:szCs w:val="20"/>
                <w:lang w:val="en-GB"/>
              </w:rPr>
              <w:t>Loss allowances</w:t>
            </w:r>
          </w:p>
        </w:tc>
        <w:tc>
          <w:tcPr>
            <w:tcW w:w="803" w:type="pct"/>
            <w:tcBorders>
              <w:top w:val="single" w:sz="8" w:space="0" w:color="auto"/>
              <w:bottom w:val="single" w:sz="8" w:space="0" w:color="auto"/>
            </w:tcBorders>
            <w:vAlign w:val="bottom"/>
          </w:tcPr>
          <w:p w14:paraId="324CEF7E" w14:textId="47086015" w:rsidR="0090217A" w:rsidRPr="006A429E" w:rsidRDefault="0090217A" w:rsidP="0090217A">
            <w:pPr>
              <w:tabs>
                <w:tab w:val="right" w:pos="1202"/>
              </w:tabs>
              <w:spacing w:line="240" w:lineRule="exact"/>
              <w:jc w:val="right"/>
              <w:outlineLvl w:val="0"/>
              <w:rPr>
                <w:rFonts w:ascii="Arial" w:hAnsi="Arial" w:cs="Arial"/>
                <w:color w:val="000000"/>
                <w:sz w:val="20"/>
                <w:szCs w:val="20"/>
              </w:rPr>
            </w:pPr>
            <w:r w:rsidRPr="00D9369D">
              <w:rPr>
                <w:rFonts w:ascii="Arial" w:eastAsia="Calibri" w:hAnsi="Arial" w:cs="Arial"/>
                <w:color w:val="000000"/>
                <w:sz w:val="20"/>
                <w:szCs w:val="20"/>
                <w:lang w:val="hr-HR"/>
              </w:rPr>
              <w:t>(20)</w:t>
            </w:r>
          </w:p>
        </w:tc>
        <w:tc>
          <w:tcPr>
            <w:tcW w:w="791" w:type="pct"/>
            <w:tcBorders>
              <w:top w:val="single" w:sz="8" w:space="0" w:color="auto"/>
              <w:bottom w:val="single" w:sz="8" w:space="0" w:color="auto"/>
            </w:tcBorders>
            <w:vAlign w:val="bottom"/>
          </w:tcPr>
          <w:p w14:paraId="4C8C888B" w14:textId="067A6EEB" w:rsidR="0090217A" w:rsidRPr="006A429E" w:rsidRDefault="0090217A" w:rsidP="0090217A">
            <w:pPr>
              <w:tabs>
                <w:tab w:val="right" w:pos="1202"/>
              </w:tabs>
              <w:spacing w:line="240" w:lineRule="exact"/>
              <w:jc w:val="right"/>
              <w:outlineLvl w:val="0"/>
              <w:rPr>
                <w:rFonts w:ascii="Arial" w:hAnsi="Arial" w:cs="Arial"/>
                <w:sz w:val="20"/>
                <w:szCs w:val="20"/>
              </w:rPr>
            </w:pPr>
            <w:r w:rsidRPr="00360F67">
              <w:rPr>
                <w:rFonts w:ascii="Arial" w:hAnsi="Arial" w:cs="Arial"/>
                <w:sz w:val="20"/>
                <w:szCs w:val="20"/>
              </w:rPr>
              <w:t xml:space="preserve"> (144)</w:t>
            </w:r>
          </w:p>
        </w:tc>
        <w:tc>
          <w:tcPr>
            <w:tcW w:w="803" w:type="pct"/>
            <w:tcBorders>
              <w:top w:val="single" w:sz="8" w:space="0" w:color="auto"/>
              <w:left w:val="nil"/>
              <w:bottom w:val="single" w:sz="8" w:space="0" w:color="auto"/>
              <w:right w:val="nil"/>
            </w:tcBorders>
            <w:shd w:val="clear" w:color="000000" w:fill="FFFFFF"/>
            <w:vAlign w:val="bottom"/>
          </w:tcPr>
          <w:p w14:paraId="465F192F" w14:textId="2BE8E732" w:rsidR="0090217A" w:rsidRPr="006A429E" w:rsidRDefault="0090217A" w:rsidP="0090217A">
            <w:pPr>
              <w:tabs>
                <w:tab w:val="right" w:pos="1202"/>
              </w:tabs>
              <w:spacing w:line="240" w:lineRule="exact"/>
              <w:jc w:val="right"/>
              <w:outlineLvl w:val="0"/>
              <w:rPr>
                <w:rFonts w:ascii="Arial" w:hAnsi="Arial" w:cs="Arial"/>
                <w:color w:val="000000"/>
                <w:sz w:val="20"/>
                <w:szCs w:val="20"/>
              </w:rPr>
            </w:pPr>
            <w:r w:rsidRPr="00D9369D">
              <w:rPr>
                <w:rFonts w:ascii="Arial" w:hAnsi="Arial" w:cs="Arial"/>
                <w:color w:val="000000"/>
                <w:sz w:val="20"/>
                <w:szCs w:val="20"/>
                <w:lang w:val="hr-HR"/>
              </w:rPr>
              <w:t>(19)</w:t>
            </w:r>
          </w:p>
        </w:tc>
        <w:tc>
          <w:tcPr>
            <w:tcW w:w="789" w:type="pct"/>
            <w:tcBorders>
              <w:top w:val="single" w:sz="8" w:space="0" w:color="auto"/>
              <w:bottom w:val="single" w:sz="8" w:space="0" w:color="auto"/>
            </w:tcBorders>
            <w:vAlign w:val="bottom"/>
          </w:tcPr>
          <w:p w14:paraId="4955EE00" w14:textId="394EFAD7" w:rsidR="0090217A" w:rsidRPr="006A429E" w:rsidRDefault="0090217A" w:rsidP="0090217A">
            <w:pPr>
              <w:tabs>
                <w:tab w:val="right" w:pos="1202"/>
              </w:tabs>
              <w:spacing w:line="240" w:lineRule="exact"/>
              <w:jc w:val="right"/>
              <w:outlineLvl w:val="0"/>
              <w:rPr>
                <w:rFonts w:ascii="Arial" w:hAnsi="Arial" w:cs="Arial"/>
                <w:sz w:val="20"/>
                <w:szCs w:val="20"/>
              </w:rPr>
            </w:pPr>
            <w:r w:rsidRPr="00360F67">
              <w:rPr>
                <w:rFonts w:ascii="Arial" w:hAnsi="Arial" w:cs="Arial"/>
                <w:sz w:val="20"/>
                <w:szCs w:val="20"/>
              </w:rPr>
              <w:t xml:space="preserve"> (143)</w:t>
            </w:r>
          </w:p>
        </w:tc>
      </w:tr>
      <w:tr w:rsidR="0090217A" w:rsidRPr="006A429E" w14:paraId="35950C42" w14:textId="77777777" w:rsidTr="00AB311B">
        <w:trPr>
          <w:trHeight w:val="341"/>
        </w:trPr>
        <w:tc>
          <w:tcPr>
            <w:tcW w:w="1814" w:type="pct"/>
            <w:vAlign w:val="bottom"/>
          </w:tcPr>
          <w:p w14:paraId="6DB1C2FC" w14:textId="77777777" w:rsidR="0090217A" w:rsidRPr="006A429E" w:rsidRDefault="0090217A" w:rsidP="0090217A">
            <w:pPr>
              <w:tabs>
                <w:tab w:val="right" w:pos="1202"/>
              </w:tabs>
              <w:spacing w:line="240" w:lineRule="exact"/>
              <w:outlineLvl w:val="0"/>
              <w:rPr>
                <w:rFonts w:ascii="Arial" w:hAnsi="Arial" w:cs="Arial"/>
                <w:b/>
                <w:bCs/>
                <w:sz w:val="20"/>
                <w:szCs w:val="20"/>
                <w:lang w:val="en-GB"/>
              </w:rPr>
            </w:pPr>
          </w:p>
        </w:tc>
        <w:tc>
          <w:tcPr>
            <w:tcW w:w="803" w:type="pct"/>
            <w:tcBorders>
              <w:top w:val="single" w:sz="8" w:space="0" w:color="auto"/>
              <w:bottom w:val="single" w:sz="12" w:space="0" w:color="auto"/>
            </w:tcBorders>
            <w:vAlign w:val="bottom"/>
          </w:tcPr>
          <w:p w14:paraId="57921CEE" w14:textId="275AE949" w:rsidR="0090217A" w:rsidRPr="006A429E" w:rsidRDefault="0090217A" w:rsidP="0090217A">
            <w:pPr>
              <w:tabs>
                <w:tab w:val="right" w:pos="1202"/>
              </w:tabs>
              <w:spacing w:line="240" w:lineRule="exact"/>
              <w:jc w:val="right"/>
              <w:outlineLvl w:val="0"/>
              <w:rPr>
                <w:rFonts w:ascii="Arial" w:hAnsi="Arial" w:cs="Arial"/>
                <w:b/>
                <w:bCs/>
                <w:color w:val="000000"/>
                <w:sz w:val="20"/>
                <w:szCs w:val="20"/>
              </w:rPr>
            </w:pPr>
            <w:r w:rsidRPr="00D9369D">
              <w:rPr>
                <w:rFonts w:ascii="Arial" w:eastAsia="Calibri" w:hAnsi="Arial" w:cs="Arial"/>
                <w:b/>
                <w:bCs/>
                <w:sz w:val="20"/>
                <w:szCs w:val="20"/>
                <w:lang w:val="hr-HR"/>
              </w:rPr>
              <w:t>67</w:t>
            </w:r>
            <w:r>
              <w:rPr>
                <w:rFonts w:ascii="Arial" w:eastAsia="Calibri" w:hAnsi="Arial" w:cs="Arial"/>
                <w:b/>
                <w:bCs/>
                <w:sz w:val="20"/>
                <w:szCs w:val="20"/>
                <w:lang w:val="hr-HR"/>
              </w:rPr>
              <w:t>,</w:t>
            </w:r>
            <w:r w:rsidRPr="00D9369D">
              <w:rPr>
                <w:rFonts w:ascii="Arial" w:eastAsia="Calibri" w:hAnsi="Arial" w:cs="Arial"/>
                <w:b/>
                <w:bCs/>
                <w:sz w:val="20"/>
                <w:szCs w:val="20"/>
                <w:lang w:val="hr-HR"/>
              </w:rPr>
              <w:t>806</w:t>
            </w:r>
          </w:p>
        </w:tc>
        <w:tc>
          <w:tcPr>
            <w:tcW w:w="791" w:type="pct"/>
            <w:tcBorders>
              <w:top w:val="single" w:sz="8" w:space="0" w:color="auto"/>
              <w:bottom w:val="single" w:sz="12" w:space="0" w:color="auto"/>
            </w:tcBorders>
            <w:vAlign w:val="bottom"/>
          </w:tcPr>
          <w:p w14:paraId="1B6CC4AF" w14:textId="25F9E55F" w:rsidR="0090217A" w:rsidRPr="006A429E" w:rsidRDefault="0090217A" w:rsidP="0090217A">
            <w:pPr>
              <w:tabs>
                <w:tab w:val="right" w:pos="1202"/>
              </w:tabs>
              <w:spacing w:line="240" w:lineRule="exact"/>
              <w:jc w:val="right"/>
              <w:outlineLvl w:val="0"/>
              <w:rPr>
                <w:rFonts w:ascii="Arial" w:hAnsi="Arial" w:cs="Arial"/>
                <w:b/>
                <w:bCs/>
                <w:snapToGrid w:val="0"/>
                <w:sz w:val="20"/>
                <w:szCs w:val="20"/>
              </w:rPr>
            </w:pPr>
            <w:r w:rsidRPr="00A30545">
              <w:rPr>
                <w:rFonts w:ascii="Arial" w:hAnsi="Arial" w:cs="Arial"/>
                <w:b/>
                <w:bCs/>
                <w:sz w:val="20"/>
                <w:szCs w:val="20"/>
              </w:rPr>
              <w:t xml:space="preserve"> 46</w:t>
            </w:r>
            <w:r>
              <w:rPr>
                <w:rFonts w:ascii="Arial" w:hAnsi="Arial" w:cs="Arial"/>
                <w:b/>
                <w:bCs/>
                <w:sz w:val="20"/>
                <w:szCs w:val="20"/>
              </w:rPr>
              <w:t>,</w:t>
            </w:r>
            <w:r w:rsidRPr="00A30545">
              <w:rPr>
                <w:rFonts w:ascii="Arial" w:hAnsi="Arial" w:cs="Arial"/>
                <w:b/>
                <w:bCs/>
                <w:sz w:val="20"/>
                <w:szCs w:val="20"/>
              </w:rPr>
              <w:t xml:space="preserve">061 </w:t>
            </w:r>
          </w:p>
        </w:tc>
        <w:tc>
          <w:tcPr>
            <w:tcW w:w="803" w:type="pct"/>
            <w:tcBorders>
              <w:top w:val="single" w:sz="8" w:space="0" w:color="auto"/>
              <w:bottom w:val="single" w:sz="12" w:space="0" w:color="auto"/>
            </w:tcBorders>
            <w:vAlign w:val="bottom"/>
          </w:tcPr>
          <w:p w14:paraId="36C22878" w14:textId="20FA20EA" w:rsidR="0090217A" w:rsidRPr="006A429E" w:rsidRDefault="0090217A" w:rsidP="0090217A">
            <w:pPr>
              <w:tabs>
                <w:tab w:val="right" w:pos="1202"/>
              </w:tabs>
              <w:spacing w:line="240" w:lineRule="exact"/>
              <w:jc w:val="right"/>
              <w:outlineLvl w:val="0"/>
              <w:rPr>
                <w:rFonts w:ascii="Arial" w:hAnsi="Arial" w:cs="Arial"/>
                <w:b/>
                <w:bCs/>
                <w:color w:val="000000"/>
                <w:sz w:val="20"/>
                <w:szCs w:val="20"/>
              </w:rPr>
            </w:pPr>
            <w:r w:rsidRPr="00D9369D">
              <w:rPr>
                <w:rFonts w:ascii="Arial" w:hAnsi="Arial" w:cs="Arial"/>
                <w:b/>
                <w:bCs/>
                <w:color w:val="000000"/>
                <w:sz w:val="20"/>
                <w:szCs w:val="20"/>
                <w:lang w:val="hr-HR"/>
              </w:rPr>
              <w:t>66</w:t>
            </w:r>
            <w:r>
              <w:rPr>
                <w:rFonts w:ascii="Arial" w:hAnsi="Arial" w:cs="Arial"/>
                <w:b/>
                <w:bCs/>
                <w:color w:val="000000"/>
                <w:sz w:val="20"/>
                <w:szCs w:val="20"/>
                <w:lang w:val="hr-HR"/>
              </w:rPr>
              <w:t>,</w:t>
            </w:r>
            <w:r w:rsidRPr="00D9369D">
              <w:rPr>
                <w:rFonts w:ascii="Arial" w:hAnsi="Arial" w:cs="Arial"/>
                <w:b/>
                <w:bCs/>
                <w:color w:val="000000"/>
                <w:sz w:val="20"/>
                <w:szCs w:val="20"/>
                <w:lang w:val="hr-HR"/>
              </w:rPr>
              <w:t>985</w:t>
            </w:r>
          </w:p>
        </w:tc>
        <w:tc>
          <w:tcPr>
            <w:tcW w:w="789" w:type="pct"/>
            <w:tcBorders>
              <w:top w:val="single" w:sz="8" w:space="0" w:color="auto"/>
              <w:bottom w:val="single" w:sz="12" w:space="0" w:color="auto"/>
            </w:tcBorders>
            <w:vAlign w:val="bottom"/>
          </w:tcPr>
          <w:p w14:paraId="51975497" w14:textId="4543B32E" w:rsidR="0090217A" w:rsidRPr="006A429E" w:rsidRDefault="0090217A" w:rsidP="0090217A">
            <w:pPr>
              <w:tabs>
                <w:tab w:val="right" w:pos="1202"/>
              </w:tabs>
              <w:spacing w:line="240" w:lineRule="exact"/>
              <w:jc w:val="right"/>
              <w:outlineLvl w:val="0"/>
              <w:rPr>
                <w:rFonts w:ascii="Arial" w:hAnsi="Arial" w:cs="Arial"/>
                <w:b/>
                <w:bCs/>
                <w:snapToGrid w:val="0"/>
                <w:sz w:val="20"/>
                <w:szCs w:val="20"/>
              </w:rPr>
            </w:pPr>
            <w:r w:rsidRPr="00A30545">
              <w:rPr>
                <w:rFonts w:ascii="Arial" w:hAnsi="Arial" w:cs="Arial"/>
                <w:b/>
                <w:bCs/>
                <w:sz w:val="20"/>
                <w:szCs w:val="20"/>
              </w:rPr>
              <w:t xml:space="preserve"> 45</w:t>
            </w:r>
            <w:r>
              <w:rPr>
                <w:rFonts w:ascii="Arial" w:hAnsi="Arial" w:cs="Arial"/>
                <w:b/>
                <w:bCs/>
                <w:sz w:val="20"/>
                <w:szCs w:val="20"/>
              </w:rPr>
              <w:t>,</w:t>
            </w:r>
            <w:r w:rsidRPr="00A30545">
              <w:rPr>
                <w:rFonts w:ascii="Arial" w:hAnsi="Arial" w:cs="Arial"/>
                <w:b/>
                <w:bCs/>
                <w:sz w:val="20"/>
                <w:szCs w:val="20"/>
              </w:rPr>
              <w:t xml:space="preserve">543 </w:t>
            </w:r>
          </w:p>
        </w:tc>
      </w:tr>
    </w:tbl>
    <w:p w14:paraId="1F8CE785" w14:textId="77777777" w:rsidR="00587444" w:rsidRPr="00587444" w:rsidRDefault="00587444" w:rsidP="00587444">
      <w:pPr>
        <w:keepNext/>
        <w:suppressAutoHyphens w:val="0"/>
        <w:autoSpaceDN/>
        <w:jc w:val="both"/>
        <w:rPr>
          <w:rFonts w:ascii="Arial" w:hAnsi="Arial" w:cs="Arial"/>
          <w:bCs/>
          <w:sz w:val="20"/>
          <w:szCs w:val="20"/>
          <w:lang w:val="en-GB"/>
        </w:rPr>
      </w:pPr>
    </w:p>
    <w:p w14:paraId="7B9AAEBB" w14:textId="77777777" w:rsidR="00587444" w:rsidRPr="00587444" w:rsidRDefault="00587444" w:rsidP="00587444">
      <w:pPr>
        <w:keepNext/>
        <w:suppressAutoHyphens w:val="0"/>
        <w:autoSpaceDN/>
        <w:jc w:val="both"/>
        <w:rPr>
          <w:rFonts w:ascii="Arial" w:hAnsi="Arial" w:cs="Arial"/>
          <w:bCs/>
          <w:sz w:val="20"/>
          <w:szCs w:val="20"/>
          <w:lang w:val="en-GB"/>
        </w:rPr>
      </w:pPr>
    </w:p>
    <w:p w14:paraId="782E3ED5" w14:textId="555ACEB0" w:rsidR="00587444" w:rsidRPr="00587444" w:rsidRDefault="00587444" w:rsidP="00587932">
      <w:pPr>
        <w:keepNext/>
        <w:autoSpaceDN/>
        <w:jc w:val="both"/>
        <w:rPr>
          <w:rFonts w:ascii="Arial" w:hAnsi="Arial" w:cs="Arial"/>
          <w:bCs/>
          <w:sz w:val="20"/>
          <w:szCs w:val="20"/>
          <w:lang w:val="en-GB"/>
        </w:rPr>
      </w:pPr>
      <w:bookmarkStart w:id="470" w:name="_Hlk534724271"/>
      <w:r w:rsidRPr="00587444">
        <w:rPr>
          <w:rFonts w:ascii="Arial" w:hAnsi="Arial" w:cs="Arial"/>
          <w:bCs/>
          <w:sz w:val="20"/>
          <w:szCs w:val="20"/>
          <w:lang w:val="en-GB"/>
        </w:rPr>
        <w:t>The following tables set out information about the credit quality of financial assets measured at amortised cost</w:t>
      </w:r>
      <w:r w:rsidR="00F43F39">
        <w:rPr>
          <w:rFonts w:ascii="Arial" w:hAnsi="Arial" w:cs="Arial"/>
          <w:bCs/>
          <w:sz w:val="20"/>
          <w:szCs w:val="20"/>
          <w:lang w:val="en-GB"/>
        </w:rPr>
        <w:t>.</w:t>
      </w:r>
      <w:r w:rsidRPr="00587444">
        <w:rPr>
          <w:rFonts w:ascii="Arial" w:hAnsi="Arial" w:cs="Arial"/>
          <w:bCs/>
          <w:sz w:val="20"/>
          <w:szCs w:val="20"/>
          <w:lang w:val="en-GB"/>
        </w:rPr>
        <w:t xml:space="preserve"> The amounts in the table represent gross carrying amounts:</w:t>
      </w:r>
      <w:bookmarkEnd w:id="470"/>
    </w:p>
    <w:p w14:paraId="212D57CF" w14:textId="77777777" w:rsidR="00587444" w:rsidRPr="00587444" w:rsidRDefault="00587444" w:rsidP="00587444">
      <w:pPr>
        <w:keepNext/>
        <w:suppressAutoHyphens w:val="0"/>
        <w:autoSpaceDN/>
        <w:jc w:val="both"/>
        <w:rPr>
          <w:rFonts w:ascii="Arial" w:hAnsi="Arial" w:cs="Arial"/>
          <w:bCs/>
          <w:sz w:val="20"/>
          <w:szCs w:val="20"/>
          <w:lang w:val="en-GB"/>
        </w:rPr>
      </w:pPr>
    </w:p>
    <w:tbl>
      <w:tblPr>
        <w:tblW w:w="5379" w:type="pct"/>
        <w:tblInd w:w="-142" w:type="dxa"/>
        <w:tblLayout w:type="fixed"/>
        <w:tblLook w:val="0000" w:firstRow="0" w:lastRow="0" w:firstColumn="0" w:lastColumn="0" w:noHBand="0" w:noVBand="0"/>
      </w:tblPr>
      <w:tblGrid>
        <w:gridCol w:w="1881"/>
        <w:gridCol w:w="1118"/>
        <w:gridCol w:w="994"/>
        <w:gridCol w:w="994"/>
        <w:gridCol w:w="994"/>
        <w:gridCol w:w="994"/>
        <w:gridCol w:w="994"/>
        <w:gridCol w:w="992"/>
        <w:gridCol w:w="1103"/>
      </w:tblGrid>
      <w:tr w:rsidR="00587444" w:rsidRPr="00587444" w14:paraId="73B1EC33" w14:textId="77777777" w:rsidTr="0090217A">
        <w:trPr>
          <w:trHeight w:val="239"/>
        </w:trPr>
        <w:tc>
          <w:tcPr>
            <w:tcW w:w="934" w:type="pct"/>
            <w:vAlign w:val="bottom"/>
          </w:tcPr>
          <w:p w14:paraId="638E5F5D" w14:textId="6B5B1CA4" w:rsidR="00587444" w:rsidRPr="00587444" w:rsidRDefault="00587444" w:rsidP="00587444">
            <w:pPr>
              <w:tabs>
                <w:tab w:val="left" w:pos="-720"/>
              </w:tabs>
              <w:autoSpaceDN/>
              <w:spacing w:line="220" w:lineRule="exact"/>
              <w:rPr>
                <w:rFonts w:ascii="Arial" w:hAnsi="Arial" w:cs="Arial"/>
                <w:b/>
                <w:sz w:val="17"/>
                <w:szCs w:val="17"/>
                <w:lang w:val="en-GB"/>
              </w:rPr>
            </w:pPr>
            <w:r w:rsidRPr="00587444">
              <w:rPr>
                <w:rFonts w:ascii="Arial" w:hAnsi="Arial" w:cs="Arial"/>
                <w:b/>
                <w:sz w:val="17"/>
                <w:szCs w:val="17"/>
                <w:lang w:val="en-GB"/>
              </w:rPr>
              <w:t>31 December 202</w:t>
            </w:r>
            <w:r w:rsidR="008B2594">
              <w:rPr>
                <w:rFonts w:ascii="Arial" w:hAnsi="Arial" w:cs="Arial"/>
                <w:b/>
                <w:sz w:val="17"/>
                <w:szCs w:val="17"/>
                <w:lang w:val="en-GB"/>
              </w:rPr>
              <w:t>5</w:t>
            </w:r>
          </w:p>
        </w:tc>
        <w:tc>
          <w:tcPr>
            <w:tcW w:w="555" w:type="pct"/>
            <w:vAlign w:val="bottom"/>
          </w:tcPr>
          <w:p w14:paraId="67ED5158"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vAlign w:val="bottom"/>
          </w:tcPr>
          <w:p w14:paraId="16567FA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vAlign w:val="bottom"/>
          </w:tcPr>
          <w:p w14:paraId="0F6BE59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494" w:type="pct"/>
            <w:vAlign w:val="bottom"/>
          </w:tcPr>
          <w:p w14:paraId="3954778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bookmarkStart w:id="471" w:name="_Toc4058253"/>
            <w:r w:rsidRPr="00587444">
              <w:rPr>
                <w:rFonts w:ascii="Arial" w:hAnsi="Arial" w:cs="Arial"/>
                <w:b/>
                <w:sz w:val="17"/>
                <w:szCs w:val="17"/>
                <w:lang w:val="en-GB"/>
              </w:rPr>
              <w:t>Group</w:t>
            </w:r>
            <w:bookmarkEnd w:id="471"/>
          </w:p>
        </w:tc>
        <w:tc>
          <w:tcPr>
            <w:tcW w:w="494" w:type="pct"/>
            <w:vAlign w:val="bottom"/>
          </w:tcPr>
          <w:p w14:paraId="78793D9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vAlign w:val="bottom"/>
          </w:tcPr>
          <w:p w14:paraId="5E3BDC3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3" w:type="pct"/>
            <w:vAlign w:val="bottom"/>
          </w:tcPr>
          <w:p w14:paraId="397CCDA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549" w:type="pct"/>
            <w:vAlign w:val="bottom"/>
          </w:tcPr>
          <w:p w14:paraId="03EB449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472" w:name="_Toc4058254"/>
            <w:r w:rsidRPr="00587444">
              <w:rPr>
                <w:rFonts w:ascii="Arial" w:hAnsi="Arial" w:cs="Arial"/>
                <w:b/>
                <w:sz w:val="17"/>
                <w:szCs w:val="17"/>
                <w:lang w:val="en-GB"/>
              </w:rPr>
              <w:t>Bank</w:t>
            </w:r>
            <w:bookmarkEnd w:id="472"/>
          </w:p>
        </w:tc>
      </w:tr>
      <w:tr w:rsidR="00587444" w:rsidRPr="00587444" w14:paraId="4E9CE36E" w14:textId="77777777" w:rsidTr="0090217A">
        <w:trPr>
          <w:trHeight w:val="311"/>
        </w:trPr>
        <w:tc>
          <w:tcPr>
            <w:tcW w:w="934" w:type="pct"/>
            <w:vAlign w:val="bottom"/>
          </w:tcPr>
          <w:p w14:paraId="0BBF60F5" w14:textId="77777777" w:rsidR="00587444" w:rsidRPr="00587444" w:rsidRDefault="00587444" w:rsidP="00587444">
            <w:pPr>
              <w:tabs>
                <w:tab w:val="left" w:pos="-720"/>
              </w:tabs>
              <w:autoSpaceDN/>
              <w:spacing w:line="220" w:lineRule="exact"/>
              <w:rPr>
                <w:rFonts w:ascii="Arial" w:hAnsi="Arial" w:cs="Arial"/>
                <w:sz w:val="17"/>
                <w:szCs w:val="17"/>
                <w:lang w:val="en-GB"/>
              </w:rPr>
            </w:pPr>
          </w:p>
        </w:tc>
        <w:tc>
          <w:tcPr>
            <w:tcW w:w="555" w:type="pct"/>
            <w:vAlign w:val="bottom"/>
          </w:tcPr>
          <w:p w14:paraId="47F7575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473" w:name="_Toc4058255"/>
            <w:r w:rsidRPr="00587444">
              <w:rPr>
                <w:rFonts w:ascii="Arial" w:hAnsi="Arial" w:cs="Arial"/>
                <w:b/>
                <w:sz w:val="17"/>
                <w:szCs w:val="17"/>
                <w:lang w:val="en-GB"/>
              </w:rPr>
              <w:t>Stage 1</w:t>
            </w:r>
            <w:bookmarkEnd w:id="473"/>
          </w:p>
        </w:tc>
        <w:tc>
          <w:tcPr>
            <w:tcW w:w="494" w:type="pct"/>
            <w:vAlign w:val="bottom"/>
          </w:tcPr>
          <w:p w14:paraId="76DF8C1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474" w:name="_Toc4058256"/>
            <w:r w:rsidRPr="00587444">
              <w:rPr>
                <w:rFonts w:ascii="Arial" w:hAnsi="Arial" w:cs="Arial"/>
                <w:b/>
                <w:sz w:val="17"/>
                <w:szCs w:val="17"/>
                <w:lang w:val="en-GB"/>
              </w:rPr>
              <w:t>Stage 2</w:t>
            </w:r>
            <w:bookmarkEnd w:id="474"/>
          </w:p>
        </w:tc>
        <w:tc>
          <w:tcPr>
            <w:tcW w:w="494" w:type="pct"/>
            <w:vAlign w:val="bottom"/>
          </w:tcPr>
          <w:p w14:paraId="790EFBA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475" w:name="_Toc4058257"/>
            <w:r w:rsidRPr="00587444">
              <w:rPr>
                <w:rFonts w:ascii="Arial" w:hAnsi="Arial" w:cs="Arial"/>
                <w:b/>
                <w:sz w:val="17"/>
                <w:szCs w:val="17"/>
                <w:lang w:val="en-GB"/>
              </w:rPr>
              <w:t>Stage 3</w:t>
            </w:r>
            <w:bookmarkEnd w:id="475"/>
          </w:p>
        </w:tc>
        <w:tc>
          <w:tcPr>
            <w:tcW w:w="494" w:type="pct"/>
            <w:vAlign w:val="bottom"/>
          </w:tcPr>
          <w:p w14:paraId="4ED8AAF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476" w:name="_Toc4058258"/>
            <w:r w:rsidRPr="00587444">
              <w:rPr>
                <w:rFonts w:ascii="Arial" w:hAnsi="Arial" w:cs="Arial"/>
                <w:b/>
                <w:sz w:val="17"/>
                <w:szCs w:val="17"/>
                <w:lang w:val="en-GB"/>
              </w:rPr>
              <w:t>Total</w:t>
            </w:r>
            <w:bookmarkEnd w:id="476"/>
          </w:p>
        </w:tc>
        <w:tc>
          <w:tcPr>
            <w:tcW w:w="494" w:type="pct"/>
            <w:vAlign w:val="bottom"/>
          </w:tcPr>
          <w:p w14:paraId="69232D8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477" w:name="_Toc4058259"/>
            <w:r w:rsidRPr="00587444">
              <w:rPr>
                <w:rFonts w:ascii="Arial" w:hAnsi="Arial" w:cs="Arial"/>
                <w:b/>
                <w:sz w:val="17"/>
                <w:szCs w:val="17"/>
                <w:lang w:val="en-GB"/>
              </w:rPr>
              <w:t>Stage 1</w:t>
            </w:r>
            <w:bookmarkEnd w:id="477"/>
          </w:p>
        </w:tc>
        <w:tc>
          <w:tcPr>
            <w:tcW w:w="494" w:type="pct"/>
            <w:vAlign w:val="bottom"/>
          </w:tcPr>
          <w:p w14:paraId="05967A8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478" w:name="_Toc4058260"/>
            <w:r w:rsidRPr="00587444">
              <w:rPr>
                <w:rFonts w:ascii="Arial" w:hAnsi="Arial" w:cs="Arial"/>
                <w:b/>
                <w:sz w:val="17"/>
                <w:szCs w:val="17"/>
                <w:lang w:val="en-GB"/>
              </w:rPr>
              <w:t>Stage 2</w:t>
            </w:r>
            <w:bookmarkEnd w:id="478"/>
          </w:p>
        </w:tc>
        <w:tc>
          <w:tcPr>
            <w:tcW w:w="493" w:type="pct"/>
            <w:vAlign w:val="bottom"/>
          </w:tcPr>
          <w:p w14:paraId="78E812E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479" w:name="_Toc4058261"/>
            <w:r w:rsidRPr="00587444">
              <w:rPr>
                <w:rFonts w:ascii="Arial" w:hAnsi="Arial" w:cs="Arial"/>
                <w:b/>
                <w:sz w:val="17"/>
                <w:szCs w:val="17"/>
                <w:lang w:val="en-GB"/>
              </w:rPr>
              <w:t>Stage 3</w:t>
            </w:r>
            <w:bookmarkEnd w:id="479"/>
          </w:p>
        </w:tc>
        <w:tc>
          <w:tcPr>
            <w:tcW w:w="549" w:type="pct"/>
            <w:vAlign w:val="bottom"/>
          </w:tcPr>
          <w:p w14:paraId="7A2A94D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480" w:name="_Toc4058262"/>
            <w:r w:rsidRPr="00587444">
              <w:rPr>
                <w:rFonts w:ascii="Arial" w:hAnsi="Arial" w:cs="Arial"/>
                <w:b/>
                <w:sz w:val="17"/>
                <w:szCs w:val="17"/>
                <w:lang w:val="en-GB"/>
              </w:rPr>
              <w:t>Total</w:t>
            </w:r>
            <w:bookmarkEnd w:id="480"/>
          </w:p>
        </w:tc>
      </w:tr>
      <w:tr w:rsidR="00DC16F7" w:rsidRPr="00587444" w14:paraId="53BEA418" w14:textId="77777777" w:rsidTr="0090217A">
        <w:trPr>
          <w:trHeight w:val="311"/>
        </w:trPr>
        <w:tc>
          <w:tcPr>
            <w:tcW w:w="934" w:type="pct"/>
            <w:vAlign w:val="bottom"/>
          </w:tcPr>
          <w:p w14:paraId="73CDDF61" w14:textId="77777777" w:rsidR="00DC16F7" w:rsidRPr="00587444" w:rsidRDefault="00DC16F7" w:rsidP="00DC16F7">
            <w:pPr>
              <w:tabs>
                <w:tab w:val="left" w:pos="-720"/>
              </w:tabs>
              <w:autoSpaceDN/>
              <w:spacing w:line="220" w:lineRule="exact"/>
              <w:rPr>
                <w:rFonts w:ascii="Arial" w:hAnsi="Arial" w:cs="Arial"/>
                <w:sz w:val="17"/>
                <w:szCs w:val="17"/>
              </w:rPr>
            </w:pPr>
          </w:p>
        </w:tc>
        <w:tc>
          <w:tcPr>
            <w:tcW w:w="555" w:type="pct"/>
            <w:vAlign w:val="bottom"/>
          </w:tcPr>
          <w:p w14:paraId="3BFF8613" w14:textId="60BAE01F" w:rsidR="00DC16F7" w:rsidRPr="00587444" w:rsidRDefault="00DC16F7" w:rsidP="00DC16F7">
            <w:pPr>
              <w:tabs>
                <w:tab w:val="right" w:pos="1202"/>
              </w:tabs>
              <w:suppressAutoHyphens w:val="0"/>
              <w:autoSpaceDN/>
              <w:spacing w:line="220" w:lineRule="exact"/>
              <w:jc w:val="right"/>
              <w:outlineLvl w:val="0"/>
              <w:rPr>
                <w:rFonts w:ascii="Arial" w:hAnsi="Arial" w:cs="Arial"/>
                <w:b/>
                <w:sz w:val="17"/>
                <w:szCs w:val="17"/>
                <w:lang w:val="en-GB"/>
              </w:rPr>
            </w:pPr>
            <w:bookmarkStart w:id="481" w:name="_Toc4058263"/>
            <w:r>
              <w:rPr>
                <w:rFonts w:ascii="Arial" w:hAnsi="Arial" w:cs="Arial"/>
                <w:b/>
                <w:sz w:val="17"/>
                <w:szCs w:val="17"/>
                <w:lang w:val="en-GB"/>
              </w:rPr>
              <w:t>EUR</w:t>
            </w:r>
            <w:r w:rsidRPr="00587444">
              <w:rPr>
                <w:rFonts w:ascii="Arial" w:hAnsi="Arial" w:cs="Arial"/>
                <w:b/>
                <w:sz w:val="17"/>
                <w:szCs w:val="17"/>
                <w:lang w:val="en-GB"/>
              </w:rPr>
              <w:t xml:space="preserve"> ‘000</w:t>
            </w:r>
            <w:bookmarkEnd w:id="481"/>
          </w:p>
        </w:tc>
        <w:tc>
          <w:tcPr>
            <w:tcW w:w="494" w:type="pct"/>
            <w:vAlign w:val="bottom"/>
          </w:tcPr>
          <w:p w14:paraId="54C747DD" w14:textId="66B032B8" w:rsidR="00DC16F7" w:rsidRPr="00587444" w:rsidRDefault="00DC16F7" w:rsidP="00DC16F7">
            <w:pPr>
              <w:tabs>
                <w:tab w:val="right" w:pos="1202"/>
              </w:tabs>
              <w:suppressAutoHyphens w:val="0"/>
              <w:autoSpaceDN/>
              <w:spacing w:line="220" w:lineRule="exact"/>
              <w:jc w:val="right"/>
              <w:outlineLvl w:val="0"/>
              <w:rPr>
                <w:rFonts w:ascii="Arial" w:hAnsi="Arial" w:cs="Arial"/>
                <w:b/>
                <w:sz w:val="17"/>
                <w:szCs w:val="17"/>
                <w:lang w:val="en-GB"/>
              </w:rPr>
            </w:pPr>
            <w:bookmarkStart w:id="482" w:name="_Toc4058264"/>
            <w:r>
              <w:rPr>
                <w:rFonts w:ascii="Arial" w:hAnsi="Arial" w:cs="Arial"/>
                <w:b/>
                <w:sz w:val="17"/>
                <w:szCs w:val="17"/>
                <w:lang w:val="en-GB"/>
              </w:rPr>
              <w:t>EUR</w:t>
            </w:r>
            <w:r w:rsidRPr="00587444">
              <w:rPr>
                <w:rFonts w:ascii="Arial" w:hAnsi="Arial" w:cs="Arial"/>
                <w:b/>
                <w:sz w:val="17"/>
                <w:szCs w:val="17"/>
                <w:lang w:val="en-GB"/>
              </w:rPr>
              <w:t xml:space="preserve"> ‘000</w:t>
            </w:r>
            <w:bookmarkEnd w:id="482"/>
          </w:p>
        </w:tc>
        <w:tc>
          <w:tcPr>
            <w:tcW w:w="494" w:type="pct"/>
            <w:vAlign w:val="bottom"/>
          </w:tcPr>
          <w:p w14:paraId="7C1CD5A1" w14:textId="323C9423" w:rsidR="00DC16F7" w:rsidRPr="00587444" w:rsidRDefault="00DC16F7" w:rsidP="00DC16F7">
            <w:pPr>
              <w:tabs>
                <w:tab w:val="right" w:pos="1202"/>
              </w:tabs>
              <w:suppressAutoHyphens w:val="0"/>
              <w:autoSpaceDN/>
              <w:spacing w:line="220" w:lineRule="exact"/>
              <w:jc w:val="right"/>
              <w:outlineLvl w:val="0"/>
              <w:rPr>
                <w:rFonts w:ascii="Arial" w:hAnsi="Arial" w:cs="Arial"/>
                <w:b/>
                <w:sz w:val="17"/>
                <w:szCs w:val="17"/>
                <w:lang w:val="en-GB"/>
              </w:rPr>
            </w:pPr>
            <w:bookmarkStart w:id="483" w:name="_Toc4058265"/>
            <w:r>
              <w:rPr>
                <w:rFonts w:ascii="Arial" w:hAnsi="Arial" w:cs="Arial"/>
                <w:b/>
                <w:sz w:val="17"/>
                <w:szCs w:val="17"/>
                <w:lang w:val="en-GB"/>
              </w:rPr>
              <w:t>EUR</w:t>
            </w:r>
            <w:r w:rsidRPr="00587444">
              <w:rPr>
                <w:rFonts w:ascii="Arial" w:hAnsi="Arial" w:cs="Arial"/>
                <w:b/>
                <w:sz w:val="17"/>
                <w:szCs w:val="17"/>
                <w:lang w:val="en-GB"/>
              </w:rPr>
              <w:t xml:space="preserve"> ‘000</w:t>
            </w:r>
            <w:bookmarkEnd w:id="483"/>
          </w:p>
        </w:tc>
        <w:tc>
          <w:tcPr>
            <w:tcW w:w="494" w:type="pct"/>
            <w:vAlign w:val="bottom"/>
          </w:tcPr>
          <w:p w14:paraId="793C745A" w14:textId="1A20184B" w:rsidR="00DC16F7" w:rsidRPr="00587444" w:rsidRDefault="00DC16F7" w:rsidP="00DC16F7">
            <w:pPr>
              <w:tabs>
                <w:tab w:val="right" w:pos="1202"/>
              </w:tabs>
              <w:suppressAutoHyphens w:val="0"/>
              <w:autoSpaceDN/>
              <w:spacing w:line="220" w:lineRule="exact"/>
              <w:jc w:val="right"/>
              <w:outlineLvl w:val="0"/>
              <w:rPr>
                <w:rFonts w:ascii="Arial" w:hAnsi="Arial" w:cs="Arial"/>
                <w:b/>
                <w:sz w:val="17"/>
                <w:szCs w:val="17"/>
                <w:lang w:val="en-GB"/>
              </w:rPr>
            </w:pPr>
            <w:bookmarkStart w:id="484" w:name="_Toc4058266"/>
            <w:r>
              <w:rPr>
                <w:rFonts w:ascii="Arial" w:hAnsi="Arial" w:cs="Arial"/>
                <w:b/>
                <w:sz w:val="17"/>
                <w:szCs w:val="17"/>
                <w:lang w:val="en-GB"/>
              </w:rPr>
              <w:t>EUR</w:t>
            </w:r>
            <w:r w:rsidRPr="00587444">
              <w:rPr>
                <w:rFonts w:ascii="Arial" w:hAnsi="Arial" w:cs="Arial"/>
                <w:b/>
                <w:sz w:val="17"/>
                <w:szCs w:val="17"/>
                <w:lang w:val="en-GB"/>
              </w:rPr>
              <w:t xml:space="preserve"> ‘000</w:t>
            </w:r>
            <w:bookmarkEnd w:id="484"/>
          </w:p>
        </w:tc>
        <w:tc>
          <w:tcPr>
            <w:tcW w:w="494" w:type="pct"/>
            <w:vAlign w:val="bottom"/>
          </w:tcPr>
          <w:p w14:paraId="1F488C12" w14:textId="6D258F40" w:rsidR="00DC16F7" w:rsidRPr="00587444" w:rsidRDefault="00DC16F7" w:rsidP="00DC16F7">
            <w:pPr>
              <w:tabs>
                <w:tab w:val="right" w:pos="1202"/>
              </w:tabs>
              <w:suppressAutoHyphens w:val="0"/>
              <w:autoSpaceDN/>
              <w:spacing w:line="220" w:lineRule="exact"/>
              <w:jc w:val="right"/>
              <w:outlineLvl w:val="0"/>
              <w:rPr>
                <w:rFonts w:ascii="Arial" w:hAnsi="Arial" w:cs="Arial"/>
                <w:b/>
                <w:sz w:val="17"/>
                <w:szCs w:val="17"/>
                <w:lang w:val="en-GB"/>
              </w:rPr>
            </w:pPr>
            <w:bookmarkStart w:id="485" w:name="_Toc4058267"/>
            <w:r>
              <w:rPr>
                <w:rFonts w:ascii="Arial" w:hAnsi="Arial" w:cs="Arial"/>
                <w:b/>
                <w:sz w:val="17"/>
                <w:szCs w:val="17"/>
                <w:lang w:val="en-GB"/>
              </w:rPr>
              <w:t>EUR</w:t>
            </w:r>
            <w:r w:rsidRPr="00587444">
              <w:rPr>
                <w:rFonts w:ascii="Arial" w:hAnsi="Arial" w:cs="Arial"/>
                <w:b/>
                <w:sz w:val="17"/>
                <w:szCs w:val="17"/>
                <w:lang w:val="en-GB"/>
              </w:rPr>
              <w:t xml:space="preserve"> ‘000</w:t>
            </w:r>
            <w:bookmarkEnd w:id="485"/>
          </w:p>
        </w:tc>
        <w:tc>
          <w:tcPr>
            <w:tcW w:w="494" w:type="pct"/>
            <w:vAlign w:val="bottom"/>
          </w:tcPr>
          <w:p w14:paraId="3D324D41" w14:textId="16AADFBB" w:rsidR="00DC16F7" w:rsidRPr="00587444" w:rsidRDefault="00DC16F7" w:rsidP="00DC16F7">
            <w:pPr>
              <w:tabs>
                <w:tab w:val="right" w:pos="1202"/>
              </w:tabs>
              <w:suppressAutoHyphens w:val="0"/>
              <w:autoSpaceDN/>
              <w:spacing w:line="220" w:lineRule="exact"/>
              <w:jc w:val="right"/>
              <w:outlineLvl w:val="0"/>
              <w:rPr>
                <w:rFonts w:ascii="Arial" w:hAnsi="Arial" w:cs="Arial"/>
                <w:b/>
                <w:sz w:val="17"/>
                <w:szCs w:val="17"/>
                <w:lang w:val="en-GB"/>
              </w:rPr>
            </w:pPr>
            <w:bookmarkStart w:id="486" w:name="_Toc4058268"/>
            <w:r>
              <w:rPr>
                <w:rFonts w:ascii="Arial" w:hAnsi="Arial" w:cs="Arial"/>
                <w:b/>
                <w:sz w:val="17"/>
                <w:szCs w:val="17"/>
                <w:lang w:val="en-GB"/>
              </w:rPr>
              <w:t>EUR</w:t>
            </w:r>
            <w:r w:rsidRPr="00587444">
              <w:rPr>
                <w:rFonts w:ascii="Arial" w:hAnsi="Arial" w:cs="Arial"/>
                <w:b/>
                <w:sz w:val="17"/>
                <w:szCs w:val="17"/>
                <w:lang w:val="en-GB"/>
              </w:rPr>
              <w:t xml:space="preserve"> ‘000</w:t>
            </w:r>
            <w:bookmarkEnd w:id="486"/>
          </w:p>
        </w:tc>
        <w:tc>
          <w:tcPr>
            <w:tcW w:w="493" w:type="pct"/>
            <w:vAlign w:val="bottom"/>
          </w:tcPr>
          <w:p w14:paraId="4DCA91BA" w14:textId="31B32B38" w:rsidR="00DC16F7" w:rsidRPr="00587444" w:rsidRDefault="00DC16F7" w:rsidP="00DC16F7">
            <w:pPr>
              <w:tabs>
                <w:tab w:val="right" w:pos="1202"/>
              </w:tabs>
              <w:suppressAutoHyphens w:val="0"/>
              <w:autoSpaceDN/>
              <w:spacing w:line="220" w:lineRule="exact"/>
              <w:jc w:val="right"/>
              <w:outlineLvl w:val="0"/>
              <w:rPr>
                <w:rFonts w:ascii="Arial" w:hAnsi="Arial" w:cs="Arial"/>
                <w:b/>
                <w:sz w:val="17"/>
                <w:szCs w:val="17"/>
                <w:lang w:val="en-GB"/>
              </w:rPr>
            </w:pPr>
            <w:bookmarkStart w:id="487" w:name="_Toc4058269"/>
            <w:r>
              <w:rPr>
                <w:rFonts w:ascii="Arial" w:hAnsi="Arial" w:cs="Arial"/>
                <w:b/>
                <w:sz w:val="17"/>
                <w:szCs w:val="17"/>
                <w:lang w:val="en-GB"/>
              </w:rPr>
              <w:t>EUR</w:t>
            </w:r>
            <w:r w:rsidRPr="00587444">
              <w:rPr>
                <w:rFonts w:ascii="Arial" w:hAnsi="Arial" w:cs="Arial"/>
                <w:b/>
                <w:sz w:val="17"/>
                <w:szCs w:val="17"/>
                <w:lang w:val="en-GB"/>
              </w:rPr>
              <w:t xml:space="preserve"> ‘000</w:t>
            </w:r>
            <w:bookmarkEnd w:id="487"/>
          </w:p>
        </w:tc>
        <w:tc>
          <w:tcPr>
            <w:tcW w:w="549" w:type="pct"/>
            <w:vAlign w:val="bottom"/>
          </w:tcPr>
          <w:p w14:paraId="6F45619D" w14:textId="3B2A8268" w:rsidR="00DC16F7" w:rsidRPr="00587444" w:rsidRDefault="00DC16F7" w:rsidP="00DC16F7">
            <w:pPr>
              <w:tabs>
                <w:tab w:val="right" w:pos="1202"/>
              </w:tabs>
              <w:suppressAutoHyphens w:val="0"/>
              <w:autoSpaceDN/>
              <w:spacing w:line="220" w:lineRule="exact"/>
              <w:jc w:val="right"/>
              <w:outlineLvl w:val="0"/>
              <w:rPr>
                <w:rFonts w:ascii="Arial" w:hAnsi="Arial" w:cs="Arial"/>
                <w:b/>
                <w:sz w:val="17"/>
                <w:szCs w:val="17"/>
                <w:lang w:val="en-GB"/>
              </w:rPr>
            </w:pPr>
            <w:bookmarkStart w:id="488" w:name="_Toc4058270"/>
            <w:r>
              <w:rPr>
                <w:rFonts w:ascii="Arial" w:hAnsi="Arial" w:cs="Arial"/>
                <w:b/>
                <w:sz w:val="17"/>
                <w:szCs w:val="17"/>
                <w:lang w:val="en-GB"/>
              </w:rPr>
              <w:t>EUR</w:t>
            </w:r>
            <w:r w:rsidRPr="00587444">
              <w:rPr>
                <w:rFonts w:ascii="Arial" w:hAnsi="Arial" w:cs="Arial"/>
                <w:b/>
                <w:sz w:val="17"/>
                <w:szCs w:val="17"/>
                <w:lang w:val="en-GB"/>
              </w:rPr>
              <w:t xml:space="preserve"> ‘000</w:t>
            </w:r>
            <w:bookmarkEnd w:id="488"/>
          </w:p>
        </w:tc>
      </w:tr>
      <w:tr w:rsidR="0090217A" w:rsidRPr="00587444" w14:paraId="000B2040" w14:textId="77777777" w:rsidTr="0090217A">
        <w:trPr>
          <w:trHeight w:val="417"/>
        </w:trPr>
        <w:tc>
          <w:tcPr>
            <w:tcW w:w="934" w:type="pct"/>
            <w:vAlign w:val="bottom"/>
          </w:tcPr>
          <w:p w14:paraId="53AA0176" w14:textId="77777777" w:rsidR="0090217A" w:rsidRPr="00587444" w:rsidRDefault="0090217A" w:rsidP="0090217A">
            <w:pPr>
              <w:tabs>
                <w:tab w:val="right" w:pos="1202"/>
              </w:tabs>
              <w:suppressAutoHyphens w:val="0"/>
              <w:autoSpaceDN/>
              <w:spacing w:line="240" w:lineRule="exact"/>
              <w:outlineLvl w:val="0"/>
              <w:rPr>
                <w:rFonts w:ascii="Arial" w:hAnsi="Arial" w:cs="Arial"/>
                <w:sz w:val="17"/>
                <w:szCs w:val="17"/>
                <w:lang w:val="en-GB"/>
              </w:rPr>
            </w:pPr>
            <w:bookmarkStart w:id="489" w:name="_Toc4058271"/>
            <w:r w:rsidRPr="00587444">
              <w:rPr>
                <w:rFonts w:ascii="Arial" w:hAnsi="Arial" w:cs="Arial"/>
                <w:sz w:val="17"/>
                <w:szCs w:val="17"/>
                <w:lang w:val="en-GB"/>
              </w:rPr>
              <w:t>Gross amount</w:t>
            </w:r>
            <w:bookmarkEnd w:id="489"/>
          </w:p>
        </w:tc>
        <w:tc>
          <w:tcPr>
            <w:tcW w:w="555" w:type="pct"/>
            <w:tcBorders>
              <w:top w:val="nil"/>
              <w:left w:val="nil"/>
              <w:bottom w:val="nil"/>
              <w:right w:val="nil"/>
            </w:tcBorders>
            <w:vAlign w:val="bottom"/>
          </w:tcPr>
          <w:p w14:paraId="3C06F66A" w14:textId="41DD72DF" w:rsidR="0090217A" w:rsidRPr="00587444" w:rsidRDefault="0090217A" w:rsidP="0090217A">
            <w:pPr>
              <w:tabs>
                <w:tab w:val="right" w:pos="1202"/>
              </w:tabs>
              <w:suppressAutoHyphens w:val="0"/>
              <w:autoSpaceDN/>
              <w:spacing w:line="240" w:lineRule="exact"/>
              <w:jc w:val="right"/>
              <w:outlineLvl w:val="0"/>
              <w:rPr>
                <w:rFonts w:ascii="Arial" w:hAnsi="Arial" w:cs="Arial"/>
                <w:sz w:val="17"/>
                <w:szCs w:val="17"/>
                <w:lang w:val="en-GB"/>
              </w:rPr>
            </w:pPr>
            <w:r w:rsidRPr="00D9369D">
              <w:rPr>
                <w:rFonts w:ascii="Arial" w:hAnsi="Arial" w:cs="Arial"/>
                <w:color w:val="000000" w:themeColor="text1"/>
                <w:sz w:val="17"/>
                <w:szCs w:val="17"/>
                <w:lang w:val="hr-HR"/>
              </w:rPr>
              <w:t xml:space="preserve"> 67</w:t>
            </w:r>
            <w:r>
              <w:rPr>
                <w:rFonts w:ascii="Arial" w:hAnsi="Arial" w:cs="Arial"/>
                <w:color w:val="000000" w:themeColor="text1"/>
                <w:sz w:val="17"/>
                <w:szCs w:val="17"/>
                <w:lang w:val="hr-HR"/>
              </w:rPr>
              <w:t>,</w:t>
            </w:r>
            <w:r w:rsidRPr="00D9369D">
              <w:rPr>
                <w:rFonts w:ascii="Arial" w:hAnsi="Arial" w:cs="Arial"/>
                <w:color w:val="000000" w:themeColor="text1"/>
                <w:sz w:val="17"/>
                <w:szCs w:val="17"/>
                <w:lang w:val="hr-HR"/>
              </w:rPr>
              <w:t xml:space="preserve">826 </w:t>
            </w:r>
          </w:p>
        </w:tc>
        <w:tc>
          <w:tcPr>
            <w:tcW w:w="494" w:type="pct"/>
            <w:tcBorders>
              <w:top w:val="nil"/>
              <w:left w:val="nil"/>
              <w:bottom w:val="nil"/>
              <w:right w:val="nil"/>
            </w:tcBorders>
            <w:vAlign w:val="bottom"/>
          </w:tcPr>
          <w:p w14:paraId="72282595" w14:textId="678C9D64" w:rsidR="0090217A" w:rsidRPr="00587444" w:rsidRDefault="0090217A" w:rsidP="0090217A">
            <w:pPr>
              <w:tabs>
                <w:tab w:val="right" w:pos="1202"/>
              </w:tabs>
              <w:suppressAutoHyphens w:val="0"/>
              <w:autoSpaceDN/>
              <w:spacing w:line="240" w:lineRule="exact"/>
              <w:jc w:val="right"/>
              <w:outlineLvl w:val="0"/>
              <w:rPr>
                <w:rFonts w:ascii="Arial" w:hAnsi="Arial" w:cs="Arial"/>
                <w:sz w:val="17"/>
                <w:szCs w:val="17"/>
                <w:lang w:val="en-GB"/>
              </w:rPr>
            </w:pPr>
            <w:r w:rsidRPr="00D9369D">
              <w:rPr>
                <w:rFonts w:ascii="Arial" w:hAnsi="Arial" w:cs="Arial"/>
                <w:color w:val="000000" w:themeColor="text1"/>
                <w:sz w:val="17"/>
                <w:szCs w:val="17"/>
                <w:lang w:val="hr-HR"/>
              </w:rPr>
              <w:t xml:space="preserve"> - </w:t>
            </w:r>
          </w:p>
        </w:tc>
        <w:tc>
          <w:tcPr>
            <w:tcW w:w="494" w:type="pct"/>
            <w:tcBorders>
              <w:top w:val="nil"/>
              <w:left w:val="nil"/>
              <w:bottom w:val="nil"/>
              <w:right w:val="nil"/>
            </w:tcBorders>
            <w:vAlign w:val="bottom"/>
          </w:tcPr>
          <w:p w14:paraId="0936C69C" w14:textId="187EF101" w:rsidR="0090217A" w:rsidRPr="00587444" w:rsidRDefault="0090217A" w:rsidP="0090217A">
            <w:pPr>
              <w:tabs>
                <w:tab w:val="right" w:pos="1202"/>
              </w:tabs>
              <w:suppressAutoHyphens w:val="0"/>
              <w:autoSpaceDN/>
              <w:spacing w:line="240" w:lineRule="exact"/>
              <w:jc w:val="right"/>
              <w:outlineLvl w:val="0"/>
              <w:rPr>
                <w:rFonts w:ascii="Arial" w:hAnsi="Arial" w:cs="Arial"/>
                <w:sz w:val="17"/>
                <w:szCs w:val="17"/>
                <w:lang w:val="en-GB"/>
              </w:rPr>
            </w:pPr>
            <w:r w:rsidRPr="00D9369D">
              <w:rPr>
                <w:rFonts w:ascii="Arial" w:hAnsi="Arial" w:cs="Arial"/>
                <w:color w:val="000000" w:themeColor="text1"/>
                <w:sz w:val="17"/>
                <w:szCs w:val="17"/>
                <w:lang w:val="hr-HR"/>
              </w:rPr>
              <w:t xml:space="preserve"> - </w:t>
            </w:r>
          </w:p>
        </w:tc>
        <w:tc>
          <w:tcPr>
            <w:tcW w:w="494" w:type="pct"/>
            <w:tcBorders>
              <w:top w:val="nil"/>
              <w:left w:val="nil"/>
              <w:bottom w:val="nil"/>
              <w:right w:val="nil"/>
            </w:tcBorders>
            <w:vAlign w:val="bottom"/>
          </w:tcPr>
          <w:p w14:paraId="156DFD5B" w14:textId="58F06783" w:rsidR="0090217A" w:rsidRPr="00587444" w:rsidRDefault="0090217A" w:rsidP="0090217A">
            <w:pPr>
              <w:tabs>
                <w:tab w:val="right" w:pos="1202"/>
              </w:tabs>
              <w:suppressAutoHyphens w:val="0"/>
              <w:autoSpaceDN/>
              <w:spacing w:line="240" w:lineRule="exact"/>
              <w:jc w:val="right"/>
              <w:outlineLvl w:val="0"/>
              <w:rPr>
                <w:rFonts w:ascii="Arial" w:hAnsi="Arial" w:cs="Arial"/>
                <w:b/>
                <w:bCs/>
                <w:sz w:val="17"/>
                <w:szCs w:val="17"/>
                <w:lang w:val="en-GB"/>
              </w:rPr>
            </w:pPr>
            <w:r w:rsidRPr="00D9369D">
              <w:rPr>
                <w:rFonts w:ascii="Arial" w:hAnsi="Arial" w:cs="Arial"/>
                <w:b/>
                <w:bCs/>
                <w:color w:val="000000" w:themeColor="text1"/>
                <w:sz w:val="17"/>
                <w:szCs w:val="17"/>
                <w:lang w:val="hr-HR"/>
              </w:rPr>
              <w:t xml:space="preserve"> 67</w:t>
            </w:r>
            <w:r>
              <w:rPr>
                <w:rFonts w:ascii="Arial" w:hAnsi="Arial" w:cs="Arial"/>
                <w:b/>
                <w:bCs/>
                <w:color w:val="000000" w:themeColor="text1"/>
                <w:sz w:val="17"/>
                <w:szCs w:val="17"/>
                <w:lang w:val="hr-HR"/>
              </w:rPr>
              <w:t>,</w:t>
            </w:r>
            <w:r w:rsidRPr="00D9369D">
              <w:rPr>
                <w:rFonts w:ascii="Arial" w:hAnsi="Arial" w:cs="Arial"/>
                <w:b/>
                <w:bCs/>
                <w:color w:val="000000" w:themeColor="text1"/>
                <w:sz w:val="17"/>
                <w:szCs w:val="17"/>
                <w:lang w:val="hr-HR"/>
              </w:rPr>
              <w:t xml:space="preserve">826 </w:t>
            </w:r>
          </w:p>
        </w:tc>
        <w:tc>
          <w:tcPr>
            <w:tcW w:w="494" w:type="pct"/>
            <w:tcBorders>
              <w:top w:val="nil"/>
              <w:left w:val="nil"/>
              <w:bottom w:val="nil"/>
              <w:right w:val="nil"/>
            </w:tcBorders>
            <w:vAlign w:val="bottom"/>
          </w:tcPr>
          <w:p w14:paraId="379D45C1" w14:textId="19BFF69E" w:rsidR="0090217A" w:rsidRPr="00587444" w:rsidRDefault="0090217A" w:rsidP="0090217A">
            <w:pPr>
              <w:tabs>
                <w:tab w:val="right" w:pos="1202"/>
              </w:tabs>
              <w:suppressAutoHyphens w:val="0"/>
              <w:autoSpaceDN/>
              <w:spacing w:line="240" w:lineRule="exact"/>
              <w:jc w:val="right"/>
              <w:outlineLvl w:val="0"/>
              <w:rPr>
                <w:rFonts w:ascii="Arial" w:hAnsi="Arial" w:cs="Arial"/>
                <w:sz w:val="17"/>
                <w:szCs w:val="17"/>
                <w:lang w:val="en-GB"/>
              </w:rPr>
            </w:pPr>
            <w:r w:rsidRPr="00D9369D">
              <w:rPr>
                <w:rFonts w:ascii="Arial" w:hAnsi="Arial" w:cs="Arial"/>
                <w:color w:val="000000" w:themeColor="text1"/>
                <w:sz w:val="17"/>
                <w:szCs w:val="17"/>
                <w:lang w:val="hr-HR"/>
              </w:rPr>
              <w:t xml:space="preserve"> 67</w:t>
            </w:r>
            <w:r>
              <w:rPr>
                <w:rFonts w:ascii="Arial" w:hAnsi="Arial" w:cs="Arial"/>
                <w:color w:val="000000" w:themeColor="text1"/>
                <w:sz w:val="17"/>
                <w:szCs w:val="17"/>
                <w:lang w:val="hr-HR"/>
              </w:rPr>
              <w:t>,</w:t>
            </w:r>
            <w:r w:rsidRPr="00D9369D">
              <w:rPr>
                <w:rFonts w:ascii="Arial" w:hAnsi="Arial" w:cs="Arial"/>
                <w:color w:val="000000" w:themeColor="text1"/>
                <w:sz w:val="17"/>
                <w:szCs w:val="17"/>
                <w:lang w:val="hr-HR"/>
              </w:rPr>
              <w:t xml:space="preserve">004 </w:t>
            </w:r>
          </w:p>
        </w:tc>
        <w:tc>
          <w:tcPr>
            <w:tcW w:w="494" w:type="pct"/>
            <w:tcBorders>
              <w:top w:val="nil"/>
              <w:left w:val="nil"/>
              <w:bottom w:val="nil"/>
              <w:right w:val="nil"/>
            </w:tcBorders>
            <w:vAlign w:val="bottom"/>
          </w:tcPr>
          <w:p w14:paraId="2789D1B6" w14:textId="7464BFB2" w:rsidR="0090217A" w:rsidRPr="00587444" w:rsidRDefault="0090217A" w:rsidP="0090217A">
            <w:pPr>
              <w:tabs>
                <w:tab w:val="right" w:pos="1202"/>
              </w:tabs>
              <w:suppressAutoHyphens w:val="0"/>
              <w:autoSpaceDN/>
              <w:spacing w:line="240" w:lineRule="exact"/>
              <w:jc w:val="right"/>
              <w:outlineLvl w:val="0"/>
              <w:rPr>
                <w:rFonts w:ascii="Arial" w:hAnsi="Arial" w:cs="Arial"/>
                <w:sz w:val="17"/>
                <w:szCs w:val="17"/>
                <w:lang w:val="en-GB"/>
              </w:rPr>
            </w:pPr>
            <w:r w:rsidRPr="00D9369D">
              <w:rPr>
                <w:rFonts w:ascii="Arial" w:hAnsi="Arial" w:cs="Arial"/>
                <w:color w:val="000000" w:themeColor="text1"/>
                <w:sz w:val="17"/>
                <w:szCs w:val="17"/>
                <w:lang w:val="hr-HR"/>
              </w:rPr>
              <w:t xml:space="preserve"> - </w:t>
            </w:r>
          </w:p>
        </w:tc>
        <w:tc>
          <w:tcPr>
            <w:tcW w:w="493" w:type="pct"/>
            <w:tcBorders>
              <w:top w:val="nil"/>
              <w:left w:val="nil"/>
              <w:bottom w:val="nil"/>
              <w:right w:val="nil"/>
            </w:tcBorders>
            <w:vAlign w:val="bottom"/>
          </w:tcPr>
          <w:p w14:paraId="6D3EE95D" w14:textId="581B07A0" w:rsidR="0090217A" w:rsidRPr="00587444" w:rsidRDefault="0090217A" w:rsidP="0090217A">
            <w:pPr>
              <w:tabs>
                <w:tab w:val="right" w:pos="1202"/>
              </w:tabs>
              <w:suppressAutoHyphens w:val="0"/>
              <w:autoSpaceDN/>
              <w:spacing w:line="240" w:lineRule="exact"/>
              <w:jc w:val="right"/>
              <w:outlineLvl w:val="0"/>
              <w:rPr>
                <w:rFonts w:ascii="Arial" w:hAnsi="Arial" w:cs="Arial"/>
                <w:sz w:val="17"/>
                <w:szCs w:val="17"/>
                <w:lang w:val="en-GB"/>
              </w:rPr>
            </w:pPr>
            <w:r w:rsidRPr="00D9369D">
              <w:rPr>
                <w:rFonts w:ascii="Arial" w:hAnsi="Arial" w:cs="Arial"/>
                <w:color w:val="000000" w:themeColor="text1"/>
                <w:sz w:val="17"/>
                <w:szCs w:val="17"/>
                <w:lang w:val="hr-HR"/>
              </w:rPr>
              <w:t xml:space="preserve"> - </w:t>
            </w:r>
          </w:p>
        </w:tc>
        <w:tc>
          <w:tcPr>
            <w:tcW w:w="549" w:type="pct"/>
            <w:tcBorders>
              <w:top w:val="nil"/>
              <w:left w:val="nil"/>
              <w:bottom w:val="nil"/>
              <w:right w:val="nil"/>
            </w:tcBorders>
            <w:vAlign w:val="bottom"/>
          </w:tcPr>
          <w:p w14:paraId="218B821C" w14:textId="200057A0" w:rsidR="0090217A" w:rsidRPr="00587444" w:rsidRDefault="0090217A" w:rsidP="0090217A">
            <w:pPr>
              <w:tabs>
                <w:tab w:val="right" w:pos="1202"/>
              </w:tabs>
              <w:suppressAutoHyphens w:val="0"/>
              <w:autoSpaceDN/>
              <w:spacing w:line="240" w:lineRule="exact"/>
              <w:jc w:val="right"/>
              <w:outlineLvl w:val="0"/>
              <w:rPr>
                <w:rFonts w:ascii="Arial" w:hAnsi="Arial" w:cs="Arial"/>
                <w:b/>
                <w:bCs/>
                <w:sz w:val="17"/>
                <w:szCs w:val="17"/>
                <w:lang w:val="en-GB"/>
              </w:rPr>
            </w:pPr>
            <w:r w:rsidRPr="00D9369D">
              <w:rPr>
                <w:rFonts w:ascii="Arial" w:hAnsi="Arial" w:cs="Arial"/>
                <w:b/>
                <w:bCs/>
                <w:color w:val="000000" w:themeColor="text1"/>
                <w:sz w:val="17"/>
                <w:szCs w:val="17"/>
                <w:lang w:val="hr-HR"/>
              </w:rPr>
              <w:t xml:space="preserve"> 67</w:t>
            </w:r>
            <w:r>
              <w:rPr>
                <w:rFonts w:ascii="Arial" w:hAnsi="Arial" w:cs="Arial"/>
                <w:b/>
                <w:bCs/>
                <w:color w:val="000000" w:themeColor="text1"/>
                <w:sz w:val="17"/>
                <w:szCs w:val="17"/>
                <w:lang w:val="hr-HR"/>
              </w:rPr>
              <w:t>,</w:t>
            </w:r>
            <w:r w:rsidRPr="00D9369D">
              <w:rPr>
                <w:rFonts w:ascii="Arial" w:hAnsi="Arial" w:cs="Arial"/>
                <w:b/>
                <w:bCs/>
                <w:color w:val="000000" w:themeColor="text1"/>
                <w:sz w:val="17"/>
                <w:szCs w:val="17"/>
                <w:lang w:val="hr-HR"/>
              </w:rPr>
              <w:t xml:space="preserve">004 </w:t>
            </w:r>
          </w:p>
        </w:tc>
      </w:tr>
      <w:tr w:rsidR="0090217A" w:rsidRPr="00587444" w14:paraId="43F3D2E2" w14:textId="77777777" w:rsidTr="0090217A">
        <w:trPr>
          <w:trHeight w:val="417"/>
        </w:trPr>
        <w:tc>
          <w:tcPr>
            <w:tcW w:w="934" w:type="pct"/>
            <w:vAlign w:val="bottom"/>
          </w:tcPr>
          <w:p w14:paraId="45E0F3F1" w14:textId="77777777" w:rsidR="0090217A" w:rsidRPr="00587444" w:rsidRDefault="0090217A" w:rsidP="0090217A">
            <w:pPr>
              <w:tabs>
                <w:tab w:val="right" w:pos="1202"/>
              </w:tabs>
              <w:suppressAutoHyphens w:val="0"/>
              <w:autoSpaceDN/>
              <w:spacing w:line="240" w:lineRule="exact"/>
              <w:outlineLvl w:val="0"/>
              <w:rPr>
                <w:rFonts w:ascii="Arial" w:hAnsi="Arial" w:cs="Arial"/>
                <w:sz w:val="17"/>
                <w:szCs w:val="17"/>
                <w:lang w:val="en-GB"/>
              </w:rPr>
            </w:pPr>
            <w:bookmarkStart w:id="490" w:name="_Toc4058280"/>
            <w:r w:rsidRPr="00587444">
              <w:rPr>
                <w:rFonts w:ascii="Arial" w:hAnsi="Arial" w:cs="Arial"/>
                <w:sz w:val="17"/>
                <w:szCs w:val="17"/>
                <w:lang w:val="en-GB"/>
              </w:rPr>
              <w:t>Loss allowances</w:t>
            </w:r>
            <w:bookmarkEnd w:id="490"/>
          </w:p>
        </w:tc>
        <w:tc>
          <w:tcPr>
            <w:tcW w:w="555" w:type="pct"/>
            <w:tcBorders>
              <w:top w:val="nil"/>
              <w:left w:val="nil"/>
              <w:bottom w:val="nil"/>
              <w:right w:val="nil"/>
            </w:tcBorders>
            <w:vAlign w:val="bottom"/>
          </w:tcPr>
          <w:p w14:paraId="61FB4356" w14:textId="482E4813" w:rsidR="0090217A" w:rsidRPr="00587444" w:rsidRDefault="0090217A" w:rsidP="0090217A">
            <w:pPr>
              <w:tabs>
                <w:tab w:val="right" w:pos="1202"/>
              </w:tabs>
              <w:suppressAutoHyphens w:val="0"/>
              <w:autoSpaceDN/>
              <w:spacing w:line="240" w:lineRule="exact"/>
              <w:jc w:val="right"/>
              <w:outlineLvl w:val="0"/>
              <w:rPr>
                <w:rFonts w:ascii="Arial" w:hAnsi="Arial" w:cs="Arial"/>
                <w:sz w:val="17"/>
                <w:szCs w:val="17"/>
                <w:lang w:val="en-GB"/>
              </w:rPr>
            </w:pPr>
            <w:r w:rsidRPr="00D9369D">
              <w:rPr>
                <w:rFonts w:ascii="Arial" w:hAnsi="Arial" w:cs="Arial"/>
                <w:color w:val="000000" w:themeColor="text1"/>
                <w:sz w:val="17"/>
                <w:szCs w:val="17"/>
                <w:lang w:val="hr-HR"/>
              </w:rPr>
              <w:t xml:space="preserve"> (20)</w:t>
            </w:r>
          </w:p>
        </w:tc>
        <w:tc>
          <w:tcPr>
            <w:tcW w:w="494" w:type="pct"/>
            <w:tcBorders>
              <w:top w:val="nil"/>
              <w:left w:val="nil"/>
              <w:bottom w:val="nil"/>
              <w:right w:val="nil"/>
            </w:tcBorders>
            <w:vAlign w:val="bottom"/>
          </w:tcPr>
          <w:p w14:paraId="7F531919" w14:textId="328FEE86" w:rsidR="0090217A" w:rsidRPr="00587444" w:rsidRDefault="0090217A" w:rsidP="0090217A">
            <w:pPr>
              <w:tabs>
                <w:tab w:val="right" w:pos="1202"/>
              </w:tabs>
              <w:suppressAutoHyphens w:val="0"/>
              <w:autoSpaceDN/>
              <w:spacing w:line="240" w:lineRule="exact"/>
              <w:jc w:val="right"/>
              <w:outlineLvl w:val="0"/>
              <w:rPr>
                <w:rFonts w:ascii="Arial" w:hAnsi="Arial" w:cs="Arial"/>
                <w:sz w:val="17"/>
                <w:szCs w:val="17"/>
                <w:lang w:val="en-GB"/>
              </w:rPr>
            </w:pPr>
            <w:r w:rsidRPr="00D9369D">
              <w:rPr>
                <w:rFonts w:ascii="Arial" w:hAnsi="Arial" w:cs="Arial"/>
                <w:color w:val="000000" w:themeColor="text1"/>
                <w:sz w:val="17"/>
                <w:szCs w:val="17"/>
                <w:lang w:val="hr-HR"/>
              </w:rPr>
              <w:t xml:space="preserve"> - </w:t>
            </w:r>
          </w:p>
        </w:tc>
        <w:tc>
          <w:tcPr>
            <w:tcW w:w="494" w:type="pct"/>
            <w:tcBorders>
              <w:top w:val="nil"/>
              <w:left w:val="nil"/>
              <w:bottom w:val="nil"/>
              <w:right w:val="nil"/>
            </w:tcBorders>
            <w:vAlign w:val="bottom"/>
          </w:tcPr>
          <w:p w14:paraId="31F6D2A3" w14:textId="56BE5A8D" w:rsidR="0090217A" w:rsidRPr="00587444" w:rsidRDefault="0090217A" w:rsidP="0090217A">
            <w:pPr>
              <w:tabs>
                <w:tab w:val="right" w:pos="1202"/>
              </w:tabs>
              <w:suppressAutoHyphens w:val="0"/>
              <w:autoSpaceDN/>
              <w:spacing w:line="240" w:lineRule="exact"/>
              <w:jc w:val="right"/>
              <w:outlineLvl w:val="0"/>
              <w:rPr>
                <w:rFonts w:ascii="Arial" w:hAnsi="Arial" w:cs="Arial"/>
                <w:sz w:val="17"/>
                <w:szCs w:val="17"/>
                <w:lang w:val="en-GB"/>
              </w:rPr>
            </w:pPr>
            <w:r w:rsidRPr="00D9369D">
              <w:rPr>
                <w:rFonts w:ascii="Arial" w:hAnsi="Arial" w:cs="Arial"/>
                <w:color w:val="000000" w:themeColor="text1"/>
                <w:sz w:val="17"/>
                <w:szCs w:val="17"/>
                <w:lang w:val="hr-HR"/>
              </w:rPr>
              <w:t xml:space="preserve"> - </w:t>
            </w:r>
          </w:p>
        </w:tc>
        <w:tc>
          <w:tcPr>
            <w:tcW w:w="494" w:type="pct"/>
            <w:tcBorders>
              <w:top w:val="nil"/>
              <w:left w:val="nil"/>
              <w:bottom w:val="nil"/>
              <w:right w:val="nil"/>
            </w:tcBorders>
            <w:vAlign w:val="bottom"/>
          </w:tcPr>
          <w:p w14:paraId="64FB891C" w14:textId="5FA4C530" w:rsidR="0090217A" w:rsidRPr="00587444" w:rsidRDefault="0090217A" w:rsidP="0090217A">
            <w:pPr>
              <w:tabs>
                <w:tab w:val="right" w:pos="1202"/>
              </w:tabs>
              <w:suppressAutoHyphens w:val="0"/>
              <w:autoSpaceDN/>
              <w:spacing w:line="240" w:lineRule="exact"/>
              <w:jc w:val="right"/>
              <w:outlineLvl w:val="0"/>
              <w:rPr>
                <w:rFonts w:ascii="Arial" w:hAnsi="Arial" w:cs="Arial"/>
                <w:b/>
                <w:bCs/>
                <w:sz w:val="17"/>
                <w:szCs w:val="17"/>
                <w:lang w:val="en-GB"/>
              </w:rPr>
            </w:pPr>
            <w:r w:rsidRPr="00D9369D">
              <w:rPr>
                <w:rFonts w:ascii="Arial" w:hAnsi="Arial" w:cs="Arial"/>
                <w:b/>
                <w:bCs/>
                <w:color w:val="000000" w:themeColor="text1"/>
                <w:sz w:val="17"/>
                <w:szCs w:val="17"/>
                <w:lang w:val="hr-HR"/>
              </w:rPr>
              <w:t xml:space="preserve"> (20)</w:t>
            </w:r>
          </w:p>
        </w:tc>
        <w:tc>
          <w:tcPr>
            <w:tcW w:w="494" w:type="pct"/>
            <w:tcBorders>
              <w:top w:val="nil"/>
              <w:left w:val="nil"/>
              <w:bottom w:val="nil"/>
              <w:right w:val="nil"/>
            </w:tcBorders>
            <w:vAlign w:val="bottom"/>
          </w:tcPr>
          <w:p w14:paraId="20C7E578" w14:textId="4F2DA6D7" w:rsidR="0090217A" w:rsidRPr="00587444" w:rsidRDefault="0090217A" w:rsidP="0090217A">
            <w:pPr>
              <w:tabs>
                <w:tab w:val="right" w:pos="1202"/>
              </w:tabs>
              <w:suppressAutoHyphens w:val="0"/>
              <w:autoSpaceDN/>
              <w:spacing w:line="240" w:lineRule="exact"/>
              <w:jc w:val="right"/>
              <w:outlineLvl w:val="0"/>
              <w:rPr>
                <w:rFonts w:ascii="Arial" w:hAnsi="Arial" w:cs="Arial"/>
                <w:sz w:val="17"/>
                <w:szCs w:val="17"/>
                <w:lang w:val="en-GB"/>
              </w:rPr>
            </w:pPr>
            <w:r w:rsidRPr="00D9369D">
              <w:rPr>
                <w:rFonts w:ascii="Arial" w:hAnsi="Arial" w:cs="Arial"/>
                <w:color w:val="000000" w:themeColor="text1"/>
                <w:sz w:val="17"/>
                <w:szCs w:val="17"/>
                <w:lang w:val="hr-HR"/>
              </w:rPr>
              <w:t xml:space="preserve"> (19)</w:t>
            </w:r>
          </w:p>
        </w:tc>
        <w:tc>
          <w:tcPr>
            <w:tcW w:w="494" w:type="pct"/>
            <w:tcBorders>
              <w:top w:val="nil"/>
              <w:left w:val="nil"/>
              <w:bottom w:val="nil"/>
              <w:right w:val="nil"/>
            </w:tcBorders>
            <w:vAlign w:val="bottom"/>
          </w:tcPr>
          <w:p w14:paraId="2FBAEE75" w14:textId="25666F3B" w:rsidR="0090217A" w:rsidRPr="00587444" w:rsidRDefault="0090217A" w:rsidP="0090217A">
            <w:pPr>
              <w:tabs>
                <w:tab w:val="right" w:pos="1202"/>
              </w:tabs>
              <w:suppressAutoHyphens w:val="0"/>
              <w:autoSpaceDN/>
              <w:spacing w:line="240" w:lineRule="exact"/>
              <w:jc w:val="right"/>
              <w:outlineLvl w:val="0"/>
              <w:rPr>
                <w:rFonts w:ascii="Arial" w:hAnsi="Arial" w:cs="Arial"/>
                <w:sz w:val="17"/>
                <w:szCs w:val="17"/>
                <w:lang w:val="en-GB"/>
              </w:rPr>
            </w:pPr>
            <w:r w:rsidRPr="00D9369D">
              <w:rPr>
                <w:rFonts w:ascii="Arial" w:hAnsi="Arial" w:cs="Arial"/>
                <w:color w:val="000000" w:themeColor="text1"/>
                <w:sz w:val="17"/>
                <w:szCs w:val="17"/>
                <w:lang w:val="hr-HR"/>
              </w:rPr>
              <w:t xml:space="preserve"> - </w:t>
            </w:r>
          </w:p>
        </w:tc>
        <w:tc>
          <w:tcPr>
            <w:tcW w:w="493" w:type="pct"/>
            <w:tcBorders>
              <w:top w:val="nil"/>
              <w:left w:val="nil"/>
              <w:bottom w:val="nil"/>
              <w:right w:val="nil"/>
            </w:tcBorders>
            <w:vAlign w:val="bottom"/>
          </w:tcPr>
          <w:p w14:paraId="315ACB62" w14:textId="65C5FE34" w:rsidR="0090217A" w:rsidRPr="00587444" w:rsidRDefault="0090217A" w:rsidP="0090217A">
            <w:pPr>
              <w:tabs>
                <w:tab w:val="right" w:pos="1202"/>
              </w:tabs>
              <w:suppressAutoHyphens w:val="0"/>
              <w:autoSpaceDN/>
              <w:spacing w:line="240" w:lineRule="exact"/>
              <w:jc w:val="right"/>
              <w:outlineLvl w:val="0"/>
              <w:rPr>
                <w:rFonts w:ascii="Arial" w:hAnsi="Arial" w:cs="Arial"/>
                <w:sz w:val="17"/>
                <w:szCs w:val="17"/>
                <w:lang w:val="en-GB"/>
              </w:rPr>
            </w:pPr>
            <w:r w:rsidRPr="00D9369D">
              <w:rPr>
                <w:rFonts w:ascii="Arial" w:hAnsi="Arial" w:cs="Arial"/>
                <w:color w:val="000000" w:themeColor="text1"/>
                <w:sz w:val="17"/>
                <w:szCs w:val="17"/>
                <w:lang w:val="hr-HR"/>
              </w:rPr>
              <w:t xml:space="preserve"> - </w:t>
            </w:r>
          </w:p>
        </w:tc>
        <w:tc>
          <w:tcPr>
            <w:tcW w:w="549" w:type="pct"/>
            <w:tcBorders>
              <w:top w:val="nil"/>
              <w:left w:val="nil"/>
              <w:bottom w:val="nil"/>
              <w:right w:val="nil"/>
            </w:tcBorders>
            <w:vAlign w:val="bottom"/>
          </w:tcPr>
          <w:p w14:paraId="03393005" w14:textId="77B5ED93" w:rsidR="0090217A" w:rsidRPr="00587444" w:rsidRDefault="0090217A" w:rsidP="0090217A">
            <w:pPr>
              <w:tabs>
                <w:tab w:val="right" w:pos="1202"/>
              </w:tabs>
              <w:suppressAutoHyphens w:val="0"/>
              <w:autoSpaceDN/>
              <w:spacing w:line="240" w:lineRule="exact"/>
              <w:jc w:val="right"/>
              <w:outlineLvl w:val="0"/>
              <w:rPr>
                <w:rFonts w:ascii="Arial" w:hAnsi="Arial" w:cs="Arial"/>
                <w:b/>
                <w:bCs/>
                <w:sz w:val="17"/>
                <w:szCs w:val="17"/>
                <w:lang w:val="en-GB"/>
              </w:rPr>
            </w:pPr>
            <w:r w:rsidRPr="00D9369D">
              <w:rPr>
                <w:rFonts w:ascii="Arial" w:hAnsi="Arial" w:cs="Arial"/>
                <w:b/>
                <w:bCs/>
                <w:color w:val="000000" w:themeColor="text1"/>
                <w:sz w:val="17"/>
                <w:szCs w:val="17"/>
                <w:lang w:val="hr-HR"/>
              </w:rPr>
              <w:t xml:space="preserve"> (19)</w:t>
            </w:r>
          </w:p>
        </w:tc>
      </w:tr>
      <w:tr w:rsidR="0090217A" w:rsidRPr="00587444" w14:paraId="1F2245EB" w14:textId="77777777" w:rsidTr="0090217A">
        <w:trPr>
          <w:trHeight w:val="598"/>
        </w:trPr>
        <w:tc>
          <w:tcPr>
            <w:tcW w:w="934" w:type="pct"/>
            <w:vAlign w:val="bottom"/>
          </w:tcPr>
          <w:p w14:paraId="67227D8B" w14:textId="77777777" w:rsidR="0090217A" w:rsidRDefault="0090217A" w:rsidP="0090217A">
            <w:pPr>
              <w:tabs>
                <w:tab w:val="right" w:pos="1202"/>
              </w:tabs>
              <w:suppressAutoHyphens w:val="0"/>
              <w:autoSpaceDN/>
              <w:spacing w:line="240" w:lineRule="exact"/>
              <w:outlineLvl w:val="0"/>
              <w:rPr>
                <w:rFonts w:ascii="Arial" w:hAnsi="Arial" w:cs="Arial"/>
                <w:b/>
                <w:iCs/>
                <w:sz w:val="17"/>
                <w:szCs w:val="17"/>
                <w:lang w:val="en-GB"/>
              </w:rPr>
            </w:pPr>
            <w:bookmarkStart w:id="491" w:name="_Toc4058289"/>
            <w:r w:rsidRPr="00587444">
              <w:rPr>
                <w:rFonts w:ascii="Arial" w:hAnsi="Arial" w:cs="Arial"/>
                <w:b/>
                <w:iCs/>
                <w:sz w:val="17"/>
                <w:szCs w:val="17"/>
                <w:lang w:val="en-GB"/>
              </w:rPr>
              <w:t xml:space="preserve">Balance as of </w:t>
            </w:r>
          </w:p>
          <w:p w14:paraId="7BEE023D" w14:textId="7E090B20" w:rsidR="0090217A" w:rsidRPr="00587444" w:rsidRDefault="0090217A" w:rsidP="0090217A">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31 December 202</w:t>
            </w:r>
            <w:bookmarkEnd w:id="491"/>
            <w:r>
              <w:rPr>
                <w:rFonts w:ascii="Arial" w:hAnsi="Arial" w:cs="Arial"/>
                <w:b/>
                <w:iCs/>
                <w:sz w:val="17"/>
                <w:szCs w:val="17"/>
                <w:lang w:val="en-GB"/>
              </w:rPr>
              <w:t>5</w:t>
            </w:r>
          </w:p>
        </w:tc>
        <w:tc>
          <w:tcPr>
            <w:tcW w:w="555" w:type="pct"/>
            <w:tcBorders>
              <w:top w:val="single" w:sz="4" w:space="0" w:color="auto"/>
              <w:left w:val="nil"/>
              <w:bottom w:val="single" w:sz="12" w:space="0" w:color="auto"/>
              <w:right w:val="nil"/>
            </w:tcBorders>
            <w:vAlign w:val="bottom"/>
          </w:tcPr>
          <w:p w14:paraId="74D8E2B5" w14:textId="196814B2" w:rsidR="0090217A" w:rsidRPr="00587444" w:rsidRDefault="0090217A" w:rsidP="0090217A">
            <w:pPr>
              <w:tabs>
                <w:tab w:val="right" w:pos="1202"/>
              </w:tabs>
              <w:suppressAutoHyphens w:val="0"/>
              <w:autoSpaceDN/>
              <w:spacing w:line="240" w:lineRule="exact"/>
              <w:jc w:val="right"/>
              <w:outlineLvl w:val="0"/>
              <w:rPr>
                <w:rFonts w:ascii="Arial" w:hAnsi="Arial" w:cs="Arial"/>
                <w:b/>
                <w:bCs/>
                <w:sz w:val="17"/>
                <w:szCs w:val="17"/>
                <w:lang w:val="en-GB"/>
              </w:rPr>
            </w:pPr>
            <w:r w:rsidRPr="00D9369D">
              <w:rPr>
                <w:rFonts w:ascii="Arial" w:hAnsi="Arial" w:cs="Arial"/>
                <w:b/>
                <w:bCs/>
                <w:color w:val="000000" w:themeColor="text1"/>
                <w:sz w:val="17"/>
                <w:szCs w:val="17"/>
                <w:lang w:val="hr-HR"/>
              </w:rPr>
              <w:t>67</w:t>
            </w:r>
            <w:r>
              <w:rPr>
                <w:rFonts w:ascii="Arial" w:hAnsi="Arial" w:cs="Arial"/>
                <w:b/>
                <w:bCs/>
                <w:color w:val="000000" w:themeColor="text1"/>
                <w:sz w:val="17"/>
                <w:szCs w:val="17"/>
                <w:lang w:val="hr-HR"/>
              </w:rPr>
              <w:t>,</w:t>
            </w:r>
            <w:r w:rsidRPr="00D9369D">
              <w:rPr>
                <w:rFonts w:ascii="Arial" w:hAnsi="Arial" w:cs="Arial"/>
                <w:b/>
                <w:bCs/>
                <w:color w:val="000000" w:themeColor="text1"/>
                <w:sz w:val="17"/>
                <w:szCs w:val="17"/>
                <w:lang w:val="hr-HR"/>
              </w:rPr>
              <w:t xml:space="preserve">806 </w:t>
            </w:r>
          </w:p>
        </w:tc>
        <w:tc>
          <w:tcPr>
            <w:tcW w:w="494" w:type="pct"/>
            <w:tcBorders>
              <w:top w:val="single" w:sz="4" w:space="0" w:color="auto"/>
              <w:left w:val="nil"/>
              <w:bottom w:val="single" w:sz="12" w:space="0" w:color="auto"/>
              <w:right w:val="nil"/>
            </w:tcBorders>
            <w:vAlign w:val="bottom"/>
          </w:tcPr>
          <w:p w14:paraId="3F7E2008" w14:textId="48EEA08B" w:rsidR="0090217A" w:rsidRPr="00587444" w:rsidRDefault="0090217A" w:rsidP="0090217A">
            <w:pPr>
              <w:tabs>
                <w:tab w:val="right" w:pos="1202"/>
              </w:tabs>
              <w:suppressAutoHyphens w:val="0"/>
              <w:autoSpaceDN/>
              <w:spacing w:line="240" w:lineRule="exact"/>
              <w:jc w:val="right"/>
              <w:outlineLvl w:val="0"/>
              <w:rPr>
                <w:rFonts w:ascii="Arial" w:hAnsi="Arial" w:cs="Arial"/>
                <w:b/>
                <w:bCs/>
                <w:sz w:val="17"/>
                <w:szCs w:val="17"/>
                <w:lang w:val="en-GB"/>
              </w:rPr>
            </w:pPr>
            <w:r>
              <w:rPr>
                <w:rFonts w:ascii="Arial" w:hAnsi="Arial" w:cs="Arial"/>
                <w:b/>
                <w:bCs/>
                <w:color w:val="000000" w:themeColor="text1"/>
                <w:sz w:val="17"/>
                <w:szCs w:val="17"/>
                <w:lang w:val="hr-HR"/>
              </w:rPr>
              <w:t>-</w:t>
            </w:r>
          </w:p>
        </w:tc>
        <w:tc>
          <w:tcPr>
            <w:tcW w:w="494" w:type="pct"/>
            <w:tcBorders>
              <w:top w:val="single" w:sz="4" w:space="0" w:color="auto"/>
              <w:left w:val="nil"/>
              <w:bottom w:val="single" w:sz="12" w:space="0" w:color="auto"/>
              <w:right w:val="nil"/>
            </w:tcBorders>
            <w:vAlign w:val="bottom"/>
          </w:tcPr>
          <w:p w14:paraId="649FAA7F" w14:textId="0591D0F6" w:rsidR="0090217A" w:rsidRPr="00587444" w:rsidRDefault="0090217A" w:rsidP="0090217A">
            <w:pPr>
              <w:tabs>
                <w:tab w:val="right" w:pos="1202"/>
              </w:tabs>
              <w:suppressAutoHyphens w:val="0"/>
              <w:autoSpaceDN/>
              <w:spacing w:line="240" w:lineRule="exact"/>
              <w:jc w:val="right"/>
              <w:outlineLvl w:val="0"/>
              <w:rPr>
                <w:rFonts w:ascii="Arial" w:hAnsi="Arial" w:cs="Arial"/>
                <w:b/>
                <w:bCs/>
                <w:sz w:val="17"/>
                <w:szCs w:val="17"/>
                <w:lang w:val="en-GB"/>
              </w:rPr>
            </w:pPr>
            <w:r>
              <w:rPr>
                <w:rFonts w:ascii="Arial" w:hAnsi="Arial" w:cs="Arial"/>
                <w:b/>
                <w:bCs/>
                <w:color w:val="000000" w:themeColor="text1"/>
                <w:sz w:val="17"/>
                <w:szCs w:val="17"/>
                <w:lang w:val="hr-HR"/>
              </w:rPr>
              <w:t>-</w:t>
            </w:r>
          </w:p>
        </w:tc>
        <w:tc>
          <w:tcPr>
            <w:tcW w:w="494" w:type="pct"/>
            <w:tcBorders>
              <w:top w:val="single" w:sz="4" w:space="0" w:color="auto"/>
              <w:left w:val="nil"/>
              <w:bottom w:val="single" w:sz="12" w:space="0" w:color="auto"/>
              <w:right w:val="nil"/>
            </w:tcBorders>
            <w:vAlign w:val="bottom"/>
          </w:tcPr>
          <w:p w14:paraId="5C5CB0F0" w14:textId="460A2663" w:rsidR="0090217A" w:rsidRPr="00587444" w:rsidRDefault="0090217A" w:rsidP="0090217A">
            <w:pPr>
              <w:tabs>
                <w:tab w:val="right" w:pos="1202"/>
              </w:tabs>
              <w:suppressAutoHyphens w:val="0"/>
              <w:autoSpaceDN/>
              <w:spacing w:line="240" w:lineRule="exact"/>
              <w:jc w:val="right"/>
              <w:outlineLvl w:val="0"/>
              <w:rPr>
                <w:rFonts w:ascii="Arial" w:hAnsi="Arial" w:cs="Arial"/>
                <w:b/>
                <w:bCs/>
                <w:sz w:val="17"/>
                <w:szCs w:val="17"/>
                <w:lang w:val="en-GB"/>
              </w:rPr>
            </w:pPr>
            <w:r w:rsidRPr="00D9369D">
              <w:rPr>
                <w:rFonts w:ascii="Arial" w:hAnsi="Arial" w:cs="Arial"/>
                <w:b/>
                <w:bCs/>
                <w:color w:val="000000" w:themeColor="text1"/>
                <w:sz w:val="17"/>
                <w:szCs w:val="17"/>
                <w:lang w:val="hr-HR"/>
              </w:rPr>
              <w:t>67</w:t>
            </w:r>
            <w:r>
              <w:rPr>
                <w:rFonts w:ascii="Arial" w:hAnsi="Arial" w:cs="Arial"/>
                <w:b/>
                <w:bCs/>
                <w:color w:val="000000" w:themeColor="text1"/>
                <w:sz w:val="17"/>
                <w:szCs w:val="17"/>
                <w:lang w:val="hr-HR"/>
              </w:rPr>
              <w:t>,</w:t>
            </w:r>
            <w:r w:rsidRPr="00D9369D">
              <w:rPr>
                <w:rFonts w:ascii="Arial" w:hAnsi="Arial" w:cs="Arial"/>
                <w:b/>
                <w:bCs/>
                <w:color w:val="000000" w:themeColor="text1"/>
                <w:sz w:val="17"/>
                <w:szCs w:val="17"/>
                <w:lang w:val="hr-HR"/>
              </w:rPr>
              <w:t xml:space="preserve">806 </w:t>
            </w:r>
          </w:p>
        </w:tc>
        <w:tc>
          <w:tcPr>
            <w:tcW w:w="494" w:type="pct"/>
            <w:tcBorders>
              <w:top w:val="single" w:sz="4" w:space="0" w:color="auto"/>
              <w:left w:val="nil"/>
              <w:bottom w:val="single" w:sz="12" w:space="0" w:color="auto"/>
              <w:right w:val="nil"/>
            </w:tcBorders>
            <w:vAlign w:val="bottom"/>
          </w:tcPr>
          <w:p w14:paraId="6AFCC91E" w14:textId="0E6F8693" w:rsidR="0090217A" w:rsidRPr="00587444" w:rsidRDefault="0090217A" w:rsidP="0090217A">
            <w:pPr>
              <w:tabs>
                <w:tab w:val="right" w:pos="1202"/>
              </w:tabs>
              <w:suppressAutoHyphens w:val="0"/>
              <w:autoSpaceDN/>
              <w:spacing w:line="240" w:lineRule="exact"/>
              <w:jc w:val="right"/>
              <w:outlineLvl w:val="0"/>
              <w:rPr>
                <w:rFonts w:ascii="Arial" w:hAnsi="Arial" w:cs="Arial"/>
                <w:b/>
                <w:bCs/>
                <w:sz w:val="17"/>
                <w:szCs w:val="17"/>
                <w:lang w:val="en-GB"/>
              </w:rPr>
            </w:pPr>
            <w:r w:rsidRPr="00D9369D">
              <w:rPr>
                <w:rFonts w:ascii="Arial" w:hAnsi="Arial" w:cs="Arial"/>
                <w:b/>
                <w:bCs/>
                <w:color w:val="000000" w:themeColor="text1"/>
                <w:sz w:val="17"/>
                <w:szCs w:val="17"/>
                <w:lang w:val="hr-HR"/>
              </w:rPr>
              <w:t>66</w:t>
            </w:r>
            <w:r>
              <w:rPr>
                <w:rFonts w:ascii="Arial" w:hAnsi="Arial" w:cs="Arial"/>
                <w:b/>
                <w:bCs/>
                <w:color w:val="000000" w:themeColor="text1"/>
                <w:sz w:val="17"/>
                <w:szCs w:val="17"/>
                <w:lang w:val="hr-HR"/>
              </w:rPr>
              <w:t>,</w:t>
            </w:r>
            <w:r w:rsidRPr="00D9369D">
              <w:rPr>
                <w:rFonts w:ascii="Arial" w:hAnsi="Arial" w:cs="Arial"/>
                <w:b/>
                <w:bCs/>
                <w:color w:val="000000" w:themeColor="text1"/>
                <w:sz w:val="17"/>
                <w:szCs w:val="17"/>
                <w:lang w:val="hr-HR"/>
              </w:rPr>
              <w:t xml:space="preserve">985 </w:t>
            </w:r>
          </w:p>
        </w:tc>
        <w:tc>
          <w:tcPr>
            <w:tcW w:w="494" w:type="pct"/>
            <w:tcBorders>
              <w:top w:val="single" w:sz="4" w:space="0" w:color="auto"/>
              <w:left w:val="nil"/>
              <w:bottom w:val="single" w:sz="12" w:space="0" w:color="auto"/>
              <w:right w:val="nil"/>
            </w:tcBorders>
            <w:vAlign w:val="bottom"/>
          </w:tcPr>
          <w:p w14:paraId="7EBC6D3E" w14:textId="678A6A60" w:rsidR="0090217A" w:rsidRPr="00587444" w:rsidRDefault="0090217A" w:rsidP="0090217A">
            <w:pPr>
              <w:tabs>
                <w:tab w:val="right" w:pos="1202"/>
              </w:tabs>
              <w:suppressAutoHyphens w:val="0"/>
              <w:autoSpaceDN/>
              <w:spacing w:line="240" w:lineRule="exact"/>
              <w:jc w:val="right"/>
              <w:outlineLvl w:val="0"/>
              <w:rPr>
                <w:rFonts w:ascii="Arial" w:hAnsi="Arial" w:cs="Arial"/>
                <w:b/>
                <w:bCs/>
                <w:sz w:val="17"/>
                <w:szCs w:val="17"/>
                <w:lang w:val="en-GB"/>
              </w:rPr>
            </w:pPr>
            <w:r>
              <w:rPr>
                <w:rFonts w:ascii="Arial" w:hAnsi="Arial" w:cs="Arial"/>
                <w:b/>
                <w:bCs/>
                <w:color w:val="000000" w:themeColor="text1"/>
                <w:sz w:val="17"/>
                <w:szCs w:val="17"/>
                <w:lang w:val="hr-HR"/>
              </w:rPr>
              <w:t>-</w:t>
            </w:r>
          </w:p>
        </w:tc>
        <w:tc>
          <w:tcPr>
            <w:tcW w:w="493" w:type="pct"/>
            <w:tcBorders>
              <w:top w:val="single" w:sz="4" w:space="0" w:color="auto"/>
              <w:left w:val="nil"/>
              <w:bottom w:val="single" w:sz="12" w:space="0" w:color="auto"/>
              <w:right w:val="nil"/>
            </w:tcBorders>
            <w:vAlign w:val="bottom"/>
          </w:tcPr>
          <w:p w14:paraId="1DB7F2B7" w14:textId="441FCED3" w:rsidR="0090217A" w:rsidRPr="00587444" w:rsidRDefault="0090217A" w:rsidP="0090217A">
            <w:pPr>
              <w:tabs>
                <w:tab w:val="right" w:pos="1202"/>
              </w:tabs>
              <w:suppressAutoHyphens w:val="0"/>
              <w:autoSpaceDN/>
              <w:spacing w:line="240" w:lineRule="exact"/>
              <w:jc w:val="right"/>
              <w:outlineLvl w:val="0"/>
              <w:rPr>
                <w:rFonts w:ascii="Arial" w:hAnsi="Arial" w:cs="Arial"/>
                <w:b/>
                <w:bCs/>
                <w:sz w:val="17"/>
                <w:szCs w:val="17"/>
                <w:lang w:val="en-GB"/>
              </w:rPr>
            </w:pPr>
            <w:r>
              <w:rPr>
                <w:rFonts w:ascii="Arial" w:hAnsi="Arial" w:cs="Arial"/>
                <w:b/>
                <w:bCs/>
                <w:color w:val="000000" w:themeColor="text1"/>
                <w:sz w:val="17"/>
                <w:szCs w:val="17"/>
                <w:lang w:val="hr-HR"/>
              </w:rPr>
              <w:t>-</w:t>
            </w:r>
          </w:p>
        </w:tc>
        <w:tc>
          <w:tcPr>
            <w:tcW w:w="549" w:type="pct"/>
            <w:tcBorders>
              <w:top w:val="single" w:sz="4" w:space="0" w:color="auto"/>
              <w:left w:val="nil"/>
              <w:bottom w:val="single" w:sz="12" w:space="0" w:color="auto"/>
              <w:right w:val="nil"/>
            </w:tcBorders>
            <w:vAlign w:val="bottom"/>
          </w:tcPr>
          <w:p w14:paraId="34E70E74" w14:textId="134E485A" w:rsidR="0090217A" w:rsidRPr="00587444" w:rsidRDefault="0090217A" w:rsidP="0090217A">
            <w:pPr>
              <w:tabs>
                <w:tab w:val="right" w:pos="1202"/>
              </w:tabs>
              <w:suppressAutoHyphens w:val="0"/>
              <w:autoSpaceDN/>
              <w:spacing w:line="240" w:lineRule="exact"/>
              <w:jc w:val="right"/>
              <w:outlineLvl w:val="0"/>
              <w:rPr>
                <w:rFonts w:ascii="Arial" w:hAnsi="Arial" w:cs="Arial"/>
                <w:b/>
                <w:bCs/>
                <w:sz w:val="17"/>
                <w:szCs w:val="17"/>
                <w:lang w:val="en-GB"/>
              </w:rPr>
            </w:pPr>
            <w:r w:rsidRPr="00D9369D">
              <w:rPr>
                <w:rFonts w:ascii="Arial" w:hAnsi="Arial" w:cs="Arial"/>
                <w:b/>
                <w:bCs/>
                <w:color w:val="000000" w:themeColor="text1"/>
                <w:sz w:val="17"/>
                <w:szCs w:val="17"/>
                <w:lang w:val="hr-HR"/>
              </w:rPr>
              <w:t>66</w:t>
            </w:r>
            <w:r>
              <w:rPr>
                <w:rFonts w:ascii="Arial" w:hAnsi="Arial" w:cs="Arial"/>
                <w:b/>
                <w:bCs/>
                <w:color w:val="000000" w:themeColor="text1"/>
                <w:sz w:val="17"/>
                <w:szCs w:val="17"/>
                <w:lang w:val="hr-HR"/>
              </w:rPr>
              <w:t>,</w:t>
            </w:r>
            <w:r w:rsidRPr="00D9369D">
              <w:rPr>
                <w:rFonts w:ascii="Arial" w:hAnsi="Arial" w:cs="Arial"/>
                <w:b/>
                <w:bCs/>
                <w:color w:val="000000" w:themeColor="text1"/>
                <w:sz w:val="17"/>
                <w:szCs w:val="17"/>
                <w:lang w:val="hr-HR"/>
              </w:rPr>
              <w:t>985</w:t>
            </w:r>
          </w:p>
        </w:tc>
      </w:tr>
    </w:tbl>
    <w:p w14:paraId="00E110AE" w14:textId="77777777" w:rsidR="00587444" w:rsidRPr="00587444" w:rsidRDefault="00587444" w:rsidP="00587444">
      <w:pPr>
        <w:keepNext/>
        <w:suppressAutoHyphens w:val="0"/>
        <w:autoSpaceDN/>
        <w:jc w:val="both"/>
        <w:rPr>
          <w:rFonts w:ascii="Arial" w:hAnsi="Arial" w:cs="Arial"/>
          <w:sz w:val="20"/>
          <w:szCs w:val="20"/>
          <w:lang w:val="en-GB"/>
        </w:rPr>
      </w:pPr>
    </w:p>
    <w:p w14:paraId="5549A18D" w14:textId="77777777" w:rsidR="00587444" w:rsidRPr="00587444" w:rsidRDefault="00587444" w:rsidP="00587444">
      <w:pPr>
        <w:keepNext/>
        <w:suppressAutoHyphens w:val="0"/>
        <w:autoSpaceDN/>
        <w:jc w:val="both"/>
        <w:rPr>
          <w:rFonts w:ascii="Arial" w:hAnsi="Arial" w:cs="Arial"/>
          <w:sz w:val="20"/>
          <w:szCs w:val="20"/>
          <w:lang w:val="en-GB"/>
        </w:rPr>
      </w:pPr>
    </w:p>
    <w:p w14:paraId="28F0F532" w14:textId="77777777" w:rsidR="00587444" w:rsidRPr="00587444" w:rsidRDefault="00587444" w:rsidP="00587444">
      <w:pPr>
        <w:keepNext/>
        <w:suppressAutoHyphens w:val="0"/>
        <w:autoSpaceDN/>
        <w:jc w:val="both"/>
        <w:rPr>
          <w:rFonts w:ascii="Arial" w:hAnsi="Arial" w:cs="Arial"/>
          <w:sz w:val="20"/>
          <w:szCs w:val="20"/>
          <w:lang w:val="en-GB"/>
        </w:rPr>
      </w:pPr>
    </w:p>
    <w:tbl>
      <w:tblPr>
        <w:tblW w:w="5379" w:type="pct"/>
        <w:tblInd w:w="-142" w:type="dxa"/>
        <w:tblLayout w:type="fixed"/>
        <w:tblLook w:val="0000" w:firstRow="0" w:lastRow="0" w:firstColumn="0" w:lastColumn="0" w:noHBand="0" w:noVBand="0"/>
      </w:tblPr>
      <w:tblGrid>
        <w:gridCol w:w="1879"/>
        <w:gridCol w:w="1118"/>
        <w:gridCol w:w="994"/>
        <w:gridCol w:w="994"/>
        <w:gridCol w:w="994"/>
        <w:gridCol w:w="994"/>
        <w:gridCol w:w="994"/>
        <w:gridCol w:w="992"/>
        <w:gridCol w:w="1105"/>
      </w:tblGrid>
      <w:tr w:rsidR="008B2594" w:rsidRPr="00587444" w14:paraId="0AB3D2A1" w14:textId="77777777" w:rsidTr="00071D75">
        <w:trPr>
          <w:trHeight w:val="239"/>
        </w:trPr>
        <w:tc>
          <w:tcPr>
            <w:tcW w:w="933" w:type="pct"/>
            <w:vAlign w:val="bottom"/>
          </w:tcPr>
          <w:p w14:paraId="4E0E3F9C" w14:textId="77777777" w:rsidR="008B2594" w:rsidRPr="00587444" w:rsidRDefault="008B2594" w:rsidP="00071D75">
            <w:pPr>
              <w:tabs>
                <w:tab w:val="left" w:pos="-720"/>
              </w:tabs>
              <w:autoSpaceDN/>
              <w:spacing w:line="220" w:lineRule="exact"/>
              <w:rPr>
                <w:rFonts w:ascii="Arial" w:hAnsi="Arial" w:cs="Arial"/>
                <w:b/>
                <w:sz w:val="17"/>
                <w:szCs w:val="17"/>
                <w:lang w:val="en-GB"/>
              </w:rPr>
            </w:pPr>
            <w:r w:rsidRPr="00587444">
              <w:rPr>
                <w:rFonts w:ascii="Arial" w:hAnsi="Arial" w:cs="Arial"/>
                <w:b/>
                <w:sz w:val="17"/>
                <w:szCs w:val="17"/>
                <w:lang w:val="en-GB"/>
              </w:rPr>
              <w:t>31 December 202</w:t>
            </w:r>
            <w:r>
              <w:rPr>
                <w:rFonts w:ascii="Arial" w:hAnsi="Arial" w:cs="Arial"/>
                <w:b/>
                <w:sz w:val="17"/>
                <w:szCs w:val="17"/>
                <w:lang w:val="en-GB"/>
              </w:rPr>
              <w:t>4</w:t>
            </w:r>
          </w:p>
        </w:tc>
        <w:tc>
          <w:tcPr>
            <w:tcW w:w="555" w:type="pct"/>
            <w:vAlign w:val="bottom"/>
          </w:tcPr>
          <w:p w14:paraId="13AB3424" w14:textId="77777777" w:rsidR="008B2594" w:rsidRPr="00587444" w:rsidRDefault="008B2594" w:rsidP="00071D75">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vAlign w:val="bottom"/>
          </w:tcPr>
          <w:p w14:paraId="29FC1535" w14:textId="77777777" w:rsidR="008B2594" w:rsidRPr="00587444" w:rsidRDefault="008B2594" w:rsidP="00071D75">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vAlign w:val="bottom"/>
          </w:tcPr>
          <w:p w14:paraId="46C65AB6"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p>
        </w:tc>
        <w:tc>
          <w:tcPr>
            <w:tcW w:w="494" w:type="pct"/>
            <w:vAlign w:val="bottom"/>
          </w:tcPr>
          <w:p w14:paraId="4292C465" w14:textId="77777777" w:rsidR="008B2594" w:rsidRPr="00587444" w:rsidRDefault="008B2594" w:rsidP="00071D75">
            <w:pPr>
              <w:tabs>
                <w:tab w:val="right" w:pos="1202"/>
              </w:tabs>
              <w:suppressAutoHyphens w:val="0"/>
              <w:autoSpaceDN/>
              <w:spacing w:line="240" w:lineRule="atLeast"/>
              <w:jc w:val="right"/>
              <w:outlineLvl w:val="0"/>
              <w:rPr>
                <w:rFonts w:ascii="Arial" w:hAnsi="Arial" w:cs="Arial"/>
                <w:b/>
                <w:sz w:val="17"/>
                <w:szCs w:val="17"/>
                <w:lang w:val="hr-HR"/>
              </w:rPr>
            </w:pPr>
            <w:r w:rsidRPr="00587444">
              <w:rPr>
                <w:rFonts w:ascii="Arial" w:hAnsi="Arial" w:cs="Arial"/>
                <w:b/>
                <w:sz w:val="17"/>
                <w:szCs w:val="17"/>
                <w:lang w:val="en-GB"/>
              </w:rPr>
              <w:t>Group</w:t>
            </w:r>
          </w:p>
        </w:tc>
        <w:tc>
          <w:tcPr>
            <w:tcW w:w="494" w:type="pct"/>
            <w:vAlign w:val="bottom"/>
          </w:tcPr>
          <w:p w14:paraId="13852D16" w14:textId="77777777" w:rsidR="008B2594" w:rsidRPr="00587444" w:rsidRDefault="008B2594" w:rsidP="00071D75">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vAlign w:val="bottom"/>
          </w:tcPr>
          <w:p w14:paraId="771F6906" w14:textId="77777777" w:rsidR="008B2594" w:rsidRPr="00587444" w:rsidRDefault="008B2594" w:rsidP="00071D75">
            <w:pPr>
              <w:tabs>
                <w:tab w:val="right" w:pos="1202"/>
              </w:tabs>
              <w:suppressAutoHyphens w:val="0"/>
              <w:autoSpaceDN/>
              <w:spacing w:line="240" w:lineRule="atLeast"/>
              <w:jc w:val="right"/>
              <w:outlineLvl w:val="0"/>
              <w:rPr>
                <w:rFonts w:ascii="Arial" w:hAnsi="Arial" w:cs="Arial"/>
                <w:b/>
                <w:sz w:val="17"/>
                <w:szCs w:val="17"/>
                <w:lang w:val="hr-HR"/>
              </w:rPr>
            </w:pPr>
          </w:p>
        </w:tc>
        <w:tc>
          <w:tcPr>
            <w:tcW w:w="493" w:type="pct"/>
            <w:vAlign w:val="bottom"/>
          </w:tcPr>
          <w:p w14:paraId="0B0D08B0"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p>
        </w:tc>
        <w:tc>
          <w:tcPr>
            <w:tcW w:w="550" w:type="pct"/>
            <w:vAlign w:val="bottom"/>
          </w:tcPr>
          <w:p w14:paraId="0E130502"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Bank</w:t>
            </w:r>
          </w:p>
        </w:tc>
      </w:tr>
      <w:tr w:rsidR="008B2594" w:rsidRPr="00587444" w14:paraId="3BA81048" w14:textId="77777777" w:rsidTr="00071D75">
        <w:trPr>
          <w:trHeight w:val="311"/>
        </w:trPr>
        <w:tc>
          <w:tcPr>
            <w:tcW w:w="933" w:type="pct"/>
            <w:vAlign w:val="bottom"/>
          </w:tcPr>
          <w:p w14:paraId="2FA4271B" w14:textId="77777777" w:rsidR="008B2594" w:rsidRPr="00587444" w:rsidRDefault="008B2594" w:rsidP="00071D75">
            <w:pPr>
              <w:tabs>
                <w:tab w:val="left" w:pos="-720"/>
              </w:tabs>
              <w:autoSpaceDN/>
              <w:spacing w:line="220" w:lineRule="exact"/>
              <w:rPr>
                <w:rFonts w:ascii="Arial" w:hAnsi="Arial" w:cs="Arial"/>
                <w:sz w:val="17"/>
                <w:szCs w:val="17"/>
                <w:lang w:val="en-GB"/>
              </w:rPr>
            </w:pPr>
          </w:p>
        </w:tc>
        <w:tc>
          <w:tcPr>
            <w:tcW w:w="555" w:type="pct"/>
            <w:vAlign w:val="bottom"/>
          </w:tcPr>
          <w:p w14:paraId="477D0EA0"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1</w:t>
            </w:r>
          </w:p>
        </w:tc>
        <w:tc>
          <w:tcPr>
            <w:tcW w:w="494" w:type="pct"/>
            <w:vAlign w:val="bottom"/>
          </w:tcPr>
          <w:p w14:paraId="23A6E578"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2</w:t>
            </w:r>
          </w:p>
        </w:tc>
        <w:tc>
          <w:tcPr>
            <w:tcW w:w="494" w:type="pct"/>
            <w:vAlign w:val="bottom"/>
          </w:tcPr>
          <w:p w14:paraId="54BE0229"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3</w:t>
            </w:r>
          </w:p>
        </w:tc>
        <w:tc>
          <w:tcPr>
            <w:tcW w:w="494" w:type="pct"/>
            <w:vAlign w:val="bottom"/>
          </w:tcPr>
          <w:p w14:paraId="1865C95F"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Total</w:t>
            </w:r>
          </w:p>
        </w:tc>
        <w:tc>
          <w:tcPr>
            <w:tcW w:w="494" w:type="pct"/>
            <w:vAlign w:val="bottom"/>
          </w:tcPr>
          <w:p w14:paraId="13EAF943"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1</w:t>
            </w:r>
          </w:p>
        </w:tc>
        <w:tc>
          <w:tcPr>
            <w:tcW w:w="494" w:type="pct"/>
            <w:vAlign w:val="bottom"/>
          </w:tcPr>
          <w:p w14:paraId="38693836"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2</w:t>
            </w:r>
          </w:p>
        </w:tc>
        <w:tc>
          <w:tcPr>
            <w:tcW w:w="493" w:type="pct"/>
            <w:vAlign w:val="bottom"/>
          </w:tcPr>
          <w:p w14:paraId="379E4449"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3</w:t>
            </w:r>
          </w:p>
        </w:tc>
        <w:tc>
          <w:tcPr>
            <w:tcW w:w="550" w:type="pct"/>
            <w:vAlign w:val="bottom"/>
          </w:tcPr>
          <w:p w14:paraId="4DAE8819"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Total</w:t>
            </w:r>
          </w:p>
        </w:tc>
      </w:tr>
      <w:tr w:rsidR="008B2594" w:rsidRPr="00587444" w14:paraId="7B9CDD34" w14:textId="77777777" w:rsidTr="00071D75">
        <w:trPr>
          <w:trHeight w:val="311"/>
        </w:trPr>
        <w:tc>
          <w:tcPr>
            <w:tcW w:w="933" w:type="pct"/>
            <w:vAlign w:val="bottom"/>
          </w:tcPr>
          <w:p w14:paraId="398574E5" w14:textId="77777777" w:rsidR="008B2594" w:rsidRPr="00587444" w:rsidRDefault="008B2594" w:rsidP="00071D75">
            <w:pPr>
              <w:tabs>
                <w:tab w:val="left" w:pos="-720"/>
              </w:tabs>
              <w:autoSpaceDN/>
              <w:spacing w:line="220" w:lineRule="exact"/>
              <w:rPr>
                <w:rFonts w:ascii="Arial" w:hAnsi="Arial" w:cs="Arial"/>
                <w:sz w:val="17"/>
                <w:szCs w:val="17"/>
              </w:rPr>
            </w:pPr>
          </w:p>
        </w:tc>
        <w:tc>
          <w:tcPr>
            <w:tcW w:w="555" w:type="pct"/>
            <w:vAlign w:val="bottom"/>
          </w:tcPr>
          <w:p w14:paraId="4FE24DC2"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494" w:type="pct"/>
            <w:vAlign w:val="bottom"/>
          </w:tcPr>
          <w:p w14:paraId="37CDD9C7"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494" w:type="pct"/>
            <w:vAlign w:val="bottom"/>
          </w:tcPr>
          <w:p w14:paraId="6F287A03"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494" w:type="pct"/>
            <w:vAlign w:val="bottom"/>
          </w:tcPr>
          <w:p w14:paraId="7EDDB34E"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494" w:type="pct"/>
            <w:vAlign w:val="bottom"/>
          </w:tcPr>
          <w:p w14:paraId="1A34BF09"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494" w:type="pct"/>
            <w:vAlign w:val="bottom"/>
          </w:tcPr>
          <w:p w14:paraId="74916DF2"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493" w:type="pct"/>
            <w:vAlign w:val="bottom"/>
          </w:tcPr>
          <w:p w14:paraId="0A33C72A"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50" w:type="pct"/>
            <w:vAlign w:val="bottom"/>
          </w:tcPr>
          <w:p w14:paraId="7F6C5F9C"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r>
      <w:tr w:rsidR="008B2594" w:rsidRPr="00587444" w14:paraId="2884EEEA" w14:textId="77777777" w:rsidTr="00071D75">
        <w:trPr>
          <w:trHeight w:val="417"/>
        </w:trPr>
        <w:tc>
          <w:tcPr>
            <w:tcW w:w="933" w:type="pct"/>
            <w:vAlign w:val="bottom"/>
          </w:tcPr>
          <w:p w14:paraId="4BDF05B5" w14:textId="77777777" w:rsidR="008B2594" w:rsidRPr="00587444" w:rsidRDefault="008B2594" w:rsidP="00071D75">
            <w:pPr>
              <w:tabs>
                <w:tab w:val="right" w:pos="1202"/>
              </w:tabs>
              <w:suppressAutoHyphens w:val="0"/>
              <w:autoSpaceDN/>
              <w:spacing w:line="240" w:lineRule="exact"/>
              <w:outlineLvl w:val="0"/>
              <w:rPr>
                <w:rFonts w:ascii="Arial" w:hAnsi="Arial" w:cs="Arial"/>
                <w:sz w:val="17"/>
                <w:szCs w:val="17"/>
                <w:lang w:val="en-GB"/>
              </w:rPr>
            </w:pPr>
            <w:r w:rsidRPr="00587444">
              <w:rPr>
                <w:rFonts w:ascii="Arial" w:hAnsi="Arial" w:cs="Arial"/>
                <w:sz w:val="17"/>
                <w:szCs w:val="17"/>
                <w:lang w:val="en-GB"/>
              </w:rPr>
              <w:t>Gross amount</w:t>
            </w:r>
          </w:p>
        </w:tc>
        <w:tc>
          <w:tcPr>
            <w:tcW w:w="555" w:type="pct"/>
            <w:tcBorders>
              <w:top w:val="nil"/>
              <w:left w:val="nil"/>
              <w:bottom w:val="nil"/>
              <w:right w:val="nil"/>
            </w:tcBorders>
            <w:vAlign w:val="bottom"/>
          </w:tcPr>
          <w:p w14:paraId="45EAC74C"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sz w:val="17"/>
                <w:szCs w:val="17"/>
                <w:lang w:val="en-GB"/>
              </w:rPr>
            </w:pPr>
            <w:r w:rsidRPr="00E60A8C">
              <w:rPr>
                <w:rFonts w:ascii="Arial" w:hAnsi="Arial" w:cs="Arial"/>
                <w:sz w:val="17"/>
                <w:szCs w:val="17"/>
              </w:rPr>
              <w:t xml:space="preserve"> 46</w:t>
            </w:r>
            <w:r>
              <w:rPr>
                <w:rFonts w:ascii="Arial" w:hAnsi="Arial" w:cs="Arial"/>
                <w:sz w:val="17"/>
                <w:szCs w:val="17"/>
              </w:rPr>
              <w:t>,</w:t>
            </w:r>
            <w:r w:rsidRPr="00E60A8C">
              <w:rPr>
                <w:rFonts w:ascii="Arial" w:hAnsi="Arial" w:cs="Arial"/>
                <w:sz w:val="17"/>
                <w:szCs w:val="17"/>
              </w:rPr>
              <w:t xml:space="preserve">205 </w:t>
            </w:r>
          </w:p>
        </w:tc>
        <w:tc>
          <w:tcPr>
            <w:tcW w:w="494" w:type="pct"/>
            <w:tcBorders>
              <w:top w:val="nil"/>
              <w:left w:val="nil"/>
              <w:bottom w:val="nil"/>
              <w:right w:val="nil"/>
            </w:tcBorders>
            <w:vAlign w:val="bottom"/>
          </w:tcPr>
          <w:p w14:paraId="5AEC8094"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sz w:val="17"/>
                <w:szCs w:val="17"/>
                <w:lang w:val="en-GB"/>
              </w:rPr>
            </w:pPr>
            <w:r w:rsidRPr="00E60A8C">
              <w:rPr>
                <w:rFonts w:ascii="Arial" w:hAnsi="Arial" w:cs="Arial"/>
                <w:sz w:val="17"/>
                <w:szCs w:val="17"/>
              </w:rPr>
              <w:t>-</w:t>
            </w:r>
          </w:p>
        </w:tc>
        <w:tc>
          <w:tcPr>
            <w:tcW w:w="494" w:type="pct"/>
            <w:tcBorders>
              <w:top w:val="nil"/>
              <w:left w:val="nil"/>
              <w:bottom w:val="nil"/>
              <w:right w:val="nil"/>
            </w:tcBorders>
            <w:vAlign w:val="bottom"/>
          </w:tcPr>
          <w:p w14:paraId="3E0DA307"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sz w:val="17"/>
                <w:szCs w:val="17"/>
                <w:lang w:val="en-GB"/>
              </w:rPr>
            </w:pPr>
            <w:r w:rsidRPr="00E60A8C">
              <w:rPr>
                <w:rFonts w:ascii="Arial" w:hAnsi="Arial" w:cs="Arial"/>
                <w:sz w:val="17"/>
                <w:szCs w:val="17"/>
              </w:rPr>
              <w:t>-</w:t>
            </w:r>
          </w:p>
        </w:tc>
        <w:tc>
          <w:tcPr>
            <w:tcW w:w="494" w:type="pct"/>
            <w:tcBorders>
              <w:top w:val="nil"/>
              <w:left w:val="nil"/>
              <w:bottom w:val="nil"/>
              <w:right w:val="nil"/>
            </w:tcBorders>
            <w:vAlign w:val="bottom"/>
          </w:tcPr>
          <w:p w14:paraId="2C3427A6"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b/>
                <w:bCs/>
                <w:sz w:val="17"/>
                <w:szCs w:val="17"/>
                <w:lang w:val="en-GB"/>
              </w:rPr>
            </w:pPr>
            <w:r w:rsidRPr="00FF040B">
              <w:rPr>
                <w:rFonts w:ascii="Arial" w:hAnsi="Arial" w:cs="Arial"/>
                <w:b/>
                <w:bCs/>
                <w:sz w:val="17"/>
                <w:szCs w:val="17"/>
              </w:rPr>
              <w:t xml:space="preserve"> 46</w:t>
            </w:r>
            <w:r>
              <w:rPr>
                <w:rFonts w:ascii="Arial" w:hAnsi="Arial" w:cs="Arial"/>
                <w:b/>
                <w:bCs/>
                <w:sz w:val="17"/>
                <w:szCs w:val="17"/>
              </w:rPr>
              <w:t>,</w:t>
            </w:r>
            <w:r w:rsidRPr="00FF040B">
              <w:rPr>
                <w:rFonts w:ascii="Arial" w:hAnsi="Arial" w:cs="Arial"/>
                <w:b/>
                <w:bCs/>
                <w:sz w:val="17"/>
                <w:szCs w:val="17"/>
              </w:rPr>
              <w:t xml:space="preserve">205 </w:t>
            </w:r>
          </w:p>
        </w:tc>
        <w:tc>
          <w:tcPr>
            <w:tcW w:w="494" w:type="pct"/>
            <w:tcBorders>
              <w:top w:val="nil"/>
              <w:left w:val="nil"/>
              <w:bottom w:val="nil"/>
              <w:right w:val="nil"/>
            </w:tcBorders>
            <w:vAlign w:val="bottom"/>
          </w:tcPr>
          <w:p w14:paraId="67E1D88E"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sz w:val="17"/>
                <w:szCs w:val="17"/>
                <w:lang w:val="en-GB"/>
              </w:rPr>
            </w:pPr>
            <w:r w:rsidRPr="00E60A8C">
              <w:rPr>
                <w:rFonts w:ascii="Arial" w:hAnsi="Arial" w:cs="Arial"/>
                <w:color w:val="000000" w:themeColor="text1"/>
                <w:sz w:val="17"/>
                <w:szCs w:val="17"/>
                <w:lang w:val="hr-HR"/>
              </w:rPr>
              <w:t>45</w:t>
            </w:r>
            <w:r>
              <w:rPr>
                <w:rFonts w:ascii="Arial" w:hAnsi="Arial" w:cs="Arial"/>
                <w:color w:val="000000" w:themeColor="text1"/>
                <w:sz w:val="17"/>
                <w:szCs w:val="17"/>
                <w:lang w:val="hr-HR"/>
              </w:rPr>
              <w:t>,</w:t>
            </w:r>
            <w:r w:rsidRPr="00E60A8C">
              <w:rPr>
                <w:rFonts w:ascii="Arial" w:hAnsi="Arial" w:cs="Arial"/>
                <w:color w:val="000000" w:themeColor="text1"/>
                <w:sz w:val="17"/>
                <w:szCs w:val="17"/>
                <w:lang w:val="hr-HR"/>
              </w:rPr>
              <w:t>686</w:t>
            </w:r>
          </w:p>
        </w:tc>
        <w:tc>
          <w:tcPr>
            <w:tcW w:w="494" w:type="pct"/>
            <w:tcBorders>
              <w:top w:val="nil"/>
              <w:left w:val="nil"/>
              <w:bottom w:val="nil"/>
              <w:right w:val="nil"/>
            </w:tcBorders>
            <w:vAlign w:val="bottom"/>
          </w:tcPr>
          <w:p w14:paraId="5E3DA3D7"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sz w:val="17"/>
                <w:szCs w:val="17"/>
                <w:lang w:val="en-GB"/>
              </w:rPr>
            </w:pPr>
            <w:r w:rsidRPr="00E60A8C">
              <w:rPr>
                <w:rFonts w:ascii="Arial" w:hAnsi="Arial" w:cs="Arial"/>
                <w:sz w:val="17"/>
                <w:szCs w:val="17"/>
              </w:rPr>
              <w:t>-</w:t>
            </w:r>
          </w:p>
        </w:tc>
        <w:tc>
          <w:tcPr>
            <w:tcW w:w="493" w:type="pct"/>
            <w:tcBorders>
              <w:top w:val="nil"/>
              <w:left w:val="nil"/>
              <w:bottom w:val="nil"/>
              <w:right w:val="nil"/>
            </w:tcBorders>
            <w:vAlign w:val="bottom"/>
          </w:tcPr>
          <w:p w14:paraId="7DC34A4A"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sz w:val="17"/>
                <w:szCs w:val="17"/>
                <w:lang w:val="en-GB"/>
              </w:rPr>
            </w:pPr>
            <w:r w:rsidRPr="00E60A8C">
              <w:rPr>
                <w:rFonts w:ascii="Arial" w:hAnsi="Arial" w:cs="Arial"/>
                <w:sz w:val="17"/>
                <w:szCs w:val="17"/>
              </w:rPr>
              <w:t>-</w:t>
            </w:r>
          </w:p>
        </w:tc>
        <w:tc>
          <w:tcPr>
            <w:tcW w:w="550" w:type="pct"/>
            <w:tcBorders>
              <w:top w:val="nil"/>
              <w:left w:val="nil"/>
              <w:bottom w:val="nil"/>
              <w:right w:val="nil"/>
            </w:tcBorders>
            <w:vAlign w:val="bottom"/>
          </w:tcPr>
          <w:p w14:paraId="4805FB42"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b/>
                <w:bCs/>
                <w:sz w:val="17"/>
                <w:szCs w:val="17"/>
                <w:lang w:val="en-GB"/>
              </w:rPr>
            </w:pPr>
            <w:r w:rsidRPr="00E60A8C">
              <w:rPr>
                <w:rFonts w:ascii="Arial" w:hAnsi="Arial" w:cs="Arial"/>
                <w:b/>
                <w:bCs/>
                <w:sz w:val="17"/>
                <w:szCs w:val="17"/>
              </w:rPr>
              <w:t>45</w:t>
            </w:r>
            <w:r>
              <w:rPr>
                <w:rFonts w:ascii="Arial" w:hAnsi="Arial" w:cs="Arial"/>
                <w:b/>
                <w:bCs/>
                <w:sz w:val="17"/>
                <w:szCs w:val="17"/>
              </w:rPr>
              <w:t>,</w:t>
            </w:r>
            <w:r w:rsidRPr="00E60A8C">
              <w:rPr>
                <w:rFonts w:ascii="Arial" w:hAnsi="Arial" w:cs="Arial"/>
                <w:b/>
                <w:bCs/>
                <w:sz w:val="17"/>
                <w:szCs w:val="17"/>
              </w:rPr>
              <w:t>686</w:t>
            </w:r>
          </w:p>
        </w:tc>
      </w:tr>
      <w:tr w:rsidR="008B2594" w:rsidRPr="00587444" w14:paraId="77F4DBEE" w14:textId="77777777" w:rsidTr="00071D75">
        <w:trPr>
          <w:trHeight w:val="417"/>
        </w:trPr>
        <w:tc>
          <w:tcPr>
            <w:tcW w:w="933" w:type="pct"/>
            <w:vAlign w:val="bottom"/>
          </w:tcPr>
          <w:p w14:paraId="0ECE5BFB" w14:textId="77777777" w:rsidR="008B2594" w:rsidRPr="00587444" w:rsidRDefault="008B2594" w:rsidP="00071D75">
            <w:pPr>
              <w:tabs>
                <w:tab w:val="right" w:pos="1202"/>
              </w:tabs>
              <w:suppressAutoHyphens w:val="0"/>
              <w:autoSpaceDN/>
              <w:spacing w:line="240" w:lineRule="exact"/>
              <w:outlineLvl w:val="0"/>
              <w:rPr>
                <w:rFonts w:ascii="Arial" w:hAnsi="Arial" w:cs="Arial"/>
                <w:sz w:val="17"/>
                <w:szCs w:val="17"/>
                <w:lang w:val="en-GB"/>
              </w:rPr>
            </w:pPr>
            <w:r w:rsidRPr="00587444">
              <w:rPr>
                <w:rFonts w:ascii="Arial" w:hAnsi="Arial" w:cs="Arial"/>
                <w:sz w:val="17"/>
                <w:szCs w:val="17"/>
                <w:lang w:val="en-GB"/>
              </w:rPr>
              <w:t>Loss allowances</w:t>
            </w:r>
          </w:p>
        </w:tc>
        <w:tc>
          <w:tcPr>
            <w:tcW w:w="555" w:type="pct"/>
            <w:tcBorders>
              <w:top w:val="nil"/>
              <w:left w:val="nil"/>
              <w:bottom w:val="nil"/>
              <w:right w:val="nil"/>
            </w:tcBorders>
            <w:vAlign w:val="bottom"/>
          </w:tcPr>
          <w:p w14:paraId="1DAB5EEA"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sz w:val="17"/>
                <w:szCs w:val="17"/>
                <w:lang w:val="en-GB"/>
              </w:rPr>
            </w:pPr>
            <w:r w:rsidRPr="00E60A8C">
              <w:rPr>
                <w:rFonts w:ascii="Arial" w:hAnsi="Arial" w:cs="Arial"/>
                <w:sz w:val="17"/>
                <w:szCs w:val="17"/>
              </w:rPr>
              <w:t xml:space="preserve"> (144)</w:t>
            </w:r>
          </w:p>
        </w:tc>
        <w:tc>
          <w:tcPr>
            <w:tcW w:w="494" w:type="pct"/>
            <w:tcBorders>
              <w:top w:val="nil"/>
              <w:left w:val="nil"/>
              <w:bottom w:val="nil"/>
              <w:right w:val="nil"/>
            </w:tcBorders>
            <w:vAlign w:val="bottom"/>
          </w:tcPr>
          <w:p w14:paraId="5264E95C"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sz w:val="17"/>
                <w:szCs w:val="17"/>
                <w:lang w:val="en-GB"/>
              </w:rPr>
            </w:pPr>
            <w:r w:rsidRPr="00E60A8C">
              <w:rPr>
                <w:rFonts w:ascii="Arial" w:hAnsi="Arial" w:cs="Arial"/>
                <w:sz w:val="17"/>
                <w:szCs w:val="17"/>
              </w:rPr>
              <w:t>-</w:t>
            </w:r>
          </w:p>
        </w:tc>
        <w:tc>
          <w:tcPr>
            <w:tcW w:w="494" w:type="pct"/>
            <w:tcBorders>
              <w:top w:val="nil"/>
              <w:left w:val="nil"/>
              <w:bottom w:val="nil"/>
              <w:right w:val="nil"/>
            </w:tcBorders>
            <w:vAlign w:val="bottom"/>
          </w:tcPr>
          <w:p w14:paraId="04594AAA"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sz w:val="17"/>
                <w:szCs w:val="17"/>
                <w:lang w:val="en-GB"/>
              </w:rPr>
            </w:pPr>
            <w:r w:rsidRPr="00E60A8C">
              <w:rPr>
                <w:rFonts w:ascii="Arial" w:hAnsi="Arial" w:cs="Arial"/>
                <w:sz w:val="17"/>
                <w:szCs w:val="17"/>
              </w:rPr>
              <w:t>-</w:t>
            </w:r>
          </w:p>
        </w:tc>
        <w:tc>
          <w:tcPr>
            <w:tcW w:w="494" w:type="pct"/>
            <w:tcBorders>
              <w:top w:val="nil"/>
              <w:left w:val="nil"/>
              <w:bottom w:val="nil"/>
              <w:right w:val="nil"/>
            </w:tcBorders>
            <w:vAlign w:val="bottom"/>
          </w:tcPr>
          <w:p w14:paraId="7091FFDF"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b/>
                <w:bCs/>
                <w:sz w:val="17"/>
                <w:szCs w:val="17"/>
                <w:lang w:val="en-GB"/>
              </w:rPr>
            </w:pPr>
            <w:r w:rsidRPr="00FF040B">
              <w:rPr>
                <w:rFonts w:ascii="Arial" w:hAnsi="Arial" w:cs="Arial"/>
                <w:b/>
                <w:bCs/>
                <w:sz w:val="17"/>
                <w:szCs w:val="17"/>
              </w:rPr>
              <w:t xml:space="preserve"> (144)</w:t>
            </w:r>
          </w:p>
        </w:tc>
        <w:tc>
          <w:tcPr>
            <w:tcW w:w="494" w:type="pct"/>
            <w:tcBorders>
              <w:top w:val="nil"/>
              <w:left w:val="nil"/>
              <w:bottom w:val="nil"/>
              <w:right w:val="nil"/>
            </w:tcBorders>
            <w:vAlign w:val="bottom"/>
          </w:tcPr>
          <w:p w14:paraId="2C11FCFB"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sz w:val="17"/>
                <w:szCs w:val="17"/>
                <w:lang w:val="en-GB"/>
              </w:rPr>
            </w:pPr>
            <w:r w:rsidRPr="00E60A8C">
              <w:rPr>
                <w:rFonts w:ascii="Arial" w:hAnsi="Arial" w:cs="Arial"/>
                <w:color w:val="000000" w:themeColor="text1"/>
                <w:sz w:val="17"/>
                <w:szCs w:val="17"/>
                <w:lang w:val="hr-HR"/>
              </w:rPr>
              <w:t>(143)</w:t>
            </w:r>
          </w:p>
        </w:tc>
        <w:tc>
          <w:tcPr>
            <w:tcW w:w="494" w:type="pct"/>
            <w:tcBorders>
              <w:top w:val="nil"/>
              <w:left w:val="nil"/>
              <w:bottom w:val="nil"/>
              <w:right w:val="nil"/>
            </w:tcBorders>
            <w:vAlign w:val="bottom"/>
          </w:tcPr>
          <w:p w14:paraId="49230379"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sz w:val="17"/>
                <w:szCs w:val="17"/>
                <w:lang w:val="en-GB"/>
              </w:rPr>
            </w:pPr>
            <w:r w:rsidRPr="00E60A8C">
              <w:rPr>
                <w:rFonts w:ascii="Arial" w:hAnsi="Arial" w:cs="Arial"/>
                <w:sz w:val="17"/>
                <w:szCs w:val="17"/>
              </w:rPr>
              <w:t>-</w:t>
            </w:r>
          </w:p>
        </w:tc>
        <w:tc>
          <w:tcPr>
            <w:tcW w:w="493" w:type="pct"/>
            <w:tcBorders>
              <w:top w:val="nil"/>
              <w:left w:val="nil"/>
              <w:bottom w:val="nil"/>
              <w:right w:val="nil"/>
            </w:tcBorders>
            <w:vAlign w:val="bottom"/>
          </w:tcPr>
          <w:p w14:paraId="5F490E13"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sz w:val="17"/>
                <w:szCs w:val="17"/>
                <w:lang w:val="en-GB"/>
              </w:rPr>
            </w:pPr>
            <w:r w:rsidRPr="00E60A8C">
              <w:rPr>
                <w:rFonts w:ascii="Arial" w:hAnsi="Arial" w:cs="Arial"/>
                <w:sz w:val="17"/>
                <w:szCs w:val="17"/>
              </w:rPr>
              <w:t>-</w:t>
            </w:r>
          </w:p>
        </w:tc>
        <w:tc>
          <w:tcPr>
            <w:tcW w:w="550" w:type="pct"/>
            <w:tcBorders>
              <w:top w:val="nil"/>
              <w:left w:val="nil"/>
              <w:bottom w:val="nil"/>
              <w:right w:val="nil"/>
            </w:tcBorders>
            <w:vAlign w:val="bottom"/>
          </w:tcPr>
          <w:p w14:paraId="10ADD5EF"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b/>
                <w:bCs/>
                <w:sz w:val="17"/>
                <w:szCs w:val="17"/>
                <w:lang w:val="en-GB"/>
              </w:rPr>
            </w:pPr>
            <w:r w:rsidRPr="00E60A8C">
              <w:rPr>
                <w:rFonts w:ascii="Arial" w:hAnsi="Arial" w:cs="Arial"/>
                <w:b/>
                <w:bCs/>
                <w:sz w:val="17"/>
                <w:szCs w:val="17"/>
              </w:rPr>
              <w:t>(143)</w:t>
            </w:r>
          </w:p>
        </w:tc>
      </w:tr>
      <w:tr w:rsidR="008B2594" w:rsidRPr="00587444" w14:paraId="18DA769A" w14:textId="77777777" w:rsidTr="00071D75">
        <w:trPr>
          <w:trHeight w:val="598"/>
        </w:trPr>
        <w:tc>
          <w:tcPr>
            <w:tcW w:w="933" w:type="pct"/>
            <w:vAlign w:val="bottom"/>
          </w:tcPr>
          <w:p w14:paraId="07A63CD0" w14:textId="77777777" w:rsidR="008B2594" w:rsidRDefault="008B2594" w:rsidP="00071D75">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 xml:space="preserve">Balance as of </w:t>
            </w:r>
          </w:p>
          <w:p w14:paraId="0F77BB14" w14:textId="77777777" w:rsidR="008B2594" w:rsidRPr="00587444" w:rsidRDefault="008B2594" w:rsidP="00071D75">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31 December 202</w:t>
            </w:r>
            <w:r>
              <w:rPr>
                <w:rFonts w:ascii="Arial" w:hAnsi="Arial" w:cs="Arial"/>
                <w:b/>
                <w:iCs/>
                <w:sz w:val="17"/>
                <w:szCs w:val="17"/>
                <w:lang w:val="en-GB"/>
              </w:rPr>
              <w:t>4</w:t>
            </w:r>
          </w:p>
        </w:tc>
        <w:tc>
          <w:tcPr>
            <w:tcW w:w="555" w:type="pct"/>
            <w:tcBorders>
              <w:top w:val="single" w:sz="4" w:space="0" w:color="auto"/>
              <w:left w:val="nil"/>
              <w:bottom w:val="single" w:sz="12" w:space="0" w:color="auto"/>
              <w:right w:val="nil"/>
            </w:tcBorders>
            <w:vAlign w:val="bottom"/>
          </w:tcPr>
          <w:p w14:paraId="7F5094A0"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b/>
                <w:bCs/>
                <w:sz w:val="17"/>
                <w:szCs w:val="17"/>
                <w:lang w:val="en-GB"/>
              </w:rPr>
            </w:pPr>
            <w:r w:rsidRPr="00E60A8C">
              <w:rPr>
                <w:rFonts w:ascii="Arial" w:hAnsi="Arial" w:cs="Arial"/>
                <w:b/>
                <w:bCs/>
                <w:sz w:val="17"/>
                <w:szCs w:val="17"/>
              </w:rPr>
              <w:t xml:space="preserve"> 46</w:t>
            </w:r>
            <w:r>
              <w:rPr>
                <w:rFonts w:ascii="Arial" w:hAnsi="Arial" w:cs="Arial"/>
                <w:b/>
                <w:bCs/>
                <w:sz w:val="17"/>
                <w:szCs w:val="17"/>
              </w:rPr>
              <w:t>,</w:t>
            </w:r>
            <w:r w:rsidRPr="00E60A8C">
              <w:rPr>
                <w:rFonts w:ascii="Arial" w:hAnsi="Arial" w:cs="Arial"/>
                <w:b/>
                <w:bCs/>
                <w:sz w:val="17"/>
                <w:szCs w:val="17"/>
              </w:rPr>
              <w:t xml:space="preserve">061 </w:t>
            </w:r>
          </w:p>
        </w:tc>
        <w:tc>
          <w:tcPr>
            <w:tcW w:w="494" w:type="pct"/>
            <w:tcBorders>
              <w:top w:val="single" w:sz="4" w:space="0" w:color="auto"/>
              <w:left w:val="nil"/>
              <w:bottom w:val="single" w:sz="12" w:space="0" w:color="auto"/>
              <w:right w:val="nil"/>
            </w:tcBorders>
            <w:vAlign w:val="bottom"/>
          </w:tcPr>
          <w:p w14:paraId="5162BE54"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b/>
                <w:bCs/>
                <w:sz w:val="17"/>
                <w:szCs w:val="17"/>
                <w:lang w:val="en-GB"/>
              </w:rPr>
            </w:pPr>
            <w:r w:rsidRPr="00E60A8C">
              <w:rPr>
                <w:rFonts w:ascii="Arial" w:hAnsi="Arial" w:cs="Arial"/>
                <w:b/>
                <w:bCs/>
                <w:sz w:val="17"/>
                <w:szCs w:val="17"/>
              </w:rPr>
              <w:t>-</w:t>
            </w:r>
          </w:p>
        </w:tc>
        <w:tc>
          <w:tcPr>
            <w:tcW w:w="494" w:type="pct"/>
            <w:tcBorders>
              <w:top w:val="single" w:sz="4" w:space="0" w:color="auto"/>
              <w:left w:val="nil"/>
              <w:bottom w:val="single" w:sz="12" w:space="0" w:color="auto"/>
              <w:right w:val="nil"/>
            </w:tcBorders>
            <w:vAlign w:val="bottom"/>
          </w:tcPr>
          <w:p w14:paraId="542C6E43"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b/>
                <w:bCs/>
                <w:sz w:val="17"/>
                <w:szCs w:val="17"/>
                <w:lang w:val="en-GB"/>
              </w:rPr>
            </w:pPr>
            <w:r w:rsidRPr="00E60A8C">
              <w:rPr>
                <w:rFonts w:ascii="Arial" w:hAnsi="Arial" w:cs="Arial"/>
                <w:b/>
                <w:bCs/>
                <w:sz w:val="17"/>
                <w:szCs w:val="17"/>
              </w:rPr>
              <w:t>-</w:t>
            </w:r>
          </w:p>
        </w:tc>
        <w:tc>
          <w:tcPr>
            <w:tcW w:w="494" w:type="pct"/>
            <w:tcBorders>
              <w:top w:val="single" w:sz="4" w:space="0" w:color="auto"/>
              <w:left w:val="nil"/>
              <w:bottom w:val="single" w:sz="12" w:space="0" w:color="auto"/>
              <w:right w:val="nil"/>
            </w:tcBorders>
            <w:vAlign w:val="bottom"/>
          </w:tcPr>
          <w:p w14:paraId="478EE0B3"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b/>
                <w:bCs/>
                <w:sz w:val="17"/>
                <w:szCs w:val="17"/>
                <w:lang w:val="en-GB"/>
              </w:rPr>
            </w:pPr>
            <w:r w:rsidRPr="00E60A8C">
              <w:rPr>
                <w:rFonts w:ascii="Arial" w:hAnsi="Arial" w:cs="Arial"/>
                <w:b/>
                <w:bCs/>
                <w:sz w:val="17"/>
                <w:szCs w:val="17"/>
              </w:rPr>
              <w:t xml:space="preserve"> 46</w:t>
            </w:r>
            <w:r>
              <w:rPr>
                <w:rFonts w:ascii="Arial" w:hAnsi="Arial" w:cs="Arial"/>
                <w:b/>
                <w:bCs/>
                <w:sz w:val="17"/>
                <w:szCs w:val="17"/>
              </w:rPr>
              <w:t>,</w:t>
            </w:r>
            <w:r w:rsidRPr="00E60A8C">
              <w:rPr>
                <w:rFonts w:ascii="Arial" w:hAnsi="Arial" w:cs="Arial"/>
                <w:b/>
                <w:bCs/>
                <w:sz w:val="17"/>
                <w:szCs w:val="17"/>
              </w:rPr>
              <w:t xml:space="preserve">061 </w:t>
            </w:r>
          </w:p>
        </w:tc>
        <w:tc>
          <w:tcPr>
            <w:tcW w:w="494" w:type="pct"/>
            <w:tcBorders>
              <w:top w:val="single" w:sz="4" w:space="0" w:color="auto"/>
              <w:left w:val="nil"/>
              <w:bottom w:val="single" w:sz="12" w:space="0" w:color="auto"/>
              <w:right w:val="nil"/>
            </w:tcBorders>
            <w:vAlign w:val="bottom"/>
          </w:tcPr>
          <w:p w14:paraId="4F4EFD21"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b/>
                <w:bCs/>
                <w:sz w:val="17"/>
                <w:szCs w:val="17"/>
                <w:lang w:val="en-GB"/>
              </w:rPr>
            </w:pPr>
            <w:r w:rsidRPr="00E60A8C">
              <w:rPr>
                <w:rFonts w:ascii="Arial" w:hAnsi="Arial" w:cs="Arial"/>
                <w:b/>
                <w:bCs/>
                <w:color w:val="000000" w:themeColor="text1"/>
                <w:sz w:val="17"/>
                <w:szCs w:val="17"/>
                <w:lang w:val="hr-HR"/>
              </w:rPr>
              <w:t>45</w:t>
            </w:r>
            <w:r>
              <w:rPr>
                <w:rFonts w:ascii="Arial" w:hAnsi="Arial" w:cs="Arial"/>
                <w:b/>
                <w:bCs/>
                <w:color w:val="000000" w:themeColor="text1"/>
                <w:sz w:val="17"/>
                <w:szCs w:val="17"/>
                <w:lang w:val="hr-HR"/>
              </w:rPr>
              <w:t>,</w:t>
            </w:r>
            <w:r w:rsidRPr="00E60A8C">
              <w:rPr>
                <w:rFonts w:ascii="Arial" w:hAnsi="Arial" w:cs="Arial"/>
                <w:b/>
                <w:bCs/>
                <w:color w:val="000000" w:themeColor="text1"/>
                <w:sz w:val="17"/>
                <w:szCs w:val="17"/>
                <w:lang w:val="hr-HR"/>
              </w:rPr>
              <w:t>543</w:t>
            </w:r>
          </w:p>
        </w:tc>
        <w:tc>
          <w:tcPr>
            <w:tcW w:w="494" w:type="pct"/>
            <w:tcBorders>
              <w:top w:val="single" w:sz="4" w:space="0" w:color="auto"/>
              <w:left w:val="nil"/>
              <w:bottom w:val="single" w:sz="12" w:space="0" w:color="auto"/>
              <w:right w:val="nil"/>
            </w:tcBorders>
            <w:vAlign w:val="bottom"/>
          </w:tcPr>
          <w:p w14:paraId="2451CD7B"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b/>
                <w:bCs/>
                <w:sz w:val="17"/>
                <w:szCs w:val="17"/>
                <w:lang w:val="en-GB"/>
              </w:rPr>
            </w:pPr>
            <w:r w:rsidRPr="00E60A8C">
              <w:rPr>
                <w:rFonts w:ascii="Arial" w:hAnsi="Arial" w:cs="Arial"/>
                <w:b/>
                <w:bCs/>
                <w:sz w:val="17"/>
                <w:szCs w:val="17"/>
              </w:rPr>
              <w:t>-</w:t>
            </w:r>
          </w:p>
        </w:tc>
        <w:tc>
          <w:tcPr>
            <w:tcW w:w="493" w:type="pct"/>
            <w:tcBorders>
              <w:top w:val="single" w:sz="4" w:space="0" w:color="auto"/>
              <w:left w:val="nil"/>
              <w:bottom w:val="single" w:sz="12" w:space="0" w:color="auto"/>
              <w:right w:val="nil"/>
            </w:tcBorders>
            <w:vAlign w:val="bottom"/>
          </w:tcPr>
          <w:p w14:paraId="7144B023"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b/>
                <w:bCs/>
                <w:sz w:val="17"/>
                <w:szCs w:val="17"/>
                <w:lang w:val="en-GB"/>
              </w:rPr>
            </w:pPr>
            <w:r w:rsidRPr="00E60A8C">
              <w:rPr>
                <w:rFonts w:ascii="Arial" w:hAnsi="Arial" w:cs="Arial"/>
                <w:b/>
                <w:bCs/>
                <w:sz w:val="17"/>
                <w:szCs w:val="17"/>
              </w:rPr>
              <w:t>-</w:t>
            </w:r>
          </w:p>
        </w:tc>
        <w:tc>
          <w:tcPr>
            <w:tcW w:w="550" w:type="pct"/>
            <w:tcBorders>
              <w:top w:val="single" w:sz="4" w:space="0" w:color="auto"/>
              <w:left w:val="nil"/>
              <w:bottom w:val="single" w:sz="12" w:space="0" w:color="auto"/>
              <w:right w:val="nil"/>
            </w:tcBorders>
            <w:vAlign w:val="bottom"/>
          </w:tcPr>
          <w:p w14:paraId="7326215A"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b/>
                <w:bCs/>
                <w:sz w:val="17"/>
                <w:szCs w:val="17"/>
                <w:lang w:val="en-GB"/>
              </w:rPr>
            </w:pPr>
            <w:r w:rsidRPr="00E60A8C">
              <w:rPr>
                <w:rFonts w:ascii="Arial" w:hAnsi="Arial" w:cs="Arial"/>
                <w:b/>
                <w:bCs/>
                <w:sz w:val="17"/>
                <w:szCs w:val="17"/>
              </w:rPr>
              <w:t>45</w:t>
            </w:r>
            <w:r>
              <w:rPr>
                <w:rFonts w:ascii="Arial" w:hAnsi="Arial" w:cs="Arial"/>
                <w:b/>
                <w:bCs/>
                <w:sz w:val="17"/>
                <w:szCs w:val="17"/>
              </w:rPr>
              <w:t>,</w:t>
            </w:r>
            <w:r w:rsidRPr="00E60A8C">
              <w:rPr>
                <w:rFonts w:ascii="Arial" w:hAnsi="Arial" w:cs="Arial"/>
                <w:b/>
                <w:bCs/>
                <w:sz w:val="17"/>
                <w:szCs w:val="17"/>
              </w:rPr>
              <w:t>543</w:t>
            </w:r>
          </w:p>
        </w:tc>
      </w:tr>
    </w:tbl>
    <w:p w14:paraId="3EFB4C44" w14:textId="77777777" w:rsidR="00587444" w:rsidRPr="00587444" w:rsidRDefault="00587444" w:rsidP="00587444">
      <w:pPr>
        <w:keepNext/>
        <w:suppressAutoHyphens w:val="0"/>
        <w:autoSpaceDN/>
        <w:jc w:val="both"/>
        <w:rPr>
          <w:rFonts w:ascii="Arial" w:hAnsi="Arial" w:cs="Arial"/>
          <w:sz w:val="20"/>
          <w:szCs w:val="20"/>
          <w:lang w:val="en-GB"/>
        </w:rPr>
      </w:pPr>
    </w:p>
    <w:p w14:paraId="49A9A305" w14:textId="77777777" w:rsidR="00587444" w:rsidRPr="00587444" w:rsidRDefault="00587444" w:rsidP="00587444">
      <w:pPr>
        <w:keepNext/>
        <w:tabs>
          <w:tab w:val="left" w:pos="567"/>
        </w:tabs>
        <w:suppressAutoHyphens w:val="0"/>
        <w:autoSpaceDN/>
        <w:jc w:val="both"/>
        <w:rPr>
          <w:rFonts w:ascii="Arial" w:hAnsi="Arial" w:cs="Arial"/>
          <w:sz w:val="20"/>
          <w:szCs w:val="20"/>
          <w:lang w:val="en-GB"/>
        </w:rPr>
      </w:pPr>
    </w:p>
    <w:p w14:paraId="25C47E27" w14:textId="77777777" w:rsidR="00587444" w:rsidRPr="00587444" w:rsidRDefault="00587444" w:rsidP="00587444">
      <w:pPr>
        <w:keepNext/>
        <w:tabs>
          <w:tab w:val="left" w:pos="567"/>
        </w:tabs>
        <w:suppressAutoHyphens w:val="0"/>
        <w:autoSpaceDN/>
        <w:jc w:val="both"/>
        <w:rPr>
          <w:rFonts w:ascii="Arial" w:hAnsi="Arial" w:cs="Arial"/>
          <w:sz w:val="20"/>
          <w:szCs w:val="20"/>
          <w:lang w:val="en-GB"/>
        </w:rPr>
      </w:pPr>
    </w:p>
    <w:p w14:paraId="7E285AC8" w14:textId="77777777" w:rsidR="00587444" w:rsidRPr="00587444" w:rsidRDefault="00587444" w:rsidP="00587444">
      <w:pPr>
        <w:keepNext/>
        <w:tabs>
          <w:tab w:val="left" w:pos="567"/>
        </w:tabs>
        <w:suppressAutoHyphens w:val="0"/>
        <w:autoSpaceDN/>
        <w:jc w:val="both"/>
        <w:rPr>
          <w:rFonts w:ascii="Arial" w:hAnsi="Arial" w:cs="Arial"/>
          <w:sz w:val="20"/>
          <w:szCs w:val="20"/>
          <w:lang w:val="en-GB"/>
        </w:rPr>
        <w:sectPr w:rsidR="00587444" w:rsidRPr="00587444" w:rsidSect="00D337C5">
          <w:pgSz w:w="11907" w:h="16840" w:code="9"/>
          <w:pgMar w:top="1418" w:right="1134" w:bottom="1134" w:left="1418" w:header="851" w:footer="851" w:gutter="0"/>
          <w:cols w:space="720"/>
          <w:noEndnote/>
        </w:sectPr>
      </w:pPr>
    </w:p>
    <w:p w14:paraId="6D2FA8D5"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586CEF16"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12.</w:t>
      </w:r>
      <w:r w:rsidRPr="00587444">
        <w:rPr>
          <w:rFonts w:ascii="Arial" w:hAnsi="Arial" w:cs="Arial"/>
          <w:b/>
          <w:bCs/>
          <w:sz w:val="20"/>
          <w:szCs w:val="20"/>
          <w:lang w:val="en-GB"/>
        </w:rPr>
        <w:tab/>
        <w:t>Cash on hand and current accounts with banks (continued)</w:t>
      </w:r>
    </w:p>
    <w:p w14:paraId="661CF4A2" w14:textId="77777777" w:rsidR="00587444" w:rsidRPr="00587444" w:rsidRDefault="00587444" w:rsidP="00587444">
      <w:pPr>
        <w:keepNext/>
        <w:suppressAutoHyphens w:val="0"/>
        <w:autoSpaceDN/>
        <w:jc w:val="both"/>
        <w:rPr>
          <w:rFonts w:ascii="Arial" w:hAnsi="Arial" w:cs="Arial"/>
          <w:sz w:val="20"/>
          <w:szCs w:val="20"/>
          <w:lang w:val="en-GB"/>
        </w:rPr>
      </w:pPr>
    </w:p>
    <w:p w14:paraId="7FE1DC4A" w14:textId="77777777" w:rsidR="00587444" w:rsidRPr="00587444" w:rsidRDefault="00587444" w:rsidP="00587444">
      <w:pPr>
        <w:keepNext/>
        <w:suppressAutoHyphens w:val="0"/>
        <w:autoSpaceDN/>
        <w:jc w:val="both"/>
        <w:rPr>
          <w:rFonts w:ascii="Arial" w:hAnsi="Arial" w:cs="Arial"/>
          <w:sz w:val="20"/>
          <w:szCs w:val="20"/>
          <w:lang w:val="hr-HR"/>
        </w:rPr>
      </w:pPr>
      <w:r w:rsidRPr="00587444">
        <w:rPr>
          <w:rFonts w:ascii="Arial" w:hAnsi="Arial" w:cs="Arial"/>
          <w:sz w:val="20"/>
          <w:szCs w:val="20"/>
          <w:lang w:val="en-GB"/>
        </w:rPr>
        <w:t>The movements in the loss allowances on amounts due from banks may be summarized as follows:</w:t>
      </w:r>
    </w:p>
    <w:p w14:paraId="16CD033D" w14:textId="77777777" w:rsidR="00587444" w:rsidRPr="00587444" w:rsidRDefault="00587444" w:rsidP="00587444">
      <w:pPr>
        <w:suppressAutoHyphens w:val="0"/>
        <w:autoSpaceDN/>
        <w:jc w:val="both"/>
        <w:rPr>
          <w:rFonts w:ascii="Arial" w:hAnsi="Arial" w:cs="Arial"/>
          <w:b/>
          <w:bCs/>
          <w:sz w:val="20"/>
          <w:szCs w:val="20"/>
          <w:lang w:val="hr-HR"/>
        </w:rPr>
      </w:pPr>
    </w:p>
    <w:tbl>
      <w:tblPr>
        <w:tblW w:w="4999" w:type="pct"/>
        <w:tblLayout w:type="fixed"/>
        <w:tblLook w:val="0000" w:firstRow="0" w:lastRow="0" w:firstColumn="0" w:lastColumn="0" w:noHBand="0" w:noVBand="0"/>
      </w:tblPr>
      <w:tblGrid>
        <w:gridCol w:w="3684"/>
        <w:gridCol w:w="43"/>
        <w:gridCol w:w="1407"/>
        <w:gridCol w:w="1407"/>
        <w:gridCol w:w="1407"/>
        <w:gridCol w:w="1405"/>
      </w:tblGrid>
      <w:tr w:rsidR="00587444" w:rsidRPr="00587444" w14:paraId="595DB859" w14:textId="77777777" w:rsidTr="00DD69E7">
        <w:trPr>
          <w:trHeight w:val="308"/>
        </w:trPr>
        <w:tc>
          <w:tcPr>
            <w:tcW w:w="1992" w:type="pct"/>
            <w:gridSpan w:val="2"/>
          </w:tcPr>
          <w:p w14:paraId="5201F47B" w14:textId="77777777" w:rsidR="00587444" w:rsidRPr="00587444" w:rsidRDefault="00587444" w:rsidP="00587444">
            <w:pPr>
              <w:tabs>
                <w:tab w:val="left" w:pos="-720"/>
              </w:tabs>
              <w:autoSpaceDN/>
              <w:spacing w:line="220" w:lineRule="exact"/>
              <w:rPr>
                <w:rFonts w:ascii="Arial" w:eastAsia="Calibri" w:hAnsi="Arial" w:cs="Arial"/>
                <w:b/>
                <w:noProof/>
                <w:spacing w:val="-3"/>
                <w:sz w:val="18"/>
                <w:szCs w:val="18"/>
                <w:lang w:val="en-GB"/>
              </w:rPr>
            </w:pPr>
          </w:p>
        </w:tc>
        <w:tc>
          <w:tcPr>
            <w:tcW w:w="752" w:type="pct"/>
            <w:vAlign w:val="bottom"/>
          </w:tcPr>
          <w:p w14:paraId="300CEACD"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noProof/>
                <w:sz w:val="18"/>
                <w:szCs w:val="18"/>
                <w:lang w:val="en-GB"/>
              </w:rPr>
            </w:pPr>
          </w:p>
        </w:tc>
        <w:tc>
          <w:tcPr>
            <w:tcW w:w="752" w:type="pct"/>
            <w:vAlign w:val="bottom"/>
          </w:tcPr>
          <w:p w14:paraId="7A988553"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noProof/>
                <w:sz w:val="18"/>
                <w:szCs w:val="18"/>
                <w:lang w:val="en-GB"/>
              </w:rPr>
            </w:pPr>
            <w:r w:rsidRPr="00587444">
              <w:rPr>
                <w:rFonts w:ascii="Arial" w:eastAsia="Calibri" w:hAnsi="Arial" w:cs="Arial"/>
                <w:b/>
                <w:noProof/>
                <w:sz w:val="18"/>
                <w:szCs w:val="18"/>
                <w:lang w:val="en-GB"/>
              </w:rPr>
              <w:t>Group</w:t>
            </w:r>
          </w:p>
        </w:tc>
        <w:tc>
          <w:tcPr>
            <w:tcW w:w="752" w:type="pct"/>
            <w:vAlign w:val="bottom"/>
          </w:tcPr>
          <w:p w14:paraId="483FAC99"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noProof/>
                <w:sz w:val="18"/>
                <w:szCs w:val="18"/>
                <w:lang w:val="en-GB"/>
              </w:rPr>
            </w:pPr>
          </w:p>
        </w:tc>
        <w:tc>
          <w:tcPr>
            <w:tcW w:w="751" w:type="pct"/>
            <w:vAlign w:val="bottom"/>
          </w:tcPr>
          <w:p w14:paraId="4DCD55B4"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noProof/>
                <w:sz w:val="18"/>
                <w:szCs w:val="18"/>
                <w:lang w:val="en-GB"/>
              </w:rPr>
            </w:pPr>
            <w:r w:rsidRPr="00587444">
              <w:rPr>
                <w:rFonts w:ascii="Arial" w:eastAsia="Calibri" w:hAnsi="Arial" w:cs="Arial"/>
                <w:b/>
                <w:noProof/>
                <w:sz w:val="18"/>
                <w:szCs w:val="18"/>
                <w:lang w:val="en-GB"/>
              </w:rPr>
              <w:t>Bank</w:t>
            </w:r>
          </w:p>
        </w:tc>
      </w:tr>
      <w:tr w:rsidR="00587444" w:rsidRPr="00587444" w14:paraId="0ECC4465" w14:textId="77777777" w:rsidTr="00DD69E7">
        <w:trPr>
          <w:trHeight w:val="283"/>
        </w:trPr>
        <w:tc>
          <w:tcPr>
            <w:tcW w:w="1969" w:type="pct"/>
          </w:tcPr>
          <w:p w14:paraId="7B7625FD" w14:textId="77777777" w:rsidR="00587444" w:rsidRPr="00587444" w:rsidRDefault="00587444" w:rsidP="00587444">
            <w:pPr>
              <w:tabs>
                <w:tab w:val="left" w:pos="-720"/>
              </w:tabs>
              <w:autoSpaceDN/>
              <w:spacing w:line="220" w:lineRule="exact"/>
              <w:rPr>
                <w:rFonts w:ascii="Arial" w:eastAsia="Calibri" w:hAnsi="Arial" w:cs="Arial"/>
                <w:b/>
                <w:noProof/>
                <w:spacing w:val="-3"/>
                <w:sz w:val="18"/>
                <w:szCs w:val="18"/>
                <w:lang w:val="en-GB"/>
              </w:rPr>
            </w:pPr>
          </w:p>
        </w:tc>
        <w:tc>
          <w:tcPr>
            <w:tcW w:w="775" w:type="pct"/>
            <w:gridSpan w:val="2"/>
            <w:vAlign w:val="bottom"/>
          </w:tcPr>
          <w:p w14:paraId="7E9C5E2E" w14:textId="4E9AF468" w:rsidR="00587444" w:rsidRPr="00587444" w:rsidRDefault="00587444" w:rsidP="00587444">
            <w:pPr>
              <w:tabs>
                <w:tab w:val="right" w:pos="1202"/>
              </w:tabs>
              <w:suppressAutoHyphens w:val="0"/>
              <w:autoSpaceDN/>
              <w:spacing w:line="220" w:lineRule="exact"/>
              <w:jc w:val="right"/>
              <w:outlineLvl w:val="0"/>
              <w:rPr>
                <w:rFonts w:ascii="Arial" w:eastAsia="Calibri" w:hAnsi="Arial" w:cs="Arial"/>
                <w:b/>
                <w:noProof/>
                <w:sz w:val="18"/>
                <w:szCs w:val="18"/>
                <w:lang w:val="en-GB"/>
              </w:rPr>
            </w:pPr>
            <w:r w:rsidRPr="00587444">
              <w:rPr>
                <w:rFonts w:ascii="Arial" w:eastAsia="Calibri" w:hAnsi="Arial" w:cs="Arial"/>
                <w:b/>
                <w:bCs/>
                <w:noProof/>
                <w:sz w:val="18"/>
                <w:szCs w:val="18"/>
                <w:lang w:val="hr-HR"/>
              </w:rPr>
              <w:t>Jan 1 – Dec 31, 20</w:t>
            </w:r>
            <w:r w:rsidR="008B2594">
              <w:rPr>
                <w:rFonts w:ascii="Arial" w:eastAsia="Calibri" w:hAnsi="Arial" w:cs="Arial"/>
                <w:b/>
                <w:bCs/>
                <w:noProof/>
                <w:sz w:val="18"/>
                <w:szCs w:val="18"/>
                <w:lang w:val="hr-HR"/>
              </w:rPr>
              <w:t>25</w:t>
            </w:r>
          </w:p>
        </w:tc>
        <w:tc>
          <w:tcPr>
            <w:tcW w:w="752" w:type="pct"/>
            <w:vAlign w:val="bottom"/>
          </w:tcPr>
          <w:p w14:paraId="4FD613E7" w14:textId="586159AE" w:rsidR="00587444" w:rsidRPr="00587444" w:rsidRDefault="00587444" w:rsidP="00587444">
            <w:pPr>
              <w:tabs>
                <w:tab w:val="right" w:pos="1202"/>
              </w:tabs>
              <w:suppressAutoHyphens w:val="0"/>
              <w:autoSpaceDN/>
              <w:spacing w:line="220" w:lineRule="exact"/>
              <w:jc w:val="right"/>
              <w:outlineLvl w:val="0"/>
              <w:rPr>
                <w:rFonts w:ascii="Arial" w:eastAsia="Calibri" w:hAnsi="Arial" w:cs="Arial"/>
                <w:b/>
                <w:noProof/>
                <w:sz w:val="18"/>
                <w:szCs w:val="18"/>
                <w:lang w:val="en-GB"/>
              </w:rPr>
            </w:pPr>
            <w:r w:rsidRPr="00587444">
              <w:rPr>
                <w:rFonts w:ascii="Arial" w:eastAsia="Calibri" w:hAnsi="Arial" w:cs="Arial"/>
                <w:b/>
                <w:bCs/>
                <w:noProof/>
                <w:sz w:val="18"/>
                <w:szCs w:val="18"/>
                <w:lang w:val="hr-HR"/>
              </w:rPr>
              <w:t>Jan 1 - Dec 31, 202</w:t>
            </w:r>
            <w:r w:rsidR="008B2594">
              <w:rPr>
                <w:rFonts w:ascii="Arial" w:eastAsia="Calibri" w:hAnsi="Arial" w:cs="Arial"/>
                <w:b/>
                <w:bCs/>
                <w:noProof/>
                <w:sz w:val="18"/>
                <w:szCs w:val="18"/>
                <w:lang w:val="hr-HR"/>
              </w:rPr>
              <w:t>4</w:t>
            </w:r>
          </w:p>
        </w:tc>
        <w:tc>
          <w:tcPr>
            <w:tcW w:w="752" w:type="pct"/>
            <w:vAlign w:val="bottom"/>
          </w:tcPr>
          <w:p w14:paraId="62C6753C" w14:textId="6BE3431B" w:rsidR="00587444" w:rsidRPr="00587444" w:rsidRDefault="00587444" w:rsidP="00587444">
            <w:pPr>
              <w:tabs>
                <w:tab w:val="right" w:pos="1202"/>
              </w:tabs>
              <w:suppressAutoHyphens w:val="0"/>
              <w:autoSpaceDN/>
              <w:spacing w:line="220" w:lineRule="exact"/>
              <w:jc w:val="right"/>
              <w:outlineLvl w:val="0"/>
              <w:rPr>
                <w:rFonts w:ascii="Arial" w:eastAsia="Calibri" w:hAnsi="Arial" w:cs="Arial"/>
                <w:b/>
                <w:noProof/>
                <w:sz w:val="18"/>
                <w:szCs w:val="18"/>
                <w:lang w:val="en-GB"/>
              </w:rPr>
            </w:pPr>
            <w:r w:rsidRPr="00587444">
              <w:rPr>
                <w:rFonts w:ascii="Arial" w:eastAsia="Calibri" w:hAnsi="Arial" w:cs="Arial"/>
                <w:b/>
                <w:bCs/>
                <w:noProof/>
                <w:sz w:val="18"/>
                <w:szCs w:val="18"/>
                <w:lang w:val="hr-HR"/>
              </w:rPr>
              <w:t>Jan 1 - Dec 31, 202</w:t>
            </w:r>
            <w:r w:rsidR="008B2594">
              <w:rPr>
                <w:rFonts w:ascii="Arial" w:eastAsia="Calibri" w:hAnsi="Arial" w:cs="Arial"/>
                <w:b/>
                <w:bCs/>
                <w:noProof/>
                <w:sz w:val="18"/>
                <w:szCs w:val="18"/>
                <w:lang w:val="hr-HR"/>
              </w:rPr>
              <w:t>5</w:t>
            </w:r>
          </w:p>
        </w:tc>
        <w:tc>
          <w:tcPr>
            <w:tcW w:w="751" w:type="pct"/>
            <w:vAlign w:val="bottom"/>
          </w:tcPr>
          <w:p w14:paraId="728C6359" w14:textId="6F07C8A3" w:rsidR="00587444" w:rsidRPr="00587444" w:rsidRDefault="00587444" w:rsidP="00587444">
            <w:pPr>
              <w:tabs>
                <w:tab w:val="right" w:pos="1202"/>
              </w:tabs>
              <w:suppressAutoHyphens w:val="0"/>
              <w:autoSpaceDN/>
              <w:spacing w:line="220" w:lineRule="exact"/>
              <w:jc w:val="right"/>
              <w:outlineLvl w:val="0"/>
              <w:rPr>
                <w:rFonts w:ascii="Arial" w:eastAsia="Calibri" w:hAnsi="Arial" w:cs="Arial"/>
                <w:b/>
                <w:noProof/>
                <w:sz w:val="18"/>
                <w:szCs w:val="18"/>
                <w:lang w:val="en-GB"/>
              </w:rPr>
            </w:pPr>
            <w:r w:rsidRPr="00587444">
              <w:rPr>
                <w:rFonts w:ascii="Arial" w:eastAsia="Calibri" w:hAnsi="Arial" w:cs="Arial"/>
                <w:b/>
                <w:bCs/>
                <w:noProof/>
                <w:sz w:val="18"/>
                <w:szCs w:val="18"/>
                <w:lang w:val="hr-HR"/>
              </w:rPr>
              <w:t>Jan 1 - Dec 31, 202</w:t>
            </w:r>
            <w:r w:rsidR="008B2594">
              <w:rPr>
                <w:rFonts w:ascii="Arial" w:eastAsia="Calibri" w:hAnsi="Arial" w:cs="Arial"/>
                <w:b/>
                <w:bCs/>
                <w:noProof/>
                <w:sz w:val="18"/>
                <w:szCs w:val="18"/>
                <w:lang w:val="hr-HR"/>
              </w:rPr>
              <w:t>4</w:t>
            </w:r>
          </w:p>
        </w:tc>
      </w:tr>
      <w:tr w:rsidR="006D38FF" w:rsidRPr="00587444" w14:paraId="317B5A6E" w14:textId="77777777" w:rsidTr="00DD69E7">
        <w:trPr>
          <w:trHeight w:val="293"/>
        </w:trPr>
        <w:tc>
          <w:tcPr>
            <w:tcW w:w="1969" w:type="pct"/>
          </w:tcPr>
          <w:p w14:paraId="4D68A24B" w14:textId="77777777" w:rsidR="006D38FF" w:rsidRPr="00587444" w:rsidRDefault="006D38FF" w:rsidP="006D38FF">
            <w:pPr>
              <w:tabs>
                <w:tab w:val="left" w:pos="-720"/>
              </w:tabs>
              <w:autoSpaceDN/>
              <w:spacing w:line="140" w:lineRule="exact"/>
              <w:rPr>
                <w:rFonts w:ascii="Arial" w:eastAsia="Calibri" w:hAnsi="Arial" w:cs="Arial"/>
                <w:b/>
                <w:noProof/>
                <w:spacing w:val="-3"/>
                <w:sz w:val="18"/>
                <w:szCs w:val="18"/>
                <w:lang w:val="en-GB"/>
              </w:rPr>
            </w:pPr>
          </w:p>
        </w:tc>
        <w:tc>
          <w:tcPr>
            <w:tcW w:w="775" w:type="pct"/>
            <w:gridSpan w:val="2"/>
            <w:vAlign w:val="bottom"/>
          </w:tcPr>
          <w:p w14:paraId="4226FBA6" w14:textId="7E4C0116" w:rsidR="006D38FF" w:rsidRPr="00587444" w:rsidRDefault="006D38FF" w:rsidP="006D38FF">
            <w:pPr>
              <w:suppressAutoHyphens w:val="0"/>
              <w:autoSpaceDN/>
              <w:spacing w:line="240" w:lineRule="exact"/>
              <w:jc w:val="right"/>
              <w:outlineLvl w:val="0"/>
              <w:rPr>
                <w:rFonts w:ascii="Arial" w:eastAsia="Calibri" w:hAnsi="Arial" w:cs="Arial"/>
                <w:b/>
                <w:bCs/>
                <w:noProof/>
                <w:sz w:val="18"/>
                <w:szCs w:val="18"/>
                <w:lang w:val="en-GB"/>
              </w:rPr>
            </w:pPr>
            <w:r>
              <w:rPr>
                <w:rFonts w:ascii="Arial" w:eastAsia="Calibri" w:hAnsi="Arial" w:cs="Arial"/>
                <w:b/>
                <w:bCs/>
                <w:noProof/>
                <w:sz w:val="18"/>
                <w:szCs w:val="18"/>
                <w:lang w:val="en-GB"/>
              </w:rPr>
              <w:t>EUR</w:t>
            </w:r>
            <w:r w:rsidRPr="00587444">
              <w:rPr>
                <w:rFonts w:ascii="Arial" w:eastAsia="Calibri" w:hAnsi="Arial" w:cs="Arial"/>
                <w:b/>
                <w:bCs/>
                <w:noProof/>
                <w:sz w:val="18"/>
                <w:szCs w:val="18"/>
                <w:lang w:val="en-GB"/>
              </w:rPr>
              <w:t xml:space="preserve"> </w:t>
            </w:r>
            <w:r w:rsidRPr="00587444">
              <w:rPr>
                <w:rFonts w:ascii="Arial" w:hAnsi="Arial" w:cs="Arial"/>
                <w:sz w:val="18"/>
                <w:szCs w:val="18"/>
              </w:rPr>
              <w:t>‘</w:t>
            </w:r>
            <w:r w:rsidRPr="00587444">
              <w:rPr>
                <w:rFonts w:ascii="Arial" w:eastAsia="Calibri" w:hAnsi="Arial" w:cs="Arial"/>
                <w:b/>
                <w:bCs/>
                <w:noProof/>
                <w:sz w:val="18"/>
                <w:szCs w:val="18"/>
                <w:lang w:val="en-GB"/>
              </w:rPr>
              <w:t>000</w:t>
            </w:r>
          </w:p>
        </w:tc>
        <w:tc>
          <w:tcPr>
            <w:tcW w:w="752" w:type="pct"/>
            <w:vAlign w:val="bottom"/>
          </w:tcPr>
          <w:p w14:paraId="6C90F86D" w14:textId="0AEC9C64" w:rsidR="006D38FF" w:rsidRPr="00587444" w:rsidRDefault="006D38FF" w:rsidP="006D38FF">
            <w:pPr>
              <w:suppressAutoHyphens w:val="0"/>
              <w:autoSpaceDN/>
              <w:spacing w:line="240" w:lineRule="exact"/>
              <w:jc w:val="right"/>
              <w:outlineLvl w:val="0"/>
              <w:rPr>
                <w:rFonts w:ascii="Arial" w:eastAsia="Calibri" w:hAnsi="Arial" w:cs="Arial"/>
                <w:b/>
                <w:bCs/>
                <w:noProof/>
                <w:sz w:val="18"/>
                <w:szCs w:val="18"/>
                <w:lang w:val="en-GB"/>
              </w:rPr>
            </w:pPr>
            <w:r>
              <w:rPr>
                <w:rFonts w:ascii="Arial" w:eastAsia="Calibri" w:hAnsi="Arial" w:cs="Arial"/>
                <w:b/>
                <w:bCs/>
                <w:noProof/>
                <w:sz w:val="18"/>
                <w:szCs w:val="18"/>
                <w:lang w:val="en-GB"/>
              </w:rPr>
              <w:t>EUR</w:t>
            </w:r>
            <w:r w:rsidRPr="00587444">
              <w:rPr>
                <w:rFonts w:ascii="Arial" w:eastAsia="Calibri" w:hAnsi="Arial" w:cs="Arial"/>
                <w:b/>
                <w:bCs/>
                <w:noProof/>
                <w:sz w:val="18"/>
                <w:szCs w:val="18"/>
                <w:lang w:val="en-GB"/>
              </w:rPr>
              <w:t xml:space="preserve"> </w:t>
            </w:r>
            <w:r w:rsidRPr="00587444">
              <w:rPr>
                <w:rFonts w:ascii="Arial" w:hAnsi="Arial" w:cs="Arial"/>
                <w:sz w:val="18"/>
                <w:szCs w:val="18"/>
              </w:rPr>
              <w:t>‘</w:t>
            </w:r>
            <w:r w:rsidRPr="00587444">
              <w:rPr>
                <w:rFonts w:ascii="Arial" w:eastAsia="Calibri" w:hAnsi="Arial" w:cs="Arial"/>
                <w:b/>
                <w:bCs/>
                <w:noProof/>
                <w:sz w:val="18"/>
                <w:szCs w:val="18"/>
                <w:lang w:val="en-GB"/>
              </w:rPr>
              <w:t>000</w:t>
            </w:r>
          </w:p>
        </w:tc>
        <w:tc>
          <w:tcPr>
            <w:tcW w:w="752" w:type="pct"/>
            <w:vAlign w:val="bottom"/>
          </w:tcPr>
          <w:p w14:paraId="109767BC" w14:textId="63EEAA3D" w:rsidR="006D38FF" w:rsidRPr="00587444" w:rsidRDefault="006D38FF" w:rsidP="006D38FF">
            <w:pPr>
              <w:suppressAutoHyphens w:val="0"/>
              <w:autoSpaceDN/>
              <w:spacing w:line="240" w:lineRule="exact"/>
              <w:jc w:val="right"/>
              <w:outlineLvl w:val="0"/>
              <w:rPr>
                <w:rFonts w:ascii="Arial" w:eastAsia="Calibri" w:hAnsi="Arial" w:cs="Arial"/>
                <w:b/>
                <w:bCs/>
                <w:noProof/>
                <w:sz w:val="18"/>
                <w:szCs w:val="18"/>
                <w:lang w:val="en-GB"/>
              </w:rPr>
            </w:pPr>
            <w:r>
              <w:rPr>
                <w:rFonts w:ascii="Arial" w:eastAsia="Calibri" w:hAnsi="Arial" w:cs="Arial"/>
                <w:b/>
                <w:bCs/>
                <w:noProof/>
                <w:sz w:val="18"/>
                <w:szCs w:val="18"/>
                <w:lang w:val="en-GB"/>
              </w:rPr>
              <w:t>EUR</w:t>
            </w:r>
            <w:r w:rsidRPr="00587444">
              <w:rPr>
                <w:rFonts w:ascii="Arial" w:eastAsia="Calibri" w:hAnsi="Arial" w:cs="Arial"/>
                <w:b/>
                <w:bCs/>
                <w:noProof/>
                <w:sz w:val="18"/>
                <w:szCs w:val="18"/>
                <w:lang w:val="en-GB"/>
              </w:rPr>
              <w:t xml:space="preserve"> </w:t>
            </w:r>
            <w:r w:rsidRPr="00587444">
              <w:rPr>
                <w:rFonts w:ascii="Arial" w:hAnsi="Arial" w:cs="Arial"/>
                <w:sz w:val="18"/>
                <w:szCs w:val="18"/>
              </w:rPr>
              <w:t>‘</w:t>
            </w:r>
            <w:r w:rsidRPr="00587444">
              <w:rPr>
                <w:rFonts w:ascii="Arial" w:eastAsia="Calibri" w:hAnsi="Arial" w:cs="Arial"/>
                <w:b/>
                <w:bCs/>
                <w:noProof/>
                <w:sz w:val="18"/>
                <w:szCs w:val="18"/>
                <w:lang w:val="en-GB"/>
              </w:rPr>
              <w:t>000</w:t>
            </w:r>
          </w:p>
        </w:tc>
        <w:tc>
          <w:tcPr>
            <w:tcW w:w="751" w:type="pct"/>
            <w:vAlign w:val="bottom"/>
          </w:tcPr>
          <w:p w14:paraId="1B734DC6" w14:textId="35AC3149" w:rsidR="006D38FF" w:rsidRPr="00587444" w:rsidRDefault="006D38FF" w:rsidP="006D38FF">
            <w:pPr>
              <w:suppressAutoHyphens w:val="0"/>
              <w:autoSpaceDN/>
              <w:spacing w:line="240" w:lineRule="exact"/>
              <w:jc w:val="right"/>
              <w:outlineLvl w:val="0"/>
              <w:rPr>
                <w:rFonts w:ascii="Arial" w:eastAsia="Calibri" w:hAnsi="Arial" w:cs="Arial"/>
                <w:b/>
                <w:bCs/>
                <w:noProof/>
                <w:sz w:val="18"/>
                <w:szCs w:val="18"/>
                <w:lang w:val="en-GB"/>
              </w:rPr>
            </w:pPr>
            <w:r>
              <w:rPr>
                <w:rFonts w:ascii="Arial" w:eastAsia="Calibri" w:hAnsi="Arial" w:cs="Arial"/>
                <w:b/>
                <w:bCs/>
                <w:noProof/>
                <w:sz w:val="18"/>
                <w:szCs w:val="18"/>
                <w:lang w:val="en-GB"/>
              </w:rPr>
              <w:t>EUR</w:t>
            </w:r>
            <w:r w:rsidRPr="00587444">
              <w:rPr>
                <w:rFonts w:ascii="Arial" w:eastAsia="Calibri" w:hAnsi="Arial" w:cs="Arial"/>
                <w:b/>
                <w:bCs/>
                <w:noProof/>
                <w:sz w:val="18"/>
                <w:szCs w:val="18"/>
                <w:lang w:val="en-GB"/>
              </w:rPr>
              <w:t xml:space="preserve"> </w:t>
            </w:r>
            <w:r w:rsidRPr="00587444">
              <w:rPr>
                <w:rFonts w:ascii="Arial" w:hAnsi="Arial" w:cs="Arial"/>
                <w:sz w:val="18"/>
                <w:szCs w:val="18"/>
              </w:rPr>
              <w:t>‘</w:t>
            </w:r>
            <w:r w:rsidRPr="00587444">
              <w:rPr>
                <w:rFonts w:ascii="Arial" w:eastAsia="Calibri" w:hAnsi="Arial" w:cs="Arial"/>
                <w:b/>
                <w:bCs/>
                <w:noProof/>
                <w:sz w:val="18"/>
                <w:szCs w:val="18"/>
                <w:lang w:val="en-GB"/>
              </w:rPr>
              <w:t>000</w:t>
            </w:r>
          </w:p>
        </w:tc>
      </w:tr>
      <w:tr w:rsidR="0090217A" w:rsidRPr="00587444" w14:paraId="01EB6E94" w14:textId="77777777" w:rsidTr="00AB311B">
        <w:trPr>
          <w:trHeight w:val="383"/>
        </w:trPr>
        <w:tc>
          <w:tcPr>
            <w:tcW w:w="1969" w:type="pct"/>
            <w:vAlign w:val="bottom"/>
          </w:tcPr>
          <w:p w14:paraId="6448FBF6" w14:textId="77777777" w:rsidR="0090217A" w:rsidRPr="00587444" w:rsidRDefault="0090217A" w:rsidP="0090217A">
            <w:pPr>
              <w:tabs>
                <w:tab w:val="right" w:pos="1202"/>
              </w:tabs>
              <w:suppressAutoHyphens w:val="0"/>
              <w:autoSpaceDN/>
              <w:spacing w:line="240" w:lineRule="exact"/>
              <w:outlineLvl w:val="0"/>
              <w:rPr>
                <w:rFonts w:ascii="Arial" w:eastAsia="Calibri" w:hAnsi="Arial" w:cs="Arial"/>
                <w:noProof/>
                <w:sz w:val="18"/>
                <w:szCs w:val="18"/>
                <w:lang w:val="en-GB"/>
              </w:rPr>
            </w:pPr>
            <w:r w:rsidRPr="00587444">
              <w:rPr>
                <w:rFonts w:ascii="Arial" w:eastAsia="Calibri" w:hAnsi="Arial" w:cs="Arial"/>
                <w:noProof/>
                <w:sz w:val="18"/>
                <w:szCs w:val="18"/>
                <w:lang w:val="en-GB"/>
              </w:rPr>
              <w:t>Balance as of 1 January</w:t>
            </w:r>
          </w:p>
        </w:tc>
        <w:tc>
          <w:tcPr>
            <w:tcW w:w="775" w:type="pct"/>
            <w:gridSpan w:val="2"/>
            <w:tcBorders>
              <w:top w:val="nil"/>
              <w:left w:val="nil"/>
              <w:bottom w:val="nil"/>
              <w:right w:val="nil"/>
            </w:tcBorders>
            <w:vAlign w:val="bottom"/>
          </w:tcPr>
          <w:p w14:paraId="5EF6E994" w14:textId="471AEF3C" w:rsidR="0090217A" w:rsidRPr="00587444" w:rsidRDefault="0090217A" w:rsidP="0090217A">
            <w:pPr>
              <w:suppressAutoHyphens w:val="0"/>
              <w:autoSpaceDN/>
              <w:spacing w:line="240" w:lineRule="exact"/>
              <w:jc w:val="right"/>
              <w:outlineLvl w:val="0"/>
              <w:rPr>
                <w:rFonts w:ascii="Arial" w:hAnsi="Arial" w:cs="Arial"/>
                <w:color w:val="000000"/>
                <w:sz w:val="18"/>
                <w:szCs w:val="18"/>
              </w:rPr>
            </w:pPr>
            <w:r>
              <w:rPr>
                <w:rFonts w:ascii="Arial" w:hAnsi="Arial" w:cs="Arial"/>
                <w:color w:val="000000" w:themeColor="text1"/>
                <w:sz w:val="18"/>
                <w:szCs w:val="18"/>
              </w:rPr>
              <w:t>144</w:t>
            </w:r>
          </w:p>
        </w:tc>
        <w:tc>
          <w:tcPr>
            <w:tcW w:w="752" w:type="pct"/>
            <w:tcBorders>
              <w:top w:val="nil"/>
              <w:left w:val="nil"/>
              <w:bottom w:val="nil"/>
              <w:right w:val="nil"/>
            </w:tcBorders>
            <w:vAlign w:val="bottom"/>
          </w:tcPr>
          <w:p w14:paraId="416BAB1B" w14:textId="487F9D25" w:rsidR="0090217A" w:rsidRPr="00587444" w:rsidRDefault="0090217A" w:rsidP="0090217A">
            <w:pPr>
              <w:suppressAutoHyphens w:val="0"/>
              <w:autoSpaceDN/>
              <w:spacing w:line="240" w:lineRule="exact"/>
              <w:jc w:val="right"/>
              <w:outlineLvl w:val="0"/>
              <w:rPr>
                <w:rFonts w:ascii="Arial" w:eastAsia="Calibri" w:hAnsi="Arial" w:cs="Arial"/>
                <w:bCs/>
                <w:noProof/>
                <w:sz w:val="18"/>
                <w:szCs w:val="18"/>
                <w:lang w:val="en-GB"/>
              </w:rPr>
            </w:pPr>
            <w:r>
              <w:rPr>
                <w:rFonts w:ascii="Arial" w:hAnsi="Arial" w:cs="Arial"/>
                <w:color w:val="000000" w:themeColor="text1"/>
                <w:sz w:val="18"/>
                <w:szCs w:val="18"/>
              </w:rPr>
              <w:t>159</w:t>
            </w:r>
          </w:p>
        </w:tc>
        <w:tc>
          <w:tcPr>
            <w:tcW w:w="752" w:type="pct"/>
            <w:tcBorders>
              <w:top w:val="nil"/>
              <w:left w:val="nil"/>
              <w:bottom w:val="nil"/>
              <w:right w:val="nil"/>
            </w:tcBorders>
            <w:vAlign w:val="bottom"/>
          </w:tcPr>
          <w:p w14:paraId="5A900A91" w14:textId="6109B381" w:rsidR="0090217A" w:rsidRPr="00587444" w:rsidRDefault="0090217A" w:rsidP="0090217A">
            <w:pPr>
              <w:suppressAutoHyphens w:val="0"/>
              <w:autoSpaceDN/>
              <w:spacing w:line="240" w:lineRule="exact"/>
              <w:jc w:val="right"/>
              <w:outlineLvl w:val="0"/>
              <w:rPr>
                <w:rFonts w:ascii="Arial" w:hAnsi="Arial" w:cs="Arial"/>
                <w:color w:val="000000"/>
                <w:sz w:val="18"/>
                <w:szCs w:val="18"/>
              </w:rPr>
            </w:pPr>
            <w:r>
              <w:rPr>
                <w:rFonts w:ascii="Arial" w:hAnsi="Arial" w:cs="Arial"/>
                <w:color w:val="000000" w:themeColor="text1"/>
                <w:sz w:val="18"/>
                <w:szCs w:val="18"/>
              </w:rPr>
              <w:t>143</w:t>
            </w:r>
          </w:p>
        </w:tc>
        <w:tc>
          <w:tcPr>
            <w:tcW w:w="751" w:type="pct"/>
            <w:tcBorders>
              <w:top w:val="nil"/>
              <w:left w:val="nil"/>
              <w:bottom w:val="nil"/>
              <w:right w:val="nil"/>
            </w:tcBorders>
            <w:vAlign w:val="bottom"/>
          </w:tcPr>
          <w:p w14:paraId="62F23BC2" w14:textId="0EDA7667" w:rsidR="0090217A" w:rsidRPr="00587444" w:rsidRDefault="0090217A" w:rsidP="0090217A">
            <w:pPr>
              <w:suppressAutoHyphens w:val="0"/>
              <w:autoSpaceDN/>
              <w:spacing w:line="240" w:lineRule="exact"/>
              <w:jc w:val="right"/>
              <w:outlineLvl w:val="0"/>
              <w:rPr>
                <w:rFonts w:ascii="Arial" w:eastAsia="Calibri" w:hAnsi="Arial" w:cs="Arial"/>
                <w:bCs/>
                <w:noProof/>
                <w:sz w:val="18"/>
                <w:szCs w:val="18"/>
                <w:lang w:val="en-GB"/>
              </w:rPr>
            </w:pPr>
            <w:r>
              <w:rPr>
                <w:rFonts w:ascii="Arial" w:hAnsi="Arial" w:cs="Arial"/>
                <w:color w:val="000000" w:themeColor="text1"/>
                <w:sz w:val="18"/>
                <w:szCs w:val="18"/>
              </w:rPr>
              <w:t>158</w:t>
            </w:r>
          </w:p>
        </w:tc>
      </w:tr>
      <w:tr w:rsidR="0090217A" w:rsidRPr="00587444" w14:paraId="176ED91A" w14:textId="77777777" w:rsidTr="002F694F">
        <w:trPr>
          <w:trHeight w:val="383"/>
        </w:trPr>
        <w:tc>
          <w:tcPr>
            <w:tcW w:w="1969" w:type="pct"/>
            <w:vAlign w:val="bottom"/>
          </w:tcPr>
          <w:p w14:paraId="3FFDC2DC" w14:textId="7541CBBD" w:rsidR="0090217A" w:rsidRPr="0090217A" w:rsidRDefault="0090217A" w:rsidP="0090217A">
            <w:pPr>
              <w:tabs>
                <w:tab w:val="right" w:pos="1202"/>
              </w:tabs>
              <w:suppressAutoHyphens w:val="0"/>
              <w:autoSpaceDN/>
              <w:spacing w:line="240" w:lineRule="exact"/>
              <w:outlineLvl w:val="0"/>
              <w:rPr>
                <w:rFonts w:ascii="Arial" w:eastAsia="Calibri" w:hAnsi="Arial" w:cs="Arial"/>
                <w:b/>
                <w:bCs/>
                <w:noProof/>
                <w:sz w:val="18"/>
                <w:szCs w:val="18"/>
                <w:lang w:val="en-GB"/>
              </w:rPr>
            </w:pPr>
            <w:r w:rsidRPr="0090217A">
              <w:rPr>
                <w:rFonts w:ascii="Arial" w:eastAsia="Calibri" w:hAnsi="Arial" w:cs="Arial"/>
                <w:noProof/>
                <w:sz w:val="18"/>
                <w:szCs w:val="18"/>
                <w:lang w:val="en-GB"/>
              </w:rPr>
              <w:t>Net (decrease) of loss allowances on amounts due from banks</w:t>
            </w:r>
          </w:p>
        </w:tc>
        <w:tc>
          <w:tcPr>
            <w:tcW w:w="775" w:type="pct"/>
            <w:gridSpan w:val="2"/>
            <w:tcBorders>
              <w:top w:val="nil"/>
              <w:left w:val="nil"/>
              <w:right w:val="nil"/>
            </w:tcBorders>
            <w:vAlign w:val="bottom"/>
          </w:tcPr>
          <w:p w14:paraId="05295A61" w14:textId="6F589966" w:rsidR="0090217A" w:rsidRPr="00587444" w:rsidRDefault="0090217A" w:rsidP="0090217A">
            <w:pPr>
              <w:suppressAutoHyphens w:val="0"/>
              <w:autoSpaceDN/>
              <w:spacing w:line="240" w:lineRule="exact"/>
              <w:jc w:val="right"/>
              <w:outlineLvl w:val="0"/>
              <w:rPr>
                <w:rFonts w:ascii="Arial" w:hAnsi="Arial" w:cs="Arial"/>
                <w:color w:val="000000"/>
                <w:sz w:val="18"/>
                <w:szCs w:val="18"/>
              </w:rPr>
            </w:pPr>
            <w:r w:rsidRPr="00D9369D">
              <w:rPr>
                <w:rFonts w:ascii="Arial" w:hAnsi="Arial" w:cs="Arial"/>
                <w:color w:val="000000" w:themeColor="text1"/>
                <w:sz w:val="18"/>
                <w:szCs w:val="18"/>
              </w:rPr>
              <w:t>(124)</w:t>
            </w:r>
          </w:p>
        </w:tc>
        <w:tc>
          <w:tcPr>
            <w:tcW w:w="752" w:type="pct"/>
            <w:tcBorders>
              <w:top w:val="nil"/>
              <w:left w:val="nil"/>
              <w:right w:val="nil"/>
            </w:tcBorders>
            <w:vAlign w:val="bottom"/>
          </w:tcPr>
          <w:p w14:paraId="1E7CE74C" w14:textId="6DFD0516" w:rsidR="0090217A" w:rsidRPr="00587444" w:rsidRDefault="0090217A" w:rsidP="0090217A">
            <w:pPr>
              <w:suppressAutoHyphens w:val="0"/>
              <w:autoSpaceDN/>
              <w:spacing w:line="240" w:lineRule="exact"/>
              <w:jc w:val="right"/>
              <w:outlineLvl w:val="0"/>
              <w:rPr>
                <w:rFonts w:ascii="Arial" w:eastAsia="Calibri" w:hAnsi="Arial" w:cs="Arial"/>
                <w:bCs/>
                <w:noProof/>
                <w:sz w:val="18"/>
                <w:szCs w:val="18"/>
                <w:lang w:val="en-GB"/>
              </w:rPr>
            </w:pPr>
            <w:r>
              <w:rPr>
                <w:rFonts w:ascii="Arial" w:hAnsi="Arial" w:cs="Arial"/>
                <w:color w:val="000000" w:themeColor="text1"/>
                <w:sz w:val="18"/>
                <w:szCs w:val="18"/>
              </w:rPr>
              <w:t>(15)</w:t>
            </w:r>
          </w:p>
        </w:tc>
        <w:tc>
          <w:tcPr>
            <w:tcW w:w="752" w:type="pct"/>
            <w:tcBorders>
              <w:top w:val="nil"/>
              <w:left w:val="nil"/>
              <w:right w:val="nil"/>
            </w:tcBorders>
            <w:vAlign w:val="bottom"/>
          </w:tcPr>
          <w:p w14:paraId="38C220F5" w14:textId="4C384716" w:rsidR="0090217A" w:rsidRPr="00587444" w:rsidRDefault="0090217A" w:rsidP="0090217A">
            <w:pPr>
              <w:suppressAutoHyphens w:val="0"/>
              <w:autoSpaceDN/>
              <w:spacing w:line="240" w:lineRule="exact"/>
              <w:jc w:val="right"/>
              <w:outlineLvl w:val="0"/>
              <w:rPr>
                <w:rFonts w:ascii="Arial" w:hAnsi="Arial" w:cs="Arial"/>
                <w:color w:val="000000"/>
                <w:sz w:val="18"/>
                <w:szCs w:val="18"/>
              </w:rPr>
            </w:pPr>
            <w:r w:rsidRPr="00D9369D">
              <w:rPr>
                <w:rFonts w:ascii="Arial" w:hAnsi="Arial" w:cs="Arial"/>
                <w:color w:val="000000" w:themeColor="text1"/>
                <w:sz w:val="18"/>
                <w:szCs w:val="18"/>
              </w:rPr>
              <w:t>(124)</w:t>
            </w:r>
          </w:p>
        </w:tc>
        <w:tc>
          <w:tcPr>
            <w:tcW w:w="751" w:type="pct"/>
            <w:tcBorders>
              <w:top w:val="nil"/>
              <w:left w:val="nil"/>
              <w:right w:val="nil"/>
            </w:tcBorders>
            <w:vAlign w:val="bottom"/>
          </w:tcPr>
          <w:p w14:paraId="0A772263" w14:textId="5647732B" w:rsidR="0090217A" w:rsidRPr="00587444" w:rsidRDefault="0090217A" w:rsidP="0090217A">
            <w:pPr>
              <w:suppressAutoHyphens w:val="0"/>
              <w:autoSpaceDN/>
              <w:spacing w:line="240" w:lineRule="exact"/>
              <w:jc w:val="right"/>
              <w:outlineLvl w:val="0"/>
              <w:rPr>
                <w:rFonts w:ascii="Arial" w:eastAsia="Calibri" w:hAnsi="Arial" w:cs="Arial"/>
                <w:bCs/>
                <w:noProof/>
                <w:sz w:val="18"/>
                <w:szCs w:val="18"/>
                <w:lang w:val="en-GB"/>
              </w:rPr>
            </w:pPr>
            <w:r>
              <w:rPr>
                <w:rFonts w:ascii="Arial" w:hAnsi="Arial" w:cs="Arial"/>
                <w:color w:val="000000" w:themeColor="text1"/>
                <w:sz w:val="18"/>
                <w:szCs w:val="18"/>
              </w:rPr>
              <w:t>(15)</w:t>
            </w:r>
          </w:p>
        </w:tc>
      </w:tr>
      <w:tr w:rsidR="0090217A" w:rsidRPr="00587444" w14:paraId="6AF878F7" w14:textId="77777777" w:rsidTr="00AB311B">
        <w:trPr>
          <w:trHeight w:val="383"/>
        </w:trPr>
        <w:tc>
          <w:tcPr>
            <w:tcW w:w="1969" w:type="pct"/>
            <w:vAlign w:val="bottom"/>
          </w:tcPr>
          <w:p w14:paraId="128B8993" w14:textId="77777777" w:rsidR="0090217A" w:rsidRPr="0090217A" w:rsidRDefault="0090217A" w:rsidP="0090217A">
            <w:pPr>
              <w:tabs>
                <w:tab w:val="right" w:pos="1202"/>
              </w:tabs>
              <w:suppressAutoHyphens w:val="0"/>
              <w:autoSpaceDN/>
              <w:spacing w:line="240" w:lineRule="exact"/>
              <w:outlineLvl w:val="0"/>
              <w:rPr>
                <w:rFonts w:ascii="Arial" w:eastAsia="Calibri" w:hAnsi="Arial" w:cs="Arial"/>
                <w:i/>
                <w:noProof/>
                <w:sz w:val="18"/>
                <w:szCs w:val="18"/>
                <w:lang w:val="en-GB"/>
              </w:rPr>
            </w:pPr>
            <w:r w:rsidRPr="0090217A">
              <w:rPr>
                <w:rFonts w:ascii="Arial" w:eastAsia="Calibri" w:hAnsi="Arial" w:cs="Arial"/>
                <w:i/>
                <w:noProof/>
                <w:sz w:val="18"/>
                <w:szCs w:val="18"/>
                <w:lang w:val="en-GB"/>
              </w:rPr>
              <w:t>Total recognised through Income Statement (Note 10)</w:t>
            </w:r>
          </w:p>
        </w:tc>
        <w:tc>
          <w:tcPr>
            <w:tcW w:w="775" w:type="pct"/>
            <w:gridSpan w:val="2"/>
            <w:tcBorders>
              <w:top w:val="single" w:sz="4" w:space="0" w:color="auto"/>
              <w:left w:val="nil"/>
              <w:bottom w:val="single" w:sz="4" w:space="0" w:color="auto"/>
              <w:right w:val="nil"/>
            </w:tcBorders>
            <w:vAlign w:val="bottom"/>
          </w:tcPr>
          <w:p w14:paraId="0E2978B0" w14:textId="3501DEA2" w:rsidR="0090217A" w:rsidRPr="00587444" w:rsidRDefault="0090217A" w:rsidP="0090217A">
            <w:pPr>
              <w:suppressAutoHyphens w:val="0"/>
              <w:autoSpaceDN/>
              <w:spacing w:line="240" w:lineRule="exact"/>
              <w:jc w:val="right"/>
              <w:outlineLvl w:val="0"/>
              <w:rPr>
                <w:rFonts w:ascii="Arial" w:hAnsi="Arial" w:cs="Arial"/>
                <w:color w:val="000000"/>
                <w:sz w:val="18"/>
                <w:szCs w:val="18"/>
              </w:rPr>
            </w:pPr>
            <w:r w:rsidRPr="00D9369D">
              <w:rPr>
                <w:rFonts w:ascii="Arial" w:hAnsi="Arial" w:cs="Arial"/>
                <w:bCs/>
                <w:i/>
                <w:color w:val="000000" w:themeColor="text1"/>
                <w:sz w:val="18"/>
                <w:szCs w:val="18"/>
              </w:rPr>
              <w:t>(124)</w:t>
            </w:r>
          </w:p>
        </w:tc>
        <w:tc>
          <w:tcPr>
            <w:tcW w:w="752" w:type="pct"/>
            <w:tcBorders>
              <w:top w:val="single" w:sz="4" w:space="0" w:color="auto"/>
              <w:left w:val="nil"/>
              <w:bottom w:val="single" w:sz="4" w:space="0" w:color="auto"/>
              <w:right w:val="nil"/>
            </w:tcBorders>
            <w:vAlign w:val="bottom"/>
          </w:tcPr>
          <w:p w14:paraId="6807B8D3" w14:textId="0E1A1D1A" w:rsidR="0090217A" w:rsidRPr="00587444" w:rsidRDefault="0090217A" w:rsidP="0090217A">
            <w:pPr>
              <w:suppressAutoHyphens w:val="0"/>
              <w:autoSpaceDN/>
              <w:spacing w:line="240" w:lineRule="exact"/>
              <w:jc w:val="right"/>
              <w:outlineLvl w:val="0"/>
              <w:rPr>
                <w:rFonts w:ascii="Arial" w:eastAsia="Calibri" w:hAnsi="Arial" w:cs="Arial"/>
                <w:i/>
                <w:noProof/>
                <w:sz w:val="18"/>
                <w:szCs w:val="18"/>
                <w:lang w:val="en-GB"/>
              </w:rPr>
            </w:pPr>
            <w:r>
              <w:rPr>
                <w:rFonts w:ascii="Arial" w:hAnsi="Arial" w:cs="Arial"/>
                <w:bCs/>
                <w:i/>
                <w:color w:val="000000" w:themeColor="text1"/>
                <w:sz w:val="18"/>
                <w:szCs w:val="18"/>
              </w:rPr>
              <w:t>(15)</w:t>
            </w:r>
          </w:p>
        </w:tc>
        <w:tc>
          <w:tcPr>
            <w:tcW w:w="752" w:type="pct"/>
            <w:tcBorders>
              <w:top w:val="single" w:sz="4" w:space="0" w:color="auto"/>
              <w:left w:val="nil"/>
              <w:bottom w:val="single" w:sz="4" w:space="0" w:color="auto"/>
              <w:right w:val="nil"/>
            </w:tcBorders>
            <w:vAlign w:val="bottom"/>
          </w:tcPr>
          <w:p w14:paraId="0B4A5C09" w14:textId="260BEE10" w:rsidR="0090217A" w:rsidRPr="00587444" w:rsidRDefault="0090217A" w:rsidP="0090217A">
            <w:pPr>
              <w:suppressAutoHyphens w:val="0"/>
              <w:autoSpaceDN/>
              <w:spacing w:line="240" w:lineRule="exact"/>
              <w:jc w:val="right"/>
              <w:outlineLvl w:val="0"/>
              <w:rPr>
                <w:rFonts w:ascii="Arial" w:hAnsi="Arial" w:cs="Arial"/>
                <w:color w:val="000000"/>
                <w:sz w:val="18"/>
                <w:szCs w:val="18"/>
              </w:rPr>
            </w:pPr>
            <w:r w:rsidRPr="00D9369D">
              <w:rPr>
                <w:rFonts w:ascii="Arial" w:hAnsi="Arial" w:cs="Arial"/>
                <w:bCs/>
                <w:i/>
                <w:color w:val="000000" w:themeColor="text1"/>
                <w:sz w:val="18"/>
                <w:szCs w:val="18"/>
              </w:rPr>
              <w:t>(124)</w:t>
            </w:r>
          </w:p>
        </w:tc>
        <w:tc>
          <w:tcPr>
            <w:tcW w:w="751" w:type="pct"/>
            <w:tcBorders>
              <w:top w:val="single" w:sz="4" w:space="0" w:color="auto"/>
              <w:left w:val="nil"/>
              <w:bottom w:val="single" w:sz="4" w:space="0" w:color="auto"/>
              <w:right w:val="nil"/>
            </w:tcBorders>
            <w:vAlign w:val="bottom"/>
          </w:tcPr>
          <w:p w14:paraId="3EB96F88" w14:textId="0EB244B3" w:rsidR="0090217A" w:rsidRPr="00587444" w:rsidRDefault="0090217A" w:rsidP="0090217A">
            <w:pPr>
              <w:suppressAutoHyphens w:val="0"/>
              <w:autoSpaceDN/>
              <w:spacing w:line="240" w:lineRule="exact"/>
              <w:jc w:val="right"/>
              <w:outlineLvl w:val="0"/>
              <w:rPr>
                <w:rFonts w:ascii="Arial" w:eastAsia="Calibri" w:hAnsi="Arial" w:cs="Arial"/>
                <w:i/>
                <w:noProof/>
                <w:sz w:val="18"/>
                <w:szCs w:val="18"/>
                <w:lang w:val="en-GB"/>
              </w:rPr>
            </w:pPr>
            <w:r>
              <w:rPr>
                <w:rFonts w:ascii="Arial" w:hAnsi="Arial" w:cs="Arial"/>
                <w:bCs/>
                <w:i/>
                <w:color w:val="000000" w:themeColor="text1"/>
                <w:sz w:val="18"/>
                <w:szCs w:val="18"/>
              </w:rPr>
              <w:t>(15)</w:t>
            </w:r>
          </w:p>
        </w:tc>
      </w:tr>
      <w:tr w:rsidR="0090217A" w:rsidRPr="00587444" w14:paraId="4DF5B125" w14:textId="77777777" w:rsidTr="00AB311B">
        <w:trPr>
          <w:trHeight w:hRule="exact" w:val="513"/>
        </w:trPr>
        <w:tc>
          <w:tcPr>
            <w:tcW w:w="1969" w:type="pct"/>
            <w:vAlign w:val="bottom"/>
          </w:tcPr>
          <w:p w14:paraId="5621F939" w14:textId="77777777" w:rsidR="0090217A" w:rsidRPr="00587444" w:rsidRDefault="0090217A" w:rsidP="0090217A">
            <w:pPr>
              <w:tabs>
                <w:tab w:val="right" w:pos="1202"/>
              </w:tabs>
              <w:suppressAutoHyphens w:val="0"/>
              <w:autoSpaceDN/>
              <w:spacing w:line="240" w:lineRule="exact"/>
              <w:outlineLvl w:val="0"/>
              <w:rPr>
                <w:rFonts w:ascii="Arial" w:eastAsia="Calibri" w:hAnsi="Arial" w:cs="Arial"/>
                <w:b/>
                <w:bCs/>
                <w:noProof/>
                <w:sz w:val="18"/>
                <w:szCs w:val="18"/>
                <w:highlight w:val="yellow"/>
                <w:lang w:val="en-GB"/>
              </w:rPr>
            </w:pPr>
            <w:r w:rsidRPr="00587444">
              <w:rPr>
                <w:rFonts w:ascii="Arial" w:eastAsia="Calibri" w:hAnsi="Arial" w:cs="Arial"/>
                <w:b/>
                <w:bCs/>
                <w:noProof/>
                <w:sz w:val="18"/>
                <w:szCs w:val="18"/>
                <w:lang w:val="en-GB"/>
              </w:rPr>
              <w:t>Balance at the end of the reporting period</w:t>
            </w:r>
          </w:p>
        </w:tc>
        <w:tc>
          <w:tcPr>
            <w:tcW w:w="775" w:type="pct"/>
            <w:gridSpan w:val="2"/>
            <w:tcBorders>
              <w:top w:val="single" w:sz="4" w:space="0" w:color="auto"/>
              <w:left w:val="nil"/>
              <w:bottom w:val="single" w:sz="12" w:space="0" w:color="auto"/>
              <w:right w:val="nil"/>
            </w:tcBorders>
            <w:vAlign w:val="bottom"/>
          </w:tcPr>
          <w:p w14:paraId="7062F3C5" w14:textId="23C6BB01" w:rsidR="0090217A" w:rsidRPr="00587444" w:rsidRDefault="0090217A" w:rsidP="0090217A">
            <w:pPr>
              <w:suppressAutoHyphens w:val="0"/>
              <w:autoSpaceDN/>
              <w:spacing w:line="240" w:lineRule="exact"/>
              <w:jc w:val="right"/>
              <w:outlineLvl w:val="0"/>
              <w:rPr>
                <w:rFonts w:ascii="Arial" w:hAnsi="Arial" w:cs="Arial"/>
                <w:b/>
                <w:bCs/>
                <w:color w:val="000000"/>
                <w:sz w:val="18"/>
                <w:szCs w:val="18"/>
              </w:rPr>
            </w:pPr>
            <w:r w:rsidRPr="00D9369D">
              <w:rPr>
                <w:rFonts w:ascii="Arial" w:hAnsi="Arial" w:cs="Arial"/>
                <w:b/>
                <w:color w:val="000000" w:themeColor="text1"/>
                <w:sz w:val="18"/>
                <w:szCs w:val="18"/>
              </w:rPr>
              <w:t>20</w:t>
            </w:r>
          </w:p>
        </w:tc>
        <w:tc>
          <w:tcPr>
            <w:tcW w:w="752" w:type="pct"/>
            <w:tcBorders>
              <w:top w:val="single" w:sz="4" w:space="0" w:color="auto"/>
              <w:left w:val="nil"/>
              <w:bottom w:val="single" w:sz="12" w:space="0" w:color="auto"/>
              <w:right w:val="nil"/>
            </w:tcBorders>
            <w:vAlign w:val="bottom"/>
          </w:tcPr>
          <w:p w14:paraId="1F2EB445" w14:textId="6802516E" w:rsidR="0090217A" w:rsidRPr="00587444" w:rsidRDefault="0090217A" w:rsidP="0090217A">
            <w:pPr>
              <w:suppressAutoHyphens w:val="0"/>
              <w:autoSpaceDN/>
              <w:spacing w:line="240" w:lineRule="exact"/>
              <w:jc w:val="right"/>
              <w:outlineLvl w:val="0"/>
              <w:rPr>
                <w:rFonts w:ascii="Arial" w:eastAsia="Calibri" w:hAnsi="Arial" w:cs="Arial"/>
                <w:b/>
                <w:bCs/>
                <w:noProof/>
                <w:sz w:val="18"/>
                <w:szCs w:val="18"/>
                <w:lang w:val="en-GB"/>
              </w:rPr>
            </w:pPr>
            <w:r>
              <w:rPr>
                <w:rFonts w:ascii="Arial" w:hAnsi="Arial" w:cs="Arial"/>
                <w:b/>
                <w:color w:val="000000" w:themeColor="text1"/>
                <w:sz w:val="18"/>
                <w:szCs w:val="18"/>
              </w:rPr>
              <w:t>144</w:t>
            </w:r>
          </w:p>
        </w:tc>
        <w:tc>
          <w:tcPr>
            <w:tcW w:w="752" w:type="pct"/>
            <w:tcBorders>
              <w:top w:val="single" w:sz="4" w:space="0" w:color="auto"/>
              <w:left w:val="nil"/>
              <w:bottom w:val="single" w:sz="12" w:space="0" w:color="auto"/>
              <w:right w:val="nil"/>
            </w:tcBorders>
            <w:vAlign w:val="bottom"/>
          </w:tcPr>
          <w:p w14:paraId="5DC67D87" w14:textId="32B891D6" w:rsidR="0090217A" w:rsidRPr="00587444" w:rsidRDefault="0090217A" w:rsidP="0090217A">
            <w:pPr>
              <w:suppressAutoHyphens w:val="0"/>
              <w:autoSpaceDN/>
              <w:spacing w:line="240" w:lineRule="exact"/>
              <w:jc w:val="right"/>
              <w:outlineLvl w:val="0"/>
              <w:rPr>
                <w:rFonts w:ascii="Arial" w:hAnsi="Arial" w:cs="Arial"/>
                <w:b/>
                <w:bCs/>
                <w:color w:val="000000"/>
                <w:sz w:val="18"/>
                <w:szCs w:val="18"/>
              </w:rPr>
            </w:pPr>
            <w:r w:rsidRPr="00D9369D">
              <w:rPr>
                <w:rFonts w:ascii="Arial" w:hAnsi="Arial" w:cs="Arial"/>
                <w:b/>
                <w:color w:val="000000" w:themeColor="text1"/>
                <w:sz w:val="18"/>
                <w:szCs w:val="18"/>
              </w:rPr>
              <w:t>19</w:t>
            </w:r>
          </w:p>
        </w:tc>
        <w:tc>
          <w:tcPr>
            <w:tcW w:w="751" w:type="pct"/>
            <w:tcBorders>
              <w:top w:val="single" w:sz="4" w:space="0" w:color="auto"/>
              <w:left w:val="nil"/>
              <w:bottom w:val="single" w:sz="12" w:space="0" w:color="auto"/>
              <w:right w:val="nil"/>
            </w:tcBorders>
            <w:vAlign w:val="bottom"/>
          </w:tcPr>
          <w:p w14:paraId="22CA824E" w14:textId="5178062A" w:rsidR="0090217A" w:rsidRPr="00587444" w:rsidRDefault="0090217A" w:rsidP="0090217A">
            <w:pPr>
              <w:suppressAutoHyphens w:val="0"/>
              <w:autoSpaceDN/>
              <w:spacing w:line="240" w:lineRule="exact"/>
              <w:jc w:val="right"/>
              <w:outlineLvl w:val="0"/>
              <w:rPr>
                <w:rFonts w:ascii="Arial" w:eastAsia="Calibri" w:hAnsi="Arial" w:cs="Arial"/>
                <w:b/>
                <w:bCs/>
                <w:noProof/>
                <w:sz w:val="18"/>
                <w:szCs w:val="18"/>
                <w:lang w:val="en-GB"/>
              </w:rPr>
            </w:pPr>
            <w:r>
              <w:rPr>
                <w:rFonts w:ascii="Arial" w:hAnsi="Arial" w:cs="Arial"/>
                <w:b/>
                <w:color w:val="000000" w:themeColor="text1"/>
                <w:sz w:val="18"/>
                <w:szCs w:val="18"/>
              </w:rPr>
              <w:t>143</w:t>
            </w:r>
          </w:p>
        </w:tc>
      </w:tr>
    </w:tbl>
    <w:p w14:paraId="6599A4DE" w14:textId="77777777" w:rsidR="00587444" w:rsidRPr="00587444" w:rsidRDefault="00587444" w:rsidP="00587444">
      <w:pPr>
        <w:suppressAutoHyphens w:val="0"/>
        <w:autoSpaceDN/>
        <w:jc w:val="both"/>
        <w:rPr>
          <w:rFonts w:ascii="Arial" w:hAnsi="Arial" w:cs="Arial"/>
          <w:b/>
          <w:bCs/>
          <w:sz w:val="20"/>
          <w:szCs w:val="20"/>
          <w:lang w:val="hr-HR"/>
        </w:rPr>
      </w:pPr>
    </w:p>
    <w:p w14:paraId="5256BCFA" w14:textId="5A4C2F31" w:rsidR="00587444" w:rsidRPr="00587444" w:rsidRDefault="00587444" w:rsidP="00BB5943">
      <w:pPr>
        <w:suppressAutoHyphens w:val="0"/>
        <w:autoSpaceDN/>
        <w:rPr>
          <w:rFonts w:ascii="Arial" w:hAnsi="Arial" w:cs="Arial"/>
          <w:bCs/>
          <w:sz w:val="20"/>
          <w:szCs w:val="20"/>
          <w:highlight w:val="yellow"/>
          <w:lang w:val="en-GB"/>
        </w:rPr>
        <w:sectPr w:rsidR="00587444" w:rsidRPr="00587444" w:rsidSect="00D337C5">
          <w:pgSz w:w="11907" w:h="16840" w:code="9"/>
          <w:pgMar w:top="1418" w:right="1134" w:bottom="1134" w:left="1418" w:header="851" w:footer="851" w:gutter="0"/>
          <w:cols w:space="720"/>
          <w:noEndnote/>
        </w:sectPr>
      </w:pPr>
    </w:p>
    <w:p w14:paraId="649CA4F9"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bookmarkStart w:id="492" w:name="_Hlk29295719"/>
    </w:p>
    <w:p w14:paraId="6871E2B6"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13.</w:t>
      </w:r>
      <w:r w:rsidRPr="00587444">
        <w:rPr>
          <w:rFonts w:ascii="Arial" w:hAnsi="Arial" w:cs="Arial"/>
          <w:b/>
          <w:bCs/>
          <w:sz w:val="20"/>
          <w:szCs w:val="20"/>
          <w:lang w:val="en-GB"/>
        </w:rPr>
        <w:tab/>
        <w:t>Deposits with other banks</w:t>
      </w:r>
    </w:p>
    <w:bookmarkEnd w:id="492"/>
    <w:p w14:paraId="74133C6D" w14:textId="77777777" w:rsidR="00587444" w:rsidRPr="00587444" w:rsidRDefault="00587444" w:rsidP="00587444">
      <w:pPr>
        <w:tabs>
          <w:tab w:val="left" w:pos="-720"/>
        </w:tabs>
        <w:autoSpaceDN/>
        <w:rPr>
          <w:rFonts w:ascii="Arial" w:hAnsi="Arial" w:cs="Arial"/>
          <w:sz w:val="20"/>
          <w:szCs w:val="20"/>
          <w:lang w:val="en-GB"/>
        </w:rPr>
      </w:pPr>
    </w:p>
    <w:tbl>
      <w:tblPr>
        <w:tblW w:w="5000" w:type="pct"/>
        <w:tblLayout w:type="fixed"/>
        <w:tblCellMar>
          <w:left w:w="122" w:type="dxa"/>
          <w:right w:w="122" w:type="dxa"/>
        </w:tblCellMar>
        <w:tblLook w:val="0000" w:firstRow="0" w:lastRow="0" w:firstColumn="0" w:lastColumn="0" w:noHBand="0" w:noVBand="0"/>
      </w:tblPr>
      <w:tblGrid>
        <w:gridCol w:w="2822"/>
        <w:gridCol w:w="1634"/>
        <w:gridCol w:w="1633"/>
        <w:gridCol w:w="1633"/>
        <w:gridCol w:w="1633"/>
      </w:tblGrid>
      <w:tr w:rsidR="00BD6AC5" w:rsidRPr="00E12BB3" w14:paraId="5840DA2B" w14:textId="77777777" w:rsidTr="00E12BB3">
        <w:trPr>
          <w:trHeight w:val="112"/>
        </w:trPr>
        <w:tc>
          <w:tcPr>
            <w:tcW w:w="1508" w:type="pct"/>
            <w:vAlign w:val="bottom"/>
          </w:tcPr>
          <w:p w14:paraId="37BA6465" w14:textId="77777777" w:rsidR="00BD6AC5" w:rsidRPr="00E12BB3" w:rsidRDefault="00BD6AC5" w:rsidP="00323DB0">
            <w:pPr>
              <w:tabs>
                <w:tab w:val="left" w:pos="-720"/>
              </w:tabs>
              <w:rPr>
                <w:rFonts w:ascii="Arial" w:hAnsi="Arial" w:cs="Arial"/>
                <w:b/>
                <w:sz w:val="20"/>
                <w:szCs w:val="20"/>
                <w:lang w:val="en-GB"/>
              </w:rPr>
            </w:pPr>
          </w:p>
        </w:tc>
        <w:tc>
          <w:tcPr>
            <w:tcW w:w="873" w:type="pct"/>
            <w:vAlign w:val="bottom"/>
          </w:tcPr>
          <w:p w14:paraId="04AA52DB" w14:textId="77777777" w:rsidR="00BD6AC5" w:rsidRPr="00E12BB3" w:rsidRDefault="00BD6AC5" w:rsidP="00323DB0">
            <w:pPr>
              <w:tabs>
                <w:tab w:val="right" w:pos="1202"/>
              </w:tabs>
              <w:spacing w:line="240" w:lineRule="atLeast"/>
              <w:jc w:val="right"/>
              <w:outlineLvl w:val="0"/>
              <w:rPr>
                <w:rFonts w:ascii="Arial" w:hAnsi="Arial" w:cs="Arial"/>
                <w:b/>
                <w:sz w:val="20"/>
                <w:szCs w:val="20"/>
              </w:rPr>
            </w:pPr>
          </w:p>
        </w:tc>
        <w:tc>
          <w:tcPr>
            <w:tcW w:w="873" w:type="pct"/>
            <w:vAlign w:val="bottom"/>
          </w:tcPr>
          <w:p w14:paraId="15395F12" w14:textId="77777777" w:rsidR="00BD6AC5" w:rsidRPr="00E12BB3" w:rsidRDefault="00BD6AC5" w:rsidP="00323DB0">
            <w:pPr>
              <w:tabs>
                <w:tab w:val="right" w:pos="1202"/>
              </w:tabs>
              <w:spacing w:line="240" w:lineRule="atLeast"/>
              <w:jc w:val="right"/>
              <w:outlineLvl w:val="0"/>
              <w:rPr>
                <w:rFonts w:ascii="Arial" w:hAnsi="Arial" w:cs="Arial"/>
                <w:b/>
                <w:sz w:val="20"/>
                <w:szCs w:val="20"/>
              </w:rPr>
            </w:pPr>
            <w:r w:rsidRPr="00E12BB3">
              <w:rPr>
                <w:rFonts w:ascii="Arial" w:hAnsi="Arial" w:cs="Arial"/>
                <w:b/>
                <w:sz w:val="20"/>
                <w:szCs w:val="20"/>
              </w:rPr>
              <w:t>Group</w:t>
            </w:r>
          </w:p>
        </w:tc>
        <w:tc>
          <w:tcPr>
            <w:tcW w:w="873" w:type="pct"/>
            <w:vAlign w:val="bottom"/>
          </w:tcPr>
          <w:p w14:paraId="55010244" w14:textId="77777777" w:rsidR="00BD6AC5" w:rsidRPr="00E12BB3" w:rsidRDefault="00BD6AC5" w:rsidP="00323DB0">
            <w:pPr>
              <w:tabs>
                <w:tab w:val="right" w:pos="1202"/>
              </w:tabs>
              <w:spacing w:line="240" w:lineRule="atLeast"/>
              <w:jc w:val="right"/>
              <w:outlineLvl w:val="0"/>
              <w:rPr>
                <w:rFonts w:ascii="Arial" w:hAnsi="Arial" w:cs="Arial"/>
                <w:b/>
                <w:sz w:val="20"/>
                <w:szCs w:val="20"/>
              </w:rPr>
            </w:pPr>
          </w:p>
        </w:tc>
        <w:tc>
          <w:tcPr>
            <w:tcW w:w="873" w:type="pct"/>
            <w:vAlign w:val="bottom"/>
          </w:tcPr>
          <w:p w14:paraId="22C0C48B" w14:textId="77777777" w:rsidR="00BD6AC5" w:rsidRPr="00E12BB3" w:rsidRDefault="00BD6AC5" w:rsidP="00323DB0">
            <w:pPr>
              <w:tabs>
                <w:tab w:val="right" w:pos="1202"/>
              </w:tabs>
              <w:spacing w:line="240" w:lineRule="atLeast"/>
              <w:jc w:val="right"/>
              <w:outlineLvl w:val="0"/>
              <w:rPr>
                <w:rFonts w:ascii="Arial" w:hAnsi="Arial" w:cs="Arial"/>
                <w:b/>
                <w:sz w:val="20"/>
                <w:szCs w:val="20"/>
              </w:rPr>
            </w:pPr>
            <w:r w:rsidRPr="00E12BB3">
              <w:rPr>
                <w:rFonts w:ascii="Arial" w:hAnsi="Arial" w:cs="Arial"/>
                <w:b/>
                <w:sz w:val="20"/>
                <w:szCs w:val="20"/>
              </w:rPr>
              <w:t>Bank</w:t>
            </w:r>
          </w:p>
        </w:tc>
      </w:tr>
      <w:tr w:rsidR="00BD6AC5" w:rsidRPr="00E12BB3" w14:paraId="38ECF1A0" w14:textId="77777777" w:rsidTr="00E12BB3">
        <w:trPr>
          <w:trHeight w:val="112"/>
        </w:trPr>
        <w:tc>
          <w:tcPr>
            <w:tcW w:w="1508" w:type="pct"/>
            <w:vAlign w:val="bottom"/>
          </w:tcPr>
          <w:p w14:paraId="4AFE7D03" w14:textId="77777777" w:rsidR="00BD6AC5" w:rsidRPr="00E12BB3" w:rsidRDefault="00BD6AC5" w:rsidP="00323DB0">
            <w:pPr>
              <w:tabs>
                <w:tab w:val="left" w:pos="-720"/>
              </w:tabs>
              <w:rPr>
                <w:rFonts w:ascii="Arial" w:hAnsi="Arial" w:cs="Arial"/>
                <w:b/>
                <w:sz w:val="20"/>
                <w:szCs w:val="20"/>
                <w:lang w:val="en-GB"/>
              </w:rPr>
            </w:pPr>
          </w:p>
        </w:tc>
        <w:tc>
          <w:tcPr>
            <w:tcW w:w="873" w:type="pct"/>
            <w:vAlign w:val="bottom"/>
          </w:tcPr>
          <w:p w14:paraId="200EAA51" w14:textId="256BCC73" w:rsidR="00BD6AC5" w:rsidRPr="00E12BB3" w:rsidRDefault="00BD6AC5" w:rsidP="00323DB0">
            <w:pPr>
              <w:tabs>
                <w:tab w:val="right" w:pos="1202"/>
              </w:tabs>
              <w:spacing w:line="240" w:lineRule="atLeast"/>
              <w:jc w:val="right"/>
              <w:outlineLvl w:val="0"/>
              <w:rPr>
                <w:rFonts w:ascii="Arial" w:hAnsi="Arial" w:cs="Arial"/>
                <w:b/>
                <w:sz w:val="20"/>
                <w:szCs w:val="20"/>
              </w:rPr>
            </w:pPr>
            <w:r w:rsidRPr="00E12BB3">
              <w:rPr>
                <w:rFonts w:ascii="Arial" w:hAnsi="Arial" w:cs="Arial"/>
                <w:b/>
                <w:sz w:val="20"/>
                <w:szCs w:val="20"/>
              </w:rPr>
              <w:t>31 December 202</w:t>
            </w:r>
            <w:r w:rsidR="008B2594">
              <w:rPr>
                <w:rFonts w:ascii="Arial" w:hAnsi="Arial" w:cs="Arial"/>
                <w:b/>
                <w:sz w:val="20"/>
                <w:szCs w:val="20"/>
              </w:rPr>
              <w:t>5</w:t>
            </w:r>
          </w:p>
        </w:tc>
        <w:tc>
          <w:tcPr>
            <w:tcW w:w="873" w:type="pct"/>
            <w:vAlign w:val="bottom"/>
          </w:tcPr>
          <w:p w14:paraId="6DA8B12D" w14:textId="1691F608" w:rsidR="00BD6AC5" w:rsidRPr="00E12BB3" w:rsidRDefault="00BD6AC5" w:rsidP="00323DB0">
            <w:pPr>
              <w:tabs>
                <w:tab w:val="right" w:pos="1202"/>
              </w:tabs>
              <w:spacing w:line="240" w:lineRule="atLeast"/>
              <w:jc w:val="right"/>
              <w:outlineLvl w:val="0"/>
              <w:rPr>
                <w:rFonts w:ascii="Arial" w:hAnsi="Arial" w:cs="Arial"/>
                <w:b/>
                <w:sz w:val="20"/>
                <w:szCs w:val="20"/>
              </w:rPr>
            </w:pPr>
            <w:r w:rsidRPr="00E12BB3">
              <w:rPr>
                <w:rFonts w:ascii="Arial" w:hAnsi="Arial" w:cs="Arial"/>
                <w:b/>
                <w:sz w:val="20"/>
                <w:szCs w:val="20"/>
              </w:rPr>
              <w:t>31 December 202</w:t>
            </w:r>
            <w:r w:rsidR="008B2594">
              <w:rPr>
                <w:rFonts w:ascii="Arial" w:hAnsi="Arial" w:cs="Arial"/>
                <w:b/>
                <w:sz w:val="20"/>
                <w:szCs w:val="20"/>
              </w:rPr>
              <w:t>4</w:t>
            </w:r>
          </w:p>
        </w:tc>
        <w:tc>
          <w:tcPr>
            <w:tcW w:w="873" w:type="pct"/>
            <w:vAlign w:val="bottom"/>
          </w:tcPr>
          <w:p w14:paraId="7BA1FDAF" w14:textId="06028414" w:rsidR="00BD6AC5" w:rsidRPr="00E12BB3" w:rsidRDefault="00BD6AC5" w:rsidP="00323DB0">
            <w:pPr>
              <w:tabs>
                <w:tab w:val="right" w:pos="1202"/>
              </w:tabs>
              <w:spacing w:line="240" w:lineRule="atLeast"/>
              <w:jc w:val="right"/>
              <w:outlineLvl w:val="0"/>
              <w:rPr>
                <w:rFonts w:ascii="Arial" w:hAnsi="Arial" w:cs="Arial"/>
                <w:b/>
                <w:sz w:val="20"/>
                <w:szCs w:val="20"/>
              </w:rPr>
            </w:pPr>
            <w:r w:rsidRPr="00E12BB3">
              <w:rPr>
                <w:rFonts w:ascii="Arial" w:hAnsi="Arial" w:cs="Arial"/>
                <w:b/>
                <w:sz w:val="20"/>
                <w:szCs w:val="20"/>
              </w:rPr>
              <w:t>31 December 202</w:t>
            </w:r>
            <w:r w:rsidR="008B2594">
              <w:rPr>
                <w:rFonts w:ascii="Arial" w:hAnsi="Arial" w:cs="Arial"/>
                <w:b/>
                <w:sz w:val="20"/>
                <w:szCs w:val="20"/>
              </w:rPr>
              <w:t>5</w:t>
            </w:r>
          </w:p>
        </w:tc>
        <w:tc>
          <w:tcPr>
            <w:tcW w:w="873" w:type="pct"/>
            <w:vAlign w:val="bottom"/>
          </w:tcPr>
          <w:p w14:paraId="108E29F9" w14:textId="5201AC5A" w:rsidR="00BD6AC5" w:rsidRPr="00E12BB3" w:rsidRDefault="00BD6AC5" w:rsidP="00323DB0">
            <w:pPr>
              <w:tabs>
                <w:tab w:val="right" w:pos="1202"/>
              </w:tabs>
              <w:spacing w:line="240" w:lineRule="atLeast"/>
              <w:jc w:val="right"/>
              <w:outlineLvl w:val="0"/>
              <w:rPr>
                <w:rFonts w:ascii="Arial" w:hAnsi="Arial" w:cs="Arial"/>
                <w:b/>
                <w:sz w:val="20"/>
                <w:szCs w:val="20"/>
              </w:rPr>
            </w:pPr>
            <w:r w:rsidRPr="00E12BB3">
              <w:rPr>
                <w:rFonts w:ascii="Arial" w:hAnsi="Arial" w:cs="Arial"/>
                <w:b/>
                <w:sz w:val="20"/>
                <w:szCs w:val="20"/>
              </w:rPr>
              <w:t>31 December 202</w:t>
            </w:r>
            <w:r w:rsidR="008B2594">
              <w:rPr>
                <w:rFonts w:ascii="Arial" w:hAnsi="Arial" w:cs="Arial"/>
                <w:b/>
                <w:sz w:val="20"/>
                <w:szCs w:val="20"/>
              </w:rPr>
              <w:t>4</w:t>
            </w:r>
          </w:p>
        </w:tc>
      </w:tr>
      <w:tr w:rsidR="00BD6AC5" w:rsidRPr="00E12BB3" w14:paraId="791659B4" w14:textId="77777777" w:rsidTr="00E12BB3">
        <w:trPr>
          <w:trHeight w:val="229"/>
        </w:trPr>
        <w:tc>
          <w:tcPr>
            <w:tcW w:w="1508" w:type="pct"/>
            <w:vAlign w:val="bottom"/>
          </w:tcPr>
          <w:p w14:paraId="74FE5B7E" w14:textId="77777777" w:rsidR="00BD6AC5" w:rsidRPr="00E12BB3" w:rsidRDefault="00BD6AC5" w:rsidP="00323DB0">
            <w:pPr>
              <w:tabs>
                <w:tab w:val="left" w:pos="-720"/>
              </w:tabs>
              <w:rPr>
                <w:rFonts w:ascii="Arial" w:hAnsi="Arial" w:cs="Arial"/>
                <w:b/>
                <w:sz w:val="20"/>
                <w:szCs w:val="20"/>
                <w:lang w:val="en-GB"/>
              </w:rPr>
            </w:pPr>
          </w:p>
        </w:tc>
        <w:tc>
          <w:tcPr>
            <w:tcW w:w="873" w:type="pct"/>
            <w:vAlign w:val="bottom"/>
          </w:tcPr>
          <w:p w14:paraId="5D08DED7" w14:textId="77777777" w:rsidR="00BD6AC5" w:rsidRPr="00E12BB3" w:rsidRDefault="00BD6AC5" w:rsidP="00323DB0">
            <w:pPr>
              <w:tabs>
                <w:tab w:val="right" w:pos="1202"/>
              </w:tabs>
              <w:spacing w:line="240" w:lineRule="atLeast"/>
              <w:jc w:val="right"/>
              <w:outlineLvl w:val="0"/>
              <w:rPr>
                <w:rFonts w:ascii="Arial" w:hAnsi="Arial" w:cs="Arial"/>
                <w:b/>
                <w:sz w:val="20"/>
                <w:szCs w:val="20"/>
                <w:lang w:val="en-GB"/>
              </w:rPr>
            </w:pPr>
            <w:r w:rsidRPr="00E12BB3">
              <w:rPr>
                <w:rFonts w:ascii="Arial" w:hAnsi="Arial" w:cs="Arial"/>
                <w:b/>
                <w:sz w:val="20"/>
                <w:szCs w:val="20"/>
                <w:lang w:val="en-GB"/>
              </w:rPr>
              <w:t>EUR ‘000</w:t>
            </w:r>
          </w:p>
        </w:tc>
        <w:tc>
          <w:tcPr>
            <w:tcW w:w="873" w:type="pct"/>
            <w:vAlign w:val="bottom"/>
          </w:tcPr>
          <w:p w14:paraId="3859D7DD" w14:textId="77777777" w:rsidR="00BD6AC5" w:rsidRPr="00E12BB3" w:rsidRDefault="00BD6AC5" w:rsidP="00323DB0">
            <w:pPr>
              <w:tabs>
                <w:tab w:val="right" w:pos="1202"/>
              </w:tabs>
              <w:spacing w:line="240" w:lineRule="atLeast"/>
              <w:jc w:val="right"/>
              <w:outlineLvl w:val="0"/>
              <w:rPr>
                <w:rFonts w:ascii="Arial" w:hAnsi="Arial" w:cs="Arial"/>
                <w:b/>
                <w:sz w:val="20"/>
                <w:szCs w:val="20"/>
                <w:lang w:val="en-GB"/>
              </w:rPr>
            </w:pPr>
            <w:r w:rsidRPr="00E12BB3">
              <w:rPr>
                <w:rFonts w:ascii="Arial" w:hAnsi="Arial" w:cs="Arial"/>
                <w:b/>
                <w:sz w:val="20"/>
                <w:szCs w:val="20"/>
                <w:lang w:val="en-GB"/>
              </w:rPr>
              <w:t>EUR ‘000</w:t>
            </w:r>
          </w:p>
        </w:tc>
        <w:tc>
          <w:tcPr>
            <w:tcW w:w="873" w:type="pct"/>
            <w:vAlign w:val="bottom"/>
          </w:tcPr>
          <w:p w14:paraId="69BB197E" w14:textId="77777777" w:rsidR="00BD6AC5" w:rsidRPr="00E12BB3" w:rsidRDefault="00BD6AC5" w:rsidP="00323DB0">
            <w:pPr>
              <w:tabs>
                <w:tab w:val="right" w:pos="1202"/>
              </w:tabs>
              <w:spacing w:line="240" w:lineRule="atLeast"/>
              <w:jc w:val="right"/>
              <w:outlineLvl w:val="0"/>
              <w:rPr>
                <w:rFonts w:ascii="Arial" w:hAnsi="Arial" w:cs="Arial"/>
                <w:b/>
                <w:sz w:val="20"/>
                <w:szCs w:val="20"/>
                <w:lang w:val="en-GB"/>
              </w:rPr>
            </w:pPr>
            <w:bookmarkStart w:id="493" w:name="_Toc4058343"/>
            <w:r w:rsidRPr="00E12BB3">
              <w:rPr>
                <w:rFonts w:ascii="Arial" w:hAnsi="Arial" w:cs="Arial"/>
                <w:b/>
                <w:sz w:val="20"/>
                <w:szCs w:val="20"/>
                <w:lang w:val="en-GB"/>
              </w:rPr>
              <w:t>EUR ‘000</w:t>
            </w:r>
            <w:bookmarkEnd w:id="493"/>
          </w:p>
        </w:tc>
        <w:tc>
          <w:tcPr>
            <w:tcW w:w="873" w:type="pct"/>
            <w:vAlign w:val="bottom"/>
          </w:tcPr>
          <w:p w14:paraId="49CDD94E" w14:textId="77777777" w:rsidR="00BD6AC5" w:rsidRPr="00E12BB3" w:rsidRDefault="00BD6AC5" w:rsidP="00323DB0">
            <w:pPr>
              <w:tabs>
                <w:tab w:val="right" w:pos="1202"/>
              </w:tabs>
              <w:spacing w:line="240" w:lineRule="atLeast"/>
              <w:jc w:val="right"/>
              <w:outlineLvl w:val="0"/>
              <w:rPr>
                <w:rFonts w:ascii="Arial" w:hAnsi="Arial" w:cs="Arial"/>
                <w:b/>
                <w:sz w:val="20"/>
                <w:szCs w:val="20"/>
                <w:lang w:val="en-GB"/>
              </w:rPr>
            </w:pPr>
            <w:bookmarkStart w:id="494" w:name="_Toc4058344"/>
            <w:r w:rsidRPr="00E12BB3">
              <w:rPr>
                <w:rFonts w:ascii="Arial" w:hAnsi="Arial" w:cs="Arial"/>
                <w:b/>
                <w:sz w:val="20"/>
                <w:szCs w:val="20"/>
                <w:lang w:val="en-GB"/>
              </w:rPr>
              <w:t>EUR ‘000</w:t>
            </w:r>
            <w:bookmarkEnd w:id="494"/>
          </w:p>
        </w:tc>
      </w:tr>
      <w:tr w:rsidR="00BD6AC5" w:rsidRPr="00E12BB3" w14:paraId="686DEFBB" w14:textId="77777777" w:rsidTr="00E12BB3">
        <w:tc>
          <w:tcPr>
            <w:tcW w:w="1508" w:type="pct"/>
            <w:vAlign w:val="bottom"/>
          </w:tcPr>
          <w:p w14:paraId="697C3C75" w14:textId="77777777" w:rsidR="00BD6AC5" w:rsidRPr="00E12BB3" w:rsidRDefault="00BD6AC5" w:rsidP="00323DB0">
            <w:pPr>
              <w:tabs>
                <w:tab w:val="left" w:pos="-720"/>
              </w:tabs>
              <w:rPr>
                <w:rFonts w:ascii="Arial" w:hAnsi="Arial" w:cs="Arial"/>
                <w:sz w:val="20"/>
                <w:szCs w:val="20"/>
                <w:lang w:val="en-GB"/>
              </w:rPr>
            </w:pPr>
          </w:p>
        </w:tc>
        <w:tc>
          <w:tcPr>
            <w:tcW w:w="873" w:type="pct"/>
            <w:vAlign w:val="bottom"/>
          </w:tcPr>
          <w:p w14:paraId="5E284E43" w14:textId="77777777" w:rsidR="00BD6AC5" w:rsidRPr="00E12BB3" w:rsidRDefault="00BD6AC5" w:rsidP="00323DB0">
            <w:pPr>
              <w:tabs>
                <w:tab w:val="left" w:pos="-720"/>
              </w:tabs>
              <w:jc w:val="right"/>
              <w:rPr>
                <w:rFonts w:ascii="Arial" w:hAnsi="Arial" w:cs="Arial"/>
                <w:sz w:val="20"/>
                <w:szCs w:val="20"/>
                <w:lang w:val="en-GB"/>
              </w:rPr>
            </w:pPr>
          </w:p>
        </w:tc>
        <w:tc>
          <w:tcPr>
            <w:tcW w:w="873" w:type="pct"/>
            <w:vAlign w:val="bottom"/>
          </w:tcPr>
          <w:p w14:paraId="4B4F408C" w14:textId="77777777" w:rsidR="00BD6AC5" w:rsidRPr="00E12BB3" w:rsidRDefault="00BD6AC5" w:rsidP="00323DB0">
            <w:pPr>
              <w:tabs>
                <w:tab w:val="left" w:pos="-720"/>
              </w:tabs>
              <w:jc w:val="right"/>
              <w:rPr>
                <w:rFonts w:ascii="Arial" w:hAnsi="Arial" w:cs="Arial"/>
                <w:sz w:val="20"/>
                <w:szCs w:val="20"/>
                <w:lang w:val="en-GB"/>
              </w:rPr>
            </w:pPr>
          </w:p>
        </w:tc>
        <w:tc>
          <w:tcPr>
            <w:tcW w:w="873" w:type="pct"/>
            <w:vAlign w:val="bottom"/>
          </w:tcPr>
          <w:p w14:paraId="3A6C1D64" w14:textId="77777777" w:rsidR="00BD6AC5" w:rsidRPr="00E12BB3" w:rsidRDefault="00BD6AC5" w:rsidP="00323DB0">
            <w:pPr>
              <w:tabs>
                <w:tab w:val="left" w:pos="-720"/>
              </w:tabs>
              <w:jc w:val="right"/>
              <w:rPr>
                <w:rFonts w:ascii="Arial" w:hAnsi="Arial" w:cs="Arial"/>
                <w:sz w:val="20"/>
                <w:szCs w:val="20"/>
                <w:lang w:val="en-GB"/>
              </w:rPr>
            </w:pPr>
          </w:p>
        </w:tc>
        <w:tc>
          <w:tcPr>
            <w:tcW w:w="873" w:type="pct"/>
            <w:vAlign w:val="bottom"/>
          </w:tcPr>
          <w:p w14:paraId="60B059B2" w14:textId="77777777" w:rsidR="00BD6AC5" w:rsidRPr="00E12BB3" w:rsidRDefault="00BD6AC5" w:rsidP="00323DB0">
            <w:pPr>
              <w:tabs>
                <w:tab w:val="left" w:pos="-720"/>
              </w:tabs>
              <w:jc w:val="right"/>
              <w:rPr>
                <w:rFonts w:ascii="Arial" w:hAnsi="Arial" w:cs="Arial"/>
                <w:sz w:val="20"/>
                <w:szCs w:val="20"/>
                <w:lang w:val="en-GB"/>
              </w:rPr>
            </w:pPr>
          </w:p>
        </w:tc>
      </w:tr>
      <w:tr w:rsidR="0090217A" w:rsidRPr="00E12BB3" w14:paraId="46CDF18C" w14:textId="77777777" w:rsidTr="00E12BB3">
        <w:tc>
          <w:tcPr>
            <w:tcW w:w="1508" w:type="pct"/>
            <w:vAlign w:val="bottom"/>
          </w:tcPr>
          <w:p w14:paraId="5C92D29E" w14:textId="77777777" w:rsidR="0090217A" w:rsidRPr="00E12BB3" w:rsidRDefault="0090217A" w:rsidP="0090217A">
            <w:pPr>
              <w:tabs>
                <w:tab w:val="left" w:pos="-720"/>
              </w:tabs>
              <w:rPr>
                <w:rFonts w:ascii="Arial" w:hAnsi="Arial" w:cs="Arial"/>
                <w:sz w:val="20"/>
                <w:szCs w:val="20"/>
                <w:lang w:val="en-GB"/>
              </w:rPr>
            </w:pPr>
            <w:r w:rsidRPr="00E12BB3">
              <w:rPr>
                <w:rFonts w:ascii="Arial" w:hAnsi="Arial" w:cs="Arial"/>
                <w:sz w:val="20"/>
                <w:szCs w:val="20"/>
                <w:lang w:val="en-GB"/>
              </w:rPr>
              <w:t>Deposits with foreign banks</w:t>
            </w:r>
          </w:p>
        </w:tc>
        <w:tc>
          <w:tcPr>
            <w:tcW w:w="873" w:type="pct"/>
            <w:tcBorders>
              <w:top w:val="nil"/>
              <w:left w:val="nil"/>
              <w:bottom w:val="nil"/>
              <w:right w:val="nil"/>
            </w:tcBorders>
            <w:vAlign w:val="bottom"/>
          </w:tcPr>
          <w:p w14:paraId="07A6D0A4" w14:textId="69A0688F" w:rsidR="0090217A" w:rsidRPr="00D07946" w:rsidRDefault="0090217A" w:rsidP="0090217A">
            <w:pPr>
              <w:tabs>
                <w:tab w:val="left" w:pos="-720"/>
              </w:tabs>
              <w:jc w:val="right"/>
              <w:rPr>
                <w:rFonts w:ascii="Arial" w:hAnsi="Arial" w:cs="Arial"/>
                <w:color w:val="000000"/>
                <w:sz w:val="20"/>
                <w:szCs w:val="20"/>
              </w:rPr>
            </w:pPr>
            <w:r w:rsidRPr="00D07946">
              <w:rPr>
                <w:rFonts w:ascii="Arial" w:hAnsi="Arial" w:cs="Arial"/>
                <w:color w:val="000000" w:themeColor="text1"/>
                <w:sz w:val="20"/>
                <w:szCs w:val="20"/>
                <w:lang w:val="hr-HR"/>
              </w:rPr>
              <w:t>4,219</w:t>
            </w:r>
          </w:p>
        </w:tc>
        <w:tc>
          <w:tcPr>
            <w:tcW w:w="873" w:type="pct"/>
            <w:tcBorders>
              <w:top w:val="nil"/>
              <w:left w:val="nil"/>
              <w:bottom w:val="nil"/>
              <w:right w:val="nil"/>
            </w:tcBorders>
            <w:vAlign w:val="bottom"/>
          </w:tcPr>
          <w:p w14:paraId="259EE3DE" w14:textId="1A42F4F5" w:rsidR="0090217A" w:rsidRPr="00D07946" w:rsidRDefault="0090217A" w:rsidP="0090217A">
            <w:pPr>
              <w:tabs>
                <w:tab w:val="left" w:pos="-720"/>
              </w:tabs>
              <w:jc w:val="right"/>
              <w:rPr>
                <w:rFonts w:ascii="Arial" w:hAnsi="Arial" w:cs="Arial"/>
                <w:color w:val="000000"/>
                <w:sz w:val="20"/>
                <w:szCs w:val="20"/>
              </w:rPr>
            </w:pPr>
            <w:r w:rsidRPr="00D07946">
              <w:rPr>
                <w:rFonts w:ascii="Arial" w:hAnsi="Arial" w:cs="Arial"/>
                <w:sz w:val="20"/>
                <w:szCs w:val="20"/>
              </w:rPr>
              <w:t xml:space="preserve"> 22,615 </w:t>
            </w:r>
          </w:p>
        </w:tc>
        <w:tc>
          <w:tcPr>
            <w:tcW w:w="873" w:type="pct"/>
            <w:tcBorders>
              <w:top w:val="nil"/>
              <w:left w:val="nil"/>
              <w:bottom w:val="nil"/>
              <w:right w:val="nil"/>
            </w:tcBorders>
            <w:vAlign w:val="bottom"/>
          </w:tcPr>
          <w:p w14:paraId="5B988FA4" w14:textId="5F0E7B1B" w:rsidR="0090217A" w:rsidRPr="00D07946" w:rsidRDefault="0090217A" w:rsidP="0090217A">
            <w:pPr>
              <w:tabs>
                <w:tab w:val="left" w:pos="-720"/>
              </w:tabs>
              <w:jc w:val="right"/>
              <w:rPr>
                <w:rFonts w:ascii="Arial" w:hAnsi="Arial" w:cs="Arial"/>
                <w:color w:val="000000"/>
                <w:sz w:val="20"/>
                <w:szCs w:val="20"/>
              </w:rPr>
            </w:pPr>
            <w:r w:rsidRPr="00D07946">
              <w:rPr>
                <w:rFonts w:ascii="Arial" w:hAnsi="Arial" w:cs="Arial"/>
                <w:color w:val="000000" w:themeColor="text1"/>
                <w:sz w:val="20"/>
                <w:szCs w:val="20"/>
                <w:lang w:val="hr-HR"/>
              </w:rPr>
              <w:t>4,219</w:t>
            </w:r>
          </w:p>
        </w:tc>
        <w:tc>
          <w:tcPr>
            <w:tcW w:w="873" w:type="pct"/>
            <w:tcBorders>
              <w:top w:val="nil"/>
              <w:left w:val="nil"/>
              <w:bottom w:val="nil"/>
              <w:right w:val="nil"/>
            </w:tcBorders>
            <w:vAlign w:val="bottom"/>
          </w:tcPr>
          <w:p w14:paraId="06CB782C" w14:textId="6BFED40A" w:rsidR="0090217A" w:rsidRPr="00E12BB3" w:rsidRDefault="0090217A" w:rsidP="0090217A">
            <w:pPr>
              <w:tabs>
                <w:tab w:val="left" w:pos="-720"/>
              </w:tabs>
              <w:jc w:val="right"/>
              <w:rPr>
                <w:rFonts w:ascii="Arial" w:hAnsi="Arial" w:cs="Arial"/>
                <w:color w:val="000000"/>
                <w:sz w:val="20"/>
                <w:szCs w:val="20"/>
              </w:rPr>
            </w:pPr>
            <w:r w:rsidRPr="00E12BB3">
              <w:rPr>
                <w:rFonts w:ascii="Arial" w:hAnsi="Arial" w:cs="Arial"/>
                <w:color w:val="000000"/>
                <w:sz w:val="20"/>
                <w:szCs w:val="20"/>
              </w:rPr>
              <w:t>22</w:t>
            </w:r>
            <w:r>
              <w:rPr>
                <w:rFonts w:ascii="Arial" w:hAnsi="Arial" w:cs="Arial"/>
                <w:color w:val="000000"/>
                <w:sz w:val="20"/>
                <w:szCs w:val="20"/>
              </w:rPr>
              <w:t>,</w:t>
            </w:r>
            <w:r w:rsidRPr="00E12BB3">
              <w:rPr>
                <w:rFonts w:ascii="Arial" w:hAnsi="Arial" w:cs="Arial"/>
                <w:color w:val="000000"/>
                <w:sz w:val="20"/>
                <w:szCs w:val="20"/>
              </w:rPr>
              <w:t xml:space="preserve">615 </w:t>
            </w:r>
          </w:p>
        </w:tc>
      </w:tr>
      <w:tr w:rsidR="0090217A" w:rsidRPr="00E12BB3" w14:paraId="76494A31" w14:textId="77777777" w:rsidTr="00E12BB3">
        <w:trPr>
          <w:trHeight w:val="546"/>
        </w:trPr>
        <w:tc>
          <w:tcPr>
            <w:tcW w:w="1508" w:type="pct"/>
            <w:vAlign w:val="bottom"/>
          </w:tcPr>
          <w:p w14:paraId="65B85F39" w14:textId="77777777" w:rsidR="0090217A" w:rsidRPr="00E12BB3" w:rsidRDefault="0090217A" w:rsidP="0090217A">
            <w:pPr>
              <w:tabs>
                <w:tab w:val="left" w:pos="-720"/>
              </w:tabs>
              <w:rPr>
                <w:rFonts w:ascii="Arial" w:hAnsi="Arial" w:cs="Arial"/>
                <w:sz w:val="20"/>
                <w:szCs w:val="20"/>
                <w:lang w:val="en-GB"/>
              </w:rPr>
            </w:pPr>
            <w:r w:rsidRPr="00E12BB3">
              <w:rPr>
                <w:rFonts w:ascii="Arial" w:hAnsi="Arial" w:cs="Arial"/>
                <w:sz w:val="20"/>
                <w:szCs w:val="20"/>
                <w:lang w:val="en-GB"/>
              </w:rPr>
              <w:t>Deposits with domestic banks</w:t>
            </w:r>
          </w:p>
        </w:tc>
        <w:tc>
          <w:tcPr>
            <w:tcW w:w="873" w:type="pct"/>
            <w:tcBorders>
              <w:top w:val="nil"/>
              <w:left w:val="nil"/>
              <w:bottom w:val="nil"/>
              <w:right w:val="nil"/>
            </w:tcBorders>
            <w:vAlign w:val="bottom"/>
          </w:tcPr>
          <w:p w14:paraId="6D2A05F7" w14:textId="49D829CA" w:rsidR="0090217A" w:rsidRPr="00D07946" w:rsidRDefault="0090217A" w:rsidP="0090217A">
            <w:pPr>
              <w:tabs>
                <w:tab w:val="left" w:pos="-720"/>
              </w:tabs>
              <w:jc w:val="right"/>
              <w:rPr>
                <w:rFonts w:ascii="Arial" w:hAnsi="Arial" w:cs="Arial"/>
                <w:color w:val="000000"/>
                <w:sz w:val="20"/>
                <w:szCs w:val="20"/>
              </w:rPr>
            </w:pPr>
            <w:r w:rsidRPr="00D07946">
              <w:rPr>
                <w:rFonts w:ascii="Arial" w:hAnsi="Arial" w:cs="Arial"/>
                <w:color w:val="000000" w:themeColor="text1"/>
                <w:sz w:val="20"/>
                <w:szCs w:val="20"/>
                <w:lang w:val="hr-HR"/>
              </w:rPr>
              <w:t>58,829</w:t>
            </w:r>
          </w:p>
        </w:tc>
        <w:tc>
          <w:tcPr>
            <w:tcW w:w="873" w:type="pct"/>
            <w:tcBorders>
              <w:top w:val="nil"/>
              <w:left w:val="nil"/>
              <w:bottom w:val="nil"/>
              <w:right w:val="nil"/>
            </w:tcBorders>
            <w:vAlign w:val="bottom"/>
          </w:tcPr>
          <w:p w14:paraId="0033C307" w14:textId="2A198077" w:rsidR="0090217A" w:rsidRPr="00D07946" w:rsidRDefault="0090217A" w:rsidP="0090217A">
            <w:pPr>
              <w:tabs>
                <w:tab w:val="left" w:pos="-720"/>
              </w:tabs>
              <w:jc w:val="right"/>
              <w:rPr>
                <w:rFonts w:ascii="Arial" w:hAnsi="Arial" w:cs="Arial"/>
                <w:color w:val="000000"/>
                <w:sz w:val="20"/>
                <w:szCs w:val="20"/>
              </w:rPr>
            </w:pPr>
            <w:r w:rsidRPr="00D07946">
              <w:rPr>
                <w:rFonts w:ascii="Arial" w:hAnsi="Arial" w:cs="Arial"/>
                <w:sz w:val="20"/>
                <w:szCs w:val="20"/>
              </w:rPr>
              <w:t xml:space="preserve"> 71,451 </w:t>
            </w:r>
          </w:p>
        </w:tc>
        <w:tc>
          <w:tcPr>
            <w:tcW w:w="873" w:type="pct"/>
            <w:tcBorders>
              <w:top w:val="nil"/>
              <w:left w:val="nil"/>
              <w:bottom w:val="nil"/>
              <w:right w:val="nil"/>
            </w:tcBorders>
            <w:vAlign w:val="bottom"/>
          </w:tcPr>
          <w:p w14:paraId="5CCDA567" w14:textId="49959A91" w:rsidR="0090217A" w:rsidRPr="00D07946" w:rsidRDefault="0090217A" w:rsidP="0090217A">
            <w:pPr>
              <w:tabs>
                <w:tab w:val="left" w:pos="-720"/>
              </w:tabs>
              <w:jc w:val="right"/>
              <w:rPr>
                <w:rFonts w:ascii="Arial" w:hAnsi="Arial" w:cs="Arial"/>
                <w:color w:val="000000"/>
                <w:sz w:val="20"/>
                <w:szCs w:val="20"/>
              </w:rPr>
            </w:pPr>
            <w:r w:rsidRPr="00D07946">
              <w:rPr>
                <w:rFonts w:ascii="Arial" w:hAnsi="Arial" w:cs="Arial"/>
                <w:color w:val="000000" w:themeColor="text1"/>
                <w:sz w:val="20"/>
                <w:szCs w:val="20"/>
                <w:lang w:val="hr-HR"/>
              </w:rPr>
              <w:t>55,328</w:t>
            </w:r>
          </w:p>
        </w:tc>
        <w:tc>
          <w:tcPr>
            <w:tcW w:w="873" w:type="pct"/>
            <w:tcBorders>
              <w:top w:val="nil"/>
              <w:left w:val="nil"/>
              <w:bottom w:val="nil"/>
              <w:right w:val="nil"/>
            </w:tcBorders>
            <w:vAlign w:val="bottom"/>
          </w:tcPr>
          <w:p w14:paraId="584F53A8" w14:textId="777A6D23" w:rsidR="0090217A" w:rsidRPr="00E12BB3" w:rsidRDefault="0090217A" w:rsidP="0090217A">
            <w:pPr>
              <w:tabs>
                <w:tab w:val="left" w:pos="-720"/>
              </w:tabs>
              <w:jc w:val="right"/>
              <w:rPr>
                <w:rFonts w:ascii="Arial" w:hAnsi="Arial" w:cs="Arial"/>
                <w:color w:val="000000"/>
                <w:sz w:val="20"/>
                <w:szCs w:val="20"/>
              </w:rPr>
            </w:pPr>
            <w:r w:rsidRPr="00E12BB3">
              <w:rPr>
                <w:rFonts w:ascii="Arial" w:hAnsi="Arial" w:cs="Arial"/>
                <w:color w:val="000000"/>
                <w:sz w:val="20"/>
                <w:szCs w:val="20"/>
              </w:rPr>
              <w:t>68</w:t>
            </w:r>
            <w:r>
              <w:rPr>
                <w:rFonts w:ascii="Arial" w:hAnsi="Arial" w:cs="Arial"/>
                <w:color w:val="000000"/>
                <w:sz w:val="20"/>
                <w:szCs w:val="20"/>
              </w:rPr>
              <w:t>,</w:t>
            </w:r>
            <w:r w:rsidRPr="00E12BB3">
              <w:rPr>
                <w:rFonts w:ascii="Arial" w:hAnsi="Arial" w:cs="Arial"/>
                <w:color w:val="000000"/>
                <w:sz w:val="20"/>
                <w:szCs w:val="20"/>
              </w:rPr>
              <w:t xml:space="preserve">001 </w:t>
            </w:r>
          </w:p>
        </w:tc>
      </w:tr>
      <w:tr w:rsidR="0090217A" w:rsidRPr="00E12BB3" w14:paraId="770E7D5A" w14:textId="77777777" w:rsidTr="00D07946">
        <w:tc>
          <w:tcPr>
            <w:tcW w:w="1508" w:type="pct"/>
            <w:vAlign w:val="bottom"/>
          </w:tcPr>
          <w:p w14:paraId="74B024CC" w14:textId="77777777" w:rsidR="0090217A" w:rsidRPr="00E12BB3" w:rsidRDefault="0090217A" w:rsidP="0090217A">
            <w:pPr>
              <w:tabs>
                <w:tab w:val="right" w:pos="1202"/>
              </w:tabs>
              <w:spacing w:line="301" w:lineRule="exact"/>
              <w:outlineLvl w:val="0"/>
              <w:rPr>
                <w:rFonts w:ascii="Arial" w:hAnsi="Arial" w:cs="Arial"/>
                <w:sz w:val="20"/>
                <w:szCs w:val="20"/>
                <w:lang w:val="en-GB"/>
              </w:rPr>
            </w:pPr>
            <w:r w:rsidRPr="00E12BB3">
              <w:rPr>
                <w:rFonts w:ascii="Arial" w:hAnsi="Arial" w:cs="Arial"/>
                <w:sz w:val="20"/>
                <w:szCs w:val="20"/>
                <w:lang w:val="en-GB"/>
              </w:rPr>
              <w:t xml:space="preserve">Accrued interest </w:t>
            </w:r>
          </w:p>
        </w:tc>
        <w:tc>
          <w:tcPr>
            <w:tcW w:w="873" w:type="pct"/>
            <w:tcBorders>
              <w:top w:val="nil"/>
              <w:left w:val="nil"/>
              <w:bottom w:val="single" w:sz="4" w:space="0" w:color="auto"/>
              <w:right w:val="nil"/>
            </w:tcBorders>
            <w:vAlign w:val="bottom"/>
          </w:tcPr>
          <w:p w14:paraId="24808EA3" w14:textId="04C7FD2F" w:rsidR="0090217A" w:rsidRPr="00D07946" w:rsidRDefault="0090217A" w:rsidP="0090217A">
            <w:pPr>
              <w:tabs>
                <w:tab w:val="left" w:pos="-720"/>
              </w:tabs>
              <w:jc w:val="right"/>
              <w:rPr>
                <w:rFonts w:ascii="Arial" w:hAnsi="Arial" w:cs="Arial"/>
                <w:color w:val="000000"/>
                <w:sz w:val="20"/>
                <w:szCs w:val="20"/>
              </w:rPr>
            </w:pPr>
            <w:r w:rsidRPr="00D07946">
              <w:rPr>
                <w:rFonts w:ascii="Arial" w:hAnsi="Arial" w:cs="Arial"/>
                <w:color w:val="000000" w:themeColor="text1"/>
                <w:sz w:val="20"/>
                <w:lang w:val="hr-HR"/>
              </w:rPr>
              <w:t>7</w:t>
            </w:r>
          </w:p>
        </w:tc>
        <w:tc>
          <w:tcPr>
            <w:tcW w:w="873" w:type="pct"/>
            <w:tcBorders>
              <w:top w:val="nil"/>
              <w:left w:val="nil"/>
              <w:bottom w:val="single" w:sz="4" w:space="0" w:color="auto"/>
              <w:right w:val="nil"/>
            </w:tcBorders>
            <w:vAlign w:val="bottom"/>
          </w:tcPr>
          <w:p w14:paraId="72ECC5AC" w14:textId="1546CF36" w:rsidR="0090217A" w:rsidRPr="00D07946" w:rsidRDefault="0090217A" w:rsidP="0090217A">
            <w:pPr>
              <w:tabs>
                <w:tab w:val="left" w:pos="-720"/>
              </w:tabs>
              <w:jc w:val="right"/>
              <w:rPr>
                <w:rFonts w:ascii="Arial" w:hAnsi="Arial" w:cs="Arial"/>
                <w:color w:val="000000"/>
                <w:sz w:val="20"/>
                <w:szCs w:val="20"/>
              </w:rPr>
            </w:pPr>
            <w:r w:rsidRPr="00D07946">
              <w:rPr>
                <w:rFonts w:ascii="Arial" w:hAnsi="Arial" w:cs="Arial"/>
                <w:sz w:val="20"/>
                <w:szCs w:val="20"/>
              </w:rPr>
              <w:t xml:space="preserve"> 42 </w:t>
            </w:r>
          </w:p>
        </w:tc>
        <w:tc>
          <w:tcPr>
            <w:tcW w:w="873" w:type="pct"/>
            <w:tcBorders>
              <w:top w:val="nil"/>
              <w:left w:val="nil"/>
              <w:bottom w:val="single" w:sz="4" w:space="0" w:color="auto"/>
              <w:right w:val="nil"/>
            </w:tcBorders>
            <w:vAlign w:val="bottom"/>
          </w:tcPr>
          <w:p w14:paraId="00685C1D" w14:textId="0B578BC3" w:rsidR="0090217A" w:rsidRPr="00D07946" w:rsidRDefault="0090217A" w:rsidP="0090217A">
            <w:pPr>
              <w:tabs>
                <w:tab w:val="left" w:pos="-720"/>
              </w:tabs>
              <w:jc w:val="right"/>
              <w:rPr>
                <w:rFonts w:ascii="Arial" w:hAnsi="Arial" w:cs="Arial"/>
                <w:color w:val="000000"/>
                <w:sz w:val="20"/>
                <w:szCs w:val="20"/>
              </w:rPr>
            </w:pPr>
            <w:r w:rsidRPr="00D07946">
              <w:rPr>
                <w:rFonts w:ascii="Arial" w:hAnsi="Arial" w:cs="Arial"/>
                <w:color w:val="000000" w:themeColor="text1"/>
                <w:sz w:val="20"/>
                <w:szCs w:val="20"/>
                <w:lang w:val="hr-HR"/>
              </w:rPr>
              <w:t>1</w:t>
            </w:r>
          </w:p>
        </w:tc>
        <w:tc>
          <w:tcPr>
            <w:tcW w:w="873" w:type="pct"/>
            <w:tcBorders>
              <w:top w:val="nil"/>
              <w:left w:val="nil"/>
              <w:bottom w:val="single" w:sz="4" w:space="0" w:color="auto"/>
              <w:right w:val="nil"/>
            </w:tcBorders>
            <w:vAlign w:val="bottom"/>
          </w:tcPr>
          <w:p w14:paraId="3EA26521" w14:textId="063C4948" w:rsidR="0090217A" w:rsidRPr="00E12BB3" w:rsidRDefault="0090217A" w:rsidP="0090217A">
            <w:pPr>
              <w:tabs>
                <w:tab w:val="left" w:pos="-720"/>
              </w:tabs>
              <w:jc w:val="right"/>
              <w:rPr>
                <w:rFonts w:ascii="Arial" w:hAnsi="Arial" w:cs="Arial"/>
                <w:color w:val="000000"/>
                <w:sz w:val="20"/>
                <w:szCs w:val="20"/>
              </w:rPr>
            </w:pPr>
            <w:r w:rsidRPr="00E12BB3">
              <w:rPr>
                <w:rFonts w:ascii="Arial" w:hAnsi="Arial" w:cs="Arial"/>
                <w:color w:val="000000"/>
                <w:sz w:val="20"/>
                <w:szCs w:val="20"/>
              </w:rPr>
              <w:t xml:space="preserve">26 </w:t>
            </w:r>
          </w:p>
        </w:tc>
      </w:tr>
      <w:tr w:rsidR="0090217A" w:rsidRPr="00E12BB3" w14:paraId="4B22BBDE" w14:textId="77777777" w:rsidTr="00D07946">
        <w:tc>
          <w:tcPr>
            <w:tcW w:w="1508" w:type="pct"/>
            <w:vAlign w:val="bottom"/>
          </w:tcPr>
          <w:p w14:paraId="01EBD02C" w14:textId="77777777" w:rsidR="0090217A" w:rsidRPr="00E12BB3" w:rsidRDefault="0090217A" w:rsidP="0090217A">
            <w:pPr>
              <w:tabs>
                <w:tab w:val="right" w:pos="1202"/>
              </w:tabs>
              <w:spacing w:line="340" w:lineRule="exact"/>
              <w:outlineLvl w:val="0"/>
              <w:rPr>
                <w:rFonts w:ascii="Arial" w:hAnsi="Arial" w:cs="Arial"/>
                <w:sz w:val="20"/>
                <w:szCs w:val="20"/>
                <w:lang w:val="en-GB"/>
              </w:rPr>
            </w:pPr>
          </w:p>
        </w:tc>
        <w:tc>
          <w:tcPr>
            <w:tcW w:w="873" w:type="pct"/>
            <w:tcBorders>
              <w:top w:val="single" w:sz="4" w:space="0" w:color="auto"/>
              <w:left w:val="nil"/>
              <w:bottom w:val="single" w:sz="12" w:space="0" w:color="auto"/>
              <w:right w:val="nil"/>
            </w:tcBorders>
            <w:vAlign w:val="bottom"/>
          </w:tcPr>
          <w:p w14:paraId="4E9DDFCE" w14:textId="07489C8A" w:rsidR="0090217A" w:rsidRPr="00D07946" w:rsidRDefault="0090217A" w:rsidP="0090217A">
            <w:pPr>
              <w:tabs>
                <w:tab w:val="left" w:pos="-720"/>
              </w:tabs>
              <w:jc w:val="right"/>
              <w:rPr>
                <w:rFonts w:ascii="Arial" w:hAnsi="Arial" w:cs="Arial"/>
                <w:b/>
                <w:bCs/>
                <w:color w:val="000000"/>
                <w:sz w:val="20"/>
                <w:szCs w:val="20"/>
              </w:rPr>
            </w:pPr>
            <w:r w:rsidRPr="00D07946">
              <w:rPr>
                <w:rFonts w:ascii="Arial" w:hAnsi="Arial" w:cs="Arial"/>
                <w:b/>
                <w:bCs/>
                <w:color w:val="000000" w:themeColor="text1"/>
                <w:sz w:val="20"/>
                <w:lang w:val="hr-HR"/>
              </w:rPr>
              <w:t>63,055</w:t>
            </w:r>
          </w:p>
        </w:tc>
        <w:tc>
          <w:tcPr>
            <w:tcW w:w="873" w:type="pct"/>
            <w:tcBorders>
              <w:top w:val="single" w:sz="4" w:space="0" w:color="auto"/>
              <w:left w:val="nil"/>
              <w:bottom w:val="single" w:sz="12" w:space="0" w:color="auto"/>
              <w:right w:val="nil"/>
            </w:tcBorders>
            <w:vAlign w:val="bottom"/>
          </w:tcPr>
          <w:p w14:paraId="199FC80B" w14:textId="7C843307" w:rsidR="0090217A" w:rsidRPr="00D07946" w:rsidRDefault="0090217A" w:rsidP="0090217A">
            <w:pPr>
              <w:tabs>
                <w:tab w:val="left" w:pos="-720"/>
              </w:tabs>
              <w:jc w:val="right"/>
              <w:rPr>
                <w:rFonts w:ascii="Arial" w:hAnsi="Arial" w:cs="Arial"/>
                <w:b/>
                <w:bCs/>
                <w:color w:val="000000"/>
                <w:sz w:val="20"/>
                <w:szCs w:val="20"/>
              </w:rPr>
            </w:pPr>
            <w:r w:rsidRPr="00D07946">
              <w:rPr>
                <w:rFonts w:ascii="Arial" w:hAnsi="Arial" w:cs="Arial"/>
                <w:b/>
                <w:bCs/>
                <w:sz w:val="20"/>
                <w:szCs w:val="20"/>
              </w:rPr>
              <w:t xml:space="preserve"> 94,108 </w:t>
            </w:r>
          </w:p>
        </w:tc>
        <w:tc>
          <w:tcPr>
            <w:tcW w:w="873" w:type="pct"/>
            <w:tcBorders>
              <w:top w:val="single" w:sz="4" w:space="0" w:color="auto"/>
              <w:left w:val="nil"/>
              <w:bottom w:val="single" w:sz="12" w:space="0" w:color="auto"/>
              <w:right w:val="nil"/>
            </w:tcBorders>
            <w:vAlign w:val="bottom"/>
          </w:tcPr>
          <w:p w14:paraId="21CA0F30" w14:textId="38997E93" w:rsidR="0090217A" w:rsidRPr="00D07946" w:rsidRDefault="0090217A" w:rsidP="0090217A">
            <w:pPr>
              <w:tabs>
                <w:tab w:val="left" w:pos="-720"/>
              </w:tabs>
              <w:jc w:val="right"/>
              <w:rPr>
                <w:rFonts w:ascii="Arial" w:hAnsi="Arial" w:cs="Arial"/>
                <w:b/>
                <w:bCs/>
                <w:color w:val="000000"/>
                <w:sz w:val="20"/>
                <w:szCs w:val="20"/>
              </w:rPr>
            </w:pPr>
            <w:r w:rsidRPr="00D07946">
              <w:rPr>
                <w:rFonts w:ascii="Arial" w:hAnsi="Arial" w:cs="Arial"/>
                <w:b/>
                <w:bCs/>
                <w:color w:val="000000" w:themeColor="text1"/>
                <w:sz w:val="20"/>
                <w:lang w:val="hr-HR"/>
              </w:rPr>
              <w:t>59,548</w:t>
            </w:r>
          </w:p>
        </w:tc>
        <w:tc>
          <w:tcPr>
            <w:tcW w:w="873" w:type="pct"/>
            <w:tcBorders>
              <w:top w:val="single" w:sz="4" w:space="0" w:color="auto"/>
              <w:left w:val="nil"/>
              <w:bottom w:val="single" w:sz="12" w:space="0" w:color="auto"/>
              <w:right w:val="nil"/>
            </w:tcBorders>
            <w:vAlign w:val="bottom"/>
          </w:tcPr>
          <w:p w14:paraId="5FB558F6" w14:textId="4F42DA4B" w:rsidR="0090217A" w:rsidRPr="00E12BB3" w:rsidRDefault="0090217A" w:rsidP="0090217A">
            <w:pPr>
              <w:tabs>
                <w:tab w:val="left" w:pos="-720"/>
              </w:tabs>
              <w:jc w:val="right"/>
              <w:rPr>
                <w:rFonts w:ascii="Arial" w:hAnsi="Arial" w:cs="Arial"/>
                <w:b/>
                <w:bCs/>
                <w:color w:val="000000"/>
                <w:sz w:val="20"/>
                <w:szCs w:val="20"/>
              </w:rPr>
            </w:pPr>
            <w:r w:rsidRPr="00E12BB3">
              <w:rPr>
                <w:rFonts w:ascii="Arial" w:hAnsi="Arial" w:cs="Arial"/>
                <w:b/>
                <w:bCs/>
                <w:color w:val="000000"/>
                <w:sz w:val="20"/>
                <w:szCs w:val="20"/>
              </w:rPr>
              <w:t xml:space="preserve">          90</w:t>
            </w:r>
            <w:r>
              <w:rPr>
                <w:rFonts w:ascii="Arial" w:hAnsi="Arial" w:cs="Arial"/>
                <w:b/>
                <w:bCs/>
                <w:color w:val="000000"/>
                <w:sz w:val="20"/>
                <w:szCs w:val="20"/>
              </w:rPr>
              <w:t>,</w:t>
            </w:r>
            <w:r w:rsidRPr="00E12BB3">
              <w:rPr>
                <w:rFonts w:ascii="Arial" w:hAnsi="Arial" w:cs="Arial"/>
                <w:b/>
                <w:bCs/>
                <w:color w:val="000000"/>
                <w:sz w:val="20"/>
                <w:szCs w:val="20"/>
              </w:rPr>
              <w:t xml:space="preserve">642 </w:t>
            </w:r>
          </w:p>
        </w:tc>
      </w:tr>
      <w:tr w:rsidR="0090217A" w:rsidRPr="00E12BB3" w14:paraId="2216584A" w14:textId="77777777" w:rsidTr="00E12BB3">
        <w:tc>
          <w:tcPr>
            <w:tcW w:w="1508" w:type="pct"/>
            <w:vAlign w:val="bottom"/>
          </w:tcPr>
          <w:p w14:paraId="0E8E2013" w14:textId="77777777" w:rsidR="0090217A" w:rsidRPr="00E12BB3" w:rsidRDefault="0090217A" w:rsidP="0090217A">
            <w:pPr>
              <w:tabs>
                <w:tab w:val="left" w:pos="-720"/>
              </w:tabs>
              <w:rPr>
                <w:rFonts w:ascii="Arial" w:hAnsi="Arial" w:cs="Arial"/>
                <w:spacing w:val="-2"/>
                <w:sz w:val="20"/>
                <w:szCs w:val="20"/>
                <w:lang w:val="en-GB"/>
              </w:rPr>
            </w:pPr>
          </w:p>
        </w:tc>
        <w:tc>
          <w:tcPr>
            <w:tcW w:w="873" w:type="pct"/>
            <w:tcBorders>
              <w:top w:val="nil"/>
              <w:left w:val="nil"/>
              <w:right w:val="nil"/>
            </w:tcBorders>
            <w:vAlign w:val="bottom"/>
          </w:tcPr>
          <w:p w14:paraId="7D712601" w14:textId="77777777" w:rsidR="0090217A" w:rsidRPr="00D07946" w:rsidRDefault="0090217A" w:rsidP="0090217A">
            <w:pPr>
              <w:tabs>
                <w:tab w:val="left" w:pos="-720"/>
              </w:tabs>
              <w:jc w:val="right"/>
              <w:rPr>
                <w:rFonts w:ascii="Arial" w:hAnsi="Arial" w:cs="Arial"/>
                <w:color w:val="000000"/>
                <w:sz w:val="20"/>
                <w:szCs w:val="20"/>
              </w:rPr>
            </w:pPr>
          </w:p>
        </w:tc>
        <w:tc>
          <w:tcPr>
            <w:tcW w:w="873" w:type="pct"/>
            <w:tcBorders>
              <w:top w:val="nil"/>
              <w:left w:val="nil"/>
              <w:right w:val="nil"/>
            </w:tcBorders>
            <w:vAlign w:val="bottom"/>
          </w:tcPr>
          <w:p w14:paraId="78CC01E6" w14:textId="77777777" w:rsidR="0090217A" w:rsidRPr="00D07946" w:rsidRDefault="0090217A" w:rsidP="0090217A">
            <w:pPr>
              <w:tabs>
                <w:tab w:val="left" w:pos="-720"/>
              </w:tabs>
              <w:jc w:val="right"/>
              <w:rPr>
                <w:rFonts w:ascii="Arial" w:hAnsi="Arial" w:cs="Arial"/>
                <w:color w:val="000000"/>
                <w:sz w:val="20"/>
                <w:szCs w:val="20"/>
              </w:rPr>
            </w:pPr>
          </w:p>
        </w:tc>
        <w:tc>
          <w:tcPr>
            <w:tcW w:w="873" w:type="pct"/>
            <w:tcBorders>
              <w:top w:val="nil"/>
              <w:left w:val="nil"/>
              <w:right w:val="nil"/>
            </w:tcBorders>
            <w:vAlign w:val="bottom"/>
          </w:tcPr>
          <w:p w14:paraId="4571D967" w14:textId="77777777" w:rsidR="0090217A" w:rsidRPr="00D07946" w:rsidRDefault="0090217A" w:rsidP="0090217A">
            <w:pPr>
              <w:tabs>
                <w:tab w:val="left" w:pos="-720"/>
              </w:tabs>
              <w:jc w:val="right"/>
              <w:rPr>
                <w:rFonts w:ascii="Arial" w:hAnsi="Arial" w:cs="Arial"/>
                <w:color w:val="000000"/>
                <w:sz w:val="20"/>
                <w:szCs w:val="20"/>
              </w:rPr>
            </w:pPr>
          </w:p>
        </w:tc>
        <w:tc>
          <w:tcPr>
            <w:tcW w:w="873" w:type="pct"/>
            <w:tcBorders>
              <w:top w:val="nil"/>
              <w:left w:val="nil"/>
              <w:right w:val="nil"/>
            </w:tcBorders>
            <w:vAlign w:val="bottom"/>
          </w:tcPr>
          <w:p w14:paraId="3BAE2035" w14:textId="77777777" w:rsidR="0090217A" w:rsidRPr="00E12BB3" w:rsidRDefault="0090217A" w:rsidP="0090217A">
            <w:pPr>
              <w:tabs>
                <w:tab w:val="left" w:pos="-720"/>
              </w:tabs>
              <w:jc w:val="right"/>
              <w:rPr>
                <w:rFonts w:ascii="Arial" w:hAnsi="Arial" w:cs="Arial"/>
                <w:color w:val="000000"/>
                <w:sz w:val="20"/>
                <w:szCs w:val="20"/>
              </w:rPr>
            </w:pPr>
          </w:p>
        </w:tc>
      </w:tr>
      <w:tr w:rsidR="0090217A" w:rsidRPr="00E12BB3" w14:paraId="4D2696D2" w14:textId="77777777" w:rsidTr="00E12BB3">
        <w:tc>
          <w:tcPr>
            <w:tcW w:w="1508" w:type="pct"/>
            <w:vAlign w:val="bottom"/>
          </w:tcPr>
          <w:p w14:paraId="4E45C9DA" w14:textId="77777777" w:rsidR="0090217A" w:rsidRPr="00E12BB3" w:rsidRDefault="0090217A" w:rsidP="0090217A">
            <w:pPr>
              <w:tabs>
                <w:tab w:val="right" w:pos="1202"/>
              </w:tabs>
              <w:spacing w:line="301" w:lineRule="exact"/>
              <w:outlineLvl w:val="0"/>
              <w:rPr>
                <w:rFonts w:ascii="Arial" w:hAnsi="Arial" w:cs="Arial"/>
                <w:sz w:val="20"/>
                <w:szCs w:val="20"/>
                <w:lang w:val="en-GB"/>
              </w:rPr>
            </w:pPr>
            <w:r w:rsidRPr="00E12BB3">
              <w:rPr>
                <w:rFonts w:ascii="Arial" w:hAnsi="Arial" w:cs="Arial"/>
                <w:sz w:val="20"/>
                <w:szCs w:val="20"/>
                <w:lang w:val="en-GB"/>
              </w:rPr>
              <w:t>Loss allowances</w:t>
            </w:r>
          </w:p>
        </w:tc>
        <w:tc>
          <w:tcPr>
            <w:tcW w:w="873" w:type="pct"/>
            <w:tcBorders>
              <w:top w:val="nil"/>
              <w:left w:val="nil"/>
              <w:bottom w:val="single" w:sz="4" w:space="0" w:color="auto"/>
              <w:right w:val="nil"/>
            </w:tcBorders>
            <w:vAlign w:val="bottom"/>
          </w:tcPr>
          <w:p w14:paraId="665D8829" w14:textId="07AA10E9" w:rsidR="0090217A" w:rsidRPr="00D07946" w:rsidRDefault="0090217A" w:rsidP="0090217A">
            <w:pPr>
              <w:tabs>
                <w:tab w:val="left" w:pos="-720"/>
              </w:tabs>
              <w:jc w:val="right"/>
              <w:rPr>
                <w:rFonts w:ascii="Arial" w:hAnsi="Arial" w:cs="Arial"/>
                <w:color w:val="000000"/>
                <w:sz w:val="20"/>
                <w:szCs w:val="20"/>
              </w:rPr>
            </w:pPr>
            <w:r w:rsidRPr="00D07946">
              <w:rPr>
                <w:rFonts w:ascii="Arial" w:hAnsi="Arial" w:cs="Arial"/>
                <w:color w:val="000000" w:themeColor="text1"/>
                <w:sz w:val="20"/>
                <w:lang w:val="hr-HR"/>
              </w:rPr>
              <w:t>(53)</w:t>
            </w:r>
          </w:p>
        </w:tc>
        <w:tc>
          <w:tcPr>
            <w:tcW w:w="873" w:type="pct"/>
            <w:tcBorders>
              <w:top w:val="nil"/>
              <w:left w:val="nil"/>
              <w:bottom w:val="single" w:sz="4" w:space="0" w:color="auto"/>
              <w:right w:val="nil"/>
            </w:tcBorders>
            <w:vAlign w:val="bottom"/>
          </w:tcPr>
          <w:p w14:paraId="2D3D702D" w14:textId="52BD4C15" w:rsidR="0090217A" w:rsidRPr="00D07946" w:rsidRDefault="0090217A" w:rsidP="0090217A">
            <w:pPr>
              <w:tabs>
                <w:tab w:val="left" w:pos="-720"/>
              </w:tabs>
              <w:jc w:val="right"/>
              <w:rPr>
                <w:rFonts w:ascii="Arial" w:hAnsi="Arial" w:cs="Arial"/>
                <w:color w:val="000000"/>
                <w:sz w:val="20"/>
                <w:szCs w:val="20"/>
              </w:rPr>
            </w:pPr>
            <w:r w:rsidRPr="00D07946">
              <w:rPr>
                <w:rFonts w:ascii="Arial" w:hAnsi="Arial" w:cs="Arial"/>
                <w:sz w:val="20"/>
                <w:szCs w:val="20"/>
              </w:rPr>
              <w:t xml:space="preserve"> (237)</w:t>
            </w:r>
          </w:p>
        </w:tc>
        <w:tc>
          <w:tcPr>
            <w:tcW w:w="873" w:type="pct"/>
            <w:tcBorders>
              <w:top w:val="nil"/>
              <w:left w:val="nil"/>
              <w:bottom w:val="single" w:sz="4" w:space="0" w:color="auto"/>
              <w:right w:val="nil"/>
            </w:tcBorders>
            <w:vAlign w:val="bottom"/>
          </w:tcPr>
          <w:p w14:paraId="29053BAD" w14:textId="739992DC" w:rsidR="0090217A" w:rsidRPr="00D07946" w:rsidRDefault="0090217A" w:rsidP="0090217A">
            <w:pPr>
              <w:tabs>
                <w:tab w:val="left" w:pos="-720"/>
              </w:tabs>
              <w:jc w:val="right"/>
              <w:rPr>
                <w:rFonts w:ascii="Arial" w:hAnsi="Arial" w:cs="Arial"/>
                <w:color w:val="000000"/>
                <w:sz w:val="20"/>
                <w:szCs w:val="20"/>
              </w:rPr>
            </w:pPr>
            <w:r w:rsidRPr="00D07946">
              <w:rPr>
                <w:rFonts w:ascii="Arial" w:hAnsi="Arial" w:cs="Arial"/>
                <w:color w:val="000000" w:themeColor="text1"/>
                <w:sz w:val="20"/>
                <w:lang w:val="hr-HR"/>
              </w:rPr>
              <w:t>(47)</w:t>
            </w:r>
          </w:p>
        </w:tc>
        <w:tc>
          <w:tcPr>
            <w:tcW w:w="873" w:type="pct"/>
            <w:tcBorders>
              <w:top w:val="nil"/>
              <w:left w:val="nil"/>
              <w:bottom w:val="single" w:sz="4" w:space="0" w:color="auto"/>
              <w:right w:val="nil"/>
            </w:tcBorders>
            <w:vAlign w:val="bottom"/>
          </w:tcPr>
          <w:p w14:paraId="48CF20B5" w14:textId="1E076125" w:rsidR="0090217A" w:rsidRPr="00E12BB3" w:rsidRDefault="0090217A" w:rsidP="0090217A">
            <w:pPr>
              <w:tabs>
                <w:tab w:val="left" w:pos="-720"/>
              </w:tabs>
              <w:jc w:val="right"/>
              <w:rPr>
                <w:rFonts w:ascii="Arial" w:hAnsi="Arial" w:cs="Arial"/>
                <w:color w:val="000000"/>
                <w:sz w:val="20"/>
                <w:szCs w:val="20"/>
              </w:rPr>
            </w:pPr>
            <w:r w:rsidRPr="00E12BB3">
              <w:rPr>
                <w:rFonts w:ascii="Arial" w:hAnsi="Arial" w:cs="Arial"/>
                <w:sz w:val="20"/>
                <w:szCs w:val="20"/>
              </w:rPr>
              <w:t xml:space="preserve"> (232)</w:t>
            </w:r>
          </w:p>
        </w:tc>
      </w:tr>
      <w:tr w:rsidR="0090217A" w:rsidRPr="00E12BB3" w14:paraId="335BC273" w14:textId="77777777" w:rsidTr="00E12BB3">
        <w:trPr>
          <w:trHeight w:val="312"/>
        </w:trPr>
        <w:tc>
          <w:tcPr>
            <w:tcW w:w="1508" w:type="pct"/>
            <w:vAlign w:val="bottom"/>
          </w:tcPr>
          <w:p w14:paraId="5C74D2AD" w14:textId="77777777" w:rsidR="0090217A" w:rsidRPr="00E12BB3" w:rsidRDefault="0090217A" w:rsidP="0090217A">
            <w:pPr>
              <w:tabs>
                <w:tab w:val="left" w:pos="-720"/>
              </w:tabs>
              <w:rPr>
                <w:rFonts w:ascii="Arial" w:hAnsi="Arial" w:cs="Arial"/>
                <w:b/>
                <w:bCs/>
                <w:spacing w:val="-2"/>
                <w:sz w:val="20"/>
                <w:szCs w:val="20"/>
                <w:lang w:val="en-GB"/>
              </w:rPr>
            </w:pPr>
          </w:p>
        </w:tc>
        <w:tc>
          <w:tcPr>
            <w:tcW w:w="873" w:type="pct"/>
            <w:tcBorders>
              <w:top w:val="single" w:sz="4" w:space="0" w:color="auto"/>
              <w:left w:val="nil"/>
              <w:bottom w:val="single" w:sz="12" w:space="0" w:color="auto"/>
              <w:right w:val="nil"/>
            </w:tcBorders>
            <w:vAlign w:val="bottom"/>
          </w:tcPr>
          <w:p w14:paraId="08C30F44" w14:textId="225765A8" w:rsidR="0090217A" w:rsidRPr="00D07946" w:rsidRDefault="0090217A" w:rsidP="0090217A">
            <w:pPr>
              <w:tabs>
                <w:tab w:val="left" w:pos="-720"/>
              </w:tabs>
              <w:jc w:val="right"/>
              <w:rPr>
                <w:rFonts w:ascii="Arial" w:hAnsi="Arial" w:cs="Arial"/>
                <w:b/>
                <w:bCs/>
                <w:color w:val="000000"/>
                <w:sz w:val="20"/>
                <w:szCs w:val="20"/>
              </w:rPr>
            </w:pPr>
            <w:r w:rsidRPr="00D07946">
              <w:rPr>
                <w:rFonts w:ascii="Arial" w:hAnsi="Arial" w:cs="Arial"/>
                <w:b/>
                <w:bCs/>
                <w:color w:val="000000" w:themeColor="text1"/>
                <w:sz w:val="20"/>
                <w:lang w:val="hr-HR"/>
              </w:rPr>
              <w:t>63,002</w:t>
            </w:r>
          </w:p>
        </w:tc>
        <w:tc>
          <w:tcPr>
            <w:tcW w:w="873" w:type="pct"/>
            <w:tcBorders>
              <w:top w:val="single" w:sz="4" w:space="0" w:color="auto"/>
              <w:left w:val="nil"/>
              <w:bottom w:val="single" w:sz="12" w:space="0" w:color="auto"/>
              <w:right w:val="nil"/>
            </w:tcBorders>
            <w:vAlign w:val="bottom"/>
          </w:tcPr>
          <w:p w14:paraId="3E2D6411" w14:textId="1C267A6C" w:rsidR="0090217A" w:rsidRPr="00D07946" w:rsidRDefault="0090217A" w:rsidP="0090217A">
            <w:pPr>
              <w:tabs>
                <w:tab w:val="left" w:pos="-720"/>
              </w:tabs>
              <w:jc w:val="right"/>
              <w:rPr>
                <w:rFonts w:ascii="Arial" w:hAnsi="Arial" w:cs="Arial"/>
                <w:b/>
                <w:bCs/>
                <w:color w:val="000000"/>
                <w:sz w:val="20"/>
                <w:szCs w:val="20"/>
              </w:rPr>
            </w:pPr>
            <w:r w:rsidRPr="00D07946">
              <w:rPr>
                <w:rFonts w:ascii="Arial" w:hAnsi="Arial" w:cs="Arial"/>
                <w:b/>
                <w:bCs/>
                <w:sz w:val="20"/>
                <w:szCs w:val="20"/>
              </w:rPr>
              <w:t xml:space="preserve"> 93,871 </w:t>
            </w:r>
          </w:p>
        </w:tc>
        <w:tc>
          <w:tcPr>
            <w:tcW w:w="873" w:type="pct"/>
            <w:tcBorders>
              <w:top w:val="single" w:sz="4" w:space="0" w:color="auto"/>
              <w:left w:val="nil"/>
              <w:bottom w:val="single" w:sz="12" w:space="0" w:color="auto"/>
              <w:right w:val="nil"/>
            </w:tcBorders>
            <w:vAlign w:val="bottom"/>
          </w:tcPr>
          <w:p w14:paraId="6E64BB23" w14:textId="65A3EA5F" w:rsidR="0090217A" w:rsidRPr="00D07946" w:rsidRDefault="0090217A" w:rsidP="0090217A">
            <w:pPr>
              <w:tabs>
                <w:tab w:val="left" w:pos="-720"/>
              </w:tabs>
              <w:jc w:val="right"/>
              <w:rPr>
                <w:rFonts w:ascii="Arial" w:hAnsi="Arial" w:cs="Arial"/>
                <w:b/>
                <w:bCs/>
                <w:color w:val="000000"/>
                <w:sz w:val="20"/>
                <w:szCs w:val="20"/>
              </w:rPr>
            </w:pPr>
            <w:r w:rsidRPr="00D07946">
              <w:rPr>
                <w:rFonts w:ascii="Arial" w:hAnsi="Arial" w:cs="Arial"/>
                <w:b/>
                <w:bCs/>
                <w:color w:val="000000" w:themeColor="text1"/>
                <w:sz w:val="20"/>
                <w:lang w:val="hr-HR"/>
              </w:rPr>
              <w:t>59,501</w:t>
            </w:r>
          </w:p>
        </w:tc>
        <w:tc>
          <w:tcPr>
            <w:tcW w:w="873" w:type="pct"/>
            <w:tcBorders>
              <w:top w:val="single" w:sz="4" w:space="0" w:color="auto"/>
              <w:left w:val="nil"/>
              <w:bottom w:val="single" w:sz="12" w:space="0" w:color="auto"/>
              <w:right w:val="nil"/>
            </w:tcBorders>
            <w:vAlign w:val="bottom"/>
          </w:tcPr>
          <w:p w14:paraId="296C1B30" w14:textId="5877FB22" w:rsidR="0090217A" w:rsidRPr="00E12BB3" w:rsidRDefault="0090217A" w:rsidP="0090217A">
            <w:pPr>
              <w:tabs>
                <w:tab w:val="left" w:pos="-720"/>
              </w:tabs>
              <w:jc w:val="right"/>
              <w:rPr>
                <w:rFonts w:ascii="Arial" w:hAnsi="Arial" w:cs="Arial"/>
                <w:b/>
                <w:bCs/>
                <w:color w:val="000000"/>
                <w:sz w:val="20"/>
                <w:szCs w:val="20"/>
              </w:rPr>
            </w:pPr>
            <w:r w:rsidRPr="00E12BB3">
              <w:rPr>
                <w:rFonts w:ascii="Arial" w:hAnsi="Arial" w:cs="Arial"/>
                <w:b/>
                <w:bCs/>
                <w:sz w:val="20"/>
                <w:szCs w:val="20"/>
              </w:rPr>
              <w:t xml:space="preserve"> 90</w:t>
            </w:r>
            <w:r>
              <w:rPr>
                <w:rFonts w:ascii="Arial" w:hAnsi="Arial" w:cs="Arial"/>
                <w:b/>
                <w:bCs/>
                <w:sz w:val="20"/>
                <w:szCs w:val="20"/>
              </w:rPr>
              <w:t>,</w:t>
            </w:r>
            <w:r w:rsidRPr="00E12BB3">
              <w:rPr>
                <w:rFonts w:ascii="Arial" w:hAnsi="Arial" w:cs="Arial"/>
                <w:b/>
                <w:bCs/>
                <w:sz w:val="20"/>
                <w:szCs w:val="20"/>
              </w:rPr>
              <w:t xml:space="preserve">410 </w:t>
            </w:r>
          </w:p>
        </w:tc>
      </w:tr>
    </w:tbl>
    <w:p w14:paraId="7BCEE04A" w14:textId="77777777" w:rsidR="00587444" w:rsidRPr="00587444" w:rsidRDefault="00587444" w:rsidP="00587444">
      <w:pPr>
        <w:keepNext/>
        <w:suppressAutoHyphens w:val="0"/>
        <w:autoSpaceDN/>
        <w:jc w:val="both"/>
        <w:rPr>
          <w:rFonts w:ascii="Arial" w:hAnsi="Arial" w:cs="Arial"/>
          <w:sz w:val="20"/>
          <w:szCs w:val="20"/>
          <w:lang w:val="en-GB"/>
        </w:rPr>
      </w:pPr>
    </w:p>
    <w:p w14:paraId="4A7F652D" w14:textId="77777777" w:rsidR="00587444" w:rsidRPr="00587444" w:rsidRDefault="00587444" w:rsidP="00587444">
      <w:pPr>
        <w:keepNext/>
        <w:suppressAutoHyphens w:val="0"/>
        <w:autoSpaceDN/>
        <w:jc w:val="both"/>
        <w:rPr>
          <w:rFonts w:ascii="Arial" w:hAnsi="Arial" w:cs="Arial"/>
          <w:sz w:val="20"/>
          <w:szCs w:val="20"/>
          <w:lang w:val="en-GB"/>
        </w:rPr>
      </w:pPr>
    </w:p>
    <w:p w14:paraId="14595793" w14:textId="724F98B5" w:rsidR="00587444" w:rsidRDefault="00587444" w:rsidP="00587932">
      <w:pPr>
        <w:keepNext/>
        <w:autoSpaceDN/>
        <w:jc w:val="both"/>
        <w:rPr>
          <w:rFonts w:ascii="Arial" w:hAnsi="Arial" w:cs="Arial"/>
          <w:bCs/>
          <w:sz w:val="20"/>
          <w:szCs w:val="20"/>
          <w:lang w:val="en-GB"/>
        </w:rPr>
      </w:pPr>
      <w:r w:rsidRPr="00587444">
        <w:rPr>
          <w:rFonts w:ascii="Arial" w:hAnsi="Arial" w:cs="Arial"/>
          <w:bCs/>
          <w:sz w:val="20"/>
          <w:szCs w:val="20"/>
          <w:lang w:val="en-GB"/>
        </w:rPr>
        <w:t>The following tables set out information about the credit quality of financial assets measured at amortised cost</w:t>
      </w:r>
      <w:r w:rsidR="00F43F39">
        <w:rPr>
          <w:rFonts w:ascii="Arial" w:hAnsi="Arial" w:cs="Arial"/>
          <w:bCs/>
          <w:sz w:val="20"/>
          <w:szCs w:val="20"/>
          <w:lang w:val="en-GB"/>
        </w:rPr>
        <w:t>.</w:t>
      </w:r>
      <w:r w:rsidRPr="00587444">
        <w:rPr>
          <w:rFonts w:ascii="Arial" w:hAnsi="Arial" w:cs="Arial"/>
          <w:bCs/>
          <w:sz w:val="20"/>
          <w:szCs w:val="20"/>
          <w:lang w:val="en-GB"/>
        </w:rPr>
        <w:t xml:space="preserve"> The amounts in the table represent gross carrying amounts:</w:t>
      </w:r>
    </w:p>
    <w:p w14:paraId="73F0CAED" w14:textId="77777777" w:rsidR="008B2594" w:rsidRPr="00587444" w:rsidRDefault="008B2594" w:rsidP="00587932">
      <w:pPr>
        <w:keepNext/>
        <w:autoSpaceDN/>
        <w:jc w:val="both"/>
        <w:rPr>
          <w:rFonts w:ascii="Arial" w:hAnsi="Arial" w:cs="Arial"/>
          <w:bCs/>
          <w:sz w:val="20"/>
          <w:szCs w:val="20"/>
          <w:lang w:val="en-GB"/>
        </w:rPr>
      </w:pPr>
    </w:p>
    <w:p w14:paraId="42816F47" w14:textId="77777777" w:rsidR="00587444" w:rsidRPr="00587444" w:rsidRDefault="00587444" w:rsidP="00587444">
      <w:pPr>
        <w:keepNext/>
        <w:suppressAutoHyphens w:val="0"/>
        <w:autoSpaceDN/>
        <w:jc w:val="both"/>
        <w:rPr>
          <w:rFonts w:ascii="Arial" w:hAnsi="Arial" w:cs="Arial"/>
          <w:sz w:val="20"/>
          <w:szCs w:val="20"/>
          <w:lang w:val="en-GB"/>
        </w:rPr>
      </w:pPr>
    </w:p>
    <w:tbl>
      <w:tblPr>
        <w:tblW w:w="5379" w:type="pct"/>
        <w:tblInd w:w="-142" w:type="dxa"/>
        <w:tblLayout w:type="fixed"/>
        <w:tblLook w:val="0000" w:firstRow="0" w:lastRow="0" w:firstColumn="0" w:lastColumn="0" w:noHBand="0" w:noVBand="0"/>
      </w:tblPr>
      <w:tblGrid>
        <w:gridCol w:w="1879"/>
        <w:gridCol w:w="1118"/>
        <w:gridCol w:w="994"/>
        <w:gridCol w:w="994"/>
        <w:gridCol w:w="994"/>
        <w:gridCol w:w="994"/>
        <w:gridCol w:w="994"/>
        <w:gridCol w:w="992"/>
        <w:gridCol w:w="1105"/>
      </w:tblGrid>
      <w:tr w:rsidR="00587444" w:rsidRPr="00587444" w14:paraId="1E66E33B" w14:textId="77777777" w:rsidTr="0090217A">
        <w:trPr>
          <w:trHeight w:val="239"/>
        </w:trPr>
        <w:tc>
          <w:tcPr>
            <w:tcW w:w="933" w:type="pct"/>
            <w:vAlign w:val="bottom"/>
          </w:tcPr>
          <w:p w14:paraId="7A96DE91" w14:textId="45D50EC7" w:rsidR="00587444" w:rsidRPr="00587444" w:rsidRDefault="00587444" w:rsidP="00587444">
            <w:pPr>
              <w:tabs>
                <w:tab w:val="left" w:pos="-720"/>
              </w:tabs>
              <w:autoSpaceDN/>
              <w:spacing w:line="220" w:lineRule="exact"/>
              <w:rPr>
                <w:rFonts w:ascii="Arial" w:hAnsi="Arial" w:cs="Arial"/>
                <w:b/>
                <w:sz w:val="17"/>
                <w:szCs w:val="17"/>
                <w:lang w:val="en-GB"/>
              </w:rPr>
            </w:pPr>
            <w:r w:rsidRPr="00587444">
              <w:rPr>
                <w:rFonts w:ascii="Arial" w:hAnsi="Arial" w:cs="Arial"/>
                <w:b/>
                <w:sz w:val="17"/>
                <w:szCs w:val="17"/>
                <w:lang w:val="en-GB"/>
              </w:rPr>
              <w:t>31 December 202</w:t>
            </w:r>
            <w:r w:rsidR="008B2594">
              <w:rPr>
                <w:rFonts w:ascii="Arial" w:hAnsi="Arial" w:cs="Arial"/>
                <w:b/>
                <w:sz w:val="17"/>
                <w:szCs w:val="17"/>
                <w:lang w:val="en-GB"/>
              </w:rPr>
              <w:t>5</w:t>
            </w:r>
          </w:p>
        </w:tc>
        <w:tc>
          <w:tcPr>
            <w:tcW w:w="555" w:type="pct"/>
            <w:vAlign w:val="bottom"/>
          </w:tcPr>
          <w:p w14:paraId="08E55079"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vAlign w:val="bottom"/>
          </w:tcPr>
          <w:p w14:paraId="604CE5BB"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vAlign w:val="bottom"/>
          </w:tcPr>
          <w:p w14:paraId="0116247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494" w:type="pct"/>
            <w:vAlign w:val="bottom"/>
          </w:tcPr>
          <w:p w14:paraId="49824B9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r w:rsidRPr="00587444">
              <w:rPr>
                <w:rFonts w:ascii="Arial" w:hAnsi="Arial" w:cs="Arial"/>
                <w:b/>
                <w:sz w:val="17"/>
                <w:szCs w:val="17"/>
                <w:lang w:val="en-GB"/>
              </w:rPr>
              <w:t>Group</w:t>
            </w:r>
          </w:p>
        </w:tc>
        <w:tc>
          <w:tcPr>
            <w:tcW w:w="494" w:type="pct"/>
            <w:vAlign w:val="bottom"/>
          </w:tcPr>
          <w:p w14:paraId="269AAF9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vAlign w:val="bottom"/>
          </w:tcPr>
          <w:p w14:paraId="174EB04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3" w:type="pct"/>
            <w:vAlign w:val="bottom"/>
          </w:tcPr>
          <w:p w14:paraId="40CCB89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550" w:type="pct"/>
            <w:vAlign w:val="bottom"/>
          </w:tcPr>
          <w:p w14:paraId="08D2E9F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Bank</w:t>
            </w:r>
          </w:p>
        </w:tc>
      </w:tr>
      <w:tr w:rsidR="00587444" w:rsidRPr="00587444" w14:paraId="5B1D9D90" w14:textId="77777777" w:rsidTr="0090217A">
        <w:trPr>
          <w:trHeight w:val="311"/>
        </w:trPr>
        <w:tc>
          <w:tcPr>
            <w:tcW w:w="933" w:type="pct"/>
            <w:vAlign w:val="bottom"/>
          </w:tcPr>
          <w:p w14:paraId="6C2805E1" w14:textId="77777777" w:rsidR="00587444" w:rsidRPr="00587444" w:rsidRDefault="00587444" w:rsidP="00587444">
            <w:pPr>
              <w:tabs>
                <w:tab w:val="left" w:pos="-720"/>
              </w:tabs>
              <w:autoSpaceDN/>
              <w:spacing w:line="220" w:lineRule="exact"/>
              <w:rPr>
                <w:rFonts w:ascii="Arial" w:hAnsi="Arial" w:cs="Arial"/>
                <w:sz w:val="17"/>
                <w:szCs w:val="17"/>
                <w:lang w:val="en-GB"/>
              </w:rPr>
            </w:pPr>
          </w:p>
        </w:tc>
        <w:tc>
          <w:tcPr>
            <w:tcW w:w="555" w:type="pct"/>
            <w:vAlign w:val="bottom"/>
          </w:tcPr>
          <w:p w14:paraId="5676727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1</w:t>
            </w:r>
          </w:p>
        </w:tc>
        <w:tc>
          <w:tcPr>
            <w:tcW w:w="494" w:type="pct"/>
            <w:vAlign w:val="bottom"/>
          </w:tcPr>
          <w:p w14:paraId="1911FE1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2</w:t>
            </w:r>
          </w:p>
        </w:tc>
        <w:tc>
          <w:tcPr>
            <w:tcW w:w="494" w:type="pct"/>
            <w:vAlign w:val="bottom"/>
          </w:tcPr>
          <w:p w14:paraId="624DC7C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3</w:t>
            </w:r>
          </w:p>
        </w:tc>
        <w:tc>
          <w:tcPr>
            <w:tcW w:w="494" w:type="pct"/>
            <w:vAlign w:val="bottom"/>
          </w:tcPr>
          <w:p w14:paraId="5CF59D5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Total</w:t>
            </w:r>
          </w:p>
        </w:tc>
        <w:tc>
          <w:tcPr>
            <w:tcW w:w="494" w:type="pct"/>
            <w:vAlign w:val="bottom"/>
          </w:tcPr>
          <w:p w14:paraId="55A2FFF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1</w:t>
            </w:r>
          </w:p>
        </w:tc>
        <w:tc>
          <w:tcPr>
            <w:tcW w:w="494" w:type="pct"/>
            <w:vAlign w:val="bottom"/>
          </w:tcPr>
          <w:p w14:paraId="6942278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2</w:t>
            </w:r>
          </w:p>
        </w:tc>
        <w:tc>
          <w:tcPr>
            <w:tcW w:w="493" w:type="pct"/>
            <w:vAlign w:val="bottom"/>
          </w:tcPr>
          <w:p w14:paraId="29F44C5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3</w:t>
            </w:r>
          </w:p>
        </w:tc>
        <w:tc>
          <w:tcPr>
            <w:tcW w:w="550" w:type="pct"/>
            <w:vAlign w:val="bottom"/>
          </w:tcPr>
          <w:p w14:paraId="1C21E36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Total</w:t>
            </w:r>
          </w:p>
        </w:tc>
      </w:tr>
      <w:tr w:rsidR="00336BC5" w:rsidRPr="00587444" w14:paraId="68A7D210" w14:textId="77777777" w:rsidTr="0090217A">
        <w:trPr>
          <w:trHeight w:val="311"/>
        </w:trPr>
        <w:tc>
          <w:tcPr>
            <w:tcW w:w="933" w:type="pct"/>
            <w:vAlign w:val="bottom"/>
          </w:tcPr>
          <w:p w14:paraId="1A329187" w14:textId="77777777" w:rsidR="00336BC5" w:rsidRPr="00587444" w:rsidRDefault="00336BC5" w:rsidP="00336BC5">
            <w:pPr>
              <w:tabs>
                <w:tab w:val="left" w:pos="-720"/>
              </w:tabs>
              <w:autoSpaceDN/>
              <w:spacing w:line="220" w:lineRule="exact"/>
              <w:rPr>
                <w:rFonts w:ascii="Arial" w:hAnsi="Arial" w:cs="Arial"/>
                <w:sz w:val="17"/>
                <w:szCs w:val="17"/>
              </w:rPr>
            </w:pPr>
          </w:p>
        </w:tc>
        <w:tc>
          <w:tcPr>
            <w:tcW w:w="555" w:type="pct"/>
            <w:vAlign w:val="bottom"/>
          </w:tcPr>
          <w:p w14:paraId="2105B752" w14:textId="7D7FB511" w:rsidR="00336BC5" w:rsidRPr="00587444" w:rsidRDefault="00336BC5" w:rsidP="00336BC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494" w:type="pct"/>
            <w:vAlign w:val="bottom"/>
          </w:tcPr>
          <w:p w14:paraId="73567F01" w14:textId="1D3E1F17" w:rsidR="00336BC5" w:rsidRPr="00587444" w:rsidRDefault="00336BC5" w:rsidP="00336BC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 xml:space="preserve">EUR </w:t>
            </w:r>
            <w:r w:rsidRPr="00587444">
              <w:rPr>
                <w:rFonts w:ascii="Arial" w:hAnsi="Arial" w:cs="Arial"/>
                <w:b/>
                <w:sz w:val="17"/>
                <w:szCs w:val="17"/>
                <w:lang w:val="en-GB"/>
              </w:rPr>
              <w:t>‘000</w:t>
            </w:r>
          </w:p>
        </w:tc>
        <w:tc>
          <w:tcPr>
            <w:tcW w:w="494" w:type="pct"/>
            <w:vAlign w:val="bottom"/>
          </w:tcPr>
          <w:p w14:paraId="58534EBC" w14:textId="4D2DF724" w:rsidR="00336BC5" w:rsidRPr="00587444" w:rsidRDefault="00336BC5" w:rsidP="00336BC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494" w:type="pct"/>
            <w:vAlign w:val="bottom"/>
          </w:tcPr>
          <w:p w14:paraId="0F00686D" w14:textId="76A1C79C" w:rsidR="00336BC5" w:rsidRPr="00587444" w:rsidRDefault="00336BC5" w:rsidP="00336BC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 xml:space="preserve">EUR </w:t>
            </w:r>
            <w:r w:rsidRPr="00587444">
              <w:rPr>
                <w:rFonts w:ascii="Arial" w:hAnsi="Arial" w:cs="Arial"/>
                <w:b/>
                <w:sz w:val="17"/>
                <w:szCs w:val="17"/>
                <w:lang w:val="en-GB"/>
              </w:rPr>
              <w:t>‘000</w:t>
            </w:r>
          </w:p>
        </w:tc>
        <w:tc>
          <w:tcPr>
            <w:tcW w:w="494" w:type="pct"/>
            <w:vAlign w:val="bottom"/>
          </w:tcPr>
          <w:p w14:paraId="1DB2E72E" w14:textId="6B398642" w:rsidR="00336BC5" w:rsidRPr="00587444" w:rsidRDefault="00336BC5" w:rsidP="00336BC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494" w:type="pct"/>
            <w:vAlign w:val="bottom"/>
          </w:tcPr>
          <w:p w14:paraId="735B916C" w14:textId="7812FA86" w:rsidR="00336BC5" w:rsidRPr="00587444" w:rsidRDefault="00336BC5" w:rsidP="00336BC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 xml:space="preserve">EUR </w:t>
            </w:r>
            <w:r w:rsidRPr="00587444">
              <w:rPr>
                <w:rFonts w:ascii="Arial" w:hAnsi="Arial" w:cs="Arial"/>
                <w:b/>
                <w:sz w:val="17"/>
                <w:szCs w:val="17"/>
                <w:lang w:val="en-GB"/>
              </w:rPr>
              <w:t>‘000</w:t>
            </w:r>
          </w:p>
        </w:tc>
        <w:tc>
          <w:tcPr>
            <w:tcW w:w="493" w:type="pct"/>
            <w:vAlign w:val="bottom"/>
          </w:tcPr>
          <w:p w14:paraId="1AE6C18A" w14:textId="2E4FE1AD" w:rsidR="00336BC5" w:rsidRPr="00587444" w:rsidRDefault="00336BC5" w:rsidP="00336BC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50" w:type="pct"/>
            <w:vAlign w:val="bottom"/>
          </w:tcPr>
          <w:p w14:paraId="219B94CA" w14:textId="6B650BEA" w:rsidR="00336BC5" w:rsidRPr="00587444" w:rsidRDefault="00336BC5" w:rsidP="00336BC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 xml:space="preserve">EUR </w:t>
            </w:r>
            <w:r w:rsidRPr="00587444">
              <w:rPr>
                <w:rFonts w:ascii="Arial" w:hAnsi="Arial" w:cs="Arial"/>
                <w:b/>
                <w:sz w:val="17"/>
                <w:szCs w:val="17"/>
                <w:lang w:val="en-GB"/>
              </w:rPr>
              <w:t>‘000</w:t>
            </w:r>
          </w:p>
        </w:tc>
      </w:tr>
      <w:tr w:rsidR="0090217A" w:rsidRPr="00587444" w14:paraId="392CB9F7" w14:textId="77777777" w:rsidTr="0090217A">
        <w:trPr>
          <w:trHeight w:val="417"/>
        </w:trPr>
        <w:tc>
          <w:tcPr>
            <w:tcW w:w="933" w:type="pct"/>
            <w:vAlign w:val="bottom"/>
          </w:tcPr>
          <w:p w14:paraId="09329100" w14:textId="77777777" w:rsidR="0090217A" w:rsidRPr="00587444" w:rsidRDefault="0090217A" w:rsidP="0090217A">
            <w:pPr>
              <w:tabs>
                <w:tab w:val="right" w:pos="1202"/>
              </w:tabs>
              <w:suppressAutoHyphens w:val="0"/>
              <w:autoSpaceDN/>
              <w:spacing w:line="240" w:lineRule="exact"/>
              <w:outlineLvl w:val="0"/>
              <w:rPr>
                <w:rFonts w:ascii="Arial" w:hAnsi="Arial" w:cs="Arial"/>
                <w:sz w:val="17"/>
                <w:szCs w:val="17"/>
                <w:lang w:val="en-GB"/>
              </w:rPr>
            </w:pPr>
            <w:r w:rsidRPr="00587444">
              <w:rPr>
                <w:rFonts w:ascii="Arial" w:hAnsi="Arial" w:cs="Arial"/>
                <w:sz w:val="17"/>
                <w:szCs w:val="17"/>
                <w:lang w:val="en-GB"/>
              </w:rPr>
              <w:t>Gross amount</w:t>
            </w:r>
          </w:p>
        </w:tc>
        <w:tc>
          <w:tcPr>
            <w:tcW w:w="555" w:type="pct"/>
            <w:tcBorders>
              <w:top w:val="nil"/>
              <w:left w:val="nil"/>
              <w:bottom w:val="nil"/>
              <w:right w:val="nil"/>
            </w:tcBorders>
            <w:vAlign w:val="bottom"/>
          </w:tcPr>
          <w:p w14:paraId="73F150AA" w14:textId="5A1624F0" w:rsidR="0090217A" w:rsidRPr="00587444" w:rsidRDefault="0090217A" w:rsidP="0090217A">
            <w:pPr>
              <w:tabs>
                <w:tab w:val="right" w:pos="1202"/>
              </w:tabs>
              <w:suppressAutoHyphens w:val="0"/>
              <w:autoSpaceDN/>
              <w:spacing w:line="240" w:lineRule="exact"/>
              <w:jc w:val="right"/>
              <w:outlineLvl w:val="0"/>
              <w:rPr>
                <w:rFonts w:ascii="Arial" w:hAnsi="Arial" w:cs="Arial"/>
                <w:sz w:val="17"/>
                <w:szCs w:val="17"/>
                <w:lang w:val="en-GB"/>
              </w:rPr>
            </w:pPr>
            <w:r w:rsidRPr="000B7583">
              <w:rPr>
                <w:rFonts w:ascii="Arial" w:hAnsi="Arial" w:cs="Arial"/>
                <w:sz w:val="17"/>
                <w:szCs w:val="17"/>
              </w:rPr>
              <w:t xml:space="preserve"> 63</w:t>
            </w:r>
            <w:r>
              <w:rPr>
                <w:rFonts w:ascii="Arial" w:hAnsi="Arial" w:cs="Arial"/>
                <w:sz w:val="17"/>
                <w:szCs w:val="17"/>
              </w:rPr>
              <w:t>,</w:t>
            </w:r>
            <w:r w:rsidRPr="000B7583">
              <w:rPr>
                <w:rFonts w:ascii="Arial" w:hAnsi="Arial" w:cs="Arial"/>
                <w:sz w:val="17"/>
                <w:szCs w:val="17"/>
              </w:rPr>
              <w:t xml:space="preserve">055 </w:t>
            </w:r>
          </w:p>
        </w:tc>
        <w:tc>
          <w:tcPr>
            <w:tcW w:w="494" w:type="pct"/>
            <w:tcBorders>
              <w:top w:val="nil"/>
              <w:left w:val="nil"/>
              <w:bottom w:val="nil"/>
              <w:right w:val="nil"/>
            </w:tcBorders>
            <w:vAlign w:val="bottom"/>
          </w:tcPr>
          <w:p w14:paraId="0BB07549" w14:textId="1E93E448" w:rsidR="0090217A" w:rsidRPr="00587444" w:rsidRDefault="0090217A" w:rsidP="0090217A">
            <w:pPr>
              <w:tabs>
                <w:tab w:val="right" w:pos="1202"/>
              </w:tabs>
              <w:suppressAutoHyphens w:val="0"/>
              <w:autoSpaceDN/>
              <w:spacing w:line="240" w:lineRule="exact"/>
              <w:jc w:val="right"/>
              <w:outlineLvl w:val="0"/>
              <w:rPr>
                <w:rFonts w:ascii="Arial" w:hAnsi="Arial" w:cs="Arial"/>
                <w:sz w:val="17"/>
                <w:szCs w:val="17"/>
                <w:lang w:val="en-GB"/>
              </w:rPr>
            </w:pPr>
            <w:r w:rsidRPr="000B7583">
              <w:rPr>
                <w:rFonts w:ascii="Arial" w:hAnsi="Arial" w:cs="Arial"/>
                <w:sz w:val="17"/>
                <w:szCs w:val="17"/>
              </w:rPr>
              <w:t xml:space="preserve"> - </w:t>
            </w:r>
          </w:p>
        </w:tc>
        <w:tc>
          <w:tcPr>
            <w:tcW w:w="494" w:type="pct"/>
            <w:tcBorders>
              <w:top w:val="nil"/>
              <w:left w:val="nil"/>
              <w:bottom w:val="nil"/>
              <w:right w:val="nil"/>
            </w:tcBorders>
            <w:vAlign w:val="bottom"/>
          </w:tcPr>
          <w:p w14:paraId="0B9017D0" w14:textId="2AA95082" w:rsidR="0090217A" w:rsidRPr="00587444" w:rsidRDefault="0090217A" w:rsidP="0090217A">
            <w:pPr>
              <w:tabs>
                <w:tab w:val="right" w:pos="1202"/>
              </w:tabs>
              <w:suppressAutoHyphens w:val="0"/>
              <w:autoSpaceDN/>
              <w:spacing w:line="240" w:lineRule="exact"/>
              <w:jc w:val="right"/>
              <w:outlineLvl w:val="0"/>
              <w:rPr>
                <w:rFonts w:ascii="Arial" w:hAnsi="Arial" w:cs="Arial"/>
                <w:sz w:val="17"/>
                <w:szCs w:val="17"/>
                <w:lang w:val="en-GB"/>
              </w:rPr>
            </w:pPr>
            <w:r w:rsidRPr="000B7583">
              <w:rPr>
                <w:rFonts w:ascii="Arial" w:hAnsi="Arial" w:cs="Arial"/>
                <w:sz w:val="17"/>
                <w:szCs w:val="17"/>
              </w:rPr>
              <w:t xml:space="preserve"> - </w:t>
            </w:r>
          </w:p>
        </w:tc>
        <w:tc>
          <w:tcPr>
            <w:tcW w:w="494" w:type="pct"/>
            <w:tcBorders>
              <w:top w:val="nil"/>
              <w:left w:val="nil"/>
              <w:bottom w:val="nil"/>
              <w:right w:val="nil"/>
            </w:tcBorders>
            <w:vAlign w:val="bottom"/>
          </w:tcPr>
          <w:p w14:paraId="31EE3312" w14:textId="3C826777" w:rsidR="0090217A" w:rsidRPr="00587444" w:rsidRDefault="0090217A" w:rsidP="0090217A">
            <w:pPr>
              <w:tabs>
                <w:tab w:val="right" w:pos="1202"/>
              </w:tabs>
              <w:suppressAutoHyphens w:val="0"/>
              <w:autoSpaceDN/>
              <w:spacing w:line="240" w:lineRule="exact"/>
              <w:jc w:val="right"/>
              <w:outlineLvl w:val="0"/>
              <w:rPr>
                <w:rFonts w:ascii="Arial" w:hAnsi="Arial" w:cs="Arial"/>
                <w:b/>
                <w:bCs/>
                <w:sz w:val="17"/>
                <w:szCs w:val="17"/>
                <w:lang w:val="en-GB"/>
              </w:rPr>
            </w:pPr>
            <w:r w:rsidRPr="000B7583">
              <w:rPr>
                <w:rFonts w:ascii="Arial" w:hAnsi="Arial" w:cs="Arial"/>
                <w:b/>
                <w:bCs/>
                <w:sz w:val="17"/>
                <w:szCs w:val="17"/>
              </w:rPr>
              <w:t xml:space="preserve"> 63</w:t>
            </w:r>
            <w:r>
              <w:rPr>
                <w:rFonts w:ascii="Arial" w:hAnsi="Arial" w:cs="Arial"/>
                <w:b/>
                <w:bCs/>
                <w:sz w:val="17"/>
                <w:szCs w:val="17"/>
              </w:rPr>
              <w:t>,</w:t>
            </w:r>
            <w:r w:rsidRPr="000B7583">
              <w:rPr>
                <w:rFonts w:ascii="Arial" w:hAnsi="Arial" w:cs="Arial"/>
                <w:b/>
                <w:bCs/>
                <w:sz w:val="17"/>
                <w:szCs w:val="17"/>
              </w:rPr>
              <w:t xml:space="preserve">055 </w:t>
            </w:r>
          </w:p>
        </w:tc>
        <w:tc>
          <w:tcPr>
            <w:tcW w:w="494" w:type="pct"/>
            <w:tcBorders>
              <w:top w:val="nil"/>
              <w:left w:val="nil"/>
              <w:bottom w:val="nil"/>
              <w:right w:val="nil"/>
            </w:tcBorders>
            <w:vAlign w:val="bottom"/>
          </w:tcPr>
          <w:p w14:paraId="1A2A0F56" w14:textId="71C80AB5" w:rsidR="0090217A" w:rsidRPr="00587444" w:rsidRDefault="0090217A" w:rsidP="0090217A">
            <w:pPr>
              <w:tabs>
                <w:tab w:val="right" w:pos="1202"/>
              </w:tabs>
              <w:suppressAutoHyphens w:val="0"/>
              <w:autoSpaceDN/>
              <w:spacing w:line="240" w:lineRule="exact"/>
              <w:jc w:val="right"/>
              <w:outlineLvl w:val="0"/>
              <w:rPr>
                <w:rFonts w:ascii="Arial" w:hAnsi="Arial" w:cs="Arial"/>
                <w:sz w:val="17"/>
                <w:szCs w:val="17"/>
                <w:lang w:val="en-GB"/>
              </w:rPr>
            </w:pPr>
            <w:r w:rsidRPr="000B7583">
              <w:rPr>
                <w:rFonts w:ascii="Arial" w:hAnsi="Arial" w:cs="Arial"/>
                <w:sz w:val="17"/>
                <w:szCs w:val="17"/>
              </w:rPr>
              <w:t xml:space="preserve"> 59</w:t>
            </w:r>
            <w:r>
              <w:rPr>
                <w:rFonts w:ascii="Arial" w:hAnsi="Arial" w:cs="Arial"/>
                <w:sz w:val="17"/>
                <w:szCs w:val="17"/>
              </w:rPr>
              <w:t>,</w:t>
            </w:r>
            <w:r w:rsidRPr="000B7583">
              <w:rPr>
                <w:rFonts w:ascii="Arial" w:hAnsi="Arial" w:cs="Arial"/>
                <w:sz w:val="17"/>
                <w:szCs w:val="17"/>
              </w:rPr>
              <w:t xml:space="preserve">548 </w:t>
            </w:r>
          </w:p>
        </w:tc>
        <w:tc>
          <w:tcPr>
            <w:tcW w:w="494" w:type="pct"/>
            <w:tcBorders>
              <w:top w:val="nil"/>
              <w:left w:val="nil"/>
              <w:bottom w:val="nil"/>
              <w:right w:val="nil"/>
            </w:tcBorders>
            <w:vAlign w:val="bottom"/>
          </w:tcPr>
          <w:p w14:paraId="5A9B08E4" w14:textId="224FB0BA" w:rsidR="0090217A" w:rsidRPr="00587444" w:rsidRDefault="0090217A" w:rsidP="0090217A">
            <w:pPr>
              <w:tabs>
                <w:tab w:val="right" w:pos="1202"/>
              </w:tabs>
              <w:suppressAutoHyphens w:val="0"/>
              <w:autoSpaceDN/>
              <w:spacing w:line="240" w:lineRule="exact"/>
              <w:jc w:val="right"/>
              <w:outlineLvl w:val="0"/>
              <w:rPr>
                <w:rFonts w:ascii="Arial" w:hAnsi="Arial" w:cs="Arial"/>
                <w:sz w:val="17"/>
                <w:szCs w:val="17"/>
                <w:lang w:val="en-GB"/>
              </w:rPr>
            </w:pPr>
            <w:r w:rsidRPr="000B7583">
              <w:rPr>
                <w:rFonts w:ascii="Arial" w:hAnsi="Arial" w:cs="Arial"/>
                <w:sz w:val="17"/>
                <w:szCs w:val="17"/>
              </w:rPr>
              <w:t xml:space="preserve"> - </w:t>
            </w:r>
          </w:p>
        </w:tc>
        <w:tc>
          <w:tcPr>
            <w:tcW w:w="493" w:type="pct"/>
            <w:tcBorders>
              <w:top w:val="nil"/>
              <w:left w:val="nil"/>
              <w:bottom w:val="nil"/>
              <w:right w:val="nil"/>
            </w:tcBorders>
            <w:vAlign w:val="bottom"/>
          </w:tcPr>
          <w:p w14:paraId="08B10AF1" w14:textId="663B837E" w:rsidR="0090217A" w:rsidRPr="00587444" w:rsidRDefault="0090217A" w:rsidP="0090217A">
            <w:pPr>
              <w:tabs>
                <w:tab w:val="right" w:pos="1202"/>
              </w:tabs>
              <w:suppressAutoHyphens w:val="0"/>
              <w:autoSpaceDN/>
              <w:spacing w:line="240" w:lineRule="exact"/>
              <w:jc w:val="right"/>
              <w:outlineLvl w:val="0"/>
              <w:rPr>
                <w:rFonts w:ascii="Arial" w:hAnsi="Arial" w:cs="Arial"/>
                <w:sz w:val="17"/>
                <w:szCs w:val="17"/>
                <w:lang w:val="en-GB"/>
              </w:rPr>
            </w:pPr>
            <w:r w:rsidRPr="000B7583">
              <w:rPr>
                <w:rFonts w:ascii="Arial" w:hAnsi="Arial" w:cs="Arial"/>
                <w:sz w:val="17"/>
                <w:szCs w:val="17"/>
              </w:rPr>
              <w:t xml:space="preserve"> - </w:t>
            </w:r>
          </w:p>
        </w:tc>
        <w:tc>
          <w:tcPr>
            <w:tcW w:w="550" w:type="pct"/>
            <w:tcBorders>
              <w:top w:val="nil"/>
              <w:left w:val="nil"/>
              <w:bottom w:val="nil"/>
              <w:right w:val="nil"/>
            </w:tcBorders>
            <w:vAlign w:val="bottom"/>
          </w:tcPr>
          <w:p w14:paraId="0AFD798D" w14:textId="14307442" w:rsidR="0090217A" w:rsidRPr="00587444" w:rsidRDefault="0090217A" w:rsidP="0090217A">
            <w:pPr>
              <w:tabs>
                <w:tab w:val="right" w:pos="1202"/>
              </w:tabs>
              <w:suppressAutoHyphens w:val="0"/>
              <w:autoSpaceDN/>
              <w:spacing w:line="240" w:lineRule="exact"/>
              <w:jc w:val="right"/>
              <w:outlineLvl w:val="0"/>
              <w:rPr>
                <w:rFonts w:ascii="Arial" w:hAnsi="Arial" w:cs="Arial"/>
                <w:b/>
                <w:bCs/>
                <w:sz w:val="17"/>
                <w:szCs w:val="17"/>
                <w:lang w:val="en-GB"/>
              </w:rPr>
            </w:pPr>
            <w:r w:rsidRPr="000B7583">
              <w:rPr>
                <w:rFonts w:ascii="Arial" w:hAnsi="Arial" w:cs="Arial"/>
                <w:b/>
                <w:bCs/>
                <w:sz w:val="17"/>
                <w:szCs w:val="17"/>
              </w:rPr>
              <w:t xml:space="preserve"> 59</w:t>
            </w:r>
            <w:r>
              <w:rPr>
                <w:rFonts w:ascii="Arial" w:hAnsi="Arial" w:cs="Arial"/>
                <w:b/>
                <w:bCs/>
                <w:sz w:val="17"/>
                <w:szCs w:val="17"/>
              </w:rPr>
              <w:t>,</w:t>
            </w:r>
            <w:r w:rsidRPr="000B7583">
              <w:rPr>
                <w:rFonts w:ascii="Arial" w:hAnsi="Arial" w:cs="Arial"/>
                <w:b/>
                <w:bCs/>
                <w:sz w:val="17"/>
                <w:szCs w:val="17"/>
              </w:rPr>
              <w:t xml:space="preserve">548 </w:t>
            </w:r>
          </w:p>
        </w:tc>
      </w:tr>
      <w:tr w:rsidR="0090217A" w:rsidRPr="00587444" w14:paraId="629FEAF7" w14:textId="77777777" w:rsidTr="0090217A">
        <w:trPr>
          <w:trHeight w:val="417"/>
        </w:trPr>
        <w:tc>
          <w:tcPr>
            <w:tcW w:w="933" w:type="pct"/>
            <w:vAlign w:val="bottom"/>
          </w:tcPr>
          <w:p w14:paraId="03E704DD" w14:textId="77777777" w:rsidR="0090217A" w:rsidRPr="00587444" w:rsidRDefault="0090217A" w:rsidP="0090217A">
            <w:pPr>
              <w:tabs>
                <w:tab w:val="right" w:pos="1202"/>
              </w:tabs>
              <w:suppressAutoHyphens w:val="0"/>
              <w:autoSpaceDN/>
              <w:spacing w:line="240" w:lineRule="exact"/>
              <w:outlineLvl w:val="0"/>
              <w:rPr>
                <w:rFonts w:ascii="Arial" w:hAnsi="Arial" w:cs="Arial"/>
                <w:sz w:val="17"/>
                <w:szCs w:val="17"/>
                <w:lang w:val="en-GB"/>
              </w:rPr>
            </w:pPr>
            <w:r w:rsidRPr="00587444">
              <w:rPr>
                <w:rFonts w:ascii="Arial" w:hAnsi="Arial" w:cs="Arial"/>
                <w:sz w:val="17"/>
                <w:szCs w:val="17"/>
                <w:lang w:val="en-GB"/>
              </w:rPr>
              <w:t>Loss allowances</w:t>
            </w:r>
          </w:p>
        </w:tc>
        <w:tc>
          <w:tcPr>
            <w:tcW w:w="555" w:type="pct"/>
            <w:tcBorders>
              <w:top w:val="nil"/>
              <w:left w:val="nil"/>
              <w:bottom w:val="nil"/>
              <w:right w:val="nil"/>
            </w:tcBorders>
            <w:vAlign w:val="bottom"/>
          </w:tcPr>
          <w:p w14:paraId="50B23460" w14:textId="21E8C8A4" w:rsidR="0090217A" w:rsidRPr="00587444" w:rsidRDefault="0090217A" w:rsidP="0090217A">
            <w:pPr>
              <w:tabs>
                <w:tab w:val="right" w:pos="1202"/>
              </w:tabs>
              <w:suppressAutoHyphens w:val="0"/>
              <w:autoSpaceDN/>
              <w:spacing w:line="240" w:lineRule="exact"/>
              <w:jc w:val="right"/>
              <w:outlineLvl w:val="0"/>
              <w:rPr>
                <w:rFonts w:ascii="Arial" w:hAnsi="Arial" w:cs="Arial"/>
                <w:sz w:val="17"/>
                <w:szCs w:val="17"/>
                <w:lang w:val="en-GB"/>
              </w:rPr>
            </w:pPr>
            <w:r w:rsidRPr="000B7583">
              <w:rPr>
                <w:rFonts w:ascii="Arial" w:hAnsi="Arial" w:cs="Arial"/>
                <w:sz w:val="17"/>
                <w:szCs w:val="17"/>
              </w:rPr>
              <w:t xml:space="preserve"> (53)</w:t>
            </w:r>
          </w:p>
        </w:tc>
        <w:tc>
          <w:tcPr>
            <w:tcW w:w="494" w:type="pct"/>
            <w:tcBorders>
              <w:top w:val="nil"/>
              <w:left w:val="nil"/>
              <w:bottom w:val="nil"/>
              <w:right w:val="nil"/>
            </w:tcBorders>
            <w:vAlign w:val="bottom"/>
          </w:tcPr>
          <w:p w14:paraId="5F903984" w14:textId="7A660C0C" w:rsidR="0090217A" w:rsidRPr="00587444" w:rsidRDefault="0090217A" w:rsidP="0090217A">
            <w:pPr>
              <w:tabs>
                <w:tab w:val="right" w:pos="1202"/>
              </w:tabs>
              <w:suppressAutoHyphens w:val="0"/>
              <w:autoSpaceDN/>
              <w:spacing w:line="240" w:lineRule="exact"/>
              <w:jc w:val="right"/>
              <w:outlineLvl w:val="0"/>
              <w:rPr>
                <w:rFonts w:ascii="Arial" w:hAnsi="Arial" w:cs="Arial"/>
                <w:sz w:val="17"/>
                <w:szCs w:val="17"/>
                <w:lang w:val="en-GB"/>
              </w:rPr>
            </w:pPr>
            <w:r w:rsidRPr="000B7583">
              <w:rPr>
                <w:rFonts w:ascii="Arial" w:hAnsi="Arial" w:cs="Arial"/>
                <w:sz w:val="17"/>
                <w:szCs w:val="17"/>
              </w:rPr>
              <w:t xml:space="preserve"> - </w:t>
            </w:r>
          </w:p>
        </w:tc>
        <w:tc>
          <w:tcPr>
            <w:tcW w:w="494" w:type="pct"/>
            <w:tcBorders>
              <w:top w:val="nil"/>
              <w:left w:val="nil"/>
              <w:bottom w:val="nil"/>
              <w:right w:val="nil"/>
            </w:tcBorders>
            <w:vAlign w:val="bottom"/>
          </w:tcPr>
          <w:p w14:paraId="3AFB5359" w14:textId="37E92BB6" w:rsidR="0090217A" w:rsidRPr="00587444" w:rsidRDefault="0090217A" w:rsidP="0090217A">
            <w:pPr>
              <w:tabs>
                <w:tab w:val="right" w:pos="1202"/>
              </w:tabs>
              <w:suppressAutoHyphens w:val="0"/>
              <w:autoSpaceDN/>
              <w:spacing w:line="240" w:lineRule="exact"/>
              <w:jc w:val="right"/>
              <w:outlineLvl w:val="0"/>
              <w:rPr>
                <w:rFonts w:ascii="Arial" w:hAnsi="Arial" w:cs="Arial"/>
                <w:sz w:val="17"/>
                <w:szCs w:val="17"/>
                <w:lang w:val="en-GB"/>
              </w:rPr>
            </w:pPr>
            <w:r w:rsidRPr="000B7583">
              <w:rPr>
                <w:rFonts w:ascii="Arial" w:hAnsi="Arial" w:cs="Arial"/>
                <w:sz w:val="17"/>
                <w:szCs w:val="17"/>
              </w:rPr>
              <w:t xml:space="preserve"> - </w:t>
            </w:r>
          </w:p>
        </w:tc>
        <w:tc>
          <w:tcPr>
            <w:tcW w:w="494" w:type="pct"/>
            <w:tcBorders>
              <w:top w:val="nil"/>
              <w:left w:val="nil"/>
              <w:bottom w:val="nil"/>
              <w:right w:val="nil"/>
            </w:tcBorders>
            <w:vAlign w:val="bottom"/>
          </w:tcPr>
          <w:p w14:paraId="56B9415E" w14:textId="073EA8A2" w:rsidR="0090217A" w:rsidRPr="00587444" w:rsidRDefault="0090217A" w:rsidP="0090217A">
            <w:pPr>
              <w:tabs>
                <w:tab w:val="right" w:pos="1202"/>
              </w:tabs>
              <w:suppressAutoHyphens w:val="0"/>
              <w:autoSpaceDN/>
              <w:spacing w:line="240" w:lineRule="exact"/>
              <w:jc w:val="right"/>
              <w:outlineLvl w:val="0"/>
              <w:rPr>
                <w:rFonts w:ascii="Arial" w:hAnsi="Arial" w:cs="Arial"/>
                <w:b/>
                <w:bCs/>
                <w:sz w:val="17"/>
                <w:szCs w:val="17"/>
                <w:lang w:val="en-GB"/>
              </w:rPr>
            </w:pPr>
            <w:r w:rsidRPr="000B7583">
              <w:rPr>
                <w:rFonts w:ascii="Arial" w:hAnsi="Arial" w:cs="Arial"/>
                <w:b/>
                <w:bCs/>
                <w:sz w:val="17"/>
                <w:szCs w:val="17"/>
              </w:rPr>
              <w:t xml:space="preserve"> (53)</w:t>
            </w:r>
          </w:p>
        </w:tc>
        <w:tc>
          <w:tcPr>
            <w:tcW w:w="494" w:type="pct"/>
            <w:tcBorders>
              <w:top w:val="nil"/>
              <w:left w:val="nil"/>
              <w:bottom w:val="nil"/>
              <w:right w:val="nil"/>
            </w:tcBorders>
            <w:vAlign w:val="bottom"/>
          </w:tcPr>
          <w:p w14:paraId="1C0D8A4B" w14:textId="09D7F538" w:rsidR="0090217A" w:rsidRPr="00587444" w:rsidRDefault="0090217A" w:rsidP="0090217A">
            <w:pPr>
              <w:tabs>
                <w:tab w:val="right" w:pos="1202"/>
              </w:tabs>
              <w:suppressAutoHyphens w:val="0"/>
              <w:autoSpaceDN/>
              <w:spacing w:line="240" w:lineRule="exact"/>
              <w:jc w:val="right"/>
              <w:outlineLvl w:val="0"/>
              <w:rPr>
                <w:rFonts w:ascii="Arial" w:hAnsi="Arial" w:cs="Arial"/>
                <w:sz w:val="17"/>
                <w:szCs w:val="17"/>
                <w:lang w:val="en-GB"/>
              </w:rPr>
            </w:pPr>
            <w:r w:rsidRPr="000B7583">
              <w:rPr>
                <w:rFonts w:ascii="Arial" w:hAnsi="Arial" w:cs="Arial"/>
                <w:sz w:val="17"/>
                <w:szCs w:val="17"/>
              </w:rPr>
              <w:t xml:space="preserve"> (47)</w:t>
            </w:r>
          </w:p>
        </w:tc>
        <w:tc>
          <w:tcPr>
            <w:tcW w:w="494" w:type="pct"/>
            <w:tcBorders>
              <w:top w:val="nil"/>
              <w:left w:val="nil"/>
              <w:bottom w:val="nil"/>
              <w:right w:val="nil"/>
            </w:tcBorders>
            <w:vAlign w:val="bottom"/>
          </w:tcPr>
          <w:p w14:paraId="4E7F1C3D" w14:textId="3CE718D2" w:rsidR="0090217A" w:rsidRPr="00587444" w:rsidRDefault="0090217A" w:rsidP="0090217A">
            <w:pPr>
              <w:tabs>
                <w:tab w:val="right" w:pos="1202"/>
              </w:tabs>
              <w:suppressAutoHyphens w:val="0"/>
              <w:autoSpaceDN/>
              <w:spacing w:line="240" w:lineRule="exact"/>
              <w:jc w:val="right"/>
              <w:outlineLvl w:val="0"/>
              <w:rPr>
                <w:rFonts w:ascii="Arial" w:hAnsi="Arial" w:cs="Arial"/>
                <w:sz w:val="17"/>
                <w:szCs w:val="17"/>
                <w:lang w:val="en-GB"/>
              </w:rPr>
            </w:pPr>
            <w:r w:rsidRPr="000B7583">
              <w:rPr>
                <w:rFonts w:ascii="Arial" w:hAnsi="Arial" w:cs="Arial"/>
                <w:sz w:val="17"/>
                <w:szCs w:val="17"/>
              </w:rPr>
              <w:t xml:space="preserve"> - </w:t>
            </w:r>
          </w:p>
        </w:tc>
        <w:tc>
          <w:tcPr>
            <w:tcW w:w="493" w:type="pct"/>
            <w:tcBorders>
              <w:top w:val="nil"/>
              <w:left w:val="nil"/>
              <w:bottom w:val="nil"/>
              <w:right w:val="nil"/>
            </w:tcBorders>
            <w:vAlign w:val="bottom"/>
          </w:tcPr>
          <w:p w14:paraId="7D6B2473" w14:textId="08B001F7" w:rsidR="0090217A" w:rsidRPr="00587444" w:rsidRDefault="0090217A" w:rsidP="0090217A">
            <w:pPr>
              <w:tabs>
                <w:tab w:val="right" w:pos="1202"/>
              </w:tabs>
              <w:suppressAutoHyphens w:val="0"/>
              <w:autoSpaceDN/>
              <w:spacing w:line="240" w:lineRule="exact"/>
              <w:jc w:val="right"/>
              <w:outlineLvl w:val="0"/>
              <w:rPr>
                <w:rFonts w:ascii="Arial" w:hAnsi="Arial" w:cs="Arial"/>
                <w:sz w:val="17"/>
                <w:szCs w:val="17"/>
                <w:lang w:val="en-GB"/>
              </w:rPr>
            </w:pPr>
            <w:r w:rsidRPr="000B7583">
              <w:rPr>
                <w:rFonts w:ascii="Arial" w:hAnsi="Arial" w:cs="Arial"/>
                <w:sz w:val="17"/>
                <w:szCs w:val="17"/>
              </w:rPr>
              <w:t xml:space="preserve"> - </w:t>
            </w:r>
          </w:p>
        </w:tc>
        <w:tc>
          <w:tcPr>
            <w:tcW w:w="550" w:type="pct"/>
            <w:tcBorders>
              <w:top w:val="nil"/>
              <w:left w:val="nil"/>
              <w:bottom w:val="nil"/>
              <w:right w:val="nil"/>
            </w:tcBorders>
            <w:vAlign w:val="bottom"/>
          </w:tcPr>
          <w:p w14:paraId="12625D3F" w14:textId="634813C1" w:rsidR="0090217A" w:rsidRPr="00587444" w:rsidRDefault="0090217A" w:rsidP="0090217A">
            <w:pPr>
              <w:tabs>
                <w:tab w:val="right" w:pos="1202"/>
              </w:tabs>
              <w:suppressAutoHyphens w:val="0"/>
              <w:autoSpaceDN/>
              <w:spacing w:line="240" w:lineRule="exact"/>
              <w:jc w:val="right"/>
              <w:outlineLvl w:val="0"/>
              <w:rPr>
                <w:rFonts w:ascii="Arial" w:hAnsi="Arial" w:cs="Arial"/>
                <w:b/>
                <w:bCs/>
                <w:sz w:val="17"/>
                <w:szCs w:val="17"/>
                <w:lang w:val="en-GB"/>
              </w:rPr>
            </w:pPr>
            <w:r w:rsidRPr="000B7583">
              <w:rPr>
                <w:rFonts w:ascii="Arial" w:hAnsi="Arial" w:cs="Arial"/>
                <w:b/>
                <w:bCs/>
                <w:sz w:val="17"/>
                <w:szCs w:val="17"/>
              </w:rPr>
              <w:t xml:space="preserve"> (47)</w:t>
            </w:r>
          </w:p>
        </w:tc>
      </w:tr>
      <w:tr w:rsidR="0090217A" w:rsidRPr="00587444" w14:paraId="60CE88F5" w14:textId="77777777" w:rsidTr="0090217A">
        <w:trPr>
          <w:trHeight w:val="598"/>
        </w:trPr>
        <w:tc>
          <w:tcPr>
            <w:tcW w:w="933" w:type="pct"/>
            <w:vAlign w:val="bottom"/>
          </w:tcPr>
          <w:p w14:paraId="249E1108" w14:textId="77777777" w:rsidR="0090217A" w:rsidRDefault="0090217A" w:rsidP="0090217A">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 xml:space="preserve">Balance as of </w:t>
            </w:r>
          </w:p>
          <w:p w14:paraId="2C05DE99" w14:textId="60FA810C" w:rsidR="0090217A" w:rsidRPr="00587444" w:rsidRDefault="0090217A" w:rsidP="0090217A">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31 December 202</w:t>
            </w:r>
            <w:r>
              <w:rPr>
                <w:rFonts w:ascii="Arial" w:hAnsi="Arial" w:cs="Arial"/>
                <w:b/>
                <w:iCs/>
                <w:sz w:val="17"/>
                <w:szCs w:val="17"/>
                <w:lang w:val="en-GB"/>
              </w:rPr>
              <w:t>5</w:t>
            </w:r>
          </w:p>
        </w:tc>
        <w:tc>
          <w:tcPr>
            <w:tcW w:w="555" w:type="pct"/>
            <w:tcBorders>
              <w:top w:val="single" w:sz="4" w:space="0" w:color="auto"/>
              <w:left w:val="nil"/>
              <w:bottom w:val="single" w:sz="12" w:space="0" w:color="auto"/>
              <w:right w:val="nil"/>
            </w:tcBorders>
            <w:vAlign w:val="bottom"/>
          </w:tcPr>
          <w:p w14:paraId="78395764" w14:textId="5F2AC7B3" w:rsidR="0090217A" w:rsidRPr="00587444" w:rsidRDefault="0090217A" w:rsidP="0090217A">
            <w:pPr>
              <w:tabs>
                <w:tab w:val="right" w:pos="1202"/>
              </w:tabs>
              <w:suppressAutoHyphens w:val="0"/>
              <w:autoSpaceDN/>
              <w:spacing w:line="240" w:lineRule="exact"/>
              <w:jc w:val="right"/>
              <w:outlineLvl w:val="0"/>
              <w:rPr>
                <w:rFonts w:ascii="Arial" w:hAnsi="Arial" w:cs="Arial"/>
                <w:b/>
                <w:bCs/>
                <w:sz w:val="17"/>
                <w:szCs w:val="17"/>
                <w:lang w:val="en-GB"/>
              </w:rPr>
            </w:pPr>
            <w:r w:rsidRPr="000B7583">
              <w:rPr>
                <w:rFonts w:ascii="Arial" w:hAnsi="Arial" w:cs="Arial"/>
                <w:b/>
                <w:bCs/>
                <w:color w:val="000000" w:themeColor="text1"/>
                <w:sz w:val="17"/>
                <w:szCs w:val="17"/>
                <w:lang w:val="hr-HR"/>
              </w:rPr>
              <w:t>63</w:t>
            </w:r>
            <w:r>
              <w:rPr>
                <w:rFonts w:ascii="Arial" w:hAnsi="Arial" w:cs="Arial"/>
                <w:b/>
                <w:bCs/>
                <w:color w:val="000000" w:themeColor="text1"/>
                <w:sz w:val="17"/>
                <w:szCs w:val="17"/>
                <w:lang w:val="hr-HR"/>
              </w:rPr>
              <w:t>,</w:t>
            </w:r>
            <w:r w:rsidRPr="000B7583">
              <w:rPr>
                <w:rFonts w:ascii="Arial" w:hAnsi="Arial" w:cs="Arial"/>
                <w:b/>
                <w:bCs/>
                <w:color w:val="000000" w:themeColor="text1"/>
                <w:sz w:val="17"/>
                <w:szCs w:val="17"/>
                <w:lang w:val="hr-HR"/>
              </w:rPr>
              <w:t xml:space="preserve">002 </w:t>
            </w:r>
          </w:p>
        </w:tc>
        <w:tc>
          <w:tcPr>
            <w:tcW w:w="494" w:type="pct"/>
            <w:tcBorders>
              <w:top w:val="single" w:sz="4" w:space="0" w:color="auto"/>
              <w:left w:val="nil"/>
              <w:bottom w:val="single" w:sz="12" w:space="0" w:color="auto"/>
              <w:right w:val="nil"/>
            </w:tcBorders>
            <w:vAlign w:val="bottom"/>
          </w:tcPr>
          <w:p w14:paraId="4ADA7FED" w14:textId="073C1026" w:rsidR="0090217A" w:rsidRPr="00587444" w:rsidRDefault="0090217A" w:rsidP="0090217A">
            <w:pPr>
              <w:tabs>
                <w:tab w:val="right" w:pos="1202"/>
              </w:tabs>
              <w:suppressAutoHyphens w:val="0"/>
              <w:autoSpaceDN/>
              <w:spacing w:line="240" w:lineRule="exact"/>
              <w:jc w:val="right"/>
              <w:outlineLvl w:val="0"/>
              <w:rPr>
                <w:rFonts w:ascii="Arial" w:hAnsi="Arial" w:cs="Arial"/>
                <w:b/>
                <w:bCs/>
                <w:sz w:val="17"/>
                <w:szCs w:val="17"/>
                <w:lang w:val="en-GB"/>
              </w:rPr>
            </w:pPr>
            <w:r>
              <w:rPr>
                <w:rFonts w:ascii="Arial" w:hAnsi="Arial" w:cs="Arial"/>
                <w:b/>
                <w:bCs/>
                <w:color w:val="000000" w:themeColor="text1"/>
                <w:sz w:val="17"/>
                <w:szCs w:val="17"/>
                <w:lang w:val="hr-HR"/>
              </w:rPr>
              <w:t>-</w:t>
            </w:r>
          </w:p>
        </w:tc>
        <w:tc>
          <w:tcPr>
            <w:tcW w:w="494" w:type="pct"/>
            <w:tcBorders>
              <w:top w:val="single" w:sz="4" w:space="0" w:color="auto"/>
              <w:left w:val="nil"/>
              <w:bottom w:val="single" w:sz="12" w:space="0" w:color="auto"/>
              <w:right w:val="nil"/>
            </w:tcBorders>
            <w:vAlign w:val="bottom"/>
          </w:tcPr>
          <w:p w14:paraId="3B6A96D1" w14:textId="2644276C" w:rsidR="0090217A" w:rsidRPr="00587444" w:rsidRDefault="0090217A" w:rsidP="0090217A">
            <w:pPr>
              <w:tabs>
                <w:tab w:val="right" w:pos="1202"/>
              </w:tabs>
              <w:suppressAutoHyphens w:val="0"/>
              <w:autoSpaceDN/>
              <w:spacing w:line="240" w:lineRule="exact"/>
              <w:jc w:val="right"/>
              <w:outlineLvl w:val="0"/>
              <w:rPr>
                <w:rFonts w:ascii="Arial" w:hAnsi="Arial" w:cs="Arial"/>
                <w:b/>
                <w:bCs/>
                <w:sz w:val="17"/>
                <w:szCs w:val="17"/>
                <w:lang w:val="en-GB"/>
              </w:rPr>
            </w:pPr>
            <w:r>
              <w:rPr>
                <w:rFonts w:ascii="Arial" w:hAnsi="Arial" w:cs="Arial"/>
                <w:b/>
                <w:bCs/>
                <w:color w:val="000000" w:themeColor="text1"/>
                <w:sz w:val="17"/>
                <w:szCs w:val="17"/>
                <w:lang w:val="hr-HR"/>
              </w:rPr>
              <w:t>-</w:t>
            </w:r>
          </w:p>
        </w:tc>
        <w:tc>
          <w:tcPr>
            <w:tcW w:w="494" w:type="pct"/>
            <w:tcBorders>
              <w:top w:val="single" w:sz="4" w:space="0" w:color="auto"/>
              <w:left w:val="nil"/>
              <w:bottom w:val="single" w:sz="12" w:space="0" w:color="auto"/>
              <w:right w:val="nil"/>
            </w:tcBorders>
            <w:vAlign w:val="bottom"/>
          </w:tcPr>
          <w:p w14:paraId="0328A31A" w14:textId="1FA914C1" w:rsidR="0090217A" w:rsidRPr="00587444" w:rsidRDefault="0090217A" w:rsidP="0090217A">
            <w:pPr>
              <w:tabs>
                <w:tab w:val="right" w:pos="1202"/>
              </w:tabs>
              <w:suppressAutoHyphens w:val="0"/>
              <w:autoSpaceDN/>
              <w:spacing w:line="240" w:lineRule="exact"/>
              <w:jc w:val="right"/>
              <w:outlineLvl w:val="0"/>
              <w:rPr>
                <w:rFonts w:ascii="Arial" w:hAnsi="Arial" w:cs="Arial"/>
                <w:b/>
                <w:bCs/>
                <w:sz w:val="17"/>
                <w:szCs w:val="17"/>
                <w:lang w:val="en-GB"/>
              </w:rPr>
            </w:pPr>
            <w:r w:rsidRPr="000B7583">
              <w:rPr>
                <w:rFonts w:ascii="Arial" w:hAnsi="Arial" w:cs="Arial"/>
                <w:b/>
                <w:bCs/>
                <w:color w:val="000000" w:themeColor="text1"/>
                <w:sz w:val="17"/>
                <w:szCs w:val="17"/>
                <w:lang w:val="hr-HR"/>
              </w:rPr>
              <w:t>63</w:t>
            </w:r>
            <w:r>
              <w:rPr>
                <w:rFonts w:ascii="Arial" w:hAnsi="Arial" w:cs="Arial"/>
                <w:b/>
                <w:bCs/>
                <w:color w:val="000000" w:themeColor="text1"/>
                <w:sz w:val="17"/>
                <w:szCs w:val="17"/>
                <w:lang w:val="hr-HR"/>
              </w:rPr>
              <w:t>,</w:t>
            </w:r>
            <w:r w:rsidRPr="000B7583">
              <w:rPr>
                <w:rFonts w:ascii="Arial" w:hAnsi="Arial" w:cs="Arial"/>
                <w:b/>
                <w:bCs/>
                <w:color w:val="000000" w:themeColor="text1"/>
                <w:sz w:val="17"/>
                <w:szCs w:val="17"/>
                <w:lang w:val="hr-HR"/>
              </w:rPr>
              <w:t xml:space="preserve">002 </w:t>
            </w:r>
          </w:p>
        </w:tc>
        <w:tc>
          <w:tcPr>
            <w:tcW w:w="494" w:type="pct"/>
            <w:tcBorders>
              <w:top w:val="single" w:sz="4" w:space="0" w:color="auto"/>
              <w:left w:val="nil"/>
              <w:bottom w:val="single" w:sz="12" w:space="0" w:color="auto"/>
              <w:right w:val="nil"/>
            </w:tcBorders>
            <w:vAlign w:val="bottom"/>
          </w:tcPr>
          <w:p w14:paraId="4905C162" w14:textId="348E04A2" w:rsidR="0090217A" w:rsidRPr="00643BC6" w:rsidRDefault="0090217A" w:rsidP="0090217A">
            <w:pPr>
              <w:tabs>
                <w:tab w:val="right" w:pos="1202"/>
              </w:tabs>
              <w:suppressAutoHyphens w:val="0"/>
              <w:autoSpaceDN/>
              <w:spacing w:line="240" w:lineRule="exact"/>
              <w:jc w:val="right"/>
              <w:outlineLvl w:val="0"/>
              <w:rPr>
                <w:rFonts w:ascii="Arial" w:hAnsi="Arial" w:cs="Arial"/>
                <w:b/>
                <w:bCs/>
                <w:sz w:val="17"/>
                <w:szCs w:val="17"/>
                <w:lang w:val="en-GB"/>
              </w:rPr>
            </w:pPr>
            <w:r w:rsidRPr="000B7583">
              <w:rPr>
                <w:rFonts w:ascii="Arial" w:hAnsi="Arial" w:cs="Arial"/>
                <w:b/>
                <w:bCs/>
                <w:color w:val="000000" w:themeColor="text1"/>
                <w:sz w:val="17"/>
                <w:szCs w:val="17"/>
                <w:lang w:val="hr-HR"/>
              </w:rPr>
              <w:t>59</w:t>
            </w:r>
            <w:r>
              <w:rPr>
                <w:rFonts w:ascii="Arial" w:hAnsi="Arial" w:cs="Arial"/>
                <w:b/>
                <w:bCs/>
                <w:color w:val="000000" w:themeColor="text1"/>
                <w:sz w:val="17"/>
                <w:szCs w:val="17"/>
                <w:lang w:val="hr-HR"/>
              </w:rPr>
              <w:t>,</w:t>
            </w:r>
            <w:r w:rsidRPr="000B7583">
              <w:rPr>
                <w:rFonts w:ascii="Arial" w:hAnsi="Arial" w:cs="Arial"/>
                <w:b/>
                <w:bCs/>
                <w:color w:val="000000" w:themeColor="text1"/>
                <w:sz w:val="17"/>
                <w:szCs w:val="17"/>
                <w:lang w:val="hr-HR"/>
              </w:rPr>
              <w:t xml:space="preserve">501 </w:t>
            </w:r>
          </w:p>
        </w:tc>
        <w:tc>
          <w:tcPr>
            <w:tcW w:w="494" w:type="pct"/>
            <w:tcBorders>
              <w:top w:val="single" w:sz="4" w:space="0" w:color="auto"/>
              <w:left w:val="nil"/>
              <w:bottom w:val="single" w:sz="12" w:space="0" w:color="auto"/>
              <w:right w:val="nil"/>
            </w:tcBorders>
            <w:vAlign w:val="bottom"/>
          </w:tcPr>
          <w:p w14:paraId="7CD8BB7F" w14:textId="4754907F" w:rsidR="0090217A" w:rsidRPr="00587444" w:rsidRDefault="0090217A" w:rsidP="0090217A">
            <w:pPr>
              <w:tabs>
                <w:tab w:val="right" w:pos="1202"/>
              </w:tabs>
              <w:suppressAutoHyphens w:val="0"/>
              <w:autoSpaceDN/>
              <w:spacing w:line="240" w:lineRule="exact"/>
              <w:jc w:val="right"/>
              <w:outlineLvl w:val="0"/>
              <w:rPr>
                <w:rFonts w:ascii="Arial" w:hAnsi="Arial" w:cs="Arial"/>
                <w:b/>
                <w:bCs/>
                <w:sz w:val="17"/>
                <w:szCs w:val="17"/>
                <w:lang w:val="en-GB"/>
              </w:rPr>
            </w:pPr>
            <w:r>
              <w:rPr>
                <w:rFonts w:ascii="Arial" w:hAnsi="Arial" w:cs="Arial"/>
                <w:b/>
                <w:bCs/>
                <w:color w:val="000000" w:themeColor="text1"/>
                <w:sz w:val="17"/>
                <w:szCs w:val="17"/>
                <w:lang w:val="hr-HR"/>
              </w:rPr>
              <w:t>-</w:t>
            </w:r>
          </w:p>
        </w:tc>
        <w:tc>
          <w:tcPr>
            <w:tcW w:w="493" w:type="pct"/>
            <w:tcBorders>
              <w:top w:val="single" w:sz="4" w:space="0" w:color="auto"/>
              <w:left w:val="nil"/>
              <w:bottom w:val="single" w:sz="12" w:space="0" w:color="auto"/>
              <w:right w:val="nil"/>
            </w:tcBorders>
            <w:vAlign w:val="bottom"/>
          </w:tcPr>
          <w:p w14:paraId="219DE163" w14:textId="12382338" w:rsidR="0090217A" w:rsidRPr="00587444" w:rsidRDefault="0090217A" w:rsidP="0090217A">
            <w:pPr>
              <w:tabs>
                <w:tab w:val="right" w:pos="1202"/>
              </w:tabs>
              <w:suppressAutoHyphens w:val="0"/>
              <w:autoSpaceDN/>
              <w:spacing w:line="240" w:lineRule="exact"/>
              <w:jc w:val="right"/>
              <w:outlineLvl w:val="0"/>
              <w:rPr>
                <w:rFonts w:ascii="Arial" w:hAnsi="Arial" w:cs="Arial"/>
                <w:b/>
                <w:bCs/>
                <w:sz w:val="17"/>
                <w:szCs w:val="17"/>
                <w:lang w:val="en-GB"/>
              </w:rPr>
            </w:pPr>
            <w:r>
              <w:rPr>
                <w:rFonts w:ascii="Arial" w:hAnsi="Arial" w:cs="Arial"/>
                <w:b/>
                <w:bCs/>
                <w:color w:val="000000" w:themeColor="text1"/>
                <w:sz w:val="17"/>
                <w:szCs w:val="17"/>
                <w:lang w:val="hr-HR"/>
              </w:rPr>
              <w:t>-</w:t>
            </w:r>
          </w:p>
        </w:tc>
        <w:tc>
          <w:tcPr>
            <w:tcW w:w="550" w:type="pct"/>
            <w:tcBorders>
              <w:top w:val="single" w:sz="4" w:space="0" w:color="auto"/>
              <w:left w:val="nil"/>
              <w:bottom w:val="single" w:sz="12" w:space="0" w:color="auto"/>
              <w:right w:val="nil"/>
            </w:tcBorders>
            <w:vAlign w:val="bottom"/>
          </w:tcPr>
          <w:p w14:paraId="40DC5C52" w14:textId="0EABCEF9" w:rsidR="0090217A" w:rsidRPr="00587444" w:rsidRDefault="0090217A" w:rsidP="0090217A">
            <w:pPr>
              <w:tabs>
                <w:tab w:val="right" w:pos="1202"/>
              </w:tabs>
              <w:suppressAutoHyphens w:val="0"/>
              <w:autoSpaceDN/>
              <w:spacing w:line="240" w:lineRule="exact"/>
              <w:jc w:val="right"/>
              <w:outlineLvl w:val="0"/>
              <w:rPr>
                <w:rFonts w:ascii="Arial" w:hAnsi="Arial" w:cs="Arial"/>
                <w:b/>
                <w:bCs/>
                <w:sz w:val="17"/>
                <w:szCs w:val="17"/>
                <w:lang w:val="en-GB"/>
              </w:rPr>
            </w:pPr>
            <w:r w:rsidRPr="000B7583">
              <w:rPr>
                <w:rFonts w:ascii="Arial" w:hAnsi="Arial" w:cs="Arial"/>
                <w:b/>
                <w:bCs/>
                <w:color w:val="000000" w:themeColor="text1"/>
                <w:sz w:val="17"/>
                <w:szCs w:val="17"/>
                <w:lang w:val="hr-HR"/>
              </w:rPr>
              <w:t>59</w:t>
            </w:r>
            <w:r>
              <w:rPr>
                <w:rFonts w:ascii="Arial" w:hAnsi="Arial" w:cs="Arial"/>
                <w:b/>
                <w:bCs/>
                <w:color w:val="000000" w:themeColor="text1"/>
                <w:sz w:val="17"/>
                <w:szCs w:val="17"/>
                <w:lang w:val="hr-HR"/>
              </w:rPr>
              <w:t>,</w:t>
            </w:r>
            <w:r w:rsidRPr="000B7583">
              <w:rPr>
                <w:rFonts w:ascii="Arial" w:hAnsi="Arial" w:cs="Arial"/>
                <w:b/>
                <w:bCs/>
                <w:color w:val="000000" w:themeColor="text1"/>
                <w:sz w:val="17"/>
                <w:szCs w:val="17"/>
                <w:lang w:val="hr-HR"/>
              </w:rPr>
              <w:t xml:space="preserve">501 </w:t>
            </w:r>
          </w:p>
        </w:tc>
      </w:tr>
    </w:tbl>
    <w:p w14:paraId="6E6910AB" w14:textId="77777777" w:rsidR="00587444" w:rsidRPr="00587444" w:rsidRDefault="00587444" w:rsidP="00587444">
      <w:pPr>
        <w:keepNext/>
        <w:suppressAutoHyphens w:val="0"/>
        <w:autoSpaceDN/>
        <w:jc w:val="both"/>
        <w:rPr>
          <w:rFonts w:ascii="Arial" w:hAnsi="Arial" w:cs="Arial"/>
          <w:sz w:val="20"/>
          <w:szCs w:val="20"/>
          <w:lang w:val="en-GB"/>
        </w:rPr>
      </w:pPr>
    </w:p>
    <w:p w14:paraId="4FB15F04" w14:textId="77777777" w:rsidR="00587444" w:rsidRDefault="00587444" w:rsidP="00587444">
      <w:pPr>
        <w:keepNext/>
        <w:suppressAutoHyphens w:val="0"/>
        <w:autoSpaceDN/>
        <w:jc w:val="both"/>
        <w:rPr>
          <w:rFonts w:ascii="Arial" w:hAnsi="Arial" w:cs="Arial"/>
          <w:sz w:val="20"/>
          <w:szCs w:val="20"/>
          <w:lang w:val="en-GB"/>
        </w:rPr>
      </w:pPr>
    </w:p>
    <w:p w14:paraId="5716AD46" w14:textId="77777777" w:rsidR="007D1888" w:rsidRPr="00587444" w:rsidRDefault="007D1888" w:rsidP="00587444">
      <w:pPr>
        <w:keepNext/>
        <w:suppressAutoHyphens w:val="0"/>
        <w:autoSpaceDN/>
        <w:jc w:val="both"/>
        <w:rPr>
          <w:rFonts w:ascii="Arial" w:hAnsi="Arial" w:cs="Arial"/>
          <w:sz w:val="20"/>
          <w:szCs w:val="20"/>
          <w:lang w:val="en-GB"/>
        </w:rPr>
      </w:pPr>
    </w:p>
    <w:p w14:paraId="6296EFB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tbl>
      <w:tblPr>
        <w:tblW w:w="5379" w:type="pct"/>
        <w:tblInd w:w="-142" w:type="dxa"/>
        <w:tblLayout w:type="fixed"/>
        <w:tblLook w:val="0000" w:firstRow="0" w:lastRow="0" w:firstColumn="0" w:lastColumn="0" w:noHBand="0" w:noVBand="0"/>
      </w:tblPr>
      <w:tblGrid>
        <w:gridCol w:w="1877"/>
        <w:gridCol w:w="1118"/>
        <w:gridCol w:w="994"/>
        <w:gridCol w:w="994"/>
        <w:gridCol w:w="994"/>
        <w:gridCol w:w="994"/>
        <w:gridCol w:w="994"/>
        <w:gridCol w:w="992"/>
        <w:gridCol w:w="1107"/>
      </w:tblGrid>
      <w:tr w:rsidR="008B2594" w:rsidRPr="00587444" w14:paraId="4A351599" w14:textId="77777777" w:rsidTr="00071D75">
        <w:trPr>
          <w:trHeight w:val="239"/>
        </w:trPr>
        <w:tc>
          <w:tcPr>
            <w:tcW w:w="932" w:type="pct"/>
            <w:vAlign w:val="bottom"/>
          </w:tcPr>
          <w:p w14:paraId="741C4677" w14:textId="77777777" w:rsidR="008B2594" w:rsidRPr="00587444" w:rsidRDefault="008B2594" w:rsidP="00071D75">
            <w:pPr>
              <w:tabs>
                <w:tab w:val="left" w:pos="-720"/>
              </w:tabs>
              <w:autoSpaceDN/>
              <w:spacing w:line="220" w:lineRule="exact"/>
              <w:rPr>
                <w:rFonts w:ascii="Arial" w:hAnsi="Arial" w:cs="Arial"/>
                <w:b/>
                <w:sz w:val="17"/>
                <w:szCs w:val="17"/>
                <w:lang w:val="en-GB"/>
              </w:rPr>
            </w:pPr>
            <w:r w:rsidRPr="00587444">
              <w:rPr>
                <w:rFonts w:ascii="Arial" w:hAnsi="Arial" w:cs="Arial"/>
                <w:b/>
                <w:sz w:val="17"/>
                <w:szCs w:val="17"/>
                <w:lang w:val="en-GB"/>
              </w:rPr>
              <w:t>31 December 202</w:t>
            </w:r>
            <w:r>
              <w:rPr>
                <w:rFonts w:ascii="Arial" w:hAnsi="Arial" w:cs="Arial"/>
                <w:b/>
                <w:sz w:val="17"/>
                <w:szCs w:val="17"/>
                <w:lang w:val="en-GB"/>
              </w:rPr>
              <w:t>4</w:t>
            </w:r>
          </w:p>
        </w:tc>
        <w:tc>
          <w:tcPr>
            <w:tcW w:w="555" w:type="pct"/>
            <w:vAlign w:val="bottom"/>
          </w:tcPr>
          <w:p w14:paraId="7BC847A0" w14:textId="77777777" w:rsidR="008B2594" w:rsidRPr="00587444" w:rsidRDefault="008B2594" w:rsidP="00071D75">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vAlign w:val="bottom"/>
          </w:tcPr>
          <w:p w14:paraId="4D70C3D4" w14:textId="77777777" w:rsidR="008B2594" w:rsidRPr="00587444" w:rsidRDefault="008B2594" w:rsidP="00071D75">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vAlign w:val="bottom"/>
          </w:tcPr>
          <w:p w14:paraId="7A157BD8"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p>
        </w:tc>
        <w:tc>
          <w:tcPr>
            <w:tcW w:w="494" w:type="pct"/>
            <w:vAlign w:val="bottom"/>
          </w:tcPr>
          <w:p w14:paraId="253D19E3" w14:textId="77777777" w:rsidR="008B2594" w:rsidRPr="00587444" w:rsidRDefault="008B2594" w:rsidP="00071D75">
            <w:pPr>
              <w:tabs>
                <w:tab w:val="right" w:pos="1202"/>
              </w:tabs>
              <w:suppressAutoHyphens w:val="0"/>
              <w:autoSpaceDN/>
              <w:spacing w:line="240" w:lineRule="atLeast"/>
              <w:jc w:val="right"/>
              <w:outlineLvl w:val="0"/>
              <w:rPr>
                <w:rFonts w:ascii="Arial" w:hAnsi="Arial" w:cs="Arial"/>
                <w:b/>
                <w:sz w:val="17"/>
                <w:szCs w:val="17"/>
                <w:lang w:val="hr-HR"/>
              </w:rPr>
            </w:pPr>
            <w:r w:rsidRPr="00587444">
              <w:rPr>
                <w:rFonts w:ascii="Arial" w:hAnsi="Arial" w:cs="Arial"/>
                <w:b/>
                <w:sz w:val="17"/>
                <w:szCs w:val="17"/>
                <w:lang w:val="en-GB"/>
              </w:rPr>
              <w:t>Group</w:t>
            </w:r>
          </w:p>
        </w:tc>
        <w:tc>
          <w:tcPr>
            <w:tcW w:w="494" w:type="pct"/>
            <w:vAlign w:val="bottom"/>
          </w:tcPr>
          <w:p w14:paraId="3416DC3A" w14:textId="77777777" w:rsidR="008B2594" w:rsidRPr="00587444" w:rsidRDefault="008B2594" w:rsidP="00071D75">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vAlign w:val="bottom"/>
          </w:tcPr>
          <w:p w14:paraId="6C0B70D6" w14:textId="77777777" w:rsidR="008B2594" w:rsidRPr="00587444" w:rsidRDefault="008B2594" w:rsidP="00071D75">
            <w:pPr>
              <w:tabs>
                <w:tab w:val="right" w:pos="1202"/>
              </w:tabs>
              <w:suppressAutoHyphens w:val="0"/>
              <w:autoSpaceDN/>
              <w:spacing w:line="240" w:lineRule="atLeast"/>
              <w:jc w:val="right"/>
              <w:outlineLvl w:val="0"/>
              <w:rPr>
                <w:rFonts w:ascii="Arial" w:hAnsi="Arial" w:cs="Arial"/>
                <w:b/>
                <w:sz w:val="17"/>
                <w:szCs w:val="17"/>
                <w:lang w:val="hr-HR"/>
              </w:rPr>
            </w:pPr>
          </w:p>
        </w:tc>
        <w:tc>
          <w:tcPr>
            <w:tcW w:w="493" w:type="pct"/>
            <w:vAlign w:val="bottom"/>
          </w:tcPr>
          <w:p w14:paraId="0DF4C4CC"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p>
        </w:tc>
        <w:tc>
          <w:tcPr>
            <w:tcW w:w="551" w:type="pct"/>
            <w:vAlign w:val="bottom"/>
          </w:tcPr>
          <w:p w14:paraId="022E6DC0"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Bank</w:t>
            </w:r>
          </w:p>
        </w:tc>
      </w:tr>
      <w:tr w:rsidR="008B2594" w:rsidRPr="00587444" w14:paraId="5BA2B8C2" w14:textId="77777777" w:rsidTr="00071D75">
        <w:trPr>
          <w:trHeight w:val="311"/>
        </w:trPr>
        <w:tc>
          <w:tcPr>
            <w:tcW w:w="932" w:type="pct"/>
            <w:vAlign w:val="bottom"/>
          </w:tcPr>
          <w:p w14:paraId="718A66EC" w14:textId="77777777" w:rsidR="008B2594" w:rsidRPr="00587444" w:rsidRDefault="008B2594" w:rsidP="00071D75">
            <w:pPr>
              <w:tabs>
                <w:tab w:val="left" w:pos="-720"/>
              </w:tabs>
              <w:autoSpaceDN/>
              <w:spacing w:line="220" w:lineRule="exact"/>
              <w:rPr>
                <w:rFonts w:ascii="Arial" w:hAnsi="Arial" w:cs="Arial"/>
                <w:sz w:val="17"/>
                <w:szCs w:val="17"/>
                <w:lang w:val="en-GB"/>
              </w:rPr>
            </w:pPr>
          </w:p>
        </w:tc>
        <w:tc>
          <w:tcPr>
            <w:tcW w:w="555" w:type="pct"/>
            <w:vAlign w:val="bottom"/>
          </w:tcPr>
          <w:p w14:paraId="659B627E"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1</w:t>
            </w:r>
          </w:p>
        </w:tc>
        <w:tc>
          <w:tcPr>
            <w:tcW w:w="494" w:type="pct"/>
            <w:vAlign w:val="bottom"/>
          </w:tcPr>
          <w:p w14:paraId="151E783B"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2</w:t>
            </w:r>
          </w:p>
        </w:tc>
        <w:tc>
          <w:tcPr>
            <w:tcW w:w="494" w:type="pct"/>
            <w:vAlign w:val="bottom"/>
          </w:tcPr>
          <w:p w14:paraId="4CF73DF5"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3</w:t>
            </w:r>
          </w:p>
        </w:tc>
        <w:tc>
          <w:tcPr>
            <w:tcW w:w="494" w:type="pct"/>
            <w:vAlign w:val="bottom"/>
          </w:tcPr>
          <w:p w14:paraId="4410C7A1"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Total</w:t>
            </w:r>
          </w:p>
        </w:tc>
        <w:tc>
          <w:tcPr>
            <w:tcW w:w="494" w:type="pct"/>
            <w:vAlign w:val="bottom"/>
          </w:tcPr>
          <w:p w14:paraId="52C74D58"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1</w:t>
            </w:r>
          </w:p>
        </w:tc>
        <w:tc>
          <w:tcPr>
            <w:tcW w:w="494" w:type="pct"/>
            <w:vAlign w:val="bottom"/>
          </w:tcPr>
          <w:p w14:paraId="42EF0B5A"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2</w:t>
            </w:r>
          </w:p>
        </w:tc>
        <w:tc>
          <w:tcPr>
            <w:tcW w:w="493" w:type="pct"/>
            <w:vAlign w:val="bottom"/>
          </w:tcPr>
          <w:p w14:paraId="67934220"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3</w:t>
            </w:r>
          </w:p>
        </w:tc>
        <w:tc>
          <w:tcPr>
            <w:tcW w:w="551" w:type="pct"/>
            <w:vAlign w:val="bottom"/>
          </w:tcPr>
          <w:p w14:paraId="175CBBF1"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Total</w:t>
            </w:r>
          </w:p>
        </w:tc>
      </w:tr>
      <w:tr w:rsidR="008B2594" w:rsidRPr="00587444" w14:paraId="195DF91D" w14:textId="77777777" w:rsidTr="00071D75">
        <w:trPr>
          <w:trHeight w:val="311"/>
        </w:trPr>
        <w:tc>
          <w:tcPr>
            <w:tcW w:w="932" w:type="pct"/>
            <w:vAlign w:val="bottom"/>
          </w:tcPr>
          <w:p w14:paraId="0C96CAC3" w14:textId="77777777" w:rsidR="008B2594" w:rsidRPr="00587444" w:rsidRDefault="008B2594" w:rsidP="00071D75">
            <w:pPr>
              <w:tabs>
                <w:tab w:val="left" w:pos="-720"/>
              </w:tabs>
              <w:autoSpaceDN/>
              <w:spacing w:line="220" w:lineRule="exact"/>
              <w:rPr>
                <w:rFonts w:ascii="Arial" w:hAnsi="Arial" w:cs="Arial"/>
                <w:sz w:val="17"/>
                <w:szCs w:val="17"/>
              </w:rPr>
            </w:pPr>
          </w:p>
        </w:tc>
        <w:tc>
          <w:tcPr>
            <w:tcW w:w="555" w:type="pct"/>
            <w:vAlign w:val="bottom"/>
          </w:tcPr>
          <w:p w14:paraId="0FED5DFB"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494" w:type="pct"/>
            <w:vAlign w:val="bottom"/>
          </w:tcPr>
          <w:p w14:paraId="203B1012"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 xml:space="preserve">EUR </w:t>
            </w:r>
            <w:r w:rsidRPr="00587444">
              <w:rPr>
                <w:rFonts w:ascii="Arial" w:hAnsi="Arial" w:cs="Arial"/>
                <w:b/>
                <w:sz w:val="17"/>
                <w:szCs w:val="17"/>
                <w:lang w:val="en-GB"/>
              </w:rPr>
              <w:t>‘000</w:t>
            </w:r>
          </w:p>
        </w:tc>
        <w:tc>
          <w:tcPr>
            <w:tcW w:w="494" w:type="pct"/>
            <w:vAlign w:val="bottom"/>
          </w:tcPr>
          <w:p w14:paraId="14E44A9F"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494" w:type="pct"/>
            <w:vAlign w:val="bottom"/>
          </w:tcPr>
          <w:p w14:paraId="150F8590"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 xml:space="preserve">EUR </w:t>
            </w:r>
            <w:r w:rsidRPr="00587444">
              <w:rPr>
                <w:rFonts w:ascii="Arial" w:hAnsi="Arial" w:cs="Arial"/>
                <w:b/>
                <w:sz w:val="17"/>
                <w:szCs w:val="17"/>
                <w:lang w:val="en-GB"/>
              </w:rPr>
              <w:t>‘000</w:t>
            </w:r>
          </w:p>
        </w:tc>
        <w:tc>
          <w:tcPr>
            <w:tcW w:w="494" w:type="pct"/>
            <w:vAlign w:val="bottom"/>
          </w:tcPr>
          <w:p w14:paraId="0F83A9F3"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494" w:type="pct"/>
            <w:vAlign w:val="bottom"/>
          </w:tcPr>
          <w:p w14:paraId="491B9170"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 xml:space="preserve">EUR </w:t>
            </w:r>
            <w:r w:rsidRPr="00587444">
              <w:rPr>
                <w:rFonts w:ascii="Arial" w:hAnsi="Arial" w:cs="Arial"/>
                <w:b/>
                <w:sz w:val="17"/>
                <w:szCs w:val="17"/>
                <w:lang w:val="en-GB"/>
              </w:rPr>
              <w:t>‘000</w:t>
            </w:r>
          </w:p>
        </w:tc>
        <w:tc>
          <w:tcPr>
            <w:tcW w:w="493" w:type="pct"/>
            <w:vAlign w:val="bottom"/>
          </w:tcPr>
          <w:p w14:paraId="41A75E70"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51" w:type="pct"/>
            <w:vAlign w:val="bottom"/>
          </w:tcPr>
          <w:p w14:paraId="4CDEC5FA" w14:textId="77777777" w:rsidR="008B2594" w:rsidRPr="00587444" w:rsidRDefault="008B2594" w:rsidP="00071D7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 xml:space="preserve">EUR </w:t>
            </w:r>
            <w:r w:rsidRPr="00587444">
              <w:rPr>
                <w:rFonts w:ascii="Arial" w:hAnsi="Arial" w:cs="Arial"/>
                <w:b/>
                <w:sz w:val="17"/>
                <w:szCs w:val="17"/>
                <w:lang w:val="en-GB"/>
              </w:rPr>
              <w:t>‘000</w:t>
            </w:r>
          </w:p>
        </w:tc>
      </w:tr>
      <w:tr w:rsidR="008B2594" w:rsidRPr="00587444" w14:paraId="1A781714" w14:textId="77777777" w:rsidTr="00071D75">
        <w:trPr>
          <w:trHeight w:val="417"/>
        </w:trPr>
        <w:tc>
          <w:tcPr>
            <w:tcW w:w="932" w:type="pct"/>
            <w:vAlign w:val="bottom"/>
          </w:tcPr>
          <w:p w14:paraId="452A9996" w14:textId="77777777" w:rsidR="008B2594" w:rsidRPr="00587444" w:rsidRDefault="008B2594" w:rsidP="00071D75">
            <w:pPr>
              <w:tabs>
                <w:tab w:val="right" w:pos="1202"/>
              </w:tabs>
              <w:suppressAutoHyphens w:val="0"/>
              <w:autoSpaceDN/>
              <w:spacing w:line="240" w:lineRule="exact"/>
              <w:outlineLvl w:val="0"/>
              <w:rPr>
                <w:rFonts w:ascii="Arial" w:hAnsi="Arial" w:cs="Arial"/>
                <w:sz w:val="17"/>
                <w:szCs w:val="17"/>
                <w:lang w:val="en-GB"/>
              </w:rPr>
            </w:pPr>
            <w:r w:rsidRPr="00587444">
              <w:rPr>
                <w:rFonts w:ascii="Arial" w:hAnsi="Arial" w:cs="Arial"/>
                <w:sz w:val="17"/>
                <w:szCs w:val="17"/>
                <w:lang w:val="en-GB"/>
              </w:rPr>
              <w:t>Gross amount</w:t>
            </w:r>
          </w:p>
        </w:tc>
        <w:tc>
          <w:tcPr>
            <w:tcW w:w="555" w:type="pct"/>
            <w:tcBorders>
              <w:top w:val="nil"/>
              <w:left w:val="nil"/>
              <w:bottom w:val="nil"/>
              <w:right w:val="nil"/>
            </w:tcBorders>
            <w:vAlign w:val="bottom"/>
          </w:tcPr>
          <w:p w14:paraId="0E52F759"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sz w:val="17"/>
                <w:szCs w:val="17"/>
                <w:lang w:val="en-GB"/>
              </w:rPr>
            </w:pPr>
            <w:r w:rsidRPr="0052084C">
              <w:rPr>
                <w:rFonts w:ascii="Arial" w:hAnsi="Arial" w:cs="Arial"/>
                <w:sz w:val="17"/>
                <w:szCs w:val="17"/>
              </w:rPr>
              <w:t xml:space="preserve"> 94</w:t>
            </w:r>
            <w:r>
              <w:rPr>
                <w:rFonts w:ascii="Arial" w:hAnsi="Arial" w:cs="Arial"/>
                <w:sz w:val="17"/>
                <w:szCs w:val="17"/>
              </w:rPr>
              <w:t>,</w:t>
            </w:r>
            <w:r w:rsidRPr="0052084C">
              <w:rPr>
                <w:rFonts w:ascii="Arial" w:hAnsi="Arial" w:cs="Arial"/>
                <w:sz w:val="17"/>
                <w:szCs w:val="17"/>
              </w:rPr>
              <w:t xml:space="preserve">108 </w:t>
            </w:r>
          </w:p>
        </w:tc>
        <w:tc>
          <w:tcPr>
            <w:tcW w:w="494" w:type="pct"/>
            <w:tcBorders>
              <w:top w:val="nil"/>
              <w:left w:val="nil"/>
              <w:bottom w:val="nil"/>
              <w:right w:val="nil"/>
            </w:tcBorders>
            <w:vAlign w:val="bottom"/>
          </w:tcPr>
          <w:p w14:paraId="1FE7BB5E"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sz w:val="17"/>
                <w:szCs w:val="17"/>
                <w:lang w:val="en-GB"/>
              </w:rPr>
            </w:pPr>
            <w:r w:rsidRPr="0052084C">
              <w:rPr>
                <w:rFonts w:ascii="Arial" w:hAnsi="Arial" w:cs="Arial"/>
                <w:sz w:val="17"/>
                <w:szCs w:val="17"/>
              </w:rPr>
              <w:t>-</w:t>
            </w:r>
          </w:p>
        </w:tc>
        <w:tc>
          <w:tcPr>
            <w:tcW w:w="494" w:type="pct"/>
            <w:tcBorders>
              <w:top w:val="nil"/>
              <w:left w:val="nil"/>
              <w:bottom w:val="nil"/>
              <w:right w:val="nil"/>
            </w:tcBorders>
            <w:vAlign w:val="bottom"/>
          </w:tcPr>
          <w:p w14:paraId="180BDB2B"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sz w:val="17"/>
                <w:szCs w:val="17"/>
                <w:lang w:val="en-GB"/>
              </w:rPr>
            </w:pPr>
            <w:r w:rsidRPr="0052084C">
              <w:rPr>
                <w:rFonts w:ascii="Arial" w:hAnsi="Arial" w:cs="Arial"/>
                <w:sz w:val="17"/>
                <w:szCs w:val="17"/>
              </w:rPr>
              <w:t>-</w:t>
            </w:r>
          </w:p>
        </w:tc>
        <w:tc>
          <w:tcPr>
            <w:tcW w:w="494" w:type="pct"/>
            <w:tcBorders>
              <w:top w:val="nil"/>
              <w:left w:val="nil"/>
              <w:bottom w:val="nil"/>
              <w:right w:val="nil"/>
            </w:tcBorders>
            <w:vAlign w:val="bottom"/>
          </w:tcPr>
          <w:p w14:paraId="19E3C82E"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b/>
                <w:bCs/>
                <w:sz w:val="17"/>
                <w:szCs w:val="17"/>
                <w:lang w:val="en-GB"/>
              </w:rPr>
            </w:pPr>
            <w:r w:rsidRPr="0052084C">
              <w:rPr>
                <w:rFonts w:ascii="Arial" w:hAnsi="Arial" w:cs="Arial"/>
                <w:b/>
                <w:bCs/>
                <w:sz w:val="17"/>
                <w:szCs w:val="17"/>
              </w:rPr>
              <w:t xml:space="preserve"> 94</w:t>
            </w:r>
            <w:r>
              <w:rPr>
                <w:rFonts w:ascii="Arial" w:hAnsi="Arial" w:cs="Arial"/>
                <w:b/>
                <w:bCs/>
                <w:sz w:val="17"/>
                <w:szCs w:val="17"/>
              </w:rPr>
              <w:t>,</w:t>
            </w:r>
            <w:r w:rsidRPr="0052084C">
              <w:rPr>
                <w:rFonts w:ascii="Arial" w:hAnsi="Arial" w:cs="Arial"/>
                <w:b/>
                <w:bCs/>
                <w:sz w:val="17"/>
                <w:szCs w:val="17"/>
              </w:rPr>
              <w:t xml:space="preserve">108 </w:t>
            </w:r>
          </w:p>
        </w:tc>
        <w:tc>
          <w:tcPr>
            <w:tcW w:w="494" w:type="pct"/>
            <w:tcBorders>
              <w:top w:val="nil"/>
              <w:left w:val="nil"/>
              <w:bottom w:val="nil"/>
              <w:right w:val="nil"/>
            </w:tcBorders>
            <w:vAlign w:val="bottom"/>
          </w:tcPr>
          <w:p w14:paraId="52835218"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sz w:val="17"/>
                <w:szCs w:val="17"/>
                <w:lang w:val="en-GB"/>
              </w:rPr>
            </w:pPr>
            <w:r w:rsidRPr="0052084C">
              <w:rPr>
                <w:rFonts w:ascii="Arial" w:hAnsi="Arial" w:cs="Arial"/>
                <w:sz w:val="17"/>
                <w:szCs w:val="17"/>
              </w:rPr>
              <w:t>90</w:t>
            </w:r>
            <w:r>
              <w:rPr>
                <w:rFonts w:ascii="Arial" w:hAnsi="Arial" w:cs="Arial"/>
                <w:sz w:val="17"/>
                <w:szCs w:val="17"/>
              </w:rPr>
              <w:t>,</w:t>
            </w:r>
            <w:r w:rsidRPr="0052084C">
              <w:rPr>
                <w:rFonts w:ascii="Arial" w:hAnsi="Arial" w:cs="Arial"/>
                <w:sz w:val="17"/>
                <w:szCs w:val="17"/>
              </w:rPr>
              <w:t>642</w:t>
            </w:r>
          </w:p>
        </w:tc>
        <w:tc>
          <w:tcPr>
            <w:tcW w:w="494" w:type="pct"/>
            <w:tcBorders>
              <w:top w:val="nil"/>
              <w:left w:val="nil"/>
              <w:bottom w:val="nil"/>
              <w:right w:val="nil"/>
            </w:tcBorders>
            <w:vAlign w:val="bottom"/>
          </w:tcPr>
          <w:p w14:paraId="12F14434"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sz w:val="17"/>
                <w:szCs w:val="17"/>
                <w:lang w:val="en-GB"/>
              </w:rPr>
            </w:pPr>
            <w:r w:rsidRPr="0052084C">
              <w:rPr>
                <w:rFonts w:ascii="Arial" w:hAnsi="Arial" w:cs="Arial"/>
                <w:color w:val="000000" w:themeColor="text1"/>
                <w:sz w:val="17"/>
                <w:szCs w:val="17"/>
                <w:lang w:val="hr-HR"/>
              </w:rPr>
              <w:t>-</w:t>
            </w:r>
          </w:p>
        </w:tc>
        <w:tc>
          <w:tcPr>
            <w:tcW w:w="493" w:type="pct"/>
            <w:tcBorders>
              <w:top w:val="nil"/>
              <w:left w:val="nil"/>
              <w:bottom w:val="nil"/>
              <w:right w:val="nil"/>
            </w:tcBorders>
            <w:vAlign w:val="bottom"/>
          </w:tcPr>
          <w:p w14:paraId="4CD23E6E"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sz w:val="17"/>
                <w:szCs w:val="17"/>
                <w:lang w:val="en-GB"/>
              </w:rPr>
            </w:pPr>
            <w:r w:rsidRPr="0052084C">
              <w:rPr>
                <w:rFonts w:ascii="Arial" w:hAnsi="Arial" w:cs="Arial"/>
                <w:color w:val="000000" w:themeColor="text1"/>
                <w:sz w:val="17"/>
                <w:szCs w:val="17"/>
                <w:lang w:val="hr-HR"/>
              </w:rPr>
              <w:t>-</w:t>
            </w:r>
          </w:p>
        </w:tc>
        <w:tc>
          <w:tcPr>
            <w:tcW w:w="551" w:type="pct"/>
            <w:tcBorders>
              <w:top w:val="nil"/>
              <w:left w:val="nil"/>
              <w:bottom w:val="nil"/>
              <w:right w:val="nil"/>
            </w:tcBorders>
            <w:vAlign w:val="bottom"/>
          </w:tcPr>
          <w:p w14:paraId="38B1DD00"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b/>
                <w:bCs/>
                <w:sz w:val="17"/>
                <w:szCs w:val="17"/>
                <w:lang w:val="en-GB"/>
              </w:rPr>
            </w:pPr>
            <w:r w:rsidRPr="0052084C">
              <w:rPr>
                <w:rFonts w:ascii="Arial" w:hAnsi="Arial" w:cs="Arial"/>
                <w:b/>
                <w:bCs/>
                <w:sz w:val="17"/>
                <w:szCs w:val="17"/>
              </w:rPr>
              <w:t>90</w:t>
            </w:r>
            <w:r>
              <w:rPr>
                <w:rFonts w:ascii="Arial" w:hAnsi="Arial" w:cs="Arial"/>
                <w:b/>
                <w:bCs/>
                <w:sz w:val="17"/>
                <w:szCs w:val="17"/>
              </w:rPr>
              <w:t>,</w:t>
            </w:r>
            <w:r w:rsidRPr="0052084C">
              <w:rPr>
                <w:rFonts w:ascii="Arial" w:hAnsi="Arial" w:cs="Arial"/>
                <w:b/>
                <w:bCs/>
                <w:sz w:val="17"/>
                <w:szCs w:val="17"/>
              </w:rPr>
              <w:t>642</w:t>
            </w:r>
          </w:p>
        </w:tc>
      </w:tr>
      <w:tr w:rsidR="008B2594" w:rsidRPr="00587444" w14:paraId="31DFC171" w14:textId="77777777" w:rsidTr="00071D75">
        <w:trPr>
          <w:trHeight w:val="417"/>
        </w:trPr>
        <w:tc>
          <w:tcPr>
            <w:tcW w:w="932" w:type="pct"/>
            <w:vAlign w:val="bottom"/>
          </w:tcPr>
          <w:p w14:paraId="0C1A1816" w14:textId="77777777" w:rsidR="008B2594" w:rsidRPr="00587444" w:rsidRDefault="008B2594" w:rsidP="00071D75">
            <w:pPr>
              <w:tabs>
                <w:tab w:val="right" w:pos="1202"/>
              </w:tabs>
              <w:suppressAutoHyphens w:val="0"/>
              <w:autoSpaceDN/>
              <w:spacing w:line="240" w:lineRule="exact"/>
              <w:outlineLvl w:val="0"/>
              <w:rPr>
                <w:rFonts w:ascii="Arial" w:hAnsi="Arial" w:cs="Arial"/>
                <w:sz w:val="17"/>
                <w:szCs w:val="17"/>
                <w:lang w:val="en-GB"/>
              </w:rPr>
            </w:pPr>
            <w:r w:rsidRPr="00587444">
              <w:rPr>
                <w:rFonts w:ascii="Arial" w:hAnsi="Arial" w:cs="Arial"/>
                <w:sz w:val="17"/>
                <w:szCs w:val="17"/>
                <w:lang w:val="en-GB"/>
              </w:rPr>
              <w:t>Loss allowances</w:t>
            </w:r>
          </w:p>
        </w:tc>
        <w:tc>
          <w:tcPr>
            <w:tcW w:w="555" w:type="pct"/>
            <w:tcBorders>
              <w:top w:val="nil"/>
              <w:left w:val="nil"/>
              <w:bottom w:val="nil"/>
              <w:right w:val="nil"/>
            </w:tcBorders>
            <w:vAlign w:val="bottom"/>
          </w:tcPr>
          <w:p w14:paraId="601AB1D9"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sz w:val="17"/>
                <w:szCs w:val="17"/>
                <w:lang w:val="en-GB"/>
              </w:rPr>
            </w:pPr>
            <w:r w:rsidRPr="0052084C">
              <w:rPr>
                <w:rFonts w:ascii="Arial" w:hAnsi="Arial" w:cs="Arial"/>
                <w:sz w:val="17"/>
                <w:szCs w:val="17"/>
              </w:rPr>
              <w:t xml:space="preserve"> (237)</w:t>
            </w:r>
          </w:p>
        </w:tc>
        <w:tc>
          <w:tcPr>
            <w:tcW w:w="494" w:type="pct"/>
            <w:tcBorders>
              <w:top w:val="nil"/>
              <w:left w:val="nil"/>
              <w:bottom w:val="nil"/>
              <w:right w:val="nil"/>
            </w:tcBorders>
            <w:vAlign w:val="bottom"/>
          </w:tcPr>
          <w:p w14:paraId="7B25B1F6"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sz w:val="17"/>
                <w:szCs w:val="17"/>
                <w:lang w:val="en-GB"/>
              </w:rPr>
            </w:pPr>
            <w:r w:rsidRPr="0052084C">
              <w:rPr>
                <w:rFonts w:ascii="Arial" w:hAnsi="Arial" w:cs="Arial"/>
                <w:sz w:val="17"/>
                <w:szCs w:val="17"/>
              </w:rPr>
              <w:t>-</w:t>
            </w:r>
          </w:p>
        </w:tc>
        <w:tc>
          <w:tcPr>
            <w:tcW w:w="494" w:type="pct"/>
            <w:tcBorders>
              <w:top w:val="nil"/>
              <w:left w:val="nil"/>
              <w:bottom w:val="nil"/>
              <w:right w:val="nil"/>
            </w:tcBorders>
            <w:vAlign w:val="bottom"/>
          </w:tcPr>
          <w:p w14:paraId="70292C4A"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sz w:val="17"/>
                <w:szCs w:val="17"/>
                <w:lang w:val="en-GB"/>
              </w:rPr>
            </w:pPr>
            <w:r w:rsidRPr="0052084C">
              <w:rPr>
                <w:rFonts w:ascii="Arial" w:hAnsi="Arial" w:cs="Arial"/>
                <w:sz w:val="17"/>
                <w:szCs w:val="17"/>
              </w:rPr>
              <w:t>-</w:t>
            </w:r>
          </w:p>
        </w:tc>
        <w:tc>
          <w:tcPr>
            <w:tcW w:w="494" w:type="pct"/>
            <w:tcBorders>
              <w:top w:val="nil"/>
              <w:left w:val="nil"/>
              <w:bottom w:val="nil"/>
              <w:right w:val="nil"/>
            </w:tcBorders>
            <w:vAlign w:val="bottom"/>
          </w:tcPr>
          <w:p w14:paraId="769511E2"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b/>
                <w:bCs/>
                <w:sz w:val="17"/>
                <w:szCs w:val="17"/>
                <w:lang w:val="en-GB"/>
              </w:rPr>
            </w:pPr>
            <w:r w:rsidRPr="0052084C">
              <w:rPr>
                <w:rFonts w:ascii="Arial" w:hAnsi="Arial" w:cs="Arial"/>
                <w:b/>
                <w:bCs/>
                <w:sz w:val="17"/>
                <w:szCs w:val="17"/>
              </w:rPr>
              <w:t xml:space="preserve"> (237)</w:t>
            </w:r>
          </w:p>
        </w:tc>
        <w:tc>
          <w:tcPr>
            <w:tcW w:w="494" w:type="pct"/>
            <w:tcBorders>
              <w:top w:val="nil"/>
              <w:left w:val="nil"/>
              <w:bottom w:val="nil"/>
              <w:right w:val="nil"/>
            </w:tcBorders>
            <w:vAlign w:val="bottom"/>
          </w:tcPr>
          <w:p w14:paraId="4FDC06CF"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sz w:val="17"/>
                <w:szCs w:val="17"/>
                <w:lang w:val="en-GB"/>
              </w:rPr>
            </w:pPr>
            <w:r w:rsidRPr="0052084C">
              <w:rPr>
                <w:rFonts w:ascii="Arial" w:hAnsi="Arial" w:cs="Arial"/>
                <w:sz w:val="17"/>
                <w:szCs w:val="17"/>
              </w:rPr>
              <w:t>(232)</w:t>
            </w:r>
          </w:p>
        </w:tc>
        <w:tc>
          <w:tcPr>
            <w:tcW w:w="494" w:type="pct"/>
            <w:tcBorders>
              <w:top w:val="nil"/>
              <w:left w:val="nil"/>
              <w:bottom w:val="nil"/>
              <w:right w:val="nil"/>
            </w:tcBorders>
            <w:vAlign w:val="bottom"/>
          </w:tcPr>
          <w:p w14:paraId="46FE08D8"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sz w:val="17"/>
                <w:szCs w:val="17"/>
                <w:lang w:val="en-GB"/>
              </w:rPr>
            </w:pPr>
            <w:r w:rsidRPr="0052084C">
              <w:rPr>
                <w:rFonts w:ascii="Arial" w:hAnsi="Arial" w:cs="Arial"/>
                <w:color w:val="000000" w:themeColor="text1"/>
                <w:sz w:val="17"/>
                <w:szCs w:val="17"/>
                <w:lang w:val="hr-HR"/>
              </w:rPr>
              <w:t>-</w:t>
            </w:r>
          </w:p>
        </w:tc>
        <w:tc>
          <w:tcPr>
            <w:tcW w:w="493" w:type="pct"/>
            <w:tcBorders>
              <w:top w:val="nil"/>
              <w:left w:val="nil"/>
              <w:bottom w:val="nil"/>
              <w:right w:val="nil"/>
            </w:tcBorders>
            <w:vAlign w:val="bottom"/>
          </w:tcPr>
          <w:p w14:paraId="1AA6118D"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sz w:val="17"/>
                <w:szCs w:val="17"/>
                <w:lang w:val="en-GB"/>
              </w:rPr>
            </w:pPr>
            <w:r w:rsidRPr="0052084C">
              <w:rPr>
                <w:rFonts w:ascii="Arial" w:hAnsi="Arial" w:cs="Arial"/>
                <w:color w:val="000000" w:themeColor="text1"/>
                <w:sz w:val="17"/>
                <w:szCs w:val="17"/>
                <w:lang w:val="hr-HR"/>
              </w:rPr>
              <w:t>-</w:t>
            </w:r>
          </w:p>
        </w:tc>
        <w:tc>
          <w:tcPr>
            <w:tcW w:w="551" w:type="pct"/>
            <w:tcBorders>
              <w:top w:val="nil"/>
              <w:left w:val="nil"/>
              <w:bottom w:val="nil"/>
              <w:right w:val="nil"/>
            </w:tcBorders>
            <w:vAlign w:val="bottom"/>
          </w:tcPr>
          <w:p w14:paraId="6FFC01D8"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b/>
                <w:bCs/>
                <w:sz w:val="17"/>
                <w:szCs w:val="17"/>
                <w:lang w:val="en-GB"/>
              </w:rPr>
            </w:pPr>
            <w:r w:rsidRPr="0052084C">
              <w:rPr>
                <w:rFonts w:ascii="Arial" w:hAnsi="Arial" w:cs="Arial"/>
                <w:b/>
                <w:bCs/>
                <w:sz w:val="17"/>
                <w:szCs w:val="17"/>
              </w:rPr>
              <w:t>(232)</w:t>
            </w:r>
          </w:p>
        </w:tc>
      </w:tr>
      <w:tr w:rsidR="008B2594" w:rsidRPr="00587444" w14:paraId="6A8D3254" w14:textId="77777777" w:rsidTr="00071D75">
        <w:trPr>
          <w:trHeight w:val="598"/>
        </w:trPr>
        <w:tc>
          <w:tcPr>
            <w:tcW w:w="932" w:type="pct"/>
            <w:vAlign w:val="bottom"/>
          </w:tcPr>
          <w:p w14:paraId="700CDD32" w14:textId="77777777" w:rsidR="008B2594" w:rsidRDefault="008B2594" w:rsidP="00071D75">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 xml:space="preserve">Balance as of </w:t>
            </w:r>
          </w:p>
          <w:p w14:paraId="388EBC81" w14:textId="77777777" w:rsidR="008B2594" w:rsidRPr="00587444" w:rsidRDefault="008B2594" w:rsidP="00071D75">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31 December 202</w:t>
            </w:r>
            <w:r>
              <w:rPr>
                <w:rFonts w:ascii="Arial" w:hAnsi="Arial" w:cs="Arial"/>
                <w:b/>
                <w:iCs/>
                <w:sz w:val="17"/>
                <w:szCs w:val="17"/>
                <w:lang w:val="en-GB"/>
              </w:rPr>
              <w:t>4</w:t>
            </w:r>
          </w:p>
        </w:tc>
        <w:tc>
          <w:tcPr>
            <w:tcW w:w="555" w:type="pct"/>
            <w:tcBorders>
              <w:top w:val="single" w:sz="4" w:space="0" w:color="auto"/>
              <w:left w:val="nil"/>
              <w:bottom w:val="single" w:sz="12" w:space="0" w:color="auto"/>
              <w:right w:val="nil"/>
            </w:tcBorders>
            <w:vAlign w:val="bottom"/>
          </w:tcPr>
          <w:p w14:paraId="56E265B9"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b/>
                <w:bCs/>
                <w:sz w:val="17"/>
                <w:szCs w:val="17"/>
                <w:lang w:val="en-GB"/>
              </w:rPr>
            </w:pPr>
            <w:r w:rsidRPr="0052084C">
              <w:rPr>
                <w:rFonts w:ascii="Arial" w:hAnsi="Arial" w:cs="Arial"/>
                <w:b/>
                <w:bCs/>
                <w:sz w:val="17"/>
                <w:szCs w:val="17"/>
              </w:rPr>
              <w:t xml:space="preserve"> 93</w:t>
            </w:r>
            <w:r>
              <w:rPr>
                <w:rFonts w:ascii="Arial" w:hAnsi="Arial" w:cs="Arial"/>
                <w:b/>
                <w:bCs/>
                <w:sz w:val="17"/>
                <w:szCs w:val="17"/>
              </w:rPr>
              <w:t>,</w:t>
            </w:r>
            <w:r w:rsidRPr="0052084C">
              <w:rPr>
                <w:rFonts w:ascii="Arial" w:hAnsi="Arial" w:cs="Arial"/>
                <w:b/>
                <w:bCs/>
                <w:sz w:val="17"/>
                <w:szCs w:val="17"/>
              </w:rPr>
              <w:t xml:space="preserve">871 </w:t>
            </w:r>
          </w:p>
        </w:tc>
        <w:tc>
          <w:tcPr>
            <w:tcW w:w="494" w:type="pct"/>
            <w:tcBorders>
              <w:top w:val="single" w:sz="4" w:space="0" w:color="auto"/>
              <w:left w:val="nil"/>
              <w:bottom w:val="single" w:sz="12" w:space="0" w:color="auto"/>
              <w:right w:val="nil"/>
            </w:tcBorders>
            <w:vAlign w:val="bottom"/>
          </w:tcPr>
          <w:p w14:paraId="46654146"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b/>
                <w:bCs/>
                <w:sz w:val="17"/>
                <w:szCs w:val="17"/>
                <w:lang w:val="en-GB"/>
              </w:rPr>
            </w:pPr>
            <w:r w:rsidRPr="0052084C">
              <w:rPr>
                <w:rFonts w:ascii="Arial" w:hAnsi="Arial" w:cs="Arial"/>
                <w:b/>
                <w:bCs/>
                <w:sz w:val="17"/>
                <w:szCs w:val="17"/>
              </w:rPr>
              <w:t>-</w:t>
            </w:r>
          </w:p>
        </w:tc>
        <w:tc>
          <w:tcPr>
            <w:tcW w:w="494" w:type="pct"/>
            <w:tcBorders>
              <w:top w:val="single" w:sz="4" w:space="0" w:color="auto"/>
              <w:left w:val="nil"/>
              <w:bottom w:val="single" w:sz="12" w:space="0" w:color="auto"/>
              <w:right w:val="nil"/>
            </w:tcBorders>
            <w:vAlign w:val="bottom"/>
          </w:tcPr>
          <w:p w14:paraId="3585F6D1"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b/>
                <w:bCs/>
                <w:sz w:val="17"/>
                <w:szCs w:val="17"/>
                <w:lang w:val="en-GB"/>
              </w:rPr>
            </w:pPr>
            <w:r w:rsidRPr="0052084C">
              <w:rPr>
                <w:rFonts w:ascii="Arial" w:hAnsi="Arial" w:cs="Arial"/>
                <w:b/>
                <w:bCs/>
                <w:sz w:val="17"/>
                <w:szCs w:val="17"/>
              </w:rPr>
              <w:t>-</w:t>
            </w:r>
          </w:p>
        </w:tc>
        <w:tc>
          <w:tcPr>
            <w:tcW w:w="494" w:type="pct"/>
            <w:tcBorders>
              <w:top w:val="single" w:sz="4" w:space="0" w:color="auto"/>
              <w:left w:val="nil"/>
              <w:bottom w:val="single" w:sz="12" w:space="0" w:color="auto"/>
              <w:right w:val="nil"/>
            </w:tcBorders>
            <w:vAlign w:val="bottom"/>
          </w:tcPr>
          <w:p w14:paraId="6F5A8857"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b/>
                <w:bCs/>
                <w:sz w:val="17"/>
                <w:szCs w:val="17"/>
                <w:lang w:val="en-GB"/>
              </w:rPr>
            </w:pPr>
            <w:r w:rsidRPr="0052084C">
              <w:rPr>
                <w:rFonts w:ascii="Arial" w:hAnsi="Arial" w:cs="Arial"/>
                <w:b/>
                <w:bCs/>
                <w:sz w:val="17"/>
                <w:szCs w:val="17"/>
              </w:rPr>
              <w:t xml:space="preserve"> 93</w:t>
            </w:r>
            <w:r>
              <w:rPr>
                <w:rFonts w:ascii="Arial" w:hAnsi="Arial" w:cs="Arial"/>
                <w:b/>
                <w:bCs/>
                <w:sz w:val="17"/>
                <w:szCs w:val="17"/>
              </w:rPr>
              <w:t>,</w:t>
            </w:r>
            <w:r w:rsidRPr="0052084C">
              <w:rPr>
                <w:rFonts w:ascii="Arial" w:hAnsi="Arial" w:cs="Arial"/>
                <w:b/>
                <w:bCs/>
                <w:sz w:val="17"/>
                <w:szCs w:val="17"/>
              </w:rPr>
              <w:t xml:space="preserve">871 </w:t>
            </w:r>
          </w:p>
        </w:tc>
        <w:tc>
          <w:tcPr>
            <w:tcW w:w="494" w:type="pct"/>
            <w:tcBorders>
              <w:top w:val="single" w:sz="4" w:space="0" w:color="auto"/>
              <w:left w:val="nil"/>
              <w:bottom w:val="single" w:sz="12" w:space="0" w:color="auto"/>
              <w:right w:val="nil"/>
            </w:tcBorders>
            <w:vAlign w:val="bottom"/>
          </w:tcPr>
          <w:p w14:paraId="7F2D5854" w14:textId="77777777" w:rsidR="008B2594" w:rsidRPr="00643BC6" w:rsidRDefault="008B2594" w:rsidP="00071D75">
            <w:pPr>
              <w:tabs>
                <w:tab w:val="right" w:pos="1202"/>
              </w:tabs>
              <w:suppressAutoHyphens w:val="0"/>
              <w:autoSpaceDN/>
              <w:spacing w:line="240" w:lineRule="exact"/>
              <w:jc w:val="right"/>
              <w:outlineLvl w:val="0"/>
              <w:rPr>
                <w:rFonts w:ascii="Arial" w:hAnsi="Arial" w:cs="Arial"/>
                <w:b/>
                <w:bCs/>
                <w:sz w:val="17"/>
                <w:szCs w:val="17"/>
                <w:lang w:val="en-GB"/>
              </w:rPr>
            </w:pPr>
            <w:r w:rsidRPr="0052084C">
              <w:rPr>
                <w:rFonts w:ascii="Arial" w:hAnsi="Arial" w:cs="Arial"/>
                <w:b/>
                <w:bCs/>
                <w:sz w:val="17"/>
                <w:szCs w:val="17"/>
              </w:rPr>
              <w:t>90</w:t>
            </w:r>
            <w:r>
              <w:rPr>
                <w:rFonts w:ascii="Arial" w:hAnsi="Arial" w:cs="Arial"/>
                <w:b/>
                <w:bCs/>
                <w:sz w:val="17"/>
                <w:szCs w:val="17"/>
              </w:rPr>
              <w:t>,</w:t>
            </w:r>
            <w:r w:rsidRPr="0052084C">
              <w:rPr>
                <w:rFonts w:ascii="Arial" w:hAnsi="Arial" w:cs="Arial"/>
                <w:b/>
                <w:bCs/>
                <w:sz w:val="17"/>
                <w:szCs w:val="17"/>
              </w:rPr>
              <w:t>410</w:t>
            </w:r>
          </w:p>
        </w:tc>
        <w:tc>
          <w:tcPr>
            <w:tcW w:w="494" w:type="pct"/>
            <w:tcBorders>
              <w:top w:val="single" w:sz="4" w:space="0" w:color="auto"/>
              <w:left w:val="nil"/>
              <w:bottom w:val="single" w:sz="12" w:space="0" w:color="auto"/>
              <w:right w:val="nil"/>
            </w:tcBorders>
            <w:vAlign w:val="bottom"/>
          </w:tcPr>
          <w:p w14:paraId="09A28FEC"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b/>
                <w:bCs/>
                <w:sz w:val="17"/>
                <w:szCs w:val="17"/>
                <w:lang w:val="en-GB"/>
              </w:rPr>
            </w:pPr>
            <w:r w:rsidRPr="0052084C">
              <w:rPr>
                <w:rFonts w:ascii="Arial" w:hAnsi="Arial" w:cs="Arial"/>
                <w:b/>
                <w:bCs/>
                <w:color w:val="000000" w:themeColor="text1"/>
                <w:sz w:val="17"/>
                <w:szCs w:val="17"/>
                <w:lang w:val="hr-HR"/>
              </w:rPr>
              <w:t>-</w:t>
            </w:r>
          </w:p>
        </w:tc>
        <w:tc>
          <w:tcPr>
            <w:tcW w:w="493" w:type="pct"/>
            <w:tcBorders>
              <w:top w:val="single" w:sz="4" w:space="0" w:color="auto"/>
              <w:left w:val="nil"/>
              <w:bottom w:val="single" w:sz="12" w:space="0" w:color="auto"/>
              <w:right w:val="nil"/>
            </w:tcBorders>
            <w:vAlign w:val="bottom"/>
          </w:tcPr>
          <w:p w14:paraId="3C77F886"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b/>
                <w:bCs/>
                <w:sz w:val="17"/>
                <w:szCs w:val="17"/>
                <w:lang w:val="en-GB"/>
              </w:rPr>
            </w:pPr>
            <w:r w:rsidRPr="0052084C">
              <w:rPr>
                <w:rFonts w:ascii="Arial" w:hAnsi="Arial" w:cs="Arial"/>
                <w:b/>
                <w:bCs/>
                <w:color w:val="000000" w:themeColor="text1"/>
                <w:sz w:val="17"/>
                <w:szCs w:val="17"/>
                <w:lang w:val="hr-HR"/>
              </w:rPr>
              <w:t>-</w:t>
            </w:r>
          </w:p>
        </w:tc>
        <w:tc>
          <w:tcPr>
            <w:tcW w:w="551" w:type="pct"/>
            <w:tcBorders>
              <w:top w:val="single" w:sz="4" w:space="0" w:color="auto"/>
              <w:left w:val="nil"/>
              <w:bottom w:val="single" w:sz="12" w:space="0" w:color="auto"/>
              <w:right w:val="nil"/>
            </w:tcBorders>
            <w:vAlign w:val="bottom"/>
          </w:tcPr>
          <w:p w14:paraId="6185F176" w14:textId="77777777" w:rsidR="008B2594" w:rsidRPr="00587444" w:rsidRDefault="008B2594" w:rsidP="00071D75">
            <w:pPr>
              <w:tabs>
                <w:tab w:val="right" w:pos="1202"/>
              </w:tabs>
              <w:suppressAutoHyphens w:val="0"/>
              <w:autoSpaceDN/>
              <w:spacing w:line="240" w:lineRule="exact"/>
              <w:jc w:val="right"/>
              <w:outlineLvl w:val="0"/>
              <w:rPr>
                <w:rFonts w:ascii="Arial" w:hAnsi="Arial" w:cs="Arial"/>
                <w:b/>
                <w:bCs/>
                <w:sz w:val="17"/>
                <w:szCs w:val="17"/>
                <w:lang w:val="en-GB"/>
              </w:rPr>
            </w:pPr>
            <w:r w:rsidRPr="0052084C">
              <w:rPr>
                <w:rFonts w:ascii="Arial" w:hAnsi="Arial" w:cs="Arial"/>
                <w:b/>
                <w:bCs/>
                <w:sz w:val="17"/>
                <w:szCs w:val="17"/>
              </w:rPr>
              <w:t>90</w:t>
            </w:r>
            <w:r>
              <w:rPr>
                <w:rFonts w:ascii="Arial" w:hAnsi="Arial" w:cs="Arial"/>
                <w:b/>
                <w:bCs/>
                <w:sz w:val="17"/>
                <w:szCs w:val="17"/>
              </w:rPr>
              <w:t>,</w:t>
            </w:r>
            <w:r w:rsidRPr="0052084C">
              <w:rPr>
                <w:rFonts w:ascii="Arial" w:hAnsi="Arial" w:cs="Arial"/>
                <w:b/>
                <w:bCs/>
                <w:sz w:val="17"/>
                <w:szCs w:val="17"/>
              </w:rPr>
              <w:t>410</w:t>
            </w:r>
          </w:p>
        </w:tc>
      </w:tr>
    </w:tbl>
    <w:p w14:paraId="72E7F7E0"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481D52B9"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27FB50E9"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6F5BBBFB"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2D477502" w14:textId="77777777" w:rsidR="00587444" w:rsidRPr="00587444" w:rsidRDefault="00587444" w:rsidP="00587444">
      <w:pPr>
        <w:keepNext/>
        <w:suppressAutoHyphens w:val="0"/>
        <w:autoSpaceDN/>
        <w:jc w:val="both"/>
        <w:rPr>
          <w:rFonts w:ascii="Arial" w:hAnsi="Arial" w:cs="Arial"/>
          <w:sz w:val="20"/>
          <w:szCs w:val="20"/>
          <w:lang w:val="en-GB"/>
        </w:rPr>
        <w:sectPr w:rsidR="00587444" w:rsidRPr="00587444" w:rsidSect="00D337C5">
          <w:footerReference w:type="default" r:id="rId80"/>
          <w:pgSz w:w="11907" w:h="16840" w:code="9"/>
          <w:pgMar w:top="1418" w:right="1134" w:bottom="1134" w:left="1418" w:header="851" w:footer="851" w:gutter="0"/>
          <w:cols w:space="720"/>
          <w:noEndnote/>
        </w:sectPr>
      </w:pPr>
    </w:p>
    <w:p w14:paraId="2960AC10"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CB5AF96"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13.</w:t>
      </w:r>
      <w:r w:rsidRPr="00587444">
        <w:rPr>
          <w:rFonts w:ascii="Arial" w:hAnsi="Arial" w:cs="Arial"/>
          <w:b/>
          <w:bCs/>
          <w:sz w:val="20"/>
          <w:szCs w:val="20"/>
          <w:lang w:val="en-GB"/>
        </w:rPr>
        <w:tab/>
        <w:t>Deposits with other banks (continued)</w:t>
      </w:r>
    </w:p>
    <w:p w14:paraId="611DFC29" w14:textId="77777777" w:rsidR="00587444" w:rsidRPr="00587444" w:rsidRDefault="00587444" w:rsidP="00587444">
      <w:pPr>
        <w:keepNext/>
        <w:suppressAutoHyphens w:val="0"/>
        <w:autoSpaceDN/>
        <w:jc w:val="both"/>
        <w:rPr>
          <w:rFonts w:ascii="Arial" w:hAnsi="Arial" w:cs="Arial"/>
          <w:sz w:val="20"/>
          <w:szCs w:val="20"/>
          <w:lang w:val="en-GB"/>
        </w:rPr>
      </w:pPr>
    </w:p>
    <w:p w14:paraId="565F95AC" w14:textId="77777777" w:rsidR="00587444" w:rsidRPr="00587444" w:rsidRDefault="00587444" w:rsidP="00587444">
      <w:pPr>
        <w:tabs>
          <w:tab w:val="left" w:pos="-720"/>
        </w:tabs>
        <w:autoSpaceDN/>
        <w:rPr>
          <w:rFonts w:ascii="Arial" w:hAnsi="Arial" w:cs="Arial"/>
          <w:spacing w:val="-3"/>
          <w:sz w:val="20"/>
          <w:szCs w:val="20"/>
          <w:highlight w:val="yellow"/>
          <w:lang w:val="en-GB"/>
        </w:rPr>
      </w:pPr>
      <w:r w:rsidRPr="00587444">
        <w:rPr>
          <w:rFonts w:ascii="Arial" w:hAnsi="Arial" w:cs="Arial"/>
          <w:sz w:val="20"/>
          <w:szCs w:val="20"/>
          <w:lang w:val="en-GB"/>
        </w:rPr>
        <w:t>The movements in the loss allowances on deposits with other banks may be summarized as follows:</w:t>
      </w:r>
    </w:p>
    <w:p w14:paraId="2BFDCD17" w14:textId="77777777" w:rsidR="00587444" w:rsidRPr="00587444" w:rsidRDefault="00587444" w:rsidP="00587444">
      <w:pPr>
        <w:tabs>
          <w:tab w:val="left" w:pos="-720"/>
        </w:tabs>
        <w:autoSpaceDN/>
        <w:ind w:right="-612"/>
        <w:rPr>
          <w:rFonts w:ascii="Arial" w:hAnsi="Arial" w:cs="Arial"/>
          <w:sz w:val="20"/>
          <w:szCs w:val="20"/>
          <w:lang w:val="en-GB"/>
        </w:rPr>
      </w:pPr>
    </w:p>
    <w:tbl>
      <w:tblPr>
        <w:tblW w:w="5000" w:type="pct"/>
        <w:tblLayout w:type="fixed"/>
        <w:tblLook w:val="0000" w:firstRow="0" w:lastRow="0" w:firstColumn="0" w:lastColumn="0" w:noHBand="0" w:noVBand="0"/>
      </w:tblPr>
      <w:tblGrid>
        <w:gridCol w:w="3385"/>
        <w:gridCol w:w="1493"/>
        <w:gridCol w:w="1493"/>
        <w:gridCol w:w="1493"/>
        <w:gridCol w:w="1491"/>
      </w:tblGrid>
      <w:tr w:rsidR="00587444" w:rsidRPr="00587444" w14:paraId="3487319A" w14:textId="77777777" w:rsidTr="00DD69E7">
        <w:trPr>
          <w:trHeight w:val="295"/>
        </w:trPr>
        <w:tc>
          <w:tcPr>
            <w:tcW w:w="1809" w:type="pct"/>
          </w:tcPr>
          <w:p w14:paraId="42B1AA85" w14:textId="77777777" w:rsidR="00587444" w:rsidRPr="00587444" w:rsidRDefault="00587444" w:rsidP="00587444">
            <w:pPr>
              <w:tabs>
                <w:tab w:val="left" w:pos="-720"/>
              </w:tabs>
              <w:autoSpaceDN/>
              <w:rPr>
                <w:rFonts w:ascii="Arial" w:eastAsia="Calibri" w:hAnsi="Arial" w:cs="Arial"/>
                <w:b/>
                <w:noProof/>
                <w:spacing w:val="-3"/>
                <w:sz w:val="19"/>
                <w:szCs w:val="19"/>
                <w:lang w:val="en-GB"/>
              </w:rPr>
            </w:pPr>
          </w:p>
        </w:tc>
        <w:tc>
          <w:tcPr>
            <w:tcW w:w="798" w:type="pct"/>
            <w:vAlign w:val="bottom"/>
          </w:tcPr>
          <w:p w14:paraId="34E78EE0"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p>
        </w:tc>
        <w:tc>
          <w:tcPr>
            <w:tcW w:w="798" w:type="pct"/>
            <w:vAlign w:val="bottom"/>
          </w:tcPr>
          <w:p w14:paraId="32610A0F"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noProof/>
                <w:sz w:val="19"/>
                <w:szCs w:val="19"/>
                <w:lang w:val="en-GB"/>
              </w:rPr>
              <w:t xml:space="preserve">Group </w:t>
            </w:r>
          </w:p>
        </w:tc>
        <w:tc>
          <w:tcPr>
            <w:tcW w:w="798" w:type="pct"/>
            <w:vAlign w:val="bottom"/>
          </w:tcPr>
          <w:p w14:paraId="4FCB9D64"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p>
        </w:tc>
        <w:tc>
          <w:tcPr>
            <w:tcW w:w="797" w:type="pct"/>
            <w:vAlign w:val="bottom"/>
          </w:tcPr>
          <w:p w14:paraId="5161EB28"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noProof/>
                <w:sz w:val="19"/>
                <w:szCs w:val="19"/>
                <w:lang w:val="en-GB"/>
              </w:rPr>
              <w:t>Bank</w:t>
            </w:r>
          </w:p>
        </w:tc>
      </w:tr>
      <w:tr w:rsidR="00587444" w:rsidRPr="00587444" w14:paraId="1D21D4B5" w14:textId="77777777" w:rsidTr="00DD69E7">
        <w:trPr>
          <w:trHeight w:val="295"/>
        </w:trPr>
        <w:tc>
          <w:tcPr>
            <w:tcW w:w="1809" w:type="pct"/>
          </w:tcPr>
          <w:p w14:paraId="4186B324" w14:textId="77777777" w:rsidR="00587444" w:rsidRPr="00587444" w:rsidRDefault="00587444" w:rsidP="00587444">
            <w:pPr>
              <w:tabs>
                <w:tab w:val="left" w:pos="-720"/>
              </w:tabs>
              <w:autoSpaceDN/>
              <w:rPr>
                <w:rFonts w:ascii="Arial" w:eastAsia="Calibri" w:hAnsi="Arial" w:cs="Arial"/>
                <w:b/>
                <w:noProof/>
                <w:spacing w:val="-3"/>
                <w:sz w:val="19"/>
                <w:szCs w:val="19"/>
                <w:lang w:val="en-GB"/>
              </w:rPr>
            </w:pPr>
          </w:p>
        </w:tc>
        <w:tc>
          <w:tcPr>
            <w:tcW w:w="798" w:type="pct"/>
            <w:vAlign w:val="bottom"/>
          </w:tcPr>
          <w:p w14:paraId="67934FE1" w14:textId="05E6FDFE" w:rsidR="00587444" w:rsidRPr="00587444" w:rsidRDefault="00587444" w:rsidP="00587444">
            <w:pPr>
              <w:tabs>
                <w:tab w:val="right" w:pos="1202"/>
              </w:tabs>
              <w:suppressAutoHyphens w:val="0"/>
              <w:autoSpaceDN/>
              <w:jc w:val="right"/>
              <w:outlineLvl w:val="0"/>
              <w:rPr>
                <w:rFonts w:ascii="Arial" w:eastAsia="Calibri" w:hAnsi="Arial" w:cs="Arial"/>
                <w:b/>
                <w:bCs/>
                <w:noProof/>
                <w:sz w:val="19"/>
                <w:szCs w:val="19"/>
                <w:lang w:val="hr-HR"/>
              </w:rPr>
            </w:pPr>
            <w:r w:rsidRPr="00587444">
              <w:rPr>
                <w:rFonts w:ascii="Arial" w:eastAsia="Calibri" w:hAnsi="Arial" w:cs="Arial"/>
                <w:b/>
                <w:bCs/>
                <w:noProof/>
                <w:sz w:val="19"/>
                <w:szCs w:val="19"/>
                <w:lang w:val="hr-HR"/>
              </w:rPr>
              <w:t>Jan 1 – Dec 31, 202</w:t>
            </w:r>
            <w:r w:rsidR="008B2594">
              <w:rPr>
                <w:rFonts w:ascii="Arial" w:eastAsia="Calibri" w:hAnsi="Arial" w:cs="Arial"/>
                <w:b/>
                <w:bCs/>
                <w:noProof/>
                <w:sz w:val="19"/>
                <w:szCs w:val="19"/>
                <w:lang w:val="hr-HR"/>
              </w:rPr>
              <w:t>5</w:t>
            </w:r>
          </w:p>
        </w:tc>
        <w:tc>
          <w:tcPr>
            <w:tcW w:w="798" w:type="pct"/>
            <w:vAlign w:val="bottom"/>
          </w:tcPr>
          <w:p w14:paraId="196C68D8" w14:textId="7624B73A" w:rsidR="00587444" w:rsidRPr="00587444" w:rsidRDefault="00587444" w:rsidP="00587444">
            <w:pPr>
              <w:tabs>
                <w:tab w:val="right" w:pos="1202"/>
              </w:tabs>
              <w:suppressAutoHyphens w:val="0"/>
              <w:autoSpaceDN/>
              <w:jc w:val="right"/>
              <w:outlineLvl w:val="0"/>
              <w:rPr>
                <w:rFonts w:ascii="Arial" w:eastAsia="Calibri" w:hAnsi="Arial" w:cs="Arial"/>
                <w:b/>
                <w:bCs/>
                <w:noProof/>
                <w:sz w:val="19"/>
                <w:szCs w:val="19"/>
                <w:lang w:val="hr-HR"/>
              </w:rPr>
            </w:pPr>
            <w:r w:rsidRPr="00587444">
              <w:rPr>
                <w:rFonts w:ascii="Arial" w:eastAsia="Calibri" w:hAnsi="Arial" w:cs="Arial"/>
                <w:b/>
                <w:bCs/>
                <w:noProof/>
                <w:sz w:val="19"/>
                <w:szCs w:val="19"/>
                <w:lang w:val="hr-HR"/>
              </w:rPr>
              <w:t>Jan 1 - Dec 31, 202</w:t>
            </w:r>
            <w:r w:rsidR="008B2594">
              <w:rPr>
                <w:rFonts w:ascii="Arial" w:eastAsia="Calibri" w:hAnsi="Arial" w:cs="Arial"/>
                <w:b/>
                <w:bCs/>
                <w:noProof/>
                <w:sz w:val="19"/>
                <w:szCs w:val="19"/>
                <w:lang w:val="hr-HR"/>
              </w:rPr>
              <w:t>4</w:t>
            </w:r>
          </w:p>
        </w:tc>
        <w:tc>
          <w:tcPr>
            <w:tcW w:w="798" w:type="pct"/>
            <w:vAlign w:val="bottom"/>
          </w:tcPr>
          <w:p w14:paraId="6EFEF4D7" w14:textId="0EB4E7A2"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bCs/>
                <w:noProof/>
                <w:sz w:val="19"/>
                <w:szCs w:val="19"/>
                <w:lang w:val="hr-HR"/>
              </w:rPr>
              <w:t>Jan 1 – Dec 31, 202</w:t>
            </w:r>
            <w:r w:rsidR="008B2594">
              <w:rPr>
                <w:rFonts w:ascii="Arial" w:eastAsia="Calibri" w:hAnsi="Arial" w:cs="Arial"/>
                <w:b/>
                <w:bCs/>
                <w:noProof/>
                <w:sz w:val="19"/>
                <w:szCs w:val="19"/>
                <w:lang w:val="hr-HR"/>
              </w:rPr>
              <w:t>5</w:t>
            </w:r>
          </w:p>
        </w:tc>
        <w:tc>
          <w:tcPr>
            <w:tcW w:w="797" w:type="pct"/>
            <w:vAlign w:val="bottom"/>
          </w:tcPr>
          <w:p w14:paraId="4603DC28" w14:textId="6719261E"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bCs/>
                <w:noProof/>
                <w:sz w:val="19"/>
                <w:szCs w:val="19"/>
                <w:lang w:val="hr-HR"/>
              </w:rPr>
              <w:t>Jan 1 - Dec 31, 202</w:t>
            </w:r>
            <w:r w:rsidR="008B2594">
              <w:rPr>
                <w:rFonts w:ascii="Arial" w:eastAsia="Calibri" w:hAnsi="Arial" w:cs="Arial"/>
                <w:b/>
                <w:bCs/>
                <w:noProof/>
                <w:sz w:val="19"/>
                <w:szCs w:val="19"/>
                <w:lang w:val="hr-HR"/>
              </w:rPr>
              <w:t>4</w:t>
            </w:r>
          </w:p>
        </w:tc>
      </w:tr>
      <w:tr w:rsidR="00F90B8D" w:rsidRPr="00587444" w14:paraId="7CB30731" w14:textId="77777777" w:rsidTr="00DD69E7">
        <w:trPr>
          <w:trHeight w:val="295"/>
        </w:trPr>
        <w:tc>
          <w:tcPr>
            <w:tcW w:w="1809" w:type="pct"/>
          </w:tcPr>
          <w:p w14:paraId="35E9E5FE" w14:textId="77777777" w:rsidR="00F90B8D" w:rsidRPr="00587444" w:rsidRDefault="00F90B8D" w:rsidP="00F90B8D">
            <w:pPr>
              <w:tabs>
                <w:tab w:val="left" w:pos="-720"/>
              </w:tabs>
              <w:autoSpaceDN/>
              <w:rPr>
                <w:rFonts w:ascii="Arial" w:eastAsia="Calibri" w:hAnsi="Arial" w:cs="Arial"/>
                <w:b/>
                <w:noProof/>
                <w:spacing w:val="-3"/>
                <w:sz w:val="19"/>
                <w:szCs w:val="19"/>
                <w:lang w:val="en-GB"/>
              </w:rPr>
            </w:pPr>
          </w:p>
        </w:tc>
        <w:tc>
          <w:tcPr>
            <w:tcW w:w="798" w:type="pct"/>
            <w:vAlign w:val="bottom"/>
          </w:tcPr>
          <w:p w14:paraId="69290AA0" w14:textId="386CCDA3" w:rsidR="00F90B8D" w:rsidRPr="00F90B8D" w:rsidRDefault="00F90B8D" w:rsidP="00F90B8D">
            <w:pPr>
              <w:tabs>
                <w:tab w:val="right" w:pos="1202"/>
              </w:tabs>
              <w:suppressAutoHyphens w:val="0"/>
              <w:autoSpaceDN/>
              <w:jc w:val="right"/>
              <w:outlineLvl w:val="0"/>
              <w:rPr>
                <w:rFonts w:ascii="Arial" w:eastAsia="Calibri" w:hAnsi="Arial" w:cs="Arial"/>
                <w:b/>
                <w:bCs/>
                <w:noProof/>
                <w:sz w:val="19"/>
                <w:szCs w:val="19"/>
                <w:lang w:val="en-GB"/>
              </w:rPr>
            </w:pPr>
            <w:r w:rsidRPr="00F90B8D">
              <w:rPr>
                <w:rFonts w:ascii="Arial" w:eastAsia="Calibri" w:hAnsi="Arial" w:cs="Arial"/>
                <w:b/>
                <w:bCs/>
                <w:noProof/>
                <w:sz w:val="19"/>
                <w:szCs w:val="19"/>
                <w:lang w:val="en-GB"/>
              </w:rPr>
              <w:t xml:space="preserve">EUR </w:t>
            </w:r>
            <w:r w:rsidRPr="00F90B8D">
              <w:rPr>
                <w:rFonts w:ascii="Arial" w:hAnsi="Arial" w:cs="Arial"/>
                <w:sz w:val="19"/>
                <w:szCs w:val="19"/>
              </w:rPr>
              <w:t>‘</w:t>
            </w:r>
            <w:r w:rsidRPr="00F90B8D">
              <w:rPr>
                <w:rFonts w:ascii="Arial" w:eastAsia="Calibri" w:hAnsi="Arial" w:cs="Arial"/>
                <w:b/>
                <w:bCs/>
                <w:noProof/>
                <w:sz w:val="19"/>
                <w:szCs w:val="19"/>
                <w:lang w:val="en-GB"/>
              </w:rPr>
              <w:t>000</w:t>
            </w:r>
          </w:p>
        </w:tc>
        <w:tc>
          <w:tcPr>
            <w:tcW w:w="798" w:type="pct"/>
            <w:vAlign w:val="bottom"/>
          </w:tcPr>
          <w:p w14:paraId="668995A8" w14:textId="1551060F" w:rsidR="00F90B8D" w:rsidRPr="00F90B8D" w:rsidRDefault="00F90B8D" w:rsidP="00F90B8D">
            <w:pPr>
              <w:tabs>
                <w:tab w:val="right" w:pos="1202"/>
              </w:tabs>
              <w:suppressAutoHyphens w:val="0"/>
              <w:autoSpaceDN/>
              <w:jc w:val="right"/>
              <w:outlineLvl w:val="0"/>
              <w:rPr>
                <w:rFonts w:ascii="Arial" w:eastAsia="Calibri" w:hAnsi="Arial" w:cs="Arial"/>
                <w:b/>
                <w:bCs/>
                <w:noProof/>
                <w:sz w:val="19"/>
                <w:szCs w:val="19"/>
                <w:lang w:val="en-GB"/>
              </w:rPr>
            </w:pPr>
            <w:r w:rsidRPr="00F90B8D">
              <w:rPr>
                <w:rFonts w:ascii="Arial" w:eastAsia="Calibri" w:hAnsi="Arial" w:cs="Arial"/>
                <w:b/>
                <w:bCs/>
                <w:noProof/>
                <w:sz w:val="19"/>
                <w:szCs w:val="19"/>
                <w:lang w:val="en-GB"/>
              </w:rPr>
              <w:t xml:space="preserve">EUR </w:t>
            </w:r>
            <w:r w:rsidRPr="00F90B8D">
              <w:rPr>
                <w:rFonts w:ascii="Arial" w:hAnsi="Arial" w:cs="Arial"/>
                <w:sz w:val="19"/>
                <w:szCs w:val="19"/>
              </w:rPr>
              <w:t>‘</w:t>
            </w:r>
            <w:r w:rsidRPr="00F90B8D">
              <w:rPr>
                <w:rFonts w:ascii="Arial" w:eastAsia="Calibri" w:hAnsi="Arial" w:cs="Arial"/>
                <w:b/>
                <w:bCs/>
                <w:noProof/>
                <w:sz w:val="19"/>
                <w:szCs w:val="19"/>
                <w:lang w:val="en-GB"/>
              </w:rPr>
              <w:t>000</w:t>
            </w:r>
          </w:p>
        </w:tc>
        <w:tc>
          <w:tcPr>
            <w:tcW w:w="798" w:type="pct"/>
            <w:vAlign w:val="bottom"/>
          </w:tcPr>
          <w:p w14:paraId="473F3FB3" w14:textId="319B5E7E" w:rsidR="00F90B8D" w:rsidRPr="00F90B8D" w:rsidRDefault="00F90B8D" w:rsidP="00F90B8D">
            <w:pPr>
              <w:tabs>
                <w:tab w:val="right" w:pos="1202"/>
              </w:tabs>
              <w:suppressAutoHyphens w:val="0"/>
              <w:autoSpaceDN/>
              <w:jc w:val="right"/>
              <w:outlineLvl w:val="0"/>
              <w:rPr>
                <w:rFonts w:ascii="Arial" w:eastAsia="Calibri" w:hAnsi="Arial" w:cs="Arial"/>
                <w:b/>
                <w:noProof/>
                <w:sz w:val="19"/>
                <w:szCs w:val="19"/>
                <w:lang w:val="en-GB"/>
              </w:rPr>
            </w:pPr>
            <w:r w:rsidRPr="00F90B8D">
              <w:rPr>
                <w:rFonts w:ascii="Arial" w:eastAsia="Calibri" w:hAnsi="Arial" w:cs="Arial"/>
                <w:b/>
                <w:bCs/>
                <w:noProof/>
                <w:sz w:val="19"/>
                <w:szCs w:val="19"/>
                <w:lang w:val="en-GB"/>
              </w:rPr>
              <w:t xml:space="preserve">EUR </w:t>
            </w:r>
            <w:r w:rsidRPr="00F90B8D">
              <w:rPr>
                <w:rFonts w:ascii="Arial" w:hAnsi="Arial" w:cs="Arial"/>
                <w:sz w:val="19"/>
                <w:szCs w:val="19"/>
              </w:rPr>
              <w:t>‘</w:t>
            </w:r>
            <w:r w:rsidRPr="00F90B8D">
              <w:rPr>
                <w:rFonts w:ascii="Arial" w:eastAsia="Calibri" w:hAnsi="Arial" w:cs="Arial"/>
                <w:b/>
                <w:bCs/>
                <w:noProof/>
                <w:sz w:val="19"/>
                <w:szCs w:val="19"/>
                <w:lang w:val="en-GB"/>
              </w:rPr>
              <w:t>000</w:t>
            </w:r>
          </w:p>
        </w:tc>
        <w:tc>
          <w:tcPr>
            <w:tcW w:w="797" w:type="pct"/>
            <w:vAlign w:val="bottom"/>
          </w:tcPr>
          <w:p w14:paraId="607B7E8E" w14:textId="72D06CB9" w:rsidR="00F90B8D" w:rsidRPr="00F90B8D" w:rsidRDefault="00F90B8D" w:rsidP="00F90B8D">
            <w:pPr>
              <w:tabs>
                <w:tab w:val="right" w:pos="1202"/>
              </w:tabs>
              <w:suppressAutoHyphens w:val="0"/>
              <w:autoSpaceDN/>
              <w:jc w:val="right"/>
              <w:outlineLvl w:val="0"/>
              <w:rPr>
                <w:rFonts w:ascii="Arial" w:eastAsia="Calibri" w:hAnsi="Arial" w:cs="Arial"/>
                <w:b/>
                <w:noProof/>
                <w:sz w:val="19"/>
                <w:szCs w:val="19"/>
                <w:lang w:val="en-GB"/>
              </w:rPr>
            </w:pPr>
            <w:r w:rsidRPr="00F90B8D">
              <w:rPr>
                <w:rFonts w:ascii="Arial" w:eastAsia="Calibri" w:hAnsi="Arial" w:cs="Arial"/>
                <w:b/>
                <w:bCs/>
                <w:noProof/>
                <w:sz w:val="19"/>
                <w:szCs w:val="19"/>
                <w:lang w:val="en-GB"/>
              </w:rPr>
              <w:t xml:space="preserve">EUR </w:t>
            </w:r>
            <w:r w:rsidRPr="00F90B8D">
              <w:rPr>
                <w:rFonts w:ascii="Arial" w:hAnsi="Arial" w:cs="Arial"/>
                <w:sz w:val="19"/>
                <w:szCs w:val="19"/>
              </w:rPr>
              <w:t>‘</w:t>
            </w:r>
            <w:r w:rsidRPr="00F90B8D">
              <w:rPr>
                <w:rFonts w:ascii="Arial" w:eastAsia="Calibri" w:hAnsi="Arial" w:cs="Arial"/>
                <w:b/>
                <w:bCs/>
                <w:noProof/>
                <w:sz w:val="19"/>
                <w:szCs w:val="19"/>
                <w:lang w:val="en-GB"/>
              </w:rPr>
              <w:t>000</w:t>
            </w:r>
          </w:p>
        </w:tc>
      </w:tr>
      <w:tr w:rsidR="0090217A" w:rsidRPr="00587444" w14:paraId="37E17252" w14:textId="77777777" w:rsidTr="00DD69E7">
        <w:trPr>
          <w:trHeight w:val="395"/>
        </w:trPr>
        <w:tc>
          <w:tcPr>
            <w:tcW w:w="1809" w:type="pct"/>
            <w:vAlign w:val="bottom"/>
          </w:tcPr>
          <w:p w14:paraId="7B27DB6F" w14:textId="77777777" w:rsidR="0090217A" w:rsidRPr="00587444" w:rsidRDefault="0090217A" w:rsidP="0090217A">
            <w:pPr>
              <w:tabs>
                <w:tab w:val="right" w:pos="1202"/>
              </w:tabs>
              <w:suppressAutoHyphens w:val="0"/>
              <w:autoSpaceDN/>
              <w:outlineLvl w:val="0"/>
              <w:rPr>
                <w:rFonts w:ascii="Arial" w:eastAsia="Calibri" w:hAnsi="Arial" w:cs="Arial"/>
                <w:bCs/>
                <w:noProof/>
                <w:sz w:val="19"/>
                <w:szCs w:val="19"/>
                <w:lang w:val="en-GB"/>
              </w:rPr>
            </w:pPr>
            <w:r w:rsidRPr="00587444">
              <w:rPr>
                <w:rFonts w:ascii="Arial" w:eastAsia="Calibri" w:hAnsi="Arial" w:cs="Arial"/>
                <w:bCs/>
                <w:noProof/>
                <w:sz w:val="19"/>
                <w:szCs w:val="19"/>
                <w:lang w:val="en-GB"/>
              </w:rPr>
              <w:t xml:space="preserve">Balance as of 1 January </w:t>
            </w:r>
          </w:p>
        </w:tc>
        <w:tc>
          <w:tcPr>
            <w:tcW w:w="798" w:type="pct"/>
            <w:tcBorders>
              <w:top w:val="nil"/>
              <w:left w:val="nil"/>
              <w:bottom w:val="nil"/>
              <w:right w:val="nil"/>
            </w:tcBorders>
            <w:vAlign w:val="bottom"/>
          </w:tcPr>
          <w:p w14:paraId="431A1C3F" w14:textId="33E6B36C" w:rsidR="0090217A" w:rsidRPr="00587444" w:rsidRDefault="0090217A" w:rsidP="0090217A">
            <w:pPr>
              <w:suppressAutoHyphens w:val="0"/>
              <w:autoSpaceDN/>
              <w:jc w:val="right"/>
              <w:outlineLvl w:val="0"/>
              <w:rPr>
                <w:rFonts w:ascii="Arial" w:eastAsia="Calibri" w:hAnsi="Arial" w:cs="Arial"/>
                <w:bCs/>
                <w:noProof/>
                <w:sz w:val="19"/>
                <w:szCs w:val="19"/>
                <w:lang w:val="en-GB"/>
              </w:rPr>
            </w:pPr>
            <w:r>
              <w:rPr>
                <w:rFonts w:ascii="Arial" w:hAnsi="Arial" w:cs="Arial"/>
                <w:color w:val="000000" w:themeColor="text1"/>
                <w:sz w:val="19"/>
                <w:szCs w:val="19"/>
                <w:lang w:val="hr-HR"/>
              </w:rPr>
              <w:t>237</w:t>
            </w:r>
          </w:p>
        </w:tc>
        <w:tc>
          <w:tcPr>
            <w:tcW w:w="798" w:type="pct"/>
            <w:tcBorders>
              <w:top w:val="nil"/>
              <w:left w:val="nil"/>
              <w:bottom w:val="nil"/>
              <w:right w:val="nil"/>
            </w:tcBorders>
            <w:vAlign w:val="bottom"/>
          </w:tcPr>
          <w:p w14:paraId="5BBA7E84" w14:textId="57020C08" w:rsidR="0090217A" w:rsidRPr="00587444" w:rsidRDefault="0090217A" w:rsidP="0090217A">
            <w:pPr>
              <w:suppressAutoHyphens w:val="0"/>
              <w:autoSpaceDN/>
              <w:jc w:val="right"/>
              <w:outlineLvl w:val="0"/>
              <w:rPr>
                <w:rFonts w:ascii="Arial" w:eastAsia="Calibri" w:hAnsi="Arial" w:cs="Arial"/>
                <w:bCs/>
                <w:noProof/>
                <w:sz w:val="19"/>
                <w:szCs w:val="19"/>
                <w:lang w:val="en-GB"/>
              </w:rPr>
            </w:pPr>
            <w:r>
              <w:rPr>
                <w:rFonts w:ascii="Arial" w:hAnsi="Arial" w:cs="Arial"/>
                <w:color w:val="000000" w:themeColor="text1"/>
                <w:sz w:val="19"/>
                <w:szCs w:val="19"/>
                <w:lang w:val="hr-HR"/>
              </w:rPr>
              <w:t>221</w:t>
            </w:r>
          </w:p>
        </w:tc>
        <w:tc>
          <w:tcPr>
            <w:tcW w:w="798" w:type="pct"/>
            <w:tcBorders>
              <w:top w:val="nil"/>
              <w:left w:val="nil"/>
              <w:bottom w:val="nil"/>
              <w:right w:val="nil"/>
            </w:tcBorders>
            <w:vAlign w:val="bottom"/>
          </w:tcPr>
          <w:p w14:paraId="1C9481CB" w14:textId="113DDE37" w:rsidR="0090217A" w:rsidRPr="00587444" w:rsidRDefault="0090217A" w:rsidP="0090217A">
            <w:pPr>
              <w:suppressAutoHyphens w:val="0"/>
              <w:autoSpaceDN/>
              <w:jc w:val="right"/>
              <w:outlineLvl w:val="0"/>
              <w:rPr>
                <w:rFonts w:ascii="Arial" w:eastAsia="Calibri" w:hAnsi="Arial" w:cs="Arial"/>
                <w:bCs/>
                <w:noProof/>
                <w:sz w:val="19"/>
                <w:szCs w:val="19"/>
                <w:lang w:val="en-GB"/>
              </w:rPr>
            </w:pPr>
            <w:r>
              <w:rPr>
                <w:rFonts w:ascii="Arial" w:hAnsi="Arial" w:cs="Arial"/>
                <w:color w:val="000000" w:themeColor="text1"/>
                <w:sz w:val="19"/>
                <w:szCs w:val="19"/>
                <w:lang w:val="hr-HR"/>
              </w:rPr>
              <w:t>232</w:t>
            </w:r>
          </w:p>
        </w:tc>
        <w:tc>
          <w:tcPr>
            <w:tcW w:w="797" w:type="pct"/>
            <w:tcBorders>
              <w:top w:val="nil"/>
              <w:left w:val="nil"/>
              <w:bottom w:val="nil"/>
              <w:right w:val="nil"/>
            </w:tcBorders>
            <w:vAlign w:val="bottom"/>
          </w:tcPr>
          <w:p w14:paraId="08441B8C" w14:textId="2EBBD52B" w:rsidR="0090217A" w:rsidRPr="00587444" w:rsidRDefault="0090217A" w:rsidP="0090217A">
            <w:pPr>
              <w:suppressAutoHyphens w:val="0"/>
              <w:autoSpaceDN/>
              <w:jc w:val="right"/>
              <w:outlineLvl w:val="0"/>
              <w:rPr>
                <w:rFonts w:ascii="Arial" w:eastAsia="Calibri" w:hAnsi="Arial" w:cs="Arial"/>
                <w:bCs/>
                <w:noProof/>
                <w:sz w:val="19"/>
                <w:szCs w:val="19"/>
                <w:lang w:val="en-GB"/>
              </w:rPr>
            </w:pPr>
            <w:r>
              <w:rPr>
                <w:rFonts w:ascii="Arial" w:hAnsi="Arial" w:cs="Arial"/>
                <w:color w:val="000000" w:themeColor="text1"/>
                <w:sz w:val="19"/>
                <w:szCs w:val="19"/>
                <w:lang w:val="hr-HR"/>
              </w:rPr>
              <w:t>218</w:t>
            </w:r>
          </w:p>
        </w:tc>
      </w:tr>
      <w:tr w:rsidR="0090217A" w:rsidRPr="00587444" w14:paraId="4F71CEF0" w14:textId="77777777" w:rsidTr="00DD69E7">
        <w:trPr>
          <w:trHeight w:val="291"/>
        </w:trPr>
        <w:tc>
          <w:tcPr>
            <w:tcW w:w="1809" w:type="pct"/>
            <w:vAlign w:val="bottom"/>
          </w:tcPr>
          <w:p w14:paraId="5EEB90EC" w14:textId="23EC47BD" w:rsidR="0090217A" w:rsidRPr="0090217A" w:rsidRDefault="0090217A" w:rsidP="0090217A">
            <w:pPr>
              <w:tabs>
                <w:tab w:val="right" w:pos="1202"/>
              </w:tabs>
              <w:suppressAutoHyphens w:val="0"/>
              <w:autoSpaceDN/>
              <w:outlineLvl w:val="0"/>
              <w:rPr>
                <w:rFonts w:ascii="Arial" w:eastAsia="Calibri" w:hAnsi="Arial" w:cs="Arial"/>
                <w:b/>
                <w:bCs/>
                <w:noProof/>
                <w:sz w:val="19"/>
                <w:szCs w:val="19"/>
                <w:lang w:val="en-GB"/>
              </w:rPr>
            </w:pPr>
            <w:r w:rsidRPr="0090217A">
              <w:rPr>
                <w:rFonts w:ascii="Arial" w:eastAsia="Calibri" w:hAnsi="Arial" w:cs="Arial"/>
                <w:noProof/>
                <w:color w:val="000000"/>
                <w:sz w:val="19"/>
                <w:szCs w:val="19"/>
                <w:lang w:val="en-GB"/>
              </w:rPr>
              <w:t xml:space="preserve">Net (decrease)/increase of </w:t>
            </w:r>
            <w:r w:rsidRPr="0090217A">
              <w:rPr>
                <w:rFonts w:ascii="Arial" w:eastAsia="Calibri" w:hAnsi="Arial" w:cs="Arial"/>
                <w:noProof/>
                <w:sz w:val="19"/>
                <w:szCs w:val="19"/>
                <w:lang w:val="en-GB"/>
              </w:rPr>
              <w:t xml:space="preserve">loss allowances </w:t>
            </w:r>
            <w:r w:rsidRPr="0090217A">
              <w:rPr>
                <w:rFonts w:ascii="Arial" w:eastAsia="Calibri" w:hAnsi="Arial" w:cs="Arial"/>
                <w:noProof/>
                <w:color w:val="000000"/>
                <w:sz w:val="19"/>
                <w:szCs w:val="19"/>
                <w:lang w:val="en-GB"/>
              </w:rPr>
              <w:t>on deposits with other banks</w:t>
            </w:r>
          </w:p>
        </w:tc>
        <w:tc>
          <w:tcPr>
            <w:tcW w:w="798" w:type="pct"/>
            <w:tcBorders>
              <w:top w:val="nil"/>
              <w:left w:val="nil"/>
              <w:bottom w:val="nil"/>
              <w:right w:val="nil"/>
            </w:tcBorders>
            <w:vAlign w:val="bottom"/>
          </w:tcPr>
          <w:p w14:paraId="0E23A579" w14:textId="347E03C9" w:rsidR="0090217A" w:rsidRPr="00587444" w:rsidRDefault="0090217A" w:rsidP="0090217A">
            <w:pPr>
              <w:suppressAutoHyphens w:val="0"/>
              <w:autoSpaceDN/>
              <w:jc w:val="right"/>
              <w:outlineLvl w:val="0"/>
              <w:rPr>
                <w:rFonts w:ascii="Arial" w:eastAsia="Calibri" w:hAnsi="Arial" w:cs="Arial"/>
                <w:bCs/>
                <w:noProof/>
                <w:sz w:val="19"/>
                <w:szCs w:val="19"/>
                <w:lang w:val="en-GB"/>
              </w:rPr>
            </w:pPr>
            <w:r w:rsidRPr="000B7583">
              <w:rPr>
                <w:rFonts w:ascii="Arial" w:hAnsi="Arial" w:cs="Arial"/>
                <w:color w:val="000000" w:themeColor="text1"/>
                <w:sz w:val="19"/>
                <w:szCs w:val="19"/>
                <w:lang w:val="hr-HR"/>
              </w:rPr>
              <w:t>(18</w:t>
            </w:r>
            <w:r>
              <w:rPr>
                <w:rFonts w:ascii="Arial" w:hAnsi="Arial" w:cs="Arial"/>
                <w:color w:val="000000" w:themeColor="text1"/>
                <w:sz w:val="19"/>
                <w:szCs w:val="19"/>
                <w:lang w:val="hr-HR"/>
              </w:rPr>
              <w:t>4</w:t>
            </w:r>
            <w:r w:rsidRPr="000B7583">
              <w:rPr>
                <w:rFonts w:ascii="Arial" w:hAnsi="Arial" w:cs="Arial"/>
                <w:color w:val="000000" w:themeColor="text1"/>
                <w:sz w:val="19"/>
                <w:szCs w:val="19"/>
                <w:lang w:val="hr-HR"/>
              </w:rPr>
              <w:t>)</w:t>
            </w:r>
          </w:p>
        </w:tc>
        <w:tc>
          <w:tcPr>
            <w:tcW w:w="798" w:type="pct"/>
            <w:tcBorders>
              <w:top w:val="nil"/>
              <w:left w:val="nil"/>
              <w:bottom w:val="nil"/>
              <w:right w:val="nil"/>
            </w:tcBorders>
            <w:vAlign w:val="bottom"/>
          </w:tcPr>
          <w:p w14:paraId="088FD07A" w14:textId="76ED9B73" w:rsidR="0090217A" w:rsidRPr="00587444" w:rsidRDefault="0090217A" w:rsidP="0090217A">
            <w:pPr>
              <w:suppressAutoHyphens w:val="0"/>
              <w:autoSpaceDN/>
              <w:jc w:val="right"/>
              <w:outlineLvl w:val="0"/>
              <w:rPr>
                <w:rFonts w:ascii="Arial" w:eastAsia="Calibri" w:hAnsi="Arial" w:cs="Arial"/>
                <w:bCs/>
                <w:noProof/>
                <w:sz w:val="19"/>
                <w:szCs w:val="19"/>
                <w:lang w:val="en-GB"/>
              </w:rPr>
            </w:pPr>
            <w:r>
              <w:rPr>
                <w:rFonts w:ascii="Arial" w:hAnsi="Arial" w:cs="Arial"/>
                <w:color w:val="000000" w:themeColor="text1"/>
                <w:sz w:val="19"/>
                <w:szCs w:val="19"/>
                <w:lang w:val="hr-HR"/>
              </w:rPr>
              <w:t>16</w:t>
            </w:r>
          </w:p>
        </w:tc>
        <w:tc>
          <w:tcPr>
            <w:tcW w:w="798" w:type="pct"/>
            <w:tcBorders>
              <w:top w:val="nil"/>
              <w:left w:val="nil"/>
              <w:bottom w:val="nil"/>
              <w:right w:val="nil"/>
            </w:tcBorders>
            <w:vAlign w:val="bottom"/>
          </w:tcPr>
          <w:p w14:paraId="103D90AB" w14:textId="0D829F1A" w:rsidR="0090217A" w:rsidRPr="00587444" w:rsidRDefault="0090217A" w:rsidP="0090217A">
            <w:pPr>
              <w:suppressAutoHyphens w:val="0"/>
              <w:autoSpaceDN/>
              <w:jc w:val="right"/>
              <w:outlineLvl w:val="0"/>
              <w:rPr>
                <w:rFonts w:ascii="Arial" w:eastAsia="Calibri" w:hAnsi="Arial" w:cs="Arial"/>
                <w:bCs/>
                <w:noProof/>
                <w:sz w:val="19"/>
                <w:szCs w:val="19"/>
                <w:lang w:val="en-GB"/>
              </w:rPr>
            </w:pPr>
            <w:r w:rsidRPr="000B7583">
              <w:rPr>
                <w:rFonts w:ascii="Arial" w:hAnsi="Arial" w:cs="Arial"/>
                <w:color w:val="000000" w:themeColor="text1"/>
                <w:sz w:val="19"/>
                <w:szCs w:val="19"/>
                <w:lang w:val="hr-HR"/>
              </w:rPr>
              <w:t>(185)</w:t>
            </w:r>
          </w:p>
        </w:tc>
        <w:tc>
          <w:tcPr>
            <w:tcW w:w="797" w:type="pct"/>
            <w:tcBorders>
              <w:top w:val="nil"/>
              <w:left w:val="nil"/>
              <w:bottom w:val="nil"/>
              <w:right w:val="nil"/>
            </w:tcBorders>
            <w:vAlign w:val="bottom"/>
          </w:tcPr>
          <w:p w14:paraId="24E3BA61" w14:textId="18278BC0" w:rsidR="0090217A" w:rsidRPr="00587444" w:rsidRDefault="0090217A" w:rsidP="0090217A">
            <w:pPr>
              <w:suppressAutoHyphens w:val="0"/>
              <w:autoSpaceDN/>
              <w:jc w:val="right"/>
              <w:outlineLvl w:val="0"/>
              <w:rPr>
                <w:rFonts w:ascii="Arial" w:eastAsia="Calibri" w:hAnsi="Arial" w:cs="Arial"/>
                <w:bCs/>
                <w:noProof/>
                <w:sz w:val="19"/>
                <w:szCs w:val="19"/>
                <w:lang w:val="en-GB"/>
              </w:rPr>
            </w:pPr>
            <w:r>
              <w:rPr>
                <w:rFonts w:ascii="Arial" w:hAnsi="Arial" w:cs="Arial"/>
                <w:color w:val="000000" w:themeColor="text1"/>
                <w:sz w:val="19"/>
                <w:szCs w:val="19"/>
                <w:lang w:val="hr-HR"/>
              </w:rPr>
              <w:t>14</w:t>
            </w:r>
          </w:p>
        </w:tc>
      </w:tr>
      <w:tr w:rsidR="0090217A" w:rsidRPr="00587444" w14:paraId="10362895" w14:textId="77777777" w:rsidTr="00DD69E7">
        <w:trPr>
          <w:trHeight w:val="335"/>
        </w:trPr>
        <w:tc>
          <w:tcPr>
            <w:tcW w:w="1809" w:type="pct"/>
            <w:vAlign w:val="bottom"/>
          </w:tcPr>
          <w:p w14:paraId="5C1CB3C3" w14:textId="77777777" w:rsidR="0090217A" w:rsidRPr="0090217A" w:rsidRDefault="0090217A" w:rsidP="0090217A">
            <w:pPr>
              <w:tabs>
                <w:tab w:val="right" w:pos="1202"/>
              </w:tabs>
              <w:suppressAutoHyphens w:val="0"/>
              <w:autoSpaceDN/>
              <w:outlineLvl w:val="0"/>
              <w:rPr>
                <w:rFonts w:ascii="Arial" w:eastAsia="Calibri" w:hAnsi="Arial" w:cs="Arial"/>
                <w:i/>
                <w:noProof/>
                <w:sz w:val="19"/>
                <w:szCs w:val="19"/>
                <w:lang w:val="en-GB"/>
              </w:rPr>
            </w:pPr>
            <w:r w:rsidRPr="0090217A">
              <w:rPr>
                <w:rFonts w:ascii="Arial" w:eastAsia="Calibri" w:hAnsi="Arial" w:cs="Arial"/>
                <w:i/>
                <w:noProof/>
                <w:sz w:val="19"/>
                <w:szCs w:val="19"/>
                <w:lang w:val="en-GB"/>
              </w:rPr>
              <w:t>Total recognised through Income Statement (Note 10)</w:t>
            </w:r>
          </w:p>
        </w:tc>
        <w:tc>
          <w:tcPr>
            <w:tcW w:w="798" w:type="pct"/>
            <w:tcBorders>
              <w:top w:val="single" w:sz="4" w:space="0" w:color="auto"/>
              <w:left w:val="nil"/>
              <w:bottom w:val="single" w:sz="4" w:space="0" w:color="auto"/>
              <w:right w:val="nil"/>
            </w:tcBorders>
            <w:vAlign w:val="bottom"/>
          </w:tcPr>
          <w:p w14:paraId="5429333A" w14:textId="61640FC8" w:rsidR="0090217A" w:rsidRPr="00587444" w:rsidRDefault="0090217A" w:rsidP="0090217A">
            <w:pPr>
              <w:suppressAutoHyphens w:val="0"/>
              <w:autoSpaceDN/>
              <w:jc w:val="right"/>
              <w:outlineLvl w:val="0"/>
              <w:rPr>
                <w:rFonts w:ascii="Arial" w:eastAsia="Calibri" w:hAnsi="Arial" w:cs="Arial"/>
                <w:bCs/>
                <w:i/>
                <w:noProof/>
                <w:sz w:val="19"/>
                <w:szCs w:val="19"/>
                <w:lang w:val="en-GB"/>
              </w:rPr>
            </w:pPr>
            <w:r w:rsidRPr="000B7583">
              <w:rPr>
                <w:rFonts w:ascii="Arial" w:hAnsi="Arial" w:cs="Arial"/>
                <w:bCs/>
                <w:i/>
                <w:color w:val="000000" w:themeColor="text1"/>
                <w:sz w:val="19"/>
                <w:szCs w:val="19"/>
                <w:lang w:val="hr-HR"/>
              </w:rPr>
              <w:t>(18</w:t>
            </w:r>
            <w:r>
              <w:rPr>
                <w:rFonts w:ascii="Arial" w:hAnsi="Arial" w:cs="Arial"/>
                <w:bCs/>
                <w:i/>
                <w:color w:val="000000" w:themeColor="text1"/>
                <w:sz w:val="19"/>
                <w:szCs w:val="19"/>
                <w:lang w:val="hr-HR"/>
              </w:rPr>
              <w:t>4</w:t>
            </w:r>
            <w:r w:rsidRPr="000B7583">
              <w:rPr>
                <w:rFonts w:ascii="Arial" w:hAnsi="Arial" w:cs="Arial"/>
                <w:bCs/>
                <w:i/>
                <w:color w:val="000000" w:themeColor="text1"/>
                <w:sz w:val="19"/>
                <w:szCs w:val="19"/>
                <w:lang w:val="hr-HR"/>
              </w:rPr>
              <w:t>)</w:t>
            </w:r>
          </w:p>
        </w:tc>
        <w:tc>
          <w:tcPr>
            <w:tcW w:w="798" w:type="pct"/>
            <w:tcBorders>
              <w:top w:val="single" w:sz="4" w:space="0" w:color="auto"/>
              <w:left w:val="nil"/>
              <w:bottom w:val="single" w:sz="4" w:space="0" w:color="auto"/>
              <w:right w:val="nil"/>
            </w:tcBorders>
            <w:vAlign w:val="bottom"/>
          </w:tcPr>
          <w:p w14:paraId="4B9F2DC8" w14:textId="4029062A" w:rsidR="0090217A" w:rsidRPr="00587444" w:rsidRDefault="0090217A" w:rsidP="0090217A">
            <w:pPr>
              <w:suppressAutoHyphens w:val="0"/>
              <w:autoSpaceDN/>
              <w:jc w:val="right"/>
              <w:outlineLvl w:val="0"/>
              <w:rPr>
                <w:rFonts w:ascii="Arial" w:eastAsia="Calibri" w:hAnsi="Arial" w:cs="Arial"/>
                <w:bCs/>
                <w:i/>
                <w:noProof/>
                <w:sz w:val="19"/>
                <w:szCs w:val="19"/>
                <w:lang w:val="en-GB"/>
              </w:rPr>
            </w:pPr>
            <w:r>
              <w:rPr>
                <w:rFonts w:ascii="Arial" w:hAnsi="Arial" w:cs="Arial"/>
                <w:bCs/>
                <w:i/>
                <w:color w:val="000000" w:themeColor="text1"/>
                <w:sz w:val="19"/>
                <w:szCs w:val="19"/>
                <w:lang w:val="hr-HR"/>
              </w:rPr>
              <w:t>16</w:t>
            </w:r>
          </w:p>
        </w:tc>
        <w:tc>
          <w:tcPr>
            <w:tcW w:w="798" w:type="pct"/>
            <w:tcBorders>
              <w:top w:val="single" w:sz="4" w:space="0" w:color="auto"/>
              <w:left w:val="nil"/>
              <w:bottom w:val="single" w:sz="4" w:space="0" w:color="auto"/>
              <w:right w:val="nil"/>
            </w:tcBorders>
            <w:vAlign w:val="bottom"/>
          </w:tcPr>
          <w:p w14:paraId="34AC3935" w14:textId="671E67FC" w:rsidR="0090217A" w:rsidRPr="00587444" w:rsidRDefault="0090217A" w:rsidP="0090217A">
            <w:pPr>
              <w:suppressAutoHyphens w:val="0"/>
              <w:autoSpaceDN/>
              <w:jc w:val="right"/>
              <w:outlineLvl w:val="0"/>
              <w:rPr>
                <w:rFonts w:ascii="Arial" w:eastAsia="Calibri" w:hAnsi="Arial" w:cs="Arial"/>
                <w:bCs/>
                <w:i/>
                <w:noProof/>
                <w:sz w:val="19"/>
                <w:szCs w:val="19"/>
                <w:lang w:val="en-GB"/>
              </w:rPr>
            </w:pPr>
            <w:r w:rsidRPr="000B7583">
              <w:rPr>
                <w:rFonts w:ascii="Arial" w:hAnsi="Arial" w:cs="Arial"/>
                <w:bCs/>
                <w:i/>
                <w:color w:val="000000" w:themeColor="text1"/>
                <w:sz w:val="19"/>
                <w:szCs w:val="19"/>
                <w:lang w:val="hr-HR"/>
              </w:rPr>
              <w:t>(185)</w:t>
            </w:r>
          </w:p>
        </w:tc>
        <w:tc>
          <w:tcPr>
            <w:tcW w:w="797" w:type="pct"/>
            <w:tcBorders>
              <w:top w:val="single" w:sz="4" w:space="0" w:color="auto"/>
              <w:left w:val="nil"/>
              <w:bottom w:val="single" w:sz="4" w:space="0" w:color="auto"/>
              <w:right w:val="nil"/>
            </w:tcBorders>
            <w:vAlign w:val="bottom"/>
          </w:tcPr>
          <w:p w14:paraId="4E1B8124" w14:textId="4E27AA73" w:rsidR="0090217A" w:rsidRPr="00587444" w:rsidRDefault="0090217A" w:rsidP="0090217A">
            <w:pPr>
              <w:suppressAutoHyphens w:val="0"/>
              <w:autoSpaceDN/>
              <w:jc w:val="right"/>
              <w:outlineLvl w:val="0"/>
              <w:rPr>
                <w:rFonts w:ascii="Arial" w:eastAsia="Calibri" w:hAnsi="Arial" w:cs="Arial"/>
                <w:bCs/>
                <w:i/>
                <w:noProof/>
                <w:sz w:val="19"/>
                <w:szCs w:val="19"/>
                <w:lang w:val="en-GB"/>
              </w:rPr>
            </w:pPr>
            <w:r>
              <w:rPr>
                <w:rFonts w:ascii="Arial" w:hAnsi="Arial" w:cs="Arial"/>
                <w:bCs/>
                <w:i/>
                <w:color w:val="000000" w:themeColor="text1"/>
                <w:sz w:val="19"/>
                <w:szCs w:val="19"/>
                <w:lang w:val="hr-HR"/>
              </w:rPr>
              <w:t>14</w:t>
            </w:r>
          </w:p>
        </w:tc>
      </w:tr>
      <w:tr w:rsidR="0090217A" w:rsidRPr="00587444" w14:paraId="0F58EC98" w14:textId="77777777" w:rsidTr="00DD69E7">
        <w:trPr>
          <w:trHeight w:val="291"/>
        </w:trPr>
        <w:tc>
          <w:tcPr>
            <w:tcW w:w="1809" w:type="pct"/>
            <w:vAlign w:val="bottom"/>
          </w:tcPr>
          <w:p w14:paraId="06DA0490" w14:textId="77777777" w:rsidR="0090217A" w:rsidRPr="00587444" w:rsidRDefault="0090217A" w:rsidP="0090217A">
            <w:pPr>
              <w:tabs>
                <w:tab w:val="right" w:pos="1202"/>
              </w:tabs>
              <w:suppressAutoHyphens w:val="0"/>
              <w:autoSpaceDN/>
              <w:outlineLvl w:val="0"/>
              <w:rPr>
                <w:rFonts w:ascii="Arial" w:eastAsia="Calibri" w:hAnsi="Arial" w:cs="Arial"/>
                <w:noProof/>
                <w:sz w:val="19"/>
                <w:szCs w:val="19"/>
                <w:lang w:val="en-GB"/>
              </w:rPr>
            </w:pPr>
            <w:r w:rsidRPr="00587444">
              <w:rPr>
                <w:rFonts w:ascii="Arial" w:eastAsia="Calibri" w:hAnsi="Arial" w:cs="Arial"/>
                <w:b/>
                <w:bCs/>
                <w:noProof/>
                <w:sz w:val="19"/>
                <w:szCs w:val="19"/>
                <w:lang w:val="en-GB"/>
              </w:rPr>
              <w:t>Balance at the end of the reporting period</w:t>
            </w:r>
          </w:p>
        </w:tc>
        <w:tc>
          <w:tcPr>
            <w:tcW w:w="798" w:type="pct"/>
            <w:tcBorders>
              <w:top w:val="single" w:sz="4" w:space="0" w:color="auto"/>
              <w:left w:val="nil"/>
              <w:bottom w:val="single" w:sz="12" w:space="0" w:color="auto"/>
              <w:right w:val="nil"/>
            </w:tcBorders>
            <w:vAlign w:val="bottom"/>
          </w:tcPr>
          <w:p w14:paraId="74EDB8F0" w14:textId="56BE5CB9" w:rsidR="0090217A" w:rsidRPr="00587444" w:rsidRDefault="0090217A" w:rsidP="0090217A">
            <w:pPr>
              <w:suppressAutoHyphens w:val="0"/>
              <w:autoSpaceDN/>
              <w:jc w:val="right"/>
              <w:outlineLvl w:val="0"/>
              <w:rPr>
                <w:rFonts w:ascii="Arial" w:eastAsia="Calibri" w:hAnsi="Arial" w:cs="Arial"/>
                <w:b/>
                <w:bCs/>
                <w:noProof/>
                <w:sz w:val="19"/>
                <w:szCs w:val="19"/>
                <w:lang w:val="en-GB"/>
              </w:rPr>
            </w:pPr>
            <w:r w:rsidRPr="000B7583">
              <w:rPr>
                <w:rFonts w:ascii="Arial" w:hAnsi="Arial" w:cs="Arial"/>
                <w:b/>
                <w:color w:val="000000" w:themeColor="text1"/>
                <w:sz w:val="19"/>
                <w:szCs w:val="19"/>
                <w:lang w:val="hr-HR"/>
              </w:rPr>
              <w:t>53</w:t>
            </w:r>
          </w:p>
        </w:tc>
        <w:tc>
          <w:tcPr>
            <w:tcW w:w="798" w:type="pct"/>
            <w:tcBorders>
              <w:top w:val="single" w:sz="4" w:space="0" w:color="auto"/>
              <w:left w:val="nil"/>
              <w:bottom w:val="single" w:sz="12" w:space="0" w:color="auto"/>
              <w:right w:val="nil"/>
            </w:tcBorders>
            <w:vAlign w:val="bottom"/>
          </w:tcPr>
          <w:p w14:paraId="5EDCCAF8" w14:textId="62C2D225" w:rsidR="0090217A" w:rsidRPr="00587444" w:rsidRDefault="0090217A" w:rsidP="0090217A">
            <w:pPr>
              <w:suppressAutoHyphens w:val="0"/>
              <w:autoSpaceDN/>
              <w:jc w:val="right"/>
              <w:outlineLvl w:val="0"/>
              <w:rPr>
                <w:rFonts w:ascii="Arial" w:eastAsia="Calibri" w:hAnsi="Arial" w:cs="Arial"/>
                <w:b/>
                <w:bCs/>
                <w:noProof/>
                <w:sz w:val="19"/>
                <w:szCs w:val="19"/>
                <w:lang w:val="en-GB"/>
              </w:rPr>
            </w:pPr>
            <w:r>
              <w:rPr>
                <w:rFonts w:ascii="Arial" w:hAnsi="Arial" w:cs="Arial"/>
                <w:b/>
                <w:color w:val="000000" w:themeColor="text1"/>
                <w:sz w:val="19"/>
                <w:szCs w:val="19"/>
                <w:lang w:val="hr-HR"/>
              </w:rPr>
              <w:t>237</w:t>
            </w:r>
          </w:p>
        </w:tc>
        <w:tc>
          <w:tcPr>
            <w:tcW w:w="798" w:type="pct"/>
            <w:tcBorders>
              <w:top w:val="single" w:sz="4" w:space="0" w:color="auto"/>
              <w:left w:val="nil"/>
              <w:bottom w:val="single" w:sz="12" w:space="0" w:color="auto"/>
              <w:right w:val="nil"/>
            </w:tcBorders>
            <w:vAlign w:val="bottom"/>
          </w:tcPr>
          <w:p w14:paraId="576368A1" w14:textId="14880996" w:rsidR="0090217A" w:rsidRPr="00587444" w:rsidRDefault="0090217A" w:rsidP="0090217A">
            <w:pPr>
              <w:suppressAutoHyphens w:val="0"/>
              <w:autoSpaceDN/>
              <w:jc w:val="right"/>
              <w:outlineLvl w:val="0"/>
              <w:rPr>
                <w:rFonts w:ascii="Arial" w:eastAsia="Calibri" w:hAnsi="Arial" w:cs="Arial"/>
                <w:b/>
                <w:bCs/>
                <w:noProof/>
                <w:sz w:val="19"/>
                <w:szCs w:val="19"/>
                <w:lang w:val="en-GB"/>
              </w:rPr>
            </w:pPr>
            <w:r w:rsidRPr="000B7583">
              <w:rPr>
                <w:rFonts w:ascii="Arial" w:hAnsi="Arial" w:cs="Arial"/>
                <w:b/>
                <w:color w:val="000000" w:themeColor="text1"/>
                <w:sz w:val="19"/>
                <w:szCs w:val="19"/>
                <w:lang w:val="hr-HR"/>
              </w:rPr>
              <w:t>47</w:t>
            </w:r>
          </w:p>
        </w:tc>
        <w:tc>
          <w:tcPr>
            <w:tcW w:w="797" w:type="pct"/>
            <w:tcBorders>
              <w:top w:val="single" w:sz="4" w:space="0" w:color="auto"/>
              <w:left w:val="nil"/>
              <w:bottom w:val="single" w:sz="12" w:space="0" w:color="auto"/>
              <w:right w:val="nil"/>
            </w:tcBorders>
            <w:vAlign w:val="bottom"/>
          </w:tcPr>
          <w:p w14:paraId="1BB1CED8" w14:textId="2AE602E3" w:rsidR="0090217A" w:rsidRPr="00587444" w:rsidRDefault="0090217A" w:rsidP="0090217A">
            <w:pPr>
              <w:suppressAutoHyphens w:val="0"/>
              <w:autoSpaceDN/>
              <w:jc w:val="right"/>
              <w:outlineLvl w:val="0"/>
              <w:rPr>
                <w:rFonts w:ascii="Arial" w:eastAsia="Calibri" w:hAnsi="Arial" w:cs="Arial"/>
                <w:b/>
                <w:bCs/>
                <w:noProof/>
                <w:sz w:val="19"/>
                <w:szCs w:val="19"/>
                <w:lang w:val="en-GB"/>
              </w:rPr>
            </w:pPr>
            <w:r>
              <w:rPr>
                <w:rFonts w:ascii="Arial" w:hAnsi="Arial" w:cs="Arial"/>
                <w:b/>
                <w:color w:val="000000" w:themeColor="text1"/>
                <w:sz w:val="19"/>
                <w:szCs w:val="19"/>
                <w:lang w:val="hr-HR"/>
              </w:rPr>
              <w:t>232</w:t>
            </w:r>
          </w:p>
        </w:tc>
      </w:tr>
    </w:tbl>
    <w:p w14:paraId="61793891" w14:textId="77777777" w:rsidR="00587444" w:rsidRPr="00587444" w:rsidRDefault="00587444" w:rsidP="00587444">
      <w:pPr>
        <w:tabs>
          <w:tab w:val="left" w:pos="-720"/>
        </w:tabs>
        <w:autoSpaceDN/>
        <w:ind w:right="-612"/>
        <w:rPr>
          <w:rFonts w:ascii="Arial" w:hAnsi="Arial" w:cs="Arial"/>
          <w:sz w:val="20"/>
          <w:szCs w:val="20"/>
          <w:lang w:val="en-GB"/>
        </w:rPr>
      </w:pPr>
    </w:p>
    <w:p w14:paraId="027BF91B" w14:textId="77777777" w:rsidR="00587444" w:rsidRPr="00587444" w:rsidRDefault="00587444" w:rsidP="00587444">
      <w:pPr>
        <w:tabs>
          <w:tab w:val="left" w:pos="-720"/>
        </w:tabs>
        <w:autoSpaceDN/>
        <w:ind w:right="-612"/>
        <w:rPr>
          <w:rFonts w:ascii="Arial" w:hAnsi="Arial" w:cs="Arial"/>
          <w:sz w:val="20"/>
          <w:szCs w:val="20"/>
          <w:lang w:val="en-GB"/>
        </w:rPr>
      </w:pPr>
    </w:p>
    <w:p w14:paraId="69103FE5" w14:textId="1C7880CE" w:rsidR="00587444" w:rsidRPr="00587444" w:rsidRDefault="00587444" w:rsidP="00F36511">
      <w:pPr>
        <w:keepNext/>
        <w:suppressAutoHyphens w:val="0"/>
        <w:autoSpaceDN/>
        <w:rPr>
          <w:rFonts w:ascii="Arial" w:hAnsi="Arial" w:cs="Arial"/>
          <w:b/>
          <w:bCs/>
          <w:sz w:val="20"/>
          <w:szCs w:val="20"/>
          <w:lang w:val="pl-PL"/>
        </w:rPr>
        <w:sectPr w:rsidR="00587444" w:rsidRPr="00587444" w:rsidSect="00D337C5">
          <w:pgSz w:w="11907" w:h="16840" w:code="9"/>
          <w:pgMar w:top="1418" w:right="1134" w:bottom="1134" w:left="1418" w:header="851" w:footer="851" w:gutter="0"/>
          <w:cols w:space="720"/>
          <w:noEndnote/>
        </w:sectPr>
      </w:pPr>
    </w:p>
    <w:p w14:paraId="2F703226"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E40B33E"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14.</w:t>
      </w:r>
      <w:r w:rsidRPr="00587444">
        <w:rPr>
          <w:rFonts w:ascii="Arial" w:hAnsi="Arial" w:cs="Arial"/>
          <w:b/>
          <w:bCs/>
          <w:sz w:val="20"/>
          <w:szCs w:val="20"/>
          <w:lang w:val="en-GB"/>
        </w:rPr>
        <w:tab/>
        <w:t>Loans to financial institutions</w:t>
      </w:r>
    </w:p>
    <w:p w14:paraId="132950C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330BC013" w14:textId="77777777" w:rsidR="00587444" w:rsidRPr="00587444" w:rsidRDefault="00587444" w:rsidP="00587444">
      <w:pPr>
        <w:keepNext/>
        <w:tabs>
          <w:tab w:val="left" w:pos="567"/>
        </w:tabs>
        <w:suppressAutoHyphens w:val="0"/>
        <w:autoSpaceDN/>
        <w:jc w:val="both"/>
        <w:rPr>
          <w:rFonts w:ascii="Arial" w:hAnsi="Arial" w:cs="Arial"/>
          <w:b/>
          <w:bCs/>
          <w:sz w:val="20"/>
          <w:szCs w:val="20"/>
          <w:lang w:val="pl-PL"/>
        </w:rPr>
      </w:pPr>
    </w:p>
    <w:tbl>
      <w:tblPr>
        <w:tblW w:w="4440" w:type="pct"/>
        <w:tblInd w:w="567" w:type="dxa"/>
        <w:tblLayout w:type="fixed"/>
        <w:tblCellMar>
          <w:left w:w="119" w:type="dxa"/>
          <w:right w:w="119" w:type="dxa"/>
        </w:tblCellMar>
        <w:tblLook w:val="0000" w:firstRow="0" w:lastRow="0" w:firstColumn="0" w:lastColumn="0" w:noHBand="0" w:noVBand="0"/>
      </w:tblPr>
      <w:tblGrid>
        <w:gridCol w:w="4864"/>
        <w:gridCol w:w="1723"/>
        <w:gridCol w:w="1720"/>
      </w:tblGrid>
      <w:tr w:rsidR="00587444" w:rsidRPr="00587444" w14:paraId="199F8E29" w14:textId="77777777" w:rsidTr="00DD69E7">
        <w:trPr>
          <w:trHeight w:val="134"/>
        </w:trPr>
        <w:tc>
          <w:tcPr>
            <w:tcW w:w="2928" w:type="pct"/>
          </w:tcPr>
          <w:p w14:paraId="64D46913" w14:textId="77777777" w:rsidR="00587444" w:rsidRPr="00587444" w:rsidRDefault="00587444" w:rsidP="00587444">
            <w:pPr>
              <w:tabs>
                <w:tab w:val="left" w:pos="-720"/>
              </w:tabs>
              <w:autoSpaceDN/>
              <w:spacing w:line="280" w:lineRule="exact"/>
              <w:jc w:val="right"/>
              <w:rPr>
                <w:rFonts w:ascii="Arial" w:hAnsi="Arial" w:cs="Arial"/>
                <w:spacing w:val="-3"/>
                <w:sz w:val="20"/>
                <w:szCs w:val="20"/>
                <w:lang w:val="en-GB"/>
              </w:rPr>
            </w:pPr>
          </w:p>
        </w:tc>
        <w:tc>
          <w:tcPr>
            <w:tcW w:w="2072" w:type="pct"/>
            <w:gridSpan w:val="2"/>
          </w:tcPr>
          <w:p w14:paraId="43CFE56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95" w:name="_Toc4058450"/>
            <w:r w:rsidRPr="00587444">
              <w:rPr>
                <w:rFonts w:ascii="Arial" w:hAnsi="Arial" w:cs="Arial"/>
                <w:b/>
                <w:sz w:val="20"/>
                <w:szCs w:val="20"/>
                <w:lang w:val="hr-HR"/>
              </w:rPr>
              <w:t>Group and Bank</w:t>
            </w:r>
            <w:bookmarkEnd w:id="495"/>
          </w:p>
        </w:tc>
      </w:tr>
      <w:tr w:rsidR="00BE45A8" w:rsidRPr="00587444" w14:paraId="210DC8E1" w14:textId="77777777" w:rsidTr="00DD69E7">
        <w:trPr>
          <w:trHeight w:val="75"/>
        </w:trPr>
        <w:tc>
          <w:tcPr>
            <w:tcW w:w="2928" w:type="pct"/>
          </w:tcPr>
          <w:p w14:paraId="191D7F28" w14:textId="77777777" w:rsidR="00BE45A8" w:rsidRPr="00587444" w:rsidRDefault="00BE45A8" w:rsidP="00BE45A8">
            <w:pPr>
              <w:tabs>
                <w:tab w:val="left" w:pos="-720"/>
              </w:tabs>
              <w:autoSpaceDN/>
              <w:spacing w:line="280" w:lineRule="exact"/>
              <w:jc w:val="right"/>
              <w:rPr>
                <w:rFonts w:ascii="Arial" w:hAnsi="Arial" w:cs="Arial"/>
                <w:spacing w:val="-3"/>
                <w:sz w:val="20"/>
                <w:szCs w:val="20"/>
                <w:lang w:val="en-GB"/>
              </w:rPr>
            </w:pPr>
          </w:p>
        </w:tc>
        <w:tc>
          <w:tcPr>
            <w:tcW w:w="1037" w:type="pct"/>
            <w:vAlign w:val="center"/>
          </w:tcPr>
          <w:p w14:paraId="1BA3E738" w14:textId="56476C46" w:rsidR="00BE45A8" w:rsidRPr="00587444" w:rsidRDefault="00BE45A8" w:rsidP="00BE45A8">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31 December 202</w:t>
            </w:r>
            <w:r w:rsidR="00192EEB">
              <w:rPr>
                <w:rFonts w:ascii="Arial" w:hAnsi="Arial" w:cs="Arial"/>
                <w:b/>
                <w:sz w:val="20"/>
                <w:szCs w:val="20"/>
                <w:lang w:val="hr-HR"/>
              </w:rPr>
              <w:t>5</w:t>
            </w:r>
          </w:p>
        </w:tc>
        <w:tc>
          <w:tcPr>
            <w:tcW w:w="1035" w:type="pct"/>
            <w:vAlign w:val="center"/>
          </w:tcPr>
          <w:p w14:paraId="79E9FFF8" w14:textId="25769B7A" w:rsidR="00BE45A8" w:rsidRPr="00587444" w:rsidRDefault="00BE45A8" w:rsidP="00BE45A8">
            <w:pPr>
              <w:tabs>
                <w:tab w:val="right" w:pos="1202"/>
              </w:tabs>
              <w:suppressAutoHyphens w:val="0"/>
              <w:autoSpaceDN/>
              <w:spacing w:line="240" w:lineRule="atLeast"/>
              <w:jc w:val="right"/>
              <w:outlineLvl w:val="0"/>
              <w:rPr>
                <w:rFonts w:ascii="Arial" w:hAnsi="Arial" w:cs="Arial"/>
                <w:b/>
                <w:sz w:val="20"/>
                <w:szCs w:val="20"/>
                <w:lang w:val="hr-HR"/>
              </w:rPr>
            </w:pPr>
            <w:bookmarkStart w:id="496" w:name="_Toc4058452"/>
            <w:r w:rsidRPr="00587444">
              <w:rPr>
                <w:rFonts w:ascii="Arial" w:hAnsi="Arial" w:cs="Arial"/>
                <w:b/>
                <w:sz w:val="20"/>
                <w:szCs w:val="20"/>
                <w:lang w:val="hr-HR"/>
              </w:rPr>
              <w:t xml:space="preserve">31 December </w:t>
            </w:r>
            <w:bookmarkEnd w:id="496"/>
            <w:r w:rsidRPr="00587444">
              <w:rPr>
                <w:rFonts w:ascii="Arial" w:hAnsi="Arial" w:cs="Arial"/>
                <w:b/>
                <w:sz w:val="20"/>
                <w:szCs w:val="20"/>
                <w:lang w:val="hr-HR"/>
              </w:rPr>
              <w:t>202</w:t>
            </w:r>
            <w:r w:rsidR="00192EEB">
              <w:rPr>
                <w:rFonts w:ascii="Arial" w:hAnsi="Arial" w:cs="Arial"/>
                <w:b/>
                <w:sz w:val="20"/>
                <w:szCs w:val="20"/>
                <w:lang w:val="hr-HR"/>
              </w:rPr>
              <w:t>4</w:t>
            </w:r>
          </w:p>
        </w:tc>
      </w:tr>
      <w:tr w:rsidR="00BE45A8" w:rsidRPr="00587444" w14:paraId="12A0DAFA" w14:textId="77777777" w:rsidTr="00223397">
        <w:trPr>
          <w:trHeight w:val="134"/>
        </w:trPr>
        <w:tc>
          <w:tcPr>
            <w:tcW w:w="2928" w:type="pct"/>
          </w:tcPr>
          <w:p w14:paraId="28E015EA" w14:textId="77777777" w:rsidR="00BE45A8" w:rsidRPr="00587444" w:rsidRDefault="00BE45A8" w:rsidP="00BE45A8">
            <w:pPr>
              <w:tabs>
                <w:tab w:val="left" w:pos="-720"/>
              </w:tabs>
              <w:autoSpaceDN/>
              <w:spacing w:line="280" w:lineRule="exact"/>
              <w:jc w:val="right"/>
              <w:rPr>
                <w:rFonts w:ascii="Arial" w:hAnsi="Arial" w:cs="Arial"/>
                <w:spacing w:val="-3"/>
                <w:sz w:val="20"/>
                <w:szCs w:val="20"/>
                <w:lang w:val="en-GB"/>
              </w:rPr>
            </w:pPr>
          </w:p>
        </w:tc>
        <w:tc>
          <w:tcPr>
            <w:tcW w:w="1037" w:type="pct"/>
            <w:vAlign w:val="bottom"/>
          </w:tcPr>
          <w:p w14:paraId="37B571FF" w14:textId="4DB113F0" w:rsidR="00BE45A8" w:rsidRPr="00BE45A8" w:rsidRDefault="00BE45A8" w:rsidP="00BE45A8">
            <w:pPr>
              <w:tabs>
                <w:tab w:val="right" w:pos="1202"/>
              </w:tabs>
              <w:suppressAutoHyphens w:val="0"/>
              <w:autoSpaceDN/>
              <w:spacing w:line="280" w:lineRule="exact"/>
              <w:jc w:val="right"/>
              <w:outlineLvl w:val="0"/>
              <w:rPr>
                <w:rFonts w:ascii="Arial" w:hAnsi="Arial" w:cs="Arial"/>
                <w:b/>
                <w:sz w:val="20"/>
                <w:szCs w:val="20"/>
                <w:lang w:val="en-GB"/>
              </w:rPr>
            </w:pPr>
            <w:r w:rsidRPr="00BE45A8">
              <w:rPr>
                <w:rFonts w:ascii="Arial" w:eastAsia="Calibri" w:hAnsi="Arial" w:cs="Arial"/>
                <w:b/>
                <w:bCs/>
                <w:noProof/>
                <w:sz w:val="20"/>
                <w:szCs w:val="20"/>
                <w:lang w:val="en-GB"/>
              </w:rPr>
              <w:t xml:space="preserve">EUR </w:t>
            </w:r>
            <w:r w:rsidRPr="00BE45A8">
              <w:rPr>
                <w:rFonts w:ascii="Arial" w:hAnsi="Arial" w:cs="Arial"/>
                <w:sz w:val="20"/>
                <w:szCs w:val="20"/>
              </w:rPr>
              <w:t>‘</w:t>
            </w:r>
            <w:r w:rsidRPr="00BE45A8">
              <w:rPr>
                <w:rFonts w:ascii="Arial" w:eastAsia="Calibri" w:hAnsi="Arial" w:cs="Arial"/>
                <w:b/>
                <w:bCs/>
                <w:noProof/>
                <w:sz w:val="20"/>
                <w:szCs w:val="20"/>
                <w:lang w:val="en-GB"/>
              </w:rPr>
              <w:t>000</w:t>
            </w:r>
          </w:p>
        </w:tc>
        <w:tc>
          <w:tcPr>
            <w:tcW w:w="1035" w:type="pct"/>
            <w:vAlign w:val="bottom"/>
          </w:tcPr>
          <w:p w14:paraId="46E3221F" w14:textId="20E7ACD9" w:rsidR="00BE45A8" w:rsidRPr="00587444" w:rsidRDefault="00BE45A8" w:rsidP="00BE45A8">
            <w:pPr>
              <w:tabs>
                <w:tab w:val="right" w:pos="1202"/>
              </w:tabs>
              <w:suppressAutoHyphens w:val="0"/>
              <w:autoSpaceDN/>
              <w:spacing w:line="280" w:lineRule="exact"/>
              <w:jc w:val="right"/>
              <w:outlineLvl w:val="0"/>
              <w:rPr>
                <w:rFonts w:ascii="Arial" w:hAnsi="Arial" w:cs="Arial"/>
                <w:b/>
                <w:sz w:val="20"/>
                <w:szCs w:val="20"/>
                <w:lang w:val="en-GB"/>
              </w:rPr>
            </w:pPr>
            <w:r w:rsidRPr="00F90B8D">
              <w:rPr>
                <w:rFonts w:ascii="Arial" w:eastAsia="Calibri" w:hAnsi="Arial" w:cs="Arial"/>
                <w:b/>
                <w:bCs/>
                <w:noProof/>
                <w:sz w:val="19"/>
                <w:szCs w:val="19"/>
                <w:lang w:val="en-GB"/>
              </w:rPr>
              <w:t xml:space="preserve">EUR </w:t>
            </w:r>
            <w:r w:rsidRPr="00F90B8D">
              <w:rPr>
                <w:rFonts w:ascii="Arial" w:hAnsi="Arial" w:cs="Arial"/>
                <w:sz w:val="19"/>
                <w:szCs w:val="19"/>
              </w:rPr>
              <w:t>‘</w:t>
            </w:r>
            <w:r w:rsidRPr="00F90B8D">
              <w:rPr>
                <w:rFonts w:ascii="Arial" w:eastAsia="Calibri" w:hAnsi="Arial" w:cs="Arial"/>
                <w:b/>
                <w:bCs/>
                <w:noProof/>
                <w:sz w:val="19"/>
                <w:szCs w:val="19"/>
                <w:lang w:val="en-GB"/>
              </w:rPr>
              <w:t>000</w:t>
            </w:r>
          </w:p>
        </w:tc>
      </w:tr>
      <w:tr w:rsidR="00BE45A8" w:rsidRPr="00587444" w14:paraId="52F40B39" w14:textId="77777777" w:rsidTr="00DD69E7">
        <w:trPr>
          <w:trHeight w:val="155"/>
        </w:trPr>
        <w:tc>
          <w:tcPr>
            <w:tcW w:w="2928" w:type="pct"/>
            <w:vAlign w:val="bottom"/>
          </w:tcPr>
          <w:p w14:paraId="3FFD68E2" w14:textId="77777777" w:rsidR="00BE45A8" w:rsidRPr="00587444" w:rsidRDefault="00BE45A8" w:rsidP="00BE45A8">
            <w:pPr>
              <w:tabs>
                <w:tab w:val="left" w:pos="-720"/>
              </w:tabs>
              <w:autoSpaceDN/>
              <w:spacing w:line="280" w:lineRule="exact"/>
              <w:rPr>
                <w:rFonts w:ascii="Arial" w:hAnsi="Arial" w:cs="Arial"/>
                <w:spacing w:val="-2"/>
                <w:sz w:val="20"/>
                <w:szCs w:val="20"/>
                <w:lang w:val="en-GB"/>
              </w:rPr>
            </w:pPr>
          </w:p>
        </w:tc>
        <w:tc>
          <w:tcPr>
            <w:tcW w:w="1037" w:type="pct"/>
            <w:vAlign w:val="bottom"/>
          </w:tcPr>
          <w:p w14:paraId="77AD8B8D" w14:textId="77777777" w:rsidR="00BE45A8" w:rsidRPr="00587444" w:rsidRDefault="00BE45A8" w:rsidP="00BE45A8">
            <w:pPr>
              <w:tabs>
                <w:tab w:val="left" w:pos="-720"/>
              </w:tabs>
              <w:autoSpaceDN/>
              <w:spacing w:line="280" w:lineRule="exact"/>
              <w:jc w:val="right"/>
              <w:rPr>
                <w:rFonts w:ascii="Arial" w:hAnsi="Arial" w:cs="Arial"/>
                <w:spacing w:val="-2"/>
                <w:sz w:val="20"/>
                <w:szCs w:val="20"/>
                <w:lang w:val="en-GB"/>
              </w:rPr>
            </w:pPr>
          </w:p>
        </w:tc>
        <w:tc>
          <w:tcPr>
            <w:tcW w:w="1035" w:type="pct"/>
            <w:vAlign w:val="bottom"/>
          </w:tcPr>
          <w:p w14:paraId="57CF9E2D" w14:textId="77777777" w:rsidR="00BE45A8" w:rsidRPr="00587444" w:rsidRDefault="00BE45A8" w:rsidP="00BE45A8">
            <w:pPr>
              <w:tabs>
                <w:tab w:val="left" w:pos="-720"/>
              </w:tabs>
              <w:autoSpaceDN/>
              <w:spacing w:line="280" w:lineRule="exact"/>
              <w:jc w:val="right"/>
              <w:rPr>
                <w:rFonts w:ascii="Arial" w:hAnsi="Arial" w:cs="Arial"/>
                <w:spacing w:val="-2"/>
                <w:sz w:val="20"/>
                <w:szCs w:val="20"/>
                <w:lang w:val="en-GB"/>
              </w:rPr>
            </w:pPr>
          </w:p>
        </w:tc>
      </w:tr>
      <w:tr w:rsidR="0090217A" w:rsidRPr="00587444" w14:paraId="642165F6" w14:textId="77777777" w:rsidTr="003F2744">
        <w:trPr>
          <w:trHeight w:val="134"/>
        </w:trPr>
        <w:tc>
          <w:tcPr>
            <w:tcW w:w="2928" w:type="pct"/>
            <w:vAlign w:val="bottom"/>
          </w:tcPr>
          <w:p w14:paraId="775F729B" w14:textId="77777777" w:rsidR="0090217A" w:rsidRPr="00587444" w:rsidRDefault="0090217A" w:rsidP="0090217A">
            <w:pPr>
              <w:tabs>
                <w:tab w:val="right" w:pos="1202"/>
              </w:tabs>
              <w:suppressAutoHyphens w:val="0"/>
              <w:autoSpaceDN/>
              <w:spacing w:line="280" w:lineRule="exact"/>
              <w:outlineLvl w:val="0"/>
              <w:rPr>
                <w:rFonts w:ascii="Arial" w:hAnsi="Arial" w:cs="Arial"/>
                <w:sz w:val="20"/>
                <w:szCs w:val="20"/>
                <w:highlight w:val="yellow"/>
                <w:lang w:val="en-GB"/>
              </w:rPr>
            </w:pPr>
            <w:bookmarkStart w:id="497" w:name="_Toc4058455"/>
            <w:r w:rsidRPr="00587444">
              <w:rPr>
                <w:rFonts w:ascii="Arial" w:hAnsi="Arial" w:cs="Arial"/>
                <w:sz w:val="20"/>
                <w:szCs w:val="20"/>
                <w:lang w:val="en-GB"/>
              </w:rPr>
              <w:t>Long-term loans under loan programmes</w:t>
            </w:r>
            <w:bookmarkEnd w:id="497"/>
          </w:p>
        </w:tc>
        <w:tc>
          <w:tcPr>
            <w:tcW w:w="1037" w:type="pct"/>
            <w:tcBorders>
              <w:top w:val="nil"/>
              <w:left w:val="nil"/>
              <w:bottom w:val="nil"/>
              <w:right w:val="nil"/>
            </w:tcBorders>
            <w:vAlign w:val="bottom"/>
          </w:tcPr>
          <w:p w14:paraId="23BC898A" w14:textId="514A854D" w:rsidR="0090217A" w:rsidRPr="0090217A" w:rsidRDefault="0090217A" w:rsidP="0090217A">
            <w:pPr>
              <w:tabs>
                <w:tab w:val="right" w:pos="1202"/>
              </w:tabs>
              <w:suppressAutoHyphens w:val="0"/>
              <w:autoSpaceDN/>
              <w:spacing w:line="301" w:lineRule="exact"/>
              <w:jc w:val="right"/>
              <w:outlineLvl w:val="0"/>
              <w:rPr>
                <w:rFonts w:ascii="Arial" w:hAnsi="Arial" w:cs="Arial"/>
                <w:sz w:val="20"/>
                <w:szCs w:val="20"/>
                <w:lang w:val="hr-HR"/>
              </w:rPr>
            </w:pPr>
            <w:r w:rsidRPr="0090217A">
              <w:rPr>
                <w:rFonts w:ascii="Arial" w:hAnsi="Arial" w:cs="Arial"/>
                <w:color w:val="000000" w:themeColor="text1"/>
                <w:sz w:val="20"/>
                <w:lang w:val="hr-HR"/>
              </w:rPr>
              <w:t>1,075,367</w:t>
            </w:r>
          </w:p>
        </w:tc>
        <w:tc>
          <w:tcPr>
            <w:tcW w:w="1035" w:type="pct"/>
            <w:tcBorders>
              <w:top w:val="nil"/>
              <w:left w:val="nil"/>
              <w:bottom w:val="nil"/>
              <w:right w:val="nil"/>
            </w:tcBorders>
            <w:vAlign w:val="bottom"/>
          </w:tcPr>
          <w:p w14:paraId="12F535E6" w14:textId="6D7C9ECB" w:rsidR="0090217A" w:rsidRPr="006D7E25" w:rsidRDefault="0090217A" w:rsidP="0090217A">
            <w:pPr>
              <w:tabs>
                <w:tab w:val="right" w:pos="1202"/>
              </w:tabs>
              <w:suppressAutoHyphens w:val="0"/>
              <w:autoSpaceDN/>
              <w:spacing w:line="301" w:lineRule="exact"/>
              <w:jc w:val="right"/>
              <w:outlineLvl w:val="0"/>
              <w:rPr>
                <w:rFonts w:ascii="Arial" w:hAnsi="Arial" w:cs="Arial"/>
                <w:sz w:val="20"/>
                <w:szCs w:val="20"/>
                <w:lang w:val="hr-HR"/>
              </w:rPr>
            </w:pPr>
            <w:r w:rsidRPr="00811F17">
              <w:rPr>
                <w:rFonts w:ascii="Arial" w:hAnsi="Arial" w:cs="Arial"/>
                <w:sz w:val="20"/>
              </w:rPr>
              <w:t xml:space="preserve"> 1</w:t>
            </w:r>
            <w:r>
              <w:rPr>
                <w:rFonts w:ascii="Arial" w:hAnsi="Arial" w:cs="Arial"/>
                <w:sz w:val="20"/>
              </w:rPr>
              <w:t>,</w:t>
            </w:r>
            <w:r w:rsidRPr="00811F17">
              <w:rPr>
                <w:rFonts w:ascii="Arial" w:hAnsi="Arial" w:cs="Arial"/>
                <w:sz w:val="20"/>
              </w:rPr>
              <w:t>143</w:t>
            </w:r>
            <w:r>
              <w:rPr>
                <w:rFonts w:ascii="Arial" w:hAnsi="Arial" w:cs="Arial"/>
                <w:sz w:val="20"/>
              </w:rPr>
              <w:t>,</w:t>
            </w:r>
            <w:r w:rsidRPr="00811F17">
              <w:rPr>
                <w:rFonts w:ascii="Arial" w:hAnsi="Arial" w:cs="Arial"/>
                <w:sz w:val="20"/>
              </w:rPr>
              <w:t xml:space="preserve">620 </w:t>
            </w:r>
          </w:p>
        </w:tc>
      </w:tr>
      <w:tr w:rsidR="0090217A" w:rsidRPr="00587444" w14:paraId="7E309469" w14:textId="77777777" w:rsidTr="003F2744">
        <w:trPr>
          <w:trHeight w:val="250"/>
        </w:trPr>
        <w:tc>
          <w:tcPr>
            <w:tcW w:w="2928" w:type="pct"/>
            <w:vAlign w:val="bottom"/>
          </w:tcPr>
          <w:p w14:paraId="70516B0D" w14:textId="77777777" w:rsidR="0090217A" w:rsidRPr="00587444" w:rsidRDefault="0090217A" w:rsidP="0090217A">
            <w:pPr>
              <w:tabs>
                <w:tab w:val="right" w:pos="1202"/>
              </w:tabs>
              <w:suppressAutoHyphens w:val="0"/>
              <w:autoSpaceDN/>
              <w:spacing w:line="280" w:lineRule="exact"/>
              <w:outlineLvl w:val="0"/>
              <w:rPr>
                <w:rFonts w:ascii="Arial" w:hAnsi="Arial" w:cs="Arial"/>
                <w:sz w:val="20"/>
                <w:szCs w:val="20"/>
                <w:highlight w:val="yellow"/>
                <w:lang w:val="en-GB"/>
              </w:rPr>
            </w:pPr>
            <w:r w:rsidRPr="00587444">
              <w:rPr>
                <w:rFonts w:ascii="Arial" w:hAnsi="Arial" w:cs="Arial"/>
                <w:sz w:val="20"/>
                <w:szCs w:val="20"/>
                <w:lang w:val="en-GB"/>
              </w:rPr>
              <w:tab/>
            </w:r>
            <w:bookmarkStart w:id="498" w:name="_Toc4058458"/>
            <w:r w:rsidRPr="00587444">
              <w:rPr>
                <w:rFonts w:ascii="Arial" w:hAnsi="Arial" w:cs="Arial"/>
                <w:sz w:val="20"/>
                <w:szCs w:val="20"/>
                <w:lang w:val="en-GB"/>
              </w:rPr>
              <w:t>Short-term loans and reverse repo transactions</w:t>
            </w:r>
            <w:bookmarkEnd w:id="498"/>
          </w:p>
        </w:tc>
        <w:tc>
          <w:tcPr>
            <w:tcW w:w="1037" w:type="pct"/>
            <w:tcBorders>
              <w:top w:val="nil"/>
              <w:left w:val="nil"/>
              <w:bottom w:val="nil"/>
              <w:right w:val="nil"/>
            </w:tcBorders>
            <w:vAlign w:val="bottom"/>
          </w:tcPr>
          <w:p w14:paraId="7E84C602" w14:textId="32E8B410" w:rsidR="0090217A" w:rsidRPr="0090217A" w:rsidRDefault="0090217A" w:rsidP="0090217A">
            <w:pPr>
              <w:tabs>
                <w:tab w:val="right" w:pos="1202"/>
              </w:tabs>
              <w:suppressAutoHyphens w:val="0"/>
              <w:autoSpaceDN/>
              <w:spacing w:line="301" w:lineRule="exact"/>
              <w:jc w:val="right"/>
              <w:outlineLvl w:val="0"/>
              <w:rPr>
                <w:rFonts w:ascii="Arial" w:hAnsi="Arial" w:cs="Arial"/>
                <w:sz w:val="20"/>
                <w:szCs w:val="20"/>
                <w:lang w:val="hr-HR"/>
              </w:rPr>
            </w:pPr>
            <w:r w:rsidRPr="0090217A">
              <w:rPr>
                <w:rFonts w:ascii="Arial" w:hAnsi="Arial" w:cs="Arial"/>
                <w:color w:val="000000" w:themeColor="text1"/>
                <w:sz w:val="20"/>
                <w:lang w:val="hr-HR"/>
              </w:rPr>
              <w:t>158,388</w:t>
            </w:r>
          </w:p>
        </w:tc>
        <w:tc>
          <w:tcPr>
            <w:tcW w:w="1035" w:type="pct"/>
            <w:tcBorders>
              <w:top w:val="nil"/>
              <w:left w:val="nil"/>
              <w:bottom w:val="nil"/>
              <w:right w:val="nil"/>
            </w:tcBorders>
            <w:vAlign w:val="bottom"/>
          </w:tcPr>
          <w:p w14:paraId="46AD3755" w14:textId="45B8E4A1" w:rsidR="0090217A" w:rsidRPr="006D7E25" w:rsidRDefault="0090217A" w:rsidP="0090217A">
            <w:pPr>
              <w:tabs>
                <w:tab w:val="right" w:pos="1202"/>
              </w:tabs>
              <w:suppressAutoHyphens w:val="0"/>
              <w:autoSpaceDN/>
              <w:spacing w:line="301" w:lineRule="exact"/>
              <w:jc w:val="right"/>
              <w:outlineLvl w:val="0"/>
              <w:rPr>
                <w:rFonts w:ascii="Arial" w:hAnsi="Arial" w:cs="Arial"/>
                <w:sz w:val="20"/>
                <w:szCs w:val="20"/>
                <w:lang w:val="hr-HR"/>
              </w:rPr>
            </w:pPr>
            <w:r w:rsidRPr="00811F17">
              <w:rPr>
                <w:rFonts w:ascii="Arial" w:hAnsi="Arial" w:cs="Arial"/>
                <w:sz w:val="20"/>
              </w:rPr>
              <w:t xml:space="preserve"> 92</w:t>
            </w:r>
            <w:r>
              <w:rPr>
                <w:rFonts w:ascii="Arial" w:hAnsi="Arial" w:cs="Arial"/>
                <w:sz w:val="20"/>
              </w:rPr>
              <w:t>,</w:t>
            </w:r>
            <w:r w:rsidRPr="00811F17">
              <w:rPr>
                <w:rFonts w:ascii="Arial" w:hAnsi="Arial" w:cs="Arial"/>
                <w:sz w:val="20"/>
              </w:rPr>
              <w:t xml:space="preserve">000 </w:t>
            </w:r>
          </w:p>
        </w:tc>
      </w:tr>
      <w:tr w:rsidR="0090217A" w:rsidRPr="00587444" w14:paraId="4EC76AFB" w14:textId="77777777" w:rsidTr="003F2744">
        <w:trPr>
          <w:trHeight w:val="134"/>
        </w:trPr>
        <w:tc>
          <w:tcPr>
            <w:tcW w:w="2928" w:type="pct"/>
            <w:vAlign w:val="bottom"/>
          </w:tcPr>
          <w:p w14:paraId="28BA8CDD" w14:textId="77777777" w:rsidR="0090217A" w:rsidRPr="00587444" w:rsidRDefault="0090217A" w:rsidP="0090217A">
            <w:pPr>
              <w:tabs>
                <w:tab w:val="right" w:pos="1202"/>
              </w:tabs>
              <w:suppressAutoHyphens w:val="0"/>
              <w:autoSpaceDN/>
              <w:spacing w:line="280" w:lineRule="exact"/>
              <w:outlineLvl w:val="0"/>
              <w:rPr>
                <w:rFonts w:ascii="Arial" w:hAnsi="Arial" w:cs="Arial"/>
                <w:sz w:val="20"/>
                <w:szCs w:val="20"/>
                <w:lang w:val="en-GB"/>
              </w:rPr>
            </w:pPr>
            <w:bookmarkStart w:id="499" w:name="_Toc4058461"/>
            <w:r w:rsidRPr="00587444">
              <w:rPr>
                <w:rFonts w:ascii="Arial" w:hAnsi="Arial" w:cs="Arial"/>
                <w:sz w:val="20"/>
                <w:szCs w:val="20"/>
                <w:lang w:val="en-GB"/>
              </w:rPr>
              <w:t>Accrued interest</w:t>
            </w:r>
            <w:bookmarkEnd w:id="499"/>
          </w:p>
        </w:tc>
        <w:tc>
          <w:tcPr>
            <w:tcW w:w="1037" w:type="pct"/>
            <w:tcBorders>
              <w:top w:val="nil"/>
              <w:left w:val="nil"/>
              <w:bottom w:val="nil"/>
              <w:right w:val="nil"/>
            </w:tcBorders>
            <w:vAlign w:val="bottom"/>
          </w:tcPr>
          <w:p w14:paraId="17BAB28F" w14:textId="2450A288" w:rsidR="0090217A" w:rsidRPr="0090217A" w:rsidRDefault="0090217A" w:rsidP="0090217A">
            <w:pPr>
              <w:tabs>
                <w:tab w:val="right" w:pos="1202"/>
              </w:tabs>
              <w:suppressAutoHyphens w:val="0"/>
              <w:autoSpaceDN/>
              <w:spacing w:line="301" w:lineRule="exact"/>
              <w:jc w:val="right"/>
              <w:outlineLvl w:val="0"/>
              <w:rPr>
                <w:rFonts w:ascii="Arial" w:hAnsi="Arial" w:cs="Arial"/>
                <w:sz w:val="20"/>
                <w:szCs w:val="20"/>
                <w:lang w:val="hr-HR"/>
              </w:rPr>
            </w:pPr>
            <w:r w:rsidRPr="0090217A">
              <w:rPr>
                <w:rFonts w:ascii="Arial" w:hAnsi="Arial" w:cs="Arial"/>
                <w:color w:val="000000" w:themeColor="text1"/>
                <w:sz w:val="20"/>
                <w:lang w:val="hr-HR"/>
              </w:rPr>
              <w:t>934</w:t>
            </w:r>
          </w:p>
        </w:tc>
        <w:tc>
          <w:tcPr>
            <w:tcW w:w="1035" w:type="pct"/>
            <w:tcBorders>
              <w:top w:val="nil"/>
              <w:left w:val="nil"/>
              <w:bottom w:val="nil"/>
              <w:right w:val="nil"/>
            </w:tcBorders>
            <w:vAlign w:val="bottom"/>
          </w:tcPr>
          <w:p w14:paraId="7060DB3B" w14:textId="4C5D3E21" w:rsidR="0090217A" w:rsidRPr="006D7E25" w:rsidRDefault="0090217A" w:rsidP="0090217A">
            <w:pPr>
              <w:tabs>
                <w:tab w:val="right" w:pos="1202"/>
              </w:tabs>
              <w:suppressAutoHyphens w:val="0"/>
              <w:autoSpaceDN/>
              <w:spacing w:line="301" w:lineRule="exact"/>
              <w:jc w:val="right"/>
              <w:outlineLvl w:val="0"/>
              <w:rPr>
                <w:rFonts w:ascii="Arial" w:hAnsi="Arial" w:cs="Arial"/>
                <w:sz w:val="20"/>
                <w:szCs w:val="20"/>
                <w:lang w:val="hr-HR"/>
              </w:rPr>
            </w:pPr>
            <w:r w:rsidRPr="00811F17">
              <w:rPr>
                <w:rFonts w:ascii="Arial" w:hAnsi="Arial" w:cs="Arial"/>
                <w:sz w:val="20"/>
              </w:rPr>
              <w:t xml:space="preserve"> 891 </w:t>
            </w:r>
          </w:p>
        </w:tc>
      </w:tr>
      <w:tr w:rsidR="0090217A" w:rsidRPr="00587444" w14:paraId="1D07CA61" w14:textId="77777777" w:rsidTr="003F2744">
        <w:trPr>
          <w:trHeight w:val="134"/>
        </w:trPr>
        <w:tc>
          <w:tcPr>
            <w:tcW w:w="2928" w:type="pct"/>
            <w:vAlign w:val="bottom"/>
          </w:tcPr>
          <w:p w14:paraId="53600576" w14:textId="77777777" w:rsidR="0090217A" w:rsidRPr="00587444" w:rsidRDefault="0090217A" w:rsidP="0090217A">
            <w:pPr>
              <w:tabs>
                <w:tab w:val="right" w:pos="1202"/>
              </w:tabs>
              <w:suppressAutoHyphens w:val="0"/>
              <w:autoSpaceDN/>
              <w:spacing w:line="280" w:lineRule="exact"/>
              <w:outlineLvl w:val="0"/>
              <w:rPr>
                <w:rFonts w:ascii="Arial" w:hAnsi="Arial" w:cs="Arial"/>
                <w:sz w:val="20"/>
                <w:szCs w:val="20"/>
                <w:lang w:val="en-GB"/>
              </w:rPr>
            </w:pPr>
            <w:bookmarkStart w:id="500" w:name="_Toc4058464"/>
            <w:r w:rsidRPr="00587444">
              <w:rPr>
                <w:rFonts w:ascii="Arial" w:hAnsi="Arial" w:cs="Arial"/>
                <w:sz w:val="20"/>
                <w:szCs w:val="20"/>
                <w:lang w:val="en-GB"/>
              </w:rPr>
              <w:t>Deferred recognition of loan origination fees</w:t>
            </w:r>
            <w:bookmarkEnd w:id="500"/>
            <w:r w:rsidRPr="00587444">
              <w:rPr>
                <w:rFonts w:ascii="Arial" w:hAnsi="Arial" w:cs="Arial"/>
                <w:sz w:val="20"/>
                <w:szCs w:val="20"/>
                <w:lang w:val="en-GB"/>
              </w:rPr>
              <w:t xml:space="preserve"> </w:t>
            </w:r>
          </w:p>
        </w:tc>
        <w:tc>
          <w:tcPr>
            <w:tcW w:w="1037" w:type="pct"/>
            <w:tcBorders>
              <w:top w:val="nil"/>
              <w:left w:val="nil"/>
              <w:right w:val="nil"/>
            </w:tcBorders>
            <w:vAlign w:val="bottom"/>
          </w:tcPr>
          <w:p w14:paraId="25BE5763" w14:textId="4477F148" w:rsidR="0090217A" w:rsidRPr="0090217A" w:rsidRDefault="0090217A" w:rsidP="0090217A">
            <w:pPr>
              <w:tabs>
                <w:tab w:val="right" w:pos="1202"/>
              </w:tabs>
              <w:suppressAutoHyphens w:val="0"/>
              <w:autoSpaceDN/>
              <w:spacing w:line="301" w:lineRule="exact"/>
              <w:jc w:val="right"/>
              <w:outlineLvl w:val="0"/>
              <w:rPr>
                <w:rFonts w:ascii="Arial" w:hAnsi="Arial" w:cs="Arial"/>
                <w:sz w:val="20"/>
                <w:szCs w:val="20"/>
                <w:lang w:val="hr-HR"/>
              </w:rPr>
            </w:pPr>
            <w:r w:rsidRPr="0090217A">
              <w:rPr>
                <w:rFonts w:ascii="Arial" w:hAnsi="Arial" w:cs="Arial"/>
                <w:color w:val="000000" w:themeColor="text1"/>
                <w:sz w:val="20"/>
                <w:lang w:val="hr-HR"/>
              </w:rPr>
              <w:t>(5,269)</w:t>
            </w:r>
          </w:p>
        </w:tc>
        <w:tc>
          <w:tcPr>
            <w:tcW w:w="1035" w:type="pct"/>
            <w:tcBorders>
              <w:top w:val="nil"/>
              <w:left w:val="nil"/>
              <w:right w:val="nil"/>
            </w:tcBorders>
            <w:vAlign w:val="bottom"/>
          </w:tcPr>
          <w:p w14:paraId="122B2A70" w14:textId="25C08129" w:rsidR="0090217A" w:rsidRPr="006D7E25" w:rsidRDefault="0090217A" w:rsidP="0090217A">
            <w:pPr>
              <w:tabs>
                <w:tab w:val="right" w:pos="1202"/>
              </w:tabs>
              <w:suppressAutoHyphens w:val="0"/>
              <w:autoSpaceDN/>
              <w:spacing w:line="301" w:lineRule="exact"/>
              <w:jc w:val="right"/>
              <w:outlineLvl w:val="0"/>
              <w:rPr>
                <w:rFonts w:ascii="Arial" w:hAnsi="Arial" w:cs="Arial"/>
                <w:sz w:val="20"/>
                <w:szCs w:val="20"/>
                <w:lang w:val="hr-HR"/>
              </w:rPr>
            </w:pPr>
            <w:r w:rsidRPr="00811F17">
              <w:rPr>
                <w:rFonts w:ascii="Arial" w:hAnsi="Arial" w:cs="Arial"/>
                <w:sz w:val="20"/>
              </w:rPr>
              <w:t xml:space="preserve"> (3</w:t>
            </w:r>
            <w:r>
              <w:rPr>
                <w:rFonts w:ascii="Arial" w:hAnsi="Arial" w:cs="Arial"/>
                <w:sz w:val="20"/>
              </w:rPr>
              <w:t>,</w:t>
            </w:r>
            <w:r w:rsidRPr="00811F17">
              <w:rPr>
                <w:rFonts w:ascii="Arial" w:hAnsi="Arial" w:cs="Arial"/>
                <w:sz w:val="20"/>
              </w:rPr>
              <w:t>064)</w:t>
            </w:r>
          </w:p>
        </w:tc>
      </w:tr>
      <w:tr w:rsidR="0090217A" w:rsidRPr="00587444" w14:paraId="73D29621" w14:textId="77777777" w:rsidTr="003F2744">
        <w:trPr>
          <w:trHeight w:val="215"/>
        </w:trPr>
        <w:tc>
          <w:tcPr>
            <w:tcW w:w="2928" w:type="pct"/>
            <w:vAlign w:val="bottom"/>
          </w:tcPr>
          <w:p w14:paraId="4EEBADD9" w14:textId="77777777" w:rsidR="0090217A" w:rsidRPr="00587444" w:rsidRDefault="0090217A" w:rsidP="0090217A">
            <w:pPr>
              <w:tabs>
                <w:tab w:val="left" w:pos="-720"/>
              </w:tabs>
              <w:autoSpaceDN/>
              <w:spacing w:line="280" w:lineRule="exact"/>
              <w:rPr>
                <w:rFonts w:ascii="Arial" w:hAnsi="Arial" w:cs="Arial"/>
                <w:iCs/>
                <w:spacing w:val="-2"/>
                <w:sz w:val="20"/>
                <w:szCs w:val="20"/>
                <w:lang w:val="en-GB"/>
              </w:rPr>
            </w:pPr>
          </w:p>
        </w:tc>
        <w:tc>
          <w:tcPr>
            <w:tcW w:w="1037" w:type="pct"/>
            <w:tcBorders>
              <w:top w:val="single" w:sz="4" w:space="0" w:color="auto"/>
              <w:bottom w:val="single" w:sz="4" w:space="0" w:color="auto"/>
            </w:tcBorders>
            <w:vAlign w:val="bottom"/>
          </w:tcPr>
          <w:p w14:paraId="42794A07" w14:textId="487021A3" w:rsidR="0090217A" w:rsidRPr="0090217A" w:rsidRDefault="0090217A" w:rsidP="0090217A">
            <w:pPr>
              <w:tabs>
                <w:tab w:val="right" w:pos="1202"/>
              </w:tabs>
              <w:suppressAutoHyphens w:val="0"/>
              <w:autoSpaceDN/>
              <w:spacing w:line="340" w:lineRule="exact"/>
              <w:jc w:val="right"/>
              <w:outlineLvl w:val="0"/>
              <w:rPr>
                <w:rFonts w:ascii="Arial" w:hAnsi="Arial" w:cs="Arial"/>
                <w:sz w:val="20"/>
                <w:szCs w:val="20"/>
                <w:lang w:val="hr-HR"/>
              </w:rPr>
            </w:pPr>
            <w:r w:rsidRPr="0090217A">
              <w:rPr>
                <w:rFonts w:ascii="Arial" w:hAnsi="Arial" w:cs="Arial"/>
                <w:color w:val="000000" w:themeColor="text1"/>
                <w:sz w:val="20"/>
                <w:lang w:val="hr-HR"/>
              </w:rPr>
              <w:t>1,229,420</w:t>
            </w:r>
          </w:p>
        </w:tc>
        <w:tc>
          <w:tcPr>
            <w:tcW w:w="1035" w:type="pct"/>
            <w:tcBorders>
              <w:top w:val="single" w:sz="4" w:space="0" w:color="auto"/>
              <w:bottom w:val="single" w:sz="4" w:space="0" w:color="auto"/>
            </w:tcBorders>
            <w:vAlign w:val="bottom"/>
          </w:tcPr>
          <w:p w14:paraId="4219D379" w14:textId="41291AE1" w:rsidR="0090217A" w:rsidRPr="006D7E25" w:rsidRDefault="0090217A" w:rsidP="0090217A">
            <w:pPr>
              <w:tabs>
                <w:tab w:val="right" w:pos="1202"/>
              </w:tabs>
              <w:suppressAutoHyphens w:val="0"/>
              <w:autoSpaceDN/>
              <w:spacing w:line="340" w:lineRule="exact"/>
              <w:jc w:val="right"/>
              <w:outlineLvl w:val="0"/>
              <w:rPr>
                <w:rFonts w:ascii="Arial" w:hAnsi="Arial" w:cs="Arial"/>
                <w:sz w:val="20"/>
                <w:szCs w:val="20"/>
                <w:lang w:val="hr-HR"/>
              </w:rPr>
            </w:pPr>
            <w:r w:rsidRPr="00811F17">
              <w:rPr>
                <w:rFonts w:ascii="Arial" w:hAnsi="Arial" w:cs="Arial"/>
                <w:sz w:val="20"/>
              </w:rPr>
              <w:t xml:space="preserve"> 1</w:t>
            </w:r>
            <w:r>
              <w:rPr>
                <w:rFonts w:ascii="Arial" w:hAnsi="Arial" w:cs="Arial"/>
                <w:sz w:val="20"/>
              </w:rPr>
              <w:t>,</w:t>
            </w:r>
            <w:r w:rsidRPr="00811F17">
              <w:rPr>
                <w:rFonts w:ascii="Arial" w:hAnsi="Arial" w:cs="Arial"/>
                <w:sz w:val="20"/>
              </w:rPr>
              <w:t>233</w:t>
            </w:r>
            <w:r>
              <w:rPr>
                <w:rFonts w:ascii="Arial" w:hAnsi="Arial" w:cs="Arial"/>
                <w:sz w:val="20"/>
              </w:rPr>
              <w:t>,</w:t>
            </w:r>
            <w:r w:rsidRPr="00811F17">
              <w:rPr>
                <w:rFonts w:ascii="Arial" w:hAnsi="Arial" w:cs="Arial"/>
                <w:sz w:val="20"/>
              </w:rPr>
              <w:t xml:space="preserve">447 </w:t>
            </w:r>
          </w:p>
        </w:tc>
      </w:tr>
      <w:tr w:rsidR="0090217A" w:rsidRPr="00587444" w14:paraId="5C6667B8" w14:textId="77777777" w:rsidTr="003F2744">
        <w:trPr>
          <w:trHeight w:val="215"/>
        </w:trPr>
        <w:tc>
          <w:tcPr>
            <w:tcW w:w="2928" w:type="pct"/>
            <w:vAlign w:val="bottom"/>
          </w:tcPr>
          <w:p w14:paraId="70D673A2" w14:textId="77777777" w:rsidR="0090217A" w:rsidRPr="00587444" w:rsidRDefault="0090217A" w:rsidP="0090217A">
            <w:pPr>
              <w:tabs>
                <w:tab w:val="left" w:pos="-720"/>
              </w:tabs>
              <w:autoSpaceDN/>
              <w:spacing w:line="280" w:lineRule="exact"/>
              <w:rPr>
                <w:rFonts w:ascii="Arial" w:hAnsi="Arial" w:cs="Arial"/>
                <w:iCs/>
                <w:spacing w:val="-2"/>
                <w:sz w:val="20"/>
                <w:szCs w:val="20"/>
                <w:lang w:val="en-GB"/>
              </w:rPr>
            </w:pPr>
          </w:p>
        </w:tc>
        <w:tc>
          <w:tcPr>
            <w:tcW w:w="1037" w:type="pct"/>
            <w:tcBorders>
              <w:top w:val="single" w:sz="4" w:space="0" w:color="auto"/>
            </w:tcBorders>
            <w:vAlign w:val="bottom"/>
          </w:tcPr>
          <w:p w14:paraId="6E1F1399" w14:textId="77777777" w:rsidR="0090217A" w:rsidRPr="0090217A" w:rsidRDefault="0090217A" w:rsidP="0090217A">
            <w:pPr>
              <w:tabs>
                <w:tab w:val="right" w:pos="1202"/>
              </w:tabs>
              <w:suppressAutoHyphens w:val="0"/>
              <w:autoSpaceDN/>
              <w:spacing w:line="340" w:lineRule="exact"/>
              <w:jc w:val="right"/>
              <w:outlineLvl w:val="0"/>
              <w:rPr>
                <w:rFonts w:ascii="Arial" w:hAnsi="Arial" w:cs="Arial"/>
                <w:sz w:val="20"/>
                <w:szCs w:val="20"/>
                <w:lang w:val="hr-HR"/>
              </w:rPr>
            </w:pPr>
          </w:p>
        </w:tc>
        <w:tc>
          <w:tcPr>
            <w:tcW w:w="1035" w:type="pct"/>
            <w:tcBorders>
              <w:top w:val="single" w:sz="4" w:space="0" w:color="auto"/>
            </w:tcBorders>
            <w:vAlign w:val="bottom"/>
          </w:tcPr>
          <w:p w14:paraId="393FB743" w14:textId="77777777" w:rsidR="0090217A" w:rsidRPr="006D7E25" w:rsidRDefault="0090217A" w:rsidP="0090217A">
            <w:pPr>
              <w:tabs>
                <w:tab w:val="right" w:pos="1202"/>
              </w:tabs>
              <w:suppressAutoHyphens w:val="0"/>
              <w:autoSpaceDN/>
              <w:spacing w:line="340" w:lineRule="exact"/>
              <w:jc w:val="right"/>
              <w:outlineLvl w:val="0"/>
              <w:rPr>
                <w:rFonts w:ascii="Arial" w:hAnsi="Arial" w:cs="Arial"/>
                <w:sz w:val="20"/>
                <w:szCs w:val="20"/>
                <w:lang w:val="hr-HR"/>
              </w:rPr>
            </w:pPr>
          </w:p>
        </w:tc>
      </w:tr>
      <w:tr w:rsidR="0090217A" w:rsidRPr="00587444" w14:paraId="00936D79" w14:textId="77777777" w:rsidTr="00DD69E7">
        <w:trPr>
          <w:trHeight w:val="263"/>
        </w:trPr>
        <w:tc>
          <w:tcPr>
            <w:tcW w:w="2928" w:type="pct"/>
            <w:vAlign w:val="bottom"/>
          </w:tcPr>
          <w:p w14:paraId="5FA5EAA3" w14:textId="77777777" w:rsidR="0090217A" w:rsidRPr="00587444" w:rsidRDefault="0090217A" w:rsidP="0090217A">
            <w:pPr>
              <w:tabs>
                <w:tab w:val="right" w:pos="1202"/>
              </w:tabs>
              <w:suppressAutoHyphens w:val="0"/>
              <w:autoSpaceDN/>
              <w:spacing w:line="280" w:lineRule="exact"/>
              <w:outlineLvl w:val="0"/>
              <w:rPr>
                <w:rFonts w:ascii="Arial" w:hAnsi="Arial" w:cs="Arial"/>
                <w:sz w:val="20"/>
                <w:szCs w:val="20"/>
                <w:lang w:val="en-GB"/>
              </w:rPr>
            </w:pPr>
            <w:bookmarkStart w:id="501" w:name="_Toc4058469"/>
            <w:r w:rsidRPr="00587444">
              <w:rPr>
                <w:rFonts w:ascii="Arial" w:hAnsi="Arial" w:cs="Arial"/>
                <w:sz w:val="20"/>
                <w:szCs w:val="20"/>
                <w:lang w:val="en-GB"/>
              </w:rPr>
              <w:t>Loss allowances</w:t>
            </w:r>
            <w:bookmarkEnd w:id="501"/>
          </w:p>
        </w:tc>
        <w:tc>
          <w:tcPr>
            <w:tcW w:w="1037" w:type="pct"/>
            <w:tcBorders>
              <w:bottom w:val="single" w:sz="4" w:space="0" w:color="auto"/>
            </w:tcBorders>
            <w:vAlign w:val="bottom"/>
          </w:tcPr>
          <w:p w14:paraId="7B276586" w14:textId="10C732D3" w:rsidR="0090217A" w:rsidRPr="0090217A" w:rsidRDefault="0090217A" w:rsidP="0090217A">
            <w:pPr>
              <w:tabs>
                <w:tab w:val="left" w:pos="-720"/>
              </w:tabs>
              <w:autoSpaceDN/>
              <w:jc w:val="right"/>
              <w:rPr>
                <w:rFonts w:ascii="Arial" w:hAnsi="Arial" w:cs="Arial"/>
                <w:sz w:val="20"/>
                <w:szCs w:val="20"/>
                <w:lang w:val="hr-HR"/>
              </w:rPr>
            </w:pPr>
            <w:r w:rsidRPr="0090217A">
              <w:rPr>
                <w:rFonts w:ascii="Arial" w:hAnsi="Arial" w:cs="Arial"/>
                <w:color w:val="000000" w:themeColor="text1"/>
                <w:sz w:val="20"/>
                <w:szCs w:val="20"/>
                <w:lang w:val="hr-HR"/>
              </w:rPr>
              <w:t>(1,837)</w:t>
            </w:r>
          </w:p>
        </w:tc>
        <w:tc>
          <w:tcPr>
            <w:tcW w:w="1035" w:type="pct"/>
            <w:tcBorders>
              <w:bottom w:val="single" w:sz="4" w:space="0" w:color="auto"/>
            </w:tcBorders>
            <w:vAlign w:val="bottom"/>
          </w:tcPr>
          <w:p w14:paraId="316EBE9D" w14:textId="4CC02E4A" w:rsidR="0090217A" w:rsidRPr="006D7E25" w:rsidRDefault="0090217A" w:rsidP="0090217A">
            <w:pPr>
              <w:tabs>
                <w:tab w:val="left" w:pos="-720"/>
              </w:tabs>
              <w:autoSpaceDN/>
              <w:jc w:val="right"/>
              <w:rPr>
                <w:rFonts w:ascii="Arial" w:hAnsi="Arial" w:cs="Arial"/>
                <w:sz w:val="20"/>
                <w:szCs w:val="20"/>
                <w:lang w:val="hr-HR"/>
              </w:rPr>
            </w:pPr>
            <w:r w:rsidRPr="00811F17">
              <w:rPr>
                <w:rFonts w:ascii="Arial" w:hAnsi="Arial" w:cs="Arial"/>
                <w:sz w:val="20"/>
                <w:szCs w:val="20"/>
              </w:rPr>
              <w:t xml:space="preserve"> (7</w:t>
            </w:r>
            <w:r>
              <w:rPr>
                <w:rFonts w:ascii="Arial" w:hAnsi="Arial" w:cs="Arial"/>
                <w:sz w:val="20"/>
                <w:szCs w:val="20"/>
              </w:rPr>
              <w:t>,</w:t>
            </w:r>
            <w:r w:rsidRPr="00811F17">
              <w:rPr>
                <w:rFonts w:ascii="Arial" w:hAnsi="Arial" w:cs="Arial"/>
                <w:sz w:val="20"/>
                <w:szCs w:val="20"/>
              </w:rPr>
              <w:t>638)</w:t>
            </w:r>
          </w:p>
        </w:tc>
      </w:tr>
      <w:tr w:rsidR="0090217A" w:rsidRPr="00587444" w14:paraId="7C12B031" w14:textId="77777777" w:rsidTr="00DD69E7">
        <w:trPr>
          <w:trHeight w:val="34"/>
        </w:trPr>
        <w:tc>
          <w:tcPr>
            <w:tcW w:w="2928" w:type="pct"/>
            <w:vAlign w:val="bottom"/>
          </w:tcPr>
          <w:p w14:paraId="32DB65AB" w14:textId="77777777" w:rsidR="0090217A" w:rsidRPr="00587444" w:rsidRDefault="0090217A" w:rsidP="0090217A">
            <w:pPr>
              <w:tabs>
                <w:tab w:val="left" w:pos="-720"/>
              </w:tabs>
              <w:autoSpaceDN/>
              <w:spacing w:line="280" w:lineRule="exact"/>
              <w:rPr>
                <w:rFonts w:ascii="Arial" w:hAnsi="Arial" w:cs="Arial"/>
                <w:b/>
                <w:bCs/>
                <w:sz w:val="20"/>
                <w:szCs w:val="20"/>
                <w:lang w:val="en-GB"/>
              </w:rPr>
            </w:pPr>
          </w:p>
        </w:tc>
        <w:tc>
          <w:tcPr>
            <w:tcW w:w="1037" w:type="pct"/>
            <w:tcBorders>
              <w:top w:val="single" w:sz="4" w:space="0" w:color="auto"/>
              <w:bottom w:val="single" w:sz="12" w:space="0" w:color="auto"/>
            </w:tcBorders>
            <w:vAlign w:val="bottom"/>
          </w:tcPr>
          <w:p w14:paraId="25D81921" w14:textId="44F57C81" w:rsidR="0090217A" w:rsidRPr="0090217A" w:rsidRDefault="0090217A" w:rsidP="0090217A">
            <w:pPr>
              <w:tabs>
                <w:tab w:val="right" w:pos="1202"/>
              </w:tabs>
              <w:suppressAutoHyphens w:val="0"/>
              <w:autoSpaceDN/>
              <w:spacing w:line="340" w:lineRule="exact"/>
              <w:jc w:val="right"/>
              <w:outlineLvl w:val="0"/>
              <w:rPr>
                <w:rFonts w:ascii="Arial" w:hAnsi="Arial" w:cs="Arial"/>
                <w:b/>
                <w:bCs/>
                <w:sz w:val="20"/>
                <w:szCs w:val="20"/>
                <w:lang w:val="hr-HR"/>
              </w:rPr>
            </w:pPr>
            <w:r w:rsidRPr="0090217A">
              <w:rPr>
                <w:rFonts w:ascii="Arial" w:hAnsi="Arial" w:cs="Arial"/>
                <w:b/>
                <w:bCs/>
                <w:color w:val="000000" w:themeColor="text1"/>
                <w:sz w:val="20"/>
                <w:lang w:val="hr-HR"/>
              </w:rPr>
              <w:t>1,227,583</w:t>
            </w:r>
          </w:p>
        </w:tc>
        <w:tc>
          <w:tcPr>
            <w:tcW w:w="1035" w:type="pct"/>
            <w:tcBorders>
              <w:top w:val="single" w:sz="4" w:space="0" w:color="auto"/>
              <w:bottom w:val="single" w:sz="12" w:space="0" w:color="auto"/>
            </w:tcBorders>
            <w:vAlign w:val="bottom"/>
          </w:tcPr>
          <w:p w14:paraId="6E48DB51" w14:textId="7899AA43" w:rsidR="0090217A" w:rsidRPr="006D7E25" w:rsidRDefault="0090217A" w:rsidP="0090217A">
            <w:pPr>
              <w:tabs>
                <w:tab w:val="right" w:pos="1202"/>
              </w:tabs>
              <w:suppressAutoHyphens w:val="0"/>
              <w:autoSpaceDN/>
              <w:spacing w:line="340" w:lineRule="exact"/>
              <w:jc w:val="right"/>
              <w:outlineLvl w:val="0"/>
              <w:rPr>
                <w:rFonts w:ascii="Arial" w:hAnsi="Arial" w:cs="Arial"/>
                <w:b/>
                <w:bCs/>
                <w:sz w:val="20"/>
                <w:szCs w:val="20"/>
                <w:lang w:val="hr-HR"/>
              </w:rPr>
            </w:pPr>
            <w:r w:rsidRPr="00811F17">
              <w:rPr>
                <w:rFonts w:ascii="Arial" w:hAnsi="Arial" w:cs="Arial"/>
                <w:b/>
                <w:bCs/>
                <w:sz w:val="20"/>
              </w:rPr>
              <w:t xml:space="preserve"> 1</w:t>
            </w:r>
            <w:r>
              <w:rPr>
                <w:rFonts w:ascii="Arial" w:hAnsi="Arial" w:cs="Arial"/>
                <w:b/>
                <w:bCs/>
                <w:sz w:val="20"/>
              </w:rPr>
              <w:t>,</w:t>
            </w:r>
            <w:r w:rsidRPr="00811F17">
              <w:rPr>
                <w:rFonts w:ascii="Arial" w:hAnsi="Arial" w:cs="Arial"/>
                <w:b/>
                <w:bCs/>
                <w:sz w:val="20"/>
              </w:rPr>
              <w:t>225</w:t>
            </w:r>
            <w:r>
              <w:rPr>
                <w:rFonts w:ascii="Arial" w:hAnsi="Arial" w:cs="Arial"/>
                <w:b/>
                <w:bCs/>
                <w:sz w:val="20"/>
              </w:rPr>
              <w:t>,</w:t>
            </w:r>
            <w:r w:rsidRPr="00811F17">
              <w:rPr>
                <w:rFonts w:ascii="Arial" w:hAnsi="Arial" w:cs="Arial"/>
                <w:b/>
                <w:bCs/>
                <w:sz w:val="20"/>
              </w:rPr>
              <w:t xml:space="preserve">809 </w:t>
            </w:r>
          </w:p>
        </w:tc>
      </w:tr>
    </w:tbl>
    <w:p w14:paraId="73FE3079"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799688B7"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1F07D0F0" w14:textId="77777777" w:rsidR="00587444" w:rsidRPr="00587444" w:rsidRDefault="00587444" w:rsidP="00587444">
      <w:pPr>
        <w:tabs>
          <w:tab w:val="left" w:pos="-720"/>
        </w:tabs>
        <w:autoSpaceDN/>
        <w:ind w:right="-612"/>
        <w:rPr>
          <w:rFonts w:ascii="Arial" w:hAnsi="Arial" w:cs="Arial"/>
          <w:b/>
          <w:sz w:val="20"/>
          <w:szCs w:val="20"/>
          <w:lang w:val="en-GB"/>
        </w:rPr>
      </w:pPr>
    </w:p>
    <w:p w14:paraId="09E755CA" w14:textId="17B8097C" w:rsidR="00587444" w:rsidRPr="00587444" w:rsidRDefault="00587444" w:rsidP="00587932">
      <w:pPr>
        <w:keepNext/>
        <w:autoSpaceDN/>
        <w:jc w:val="both"/>
        <w:rPr>
          <w:rFonts w:ascii="Arial" w:hAnsi="Arial" w:cs="Arial"/>
          <w:bCs/>
          <w:sz w:val="20"/>
          <w:szCs w:val="20"/>
          <w:lang w:val="pl-PL"/>
        </w:rPr>
      </w:pPr>
      <w:r w:rsidRPr="00587444">
        <w:rPr>
          <w:rFonts w:ascii="Arial" w:hAnsi="Arial" w:cs="Arial"/>
          <w:bCs/>
          <w:sz w:val="20"/>
          <w:szCs w:val="20"/>
          <w:lang w:val="en-GB"/>
        </w:rPr>
        <w:t>The following tables set out information about the credit quality of financial assets measured at amortised cost. The amounts in the table represent gross carrying amounts:</w:t>
      </w:r>
    </w:p>
    <w:p w14:paraId="0AD2EE9E"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5918DAC5"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tbl>
      <w:tblPr>
        <w:tblW w:w="4469" w:type="pct"/>
        <w:tblInd w:w="567" w:type="dxa"/>
        <w:tblLayout w:type="fixed"/>
        <w:tblLook w:val="0000" w:firstRow="0" w:lastRow="0" w:firstColumn="0" w:lastColumn="0" w:noHBand="0" w:noVBand="0"/>
      </w:tblPr>
      <w:tblGrid>
        <w:gridCol w:w="2270"/>
        <w:gridCol w:w="1523"/>
        <w:gridCol w:w="1523"/>
        <w:gridCol w:w="1523"/>
        <w:gridCol w:w="1522"/>
      </w:tblGrid>
      <w:tr w:rsidR="00587444" w:rsidRPr="00587444" w14:paraId="382CF984" w14:textId="77777777" w:rsidTr="00DD69E7">
        <w:trPr>
          <w:trHeight w:val="364"/>
        </w:trPr>
        <w:tc>
          <w:tcPr>
            <w:tcW w:w="1357" w:type="pct"/>
            <w:vAlign w:val="bottom"/>
          </w:tcPr>
          <w:p w14:paraId="298D9A53" w14:textId="5CFE2486" w:rsidR="00587444" w:rsidRPr="00587444" w:rsidRDefault="00587444" w:rsidP="00587444">
            <w:pPr>
              <w:tabs>
                <w:tab w:val="left" w:pos="-720"/>
              </w:tabs>
              <w:autoSpaceDN/>
              <w:spacing w:line="220" w:lineRule="exact"/>
              <w:rPr>
                <w:rFonts w:ascii="Arial" w:hAnsi="Arial" w:cs="Arial"/>
                <w:b/>
                <w:sz w:val="18"/>
                <w:szCs w:val="18"/>
                <w:lang w:val="en-GB"/>
              </w:rPr>
            </w:pPr>
            <w:r w:rsidRPr="00587444">
              <w:rPr>
                <w:rFonts w:ascii="Arial" w:hAnsi="Arial" w:cs="Arial"/>
                <w:b/>
                <w:sz w:val="18"/>
                <w:szCs w:val="18"/>
                <w:lang w:val="en-GB"/>
              </w:rPr>
              <w:t>31 December 20</w:t>
            </w:r>
            <w:r w:rsidR="00192EEB">
              <w:rPr>
                <w:rFonts w:ascii="Arial" w:hAnsi="Arial" w:cs="Arial"/>
                <w:b/>
                <w:sz w:val="18"/>
                <w:szCs w:val="18"/>
                <w:lang w:val="en-GB"/>
              </w:rPr>
              <w:t>25</w:t>
            </w:r>
          </w:p>
        </w:tc>
        <w:tc>
          <w:tcPr>
            <w:tcW w:w="911" w:type="pct"/>
            <w:vAlign w:val="bottom"/>
          </w:tcPr>
          <w:p w14:paraId="3866251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hr-HR"/>
              </w:rPr>
            </w:pPr>
          </w:p>
        </w:tc>
        <w:tc>
          <w:tcPr>
            <w:tcW w:w="911" w:type="pct"/>
            <w:vAlign w:val="bottom"/>
          </w:tcPr>
          <w:p w14:paraId="41A8B88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hr-HR"/>
              </w:rPr>
            </w:pPr>
          </w:p>
        </w:tc>
        <w:tc>
          <w:tcPr>
            <w:tcW w:w="1821" w:type="pct"/>
            <w:gridSpan w:val="2"/>
            <w:vAlign w:val="center"/>
          </w:tcPr>
          <w:p w14:paraId="00BB9AC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502" w:name="_Toc4058472"/>
            <w:r w:rsidRPr="00587444">
              <w:rPr>
                <w:rFonts w:ascii="Arial" w:hAnsi="Arial" w:cs="Arial"/>
                <w:b/>
                <w:sz w:val="18"/>
                <w:szCs w:val="18"/>
                <w:lang w:val="en-GB"/>
              </w:rPr>
              <w:t>Group and Bank</w:t>
            </w:r>
            <w:bookmarkEnd w:id="502"/>
          </w:p>
        </w:tc>
      </w:tr>
      <w:tr w:rsidR="00587444" w:rsidRPr="00587444" w14:paraId="2578BDAF" w14:textId="77777777" w:rsidTr="00DD69E7">
        <w:trPr>
          <w:trHeight w:val="280"/>
        </w:trPr>
        <w:tc>
          <w:tcPr>
            <w:tcW w:w="1357" w:type="pct"/>
            <w:vAlign w:val="bottom"/>
          </w:tcPr>
          <w:p w14:paraId="306D0C28" w14:textId="77777777" w:rsidR="00587444" w:rsidRPr="00587444" w:rsidRDefault="00587444" w:rsidP="00587444">
            <w:pPr>
              <w:tabs>
                <w:tab w:val="left" w:pos="-720"/>
              </w:tabs>
              <w:autoSpaceDN/>
              <w:spacing w:line="220" w:lineRule="exact"/>
              <w:rPr>
                <w:rFonts w:ascii="Arial" w:hAnsi="Arial" w:cs="Arial"/>
                <w:sz w:val="18"/>
                <w:szCs w:val="18"/>
                <w:lang w:val="en-GB"/>
              </w:rPr>
            </w:pPr>
          </w:p>
        </w:tc>
        <w:tc>
          <w:tcPr>
            <w:tcW w:w="911" w:type="pct"/>
            <w:vAlign w:val="bottom"/>
          </w:tcPr>
          <w:p w14:paraId="6278193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503" w:name="_Toc4058473"/>
            <w:r w:rsidRPr="00587444">
              <w:rPr>
                <w:rFonts w:ascii="Arial" w:hAnsi="Arial" w:cs="Arial"/>
                <w:b/>
                <w:sz w:val="18"/>
                <w:szCs w:val="18"/>
                <w:lang w:val="en-GB"/>
              </w:rPr>
              <w:t>Stage 1</w:t>
            </w:r>
            <w:bookmarkEnd w:id="503"/>
          </w:p>
        </w:tc>
        <w:tc>
          <w:tcPr>
            <w:tcW w:w="911" w:type="pct"/>
            <w:vAlign w:val="bottom"/>
          </w:tcPr>
          <w:p w14:paraId="346D610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504" w:name="_Toc4058474"/>
            <w:r w:rsidRPr="00587444">
              <w:rPr>
                <w:rFonts w:ascii="Arial" w:hAnsi="Arial" w:cs="Arial"/>
                <w:b/>
                <w:sz w:val="18"/>
                <w:szCs w:val="18"/>
                <w:lang w:val="en-GB"/>
              </w:rPr>
              <w:t>Stage 2</w:t>
            </w:r>
            <w:bookmarkEnd w:id="504"/>
          </w:p>
        </w:tc>
        <w:tc>
          <w:tcPr>
            <w:tcW w:w="911" w:type="pct"/>
            <w:vAlign w:val="bottom"/>
          </w:tcPr>
          <w:p w14:paraId="632F120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505" w:name="_Toc4058475"/>
            <w:r w:rsidRPr="00587444">
              <w:rPr>
                <w:rFonts w:ascii="Arial" w:hAnsi="Arial" w:cs="Arial"/>
                <w:b/>
                <w:sz w:val="18"/>
                <w:szCs w:val="18"/>
                <w:lang w:val="en-GB"/>
              </w:rPr>
              <w:t>Stage 3</w:t>
            </w:r>
            <w:bookmarkEnd w:id="505"/>
          </w:p>
        </w:tc>
        <w:tc>
          <w:tcPr>
            <w:tcW w:w="910" w:type="pct"/>
            <w:vAlign w:val="bottom"/>
          </w:tcPr>
          <w:p w14:paraId="1FD4100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506" w:name="_Toc4058476"/>
            <w:r w:rsidRPr="00587444">
              <w:rPr>
                <w:rFonts w:ascii="Arial" w:hAnsi="Arial" w:cs="Arial"/>
                <w:b/>
                <w:sz w:val="18"/>
                <w:szCs w:val="18"/>
                <w:lang w:val="en-GB"/>
              </w:rPr>
              <w:t>Total</w:t>
            </w:r>
            <w:bookmarkEnd w:id="506"/>
          </w:p>
        </w:tc>
      </w:tr>
      <w:tr w:rsidR="00587444" w:rsidRPr="00587444" w14:paraId="6C731693" w14:textId="77777777" w:rsidTr="00DD69E7">
        <w:trPr>
          <w:trHeight w:val="280"/>
        </w:trPr>
        <w:tc>
          <w:tcPr>
            <w:tcW w:w="1357" w:type="pct"/>
            <w:vAlign w:val="bottom"/>
          </w:tcPr>
          <w:p w14:paraId="241198D3" w14:textId="77777777" w:rsidR="00587444" w:rsidRPr="00587444" w:rsidRDefault="00587444" w:rsidP="00587444">
            <w:pPr>
              <w:tabs>
                <w:tab w:val="left" w:pos="-720"/>
              </w:tabs>
              <w:autoSpaceDN/>
              <w:spacing w:line="220" w:lineRule="exact"/>
              <w:rPr>
                <w:rFonts w:ascii="Arial" w:hAnsi="Arial" w:cs="Arial"/>
                <w:sz w:val="18"/>
                <w:szCs w:val="18"/>
              </w:rPr>
            </w:pPr>
          </w:p>
        </w:tc>
        <w:tc>
          <w:tcPr>
            <w:tcW w:w="911" w:type="pct"/>
            <w:vAlign w:val="bottom"/>
          </w:tcPr>
          <w:p w14:paraId="52209D9C" w14:textId="27457879" w:rsidR="00587444" w:rsidRPr="00587444" w:rsidRDefault="00DC16F7" w:rsidP="00587444">
            <w:pPr>
              <w:tabs>
                <w:tab w:val="right" w:pos="1202"/>
              </w:tabs>
              <w:suppressAutoHyphens w:val="0"/>
              <w:autoSpaceDN/>
              <w:spacing w:line="220" w:lineRule="exact"/>
              <w:jc w:val="right"/>
              <w:outlineLvl w:val="0"/>
              <w:rPr>
                <w:rFonts w:ascii="Arial" w:hAnsi="Arial" w:cs="Arial"/>
                <w:b/>
                <w:sz w:val="18"/>
                <w:szCs w:val="18"/>
                <w:lang w:val="en-GB"/>
              </w:rPr>
            </w:pPr>
            <w:bookmarkStart w:id="507" w:name="_Toc4058477"/>
            <w:r>
              <w:rPr>
                <w:rFonts w:ascii="Arial" w:hAnsi="Arial" w:cs="Arial"/>
                <w:b/>
                <w:sz w:val="18"/>
                <w:szCs w:val="18"/>
                <w:lang w:val="en-GB"/>
              </w:rPr>
              <w:t>EUR</w:t>
            </w:r>
            <w:r w:rsidRPr="00587444">
              <w:rPr>
                <w:rFonts w:ascii="Arial" w:hAnsi="Arial" w:cs="Arial"/>
                <w:b/>
                <w:sz w:val="18"/>
                <w:szCs w:val="18"/>
                <w:lang w:val="en-GB"/>
              </w:rPr>
              <w:t xml:space="preserve"> </w:t>
            </w:r>
            <w:r w:rsidR="00587444" w:rsidRPr="00587444">
              <w:rPr>
                <w:rFonts w:ascii="Arial" w:hAnsi="Arial" w:cs="Arial"/>
                <w:b/>
                <w:sz w:val="18"/>
                <w:szCs w:val="18"/>
                <w:lang w:val="en-GB"/>
              </w:rPr>
              <w:t>‘000</w:t>
            </w:r>
            <w:bookmarkEnd w:id="507"/>
          </w:p>
        </w:tc>
        <w:tc>
          <w:tcPr>
            <w:tcW w:w="911" w:type="pct"/>
            <w:vAlign w:val="bottom"/>
          </w:tcPr>
          <w:p w14:paraId="484B4409" w14:textId="1BA40DF1" w:rsidR="00587444" w:rsidRPr="00587444" w:rsidRDefault="00DC16F7" w:rsidP="00587444">
            <w:pPr>
              <w:tabs>
                <w:tab w:val="right" w:pos="1202"/>
              </w:tabs>
              <w:suppressAutoHyphens w:val="0"/>
              <w:autoSpaceDN/>
              <w:spacing w:line="220" w:lineRule="exact"/>
              <w:jc w:val="right"/>
              <w:outlineLvl w:val="0"/>
              <w:rPr>
                <w:rFonts w:ascii="Arial" w:hAnsi="Arial" w:cs="Arial"/>
                <w:b/>
                <w:sz w:val="18"/>
                <w:szCs w:val="18"/>
                <w:lang w:val="en-GB"/>
              </w:rPr>
            </w:pPr>
            <w:bookmarkStart w:id="508" w:name="_Toc4058478"/>
            <w:r>
              <w:rPr>
                <w:rFonts w:ascii="Arial" w:hAnsi="Arial" w:cs="Arial"/>
                <w:b/>
                <w:sz w:val="18"/>
                <w:szCs w:val="18"/>
                <w:lang w:val="en-GB"/>
              </w:rPr>
              <w:t>EUR</w:t>
            </w:r>
            <w:r w:rsidRPr="00587444">
              <w:rPr>
                <w:rFonts w:ascii="Arial" w:hAnsi="Arial" w:cs="Arial"/>
                <w:b/>
                <w:sz w:val="18"/>
                <w:szCs w:val="18"/>
                <w:lang w:val="en-GB"/>
              </w:rPr>
              <w:t xml:space="preserve"> </w:t>
            </w:r>
            <w:r w:rsidR="00587444" w:rsidRPr="00587444">
              <w:rPr>
                <w:rFonts w:ascii="Arial" w:hAnsi="Arial" w:cs="Arial"/>
                <w:b/>
                <w:sz w:val="18"/>
                <w:szCs w:val="18"/>
                <w:lang w:val="en-GB"/>
              </w:rPr>
              <w:t>‘000</w:t>
            </w:r>
            <w:bookmarkEnd w:id="508"/>
          </w:p>
        </w:tc>
        <w:tc>
          <w:tcPr>
            <w:tcW w:w="911" w:type="pct"/>
            <w:vAlign w:val="bottom"/>
          </w:tcPr>
          <w:p w14:paraId="0A7DE95C" w14:textId="0B959078" w:rsidR="00587444" w:rsidRPr="00587444" w:rsidRDefault="00DC16F7" w:rsidP="00587444">
            <w:pPr>
              <w:tabs>
                <w:tab w:val="right" w:pos="1202"/>
              </w:tabs>
              <w:suppressAutoHyphens w:val="0"/>
              <w:autoSpaceDN/>
              <w:spacing w:line="220" w:lineRule="exact"/>
              <w:jc w:val="right"/>
              <w:outlineLvl w:val="0"/>
              <w:rPr>
                <w:rFonts w:ascii="Arial" w:hAnsi="Arial" w:cs="Arial"/>
                <w:b/>
                <w:sz w:val="18"/>
                <w:szCs w:val="18"/>
                <w:lang w:val="en-GB"/>
              </w:rPr>
            </w:pPr>
            <w:bookmarkStart w:id="509" w:name="_Toc4058479"/>
            <w:r>
              <w:rPr>
                <w:rFonts w:ascii="Arial" w:hAnsi="Arial" w:cs="Arial"/>
                <w:b/>
                <w:sz w:val="18"/>
                <w:szCs w:val="18"/>
                <w:lang w:val="en-GB"/>
              </w:rPr>
              <w:t>EUR</w:t>
            </w:r>
            <w:r w:rsidRPr="00587444">
              <w:rPr>
                <w:rFonts w:ascii="Arial" w:hAnsi="Arial" w:cs="Arial"/>
                <w:b/>
                <w:sz w:val="18"/>
                <w:szCs w:val="18"/>
                <w:lang w:val="en-GB"/>
              </w:rPr>
              <w:t xml:space="preserve"> </w:t>
            </w:r>
            <w:r w:rsidR="00587444" w:rsidRPr="00587444">
              <w:rPr>
                <w:rFonts w:ascii="Arial" w:hAnsi="Arial" w:cs="Arial"/>
                <w:b/>
                <w:sz w:val="18"/>
                <w:szCs w:val="18"/>
                <w:lang w:val="en-GB"/>
              </w:rPr>
              <w:t>‘000</w:t>
            </w:r>
            <w:bookmarkEnd w:id="509"/>
          </w:p>
        </w:tc>
        <w:tc>
          <w:tcPr>
            <w:tcW w:w="910" w:type="pct"/>
            <w:vAlign w:val="bottom"/>
          </w:tcPr>
          <w:p w14:paraId="1B6E2AF7" w14:textId="53DE6291" w:rsidR="00587444" w:rsidRPr="00587444" w:rsidRDefault="00DC16F7" w:rsidP="00587444">
            <w:pPr>
              <w:tabs>
                <w:tab w:val="right" w:pos="1202"/>
              </w:tabs>
              <w:suppressAutoHyphens w:val="0"/>
              <w:autoSpaceDN/>
              <w:spacing w:line="220" w:lineRule="exact"/>
              <w:jc w:val="right"/>
              <w:outlineLvl w:val="0"/>
              <w:rPr>
                <w:rFonts w:ascii="Arial" w:hAnsi="Arial" w:cs="Arial"/>
                <w:b/>
                <w:sz w:val="18"/>
                <w:szCs w:val="18"/>
                <w:lang w:val="en-GB"/>
              </w:rPr>
            </w:pPr>
            <w:bookmarkStart w:id="510" w:name="_Toc4058480"/>
            <w:r>
              <w:rPr>
                <w:rFonts w:ascii="Arial" w:hAnsi="Arial" w:cs="Arial"/>
                <w:b/>
                <w:sz w:val="18"/>
                <w:szCs w:val="18"/>
                <w:lang w:val="en-GB"/>
              </w:rPr>
              <w:t>EUR</w:t>
            </w:r>
            <w:r w:rsidRPr="00587444">
              <w:rPr>
                <w:rFonts w:ascii="Arial" w:hAnsi="Arial" w:cs="Arial"/>
                <w:b/>
                <w:sz w:val="18"/>
                <w:szCs w:val="18"/>
                <w:lang w:val="en-GB"/>
              </w:rPr>
              <w:t xml:space="preserve"> </w:t>
            </w:r>
            <w:r w:rsidR="00587444" w:rsidRPr="00587444">
              <w:rPr>
                <w:rFonts w:ascii="Arial" w:hAnsi="Arial" w:cs="Arial"/>
                <w:b/>
                <w:sz w:val="18"/>
                <w:szCs w:val="18"/>
                <w:lang w:val="en-GB"/>
              </w:rPr>
              <w:t>‘000</w:t>
            </w:r>
            <w:bookmarkEnd w:id="510"/>
          </w:p>
        </w:tc>
      </w:tr>
      <w:tr w:rsidR="00587444" w:rsidRPr="00587444" w14:paraId="671959B4" w14:textId="77777777" w:rsidTr="00DD69E7">
        <w:trPr>
          <w:trHeight w:val="181"/>
        </w:trPr>
        <w:tc>
          <w:tcPr>
            <w:tcW w:w="1357" w:type="pct"/>
            <w:vAlign w:val="bottom"/>
          </w:tcPr>
          <w:p w14:paraId="1636053C" w14:textId="77777777" w:rsidR="00587444" w:rsidRPr="00587444" w:rsidRDefault="00587444" w:rsidP="00587444">
            <w:pPr>
              <w:tabs>
                <w:tab w:val="left" w:pos="-720"/>
              </w:tabs>
              <w:autoSpaceDN/>
              <w:spacing w:line="220" w:lineRule="exact"/>
              <w:rPr>
                <w:rFonts w:ascii="Arial" w:hAnsi="Arial" w:cs="Arial"/>
                <w:sz w:val="18"/>
                <w:szCs w:val="18"/>
              </w:rPr>
            </w:pPr>
          </w:p>
        </w:tc>
        <w:tc>
          <w:tcPr>
            <w:tcW w:w="911" w:type="pct"/>
            <w:vAlign w:val="bottom"/>
          </w:tcPr>
          <w:p w14:paraId="31737DC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p>
        </w:tc>
        <w:tc>
          <w:tcPr>
            <w:tcW w:w="911" w:type="pct"/>
            <w:vAlign w:val="bottom"/>
          </w:tcPr>
          <w:p w14:paraId="36AD10D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p>
        </w:tc>
        <w:tc>
          <w:tcPr>
            <w:tcW w:w="911" w:type="pct"/>
            <w:vAlign w:val="bottom"/>
          </w:tcPr>
          <w:p w14:paraId="286CB26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p>
        </w:tc>
        <w:tc>
          <w:tcPr>
            <w:tcW w:w="910" w:type="pct"/>
            <w:vAlign w:val="bottom"/>
          </w:tcPr>
          <w:p w14:paraId="6D04AAC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p>
        </w:tc>
      </w:tr>
      <w:tr w:rsidR="0090217A" w:rsidRPr="00587444" w14:paraId="33DFFBFA" w14:textId="77777777" w:rsidTr="00157E98">
        <w:trPr>
          <w:trHeight w:val="383"/>
        </w:trPr>
        <w:tc>
          <w:tcPr>
            <w:tcW w:w="1357" w:type="pct"/>
            <w:vAlign w:val="bottom"/>
          </w:tcPr>
          <w:p w14:paraId="5293497F" w14:textId="77777777" w:rsidR="0090217A" w:rsidRPr="00587444" w:rsidRDefault="0090217A" w:rsidP="0090217A">
            <w:pPr>
              <w:tabs>
                <w:tab w:val="right" w:pos="1202"/>
              </w:tabs>
              <w:suppressAutoHyphens w:val="0"/>
              <w:autoSpaceDN/>
              <w:spacing w:line="240" w:lineRule="exact"/>
              <w:outlineLvl w:val="0"/>
              <w:rPr>
                <w:rFonts w:ascii="Arial" w:hAnsi="Arial" w:cs="Arial"/>
                <w:sz w:val="18"/>
                <w:szCs w:val="18"/>
                <w:lang w:val="en-GB"/>
              </w:rPr>
            </w:pPr>
            <w:bookmarkStart w:id="511" w:name="_Toc4058481"/>
            <w:r w:rsidRPr="00587444">
              <w:rPr>
                <w:rFonts w:ascii="Arial" w:hAnsi="Arial" w:cs="Arial"/>
                <w:sz w:val="18"/>
                <w:szCs w:val="18"/>
                <w:lang w:val="en-GB"/>
              </w:rPr>
              <w:t>Gross amount</w:t>
            </w:r>
            <w:bookmarkEnd w:id="511"/>
          </w:p>
        </w:tc>
        <w:tc>
          <w:tcPr>
            <w:tcW w:w="911" w:type="pct"/>
            <w:tcBorders>
              <w:top w:val="nil"/>
              <w:left w:val="nil"/>
              <w:right w:val="nil"/>
            </w:tcBorders>
            <w:vAlign w:val="bottom"/>
          </w:tcPr>
          <w:p w14:paraId="777777AF" w14:textId="786E9DEB" w:rsidR="0090217A" w:rsidRPr="0090217A" w:rsidRDefault="0090217A" w:rsidP="0090217A">
            <w:pPr>
              <w:tabs>
                <w:tab w:val="right" w:pos="1202"/>
              </w:tabs>
              <w:suppressAutoHyphens w:val="0"/>
              <w:autoSpaceDN/>
              <w:spacing w:line="240" w:lineRule="exact"/>
              <w:jc w:val="right"/>
              <w:outlineLvl w:val="0"/>
              <w:rPr>
                <w:rFonts w:ascii="Arial" w:hAnsi="Arial" w:cs="Arial"/>
                <w:sz w:val="18"/>
                <w:szCs w:val="18"/>
                <w:lang w:val="hr-HR"/>
              </w:rPr>
            </w:pPr>
            <w:r w:rsidRPr="0090217A">
              <w:rPr>
                <w:rFonts w:ascii="Arial" w:hAnsi="Arial" w:cs="Arial"/>
                <w:sz w:val="18"/>
                <w:szCs w:val="18"/>
              </w:rPr>
              <w:t>1,211,069</w:t>
            </w:r>
          </w:p>
        </w:tc>
        <w:tc>
          <w:tcPr>
            <w:tcW w:w="911" w:type="pct"/>
            <w:tcBorders>
              <w:top w:val="nil"/>
              <w:left w:val="nil"/>
              <w:right w:val="nil"/>
            </w:tcBorders>
            <w:vAlign w:val="bottom"/>
          </w:tcPr>
          <w:p w14:paraId="3D3759A7" w14:textId="46AD3D80" w:rsidR="0090217A" w:rsidRPr="0090217A" w:rsidRDefault="0090217A" w:rsidP="0090217A">
            <w:pPr>
              <w:tabs>
                <w:tab w:val="right" w:pos="1202"/>
              </w:tabs>
              <w:suppressAutoHyphens w:val="0"/>
              <w:autoSpaceDN/>
              <w:spacing w:line="240" w:lineRule="exact"/>
              <w:jc w:val="right"/>
              <w:outlineLvl w:val="0"/>
              <w:rPr>
                <w:rFonts w:ascii="Arial" w:hAnsi="Arial" w:cs="Arial"/>
                <w:sz w:val="18"/>
                <w:szCs w:val="18"/>
                <w:lang w:val="hr-HR"/>
              </w:rPr>
            </w:pPr>
            <w:r w:rsidRPr="0090217A">
              <w:rPr>
                <w:rFonts w:ascii="Arial" w:hAnsi="Arial" w:cs="Arial"/>
                <w:sz w:val="18"/>
                <w:szCs w:val="18"/>
              </w:rPr>
              <w:t>17,484</w:t>
            </w:r>
          </w:p>
        </w:tc>
        <w:tc>
          <w:tcPr>
            <w:tcW w:w="911" w:type="pct"/>
            <w:tcBorders>
              <w:top w:val="nil"/>
              <w:left w:val="nil"/>
              <w:right w:val="nil"/>
            </w:tcBorders>
            <w:vAlign w:val="bottom"/>
          </w:tcPr>
          <w:p w14:paraId="0F7736DC" w14:textId="7F1D3E86" w:rsidR="0090217A" w:rsidRPr="0090217A" w:rsidRDefault="0090217A" w:rsidP="0090217A">
            <w:pPr>
              <w:tabs>
                <w:tab w:val="right" w:pos="1202"/>
              </w:tabs>
              <w:suppressAutoHyphens w:val="0"/>
              <w:autoSpaceDN/>
              <w:spacing w:line="240" w:lineRule="exact"/>
              <w:jc w:val="right"/>
              <w:outlineLvl w:val="0"/>
              <w:rPr>
                <w:rFonts w:ascii="Arial" w:hAnsi="Arial" w:cs="Arial"/>
                <w:sz w:val="18"/>
                <w:szCs w:val="18"/>
                <w:lang w:val="hr-HR"/>
              </w:rPr>
            </w:pPr>
            <w:r w:rsidRPr="0090217A">
              <w:rPr>
                <w:rFonts w:ascii="Arial" w:hAnsi="Arial" w:cs="Arial"/>
                <w:sz w:val="18"/>
                <w:szCs w:val="18"/>
              </w:rPr>
              <w:t>867</w:t>
            </w:r>
          </w:p>
        </w:tc>
        <w:tc>
          <w:tcPr>
            <w:tcW w:w="910" w:type="pct"/>
            <w:tcBorders>
              <w:top w:val="nil"/>
              <w:left w:val="nil"/>
              <w:right w:val="nil"/>
            </w:tcBorders>
            <w:vAlign w:val="bottom"/>
          </w:tcPr>
          <w:p w14:paraId="6B804B91" w14:textId="1FF49185" w:rsidR="0090217A" w:rsidRPr="0090217A" w:rsidRDefault="0090217A" w:rsidP="0090217A">
            <w:pPr>
              <w:tabs>
                <w:tab w:val="right" w:pos="1202"/>
              </w:tabs>
              <w:suppressAutoHyphens w:val="0"/>
              <w:autoSpaceDN/>
              <w:spacing w:line="240" w:lineRule="exact"/>
              <w:jc w:val="right"/>
              <w:outlineLvl w:val="0"/>
              <w:rPr>
                <w:rFonts w:ascii="Arial" w:hAnsi="Arial" w:cs="Arial"/>
                <w:b/>
                <w:bCs/>
                <w:sz w:val="18"/>
                <w:szCs w:val="18"/>
                <w:lang w:val="hr-HR"/>
              </w:rPr>
            </w:pPr>
            <w:r w:rsidRPr="0090217A">
              <w:rPr>
                <w:rFonts w:ascii="Arial" w:hAnsi="Arial" w:cs="Arial"/>
                <w:b/>
                <w:bCs/>
                <w:sz w:val="18"/>
                <w:szCs w:val="18"/>
              </w:rPr>
              <w:t xml:space="preserve"> 1,229,420 </w:t>
            </w:r>
          </w:p>
        </w:tc>
      </w:tr>
      <w:tr w:rsidR="0090217A" w:rsidRPr="00587444" w14:paraId="14498674" w14:textId="77777777" w:rsidTr="00157E98">
        <w:trPr>
          <w:trHeight w:val="377"/>
        </w:trPr>
        <w:tc>
          <w:tcPr>
            <w:tcW w:w="1357" w:type="pct"/>
            <w:vAlign w:val="bottom"/>
          </w:tcPr>
          <w:p w14:paraId="32D27ADD" w14:textId="77777777" w:rsidR="0090217A" w:rsidRPr="00587444" w:rsidRDefault="0090217A" w:rsidP="0090217A">
            <w:pPr>
              <w:tabs>
                <w:tab w:val="right" w:pos="1202"/>
              </w:tabs>
              <w:suppressAutoHyphens w:val="0"/>
              <w:autoSpaceDN/>
              <w:spacing w:line="240" w:lineRule="exact"/>
              <w:outlineLvl w:val="0"/>
              <w:rPr>
                <w:rFonts w:ascii="Arial" w:hAnsi="Arial" w:cs="Arial"/>
                <w:sz w:val="18"/>
                <w:szCs w:val="18"/>
                <w:lang w:val="en-GB"/>
              </w:rPr>
            </w:pPr>
            <w:bookmarkStart w:id="512" w:name="_Toc4058486"/>
            <w:r w:rsidRPr="00587444">
              <w:rPr>
                <w:rFonts w:ascii="Arial" w:hAnsi="Arial" w:cs="Arial"/>
                <w:sz w:val="18"/>
                <w:szCs w:val="18"/>
                <w:lang w:val="en-GB"/>
              </w:rPr>
              <w:t>Loss allowances</w:t>
            </w:r>
            <w:bookmarkEnd w:id="512"/>
          </w:p>
        </w:tc>
        <w:tc>
          <w:tcPr>
            <w:tcW w:w="911" w:type="pct"/>
            <w:tcBorders>
              <w:top w:val="nil"/>
              <w:left w:val="nil"/>
              <w:bottom w:val="single" w:sz="6" w:space="0" w:color="auto"/>
              <w:right w:val="nil"/>
            </w:tcBorders>
            <w:vAlign w:val="bottom"/>
          </w:tcPr>
          <w:p w14:paraId="4FC05058" w14:textId="047F5218" w:rsidR="0090217A" w:rsidRPr="0090217A" w:rsidRDefault="0090217A" w:rsidP="0090217A">
            <w:pPr>
              <w:tabs>
                <w:tab w:val="right" w:pos="1202"/>
              </w:tabs>
              <w:suppressAutoHyphens w:val="0"/>
              <w:autoSpaceDN/>
              <w:spacing w:line="240" w:lineRule="exact"/>
              <w:jc w:val="right"/>
              <w:outlineLvl w:val="0"/>
              <w:rPr>
                <w:rFonts w:ascii="Arial" w:hAnsi="Arial" w:cs="Arial"/>
                <w:sz w:val="18"/>
                <w:szCs w:val="18"/>
                <w:lang w:val="hr-HR"/>
              </w:rPr>
            </w:pPr>
            <w:r w:rsidRPr="0090217A">
              <w:rPr>
                <w:rFonts w:ascii="Arial" w:hAnsi="Arial" w:cs="Arial"/>
                <w:sz w:val="18"/>
                <w:szCs w:val="18"/>
              </w:rPr>
              <w:t xml:space="preserve"> (728)</w:t>
            </w:r>
          </w:p>
        </w:tc>
        <w:tc>
          <w:tcPr>
            <w:tcW w:w="911" w:type="pct"/>
            <w:tcBorders>
              <w:top w:val="nil"/>
              <w:left w:val="nil"/>
              <w:bottom w:val="single" w:sz="6" w:space="0" w:color="auto"/>
              <w:right w:val="nil"/>
            </w:tcBorders>
            <w:vAlign w:val="bottom"/>
          </w:tcPr>
          <w:p w14:paraId="1FD71491" w14:textId="237D0DBB" w:rsidR="0090217A" w:rsidRPr="0090217A" w:rsidRDefault="0090217A" w:rsidP="0090217A">
            <w:pPr>
              <w:tabs>
                <w:tab w:val="right" w:pos="1202"/>
              </w:tabs>
              <w:suppressAutoHyphens w:val="0"/>
              <w:autoSpaceDN/>
              <w:spacing w:line="240" w:lineRule="exact"/>
              <w:jc w:val="right"/>
              <w:outlineLvl w:val="0"/>
              <w:rPr>
                <w:rFonts w:ascii="Arial" w:hAnsi="Arial" w:cs="Arial"/>
                <w:sz w:val="18"/>
                <w:szCs w:val="18"/>
                <w:lang w:val="hr-HR"/>
              </w:rPr>
            </w:pPr>
            <w:r w:rsidRPr="0090217A">
              <w:rPr>
                <w:rFonts w:ascii="Arial" w:hAnsi="Arial" w:cs="Arial"/>
                <w:sz w:val="18"/>
                <w:szCs w:val="18"/>
              </w:rPr>
              <w:t xml:space="preserve"> (400)</w:t>
            </w:r>
          </w:p>
        </w:tc>
        <w:tc>
          <w:tcPr>
            <w:tcW w:w="911" w:type="pct"/>
            <w:tcBorders>
              <w:top w:val="nil"/>
              <w:left w:val="nil"/>
              <w:bottom w:val="single" w:sz="6" w:space="0" w:color="auto"/>
              <w:right w:val="nil"/>
            </w:tcBorders>
            <w:vAlign w:val="bottom"/>
          </w:tcPr>
          <w:p w14:paraId="193CB4ED" w14:textId="0F847C74" w:rsidR="0090217A" w:rsidRPr="0090217A" w:rsidRDefault="0090217A" w:rsidP="0090217A">
            <w:pPr>
              <w:tabs>
                <w:tab w:val="right" w:pos="1202"/>
              </w:tabs>
              <w:suppressAutoHyphens w:val="0"/>
              <w:autoSpaceDN/>
              <w:spacing w:line="240" w:lineRule="exact"/>
              <w:jc w:val="right"/>
              <w:outlineLvl w:val="0"/>
              <w:rPr>
                <w:rFonts w:ascii="Arial" w:hAnsi="Arial" w:cs="Arial"/>
                <w:sz w:val="18"/>
                <w:szCs w:val="18"/>
                <w:lang w:val="hr-HR"/>
              </w:rPr>
            </w:pPr>
            <w:r w:rsidRPr="0090217A">
              <w:rPr>
                <w:rFonts w:ascii="Arial" w:hAnsi="Arial" w:cs="Arial"/>
                <w:sz w:val="18"/>
                <w:szCs w:val="18"/>
              </w:rPr>
              <w:t xml:space="preserve"> (709)</w:t>
            </w:r>
          </w:p>
        </w:tc>
        <w:tc>
          <w:tcPr>
            <w:tcW w:w="910" w:type="pct"/>
            <w:tcBorders>
              <w:top w:val="nil"/>
              <w:left w:val="nil"/>
              <w:bottom w:val="single" w:sz="6" w:space="0" w:color="auto"/>
              <w:right w:val="nil"/>
            </w:tcBorders>
            <w:vAlign w:val="bottom"/>
          </w:tcPr>
          <w:p w14:paraId="48F5AF0E" w14:textId="68A7267C" w:rsidR="0090217A" w:rsidRPr="0090217A" w:rsidRDefault="0090217A" w:rsidP="0090217A">
            <w:pPr>
              <w:tabs>
                <w:tab w:val="right" w:pos="1202"/>
              </w:tabs>
              <w:suppressAutoHyphens w:val="0"/>
              <w:autoSpaceDN/>
              <w:spacing w:line="240" w:lineRule="exact"/>
              <w:jc w:val="right"/>
              <w:outlineLvl w:val="0"/>
              <w:rPr>
                <w:rFonts w:ascii="Arial" w:hAnsi="Arial" w:cs="Arial"/>
                <w:b/>
                <w:bCs/>
                <w:sz w:val="18"/>
                <w:szCs w:val="18"/>
                <w:lang w:val="hr-HR"/>
              </w:rPr>
            </w:pPr>
            <w:r w:rsidRPr="0090217A">
              <w:rPr>
                <w:rFonts w:ascii="Arial" w:hAnsi="Arial" w:cs="Arial"/>
                <w:b/>
                <w:bCs/>
                <w:sz w:val="18"/>
                <w:szCs w:val="18"/>
              </w:rPr>
              <w:t xml:space="preserve"> (1,837)</w:t>
            </w:r>
          </w:p>
        </w:tc>
      </w:tr>
      <w:tr w:rsidR="0090217A" w:rsidRPr="00587444" w14:paraId="3183ED79" w14:textId="77777777" w:rsidTr="0015416F">
        <w:trPr>
          <w:trHeight w:val="554"/>
        </w:trPr>
        <w:tc>
          <w:tcPr>
            <w:tcW w:w="1357" w:type="pct"/>
            <w:vAlign w:val="bottom"/>
          </w:tcPr>
          <w:p w14:paraId="04FA7BD2" w14:textId="77777777" w:rsidR="0090217A" w:rsidRDefault="0090217A" w:rsidP="0090217A">
            <w:pPr>
              <w:tabs>
                <w:tab w:val="right" w:pos="1202"/>
              </w:tabs>
              <w:suppressAutoHyphens w:val="0"/>
              <w:autoSpaceDN/>
              <w:spacing w:line="240" w:lineRule="exact"/>
              <w:outlineLvl w:val="0"/>
              <w:rPr>
                <w:rFonts w:ascii="Arial" w:hAnsi="Arial" w:cs="Arial"/>
                <w:b/>
                <w:iCs/>
                <w:sz w:val="18"/>
                <w:szCs w:val="18"/>
                <w:lang w:val="en-GB"/>
              </w:rPr>
            </w:pPr>
            <w:bookmarkStart w:id="513" w:name="_Toc4058491"/>
            <w:r w:rsidRPr="00587444">
              <w:rPr>
                <w:rFonts w:ascii="Arial" w:hAnsi="Arial" w:cs="Arial"/>
                <w:b/>
                <w:iCs/>
                <w:sz w:val="18"/>
                <w:szCs w:val="18"/>
                <w:lang w:val="en-GB"/>
              </w:rPr>
              <w:t xml:space="preserve">Balance as of </w:t>
            </w:r>
          </w:p>
          <w:p w14:paraId="63B7C5DD" w14:textId="5C71F87E" w:rsidR="0090217A" w:rsidRPr="00587444" w:rsidRDefault="0090217A" w:rsidP="0090217A">
            <w:pPr>
              <w:tabs>
                <w:tab w:val="right" w:pos="1202"/>
              </w:tabs>
              <w:suppressAutoHyphens w:val="0"/>
              <w:autoSpaceDN/>
              <w:spacing w:line="240" w:lineRule="exact"/>
              <w:outlineLvl w:val="0"/>
              <w:rPr>
                <w:rFonts w:ascii="Arial" w:hAnsi="Arial" w:cs="Arial"/>
                <w:b/>
                <w:iCs/>
                <w:sz w:val="18"/>
                <w:szCs w:val="18"/>
                <w:lang w:val="en-GB"/>
              </w:rPr>
            </w:pPr>
            <w:r w:rsidRPr="00587444">
              <w:rPr>
                <w:rFonts w:ascii="Arial" w:hAnsi="Arial" w:cs="Arial"/>
                <w:b/>
                <w:iCs/>
                <w:sz w:val="18"/>
                <w:szCs w:val="18"/>
                <w:lang w:val="en-GB"/>
              </w:rPr>
              <w:t>31 December 202</w:t>
            </w:r>
            <w:bookmarkEnd w:id="513"/>
            <w:r>
              <w:rPr>
                <w:rFonts w:ascii="Arial" w:hAnsi="Arial" w:cs="Arial"/>
                <w:b/>
                <w:iCs/>
                <w:sz w:val="18"/>
                <w:szCs w:val="18"/>
                <w:lang w:val="en-GB"/>
              </w:rPr>
              <w:t>5</w:t>
            </w:r>
          </w:p>
        </w:tc>
        <w:tc>
          <w:tcPr>
            <w:tcW w:w="911" w:type="pct"/>
            <w:tcBorders>
              <w:top w:val="single" w:sz="6" w:space="0" w:color="auto"/>
              <w:left w:val="nil"/>
              <w:bottom w:val="single" w:sz="12" w:space="0" w:color="000000" w:themeColor="text1"/>
              <w:right w:val="nil"/>
            </w:tcBorders>
            <w:vAlign w:val="bottom"/>
          </w:tcPr>
          <w:p w14:paraId="1C2E9231" w14:textId="6F7C53A9" w:rsidR="0090217A" w:rsidRPr="0090217A" w:rsidRDefault="0090217A" w:rsidP="0090217A">
            <w:pPr>
              <w:tabs>
                <w:tab w:val="right" w:pos="1202"/>
              </w:tabs>
              <w:suppressAutoHyphens w:val="0"/>
              <w:autoSpaceDN/>
              <w:spacing w:line="240" w:lineRule="exact"/>
              <w:jc w:val="right"/>
              <w:outlineLvl w:val="0"/>
              <w:rPr>
                <w:rFonts w:ascii="Arial" w:hAnsi="Arial" w:cs="Arial"/>
                <w:sz w:val="18"/>
                <w:szCs w:val="18"/>
                <w:lang w:val="hr-HR"/>
              </w:rPr>
            </w:pPr>
            <w:r w:rsidRPr="0090217A">
              <w:rPr>
                <w:rFonts w:ascii="Arial" w:hAnsi="Arial" w:cs="Arial"/>
                <w:b/>
                <w:bCs/>
                <w:sz w:val="18"/>
                <w:szCs w:val="18"/>
              </w:rPr>
              <w:t xml:space="preserve"> 1,210,341 </w:t>
            </w:r>
          </w:p>
        </w:tc>
        <w:tc>
          <w:tcPr>
            <w:tcW w:w="911" w:type="pct"/>
            <w:tcBorders>
              <w:top w:val="single" w:sz="6" w:space="0" w:color="auto"/>
              <w:left w:val="nil"/>
              <w:bottom w:val="single" w:sz="12" w:space="0" w:color="000000" w:themeColor="text1"/>
              <w:right w:val="nil"/>
            </w:tcBorders>
            <w:vAlign w:val="bottom"/>
          </w:tcPr>
          <w:p w14:paraId="41AB32A6" w14:textId="0FA27AD3" w:rsidR="0090217A" w:rsidRPr="0090217A" w:rsidRDefault="0090217A" w:rsidP="0090217A">
            <w:pPr>
              <w:tabs>
                <w:tab w:val="right" w:pos="1202"/>
              </w:tabs>
              <w:suppressAutoHyphens w:val="0"/>
              <w:autoSpaceDN/>
              <w:spacing w:line="240" w:lineRule="exact"/>
              <w:jc w:val="right"/>
              <w:outlineLvl w:val="0"/>
              <w:rPr>
                <w:rFonts w:ascii="Arial" w:hAnsi="Arial" w:cs="Arial"/>
                <w:sz w:val="18"/>
                <w:szCs w:val="18"/>
                <w:lang w:val="hr-HR"/>
              </w:rPr>
            </w:pPr>
            <w:r w:rsidRPr="0090217A">
              <w:rPr>
                <w:rFonts w:ascii="Arial" w:hAnsi="Arial" w:cs="Arial"/>
                <w:b/>
                <w:bCs/>
                <w:sz w:val="18"/>
                <w:szCs w:val="18"/>
              </w:rPr>
              <w:t xml:space="preserve"> 17,084 </w:t>
            </w:r>
          </w:p>
        </w:tc>
        <w:tc>
          <w:tcPr>
            <w:tcW w:w="911" w:type="pct"/>
            <w:tcBorders>
              <w:top w:val="single" w:sz="6" w:space="0" w:color="auto"/>
              <w:left w:val="nil"/>
              <w:bottom w:val="single" w:sz="12" w:space="0" w:color="000000" w:themeColor="text1"/>
              <w:right w:val="nil"/>
            </w:tcBorders>
            <w:vAlign w:val="bottom"/>
          </w:tcPr>
          <w:p w14:paraId="5FC2E3C4" w14:textId="674EB104" w:rsidR="0090217A" w:rsidRPr="0090217A" w:rsidRDefault="0090217A" w:rsidP="0090217A">
            <w:pPr>
              <w:tabs>
                <w:tab w:val="right" w:pos="1202"/>
              </w:tabs>
              <w:suppressAutoHyphens w:val="0"/>
              <w:autoSpaceDN/>
              <w:spacing w:line="240" w:lineRule="exact"/>
              <w:jc w:val="right"/>
              <w:outlineLvl w:val="0"/>
              <w:rPr>
                <w:rFonts w:ascii="Arial" w:hAnsi="Arial" w:cs="Arial"/>
                <w:sz w:val="18"/>
                <w:szCs w:val="18"/>
                <w:lang w:val="hr-HR"/>
              </w:rPr>
            </w:pPr>
            <w:r w:rsidRPr="0090217A">
              <w:rPr>
                <w:rFonts w:ascii="Arial" w:hAnsi="Arial" w:cs="Arial"/>
                <w:b/>
                <w:bCs/>
                <w:sz w:val="18"/>
                <w:szCs w:val="18"/>
              </w:rPr>
              <w:t xml:space="preserve"> 158 </w:t>
            </w:r>
          </w:p>
        </w:tc>
        <w:tc>
          <w:tcPr>
            <w:tcW w:w="910" w:type="pct"/>
            <w:tcBorders>
              <w:top w:val="single" w:sz="6" w:space="0" w:color="auto"/>
              <w:left w:val="nil"/>
              <w:bottom w:val="single" w:sz="12" w:space="0" w:color="000000" w:themeColor="text1"/>
              <w:right w:val="nil"/>
            </w:tcBorders>
            <w:vAlign w:val="bottom"/>
          </w:tcPr>
          <w:p w14:paraId="52A8D1C2" w14:textId="50E9C16A" w:rsidR="0090217A" w:rsidRPr="0090217A" w:rsidRDefault="0090217A" w:rsidP="0090217A">
            <w:pPr>
              <w:tabs>
                <w:tab w:val="right" w:pos="1202"/>
              </w:tabs>
              <w:suppressAutoHyphens w:val="0"/>
              <w:autoSpaceDN/>
              <w:spacing w:line="240" w:lineRule="exact"/>
              <w:jc w:val="right"/>
              <w:outlineLvl w:val="0"/>
              <w:rPr>
                <w:rFonts w:ascii="Arial" w:hAnsi="Arial" w:cs="Arial"/>
                <w:sz w:val="18"/>
                <w:szCs w:val="18"/>
                <w:lang w:val="hr-HR"/>
              </w:rPr>
            </w:pPr>
            <w:r w:rsidRPr="0090217A">
              <w:rPr>
                <w:rFonts w:ascii="Arial" w:hAnsi="Arial" w:cs="Arial"/>
                <w:b/>
                <w:bCs/>
                <w:sz w:val="18"/>
                <w:szCs w:val="18"/>
              </w:rPr>
              <w:t xml:space="preserve"> 1,227,583 </w:t>
            </w:r>
          </w:p>
        </w:tc>
      </w:tr>
    </w:tbl>
    <w:p w14:paraId="2D3A074F"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26373F10"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307B08BA"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tbl>
      <w:tblPr>
        <w:tblW w:w="4469" w:type="pct"/>
        <w:tblInd w:w="567" w:type="dxa"/>
        <w:tblLayout w:type="fixed"/>
        <w:tblLook w:val="0000" w:firstRow="0" w:lastRow="0" w:firstColumn="0" w:lastColumn="0" w:noHBand="0" w:noVBand="0"/>
      </w:tblPr>
      <w:tblGrid>
        <w:gridCol w:w="2270"/>
        <w:gridCol w:w="1523"/>
        <w:gridCol w:w="1523"/>
        <w:gridCol w:w="1523"/>
        <w:gridCol w:w="1522"/>
      </w:tblGrid>
      <w:tr w:rsidR="00192EEB" w:rsidRPr="00587444" w14:paraId="6EC65BC4" w14:textId="77777777" w:rsidTr="00071D75">
        <w:trPr>
          <w:trHeight w:val="364"/>
        </w:trPr>
        <w:tc>
          <w:tcPr>
            <w:tcW w:w="1357" w:type="pct"/>
            <w:vAlign w:val="bottom"/>
          </w:tcPr>
          <w:p w14:paraId="0A658035" w14:textId="77777777" w:rsidR="00192EEB" w:rsidRPr="00587444" w:rsidRDefault="00192EEB" w:rsidP="00071D75">
            <w:pPr>
              <w:tabs>
                <w:tab w:val="left" w:pos="-720"/>
              </w:tabs>
              <w:autoSpaceDN/>
              <w:spacing w:line="220" w:lineRule="exact"/>
              <w:rPr>
                <w:rFonts w:ascii="Arial" w:hAnsi="Arial" w:cs="Arial"/>
                <w:b/>
                <w:sz w:val="18"/>
                <w:szCs w:val="18"/>
                <w:lang w:val="en-GB"/>
              </w:rPr>
            </w:pPr>
            <w:r w:rsidRPr="00587444">
              <w:rPr>
                <w:rFonts w:ascii="Arial" w:hAnsi="Arial" w:cs="Arial"/>
                <w:b/>
                <w:sz w:val="18"/>
                <w:szCs w:val="18"/>
                <w:lang w:val="en-GB"/>
              </w:rPr>
              <w:t>31 December 202</w:t>
            </w:r>
            <w:r>
              <w:rPr>
                <w:rFonts w:ascii="Arial" w:hAnsi="Arial" w:cs="Arial"/>
                <w:b/>
                <w:sz w:val="18"/>
                <w:szCs w:val="18"/>
                <w:lang w:val="en-GB"/>
              </w:rPr>
              <w:t>4</w:t>
            </w:r>
          </w:p>
        </w:tc>
        <w:tc>
          <w:tcPr>
            <w:tcW w:w="911" w:type="pct"/>
            <w:vAlign w:val="bottom"/>
          </w:tcPr>
          <w:p w14:paraId="72F430CA" w14:textId="77777777" w:rsidR="00192EEB" w:rsidRPr="00587444" w:rsidRDefault="00192EEB" w:rsidP="00071D75">
            <w:pPr>
              <w:tabs>
                <w:tab w:val="right" w:pos="1202"/>
              </w:tabs>
              <w:suppressAutoHyphens w:val="0"/>
              <w:autoSpaceDN/>
              <w:spacing w:line="240" w:lineRule="atLeast"/>
              <w:jc w:val="right"/>
              <w:outlineLvl w:val="0"/>
              <w:rPr>
                <w:rFonts w:ascii="Arial" w:hAnsi="Arial" w:cs="Arial"/>
                <w:b/>
                <w:sz w:val="18"/>
                <w:szCs w:val="18"/>
                <w:lang w:val="hr-HR"/>
              </w:rPr>
            </w:pPr>
          </w:p>
        </w:tc>
        <w:tc>
          <w:tcPr>
            <w:tcW w:w="911" w:type="pct"/>
            <w:vAlign w:val="bottom"/>
          </w:tcPr>
          <w:p w14:paraId="1D00B6C9" w14:textId="77777777" w:rsidR="00192EEB" w:rsidRPr="00587444" w:rsidRDefault="00192EEB" w:rsidP="00071D75">
            <w:pPr>
              <w:tabs>
                <w:tab w:val="right" w:pos="1202"/>
              </w:tabs>
              <w:suppressAutoHyphens w:val="0"/>
              <w:autoSpaceDN/>
              <w:spacing w:line="240" w:lineRule="atLeast"/>
              <w:jc w:val="right"/>
              <w:outlineLvl w:val="0"/>
              <w:rPr>
                <w:rFonts w:ascii="Arial" w:hAnsi="Arial" w:cs="Arial"/>
                <w:b/>
                <w:sz w:val="18"/>
                <w:szCs w:val="18"/>
                <w:lang w:val="hr-HR"/>
              </w:rPr>
            </w:pPr>
          </w:p>
        </w:tc>
        <w:tc>
          <w:tcPr>
            <w:tcW w:w="1821" w:type="pct"/>
            <w:gridSpan w:val="2"/>
            <w:vAlign w:val="center"/>
          </w:tcPr>
          <w:p w14:paraId="3F710B2C" w14:textId="77777777" w:rsidR="00192EEB" w:rsidRPr="00587444" w:rsidRDefault="00192EEB" w:rsidP="00071D75">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Group and Bank</w:t>
            </w:r>
          </w:p>
        </w:tc>
      </w:tr>
      <w:tr w:rsidR="00192EEB" w:rsidRPr="00587444" w14:paraId="675868D1" w14:textId="77777777" w:rsidTr="00071D75">
        <w:trPr>
          <w:trHeight w:val="280"/>
        </w:trPr>
        <w:tc>
          <w:tcPr>
            <w:tcW w:w="1357" w:type="pct"/>
            <w:vAlign w:val="bottom"/>
          </w:tcPr>
          <w:p w14:paraId="4ABB64AA" w14:textId="77777777" w:rsidR="00192EEB" w:rsidRPr="00587444" w:rsidRDefault="00192EEB" w:rsidP="00071D75">
            <w:pPr>
              <w:tabs>
                <w:tab w:val="left" w:pos="-720"/>
              </w:tabs>
              <w:autoSpaceDN/>
              <w:spacing w:line="220" w:lineRule="exact"/>
              <w:rPr>
                <w:rFonts w:ascii="Arial" w:hAnsi="Arial" w:cs="Arial"/>
                <w:sz w:val="18"/>
                <w:szCs w:val="18"/>
                <w:lang w:val="en-GB"/>
              </w:rPr>
            </w:pPr>
          </w:p>
        </w:tc>
        <w:tc>
          <w:tcPr>
            <w:tcW w:w="911" w:type="pct"/>
            <w:vAlign w:val="bottom"/>
          </w:tcPr>
          <w:p w14:paraId="1211AE58" w14:textId="77777777" w:rsidR="00192EEB" w:rsidRPr="00587444" w:rsidRDefault="00192EEB" w:rsidP="00071D75">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1</w:t>
            </w:r>
          </w:p>
        </w:tc>
        <w:tc>
          <w:tcPr>
            <w:tcW w:w="911" w:type="pct"/>
            <w:vAlign w:val="bottom"/>
          </w:tcPr>
          <w:p w14:paraId="4B5A1E9D" w14:textId="77777777" w:rsidR="00192EEB" w:rsidRPr="00587444" w:rsidRDefault="00192EEB" w:rsidP="00071D75">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2</w:t>
            </w:r>
          </w:p>
        </w:tc>
        <w:tc>
          <w:tcPr>
            <w:tcW w:w="911" w:type="pct"/>
            <w:vAlign w:val="bottom"/>
          </w:tcPr>
          <w:p w14:paraId="5B555329" w14:textId="77777777" w:rsidR="00192EEB" w:rsidRPr="00587444" w:rsidRDefault="00192EEB" w:rsidP="00071D75">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3</w:t>
            </w:r>
          </w:p>
        </w:tc>
        <w:tc>
          <w:tcPr>
            <w:tcW w:w="910" w:type="pct"/>
            <w:vAlign w:val="bottom"/>
          </w:tcPr>
          <w:p w14:paraId="73643BD6" w14:textId="77777777" w:rsidR="00192EEB" w:rsidRPr="00587444" w:rsidRDefault="00192EEB" w:rsidP="00071D75">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Total</w:t>
            </w:r>
          </w:p>
        </w:tc>
      </w:tr>
      <w:tr w:rsidR="00192EEB" w:rsidRPr="00587444" w14:paraId="7A42D10C" w14:textId="77777777" w:rsidTr="00071D75">
        <w:trPr>
          <w:trHeight w:val="280"/>
        </w:trPr>
        <w:tc>
          <w:tcPr>
            <w:tcW w:w="1357" w:type="pct"/>
            <w:vAlign w:val="bottom"/>
          </w:tcPr>
          <w:p w14:paraId="45B9FF4E" w14:textId="77777777" w:rsidR="00192EEB" w:rsidRPr="00587444" w:rsidRDefault="00192EEB" w:rsidP="00071D75">
            <w:pPr>
              <w:tabs>
                <w:tab w:val="left" w:pos="-720"/>
              </w:tabs>
              <w:autoSpaceDN/>
              <w:spacing w:line="220" w:lineRule="exact"/>
              <w:rPr>
                <w:rFonts w:ascii="Arial" w:hAnsi="Arial" w:cs="Arial"/>
                <w:sz w:val="18"/>
                <w:szCs w:val="18"/>
              </w:rPr>
            </w:pPr>
          </w:p>
        </w:tc>
        <w:tc>
          <w:tcPr>
            <w:tcW w:w="911" w:type="pct"/>
            <w:vAlign w:val="bottom"/>
          </w:tcPr>
          <w:p w14:paraId="0B8423F6" w14:textId="77777777" w:rsidR="00192EEB" w:rsidRPr="00587444" w:rsidRDefault="00192EEB" w:rsidP="00071D75">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‘000</w:t>
            </w:r>
          </w:p>
        </w:tc>
        <w:tc>
          <w:tcPr>
            <w:tcW w:w="911" w:type="pct"/>
            <w:vAlign w:val="bottom"/>
          </w:tcPr>
          <w:p w14:paraId="676458ED" w14:textId="77777777" w:rsidR="00192EEB" w:rsidRPr="00587444" w:rsidRDefault="00192EEB" w:rsidP="00071D75">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‘000</w:t>
            </w:r>
          </w:p>
        </w:tc>
        <w:tc>
          <w:tcPr>
            <w:tcW w:w="911" w:type="pct"/>
            <w:vAlign w:val="bottom"/>
          </w:tcPr>
          <w:p w14:paraId="0FB45DA8" w14:textId="77777777" w:rsidR="00192EEB" w:rsidRPr="00587444" w:rsidRDefault="00192EEB" w:rsidP="00071D75">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‘000</w:t>
            </w:r>
          </w:p>
        </w:tc>
        <w:tc>
          <w:tcPr>
            <w:tcW w:w="910" w:type="pct"/>
            <w:vAlign w:val="bottom"/>
          </w:tcPr>
          <w:p w14:paraId="1579BC8B" w14:textId="77777777" w:rsidR="00192EEB" w:rsidRPr="00587444" w:rsidRDefault="00192EEB" w:rsidP="00071D75">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‘000</w:t>
            </w:r>
          </w:p>
        </w:tc>
      </w:tr>
      <w:tr w:rsidR="00192EEB" w:rsidRPr="00587444" w14:paraId="3EB4ED1C" w14:textId="77777777" w:rsidTr="00071D75">
        <w:trPr>
          <w:trHeight w:val="181"/>
        </w:trPr>
        <w:tc>
          <w:tcPr>
            <w:tcW w:w="1357" w:type="pct"/>
            <w:vAlign w:val="bottom"/>
          </w:tcPr>
          <w:p w14:paraId="705AAE2C" w14:textId="77777777" w:rsidR="00192EEB" w:rsidRPr="00587444" w:rsidRDefault="00192EEB" w:rsidP="00071D75">
            <w:pPr>
              <w:tabs>
                <w:tab w:val="left" w:pos="-720"/>
              </w:tabs>
              <w:autoSpaceDN/>
              <w:spacing w:line="220" w:lineRule="exact"/>
              <w:rPr>
                <w:rFonts w:ascii="Arial" w:hAnsi="Arial" w:cs="Arial"/>
                <w:sz w:val="18"/>
                <w:szCs w:val="18"/>
              </w:rPr>
            </w:pPr>
          </w:p>
        </w:tc>
        <w:tc>
          <w:tcPr>
            <w:tcW w:w="911" w:type="pct"/>
            <w:vAlign w:val="bottom"/>
          </w:tcPr>
          <w:p w14:paraId="61D8AEB7" w14:textId="77777777" w:rsidR="00192EEB" w:rsidRPr="00587444" w:rsidRDefault="00192EEB" w:rsidP="00071D75">
            <w:pPr>
              <w:tabs>
                <w:tab w:val="right" w:pos="1202"/>
              </w:tabs>
              <w:suppressAutoHyphens w:val="0"/>
              <w:autoSpaceDN/>
              <w:spacing w:line="220" w:lineRule="exact"/>
              <w:jc w:val="right"/>
              <w:outlineLvl w:val="0"/>
              <w:rPr>
                <w:rFonts w:ascii="Arial" w:hAnsi="Arial" w:cs="Arial"/>
                <w:b/>
                <w:sz w:val="18"/>
                <w:szCs w:val="18"/>
                <w:lang w:val="en-GB"/>
              </w:rPr>
            </w:pPr>
          </w:p>
        </w:tc>
        <w:tc>
          <w:tcPr>
            <w:tcW w:w="911" w:type="pct"/>
            <w:vAlign w:val="bottom"/>
          </w:tcPr>
          <w:p w14:paraId="50B38F80" w14:textId="77777777" w:rsidR="00192EEB" w:rsidRPr="00587444" w:rsidRDefault="00192EEB" w:rsidP="00071D75">
            <w:pPr>
              <w:tabs>
                <w:tab w:val="right" w:pos="1202"/>
              </w:tabs>
              <w:suppressAutoHyphens w:val="0"/>
              <w:autoSpaceDN/>
              <w:spacing w:line="220" w:lineRule="exact"/>
              <w:jc w:val="right"/>
              <w:outlineLvl w:val="0"/>
              <w:rPr>
                <w:rFonts w:ascii="Arial" w:hAnsi="Arial" w:cs="Arial"/>
                <w:b/>
                <w:sz w:val="18"/>
                <w:szCs w:val="18"/>
                <w:lang w:val="en-GB"/>
              </w:rPr>
            </w:pPr>
          </w:p>
        </w:tc>
        <w:tc>
          <w:tcPr>
            <w:tcW w:w="911" w:type="pct"/>
            <w:vAlign w:val="bottom"/>
          </w:tcPr>
          <w:p w14:paraId="1395065B" w14:textId="77777777" w:rsidR="00192EEB" w:rsidRPr="00587444" w:rsidRDefault="00192EEB" w:rsidP="00071D75">
            <w:pPr>
              <w:tabs>
                <w:tab w:val="right" w:pos="1202"/>
              </w:tabs>
              <w:suppressAutoHyphens w:val="0"/>
              <w:autoSpaceDN/>
              <w:spacing w:line="220" w:lineRule="exact"/>
              <w:jc w:val="right"/>
              <w:outlineLvl w:val="0"/>
              <w:rPr>
                <w:rFonts w:ascii="Arial" w:hAnsi="Arial" w:cs="Arial"/>
                <w:b/>
                <w:sz w:val="18"/>
                <w:szCs w:val="18"/>
                <w:lang w:val="en-GB"/>
              </w:rPr>
            </w:pPr>
          </w:p>
        </w:tc>
        <w:tc>
          <w:tcPr>
            <w:tcW w:w="910" w:type="pct"/>
            <w:vAlign w:val="bottom"/>
          </w:tcPr>
          <w:p w14:paraId="57219744" w14:textId="77777777" w:rsidR="00192EEB" w:rsidRPr="00587444" w:rsidRDefault="00192EEB" w:rsidP="00071D75">
            <w:pPr>
              <w:tabs>
                <w:tab w:val="right" w:pos="1202"/>
              </w:tabs>
              <w:suppressAutoHyphens w:val="0"/>
              <w:autoSpaceDN/>
              <w:spacing w:line="220" w:lineRule="exact"/>
              <w:jc w:val="right"/>
              <w:outlineLvl w:val="0"/>
              <w:rPr>
                <w:rFonts w:ascii="Arial" w:hAnsi="Arial" w:cs="Arial"/>
                <w:b/>
                <w:sz w:val="18"/>
                <w:szCs w:val="18"/>
                <w:lang w:val="en-GB"/>
              </w:rPr>
            </w:pPr>
          </w:p>
        </w:tc>
      </w:tr>
      <w:tr w:rsidR="00192EEB" w:rsidRPr="00587444" w14:paraId="5A65326B" w14:textId="77777777" w:rsidTr="00071D75">
        <w:trPr>
          <w:trHeight w:val="383"/>
        </w:trPr>
        <w:tc>
          <w:tcPr>
            <w:tcW w:w="1357" w:type="pct"/>
            <w:vAlign w:val="bottom"/>
          </w:tcPr>
          <w:p w14:paraId="3DF92A1B" w14:textId="77777777" w:rsidR="00192EEB" w:rsidRPr="00587444" w:rsidRDefault="00192EEB" w:rsidP="00071D75">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Gross amount</w:t>
            </w:r>
          </w:p>
        </w:tc>
        <w:tc>
          <w:tcPr>
            <w:tcW w:w="911" w:type="pct"/>
            <w:tcBorders>
              <w:top w:val="nil"/>
              <w:left w:val="nil"/>
              <w:right w:val="nil"/>
            </w:tcBorders>
            <w:vAlign w:val="bottom"/>
          </w:tcPr>
          <w:p w14:paraId="1AD12CF8" w14:textId="77777777" w:rsidR="00192EEB" w:rsidRPr="00587444" w:rsidRDefault="00192EEB" w:rsidP="00071D75">
            <w:pPr>
              <w:tabs>
                <w:tab w:val="right" w:pos="1202"/>
              </w:tabs>
              <w:suppressAutoHyphens w:val="0"/>
              <w:autoSpaceDN/>
              <w:spacing w:line="240" w:lineRule="exact"/>
              <w:jc w:val="right"/>
              <w:outlineLvl w:val="0"/>
              <w:rPr>
                <w:rFonts w:ascii="Arial" w:hAnsi="Arial" w:cs="Arial"/>
                <w:sz w:val="18"/>
                <w:szCs w:val="18"/>
                <w:lang w:val="hr-HR"/>
              </w:rPr>
            </w:pPr>
            <w:r w:rsidRPr="00720522">
              <w:rPr>
                <w:rFonts w:ascii="Arial" w:hAnsi="Arial" w:cs="Arial"/>
                <w:sz w:val="18"/>
                <w:szCs w:val="18"/>
              </w:rPr>
              <w:t>1</w:t>
            </w:r>
            <w:r>
              <w:rPr>
                <w:rFonts w:ascii="Arial" w:hAnsi="Arial" w:cs="Arial"/>
                <w:sz w:val="18"/>
                <w:szCs w:val="18"/>
              </w:rPr>
              <w:t>,</w:t>
            </w:r>
            <w:r w:rsidRPr="00720522">
              <w:rPr>
                <w:rFonts w:ascii="Arial" w:hAnsi="Arial" w:cs="Arial"/>
                <w:sz w:val="18"/>
                <w:szCs w:val="18"/>
              </w:rPr>
              <w:t>204</w:t>
            </w:r>
            <w:r>
              <w:rPr>
                <w:rFonts w:ascii="Arial" w:hAnsi="Arial" w:cs="Arial"/>
                <w:sz w:val="18"/>
                <w:szCs w:val="18"/>
              </w:rPr>
              <w:t>,</w:t>
            </w:r>
            <w:r w:rsidRPr="00720522">
              <w:rPr>
                <w:rFonts w:ascii="Arial" w:hAnsi="Arial" w:cs="Arial"/>
                <w:sz w:val="18"/>
                <w:szCs w:val="18"/>
              </w:rPr>
              <w:t>042</w:t>
            </w:r>
          </w:p>
        </w:tc>
        <w:tc>
          <w:tcPr>
            <w:tcW w:w="911" w:type="pct"/>
            <w:tcBorders>
              <w:top w:val="nil"/>
              <w:left w:val="nil"/>
              <w:right w:val="nil"/>
            </w:tcBorders>
            <w:vAlign w:val="bottom"/>
          </w:tcPr>
          <w:p w14:paraId="65B6F3CB" w14:textId="77777777" w:rsidR="00192EEB" w:rsidRPr="00587444" w:rsidRDefault="00192EEB" w:rsidP="00071D75">
            <w:pPr>
              <w:tabs>
                <w:tab w:val="right" w:pos="1202"/>
              </w:tabs>
              <w:suppressAutoHyphens w:val="0"/>
              <w:autoSpaceDN/>
              <w:spacing w:line="240" w:lineRule="exact"/>
              <w:jc w:val="right"/>
              <w:outlineLvl w:val="0"/>
              <w:rPr>
                <w:rFonts w:ascii="Arial" w:hAnsi="Arial" w:cs="Arial"/>
                <w:sz w:val="18"/>
                <w:szCs w:val="18"/>
                <w:lang w:val="hr-HR"/>
              </w:rPr>
            </w:pPr>
            <w:r w:rsidRPr="00720522">
              <w:rPr>
                <w:rFonts w:ascii="Arial" w:hAnsi="Arial" w:cs="Arial"/>
                <w:sz w:val="18"/>
                <w:szCs w:val="18"/>
              </w:rPr>
              <w:t>28</w:t>
            </w:r>
            <w:r>
              <w:rPr>
                <w:rFonts w:ascii="Arial" w:hAnsi="Arial" w:cs="Arial"/>
                <w:sz w:val="18"/>
                <w:szCs w:val="18"/>
              </w:rPr>
              <w:t>,</w:t>
            </w:r>
            <w:r w:rsidRPr="00720522">
              <w:rPr>
                <w:rFonts w:ascii="Arial" w:hAnsi="Arial" w:cs="Arial"/>
                <w:sz w:val="18"/>
                <w:szCs w:val="18"/>
              </w:rPr>
              <w:t>337</w:t>
            </w:r>
          </w:p>
        </w:tc>
        <w:tc>
          <w:tcPr>
            <w:tcW w:w="911" w:type="pct"/>
            <w:tcBorders>
              <w:top w:val="nil"/>
              <w:left w:val="nil"/>
              <w:right w:val="nil"/>
            </w:tcBorders>
            <w:vAlign w:val="bottom"/>
          </w:tcPr>
          <w:p w14:paraId="36B39A73" w14:textId="77777777" w:rsidR="00192EEB" w:rsidRPr="00587444" w:rsidRDefault="00192EEB" w:rsidP="00071D75">
            <w:pPr>
              <w:tabs>
                <w:tab w:val="right" w:pos="1202"/>
              </w:tabs>
              <w:suppressAutoHyphens w:val="0"/>
              <w:autoSpaceDN/>
              <w:spacing w:line="240" w:lineRule="exact"/>
              <w:jc w:val="right"/>
              <w:outlineLvl w:val="0"/>
              <w:rPr>
                <w:rFonts w:ascii="Arial" w:hAnsi="Arial" w:cs="Arial"/>
                <w:sz w:val="18"/>
                <w:szCs w:val="18"/>
                <w:lang w:val="hr-HR"/>
              </w:rPr>
            </w:pPr>
            <w:r w:rsidRPr="00720522">
              <w:rPr>
                <w:rFonts w:ascii="Arial" w:hAnsi="Arial" w:cs="Arial"/>
                <w:sz w:val="18"/>
                <w:szCs w:val="18"/>
              </w:rPr>
              <w:t>1</w:t>
            </w:r>
            <w:r>
              <w:rPr>
                <w:rFonts w:ascii="Arial" w:hAnsi="Arial" w:cs="Arial"/>
                <w:sz w:val="18"/>
                <w:szCs w:val="18"/>
              </w:rPr>
              <w:t>,</w:t>
            </w:r>
            <w:r w:rsidRPr="00720522">
              <w:rPr>
                <w:rFonts w:ascii="Arial" w:hAnsi="Arial" w:cs="Arial"/>
                <w:sz w:val="18"/>
                <w:szCs w:val="18"/>
              </w:rPr>
              <w:t>068</w:t>
            </w:r>
          </w:p>
        </w:tc>
        <w:tc>
          <w:tcPr>
            <w:tcW w:w="910" w:type="pct"/>
            <w:tcBorders>
              <w:top w:val="nil"/>
              <w:left w:val="nil"/>
              <w:right w:val="nil"/>
            </w:tcBorders>
            <w:vAlign w:val="bottom"/>
          </w:tcPr>
          <w:p w14:paraId="2338F03E" w14:textId="77777777" w:rsidR="00192EEB" w:rsidRPr="00587444" w:rsidRDefault="00192EEB" w:rsidP="00071D75">
            <w:pPr>
              <w:tabs>
                <w:tab w:val="right" w:pos="1202"/>
              </w:tabs>
              <w:suppressAutoHyphens w:val="0"/>
              <w:autoSpaceDN/>
              <w:spacing w:line="240" w:lineRule="exact"/>
              <w:jc w:val="right"/>
              <w:outlineLvl w:val="0"/>
              <w:rPr>
                <w:rFonts w:ascii="Arial" w:hAnsi="Arial" w:cs="Arial"/>
                <w:sz w:val="18"/>
                <w:szCs w:val="18"/>
                <w:lang w:val="hr-HR"/>
              </w:rPr>
            </w:pPr>
            <w:r w:rsidRPr="00720522">
              <w:rPr>
                <w:rFonts w:ascii="Arial" w:hAnsi="Arial" w:cs="Arial"/>
                <w:b/>
                <w:bCs/>
                <w:sz w:val="18"/>
                <w:szCs w:val="18"/>
              </w:rPr>
              <w:t>1</w:t>
            </w:r>
            <w:r>
              <w:rPr>
                <w:rFonts w:ascii="Arial" w:hAnsi="Arial" w:cs="Arial"/>
                <w:b/>
                <w:bCs/>
                <w:sz w:val="18"/>
                <w:szCs w:val="18"/>
              </w:rPr>
              <w:t>,</w:t>
            </w:r>
            <w:r w:rsidRPr="00720522">
              <w:rPr>
                <w:rFonts w:ascii="Arial" w:hAnsi="Arial" w:cs="Arial"/>
                <w:b/>
                <w:bCs/>
                <w:sz w:val="18"/>
                <w:szCs w:val="18"/>
              </w:rPr>
              <w:t>233</w:t>
            </w:r>
            <w:r>
              <w:rPr>
                <w:rFonts w:ascii="Arial" w:hAnsi="Arial" w:cs="Arial"/>
                <w:b/>
                <w:bCs/>
                <w:sz w:val="18"/>
                <w:szCs w:val="18"/>
              </w:rPr>
              <w:t>,</w:t>
            </w:r>
            <w:r w:rsidRPr="00720522">
              <w:rPr>
                <w:rFonts w:ascii="Arial" w:hAnsi="Arial" w:cs="Arial"/>
                <w:b/>
                <w:bCs/>
                <w:sz w:val="18"/>
                <w:szCs w:val="18"/>
              </w:rPr>
              <w:t>447</w:t>
            </w:r>
          </w:p>
        </w:tc>
      </w:tr>
      <w:tr w:rsidR="00192EEB" w:rsidRPr="00587444" w14:paraId="78DCCF5B" w14:textId="77777777" w:rsidTr="00071D75">
        <w:trPr>
          <w:trHeight w:val="377"/>
        </w:trPr>
        <w:tc>
          <w:tcPr>
            <w:tcW w:w="1357" w:type="pct"/>
            <w:vAlign w:val="bottom"/>
          </w:tcPr>
          <w:p w14:paraId="774C200A" w14:textId="77777777" w:rsidR="00192EEB" w:rsidRPr="00587444" w:rsidRDefault="00192EEB" w:rsidP="00071D75">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Loss allowances</w:t>
            </w:r>
          </w:p>
        </w:tc>
        <w:tc>
          <w:tcPr>
            <w:tcW w:w="911" w:type="pct"/>
            <w:tcBorders>
              <w:top w:val="nil"/>
              <w:left w:val="nil"/>
              <w:bottom w:val="single" w:sz="6" w:space="0" w:color="auto"/>
              <w:right w:val="nil"/>
            </w:tcBorders>
            <w:vAlign w:val="bottom"/>
          </w:tcPr>
          <w:p w14:paraId="3E76126C" w14:textId="77777777" w:rsidR="00192EEB" w:rsidRPr="00587444" w:rsidRDefault="00192EEB" w:rsidP="00071D75">
            <w:pPr>
              <w:tabs>
                <w:tab w:val="right" w:pos="1202"/>
              </w:tabs>
              <w:suppressAutoHyphens w:val="0"/>
              <w:autoSpaceDN/>
              <w:spacing w:line="240" w:lineRule="exact"/>
              <w:jc w:val="right"/>
              <w:outlineLvl w:val="0"/>
              <w:rPr>
                <w:rFonts w:ascii="Arial" w:hAnsi="Arial" w:cs="Arial"/>
                <w:sz w:val="18"/>
                <w:szCs w:val="18"/>
                <w:lang w:val="hr-HR"/>
              </w:rPr>
            </w:pPr>
            <w:r w:rsidRPr="00720522">
              <w:rPr>
                <w:rFonts w:ascii="Arial" w:hAnsi="Arial" w:cs="Arial"/>
                <w:sz w:val="18"/>
                <w:szCs w:val="18"/>
              </w:rPr>
              <w:t>(4</w:t>
            </w:r>
            <w:r>
              <w:rPr>
                <w:rFonts w:ascii="Arial" w:hAnsi="Arial" w:cs="Arial"/>
                <w:sz w:val="18"/>
                <w:szCs w:val="18"/>
              </w:rPr>
              <w:t>,</w:t>
            </w:r>
            <w:r w:rsidRPr="00720522">
              <w:rPr>
                <w:rFonts w:ascii="Arial" w:hAnsi="Arial" w:cs="Arial"/>
                <w:sz w:val="18"/>
                <w:szCs w:val="18"/>
              </w:rPr>
              <w:t>523)</w:t>
            </w:r>
          </w:p>
        </w:tc>
        <w:tc>
          <w:tcPr>
            <w:tcW w:w="911" w:type="pct"/>
            <w:tcBorders>
              <w:top w:val="nil"/>
              <w:left w:val="nil"/>
              <w:bottom w:val="single" w:sz="6" w:space="0" w:color="auto"/>
              <w:right w:val="nil"/>
            </w:tcBorders>
            <w:vAlign w:val="bottom"/>
          </w:tcPr>
          <w:p w14:paraId="52AD9D90" w14:textId="77777777" w:rsidR="00192EEB" w:rsidRPr="00587444" w:rsidRDefault="00192EEB" w:rsidP="00071D75">
            <w:pPr>
              <w:tabs>
                <w:tab w:val="right" w:pos="1202"/>
              </w:tabs>
              <w:suppressAutoHyphens w:val="0"/>
              <w:autoSpaceDN/>
              <w:spacing w:line="240" w:lineRule="exact"/>
              <w:jc w:val="right"/>
              <w:outlineLvl w:val="0"/>
              <w:rPr>
                <w:rFonts w:ascii="Arial" w:hAnsi="Arial" w:cs="Arial"/>
                <w:sz w:val="18"/>
                <w:szCs w:val="18"/>
                <w:lang w:val="hr-HR"/>
              </w:rPr>
            </w:pPr>
            <w:r w:rsidRPr="00720522">
              <w:rPr>
                <w:rFonts w:ascii="Arial" w:hAnsi="Arial" w:cs="Arial"/>
                <w:sz w:val="18"/>
                <w:szCs w:val="18"/>
              </w:rPr>
              <w:t>(2</w:t>
            </w:r>
            <w:r>
              <w:rPr>
                <w:rFonts w:ascii="Arial" w:hAnsi="Arial" w:cs="Arial"/>
                <w:sz w:val="18"/>
                <w:szCs w:val="18"/>
              </w:rPr>
              <w:t>,</w:t>
            </w:r>
            <w:r w:rsidRPr="00720522">
              <w:rPr>
                <w:rFonts w:ascii="Arial" w:hAnsi="Arial" w:cs="Arial"/>
                <w:sz w:val="18"/>
                <w:szCs w:val="18"/>
              </w:rPr>
              <w:t>295)</w:t>
            </w:r>
          </w:p>
        </w:tc>
        <w:tc>
          <w:tcPr>
            <w:tcW w:w="911" w:type="pct"/>
            <w:tcBorders>
              <w:top w:val="nil"/>
              <w:left w:val="nil"/>
              <w:bottom w:val="single" w:sz="6" w:space="0" w:color="auto"/>
              <w:right w:val="nil"/>
            </w:tcBorders>
            <w:vAlign w:val="bottom"/>
          </w:tcPr>
          <w:p w14:paraId="69827F77" w14:textId="77777777" w:rsidR="00192EEB" w:rsidRPr="00587444" w:rsidRDefault="00192EEB" w:rsidP="00071D75">
            <w:pPr>
              <w:tabs>
                <w:tab w:val="right" w:pos="1202"/>
              </w:tabs>
              <w:suppressAutoHyphens w:val="0"/>
              <w:autoSpaceDN/>
              <w:spacing w:line="240" w:lineRule="exact"/>
              <w:jc w:val="right"/>
              <w:outlineLvl w:val="0"/>
              <w:rPr>
                <w:rFonts w:ascii="Arial" w:hAnsi="Arial" w:cs="Arial"/>
                <w:sz w:val="18"/>
                <w:szCs w:val="18"/>
                <w:lang w:val="hr-HR"/>
              </w:rPr>
            </w:pPr>
            <w:r w:rsidRPr="00720522">
              <w:rPr>
                <w:rFonts w:ascii="Arial" w:hAnsi="Arial" w:cs="Arial"/>
                <w:sz w:val="18"/>
                <w:szCs w:val="18"/>
              </w:rPr>
              <w:t>(820)</w:t>
            </w:r>
          </w:p>
        </w:tc>
        <w:tc>
          <w:tcPr>
            <w:tcW w:w="910" w:type="pct"/>
            <w:tcBorders>
              <w:top w:val="nil"/>
              <w:left w:val="nil"/>
              <w:bottom w:val="single" w:sz="6" w:space="0" w:color="auto"/>
              <w:right w:val="nil"/>
            </w:tcBorders>
            <w:vAlign w:val="bottom"/>
          </w:tcPr>
          <w:p w14:paraId="4E60F67C" w14:textId="77777777" w:rsidR="00192EEB" w:rsidRPr="00587444" w:rsidRDefault="00192EEB" w:rsidP="00071D75">
            <w:pPr>
              <w:tabs>
                <w:tab w:val="right" w:pos="1202"/>
              </w:tabs>
              <w:suppressAutoHyphens w:val="0"/>
              <w:autoSpaceDN/>
              <w:spacing w:line="240" w:lineRule="exact"/>
              <w:jc w:val="right"/>
              <w:outlineLvl w:val="0"/>
              <w:rPr>
                <w:rFonts w:ascii="Arial" w:hAnsi="Arial" w:cs="Arial"/>
                <w:sz w:val="18"/>
                <w:szCs w:val="18"/>
                <w:lang w:val="hr-HR"/>
              </w:rPr>
            </w:pPr>
            <w:r>
              <w:rPr>
                <w:rFonts w:ascii="Arial" w:hAnsi="Arial" w:cs="Arial"/>
                <w:b/>
                <w:bCs/>
                <w:sz w:val="18"/>
                <w:szCs w:val="18"/>
              </w:rPr>
              <w:t>(7,638</w:t>
            </w:r>
            <w:r w:rsidRPr="00720522">
              <w:rPr>
                <w:rFonts w:ascii="Arial" w:hAnsi="Arial" w:cs="Arial"/>
                <w:b/>
                <w:bCs/>
                <w:sz w:val="18"/>
                <w:szCs w:val="18"/>
              </w:rPr>
              <w:t>)</w:t>
            </w:r>
          </w:p>
        </w:tc>
      </w:tr>
      <w:tr w:rsidR="00192EEB" w:rsidRPr="00587444" w14:paraId="29329666" w14:textId="77777777" w:rsidTr="00071D75">
        <w:trPr>
          <w:trHeight w:val="554"/>
        </w:trPr>
        <w:tc>
          <w:tcPr>
            <w:tcW w:w="1357" w:type="pct"/>
            <w:vAlign w:val="bottom"/>
          </w:tcPr>
          <w:p w14:paraId="4A0BCDDE" w14:textId="77777777" w:rsidR="00192EEB" w:rsidRDefault="00192EEB" w:rsidP="00071D75">
            <w:pPr>
              <w:tabs>
                <w:tab w:val="right" w:pos="1202"/>
              </w:tabs>
              <w:suppressAutoHyphens w:val="0"/>
              <w:autoSpaceDN/>
              <w:spacing w:line="240" w:lineRule="exact"/>
              <w:outlineLvl w:val="0"/>
              <w:rPr>
                <w:rFonts w:ascii="Arial" w:hAnsi="Arial" w:cs="Arial"/>
                <w:b/>
                <w:iCs/>
                <w:sz w:val="18"/>
                <w:szCs w:val="18"/>
                <w:lang w:val="en-GB"/>
              </w:rPr>
            </w:pPr>
            <w:r w:rsidRPr="00587444">
              <w:rPr>
                <w:rFonts w:ascii="Arial" w:hAnsi="Arial" w:cs="Arial"/>
                <w:b/>
                <w:iCs/>
                <w:sz w:val="18"/>
                <w:szCs w:val="18"/>
                <w:lang w:val="en-GB"/>
              </w:rPr>
              <w:t xml:space="preserve">Balance as of </w:t>
            </w:r>
          </w:p>
          <w:p w14:paraId="41E5A892" w14:textId="77777777" w:rsidR="00192EEB" w:rsidRPr="00587444" w:rsidRDefault="00192EEB" w:rsidP="00071D75">
            <w:pPr>
              <w:tabs>
                <w:tab w:val="right" w:pos="1202"/>
              </w:tabs>
              <w:suppressAutoHyphens w:val="0"/>
              <w:autoSpaceDN/>
              <w:spacing w:line="240" w:lineRule="exact"/>
              <w:outlineLvl w:val="0"/>
              <w:rPr>
                <w:rFonts w:ascii="Arial" w:hAnsi="Arial" w:cs="Arial"/>
                <w:b/>
                <w:iCs/>
                <w:sz w:val="18"/>
                <w:szCs w:val="18"/>
                <w:lang w:val="en-GB"/>
              </w:rPr>
            </w:pPr>
            <w:r w:rsidRPr="00587444">
              <w:rPr>
                <w:rFonts w:ascii="Arial" w:hAnsi="Arial" w:cs="Arial"/>
                <w:b/>
                <w:iCs/>
                <w:sz w:val="18"/>
                <w:szCs w:val="18"/>
                <w:lang w:val="en-GB"/>
              </w:rPr>
              <w:t>31 December 202</w:t>
            </w:r>
            <w:r>
              <w:rPr>
                <w:rFonts w:ascii="Arial" w:hAnsi="Arial" w:cs="Arial"/>
                <w:b/>
                <w:iCs/>
                <w:sz w:val="18"/>
                <w:szCs w:val="18"/>
                <w:lang w:val="en-GB"/>
              </w:rPr>
              <w:t>4</w:t>
            </w:r>
          </w:p>
        </w:tc>
        <w:tc>
          <w:tcPr>
            <w:tcW w:w="911" w:type="pct"/>
            <w:tcBorders>
              <w:top w:val="single" w:sz="6" w:space="0" w:color="auto"/>
              <w:left w:val="nil"/>
              <w:bottom w:val="single" w:sz="12" w:space="0" w:color="000000"/>
              <w:right w:val="nil"/>
            </w:tcBorders>
            <w:vAlign w:val="bottom"/>
          </w:tcPr>
          <w:p w14:paraId="2280CA99" w14:textId="77777777" w:rsidR="00192EEB" w:rsidRPr="00587444" w:rsidRDefault="00192EEB" w:rsidP="00071D75">
            <w:pPr>
              <w:tabs>
                <w:tab w:val="right" w:pos="1202"/>
              </w:tabs>
              <w:suppressAutoHyphens w:val="0"/>
              <w:autoSpaceDN/>
              <w:spacing w:line="240" w:lineRule="exact"/>
              <w:jc w:val="right"/>
              <w:outlineLvl w:val="0"/>
              <w:rPr>
                <w:rFonts w:ascii="Arial" w:hAnsi="Arial" w:cs="Arial"/>
                <w:sz w:val="18"/>
                <w:szCs w:val="18"/>
                <w:lang w:val="hr-HR"/>
              </w:rPr>
            </w:pPr>
            <w:r w:rsidRPr="00720522">
              <w:rPr>
                <w:rFonts w:ascii="Arial" w:hAnsi="Arial" w:cs="Arial"/>
                <w:b/>
                <w:bCs/>
                <w:sz w:val="18"/>
                <w:szCs w:val="18"/>
              </w:rPr>
              <w:t>1</w:t>
            </w:r>
            <w:r>
              <w:rPr>
                <w:rFonts w:ascii="Arial" w:hAnsi="Arial" w:cs="Arial"/>
                <w:b/>
                <w:bCs/>
                <w:sz w:val="18"/>
                <w:szCs w:val="18"/>
              </w:rPr>
              <w:t>,</w:t>
            </w:r>
            <w:r w:rsidRPr="00720522">
              <w:rPr>
                <w:rFonts w:ascii="Arial" w:hAnsi="Arial" w:cs="Arial"/>
                <w:b/>
                <w:bCs/>
                <w:sz w:val="18"/>
                <w:szCs w:val="18"/>
              </w:rPr>
              <w:t>199</w:t>
            </w:r>
            <w:r>
              <w:rPr>
                <w:rFonts w:ascii="Arial" w:hAnsi="Arial" w:cs="Arial"/>
                <w:b/>
                <w:bCs/>
                <w:sz w:val="18"/>
                <w:szCs w:val="18"/>
              </w:rPr>
              <w:t>,</w:t>
            </w:r>
            <w:r w:rsidRPr="00720522">
              <w:rPr>
                <w:rFonts w:ascii="Arial" w:hAnsi="Arial" w:cs="Arial"/>
                <w:b/>
                <w:bCs/>
                <w:sz w:val="18"/>
                <w:szCs w:val="18"/>
              </w:rPr>
              <w:t>519</w:t>
            </w:r>
          </w:p>
        </w:tc>
        <w:tc>
          <w:tcPr>
            <w:tcW w:w="911" w:type="pct"/>
            <w:tcBorders>
              <w:top w:val="single" w:sz="6" w:space="0" w:color="auto"/>
              <w:left w:val="nil"/>
              <w:bottom w:val="single" w:sz="12" w:space="0" w:color="000000"/>
              <w:right w:val="nil"/>
            </w:tcBorders>
            <w:vAlign w:val="bottom"/>
          </w:tcPr>
          <w:p w14:paraId="41E91617" w14:textId="77777777" w:rsidR="00192EEB" w:rsidRPr="00587444" w:rsidRDefault="00192EEB" w:rsidP="00071D75">
            <w:pPr>
              <w:tabs>
                <w:tab w:val="right" w:pos="1202"/>
              </w:tabs>
              <w:suppressAutoHyphens w:val="0"/>
              <w:autoSpaceDN/>
              <w:spacing w:line="240" w:lineRule="exact"/>
              <w:jc w:val="right"/>
              <w:outlineLvl w:val="0"/>
              <w:rPr>
                <w:rFonts w:ascii="Arial" w:hAnsi="Arial" w:cs="Arial"/>
                <w:sz w:val="18"/>
                <w:szCs w:val="18"/>
                <w:lang w:val="hr-HR"/>
              </w:rPr>
            </w:pPr>
            <w:r w:rsidRPr="00720522">
              <w:rPr>
                <w:rFonts w:ascii="Arial" w:hAnsi="Arial" w:cs="Arial"/>
                <w:b/>
                <w:bCs/>
                <w:sz w:val="18"/>
                <w:szCs w:val="18"/>
              </w:rPr>
              <w:t>26</w:t>
            </w:r>
            <w:r>
              <w:rPr>
                <w:rFonts w:ascii="Arial" w:hAnsi="Arial" w:cs="Arial"/>
                <w:b/>
                <w:bCs/>
                <w:sz w:val="18"/>
                <w:szCs w:val="18"/>
              </w:rPr>
              <w:t>,</w:t>
            </w:r>
            <w:r w:rsidRPr="00720522">
              <w:rPr>
                <w:rFonts w:ascii="Arial" w:hAnsi="Arial" w:cs="Arial"/>
                <w:b/>
                <w:bCs/>
                <w:sz w:val="18"/>
                <w:szCs w:val="18"/>
              </w:rPr>
              <w:t>042</w:t>
            </w:r>
          </w:p>
        </w:tc>
        <w:tc>
          <w:tcPr>
            <w:tcW w:w="911" w:type="pct"/>
            <w:tcBorders>
              <w:top w:val="single" w:sz="6" w:space="0" w:color="auto"/>
              <w:left w:val="nil"/>
              <w:bottom w:val="single" w:sz="12" w:space="0" w:color="000000"/>
              <w:right w:val="nil"/>
            </w:tcBorders>
            <w:vAlign w:val="bottom"/>
          </w:tcPr>
          <w:p w14:paraId="26014746" w14:textId="77777777" w:rsidR="00192EEB" w:rsidRPr="00587444" w:rsidRDefault="00192EEB" w:rsidP="00071D75">
            <w:pPr>
              <w:tabs>
                <w:tab w:val="right" w:pos="1202"/>
              </w:tabs>
              <w:suppressAutoHyphens w:val="0"/>
              <w:autoSpaceDN/>
              <w:spacing w:line="240" w:lineRule="exact"/>
              <w:jc w:val="right"/>
              <w:outlineLvl w:val="0"/>
              <w:rPr>
                <w:rFonts w:ascii="Arial" w:hAnsi="Arial" w:cs="Arial"/>
                <w:sz w:val="18"/>
                <w:szCs w:val="18"/>
                <w:lang w:val="hr-HR"/>
              </w:rPr>
            </w:pPr>
            <w:r w:rsidRPr="00720522">
              <w:rPr>
                <w:rFonts w:ascii="Arial" w:hAnsi="Arial" w:cs="Arial"/>
                <w:b/>
                <w:bCs/>
                <w:sz w:val="18"/>
                <w:szCs w:val="18"/>
              </w:rPr>
              <w:t>248</w:t>
            </w:r>
          </w:p>
        </w:tc>
        <w:tc>
          <w:tcPr>
            <w:tcW w:w="910" w:type="pct"/>
            <w:tcBorders>
              <w:top w:val="single" w:sz="6" w:space="0" w:color="auto"/>
              <w:left w:val="nil"/>
              <w:bottom w:val="single" w:sz="12" w:space="0" w:color="000000"/>
              <w:right w:val="nil"/>
            </w:tcBorders>
            <w:vAlign w:val="bottom"/>
          </w:tcPr>
          <w:p w14:paraId="1A1816E2" w14:textId="77777777" w:rsidR="00192EEB" w:rsidRPr="00587444" w:rsidRDefault="00192EEB" w:rsidP="00071D75">
            <w:pPr>
              <w:tabs>
                <w:tab w:val="right" w:pos="1202"/>
              </w:tabs>
              <w:suppressAutoHyphens w:val="0"/>
              <w:autoSpaceDN/>
              <w:spacing w:line="240" w:lineRule="exact"/>
              <w:jc w:val="right"/>
              <w:outlineLvl w:val="0"/>
              <w:rPr>
                <w:rFonts w:ascii="Arial" w:hAnsi="Arial" w:cs="Arial"/>
                <w:sz w:val="18"/>
                <w:szCs w:val="18"/>
                <w:lang w:val="hr-HR"/>
              </w:rPr>
            </w:pPr>
            <w:r>
              <w:rPr>
                <w:rFonts w:ascii="Arial" w:hAnsi="Arial" w:cs="Arial"/>
                <w:b/>
                <w:bCs/>
                <w:sz w:val="18"/>
                <w:szCs w:val="18"/>
              </w:rPr>
              <w:t>1,225,809</w:t>
            </w:r>
          </w:p>
        </w:tc>
      </w:tr>
    </w:tbl>
    <w:p w14:paraId="2C19CDEF"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74FE0CA8"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51388A22" w14:textId="77777777" w:rsidR="00587444" w:rsidRPr="00587444" w:rsidRDefault="00587444" w:rsidP="00587444">
      <w:pPr>
        <w:keepNext/>
        <w:tabs>
          <w:tab w:val="left" w:pos="1134"/>
        </w:tabs>
        <w:suppressAutoHyphens w:val="0"/>
        <w:autoSpaceDN/>
        <w:rPr>
          <w:rFonts w:ascii="Arial" w:hAnsi="Arial" w:cs="Arial"/>
          <w:bCs/>
          <w:sz w:val="20"/>
          <w:szCs w:val="20"/>
          <w:lang w:val="en-GB"/>
        </w:rPr>
        <w:sectPr w:rsidR="00587444" w:rsidRPr="00587444" w:rsidSect="00D337C5">
          <w:pgSz w:w="11907" w:h="16840" w:code="9"/>
          <w:pgMar w:top="1418" w:right="1134" w:bottom="1134" w:left="1418" w:header="851" w:footer="851" w:gutter="0"/>
          <w:cols w:space="720"/>
          <w:noEndnote/>
        </w:sectPr>
      </w:pPr>
    </w:p>
    <w:p w14:paraId="011812FF"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139D6F8B" w14:textId="77777777" w:rsidR="00587444" w:rsidRPr="00587444" w:rsidRDefault="00587444" w:rsidP="00587444">
      <w:pPr>
        <w:keepNext/>
        <w:tabs>
          <w:tab w:val="left" w:pos="567"/>
        </w:tabs>
        <w:suppressAutoHyphens w:val="0"/>
        <w:autoSpaceDN/>
        <w:jc w:val="both"/>
        <w:rPr>
          <w:rFonts w:ascii="Arial" w:hAnsi="Arial" w:cs="Arial"/>
          <w:b/>
          <w:bCs/>
          <w:sz w:val="20"/>
          <w:szCs w:val="20"/>
          <w:lang w:val="pl-PL"/>
        </w:rPr>
      </w:pPr>
      <w:r w:rsidRPr="00587444">
        <w:rPr>
          <w:rFonts w:ascii="Arial" w:hAnsi="Arial" w:cs="Arial"/>
          <w:b/>
          <w:bCs/>
          <w:sz w:val="20"/>
          <w:szCs w:val="20"/>
          <w:lang w:val="en-GB"/>
        </w:rPr>
        <w:t>14.</w:t>
      </w:r>
      <w:r w:rsidRPr="00587444">
        <w:rPr>
          <w:rFonts w:ascii="Arial" w:hAnsi="Arial" w:cs="Arial"/>
          <w:b/>
          <w:bCs/>
          <w:sz w:val="20"/>
          <w:szCs w:val="20"/>
          <w:lang w:val="en-GB"/>
        </w:rPr>
        <w:tab/>
        <w:t>Loans to financial institutions (continued)</w:t>
      </w:r>
    </w:p>
    <w:p w14:paraId="19CCF61A"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6709F0D0"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036847F3" w14:textId="77777777" w:rsidR="00587444" w:rsidRPr="00587444" w:rsidRDefault="00587444" w:rsidP="00587444">
      <w:pPr>
        <w:keepNext/>
        <w:tabs>
          <w:tab w:val="left" w:pos="1134"/>
        </w:tabs>
        <w:suppressAutoHyphens w:val="0"/>
        <w:autoSpaceDN/>
        <w:rPr>
          <w:rFonts w:ascii="Arial" w:hAnsi="Arial" w:cs="Arial"/>
          <w:sz w:val="20"/>
          <w:szCs w:val="20"/>
          <w:lang w:val="en-GB"/>
        </w:rPr>
      </w:pPr>
      <w:r w:rsidRPr="00587444">
        <w:rPr>
          <w:rFonts w:ascii="Arial" w:hAnsi="Arial" w:cs="Arial"/>
          <w:sz w:val="20"/>
          <w:szCs w:val="20"/>
          <w:lang w:val="en-GB"/>
        </w:rPr>
        <w:t>The movements in the loss allowances on loans to financial institutions may be summarized as follows:</w:t>
      </w:r>
    </w:p>
    <w:p w14:paraId="529CF21E" w14:textId="77777777" w:rsidR="00587444" w:rsidRPr="00587444" w:rsidRDefault="00587444" w:rsidP="00587444">
      <w:pPr>
        <w:keepNext/>
        <w:tabs>
          <w:tab w:val="left" w:pos="1134"/>
        </w:tabs>
        <w:suppressAutoHyphens w:val="0"/>
        <w:autoSpaceDN/>
        <w:rPr>
          <w:rFonts w:ascii="Arial" w:hAnsi="Arial" w:cs="Arial"/>
          <w:b/>
          <w:bCs/>
          <w:sz w:val="20"/>
          <w:szCs w:val="20"/>
          <w:lang w:val="pl-PL"/>
        </w:rPr>
      </w:pPr>
    </w:p>
    <w:tbl>
      <w:tblPr>
        <w:tblW w:w="4887" w:type="pct"/>
        <w:tblInd w:w="50" w:type="dxa"/>
        <w:tblLayout w:type="fixed"/>
        <w:tblLook w:val="0000" w:firstRow="0" w:lastRow="0" w:firstColumn="0" w:lastColumn="0" w:noHBand="0" w:noVBand="0"/>
      </w:tblPr>
      <w:tblGrid>
        <w:gridCol w:w="5272"/>
        <w:gridCol w:w="1937"/>
        <w:gridCol w:w="1935"/>
      </w:tblGrid>
      <w:tr w:rsidR="00587444" w:rsidRPr="00587444" w14:paraId="013D2465" w14:textId="77777777" w:rsidTr="00DD69E7">
        <w:trPr>
          <w:trHeight w:hRule="exact" w:val="241"/>
        </w:trPr>
        <w:tc>
          <w:tcPr>
            <w:tcW w:w="2883" w:type="pct"/>
            <w:vAlign w:val="bottom"/>
          </w:tcPr>
          <w:p w14:paraId="6A01559E" w14:textId="77777777" w:rsidR="00587444" w:rsidRPr="00587444" w:rsidRDefault="00587444" w:rsidP="00587444">
            <w:pPr>
              <w:tabs>
                <w:tab w:val="left" w:pos="-720"/>
              </w:tabs>
              <w:autoSpaceDN/>
              <w:spacing w:line="280" w:lineRule="exact"/>
              <w:rPr>
                <w:rFonts w:ascii="Arial" w:eastAsia="Calibri" w:hAnsi="Arial" w:cs="Arial"/>
                <w:b/>
                <w:noProof/>
                <w:spacing w:val="-3"/>
                <w:sz w:val="20"/>
                <w:szCs w:val="20"/>
                <w:lang w:val="en-GB"/>
              </w:rPr>
            </w:pPr>
          </w:p>
        </w:tc>
        <w:tc>
          <w:tcPr>
            <w:tcW w:w="1059" w:type="pct"/>
            <w:vAlign w:val="bottom"/>
          </w:tcPr>
          <w:p w14:paraId="503E7DBE" w14:textId="77777777" w:rsidR="00587444" w:rsidRPr="00587444" w:rsidRDefault="00587444" w:rsidP="00587444">
            <w:pPr>
              <w:autoSpaceDN/>
              <w:spacing w:line="280" w:lineRule="exact"/>
              <w:ind w:hanging="108"/>
              <w:jc w:val="right"/>
              <w:rPr>
                <w:rFonts w:ascii="Arial" w:eastAsia="Calibri" w:hAnsi="Arial" w:cs="Arial"/>
                <w:b/>
                <w:noProof/>
                <w:spacing w:val="-3"/>
                <w:sz w:val="20"/>
                <w:szCs w:val="20"/>
                <w:lang w:val="en-GB"/>
              </w:rPr>
            </w:pPr>
          </w:p>
        </w:tc>
        <w:tc>
          <w:tcPr>
            <w:tcW w:w="1058" w:type="pct"/>
            <w:vAlign w:val="bottom"/>
          </w:tcPr>
          <w:p w14:paraId="086AB8B8" w14:textId="77777777" w:rsidR="00587444" w:rsidRPr="00587444" w:rsidRDefault="00587444" w:rsidP="00587444">
            <w:pPr>
              <w:autoSpaceDN/>
              <w:spacing w:line="280" w:lineRule="exact"/>
              <w:ind w:hanging="108"/>
              <w:jc w:val="right"/>
              <w:rPr>
                <w:rFonts w:ascii="Arial" w:eastAsia="Calibri" w:hAnsi="Arial" w:cs="Arial"/>
                <w:b/>
                <w:noProof/>
                <w:spacing w:val="-3"/>
                <w:sz w:val="20"/>
                <w:szCs w:val="20"/>
                <w:lang w:val="en-GB"/>
              </w:rPr>
            </w:pPr>
            <w:r w:rsidRPr="00587444">
              <w:rPr>
                <w:rFonts w:ascii="Arial" w:eastAsia="Calibri" w:hAnsi="Arial" w:cs="Arial"/>
                <w:b/>
                <w:noProof/>
                <w:sz w:val="20"/>
                <w:szCs w:val="20"/>
                <w:lang w:val="en-GB"/>
              </w:rPr>
              <w:t>Group and Bank</w:t>
            </w:r>
          </w:p>
        </w:tc>
      </w:tr>
      <w:tr w:rsidR="00587444" w:rsidRPr="00587444" w14:paraId="37DBF1E6" w14:textId="77777777" w:rsidTr="00DD69E7">
        <w:trPr>
          <w:trHeight w:hRule="exact" w:val="532"/>
        </w:trPr>
        <w:tc>
          <w:tcPr>
            <w:tcW w:w="2883" w:type="pct"/>
            <w:vAlign w:val="bottom"/>
          </w:tcPr>
          <w:p w14:paraId="21A9D6FD" w14:textId="77777777" w:rsidR="00587444" w:rsidRPr="00587444" w:rsidRDefault="00587444" w:rsidP="00587444">
            <w:pPr>
              <w:tabs>
                <w:tab w:val="left" w:pos="-720"/>
              </w:tabs>
              <w:autoSpaceDN/>
              <w:spacing w:line="280" w:lineRule="exact"/>
              <w:rPr>
                <w:rFonts w:ascii="Arial" w:eastAsia="Calibri" w:hAnsi="Arial" w:cs="Arial"/>
                <w:b/>
                <w:noProof/>
                <w:spacing w:val="-3"/>
                <w:sz w:val="20"/>
                <w:szCs w:val="20"/>
                <w:lang w:val="en-GB"/>
              </w:rPr>
            </w:pPr>
          </w:p>
        </w:tc>
        <w:tc>
          <w:tcPr>
            <w:tcW w:w="1059" w:type="pct"/>
            <w:vAlign w:val="bottom"/>
          </w:tcPr>
          <w:p w14:paraId="0BA96668" w14:textId="77777777" w:rsidR="00587444" w:rsidRPr="00587444" w:rsidRDefault="00587444" w:rsidP="00587444">
            <w:pPr>
              <w:autoSpaceDN/>
              <w:spacing w:line="280" w:lineRule="exact"/>
              <w:ind w:hanging="108"/>
              <w:jc w:val="right"/>
              <w:rPr>
                <w:rFonts w:ascii="Arial" w:eastAsia="Calibri" w:hAnsi="Arial" w:cs="Arial"/>
                <w:b/>
                <w:bCs/>
                <w:noProof/>
                <w:sz w:val="20"/>
                <w:szCs w:val="20"/>
                <w:lang w:val="hr-HR"/>
              </w:rPr>
            </w:pPr>
            <w:r w:rsidRPr="00587444">
              <w:rPr>
                <w:rFonts w:ascii="Arial" w:eastAsia="Calibri" w:hAnsi="Arial" w:cs="Arial"/>
                <w:b/>
                <w:bCs/>
                <w:noProof/>
                <w:sz w:val="20"/>
                <w:szCs w:val="20"/>
                <w:lang w:val="hr-HR"/>
              </w:rPr>
              <w:t xml:space="preserve">Jan 1 - Dec 31, </w:t>
            </w:r>
          </w:p>
          <w:p w14:paraId="7CCA4F20" w14:textId="0EE87F0F" w:rsidR="00587444" w:rsidRPr="00587444" w:rsidRDefault="00587444" w:rsidP="00587444">
            <w:pPr>
              <w:autoSpaceDN/>
              <w:spacing w:line="280" w:lineRule="exact"/>
              <w:ind w:hanging="108"/>
              <w:jc w:val="right"/>
              <w:rPr>
                <w:rFonts w:ascii="Arial" w:eastAsia="Calibri" w:hAnsi="Arial" w:cs="Arial"/>
                <w:b/>
                <w:noProof/>
                <w:spacing w:val="-3"/>
                <w:sz w:val="20"/>
                <w:szCs w:val="20"/>
                <w:lang w:val="en-GB"/>
              </w:rPr>
            </w:pPr>
            <w:r w:rsidRPr="00587444">
              <w:rPr>
                <w:rFonts w:ascii="Arial" w:eastAsia="Calibri" w:hAnsi="Arial" w:cs="Arial"/>
                <w:b/>
                <w:bCs/>
                <w:noProof/>
                <w:sz w:val="20"/>
                <w:szCs w:val="20"/>
                <w:lang w:val="hr-HR"/>
              </w:rPr>
              <w:t>20</w:t>
            </w:r>
            <w:r w:rsidR="00192EEB">
              <w:rPr>
                <w:rFonts w:ascii="Arial" w:eastAsia="Calibri" w:hAnsi="Arial" w:cs="Arial"/>
                <w:b/>
                <w:bCs/>
                <w:noProof/>
                <w:sz w:val="20"/>
                <w:szCs w:val="20"/>
                <w:lang w:val="hr-HR"/>
              </w:rPr>
              <w:t>25</w:t>
            </w:r>
          </w:p>
        </w:tc>
        <w:tc>
          <w:tcPr>
            <w:tcW w:w="1058" w:type="pct"/>
            <w:vAlign w:val="bottom"/>
          </w:tcPr>
          <w:p w14:paraId="784A6EAD" w14:textId="77777777" w:rsidR="00587444" w:rsidRPr="00587444" w:rsidRDefault="00587444" w:rsidP="00587444">
            <w:pPr>
              <w:autoSpaceDN/>
              <w:spacing w:line="280" w:lineRule="exact"/>
              <w:ind w:hanging="108"/>
              <w:jc w:val="right"/>
              <w:rPr>
                <w:rFonts w:ascii="Arial" w:eastAsia="Calibri" w:hAnsi="Arial" w:cs="Arial"/>
                <w:b/>
                <w:bCs/>
                <w:noProof/>
                <w:sz w:val="20"/>
                <w:szCs w:val="20"/>
                <w:lang w:val="hr-HR"/>
              </w:rPr>
            </w:pPr>
            <w:r w:rsidRPr="00587444">
              <w:rPr>
                <w:rFonts w:ascii="Arial" w:eastAsia="Calibri" w:hAnsi="Arial" w:cs="Arial"/>
                <w:b/>
                <w:bCs/>
                <w:noProof/>
                <w:sz w:val="20"/>
                <w:szCs w:val="20"/>
                <w:lang w:val="hr-HR"/>
              </w:rPr>
              <w:t xml:space="preserve">Jan 1 - Dec 31, </w:t>
            </w:r>
          </w:p>
          <w:p w14:paraId="5A84E898" w14:textId="6DF554B6" w:rsidR="00587444" w:rsidRPr="00587444" w:rsidRDefault="00587444" w:rsidP="00587444">
            <w:pPr>
              <w:autoSpaceDN/>
              <w:spacing w:line="280" w:lineRule="exact"/>
              <w:ind w:hanging="108"/>
              <w:jc w:val="right"/>
              <w:rPr>
                <w:rFonts w:ascii="Arial" w:eastAsia="Calibri" w:hAnsi="Arial" w:cs="Arial"/>
                <w:b/>
                <w:noProof/>
                <w:spacing w:val="-3"/>
                <w:sz w:val="20"/>
                <w:szCs w:val="20"/>
                <w:lang w:val="en-GB"/>
              </w:rPr>
            </w:pPr>
            <w:r w:rsidRPr="00587444">
              <w:rPr>
                <w:rFonts w:ascii="Arial" w:eastAsia="Calibri" w:hAnsi="Arial" w:cs="Arial"/>
                <w:b/>
                <w:bCs/>
                <w:noProof/>
                <w:sz w:val="20"/>
                <w:szCs w:val="20"/>
                <w:lang w:val="hr-HR"/>
              </w:rPr>
              <w:t>202</w:t>
            </w:r>
            <w:r w:rsidR="00192EEB">
              <w:rPr>
                <w:rFonts w:ascii="Arial" w:eastAsia="Calibri" w:hAnsi="Arial" w:cs="Arial"/>
                <w:b/>
                <w:bCs/>
                <w:noProof/>
                <w:sz w:val="20"/>
                <w:szCs w:val="20"/>
                <w:lang w:val="hr-HR"/>
              </w:rPr>
              <w:t>4</w:t>
            </w:r>
          </w:p>
        </w:tc>
      </w:tr>
      <w:tr w:rsidR="00587444" w:rsidRPr="00587444" w14:paraId="5525E27C" w14:textId="77777777" w:rsidTr="00DD69E7">
        <w:trPr>
          <w:trHeight w:hRule="exact" w:val="241"/>
        </w:trPr>
        <w:tc>
          <w:tcPr>
            <w:tcW w:w="2883" w:type="pct"/>
            <w:vAlign w:val="bottom"/>
          </w:tcPr>
          <w:p w14:paraId="0BDBE6DD" w14:textId="77777777" w:rsidR="00587444" w:rsidRPr="00587444" w:rsidRDefault="00587444" w:rsidP="00587444">
            <w:pPr>
              <w:tabs>
                <w:tab w:val="left" w:pos="-720"/>
              </w:tabs>
              <w:autoSpaceDN/>
              <w:spacing w:line="280" w:lineRule="exact"/>
              <w:rPr>
                <w:rFonts w:ascii="Arial" w:eastAsia="Calibri" w:hAnsi="Arial" w:cs="Arial"/>
                <w:b/>
                <w:noProof/>
                <w:spacing w:val="-3"/>
                <w:sz w:val="20"/>
                <w:szCs w:val="20"/>
                <w:lang w:val="en-GB"/>
              </w:rPr>
            </w:pPr>
          </w:p>
        </w:tc>
        <w:tc>
          <w:tcPr>
            <w:tcW w:w="1059" w:type="pct"/>
            <w:vAlign w:val="bottom"/>
          </w:tcPr>
          <w:p w14:paraId="0E346BC1" w14:textId="027E7C9D" w:rsidR="00587444" w:rsidRPr="00587444" w:rsidRDefault="00155FAD" w:rsidP="00587444">
            <w:pPr>
              <w:autoSpaceDN/>
              <w:spacing w:line="280" w:lineRule="exact"/>
              <w:ind w:hanging="108"/>
              <w:jc w:val="right"/>
              <w:rPr>
                <w:rFonts w:ascii="Arial" w:eastAsia="Calibri" w:hAnsi="Arial" w:cs="Arial"/>
                <w:b/>
                <w:noProof/>
                <w:spacing w:val="-3"/>
                <w:sz w:val="20"/>
                <w:szCs w:val="20"/>
                <w:lang w:val="en-GB"/>
              </w:rPr>
            </w:pPr>
            <w:r>
              <w:rPr>
                <w:rFonts w:ascii="Arial" w:eastAsia="Calibri" w:hAnsi="Arial" w:cs="Arial"/>
                <w:b/>
                <w:bCs/>
                <w:noProof/>
                <w:sz w:val="20"/>
                <w:szCs w:val="20"/>
                <w:lang w:val="en-GB"/>
              </w:rPr>
              <w:t>EUR</w:t>
            </w:r>
            <w:r w:rsidR="00587444" w:rsidRPr="00587444">
              <w:rPr>
                <w:rFonts w:ascii="Arial" w:eastAsia="Calibri" w:hAnsi="Arial" w:cs="Arial"/>
                <w:b/>
                <w:bCs/>
                <w:noProof/>
                <w:sz w:val="20"/>
                <w:szCs w:val="20"/>
                <w:lang w:val="en-GB"/>
              </w:rPr>
              <w:t xml:space="preserve"> </w:t>
            </w:r>
            <w:r w:rsidR="00587444" w:rsidRPr="00587444">
              <w:rPr>
                <w:rFonts w:ascii="Arial" w:hAnsi="Arial" w:cs="Arial"/>
                <w:sz w:val="20"/>
                <w:szCs w:val="20"/>
              </w:rPr>
              <w:t>‘</w:t>
            </w:r>
            <w:r w:rsidR="00587444" w:rsidRPr="00587444">
              <w:rPr>
                <w:rFonts w:ascii="Arial" w:eastAsia="Calibri" w:hAnsi="Arial" w:cs="Arial"/>
                <w:b/>
                <w:bCs/>
                <w:noProof/>
                <w:sz w:val="20"/>
                <w:szCs w:val="20"/>
                <w:lang w:val="en-GB"/>
              </w:rPr>
              <w:t>000</w:t>
            </w:r>
          </w:p>
        </w:tc>
        <w:tc>
          <w:tcPr>
            <w:tcW w:w="1058" w:type="pct"/>
            <w:vAlign w:val="bottom"/>
          </w:tcPr>
          <w:p w14:paraId="0C1678D3" w14:textId="24EFA750" w:rsidR="00587444" w:rsidRPr="00587444" w:rsidRDefault="00155FAD" w:rsidP="00587444">
            <w:pPr>
              <w:autoSpaceDN/>
              <w:spacing w:line="280" w:lineRule="exact"/>
              <w:ind w:hanging="108"/>
              <w:jc w:val="right"/>
              <w:rPr>
                <w:rFonts w:ascii="Arial" w:eastAsia="Calibri" w:hAnsi="Arial" w:cs="Arial"/>
                <w:b/>
                <w:noProof/>
                <w:spacing w:val="-3"/>
                <w:sz w:val="20"/>
                <w:szCs w:val="20"/>
                <w:lang w:val="en-GB"/>
              </w:rPr>
            </w:pPr>
            <w:r>
              <w:rPr>
                <w:rFonts w:ascii="Arial" w:eastAsia="Calibri" w:hAnsi="Arial" w:cs="Arial"/>
                <w:b/>
                <w:bCs/>
                <w:noProof/>
                <w:sz w:val="20"/>
                <w:szCs w:val="20"/>
                <w:lang w:val="en-GB"/>
              </w:rPr>
              <w:t>EUR</w:t>
            </w:r>
            <w:r w:rsidR="00587444" w:rsidRPr="00587444">
              <w:rPr>
                <w:rFonts w:ascii="Arial" w:eastAsia="Calibri" w:hAnsi="Arial" w:cs="Arial"/>
                <w:b/>
                <w:bCs/>
                <w:noProof/>
                <w:sz w:val="20"/>
                <w:szCs w:val="20"/>
                <w:lang w:val="en-GB"/>
              </w:rPr>
              <w:t xml:space="preserve"> </w:t>
            </w:r>
            <w:r w:rsidR="00587444" w:rsidRPr="00587444">
              <w:rPr>
                <w:rFonts w:ascii="Arial" w:hAnsi="Arial" w:cs="Arial"/>
                <w:sz w:val="20"/>
                <w:szCs w:val="20"/>
              </w:rPr>
              <w:t>‘</w:t>
            </w:r>
            <w:r w:rsidR="00587444" w:rsidRPr="00587444">
              <w:rPr>
                <w:rFonts w:ascii="Arial" w:eastAsia="Calibri" w:hAnsi="Arial" w:cs="Arial"/>
                <w:b/>
                <w:bCs/>
                <w:noProof/>
                <w:sz w:val="20"/>
                <w:szCs w:val="20"/>
                <w:lang w:val="en-GB"/>
              </w:rPr>
              <w:t>000</w:t>
            </w:r>
          </w:p>
        </w:tc>
      </w:tr>
      <w:tr w:rsidR="0090217A" w:rsidRPr="00587444" w14:paraId="2E05EB01" w14:textId="77777777" w:rsidTr="00DD69E7">
        <w:trPr>
          <w:trHeight w:val="486"/>
        </w:trPr>
        <w:tc>
          <w:tcPr>
            <w:tcW w:w="2883" w:type="pct"/>
            <w:vAlign w:val="bottom"/>
          </w:tcPr>
          <w:p w14:paraId="296E92DA" w14:textId="77777777" w:rsidR="0090217A" w:rsidRPr="00587444" w:rsidRDefault="0090217A" w:rsidP="0090217A">
            <w:pPr>
              <w:tabs>
                <w:tab w:val="right" w:pos="1202"/>
              </w:tabs>
              <w:suppressAutoHyphens w:val="0"/>
              <w:autoSpaceDN/>
              <w:spacing w:line="280" w:lineRule="exact"/>
              <w:outlineLvl w:val="0"/>
              <w:rPr>
                <w:rFonts w:ascii="Arial" w:eastAsia="Calibri" w:hAnsi="Arial" w:cs="Arial"/>
                <w:bCs/>
                <w:noProof/>
                <w:sz w:val="20"/>
                <w:szCs w:val="20"/>
                <w:lang w:val="en-GB"/>
              </w:rPr>
            </w:pPr>
            <w:r w:rsidRPr="00587444">
              <w:rPr>
                <w:rFonts w:ascii="Arial" w:eastAsia="Calibri" w:hAnsi="Arial" w:cs="Arial"/>
                <w:bCs/>
                <w:noProof/>
                <w:sz w:val="20"/>
                <w:szCs w:val="20"/>
                <w:lang w:val="en-GB"/>
              </w:rPr>
              <w:t xml:space="preserve">Balance as of 1 January </w:t>
            </w:r>
          </w:p>
        </w:tc>
        <w:tc>
          <w:tcPr>
            <w:tcW w:w="1059" w:type="pct"/>
            <w:tcBorders>
              <w:top w:val="nil"/>
              <w:left w:val="nil"/>
              <w:right w:val="nil"/>
            </w:tcBorders>
            <w:vAlign w:val="bottom"/>
          </w:tcPr>
          <w:p w14:paraId="12048CF1" w14:textId="381B7ECB" w:rsidR="0090217A" w:rsidRPr="00587444" w:rsidRDefault="0090217A" w:rsidP="0090217A">
            <w:pPr>
              <w:tabs>
                <w:tab w:val="right" w:pos="1202"/>
              </w:tabs>
              <w:suppressAutoHyphens w:val="0"/>
              <w:autoSpaceDN/>
              <w:spacing w:line="280" w:lineRule="exact"/>
              <w:jc w:val="right"/>
              <w:outlineLvl w:val="0"/>
              <w:rPr>
                <w:rFonts w:ascii="Arial" w:eastAsia="Calibri" w:hAnsi="Arial" w:cs="Arial"/>
                <w:noProof/>
                <w:sz w:val="20"/>
                <w:szCs w:val="20"/>
                <w:lang w:val="en-GB"/>
              </w:rPr>
            </w:pPr>
            <w:r w:rsidRPr="000B7583">
              <w:rPr>
                <w:rFonts w:ascii="Arial" w:hAnsi="Arial" w:cs="Arial"/>
                <w:color w:val="000000" w:themeColor="text1"/>
                <w:sz w:val="20"/>
                <w:szCs w:val="20"/>
                <w:lang w:val="hr-HR"/>
              </w:rPr>
              <w:t>7</w:t>
            </w:r>
            <w:r>
              <w:rPr>
                <w:rFonts w:ascii="Arial" w:hAnsi="Arial" w:cs="Arial"/>
                <w:color w:val="000000" w:themeColor="text1"/>
                <w:sz w:val="20"/>
                <w:szCs w:val="20"/>
                <w:lang w:val="hr-HR"/>
              </w:rPr>
              <w:t>,</w:t>
            </w:r>
            <w:r w:rsidRPr="000B7583">
              <w:rPr>
                <w:rFonts w:ascii="Arial" w:hAnsi="Arial" w:cs="Arial"/>
                <w:color w:val="000000" w:themeColor="text1"/>
                <w:sz w:val="20"/>
                <w:szCs w:val="20"/>
                <w:lang w:val="hr-HR"/>
              </w:rPr>
              <w:t>638</w:t>
            </w:r>
          </w:p>
        </w:tc>
        <w:tc>
          <w:tcPr>
            <w:tcW w:w="1058" w:type="pct"/>
            <w:tcBorders>
              <w:top w:val="nil"/>
              <w:left w:val="nil"/>
              <w:right w:val="nil"/>
            </w:tcBorders>
            <w:vAlign w:val="bottom"/>
          </w:tcPr>
          <w:p w14:paraId="539FA190" w14:textId="7E40BB94" w:rsidR="0090217A" w:rsidRPr="00587444" w:rsidRDefault="0090217A" w:rsidP="0090217A">
            <w:pPr>
              <w:tabs>
                <w:tab w:val="right" w:pos="1202"/>
              </w:tabs>
              <w:suppressAutoHyphens w:val="0"/>
              <w:autoSpaceDN/>
              <w:spacing w:line="280" w:lineRule="exact"/>
              <w:jc w:val="right"/>
              <w:outlineLvl w:val="0"/>
              <w:rPr>
                <w:rFonts w:ascii="Arial" w:eastAsia="Calibri" w:hAnsi="Arial" w:cs="Arial"/>
                <w:noProof/>
                <w:sz w:val="20"/>
                <w:szCs w:val="20"/>
                <w:lang w:val="en-GB"/>
              </w:rPr>
            </w:pPr>
            <w:r>
              <w:rPr>
                <w:rFonts w:ascii="Arial" w:hAnsi="Arial" w:cs="Arial"/>
                <w:color w:val="000000" w:themeColor="text1"/>
                <w:sz w:val="20"/>
                <w:szCs w:val="20"/>
                <w:lang w:val="hr-HR"/>
              </w:rPr>
              <w:t>6,727</w:t>
            </w:r>
          </w:p>
        </w:tc>
      </w:tr>
      <w:tr w:rsidR="0090217A" w:rsidRPr="00587444" w14:paraId="27E44BCD" w14:textId="77777777" w:rsidTr="00DD69E7">
        <w:trPr>
          <w:trHeight w:val="348"/>
        </w:trPr>
        <w:tc>
          <w:tcPr>
            <w:tcW w:w="2883" w:type="pct"/>
            <w:vAlign w:val="bottom"/>
          </w:tcPr>
          <w:p w14:paraId="34154919" w14:textId="407BE60E" w:rsidR="0090217A" w:rsidRPr="00587444" w:rsidRDefault="0090217A" w:rsidP="0090217A">
            <w:pPr>
              <w:tabs>
                <w:tab w:val="right" w:pos="1202"/>
              </w:tabs>
              <w:suppressAutoHyphens w:val="0"/>
              <w:autoSpaceDN/>
              <w:spacing w:line="280" w:lineRule="exact"/>
              <w:outlineLvl w:val="0"/>
              <w:rPr>
                <w:rFonts w:ascii="Arial" w:eastAsia="Calibri" w:hAnsi="Arial" w:cs="Arial"/>
                <w:b/>
                <w:bCs/>
                <w:noProof/>
                <w:sz w:val="20"/>
                <w:szCs w:val="20"/>
                <w:lang w:val="en-GB"/>
              </w:rPr>
            </w:pPr>
            <w:r w:rsidRPr="00587444">
              <w:rPr>
                <w:rFonts w:ascii="Arial" w:eastAsia="Calibri" w:hAnsi="Arial" w:cs="Arial"/>
                <w:noProof/>
                <w:sz w:val="20"/>
                <w:szCs w:val="20"/>
                <w:lang w:val="en-GB"/>
              </w:rPr>
              <w:t xml:space="preserve">Net </w:t>
            </w:r>
            <w:r w:rsidRPr="0090217A">
              <w:rPr>
                <w:rFonts w:ascii="Arial" w:eastAsia="Calibri" w:hAnsi="Arial" w:cs="Arial"/>
                <w:noProof/>
                <w:sz w:val="20"/>
                <w:szCs w:val="20"/>
                <w:lang w:val="en-GB"/>
              </w:rPr>
              <w:t>(decrease)/increase</w:t>
            </w:r>
            <w:r>
              <w:rPr>
                <w:rFonts w:ascii="Arial" w:eastAsia="Calibri" w:hAnsi="Arial" w:cs="Arial"/>
                <w:noProof/>
                <w:sz w:val="20"/>
                <w:szCs w:val="20"/>
                <w:lang w:val="en-GB"/>
              </w:rPr>
              <w:t xml:space="preserve"> </w:t>
            </w:r>
            <w:r w:rsidRPr="00587444">
              <w:rPr>
                <w:rFonts w:ascii="Arial" w:eastAsia="Calibri" w:hAnsi="Arial" w:cs="Arial"/>
                <w:noProof/>
                <w:sz w:val="20"/>
                <w:szCs w:val="20"/>
                <w:lang w:val="en-GB"/>
              </w:rPr>
              <w:t>of loss allowances on loans to financial institutions</w:t>
            </w:r>
          </w:p>
        </w:tc>
        <w:tc>
          <w:tcPr>
            <w:tcW w:w="1059" w:type="pct"/>
            <w:tcBorders>
              <w:left w:val="nil"/>
              <w:bottom w:val="single" w:sz="4" w:space="0" w:color="auto"/>
              <w:right w:val="nil"/>
            </w:tcBorders>
            <w:vAlign w:val="bottom"/>
          </w:tcPr>
          <w:p w14:paraId="2FA225B7" w14:textId="11DC14CE" w:rsidR="0090217A" w:rsidRPr="00587444" w:rsidRDefault="0090217A" w:rsidP="0090217A">
            <w:pPr>
              <w:tabs>
                <w:tab w:val="right" w:pos="1202"/>
              </w:tabs>
              <w:suppressAutoHyphens w:val="0"/>
              <w:autoSpaceDN/>
              <w:spacing w:line="340" w:lineRule="exact"/>
              <w:jc w:val="right"/>
              <w:outlineLvl w:val="0"/>
              <w:rPr>
                <w:rFonts w:ascii="Arial" w:eastAsia="Calibri" w:hAnsi="Arial" w:cs="Arial"/>
                <w:bCs/>
                <w:noProof/>
                <w:sz w:val="20"/>
                <w:szCs w:val="20"/>
                <w:lang w:val="en-GB"/>
              </w:rPr>
            </w:pPr>
            <w:r w:rsidRPr="000B7583">
              <w:rPr>
                <w:rFonts w:ascii="Arial" w:hAnsi="Arial" w:cs="Arial"/>
                <w:color w:val="000000" w:themeColor="text1"/>
                <w:sz w:val="20"/>
                <w:szCs w:val="20"/>
                <w:lang w:val="hr-HR"/>
              </w:rPr>
              <w:t>(5</w:t>
            </w:r>
            <w:r>
              <w:rPr>
                <w:rFonts w:ascii="Arial" w:hAnsi="Arial" w:cs="Arial"/>
                <w:color w:val="000000" w:themeColor="text1"/>
                <w:sz w:val="20"/>
                <w:szCs w:val="20"/>
                <w:lang w:val="hr-HR"/>
              </w:rPr>
              <w:t>,</w:t>
            </w:r>
            <w:r w:rsidRPr="000B7583">
              <w:rPr>
                <w:rFonts w:ascii="Arial" w:hAnsi="Arial" w:cs="Arial"/>
                <w:color w:val="000000" w:themeColor="text1"/>
                <w:sz w:val="20"/>
                <w:szCs w:val="20"/>
                <w:lang w:val="hr-HR"/>
              </w:rPr>
              <w:t>801)</w:t>
            </w:r>
          </w:p>
        </w:tc>
        <w:tc>
          <w:tcPr>
            <w:tcW w:w="1058" w:type="pct"/>
            <w:tcBorders>
              <w:left w:val="nil"/>
              <w:bottom w:val="single" w:sz="4" w:space="0" w:color="auto"/>
              <w:right w:val="nil"/>
            </w:tcBorders>
            <w:vAlign w:val="bottom"/>
          </w:tcPr>
          <w:p w14:paraId="7A8DAAF4" w14:textId="2337A3B8" w:rsidR="0090217A" w:rsidRPr="00587444" w:rsidRDefault="0090217A" w:rsidP="0090217A">
            <w:pPr>
              <w:tabs>
                <w:tab w:val="right" w:pos="1202"/>
              </w:tabs>
              <w:suppressAutoHyphens w:val="0"/>
              <w:autoSpaceDN/>
              <w:spacing w:line="340" w:lineRule="exact"/>
              <w:jc w:val="right"/>
              <w:outlineLvl w:val="0"/>
              <w:rPr>
                <w:rFonts w:ascii="Arial" w:eastAsia="Calibri" w:hAnsi="Arial" w:cs="Arial"/>
                <w:bCs/>
                <w:noProof/>
                <w:sz w:val="20"/>
                <w:szCs w:val="20"/>
                <w:lang w:val="en-GB"/>
              </w:rPr>
            </w:pPr>
            <w:r>
              <w:rPr>
                <w:rFonts w:ascii="Arial" w:hAnsi="Arial" w:cs="Arial"/>
                <w:color w:val="000000" w:themeColor="text1"/>
                <w:sz w:val="20"/>
                <w:szCs w:val="20"/>
                <w:lang w:val="hr-HR"/>
              </w:rPr>
              <w:t>911</w:t>
            </w:r>
          </w:p>
        </w:tc>
      </w:tr>
      <w:tr w:rsidR="0090217A" w:rsidRPr="00587444" w14:paraId="2A4E148F" w14:textId="77777777" w:rsidTr="00DD69E7">
        <w:trPr>
          <w:trHeight w:val="348"/>
        </w:trPr>
        <w:tc>
          <w:tcPr>
            <w:tcW w:w="2883" w:type="pct"/>
            <w:vAlign w:val="bottom"/>
          </w:tcPr>
          <w:p w14:paraId="7C3CC65E" w14:textId="77777777" w:rsidR="0090217A" w:rsidRPr="00587444" w:rsidRDefault="0090217A" w:rsidP="0090217A">
            <w:pPr>
              <w:tabs>
                <w:tab w:val="right" w:pos="1202"/>
              </w:tabs>
              <w:suppressAutoHyphens w:val="0"/>
              <w:autoSpaceDN/>
              <w:spacing w:line="280" w:lineRule="exact"/>
              <w:outlineLvl w:val="0"/>
              <w:rPr>
                <w:rFonts w:ascii="Arial" w:eastAsia="Calibri" w:hAnsi="Arial" w:cs="Arial"/>
                <w:b/>
                <w:noProof/>
                <w:sz w:val="20"/>
                <w:szCs w:val="20"/>
                <w:lang w:val="en-GB"/>
              </w:rPr>
            </w:pPr>
            <w:r w:rsidRPr="00587444">
              <w:rPr>
                <w:rFonts w:ascii="Arial" w:eastAsia="Calibri" w:hAnsi="Arial" w:cs="Arial"/>
                <w:i/>
                <w:noProof/>
                <w:sz w:val="20"/>
                <w:szCs w:val="20"/>
                <w:lang w:val="en-GB"/>
              </w:rPr>
              <w:t xml:space="preserve">Total recognised through Income </w:t>
            </w:r>
            <w:r w:rsidRPr="0090217A">
              <w:rPr>
                <w:rFonts w:ascii="Arial" w:eastAsia="Calibri" w:hAnsi="Arial" w:cs="Arial"/>
                <w:i/>
                <w:noProof/>
                <w:sz w:val="20"/>
                <w:szCs w:val="20"/>
                <w:lang w:val="en-GB"/>
              </w:rPr>
              <w:t>Statement (Note 10)</w:t>
            </w:r>
          </w:p>
        </w:tc>
        <w:tc>
          <w:tcPr>
            <w:tcW w:w="1059" w:type="pct"/>
            <w:tcBorders>
              <w:top w:val="single" w:sz="4" w:space="0" w:color="auto"/>
              <w:left w:val="nil"/>
              <w:bottom w:val="single" w:sz="4" w:space="0" w:color="auto"/>
              <w:right w:val="nil"/>
            </w:tcBorders>
            <w:vAlign w:val="bottom"/>
          </w:tcPr>
          <w:p w14:paraId="42930E9E" w14:textId="4316DB42" w:rsidR="0090217A" w:rsidRPr="00587444" w:rsidRDefault="0090217A" w:rsidP="0090217A">
            <w:pPr>
              <w:tabs>
                <w:tab w:val="right" w:pos="1202"/>
              </w:tabs>
              <w:suppressAutoHyphens w:val="0"/>
              <w:autoSpaceDN/>
              <w:spacing w:line="340" w:lineRule="exact"/>
              <w:jc w:val="right"/>
              <w:outlineLvl w:val="0"/>
              <w:rPr>
                <w:rFonts w:ascii="Arial" w:eastAsia="Calibri" w:hAnsi="Arial" w:cs="Arial"/>
                <w:bCs/>
                <w:noProof/>
                <w:sz w:val="20"/>
                <w:szCs w:val="20"/>
                <w:lang w:val="en-GB"/>
              </w:rPr>
            </w:pPr>
            <w:r w:rsidRPr="000B7583">
              <w:rPr>
                <w:rFonts w:ascii="Arial" w:hAnsi="Arial" w:cs="Arial"/>
                <w:bCs/>
                <w:i/>
                <w:color w:val="000000" w:themeColor="text1"/>
                <w:sz w:val="20"/>
                <w:szCs w:val="20"/>
                <w:lang w:val="hr-HR"/>
              </w:rPr>
              <w:t>(5</w:t>
            </w:r>
            <w:r>
              <w:rPr>
                <w:rFonts w:ascii="Arial" w:hAnsi="Arial" w:cs="Arial"/>
                <w:bCs/>
                <w:i/>
                <w:color w:val="000000" w:themeColor="text1"/>
                <w:sz w:val="20"/>
                <w:szCs w:val="20"/>
                <w:lang w:val="hr-HR"/>
              </w:rPr>
              <w:t>,</w:t>
            </w:r>
            <w:r w:rsidRPr="000B7583">
              <w:rPr>
                <w:rFonts w:ascii="Arial" w:hAnsi="Arial" w:cs="Arial"/>
                <w:bCs/>
                <w:i/>
                <w:color w:val="000000" w:themeColor="text1"/>
                <w:sz w:val="20"/>
                <w:szCs w:val="20"/>
                <w:lang w:val="hr-HR"/>
              </w:rPr>
              <w:t>801)</w:t>
            </w:r>
          </w:p>
        </w:tc>
        <w:tc>
          <w:tcPr>
            <w:tcW w:w="1058" w:type="pct"/>
            <w:tcBorders>
              <w:top w:val="single" w:sz="4" w:space="0" w:color="auto"/>
              <w:left w:val="nil"/>
              <w:bottom w:val="single" w:sz="4" w:space="0" w:color="auto"/>
              <w:right w:val="nil"/>
            </w:tcBorders>
            <w:vAlign w:val="bottom"/>
          </w:tcPr>
          <w:p w14:paraId="1EA490A7" w14:textId="4D7FFDCB" w:rsidR="0090217A" w:rsidRPr="00587444" w:rsidRDefault="0090217A" w:rsidP="0090217A">
            <w:pPr>
              <w:tabs>
                <w:tab w:val="right" w:pos="1202"/>
              </w:tabs>
              <w:suppressAutoHyphens w:val="0"/>
              <w:autoSpaceDN/>
              <w:spacing w:line="340" w:lineRule="exact"/>
              <w:jc w:val="right"/>
              <w:outlineLvl w:val="0"/>
              <w:rPr>
                <w:rFonts w:ascii="Arial" w:eastAsia="Calibri" w:hAnsi="Arial" w:cs="Arial"/>
                <w:bCs/>
                <w:noProof/>
                <w:sz w:val="20"/>
                <w:szCs w:val="20"/>
                <w:lang w:val="en-GB"/>
              </w:rPr>
            </w:pPr>
            <w:r>
              <w:rPr>
                <w:rFonts w:ascii="Arial" w:hAnsi="Arial" w:cs="Arial"/>
                <w:bCs/>
                <w:i/>
                <w:color w:val="000000" w:themeColor="text1"/>
                <w:sz w:val="20"/>
                <w:szCs w:val="20"/>
                <w:lang w:val="hr-HR"/>
              </w:rPr>
              <w:t>911</w:t>
            </w:r>
          </w:p>
        </w:tc>
      </w:tr>
      <w:tr w:rsidR="0090217A" w:rsidRPr="00587444" w14:paraId="2023D0CE" w14:textId="77777777" w:rsidTr="00DD69E7">
        <w:trPr>
          <w:trHeight w:val="348"/>
        </w:trPr>
        <w:tc>
          <w:tcPr>
            <w:tcW w:w="2883" w:type="pct"/>
            <w:vAlign w:val="bottom"/>
          </w:tcPr>
          <w:p w14:paraId="375B2A27" w14:textId="77777777" w:rsidR="0090217A" w:rsidRPr="00587444" w:rsidRDefault="0090217A" w:rsidP="0090217A">
            <w:pPr>
              <w:tabs>
                <w:tab w:val="right" w:pos="1202"/>
              </w:tabs>
              <w:suppressAutoHyphens w:val="0"/>
              <w:autoSpaceDN/>
              <w:spacing w:line="280" w:lineRule="exact"/>
              <w:outlineLvl w:val="0"/>
              <w:rPr>
                <w:rFonts w:ascii="Arial" w:eastAsia="Calibri" w:hAnsi="Arial" w:cs="Arial"/>
                <w:b/>
                <w:bCs/>
                <w:noProof/>
                <w:sz w:val="20"/>
                <w:szCs w:val="20"/>
                <w:lang w:val="en-GB"/>
              </w:rPr>
            </w:pPr>
            <w:r w:rsidRPr="00587444">
              <w:rPr>
                <w:rFonts w:ascii="Arial" w:eastAsia="Calibri" w:hAnsi="Arial" w:cs="Arial"/>
                <w:b/>
                <w:bCs/>
                <w:noProof/>
                <w:sz w:val="20"/>
                <w:szCs w:val="20"/>
                <w:lang w:val="en-GB"/>
              </w:rPr>
              <w:t>Balance at the end of the reporting period</w:t>
            </w:r>
          </w:p>
        </w:tc>
        <w:tc>
          <w:tcPr>
            <w:tcW w:w="1059" w:type="pct"/>
            <w:tcBorders>
              <w:top w:val="single" w:sz="4" w:space="0" w:color="auto"/>
              <w:left w:val="nil"/>
              <w:bottom w:val="single" w:sz="12" w:space="0" w:color="auto"/>
              <w:right w:val="nil"/>
            </w:tcBorders>
            <w:vAlign w:val="bottom"/>
          </w:tcPr>
          <w:p w14:paraId="3F6CF522" w14:textId="5EE64433" w:rsidR="0090217A" w:rsidRPr="00587444" w:rsidRDefault="0090217A" w:rsidP="0090217A">
            <w:pPr>
              <w:tabs>
                <w:tab w:val="right" w:pos="1202"/>
              </w:tabs>
              <w:suppressAutoHyphens w:val="0"/>
              <w:autoSpaceDN/>
              <w:spacing w:line="340" w:lineRule="exact"/>
              <w:jc w:val="right"/>
              <w:outlineLvl w:val="0"/>
              <w:rPr>
                <w:rFonts w:ascii="Arial" w:eastAsia="Calibri" w:hAnsi="Arial" w:cs="Arial"/>
                <w:b/>
                <w:bCs/>
                <w:noProof/>
                <w:sz w:val="20"/>
                <w:szCs w:val="20"/>
                <w:lang w:val="en-GB"/>
              </w:rPr>
            </w:pPr>
            <w:r w:rsidRPr="000B7583">
              <w:rPr>
                <w:rFonts w:ascii="Arial" w:hAnsi="Arial" w:cs="Arial"/>
                <w:b/>
                <w:color w:val="000000" w:themeColor="text1"/>
                <w:sz w:val="20"/>
                <w:szCs w:val="20"/>
                <w:lang w:val="hr-HR"/>
              </w:rPr>
              <w:t>1</w:t>
            </w:r>
            <w:r>
              <w:rPr>
                <w:rFonts w:ascii="Arial" w:hAnsi="Arial" w:cs="Arial"/>
                <w:b/>
                <w:color w:val="000000" w:themeColor="text1"/>
                <w:sz w:val="20"/>
                <w:szCs w:val="20"/>
                <w:lang w:val="hr-HR"/>
              </w:rPr>
              <w:t>,</w:t>
            </w:r>
            <w:r w:rsidRPr="000B7583">
              <w:rPr>
                <w:rFonts w:ascii="Arial" w:hAnsi="Arial" w:cs="Arial"/>
                <w:b/>
                <w:color w:val="000000" w:themeColor="text1"/>
                <w:sz w:val="20"/>
                <w:szCs w:val="20"/>
                <w:lang w:val="hr-HR"/>
              </w:rPr>
              <w:t>837</w:t>
            </w:r>
          </w:p>
        </w:tc>
        <w:tc>
          <w:tcPr>
            <w:tcW w:w="1058" w:type="pct"/>
            <w:tcBorders>
              <w:top w:val="single" w:sz="4" w:space="0" w:color="auto"/>
              <w:left w:val="nil"/>
              <w:bottom w:val="single" w:sz="12" w:space="0" w:color="auto"/>
              <w:right w:val="nil"/>
            </w:tcBorders>
            <w:vAlign w:val="bottom"/>
          </w:tcPr>
          <w:p w14:paraId="5204E075" w14:textId="7F9F6AD3" w:rsidR="0090217A" w:rsidRPr="00587444" w:rsidRDefault="0090217A" w:rsidP="0090217A">
            <w:pPr>
              <w:tabs>
                <w:tab w:val="right" w:pos="1202"/>
              </w:tabs>
              <w:suppressAutoHyphens w:val="0"/>
              <w:autoSpaceDN/>
              <w:spacing w:line="340" w:lineRule="exact"/>
              <w:jc w:val="right"/>
              <w:outlineLvl w:val="0"/>
              <w:rPr>
                <w:rFonts w:ascii="Arial" w:eastAsia="Calibri" w:hAnsi="Arial" w:cs="Arial"/>
                <w:b/>
                <w:bCs/>
                <w:noProof/>
                <w:sz w:val="20"/>
                <w:szCs w:val="20"/>
                <w:lang w:val="en-GB"/>
              </w:rPr>
            </w:pPr>
            <w:r>
              <w:rPr>
                <w:rFonts w:ascii="Arial" w:hAnsi="Arial" w:cs="Arial"/>
                <w:b/>
                <w:color w:val="000000" w:themeColor="text1"/>
                <w:sz w:val="20"/>
                <w:szCs w:val="20"/>
                <w:lang w:val="hr-HR"/>
              </w:rPr>
              <w:t>7,638</w:t>
            </w:r>
          </w:p>
        </w:tc>
      </w:tr>
    </w:tbl>
    <w:p w14:paraId="190E42AF" w14:textId="77777777" w:rsidR="00587444" w:rsidRPr="00587444" w:rsidRDefault="00587444" w:rsidP="00587444">
      <w:pPr>
        <w:keepNext/>
        <w:suppressAutoHyphens w:val="0"/>
        <w:autoSpaceDN/>
        <w:jc w:val="both"/>
        <w:rPr>
          <w:rFonts w:ascii="Arial" w:hAnsi="Arial" w:cs="Arial"/>
          <w:bCs/>
          <w:sz w:val="20"/>
          <w:szCs w:val="20"/>
          <w:lang w:val="en-GB"/>
        </w:rPr>
      </w:pPr>
    </w:p>
    <w:p w14:paraId="5320F0DD" w14:textId="77777777" w:rsidR="00587444" w:rsidRPr="00587444" w:rsidRDefault="00587444" w:rsidP="00587444">
      <w:pPr>
        <w:keepNext/>
        <w:suppressAutoHyphens w:val="0"/>
        <w:autoSpaceDN/>
        <w:jc w:val="both"/>
        <w:rPr>
          <w:rFonts w:ascii="Arial" w:hAnsi="Arial" w:cs="Arial"/>
          <w:bCs/>
          <w:sz w:val="20"/>
          <w:szCs w:val="20"/>
          <w:lang w:val="hr-HR"/>
        </w:rPr>
      </w:pPr>
    </w:p>
    <w:p w14:paraId="31C53E74" w14:textId="2455297B" w:rsidR="00587444" w:rsidRPr="00587444" w:rsidRDefault="00587444" w:rsidP="00F36511">
      <w:pPr>
        <w:keepNext/>
        <w:suppressAutoHyphens w:val="0"/>
        <w:autoSpaceDN/>
        <w:rPr>
          <w:rFonts w:ascii="Arial" w:hAnsi="Arial" w:cs="Arial"/>
          <w:bCs/>
          <w:sz w:val="20"/>
          <w:szCs w:val="20"/>
          <w:highlight w:val="yellow"/>
          <w:lang w:val="en-GB"/>
        </w:rPr>
        <w:sectPr w:rsidR="00587444" w:rsidRPr="00587444" w:rsidSect="00D337C5">
          <w:pgSz w:w="11907" w:h="16840" w:code="9"/>
          <w:pgMar w:top="1418" w:right="1134" w:bottom="1134" w:left="1418" w:header="851" w:footer="851" w:gutter="0"/>
          <w:cols w:space="720"/>
          <w:noEndnote/>
        </w:sectPr>
      </w:pPr>
    </w:p>
    <w:p w14:paraId="76F9BEC1" w14:textId="77777777" w:rsidR="00587444" w:rsidRPr="00587444" w:rsidRDefault="00587444" w:rsidP="00587444">
      <w:pPr>
        <w:keepNext/>
        <w:tabs>
          <w:tab w:val="left" w:pos="567"/>
        </w:tabs>
        <w:suppressAutoHyphens w:val="0"/>
        <w:autoSpaceDN/>
        <w:jc w:val="both"/>
        <w:rPr>
          <w:rFonts w:ascii="Arial" w:hAnsi="Arial" w:cs="Arial"/>
          <w:b/>
          <w:bCs/>
          <w:sz w:val="20"/>
          <w:szCs w:val="20"/>
          <w:lang w:val="hr-HR"/>
        </w:rPr>
      </w:pPr>
    </w:p>
    <w:p w14:paraId="6617F16A"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hr-HR"/>
        </w:rPr>
        <w:t>14.</w:t>
      </w:r>
      <w:r w:rsidRPr="00587444">
        <w:rPr>
          <w:rFonts w:ascii="Arial" w:hAnsi="Arial" w:cs="Arial"/>
          <w:b/>
          <w:bCs/>
          <w:sz w:val="20"/>
          <w:szCs w:val="20"/>
          <w:lang w:val="hr-HR"/>
        </w:rPr>
        <w:tab/>
      </w:r>
      <w:r w:rsidRPr="00587444">
        <w:rPr>
          <w:rFonts w:ascii="Arial" w:hAnsi="Arial" w:cs="Arial"/>
          <w:b/>
          <w:bCs/>
          <w:sz w:val="20"/>
          <w:szCs w:val="20"/>
          <w:lang w:val="en-GB"/>
        </w:rPr>
        <w:t>Loans to financial institutions (continued)</w:t>
      </w:r>
    </w:p>
    <w:p w14:paraId="3F9560BA" w14:textId="77777777" w:rsidR="00587444" w:rsidRPr="00587444" w:rsidRDefault="00587444" w:rsidP="00587444">
      <w:pPr>
        <w:keepNext/>
        <w:suppressAutoHyphens w:val="0"/>
        <w:autoSpaceDN/>
        <w:jc w:val="both"/>
        <w:rPr>
          <w:rFonts w:ascii="Arial" w:hAnsi="Arial" w:cs="Arial"/>
          <w:sz w:val="20"/>
          <w:szCs w:val="20"/>
          <w:lang w:val="en-GB"/>
        </w:rPr>
      </w:pPr>
    </w:p>
    <w:p w14:paraId="60AC84A7" w14:textId="40B7D4EE" w:rsidR="00587444" w:rsidRPr="00587444" w:rsidRDefault="00587444" w:rsidP="00587444">
      <w:pPr>
        <w:tabs>
          <w:tab w:val="left" w:pos="-720"/>
        </w:tabs>
        <w:autoSpaceDN/>
        <w:rPr>
          <w:rFonts w:ascii="Arial" w:hAnsi="Arial" w:cs="Arial"/>
          <w:spacing w:val="-3"/>
          <w:sz w:val="20"/>
          <w:szCs w:val="20"/>
          <w:lang w:val="hr-HR"/>
        </w:rPr>
      </w:pPr>
      <w:r w:rsidRPr="00587444">
        <w:rPr>
          <w:rFonts w:ascii="Arial" w:hAnsi="Arial" w:cs="Arial"/>
          <w:bCs/>
          <w:sz w:val="20"/>
          <w:szCs w:val="20"/>
          <w:lang w:val="en-GB"/>
        </w:rPr>
        <w:t>Loans to financial institutions, impaired for loss allowances, by purpose of the loan program</w:t>
      </w:r>
      <w:r w:rsidR="00F43F39">
        <w:rPr>
          <w:rFonts w:ascii="Arial" w:hAnsi="Arial" w:cs="Arial"/>
          <w:bCs/>
          <w:sz w:val="20"/>
          <w:szCs w:val="20"/>
          <w:lang w:val="en-GB"/>
        </w:rPr>
        <w:t>me</w:t>
      </w:r>
      <w:r w:rsidRPr="00587444">
        <w:rPr>
          <w:rFonts w:ascii="Arial" w:hAnsi="Arial" w:cs="Arial"/>
          <w:bCs/>
          <w:sz w:val="20"/>
          <w:szCs w:val="20"/>
          <w:lang w:val="en-GB"/>
        </w:rPr>
        <w:t>s:</w:t>
      </w:r>
    </w:p>
    <w:p w14:paraId="5569E6A3" w14:textId="77777777" w:rsidR="00587444" w:rsidRPr="00587444" w:rsidRDefault="00587444" w:rsidP="00587444">
      <w:pPr>
        <w:tabs>
          <w:tab w:val="left" w:pos="-720"/>
        </w:tabs>
        <w:autoSpaceDN/>
        <w:rPr>
          <w:rFonts w:ascii="Arial" w:hAnsi="Arial" w:cs="Arial"/>
          <w:spacing w:val="-3"/>
          <w:sz w:val="20"/>
          <w:szCs w:val="20"/>
          <w:lang w:val="hr-HR"/>
        </w:rPr>
      </w:pPr>
    </w:p>
    <w:tbl>
      <w:tblPr>
        <w:tblW w:w="4773" w:type="pct"/>
        <w:tblInd w:w="142" w:type="dxa"/>
        <w:tblLayout w:type="fixed"/>
        <w:tblCellMar>
          <w:left w:w="107" w:type="dxa"/>
          <w:right w:w="107" w:type="dxa"/>
        </w:tblCellMar>
        <w:tblLook w:val="0000" w:firstRow="0" w:lastRow="0" w:firstColumn="0" w:lastColumn="0" w:noHBand="0" w:noVBand="0"/>
      </w:tblPr>
      <w:tblGrid>
        <w:gridCol w:w="5528"/>
        <w:gridCol w:w="1702"/>
        <w:gridCol w:w="1700"/>
      </w:tblGrid>
      <w:tr w:rsidR="00587444" w:rsidRPr="00587444" w14:paraId="0C8DC336" w14:textId="77777777" w:rsidTr="00885642">
        <w:trPr>
          <w:trHeight w:val="163"/>
        </w:trPr>
        <w:tc>
          <w:tcPr>
            <w:tcW w:w="3095" w:type="pct"/>
          </w:tcPr>
          <w:p w14:paraId="5AC1F19A" w14:textId="77777777" w:rsidR="00587444" w:rsidRPr="00587444" w:rsidRDefault="00587444" w:rsidP="00587444">
            <w:pPr>
              <w:tabs>
                <w:tab w:val="left" w:pos="-720"/>
              </w:tabs>
              <w:autoSpaceDN/>
              <w:ind w:firstLine="35"/>
              <w:rPr>
                <w:rFonts w:ascii="Arial" w:hAnsi="Arial" w:cs="Arial"/>
                <w:spacing w:val="-3"/>
                <w:sz w:val="20"/>
                <w:szCs w:val="20"/>
                <w:lang w:val="hr-HR"/>
              </w:rPr>
            </w:pPr>
          </w:p>
        </w:tc>
        <w:tc>
          <w:tcPr>
            <w:tcW w:w="1905" w:type="pct"/>
            <w:gridSpan w:val="2"/>
            <w:vAlign w:val="bottom"/>
          </w:tcPr>
          <w:p w14:paraId="5D5E7A7C" w14:textId="77777777" w:rsidR="00587444" w:rsidRPr="00885642"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14" w:name="_Toc4058532"/>
            <w:r w:rsidRPr="00885642">
              <w:rPr>
                <w:rFonts w:ascii="Arial" w:hAnsi="Arial" w:cs="Arial"/>
                <w:b/>
                <w:sz w:val="20"/>
                <w:szCs w:val="20"/>
                <w:lang w:val="hr-HR"/>
              </w:rPr>
              <w:t>Group and Bank</w:t>
            </w:r>
            <w:bookmarkEnd w:id="514"/>
          </w:p>
        </w:tc>
      </w:tr>
      <w:tr w:rsidR="00587444" w:rsidRPr="00587444" w14:paraId="0C043177" w14:textId="77777777" w:rsidTr="00885642">
        <w:trPr>
          <w:trHeight w:val="163"/>
        </w:trPr>
        <w:tc>
          <w:tcPr>
            <w:tcW w:w="3095" w:type="pct"/>
          </w:tcPr>
          <w:p w14:paraId="3586B221" w14:textId="77777777" w:rsidR="00587444" w:rsidRPr="00587444" w:rsidRDefault="00587444" w:rsidP="00587444">
            <w:pPr>
              <w:tabs>
                <w:tab w:val="left" w:pos="-720"/>
              </w:tabs>
              <w:autoSpaceDN/>
              <w:ind w:firstLine="35"/>
              <w:rPr>
                <w:rFonts w:ascii="Arial" w:hAnsi="Arial" w:cs="Arial"/>
                <w:spacing w:val="-3"/>
                <w:sz w:val="20"/>
                <w:szCs w:val="20"/>
                <w:lang w:val="en-GB"/>
              </w:rPr>
            </w:pPr>
          </w:p>
        </w:tc>
        <w:tc>
          <w:tcPr>
            <w:tcW w:w="953" w:type="pct"/>
            <w:vAlign w:val="bottom"/>
          </w:tcPr>
          <w:p w14:paraId="0B6C68B8" w14:textId="07EAC217" w:rsidR="00587444" w:rsidRPr="00885642"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15" w:name="_Toc4058533"/>
            <w:r w:rsidRPr="00885642">
              <w:rPr>
                <w:rFonts w:ascii="Arial" w:hAnsi="Arial" w:cs="Arial"/>
                <w:b/>
                <w:sz w:val="20"/>
                <w:szCs w:val="20"/>
                <w:lang w:val="hr-HR"/>
              </w:rPr>
              <w:t xml:space="preserve">31 December </w:t>
            </w:r>
            <w:bookmarkEnd w:id="515"/>
            <w:r w:rsidRPr="00885642">
              <w:rPr>
                <w:rFonts w:ascii="Arial" w:hAnsi="Arial" w:cs="Arial"/>
                <w:b/>
                <w:sz w:val="20"/>
                <w:szCs w:val="20"/>
                <w:lang w:val="hr-HR"/>
              </w:rPr>
              <w:t>202</w:t>
            </w:r>
            <w:r w:rsidR="00192EEB">
              <w:rPr>
                <w:rFonts w:ascii="Arial" w:hAnsi="Arial" w:cs="Arial"/>
                <w:b/>
                <w:sz w:val="20"/>
                <w:szCs w:val="20"/>
                <w:lang w:val="hr-HR"/>
              </w:rPr>
              <w:t>5</w:t>
            </w:r>
          </w:p>
        </w:tc>
        <w:tc>
          <w:tcPr>
            <w:tcW w:w="952" w:type="pct"/>
            <w:vAlign w:val="bottom"/>
          </w:tcPr>
          <w:p w14:paraId="58FA0E51" w14:textId="26FA28F8" w:rsidR="00587444" w:rsidRPr="00885642"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16" w:name="_Toc4058534"/>
            <w:r w:rsidRPr="00885642">
              <w:rPr>
                <w:rFonts w:ascii="Arial" w:hAnsi="Arial" w:cs="Arial"/>
                <w:b/>
                <w:sz w:val="20"/>
                <w:szCs w:val="20"/>
                <w:lang w:val="hr-HR"/>
              </w:rPr>
              <w:t xml:space="preserve">31 December </w:t>
            </w:r>
            <w:bookmarkEnd w:id="516"/>
            <w:r w:rsidRPr="00885642">
              <w:rPr>
                <w:rFonts w:ascii="Arial" w:hAnsi="Arial" w:cs="Arial"/>
                <w:b/>
                <w:sz w:val="20"/>
                <w:szCs w:val="20"/>
                <w:lang w:val="hr-HR"/>
              </w:rPr>
              <w:t>20</w:t>
            </w:r>
            <w:r w:rsidR="00192EEB">
              <w:rPr>
                <w:rFonts w:ascii="Arial" w:hAnsi="Arial" w:cs="Arial"/>
                <w:b/>
                <w:sz w:val="20"/>
                <w:szCs w:val="20"/>
                <w:lang w:val="hr-HR"/>
              </w:rPr>
              <w:t>24</w:t>
            </w:r>
          </w:p>
        </w:tc>
      </w:tr>
      <w:tr w:rsidR="009D41AC" w:rsidRPr="00587444" w14:paraId="6D1B6EEB" w14:textId="77777777" w:rsidTr="00885642">
        <w:trPr>
          <w:trHeight w:val="153"/>
        </w:trPr>
        <w:tc>
          <w:tcPr>
            <w:tcW w:w="3095" w:type="pct"/>
          </w:tcPr>
          <w:p w14:paraId="17EA5542" w14:textId="77777777" w:rsidR="009D41AC" w:rsidRPr="00587444" w:rsidRDefault="009D41AC" w:rsidP="009D41AC">
            <w:pPr>
              <w:tabs>
                <w:tab w:val="left" w:pos="-720"/>
              </w:tabs>
              <w:autoSpaceDN/>
              <w:ind w:firstLine="35"/>
              <w:rPr>
                <w:rFonts w:ascii="Arial" w:hAnsi="Arial" w:cs="Arial"/>
                <w:spacing w:val="-3"/>
                <w:sz w:val="20"/>
                <w:szCs w:val="20"/>
                <w:lang w:val="en-GB"/>
              </w:rPr>
            </w:pPr>
          </w:p>
        </w:tc>
        <w:tc>
          <w:tcPr>
            <w:tcW w:w="953" w:type="pct"/>
            <w:vAlign w:val="bottom"/>
          </w:tcPr>
          <w:p w14:paraId="13D59334" w14:textId="2EF83647" w:rsidR="009D41AC" w:rsidRPr="00885642" w:rsidRDefault="009D41AC" w:rsidP="009D41AC">
            <w:pPr>
              <w:tabs>
                <w:tab w:val="right" w:pos="1202"/>
              </w:tabs>
              <w:suppressAutoHyphens w:val="0"/>
              <w:autoSpaceDN/>
              <w:spacing w:line="240" w:lineRule="atLeast"/>
              <w:jc w:val="right"/>
              <w:outlineLvl w:val="0"/>
              <w:rPr>
                <w:rFonts w:ascii="Arial" w:hAnsi="Arial" w:cs="Arial"/>
                <w:b/>
                <w:sz w:val="20"/>
                <w:szCs w:val="20"/>
                <w:lang w:val="en-GB"/>
              </w:rPr>
            </w:pPr>
            <w:bookmarkStart w:id="517" w:name="_Toc4058535"/>
            <w:r w:rsidRPr="00885642">
              <w:rPr>
                <w:rFonts w:ascii="Arial" w:hAnsi="Arial" w:cs="Arial"/>
                <w:b/>
                <w:sz w:val="20"/>
                <w:szCs w:val="20"/>
                <w:lang w:val="en-GB"/>
              </w:rPr>
              <w:t>EUR ‘000</w:t>
            </w:r>
            <w:bookmarkEnd w:id="517"/>
          </w:p>
        </w:tc>
        <w:tc>
          <w:tcPr>
            <w:tcW w:w="952" w:type="pct"/>
            <w:vAlign w:val="bottom"/>
          </w:tcPr>
          <w:p w14:paraId="037CFDA6" w14:textId="3D3CBBB3" w:rsidR="009D41AC" w:rsidRPr="00885642" w:rsidRDefault="009D41AC" w:rsidP="009D41AC">
            <w:pPr>
              <w:tabs>
                <w:tab w:val="right" w:pos="1202"/>
              </w:tabs>
              <w:suppressAutoHyphens w:val="0"/>
              <w:autoSpaceDN/>
              <w:spacing w:line="240" w:lineRule="atLeast"/>
              <w:jc w:val="right"/>
              <w:outlineLvl w:val="0"/>
              <w:rPr>
                <w:rFonts w:ascii="Arial" w:hAnsi="Arial" w:cs="Arial"/>
                <w:b/>
                <w:sz w:val="20"/>
                <w:szCs w:val="20"/>
                <w:lang w:val="en-GB"/>
              </w:rPr>
            </w:pPr>
            <w:r w:rsidRPr="00885642">
              <w:rPr>
                <w:rFonts w:ascii="Arial" w:hAnsi="Arial" w:cs="Arial"/>
                <w:b/>
                <w:sz w:val="20"/>
                <w:szCs w:val="20"/>
                <w:lang w:val="en-GB"/>
              </w:rPr>
              <w:t>EUR ‘000</w:t>
            </w:r>
          </w:p>
        </w:tc>
      </w:tr>
      <w:tr w:rsidR="009D41AC" w:rsidRPr="00587444" w14:paraId="24046C9C" w14:textId="77777777" w:rsidTr="00885642">
        <w:trPr>
          <w:trHeight w:val="128"/>
        </w:trPr>
        <w:tc>
          <w:tcPr>
            <w:tcW w:w="3095" w:type="pct"/>
          </w:tcPr>
          <w:p w14:paraId="507B0E41" w14:textId="77777777" w:rsidR="009D41AC" w:rsidRPr="00587444" w:rsidRDefault="009D41AC" w:rsidP="009D41AC">
            <w:pPr>
              <w:tabs>
                <w:tab w:val="left" w:pos="-720"/>
              </w:tabs>
              <w:autoSpaceDN/>
              <w:ind w:firstLine="35"/>
              <w:rPr>
                <w:rFonts w:ascii="Arial" w:hAnsi="Arial" w:cs="Arial"/>
                <w:spacing w:val="-3"/>
                <w:sz w:val="20"/>
                <w:szCs w:val="20"/>
                <w:lang w:val="en-GB"/>
              </w:rPr>
            </w:pPr>
          </w:p>
        </w:tc>
        <w:tc>
          <w:tcPr>
            <w:tcW w:w="953" w:type="pct"/>
            <w:vAlign w:val="bottom"/>
          </w:tcPr>
          <w:p w14:paraId="1BDEA836" w14:textId="77777777" w:rsidR="009D41AC" w:rsidRPr="00885642" w:rsidRDefault="009D41AC" w:rsidP="009D41AC">
            <w:pPr>
              <w:tabs>
                <w:tab w:val="left" w:pos="-720"/>
              </w:tabs>
              <w:autoSpaceDN/>
              <w:jc w:val="right"/>
              <w:rPr>
                <w:rFonts w:ascii="Arial" w:hAnsi="Arial" w:cs="Arial"/>
                <w:b/>
                <w:spacing w:val="-3"/>
                <w:sz w:val="20"/>
                <w:szCs w:val="20"/>
                <w:lang w:val="en-GB"/>
              </w:rPr>
            </w:pPr>
          </w:p>
        </w:tc>
        <w:tc>
          <w:tcPr>
            <w:tcW w:w="952" w:type="pct"/>
            <w:vAlign w:val="bottom"/>
          </w:tcPr>
          <w:p w14:paraId="47E7D5DD" w14:textId="77777777" w:rsidR="009D41AC" w:rsidRPr="00885642" w:rsidRDefault="009D41AC" w:rsidP="009D41AC">
            <w:pPr>
              <w:tabs>
                <w:tab w:val="left" w:pos="-720"/>
              </w:tabs>
              <w:autoSpaceDN/>
              <w:jc w:val="right"/>
              <w:rPr>
                <w:rFonts w:ascii="Arial" w:hAnsi="Arial" w:cs="Arial"/>
                <w:b/>
                <w:spacing w:val="-3"/>
                <w:sz w:val="20"/>
                <w:szCs w:val="20"/>
                <w:lang w:val="en-GB"/>
              </w:rPr>
            </w:pPr>
          </w:p>
        </w:tc>
      </w:tr>
      <w:tr w:rsidR="0090217A" w:rsidRPr="00587444" w14:paraId="3717ADC3" w14:textId="77777777" w:rsidTr="00885642">
        <w:tc>
          <w:tcPr>
            <w:tcW w:w="3095" w:type="pct"/>
            <w:vAlign w:val="bottom"/>
          </w:tcPr>
          <w:p w14:paraId="58C750AC" w14:textId="77777777" w:rsidR="0090217A" w:rsidRPr="00587444" w:rsidRDefault="0090217A" w:rsidP="0090217A">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EU Projects</w:t>
            </w:r>
          </w:p>
        </w:tc>
        <w:tc>
          <w:tcPr>
            <w:tcW w:w="953" w:type="pct"/>
            <w:tcBorders>
              <w:top w:val="nil"/>
              <w:left w:val="nil"/>
              <w:bottom w:val="nil"/>
              <w:right w:val="nil"/>
            </w:tcBorders>
            <w:vAlign w:val="bottom"/>
          </w:tcPr>
          <w:p w14:paraId="716EB292" w14:textId="2B617AFC" w:rsidR="0090217A" w:rsidRPr="0090217A" w:rsidRDefault="0090217A" w:rsidP="0090217A">
            <w:pPr>
              <w:tabs>
                <w:tab w:val="right" w:pos="1202"/>
              </w:tabs>
              <w:suppressAutoHyphens w:val="0"/>
              <w:autoSpaceDN/>
              <w:spacing w:line="301" w:lineRule="exact"/>
              <w:jc w:val="right"/>
              <w:outlineLvl w:val="0"/>
              <w:rPr>
                <w:rFonts w:ascii="Arial" w:hAnsi="Arial" w:cs="Arial"/>
                <w:color w:val="000000" w:themeColor="text1"/>
                <w:sz w:val="20"/>
                <w:lang w:val="hr-HR"/>
              </w:rPr>
            </w:pPr>
            <w:r w:rsidRPr="0090217A">
              <w:rPr>
                <w:rFonts w:ascii="Arial" w:hAnsi="Arial" w:cs="Arial"/>
                <w:sz w:val="20"/>
              </w:rPr>
              <w:t xml:space="preserve"> 52,045 </w:t>
            </w:r>
          </w:p>
        </w:tc>
        <w:tc>
          <w:tcPr>
            <w:tcW w:w="952" w:type="pct"/>
            <w:tcBorders>
              <w:top w:val="nil"/>
              <w:left w:val="nil"/>
              <w:bottom w:val="nil"/>
              <w:right w:val="nil"/>
            </w:tcBorders>
            <w:vAlign w:val="bottom"/>
          </w:tcPr>
          <w:p w14:paraId="3EC56DF2" w14:textId="4FF26248" w:rsidR="0090217A" w:rsidRPr="00885642" w:rsidRDefault="0090217A" w:rsidP="0090217A">
            <w:pPr>
              <w:tabs>
                <w:tab w:val="right" w:pos="1202"/>
              </w:tabs>
              <w:suppressAutoHyphens w:val="0"/>
              <w:autoSpaceDN/>
              <w:spacing w:line="301" w:lineRule="exact"/>
              <w:jc w:val="right"/>
              <w:outlineLvl w:val="0"/>
              <w:rPr>
                <w:rFonts w:ascii="Arial" w:hAnsi="Arial" w:cs="Arial"/>
                <w:color w:val="000000"/>
                <w:sz w:val="20"/>
                <w:szCs w:val="20"/>
                <w:lang w:val="hr-HR"/>
              </w:rPr>
            </w:pPr>
            <w:r w:rsidRPr="00885642">
              <w:rPr>
                <w:rFonts w:ascii="Arial" w:hAnsi="Arial" w:cs="Arial"/>
                <w:sz w:val="20"/>
              </w:rPr>
              <w:t xml:space="preserve"> 52</w:t>
            </w:r>
            <w:r>
              <w:rPr>
                <w:rFonts w:ascii="Arial" w:hAnsi="Arial" w:cs="Arial"/>
                <w:sz w:val="20"/>
              </w:rPr>
              <w:t>,</w:t>
            </w:r>
            <w:r w:rsidRPr="00885642">
              <w:rPr>
                <w:rFonts w:ascii="Arial" w:hAnsi="Arial" w:cs="Arial"/>
                <w:sz w:val="20"/>
              </w:rPr>
              <w:t xml:space="preserve">086 </w:t>
            </w:r>
          </w:p>
        </w:tc>
      </w:tr>
      <w:tr w:rsidR="0090217A" w:rsidRPr="00587444" w14:paraId="5A7334FC" w14:textId="77777777" w:rsidTr="00885642">
        <w:tc>
          <w:tcPr>
            <w:tcW w:w="3095" w:type="pct"/>
            <w:vAlign w:val="bottom"/>
          </w:tcPr>
          <w:p w14:paraId="2271EB4E" w14:textId="77777777" w:rsidR="0090217A" w:rsidRPr="00587444" w:rsidRDefault="0090217A" w:rsidP="0090217A">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Financial Restructuring</w:t>
            </w:r>
          </w:p>
        </w:tc>
        <w:tc>
          <w:tcPr>
            <w:tcW w:w="953" w:type="pct"/>
            <w:tcBorders>
              <w:top w:val="nil"/>
              <w:left w:val="nil"/>
              <w:bottom w:val="nil"/>
              <w:right w:val="nil"/>
            </w:tcBorders>
            <w:vAlign w:val="bottom"/>
          </w:tcPr>
          <w:p w14:paraId="075CE488" w14:textId="55B7D16A" w:rsidR="0090217A" w:rsidRPr="0090217A" w:rsidRDefault="0090217A" w:rsidP="0090217A">
            <w:pPr>
              <w:tabs>
                <w:tab w:val="right" w:pos="1202"/>
              </w:tabs>
              <w:suppressAutoHyphens w:val="0"/>
              <w:autoSpaceDN/>
              <w:spacing w:line="301" w:lineRule="exact"/>
              <w:jc w:val="right"/>
              <w:outlineLvl w:val="0"/>
              <w:rPr>
                <w:rFonts w:ascii="Arial" w:hAnsi="Arial" w:cs="Arial"/>
                <w:color w:val="000000" w:themeColor="text1"/>
                <w:sz w:val="20"/>
                <w:lang w:val="hr-HR"/>
              </w:rPr>
            </w:pPr>
            <w:r w:rsidRPr="0090217A">
              <w:rPr>
                <w:rFonts w:ascii="Arial" w:hAnsi="Arial" w:cs="Arial"/>
                <w:sz w:val="20"/>
              </w:rPr>
              <w:t xml:space="preserve"> 5,169 </w:t>
            </w:r>
          </w:p>
        </w:tc>
        <w:tc>
          <w:tcPr>
            <w:tcW w:w="952" w:type="pct"/>
            <w:tcBorders>
              <w:top w:val="nil"/>
              <w:left w:val="nil"/>
              <w:bottom w:val="nil"/>
              <w:right w:val="nil"/>
            </w:tcBorders>
            <w:vAlign w:val="bottom"/>
          </w:tcPr>
          <w:p w14:paraId="11B7FD0A" w14:textId="4C0E6103" w:rsidR="0090217A" w:rsidRPr="00885642" w:rsidRDefault="0090217A" w:rsidP="0090217A">
            <w:pPr>
              <w:tabs>
                <w:tab w:val="right" w:pos="1202"/>
              </w:tabs>
              <w:suppressAutoHyphens w:val="0"/>
              <w:autoSpaceDN/>
              <w:spacing w:line="301" w:lineRule="exact"/>
              <w:jc w:val="right"/>
              <w:outlineLvl w:val="0"/>
              <w:rPr>
                <w:rFonts w:ascii="Arial" w:hAnsi="Arial" w:cs="Arial"/>
                <w:color w:val="000000"/>
                <w:sz w:val="20"/>
                <w:szCs w:val="20"/>
                <w:lang w:val="hr-HR"/>
              </w:rPr>
            </w:pPr>
            <w:r w:rsidRPr="00885642">
              <w:rPr>
                <w:rFonts w:ascii="Arial" w:hAnsi="Arial" w:cs="Arial"/>
                <w:sz w:val="20"/>
              </w:rPr>
              <w:t xml:space="preserve"> 4</w:t>
            </w:r>
            <w:r>
              <w:rPr>
                <w:rFonts w:ascii="Arial" w:hAnsi="Arial" w:cs="Arial"/>
                <w:sz w:val="20"/>
              </w:rPr>
              <w:t>,</w:t>
            </w:r>
            <w:r w:rsidRPr="00885642">
              <w:rPr>
                <w:rFonts w:ascii="Arial" w:hAnsi="Arial" w:cs="Arial"/>
                <w:sz w:val="20"/>
              </w:rPr>
              <w:t xml:space="preserve">602 </w:t>
            </w:r>
          </w:p>
        </w:tc>
      </w:tr>
      <w:tr w:rsidR="0090217A" w:rsidRPr="00587444" w14:paraId="12B4D411" w14:textId="77777777" w:rsidTr="00885642">
        <w:tc>
          <w:tcPr>
            <w:tcW w:w="3095" w:type="pct"/>
            <w:vAlign w:val="bottom"/>
          </w:tcPr>
          <w:p w14:paraId="10C484E9" w14:textId="77777777" w:rsidR="0090217A" w:rsidRPr="00587444" w:rsidRDefault="0090217A" w:rsidP="0090217A">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Pre-Export Finance</w:t>
            </w:r>
          </w:p>
        </w:tc>
        <w:tc>
          <w:tcPr>
            <w:tcW w:w="953" w:type="pct"/>
            <w:tcBorders>
              <w:top w:val="nil"/>
              <w:left w:val="nil"/>
              <w:bottom w:val="nil"/>
              <w:right w:val="nil"/>
            </w:tcBorders>
            <w:vAlign w:val="bottom"/>
          </w:tcPr>
          <w:p w14:paraId="5E2B9E8F" w14:textId="07E9AE5F" w:rsidR="0090217A" w:rsidRPr="0090217A" w:rsidRDefault="0090217A" w:rsidP="0090217A">
            <w:pPr>
              <w:tabs>
                <w:tab w:val="right" w:pos="1202"/>
              </w:tabs>
              <w:suppressAutoHyphens w:val="0"/>
              <w:autoSpaceDN/>
              <w:spacing w:line="301" w:lineRule="exact"/>
              <w:jc w:val="right"/>
              <w:outlineLvl w:val="0"/>
              <w:rPr>
                <w:rFonts w:ascii="Arial" w:hAnsi="Arial" w:cs="Arial"/>
                <w:color w:val="000000" w:themeColor="text1"/>
                <w:sz w:val="20"/>
                <w:lang w:val="hr-HR"/>
              </w:rPr>
            </w:pPr>
            <w:r w:rsidRPr="0090217A">
              <w:rPr>
                <w:rFonts w:ascii="Arial" w:hAnsi="Arial" w:cs="Arial"/>
                <w:sz w:val="20"/>
              </w:rPr>
              <w:t xml:space="preserve"> 135 </w:t>
            </w:r>
          </w:p>
        </w:tc>
        <w:tc>
          <w:tcPr>
            <w:tcW w:w="952" w:type="pct"/>
            <w:tcBorders>
              <w:top w:val="nil"/>
              <w:left w:val="nil"/>
              <w:bottom w:val="nil"/>
              <w:right w:val="nil"/>
            </w:tcBorders>
            <w:vAlign w:val="bottom"/>
          </w:tcPr>
          <w:p w14:paraId="4A6EAB77" w14:textId="1ECF2322" w:rsidR="0090217A" w:rsidRPr="00885642" w:rsidRDefault="0090217A" w:rsidP="0090217A">
            <w:pPr>
              <w:tabs>
                <w:tab w:val="right" w:pos="1202"/>
              </w:tabs>
              <w:suppressAutoHyphens w:val="0"/>
              <w:autoSpaceDN/>
              <w:spacing w:line="301" w:lineRule="exact"/>
              <w:jc w:val="right"/>
              <w:outlineLvl w:val="0"/>
              <w:rPr>
                <w:rFonts w:ascii="Arial" w:hAnsi="Arial" w:cs="Arial"/>
                <w:color w:val="000000"/>
                <w:sz w:val="20"/>
                <w:szCs w:val="20"/>
                <w:lang w:val="hr-HR"/>
              </w:rPr>
            </w:pPr>
            <w:r w:rsidRPr="00885642">
              <w:rPr>
                <w:rFonts w:ascii="Arial" w:hAnsi="Arial" w:cs="Arial"/>
                <w:sz w:val="20"/>
              </w:rPr>
              <w:t xml:space="preserve"> 135 </w:t>
            </w:r>
          </w:p>
        </w:tc>
      </w:tr>
      <w:tr w:rsidR="0090217A" w:rsidRPr="00587444" w14:paraId="325D16EA" w14:textId="77777777" w:rsidTr="00885642">
        <w:tc>
          <w:tcPr>
            <w:tcW w:w="3095" w:type="pct"/>
            <w:vAlign w:val="bottom"/>
          </w:tcPr>
          <w:p w14:paraId="3E384FDE" w14:textId="77777777" w:rsidR="0090217A" w:rsidRPr="00587444" w:rsidRDefault="0090217A" w:rsidP="0090217A">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Public Sector Investment</w:t>
            </w:r>
          </w:p>
        </w:tc>
        <w:tc>
          <w:tcPr>
            <w:tcW w:w="953" w:type="pct"/>
            <w:tcBorders>
              <w:top w:val="nil"/>
              <w:left w:val="nil"/>
              <w:bottom w:val="nil"/>
              <w:right w:val="nil"/>
            </w:tcBorders>
            <w:vAlign w:val="bottom"/>
          </w:tcPr>
          <w:p w14:paraId="115CBA43" w14:textId="2AD32457" w:rsidR="0090217A" w:rsidRPr="0090217A" w:rsidRDefault="0090217A" w:rsidP="0090217A">
            <w:pPr>
              <w:tabs>
                <w:tab w:val="right" w:pos="1202"/>
              </w:tabs>
              <w:suppressAutoHyphens w:val="0"/>
              <w:autoSpaceDN/>
              <w:spacing w:line="301" w:lineRule="exact"/>
              <w:jc w:val="right"/>
              <w:outlineLvl w:val="0"/>
              <w:rPr>
                <w:rFonts w:ascii="Arial" w:hAnsi="Arial" w:cs="Arial"/>
                <w:color w:val="000000" w:themeColor="text1"/>
                <w:sz w:val="20"/>
                <w:lang w:val="hr-HR"/>
              </w:rPr>
            </w:pPr>
            <w:r w:rsidRPr="0090217A">
              <w:rPr>
                <w:rFonts w:ascii="Arial" w:hAnsi="Arial" w:cs="Arial"/>
                <w:sz w:val="20"/>
              </w:rPr>
              <w:t xml:space="preserve"> 235,196 </w:t>
            </w:r>
          </w:p>
        </w:tc>
        <w:tc>
          <w:tcPr>
            <w:tcW w:w="952" w:type="pct"/>
            <w:tcBorders>
              <w:top w:val="nil"/>
              <w:left w:val="nil"/>
              <w:bottom w:val="nil"/>
              <w:right w:val="nil"/>
            </w:tcBorders>
            <w:vAlign w:val="bottom"/>
          </w:tcPr>
          <w:p w14:paraId="2D62622D" w14:textId="4FA08C4A" w:rsidR="0090217A" w:rsidRPr="00885642" w:rsidRDefault="0090217A" w:rsidP="0090217A">
            <w:pPr>
              <w:tabs>
                <w:tab w:val="right" w:pos="1202"/>
              </w:tabs>
              <w:suppressAutoHyphens w:val="0"/>
              <w:autoSpaceDN/>
              <w:spacing w:line="301" w:lineRule="exact"/>
              <w:jc w:val="right"/>
              <w:outlineLvl w:val="0"/>
              <w:rPr>
                <w:rFonts w:ascii="Arial" w:hAnsi="Arial" w:cs="Arial"/>
                <w:color w:val="000000"/>
                <w:sz w:val="20"/>
                <w:szCs w:val="20"/>
                <w:lang w:val="hr-HR"/>
              </w:rPr>
            </w:pPr>
            <w:r w:rsidRPr="00885642">
              <w:rPr>
                <w:rFonts w:ascii="Arial" w:hAnsi="Arial" w:cs="Arial"/>
                <w:sz w:val="20"/>
              </w:rPr>
              <w:t xml:space="preserve"> 190</w:t>
            </w:r>
            <w:r>
              <w:rPr>
                <w:rFonts w:ascii="Arial" w:hAnsi="Arial" w:cs="Arial"/>
                <w:sz w:val="20"/>
              </w:rPr>
              <w:t>,</w:t>
            </w:r>
            <w:r w:rsidRPr="00885642">
              <w:rPr>
                <w:rFonts w:ascii="Arial" w:hAnsi="Arial" w:cs="Arial"/>
                <w:sz w:val="20"/>
              </w:rPr>
              <w:t xml:space="preserve">432 </w:t>
            </w:r>
          </w:p>
        </w:tc>
      </w:tr>
      <w:tr w:rsidR="0090217A" w:rsidRPr="00587444" w14:paraId="2EE95D92" w14:textId="77777777" w:rsidTr="00885642">
        <w:tc>
          <w:tcPr>
            <w:tcW w:w="3095" w:type="pct"/>
            <w:vAlign w:val="bottom"/>
          </w:tcPr>
          <w:p w14:paraId="3844DC2F" w14:textId="77777777" w:rsidR="0090217A" w:rsidRPr="00587444" w:rsidRDefault="0090217A" w:rsidP="0090217A">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Private Sector Investment</w:t>
            </w:r>
          </w:p>
        </w:tc>
        <w:tc>
          <w:tcPr>
            <w:tcW w:w="953" w:type="pct"/>
            <w:tcBorders>
              <w:top w:val="nil"/>
              <w:left w:val="nil"/>
              <w:bottom w:val="nil"/>
              <w:right w:val="nil"/>
            </w:tcBorders>
            <w:vAlign w:val="bottom"/>
          </w:tcPr>
          <w:p w14:paraId="44BFD45C" w14:textId="0125EF6E" w:rsidR="0090217A" w:rsidRPr="0090217A" w:rsidRDefault="0090217A" w:rsidP="0090217A">
            <w:pPr>
              <w:tabs>
                <w:tab w:val="right" w:pos="1202"/>
              </w:tabs>
              <w:suppressAutoHyphens w:val="0"/>
              <w:autoSpaceDN/>
              <w:spacing w:line="301" w:lineRule="exact"/>
              <w:jc w:val="right"/>
              <w:outlineLvl w:val="0"/>
              <w:rPr>
                <w:rFonts w:ascii="Arial" w:hAnsi="Arial" w:cs="Arial"/>
                <w:color w:val="000000" w:themeColor="text1"/>
                <w:sz w:val="20"/>
                <w:lang w:val="hr-HR"/>
              </w:rPr>
            </w:pPr>
            <w:r w:rsidRPr="0090217A">
              <w:rPr>
                <w:rFonts w:ascii="Arial" w:hAnsi="Arial" w:cs="Arial"/>
                <w:sz w:val="20"/>
              </w:rPr>
              <w:t xml:space="preserve"> 231,570 </w:t>
            </w:r>
          </w:p>
        </w:tc>
        <w:tc>
          <w:tcPr>
            <w:tcW w:w="952" w:type="pct"/>
            <w:tcBorders>
              <w:top w:val="nil"/>
              <w:left w:val="nil"/>
              <w:bottom w:val="nil"/>
              <w:right w:val="nil"/>
            </w:tcBorders>
            <w:vAlign w:val="bottom"/>
          </w:tcPr>
          <w:p w14:paraId="0E42ACBC" w14:textId="02D310A4" w:rsidR="0090217A" w:rsidRPr="00885642" w:rsidRDefault="0090217A" w:rsidP="0090217A">
            <w:pPr>
              <w:tabs>
                <w:tab w:val="right" w:pos="1202"/>
              </w:tabs>
              <w:suppressAutoHyphens w:val="0"/>
              <w:autoSpaceDN/>
              <w:spacing w:line="301" w:lineRule="exact"/>
              <w:jc w:val="right"/>
              <w:outlineLvl w:val="0"/>
              <w:rPr>
                <w:rFonts w:ascii="Arial" w:hAnsi="Arial" w:cs="Arial"/>
                <w:color w:val="000000"/>
                <w:sz w:val="20"/>
                <w:szCs w:val="20"/>
                <w:lang w:val="hr-HR"/>
              </w:rPr>
            </w:pPr>
            <w:r w:rsidRPr="00885642">
              <w:rPr>
                <w:rFonts w:ascii="Arial" w:hAnsi="Arial" w:cs="Arial"/>
                <w:sz w:val="20"/>
              </w:rPr>
              <w:t xml:space="preserve"> 201</w:t>
            </w:r>
            <w:r>
              <w:rPr>
                <w:rFonts w:ascii="Arial" w:hAnsi="Arial" w:cs="Arial"/>
                <w:sz w:val="20"/>
              </w:rPr>
              <w:t>,</w:t>
            </w:r>
            <w:r w:rsidRPr="00885642">
              <w:rPr>
                <w:rFonts w:ascii="Arial" w:hAnsi="Arial" w:cs="Arial"/>
                <w:sz w:val="20"/>
              </w:rPr>
              <w:t xml:space="preserve">756 </w:t>
            </w:r>
          </w:p>
        </w:tc>
      </w:tr>
      <w:tr w:rsidR="0090217A" w:rsidRPr="00587444" w14:paraId="5B991633" w14:textId="77777777" w:rsidTr="00885642">
        <w:tc>
          <w:tcPr>
            <w:tcW w:w="3095" w:type="pct"/>
            <w:vAlign w:val="bottom"/>
          </w:tcPr>
          <w:p w14:paraId="49B7897F" w14:textId="77777777" w:rsidR="0090217A" w:rsidRPr="00587444" w:rsidRDefault="0090217A" w:rsidP="0090217A">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Youth, Female, Start-up Entrepreneurship</w:t>
            </w:r>
          </w:p>
        </w:tc>
        <w:tc>
          <w:tcPr>
            <w:tcW w:w="953" w:type="pct"/>
            <w:tcBorders>
              <w:top w:val="nil"/>
              <w:left w:val="nil"/>
              <w:bottom w:val="nil"/>
              <w:right w:val="nil"/>
            </w:tcBorders>
            <w:vAlign w:val="bottom"/>
          </w:tcPr>
          <w:p w14:paraId="2122B6B6" w14:textId="275F0FED" w:rsidR="0090217A" w:rsidRPr="0090217A" w:rsidRDefault="0090217A" w:rsidP="0090217A">
            <w:pPr>
              <w:tabs>
                <w:tab w:val="right" w:pos="1202"/>
              </w:tabs>
              <w:suppressAutoHyphens w:val="0"/>
              <w:autoSpaceDN/>
              <w:spacing w:line="301" w:lineRule="exact"/>
              <w:jc w:val="right"/>
              <w:outlineLvl w:val="0"/>
              <w:rPr>
                <w:rFonts w:ascii="Arial" w:hAnsi="Arial" w:cs="Arial"/>
                <w:color w:val="000000" w:themeColor="text1"/>
                <w:sz w:val="20"/>
                <w:lang w:val="hr-HR"/>
              </w:rPr>
            </w:pPr>
            <w:r w:rsidRPr="0090217A">
              <w:rPr>
                <w:rFonts w:ascii="Arial" w:hAnsi="Arial" w:cs="Arial"/>
                <w:sz w:val="20"/>
              </w:rPr>
              <w:t xml:space="preserve"> 20,027 </w:t>
            </w:r>
          </w:p>
        </w:tc>
        <w:tc>
          <w:tcPr>
            <w:tcW w:w="952" w:type="pct"/>
            <w:tcBorders>
              <w:top w:val="nil"/>
              <w:left w:val="nil"/>
              <w:bottom w:val="nil"/>
              <w:right w:val="nil"/>
            </w:tcBorders>
            <w:vAlign w:val="bottom"/>
          </w:tcPr>
          <w:p w14:paraId="4BC83B55" w14:textId="77DCA617" w:rsidR="0090217A" w:rsidRPr="00885642" w:rsidRDefault="0090217A" w:rsidP="0090217A">
            <w:pPr>
              <w:tabs>
                <w:tab w:val="right" w:pos="1202"/>
              </w:tabs>
              <w:suppressAutoHyphens w:val="0"/>
              <w:autoSpaceDN/>
              <w:spacing w:line="301" w:lineRule="exact"/>
              <w:jc w:val="right"/>
              <w:outlineLvl w:val="0"/>
              <w:rPr>
                <w:rFonts w:ascii="Arial" w:hAnsi="Arial" w:cs="Arial"/>
                <w:color w:val="000000"/>
                <w:sz w:val="20"/>
                <w:szCs w:val="20"/>
                <w:lang w:val="hr-HR"/>
              </w:rPr>
            </w:pPr>
            <w:r w:rsidRPr="00885642">
              <w:rPr>
                <w:rFonts w:ascii="Arial" w:hAnsi="Arial" w:cs="Arial"/>
                <w:sz w:val="20"/>
              </w:rPr>
              <w:t xml:space="preserve"> 12</w:t>
            </w:r>
            <w:r>
              <w:rPr>
                <w:rFonts w:ascii="Arial" w:hAnsi="Arial" w:cs="Arial"/>
                <w:sz w:val="20"/>
              </w:rPr>
              <w:t>,</w:t>
            </w:r>
            <w:r w:rsidRPr="00885642">
              <w:rPr>
                <w:rFonts w:ascii="Arial" w:hAnsi="Arial" w:cs="Arial"/>
                <w:sz w:val="20"/>
              </w:rPr>
              <w:t xml:space="preserve">560 </w:t>
            </w:r>
          </w:p>
        </w:tc>
      </w:tr>
      <w:tr w:rsidR="0090217A" w:rsidRPr="00587444" w14:paraId="7EC81718" w14:textId="77777777" w:rsidTr="00885642">
        <w:tc>
          <w:tcPr>
            <w:tcW w:w="3095" w:type="pct"/>
            <w:vAlign w:val="bottom"/>
          </w:tcPr>
          <w:p w14:paraId="1AF59911" w14:textId="77777777" w:rsidR="0090217A" w:rsidRPr="00587444" w:rsidRDefault="0090217A" w:rsidP="0090217A">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Working Capital</w:t>
            </w:r>
          </w:p>
        </w:tc>
        <w:tc>
          <w:tcPr>
            <w:tcW w:w="953" w:type="pct"/>
            <w:tcBorders>
              <w:top w:val="nil"/>
              <w:left w:val="nil"/>
              <w:bottom w:val="nil"/>
              <w:right w:val="nil"/>
            </w:tcBorders>
            <w:vAlign w:val="bottom"/>
          </w:tcPr>
          <w:p w14:paraId="5AFDE24A" w14:textId="04F2BD16" w:rsidR="0090217A" w:rsidRPr="0090217A" w:rsidRDefault="0090217A" w:rsidP="0090217A">
            <w:pPr>
              <w:tabs>
                <w:tab w:val="right" w:pos="1202"/>
              </w:tabs>
              <w:suppressAutoHyphens w:val="0"/>
              <w:autoSpaceDN/>
              <w:spacing w:line="301" w:lineRule="exact"/>
              <w:jc w:val="right"/>
              <w:outlineLvl w:val="0"/>
              <w:rPr>
                <w:rFonts w:ascii="Arial" w:hAnsi="Arial" w:cs="Arial"/>
                <w:color w:val="000000" w:themeColor="text1"/>
                <w:sz w:val="20"/>
                <w:lang w:val="hr-HR"/>
              </w:rPr>
            </w:pPr>
            <w:r w:rsidRPr="0090217A">
              <w:rPr>
                <w:rFonts w:ascii="Arial" w:hAnsi="Arial" w:cs="Arial"/>
                <w:sz w:val="20"/>
              </w:rPr>
              <w:t xml:space="preserve"> 10,377 </w:t>
            </w:r>
          </w:p>
        </w:tc>
        <w:tc>
          <w:tcPr>
            <w:tcW w:w="952" w:type="pct"/>
            <w:tcBorders>
              <w:top w:val="nil"/>
              <w:left w:val="nil"/>
              <w:bottom w:val="nil"/>
              <w:right w:val="nil"/>
            </w:tcBorders>
            <w:vAlign w:val="bottom"/>
          </w:tcPr>
          <w:p w14:paraId="58DF04CD" w14:textId="3AA3A46D" w:rsidR="0090217A" w:rsidRPr="00885642" w:rsidRDefault="0090217A" w:rsidP="0090217A">
            <w:pPr>
              <w:tabs>
                <w:tab w:val="right" w:pos="1202"/>
              </w:tabs>
              <w:suppressAutoHyphens w:val="0"/>
              <w:autoSpaceDN/>
              <w:spacing w:line="301" w:lineRule="exact"/>
              <w:jc w:val="right"/>
              <w:outlineLvl w:val="0"/>
              <w:rPr>
                <w:rFonts w:ascii="Arial" w:hAnsi="Arial" w:cs="Arial"/>
                <w:color w:val="000000"/>
                <w:sz w:val="20"/>
                <w:szCs w:val="20"/>
                <w:lang w:val="hr-HR"/>
              </w:rPr>
            </w:pPr>
            <w:r w:rsidRPr="00885642">
              <w:rPr>
                <w:rFonts w:ascii="Arial" w:hAnsi="Arial" w:cs="Arial"/>
                <w:sz w:val="20"/>
              </w:rPr>
              <w:t xml:space="preserve"> 14</w:t>
            </w:r>
            <w:r>
              <w:rPr>
                <w:rFonts w:ascii="Arial" w:hAnsi="Arial" w:cs="Arial"/>
                <w:sz w:val="20"/>
              </w:rPr>
              <w:t>,</w:t>
            </w:r>
            <w:r w:rsidRPr="00885642">
              <w:rPr>
                <w:rFonts w:ascii="Arial" w:hAnsi="Arial" w:cs="Arial"/>
                <w:sz w:val="20"/>
              </w:rPr>
              <w:t xml:space="preserve">146 </w:t>
            </w:r>
          </w:p>
        </w:tc>
      </w:tr>
      <w:tr w:rsidR="0090217A" w:rsidRPr="00587444" w14:paraId="3774EC73" w14:textId="77777777" w:rsidTr="00885642">
        <w:tc>
          <w:tcPr>
            <w:tcW w:w="3095" w:type="pct"/>
            <w:vAlign w:val="bottom"/>
          </w:tcPr>
          <w:p w14:paraId="5D2ADFC4" w14:textId="0346B634" w:rsidR="0090217A" w:rsidRPr="00587444" w:rsidRDefault="0090217A" w:rsidP="0090217A">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Working Capital – COVID 19 measures and CRISIS 2022</w:t>
            </w:r>
          </w:p>
        </w:tc>
        <w:tc>
          <w:tcPr>
            <w:tcW w:w="953" w:type="pct"/>
            <w:tcBorders>
              <w:top w:val="nil"/>
              <w:left w:val="nil"/>
              <w:bottom w:val="nil"/>
              <w:right w:val="nil"/>
            </w:tcBorders>
            <w:vAlign w:val="bottom"/>
          </w:tcPr>
          <w:p w14:paraId="50D73958" w14:textId="6F4CA6A1" w:rsidR="0090217A" w:rsidRPr="0090217A" w:rsidRDefault="0090217A" w:rsidP="0090217A">
            <w:pPr>
              <w:tabs>
                <w:tab w:val="right" w:pos="1202"/>
              </w:tabs>
              <w:suppressAutoHyphens w:val="0"/>
              <w:autoSpaceDN/>
              <w:spacing w:line="301" w:lineRule="exact"/>
              <w:jc w:val="right"/>
              <w:outlineLvl w:val="0"/>
              <w:rPr>
                <w:rFonts w:ascii="Arial" w:hAnsi="Arial" w:cs="Arial"/>
                <w:color w:val="000000" w:themeColor="text1"/>
                <w:sz w:val="20"/>
                <w:lang w:val="hr-HR"/>
              </w:rPr>
            </w:pPr>
            <w:r w:rsidRPr="0090217A">
              <w:rPr>
                <w:rFonts w:ascii="Arial" w:hAnsi="Arial" w:cs="Arial"/>
                <w:sz w:val="20"/>
              </w:rPr>
              <w:t>1,645</w:t>
            </w:r>
          </w:p>
        </w:tc>
        <w:tc>
          <w:tcPr>
            <w:tcW w:w="952" w:type="pct"/>
            <w:tcBorders>
              <w:top w:val="nil"/>
              <w:left w:val="nil"/>
              <w:bottom w:val="nil"/>
              <w:right w:val="nil"/>
            </w:tcBorders>
            <w:vAlign w:val="bottom"/>
          </w:tcPr>
          <w:p w14:paraId="6BBFC852" w14:textId="7E6726B2" w:rsidR="0090217A" w:rsidRPr="00885642" w:rsidRDefault="0090217A" w:rsidP="0090217A">
            <w:pPr>
              <w:tabs>
                <w:tab w:val="right" w:pos="1202"/>
              </w:tabs>
              <w:suppressAutoHyphens w:val="0"/>
              <w:autoSpaceDN/>
              <w:spacing w:line="301" w:lineRule="exact"/>
              <w:jc w:val="right"/>
              <w:outlineLvl w:val="0"/>
              <w:rPr>
                <w:rFonts w:ascii="Arial" w:hAnsi="Arial" w:cs="Arial"/>
                <w:color w:val="000000"/>
                <w:sz w:val="20"/>
                <w:szCs w:val="20"/>
                <w:lang w:val="hr-HR"/>
              </w:rPr>
            </w:pPr>
            <w:r w:rsidRPr="00885642">
              <w:rPr>
                <w:rFonts w:ascii="Arial" w:hAnsi="Arial" w:cs="Arial"/>
                <w:color w:val="000000" w:themeColor="text1"/>
                <w:sz w:val="20"/>
                <w:lang w:val="hr-HR"/>
              </w:rPr>
              <w:t>3</w:t>
            </w:r>
            <w:r>
              <w:rPr>
                <w:rFonts w:ascii="Arial" w:hAnsi="Arial" w:cs="Arial"/>
                <w:color w:val="000000" w:themeColor="text1"/>
                <w:sz w:val="20"/>
                <w:lang w:val="hr-HR"/>
              </w:rPr>
              <w:t>,</w:t>
            </w:r>
            <w:r w:rsidRPr="00885642">
              <w:rPr>
                <w:rFonts w:ascii="Arial" w:hAnsi="Arial" w:cs="Arial"/>
                <w:color w:val="000000" w:themeColor="text1"/>
                <w:sz w:val="20"/>
                <w:lang w:val="hr-HR"/>
              </w:rPr>
              <w:t>094</w:t>
            </w:r>
          </w:p>
        </w:tc>
      </w:tr>
      <w:tr w:rsidR="0090217A" w:rsidRPr="00587444" w14:paraId="1BB91FF7" w14:textId="77777777" w:rsidTr="00885642">
        <w:tc>
          <w:tcPr>
            <w:tcW w:w="3095" w:type="pct"/>
            <w:vAlign w:val="bottom"/>
          </w:tcPr>
          <w:p w14:paraId="1B9FB898" w14:textId="77777777" w:rsidR="0090217A" w:rsidRPr="00587444" w:rsidRDefault="0090217A" w:rsidP="0090217A">
            <w:pPr>
              <w:tabs>
                <w:tab w:val="right" w:pos="1202"/>
              </w:tabs>
              <w:suppressAutoHyphens w:val="0"/>
              <w:autoSpaceDN/>
              <w:spacing w:line="301" w:lineRule="exact"/>
              <w:outlineLvl w:val="0"/>
              <w:rPr>
                <w:rFonts w:ascii="Arial" w:hAnsi="Arial" w:cs="Arial"/>
                <w:sz w:val="20"/>
                <w:szCs w:val="20"/>
                <w:lang w:val="en-GB"/>
              </w:rPr>
            </w:pPr>
            <w:bookmarkStart w:id="518" w:name="_Toc4058537"/>
            <w:r w:rsidRPr="00587444">
              <w:rPr>
                <w:rFonts w:ascii="Arial" w:hAnsi="Arial" w:cs="Arial"/>
                <w:sz w:val="20"/>
                <w:szCs w:val="20"/>
                <w:lang w:val="en-GB"/>
              </w:rPr>
              <w:t>Loan programme for reconstruction and development of the economy</w:t>
            </w:r>
            <w:bookmarkEnd w:id="518"/>
          </w:p>
        </w:tc>
        <w:tc>
          <w:tcPr>
            <w:tcW w:w="953" w:type="pct"/>
            <w:tcBorders>
              <w:top w:val="nil"/>
              <w:left w:val="nil"/>
              <w:bottom w:val="nil"/>
              <w:right w:val="nil"/>
            </w:tcBorders>
            <w:vAlign w:val="bottom"/>
          </w:tcPr>
          <w:p w14:paraId="59795744" w14:textId="6AA1686F" w:rsidR="0090217A" w:rsidRPr="0090217A" w:rsidRDefault="0090217A" w:rsidP="0090217A">
            <w:pPr>
              <w:tabs>
                <w:tab w:val="right" w:pos="1202"/>
              </w:tabs>
              <w:suppressAutoHyphens w:val="0"/>
              <w:autoSpaceDN/>
              <w:spacing w:line="301" w:lineRule="exact"/>
              <w:jc w:val="right"/>
              <w:outlineLvl w:val="0"/>
              <w:rPr>
                <w:rFonts w:ascii="Arial" w:hAnsi="Arial" w:cs="Arial"/>
                <w:color w:val="000000" w:themeColor="text1"/>
                <w:sz w:val="20"/>
                <w:lang w:val="hr-HR"/>
              </w:rPr>
            </w:pPr>
            <w:r w:rsidRPr="0090217A">
              <w:rPr>
                <w:rFonts w:ascii="Arial" w:hAnsi="Arial" w:cs="Arial"/>
                <w:sz w:val="20"/>
              </w:rPr>
              <w:t xml:space="preserve"> 42,542 </w:t>
            </w:r>
          </w:p>
        </w:tc>
        <w:tc>
          <w:tcPr>
            <w:tcW w:w="952" w:type="pct"/>
            <w:tcBorders>
              <w:top w:val="nil"/>
              <w:left w:val="nil"/>
              <w:bottom w:val="nil"/>
              <w:right w:val="nil"/>
            </w:tcBorders>
            <w:vAlign w:val="bottom"/>
          </w:tcPr>
          <w:p w14:paraId="1F15A073" w14:textId="1A83DB55" w:rsidR="0090217A" w:rsidRPr="00885642" w:rsidRDefault="0090217A" w:rsidP="0090217A">
            <w:pPr>
              <w:tabs>
                <w:tab w:val="right" w:pos="1202"/>
              </w:tabs>
              <w:suppressAutoHyphens w:val="0"/>
              <w:autoSpaceDN/>
              <w:spacing w:line="301" w:lineRule="exact"/>
              <w:jc w:val="right"/>
              <w:outlineLvl w:val="0"/>
              <w:rPr>
                <w:rFonts w:ascii="Arial" w:hAnsi="Arial" w:cs="Arial"/>
                <w:sz w:val="20"/>
                <w:szCs w:val="20"/>
                <w:lang w:val="hr-HR"/>
              </w:rPr>
            </w:pPr>
            <w:r w:rsidRPr="00885642">
              <w:rPr>
                <w:rFonts w:ascii="Arial" w:hAnsi="Arial" w:cs="Arial"/>
                <w:sz w:val="20"/>
              </w:rPr>
              <w:t xml:space="preserve"> 55</w:t>
            </w:r>
            <w:r>
              <w:rPr>
                <w:rFonts w:ascii="Arial" w:hAnsi="Arial" w:cs="Arial"/>
                <w:sz w:val="20"/>
              </w:rPr>
              <w:t>,</w:t>
            </w:r>
            <w:r w:rsidRPr="00885642">
              <w:rPr>
                <w:rFonts w:ascii="Arial" w:hAnsi="Arial" w:cs="Arial"/>
                <w:sz w:val="20"/>
              </w:rPr>
              <w:t xml:space="preserve">484 </w:t>
            </w:r>
          </w:p>
        </w:tc>
      </w:tr>
      <w:tr w:rsidR="0090217A" w:rsidRPr="00587444" w14:paraId="1E488521" w14:textId="77777777" w:rsidTr="00885642">
        <w:tc>
          <w:tcPr>
            <w:tcW w:w="3095" w:type="pct"/>
          </w:tcPr>
          <w:p w14:paraId="280C0572" w14:textId="77777777" w:rsidR="0090217A" w:rsidRPr="00587444" w:rsidRDefault="0090217A" w:rsidP="0090217A">
            <w:pPr>
              <w:tabs>
                <w:tab w:val="right" w:pos="1202"/>
              </w:tabs>
              <w:suppressAutoHyphens w:val="0"/>
              <w:autoSpaceDN/>
              <w:spacing w:line="301" w:lineRule="exact"/>
              <w:outlineLvl w:val="0"/>
              <w:rPr>
                <w:rFonts w:ascii="Arial" w:hAnsi="Arial" w:cs="Arial"/>
                <w:sz w:val="20"/>
                <w:szCs w:val="20"/>
                <w:lang w:val="en-GB"/>
              </w:rPr>
            </w:pPr>
            <w:bookmarkStart w:id="519" w:name="_Toc4058540"/>
            <w:r w:rsidRPr="00587444">
              <w:rPr>
                <w:rFonts w:ascii="Arial" w:hAnsi="Arial" w:cs="Arial"/>
                <w:sz w:val="20"/>
                <w:szCs w:val="20"/>
                <w:lang w:val="en-GB"/>
              </w:rPr>
              <w:t>Export financing</w:t>
            </w:r>
            <w:bookmarkEnd w:id="519"/>
          </w:p>
        </w:tc>
        <w:tc>
          <w:tcPr>
            <w:tcW w:w="953" w:type="pct"/>
            <w:tcBorders>
              <w:top w:val="nil"/>
              <w:left w:val="nil"/>
              <w:bottom w:val="nil"/>
              <w:right w:val="nil"/>
            </w:tcBorders>
            <w:vAlign w:val="bottom"/>
          </w:tcPr>
          <w:p w14:paraId="7039C186" w14:textId="4D3048CF" w:rsidR="0090217A" w:rsidRPr="0090217A" w:rsidRDefault="0090217A" w:rsidP="0090217A">
            <w:pPr>
              <w:tabs>
                <w:tab w:val="right" w:pos="1202"/>
              </w:tabs>
              <w:suppressAutoHyphens w:val="0"/>
              <w:autoSpaceDN/>
              <w:spacing w:line="301" w:lineRule="exact"/>
              <w:jc w:val="right"/>
              <w:outlineLvl w:val="0"/>
              <w:rPr>
                <w:rFonts w:ascii="Arial" w:hAnsi="Arial" w:cs="Arial"/>
                <w:color w:val="000000" w:themeColor="text1"/>
                <w:sz w:val="20"/>
                <w:lang w:val="hr-HR"/>
              </w:rPr>
            </w:pPr>
            <w:r w:rsidRPr="0090217A">
              <w:rPr>
                <w:rFonts w:ascii="Arial" w:hAnsi="Arial" w:cs="Arial"/>
                <w:sz w:val="20"/>
              </w:rPr>
              <w:t xml:space="preserve"> 95,511 </w:t>
            </w:r>
          </w:p>
        </w:tc>
        <w:tc>
          <w:tcPr>
            <w:tcW w:w="952" w:type="pct"/>
            <w:tcBorders>
              <w:top w:val="nil"/>
              <w:left w:val="nil"/>
              <w:bottom w:val="nil"/>
              <w:right w:val="nil"/>
            </w:tcBorders>
            <w:vAlign w:val="bottom"/>
          </w:tcPr>
          <w:p w14:paraId="72C22D15" w14:textId="4DA90421" w:rsidR="0090217A" w:rsidRPr="00885642" w:rsidRDefault="0090217A" w:rsidP="0090217A">
            <w:pPr>
              <w:tabs>
                <w:tab w:val="right" w:pos="1202"/>
              </w:tabs>
              <w:suppressAutoHyphens w:val="0"/>
              <w:autoSpaceDN/>
              <w:spacing w:line="301" w:lineRule="exact"/>
              <w:jc w:val="right"/>
              <w:outlineLvl w:val="0"/>
              <w:rPr>
                <w:rFonts w:ascii="Arial" w:hAnsi="Arial" w:cs="Arial"/>
                <w:sz w:val="20"/>
                <w:szCs w:val="20"/>
                <w:lang w:val="hr-HR"/>
              </w:rPr>
            </w:pPr>
            <w:r w:rsidRPr="00885642">
              <w:rPr>
                <w:rFonts w:ascii="Arial" w:hAnsi="Arial" w:cs="Arial"/>
                <w:sz w:val="20"/>
              </w:rPr>
              <w:t xml:space="preserve"> 121</w:t>
            </w:r>
            <w:r>
              <w:rPr>
                <w:rFonts w:ascii="Arial" w:hAnsi="Arial" w:cs="Arial"/>
                <w:sz w:val="20"/>
              </w:rPr>
              <w:t>,</w:t>
            </w:r>
            <w:r w:rsidRPr="00885642">
              <w:rPr>
                <w:rFonts w:ascii="Arial" w:hAnsi="Arial" w:cs="Arial"/>
                <w:sz w:val="20"/>
              </w:rPr>
              <w:t xml:space="preserve">758 </w:t>
            </w:r>
          </w:p>
        </w:tc>
      </w:tr>
      <w:tr w:rsidR="0090217A" w:rsidRPr="00587444" w14:paraId="71BE88CA" w14:textId="77777777" w:rsidTr="00885642">
        <w:tc>
          <w:tcPr>
            <w:tcW w:w="3095" w:type="pct"/>
          </w:tcPr>
          <w:p w14:paraId="1BD116D2" w14:textId="77777777" w:rsidR="0090217A" w:rsidRDefault="0090217A" w:rsidP="0090217A">
            <w:pPr>
              <w:tabs>
                <w:tab w:val="right" w:pos="1202"/>
              </w:tabs>
              <w:suppressAutoHyphens w:val="0"/>
              <w:autoSpaceDN/>
              <w:spacing w:line="301" w:lineRule="exact"/>
              <w:outlineLvl w:val="0"/>
              <w:rPr>
                <w:rFonts w:ascii="Arial" w:hAnsi="Arial" w:cs="Arial"/>
                <w:sz w:val="20"/>
                <w:szCs w:val="20"/>
                <w:lang w:val="en-GB"/>
              </w:rPr>
            </w:pPr>
            <w:bookmarkStart w:id="520" w:name="_Toc4058543"/>
            <w:r w:rsidRPr="00587444">
              <w:rPr>
                <w:rFonts w:ascii="Arial" w:hAnsi="Arial" w:cs="Arial"/>
                <w:sz w:val="20"/>
                <w:szCs w:val="20"/>
                <w:lang w:val="en-GB"/>
              </w:rPr>
              <w:t xml:space="preserve">Loan programme for reconstruction and development of </w:t>
            </w:r>
          </w:p>
          <w:p w14:paraId="5F27F843" w14:textId="782E1B0F" w:rsidR="0090217A" w:rsidRPr="00587444" w:rsidRDefault="0090217A" w:rsidP="0090217A">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infrastructure in the Republic of Croatia</w:t>
            </w:r>
            <w:bookmarkEnd w:id="520"/>
          </w:p>
        </w:tc>
        <w:tc>
          <w:tcPr>
            <w:tcW w:w="953" w:type="pct"/>
            <w:tcBorders>
              <w:top w:val="nil"/>
              <w:left w:val="nil"/>
              <w:bottom w:val="nil"/>
              <w:right w:val="nil"/>
            </w:tcBorders>
            <w:vAlign w:val="bottom"/>
          </w:tcPr>
          <w:p w14:paraId="1B6C01CD" w14:textId="506608E9" w:rsidR="0090217A" w:rsidRPr="0090217A" w:rsidRDefault="0090217A" w:rsidP="0090217A">
            <w:pPr>
              <w:tabs>
                <w:tab w:val="right" w:pos="1202"/>
              </w:tabs>
              <w:suppressAutoHyphens w:val="0"/>
              <w:autoSpaceDN/>
              <w:spacing w:line="301" w:lineRule="exact"/>
              <w:jc w:val="right"/>
              <w:outlineLvl w:val="0"/>
              <w:rPr>
                <w:rFonts w:ascii="Arial" w:hAnsi="Arial" w:cs="Arial"/>
                <w:color w:val="000000" w:themeColor="text1"/>
                <w:sz w:val="20"/>
                <w:lang w:val="hr-HR"/>
              </w:rPr>
            </w:pPr>
            <w:r w:rsidRPr="0090217A">
              <w:rPr>
                <w:rFonts w:ascii="Arial" w:hAnsi="Arial" w:cs="Arial"/>
                <w:sz w:val="20"/>
              </w:rPr>
              <w:t xml:space="preserve"> 65,309 </w:t>
            </w:r>
          </w:p>
        </w:tc>
        <w:tc>
          <w:tcPr>
            <w:tcW w:w="952" w:type="pct"/>
            <w:tcBorders>
              <w:top w:val="nil"/>
              <w:left w:val="nil"/>
              <w:bottom w:val="nil"/>
              <w:right w:val="nil"/>
            </w:tcBorders>
            <w:vAlign w:val="bottom"/>
          </w:tcPr>
          <w:p w14:paraId="198DD8B0" w14:textId="53285148" w:rsidR="0090217A" w:rsidRPr="00885642" w:rsidRDefault="0090217A" w:rsidP="0090217A">
            <w:pPr>
              <w:tabs>
                <w:tab w:val="right" w:pos="1202"/>
              </w:tabs>
              <w:suppressAutoHyphens w:val="0"/>
              <w:autoSpaceDN/>
              <w:spacing w:line="301" w:lineRule="exact"/>
              <w:jc w:val="right"/>
              <w:outlineLvl w:val="0"/>
              <w:rPr>
                <w:rFonts w:ascii="Arial" w:hAnsi="Arial" w:cs="Arial"/>
                <w:sz w:val="20"/>
                <w:szCs w:val="20"/>
                <w:lang w:val="hr-HR"/>
              </w:rPr>
            </w:pPr>
            <w:r w:rsidRPr="00885642">
              <w:rPr>
                <w:rFonts w:ascii="Arial" w:hAnsi="Arial" w:cs="Arial"/>
                <w:sz w:val="20"/>
              </w:rPr>
              <w:t xml:space="preserve"> 77</w:t>
            </w:r>
            <w:r>
              <w:rPr>
                <w:rFonts w:ascii="Arial" w:hAnsi="Arial" w:cs="Arial"/>
                <w:sz w:val="20"/>
              </w:rPr>
              <w:t>,</w:t>
            </w:r>
            <w:r w:rsidRPr="00885642">
              <w:rPr>
                <w:rFonts w:ascii="Arial" w:hAnsi="Arial" w:cs="Arial"/>
                <w:sz w:val="20"/>
              </w:rPr>
              <w:t xml:space="preserve">482 </w:t>
            </w:r>
          </w:p>
        </w:tc>
      </w:tr>
      <w:tr w:rsidR="0090217A" w:rsidRPr="00587444" w14:paraId="3F84BE37" w14:textId="77777777" w:rsidTr="00885642">
        <w:tc>
          <w:tcPr>
            <w:tcW w:w="3095" w:type="pct"/>
          </w:tcPr>
          <w:p w14:paraId="359297B5" w14:textId="77777777" w:rsidR="0090217A" w:rsidRPr="00587444" w:rsidRDefault="0090217A" w:rsidP="0090217A">
            <w:pPr>
              <w:tabs>
                <w:tab w:val="right" w:pos="1202"/>
              </w:tabs>
              <w:suppressAutoHyphens w:val="0"/>
              <w:autoSpaceDN/>
              <w:spacing w:line="301" w:lineRule="exact"/>
              <w:outlineLvl w:val="0"/>
              <w:rPr>
                <w:rFonts w:ascii="Arial" w:hAnsi="Arial" w:cs="Arial"/>
                <w:sz w:val="20"/>
                <w:szCs w:val="20"/>
                <w:lang w:val="en-GB"/>
              </w:rPr>
            </w:pPr>
            <w:bookmarkStart w:id="521" w:name="_Toc4058546"/>
            <w:r w:rsidRPr="00587444">
              <w:rPr>
                <w:rFonts w:ascii="Arial" w:hAnsi="Arial" w:cs="Arial"/>
                <w:sz w:val="20"/>
                <w:szCs w:val="20"/>
                <w:lang w:val="en-GB"/>
              </w:rPr>
              <w:t>Loan programme for small and medium-sized enterprises</w:t>
            </w:r>
            <w:bookmarkEnd w:id="521"/>
          </w:p>
        </w:tc>
        <w:tc>
          <w:tcPr>
            <w:tcW w:w="953" w:type="pct"/>
            <w:tcBorders>
              <w:top w:val="nil"/>
              <w:left w:val="nil"/>
              <w:bottom w:val="nil"/>
              <w:right w:val="nil"/>
            </w:tcBorders>
            <w:vAlign w:val="bottom"/>
          </w:tcPr>
          <w:p w14:paraId="53D2CB00" w14:textId="7570B912" w:rsidR="0090217A" w:rsidRPr="0090217A" w:rsidRDefault="0090217A" w:rsidP="0090217A">
            <w:pPr>
              <w:tabs>
                <w:tab w:val="right" w:pos="1202"/>
              </w:tabs>
              <w:suppressAutoHyphens w:val="0"/>
              <w:autoSpaceDN/>
              <w:spacing w:line="301" w:lineRule="exact"/>
              <w:jc w:val="right"/>
              <w:outlineLvl w:val="0"/>
              <w:rPr>
                <w:rFonts w:ascii="Arial" w:hAnsi="Arial" w:cs="Arial"/>
                <w:color w:val="000000" w:themeColor="text1"/>
                <w:sz w:val="20"/>
                <w:lang w:val="hr-HR"/>
              </w:rPr>
            </w:pPr>
            <w:r w:rsidRPr="0090217A">
              <w:rPr>
                <w:rFonts w:ascii="Arial" w:hAnsi="Arial" w:cs="Arial"/>
                <w:sz w:val="20"/>
              </w:rPr>
              <w:t xml:space="preserve"> 315,818 </w:t>
            </w:r>
          </w:p>
        </w:tc>
        <w:tc>
          <w:tcPr>
            <w:tcW w:w="952" w:type="pct"/>
            <w:tcBorders>
              <w:top w:val="nil"/>
              <w:left w:val="nil"/>
              <w:bottom w:val="nil"/>
              <w:right w:val="nil"/>
            </w:tcBorders>
            <w:vAlign w:val="bottom"/>
          </w:tcPr>
          <w:p w14:paraId="58C2AD71" w14:textId="727877EB" w:rsidR="0090217A" w:rsidRPr="00885642" w:rsidRDefault="0090217A" w:rsidP="0090217A">
            <w:pPr>
              <w:tabs>
                <w:tab w:val="right" w:pos="1202"/>
              </w:tabs>
              <w:suppressAutoHyphens w:val="0"/>
              <w:autoSpaceDN/>
              <w:spacing w:line="301" w:lineRule="exact"/>
              <w:jc w:val="right"/>
              <w:outlineLvl w:val="0"/>
              <w:rPr>
                <w:rFonts w:ascii="Arial" w:hAnsi="Arial" w:cs="Arial"/>
                <w:sz w:val="20"/>
                <w:szCs w:val="20"/>
                <w:lang w:val="hr-HR"/>
              </w:rPr>
            </w:pPr>
            <w:r w:rsidRPr="00885642">
              <w:rPr>
                <w:rFonts w:ascii="Arial" w:hAnsi="Arial" w:cs="Arial"/>
                <w:sz w:val="20"/>
              </w:rPr>
              <w:t xml:space="preserve"> 409</w:t>
            </w:r>
            <w:r>
              <w:rPr>
                <w:rFonts w:ascii="Arial" w:hAnsi="Arial" w:cs="Arial"/>
                <w:sz w:val="20"/>
              </w:rPr>
              <w:t>,</w:t>
            </w:r>
            <w:r w:rsidRPr="00885642">
              <w:rPr>
                <w:rFonts w:ascii="Arial" w:hAnsi="Arial" w:cs="Arial"/>
                <w:sz w:val="20"/>
              </w:rPr>
              <w:t xml:space="preserve">954 </w:t>
            </w:r>
          </w:p>
        </w:tc>
      </w:tr>
      <w:tr w:rsidR="0090217A" w:rsidRPr="00587444" w14:paraId="30BD3752" w14:textId="77777777" w:rsidTr="00885642">
        <w:tc>
          <w:tcPr>
            <w:tcW w:w="3095" w:type="pct"/>
            <w:vAlign w:val="bottom"/>
          </w:tcPr>
          <w:p w14:paraId="6282089D" w14:textId="77777777" w:rsidR="0090217A" w:rsidRPr="00587444" w:rsidRDefault="0090217A" w:rsidP="0090217A">
            <w:pPr>
              <w:tabs>
                <w:tab w:val="right" w:pos="1202"/>
              </w:tabs>
              <w:suppressAutoHyphens w:val="0"/>
              <w:autoSpaceDN/>
              <w:spacing w:line="301" w:lineRule="exact"/>
              <w:outlineLvl w:val="0"/>
              <w:rPr>
                <w:rFonts w:ascii="Arial" w:hAnsi="Arial" w:cs="Arial"/>
                <w:sz w:val="20"/>
                <w:szCs w:val="20"/>
                <w:lang w:val="en-GB"/>
              </w:rPr>
            </w:pPr>
            <w:bookmarkStart w:id="522" w:name="_Toc4058549"/>
            <w:r w:rsidRPr="00587444">
              <w:rPr>
                <w:rFonts w:ascii="Arial" w:hAnsi="Arial" w:cs="Arial"/>
                <w:sz w:val="20"/>
                <w:szCs w:val="20"/>
                <w:lang w:val="en-GB"/>
              </w:rPr>
              <w:t>Loan programme for war-torn and demolished housing and business facilities</w:t>
            </w:r>
            <w:bookmarkEnd w:id="522"/>
          </w:p>
        </w:tc>
        <w:tc>
          <w:tcPr>
            <w:tcW w:w="953" w:type="pct"/>
            <w:tcBorders>
              <w:top w:val="nil"/>
              <w:left w:val="nil"/>
              <w:bottom w:val="nil"/>
              <w:right w:val="nil"/>
            </w:tcBorders>
            <w:vAlign w:val="bottom"/>
          </w:tcPr>
          <w:p w14:paraId="31915790" w14:textId="0078CCFF" w:rsidR="0090217A" w:rsidRPr="0090217A" w:rsidRDefault="0090217A" w:rsidP="0090217A">
            <w:pPr>
              <w:tabs>
                <w:tab w:val="right" w:pos="1202"/>
              </w:tabs>
              <w:suppressAutoHyphens w:val="0"/>
              <w:autoSpaceDN/>
              <w:spacing w:line="301" w:lineRule="exact"/>
              <w:jc w:val="right"/>
              <w:outlineLvl w:val="0"/>
              <w:rPr>
                <w:rFonts w:ascii="Arial" w:hAnsi="Arial" w:cs="Arial"/>
                <w:color w:val="000000" w:themeColor="text1"/>
                <w:sz w:val="20"/>
                <w:lang w:val="hr-HR"/>
              </w:rPr>
            </w:pPr>
            <w:r w:rsidRPr="0090217A">
              <w:rPr>
                <w:rFonts w:ascii="Arial" w:hAnsi="Arial" w:cs="Arial"/>
                <w:sz w:val="20"/>
              </w:rPr>
              <w:t xml:space="preserve"> 23 </w:t>
            </w:r>
          </w:p>
        </w:tc>
        <w:tc>
          <w:tcPr>
            <w:tcW w:w="952" w:type="pct"/>
            <w:tcBorders>
              <w:top w:val="nil"/>
              <w:left w:val="nil"/>
              <w:bottom w:val="nil"/>
              <w:right w:val="nil"/>
            </w:tcBorders>
            <w:vAlign w:val="bottom"/>
          </w:tcPr>
          <w:p w14:paraId="2FD8F1B3" w14:textId="3B55B931" w:rsidR="0090217A" w:rsidRPr="00885642" w:rsidRDefault="0090217A" w:rsidP="0090217A">
            <w:pPr>
              <w:tabs>
                <w:tab w:val="right" w:pos="1202"/>
              </w:tabs>
              <w:suppressAutoHyphens w:val="0"/>
              <w:autoSpaceDN/>
              <w:spacing w:line="301" w:lineRule="exact"/>
              <w:jc w:val="right"/>
              <w:outlineLvl w:val="0"/>
              <w:rPr>
                <w:rFonts w:ascii="Arial" w:hAnsi="Arial" w:cs="Arial"/>
                <w:sz w:val="20"/>
                <w:szCs w:val="20"/>
                <w:lang w:val="hr-HR"/>
              </w:rPr>
            </w:pPr>
            <w:r w:rsidRPr="00885642">
              <w:rPr>
                <w:rFonts w:ascii="Arial" w:hAnsi="Arial" w:cs="Arial"/>
                <w:sz w:val="20"/>
              </w:rPr>
              <w:t xml:space="preserve"> 131 </w:t>
            </w:r>
          </w:p>
        </w:tc>
      </w:tr>
      <w:tr w:rsidR="0090217A" w:rsidRPr="00587444" w14:paraId="267C4465" w14:textId="77777777" w:rsidTr="00885642">
        <w:tc>
          <w:tcPr>
            <w:tcW w:w="3095" w:type="pct"/>
          </w:tcPr>
          <w:p w14:paraId="66000FB7" w14:textId="77777777" w:rsidR="0090217A" w:rsidRPr="00587444" w:rsidRDefault="0090217A" w:rsidP="0090217A">
            <w:pPr>
              <w:tabs>
                <w:tab w:val="right" w:pos="1202"/>
              </w:tabs>
              <w:suppressAutoHyphens w:val="0"/>
              <w:autoSpaceDN/>
              <w:spacing w:line="301" w:lineRule="exact"/>
              <w:outlineLvl w:val="0"/>
              <w:rPr>
                <w:rFonts w:ascii="Arial" w:hAnsi="Arial" w:cs="Arial"/>
                <w:sz w:val="20"/>
                <w:szCs w:val="20"/>
                <w:lang w:val="en-GB"/>
              </w:rPr>
            </w:pPr>
            <w:bookmarkStart w:id="523" w:name="_Toc4058552"/>
            <w:r w:rsidRPr="00587444">
              <w:rPr>
                <w:rFonts w:ascii="Arial" w:hAnsi="Arial" w:cs="Arial"/>
                <w:sz w:val="20"/>
                <w:szCs w:val="20"/>
                <w:lang w:val="en-GB"/>
              </w:rPr>
              <w:t>Other</w:t>
            </w:r>
            <w:bookmarkEnd w:id="523"/>
          </w:p>
        </w:tc>
        <w:tc>
          <w:tcPr>
            <w:tcW w:w="953" w:type="pct"/>
            <w:tcBorders>
              <w:top w:val="nil"/>
              <w:left w:val="nil"/>
              <w:bottom w:val="nil"/>
              <w:right w:val="nil"/>
            </w:tcBorders>
            <w:vAlign w:val="bottom"/>
          </w:tcPr>
          <w:p w14:paraId="2B67D1E6" w14:textId="355D0404" w:rsidR="0090217A" w:rsidRPr="0090217A" w:rsidRDefault="0090217A" w:rsidP="0090217A">
            <w:pPr>
              <w:tabs>
                <w:tab w:val="right" w:pos="1202"/>
              </w:tabs>
              <w:suppressAutoHyphens w:val="0"/>
              <w:autoSpaceDN/>
              <w:spacing w:line="301" w:lineRule="exact"/>
              <w:jc w:val="right"/>
              <w:outlineLvl w:val="0"/>
              <w:rPr>
                <w:rFonts w:ascii="Arial" w:hAnsi="Arial" w:cs="Arial"/>
                <w:color w:val="000000" w:themeColor="text1"/>
                <w:sz w:val="20"/>
                <w:lang w:val="hr-HR"/>
              </w:rPr>
            </w:pPr>
            <w:r w:rsidRPr="0090217A">
              <w:rPr>
                <w:rFonts w:ascii="Arial" w:hAnsi="Arial" w:cs="Arial"/>
                <w:color w:val="000000" w:themeColor="text1"/>
                <w:sz w:val="20"/>
                <w:lang w:val="hr-HR"/>
              </w:rPr>
              <w:t>158,388</w:t>
            </w:r>
          </w:p>
        </w:tc>
        <w:tc>
          <w:tcPr>
            <w:tcW w:w="952" w:type="pct"/>
            <w:tcBorders>
              <w:top w:val="nil"/>
              <w:left w:val="nil"/>
              <w:bottom w:val="nil"/>
              <w:right w:val="nil"/>
            </w:tcBorders>
            <w:vAlign w:val="bottom"/>
          </w:tcPr>
          <w:p w14:paraId="48EC260B" w14:textId="53F2BDCC" w:rsidR="0090217A" w:rsidRPr="00885642" w:rsidRDefault="0090217A" w:rsidP="0090217A">
            <w:pPr>
              <w:tabs>
                <w:tab w:val="right" w:pos="1202"/>
              </w:tabs>
              <w:suppressAutoHyphens w:val="0"/>
              <w:autoSpaceDN/>
              <w:spacing w:line="301" w:lineRule="exact"/>
              <w:jc w:val="right"/>
              <w:outlineLvl w:val="0"/>
              <w:rPr>
                <w:rFonts w:ascii="Arial" w:hAnsi="Arial" w:cs="Arial"/>
                <w:sz w:val="20"/>
                <w:szCs w:val="20"/>
                <w:lang w:val="hr-HR"/>
              </w:rPr>
            </w:pPr>
            <w:r w:rsidRPr="00885642">
              <w:rPr>
                <w:rFonts w:ascii="Arial" w:hAnsi="Arial" w:cs="Arial"/>
                <w:sz w:val="20"/>
              </w:rPr>
              <w:t xml:space="preserve"> 92</w:t>
            </w:r>
            <w:r>
              <w:rPr>
                <w:rFonts w:ascii="Arial" w:hAnsi="Arial" w:cs="Arial"/>
                <w:sz w:val="20"/>
              </w:rPr>
              <w:t>,</w:t>
            </w:r>
            <w:r w:rsidRPr="00885642">
              <w:rPr>
                <w:rFonts w:ascii="Arial" w:hAnsi="Arial" w:cs="Arial"/>
                <w:sz w:val="20"/>
              </w:rPr>
              <w:t xml:space="preserve">000 </w:t>
            </w:r>
          </w:p>
        </w:tc>
      </w:tr>
      <w:tr w:rsidR="0090217A" w:rsidRPr="00587444" w14:paraId="01B6F3EB" w14:textId="77777777" w:rsidTr="00885642">
        <w:tc>
          <w:tcPr>
            <w:tcW w:w="3095" w:type="pct"/>
          </w:tcPr>
          <w:p w14:paraId="0858ACB6" w14:textId="77777777" w:rsidR="0090217A" w:rsidRPr="00587444" w:rsidRDefault="0090217A" w:rsidP="0090217A">
            <w:pPr>
              <w:tabs>
                <w:tab w:val="right" w:pos="1202"/>
              </w:tabs>
              <w:suppressAutoHyphens w:val="0"/>
              <w:autoSpaceDN/>
              <w:spacing w:line="301" w:lineRule="exact"/>
              <w:outlineLvl w:val="0"/>
              <w:rPr>
                <w:rFonts w:ascii="Arial" w:hAnsi="Arial" w:cs="Arial"/>
                <w:sz w:val="20"/>
                <w:szCs w:val="20"/>
                <w:lang w:val="en-GB"/>
              </w:rPr>
            </w:pPr>
            <w:bookmarkStart w:id="524" w:name="_Toc4058555"/>
            <w:r w:rsidRPr="00587444">
              <w:rPr>
                <w:rFonts w:ascii="Arial" w:hAnsi="Arial" w:cs="Arial"/>
                <w:sz w:val="20"/>
                <w:szCs w:val="20"/>
                <w:lang w:val="en-GB"/>
              </w:rPr>
              <w:t>Accrued interest</w:t>
            </w:r>
            <w:bookmarkEnd w:id="524"/>
          </w:p>
        </w:tc>
        <w:tc>
          <w:tcPr>
            <w:tcW w:w="953" w:type="pct"/>
            <w:tcBorders>
              <w:top w:val="nil"/>
              <w:left w:val="nil"/>
              <w:bottom w:val="nil"/>
              <w:right w:val="nil"/>
            </w:tcBorders>
            <w:vAlign w:val="bottom"/>
          </w:tcPr>
          <w:p w14:paraId="4CE689AC" w14:textId="4C6FDBD4" w:rsidR="0090217A" w:rsidRPr="0090217A" w:rsidRDefault="0090217A" w:rsidP="0090217A">
            <w:pPr>
              <w:tabs>
                <w:tab w:val="right" w:pos="1202"/>
              </w:tabs>
              <w:suppressAutoHyphens w:val="0"/>
              <w:autoSpaceDN/>
              <w:spacing w:line="301" w:lineRule="exact"/>
              <w:jc w:val="right"/>
              <w:outlineLvl w:val="0"/>
              <w:rPr>
                <w:rFonts w:ascii="Arial" w:hAnsi="Arial" w:cs="Arial"/>
                <w:color w:val="000000" w:themeColor="text1"/>
                <w:sz w:val="20"/>
                <w:lang w:val="hr-HR"/>
              </w:rPr>
            </w:pPr>
            <w:r w:rsidRPr="0090217A">
              <w:rPr>
                <w:rFonts w:ascii="Arial" w:hAnsi="Arial" w:cs="Arial"/>
                <w:color w:val="000000" w:themeColor="text1"/>
                <w:sz w:val="20"/>
                <w:lang w:val="hr-HR"/>
              </w:rPr>
              <w:t>934</w:t>
            </w:r>
          </w:p>
        </w:tc>
        <w:tc>
          <w:tcPr>
            <w:tcW w:w="952" w:type="pct"/>
            <w:tcBorders>
              <w:top w:val="nil"/>
              <w:left w:val="nil"/>
              <w:bottom w:val="nil"/>
              <w:right w:val="nil"/>
            </w:tcBorders>
            <w:vAlign w:val="bottom"/>
          </w:tcPr>
          <w:p w14:paraId="433C773B" w14:textId="0FDE4A19" w:rsidR="0090217A" w:rsidRPr="00885642" w:rsidRDefault="0090217A" w:rsidP="0090217A">
            <w:pPr>
              <w:tabs>
                <w:tab w:val="right" w:pos="1202"/>
              </w:tabs>
              <w:suppressAutoHyphens w:val="0"/>
              <w:autoSpaceDN/>
              <w:spacing w:line="301" w:lineRule="exact"/>
              <w:jc w:val="right"/>
              <w:outlineLvl w:val="0"/>
              <w:rPr>
                <w:rFonts w:ascii="Arial" w:hAnsi="Arial" w:cs="Arial"/>
                <w:sz w:val="20"/>
                <w:szCs w:val="20"/>
                <w:lang w:val="hr-HR"/>
              </w:rPr>
            </w:pPr>
            <w:r w:rsidRPr="00885642">
              <w:rPr>
                <w:rFonts w:ascii="Arial" w:hAnsi="Arial" w:cs="Arial"/>
                <w:sz w:val="20"/>
              </w:rPr>
              <w:t xml:space="preserve"> 891 </w:t>
            </w:r>
          </w:p>
        </w:tc>
      </w:tr>
      <w:tr w:rsidR="0090217A" w:rsidRPr="00587444" w14:paraId="0303A5C9" w14:textId="77777777" w:rsidTr="00885642">
        <w:tc>
          <w:tcPr>
            <w:tcW w:w="3095" w:type="pct"/>
          </w:tcPr>
          <w:p w14:paraId="62B83DE9" w14:textId="77777777" w:rsidR="0090217A" w:rsidRPr="00587444" w:rsidRDefault="0090217A" w:rsidP="0090217A">
            <w:pPr>
              <w:tabs>
                <w:tab w:val="right" w:pos="1202"/>
              </w:tabs>
              <w:suppressAutoHyphens w:val="0"/>
              <w:autoSpaceDN/>
              <w:spacing w:line="301" w:lineRule="exact"/>
              <w:outlineLvl w:val="0"/>
              <w:rPr>
                <w:rFonts w:ascii="Arial" w:hAnsi="Arial" w:cs="Arial"/>
                <w:sz w:val="20"/>
                <w:szCs w:val="20"/>
                <w:lang w:val="en-GB"/>
              </w:rPr>
            </w:pPr>
            <w:bookmarkStart w:id="525" w:name="_Toc4058558"/>
            <w:r w:rsidRPr="00587444">
              <w:rPr>
                <w:rFonts w:ascii="Arial" w:hAnsi="Arial" w:cs="Arial"/>
                <w:sz w:val="20"/>
                <w:szCs w:val="20"/>
                <w:lang w:val="en-GB"/>
              </w:rPr>
              <w:t>Deferred recognition of loan fees</w:t>
            </w:r>
            <w:bookmarkEnd w:id="525"/>
          </w:p>
        </w:tc>
        <w:tc>
          <w:tcPr>
            <w:tcW w:w="953" w:type="pct"/>
            <w:tcBorders>
              <w:top w:val="nil"/>
              <w:left w:val="nil"/>
              <w:bottom w:val="nil"/>
              <w:right w:val="nil"/>
            </w:tcBorders>
            <w:vAlign w:val="bottom"/>
          </w:tcPr>
          <w:p w14:paraId="512BEEAF" w14:textId="7A513934" w:rsidR="0090217A" w:rsidRPr="0090217A" w:rsidRDefault="0090217A" w:rsidP="0090217A">
            <w:pPr>
              <w:tabs>
                <w:tab w:val="right" w:pos="1202"/>
              </w:tabs>
              <w:suppressAutoHyphens w:val="0"/>
              <w:autoSpaceDN/>
              <w:spacing w:line="301" w:lineRule="exact"/>
              <w:jc w:val="right"/>
              <w:outlineLvl w:val="0"/>
              <w:rPr>
                <w:rFonts w:ascii="Arial" w:hAnsi="Arial" w:cs="Arial"/>
                <w:color w:val="000000" w:themeColor="text1"/>
                <w:sz w:val="20"/>
                <w:lang w:val="hr-HR"/>
              </w:rPr>
            </w:pPr>
            <w:r w:rsidRPr="0090217A">
              <w:rPr>
                <w:rFonts w:ascii="Arial" w:hAnsi="Arial" w:cs="Arial"/>
                <w:color w:val="000000" w:themeColor="text1"/>
                <w:sz w:val="20"/>
                <w:lang w:val="hr-HR"/>
              </w:rPr>
              <w:t>(5,269)</w:t>
            </w:r>
          </w:p>
        </w:tc>
        <w:tc>
          <w:tcPr>
            <w:tcW w:w="952" w:type="pct"/>
            <w:tcBorders>
              <w:top w:val="nil"/>
              <w:left w:val="nil"/>
              <w:bottom w:val="nil"/>
              <w:right w:val="nil"/>
            </w:tcBorders>
            <w:vAlign w:val="bottom"/>
          </w:tcPr>
          <w:p w14:paraId="1D7094A8" w14:textId="283D6E9E" w:rsidR="0090217A" w:rsidRPr="00885642" w:rsidRDefault="0090217A" w:rsidP="0090217A">
            <w:pPr>
              <w:tabs>
                <w:tab w:val="right" w:pos="1202"/>
              </w:tabs>
              <w:suppressAutoHyphens w:val="0"/>
              <w:autoSpaceDN/>
              <w:spacing w:line="301" w:lineRule="exact"/>
              <w:jc w:val="right"/>
              <w:outlineLvl w:val="0"/>
              <w:rPr>
                <w:rFonts w:ascii="Arial" w:hAnsi="Arial" w:cs="Arial"/>
                <w:sz w:val="20"/>
                <w:szCs w:val="20"/>
                <w:lang w:val="hr-HR"/>
              </w:rPr>
            </w:pPr>
            <w:r w:rsidRPr="00885642">
              <w:rPr>
                <w:rFonts w:ascii="Arial" w:hAnsi="Arial" w:cs="Arial"/>
                <w:sz w:val="20"/>
              </w:rPr>
              <w:t xml:space="preserve"> (3</w:t>
            </w:r>
            <w:r>
              <w:rPr>
                <w:rFonts w:ascii="Arial" w:hAnsi="Arial" w:cs="Arial"/>
                <w:sz w:val="20"/>
              </w:rPr>
              <w:t>,</w:t>
            </w:r>
            <w:r w:rsidRPr="00885642">
              <w:rPr>
                <w:rFonts w:ascii="Arial" w:hAnsi="Arial" w:cs="Arial"/>
                <w:sz w:val="20"/>
              </w:rPr>
              <w:t>064)</w:t>
            </w:r>
          </w:p>
        </w:tc>
      </w:tr>
      <w:tr w:rsidR="0090217A" w:rsidRPr="00587444" w14:paraId="02DEB068" w14:textId="77777777" w:rsidTr="00885642">
        <w:tc>
          <w:tcPr>
            <w:tcW w:w="3095" w:type="pct"/>
          </w:tcPr>
          <w:p w14:paraId="3DFBBEB3" w14:textId="77777777" w:rsidR="0090217A" w:rsidRPr="00587444" w:rsidRDefault="0090217A" w:rsidP="0090217A">
            <w:pPr>
              <w:tabs>
                <w:tab w:val="right" w:pos="1202"/>
              </w:tabs>
              <w:suppressAutoHyphens w:val="0"/>
              <w:autoSpaceDN/>
              <w:spacing w:line="340" w:lineRule="exact"/>
              <w:jc w:val="right"/>
              <w:outlineLvl w:val="0"/>
              <w:rPr>
                <w:rFonts w:ascii="Arial" w:hAnsi="Arial" w:cs="Arial"/>
                <w:sz w:val="20"/>
                <w:szCs w:val="20"/>
                <w:lang w:val="en-GB"/>
              </w:rPr>
            </w:pPr>
          </w:p>
        </w:tc>
        <w:tc>
          <w:tcPr>
            <w:tcW w:w="953" w:type="pct"/>
            <w:tcBorders>
              <w:top w:val="single" w:sz="4" w:space="0" w:color="auto"/>
              <w:bottom w:val="single" w:sz="4" w:space="0" w:color="auto"/>
            </w:tcBorders>
            <w:vAlign w:val="bottom"/>
          </w:tcPr>
          <w:p w14:paraId="7DCFB916" w14:textId="190C78AD" w:rsidR="0090217A" w:rsidRPr="0090217A" w:rsidRDefault="0090217A" w:rsidP="0090217A">
            <w:pPr>
              <w:tabs>
                <w:tab w:val="right" w:pos="1202"/>
              </w:tabs>
              <w:suppressAutoHyphens w:val="0"/>
              <w:autoSpaceDN/>
              <w:spacing w:line="301" w:lineRule="exact"/>
              <w:jc w:val="right"/>
              <w:outlineLvl w:val="0"/>
              <w:rPr>
                <w:rFonts w:ascii="Arial" w:hAnsi="Arial" w:cs="Arial"/>
                <w:color w:val="000000" w:themeColor="text1"/>
                <w:sz w:val="20"/>
                <w:lang w:val="hr-HR"/>
              </w:rPr>
            </w:pPr>
            <w:r w:rsidRPr="0090217A">
              <w:rPr>
                <w:rFonts w:ascii="Arial" w:hAnsi="Arial" w:cs="Arial"/>
                <w:color w:val="000000" w:themeColor="text1"/>
                <w:sz w:val="20"/>
                <w:lang w:val="hr-HR"/>
              </w:rPr>
              <w:t>1,229,420</w:t>
            </w:r>
          </w:p>
        </w:tc>
        <w:tc>
          <w:tcPr>
            <w:tcW w:w="952" w:type="pct"/>
            <w:tcBorders>
              <w:top w:val="single" w:sz="4" w:space="0" w:color="auto"/>
              <w:bottom w:val="single" w:sz="4" w:space="0" w:color="auto"/>
            </w:tcBorders>
            <w:vAlign w:val="bottom"/>
          </w:tcPr>
          <w:p w14:paraId="24FC6C97" w14:textId="62C5F928" w:rsidR="0090217A" w:rsidRPr="00885642" w:rsidRDefault="0090217A" w:rsidP="002600A6">
            <w:pPr>
              <w:tabs>
                <w:tab w:val="right" w:pos="1202"/>
              </w:tabs>
              <w:suppressAutoHyphens w:val="0"/>
              <w:autoSpaceDN/>
              <w:spacing w:line="301" w:lineRule="exact"/>
              <w:jc w:val="right"/>
              <w:outlineLvl w:val="0"/>
              <w:rPr>
                <w:rFonts w:ascii="Arial" w:hAnsi="Arial" w:cs="Arial"/>
                <w:sz w:val="20"/>
                <w:szCs w:val="20"/>
                <w:lang w:val="hr-HR"/>
              </w:rPr>
            </w:pPr>
            <w:r w:rsidRPr="00885642">
              <w:rPr>
                <w:rFonts w:ascii="Arial" w:hAnsi="Arial" w:cs="Arial"/>
                <w:sz w:val="20"/>
              </w:rPr>
              <w:t xml:space="preserve"> </w:t>
            </w:r>
            <w:r w:rsidRPr="002600A6">
              <w:rPr>
                <w:rFonts w:ascii="Arial" w:hAnsi="Arial" w:cs="Arial"/>
                <w:color w:val="000000" w:themeColor="text1"/>
                <w:sz w:val="20"/>
                <w:lang w:val="hr-HR"/>
              </w:rPr>
              <w:t>1,233,447</w:t>
            </w:r>
            <w:r w:rsidRPr="00885642">
              <w:rPr>
                <w:rFonts w:ascii="Arial" w:hAnsi="Arial" w:cs="Arial"/>
                <w:sz w:val="20"/>
              </w:rPr>
              <w:t xml:space="preserve"> </w:t>
            </w:r>
          </w:p>
        </w:tc>
      </w:tr>
      <w:tr w:rsidR="0090217A" w:rsidRPr="00587444" w14:paraId="4994E152" w14:textId="77777777" w:rsidTr="00885642">
        <w:trPr>
          <w:trHeight w:val="352"/>
        </w:trPr>
        <w:tc>
          <w:tcPr>
            <w:tcW w:w="3095" w:type="pct"/>
            <w:vAlign w:val="bottom"/>
          </w:tcPr>
          <w:p w14:paraId="34222733" w14:textId="77777777" w:rsidR="0090217A" w:rsidRPr="00587444" w:rsidRDefault="0090217A" w:rsidP="0090217A">
            <w:pPr>
              <w:tabs>
                <w:tab w:val="right" w:pos="1202"/>
              </w:tabs>
              <w:suppressAutoHyphens w:val="0"/>
              <w:autoSpaceDN/>
              <w:spacing w:line="301" w:lineRule="exact"/>
              <w:outlineLvl w:val="0"/>
              <w:rPr>
                <w:rFonts w:ascii="Arial" w:hAnsi="Arial" w:cs="Arial"/>
                <w:sz w:val="20"/>
                <w:szCs w:val="20"/>
                <w:lang w:val="en-GB"/>
              </w:rPr>
            </w:pPr>
            <w:bookmarkStart w:id="526" w:name="_Toc4058563"/>
            <w:r w:rsidRPr="00587444">
              <w:rPr>
                <w:rFonts w:ascii="Arial" w:hAnsi="Arial" w:cs="Arial"/>
                <w:sz w:val="20"/>
                <w:szCs w:val="20"/>
                <w:lang w:val="en-GB"/>
              </w:rPr>
              <w:t>Loss allowances</w:t>
            </w:r>
            <w:bookmarkEnd w:id="526"/>
          </w:p>
        </w:tc>
        <w:tc>
          <w:tcPr>
            <w:tcW w:w="953" w:type="pct"/>
            <w:tcBorders>
              <w:top w:val="single" w:sz="4" w:space="0" w:color="auto"/>
              <w:bottom w:val="single" w:sz="4" w:space="0" w:color="auto"/>
            </w:tcBorders>
            <w:vAlign w:val="bottom"/>
          </w:tcPr>
          <w:p w14:paraId="1D46A9D2" w14:textId="0E7E5732" w:rsidR="0090217A" w:rsidRPr="0090217A" w:rsidRDefault="0090217A" w:rsidP="0090217A">
            <w:pPr>
              <w:tabs>
                <w:tab w:val="right" w:pos="1202"/>
              </w:tabs>
              <w:suppressAutoHyphens w:val="0"/>
              <w:autoSpaceDN/>
              <w:spacing w:line="301" w:lineRule="exact"/>
              <w:jc w:val="right"/>
              <w:outlineLvl w:val="0"/>
              <w:rPr>
                <w:rFonts w:ascii="Arial" w:hAnsi="Arial" w:cs="Arial"/>
                <w:color w:val="000000" w:themeColor="text1"/>
                <w:sz w:val="20"/>
                <w:lang w:val="hr-HR"/>
              </w:rPr>
            </w:pPr>
            <w:r w:rsidRPr="0090217A">
              <w:rPr>
                <w:rFonts w:ascii="Arial" w:hAnsi="Arial" w:cs="Arial"/>
                <w:color w:val="000000" w:themeColor="text1"/>
                <w:sz w:val="20"/>
                <w:lang w:val="hr-HR"/>
              </w:rPr>
              <w:t>(1,837)</w:t>
            </w:r>
          </w:p>
        </w:tc>
        <w:tc>
          <w:tcPr>
            <w:tcW w:w="952" w:type="pct"/>
            <w:tcBorders>
              <w:top w:val="single" w:sz="4" w:space="0" w:color="auto"/>
              <w:bottom w:val="single" w:sz="4" w:space="0" w:color="auto"/>
            </w:tcBorders>
            <w:vAlign w:val="bottom"/>
          </w:tcPr>
          <w:p w14:paraId="3AEDA30C" w14:textId="3CCA0A58" w:rsidR="0090217A" w:rsidRPr="00885642" w:rsidRDefault="0090217A" w:rsidP="0090217A">
            <w:pPr>
              <w:tabs>
                <w:tab w:val="right" w:pos="1202"/>
              </w:tabs>
              <w:suppressAutoHyphens w:val="0"/>
              <w:autoSpaceDN/>
              <w:spacing w:line="301" w:lineRule="exact"/>
              <w:jc w:val="right"/>
              <w:outlineLvl w:val="0"/>
              <w:rPr>
                <w:rFonts w:ascii="Arial" w:hAnsi="Arial" w:cs="Arial"/>
                <w:sz w:val="20"/>
                <w:szCs w:val="20"/>
                <w:lang w:val="hr-HR"/>
              </w:rPr>
            </w:pPr>
            <w:r w:rsidRPr="00885642">
              <w:rPr>
                <w:rFonts w:ascii="Arial" w:hAnsi="Arial" w:cs="Arial"/>
                <w:sz w:val="20"/>
              </w:rPr>
              <w:t xml:space="preserve"> (7</w:t>
            </w:r>
            <w:r>
              <w:rPr>
                <w:rFonts w:ascii="Arial" w:hAnsi="Arial" w:cs="Arial"/>
                <w:sz w:val="20"/>
              </w:rPr>
              <w:t>,</w:t>
            </w:r>
            <w:r w:rsidRPr="00885642">
              <w:rPr>
                <w:rFonts w:ascii="Arial" w:hAnsi="Arial" w:cs="Arial"/>
                <w:sz w:val="20"/>
              </w:rPr>
              <w:t>638)</w:t>
            </w:r>
          </w:p>
        </w:tc>
      </w:tr>
      <w:tr w:rsidR="0090217A" w:rsidRPr="00587444" w14:paraId="0C4AAFA2" w14:textId="77777777" w:rsidTr="00885642">
        <w:tc>
          <w:tcPr>
            <w:tcW w:w="3095" w:type="pct"/>
          </w:tcPr>
          <w:p w14:paraId="6F94D815" w14:textId="77777777" w:rsidR="0090217A" w:rsidRPr="00587444" w:rsidRDefault="0090217A" w:rsidP="0090217A">
            <w:pPr>
              <w:tabs>
                <w:tab w:val="right" w:pos="1202"/>
              </w:tabs>
              <w:suppressAutoHyphens w:val="0"/>
              <w:autoSpaceDN/>
              <w:spacing w:line="340" w:lineRule="exact"/>
              <w:jc w:val="right"/>
              <w:outlineLvl w:val="0"/>
              <w:rPr>
                <w:rFonts w:ascii="Arial" w:hAnsi="Arial" w:cs="Arial"/>
                <w:b/>
                <w:bCs/>
                <w:sz w:val="20"/>
                <w:szCs w:val="20"/>
                <w:lang w:val="en-GB"/>
              </w:rPr>
            </w:pPr>
          </w:p>
        </w:tc>
        <w:tc>
          <w:tcPr>
            <w:tcW w:w="953" w:type="pct"/>
            <w:tcBorders>
              <w:top w:val="single" w:sz="4" w:space="0" w:color="auto"/>
              <w:bottom w:val="single" w:sz="12" w:space="0" w:color="auto"/>
            </w:tcBorders>
            <w:vAlign w:val="bottom"/>
          </w:tcPr>
          <w:p w14:paraId="3C32A0E7" w14:textId="1FE3E48B" w:rsidR="0090217A" w:rsidRPr="0090217A" w:rsidRDefault="0090217A" w:rsidP="0090217A">
            <w:pPr>
              <w:tabs>
                <w:tab w:val="right" w:pos="1202"/>
              </w:tabs>
              <w:suppressAutoHyphens w:val="0"/>
              <w:autoSpaceDN/>
              <w:spacing w:line="301" w:lineRule="exact"/>
              <w:jc w:val="right"/>
              <w:outlineLvl w:val="0"/>
              <w:rPr>
                <w:rFonts w:ascii="Arial" w:hAnsi="Arial" w:cs="Arial"/>
                <w:b/>
                <w:bCs/>
                <w:color w:val="000000" w:themeColor="text1"/>
                <w:sz w:val="20"/>
                <w:lang w:val="hr-HR"/>
              </w:rPr>
            </w:pPr>
            <w:r w:rsidRPr="0090217A">
              <w:rPr>
                <w:rFonts w:ascii="Arial" w:hAnsi="Arial" w:cs="Arial"/>
                <w:b/>
                <w:bCs/>
                <w:color w:val="000000" w:themeColor="text1"/>
                <w:sz w:val="20"/>
                <w:lang w:val="hr-HR"/>
              </w:rPr>
              <w:t>1,227,583</w:t>
            </w:r>
          </w:p>
        </w:tc>
        <w:tc>
          <w:tcPr>
            <w:tcW w:w="952" w:type="pct"/>
            <w:tcBorders>
              <w:top w:val="single" w:sz="4" w:space="0" w:color="auto"/>
              <w:bottom w:val="single" w:sz="12" w:space="0" w:color="auto"/>
            </w:tcBorders>
            <w:vAlign w:val="bottom"/>
          </w:tcPr>
          <w:p w14:paraId="7D53A0BF" w14:textId="2B2BD3AD" w:rsidR="0090217A" w:rsidRPr="002600A6" w:rsidRDefault="0090217A" w:rsidP="002600A6">
            <w:pPr>
              <w:tabs>
                <w:tab w:val="right" w:pos="1202"/>
              </w:tabs>
              <w:suppressAutoHyphens w:val="0"/>
              <w:autoSpaceDN/>
              <w:spacing w:line="301" w:lineRule="exact"/>
              <w:jc w:val="right"/>
              <w:outlineLvl w:val="0"/>
              <w:rPr>
                <w:rFonts w:ascii="Arial" w:hAnsi="Arial" w:cs="Arial"/>
                <w:b/>
                <w:bCs/>
                <w:color w:val="000000" w:themeColor="text1"/>
                <w:sz w:val="20"/>
                <w:lang w:val="hr-HR"/>
              </w:rPr>
            </w:pPr>
            <w:r w:rsidRPr="002600A6">
              <w:rPr>
                <w:rFonts w:ascii="Arial" w:hAnsi="Arial" w:cs="Arial"/>
                <w:b/>
                <w:bCs/>
                <w:color w:val="000000" w:themeColor="text1"/>
                <w:sz w:val="20"/>
                <w:lang w:val="hr-HR"/>
              </w:rPr>
              <w:t xml:space="preserve"> 1,225,809 </w:t>
            </w:r>
          </w:p>
        </w:tc>
      </w:tr>
    </w:tbl>
    <w:p w14:paraId="2840913A" w14:textId="77777777" w:rsidR="00587444" w:rsidRPr="00587444" w:rsidRDefault="00587444" w:rsidP="00587444">
      <w:pPr>
        <w:tabs>
          <w:tab w:val="left" w:pos="-720"/>
        </w:tabs>
        <w:autoSpaceDN/>
        <w:rPr>
          <w:rFonts w:ascii="Arial" w:hAnsi="Arial" w:cs="Arial"/>
          <w:b/>
          <w:sz w:val="20"/>
          <w:szCs w:val="20"/>
          <w:u w:val="single"/>
          <w:lang w:val="hr-HR"/>
        </w:rPr>
      </w:pPr>
    </w:p>
    <w:p w14:paraId="50101A76" w14:textId="7943AB01" w:rsidR="00587444" w:rsidRPr="00E774E5"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 xml:space="preserve">Average interest </w:t>
      </w:r>
      <w:r w:rsidRPr="00E774E5">
        <w:rPr>
          <w:rFonts w:ascii="Arial" w:hAnsi="Arial" w:cs="Arial"/>
          <w:sz w:val="20"/>
          <w:szCs w:val="20"/>
          <w:lang w:val="en-GB"/>
        </w:rPr>
        <w:t xml:space="preserve">rates </w:t>
      </w:r>
      <w:r w:rsidR="00F43F39">
        <w:rPr>
          <w:rFonts w:ascii="Arial" w:hAnsi="Arial" w:cs="Arial"/>
          <w:sz w:val="20"/>
          <w:szCs w:val="20"/>
          <w:lang w:val="en-GB"/>
        </w:rPr>
        <w:t>on</w:t>
      </w:r>
      <w:r w:rsidRPr="00E774E5">
        <w:rPr>
          <w:rFonts w:ascii="Arial" w:hAnsi="Arial" w:cs="Arial"/>
          <w:sz w:val="20"/>
          <w:szCs w:val="20"/>
          <w:lang w:val="en-GB"/>
        </w:rPr>
        <w:t xml:space="preserve"> total loans to financial institutions are stated at 0.</w:t>
      </w:r>
      <w:r w:rsidR="0090217A" w:rsidRPr="00E774E5">
        <w:rPr>
          <w:rFonts w:ascii="Arial" w:hAnsi="Arial" w:cs="Arial"/>
          <w:sz w:val="20"/>
          <w:szCs w:val="20"/>
          <w:lang w:val="en-GB"/>
        </w:rPr>
        <w:t>63</w:t>
      </w:r>
      <w:r w:rsidRPr="00E774E5">
        <w:rPr>
          <w:rFonts w:ascii="Arial" w:hAnsi="Arial" w:cs="Arial"/>
          <w:sz w:val="20"/>
          <w:szCs w:val="20"/>
          <w:lang w:val="en-GB"/>
        </w:rPr>
        <w:t>% (31 December 202</w:t>
      </w:r>
      <w:r w:rsidR="00192EEB" w:rsidRPr="00E774E5">
        <w:rPr>
          <w:rFonts w:ascii="Arial" w:hAnsi="Arial" w:cs="Arial"/>
          <w:sz w:val="20"/>
          <w:szCs w:val="20"/>
          <w:lang w:val="en-GB"/>
        </w:rPr>
        <w:t>4</w:t>
      </w:r>
      <w:r w:rsidRPr="00E774E5">
        <w:rPr>
          <w:rFonts w:ascii="Arial" w:hAnsi="Arial" w:cs="Arial"/>
          <w:sz w:val="20"/>
          <w:szCs w:val="20"/>
          <w:lang w:val="en-GB"/>
        </w:rPr>
        <w:t>: 0.</w:t>
      </w:r>
      <w:r w:rsidR="00192EEB" w:rsidRPr="00E774E5">
        <w:rPr>
          <w:rFonts w:ascii="Arial" w:hAnsi="Arial" w:cs="Arial"/>
          <w:sz w:val="20"/>
          <w:szCs w:val="20"/>
          <w:lang w:val="en-GB"/>
        </w:rPr>
        <w:t>5</w:t>
      </w:r>
      <w:r w:rsidR="00FD7EE2" w:rsidRPr="00E774E5">
        <w:rPr>
          <w:rFonts w:ascii="Arial" w:hAnsi="Arial" w:cs="Arial"/>
          <w:sz w:val="20"/>
          <w:szCs w:val="20"/>
          <w:lang w:val="en-GB"/>
        </w:rPr>
        <w:t>6</w:t>
      </w:r>
      <w:r w:rsidRPr="00E774E5">
        <w:rPr>
          <w:rFonts w:ascii="Arial" w:hAnsi="Arial" w:cs="Arial"/>
          <w:sz w:val="20"/>
          <w:szCs w:val="20"/>
          <w:lang w:val="en-GB"/>
        </w:rPr>
        <w:t xml:space="preserve">%) and average interests rates </w:t>
      </w:r>
      <w:r w:rsidR="00F43F39">
        <w:rPr>
          <w:rFonts w:ascii="Arial" w:hAnsi="Arial" w:cs="Arial"/>
          <w:sz w:val="20"/>
          <w:szCs w:val="20"/>
          <w:lang w:val="en-GB"/>
        </w:rPr>
        <w:t xml:space="preserve">on </w:t>
      </w:r>
      <w:r w:rsidRPr="00E774E5">
        <w:rPr>
          <w:rFonts w:ascii="Arial" w:hAnsi="Arial" w:cs="Arial"/>
          <w:sz w:val="20"/>
          <w:szCs w:val="20"/>
          <w:lang w:val="en-GB"/>
        </w:rPr>
        <w:t>loans under HBOR loan programmes excluding the liquidity reserve</w:t>
      </w:r>
      <w:r w:rsidR="003976AF" w:rsidRPr="00E774E5">
        <w:rPr>
          <w:rFonts w:ascii="Arial" w:hAnsi="Arial" w:cs="Arial"/>
          <w:sz w:val="20"/>
          <w:szCs w:val="20"/>
          <w:lang w:val="en-GB"/>
        </w:rPr>
        <w:t xml:space="preserve"> are stated at 0.</w:t>
      </w:r>
      <w:r w:rsidR="00FD7EE2" w:rsidRPr="00E774E5">
        <w:rPr>
          <w:rFonts w:ascii="Arial" w:hAnsi="Arial" w:cs="Arial"/>
          <w:sz w:val="20"/>
          <w:szCs w:val="20"/>
          <w:lang w:val="en-GB"/>
        </w:rPr>
        <w:t>5</w:t>
      </w:r>
      <w:r w:rsidR="0090217A" w:rsidRPr="00E774E5">
        <w:rPr>
          <w:rFonts w:ascii="Arial" w:hAnsi="Arial" w:cs="Arial"/>
          <w:sz w:val="20"/>
          <w:szCs w:val="20"/>
          <w:lang w:val="en-GB"/>
        </w:rPr>
        <w:t>6</w:t>
      </w:r>
      <w:r w:rsidR="003976AF" w:rsidRPr="00E774E5">
        <w:rPr>
          <w:rFonts w:ascii="Arial" w:hAnsi="Arial" w:cs="Arial"/>
          <w:sz w:val="20"/>
          <w:szCs w:val="20"/>
          <w:lang w:val="en-GB"/>
        </w:rPr>
        <w:t>% (31 December 202</w:t>
      </w:r>
      <w:r w:rsidR="00192EEB" w:rsidRPr="00E774E5">
        <w:rPr>
          <w:rFonts w:ascii="Arial" w:hAnsi="Arial" w:cs="Arial"/>
          <w:sz w:val="20"/>
          <w:szCs w:val="20"/>
          <w:lang w:val="en-GB"/>
        </w:rPr>
        <w:t>4</w:t>
      </w:r>
      <w:r w:rsidR="003976AF" w:rsidRPr="00E774E5">
        <w:rPr>
          <w:rFonts w:ascii="Arial" w:hAnsi="Arial" w:cs="Arial"/>
          <w:sz w:val="20"/>
          <w:szCs w:val="20"/>
          <w:lang w:val="en-GB"/>
        </w:rPr>
        <w:t>: 0.</w:t>
      </w:r>
      <w:r w:rsidR="00192EEB" w:rsidRPr="00E774E5">
        <w:rPr>
          <w:rFonts w:ascii="Arial" w:hAnsi="Arial" w:cs="Arial"/>
          <w:sz w:val="20"/>
          <w:szCs w:val="20"/>
          <w:lang w:val="en-GB"/>
        </w:rPr>
        <w:t>50</w:t>
      </w:r>
      <w:r w:rsidR="003976AF" w:rsidRPr="00E774E5">
        <w:rPr>
          <w:rFonts w:ascii="Arial" w:hAnsi="Arial" w:cs="Arial"/>
          <w:sz w:val="20"/>
          <w:szCs w:val="20"/>
          <w:lang w:val="en-GB"/>
        </w:rPr>
        <w:t>%).</w:t>
      </w:r>
    </w:p>
    <w:p w14:paraId="14D40A25" w14:textId="77777777" w:rsidR="00587444" w:rsidRPr="00E774E5" w:rsidRDefault="00587444" w:rsidP="00587444">
      <w:pPr>
        <w:keepNext/>
        <w:suppressAutoHyphens w:val="0"/>
        <w:autoSpaceDN/>
        <w:jc w:val="both"/>
        <w:rPr>
          <w:rFonts w:ascii="Arial" w:hAnsi="Arial" w:cs="Arial"/>
          <w:sz w:val="20"/>
          <w:szCs w:val="20"/>
          <w:lang w:val="en-GB"/>
        </w:rPr>
      </w:pPr>
    </w:p>
    <w:p w14:paraId="2595E8C9" w14:textId="77777777" w:rsidR="00587444" w:rsidRPr="00E774E5" w:rsidRDefault="00587444" w:rsidP="00587444">
      <w:pPr>
        <w:keepNext/>
        <w:suppressAutoHyphens w:val="0"/>
        <w:autoSpaceDN/>
        <w:jc w:val="both"/>
        <w:rPr>
          <w:rFonts w:ascii="Arial" w:hAnsi="Arial" w:cs="Arial"/>
          <w:sz w:val="20"/>
          <w:szCs w:val="20"/>
          <w:lang w:val="en-GB"/>
        </w:rPr>
      </w:pPr>
      <w:r w:rsidRPr="00E774E5">
        <w:rPr>
          <w:rFonts w:ascii="Arial" w:hAnsi="Arial" w:cs="Arial"/>
          <w:sz w:val="20"/>
          <w:szCs w:val="20"/>
          <w:lang w:val="en-GB"/>
        </w:rPr>
        <w:t>Average interest rates reflect the ratio of interest income generated from the mentioned placements and average assets.</w:t>
      </w:r>
    </w:p>
    <w:p w14:paraId="03103B78" w14:textId="77777777" w:rsidR="00587444" w:rsidRPr="00E774E5" w:rsidRDefault="00587444" w:rsidP="00587444">
      <w:pPr>
        <w:keepNext/>
        <w:suppressAutoHyphens w:val="0"/>
        <w:autoSpaceDN/>
        <w:jc w:val="both"/>
        <w:rPr>
          <w:rFonts w:ascii="Arial" w:hAnsi="Arial" w:cs="Arial"/>
          <w:sz w:val="20"/>
          <w:szCs w:val="20"/>
          <w:lang w:val="en-GB"/>
        </w:rPr>
      </w:pPr>
    </w:p>
    <w:p w14:paraId="20C612E8" w14:textId="7DE03C28" w:rsidR="00587444" w:rsidRPr="00587444" w:rsidRDefault="00587444" w:rsidP="00587444">
      <w:pPr>
        <w:keepNext/>
        <w:suppressAutoHyphens w:val="0"/>
        <w:autoSpaceDN/>
        <w:jc w:val="both"/>
        <w:rPr>
          <w:rFonts w:ascii="Arial" w:hAnsi="Arial" w:cs="Arial"/>
          <w:bCs/>
          <w:sz w:val="20"/>
          <w:szCs w:val="20"/>
          <w:lang w:val="en-GB"/>
        </w:rPr>
      </w:pPr>
      <w:r w:rsidRPr="00E774E5">
        <w:rPr>
          <w:rFonts w:ascii="Arial" w:hAnsi="Arial" w:cs="Arial"/>
          <w:sz w:val="20"/>
          <w:szCs w:val="20"/>
          <w:lang w:val="en-GB"/>
        </w:rPr>
        <w:t xml:space="preserve">Item “Other” refers to reverse repo agreements in the total amount of </w:t>
      </w:r>
      <w:r w:rsidR="007F06B7" w:rsidRPr="00E774E5">
        <w:rPr>
          <w:rFonts w:ascii="Arial" w:hAnsi="Arial" w:cs="Arial"/>
          <w:sz w:val="20"/>
          <w:szCs w:val="20"/>
          <w:lang w:val="en-GB"/>
        </w:rPr>
        <w:t>EUR</w:t>
      </w:r>
      <w:r w:rsidRPr="00E774E5">
        <w:rPr>
          <w:rFonts w:ascii="Arial" w:hAnsi="Arial" w:cs="Arial"/>
          <w:sz w:val="20"/>
          <w:szCs w:val="20"/>
          <w:lang w:val="en-GB"/>
        </w:rPr>
        <w:t xml:space="preserve"> </w:t>
      </w:r>
      <w:r w:rsidR="0090217A" w:rsidRPr="00E774E5">
        <w:rPr>
          <w:rFonts w:ascii="Arial" w:hAnsi="Arial" w:cs="Arial"/>
          <w:sz w:val="20"/>
          <w:szCs w:val="20"/>
          <w:lang w:val="en-GB"/>
        </w:rPr>
        <w:t>158,388</w:t>
      </w:r>
      <w:r w:rsidR="003976AF" w:rsidRPr="00E774E5">
        <w:rPr>
          <w:rFonts w:ascii="Arial" w:hAnsi="Arial" w:cs="Arial"/>
          <w:sz w:val="20"/>
          <w:szCs w:val="20"/>
          <w:lang w:val="en-GB"/>
        </w:rPr>
        <w:t xml:space="preserve"> </w:t>
      </w:r>
      <w:r w:rsidRPr="00E774E5">
        <w:rPr>
          <w:rFonts w:ascii="Arial" w:hAnsi="Arial" w:cs="Arial"/>
          <w:sz w:val="20"/>
          <w:szCs w:val="20"/>
          <w:lang w:val="en-GB"/>
        </w:rPr>
        <w:t>thousand (31 December 202</w:t>
      </w:r>
      <w:r w:rsidR="00192EEB" w:rsidRPr="00E774E5">
        <w:rPr>
          <w:rFonts w:ascii="Arial" w:hAnsi="Arial" w:cs="Arial"/>
          <w:sz w:val="20"/>
          <w:szCs w:val="20"/>
          <w:lang w:val="en-GB"/>
        </w:rPr>
        <w:t>4</w:t>
      </w:r>
      <w:r w:rsidRPr="00E774E5">
        <w:rPr>
          <w:rFonts w:ascii="Arial" w:hAnsi="Arial" w:cs="Arial"/>
          <w:sz w:val="20"/>
          <w:szCs w:val="20"/>
          <w:lang w:val="en-GB"/>
        </w:rPr>
        <w:t xml:space="preserve">: </w:t>
      </w:r>
      <w:r w:rsidR="007F06B7" w:rsidRPr="00E774E5">
        <w:rPr>
          <w:rFonts w:ascii="Arial" w:hAnsi="Arial" w:cs="Arial"/>
          <w:sz w:val="20"/>
          <w:szCs w:val="20"/>
          <w:lang w:val="en-GB"/>
        </w:rPr>
        <w:t xml:space="preserve">EUR </w:t>
      </w:r>
      <w:r w:rsidR="00192EEB" w:rsidRPr="00E774E5">
        <w:rPr>
          <w:rFonts w:ascii="Arial" w:hAnsi="Arial" w:cs="Arial"/>
          <w:sz w:val="20"/>
          <w:szCs w:val="20"/>
          <w:lang w:val="en-GB"/>
        </w:rPr>
        <w:t>92</w:t>
      </w:r>
      <w:r w:rsidR="00AA3E1D" w:rsidRPr="00E774E5">
        <w:rPr>
          <w:rFonts w:ascii="Arial" w:hAnsi="Arial" w:cs="Arial"/>
          <w:sz w:val="20"/>
          <w:szCs w:val="20"/>
          <w:lang w:val="en-GB"/>
        </w:rPr>
        <w:t xml:space="preserve">,000 </w:t>
      </w:r>
      <w:r w:rsidRPr="00E774E5">
        <w:rPr>
          <w:rFonts w:ascii="Arial" w:hAnsi="Arial" w:cs="Arial"/>
          <w:sz w:val="20"/>
          <w:szCs w:val="20"/>
          <w:lang w:val="en-GB"/>
        </w:rPr>
        <w:t>thousand). The above placements are collateralized by securities</w:t>
      </w:r>
      <w:r w:rsidRPr="00587444">
        <w:rPr>
          <w:rFonts w:ascii="Arial" w:hAnsi="Arial" w:cs="Arial"/>
          <w:sz w:val="20"/>
          <w:szCs w:val="20"/>
          <w:lang w:val="en-GB"/>
        </w:rPr>
        <w:t xml:space="preserve"> in the amount of </w:t>
      </w:r>
      <w:r w:rsidR="00644153">
        <w:rPr>
          <w:rFonts w:ascii="Arial" w:hAnsi="Arial" w:cs="Arial"/>
          <w:sz w:val="20"/>
          <w:szCs w:val="20"/>
          <w:lang w:val="en-GB"/>
        </w:rPr>
        <w:t>EUR</w:t>
      </w:r>
      <w:r w:rsidRPr="00587444">
        <w:rPr>
          <w:rFonts w:ascii="Arial" w:hAnsi="Arial" w:cs="Arial"/>
          <w:sz w:val="20"/>
          <w:szCs w:val="20"/>
          <w:lang w:val="en-GB"/>
        </w:rPr>
        <w:t xml:space="preserve"> </w:t>
      </w:r>
      <w:r w:rsidR="00686684" w:rsidRPr="00686684">
        <w:rPr>
          <w:rFonts w:ascii="Arial" w:hAnsi="Arial" w:cs="Arial"/>
          <w:sz w:val="20"/>
          <w:szCs w:val="20"/>
          <w:lang w:val="en-GB"/>
        </w:rPr>
        <w:t xml:space="preserve">167,279 </w:t>
      </w:r>
      <w:r w:rsidRPr="00587444">
        <w:rPr>
          <w:rFonts w:ascii="Arial" w:hAnsi="Arial" w:cs="Arial"/>
          <w:sz w:val="20"/>
          <w:szCs w:val="20"/>
          <w:lang w:val="en-GB"/>
        </w:rPr>
        <w:t>thousand (31 December 202</w:t>
      </w:r>
      <w:r w:rsidR="00192EEB">
        <w:rPr>
          <w:rFonts w:ascii="Arial" w:hAnsi="Arial" w:cs="Arial"/>
          <w:sz w:val="20"/>
          <w:szCs w:val="20"/>
          <w:lang w:val="en-GB"/>
        </w:rPr>
        <w:t>4</w:t>
      </w:r>
      <w:r w:rsidRPr="00587444">
        <w:rPr>
          <w:rFonts w:ascii="Arial" w:hAnsi="Arial" w:cs="Arial"/>
          <w:sz w:val="20"/>
          <w:szCs w:val="20"/>
          <w:lang w:val="en-GB"/>
        </w:rPr>
        <w:t xml:space="preserve">: </w:t>
      </w:r>
      <w:r w:rsidR="007F06B7">
        <w:rPr>
          <w:rFonts w:ascii="Arial" w:hAnsi="Arial" w:cs="Arial"/>
          <w:sz w:val="20"/>
          <w:szCs w:val="20"/>
          <w:lang w:val="en-GB"/>
        </w:rPr>
        <w:t xml:space="preserve">EUR </w:t>
      </w:r>
      <w:r w:rsidR="00192EEB" w:rsidRPr="00192EEB">
        <w:rPr>
          <w:rFonts w:ascii="Arial" w:hAnsi="Arial" w:cs="Arial"/>
          <w:sz w:val="20"/>
          <w:szCs w:val="20"/>
          <w:lang w:val="en-GB"/>
        </w:rPr>
        <w:t xml:space="preserve">97,235 </w:t>
      </w:r>
      <w:r w:rsidRPr="00587444">
        <w:rPr>
          <w:rFonts w:ascii="Arial" w:hAnsi="Arial" w:cs="Arial"/>
          <w:bCs/>
          <w:sz w:val="20"/>
          <w:szCs w:val="20"/>
          <w:lang w:val="en-GB"/>
        </w:rPr>
        <w:t>thousand).</w:t>
      </w:r>
    </w:p>
    <w:p w14:paraId="69D01D7B" w14:textId="77777777" w:rsidR="00587444" w:rsidRPr="00587444" w:rsidRDefault="00587444" w:rsidP="00587444">
      <w:pPr>
        <w:keepNext/>
        <w:suppressAutoHyphens w:val="0"/>
        <w:autoSpaceDN/>
        <w:jc w:val="both"/>
        <w:rPr>
          <w:rFonts w:ascii="Arial" w:hAnsi="Arial" w:cs="Arial"/>
          <w:bCs/>
          <w:sz w:val="20"/>
          <w:szCs w:val="20"/>
          <w:lang w:val="en-GB"/>
        </w:rPr>
      </w:pPr>
    </w:p>
    <w:p w14:paraId="7007E84C" w14:textId="77777777" w:rsidR="00587444" w:rsidRPr="00587444" w:rsidRDefault="00587444" w:rsidP="00587444">
      <w:pPr>
        <w:keepNext/>
        <w:suppressAutoHyphens w:val="0"/>
        <w:autoSpaceDN/>
        <w:jc w:val="both"/>
        <w:rPr>
          <w:rFonts w:ascii="Arial" w:hAnsi="Arial" w:cs="Arial"/>
          <w:bCs/>
          <w:sz w:val="20"/>
          <w:szCs w:val="20"/>
          <w:lang w:val="en-GB"/>
        </w:rPr>
      </w:pPr>
    </w:p>
    <w:p w14:paraId="7A67AC09" w14:textId="77777777" w:rsidR="00587444" w:rsidRPr="00587444" w:rsidRDefault="00587444" w:rsidP="00587444">
      <w:pPr>
        <w:keepNext/>
        <w:suppressAutoHyphens w:val="0"/>
        <w:autoSpaceDN/>
        <w:jc w:val="both"/>
        <w:rPr>
          <w:rFonts w:ascii="Arial" w:hAnsi="Arial" w:cs="Arial"/>
          <w:b/>
          <w:bCs/>
          <w:sz w:val="20"/>
          <w:szCs w:val="20"/>
          <w:highlight w:val="yellow"/>
          <w:lang w:val="hr-HR"/>
        </w:rPr>
        <w:sectPr w:rsidR="00587444" w:rsidRPr="00587444" w:rsidSect="00D337C5">
          <w:pgSz w:w="11907" w:h="16840" w:code="9"/>
          <w:pgMar w:top="1418" w:right="1134" w:bottom="1134" w:left="1418" w:header="851" w:footer="851" w:gutter="0"/>
          <w:cols w:space="720"/>
          <w:noEndnote/>
        </w:sectPr>
      </w:pPr>
    </w:p>
    <w:p w14:paraId="763FBBFE"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061C00AE"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15.</w:t>
      </w:r>
      <w:r w:rsidRPr="00587444">
        <w:rPr>
          <w:rFonts w:ascii="Arial" w:hAnsi="Arial" w:cs="Arial"/>
          <w:b/>
          <w:bCs/>
          <w:sz w:val="20"/>
          <w:szCs w:val="20"/>
          <w:lang w:val="en-GB"/>
        </w:rPr>
        <w:tab/>
        <w:t xml:space="preserve">Loans to other customers </w:t>
      </w:r>
    </w:p>
    <w:p w14:paraId="7B52BAFF"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2FDCB3C9" w14:textId="77777777" w:rsidR="00587444" w:rsidRPr="00587444" w:rsidRDefault="00587444" w:rsidP="00587444">
      <w:pPr>
        <w:keepNext/>
        <w:tabs>
          <w:tab w:val="left" w:pos="567"/>
        </w:tabs>
        <w:suppressAutoHyphens w:val="0"/>
        <w:autoSpaceDN/>
        <w:jc w:val="both"/>
        <w:rPr>
          <w:rFonts w:ascii="Arial" w:hAnsi="Arial" w:cs="Arial"/>
          <w:bCs/>
          <w:sz w:val="20"/>
          <w:szCs w:val="20"/>
          <w:lang w:val="en-GB"/>
        </w:rPr>
      </w:pPr>
      <w:bookmarkStart w:id="527" w:name="_Hlk3202346"/>
      <w:r w:rsidRPr="00587444">
        <w:rPr>
          <w:rFonts w:ascii="Arial" w:hAnsi="Arial" w:cs="Arial"/>
          <w:bCs/>
          <w:sz w:val="20"/>
          <w:szCs w:val="20"/>
          <w:lang w:val="en-GB"/>
        </w:rPr>
        <w:t>Loans to other customers, impaired for loss allowances, may be summarized by sectors as follows:</w:t>
      </w:r>
    </w:p>
    <w:bookmarkEnd w:id="527"/>
    <w:p w14:paraId="40E9F645" w14:textId="77777777" w:rsidR="00587444" w:rsidRPr="00587444" w:rsidRDefault="00587444" w:rsidP="00587444">
      <w:pPr>
        <w:keepNext/>
        <w:suppressAutoHyphens w:val="0"/>
        <w:autoSpaceDN/>
        <w:jc w:val="both"/>
        <w:rPr>
          <w:rFonts w:ascii="Arial" w:hAnsi="Arial" w:cs="Arial"/>
          <w:sz w:val="20"/>
          <w:szCs w:val="20"/>
          <w:lang w:val="en-GB"/>
        </w:rPr>
      </w:pPr>
    </w:p>
    <w:tbl>
      <w:tblPr>
        <w:tblW w:w="4619" w:type="pct"/>
        <w:tblInd w:w="426" w:type="dxa"/>
        <w:tblLayout w:type="fixed"/>
        <w:tblCellMar>
          <w:left w:w="119" w:type="dxa"/>
          <w:right w:w="119" w:type="dxa"/>
        </w:tblCellMar>
        <w:tblLook w:val="0000" w:firstRow="0" w:lastRow="0" w:firstColumn="0" w:lastColumn="0" w:noHBand="0" w:noVBand="0"/>
      </w:tblPr>
      <w:tblGrid>
        <w:gridCol w:w="5406"/>
        <w:gridCol w:w="1618"/>
        <w:gridCol w:w="1618"/>
      </w:tblGrid>
      <w:tr w:rsidR="00587444" w:rsidRPr="00587444" w14:paraId="76CF00F1" w14:textId="77777777" w:rsidTr="00DD69E7">
        <w:trPr>
          <w:trHeight w:val="347"/>
        </w:trPr>
        <w:tc>
          <w:tcPr>
            <w:tcW w:w="3128" w:type="pct"/>
          </w:tcPr>
          <w:p w14:paraId="6A997D25" w14:textId="77777777" w:rsidR="00587444" w:rsidRPr="00587444" w:rsidRDefault="00587444" w:rsidP="00587444">
            <w:pPr>
              <w:tabs>
                <w:tab w:val="left" w:pos="-720"/>
              </w:tabs>
              <w:autoSpaceDN/>
              <w:rPr>
                <w:rFonts w:ascii="Arial" w:hAnsi="Arial" w:cs="Arial"/>
                <w:spacing w:val="-2"/>
                <w:sz w:val="20"/>
                <w:szCs w:val="20"/>
                <w:lang w:val="en-GB"/>
              </w:rPr>
            </w:pPr>
          </w:p>
        </w:tc>
        <w:tc>
          <w:tcPr>
            <w:tcW w:w="1872" w:type="pct"/>
            <w:gridSpan w:val="2"/>
          </w:tcPr>
          <w:p w14:paraId="1D62EA9B"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28" w:name="_Toc4058568"/>
            <w:r w:rsidRPr="00587444">
              <w:rPr>
                <w:rFonts w:ascii="Arial" w:hAnsi="Arial" w:cs="Arial"/>
                <w:b/>
                <w:sz w:val="20"/>
                <w:szCs w:val="20"/>
                <w:lang w:val="hr-HR"/>
              </w:rPr>
              <w:t>Group and Bank</w:t>
            </w:r>
            <w:bookmarkEnd w:id="528"/>
          </w:p>
        </w:tc>
      </w:tr>
      <w:tr w:rsidR="00587444" w:rsidRPr="00587444" w14:paraId="7389E20E" w14:textId="77777777" w:rsidTr="00DD69E7">
        <w:trPr>
          <w:trHeight w:val="347"/>
        </w:trPr>
        <w:tc>
          <w:tcPr>
            <w:tcW w:w="3128" w:type="pct"/>
          </w:tcPr>
          <w:p w14:paraId="7E640613" w14:textId="77777777" w:rsidR="00587444" w:rsidRPr="00587444" w:rsidRDefault="00587444" w:rsidP="00587444">
            <w:pPr>
              <w:tabs>
                <w:tab w:val="left" w:pos="-720"/>
              </w:tabs>
              <w:autoSpaceDN/>
              <w:rPr>
                <w:rFonts w:ascii="Arial" w:hAnsi="Arial" w:cs="Arial"/>
                <w:spacing w:val="-2"/>
                <w:sz w:val="20"/>
                <w:szCs w:val="20"/>
                <w:lang w:val="en-GB"/>
              </w:rPr>
            </w:pPr>
          </w:p>
        </w:tc>
        <w:tc>
          <w:tcPr>
            <w:tcW w:w="936" w:type="pct"/>
            <w:vAlign w:val="center"/>
          </w:tcPr>
          <w:p w14:paraId="5E49EFBA" w14:textId="5315BAB0"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29" w:name="_Toc4058569"/>
            <w:r w:rsidRPr="00587444">
              <w:rPr>
                <w:rFonts w:ascii="Arial" w:hAnsi="Arial" w:cs="Arial"/>
                <w:b/>
                <w:sz w:val="20"/>
                <w:szCs w:val="20"/>
                <w:lang w:val="hr-HR"/>
              </w:rPr>
              <w:t xml:space="preserve">31 December </w:t>
            </w:r>
            <w:bookmarkEnd w:id="529"/>
            <w:r w:rsidRPr="00587444">
              <w:rPr>
                <w:rFonts w:ascii="Arial" w:hAnsi="Arial" w:cs="Arial"/>
                <w:b/>
                <w:sz w:val="20"/>
                <w:szCs w:val="20"/>
                <w:lang w:val="hr-HR"/>
              </w:rPr>
              <w:t>202</w:t>
            </w:r>
            <w:r w:rsidR="00192EEB">
              <w:rPr>
                <w:rFonts w:ascii="Arial" w:hAnsi="Arial" w:cs="Arial"/>
                <w:b/>
                <w:sz w:val="20"/>
                <w:szCs w:val="20"/>
                <w:lang w:val="hr-HR"/>
              </w:rPr>
              <w:t>5</w:t>
            </w:r>
          </w:p>
        </w:tc>
        <w:tc>
          <w:tcPr>
            <w:tcW w:w="936" w:type="pct"/>
            <w:vAlign w:val="center"/>
          </w:tcPr>
          <w:p w14:paraId="557E90E7" w14:textId="58C57181"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30" w:name="_Toc4058570"/>
            <w:r w:rsidRPr="00587444">
              <w:rPr>
                <w:rFonts w:ascii="Arial" w:hAnsi="Arial" w:cs="Arial"/>
                <w:b/>
                <w:sz w:val="20"/>
                <w:szCs w:val="20"/>
                <w:lang w:val="hr-HR"/>
              </w:rPr>
              <w:t xml:space="preserve">31 December </w:t>
            </w:r>
            <w:bookmarkEnd w:id="530"/>
            <w:r w:rsidRPr="00587444">
              <w:rPr>
                <w:rFonts w:ascii="Arial" w:hAnsi="Arial" w:cs="Arial"/>
                <w:b/>
                <w:sz w:val="20"/>
                <w:szCs w:val="20"/>
                <w:lang w:val="hr-HR"/>
              </w:rPr>
              <w:t>202</w:t>
            </w:r>
            <w:r w:rsidR="00192EEB">
              <w:rPr>
                <w:rFonts w:ascii="Arial" w:hAnsi="Arial" w:cs="Arial"/>
                <w:b/>
                <w:sz w:val="20"/>
                <w:szCs w:val="20"/>
                <w:lang w:val="hr-HR"/>
              </w:rPr>
              <w:t>4</w:t>
            </w:r>
          </w:p>
        </w:tc>
      </w:tr>
      <w:tr w:rsidR="00587444" w:rsidRPr="00587444" w14:paraId="713D267C" w14:textId="77777777" w:rsidTr="003B0F57">
        <w:trPr>
          <w:trHeight w:val="329"/>
        </w:trPr>
        <w:tc>
          <w:tcPr>
            <w:tcW w:w="3128" w:type="pct"/>
          </w:tcPr>
          <w:p w14:paraId="0BB221C2" w14:textId="77777777" w:rsidR="00587444" w:rsidRPr="00587444" w:rsidRDefault="00587444" w:rsidP="00587444">
            <w:pPr>
              <w:tabs>
                <w:tab w:val="left" w:pos="-720"/>
              </w:tabs>
              <w:autoSpaceDN/>
              <w:rPr>
                <w:rFonts w:ascii="Arial" w:hAnsi="Arial" w:cs="Arial"/>
                <w:spacing w:val="-2"/>
                <w:sz w:val="20"/>
                <w:szCs w:val="20"/>
                <w:lang w:val="en-GB"/>
              </w:rPr>
            </w:pPr>
          </w:p>
        </w:tc>
        <w:tc>
          <w:tcPr>
            <w:tcW w:w="936" w:type="pct"/>
            <w:vAlign w:val="bottom"/>
          </w:tcPr>
          <w:p w14:paraId="4BC5CDE4" w14:textId="55145673" w:rsidR="00587444" w:rsidRPr="00587444" w:rsidRDefault="003B0F57"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531" w:name="_Toc4058571"/>
            <w:r>
              <w:rPr>
                <w:rFonts w:ascii="Arial" w:hAnsi="Arial" w:cs="Arial"/>
                <w:b/>
                <w:sz w:val="20"/>
                <w:szCs w:val="20"/>
                <w:lang w:val="en-GB"/>
              </w:rPr>
              <w:t>EUR</w:t>
            </w:r>
            <w:r w:rsidR="00587444" w:rsidRPr="00587444">
              <w:rPr>
                <w:rFonts w:ascii="Arial" w:hAnsi="Arial" w:cs="Arial"/>
                <w:b/>
                <w:sz w:val="20"/>
                <w:szCs w:val="20"/>
                <w:lang w:val="en-GB"/>
              </w:rPr>
              <w:t xml:space="preserve"> ‘000</w:t>
            </w:r>
            <w:bookmarkEnd w:id="531"/>
          </w:p>
        </w:tc>
        <w:tc>
          <w:tcPr>
            <w:tcW w:w="936" w:type="pct"/>
            <w:vAlign w:val="bottom"/>
          </w:tcPr>
          <w:p w14:paraId="7E78896D" w14:textId="3AA0EE79" w:rsidR="00587444" w:rsidRPr="00587444" w:rsidRDefault="003B0F57"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532" w:name="_Toc4058572"/>
            <w:r>
              <w:rPr>
                <w:rFonts w:ascii="Arial" w:hAnsi="Arial" w:cs="Arial"/>
                <w:b/>
                <w:sz w:val="20"/>
                <w:szCs w:val="20"/>
                <w:lang w:val="en-GB"/>
              </w:rPr>
              <w:t>EUR</w:t>
            </w:r>
            <w:r w:rsidR="00587444" w:rsidRPr="00587444">
              <w:rPr>
                <w:rFonts w:ascii="Arial" w:hAnsi="Arial" w:cs="Arial"/>
                <w:b/>
                <w:sz w:val="20"/>
                <w:szCs w:val="20"/>
                <w:lang w:val="en-GB"/>
              </w:rPr>
              <w:t xml:space="preserve"> ‘000</w:t>
            </w:r>
            <w:bookmarkEnd w:id="532"/>
          </w:p>
        </w:tc>
      </w:tr>
      <w:tr w:rsidR="00587444" w:rsidRPr="00587444" w14:paraId="1CB5A2B8" w14:textId="77777777" w:rsidTr="00DD69E7">
        <w:trPr>
          <w:trHeight w:hRule="exact" w:val="159"/>
        </w:trPr>
        <w:tc>
          <w:tcPr>
            <w:tcW w:w="3128" w:type="pct"/>
          </w:tcPr>
          <w:p w14:paraId="51FA680B" w14:textId="77777777" w:rsidR="00587444" w:rsidRPr="00587444" w:rsidRDefault="00587444" w:rsidP="00587444">
            <w:pPr>
              <w:tabs>
                <w:tab w:val="left" w:pos="-720"/>
              </w:tabs>
              <w:autoSpaceDN/>
              <w:rPr>
                <w:rFonts w:ascii="Arial" w:hAnsi="Arial" w:cs="Arial"/>
                <w:spacing w:val="-2"/>
                <w:sz w:val="20"/>
                <w:szCs w:val="20"/>
                <w:lang w:val="en-GB"/>
              </w:rPr>
            </w:pPr>
          </w:p>
        </w:tc>
        <w:tc>
          <w:tcPr>
            <w:tcW w:w="936" w:type="pct"/>
            <w:vAlign w:val="bottom"/>
          </w:tcPr>
          <w:p w14:paraId="0E7657B9" w14:textId="77777777" w:rsidR="00587444" w:rsidRPr="00587444" w:rsidRDefault="00587444" w:rsidP="00587444">
            <w:pPr>
              <w:tabs>
                <w:tab w:val="left" w:pos="-720"/>
              </w:tabs>
              <w:autoSpaceDN/>
              <w:jc w:val="right"/>
              <w:rPr>
                <w:rFonts w:ascii="Arial" w:hAnsi="Arial" w:cs="Arial"/>
                <w:b/>
                <w:spacing w:val="-2"/>
                <w:sz w:val="20"/>
                <w:szCs w:val="20"/>
                <w:lang w:val="en-GB"/>
              </w:rPr>
            </w:pPr>
          </w:p>
        </w:tc>
        <w:tc>
          <w:tcPr>
            <w:tcW w:w="936" w:type="pct"/>
            <w:vAlign w:val="bottom"/>
          </w:tcPr>
          <w:p w14:paraId="6D1012FF" w14:textId="77777777" w:rsidR="00587444" w:rsidRPr="00587444" w:rsidRDefault="00587444" w:rsidP="00587444">
            <w:pPr>
              <w:tabs>
                <w:tab w:val="left" w:pos="-720"/>
              </w:tabs>
              <w:autoSpaceDN/>
              <w:jc w:val="right"/>
              <w:rPr>
                <w:rFonts w:ascii="Arial" w:hAnsi="Arial" w:cs="Arial"/>
                <w:b/>
                <w:spacing w:val="-2"/>
                <w:sz w:val="20"/>
                <w:szCs w:val="20"/>
                <w:lang w:val="en-GB"/>
              </w:rPr>
            </w:pPr>
          </w:p>
        </w:tc>
      </w:tr>
      <w:tr w:rsidR="00686684" w:rsidRPr="00587444" w14:paraId="7A675D2A" w14:textId="77777777" w:rsidTr="00AB311B">
        <w:trPr>
          <w:trHeight w:hRule="exact" w:val="363"/>
        </w:trPr>
        <w:tc>
          <w:tcPr>
            <w:tcW w:w="3128" w:type="pct"/>
            <w:vAlign w:val="bottom"/>
          </w:tcPr>
          <w:p w14:paraId="7F303DD6" w14:textId="77777777" w:rsidR="00686684" w:rsidRPr="00587444" w:rsidRDefault="00686684" w:rsidP="00686684">
            <w:pPr>
              <w:tabs>
                <w:tab w:val="right" w:pos="1202"/>
              </w:tabs>
              <w:suppressAutoHyphens w:val="0"/>
              <w:autoSpaceDN/>
              <w:spacing w:line="301" w:lineRule="exact"/>
              <w:outlineLvl w:val="0"/>
              <w:rPr>
                <w:rFonts w:ascii="Arial" w:hAnsi="Arial" w:cs="Arial"/>
                <w:sz w:val="20"/>
                <w:szCs w:val="20"/>
                <w:lang w:val="en-GB"/>
              </w:rPr>
            </w:pPr>
            <w:bookmarkStart w:id="533" w:name="_Toc4058573"/>
            <w:r w:rsidRPr="00587444">
              <w:rPr>
                <w:rFonts w:ascii="Arial" w:hAnsi="Arial" w:cs="Arial"/>
                <w:sz w:val="20"/>
                <w:szCs w:val="20"/>
                <w:lang w:val="en-GB"/>
              </w:rPr>
              <w:t>Domestic companies</w:t>
            </w:r>
            <w:bookmarkEnd w:id="533"/>
          </w:p>
        </w:tc>
        <w:tc>
          <w:tcPr>
            <w:tcW w:w="936" w:type="pct"/>
            <w:tcBorders>
              <w:top w:val="nil"/>
              <w:left w:val="nil"/>
              <w:bottom w:val="nil"/>
              <w:right w:val="nil"/>
            </w:tcBorders>
            <w:vAlign w:val="bottom"/>
          </w:tcPr>
          <w:p w14:paraId="78C14881" w14:textId="1D23AC48" w:rsidR="00686684" w:rsidRPr="00686684" w:rsidRDefault="00686684" w:rsidP="00686684">
            <w:pPr>
              <w:tabs>
                <w:tab w:val="right" w:pos="1202"/>
              </w:tabs>
              <w:suppressAutoHyphens w:val="0"/>
              <w:autoSpaceDN/>
              <w:spacing w:line="301" w:lineRule="exact"/>
              <w:jc w:val="right"/>
              <w:outlineLvl w:val="0"/>
              <w:rPr>
                <w:rFonts w:ascii="Arial" w:hAnsi="Arial" w:cs="Arial"/>
                <w:sz w:val="20"/>
                <w:szCs w:val="20"/>
              </w:rPr>
            </w:pPr>
            <w:r w:rsidRPr="00686684">
              <w:rPr>
                <w:rFonts w:ascii="Arial" w:hAnsi="Arial" w:cs="Arial"/>
                <w:sz w:val="20"/>
              </w:rPr>
              <w:t xml:space="preserve"> 1,620,247 </w:t>
            </w:r>
          </w:p>
        </w:tc>
        <w:tc>
          <w:tcPr>
            <w:tcW w:w="936" w:type="pct"/>
            <w:tcBorders>
              <w:top w:val="nil"/>
              <w:left w:val="nil"/>
              <w:bottom w:val="nil"/>
              <w:right w:val="nil"/>
            </w:tcBorders>
            <w:vAlign w:val="bottom"/>
          </w:tcPr>
          <w:p w14:paraId="2A07702E" w14:textId="3FE81237" w:rsidR="00686684" w:rsidRPr="00DE5F7C" w:rsidRDefault="00686684" w:rsidP="00686684">
            <w:pPr>
              <w:tabs>
                <w:tab w:val="right" w:pos="1202"/>
              </w:tabs>
              <w:suppressAutoHyphens w:val="0"/>
              <w:autoSpaceDN/>
              <w:spacing w:line="301" w:lineRule="exact"/>
              <w:jc w:val="right"/>
              <w:outlineLvl w:val="0"/>
              <w:rPr>
                <w:rFonts w:ascii="Arial" w:hAnsi="Arial" w:cs="Arial"/>
                <w:sz w:val="20"/>
                <w:szCs w:val="20"/>
                <w:lang w:val="hr-HR"/>
              </w:rPr>
            </w:pPr>
            <w:r w:rsidRPr="00D73BB8">
              <w:rPr>
                <w:rFonts w:ascii="Arial" w:hAnsi="Arial" w:cs="Arial"/>
                <w:sz w:val="20"/>
              </w:rPr>
              <w:t xml:space="preserve"> 1</w:t>
            </w:r>
            <w:r>
              <w:rPr>
                <w:rFonts w:ascii="Arial" w:hAnsi="Arial" w:cs="Arial"/>
                <w:sz w:val="20"/>
              </w:rPr>
              <w:t>,</w:t>
            </w:r>
            <w:r w:rsidRPr="00D73BB8">
              <w:rPr>
                <w:rFonts w:ascii="Arial" w:hAnsi="Arial" w:cs="Arial"/>
                <w:sz w:val="20"/>
              </w:rPr>
              <w:t>806</w:t>
            </w:r>
            <w:r>
              <w:rPr>
                <w:rFonts w:ascii="Arial" w:hAnsi="Arial" w:cs="Arial"/>
                <w:sz w:val="20"/>
              </w:rPr>
              <w:t>,</w:t>
            </w:r>
            <w:r w:rsidRPr="00D73BB8">
              <w:rPr>
                <w:rFonts w:ascii="Arial" w:hAnsi="Arial" w:cs="Arial"/>
                <w:sz w:val="20"/>
              </w:rPr>
              <w:t xml:space="preserve">108 </w:t>
            </w:r>
          </w:p>
        </w:tc>
      </w:tr>
      <w:tr w:rsidR="00686684" w:rsidRPr="00587444" w14:paraId="5729F0FC" w14:textId="77777777" w:rsidTr="00AB311B">
        <w:trPr>
          <w:trHeight w:hRule="exact" w:val="363"/>
        </w:trPr>
        <w:tc>
          <w:tcPr>
            <w:tcW w:w="3128" w:type="pct"/>
            <w:vAlign w:val="bottom"/>
          </w:tcPr>
          <w:p w14:paraId="6A6E06E5" w14:textId="77777777" w:rsidR="00686684" w:rsidRPr="00587444" w:rsidRDefault="00686684" w:rsidP="00686684">
            <w:pPr>
              <w:tabs>
                <w:tab w:val="right" w:pos="1202"/>
              </w:tabs>
              <w:suppressAutoHyphens w:val="0"/>
              <w:autoSpaceDN/>
              <w:spacing w:line="301" w:lineRule="exact"/>
              <w:outlineLvl w:val="0"/>
              <w:rPr>
                <w:rFonts w:ascii="Arial" w:hAnsi="Arial" w:cs="Arial"/>
                <w:sz w:val="20"/>
                <w:szCs w:val="20"/>
                <w:lang w:val="en-GB"/>
              </w:rPr>
            </w:pPr>
            <w:bookmarkStart w:id="534" w:name="_Toc4058576"/>
            <w:r w:rsidRPr="00587444">
              <w:rPr>
                <w:rFonts w:ascii="Arial" w:hAnsi="Arial" w:cs="Arial"/>
                <w:sz w:val="20"/>
                <w:szCs w:val="20"/>
                <w:lang w:val="en-GB"/>
              </w:rPr>
              <w:t>State-owned companies</w:t>
            </w:r>
            <w:bookmarkEnd w:id="534"/>
          </w:p>
        </w:tc>
        <w:tc>
          <w:tcPr>
            <w:tcW w:w="936" w:type="pct"/>
            <w:tcBorders>
              <w:top w:val="nil"/>
              <w:left w:val="nil"/>
              <w:bottom w:val="nil"/>
              <w:right w:val="nil"/>
            </w:tcBorders>
            <w:vAlign w:val="bottom"/>
          </w:tcPr>
          <w:p w14:paraId="1A0B7C19" w14:textId="7C950BC3" w:rsidR="00686684" w:rsidRPr="00686684" w:rsidRDefault="00686684" w:rsidP="00686684">
            <w:pPr>
              <w:tabs>
                <w:tab w:val="right" w:pos="1202"/>
              </w:tabs>
              <w:suppressAutoHyphens w:val="0"/>
              <w:autoSpaceDN/>
              <w:spacing w:line="301" w:lineRule="exact"/>
              <w:jc w:val="right"/>
              <w:outlineLvl w:val="0"/>
              <w:rPr>
                <w:rFonts w:ascii="Arial" w:hAnsi="Arial" w:cs="Arial"/>
                <w:sz w:val="20"/>
                <w:szCs w:val="20"/>
              </w:rPr>
            </w:pPr>
            <w:r w:rsidRPr="00686684">
              <w:rPr>
                <w:rFonts w:ascii="Arial" w:hAnsi="Arial" w:cs="Arial"/>
                <w:sz w:val="20"/>
              </w:rPr>
              <w:t xml:space="preserve"> 142,697 </w:t>
            </w:r>
          </w:p>
        </w:tc>
        <w:tc>
          <w:tcPr>
            <w:tcW w:w="936" w:type="pct"/>
            <w:tcBorders>
              <w:top w:val="nil"/>
              <w:left w:val="nil"/>
              <w:bottom w:val="nil"/>
              <w:right w:val="nil"/>
            </w:tcBorders>
            <w:vAlign w:val="bottom"/>
          </w:tcPr>
          <w:p w14:paraId="45A49D0E" w14:textId="03698AD8" w:rsidR="00686684" w:rsidRPr="00DE5F7C" w:rsidRDefault="00686684" w:rsidP="00686684">
            <w:pPr>
              <w:tabs>
                <w:tab w:val="right" w:pos="1202"/>
              </w:tabs>
              <w:suppressAutoHyphens w:val="0"/>
              <w:autoSpaceDN/>
              <w:spacing w:line="301" w:lineRule="exact"/>
              <w:jc w:val="right"/>
              <w:outlineLvl w:val="0"/>
              <w:rPr>
                <w:rFonts w:ascii="Arial" w:hAnsi="Arial" w:cs="Arial"/>
                <w:sz w:val="20"/>
                <w:szCs w:val="20"/>
                <w:lang w:val="hr-HR"/>
              </w:rPr>
            </w:pPr>
            <w:r w:rsidRPr="00D73BB8">
              <w:rPr>
                <w:rFonts w:ascii="Arial" w:hAnsi="Arial" w:cs="Arial"/>
                <w:sz w:val="20"/>
              </w:rPr>
              <w:t xml:space="preserve"> 171</w:t>
            </w:r>
            <w:r>
              <w:rPr>
                <w:rFonts w:ascii="Arial" w:hAnsi="Arial" w:cs="Arial"/>
                <w:sz w:val="20"/>
              </w:rPr>
              <w:t>,</w:t>
            </w:r>
            <w:r w:rsidRPr="00D73BB8">
              <w:rPr>
                <w:rFonts w:ascii="Arial" w:hAnsi="Arial" w:cs="Arial"/>
                <w:sz w:val="20"/>
              </w:rPr>
              <w:t xml:space="preserve">981 </w:t>
            </w:r>
          </w:p>
        </w:tc>
      </w:tr>
      <w:tr w:rsidR="00686684" w:rsidRPr="00587444" w14:paraId="125F6243" w14:textId="77777777" w:rsidTr="00AB311B">
        <w:trPr>
          <w:trHeight w:hRule="exact" w:val="363"/>
        </w:trPr>
        <w:tc>
          <w:tcPr>
            <w:tcW w:w="3128" w:type="pct"/>
            <w:vAlign w:val="bottom"/>
          </w:tcPr>
          <w:p w14:paraId="7F0ED7A6" w14:textId="77777777" w:rsidR="00686684" w:rsidRPr="00587444" w:rsidRDefault="00686684" w:rsidP="00686684">
            <w:pPr>
              <w:tabs>
                <w:tab w:val="right" w:pos="1202"/>
              </w:tabs>
              <w:suppressAutoHyphens w:val="0"/>
              <w:autoSpaceDN/>
              <w:spacing w:line="301" w:lineRule="exact"/>
              <w:outlineLvl w:val="0"/>
              <w:rPr>
                <w:rFonts w:ascii="Arial" w:hAnsi="Arial" w:cs="Arial"/>
                <w:sz w:val="20"/>
                <w:szCs w:val="20"/>
                <w:lang w:val="en-GB"/>
              </w:rPr>
            </w:pPr>
            <w:bookmarkStart w:id="535" w:name="_Toc4058579"/>
            <w:r w:rsidRPr="00587444">
              <w:rPr>
                <w:rFonts w:ascii="Arial" w:hAnsi="Arial" w:cs="Arial"/>
                <w:sz w:val="20"/>
                <w:szCs w:val="20"/>
                <w:lang w:val="en-GB"/>
              </w:rPr>
              <w:t>Public sector</w:t>
            </w:r>
            <w:bookmarkEnd w:id="535"/>
          </w:p>
        </w:tc>
        <w:tc>
          <w:tcPr>
            <w:tcW w:w="936" w:type="pct"/>
            <w:tcBorders>
              <w:top w:val="nil"/>
              <w:left w:val="nil"/>
              <w:bottom w:val="nil"/>
              <w:right w:val="nil"/>
            </w:tcBorders>
            <w:vAlign w:val="bottom"/>
          </w:tcPr>
          <w:p w14:paraId="7773EEEA" w14:textId="7CF12E39" w:rsidR="00686684" w:rsidRPr="00686684" w:rsidRDefault="00686684" w:rsidP="00686684">
            <w:pPr>
              <w:tabs>
                <w:tab w:val="right" w:pos="1202"/>
              </w:tabs>
              <w:suppressAutoHyphens w:val="0"/>
              <w:autoSpaceDN/>
              <w:spacing w:line="301" w:lineRule="exact"/>
              <w:jc w:val="right"/>
              <w:outlineLvl w:val="0"/>
              <w:rPr>
                <w:rFonts w:ascii="Arial" w:hAnsi="Arial" w:cs="Arial"/>
                <w:sz w:val="20"/>
                <w:szCs w:val="20"/>
              </w:rPr>
            </w:pPr>
            <w:r w:rsidRPr="00686684">
              <w:rPr>
                <w:rFonts w:ascii="Arial" w:hAnsi="Arial" w:cs="Arial"/>
                <w:sz w:val="20"/>
              </w:rPr>
              <w:t xml:space="preserve"> 748,178 </w:t>
            </w:r>
          </w:p>
        </w:tc>
        <w:tc>
          <w:tcPr>
            <w:tcW w:w="936" w:type="pct"/>
            <w:tcBorders>
              <w:top w:val="nil"/>
              <w:left w:val="nil"/>
              <w:bottom w:val="nil"/>
              <w:right w:val="nil"/>
            </w:tcBorders>
            <w:vAlign w:val="bottom"/>
          </w:tcPr>
          <w:p w14:paraId="35A191B3" w14:textId="3B0C0E9F" w:rsidR="00686684" w:rsidRPr="00DE5F7C" w:rsidRDefault="00686684" w:rsidP="00686684">
            <w:pPr>
              <w:tabs>
                <w:tab w:val="right" w:pos="1202"/>
              </w:tabs>
              <w:suppressAutoHyphens w:val="0"/>
              <w:autoSpaceDN/>
              <w:spacing w:line="301" w:lineRule="exact"/>
              <w:jc w:val="right"/>
              <w:outlineLvl w:val="0"/>
              <w:rPr>
                <w:rFonts w:ascii="Arial" w:hAnsi="Arial" w:cs="Arial"/>
                <w:sz w:val="20"/>
                <w:szCs w:val="20"/>
                <w:lang w:val="hr-HR"/>
              </w:rPr>
            </w:pPr>
            <w:r w:rsidRPr="00D73BB8">
              <w:rPr>
                <w:rFonts w:ascii="Arial" w:hAnsi="Arial" w:cs="Arial"/>
                <w:sz w:val="20"/>
              </w:rPr>
              <w:t xml:space="preserve"> 701</w:t>
            </w:r>
            <w:r>
              <w:rPr>
                <w:rFonts w:ascii="Arial" w:hAnsi="Arial" w:cs="Arial"/>
                <w:sz w:val="20"/>
              </w:rPr>
              <w:t>,</w:t>
            </w:r>
            <w:r w:rsidRPr="00D73BB8">
              <w:rPr>
                <w:rFonts w:ascii="Arial" w:hAnsi="Arial" w:cs="Arial"/>
                <w:sz w:val="20"/>
              </w:rPr>
              <w:t xml:space="preserve">615 </w:t>
            </w:r>
          </w:p>
        </w:tc>
      </w:tr>
      <w:tr w:rsidR="00686684" w:rsidRPr="00587444" w14:paraId="5E761823" w14:textId="77777777" w:rsidTr="00AB311B">
        <w:trPr>
          <w:trHeight w:hRule="exact" w:val="363"/>
        </w:trPr>
        <w:tc>
          <w:tcPr>
            <w:tcW w:w="3128" w:type="pct"/>
            <w:vAlign w:val="bottom"/>
          </w:tcPr>
          <w:p w14:paraId="70495CD5" w14:textId="77777777" w:rsidR="00686684" w:rsidRPr="00587444" w:rsidRDefault="00686684" w:rsidP="00686684">
            <w:pPr>
              <w:tabs>
                <w:tab w:val="right" w:pos="1202"/>
              </w:tabs>
              <w:suppressAutoHyphens w:val="0"/>
              <w:autoSpaceDN/>
              <w:spacing w:line="301" w:lineRule="exact"/>
              <w:outlineLvl w:val="0"/>
              <w:rPr>
                <w:rFonts w:ascii="Arial" w:hAnsi="Arial" w:cs="Arial"/>
                <w:sz w:val="20"/>
                <w:szCs w:val="20"/>
                <w:lang w:val="en-GB"/>
              </w:rPr>
            </w:pPr>
            <w:bookmarkStart w:id="536" w:name="_Toc4058582"/>
            <w:r w:rsidRPr="00587444">
              <w:rPr>
                <w:rFonts w:ascii="Arial" w:hAnsi="Arial" w:cs="Arial"/>
                <w:sz w:val="20"/>
                <w:szCs w:val="20"/>
                <w:lang w:val="en-GB"/>
              </w:rPr>
              <w:t>Foreign companies</w:t>
            </w:r>
            <w:bookmarkEnd w:id="536"/>
          </w:p>
        </w:tc>
        <w:tc>
          <w:tcPr>
            <w:tcW w:w="936" w:type="pct"/>
            <w:tcBorders>
              <w:top w:val="nil"/>
              <w:left w:val="nil"/>
              <w:bottom w:val="nil"/>
              <w:right w:val="nil"/>
            </w:tcBorders>
            <w:vAlign w:val="bottom"/>
          </w:tcPr>
          <w:p w14:paraId="497B55EF" w14:textId="4B87409C" w:rsidR="00686684" w:rsidRPr="00686684" w:rsidRDefault="00686684" w:rsidP="00686684">
            <w:pPr>
              <w:tabs>
                <w:tab w:val="right" w:pos="1202"/>
              </w:tabs>
              <w:suppressAutoHyphens w:val="0"/>
              <w:autoSpaceDN/>
              <w:spacing w:line="301" w:lineRule="exact"/>
              <w:jc w:val="right"/>
              <w:outlineLvl w:val="0"/>
              <w:rPr>
                <w:rFonts w:ascii="Arial" w:hAnsi="Arial" w:cs="Arial"/>
                <w:sz w:val="20"/>
                <w:szCs w:val="20"/>
              </w:rPr>
            </w:pPr>
            <w:r w:rsidRPr="00686684">
              <w:rPr>
                <w:rFonts w:ascii="Arial" w:hAnsi="Arial" w:cs="Arial"/>
                <w:sz w:val="20"/>
              </w:rPr>
              <w:t xml:space="preserve"> 34,095 </w:t>
            </w:r>
          </w:p>
        </w:tc>
        <w:tc>
          <w:tcPr>
            <w:tcW w:w="936" w:type="pct"/>
            <w:tcBorders>
              <w:top w:val="nil"/>
              <w:left w:val="nil"/>
              <w:bottom w:val="nil"/>
              <w:right w:val="nil"/>
            </w:tcBorders>
            <w:vAlign w:val="bottom"/>
          </w:tcPr>
          <w:p w14:paraId="1B9C83B9" w14:textId="1A6B3C3B" w:rsidR="00686684" w:rsidRPr="00DE5F7C" w:rsidRDefault="00686684" w:rsidP="00686684">
            <w:pPr>
              <w:tabs>
                <w:tab w:val="right" w:pos="1202"/>
              </w:tabs>
              <w:suppressAutoHyphens w:val="0"/>
              <w:autoSpaceDN/>
              <w:spacing w:line="301" w:lineRule="exact"/>
              <w:jc w:val="right"/>
              <w:outlineLvl w:val="0"/>
              <w:rPr>
                <w:rFonts w:ascii="Arial" w:hAnsi="Arial" w:cs="Arial"/>
                <w:sz w:val="20"/>
                <w:szCs w:val="20"/>
                <w:lang w:val="hr-HR"/>
              </w:rPr>
            </w:pPr>
            <w:r w:rsidRPr="00D73BB8">
              <w:rPr>
                <w:rFonts w:ascii="Arial" w:hAnsi="Arial" w:cs="Arial"/>
                <w:sz w:val="20"/>
              </w:rPr>
              <w:t xml:space="preserve"> 8</w:t>
            </w:r>
            <w:r>
              <w:rPr>
                <w:rFonts w:ascii="Arial" w:hAnsi="Arial" w:cs="Arial"/>
                <w:sz w:val="20"/>
              </w:rPr>
              <w:t>,</w:t>
            </w:r>
            <w:r w:rsidRPr="00D73BB8">
              <w:rPr>
                <w:rFonts w:ascii="Arial" w:hAnsi="Arial" w:cs="Arial"/>
                <w:sz w:val="20"/>
              </w:rPr>
              <w:t xml:space="preserve">596 </w:t>
            </w:r>
          </w:p>
        </w:tc>
      </w:tr>
      <w:tr w:rsidR="00686684" w:rsidRPr="00587444" w14:paraId="0114250D" w14:textId="77777777" w:rsidTr="00302E73">
        <w:trPr>
          <w:trHeight w:hRule="exact" w:val="363"/>
        </w:trPr>
        <w:tc>
          <w:tcPr>
            <w:tcW w:w="3128" w:type="pct"/>
            <w:vAlign w:val="bottom"/>
          </w:tcPr>
          <w:p w14:paraId="7388DEF0" w14:textId="77777777" w:rsidR="00686684" w:rsidRPr="00587444" w:rsidRDefault="00686684" w:rsidP="00686684">
            <w:pPr>
              <w:tabs>
                <w:tab w:val="right" w:pos="1202"/>
              </w:tabs>
              <w:suppressAutoHyphens w:val="0"/>
              <w:autoSpaceDN/>
              <w:spacing w:line="301" w:lineRule="exact"/>
              <w:outlineLvl w:val="0"/>
              <w:rPr>
                <w:rFonts w:ascii="Arial" w:hAnsi="Arial" w:cs="Arial"/>
                <w:sz w:val="20"/>
                <w:szCs w:val="20"/>
                <w:lang w:val="en-GB"/>
              </w:rPr>
            </w:pPr>
            <w:bookmarkStart w:id="537" w:name="_Toc4058588"/>
            <w:r w:rsidRPr="00587444">
              <w:rPr>
                <w:rFonts w:ascii="Arial" w:hAnsi="Arial" w:cs="Arial"/>
                <w:sz w:val="20"/>
                <w:szCs w:val="20"/>
                <w:lang w:val="en-GB"/>
              </w:rPr>
              <w:t>Other</w:t>
            </w:r>
            <w:bookmarkEnd w:id="537"/>
          </w:p>
        </w:tc>
        <w:tc>
          <w:tcPr>
            <w:tcW w:w="936" w:type="pct"/>
            <w:tcBorders>
              <w:top w:val="nil"/>
              <w:left w:val="nil"/>
              <w:right w:val="nil"/>
            </w:tcBorders>
            <w:vAlign w:val="bottom"/>
          </w:tcPr>
          <w:p w14:paraId="64DD906D" w14:textId="1EC67CE9" w:rsidR="00686684" w:rsidRPr="00686684" w:rsidRDefault="00686684" w:rsidP="00686684">
            <w:pPr>
              <w:tabs>
                <w:tab w:val="right" w:pos="1202"/>
              </w:tabs>
              <w:suppressAutoHyphens w:val="0"/>
              <w:autoSpaceDN/>
              <w:spacing w:line="301" w:lineRule="exact"/>
              <w:jc w:val="right"/>
              <w:outlineLvl w:val="0"/>
              <w:rPr>
                <w:rFonts w:ascii="Arial" w:hAnsi="Arial" w:cs="Arial"/>
                <w:sz w:val="20"/>
                <w:szCs w:val="20"/>
              </w:rPr>
            </w:pPr>
            <w:r w:rsidRPr="00686684">
              <w:rPr>
                <w:rFonts w:ascii="Arial" w:hAnsi="Arial" w:cs="Arial"/>
                <w:sz w:val="20"/>
              </w:rPr>
              <w:t xml:space="preserve"> 51,656 </w:t>
            </w:r>
          </w:p>
        </w:tc>
        <w:tc>
          <w:tcPr>
            <w:tcW w:w="936" w:type="pct"/>
            <w:tcBorders>
              <w:top w:val="nil"/>
              <w:left w:val="nil"/>
              <w:bottom w:val="nil"/>
              <w:right w:val="nil"/>
            </w:tcBorders>
            <w:vAlign w:val="bottom"/>
          </w:tcPr>
          <w:p w14:paraId="22FA8D86" w14:textId="54C2FA5F" w:rsidR="00686684" w:rsidRPr="00DE5F7C" w:rsidRDefault="00686684" w:rsidP="00686684">
            <w:pPr>
              <w:tabs>
                <w:tab w:val="right" w:pos="1202"/>
              </w:tabs>
              <w:suppressAutoHyphens w:val="0"/>
              <w:autoSpaceDN/>
              <w:spacing w:line="301" w:lineRule="exact"/>
              <w:jc w:val="right"/>
              <w:outlineLvl w:val="0"/>
              <w:rPr>
                <w:rFonts w:ascii="Arial" w:hAnsi="Arial" w:cs="Arial"/>
                <w:sz w:val="20"/>
                <w:szCs w:val="20"/>
                <w:lang w:val="hr-HR"/>
              </w:rPr>
            </w:pPr>
            <w:r w:rsidRPr="00D73BB8">
              <w:rPr>
                <w:rFonts w:ascii="Arial" w:hAnsi="Arial" w:cs="Arial"/>
                <w:sz w:val="20"/>
              </w:rPr>
              <w:t xml:space="preserve"> 53</w:t>
            </w:r>
            <w:r>
              <w:rPr>
                <w:rFonts w:ascii="Arial" w:hAnsi="Arial" w:cs="Arial"/>
                <w:sz w:val="20"/>
              </w:rPr>
              <w:t>,</w:t>
            </w:r>
            <w:r w:rsidRPr="00D73BB8">
              <w:rPr>
                <w:rFonts w:ascii="Arial" w:hAnsi="Arial" w:cs="Arial"/>
                <w:sz w:val="20"/>
              </w:rPr>
              <w:t xml:space="preserve">840 </w:t>
            </w:r>
          </w:p>
        </w:tc>
      </w:tr>
      <w:tr w:rsidR="00686684" w:rsidRPr="00587444" w14:paraId="6FCDFE42" w14:textId="77777777" w:rsidTr="00C23697">
        <w:trPr>
          <w:trHeight w:hRule="exact" w:val="363"/>
        </w:trPr>
        <w:tc>
          <w:tcPr>
            <w:tcW w:w="3128" w:type="pct"/>
            <w:vAlign w:val="bottom"/>
          </w:tcPr>
          <w:p w14:paraId="7CDE0F41" w14:textId="77777777" w:rsidR="00686684" w:rsidRPr="00587444" w:rsidRDefault="00686684" w:rsidP="00686684">
            <w:pPr>
              <w:tabs>
                <w:tab w:val="right" w:pos="1202"/>
              </w:tabs>
              <w:suppressAutoHyphens w:val="0"/>
              <w:autoSpaceDN/>
              <w:spacing w:line="301" w:lineRule="exact"/>
              <w:outlineLvl w:val="0"/>
              <w:rPr>
                <w:rFonts w:ascii="Arial" w:hAnsi="Arial" w:cs="Arial"/>
                <w:sz w:val="20"/>
                <w:szCs w:val="20"/>
                <w:lang w:val="en-GB"/>
              </w:rPr>
            </w:pPr>
            <w:bookmarkStart w:id="538" w:name="_Toc4058591"/>
            <w:r w:rsidRPr="00587444">
              <w:rPr>
                <w:rFonts w:ascii="Arial" w:hAnsi="Arial" w:cs="Arial"/>
                <w:sz w:val="20"/>
                <w:szCs w:val="20"/>
                <w:lang w:val="en-GB"/>
              </w:rPr>
              <w:t>Accrued interest</w:t>
            </w:r>
            <w:bookmarkEnd w:id="538"/>
            <w:r w:rsidRPr="00587444">
              <w:rPr>
                <w:rFonts w:ascii="Arial" w:hAnsi="Arial" w:cs="Arial"/>
                <w:sz w:val="20"/>
                <w:szCs w:val="20"/>
                <w:lang w:val="en-GB"/>
              </w:rPr>
              <w:t xml:space="preserve"> </w:t>
            </w:r>
          </w:p>
        </w:tc>
        <w:tc>
          <w:tcPr>
            <w:tcW w:w="936" w:type="pct"/>
            <w:tcBorders>
              <w:top w:val="nil"/>
              <w:left w:val="nil"/>
              <w:right w:val="nil"/>
            </w:tcBorders>
            <w:vAlign w:val="bottom"/>
          </w:tcPr>
          <w:p w14:paraId="6DFC1EE8" w14:textId="3FB2C120" w:rsidR="00686684" w:rsidRPr="00686684" w:rsidRDefault="00686684" w:rsidP="00686684">
            <w:pPr>
              <w:tabs>
                <w:tab w:val="right" w:pos="1202"/>
              </w:tabs>
              <w:suppressAutoHyphens w:val="0"/>
              <w:autoSpaceDN/>
              <w:spacing w:line="301" w:lineRule="exact"/>
              <w:jc w:val="right"/>
              <w:outlineLvl w:val="0"/>
              <w:rPr>
                <w:rFonts w:ascii="Arial" w:hAnsi="Arial" w:cs="Arial"/>
                <w:sz w:val="20"/>
                <w:szCs w:val="20"/>
              </w:rPr>
            </w:pPr>
            <w:r w:rsidRPr="00686684">
              <w:rPr>
                <w:rFonts w:ascii="Arial" w:hAnsi="Arial" w:cs="Arial"/>
                <w:sz w:val="20"/>
              </w:rPr>
              <w:t xml:space="preserve"> 33,728 </w:t>
            </w:r>
          </w:p>
        </w:tc>
        <w:tc>
          <w:tcPr>
            <w:tcW w:w="936" w:type="pct"/>
            <w:tcBorders>
              <w:top w:val="nil"/>
              <w:left w:val="nil"/>
              <w:right w:val="nil"/>
            </w:tcBorders>
            <w:vAlign w:val="bottom"/>
          </w:tcPr>
          <w:p w14:paraId="7C3A9E0B" w14:textId="017B583D" w:rsidR="00686684" w:rsidRPr="00DE5F7C" w:rsidRDefault="00686684" w:rsidP="00686684">
            <w:pPr>
              <w:tabs>
                <w:tab w:val="right" w:pos="1202"/>
              </w:tabs>
              <w:suppressAutoHyphens w:val="0"/>
              <w:autoSpaceDN/>
              <w:spacing w:line="301" w:lineRule="exact"/>
              <w:jc w:val="right"/>
              <w:outlineLvl w:val="0"/>
              <w:rPr>
                <w:rFonts w:ascii="Arial" w:hAnsi="Arial" w:cs="Arial"/>
                <w:sz w:val="20"/>
                <w:szCs w:val="20"/>
                <w:lang w:val="hr-HR"/>
              </w:rPr>
            </w:pPr>
            <w:r w:rsidRPr="00D73BB8">
              <w:rPr>
                <w:rFonts w:ascii="Arial" w:hAnsi="Arial" w:cs="Arial"/>
                <w:sz w:val="20"/>
              </w:rPr>
              <w:t xml:space="preserve"> 51</w:t>
            </w:r>
            <w:r>
              <w:rPr>
                <w:rFonts w:ascii="Arial" w:hAnsi="Arial" w:cs="Arial"/>
                <w:sz w:val="20"/>
              </w:rPr>
              <w:t>,</w:t>
            </w:r>
            <w:r w:rsidRPr="00D73BB8">
              <w:rPr>
                <w:rFonts w:ascii="Arial" w:hAnsi="Arial" w:cs="Arial"/>
                <w:sz w:val="20"/>
              </w:rPr>
              <w:t xml:space="preserve">552 </w:t>
            </w:r>
          </w:p>
        </w:tc>
      </w:tr>
      <w:tr w:rsidR="00686684" w:rsidRPr="00587444" w14:paraId="570B08CB" w14:textId="77777777" w:rsidTr="00AB311B">
        <w:trPr>
          <w:trHeight w:hRule="exact" w:val="363"/>
        </w:trPr>
        <w:tc>
          <w:tcPr>
            <w:tcW w:w="3128" w:type="pct"/>
            <w:vAlign w:val="bottom"/>
          </w:tcPr>
          <w:p w14:paraId="4CA02A54" w14:textId="77777777" w:rsidR="00686684" w:rsidRPr="00587444" w:rsidRDefault="00686684" w:rsidP="00686684">
            <w:pPr>
              <w:tabs>
                <w:tab w:val="right" w:pos="1202"/>
              </w:tabs>
              <w:suppressAutoHyphens w:val="0"/>
              <w:autoSpaceDN/>
              <w:spacing w:line="301" w:lineRule="exact"/>
              <w:outlineLvl w:val="0"/>
              <w:rPr>
                <w:rFonts w:ascii="Arial" w:hAnsi="Arial" w:cs="Arial"/>
                <w:sz w:val="20"/>
                <w:szCs w:val="20"/>
                <w:lang w:val="en-GB"/>
              </w:rPr>
            </w:pPr>
            <w:bookmarkStart w:id="539" w:name="_Toc4058594"/>
            <w:r w:rsidRPr="00587444">
              <w:rPr>
                <w:rFonts w:ascii="Arial" w:hAnsi="Arial" w:cs="Arial"/>
                <w:sz w:val="20"/>
                <w:szCs w:val="20"/>
                <w:lang w:val="en-GB"/>
              </w:rPr>
              <w:t>Deferred recognition of loan origination fees</w:t>
            </w:r>
            <w:bookmarkEnd w:id="539"/>
          </w:p>
        </w:tc>
        <w:tc>
          <w:tcPr>
            <w:tcW w:w="936" w:type="pct"/>
            <w:tcBorders>
              <w:top w:val="nil"/>
              <w:left w:val="nil"/>
              <w:right w:val="nil"/>
            </w:tcBorders>
            <w:vAlign w:val="bottom"/>
          </w:tcPr>
          <w:p w14:paraId="3784B833" w14:textId="47A7B13B" w:rsidR="00686684" w:rsidRPr="00686684" w:rsidRDefault="00686684" w:rsidP="00686684">
            <w:pPr>
              <w:tabs>
                <w:tab w:val="right" w:pos="1202"/>
              </w:tabs>
              <w:suppressAutoHyphens w:val="0"/>
              <w:autoSpaceDN/>
              <w:spacing w:line="301" w:lineRule="exact"/>
              <w:jc w:val="right"/>
              <w:outlineLvl w:val="0"/>
              <w:rPr>
                <w:rFonts w:ascii="Arial" w:hAnsi="Arial" w:cs="Arial"/>
                <w:sz w:val="20"/>
                <w:szCs w:val="20"/>
              </w:rPr>
            </w:pPr>
            <w:r w:rsidRPr="00686684">
              <w:rPr>
                <w:rFonts w:ascii="Arial" w:hAnsi="Arial" w:cs="Arial"/>
                <w:sz w:val="20"/>
              </w:rPr>
              <w:t>(18,088)</w:t>
            </w:r>
          </w:p>
        </w:tc>
        <w:tc>
          <w:tcPr>
            <w:tcW w:w="936" w:type="pct"/>
            <w:tcBorders>
              <w:top w:val="nil"/>
              <w:left w:val="nil"/>
              <w:right w:val="nil"/>
            </w:tcBorders>
            <w:vAlign w:val="bottom"/>
          </w:tcPr>
          <w:p w14:paraId="799B54A4" w14:textId="1192149B" w:rsidR="00686684" w:rsidRPr="00DE5F7C" w:rsidRDefault="00686684" w:rsidP="00686684">
            <w:pPr>
              <w:tabs>
                <w:tab w:val="right" w:pos="1202"/>
              </w:tabs>
              <w:suppressAutoHyphens w:val="0"/>
              <w:autoSpaceDN/>
              <w:spacing w:line="301" w:lineRule="exact"/>
              <w:jc w:val="right"/>
              <w:outlineLvl w:val="0"/>
              <w:rPr>
                <w:rFonts w:ascii="Arial" w:hAnsi="Arial" w:cs="Arial"/>
                <w:sz w:val="20"/>
                <w:szCs w:val="20"/>
                <w:lang w:val="hr-HR"/>
              </w:rPr>
            </w:pPr>
            <w:r w:rsidRPr="00D73BB8">
              <w:rPr>
                <w:rFonts w:ascii="Arial" w:hAnsi="Arial" w:cs="Arial"/>
                <w:sz w:val="20"/>
              </w:rPr>
              <w:t xml:space="preserve"> (13</w:t>
            </w:r>
            <w:r>
              <w:rPr>
                <w:rFonts w:ascii="Arial" w:hAnsi="Arial" w:cs="Arial"/>
                <w:sz w:val="20"/>
              </w:rPr>
              <w:t>,</w:t>
            </w:r>
            <w:r w:rsidRPr="00D73BB8">
              <w:rPr>
                <w:rFonts w:ascii="Arial" w:hAnsi="Arial" w:cs="Arial"/>
                <w:sz w:val="20"/>
              </w:rPr>
              <w:t>714)</w:t>
            </w:r>
          </w:p>
        </w:tc>
      </w:tr>
      <w:tr w:rsidR="00686684" w:rsidRPr="00587444" w14:paraId="19983F63" w14:textId="77777777" w:rsidTr="00DD69E7">
        <w:trPr>
          <w:trHeight w:hRule="exact" w:val="315"/>
        </w:trPr>
        <w:tc>
          <w:tcPr>
            <w:tcW w:w="3128" w:type="pct"/>
            <w:vAlign w:val="bottom"/>
          </w:tcPr>
          <w:p w14:paraId="5D5D3F44" w14:textId="77777777" w:rsidR="00686684" w:rsidRPr="00587444" w:rsidRDefault="00686684" w:rsidP="00686684">
            <w:pPr>
              <w:tabs>
                <w:tab w:val="right" w:pos="1202"/>
              </w:tabs>
              <w:suppressAutoHyphens w:val="0"/>
              <w:autoSpaceDN/>
              <w:spacing w:line="340" w:lineRule="exact"/>
              <w:outlineLvl w:val="0"/>
              <w:rPr>
                <w:rFonts w:ascii="Arial" w:hAnsi="Arial" w:cs="Arial"/>
                <w:spacing w:val="-3"/>
                <w:sz w:val="20"/>
                <w:szCs w:val="20"/>
                <w:lang w:val="en-GB"/>
              </w:rPr>
            </w:pPr>
          </w:p>
        </w:tc>
        <w:tc>
          <w:tcPr>
            <w:tcW w:w="936" w:type="pct"/>
            <w:tcBorders>
              <w:top w:val="single" w:sz="4" w:space="0" w:color="auto"/>
              <w:bottom w:val="single" w:sz="4" w:space="0" w:color="auto"/>
            </w:tcBorders>
            <w:vAlign w:val="bottom"/>
          </w:tcPr>
          <w:p w14:paraId="5D5106A4" w14:textId="0746FEA7" w:rsidR="00686684" w:rsidRPr="00686684" w:rsidRDefault="00686684" w:rsidP="00686684">
            <w:pPr>
              <w:tabs>
                <w:tab w:val="right" w:pos="1202"/>
              </w:tabs>
              <w:suppressAutoHyphens w:val="0"/>
              <w:autoSpaceDN/>
              <w:spacing w:line="301" w:lineRule="exact"/>
              <w:jc w:val="right"/>
              <w:outlineLvl w:val="0"/>
              <w:rPr>
                <w:rFonts w:ascii="Arial" w:hAnsi="Arial" w:cs="Arial"/>
                <w:sz w:val="20"/>
                <w:szCs w:val="20"/>
              </w:rPr>
            </w:pPr>
            <w:r w:rsidRPr="00686684">
              <w:rPr>
                <w:rFonts w:ascii="Arial" w:hAnsi="Arial" w:cs="Arial"/>
                <w:sz w:val="20"/>
              </w:rPr>
              <w:t>2,612,513</w:t>
            </w:r>
          </w:p>
        </w:tc>
        <w:tc>
          <w:tcPr>
            <w:tcW w:w="936" w:type="pct"/>
            <w:tcBorders>
              <w:top w:val="single" w:sz="4" w:space="0" w:color="auto"/>
              <w:bottom w:val="single" w:sz="4" w:space="0" w:color="auto"/>
            </w:tcBorders>
            <w:vAlign w:val="bottom"/>
          </w:tcPr>
          <w:p w14:paraId="0878B3D9" w14:textId="6000997A" w:rsidR="00686684" w:rsidRPr="00DE5F7C" w:rsidRDefault="00686684" w:rsidP="00686684">
            <w:pPr>
              <w:tabs>
                <w:tab w:val="right" w:pos="1202"/>
              </w:tabs>
              <w:suppressAutoHyphens w:val="0"/>
              <w:autoSpaceDN/>
              <w:spacing w:line="340" w:lineRule="exact"/>
              <w:jc w:val="right"/>
              <w:outlineLvl w:val="0"/>
              <w:rPr>
                <w:rFonts w:ascii="Arial" w:hAnsi="Arial" w:cs="Arial"/>
                <w:sz w:val="20"/>
                <w:szCs w:val="20"/>
                <w:lang w:val="hr-HR"/>
              </w:rPr>
            </w:pPr>
            <w:r w:rsidRPr="00D73BB8">
              <w:rPr>
                <w:rFonts w:ascii="Arial" w:hAnsi="Arial" w:cs="Arial"/>
                <w:sz w:val="20"/>
              </w:rPr>
              <w:t xml:space="preserve"> 2</w:t>
            </w:r>
            <w:r>
              <w:rPr>
                <w:rFonts w:ascii="Arial" w:hAnsi="Arial" w:cs="Arial"/>
                <w:sz w:val="20"/>
              </w:rPr>
              <w:t>,</w:t>
            </w:r>
            <w:r w:rsidRPr="00D73BB8">
              <w:rPr>
                <w:rFonts w:ascii="Arial" w:hAnsi="Arial" w:cs="Arial"/>
                <w:sz w:val="20"/>
              </w:rPr>
              <w:t>779</w:t>
            </w:r>
            <w:r>
              <w:rPr>
                <w:rFonts w:ascii="Arial" w:hAnsi="Arial" w:cs="Arial"/>
                <w:sz w:val="20"/>
              </w:rPr>
              <w:t>,</w:t>
            </w:r>
            <w:r w:rsidRPr="00D73BB8">
              <w:rPr>
                <w:rFonts w:ascii="Arial" w:hAnsi="Arial" w:cs="Arial"/>
                <w:sz w:val="20"/>
              </w:rPr>
              <w:t xml:space="preserve">978 </w:t>
            </w:r>
          </w:p>
        </w:tc>
      </w:tr>
      <w:tr w:rsidR="00686684" w:rsidRPr="00587444" w14:paraId="4719AA10" w14:textId="77777777" w:rsidTr="00DD69E7">
        <w:trPr>
          <w:trHeight w:val="377"/>
        </w:trPr>
        <w:tc>
          <w:tcPr>
            <w:tcW w:w="3128" w:type="pct"/>
            <w:vAlign w:val="bottom"/>
          </w:tcPr>
          <w:p w14:paraId="00C46B3F" w14:textId="77777777" w:rsidR="00686684" w:rsidRPr="00587444" w:rsidRDefault="00686684" w:rsidP="00686684">
            <w:pPr>
              <w:tabs>
                <w:tab w:val="right" w:pos="1202"/>
              </w:tabs>
              <w:suppressAutoHyphens w:val="0"/>
              <w:autoSpaceDN/>
              <w:spacing w:line="301" w:lineRule="exact"/>
              <w:outlineLvl w:val="0"/>
              <w:rPr>
                <w:rFonts w:ascii="Arial" w:hAnsi="Arial" w:cs="Arial"/>
                <w:sz w:val="20"/>
                <w:szCs w:val="20"/>
                <w:lang w:val="en-GB"/>
              </w:rPr>
            </w:pPr>
            <w:bookmarkStart w:id="540" w:name="_Toc4058599"/>
            <w:r w:rsidRPr="00587444">
              <w:rPr>
                <w:rFonts w:ascii="Arial" w:hAnsi="Arial" w:cs="Arial"/>
                <w:sz w:val="20"/>
                <w:szCs w:val="20"/>
                <w:lang w:val="en-GB"/>
              </w:rPr>
              <w:t>Loss allowances</w:t>
            </w:r>
            <w:bookmarkEnd w:id="540"/>
          </w:p>
        </w:tc>
        <w:tc>
          <w:tcPr>
            <w:tcW w:w="936" w:type="pct"/>
            <w:tcBorders>
              <w:top w:val="single" w:sz="4" w:space="0" w:color="auto"/>
              <w:bottom w:val="single" w:sz="4" w:space="0" w:color="auto"/>
            </w:tcBorders>
            <w:vAlign w:val="bottom"/>
          </w:tcPr>
          <w:p w14:paraId="0A52FECC" w14:textId="49A3F474" w:rsidR="00686684" w:rsidRPr="00686684" w:rsidRDefault="00686684" w:rsidP="00686684">
            <w:pPr>
              <w:tabs>
                <w:tab w:val="right" w:pos="1202"/>
              </w:tabs>
              <w:suppressAutoHyphens w:val="0"/>
              <w:autoSpaceDN/>
              <w:spacing w:line="301" w:lineRule="exact"/>
              <w:jc w:val="right"/>
              <w:outlineLvl w:val="0"/>
              <w:rPr>
                <w:rFonts w:ascii="Arial" w:hAnsi="Arial" w:cs="Arial"/>
                <w:sz w:val="20"/>
                <w:szCs w:val="20"/>
              </w:rPr>
            </w:pPr>
            <w:r w:rsidRPr="00686684">
              <w:rPr>
                <w:rFonts w:ascii="Arial" w:hAnsi="Arial" w:cs="Arial"/>
                <w:sz w:val="20"/>
              </w:rPr>
              <w:t>(463,808)</w:t>
            </w:r>
          </w:p>
        </w:tc>
        <w:tc>
          <w:tcPr>
            <w:tcW w:w="936" w:type="pct"/>
            <w:tcBorders>
              <w:top w:val="single" w:sz="4" w:space="0" w:color="auto"/>
              <w:bottom w:val="single" w:sz="4" w:space="0" w:color="auto"/>
            </w:tcBorders>
            <w:vAlign w:val="bottom"/>
          </w:tcPr>
          <w:p w14:paraId="2D058059" w14:textId="1216F54E" w:rsidR="00686684" w:rsidRPr="00DE5F7C" w:rsidRDefault="00686684" w:rsidP="00686684">
            <w:pPr>
              <w:tabs>
                <w:tab w:val="right" w:pos="1202"/>
              </w:tabs>
              <w:suppressAutoHyphens w:val="0"/>
              <w:autoSpaceDN/>
              <w:spacing w:line="301" w:lineRule="exact"/>
              <w:jc w:val="right"/>
              <w:outlineLvl w:val="0"/>
              <w:rPr>
                <w:rFonts w:ascii="Arial" w:hAnsi="Arial" w:cs="Arial"/>
                <w:spacing w:val="-2"/>
                <w:sz w:val="20"/>
                <w:szCs w:val="20"/>
                <w:lang w:val="hr-HR"/>
              </w:rPr>
            </w:pPr>
            <w:r w:rsidRPr="00D73BB8">
              <w:rPr>
                <w:rFonts w:ascii="Arial" w:hAnsi="Arial" w:cs="Arial"/>
                <w:sz w:val="20"/>
              </w:rPr>
              <w:t xml:space="preserve"> (471</w:t>
            </w:r>
            <w:r>
              <w:rPr>
                <w:rFonts w:ascii="Arial" w:hAnsi="Arial" w:cs="Arial"/>
                <w:sz w:val="20"/>
              </w:rPr>
              <w:t>,</w:t>
            </w:r>
            <w:r w:rsidRPr="00D73BB8">
              <w:rPr>
                <w:rFonts w:ascii="Arial" w:hAnsi="Arial" w:cs="Arial"/>
                <w:sz w:val="20"/>
              </w:rPr>
              <w:t>542)</w:t>
            </w:r>
          </w:p>
        </w:tc>
      </w:tr>
      <w:tr w:rsidR="00686684" w:rsidRPr="00587444" w14:paraId="2C8438F8" w14:textId="77777777" w:rsidTr="00DD69E7">
        <w:trPr>
          <w:trHeight w:hRule="exact" w:val="430"/>
        </w:trPr>
        <w:tc>
          <w:tcPr>
            <w:tcW w:w="3128" w:type="pct"/>
            <w:vAlign w:val="bottom"/>
          </w:tcPr>
          <w:p w14:paraId="3E9E1432" w14:textId="77777777" w:rsidR="00686684" w:rsidRPr="00587444" w:rsidRDefault="00686684" w:rsidP="00686684">
            <w:pPr>
              <w:tabs>
                <w:tab w:val="right" w:pos="1202"/>
              </w:tabs>
              <w:suppressAutoHyphens w:val="0"/>
              <w:autoSpaceDN/>
              <w:spacing w:line="340" w:lineRule="exact"/>
              <w:outlineLvl w:val="0"/>
              <w:rPr>
                <w:rFonts w:ascii="Arial" w:hAnsi="Arial" w:cs="Arial"/>
                <w:b/>
                <w:bCs/>
                <w:sz w:val="20"/>
                <w:szCs w:val="20"/>
                <w:lang w:val="en-GB"/>
              </w:rPr>
            </w:pPr>
          </w:p>
          <w:p w14:paraId="5179A55E" w14:textId="77777777" w:rsidR="00686684" w:rsidRPr="00587444" w:rsidRDefault="00686684" w:rsidP="00686684">
            <w:pPr>
              <w:tabs>
                <w:tab w:val="right" w:pos="1202"/>
              </w:tabs>
              <w:suppressAutoHyphens w:val="0"/>
              <w:autoSpaceDN/>
              <w:spacing w:line="340" w:lineRule="exact"/>
              <w:outlineLvl w:val="0"/>
              <w:rPr>
                <w:rFonts w:ascii="Arial" w:hAnsi="Arial" w:cs="Arial"/>
                <w:b/>
                <w:bCs/>
                <w:sz w:val="20"/>
                <w:szCs w:val="20"/>
                <w:lang w:val="en-GB"/>
              </w:rPr>
            </w:pPr>
          </w:p>
        </w:tc>
        <w:tc>
          <w:tcPr>
            <w:tcW w:w="936" w:type="pct"/>
            <w:tcBorders>
              <w:top w:val="single" w:sz="4" w:space="0" w:color="auto"/>
              <w:bottom w:val="single" w:sz="12" w:space="0" w:color="auto"/>
            </w:tcBorders>
            <w:vAlign w:val="bottom"/>
          </w:tcPr>
          <w:p w14:paraId="42C9F3DF" w14:textId="31E5F14A" w:rsidR="00686684" w:rsidRPr="00686684" w:rsidRDefault="00686684" w:rsidP="00686684">
            <w:pPr>
              <w:tabs>
                <w:tab w:val="right" w:pos="1202"/>
              </w:tabs>
              <w:suppressAutoHyphens w:val="0"/>
              <w:autoSpaceDN/>
              <w:spacing w:line="301" w:lineRule="exact"/>
              <w:jc w:val="right"/>
              <w:outlineLvl w:val="0"/>
              <w:rPr>
                <w:rFonts w:ascii="Arial" w:hAnsi="Arial" w:cs="Arial"/>
                <w:b/>
                <w:bCs/>
                <w:sz w:val="20"/>
                <w:szCs w:val="20"/>
              </w:rPr>
            </w:pPr>
            <w:r w:rsidRPr="00686684">
              <w:rPr>
                <w:rFonts w:ascii="Arial" w:hAnsi="Arial" w:cs="Arial"/>
                <w:b/>
                <w:bCs/>
                <w:sz w:val="20"/>
              </w:rPr>
              <w:t>2,148,705</w:t>
            </w:r>
          </w:p>
        </w:tc>
        <w:tc>
          <w:tcPr>
            <w:tcW w:w="936" w:type="pct"/>
            <w:tcBorders>
              <w:top w:val="single" w:sz="4" w:space="0" w:color="auto"/>
              <w:bottom w:val="single" w:sz="12" w:space="0" w:color="auto"/>
            </w:tcBorders>
            <w:vAlign w:val="bottom"/>
          </w:tcPr>
          <w:p w14:paraId="589D7AFE" w14:textId="0339D5E5" w:rsidR="00686684" w:rsidRPr="002600A6" w:rsidRDefault="00686684" w:rsidP="002600A6">
            <w:pPr>
              <w:tabs>
                <w:tab w:val="right" w:pos="1202"/>
              </w:tabs>
              <w:suppressAutoHyphens w:val="0"/>
              <w:autoSpaceDN/>
              <w:spacing w:line="301" w:lineRule="exact"/>
              <w:jc w:val="right"/>
              <w:outlineLvl w:val="0"/>
              <w:rPr>
                <w:rFonts w:ascii="Arial" w:hAnsi="Arial" w:cs="Arial"/>
                <w:b/>
                <w:bCs/>
                <w:sz w:val="20"/>
              </w:rPr>
            </w:pPr>
            <w:r w:rsidRPr="00D73BB8">
              <w:rPr>
                <w:rFonts w:ascii="Arial" w:hAnsi="Arial" w:cs="Arial"/>
                <w:b/>
                <w:bCs/>
                <w:sz w:val="20"/>
              </w:rPr>
              <w:t xml:space="preserve"> 2</w:t>
            </w:r>
            <w:r>
              <w:rPr>
                <w:rFonts w:ascii="Arial" w:hAnsi="Arial" w:cs="Arial"/>
                <w:b/>
                <w:bCs/>
                <w:sz w:val="20"/>
              </w:rPr>
              <w:t>,</w:t>
            </w:r>
            <w:r w:rsidRPr="00D73BB8">
              <w:rPr>
                <w:rFonts w:ascii="Arial" w:hAnsi="Arial" w:cs="Arial"/>
                <w:b/>
                <w:bCs/>
                <w:sz w:val="20"/>
              </w:rPr>
              <w:t>308</w:t>
            </w:r>
            <w:r>
              <w:rPr>
                <w:rFonts w:ascii="Arial" w:hAnsi="Arial" w:cs="Arial"/>
                <w:b/>
                <w:bCs/>
                <w:sz w:val="20"/>
              </w:rPr>
              <w:t>,</w:t>
            </w:r>
            <w:r w:rsidRPr="00D73BB8">
              <w:rPr>
                <w:rFonts w:ascii="Arial" w:hAnsi="Arial" w:cs="Arial"/>
                <w:b/>
                <w:bCs/>
                <w:sz w:val="20"/>
              </w:rPr>
              <w:t xml:space="preserve">436 </w:t>
            </w:r>
          </w:p>
        </w:tc>
      </w:tr>
    </w:tbl>
    <w:p w14:paraId="678A3BA3" w14:textId="77777777" w:rsidR="00587444" w:rsidRPr="00587444" w:rsidRDefault="00587444" w:rsidP="00587444">
      <w:pPr>
        <w:tabs>
          <w:tab w:val="left" w:pos="-720"/>
          <w:tab w:val="left" w:pos="6765"/>
          <w:tab w:val="left" w:pos="8518"/>
        </w:tabs>
        <w:autoSpaceDN/>
        <w:rPr>
          <w:rFonts w:ascii="Arial" w:hAnsi="Arial" w:cs="Arial"/>
          <w:sz w:val="20"/>
          <w:szCs w:val="20"/>
          <w:lang w:val="en-GB"/>
        </w:rPr>
      </w:pPr>
    </w:p>
    <w:p w14:paraId="3D1EC93C" w14:textId="77777777" w:rsidR="00587444" w:rsidRPr="00587444" w:rsidRDefault="00587444" w:rsidP="00880B90">
      <w:pPr>
        <w:tabs>
          <w:tab w:val="left" w:pos="-720"/>
          <w:tab w:val="left" w:pos="6765"/>
          <w:tab w:val="left" w:pos="8518"/>
        </w:tabs>
        <w:autoSpaceDN/>
        <w:rPr>
          <w:rFonts w:ascii="Arial" w:hAnsi="Arial" w:cs="Arial"/>
          <w:sz w:val="20"/>
          <w:szCs w:val="20"/>
          <w:lang w:val="en-GB"/>
        </w:rPr>
      </w:pPr>
    </w:p>
    <w:p w14:paraId="611AE7A6" w14:textId="34044E1C" w:rsidR="00587444" w:rsidRPr="00587444" w:rsidRDefault="00587444" w:rsidP="00880B90">
      <w:pPr>
        <w:keepNext/>
        <w:suppressAutoHyphens w:val="0"/>
        <w:autoSpaceDN/>
        <w:jc w:val="both"/>
        <w:rPr>
          <w:rFonts w:ascii="Arial" w:hAnsi="Arial" w:cs="Arial"/>
          <w:b/>
          <w:bCs/>
          <w:sz w:val="20"/>
          <w:szCs w:val="20"/>
          <w:lang w:val="pl-PL"/>
        </w:rPr>
      </w:pPr>
      <w:r w:rsidRPr="00587444">
        <w:rPr>
          <w:rFonts w:ascii="Arial" w:hAnsi="Arial" w:cs="Arial"/>
          <w:sz w:val="20"/>
          <w:szCs w:val="20"/>
          <w:lang w:val="en-GB"/>
        </w:rPr>
        <w:t>The following tables set out information about the credit quality of financial assets measured at amortised cost. The amounts in the table represent gross carrying amounts:</w:t>
      </w:r>
    </w:p>
    <w:p w14:paraId="6035B7E0" w14:textId="77777777" w:rsidR="00587444" w:rsidRPr="00587444" w:rsidRDefault="00587444" w:rsidP="00587444">
      <w:pPr>
        <w:tabs>
          <w:tab w:val="left" w:pos="-720"/>
          <w:tab w:val="left" w:pos="6765"/>
          <w:tab w:val="left" w:pos="8518"/>
        </w:tabs>
        <w:autoSpaceDN/>
        <w:rPr>
          <w:rFonts w:ascii="Arial" w:hAnsi="Arial" w:cs="Arial"/>
          <w:sz w:val="20"/>
          <w:szCs w:val="20"/>
          <w:lang w:val="en-GB"/>
        </w:rPr>
      </w:pPr>
    </w:p>
    <w:p w14:paraId="1F2E89BA" w14:textId="77777777" w:rsidR="00587444" w:rsidRPr="00587444" w:rsidRDefault="00587444" w:rsidP="00587444">
      <w:pPr>
        <w:tabs>
          <w:tab w:val="left" w:pos="-720"/>
          <w:tab w:val="left" w:pos="6765"/>
          <w:tab w:val="left" w:pos="8518"/>
        </w:tabs>
        <w:autoSpaceDN/>
        <w:rPr>
          <w:rFonts w:ascii="Arial" w:hAnsi="Arial" w:cs="Arial"/>
          <w:sz w:val="20"/>
          <w:szCs w:val="20"/>
          <w:lang w:val="en-GB"/>
        </w:rPr>
      </w:pPr>
    </w:p>
    <w:tbl>
      <w:tblPr>
        <w:tblpPr w:leftFromText="180" w:rightFromText="180" w:vertAnchor="text" w:horzAnchor="margin" w:tblpY="23"/>
        <w:tblW w:w="9499" w:type="dxa"/>
        <w:tblLayout w:type="fixed"/>
        <w:tblLook w:val="04A0" w:firstRow="1" w:lastRow="0" w:firstColumn="1" w:lastColumn="0" w:noHBand="0" w:noVBand="1"/>
      </w:tblPr>
      <w:tblGrid>
        <w:gridCol w:w="1843"/>
        <w:gridCol w:w="1276"/>
        <w:gridCol w:w="1276"/>
        <w:gridCol w:w="1276"/>
        <w:gridCol w:w="1276"/>
        <w:gridCol w:w="1276"/>
        <w:gridCol w:w="1276"/>
      </w:tblGrid>
      <w:tr w:rsidR="003976AF" w:rsidRPr="00C51439" w14:paraId="61E7F645" w14:textId="77777777" w:rsidTr="00AF3CC3">
        <w:trPr>
          <w:trHeight w:val="50"/>
        </w:trPr>
        <w:tc>
          <w:tcPr>
            <w:tcW w:w="1843" w:type="dxa"/>
            <w:tcBorders>
              <w:top w:val="nil"/>
              <w:left w:val="nil"/>
              <w:bottom w:val="nil"/>
              <w:right w:val="nil"/>
            </w:tcBorders>
            <w:noWrap/>
            <w:vAlign w:val="bottom"/>
            <w:hideMark/>
          </w:tcPr>
          <w:p w14:paraId="0690A5BF" w14:textId="2FE1171E" w:rsidR="003976AF" w:rsidRPr="00C51439" w:rsidRDefault="003976AF" w:rsidP="00AF3CC3">
            <w:pPr>
              <w:rPr>
                <w:rFonts w:ascii="Arial" w:hAnsi="Arial" w:cs="Arial"/>
                <w:b/>
                <w:color w:val="000000" w:themeColor="text1"/>
                <w:sz w:val="18"/>
                <w:szCs w:val="18"/>
                <w:lang w:val="hr-HR"/>
              </w:rPr>
            </w:pPr>
            <w:r w:rsidRPr="003976AF">
              <w:rPr>
                <w:rFonts w:ascii="Arial" w:hAnsi="Arial" w:cs="Arial"/>
                <w:b/>
                <w:color w:val="000000" w:themeColor="text1"/>
                <w:sz w:val="18"/>
                <w:szCs w:val="18"/>
                <w:lang w:val="hr-HR"/>
              </w:rPr>
              <w:t>31 December 202</w:t>
            </w:r>
            <w:r w:rsidR="00192EEB">
              <w:rPr>
                <w:rFonts w:ascii="Arial" w:hAnsi="Arial" w:cs="Arial"/>
                <w:b/>
                <w:color w:val="000000" w:themeColor="text1"/>
                <w:sz w:val="18"/>
                <w:szCs w:val="18"/>
                <w:lang w:val="hr-HR"/>
              </w:rPr>
              <w:t>5</w:t>
            </w:r>
          </w:p>
        </w:tc>
        <w:tc>
          <w:tcPr>
            <w:tcW w:w="1276" w:type="dxa"/>
            <w:tcBorders>
              <w:top w:val="nil"/>
              <w:left w:val="nil"/>
              <w:bottom w:val="nil"/>
              <w:right w:val="nil"/>
            </w:tcBorders>
          </w:tcPr>
          <w:p w14:paraId="76335312" w14:textId="77777777" w:rsidR="003976AF" w:rsidRPr="00C51439" w:rsidRDefault="003976AF" w:rsidP="00AF3CC3">
            <w:pPr>
              <w:jc w:val="right"/>
              <w:rPr>
                <w:rFonts w:ascii="Arial" w:hAnsi="Arial" w:cs="Arial"/>
                <w:b/>
                <w:bCs/>
                <w:color w:val="000000" w:themeColor="text1"/>
                <w:sz w:val="18"/>
                <w:szCs w:val="18"/>
                <w:lang w:val="hr-HR"/>
              </w:rPr>
            </w:pPr>
          </w:p>
        </w:tc>
        <w:tc>
          <w:tcPr>
            <w:tcW w:w="6380" w:type="dxa"/>
            <w:gridSpan w:val="5"/>
            <w:tcBorders>
              <w:top w:val="nil"/>
              <w:left w:val="nil"/>
              <w:bottom w:val="nil"/>
              <w:right w:val="nil"/>
            </w:tcBorders>
            <w:noWrap/>
            <w:vAlign w:val="bottom"/>
            <w:hideMark/>
          </w:tcPr>
          <w:p w14:paraId="2A06CCB5" w14:textId="665C2646" w:rsidR="003976AF" w:rsidRPr="00C51439" w:rsidRDefault="003976AF" w:rsidP="00AF3CC3">
            <w:pPr>
              <w:jc w:val="right"/>
              <w:rPr>
                <w:rFonts w:ascii="Arial" w:hAnsi="Arial" w:cs="Arial"/>
                <w:b/>
                <w:bCs/>
                <w:color w:val="000000" w:themeColor="text1"/>
                <w:sz w:val="18"/>
                <w:szCs w:val="18"/>
                <w:lang w:val="hr-HR"/>
              </w:rPr>
            </w:pPr>
            <w:r w:rsidRPr="003976AF">
              <w:rPr>
                <w:rFonts w:ascii="Arial" w:hAnsi="Arial" w:cs="Arial"/>
                <w:b/>
                <w:bCs/>
                <w:color w:val="000000" w:themeColor="text1"/>
                <w:sz w:val="18"/>
                <w:szCs w:val="18"/>
                <w:lang w:val="hr-HR"/>
              </w:rPr>
              <w:t>Group and Bank</w:t>
            </w:r>
          </w:p>
        </w:tc>
      </w:tr>
      <w:tr w:rsidR="003976AF" w:rsidRPr="00C51439" w14:paraId="150B8118" w14:textId="77777777" w:rsidTr="00AB311B">
        <w:trPr>
          <w:trHeight w:val="50"/>
        </w:trPr>
        <w:tc>
          <w:tcPr>
            <w:tcW w:w="1843" w:type="dxa"/>
            <w:tcBorders>
              <w:top w:val="nil"/>
              <w:left w:val="nil"/>
              <w:bottom w:val="nil"/>
              <w:right w:val="nil"/>
            </w:tcBorders>
            <w:noWrap/>
            <w:vAlign w:val="bottom"/>
            <w:hideMark/>
          </w:tcPr>
          <w:p w14:paraId="1ADFAFF4" w14:textId="77777777" w:rsidR="003976AF" w:rsidRPr="00C51439" w:rsidRDefault="003976AF" w:rsidP="003976AF">
            <w:pPr>
              <w:jc w:val="right"/>
              <w:rPr>
                <w:rFonts w:ascii="Arial" w:hAnsi="Arial" w:cs="Arial"/>
                <w:b/>
                <w:bCs/>
                <w:color w:val="000000" w:themeColor="text1"/>
                <w:sz w:val="18"/>
                <w:szCs w:val="18"/>
                <w:lang w:val="hr-HR"/>
              </w:rPr>
            </w:pPr>
          </w:p>
        </w:tc>
        <w:tc>
          <w:tcPr>
            <w:tcW w:w="1276" w:type="dxa"/>
            <w:tcBorders>
              <w:top w:val="nil"/>
              <w:left w:val="nil"/>
              <w:bottom w:val="nil"/>
              <w:right w:val="nil"/>
            </w:tcBorders>
            <w:noWrap/>
            <w:hideMark/>
          </w:tcPr>
          <w:p w14:paraId="126DD2EC" w14:textId="600EB5AF"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Stage 1</w:t>
            </w:r>
          </w:p>
        </w:tc>
        <w:tc>
          <w:tcPr>
            <w:tcW w:w="1276" w:type="dxa"/>
            <w:tcBorders>
              <w:top w:val="nil"/>
              <w:left w:val="nil"/>
              <w:bottom w:val="nil"/>
              <w:right w:val="nil"/>
            </w:tcBorders>
            <w:noWrap/>
            <w:hideMark/>
          </w:tcPr>
          <w:p w14:paraId="1A4172D1" w14:textId="1BE2836B"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Stage 2</w:t>
            </w:r>
          </w:p>
        </w:tc>
        <w:tc>
          <w:tcPr>
            <w:tcW w:w="1276" w:type="dxa"/>
            <w:tcBorders>
              <w:top w:val="nil"/>
              <w:left w:val="nil"/>
              <w:bottom w:val="nil"/>
              <w:right w:val="nil"/>
            </w:tcBorders>
            <w:noWrap/>
            <w:hideMark/>
          </w:tcPr>
          <w:p w14:paraId="5BDE6F8D" w14:textId="15EE0467"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Stage 3</w:t>
            </w:r>
          </w:p>
        </w:tc>
        <w:tc>
          <w:tcPr>
            <w:tcW w:w="2552" w:type="dxa"/>
            <w:gridSpan w:val="2"/>
            <w:tcBorders>
              <w:top w:val="nil"/>
              <w:left w:val="nil"/>
              <w:bottom w:val="nil"/>
              <w:right w:val="nil"/>
            </w:tcBorders>
          </w:tcPr>
          <w:p w14:paraId="7F6A53D4" w14:textId="77777777" w:rsidR="003976AF" w:rsidRPr="00AB311B" w:rsidRDefault="003976AF" w:rsidP="00AB311B">
            <w:pPr>
              <w:tabs>
                <w:tab w:val="right" w:pos="1202"/>
              </w:tabs>
              <w:suppressAutoHyphens w:val="0"/>
              <w:autoSpaceDN/>
              <w:spacing w:line="220" w:lineRule="exact"/>
              <w:jc w:val="center"/>
              <w:outlineLvl w:val="0"/>
              <w:rPr>
                <w:rFonts w:ascii="Arial" w:hAnsi="Arial" w:cs="Arial"/>
                <w:b/>
                <w:sz w:val="18"/>
                <w:szCs w:val="18"/>
                <w:lang w:val="en-GB"/>
              </w:rPr>
            </w:pPr>
            <w:r w:rsidRPr="00AB311B">
              <w:rPr>
                <w:rFonts w:ascii="Arial" w:hAnsi="Arial" w:cs="Arial"/>
                <w:b/>
                <w:sz w:val="18"/>
                <w:szCs w:val="18"/>
                <w:lang w:val="en-GB"/>
              </w:rPr>
              <w:t>POCI</w:t>
            </w:r>
          </w:p>
        </w:tc>
        <w:tc>
          <w:tcPr>
            <w:tcW w:w="1276" w:type="dxa"/>
            <w:tcBorders>
              <w:top w:val="nil"/>
              <w:left w:val="nil"/>
              <w:bottom w:val="nil"/>
              <w:right w:val="nil"/>
            </w:tcBorders>
            <w:noWrap/>
            <w:vAlign w:val="bottom"/>
            <w:hideMark/>
          </w:tcPr>
          <w:p w14:paraId="2D1EE387" w14:textId="3F5C9F86"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Total</w:t>
            </w:r>
          </w:p>
        </w:tc>
      </w:tr>
      <w:tr w:rsidR="003976AF" w:rsidRPr="00C51439" w14:paraId="7C112D50" w14:textId="77777777" w:rsidTr="00AB311B">
        <w:trPr>
          <w:trHeight w:val="50"/>
        </w:trPr>
        <w:tc>
          <w:tcPr>
            <w:tcW w:w="1843" w:type="dxa"/>
            <w:tcBorders>
              <w:top w:val="nil"/>
              <w:left w:val="nil"/>
              <w:bottom w:val="nil"/>
              <w:right w:val="nil"/>
            </w:tcBorders>
            <w:noWrap/>
            <w:vAlign w:val="bottom"/>
          </w:tcPr>
          <w:p w14:paraId="75644165" w14:textId="77777777" w:rsidR="003976AF" w:rsidRPr="00C51439" w:rsidRDefault="003976AF" w:rsidP="003976AF">
            <w:pPr>
              <w:jc w:val="right"/>
              <w:rPr>
                <w:rFonts w:ascii="Arial" w:hAnsi="Arial" w:cs="Arial"/>
                <w:b/>
                <w:bCs/>
                <w:color w:val="000000" w:themeColor="text1"/>
                <w:sz w:val="18"/>
                <w:szCs w:val="18"/>
                <w:lang w:val="hr-HR"/>
              </w:rPr>
            </w:pPr>
          </w:p>
        </w:tc>
        <w:tc>
          <w:tcPr>
            <w:tcW w:w="1276" w:type="dxa"/>
            <w:tcBorders>
              <w:top w:val="nil"/>
              <w:left w:val="nil"/>
              <w:bottom w:val="nil"/>
              <w:right w:val="nil"/>
            </w:tcBorders>
            <w:noWrap/>
            <w:vAlign w:val="bottom"/>
          </w:tcPr>
          <w:p w14:paraId="222DAB11" w14:textId="77777777"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p>
        </w:tc>
        <w:tc>
          <w:tcPr>
            <w:tcW w:w="1276" w:type="dxa"/>
            <w:tcBorders>
              <w:top w:val="nil"/>
              <w:left w:val="nil"/>
              <w:bottom w:val="nil"/>
              <w:right w:val="nil"/>
            </w:tcBorders>
            <w:noWrap/>
            <w:vAlign w:val="bottom"/>
          </w:tcPr>
          <w:p w14:paraId="4D0869E4" w14:textId="77777777"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p>
        </w:tc>
        <w:tc>
          <w:tcPr>
            <w:tcW w:w="1276" w:type="dxa"/>
            <w:tcBorders>
              <w:top w:val="nil"/>
              <w:left w:val="nil"/>
              <w:bottom w:val="nil"/>
              <w:right w:val="nil"/>
            </w:tcBorders>
            <w:noWrap/>
            <w:vAlign w:val="bottom"/>
          </w:tcPr>
          <w:p w14:paraId="56D32AF1" w14:textId="77777777"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p>
        </w:tc>
        <w:tc>
          <w:tcPr>
            <w:tcW w:w="1276" w:type="dxa"/>
            <w:tcBorders>
              <w:top w:val="nil"/>
              <w:left w:val="nil"/>
              <w:bottom w:val="nil"/>
              <w:right w:val="nil"/>
            </w:tcBorders>
          </w:tcPr>
          <w:p w14:paraId="7E233497" w14:textId="103CD1DD"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Stage 2</w:t>
            </w:r>
          </w:p>
        </w:tc>
        <w:tc>
          <w:tcPr>
            <w:tcW w:w="1276" w:type="dxa"/>
            <w:tcBorders>
              <w:top w:val="nil"/>
              <w:left w:val="nil"/>
              <w:bottom w:val="nil"/>
              <w:right w:val="nil"/>
            </w:tcBorders>
          </w:tcPr>
          <w:p w14:paraId="27A58B47" w14:textId="5D636AB1"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Stage 3</w:t>
            </w:r>
          </w:p>
        </w:tc>
        <w:tc>
          <w:tcPr>
            <w:tcW w:w="1276" w:type="dxa"/>
            <w:tcBorders>
              <w:top w:val="nil"/>
              <w:left w:val="nil"/>
              <w:bottom w:val="nil"/>
              <w:right w:val="nil"/>
            </w:tcBorders>
            <w:noWrap/>
            <w:vAlign w:val="bottom"/>
          </w:tcPr>
          <w:p w14:paraId="14DCF78A" w14:textId="77777777"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p>
        </w:tc>
      </w:tr>
      <w:tr w:rsidR="003976AF" w:rsidRPr="00C51439" w14:paraId="72A0C7E6" w14:textId="77777777" w:rsidTr="00AB311B">
        <w:trPr>
          <w:trHeight w:val="50"/>
        </w:trPr>
        <w:tc>
          <w:tcPr>
            <w:tcW w:w="1843" w:type="dxa"/>
            <w:tcBorders>
              <w:top w:val="nil"/>
              <w:left w:val="nil"/>
              <w:bottom w:val="nil"/>
              <w:right w:val="nil"/>
            </w:tcBorders>
            <w:noWrap/>
            <w:vAlign w:val="bottom"/>
            <w:hideMark/>
          </w:tcPr>
          <w:p w14:paraId="3A046181" w14:textId="77777777" w:rsidR="003976AF" w:rsidRPr="00C51439" w:rsidRDefault="003976AF" w:rsidP="003976AF">
            <w:pPr>
              <w:jc w:val="right"/>
              <w:rPr>
                <w:rFonts w:ascii="Arial" w:hAnsi="Arial" w:cs="Arial"/>
                <w:b/>
                <w:bCs/>
                <w:color w:val="000000" w:themeColor="text1"/>
                <w:sz w:val="18"/>
                <w:szCs w:val="18"/>
                <w:lang w:val="hr-HR"/>
              </w:rPr>
            </w:pPr>
          </w:p>
        </w:tc>
        <w:tc>
          <w:tcPr>
            <w:tcW w:w="1276" w:type="dxa"/>
            <w:tcBorders>
              <w:top w:val="nil"/>
              <w:left w:val="nil"/>
              <w:bottom w:val="nil"/>
              <w:right w:val="nil"/>
            </w:tcBorders>
            <w:noWrap/>
            <w:hideMark/>
          </w:tcPr>
          <w:p w14:paraId="551D6D0D" w14:textId="21CEF610"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EUR ‘000</w:t>
            </w:r>
          </w:p>
        </w:tc>
        <w:tc>
          <w:tcPr>
            <w:tcW w:w="1276" w:type="dxa"/>
            <w:tcBorders>
              <w:top w:val="nil"/>
              <w:left w:val="nil"/>
              <w:bottom w:val="nil"/>
              <w:right w:val="nil"/>
            </w:tcBorders>
            <w:noWrap/>
            <w:hideMark/>
          </w:tcPr>
          <w:p w14:paraId="64ED67BC" w14:textId="1395CD71"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EUR ‘000</w:t>
            </w:r>
          </w:p>
        </w:tc>
        <w:tc>
          <w:tcPr>
            <w:tcW w:w="1276" w:type="dxa"/>
            <w:tcBorders>
              <w:top w:val="nil"/>
              <w:left w:val="nil"/>
              <w:bottom w:val="nil"/>
              <w:right w:val="nil"/>
            </w:tcBorders>
            <w:noWrap/>
            <w:hideMark/>
          </w:tcPr>
          <w:p w14:paraId="02B1733D" w14:textId="0E8CF319"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EUR ‘000</w:t>
            </w:r>
          </w:p>
        </w:tc>
        <w:tc>
          <w:tcPr>
            <w:tcW w:w="1276" w:type="dxa"/>
            <w:tcBorders>
              <w:top w:val="nil"/>
              <w:left w:val="nil"/>
              <w:bottom w:val="nil"/>
              <w:right w:val="nil"/>
            </w:tcBorders>
          </w:tcPr>
          <w:p w14:paraId="6C9E99C3" w14:textId="29AF1968"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EUR ‘000</w:t>
            </w:r>
          </w:p>
        </w:tc>
        <w:tc>
          <w:tcPr>
            <w:tcW w:w="1276" w:type="dxa"/>
            <w:tcBorders>
              <w:top w:val="nil"/>
              <w:left w:val="nil"/>
              <w:bottom w:val="nil"/>
              <w:right w:val="nil"/>
            </w:tcBorders>
          </w:tcPr>
          <w:p w14:paraId="1B7DCD4C" w14:textId="53ABFBE4"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EUR ‘000</w:t>
            </w:r>
          </w:p>
        </w:tc>
        <w:tc>
          <w:tcPr>
            <w:tcW w:w="1276" w:type="dxa"/>
            <w:tcBorders>
              <w:top w:val="nil"/>
              <w:left w:val="nil"/>
              <w:bottom w:val="nil"/>
              <w:right w:val="nil"/>
            </w:tcBorders>
            <w:noWrap/>
            <w:hideMark/>
          </w:tcPr>
          <w:p w14:paraId="4439A5F7" w14:textId="0C5A9180"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EUR ‘000</w:t>
            </w:r>
          </w:p>
        </w:tc>
      </w:tr>
      <w:tr w:rsidR="003976AF" w:rsidRPr="00C51439" w14:paraId="3502BA65" w14:textId="77777777" w:rsidTr="00AF3CC3">
        <w:trPr>
          <w:trHeight w:val="155"/>
        </w:trPr>
        <w:tc>
          <w:tcPr>
            <w:tcW w:w="1843" w:type="dxa"/>
            <w:tcBorders>
              <w:top w:val="nil"/>
              <w:left w:val="nil"/>
              <w:bottom w:val="nil"/>
              <w:right w:val="nil"/>
            </w:tcBorders>
            <w:noWrap/>
            <w:vAlign w:val="bottom"/>
          </w:tcPr>
          <w:p w14:paraId="1D21B439" w14:textId="77777777" w:rsidR="003976AF" w:rsidRPr="00C51439" w:rsidRDefault="003976AF" w:rsidP="00AF3CC3">
            <w:pPr>
              <w:jc w:val="right"/>
              <w:rPr>
                <w:rFonts w:ascii="Arial" w:hAnsi="Arial" w:cs="Arial"/>
                <w:b/>
                <w:bCs/>
                <w:color w:val="000000" w:themeColor="text1"/>
                <w:sz w:val="18"/>
                <w:szCs w:val="18"/>
                <w:lang w:val="hr-HR"/>
              </w:rPr>
            </w:pPr>
          </w:p>
        </w:tc>
        <w:tc>
          <w:tcPr>
            <w:tcW w:w="1276" w:type="dxa"/>
            <w:tcBorders>
              <w:top w:val="nil"/>
              <w:left w:val="nil"/>
              <w:bottom w:val="nil"/>
              <w:right w:val="nil"/>
            </w:tcBorders>
            <w:noWrap/>
            <w:vAlign w:val="bottom"/>
          </w:tcPr>
          <w:p w14:paraId="310BB750" w14:textId="77777777" w:rsidR="003976AF" w:rsidRPr="00C51439" w:rsidRDefault="003976AF" w:rsidP="00AF3CC3">
            <w:pPr>
              <w:jc w:val="right"/>
              <w:rPr>
                <w:rFonts w:ascii="Arial" w:hAnsi="Arial" w:cs="Arial"/>
                <w:b/>
                <w:bCs/>
                <w:color w:val="000000" w:themeColor="text1"/>
                <w:sz w:val="18"/>
                <w:szCs w:val="18"/>
                <w:lang w:val="hr-HR"/>
              </w:rPr>
            </w:pPr>
          </w:p>
        </w:tc>
        <w:tc>
          <w:tcPr>
            <w:tcW w:w="1276" w:type="dxa"/>
            <w:tcBorders>
              <w:top w:val="nil"/>
              <w:left w:val="nil"/>
              <w:bottom w:val="nil"/>
              <w:right w:val="nil"/>
            </w:tcBorders>
            <w:noWrap/>
            <w:vAlign w:val="bottom"/>
          </w:tcPr>
          <w:p w14:paraId="29845247" w14:textId="77777777" w:rsidR="003976AF" w:rsidRPr="00C51439" w:rsidRDefault="003976AF" w:rsidP="00AF3CC3">
            <w:pPr>
              <w:jc w:val="right"/>
              <w:rPr>
                <w:rFonts w:ascii="Arial" w:hAnsi="Arial" w:cs="Arial"/>
                <w:b/>
                <w:bCs/>
                <w:color w:val="000000" w:themeColor="text1"/>
                <w:sz w:val="18"/>
                <w:szCs w:val="18"/>
                <w:lang w:val="hr-HR"/>
              </w:rPr>
            </w:pPr>
          </w:p>
        </w:tc>
        <w:tc>
          <w:tcPr>
            <w:tcW w:w="1276" w:type="dxa"/>
            <w:tcBorders>
              <w:top w:val="nil"/>
              <w:left w:val="nil"/>
              <w:bottom w:val="nil"/>
              <w:right w:val="nil"/>
            </w:tcBorders>
            <w:noWrap/>
            <w:vAlign w:val="bottom"/>
          </w:tcPr>
          <w:p w14:paraId="54553BF1" w14:textId="77777777" w:rsidR="003976AF" w:rsidRPr="00C51439" w:rsidRDefault="003976AF" w:rsidP="00AF3CC3">
            <w:pPr>
              <w:jc w:val="right"/>
              <w:rPr>
                <w:rFonts w:ascii="Arial" w:hAnsi="Arial" w:cs="Arial"/>
                <w:b/>
                <w:bCs/>
                <w:color w:val="000000" w:themeColor="text1"/>
                <w:sz w:val="18"/>
                <w:szCs w:val="18"/>
                <w:lang w:val="hr-HR"/>
              </w:rPr>
            </w:pPr>
          </w:p>
        </w:tc>
        <w:tc>
          <w:tcPr>
            <w:tcW w:w="1276" w:type="dxa"/>
            <w:tcBorders>
              <w:top w:val="nil"/>
              <w:left w:val="nil"/>
              <w:bottom w:val="nil"/>
              <w:right w:val="nil"/>
            </w:tcBorders>
          </w:tcPr>
          <w:p w14:paraId="64E977B2" w14:textId="77777777" w:rsidR="003976AF" w:rsidRPr="00B97AA5" w:rsidRDefault="003976AF" w:rsidP="00AF3CC3">
            <w:pPr>
              <w:jc w:val="right"/>
              <w:rPr>
                <w:rFonts w:ascii="Arial" w:hAnsi="Arial" w:cs="Arial"/>
                <w:b/>
                <w:bCs/>
                <w:color w:val="000000" w:themeColor="text1"/>
                <w:sz w:val="18"/>
                <w:szCs w:val="18"/>
                <w:highlight w:val="yellow"/>
                <w:lang w:val="hr-HR"/>
              </w:rPr>
            </w:pPr>
          </w:p>
        </w:tc>
        <w:tc>
          <w:tcPr>
            <w:tcW w:w="1276" w:type="dxa"/>
            <w:tcBorders>
              <w:top w:val="nil"/>
              <w:left w:val="nil"/>
              <w:bottom w:val="nil"/>
              <w:right w:val="nil"/>
            </w:tcBorders>
          </w:tcPr>
          <w:p w14:paraId="6BA1DE20" w14:textId="77777777" w:rsidR="003976AF" w:rsidRPr="00F959D0" w:rsidRDefault="003976AF" w:rsidP="00AF3CC3">
            <w:pPr>
              <w:jc w:val="right"/>
              <w:rPr>
                <w:rFonts w:ascii="Arial" w:hAnsi="Arial" w:cs="Arial"/>
                <w:b/>
                <w:bCs/>
                <w:color w:val="000000" w:themeColor="text1"/>
                <w:sz w:val="18"/>
                <w:szCs w:val="18"/>
                <w:highlight w:val="yellow"/>
                <w:lang w:val="hr-HR"/>
              </w:rPr>
            </w:pPr>
          </w:p>
        </w:tc>
        <w:tc>
          <w:tcPr>
            <w:tcW w:w="1276" w:type="dxa"/>
            <w:tcBorders>
              <w:top w:val="nil"/>
              <w:left w:val="nil"/>
              <w:bottom w:val="nil"/>
              <w:right w:val="nil"/>
            </w:tcBorders>
            <w:noWrap/>
            <w:vAlign w:val="bottom"/>
          </w:tcPr>
          <w:p w14:paraId="3BD35222" w14:textId="77777777" w:rsidR="003976AF" w:rsidRPr="00C51439" w:rsidRDefault="003976AF" w:rsidP="00AF3CC3">
            <w:pPr>
              <w:jc w:val="right"/>
              <w:rPr>
                <w:rFonts w:ascii="Arial" w:hAnsi="Arial" w:cs="Arial"/>
                <w:b/>
                <w:bCs/>
                <w:color w:val="000000" w:themeColor="text1"/>
                <w:sz w:val="18"/>
                <w:szCs w:val="18"/>
                <w:lang w:val="hr-HR"/>
              </w:rPr>
            </w:pPr>
          </w:p>
        </w:tc>
      </w:tr>
      <w:tr w:rsidR="00686684" w:rsidRPr="00C51439" w14:paraId="6122032E" w14:textId="77777777" w:rsidTr="00EF7DEE">
        <w:trPr>
          <w:trHeight w:val="340"/>
        </w:trPr>
        <w:tc>
          <w:tcPr>
            <w:tcW w:w="1843" w:type="dxa"/>
            <w:noWrap/>
            <w:vAlign w:val="bottom"/>
            <w:hideMark/>
          </w:tcPr>
          <w:p w14:paraId="44B57894" w14:textId="6B682E2B" w:rsidR="00686684" w:rsidRPr="00AB311B" w:rsidRDefault="00686684" w:rsidP="00686684">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Gross amount</w:t>
            </w:r>
          </w:p>
        </w:tc>
        <w:tc>
          <w:tcPr>
            <w:tcW w:w="1276" w:type="dxa"/>
            <w:tcBorders>
              <w:top w:val="nil"/>
              <w:left w:val="nil"/>
              <w:right w:val="nil"/>
            </w:tcBorders>
            <w:noWrap/>
            <w:vAlign w:val="bottom"/>
          </w:tcPr>
          <w:p w14:paraId="00DF8EFA" w14:textId="4CAE5E3B" w:rsidR="00686684" w:rsidRPr="00686684" w:rsidRDefault="00686684" w:rsidP="00686684">
            <w:pPr>
              <w:jc w:val="right"/>
              <w:rPr>
                <w:rFonts w:ascii="Arial" w:hAnsi="Arial" w:cs="Arial"/>
                <w:sz w:val="18"/>
                <w:szCs w:val="18"/>
              </w:rPr>
            </w:pPr>
            <w:r w:rsidRPr="00686684">
              <w:rPr>
                <w:rFonts w:ascii="Arial" w:hAnsi="Arial" w:cs="Arial"/>
                <w:sz w:val="18"/>
                <w:szCs w:val="18"/>
              </w:rPr>
              <w:t>1,779,394</w:t>
            </w:r>
          </w:p>
        </w:tc>
        <w:tc>
          <w:tcPr>
            <w:tcW w:w="1276" w:type="dxa"/>
            <w:tcBorders>
              <w:top w:val="nil"/>
              <w:left w:val="nil"/>
              <w:right w:val="nil"/>
            </w:tcBorders>
            <w:noWrap/>
            <w:vAlign w:val="bottom"/>
          </w:tcPr>
          <w:p w14:paraId="1B7CABB1" w14:textId="5861EBA7" w:rsidR="00686684" w:rsidRPr="00686684" w:rsidRDefault="00686684" w:rsidP="00686684">
            <w:pPr>
              <w:jc w:val="right"/>
              <w:rPr>
                <w:rFonts w:ascii="Arial" w:hAnsi="Arial" w:cs="Arial"/>
                <w:sz w:val="18"/>
                <w:szCs w:val="18"/>
              </w:rPr>
            </w:pPr>
            <w:r w:rsidRPr="00686684">
              <w:rPr>
                <w:rFonts w:ascii="Arial" w:hAnsi="Arial" w:cs="Arial"/>
                <w:sz w:val="18"/>
                <w:szCs w:val="18"/>
              </w:rPr>
              <w:t>356,575</w:t>
            </w:r>
          </w:p>
        </w:tc>
        <w:tc>
          <w:tcPr>
            <w:tcW w:w="1276" w:type="dxa"/>
            <w:tcBorders>
              <w:top w:val="nil"/>
              <w:left w:val="nil"/>
              <w:right w:val="nil"/>
            </w:tcBorders>
            <w:noWrap/>
            <w:vAlign w:val="bottom"/>
          </w:tcPr>
          <w:p w14:paraId="18D378DA" w14:textId="3F9A46ED" w:rsidR="00686684" w:rsidRPr="00686684" w:rsidRDefault="00686684" w:rsidP="00686684">
            <w:pPr>
              <w:jc w:val="right"/>
              <w:rPr>
                <w:rFonts w:ascii="Arial" w:hAnsi="Arial" w:cs="Arial"/>
                <w:sz w:val="18"/>
                <w:szCs w:val="18"/>
              </w:rPr>
            </w:pPr>
            <w:r w:rsidRPr="00686684">
              <w:rPr>
                <w:rFonts w:ascii="Arial" w:hAnsi="Arial" w:cs="Arial"/>
                <w:sz w:val="18"/>
                <w:szCs w:val="18"/>
              </w:rPr>
              <w:t>404,945</w:t>
            </w:r>
          </w:p>
        </w:tc>
        <w:tc>
          <w:tcPr>
            <w:tcW w:w="1276" w:type="dxa"/>
            <w:tcBorders>
              <w:top w:val="nil"/>
              <w:left w:val="nil"/>
              <w:right w:val="nil"/>
            </w:tcBorders>
            <w:vAlign w:val="bottom"/>
          </w:tcPr>
          <w:p w14:paraId="03CFF01E" w14:textId="1C9FC319" w:rsidR="00686684" w:rsidRPr="00686684" w:rsidRDefault="00686684" w:rsidP="00686684">
            <w:pPr>
              <w:jc w:val="right"/>
              <w:rPr>
                <w:rFonts w:ascii="Arial" w:hAnsi="Arial" w:cs="Arial"/>
                <w:sz w:val="18"/>
                <w:szCs w:val="18"/>
              </w:rPr>
            </w:pPr>
            <w:r w:rsidRPr="00686684">
              <w:rPr>
                <w:rFonts w:ascii="Arial" w:hAnsi="Arial" w:cs="Arial"/>
                <w:sz w:val="18"/>
                <w:szCs w:val="18"/>
              </w:rPr>
              <w:t>6,497</w:t>
            </w:r>
          </w:p>
        </w:tc>
        <w:tc>
          <w:tcPr>
            <w:tcW w:w="1276" w:type="dxa"/>
            <w:tcBorders>
              <w:top w:val="nil"/>
              <w:left w:val="nil"/>
              <w:right w:val="nil"/>
            </w:tcBorders>
            <w:vAlign w:val="bottom"/>
          </w:tcPr>
          <w:p w14:paraId="5B3B7179" w14:textId="380C571F" w:rsidR="00686684" w:rsidRPr="00686684" w:rsidRDefault="00686684" w:rsidP="00686684">
            <w:pPr>
              <w:jc w:val="right"/>
              <w:rPr>
                <w:rFonts w:ascii="Arial" w:hAnsi="Arial" w:cs="Arial"/>
                <w:sz w:val="18"/>
                <w:szCs w:val="18"/>
              </w:rPr>
            </w:pPr>
            <w:r w:rsidRPr="00686684">
              <w:rPr>
                <w:rFonts w:ascii="Arial" w:hAnsi="Arial" w:cs="Arial"/>
                <w:sz w:val="18"/>
                <w:szCs w:val="18"/>
              </w:rPr>
              <w:t>65,102</w:t>
            </w:r>
          </w:p>
        </w:tc>
        <w:tc>
          <w:tcPr>
            <w:tcW w:w="1276" w:type="dxa"/>
            <w:tcBorders>
              <w:top w:val="nil"/>
              <w:left w:val="nil"/>
              <w:right w:val="nil"/>
            </w:tcBorders>
            <w:noWrap/>
            <w:vAlign w:val="bottom"/>
          </w:tcPr>
          <w:p w14:paraId="127D047E" w14:textId="4C770D36" w:rsidR="00686684" w:rsidRPr="00686684" w:rsidRDefault="00686684" w:rsidP="00686684">
            <w:pPr>
              <w:jc w:val="right"/>
              <w:rPr>
                <w:rFonts w:ascii="Arial" w:hAnsi="Arial" w:cs="Arial"/>
                <w:b/>
                <w:bCs/>
                <w:sz w:val="18"/>
                <w:szCs w:val="18"/>
              </w:rPr>
            </w:pPr>
            <w:r w:rsidRPr="00686684">
              <w:rPr>
                <w:rFonts w:ascii="Arial" w:hAnsi="Arial" w:cs="Arial"/>
                <w:b/>
                <w:bCs/>
                <w:sz w:val="18"/>
                <w:szCs w:val="18"/>
              </w:rPr>
              <w:t xml:space="preserve"> 2,612,513 </w:t>
            </w:r>
          </w:p>
        </w:tc>
      </w:tr>
      <w:tr w:rsidR="00686684" w:rsidRPr="00C51439" w14:paraId="04BCB76C" w14:textId="77777777" w:rsidTr="00EF7DEE">
        <w:trPr>
          <w:trHeight w:val="340"/>
        </w:trPr>
        <w:tc>
          <w:tcPr>
            <w:tcW w:w="1843" w:type="dxa"/>
            <w:noWrap/>
            <w:vAlign w:val="bottom"/>
            <w:hideMark/>
          </w:tcPr>
          <w:p w14:paraId="70E0D865" w14:textId="6548D573" w:rsidR="00686684" w:rsidRPr="00AB311B" w:rsidRDefault="00686684" w:rsidP="00686684">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Loss allowances</w:t>
            </w:r>
          </w:p>
        </w:tc>
        <w:tc>
          <w:tcPr>
            <w:tcW w:w="1276" w:type="dxa"/>
            <w:tcBorders>
              <w:top w:val="nil"/>
              <w:left w:val="nil"/>
              <w:bottom w:val="single" w:sz="6" w:space="0" w:color="auto"/>
              <w:right w:val="nil"/>
            </w:tcBorders>
            <w:noWrap/>
            <w:vAlign w:val="bottom"/>
          </w:tcPr>
          <w:p w14:paraId="7CDA8EFA" w14:textId="0E42BF5D" w:rsidR="00686684" w:rsidRPr="00686684" w:rsidRDefault="00686684" w:rsidP="00686684">
            <w:pPr>
              <w:jc w:val="right"/>
              <w:rPr>
                <w:rFonts w:ascii="Arial" w:hAnsi="Arial" w:cs="Arial"/>
                <w:sz w:val="18"/>
                <w:szCs w:val="18"/>
              </w:rPr>
            </w:pPr>
            <w:r w:rsidRPr="00686684">
              <w:rPr>
                <w:rFonts w:ascii="Arial" w:hAnsi="Arial" w:cs="Arial"/>
                <w:sz w:val="18"/>
                <w:szCs w:val="18"/>
              </w:rPr>
              <w:t xml:space="preserve"> (41,522)</w:t>
            </w:r>
          </w:p>
        </w:tc>
        <w:tc>
          <w:tcPr>
            <w:tcW w:w="1276" w:type="dxa"/>
            <w:tcBorders>
              <w:top w:val="nil"/>
              <w:left w:val="nil"/>
              <w:bottom w:val="single" w:sz="6" w:space="0" w:color="auto"/>
              <w:right w:val="nil"/>
            </w:tcBorders>
            <w:noWrap/>
            <w:vAlign w:val="bottom"/>
          </w:tcPr>
          <w:p w14:paraId="67AC096D" w14:textId="31B41818" w:rsidR="00686684" w:rsidRPr="00686684" w:rsidRDefault="00686684" w:rsidP="00686684">
            <w:pPr>
              <w:jc w:val="right"/>
              <w:rPr>
                <w:rFonts w:ascii="Arial" w:hAnsi="Arial" w:cs="Arial"/>
                <w:sz w:val="18"/>
                <w:szCs w:val="18"/>
              </w:rPr>
            </w:pPr>
            <w:r w:rsidRPr="00686684">
              <w:rPr>
                <w:rFonts w:ascii="Arial" w:hAnsi="Arial" w:cs="Arial"/>
                <w:sz w:val="18"/>
                <w:szCs w:val="18"/>
              </w:rPr>
              <w:t xml:space="preserve"> (117,266)</w:t>
            </w:r>
          </w:p>
        </w:tc>
        <w:tc>
          <w:tcPr>
            <w:tcW w:w="1276" w:type="dxa"/>
            <w:tcBorders>
              <w:top w:val="nil"/>
              <w:left w:val="nil"/>
              <w:bottom w:val="single" w:sz="6" w:space="0" w:color="auto"/>
              <w:right w:val="nil"/>
            </w:tcBorders>
            <w:noWrap/>
            <w:vAlign w:val="bottom"/>
          </w:tcPr>
          <w:p w14:paraId="4DF27722" w14:textId="650D2B3B" w:rsidR="00686684" w:rsidRPr="00686684" w:rsidRDefault="00686684" w:rsidP="00686684">
            <w:pPr>
              <w:jc w:val="right"/>
              <w:rPr>
                <w:rFonts w:ascii="Arial" w:hAnsi="Arial" w:cs="Arial"/>
                <w:sz w:val="18"/>
                <w:szCs w:val="18"/>
              </w:rPr>
            </w:pPr>
            <w:r w:rsidRPr="00686684">
              <w:rPr>
                <w:rFonts w:ascii="Arial" w:hAnsi="Arial" w:cs="Arial"/>
                <w:sz w:val="18"/>
                <w:szCs w:val="18"/>
              </w:rPr>
              <w:t xml:space="preserve"> (269,226)</w:t>
            </w:r>
          </w:p>
        </w:tc>
        <w:tc>
          <w:tcPr>
            <w:tcW w:w="1276" w:type="dxa"/>
            <w:tcBorders>
              <w:top w:val="nil"/>
              <w:left w:val="nil"/>
              <w:bottom w:val="single" w:sz="6" w:space="0" w:color="auto"/>
              <w:right w:val="nil"/>
            </w:tcBorders>
            <w:vAlign w:val="bottom"/>
          </w:tcPr>
          <w:p w14:paraId="69D139B4" w14:textId="45406075" w:rsidR="00686684" w:rsidRPr="00686684" w:rsidRDefault="00686684" w:rsidP="00686684">
            <w:pPr>
              <w:jc w:val="right"/>
              <w:rPr>
                <w:rFonts w:ascii="Arial" w:hAnsi="Arial" w:cs="Arial"/>
                <w:sz w:val="18"/>
                <w:szCs w:val="18"/>
              </w:rPr>
            </w:pPr>
            <w:r w:rsidRPr="00686684">
              <w:rPr>
                <w:rFonts w:ascii="Arial" w:hAnsi="Arial" w:cs="Arial"/>
                <w:sz w:val="18"/>
                <w:szCs w:val="18"/>
              </w:rPr>
              <w:t xml:space="preserve"> (352)</w:t>
            </w:r>
          </w:p>
        </w:tc>
        <w:tc>
          <w:tcPr>
            <w:tcW w:w="1276" w:type="dxa"/>
            <w:tcBorders>
              <w:top w:val="nil"/>
              <w:left w:val="nil"/>
              <w:bottom w:val="single" w:sz="6" w:space="0" w:color="auto"/>
              <w:right w:val="nil"/>
            </w:tcBorders>
            <w:vAlign w:val="bottom"/>
          </w:tcPr>
          <w:p w14:paraId="1A9F8CE1" w14:textId="51C1432B" w:rsidR="00686684" w:rsidRPr="00686684" w:rsidRDefault="00686684" w:rsidP="00686684">
            <w:pPr>
              <w:jc w:val="right"/>
              <w:rPr>
                <w:rFonts w:ascii="Arial" w:hAnsi="Arial" w:cs="Arial"/>
                <w:sz w:val="18"/>
                <w:szCs w:val="18"/>
              </w:rPr>
            </w:pPr>
            <w:r w:rsidRPr="00686684">
              <w:rPr>
                <w:rFonts w:ascii="Arial" w:hAnsi="Arial" w:cs="Arial"/>
                <w:sz w:val="18"/>
                <w:szCs w:val="18"/>
              </w:rPr>
              <w:t xml:space="preserve"> (35,442)</w:t>
            </w:r>
          </w:p>
        </w:tc>
        <w:tc>
          <w:tcPr>
            <w:tcW w:w="1276" w:type="dxa"/>
            <w:tcBorders>
              <w:top w:val="nil"/>
              <w:left w:val="nil"/>
              <w:bottom w:val="single" w:sz="6" w:space="0" w:color="auto"/>
              <w:right w:val="nil"/>
            </w:tcBorders>
            <w:noWrap/>
            <w:vAlign w:val="bottom"/>
          </w:tcPr>
          <w:p w14:paraId="75EC4916" w14:textId="7E3A9A37" w:rsidR="00686684" w:rsidRPr="00686684" w:rsidRDefault="00686684" w:rsidP="00686684">
            <w:pPr>
              <w:jc w:val="right"/>
              <w:rPr>
                <w:rFonts w:ascii="Arial" w:hAnsi="Arial" w:cs="Arial"/>
                <w:b/>
                <w:bCs/>
                <w:sz w:val="18"/>
                <w:szCs w:val="18"/>
              </w:rPr>
            </w:pPr>
            <w:r w:rsidRPr="00686684">
              <w:rPr>
                <w:rFonts w:ascii="Arial" w:hAnsi="Arial" w:cs="Arial"/>
                <w:b/>
                <w:bCs/>
                <w:sz w:val="18"/>
                <w:szCs w:val="18"/>
              </w:rPr>
              <w:t xml:space="preserve"> (463,808)</w:t>
            </w:r>
          </w:p>
        </w:tc>
      </w:tr>
      <w:tr w:rsidR="00686684" w:rsidRPr="00C51439" w14:paraId="276B1A5F" w14:textId="77777777" w:rsidTr="003E0C2D">
        <w:trPr>
          <w:trHeight w:val="510"/>
        </w:trPr>
        <w:tc>
          <w:tcPr>
            <w:tcW w:w="1843" w:type="dxa"/>
            <w:noWrap/>
            <w:vAlign w:val="bottom"/>
            <w:hideMark/>
          </w:tcPr>
          <w:p w14:paraId="7AC3B25E" w14:textId="77777777" w:rsidR="00686684" w:rsidRPr="003976AF" w:rsidRDefault="00686684" w:rsidP="00686684">
            <w:pPr>
              <w:tabs>
                <w:tab w:val="right" w:pos="1202"/>
              </w:tabs>
              <w:suppressAutoHyphens w:val="0"/>
              <w:autoSpaceDN/>
              <w:spacing w:line="240" w:lineRule="exact"/>
              <w:outlineLvl w:val="0"/>
              <w:rPr>
                <w:rFonts w:ascii="Arial" w:hAnsi="Arial" w:cs="Arial"/>
                <w:b/>
                <w:bCs/>
                <w:sz w:val="18"/>
                <w:szCs w:val="18"/>
                <w:lang w:val="en-GB"/>
              </w:rPr>
            </w:pPr>
            <w:r w:rsidRPr="003976AF">
              <w:rPr>
                <w:rFonts w:ascii="Arial" w:hAnsi="Arial" w:cs="Arial"/>
                <w:b/>
                <w:bCs/>
                <w:sz w:val="18"/>
                <w:szCs w:val="18"/>
                <w:lang w:val="en-GB"/>
              </w:rPr>
              <w:t xml:space="preserve">Balance as of </w:t>
            </w:r>
          </w:p>
          <w:p w14:paraId="54394C9D" w14:textId="6DEF3CDC" w:rsidR="00686684" w:rsidRPr="00AB311B" w:rsidRDefault="00686684" w:rsidP="00686684">
            <w:pPr>
              <w:rPr>
                <w:rFonts w:ascii="Arial" w:hAnsi="Arial" w:cs="Arial"/>
                <w:b/>
                <w:bCs/>
                <w:sz w:val="18"/>
                <w:szCs w:val="18"/>
                <w:lang w:val="en-GB"/>
              </w:rPr>
            </w:pPr>
            <w:r w:rsidRPr="003976AF">
              <w:rPr>
                <w:rFonts w:ascii="Arial" w:hAnsi="Arial" w:cs="Arial"/>
                <w:b/>
                <w:bCs/>
                <w:sz w:val="18"/>
                <w:szCs w:val="18"/>
                <w:lang w:val="en-GB"/>
              </w:rPr>
              <w:t>31 December 202</w:t>
            </w:r>
            <w:r>
              <w:rPr>
                <w:rFonts w:ascii="Arial" w:hAnsi="Arial" w:cs="Arial"/>
                <w:b/>
                <w:bCs/>
                <w:sz w:val="18"/>
                <w:szCs w:val="18"/>
                <w:lang w:val="en-GB"/>
              </w:rPr>
              <w:t>5</w:t>
            </w:r>
          </w:p>
        </w:tc>
        <w:tc>
          <w:tcPr>
            <w:tcW w:w="1276" w:type="dxa"/>
            <w:tcBorders>
              <w:top w:val="single" w:sz="6" w:space="0" w:color="auto"/>
              <w:left w:val="nil"/>
              <w:bottom w:val="single" w:sz="12" w:space="0" w:color="000000" w:themeColor="text1"/>
              <w:right w:val="nil"/>
            </w:tcBorders>
            <w:noWrap/>
            <w:vAlign w:val="bottom"/>
          </w:tcPr>
          <w:p w14:paraId="353D05B7" w14:textId="293B28C4" w:rsidR="00686684" w:rsidRPr="00686684" w:rsidRDefault="00686684" w:rsidP="00686684">
            <w:pPr>
              <w:jc w:val="right"/>
              <w:rPr>
                <w:rFonts w:ascii="Arial" w:hAnsi="Arial" w:cs="Arial"/>
                <w:b/>
                <w:bCs/>
                <w:sz w:val="18"/>
                <w:szCs w:val="18"/>
              </w:rPr>
            </w:pPr>
            <w:r w:rsidRPr="00686684">
              <w:rPr>
                <w:rFonts w:ascii="Arial" w:hAnsi="Arial" w:cs="Arial"/>
                <w:b/>
                <w:bCs/>
                <w:sz w:val="18"/>
                <w:szCs w:val="18"/>
              </w:rPr>
              <w:t xml:space="preserve"> 1,737,872 </w:t>
            </w:r>
          </w:p>
        </w:tc>
        <w:tc>
          <w:tcPr>
            <w:tcW w:w="1276" w:type="dxa"/>
            <w:tcBorders>
              <w:top w:val="single" w:sz="6" w:space="0" w:color="auto"/>
              <w:left w:val="nil"/>
              <w:bottom w:val="single" w:sz="12" w:space="0" w:color="000000" w:themeColor="text1"/>
              <w:right w:val="nil"/>
            </w:tcBorders>
            <w:noWrap/>
            <w:vAlign w:val="bottom"/>
          </w:tcPr>
          <w:p w14:paraId="01111FCA" w14:textId="5D97B98C" w:rsidR="00686684" w:rsidRPr="00686684" w:rsidRDefault="00686684" w:rsidP="00686684">
            <w:pPr>
              <w:jc w:val="right"/>
              <w:rPr>
                <w:rFonts w:ascii="Arial" w:hAnsi="Arial" w:cs="Arial"/>
                <w:b/>
                <w:bCs/>
                <w:sz w:val="18"/>
                <w:szCs w:val="18"/>
              </w:rPr>
            </w:pPr>
            <w:r w:rsidRPr="00686684">
              <w:rPr>
                <w:rFonts w:ascii="Arial" w:hAnsi="Arial" w:cs="Arial"/>
                <w:b/>
                <w:bCs/>
                <w:sz w:val="18"/>
                <w:szCs w:val="18"/>
              </w:rPr>
              <w:t xml:space="preserve"> 239,309 </w:t>
            </w:r>
          </w:p>
        </w:tc>
        <w:tc>
          <w:tcPr>
            <w:tcW w:w="1276" w:type="dxa"/>
            <w:tcBorders>
              <w:top w:val="single" w:sz="6" w:space="0" w:color="auto"/>
              <w:left w:val="nil"/>
              <w:bottom w:val="single" w:sz="12" w:space="0" w:color="000000" w:themeColor="text1"/>
              <w:right w:val="nil"/>
            </w:tcBorders>
            <w:noWrap/>
            <w:vAlign w:val="bottom"/>
          </w:tcPr>
          <w:p w14:paraId="08FD47DA" w14:textId="20B6219A" w:rsidR="00686684" w:rsidRPr="00686684" w:rsidRDefault="00686684" w:rsidP="00686684">
            <w:pPr>
              <w:jc w:val="right"/>
              <w:rPr>
                <w:rFonts w:ascii="Arial" w:hAnsi="Arial" w:cs="Arial"/>
                <w:b/>
                <w:bCs/>
                <w:sz w:val="18"/>
                <w:szCs w:val="18"/>
              </w:rPr>
            </w:pPr>
            <w:r w:rsidRPr="00686684">
              <w:rPr>
                <w:rFonts w:ascii="Arial" w:hAnsi="Arial" w:cs="Arial"/>
                <w:b/>
                <w:bCs/>
                <w:sz w:val="18"/>
                <w:szCs w:val="18"/>
              </w:rPr>
              <w:t xml:space="preserve"> 135,719 </w:t>
            </w:r>
          </w:p>
        </w:tc>
        <w:tc>
          <w:tcPr>
            <w:tcW w:w="1276" w:type="dxa"/>
            <w:tcBorders>
              <w:top w:val="single" w:sz="6" w:space="0" w:color="auto"/>
              <w:left w:val="nil"/>
              <w:bottom w:val="single" w:sz="12" w:space="0" w:color="000000" w:themeColor="text1"/>
              <w:right w:val="nil"/>
            </w:tcBorders>
            <w:vAlign w:val="bottom"/>
          </w:tcPr>
          <w:p w14:paraId="77BA23E6" w14:textId="0633E073" w:rsidR="00686684" w:rsidRPr="00686684" w:rsidRDefault="00686684" w:rsidP="00686684">
            <w:pPr>
              <w:jc w:val="right"/>
              <w:rPr>
                <w:rFonts w:ascii="Arial" w:hAnsi="Arial" w:cs="Arial"/>
                <w:b/>
                <w:bCs/>
                <w:sz w:val="18"/>
                <w:szCs w:val="18"/>
              </w:rPr>
            </w:pPr>
            <w:r w:rsidRPr="00686684">
              <w:rPr>
                <w:rFonts w:ascii="Arial" w:hAnsi="Arial" w:cs="Arial"/>
                <w:b/>
                <w:bCs/>
                <w:sz w:val="18"/>
                <w:szCs w:val="18"/>
              </w:rPr>
              <w:t xml:space="preserve"> 6,145 </w:t>
            </w:r>
          </w:p>
        </w:tc>
        <w:tc>
          <w:tcPr>
            <w:tcW w:w="1276" w:type="dxa"/>
            <w:tcBorders>
              <w:top w:val="single" w:sz="6" w:space="0" w:color="auto"/>
              <w:left w:val="nil"/>
              <w:bottom w:val="single" w:sz="12" w:space="0" w:color="000000" w:themeColor="text1"/>
              <w:right w:val="nil"/>
            </w:tcBorders>
            <w:vAlign w:val="bottom"/>
          </w:tcPr>
          <w:p w14:paraId="3B00329E" w14:textId="0F36448B" w:rsidR="00686684" w:rsidRPr="00686684" w:rsidRDefault="00686684" w:rsidP="00686684">
            <w:pPr>
              <w:jc w:val="right"/>
              <w:rPr>
                <w:rFonts w:ascii="Arial" w:hAnsi="Arial" w:cs="Arial"/>
                <w:b/>
                <w:bCs/>
                <w:sz w:val="18"/>
                <w:szCs w:val="18"/>
              </w:rPr>
            </w:pPr>
            <w:r w:rsidRPr="00686684">
              <w:rPr>
                <w:rFonts w:ascii="Arial" w:hAnsi="Arial" w:cs="Arial"/>
                <w:b/>
                <w:bCs/>
                <w:sz w:val="18"/>
                <w:szCs w:val="18"/>
              </w:rPr>
              <w:t xml:space="preserve"> 29,660 </w:t>
            </w:r>
          </w:p>
        </w:tc>
        <w:tc>
          <w:tcPr>
            <w:tcW w:w="1276" w:type="dxa"/>
            <w:tcBorders>
              <w:top w:val="single" w:sz="6" w:space="0" w:color="auto"/>
              <w:left w:val="nil"/>
              <w:bottom w:val="single" w:sz="12" w:space="0" w:color="000000" w:themeColor="text1"/>
              <w:right w:val="nil"/>
            </w:tcBorders>
            <w:noWrap/>
            <w:vAlign w:val="bottom"/>
          </w:tcPr>
          <w:p w14:paraId="11A2A39B" w14:textId="2FF034C8" w:rsidR="00686684" w:rsidRPr="00686684" w:rsidRDefault="00686684" w:rsidP="00686684">
            <w:pPr>
              <w:jc w:val="right"/>
              <w:rPr>
                <w:rFonts w:ascii="Arial" w:hAnsi="Arial" w:cs="Arial"/>
                <w:b/>
                <w:bCs/>
                <w:sz w:val="18"/>
                <w:szCs w:val="18"/>
              </w:rPr>
            </w:pPr>
            <w:r w:rsidRPr="00686684">
              <w:rPr>
                <w:rFonts w:ascii="Arial" w:hAnsi="Arial" w:cs="Arial"/>
                <w:b/>
                <w:bCs/>
                <w:sz w:val="18"/>
                <w:szCs w:val="18"/>
              </w:rPr>
              <w:t xml:space="preserve"> 2,148,705 </w:t>
            </w:r>
          </w:p>
        </w:tc>
      </w:tr>
    </w:tbl>
    <w:p w14:paraId="57665C17" w14:textId="77777777" w:rsidR="00587444" w:rsidRDefault="00587444" w:rsidP="00587444">
      <w:pPr>
        <w:tabs>
          <w:tab w:val="left" w:pos="-720"/>
          <w:tab w:val="left" w:pos="6765"/>
          <w:tab w:val="left" w:pos="8518"/>
        </w:tabs>
        <w:autoSpaceDN/>
        <w:rPr>
          <w:rFonts w:ascii="Arial" w:hAnsi="Arial" w:cs="Arial"/>
          <w:sz w:val="20"/>
          <w:szCs w:val="20"/>
          <w:lang w:val="en-GB"/>
        </w:rPr>
      </w:pPr>
    </w:p>
    <w:p w14:paraId="36627DEA" w14:textId="77777777" w:rsidR="003976AF" w:rsidRPr="00587444" w:rsidRDefault="003976AF" w:rsidP="00587444">
      <w:pPr>
        <w:tabs>
          <w:tab w:val="left" w:pos="-720"/>
          <w:tab w:val="left" w:pos="6765"/>
          <w:tab w:val="left" w:pos="8518"/>
        </w:tabs>
        <w:autoSpaceDN/>
        <w:rPr>
          <w:rFonts w:ascii="Arial" w:hAnsi="Arial" w:cs="Arial"/>
          <w:sz w:val="20"/>
          <w:szCs w:val="20"/>
          <w:lang w:val="en-GB"/>
        </w:rPr>
      </w:pPr>
    </w:p>
    <w:p w14:paraId="0CE7CF0D" w14:textId="77777777" w:rsidR="00587444" w:rsidRPr="00587444" w:rsidRDefault="00587444" w:rsidP="00587444">
      <w:pPr>
        <w:tabs>
          <w:tab w:val="left" w:pos="-720"/>
          <w:tab w:val="left" w:pos="6765"/>
          <w:tab w:val="left" w:pos="8518"/>
        </w:tabs>
        <w:autoSpaceDN/>
        <w:rPr>
          <w:rFonts w:ascii="Arial" w:hAnsi="Arial" w:cs="Arial"/>
          <w:sz w:val="20"/>
          <w:szCs w:val="20"/>
          <w:lang w:val="en-GB"/>
        </w:rPr>
      </w:pPr>
    </w:p>
    <w:tbl>
      <w:tblPr>
        <w:tblpPr w:leftFromText="180" w:rightFromText="180" w:vertAnchor="text" w:horzAnchor="margin" w:tblpY="23"/>
        <w:tblW w:w="9499" w:type="dxa"/>
        <w:tblLayout w:type="fixed"/>
        <w:tblLook w:val="04A0" w:firstRow="1" w:lastRow="0" w:firstColumn="1" w:lastColumn="0" w:noHBand="0" w:noVBand="1"/>
      </w:tblPr>
      <w:tblGrid>
        <w:gridCol w:w="1843"/>
        <w:gridCol w:w="1276"/>
        <w:gridCol w:w="1276"/>
        <w:gridCol w:w="1276"/>
        <w:gridCol w:w="1276"/>
        <w:gridCol w:w="1276"/>
        <w:gridCol w:w="1276"/>
      </w:tblGrid>
      <w:tr w:rsidR="00192EEB" w:rsidRPr="00C51439" w14:paraId="59D93028" w14:textId="77777777" w:rsidTr="00071D75">
        <w:trPr>
          <w:trHeight w:val="50"/>
        </w:trPr>
        <w:tc>
          <w:tcPr>
            <w:tcW w:w="1843" w:type="dxa"/>
            <w:tcBorders>
              <w:top w:val="nil"/>
              <w:left w:val="nil"/>
              <w:bottom w:val="nil"/>
              <w:right w:val="nil"/>
            </w:tcBorders>
            <w:noWrap/>
            <w:vAlign w:val="bottom"/>
            <w:hideMark/>
          </w:tcPr>
          <w:p w14:paraId="13EB4958" w14:textId="77777777" w:rsidR="00192EEB" w:rsidRPr="00C51439" w:rsidRDefault="00192EEB" w:rsidP="00071D75">
            <w:pPr>
              <w:rPr>
                <w:rFonts w:ascii="Arial" w:hAnsi="Arial" w:cs="Arial"/>
                <w:b/>
                <w:color w:val="000000" w:themeColor="text1"/>
                <w:sz w:val="18"/>
                <w:szCs w:val="18"/>
                <w:lang w:val="hr-HR"/>
              </w:rPr>
            </w:pPr>
            <w:r w:rsidRPr="003976AF">
              <w:rPr>
                <w:rFonts w:ascii="Arial" w:hAnsi="Arial" w:cs="Arial"/>
                <w:b/>
                <w:color w:val="000000" w:themeColor="text1"/>
                <w:sz w:val="18"/>
                <w:szCs w:val="18"/>
                <w:lang w:val="hr-HR"/>
              </w:rPr>
              <w:t>31 December 202</w:t>
            </w:r>
            <w:r>
              <w:rPr>
                <w:rFonts w:ascii="Arial" w:hAnsi="Arial" w:cs="Arial"/>
                <w:b/>
                <w:color w:val="000000" w:themeColor="text1"/>
                <w:sz w:val="18"/>
                <w:szCs w:val="18"/>
                <w:lang w:val="hr-HR"/>
              </w:rPr>
              <w:t>4</w:t>
            </w:r>
          </w:p>
        </w:tc>
        <w:tc>
          <w:tcPr>
            <w:tcW w:w="1276" w:type="dxa"/>
            <w:tcBorders>
              <w:top w:val="nil"/>
              <w:left w:val="nil"/>
              <w:bottom w:val="nil"/>
              <w:right w:val="nil"/>
            </w:tcBorders>
          </w:tcPr>
          <w:p w14:paraId="44697FE6" w14:textId="77777777" w:rsidR="00192EEB" w:rsidRPr="00C51439" w:rsidRDefault="00192EEB" w:rsidP="00071D75">
            <w:pPr>
              <w:jc w:val="right"/>
              <w:rPr>
                <w:rFonts w:ascii="Arial" w:hAnsi="Arial" w:cs="Arial"/>
                <w:b/>
                <w:bCs/>
                <w:color w:val="000000" w:themeColor="text1"/>
                <w:sz w:val="18"/>
                <w:szCs w:val="18"/>
                <w:lang w:val="hr-HR"/>
              </w:rPr>
            </w:pPr>
          </w:p>
        </w:tc>
        <w:tc>
          <w:tcPr>
            <w:tcW w:w="6380" w:type="dxa"/>
            <w:gridSpan w:val="5"/>
            <w:tcBorders>
              <w:top w:val="nil"/>
              <w:left w:val="nil"/>
              <w:bottom w:val="nil"/>
              <w:right w:val="nil"/>
            </w:tcBorders>
            <w:noWrap/>
            <w:vAlign w:val="bottom"/>
            <w:hideMark/>
          </w:tcPr>
          <w:p w14:paraId="1E5C669C" w14:textId="77777777" w:rsidR="00192EEB" w:rsidRPr="00C51439" w:rsidRDefault="00192EEB" w:rsidP="00071D75">
            <w:pPr>
              <w:jc w:val="right"/>
              <w:rPr>
                <w:rFonts w:ascii="Arial" w:hAnsi="Arial" w:cs="Arial"/>
                <w:b/>
                <w:bCs/>
                <w:color w:val="000000" w:themeColor="text1"/>
                <w:sz w:val="18"/>
                <w:szCs w:val="18"/>
                <w:lang w:val="hr-HR"/>
              </w:rPr>
            </w:pPr>
            <w:r w:rsidRPr="003976AF">
              <w:rPr>
                <w:rFonts w:ascii="Arial" w:hAnsi="Arial" w:cs="Arial"/>
                <w:b/>
                <w:bCs/>
                <w:color w:val="000000" w:themeColor="text1"/>
                <w:sz w:val="18"/>
                <w:szCs w:val="18"/>
                <w:lang w:val="hr-HR"/>
              </w:rPr>
              <w:t>Group and Bank</w:t>
            </w:r>
          </w:p>
        </w:tc>
      </w:tr>
      <w:tr w:rsidR="00192EEB" w:rsidRPr="00C51439" w14:paraId="3B095559" w14:textId="77777777" w:rsidTr="00071D75">
        <w:trPr>
          <w:trHeight w:val="50"/>
        </w:trPr>
        <w:tc>
          <w:tcPr>
            <w:tcW w:w="1843" w:type="dxa"/>
            <w:tcBorders>
              <w:top w:val="nil"/>
              <w:left w:val="nil"/>
              <w:bottom w:val="nil"/>
              <w:right w:val="nil"/>
            </w:tcBorders>
            <w:noWrap/>
            <w:vAlign w:val="bottom"/>
            <w:hideMark/>
          </w:tcPr>
          <w:p w14:paraId="7C19654A" w14:textId="77777777" w:rsidR="00192EEB" w:rsidRPr="00C51439" w:rsidRDefault="00192EEB" w:rsidP="00071D75">
            <w:pPr>
              <w:jc w:val="right"/>
              <w:rPr>
                <w:rFonts w:ascii="Arial" w:hAnsi="Arial" w:cs="Arial"/>
                <w:b/>
                <w:bCs/>
                <w:color w:val="000000" w:themeColor="text1"/>
                <w:sz w:val="18"/>
                <w:szCs w:val="18"/>
                <w:lang w:val="hr-HR"/>
              </w:rPr>
            </w:pPr>
          </w:p>
        </w:tc>
        <w:tc>
          <w:tcPr>
            <w:tcW w:w="1276" w:type="dxa"/>
            <w:tcBorders>
              <w:top w:val="nil"/>
              <w:left w:val="nil"/>
              <w:bottom w:val="nil"/>
              <w:right w:val="nil"/>
            </w:tcBorders>
            <w:noWrap/>
            <w:hideMark/>
          </w:tcPr>
          <w:p w14:paraId="754FC443" w14:textId="77777777" w:rsidR="00192EEB" w:rsidRPr="00AB311B" w:rsidRDefault="00192EEB" w:rsidP="00071D75">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Stage 1</w:t>
            </w:r>
          </w:p>
        </w:tc>
        <w:tc>
          <w:tcPr>
            <w:tcW w:w="1276" w:type="dxa"/>
            <w:tcBorders>
              <w:top w:val="nil"/>
              <w:left w:val="nil"/>
              <w:bottom w:val="nil"/>
              <w:right w:val="nil"/>
            </w:tcBorders>
            <w:noWrap/>
            <w:hideMark/>
          </w:tcPr>
          <w:p w14:paraId="10292C43" w14:textId="77777777" w:rsidR="00192EEB" w:rsidRPr="00AB311B" w:rsidRDefault="00192EEB" w:rsidP="00071D75">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Stage 2</w:t>
            </w:r>
          </w:p>
        </w:tc>
        <w:tc>
          <w:tcPr>
            <w:tcW w:w="1276" w:type="dxa"/>
            <w:tcBorders>
              <w:top w:val="nil"/>
              <w:left w:val="nil"/>
              <w:bottom w:val="nil"/>
              <w:right w:val="nil"/>
            </w:tcBorders>
            <w:noWrap/>
            <w:hideMark/>
          </w:tcPr>
          <w:p w14:paraId="1693CBCD" w14:textId="77777777" w:rsidR="00192EEB" w:rsidRPr="00AB311B" w:rsidRDefault="00192EEB" w:rsidP="00071D75">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Stage 3</w:t>
            </w:r>
          </w:p>
        </w:tc>
        <w:tc>
          <w:tcPr>
            <w:tcW w:w="2552" w:type="dxa"/>
            <w:gridSpan w:val="2"/>
            <w:tcBorders>
              <w:top w:val="nil"/>
              <w:left w:val="nil"/>
              <w:bottom w:val="nil"/>
              <w:right w:val="nil"/>
            </w:tcBorders>
          </w:tcPr>
          <w:p w14:paraId="3EFE398F" w14:textId="77777777" w:rsidR="00192EEB" w:rsidRPr="00AB311B" w:rsidRDefault="00192EEB" w:rsidP="00071D75">
            <w:pPr>
              <w:tabs>
                <w:tab w:val="right" w:pos="1202"/>
              </w:tabs>
              <w:suppressAutoHyphens w:val="0"/>
              <w:autoSpaceDN/>
              <w:spacing w:line="220" w:lineRule="exact"/>
              <w:jc w:val="center"/>
              <w:outlineLvl w:val="0"/>
              <w:rPr>
                <w:rFonts w:ascii="Arial" w:hAnsi="Arial" w:cs="Arial"/>
                <w:b/>
                <w:sz w:val="18"/>
                <w:szCs w:val="18"/>
                <w:lang w:val="en-GB"/>
              </w:rPr>
            </w:pPr>
            <w:r w:rsidRPr="00AB311B">
              <w:rPr>
                <w:rFonts w:ascii="Arial" w:hAnsi="Arial" w:cs="Arial"/>
                <w:b/>
                <w:sz w:val="18"/>
                <w:szCs w:val="18"/>
                <w:lang w:val="en-GB"/>
              </w:rPr>
              <w:t>POCI</w:t>
            </w:r>
          </w:p>
        </w:tc>
        <w:tc>
          <w:tcPr>
            <w:tcW w:w="1276" w:type="dxa"/>
            <w:tcBorders>
              <w:top w:val="nil"/>
              <w:left w:val="nil"/>
              <w:bottom w:val="nil"/>
              <w:right w:val="nil"/>
            </w:tcBorders>
            <w:noWrap/>
            <w:vAlign w:val="bottom"/>
            <w:hideMark/>
          </w:tcPr>
          <w:p w14:paraId="39F304BB" w14:textId="77777777" w:rsidR="00192EEB" w:rsidRPr="00AB311B" w:rsidRDefault="00192EEB" w:rsidP="00071D75">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Total</w:t>
            </w:r>
          </w:p>
        </w:tc>
      </w:tr>
      <w:tr w:rsidR="00192EEB" w:rsidRPr="00C51439" w14:paraId="1E79BAE3" w14:textId="77777777" w:rsidTr="00071D75">
        <w:trPr>
          <w:trHeight w:val="50"/>
        </w:trPr>
        <w:tc>
          <w:tcPr>
            <w:tcW w:w="1843" w:type="dxa"/>
            <w:tcBorders>
              <w:top w:val="nil"/>
              <w:left w:val="nil"/>
              <w:bottom w:val="nil"/>
              <w:right w:val="nil"/>
            </w:tcBorders>
            <w:noWrap/>
            <w:vAlign w:val="bottom"/>
          </w:tcPr>
          <w:p w14:paraId="701C01E2" w14:textId="77777777" w:rsidR="00192EEB" w:rsidRPr="00C51439" w:rsidRDefault="00192EEB" w:rsidP="00071D75">
            <w:pPr>
              <w:jc w:val="right"/>
              <w:rPr>
                <w:rFonts w:ascii="Arial" w:hAnsi="Arial" w:cs="Arial"/>
                <w:b/>
                <w:bCs/>
                <w:color w:val="000000" w:themeColor="text1"/>
                <w:sz w:val="18"/>
                <w:szCs w:val="18"/>
                <w:lang w:val="hr-HR"/>
              </w:rPr>
            </w:pPr>
          </w:p>
        </w:tc>
        <w:tc>
          <w:tcPr>
            <w:tcW w:w="1276" w:type="dxa"/>
            <w:tcBorders>
              <w:top w:val="nil"/>
              <w:left w:val="nil"/>
              <w:bottom w:val="nil"/>
              <w:right w:val="nil"/>
            </w:tcBorders>
            <w:noWrap/>
            <w:vAlign w:val="bottom"/>
          </w:tcPr>
          <w:p w14:paraId="7D813109" w14:textId="77777777" w:rsidR="00192EEB" w:rsidRPr="00AB311B" w:rsidRDefault="00192EEB" w:rsidP="00071D75">
            <w:pPr>
              <w:tabs>
                <w:tab w:val="right" w:pos="1202"/>
              </w:tabs>
              <w:suppressAutoHyphens w:val="0"/>
              <w:autoSpaceDN/>
              <w:spacing w:line="220" w:lineRule="exact"/>
              <w:jc w:val="right"/>
              <w:outlineLvl w:val="0"/>
              <w:rPr>
                <w:rFonts w:ascii="Arial" w:hAnsi="Arial" w:cs="Arial"/>
                <w:b/>
                <w:sz w:val="18"/>
                <w:szCs w:val="18"/>
                <w:lang w:val="en-GB"/>
              </w:rPr>
            </w:pPr>
          </w:p>
        </w:tc>
        <w:tc>
          <w:tcPr>
            <w:tcW w:w="1276" w:type="dxa"/>
            <w:tcBorders>
              <w:top w:val="nil"/>
              <w:left w:val="nil"/>
              <w:bottom w:val="nil"/>
              <w:right w:val="nil"/>
            </w:tcBorders>
            <w:noWrap/>
            <w:vAlign w:val="bottom"/>
          </w:tcPr>
          <w:p w14:paraId="604322E0" w14:textId="77777777" w:rsidR="00192EEB" w:rsidRPr="00AB311B" w:rsidRDefault="00192EEB" w:rsidP="00071D75">
            <w:pPr>
              <w:tabs>
                <w:tab w:val="right" w:pos="1202"/>
              </w:tabs>
              <w:suppressAutoHyphens w:val="0"/>
              <w:autoSpaceDN/>
              <w:spacing w:line="220" w:lineRule="exact"/>
              <w:jc w:val="right"/>
              <w:outlineLvl w:val="0"/>
              <w:rPr>
                <w:rFonts w:ascii="Arial" w:hAnsi="Arial" w:cs="Arial"/>
                <w:b/>
                <w:sz w:val="18"/>
                <w:szCs w:val="18"/>
                <w:lang w:val="en-GB"/>
              </w:rPr>
            </w:pPr>
          </w:p>
        </w:tc>
        <w:tc>
          <w:tcPr>
            <w:tcW w:w="1276" w:type="dxa"/>
            <w:tcBorders>
              <w:top w:val="nil"/>
              <w:left w:val="nil"/>
              <w:bottom w:val="nil"/>
              <w:right w:val="nil"/>
            </w:tcBorders>
            <w:noWrap/>
            <w:vAlign w:val="bottom"/>
          </w:tcPr>
          <w:p w14:paraId="0A9DC7EA" w14:textId="77777777" w:rsidR="00192EEB" w:rsidRPr="00AB311B" w:rsidRDefault="00192EEB" w:rsidP="00071D75">
            <w:pPr>
              <w:tabs>
                <w:tab w:val="right" w:pos="1202"/>
              </w:tabs>
              <w:suppressAutoHyphens w:val="0"/>
              <w:autoSpaceDN/>
              <w:spacing w:line="220" w:lineRule="exact"/>
              <w:jc w:val="right"/>
              <w:outlineLvl w:val="0"/>
              <w:rPr>
                <w:rFonts w:ascii="Arial" w:hAnsi="Arial" w:cs="Arial"/>
                <w:b/>
                <w:sz w:val="18"/>
                <w:szCs w:val="18"/>
                <w:lang w:val="en-GB"/>
              </w:rPr>
            </w:pPr>
          </w:p>
        </w:tc>
        <w:tc>
          <w:tcPr>
            <w:tcW w:w="1276" w:type="dxa"/>
            <w:tcBorders>
              <w:top w:val="nil"/>
              <w:left w:val="nil"/>
              <w:bottom w:val="nil"/>
              <w:right w:val="nil"/>
            </w:tcBorders>
          </w:tcPr>
          <w:p w14:paraId="620B1BFF" w14:textId="77777777" w:rsidR="00192EEB" w:rsidRPr="00AB311B" w:rsidRDefault="00192EEB" w:rsidP="00071D75">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Stage 2</w:t>
            </w:r>
          </w:p>
        </w:tc>
        <w:tc>
          <w:tcPr>
            <w:tcW w:w="1276" w:type="dxa"/>
            <w:tcBorders>
              <w:top w:val="nil"/>
              <w:left w:val="nil"/>
              <w:bottom w:val="nil"/>
              <w:right w:val="nil"/>
            </w:tcBorders>
          </w:tcPr>
          <w:p w14:paraId="5F3DE41F" w14:textId="77777777" w:rsidR="00192EEB" w:rsidRPr="00AB311B" w:rsidRDefault="00192EEB" w:rsidP="00071D75">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Stage 3</w:t>
            </w:r>
          </w:p>
        </w:tc>
        <w:tc>
          <w:tcPr>
            <w:tcW w:w="1276" w:type="dxa"/>
            <w:tcBorders>
              <w:top w:val="nil"/>
              <w:left w:val="nil"/>
              <w:bottom w:val="nil"/>
              <w:right w:val="nil"/>
            </w:tcBorders>
            <w:noWrap/>
            <w:vAlign w:val="bottom"/>
          </w:tcPr>
          <w:p w14:paraId="646554F9" w14:textId="77777777" w:rsidR="00192EEB" w:rsidRPr="00AB311B" w:rsidRDefault="00192EEB" w:rsidP="00071D75">
            <w:pPr>
              <w:tabs>
                <w:tab w:val="right" w:pos="1202"/>
              </w:tabs>
              <w:suppressAutoHyphens w:val="0"/>
              <w:autoSpaceDN/>
              <w:spacing w:line="220" w:lineRule="exact"/>
              <w:jc w:val="right"/>
              <w:outlineLvl w:val="0"/>
              <w:rPr>
                <w:rFonts w:ascii="Arial" w:hAnsi="Arial" w:cs="Arial"/>
                <w:b/>
                <w:sz w:val="18"/>
                <w:szCs w:val="18"/>
                <w:lang w:val="en-GB"/>
              </w:rPr>
            </w:pPr>
          </w:p>
        </w:tc>
      </w:tr>
      <w:tr w:rsidR="00192EEB" w:rsidRPr="00C51439" w14:paraId="0D045043" w14:textId="77777777" w:rsidTr="00071D75">
        <w:trPr>
          <w:trHeight w:val="50"/>
        </w:trPr>
        <w:tc>
          <w:tcPr>
            <w:tcW w:w="1843" w:type="dxa"/>
            <w:tcBorders>
              <w:top w:val="nil"/>
              <w:left w:val="nil"/>
              <w:bottom w:val="nil"/>
              <w:right w:val="nil"/>
            </w:tcBorders>
            <w:noWrap/>
            <w:vAlign w:val="bottom"/>
            <w:hideMark/>
          </w:tcPr>
          <w:p w14:paraId="3F03558E" w14:textId="77777777" w:rsidR="00192EEB" w:rsidRPr="00C51439" w:rsidRDefault="00192EEB" w:rsidP="00071D75">
            <w:pPr>
              <w:jc w:val="right"/>
              <w:rPr>
                <w:rFonts w:ascii="Arial" w:hAnsi="Arial" w:cs="Arial"/>
                <w:b/>
                <w:bCs/>
                <w:color w:val="000000" w:themeColor="text1"/>
                <w:sz w:val="18"/>
                <w:szCs w:val="18"/>
                <w:lang w:val="hr-HR"/>
              </w:rPr>
            </w:pPr>
          </w:p>
        </w:tc>
        <w:tc>
          <w:tcPr>
            <w:tcW w:w="1276" w:type="dxa"/>
            <w:tcBorders>
              <w:top w:val="nil"/>
              <w:left w:val="nil"/>
              <w:bottom w:val="nil"/>
              <w:right w:val="nil"/>
            </w:tcBorders>
            <w:noWrap/>
            <w:hideMark/>
          </w:tcPr>
          <w:p w14:paraId="7DF6002C" w14:textId="77777777" w:rsidR="00192EEB" w:rsidRPr="00AB311B" w:rsidRDefault="00192EEB" w:rsidP="00071D75">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EUR ‘000</w:t>
            </w:r>
          </w:p>
        </w:tc>
        <w:tc>
          <w:tcPr>
            <w:tcW w:w="1276" w:type="dxa"/>
            <w:tcBorders>
              <w:top w:val="nil"/>
              <w:left w:val="nil"/>
              <w:bottom w:val="nil"/>
              <w:right w:val="nil"/>
            </w:tcBorders>
            <w:noWrap/>
            <w:hideMark/>
          </w:tcPr>
          <w:p w14:paraId="6171A526" w14:textId="77777777" w:rsidR="00192EEB" w:rsidRPr="00AB311B" w:rsidRDefault="00192EEB" w:rsidP="00071D75">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EUR ‘000</w:t>
            </w:r>
          </w:p>
        </w:tc>
        <w:tc>
          <w:tcPr>
            <w:tcW w:w="1276" w:type="dxa"/>
            <w:tcBorders>
              <w:top w:val="nil"/>
              <w:left w:val="nil"/>
              <w:bottom w:val="nil"/>
              <w:right w:val="nil"/>
            </w:tcBorders>
            <w:noWrap/>
            <w:hideMark/>
          </w:tcPr>
          <w:p w14:paraId="5FD984BC" w14:textId="77777777" w:rsidR="00192EEB" w:rsidRPr="00AB311B" w:rsidRDefault="00192EEB" w:rsidP="00071D75">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EUR ‘000</w:t>
            </w:r>
          </w:p>
        </w:tc>
        <w:tc>
          <w:tcPr>
            <w:tcW w:w="1276" w:type="dxa"/>
            <w:tcBorders>
              <w:top w:val="nil"/>
              <w:left w:val="nil"/>
              <w:bottom w:val="nil"/>
              <w:right w:val="nil"/>
            </w:tcBorders>
          </w:tcPr>
          <w:p w14:paraId="36C609A6" w14:textId="77777777" w:rsidR="00192EEB" w:rsidRPr="00AB311B" w:rsidRDefault="00192EEB" w:rsidP="00071D75">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EUR ‘000</w:t>
            </w:r>
          </w:p>
        </w:tc>
        <w:tc>
          <w:tcPr>
            <w:tcW w:w="1276" w:type="dxa"/>
            <w:tcBorders>
              <w:top w:val="nil"/>
              <w:left w:val="nil"/>
              <w:bottom w:val="nil"/>
              <w:right w:val="nil"/>
            </w:tcBorders>
          </w:tcPr>
          <w:p w14:paraId="666CE79D" w14:textId="77777777" w:rsidR="00192EEB" w:rsidRPr="00AB311B" w:rsidRDefault="00192EEB" w:rsidP="00071D75">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EUR ‘000</w:t>
            </w:r>
          </w:p>
        </w:tc>
        <w:tc>
          <w:tcPr>
            <w:tcW w:w="1276" w:type="dxa"/>
            <w:tcBorders>
              <w:top w:val="nil"/>
              <w:left w:val="nil"/>
              <w:bottom w:val="nil"/>
              <w:right w:val="nil"/>
            </w:tcBorders>
            <w:noWrap/>
            <w:hideMark/>
          </w:tcPr>
          <w:p w14:paraId="7AFE68B8" w14:textId="77777777" w:rsidR="00192EEB" w:rsidRPr="00AB311B" w:rsidRDefault="00192EEB" w:rsidP="00071D75">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EUR ‘000</w:t>
            </w:r>
          </w:p>
        </w:tc>
      </w:tr>
      <w:tr w:rsidR="00192EEB" w:rsidRPr="00C51439" w14:paraId="0D6116E6" w14:textId="77777777" w:rsidTr="00071D75">
        <w:trPr>
          <w:trHeight w:val="155"/>
        </w:trPr>
        <w:tc>
          <w:tcPr>
            <w:tcW w:w="1843" w:type="dxa"/>
            <w:tcBorders>
              <w:top w:val="nil"/>
              <w:left w:val="nil"/>
              <w:bottom w:val="nil"/>
              <w:right w:val="nil"/>
            </w:tcBorders>
            <w:noWrap/>
            <w:vAlign w:val="bottom"/>
          </w:tcPr>
          <w:p w14:paraId="7987BFBA" w14:textId="77777777" w:rsidR="00192EEB" w:rsidRPr="00C51439" w:rsidRDefault="00192EEB" w:rsidP="00071D75">
            <w:pPr>
              <w:jc w:val="right"/>
              <w:rPr>
                <w:rFonts w:ascii="Arial" w:hAnsi="Arial" w:cs="Arial"/>
                <w:b/>
                <w:bCs/>
                <w:color w:val="000000" w:themeColor="text1"/>
                <w:sz w:val="18"/>
                <w:szCs w:val="18"/>
                <w:lang w:val="hr-HR"/>
              </w:rPr>
            </w:pPr>
          </w:p>
        </w:tc>
        <w:tc>
          <w:tcPr>
            <w:tcW w:w="1276" w:type="dxa"/>
            <w:tcBorders>
              <w:top w:val="nil"/>
              <w:left w:val="nil"/>
              <w:bottom w:val="nil"/>
              <w:right w:val="nil"/>
            </w:tcBorders>
            <w:noWrap/>
            <w:vAlign w:val="bottom"/>
          </w:tcPr>
          <w:p w14:paraId="67D334E9" w14:textId="77777777" w:rsidR="00192EEB" w:rsidRPr="00C51439" w:rsidRDefault="00192EEB" w:rsidP="00071D75">
            <w:pPr>
              <w:jc w:val="right"/>
              <w:rPr>
                <w:rFonts w:ascii="Arial" w:hAnsi="Arial" w:cs="Arial"/>
                <w:b/>
                <w:bCs/>
                <w:color w:val="000000" w:themeColor="text1"/>
                <w:sz w:val="18"/>
                <w:szCs w:val="18"/>
                <w:lang w:val="hr-HR"/>
              </w:rPr>
            </w:pPr>
          </w:p>
        </w:tc>
        <w:tc>
          <w:tcPr>
            <w:tcW w:w="1276" w:type="dxa"/>
            <w:tcBorders>
              <w:top w:val="nil"/>
              <w:left w:val="nil"/>
              <w:bottom w:val="nil"/>
              <w:right w:val="nil"/>
            </w:tcBorders>
            <w:noWrap/>
            <w:vAlign w:val="bottom"/>
          </w:tcPr>
          <w:p w14:paraId="2CA1AFAE" w14:textId="77777777" w:rsidR="00192EEB" w:rsidRPr="00C51439" w:rsidRDefault="00192EEB" w:rsidP="00071D75">
            <w:pPr>
              <w:jc w:val="right"/>
              <w:rPr>
                <w:rFonts w:ascii="Arial" w:hAnsi="Arial" w:cs="Arial"/>
                <w:b/>
                <w:bCs/>
                <w:color w:val="000000" w:themeColor="text1"/>
                <w:sz w:val="18"/>
                <w:szCs w:val="18"/>
                <w:lang w:val="hr-HR"/>
              </w:rPr>
            </w:pPr>
          </w:p>
        </w:tc>
        <w:tc>
          <w:tcPr>
            <w:tcW w:w="1276" w:type="dxa"/>
            <w:tcBorders>
              <w:top w:val="nil"/>
              <w:left w:val="nil"/>
              <w:bottom w:val="nil"/>
              <w:right w:val="nil"/>
            </w:tcBorders>
            <w:noWrap/>
            <w:vAlign w:val="bottom"/>
          </w:tcPr>
          <w:p w14:paraId="51DD624D" w14:textId="77777777" w:rsidR="00192EEB" w:rsidRPr="00C51439" w:rsidRDefault="00192EEB" w:rsidP="00071D75">
            <w:pPr>
              <w:jc w:val="right"/>
              <w:rPr>
                <w:rFonts w:ascii="Arial" w:hAnsi="Arial" w:cs="Arial"/>
                <w:b/>
                <w:bCs/>
                <w:color w:val="000000" w:themeColor="text1"/>
                <w:sz w:val="18"/>
                <w:szCs w:val="18"/>
                <w:lang w:val="hr-HR"/>
              </w:rPr>
            </w:pPr>
          </w:p>
        </w:tc>
        <w:tc>
          <w:tcPr>
            <w:tcW w:w="1276" w:type="dxa"/>
            <w:tcBorders>
              <w:top w:val="nil"/>
              <w:left w:val="nil"/>
              <w:bottom w:val="nil"/>
              <w:right w:val="nil"/>
            </w:tcBorders>
          </w:tcPr>
          <w:p w14:paraId="351117BD" w14:textId="77777777" w:rsidR="00192EEB" w:rsidRPr="00B97AA5" w:rsidRDefault="00192EEB" w:rsidP="00071D75">
            <w:pPr>
              <w:jc w:val="right"/>
              <w:rPr>
                <w:rFonts w:ascii="Arial" w:hAnsi="Arial" w:cs="Arial"/>
                <w:b/>
                <w:bCs/>
                <w:color w:val="000000" w:themeColor="text1"/>
                <w:sz w:val="18"/>
                <w:szCs w:val="18"/>
                <w:highlight w:val="yellow"/>
                <w:lang w:val="hr-HR"/>
              </w:rPr>
            </w:pPr>
          </w:p>
        </w:tc>
        <w:tc>
          <w:tcPr>
            <w:tcW w:w="1276" w:type="dxa"/>
            <w:tcBorders>
              <w:top w:val="nil"/>
              <w:left w:val="nil"/>
              <w:bottom w:val="nil"/>
              <w:right w:val="nil"/>
            </w:tcBorders>
          </w:tcPr>
          <w:p w14:paraId="6BC8797C" w14:textId="77777777" w:rsidR="00192EEB" w:rsidRPr="00F959D0" w:rsidRDefault="00192EEB" w:rsidP="00071D75">
            <w:pPr>
              <w:jc w:val="right"/>
              <w:rPr>
                <w:rFonts w:ascii="Arial" w:hAnsi="Arial" w:cs="Arial"/>
                <w:b/>
                <w:bCs/>
                <w:color w:val="000000" w:themeColor="text1"/>
                <w:sz w:val="18"/>
                <w:szCs w:val="18"/>
                <w:highlight w:val="yellow"/>
                <w:lang w:val="hr-HR"/>
              </w:rPr>
            </w:pPr>
          </w:p>
        </w:tc>
        <w:tc>
          <w:tcPr>
            <w:tcW w:w="1276" w:type="dxa"/>
            <w:tcBorders>
              <w:top w:val="nil"/>
              <w:left w:val="nil"/>
              <w:bottom w:val="nil"/>
              <w:right w:val="nil"/>
            </w:tcBorders>
            <w:noWrap/>
            <w:vAlign w:val="bottom"/>
          </w:tcPr>
          <w:p w14:paraId="04E9835C" w14:textId="77777777" w:rsidR="00192EEB" w:rsidRPr="00C51439" w:rsidRDefault="00192EEB" w:rsidP="00071D75">
            <w:pPr>
              <w:jc w:val="right"/>
              <w:rPr>
                <w:rFonts w:ascii="Arial" w:hAnsi="Arial" w:cs="Arial"/>
                <w:b/>
                <w:bCs/>
                <w:color w:val="000000" w:themeColor="text1"/>
                <w:sz w:val="18"/>
                <w:szCs w:val="18"/>
                <w:lang w:val="hr-HR"/>
              </w:rPr>
            </w:pPr>
          </w:p>
        </w:tc>
      </w:tr>
      <w:tr w:rsidR="00192EEB" w:rsidRPr="00C51439" w14:paraId="545C3FFC" w14:textId="77777777" w:rsidTr="00071D75">
        <w:trPr>
          <w:trHeight w:val="340"/>
        </w:trPr>
        <w:tc>
          <w:tcPr>
            <w:tcW w:w="1843" w:type="dxa"/>
            <w:noWrap/>
            <w:vAlign w:val="bottom"/>
            <w:hideMark/>
          </w:tcPr>
          <w:p w14:paraId="60B82B0D" w14:textId="77777777" w:rsidR="00192EEB" w:rsidRPr="00AB311B" w:rsidRDefault="00192EEB" w:rsidP="00071D75">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Gross amount</w:t>
            </w:r>
          </w:p>
        </w:tc>
        <w:tc>
          <w:tcPr>
            <w:tcW w:w="1276" w:type="dxa"/>
            <w:tcBorders>
              <w:top w:val="nil"/>
              <w:left w:val="nil"/>
              <w:right w:val="nil"/>
            </w:tcBorders>
            <w:noWrap/>
            <w:vAlign w:val="bottom"/>
          </w:tcPr>
          <w:p w14:paraId="14588617" w14:textId="77777777" w:rsidR="00192EEB" w:rsidRPr="00DA3A0E" w:rsidRDefault="00192EEB" w:rsidP="00071D75">
            <w:pPr>
              <w:jc w:val="right"/>
              <w:rPr>
                <w:rFonts w:ascii="Arial" w:hAnsi="Arial" w:cs="Arial"/>
                <w:sz w:val="18"/>
                <w:szCs w:val="18"/>
              </w:rPr>
            </w:pPr>
            <w:r w:rsidRPr="00CB17B4">
              <w:rPr>
                <w:rFonts w:ascii="Arial" w:hAnsi="Arial" w:cs="Arial"/>
                <w:sz w:val="18"/>
                <w:szCs w:val="18"/>
              </w:rPr>
              <w:t>1</w:t>
            </w:r>
            <w:r>
              <w:rPr>
                <w:rFonts w:ascii="Arial" w:hAnsi="Arial" w:cs="Arial"/>
                <w:sz w:val="18"/>
                <w:szCs w:val="18"/>
              </w:rPr>
              <w:t>,</w:t>
            </w:r>
            <w:r w:rsidRPr="00CB17B4">
              <w:rPr>
                <w:rFonts w:ascii="Arial" w:hAnsi="Arial" w:cs="Arial"/>
                <w:sz w:val="18"/>
                <w:szCs w:val="18"/>
              </w:rPr>
              <w:t>784</w:t>
            </w:r>
            <w:r>
              <w:rPr>
                <w:rFonts w:ascii="Arial" w:hAnsi="Arial" w:cs="Arial"/>
                <w:sz w:val="18"/>
                <w:szCs w:val="18"/>
              </w:rPr>
              <w:t>,</w:t>
            </w:r>
            <w:r w:rsidRPr="00CB17B4">
              <w:rPr>
                <w:rFonts w:ascii="Arial" w:hAnsi="Arial" w:cs="Arial"/>
                <w:sz w:val="18"/>
                <w:szCs w:val="18"/>
              </w:rPr>
              <w:t>722</w:t>
            </w:r>
          </w:p>
        </w:tc>
        <w:tc>
          <w:tcPr>
            <w:tcW w:w="1276" w:type="dxa"/>
            <w:tcBorders>
              <w:top w:val="nil"/>
              <w:left w:val="nil"/>
              <w:right w:val="nil"/>
            </w:tcBorders>
            <w:noWrap/>
            <w:vAlign w:val="bottom"/>
          </w:tcPr>
          <w:p w14:paraId="231CD734" w14:textId="77777777" w:rsidR="00192EEB" w:rsidRPr="00DA3A0E" w:rsidRDefault="00192EEB" w:rsidP="00071D75">
            <w:pPr>
              <w:jc w:val="right"/>
              <w:rPr>
                <w:rFonts w:ascii="Arial" w:hAnsi="Arial" w:cs="Arial"/>
                <w:sz w:val="18"/>
                <w:szCs w:val="18"/>
              </w:rPr>
            </w:pPr>
            <w:r w:rsidRPr="00CB17B4">
              <w:rPr>
                <w:rFonts w:ascii="Arial" w:hAnsi="Arial" w:cs="Arial"/>
                <w:sz w:val="18"/>
                <w:szCs w:val="18"/>
              </w:rPr>
              <w:t>331</w:t>
            </w:r>
            <w:r>
              <w:rPr>
                <w:rFonts w:ascii="Arial" w:hAnsi="Arial" w:cs="Arial"/>
                <w:sz w:val="18"/>
                <w:szCs w:val="18"/>
              </w:rPr>
              <w:t>,</w:t>
            </w:r>
            <w:r w:rsidRPr="00CB17B4">
              <w:rPr>
                <w:rFonts w:ascii="Arial" w:hAnsi="Arial" w:cs="Arial"/>
                <w:sz w:val="18"/>
                <w:szCs w:val="18"/>
              </w:rPr>
              <w:t>819</w:t>
            </w:r>
          </w:p>
        </w:tc>
        <w:tc>
          <w:tcPr>
            <w:tcW w:w="1276" w:type="dxa"/>
            <w:tcBorders>
              <w:top w:val="nil"/>
              <w:left w:val="nil"/>
              <w:right w:val="nil"/>
            </w:tcBorders>
            <w:noWrap/>
            <w:vAlign w:val="bottom"/>
          </w:tcPr>
          <w:p w14:paraId="2478BE3C" w14:textId="77777777" w:rsidR="00192EEB" w:rsidRPr="00DA3A0E" w:rsidRDefault="00192EEB" w:rsidP="00071D75">
            <w:pPr>
              <w:jc w:val="right"/>
              <w:rPr>
                <w:rFonts w:ascii="Arial" w:hAnsi="Arial" w:cs="Arial"/>
                <w:sz w:val="18"/>
                <w:szCs w:val="18"/>
              </w:rPr>
            </w:pPr>
            <w:r w:rsidRPr="00CB17B4">
              <w:rPr>
                <w:rFonts w:ascii="Arial" w:hAnsi="Arial" w:cs="Arial"/>
                <w:sz w:val="18"/>
                <w:szCs w:val="18"/>
              </w:rPr>
              <w:t>434</w:t>
            </w:r>
            <w:r>
              <w:rPr>
                <w:rFonts w:ascii="Arial" w:hAnsi="Arial" w:cs="Arial"/>
                <w:sz w:val="18"/>
                <w:szCs w:val="18"/>
              </w:rPr>
              <w:t>,</w:t>
            </w:r>
            <w:r w:rsidRPr="00CB17B4">
              <w:rPr>
                <w:rFonts w:ascii="Arial" w:hAnsi="Arial" w:cs="Arial"/>
                <w:sz w:val="18"/>
                <w:szCs w:val="18"/>
              </w:rPr>
              <w:t>597</w:t>
            </w:r>
          </w:p>
        </w:tc>
        <w:tc>
          <w:tcPr>
            <w:tcW w:w="1276" w:type="dxa"/>
            <w:tcBorders>
              <w:top w:val="nil"/>
              <w:left w:val="nil"/>
              <w:right w:val="nil"/>
            </w:tcBorders>
            <w:vAlign w:val="bottom"/>
          </w:tcPr>
          <w:p w14:paraId="4726BD31" w14:textId="77777777" w:rsidR="00192EEB" w:rsidRPr="00F959D0" w:rsidRDefault="00192EEB" w:rsidP="00071D75">
            <w:pPr>
              <w:jc w:val="right"/>
              <w:rPr>
                <w:rFonts w:ascii="Arial" w:hAnsi="Arial" w:cs="Arial"/>
                <w:sz w:val="18"/>
                <w:szCs w:val="18"/>
              </w:rPr>
            </w:pPr>
            <w:r w:rsidRPr="00CB17B4">
              <w:rPr>
                <w:rFonts w:ascii="Arial" w:hAnsi="Arial" w:cs="Arial"/>
                <w:sz w:val="18"/>
                <w:szCs w:val="18"/>
              </w:rPr>
              <w:t>39</w:t>
            </w:r>
            <w:r>
              <w:rPr>
                <w:rFonts w:ascii="Arial" w:hAnsi="Arial" w:cs="Arial"/>
                <w:sz w:val="18"/>
                <w:szCs w:val="18"/>
              </w:rPr>
              <w:t>,</w:t>
            </w:r>
            <w:r w:rsidRPr="00CB17B4">
              <w:rPr>
                <w:rFonts w:ascii="Arial" w:hAnsi="Arial" w:cs="Arial"/>
                <w:sz w:val="18"/>
                <w:szCs w:val="18"/>
              </w:rPr>
              <w:t>892</w:t>
            </w:r>
          </w:p>
        </w:tc>
        <w:tc>
          <w:tcPr>
            <w:tcW w:w="1276" w:type="dxa"/>
            <w:tcBorders>
              <w:top w:val="nil"/>
              <w:left w:val="nil"/>
              <w:right w:val="nil"/>
            </w:tcBorders>
            <w:vAlign w:val="bottom"/>
          </w:tcPr>
          <w:p w14:paraId="3434DFE3" w14:textId="77777777" w:rsidR="00192EEB" w:rsidRPr="008A2337" w:rsidRDefault="00192EEB" w:rsidP="00071D75">
            <w:pPr>
              <w:jc w:val="right"/>
              <w:rPr>
                <w:rFonts w:ascii="Arial" w:hAnsi="Arial" w:cs="Arial"/>
                <w:sz w:val="18"/>
                <w:szCs w:val="18"/>
              </w:rPr>
            </w:pPr>
            <w:r w:rsidRPr="00CB17B4">
              <w:rPr>
                <w:rFonts w:ascii="Arial" w:hAnsi="Arial" w:cs="Arial"/>
                <w:sz w:val="18"/>
                <w:szCs w:val="18"/>
              </w:rPr>
              <w:t>188</w:t>
            </w:r>
            <w:r>
              <w:rPr>
                <w:rFonts w:ascii="Arial" w:hAnsi="Arial" w:cs="Arial"/>
                <w:sz w:val="18"/>
                <w:szCs w:val="18"/>
              </w:rPr>
              <w:t>,</w:t>
            </w:r>
            <w:r w:rsidRPr="00CB17B4">
              <w:rPr>
                <w:rFonts w:ascii="Arial" w:hAnsi="Arial" w:cs="Arial"/>
                <w:sz w:val="18"/>
                <w:szCs w:val="18"/>
              </w:rPr>
              <w:t>948</w:t>
            </w:r>
          </w:p>
        </w:tc>
        <w:tc>
          <w:tcPr>
            <w:tcW w:w="1276" w:type="dxa"/>
            <w:tcBorders>
              <w:top w:val="nil"/>
              <w:left w:val="nil"/>
              <w:right w:val="nil"/>
            </w:tcBorders>
            <w:noWrap/>
            <w:vAlign w:val="bottom"/>
          </w:tcPr>
          <w:p w14:paraId="6B7DCE32" w14:textId="77777777" w:rsidR="00192EEB" w:rsidRPr="008F0B09" w:rsidRDefault="00192EEB" w:rsidP="00071D75">
            <w:pPr>
              <w:jc w:val="right"/>
              <w:rPr>
                <w:rFonts w:ascii="Arial" w:hAnsi="Arial" w:cs="Arial"/>
                <w:b/>
                <w:bCs/>
                <w:sz w:val="18"/>
                <w:szCs w:val="18"/>
              </w:rPr>
            </w:pPr>
            <w:r w:rsidRPr="00CB17B4">
              <w:rPr>
                <w:rFonts w:ascii="Arial" w:hAnsi="Arial" w:cs="Arial"/>
                <w:b/>
                <w:bCs/>
                <w:sz w:val="18"/>
                <w:szCs w:val="18"/>
              </w:rPr>
              <w:t>2</w:t>
            </w:r>
            <w:r>
              <w:rPr>
                <w:rFonts w:ascii="Arial" w:hAnsi="Arial" w:cs="Arial"/>
                <w:b/>
                <w:bCs/>
                <w:sz w:val="18"/>
                <w:szCs w:val="18"/>
              </w:rPr>
              <w:t>,</w:t>
            </w:r>
            <w:r w:rsidRPr="00CB17B4">
              <w:rPr>
                <w:rFonts w:ascii="Arial" w:hAnsi="Arial" w:cs="Arial"/>
                <w:b/>
                <w:bCs/>
                <w:sz w:val="18"/>
                <w:szCs w:val="18"/>
              </w:rPr>
              <w:t>779</w:t>
            </w:r>
            <w:r>
              <w:rPr>
                <w:rFonts w:ascii="Arial" w:hAnsi="Arial" w:cs="Arial"/>
                <w:b/>
                <w:bCs/>
                <w:sz w:val="18"/>
                <w:szCs w:val="18"/>
              </w:rPr>
              <w:t>,</w:t>
            </w:r>
            <w:r w:rsidRPr="00CB17B4">
              <w:rPr>
                <w:rFonts w:ascii="Arial" w:hAnsi="Arial" w:cs="Arial"/>
                <w:b/>
                <w:bCs/>
                <w:sz w:val="18"/>
                <w:szCs w:val="18"/>
              </w:rPr>
              <w:t>978</w:t>
            </w:r>
          </w:p>
        </w:tc>
      </w:tr>
      <w:tr w:rsidR="00192EEB" w:rsidRPr="00C51439" w14:paraId="19BF8D6B" w14:textId="77777777" w:rsidTr="00071D75">
        <w:trPr>
          <w:trHeight w:val="340"/>
        </w:trPr>
        <w:tc>
          <w:tcPr>
            <w:tcW w:w="1843" w:type="dxa"/>
            <w:noWrap/>
            <w:vAlign w:val="bottom"/>
            <w:hideMark/>
          </w:tcPr>
          <w:p w14:paraId="720F8F12" w14:textId="77777777" w:rsidR="00192EEB" w:rsidRPr="00AB311B" w:rsidRDefault="00192EEB" w:rsidP="00071D75">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Loss allowances</w:t>
            </w:r>
          </w:p>
        </w:tc>
        <w:tc>
          <w:tcPr>
            <w:tcW w:w="1276" w:type="dxa"/>
            <w:tcBorders>
              <w:top w:val="nil"/>
              <w:left w:val="nil"/>
              <w:bottom w:val="single" w:sz="6" w:space="0" w:color="auto"/>
              <w:right w:val="nil"/>
            </w:tcBorders>
            <w:noWrap/>
            <w:vAlign w:val="bottom"/>
          </w:tcPr>
          <w:p w14:paraId="59F08E4A" w14:textId="77777777" w:rsidR="00192EEB" w:rsidRPr="00DA3A0E" w:rsidRDefault="00192EEB" w:rsidP="00071D75">
            <w:pPr>
              <w:jc w:val="right"/>
              <w:rPr>
                <w:rFonts w:ascii="Arial" w:hAnsi="Arial" w:cs="Arial"/>
                <w:sz w:val="18"/>
                <w:szCs w:val="18"/>
              </w:rPr>
            </w:pPr>
            <w:r w:rsidRPr="00CB17B4">
              <w:rPr>
                <w:rFonts w:ascii="Arial" w:hAnsi="Arial" w:cs="Arial"/>
                <w:sz w:val="18"/>
                <w:szCs w:val="18"/>
              </w:rPr>
              <w:t>(44</w:t>
            </w:r>
            <w:r>
              <w:rPr>
                <w:rFonts w:ascii="Arial" w:hAnsi="Arial" w:cs="Arial"/>
                <w:sz w:val="18"/>
                <w:szCs w:val="18"/>
              </w:rPr>
              <w:t>,</w:t>
            </w:r>
            <w:r w:rsidRPr="00CB17B4">
              <w:rPr>
                <w:rFonts w:ascii="Arial" w:hAnsi="Arial" w:cs="Arial"/>
                <w:sz w:val="18"/>
                <w:szCs w:val="18"/>
              </w:rPr>
              <w:t>398)</w:t>
            </w:r>
          </w:p>
        </w:tc>
        <w:tc>
          <w:tcPr>
            <w:tcW w:w="1276" w:type="dxa"/>
            <w:tcBorders>
              <w:top w:val="nil"/>
              <w:left w:val="nil"/>
              <w:bottom w:val="single" w:sz="6" w:space="0" w:color="auto"/>
              <w:right w:val="nil"/>
            </w:tcBorders>
            <w:noWrap/>
            <w:vAlign w:val="bottom"/>
          </w:tcPr>
          <w:p w14:paraId="7C8F8452" w14:textId="77777777" w:rsidR="00192EEB" w:rsidRPr="00DA3A0E" w:rsidRDefault="00192EEB" w:rsidP="00071D75">
            <w:pPr>
              <w:jc w:val="right"/>
              <w:rPr>
                <w:rFonts w:ascii="Arial" w:hAnsi="Arial" w:cs="Arial"/>
                <w:sz w:val="18"/>
                <w:szCs w:val="18"/>
              </w:rPr>
            </w:pPr>
            <w:r w:rsidRPr="00CB17B4">
              <w:rPr>
                <w:rFonts w:ascii="Arial" w:hAnsi="Arial" w:cs="Arial"/>
                <w:sz w:val="18"/>
                <w:szCs w:val="18"/>
              </w:rPr>
              <w:t>(102</w:t>
            </w:r>
            <w:r>
              <w:rPr>
                <w:rFonts w:ascii="Arial" w:hAnsi="Arial" w:cs="Arial"/>
                <w:sz w:val="18"/>
                <w:szCs w:val="18"/>
              </w:rPr>
              <w:t>,</w:t>
            </w:r>
            <w:r w:rsidRPr="00CB17B4">
              <w:rPr>
                <w:rFonts w:ascii="Arial" w:hAnsi="Arial" w:cs="Arial"/>
                <w:sz w:val="18"/>
                <w:szCs w:val="18"/>
              </w:rPr>
              <w:t>830)</w:t>
            </w:r>
          </w:p>
        </w:tc>
        <w:tc>
          <w:tcPr>
            <w:tcW w:w="1276" w:type="dxa"/>
            <w:tcBorders>
              <w:top w:val="nil"/>
              <w:left w:val="nil"/>
              <w:bottom w:val="single" w:sz="6" w:space="0" w:color="auto"/>
              <w:right w:val="nil"/>
            </w:tcBorders>
            <w:noWrap/>
            <w:vAlign w:val="bottom"/>
          </w:tcPr>
          <w:p w14:paraId="28D43D05" w14:textId="77777777" w:rsidR="00192EEB" w:rsidRPr="00DA3A0E" w:rsidRDefault="00192EEB" w:rsidP="00071D75">
            <w:pPr>
              <w:jc w:val="right"/>
              <w:rPr>
                <w:rFonts w:ascii="Arial" w:hAnsi="Arial" w:cs="Arial"/>
                <w:sz w:val="18"/>
                <w:szCs w:val="18"/>
              </w:rPr>
            </w:pPr>
            <w:r w:rsidRPr="00CB17B4">
              <w:rPr>
                <w:rFonts w:ascii="Arial" w:hAnsi="Arial" w:cs="Arial"/>
                <w:sz w:val="18"/>
                <w:szCs w:val="18"/>
              </w:rPr>
              <w:t>(277</w:t>
            </w:r>
            <w:r>
              <w:rPr>
                <w:rFonts w:ascii="Arial" w:hAnsi="Arial" w:cs="Arial"/>
                <w:sz w:val="18"/>
                <w:szCs w:val="18"/>
              </w:rPr>
              <w:t>,</w:t>
            </w:r>
            <w:r w:rsidRPr="00CB17B4">
              <w:rPr>
                <w:rFonts w:ascii="Arial" w:hAnsi="Arial" w:cs="Arial"/>
                <w:sz w:val="18"/>
                <w:szCs w:val="18"/>
              </w:rPr>
              <w:t>261)</w:t>
            </w:r>
          </w:p>
        </w:tc>
        <w:tc>
          <w:tcPr>
            <w:tcW w:w="1276" w:type="dxa"/>
            <w:tcBorders>
              <w:top w:val="nil"/>
              <w:left w:val="nil"/>
              <w:bottom w:val="single" w:sz="6" w:space="0" w:color="auto"/>
              <w:right w:val="nil"/>
            </w:tcBorders>
            <w:vAlign w:val="bottom"/>
          </w:tcPr>
          <w:p w14:paraId="7135ACC6" w14:textId="77777777" w:rsidR="00192EEB" w:rsidRPr="00F959D0" w:rsidRDefault="00192EEB" w:rsidP="00071D75">
            <w:pPr>
              <w:jc w:val="right"/>
              <w:rPr>
                <w:rFonts w:ascii="Arial" w:hAnsi="Arial" w:cs="Arial"/>
                <w:sz w:val="18"/>
                <w:szCs w:val="18"/>
              </w:rPr>
            </w:pPr>
            <w:r w:rsidRPr="00CB17B4">
              <w:rPr>
                <w:rFonts w:ascii="Arial" w:hAnsi="Arial" w:cs="Arial"/>
                <w:sz w:val="18"/>
                <w:szCs w:val="18"/>
              </w:rPr>
              <w:t>(761)</w:t>
            </w:r>
          </w:p>
        </w:tc>
        <w:tc>
          <w:tcPr>
            <w:tcW w:w="1276" w:type="dxa"/>
            <w:tcBorders>
              <w:top w:val="nil"/>
              <w:left w:val="nil"/>
              <w:bottom w:val="single" w:sz="6" w:space="0" w:color="auto"/>
              <w:right w:val="nil"/>
            </w:tcBorders>
            <w:vAlign w:val="bottom"/>
          </w:tcPr>
          <w:p w14:paraId="33321E78" w14:textId="77777777" w:rsidR="00192EEB" w:rsidRPr="008A2337" w:rsidRDefault="00192EEB" w:rsidP="00071D75">
            <w:pPr>
              <w:jc w:val="right"/>
              <w:rPr>
                <w:rFonts w:ascii="Arial" w:hAnsi="Arial" w:cs="Arial"/>
                <w:sz w:val="18"/>
                <w:szCs w:val="18"/>
              </w:rPr>
            </w:pPr>
            <w:r w:rsidRPr="00CB17B4">
              <w:rPr>
                <w:rFonts w:ascii="Arial" w:hAnsi="Arial" w:cs="Arial"/>
                <w:sz w:val="18"/>
                <w:szCs w:val="18"/>
              </w:rPr>
              <w:t>(46</w:t>
            </w:r>
            <w:r>
              <w:rPr>
                <w:rFonts w:ascii="Arial" w:hAnsi="Arial" w:cs="Arial"/>
                <w:sz w:val="18"/>
                <w:szCs w:val="18"/>
              </w:rPr>
              <w:t>,</w:t>
            </w:r>
            <w:r w:rsidRPr="00CB17B4">
              <w:rPr>
                <w:rFonts w:ascii="Arial" w:hAnsi="Arial" w:cs="Arial"/>
                <w:sz w:val="18"/>
                <w:szCs w:val="18"/>
              </w:rPr>
              <w:t>292)</w:t>
            </w:r>
          </w:p>
        </w:tc>
        <w:tc>
          <w:tcPr>
            <w:tcW w:w="1276" w:type="dxa"/>
            <w:tcBorders>
              <w:top w:val="nil"/>
              <w:left w:val="nil"/>
              <w:bottom w:val="single" w:sz="6" w:space="0" w:color="auto"/>
              <w:right w:val="nil"/>
            </w:tcBorders>
            <w:noWrap/>
            <w:vAlign w:val="bottom"/>
          </w:tcPr>
          <w:p w14:paraId="24C7A2DC" w14:textId="77777777" w:rsidR="00192EEB" w:rsidRPr="008F0B09" w:rsidRDefault="00192EEB" w:rsidP="00071D75">
            <w:pPr>
              <w:jc w:val="right"/>
              <w:rPr>
                <w:rFonts w:ascii="Arial" w:hAnsi="Arial" w:cs="Arial"/>
                <w:b/>
                <w:bCs/>
                <w:sz w:val="18"/>
                <w:szCs w:val="18"/>
              </w:rPr>
            </w:pPr>
            <w:r w:rsidRPr="00CB17B4">
              <w:rPr>
                <w:rFonts w:ascii="Arial" w:hAnsi="Arial" w:cs="Arial"/>
                <w:b/>
                <w:bCs/>
                <w:sz w:val="18"/>
                <w:szCs w:val="18"/>
              </w:rPr>
              <w:t>(471</w:t>
            </w:r>
            <w:r>
              <w:rPr>
                <w:rFonts w:ascii="Arial" w:hAnsi="Arial" w:cs="Arial"/>
                <w:b/>
                <w:bCs/>
                <w:sz w:val="18"/>
                <w:szCs w:val="18"/>
              </w:rPr>
              <w:t>,</w:t>
            </w:r>
            <w:r w:rsidRPr="00CB17B4">
              <w:rPr>
                <w:rFonts w:ascii="Arial" w:hAnsi="Arial" w:cs="Arial"/>
                <w:b/>
                <w:bCs/>
                <w:sz w:val="18"/>
                <w:szCs w:val="18"/>
              </w:rPr>
              <w:t>542)</w:t>
            </w:r>
          </w:p>
        </w:tc>
      </w:tr>
      <w:tr w:rsidR="00192EEB" w:rsidRPr="00C51439" w14:paraId="72977E7F" w14:textId="77777777" w:rsidTr="00071D75">
        <w:trPr>
          <w:trHeight w:val="510"/>
        </w:trPr>
        <w:tc>
          <w:tcPr>
            <w:tcW w:w="1843" w:type="dxa"/>
            <w:noWrap/>
            <w:vAlign w:val="bottom"/>
            <w:hideMark/>
          </w:tcPr>
          <w:p w14:paraId="64A0FDE3" w14:textId="77777777" w:rsidR="00192EEB" w:rsidRPr="003976AF" w:rsidRDefault="00192EEB" w:rsidP="00071D75">
            <w:pPr>
              <w:tabs>
                <w:tab w:val="right" w:pos="1202"/>
              </w:tabs>
              <w:suppressAutoHyphens w:val="0"/>
              <w:autoSpaceDN/>
              <w:spacing w:line="240" w:lineRule="exact"/>
              <w:outlineLvl w:val="0"/>
              <w:rPr>
                <w:rFonts w:ascii="Arial" w:hAnsi="Arial" w:cs="Arial"/>
                <w:b/>
                <w:bCs/>
                <w:sz w:val="18"/>
                <w:szCs w:val="18"/>
                <w:lang w:val="en-GB"/>
              </w:rPr>
            </w:pPr>
            <w:r w:rsidRPr="003976AF">
              <w:rPr>
                <w:rFonts w:ascii="Arial" w:hAnsi="Arial" w:cs="Arial"/>
                <w:b/>
                <w:bCs/>
                <w:sz w:val="18"/>
                <w:szCs w:val="18"/>
                <w:lang w:val="en-GB"/>
              </w:rPr>
              <w:t xml:space="preserve">Balance as of </w:t>
            </w:r>
          </w:p>
          <w:p w14:paraId="0F38DA44" w14:textId="77777777" w:rsidR="00192EEB" w:rsidRPr="00AB311B" w:rsidRDefault="00192EEB" w:rsidP="00071D75">
            <w:pPr>
              <w:rPr>
                <w:rFonts w:ascii="Arial" w:hAnsi="Arial" w:cs="Arial"/>
                <w:b/>
                <w:bCs/>
                <w:sz w:val="18"/>
                <w:szCs w:val="18"/>
                <w:lang w:val="en-GB"/>
              </w:rPr>
            </w:pPr>
            <w:r w:rsidRPr="003976AF">
              <w:rPr>
                <w:rFonts w:ascii="Arial" w:hAnsi="Arial" w:cs="Arial"/>
                <w:b/>
                <w:bCs/>
                <w:sz w:val="18"/>
                <w:szCs w:val="18"/>
                <w:lang w:val="en-GB"/>
              </w:rPr>
              <w:t>31 December 202</w:t>
            </w:r>
            <w:r>
              <w:rPr>
                <w:rFonts w:ascii="Arial" w:hAnsi="Arial" w:cs="Arial"/>
                <w:b/>
                <w:bCs/>
                <w:sz w:val="18"/>
                <w:szCs w:val="18"/>
                <w:lang w:val="en-GB"/>
              </w:rPr>
              <w:t>4</w:t>
            </w:r>
          </w:p>
        </w:tc>
        <w:tc>
          <w:tcPr>
            <w:tcW w:w="1276" w:type="dxa"/>
            <w:tcBorders>
              <w:top w:val="single" w:sz="6" w:space="0" w:color="auto"/>
              <w:left w:val="nil"/>
              <w:bottom w:val="single" w:sz="12" w:space="0" w:color="000000"/>
              <w:right w:val="nil"/>
            </w:tcBorders>
            <w:noWrap/>
            <w:vAlign w:val="bottom"/>
          </w:tcPr>
          <w:p w14:paraId="131A0C4B" w14:textId="77777777" w:rsidR="00192EEB" w:rsidRPr="008F0B09" w:rsidRDefault="00192EEB" w:rsidP="00071D75">
            <w:pPr>
              <w:jc w:val="right"/>
              <w:rPr>
                <w:rFonts w:ascii="Arial" w:hAnsi="Arial" w:cs="Arial"/>
                <w:b/>
                <w:bCs/>
                <w:sz w:val="18"/>
                <w:szCs w:val="18"/>
              </w:rPr>
            </w:pPr>
            <w:r w:rsidRPr="00CB17B4">
              <w:rPr>
                <w:rFonts w:ascii="Arial" w:hAnsi="Arial" w:cs="Arial"/>
                <w:b/>
                <w:bCs/>
                <w:sz w:val="18"/>
                <w:szCs w:val="18"/>
              </w:rPr>
              <w:t>1</w:t>
            </w:r>
            <w:r>
              <w:rPr>
                <w:rFonts w:ascii="Arial" w:hAnsi="Arial" w:cs="Arial"/>
                <w:b/>
                <w:bCs/>
                <w:sz w:val="18"/>
                <w:szCs w:val="18"/>
              </w:rPr>
              <w:t>,</w:t>
            </w:r>
            <w:r w:rsidRPr="00CB17B4">
              <w:rPr>
                <w:rFonts w:ascii="Arial" w:hAnsi="Arial" w:cs="Arial"/>
                <w:b/>
                <w:bCs/>
                <w:sz w:val="18"/>
                <w:szCs w:val="18"/>
              </w:rPr>
              <w:t>740</w:t>
            </w:r>
            <w:r>
              <w:rPr>
                <w:rFonts w:ascii="Arial" w:hAnsi="Arial" w:cs="Arial"/>
                <w:b/>
                <w:bCs/>
                <w:sz w:val="18"/>
                <w:szCs w:val="18"/>
              </w:rPr>
              <w:t>,</w:t>
            </w:r>
            <w:r w:rsidRPr="00CB17B4">
              <w:rPr>
                <w:rFonts w:ascii="Arial" w:hAnsi="Arial" w:cs="Arial"/>
                <w:b/>
                <w:bCs/>
                <w:sz w:val="18"/>
                <w:szCs w:val="18"/>
              </w:rPr>
              <w:t>324</w:t>
            </w:r>
          </w:p>
        </w:tc>
        <w:tc>
          <w:tcPr>
            <w:tcW w:w="1276" w:type="dxa"/>
            <w:tcBorders>
              <w:top w:val="single" w:sz="6" w:space="0" w:color="auto"/>
              <w:left w:val="nil"/>
              <w:bottom w:val="single" w:sz="12" w:space="0" w:color="000000"/>
              <w:right w:val="nil"/>
            </w:tcBorders>
            <w:noWrap/>
            <w:vAlign w:val="bottom"/>
          </w:tcPr>
          <w:p w14:paraId="69564574" w14:textId="77777777" w:rsidR="00192EEB" w:rsidRPr="008F0B09" w:rsidRDefault="00192EEB" w:rsidP="00071D75">
            <w:pPr>
              <w:jc w:val="right"/>
              <w:rPr>
                <w:rFonts w:ascii="Arial" w:hAnsi="Arial" w:cs="Arial"/>
                <w:b/>
                <w:bCs/>
                <w:sz w:val="18"/>
                <w:szCs w:val="18"/>
              </w:rPr>
            </w:pPr>
            <w:r w:rsidRPr="00CB17B4">
              <w:rPr>
                <w:rFonts w:ascii="Arial" w:hAnsi="Arial" w:cs="Arial"/>
                <w:b/>
                <w:bCs/>
                <w:sz w:val="18"/>
                <w:szCs w:val="18"/>
              </w:rPr>
              <w:t>228</w:t>
            </w:r>
            <w:r>
              <w:rPr>
                <w:rFonts w:ascii="Arial" w:hAnsi="Arial" w:cs="Arial"/>
                <w:b/>
                <w:bCs/>
                <w:sz w:val="18"/>
                <w:szCs w:val="18"/>
              </w:rPr>
              <w:t>,</w:t>
            </w:r>
            <w:r w:rsidRPr="00CB17B4">
              <w:rPr>
                <w:rFonts w:ascii="Arial" w:hAnsi="Arial" w:cs="Arial"/>
                <w:b/>
                <w:bCs/>
                <w:sz w:val="18"/>
                <w:szCs w:val="18"/>
              </w:rPr>
              <w:t>989</w:t>
            </w:r>
          </w:p>
        </w:tc>
        <w:tc>
          <w:tcPr>
            <w:tcW w:w="1276" w:type="dxa"/>
            <w:tcBorders>
              <w:top w:val="single" w:sz="6" w:space="0" w:color="auto"/>
              <w:left w:val="nil"/>
              <w:bottom w:val="single" w:sz="12" w:space="0" w:color="000000"/>
              <w:right w:val="nil"/>
            </w:tcBorders>
            <w:noWrap/>
            <w:vAlign w:val="bottom"/>
          </w:tcPr>
          <w:p w14:paraId="2DB3536D" w14:textId="77777777" w:rsidR="00192EEB" w:rsidRPr="008F0B09" w:rsidRDefault="00192EEB" w:rsidP="00071D75">
            <w:pPr>
              <w:jc w:val="right"/>
              <w:rPr>
                <w:rFonts w:ascii="Arial" w:hAnsi="Arial" w:cs="Arial"/>
                <w:b/>
                <w:bCs/>
                <w:sz w:val="18"/>
                <w:szCs w:val="18"/>
              </w:rPr>
            </w:pPr>
            <w:r w:rsidRPr="00CB17B4">
              <w:rPr>
                <w:rFonts w:ascii="Arial" w:hAnsi="Arial" w:cs="Arial"/>
                <w:b/>
                <w:bCs/>
                <w:sz w:val="18"/>
                <w:szCs w:val="18"/>
              </w:rPr>
              <w:t>157</w:t>
            </w:r>
            <w:r>
              <w:rPr>
                <w:rFonts w:ascii="Arial" w:hAnsi="Arial" w:cs="Arial"/>
                <w:b/>
                <w:bCs/>
                <w:sz w:val="18"/>
                <w:szCs w:val="18"/>
              </w:rPr>
              <w:t>,</w:t>
            </w:r>
            <w:r w:rsidRPr="00CB17B4">
              <w:rPr>
                <w:rFonts w:ascii="Arial" w:hAnsi="Arial" w:cs="Arial"/>
                <w:b/>
                <w:bCs/>
                <w:sz w:val="18"/>
                <w:szCs w:val="18"/>
              </w:rPr>
              <w:t>336</w:t>
            </w:r>
          </w:p>
        </w:tc>
        <w:tc>
          <w:tcPr>
            <w:tcW w:w="1276" w:type="dxa"/>
            <w:tcBorders>
              <w:top w:val="single" w:sz="6" w:space="0" w:color="auto"/>
              <w:left w:val="nil"/>
              <w:bottom w:val="single" w:sz="12" w:space="0" w:color="000000"/>
              <w:right w:val="nil"/>
            </w:tcBorders>
            <w:vAlign w:val="bottom"/>
          </w:tcPr>
          <w:p w14:paraId="53943FBC" w14:textId="77777777" w:rsidR="00192EEB" w:rsidRPr="00F959D0" w:rsidRDefault="00192EEB" w:rsidP="00071D75">
            <w:pPr>
              <w:jc w:val="right"/>
              <w:rPr>
                <w:rFonts w:ascii="Arial" w:hAnsi="Arial" w:cs="Arial"/>
                <w:b/>
                <w:bCs/>
                <w:sz w:val="18"/>
                <w:szCs w:val="18"/>
              </w:rPr>
            </w:pPr>
            <w:r w:rsidRPr="00CB17B4">
              <w:rPr>
                <w:rFonts w:ascii="Arial" w:hAnsi="Arial" w:cs="Arial"/>
                <w:b/>
                <w:bCs/>
                <w:sz w:val="18"/>
                <w:szCs w:val="18"/>
              </w:rPr>
              <w:t>39</w:t>
            </w:r>
            <w:r>
              <w:rPr>
                <w:rFonts w:ascii="Arial" w:hAnsi="Arial" w:cs="Arial"/>
                <w:b/>
                <w:bCs/>
                <w:sz w:val="18"/>
                <w:szCs w:val="18"/>
              </w:rPr>
              <w:t>,</w:t>
            </w:r>
            <w:r w:rsidRPr="00CB17B4">
              <w:rPr>
                <w:rFonts w:ascii="Arial" w:hAnsi="Arial" w:cs="Arial"/>
                <w:b/>
                <w:bCs/>
                <w:sz w:val="18"/>
                <w:szCs w:val="18"/>
              </w:rPr>
              <w:t>131</w:t>
            </w:r>
          </w:p>
        </w:tc>
        <w:tc>
          <w:tcPr>
            <w:tcW w:w="1276" w:type="dxa"/>
            <w:tcBorders>
              <w:top w:val="single" w:sz="6" w:space="0" w:color="auto"/>
              <w:left w:val="nil"/>
              <w:bottom w:val="single" w:sz="12" w:space="0" w:color="000000"/>
              <w:right w:val="nil"/>
            </w:tcBorders>
            <w:vAlign w:val="bottom"/>
          </w:tcPr>
          <w:p w14:paraId="795DDF8B" w14:textId="77777777" w:rsidR="00192EEB" w:rsidRPr="008A2337" w:rsidRDefault="00192EEB" w:rsidP="00071D75">
            <w:pPr>
              <w:jc w:val="right"/>
              <w:rPr>
                <w:rFonts w:ascii="Arial" w:hAnsi="Arial" w:cs="Arial"/>
                <w:b/>
                <w:bCs/>
                <w:sz w:val="18"/>
                <w:szCs w:val="18"/>
              </w:rPr>
            </w:pPr>
            <w:r w:rsidRPr="00CB17B4">
              <w:rPr>
                <w:rFonts w:ascii="Arial" w:hAnsi="Arial" w:cs="Arial"/>
                <w:b/>
                <w:bCs/>
                <w:sz w:val="18"/>
                <w:szCs w:val="18"/>
              </w:rPr>
              <w:t>142</w:t>
            </w:r>
            <w:r>
              <w:rPr>
                <w:rFonts w:ascii="Arial" w:hAnsi="Arial" w:cs="Arial"/>
                <w:b/>
                <w:bCs/>
                <w:sz w:val="18"/>
                <w:szCs w:val="18"/>
              </w:rPr>
              <w:t>,</w:t>
            </w:r>
            <w:r w:rsidRPr="00CB17B4">
              <w:rPr>
                <w:rFonts w:ascii="Arial" w:hAnsi="Arial" w:cs="Arial"/>
                <w:b/>
                <w:bCs/>
                <w:sz w:val="18"/>
                <w:szCs w:val="18"/>
              </w:rPr>
              <w:t>656</w:t>
            </w:r>
          </w:p>
        </w:tc>
        <w:tc>
          <w:tcPr>
            <w:tcW w:w="1276" w:type="dxa"/>
            <w:tcBorders>
              <w:top w:val="single" w:sz="6" w:space="0" w:color="auto"/>
              <w:left w:val="nil"/>
              <w:bottom w:val="single" w:sz="12" w:space="0" w:color="000000"/>
              <w:right w:val="nil"/>
            </w:tcBorders>
            <w:noWrap/>
            <w:vAlign w:val="bottom"/>
          </w:tcPr>
          <w:p w14:paraId="2155C5F1" w14:textId="77777777" w:rsidR="00192EEB" w:rsidRPr="008F0B09" w:rsidRDefault="00192EEB" w:rsidP="00071D75">
            <w:pPr>
              <w:jc w:val="right"/>
              <w:rPr>
                <w:rFonts w:ascii="Arial" w:hAnsi="Arial" w:cs="Arial"/>
                <w:b/>
                <w:bCs/>
                <w:sz w:val="18"/>
                <w:szCs w:val="18"/>
              </w:rPr>
            </w:pPr>
            <w:r w:rsidRPr="00CB17B4">
              <w:rPr>
                <w:rFonts w:ascii="Arial" w:hAnsi="Arial" w:cs="Arial"/>
                <w:b/>
                <w:bCs/>
                <w:sz w:val="18"/>
                <w:szCs w:val="18"/>
              </w:rPr>
              <w:t>2</w:t>
            </w:r>
            <w:r>
              <w:rPr>
                <w:rFonts w:ascii="Arial" w:hAnsi="Arial" w:cs="Arial"/>
                <w:b/>
                <w:bCs/>
                <w:sz w:val="18"/>
                <w:szCs w:val="18"/>
              </w:rPr>
              <w:t>,</w:t>
            </w:r>
            <w:r w:rsidRPr="00CB17B4">
              <w:rPr>
                <w:rFonts w:ascii="Arial" w:hAnsi="Arial" w:cs="Arial"/>
                <w:b/>
                <w:bCs/>
                <w:sz w:val="18"/>
                <w:szCs w:val="18"/>
              </w:rPr>
              <w:t>308</w:t>
            </w:r>
            <w:r>
              <w:rPr>
                <w:rFonts w:ascii="Arial" w:hAnsi="Arial" w:cs="Arial"/>
                <w:b/>
                <w:bCs/>
                <w:sz w:val="18"/>
                <w:szCs w:val="18"/>
              </w:rPr>
              <w:t>,</w:t>
            </w:r>
            <w:r w:rsidRPr="00CB17B4">
              <w:rPr>
                <w:rFonts w:ascii="Arial" w:hAnsi="Arial" w:cs="Arial"/>
                <w:b/>
                <w:bCs/>
                <w:sz w:val="18"/>
                <w:szCs w:val="18"/>
              </w:rPr>
              <w:t>436</w:t>
            </w:r>
          </w:p>
        </w:tc>
      </w:tr>
    </w:tbl>
    <w:p w14:paraId="08BB35D9" w14:textId="77777777" w:rsidR="00587444" w:rsidRPr="00587444" w:rsidRDefault="00587444" w:rsidP="00587444">
      <w:pPr>
        <w:tabs>
          <w:tab w:val="left" w:pos="-720"/>
          <w:tab w:val="left" w:pos="6765"/>
          <w:tab w:val="left" w:pos="8518"/>
        </w:tabs>
        <w:autoSpaceDN/>
        <w:rPr>
          <w:rFonts w:ascii="Arial" w:hAnsi="Arial" w:cs="Arial"/>
          <w:sz w:val="20"/>
          <w:szCs w:val="20"/>
          <w:lang w:val="en-GB"/>
        </w:rPr>
        <w:sectPr w:rsidR="00587444" w:rsidRPr="00587444" w:rsidSect="00D337C5">
          <w:pgSz w:w="11907" w:h="16840" w:code="9"/>
          <w:pgMar w:top="1418" w:right="1134" w:bottom="1134" w:left="1418" w:header="851" w:footer="851" w:gutter="0"/>
          <w:cols w:space="720"/>
          <w:noEndnote/>
        </w:sectPr>
      </w:pPr>
    </w:p>
    <w:p w14:paraId="110D8646" w14:textId="77777777" w:rsidR="00587444" w:rsidRPr="00587444" w:rsidRDefault="00587444" w:rsidP="00587444">
      <w:pPr>
        <w:tabs>
          <w:tab w:val="left" w:pos="-720"/>
          <w:tab w:val="left" w:pos="6765"/>
          <w:tab w:val="left" w:pos="8518"/>
        </w:tabs>
        <w:autoSpaceDN/>
        <w:rPr>
          <w:rFonts w:ascii="Arial" w:hAnsi="Arial" w:cs="Arial"/>
          <w:sz w:val="20"/>
          <w:szCs w:val="20"/>
          <w:lang w:val="en-GB"/>
        </w:rPr>
      </w:pPr>
    </w:p>
    <w:p w14:paraId="4EE4E6FF"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15.</w:t>
      </w:r>
      <w:r w:rsidRPr="00587444">
        <w:rPr>
          <w:rFonts w:ascii="Arial" w:hAnsi="Arial" w:cs="Arial"/>
          <w:b/>
          <w:bCs/>
          <w:sz w:val="20"/>
          <w:szCs w:val="20"/>
          <w:lang w:val="en-GB"/>
        </w:rPr>
        <w:tab/>
        <w:t xml:space="preserve">Loans to other customers (continued) </w:t>
      </w:r>
    </w:p>
    <w:p w14:paraId="3E7EADFC" w14:textId="77777777" w:rsidR="00587444" w:rsidRPr="00587444" w:rsidRDefault="00587444" w:rsidP="00587444">
      <w:pPr>
        <w:tabs>
          <w:tab w:val="left" w:pos="-720"/>
          <w:tab w:val="left" w:pos="6765"/>
          <w:tab w:val="left" w:pos="8518"/>
        </w:tabs>
        <w:autoSpaceDN/>
        <w:rPr>
          <w:rFonts w:ascii="Arial" w:hAnsi="Arial" w:cs="Arial"/>
          <w:sz w:val="20"/>
          <w:szCs w:val="20"/>
          <w:lang w:val="en-GB"/>
        </w:rPr>
      </w:pPr>
    </w:p>
    <w:p w14:paraId="1CE58539" w14:textId="77777777" w:rsidR="00587444" w:rsidRPr="00587444" w:rsidRDefault="00587444" w:rsidP="00587444">
      <w:pPr>
        <w:tabs>
          <w:tab w:val="left" w:pos="-720"/>
          <w:tab w:val="left" w:pos="6765"/>
          <w:tab w:val="left" w:pos="8518"/>
        </w:tabs>
        <w:autoSpaceDN/>
        <w:rPr>
          <w:rFonts w:ascii="Arial" w:hAnsi="Arial" w:cs="Arial"/>
          <w:sz w:val="20"/>
          <w:szCs w:val="20"/>
          <w:lang w:val="en-GB"/>
        </w:rPr>
      </w:pPr>
      <w:r w:rsidRPr="00587444">
        <w:rPr>
          <w:rFonts w:ascii="Arial" w:hAnsi="Arial" w:cs="Arial"/>
          <w:sz w:val="20"/>
          <w:szCs w:val="20"/>
          <w:lang w:val="en-GB"/>
        </w:rPr>
        <w:tab/>
      </w:r>
      <w:r w:rsidRPr="00587444">
        <w:rPr>
          <w:rFonts w:ascii="Arial" w:hAnsi="Arial" w:cs="Arial"/>
          <w:sz w:val="20"/>
          <w:szCs w:val="20"/>
          <w:lang w:val="en-GB"/>
        </w:rPr>
        <w:tab/>
      </w:r>
    </w:p>
    <w:p w14:paraId="2C34AC08" w14:textId="77777777"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The movements in the loss allowances on loans to other customers may be summarized as follows:</w:t>
      </w:r>
    </w:p>
    <w:p w14:paraId="7BB87DF4" w14:textId="77777777" w:rsidR="00587444" w:rsidRPr="00587444" w:rsidRDefault="00587444" w:rsidP="00587444">
      <w:pPr>
        <w:keepNext/>
        <w:suppressAutoHyphens w:val="0"/>
        <w:autoSpaceDN/>
        <w:jc w:val="both"/>
        <w:rPr>
          <w:rFonts w:ascii="Arial" w:hAnsi="Arial" w:cs="Arial"/>
          <w:sz w:val="20"/>
          <w:szCs w:val="20"/>
          <w:lang w:val="en-GB"/>
        </w:rPr>
      </w:pPr>
    </w:p>
    <w:tbl>
      <w:tblPr>
        <w:tblW w:w="4990" w:type="pct"/>
        <w:tblLayout w:type="fixed"/>
        <w:tblLook w:val="0000" w:firstRow="0" w:lastRow="0" w:firstColumn="0" w:lastColumn="0" w:noHBand="0" w:noVBand="0"/>
      </w:tblPr>
      <w:tblGrid>
        <w:gridCol w:w="5355"/>
        <w:gridCol w:w="1992"/>
        <w:gridCol w:w="1989"/>
      </w:tblGrid>
      <w:tr w:rsidR="00587444" w:rsidRPr="00587444" w14:paraId="62775A39" w14:textId="77777777" w:rsidTr="00DD69E7">
        <w:trPr>
          <w:trHeight w:hRule="exact" w:val="234"/>
        </w:trPr>
        <w:tc>
          <w:tcPr>
            <w:tcW w:w="2868" w:type="pct"/>
          </w:tcPr>
          <w:p w14:paraId="6FC4EBAE" w14:textId="77777777" w:rsidR="00587444" w:rsidRPr="00587444" w:rsidRDefault="00587444" w:rsidP="00587444">
            <w:pPr>
              <w:tabs>
                <w:tab w:val="left" w:pos="-720"/>
              </w:tabs>
              <w:autoSpaceDN/>
              <w:rPr>
                <w:rFonts w:ascii="Arial" w:eastAsia="Calibri" w:hAnsi="Arial" w:cs="Arial"/>
                <w:b/>
                <w:noProof/>
                <w:spacing w:val="-3"/>
                <w:sz w:val="20"/>
                <w:szCs w:val="20"/>
                <w:lang w:val="en-GB"/>
              </w:rPr>
            </w:pPr>
          </w:p>
        </w:tc>
        <w:tc>
          <w:tcPr>
            <w:tcW w:w="1067" w:type="pct"/>
            <w:vAlign w:val="bottom"/>
          </w:tcPr>
          <w:p w14:paraId="70925DBB"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p>
        </w:tc>
        <w:tc>
          <w:tcPr>
            <w:tcW w:w="1065" w:type="pct"/>
            <w:vAlign w:val="bottom"/>
          </w:tcPr>
          <w:p w14:paraId="3A22C1F3"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r w:rsidRPr="00587444">
              <w:rPr>
                <w:rFonts w:ascii="Arial" w:eastAsia="Calibri" w:hAnsi="Arial" w:cs="Arial"/>
                <w:b/>
                <w:noProof/>
                <w:sz w:val="20"/>
                <w:szCs w:val="20"/>
                <w:lang w:val="en-GB"/>
              </w:rPr>
              <w:t>Group and Bank</w:t>
            </w:r>
          </w:p>
        </w:tc>
      </w:tr>
      <w:tr w:rsidR="00587444" w:rsidRPr="00587444" w14:paraId="6984D5F7" w14:textId="77777777" w:rsidTr="00DD69E7">
        <w:trPr>
          <w:trHeight w:hRule="exact" w:val="502"/>
        </w:trPr>
        <w:tc>
          <w:tcPr>
            <w:tcW w:w="2868" w:type="pct"/>
          </w:tcPr>
          <w:p w14:paraId="17CD1979" w14:textId="77777777" w:rsidR="00587444" w:rsidRPr="00587444" w:rsidRDefault="00587444" w:rsidP="00587444">
            <w:pPr>
              <w:tabs>
                <w:tab w:val="left" w:pos="-720"/>
              </w:tabs>
              <w:autoSpaceDN/>
              <w:rPr>
                <w:rFonts w:ascii="Arial" w:eastAsia="Calibri" w:hAnsi="Arial" w:cs="Arial"/>
                <w:b/>
                <w:noProof/>
                <w:spacing w:val="-3"/>
                <w:sz w:val="20"/>
                <w:szCs w:val="20"/>
                <w:lang w:val="en-GB"/>
              </w:rPr>
            </w:pPr>
          </w:p>
        </w:tc>
        <w:tc>
          <w:tcPr>
            <w:tcW w:w="1067" w:type="pct"/>
            <w:vAlign w:val="bottom"/>
          </w:tcPr>
          <w:p w14:paraId="3256E57D" w14:textId="77777777" w:rsidR="00587444" w:rsidRPr="00587444" w:rsidRDefault="00587444" w:rsidP="00587444">
            <w:pPr>
              <w:tabs>
                <w:tab w:val="right" w:pos="1202"/>
              </w:tabs>
              <w:suppressAutoHyphens w:val="0"/>
              <w:autoSpaceDN/>
              <w:jc w:val="right"/>
              <w:outlineLvl w:val="0"/>
              <w:rPr>
                <w:rFonts w:ascii="Arial" w:eastAsia="Calibri" w:hAnsi="Arial" w:cs="Arial"/>
                <w:b/>
                <w:bCs/>
                <w:noProof/>
                <w:sz w:val="20"/>
                <w:szCs w:val="20"/>
                <w:lang w:val="hr-HR"/>
              </w:rPr>
            </w:pPr>
            <w:r w:rsidRPr="00587444">
              <w:rPr>
                <w:rFonts w:ascii="Arial" w:eastAsia="Calibri" w:hAnsi="Arial" w:cs="Arial"/>
                <w:b/>
                <w:bCs/>
                <w:noProof/>
                <w:sz w:val="20"/>
                <w:szCs w:val="20"/>
                <w:lang w:val="hr-HR"/>
              </w:rPr>
              <w:t>Jan 1 - Dec 31,</w:t>
            </w:r>
          </w:p>
          <w:p w14:paraId="4AAEBE88" w14:textId="018018C9"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r w:rsidRPr="00587444">
              <w:rPr>
                <w:rFonts w:ascii="Arial" w:eastAsia="Calibri" w:hAnsi="Arial" w:cs="Arial"/>
                <w:b/>
                <w:bCs/>
                <w:noProof/>
                <w:sz w:val="20"/>
                <w:szCs w:val="20"/>
                <w:lang w:val="hr-HR"/>
              </w:rPr>
              <w:t xml:space="preserve"> 202</w:t>
            </w:r>
            <w:r w:rsidR="00192EEB">
              <w:rPr>
                <w:rFonts w:ascii="Arial" w:eastAsia="Calibri" w:hAnsi="Arial" w:cs="Arial"/>
                <w:b/>
                <w:bCs/>
                <w:noProof/>
                <w:sz w:val="20"/>
                <w:szCs w:val="20"/>
                <w:lang w:val="hr-HR"/>
              </w:rPr>
              <w:t>5</w:t>
            </w:r>
          </w:p>
        </w:tc>
        <w:tc>
          <w:tcPr>
            <w:tcW w:w="1065" w:type="pct"/>
            <w:vAlign w:val="bottom"/>
          </w:tcPr>
          <w:p w14:paraId="2CD0443E" w14:textId="77777777" w:rsidR="00587444" w:rsidRPr="00587444" w:rsidRDefault="00587444" w:rsidP="00587444">
            <w:pPr>
              <w:tabs>
                <w:tab w:val="right" w:pos="1202"/>
              </w:tabs>
              <w:suppressAutoHyphens w:val="0"/>
              <w:autoSpaceDN/>
              <w:jc w:val="right"/>
              <w:outlineLvl w:val="0"/>
              <w:rPr>
                <w:rFonts w:ascii="Arial" w:eastAsia="Calibri" w:hAnsi="Arial" w:cs="Arial"/>
                <w:b/>
                <w:bCs/>
                <w:noProof/>
                <w:sz w:val="20"/>
                <w:szCs w:val="20"/>
                <w:lang w:val="hr-HR"/>
              </w:rPr>
            </w:pPr>
            <w:r w:rsidRPr="00587444">
              <w:rPr>
                <w:rFonts w:ascii="Arial" w:eastAsia="Calibri" w:hAnsi="Arial" w:cs="Arial"/>
                <w:b/>
                <w:bCs/>
                <w:noProof/>
                <w:sz w:val="20"/>
                <w:szCs w:val="20"/>
                <w:lang w:val="hr-HR"/>
              </w:rPr>
              <w:t xml:space="preserve">Jan 1 - Dec 31, </w:t>
            </w:r>
          </w:p>
          <w:p w14:paraId="4CD6DA63" w14:textId="5EAC7DBC" w:rsidR="00587444" w:rsidRPr="00587444" w:rsidRDefault="00587444" w:rsidP="00587444">
            <w:pPr>
              <w:tabs>
                <w:tab w:val="right" w:pos="1202"/>
              </w:tabs>
              <w:suppressAutoHyphens w:val="0"/>
              <w:autoSpaceDN/>
              <w:jc w:val="right"/>
              <w:outlineLvl w:val="0"/>
              <w:rPr>
                <w:rFonts w:ascii="Arial" w:eastAsia="Calibri" w:hAnsi="Arial" w:cs="Arial"/>
                <w:b/>
                <w:bCs/>
                <w:noProof/>
                <w:sz w:val="20"/>
                <w:szCs w:val="20"/>
                <w:lang w:val="hr-HR"/>
              </w:rPr>
            </w:pPr>
            <w:r w:rsidRPr="00587444">
              <w:rPr>
                <w:rFonts w:ascii="Arial" w:eastAsia="Calibri" w:hAnsi="Arial" w:cs="Arial"/>
                <w:b/>
                <w:bCs/>
                <w:noProof/>
                <w:sz w:val="20"/>
                <w:szCs w:val="20"/>
                <w:lang w:val="hr-HR"/>
              </w:rPr>
              <w:t>202</w:t>
            </w:r>
            <w:r w:rsidR="00192EEB">
              <w:rPr>
                <w:rFonts w:ascii="Arial" w:eastAsia="Calibri" w:hAnsi="Arial" w:cs="Arial"/>
                <w:b/>
                <w:bCs/>
                <w:noProof/>
                <w:sz w:val="20"/>
                <w:szCs w:val="20"/>
                <w:lang w:val="hr-HR"/>
              </w:rPr>
              <w:t>4</w:t>
            </w:r>
          </w:p>
        </w:tc>
      </w:tr>
      <w:tr w:rsidR="00587444" w:rsidRPr="00587444" w14:paraId="16259D94" w14:textId="77777777" w:rsidTr="00DD69E7">
        <w:trPr>
          <w:trHeight w:hRule="exact" w:val="244"/>
        </w:trPr>
        <w:tc>
          <w:tcPr>
            <w:tcW w:w="2868" w:type="pct"/>
          </w:tcPr>
          <w:p w14:paraId="281141F1" w14:textId="77777777" w:rsidR="00587444" w:rsidRPr="00587444" w:rsidRDefault="00587444" w:rsidP="00587444">
            <w:pPr>
              <w:tabs>
                <w:tab w:val="left" w:pos="-720"/>
              </w:tabs>
              <w:autoSpaceDN/>
              <w:rPr>
                <w:rFonts w:ascii="Arial" w:eastAsia="Calibri" w:hAnsi="Arial" w:cs="Arial"/>
                <w:b/>
                <w:noProof/>
                <w:spacing w:val="-3"/>
                <w:sz w:val="20"/>
                <w:szCs w:val="20"/>
                <w:lang w:val="en-GB"/>
              </w:rPr>
            </w:pPr>
          </w:p>
        </w:tc>
        <w:tc>
          <w:tcPr>
            <w:tcW w:w="1067" w:type="pct"/>
            <w:vAlign w:val="bottom"/>
          </w:tcPr>
          <w:p w14:paraId="391B92E4" w14:textId="3E527024" w:rsidR="00587444" w:rsidRPr="00587444" w:rsidRDefault="00E902D0" w:rsidP="00587444">
            <w:pPr>
              <w:tabs>
                <w:tab w:val="right" w:pos="1202"/>
              </w:tabs>
              <w:suppressAutoHyphens w:val="0"/>
              <w:autoSpaceDN/>
              <w:jc w:val="right"/>
              <w:outlineLvl w:val="0"/>
              <w:rPr>
                <w:rFonts w:ascii="Arial" w:eastAsia="Calibri" w:hAnsi="Arial" w:cs="Arial"/>
                <w:b/>
                <w:noProof/>
                <w:sz w:val="20"/>
                <w:szCs w:val="20"/>
                <w:lang w:val="en-GB"/>
              </w:rPr>
            </w:pPr>
            <w:r>
              <w:rPr>
                <w:rFonts w:ascii="Arial" w:eastAsia="Calibri" w:hAnsi="Arial" w:cs="Arial"/>
                <w:b/>
                <w:bCs/>
                <w:noProof/>
                <w:sz w:val="20"/>
                <w:szCs w:val="20"/>
                <w:lang w:val="en-GB"/>
              </w:rPr>
              <w:t>EUR</w:t>
            </w:r>
            <w:r w:rsidR="00587444" w:rsidRPr="00587444">
              <w:rPr>
                <w:rFonts w:ascii="Arial" w:eastAsia="Calibri" w:hAnsi="Arial" w:cs="Arial"/>
                <w:b/>
                <w:bCs/>
                <w:noProof/>
                <w:sz w:val="20"/>
                <w:szCs w:val="20"/>
                <w:lang w:val="en-GB"/>
              </w:rPr>
              <w:t xml:space="preserve"> </w:t>
            </w:r>
            <w:r w:rsidR="00587444" w:rsidRPr="00587444">
              <w:rPr>
                <w:rFonts w:ascii="Arial" w:hAnsi="Arial" w:cs="Arial"/>
                <w:sz w:val="20"/>
                <w:szCs w:val="20"/>
              </w:rPr>
              <w:t>‘</w:t>
            </w:r>
            <w:r w:rsidR="00587444" w:rsidRPr="00587444">
              <w:rPr>
                <w:rFonts w:ascii="Arial" w:eastAsia="Calibri" w:hAnsi="Arial" w:cs="Arial"/>
                <w:b/>
                <w:bCs/>
                <w:noProof/>
                <w:sz w:val="20"/>
                <w:szCs w:val="20"/>
                <w:lang w:val="en-GB"/>
              </w:rPr>
              <w:t>000</w:t>
            </w:r>
          </w:p>
        </w:tc>
        <w:tc>
          <w:tcPr>
            <w:tcW w:w="1065" w:type="pct"/>
            <w:vAlign w:val="bottom"/>
          </w:tcPr>
          <w:p w14:paraId="71DF1495" w14:textId="7EEF07A4" w:rsidR="00587444" w:rsidRPr="00587444" w:rsidRDefault="00E902D0" w:rsidP="00587444">
            <w:pPr>
              <w:tabs>
                <w:tab w:val="right" w:pos="1202"/>
              </w:tabs>
              <w:suppressAutoHyphens w:val="0"/>
              <w:autoSpaceDN/>
              <w:jc w:val="right"/>
              <w:outlineLvl w:val="0"/>
              <w:rPr>
                <w:rFonts w:ascii="Arial" w:eastAsia="Calibri" w:hAnsi="Arial" w:cs="Arial"/>
                <w:b/>
                <w:noProof/>
                <w:sz w:val="20"/>
                <w:szCs w:val="20"/>
                <w:lang w:val="en-GB"/>
              </w:rPr>
            </w:pPr>
            <w:r>
              <w:rPr>
                <w:rFonts w:ascii="Arial" w:eastAsia="Calibri" w:hAnsi="Arial" w:cs="Arial"/>
                <w:b/>
                <w:bCs/>
                <w:noProof/>
                <w:sz w:val="20"/>
                <w:szCs w:val="20"/>
                <w:lang w:val="en-GB"/>
              </w:rPr>
              <w:t>EUR</w:t>
            </w:r>
            <w:r w:rsidR="00587444" w:rsidRPr="00587444">
              <w:rPr>
                <w:rFonts w:ascii="Arial" w:eastAsia="Calibri" w:hAnsi="Arial" w:cs="Arial"/>
                <w:b/>
                <w:bCs/>
                <w:noProof/>
                <w:sz w:val="20"/>
                <w:szCs w:val="20"/>
                <w:lang w:val="en-GB"/>
              </w:rPr>
              <w:t xml:space="preserve"> </w:t>
            </w:r>
            <w:r w:rsidR="00587444" w:rsidRPr="00587444">
              <w:rPr>
                <w:rFonts w:ascii="Arial" w:hAnsi="Arial" w:cs="Arial"/>
                <w:sz w:val="20"/>
                <w:szCs w:val="20"/>
              </w:rPr>
              <w:t>‘</w:t>
            </w:r>
            <w:r w:rsidR="00587444" w:rsidRPr="00587444">
              <w:rPr>
                <w:rFonts w:ascii="Arial" w:eastAsia="Calibri" w:hAnsi="Arial" w:cs="Arial"/>
                <w:b/>
                <w:bCs/>
                <w:noProof/>
                <w:sz w:val="20"/>
                <w:szCs w:val="20"/>
                <w:lang w:val="en-GB"/>
              </w:rPr>
              <w:t>000</w:t>
            </w:r>
          </w:p>
        </w:tc>
      </w:tr>
      <w:tr w:rsidR="00686684" w:rsidRPr="00587444" w14:paraId="55B71333" w14:textId="77777777" w:rsidTr="00DD69E7">
        <w:trPr>
          <w:trHeight w:val="403"/>
        </w:trPr>
        <w:tc>
          <w:tcPr>
            <w:tcW w:w="2868" w:type="pct"/>
            <w:vAlign w:val="bottom"/>
          </w:tcPr>
          <w:p w14:paraId="3C1AFD93" w14:textId="77777777" w:rsidR="00686684" w:rsidRPr="00587444" w:rsidRDefault="00686684" w:rsidP="00686684">
            <w:pPr>
              <w:tabs>
                <w:tab w:val="right" w:pos="1202"/>
              </w:tabs>
              <w:suppressAutoHyphens w:val="0"/>
              <w:autoSpaceDN/>
              <w:outlineLvl w:val="0"/>
              <w:rPr>
                <w:rFonts w:ascii="Arial" w:eastAsia="Calibri" w:hAnsi="Arial" w:cs="Arial"/>
                <w:bCs/>
                <w:noProof/>
                <w:sz w:val="20"/>
                <w:szCs w:val="20"/>
                <w:lang w:val="en-GB"/>
              </w:rPr>
            </w:pPr>
            <w:r w:rsidRPr="00587444">
              <w:rPr>
                <w:rFonts w:ascii="Arial" w:eastAsia="Calibri" w:hAnsi="Arial" w:cs="Arial"/>
                <w:bCs/>
                <w:noProof/>
                <w:sz w:val="20"/>
                <w:szCs w:val="20"/>
                <w:lang w:val="en-GB"/>
              </w:rPr>
              <w:t xml:space="preserve">Balance as of 1 January </w:t>
            </w:r>
          </w:p>
        </w:tc>
        <w:tc>
          <w:tcPr>
            <w:tcW w:w="1067" w:type="pct"/>
            <w:tcBorders>
              <w:top w:val="nil"/>
              <w:left w:val="nil"/>
              <w:right w:val="nil"/>
            </w:tcBorders>
            <w:vAlign w:val="bottom"/>
          </w:tcPr>
          <w:p w14:paraId="727EBCD4" w14:textId="25327292" w:rsidR="00686684" w:rsidRPr="00587444" w:rsidRDefault="00686684" w:rsidP="00686684">
            <w:pPr>
              <w:tabs>
                <w:tab w:val="right" w:pos="1202"/>
              </w:tabs>
              <w:suppressAutoHyphens w:val="0"/>
              <w:autoSpaceDN/>
              <w:jc w:val="right"/>
              <w:outlineLvl w:val="0"/>
              <w:rPr>
                <w:rFonts w:ascii="Arial" w:eastAsia="Calibri" w:hAnsi="Arial" w:cs="Arial"/>
                <w:color w:val="000000"/>
                <w:sz w:val="20"/>
                <w:szCs w:val="20"/>
                <w:lang w:val="hr-HR"/>
              </w:rPr>
            </w:pPr>
            <w:r w:rsidRPr="008A06A6">
              <w:rPr>
                <w:rFonts w:ascii="Arial" w:hAnsi="Arial" w:cs="Arial"/>
                <w:color w:val="000000" w:themeColor="text1"/>
                <w:sz w:val="20"/>
                <w:szCs w:val="20"/>
              </w:rPr>
              <w:t>471</w:t>
            </w:r>
            <w:r>
              <w:rPr>
                <w:rFonts w:ascii="Arial" w:hAnsi="Arial" w:cs="Arial"/>
                <w:color w:val="000000" w:themeColor="text1"/>
                <w:sz w:val="20"/>
                <w:szCs w:val="20"/>
              </w:rPr>
              <w:t>,</w:t>
            </w:r>
            <w:r w:rsidRPr="008A06A6">
              <w:rPr>
                <w:rFonts w:ascii="Arial" w:hAnsi="Arial" w:cs="Arial"/>
                <w:color w:val="000000" w:themeColor="text1"/>
                <w:sz w:val="20"/>
                <w:szCs w:val="20"/>
              </w:rPr>
              <w:t>542</w:t>
            </w:r>
          </w:p>
        </w:tc>
        <w:tc>
          <w:tcPr>
            <w:tcW w:w="1065" w:type="pct"/>
            <w:tcBorders>
              <w:top w:val="nil"/>
              <w:left w:val="nil"/>
              <w:right w:val="nil"/>
            </w:tcBorders>
            <w:vAlign w:val="bottom"/>
          </w:tcPr>
          <w:p w14:paraId="031EF559" w14:textId="0191252B" w:rsidR="00686684" w:rsidRPr="00587444" w:rsidRDefault="00686684" w:rsidP="00686684">
            <w:pPr>
              <w:tabs>
                <w:tab w:val="right" w:pos="1202"/>
              </w:tabs>
              <w:suppressAutoHyphens w:val="0"/>
              <w:autoSpaceDN/>
              <w:jc w:val="right"/>
              <w:outlineLvl w:val="0"/>
              <w:rPr>
                <w:rFonts w:ascii="Arial" w:eastAsia="Calibri" w:hAnsi="Arial" w:cs="Arial"/>
                <w:color w:val="000000"/>
                <w:sz w:val="20"/>
                <w:szCs w:val="20"/>
                <w:lang w:val="hr-HR"/>
              </w:rPr>
            </w:pPr>
            <w:r w:rsidRPr="00131750">
              <w:rPr>
                <w:rFonts w:ascii="Arial" w:hAnsi="Arial" w:cs="Arial"/>
                <w:color w:val="000000" w:themeColor="text1"/>
                <w:sz w:val="20"/>
                <w:szCs w:val="20"/>
              </w:rPr>
              <w:t>470</w:t>
            </w:r>
            <w:r>
              <w:rPr>
                <w:rFonts w:ascii="Arial" w:hAnsi="Arial" w:cs="Arial"/>
                <w:color w:val="000000" w:themeColor="text1"/>
                <w:sz w:val="20"/>
                <w:szCs w:val="20"/>
              </w:rPr>
              <w:t>,</w:t>
            </w:r>
            <w:r w:rsidRPr="00131750">
              <w:rPr>
                <w:rFonts w:ascii="Arial" w:hAnsi="Arial" w:cs="Arial"/>
                <w:color w:val="000000" w:themeColor="text1"/>
                <w:sz w:val="20"/>
                <w:szCs w:val="20"/>
              </w:rPr>
              <w:t>757</w:t>
            </w:r>
          </w:p>
        </w:tc>
      </w:tr>
      <w:tr w:rsidR="00686684" w:rsidRPr="00587444" w14:paraId="0E4CA075" w14:textId="77777777" w:rsidTr="00DD69E7">
        <w:trPr>
          <w:trHeight w:val="289"/>
        </w:trPr>
        <w:tc>
          <w:tcPr>
            <w:tcW w:w="2868" w:type="pct"/>
            <w:vAlign w:val="bottom"/>
          </w:tcPr>
          <w:p w14:paraId="6B686A63" w14:textId="2D259D8C" w:rsidR="00686684" w:rsidRPr="00686684" w:rsidRDefault="00686684" w:rsidP="00686684">
            <w:pPr>
              <w:tabs>
                <w:tab w:val="right" w:pos="1202"/>
              </w:tabs>
              <w:suppressAutoHyphens w:val="0"/>
              <w:autoSpaceDN/>
              <w:outlineLvl w:val="0"/>
              <w:rPr>
                <w:rFonts w:ascii="Arial" w:eastAsia="Calibri" w:hAnsi="Arial" w:cs="Arial"/>
                <w:b/>
                <w:bCs/>
                <w:noProof/>
                <w:sz w:val="20"/>
                <w:szCs w:val="20"/>
                <w:lang w:val="en-GB"/>
              </w:rPr>
            </w:pPr>
            <w:r w:rsidRPr="00686684">
              <w:rPr>
                <w:rFonts w:ascii="Arial" w:eastAsia="Calibri" w:hAnsi="Arial" w:cs="Arial"/>
                <w:noProof/>
                <w:sz w:val="20"/>
                <w:szCs w:val="20"/>
                <w:lang w:val="en-GB"/>
              </w:rPr>
              <w:t>Net (decrease) of loss allowances on loans to other customers and interest</w:t>
            </w:r>
          </w:p>
        </w:tc>
        <w:tc>
          <w:tcPr>
            <w:tcW w:w="1067" w:type="pct"/>
            <w:tcBorders>
              <w:left w:val="nil"/>
              <w:bottom w:val="single" w:sz="4" w:space="0" w:color="auto"/>
              <w:right w:val="nil"/>
            </w:tcBorders>
            <w:vAlign w:val="bottom"/>
          </w:tcPr>
          <w:p w14:paraId="1FC64729" w14:textId="1B62003E" w:rsidR="00686684" w:rsidRPr="00587444" w:rsidRDefault="00686684" w:rsidP="00686684">
            <w:pPr>
              <w:tabs>
                <w:tab w:val="right" w:pos="1202"/>
              </w:tabs>
              <w:suppressAutoHyphens w:val="0"/>
              <w:autoSpaceDN/>
              <w:jc w:val="right"/>
              <w:outlineLvl w:val="0"/>
              <w:rPr>
                <w:rFonts w:ascii="Arial" w:eastAsia="Calibri" w:hAnsi="Arial" w:cs="Arial"/>
                <w:bCs/>
                <w:noProof/>
                <w:sz w:val="20"/>
                <w:szCs w:val="20"/>
                <w:lang w:val="en-GB"/>
              </w:rPr>
            </w:pPr>
            <w:r w:rsidRPr="008A06A6">
              <w:rPr>
                <w:rFonts w:ascii="Arial" w:hAnsi="Arial" w:cs="Arial"/>
                <w:color w:val="000000" w:themeColor="text1"/>
                <w:sz w:val="20"/>
                <w:szCs w:val="20"/>
              </w:rPr>
              <w:t>(22</w:t>
            </w:r>
            <w:r>
              <w:rPr>
                <w:rFonts w:ascii="Arial" w:hAnsi="Arial" w:cs="Arial"/>
                <w:color w:val="000000" w:themeColor="text1"/>
                <w:sz w:val="20"/>
                <w:szCs w:val="20"/>
              </w:rPr>
              <w:t>,</w:t>
            </w:r>
            <w:r w:rsidRPr="008A06A6">
              <w:rPr>
                <w:rFonts w:ascii="Arial" w:hAnsi="Arial" w:cs="Arial"/>
                <w:color w:val="000000" w:themeColor="text1"/>
                <w:sz w:val="20"/>
                <w:szCs w:val="20"/>
              </w:rPr>
              <w:t>236)</w:t>
            </w:r>
          </w:p>
        </w:tc>
        <w:tc>
          <w:tcPr>
            <w:tcW w:w="1065" w:type="pct"/>
            <w:tcBorders>
              <w:left w:val="nil"/>
              <w:bottom w:val="single" w:sz="4" w:space="0" w:color="auto"/>
              <w:right w:val="nil"/>
            </w:tcBorders>
            <w:vAlign w:val="bottom"/>
          </w:tcPr>
          <w:p w14:paraId="14A4B8A7" w14:textId="1ABA7A3B" w:rsidR="00686684" w:rsidRPr="00587444" w:rsidRDefault="00686684" w:rsidP="00686684">
            <w:pPr>
              <w:tabs>
                <w:tab w:val="right" w:pos="1202"/>
              </w:tabs>
              <w:suppressAutoHyphens w:val="0"/>
              <w:autoSpaceDN/>
              <w:jc w:val="right"/>
              <w:outlineLvl w:val="0"/>
              <w:rPr>
                <w:rFonts w:ascii="Arial" w:eastAsia="Calibri" w:hAnsi="Arial" w:cs="Arial"/>
                <w:bCs/>
                <w:noProof/>
                <w:sz w:val="20"/>
                <w:szCs w:val="20"/>
                <w:lang w:val="en-GB"/>
              </w:rPr>
            </w:pPr>
            <w:r w:rsidRPr="00131750">
              <w:rPr>
                <w:rFonts w:ascii="Arial" w:hAnsi="Arial" w:cs="Arial"/>
                <w:color w:val="000000" w:themeColor="text1"/>
                <w:sz w:val="20"/>
                <w:szCs w:val="20"/>
              </w:rPr>
              <w:t>(2</w:t>
            </w:r>
            <w:r>
              <w:rPr>
                <w:rFonts w:ascii="Arial" w:hAnsi="Arial" w:cs="Arial"/>
                <w:color w:val="000000" w:themeColor="text1"/>
                <w:sz w:val="20"/>
                <w:szCs w:val="20"/>
              </w:rPr>
              <w:t>,</w:t>
            </w:r>
            <w:r w:rsidRPr="00131750">
              <w:rPr>
                <w:rFonts w:ascii="Arial" w:hAnsi="Arial" w:cs="Arial"/>
                <w:color w:val="000000" w:themeColor="text1"/>
                <w:sz w:val="20"/>
                <w:szCs w:val="20"/>
              </w:rPr>
              <w:t>583)</w:t>
            </w:r>
          </w:p>
        </w:tc>
      </w:tr>
      <w:tr w:rsidR="00686684" w:rsidRPr="00587444" w14:paraId="5CC53162" w14:textId="77777777" w:rsidTr="00DD69E7">
        <w:trPr>
          <w:trHeight w:val="289"/>
        </w:trPr>
        <w:tc>
          <w:tcPr>
            <w:tcW w:w="2868" w:type="pct"/>
            <w:vAlign w:val="bottom"/>
          </w:tcPr>
          <w:p w14:paraId="2CB46E6A" w14:textId="77777777" w:rsidR="00686684" w:rsidRPr="00686684" w:rsidRDefault="00686684" w:rsidP="00686684">
            <w:pPr>
              <w:tabs>
                <w:tab w:val="right" w:pos="1202"/>
              </w:tabs>
              <w:suppressAutoHyphens w:val="0"/>
              <w:autoSpaceDN/>
              <w:outlineLvl w:val="0"/>
              <w:rPr>
                <w:rFonts w:ascii="Arial" w:eastAsia="Calibri" w:hAnsi="Arial" w:cs="Arial"/>
                <w:b/>
                <w:bCs/>
                <w:i/>
                <w:noProof/>
                <w:sz w:val="20"/>
                <w:szCs w:val="20"/>
                <w:lang w:val="en-GB"/>
              </w:rPr>
            </w:pPr>
            <w:r w:rsidRPr="00686684">
              <w:rPr>
                <w:rFonts w:ascii="Arial" w:eastAsia="Calibri" w:hAnsi="Arial" w:cs="Arial"/>
                <w:i/>
                <w:noProof/>
                <w:sz w:val="20"/>
                <w:szCs w:val="20"/>
                <w:lang w:val="en-GB"/>
              </w:rPr>
              <w:t>Total recognised through Income Statement (Note 10)</w:t>
            </w:r>
          </w:p>
        </w:tc>
        <w:tc>
          <w:tcPr>
            <w:tcW w:w="1067" w:type="pct"/>
            <w:tcBorders>
              <w:top w:val="single" w:sz="4" w:space="0" w:color="auto"/>
              <w:left w:val="nil"/>
              <w:bottom w:val="single" w:sz="4" w:space="0" w:color="auto"/>
              <w:right w:val="nil"/>
            </w:tcBorders>
            <w:vAlign w:val="bottom"/>
          </w:tcPr>
          <w:p w14:paraId="20FC9E0B" w14:textId="19AFFCA7" w:rsidR="00686684" w:rsidRPr="00587444" w:rsidRDefault="00686684" w:rsidP="00686684">
            <w:pPr>
              <w:tabs>
                <w:tab w:val="right" w:pos="1202"/>
              </w:tabs>
              <w:suppressAutoHyphens w:val="0"/>
              <w:autoSpaceDN/>
              <w:jc w:val="right"/>
              <w:outlineLvl w:val="0"/>
              <w:rPr>
                <w:rFonts w:ascii="Arial" w:eastAsia="Calibri" w:hAnsi="Arial" w:cs="Arial"/>
                <w:bCs/>
                <w:i/>
                <w:noProof/>
                <w:sz w:val="20"/>
                <w:szCs w:val="20"/>
                <w:lang w:val="en-GB"/>
              </w:rPr>
            </w:pPr>
            <w:r w:rsidRPr="008A06A6">
              <w:rPr>
                <w:rFonts w:ascii="Arial" w:hAnsi="Arial" w:cs="Arial"/>
                <w:bCs/>
                <w:i/>
                <w:color w:val="000000" w:themeColor="text1"/>
                <w:sz w:val="20"/>
                <w:szCs w:val="20"/>
              </w:rPr>
              <w:t>(22</w:t>
            </w:r>
            <w:r>
              <w:rPr>
                <w:rFonts w:ascii="Arial" w:hAnsi="Arial" w:cs="Arial"/>
                <w:bCs/>
                <w:i/>
                <w:color w:val="000000" w:themeColor="text1"/>
                <w:sz w:val="20"/>
                <w:szCs w:val="20"/>
              </w:rPr>
              <w:t>,</w:t>
            </w:r>
            <w:r w:rsidRPr="008A06A6">
              <w:rPr>
                <w:rFonts w:ascii="Arial" w:hAnsi="Arial" w:cs="Arial"/>
                <w:bCs/>
                <w:i/>
                <w:color w:val="000000" w:themeColor="text1"/>
                <w:sz w:val="20"/>
                <w:szCs w:val="20"/>
              </w:rPr>
              <w:t>236)</w:t>
            </w:r>
          </w:p>
        </w:tc>
        <w:tc>
          <w:tcPr>
            <w:tcW w:w="1065" w:type="pct"/>
            <w:tcBorders>
              <w:top w:val="single" w:sz="4" w:space="0" w:color="auto"/>
              <w:left w:val="nil"/>
              <w:bottom w:val="single" w:sz="4" w:space="0" w:color="auto"/>
              <w:right w:val="nil"/>
            </w:tcBorders>
            <w:vAlign w:val="bottom"/>
          </w:tcPr>
          <w:p w14:paraId="1647D50E" w14:textId="549E556F" w:rsidR="00686684" w:rsidRPr="00587444" w:rsidRDefault="00686684" w:rsidP="00686684">
            <w:pPr>
              <w:tabs>
                <w:tab w:val="right" w:pos="1202"/>
              </w:tabs>
              <w:suppressAutoHyphens w:val="0"/>
              <w:autoSpaceDN/>
              <w:jc w:val="right"/>
              <w:outlineLvl w:val="0"/>
              <w:rPr>
                <w:rFonts w:ascii="Arial" w:eastAsia="Calibri" w:hAnsi="Arial" w:cs="Arial"/>
                <w:bCs/>
                <w:i/>
                <w:noProof/>
                <w:sz w:val="20"/>
                <w:szCs w:val="20"/>
                <w:lang w:val="en-GB"/>
              </w:rPr>
            </w:pPr>
            <w:r w:rsidRPr="00131750">
              <w:rPr>
                <w:rFonts w:ascii="Arial" w:hAnsi="Arial" w:cs="Arial"/>
                <w:bCs/>
                <w:i/>
                <w:color w:val="000000" w:themeColor="text1"/>
                <w:sz w:val="20"/>
                <w:szCs w:val="20"/>
              </w:rPr>
              <w:t>(2</w:t>
            </w:r>
            <w:r>
              <w:rPr>
                <w:rFonts w:ascii="Arial" w:hAnsi="Arial" w:cs="Arial"/>
                <w:bCs/>
                <w:i/>
                <w:color w:val="000000" w:themeColor="text1"/>
                <w:sz w:val="20"/>
                <w:szCs w:val="20"/>
              </w:rPr>
              <w:t>,</w:t>
            </w:r>
            <w:r w:rsidRPr="00131750">
              <w:rPr>
                <w:rFonts w:ascii="Arial" w:hAnsi="Arial" w:cs="Arial"/>
                <w:bCs/>
                <w:i/>
                <w:color w:val="000000" w:themeColor="text1"/>
                <w:sz w:val="20"/>
                <w:szCs w:val="20"/>
              </w:rPr>
              <w:t>583)</w:t>
            </w:r>
          </w:p>
        </w:tc>
      </w:tr>
      <w:tr w:rsidR="00686684" w:rsidRPr="00587444" w14:paraId="7EAE5913" w14:textId="77777777" w:rsidTr="00DD69E7">
        <w:trPr>
          <w:trHeight w:val="289"/>
        </w:trPr>
        <w:tc>
          <w:tcPr>
            <w:tcW w:w="2868" w:type="pct"/>
            <w:vAlign w:val="bottom"/>
          </w:tcPr>
          <w:p w14:paraId="14045864" w14:textId="77777777" w:rsidR="00686684" w:rsidRPr="00587444" w:rsidRDefault="00686684" w:rsidP="00686684">
            <w:pPr>
              <w:tabs>
                <w:tab w:val="right" w:pos="1202"/>
              </w:tabs>
              <w:suppressAutoHyphens w:val="0"/>
              <w:autoSpaceDN/>
              <w:outlineLvl w:val="0"/>
              <w:rPr>
                <w:rFonts w:ascii="Arial" w:eastAsia="Calibri" w:hAnsi="Arial" w:cs="Arial"/>
                <w:i/>
                <w:noProof/>
                <w:sz w:val="20"/>
                <w:szCs w:val="20"/>
                <w:lang w:val="en-GB"/>
              </w:rPr>
            </w:pPr>
            <w:r w:rsidRPr="00587444">
              <w:rPr>
                <w:rFonts w:ascii="Arial" w:eastAsia="Calibri" w:hAnsi="Arial" w:cs="Arial"/>
                <w:noProof/>
                <w:sz w:val="20"/>
                <w:szCs w:val="20"/>
                <w:lang w:val="en-GB"/>
              </w:rPr>
              <w:t>Net foreign exchange gain/loss on loss allowances</w:t>
            </w:r>
          </w:p>
        </w:tc>
        <w:tc>
          <w:tcPr>
            <w:tcW w:w="1067" w:type="pct"/>
            <w:tcBorders>
              <w:top w:val="single" w:sz="4" w:space="0" w:color="auto"/>
              <w:left w:val="nil"/>
              <w:right w:val="nil"/>
            </w:tcBorders>
            <w:vAlign w:val="bottom"/>
          </w:tcPr>
          <w:p w14:paraId="05BFBB5D" w14:textId="0F7C5A01" w:rsidR="00686684" w:rsidRPr="00587444" w:rsidRDefault="00686684" w:rsidP="00686684">
            <w:pPr>
              <w:tabs>
                <w:tab w:val="right" w:pos="1202"/>
              </w:tabs>
              <w:suppressAutoHyphens w:val="0"/>
              <w:autoSpaceDN/>
              <w:jc w:val="right"/>
              <w:outlineLvl w:val="0"/>
              <w:rPr>
                <w:rFonts w:ascii="Arial" w:eastAsia="Calibri" w:hAnsi="Arial" w:cs="Arial"/>
                <w:bCs/>
                <w:noProof/>
                <w:sz w:val="20"/>
                <w:szCs w:val="20"/>
                <w:lang w:val="en-GB"/>
              </w:rPr>
            </w:pPr>
            <w:r w:rsidRPr="008A06A6">
              <w:rPr>
                <w:rFonts w:ascii="Arial" w:hAnsi="Arial" w:cs="Arial"/>
                <w:color w:val="000000" w:themeColor="text1"/>
                <w:sz w:val="20"/>
                <w:szCs w:val="20"/>
              </w:rPr>
              <w:t>(2</w:t>
            </w:r>
            <w:r>
              <w:rPr>
                <w:rFonts w:ascii="Arial" w:hAnsi="Arial" w:cs="Arial"/>
                <w:color w:val="000000" w:themeColor="text1"/>
                <w:sz w:val="20"/>
                <w:szCs w:val="20"/>
              </w:rPr>
              <w:t>,</w:t>
            </w:r>
            <w:r w:rsidRPr="008A06A6">
              <w:rPr>
                <w:rFonts w:ascii="Arial" w:hAnsi="Arial" w:cs="Arial"/>
                <w:color w:val="000000" w:themeColor="text1"/>
                <w:sz w:val="20"/>
                <w:szCs w:val="20"/>
              </w:rPr>
              <w:t>841)</w:t>
            </w:r>
          </w:p>
        </w:tc>
        <w:tc>
          <w:tcPr>
            <w:tcW w:w="1065" w:type="pct"/>
            <w:tcBorders>
              <w:top w:val="single" w:sz="4" w:space="0" w:color="auto"/>
              <w:left w:val="nil"/>
              <w:right w:val="nil"/>
            </w:tcBorders>
            <w:vAlign w:val="bottom"/>
          </w:tcPr>
          <w:p w14:paraId="278399C1" w14:textId="170351C2" w:rsidR="00686684" w:rsidRPr="00587444" w:rsidRDefault="00686684" w:rsidP="00686684">
            <w:pPr>
              <w:tabs>
                <w:tab w:val="right" w:pos="1202"/>
              </w:tabs>
              <w:suppressAutoHyphens w:val="0"/>
              <w:autoSpaceDN/>
              <w:jc w:val="right"/>
              <w:outlineLvl w:val="0"/>
              <w:rPr>
                <w:rFonts w:ascii="Arial" w:eastAsia="Calibri" w:hAnsi="Arial" w:cs="Arial"/>
                <w:bCs/>
                <w:noProof/>
                <w:sz w:val="20"/>
                <w:szCs w:val="20"/>
                <w:lang w:val="en-GB"/>
              </w:rPr>
            </w:pPr>
            <w:r w:rsidRPr="00131750">
              <w:rPr>
                <w:rFonts w:ascii="Arial" w:hAnsi="Arial" w:cs="Arial"/>
                <w:sz w:val="20"/>
                <w:szCs w:val="20"/>
              </w:rPr>
              <w:t xml:space="preserve"> 537 </w:t>
            </w:r>
          </w:p>
        </w:tc>
      </w:tr>
      <w:tr w:rsidR="00686684" w:rsidRPr="00587444" w14:paraId="34562908" w14:textId="77777777" w:rsidTr="00DD69E7">
        <w:trPr>
          <w:trHeight w:val="289"/>
        </w:trPr>
        <w:tc>
          <w:tcPr>
            <w:tcW w:w="2868" w:type="pct"/>
            <w:vAlign w:val="bottom"/>
          </w:tcPr>
          <w:p w14:paraId="019C378D" w14:textId="77777777" w:rsidR="00686684" w:rsidRPr="00587444" w:rsidRDefault="00686684" w:rsidP="00686684">
            <w:pPr>
              <w:tabs>
                <w:tab w:val="right" w:pos="1202"/>
              </w:tabs>
              <w:suppressAutoHyphens w:val="0"/>
              <w:autoSpaceDN/>
              <w:outlineLvl w:val="0"/>
              <w:rPr>
                <w:rFonts w:ascii="Arial" w:eastAsia="Calibri" w:hAnsi="Arial" w:cs="Arial"/>
                <w:i/>
                <w:noProof/>
                <w:sz w:val="20"/>
                <w:szCs w:val="20"/>
                <w:lang w:val="en-GB"/>
              </w:rPr>
            </w:pPr>
            <w:r w:rsidRPr="00587444">
              <w:rPr>
                <w:rFonts w:ascii="Arial" w:eastAsia="Calibri" w:hAnsi="Arial" w:cs="Arial"/>
                <w:noProof/>
                <w:sz w:val="20"/>
                <w:szCs w:val="20"/>
                <w:lang w:val="en-GB"/>
              </w:rPr>
              <w:t>Write-offs</w:t>
            </w:r>
          </w:p>
        </w:tc>
        <w:tc>
          <w:tcPr>
            <w:tcW w:w="1067" w:type="pct"/>
            <w:tcBorders>
              <w:left w:val="nil"/>
              <w:right w:val="nil"/>
            </w:tcBorders>
            <w:vAlign w:val="bottom"/>
          </w:tcPr>
          <w:p w14:paraId="610BC342" w14:textId="309588D8" w:rsidR="00686684" w:rsidRPr="00587444" w:rsidRDefault="00686684" w:rsidP="00686684">
            <w:pPr>
              <w:tabs>
                <w:tab w:val="right" w:pos="1202"/>
              </w:tabs>
              <w:suppressAutoHyphens w:val="0"/>
              <w:autoSpaceDN/>
              <w:jc w:val="right"/>
              <w:outlineLvl w:val="0"/>
              <w:rPr>
                <w:rFonts w:ascii="Arial" w:eastAsia="Calibri" w:hAnsi="Arial" w:cs="Arial"/>
                <w:bCs/>
                <w:noProof/>
                <w:sz w:val="20"/>
                <w:szCs w:val="20"/>
                <w:lang w:val="en-GB"/>
              </w:rPr>
            </w:pPr>
            <w:r w:rsidRPr="008A06A6">
              <w:rPr>
                <w:rFonts w:ascii="Arial" w:hAnsi="Arial" w:cs="Arial"/>
                <w:color w:val="000000" w:themeColor="text1"/>
                <w:sz w:val="20"/>
                <w:szCs w:val="20"/>
              </w:rPr>
              <w:t>(1</w:t>
            </w:r>
            <w:r>
              <w:rPr>
                <w:rFonts w:ascii="Arial" w:hAnsi="Arial" w:cs="Arial"/>
                <w:color w:val="000000" w:themeColor="text1"/>
                <w:sz w:val="20"/>
                <w:szCs w:val="20"/>
              </w:rPr>
              <w:t>,</w:t>
            </w:r>
            <w:r w:rsidRPr="008A06A6">
              <w:rPr>
                <w:rFonts w:ascii="Arial" w:hAnsi="Arial" w:cs="Arial"/>
                <w:color w:val="000000" w:themeColor="text1"/>
                <w:sz w:val="20"/>
                <w:szCs w:val="20"/>
              </w:rPr>
              <w:t>497)</w:t>
            </w:r>
          </w:p>
        </w:tc>
        <w:tc>
          <w:tcPr>
            <w:tcW w:w="1065" w:type="pct"/>
            <w:tcBorders>
              <w:left w:val="nil"/>
              <w:right w:val="nil"/>
            </w:tcBorders>
            <w:vAlign w:val="bottom"/>
          </w:tcPr>
          <w:p w14:paraId="1B4EAD2C" w14:textId="2156BD0E" w:rsidR="00686684" w:rsidRPr="00587444" w:rsidRDefault="00686684" w:rsidP="00686684">
            <w:pPr>
              <w:tabs>
                <w:tab w:val="right" w:pos="1202"/>
              </w:tabs>
              <w:suppressAutoHyphens w:val="0"/>
              <w:autoSpaceDN/>
              <w:jc w:val="right"/>
              <w:outlineLvl w:val="0"/>
              <w:rPr>
                <w:rFonts w:ascii="Arial" w:eastAsia="Calibri" w:hAnsi="Arial" w:cs="Arial"/>
                <w:bCs/>
                <w:noProof/>
                <w:sz w:val="20"/>
                <w:szCs w:val="20"/>
                <w:lang w:val="en-GB"/>
              </w:rPr>
            </w:pPr>
            <w:r w:rsidRPr="00131750">
              <w:rPr>
                <w:rFonts w:ascii="Arial" w:hAnsi="Arial" w:cs="Arial"/>
                <w:sz w:val="20"/>
                <w:szCs w:val="20"/>
              </w:rPr>
              <w:t xml:space="preserve"> (2</w:t>
            </w:r>
            <w:r>
              <w:rPr>
                <w:rFonts w:ascii="Arial" w:hAnsi="Arial" w:cs="Arial"/>
                <w:sz w:val="20"/>
                <w:szCs w:val="20"/>
              </w:rPr>
              <w:t>,</w:t>
            </w:r>
            <w:r w:rsidRPr="00131750">
              <w:rPr>
                <w:rFonts w:ascii="Arial" w:hAnsi="Arial" w:cs="Arial"/>
                <w:sz w:val="20"/>
                <w:szCs w:val="20"/>
              </w:rPr>
              <w:t>235)</w:t>
            </w:r>
          </w:p>
        </w:tc>
      </w:tr>
      <w:tr w:rsidR="00686684" w:rsidRPr="00587444" w14:paraId="7166DE8A" w14:textId="77777777" w:rsidTr="00DD69E7">
        <w:trPr>
          <w:trHeight w:val="289"/>
        </w:trPr>
        <w:tc>
          <w:tcPr>
            <w:tcW w:w="2868" w:type="pct"/>
            <w:vAlign w:val="bottom"/>
          </w:tcPr>
          <w:p w14:paraId="6870ECA6" w14:textId="77777777" w:rsidR="00686684" w:rsidRPr="00587444" w:rsidRDefault="00686684" w:rsidP="00686684">
            <w:pPr>
              <w:tabs>
                <w:tab w:val="right" w:pos="1202"/>
              </w:tabs>
              <w:suppressAutoHyphens w:val="0"/>
              <w:autoSpaceDN/>
              <w:outlineLvl w:val="0"/>
              <w:rPr>
                <w:rFonts w:ascii="Arial" w:eastAsia="Calibri" w:hAnsi="Arial" w:cs="Arial"/>
                <w:noProof/>
                <w:sz w:val="20"/>
                <w:szCs w:val="20"/>
                <w:lang w:val="en-GB"/>
              </w:rPr>
            </w:pPr>
            <w:r w:rsidRPr="00587444">
              <w:rPr>
                <w:rFonts w:ascii="Arial" w:eastAsia="Calibri" w:hAnsi="Arial" w:cs="Arial"/>
                <w:noProof/>
                <w:sz w:val="20"/>
                <w:szCs w:val="20"/>
                <w:lang w:val="en-GB"/>
              </w:rPr>
              <w:t>Transfer to off-balance sheet records</w:t>
            </w:r>
          </w:p>
        </w:tc>
        <w:tc>
          <w:tcPr>
            <w:tcW w:w="1067" w:type="pct"/>
            <w:tcBorders>
              <w:left w:val="nil"/>
              <w:right w:val="nil"/>
            </w:tcBorders>
            <w:vAlign w:val="bottom"/>
          </w:tcPr>
          <w:p w14:paraId="4F3386DA" w14:textId="73AF8DF3" w:rsidR="00686684" w:rsidRPr="00587444" w:rsidRDefault="00686684" w:rsidP="00686684">
            <w:pPr>
              <w:tabs>
                <w:tab w:val="right" w:pos="1202"/>
              </w:tabs>
              <w:suppressAutoHyphens w:val="0"/>
              <w:autoSpaceDN/>
              <w:jc w:val="right"/>
              <w:outlineLvl w:val="0"/>
              <w:rPr>
                <w:rFonts w:ascii="Arial" w:eastAsia="Calibri" w:hAnsi="Arial" w:cs="Arial"/>
                <w:bCs/>
                <w:noProof/>
                <w:sz w:val="20"/>
                <w:szCs w:val="20"/>
                <w:lang w:val="en-GB"/>
              </w:rPr>
            </w:pPr>
            <w:r w:rsidRPr="008A06A6">
              <w:rPr>
                <w:rFonts w:ascii="Arial" w:hAnsi="Arial" w:cs="Arial"/>
                <w:color w:val="000000" w:themeColor="text1"/>
                <w:sz w:val="20"/>
                <w:szCs w:val="20"/>
              </w:rPr>
              <w:t>(5</w:t>
            </w:r>
            <w:r>
              <w:rPr>
                <w:rFonts w:ascii="Arial" w:hAnsi="Arial" w:cs="Arial"/>
                <w:color w:val="000000" w:themeColor="text1"/>
                <w:sz w:val="20"/>
                <w:szCs w:val="20"/>
              </w:rPr>
              <w:t>,</w:t>
            </w:r>
            <w:r w:rsidRPr="008A06A6">
              <w:rPr>
                <w:rFonts w:ascii="Arial" w:hAnsi="Arial" w:cs="Arial"/>
                <w:color w:val="000000" w:themeColor="text1"/>
                <w:sz w:val="20"/>
                <w:szCs w:val="20"/>
              </w:rPr>
              <w:t>816)</w:t>
            </w:r>
          </w:p>
        </w:tc>
        <w:tc>
          <w:tcPr>
            <w:tcW w:w="1065" w:type="pct"/>
            <w:tcBorders>
              <w:left w:val="nil"/>
              <w:right w:val="nil"/>
            </w:tcBorders>
            <w:vAlign w:val="bottom"/>
          </w:tcPr>
          <w:p w14:paraId="06C93E47" w14:textId="5D39D24A" w:rsidR="00686684" w:rsidRPr="00587444" w:rsidRDefault="00686684" w:rsidP="00686684">
            <w:pPr>
              <w:tabs>
                <w:tab w:val="right" w:pos="1202"/>
              </w:tabs>
              <w:suppressAutoHyphens w:val="0"/>
              <w:autoSpaceDN/>
              <w:jc w:val="right"/>
              <w:outlineLvl w:val="0"/>
              <w:rPr>
                <w:rFonts w:ascii="Arial" w:eastAsia="Calibri" w:hAnsi="Arial" w:cs="Arial"/>
                <w:color w:val="000000"/>
                <w:sz w:val="20"/>
                <w:szCs w:val="20"/>
                <w:lang w:val="hr-HR"/>
              </w:rPr>
            </w:pPr>
            <w:r w:rsidRPr="00131750">
              <w:rPr>
                <w:rFonts w:ascii="Arial" w:hAnsi="Arial" w:cs="Arial"/>
                <w:sz w:val="20"/>
                <w:szCs w:val="20"/>
              </w:rPr>
              <w:t xml:space="preserve"> (3</w:t>
            </w:r>
            <w:r>
              <w:rPr>
                <w:rFonts w:ascii="Arial" w:hAnsi="Arial" w:cs="Arial"/>
                <w:sz w:val="20"/>
                <w:szCs w:val="20"/>
              </w:rPr>
              <w:t>,</w:t>
            </w:r>
            <w:r w:rsidRPr="00131750">
              <w:rPr>
                <w:rFonts w:ascii="Arial" w:hAnsi="Arial" w:cs="Arial"/>
                <w:sz w:val="20"/>
                <w:szCs w:val="20"/>
              </w:rPr>
              <w:t>984)</w:t>
            </w:r>
          </w:p>
        </w:tc>
      </w:tr>
      <w:tr w:rsidR="00686684" w:rsidRPr="00587444" w14:paraId="08D8330A" w14:textId="77777777" w:rsidTr="00DD69E7">
        <w:trPr>
          <w:trHeight w:val="289"/>
        </w:trPr>
        <w:tc>
          <w:tcPr>
            <w:tcW w:w="2868" w:type="pct"/>
            <w:vAlign w:val="bottom"/>
          </w:tcPr>
          <w:p w14:paraId="5E7B1935" w14:textId="77777777" w:rsidR="00686684" w:rsidRPr="00587444" w:rsidRDefault="00686684" w:rsidP="00686684">
            <w:pPr>
              <w:tabs>
                <w:tab w:val="right" w:pos="1202"/>
              </w:tabs>
              <w:suppressAutoHyphens w:val="0"/>
              <w:autoSpaceDN/>
              <w:outlineLvl w:val="0"/>
              <w:rPr>
                <w:rFonts w:ascii="Arial" w:eastAsia="Calibri" w:hAnsi="Arial" w:cs="Arial"/>
                <w:i/>
                <w:noProof/>
                <w:sz w:val="20"/>
                <w:szCs w:val="20"/>
                <w:lang w:val="en-GB"/>
              </w:rPr>
            </w:pPr>
            <w:r w:rsidRPr="00587444">
              <w:rPr>
                <w:rFonts w:ascii="Arial" w:eastAsia="Calibri" w:hAnsi="Arial" w:cs="Arial"/>
                <w:noProof/>
                <w:sz w:val="20"/>
                <w:szCs w:val="20"/>
                <w:lang w:val="en-GB"/>
              </w:rPr>
              <w:t>Unwinding – changes due to the lapse of time</w:t>
            </w:r>
          </w:p>
        </w:tc>
        <w:tc>
          <w:tcPr>
            <w:tcW w:w="1067" w:type="pct"/>
            <w:tcBorders>
              <w:left w:val="nil"/>
              <w:right w:val="nil"/>
            </w:tcBorders>
            <w:vAlign w:val="bottom"/>
          </w:tcPr>
          <w:p w14:paraId="3382E8C9" w14:textId="30E5880F" w:rsidR="00686684" w:rsidRPr="00587444" w:rsidRDefault="00686684" w:rsidP="00686684">
            <w:pPr>
              <w:tabs>
                <w:tab w:val="right" w:pos="1202"/>
              </w:tabs>
              <w:suppressAutoHyphens w:val="0"/>
              <w:autoSpaceDN/>
              <w:jc w:val="right"/>
              <w:outlineLvl w:val="0"/>
              <w:rPr>
                <w:rFonts w:ascii="Arial" w:eastAsia="Calibri" w:hAnsi="Arial" w:cs="Arial"/>
                <w:bCs/>
                <w:noProof/>
                <w:sz w:val="20"/>
                <w:szCs w:val="20"/>
                <w:lang w:val="en-GB"/>
              </w:rPr>
            </w:pPr>
            <w:r w:rsidRPr="008A06A6">
              <w:rPr>
                <w:rFonts w:ascii="Arial" w:hAnsi="Arial" w:cs="Arial"/>
                <w:color w:val="000000" w:themeColor="text1"/>
                <w:sz w:val="20"/>
                <w:szCs w:val="20"/>
              </w:rPr>
              <w:t>2</w:t>
            </w:r>
            <w:r>
              <w:rPr>
                <w:rFonts w:ascii="Arial" w:hAnsi="Arial" w:cs="Arial"/>
                <w:color w:val="000000" w:themeColor="text1"/>
                <w:sz w:val="20"/>
                <w:szCs w:val="20"/>
              </w:rPr>
              <w:t>,</w:t>
            </w:r>
            <w:r w:rsidRPr="008A06A6">
              <w:rPr>
                <w:rFonts w:ascii="Arial" w:hAnsi="Arial" w:cs="Arial"/>
                <w:color w:val="000000" w:themeColor="text1"/>
                <w:sz w:val="20"/>
                <w:szCs w:val="20"/>
              </w:rPr>
              <w:t>108</w:t>
            </w:r>
          </w:p>
        </w:tc>
        <w:tc>
          <w:tcPr>
            <w:tcW w:w="1065" w:type="pct"/>
            <w:tcBorders>
              <w:left w:val="nil"/>
              <w:right w:val="nil"/>
            </w:tcBorders>
            <w:vAlign w:val="bottom"/>
          </w:tcPr>
          <w:p w14:paraId="40293B64" w14:textId="158527DC" w:rsidR="00686684" w:rsidRPr="00587444" w:rsidRDefault="00686684" w:rsidP="00686684">
            <w:pPr>
              <w:tabs>
                <w:tab w:val="right" w:pos="1202"/>
              </w:tabs>
              <w:suppressAutoHyphens w:val="0"/>
              <w:autoSpaceDN/>
              <w:jc w:val="right"/>
              <w:outlineLvl w:val="0"/>
              <w:rPr>
                <w:rFonts w:ascii="Arial" w:eastAsia="Calibri" w:hAnsi="Arial" w:cs="Arial"/>
                <w:bCs/>
                <w:noProof/>
                <w:sz w:val="20"/>
                <w:szCs w:val="20"/>
                <w:lang w:val="en-GB"/>
              </w:rPr>
            </w:pPr>
            <w:r w:rsidRPr="00131750">
              <w:rPr>
                <w:rFonts w:ascii="Arial" w:hAnsi="Arial" w:cs="Arial"/>
                <w:color w:val="000000" w:themeColor="text1"/>
                <w:sz w:val="20"/>
                <w:szCs w:val="20"/>
              </w:rPr>
              <w:t>315</w:t>
            </w:r>
          </w:p>
        </w:tc>
      </w:tr>
      <w:tr w:rsidR="00686684" w:rsidRPr="00587444" w14:paraId="318C5165" w14:textId="77777777" w:rsidTr="00DD69E7">
        <w:trPr>
          <w:trHeight w:val="289"/>
        </w:trPr>
        <w:tc>
          <w:tcPr>
            <w:tcW w:w="2868" w:type="pct"/>
            <w:vAlign w:val="bottom"/>
          </w:tcPr>
          <w:p w14:paraId="5DEE5274" w14:textId="77777777" w:rsidR="00686684" w:rsidRPr="00587444" w:rsidRDefault="00686684" w:rsidP="00686684">
            <w:pPr>
              <w:tabs>
                <w:tab w:val="right" w:pos="1202"/>
              </w:tabs>
              <w:suppressAutoHyphens w:val="0"/>
              <w:autoSpaceDN/>
              <w:outlineLvl w:val="0"/>
              <w:rPr>
                <w:rFonts w:ascii="Arial" w:eastAsia="Calibri" w:hAnsi="Arial" w:cs="Arial"/>
                <w:i/>
                <w:noProof/>
                <w:sz w:val="20"/>
                <w:szCs w:val="20"/>
                <w:lang w:val="en-GB"/>
              </w:rPr>
            </w:pPr>
            <w:r w:rsidRPr="00587444">
              <w:rPr>
                <w:rFonts w:ascii="Arial" w:eastAsia="Calibri" w:hAnsi="Arial" w:cs="Arial"/>
                <w:noProof/>
                <w:sz w:val="20"/>
                <w:szCs w:val="20"/>
                <w:lang w:val="en-GB"/>
              </w:rPr>
              <w:t>Interest transferred from the off-balance sheet records and other</w:t>
            </w:r>
          </w:p>
        </w:tc>
        <w:tc>
          <w:tcPr>
            <w:tcW w:w="1067" w:type="pct"/>
            <w:tcBorders>
              <w:left w:val="nil"/>
              <w:bottom w:val="single" w:sz="4" w:space="0" w:color="auto"/>
              <w:right w:val="nil"/>
            </w:tcBorders>
            <w:vAlign w:val="bottom"/>
          </w:tcPr>
          <w:p w14:paraId="1ADE1412" w14:textId="70A166C3" w:rsidR="00686684" w:rsidRPr="00587444" w:rsidRDefault="00686684" w:rsidP="00686684">
            <w:pPr>
              <w:tabs>
                <w:tab w:val="right" w:pos="1202"/>
              </w:tabs>
              <w:suppressAutoHyphens w:val="0"/>
              <w:autoSpaceDN/>
              <w:jc w:val="right"/>
              <w:outlineLvl w:val="0"/>
              <w:rPr>
                <w:rFonts w:ascii="Arial" w:eastAsia="Calibri" w:hAnsi="Arial" w:cs="Arial"/>
                <w:bCs/>
                <w:noProof/>
                <w:sz w:val="20"/>
                <w:szCs w:val="20"/>
                <w:lang w:val="en-GB"/>
              </w:rPr>
            </w:pPr>
            <w:r w:rsidRPr="008A06A6">
              <w:rPr>
                <w:rFonts w:ascii="Arial" w:hAnsi="Arial" w:cs="Arial"/>
                <w:color w:val="000000" w:themeColor="text1"/>
                <w:sz w:val="20"/>
                <w:szCs w:val="20"/>
              </w:rPr>
              <w:t>22</w:t>
            </w:r>
            <w:r>
              <w:rPr>
                <w:rFonts w:ascii="Arial" w:hAnsi="Arial" w:cs="Arial"/>
                <w:color w:val="000000" w:themeColor="text1"/>
                <w:sz w:val="20"/>
                <w:szCs w:val="20"/>
              </w:rPr>
              <w:t>,</w:t>
            </w:r>
            <w:r w:rsidRPr="008A06A6">
              <w:rPr>
                <w:rFonts w:ascii="Arial" w:hAnsi="Arial" w:cs="Arial"/>
                <w:color w:val="000000" w:themeColor="text1"/>
                <w:sz w:val="20"/>
                <w:szCs w:val="20"/>
              </w:rPr>
              <w:t>548</w:t>
            </w:r>
          </w:p>
        </w:tc>
        <w:tc>
          <w:tcPr>
            <w:tcW w:w="1065" w:type="pct"/>
            <w:tcBorders>
              <w:left w:val="nil"/>
              <w:bottom w:val="single" w:sz="4" w:space="0" w:color="auto"/>
              <w:right w:val="nil"/>
            </w:tcBorders>
            <w:vAlign w:val="bottom"/>
          </w:tcPr>
          <w:p w14:paraId="54B4A78B" w14:textId="0E1B5C5A" w:rsidR="00686684" w:rsidRPr="00587444" w:rsidRDefault="00686684" w:rsidP="00686684">
            <w:pPr>
              <w:tabs>
                <w:tab w:val="right" w:pos="1202"/>
              </w:tabs>
              <w:suppressAutoHyphens w:val="0"/>
              <w:autoSpaceDN/>
              <w:jc w:val="right"/>
              <w:outlineLvl w:val="0"/>
              <w:rPr>
                <w:rFonts w:ascii="Arial" w:eastAsia="Calibri" w:hAnsi="Arial" w:cs="Arial"/>
                <w:bCs/>
                <w:noProof/>
                <w:sz w:val="20"/>
                <w:szCs w:val="20"/>
                <w:lang w:val="en-GB"/>
              </w:rPr>
            </w:pPr>
            <w:r w:rsidRPr="00131750">
              <w:rPr>
                <w:rFonts w:ascii="Arial" w:hAnsi="Arial" w:cs="Arial"/>
                <w:color w:val="000000" w:themeColor="text1"/>
                <w:sz w:val="20"/>
                <w:szCs w:val="20"/>
              </w:rPr>
              <w:t>8</w:t>
            </w:r>
            <w:r>
              <w:rPr>
                <w:rFonts w:ascii="Arial" w:hAnsi="Arial" w:cs="Arial"/>
                <w:color w:val="000000" w:themeColor="text1"/>
                <w:sz w:val="20"/>
                <w:szCs w:val="20"/>
              </w:rPr>
              <w:t>,</w:t>
            </w:r>
            <w:r w:rsidRPr="00131750">
              <w:rPr>
                <w:rFonts w:ascii="Arial" w:hAnsi="Arial" w:cs="Arial"/>
                <w:color w:val="000000" w:themeColor="text1"/>
                <w:sz w:val="20"/>
                <w:szCs w:val="20"/>
              </w:rPr>
              <w:t>735</w:t>
            </w:r>
          </w:p>
        </w:tc>
      </w:tr>
      <w:tr w:rsidR="00686684" w:rsidRPr="00587444" w14:paraId="33048AAB" w14:textId="77777777" w:rsidTr="00DD69E7">
        <w:trPr>
          <w:trHeight w:val="289"/>
        </w:trPr>
        <w:tc>
          <w:tcPr>
            <w:tcW w:w="2868" w:type="pct"/>
            <w:vAlign w:val="bottom"/>
          </w:tcPr>
          <w:p w14:paraId="6F1B579F" w14:textId="77777777" w:rsidR="00686684" w:rsidRPr="00587444" w:rsidRDefault="00686684" w:rsidP="00686684">
            <w:pPr>
              <w:tabs>
                <w:tab w:val="right" w:pos="1202"/>
              </w:tabs>
              <w:suppressAutoHyphens w:val="0"/>
              <w:autoSpaceDN/>
              <w:outlineLvl w:val="0"/>
              <w:rPr>
                <w:rFonts w:ascii="Arial" w:eastAsia="Calibri" w:hAnsi="Arial" w:cs="Arial"/>
                <w:b/>
                <w:bCs/>
                <w:noProof/>
                <w:sz w:val="20"/>
                <w:szCs w:val="20"/>
                <w:lang w:val="en-GB"/>
              </w:rPr>
            </w:pPr>
            <w:r w:rsidRPr="00587444">
              <w:rPr>
                <w:rFonts w:ascii="Arial" w:eastAsia="Calibri" w:hAnsi="Arial" w:cs="Arial"/>
                <w:b/>
                <w:bCs/>
                <w:noProof/>
                <w:sz w:val="20"/>
                <w:szCs w:val="20"/>
                <w:lang w:val="en-GB"/>
              </w:rPr>
              <w:t>Balance at the end of the reporting period</w:t>
            </w:r>
          </w:p>
        </w:tc>
        <w:tc>
          <w:tcPr>
            <w:tcW w:w="1067" w:type="pct"/>
            <w:tcBorders>
              <w:top w:val="single" w:sz="4" w:space="0" w:color="auto"/>
              <w:left w:val="nil"/>
              <w:bottom w:val="single" w:sz="12" w:space="0" w:color="auto"/>
              <w:right w:val="nil"/>
            </w:tcBorders>
            <w:vAlign w:val="bottom"/>
          </w:tcPr>
          <w:p w14:paraId="06FD56FE" w14:textId="7AF03355" w:rsidR="00686684" w:rsidRPr="00587444" w:rsidRDefault="00686684" w:rsidP="00686684">
            <w:pPr>
              <w:tabs>
                <w:tab w:val="right" w:pos="1202"/>
              </w:tabs>
              <w:suppressAutoHyphens w:val="0"/>
              <w:autoSpaceDN/>
              <w:jc w:val="right"/>
              <w:outlineLvl w:val="0"/>
              <w:rPr>
                <w:rFonts w:ascii="Arial" w:eastAsia="Calibri" w:hAnsi="Arial" w:cs="Arial"/>
                <w:b/>
                <w:bCs/>
                <w:noProof/>
                <w:sz w:val="20"/>
                <w:szCs w:val="20"/>
                <w:lang w:val="en-GB"/>
              </w:rPr>
            </w:pPr>
            <w:r w:rsidRPr="008A06A6">
              <w:rPr>
                <w:rFonts w:ascii="Arial" w:hAnsi="Arial" w:cs="Arial"/>
                <w:b/>
                <w:color w:val="000000" w:themeColor="text1"/>
                <w:sz w:val="20"/>
                <w:szCs w:val="20"/>
              </w:rPr>
              <w:t>463</w:t>
            </w:r>
            <w:r>
              <w:rPr>
                <w:rFonts w:ascii="Arial" w:hAnsi="Arial" w:cs="Arial"/>
                <w:b/>
                <w:color w:val="000000" w:themeColor="text1"/>
                <w:sz w:val="20"/>
                <w:szCs w:val="20"/>
              </w:rPr>
              <w:t>,</w:t>
            </w:r>
            <w:r w:rsidRPr="008A06A6">
              <w:rPr>
                <w:rFonts w:ascii="Arial" w:hAnsi="Arial" w:cs="Arial"/>
                <w:b/>
                <w:color w:val="000000" w:themeColor="text1"/>
                <w:sz w:val="20"/>
                <w:szCs w:val="20"/>
              </w:rPr>
              <w:t>808</w:t>
            </w:r>
          </w:p>
        </w:tc>
        <w:tc>
          <w:tcPr>
            <w:tcW w:w="1065" w:type="pct"/>
            <w:tcBorders>
              <w:top w:val="single" w:sz="4" w:space="0" w:color="auto"/>
              <w:left w:val="nil"/>
              <w:bottom w:val="single" w:sz="12" w:space="0" w:color="auto"/>
              <w:right w:val="nil"/>
            </w:tcBorders>
            <w:vAlign w:val="bottom"/>
          </w:tcPr>
          <w:p w14:paraId="3FFEF4DD" w14:textId="411855EA" w:rsidR="00686684" w:rsidRPr="00587444" w:rsidRDefault="00686684" w:rsidP="00686684">
            <w:pPr>
              <w:tabs>
                <w:tab w:val="right" w:pos="1202"/>
              </w:tabs>
              <w:suppressAutoHyphens w:val="0"/>
              <w:autoSpaceDN/>
              <w:jc w:val="right"/>
              <w:outlineLvl w:val="0"/>
              <w:rPr>
                <w:rFonts w:ascii="Arial" w:eastAsia="Calibri" w:hAnsi="Arial" w:cs="Arial"/>
                <w:b/>
                <w:bCs/>
                <w:noProof/>
                <w:sz w:val="20"/>
                <w:szCs w:val="20"/>
                <w:lang w:val="en-GB"/>
              </w:rPr>
            </w:pPr>
            <w:r w:rsidRPr="00131750">
              <w:rPr>
                <w:rFonts w:ascii="Arial" w:hAnsi="Arial" w:cs="Arial"/>
                <w:b/>
                <w:color w:val="000000" w:themeColor="text1"/>
                <w:sz w:val="20"/>
                <w:szCs w:val="20"/>
              </w:rPr>
              <w:t>4</w:t>
            </w:r>
            <w:r>
              <w:rPr>
                <w:rFonts w:ascii="Arial" w:hAnsi="Arial" w:cs="Arial"/>
                <w:b/>
                <w:color w:val="000000" w:themeColor="text1"/>
                <w:sz w:val="20"/>
                <w:szCs w:val="20"/>
              </w:rPr>
              <w:t>7</w:t>
            </w:r>
            <w:r w:rsidRPr="00131750">
              <w:rPr>
                <w:rFonts w:ascii="Arial" w:hAnsi="Arial" w:cs="Arial"/>
                <w:b/>
                <w:color w:val="000000" w:themeColor="text1"/>
                <w:sz w:val="20"/>
                <w:szCs w:val="20"/>
              </w:rPr>
              <w:t>1</w:t>
            </w:r>
            <w:r>
              <w:rPr>
                <w:rFonts w:ascii="Arial" w:hAnsi="Arial" w:cs="Arial"/>
                <w:b/>
                <w:color w:val="000000" w:themeColor="text1"/>
                <w:sz w:val="20"/>
                <w:szCs w:val="20"/>
              </w:rPr>
              <w:t>,</w:t>
            </w:r>
            <w:r w:rsidRPr="00131750">
              <w:rPr>
                <w:rFonts w:ascii="Arial" w:hAnsi="Arial" w:cs="Arial"/>
                <w:b/>
                <w:color w:val="000000" w:themeColor="text1"/>
                <w:sz w:val="20"/>
                <w:szCs w:val="20"/>
              </w:rPr>
              <w:t>542</w:t>
            </w:r>
          </w:p>
        </w:tc>
      </w:tr>
    </w:tbl>
    <w:p w14:paraId="5048876E" w14:textId="77777777" w:rsidR="00587444" w:rsidRPr="00587444" w:rsidRDefault="00587444" w:rsidP="00587444">
      <w:pPr>
        <w:keepNext/>
        <w:suppressAutoHyphens w:val="0"/>
        <w:autoSpaceDN/>
        <w:jc w:val="both"/>
        <w:rPr>
          <w:rFonts w:ascii="Arial" w:hAnsi="Arial" w:cs="Arial"/>
          <w:sz w:val="20"/>
          <w:szCs w:val="20"/>
          <w:lang w:val="en-GB"/>
        </w:rPr>
      </w:pPr>
    </w:p>
    <w:p w14:paraId="0980617A" w14:textId="77777777" w:rsidR="00587444" w:rsidRPr="00587444" w:rsidRDefault="00587444" w:rsidP="00587444">
      <w:pPr>
        <w:suppressAutoHyphens w:val="0"/>
        <w:autoSpaceDN/>
        <w:jc w:val="both"/>
        <w:rPr>
          <w:rFonts w:ascii="Arial" w:hAnsi="Arial" w:cs="Arial"/>
          <w:bCs/>
          <w:sz w:val="20"/>
          <w:szCs w:val="20"/>
          <w:lang w:val="en-GB"/>
        </w:rPr>
      </w:pPr>
    </w:p>
    <w:p w14:paraId="1D2848FC" w14:textId="77777777" w:rsidR="00587444" w:rsidRPr="00587444" w:rsidRDefault="00587444" w:rsidP="00880B90">
      <w:pPr>
        <w:autoSpaceDN/>
        <w:jc w:val="both"/>
        <w:rPr>
          <w:rFonts w:ascii="Arial" w:hAnsi="Arial" w:cs="Arial"/>
          <w:bCs/>
          <w:sz w:val="20"/>
          <w:szCs w:val="20"/>
          <w:lang w:val="en-GB"/>
        </w:rPr>
      </w:pPr>
      <w:r w:rsidRPr="00587444">
        <w:rPr>
          <w:rFonts w:ascii="Arial" w:hAnsi="Arial" w:cs="Arial"/>
          <w:bCs/>
          <w:sz w:val="20"/>
          <w:szCs w:val="20"/>
          <w:lang w:val="en-GB"/>
        </w:rPr>
        <w:t>Net foreign exchange gain/loss on loss allowances are shown within net gains/(losses) from financial activities in the Income Statement.</w:t>
      </w:r>
    </w:p>
    <w:p w14:paraId="2D849FD9" w14:textId="77777777" w:rsidR="00587444" w:rsidRPr="00587444" w:rsidRDefault="00587444" w:rsidP="00880B90">
      <w:pPr>
        <w:autoSpaceDN/>
        <w:jc w:val="both"/>
        <w:rPr>
          <w:rFonts w:ascii="Arial" w:hAnsi="Arial" w:cs="Arial"/>
          <w:sz w:val="20"/>
          <w:szCs w:val="20"/>
          <w:lang w:val="en-GB"/>
        </w:rPr>
      </w:pPr>
    </w:p>
    <w:p w14:paraId="6AD38E05" w14:textId="786171CA" w:rsidR="00286040" w:rsidRPr="006A28DE" w:rsidRDefault="00587444" w:rsidP="00286040">
      <w:pPr>
        <w:jc w:val="both"/>
        <w:rPr>
          <w:rFonts w:ascii="Arial" w:hAnsi="Arial" w:cs="Arial"/>
          <w:sz w:val="20"/>
          <w:szCs w:val="20"/>
          <w:lang w:val="en-GB"/>
        </w:rPr>
      </w:pPr>
      <w:r w:rsidRPr="006A28DE">
        <w:rPr>
          <w:rFonts w:ascii="Arial" w:hAnsi="Arial" w:cs="Arial"/>
          <w:sz w:val="20"/>
          <w:szCs w:val="20"/>
          <w:lang w:val="en-GB"/>
        </w:rPr>
        <w:t xml:space="preserve">The write-off of receivables in the amount of </w:t>
      </w:r>
      <w:r w:rsidR="00DD29CC" w:rsidRPr="006A28DE">
        <w:rPr>
          <w:rFonts w:ascii="Arial" w:hAnsi="Arial" w:cs="Arial"/>
          <w:sz w:val="20"/>
          <w:szCs w:val="20"/>
          <w:lang w:val="en-GB"/>
        </w:rPr>
        <w:t>EUR</w:t>
      </w:r>
      <w:r w:rsidRPr="006A28DE">
        <w:rPr>
          <w:rFonts w:ascii="Arial" w:hAnsi="Arial" w:cs="Arial"/>
          <w:sz w:val="20"/>
          <w:szCs w:val="20"/>
          <w:lang w:val="en-GB"/>
        </w:rPr>
        <w:t xml:space="preserve"> </w:t>
      </w:r>
      <w:r w:rsidR="00686684" w:rsidRPr="006A28DE">
        <w:rPr>
          <w:rFonts w:ascii="Arial" w:hAnsi="Arial" w:cs="Arial"/>
          <w:sz w:val="20"/>
          <w:szCs w:val="20"/>
          <w:lang w:val="en-GB"/>
        </w:rPr>
        <w:t>1</w:t>
      </w:r>
      <w:r w:rsidR="001A4680" w:rsidRPr="006A28DE">
        <w:rPr>
          <w:rFonts w:ascii="Arial" w:hAnsi="Arial" w:cs="Arial"/>
          <w:sz w:val="20"/>
          <w:szCs w:val="20"/>
          <w:lang w:val="en-GB"/>
        </w:rPr>
        <w:t>,</w:t>
      </w:r>
      <w:r w:rsidR="00686684" w:rsidRPr="006A28DE">
        <w:rPr>
          <w:rFonts w:ascii="Arial" w:hAnsi="Arial" w:cs="Arial"/>
          <w:sz w:val="20"/>
          <w:szCs w:val="20"/>
          <w:lang w:val="en-GB"/>
        </w:rPr>
        <w:t>497</w:t>
      </w:r>
      <w:r w:rsidR="001A4680" w:rsidRPr="006A28DE">
        <w:rPr>
          <w:rFonts w:ascii="Arial" w:hAnsi="Arial" w:cs="Arial"/>
          <w:sz w:val="20"/>
          <w:szCs w:val="20"/>
          <w:lang w:val="en-GB"/>
        </w:rPr>
        <w:t xml:space="preserve"> </w:t>
      </w:r>
      <w:r w:rsidRPr="006A28DE">
        <w:rPr>
          <w:rFonts w:ascii="Arial" w:hAnsi="Arial" w:cs="Arial"/>
          <w:sz w:val="20"/>
          <w:szCs w:val="20"/>
          <w:lang w:val="en-GB"/>
        </w:rPr>
        <w:t xml:space="preserve">thousand </w:t>
      </w:r>
      <w:r w:rsidR="00686684" w:rsidRPr="006A28DE">
        <w:rPr>
          <w:rFonts w:ascii="Arial" w:hAnsi="Arial" w:cs="Arial"/>
          <w:sz w:val="20"/>
          <w:szCs w:val="20"/>
          <w:lang w:val="en-GB"/>
        </w:rPr>
        <w:t>(31 December 2024: EUR 2,235 thousand)</w:t>
      </w:r>
      <w:r w:rsidR="00A84233">
        <w:rPr>
          <w:rFonts w:ascii="Arial" w:hAnsi="Arial" w:cs="Arial"/>
          <w:sz w:val="20"/>
          <w:szCs w:val="20"/>
          <w:lang w:val="en-GB"/>
        </w:rPr>
        <w:t xml:space="preserve"> in 2025</w:t>
      </w:r>
      <w:r w:rsidR="00686684" w:rsidRPr="006A28DE">
        <w:rPr>
          <w:rFonts w:ascii="Arial" w:hAnsi="Arial" w:cs="Arial"/>
          <w:sz w:val="20"/>
          <w:szCs w:val="20"/>
          <w:lang w:val="en-GB"/>
        </w:rPr>
        <w:t xml:space="preserve"> </w:t>
      </w:r>
      <w:r w:rsidRPr="006A28DE">
        <w:rPr>
          <w:rFonts w:ascii="Arial" w:hAnsi="Arial" w:cs="Arial"/>
          <w:sz w:val="20"/>
          <w:szCs w:val="20"/>
          <w:lang w:val="en-GB"/>
        </w:rPr>
        <w:t xml:space="preserve">relates </w:t>
      </w:r>
      <w:r w:rsidR="00286040" w:rsidRPr="006A28DE">
        <w:rPr>
          <w:rFonts w:ascii="Arial" w:hAnsi="Arial" w:cs="Arial"/>
          <w:sz w:val="20"/>
          <w:szCs w:val="20"/>
          <w:lang w:val="en-GB"/>
        </w:rPr>
        <w:t>mostly to the permanent derecognition from the business records</w:t>
      </w:r>
      <w:r w:rsidR="00686684" w:rsidRPr="006A28DE">
        <w:rPr>
          <w:rFonts w:ascii="Arial" w:hAnsi="Arial" w:cs="Arial"/>
          <w:sz w:val="20"/>
          <w:szCs w:val="20"/>
          <w:lang w:val="en-GB"/>
        </w:rPr>
        <w:t xml:space="preserve">, in 2024 </w:t>
      </w:r>
      <w:r w:rsidR="00686684" w:rsidRPr="006A28DE">
        <w:t xml:space="preserve"> </w:t>
      </w:r>
      <w:r w:rsidR="00686684" w:rsidRPr="006A28DE">
        <w:rPr>
          <w:rFonts w:ascii="Arial" w:hAnsi="Arial" w:cs="Arial"/>
          <w:sz w:val="20"/>
          <w:szCs w:val="20"/>
          <w:lang w:val="en-GB"/>
        </w:rPr>
        <w:t>relates mostly to the permanent derecognition from the business records</w:t>
      </w:r>
      <w:r w:rsidR="00286040" w:rsidRPr="006A28DE">
        <w:rPr>
          <w:rFonts w:ascii="Arial" w:hAnsi="Arial" w:cs="Arial"/>
          <w:sz w:val="20"/>
          <w:szCs w:val="20"/>
          <w:lang w:val="en-GB"/>
        </w:rPr>
        <w:t xml:space="preserve"> partial discharge of debt and reaching of settlement in accordance with the Methodology for the Write-Off of Receivables and discharge of a part of penalty interest.</w:t>
      </w:r>
    </w:p>
    <w:p w14:paraId="7CDD6361" w14:textId="50FC4A67" w:rsidR="00587444" w:rsidRPr="006A28DE" w:rsidRDefault="00587444" w:rsidP="00880B90">
      <w:pPr>
        <w:autoSpaceDN/>
        <w:jc w:val="both"/>
        <w:rPr>
          <w:rFonts w:ascii="Arial" w:hAnsi="Arial" w:cs="Arial"/>
          <w:sz w:val="20"/>
          <w:szCs w:val="20"/>
          <w:lang w:val="en-GB"/>
        </w:rPr>
      </w:pPr>
    </w:p>
    <w:p w14:paraId="543A78F2" w14:textId="1C971DD3" w:rsidR="00587444" w:rsidRPr="00587444" w:rsidRDefault="00587444" w:rsidP="00880B90">
      <w:pPr>
        <w:autoSpaceDN/>
        <w:jc w:val="both"/>
        <w:rPr>
          <w:rFonts w:ascii="Arial" w:hAnsi="Arial" w:cs="Arial"/>
          <w:sz w:val="20"/>
          <w:szCs w:val="20"/>
          <w:lang w:val="en-GB"/>
        </w:rPr>
      </w:pPr>
      <w:r w:rsidRPr="006A28DE">
        <w:rPr>
          <w:rFonts w:ascii="Arial" w:hAnsi="Arial" w:cs="Arial"/>
          <w:sz w:val="20"/>
          <w:szCs w:val="20"/>
          <w:lang w:val="en-GB"/>
        </w:rPr>
        <w:t xml:space="preserve">The transfer to the off-balance sheet records in the amount of </w:t>
      </w:r>
      <w:r w:rsidR="00DD29CC" w:rsidRPr="006A28DE">
        <w:rPr>
          <w:rFonts w:ascii="Arial" w:hAnsi="Arial" w:cs="Arial"/>
          <w:sz w:val="20"/>
          <w:szCs w:val="20"/>
          <w:lang w:val="en-GB"/>
        </w:rPr>
        <w:t xml:space="preserve">EUR </w:t>
      </w:r>
      <w:r w:rsidR="006A28DE" w:rsidRPr="006A28DE">
        <w:rPr>
          <w:rFonts w:ascii="Arial" w:hAnsi="Arial" w:cs="Arial"/>
          <w:sz w:val="20"/>
          <w:szCs w:val="20"/>
          <w:lang w:val="en-GB"/>
        </w:rPr>
        <w:t xml:space="preserve">5,816 </w:t>
      </w:r>
      <w:r w:rsidRPr="006A28DE">
        <w:rPr>
          <w:rFonts w:ascii="Arial" w:hAnsi="Arial" w:cs="Arial"/>
          <w:sz w:val="20"/>
          <w:szCs w:val="20"/>
          <w:lang w:val="en-GB"/>
        </w:rPr>
        <w:t>thousand</w:t>
      </w:r>
      <w:r w:rsidR="006A28DE" w:rsidRPr="006A28DE">
        <w:rPr>
          <w:rFonts w:ascii="Arial" w:hAnsi="Arial" w:cs="Arial"/>
          <w:sz w:val="20"/>
          <w:szCs w:val="20"/>
          <w:lang w:val="en-GB"/>
        </w:rPr>
        <w:t xml:space="preserve"> (31 December 2024: EUR 3,984 thousand)</w:t>
      </w:r>
      <w:r w:rsidRPr="006A28DE">
        <w:rPr>
          <w:rFonts w:ascii="Arial" w:hAnsi="Arial" w:cs="Arial"/>
          <w:sz w:val="20"/>
          <w:szCs w:val="20"/>
          <w:lang w:val="en-GB"/>
        </w:rPr>
        <w:t xml:space="preserve"> was performed on the basis of the prescribed criteria in the Methodology for the Write-off of Receivables.</w:t>
      </w:r>
    </w:p>
    <w:p w14:paraId="623ECDBA" w14:textId="77777777" w:rsidR="00587444" w:rsidRPr="00587444" w:rsidRDefault="00587444" w:rsidP="00880B90">
      <w:pPr>
        <w:autoSpaceDN/>
        <w:jc w:val="both"/>
        <w:rPr>
          <w:rFonts w:ascii="Arial" w:hAnsi="Arial" w:cs="Arial"/>
          <w:sz w:val="20"/>
          <w:szCs w:val="20"/>
          <w:lang w:val="en-GB"/>
        </w:rPr>
      </w:pPr>
    </w:p>
    <w:p w14:paraId="7D441B6B" w14:textId="77777777" w:rsidR="00587444" w:rsidRPr="00DD29CC" w:rsidRDefault="00587444" w:rsidP="00587444">
      <w:pPr>
        <w:suppressAutoHyphens w:val="0"/>
        <w:autoSpaceDN/>
        <w:rPr>
          <w:rFonts w:ascii="Arial" w:hAnsi="Arial" w:cs="Arial"/>
          <w:strike/>
          <w:sz w:val="20"/>
          <w:szCs w:val="20"/>
          <w:lang w:val="hr-HR"/>
        </w:rPr>
      </w:pPr>
    </w:p>
    <w:p w14:paraId="38DCD141" w14:textId="77777777" w:rsidR="00587444" w:rsidRPr="00587444" w:rsidRDefault="00587444" w:rsidP="00587444">
      <w:pPr>
        <w:suppressAutoHyphens w:val="0"/>
        <w:autoSpaceDN/>
        <w:spacing w:before="120" w:after="100" w:line="260" w:lineRule="exact"/>
        <w:jc w:val="both"/>
        <w:rPr>
          <w:rFonts w:ascii="Arial" w:hAnsi="Arial" w:cs="Arial"/>
          <w:bCs/>
          <w:sz w:val="20"/>
          <w:szCs w:val="20"/>
          <w:lang w:val="en-GB"/>
        </w:rPr>
      </w:pPr>
    </w:p>
    <w:p w14:paraId="0A548E59" w14:textId="77777777" w:rsidR="00587444" w:rsidRPr="00587444" w:rsidRDefault="00587444" w:rsidP="00587444">
      <w:pPr>
        <w:suppressAutoHyphens w:val="0"/>
        <w:autoSpaceDN/>
        <w:spacing w:before="120" w:after="100" w:line="260" w:lineRule="exact"/>
        <w:jc w:val="both"/>
        <w:rPr>
          <w:rFonts w:ascii="Arial" w:hAnsi="Arial" w:cs="Arial"/>
          <w:bCs/>
          <w:sz w:val="20"/>
          <w:szCs w:val="20"/>
          <w:lang w:val="en-GB"/>
        </w:rPr>
      </w:pPr>
    </w:p>
    <w:p w14:paraId="68E596BD" w14:textId="77777777" w:rsidR="00587444" w:rsidRPr="00587444" w:rsidRDefault="00587444" w:rsidP="00587444">
      <w:pPr>
        <w:suppressAutoHyphens w:val="0"/>
        <w:autoSpaceDN/>
        <w:spacing w:before="120" w:after="100" w:line="260" w:lineRule="exact"/>
        <w:jc w:val="both"/>
        <w:rPr>
          <w:rFonts w:ascii="Arial" w:hAnsi="Arial" w:cs="Arial"/>
          <w:bCs/>
          <w:sz w:val="20"/>
          <w:szCs w:val="20"/>
          <w:lang w:val="en-GB"/>
        </w:rPr>
        <w:sectPr w:rsidR="00587444" w:rsidRPr="00587444" w:rsidSect="00D337C5">
          <w:pgSz w:w="11907" w:h="16840" w:code="9"/>
          <w:pgMar w:top="1418" w:right="1134" w:bottom="1134" w:left="1418" w:header="851" w:footer="851" w:gutter="0"/>
          <w:cols w:space="720"/>
          <w:noEndnote/>
        </w:sectPr>
      </w:pPr>
    </w:p>
    <w:p w14:paraId="4AD4C985"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6043CCA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15.</w:t>
      </w:r>
      <w:r w:rsidRPr="00587444">
        <w:rPr>
          <w:rFonts w:ascii="Arial" w:hAnsi="Arial" w:cs="Arial"/>
          <w:b/>
          <w:bCs/>
          <w:sz w:val="20"/>
          <w:szCs w:val="20"/>
          <w:lang w:val="en-GB"/>
        </w:rPr>
        <w:tab/>
        <w:t xml:space="preserve">Loans to other customers (continued) </w:t>
      </w:r>
    </w:p>
    <w:p w14:paraId="240E2A1C" w14:textId="77777777" w:rsidR="00587444" w:rsidRPr="00587444" w:rsidRDefault="00587444" w:rsidP="00587444">
      <w:pPr>
        <w:keepNext/>
        <w:suppressAutoHyphens w:val="0"/>
        <w:autoSpaceDN/>
        <w:jc w:val="both"/>
        <w:rPr>
          <w:rFonts w:ascii="Arial" w:eastAsia="Calibri" w:hAnsi="Arial" w:cs="Arial"/>
          <w:sz w:val="20"/>
          <w:szCs w:val="20"/>
        </w:rPr>
      </w:pPr>
      <w:bookmarkStart w:id="541" w:name="_Hlk522010752"/>
    </w:p>
    <w:bookmarkEnd w:id="541"/>
    <w:p w14:paraId="4E72440B" w14:textId="041473E6" w:rsidR="00587444" w:rsidRPr="00587444" w:rsidRDefault="00587444" w:rsidP="00587444">
      <w:pPr>
        <w:tabs>
          <w:tab w:val="left" w:pos="-720"/>
          <w:tab w:val="left" w:pos="0"/>
          <w:tab w:val="left" w:pos="851"/>
        </w:tabs>
        <w:suppressAutoHyphens w:val="0"/>
        <w:autoSpaceDN/>
        <w:spacing w:after="120"/>
        <w:contextualSpacing/>
        <w:jc w:val="both"/>
        <w:rPr>
          <w:rFonts w:ascii="Arial" w:hAnsi="Arial" w:cs="Arial"/>
          <w:sz w:val="20"/>
          <w:szCs w:val="20"/>
          <w:lang w:eastAsia="hr-HR"/>
        </w:rPr>
      </w:pPr>
      <w:r w:rsidRPr="00587444">
        <w:rPr>
          <w:rFonts w:ascii="Arial" w:hAnsi="Arial" w:cs="Arial"/>
          <w:sz w:val="20"/>
          <w:szCs w:val="20"/>
          <w:lang w:eastAsia="hr-HR"/>
        </w:rPr>
        <w:t xml:space="preserve">Loans to other customers, net of loss allowances, may be summarized by loan </w:t>
      </w:r>
      <w:r w:rsidR="00F51FAE" w:rsidRPr="00587444">
        <w:rPr>
          <w:rFonts w:ascii="Arial" w:hAnsi="Arial" w:cs="Arial"/>
          <w:sz w:val="20"/>
          <w:szCs w:val="20"/>
          <w:lang w:eastAsia="hr-HR"/>
        </w:rPr>
        <w:t>programme</w:t>
      </w:r>
      <w:r w:rsidR="00F51FAE">
        <w:rPr>
          <w:rFonts w:ascii="Arial" w:hAnsi="Arial" w:cs="Arial"/>
          <w:sz w:val="20"/>
          <w:szCs w:val="20"/>
          <w:lang w:eastAsia="hr-HR"/>
        </w:rPr>
        <w:t>s</w:t>
      </w:r>
      <w:r w:rsidRPr="00587444">
        <w:rPr>
          <w:rFonts w:ascii="Arial" w:hAnsi="Arial" w:cs="Arial"/>
          <w:sz w:val="20"/>
          <w:szCs w:val="20"/>
          <w:lang w:eastAsia="hr-HR"/>
        </w:rPr>
        <w:t xml:space="preserve"> as follows:</w:t>
      </w:r>
    </w:p>
    <w:tbl>
      <w:tblPr>
        <w:tblpPr w:leftFromText="180" w:rightFromText="180" w:vertAnchor="text" w:horzAnchor="margin" w:tblpY="351"/>
        <w:tblW w:w="4797" w:type="pct"/>
        <w:tblLayout w:type="fixed"/>
        <w:tblCellMar>
          <w:left w:w="107" w:type="dxa"/>
          <w:right w:w="107" w:type="dxa"/>
        </w:tblCellMar>
        <w:tblLook w:val="0000" w:firstRow="0" w:lastRow="0" w:firstColumn="0" w:lastColumn="0" w:noHBand="0" w:noVBand="0"/>
      </w:tblPr>
      <w:tblGrid>
        <w:gridCol w:w="5954"/>
        <w:gridCol w:w="1510"/>
        <w:gridCol w:w="1511"/>
      </w:tblGrid>
      <w:tr w:rsidR="00587444" w:rsidRPr="00587444" w14:paraId="652E6EB0" w14:textId="77777777" w:rsidTr="00DD69E7">
        <w:trPr>
          <w:trHeight w:val="290"/>
        </w:trPr>
        <w:tc>
          <w:tcPr>
            <w:tcW w:w="3317" w:type="pct"/>
          </w:tcPr>
          <w:p w14:paraId="10A94BF7" w14:textId="77777777" w:rsidR="00587444" w:rsidRPr="00587444" w:rsidRDefault="00587444" w:rsidP="00587444">
            <w:pPr>
              <w:tabs>
                <w:tab w:val="left" w:pos="-720"/>
              </w:tabs>
              <w:autoSpaceDN/>
              <w:rPr>
                <w:rFonts w:ascii="Arial" w:hAnsi="Arial" w:cs="Arial"/>
                <w:spacing w:val="-3"/>
                <w:sz w:val="20"/>
                <w:szCs w:val="20"/>
                <w:lang w:val="en-GB"/>
              </w:rPr>
            </w:pPr>
          </w:p>
        </w:tc>
        <w:tc>
          <w:tcPr>
            <w:tcW w:w="1683" w:type="pct"/>
            <w:gridSpan w:val="2"/>
          </w:tcPr>
          <w:p w14:paraId="49D400C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42" w:name="_Toc4058681"/>
            <w:r w:rsidRPr="00587444">
              <w:rPr>
                <w:rFonts w:ascii="Arial" w:hAnsi="Arial" w:cs="Arial"/>
                <w:b/>
                <w:sz w:val="20"/>
                <w:szCs w:val="20"/>
                <w:lang w:val="hr-HR"/>
              </w:rPr>
              <w:t>Group and Bank</w:t>
            </w:r>
            <w:bookmarkEnd w:id="542"/>
          </w:p>
        </w:tc>
      </w:tr>
      <w:tr w:rsidR="00587444" w:rsidRPr="00587444" w14:paraId="0CBEA9E2" w14:textId="77777777" w:rsidTr="00DD69E7">
        <w:trPr>
          <w:trHeight w:val="232"/>
        </w:trPr>
        <w:tc>
          <w:tcPr>
            <w:tcW w:w="3317" w:type="pct"/>
          </w:tcPr>
          <w:p w14:paraId="41595012" w14:textId="77777777" w:rsidR="00587444" w:rsidRPr="00587444" w:rsidRDefault="00587444" w:rsidP="00587444">
            <w:pPr>
              <w:tabs>
                <w:tab w:val="left" w:pos="-720"/>
              </w:tabs>
              <w:autoSpaceDN/>
              <w:rPr>
                <w:rFonts w:ascii="Arial" w:hAnsi="Arial" w:cs="Arial"/>
                <w:spacing w:val="-3"/>
                <w:sz w:val="20"/>
                <w:szCs w:val="20"/>
                <w:lang w:val="en-GB"/>
              </w:rPr>
            </w:pPr>
          </w:p>
        </w:tc>
        <w:tc>
          <w:tcPr>
            <w:tcW w:w="841" w:type="pct"/>
            <w:vAlign w:val="center"/>
          </w:tcPr>
          <w:p w14:paraId="1A619F3A" w14:textId="034F1998"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43" w:name="_Toc4058682"/>
            <w:r w:rsidRPr="00587444">
              <w:rPr>
                <w:rFonts w:ascii="Arial" w:hAnsi="Arial" w:cs="Arial"/>
                <w:b/>
                <w:sz w:val="20"/>
                <w:szCs w:val="20"/>
                <w:lang w:val="hr-HR"/>
              </w:rPr>
              <w:t xml:space="preserve">31 December </w:t>
            </w:r>
            <w:bookmarkEnd w:id="543"/>
            <w:r w:rsidRPr="00587444">
              <w:rPr>
                <w:rFonts w:ascii="Arial" w:hAnsi="Arial" w:cs="Arial"/>
                <w:b/>
                <w:sz w:val="20"/>
                <w:szCs w:val="20"/>
                <w:lang w:val="hr-HR"/>
              </w:rPr>
              <w:t>202</w:t>
            </w:r>
            <w:r w:rsidR="00192EEB">
              <w:rPr>
                <w:rFonts w:ascii="Arial" w:hAnsi="Arial" w:cs="Arial"/>
                <w:b/>
                <w:sz w:val="20"/>
                <w:szCs w:val="20"/>
                <w:lang w:val="hr-HR"/>
              </w:rPr>
              <w:t>5</w:t>
            </w:r>
          </w:p>
        </w:tc>
        <w:tc>
          <w:tcPr>
            <w:tcW w:w="842" w:type="pct"/>
            <w:vAlign w:val="center"/>
          </w:tcPr>
          <w:p w14:paraId="2E2641FF" w14:textId="5E3B2DEB"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44" w:name="_Toc4058683"/>
            <w:r w:rsidRPr="00587444">
              <w:rPr>
                <w:rFonts w:ascii="Arial" w:hAnsi="Arial" w:cs="Arial"/>
                <w:b/>
                <w:sz w:val="20"/>
                <w:szCs w:val="20"/>
                <w:lang w:val="hr-HR"/>
              </w:rPr>
              <w:t xml:space="preserve">31 December </w:t>
            </w:r>
            <w:bookmarkEnd w:id="544"/>
            <w:r w:rsidRPr="00587444">
              <w:rPr>
                <w:rFonts w:ascii="Arial" w:hAnsi="Arial" w:cs="Arial"/>
                <w:b/>
                <w:sz w:val="20"/>
                <w:szCs w:val="20"/>
                <w:lang w:val="hr-HR"/>
              </w:rPr>
              <w:t>202</w:t>
            </w:r>
            <w:r w:rsidR="00192EEB">
              <w:rPr>
                <w:rFonts w:ascii="Arial" w:hAnsi="Arial" w:cs="Arial"/>
                <w:b/>
                <w:sz w:val="20"/>
                <w:szCs w:val="20"/>
                <w:lang w:val="hr-HR"/>
              </w:rPr>
              <w:t>4</w:t>
            </w:r>
          </w:p>
        </w:tc>
      </w:tr>
      <w:tr w:rsidR="003E535B" w:rsidRPr="00587444" w14:paraId="5DE3A396" w14:textId="77777777" w:rsidTr="007E1C2D">
        <w:trPr>
          <w:trHeight w:val="161"/>
        </w:trPr>
        <w:tc>
          <w:tcPr>
            <w:tcW w:w="3317" w:type="pct"/>
          </w:tcPr>
          <w:p w14:paraId="0987F934" w14:textId="77777777" w:rsidR="003E535B" w:rsidRPr="00587444" w:rsidRDefault="003E535B" w:rsidP="003E535B">
            <w:pPr>
              <w:tabs>
                <w:tab w:val="left" w:pos="-720"/>
              </w:tabs>
              <w:autoSpaceDN/>
              <w:rPr>
                <w:rFonts w:ascii="Arial" w:hAnsi="Arial" w:cs="Arial"/>
                <w:spacing w:val="-3"/>
                <w:sz w:val="20"/>
                <w:szCs w:val="20"/>
                <w:lang w:val="en-GB"/>
              </w:rPr>
            </w:pPr>
          </w:p>
        </w:tc>
        <w:tc>
          <w:tcPr>
            <w:tcW w:w="841" w:type="pct"/>
          </w:tcPr>
          <w:p w14:paraId="406FF8E9" w14:textId="19808130" w:rsidR="003E535B" w:rsidRPr="00587444" w:rsidRDefault="003E535B" w:rsidP="003E535B">
            <w:pPr>
              <w:tabs>
                <w:tab w:val="right" w:pos="1202"/>
              </w:tabs>
              <w:suppressAutoHyphens w:val="0"/>
              <w:autoSpaceDN/>
              <w:spacing w:line="240" w:lineRule="atLeast"/>
              <w:jc w:val="right"/>
              <w:outlineLvl w:val="0"/>
              <w:rPr>
                <w:rFonts w:ascii="Arial" w:hAnsi="Arial" w:cs="Arial"/>
                <w:b/>
                <w:sz w:val="20"/>
                <w:szCs w:val="20"/>
                <w:lang w:val="hr-HR"/>
              </w:rPr>
            </w:pPr>
            <w:bookmarkStart w:id="545" w:name="_Toc4058684"/>
            <w:r>
              <w:rPr>
                <w:rFonts w:ascii="Arial" w:hAnsi="Arial" w:cs="Arial"/>
                <w:b/>
                <w:sz w:val="20"/>
                <w:szCs w:val="20"/>
                <w:lang w:val="en-GB"/>
              </w:rPr>
              <w:t>EUR</w:t>
            </w:r>
            <w:r w:rsidRPr="00587444">
              <w:rPr>
                <w:rFonts w:ascii="Arial" w:hAnsi="Arial" w:cs="Arial"/>
                <w:b/>
                <w:sz w:val="20"/>
                <w:szCs w:val="20"/>
                <w:lang w:val="en-GB"/>
              </w:rPr>
              <w:t xml:space="preserve"> ‘000</w:t>
            </w:r>
            <w:bookmarkEnd w:id="545"/>
          </w:p>
        </w:tc>
        <w:tc>
          <w:tcPr>
            <w:tcW w:w="842" w:type="pct"/>
          </w:tcPr>
          <w:p w14:paraId="22ACE541" w14:textId="71E8D0AC" w:rsidR="003E535B" w:rsidRPr="00587444" w:rsidRDefault="003E535B" w:rsidP="003E535B">
            <w:pPr>
              <w:tabs>
                <w:tab w:val="right" w:pos="1202"/>
              </w:tabs>
              <w:suppressAutoHyphens w:val="0"/>
              <w:autoSpaceDN/>
              <w:spacing w:line="240" w:lineRule="atLeast"/>
              <w:jc w:val="right"/>
              <w:outlineLvl w:val="0"/>
              <w:rPr>
                <w:rFonts w:ascii="Arial" w:hAnsi="Arial" w:cs="Arial"/>
                <w:b/>
                <w:sz w:val="20"/>
                <w:szCs w:val="20"/>
                <w:lang w:val="hr-HR"/>
              </w:rPr>
            </w:pPr>
            <w:bookmarkStart w:id="546" w:name="_Toc4058685"/>
            <w:r>
              <w:rPr>
                <w:rFonts w:ascii="Arial" w:hAnsi="Arial" w:cs="Arial"/>
                <w:b/>
                <w:sz w:val="20"/>
                <w:szCs w:val="20"/>
                <w:lang w:val="en-GB"/>
              </w:rPr>
              <w:t>EUR</w:t>
            </w:r>
            <w:r w:rsidRPr="00587444">
              <w:rPr>
                <w:rFonts w:ascii="Arial" w:hAnsi="Arial" w:cs="Arial"/>
                <w:b/>
                <w:sz w:val="20"/>
                <w:szCs w:val="20"/>
                <w:lang w:val="en-GB"/>
              </w:rPr>
              <w:t xml:space="preserve"> ‘000</w:t>
            </w:r>
            <w:bookmarkEnd w:id="546"/>
          </w:p>
        </w:tc>
      </w:tr>
      <w:tr w:rsidR="003E535B" w:rsidRPr="00587444" w14:paraId="5853C35B" w14:textId="77777777" w:rsidTr="00DD69E7">
        <w:trPr>
          <w:trHeight w:val="190"/>
        </w:trPr>
        <w:tc>
          <w:tcPr>
            <w:tcW w:w="3317" w:type="pct"/>
          </w:tcPr>
          <w:p w14:paraId="01079B72" w14:textId="77777777" w:rsidR="003E535B" w:rsidRPr="00587444" w:rsidRDefault="003E535B" w:rsidP="003E535B">
            <w:pPr>
              <w:tabs>
                <w:tab w:val="left" w:pos="-720"/>
              </w:tabs>
              <w:autoSpaceDN/>
              <w:rPr>
                <w:rFonts w:ascii="Arial" w:hAnsi="Arial" w:cs="Arial"/>
                <w:spacing w:val="-3"/>
                <w:sz w:val="20"/>
                <w:szCs w:val="20"/>
                <w:lang w:val="en-GB"/>
              </w:rPr>
            </w:pPr>
          </w:p>
        </w:tc>
        <w:tc>
          <w:tcPr>
            <w:tcW w:w="841" w:type="pct"/>
          </w:tcPr>
          <w:p w14:paraId="1BE311C0" w14:textId="1E056D7A" w:rsidR="003E535B" w:rsidRPr="00587444" w:rsidRDefault="003E535B" w:rsidP="003E535B">
            <w:pPr>
              <w:tabs>
                <w:tab w:val="right" w:pos="1202"/>
              </w:tabs>
              <w:suppressAutoHyphens w:val="0"/>
              <w:autoSpaceDN/>
              <w:spacing w:line="240" w:lineRule="atLeast"/>
              <w:jc w:val="right"/>
              <w:outlineLvl w:val="0"/>
              <w:rPr>
                <w:rFonts w:ascii="Arial" w:hAnsi="Arial" w:cs="Arial"/>
                <w:b/>
                <w:sz w:val="20"/>
                <w:szCs w:val="20"/>
                <w:lang w:val="en-GB"/>
              </w:rPr>
            </w:pPr>
          </w:p>
        </w:tc>
        <w:tc>
          <w:tcPr>
            <w:tcW w:w="842" w:type="pct"/>
          </w:tcPr>
          <w:p w14:paraId="712CA21A" w14:textId="642B5D53" w:rsidR="003E535B" w:rsidRPr="00587444" w:rsidRDefault="003E535B" w:rsidP="003E535B">
            <w:pPr>
              <w:tabs>
                <w:tab w:val="right" w:pos="1202"/>
              </w:tabs>
              <w:suppressAutoHyphens w:val="0"/>
              <w:autoSpaceDN/>
              <w:spacing w:line="240" w:lineRule="atLeast"/>
              <w:jc w:val="right"/>
              <w:outlineLvl w:val="0"/>
              <w:rPr>
                <w:rFonts w:ascii="Arial" w:hAnsi="Arial" w:cs="Arial"/>
                <w:b/>
                <w:sz w:val="20"/>
                <w:szCs w:val="20"/>
                <w:lang w:val="en-GB"/>
              </w:rPr>
            </w:pPr>
          </w:p>
        </w:tc>
      </w:tr>
      <w:tr w:rsidR="006A28DE" w:rsidRPr="00587444" w14:paraId="539BAC4A" w14:textId="77777777" w:rsidTr="00407FE6">
        <w:trPr>
          <w:trHeight w:val="359"/>
        </w:trPr>
        <w:tc>
          <w:tcPr>
            <w:tcW w:w="3317" w:type="pct"/>
            <w:vAlign w:val="bottom"/>
          </w:tcPr>
          <w:p w14:paraId="207A5EB1" w14:textId="77777777" w:rsidR="006A28DE" w:rsidRPr="00587444" w:rsidRDefault="006A28DE" w:rsidP="006A28DE">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EU Projects</w:t>
            </w:r>
          </w:p>
        </w:tc>
        <w:tc>
          <w:tcPr>
            <w:tcW w:w="841" w:type="pct"/>
            <w:tcBorders>
              <w:top w:val="nil"/>
              <w:left w:val="nil"/>
              <w:bottom w:val="nil"/>
              <w:right w:val="nil"/>
            </w:tcBorders>
            <w:vAlign w:val="bottom"/>
          </w:tcPr>
          <w:p w14:paraId="118F5D9B" w14:textId="312E6AF0" w:rsidR="006A28DE" w:rsidRPr="006A28DE" w:rsidRDefault="006A28DE" w:rsidP="006A28DE">
            <w:pPr>
              <w:tabs>
                <w:tab w:val="right" w:pos="1202"/>
              </w:tabs>
              <w:suppressAutoHyphens w:val="0"/>
              <w:autoSpaceDN/>
              <w:spacing w:line="301" w:lineRule="exact"/>
              <w:jc w:val="right"/>
              <w:outlineLvl w:val="0"/>
              <w:rPr>
                <w:rFonts w:ascii="Arial" w:hAnsi="Arial" w:cs="Arial"/>
                <w:sz w:val="20"/>
              </w:rPr>
            </w:pPr>
            <w:r w:rsidRPr="006A28DE">
              <w:rPr>
                <w:rFonts w:ascii="Arial" w:hAnsi="Arial" w:cs="Arial"/>
                <w:sz w:val="20"/>
              </w:rPr>
              <w:t>148,452</w:t>
            </w:r>
          </w:p>
        </w:tc>
        <w:tc>
          <w:tcPr>
            <w:tcW w:w="842" w:type="pct"/>
            <w:tcBorders>
              <w:top w:val="nil"/>
              <w:left w:val="nil"/>
              <w:bottom w:val="nil"/>
              <w:right w:val="nil"/>
            </w:tcBorders>
            <w:vAlign w:val="bottom"/>
          </w:tcPr>
          <w:p w14:paraId="4406CAB7" w14:textId="686918AE" w:rsidR="006A28DE" w:rsidRPr="005E23B3" w:rsidRDefault="006A28DE" w:rsidP="006A28DE">
            <w:pPr>
              <w:tabs>
                <w:tab w:val="right" w:pos="1202"/>
              </w:tabs>
              <w:suppressAutoHyphens w:val="0"/>
              <w:autoSpaceDN/>
              <w:spacing w:line="301" w:lineRule="exact"/>
              <w:jc w:val="right"/>
              <w:outlineLvl w:val="0"/>
              <w:rPr>
                <w:rFonts w:ascii="Arial" w:hAnsi="Arial" w:cs="Arial"/>
                <w:color w:val="000000"/>
                <w:sz w:val="20"/>
                <w:szCs w:val="20"/>
                <w:lang w:val="hr-HR"/>
              </w:rPr>
            </w:pPr>
            <w:r w:rsidRPr="00F80605">
              <w:rPr>
                <w:rFonts w:ascii="Arial" w:hAnsi="Arial" w:cs="Arial"/>
                <w:color w:val="000000"/>
                <w:sz w:val="20"/>
              </w:rPr>
              <w:t>97</w:t>
            </w:r>
            <w:r>
              <w:rPr>
                <w:rFonts w:ascii="Arial" w:hAnsi="Arial" w:cs="Arial"/>
                <w:color w:val="000000"/>
                <w:sz w:val="20"/>
              </w:rPr>
              <w:t>,</w:t>
            </w:r>
            <w:r w:rsidRPr="00F80605">
              <w:rPr>
                <w:rFonts w:ascii="Arial" w:hAnsi="Arial" w:cs="Arial"/>
                <w:color w:val="000000"/>
                <w:sz w:val="20"/>
              </w:rPr>
              <w:t>039</w:t>
            </w:r>
          </w:p>
        </w:tc>
      </w:tr>
      <w:tr w:rsidR="006A28DE" w:rsidRPr="00587444" w14:paraId="45AE4E33" w14:textId="77777777" w:rsidTr="00407FE6">
        <w:trPr>
          <w:trHeight w:val="359"/>
        </w:trPr>
        <w:tc>
          <w:tcPr>
            <w:tcW w:w="3317" w:type="pct"/>
            <w:vAlign w:val="bottom"/>
          </w:tcPr>
          <w:p w14:paraId="162D7C9C" w14:textId="77777777" w:rsidR="006A28DE" w:rsidRPr="00587444" w:rsidRDefault="006A28DE" w:rsidP="006A28DE">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Financial Restructuring</w:t>
            </w:r>
          </w:p>
        </w:tc>
        <w:tc>
          <w:tcPr>
            <w:tcW w:w="841" w:type="pct"/>
            <w:tcBorders>
              <w:top w:val="nil"/>
              <w:left w:val="nil"/>
              <w:bottom w:val="nil"/>
              <w:right w:val="nil"/>
            </w:tcBorders>
            <w:vAlign w:val="bottom"/>
          </w:tcPr>
          <w:p w14:paraId="6A122B76" w14:textId="5CC94730" w:rsidR="006A28DE" w:rsidRPr="006A28DE" w:rsidRDefault="006A28DE" w:rsidP="006A28DE">
            <w:pPr>
              <w:tabs>
                <w:tab w:val="right" w:pos="1202"/>
              </w:tabs>
              <w:suppressAutoHyphens w:val="0"/>
              <w:autoSpaceDN/>
              <w:spacing w:line="301" w:lineRule="exact"/>
              <w:jc w:val="right"/>
              <w:outlineLvl w:val="0"/>
              <w:rPr>
                <w:rFonts w:ascii="Arial" w:hAnsi="Arial" w:cs="Arial"/>
                <w:sz w:val="20"/>
              </w:rPr>
            </w:pPr>
            <w:r w:rsidRPr="006A28DE">
              <w:rPr>
                <w:rFonts w:ascii="Arial" w:hAnsi="Arial" w:cs="Arial"/>
                <w:sz w:val="20"/>
              </w:rPr>
              <w:t>137,097</w:t>
            </w:r>
          </w:p>
        </w:tc>
        <w:tc>
          <w:tcPr>
            <w:tcW w:w="842" w:type="pct"/>
            <w:tcBorders>
              <w:top w:val="nil"/>
              <w:left w:val="nil"/>
              <w:bottom w:val="nil"/>
              <w:right w:val="nil"/>
            </w:tcBorders>
            <w:vAlign w:val="bottom"/>
          </w:tcPr>
          <w:p w14:paraId="561A2FF3" w14:textId="3D98FBF9" w:rsidR="006A28DE" w:rsidRPr="005E23B3" w:rsidRDefault="006A28DE" w:rsidP="006A28DE">
            <w:pPr>
              <w:tabs>
                <w:tab w:val="right" w:pos="1202"/>
              </w:tabs>
              <w:suppressAutoHyphens w:val="0"/>
              <w:autoSpaceDN/>
              <w:spacing w:line="301" w:lineRule="exact"/>
              <w:jc w:val="right"/>
              <w:outlineLvl w:val="0"/>
              <w:rPr>
                <w:rFonts w:ascii="Arial" w:hAnsi="Arial" w:cs="Arial"/>
                <w:color w:val="000000"/>
                <w:sz w:val="20"/>
                <w:szCs w:val="20"/>
                <w:lang w:val="hr-HR"/>
              </w:rPr>
            </w:pPr>
            <w:r w:rsidRPr="00F80605">
              <w:rPr>
                <w:rFonts w:ascii="Arial" w:hAnsi="Arial" w:cs="Arial"/>
                <w:color w:val="000000"/>
                <w:sz w:val="20"/>
              </w:rPr>
              <w:t>105</w:t>
            </w:r>
            <w:r>
              <w:rPr>
                <w:rFonts w:ascii="Arial" w:hAnsi="Arial" w:cs="Arial"/>
                <w:color w:val="000000"/>
                <w:sz w:val="20"/>
              </w:rPr>
              <w:t>,</w:t>
            </w:r>
            <w:r w:rsidRPr="00F80605">
              <w:rPr>
                <w:rFonts w:ascii="Arial" w:hAnsi="Arial" w:cs="Arial"/>
                <w:color w:val="000000"/>
                <w:sz w:val="20"/>
              </w:rPr>
              <w:t>324</w:t>
            </w:r>
          </w:p>
        </w:tc>
      </w:tr>
      <w:tr w:rsidR="006A28DE" w:rsidRPr="00587444" w14:paraId="56B26347" w14:textId="77777777" w:rsidTr="00407FE6">
        <w:trPr>
          <w:trHeight w:val="359"/>
        </w:trPr>
        <w:tc>
          <w:tcPr>
            <w:tcW w:w="3317" w:type="pct"/>
            <w:vAlign w:val="bottom"/>
          </w:tcPr>
          <w:p w14:paraId="4AFADAF6" w14:textId="77777777" w:rsidR="006A28DE" w:rsidRPr="00587444" w:rsidRDefault="006A28DE" w:rsidP="006A28DE">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Pre-Export Finance</w:t>
            </w:r>
          </w:p>
        </w:tc>
        <w:tc>
          <w:tcPr>
            <w:tcW w:w="841" w:type="pct"/>
            <w:tcBorders>
              <w:top w:val="nil"/>
              <w:left w:val="nil"/>
              <w:bottom w:val="nil"/>
              <w:right w:val="nil"/>
            </w:tcBorders>
            <w:vAlign w:val="bottom"/>
          </w:tcPr>
          <w:p w14:paraId="14AEE071" w14:textId="30BCD9A6" w:rsidR="006A28DE" w:rsidRPr="006A28DE" w:rsidRDefault="006A28DE" w:rsidP="006A28DE">
            <w:pPr>
              <w:tabs>
                <w:tab w:val="right" w:pos="1202"/>
              </w:tabs>
              <w:suppressAutoHyphens w:val="0"/>
              <w:autoSpaceDN/>
              <w:spacing w:line="301" w:lineRule="exact"/>
              <w:jc w:val="right"/>
              <w:outlineLvl w:val="0"/>
              <w:rPr>
                <w:rFonts w:ascii="Arial" w:hAnsi="Arial" w:cs="Arial"/>
                <w:sz w:val="20"/>
              </w:rPr>
            </w:pPr>
            <w:r w:rsidRPr="006A28DE">
              <w:rPr>
                <w:rFonts w:ascii="Arial" w:hAnsi="Arial" w:cs="Arial"/>
                <w:sz w:val="20"/>
              </w:rPr>
              <w:t>1,818</w:t>
            </w:r>
          </w:p>
        </w:tc>
        <w:tc>
          <w:tcPr>
            <w:tcW w:w="842" w:type="pct"/>
            <w:tcBorders>
              <w:top w:val="nil"/>
              <w:left w:val="nil"/>
              <w:bottom w:val="nil"/>
              <w:right w:val="nil"/>
            </w:tcBorders>
            <w:vAlign w:val="bottom"/>
          </w:tcPr>
          <w:p w14:paraId="13E5170F" w14:textId="03A8B6E3" w:rsidR="006A28DE" w:rsidRPr="005E23B3" w:rsidRDefault="006A28DE" w:rsidP="006A28DE">
            <w:pPr>
              <w:tabs>
                <w:tab w:val="right" w:pos="1202"/>
              </w:tabs>
              <w:suppressAutoHyphens w:val="0"/>
              <w:autoSpaceDN/>
              <w:spacing w:line="301" w:lineRule="exact"/>
              <w:jc w:val="right"/>
              <w:outlineLvl w:val="0"/>
              <w:rPr>
                <w:rFonts w:ascii="Arial" w:hAnsi="Arial" w:cs="Arial"/>
                <w:color w:val="000000"/>
                <w:sz w:val="20"/>
                <w:szCs w:val="20"/>
                <w:lang w:val="hr-HR"/>
              </w:rPr>
            </w:pPr>
            <w:r w:rsidRPr="00F80605">
              <w:rPr>
                <w:rFonts w:ascii="Arial" w:hAnsi="Arial" w:cs="Arial"/>
                <w:color w:val="000000"/>
                <w:sz w:val="20"/>
              </w:rPr>
              <w:t>3</w:t>
            </w:r>
            <w:r>
              <w:rPr>
                <w:rFonts w:ascii="Arial" w:hAnsi="Arial" w:cs="Arial"/>
                <w:color w:val="000000"/>
                <w:sz w:val="20"/>
              </w:rPr>
              <w:t>,</w:t>
            </w:r>
            <w:r w:rsidRPr="00F80605">
              <w:rPr>
                <w:rFonts w:ascii="Arial" w:hAnsi="Arial" w:cs="Arial"/>
                <w:color w:val="000000"/>
                <w:sz w:val="20"/>
              </w:rPr>
              <w:t>090</w:t>
            </w:r>
          </w:p>
        </w:tc>
      </w:tr>
      <w:tr w:rsidR="006A28DE" w:rsidRPr="00587444" w14:paraId="72700C59" w14:textId="77777777" w:rsidTr="00407FE6">
        <w:trPr>
          <w:trHeight w:val="359"/>
        </w:trPr>
        <w:tc>
          <w:tcPr>
            <w:tcW w:w="3317" w:type="pct"/>
            <w:vAlign w:val="bottom"/>
          </w:tcPr>
          <w:p w14:paraId="149789EA" w14:textId="77777777" w:rsidR="006A28DE" w:rsidRPr="00587444" w:rsidRDefault="006A28DE" w:rsidP="006A28DE">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Public Sector Investment</w:t>
            </w:r>
          </w:p>
        </w:tc>
        <w:tc>
          <w:tcPr>
            <w:tcW w:w="841" w:type="pct"/>
            <w:tcBorders>
              <w:top w:val="nil"/>
              <w:left w:val="nil"/>
              <w:bottom w:val="nil"/>
              <w:right w:val="nil"/>
            </w:tcBorders>
            <w:vAlign w:val="bottom"/>
          </w:tcPr>
          <w:p w14:paraId="149297CC" w14:textId="57F68DA5" w:rsidR="006A28DE" w:rsidRPr="006A28DE" w:rsidRDefault="006A28DE" w:rsidP="006A28DE">
            <w:pPr>
              <w:tabs>
                <w:tab w:val="right" w:pos="1202"/>
              </w:tabs>
              <w:suppressAutoHyphens w:val="0"/>
              <w:autoSpaceDN/>
              <w:spacing w:line="301" w:lineRule="exact"/>
              <w:jc w:val="right"/>
              <w:outlineLvl w:val="0"/>
              <w:rPr>
                <w:rFonts w:ascii="Arial" w:hAnsi="Arial" w:cs="Arial"/>
                <w:sz w:val="20"/>
              </w:rPr>
            </w:pPr>
            <w:r w:rsidRPr="006A28DE">
              <w:rPr>
                <w:rFonts w:ascii="Arial" w:hAnsi="Arial" w:cs="Arial"/>
                <w:sz w:val="20"/>
              </w:rPr>
              <w:t>362,245</w:t>
            </w:r>
          </w:p>
        </w:tc>
        <w:tc>
          <w:tcPr>
            <w:tcW w:w="842" w:type="pct"/>
            <w:tcBorders>
              <w:top w:val="nil"/>
              <w:left w:val="nil"/>
              <w:bottom w:val="nil"/>
              <w:right w:val="nil"/>
            </w:tcBorders>
            <w:vAlign w:val="bottom"/>
          </w:tcPr>
          <w:p w14:paraId="56D63304" w14:textId="21705880" w:rsidR="006A28DE" w:rsidRPr="005E23B3" w:rsidRDefault="006A28DE" w:rsidP="006A28DE">
            <w:pPr>
              <w:tabs>
                <w:tab w:val="right" w:pos="1202"/>
              </w:tabs>
              <w:suppressAutoHyphens w:val="0"/>
              <w:autoSpaceDN/>
              <w:spacing w:line="301" w:lineRule="exact"/>
              <w:jc w:val="right"/>
              <w:outlineLvl w:val="0"/>
              <w:rPr>
                <w:rFonts w:ascii="Arial" w:hAnsi="Arial" w:cs="Arial"/>
                <w:color w:val="000000"/>
                <w:sz w:val="20"/>
                <w:szCs w:val="20"/>
                <w:lang w:val="hr-HR"/>
              </w:rPr>
            </w:pPr>
            <w:r w:rsidRPr="00F80605">
              <w:rPr>
                <w:rFonts w:ascii="Arial" w:hAnsi="Arial" w:cs="Arial"/>
                <w:color w:val="000000"/>
                <w:sz w:val="20"/>
              </w:rPr>
              <w:t>307</w:t>
            </w:r>
            <w:r>
              <w:rPr>
                <w:rFonts w:ascii="Arial" w:hAnsi="Arial" w:cs="Arial"/>
                <w:color w:val="000000"/>
                <w:sz w:val="20"/>
              </w:rPr>
              <w:t>,</w:t>
            </w:r>
            <w:r w:rsidRPr="00F80605">
              <w:rPr>
                <w:rFonts w:ascii="Arial" w:hAnsi="Arial" w:cs="Arial"/>
                <w:color w:val="000000"/>
                <w:sz w:val="20"/>
              </w:rPr>
              <w:t>501</w:t>
            </w:r>
          </w:p>
        </w:tc>
      </w:tr>
      <w:tr w:rsidR="006A28DE" w:rsidRPr="00587444" w14:paraId="3E04FCBF" w14:textId="77777777" w:rsidTr="00407FE6">
        <w:trPr>
          <w:trHeight w:val="359"/>
        </w:trPr>
        <w:tc>
          <w:tcPr>
            <w:tcW w:w="3317" w:type="pct"/>
            <w:vAlign w:val="bottom"/>
          </w:tcPr>
          <w:p w14:paraId="4F96A1C0" w14:textId="77777777" w:rsidR="006A28DE" w:rsidRPr="00587444" w:rsidRDefault="006A28DE" w:rsidP="006A28DE">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Private Sector Investment</w:t>
            </w:r>
          </w:p>
        </w:tc>
        <w:tc>
          <w:tcPr>
            <w:tcW w:w="841" w:type="pct"/>
            <w:tcBorders>
              <w:top w:val="nil"/>
              <w:left w:val="nil"/>
              <w:bottom w:val="nil"/>
              <w:right w:val="nil"/>
            </w:tcBorders>
            <w:vAlign w:val="bottom"/>
          </w:tcPr>
          <w:p w14:paraId="60C8207C" w14:textId="28A4D2B4" w:rsidR="006A28DE" w:rsidRPr="006A28DE" w:rsidRDefault="006A28DE" w:rsidP="006A28DE">
            <w:pPr>
              <w:tabs>
                <w:tab w:val="right" w:pos="1202"/>
              </w:tabs>
              <w:suppressAutoHyphens w:val="0"/>
              <w:autoSpaceDN/>
              <w:spacing w:line="301" w:lineRule="exact"/>
              <w:jc w:val="right"/>
              <w:outlineLvl w:val="0"/>
              <w:rPr>
                <w:rFonts w:ascii="Arial" w:hAnsi="Arial" w:cs="Arial"/>
                <w:sz w:val="20"/>
              </w:rPr>
            </w:pPr>
            <w:r w:rsidRPr="006A28DE">
              <w:rPr>
                <w:rFonts w:ascii="Arial" w:hAnsi="Arial" w:cs="Arial"/>
                <w:sz w:val="20"/>
              </w:rPr>
              <w:t>479,485</w:t>
            </w:r>
          </w:p>
        </w:tc>
        <w:tc>
          <w:tcPr>
            <w:tcW w:w="842" w:type="pct"/>
            <w:tcBorders>
              <w:top w:val="nil"/>
              <w:left w:val="nil"/>
              <w:bottom w:val="nil"/>
              <w:right w:val="nil"/>
            </w:tcBorders>
            <w:vAlign w:val="bottom"/>
          </w:tcPr>
          <w:p w14:paraId="789317CD" w14:textId="10566413" w:rsidR="006A28DE" w:rsidRPr="005E23B3" w:rsidRDefault="006A28DE" w:rsidP="006A28DE">
            <w:pPr>
              <w:tabs>
                <w:tab w:val="right" w:pos="1202"/>
              </w:tabs>
              <w:suppressAutoHyphens w:val="0"/>
              <w:autoSpaceDN/>
              <w:spacing w:line="301" w:lineRule="exact"/>
              <w:jc w:val="right"/>
              <w:outlineLvl w:val="0"/>
              <w:rPr>
                <w:rFonts w:ascii="Arial" w:hAnsi="Arial" w:cs="Arial"/>
                <w:color w:val="000000"/>
                <w:sz w:val="20"/>
                <w:szCs w:val="20"/>
                <w:lang w:val="hr-HR"/>
              </w:rPr>
            </w:pPr>
            <w:r w:rsidRPr="00F80605">
              <w:rPr>
                <w:rFonts w:ascii="Arial" w:hAnsi="Arial" w:cs="Arial"/>
                <w:color w:val="000000"/>
                <w:sz w:val="20"/>
              </w:rPr>
              <w:t>401</w:t>
            </w:r>
            <w:r>
              <w:rPr>
                <w:rFonts w:ascii="Arial" w:hAnsi="Arial" w:cs="Arial"/>
                <w:color w:val="000000"/>
                <w:sz w:val="20"/>
              </w:rPr>
              <w:t>,</w:t>
            </w:r>
            <w:r w:rsidRPr="00F80605">
              <w:rPr>
                <w:rFonts w:ascii="Arial" w:hAnsi="Arial" w:cs="Arial"/>
                <w:color w:val="000000"/>
                <w:sz w:val="20"/>
              </w:rPr>
              <w:t>241</w:t>
            </w:r>
          </w:p>
        </w:tc>
      </w:tr>
      <w:tr w:rsidR="006A28DE" w:rsidRPr="00587444" w14:paraId="688EDB39" w14:textId="77777777" w:rsidTr="00407FE6">
        <w:trPr>
          <w:trHeight w:val="359"/>
        </w:trPr>
        <w:tc>
          <w:tcPr>
            <w:tcW w:w="3317" w:type="pct"/>
            <w:vAlign w:val="bottom"/>
          </w:tcPr>
          <w:p w14:paraId="60610D2B" w14:textId="77777777" w:rsidR="006A28DE" w:rsidRPr="00587444" w:rsidRDefault="006A28DE" w:rsidP="006A28DE">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Youth, Female, Start-up Entrepreneurship</w:t>
            </w:r>
          </w:p>
        </w:tc>
        <w:tc>
          <w:tcPr>
            <w:tcW w:w="841" w:type="pct"/>
            <w:tcBorders>
              <w:top w:val="nil"/>
              <w:left w:val="nil"/>
              <w:bottom w:val="nil"/>
              <w:right w:val="nil"/>
            </w:tcBorders>
            <w:vAlign w:val="bottom"/>
          </w:tcPr>
          <w:p w14:paraId="0643060A" w14:textId="5633FC1C" w:rsidR="006A28DE" w:rsidRPr="006A28DE" w:rsidRDefault="006A28DE" w:rsidP="006A28DE">
            <w:pPr>
              <w:tabs>
                <w:tab w:val="right" w:pos="1202"/>
              </w:tabs>
              <w:suppressAutoHyphens w:val="0"/>
              <w:autoSpaceDN/>
              <w:spacing w:line="301" w:lineRule="exact"/>
              <w:jc w:val="right"/>
              <w:outlineLvl w:val="0"/>
              <w:rPr>
                <w:rFonts w:ascii="Arial" w:hAnsi="Arial" w:cs="Arial"/>
                <w:sz w:val="20"/>
              </w:rPr>
            </w:pPr>
            <w:r w:rsidRPr="006A28DE">
              <w:rPr>
                <w:rFonts w:ascii="Arial" w:hAnsi="Arial" w:cs="Arial"/>
                <w:sz w:val="20"/>
              </w:rPr>
              <w:t>18,830</w:t>
            </w:r>
          </w:p>
        </w:tc>
        <w:tc>
          <w:tcPr>
            <w:tcW w:w="842" w:type="pct"/>
            <w:tcBorders>
              <w:top w:val="nil"/>
              <w:left w:val="nil"/>
              <w:bottom w:val="nil"/>
              <w:right w:val="nil"/>
            </w:tcBorders>
            <w:vAlign w:val="bottom"/>
          </w:tcPr>
          <w:p w14:paraId="544B51D3" w14:textId="77E6A740" w:rsidR="006A28DE" w:rsidRPr="005E23B3" w:rsidRDefault="006A28DE" w:rsidP="006A28DE">
            <w:pPr>
              <w:tabs>
                <w:tab w:val="right" w:pos="1202"/>
              </w:tabs>
              <w:suppressAutoHyphens w:val="0"/>
              <w:autoSpaceDN/>
              <w:spacing w:line="301" w:lineRule="exact"/>
              <w:jc w:val="right"/>
              <w:outlineLvl w:val="0"/>
              <w:rPr>
                <w:rFonts w:ascii="Arial" w:hAnsi="Arial" w:cs="Arial"/>
                <w:color w:val="000000"/>
                <w:sz w:val="20"/>
                <w:szCs w:val="20"/>
                <w:lang w:val="hr-HR"/>
              </w:rPr>
            </w:pPr>
            <w:r w:rsidRPr="00F80605">
              <w:rPr>
                <w:rFonts w:ascii="Arial" w:hAnsi="Arial" w:cs="Arial"/>
                <w:color w:val="000000"/>
                <w:sz w:val="20"/>
              </w:rPr>
              <w:t>9</w:t>
            </w:r>
            <w:r>
              <w:rPr>
                <w:rFonts w:ascii="Arial" w:hAnsi="Arial" w:cs="Arial"/>
                <w:color w:val="000000"/>
                <w:sz w:val="20"/>
              </w:rPr>
              <w:t>,</w:t>
            </w:r>
            <w:r w:rsidRPr="00F80605">
              <w:rPr>
                <w:rFonts w:ascii="Arial" w:hAnsi="Arial" w:cs="Arial"/>
                <w:color w:val="000000"/>
                <w:sz w:val="20"/>
              </w:rPr>
              <w:t>271</w:t>
            </w:r>
          </w:p>
        </w:tc>
      </w:tr>
      <w:tr w:rsidR="006A28DE" w:rsidRPr="00587444" w14:paraId="2E001B04" w14:textId="77777777" w:rsidTr="00407FE6">
        <w:trPr>
          <w:trHeight w:val="359"/>
        </w:trPr>
        <w:tc>
          <w:tcPr>
            <w:tcW w:w="3317" w:type="pct"/>
            <w:vAlign w:val="bottom"/>
          </w:tcPr>
          <w:p w14:paraId="4B7D162A" w14:textId="77777777" w:rsidR="006A28DE" w:rsidRPr="00587444" w:rsidRDefault="006A28DE" w:rsidP="006A28DE">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Working Capital</w:t>
            </w:r>
          </w:p>
        </w:tc>
        <w:tc>
          <w:tcPr>
            <w:tcW w:w="841" w:type="pct"/>
            <w:tcBorders>
              <w:top w:val="nil"/>
              <w:left w:val="nil"/>
              <w:bottom w:val="nil"/>
              <w:right w:val="nil"/>
            </w:tcBorders>
            <w:vAlign w:val="bottom"/>
          </w:tcPr>
          <w:p w14:paraId="18C817C9" w14:textId="235BAB45" w:rsidR="006A28DE" w:rsidRPr="006A28DE" w:rsidRDefault="006A28DE" w:rsidP="006A28DE">
            <w:pPr>
              <w:tabs>
                <w:tab w:val="right" w:pos="1202"/>
              </w:tabs>
              <w:suppressAutoHyphens w:val="0"/>
              <w:autoSpaceDN/>
              <w:spacing w:line="301" w:lineRule="exact"/>
              <w:jc w:val="right"/>
              <w:outlineLvl w:val="0"/>
              <w:rPr>
                <w:rFonts w:ascii="Arial" w:hAnsi="Arial" w:cs="Arial"/>
                <w:sz w:val="20"/>
              </w:rPr>
            </w:pPr>
            <w:r w:rsidRPr="006A28DE">
              <w:rPr>
                <w:rFonts w:ascii="Arial" w:hAnsi="Arial" w:cs="Arial"/>
                <w:sz w:val="20"/>
              </w:rPr>
              <w:t>147,707</w:t>
            </w:r>
          </w:p>
        </w:tc>
        <w:tc>
          <w:tcPr>
            <w:tcW w:w="842" w:type="pct"/>
            <w:tcBorders>
              <w:top w:val="nil"/>
              <w:left w:val="nil"/>
              <w:bottom w:val="nil"/>
              <w:right w:val="nil"/>
            </w:tcBorders>
            <w:vAlign w:val="bottom"/>
          </w:tcPr>
          <w:p w14:paraId="4F453B48" w14:textId="512D0464" w:rsidR="006A28DE" w:rsidRPr="005E23B3" w:rsidRDefault="006A28DE" w:rsidP="006A28DE">
            <w:pPr>
              <w:tabs>
                <w:tab w:val="right" w:pos="1202"/>
              </w:tabs>
              <w:suppressAutoHyphens w:val="0"/>
              <w:autoSpaceDN/>
              <w:spacing w:line="301" w:lineRule="exact"/>
              <w:jc w:val="right"/>
              <w:outlineLvl w:val="0"/>
              <w:rPr>
                <w:rFonts w:ascii="Arial" w:hAnsi="Arial" w:cs="Arial"/>
                <w:color w:val="000000"/>
                <w:sz w:val="20"/>
                <w:szCs w:val="20"/>
                <w:lang w:val="hr-HR"/>
              </w:rPr>
            </w:pPr>
            <w:r w:rsidRPr="00F80605">
              <w:rPr>
                <w:rFonts w:ascii="Arial" w:hAnsi="Arial" w:cs="Arial"/>
                <w:color w:val="000000"/>
                <w:sz w:val="20"/>
              </w:rPr>
              <w:t>239</w:t>
            </w:r>
            <w:r>
              <w:rPr>
                <w:rFonts w:ascii="Arial" w:hAnsi="Arial" w:cs="Arial"/>
                <w:color w:val="000000"/>
                <w:sz w:val="20"/>
              </w:rPr>
              <w:t>,</w:t>
            </w:r>
            <w:r w:rsidRPr="00F80605">
              <w:rPr>
                <w:rFonts w:ascii="Arial" w:hAnsi="Arial" w:cs="Arial"/>
                <w:color w:val="000000"/>
                <w:sz w:val="20"/>
              </w:rPr>
              <w:t>521</w:t>
            </w:r>
          </w:p>
        </w:tc>
      </w:tr>
      <w:tr w:rsidR="006A28DE" w:rsidRPr="00587444" w14:paraId="42A26E5D" w14:textId="77777777" w:rsidTr="00407FE6">
        <w:trPr>
          <w:trHeight w:val="359"/>
        </w:trPr>
        <w:tc>
          <w:tcPr>
            <w:tcW w:w="3317" w:type="pct"/>
            <w:vAlign w:val="bottom"/>
          </w:tcPr>
          <w:p w14:paraId="55192478" w14:textId="665AA742" w:rsidR="006A28DE" w:rsidRPr="00587444" w:rsidRDefault="006A28DE" w:rsidP="006A28DE">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Working Capital – COVID 19 measures and CRISIS 2022</w:t>
            </w:r>
          </w:p>
        </w:tc>
        <w:tc>
          <w:tcPr>
            <w:tcW w:w="841" w:type="pct"/>
            <w:tcBorders>
              <w:top w:val="nil"/>
              <w:left w:val="nil"/>
              <w:bottom w:val="nil"/>
              <w:right w:val="nil"/>
            </w:tcBorders>
            <w:vAlign w:val="bottom"/>
          </w:tcPr>
          <w:p w14:paraId="4098FC64" w14:textId="0EC63B87" w:rsidR="006A28DE" w:rsidRPr="006A28DE" w:rsidRDefault="006A28DE" w:rsidP="006A28DE">
            <w:pPr>
              <w:tabs>
                <w:tab w:val="right" w:pos="1202"/>
              </w:tabs>
              <w:suppressAutoHyphens w:val="0"/>
              <w:autoSpaceDN/>
              <w:spacing w:line="301" w:lineRule="exact"/>
              <w:jc w:val="right"/>
              <w:outlineLvl w:val="0"/>
              <w:rPr>
                <w:rFonts w:ascii="Arial" w:hAnsi="Arial" w:cs="Arial"/>
                <w:sz w:val="20"/>
              </w:rPr>
            </w:pPr>
            <w:r w:rsidRPr="006A28DE">
              <w:rPr>
                <w:rFonts w:ascii="Arial" w:hAnsi="Arial" w:cs="Arial"/>
                <w:sz w:val="20"/>
              </w:rPr>
              <w:t>295,114</w:t>
            </w:r>
          </w:p>
        </w:tc>
        <w:tc>
          <w:tcPr>
            <w:tcW w:w="842" w:type="pct"/>
            <w:tcBorders>
              <w:top w:val="nil"/>
              <w:left w:val="nil"/>
              <w:bottom w:val="nil"/>
              <w:right w:val="nil"/>
            </w:tcBorders>
            <w:vAlign w:val="bottom"/>
          </w:tcPr>
          <w:p w14:paraId="48175847" w14:textId="09740E7B" w:rsidR="006A28DE" w:rsidRPr="005E23B3" w:rsidRDefault="006A28DE" w:rsidP="006A28DE">
            <w:pPr>
              <w:tabs>
                <w:tab w:val="right" w:pos="1202"/>
              </w:tabs>
              <w:suppressAutoHyphens w:val="0"/>
              <w:autoSpaceDN/>
              <w:spacing w:line="301" w:lineRule="exact"/>
              <w:jc w:val="right"/>
              <w:outlineLvl w:val="0"/>
              <w:rPr>
                <w:rFonts w:ascii="Arial" w:hAnsi="Arial" w:cs="Arial"/>
                <w:color w:val="000000"/>
                <w:sz w:val="20"/>
                <w:szCs w:val="20"/>
                <w:lang w:val="hr-HR"/>
              </w:rPr>
            </w:pPr>
            <w:r w:rsidRPr="00F80605">
              <w:rPr>
                <w:rFonts w:ascii="Arial" w:hAnsi="Arial" w:cs="Arial"/>
                <w:sz w:val="20"/>
              </w:rPr>
              <w:t>435</w:t>
            </w:r>
            <w:r>
              <w:rPr>
                <w:rFonts w:ascii="Arial" w:hAnsi="Arial" w:cs="Arial"/>
                <w:sz w:val="20"/>
              </w:rPr>
              <w:t>,</w:t>
            </w:r>
            <w:r w:rsidRPr="00F80605">
              <w:rPr>
                <w:rFonts w:ascii="Arial" w:hAnsi="Arial" w:cs="Arial"/>
                <w:sz w:val="20"/>
              </w:rPr>
              <w:t>086</w:t>
            </w:r>
          </w:p>
        </w:tc>
      </w:tr>
      <w:tr w:rsidR="006A28DE" w:rsidRPr="00587444" w14:paraId="1698EB2A" w14:textId="77777777" w:rsidTr="00407FE6">
        <w:trPr>
          <w:trHeight w:val="359"/>
        </w:trPr>
        <w:tc>
          <w:tcPr>
            <w:tcW w:w="3317" w:type="pct"/>
            <w:vAlign w:val="bottom"/>
          </w:tcPr>
          <w:p w14:paraId="08B3B755" w14:textId="77777777" w:rsidR="006A28DE" w:rsidRDefault="006A28DE" w:rsidP="006A28DE">
            <w:pPr>
              <w:tabs>
                <w:tab w:val="right" w:pos="1202"/>
              </w:tabs>
              <w:suppressAutoHyphens w:val="0"/>
              <w:autoSpaceDN/>
              <w:spacing w:line="301" w:lineRule="exact"/>
              <w:outlineLvl w:val="0"/>
              <w:rPr>
                <w:rFonts w:ascii="Arial" w:hAnsi="Arial" w:cs="Arial"/>
                <w:sz w:val="20"/>
                <w:szCs w:val="20"/>
                <w:lang w:val="en-GB"/>
              </w:rPr>
            </w:pPr>
            <w:bookmarkStart w:id="547" w:name="_Toc4058686"/>
            <w:r w:rsidRPr="00587444">
              <w:rPr>
                <w:rFonts w:ascii="Arial" w:hAnsi="Arial" w:cs="Arial"/>
                <w:sz w:val="20"/>
                <w:szCs w:val="20"/>
                <w:lang w:val="en-GB"/>
              </w:rPr>
              <w:t xml:space="preserve">Loan programme for reconstruction and development of the </w:t>
            </w:r>
          </w:p>
          <w:p w14:paraId="6C70C611" w14:textId="778A1E27" w:rsidR="006A28DE" w:rsidRPr="00587444" w:rsidRDefault="006A28DE" w:rsidP="006A28DE">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economy</w:t>
            </w:r>
            <w:bookmarkEnd w:id="547"/>
          </w:p>
        </w:tc>
        <w:tc>
          <w:tcPr>
            <w:tcW w:w="841" w:type="pct"/>
            <w:tcBorders>
              <w:top w:val="nil"/>
              <w:left w:val="nil"/>
              <w:bottom w:val="nil"/>
              <w:right w:val="nil"/>
            </w:tcBorders>
            <w:vAlign w:val="bottom"/>
          </w:tcPr>
          <w:p w14:paraId="3D6B63AD" w14:textId="65E66C21" w:rsidR="006A28DE" w:rsidRPr="006A28DE" w:rsidRDefault="006A28DE" w:rsidP="006A28DE">
            <w:pPr>
              <w:tabs>
                <w:tab w:val="right" w:pos="1202"/>
              </w:tabs>
              <w:suppressAutoHyphens w:val="0"/>
              <w:autoSpaceDN/>
              <w:spacing w:line="301" w:lineRule="exact"/>
              <w:jc w:val="right"/>
              <w:outlineLvl w:val="0"/>
              <w:rPr>
                <w:rFonts w:ascii="Arial" w:hAnsi="Arial" w:cs="Arial"/>
                <w:sz w:val="20"/>
              </w:rPr>
            </w:pPr>
            <w:r w:rsidRPr="006A28DE">
              <w:rPr>
                <w:rFonts w:ascii="Arial" w:hAnsi="Arial" w:cs="Arial"/>
                <w:sz w:val="20"/>
              </w:rPr>
              <w:t xml:space="preserve"> 165,853 </w:t>
            </w:r>
          </w:p>
        </w:tc>
        <w:tc>
          <w:tcPr>
            <w:tcW w:w="842" w:type="pct"/>
            <w:tcBorders>
              <w:top w:val="nil"/>
              <w:left w:val="nil"/>
              <w:bottom w:val="nil"/>
              <w:right w:val="nil"/>
            </w:tcBorders>
            <w:vAlign w:val="bottom"/>
          </w:tcPr>
          <w:p w14:paraId="5BDBB418" w14:textId="1EAD080C" w:rsidR="006A28DE" w:rsidRPr="005E23B3" w:rsidRDefault="006A28DE" w:rsidP="006A28DE">
            <w:pPr>
              <w:tabs>
                <w:tab w:val="right" w:pos="1202"/>
              </w:tabs>
              <w:suppressAutoHyphens w:val="0"/>
              <w:autoSpaceDN/>
              <w:spacing w:line="301" w:lineRule="exact"/>
              <w:jc w:val="right"/>
              <w:outlineLvl w:val="0"/>
              <w:rPr>
                <w:rFonts w:ascii="Arial" w:hAnsi="Arial" w:cs="Arial"/>
                <w:sz w:val="20"/>
                <w:szCs w:val="20"/>
                <w:lang w:val="hr-HR"/>
              </w:rPr>
            </w:pPr>
            <w:r w:rsidRPr="00F80605">
              <w:rPr>
                <w:rFonts w:ascii="Arial" w:hAnsi="Arial" w:cs="Arial"/>
                <w:sz w:val="20"/>
              </w:rPr>
              <w:t xml:space="preserve"> 203</w:t>
            </w:r>
            <w:r>
              <w:rPr>
                <w:rFonts w:ascii="Arial" w:hAnsi="Arial" w:cs="Arial"/>
                <w:sz w:val="20"/>
              </w:rPr>
              <w:t>,</w:t>
            </w:r>
            <w:r w:rsidRPr="00F80605">
              <w:rPr>
                <w:rFonts w:ascii="Arial" w:hAnsi="Arial" w:cs="Arial"/>
                <w:sz w:val="20"/>
              </w:rPr>
              <w:t xml:space="preserve">649 </w:t>
            </w:r>
          </w:p>
        </w:tc>
      </w:tr>
      <w:tr w:rsidR="006A28DE" w:rsidRPr="00587444" w14:paraId="31965CEB" w14:textId="77777777" w:rsidTr="00407FE6">
        <w:trPr>
          <w:trHeight w:val="359"/>
        </w:trPr>
        <w:tc>
          <w:tcPr>
            <w:tcW w:w="3317" w:type="pct"/>
            <w:vAlign w:val="bottom"/>
          </w:tcPr>
          <w:p w14:paraId="03827A0F" w14:textId="77777777" w:rsidR="006A28DE" w:rsidRPr="00587444" w:rsidRDefault="006A28DE" w:rsidP="006A28DE">
            <w:pPr>
              <w:tabs>
                <w:tab w:val="right" w:pos="1202"/>
              </w:tabs>
              <w:suppressAutoHyphens w:val="0"/>
              <w:autoSpaceDN/>
              <w:spacing w:line="301" w:lineRule="exact"/>
              <w:outlineLvl w:val="0"/>
              <w:rPr>
                <w:rFonts w:ascii="Arial" w:hAnsi="Arial" w:cs="Arial"/>
                <w:sz w:val="20"/>
                <w:szCs w:val="20"/>
                <w:lang w:val="en-GB"/>
              </w:rPr>
            </w:pPr>
            <w:bookmarkStart w:id="548" w:name="_Toc4058689"/>
            <w:r w:rsidRPr="00587444">
              <w:rPr>
                <w:rFonts w:ascii="Arial" w:hAnsi="Arial" w:cs="Arial"/>
                <w:sz w:val="20"/>
                <w:szCs w:val="20"/>
                <w:lang w:val="en-GB"/>
              </w:rPr>
              <w:t>Export financing</w:t>
            </w:r>
            <w:bookmarkEnd w:id="548"/>
          </w:p>
        </w:tc>
        <w:tc>
          <w:tcPr>
            <w:tcW w:w="841" w:type="pct"/>
            <w:tcBorders>
              <w:top w:val="nil"/>
              <w:left w:val="nil"/>
              <w:bottom w:val="nil"/>
              <w:right w:val="nil"/>
            </w:tcBorders>
            <w:vAlign w:val="bottom"/>
          </w:tcPr>
          <w:p w14:paraId="3F915615" w14:textId="53CF0FC5" w:rsidR="006A28DE" w:rsidRPr="006A28DE" w:rsidRDefault="006A28DE" w:rsidP="006A28DE">
            <w:pPr>
              <w:tabs>
                <w:tab w:val="right" w:pos="1202"/>
              </w:tabs>
              <w:suppressAutoHyphens w:val="0"/>
              <w:autoSpaceDN/>
              <w:spacing w:line="301" w:lineRule="exact"/>
              <w:jc w:val="right"/>
              <w:outlineLvl w:val="0"/>
              <w:rPr>
                <w:rFonts w:ascii="Arial" w:hAnsi="Arial" w:cs="Arial"/>
                <w:sz w:val="20"/>
              </w:rPr>
            </w:pPr>
            <w:r w:rsidRPr="006A28DE">
              <w:rPr>
                <w:rFonts w:ascii="Arial" w:hAnsi="Arial" w:cs="Arial"/>
                <w:sz w:val="20"/>
              </w:rPr>
              <w:t xml:space="preserve"> 339,489 </w:t>
            </w:r>
          </w:p>
        </w:tc>
        <w:tc>
          <w:tcPr>
            <w:tcW w:w="842" w:type="pct"/>
            <w:tcBorders>
              <w:top w:val="nil"/>
              <w:left w:val="nil"/>
              <w:bottom w:val="nil"/>
              <w:right w:val="nil"/>
            </w:tcBorders>
            <w:vAlign w:val="bottom"/>
          </w:tcPr>
          <w:p w14:paraId="45A04C27" w14:textId="63EBA474" w:rsidR="006A28DE" w:rsidRPr="005E23B3" w:rsidRDefault="006A28DE" w:rsidP="006A28DE">
            <w:pPr>
              <w:tabs>
                <w:tab w:val="right" w:pos="1202"/>
              </w:tabs>
              <w:suppressAutoHyphens w:val="0"/>
              <w:autoSpaceDN/>
              <w:spacing w:line="301" w:lineRule="exact"/>
              <w:jc w:val="right"/>
              <w:outlineLvl w:val="0"/>
              <w:rPr>
                <w:rFonts w:ascii="Arial" w:hAnsi="Arial" w:cs="Arial"/>
                <w:sz w:val="20"/>
                <w:szCs w:val="20"/>
                <w:lang w:val="hr-HR"/>
              </w:rPr>
            </w:pPr>
            <w:r w:rsidRPr="00F80605">
              <w:rPr>
                <w:rFonts w:ascii="Arial" w:hAnsi="Arial" w:cs="Arial"/>
                <w:sz w:val="20"/>
              </w:rPr>
              <w:t xml:space="preserve"> 377</w:t>
            </w:r>
            <w:r>
              <w:rPr>
                <w:rFonts w:ascii="Arial" w:hAnsi="Arial" w:cs="Arial"/>
                <w:sz w:val="20"/>
              </w:rPr>
              <w:t>,</w:t>
            </w:r>
            <w:r w:rsidRPr="00F80605">
              <w:rPr>
                <w:rFonts w:ascii="Arial" w:hAnsi="Arial" w:cs="Arial"/>
                <w:sz w:val="20"/>
              </w:rPr>
              <w:t xml:space="preserve">654 </w:t>
            </w:r>
          </w:p>
        </w:tc>
      </w:tr>
      <w:tr w:rsidR="006A28DE" w:rsidRPr="00587444" w14:paraId="2DB436C3" w14:textId="77777777" w:rsidTr="00407FE6">
        <w:trPr>
          <w:trHeight w:val="616"/>
        </w:trPr>
        <w:tc>
          <w:tcPr>
            <w:tcW w:w="3317" w:type="pct"/>
            <w:vAlign w:val="bottom"/>
          </w:tcPr>
          <w:p w14:paraId="5DB379DD" w14:textId="77777777" w:rsidR="006A28DE" w:rsidRDefault="006A28DE" w:rsidP="006A28DE">
            <w:pPr>
              <w:tabs>
                <w:tab w:val="right" w:pos="1202"/>
              </w:tabs>
              <w:suppressAutoHyphens w:val="0"/>
              <w:autoSpaceDN/>
              <w:spacing w:line="301" w:lineRule="exact"/>
              <w:outlineLvl w:val="0"/>
              <w:rPr>
                <w:rFonts w:ascii="Arial" w:hAnsi="Arial" w:cs="Arial"/>
                <w:sz w:val="20"/>
                <w:szCs w:val="20"/>
                <w:lang w:val="en-GB"/>
              </w:rPr>
            </w:pPr>
            <w:bookmarkStart w:id="549" w:name="_Toc4058692"/>
            <w:r w:rsidRPr="00587444">
              <w:rPr>
                <w:rFonts w:ascii="Arial" w:hAnsi="Arial" w:cs="Arial"/>
                <w:sz w:val="20"/>
                <w:szCs w:val="20"/>
                <w:lang w:val="en-GB"/>
              </w:rPr>
              <w:t xml:space="preserve">Loan programme for reconstruction and development of </w:t>
            </w:r>
          </w:p>
          <w:p w14:paraId="70777AA9" w14:textId="42309AE7" w:rsidR="006A28DE" w:rsidRPr="00587444" w:rsidRDefault="006A28DE" w:rsidP="006A28DE">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infrastructure in the Republic of Croatia</w:t>
            </w:r>
            <w:bookmarkEnd w:id="549"/>
          </w:p>
        </w:tc>
        <w:tc>
          <w:tcPr>
            <w:tcW w:w="841" w:type="pct"/>
            <w:tcBorders>
              <w:top w:val="nil"/>
              <w:left w:val="nil"/>
              <w:bottom w:val="nil"/>
              <w:right w:val="nil"/>
            </w:tcBorders>
            <w:vAlign w:val="bottom"/>
          </w:tcPr>
          <w:p w14:paraId="32A996B0" w14:textId="499CD3FB" w:rsidR="006A28DE" w:rsidRPr="006A28DE" w:rsidRDefault="006A28DE" w:rsidP="006A28DE">
            <w:pPr>
              <w:tabs>
                <w:tab w:val="right" w:pos="1202"/>
              </w:tabs>
              <w:suppressAutoHyphens w:val="0"/>
              <w:autoSpaceDN/>
              <w:spacing w:line="301" w:lineRule="exact"/>
              <w:jc w:val="right"/>
              <w:outlineLvl w:val="0"/>
              <w:rPr>
                <w:rFonts w:ascii="Arial" w:hAnsi="Arial" w:cs="Arial"/>
                <w:sz w:val="20"/>
              </w:rPr>
            </w:pPr>
            <w:r w:rsidRPr="006A28DE">
              <w:rPr>
                <w:rFonts w:ascii="Arial" w:hAnsi="Arial" w:cs="Arial"/>
                <w:sz w:val="20"/>
              </w:rPr>
              <w:t xml:space="preserve"> 386,304 </w:t>
            </w:r>
          </w:p>
        </w:tc>
        <w:tc>
          <w:tcPr>
            <w:tcW w:w="842" w:type="pct"/>
            <w:tcBorders>
              <w:top w:val="nil"/>
              <w:left w:val="nil"/>
              <w:bottom w:val="nil"/>
              <w:right w:val="nil"/>
            </w:tcBorders>
            <w:vAlign w:val="bottom"/>
          </w:tcPr>
          <w:p w14:paraId="2F06A9FE" w14:textId="3E297244" w:rsidR="006A28DE" w:rsidRPr="005E23B3" w:rsidRDefault="006A28DE" w:rsidP="006A28DE">
            <w:pPr>
              <w:tabs>
                <w:tab w:val="right" w:pos="1202"/>
              </w:tabs>
              <w:suppressAutoHyphens w:val="0"/>
              <w:autoSpaceDN/>
              <w:spacing w:line="301" w:lineRule="exact"/>
              <w:jc w:val="right"/>
              <w:outlineLvl w:val="0"/>
              <w:rPr>
                <w:rFonts w:ascii="Arial" w:hAnsi="Arial" w:cs="Arial"/>
                <w:sz w:val="20"/>
                <w:szCs w:val="20"/>
                <w:lang w:val="hr-HR"/>
              </w:rPr>
            </w:pPr>
            <w:r w:rsidRPr="00F80605">
              <w:rPr>
                <w:rFonts w:ascii="Arial" w:hAnsi="Arial" w:cs="Arial"/>
                <w:sz w:val="20"/>
              </w:rPr>
              <w:t xml:space="preserve"> 445</w:t>
            </w:r>
            <w:r>
              <w:rPr>
                <w:rFonts w:ascii="Arial" w:hAnsi="Arial" w:cs="Arial"/>
                <w:sz w:val="20"/>
              </w:rPr>
              <w:t>,</w:t>
            </w:r>
            <w:r w:rsidRPr="00F80605">
              <w:rPr>
                <w:rFonts w:ascii="Arial" w:hAnsi="Arial" w:cs="Arial"/>
                <w:sz w:val="20"/>
              </w:rPr>
              <w:t xml:space="preserve">375 </w:t>
            </w:r>
          </w:p>
        </w:tc>
      </w:tr>
      <w:tr w:rsidR="006A28DE" w:rsidRPr="00587444" w14:paraId="3C4C2587" w14:textId="77777777" w:rsidTr="00407FE6">
        <w:trPr>
          <w:trHeight w:val="340"/>
        </w:trPr>
        <w:tc>
          <w:tcPr>
            <w:tcW w:w="3317" w:type="pct"/>
            <w:vAlign w:val="bottom"/>
          </w:tcPr>
          <w:p w14:paraId="75A5A73C" w14:textId="77777777" w:rsidR="006A28DE" w:rsidRPr="00587444" w:rsidRDefault="006A28DE" w:rsidP="006A28DE">
            <w:pPr>
              <w:tabs>
                <w:tab w:val="right" w:pos="1202"/>
              </w:tabs>
              <w:suppressAutoHyphens w:val="0"/>
              <w:autoSpaceDN/>
              <w:spacing w:line="301" w:lineRule="exact"/>
              <w:outlineLvl w:val="0"/>
              <w:rPr>
                <w:rFonts w:ascii="Arial" w:hAnsi="Arial" w:cs="Arial"/>
                <w:sz w:val="20"/>
                <w:szCs w:val="20"/>
                <w:lang w:val="en-GB"/>
              </w:rPr>
            </w:pPr>
            <w:bookmarkStart w:id="550" w:name="_Toc4058695"/>
            <w:r w:rsidRPr="00587444">
              <w:rPr>
                <w:rFonts w:ascii="Arial" w:hAnsi="Arial" w:cs="Arial"/>
                <w:sz w:val="20"/>
                <w:szCs w:val="20"/>
                <w:lang w:val="en-GB"/>
              </w:rPr>
              <w:t>Loan programme for small and medium-sized enterprises</w:t>
            </w:r>
            <w:bookmarkEnd w:id="550"/>
          </w:p>
        </w:tc>
        <w:tc>
          <w:tcPr>
            <w:tcW w:w="841" w:type="pct"/>
            <w:tcBorders>
              <w:top w:val="nil"/>
              <w:left w:val="nil"/>
              <w:bottom w:val="nil"/>
              <w:right w:val="nil"/>
            </w:tcBorders>
            <w:vAlign w:val="bottom"/>
          </w:tcPr>
          <w:p w14:paraId="6F0DA52D" w14:textId="207D0EBD" w:rsidR="006A28DE" w:rsidRPr="006A28DE" w:rsidRDefault="006A28DE" w:rsidP="006A28DE">
            <w:pPr>
              <w:tabs>
                <w:tab w:val="right" w:pos="1202"/>
              </w:tabs>
              <w:suppressAutoHyphens w:val="0"/>
              <w:autoSpaceDN/>
              <w:spacing w:line="301" w:lineRule="exact"/>
              <w:jc w:val="right"/>
              <w:outlineLvl w:val="0"/>
              <w:rPr>
                <w:rFonts w:ascii="Arial" w:hAnsi="Arial" w:cs="Arial"/>
                <w:sz w:val="20"/>
              </w:rPr>
            </w:pPr>
            <w:r w:rsidRPr="006A28DE">
              <w:rPr>
                <w:rFonts w:ascii="Arial" w:hAnsi="Arial" w:cs="Arial"/>
                <w:sz w:val="20"/>
              </w:rPr>
              <w:t xml:space="preserve"> 65,099 </w:t>
            </w:r>
          </w:p>
        </w:tc>
        <w:tc>
          <w:tcPr>
            <w:tcW w:w="842" w:type="pct"/>
            <w:tcBorders>
              <w:top w:val="nil"/>
              <w:left w:val="nil"/>
              <w:bottom w:val="nil"/>
              <w:right w:val="nil"/>
            </w:tcBorders>
            <w:vAlign w:val="bottom"/>
          </w:tcPr>
          <w:p w14:paraId="79869D44" w14:textId="5091AE1F" w:rsidR="006A28DE" w:rsidRPr="005E23B3" w:rsidRDefault="006A28DE" w:rsidP="006A28DE">
            <w:pPr>
              <w:tabs>
                <w:tab w:val="right" w:pos="1202"/>
              </w:tabs>
              <w:suppressAutoHyphens w:val="0"/>
              <w:autoSpaceDN/>
              <w:spacing w:line="301" w:lineRule="exact"/>
              <w:jc w:val="right"/>
              <w:outlineLvl w:val="0"/>
              <w:rPr>
                <w:rFonts w:ascii="Arial" w:hAnsi="Arial" w:cs="Arial"/>
                <w:sz w:val="20"/>
                <w:szCs w:val="20"/>
                <w:lang w:val="hr-HR"/>
              </w:rPr>
            </w:pPr>
            <w:r w:rsidRPr="00F80605">
              <w:rPr>
                <w:rFonts w:ascii="Arial" w:hAnsi="Arial" w:cs="Arial"/>
                <w:sz w:val="20"/>
              </w:rPr>
              <w:t xml:space="preserve"> 81</w:t>
            </w:r>
            <w:r>
              <w:rPr>
                <w:rFonts w:ascii="Arial" w:hAnsi="Arial" w:cs="Arial"/>
                <w:sz w:val="20"/>
              </w:rPr>
              <w:t>,</w:t>
            </w:r>
            <w:r w:rsidRPr="00F80605">
              <w:rPr>
                <w:rFonts w:ascii="Arial" w:hAnsi="Arial" w:cs="Arial"/>
                <w:sz w:val="20"/>
              </w:rPr>
              <w:t xml:space="preserve">015 </w:t>
            </w:r>
          </w:p>
        </w:tc>
      </w:tr>
      <w:tr w:rsidR="006A28DE" w:rsidRPr="00587444" w14:paraId="11AA3D3F" w14:textId="77777777" w:rsidTr="00407FE6">
        <w:trPr>
          <w:trHeight w:val="340"/>
        </w:trPr>
        <w:tc>
          <w:tcPr>
            <w:tcW w:w="3317" w:type="pct"/>
            <w:vAlign w:val="bottom"/>
          </w:tcPr>
          <w:p w14:paraId="3203C4D3" w14:textId="56B32856" w:rsidR="006A28DE" w:rsidRPr="00587444" w:rsidRDefault="006A28DE" w:rsidP="006A28DE">
            <w:pPr>
              <w:tabs>
                <w:tab w:val="right" w:pos="1202"/>
              </w:tabs>
              <w:suppressAutoHyphens w:val="0"/>
              <w:autoSpaceDN/>
              <w:spacing w:line="301" w:lineRule="exact"/>
              <w:outlineLvl w:val="0"/>
              <w:rPr>
                <w:rFonts w:ascii="Arial" w:hAnsi="Arial" w:cs="Arial"/>
                <w:sz w:val="20"/>
                <w:szCs w:val="20"/>
                <w:lang w:val="en-GB"/>
              </w:rPr>
            </w:pPr>
            <w:r w:rsidRPr="006A28DE">
              <w:rPr>
                <w:rFonts w:ascii="Arial" w:hAnsi="Arial" w:cs="Arial"/>
                <w:sz w:val="20"/>
                <w:szCs w:val="20"/>
                <w:lang w:val="en-GB"/>
              </w:rPr>
              <w:t>Sustainable Tourism Loans</w:t>
            </w:r>
          </w:p>
        </w:tc>
        <w:tc>
          <w:tcPr>
            <w:tcW w:w="841" w:type="pct"/>
            <w:tcBorders>
              <w:top w:val="nil"/>
              <w:left w:val="nil"/>
              <w:bottom w:val="nil"/>
              <w:right w:val="nil"/>
            </w:tcBorders>
            <w:vAlign w:val="bottom"/>
          </w:tcPr>
          <w:p w14:paraId="55A29018" w14:textId="78AB383B" w:rsidR="006A28DE" w:rsidRPr="006A28DE" w:rsidRDefault="006A28DE" w:rsidP="006A28DE">
            <w:pPr>
              <w:tabs>
                <w:tab w:val="right" w:pos="1202"/>
              </w:tabs>
              <w:suppressAutoHyphens w:val="0"/>
              <w:autoSpaceDN/>
              <w:spacing w:line="301" w:lineRule="exact"/>
              <w:jc w:val="right"/>
              <w:outlineLvl w:val="0"/>
              <w:rPr>
                <w:rFonts w:ascii="Arial" w:hAnsi="Arial" w:cs="Arial"/>
                <w:sz w:val="20"/>
              </w:rPr>
            </w:pPr>
            <w:r w:rsidRPr="006A28DE">
              <w:rPr>
                <w:rFonts w:ascii="Arial" w:hAnsi="Arial" w:cs="Arial"/>
                <w:sz w:val="20"/>
              </w:rPr>
              <w:t xml:space="preserve"> 1,277 </w:t>
            </w:r>
          </w:p>
        </w:tc>
        <w:tc>
          <w:tcPr>
            <w:tcW w:w="842" w:type="pct"/>
            <w:tcBorders>
              <w:top w:val="nil"/>
              <w:left w:val="nil"/>
              <w:bottom w:val="nil"/>
              <w:right w:val="nil"/>
            </w:tcBorders>
            <w:vAlign w:val="bottom"/>
          </w:tcPr>
          <w:p w14:paraId="587EC075" w14:textId="321F4A67" w:rsidR="006A28DE" w:rsidRPr="00F80605" w:rsidRDefault="006A28DE" w:rsidP="006A28DE">
            <w:pPr>
              <w:tabs>
                <w:tab w:val="right" w:pos="1202"/>
              </w:tabs>
              <w:suppressAutoHyphens w:val="0"/>
              <w:autoSpaceDN/>
              <w:spacing w:line="301" w:lineRule="exact"/>
              <w:jc w:val="right"/>
              <w:outlineLvl w:val="0"/>
              <w:rPr>
                <w:rFonts w:ascii="Arial" w:hAnsi="Arial" w:cs="Arial"/>
                <w:sz w:val="20"/>
              </w:rPr>
            </w:pPr>
            <w:r>
              <w:rPr>
                <w:rFonts w:ascii="Arial" w:hAnsi="Arial" w:cs="Arial"/>
                <w:sz w:val="20"/>
              </w:rPr>
              <w:t>-</w:t>
            </w:r>
          </w:p>
        </w:tc>
      </w:tr>
      <w:tr w:rsidR="006A28DE" w:rsidRPr="00587444" w14:paraId="2FF37A5D" w14:textId="77777777" w:rsidTr="00407FE6">
        <w:trPr>
          <w:trHeight w:val="340"/>
        </w:trPr>
        <w:tc>
          <w:tcPr>
            <w:tcW w:w="3317" w:type="pct"/>
            <w:vAlign w:val="bottom"/>
          </w:tcPr>
          <w:p w14:paraId="640B738C" w14:textId="4CF1DD93" w:rsidR="006A28DE" w:rsidRPr="00587444" w:rsidRDefault="006A28DE" w:rsidP="006A28DE">
            <w:pPr>
              <w:tabs>
                <w:tab w:val="right" w:pos="1202"/>
              </w:tabs>
              <w:suppressAutoHyphens w:val="0"/>
              <w:autoSpaceDN/>
              <w:spacing w:line="301" w:lineRule="exact"/>
              <w:outlineLvl w:val="0"/>
              <w:rPr>
                <w:rFonts w:ascii="Arial" w:hAnsi="Arial" w:cs="Arial"/>
                <w:sz w:val="20"/>
                <w:szCs w:val="20"/>
                <w:lang w:val="en-GB"/>
              </w:rPr>
            </w:pPr>
            <w:r w:rsidRPr="006A28DE">
              <w:rPr>
                <w:rFonts w:ascii="Arial" w:hAnsi="Arial" w:cs="Arial"/>
                <w:sz w:val="20"/>
                <w:szCs w:val="20"/>
                <w:lang w:val="en-GB"/>
              </w:rPr>
              <w:t>Urban Development Fund</w:t>
            </w:r>
          </w:p>
        </w:tc>
        <w:tc>
          <w:tcPr>
            <w:tcW w:w="841" w:type="pct"/>
            <w:tcBorders>
              <w:top w:val="nil"/>
              <w:left w:val="nil"/>
              <w:bottom w:val="nil"/>
              <w:right w:val="nil"/>
            </w:tcBorders>
            <w:vAlign w:val="bottom"/>
          </w:tcPr>
          <w:p w14:paraId="265CA764" w14:textId="5B992BE3" w:rsidR="006A28DE" w:rsidRPr="006A28DE" w:rsidRDefault="006A28DE" w:rsidP="006A28DE">
            <w:pPr>
              <w:tabs>
                <w:tab w:val="right" w:pos="1202"/>
              </w:tabs>
              <w:suppressAutoHyphens w:val="0"/>
              <w:autoSpaceDN/>
              <w:spacing w:line="301" w:lineRule="exact"/>
              <w:jc w:val="right"/>
              <w:outlineLvl w:val="0"/>
              <w:rPr>
                <w:rFonts w:ascii="Arial" w:hAnsi="Arial" w:cs="Arial"/>
                <w:sz w:val="20"/>
              </w:rPr>
            </w:pPr>
            <w:r w:rsidRPr="006A28DE">
              <w:rPr>
                <w:rFonts w:ascii="Arial" w:hAnsi="Arial" w:cs="Arial"/>
                <w:sz w:val="20"/>
              </w:rPr>
              <w:t xml:space="preserve"> 801 </w:t>
            </w:r>
          </w:p>
        </w:tc>
        <w:tc>
          <w:tcPr>
            <w:tcW w:w="842" w:type="pct"/>
            <w:tcBorders>
              <w:top w:val="nil"/>
              <w:left w:val="nil"/>
              <w:bottom w:val="nil"/>
              <w:right w:val="nil"/>
            </w:tcBorders>
            <w:vAlign w:val="bottom"/>
          </w:tcPr>
          <w:p w14:paraId="4B8E5F86" w14:textId="75761F1E" w:rsidR="006A28DE" w:rsidRPr="00F80605" w:rsidRDefault="006A28DE" w:rsidP="006A28DE">
            <w:pPr>
              <w:tabs>
                <w:tab w:val="right" w:pos="1202"/>
              </w:tabs>
              <w:suppressAutoHyphens w:val="0"/>
              <w:autoSpaceDN/>
              <w:spacing w:line="301" w:lineRule="exact"/>
              <w:jc w:val="right"/>
              <w:outlineLvl w:val="0"/>
              <w:rPr>
                <w:rFonts w:ascii="Arial" w:hAnsi="Arial" w:cs="Arial"/>
                <w:sz w:val="20"/>
              </w:rPr>
            </w:pPr>
            <w:r>
              <w:rPr>
                <w:rFonts w:ascii="Arial" w:hAnsi="Arial" w:cs="Arial"/>
                <w:sz w:val="20"/>
              </w:rPr>
              <w:t>-</w:t>
            </w:r>
          </w:p>
        </w:tc>
      </w:tr>
      <w:tr w:rsidR="006A28DE" w:rsidRPr="00587444" w14:paraId="7BE0EDB6" w14:textId="77777777" w:rsidTr="00407FE6">
        <w:trPr>
          <w:trHeight w:val="340"/>
        </w:trPr>
        <w:tc>
          <w:tcPr>
            <w:tcW w:w="3317" w:type="pct"/>
            <w:vAlign w:val="bottom"/>
          </w:tcPr>
          <w:p w14:paraId="78CFC5E4" w14:textId="108645E3" w:rsidR="006A28DE" w:rsidRPr="00587444" w:rsidRDefault="006A28DE" w:rsidP="006A28DE">
            <w:pPr>
              <w:tabs>
                <w:tab w:val="right" w:pos="1202"/>
              </w:tabs>
              <w:suppressAutoHyphens w:val="0"/>
              <w:autoSpaceDN/>
              <w:spacing w:line="301" w:lineRule="exact"/>
              <w:outlineLvl w:val="0"/>
              <w:rPr>
                <w:rFonts w:ascii="Arial" w:hAnsi="Arial" w:cs="Arial"/>
                <w:sz w:val="20"/>
                <w:szCs w:val="20"/>
                <w:lang w:val="en-GB"/>
              </w:rPr>
            </w:pPr>
            <w:r w:rsidRPr="006A28DE">
              <w:rPr>
                <w:rFonts w:ascii="Arial" w:hAnsi="Arial" w:cs="Arial"/>
                <w:sz w:val="20"/>
                <w:szCs w:val="20"/>
                <w:lang w:val="en-GB"/>
              </w:rPr>
              <w:t>Production Modernisation Loans</w:t>
            </w:r>
          </w:p>
        </w:tc>
        <w:tc>
          <w:tcPr>
            <w:tcW w:w="841" w:type="pct"/>
            <w:tcBorders>
              <w:top w:val="nil"/>
              <w:left w:val="nil"/>
              <w:bottom w:val="nil"/>
              <w:right w:val="nil"/>
            </w:tcBorders>
            <w:vAlign w:val="bottom"/>
          </w:tcPr>
          <w:p w14:paraId="55E7BCEE" w14:textId="1E35986E" w:rsidR="006A28DE" w:rsidRPr="006A28DE" w:rsidRDefault="006A28DE" w:rsidP="006A28DE">
            <w:pPr>
              <w:tabs>
                <w:tab w:val="right" w:pos="1202"/>
              </w:tabs>
              <w:suppressAutoHyphens w:val="0"/>
              <w:autoSpaceDN/>
              <w:spacing w:line="301" w:lineRule="exact"/>
              <w:jc w:val="right"/>
              <w:outlineLvl w:val="0"/>
              <w:rPr>
                <w:rFonts w:ascii="Arial" w:hAnsi="Arial" w:cs="Arial"/>
                <w:sz w:val="20"/>
              </w:rPr>
            </w:pPr>
            <w:r w:rsidRPr="006A28DE">
              <w:rPr>
                <w:rFonts w:ascii="Arial" w:hAnsi="Arial" w:cs="Arial"/>
                <w:sz w:val="20"/>
              </w:rPr>
              <w:t xml:space="preserve"> 7,055 </w:t>
            </w:r>
          </w:p>
        </w:tc>
        <w:tc>
          <w:tcPr>
            <w:tcW w:w="842" w:type="pct"/>
            <w:tcBorders>
              <w:top w:val="nil"/>
              <w:left w:val="nil"/>
              <w:bottom w:val="nil"/>
              <w:right w:val="nil"/>
            </w:tcBorders>
            <w:vAlign w:val="bottom"/>
          </w:tcPr>
          <w:p w14:paraId="3647CF1A" w14:textId="4F94A999" w:rsidR="006A28DE" w:rsidRPr="00F80605" w:rsidRDefault="006A28DE" w:rsidP="006A28DE">
            <w:pPr>
              <w:tabs>
                <w:tab w:val="right" w:pos="1202"/>
              </w:tabs>
              <w:suppressAutoHyphens w:val="0"/>
              <w:autoSpaceDN/>
              <w:spacing w:line="301" w:lineRule="exact"/>
              <w:jc w:val="right"/>
              <w:outlineLvl w:val="0"/>
              <w:rPr>
                <w:rFonts w:ascii="Arial" w:hAnsi="Arial" w:cs="Arial"/>
                <w:sz w:val="20"/>
              </w:rPr>
            </w:pPr>
            <w:r>
              <w:rPr>
                <w:rFonts w:ascii="Arial" w:hAnsi="Arial" w:cs="Arial"/>
                <w:sz w:val="20"/>
              </w:rPr>
              <w:t>-</w:t>
            </w:r>
          </w:p>
        </w:tc>
      </w:tr>
      <w:tr w:rsidR="006A28DE" w:rsidRPr="00587444" w14:paraId="6F4368F0" w14:textId="77777777" w:rsidTr="00407FE6">
        <w:trPr>
          <w:trHeight w:val="340"/>
        </w:trPr>
        <w:tc>
          <w:tcPr>
            <w:tcW w:w="3317" w:type="pct"/>
            <w:vAlign w:val="bottom"/>
          </w:tcPr>
          <w:p w14:paraId="50486E34" w14:textId="77777777" w:rsidR="006A28DE" w:rsidRPr="00587444" w:rsidRDefault="006A28DE" w:rsidP="006A28DE">
            <w:pPr>
              <w:tabs>
                <w:tab w:val="right" w:pos="1202"/>
              </w:tabs>
              <w:suppressAutoHyphens w:val="0"/>
              <w:autoSpaceDN/>
              <w:spacing w:line="301" w:lineRule="exact"/>
              <w:outlineLvl w:val="0"/>
              <w:rPr>
                <w:rFonts w:ascii="Arial" w:hAnsi="Arial" w:cs="Arial"/>
                <w:sz w:val="20"/>
                <w:szCs w:val="20"/>
                <w:lang w:val="en-GB"/>
              </w:rPr>
            </w:pPr>
            <w:bookmarkStart w:id="551" w:name="_Toc4058698"/>
            <w:r w:rsidRPr="00587444">
              <w:rPr>
                <w:rFonts w:ascii="Arial" w:hAnsi="Arial" w:cs="Arial"/>
                <w:sz w:val="20"/>
                <w:szCs w:val="20"/>
                <w:lang w:val="en-GB"/>
              </w:rPr>
              <w:t>Other</w:t>
            </w:r>
            <w:bookmarkEnd w:id="551"/>
          </w:p>
        </w:tc>
        <w:tc>
          <w:tcPr>
            <w:tcW w:w="841" w:type="pct"/>
            <w:tcBorders>
              <w:top w:val="nil"/>
              <w:left w:val="nil"/>
              <w:bottom w:val="nil"/>
              <w:right w:val="nil"/>
            </w:tcBorders>
            <w:vAlign w:val="bottom"/>
          </w:tcPr>
          <w:p w14:paraId="05B8A9A5" w14:textId="09257C32" w:rsidR="006A28DE" w:rsidRPr="006A28DE" w:rsidRDefault="006A28DE" w:rsidP="006A28DE">
            <w:pPr>
              <w:tabs>
                <w:tab w:val="right" w:pos="1202"/>
              </w:tabs>
              <w:suppressAutoHyphens w:val="0"/>
              <w:autoSpaceDN/>
              <w:spacing w:line="301" w:lineRule="exact"/>
              <w:jc w:val="right"/>
              <w:outlineLvl w:val="0"/>
              <w:rPr>
                <w:rFonts w:ascii="Arial" w:hAnsi="Arial" w:cs="Arial"/>
                <w:sz w:val="20"/>
              </w:rPr>
            </w:pPr>
            <w:r w:rsidRPr="006A28DE">
              <w:rPr>
                <w:rFonts w:ascii="Arial" w:hAnsi="Arial" w:cs="Arial"/>
                <w:sz w:val="20"/>
              </w:rPr>
              <w:t xml:space="preserve"> 40,247 </w:t>
            </w:r>
          </w:p>
        </w:tc>
        <w:tc>
          <w:tcPr>
            <w:tcW w:w="842" w:type="pct"/>
            <w:tcBorders>
              <w:top w:val="nil"/>
              <w:left w:val="nil"/>
              <w:bottom w:val="nil"/>
              <w:right w:val="nil"/>
            </w:tcBorders>
            <w:vAlign w:val="bottom"/>
          </w:tcPr>
          <w:p w14:paraId="1850CFDF" w14:textId="2A4301F3" w:rsidR="006A28DE" w:rsidRPr="005E23B3" w:rsidRDefault="006A28DE" w:rsidP="006A28DE">
            <w:pPr>
              <w:tabs>
                <w:tab w:val="right" w:pos="1202"/>
              </w:tabs>
              <w:suppressAutoHyphens w:val="0"/>
              <w:autoSpaceDN/>
              <w:spacing w:line="301" w:lineRule="exact"/>
              <w:jc w:val="right"/>
              <w:outlineLvl w:val="0"/>
              <w:rPr>
                <w:rFonts w:ascii="Arial" w:hAnsi="Arial" w:cs="Arial"/>
                <w:sz w:val="20"/>
                <w:szCs w:val="20"/>
                <w:lang w:val="hr-HR"/>
              </w:rPr>
            </w:pPr>
            <w:r w:rsidRPr="00F80605">
              <w:rPr>
                <w:rFonts w:ascii="Arial" w:hAnsi="Arial" w:cs="Arial"/>
                <w:sz w:val="20"/>
              </w:rPr>
              <w:t xml:space="preserve"> 36</w:t>
            </w:r>
            <w:r>
              <w:rPr>
                <w:rFonts w:ascii="Arial" w:hAnsi="Arial" w:cs="Arial"/>
                <w:sz w:val="20"/>
              </w:rPr>
              <w:t>,</w:t>
            </w:r>
            <w:r w:rsidRPr="00F80605">
              <w:rPr>
                <w:rFonts w:ascii="Arial" w:hAnsi="Arial" w:cs="Arial"/>
                <w:sz w:val="20"/>
              </w:rPr>
              <w:t xml:space="preserve">374 </w:t>
            </w:r>
          </w:p>
        </w:tc>
      </w:tr>
      <w:tr w:rsidR="006A28DE" w:rsidRPr="00587444" w14:paraId="3B20DD49" w14:textId="77777777" w:rsidTr="00407FE6">
        <w:trPr>
          <w:trHeight w:val="340"/>
        </w:trPr>
        <w:tc>
          <w:tcPr>
            <w:tcW w:w="3317" w:type="pct"/>
            <w:vAlign w:val="bottom"/>
          </w:tcPr>
          <w:p w14:paraId="081DB19B" w14:textId="77777777" w:rsidR="006A28DE" w:rsidRPr="00587444" w:rsidRDefault="006A28DE" w:rsidP="006A28DE">
            <w:pPr>
              <w:tabs>
                <w:tab w:val="right" w:pos="1202"/>
              </w:tabs>
              <w:suppressAutoHyphens w:val="0"/>
              <w:autoSpaceDN/>
              <w:spacing w:line="301" w:lineRule="exact"/>
              <w:outlineLvl w:val="0"/>
              <w:rPr>
                <w:rFonts w:ascii="Arial" w:hAnsi="Arial" w:cs="Arial"/>
                <w:sz w:val="20"/>
                <w:szCs w:val="20"/>
                <w:lang w:val="en-GB"/>
              </w:rPr>
            </w:pPr>
            <w:bookmarkStart w:id="552" w:name="_Toc4058701"/>
            <w:r w:rsidRPr="00587444">
              <w:rPr>
                <w:rFonts w:ascii="Arial" w:hAnsi="Arial" w:cs="Arial"/>
                <w:sz w:val="20"/>
                <w:szCs w:val="20"/>
                <w:lang w:val="en-GB"/>
              </w:rPr>
              <w:t>Accrued interest</w:t>
            </w:r>
            <w:bookmarkEnd w:id="552"/>
          </w:p>
        </w:tc>
        <w:tc>
          <w:tcPr>
            <w:tcW w:w="841" w:type="pct"/>
            <w:tcBorders>
              <w:top w:val="nil"/>
              <w:left w:val="nil"/>
              <w:bottom w:val="nil"/>
              <w:right w:val="nil"/>
            </w:tcBorders>
            <w:vAlign w:val="bottom"/>
          </w:tcPr>
          <w:p w14:paraId="763348DE" w14:textId="7E1A4188" w:rsidR="006A28DE" w:rsidRPr="006A28DE" w:rsidRDefault="006A28DE" w:rsidP="006A28DE">
            <w:pPr>
              <w:tabs>
                <w:tab w:val="right" w:pos="1202"/>
              </w:tabs>
              <w:suppressAutoHyphens w:val="0"/>
              <w:autoSpaceDN/>
              <w:spacing w:line="301" w:lineRule="exact"/>
              <w:jc w:val="right"/>
              <w:outlineLvl w:val="0"/>
              <w:rPr>
                <w:rFonts w:ascii="Arial" w:hAnsi="Arial" w:cs="Arial"/>
                <w:sz w:val="20"/>
              </w:rPr>
            </w:pPr>
            <w:r w:rsidRPr="006A28DE">
              <w:rPr>
                <w:rFonts w:ascii="Arial" w:hAnsi="Arial" w:cs="Arial"/>
                <w:sz w:val="20"/>
              </w:rPr>
              <w:t xml:space="preserve"> 33,728 </w:t>
            </w:r>
          </w:p>
        </w:tc>
        <w:tc>
          <w:tcPr>
            <w:tcW w:w="842" w:type="pct"/>
            <w:tcBorders>
              <w:top w:val="nil"/>
              <w:left w:val="nil"/>
              <w:bottom w:val="nil"/>
              <w:right w:val="nil"/>
            </w:tcBorders>
            <w:vAlign w:val="bottom"/>
          </w:tcPr>
          <w:p w14:paraId="287F6A61" w14:textId="2C8E0571" w:rsidR="006A28DE" w:rsidRPr="005E23B3" w:rsidRDefault="006A28DE" w:rsidP="006A28DE">
            <w:pPr>
              <w:tabs>
                <w:tab w:val="right" w:pos="1202"/>
              </w:tabs>
              <w:suppressAutoHyphens w:val="0"/>
              <w:autoSpaceDN/>
              <w:spacing w:line="301" w:lineRule="exact"/>
              <w:jc w:val="right"/>
              <w:outlineLvl w:val="0"/>
              <w:rPr>
                <w:rFonts w:ascii="Arial" w:hAnsi="Arial" w:cs="Arial"/>
                <w:sz w:val="20"/>
                <w:szCs w:val="20"/>
                <w:lang w:val="hr-HR"/>
              </w:rPr>
            </w:pPr>
            <w:r w:rsidRPr="00F80605">
              <w:rPr>
                <w:rFonts w:ascii="Arial" w:hAnsi="Arial" w:cs="Arial"/>
                <w:sz w:val="20"/>
              </w:rPr>
              <w:t xml:space="preserve"> 51</w:t>
            </w:r>
            <w:r>
              <w:rPr>
                <w:rFonts w:ascii="Arial" w:hAnsi="Arial" w:cs="Arial"/>
                <w:sz w:val="20"/>
              </w:rPr>
              <w:t>,</w:t>
            </w:r>
            <w:r w:rsidRPr="00F80605">
              <w:rPr>
                <w:rFonts w:ascii="Arial" w:hAnsi="Arial" w:cs="Arial"/>
                <w:sz w:val="20"/>
              </w:rPr>
              <w:t xml:space="preserve">552 </w:t>
            </w:r>
          </w:p>
        </w:tc>
      </w:tr>
      <w:tr w:rsidR="006A28DE" w:rsidRPr="00587444" w14:paraId="7D85C185" w14:textId="77777777" w:rsidTr="00407FE6">
        <w:trPr>
          <w:trHeight w:val="340"/>
        </w:trPr>
        <w:tc>
          <w:tcPr>
            <w:tcW w:w="3317" w:type="pct"/>
            <w:vAlign w:val="bottom"/>
          </w:tcPr>
          <w:p w14:paraId="76D60F62" w14:textId="77777777" w:rsidR="006A28DE" w:rsidRPr="00587444" w:rsidRDefault="006A28DE" w:rsidP="006A28DE">
            <w:pPr>
              <w:tabs>
                <w:tab w:val="right" w:pos="1202"/>
              </w:tabs>
              <w:suppressAutoHyphens w:val="0"/>
              <w:autoSpaceDN/>
              <w:spacing w:line="301" w:lineRule="exact"/>
              <w:outlineLvl w:val="0"/>
              <w:rPr>
                <w:rFonts w:ascii="Arial" w:hAnsi="Arial" w:cs="Arial"/>
                <w:sz w:val="20"/>
                <w:szCs w:val="20"/>
                <w:lang w:val="en-GB"/>
              </w:rPr>
            </w:pPr>
            <w:bookmarkStart w:id="553" w:name="_Toc4058704"/>
            <w:r w:rsidRPr="00587444">
              <w:rPr>
                <w:rFonts w:ascii="Arial" w:hAnsi="Arial" w:cs="Arial"/>
                <w:sz w:val="20"/>
                <w:szCs w:val="20"/>
                <w:lang w:val="en-GB"/>
              </w:rPr>
              <w:t>Deferred recognition of loan origination fees</w:t>
            </w:r>
            <w:bookmarkEnd w:id="553"/>
          </w:p>
        </w:tc>
        <w:tc>
          <w:tcPr>
            <w:tcW w:w="841" w:type="pct"/>
            <w:tcBorders>
              <w:top w:val="nil"/>
              <w:left w:val="nil"/>
              <w:right w:val="nil"/>
            </w:tcBorders>
            <w:vAlign w:val="bottom"/>
          </w:tcPr>
          <w:p w14:paraId="0D1928F4" w14:textId="50510786" w:rsidR="006A28DE" w:rsidRPr="006A28DE" w:rsidRDefault="006A28DE" w:rsidP="006A28DE">
            <w:pPr>
              <w:tabs>
                <w:tab w:val="right" w:pos="1202"/>
              </w:tabs>
              <w:suppressAutoHyphens w:val="0"/>
              <w:autoSpaceDN/>
              <w:spacing w:line="301" w:lineRule="exact"/>
              <w:jc w:val="right"/>
              <w:outlineLvl w:val="0"/>
              <w:rPr>
                <w:rFonts w:ascii="Arial" w:hAnsi="Arial" w:cs="Arial"/>
                <w:sz w:val="20"/>
              </w:rPr>
            </w:pPr>
            <w:r w:rsidRPr="006A28DE">
              <w:rPr>
                <w:rFonts w:ascii="Arial" w:hAnsi="Arial" w:cs="Arial"/>
                <w:sz w:val="20"/>
              </w:rPr>
              <w:t xml:space="preserve"> (18,088)</w:t>
            </w:r>
          </w:p>
        </w:tc>
        <w:tc>
          <w:tcPr>
            <w:tcW w:w="842" w:type="pct"/>
            <w:tcBorders>
              <w:top w:val="nil"/>
              <w:left w:val="nil"/>
              <w:right w:val="nil"/>
            </w:tcBorders>
            <w:vAlign w:val="bottom"/>
          </w:tcPr>
          <w:p w14:paraId="1944BFFB" w14:textId="6D687997" w:rsidR="006A28DE" w:rsidRPr="005E23B3" w:rsidRDefault="006A28DE" w:rsidP="006A28DE">
            <w:pPr>
              <w:tabs>
                <w:tab w:val="right" w:pos="1202"/>
              </w:tabs>
              <w:suppressAutoHyphens w:val="0"/>
              <w:autoSpaceDN/>
              <w:spacing w:line="301" w:lineRule="exact"/>
              <w:jc w:val="right"/>
              <w:outlineLvl w:val="0"/>
              <w:rPr>
                <w:rFonts w:ascii="Arial" w:hAnsi="Arial" w:cs="Arial"/>
                <w:spacing w:val="-3"/>
                <w:sz w:val="20"/>
                <w:szCs w:val="20"/>
                <w:lang w:val="hr-HR"/>
              </w:rPr>
            </w:pPr>
            <w:r w:rsidRPr="00F80605">
              <w:rPr>
                <w:rFonts w:ascii="Arial" w:hAnsi="Arial" w:cs="Arial"/>
                <w:sz w:val="20"/>
              </w:rPr>
              <w:t xml:space="preserve"> (13</w:t>
            </w:r>
            <w:r>
              <w:rPr>
                <w:rFonts w:ascii="Arial" w:hAnsi="Arial" w:cs="Arial"/>
                <w:sz w:val="20"/>
              </w:rPr>
              <w:t>,</w:t>
            </w:r>
            <w:r w:rsidRPr="00F80605">
              <w:rPr>
                <w:rFonts w:ascii="Arial" w:hAnsi="Arial" w:cs="Arial"/>
                <w:sz w:val="20"/>
              </w:rPr>
              <w:t>714)</w:t>
            </w:r>
          </w:p>
        </w:tc>
      </w:tr>
      <w:tr w:rsidR="006A28DE" w:rsidRPr="00587444" w14:paraId="3FE707D3" w14:textId="77777777" w:rsidTr="00407FE6">
        <w:trPr>
          <w:trHeight w:val="340"/>
        </w:trPr>
        <w:tc>
          <w:tcPr>
            <w:tcW w:w="3317" w:type="pct"/>
            <w:vAlign w:val="bottom"/>
          </w:tcPr>
          <w:p w14:paraId="0F5DF425" w14:textId="77777777" w:rsidR="006A28DE" w:rsidRPr="00587444" w:rsidRDefault="006A28DE" w:rsidP="006A28DE">
            <w:pPr>
              <w:tabs>
                <w:tab w:val="right" w:pos="1202"/>
              </w:tabs>
              <w:suppressAutoHyphens w:val="0"/>
              <w:autoSpaceDN/>
              <w:spacing w:line="340" w:lineRule="exact"/>
              <w:jc w:val="right"/>
              <w:outlineLvl w:val="0"/>
              <w:rPr>
                <w:rFonts w:ascii="Arial" w:hAnsi="Arial" w:cs="Arial"/>
                <w:spacing w:val="-3"/>
                <w:sz w:val="20"/>
                <w:szCs w:val="20"/>
                <w:lang w:val="en-GB"/>
              </w:rPr>
            </w:pPr>
          </w:p>
        </w:tc>
        <w:tc>
          <w:tcPr>
            <w:tcW w:w="841" w:type="pct"/>
            <w:tcBorders>
              <w:top w:val="single" w:sz="4" w:space="0" w:color="auto"/>
              <w:left w:val="nil"/>
              <w:bottom w:val="single" w:sz="4" w:space="0" w:color="auto"/>
              <w:right w:val="nil"/>
            </w:tcBorders>
            <w:vAlign w:val="bottom"/>
          </w:tcPr>
          <w:p w14:paraId="226BE76A" w14:textId="4F9A891A" w:rsidR="006A28DE" w:rsidRPr="006A28DE" w:rsidRDefault="006A28DE" w:rsidP="002600A6">
            <w:pPr>
              <w:tabs>
                <w:tab w:val="right" w:pos="1202"/>
              </w:tabs>
              <w:suppressAutoHyphens w:val="0"/>
              <w:autoSpaceDN/>
              <w:spacing w:line="340" w:lineRule="exact"/>
              <w:jc w:val="right"/>
              <w:outlineLvl w:val="0"/>
              <w:rPr>
                <w:rFonts w:ascii="Arial" w:hAnsi="Arial" w:cs="Arial"/>
                <w:sz w:val="20"/>
              </w:rPr>
            </w:pPr>
            <w:r w:rsidRPr="002600A6">
              <w:rPr>
                <w:rFonts w:ascii="Arial" w:hAnsi="Arial" w:cs="Arial"/>
                <w:sz w:val="20"/>
              </w:rPr>
              <w:t>2,612,513</w:t>
            </w:r>
          </w:p>
        </w:tc>
        <w:tc>
          <w:tcPr>
            <w:tcW w:w="842" w:type="pct"/>
            <w:tcBorders>
              <w:top w:val="single" w:sz="4" w:space="0" w:color="auto"/>
              <w:left w:val="nil"/>
              <w:bottom w:val="single" w:sz="4" w:space="0" w:color="auto"/>
              <w:right w:val="nil"/>
            </w:tcBorders>
            <w:vAlign w:val="bottom"/>
          </w:tcPr>
          <w:p w14:paraId="20999B49" w14:textId="0C2C3E46" w:rsidR="006A28DE" w:rsidRPr="002600A6" w:rsidRDefault="006A28DE" w:rsidP="002600A6">
            <w:pPr>
              <w:tabs>
                <w:tab w:val="right" w:pos="1202"/>
              </w:tabs>
              <w:suppressAutoHyphens w:val="0"/>
              <w:autoSpaceDN/>
              <w:spacing w:line="340" w:lineRule="exact"/>
              <w:jc w:val="right"/>
              <w:outlineLvl w:val="0"/>
              <w:rPr>
                <w:rFonts w:ascii="Arial" w:hAnsi="Arial" w:cs="Arial"/>
                <w:sz w:val="20"/>
              </w:rPr>
            </w:pPr>
            <w:r w:rsidRPr="00F80605">
              <w:rPr>
                <w:rFonts w:ascii="Arial" w:hAnsi="Arial" w:cs="Arial"/>
                <w:sz w:val="20"/>
              </w:rPr>
              <w:t xml:space="preserve"> 2</w:t>
            </w:r>
            <w:r>
              <w:rPr>
                <w:rFonts w:ascii="Arial" w:hAnsi="Arial" w:cs="Arial"/>
                <w:sz w:val="20"/>
              </w:rPr>
              <w:t>,</w:t>
            </w:r>
            <w:r w:rsidRPr="00F80605">
              <w:rPr>
                <w:rFonts w:ascii="Arial" w:hAnsi="Arial" w:cs="Arial"/>
                <w:sz w:val="20"/>
              </w:rPr>
              <w:t>779</w:t>
            </w:r>
            <w:r>
              <w:rPr>
                <w:rFonts w:ascii="Arial" w:hAnsi="Arial" w:cs="Arial"/>
                <w:sz w:val="20"/>
              </w:rPr>
              <w:t>,</w:t>
            </w:r>
            <w:r w:rsidRPr="00F80605">
              <w:rPr>
                <w:rFonts w:ascii="Arial" w:hAnsi="Arial" w:cs="Arial"/>
                <w:sz w:val="20"/>
              </w:rPr>
              <w:t xml:space="preserve">978 </w:t>
            </w:r>
          </w:p>
        </w:tc>
      </w:tr>
      <w:tr w:rsidR="006A28DE" w:rsidRPr="00587444" w14:paraId="31AF2A77" w14:textId="77777777" w:rsidTr="00407FE6">
        <w:trPr>
          <w:trHeight w:val="399"/>
        </w:trPr>
        <w:tc>
          <w:tcPr>
            <w:tcW w:w="3317" w:type="pct"/>
            <w:vAlign w:val="bottom"/>
          </w:tcPr>
          <w:p w14:paraId="1D240E5C" w14:textId="77777777" w:rsidR="006A28DE" w:rsidRPr="00587444" w:rsidRDefault="006A28DE" w:rsidP="006A28DE">
            <w:pPr>
              <w:tabs>
                <w:tab w:val="right" w:pos="1202"/>
              </w:tabs>
              <w:suppressAutoHyphens w:val="0"/>
              <w:autoSpaceDN/>
              <w:spacing w:line="301" w:lineRule="exact"/>
              <w:outlineLvl w:val="0"/>
              <w:rPr>
                <w:rFonts w:ascii="Arial" w:hAnsi="Arial" w:cs="Arial"/>
                <w:sz w:val="20"/>
                <w:szCs w:val="20"/>
                <w:lang w:val="en-GB"/>
              </w:rPr>
            </w:pPr>
            <w:bookmarkStart w:id="554" w:name="_Toc4058709"/>
            <w:r w:rsidRPr="00587444">
              <w:rPr>
                <w:rFonts w:ascii="Arial" w:hAnsi="Arial" w:cs="Arial"/>
                <w:sz w:val="20"/>
                <w:szCs w:val="20"/>
                <w:lang w:val="en-GB"/>
              </w:rPr>
              <w:t>Loss allowances</w:t>
            </w:r>
            <w:bookmarkEnd w:id="554"/>
          </w:p>
        </w:tc>
        <w:tc>
          <w:tcPr>
            <w:tcW w:w="841" w:type="pct"/>
            <w:tcBorders>
              <w:top w:val="nil"/>
              <w:left w:val="nil"/>
              <w:bottom w:val="nil"/>
              <w:right w:val="nil"/>
            </w:tcBorders>
            <w:vAlign w:val="bottom"/>
          </w:tcPr>
          <w:p w14:paraId="0B4797B2" w14:textId="768A9A16" w:rsidR="006A28DE" w:rsidRPr="006A28DE" w:rsidRDefault="006A28DE" w:rsidP="006A28DE">
            <w:pPr>
              <w:tabs>
                <w:tab w:val="right" w:pos="1202"/>
              </w:tabs>
              <w:suppressAutoHyphens w:val="0"/>
              <w:autoSpaceDN/>
              <w:spacing w:line="301" w:lineRule="exact"/>
              <w:jc w:val="right"/>
              <w:outlineLvl w:val="0"/>
              <w:rPr>
                <w:rFonts w:ascii="Arial" w:hAnsi="Arial" w:cs="Arial"/>
                <w:sz w:val="20"/>
              </w:rPr>
            </w:pPr>
            <w:r w:rsidRPr="006A28DE">
              <w:rPr>
                <w:rFonts w:ascii="Arial" w:hAnsi="Arial" w:cs="Arial"/>
                <w:color w:val="000000" w:themeColor="text1"/>
                <w:sz w:val="20"/>
                <w:lang w:val="hr-HR"/>
              </w:rPr>
              <w:t>(463,808)</w:t>
            </w:r>
          </w:p>
        </w:tc>
        <w:tc>
          <w:tcPr>
            <w:tcW w:w="842" w:type="pct"/>
            <w:tcBorders>
              <w:top w:val="nil"/>
              <w:left w:val="nil"/>
              <w:bottom w:val="nil"/>
              <w:right w:val="nil"/>
            </w:tcBorders>
            <w:vAlign w:val="bottom"/>
          </w:tcPr>
          <w:p w14:paraId="54934AF3" w14:textId="5FCE41FA" w:rsidR="006A28DE" w:rsidRPr="005E23B3" w:rsidRDefault="006A28DE" w:rsidP="006A28DE">
            <w:pPr>
              <w:tabs>
                <w:tab w:val="right" w:pos="1202"/>
              </w:tabs>
              <w:suppressAutoHyphens w:val="0"/>
              <w:autoSpaceDN/>
              <w:spacing w:line="301" w:lineRule="exact"/>
              <w:jc w:val="right"/>
              <w:outlineLvl w:val="0"/>
              <w:rPr>
                <w:rFonts w:ascii="Arial" w:hAnsi="Arial" w:cs="Arial"/>
                <w:sz w:val="20"/>
                <w:szCs w:val="20"/>
                <w:lang w:val="hr-HR"/>
              </w:rPr>
            </w:pPr>
            <w:r w:rsidRPr="00F80605">
              <w:rPr>
                <w:rFonts w:ascii="Arial" w:hAnsi="Arial" w:cs="Arial"/>
                <w:sz w:val="20"/>
              </w:rPr>
              <w:t xml:space="preserve"> (471</w:t>
            </w:r>
            <w:r>
              <w:rPr>
                <w:rFonts w:ascii="Arial" w:hAnsi="Arial" w:cs="Arial"/>
                <w:sz w:val="20"/>
              </w:rPr>
              <w:t>,</w:t>
            </w:r>
            <w:r w:rsidRPr="00F80605">
              <w:rPr>
                <w:rFonts w:ascii="Arial" w:hAnsi="Arial" w:cs="Arial"/>
                <w:sz w:val="20"/>
              </w:rPr>
              <w:t>542)</w:t>
            </w:r>
          </w:p>
        </w:tc>
      </w:tr>
      <w:tr w:rsidR="006A28DE" w:rsidRPr="002600A6" w14:paraId="4BD94A97" w14:textId="77777777" w:rsidTr="00407FE6">
        <w:tblPrEx>
          <w:tblCellMar>
            <w:left w:w="119" w:type="dxa"/>
            <w:right w:w="119" w:type="dxa"/>
          </w:tblCellMar>
        </w:tblPrEx>
        <w:trPr>
          <w:trHeight w:val="211"/>
        </w:trPr>
        <w:tc>
          <w:tcPr>
            <w:tcW w:w="3317" w:type="pct"/>
          </w:tcPr>
          <w:p w14:paraId="27FCD712" w14:textId="77777777" w:rsidR="006A28DE" w:rsidRPr="00587444" w:rsidRDefault="006A28DE" w:rsidP="006A28DE">
            <w:pPr>
              <w:tabs>
                <w:tab w:val="right" w:pos="1202"/>
              </w:tabs>
              <w:suppressAutoHyphens w:val="0"/>
              <w:autoSpaceDN/>
              <w:spacing w:line="340" w:lineRule="exact"/>
              <w:outlineLvl w:val="0"/>
              <w:rPr>
                <w:rFonts w:ascii="Arial" w:hAnsi="Arial" w:cs="Arial"/>
                <w:b/>
                <w:bCs/>
                <w:sz w:val="20"/>
                <w:szCs w:val="20"/>
                <w:lang w:val="en-GB"/>
              </w:rPr>
            </w:pPr>
          </w:p>
        </w:tc>
        <w:tc>
          <w:tcPr>
            <w:tcW w:w="841" w:type="pct"/>
            <w:tcBorders>
              <w:top w:val="single" w:sz="4" w:space="0" w:color="auto"/>
              <w:left w:val="nil"/>
              <w:bottom w:val="single" w:sz="12" w:space="0" w:color="auto"/>
              <w:right w:val="nil"/>
            </w:tcBorders>
            <w:vAlign w:val="bottom"/>
          </w:tcPr>
          <w:p w14:paraId="29D39E17" w14:textId="3E46308F" w:rsidR="006A28DE" w:rsidRPr="006A28DE" w:rsidRDefault="006A28DE" w:rsidP="006A28DE">
            <w:pPr>
              <w:tabs>
                <w:tab w:val="right" w:pos="1202"/>
              </w:tabs>
              <w:suppressAutoHyphens w:val="0"/>
              <w:autoSpaceDN/>
              <w:spacing w:line="301" w:lineRule="exact"/>
              <w:jc w:val="right"/>
              <w:outlineLvl w:val="0"/>
              <w:rPr>
                <w:rFonts w:ascii="Arial" w:hAnsi="Arial" w:cs="Arial"/>
                <w:b/>
                <w:bCs/>
                <w:sz w:val="20"/>
              </w:rPr>
            </w:pPr>
            <w:r w:rsidRPr="006A28DE">
              <w:rPr>
                <w:rFonts w:ascii="Arial" w:hAnsi="Arial" w:cs="Arial"/>
                <w:b/>
                <w:bCs/>
                <w:color w:val="000000" w:themeColor="text1"/>
                <w:spacing w:val="-2"/>
                <w:sz w:val="20"/>
                <w:lang w:val="hr-HR"/>
              </w:rPr>
              <w:t>2,148,705</w:t>
            </w:r>
          </w:p>
        </w:tc>
        <w:tc>
          <w:tcPr>
            <w:tcW w:w="842" w:type="pct"/>
            <w:tcBorders>
              <w:top w:val="single" w:sz="4" w:space="0" w:color="auto"/>
              <w:left w:val="nil"/>
              <w:bottom w:val="single" w:sz="12" w:space="0" w:color="auto"/>
              <w:right w:val="nil"/>
            </w:tcBorders>
            <w:vAlign w:val="bottom"/>
          </w:tcPr>
          <w:p w14:paraId="366495F3" w14:textId="728E9A50" w:rsidR="006A28DE" w:rsidRPr="002600A6" w:rsidRDefault="006A28DE" w:rsidP="002600A6">
            <w:pPr>
              <w:tabs>
                <w:tab w:val="right" w:pos="1202"/>
              </w:tabs>
              <w:suppressAutoHyphens w:val="0"/>
              <w:autoSpaceDN/>
              <w:spacing w:line="301" w:lineRule="exact"/>
              <w:jc w:val="right"/>
              <w:outlineLvl w:val="0"/>
              <w:rPr>
                <w:rFonts w:ascii="Arial" w:hAnsi="Arial" w:cs="Arial"/>
                <w:b/>
                <w:bCs/>
                <w:color w:val="000000" w:themeColor="text1"/>
                <w:spacing w:val="-2"/>
                <w:sz w:val="20"/>
                <w:lang w:val="hr-HR"/>
              </w:rPr>
            </w:pPr>
            <w:r w:rsidRPr="002600A6">
              <w:rPr>
                <w:rFonts w:ascii="Arial" w:hAnsi="Arial" w:cs="Arial"/>
                <w:b/>
                <w:bCs/>
                <w:color w:val="000000" w:themeColor="text1"/>
                <w:spacing w:val="-2"/>
                <w:sz w:val="20"/>
                <w:lang w:val="hr-HR"/>
              </w:rPr>
              <w:t xml:space="preserve"> 2,308,436 </w:t>
            </w:r>
          </w:p>
        </w:tc>
      </w:tr>
    </w:tbl>
    <w:p w14:paraId="6A0F6F59" w14:textId="77777777" w:rsidR="00587444" w:rsidRPr="00587444" w:rsidRDefault="00587444" w:rsidP="00587444">
      <w:pPr>
        <w:tabs>
          <w:tab w:val="left" w:pos="-720"/>
          <w:tab w:val="left" w:pos="0"/>
          <w:tab w:val="left" w:pos="851"/>
        </w:tabs>
        <w:suppressAutoHyphens w:val="0"/>
        <w:autoSpaceDN/>
        <w:contextualSpacing/>
        <w:jc w:val="both"/>
        <w:rPr>
          <w:rFonts w:ascii="Arial" w:hAnsi="Arial" w:cs="Arial"/>
          <w:sz w:val="20"/>
          <w:szCs w:val="20"/>
          <w:lang w:eastAsia="hr-HR"/>
        </w:rPr>
      </w:pPr>
    </w:p>
    <w:p w14:paraId="6D2FAA22" w14:textId="77777777" w:rsidR="00587444" w:rsidRPr="00587444" w:rsidRDefault="00587444" w:rsidP="00587444">
      <w:pPr>
        <w:keepNext/>
        <w:suppressAutoHyphens w:val="0"/>
        <w:autoSpaceDN/>
        <w:jc w:val="both"/>
        <w:rPr>
          <w:rFonts w:ascii="Arial" w:hAnsi="Arial" w:cs="Arial"/>
          <w:sz w:val="20"/>
          <w:szCs w:val="20"/>
          <w:lang w:val="en-GB"/>
        </w:rPr>
      </w:pPr>
    </w:p>
    <w:p w14:paraId="589EBD68" w14:textId="77777777" w:rsidR="00587444" w:rsidRPr="00587444" w:rsidRDefault="00587444" w:rsidP="00587444">
      <w:pPr>
        <w:suppressAutoHyphens w:val="0"/>
        <w:autoSpaceDN/>
        <w:jc w:val="both"/>
        <w:rPr>
          <w:rFonts w:ascii="Arial" w:hAnsi="Arial" w:cs="Arial"/>
          <w:bCs/>
          <w:sz w:val="20"/>
          <w:szCs w:val="20"/>
          <w:lang w:val="en-GB"/>
        </w:rPr>
      </w:pPr>
    </w:p>
    <w:p w14:paraId="5CD51DB7" w14:textId="77BA98EF" w:rsidR="00587444" w:rsidRPr="006A28DE" w:rsidRDefault="00587444" w:rsidP="00587444">
      <w:pPr>
        <w:suppressAutoHyphens w:val="0"/>
        <w:autoSpaceDN/>
        <w:jc w:val="both"/>
        <w:rPr>
          <w:rFonts w:ascii="Arial" w:hAnsi="Arial" w:cs="Arial"/>
          <w:b/>
          <w:bCs/>
          <w:sz w:val="20"/>
          <w:szCs w:val="20"/>
          <w:lang w:val="en-GB"/>
        </w:rPr>
      </w:pPr>
      <w:r w:rsidRPr="0058274D">
        <w:rPr>
          <w:rFonts w:ascii="Arial" w:hAnsi="Arial" w:cs="Arial"/>
          <w:bCs/>
          <w:sz w:val="20"/>
          <w:szCs w:val="20"/>
          <w:lang w:val="en-GB"/>
        </w:rPr>
        <w:t xml:space="preserve">Average interest rates on loans to other customers are stated </w:t>
      </w:r>
      <w:r w:rsidRPr="006A28DE">
        <w:rPr>
          <w:rFonts w:ascii="Arial" w:hAnsi="Arial" w:cs="Arial"/>
          <w:bCs/>
          <w:sz w:val="20"/>
          <w:szCs w:val="20"/>
          <w:lang w:val="en-GB"/>
        </w:rPr>
        <w:t xml:space="preserve">at </w:t>
      </w:r>
      <w:r w:rsidR="00F80605" w:rsidRPr="006A28DE">
        <w:rPr>
          <w:rFonts w:ascii="Arial" w:hAnsi="Arial" w:cs="Arial"/>
          <w:bCs/>
          <w:sz w:val="20"/>
          <w:szCs w:val="20"/>
          <w:lang w:val="en-GB"/>
        </w:rPr>
        <w:t>2.</w:t>
      </w:r>
      <w:r w:rsidR="006A28DE" w:rsidRPr="006A28DE">
        <w:rPr>
          <w:rFonts w:ascii="Arial" w:hAnsi="Arial" w:cs="Arial"/>
          <w:bCs/>
          <w:sz w:val="20"/>
          <w:szCs w:val="20"/>
          <w:lang w:val="en-GB"/>
        </w:rPr>
        <w:t>01</w:t>
      </w:r>
      <w:r w:rsidRPr="0058274D">
        <w:rPr>
          <w:rFonts w:ascii="Arial" w:hAnsi="Arial" w:cs="Arial"/>
          <w:bCs/>
          <w:sz w:val="20"/>
          <w:szCs w:val="20"/>
          <w:lang w:val="en-GB"/>
        </w:rPr>
        <w:t>% (</w:t>
      </w:r>
      <w:r w:rsidR="00251341">
        <w:rPr>
          <w:rFonts w:ascii="Arial" w:hAnsi="Arial" w:cs="Arial"/>
          <w:bCs/>
          <w:sz w:val="20"/>
          <w:szCs w:val="20"/>
          <w:lang w:val="en-GB"/>
        </w:rPr>
        <w:t xml:space="preserve">1 January </w:t>
      </w:r>
      <w:r w:rsidR="005316CE">
        <w:rPr>
          <w:rFonts w:ascii="Arial" w:hAnsi="Arial" w:cs="Arial"/>
          <w:bCs/>
          <w:sz w:val="20"/>
          <w:szCs w:val="20"/>
          <w:lang w:val="en-GB"/>
        </w:rPr>
        <w:t xml:space="preserve">- </w:t>
      </w:r>
      <w:r w:rsidRPr="0058274D">
        <w:rPr>
          <w:rFonts w:ascii="Arial" w:hAnsi="Arial" w:cs="Arial"/>
          <w:bCs/>
          <w:sz w:val="20"/>
          <w:szCs w:val="20"/>
          <w:lang w:val="en-GB"/>
        </w:rPr>
        <w:t>31</w:t>
      </w:r>
      <w:r w:rsidRPr="00587444">
        <w:rPr>
          <w:rFonts w:ascii="Arial" w:hAnsi="Arial" w:cs="Arial"/>
          <w:bCs/>
          <w:sz w:val="20"/>
          <w:szCs w:val="20"/>
          <w:lang w:val="en-GB"/>
        </w:rPr>
        <w:t xml:space="preserve"> December 20</w:t>
      </w:r>
      <w:r w:rsidR="00F80605">
        <w:rPr>
          <w:rFonts w:ascii="Arial" w:hAnsi="Arial" w:cs="Arial"/>
          <w:bCs/>
          <w:sz w:val="20"/>
          <w:szCs w:val="20"/>
          <w:lang w:val="en-GB"/>
        </w:rPr>
        <w:t>2</w:t>
      </w:r>
      <w:r w:rsidR="00192EEB">
        <w:rPr>
          <w:rFonts w:ascii="Arial" w:hAnsi="Arial" w:cs="Arial"/>
          <w:bCs/>
          <w:sz w:val="20"/>
          <w:szCs w:val="20"/>
          <w:lang w:val="en-GB"/>
        </w:rPr>
        <w:t>4</w:t>
      </w:r>
      <w:r w:rsidRPr="00587444">
        <w:rPr>
          <w:rFonts w:ascii="Arial" w:hAnsi="Arial" w:cs="Arial"/>
          <w:bCs/>
          <w:sz w:val="20"/>
          <w:szCs w:val="20"/>
          <w:lang w:val="en-GB"/>
        </w:rPr>
        <w:t xml:space="preserve"> </w:t>
      </w:r>
      <w:r w:rsidR="00192EEB" w:rsidRPr="00192EEB">
        <w:rPr>
          <w:rFonts w:ascii="Arial" w:hAnsi="Arial" w:cs="Arial"/>
          <w:bCs/>
          <w:sz w:val="20"/>
          <w:szCs w:val="20"/>
          <w:lang w:val="en-GB"/>
        </w:rPr>
        <w:t>2.26</w:t>
      </w:r>
      <w:r w:rsidRPr="00587444">
        <w:rPr>
          <w:rFonts w:ascii="Arial" w:hAnsi="Arial" w:cs="Arial"/>
          <w:bCs/>
          <w:sz w:val="20"/>
          <w:szCs w:val="20"/>
          <w:lang w:val="en-GB"/>
        </w:rPr>
        <w:t>%)</w:t>
      </w:r>
      <w:r w:rsidR="002A6ACC">
        <w:rPr>
          <w:rFonts w:ascii="Arial" w:hAnsi="Arial" w:cs="Arial"/>
          <w:bCs/>
          <w:sz w:val="20"/>
          <w:szCs w:val="20"/>
          <w:lang w:val="en-GB"/>
        </w:rPr>
        <w:t xml:space="preserve"> </w:t>
      </w:r>
      <w:r w:rsidR="002A6ACC" w:rsidRPr="002A6ACC">
        <w:rPr>
          <w:rFonts w:ascii="Arial" w:hAnsi="Arial" w:cs="Arial"/>
          <w:bCs/>
          <w:sz w:val="20"/>
          <w:szCs w:val="20"/>
          <w:lang w:val="en-GB"/>
        </w:rPr>
        <w:t xml:space="preserve">and average </w:t>
      </w:r>
      <w:r w:rsidR="00F51FAE">
        <w:rPr>
          <w:rFonts w:ascii="Arial" w:hAnsi="Arial" w:cs="Arial"/>
          <w:bCs/>
          <w:sz w:val="20"/>
          <w:szCs w:val="20"/>
          <w:lang w:val="en-GB"/>
        </w:rPr>
        <w:t>i</w:t>
      </w:r>
      <w:r w:rsidR="00F51FAE" w:rsidRPr="00F51FAE">
        <w:rPr>
          <w:rFonts w:ascii="Arial" w:hAnsi="Arial" w:cs="Arial"/>
          <w:bCs/>
          <w:sz w:val="20"/>
          <w:szCs w:val="20"/>
          <w:lang w:val="en-GB"/>
        </w:rPr>
        <w:t>nterest rates on loans</w:t>
      </w:r>
      <w:r w:rsidR="00F51FAE">
        <w:rPr>
          <w:rFonts w:ascii="Arial" w:hAnsi="Arial" w:cs="Arial"/>
          <w:bCs/>
          <w:sz w:val="20"/>
          <w:szCs w:val="20"/>
          <w:lang w:val="en-GB"/>
        </w:rPr>
        <w:t xml:space="preserve"> </w:t>
      </w:r>
      <w:r w:rsidR="002A6ACC" w:rsidRPr="006A28DE">
        <w:rPr>
          <w:rFonts w:ascii="Arial" w:hAnsi="Arial" w:cs="Arial"/>
          <w:bCs/>
          <w:sz w:val="20"/>
          <w:szCs w:val="20"/>
          <w:lang w:val="en-GB"/>
        </w:rPr>
        <w:t xml:space="preserve">under HBOR loan programmes excluding the liquidity reserve are stated at </w:t>
      </w:r>
      <w:r w:rsidR="00F80605" w:rsidRPr="006A28DE">
        <w:rPr>
          <w:rFonts w:ascii="Arial" w:hAnsi="Arial" w:cs="Arial"/>
          <w:bCs/>
          <w:sz w:val="20"/>
          <w:szCs w:val="20"/>
          <w:lang w:val="en-GB"/>
        </w:rPr>
        <w:t>2.</w:t>
      </w:r>
      <w:r w:rsidR="006A28DE" w:rsidRPr="006A28DE">
        <w:rPr>
          <w:rFonts w:ascii="Arial" w:hAnsi="Arial" w:cs="Arial"/>
          <w:bCs/>
          <w:sz w:val="20"/>
          <w:szCs w:val="20"/>
          <w:lang w:val="en-GB"/>
        </w:rPr>
        <w:t>00</w:t>
      </w:r>
      <w:r w:rsidR="002A6ACC" w:rsidRPr="006A28DE">
        <w:rPr>
          <w:rFonts w:ascii="Arial" w:hAnsi="Arial" w:cs="Arial"/>
          <w:bCs/>
          <w:sz w:val="20"/>
          <w:szCs w:val="20"/>
          <w:lang w:val="en-GB"/>
        </w:rPr>
        <w:t>% (</w:t>
      </w:r>
      <w:r w:rsidR="00251341" w:rsidRPr="006A28DE">
        <w:rPr>
          <w:rFonts w:ascii="Arial" w:hAnsi="Arial" w:cs="Arial"/>
          <w:bCs/>
          <w:sz w:val="20"/>
          <w:szCs w:val="20"/>
          <w:lang w:val="en-GB"/>
        </w:rPr>
        <w:t xml:space="preserve">1 January </w:t>
      </w:r>
      <w:r w:rsidR="005316CE" w:rsidRPr="006A28DE">
        <w:rPr>
          <w:rFonts w:ascii="Arial" w:hAnsi="Arial" w:cs="Arial"/>
          <w:bCs/>
          <w:sz w:val="20"/>
          <w:szCs w:val="20"/>
          <w:lang w:val="en-GB"/>
        </w:rPr>
        <w:t>-</w:t>
      </w:r>
      <w:r w:rsidR="00251341" w:rsidRPr="006A28DE">
        <w:rPr>
          <w:rFonts w:ascii="Arial" w:hAnsi="Arial" w:cs="Arial"/>
          <w:bCs/>
          <w:sz w:val="20"/>
          <w:szCs w:val="20"/>
          <w:lang w:val="en-GB"/>
        </w:rPr>
        <w:t xml:space="preserve"> </w:t>
      </w:r>
      <w:r w:rsidR="002A6ACC" w:rsidRPr="006A28DE">
        <w:rPr>
          <w:rFonts w:ascii="Arial" w:hAnsi="Arial" w:cs="Arial"/>
          <w:bCs/>
          <w:sz w:val="20"/>
          <w:szCs w:val="20"/>
          <w:lang w:val="en-GB"/>
        </w:rPr>
        <w:t>31 December 202</w:t>
      </w:r>
      <w:r w:rsidR="00192EEB" w:rsidRPr="006A28DE">
        <w:rPr>
          <w:rFonts w:ascii="Arial" w:hAnsi="Arial" w:cs="Arial"/>
          <w:bCs/>
          <w:sz w:val="20"/>
          <w:szCs w:val="20"/>
          <w:lang w:val="en-GB"/>
        </w:rPr>
        <w:t>4</w:t>
      </w:r>
      <w:r w:rsidR="002A6ACC" w:rsidRPr="006A28DE">
        <w:rPr>
          <w:rFonts w:ascii="Arial" w:hAnsi="Arial" w:cs="Arial"/>
          <w:bCs/>
          <w:sz w:val="20"/>
          <w:szCs w:val="20"/>
          <w:lang w:val="en-GB"/>
        </w:rPr>
        <w:t xml:space="preserve">: </w:t>
      </w:r>
      <w:r w:rsidR="00192EEB" w:rsidRPr="006A28DE">
        <w:rPr>
          <w:rFonts w:ascii="Arial" w:hAnsi="Arial" w:cs="Arial"/>
          <w:bCs/>
          <w:sz w:val="20"/>
          <w:szCs w:val="20"/>
          <w:lang w:val="en-GB"/>
        </w:rPr>
        <w:t>2.25</w:t>
      </w:r>
      <w:r w:rsidR="002A6ACC" w:rsidRPr="006A28DE">
        <w:rPr>
          <w:rFonts w:ascii="Arial" w:hAnsi="Arial" w:cs="Arial"/>
          <w:bCs/>
          <w:sz w:val="20"/>
          <w:szCs w:val="20"/>
          <w:lang w:val="en-GB"/>
        </w:rPr>
        <w:t>%).</w:t>
      </w:r>
    </w:p>
    <w:p w14:paraId="43118A5B" w14:textId="77777777" w:rsidR="002A6ACC" w:rsidRPr="006A28DE" w:rsidRDefault="002A6ACC" w:rsidP="00587444">
      <w:pPr>
        <w:suppressAutoHyphens w:val="0"/>
        <w:autoSpaceDN/>
        <w:jc w:val="both"/>
        <w:rPr>
          <w:rFonts w:ascii="Arial" w:hAnsi="Arial" w:cs="Arial"/>
          <w:bCs/>
          <w:sz w:val="20"/>
          <w:szCs w:val="20"/>
          <w:lang w:val="en-GB"/>
        </w:rPr>
      </w:pPr>
    </w:p>
    <w:p w14:paraId="76E1D4A3" w14:textId="4427C986" w:rsidR="00587444" w:rsidRPr="006A28DE" w:rsidRDefault="00587444" w:rsidP="00587444">
      <w:pPr>
        <w:suppressAutoHyphens w:val="0"/>
        <w:autoSpaceDN/>
        <w:jc w:val="both"/>
        <w:rPr>
          <w:rFonts w:ascii="Arial" w:hAnsi="Arial" w:cs="Arial"/>
          <w:b/>
          <w:bCs/>
          <w:sz w:val="20"/>
          <w:szCs w:val="20"/>
          <w:lang w:val="en-GB"/>
        </w:rPr>
      </w:pPr>
      <w:r w:rsidRPr="006A28DE">
        <w:rPr>
          <w:rFonts w:ascii="Arial" w:hAnsi="Arial" w:cs="Arial"/>
          <w:bCs/>
          <w:sz w:val="20"/>
          <w:szCs w:val="20"/>
          <w:lang w:val="en-GB"/>
        </w:rPr>
        <w:t xml:space="preserve">Average interest rates reflect the ratio of interest income </w:t>
      </w:r>
      <w:r w:rsidR="00F51FAE" w:rsidRPr="006A28DE">
        <w:rPr>
          <w:rFonts w:ascii="Arial" w:hAnsi="Arial" w:cs="Arial"/>
          <w:bCs/>
          <w:sz w:val="20"/>
          <w:szCs w:val="20"/>
          <w:lang w:val="en-GB"/>
        </w:rPr>
        <w:t xml:space="preserve">generated </w:t>
      </w:r>
      <w:r w:rsidRPr="006A28DE">
        <w:rPr>
          <w:rFonts w:ascii="Arial" w:hAnsi="Arial" w:cs="Arial"/>
          <w:bCs/>
          <w:sz w:val="20"/>
          <w:szCs w:val="20"/>
          <w:lang w:val="en-GB"/>
        </w:rPr>
        <w:t>from the mentioned placements and average assets.</w:t>
      </w:r>
    </w:p>
    <w:p w14:paraId="55F40951" w14:textId="77777777" w:rsidR="008E6FB1" w:rsidRPr="006A28DE" w:rsidRDefault="008E6FB1" w:rsidP="00587444">
      <w:pPr>
        <w:suppressAutoHyphens w:val="0"/>
        <w:autoSpaceDN/>
        <w:jc w:val="both"/>
        <w:rPr>
          <w:rFonts w:ascii="Arial" w:hAnsi="Arial" w:cs="Arial"/>
          <w:b/>
          <w:bCs/>
          <w:sz w:val="20"/>
          <w:szCs w:val="20"/>
          <w:lang w:val="hr-HR"/>
        </w:rPr>
      </w:pPr>
    </w:p>
    <w:p w14:paraId="0E16390D" w14:textId="62F961AC" w:rsidR="008E6FB1" w:rsidRPr="00587444" w:rsidRDefault="008E6FB1" w:rsidP="008E6FB1">
      <w:pPr>
        <w:keepNext/>
        <w:suppressAutoHyphens w:val="0"/>
        <w:autoSpaceDN/>
        <w:jc w:val="both"/>
        <w:rPr>
          <w:rFonts w:ascii="Arial" w:hAnsi="Arial" w:cs="Arial"/>
          <w:bCs/>
          <w:sz w:val="20"/>
          <w:szCs w:val="20"/>
          <w:lang w:val="en-GB"/>
        </w:rPr>
      </w:pPr>
      <w:r w:rsidRPr="006A28DE">
        <w:rPr>
          <w:rFonts w:ascii="Arial" w:hAnsi="Arial" w:cs="Arial"/>
          <w:sz w:val="20"/>
          <w:szCs w:val="20"/>
          <w:lang w:val="en-GB"/>
        </w:rPr>
        <w:t xml:space="preserve">Item “Other” refers to reverse repo agreements in the total amount of EUR </w:t>
      </w:r>
      <w:r w:rsidR="006A28DE" w:rsidRPr="006A28DE">
        <w:rPr>
          <w:rFonts w:ascii="Arial" w:hAnsi="Arial" w:cs="Arial"/>
          <w:sz w:val="20"/>
          <w:szCs w:val="20"/>
          <w:lang w:val="en-GB"/>
        </w:rPr>
        <w:t>4</w:t>
      </w:r>
      <w:r w:rsidRPr="006A28DE">
        <w:rPr>
          <w:rFonts w:ascii="Arial" w:hAnsi="Arial" w:cs="Arial"/>
          <w:sz w:val="20"/>
          <w:szCs w:val="20"/>
          <w:lang w:val="en-GB"/>
        </w:rPr>
        <w:t>,</w:t>
      </w:r>
      <w:r w:rsidR="006A28DE" w:rsidRPr="006A28DE">
        <w:rPr>
          <w:rFonts w:ascii="Arial" w:hAnsi="Arial" w:cs="Arial"/>
          <w:sz w:val="20"/>
          <w:szCs w:val="20"/>
          <w:lang w:val="en-GB"/>
        </w:rPr>
        <w:t>9</w:t>
      </w:r>
      <w:r w:rsidRPr="006A28DE">
        <w:rPr>
          <w:rFonts w:ascii="Arial" w:hAnsi="Arial" w:cs="Arial"/>
          <w:sz w:val="20"/>
          <w:szCs w:val="20"/>
          <w:lang w:val="en-GB"/>
        </w:rPr>
        <w:t>50 thousand (31 December 202</w:t>
      </w:r>
      <w:r w:rsidR="00192EEB" w:rsidRPr="006A28DE">
        <w:rPr>
          <w:rFonts w:ascii="Arial" w:hAnsi="Arial" w:cs="Arial"/>
          <w:sz w:val="20"/>
          <w:szCs w:val="20"/>
          <w:lang w:val="en-GB"/>
        </w:rPr>
        <w:t>4</w:t>
      </w:r>
      <w:r w:rsidRPr="006A28DE">
        <w:rPr>
          <w:rFonts w:ascii="Arial" w:hAnsi="Arial" w:cs="Arial"/>
          <w:sz w:val="20"/>
          <w:szCs w:val="20"/>
          <w:lang w:val="en-GB"/>
        </w:rPr>
        <w:t xml:space="preserve">: EUR </w:t>
      </w:r>
      <w:r w:rsidR="006A28DE" w:rsidRPr="006A28DE">
        <w:rPr>
          <w:rFonts w:ascii="Arial" w:hAnsi="Arial" w:cs="Arial"/>
          <w:sz w:val="20"/>
          <w:szCs w:val="20"/>
          <w:lang w:val="en-GB"/>
        </w:rPr>
        <w:t>1,550 thousand</w:t>
      </w:r>
      <w:r w:rsidRPr="006A28DE">
        <w:rPr>
          <w:rFonts w:ascii="Arial" w:hAnsi="Arial" w:cs="Arial"/>
          <w:sz w:val="20"/>
          <w:szCs w:val="20"/>
          <w:lang w:val="en-GB"/>
        </w:rPr>
        <w:t xml:space="preserve">). The above placements are collateralized by securities in the amount of EUR </w:t>
      </w:r>
      <w:r w:rsidR="006A28DE" w:rsidRPr="006A28DE">
        <w:rPr>
          <w:rFonts w:ascii="Arial" w:hAnsi="Arial" w:cs="Arial"/>
          <w:sz w:val="20"/>
          <w:szCs w:val="20"/>
          <w:lang w:val="en-GB"/>
        </w:rPr>
        <w:t>5</w:t>
      </w:r>
      <w:r w:rsidR="0090509B" w:rsidRPr="006A28DE">
        <w:rPr>
          <w:rFonts w:ascii="Arial" w:hAnsi="Arial" w:cs="Arial"/>
          <w:sz w:val="20"/>
          <w:szCs w:val="20"/>
          <w:lang w:val="en-GB"/>
        </w:rPr>
        <w:t>,</w:t>
      </w:r>
      <w:r w:rsidR="006A28DE" w:rsidRPr="006A28DE">
        <w:rPr>
          <w:rFonts w:ascii="Arial" w:hAnsi="Arial" w:cs="Arial"/>
          <w:sz w:val="20"/>
          <w:szCs w:val="20"/>
          <w:lang w:val="en-GB"/>
        </w:rPr>
        <w:t>232</w:t>
      </w:r>
      <w:r w:rsidRPr="006A28DE">
        <w:rPr>
          <w:rFonts w:ascii="Arial" w:hAnsi="Arial" w:cs="Arial"/>
          <w:sz w:val="20"/>
          <w:szCs w:val="20"/>
          <w:lang w:val="en-GB"/>
        </w:rPr>
        <w:t xml:space="preserve"> thousand (31 December 202</w:t>
      </w:r>
      <w:r w:rsidR="00192EEB" w:rsidRPr="006A28DE">
        <w:rPr>
          <w:rFonts w:ascii="Arial" w:hAnsi="Arial" w:cs="Arial"/>
          <w:sz w:val="20"/>
          <w:szCs w:val="20"/>
          <w:lang w:val="en-GB"/>
        </w:rPr>
        <w:t>4</w:t>
      </w:r>
      <w:r w:rsidRPr="006A28DE">
        <w:rPr>
          <w:rFonts w:ascii="Arial" w:hAnsi="Arial" w:cs="Arial"/>
          <w:sz w:val="20"/>
          <w:szCs w:val="20"/>
          <w:lang w:val="en-GB"/>
        </w:rPr>
        <w:t xml:space="preserve">: EUR </w:t>
      </w:r>
      <w:r w:rsidR="00192EEB" w:rsidRPr="006A28DE">
        <w:rPr>
          <w:rFonts w:ascii="Arial" w:hAnsi="Arial" w:cs="Arial"/>
          <w:sz w:val="20"/>
          <w:szCs w:val="20"/>
          <w:lang w:val="en-GB"/>
        </w:rPr>
        <w:t xml:space="preserve">1,640 </w:t>
      </w:r>
      <w:r w:rsidRPr="006A28DE">
        <w:rPr>
          <w:rFonts w:ascii="Arial" w:hAnsi="Arial" w:cs="Arial"/>
          <w:bCs/>
          <w:sz w:val="20"/>
          <w:szCs w:val="20"/>
          <w:lang w:val="en-GB"/>
        </w:rPr>
        <w:t>thousand).</w:t>
      </w:r>
    </w:p>
    <w:p w14:paraId="05976C49" w14:textId="77777777" w:rsidR="008E6FB1" w:rsidRPr="00587444" w:rsidRDefault="008E6FB1" w:rsidP="008E6FB1">
      <w:pPr>
        <w:keepNext/>
        <w:suppressAutoHyphens w:val="0"/>
        <w:autoSpaceDN/>
        <w:jc w:val="both"/>
        <w:rPr>
          <w:rFonts w:ascii="Arial" w:hAnsi="Arial" w:cs="Arial"/>
          <w:bCs/>
          <w:sz w:val="20"/>
          <w:szCs w:val="20"/>
          <w:lang w:val="en-GB"/>
        </w:rPr>
      </w:pPr>
    </w:p>
    <w:p w14:paraId="1D21E7B7" w14:textId="77777777" w:rsidR="008E6FB1" w:rsidRPr="00587444" w:rsidRDefault="008E6FB1" w:rsidP="008E6FB1">
      <w:pPr>
        <w:keepNext/>
        <w:suppressAutoHyphens w:val="0"/>
        <w:autoSpaceDN/>
        <w:jc w:val="both"/>
        <w:rPr>
          <w:rFonts w:ascii="Arial" w:hAnsi="Arial" w:cs="Arial"/>
          <w:bCs/>
          <w:sz w:val="20"/>
          <w:szCs w:val="20"/>
          <w:lang w:val="en-GB"/>
        </w:rPr>
      </w:pPr>
    </w:p>
    <w:p w14:paraId="50A76547" w14:textId="77777777" w:rsidR="008E6FB1" w:rsidRPr="00587444" w:rsidRDefault="008E6FB1" w:rsidP="00587444">
      <w:pPr>
        <w:suppressAutoHyphens w:val="0"/>
        <w:autoSpaceDN/>
        <w:jc w:val="both"/>
        <w:rPr>
          <w:rFonts w:ascii="Arial" w:hAnsi="Arial" w:cs="Arial"/>
          <w:b/>
          <w:bCs/>
          <w:sz w:val="20"/>
          <w:szCs w:val="20"/>
          <w:lang w:val="hr-HR"/>
        </w:rPr>
        <w:sectPr w:rsidR="008E6FB1" w:rsidRPr="00587444" w:rsidSect="00D337C5">
          <w:pgSz w:w="11907" w:h="16840" w:code="9"/>
          <w:pgMar w:top="1418" w:right="1134" w:bottom="1134" w:left="1418" w:header="851" w:footer="851" w:gutter="0"/>
          <w:cols w:space="720"/>
          <w:noEndnote/>
        </w:sectPr>
      </w:pPr>
    </w:p>
    <w:p w14:paraId="40E53C92" w14:textId="77777777" w:rsidR="00587444" w:rsidRPr="00587444" w:rsidRDefault="00587444" w:rsidP="00587444">
      <w:pPr>
        <w:suppressAutoHyphens w:val="0"/>
        <w:autoSpaceDN/>
        <w:jc w:val="both"/>
        <w:rPr>
          <w:rFonts w:ascii="Arial" w:hAnsi="Arial" w:cs="Arial"/>
          <w:b/>
          <w:bCs/>
          <w:sz w:val="20"/>
          <w:szCs w:val="20"/>
          <w:lang w:val="hr-HR"/>
        </w:rPr>
      </w:pPr>
    </w:p>
    <w:p w14:paraId="35517678"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16.</w:t>
      </w:r>
      <w:r w:rsidRPr="00587444">
        <w:rPr>
          <w:rFonts w:ascii="Arial" w:hAnsi="Arial" w:cs="Arial"/>
          <w:b/>
          <w:bCs/>
          <w:sz w:val="20"/>
          <w:szCs w:val="20"/>
          <w:lang w:val="en-GB"/>
        </w:rPr>
        <w:tab/>
        <w:t>Financial assets at fair value through profit or loss</w:t>
      </w:r>
    </w:p>
    <w:p w14:paraId="113AB3BC"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XSpec="center" w:tblpY="-44"/>
        <w:tblW w:w="4546" w:type="pct"/>
        <w:tblLayout w:type="fixed"/>
        <w:tblCellMar>
          <w:left w:w="122" w:type="dxa"/>
          <w:right w:w="122" w:type="dxa"/>
        </w:tblCellMar>
        <w:tblLook w:val="0000" w:firstRow="0" w:lastRow="0" w:firstColumn="0" w:lastColumn="0" w:noHBand="0" w:noVBand="0"/>
      </w:tblPr>
      <w:tblGrid>
        <w:gridCol w:w="4963"/>
        <w:gridCol w:w="1699"/>
        <w:gridCol w:w="1844"/>
      </w:tblGrid>
      <w:tr w:rsidR="00587444" w:rsidRPr="00587444" w14:paraId="2E2FB595" w14:textId="77777777" w:rsidTr="00AB311B">
        <w:trPr>
          <w:trHeight w:hRule="exact" w:val="284"/>
        </w:trPr>
        <w:tc>
          <w:tcPr>
            <w:tcW w:w="2917" w:type="pct"/>
          </w:tcPr>
          <w:p w14:paraId="140DFA7B" w14:textId="77777777" w:rsidR="00587444" w:rsidRPr="00587444" w:rsidRDefault="00587444" w:rsidP="00587444">
            <w:pPr>
              <w:tabs>
                <w:tab w:val="right" w:pos="1202"/>
              </w:tabs>
              <w:suppressAutoHyphens w:val="0"/>
              <w:autoSpaceDN/>
              <w:spacing w:line="260" w:lineRule="exact"/>
              <w:jc w:val="center"/>
              <w:outlineLvl w:val="0"/>
              <w:rPr>
                <w:rFonts w:ascii="Arial" w:hAnsi="Arial" w:cs="Arial"/>
                <w:b/>
                <w:spacing w:val="-2"/>
                <w:sz w:val="20"/>
                <w:szCs w:val="20"/>
              </w:rPr>
            </w:pPr>
          </w:p>
        </w:tc>
        <w:tc>
          <w:tcPr>
            <w:tcW w:w="2083" w:type="pct"/>
            <w:gridSpan w:val="2"/>
            <w:vAlign w:val="center"/>
          </w:tcPr>
          <w:p w14:paraId="774F0996"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bookmarkStart w:id="555" w:name="_Toc4058715"/>
            <w:r w:rsidRPr="00587444">
              <w:rPr>
                <w:rFonts w:ascii="Arial" w:hAnsi="Arial" w:cs="Arial"/>
                <w:b/>
                <w:sz w:val="20"/>
                <w:szCs w:val="20"/>
              </w:rPr>
              <w:t>Group and Bank</w:t>
            </w:r>
            <w:bookmarkEnd w:id="555"/>
          </w:p>
        </w:tc>
      </w:tr>
      <w:tr w:rsidR="003E535B" w:rsidRPr="00587444" w14:paraId="0BE499F3" w14:textId="77777777" w:rsidTr="00AB311B">
        <w:trPr>
          <w:trHeight w:hRule="exact" w:val="567"/>
        </w:trPr>
        <w:tc>
          <w:tcPr>
            <w:tcW w:w="2917" w:type="pct"/>
          </w:tcPr>
          <w:p w14:paraId="7755D2CB" w14:textId="77777777" w:rsidR="003E535B" w:rsidRPr="00587444" w:rsidRDefault="003E535B" w:rsidP="003E535B">
            <w:pPr>
              <w:tabs>
                <w:tab w:val="right" w:pos="1202"/>
              </w:tabs>
              <w:suppressAutoHyphens w:val="0"/>
              <w:autoSpaceDN/>
              <w:spacing w:line="260" w:lineRule="exact"/>
              <w:outlineLvl w:val="0"/>
              <w:rPr>
                <w:rFonts w:ascii="Arial" w:hAnsi="Arial" w:cs="Arial"/>
                <w:b/>
                <w:spacing w:val="-2"/>
                <w:sz w:val="20"/>
                <w:szCs w:val="20"/>
              </w:rPr>
            </w:pPr>
          </w:p>
        </w:tc>
        <w:tc>
          <w:tcPr>
            <w:tcW w:w="999" w:type="pct"/>
            <w:vAlign w:val="center"/>
          </w:tcPr>
          <w:p w14:paraId="3284A265" w14:textId="15616D09" w:rsidR="003E535B" w:rsidRPr="00587444" w:rsidRDefault="003E535B" w:rsidP="003E535B">
            <w:pPr>
              <w:tabs>
                <w:tab w:val="right" w:pos="1202"/>
              </w:tabs>
              <w:suppressAutoHyphens w:val="0"/>
              <w:autoSpaceDN/>
              <w:spacing w:line="260" w:lineRule="exact"/>
              <w:jc w:val="right"/>
              <w:outlineLvl w:val="0"/>
              <w:rPr>
                <w:rFonts w:ascii="Arial" w:hAnsi="Arial" w:cs="Arial"/>
                <w:sz w:val="20"/>
                <w:szCs w:val="20"/>
              </w:rPr>
            </w:pPr>
            <w:r w:rsidRPr="00587444">
              <w:rPr>
                <w:rFonts w:ascii="Arial" w:hAnsi="Arial" w:cs="Arial"/>
                <w:b/>
                <w:sz w:val="20"/>
                <w:szCs w:val="20"/>
                <w:lang w:val="hr-HR"/>
              </w:rPr>
              <w:t>31 December 202</w:t>
            </w:r>
            <w:r w:rsidR="00192EEB">
              <w:rPr>
                <w:rFonts w:ascii="Arial" w:hAnsi="Arial" w:cs="Arial"/>
                <w:b/>
                <w:sz w:val="20"/>
                <w:szCs w:val="20"/>
                <w:lang w:val="hr-HR"/>
              </w:rPr>
              <w:t>5</w:t>
            </w:r>
          </w:p>
        </w:tc>
        <w:tc>
          <w:tcPr>
            <w:tcW w:w="1084" w:type="pct"/>
            <w:vAlign w:val="center"/>
          </w:tcPr>
          <w:p w14:paraId="2556BEDB" w14:textId="23741772" w:rsidR="003E535B" w:rsidRPr="00587444" w:rsidRDefault="003E535B" w:rsidP="003E535B">
            <w:pPr>
              <w:tabs>
                <w:tab w:val="right" w:pos="1202"/>
              </w:tabs>
              <w:suppressAutoHyphens w:val="0"/>
              <w:autoSpaceDN/>
              <w:spacing w:line="260" w:lineRule="exact"/>
              <w:jc w:val="right"/>
              <w:outlineLvl w:val="0"/>
              <w:rPr>
                <w:rFonts w:ascii="Arial" w:hAnsi="Arial" w:cs="Arial"/>
                <w:b/>
                <w:bCs/>
                <w:sz w:val="20"/>
                <w:szCs w:val="20"/>
              </w:rPr>
            </w:pPr>
            <w:r w:rsidRPr="00587444">
              <w:rPr>
                <w:rFonts w:ascii="Arial" w:hAnsi="Arial" w:cs="Arial"/>
                <w:b/>
                <w:sz w:val="20"/>
                <w:szCs w:val="20"/>
                <w:lang w:val="hr-HR"/>
              </w:rPr>
              <w:t>31 December 20</w:t>
            </w:r>
            <w:r w:rsidR="00192EEB">
              <w:rPr>
                <w:rFonts w:ascii="Arial" w:hAnsi="Arial" w:cs="Arial"/>
                <w:b/>
                <w:sz w:val="20"/>
                <w:szCs w:val="20"/>
                <w:lang w:val="hr-HR"/>
              </w:rPr>
              <w:t>24</w:t>
            </w:r>
          </w:p>
        </w:tc>
      </w:tr>
      <w:tr w:rsidR="003E535B" w:rsidRPr="00587444" w14:paraId="2E81DA7A" w14:textId="77777777" w:rsidTr="00AB311B">
        <w:trPr>
          <w:trHeight w:hRule="exact" w:val="284"/>
        </w:trPr>
        <w:tc>
          <w:tcPr>
            <w:tcW w:w="2917" w:type="pct"/>
          </w:tcPr>
          <w:p w14:paraId="5BF2B034" w14:textId="77777777" w:rsidR="003E535B" w:rsidRPr="00587444" w:rsidRDefault="003E535B" w:rsidP="003E535B">
            <w:pPr>
              <w:tabs>
                <w:tab w:val="right" w:pos="1202"/>
              </w:tabs>
              <w:suppressAutoHyphens w:val="0"/>
              <w:autoSpaceDN/>
              <w:spacing w:line="260" w:lineRule="exact"/>
              <w:outlineLvl w:val="0"/>
              <w:rPr>
                <w:rFonts w:ascii="Arial" w:hAnsi="Arial" w:cs="Arial"/>
                <w:b/>
                <w:spacing w:val="-2"/>
                <w:sz w:val="20"/>
                <w:szCs w:val="20"/>
              </w:rPr>
            </w:pPr>
          </w:p>
        </w:tc>
        <w:tc>
          <w:tcPr>
            <w:tcW w:w="999" w:type="pct"/>
          </w:tcPr>
          <w:p w14:paraId="085EAC30" w14:textId="34934194" w:rsidR="003E535B" w:rsidRPr="00587444" w:rsidRDefault="003E535B" w:rsidP="003E535B">
            <w:pPr>
              <w:tabs>
                <w:tab w:val="right" w:pos="1202"/>
              </w:tabs>
              <w:suppressAutoHyphens w:val="0"/>
              <w:autoSpaceDN/>
              <w:spacing w:line="260" w:lineRule="exact"/>
              <w:jc w:val="right"/>
              <w:outlineLvl w:val="0"/>
              <w:rPr>
                <w:rFonts w:ascii="Arial" w:hAnsi="Arial" w:cs="Arial"/>
                <w:sz w:val="20"/>
                <w:szCs w:val="20"/>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1084" w:type="pct"/>
          </w:tcPr>
          <w:p w14:paraId="33005321" w14:textId="273DA316" w:rsidR="003E535B" w:rsidRPr="00587444" w:rsidRDefault="003E535B" w:rsidP="003E535B">
            <w:pPr>
              <w:tabs>
                <w:tab w:val="right" w:pos="1202"/>
              </w:tabs>
              <w:suppressAutoHyphens w:val="0"/>
              <w:autoSpaceDN/>
              <w:spacing w:line="260" w:lineRule="exact"/>
              <w:jc w:val="right"/>
              <w:outlineLvl w:val="0"/>
              <w:rPr>
                <w:rFonts w:ascii="Arial" w:hAnsi="Arial" w:cs="Arial"/>
                <w:sz w:val="20"/>
                <w:szCs w:val="20"/>
              </w:rPr>
            </w:pPr>
            <w:r>
              <w:rPr>
                <w:rFonts w:ascii="Arial" w:hAnsi="Arial" w:cs="Arial"/>
                <w:b/>
                <w:sz w:val="20"/>
                <w:szCs w:val="20"/>
                <w:lang w:val="en-GB"/>
              </w:rPr>
              <w:t>EUR</w:t>
            </w:r>
            <w:r w:rsidRPr="00587444">
              <w:rPr>
                <w:rFonts w:ascii="Arial" w:hAnsi="Arial" w:cs="Arial"/>
                <w:b/>
                <w:sz w:val="20"/>
                <w:szCs w:val="20"/>
                <w:lang w:val="en-GB"/>
              </w:rPr>
              <w:t xml:space="preserve"> ‘000</w:t>
            </w:r>
          </w:p>
        </w:tc>
      </w:tr>
      <w:tr w:rsidR="003E535B" w:rsidRPr="00587444" w14:paraId="1B6D6EDB" w14:textId="77777777" w:rsidTr="001C5974">
        <w:trPr>
          <w:trHeight w:hRule="exact" w:val="271"/>
        </w:trPr>
        <w:tc>
          <w:tcPr>
            <w:tcW w:w="2917" w:type="pct"/>
            <w:vAlign w:val="center"/>
          </w:tcPr>
          <w:p w14:paraId="46A74AB8" w14:textId="77777777" w:rsidR="003E535B" w:rsidRPr="00587444" w:rsidRDefault="003E535B" w:rsidP="003E535B">
            <w:pPr>
              <w:tabs>
                <w:tab w:val="right" w:pos="1202"/>
              </w:tabs>
              <w:suppressAutoHyphens w:val="0"/>
              <w:autoSpaceDN/>
              <w:spacing w:line="260" w:lineRule="exact"/>
              <w:outlineLvl w:val="0"/>
              <w:rPr>
                <w:rFonts w:ascii="Arial" w:hAnsi="Arial" w:cs="Arial"/>
                <w:b/>
                <w:i/>
                <w:spacing w:val="-2"/>
                <w:sz w:val="20"/>
                <w:szCs w:val="20"/>
              </w:rPr>
            </w:pPr>
            <w:bookmarkStart w:id="556" w:name="_Toc4058724"/>
            <w:r w:rsidRPr="00587444">
              <w:rPr>
                <w:rFonts w:ascii="Arial" w:hAnsi="Arial" w:cs="Arial"/>
                <w:b/>
                <w:i/>
                <w:spacing w:val="-2"/>
                <w:sz w:val="20"/>
                <w:szCs w:val="20"/>
              </w:rPr>
              <w:t>Loans at FVPL:</w:t>
            </w:r>
            <w:bookmarkEnd w:id="556"/>
          </w:p>
        </w:tc>
        <w:tc>
          <w:tcPr>
            <w:tcW w:w="999" w:type="pct"/>
            <w:vAlign w:val="bottom"/>
          </w:tcPr>
          <w:p w14:paraId="1AEA4ADD" w14:textId="77777777" w:rsidR="003E535B" w:rsidRPr="00587444" w:rsidRDefault="003E535B" w:rsidP="003E535B">
            <w:pPr>
              <w:tabs>
                <w:tab w:val="right" w:pos="1202"/>
              </w:tabs>
              <w:suppressAutoHyphens w:val="0"/>
              <w:autoSpaceDN/>
              <w:spacing w:line="260" w:lineRule="exact"/>
              <w:jc w:val="right"/>
              <w:outlineLvl w:val="0"/>
              <w:rPr>
                <w:rFonts w:ascii="Arial" w:hAnsi="Arial" w:cs="Arial"/>
                <w:sz w:val="20"/>
                <w:szCs w:val="20"/>
              </w:rPr>
            </w:pPr>
          </w:p>
        </w:tc>
        <w:tc>
          <w:tcPr>
            <w:tcW w:w="1084" w:type="pct"/>
          </w:tcPr>
          <w:p w14:paraId="2946C7D8" w14:textId="77777777" w:rsidR="003E535B" w:rsidRPr="00587444" w:rsidRDefault="003E535B" w:rsidP="003E535B">
            <w:pPr>
              <w:tabs>
                <w:tab w:val="right" w:pos="1202"/>
              </w:tabs>
              <w:suppressAutoHyphens w:val="0"/>
              <w:autoSpaceDN/>
              <w:spacing w:line="260" w:lineRule="exact"/>
              <w:jc w:val="right"/>
              <w:outlineLvl w:val="0"/>
              <w:rPr>
                <w:rFonts w:ascii="Arial" w:hAnsi="Arial" w:cs="Arial"/>
                <w:sz w:val="20"/>
                <w:szCs w:val="20"/>
              </w:rPr>
            </w:pPr>
          </w:p>
        </w:tc>
      </w:tr>
      <w:tr w:rsidR="006A28DE" w:rsidRPr="00587444" w14:paraId="7C6B9F74" w14:textId="77777777" w:rsidTr="00B175B3">
        <w:trPr>
          <w:trHeight w:hRule="exact" w:val="284"/>
        </w:trPr>
        <w:tc>
          <w:tcPr>
            <w:tcW w:w="2917" w:type="pct"/>
            <w:vAlign w:val="center"/>
          </w:tcPr>
          <w:p w14:paraId="504282AD" w14:textId="77777777" w:rsidR="006A28DE" w:rsidRPr="00587444" w:rsidRDefault="006A28DE" w:rsidP="006A28DE">
            <w:pPr>
              <w:tabs>
                <w:tab w:val="right" w:pos="1202"/>
              </w:tabs>
              <w:suppressAutoHyphens w:val="0"/>
              <w:autoSpaceDN/>
              <w:spacing w:line="260" w:lineRule="exact"/>
              <w:outlineLvl w:val="0"/>
              <w:rPr>
                <w:rFonts w:ascii="Arial" w:hAnsi="Arial" w:cs="Arial"/>
                <w:spacing w:val="-2"/>
                <w:sz w:val="20"/>
                <w:szCs w:val="20"/>
              </w:rPr>
            </w:pPr>
            <w:bookmarkStart w:id="557" w:name="_Toc4058725"/>
            <w:r w:rsidRPr="00587444">
              <w:rPr>
                <w:rFonts w:ascii="Arial" w:hAnsi="Arial" w:cs="Arial"/>
                <w:spacing w:val="-2"/>
                <w:sz w:val="20"/>
                <w:szCs w:val="20"/>
              </w:rPr>
              <w:t>Mezzanine loans</w:t>
            </w:r>
            <w:bookmarkEnd w:id="557"/>
          </w:p>
        </w:tc>
        <w:tc>
          <w:tcPr>
            <w:tcW w:w="999" w:type="pct"/>
            <w:tcBorders>
              <w:top w:val="nil"/>
              <w:left w:val="nil"/>
              <w:bottom w:val="nil"/>
              <w:right w:val="nil"/>
            </w:tcBorders>
            <w:vAlign w:val="bottom"/>
          </w:tcPr>
          <w:p w14:paraId="229C0CC1" w14:textId="540C3249" w:rsidR="006A28DE" w:rsidRPr="006A28DE" w:rsidRDefault="006A28DE" w:rsidP="006A28DE">
            <w:pPr>
              <w:tabs>
                <w:tab w:val="right" w:pos="1202"/>
              </w:tabs>
              <w:suppressAutoHyphens w:val="0"/>
              <w:autoSpaceDN/>
              <w:spacing w:line="260" w:lineRule="exact"/>
              <w:jc w:val="right"/>
              <w:outlineLvl w:val="0"/>
              <w:rPr>
                <w:rFonts w:ascii="Arial" w:hAnsi="Arial" w:cs="Arial"/>
                <w:sz w:val="20"/>
                <w:szCs w:val="20"/>
              </w:rPr>
            </w:pPr>
            <w:r w:rsidRPr="006A28DE">
              <w:rPr>
                <w:rFonts w:ascii="Arial" w:eastAsia="Calibri" w:hAnsi="Arial" w:cs="Arial"/>
                <w:color w:val="000000" w:themeColor="text1"/>
                <w:sz w:val="20"/>
                <w:szCs w:val="20"/>
                <w:lang w:val="hr-HR"/>
              </w:rPr>
              <w:t>30,935</w:t>
            </w:r>
          </w:p>
        </w:tc>
        <w:tc>
          <w:tcPr>
            <w:tcW w:w="1084" w:type="pct"/>
            <w:tcBorders>
              <w:top w:val="nil"/>
              <w:left w:val="nil"/>
              <w:bottom w:val="nil"/>
              <w:right w:val="nil"/>
            </w:tcBorders>
            <w:vAlign w:val="bottom"/>
          </w:tcPr>
          <w:p w14:paraId="57A1FCC9" w14:textId="5A47B26C"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r w:rsidRPr="008B19A2">
              <w:rPr>
                <w:rFonts w:ascii="Arial" w:hAnsi="Arial" w:cs="Arial"/>
                <w:color w:val="000000"/>
                <w:sz w:val="20"/>
                <w:szCs w:val="20"/>
              </w:rPr>
              <w:t xml:space="preserve">               32</w:t>
            </w:r>
            <w:r>
              <w:rPr>
                <w:rFonts w:ascii="Arial" w:hAnsi="Arial" w:cs="Arial"/>
                <w:color w:val="000000"/>
                <w:sz w:val="20"/>
                <w:szCs w:val="20"/>
              </w:rPr>
              <w:t>,</w:t>
            </w:r>
            <w:r w:rsidRPr="008B19A2">
              <w:rPr>
                <w:rFonts w:ascii="Arial" w:hAnsi="Arial" w:cs="Arial"/>
                <w:color w:val="000000"/>
                <w:sz w:val="20"/>
                <w:szCs w:val="20"/>
              </w:rPr>
              <w:t xml:space="preserve">233 </w:t>
            </w:r>
          </w:p>
        </w:tc>
      </w:tr>
      <w:tr w:rsidR="006A28DE" w:rsidRPr="00587444" w14:paraId="3F615C31" w14:textId="77777777" w:rsidTr="00B175B3">
        <w:trPr>
          <w:trHeight w:hRule="exact" w:val="284"/>
        </w:trPr>
        <w:tc>
          <w:tcPr>
            <w:tcW w:w="2917" w:type="pct"/>
            <w:vAlign w:val="center"/>
          </w:tcPr>
          <w:p w14:paraId="47D12FAF" w14:textId="77777777" w:rsidR="006A28DE" w:rsidRPr="00587444" w:rsidRDefault="006A28DE" w:rsidP="006A28DE">
            <w:pPr>
              <w:tabs>
                <w:tab w:val="right" w:pos="1202"/>
              </w:tabs>
              <w:suppressAutoHyphens w:val="0"/>
              <w:autoSpaceDN/>
              <w:spacing w:line="260" w:lineRule="exact"/>
              <w:outlineLvl w:val="0"/>
              <w:rPr>
                <w:rFonts w:ascii="Arial" w:hAnsi="Arial" w:cs="Arial"/>
                <w:spacing w:val="-2"/>
                <w:sz w:val="20"/>
                <w:szCs w:val="20"/>
              </w:rPr>
            </w:pPr>
          </w:p>
        </w:tc>
        <w:tc>
          <w:tcPr>
            <w:tcW w:w="999" w:type="pct"/>
            <w:tcBorders>
              <w:top w:val="single" w:sz="8" w:space="0" w:color="auto"/>
              <w:left w:val="nil"/>
              <w:bottom w:val="single" w:sz="12" w:space="0" w:color="auto"/>
              <w:right w:val="nil"/>
            </w:tcBorders>
            <w:vAlign w:val="bottom"/>
          </w:tcPr>
          <w:p w14:paraId="3F1F20DE" w14:textId="72F20F1B" w:rsidR="006A28DE" w:rsidRPr="006A28DE" w:rsidRDefault="006A28DE" w:rsidP="006A28DE">
            <w:pPr>
              <w:tabs>
                <w:tab w:val="right" w:pos="1202"/>
              </w:tabs>
              <w:suppressAutoHyphens w:val="0"/>
              <w:autoSpaceDN/>
              <w:spacing w:line="260" w:lineRule="exact"/>
              <w:jc w:val="right"/>
              <w:outlineLvl w:val="0"/>
              <w:rPr>
                <w:rFonts w:ascii="Arial" w:hAnsi="Arial" w:cs="Arial"/>
                <w:b/>
                <w:sz w:val="20"/>
                <w:szCs w:val="20"/>
              </w:rPr>
            </w:pPr>
            <w:r w:rsidRPr="006A28DE">
              <w:rPr>
                <w:rFonts w:ascii="Arial" w:eastAsia="Calibri" w:hAnsi="Arial" w:cs="Arial"/>
                <w:b/>
                <w:bCs/>
                <w:color w:val="000000" w:themeColor="text1"/>
                <w:sz w:val="20"/>
                <w:szCs w:val="20"/>
                <w:lang w:val="hr-HR"/>
              </w:rPr>
              <w:t>30,935</w:t>
            </w:r>
          </w:p>
        </w:tc>
        <w:tc>
          <w:tcPr>
            <w:tcW w:w="1084" w:type="pct"/>
            <w:tcBorders>
              <w:top w:val="single" w:sz="8" w:space="0" w:color="auto"/>
              <w:left w:val="nil"/>
              <w:bottom w:val="single" w:sz="12" w:space="0" w:color="auto"/>
              <w:right w:val="nil"/>
            </w:tcBorders>
            <w:vAlign w:val="bottom"/>
          </w:tcPr>
          <w:p w14:paraId="283CCBC0" w14:textId="62F44E15" w:rsidR="006A28DE" w:rsidRPr="00587444" w:rsidRDefault="006A28DE" w:rsidP="006A28DE">
            <w:pPr>
              <w:tabs>
                <w:tab w:val="right" w:pos="1202"/>
              </w:tabs>
              <w:suppressAutoHyphens w:val="0"/>
              <w:autoSpaceDN/>
              <w:spacing w:line="260" w:lineRule="exact"/>
              <w:jc w:val="right"/>
              <w:outlineLvl w:val="0"/>
              <w:rPr>
                <w:rFonts w:ascii="Arial" w:hAnsi="Arial" w:cs="Arial"/>
                <w:b/>
                <w:sz w:val="20"/>
                <w:szCs w:val="20"/>
              </w:rPr>
            </w:pPr>
            <w:r w:rsidRPr="008B19A2">
              <w:rPr>
                <w:rFonts w:ascii="Arial" w:hAnsi="Arial" w:cs="Arial"/>
                <w:b/>
                <w:bCs/>
                <w:color w:val="000000"/>
                <w:sz w:val="20"/>
                <w:szCs w:val="20"/>
              </w:rPr>
              <w:t xml:space="preserve">               32</w:t>
            </w:r>
            <w:r>
              <w:rPr>
                <w:rFonts w:ascii="Arial" w:hAnsi="Arial" w:cs="Arial"/>
                <w:b/>
                <w:bCs/>
                <w:color w:val="000000"/>
                <w:sz w:val="20"/>
                <w:szCs w:val="20"/>
              </w:rPr>
              <w:t>,</w:t>
            </w:r>
            <w:r w:rsidRPr="008B19A2">
              <w:rPr>
                <w:rFonts w:ascii="Arial" w:hAnsi="Arial" w:cs="Arial"/>
                <w:b/>
                <w:bCs/>
                <w:color w:val="000000"/>
                <w:sz w:val="20"/>
                <w:szCs w:val="20"/>
              </w:rPr>
              <w:t xml:space="preserve">233 </w:t>
            </w:r>
          </w:p>
        </w:tc>
      </w:tr>
      <w:tr w:rsidR="006A28DE" w:rsidRPr="00587444" w14:paraId="7E265D2A" w14:textId="77777777" w:rsidTr="00C93A8C">
        <w:trPr>
          <w:trHeight w:hRule="exact" w:val="284"/>
        </w:trPr>
        <w:tc>
          <w:tcPr>
            <w:tcW w:w="2917" w:type="pct"/>
            <w:vAlign w:val="center"/>
          </w:tcPr>
          <w:p w14:paraId="151A9CAB" w14:textId="77777777" w:rsidR="006A28DE" w:rsidRPr="00587444" w:rsidRDefault="006A28DE" w:rsidP="006A28DE">
            <w:pPr>
              <w:tabs>
                <w:tab w:val="right" w:pos="1202"/>
              </w:tabs>
              <w:suppressAutoHyphens w:val="0"/>
              <w:autoSpaceDN/>
              <w:spacing w:line="260" w:lineRule="exact"/>
              <w:outlineLvl w:val="0"/>
              <w:rPr>
                <w:rFonts w:ascii="Arial" w:hAnsi="Arial" w:cs="Arial"/>
                <w:spacing w:val="-2"/>
                <w:sz w:val="20"/>
                <w:szCs w:val="20"/>
              </w:rPr>
            </w:pPr>
          </w:p>
        </w:tc>
        <w:tc>
          <w:tcPr>
            <w:tcW w:w="999" w:type="pct"/>
            <w:tcBorders>
              <w:top w:val="single" w:sz="12" w:space="0" w:color="auto"/>
              <w:left w:val="nil"/>
              <w:bottom w:val="nil"/>
              <w:right w:val="nil"/>
            </w:tcBorders>
            <w:vAlign w:val="bottom"/>
          </w:tcPr>
          <w:p w14:paraId="38F90FEF" w14:textId="77777777" w:rsidR="006A28DE" w:rsidRPr="006A28DE" w:rsidDel="003F59CB" w:rsidRDefault="006A28DE" w:rsidP="006A28DE">
            <w:pPr>
              <w:tabs>
                <w:tab w:val="right" w:pos="1202"/>
              </w:tabs>
              <w:suppressAutoHyphens w:val="0"/>
              <w:autoSpaceDN/>
              <w:spacing w:line="260" w:lineRule="exact"/>
              <w:jc w:val="right"/>
              <w:outlineLvl w:val="0"/>
              <w:rPr>
                <w:rFonts w:ascii="Arial" w:hAnsi="Arial" w:cs="Arial"/>
                <w:b/>
                <w:sz w:val="20"/>
                <w:szCs w:val="20"/>
              </w:rPr>
            </w:pPr>
          </w:p>
        </w:tc>
        <w:tc>
          <w:tcPr>
            <w:tcW w:w="1084" w:type="pct"/>
            <w:tcBorders>
              <w:top w:val="single" w:sz="12" w:space="0" w:color="auto"/>
              <w:left w:val="nil"/>
              <w:bottom w:val="nil"/>
              <w:right w:val="nil"/>
            </w:tcBorders>
            <w:vAlign w:val="bottom"/>
          </w:tcPr>
          <w:p w14:paraId="45E50610" w14:textId="77777777" w:rsidR="006A28DE" w:rsidRPr="00587444" w:rsidRDefault="006A28DE" w:rsidP="006A28DE">
            <w:pPr>
              <w:tabs>
                <w:tab w:val="right" w:pos="1202"/>
              </w:tabs>
              <w:suppressAutoHyphens w:val="0"/>
              <w:autoSpaceDN/>
              <w:spacing w:line="260" w:lineRule="exact"/>
              <w:jc w:val="right"/>
              <w:outlineLvl w:val="0"/>
              <w:rPr>
                <w:rFonts w:ascii="Arial" w:hAnsi="Arial" w:cs="Arial"/>
                <w:b/>
                <w:sz w:val="20"/>
                <w:szCs w:val="20"/>
              </w:rPr>
            </w:pPr>
          </w:p>
        </w:tc>
      </w:tr>
      <w:tr w:rsidR="006A28DE" w:rsidRPr="00587444" w14:paraId="6E85C3A3" w14:textId="77777777" w:rsidTr="00C93A8C">
        <w:trPr>
          <w:trHeight w:hRule="exact" w:val="284"/>
        </w:trPr>
        <w:tc>
          <w:tcPr>
            <w:tcW w:w="2917" w:type="pct"/>
            <w:vAlign w:val="center"/>
          </w:tcPr>
          <w:p w14:paraId="20D10DCB" w14:textId="77777777" w:rsidR="006A28DE" w:rsidRPr="00587444" w:rsidRDefault="006A28DE" w:rsidP="006A28DE">
            <w:pPr>
              <w:tabs>
                <w:tab w:val="right" w:pos="1202"/>
              </w:tabs>
              <w:suppressAutoHyphens w:val="0"/>
              <w:autoSpaceDN/>
              <w:spacing w:line="260" w:lineRule="exact"/>
              <w:outlineLvl w:val="0"/>
              <w:rPr>
                <w:rFonts w:ascii="Arial" w:eastAsia="Calibri" w:hAnsi="Arial" w:cs="Arial"/>
                <w:sz w:val="20"/>
                <w:szCs w:val="20"/>
              </w:rPr>
            </w:pPr>
            <w:bookmarkStart w:id="558" w:name="_Toc4058734"/>
            <w:r w:rsidRPr="00587444">
              <w:rPr>
                <w:rFonts w:ascii="Arial" w:eastAsia="Calibri" w:hAnsi="Arial" w:cs="Arial"/>
                <w:b/>
                <w:i/>
                <w:spacing w:val="-2"/>
                <w:sz w:val="20"/>
                <w:szCs w:val="20"/>
              </w:rPr>
              <w:t>Investments in investment funds:</w:t>
            </w:r>
            <w:bookmarkEnd w:id="558"/>
          </w:p>
        </w:tc>
        <w:tc>
          <w:tcPr>
            <w:tcW w:w="999" w:type="pct"/>
            <w:tcBorders>
              <w:top w:val="nil"/>
              <w:left w:val="nil"/>
              <w:right w:val="nil"/>
            </w:tcBorders>
            <w:vAlign w:val="bottom"/>
          </w:tcPr>
          <w:p w14:paraId="0F0AF034" w14:textId="77777777" w:rsidR="006A28DE" w:rsidRPr="006A28DE" w:rsidRDefault="006A28DE" w:rsidP="006A28DE">
            <w:pPr>
              <w:tabs>
                <w:tab w:val="right" w:pos="1202"/>
              </w:tabs>
              <w:suppressAutoHyphens w:val="0"/>
              <w:autoSpaceDN/>
              <w:spacing w:line="260" w:lineRule="exact"/>
              <w:jc w:val="right"/>
              <w:outlineLvl w:val="0"/>
              <w:rPr>
                <w:rFonts w:ascii="Arial" w:hAnsi="Arial" w:cs="Arial"/>
                <w:sz w:val="20"/>
                <w:szCs w:val="20"/>
              </w:rPr>
            </w:pPr>
          </w:p>
        </w:tc>
        <w:tc>
          <w:tcPr>
            <w:tcW w:w="1084" w:type="pct"/>
            <w:tcBorders>
              <w:top w:val="nil"/>
              <w:left w:val="nil"/>
              <w:right w:val="nil"/>
            </w:tcBorders>
            <w:vAlign w:val="bottom"/>
          </w:tcPr>
          <w:p w14:paraId="31ADAAFF" w14:textId="77777777"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p>
        </w:tc>
      </w:tr>
      <w:tr w:rsidR="006A28DE" w:rsidRPr="00587444" w14:paraId="0F1DA73E" w14:textId="77777777" w:rsidTr="00B175B3">
        <w:trPr>
          <w:trHeight w:hRule="exact" w:val="397"/>
        </w:trPr>
        <w:tc>
          <w:tcPr>
            <w:tcW w:w="2917" w:type="pct"/>
            <w:vAlign w:val="bottom"/>
          </w:tcPr>
          <w:p w14:paraId="1CAF3D9A" w14:textId="77777777" w:rsidR="006A28DE" w:rsidRPr="00587444" w:rsidRDefault="006A28DE" w:rsidP="006A28DE">
            <w:pPr>
              <w:tabs>
                <w:tab w:val="right" w:pos="1202"/>
              </w:tabs>
              <w:suppressAutoHyphens w:val="0"/>
              <w:autoSpaceDN/>
              <w:spacing w:line="260" w:lineRule="exact"/>
              <w:outlineLvl w:val="0"/>
              <w:rPr>
                <w:rFonts w:ascii="Arial" w:eastAsia="Calibri" w:hAnsi="Arial" w:cs="Arial"/>
                <w:sz w:val="20"/>
                <w:szCs w:val="20"/>
              </w:rPr>
            </w:pPr>
            <w:bookmarkStart w:id="559" w:name="_Toc4058735"/>
            <w:r w:rsidRPr="00587444">
              <w:rPr>
                <w:rFonts w:ascii="Arial" w:eastAsia="Calibri" w:hAnsi="Arial" w:cs="Arial"/>
                <w:spacing w:val="-2"/>
                <w:sz w:val="20"/>
                <w:szCs w:val="20"/>
              </w:rPr>
              <w:t>Investments in investment funds</w:t>
            </w:r>
            <w:bookmarkEnd w:id="559"/>
            <w:r w:rsidRPr="00587444">
              <w:rPr>
                <w:rFonts w:ascii="Arial" w:eastAsia="Calibri" w:hAnsi="Arial" w:cs="Arial"/>
                <w:spacing w:val="-2"/>
                <w:sz w:val="20"/>
                <w:szCs w:val="20"/>
              </w:rPr>
              <w:t xml:space="preserve"> at FVPL</w:t>
            </w:r>
          </w:p>
        </w:tc>
        <w:tc>
          <w:tcPr>
            <w:tcW w:w="999" w:type="pct"/>
            <w:tcBorders>
              <w:top w:val="nil"/>
              <w:left w:val="nil"/>
              <w:bottom w:val="nil"/>
              <w:right w:val="nil"/>
            </w:tcBorders>
            <w:vAlign w:val="bottom"/>
          </w:tcPr>
          <w:p w14:paraId="09DAFA51" w14:textId="4B3A70ED" w:rsidR="006A28DE" w:rsidRPr="006A28DE" w:rsidRDefault="006A28DE" w:rsidP="006A28DE">
            <w:pPr>
              <w:tabs>
                <w:tab w:val="right" w:pos="1202"/>
              </w:tabs>
              <w:suppressAutoHyphens w:val="0"/>
              <w:autoSpaceDN/>
              <w:spacing w:line="260" w:lineRule="exact"/>
              <w:jc w:val="right"/>
              <w:outlineLvl w:val="0"/>
              <w:rPr>
                <w:rFonts w:ascii="Arial" w:hAnsi="Arial" w:cs="Arial"/>
                <w:sz w:val="20"/>
                <w:szCs w:val="20"/>
              </w:rPr>
            </w:pPr>
            <w:r w:rsidRPr="006A28DE">
              <w:rPr>
                <w:rFonts w:ascii="Arial" w:eastAsia="Calibri" w:hAnsi="Arial" w:cs="Arial"/>
                <w:color w:val="000000" w:themeColor="text1"/>
                <w:sz w:val="20"/>
                <w:szCs w:val="20"/>
                <w:lang w:val="hr-HR"/>
              </w:rPr>
              <w:t>49,648</w:t>
            </w:r>
          </w:p>
        </w:tc>
        <w:tc>
          <w:tcPr>
            <w:tcW w:w="1084" w:type="pct"/>
            <w:tcBorders>
              <w:top w:val="nil"/>
              <w:left w:val="nil"/>
              <w:bottom w:val="nil"/>
              <w:right w:val="nil"/>
            </w:tcBorders>
            <w:vAlign w:val="bottom"/>
          </w:tcPr>
          <w:p w14:paraId="30C19FD6" w14:textId="11B10873"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r w:rsidRPr="008B19A2">
              <w:rPr>
                <w:rFonts w:ascii="Arial" w:hAnsi="Arial" w:cs="Arial"/>
                <w:color w:val="000000"/>
                <w:sz w:val="20"/>
                <w:szCs w:val="20"/>
              </w:rPr>
              <w:t xml:space="preserve">               34</w:t>
            </w:r>
            <w:r>
              <w:rPr>
                <w:rFonts w:ascii="Arial" w:hAnsi="Arial" w:cs="Arial"/>
                <w:color w:val="000000"/>
                <w:sz w:val="20"/>
                <w:szCs w:val="20"/>
              </w:rPr>
              <w:t>,</w:t>
            </w:r>
            <w:r w:rsidRPr="008B19A2">
              <w:rPr>
                <w:rFonts w:ascii="Arial" w:hAnsi="Arial" w:cs="Arial"/>
                <w:color w:val="000000"/>
                <w:sz w:val="20"/>
                <w:szCs w:val="20"/>
              </w:rPr>
              <w:t xml:space="preserve">529 </w:t>
            </w:r>
          </w:p>
        </w:tc>
      </w:tr>
      <w:tr w:rsidR="006A28DE" w:rsidRPr="00587444" w14:paraId="745E370C" w14:textId="77777777" w:rsidTr="00B175B3">
        <w:trPr>
          <w:trHeight w:hRule="exact" w:val="284"/>
        </w:trPr>
        <w:tc>
          <w:tcPr>
            <w:tcW w:w="2917" w:type="pct"/>
            <w:vAlign w:val="center"/>
          </w:tcPr>
          <w:p w14:paraId="7FA5A879" w14:textId="77777777" w:rsidR="006A28DE" w:rsidRPr="00587444" w:rsidRDefault="006A28DE" w:rsidP="006A28DE">
            <w:pPr>
              <w:tabs>
                <w:tab w:val="right" w:pos="1202"/>
              </w:tabs>
              <w:suppressAutoHyphens w:val="0"/>
              <w:autoSpaceDN/>
              <w:spacing w:line="260" w:lineRule="exact"/>
              <w:outlineLvl w:val="0"/>
              <w:rPr>
                <w:rFonts w:ascii="Arial" w:eastAsia="Calibri" w:hAnsi="Arial" w:cs="Arial"/>
                <w:sz w:val="20"/>
                <w:szCs w:val="20"/>
              </w:rPr>
            </w:pPr>
          </w:p>
        </w:tc>
        <w:tc>
          <w:tcPr>
            <w:tcW w:w="999" w:type="pct"/>
            <w:tcBorders>
              <w:top w:val="single" w:sz="8" w:space="0" w:color="auto"/>
              <w:left w:val="nil"/>
              <w:bottom w:val="single" w:sz="12" w:space="0" w:color="auto"/>
              <w:right w:val="nil"/>
            </w:tcBorders>
            <w:vAlign w:val="bottom"/>
          </w:tcPr>
          <w:p w14:paraId="113D1795" w14:textId="1C0B0027" w:rsidR="006A28DE" w:rsidRPr="006A28DE" w:rsidRDefault="006A28DE" w:rsidP="006A28DE">
            <w:pPr>
              <w:tabs>
                <w:tab w:val="right" w:pos="1202"/>
              </w:tabs>
              <w:suppressAutoHyphens w:val="0"/>
              <w:autoSpaceDN/>
              <w:spacing w:line="260" w:lineRule="exact"/>
              <w:jc w:val="right"/>
              <w:outlineLvl w:val="0"/>
              <w:rPr>
                <w:rFonts w:ascii="Arial" w:hAnsi="Arial" w:cs="Arial"/>
                <w:b/>
                <w:sz w:val="20"/>
                <w:szCs w:val="20"/>
              </w:rPr>
            </w:pPr>
            <w:r w:rsidRPr="006A28DE">
              <w:rPr>
                <w:rFonts w:ascii="Arial" w:eastAsia="Calibri" w:hAnsi="Arial" w:cs="Arial"/>
                <w:b/>
                <w:bCs/>
                <w:color w:val="000000" w:themeColor="text1"/>
                <w:sz w:val="20"/>
                <w:szCs w:val="20"/>
                <w:lang w:val="hr-HR"/>
              </w:rPr>
              <w:t>49,648</w:t>
            </w:r>
          </w:p>
        </w:tc>
        <w:tc>
          <w:tcPr>
            <w:tcW w:w="1084" w:type="pct"/>
            <w:tcBorders>
              <w:top w:val="single" w:sz="8" w:space="0" w:color="auto"/>
              <w:left w:val="nil"/>
              <w:bottom w:val="single" w:sz="12" w:space="0" w:color="auto"/>
              <w:right w:val="nil"/>
            </w:tcBorders>
            <w:vAlign w:val="bottom"/>
          </w:tcPr>
          <w:p w14:paraId="6FBE58B6" w14:textId="763AC011" w:rsidR="006A28DE" w:rsidRPr="00587444" w:rsidRDefault="006A28DE" w:rsidP="006A28DE">
            <w:pPr>
              <w:tabs>
                <w:tab w:val="right" w:pos="1202"/>
              </w:tabs>
              <w:suppressAutoHyphens w:val="0"/>
              <w:autoSpaceDN/>
              <w:spacing w:line="260" w:lineRule="exact"/>
              <w:jc w:val="right"/>
              <w:outlineLvl w:val="0"/>
              <w:rPr>
                <w:rFonts w:ascii="Arial" w:hAnsi="Arial" w:cs="Arial"/>
                <w:b/>
                <w:sz w:val="20"/>
                <w:szCs w:val="20"/>
              </w:rPr>
            </w:pPr>
            <w:r w:rsidRPr="008B19A2">
              <w:rPr>
                <w:rFonts w:ascii="Arial" w:hAnsi="Arial" w:cs="Arial"/>
                <w:b/>
                <w:bCs/>
                <w:color w:val="000000"/>
                <w:sz w:val="20"/>
                <w:szCs w:val="20"/>
              </w:rPr>
              <w:t xml:space="preserve">               34</w:t>
            </w:r>
            <w:r>
              <w:rPr>
                <w:rFonts w:ascii="Arial" w:hAnsi="Arial" w:cs="Arial"/>
                <w:b/>
                <w:bCs/>
                <w:color w:val="000000"/>
                <w:sz w:val="20"/>
                <w:szCs w:val="20"/>
              </w:rPr>
              <w:t>,</w:t>
            </w:r>
            <w:r w:rsidRPr="008B19A2">
              <w:rPr>
                <w:rFonts w:ascii="Arial" w:hAnsi="Arial" w:cs="Arial"/>
                <w:b/>
                <w:bCs/>
                <w:color w:val="000000"/>
                <w:sz w:val="20"/>
                <w:szCs w:val="20"/>
              </w:rPr>
              <w:t xml:space="preserve">529 </w:t>
            </w:r>
          </w:p>
        </w:tc>
      </w:tr>
      <w:tr w:rsidR="006A28DE" w:rsidRPr="00587444" w14:paraId="21859D26" w14:textId="77777777" w:rsidTr="00C93A8C">
        <w:trPr>
          <w:trHeight w:hRule="exact" w:val="284"/>
        </w:trPr>
        <w:tc>
          <w:tcPr>
            <w:tcW w:w="2917" w:type="pct"/>
            <w:vAlign w:val="center"/>
          </w:tcPr>
          <w:p w14:paraId="5D72CE27" w14:textId="77777777" w:rsidR="006A28DE" w:rsidRPr="00587444" w:rsidRDefault="006A28DE" w:rsidP="006A28DE">
            <w:pPr>
              <w:tabs>
                <w:tab w:val="right" w:pos="1202"/>
              </w:tabs>
              <w:suppressAutoHyphens w:val="0"/>
              <w:autoSpaceDN/>
              <w:spacing w:line="260" w:lineRule="exact"/>
              <w:outlineLvl w:val="0"/>
              <w:rPr>
                <w:rFonts w:ascii="Arial" w:eastAsia="Calibri" w:hAnsi="Arial" w:cs="Arial"/>
                <w:sz w:val="20"/>
                <w:szCs w:val="20"/>
              </w:rPr>
            </w:pPr>
          </w:p>
        </w:tc>
        <w:tc>
          <w:tcPr>
            <w:tcW w:w="999" w:type="pct"/>
            <w:tcBorders>
              <w:top w:val="single" w:sz="12" w:space="0" w:color="auto"/>
              <w:left w:val="nil"/>
              <w:right w:val="nil"/>
            </w:tcBorders>
            <w:vAlign w:val="bottom"/>
          </w:tcPr>
          <w:p w14:paraId="185BA5AE" w14:textId="77777777" w:rsidR="006A28DE" w:rsidRPr="006A28DE" w:rsidDel="003F59CB" w:rsidRDefault="006A28DE" w:rsidP="006A28DE">
            <w:pPr>
              <w:tabs>
                <w:tab w:val="right" w:pos="1202"/>
              </w:tabs>
              <w:suppressAutoHyphens w:val="0"/>
              <w:autoSpaceDN/>
              <w:spacing w:line="260" w:lineRule="exact"/>
              <w:jc w:val="right"/>
              <w:outlineLvl w:val="0"/>
              <w:rPr>
                <w:rFonts w:ascii="Arial" w:hAnsi="Arial" w:cs="Arial"/>
                <w:b/>
                <w:sz w:val="20"/>
                <w:szCs w:val="20"/>
              </w:rPr>
            </w:pPr>
          </w:p>
        </w:tc>
        <w:tc>
          <w:tcPr>
            <w:tcW w:w="1084" w:type="pct"/>
            <w:tcBorders>
              <w:top w:val="single" w:sz="12" w:space="0" w:color="auto"/>
              <w:left w:val="nil"/>
              <w:right w:val="nil"/>
            </w:tcBorders>
            <w:vAlign w:val="bottom"/>
          </w:tcPr>
          <w:p w14:paraId="0EEFD330" w14:textId="77777777" w:rsidR="006A28DE" w:rsidRPr="00587444" w:rsidRDefault="006A28DE" w:rsidP="006A28DE">
            <w:pPr>
              <w:tabs>
                <w:tab w:val="right" w:pos="1202"/>
              </w:tabs>
              <w:suppressAutoHyphens w:val="0"/>
              <w:autoSpaceDN/>
              <w:spacing w:line="260" w:lineRule="exact"/>
              <w:jc w:val="right"/>
              <w:outlineLvl w:val="0"/>
              <w:rPr>
                <w:rFonts w:ascii="Arial" w:hAnsi="Arial" w:cs="Arial"/>
                <w:b/>
                <w:sz w:val="20"/>
                <w:szCs w:val="20"/>
              </w:rPr>
            </w:pPr>
          </w:p>
        </w:tc>
      </w:tr>
      <w:tr w:rsidR="006A28DE" w:rsidRPr="00587444" w14:paraId="10682D9C" w14:textId="77777777" w:rsidTr="00C93A8C">
        <w:trPr>
          <w:trHeight w:hRule="exact" w:val="284"/>
        </w:trPr>
        <w:tc>
          <w:tcPr>
            <w:tcW w:w="2917" w:type="pct"/>
            <w:vAlign w:val="center"/>
          </w:tcPr>
          <w:p w14:paraId="1DEA83F0" w14:textId="77777777" w:rsidR="006A28DE" w:rsidRPr="00587444" w:rsidRDefault="006A28DE" w:rsidP="006A28DE">
            <w:pPr>
              <w:tabs>
                <w:tab w:val="right" w:pos="1202"/>
              </w:tabs>
              <w:suppressAutoHyphens w:val="0"/>
              <w:autoSpaceDN/>
              <w:spacing w:line="260" w:lineRule="exact"/>
              <w:outlineLvl w:val="0"/>
              <w:rPr>
                <w:rFonts w:ascii="Arial" w:hAnsi="Arial" w:cs="Arial"/>
                <w:b/>
                <w:i/>
                <w:spacing w:val="-2"/>
                <w:sz w:val="20"/>
                <w:szCs w:val="20"/>
              </w:rPr>
            </w:pPr>
            <w:bookmarkStart w:id="560" w:name="_Toc4058754"/>
            <w:r w:rsidRPr="00587444">
              <w:rPr>
                <w:rFonts w:ascii="Arial" w:eastAsia="Calibri" w:hAnsi="Arial" w:cs="Arial"/>
                <w:b/>
                <w:i/>
                <w:spacing w:val="-2"/>
                <w:sz w:val="20"/>
                <w:szCs w:val="20"/>
              </w:rPr>
              <w:t>Unlisted equity instruments:</w:t>
            </w:r>
            <w:bookmarkEnd w:id="560"/>
          </w:p>
        </w:tc>
        <w:tc>
          <w:tcPr>
            <w:tcW w:w="999" w:type="pct"/>
            <w:tcBorders>
              <w:top w:val="nil"/>
              <w:left w:val="nil"/>
              <w:bottom w:val="nil"/>
              <w:right w:val="nil"/>
            </w:tcBorders>
            <w:vAlign w:val="bottom"/>
          </w:tcPr>
          <w:p w14:paraId="48D44C74" w14:textId="77777777" w:rsidR="006A28DE" w:rsidRPr="006A28DE" w:rsidRDefault="006A28DE" w:rsidP="006A28DE">
            <w:pPr>
              <w:tabs>
                <w:tab w:val="right" w:pos="1202"/>
              </w:tabs>
              <w:suppressAutoHyphens w:val="0"/>
              <w:autoSpaceDN/>
              <w:spacing w:line="260" w:lineRule="exact"/>
              <w:jc w:val="right"/>
              <w:outlineLvl w:val="0"/>
              <w:rPr>
                <w:rFonts w:ascii="Arial" w:hAnsi="Arial" w:cs="Arial"/>
                <w:sz w:val="20"/>
                <w:szCs w:val="20"/>
              </w:rPr>
            </w:pPr>
          </w:p>
        </w:tc>
        <w:tc>
          <w:tcPr>
            <w:tcW w:w="1084" w:type="pct"/>
            <w:tcBorders>
              <w:top w:val="nil"/>
              <w:left w:val="nil"/>
              <w:bottom w:val="nil"/>
              <w:right w:val="nil"/>
            </w:tcBorders>
            <w:vAlign w:val="bottom"/>
          </w:tcPr>
          <w:p w14:paraId="1385D5CF" w14:textId="77777777"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p>
        </w:tc>
      </w:tr>
      <w:tr w:rsidR="006A28DE" w:rsidRPr="00587444" w14:paraId="45D8A899" w14:textId="77777777" w:rsidTr="00C93A8C">
        <w:trPr>
          <w:trHeight w:hRule="exact" w:val="284"/>
        </w:trPr>
        <w:tc>
          <w:tcPr>
            <w:tcW w:w="2917" w:type="pct"/>
            <w:vAlign w:val="center"/>
          </w:tcPr>
          <w:p w14:paraId="1B6E4B48" w14:textId="77777777" w:rsidR="006A28DE" w:rsidRPr="00587444" w:rsidRDefault="006A28DE" w:rsidP="006A28DE">
            <w:pPr>
              <w:tabs>
                <w:tab w:val="right" w:pos="1202"/>
              </w:tabs>
              <w:suppressAutoHyphens w:val="0"/>
              <w:autoSpaceDN/>
              <w:spacing w:line="260" w:lineRule="exact"/>
              <w:outlineLvl w:val="0"/>
              <w:rPr>
                <w:rFonts w:ascii="Arial" w:eastAsia="Calibri" w:hAnsi="Arial" w:cs="Arial"/>
                <w:spacing w:val="-2"/>
                <w:sz w:val="20"/>
                <w:szCs w:val="20"/>
              </w:rPr>
            </w:pPr>
            <w:r w:rsidRPr="00587444">
              <w:rPr>
                <w:rFonts w:ascii="Arial" w:eastAsia="Calibri" w:hAnsi="Arial" w:cs="Arial"/>
                <w:spacing w:val="-2"/>
                <w:sz w:val="20"/>
                <w:szCs w:val="20"/>
              </w:rPr>
              <w:t>Depository receipt - DR</w:t>
            </w:r>
          </w:p>
        </w:tc>
        <w:tc>
          <w:tcPr>
            <w:tcW w:w="999" w:type="pct"/>
            <w:tcBorders>
              <w:top w:val="nil"/>
              <w:left w:val="nil"/>
              <w:bottom w:val="single" w:sz="6" w:space="0" w:color="auto"/>
              <w:right w:val="nil"/>
            </w:tcBorders>
            <w:vAlign w:val="bottom"/>
          </w:tcPr>
          <w:p w14:paraId="714AC339" w14:textId="6D1199A7" w:rsidR="006A28DE" w:rsidRPr="006A28DE" w:rsidRDefault="006A28DE" w:rsidP="006A28DE">
            <w:pPr>
              <w:tabs>
                <w:tab w:val="right" w:pos="1202"/>
              </w:tabs>
              <w:suppressAutoHyphens w:val="0"/>
              <w:autoSpaceDN/>
              <w:spacing w:line="260" w:lineRule="exact"/>
              <w:jc w:val="right"/>
              <w:outlineLvl w:val="0"/>
              <w:rPr>
                <w:rFonts w:ascii="Arial" w:hAnsi="Arial" w:cs="Arial"/>
                <w:sz w:val="20"/>
                <w:szCs w:val="20"/>
              </w:rPr>
            </w:pPr>
            <w:r w:rsidRPr="006A28DE">
              <w:rPr>
                <w:rFonts w:ascii="Arial" w:eastAsia="Calibri" w:hAnsi="Arial" w:cs="Arial"/>
                <w:color w:val="000000" w:themeColor="text1"/>
                <w:sz w:val="20"/>
                <w:szCs w:val="20"/>
                <w:lang w:val="hr-HR"/>
              </w:rPr>
              <w:t>42</w:t>
            </w:r>
          </w:p>
        </w:tc>
        <w:tc>
          <w:tcPr>
            <w:tcW w:w="1084" w:type="pct"/>
            <w:tcBorders>
              <w:top w:val="nil"/>
              <w:left w:val="nil"/>
              <w:bottom w:val="single" w:sz="6" w:space="0" w:color="auto"/>
              <w:right w:val="nil"/>
            </w:tcBorders>
            <w:vAlign w:val="bottom"/>
          </w:tcPr>
          <w:p w14:paraId="5C305924" w14:textId="2F8CF7E4"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lang w:val="en-GB"/>
              </w:rPr>
            </w:pPr>
            <w:r>
              <w:rPr>
                <w:rFonts w:ascii="Arial" w:hAnsi="Arial" w:cs="Arial"/>
                <w:sz w:val="20"/>
                <w:szCs w:val="20"/>
              </w:rPr>
              <w:t>42</w:t>
            </w:r>
          </w:p>
        </w:tc>
      </w:tr>
      <w:tr w:rsidR="006A28DE" w:rsidRPr="00587444" w14:paraId="69F0D065" w14:textId="77777777" w:rsidTr="00C93A8C">
        <w:trPr>
          <w:trHeight w:hRule="exact" w:val="284"/>
        </w:trPr>
        <w:tc>
          <w:tcPr>
            <w:tcW w:w="2917" w:type="pct"/>
          </w:tcPr>
          <w:p w14:paraId="23C8CC5A" w14:textId="77777777" w:rsidR="006A28DE" w:rsidRPr="00587444" w:rsidRDefault="006A28DE" w:rsidP="006A28DE">
            <w:pPr>
              <w:tabs>
                <w:tab w:val="right" w:pos="1202"/>
              </w:tabs>
              <w:suppressAutoHyphens w:val="0"/>
              <w:autoSpaceDN/>
              <w:spacing w:line="260" w:lineRule="exact"/>
              <w:outlineLvl w:val="0"/>
              <w:rPr>
                <w:rFonts w:ascii="Arial" w:hAnsi="Arial" w:cs="Arial"/>
                <w:spacing w:val="-2"/>
                <w:sz w:val="20"/>
                <w:szCs w:val="20"/>
              </w:rPr>
            </w:pPr>
          </w:p>
        </w:tc>
        <w:tc>
          <w:tcPr>
            <w:tcW w:w="999" w:type="pct"/>
            <w:tcBorders>
              <w:top w:val="single" w:sz="6" w:space="0" w:color="auto"/>
              <w:left w:val="nil"/>
              <w:bottom w:val="single" w:sz="12" w:space="0" w:color="auto"/>
              <w:right w:val="nil"/>
            </w:tcBorders>
            <w:vAlign w:val="bottom"/>
          </w:tcPr>
          <w:p w14:paraId="69545935" w14:textId="5740926E" w:rsidR="006A28DE" w:rsidRPr="006A28DE" w:rsidRDefault="006A28DE" w:rsidP="006A28DE">
            <w:pPr>
              <w:tabs>
                <w:tab w:val="right" w:pos="1202"/>
              </w:tabs>
              <w:suppressAutoHyphens w:val="0"/>
              <w:autoSpaceDN/>
              <w:spacing w:line="260" w:lineRule="exact"/>
              <w:jc w:val="right"/>
              <w:outlineLvl w:val="0"/>
              <w:rPr>
                <w:rFonts w:ascii="Arial" w:hAnsi="Arial" w:cs="Arial"/>
                <w:b/>
                <w:sz w:val="20"/>
                <w:szCs w:val="20"/>
              </w:rPr>
            </w:pPr>
            <w:r w:rsidRPr="006A28DE">
              <w:rPr>
                <w:rFonts w:ascii="Arial" w:eastAsia="Calibri" w:hAnsi="Arial" w:cs="Arial"/>
                <w:b/>
                <w:bCs/>
                <w:color w:val="000000" w:themeColor="text1"/>
                <w:sz w:val="20"/>
                <w:szCs w:val="20"/>
                <w:lang w:val="hr-HR"/>
              </w:rPr>
              <w:t>42</w:t>
            </w:r>
          </w:p>
        </w:tc>
        <w:tc>
          <w:tcPr>
            <w:tcW w:w="1084" w:type="pct"/>
            <w:tcBorders>
              <w:top w:val="single" w:sz="6" w:space="0" w:color="auto"/>
              <w:left w:val="nil"/>
              <w:bottom w:val="single" w:sz="12" w:space="0" w:color="auto"/>
              <w:right w:val="nil"/>
            </w:tcBorders>
            <w:vAlign w:val="bottom"/>
          </w:tcPr>
          <w:p w14:paraId="63EF2F27" w14:textId="234C9DCB" w:rsidR="006A28DE" w:rsidRPr="00587444" w:rsidRDefault="006A28DE" w:rsidP="006A28DE">
            <w:pPr>
              <w:tabs>
                <w:tab w:val="right" w:pos="1202"/>
              </w:tabs>
              <w:suppressAutoHyphens w:val="0"/>
              <w:autoSpaceDN/>
              <w:spacing w:line="260" w:lineRule="exact"/>
              <w:jc w:val="right"/>
              <w:outlineLvl w:val="0"/>
              <w:rPr>
                <w:rFonts w:ascii="Arial" w:hAnsi="Arial" w:cs="Arial"/>
                <w:b/>
                <w:sz w:val="20"/>
                <w:szCs w:val="20"/>
              </w:rPr>
            </w:pPr>
            <w:r>
              <w:rPr>
                <w:rFonts w:ascii="Arial" w:hAnsi="Arial" w:cs="Arial"/>
                <w:b/>
                <w:sz w:val="20"/>
                <w:szCs w:val="20"/>
              </w:rPr>
              <w:t>42</w:t>
            </w:r>
          </w:p>
        </w:tc>
      </w:tr>
      <w:tr w:rsidR="006A28DE" w:rsidRPr="00587444" w14:paraId="3DE8D36B" w14:textId="77777777" w:rsidTr="00C93A8C">
        <w:trPr>
          <w:trHeight w:hRule="exact" w:val="284"/>
        </w:trPr>
        <w:tc>
          <w:tcPr>
            <w:tcW w:w="2917" w:type="pct"/>
          </w:tcPr>
          <w:p w14:paraId="56779BBD" w14:textId="77777777" w:rsidR="006A28DE" w:rsidRPr="00587444" w:rsidRDefault="006A28DE" w:rsidP="006A28DE">
            <w:pPr>
              <w:tabs>
                <w:tab w:val="right" w:pos="1202"/>
              </w:tabs>
              <w:suppressAutoHyphens w:val="0"/>
              <w:autoSpaceDN/>
              <w:spacing w:line="260" w:lineRule="exact"/>
              <w:outlineLvl w:val="0"/>
              <w:rPr>
                <w:rFonts w:ascii="Arial" w:hAnsi="Arial" w:cs="Arial"/>
                <w:spacing w:val="-2"/>
                <w:sz w:val="20"/>
                <w:szCs w:val="20"/>
              </w:rPr>
            </w:pPr>
          </w:p>
        </w:tc>
        <w:tc>
          <w:tcPr>
            <w:tcW w:w="999" w:type="pct"/>
            <w:tcBorders>
              <w:top w:val="single" w:sz="4" w:space="0" w:color="auto"/>
              <w:left w:val="nil"/>
              <w:right w:val="nil"/>
            </w:tcBorders>
            <w:vAlign w:val="bottom"/>
          </w:tcPr>
          <w:p w14:paraId="459E94D3" w14:textId="77777777" w:rsidR="006A28DE" w:rsidRPr="006A28DE" w:rsidRDefault="006A28DE" w:rsidP="006A28DE">
            <w:pPr>
              <w:tabs>
                <w:tab w:val="right" w:pos="1202"/>
              </w:tabs>
              <w:suppressAutoHyphens w:val="0"/>
              <w:autoSpaceDN/>
              <w:spacing w:line="260" w:lineRule="exact"/>
              <w:jc w:val="right"/>
              <w:outlineLvl w:val="0"/>
              <w:rPr>
                <w:rFonts w:ascii="Arial" w:hAnsi="Arial" w:cs="Arial"/>
                <w:b/>
                <w:sz w:val="20"/>
                <w:szCs w:val="20"/>
              </w:rPr>
            </w:pPr>
          </w:p>
        </w:tc>
        <w:tc>
          <w:tcPr>
            <w:tcW w:w="1084" w:type="pct"/>
            <w:tcBorders>
              <w:top w:val="single" w:sz="4" w:space="0" w:color="auto"/>
              <w:left w:val="nil"/>
              <w:right w:val="nil"/>
            </w:tcBorders>
            <w:vAlign w:val="bottom"/>
          </w:tcPr>
          <w:p w14:paraId="6FC04375" w14:textId="77777777" w:rsidR="006A28DE" w:rsidRPr="00587444" w:rsidRDefault="006A28DE" w:rsidP="006A28DE">
            <w:pPr>
              <w:tabs>
                <w:tab w:val="right" w:pos="1202"/>
              </w:tabs>
              <w:suppressAutoHyphens w:val="0"/>
              <w:autoSpaceDN/>
              <w:spacing w:line="260" w:lineRule="exact"/>
              <w:jc w:val="right"/>
              <w:outlineLvl w:val="0"/>
              <w:rPr>
                <w:rFonts w:ascii="Arial" w:eastAsia="Calibri" w:hAnsi="Arial" w:cs="Arial"/>
                <w:b/>
                <w:bCs/>
                <w:color w:val="000000"/>
                <w:sz w:val="20"/>
                <w:szCs w:val="20"/>
                <w:lang w:val="hr-HR"/>
              </w:rPr>
            </w:pPr>
          </w:p>
        </w:tc>
      </w:tr>
      <w:tr w:rsidR="006A28DE" w:rsidRPr="00587444" w14:paraId="6AD71C27" w14:textId="77777777" w:rsidTr="00B175B3">
        <w:trPr>
          <w:trHeight w:hRule="exact" w:val="286"/>
        </w:trPr>
        <w:tc>
          <w:tcPr>
            <w:tcW w:w="2917" w:type="pct"/>
            <w:vAlign w:val="bottom"/>
          </w:tcPr>
          <w:p w14:paraId="280389B6" w14:textId="77777777" w:rsidR="006A28DE" w:rsidRPr="00587444" w:rsidRDefault="006A28DE" w:rsidP="006A28DE">
            <w:pPr>
              <w:tabs>
                <w:tab w:val="right" w:pos="1202"/>
              </w:tabs>
              <w:suppressAutoHyphens w:val="0"/>
              <w:autoSpaceDN/>
              <w:spacing w:line="260" w:lineRule="exact"/>
              <w:outlineLvl w:val="0"/>
              <w:rPr>
                <w:rFonts w:ascii="Arial" w:hAnsi="Arial" w:cs="Arial"/>
                <w:b/>
                <w:bCs/>
                <w:spacing w:val="-2"/>
                <w:sz w:val="20"/>
                <w:szCs w:val="20"/>
              </w:rPr>
            </w:pPr>
            <w:r w:rsidRPr="00587444">
              <w:rPr>
                <w:rFonts w:ascii="Arial" w:hAnsi="Arial" w:cs="Arial"/>
                <w:b/>
                <w:bCs/>
                <w:spacing w:val="-2"/>
                <w:sz w:val="20"/>
                <w:szCs w:val="20"/>
              </w:rPr>
              <w:t>Derivative financial assets-positive fair value</w:t>
            </w:r>
          </w:p>
        </w:tc>
        <w:tc>
          <w:tcPr>
            <w:tcW w:w="999" w:type="pct"/>
            <w:tcBorders>
              <w:left w:val="nil"/>
              <w:bottom w:val="single" w:sz="6" w:space="0" w:color="auto"/>
              <w:right w:val="nil"/>
            </w:tcBorders>
            <w:vAlign w:val="bottom"/>
          </w:tcPr>
          <w:p w14:paraId="2AC6DCCA" w14:textId="633E5C0D" w:rsidR="006A28DE" w:rsidRPr="006A28DE" w:rsidRDefault="006A28DE" w:rsidP="006A28DE">
            <w:pPr>
              <w:tabs>
                <w:tab w:val="right" w:pos="1202"/>
              </w:tabs>
              <w:suppressAutoHyphens w:val="0"/>
              <w:autoSpaceDN/>
              <w:spacing w:line="260" w:lineRule="exact"/>
              <w:jc w:val="right"/>
              <w:outlineLvl w:val="0"/>
              <w:rPr>
                <w:rFonts w:ascii="Arial" w:hAnsi="Arial" w:cs="Arial"/>
                <w:b/>
                <w:bCs/>
                <w:sz w:val="20"/>
                <w:szCs w:val="20"/>
              </w:rPr>
            </w:pPr>
            <w:r w:rsidRPr="006A28DE">
              <w:rPr>
                <w:rFonts w:ascii="Arial" w:eastAsia="Calibri" w:hAnsi="Arial" w:cs="Arial"/>
                <w:b/>
                <w:bCs/>
                <w:color w:val="000000" w:themeColor="text1"/>
                <w:sz w:val="20"/>
                <w:szCs w:val="20"/>
                <w:lang w:val="hr-HR"/>
              </w:rPr>
              <w:t>-</w:t>
            </w:r>
          </w:p>
        </w:tc>
        <w:tc>
          <w:tcPr>
            <w:tcW w:w="1084" w:type="pct"/>
            <w:tcBorders>
              <w:left w:val="nil"/>
              <w:bottom w:val="single" w:sz="6" w:space="0" w:color="auto"/>
              <w:right w:val="nil"/>
            </w:tcBorders>
            <w:vAlign w:val="bottom"/>
          </w:tcPr>
          <w:p w14:paraId="2A110AC6" w14:textId="4AA641AA" w:rsidR="006A28DE" w:rsidRPr="00587444" w:rsidRDefault="006A28DE" w:rsidP="006A28DE">
            <w:pPr>
              <w:tabs>
                <w:tab w:val="right" w:pos="1202"/>
              </w:tabs>
              <w:suppressAutoHyphens w:val="0"/>
              <w:autoSpaceDN/>
              <w:spacing w:line="260" w:lineRule="exact"/>
              <w:jc w:val="right"/>
              <w:outlineLvl w:val="0"/>
              <w:rPr>
                <w:rFonts w:ascii="Arial" w:eastAsia="Calibri" w:hAnsi="Arial" w:cs="Arial"/>
                <w:b/>
                <w:bCs/>
                <w:color w:val="000000"/>
                <w:sz w:val="20"/>
                <w:szCs w:val="20"/>
                <w:lang w:val="hr-HR"/>
              </w:rPr>
            </w:pPr>
            <w:r>
              <w:rPr>
                <w:rFonts w:ascii="Arial" w:hAnsi="Arial" w:cs="Arial"/>
                <w:b/>
                <w:bCs/>
                <w:sz w:val="20"/>
                <w:szCs w:val="20"/>
              </w:rPr>
              <w:t>243</w:t>
            </w:r>
          </w:p>
        </w:tc>
      </w:tr>
      <w:tr w:rsidR="006A28DE" w:rsidRPr="00587444" w14:paraId="29000D3A" w14:textId="77777777" w:rsidTr="00C93A8C">
        <w:trPr>
          <w:trHeight w:hRule="exact" w:val="284"/>
        </w:trPr>
        <w:tc>
          <w:tcPr>
            <w:tcW w:w="2917" w:type="pct"/>
          </w:tcPr>
          <w:p w14:paraId="595FF648" w14:textId="77777777" w:rsidR="006A28DE" w:rsidRPr="00587444" w:rsidRDefault="006A28DE" w:rsidP="006A28DE">
            <w:pPr>
              <w:tabs>
                <w:tab w:val="right" w:pos="1202"/>
              </w:tabs>
              <w:suppressAutoHyphens w:val="0"/>
              <w:autoSpaceDN/>
              <w:spacing w:line="260" w:lineRule="exact"/>
              <w:outlineLvl w:val="0"/>
              <w:rPr>
                <w:rFonts w:ascii="Arial" w:hAnsi="Arial" w:cs="Arial"/>
                <w:spacing w:val="-2"/>
                <w:sz w:val="20"/>
                <w:szCs w:val="20"/>
              </w:rPr>
            </w:pPr>
          </w:p>
        </w:tc>
        <w:tc>
          <w:tcPr>
            <w:tcW w:w="999" w:type="pct"/>
            <w:tcBorders>
              <w:top w:val="single" w:sz="6" w:space="0" w:color="auto"/>
              <w:left w:val="nil"/>
              <w:bottom w:val="single" w:sz="12" w:space="0" w:color="auto"/>
              <w:right w:val="nil"/>
            </w:tcBorders>
            <w:vAlign w:val="bottom"/>
          </w:tcPr>
          <w:p w14:paraId="51781A92" w14:textId="6A5E539C" w:rsidR="006A28DE" w:rsidRPr="006A28DE" w:rsidRDefault="006A28DE" w:rsidP="006A28DE">
            <w:pPr>
              <w:tabs>
                <w:tab w:val="right" w:pos="1202"/>
              </w:tabs>
              <w:suppressAutoHyphens w:val="0"/>
              <w:autoSpaceDN/>
              <w:spacing w:line="260" w:lineRule="exact"/>
              <w:jc w:val="right"/>
              <w:outlineLvl w:val="0"/>
              <w:rPr>
                <w:rFonts w:ascii="Arial" w:hAnsi="Arial" w:cs="Arial"/>
                <w:b/>
                <w:sz w:val="20"/>
                <w:szCs w:val="20"/>
              </w:rPr>
            </w:pPr>
            <w:r w:rsidRPr="006A28DE">
              <w:rPr>
                <w:rFonts w:ascii="Arial" w:eastAsia="Calibri" w:hAnsi="Arial" w:cs="Arial"/>
                <w:b/>
                <w:bCs/>
                <w:color w:val="000000" w:themeColor="text1"/>
                <w:sz w:val="20"/>
                <w:szCs w:val="20"/>
                <w:lang w:val="hr-HR"/>
              </w:rPr>
              <w:t>80,625</w:t>
            </w:r>
          </w:p>
        </w:tc>
        <w:tc>
          <w:tcPr>
            <w:tcW w:w="1084" w:type="pct"/>
            <w:tcBorders>
              <w:top w:val="single" w:sz="6" w:space="0" w:color="auto"/>
              <w:left w:val="nil"/>
              <w:bottom w:val="single" w:sz="12" w:space="0" w:color="auto"/>
              <w:right w:val="nil"/>
            </w:tcBorders>
            <w:vAlign w:val="bottom"/>
          </w:tcPr>
          <w:p w14:paraId="07A03AE5" w14:textId="005E20FA" w:rsidR="006A28DE" w:rsidRPr="00587444" w:rsidRDefault="006A28DE" w:rsidP="006A28DE">
            <w:pPr>
              <w:tabs>
                <w:tab w:val="right" w:pos="1202"/>
              </w:tabs>
              <w:suppressAutoHyphens w:val="0"/>
              <w:autoSpaceDN/>
              <w:spacing w:line="260" w:lineRule="exact"/>
              <w:jc w:val="right"/>
              <w:outlineLvl w:val="0"/>
              <w:rPr>
                <w:rFonts w:ascii="Arial" w:hAnsi="Arial" w:cs="Arial"/>
                <w:b/>
                <w:sz w:val="20"/>
                <w:szCs w:val="20"/>
              </w:rPr>
            </w:pPr>
            <w:r>
              <w:rPr>
                <w:rFonts w:ascii="Arial" w:hAnsi="Arial" w:cs="Arial"/>
                <w:b/>
                <w:sz w:val="20"/>
                <w:szCs w:val="20"/>
              </w:rPr>
              <w:t>67,047</w:t>
            </w:r>
          </w:p>
        </w:tc>
      </w:tr>
    </w:tbl>
    <w:p w14:paraId="118F79EA" w14:textId="77777777" w:rsidR="00587444" w:rsidRPr="00587444" w:rsidRDefault="00587444" w:rsidP="00880B90">
      <w:pPr>
        <w:autoSpaceDN/>
        <w:jc w:val="both"/>
        <w:rPr>
          <w:rFonts w:ascii="Arial" w:hAnsi="Arial" w:cs="Arial"/>
          <w:sz w:val="20"/>
          <w:szCs w:val="20"/>
          <w:lang w:val="en-GB"/>
        </w:rPr>
      </w:pPr>
      <w:bookmarkStart w:id="561" w:name="_Hlk529873781"/>
    </w:p>
    <w:p w14:paraId="4844CB65" w14:textId="456AF6E4"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 xml:space="preserve">Non-listed equity securities in the amount of </w:t>
      </w:r>
      <w:r w:rsidR="002D0535">
        <w:rPr>
          <w:rFonts w:ascii="Arial" w:hAnsi="Arial" w:cs="Arial"/>
          <w:sz w:val="20"/>
          <w:szCs w:val="20"/>
          <w:lang w:val="en-GB"/>
        </w:rPr>
        <w:t>EU</w:t>
      </w:r>
      <w:r w:rsidR="002D0535" w:rsidRPr="006A28DE">
        <w:rPr>
          <w:rFonts w:ascii="Arial" w:hAnsi="Arial" w:cs="Arial"/>
          <w:sz w:val="20"/>
          <w:szCs w:val="20"/>
          <w:lang w:val="en-GB"/>
        </w:rPr>
        <w:t xml:space="preserve">R </w:t>
      </w:r>
      <w:r w:rsidR="00054FD6" w:rsidRPr="006A28DE">
        <w:rPr>
          <w:rFonts w:ascii="Arial" w:hAnsi="Arial" w:cs="Arial"/>
          <w:sz w:val="20"/>
          <w:szCs w:val="20"/>
          <w:lang w:val="en-GB"/>
        </w:rPr>
        <w:t>42</w:t>
      </w:r>
      <w:r w:rsidR="00054FD6" w:rsidRPr="00587444">
        <w:rPr>
          <w:rFonts w:ascii="Arial" w:hAnsi="Arial" w:cs="Arial"/>
          <w:sz w:val="20"/>
          <w:szCs w:val="20"/>
          <w:lang w:val="en-GB"/>
        </w:rPr>
        <w:t xml:space="preserve"> </w:t>
      </w:r>
      <w:r w:rsidRPr="00587444">
        <w:rPr>
          <w:rFonts w:ascii="Arial" w:hAnsi="Arial" w:cs="Arial"/>
          <w:sz w:val="20"/>
          <w:szCs w:val="20"/>
          <w:lang w:val="en-GB"/>
        </w:rPr>
        <w:t>thousand (31 December 202</w:t>
      </w:r>
      <w:r w:rsidR="00192EEB">
        <w:rPr>
          <w:rFonts w:ascii="Arial" w:hAnsi="Arial" w:cs="Arial"/>
          <w:sz w:val="20"/>
          <w:szCs w:val="20"/>
          <w:lang w:val="en-GB"/>
        </w:rPr>
        <w:t>4</w:t>
      </w:r>
      <w:r w:rsidR="00F51FAE">
        <w:rPr>
          <w:rFonts w:ascii="Arial" w:hAnsi="Arial" w:cs="Arial"/>
          <w:sz w:val="20"/>
          <w:szCs w:val="20"/>
          <w:lang w:val="en-GB"/>
        </w:rPr>
        <w:t>:</w:t>
      </w:r>
      <w:r w:rsidRPr="00587444">
        <w:rPr>
          <w:rFonts w:ascii="Arial" w:hAnsi="Arial" w:cs="Arial"/>
          <w:sz w:val="20"/>
          <w:szCs w:val="20"/>
          <w:lang w:val="en-GB"/>
        </w:rPr>
        <w:t xml:space="preserve"> </w:t>
      </w:r>
      <w:r w:rsidR="002D0535">
        <w:rPr>
          <w:rFonts w:ascii="Arial" w:hAnsi="Arial" w:cs="Arial"/>
          <w:sz w:val="20"/>
          <w:szCs w:val="20"/>
          <w:lang w:val="en-GB"/>
        </w:rPr>
        <w:t>EUR</w:t>
      </w:r>
      <w:r w:rsidRPr="00587444">
        <w:rPr>
          <w:rFonts w:ascii="Arial" w:hAnsi="Arial" w:cs="Arial"/>
          <w:sz w:val="20"/>
          <w:szCs w:val="20"/>
          <w:lang w:val="en-GB"/>
        </w:rPr>
        <w:t xml:space="preserve"> </w:t>
      </w:r>
      <w:r w:rsidR="002D0535">
        <w:rPr>
          <w:rFonts w:ascii="Arial" w:hAnsi="Arial" w:cs="Arial"/>
          <w:sz w:val="20"/>
          <w:szCs w:val="20"/>
          <w:lang w:val="en-GB"/>
        </w:rPr>
        <w:t>42</w:t>
      </w:r>
      <w:r w:rsidRPr="00587444">
        <w:rPr>
          <w:rFonts w:ascii="Arial" w:hAnsi="Arial" w:cs="Arial"/>
          <w:sz w:val="20"/>
          <w:szCs w:val="20"/>
          <w:lang w:val="en-GB"/>
        </w:rPr>
        <w:t xml:space="preserve"> thousand) relate to depository receipts (DR) of the Fortenova Group STAK Stichting taken over through the Settlement under the Extraordinary Administration Proceedings against the company Agrokor d.d. et al.</w:t>
      </w:r>
    </w:p>
    <w:bookmarkEnd w:id="561"/>
    <w:p w14:paraId="123BB3D1" w14:textId="77777777" w:rsidR="00587444" w:rsidRPr="00587444" w:rsidRDefault="00587444" w:rsidP="00880B90">
      <w:pPr>
        <w:autoSpaceDN/>
        <w:jc w:val="both"/>
        <w:rPr>
          <w:rFonts w:ascii="Arial" w:eastAsia="Calibri" w:hAnsi="Arial" w:cs="Arial"/>
          <w:sz w:val="20"/>
          <w:szCs w:val="20"/>
        </w:rPr>
      </w:pPr>
    </w:p>
    <w:p w14:paraId="176E0F67" w14:textId="692B3E34" w:rsidR="00587444" w:rsidRPr="00587444" w:rsidRDefault="00587444" w:rsidP="00880B90">
      <w:pPr>
        <w:autoSpaceDN/>
        <w:jc w:val="both"/>
        <w:rPr>
          <w:rFonts w:ascii="Arial" w:hAnsi="Arial" w:cs="Arial"/>
          <w:sz w:val="20"/>
          <w:szCs w:val="20"/>
          <w:highlight w:val="yellow"/>
          <w:lang w:val="en-GB"/>
        </w:rPr>
      </w:pPr>
      <w:r w:rsidRPr="00587444">
        <w:rPr>
          <w:rFonts w:ascii="Arial" w:eastAsia="Calibri" w:hAnsi="Arial" w:cs="Arial"/>
          <w:color w:val="000000"/>
          <w:sz w:val="20"/>
          <w:szCs w:val="20"/>
          <w:lang w:val="en-GB"/>
        </w:rPr>
        <w:t>As at 31 December 202</w:t>
      </w:r>
      <w:r w:rsidR="00192EEB">
        <w:rPr>
          <w:rFonts w:ascii="Arial" w:eastAsia="Calibri" w:hAnsi="Arial" w:cs="Arial"/>
          <w:color w:val="000000"/>
          <w:sz w:val="20"/>
          <w:szCs w:val="20"/>
          <w:lang w:val="en-GB"/>
        </w:rPr>
        <w:t>5</w:t>
      </w:r>
      <w:r w:rsidRPr="00587444">
        <w:rPr>
          <w:rFonts w:ascii="Arial" w:eastAsia="Calibri" w:hAnsi="Arial" w:cs="Arial"/>
          <w:color w:val="000000"/>
          <w:sz w:val="20"/>
          <w:szCs w:val="20"/>
          <w:lang w:val="en-GB"/>
        </w:rPr>
        <w:t xml:space="preserve">, a positive fair value of derivative financial instruments was stated in the amount of </w:t>
      </w:r>
      <w:r w:rsidR="002D0535">
        <w:rPr>
          <w:rFonts w:ascii="Arial" w:eastAsia="Calibri" w:hAnsi="Arial" w:cs="Arial"/>
          <w:color w:val="000000"/>
          <w:sz w:val="20"/>
          <w:szCs w:val="20"/>
          <w:lang w:val="en-GB"/>
        </w:rPr>
        <w:t xml:space="preserve">EUR </w:t>
      </w:r>
      <w:r w:rsidR="006A28DE">
        <w:rPr>
          <w:rFonts w:ascii="Arial" w:eastAsia="Calibri" w:hAnsi="Arial" w:cs="Arial"/>
          <w:color w:val="000000"/>
          <w:sz w:val="20"/>
          <w:szCs w:val="20"/>
          <w:lang w:val="en-GB"/>
        </w:rPr>
        <w:t>0</w:t>
      </w:r>
      <w:r w:rsidR="00054FD6" w:rsidRPr="00587444">
        <w:rPr>
          <w:rFonts w:ascii="Arial" w:eastAsia="Calibri" w:hAnsi="Arial" w:cs="Arial"/>
          <w:color w:val="000000"/>
          <w:sz w:val="20"/>
          <w:szCs w:val="20"/>
          <w:lang w:val="en-GB"/>
        </w:rPr>
        <w:t xml:space="preserve"> </w:t>
      </w:r>
      <w:r w:rsidRPr="00587444">
        <w:rPr>
          <w:rFonts w:ascii="Arial" w:eastAsia="Calibri" w:hAnsi="Arial" w:cs="Arial"/>
          <w:color w:val="000000"/>
          <w:sz w:val="20"/>
          <w:szCs w:val="20"/>
          <w:lang w:val="en-GB"/>
        </w:rPr>
        <w:t>thousand (31 December 202</w:t>
      </w:r>
      <w:r w:rsidR="00192EEB">
        <w:rPr>
          <w:rFonts w:ascii="Arial" w:eastAsia="Calibri" w:hAnsi="Arial" w:cs="Arial"/>
          <w:color w:val="000000"/>
          <w:sz w:val="20"/>
          <w:szCs w:val="20"/>
          <w:lang w:val="en-GB"/>
        </w:rPr>
        <w:t>4</w:t>
      </w:r>
      <w:r w:rsidRPr="00587444">
        <w:rPr>
          <w:rFonts w:ascii="Arial" w:eastAsia="Calibri" w:hAnsi="Arial" w:cs="Arial"/>
          <w:color w:val="000000"/>
          <w:sz w:val="20"/>
          <w:szCs w:val="20"/>
          <w:lang w:val="en-GB"/>
        </w:rPr>
        <w:t xml:space="preserve">: </w:t>
      </w:r>
      <w:r w:rsidR="002D0535">
        <w:rPr>
          <w:rFonts w:ascii="Arial" w:eastAsia="Calibri" w:hAnsi="Arial" w:cs="Arial"/>
          <w:color w:val="000000"/>
          <w:sz w:val="20"/>
          <w:szCs w:val="20"/>
          <w:lang w:val="en-GB"/>
        </w:rPr>
        <w:t>EUR</w:t>
      </w:r>
      <w:r w:rsidRPr="00587444">
        <w:rPr>
          <w:rFonts w:ascii="Arial" w:eastAsia="Calibri" w:hAnsi="Arial" w:cs="Arial"/>
          <w:color w:val="000000"/>
          <w:sz w:val="20"/>
          <w:szCs w:val="20"/>
          <w:lang w:val="en-GB"/>
        </w:rPr>
        <w:t xml:space="preserve"> </w:t>
      </w:r>
      <w:r w:rsidR="00192EEB">
        <w:rPr>
          <w:rFonts w:ascii="Arial" w:eastAsia="Calibri" w:hAnsi="Arial" w:cs="Arial"/>
          <w:color w:val="000000"/>
          <w:sz w:val="20"/>
          <w:szCs w:val="20"/>
          <w:lang w:val="en-GB"/>
        </w:rPr>
        <w:t>243</w:t>
      </w:r>
      <w:r w:rsidR="002D0535">
        <w:rPr>
          <w:rFonts w:ascii="Arial" w:eastAsia="Calibri" w:hAnsi="Arial" w:cs="Arial"/>
          <w:color w:val="000000"/>
          <w:sz w:val="20"/>
          <w:szCs w:val="20"/>
          <w:lang w:val="en-GB"/>
        </w:rPr>
        <w:t xml:space="preserve"> </w:t>
      </w:r>
      <w:r w:rsidRPr="00587444">
        <w:rPr>
          <w:rFonts w:ascii="Arial" w:eastAsia="Calibri" w:hAnsi="Arial" w:cs="Arial"/>
          <w:color w:val="000000"/>
          <w:sz w:val="20"/>
          <w:szCs w:val="20"/>
          <w:lang w:val="en-GB"/>
        </w:rPr>
        <w:t>thousand).</w:t>
      </w:r>
    </w:p>
    <w:p w14:paraId="745197EA" w14:textId="77777777" w:rsidR="00587444" w:rsidRPr="00587444" w:rsidRDefault="00587444" w:rsidP="00587444">
      <w:pPr>
        <w:suppressAutoHyphens w:val="0"/>
        <w:autoSpaceDN/>
        <w:spacing w:before="240" w:after="120" w:line="360" w:lineRule="auto"/>
        <w:jc w:val="both"/>
        <w:rPr>
          <w:rFonts w:ascii="Arial" w:hAnsi="Arial" w:cs="Arial"/>
          <w:b/>
          <w:bCs/>
          <w:sz w:val="20"/>
          <w:szCs w:val="20"/>
          <w:highlight w:val="yellow"/>
          <w:lang w:val="en-GB"/>
        </w:rPr>
        <w:sectPr w:rsidR="00587444" w:rsidRPr="00587444" w:rsidSect="00D337C5">
          <w:pgSz w:w="11907" w:h="16840" w:code="9"/>
          <w:pgMar w:top="1418" w:right="1134" w:bottom="1134" w:left="1418" w:header="851" w:footer="851" w:gutter="0"/>
          <w:cols w:space="720"/>
          <w:noEndnote/>
        </w:sectPr>
      </w:pPr>
    </w:p>
    <w:p w14:paraId="793DE05E" w14:textId="77777777" w:rsidR="00587444" w:rsidRPr="00587444" w:rsidRDefault="00587444" w:rsidP="00587444">
      <w:pPr>
        <w:keepNext/>
        <w:suppressAutoHyphens w:val="0"/>
        <w:autoSpaceDN/>
        <w:jc w:val="both"/>
        <w:rPr>
          <w:rFonts w:ascii="Arial" w:hAnsi="Arial" w:cs="Arial"/>
          <w:b/>
          <w:bCs/>
          <w:sz w:val="20"/>
          <w:szCs w:val="20"/>
          <w:lang w:val="en-GB"/>
        </w:rPr>
      </w:pPr>
    </w:p>
    <w:p w14:paraId="55D579CC"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17.</w:t>
      </w:r>
      <w:r w:rsidRPr="00587444">
        <w:rPr>
          <w:rFonts w:ascii="Arial" w:hAnsi="Arial" w:cs="Arial"/>
          <w:b/>
          <w:bCs/>
          <w:sz w:val="20"/>
          <w:szCs w:val="20"/>
          <w:lang w:val="en-GB"/>
        </w:rPr>
        <w:tab/>
        <w:t>Financial assets at fair value through other comprehensive income</w:t>
      </w:r>
    </w:p>
    <w:p w14:paraId="79AE667D" w14:textId="77777777" w:rsidR="00587444" w:rsidRPr="00587444" w:rsidRDefault="00587444" w:rsidP="00587444">
      <w:pPr>
        <w:keepNext/>
        <w:tabs>
          <w:tab w:val="left" w:pos="567"/>
        </w:tabs>
        <w:suppressAutoHyphens w:val="0"/>
        <w:autoSpaceDN/>
        <w:ind w:left="573"/>
        <w:jc w:val="both"/>
        <w:rPr>
          <w:rFonts w:ascii="Arial" w:hAnsi="Arial" w:cs="Arial"/>
          <w:b/>
          <w:bCs/>
          <w:sz w:val="20"/>
          <w:szCs w:val="20"/>
          <w:lang w:val="en-GB"/>
        </w:rPr>
      </w:pPr>
    </w:p>
    <w:tbl>
      <w:tblPr>
        <w:tblpPr w:leftFromText="180" w:rightFromText="180" w:vertAnchor="text" w:horzAnchor="margin" w:tblpXSpec="center" w:tblpY="134"/>
        <w:tblW w:w="5273" w:type="pct"/>
        <w:tblLayout w:type="fixed"/>
        <w:tblCellMar>
          <w:left w:w="122" w:type="dxa"/>
          <w:right w:w="122" w:type="dxa"/>
        </w:tblCellMar>
        <w:tblLook w:val="0000" w:firstRow="0" w:lastRow="0" w:firstColumn="0" w:lastColumn="0" w:noHBand="0" w:noVBand="0"/>
      </w:tblPr>
      <w:tblGrid>
        <w:gridCol w:w="3742"/>
        <w:gridCol w:w="1531"/>
        <w:gridCol w:w="1531"/>
        <w:gridCol w:w="1531"/>
        <w:gridCol w:w="1531"/>
      </w:tblGrid>
      <w:tr w:rsidR="00587444" w:rsidRPr="00587444" w14:paraId="6B117B63" w14:textId="77777777" w:rsidTr="00DD69E7">
        <w:trPr>
          <w:trHeight w:hRule="exact" w:val="278"/>
        </w:trPr>
        <w:tc>
          <w:tcPr>
            <w:tcW w:w="1896" w:type="pct"/>
          </w:tcPr>
          <w:p w14:paraId="329ED261" w14:textId="77777777" w:rsidR="00587444" w:rsidRPr="00587444" w:rsidRDefault="00587444" w:rsidP="00587444">
            <w:pPr>
              <w:tabs>
                <w:tab w:val="right" w:pos="1202"/>
              </w:tabs>
              <w:suppressAutoHyphens w:val="0"/>
              <w:autoSpaceDN/>
              <w:spacing w:line="260" w:lineRule="exact"/>
              <w:outlineLvl w:val="0"/>
              <w:rPr>
                <w:rFonts w:ascii="Arial" w:hAnsi="Arial" w:cs="Arial"/>
                <w:b/>
                <w:spacing w:val="-2"/>
                <w:sz w:val="20"/>
                <w:szCs w:val="20"/>
              </w:rPr>
            </w:pPr>
          </w:p>
        </w:tc>
        <w:tc>
          <w:tcPr>
            <w:tcW w:w="1552" w:type="pct"/>
            <w:gridSpan w:val="2"/>
          </w:tcPr>
          <w:p w14:paraId="11F9AE94"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bookmarkStart w:id="562" w:name="_Toc4058773"/>
            <w:r w:rsidRPr="00587444">
              <w:rPr>
                <w:rFonts w:ascii="Arial" w:eastAsia="Calibri" w:hAnsi="Arial" w:cs="Arial"/>
                <w:b/>
                <w:sz w:val="20"/>
                <w:szCs w:val="20"/>
              </w:rPr>
              <w:t>Group</w:t>
            </w:r>
            <w:bookmarkEnd w:id="562"/>
          </w:p>
        </w:tc>
        <w:tc>
          <w:tcPr>
            <w:tcW w:w="1552" w:type="pct"/>
            <w:gridSpan w:val="2"/>
          </w:tcPr>
          <w:p w14:paraId="32AB275A"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bookmarkStart w:id="563" w:name="_Toc4058774"/>
            <w:r w:rsidRPr="00587444">
              <w:rPr>
                <w:rFonts w:ascii="Arial" w:eastAsia="Calibri" w:hAnsi="Arial" w:cs="Arial"/>
                <w:b/>
                <w:sz w:val="20"/>
                <w:szCs w:val="20"/>
              </w:rPr>
              <w:t>Bank</w:t>
            </w:r>
            <w:bookmarkEnd w:id="563"/>
          </w:p>
        </w:tc>
      </w:tr>
      <w:tr w:rsidR="00FD13DB" w:rsidRPr="00587444" w14:paraId="654F71F5" w14:textId="77777777" w:rsidTr="008A70C7">
        <w:trPr>
          <w:trHeight w:hRule="exact" w:val="500"/>
        </w:trPr>
        <w:tc>
          <w:tcPr>
            <w:tcW w:w="1896" w:type="pct"/>
          </w:tcPr>
          <w:p w14:paraId="18B7810C" w14:textId="77777777" w:rsidR="00FD13DB" w:rsidRPr="00587444" w:rsidRDefault="00FD13DB" w:rsidP="00FD13DB">
            <w:pPr>
              <w:tabs>
                <w:tab w:val="right" w:pos="1202"/>
              </w:tabs>
              <w:suppressAutoHyphens w:val="0"/>
              <w:autoSpaceDN/>
              <w:spacing w:line="260" w:lineRule="exact"/>
              <w:outlineLvl w:val="0"/>
              <w:rPr>
                <w:rFonts w:ascii="Arial" w:hAnsi="Arial" w:cs="Arial"/>
                <w:b/>
                <w:spacing w:val="-2"/>
                <w:sz w:val="20"/>
                <w:szCs w:val="20"/>
              </w:rPr>
            </w:pPr>
          </w:p>
        </w:tc>
        <w:tc>
          <w:tcPr>
            <w:tcW w:w="776" w:type="pct"/>
            <w:vAlign w:val="center"/>
          </w:tcPr>
          <w:p w14:paraId="52DE7B68" w14:textId="7EC6E1E8"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r w:rsidRPr="00587444">
              <w:rPr>
                <w:rFonts w:ascii="Arial" w:hAnsi="Arial" w:cs="Arial"/>
                <w:b/>
                <w:sz w:val="20"/>
                <w:szCs w:val="20"/>
                <w:lang w:val="hr-HR"/>
              </w:rPr>
              <w:t>31 December 202</w:t>
            </w:r>
            <w:r w:rsidR="00192EEB">
              <w:rPr>
                <w:rFonts w:ascii="Arial" w:hAnsi="Arial" w:cs="Arial"/>
                <w:b/>
                <w:sz w:val="20"/>
                <w:szCs w:val="20"/>
                <w:lang w:val="hr-HR"/>
              </w:rPr>
              <w:t>5</w:t>
            </w:r>
          </w:p>
        </w:tc>
        <w:tc>
          <w:tcPr>
            <w:tcW w:w="776" w:type="pct"/>
            <w:vAlign w:val="center"/>
          </w:tcPr>
          <w:p w14:paraId="3C311AA6" w14:textId="4EC9EFE5"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r w:rsidRPr="00587444">
              <w:rPr>
                <w:rFonts w:ascii="Arial" w:hAnsi="Arial" w:cs="Arial"/>
                <w:b/>
                <w:sz w:val="20"/>
                <w:szCs w:val="20"/>
                <w:lang w:val="hr-HR"/>
              </w:rPr>
              <w:t>31 December 202</w:t>
            </w:r>
            <w:r w:rsidR="00192EEB">
              <w:rPr>
                <w:rFonts w:ascii="Arial" w:hAnsi="Arial" w:cs="Arial"/>
                <w:b/>
                <w:sz w:val="20"/>
                <w:szCs w:val="20"/>
                <w:lang w:val="hr-HR"/>
              </w:rPr>
              <w:t>4</w:t>
            </w:r>
          </w:p>
        </w:tc>
        <w:tc>
          <w:tcPr>
            <w:tcW w:w="776" w:type="pct"/>
            <w:vAlign w:val="center"/>
          </w:tcPr>
          <w:p w14:paraId="42D8324A" w14:textId="408953F2"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r w:rsidRPr="00587444">
              <w:rPr>
                <w:rFonts w:ascii="Arial" w:hAnsi="Arial" w:cs="Arial"/>
                <w:b/>
                <w:sz w:val="20"/>
                <w:szCs w:val="20"/>
                <w:lang w:val="hr-HR"/>
              </w:rPr>
              <w:t>31 December 202</w:t>
            </w:r>
            <w:r w:rsidR="00192EEB">
              <w:rPr>
                <w:rFonts w:ascii="Arial" w:hAnsi="Arial" w:cs="Arial"/>
                <w:b/>
                <w:sz w:val="20"/>
                <w:szCs w:val="20"/>
                <w:lang w:val="hr-HR"/>
              </w:rPr>
              <w:t>5</w:t>
            </w:r>
          </w:p>
        </w:tc>
        <w:tc>
          <w:tcPr>
            <w:tcW w:w="776" w:type="pct"/>
            <w:vAlign w:val="center"/>
          </w:tcPr>
          <w:p w14:paraId="7B0E0E81" w14:textId="427F453E"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r w:rsidRPr="00587444">
              <w:rPr>
                <w:rFonts w:ascii="Arial" w:hAnsi="Arial" w:cs="Arial"/>
                <w:b/>
                <w:sz w:val="20"/>
                <w:szCs w:val="20"/>
                <w:lang w:val="hr-HR"/>
              </w:rPr>
              <w:t>31 December 202</w:t>
            </w:r>
            <w:r w:rsidR="00192EEB">
              <w:rPr>
                <w:rFonts w:ascii="Arial" w:hAnsi="Arial" w:cs="Arial"/>
                <w:b/>
                <w:sz w:val="20"/>
                <w:szCs w:val="20"/>
                <w:lang w:val="hr-HR"/>
              </w:rPr>
              <w:t>4</w:t>
            </w:r>
          </w:p>
        </w:tc>
      </w:tr>
      <w:tr w:rsidR="00FD13DB" w:rsidRPr="00587444" w14:paraId="47429E06" w14:textId="77777777" w:rsidTr="008A70C7">
        <w:trPr>
          <w:trHeight w:hRule="exact" w:val="286"/>
        </w:trPr>
        <w:tc>
          <w:tcPr>
            <w:tcW w:w="1896" w:type="pct"/>
          </w:tcPr>
          <w:p w14:paraId="33D3B107" w14:textId="77777777" w:rsidR="00FD13DB" w:rsidRPr="00587444" w:rsidRDefault="00FD13DB" w:rsidP="00FD13DB">
            <w:pPr>
              <w:tabs>
                <w:tab w:val="right" w:pos="1202"/>
              </w:tabs>
              <w:suppressAutoHyphens w:val="0"/>
              <w:autoSpaceDN/>
              <w:spacing w:line="260" w:lineRule="exact"/>
              <w:outlineLvl w:val="0"/>
              <w:rPr>
                <w:rFonts w:ascii="Arial" w:hAnsi="Arial" w:cs="Arial"/>
                <w:b/>
                <w:spacing w:val="-2"/>
                <w:sz w:val="20"/>
                <w:szCs w:val="20"/>
              </w:rPr>
            </w:pPr>
          </w:p>
        </w:tc>
        <w:tc>
          <w:tcPr>
            <w:tcW w:w="776" w:type="pct"/>
          </w:tcPr>
          <w:p w14:paraId="5B3B1808" w14:textId="1229EAEF"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776" w:type="pct"/>
          </w:tcPr>
          <w:p w14:paraId="0515D77B" w14:textId="7BE3B3A8"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776" w:type="pct"/>
          </w:tcPr>
          <w:p w14:paraId="31F844BA" w14:textId="76ADA267"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776" w:type="pct"/>
          </w:tcPr>
          <w:p w14:paraId="1C717282" w14:textId="6A00C929"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r>
              <w:rPr>
                <w:rFonts w:ascii="Arial" w:hAnsi="Arial" w:cs="Arial"/>
                <w:b/>
                <w:sz w:val="20"/>
                <w:szCs w:val="20"/>
                <w:lang w:val="en-GB"/>
              </w:rPr>
              <w:t>EUR</w:t>
            </w:r>
            <w:r w:rsidRPr="00587444">
              <w:rPr>
                <w:rFonts w:ascii="Arial" w:hAnsi="Arial" w:cs="Arial"/>
                <w:b/>
                <w:sz w:val="20"/>
                <w:szCs w:val="20"/>
                <w:lang w:val="en-GB"/>
              </w:rPr>
              <w:t xml:space="preserve"> ‘000</w:t>
            </w:r>
          </w:p>
        </w:tc>
      </w:tr>
      <w:tr w:rsidR="00FD13DB" w:rsidRPr="00587444" w14:paraId="13F4C68E" w14:textId="77777777" w:rsidTr="00DD69E7">
        <w:trPr>
          <w:trHeight w:val="275"/>
        </w:trPr>
        <w:tc>
          <w:tcPr>
            <w:tcW w:w="1896" w:type="pct"/>
          </w:tcPr>
          <w:p w14:paraId="61B519E1" w14:textId="77777777" w:rsidR="00FD13DB" w:rsidRPr="00587444" w:rsidRDefault="00FD13DB" w:rsidP="00FD13DB">
            <w:pPr>
              <w:tabs>
                <w:tab w:val="right" w:pos="1202"/>
              </w:tabs>
              <w:suppressAutoHyphens w:val="0"/>
              <w:autoSpaceDN/>
              <w:spacing w:line="260" w:lineRule="exact"/>
              <w:outlineLvl w:val="0"/>
              <w:rPr>
                <w:rFonts w:ascii="Arial" w:hAnsi="Arial" w:cs="Arial"/>
                <w:b/>
                <w:i/>
                <w:spacing w:val="-2"/>
                <w:sz w:val="20"/>
                <w:szCs w:val="20"/>
              </w:rPr>
            </w:pPr>
            <w:bookmarkStart w:id="564" w:name="_Toc4058783"/>
            <w:r w:rsidRPr="00587444">
              <w:rPr>
                <w:rFonts w:ascii="Arial" w:hAnsi="Arial" w:cs="Arial"/>
                <w:b/>
                <w:i/>
                <w:spacing w:val="-2"/>
                <w:sz w:val="20"/>
                <w:szCs w:val="20"/>
              </w:rPr>
              <w:t>Debt instruments:</w:t>
            </w:r>
            <w:bookmarkEnd w:id="564"/>
          </w:p>
        </w:tc>
        <w:tc>
          <w:tcPr>
            <w:tcW w:w="776" w:type="pct"/>
          </w:tcPr>
          <w:p w14:paraId="7BAEB470" w14:textId="77777777" w:rsidR="00FD13DB" w:rsidRPr="00587444" w:rsidRDefault="00FD13DB" w:rsidP="00FD13DB">
            <w:pPr>
              <w:tabs>
                <w:tab w:val="right" w:pos="1202"/>
              </w:tabs>
              <w:suppressAutoHyphens w:val="0"/>
              <w:autoSpaceDN/>
              <w:spacing w:line="260" w:lineRule="exact"/>
              <w:jc w:val="right"/>
              <w:outlineLvl w:val="0"/>
              <w:rPr>
                <w:rFonts w:ascii="Arial" w:hAnsi="Arial" w:cs="Arial"/>
                <w:b/>
                <w:bCs/>
                <w:sz w:val="20"/>
                <w:szCs w:val="20"/>
              </w:rPr>
            </w:pPr>
          </w:p>
        </w:tc>
        <w:tc>
          <w:tcPr>
            <w:tcW w:w="776" w:type="pct"/>
          </w:tcPr>
          <w:p w14:paraId="784D1582" w14:textId="77777777" w:rsidR="00FD13DB" w:rsidRPr="00587444" w:rsidRDefault="00FD13DB" w:rsidP="00FD13DB">
            <w:pPr>
              <w:tabs>
                <w:tab w:val="right" w:pos="1202"/>
              </w:tabs>
              <w:suppressAutoHyphens w:val="0"/>
              <w:autoSpaceDN/>
              <w:spacing w:line="260" w:lineRule="exact"/>
              <w:jc w:val="right"/>
              <w:outlineLvl w:val="0"/>
              <w:rPr>
                <w:rFonts w:ascii="Arial" w:hAnsi="Arial" w:cs="Arial"/>
                <w:b/>
                <w:sz w:val="20"/>
                <w:szCs w:val="20"/>
              </w:rPr>
            </w:pPr>
          </w:p>
        </w:tc>
        <w:tc>
          <w:tcPr>
            <w:tcW w:w="776" w:type="pct"/>
          </w:tcPr>
          <w:p w14:paraId="403F20ED" w14:textId="77777777" w:rsidR="00FD13DB" w:rsidRPr="00587444" w:rsidRDefault="00FD13DB" w:rsidP="00FD13DB">
            <w:pPr>
              <w:tabs>
                <w:tab w:val="right" w:pos="1202"/>
              </w:tabs>
              <w:suppressAutoHyphens w:val="0"/>
              <w:autoSpaceDN/>
              <w:spacing w:line="260" w:lineRule="exact"/>
              <w:jc w:val="right"/>
              <w:outlineLvl w:val="0"/>
              <w:rPr>
                <w:rFonts w:ascii="Arial" w:hAnsi="Arial" w:cs="Arial"/>
                <w:b/>
                <w:sz w:val="20"/>
                <w:szCs w:val="20"/>
              </w:rPr>
            </w:pPr>
          </w:p>
        </w:tc>
        <w:tc>
          <w:tcPr>
            <w:tcW w:w="776" w:type="pct"/>
          </w:tcPr>
          <w:p w14:paraId="50DEF1F3" w14:textId="77777777" w:rsidR="00FD13DB" w:rsidRPr="00587444" w:rsidRDefault="00FD13DB" w:rsidP="00FD13DB">
            <w:pPr>
              <w:tabs>
                <w:tab w:val="right" w:pos="1202"/>
              </w:tabs>
              <w:suppressAutoHyphens w:val="0"/>
              <w:autoSpaceDN/>
              <w:spacing w:line="260" w:lineRule="exact"/>
              <w:jc w:val="right"/>
              <w:outlineLvl w:val="0"/>
              <w:rPr>
                <w:rFonts w:ascii="Arial" w:hAnsi="Arial" w:cs="Arial"/>
                <w:b/>
                <w:sz w:val="20"/>
                <w:szCs w:val="20"/>
              </w:rPr>
            </w:pPr>
          </w:p>
        </w:tc>
      </w:tr>
      <w:tr w:rsidR="00FD13DB" w:rsidRPr="00587444" w14:paraId="4AD1BE23" w14:textId="77777777" w:rsidTr="00DD69E7">
        <w:trPr>
          <w:trHeight w:val="275"/>
        </w:trPr>
        <w:tc>
          <w:tcPr>
            <w:tcW w:w="1896" w:type="pct"/>
          </w:tcPr>
          <w:p w14:paraId="3071EFCE" w14:textId="77777777" w:rsidR="00FD13DB" w:rsidRPr="00587444" w:rsidRDefault="00FD13DB" w:rsidP="00FD13DB">
            <w:pPr>
              <w:tabs>
                <w:tab w:val="right" w:pos="1202"/>
              </w:tabs>
              <w:suppressAutoHyphens w:val="0"/>
              <w:autoSpaceDN/>
              <w:spacing w:line="260" w:lineRule="exact"/>
              <w:outlineLvl w:val="0"/>
              <w:rPr>
                <w:rFonts w:ascii="Arial" w:hAnsi="Arial" w:cs="Arial"/>
                <w:b/>
                <w:spacing w:val="-2"/>
                <w:sz w:val="20"/>
                <w:szCs w:val="20"/>
              </w:rPr>
            </w:pPr>
            <w:bookmarkStart w:id="565" w:name="_Toc4058784"/>
            <w:r w:rsidRPr="00587444">
              <w:rPr>
                <w:rFonts w:ascii="Arial" w:eastAsia="Calibri" w:hAnsi="Arial" w:cs="Arial"/>
                <w:b/>
                <w:spacing w:val="-2"/>
                <w:sz w:val="20"/>
                <w:szCs w:val="20"/>
              </w:rPr>
              <w:t>Listed debt instruments:</w:t>
            </w:r>
            <w:bookmarkEnd w:id="565"/>
          </w:p>
        </w:tc>
        <w:tc>
          <w:tcPr>
            <w:tcW w:w="776" w:type="pct"/>
          </w:tcPr>
          <w:p w14:paraId="1E0990D9" w14:textId="77777777"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p>
        </w:tc>
        <w:tc>
          <w:tcPr>
            <w:tcW w:w="776" w:type="pct"/>
          </w:tcPr>
          <w:p w14:paraId="70069498" w14:textId="77777777"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p>
        </w:tc>
        <w:tc>
          <w:tcPr>
            <w:tcW w:w="776" w:type="pct"/>
          </w:tcPr>
          <w:p w14:paraId="477F7B29" w14:textId="77777777"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p>
        </w:tc>
        <w:tc>
          <w:tcPr>
            <w:tcW w:w="776" w:type="pct"/>
          </w:tcPr>
          <w:p w14:paraId="00A4BC20" w14:textId="77777777"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p>
        </w:tc>
      </w:tr>
      <w:tr w:rsidR="006A28DE" w:rsidRPr="00587444" w14:paraId="6684949C" w14:textId="77777777" w:rsidTr="00AB311B">
        <w:trPr>
          <w:trHeight w:val="275"/>
        </w:trPr>
        <w:tc>
          <w:tcPr>
            <w:tcW w:w="1896" w:type="pct"/>
            <w:vAlign w:val="center"/>
          </w:tcPr>
          <w:p w14:paraId="6B782C7D" w14:textId="77777777" w:rsidR="006A28DE" w:rsidRPr="00587444" w:rsidRDefault="006A28DE" w:rsidP="006A28DE">
            <w:pPr>
              <w:tabs>
                <w:tab w:val="right" w:pos="1202"/>
              </w:tabs>
              <w:suppressAutoHyphens w:val="0"/>
              <w:autoSpaceDN/>
              <w:spacing w:line="260" w:lineRule="exact"/>
              <w:outlineLvl w:val="0"/>
              <w:rPr>
                <w:rFonts w:ascii="Arial" w:hAnsi="Arial" w:cs="Arial"/>
                <w:spacing w:val="-2"/>
                <w:sz w:val="20"/>
                <w:szCs w:val="20"/>
              </w:rPr>
            </w:pPr>
            <w:bookmarkStart w:id="566" w:name="_Toc4058785"/>
            <w:r w:rsidRPr="00587444">
              <w:rPr>
                <w:rFonts w:ascii="Arial" w:hAnsi="Arial" w:cs="Arial"/>
                <w:spacing w:val="-2"/>
                <w:sz w:val="20"/>
                <w:szCs w:val="20"/>
              </w:rPr>
              <w:t>Bonds of the Republic of Croatia</w:t>
            </w:r>
            <w:bookmarkEnd w:id="566"/>
          </w:p>
        </w:tc>
        <w:tc>
          <w:tcPr>
            <w:tcW w:w="776" w:type="pct"/>
            <w:tcBorders>
              <w:top w:val="nil"/>
              <w:left w:val="nil"/>
              <w:bottom w:val="nil"/>
              <w:right w:val="nil"/>
            </w:tcBorders>
            <w:vAlign w:val="bottom"/>
          </w:tcPr>
          <w:p w14:paraId="7C4FB2AA" w14:textId="201CB792"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r w:rsidRPr="0088792E">
              <w:rPr>
                <w:rFonts w:ascii="Arial" w:hAnsi="Arial" w:cs="Arial"/>
                <w:sz w:val="20"/>
                <w:szCs w:val="20"/>
              </w:rPr>
              <w:t xml:space="preserve"> 215</w:t>
            </w:r>
            <w:r>
              <w:rPr>
                <w:rFonts w:ascii="Arial" w:hAnsi="Arial" w:cs="Arial"/>
                <w:sz w:val="20"/>
                <w:szCs w:val="20"/>
              </w:rPr>
              <w:t>,</w:t>
            </w:r>
            <w:r w:rsidRPr="0088792E">
              <w:rPr>
                <w:rFonts w:ascii="Arial" w:hAnsi="Arial" w:cs="Arial"/>
                <w:sz w:val="20"/>
                <w:szCs w:val="20"/>
              </w:rPr>
              <w:t xml:space="preserve">377 </w:t>
            </w:r>
          </w:p>
        </w:tc>
        <w:tc>
          <w:tcPr>
            <w:tcW w:w="776" w:type="pct"/>
            <w:tcBorders>
              <w:top w:val="nil"/>
              <w:left w:val="nil"/>
              <w:bottom w:val="nil"/>
              <w:right w:val="nil"/>
            </w:tcBorders>
            <w:vAlign w:val="bottom"/>
          </w:tcPr>
          <w:p w14:paraId="18861C52" w14:textId="787D11CB"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r w:rsidRPr="005D48DD">
              <w:rPr>
                <w:rFonts w:ascii="Arial" w:hAnsi="Arial" w:cs="Arial"/>
                <w:sz w:val="20"/>
                <w:szCs w:val="20"/>
              </w:rPr>
              <w:t xml:space="preserve"> 221</w:t>
            </w:r>
            <w:r>
              <w:rPr>
                <w:rFonts w:ascii="Arial" w:hAnsi="Arial" w:cs="Arial"/>
                <w:sz w:val="20"/>
                <w:szCs w:val="20"/>
              </w:rPr>
              <w:t>,</w:t>
            </w:r>
            <w:r w:rsidRPr="005D48DD">
              <w:rPr>
                <w:rFonts w:ascii="Arial" w:hAnsi="Arial" w:cs="Arial"/>
                <w:sz w:val="20"/>
                <w:szCs w:val="20"/>
              </w:rPr>
              <w:t xml:space="preserve">308 </w:t>
            </w:r>
          </w:p>
        </w:tc>
        <w:tc>
          <w:tcPr>
            <w:tcW w:w="776" w:type="pct"/>
            <w:tcBorders>
              <w:top w:val="nil"/>
              <w:left w:val="nil"/>
              <w:bottom w:val="nil"/>
              <w:right w:val="nil"/>
            </w:tcBorders>
            <w:vAlign w:val="bottom"/>
          </w:tcPr>
          <w:p w14:paraId="6BF9334E" w14:textId="098F4B25" w:rsidR="006A28DE" w:rsidRPr="00587444" w:rsidRDefault="006A28DE" w:rsidP="006A28DE">
            <w:pPr>
              <w:tabs>
                <w:tab w:val="center" w:pos="586"/>
                <w:tab w:val="right" w:pos="1172"/>
                <w:tab w:val="right" w:pos="1202"/>
              </w:tabs>
              <w:suppressAutoHyphens w:val="0"/>
              <w:autoSpaceDN/>
              <w:spacing w:line="260" w:lineRule="exact"/>
              <w:jc w:val="right"/>
              <w:outlineLvl w:val="0"/>
              <w:rPr>
                <w:rFonts w:ascii="Arial" w:hAnsi="Arial" w:cs="Arial"/>
                <w:sz w:val="20"/>
                <w:szCs w:val="20"/>
              </w:rPr>
            </w:pPr>
            <w:r w:rsidRPr="0088792E">
              <w:rPr>
                <w:rFonts w:ascii="Arial" w:hAnsi="Arial" w:cs="Arial"/>
                <w:sz w:val="20"/>
                <w:szCs w:val="20"/>
              </w:rPr>
              <w:t>210</w:t>
            </w:r>
            <w:r>
              <w:rPr>
                <w:rFonts w:ascii="Arial" w:hAnsi="Arial" w:cs="Arial"/>
                <w:sz w:val="20"/>
                <w:szCs w:val="20"/>
              </w:rPr>
              <w:t>,</w:t>
            </w:r>
            <w:r w:rsidRPr="0088792E">
              <w:rPr>
                <w:rFonts w:ascii="Arial" w:hAnsi="Arial" w:cs="Arial"/>
                <w:sz w:val="20"/>
                <w:szCs w:val="20"/>
              </w:rPr>
              <w:t>978</w:t>
            </w:r>
          </w:p>
        </w:tc>
        <w:tc>
          <w:tcPr>
            <w:tcW w:w="776" w:type="pct"/>
            <w:tcBorders>
              <w:top w:val="nil"/>
              <w:left w:val="nil"/>
              <w:bottom w:val="nil"/>
              <w:right w:val="nil"/>
            </w:tcBorders>
            <w:vAlign w:val="bottom"/>
          </w:tcPr>
          <w:p w14:paraId="5232160B" w14:textId="64844AC1"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r w:rsidRPr="00901C81">
              <w:rPr>
                <w:rFonts w:ascii="Arial" w:hAnsi="Arial" w:cs="Arial"/>
                <w:color w:val="000000"/>
                <w:sz w:val="20"/>
                <w:szCs w:val="20"/>
              </w:rPr>
              <w:t>215</w:t>
            </w:r>
            <w:r>
              <w:rPr>
                <w:rFonts w:ascii="Arial" w:hAnsi="Arial" w:cs="Arial"/>
                <w:color w:val="000000"/>
                <w:sz w:val="20"/>
                <w:szCs w:val="20"/>
              </w:rPr>
              <w:t>,</w:t>
            </w:r>
            <w:r w:rsidRPr="00901C81">
              <w:rPr>
                <w:rFonts w:ascii="Arial" w:hAnsi="Arial" w:cs="Arial"/>
                <w:color w:val="000000"/>
                <w:sz w:val="20"/>
                <w:szCs w:val="20"/>
              </w:rPr>
              <w:t>756</w:t>
            </w:r>
          </w:p>
        </w:tc>
      </w:tr>
      <w:tr w:rsidR="006A28DE" w:rsidRPr="00587444" w14:paraId="65D3781A" w14:textId="77777777" w:rsidTr="00AB311B">
        <w:trPr>
          <w:trHeight w:val="275"/>
        </w:trPr>
        <w:tc>
          <w:tcPr>
            <w:tcW w:w="1896" w:type="pct"/>
            <w:vAlign w:val="center"/>
          </w:tcPr>
          <w:p w14:paraId="0746251A" w14:textId="77777777" w:rsidR="006A28DE" w:rsidRPr="00587444" w:rsidRDefault="006A28DE" w:rsidP="006A28DE">
            <w:pPr>
              <w:tabs>
                <w:tab w:val="right" w:pos="1202"/>
              </w:tabs>
              <w:suppressAutoHyphens w:val="0"/>
              <w:autoSpaceDN/>
              <w:spacing w:line="260" w:lineRule="exact"/>
              <w:outlineLvl w:val="0"/>
              <w:rPr>
                <w:rFonts w:ascii="Arial" w:hAnsi="Arial" w:cs="Arial"/>
                <w:spacing w:val="-2"/>
                <w:sz w:val="20"/>
                <w:szCs w:val="20"/>
              </w:rPr>
            </w:pPr>
            <w:bookmarkStart w:id="567" w:name="_Toc4058790"/>
            <w:r w:rsidRPr="00587444">
              <w:rPr>
                <w:rFonts w:ascii="Arial" w:hAnsi="Arial" w:cs="Arial"/>
                <w:spacing w:val="-2"/>
                <w:sz w:val="20"/>
                <w:szCs w:val="20"/>
              </w:rPr>
              <w:t>Corporate bonds</w:t>
            </w:r>
            <w:bookmarkEnd w:id="567"/>
          </w:p>
        </w:tc>
        <w:tc>
          <w:tcPr>
            <w:tcW w:w="776" w:type="pct"/>
            <w:tcBorders>
              <w:top w:val="nil"/>
              <w:left w:val="nil"/>
              <w:bottom w:val="nil"/>
              <w:right w:val="nil"/>
            </w:tcBorders>
            <w:vAlign w:val="bottom"/>
          </w:tcPr>
          <w:p w14:paraId="290A16A9" w14:textId="08BB2C37"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r w:rsidRPr="0088792E">
              <w:rPr>
                <w:rFonts w:ascii="Arial" w:hAnsi="Arial" w:cs="Arial"/>
                <w:sz w:val="20"/>
                <w:szCs w:val="20"/>
              </w:rPr>
              <w:t xml:space="preserve"> 805 </w:t>
            </w:r>
          </w:p>
        </w:tc>
        <w:tc>
          <w:tcPr>
            <w:tcW w:w="776" w:type="pct"/>
            <w:tcBorders>
              <w:top w:val="nil"/>
              <w:left w:val="nil"/>
              <w:bottom w:val="nil"/>
              <w:right w:val="nil"/>
            </w:tcBorders>
            <w:vAlign w:val="bottom"/>
          </w:tcPr>
          <w:p w14:paraId="03141E6D" w14:textId="4234B511"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r w:rsidRPr="005D48DD">
              <w:rPr>
                <w:rFonts w:ascii="Arial" w:hAnsi="Arial" w:cs="Arial"/>
                <w:sz w:val="20"/>
                <w:szCs w:val="20"/>
              </w:rPr>
              <w:t xml:space="preserve"> 571 </w:t>
            </w:r>
          </w:p>
        </w:tc>
        <w:tc>
          <w:tcPr>
            <w:tcW w:w="776" w:type="pct"/>
            <w:tcBorders>
              <w:top w:val="nil"/>
              <w:left w:val="nil"/>
              <w:bottom w:val="nil"/>
              <w:right w:val="nil"/>
            </w:tcBorders>
            <w:vAlign w:val="bottom"/>
          </w:tcPr>
          <w:p w14:paraId="35DFE496" w14:textId="594273F3"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r w:rsidRPr="0088792E">
              <w:rPr>
                <w:rFonts w:ascii="Arial" w:hAnsi="Arial" w:cs="Arial"/>
                <w:sz w:val="20"/>
                <w:szCs w:val="20"/>
              </w:rPr>
              <w:t>-</w:t>
            </w:r>
          </w:p>
        </w:tc>
        <w:tc>
          <w:tcPr>
            <w:tcW w:w="776" w:type="pct"/>
            <w:tcBorders>
              <w:top w:val="nil"/>
              <w:left w:val="nil"/>
              <w:bottom w:val="nil"/>
              <w:right w:val="nil"/>
            </w:tcBorders>
            <w:vAlign w:val="bottom"/>
          </w:tcPr>
          <w:p w14:paraId="69510FAE" w14:textId="63B1F6D9"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r w:rsidRPr="00901C81">
              <w:rPr>
                <w:rFonts w:ascii="Arial" w:hAnsi="Arial" w:cs="Arial"/>
                <w:color w:val="000000"/>
                <w:sz w:val="20"/>
                <w:szCs w:val="20"/>
              </w:rPr>
              <w:t>-</w:t>
            </w:r>
          </w:p>
        </w:tc>
      </w:tr>
      <w:tr w:rsidR="006A28DE" w:rsidRPr="00587444" w14:paraId="79E08B80" w14:textId="77777777" w:rsidTr="000B54E1">
        <w:trPr>
          <w:trHeight w:val="275"/>
        </w:trPr>
        <w:tc>
          <w:tcPr>
            <w:tcW w:w="1896" w:type="pct"/>
            <w:vAlign w:val="bottom"/>
          </w:tcPr>
          <w:p w14:paraId="7CB35AE1" w14:textId="77777777" w:rsidR="006A28DE" w:rsidRPr="00587444" w:rsidRDefault="006A28DE" w:rsidP="006A28DE">
            <w:pPr>
              <w:tabs>
                <w:tab w:val="right" w:pos="1202"/>
              </w:tabs>
              <w:suppressAutoHyphens w:val="0"/>
              <w:autoSpaceDN/>
              <w:outlineLvl w:val="0"/>
              <w:rPr>
                <w:rFonts w:ascii="Arial" w:hAnsi="Arial" w:cs="Arial"/>
                <w:spacing w:val="-2"/>
                <w:sz w:val="20"/>
                <w:szCs w:val="20"/>
              </w:rPr>
            </w:pPr>
            <w:bookmarkStart w:id="568" w:name="_Toc4058795"/>
            <w:r w:rsidRPr="00587444">
              <w:rPr>
                <w:rFonts w:ascii="Arial" w:eastAsia="Calibri" w:hAnsi="Arial" w:cs="Arial"/>
                <w:spacing w:val="-2"/>
                <w:sz w:val="20"/>
                <w:szCs w:val="20"/>
              </w:rPr>
              <w:t>Treasury bills of the Ministry of Finance</w:t>
            </w:r>
            <w:bookmarkEnd w:id="568"/>
            <w:r w:rsidRPr="00587444">
              <w:rPr>
                <w:rFonts w:ascii="Arial" w:eastAsia="Calibri" w:hAnsi="Arial" w:cs="Arial"/>
                <w:spacing w:val="-2"/>
                <w:sz w:val="20"/>
                <w:szCs w:val="20"/>
              </w:rPr>
              <w:t xml:space="preserve"> </w:t>
            </w:r>
          </w:p>
        </w:tc>
        <w:tc>
          <w:tcPr>
            <w:tcW w:w="776" w:type="pct"/>
            <w:tcBorders>
              <w:top w:val="nil"/>
              <w:left w:val="nil"/>
              <w:bottom w:val="nil"/>
              <w:right w:val="nil"/>
            </w:tcBorders>
            <w:vAlign w:val="bottom"/>
          </w:tcPr>
          <w:p w14:paraId="07B256FD" w14:textId="0F9BFB19"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r w:rsidRPr="0088792E">
              <w:rPr>
                <w:rFonts w:ascii="Arial" w:hAnsi="Arial" w:cs="Arial"/>
                <w:sz w:val="20"/>
                <w:szCs w:val="20"/>
              </w:rPr>
              <w:t xml:space="preserve"> 227</w:t>
            </w:r>
            <w:r>
              <w:rPr>
                <w:rFonts w:ascii="Arial" w:hAnsi="Arial" w:cs="Arial"/>
                <w:sz w:val="20"/>
                <w:szCs w:val="20"/>
              </w:rPr>
              <w:t>,</w:t>
            </w:r>
            <w:r w:rsidRPr="0088792E">
              <w:rPr>
                <w:rFonts w:ascii="Arial" w:hAnsi="Arial" w:cs="Arial"/>
                <w:sz w:val="20"/>
                <w:szCs w:val="20"/>
              </w:rPr>
              <w:t xml:space="preserve">623 </w:t>
            </w:r>
          </w:p>
        </w:tc>
        <w:tc>
          <w:tcPr>
            <w:tcW w:w="776" w:type="pct"/>
            <w:tcBorders>
              <w:top w:val="nil"/>
              <w:left w:val="nil"/>
              <w:bottom w:val="nil"/>
              <w:right w:val="nil"/>
            </w:tcBorders>
            <w:vAlign w:val="bottom"/>
          </w:tcPr>
          <w:p w14:paraId="5FBFD517" w14:textId="3D57D27A"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r w:rsidRPr="005D48DD">
              <w:rPr>
                <w:rFonts w:ascii="Arial" w:hAnsi="Arial" w:cs="Arial"/>
                <w:sz w:val="20"/>
                <w:szCs w:val="20"/>
              </w:rPr>
              <w:t xml:space="preserve"> 11</w:t>
            </w:r>
            <w:r>
              <w:rPr>
                <w:rFonts w:ascii="Arial" w:hAnsi="Arial" w:cs="Arial"/>
                <w:sz w:val="20"/>
                <w:szCs w:val="20"/>
              </w:rPr>
              <w:t>,</w:t>
            </w:r>
            <w:r w:rsidRPr="005D48DD">
              <w:rPr>
                <w:rFonts w:ascii="Arial" w:hAnsi="Arial" w:cs="Arial"/>
                <w:sz w:val="20"/>
                <w:szCs w:val="20"/>
              </w:rPr>
              <w:t xml:space="preserve">919 </w:t>
            </w:r>
          </w:p>
        </w:tc>
        <w:tc>
          <w:tcPr>
            <w:tcW w:w="776" w:type="pct"/>
            <w:tcBorders>
              <w:top w:val="nil"/>
              <w:left w:val="nil"/>
              <w:right w:val="nil"/>
            </w:tcBorders>
            <w:vAlign w:val="bottom"/>
          </w:tcPr>
          <w:p w14:paraId="5D5EC180" w14:textId="6567233E"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r w:rsidRPr="0088792E">
              <w:rPr>
                <w:rFonts w:ascii="Arial" w:hAnsi="Arial" w:cs="Arial"/>
                <w:sz w:val="20"/>
                <w:szCs w:val="20"/>
              </w:rPr>
              <w:t>227</w:t>
            </w:r>
            <w:r>
              <w:rPr>
                <w:rFonts w:ascii="Arial" w:hAnsi="Arial" w:cs="Arial"/>
                <w:sz w:val="20"/>
                <w:szCs w:val="20"/>
              </w:rPr>
              <w:t>,</w:t>
            </w:r>
            <w:r w:rsidRPr="0088792E">
              <w:rPr>
                <w:rFonts w:ascii="Arial" w:hAnsi="Arial" w:cs="Arial"/>
                <w:sz w:val="20"/>
                <w:szCs w:val="20"/>
              </w:rPr>
              <w:t>623</w:t>
            </w:r>
          </w:p>
        </w:tc>
        <w:tc>
          <w:tcPr>
            <w:tcW w:w="776" w:type="pct"/>
            <w:tcBorders>
              <w:top w:val="nil"/>
              <w:left w:val="nil"/>
              <w:bottom w:val="nil"/>
              <w:right w:val="nil"/>
            </w:tcBorders>
            <w:vAlign w:val="bottom"/>
          </w:tcPr>
          <w:p w14:paraId="173225CB" w14:textId="65CD75F6"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r w:rsidRPr="00901C81">
              <w:rPr>
                <w:rFonts w:ascii="Arial" w:hAnsi="Arial" w:cs="Arial"/>
                <w:color w:val="000000"/>
                <w:sz w:val="20"/>
                <w:szCs w:val="20"/>
              </w:rPr>
              <w:t>11</w:t>
            </w:r>
            <w:r>
              <w:rPr>
                <w:rFonts w:ascii="Arial" w:hAnsi="Arial" w:cs="Arial"/>
                <w:color w:val="000000"/>
                <w:sz w:val="20"/>
                <w:szCs w:val="20"/>
              </w:rPr>
              <w:t>,</w:t>
            </w:r>
            <w:r w:rsidRPr="00901C81">
              <w:rPr>
                <w:rFonts w:ascii="Arial" w:hAnsi="Arial" w:cs="Arial"/>
                <w:color w:val="000000"/>
                <w:sz w:val="20"/>
                <w:szCs w:val="20"/>
              </w:rPr>
              <w:t>919</w:t>
            </w:r>
          </w:p>
        </w:tc>
      </w:tr>
      <w:tr w:rsidR="006A28DE" w:rsidRPr="00587444" w14:paraId="1E11FB74" w14:textId="77777777" w:rsidTr="00201E64">
        <w:trPr>
          <w:trHeight w:val="275"/>
        </w:trPr>
        <w:tc>
          <w:tcPr>
            <w:tcW w:w="1896" w:type="pct"/>
            <w:vAlign w:val="center"/>
          </w:tcPr>
          <w:p w14:paraId="36549487" w14:textId="77777777" w:rsidR="006A28DE" w:rsidRPr="00587444" w:rsidRDefault="006A28DE" w:rsidP="006A28DE">
            <w:pPr>
              <w:tabs>
                <w:tab w:val="right" w:pos="1202"/>
              </w:tabs>
              <w:suppressAutoHyphens w:val="0"/>
              <w:autoSpaceDN/>
              <w:spacing w:line="260" w:lineRule="exact"/>
              <w:outlineLvl w:val="0"/>
              <w:rPr>
                <w:rFonts w:ascii="Arial" w:hAnsi="Arial" w:cs="Arial"/>
                <w:spacing w:val="-2"/>
                <w:sz w:val="20"/>
                <w:szCs w:val="20"/>
              </w:rPr>
            </w:pPr>
            <w:bookmarkStart w:id="569" w:name="_Toc4058800"/>
            <w:r w:rsidRPr="00587444">
              <w:rPr>
                <w:rFonts w:ascii="Arial" w:eastAsia="Calibri" w:hAnsi="Arial" w:cs="Arial"/>
                <w:spacing w:val="-2"/>
                <w:sz w:val="20"/>
                <w:szCs w:val="20"/>
              </w:rPr>
              <w:t>Accrued interest</w:t>
            </w:r>
            <w:bookmarkEnd w:id="569"/>
          </w:p>
        </w:tc>
        <w:tc>
          <w:tcPr>
            <w:tcW w:w="776" w:type="pct"/>
            <w:tcBorders>
              <w:top w:val="nil"/>
              <w:left w:val="nil"/>
              <w:bottom w:val="nil"/>
              <w:right w:val="nil"/>
            </w:tcBorders>
            <w:vAlign w:val="bottom"/>
          </w:tcPr>
          <w:p w14:paraId="65D2CF97" w14:textId="6DFC9BA3"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r w:rsidRPr="00B34BA7">
              <w:rPr>
                <w:rFonts w:ascii="Arial" w:hAnsi="Arial" w:cs="Arial"/>
                <w:sz w:val="20"/>
                <w:szCs w:val="20"/>
              </w:rPr>
              <w:t>2</w:t>
            </w:r>
            <w:r>
              <w:rPr>
                <w:rFonts w:ascii="Arial" w:hAnsi="Arial" w:cs="Arial"/>
                <w:sz w:val="20"/>
                <w:szCs w:val="20"/>
              </w:rPr>
              <w:t>,</w:t>
            </w:r>
            <w:r w:rsidRPr="00B34BA7">
              <w:rPr>
                <w:rFonts w:ascii="Arial" w:hAnsi="Arial" w:cs="Arial"/>
                <w:sz w:val="20"/>
                <w:szCs w:val="20"/>
              </w:rPr>
              <w:t>921</w:t>
            </w:r>
          </w:p>
        </w:tc>
        <w:tc>
          <w:tcPr>
            <w:tcW w:w="776" w:type="pct"/>
            <w:tcBorders>
              <w:top w:val="nil"/>
              <w:left w:val="nil"/>
              <w:bottom w:val="nil"/>
              <w:right w:val="nil"/>
            </w:tcBorders>
            <w:vAlign w:val="bottom"/>
          </w:tcPr>
          <w:p w14:paraId="6372B7CF" w14:textId="16335B80"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r w:rsidRPr="005D48DD">
              <w:rPr>
                <w:rFonts w:ascii="Arial" w:hAnsi="Arial" w:cs="Arial"/>
                <w:sz w:val="20"/>
                <w:szCs w:val="20"/>
              </w:rPr>
              <w:t xml:space="preserve"> 3</w:t>
            </w:r>
            <w:r>
              <w:rPr>
                <w:rFonts w:ascii="Arial" w:hAnsi="Arial" w:cs="Arial"/>
                <w:sz w:val="20"/>
                <w:szCs w:val="20"/>
              </w:rPr>
              <w:t>,</w:t>
            </w:r>
            <w:r w:rsidRPr="005D48DD">
              <w:rPr>
                <w:rFonts w:ascii="Arial" w:hAnsi="Arial" w:cs="Arial"/>
                <w:sz w:val="20"/>
                <w:szCs w:val="20"/>
              </w:rPr>
              <w:t xml:space="preserve">304 </w:t>
            </w:r>
          </w:p>
        </w:tc>
        <w:tc>
          <w:tcPr>
            <w:tcW w:w="776" w:type="pct"/>
            <w:tcBorders>
              <w:top w:val="nil"/>
              <w:left w:val="nil"/>
              <w:bottom w:val="single" w:sz="8" w:space="0" w:color="auto"/>
              <w:right w:val="nil"/>
            </w:tcBorders>
            <w:vAlign w:val="bottom"/>
          </w:tcPr>
          <w:p w14:paraId="430265E1" w14:textId="40BFE5ED"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r w:rsidRPr="0088792E">
              <w:rPr>
                <w:rFonts w:ascii="Arial" w:hAnsi="Arial" w:cs="Arial"/>
                <w:sz w:val="20"/>
                <w:szCs w:val="20"/>
              </w:rPr>
              <w:t>2</w:t>
            </w:r>
            <w:r>
              <w:rPr>
                <w:rFonts w:ascii="Arial" w:hAnsi="Arial" w:cs="Arial"/>
                <w:sz w:val="20"/>
                <w:szCs w:val="20"/>
              </w:rPr>
              <w:t>,</w:t>
            </w:r>
            <w:r w:rsidRPr="0088792E">
              <w:rPr>
                <w:rFonts w:ascii="Arial" w:hAnsi="Arial" w:cs="Arial"/>
                <w:sz w:val="20"/>
                <w:szCs w:val="20"/>
              </w:rPr>
              <w:t>901</w:t>
            </w:r>
          </w:p>
        </w:tc>
        <w:tc>
          <w:tcPr>
            <w:tcW w:w="776" w:type="pct"/>
            <w:tcBorders>
              <w:top w:val="nil"/>
              <w:left w:val="nil"/>
              <w:bottom w:val="nil"/>
              <w:right w:val="nil"/>
            </w:tcBorders>
            <w:vAlign w:val="bottom"/>
          </w:tcPr>
          <w:p w14:paraId="4E0B2EDF" w14:textId="2A2D4C24"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r w:rsidRPr="00901C81">
              <w:rPr>
                <w:rFonts w:ascii="Arial" w:hAnsi="Arial" w:cs="Arial"/>
                <w:color w:val="000000"/>
                <w:sz w:val="20"/>
                <w:szCs w:val="20"/>
              </w:rPr>
              <w:t>3</w:t>
            </w:r>
            <w:r>
              <w:rPr>
                <w:rFonts w:ascii="Arial" w:hAnsi="Arial" w:cs="Arial"/>
                <w:color w:val="000000"/>
                <w:sz w:val="20"/>
                <w:szCs w:val="20"/>
              </w:rPr>
              <w:t>,</w:t>
            </w:r>
            <w:r w:rsidRPr="00901C81">
              <w:rPr>
                <w:rFonts w:ascii="Arial" w:hAnsi="Arial" w:cs="Arial"/>
                <w:color w:val="000000"/>
                <w:sz w:val="20"/>
                <w:szCs w:val="20"/>
              </w:rPr>
              <w:t>262</w:t>
            </w:r>
          </w:p>
        </w:tc>
      </w:tr>
      <w:tr w:rsidR="006A28DE" w:rsidRPr="00587444" w14:paraId="1B4DA8C6" w14:textId="77777777" w:rsidTr="00201E64">
        <w:trPr>
          <w:trHeight w:val="376"/>
        </w:trPr>
        <w:tc>
          <w:tcPr>
            <w:tcW w:w="1896" w:type="pct"/>
          </w:tcPr>
          <w:p w14:paraId="32E84DD5" w14:textId="77777777" w:rsidR="006A28DE" w:rsidRPr="00587444" w:rsidRDefault="006A28DE" w:rsidP="006A28DE">
            <w:pPr>
              <w:tabs>
                <w:tab w:val="right" w:pos="1202"/>
              </w:tabs>
              <w:suppressAutoHyphens w:val="0"/>
              <w:autoSpaceDN/>
              <w:spacing w:line="260" w:lineRule="exact"/>
              <w:outlineLvl w:val="0"/>
              <w:rPr>
                <w:rFonts w:ascii="Arial" w:hAnsi="Arial" w:cs="Arial"/>
                <w:spacing w:val="-2"/>
                <w:sz w:val="20"/>
                <w:szCs w:val="20"/>
              </w:rPr>
            </w:pPr>
          </w:p>
        </w:tc>
        <w:tc>
          <w:tcPr>
            <w:tcW w:w="776" w:type="pct"/>
            <w:tcBorders>
              <w:top w:val="single" w:sz="8" w:space="0" w:color="auto"/>
              <w:left w:val="nil"/>
              <w:bottom w:val="single" w:sz="12" w:space="0" w:color="auto"/>
              <w:right w:val="nil"/>
            </w:tcBorders>
            <w:vAlign w:val="bottom"/>
          </w:tcPr>
          <w:p w14:paraId="14FEC32B" w14:textId="0EEBA6D7" w:rsidR="006A28DE" w:rsidRPr="00587444" w:rsidRDefault="006A28DE" w:rsidP="006A28DE">
            <w:pPr>
              <w:tabs>
                <w:tab w:val="right" w:pos="1202"/>
              </w:tabs>
              <w:suppressAutoHyphens w:val="0"/>
              <w:autoSpaceDN/>
              <w:spacing w:line="260" w:lineRule="exact"/>
              <w:jc w:val="right"/>
              <w:outlineLvl w:val="0"/>
              <w:rPr>
                <w:rFonts w:ascii="Arial" w:hAnsi="Arial" w:cs="Arial"/>
                <w:b/>
                <w:sz w:val="20"/>
                <w:szCs w:val="20"/>
              </w:rPr>
            </w:pPr>
            <w:r w:rsidRPr="0088792E">
              <w:rPr>
                <w:rFonts w:ascii="Arial" w:eastAsia="Calibri" w:hAnsi="Arial" w:cs="Arial"/>
                <w:b/>
                <w:bCs/>
                <w:color w:val="000000" w:themeColor="text1"/>
                <w:sz w:val="20"/>
                <w:szCs w:val="20"/>
                <w:lang w:val="hr-HR"/>
              </w:rPr>
              <w:t>446</w:t>
            </w:r>
            <w:r>
              <w:rPr>
                <w:rFonts w:ascii="Arial" w:eastAsia="Calibri" w:hAnsi="Arial" w:cs="Arial"/>
                <w:b/>
                <w:bCs/>
                <w:color w:val="000000" w:themeColor="text1"/>
                <w:sz w:val="20"/>
                <w:szCs w:val="20"/>
                <w:lang w:val="hr-HR"/>
              </w:rPr>
              <w:t>,</w:t>
            </w:r>
            <w:r w:rsidRPr="0088792E">
              <w:rPr>
                <w:rFonts w:ascii="Arial" w:eastAsia="Calibri" w:hAnsi="Arial" w:cs="Arial"/>
                <w:b/>
                <w:bCs/>
                <w:color w:val="000000" w:themeColor="text1"/>
                <w:sz w:val="20"/>
                <w:szCs w:val="20"/>
                <w:lang w:val="hr-HR"/>
              </w:rPr>
              <w:t>726</w:t>
            </w:r>
          </w:p>
        </w:tc>
        <w:tc>
          <w:tcPr>
            <w:tcW w:w="776" w:type="pct"/>
            <w:tcBorders>
              <w:top w:val="single" w:sz="8" w:space="0" w:color="auto"/>
              <w:left w:val="nil"/>
              <w:bottom w:val="single" w:sz="12" w:space="0" w:color="auto"/>
              <w:right w:val="nil"/>
            </w:tcBorders>
            <w:vAlign w:val="bottom"/>
          </w:tcPr>
          <w:p w14:paraId="0C91F37C" w14:textId="26CEC3D7" w:rsidR="006A28DE" w:rsidRPr="00587444" w:rsidRDefault="006A28DE" w:rsidP="006A28DE">
            <w:pPr>
              <w:tabs>
                <w:tab w:val="right" w:pos="1202"/>
              </w:tabs>
              <w:suppressAutoHyphens w:val="0"/>
              <w:autoSpaceDN/>
              <w:spacing w:line="260" w:lineRule="exact"/>
              <w:jc w:val="right"/>
              <w:outlineLvl w:val="0"/>
              <w:rPr>
                <w:rFonts w:ascii="Arial" w:hAnsi="Arial" w:cs="Arial"/>
                <w:b/>
                <w:sz w:val="20"/>
                <w:szCs w:val="20"/>
              </w:rPr>
            </w:pPr>
            <w:r w:rsidRPr="00901C81">
              <w:rPr>
                <w:rFonts w:ascii="Arial" w:hAnsi="Arial" w:cs="Arial"/>
                <w:b/>
                <w:bCs/>
                <w:color w:val="000000"/>
                <w:sz w:val="20"/>
                <w:szCs w:val="20"/>
              </w:rPr>
              <w:t xml:space="preserve">          237</w:t>
            </w:r>
            <w:r>
              <w:rPr>
                <w:rFonts w:ascii="Arial" w:hAnsi="Arial" w:cs="Arial"/>
                <w:b/>
                <w:bCs/>
                <w:color w:val="000000"/>
                <w:sz w:val="20"/>
                <w:szCs w:val="20"/>
              </w:rPr>
              <w:t>,</w:t>
            </w:r>
            <w:r w:rsidRPr="00901C81">
              <w:rPr>
                <w:rFonts w:ascii="Arial" w:hAnsi="Arial" w:cs="Arial"/>
                <w:b/>
                <w:bCs/>
                <w:color w:val="000000"/>
                <w:sz w:val="20"/>
                <w:szCs w:val="20"/>
              </w:rPr>
              <w:t xml:space="preserve">102 </w:t>
            </w:r>
          </w:p>
        </w:tc>
        <w:tc>
          <w:tcPr>
            <w:tcW w:w="776" w:type="pct"/>
            <w:tcBorders>
              <w:top w:val="single" w:sz="8" w:space="0" w:color="auto"/>
              <w:left w:val="nil"/>
              <w:bottom w:val="single" w:sz="12" w:space="0" w:color="auto"/>
              <w:right w:val="nil"/>
            </w:tcBorders>
            <w:vAlign w:val="bottom"/>
          </w:tcPr>
          <w:p w14:paraId="56368BA0" w14:textId="1CE49E39" w:rsidR="006A28DE" w:rsidRPr="00587444" w:rsidRDefault="006A28DE" w:rsidP="006A28DE">
            <w:pPr>
              <w:tabs>
                <w:tab w:val="right" w:pos="1202"/>
              </w:tabs>
              <w:suppressAutoHyphens w:val="0"/>
              <w:autoSpaceDN/>
              <w:spacing w:line="260" w:lineRule="exact"/>
              <w:jc w:val="right"/>
              <w:outlineLvl w:val="0"/>
              <w:rPr>
                <w:rFonts w:ascii="Arial" w:hAnsi="Arial" w:cs="Arial"/>
                <w:b/>
                <w:sz w:val="20"/>
                <w:szCs w:val="20"/>
              </w:rPr>
            </w:pPr>
            <w:r w:rsidRPr="0088792E">
              <w:rPr>
                <w:rFonts w:ascii="Arial" w:eastAsia="Calibri" w:hAnsi="Arial" w:cs="Arial"/>
                <w:b/>
                <w:bCs/>
                <w:color w:val="000000" w:themeColor="text1"/>
                <w:sz w:val="20"/>
                <w:szCs w:val="20"/>
                <w:lang w:val="hr-HR"/>
              </w:rPr>
              <w:t>441</w:t>
            </w:r>
            <w:r>
              <w:rPr>
                <w:rFonts w:ascii="Arial" w:eastAsia="Calibri" w:hAnsi="Arial" w:cs="Arial"/>
                <w:b/>
                <w:bCs/>
                <w:color w:val="000000" w:themeColor="text1"/>
                <w:sz w:val="20"/>
                <w:szCs w:val="20"/>
                <w:lang w:val="hr-HR"/>
              </w:rPr>
              <w:t>,</w:t>
            </w:r>
            <w:r w:rsidRPr="0088792E">
              <w:rPr>
                <w:rFonts w:ascii="Arial" w:eastAsia="Calibri" w:hAnsi="Arial" w:cs="Arial"/>
                <w:b/>
                <w:bCs/>
                <w:color w:val="000000" w:themeColor="text1"/>
                <w:sz w:val="20"/>
                <w:szCs w:val="20"/>
                <w:lang w:val="hr-HR"/>
              </w:rPr>
              <w:t>502</w:t>
            </w:r>
          </w:p>
        </w:tc>
        <w:tc>
          <w:tcPr>
            <w:tcW w:w="776" w:type="pct"/>
            <w:tcBorders>
              <w:top w:val="single" w:sz="8" w:space="0" w:color="auto"/>
              <w:left w:val="nil"/>
              <w:bottom w:val="single" w:sz="12" w:space="0" w:color="auto"/>
              <w:right w:val="nil"/>
            </w:tcBorders>
            <w:vAlign w:val="bottom"/>
          </w:tcPr>
          <w:p w14:paraId="05976015" w14:textId="2F1F9BBD" w:rsidR="006A28DE" w:rsidRPr="00587444" w:rsidRDefault="006A28DE" w:rsidP="006A28DE">
            <w:pPr>
              <w:tabs>
                <w:tab w:val="right" w:pos="1202"/>
              </w:tabs>
              <w:suppressAutoHyphens w:val="0"/>
              <w:autoSpaceDN/>
              <w:spacing w:line="260" w:lineRule="exact"/>
              <w:jc w:val="right"/>
              <w:outlineLvl w:val="0"/>
              <w:rPr>
                <w:rFonts w:ascii="Arial" w:hAnsi="Arial" w:cs="Arial"/>
                <w:b/>
                <w:sz w:val="20"/>
                <w:szCs w:val="20"/>
              </w:rPr>
            </w:pPr>
            <w:r w:rsidRPr="00901C81">
              <w:rPr>
                <w:rFonts w:ascii="Arial" w:hAnsi="Arial" w:cs="Arial"/>
                <w:b/>
                <w:bCs/>
                <w:color w:val="000000"/>
                <w:sz w:val="20"/>
                <w:szCs w:val="20"/>
              </w:rPr>
              <w:t xml:space="preserve">         230</w:t>
            </w:r>
            <w:r>
              <w:rPr>
                <w:rFonts w:ascii="Arial" w:hAnsi="Arial" w:cs="Arial"/>
                <w:b/>
                <w:bCs/>
                <w:color w:val="000000"/>
                <w:sz w:val="20"/>
                <w:szCs w:val="20"/>
              </w:rPr>
              <w:t>,</w:t>
            </w:r>
            <w:r w:rsidRPr="00901C81">
              <w:rPr>
                <w:rFonts w:ascii="Arial" w:hAnsi="Arial" w:cs="Arial"/>
                <w:b/>
                <w:bCs/>
                <w:color w:val="000000"/>
                <w:sz w:val="20"/>
                <w:szCs w:val="20"/>
              </w:rPr>
              <w:t xml:space="preserve">937 </w:t>
            </w:r>
          </w:p>
        </w:tc>
      </w:tr>
      <w:tr w:rsidR="006A28DE" w:rsidRPr="00587444" w14:paraId="5C2B6A36" w14:textId="77777777" w:rsidTr="00AB311B">
        <w:trPr>
          <w:trHeight w:val="90"/>
        </w:trPr>
        <w:tc>
          <w:tcPr>
            <w:tcW w:w="1896" w:type="pct"/>
          </w:tcPr>
          <w:p w14:paraId="0D506EAD" w14:textId="77777777" w:rsidR="006A28DE" w:rsidRPr="00587444" w:rsidRDefault="006A28DE" w:rsidP="006A28DE">
            <w:pPr>
              <w:suppressAutoHyphens w:val="0"/>
              <w:autoSpaceDN/>
              <w:rPr>
                <w:rFonts w:ascii="Arial" w:eastAsia="Calibri" w:hAnsi="Arial" w:cs="Arial"/>
                <w:color w:val="000000"/>
                <w:sz w:val="4"/>
                <w:szCs w:val="4"/>
                <w:lang w:val="hr-HR"/>
              </w:rPr>
            </w:pPr>
          </w:p>
        </w:tc>
        <w:tc>
          <w:tcPr>
            <w:tcW w:w="776" w:type="pct"/>
            <w:tcBorders>
              <w:top w:val="single" w:sz="12" w:space="0" w:color="auto"/>
              <w:left w:val="nil"/>
              <w:bottom w:val="nil"/>
              <w:right w:val="nil"/>
            </w:tcBorders>
            <w:vAlign w:val="bottom"/>
          </w:tcPr>
          <w:p w14:paraId="61B2A5E8" w14:textId="77777777" w:rsidR="006A28DE" w:rsidRPr="00587444" w:rsidRDefault="006A28DE" w:rsidP="006A28DE">
            <w:pPr>
              <w:suppressAutoHyphens w:val="0"/>
              <w:autoSpaceDN/>
              <w:jc w:val="right"/>
              <w:rPr>
                <w:rFonts w:ascii="Arial" w:eastAsia="Calibri" w:hAnsi="Arial" w:cs="Arial"/>
                <w:color w:val="000000"/>
                <w:sz w:val="4"/>
                <w:szCs w:val="4"/>
                <w:lang w:val="hr-HR"/>
              </w:rPr>
            </w:pPr>
          </w:p>
        </w:tc>
        <w:tc>
          <w:tcPr>
            <w:tcW w:w="776" w:type="pct"/>
            <w:tcBorders>
              <w:top w:val="single" w:sz="12" w:space="0" w:color="auto"/>
              <w:left w:val="nil"/>
              <w:bottom w:val="nil"/>
              <w:right w:val="nil"/>
            </w:tcBorders>
            <w:vAlign w:val="bottom"/>
          </w:tcPr>
          <w:p w14:paraId="1D93A4ED" w14:textId="77777777" w:rsidR="006A28DE" w:rsidRPr="00587444" w:rsidRDefault="006A28DE" w:rsidP="006A28DE">
            <w:pPr>
              <w:suppressAutoHyphens w:val="0"/>
              <w:autoSpaceDN/>
              <w:jc w:val="right"/>
              <w:rPr>
                <w:rFonts w:ascii="Arial" w:eastAsia="Calibri" w:hAnsi="Arial" w:cs="Arial"/>
                <w:color w:val="000000"/>
                <w:sz w:val="4"/>
                <w:szCs w:val="4"/>
                <w:lang w:val="hr-HR"/>
              </w:rPr>
            </w:pPr>
          </w:p>
        </w:tc>
        <w:tc>
          <w:tcPr>
            <w:tcW w:w="776" w:type="pct"/>
            <w:tcBorders>
              <w:top w:val="single" w:sz="12" w:space="0" w:color="auto"/>
              <w:left w:val="nil"/>
              <w:bottom w:val="nil"/>
              <w:right w:val="nil"/>
            </w:tcBorders>
            <w:vAlign w:val="bottom"/>
          </w:tcPr>
          <w:p w14:paraId="442AE44D" w14:textId="77777777" w:rsidR="006A28DE" w:rsidRPr="00587444" w:rsidRDefault="006A28DE" w:rsidP="006A28DE">
            <w:pPr>
              <w:suppressAutoHyphens w:val="0"/>
              <w:autoSpaceDN/>
              <w:jc w:val="right"/>
              <w:rPr>
                <w:rFonts w:ascii="Arial" w:eastAsia="Calibri" w:hAnsi="Arial" w:cs="Arial"/>
                <w:color w:val="000000"/>
                <w:sz w:val="4"/>
                <w:szCs w:val="4"/>
                <w:lang w:val="hr-HR"/>
              </w:rPr>
            </w:pPr>
          </w:p>
        </w:tc>
        <w:tc>
          <w:tcPr>
            <w:tcW w:w="776" w:type="pct"/>
            <w:tcBorders>
              <w:top w:val="single" w:sz="12" w:space="0" w:color="auto"/>
              <w:left w:val="nil"/>
              <w:bottom w:val="nil"/>
              <w:right w:val="nil"/>
            </w:tcBorders>
            <w:vAlign w:val="bottom"/>
          </w:tcPr>
          <w:p w14:paraId="3C852D66" w14:textId="77777777" w:rsidR="006A28DE" w:rsidRPr="00587444" w:rsidRDefault="006A28DE" w:rsidP="006A28DE">
            <w:pPr>
              <w:suppressAutoHyphens w:val="0"/>
              <w:autoSpaceDN/>
              <w:jc w:val="right"/>
              <w:rPr>
                <w:rFonts w:ascii="Arial" w:eastAsia="Calibri" w:hAnsi="Arial" w:cs="Arial"/>
                <w:color w:val="000000"/>
                <w:sz w:val="4"/>
                <w:szCs w:val="4"/>
                <w:lang w:val="hr-HR"/>
              </w:rPr>
            </w:pPr>
          </w:p>
        </w:tc>
      </w:tr>
      <w:tr w:rsidR="006A28DE" w:rsidRPr="00587444" w14:paraId="6396ED07" w14:textId="77777777" w:rsidTr="00AB311B">
        <w:trPr>
          <w:trHeight w:val="275"/>
        </w:trPr>
        <w:tc>
          <w:tcPr>
            <w:tcW w:w="1896" w:type="pct"/>
            <w:vAlign w:val="bottom"/>
          </w:tcPr>
          <w:p w14:paraId="08967063" w14:textId="77777777" w:rsidR="006A28DE" w:rsidRPr="00587444" w:rsidRDefault="006A28DE" w:rsidP="006A28DE">
            <w:pPr>
              <w:tabs>
                <w:tab w:val="right" w:pos="1202"/>
              </w:tabs>
              <w:suppressAutoHyphens w:val="0"/>
              <w:autoSpaceDN/>
              <w:spacing w:line="260" w:lineRule="exact"/>
              <w:outlineLvl w:val="0"/>
              <w:rPr>
                <w:rFonts w:ascii="Arial" w:hAnsi="Arial" w:cs="Arial"/>
                <w:b/>
                <w:spacing w:val="-2"/>
                <w:sz w:val="20"/>
                <w:szCs w:val="20"/>
              </w:rPr>
            </w:pPr>
            <w:bookmarkStart w:id="570" w:name="_Toc4058809"/>
            <w:r w:rsidRPr="00587444">
              <w:rPr>
                <w:rFonts w:ascii="Arial" w:eastAsia="Calibri" w:hAnsi="Arial" w:cs="Arial"/>
                <w:b/>
                <w:spacing w:val="-2"/>
                <w:sz w:val="20"/>
                <w:szCs w:val="20"/>
              </w:rPr>
              <w:t>Unlisted debt instruments:</w:t>
            </w:r>
            <w:bookmarkEnd w:id="570"/>
          </w:p>
        </w:tc>
        <w:tc>
          <w:tcPr>
            <w:tcW w:w="776" w:type="pct"/>
            <w:tcBorders>
              <w:top w:val="nil"/>
              <w:left w:val="nil"/>
              <w:bottom w:val="nil"/>
              <w:right w:val="nil"/>
            </w:tcBorders>
            <w:vAlign w:val="bottom"/>
          </w:tcPr>
          <w:p w14:paraId="0E62467B" w14:textId="77777777"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p>
        </w:tc>
        <w:tc>
          <w:tcPr>
            <w:tcW w:w="776" w:type="pct"/>
            <w:tcBorders>
              <w:top w:val="nil"/>
              <w:left w:val="nil"/>
              <w:bottom w:val="nil"/>
              <w:right w:val="nil"/>
            </w:tcBorders>
            <w:vAlign w:val="bottom"/>
          </w:tcPr>
          <w:p w14:paraId="6B369F38" w14:textId="77777777"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p>
        </w:tc>
        <w:tc>
          <w:tcPr>
            <w:tcW w:w="776" w:type="pct"/>
            <w:tcBorders>
              <w:top w:val="nil"/>
              <w:left w:val="nil"/>
              <w:bottom w:val="nil"/>
              <w:right w:val="nil"/>
            </w:tcBorders>
            <w:vAlign w:val="bottom"/>
          </w:tcPr>
          <w:p w14:paraId="29870C93" w14:textId="77777777"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p>
        </w:tc>
        <w:tc>
          <w:tcPr>
            <w:tcW w:w="776" w:type="pct"/>
            <w:tcBorders>
              <w:top w:val="nil"/>
              <w:left w:val="nil"/>
              <w:bottom w:val="nil"/>
              <w:right w:val="nil"/>
            </w:tcBorders>
            <w:vAlign w:val="bottom"/>
          </w:tcPr>
          <w:p w14:paraId="3CFA262A" w14:textId="77777777"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p>
        </w:tc>
      </w:tr>
      <w:tr w:rsidR="006A28DE" w:rsidRPr="00587444" w14:paraId="3FC7B311" w14:textId="77777777" w:rsidTr="00AB311B">
        <w:trPr>
          <w:trHeight w:val="275"/>
        </w:trPr>
        <w:tc>
          <w:tcPr>
            <w:tcW w:w="1896" w:type="pct"/>
            <w:vAlign w:val="center"/>
          </w:tcPr>
          <w:p w14:paraId="3010023B" w14:textId="77777777" w:rsidR="006A28DE" w:rsidRPr="00587444" w:rsidRDefault="006A28DE" w:rsidP="006A28DE">
            <w:pPr>
              <w:tabs>
                <w:tab w:val="right" w:pos="1202"/>
              </w:tabs>
              <w:suppressAutoHyphens w:val="0"/>
              <w:autoSpaceDN/>
              <w:spacing w:line="260" w:lineRule="exact"/>
              <w:outlineLvl w:val="0"/>
              <w:rPr>
                <w:rFonts w:ascii="Arial" w:hAnsi="Arial" w:cs="Arial"/>
                <w:b/>
                <w:spacing w:val="-2"/>
                <w:sz w:val="20"/>
                <w:szCs w:val="20"/>
              </w:rPr>
            </w:pPr>
            <w:bookmarkStart w:id="571" w:name="_Toc4058810"/>
            <w:r w:rsidRPr="00587444">
              <w:rPr>
                <w:rFonts w:ascii="Arial" w:eastAsia="Calibri" w:hAnsi="Arial" w:cs="Arial"/>
                <w:sz w:val="20"/>
                <w:szCs w:val="20"/>
              </w:rPr>
              <w:t>Corporate bonds</w:t>
            </w:r>
            <w:bookmarkEnd w:id="571"/>
          </w:p>
        </w:tc>
        <w:tc>
          <w:tcPr>
            <w:tcW w:w="776" w:type="pct"/>
            <w:tcBorders>
              <w:top w:val="nil"/>
              <w:left w:val="nil"/>
              <w:bottom w:val="nil"/>
              <w:right w:val="nil"/>
            </w:tcBorders>
            <w:vAlign w:val="bottom"/>
          </w:tcPr>
          <w:p w14:paraId="71325F5B" w14:textId="016C4BDE"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r w:rsidRPr="009F4EBA">
              <w:rPr>
                <w:rFonts w:ascii="Arial" w:hAnsi="Arial" w:cs="Arial"/>
                <w:color w:val="000000"/>
                <w:sz w:val="20"/>
                <w:szCs w:val="20"/>
              </w:rPr>
              <w:t xml:space="preserve">                 </w:t>
            </w:r>
            <w:r>
              <w:rPr>
                <w:rFonts w:ascii="Arial" w:hAnsi="Arial" w:cs="Arial"/>
                <w:color w:val="000000"/>
                <w:sz w:val="20"/>
                <w:szCs w:val="20"/>
              </w:rPr>
              <w:t>6</w:t>
            </w:r>
            <w:r w:rsidRPr="009F4EBA">
              <w:rPr>
                <w:rFonts w:ascii="Arial" w:hAnsi="Arial" w:cs="Arial"/>
                <w:color w:val="000000"/>
                <w:sz w:val="20"/>
                <w:szCs w:val="20"/>
              </w:rPr>
              <w:t xml:space="preserve">3 </w:t>
            </w:r>
          </w:p>
        </w:tc>
        <w:tc>
          <w:tcPr>
            <w:tcW w:w="776" w:type="pct"/>
            <w:tcBorders>
              <w:top w:val="nil"/>
              <w:left w:val="nil"/>
              <w:bottom w:val="nil"/>
              <w:right w:val="nil"/>
            </w:tcBorders>
            <w:vAlign w:val="bottom"/>
          </w:tcPr>
          <w:p w14:paraId="348122AA" w14:textId="6AA677E6"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r>
              <w:rPr>
                <w:rFonts w:ascii="Arial" w:hAnsi="Arial" w:cs="Arial"/>
                <w:color w:val="000000"/>
                <w:sz w:val="20"/>
                <w:szCs w:val="20"/>
              </w:rPr>
              <w:t xml:space="preserve">    </w:t>
            </w:r>
            <w:r w:rsidRPr="009F4EBA">
              <w:rPr>
                <w:rFonts w:ascii="Arial" w:hAnsi="Arial" w:cs="Arial"/>
                <w:color w:val="000000"/>
                <w:sz w:val="20"/>
                <w:szCs w:val="20"/>
              </w:rPr>
              <w:t xml:space="preserve">             73</w:t>
            </w:r>
          </w:p>
        </w:tc>
        <w:tc>
          <w:tcPr>
            <w:tcW w:w="776" w:type="pct"/>
            <w:tcBorders>
              <w:top w:val="nil"/>
              <w:left w:val="nil"/>
              <w:bottom w:val="nil"/>
              <w:right w:val="nil"/>
            </w:tcBorders>
            <w:vAlign w:val="bottom"/>
          </w:tcPr>
          <w:p w14:paraId="591BB04B" w14:textId="0996C47B" w:rsidR="006A28DE" w:rsidRPr="00587444" w:rsidRDefault="006A28DE" w:rsidP="006A28DE">
            <w:pPr>
              <w:tabs>
                <w:tab w:val="center" w:pos="586"/>
                <w:tab w:val="right" w:pos="1172"/>
                <w:tab w:val="right" w:pos="1202"/>
              </w:tabs>
              <w:suppressAutoHyphens w:val="0"/>
              <w:autoSpaceDN/>
              <w:spacing w:line="260" w:lineRule="exact"/>
              <w:jc w:val="right"/>
              <w:outlineLvl w:val="0"/>
              <w:rPr>
                <w:rFonts w:ascii="Arial" w:hAnsi="Arial" w:cs="Arial"/>
                <w:sz w:val="20"/>
                <w:szCs w:val="20"/>
              </w:rPr>
            </w:pPr>
            <w:r w:rsidRPr="009F4EBA">
              <w:rPr>
                <w:rFonts w:ascii="Arial" w:hAnsi="Arial" w:cs="Arial"/>
                <w:color w:val="000000"/>
                <w:sz w:val="20"/>
                <w:szCs w:val="20"/>
              </w:rPr>
              <w:t xml:space="preserve">                 </w:t>
            </w:r>
            <w:r>
              <w:rPr>
                <w:rFonts w:ascii="Arial" w:hAnsi="Arial" w:cs="Arial"/>
                <w:color w:val="000000"/>
                <w:sz w:val="20"/>
                <w:szCs w:val="20"/>
              </w:rPr>
              <w:t>6</w:t>
            </w:r>
            <w:r w:rsidRPr="009F4EBA">
              <w:rPr>
                <w:rFonts w:ascii="Arial" w:hAnsi="Arial" w:cs="Arial"/>
                <w:color w:val="000000"/>
                <w:sz w:val="20"/>
                <w:szCs w:val="20"/>
              </w:rPr>
              <w:t xml:space="preserve">3 </w:t>
            </w:r>
          </w:p>
        </w:tc>
        <w:tc>
          <w:tcPr>
            <w:tcW w:w="776" w:type="pct"/>
            <w:tcBorders>
              <w:top w:val="nil"/>
              <w:left w:val="nil"/>
              <w:bottom w:val="nil"/>
              <w:right w:val="nil"/>
            </w:tcBorders>
            <w:vAlign w:val="bottom"/>
          </w:tcPr>
          <w:p w14:paraId="1647139A" w14:textId="281A9B5E"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r>
              <w:rPr>
                <w:rFonts w:ascii="Arial" w:hAnsi="Arial" w:cs="Arial"/>
                <w:color w:val="000000"/>
                <w:sz w:val="20"/>
                <w:szCs w:val="20"/>
              </w:rPr>
              <w:t xml:space="preserve">    </w:t>
            </w:r>
            <w:r w:rsidRPr="009F4EBA">
              <w:rPr>
                <w:rFonts w:ascii="Arial" w:hAnsi="Arial" w:cs="Arial"/>
                <w:color w:val="000000"/>
                <w:sz w:val="20"/>
                <w:szCs w:val="20"/>
              </w:rPr>
              <w:t xml:space="preserve">             73</w:t>
            </w:r>
          </w:p>
        </w:tc>
      </w:tr>
      <w:tr w:rsidR="006A28DE" w:rsidRPr="00587444" w14:paraId="2479AA93" w14:textId="77777777" w:rsidTr="00201E64">
        <w:trPr>
          <w:trHeight w:val="275"/>
        </w:trPr>
        <w:tc>
          <w:tcPr>
            <w:tcW w:w="1896" w:type="pct"/>
            <w:vAlign w:val="center"/>
          </w:tcPr>
          <w:p w14:paraId="6B2D6EE3" w14:textId="77777777" w:rsidR="006A28DE" w:rsidRPr="00587444" w:rsidRDefault="006A28DE" w:rsidP="006A28DE">
            <w:pPr>
              <w:tabs>
                <w:tab w:val="right" w:pos="1202"/>
              </w:tabs>
              <w:suppressAutoHyphens w:val="0"/>
              <w:autoSpaceDN/>
              <w:spacing w:line="260" w:lineRule="exact"/>
              <w:outlineLvl w:val="0"/>
              <w:rPr>
                <w:rFonts w:ascii="Arial" w:eastAsia="Calibri" w:hAnsi="Arial" w:cs="Arial"/>
                <w:sz w:val="20"/>
                <w:szCs w:val="20"/>
              </w:rPr>
            </w:pPr>
            <w:r w:rsidRPr="00587444">
              <w:rPr>
                <w:rFonts w:ascii="Arial" w:eastAsia="Calibri" w:hAnsi="Arial" w:cs="Arial"/>
                <w:sz w:val="20"/>
                <w:szCs w:val="20"/>
              </w:rPr>
              <w:t>Convertible bonds - CB</w:t>
            </w:r>
          </w:p>
        </w:tc>
        <w:tc>
          <w:tcPr>
            <w:tcW w:w="776" w:type="pct"/>
            <w:tcBorders>
              <w:top w:val="nil"/>
              <w:left w:val="nil"/>
              <w:bottom w:val="nil"/>
              <w:right w:val="nil"/>
            </w:tcBorders>
            <w:vAlign w:val="bottom"/>
          </w:tcPr>
          <w:p w14:paraId="4903E0E4" w14:textId="32A73B3F"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r w:rsidRPr="009F4EBA">
              <w:rPr>
                <w:rFonts w:ascii="Arial" w:hAnsi="Arial" w:cs="Arial"/>
                <w:color w:val="000000"/>
                <w:sz w:val="20"/>
                <w:szCs w:val="20"/>
              </w:rPr>
              <w:t xml:space="preserve">               137 </w:t>
            </w:r>
          </w:p>
        </w:tc>
        <w:tc>
          <w:tcPr>
            <w:tcW w:w="776" w:type="pct"/>
            <w:tcBorders>
              <w:top w:val="nil"/>
              <w:left w:val="nil"/>
              <w:bottom w:val="nil"/>
              <w:right w:val="nil"/>
            </w:tcBorders>
            <w:vAlign w:val="bottom"/>
          </w:tcPr>
          <w:p w14:paraId="34D7705B" w14:textId="1FC7407D" w:rsidR="006A28DE" w:rsidRPr="00587444" w:rsidRDefault="006A28DE" w:rsidP="006A28DE">
            <w:pPr>
              <w:tabs>
                <w:tab w:val="right" w:pos="1202"/>
              </w:tabs>
              <w:suppressAutoHyphens w:val="0"/>
              <w:autoSpaceDN/>
              <w:spacing w:line="260" w:lineRule="exact"/>
              <w:jc w:val="right"/>
              <w:outlineLvl w:val="0"/>
              <w:rPr>
                <w:rFonts w:ascii="Arial" w:hAnsi="Arial" w:cs="Arial"/>
                <w:color w:val="000000"/>
                <w:sz w:val="20"/>
                <w:szCs w:val="20"/>
              </w:rPr>
            </w:pPr>
            <w:r>
              <w:rPr>
                <w:rFonts w:ascii="Arial" w:hAnsi="Arial" w:cs="Arial"/>
                <w:color w:val="000000"/>
                <w:sz w:val="20"/>
                <w:szCs w:val="20"/>
              </w:rPr>
              <w:t xml:space="preserve"> </w:t>
            </w:r>
            <w:r w:rsidRPr="009F4EBA">
              <w:rPr>
                <w:rFonts w:ascii="Arial" w:hAnsi="Arial" w:cs="Arial"/>
                <w:color w:val="000000"/>
                <w:sz w:val="20"/>
                <w:szCs w:val="20"/>
              </w:rPr>
              <w:t xml:space="preserve">              137 </w:t>
            </w:r>
          </w:p>
        </w:tc>
        <w:tc>
          <w:tcPr>
            <w:tcW w:w="776" w:type="pct"/>
            <w:tcBorders>
              <w:top w:val="nil"/>
              <w:left w:val="nil"/>
              <w:bottom w:val="nil"/>
              <w:right w:val="nil"/>
            </w:tcBorders>
            <w:vAlign w:val="bottom"/>
          </w:tcPr>
          <w:p w14:paraId="47FE319E" w14:textId="77FC5901" w:rsidR="006A28DE" w:rsidRPr="00587444" w:rsidRDefault="006A28DE" w:rsidP="006A28DE">
            <w:pPr>
              <w:tabs>
                <w:tab w:val="center" w:pos="586"/>
                <w:tab w:val="right" w:pos="1172"/>
                <w:tab w:val="right" w:pos="1202"/>
              </w:tabs>
              <w:suppressAutoHyphens w:val="0"/>
              <w:autoSpaceDN/>
              <w:spacing w:line="260" w:lineRule="exact"/>
              <w:jc w:val="right"/>
              <w:outlineLvl w:val="0"/>
              <w:rPr>
                <w:rFonts w:ascii="Arial" w:hAnsi="Arial" w:cs="Arial"/>
                <w:sz w:val="20"/>
                <w:szCs w:val="20"/>
              </w:rPr>
            </w:pPr>
            <w:r w:rsidRPr="009F4EBA">
              <w:rPr>
                <w:rFonts w:ascii="Arial" w:hAnsi="Arial" w:cs="Arial"/>
                <w:color w:val="000000"/>
                <w:sz w:val="20"/>
                <w:szCs w:val="20"/>
              </w:rPr>
              <w:t xml:space="preserve">               137 </w:t>
            </w:r>
          </w:p>
        </w:tc>
        <w:tc>
          <w:tcPr>
            <w:tcW w:w="776" w:type="pct"/>
            <w:tcBorders>
              <w:top w:val="nil"/>
              <w:left w:val="nil"/>
              <w:bottom w:val="nil"/>
              <w:right w:val="nil"/>
            </w:tcBorders>
            <w:vAlign w:val="bottom"/>
          </w:tcPr>
          <w:p w14:paraId="7DC25D13" w14:textId="26C46299" w:rsidR="006A28DE" w:rsidRPr="00587444" w:rsidRDefault="006A28DE" w:rsidP="006A28DE">
            <w:pPr>
              <w:tabs>
                <w:tab w:val="right" w:pos="1202"/>
              </w:tabs>
              <w:suppressAutoHyphens w:val="0"/>
              <w:autoSpaceDN/>
              <w:spacing w:line="260" w:lineRule="exact"/>
              <w:jc w:val="right"/>
              <w:outlineLvl w:val="0"/>
              <w:rPr>
                <w:rFonts w:ascii="Arial" w:hAnsi="Arial" w:cs="Arial"/>
                <w:color w:val="000000"/>
                <w:sz w:val="20"/>
                <w:szCs w:val="20"/>
              </w:rPr>
            </w:pPr>
            <w:r>
              <w:rPr>
                <w:rFonts w:ascii="Arial" w:hAnsi="Arial" w:cs="Arial"/>
                <w:color w:val="000000"/>
                <w:sz w:val="20"/>
                <w:szCs w:val="20"/>
              </w:rPr>
              <w:t xml:space="preserve"> </w:t>
            </w:r>
            <w:r w:rsidRPr="009F4EBA">
              <w:rPr>
                <w:rFonts w:ascii="Arial" w:hAnsi="Arial" w:cs="Arial"/>
                <w:color w:val="000000"/>
                <w:sz w:val="20"/>
                <w:szCs w:val="20"/>
              </w:rPr>
              <w:t xml:space="preserve">              137 </w:t>
            </w:r>
          </w:p>
        </w:tc>
      </w:tr>
      <w:tr w:rsidR="006A28DE" w:rsidRPr="00587444" w14:paraId="0DE0083B" w14:textId="77777777" w:rsidTr="00201E64">
        <w:trPr>
          <w:trHeight w:val="275"/>
        </w:trPr>
        <w:tc>
          <w:tcPr>
            <w:tcW w:w="1896" w:type="pct"/>
            <w:vAlign w:val="center"/>
          </w:tcPr>
          <w:p w14:paraId="6A9188DD" w14:textId="77777777" w:rsidR="006A28DE" w:rsidRPr="00587444" w:rsidRDefault="006A28DE" w:rsidP="006A28DE">
            <w:pPr>
              <w:tabs>
                <w:tab w:val="right" w:pos="1202"/>
              </w:tabs>
              <w:suppressAutoHyphens w:val="0"/>
              <w:autoSpaceDN/>
              <w:spacing w:line="260" w:lineRule="exact"/>
              <w:outlineLvl w:val="0"/>
              <w:rPr>
                <w:rFonts w:ascii="Arial" w:hAnsi="Arial" w:cs="Arial"/>
                <w:b/>
                <w:spacing w:val="-2"/>
                <w:sz w:val="20"/>
                <w:szCs w:val="20"/>
              </w:rPr>
            </w:pPr>
            <w:bookmarkStart w:id="572" w:name="_Toc4058815"/>
            <w:r w:rsidRPr="00587444">
              <w:rPr>
                <w:rFonts w:ascii="Arial" w:eastAsia="Calibri" w:hAnsi="Arial" w:cs="Arial"/>
                <w:sz w:val="20"/>
                <w:szCs w:val="20"/>
              </w:rPr>
              <w:t>Accrued interest</w:t>
            </w:r>
            <w:bookmarkEnd w:id="572"/>
          </w:p>
        </w:tc>
        <w:tc>
          <w:tcPr>
            <w:tcW w:w="776" w:type="pct"/>
            <w:tcBorders>
              <w:top w:val="nil"/>
              <w:left w:val="nil"/>
              <w:bottom w:val="nil"/>
              <w:right w:val="nil"/>
            </w:tcBorders>
            <w:vAlign w:val="bottom"/>
          </w:tcPr>
          <w:p w14:paraId="6C3C80B7" w14:textId="5498B12F"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r w:rsidRPr="009F4EBA">
              <w:rPr>
                <w:rFonts w:ascii="Arial" w:hAnsi="Arial" w:cs="Arial"/>
                <w:color w:val="000000"/>
                <w:sz w:val="20"/>
                <w:szCs w:val="20"/>
              </w:rPr>
              <w:t xml:space="preserve">                   2 </w:t>
            </w:r>
          </w:p>
        </w:tc>
        <w:tc>
          <w:tcPr>
            <w:tcW w:w="776" w:type="pct"/>
            <w:tcBorders>
              <w:top w:val="nil"/>
              <w:left w:val="nil"/>
              <w:bottom w:val="nil"/>
              <w:right w:val="nil"/>
            </w:tcBorders>
            <w:vAlign w:val="bottom"/>
          </w:tcPr>
          <w:p w14:paraId="6822E50A" w14:textId="570759A1"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r w:rsidRPr="009F4EBA">
              <w:rPr>
                <w:rFonts w:ascii="Arial" w:hAnsi="Arial" w:cs="Arial"/>
                <w:color w:val="000000"/>
                <w:sz w:val="20"/>
                <w:szCs w:val="20"/>
              </w:rPr>
              <w:t xml:space="preserve">                   2 </w:t>
            </w:r>
          </w:p>
        </w:tc>
        <w:tc>
          <w:tcPr>
            <w:tcW w:w="776" w:type="pct"/>
            <w:tcBorders>
              <w:top w:val="nil"/>
              <w:left w:val="nil"/>
              <w:bottom w:val="nil"/>
              <w:right w:val="nil"/>
            </w:tcBorders>
            <w:vAlign w:val="bottom"/>
          </w:tcPr>
          <w:p w14:paraId="1DB99484" w14:textId="26EF6FA7"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r w:rsidRPr="009F4EBA">
              <w:rPr>
                <w:rFonts w:ascii="Arial" w:hAnsi="Arial" w:cs="Arial"/>
                <w:color w:val="000000"/>
                <w:sz w:val="20"/>
                <w:szCs w:val="20"/>
              </w:rPr>
              <w:t xml:space="preserve">                   2 </w:t>
            </w:r>
          </w:p>
        </w:tc>
        <w:tc>
          <w:tcPr>
            <w:tcW w:w="776" w:type="pct"/>
            <w:tcBorders>
              <w:top w:val="nil"/>
              <w:left w:val="nil"/>
              <w:bottom w:val="nil"/>
              <w:right w:val="nil"/>
            </w:tcBorders>
            <w:vAlign w:val="bottom"/>
          </w:tcPr>
          <w:p w14:paraId="7383444C" w14:textId="5271ED9F"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r w:rsidRPr="009F4EBA">
              <w:rPr>
                <w:rFonts w:ascii="Arial" w:hAnsi="Arial" w:cs="Arial"/>
                <w:color w:val="000000"/>
                <w:sz w:val="20"/>
                <w:szCs w:val="20"/>
              </w:rPr>
              <w:t xml:space="preserve">                   2 </w:t>
            </w:r>
          </w:p>
        </w:tc>
      </w:tr>
      <w:tr w:rsidR="006A28DE" w:rsidRPr="00587444" w14:paraId="00A87E57" w14:textId="77777777" w:rsidTr="00201E64">
        <w:trPr>
          <w:trHeight w:val="327"/>
        </w:trPr>
        <w:tc>
          <w:tcPr>
            <w:tcW w:w="1896" w:type="pct"/>
          </w:tcPr>
          <w:p w14:paraId="66A87335" w14:textId="77777777" w:rsidR="006A28DE" w:rsidRPr="00587444" w:rsidRDefault="006A28DE" w:rsidP="006A28DE">
            <w:pPr>
              <w:tabs>
                <w:tab w:val="right" w:pos="1202"/>
              </w:tabs>
              <w:suppressAutoHyphens w:val="0"/>
              <w:autoSpaceDN/>
              <w:spacing w:line="260" w:lineRule="exact"/>
              <w:outlineLvl w:val="0"/>
              <w:rPr>
                <w:rFonts w:ascii="Arial" w:hAnsi="Arial" w:cs="Arial"/>
                <w:b/>
                <w:i/>
                <w:spacing w:val="-2"/>
                <w:sz w:val="20"/>
                <w:szCs w:val="20"/>
              </w:rPr>
            </w:pPr>
          </w:p>
        </w:tc>
        <w:tc>
          <w:tcPr>
            <w:tcW w:w="776" w:type="pct"/>
            <w:tcBorders>
              <w:top w:val="single" w:sz="8" w:space="0" w:color="auto"/>
              <w:left w:val="nil"/>
              <w:bottom w:val="single" w:sz="12" w:space="0" w:color="auto"/>
              <w:right w:val="nil"/>
            </w:tcBorders>
            <w:vAlign w:val="bottom"/>
          </w:tcPr>
          <w:p w14:paraId="6758A5CC" w14:textId="4BE682A7" w:rsidR="006A28DE" w:rsidRPr="00587444" w:rsidRDefault="006A28DE" w:rsidP="006A28DE">
            <w:pPr>
              <w:tabs>
                <w:tab w:val="right" w:pos="1202"/>
              </w:tabs>
              <w:suppressAutoHyphens w:val="0"/>
              <w:autoSpaceDN/>
              <w:spacing w:line="260" w:lineRule="exact"/>
              <w:jc w:val="right"/>
              <w:outlineLvl w:val="0"/>
              <w:rPr>
                <w:rFonts w:ascii="Arial" w:hAnsi="Arial" w:cs="Arial"/>
                <w:b/>
                <w:sz w:val="20"/>
                <w:szCs w:val="20"/>
              </w:rPr>
            </w:pPr>
            <w:r w:rsidRPr="009F4EBA">
              <w:rPr>
                <w:rFonts w:ascii="Arial" w:hAnsi="Arial" w:cs="Arial"/>
                <w:b/>
                <w:bCs/>
                <w:color w:val="000000"/>
                <w:sz w:val="20"/>
                <w:szCs w:val="20"/>
              </w:rPr>
              <w:t>2</w:t>
            </w:r>
            <w:r>
              <w:rPr>
                <w:rFonts w:ascii="Arial" w:hAnsi="Arial" w:cs="Arial"/>
                <w:b/>
                <w:bCs/>
                <w:color w:val="000000"/>
                <w:sz w:val="20"/>
                <w:szCs w:val="20"/>
              </w:rPr>
              <w:t>0</w:t>
            </w:r>
            <w:r w:rsidRPr="009F4EBA">
              <w:rPr>
                <w:rFonts w:ascii="Arial" w:hAnsi="Arial" w:cs="Arial"/>
                <w:b/>
                <w:bCs/>
                <w:color w:val="000000"/>
                <w:sz w:val="20"/>
                <w:szCs w:val="20"/>
              </w:rPr>
              <w:t xml:space="preserve">2 </w:t>
            </w:r>
          </w:p>
        </w:tc>
        <w:tc>
          <w:tcPr>
            <w:tcW w:w="776" w:type="pct"/>
            <w:tcBorders>
              <w:top w:val="single" w:sz="8" w:space="0" w:color="auto"/>
              <w:left w:val="nil"/>
              <w:bottom w:val="single" w:sz="12" w:space="0" w:color="auto"/>
              <w:right w:val="nil"/>
            </w:tcBorders>
            <w:vAlign w:val="bottom"/>
          </w:tcPr>
          <w:p w14:paraId="4EDD7261" w14:textId="77B5CD7E" w:rsidR="006A28DE" w:rsidRPr="00587444" w:rsidRDefault="006A28DE" w:rsidP="006A28DE">
            <w:pPr>
              <w:tabs>
                <w:tab w:val="right" w:pos="1202"/>
              </w:tabs>
              <w:suppressAutoHyphens w:val="0"/>
              <w:autoSpaceDN/>
              <w:spacing w:line="260" w:lineRule="exact"/>
              <w:jc w:val="right"/>
              <w:outlineLvl w:val="0"/>
              <w:rPr>
                <w:rFonts w:ascii="Arial" w:hAnsi="Arial" w:cs="Arial"/>
                <w:b/>
                <w:sz w:val="20"/>
                <w:szCs w:val="20"/>
              </w:rPr>
            </w:pPr>
            <w:r>
              <w:rPr>
                <w:rFonts w:ascii="Arial" w:hAnsi="Arial" w:cs="Arial"/>
                <w:b/>
                <w:bCs/>
                <w:color w:val="000000"/>
                <w:sz w:val="20"/>
                <w:szCs w:val="20"/>
              </w:rPr>
              <w:t xml:space="preserve"> </w:t>
            </w:r>
            <w:r w:rsidRPr="009F4EBA">
              <w:rPr>
                <w:rFonts w:ascii="Arial" w:hAnsi="Arial" w:cs="Arial"/>
                <w:b/>
                <w:bCs/>
                <w:color w:val="000000"/>
                <w:sz w:val="20"/>
                <w:szCs w:val="20"/>
              </w:rPr>
              <w:t xml:space="preserve">                212 </w:t>
            </w:r>
          </w:p>
        </w:tc>
        <w:tc>
          <w:tcPr>
            <w:tcW w:w="776" w:type="pct"/>
            <w:tcBorders>
              <w:top w:val="single" w:sz="8" w:space="0" w:color="auto"/>
              <w:left w:val="nil"/>
              <w:bottom w:val="single" w:sz="12" w:space="0" w:color="auto"/>
              <w:right w:val="nil"/>
            </w:tcBorders>
            <w:vAlign w:val="bottom"/>
          </w:tcPr>
          <w:p w14:paraId="2079C2F7" w14:textId="652F1316" w:rsidR="006A28DE" w:rsidRPr="00587444" w:rsidRDefault="006A28DE" w:rsidP="006A28DE">
            <w:pPr>
              <w:tabs>
                <w:tab w:val="right" w:pos="1202"/>
              </w:tabs>
              <w:suppressAutoHyphens w:val="0"/>
              <w:autoSpaceDN/>
              <w:spacing w:line="260" w:lineRule="exact"/>
              <w:jc w:val="right"/>
              <w:outlineLvl w:val="0"/>
              <w:rPr>
                <w:rFonts w:ascii="Arial" w:hAnsi="Arial" w:cs="Arial"/>
                <w:b/>
                <w:sz w:val="20"/>
                <w:szCs w:val="20"/>
              </w:rPr>
            </w:pPr>
            <w:r w:rsidRPr="009F4EBA">
              <w:rPr>
                <w:rFonts w:ascii="Arial" w:hAnsi="Arial" w:cs="Arial"/>
                <w:b/>
                <w:bCs/>
                <w:color w:val="000000"/>
                <w:sz w:val="20"/>
                <w:szCs w:val="20"/>
              </w:rPr>
              <w:t>2</w:t>
            </w:r>
            <w:r>
              <w:rPr>
                <w:rFonts w:ascii="Arial" w:hAnsi="Arial" w:cs="Arial"/>
                <w:b/>
                <w:bCs/>
                <w:color w:val="000000"/>
                <w:sz w:val="20"/>
                <w:szCs w:val="20"/>
              </w:rPr>
              <w:t>0</w:t>
            </w:r>
            <w:r w:rsidRPr="009F4EBA">
              <w:rPr>
                <w:rFonts w:ascii="Arial" w:hAnsi="Arial" w:cs="Arial"/>
                <w:b/>
                <w:bCs/>
                <w:color w:val="000000"/>
                <w:sz w:val="20"/>
                <w:szCs w:val="20"/>
              </w:rPr>
              <w:t xml:space="preserve">2 </w:t>
            </w:r>
          </w:p>
        </w:tc>
        <w:tc>
          <w:tcPr>
            <w:tcW w:w="776" w:type="pct"/>
            <w:tcBorders>
              <w:top w:val="single" w:sz="8" w:space="0" w:color="auto"/>
              <w:left w:val="nil"/>
              <w:bottom w:val="single" w:sz="12" w:space="0" w:color="auto"/>
              <w:right w:val="nil"/>
            </w:tcBorders>
            <w:vAlign w:val="bottom"/>
          </w:tcPr>
          <w:p w14:paraId="7A393B65" w14:textId="4842FF01" w:rsidR="006A28DE" w:rsidRPr="00587444" w:rsidRDefault="006A28DE" w:rsidP="006A28DE">
            <w:pPr>
              <w:tabs>
                <w:tab w:val="right" w:pos="1202"/>
              </w:tabs>
              <w:suppressAutoHyphens w:val="0"/>
              <w:autoSpaceDN/>
              <w:spacing w:line="260" w:lineRule="exact"/>
              <w:jc w:val="right"/>
              <w:outlineLvl w:val="0"/>
              <w:rPr>
                <w:rFonts w:ascii="Arial" w:hAnsi="Arial" w:cs="Arial"/>
                <w:b/>
                <w:sz w:val="20"/>
                <w:szCs w:val="20"/>
              </w:rPr>
            </w:pPr>
            <w:r w:rsidRPr="009F4EBA">
              <w:rPr>
                <w:rFonts w:ascii="Arial" w:hAnsi="Arial" w:cs="Arial"/>
                <w:b/>
                <w:bCs/>
                <w:color w:val="000000"/>
                <w:sz w:val="20"/>
                <w:szCs w:val="20"/>
              </w:rPr>
              <w:t xml:space="preserve">                 212 </w:t>
            </w:r>
          </w:p>
        </w:tc>
      </w:tr>
      <w:tr w:rsidR="006A28DE" w:rsidRPr="00587444" w14:paraId="080CE423" w14:textId="77777777" w:rsidTr="00AB311B">
        <w:trPr>
          <w:trHeight w:val="100"/>
        </w:trPr>
        <w:tc>
          <w:tcPr>
            <w:tcW w:w="1896" w:type="pct"/>
          </w:tcPr>
          <w:p w14:paraId="5B0391C4" w14:textId="77777777" w:rsidR="006A28DE" w:rsidRPr="00587444" w:rsidRDefault="006A28DE" w:rsidP="006A28DE">
            <w:pPr>
              <w:suppressAutoHyphens w:val="0"/>
              <w:autoSpaceDN/>
              <w:rPr>
                <w:rFonts w:ascii="Arial" w:eastAsia="Calibri" w:hAnsi="Arial" w:cs="Arial"/>
                <w:color w:val="000000"/>
                <w:sz w:val="4"/>
                <w:szCs w:val="4"/>
                <w:lang w:val="hr-HR"/>
              </w:rPr>
            </w:pPr>
          </w:p>
        </w:tc>
        <w:tc>
          <w:tcPr>
            <w:tcW w:w="776" w:type="pct"/>
            <w:tcBorders>
              <w:top w:val="single" w:sz="12" w:space="0" w:color="auto"/>
              <w:left w:val="nil"/>
              <w:bottom w:val="nil"/>
              <w:right w:val="nil"/>
            </w:tcBorders>
            <w:vAlign w:val="bottom"/>
          </w:tcPr>
          <w:p w14:paraId="32FBF4F5" w14:textId="77777777" w:rsidR="006A28DE" w:rsidRPr="00587444" w:rsidRDefault="006A28DE" w:rsidP="006A28DE">
            <w:pPr>
              <w:suppressAutoHyphens w:val="0"/>
              <w:autoSpaceDN/>
              <w:jc w:val="right"/>
              <w:rPr>
                <w:rFonts w:ascii="Arial" w:eastAsia="Calibri" w:hAnsi="Arial" w:cs="Arial"/>
                <w:color w:val="000000"/>
                <w:sz w:val="4"/>
                <w:szCs w:val="4"/>
                <w:lang w:val="hr-HR"/>
              </w:rPr>
            </w:pPr>
          </w:p>
        </w:tc>
        <w:tc>
          <w:tcPr>
            <w:tcW w:w="776" w:type="pct"/>
            <w:tcBorders>
              <w:top w:val="single" w:sz="12" w:space="0" w:color="auto"/>
              <w:left w:val="nil"/>
              <w:bottom w:val="nil"/>
              <w:right w:val="nil"/>
            </w:tcBorders>
            <w:vAlign w:val="bottom"/>
          </w:tcPr>
          <w:p w14:paraId="06F11766" w14:textId="77777777" w:rsidR="006A28DE" w:rsidRPr="00587444" w:rsidRDefault="006A28DE" w:rsidP="006A28DE">
            <w:pPr>
              <w:suppressAutoHyphens w:val="0"/>
              <w:autoSpaceDN/>
              <w:jc w:val="right"/>
              <w:rPr>
                <w:rFonts w:ascii="Arial" w:eastAsia="Calibri" w:hAnsi="Arial" w:cs="Arial"/>
                <w:color w:val="000000"/>
                <w:sz w:val="4"/>
                <w:szCs w:val="4"/>
                <w:lang w:val="hr-HR"/>
              </w:rPr>
            </w:pPr>
          </w:p>
        </w:tc>
        <w:tc>
          <w:tcPr>
            <w:tcW w:w="776" w:type="pct"/>
            <w:tcBorders>
              <w:top w:val="single" w:sz="12" w:space="0" w:color="auto"/>
              <w:left w:val="nil"/>
              <w:bottom w:val="nil"/>
              <w:right w:val="nil"/>
            </w:tcBorders>
            <w:vAlign w:val="bottom"/>
          </w:tcPr>
          <w:p w14:paraId="6A1B66F7" w14:textId="77777777" w:rsidR="006A28DE" w:rsidRPr="00587444" w:rsidRDefault="006A28DE" w:rsidP="006A28DE">
            <w:pPr>
              <w:suppressAutoHyphens w:val="0"/>
              <w:autoSpaceDN/>
              <w:jc w:val="right"/>
              <w:rPr>
                <w:rFonts w:ascii="Arial" w:eastAsia="Calibri" w:hAnsi="Arial" w:cs="Arial"/>
                <w:color w:val="000000"/>
                <w:sz w:val="4"/>
                <w:szCs w:val="4"/>
                <w:lang w:val="hr-HR"/>
              </w:rPr>
            </w:pPr>
          </w:p>
        </w:tc>
        <w:tc>
          <w:tcPr>
            <w:tcW w:w="776" w:type="pct"/>
            <w:tcBorders>
              <w:top w:val="single" w:sz="12" w:space="0" w:color="auto"/>
              <w:left w:val="nil"/>
              <w:bottom w:val="nil"/>
              <w:right w:val="nil"/>
            </w:tcBorders>
            <w:vAlign w:val="bottom"/>
          </w:tcPr>
          <w:p w14:paraId="3849F370" w14:textId="77777777" w:rsidR="006A28DE" w:rsidRPr="00587444" w:rsidRDefault="006A28DE" w:rsidP="006A28DE">
            <w:pPr>
              <w:suppressAutoHyphens w:val="0"/>
              <w:autoSpaceDN/>
              <w:jc w:val="right"/>
              <w:rPr>
                <w:rFonts w:ascii="Arial" w:eastAsia="Calibri" w:hAnsi="Arial" w:cs="Arial"/>
                <w:color w:val="000000"/>
                <w:sz w:val="4"/>
                <w:szCs w:val="4"/>
                <w:lang w:val="hr-HR"/>
              </w:rPr>
            </w:pPr>
          </w:p>
        </w:tc>
      </w:tr>
      <w:tr w:rsidR="006A28DE" w:rsidRPr="00587444" w14:paraId="3F6CCB83" w14:textId="77777777" w:rsidTr="00AB311B">
        <w:trPr>
          <w:trHeight w:val="275"/>
        </w:trPr>
        <w:tc>
          <w:tcPr>
            <w:tcW w:w="1896" w:type="pct"/>
          </w:tcPr>
          <w:p w14:paraId="7198BB06" w14:textId="77777777" w:rsidR="006A28DE" w:rsidRPr="00587444" w:rsidRDefault="006A28DE" w:rsidP="006A28DE">
            <w:pPr>
              <w:tabs>
                <w:tab w:val="right" w:pos="1202"/>
              </w:tabs>
              <w:suppressAutoHyphens w:val="0"/>
              <w:autoSpaceDN/>
              <w:spacing w:line="260" w:lineRule="exact"/>
              <w:outlineLvl w:val="0"/>
              <w:rPr>
                <w:rFonts w:ascii="Arial" w:hAnsi="Arial" w:cs="Arial"/>
                <w:b/>
                <w:i/>
                <w:spacing w:val="-2"/>
                <w:sz w:val="20"/>
                <w:szCs w:val="20"/>
              </w:rPr>
            </w:pPr>
            <w:bookmarkStart w:id="573" w:name="_Toc4058824"/>
            <w:r w:rsidRPr="00587444">
              <w:rPr>
                <w:rFonts w:ascii="Arial" w:hAnsi="Arial" w:cs="Arial"/>
                <w:b/>
                <w:i/>
                <w:spacing w:val="-2"/>
                <w:sz w:val="20"/>
                <w:szCs w:val="20"/>
              </w:rPr>
              <w:t>Equity instruments:</w:t>
            </w:r>
            <w:bookmarkEnd w:id="573"/>
          </w:p>
        </w:tc>
        <w:tc>
          <w:tcPr>
            <w:tcW w:w="776" w:type="pct"/>
            <w:tcBorders>
              <w:top w:val="nil"/>
              <w:left w:val="nil"/>
              <w:bottom w:val="nil"/>
              <w:right w:val="nil"/>
            </w:tcBorders>
            <w:vAlign w:val="bottom"/>
          </w:tcPr>
          <w:p w14:paraId="0B4BCABF" w14:textId="77777777" w:rsidR="006A28DE" w:rsidRPr="00587444" w:rsidRDefault="006A28DE" w:rsidP="006A28DE">
            <w:pPr>
              <w:tabs>
                <w:tab w:val="right" w:pos="1202"/>
              </w:tabs>
              <w:suppressAutoHyphens w:val="0"/>
              <w:autoSpaceDN/>
              <w:spacing w:line="260" w:lineRule="exact"/>
              <w:jc w:val="right"/>
              <w:outlineLvl w:val="0"/>
              <w:rPr>
                <w:rFonts w:ascii="Arial" w:hAnsi="Arial" w:cs="Arial"/>
                <w:b/>
                <w:sz w:val="20"/>
                <w:szCs w:val="20"/>
              </w:rPr>
            </w:pPr>
          </w:p>
        </w:tc>
        <w:tc>
          <w:tcPr>
            <w:tcW w:w="776" w:type="pct"/>
            <w:tcBorders>
              <w:top w:val="nil"/>
              <w:left w:val="nil"/>
              <w:bottom w:val="nil"/>
              <w:right w:val="nil"/>
            </w:tcBorders>
            <w:vAlign w:val="bottom"/>
          </w:tcPr>
          <w:p w14:paraId="75ADB4B6" w14:textId="77777777" w:rsidR="006A28DE" w:rsidRPr="00587444" w:rsidRDefault="006A28DE" w:rsidP="006A28DE">
            <w:pPr>
              <w:tabs>
                <w:tab w:val="right" w:pos="1202"/>
              </w:tabs>
              <w:suppressAutoHyphens w:val="0"/>
              <w:autoSpaceDN/>
              <w:spacing w:line="260" w:lineRule="exact"/>
              <w:jc w:val="right"/>
              <w:outlineLvl w:val="0"/>
              <w:rPr>
                <w:rFonts w:ascii="Arial" w:hAnsi="Arial" w:cs="Arial"/>
                <w:b/>
                <w:sz w:val="20"/>
                <w:szCs w:val="20"/>
              </w:rPr>
            </w:pPr>
          </w:p>
        </w:tc>
        <w:tc>
          <w:tcPr>
            <w:tcW w:w="776" w:type="pct"/>
            <w:tcBorders>
              <w:top w:val="nil"/>
              <w:left w:val="nil"/>
              <w:bottom w:val="nil"/>
              <w:right w:val="nil"/>
            </w:tcBorders>
            <w:vAlign w:val="bottom"/>
          </w:tcPr>
          <w:p w14:paraId="23FA9438" w14:textId="77777777" w:rsidR="006A28DE" w:rsidRPr="00587444" w:rsidRDefault="006A28DE" w:rsidP="006A28DE">
            <w:pPr>
              <w:tabs>
                <w:tab w:val="right" w:pos="1202"/>
              </w:tabs>
              <w:suppressAutoHyphens w:val="0"/>
              <w:autoSpaceDN/>
              <w:spacing w:line="260" w:lineRule="exact"/>
              <w:jc w:val="right"/>
              <w:outlineLvl w:val="0"/>
              <w:rPr>
                <w:rFonts w:ascii="Arial" w:hAnsi="Arial" w:cs="Arial"/>
                <w:b/>
                <w:sz w:val="20"/>
                <w:szCs w:val="20"/>
              </w:rPr>
            </w:pPr>
          </w:p>
        </w:tc>
        <w:tc>
          <w:tcPr>
            <w:tcW w:w="776" w:type="pct"/>
            <w:tcBorders>
              <w:top w:val="nil"/>
              <w:left w:val="nil"/>
              <w:bottom w:val="nil"/>
              <w:right w:val="nil"/>
            </w:tcBorders>
            <w:vAlign w:val="bottom"/>
          </w:tcPr>
          <w:p w14:paraId="5F14E39C" w14:textId="77777777" w:rsidR="006A28DE" w:rsidRPr="00587444" w:rsidRDefault="006A28DE" w:rsidP="006A28DE">
            <w:pPr>
              <w:tabs>
                <w:tab w:val="right" w:pos="1202"/>
              </w:tabs>
              <w:suppressAutoHyphens w:val="0"/>
              <w:autoSpaceDN/>
              <w:spacing w:line="260" w:lineRule="exact"/>
              <w:jc w:val="right"/>
              <w:outlineLvl w:val="0"/>
              <w:rPr>
                <w:rFonts w:ascii="Arial" w:hAnsi="Arial" w:cs="Arial"/>
                <w:b/>
                <w:sz w:val="20"/>
                <w:szCs w:val="20"/>
              </w:rPr>
            </w:pPr>
          </w:p>
        </w:tc>
      </w:tr>
      <w:tr w:rsidR="006A28DE" w:rsidRPr="00587444" w14:paraId="1FDA43A3" w14:textId="77777777" w:rsidTr="00AB311B">
        <w:trPr>
          <w:trHeight w:val="275"/>
        </w:trPr>
        <w:tc>
          <w:tcPr>
            <w:tcW w:w="1896" w:type="pct"/>
          </w:tcPr>
          <w:p w14:paraId="4BC83363" w14:textId="77777777" w:rsidR="006A28DE" w:rsidRPr="00587444" w:rsidRDefault="006A28DE" w:rsidP="006A28DE">
            <w:pPr>
              <w:tabs>
                <w:tab w:val="right" w:pos="1202"/>
              </w:tabs>
              <w:suppressAutoHyphens w:val="0"/>
              <w:autoSpaceDN/>
              <w:spacing w:line="260" w:lineRule="exact"/>
              <w:outlineLvl w:val="0"/>
              <w:rPr>
                <w:rFonts w:ascii="Arial" w:hAnsi="Arial" w:cs="Arial"/>
                <w:b/>
                <w:spacing w:val="-2"/>
                <w:sz w:val="20"/>
                <w:szCs w:val="20"/>
              </w:rPr>
            </w:pPr>
            <w:bookmarkStart w:id="574" w:name="_Toc4058825"/>
            <w:r w:rsidRPr="00587444">
              <w:rPr>
                <w:rFonts w:ascii="Arial" w:eastAsia="Calibri" w:hAnsi="Arial" w:cs="Arial"/>
                <w:b/>
                <w:spacing w:val="-2"/>
                <w:sz w:val="20"/>
                <w:szCs w:val="20"/>
              </w:rPr>
              <w:t>Unlisted equity instruments:</w:t>
            </w:r>
            <w:bookmarkEnd w:id="574"/>
          </w:p>
        </w:tc>
        <w:tc>
          <w:tcPr>
            <w:tcW w:w="776" w:type="pct"/>
            <w:tcBorders>
              <w:top w:val="nil"/>
              <w:left w:val="nil"/>
              <w:bottom w:val="nil"/>
              <w:right w:val="nil"/>
            </w:tcBorders>
            <w:vAlign w:val="bottom"/>
          </w:tcPr>
          <w:p w14:paraId="5A682BCA" w14:textId="77777777"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p>
        </w:tc>
        <w:tc>
          <w:tcPr>
            <w:tcW w:w="776" w:type="pct"/>
            <w:tcBorders>
              <w:top w:val="nil"/>
              <w:left w:val="nil"/>
              <w:bottom w:val="nil"/>
              <w:right w:val="nil"/>
            </w:tcBorders>
            <w:vAlign w:val="bottom"/>
          </w:tcPr>
          <w:p w14:paraId="6964C184" w14:textId="77777777"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p>
        </w:tc>
        <w:tc>
          <w:tcPr>
            <w:tcW w:w="776" w:type="pct"/>
            <w:tcBorders>
              <w:top w:val="nil"/>
              <w:left w:val="nil"/>
              <w:bottom w:val="nil"/>
              <w:right w:val="nil"/>
            </w:tcBorders>
            <w:vAlign w:val="bottom"/>
          </w:tcPr>
          <w:p w14:paraId="5960DCB0" w14:textId="77777777"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p>
        </w:tc>
        <w:tc>
          <w:tcPr>
            <w:tcW w:w="776" w:type="pct"/>
            <w:tcBorders>
              <w:top w:val="nil"/>
              <w:left w:val="nil"/>
              <w:bottom w:val="nil"/>
              <w:right w:val="nil"/>
            </w:tcBorders>
            <w:vAlign w:val="bottom"/>
          </w:tcPr>
          <w:p w14:paraId="73FF2FD0" w14:textId="77777777"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p>
        </w:tc>
      </w:tr>
      <w:tr w:rsidR="006A28DE" w:rsidRPr="00587444" w14:paraId="273B336E" w14:textId="77777777" w:rsidTr="00D258CC">
        <w:trPr>
          <w:trHeight w:hRule="exact" w:val="506"/>
        </w:trPr>
        <w:tc>
          <w:tcPr>
            <w:tcW w:w="1896" w:type="pct"/>
            <w:vAlign w:val="bottom"/>
          </w:tcPr>
          <w:p w14:paraId="13618E79" w14:textId="77777777" w:rsidR="006A28DE" w:rsidRPr="00587444" w:rsidRDefault="006A28DE" w:rsidP="006A28DE">
            <w:pPr>
              <w:tabs>
                <w:tab w:val="right" w:pos="1202"/>
              </w:tabs>
              <w:suppressAutoHyphens w:val="0"/>
              <w:autoSpaceDN/>
              <w:spacing w:line="260" w:lineRule="exact"/>
              <w:outlineLvl w:val="0"/>
              <w:rPr>
                <w:rFonts w:ascii="Arial" w:hAnsi="Arial" w:cs="Arial"/>
                <w:spacing w:val="-2"/>
                <w:sz w:val="20"/>
                <w:szCs w:val="20"/>
              </w:rPr>
            </w:pPr>
            <w:bookmarkStart w:id="575" w:name="_Toc4058826"/>
            <w:r w:rsidRPr="00587444">
              <w:rPr>
                <w:rFonts w:ascii="Arial" w:eastAsia="Calibri" w:hAnsi="Arial" w:cs="Arial"/>
                <w:sz w:val="20"/>
                <w:szCs w:val="20"/>
              </w:rPr>
              <w:t>Investments in shares of foreign legal entities - SWIFT</w:t>
            </w:r>
            <w:bookmarkEnd w:id="575"/>
          </w:p>
        </w:tc>
        <w:tc>
          <w:tcPr>
            <w:tcW w:w="776" w:type="pct"/>
            <w:tcBorders>
              <w:top w:val="nil"/>
              <w:left w:val="nil"/>
              <w:right w:val="nil"/>
            </w:tcBorders>
            <w:vAlign w:val="bottom"/>
          </w:tcPr>
          <w:p w14:paraId="20A36BA9" w14:textId="1D00C67E"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themeColor="text1"/>
                <w:sz w:val="20"/>
                <w:szCs w:val="20"/>
                <w:lang w:val="hr-HR"/>
              </w:rPr>
              <w:t>9</w:t>
            </w:r>
          </w:p>
        </w:tc>
        <w:tc>
          <w:tcPr>
            <w:tcW w:w="776" w:type="pct"/>
            <w:tcBorders>
              <w:top w:val="nil"/>
              <w:left w:val="nil"/>
              <w:right w:val="nil"/>
            </w:tcBorders>
            <w:vAlign w:val="bottom"/>
          </w:tcPr>
          <w:p w14:paraId="3865F29C" w14:textId="4D3DA227"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r w:rsidRPr="00901C81">
              <w:rPr>
                <w:rFonts w:ascii="Arial" w:eastAsia="Calibri" w:hAnsi="Arial" w:cs="Arial"/>
                <w:color w:val="000000" w:themeColor="text1"/>
                <w:sz w:val="20"/>
                <w:szCs w:val="20"/>
                <w:lang w:val="hr-HR"/>
              </w:rPr>
              <w:t>8</w:t>
            </w:r>
          </w:p>
        </w:tc>
        <w:tc>
          <w:tcPr>
            <w:tcW w:w="776" w:type="pct"/>
            <w:tcBorders>
              <w:top w:val="nil"/>
              <w:left w:val="nil"/>
              <w:right w:val="nil"/>
            </w:tcBorders>
            <w:vAlign w:val="bottom"/>
          </w:tcPr>
          <w:p w14:paraId="3A1917B3" w14:textId="3E89DA1B"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themeColor="text1"/>
                <w:sz w:val="20"/>
                <w:szCs w:val="20"/>
                <w:lang w:val="hr-HR"/>
              </w:rPr>
              <w:t>9</w:t>
            </w:r>
          </w:p>
        </w:tc>
        <w:tc>
          <w:tcPr>
            <w:tcW w:w="776" w:type="pct"/>
            <w:tcBorders>
              <w:top w:val="nil"/>
              <w:left w:val="nil"/>
              <w:right w:val="nil"/>
            </w:tcBorders>
            <w:vAlign w:val="bottom"/>
          </w:tcPr>
          <w:p w14:paraId="6FAEFD60" w14:textId="4591A8C7"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r w:rsidRPr="00901C81">
              <w:rPr>
                <w:rFonts w:ascii="Arial" w:eastAsia="Calibri" w:hAnsi="Arial" w:cs="Arial"/>
                <w:color w:val="000000" w:themeColor="text1"/>
                <w:sz w:val="20"/>
                <w:szCs w:val="20"/>
                <w:lang w:val="hr-HR"/>
              </w:rPr>
              <w:t>8</w:t>
            </w:r>
          </w:p>
        </w:tc>
      </w:tr>
      <w:tr w:rsidR="006A28DE" w:rsidRPr="00587444" w14:paraId="07F34946" w14:textId="77777777" w:rsidTr="00201E64">
        <w:trPr>
          <w:trHeight w:hRule="exact" w:val="525"/>
        </w:trPr>
        <w:tc>
          <w:tcPr>
            <w:tcW w:w="1896" w:type="pct"/>
            <w:vAlign w:val="bottom"/>
          </w:tcPr>
          <w:p w14:paraId="2530B7A3" w14:textId="77777777" w:rsidR="006A28DE" w:rsidRPr="00587444" w:rsidRDefault="006A28DE" w:rsidP="006A28DE">
            <w:pPr>
              <w:tabs>
                <w:tab w:val="right" w:pos="1202"/>
              </w:tabs>
              <w:suppressAutoHyphens w:val="0"/>
              <w:autoSpaceDN/>
              <w:spacing w:line="260" w:lineRule="exact"/>
              <w:outlineLvl w:val="0"/>
              <w:rPr>
                <w:rFonts w:ascii="Arial" w:eastAsia="Calibri" w:hAnsi="Arial" w:cs="Arial"/>
                <w:sz w:val="20"/>
                <w:szCs w:val="20"/>
              </w:rPr>
            </w:pPr>
            <w:bookmarkStart w:id="576" w:name="_Toc4058831"/>
            <w:r w:rsidRPr="00587444">
              <w:rPr>
                <w:rFonts w:ascii="Arial" w:eastAsia="Calibri" w:hAnsi="Arial" w:cs="Arial"/>
                <w:sz w:val="20"/>
                <w:szCs w:val="20"/>
              </w:rPr>
              <w:t>Shares of foreign financial institutions – EIF</w:t>
            </w:r>
            <w:bookmarkEnd w:id="576"/>
            <w:r w:rsidRPr="00587444">
              <w:rPr>
                <w:rFonts w:ascii="Arial" w:eastAsia="Calibri" w:hAnsi="Arial" w:cs="Arial"/>
                <w:sz w:val="20"/>
                <w:szCs w:val="20"/>
              </w:rPr>
              <w:t xml:space="preserve"> </w:t>
            </w:r>
          </w:p>
        </w:tc>
        <w:tc>
          <w:tcPr>
            <w:tcW w:w="776" w:type="pct"/>
            <w:tcBorders>
              <w:top w:val="nil"/>
              <w:left w:val="nil"/>
              <w:bottom w:val="nil"/>
              <w:right w:val="nil"/>
            </w:tcBorders>
            <w:vAlign w:val="bottom"/>
          </w:tcPr>
          <w:p w14:paraId="5901B64A" w14:textId="41CB8367"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r w:rsidRPr="0088792E">
              <w:rPr>
                <w:rFonts w:ascii="Arial" w:eastAsia="Calibri" w:hAnsi="Arial" w:cs="Arial"/>
                <w:color w:val="000000" w:themeColor="text1"/>
                <w:sz w:val="20"/>
                <w:szCs w:val="20"/>
                <w:lang w:val="hr-HR"/>
              </w:rPr>
              <w:t>8</w:t>
            </w:r>
            <w:r>
              <w:rPr>
                <w:rFonts w:ascii="Arial" w:eastAsia="Calibri" w:hAnsi="Arial" w:cs="Arial"/>
                <w:color w:val="000000" w:themeColor="text1"/>
                <w:sz w:val="20"/>
                <w:szCs w:val="20"/>
                <w:lang w:val="hr-HR"/>
              </w:rPr>
              <w:t>,</w:t>
            </w:r>
            <w:r w:rsidRPr="0088792E">
              <w:rPr>
                <w:rFonts w:ascii="Arial" w:eastAsia="Calibri" w:hAnsi="Arial" w:cs="Arial"/>
                <w:color w:val="000000" w:themeColor="text1"/>
                <w:sz w:val="20"/>
                <w:szCs w:val="20"/>
                <w:lang w:val="hr-HR"/>
              </w:rPr>
              <w:t>537</w:t>
            </w:r>
          </w:p>
        </w:tc>
        <w:tc>
          <w:tcPr>
            <w:tcW w:w="776" w:type="pct"/>
            <w:tcBorders>
              <w:top w:val="nil"/>
              <w:left w:val="nil"/>
              <w:bottom w:val="nil"/>
              <w:right w:val="nil"/>
            </w:tcBorders>
            <w:vAlign w:val="bottom"/>
          </w:tcPr>
          <w:p w14:paraId="31BB1910" w14:textId="5A0D90EC"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r w:rsidRPr="00901C81">
              <w:rPr>
                <w:rFonts w:ascii="Arial" w:hAnsi="Arial" w:cs="Arial"/>
                <w:color w:val="000000"/>
                <w:sz w:val="20"/>
                <w:szCs w:val="20"/>
              </w:rPr>
              <w:t>8</w:t>
            </w:r>
            <w:r>
              <w:rPr>
                <w:rFonts w:ascii="Arial" w:hAnsi="Arial" w:cs="Arial"/>
                <w:color w:val="000000"/>
                <w:sz w:val="20"/>
                <w:szCs w:val="20"/>
              </w:rPr>
              <w:t>,</w:t>
            </w:r>
            <w:r w:rsidRPr="00901C81">
              <w:rPr>
                <w:rFonts w:ascii="Arial" w:hAnsi="Arial" w:cs="Arial"/>
                <w:color w:val="000000"/>
                <w:sz w:val="20"/>
                <w:szCs w:val="20"/>
              </w:rPr>
              <w:t xml:space="preserve">065 </w:t>
            </w:r>
          </w:p>
        </w:tc>
        <w:tc>
          <w:tcPr>
            <w:tcW w:w="776" w:type="pct"/>
            <w:tcBorders>
              <w:top w:val="nil"/>
              <w:left w:val="nil"/>
              <w:bottom w:val="single" w:sz="8" w:space="0" w:color="auto"/>
              <w:right w:val="nil"/>
            </w:tcBorders>
            <w:vAlign w:val="bottom"/>
          </w:tcPr>
          <w:p w14:paraId="71BD4F07" w14:textId="49811D31"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r w:rsidRPr="0088792E">
              <w:rPr>
                <w:rFonts w:ascii="Arial" w:eastAsia="Calibri" w:hAnsi="Arial" w:cs="Arial"/>
                <w:color w:val="000000" w:themeColor="text1"/>
                <w:sz w:val="20"/>
                <w:szCs w:val="20"/>
                <w:lang w:val="hr-HR"/>
              </w:rPr>
              <w:t>8</w:t>
            </w:r>
            <w:r>
              <w:rPr>
                <w:rFonts w:ascii="Arial" w:eastAsia="Calibri" w:hAnsi="Arial" w:cs="Arial"/>
                <w:color w:val="000000" w:themeColor="text1"/>
                <w:sz w:val="20"/>
                <w:szCs w:val="20"/>
                <w:lang w:val="hr-HR"/>
              </w:rPr>
              <w:t>,</w:t>
            </w:r>
            <w:r w:rsidRPr="0088792E">
              <w:rPr>
                <w:rFonts w:ascii="Arial" w:eastAsia="Calibri" w:hAnsi="Arial" w:cs="Arial"/>
                <w:color w:val="000000" w:themeColor="text1"/>
                <w:sz w:val="20"/>
                <w:szCs w:val="20"/>
                <w:lang w:val="hr-HR"/>
              </w:rPr>
              <w:t>537</w:t>
            </w:r>
          </w:p>
        </w:tc>
        <w:tc>
          <w:tcPr>
            <w:tcW w:w="776" w:type="pct"/>
            <w:tcBorders>
              <w:top w:val="nil"/>
              <w:left w:val="nil"/>
              <w:bottom w:val="nil"/>
              <w:right w:val="nil"/>
            </w:tcBorders>
            <w:vAlign w:val="bottom"/>
          </w:tcPr>
          <w:p w14:paraId="068DC60B" w14:textId="557D8866" w:rsidR="006A28DE" w:rsidRPr="00587444" w:rsidRDefault="006A28DE" w:rsidP="006A28DE">
            <w:pPr>
              <w:tabs>
                <w:tab w:val="right" w:pos="1202"/>
              </w:tabs>
              <w:suppressAutoHyphens w:val="0"/>
              <w:autoSpaceDN/>
              <w:spacing w:line="260" w:lineRule="exact"/>
              <w:jc w:val="right"/>
              <w:outlineLvl w:val="0"/>
              <w:rPr>
                <w:rFonts w:ascii="Arial" w:hAnsi="Arial" w:cs="Arial"/>
                <w:sz w:val="20"/>
                <w:szCs w:val="20"/>
              </w:rPr>
            </w:pPr>
            <w:r w:rsidRPr="00901C81">
              <w:rPr>
                <w:rFonts w:ascii="Arial" w:hAnsi="Arial" w:cs="Arial"/>
                <w:color w:val="000000"/>
                <w:sz w:val="20"/>
                <w:szCs w:val="20"/>
              </w:rPr>
              <w:t>8</w:t>
            </w:r>
            <w:r>
              <w:rPr>
                <w:rFonts w:ascii="Arial" w:hAnsi="Arial" w:cs="Arial"/>
                <w:color w:val="000000"/>
                <w:sz w:val="20"/>
                <w:szCs w:val="20"/>
              </w:rPr>
              <w:t>,</w:t>
            </w:r>
            <w:r w:rsidRPr="00901C81">
              <w:rPr>
                <w:rFonts w:ascii="Arial" w:hAnsi="Arial" w:cs="Arial"/>
                <w:color w:val="000000"/>
                <w:sz w:val="20"/>
                <w:szCs w:val="20"/>
              </w:rPr>
              <w:t xml:space="preserve">065 </w:t>
            </w:r>
          </w:p>
        </w:tc>
      </w:tr>
      <w:tr w:rsidR="006A28DE" w:rsidRPr="00587444" w14:paraId="347936A4" w14:textId="77777777" w:rsidTr="00201E64">
        <w:trPr>
          <w:trHeight w:hRule="exact" w:val="316"/>
        </w:trPr>
        <w:tc>
          <w:tcPr>
            <w:tcW w:w="1896" w:type="pct"/>
          </w:tcPr>
          <w:p w14:paraId="1B4EBB87" w14:textId="77777777" w:rsidR="006A28DE" w:rsidRPr="00587444" w:rsidRDefault="006A28DE" w:rsidP="006A28DE">
            <w:pPr>
              <w:tabs>
                <w:tab w:val="right" w:pos="1202"/>
              </w:tabs>
              <w:suppressAutoHyphens w:val="0"/>
              <w:autoSpaceDN/>
              <w:spacing w:line="260" w:lineRule="exact"/>
              <w:outlineLvl w:val="0"/>
              <w:rPr>
                <w:rFonts w:ascii="Arial" w:hAnsi="Arial" w:cs="Arial"/>
                <w:spacing w:val="-2"/>
                <w:sz w:val="20"/>
                <w:szCs w:val="20"/>
              </w:rPr>
            </w:pPr>
          </w:p>
        </w:tc>
        <w:tc>
          <w:tcPr>
            <w:tcW w:w="776" w:type="pct"/>
            <w:tcBorders>
              <w:top w:val="single" w:sz="8" w:space="0" w:color="auto"/>
              <w:left w:val="nil"/>
              <w:bottom w:val="single" w:sz="8" w:space="0" w:color="auto"/>
              <w:right w:val="nil"/>
            </w:tcBorders>
            <w:vAlign w:val="bottom"/>
          </w:tcPr>
          <w:p w14:paraId="367CED41" w14:textId="377CCB2A" w:rsidR="006A28DE" w:rsidRPr="00A54039" w:rsidRDefault="006A28DE" w:rsidP="006A28DE">
            <w:pPr>
              <w:tabs>
                <w:tab w:val="right" w:pos="1202"/>
              </w:tabs>
              <w:suppressAutoHyphens w:val="0"/>
              <w:autoSpaceDN/>
              <w:spacing w:line="260" w:lineRule="exact"/>
              <w:jc w:val="right"/>
              <w:outlineLvl w:val="0"/>
              <w:rPr>
                <w:rFonts w:ascii="Arial" w:eastAsia="Calibri" w:hAnsi="Arial" w:cs="Arial"/>
                <w:b/>
                <w:bCs/>
                <w:color w:val="000000" w:themeColor="text1"/>
                <w:sz w:val="20"/>
                <w:szCs w:val="20"/>
                <w:lang w:val="hr-HR"/>
              </w:rPr>
            </w:pPr>
            <w:r w:rsidRPr="0088792E">
              <w:rPr>
                <w:rFonts w:ascii="Arial" w:eastAsia="Calibri" w:hAnsi="Arial" w:cs="Arial"/>
                <w:b/>
                <w:bCs/>
                <w:color w:val="000000" w:themeColor="text1"/>
                <w:sz w:val="20"/>
                <w:szCs w:val="20"/>
                <w:lang w:val="hr-HR"/>
              </w:rPr>
              <w:t>8</w:t>
            </w:r>
            <w:r>
              <w:rPr>
                <w:rFonts w:ascii="Arial" w:eastAsia="Calibri" w:hAnsi="Arial" w:cs="Arial"/>
                <w:b/>
                <w:bCs/>
                <w:color w:val="000000" w:themeColor="text1"/>
                <w:sz w:val="20"/>
                <w:szCs w:val="20"/>
                <w:lang w:val="hr-HR"/>
              </w:rPr>
              <w:t>,</w:t>
            </w:r>
            <w:r w:rsidRPr="0088792E">
              <w:rPr>
                <w:rFonts w:ascii="Arial" w:eastAsia="Calibri" w:hAnsi="Arial" w:cs="Arial"/>
                <w:b/>
                <w:bCs/>
                <w:color w:val="000000" w:themeColor="text1"/>
                <w:sz w:val="20"/>
                <w:szCs w:val="20"/>
                <w:lang w:val="hr-HR"/>
              </w:rPr>
              <w:t>546</w:t>
            </w:r>
          </w:p>
        </w:tc>
        <w:tc>
          <w:tcPr>
            <w:tcW w:w="776" w:type="pct"/>
            <w:tcBorders>
              <w:top w:val="single" w:sz="8" w:space="0" w:color="auto"/>
              <w:left w:val="nil"/>
              <w:bottom w:val="single" w:sz="8" w:space="0" w:color="auto"/>
              <w:right w:val="nil"/>
            </w:tcBorders>
            <w:vAlign w:val="bottom"/>
          </w:tcPr>
          <w:p w14:paraId="71A6ADD4" w14:textId="39957F09" w:rsidR="006A28DE" w:rsidRPr="00587444" w:rsidRDefault="006A28DE" w:rsidP="006A28DE">
            <w:pPr>
              <w:tabs>
                <w:tab w:val="right" w:pos="1202"/>
              </w:tabs>
              <w:suppressAutoHyphens w:val="0"/>
              <w:autoSpaceDN/>
              <w:spacing w:line="260" w:lineRule="exact"/>
              <w:jc w:val="right"/>
              <w:outlineLvl w:val="0"/>
              <w:rPr>
                <w:rFonts w:ascii="Arial" w:hAnsi="Arial" w:cs="Arial"/>
                <w:b/>
                <w:bCs/>
                <w:sz w:val="20"/>
                <w:szCs w:val="20"/>
              </w:rPr>
            </w:pPr>
            <w:r>
              <w:rPr>
                <w:rFonts w:ascii="Arial" w:eastAsia="Calibri" w:hAnsi="Arial" w:cs="Arial"/>
                <w:b/>
                <w:bCs/>
                <w:color w:val="000000" w:themeColor="text1"/>
                <w:sz w:val="20"/>
                <w:szCs w:val="20"/>
                <w:lang w:val="hr-HR"/>
              </w:rPr>
              <w:t>8,073</w:t>
            </w:r>
          </w:p>
        </w:tc>
        <w:tc>
          <w:tcPr>
            <w:tcW w:w="776" w:type="pct"/>
            <w:tcBorders>
              <w:top w:val="single" w:sz="8" w:space="0" w:color="auto"/>
              <w:left w:val="nil"/>
              <w:bottom w:val="single" w:sz="12" w:space="0" w:color="auto"/>
              <w:right w:val="nil"/>
            </w:tcBorders>
            <w:vAlign w:val="bottom"/>
          </w:tcPr>
          <w:p w14:paraId="22678857" w14:textId="7949C367" w:rsidR="006A28DE" w:rsidRPr="00587444" w:rsidRDefault="006A28DE" w:rsidP="006A28DE">
            <w:pPr>
              <w:tabs>
                <w:tab w:val="right" w:pos="1202"/>
              </w:tabs>
              <w:suppressAutoHyphens w:val="0"/>
              <w:autoSpaceDN/>
              <w:spacing w:line="260" w:lineRule="exact"/>
              <w:jc w:val="right"/>
              <w:outlineLvl w:val="0"/>
              <w:rPr>
                <w:rFonts w:ascii="Arial" w:hAnsi="Arial" w:cs="Arial"/>
                <w:b/>
                <w:bCs/>
                <w:sz w:val="20"/>
                <w:szCs w:val="20"/>
              </w:rPr>
            </w:pPr>
            <w:r w:rsidRPr="0088792E">
              <w:rPr>
                <w:rFonts w:ascii="Arial" w:eastAsia="Calibri" w:hAnsi="Arial" w:cs="Arial"/>
                <w:b/>
                <w:bCs/>
                <w:color w:val="000000" w:themeColor="text1"/>
                <w:sz w:val="20"/>
                <w:szCs w:val="20"/>
                <w:lang w:val="hr-HR"/>
              </w:rPr>
              <w:t>8</w:t>
            </w:r>
            <w:r>
              <w:rPr>
                <w:rFonts w:ascii="Arial" w:eastAsia="Calibri" w:hAnsi="Arial" w:cs="Arial"/>
                <w:b/>
                <w:bCs/>
                <w:color w:val="000000" w:themeColor="text1"/>
                <w:sz w:val="20"/>
                <w:szCs w:val="20"/>
                <w:lang w:val="hr-HR"/>
              </w:rPr>
              <w:t>,</w:t>
            </w:r>
            <w:r w:rsidRPr="0088792E">
              <w:rPr>
                <w:rFonts w:ascii="Arial" w:eastAsia="Calibri" w:hAnsi="Arial" w:cs="Arial"/>
                <w:b/>
                <w:bCs/>
                <w:color w:val="000000" w:themeColor="text1"/>
                <w:sz w:val="20"/>
                <w:szCs w:val="20"/>
                <w:lang w:val="hr-HR"/>
              </w:rPr>
              <w:t>546</w:t>
            </w:r>
          </w:p>
        </w:tc>
        <w:tc>
          <w:tcPr>
            <w:tcW w:w="776" w:type="pct"/>
            <w:tcBorders>
              <w:top w:val="single" w:sz="8" w:space="0" w:color="auto"/>
              <w:left w:val="nil"/>
              <w:bottom w:val="single" w:sz="8" w:space="0" w:color="auto"/>
              <w:right w:val="nil"/>
            </w:tcBorders>
            <w:vAlign w:val="bottom"/>
          </w:tcPr>
          <w:p w14:paraId="78E641DA" w14:textId="4A92B6B0" w:rsidR="006A28DE" w:rsidRPr="00587444" w:rsidRDefault="006A28DE" w:rsidP="006A28DE">
            <w:pPr>
              <w:tabs>
                <w:tab w:val="right" w:pos="1202"/>
              </w:tabs>
              <w:suppressAutoHyphens w:val="0"/>
              <w:autoSpaceDN/>
              <w:spacing w:line="260" w:lineRule="exact"/>
              <w:jc w:val="right"/>
              <w:outlineLvl w:val="0"/>
              <w:rPr>
                <w:rFonts w:ascii="Arial" w:hAnsi="Arial" w:cs="Arial"/>
                <w:b/>
                <w:sz w:val="20"/>
                <w:szCs w:val="20"/>
              </w:rPr>
            </w:pPr>
            <w:r>
              <w:rPr>
                <w:rFonts w:ascii="Arial" w:eastAsia="Calibri" w:hAnsi="Arial" w:cs="Arial"/>
                <w:b/>
                <w:bCs/>
                <w:color w:val="000000" w:themeColor="text1"/>
                <w:sz w:val="20"/>
                <w:szCs w:val="20"/>
                <w:lang w:val="hr-HR"/>
              </w:rPr>
              <w:t>8,073</w:t>
            </w:r>
          </w:p>
        </w:tc>
      </w:tr>
      <w:tr w:rsidR="006A28DE" w:rsidRPr="00587444" w14:paraId="4859054E" w14:textId="77777777" w:rsidTr="000B54E1">
        <w:trPr>
          <w:trHeight w:hRule="exact" w:val="316"/>
        </w:trPr>
        <w:tc>
          <w:tcPr>
            <w:tcW w:w="1896" w:type="pct"/>
          </w:tcPr>
          <w:p w14:paraId="29320187" w14:textId="77777777" w:rsidR="006A28DE" w:rsidRPr="00587444" w:rsidRDefault="006A28DE" w:rsidP="006A28DE">
            <w:pPr>
              <w:tabs>
                <w:tab w:val="right" w:pos="1202"/>
              </w:tabs>
              <w:suppressAutoHyphens w:val="0"/>
              <w:autoSpaceDN/>
              <w:spacing w:line="260" w:lineRule="exact"/>
              <w:outlineLvl w:val="0"/>
              <w:rPr>
                <w:rFonts w:ascii="Arial" w:hAnsi="Arial" w:cs="Arial"/>
                <w:spacing w:val="-2"/>
                <w:sz w:val="20"/>
                <w:szCs w:val="20"/>
              </w:rPr>
            </w:pPr>
          </w:p>
        </w:tc>
        <w:tc>
          <w:tcPr>
            <w:tcW w:w="776" w:type="pct"/>
            <w:tcBorders>
              <w:top w:val="single" w:sz="12" w:space="0" w:color="auto"/>
              <w:left w:val="nil"/>
              <w:bottom w:val="single" w:sz="12" w:space="0" w:color="auto"/>
              <w:right w:val="nil"/>
            </w:tcBorders>
            <w:vAlign w:val="bottom"/>
          </w:tcPr>
          <w:p w14:paraId="7E716A9C" w14:textId="498AEA04" w:rsidR="006A28DE" w:rsidRPr="00587444" w:rsidRDefault="006A28DE" w:rsidP="006A28DE">
            <w:pPr>
              <w:tabs>
                <w:tab w:val="right" w:pos="1202"/>
              </w:tabs>
              <w:suppressAutoHyphens w:val="0"/>
              <w:autoSpaceDN/>
              <w:spacing w:line="260" w:lineRule="exact"/>
              <w:jc w:val="right"/>
              <w:outlineLvl w:val="0"/>
              <w:rPr>
                <w:rFonts w:ascii="Arial" w:hAnsi="Arial" w:cs="Arial"/>
                <w:b/>
                <w:sz w:val="20"/>
                <w:szCs w:val="20"/>
              </w:rPr>
            </w:pPr>
            <w:r w:rsidRPr="0088792E">
              <w:rPr>
                <w:rFonts w:ascii="Arial" w:eastAsia="Calibri" w:hAnsi="Arial" w:cs="Arial"/>
                <w:b/>
                <w:bCs/>
                <w:color w:val="000000" w:themeColor="text1"/>
                <w:sz w:val="20"/>
                <w:szCs w:val="20"/>
                <w:lang w:val="hr-HR"/>
              </w:rPr>
              <w:t>455</w:t>
            </w:r>
            <w:r>
              <w:rPr>
                <w:rFonts w:ascii="Arial" w:eastAsia="Calibri" w:hAnsi="Arial" w:cs="Arial"/>
                <w:b/>
                <w:bCs/>
                <w:color w:val="000000" w:themeColor="text1"/>
                <w:sz w:val="20"/>
                <w:szCs w:val="20"/>
                <w:lang w:val="hr-HR"/>
              </w:rPr>
              <w:t>,</w:t>
            </w:r>
            <w:r w:rsidRPr="0088792E">
              <w:rPr>
                <w:rFonts w:ascii="Arial" w:eastAsia="Calibri" w:hAnsi="Arial" w:cs="Arial"/>
                <w:b/>
                <w:bCs/>
                <w:color w:val="000000" w:themeColor="text1"/>
                <w:sz w:val="20"/>
                <w:szCs w:val="20"/>
                <w:lang w:val="hr-HR"/>
              </w:rPr>
              <w:t>474</w:t>
            </w:r>
          </w:p>
        </w:tc>
        <w:tc>
          <w:tcPr>
            <w:tcW w:w="776" w:type="pct"/>
            <w:tcBorders>
              <w:top w:val="single" w:sz="12" w:space="0" w:color="auto"/>
              <w:left w:val="nil"/>
              <w:bottom w:val="single" w:sz="12" w:space="0" w:color="auto"/>
              <w:right w:val="nil"/>
            </w:tcBorders>
            <w:vAlign w:val="bottom"/>
          </w:tcPr>
          <w:p w14:paraId="6013E951" w14:textId="797763FD" w:rsidR="006A28DE" w:rsidRPr="00587444" w:rsidRDefault="006A28DE" w:rsidP="006A28DE">
            <w:pPr>
              <w:tabs>
                <w:tab w:val="right" w:pos="1202"/>
              </w:tabs>
              <w:suppressAutoHyphens w:val="0"/>
              <w:autoSpaceDN/>
              <w:spacing w:line="260" w:lineRule="exact"/>
              <w:jc w:val="right"/>
              <w:outlineLvl w:val="0"/>
              <w:rPr>
                <w:rFonts w:ascii="Arial" w:hAnsi="Arial" w:cs="Arial"/>
                <w:b/>
                <w:sz w:val="20"/>
                <w:szCs w:val="20"/>
              </w:rPr>
            </w:pPr>
            <w:r w:rsidRPr="00901C81">
              <w:rPr>
                <w:rFonts w:ascii="Arial" w:eastAsia="Calibri" w:hAnsi="Arial" w:cs="Arial"/>
                <w:b/>
                <w:bCs/>
                <w:color w:val="000000" w:themeColor="text1"/>
                <w:sz w:val="20"/>
                <w:szCs w:val="20"/>
                <w:lang w:val="hr-HR"/>
              </w:rPr>
              <w:t>245</w:t>
            </w:r>
            <w:r>
              <w:rPr>
                <w:rFonts w:ascii="Arial" w:eastAsia="Calibri" w:hAnsi="Arial" w:cs="Arial"/>
                <w:b/>
                <w:bCs/>
                <w:color w:val="000000" w:themeColor="text1"/>
                <w:sz w:val="20"/>
                <w:szCs w:val="20"/>
                <w:lang w:val="hr-HR"/>
              </w:rPr>
              <w:t>,</w:t>
            </w:r>
            <w:r w:rsidRPr="00901C81">
              <w:rPr>
                <w:rFonts w:ascii="Arial" w:eastAsia="Calibri" w:hAnsi="Arial" w:cs="Arial"/>
                <w:b/>
                <w:bCs/>
                <w:color w:val="000000" w:themeColor="text1"/>
                <w:sz w:val="20"/>
                <w:szCs w:val="20"/>
                <w:lang w:val="hr-HR"/>
              </w:rPr>
              <w:t>387</w:t>
            </w:r>
          </w:p>
        </w:tc>
        <w:tc>
          <w:tcPr>
            <w:tcW w:w="776" w:type="pct"/>
            <w:tcBorders>
              <w:top w:val="nil"/>
              <w:left w:val="nil"/>
              <w:bottom w:val="single" w:sz="12" w:space="0" w:color="auto"/>
              <w:right w:val="nil"/>
            </w:tcBorders>
            <w:vAlign w:val="bottom"/>
          </w:tcPr>
          <w:p w14:paraId="76EAB1FF" w14:textId="1DDA481F" w:rsidR="006A28DE" w:rsidRPr="00587444" w:rsidRDefault="006A28DE" w:rsidP="006A28DE">
            <w:pPr>
              <w:tabs>
                <w:tab w:val="right" w:pos="1202"/>
              </w:tabs>
              <w:suppressAutoHyphens w:val="0"/>
              <w:autoSpaceDN/>
              <w:spacing w:line="260" w:lineRule="exact"/>
              <w:jc w:val="right"/>
              <w:outlineLvl w:val="0"/>
              <w:rPr>
                <w:rFonts w:ascii="Arial" w:hAnsi="Arial" w:cs="Arial"/>
                <w:b/>
                <w:sz w:val="20"/>
                <w:szCs w:val="20"/>
              </w:rPr>
            </w:pPr>
            <w:r w:rsidRPr="0088792E">
              <w:rPr>
                <w:rFonts w:ascii="Arial" w:hAnsi="Arial" w:cs="Arial"/>
                <w:b/>
                <w:bCs/>
                <w:sz w:val="20"/>
                <w:szCs w:val="20"/>
              </w:rPr>
              <w:t>450</w:t>
            </w:r>
            <w:r>
              <w:rPr>
                <w:rFonts w:ascii="Arial" w:hAnsi="Arial" w:cs="Arial"/>
                <w:b/>
                <w:bCs/>
                <w:sz w:val="20"/>
                <w:szCs w:val="20"/>
              </w:rPr>
              <w:t>,</w:t>
            </w:r>
            <w:r w:rsidRPr="0088792E">
              <w:rPr>
                <w:rFonts w:ascii="Arial" w:hAnsi="Arial" w:cs="Arial"/>
                <w:b/>
                <w:bCs/>
                <w:sz w:val="20"/>
                <w:szCs w:val="20"/>
              </w:rPr>
              <w:t>250</w:t>
            </w:r>
          </w:p>
        </w:tc>
        <w:tc>
          <w:tcPr>
            <w:tcW w:w="776" w:type="pct"/>
            <w:tcBorders>
              <w:top w:val="single" w:sz="12" w:space="0" w:color="auto"/>
              <w:left w:val="nil"/>
              <w:bottom w:val="single" w:sz="12" w:space="0" w:color="auto"/>
              <w:right w:val="nil"/>
            </w:tcBorders>
            <w:vAlign w:val="bottom"/>
          </w:tcPr>
          <w:p w14:paraId="24BB8138" w14:textId="38B45B7C" w:rsidR="006A28DE" w:rsidRPr="00587444" w:rsidRDefault="006A28DE" w:rsidP="006A28DE">
            <w:pPr>
              <w:tabs>
                <w:tab w:val="right" w:pos="1202"/>
              </w:tabs>
              <w:suppressAutoHyphens w:val="0"/>
              <w:autoSpaceDN/>
              <w:spacing w:line="260" w:lineRule="exact"/>
              <w:jc w:val="right"/>
              <w:outlineLvl w:val="0"/>
              <w:rPr>
                <w:rFonts w:ascii="Arial" w:hAnsi="Arial" w:cs="Arial"/>
                <w:b/>
                <w:sz w:val="20"/>
                <w:szCs w:val="20"/>
              </w:rPr>
            </w:pPr>
            <w:r w:rsidRPr="00901C81">
              <w:rPr>
                <w:rFonts w:ascii="Arial" w:hAnsi="Arial" w:cs="Arial"/>
                <w:b/>
                <w:bCs/>
                <w:sz w:val="20"/>
                <w:szCs w:val="20"/>
              </w:rPr>
              <w:t>239</w:t>
            </w:r>
            <w:r>
              <w:rPr>
                <w:rFonts w:ascii="Arial" w:hAnsi="Arial" w:cs="Arial"/>
                <w:b/>
                <w:bCs/>
                <w:sz w:val="20"/>
                <w:szCs w:val="20"/>
              </w:rPr>
              <w:t>,</w:t>
            </w:r>
            <w:r w:rsidRPr="00901C81">
              <w:rPr>
                <w:rFonts w:ascii="Arial" w:hAnsi="Arial" w:cs="Arial"/>
                <w:b/>
                <w:bCs/>
                <w:sz w:val="20"/>
                <w:szCs w:val="20"/>
              </w:rPr>
              <w:t>222</w:t>
            </w:r>
          </w:p>
        </w:tc>
      </w:tr>
    </w:tbl>
    <w:p w14:paraId="1A2D5183" w14:textId="77777777" w:rsidR="00587444" w:rsidRPr="00587444" w:rsidRDefault="00587444" w:rsidP="00587444">
      <w:pPr>
        <w:suppressAutoHyphens w:val="0"/>
        <w:autoSpaceDN/>
        <w:rPr>
          <w:rFonts w:ascii="Arial" w:eastAsia="Calibri" w:hAnsi="Arial" w:cs="Arial"/>
          <w:sz w:val="20"/>
          <w:szCs w:val="20"/>
        </w:rPr>
      </w:pPr>
    </w:p>
    <w:p w14:paraId="579CCFB4" w14:textId="77777777" w:rsidR="00587444" w:rsidRPr="00587444" w:rsidRDefault="00587444" w:rsidP="00587444">
      <w:pPr>
        <w:suppressAutoHyphens w:val="0"/>
        <w:autoSpaceDN/>
        <w:jc w:val="both"/>
        <w:rPr>
          <w:rFonts w:ascii="Arial" w:hAnsi="Arial" w:cs="Arial"/>
          <w:sz w:val="20"/>
          <w:szCs w:val="20"/>
          <w:lang w:val="en-GB"/>
        </w:rPr>
      </w:pPr>
      <w:bookmarkStart w:id="577" w:name="_Hlk32916405"/>
    </w:p>
    <w:p w14:paraId="35D90050" w14:textId="526F3572"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 xml:space="preserve">Non-listed convertible bonds (CB) of the Fortenova Group TopCo B.V. in the amount of </w:t>
      </w:r>
      <w:r w:rsidR="00CC67D7" w:rsidRPr="006A28DE">
        <w:rPr>
          <w:rFonts w:ascii="Arial" w:hAnsi="Arial" w:cs="Arial"/>
          <w:sz w:val="20"/>
          <w:szCs w:val="20"/>
          <w:lang w:val="en-GB"/>
        </w:rPr>
        <w:t xml:space="preserve">EUR </w:t>
      </w:r>
      <w:r w:rsidR="001C612A" w:rsidRPr="006A28DE">
        <w:rPr>
          <w:rFonts w:ascii="Arial" w:hAnsi="Arial" w:cs="Arial"/>
          <w:sz w:val="20"/>
          <w:szCs w:val="20"/>
          <w:lang w:val="en-GB"/>
        </w:rPr>
        <w:t>1</w:t>
      </w:r>
      <w:r w:rsidR="00CE130A" w:rsidRPr="006A28DE">
        <w:rPr>
          <w:rFonts w:ascii="Arial" w:hAnsi="Arial" w:cs="Arial"/>
          <w:sz w:val="20"/>
          <w:szCs w:val="20"/>
          <w:lang w:val="en-GB"/>
        </w:rPr>
        <w:t>37</w:t>
      </w:r>
      <w:r w:rsidR="001C612A" w:rsidRPr="00587444">
        <w:rPr>
          <w:rFonts w:ascii="Arial" w:hAnsi="Arial" w:cs="Arial"/>
          <w:sz w:val="20"/>
          <w:szCs w:val="20"/>
          <w:lang w:val="en-GB"/>
        </w:rPr>
        <w:t xml:space="preserve"> </w:t>
      </w:r>
      <w:r w:rsidRPr="00587444">
        <w:rPr>
          <w:rFonts w:ascii="Arial" w:hAnsi="Arial" w:cs="Arial"/>
          <w:sz w:val="20"/>
          <w:szCs w:val="20"/>
          <w:lang w:val="en-GB"/>
        </w:rPr>
        <w:t>thousand (31 December 202</w:t>
      </w:r>
      <w:r w:rsidR="00192EEB">
        <w:rPr>
          <w:rFonts w:ascii="Arial" w:hAnsi="Arial" w:cs="Arial"/>
          <w:sz w:val="20"/>
          <w:szCs w:val="20"/>
          <w:lang w:val="en-GB"/>
        </w:rPr>
        <w:t>4</w:t>
      </w:r>
      <w:r w:rsidRPr="00587444">
        <w:rPr>
          <w:rFonts w:ascii="Arial" w:hAnsi="Arial" w:cs="Arial"/>
          <w:sz w:val="20"/>
          <w:szCs w:val="20"/>
          <w:lang w:val="en-GB"/>
        </w:rPr>
        <w:t xml:space="preserve">: </w:t>
      </w:r>
      <w:r w:rsidR="00CC67D7">
        <w:rPr>
          <w:rFonts w:ascii="Arial" w:hAnsi="Arial" w:cs="Arial"/>
          <w:sz w:val="20"/>
          <w:szCs w:val="20"/>
          <w:lang w:val="en-GB"/>
        </w:rPr>
        <w:t>EUR</w:t>
      </w:r>
      <w:r w:rsidRPr="00587444">
        <w:rPr>
          <w:rFonts w:ascii="Arial" w:hAnsi="Arial" w:cs="Arial"/>
          <w:sz w:val="20"/>
          <w:szCs w:val="20"/>
          <w:lang w:val="en-GB"/>
        </w:rPr>
        <w:t xml:space="preserve"> 1</w:t>
      </w:r>
      <w:r w:rsidR="00192EEB">
        <w:rPr>
          <w:rFonts w:ascii="Arial" w:hAnsi="Arial" w:cs="Arial"/>
          <w:sz w:val="20"/>
          <w:szCs w:val="20"/>
          <w:lang w:val="en-GB"/>
        </w:rPr>
        <w:t>37</w:t>
      </w:r>
      <w:r w:rsidRPr="00587444">
        <w:rPr>
          <w:rFonts w:ascii="Arial" w:hAnsi="Arial" w:cs="Arial"/>
          <w:sz w:val="20"/>
          <w:szCs w:val="20"/>
          <w:lang w:val="en-GB"/>
        </w:rPr>
        <w:t xml:space="preserve"> thousand) have been taken over through the Settlement under the Extraordinary Administration Proceedings against the company Agrokor d.d. et al.</w:t>
      </w:r>
    </w:p>
    <w:p w14:paraId="60EDC152" w14:textId="77777777" w:rsidR="00587444" w:rsidRPr="00587444" w:rsidRDefault="00587444" w:rsidP="00587444">
      <w:pPr>
        <w:suppressAutoHyphens w:val="0"/>
        <w:autoSpaceDN/>
        <w:jc w:val="both"/>
        <w:rPr>
          <w:rFonts w:ascii="Arial" w:hAnsi="Arial" w:cs="Arial"/>
          <w:sz w:val="20"/>
          <w:szCs w:val="20"/>
        </w:rPr>
        <w:sectPr w:rsidR="00587444" w:rsidRPr="00587444" w:rsidSect="00D337C5">
          <w:headerReference w:type="default" r:id="rId81"/>
          <w:pgSz w:w="11907" w:h="16840" w:code="9"/>
          <w:pgMar w:top="1418" w:right="1134" w:bottom="1134" w:left="1418" w:header="851" w:footer="851" w:gutter="0"/>
          <w:cols w:space="720"/>
          <w:noEndnote/>
        </w:sectPr>
      </w:pPr>
    </w:p>
    <w:bookmarkEnd w:id="577"/>
    <w:p w14:paraId="1C1E52D7"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525CB2BC"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17.</w:t>
      </w:r>
      <w:r w:rsidRPr="00587444">
        <w:rPr>
          <w:rFonts w:ascii="Arial" w:hAnsi="Arial" w:cs="Arial"/>
          <w:b/>
          <w:bCs/>
          <w:sz w:val="20"/>
          <w:szCs w:val="20"/>
          <w:lang w:val="en-GB"/>
        </w:rPr>
        <w:tab/>
        <w:t>Financial assets at fair value through other comprehensive income (continued)</w:t>
      </w:r>
    </w:p>
    <w:p w14:paraId="4941ABB7" w14:textId="77777777" w:rsidR="00587444" w:rsidRPr="00587444" w:rsidRDefault="00587444" w:rsidP="00587444">
      <w:pPr>
        <w:keepNext/>
        <w:suppressAutoHyphens w:val="0"/>
        <w:autoSpaceDN/>
        <w:jc w:val="both"/>
        <w:rPr>
          <w:rFonts w:ascii="Arial" w:hAnsi="Arial" w:cs="Arial"/>
          <w:bCs/>
          <w:sz w:val="20"/>
          <w:szCs w:val="20"/>
          <w:lang w:val="en-GB"/>
        </w:rPr>
      </w:pPr>
    </w:p>
    <w:p w14:paraId="77656804" w14:textId="77777777" w:rsidR="00587444" w:rsidRPr="00587444" w:rsidRDefault="00587444" w:rsidP="00587444">
      <w:pPr>
        <w:keepNext/>
        <w:suppressAutoHyphens w:val="0"/>
        <w:autoSpaceDN/>
        <w:jc w:val="both"/>
        <w:rPr>
          <w:rFonts w:ascii="Arial" w:hAnsi="Arial" w:cs="Arial"/>
          <w:bCs/>
          <w:sz w:val="20"/>
          <w:szCs w:val="20"/>
          <w:lang w:val="en-GB"/>
        </w:rPr>
      </w:pPr>
    </w:p>
    <w:p w14:paraId="085447CF" w14:textId="338E612B" w:rsidR="00587444" w:rsidRPr="00587444" w:rsidRDefault="00587444" w:rsidP="00587444">
      <w:pPr>
        <w:keepNext/>
        <w:suppressAutoHyphens w:val="0"/>
        <w:autoSpaceDN/>
        <w:jc w:val="both"/>
        <w:rPr>
          <w:rFonts w:ascii="Arial" w:hAnsi="Arial" w:cs="Arial"/>
          <w:bCs/>
          <w:sz w:val="20"/>
          <w:szCs w:val="20"/>
          <w:lang w:val="en-GB"/>
        </w:rPr>
      </w:pPr>
      <w:r w:rsidRPr="00587444">
        <w:rPr>
          <w:rFonts w:ascii="Arial" w:hAnsi="Arial" w:cs="Arial"/>
          <w:bCs/>
          <w:sz w:val="20"/>
          <w:szCs w:val="20"/>
          <w:lang w:val="en-GB"/>
        </w:rPr>
        <w:t>The following tables set out information about the credit quality of financial assets measured at FVOCI. The amounts in the table represent gross carrying amounts:</w:t>
      </w:r>
    </w:p>
    <w:p w14:paraId="24538879" w14:textId="77777777" w:rsidR="00587444" w:rsidRPr="00587444" w:rsidRDefault="00587444" w:rsidP="00587444">
      <w:pPr>
        <w:suppressAutoHyphens w:val="0"/>
        <w:autoSpaceDN/>
        <w:rPr>
          <w:rFonts w:ascii="Arial" w:eastAsia="Calibri" w:hAnsi="Arial" w:cs="Arial"/>
          <w:sz w:val="20"/>
          <w:szCs w:val="20"/>
        </w:rPr>
      </w:pPr>
    </w:p>
    <w:tbl>
      <w:tblPr>
        <w:tblW w:w="5213" w:type="pct"/>
        <w:tblInd w:w="-142" w:type="dxa"/>
        <w:tblLayout w:type="fixed"/>
        <w:tblLook w:val="0000" w:firstRow="0" w:lastRow="0" w:firstColumn="0" w:lastColumn="0" w:noHBand="0" w:noVBand="0"/>
      </w:tblPr>
      <w:tblGrid>
        <w:gridCol w:w="1893"/>
        <w:gridCol w:w="984"/>
        <w:gridCol w:w="984"/>
        <w:gridCol w:w="984"/>
        <w:gridCol w:w="983"/>
        <w:gridCol w:w="983"/>
        <w:gridCol w:w="983"/>
        <w:gridCol w:w="983"/>
        <w:gridCol w:w="977"/>
      </w:tblGrid>
      <w:tr w:rsidR="00587444" w:rsidRPr="00587444" w14:paraId="2F6FC430" w14:textId="77777777" w:rsidTr="00DD69E7">
        <w:trPr>
          <w:trHeight w:val="326"/>
        </w:trPr>
        <w:tc>
          <w:tcPr>
            <w:tcW w:w="970" w:type="pct"/>
            <w:vAlign w:val="bottom"/>
          </w:tcPr>
          <w:p w14:paraId="33A74D3E" w14:textId="41AAD6B8" w:rsidR="00587444" w:rsidRPr="00587444" w:rsidRDefault="00587444" w:rsidP="00587444">
            <w:pPr>
              <w:tabs>
                <w:tab w:val="left" w:pos="-720"/>
              </w:tabs>
              <w:autoSpaceDN/>
              <w:spacing w:line="220" w:lineRule="exact"/>
              <w:rPr>
                <w:rFonts w:ascii="Arial" w:hAnsi="Arial" w:cs="Arial"/>
                <w:b/>
                <w:sz w:val="17"/>
                <w:szCs w:val="17"/>
                <w:lang w:val="en-GB"/>
              </w:rPr>
            </w:pPr>
            <w:bookmarkStart w:id="578" w:name="_Hlk97296266"/>
            <w:r w:rsidRPr="00587444">
              <w:rPr>
                <w:rFonts w:ascii="Arial" w:hAnsi="Arial" w:cs="Arial"/>
                <w:b/>
                <w:sz w:val="17"/>
                <w:szCs w:val="17"/>
                <w:lang w:val="en-GB"/>
              </w:rPr>
              <w:t>31 December 202</w:t>
            </w:r>
            <w:r w:rsidR="00192EEB">
              <w:rPr>
                <w:rFonts w:ascii="Arial" w:hAnsi="Arial" w:cs="Arial"/>
                <w:b/>
                <w:sz w:val="17"/>
                <w:szCs w:val="17"/>
                <w:lang w:val="en-GB"/>
              </w:rPr>
              <w:t>5</w:t>
            </w:r>
          </w:p>
        </w:tc>
        <w:tc>
          <w:tcPr>
            <w:tcW w:w="504" w:type="pct"/>
            <w:vAlign w:val="bottom"/>
          </w:tcPr>
          <w:p w14:paraId="344B21B6"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504" w:type="pct"/>
            <w:vAlign w:val="bottom"/>
          </w:tcPr>
          <w:p w14:paraId="415902F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504" w:type="pct"/>
            <w:vAlign w:val="bottom"/>
          </w:tcPr>
          <w:p w14:paraId="0ED3418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504" w:type="pct"/>
            <w:vAlign w:val="bottom"/>
          </w:tcPr>
          <w:p w14:paraId="5986A22D"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bookmarkStart w:id="579" w:name="_Toc4058844"/>
            <w:r w:rsidRPr="00587444">
              <w:rPr>
                <w:rFonts w:ascii="Arial" w:hAnsi="Arial" w:cs="Arial"/>
                <w:b/>
                <w:sz w:val="17"/>
                <w:szCs w:val="17"/>
                <w:lang w:val="en-GB"/>
              </w:rPr>
              <w:t>Group</w:t>
            </w:r>
            <w:bookmarkEnd w:id="579"/>
          </w:p>
        </w:tc>
        <w:tc>
          <w:tcPr>
            <w:tcW w:w="504" w:type="pct"/>
            <w:vAlign w:val="bottom"/>
          </w:tcPr>
          <w:p w14:paraId="1D087E0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504" w:type="pct"/>
            <w:vAlign w:val="bottom"/>
          </w:tcPr>
          <w:p w14:paraId="69D798A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504" w:type="pct"/>
            <w:vAlign w:val="bottom"/>
          </w:tcPr>
          <w:p w14:paraId="0F08FF4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501" w:type="pct"/>
            <w:vAlign w:val="bottom"/>
          </w:tcPr>
          <w:p w14:paraId="6736769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80" w:name="_Toc4058845"/>
            <w:r w:rsidRPr="00587444">
              <w:rPr>
                <w:rFonts w:ascii="Arial" w:hAnsi="Arial" w:cs="Arial"/>
                <w:b/>
                <w:sz w:val="17"/>
                <w:szCs w:val="17"/>
                <w:lang w:val="en-GB"/>
              </w:rPr>
              <w:t>Bank</w:t>
            </w:r>
            <w:bookmarkEnd w:id="580"/>
          </w:p>
        </w:tc>
      </w:tr>
      <w:tr w:rsidR="00587444" w:rsidRPr="00587444" w14:paraId="39E9BA69" w14:textId="77777777" w:rsidTr="00DD69E7">
        <w:trPr>
          <w:trHeight w:val="251"/>
        </w:trPr>
        <w:tc>
          <w:tcPr>
            <w:tcW w:w="970" w:type="pct"/>
            <w:vAlign w:val="bottom"/>
          </w:tcPr>
          <w:p w14:paraId="6DC636A8" w14:textId="77777777" w:rsidR="00587444" w:rsidRPr="00587444" w:rsidRDefault="00587444" w:rsidP="00587444">
            <w:pPr>
              <w:tabs>
                <w:tab w:val="left" w:pos="-720"/>
              </w:tabs>
              <w:autoSpaceDN/>
              <w:spacing w:line="220" w:lineRule="exact"/>
              <w:rPr>
                <w:rFonts w:ascii="Arial" w:hAnsi="Arial" w:cs="Arial"/>
                <w:sz w:val="17"/>
                <w:szCs w:val="17"/>
                <w:lang w:val="en-GB"/>
              </w:rPr>
            </w:pPr>
          </w:p>
        </w:tc>
        <w:tc>
          <w:tcPr>
            <w:tcW w:w="504" w:type="pct"/>
            <w:vAlign w:val="bottom"/>
          </w:tcPr>
          <w:p w14:paraId="682BC75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81" w:name="_Toc4058846"/>
            <w:r w:rsidRPr="00587444">
              <w:rPr>
                <w:rFonts w:ascii="Arial" w:hAnsi="Arial" w:cs="Arial"/>
                <w:b/>
                <w:sz w:val="17"/>
                <w:szCs w:val="17"/>
                <w:lang w:val="en-GB"/>
              </w:rPr>
              <w:t>Stage 1</w:t>
            </w:r>
            <w:bookmarkEnd w:id="581"/>
          </w:p>
        </w:tc>
        <w:tc>
          <w:tcPr>
            <w:tcW w:w="504" w:type="pct"/>
            <w:vAlign w:val="bottom"/>
          </w:tcPr>
          <w:p w14:paraId="728B154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82" w:name="_Toc4058847"/>
            <w:r w:rsidRPr="00587444">
              <w:rPr>
                <w:rFonts w:ascii="Arial" w:hAnsi="Arial" w:cs="Arial"/>
                <w:b/>
                <w:sz w:val="17"/>
                <w:szCs w:val="17"/>
                <w:lang w:val="en-GB"/>
              </w:rPr>
              <w:t>Stage 2</w:t>
            </w:r>
            <w:bookmarkEnd w:id="582"/>
          </w:p>
        </w:tc>
        <w:tc>
          <w:tcPr>
            <w:tcW w:w="504" w:type="pct"/>
            <w:vAlign w:val="bottom"/>
          </w:tcPr>
          <w:p w14:paraId="5CBBC88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83" w:name="_Toc4058848"/>
            <w:r w:rsidRPr="00587444">
              <w:rPr>
                <w:rFonts w:ascii="Arial" w:hAnsi="Arial" w:cs="Arial"/>
                <w:b/>
                <w:sz w:val="17"/>
                <w:szCs w:val="17"/>
                <w:lang w:val="en-GB"/>
              </w:rPr>
              <w:t>Stage 3</w:t>
            </w:r>
            <w:bookmarkEnd w:id="583"/>
          </w:p>
        </w:tc>
        <w:tc>
          <w:tcPr>
            <w:tcW w:w="504" w:type="pct"/>
            <w:vAlign w:val="bottom"/>
          </w:tcPr>
          <w:p w14:paraId="2B093345"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84" w:name="_Toc4058849"/>
            <w:r w:rsidRPr="00587444">
              <w:rPr>
                <w:rFonts w:ascii="Arial" w:hAnsi="Arial" w:cs="Arial"/>
                <w:b/>
                <w:sz w:val="17"/>
                <w:szCs w:val="17"/>
                <w:lang w:val="en-GB"/>
              </w:rPr>
              <w:t>Total</w:t>
            </w:r>
            <w:bookmarkEnd w:id="584"/>
          </w:p>
        </w:tc>
        <w:tc>
          <w:tcPr>
            <w:tcW w:w="504" w:type="pct"/>
            <w:vAlign w:val="bottom"/>
          </w:tcPr>
          <w:p w14:paraId="1B00AF71"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85" w:name="_Toc4058850"/>
            <w:r w:rsidRPr="00587444">
              <w:rPr>
                <w:rFonts w:ascii="Arial" w:hAnsi="Arial" w:cs="Arial"/>
                <w:b/>
                <w:sz w:val="17"/>
                <w:szCs w:val="17"/>
                <w:lang w:val="en-GB"/>
              </w:rPr>
              <w:t>Stage 1</w:t>
            </w:r>
            <w:bookmarkEnd w:id="585"/>
          </w:p>
        </w:tc>
        <w:tc>
          <w:tcPr>
            <w:tcW w:w="504" w:type="pct"/>
            <w:vAlign w:val="bottom"/>
          </w:tcPr>
          <w:p w14:paraId="04573F9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86" w:name="_Toc4058851"/>
            <w:r w:rsidRPr="00587444">
              <w:rPr>
                <w:rFonts w:ascii="Arial" w:hAnsi="Arial" w:cs="Arial"/>
                <w:b/>
                <w:sz w:val="17"/>
                <w:szCs w:val="17"/>
                <w:lang w:val="en-GB"/>
              </w:rPr>
              <w:t>Stage 2</w:t>
            </w:r>
            <w:bookmarkEnd w:id="586"/>
          </w:p>
        </w:tc>
        <w:tc>
          <w:tcPr>
            <w:tcW w:w="504" w:type="pct"/>
            <w:vAlign w:val="bottom"/>
          </w:tcPr>
          <w:p w14:paraId="222E7C6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87" w:name="_Toc4058852"/>
            <w:r w:rsidRPr="00587444">
              <w:rPr>
                <w:rFonts w:ascii="Arial" w:hAnsi="Arial" w:cs="Arial"/>
                <w:b/>
                <w:sz w:val="17"/>
                <w:szCs w:val="17"/>
                <w:lang w:val="en-GB"/>
              </w:rPr>
              <w:t>Stage 3</w:t>
            </w:r>
            <w:bookmarkEnd w:id="587"/>
          </w:p>
        </w:tc>
        <w:tc>
          <w:tcPr>
            <w:tcW w:w="501" w:type="pct"/>
            <w:vAlign w:val="bottom"/>
          </w:tcPr>
          <w:p w14:paraId="6C66AC3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88" w:name="_Toc4058853"/>
            <w:r w:rsidRPr="00587444">
              <w:rPr>
                <w:rFonts w:ascii="Arial" w:hAnsi="Arial" w:cs="Arial"/>
                <w:b/>
                <w:sz w:val="17"/>
                <w:szCs w:val="17"/>
                <w:lang w:val="en-GB"/>
              </w:rPr>
              <w:t>Total</w:t>
            </w:r>
            <w:bookmarkEnd w:id="588"/>
          </w:p>
        </w:tc>
      </w:tr>
      <w:tr w:rsidR="007B1969" w:rsidRPr="00587444" w14:paraId="3E9EF282" w14:textId="77777777" w:rsidTr="00DD69E7">
        <w:trPr>
          <w:trHeight w:val="251"/>
        </w:trPr>
        <w:tc>
          <w:tcPr>
            <w:tcW w:w="970" w:type="pct"/>
            <w:vAlign w:val="bottom"/>
          </w:tcPr>
          <w:p w14:paraId="56A10E82" w14:textId="77777777" w:rsidR="007B1969" w:rsidRPr="00587444" w:rsidRDefault="007B1969" w:rsidP="007B1969">
            <w:pPr>
              <w:tabs>
                <w:tab w:val="left" w:pos="-720"/>
              </w:tabs>
              <w:autoSpaceDN/>
              <w:spacing w:line="220" w:lineRule="exact"/>
              <w:rPr>
                <w:rFonts w:ascii="Arial" w:hAnsi="Arial" w:cs="Arial"/>
                <w:sz w:val="17"/>
                <w:szCs w:val="17"/>
              </w:rPr>
            </w:pPr>
          </w:p>
        </w:tc>
        <w:tc>
          <w:tcPr>
            <w:tcW w:w="504" w:type="pct"/>
            <w:vAlign w:val="bottom"/>
          </w:tcPr>
          <w:p w14:paraId="7BB66C30" w14:textId="7B78C101" w:rsidR="007B1969" w:rsidRPr="00587444" w:rsidRDefault="007B1969" w:rsidP="007B1969">
            <w:pPr>
              <w:tabs>
                <w:tab w:val="right" w:pos="1202"/>
              </w:tabs>
              <w:suppressAutoHyphens w:val="0"/>
              <w:autoSpaceDN/>
              <w:spacing w:line="220" w:lineRule="exact"/>
              <w:jc w:val="right"/>
              <w:outlineLvl w:val="0"/>
              <w:rPr>
                <w:rFonts w:ascii="Arial" w:hAnsi="Arial" w:cs="Arial"/>
                <w:b/>
                <w:sz w:val="17"/>
                <w:szCs w:val="17"/>
                <w:lang w:val="en-GB"/>
              </w:rPr>
            </w:pPr>
            <w:bookmarkStart w:id="589" w:name="_Toc4058854"/>
            <w:r>
              <w:rPr>
                <w:rFonts w:ascii="Arial" w:hAnsi="Arial" w:cs="Arial"/>
                <w:b/>
                <w:sz w:val="17"/>
                <w:szCs w:val="17"/>
                <w:lang w:val="en-GB"/>
              </w:rPr>
              <w:t>EUR</w:t>
            </w:r>
            <w:r w:rsidRPr="00587444">
              <w:rPr>
                <w:rFonts w:ascii="Arial" w:hAnsi="Arial" w:cs="Arial"/>
                <w:b/>
                <w:sz w:val="17"/>
                <w:szCs w:val="17"/>
                <w:lang w:val="en-GB"/>
              </w:rPr>
              <w:t xml:space="preserve"> ‘000</w:t>
            </w:r>
            <w:bookmarkEnd w:id="589"/>
          </w:p>
        </w:tc>
        <w:tc>
          <w:tcPr>
            <w:tcW w:w="504" w:type="pct"/>
            <w:vAlign w:val="bottom"/>
          </w:tcPr>
          <w:p w14:paraId="20615AE9" w14:textId="55BCD7AA" w:rsidR="007B1969" w:rsidRPr="00587444" w:rsidRDefault="007B1969" w:rsidP="007B1969">
            <w:pPr>
              <w:tabs>
                <w:tab w:val="right" w:pos="1202"/>
              </w:tabs>
              <w:suppressAutoHyphens w:val="0"/>
              <w:autoSpaceDN/>
              <w:spacing w:line="220" w:lineRule="exact"/>
              <w:jc w:val="right"/>
              <w:outlineLvl w:val="0"/>
              <w:rPr>
                <w:rFonts w:ascii="Arial" w:hAnsi="Arial" w:cs="Arial"/>
                <w:b/>
                <w:sz w:val="17"/>
                <w:szCs w:val="17"/>
                <w:lang w:val="en-GB"/>
              </w:rPr>
            </w:pPr>
            <w:bookmarkStart w:id="590" w:name="_Toc4058855"/>
            <w:r>
              <w:rPr>
                <w:rFonts w:ascii="Arial" w:hAnsi="Arial" w:cs="Arial"/>
                <w:b/>
                <w:sz w:val="17"/>
                <w:szCs w:val="17"/>
                <w:lang w:val="en-GB"/>
              </w:rPr>
              <w:t>EUR</w:t>
            </w:r>
            <w:r w:rsidRPr="00587444">
              <w:rPr>
                <w:rFonts w:ascii="Arial" w:hAnsi="Arial" w:cs="Arial"/>
                <w:b/>
                <w:sz w:val="17"/>
                <w:szCs w:val="17"/>
                <w:lang w:val="en-GB"/>
              </w:rPr>
              <w:t xml:space="preserve"> ‘000</w:t>
            </w:r>
            <w:bookmarkEnd w:id="590"/>
          </w:p>
        </w:tc>
        <w:tc>
          <w:tcPr>
            <w:tcW w:w="504" w:type="pct"/>
            <w:vAlign w:val="bottom"/>
          </w:tcPr>
          <w:p w14:paraId="51E95EA8" w14:textId="79F7332D" w:rsidR="007B1969" w:rsidRPr="00587444" w:rsidRDefault="007B1969" w:rsidP="007B1969">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4" w:type="pct"/>
            <w:vAlign w:val="bottom"/>
          </w:tcPr>
          <w:p w14:paraId="00E12DD9" w14:textId="31AA33AD" w:rsidR="007B1969" w:rsidRPr="00587444" w:rsidRDefault="007B1969" w:rsidP="007B1969">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4" w:type="pct"/>
            <w:vAlign w:val="bottom"/>
          </w:tcPr>
          <w:p w14:paraId="59A89700" w14:textId="6F23A265" w:rsidR="007B1969" w:rsidRPr="00587444" w:rsidRDefault="007B1969" w:rsidP="007B1969">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4" w:type="pct"/>
            <w:vAlign w:val="bottom"/>
          </w:tcPr>
          <w:p w14:paraId="33B5CB8B" w14:textId="0D4D59E1" w:rsidR="007B1969" w:rsidRPr="00587444" w:rsidRDefault="007B1969" w:rsidP="007B1969">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4" w:type="pct"/>
            <w:vAlign w:val="bottom"/>
          </w:tcPr>
          <w:p w14:paraId="604E720E" w14:textId="147373C7" w:rsidR="007B1969" w:rsidRPr="00587444" w:rsidRDefault="007B1969" w:rsidP="007B1969">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1" w:type="pct"/>
            <w:vAlign w:val="bottom"/>
          </w:tcPr>
          <w:p w14:paraId="3C7A65C4" w14:textId="5F7FA367" w:rsidR="007B1969" w:rsidRPr="00587444" w:rsidRDefault="007B1969" w:rsidP="007B1969">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r>
      <w:tr w:rsidR="007B1969" w:rsidRPr="00587444" w14:paraId="21EF1521" w14:textId="77777777" w:rsidTr="00DD69E7">
        <w:trPr>
          <w:trHeight w:val="177"/>
        </w:trPr>
        <w:tc>
          <w:tcPr>
            <w:tcW w:w="970" w:type="pct"/>
            <w:vAlign w:val="bottom"/>
          </w:tcPr>
          <w:p w14:paraId="72CA4B0D" w14:textId="77777777" w:rsidR="007B1969" w:rsidRPr="00587444" w:rsidRDefault="007B1969" w:rsidP="007B1969">
            <w:pPr>
              <w:tabs>
                <w:tab w:val="left" w:pos="-720"/>
              </w:tabs>
              <w:autoSpaceDN/>
              <w:spacing w:line="140" w:lineRule="exact"/>
              <w:rPr>
                <w:rFonts w:ascii="Arial" w:hAnsi="Arial" w:cs="Arial"/>
                <w:sz w:val="17"/>
                <w:szCs w:val="17"/>
                <w:lang w:val="en-GB"/>
              </w:rPr>
            </w:pPr>
          </w:p>
        </w:tc>
        <w:tc>
          <w:tcPr>
            <w:tcW w:w="504" w:type="pct"/>
            <w:vAlign w:val="bottom"/>
          </w:tcPr>
          <w:p w14:paraId="55AE2C28" w14:textId="77777777" w:rsidR="007B1969" w:rsidRPr="00587444" w:rsidRDefault="007B1969" w:rsidP="007B1969">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15E0CCE1" w14:textId="77777777" w:rsidR="007B1969" w:rsidRPr="00587444" w:rsidRDefault="007B1969" w:rsidP="007B1969">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6C209F1D" w14:textId="77777777" w:rsidR="007B1969" w:rsidRPr="00587444" w:rsidRDefault="007B1969" w:rsidP="007B1969">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3A851166" w14:textId="77777777" w:rsidR="007B1969" w:rsidRPr="00587444" w:rsidRDefault="007B1969" w:rsidP="007B1969">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1DF94542" w14:textId="77777777" w:rsidR="007B1969" w:rsidRPr="00587444" w:rsidRDefault="007B1969" w:rsidP="007B1969">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7EE2A839" w14:textId="77777777" w:rsidR="007B1969" w:rsidRPr="00587444" w:rsidRDefault="007B1969" w:rsidP="007B1969">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585C9C33" w14:textId="77777777" w:rsidR="007B1969" w:rsidRPr="00587444" w:rsidRDefault="007B1969" w:rsidP="007B1969">
            <w:pPr>
              <w:tabs>
                <w:tab w:val="right" w:pos="1202"/>
              </w:tabs>
              <w:suppressAutoHyphens w:val="0"/>
              <w:autoSpaceDN/>
              <w:spacing w:line="140" w:lineRule="exact"/>
              <w:jc w:val="right"/>
              <w:outlineLvl w:val="0"/>
              <w:rPr>
                <w:rFonts w:ascii="Arial" w:hAnsi="Arial" w:cs="Arial"/>
                <w:b/>
                <w:sz w:val="17"/>
                <w:szCs w:val="17"/>
                <w:lang w:val="en-GB"/>
              </w:rPr>
            </w:pPr>
          </w:p>
        </w:tc>
        <w:tc>
          <w:tcPr>
            <w:tcW w:w="501" w:type="pct"/>
            <w:vAlign w:val="bottom"/>
          </w:tcPr>
          <w:p w14:paraId="73E1365A" w14:textId="77777777" w:rsidR="007B1969" w:rsidRPr="00587444" w:rsidRDefault="007B1969" w:rsidP="007B1969">
            <w:pPr>
              <w:tabs>
                <w:tab w:val="right" w:pos="1202"/>
              </w:tabs>
              <w:suppressAutoHyphens w:val="0"/>
              <w:autoSpaceDN/>
              <w:spacing w:line="140" w:lineRule="exact"/>
              <w:jc w:val="right"/>
              <w:outlineLvl w:val="0"/>
              <w:rPr>
                <w:rFonts w:ascii="Arial" w:hAnsi="Arial" w:cs="Arial"/>
                <w:b/>
                <w:sz w:val="17"/>
                <w:szCs w:val="17"/>
                <w:lang w:val="en-GB"/>
              </w:rPr>
            </w:pPr>
          </w:p>
        </w:tc>
      </w:tr>
      <w:tr w:rsidR="006A28DE" w:rsidRPr="00587444" w14:paraId="3AD3AA04" w14:textId="77777777" w:rsidTr="00DD69E7">
        <w:trPr>
          <w:trHeight w:val="337"/>
        </w:trPr>
        <w:tc>
          <w:tcPr>
            <w:tcW w:w="970" w:type="pct"/>
            <w:vAlign w:val="bottom"/>
          </w:tcPr>
          <w:p w14:paraId="6C0A6555" w14:textId="77777777" w:rsidR="006A28DE" w:rsidRPr="00587444" w:rsidRDefault="006A28DE" w:rsidP="006A28DE">
            <w:pPr>
              <w:tabs>
                <w:tab w:val="right" w:pos="1202"/>
              </w:tabs>
              <w:suppressAutoHyphens w:val="0"/>
              <w:autoSpaceDN/>
              <w:spacing w:line="240" w:lineRule="exact"/>
              <w:outlineLvl w:val="0"/>
              <w:rPr>
                <w:rFonts w:ascii="Arial" w:hAnsi="Arial" w:cs="Arial"/>
                <w:sz w:val="17"/>
                <w:szCs w:val="17"/>
                <w:lang w:val="en-GB"/>
              </w:rPr>
            </w:pPr>
            <w:bookmarkStart w:id="591" w:name="_Toc4058862"/>
            <w:r w:rsidRPr="00587444">
              <w:rPr>
                <w:rFonts w:ascii="Arial" w:hAnsi="Arial" w:cs="Arial"/>
                <w:sz w:val="17"/>
                <w:szCs w:val="17"/>
                <w:lang w:val="en-GB"/>
              </w:rPr>
              <w:t>Gross amount</w:t>
            </w:r>
            <w:bookmarkEnd w:id="591"/>
          </w:p>
        </w:tc>
        <w:tc>
          <w:tcPr>
            <w:tcW w:w="504" w:type="pct"/>
            <w:tcBorders>
              <w:top w:val="nil"/>
              <w:left w:val="nil"/>
              <w:bottom w:val="nil"/>
              <w:right w:val="nil"/>
            </w:tcBorders>
            <w:vAlign w:val="bottom"/>
          </w:tcPr>
          <w:p w14:paraId="65DE5F9E" w14:textId="419FCEF0" w:rsidR="006A28DE" w:rsidRPr="00587444" w:rsidRDefault="006A28DE" w:rsidP="006A28DE">
            <w:pPr>
              <w:tabs>
                <w:tab w:val="right" w:pos="1202"/>
              </w:tabs>
              <w:suppressAutoHyphens w:val="0"/>
              <w:autoSpaceDN/>
              <w:spacing w:line="240" w:lineRule="exact"/>
              <w:jc w:val="right"/>
              <w:outlineLvl w:val="0"/>
              <w:rPr>
                <w:rFonts w:ascii="Arial" w:hAnsi="Arial" w:cs="Arial"/>
                <w:sz w:val="17"/>
                <w:szCs w:val="17"/>
                <w:lang w:val="hr-HR"/>
              </w:rPr>
            </w:pPr>
            <w:r w:rsidRPr="0088792E">
              <w:rPr>
                <w:rFonts w:ascii="Arial" w:hAnsi="Arial" w:cs="Arial"/>
                <w:sz w:val="17"/>
                <w:szCs w:val="17"/>
              </w:rPr>
              <w:t>446</w:t>
            </w:r>
            <w:r>
              <w:rPr>
                <w:rFonts w:ascii="Arial" w:hAnsi="Arial" w:cs="Arial"/>
                <w:sz w:val="17"/>
                <w:szCs w:val="17"/>
              </w:rPr>
              <w:t>,</w:t>
            </w:r>
            <w:r w:rsidRPr="0088792E">
              <w:rPr>
                <w:rFonts w:ascii="Arial" w:hAnsi="Arial" w:cs="Arial"/>
                <w:sz w:val="17"/>
                <w:szCs w:val="17"/>
              </w:rPr>
              <w:t>791</w:t>
            </w:r>
          </w:p>
        </w:tc>
        <w:tc>
          <w:tcPr>
            <w:tcW w:w="504" w:type="pct"/>
            <w:tcBorders>
              <w:top w:val="nil"/>
              <w:left w:val="nil"/>
              <w:bottom w:val="nil"/>
              <w:right w:val="nil"/>
            </w:tcBorders>
            <w:vAlign w:val="bottom"/>
          </w:tcPr>
          <w:p w14:paraId="1F07266A" w14:textId="2AD2B3D7" w:rsidR="006A28DE" w:rsidRPr="00587444" w:rsidRDefault="006A28DE" w:rsidP="006A28DE">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sz w:val="17"/>
                <w:szCs w:val="17"/>
              </w:rPr>
              <w:t>-</w:t>
            </w:r>
          </w:p>
        </w:tc>
        <w:tc>
          <w:tcPr>
            <w:tcW w:w="504" w:type="pct"/>
            <w:tcBorders>
              <w:top w:val="nil"/>
              <w:left w:val="nil"/>
              <w:bottom w:val="nil"/>
              <w:right w:val="nil"/>
            </w:tcBorders>
            <w:vAlign w:val="bottom"/>
          </w:tcPr>
          <w:p w14:paraId="70596734" w14:textId="704A1319" w:rsidR="006A28DE" w:rsidRPr="00587444" w:rsidRDefault="006A28DE" w:rsidP="006A28DE">
            <w:pPr>
              <w:tabs>
                <w:tab w:val="right" w:pos="1202"/>
              </w:tabs>
              <w:suppressAutoHyphens w:val="0"/>
              <w:autoSpaceDN/>
              <w:spacing w:line="240" w:lineRule="exact"/>
              <w:jc w:val="right"/>
              <w:outlineLvl w:val="0"/>
              <w:rPr>
                <w:rFonts w:ascii="Arial" w:hAnsi="Arial" w:cs="Arial"/>
                <w:sz w:val="17"/>
                <w:szCs w:val="17"/>
                <w:lang w:val="hr-HR"/>
              </w:rPr>
            </w:pPr>
            <w:r w:rsidRPr="0088792E">
              <w:rPr>
                <w:rFonts w:ascii="Arial" w:hAnsi="Arial" w:cs="Arial"/>
                <w:sz w:val="17"/>
                <w:szCs w:val="17"/>
              </w:rPr>
              <w:t>137</w:t>
            </w:r>
          </w:p>
        </w:tc>
        <w:tc>
          <w:tcPr>
            <w:tcW w:w="504" w:type="pct"/>
            <w:tcBorders>
              <w:top w:val="nil"/>
              <w:left w:val="nil"/>
              <w:bottom w:val="nil"/>
              <w:right w:val="nil"/>
            </w:tcBorders>
            <w:vAlign w:val="bottom"/>
          </w:tcPr>
          <w:p w14:paraId="30D926A9" w14:textId="64CB97AC" w:rsidR="006A28DE" w:rsidRPr="00587444" w:rsidRDefault="006A28DE" w:rsidP="006A28DE">
            <w:pPr>
              <w:tabs>
                <w:tab w:val="right" w:pos="1202"/>
              </w:tabs>
              <w:suppressAutoHyphens w:val="0"/>
              <w:autoSpaceDN/>
              <w:spacing w:line="240" w:lineRule="exact"/>
              <w:jc w:val="right"/>
              <w:outlineLvl w:val="0"/>
              <w:rPr>
                <w:rFonts w:ascii="Arial" w:hAnsi="Arial" w:cs="Arial"/>
                <w:b/>
                <w:bCs/>
                <w:sz w:val="17"/>
                <w:szCs w:val="17"/>
                <w:lang w:val="hr-HR"/>
              </w:rPr>
            </w:pPr>
            <w:r w:rsidRPr="0088792E">
              <w:rPr>
                <w:rFonts w:ascii="Arial" w:hAnsi="Arial" w:cs="Arial"/>
                <w:b/>
                <w:bCs/>
                <w:sz w:val="17"/>
                <w:szCs w:val="17"/>
              </w:rPr>
              <w:t>446</w:t>
            </w:r>
            <w:r>
              <w:rPr>
                <w:rFonts w:ascii="Arial" w:hAnsi="Arial" w:cs="Arial"/>
                <w:b/>
                <w:bCs/>
                <w:sz w:val="17"/>
                <w:szCs w:val="17"/>
              </w:rPr>
              <w:t>,</w:t>
            </w:r>
            <w:r w:rsidRPr="0088792E">
              <w:rPr>
                <w:rFonts w:ascii="Arial" w:hAnsi="Arial" w:cs="Arial"/>
                <w:b/>
                <w:bCs/>
                <w:sz w:val="17"/>
                <w:szCs w:val="17"/>
              </w:rPr>
              <w:t>928</w:t>
            </w:r>
          </w:p>
        </w:tc>
        <w:tc>
          <w:tcPr>
            <w:tcW w:w="504" w:type="pct"/>
            <w:tcBorders>
              <w:top w:val="nil"/>
              <w:left w:val="nil"/>
              <w:bottom w:val="nil"/>
              <w:right w:val="nil"/>
            </w:tcBorders>
            <w:vAlign w:val="bottom"/>
          </w:tcPr>
          <w:p w14:paraId="15ACE31C" w14:textId="71868968" w:rsidR="006A28DE" w:rsidRPr="00587444" w:rsidRDefault="006A28DE" w:rsidP="006A28DE">
            <w:pPr>
              <w:tabs>
                <w:tab w:val="right" w:pos="1202"/>
              </w:tabs>
              <w:suppressAutoHyphens w:val="0"/>
              <w:autoSpaceDN/>
              <w:spacing w:line="240" w:lineRule="exact"/>
              <w:jc w:val="right"/>
              <w:outlineLvl w:val="0"/>
              <w:rPr>
                <w:rFonts w:ascii="Arial" w:hAnsi="Arial" w:cs="Arial"/>
                <w:sz w:val="17"/>
                <w:szCs w:val="17"/>
                <w:lang w:val="hr-HR"/>
              </w:rPr>
            </w:pPr>
            <w:r w:rsidRPr="0088792E">
              <w:rPr>
                <w:rFonts w:ascii="Arial" w:hAnsi="Arial" w:cs="Arial"/>
                <w:sz w:val="17"/>
                <w:szCs w:val="17"/>
              </w:rPr>
              <w:t>441</w:t>
            </w:r>
            <w:r>
              <w:rPr>
                <w:rFonts w:ascii="Arial" w:hAnsi="Arial" w:cs="Arial"/>
                <w:sz w:val="17"/>
                <w:szCs w:val="17"/>
              </w:rPr>
              <w:t>,</w:t>
            </w:r>
            <w:r w:rsidRPr="0088792E">
              <w:rPr>
                <w:rFonts w:ascii="Arial" w:hAnsi="Arial" w:cs="Arial"/>
                <w:sz w:val="17"/>
                <w:szCs w:val="17"/>
              </w:rPr>
              <w:t>567</w:t>
            </w:r>
          </w:p>
        </w:tc>
        <w:tc>
          <w:tcPr>
            <w:tcW w:w="504" w:type="pct"/>
            <w:tcBorders>
              <w:top w:val="nil"/>
              <w:left w:val="nil"/>
              <w:bottom w:val="nil"/>
              <w:right w:val="nil"/>
            </w:tcBorders>
            <w:vAlign w:val="bottom"/>
          </w:tcPr>
          <w:p w14:paraId="2491681D" w14:textId="51525883" w:rsidR="006A28DE" w:rsidRPr="00587444" w:rsidRDefault="006A28DE" w:rsidP="006A28DE">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sz w:val="17"/>
                <w:szCs w:val="17"/>
              </w:rPr>
              <w:t>-</w:t>
            </w:r>
          </w:p>
        </w:tc>
        <w:tc>
          <w:tcPr>
            <w:tcW w:w="504" w:type="pct"/>
            <w:tcBorders>
              <w:top w:val="nil"/>
              <w:left w:val="nil"/>
              <w:bottom w:val="nil"/>
              <w:right w:val="nil"/>
            </w:tcBorders>
            <w:vAlign w:val="bottom"/>
          </w:tcPr>
          <w:p w14:paraId="7953EA30" w14:textId="5F1A6BA2" w:rsidR="006A28DE" w:rsidRPr="00587444" w:rsidRDefault="006A28DE" w:rsidP="006A28DE">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sz w:val="17"/>
                <w:szCs w:val="17"/>
              </w:rPr>
              <w:t>137</w:t>
            </w:r>
          </w:p>
        </w:tc>
        <w:tc>
          <w:tcPr>
            <w:tcW w:w="501" w:type="pct"/>
            <w:tcBorders>
              <w:top w:val="nil"/>
              <w:left w:val="nil"/>
              <w:bottom w:val="nil"/>
              <w:right w:val="nil"/>
            </w:tcBorders>
            <w:vAlign w:val="bottom"/>
          </w:tcPr>
          <w:p w14:paraId="234C227C" w14:textId="13A02216" w:rsidR="006A28DE" w:rsidRPr="00587444" w:rsidRDefault="006A28DE" w:rsidP="006A28DE">
            <w:pPr>
              <w:tabs>
                <w:tab w:val="right" w:pos="1202"/>
              </w:tabs>
              <w:suppressAutoHyphens w:val="0"/>
              <w:autoSpaceDN/>
              <w:spacing w:line="240" w:lineRule="exact"/>
              <w:jc w:val="right"/>
              <w:outlineLvl w:val="0"/>
              <w:rPr>
                <w:rFonts w:ascii="Arial" w:hAnsi="Arial" w:cs="Arial"/>
                <w:b/>
                <w:bCs/>
                <w:sz w:val="17"/>
                <w:szCs w:val="17"/>
                <w:lang w:val="hr-HR"/>
              </w:rPr>
            </w:pPr>
            <w:r w:rsidRPr="0088792E">
              <w:rPr>
                <w:rFonts w:ascii="Arial" w:hAnsi="Arial" w:cs="Arial"/>
                <w:b/>
                <w:bCs/>
                <w:sz w:val="17"/>
                <w:szCs w:val="17"/>
              </w:rPr>
              <w:t>441</w:t>
            </w:r>
            <w:r>
              <w:rPr>
                <w:rFonts w:ascii="Arial" w:hAnsi="Arial" w:cs="Arial"/>
                <w:b/>
                <w:bCs/>
                <w:sz w:val="17"/>
                <w:szCs w:val="17"/>
              </w:rPr>
              <w:t>,</w:t>
            </w:r>
            <w:r w:rsidRPr="0088792E">
              <w:rPr>
                <w:rFonts w:ascii="Arial" w:hAnsi="Arial" w:cs="Arial"/>
                <w:b/>
                <w:bCs/>
                <w:sz w:val="17"/>
                <w:szCs w:val="17"/>
              </w:rPr>
              <w:t>704</w:t>
            </w:r>
          </w:p>
        </w:tc>
      </w:tr>
      <w:tr w:rsidR="006A28DE" w:rsidRPr="00587444" w14:paraId="7A54EA69" w14:textId="77777777" w:rsidTr="00DD69E7">
        <w:trPr>
          <w:trHeight w:val="158"/>
        </w:trPr>
        <w:tc>
          <w:tcPr>
            <w:tcW w:w="970" w:type="pct"/>
            <w:vAlign w:val="bottom"/>
          </w:tcPr>
          <w:p w14:paraId="2F11BFFD" w14:textId="77777777" w:rsidR="006A28DE" w:rsidRDefault="006A28DE" w:rsidP="006A28DE">
            <w:pPr>
              <w:tabs>
                <w:tab w:val="right" w:pos="1202"/>
              </w:tabs>
              <w:suppressAutoHyphens w:val="0"/>
              <w:autoSpaceDN/>
              <w:spacing w:line="240" w:lineRule="exact"/>
              <w:outlineLvl w:val="0"/>
              <w:rPr>
                <w:rFonts w:ascii="Arial" w:hAnsi="Arial" w:cs="Arial"/>
                <w:b/>
                <w:iCs/>
                <w:sz w:val="17"/>
                <w:szCs w:val="17"/>
                <w:lang w:val="en-GB"/>
              </w:rPr>
            </w:pPr>
            <w:bookmarkStart w:id="592" w:name="_Toc4058871"/>
            <w:r w:rsidRPr="00587444">
              <w:rPr>
                <w:rFonts w:ascii="Arial" w:hAnsi="Arial" w:cs="Arial"/>
                <w:b/>
                <w:iCs/>
                <w:sz w:val="17"/>
                <w:szCs w:val="17"/>
                <w:lang w:val="en-GB"/>
              </w:rPr>
              <w:t xml:space="preserve">Balance as of </w:t>
            </w:r>
          </w:p>
          <w:p w14:paraId="652E336B" w14:textId="50240296" w:rsidR="006A28DE" w:rsidRPr="00587444" w:rsidRDefault="006A28DE" w:rsidP="006A28DE">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 xml:space="preserve">31 December </w:t>
            </w:r>
            <w:bookmarkEnd w:id="592"/>
            <w:r w:rsidRPr="00587444">
              <w:rPr>
                <w:rFonts w:ascii="Arial" w:hAnsi="Arial" w:cs="Arial"/>
                <w:b/>
                <w:iCs/>
                <w:sz w:val="17"/>
                <w:szCs w:val="17"/>
                <w:lang w:val="en-GB"/>
              </w:rPr>
              <w:t>202</w:t>
            </w:r>
            <w:r>
              <w:rPr>
                <w:rFonts w:ascii="Arial" w:hAnsi="Arial" w:cs="Arial"/>
                <w:b/>
                <w:iCs/>
                <w:sz w:val="17"/>
                <w:szCs w:val="17"/>
                <w:lang w:val="en-GB"/>
              </w:rPr>
              <w:t>5</w:t>
            </w:r>
          </w:p>
        </w:tc>
        <w:tc>
          <w:tcPr>
            <w:tcW w:w="504" w:type="pct"/>
            <w:tcBorders>
              <w:top w:val="single" w:sz="4" w:space="0" w:color="auto"/>
              <w:left w:val="nil"/>
              <w:bottom w:val="single" w:sz="12" w:space="0" w:color="auto"/>
              <w:right w:val="nil"/>
            </w:tcBorders>
            <w:vAlign w:val="bottom"/>
          </w:tcPr>
          <w:p w14:paraId="38777327" w14:textId="01485F9E" w:rsidR="006A28DE" w:rsidRPr="00587444" w:rsidRDefault="006A28DE" w:rsidP="006A28DE">
            <w:pPr>
              <w:tabs>
                <w:tab w:val="right" w:pos="1202"/>
              </w:tabs>
              <w:suppressAutoHyphens w:val="0"/>
              <w:autoSpaceDN/>
              <w:spacing w:line="240" w:lineRule="exact"/>
              <w:jc w:val="right"/>
              <w:outlineLvl w:val="0"/>
              <w:rPr>
                <w:rFonts w:ascii="Arial" w:hAnsi="Arial" w:cs="Arial"/>
                <w:sz w:val="17"/>
                <w:szCs w:val="17"/>
                <w:lang w:val="hr-HR"/>
              </w:rPr>
            </w:pPr>
            <w:r w:rsidRPr="0088792E">
              <w:rPr>
                <w:rFonts w:ascii="Arial" w:hAnsi="Arial" w:cs="Arial"/>
                <w:b/>
                <w:bCs/>
                <w:sz w:val="17"/>
                <w:szCs w:val="17"/>
              </w:rPr>
              <w:t>446</w:t>
            </w:r>
            <w:r>
              <w:rPr>
                <w:rFonts w:ascii="Arial" w:hAnsi="Arial" w:cs="Arial"/>
                <w:b/>
                <w:bCs/>
                <w:sz w:val="17"/>
                <w:szCs w:val="17"/>
              </w:rPr>
              <w:t>,</w:t>
            </w:r>
            <w:r w:rsidRPr="0088792E">
              <w:rPr>
                <w:rFonts w:ascii="Arial" w:hAnsi="Arial" w:cs="Arial"/>
                <w:b/>
                <w:bCs/>
                <w:sz w:val="17"/>
                <w:szCs w:val="17"/>
              </w:rPr>
              <w:t xml:space="preserve">791 </w:t>
            </w:r>
          </w:p>
        </w:tc>
        <w:tc>
          <w:tcPr>
            <w:tcW w:w="504" w:type="pct"/>
            <w:tcBorders>
              <w:top w:val="single" w:sz="4" w:space="0" w:color="auto"/>
              <w:left w:val="nil"/>
              <w:bottom w:val="single" w:sz="12" w:space="0" w:color="auto"/>
              <w:right w:val="nil"/>
            </w:tcBorders>
            <w:vAlign w:val="bottom"/>
          </w:tcPr>
          <w:p w14:paraId="59896C7E" w14:textId="5088D7A9" w:rsidR="006A28DE" w:rsidRPr="00587444" w:rsidRDefault="006A28DE" w:rsidP="006A28DE">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b/>
                <w:bCs/>
                <w:sz w:val="17"/>
                <w:szCs w:val="17"/>
              </w:rPr>
              <w:t>-</w:t>
            </w:r>
          </w:p>
        </w:tc>
        <w:tc>
          <w:tcPr>
            <w:tcW w:w="504" w:type="pct"/>
            <w:tcBorders>
              <w:top w:val="single" w:sz="4" w:space="0" w:color="auto"/>
              <w:left w:val="nil"/>
              <w:bottom w:val="single" w:sz="12" w:space="0" w:color="auto"/>
              <w:right w:val="nil"/>
            </w:tcBorders>
            <w:vAlign w:val="bottom"/>
          </w:tcPr>
          <w:p w14:paraId="08140900" w14:textId="2CC64F21" w:rsidR="006A28DE" w:rsidRPr="00587444" w:rsidRDefault="006A28DE" w:rsidP="006A28DE">
            <w:pPr>
              <w:tabs>
                <w:tab w:val="right" w:pos="1202"/>
              </w:tabs>
              <w:suppressAutoHyphens w:val="0"/>
              <w:autoSpaceDN/>
              <w:spacing w:line="240" w:lineRule="exact"/>
              <w:jc w:val="right"/>
              <w:outlineLvl w:val="0"/>
              <w:rPr>
                <w:rFonts w:ascii="Arial" w:hAnsi="Arial" w:cs="Arial"/>
                <w:sz w:val="17"/>
                <w:szCs w:val="17"/>
                <w:lang w:val="hr-HR"/>
              </w:rPr>
            </w:pPr>
            <w:r w:rsidRPr="0088792E">
              <w:rPr>
                <w:rFonts w:ascii="Arial" w:hAnsi="Arial" w:cs="Arial"/>
                <w:b/>
                <w:bCs/>
                <w:sz w:val="17"/>
                <w:szCs w:val="17"/>
              </w:rPr>
              <w:t xml:space="preserve">137 </w:t>
            </w:r>
          </w:p>
        </w:tc>
        <w:tc>
          <w:tcPr>
            <w:tcW w:w="504" w:type="pct"/>
            <w:tcBorders>
              <w:top w:val="single" w:sz="4" w:space="0" w:color="auto"/>
              <w:left w:val="nil"/>
              <w:bottom w:val="single" w:sz="12" w:space="0" w:color="auto"/>
              <w:right w:val="nil"/>
            </w:tcBorders>
            <w:vAlign w:val="bottom"/>
          </w:tcPr>
          <w:p w14:paraId="03A9F5B5" w14:textId="4ED67709" w:rsidR="006A28DE" w:rsidRPr="00587444" w:rsidRDefault="006A28DE" w:rsidP="006A28DE">
            <w:pPr>
              <w:tabs>
                <w:tab w:val="right" w:pos="1202"/>
              </w:tabs>
              <w:suppressAutoHyphens w:val="0"/>
              <w:autoSpaceDN/>
              <w:spacing w:line="240" w:lineRule="exact"/>
              <w:jc w:val="right"/>
              <w:outlineLvl w:val="0"/>
              <w:rPr>
                <w:rFonts w:ascii="Arial" w:hAnsi="Arial" w:cs="Arial"/>
                <w:b/>
                <w:bCs/>
                <w:sz w:val="17"/>
                <w:szCs w:val="17"/>
                <w:lang w:val="hr-HR"/>
              </w:rPr>
            </w:pPr>
            <w:r w:rsidRPr="0088792E">
              <w:rPr>
                <w:rFonts w:ascii="Arial" w:hAnsi="Arial" w:cs="Arial"/>
                <w:b/>
                <w:bCs/>
                <w:sz w:val="17"/>
                <w:szCs w:val="17"/>
              </w:rPr>
              <w:t>446</w:t>
            </w:r>
            <w:r>
              <w:rPr>
                <w:rFonts w:ascii="Arial" w:hAnsi="Arial" w:cs="Arial"/>
                <w:b/>
                <w:bCs/>
                <w:sz w:val="17"/>
                <w:szCs w:val="17"/>
              </w:rPr>
              <w:t>,</w:t>
            </w:r>
            <w:r w:rsidRPr="0088792E">
              <w:rPr>
                <w:rFonts w:ascii="Arial" w:hAnsi="Arial" w:cs="Arial"/>
                <w:b/>
                <w:bCs/>
                <w:sz w:val="17"/>
                <w:szCs w:val="17"/>
              </w:rPr>
              <w:t>928</w:t>
            </w:r>
          </w:p>
        </w:tc>
        <w:tc>
          <w:tcPr>
            <w:tcW w:w="504" w:type="pct"/>
            <w:tcBorders>
              <w:top w:val="single" w:sz="4" w:space="0" w:color="auto"/>
              <w:left w:val="nil"/>
              <w:bottom w:val="single" w:sz="12" w:space="0" w:color="auto"/>
              <w:right w:val="nil"/>
            </w:tcBorders>
            <w:vAlign w:val="bottom"/>
          </w:tcPr>
          <w:p w14:paraId="2A43D6C7" w14:textId="14A16A24" w:rsidR="006A28DE" w:rsidRPr="00587444" w:rsidRDefault="006A28DE" w:rsidP="006A28DE">
            <w:pPr>
              <w:tabs>
                <w:tab w:val="right" w:pos="1202"/>
              </w:tabs>
              <w:suppressAutoHyphens w:val="0"/>
              <w:autoSpaceDN/>
              <w:spacing w:line="240" w:lineRule="exact"/>
              <w:jc w:val="right"/>
              <w:outlineLvl w:val="0"/>
              <w:rPr>
                <w:rFonts w:ascii="Arial" w:hAnsi="Arial" w:cs="Arial"/>
                <w:sz w:val="17"/>
                <w:szCs w:val="17"/>
                <w:lang w:val="hr-HR"/>
              </w:rPr>
            </w:pPr>
            <w:r w:rsidRPr="0088792E">
              <w:rPr>
                <w:rFonts w:ascii="Arial" w:hAnsi="Arial" w:cs="Arial"/>
                <w:b/>
                <w:bCs/>
                <w:sz w:val="17"/>
                <w:szCs w:val="17"/>
              </w:rPr>
              <w:t>441</w:t>
            </w:r>
            <w:r>
              <w:rPr>
                <w:rFonts w:ascii="Arial" w:hAnsi="Arial" w:cs="Arial"/>
                <w:b/>
                <w:bCs/>
                <w:sz w:val="17"/>
                <w:szCs w:val="17"/>
              </w:rPr>
              <w:t>,</w:t>
            </w:r>
            <w:r w:rsidRPr="0088792E">
              <w:rPr>
                <w:rFonts w:ascii="Arial" w:hAnsi="Arial" w:cs="Arial"/>
                <w:b/>
                <w:bCs/>
                <w:sz w:val="17"/>
                <w:szCs w:val="17"/>
              </w:rPr>
              <w:t>567</w:t>
            </w:r>
          </w:p>
        </w:tc>
        <w:tc>
          <w:tcPr>
            <w:tcW w:w="504" w:type="pct"/>
            <w:tcBorders>
              <w:top w:val="single" w:sz="4" w:space="0" w:color="auto"/>
              <w:left w:val="nil"/>
              <w:bottom w:val="single" w:sz="12" w:space="0" w:color="auto"/>
              <w:right w:val="nil"/>
            </w:tcBorders>
            <w:vAlign w:val="bottom"/>
          </w:tcPr>
          <w:p w14:paraId="079368B6" w14:textId="0F71A0B4" w:rsidR="006A28DE" w:rsidRPr="00587444" w:rsidRDefault="006A28DE" w:rsidP="006A28DE">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b/>
                <w:bCs/>
                <w:sz w:val="17"/>
                <w:szCs w:val="17"/>
              </w:rPr>
              <w:t>-</w:t>
            </w:r>
          </w:p>
        </w:tc>
        <w:tc>
          <w:tcPr>
            <w:tcW w:w="504" w:type="pct"/>
            <w:tcBorders>
              <w:top w:val="single" w:sz="4" w:space="0" w:color="auto"/>
              <w:left w:val="nil"/>
              <w:bottom w:val="single" w:sz="12" w:space="0" w:color="auto"/>
              <w:right w:val="nil"/>
            </w:tcBorders>
            <w:vAlign w:val="bottom"/>
          </w:tcPr>
          <w:p w14:paraId="3D24CE7B" w14:textId="152EC0A8" w:rsidR="006A28DE" w:rsidRPr="00587444" w:rsidRDefault="006A28DE" w:rsidP="006A28DE">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b/>
                <w:bCs/>
                <w:sz w:val="17"/>
                <w:szCs w:val="17"/>
              </w:rPr>
              <w:t>137</w:t>
            </w:r>
          </w:p>
        </w:tc>
        <w:tc>
          <w:tcPr>
            <w:tcW w:w="501" w:type="pct"/>
            <w:tcBorders>
              <w:top w:val="single" w:sz="4" w:space="0" w:color="auto"/>
              <w:left w:val="nil"/>
              <w:bottom w:val="single" w:sz="12" w:space="0" w:color="auto"/>
              <w:right w:val="nil"/>
            </w:tcBorders>
            <w:vAlign w:val="bottom"/>
          </w:tcPr>
          <w:p w14:paraId="48121FA5" w14:textId="3DA1A767" w:rsidR="006A28DE" w:rsidRPr="00587444" w:rsidRDefault="006A28DE" w:rsidP="006A28DE">
            <w:pPr>
              <w:tabs>
                <w:tab w:val="right" w:pos="1202"/>
              </w:tabs>
              <w:suppressAutoHyphens w:val="0"/>
              <w:autoSpaceDN/>
              <w:spacing w:line="240" w:lineRule="exact"/>
              <w:jc w:val="right"/>
              <w:outlineLvl w:val="0"/>
              <w:rPr>
                <w:rFonts w:ascii="Arial" w:hAnsi="Arial" w:cs="Arial"/>
                <w:b/>
                <w:bCs/>
                <w:sz w:val="17"/>
                <w:szCs w:val="17"/>
                <w:lang w:val="hr-HR"/>
              </w:rPr>
            </w:pPr>
            <w:r w:rsidRPr="0088792E">
              <w:rPr>
                <w:rFonts w:ascii="Arial" w:hAnsi="Arial" w:cs="Arial"/>
                <w:b/>
                <w:bCs/>
                <w:sz w:val="17"/>
                <w:szCs w:val="17"/>
              </w:rPr>
              <w:t>441</w:t>
            </w:r>
            <w:r>
              <w:rPr>
                <w:rFonts w:ascii="Arial" w:hAnsi="Arial" w:cs="Arial"/>
                <w:b/>
                <w:bCs/>
                <w:sz w:val="17"/>
                <w:szCs w:val="17"/>
              </w:rPr>
              <w:t>,</w:t>
            </w:r>
            <w:r w:rsidRPr="0088792E">
              <w:rPr>
                <w:rFonts w:ascii="Arial" w:hAnsi="Arial" w:cs="Arial"/>
                <w:b/>
                <w:bCs/>
                <w:sz w:val="17"/>
                <w:szCs w:val="17"/>
              </w:rPr>
              <w:t xml:space="preserve">704 </w:t>
            </w:r>
          </w:p>
        </w:tc>
      </w:tr>
      <w:bookmarkEnd w:id="578"/>
    </w:tbl>
    <w:p w14:paraId="26B1A672" w14:textId="77777777" w:rsidR="00587444" w:rsidRDefault="00587444" w:rsidP="00587444">
      <w:pPr>
        <w:keepNext/>
        <w:suppressAutoHyphens w:val="0"/>
        <w:autoSpaceDN/>
        <w:jc w:val="both"/>
        <w:rPr>
          <w:rFonts w:ascii="Arial" w:eastAsia="Calibri" w:hAnsi="Arial" w:cs="Arial"/>
          <w:sz w:val="20"/>
          <w:szCs w:val="20"/>
        </w:rPr>
      </w:pPr>
    </w:p>
    <w:p w14:paraId="4A4110F5" w14:textId="77777777" w:rsidR="00192EEB" w:rsidRPr="00587444" w:rsidRDefault="00192EEB" w:rsidP="00587444">
      <w:pPr>
        <w:keepNext/>
        <w:suppressAutoHyphens w:val="0"/>
        <w:autoSpaceDN/>
        <w:jc w:val="both"/>
        <w:rPr>
          <w:rFonts w:ascii="Arial" w:eastAsia="Calibri" w:hAnsi="Arial" w:cs="Arial"/>
          <w:sz w:val="20"/>
          <w:szCs w:val="20"/>
        </w:rPr>
      </w:pPr>
    </w:p>
    <w:tbl>
      <w:tblPr>
        <w:tblW w:w="5213" w:type="pct"/>
        <w:tblInd w:w="-142" w:type="dxa"/>
        <w:tblLayout w:type="fixed"/>
        <w:tblLook w:val="0000" w:firstRow="0" w:lastRow="0" w:firstColumn="0" w:lastColumn="0" w:noHBand="0" w:noVBand="0"/>
      </w:tblPr>
      <w:tblGrid>
        <w:gridCol w:w="1893"/>
        <w:gridCol w:w="984"/>
        <w:gridCol w:w="984"/>
        <w:gridCol w:w="984"/>
        <w:gridCol w:w="983"/>
        <w:gridCol w:w="983"/>
        <w:gridCol w:w="983"/>
        <w:gridCol w:w="983"/>
        <w:gridCol w:w="977"/>
      </w:tblGrid>
      <w:tr w:rsidR="00192EEB" w:rsidRPr="00587444" w14:paraId="3020FFD1" w14:textId="77777777" w:rsidTr="00071D75">
        <w:trPr>
          <w:trHeight w:val="326"/>
        </w:trPr>
        <w:tc>
          <w:tcPr>
            <w:tcW w:w="970" w:type="pct"/>
            <w:vAlign w:val="bottom"/>
          </w:tcPr>
          <w:p w14:paraId="268A2A53" w14:textId="77777777" w:rsidR="00192EEB" w:rsidRPr="00587444" w:rsidRDefault="00192EEB" w:rsidP="00071D75">
            <w:pPr>
              <w:tabs>
                <w:tab w:val="left" w:pos="-720"/>
              </w:tabs>
              <w:autoSpaceDN/>
              <w:spacing w:line="220" w:lineRule="exact"/>
              <w:rPr>
                <w:rFonts w:ascii="Arial" w:hAnsi="Arial" w:cs="Arial"/>
                <w:b/>
                <w:sz w:val="17"/>
                <w:szCs w:val="17"/>
                <w:lang w:val="en-GB"/>
              </w:rPr>
            </w:pPr>
            <w:r w:rsidRPr="00587444">
              <w:rPr>
                <w:rFonts w:ascii="Arial" w:hAnsi="Arial" w:cs="Arial"/>
                <w:b/>
                <w:sz w:val="17"/>
                <w:szCs w:val="17"/>
                <w:lang w:val="en-GB"/>
              </w:rPr>
              <w:t>31 December 202</w:t>
            </w:r>
            <w:r>
              <w:rPr>
                <w:rFonts w:ascii="Arial" w:hAnsi="Arial" w:cs="Arial"/>
                <w:b/>
                <w:sz w:val="17"/>
                <w:szCs w:val="17"/>
                <w:lang w:val="en-GB"/>
              </w:rPr>
              <w:t>4</w:t>
            </w:r>
          </w:p>
        </w:tc>
        <w:tc>
          <w:tcPr>
            <w:tcW w:w="504" w:type="pct"/>
            <w:vAlign w:val="bottom"/>
          </w:tcPr>
          <w:p w14:paraId="1D86748B" w14:textId="77777777" w:rsidR="00192EEB" w:rsidRPr="00587444" w:rsidRDefault="00192EEB" w:rsidP="00071D75">
            <w:pPr>
              <w:tabs>
                <w:tab w:val="right" w:pos="1202"/>
              </w:tabs>
              <w:suppressAutoHyphens w:val="0"/>
              <w:autoSpaceDN/>
              <w:spacing w:line="240" w:lineRule="atLeast"/>
              <w:jc w:val="right"/>
              <w:outlineLvl w:val="0"/>
              <w:rPr>
                <w:rFonts w:ascii="Arial" w:hAnsi="Arial" w:cs="Arial"/>
                <w:b/>
                <w:sz w:val="17"/>
                <w:szCs w:val="17"/>
                <w:lang w:val="hr-HR"/>
              </w:rPr>
            </w:pPr>
          </w:p>
        </w:tc>
        <w:tc>
          <w:tcPr>
            <w:tcW w:w="504" w:type="pct"/>
            <w:vAlign w:val="bottom"/>
          </w:tcPr>
          <w:p w14:paraId="4A31A96D" w14:textId="77777777" w:rsidR="00192EEB" w:rsidRPr="00587444" w:rsidRDefault="00192EEB" w:rsidP="00071D75">
            <w:pPr>
              <w:tabs>
                <w:tab w:val="right" w:pos="1202"/>
              </w:tabs>
              <w:suppressAutoHyphens w:val="0"/>
              <w:autoSpaceDN/>
              <w:spacing w:line="240" w:lineRule="atLeast"/>
              <w:jc w:val="right"/>
              <w:outlineLvl w:val="0"/>
              <w:rPr>
                <w:rFonts w:ascii="Arial" w:hAnsi="Arial" w:cs="Arial"/>
                <w:b/>
                <w:sz w:val="17"/>
                <w:szCs w:val="17"/>
                <w:lang w:val="hr-HR"/>
              </w:rPr>
            </w:pPr>
          </w:p>
        </w:tc>
        <w:tc>
          <w:tcPr>
            <w:tcW w:w="504" w:type="pct"/>
            <w:vAlign w:val="bottom"/>
          </w:tcPr>
          <w:p w14:paraId="6E3D8586" w14:textId="77777777" w:rsidR="00192EEB" w:rsidRPr="00587444" w:rsidRDefault="00192EEB" w:rsidP="00071D75">
            <w:pPr>
              <w:tabs>
                <w:tab w:val="right" w:pos="1202"/>
              </w:tabs>
              <w:suppressAutoHyphens w:val="0"/>
              <w:autoSpaceDN/>
              <w:spacing w:line="220" w:lineRule="exact"/>
              <w:jc w:val="right"/>
              <w:outlineLvl w:val="0"/>
              <w:rPr>
                <w:rFonts w:ascii="Arial" w:hAnsi="Arial" w:cs="Arial"/>
                <w:b/>
                <w:sz w:val="17"/>
                <w:szCs w:val="17"/>
                <w:lang w:val="en-GB"/>
              </w:rPr>
            </w:pPr>
          </w:p>
        </w:tc>
        <w:tc>
          <w:tcPr>
            <w:tcW w:w="504" w:type="pct"/>
            <w:vAlign w:val="bottom"/>
          </w:tcPr>
          <w:p w14:paraId="49385818" w14:textId="77777777" w:rsidR="00192EEB" w:rsidRPr="00587444" w:rsidRDefault="00192EEB" w:rsidP="00071D75">
            <w:pPr>
              <w:tabs>
                <w:tab w:val="right" w:pos="1202"/>
              </w:tabs>
              <w:suppressAutoHyphens w:val="0"/>
              <w:autoSpaceDN/>
              <w:spacing w:line="240" w:lineRule="atLeast"/>
              <w:jc w:val="right"/>
              <w:outlineLvl w:val="0"/>
              <w:rPr>
                <w:rFonts w:ascii="Arial" w:hAnsi="Arial" w:cs="Arial"/>
                <w:b/>
                <w:sz w:val="17"/>
                <w:szCs w:val="17"/>
                <w:lang w:val="hr-HR"/>
              </w:rPr>
            </w:pPr>
            <w:r w:rsidRPr="00587444">
              <w:rPr>
                <w:rFonts w:ascii="Arial" w:hAnsi="Arial" w:cs="Arial"/>
                <w:b/>
                <w:sz w:val="17"/>
                <w:szCs w:val="17"/>
                <w:lang w:val="en-GB"/>
              </w:rPr>
              <w:t>Group</w:t>
            </w:r>
          </w:p>
        </w:tc>
        <w:tc>
          <w:tcPr>
            <w:tcW w:w="504" w:type="pct"/>
            <w:vAlign w:val="bottom"/>
          </w:tcPr>
          <w:p w14:paraId="119878A6" w14:textId="77777777" w:rsidR="00192EEB" w:rsidRPr="00587444" w:rsidRDefault="00192EEB" w:rsidP="00071D75">
            <w:pPr>
              <w:tabs>
                <w:tab w:val="right" w:pos="1202"/>
              </w:tabs>
              <w:suppressAutoHyphens w:val="0"/>
              <w:autoSpaceDN/>
              <w:spacing w:line="240" w:lineRule="atLeast"/>
              <w:jc w:val="right"/>
              <w:outlineLvl w:val="0"/>
              <w:rPr>
                <w:rFonts w:ascii="Arial" w:hAnsi="Arial" w:cs="Arial"/>
                <w:b/>
                <w:sz w:val="17"/>
                <w:szCs w:val="17"/>
                <w:lang w:val="hr-HR"/>
              </w:rPr>
            </w:pPr>
          </w:p>
        </w:tc>
        <w:tc>
          <w:tcPr>
            <w:tcW w:w="504" w:type="pct"/>
            <w:vAlign w:val="bottom"/>
          </w:tcPr>
          <w:p w14:paraId="2159294F" w14:textId="77777777" w:rsidR="00192EEB" w:rsidRPr="00587444" w:rsidRDefault="00192EEB" w:rsidP="00071D75">
            <w:pPr>
              <w:tabs>
                <w:tab w:val="right" w:pos="1202"/>
              </w:tabs>
              <w:suppressAutoHyphens w:val="0"/>
              <w:autoSpaceDN/>
              <w:spacing w:line="240" w:lineRule="atLeast"/>
              <w:jc w:val="right"/>
              <w:outlineLvl w:val="0"/>
              <w:rPr>
                <w:rFonts w:ascii="Arial" w:hAnsi="Arial" w:cs="Arial"/>
                <w:b/>
                <w:sz w:val="17"/>
                <w:szCs w:val="17"/>
                <w:lang w:val="hr-HR"/>
              </w:rPr>
            </w:pPr>
          </w:p>
        </w:tc>
        <w:tc>
          <w:tcPr>
            <w:tcW w:w="504" w:type="pct"/>
            <w:vAlign w:val="bottom"/>
          </w:tcPr>
          <w:p w14:paraId="74928D98" w14:textId="77777777" w:rsidR="00192EEB" w:rsidRPr="00587444" w:rsidRDefault="00192EEB" w:rsidP="00071D75">
            <w:pPr>
              <w:tabs>
                <w:tab w:val="right" w:pos="1202"/>
              </w:tabs>
              <w:suppressAutoHyphens w:val="0"/>
              <w:autoSpaceDN/>
              <w:spacing w:line="220" w:lineRule="exact"/>
              <w:jc w:val="right"/>
              <w:outlineLvl w:val="0"/>
              <w:rPr>
                <w:rFonts w:ascii="Arial" w:hAnsi="Arial" w:cs="Arial"/>
                <w:b/>
                <w:sz w:val="17"/>
                <w:szCs w:val="17"/>
                <w:lang w:val="en-GB"/>
              </w:rPr>
            </w:pPr>
          </w:p>
        </w:tc>
        <w:tc>
          <w:tcPr>
            <w:tcW w:w="501" w:type="pct"/>
            <w:vAlign w:val="bottom"/>
          </w:tcPr>
          <w:p w14:paraId="354EEE84" w14:textId="77777777" w:rsidR="00192EEB" w:rsidRPr="00587444" w:rsidRDefault="00192EEB" w:rsidP="00071D75">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Bank</w:t>
            </w:r>
          </w:p>
        </w:tc>
      </w:tr>
      <w:tr w:rsidR="00192EEB" w:rsidRPr="00587444" w14:paraId="63D5BCFD" w14:textId="77777777" w:rsidTr="00071D75">
        <w:trPr>
          <w:trHeight w:val="251"/>
        </w:trPr>
        <w:tc>
          <w:tcPr>
            <w:tcW w:w="970" w:type="pct"/>
            <w:vAlign w:val="bottom"/>
          </w:tcPr>
          <w:p w14:paraId="7D02C1CC" w14:textId="77777777" w:rsidR="00192EEB" w:rsidRPr="00587444" w:rsidRDefault="00192EEB" w:rsidP="00071D75">
            <w:pPr>
              <w:tabs>
                <w:tab w:val="left" w:pos="-720"/>
              </w:tabs>
              <w:autoSpaceDN/>
              <w:spacing w:line="220" w:lineRule="exact"/>
              <w:rPr>
                <w:rFonts w:ascii="Arial" w:hAnsi="Arial" w:cs="Arial"/>
                <w:sz w:val="17"/>
                <w:szCs w:val="17"/>
                <w:lang w:val="en-GB"/>
              </w:rPr>
            </w:pPr>
          </w:p>
        </w:tc>
        <w:tc>
          <w:tcPr>
            <w:tcW w:w="504" w:type="pct"/>
            <w:vAlign w:val="bottom"/>
          </w:tcPr>
          <w:p w14:paraId="6DD1BD3F" w14:textId="77777777" w:rsidR="00192EEB" w:rsidRPr="00587444" w:rsidRDefault="00192EEB" w:rsidP="00071D75">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1</w:t>
            </w:r>
          </w:p>
        </w:tc>
        <w:tc>
          <w:tcPr>
            <w:tcW w:w="504" w:type="pct"/>
            <w:vAlign w:val="bottom"/>
          </w:tcPr>
          <w:p w14:paraId="225609C2" w14:textId="77777777" w:rsidR="00192EEB" w:rsidRPr="00587444" w:rsidRDefault="00192EEB" w:rsidP="00071D75">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2</w:t>
            </w:r>
          </w:p>
        </w:tc>
        <w:tc>
          <w:tcPr>
            <w:tcW w:w="504" w:type="pct"/>
            <w:vAlign w:val="bottom"/>
          </w:tcPr>
          <w:p w14:paraId="59C1124B" w14:textId="77777777" w:rsidR="00192EEB" w:rsidRPr="00587444" w:rsidRDefault="00192EEB" w:rsidP="00071D75">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3</w:t>
            </w:r>
          </w:p>
        </w:tc>
        <w:tc>
          <w:tcPr>
            <w:tcW w:w="504" w:type="pct"/>
            <w:vAlign w:val="bottom"/>
          </w:tcPr>
          <w:p w14:paraId="5EE7B7A3" w14:textId="77777777" w:rsidR="00192EEB" w:rsidRPr="00587444" w:rsidRDefault="00192EEB" w:rsidP="00071D75">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Total</w:t>
            </w:r>
          </w:p>
        </w:tc>
        <w:tc>
          <w:tcPr>
            <w:tcW w:w="504" w:type="pct"/>
            <w:vAlign w:val="bottom"/>
          </w:tcPr>
          <w:p w14:paraId="7A7CD3BC" w14:textId="77777777" w:rsidR="00192EEB" w:rsidRPr="00587444" w:rsidRDefault="00192EEB" w:rsidP="00071D75">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1</w:t>
            </w:r>
          </w:p>
        </w:tc>
        <w:tc>
          <w:tcPr>
            <w:tcW w:w="504" w:type="pct"/>
            <w:vAlign w:val="bottom"/>
          </w:tcPr>
          <w:p w14:paraId="21D3C63D" w14:textId="77777777" w:rsidR="00192EEB" w:rsidRPr="00587444" w:rsidRDefault="00192EEB" w:rsidP="00071D75">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2</w:t>
            </w:r>
          </w:p>
        </w:tc>
        <w:tc>
          <w:tcPr>
            <w:tcW w:w="504" w:type="pct"/>
            <w:vAlign w:val="bottom"/>
          </w:tcPr>
          <w:p w14:paraId="5468DE36" w14:textId="77777777" w:rsidR="00192EEB" w:rsidRPr="00587444" w:rsidRDefault="00192EEB" w:rsidP="00071D75">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3</w:t>
            </w:r>
          </w:p>
        </w:tc>
        <w:tc>
          <w:tcPr>
            <w:tcW w:w="501" w:type="pct"/>
            <w:vAlign w:val="bottom"/>
          </w:tcPr>
          <w:p w14:paraId="5621A577" w14:textId="77777777" w:rsidR="00192EEB" w:rsidRPr="00587444" w:rsidRDefault="00192EEB" w:rsidP="00071D75">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Total</w:t>
            </w:r>
          </w:p>
        </w:tc>
      </w:tr>
      <w:tr w:rsidR="00192EEB" w:rsidRPr="00587444" w14:paraId="472569B2" w14:textId="77777777" w:rsidTr="00071D75">
        <w:trPr>
          <w:trHeight w:val="251"/>
        </w:trPr>
        <w:tc>
          <w:tcPr>
            <w:tcW w:w="970" w:type="pct"/>
            <w:vAlign w:val="bottom"/>
          </w:tcPr>
          <w:p w14:paraId="19C0324B" w14:textId="77777777" w:rsidR="00192EEB" w:rsidRPr="00587444" w:rsidRDefault="00192EEB" w:rsidP="00071D75">
            <w:pPr>
              <w:tabs>
                <w:tab w:val="left" w:pos="-720"/>
              </w:tabs>
              <w:autoSpaceDN/>
              <w:spacing w:line="220" w:lineRule="exact"/>
              <w:rPr>
                <w:rFonts w:ascii="Arial" w:hAnsi="Arial" w:cs="Arial"/>
                <w:sz w:val="17"/>
                <w:szCs w:val="17"/>
              </w:rPr>
            </w:pPr>
          </w:p>
        </w:tc>
        <w:tc>
          <w:tcPr>
            <w:tcW w:w="504" w:type="pct"/>
            <w:vAlign w:val="bottom"/>
          </w:tcPr>
          <w:p w14:paraId="7D562ECD" w14:textId="77777777" w:rsidR="00192EEB" w:rsidRPr="00587444" w:rsidRDefault="00192EEB" w:rsidP="00071D7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4" w:type="pct"/>
            <w:vAlign w:val="bottom"/>
          </w:tcPr>
          <w:p w14:paraId="6E4E5A38" w14:textId="77777777" w:rsidR="00192EEB" w:rsidRPr="00587444" w:rsidRDefault="00192EEB" w:rsidP="00071D7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4" w:type="pct"/>
            <w:vAlign w:val="bottom"/>
          </w:tcPr>
          <w:p w14:paraId="4EE7F7FA" w14:textId="77777777" w:rsidR="00192EEB" w:rsidRPr="00587444" w:rsidRDefault="00192EEB" w:rsidP="00071D7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4" w:type="pct"/>
            <w:vAlign w:val="bottom"/>
          </w:tcPr>
          <w:p w14:paraId="3420FF5F" w14:textId="77777777" w:rsidR="00192EEB" w:rsidRPr="00587444" w:rsidRDefault="00192EEB" w:rsidP="00071D7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4" w:type="pct"/>
            <w:vAlign w:val="bottom"/>
          </w:tcPr>
          <w:p w14:paraId="70F1B946" w14:textId="77777777" w:rsidR="00192EEB" w:rsidRPr="00587444" w:rsidRDefault="00192EEB" w:rsidP="00071D7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4" w:type="pct"/>
            <w:vAlign w:val="bottom"/>
          </w:tcPr>
          <w:p w14:paraId="045DA380" w14:textId="77777777" w:rsidR="00192EEB" w:rsidRPr="00587444" w:rsidRDefault="00192EEB" w:rsidP="00071D7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4" w:type="pct"/>
            <w:vAlign w:val="bottom"/>
          </w:tcPr>
          <w:p w14:paraId="17561CBA" w14:textId="77777777" w:rsidR="00192EEB" w:rsidRPr="00587444" w:rsidRDefault="00192EEB" w:rsidP="00071D7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1" w:type="pct"/>
            <w:vAlign w:val="bottom"/>
          </w:tcPr>
          <w:p w14:paraId="5D98BA06" w14:textId="77777777" w:rsidR="00192EEB" w:rsidRPr="00587444" w:rsidRDefault="00192EEB" w:rsidP="00071D7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r>
      <w:tr w:rsidR="00192EEB" w:rsidRPr="00587444" w14:paraId="124AE4FE" w14:textId="77777777" w:rsidTr="00071D75">
        <w:trPr>
          <w:trHeight w:val="177"/>
        </w:trPr>
        <w:tc>
          <w:tcPr>
            <w:tcW w:w="970" w:type="pct"/>
            <w:vAlign w:val="bottom"/>
          </w:tcPr>
          <w:p w14:paraId="0154B2A0" w14:textId="77777777" w:rsidR="00192EEB" w:rsidRPr="00587444" w:rsidRDefault="00192EEB" w:rsidP="00071D75">
            <w:pPr>
              <w:tabs>
                <w:tab w:val="left" w:pos="-720"/>
              </w:tabs>
              <w:autoSpaceDN/>
              <w:spacing w:line="140" w:lineRule="exact"/>
              <w:rPr>
                <w:rFonts w:ascii="Arial" w:hAnsi="Arial" w:cs="Arial"/>
                <w:sz w:val="17"/>
                <w:szCs w:val="17"/>
                <w:lang w:val="en-GB"/>
              </w:rPr>
            </w:pPr>
          </w:p>
        </w:tc>
        <w:tc>
          <w:tcPr>
            <w:tcW w:w="504" w:type="pct"/>
            <w:vAlign w:val="bottom"/>
          </w:tcPr>
          <w:p w14:paraId="29555940" w14:textId="77777777" w:rsidR="00192EEB" w:rsidRPr="00587444" w:rsidRDefault="00192EEB" w:rsidP="00071D75">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4A4DBDC6" w14:textId="77777777" w:rsidR="00192EEB" w:rsidRPr="00587444" w:rsidRDefault="00192EEB" w:rsidP="00071D75">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23762BE3" w14:textId="77777777" w:rsidR="00192EEB" w:rsidRPr="00587444" w:rsidRDefault="00192EEB" w:rsidP="00071D75">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077E6242" w14:textId="77777777" w:rsidR="00192EEB" w:rsidRPr="00587444" w:rsidRDefault="00192EEB" w:rsidP="00071D75">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168C39B3" w14:textId="77777777" w:rsidR="00192EEB" w:rsidRPr="00587444" w:rsidRDefault="00192EEB" w:rsidP="00071D75">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1C8E3297" w14:textId="77777777" w:rsidR="00192EEB" w:rsidRPr="00587444" w:rsidRDefault="00192EEB" w:rsidP="00071D75">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163784EE" w14:textId="77777777" w:rsidR="00192EEB" w:rsidRPr="00587444" w:rsidRDefault="00192EEB" w:rsidP="00071D75">
            <w:pPr>
              <w:tabs>
                <w:tab w:val="right" w:pos="1202"/>
              </w:tabs>
              <w:suppressAutoHyphens w:val="0"/>
              <w:autoSpaceDN/>
              <w:spacing w:line="140" w:lineRule="exact"/>
              <w:jc w:val="right"/>
              <w:outlineLvl w:val="0"/>
              <w:rPr>
                <w:rFonts w:ascii="Arial" w:hAnsi="Arial" w:cs="Arial"/>
                <w:b/>
                <w:sz w:val="17"/>
                <w:szCs w:val="17"/>
                <w:lang w:val="en-GB"/>
              </w:rPr>
            </w:pPr>
          </w:p>
        </w:tc>
        <w:tc>
          <w:tcPr>
            <w:tcW w:w="501" w:type="pct"/>
            <w:vAlign w:val="bottom"/>
          </w:tcPr>
          <w:p w14:paraId="6AF3492B" w14:textId="77777777" w:rsidR="00192EEB" w:rsidRPr="00587444" w:rsidRDefault="00192EEB" w:rsidP="00071D75">
            <w:pPr>
              <w:tabs>
                <w:tab w:val="right" w:pos="1202"/>
              </w:tabs>
              <w:suppressAutoHyphens w:val="0"/>
              <w:autoSpaceDN/>
              <w:spacing w:line="140" w:lineRule="exact"/>
              <w:jc w:val="right"/>
              <w:outlineLvl w:val="0"/>
              <w:rPr>
                <w:rFonts w:ascii="Arial" w:hAnsi="Arial" w:cs="Arial"/>
                <w:b/>
                <w:sz w:val="17"/>
                <w:szCs w:val="17"/>
                <w:lang w:val="en-GB"/>
              </w:rPr>
            </w:pPr>
          </w:p>
        </w:tc>
      </w:tr>
      <w:tr w:rsidR="00192EEB" w:rsidRPr="00587444" w14:paraId="2AE06335" w14:textId="77777777" w:rsidTr="00071D75">
        <w:trPr>
          <w:trHeight w:val="337"/>
        </w:trPr>
        <w:tc>
          <w:tcPr>
            <w:tcW w:w="970" w:type="pct"/>
            <w:vAlign w:val="bottom"/>
          </w:tcPr>
          <w:p w14:paraId="5E3FAD2D" w14:textId="77777777" w:rsidR="00192EEB" w:rsidRPr="00587444" w:rsidRDefault="00192EEB" w:rsidP="00071D75">
            <w:pPr>
              <w:tabs>
                <w:tab w:val="right" w:pos="1202"/>
              </w:tabs>
              <w:suppressAutoHyphens w:val="0"/>
              <w:autoSpaceDN/>
              <w:spacing w:line="240" w:lineRule="exact"/>
              <w:outlineLvl w:val="0"/>
              <w:rPr>
                <w:rFonts w:ascii="Arial" w:hAnsi="Arial" w:cs="Arial"/>
                <w:sz w:val="17"/>
                <w:szCs w:val="17"/>
                <w:lang w:val="en-GB"/>
              </w:rPr>
            </w:pPr>
            <w:r w:rsidRPr="00587444">
              <w:rPr>
                <w:rFonts w:ascii="Arial" w:hAnsi="Arial" w:cs="Arial"/>
                <w:sz w:val="17"/>
                <w:szCs w:val="17"/>
                <w:lang w:val="en-GB"/>
              </w:rPr>
              <w:t>Gross amount</w:t>
            </w:r>
          </w:p>
        </w:tc>
        <w:tc>
          <w:tcPr>
            <w:tcW w:w="504" w:type="pct"/>
            <w:tcBorders>
              <w:top w:val="nil"/>
              <w:left w:val="nil"/>
              <w:bottom w:val="nil"/>
              <w:right w:val="nil"/>
            </w:tcBorders>
            <w:vAlign w:val="bottom"/>
          </w:tcPr>
          <w:p w14:paraId="4BE38D6F" w14:textId="77777777" w:rsidR="00192EEB" w:rsidRPr="00587444" w:rsidRDefault="00192EEB" w:rsidP="00071D75">
            <w:pPr>
              <w:tabs>
                <w:tab w:val="right" w:pos="1202"/>
              </w:tabs>
              <w:suppressAutoHyphens w:val="0"/>
              <w:autoSpaceDN/>
              <w:spacing w:line="240" w:lineRule="exact"/>
              <w:jc w:val="right"/>
              <w:outlineLvl w:val="0"/>
              <w:rPr>
                <w:rFonts w:ascii="Arial" w:hAnsi="Arial" w:cs="Arial"/>
                <w:sz w:val="17"/>
                <w:szCs w:val="17"/>
                <w:lang w:val="hr-HR"/>
              </w:rPr>
            </w:pPr>
            <w:r w:rsidRPr="00CB17B4">
              <w:rPr>
                <w:rFonts w:ascii="Arial" w:hAnsi="Arial" w:cs="Arial"/>
                <w:sz w:val="17"/>
                <w:szCs w:val="17"/>
              </w:rPr>
              <w:t>237</w:t>
            </w:r>
            <w:r>
              <w:rPr>
                <w:rFonts w:ascii="Arial" w:hAnsi="Arial" w:cs="Arial"/>
                <w:sz w:val="17"/>
                <w:szCs w:val="17"/>
              </w:rPr>
              <w:t>,</w:t>
            </w:r>
            <w:r w:rsidRPr="00CB17B4">
              <w:rPr>
                <w:rFonts w:ascii="Arial" w:hAnsi="Arial" w:cs="Arial"/>
                <w:sz w:val="17"/>
                <w:szCs w:val="17"/>
              </w:rPr>
              <w:t>177</w:t>
            </w:r>
          </w:p>
        </w:tc>
        <w:tc>
          <w:tcPr>
            <w:tcW w:w="504" w:type="pct"/>
            <w:tcBorders>
              <w:top w:val="nil"/>
              <w:left w:val="nil"/>
              <w:bottom w:val="nil"/>
              <w:right w:val="nil"/>
            </w:tcBorders>
            <w:vAlign w:val="bottom"/>
          </w:tcPr>
          <w:p w14:paraId="73B5BF5A" w14:textId="77777777" w:rsidR="00192EEB" w:rsidRPr="00587444" w:rsidRDefault="00192EEB" w:rsidP="00071D75">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sz w:val="17"/>
                <w:szCs w:val="17"/>
              </w:rPr>
              <w:t>-</w:t>
            </w:r>
          </w:p>
        </w:tc>
        <w:tc>
          <w:tcPr>
            <w:tcW w:w="504" w:type="pct"/>
            <w:tcBorders>
              <w:top w:val="nil"/>
              <w:left w:val="nil"/>
              <w:bottom w:val="nil"/>
              <w:right w:val="nil"/>
            </w:tcBorders>
            <w:vAlign w:val="bottom"/>
          </w:tcPr>
          <w:p w14:paraId="1E7ACC58" w14:textId="77777777" w:rsidR="00192EEB" w:rsidRPr="00587444" w:rsidRDefault="00192EEB" w:rsidP="00071D75">
            <w:pPr>
              <w:tabs>
                <w:tab w:val="right" w:pos="1202"/>
              </w:tabs>
              <w:suppressAutoHyphens w:val="0"/>
              <w:autoSpaceDN/>
              <w:spacing w:line="240" w:lineRule="exact"/>
              <w:jc w:val="right"/>
              <w:outlineLvl w:val="0"/>
              <w:rPr>
                <w:rFonts w:ascii="Arial" w:hAnsi="Arial" w:cs="Arial"/>
                <w:sz w:val="17"/>
                <w:szCs w:val="17"/>
                <w:lang w:val="hr-HR"/>
              </w:rPr>
            </w:pPr>
            <w:r w:rsidRPr="00CB17B4">
              <w:rPr>
                <w:rFonts w:ascii="Arial" w:hAnsi="Arial" w:cs="Arial"/>
                <w:sz w:val="17"/>
                <w:szCs w:val="17"/>
              </w:rPr>
              <w:t>137</w:t>
            </w:r>
          </w:p>
        </w:tc>
        <w:tc>
          <w:tcPr>
            <w:tcW w:w="504" w:type="pct"/>
            <w:tcBorders>
              <w:top w:val="nil"/>
              <w:left w:val="nil"/>
              <w:bottom w:val="nil"/>
              <w:right w:val="nil"/>
            </w:tcBorders>
            <w:vAlign w:val="bottom"/>
          </w:tcPr>
          <w:p w14:paraId="67FE0E21" w14:textId="77777777" w:rsidR="00192EEB" w:rsidRPr="00587444" w:rsidRDefault="00192EEB" w:rsidP="00071D75">
            <w:pPr>
              <w:tabs>
                <w:tab w:val="right" w:pos="1202"/>
              </w:tabs>
              <w:suppressAutoHyphens w:val="0"/>
              <w:autoSpaceDN/>
              <w:spacing w:line="240" w:lineRule="exact"/>
              <w:jc w:val="right"/>
              <w:outlineLvl w:val="0"/>
              <w:rPr>
                <w:rFonts w:ascii="Arial" w:hAnsi="Arial" w:cs="Arial"/>
                <w:b/>
                <w:bCs/>
                <w:sz w:val="17"/>
                <w:szCs w:val="17"/>
                <w:lang w:val="hr-HR"/>
              </w:rPr>
            </w:pPr>
            <w:r w:rsidRPr="00CB17B4">
              <w:rPr>
                <w:rFonts w:ascii="Arial" w:hAnsi="Arial" w:cs="Arial"/>
                <w:b/>
                <w:bCs/>
                <w:sz w:val="17"/>
                <w:szCs w:val="17"/>
              </w:rPr>
              <w:t>237</w:t>
            </w:r>
            <w:r>
              <w:rPr>
                <w:rFonts w:ascii="Arial" w:hAnsi="Arial" w:cs="Arial"/>
                <w:b/>
                <w:bCs/>
                <w:sz w:val="17"/>
                <w:szCs w:val="17"/>
              </w:rPr>
              <w:t>,</w:t>
            </w:r>
            <w:r w:rsidRPr="00CB17B4">
              <w:rPr>
                <w:rFonts w:ascii="Arial" w:hAnsi="Arial" w:cs="Arial"/>
                <w:b/>
                <w:bCs/>
                <w:sz w:val="17"/>
                <w:szCs w:val="17"/>
              </w:rPr>
              <w:t>314</w:t>
            </w:r>
          </w:p>
        </w:tc>
        <w:tc>
          <w:tcPr>
            <w:tcW w:w="504" w:type="pct"/>
            <w:tcBorders>
              <w:top w:val="nil"/>
              <w:left w:val="nil"/>
              <w:bottom w:val="nil"/>
              <w:right w:val="nil"/>
            </w:tcBorders>
            <w:vAlign w:val="bottom"/>
          </w:tcPr>
          <w:p w14:paraId="1870F0BE" w14:textId="77777777" w:rsidR="00192EEB" w:rsidRPr="00587444" w:rsidRDefault="00192EEB" w:rsidP="00071D75">
            <w:pPr>
              <w:tabs>
                <w:tab w:val="right" w:pos="1202"/>
              </w:tabs>
              <w:suppressAutoHyphens w:val="0"/>
              <w:autoSpaceDN/>
              <w:spacing w:line="240" w:lineRule="exact"/>
              <w:jc w:val="right"/>
              <w:outlineLvl w:val="0"/>
              <w:rPr>
                <w:rFonts w:ascii="Arial" w:hAnsi="Arial" w:cs="Arial"/>
                <w:sz w:val="17"/>
                <w:szCs w:val="17"/>
                <w:lang w:val="hr-HR"/>
              </w:rPr>
            </w:pPr>
            <w:r w:rsidRPr="00CB17B4">
              <w:rPr>
                <w:rFonts w:ascii="Arial" w:hAnsi="Arial" w:cs="Arial"/>
                <w:sz w:val="17"/>
                <w:szCs w:val="17"/>
              </w:rPr>
              <w:t>231</w:t>
            </w:r>
            <w:r>
              <w:rPr>
                <w:rFonts w:ascii="Arial" w:hAnsi="Arial" w:cs="Arial"/>
                <w:sz w:val="17"/>
                <w:szCs w:val="17"/>
              </w:rPr>
              <w:t>,</w:t>
            </w:r>
            <w:r w:rsidRPr="00CB17B4">
              <w:rPr>
                <w:rFonts w:ascii="Arial" w:hAnsi="Arial" w:cs="Arial"/>
                <w:sz w:val="17"/>
                <w:szCs w:val="17"/>
              </w:rPr>
              <w:t>012</w:t>
            </w:r>
          </w:p>
        </w:tc>
        <w:tc>
          <w:tcPr>
            <w:tcW w:w="504" w:type="pct"/>
            <w:tcBorders>
              <w:top w:val="nil"/>
              <w:left w:val="nil"/>
              <w:bottom w:val="nil"/>
              <w:right w:val="nil"/>
            </w:tcBorders>
            <w:vAlign w:val="bottom"/>
          </w:tcPr>
          <w:p w14:paraId="3FD059F4" w14:textId="77777777" w:rsidR="00192EEB" w:rsidRPr="00587444" w:rsidRDefault="00192EEB" w:rsidP="00071D75">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sz w:val="17"/>
                <w:szCs w:val="17"/>
              </w:rPr>
              <w:t>-</w:t>
            </w:r>
          </w:p>
        </w:tc>
        <w:tc>
          <w:tcPr>
            <w:tcW w:w="504" w:type="pct"/>
            <w:tcBorders>
              <w:top w:val="nil"/>
              <w:left w:val="nil"/>
              <w:bottom w:val="nil"/>
              <w:right w:val="nil"/>
            </w:tcBorders>
            <w:vAlign w:val="bottom"/>
          </w:tcPr>
          <w:p w14:paraId="3717B092" w14:textId="77777777" w:rsidR="00192EEB" w:rsidRPr="00587444" w:rsidRDefault="00192EEB" w:rsidP="00071D75">
            <w:pPr>
              <w:tabs>
                <w:tab w:val="right" w:pos="1202"/>
              </w:tabs>
              <w:suppressAutoHyphens w:val="0"/>
              <w:autoSpaceDN/>
              <w:spacing w:line="240" w:lineRule="exact"/>
              <w:jc w:val="right"/>
              <w:outlineLvl w:val="0"/>
              <w:rPr>
                <w:rFonts w:ascii="Arial" w:hAnsi="Arial" w:cs="Arial"/>
                <w:sz w:val="17"/>
                <w:szCs w:val="17"/>
                <w:lang w:val="hr-HR"/>
              </w:rPr>
            </w:pPr>
            <w:r w:rsidRPr="00CB17B4">
              <w:rPr>
                <w:rFonts w:ascii="Arial" w:hAnsi="Arial" w:cs="Arial"/>
                <w:sz w:val="17"/>
                <w:szCs w:val="17"/>
              </w:rPr>
              <w:t>137</w:t>
            </w:r>
          </w:p>
        </w:tc>
        <w:tc>
          <w:tcPr>
            <w:tcW w:w="501" w:type="pct"/>
            <w:tcBorders>
              <w:top w:val="nil"/>
              <w:left w:val="nil"/>
              <w:bottom w:val="nil"/>
              <w:right w:val="nil"/>
            </w:tcBorders>
            <w:vAlign w:val="bottom"/>
          </w:tcPr>
          <w:p w14:paraId="22DD9D18" w14:textId="77777777" w:rsidR="00192EEB" w:rsidRPr="00587444" w:rsidRDefault="00192EEB" w:rsidP="00071D75">
            <w:pPr>
              <w:tabs>
                <w:tab w:val="right" w:pos="1202"/>
              </w:tabs>
              <w:suppressAutoHyphens w:val="0"/>
              <w:autoSpaceDN/>
              <w:spacing w:line="240" w:lineRule="exact"/>
              <w:jc w:val="right"/>
              <w:outlineLvl w:val="0"/>
              <w:rPr>
                <w:rFonts w:ascii="Arial" w:hAnsi="Arial" w:cs="Arial"/>
                <w:b/>
                <w:bCs/>
                <w:sz w:val="17"/>
                <w:szCs w:val="17"/>
                <w:lang w:val="hr-HR"/>
              </w:rPr>
            </w:pPr>
            <w:r w:rsidRPr="00CB17B4">
              <w:rPr>
                <w:rFonts w:ascii="Arial" w:hAnsi="Arial" w:cs="Arial"/>
                <w:b/>
                <w:bCs/>
                <w:sz w:val="17"/>
                <w:szCs w:val="17"/>
              </w:rPr>
              <w:t>231</w:t>
            </w:r>
            <w:r>
              <w:rPr>
                <w:rFonts w:ascii="Arial" w:hAnsi="Arial" w:cs="Arial"/>
                <w:b/>
                <w:bCs/>
                <w:sz w:val="17"/>
                <w:szCs w:val="17"/>
              </w:rPr>
              <w:t>,</w:t>
            </w:r>
            <w:r w:rsidRPr="00CB17B4">
              <w:rPr>
                <w:rFonts w:ascii="Arial" w:hAnsi="Arial" w:cs="Arial"/>
                <w:b/>
                <w:bCs/>
                <w:sz w:val="17"/>
                <w:szCs w:val="17"/>
              </w:rPr>
              <w:t>149</w:t>
            </w:r>
          </w:p>
        </w:tc>
      </w:tr>
      <w:tr w:rsidR="00192EEB" w:rsidRPr="00587444" w14:paraId="5183DFE8" w14:textId="77777777" w:rsidTr="00071D75">
        <w:trPr>
          <w:trHeight w:val="158"/>
        </w:trPr>
        <w:tc>
          <w:tcPr>
            <w:tcW w:w="970" w:type="pct"/>
            <w:vAlign w:val="bottom"/>
          </w:tcPr>
          <w:p w14:paraId="7D4AB8A6" w14:textId="77777777" w:rsidR="00192EEB" w:rsidRDefault="00192EEB" w:rsidP="00071D75">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 xml:space="preserve">Balance as of </w:t>
            </w:r>
          </w:p>
          <w:p w14:paraId="369AB4B0" w14:textId="77777777" w:rsidR="00192EEB" w:rsidRPr="00587444" w:rsidRDefault="00192EEB" w:rsidP="00071D75">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31 December 202</w:t>
            </w:r>
            <w:r>
              <w:rPr>
                <w:rFonts w:ascii="Arial" w:hAnsi="Arial" w:cs="Arial"/>
                <w:b/>
                <w:iCs/>
                <w:sz w:val="17"/>
                <w:szCs w:val="17"/>
                <w:lang w:val="en-GB"/>
              </w:rPr>
              <w:t>4</w:t>
            </w:r>
          </w:p>
        </w:tc>
        <w:tc>
          <w:tcPr>
            <w:tcW w:w="504" w:type="pct"/>
            <w:tcBorders>
              <w:top w:val="single" w:sz="4" w:space="0" w:color="auto"/>
              <w:left w:val="nil"/>
              <w:bottom w:val="single" w:sz="12" w:space="0" w:color="auto"/>
              <w:right w:val="nil"/>
            </w:tcBorders>
            <w:vAlign w:val="bottom"/>
          </w:tcPr>
          <w:p w14:paraId="68128B7E" w14:textId="77777777" w:rsidR="00192EEB" w:rsidRPr="00587444" w:rsidRDefault="00192EEB" w:rsidP="00071D75">
            <w:pPr>
              <w:tabs>
                <w:tab w:val="right" w:pos="1202"/>
              </w:tabs>
              <w:suppressAutoHyphens w:val="0"/>
              <w:autoSpaceDN/>
              <w:spacing w:line="240" w:lineRule="exact"/>
              <w:jc w:val="right"/>
              <w:outlineLvl w:val="0"/>
              <w:rPr>
                <w:rFonts w:ascii="Arial" w:hAnsi="Arial" w:cs="Arial"/>
                <w:sz w:val="17"/>
                <w:szCs w:val="17"/>
                <w:lang w:val="hr-HR"/>
              </w:rPr>
            </w:pPr>
            <w:r w:rsidRPr="00CB17B4">
              <w:rPr>
                <w:rFonts w:ascii="Arial" w:hAnsi="Arial" w:cs="Arial"/>
                <w:b/>
                <w:bCs/>
                <w:sz w:val="17"/>
                <w:szCs w:val="17"/>
              </w:rPr>
              <w:t>237</w:t>
            </w:r>
            <w:r>
              <w:rPr>
                <w:rFonts w:ascii="Arial" w:hAnsi="Arial" w:cs="Arial"/>
                <w:b/>
                <w:bCs/>
                <w:sz w:val="17"/>
                <w:szCs w:val="17"/>
              </w:rPr>
              <w:t>,</w:t>
            </w:r>
            <w:r w:rsidRPr="00CB17B4">
              <w:rPr>
                <w:rFonts w:ascii="Arial" w:hAnsi="Arial" w:cs="Arial"/>
                <w:b/>
                <w:bCs/>
                <w:sz w:val="17"/>
                <w:szCs w:val="17"/>
              </w:rPr>
              <w:t>177</w:t>
            </w:r>
          </w:p>
        </w:tc>
        <w:tc>
          <w:tcPr>
            <w:tcW w:w="504" w:type="pct"/>
            <w:tcBorders>
              <w:top w:val="single" w:sz="4" w:space="0" w:color="auto"/>
              <w:left w:val="nil"/>
              <w:bottom w:val="single" w:sz="12" w:space="0" w:color="auto"/>
              <w:right w:val="nil"/>
            </w:tcBorders>
            <w:vAlign w:val="bottom"/>
          </w:tcPr>
          <w:p w14:paraId="2A7E4C86" w14:textId="77777777" w:rsidR="00192EEB" w:rsidRPr="00587444" w:rsidRDefault="00192EEB" w:rsidP="00071D75">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b/>
                <w:bCs/>
                <w:sz w:val="17"/>
                <w:szCs w:val="17"/>
              </w:rPr>
              <w:t>-</w:t>
            </w:r>
          </w:p>
        </w:tc>
        <w:tc>
          <w:tcPr>
            <w:tcW w:w="504" w:type="pct"/>
            <w:tcBorders>
              <w:top w:val="single" w:sz="4" w:space="0" w:color="auto"/>
              <w:left w:val="nil"/>
              <w:bottom w:val="single" w:sz="12" w:space="0" w:color="auto"/>
              <w:right w:val="nil"/>
            </w:tcBorders>
            <w:vAlign w:val="bottom"/>
          </w:tcPr>
          <w:p w14:paraId="4A4A6BCC" w14:textId="77777777" w:rsidR="00192EEB" w:rsidRPr="00587444" w:rsidRDefault="00192EEB" w:rsidP="00071D75">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b/>
                <w:bCs/>
                <w:sz w:val="17"/>
                <w:szCs w:val="17"/>
              </w:rPr>
              <w:t>137</w:t>
            </w:r>
          </w:p>
        </w:tc>
        <w:tc>
          <w:tcPr>
            <w:tcW w:w="504" w:type="pct"/>
            <w:tcBorders>
              <w:top w:val="single" w:sz="4" w:space="0" w:color="auto"/>
              <w:left w:val="nil"/>
              <w:bottom w:val="single" w:sz="12" w:space="0" w:color="auto"/>
              <w:right w:val="nil"/>
            </w:tcBorders>
            <w:vAlign w:val="bottom"/>
          </w:tcPr>
          <w:p w14:paraId="24165704" w14:textId="77777777" w:rsidR="00192EEB" w:rsidRPr="00587444" w:rsidRDefault="00192EEB" w:rsidP="00071D75">
            <w:pPr>
              <w:tabs>
                <w:tab w:val="right" w:pos="1202"/>
              </w:tabs>
              <w:suppressAutoHyphens w:val="0"/>
              <w:autoSpaceDN/>
              <w:spacing w:line="240" w:lineRule="exact"/>
              <w:jc w:val="right"/>
              <w:outlineLvl w:val="0"/>
              <w:rPr>
                <w:rFonts w:ascii="Arial" w:hAnsi="Arial" w:cs="Arial"/>
                <w:b/>
                <w:bCs/>
                <w:sz w:val="17"/>
                <w:szCs w:val="17"/>
                <w:lang w:val="hr-HR"/>
              </w:rPr>
            </w:pPr>
            <w:r w:rsidRPr="00CB17B4">
              <w:rPr>
                <w:rFonts w:ascii="Arial" w:hAnsi="Arial" w:cs="Arial"/>
                <w:b/>
                <w:bCs/>
                <w:sz w:val="17"/>
                <w:szCs w:val="17"/>
              </w:rPr>
              <w:t>237</w:t>
            </w:r>
            <w:r>
              <w:rPr>
                <w:rFonts w:ascii="Arial" w:hAnsi="Arial" w:cs="Arial"/>
                <w:b/>
                <w:bCs/>
                <w:sz w:val="17"/>
                <w:szCs w:val="17"/>
              </w:rPr>
              <w:t>,</w:t>
            </w:r>
            <w:r w:rsidRPr="00CB17B4">
              <w:rPr>
                <w:rFonts w:ascii="Arial" w:hAnsi="Arial" w:cs="Arial"/>
                <w:b/>
                <w:bCs/>
                <w:sz w:val="17"/>
                <w:szCs w:val="17"/>
              </w:rPr>
              <w:t>314</w:t>
            </w:r>
          </w:p>
        </w:tc>
        <w:tc>
          <w:tcPr>
            <w:tcW w:w="504" w:type="pct"/>
            <w:tcBorders>
              <w:top w:val="single" w:sz="4" w:space="0" w:color="auto"/>
              <w:left w:val="nil"/>
              <w:bottom w:val="single" w:sz="12" w:space="0" w:color="auto"/>
              <w:right w:val="nil"/>
            </w:tcBorders>
            <w:vAlign w:val="bottom"/>
          </w:tcPr>
          <w:p w14:paraId="0814E922" w14:textId="77777777" w:rsidR="00192EEB" w:rsidRPr="00587444" w:rsidRDefault="00192EEB" w:rsidP="00071D75">
            <w:pPr>
              <w:tabs>
                <w:tab w:val="right" w:pos="1202"/>
              </w:tabs>
              <w:suppressAutoHyphens w:val="0"/>
              <w:autoSpaceDN/>
              <w:spacing w:line="240" w:lineRule="exact"/>
              <w:jc w:val="right"/>
              <w:outlineLvl w:val="0"/>
              <w:rPr>
                <w:rFonts w:ascii="Arial" w:hAnsi="Arial" w:cs="Arial"/>
                <w:sz w:val="17"/>
                <w:szCs w:val="17"/>
                <w:lang w:val="hr-HR"/>
              </w:rPr>
            </w:pPr>
            <w:r w:rsidRPr="00CB17B4">
              <w:rPr>
                <w:rFonts w:ascii="Arial" w:hAnsi="Arial" w:cs="Arial"/>
                <w:b/>
                <w:bCs/>
                <w:sz w:val="17"/>
                <w:szCs w:val="17"/>
              </w:rPr>
              <w:t>231</w:t>
            </w:r>
            <w:r>
              <w:rPr>
                <w:rFonts w:ascii="Arial" w:hAnsi="Arial" w:cs="Arial"/>
                <w:b/>
                <w:bCs/>
                <w:sz w:val="17"/>
                <w:szCs w:val="17"/>
              </w:rPr>
              <w:t>,</w:t>
            </w:r>
            <w:r w:rsidRPr="00CB17B4">
              <w:rPr>
                <w:rFonts w:ascii="Arial" w:hAnsi="Arial" w:cs="Arial"/>
                <w:b/>
                <w:bCs/>
                <w:sz w:val="17"/>
                <w:szCs w:val="17"/>
              </w:rPr>
              <w:t>012</w:t>
            </w:r>
          </w:p>
        </w:tc>
        <w:tc>
          <w:tcPr>
            <w:tcW w:w="504" w:type="pct"/>
            <w:tcBorders>
              <w:top w:val="single" w:sz="4" w:space="0" w:color="auto"/>
              <w:left w:val="nil"/>
              <w:bottom w:val="single" w:sz="12" w:space="0" w:color="auto"/>
              <w:right w:val="nil"/>
            </w:tcBorders>
            <w:vAlign w:val="bottom"/>
          </w:tcPr>
          <w:p w14:paraId="25406511" w14:textId="77777777" w:rsidR="00192EEB" w:rsidRPr="00587444" w:rsidRDefault="00192EEB" w:rsidP="00071D75">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b/>
                <w:bCs/>
                <w:sz w:val="17"/>
                <w:szCs w:val="17"/>
              </w:rPr>
              <w:t>-</w:t>
            </w:r>
          </w:p>
        </w:tc>
        <w:tc>
          <w:tcPr>
            <w:tcW w:w="504" w:type="pct"/>
            <w:tcBorders>
              <w:top w:val="single" w:sz="4" w:space="0" w:color="auto"/>
              <w:left w:val="nil"/>
              <w:bottom w:val="single" w:sz="12" w:space="0" w:color="auto"/>
              <w:right w:val="nil"/>
            </w:tcBorders>
            <w:vAlign w:val="bottom"/>
          </w:tcPr>
          <w:p w14:paraId="3271FAFE" w14:textId="77777777" w:rsidR="00192EEB" w:rsidRPr="00587444" w:rsidRDefault="00192EEB" w:rsidP="00071D75">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b/>
                <w:bCs/>
                <w:sz w:val="17"/>
                <w:szCs w:val="17"/>
              </w:rPr>
              <w:t>137</w:t>
            </w:r>
          </w:p>
        </w:tc>
        <w:tc>
          <w:tcPr>
            <w:tcW w:w="501" w:type="pct"/>
            <w:tcBorders>
              <w:top w:val="single" w:sz="4" w:space="0" w:color="auto"/>
              <w:left w:val="nil"/>
              <w:bottom w:val="single" w:sz="12" w:space="0" w:color="auto"/>
              <w:right w:val="nil"/>
            </w:tcBorders>
            <w:vAlign w:val="bottom"/>
          </w:tcPr>
          <w:p w14:paraId="59B6B67E" w14:textId="77777777" w:rsidR="00192EEB" w:rsidRPr="00587444" w:rsidRDefault="00192EEB" w:rsidP="00071D75">
            <w:pPr>
              <w:tabs>
                <w:tab w:val="right" w:pos="1202"/>
              </w:tabs>
              <w:suppressAutoHyphens w:val="0"/>
              <w:autoSpaceDN/>
              <w:spacing w:line="240" w:lineRule="exact"/>
              <w:jc w:val="right"/>
              <w:outlineLvl w:val="0"/>
              <w:rPr>
                <w:rFonts w:ascii="Arial" w:hAnsi="Arial" w:cs="Arial"/>
                <w:b/>
                <w:bCs/>
                <w:sz w:val="17"/>
                <w:szCs w:val="17"/>
                <w:lang w:val="hr-HR"/>
              </w:rPr>
            </w:pPr>
            <w:r w:rsidRPr="00CB17B4">
              <w:rPr>
                <w:rFonts w:ascii="Arial" w:hAnsi="Arial" w:cs="Arial"/>
                <w:b/>
                <w:bCs/>
                <w:sz w:val="17"/>
                <w:szCs w:val="17"/>
              </w:rPr>
              <w:t>231</w:t>
            </w:r>
            <w:r>
              <w:rPr>
                <w:rFonts w:ascii="Arial" w:hAnsi="Arial" w:cs="Arial"/>
                <w:b/>
                <w:bCs/>
                <w:sz w:val="17"/>
                <w:szCs w:val="17"/>
              </w:rPr>
              <w:t>,</w:t>
            </w:r>
            <w:r w:rsidRPr="00CB17B4">
              <w:rPr>
                <w:rFonts w:ascii="Arial" w:hAnsi="Arial" w:cs="Arial"/>
                <w:b/>
                <w:bCs/>
                <w:sz w:val="17"/>
                <w:szCs w:val="17"/>
              </w:rPr>
              <w:t>149</w:t>
            </w:r>
          </w:p>
        </w:tc>
      </w:tr>
    </w:tbl>
    <w:p w14:paraId="084B3743" w14:textId="77777777" w:rsidR="00587444" w:rsidRPr="00587444" w:rsidRDefault="00587444" w:rsidP="00587444">
      <w:pPr>
        <w:keepNext/>
        <w:suppressAutoHyphens w:val="0"/>
        <w:autoSpaceDN/>
        <w:jc w:val="both"/>
        <w:rPr>
          <w:rFonts w:ascii="Arial" w:eastAsia="Calibri" w:hAnsi="Arial" w:cs="Arial"/>
          <w:sz w:val="20"/>
          <w:szCs w:val="20"/>
        </w:rPr>
      </w:pPr>
    </w:p>
    <w:p w14:paraId="4ED44E0C" w14:textId="77777777" w:rsidR="00587444" w:rsidRPr="00587444" w:rsidRDefault="00587444" w:rsidP="00587444">
      <w:pPr>
        <w:keepNext/>
        <w:suppressAutoHyphens w:val="0"/>
        <w:autoSpaceDN/>
        <w:jc w:val="both"/>
        <w:rPr>
          <w:rFonts w:ascii="Arial" w:eastAsia="Calibri" w:hAnsi="Arial" w:cs="Arial"/>
          <w:sz w:val="20"/>
          <w:szCs w:val="20"/>
        </w:rPr>
      </w:pPr>
    </w:p>
    <w:p w14:paraId="41C2FC46" w14:textId="77777777" w:rsidR="00587444" w:rsidRPr="00587444" w:rsidRDefault="00587444" w:rsidP="00587444">
      <w:pPr>
        <w:suppressAutoHyphens w:val="0"/>
        <w:autoSpaceDN/>
        <w:rPr>
          <w:rFonts w:ascii="Arial" w:hAnsi="Arial" w:cs="Arial"/>
          <w:b/>
          <w:sz w:val="20"/>
          <w:szCs w:val="20"/>
        </w:rPr>
      </w:pPr>
    </w:p>
    <w:p w14:paraId="7054E211" w14:textId="77777777" w:rsidR="00587444" w:rsidRPr="00587444" w:rsidRDefault="00587444" w:rsidP="00587444">
      <w:pPr>
        <w:tabs>
          <w:tab w:val="left" w:pos="567"/>
        </w:tabs>
        <w:suppressAutoHyphens w:val="0"/>
        <w:autoSpaceDN/>
        <w:rPr>
          <w:rFonts w:ascii="Arial" w:eastAsia="Calibri" w:hAnsi="Arial" w:cs="Arial"/>
          <w:sz w:val="20"/>
          <w:szCs w:val="20"/>
        </w:rPr>
      </w:pPr>
    </w:p>
    <w:p w14:paraId="0371A1D0" w14:textId="0B956608" w:rsidR="00587444" w:rsidRPr="00587444" w:rsidRDefault="00587444" w:rsidP="00587444">
      <w:pPr>
        <w:keepNext/>
        <w:suppressAutoHyphens w:val="0"/>
        <w:autoSpaceDN/>
        <w:jc w:val="both"/>
        <w:rPr>
          <w:rFonts w:ascii="Arial" w:hAnsi="Arial" w:cs="Arial"/>
          <w:sz w:val="20"/>
          <w:szCs w:val="20"/>
        </w:rPr>
      </w:pPr>
      <w:r w:rsidRPr="00587444">
        <w:rPr>
          <w:rFonts w:ascii="Arial" w:eastAsia="Calibri" w:hAnsi="Arial" w:cs="Arial"/>
          <w:sz w:val="20"/>
          <w:szCs w:val="20"/>
        </w:rPr>
        <w:t xml:space="preserve">Changes in the loss allowances of financial assets at fair value through other comprehensive </w:t>
      </w:r>
      <w:r w:rsidR="00F51FAE" w:rsidRPr="00F51FAE">
        <w:rPr>
          <w:rFonts w:ascii="Arial" w:eastAsia="Calibri" w:hAnsi="Arial" w:cs="Arial"/>
          <w:sz w:val="20"/>
          <w:szCs w:val="20"/>
        </w:rPr>
        <w:t xml:space="preserve">income that do not </w:t>
      </w:r>
      <w:r w:rsidRPr="00587444">
        <w:rPr>
          <w:rFonts w:ascii="Arial" w:eastAsia="Calibri" w:hAnsi="Arial" w:cs="Arial"/>
          <w:sz w:val="20"/>
          <w:szCs w:val="20"/>
        </w:rPr>
        <w:t xml:space="preserve">impair the carrying value of financial assets </w:t>
      </w:r>
      <w:r w:rsidRPr="00587444">
        <w:rPr>
          <w:rFonts w:ascii="Arial" w:hAnsi="Arial" w:cs="Arial"/>
          <w:sz w:val="20"/>
          <w:szCs w:val="20"/>
        </w:rPr>
        <w:t>may be summarized as follows:</w:t>
      </w:r>
    </w:p>
    <w:p w14:paraId="395950F3" w14:textId="77777777" w:rsidR="00587444" w:rsidRPr="00587444" w:rsidRDefault="00587444" w:rsidP="00587444">
      <w:pPr>
        <w:keepNext/>
        <w:suppressAutoHyphens w:val="0"/>
        <w:autoSpaceDN/>
        <w:jc w:val="both"/>
        <w:rPr>
          <w:rFonts w:ascii="Arial" w:hAnsi="Arial" w:cs="Arial"/>
          <w:sz w:val="20"/>
          <w:szCs w:val="20"/>
        </w:rPr>
      </w:pPr>
    </w:p>
    <w:p w14:paraId="32835072" w14:textId="77777777" w:rsidR="00587444" w:rsidRPr="00587444" w:rsidRDefault="00587444" w:rsidP="00587444">
      <w:pPr>
        <w:suppressAutoHyphens w:val="0"/>
        <w:autoSpaceDN/>
        <w:rPr>
          <w:rFonts w:ascii="Arial" w:eastAsia="Calibri" w:hAnsi="Arial" w:cs="Arial"/>
          <w:noProof/>
          <w:sz w:val="20"/>
          <w:szCs w:val="20"/>
          <w:lang w:val="en-GB"/>
        </w:rPr>
      </w:pPr>
    </w:p>
    <w:tbl>
      <w:tblPr>
        <w:tblW w:w="5104" w:type="pct"/>
        <w:tblLayout w:type="fixed"/>
        <w:tblLook w:val="0000" w:firstRow="0" w:lastRow="0" w:firstColumn="0" w:lastColumn="0" w:noHBand="0" w:noVBand="0"/>
      </w:tblPr>
      <w:tblGrid>
        <w:gridCol w:w="3685"/>
        <w:gridCol w:w="1276"/>
        <w:gridCol w:w="1559"/>
        <w:gridCol w:w="1557"/>
        <w:gridCol w:w="1473"/>
      </w:tblGrid>
      <w:tr w:rsidR="00587444" w:rsidRPr="00587444" w14:paraId="525AD41C" w14:textId="77777777" w:rsidTr="00DD69E7">
        <w:trPr>
          <w:trHeight w:val="338"/>
        </w:trPr>
        <w:tc>
          <w:tcPr>
            <w:tcW w:w="1929" w:type="pct"/>
          </w:tcPr>
          <w:p w14:paraId="72B1FAE8" w14:textId="77777777" w:rsidR="00587444" w:rsidRPr="00587444" w:rsidRDefault="00587444" w:rsidP="00587444">
            <w:pPr>
              <w:tabs>
                <w:tab w:val="left" w:pos="-720"/>
              </w:tabs>
              <w:autoSpaceDN/>
              <w:rPr>
                <w:rFonts w:ascii="Arial" w:eastAsia="Calibri" w:hAnsi="Arial" w:cs="Arial"/>
                <w:b/>
                <w:noProof/>
                <w:spacing w:val="-3"/>
                <w:sz w:val="19"/>
                <w:szCs w:val="19"/>
                <w:lang w:val="en-GB"/>
              </w:rPr>
            </w:pPr>
          </w:p>
        </w:tc>
        <w:tc>
          <w:tcPr>
            <w:tcW w:w="1484" w:type="pct"/>
            <w:gridSpan w:val="2"/>
          </w:tcPr>
          <w:p w14:paraId="30F379CA"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noProof/>
                <w:sz w:val="19"/>
                <w:szCs w:val="19"/>
                <w:lang w:val="en-GB"/>
              </w:rPr>
              <w:t>Group</w:t>
            </w:r>
          </w:p>
        </w:tc>
        <w:tc>
          <w:tcPr>
            <w:tcW w:w="1586" w:type="pct"/>
            <w:gridSpan w:val="2"/>
          </w:tcPr>
          <w:p w14:paraId="0793F641"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noProof/>
                <w:sz w:val="19"/>
                <w:szCs w:val="19"/>
                <w:lang w:val="en-GB"/>
              </w:rPr>
              <w:t>Bank</w:t>
            </w:r>
          </w:p>
        </w:tc>
      </w:tr>
      <w:tr w:rsidR="00587444" w:rsidRPr="00587444" w14:paraId="086A851E" w14:textId="77777777" w:rsidTr="00DD69E7">
        <w:trPr>
          <w:trHeight w:val="278"/>
        </w:trPr>
        <w:tc>
          <w:tcPr>
            <w:tcW w:w="1929" w:type="pct"/>
            <w:vAlign w:val="bottom"/>
          </w:tcPr>
          <w:p w14:paraId="01880E5E" w14:textId="77777777" w:rsidR="00587444" w:rsidRPr="00587444" w:rsidRDefault="00587444" w:rsidP="00587444">
            <w:pPr>
              <w:tabs>
                <w:tab w:val="left" w:pos="-720"/>
              </w:tabs>
              <w:autoSpaceDN/>
              <w:rPr>
                <w:rFonts w:ascii="Arial" w:eastAsia="Calibri" w:hAnsi="Arial" w:cs="Arial"/>
                <w:b/>
                <w:noProof/>
                <w:spacing w:val="-3"/>
                <w:sz w:val="19"/>
                <w:szCs w:val="19"/>
                <w:lang w:val="en-GB"/>
              </w:rPr>
            </w:pPr>
          </w:p>
        </w:tc>
        <w:tc>
          <w:tcPr>
            <w:tcW w:w="668" w:type="pct"/>
            <w:vAlign w:val="bottom"/>
          </w:tcPr>
          <w:p w14:paraId="5B9BD79B" w14:textId="08C77E35"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bCs/>
                <w:noProof/>
                <w:sz w:val="19"/>
                <w:szCs w:val="19"/>
                <w:lang w:val="hr-HR"/>
              </w:rPr>
              <w:t>Jan 1 – Dec 31, 202</w:t>
            </w:r>
            <w:r w:rsidR="00192EEB">
              <w:rPr>
                <w:rFonts w:ascii="Arial" w:eastAsia="Calibri" w:hAnsi="Arial" w:cs="Arial"/>
                <w:b/>
                <w:bCs/>
                <w:noProof/>
                <w:sz w:val="19"/>
                <w:szCs w:val="19"/>
                <w:lang w:val="hr-HR"/>
              </w:rPr>
              <w:t>5</w:t>
            </w:r>
          </w:p>
        </w:tc>
        <w:tc>
          <w:tcPr>
            <w:tcW w:w="816" w:type="pct"/>
            <w:vAlign w:val="bottom"/>
          </w:tcPr>
          <w:p w14:paraId="04AB3CA4" w14:textId="32B0A233"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bCs/>
                <w:noProof/>
                <w:sz w:val="19"/>
                <w:szCs w:val="19"/>
                <w:lang w:val="hr-HR"/>
              </w:rPr>
              <w:t>Jan 1 – Dec 31, 202</w:t>
            </w:r>
            <w:r w:rsidR="00192EEB">
              <w:rPr>
                <w:rFonts w:ascii="Arial" w:eastAsia="Calibri" w:hAnsi="Arial" w:cs="Arial"/>
                <w:b/>
                <w:bCs/>
                <w:noProof/>
                <w:sz w:val="19"/>
                <w:szCs w:val="19"/>
                <w:lang w:val="hr-HR"/>
              </w:rPr>
              <w:t>4</w:t>
            </w:r>
          </w:p>
        </w:tc>
        <w:tc>
          <w:tcPr>
            <w:tcW w:w="815" w:type="pct"/>
            <w:vAlign w:val="bottom"/>
          </w:tcPr>
          <w:p w14:paraId="38420AAA" w14:textId="0BEC1DF5"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bCs/>
                <w:noProof/>
                <w:sz w:val="19"/>
                <w:szCs w:val="19"/>
                <w:lang w:val="hr-HR"/>
              </w:rPr>
              <w:t>Jan 1 – Dec 31, 202</w:t>
            </w:r>
            <w:r w:rsidR="00192EEB">
              <w:rPr>
                <w:rFonts w:ascii="Arial" w:eastAsia="Calibri" w:hAnsi="Arial" w:cs="Arial"/>
                <w:b/>
                <w:bCs/>
                <w:noProof/>
                <w:sz w:val="19"/>
                <w:szCs w:val="19"/>
                <w:lang w:val="hr-HR"/>
              </w:rPr>
              <w:t>5</w:t>
            </w:r>
          </w:p>
        </w:tc>
        <w:tc>
          <w:tcPr>
            <w:tcW w:w="771" w:type="pct"/>
            <w:vAlign w:val="bottom"/>
          </w:tcPr>
          <w:p w14:paraId="589FE03E" w14:textId="22B46632"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bCs/>
                <w:noProof/>
                <w:sz w:val="19"/>
                <w:szCs w:val="19"/>
                <w:lang w:val="hr-HR"/>
              </w:rPr>
              <w:t>Jan 1 – Dec 31, 202</w:t>
            </w:r>
            <w:r w:rsidR="00192EEB">
              <w:rPr>
                <w:rFonts w:ascii="Arial" w:eastAsia="Calibri" w:hAnsi="Arial" w:cs="Arial"/>
                <w:b/>
                <w:bCs/>
                <w:noProof/>
                <w:sz w:val="19"/>
                <w:szCs w:val="19"/>
                <w:lang w:val="hr-HR"/>
              </w:rPr>
              <w:t>4</w:t>
            </w:r>
          </w:p>
        </w:tc>
      </w:tr>
      <w:tr w:rsidR="00587444" w:rsidRPr="00587444" w14:paraId="2A78C0F8" w14:textId="77777777" w:rsidTr="00DD69E7">
        <w:trPr>
          <w:trHeight w:hRule="exact" w:val="278"/>
        </w:trPr>
        <w:tc>
          <w:tcPr>
            <w:tcW w:w="1929" w:type="pct"/>
            <w:vAlign w:val="bottom"/>
          </w:tcPr>
          <w:p w14:paraId="79817429" w14:textId="77777777" w:rsidR="00587444" w:rsidRPr="00587444" w:rsidRDefault="00587444" w:rsidP="00587444">
            <w:pPr>
              <w:tabs>
                <w:tab w:val="left" w:pos="-720"/>
              </w:tabs>
              <w:autoSpaceDN/>
              <w:rPr>
                <w:rFonts w:ascii="Arial" w:eastAsia="Calibri" w:hAnsi="Arial" w:cs="Arial"/>
                <w:b/>
                <w:noProof/>
                <w:spacing w:val="-3"/>
                <w:sz w:val="19"/>
                <w:szCs w:val="19"/>
                <w:lang w:val="en-GB"/>
              </w:rPr>
            </w:pPr>
          </w:p>
        </w:tc>
        <w:tc>
          <w:tcPr>
            <w:tcW w:w="668" w:type="pct"/>
            <w:vAlign w:val="bottom"/>
          </w:tcPr>
          <w:p w14:paraId="765245CC" w14:textId="6BE19062" w:rsidR="00587444" w:rsidRPr="00587444" w:rsidRDefault="007433E7" w:rsidP="00587444">
            <w:pPr>
              <w:tabs>
                <w:tab w:val="right" w:pos="1202"/>
              </w:tabs>
              <w:suppressAutoHyphens w:val="0"/>
              <w:autoSpaceDN/>
              <w:jc w:val="right"/>
              <w:outlineLvl w:val="0"/>
              <w:rPr>
                <w:rFonts w:ascii="Arial" w:eastAsia="Calibri" w:hAnsi="Arial" w:cs="Arial"/>
                <w:b/>
                <w:noProof/>
                <w:sz w:val="19"/>
                <w:szCs w:val="19"/>
                <w:lang w:val="en-GB"/>
              </w:rPr>
            </w:pPr>
            <w:r>
              <w:rPr>
                <w:rFonts w:ascii="Arial" w:eastAsia="Calibri" w:hAnsi="Arial" w:cs="Arial"/>
                <w:b/>
                <w:bCs/>
                <w:noProof/>
                <w:sz w:val="19"/>
                <w:szCs w:val="19"/>
                <w:lang w:val="en-GB"/>
              </w:rPr>
              <w:t>EUR</w:t>
            </w:r>
            <w:r w:rsidR="00587444" w:rsidRPr="00587444">
              <w:rPr>
                <w:rFonts w:ascii="Arial" w:eastAsia="Calibri" w:hAnsi="Arial" w:cs="Arial"/>
                <w:b/>
                <w:bCs/>
                <w:noProof/>
                <w:sz w:val="19"/>
                <w:szCs w:val="19"/>
                <w:lang w:val="en-GB"/>
              </w:rPr>
              <w:t xml:space="preserve"> </w:t>
            </w:r>
            <w:r w:rsidR="00587444" w:rsidRPr="00587444">
              <w:rPr>
                <w:rFonts w:ascii="Arial" w:hAnsi="Arial" w:cs="Arial"/>
                <w:sz w:val="19"/>
                <w:szCs w:val="19"/>
              </w:rPr>
              <w:t>‘</w:t>
            </w:r>
            <w:r w:rsidR="00587444" w:rsidRPr="00587444">
              <w:rPr>
                <w:rFonts w:ascii="Arial" w:eastAsia="Calibri" w:hAnsi="Arial" w:cs="Arial"/>
                <w:b/>
                <w:bCs/>
                <w:noProof/>
                <w:sz w:val="19"/>
                <w:szCs w:val="19"/>
                <w:lang w:val="en-GB"/>
              </w:rPr>
              <w:t>000</w:t>
            </w:r>
          </w:p>
        </w:tc>
        <w:tc>
          <w:tcPr>
            <w:tcW w:w="816" w:type="pct"/>
            <w:vAlign w:val="bottom"/>
          </w:tcPr>
          <w:p w14:paraId="4D4C9B85" w14:textId="4F5546EE" w:rsidR="00587444" w:rsidRPr="00587444" w:rsidRDefault="007433E7" w:rsidP="00587444">
            <w:pPr>
              <w:tabs>
                <w:tab w:val="right" w:pos="1202"/>
              </w:tabs>
              <w:suppressAutoHyphens w:val="0"/>
              <w:autoSpaceDN/>
              <w:jc w:val="right"/>
              <w:outlineLvl w:val="0"/>
              <w:rPr>
                <w:rFonts w:ascii="Arial" w:eastAsia="Calibri" w:hAnsi="Arial" w:cs="Arial"/>
                <w:b/>
                <w:noProof/>
                <w:sz w:val="19"/>
                <w:szCs w:val="19"/>
                <w:lang w:val="en-GB"/>
              </w:rPr>
            </w:pPr>
            <w:r>
              <w:rPr>
                <w:rFonts w:ascii="Arial" w:eastAsia="Calibri" w:hAnsi="Arial" w:cs="Arial"/>
                <w:b/>
                <w:bCs/>
                <w:noProof/>
                <w:sz w:val="19"/>
                <w:szCs w:val="19"/>
                <w:lang w:val="en-GB"/>
              </w:rPr>
              <w:t>EUR</w:t>
            </w:r>
            <w:r w:rsidR="00587444" w:rsidRPr="00587444">
              <w:rPr>
                <w:rFonts w:ascii="Arial" w:eastAsia="Calibri" w:hAnsi="Arial" w:cs="Arial"/>
                <w:b/>
                <w:bCs/>
                <w:noProof/>
                <w:sz w:val="19"/>
                <w:szCs w:val="19"/>
                <w:lang w:val="en-GB"/>
              </w:rPr>
              <w:t xml:space="preserve"> </w:t>
            </w:r>
            <w:r w:rsidR="00587444" w:rsidRPr="00587444">
              <w:rPr>
                <w:rFonts w:ascii="Arial" w:hAnsi="Arial" w:cs="Arial"/>
                <w:sz w:val="19"/>
                <w:szCs w:val="19"/>
              </w:rPr>
              <w:t>‘</w:t>
            </w:r>
            <w:r w:rsidR="00587444" w:rsidRPr="00587444">
              <w:rPr>
                <w:rFonts w:ascii="Arial" w:eastAsia="Calibri" w:hAnsi="Arial" w:cs="Arial"/>
                <w:b/>
                <w:bCs/>
                <w:noProof/>
                <w:sz w:val="19"/>
                <w:szCs w:val="19"/>
                <w:lang w:val="en-GB"/>
              </w:rPr>
              <w:t>000</w:t>
            </w:r>
          </w:p>
        </w:tc>
        <w:tc>
          <w:tcPr>
            <w:tcW w:w="815" w:type="pct"/>
            <w:vAlign w:val="bottom"/>
          </w:tcPr>
          <w:p w14:paraId="0EF71343" w14:textId="4336B27E" w:rsidR="00587444" w:rsidRPr="00587444" w:rsidRDefault="007433E7" w:rsidP="00587444">
            <w:pPr>
              <w:tabs>
                <w:tab w:val="right" w:pos="1202"/>
              </w:tabs>
              <w:suppressAutoHyphens w:val="0"/>
              <w:autoSpaceDN/>
              <w:jc w:val="right"/>
              <w:outlineLvl w:val="0"/>
              <w:rPr>
                <w:rFonts w:ascii="Arial" w:eastAsia="Calibri" w:hAnsi="Arial" w:cs="Arial"/>
                <w:b/>
                <w:noProof/>
                <w:sz w:val="19"/>
                <w:szCs w:val="19"/>
                <w:lang w:val="en-GB"/>
              </w:rPr>
            </w:pPr>
            <w:r>
              <w:rPr>
                <w:rFonts w:ascii="Arial" w:eastAsia="Calibri" w:hAnsi="Arial" w:cs="Arial"/>
                <w:b/>
                <w:bCs/>
                <w:noProof/>
                <w:sz w:val="19"/>
                <w:szCs w:val="19"/>
                <w:lang w:val="en-GB"/>
              </w:rPr>
              <w:t>EUR</w:t>
            </w:r>
            <w:r w:rsidR="00587444" w:rsidRPr="00587444">
              <w:rPr>
                <w:rFonts w:ascii="Arial" w:eastAsia="Calibri" w:hAnsi="Arial" w:cs="Arial"/>
                <w:b/>
                <w:bCs/>
                <w:noProof/>
                <w:sz w:val="19"/>
                <w:szCs w:val="19"/>
                <w:lang w:val="en-GB"/>
              </w:rPr>
              <w:t xml:space="preserve"> </w:t>
            </w:r>
            <w:r w:rsidR="00587444" w:rsidRPr="00587444">
              <w:rPr>
                <w:rFonts w:ascii="Arial" w:hAnsi="Arial" w:cs="Arial"/>
                <w:sz w:val="19"/>
                <w:szCs w:val="19"/>
              </w:rPr>
              <w:t>‘</w:t>
            </w:r>
            <w:r w:rsidR="00587444" w:rsidRPr="00587444">
              <w:rPr>
                <w:rFonts w:ascii="Arial" w:eastAsia="Calibri" w:hAnsi="Arial" w:cs="Arial"/>
                <w:b/>
                <w:bCs/>
                <w:noProof/>
                <w:sz w:val="19"/>
                <w:szCs w:val="19"/>
                <w:lang w:val="en-GB"/>
              </w:rPr>
              <w:t>000</w:t>
            </w:r>
          </w:p>
        </w:tc>
        <w:tc>
          <w:tcPr>
            <w:tcW w:w="771" w:type="pct"/>
            <w:vAlign w:val="bottom"/>
          </w:tcPr>
          <w:p w14:paraId="37AAB1EE" w14:textId="02E00A0E" w:rsidR="00587444" w:rsidRPr="00587444" w:rsidRDefault="007433E7" w:rsidP="00587444">
            <w:pPr>
              <w:tabs>
                <w:tab w:val="right" w:pos="1202"/>
              </w:tabs>
              <w:suppressAutoHyphens w:val="0"/>
              <w:autoSpaceDN/>
              <w:jc w:val="right"/>
              <w:outlineLvl w:val="0"/>
              <w:rPr>
                <w:rFonts w:ascii="Arial" w:eastAsia="Calibri" w:hAnsi="Arial" w:cs="Arial"/>
                <w:b/>
                <w:noProof/>
                <w:sz w:val="19"/>
                <w:szCs w:val="19"/>
                <w:lang w:val="en-GB"/>
              </w:rPr>
            </w:pPr>
            <w:r>
              <w:rPr>
                <w:rFonts w:ascii="Arial" w:eastAsia="Calibri" w:hAnsi="Arial" w:cs="Arial"/>
                <w:b/>
                <w:bCs/>
                <w:noProof/>
                <w:sz w:val="19"/>
                <w:szCs w:val="19"/>
                <w:lang w:val="en-GB"/>
              </w:rPr>
              <w:t>EUR</w:t>
            </w:r>
            <w:r w:rsidR="00587444" w:rsidRPr="00587444">
              <w:rPr>
                <w:rFonts w:ascii="Arial" w:eastAsia="Calibri" w:hAnsi="Arial" w:cs="Arial"/>
                <w:b/>
                <w:bCs/>
                <w:noProof/>
                <w:sz w:val="19"/>
                <w:szCs w:val="19"/>
                <w:lang w:val="en-GB"/>
              </w:rPr>
              <w:t xml:space="preserve"> </w:t>
            </w:r>
            <w:r w:rsidR="00587444" w:rsidRPr="00587444">
              <w:rPr>
                <w:rFonts w:ascii="Arial" w:hAnsi="Arial" w:cs="Arial"/>
                <w:sz w:val="19"/>
                <w:szCs w:val="19"/>
              </w:rPr>
              <w:t>‘</w:t>
            </w:r>
            <w:r w:rsidR="00587444" w:rsidRPr="00587444">
              <w:rPr>
                <w:rFonts w:ascii="Arial" w:eastAsia="Calibri" w:hAnsi="Arial" w:cs="Arial"/>
                <w:b/>
                <w:bCs/>
                <w:noProof/>
                <w:sz w:val="19"/>
                <w:szCs w:val="19"/>
                <w:lang w:val="en-GB"/>
              </w:rPr>
              <w:t>000</w:t>
            </w:r>
          </w:p>
        </w:tc>
      </w:tr>
      <w:tr w:rsidR="006A28DE" w:rsidRPr="00587444" w14:paraId="484FB74C" w14:textId="77777777" w:rsidTr="004644D3">
        <w:trPr>
          <w:trHeight w:hRule="exact" w:val="401"/>
        </w:trPr>
        <w:tc>
          <w:tcPr>
            <w:tcW w:w="1929" w:type="pct"/>
            <w:vAlign w:val="bottom"/>
          </w:tcPr>
          <w:p w14:paraId="758FA4D6" w14:textId="77777777" w:rsidR="006A28DE" w:rsidRPr="00587444" w:rsidRDefault="006A28DE" w:rsidP="006A28DE">
            <w:pPr>
              <w:tabs>
                <w:tab w:val="right" w:pos="1202"/>
              </w:tabs>
              <w:suppressAutoHyphens w:val="0"/>
              <w:autoSpaceDN/>
              <w:outlineLvl w:val="0"/>
              <w:rPr>
                <w:rFonts w:ascii="Arial" w:eastAsia="Calibri" w:hAnsi="Arial" w:cs="Arial"/>
                <w:bCs/>
                <w:noProof/>
                <w:sz w:val="19"/>
                <w:szCs w:val="19"/>
                <w:lang w:val="en-GB"/>
              </w:rPr>
            </w:pPr>
            <w:r w:rsidRPr="00587444">
              <w:rPr>
                <w:rFonts w:ascii="Arial" w:eastAsia="Calibri" w:hAnsi="Arial" w:cs="Arial"/>
                <w:bCs/>
                <w:noProof/>
                <w:sz w:val="19"/>
                <w:szCs w:val="19"/>
                <w:lang w:val="en-GB"/>
              </w:rPr>
              <w:t xml:space="preserve">Balance as of 1 January </w:t>
            </w:r>
          </w:p>
        </w:tc>
        <w:tc>
          <w:tcPr>
            <w:tcW w:w="668" w:type="pct"/>
            <w:tcBorders>
              <w:top w:val="nil"/>
              <w:left w:val="nil"/>
              <w:right w:val="nil"/>
            </w:tcBorders>
            <w:vAlign w:val="bottom"/>
          </w:tcPr>
          <w:p w14:paraId="22B38F2B" w14:textId="432C3EA3" w:rsidR="006A28DE" w:rsidRPr="00587444" w:rsidRDefault="006A28DE" w:rsidP="006A28DE">
            <w:pPr>
              <w:tabs>
                <w:tab w:val="right" w:pos="1202"/>
              </w:tabs>
              <w:suppressAutoHyphens w:val="0"/>
              <w:autoSpaceDN/>
              <w:jc w:val="right"/>
              <w:outlineLvl w:val="0"/>
              <w:rPr>
                <w:rFonts w:ascii="Arial" w:eastAsia="Calibri" w:hAnsi="Arial" w:cs="Arial"/>
                <w:bCs/>
                <w:noProof/>
                <w:sz w:val="19"/>
                <w:szCs w:val="19"/>
                <w:lang w:val="en-GB"/>
              </w:rPr>
            </w:pPr>
            <w:r>
              <w:rPr>
                <w:rFonts w:ascii="Arial" w:eastAsia="Calibri" w:hAnsi="Arial" w:cs="Arial"/>
                <w:color w:val="000000" w:themeColor="text1"/>
                <w:sz w:val="19"/>
                <w:szCs w:val="19"/>
                <w:lang w:val="hr-HR"/>
              </w:rPr>
              <w:t>425</w:t>
            </w:r>
          </w:p>
        </w:tc>
        <w:tc>
          <w:tcPr>
            <w:tcW w:w="816" w:type="pct"/>
            <w:tcBorders>
              <w:top w:val="nil"/>
              <w:left w:val="nil"/>
              <w:right w:val="nil"/>
            </w:tcBorders>
            <w:vAlign w:val="bottom"/>
          </w:tcPr>
          <w:p w14:paraId="5D882DF9" w14:textId="0FA051C9" w:rsidR="006A28DE" w:rsidRPr="00587444" w:rsidRDefault="006A28DE" w:rsidP="006A28DE">
            <w:pPr>
              <w:tabs>
                <w:tab w:val="right" w:pos="1202"/>
              </w:tabs>
              <w:suppressAutoHyphens w:val="0"/>
              <w:autoSpaceDN/>
              <w:jc w:val="right"/>
              <w:outlineLvl w:val="0"/>
              <w:rPr>
                <w:rFonts w:ascii="Arial" w:eastAsia="Calibri" w:hAnsi="Arial" w:cs="Arial"/>
                <w:bCs/>
                <w:noProof/>
                <w:sz w:val="19"/>
                <w:szCs w:val="19"/>
                <w:lang w:val="en-GB"/>
              </w:rPr>
            </w:pPr>
            <w:r>
              <w:rPr>
                <w:rFonts w:ascii="Arial" w:eastAsia="Calibri" w:hAnsi="Arial" w:cs="Arial"/>
                <w:color w:val="000000" w:themeColor="text1"/>
                <w:sz w:val="19"/>
                <w:szCs w:val="19"/>
                <w:lang w:val="hr-HR"/>
              </w:rPr>
              <w:t>454</w:t>
            </w:r>
          </w:p>
        </w:tc>
        <w:tc>
          <w:tcPr>
            <w:tcW w:w="815" w:type="pct"/>
            <w:tcBorders>
              <w:top w:val="nil"/>
              <w:left w:val="nil"/>
              <w:right w:val="nil"/>
            </w:tcBorders>
            <w:vAlign w:val="bottom"/>
          </w:tcPr>
          <w:p w14:paraId="4C58A2FE" w14:textId="05D117C5" w:rsidR="006A28DE" w:rsidRPr="00587444" w:rsidRDefault="006A28DE" w:rsidP="006A28DE">
            <w:pPr>
              <w:tabs>
                <w:tab w:val="right" w:pos="1202"/>
              </w:tabs>
              <w:suppressAutoHyphens w:val="0"/>
              <w:autoSpaceDN/>
              <w:jc w:val="right"/>
              <w:outlineLvl w:val="0"/>
              <w:rPr>
                <w:rFonts w:ascii="Arial" w:eastAsia="Calibri" w:hAnsi="Arial" w:cs="Arial"/>
                <w:bCs/>
                <w:noProof/>
                <w:sz w:val="19"/>
                <w:szCs w:val="19"/>
                <w:lang w:val="en-GB"/>
              </w:rPr>
            </w:pPr>
            <w:r>
              <w:rPr>
                <w:rFonts w:ascii="Arial" w:eastAsia="Calibri" w:hAnsi="Arial" w:cs="Arial"/>
                <w:color w:val="000000" w:themeColor="text1"/>
                <w:sz w:val="19"/>
                <w:szCs w:val="19"/>
                <w:lang w:val="hr-HR"/>
              </w:rPr>
              <w:t>414</w:t>
            </w:r>
          </w:p>
        </w:tc>
        <w:tc>
          <w:tcPr>
            <w:tcW w:w="771" w:type="pct"/>
            <w:tcBorders>
              <w:top w:val="nil"/>
              <w:left w:val="nil"/>
              <w:right w:val="nil"/>
            </w:tcBorders>
            <w:vAlign w:val="bottom"/>
          </w:tcPr>
          <w:p w14:paraId="7F71B593" w14:textId="2510BA70" w:rsidR="006A28DE" w:rsidRPr="00587444" w:rsidRDefault="006A28DE" w:rsidP="006A28DE">
            <w:pPr>
              <w:tabs>
                <w:tab w:val="right" w:pos="1202"/>
              </w:tabs>
              <w:suppressAutoHyphens w:val="0"/>
              <w:autoSpaceDN/>
              <w:jc w:val="right"/>
              <w:outlineLvl w:val="0"/>
              <w:rPr>
                <w:rFonts w:ascii="Arial" w:eastAsia="Calibri" w:hAnsi="Arial" w:cs="Arial"/>
                <w:bCs/>
                <w:noProof/>
                <w:sz w:val="19"/>
                <w:szCs w:val="19"/>
                <w:lang w:val="en-GB"/>
              </w:rPr>
            </w:pPr>
            <w:r>
              <w:rPr>
                <w:rFonts w:ascii="Arial" w:eastAsia="Calibri" w:hAnsi="Arial" w:cs="Arial"/>
                <w:color w:val="000000" w:themeColor="text1"/>
                <w:sz w:val="19"/>
                <w:szCs w:val="19"/>
                <w:lang w:val="hr-HR"/>
              </w:rPr>
              <w:t>442</w:t>
            </w:r>
          </w:p>
        </w:tc>
      </w:tr>
      <w:tr w:rsidR="006A28DE" w:rsidRPr="00587444" w14:paraId="3B692BB4" w14:textId="77777777" w:rsidTr="004644D3">
        <w:trPr>
          <w:trHeight w:val="335"/>
        </w:trPr>
        <w:tc>
          <w:tcPr>
            <w:tcW w:w="1929" w:type="pct"/>
            <w:vAlign w:val="center"/>
          </w:tcPr>
          <w:p w14:paraId="3537B1DB" w14:textId="28F36AAF" w:rsidR="006A28DE" w:rsidRPr="00587444" w:rsidRDefault="006A28DE" w:rsidP="006A28DE">
            <w:pPr>
              <w:tabs>
                <w:tab w:val="right" w:pos="1202"/>
              </w:tabs>
              <w:suppressAutoHyphens w:val="0"/>
              <w:autoSpaceDN/>
              <w:outlineLvl w:val="0"/>
              <w:rPr>
                <w:rFonts w:ascii="Arial" w:eastAsia="Calibri" w:hAnsi="Arial" w:cs="Arial"/>
                <w:b/>
                <w:bCs/>
                <w:noProof/>
                <w:sz w:val="19"/>
                <w:szCs w:val="19"/>
                <w:lang w:val="en-GB"/>
              </w:rPr>
            </w:pPr>
            <w:r w:rsidRPr="00587444">
              <w:rPr>
                <w:rFonts w:ascii="Arial" w:eastAsia="Calibri" w:hAnsi="Arial" w:cs="Arial"/>
                <w:noProof/>
                <w:sz w:val="19"/>
                <w:szCs w:val="19"/>
                <w:lang w:val="en-GB"/>
              </w:rPr>
              <w:t xml:space="preserve">Net (release) of loss allowances </w:t>
            </w:r>
          </w:p>
        </w:tc>
        <w:tc>
          <w:tcPr>
            <w:tcW w:w="668" w:type="pct"/>
            <w:tcBorders>
              <w:top w:val="nil"/>
              <w:left w:val="nil"/>
              <w:bottom w:val="single" w:sz="6" w:space="0" w:color="auto"/>
              <w:right w:val="nil"/>
            </w:tcBorders>
            <w:vAlign w:val="bottom"/>
          </w:tcPr>
          <w:p w14:paraId="34AEF0D5" w14:textId="136BBE4C" w:rsidR="006A28DE" w:rsidRPr="00587444" w:rsidRDefault="006A28DE" w:rsidP="006A28DE">
            <w:pPr>
              <w:tabs>
                <w:tab w:val="right" w:pos="1202"/>
              </w:tabs>
              <w:suppressAutoHyphens w:val="0"/>
              <w:autoSpaceDN/>
              <w:jc w:val="right"/>
              <w:outlineLvl w:val="0"/>
              <w:rPr>
                <w:rFonts w:ascii="Arial" w:eastAsia="Calibri" w:hAnsi="Arial" w:cs="Arial"/>
                <w:bCs/>
                <w:noProof/>
                <w:sz w:val="19"/>
                <w:szCs w:val="19"/>
                <w:lang w:val="en-GB"/>
              </w:rPr>
            </w:pPr>
            <w:r w:rsidRPr="00A13010">
              <w:rPr>
                <w:rFonts w:ascii="Arial" w:eastAsia="Calibri" w:hAnsi="Arial" w:cs="Arial"/>
                <w:color w:val="000000" w:themeColor="text1"/>
                <w:sz w:val="19"/>
                <w:szCs w:val="19"/>
                <w:lang w:val="hr-HR"/>
              </w:rPr>
              <w:t>(67)</w:t>
            </w:r>
          </w:p>
        </w:tc>
        <w:tc>
          <w:tcPr>
            <w:tcW w:w="816" w:type="pct"/>
            <w:tcBorders>
              <w:top w:val="nil"/>
              <w:left w:val="nil"/>
              <w:bottom w:val="single" w:sz="6" w:space="0" w:color="auto"/>
              <w:right w:val="nil"/>
            </w:tcBorders>
            <w:vAlign w:val="bottom"/>
          </w:tcPr>
          <w:p w14:paraId="3659DFCA" w14:textId="0DCD32A8" w:rsidR="006A28DE" w:rsidRPr="00587444" w:rsidRDefault="006A28DE" w:rsidP="006A28DE">
            <w:pPr>
              <w:tabs>
                <w:tab w:val="right" w:pos="1202"/>
              </w:tabs>
              <w:suppressAutoHyphens w:val="0"/>
              <w:autoSpaceDN/>
              <w:jc w:val="right"/>
              <w:outlineLvl w:val="0"/>
              <w:rPr>
                <w:rFonts w:ascii="Arial" w:eastAsia="Calibri" w:hAnsi="Arial" w:cs="Arial"/>
                <w:bCs/>
                <w:noProof/>
                <w:sz w:val="19"/>
                <w:szCs w:val="19"/>
                <w:lang w:val="en-GB"/>
              </w:rPr>
            </w:pPr>
            <w:r>
              <w:rPr>
                <w:rFonts w:ascii="Arial" w:eastAsia="Calibri" w:hAnsi="Arial" w:cs="Arial"/>
                <w:color w:val="000000" w:themeColor="text1"/>
                <w:sz w:val="19"/>
                <w:szCs w:val="19"/>
                <w:lang w:val="hr-HR"/>
              </w:rPr>
              <w:t>(29)</w:t>
            </w:r>
          </w:p>
        </w:tc>
        <w:tc>
          <w:tcPr>
            <w:tcW w:w="815" w:type="pct"/>
            <w:tcBorders>
              <w:top w:val="nil"/>
              <w:left w:val="nil"/>
              <w:bottom w:val="single" w:sz="6" w:space="0" w:color="auto"/>
              <w:right w:val="nil"/>
            </w:tcBorders>
            <w:vAlign w:val="bottom"/>
          </w:tcPr>
          <w:p w14:paraId="30EB1C01" w14:textId="418997DD" w:rsidR="006A28DE" w:rsidRPr="00587444" w:rsidRDefault="006A28DE" w:rsidP="006A28DE">
            <w:pPr>
              <w:tabs>
                <w:tab w:val="right" w:pos="1202"/>
              </w:tabs>
              <w:suppressAutoHyphens w:val="0"/>
              <w:autoSpaceDN/>
              <w:jc w:val="right"/>
              <w:outlineLvl w:val="0"/>
              <w:rPr>
                <w:rFonts w:ascii="Arial" w:eastAsia="Calibri" w:hAnsi="Arial" w:cs="Arial"/>
                <w:bCs/>
                <w:noProof/>
                <w:sz w:val="19"/>
                <w:szCs w:val="19"/>
                <w:lang w:val="en-GB"/>
              </w:rPr>
            </w:pPr>
            <w:r w:rsidRPr="00A13010">
              <w:rPr>
                <w:rFonts w:ascii="Arial" w:eastAsia="Calibri" w:hAnsi="Arial" w:cs="Arial"/>
                <w:color w:val="000000" w:themeColor="text1"/>
                <w:sz w:val="19"/>
                <w:szCs w:val="19"/>
                <w:lang w:val="hr-HR"/>
              </w:rPr>
              <w:t>(75)</w:t>
            </w:r>
          </w:p>
        </w:tc>
        <w:tc>
          <w:tcPr>
            <w:tcW w:w="771" w:type="pct"/>
            <w:tcBorders>
              <w:top w:val="nil"/>
              <w:left w:val="nil"/>
              <w:bottom w:val="single" w:sz="6" w:space="0" w:color="auto"/>
              <w:right w:val="nil"/>
            </w:tcBorders>
            <w:vAlign w:val="bottom"/>
          </w:tcPr>
          <w:p w14:paraId="469E211D" w14:textId="3909E52B" w:rsidR="006A28DE" w:rsidRPr="00587444" w:rsidRDefault="006A28DE" w:rsidP="006A28DE">
            <w:pPr>
              <w:tabs>
                <w:tab w:val="right" w:pos="1202"/>
              </w:tabs>
              <w:suppressAutoHyphens w:val="0"/>
              <w:autoSpaceDN/>
              <w:jc w:val="right"/>
              <w:outlineLvl w:val="0"/>
              <w:rPr>
                <w:rFonts w:ascii="Arial" w:eastAsia="Calibri" w:hAnsi="Arial" w:cs="Arial"/>
                <w:bCs/>
                <w:noProof/>
                <w:sz w:val="19"/>
                <w:szCs w:val="19"/>
                <w:lang w:val="en-GB"/>
              </w:rPr>
            </w:pPr>
            <w:r>
              <w:rPr>
                <w:rFonts w:ascii="Arial" w:eastAsia="Calibri" w:hAnsi="Arial" w:cs="Arial"/>
                <w:color w:val="000000" w:themeColor="text1"/>
                <w:sz w:val="19"/>
                <w:szCs w:val="19"/>
                <w:lang w:val="hr-HR"/>
              </w:rPr>
              <w:t>(28)</w:t>
            </w:r>
          </w:p>
        </w:tc>
      </w:tr>
      <w:tr w:rsidR="006A28DE" w:rsidRPr="00587444" w14:paraId="7D7DE10C" w14:textId="77777777" w:rsidTr="004644D3">
        <w:trPr>
          <w:trHeight w:hRule="exact" w:val="459"/>
        </w:trPr>
        <w:tc>
          <w:tcPr>
            <w:tcW w:w="1929" w:type="pct"/>
            <w:vAlign w:val="bottom"/>
          </w:tcPr>
          <w:p w14:paraId="4CBE6DE2" w14:textId="77777777" w:rsidR="006A28DE" w:rsidRPr="00587444" w:rsidRDefault="006A28DE" w:rsidP="006A28DE">
            <w:pPr>
              <w:tabs>
                <w:tab w:val="right" w:pos="1202"/>
              </w:tabs>
              <w:suppressAutoHyphens w:val="0"/>
              <w:autoSpaceDN/>
              <w:outlineLvl w:val="0"/>
              <w:rPr>
                <w:rFonts w:ascii="Arial" w:eastAsia="Calibri" w:hAnsi="Arial" w:cs="Arial"/>
                <w:noProof/>
                <w:spacing w:val="-2"/>
                <w:sz w:val="19"/>
                <w:szCs w:val="19"/>
                <w:lang w:val="en-GB"/>
              </w:rPr>
            </w:pPr>
            <w:r w:rsidRPr="00587444">
              <w:rPr>
                <w:rFonts w:ascii="Arial" w:eastAsia="Calibri" w:hAnsi="Arial" w:cs="Arial"/>
                <w:i/>
                <w:noProof/>
                <w:sz w:val="19"/>
                <w:szCs w:val="19"/>
                <w:lang w:val="en-GB"/>
              </w:rPr>
              <w:t xml:space="preserve">Total </w:t>
            </w:r>
            <w:r w:rsidRPr="006A28DE">
              <w:rPr>
                <w:rFonts w:ascii="Arial" w:eastAsia="Calibri" w:hAnsi="Arial" w:cs="Arial"/>
                <w:i/>
                <w:noProof/>
                <w:sz w:val="19"/>
                <w:szCs w:val="19"/>
                <w:lang w:val="en-GB"/>
              </w:rPr>
              <w:t>recognised through Income Statement (Note 10)</w:t>
            </w:r>
          </w:p>
        </w:tc>
        <w:tc>
          <w:tcPr>
            <w:tcW w:w="668" w:type="pct"/>
            <w:tcBorders>
              <w:top w:val="single" w:sz="6" w:space="0" w:color="auto"/>
              <w:left w:val="nil"/>
              <w:bottom w:val="single" w:sz="6" w:space="0" w:color="auto"/>
              <w:right w:val="nil"/>
            </w:tcBorders>
            <w:vAlign w:val="bottom"/>
          </w:tcPr>
          <w:p w14:paraId="408A5A9B" w14:textId="27701D3D" w:rsidR="006A28DE" w:rsidRPr="00587444" w:rsidRDefault="006A28DE" w:rsidP="006A28DE">
            <w:pPr>
              <w:tabs>
                <w:tab w:val="right" w:pos="1202"/>
              </w:tabs>
              <w:suppressAutoHyphens w:val="0"/>
              <w:autoSpaceDN/>
              <w:jc w:val="right"/>
              <w:outlineLvl w:val="0"/>
              <w:rPr>
                <w:rFonts w:ascii="Arial" w:eastAsia="Calibri" w:hAnsi="Arial" w:cs="Arial"/>
                <w:bCs/>
                <w:i/>
                <w:noProof/>
                <w:sz w:val="19"/>
                <w:szCs w:val="19"/>
                <w:lang w:val="en-GB"/>
              </w:rPr>
            </w:pPr>
            <w:r w:rsidRPr="00A13010">
              <w:rPr>
                <w:rFonts w:ascii="Arial" w:eastAsia="Calibri" w:hAnsi="Arial" w:cs="Arial"/>
                <w:bCs/>
                <w:i/>
                <w:color w:val="000000" w:themeColor="text1"/>
                <w:sz w:val="19"/>
                <w:szCs w:val="19"/>
                <w:lang w:val="hr-HR"/>
              </w:rPr>
              <w:t>(67)</w:t>
            </w:r>
          </w:p>
        </w:tc>
        <w:tc>
          <w:tcPr>
            <w:tcW w:w="816" w:type="pct"/>
            <w:tcBorders>
              <w:top w:val="single" w:sz="6" w:space="0" w:color="auto"/>
              <w:left w:val="nil"/>
              <w:bottom w:val="single" w:sz="6" w:space="0" w:color="auto"/>
              <w:right w:val="nil"/>
            </w:tcBorders>
            <w:vAlign w:val="bottom"/>
          </w:tcPr>
          <w:p w14:paraId="16C2CE8B" w14:textId="4BA979B0" w:rsidR="006A28DE" w:rsidRPr="00587444" w:rsidRDefault="006A28DE" w:rsidP="006A28DE">
            <w:pPr>
              <w:tabs>
                <w:tab w:val="right" w:pos="1202"/>
              </w:tabs>
              <w:suppressAutoHyphens w:val="0"/>
              <w:autoSpaceDN/>
              <w:jc w:val="right"/>
              <w:outlineLvl w:val="0"/>
              <w:rPr>
                <w:rFonts w:ascii="Arial" w:eastAsia="Calibri" w:hAnsi="Arial" w:cs="Arial"/>
                <w:bCs/>
                <w:i/>
                <w:noProof/>
                <w:sz w:val="19"/>
                <w:szCs w:val="19"/>
                <w:lang w:val="en-GB"/>
              </w:rPr>
            </w:pPr>
            <w:r w:rsidRPr="00726820">
              <w:rPr>
                <w:rFonts w:ascii="Arial" w:eastAsia="Calibri" w:hAnsi="Arial" w:cs="Arial"/>
                <w:bCs/>
                <w:i/>
                <w:color w:val="000000" w:themeColor="text1"/>
                <w:sz w:val="19"/>
                <w:szCs w:val="19"/>
                <w:lang w:val="hr-HR"/>
              </w:rPr>
              <w:t>(29)</w:t>
            </w:r>
          </w:p>
        </w:tc>
        <w:tc>
          <w:tcPr>
            <w:tcW w:w="815" w:type="pct"/>
            <w:tcBorders>
              <w:top w:val="single" w:sz="6" w:space="0" w:color="auto"/>
              <w:left w:val="nil"/>
              <w:bottom w:val="single" w:sz="6" w:space="0" w:color="auto"/>
              <w:right w:val="nil"/>
            </w:tcBorders>
            <w:vAlign w:val="bottom"/>
          </w:tcPr>
          <w:p w14:paraId="4A7A62FE" w14:textId="5693D512" w:rsidR="006A28DE" w:rsidRPr="00587444" w:rsidRDefault="006A28DE" w:rsidP="006A28DE">
            <w:pPr>
              <w:tabs>
                <w:tab w:val="right" w:pos="1202"/>
              </w:tabs>
              <w:suppressAutoHyphens w:val="0"/>
              <w:autoSpaceDN/>
              <w:jc w:val="right"/>
              <w:outlineLvl w:val="0"/>
              <w:rPr>
                <w:rFonts w:ascii="Arial" w:eastAsia="Calibri" w:hAnsi="Arial" w:cs="Arial"/>
                <w:bCs/>
                <w:i/>
                <w:noProof/>
                <w:sz w:val="19"/>
                <w:szCs w:val="19"/>
                <w:lang w:val="en-GB"/>
              </w:rPr>
            </w:pPr>
            <w:r w:rsidRPr="00A13010">
              <w:rPr>
                <w:rFonts w:ascii="Arial" w:eastAsia="Calibri" w:hAnsi="Arial" w:cs="Arial"/>
                <w:bCs/>
                <w:i/>
                <w:color w:val="000000" w:themeColor="text1"/>
                <w:sz w:val="19"/>
                <w:szCs w:val="19"/>
                <w:lang w:val="hr-HR"/>
              </w:rPr>
              <w:t>(75)</w:t>
            </w:r>
          </w:p>
        </w:tc>
        <w:tc>
          <w:tcPr>
            <w:tcW w:w="771" w:type="pct"/>
            <w:tcBorders>
              <w:top w:val="single" w:sz="6" w:space="0" w:color="auto"/>
              <w:left w:val="nil"/>
              <w:bottom w:val="single" w:sz="6" w:space="0" w:color="auto"/>
              <w:right w:val="nil"/>
            </w:tcBorders>
            <w:vAlign w:val="bottom"/>
          </w:tcPr>
          <w:p w14:paraId="54348277" w14:textId="5CF34267" w:rsidR="006A28DE" w:rsidRPr="00587444" w:rsidRDefault="006A28DE" w:rsidP="006A28DE">
            <w:pPr>
              <w:tabs>
                <w:tab w:val="right" w:pos="1202"/>
              </w:tabs>
              <w:suppressAutoHyphens w:val="0"/>
              <w:autoSpaceDN/>
              <w:jc w:val="right"/>
              <w:outlineLvl w:val="0"/>
              <w:rPr>
                <w:rFonts w:ascii="Arial" w:eastAsia="Calibri" w:hAnsi="Arial" w:cs="Arial"/>
                <w:bCs/>
                <w:i/>
                <w:noProof/>
                <w:sz w:val="19"/>
                <w:szCs w:val="19"/>
                <w:lang w:val="en-GB"/>
              </w:rPr>
            </w:pPr>
            <w:r>
              <w:rPr>
                <w:rFonts w:ascii="Arial" w:eastAsia="Calibri" w:hAnsi="Arial" w:cs="Arial"/>
                <w:bCs/>
                <w:i/>
                <w:color w:val="000000" w:themeColor="text1"/>
                <w:sz w:val="19"/>
                <w:szCs w:val="19"/>
                <w:lang w:val="hr-HR"/>
              </w:rPr>
              <w:t>(28)</w:t>
            </w:r>
          </w:p>
        </w:tc>
      </w:tr>
      <w:tr w:rsidR="006A28DE" w:rsidRPr="00587444" w14:paraId="43CDB6E0" w14:textId="77777777" w:rsidTr="004644D3">
        <w:trPr>
          <w:trHeight w:val="381"/>
        </w:trPr>
        <w:tc>
          <w:tcPr>
            <w:tcW w:w="1929" w:type="pct"/>
            <w:vAlign w:val="bottom"/>
          </w:tcPr>
          <w:p w14:paraId="5AA2766C" w14:textId="77777777" w:rsidR="006A28DE" w:rsidRPr="00587444" w:rsidRDefault="006A28DE" w:rsidP="006A28DE">
            <w:pPr>
              <w:tabs>
                <w:tab w:val="right" w:pos="1202"/>
              </w:tabs>
              <w:suppressAutoHyphens w:val="0"/>
              <w:autoSpaceDN/>
              <w:outlineLvl w:val="0"/>
              <w:rPr>
                <w:rFonts w:ascii="Arial" w:eastAsia="Calibri" w:hAnsi="Arial" w:cs="Arial"/>
                <w:b/>
                <w:bCs/>
                <w:noProof/>
                <w:sz w:val="19"/>
                <w:szCs w:val="19"/>
                <w:lang w:val="en-GB"/>
              </w:rPr>
            </w:pPr>
            <w:r w:rsidRPr="00587444">
              <w:rPr>
                <w:rFonts w:ascii="Arial" w:eastAsia="Calibri" w:hAnsi="Arial" w:cs="Arial"/>
                <w:b/>
                <w:bCs/>
                <w:noProof/>
                <w:sz w:val="19"/>
                <w:szCs w:val="19"/>
                <w:lang w:val="en-GB"/>
              </w:rPr>
              <w:t>Balance at the end of the reporting period</w:t>
            </w:r>
          </w:p>
        </w:tc>
        <w:tc>
          <w:tcPr>
            <w:tcW w:w="668" w:type="pct"/>
            <w:tcBorders>
              <w:top w:val="single" w:sz="6" w:space="0" w:color="auto"/>
              <w:left w:val="nil"/>
              <w:bottom w:val="single" w:sz="12" w:space="0" w:color="auto"/>
              <w:right w:val="nil"/>
            </w:tcBorders>
            <w:vAlign w:val="bottom"/>
          </w:tcPr>
          <w:p w14:paraId="25A5EB45" w14:textId="131E6669" w:rsidR="006A28DE" w:rsidRPr="00587444" w:rsidRDefault="006A28DE" w:rsidP="006A28DE">
            <w:pPr>
              <w:tabs>
                <w:tab w:val="right" w:pos="1202"/>
              </w:tabs>
              <w:suppressAutoHyphens w:val="0"/>
              <w:autoSpaceDN/>
              <w:jc w:val="right"/>
              <w:outlineLvl w:val="0"/>
              <w:rPr>
                <w:rFonts w:ascii="Arial" w:eastAsia="Calibri" w:hAnsi="Arial" w:cs="Arial"/>
                <w:b/>
                <w:bCs/>
                <w:noProof/>
                <w:sz w:val="19"/>
                <w:szCs w:val="19"/>
                <w:lang w:val="en-GB"/>
              </w:rPr>
            </w:pPr>
            <w:r>
              <w:rPr>
                <w:rFonts w:ascii="Arial" w:eastAsia="Calibri" w:hAnsi="Arial" w:cs="Arial"/>
                <w:b/>
                <w:color w:val="000000" w:themeColor="text1"/>
                <w:sz w:val="19"/>
                <w:szCs w:val="19"/>
                <w:lang w:val="hr-HR"/>
              </w:rPr>
              <w:t>358</w:t>
            </w:r>
          </w:p>
        </w:tc>
        <w:tc>
          <w:tcPr>
            <w:tcW w:w="816" w:type="pct"/>
            <w:tcBorders>
              <w:top w:val="single" w:sz="6" w:space="0" w:color="auto"/>
              <w:left w:val="nil"/>
              <w:bottom w:val="single" w:sz="12" w:space="0" w:color="auto"/>
              <w:right w:val="nil"/>
            </w:tcBorders>
            <w:vAlign w:val="bottom"/>
          </w:tcPr>
          <w:p w14:paraId="693F8E54" w14:textId="7B474461" w:rsidR="006A28DE" w:rsidRPr="00587444" w:rsidRDefault="006A28DE" w:rsidP="006A28DE">
            <w:pPr>
              <w:tabs>
                <w:tab w:val="right" w:pos="1202"/>
              </w:tabs>
              <w:suppressAutoHyphens w:val="0"/>
              <w:autoSpaceDN/>
              <w:jc w:val="right"/>
              <w:outlineLvl w:val="0"/>
              <w:rPr>
                <w:rFonts w:ascii="Arial" w:eastAsia="Calibri" w:hAnsi="Arial" w:cs="Arial"/>
                <w:b/>
                <w:bCs/>
                <w:noProof/>
                <w:sz w:val="19"/>
                <w:szCs w:val="19"/>
                <w:lang w:val="en-GB"/>
              </w:rPr>
            </w:pPr>
            <w:r>
              <w:rPr>
                <w:rFonts w:ascii="Arial" w:eastAsia="Calibri" w:hAnsi="Arial" w:cs="Arial"/>
                <w:b/>
                <w:color w:val="000000" w:themeColor="text1"/>
                <w:sz w:val="19"/>
                <w:szCs w:val="19"/>
                <w:lang w:val="hr-HR"/>
              </w:rPr>
              <w:t>425</w:t>
            </w:r>
          </w:p>
        </w:tc>
        <w:tc>
          <w:tcPr>
            <w:tcW w:w="815" w:type="pct"/>
            <w:tcBorders>
              <w:top w:val="single" w:sz="6" w:space="0" w:color="auto"/>
              <w:left w:val="nil"/>
              <w:bottom w:val="single" w:sz="12" w:space="0" w:color="auto"/>
              <w:right w:val="nil"/>
            </w:tcBorders>
            <w:vAlign w:val="bottom"/>
          </w:tcPr>
          <w:p w14:paraId="46442BAB" w14:textId="006200F0" w:rsidR="006A28DE" w:rsidRPr="00587444" w:rsidRDefault="006A28DE" w:rsidP="006A28DE">
            <w:pPr>
              <w:tabs>
                <w:tab w:val="right" w:pos="1202"/>
              </w:tabs>
              <w:suppressAutoHyphens w:val="0"/>
              <w:autoSpaceDN/>
              <w:jc w:val="right"/>
              <w:outlineLvl w:val="0"/>
              <w:rPr>
                <w:rFonts w:ascii="Arial" w:eastAsia="Calibri" w:hAnsi="Arial" w:cs="Arial"/>
                <w:b/>
                <w:bCs/>
                <w:noProof/>
                <w:sz w:val="19"/>
                <w:szCs w:val="19"/>
                <w:lang w:val="en-GB"/>
              </w:rPr>
            </w:pPr>
            <w:r>
              <w:rPr>
                <w:rFonts w:ascii="Arial" w:eastAsia="Calibri" w:hAnsi="Arial" w:cs="Arial"/>
                <w:b/>
                <w:color w:val="000000" w:themeColor="text1"/>
                <w:sz w:val="19"/>
                <w:szCs w:val="19"/>
                <w:lang w:val="hr-HR"/>
              </w:rPr>
              <w:t>339</w:t>
            </w:r>
          </w:p>
        </w:tc>
        <w:tc>
          <w:tcPr>
            <w:tcW w:w="771" w:type="pct"/>
            <w:tcBorders>
              <w:top w:val="single" w:sz="6" w:space="0" w:color="auto"/>
              <w:left w:val="nil"/>
              <w:bottom w:val="single" w:sz="12" w:space="0" w:color="auto"/>
              <w:right w:val="nil"/>
            </w:tcBorders>
            <w:vAlign w:val="bottom"/>
          </w:tcPr>
          <w:p w14:paraId="404C2254" w14:textId="23FEAEE1" w:rsidR="006A28DE" w:rsidRPr="00587444" w:rsidRDefault="006A28DE" w:rsidP="006A28DE">
            <w:pPr>
              <w:tabs>
                <w:tab w:val="right" w:pos="1202"/>
              </w:tabs>
              <w:suppressAutoHyphens w:val="0"/>
              <w:autoSpaceDN/>
              <w:jc w:val="right"/>
              <w:outlineLvl w:val="0"/>
              <w:rPr>
                <w:rFonts w:ascii="Arial" w:eastAsia="Calibri" w:hAnsi="Arial" w:cs="Arial"/>
                <w:b/>
                <w:bCs/>
                <w:noProof/>
                <w:sz w:val="19"/>
                <w:szCs w:val="19"/>
                <w:lang w:val="en-GB"/>
              </w:rPr>
            </w:pPr>
            <w:r>
              <w:rPr>
                <w:rFonts w:ascii="Arial" w:eastAsia="Calibri" w:hAnsi="Arial" w:cs="Arial"/>
                <w:b/>
                <w:color w:val="000000" w:themeColor="text1"/>
                <w:sz w:val="19"/>
                <w:szCs w:val="19"/>
                <w:lang w:val="hr-HR"/>
              </w:rPr>
              <w:t>414</w:t>
            </w:r>
          </w:p>
        </w:tc>
      </w:tr>
    </w:tbl>
    <w:p w14:paraId="45ED785B" w14:textId="77777777" w:rsidR="00587444" w:rsidRPr="00587444" w:rsidRDefault="00587444" w:rsidP="00587444">
      <w:pPr>
        <w:suppressAutoHyphens w:val="0"/>
        <w:autoSpaceDN/>
        <w:rPr>
          <w:rFonts w:ascii="Arial" w:eastAsia="Calibri" w:hAnsi="Arial" w:cs="Arial"/>
          <w:noProof/>
          <w:sz w:val="20"/>
          <w:szCs w:val="20"/>
          <w:lang w:val="en-GB"/>
        </w:rPr>
      </w:pPr>
    </w:p>
    <w:p w14:paraId="422F11C0" w14:textId="77777777" w:rsidR="00587444" w:rsidRPr="00587444" w:rsidRDefault="00587444" w:rsidP="00587444">
      <w:pPr>
        <w:suppressAutoHyphens w:val="0"/>
        <w:autoSpaceDN/>
        <w:rPr>
          <w:rFonts w:ascii="Arial" w:eastAsia="Calibri" w:hAnsi="Arial" w:cs="Arial"/>
          <w:sz w:val="20"/>
          <w:szCs w:val="20"/>
        </w:rPr>
      </w:pPr>
    </w:p>
    <w:p w14:paraId="0D46640E" w14:textId="77777777" w:rsidR="00587444" w:rsidRPr="00587444" w:rsidRDefault="00587444" w:rsidP="00587444">
      <w:pPr>
        <w:keepNext/>
        <w:suppressAutoHyphens w:val="0"/>
        <w:autoSpaceDN/>
        <w:jc w:val="both"/>
        <w:rPr>
          <w:rFonts w:ascii="Arial" w:hAnsi="Arial" w:cs="Arial"/>
          <w:b/>
          <w:bCs/>
          <w:sz w:val="20"/>
          <w:szCs w:val="20"/>
          <w:lang w:val="en-GB"/>
        </w:rPr>
        <w:sectPr w:rsidR="00587444" w:rsidRPr="00587444" w:rsidSect="00D337C5">
          <w:pgSz w:w="11907" w:h="16840" w:code="9"/>
          <w:pgMar w:top="1418" w:right="1134" w:bottom="1134" w:left="1418" w:header="851" w:footer="851" w:gutter="0"/>
          <w:cols w:space="720"/>
          <w:noEndnote/>
        </w:sectPr>
      </w:pPr>
    </w:p>
    <w:p w14:paraId="60792B93" w14:textId="77777777" w:rsidR="00587444" w:rsidRPr="00587444" w:rsidRDefault="00587444" w:rsidP="00587444">
      <w:pPr>
        <w:suppressAutoHyphens w:val="0"/>
        <w:autoSpaceDN/>
        <w:rPr>
          <w:rFonts w:ascii="Arial" w:hAnsi="Arial" w:cs="Arial"/>
          <w:b/>
          <w:sz w:val="20"/>
          <w:szCs w:val="20"/>
        </w:rPr>
      </w:pPr>
    </w:p>
    <w:p w14:paraId="238992FA" w14:textId="77777777" w:rsidR="00587444" w:rsidRPr="00587444" w:rsidRDefault="00587444" w:rsidP="00587444">
      <w:pPr>
        <w:tabs>
          <w:tab w:val="left" w:pos="567"/>
        </w:tabs>
        <w:suppressAutoHyphens w:val="0"/>
        <w:autoSpaceDN/>
        <w:rPr>
          <w:rFonts w:ascii="Arial" w:hAnsi="Arial" w:cs="Arial"/>
          <w:b/>
          <w:sz w:val="20"/>
          <w:szCs w:val="20"/>
        </w:rPr>
      </w:pPr>
      <w:r w:rsidRPr="00587444">
        <w:rPr>
          <w:rFonts w:ascii="Arial" w:hAnsi="Arial" w:cs="Arial"/>
          <w:b/>
          <w:sz w:val="20"/>
          <w:szCs w:val="20"/>
        </w:rPr>
        <w:t xml:space="preserve">17. </w:t>
      </w:r>
      <w:r w:rsidRPr="00587444">
        <w:rPr>
          <w:rFonts w:ascii="Arial" w:hAnsi="Arial" w:cs="Arial"/>
          <w:b/>
          <w:sz w:val="20"/>
          <w:szCs w:val="20"/>
        </w:rPr>
        <w:tab/>
        <w:t>Financial assets</w:t>
      </w:r>
      <w:r w:rsidRPr="00587444">
        <w:rPr>
          <w:rFonts w:ascii="Arial" w:eastAsia="Calibri" w:hAnsi="Arial" w:cs="Arial"/>
          <w:b/>
          <w:sz w:val="20"/>
          <w:szCs w:val="20"/>
        </w:rPr>
        <w:t xml:space="preserve"> at fair value through other comprehensive income</w:t>
      </w:r>
      <w:r w:rsidRPr="00587444">
        <w:rPr>
          <w:rFonts w:ascii="Arial" w:hAnsi="Arial" w:cs="Arial"/>
          <w:b/>
          <w:sz w:val="20"/>
          <w:szCs w:val="20"/>
        </w:rPr>
        <w:t xml:space="preserve"> (continued)</w:t>
      </w:r>
    </w:p>
    <w:p w14:paraId="6FD83BDC" w14:textId="77777777" w:rsidR="00587444" w:rsidRPr="00587444" w:rsidRDefault="00587444" w:rsidP="00587444">
      <w:pPr>
        <w:suppressAutoHyphens w:val="0"/>
        <w:autoSpaceDN/>
        <w:rPr>
          <w:rFonts w:ascii="Arial" w:hAnsi="Arial" w:cs="Arial"/>
          <w:b/>
          <w:sz w:val="20"/>
          <w:szCs w:val="20"/>
        </w:rPr>
      </w:pPr>
    </w:p>
    <w:p w14:paraId="557D6C38" w14:textId="77777777" w:rsidR="00587444" w:rsidRPr="00587444" w:rsidRDefault="00587444" w:rsidP="00587444">
      <w:pPr>
        <w:tabs>
          <w:tab w:val="left" w:pos="-720"/>
        </w:tabs>
        <w:autoSpaceDN/>
        <w:rPr>
          <w:rFonts w:ascii="Arial" w:hAnsi="Arial" w:cs="Arial"/>
          <w:spacing w:val="-3"/>
          <w:sz w:val="20"/>
          <w:szCs w:val="20"/>
        </w:rPr>
      </w:pPr>
      <w:r w:rsidRPr="00587444">
        <w:rPr>
          <w:rFonts w:ascii="Arial" w:hAnsi="Arial" w:cs="Arial"/>
          <w:spacing w:val="-3"/>
          <w:sz w:val="20"/>
          <w:szCs w:val="20"/>
        </w:rPr>
        <w:t>The following text contains investment breakdown:</w:t>
      </w:r>
    </w:p>
    <w:p w14:paraId="47AD7F94" w14:textId="77777777" w:rsidR="00587444" w:rsidRPr="00587444" w:rsidRDefault="00587444" w:rsidP="00587444">
      <w:pPr>
        <w:tabs>
          <w:tab w:val="left" w:pos="-720"/>
        </w:tabs>
        <w:autoSpaceDN/>
        <w:rPr>
          <w:rFonts w:ascii="Arial" w:hAnsi="Arial" w:cs="Arial"/>
          <w:spacing w:val="-3"/>
          <w:sz w:val="20"/>
          <w:szCs w:val="20"/>
        </w:rPr>
      </w:pPr>
    </w:p>
    <w:p w14:paraId="6604256F" w14:textId="77777777" w:rsidR="00587444" w:rsidRPr="00587444" w:rsidRDefault="00587444" w:rsidP="00587444">
      <w:pPr>
        <w:keepNext/>
        <w:suppressAutoHyphens w:val="0"/>
        <w:autoSpaceDN/>
        <w:jc w:val="both"/>
        <w:rPr>
          <w:rFonts w:ascii="Arial" w:hAnsi="Arial" w:cs="Arial"/>
          <w:b/>
          <w:bCs/>
          <w:sz w:val="20"/>
          <w:szCs w:val="20"/>
          <w:lang w:val="en-GB"/>
        </w:rPr>
      </w:pPr>
    </w:p>
    <w:tbl>
      <w:tblPr>
        <w:tblpPr w:leftFromText="180" w:rightFromText="180" w:vertAnchor="text" w:horzAnchor="page" w:tblpX="710" w:tblpY="132"/>
        <w:tblW w:w="11905" w:type="dxa"/>
        <w:tblLayout w:type="fixed"/>
        <w:tblLook w:val="04A0" w:firstRow="1" w:lastRow="0" w:firstColumn="1" w:lastColumn="0" w:noHBand="0" w:noVBand="1"/>
      </w:tblPr>
      <w:tblGrid>
        <w:gridCol w:w="1977"/>
        <w:gridCol w:w="345"/>
        <w:gridCol w:w="789"/>
        <w:gridCol w:w="118"/>
        <w:gridCol w:w="1022"/>
        <w:gridCol w:w="1136"/>
        <w:gridCol w:w="1274"/>
        <w:gridCol w:w="1417"/>
        <w:gridCol w:w="1278"/>
        <w:gridCol w:w="1275"/>
        <w:gridCol w:w="1274"/>
      </w:tblGrid>
      <w:tr w:rsidR="00330DD1" w:rsidRPr="00330DD1" w14:paraId="3902D7CA" w14:textId="77777777" w:rsidTr="00071D75">
        <w:trPr>
          <w:gridAfter w:val="1"/>
          <w:wAfter w:w="1274" w:type="dxa"/>
          <w:trHeight w:val="175"/>
        </w:trPr>
        <w:tc>
          <w:tcPr>
            <w:tcW w:w="1977" w:type="dxa"/>
            <w:tcBorders>
              <w:top w:val="nil"/>
              <w:left w:val="nil"/>
              <w:bottom w:val="nil"/>
              <w:right w:val="nil"/>
            </w:tcBorders>
            <w:noWrap/>
            <w:vAlign w:val="bottom"/>
            <w:hideMark/>
          </w:tcPr>
          <w:p w14:paraId="2C4F1F2B" w14:textId="77777777" w:rsidR="00330DD1" w:rsidRPr="00330DD1" w:rsidRDefault="00330DD1" w:rsidP="00330DD1">
            <w:pPr>
              <w:suppressAutoHyphens w:val="0"/>
              <w:autoSpaceDN/>
              <w:rPr>
                <w:rFonts w:ascii="Arial" w:eastAsia="Calibri" w:hAnsi="Arial" w:cs="Arial"/>
                <w:sz w:val="16"/>
                <w:szCs w:val="16"/>
              </w:rPr>
            </w:pPr>
            <w:r w:rsidRPr="00330DD1">
              <w:rPr>
                <w:rFonts w:ascii="Arial" w:eastAsia="Calibri" w:hAnsi="Arial" w:cs="Arial"/>
                <w:sz w:val="16"/>
                <w:szCs w:val="16"/>
              </w:rPr>
              <w:t xml:space="preserve">        </w:t>
            </w:r>
          </w:p>
        </w:tc>
        <w:tc>
          <w:tcPr>
            <w:tcW w:w="1134" w:type="dxa"/>
            <w:gridSpan w:val="2"/>
            <w:tcBorders>
              <w:top w:val="nil"/>
              <w:left w:val="nil"/>
              <w:bottom w:val="nil"/>
              <w:right w:val="nil"/>
            </w:tcBorders>
            <w:vAlign w:val="center"/>
            <w:hideMark/>
          </w:tcPr>
          <w:p w14:paraId="726B86D1" w14:textId="77777777" w:rsidR="00330DD1" w:rsidRPr="00330DD1" w:rsidRDefault="00330DD1" w:rsidP="00330DD1">
            <w:pPr>
              <w:suppressAutoHyphens w:val="0"/>
              <w:autoSpaceDN/>
              <w:rPr>
                <w:rFonts w:ascii="Arial" w:eastAsia="Calibri" w:hAnsi="Arial" w:cs="Arial"/>
                <w:sz w:val="16"/>
                <w:szCs w:val="16"/>
              </w:rPr>
            </w:pPr>
          </w:p>
        </w:tc>
        <w:tc>
          <w:tcPr>
            <w:tcW w:w="1140" w:type="dxa"/>
            <w:gridSpan w:val="2"/>
            <w:tcBorders>
              <w:top w:val="nil"/>
              <w:left w:val="nil"/>
              <w:bottom w:val="nil"/>
              <w:right w:val="nil"/>
            </w:tcBorders>
            <w:vAlign w:val="center"/>
            <w:hideMark/>
          </w:tcPr>
          <w:p w14:paraId="221FE3BB" w14:textId="77777777" w:rsidR="00330DD1" w:rsidRPr="00330DD1" w:rsidRDefault="00330DD1" w:rsidP="00330DD1">
            <w:pPr>
              <w:suppressAutoHyphens w:val="0"/>
              <w:autoSpaceDN/>
              <w:jc w:val="center"/>
              <w:rPr>
                <w:rFonts w:ascii="Arial" w:eastAsia="Calibri" w:hAnsi="Arial" w:cs="Arial"/>
                <w:sz w:val="16"/>
                <w:szCs w:val="16"/>
              </w:rPr>
            </w:pPr>
          </w:p>
        </w:tc>
        <w:tc>
          <w:tcPr>
            <w:tcW w:w="1136" w:type="dxa"/>
            <w:tcBorders>
              <w:top w:val="nil"/>
              <w:left w:val="nil"/>
              <w:bottom w:val="nil"/>
              <w:right w:val="nil"/>
            </w:tcBorders>
            <w:vAlign w:val="center"/>
            <w:hideMark/>
          </w:tcPr>
          <w:p w14:paraId="3C7054AD" w14:textId="77777777" w:rsidR="00330DD1" w:rsidRPr="00330DD1" w:rsidRDefault="00330DD1" w:rsidP="00330DD1">
            <w:pPr>
              <w:suppressAutoHyphens w:val="0"/>
              <w:autoSpaceDN/>
              <w:jc w:val="center"/>
              <w:rPr>
                <w:rFonts w:ascii="Arial" w:eastAsia="Calibri" w:hAnsi="Arial" w:cs="Arial"/>
                <w:sz w:val="16"/>
                <w:szCs w:val="16"/>
              </w:rPr>
            </w:pPr>
          </w:p>
        </w:tc>
        <w:tc>
          <w:tcPr>
            <w:tcW w:w="2691" w:type="dxa"/>
            <w:gridSpan w:val="2"/>
            <w:tcBorders>
              <w:top w:val="nil"/>
              <w:left w:val="nil"/>
              <w:bottom w:val="nil"/>
              <w:right w:val="nil"/>
            </w:tcBorders>
            <w:vAlign w:val="center"/>
            <w:hideMark/>
          </w:tcPr>
          <w:p w14:paraId="3C6D3F39" w14:textId="77777777" w:rsidR="00330DD1" w:rsidRPr="00330DD1" w:rsidRDefault="00330DD1" w:rsidP="00330DD1">
            <w:pPr>
              <w:suppressAutoHyphens w:val="0"/>
              <w:autoSpaceDN/>
              <w:jc w:val="right"/>
              <w:rPr>
                <w:rFonts w:ascii="Arial" w:eastAsia="Calibri" w:hAnsi="Arial" w:cs="Arial"/>
                <w:b/>
                <w:bCs/>
                <w:color w:val="000000"/>
                <w:sz w:val="16"/>
                <w:szCs w:val="16"/>
              </w:rPr>
            </w:pPr>
            <w:r w:rsidRPr="00330DD1">
              <w:rPr>
                <w:rFonts w:ascii="Arial" w:eastAsia="Calibri" w:hAnsi="Arial" w:cs="Arial"/>
                <w:b/>
                <w:bCs/>
                <w:color w:val="000000"/>
                <w:sz w:val="16"/>
                <w:szCs w:val="16"/>
              </w:rPr>
              <w:t>Group</w:t>
            </w:r>
          </w:p>
        </w:tc>
        <w:tc>
          <w:tcPr>
            <w:tcW w:w="2553" w:type="dxa"/>
            <w:gridSpan w:val="2"/>
            <w:tcBorders>
              <w:top w:val="nil"/>
              <w:left w:val="nil"/>
              <w:bottom w:val="nil"/>
              <w:right w:val="nil"/>
            </w:tcBorders>
            <w:vAlign w:val="center"/>
            <w:hideMark/>
          </w:tcPr>
          <w:p w14:paraId="461F4765" w14:textId="77777777" w:rsidR="00330DD1" w:rsidRPr="00330DD1" w:rsidRDefault="00330DD1" w:rsidP="00330DD1">
            <w:pPr>
              <w:suppressAutoHyphens w:val="0"/>
              <w:autoSpaceDN/>
              <w:jc w:val="right"/>
              <w:rPr>
                <w:rFonts w:ascii="Arial" w:eastAsia="Calibri" w:hAnsi="Arial" w:cs="Arial"/>
                <w:b/>
                <w:bCs/>
                <w:color w:val="000000"/>
                <w:sz w:val="16"/>
                <w:szCs w:val="16"/>
              </w:rPr>
            </w:pPr>
            <w:r w:rsidRPr="00330DD1">
              <w:rPr>
                <w:rFonts w:ascii="Arial" w:eastAsia="Calibri" w:hAnsi="Arial" w:cs="Arial"/>
                <w:b/>
                <w:bCs/>
                <w:color w:val="000000"/>
                <w:sz w:val="16"/>
                <w:szCs w:val="16"/>
              </w:rPr>
              <w:t>Bank</w:t>
            </w:r>
          </w:p>
        </w:tc>
      </w:tr>
      <w:tr w:rsidR="00330DD1" w:rsidRPr="00330DD1" w14:paraId="1807F196" w14:textId="77777777" w:rsidTr="00071D75">
        <w:trPr>
          <w:gridAfter w:val="1"/>
          <w:wAfter w:w="1274" w:type="dxa"/>
          <w:trHeight w:val="320"/>
        </w:trPr>
        <w:tc>
          <w:tcPr>
            <w:tcW w:w="1977" w:type="dxa"/>
            <w:tcBorders>
              <w:top w:val="nil"/>
              <w:left w:val="nil"/>
              <w:bottom w:val="nil"/>
              <w:right w:val="nil"/>
            </w:tcBorders>
            <w:noWrap/>
            <w:vAlign w:val="center"/>
            <w:hideMark/>
          </w:tcPr>
          <w:p w14:paraId="3D1D4204" w14:textId="77777777" w:rsidR="00330DD1" w:rsidRPr="00330DD1" w:rsidRDefault="00330DD1" w:rsidP="00330DD1">
            <w:pPr>
              <w:suppressAutoHyphens w:val="0"/>
              <w:autoSpaceDN/>
              <w:jc w:val="right"/>
              <w:rPr>
                <w:rFonts w:ascii="Arial" w:eastAsia="Calibri" w:hAnsi="Arial" w:cs="Arial"/>
                <w:b/>
                <w:bCs/>
                <w:color w:val="000000"/>
                <w:sz w:val="16"/>
                <w:szCs w:val="16"/>
              </w:rPr>
            </w:pPr>
          </w:p>
        </w:tc>
        <w:tc>
          <w:tcPr>
            <w:tcW w:w="1134" w:type="dxa"/>
            <w:gridSpan w:val="2"/>
            <w:tcBorders>
              <w:left w:val="nil"/>
              <w:right w:val="nil"/>
            </w:tcBorders>
            <w:vAlign w:val="center"/>
            <w:hideMark/>
          </w:tcPr>
          <w:p w14:paraId="267A60EE" w14:textId="77777777" w:rsidR="00330DD1" w:rsidRPr="00330DD1" w:rsidRDefault="00330DD1" w:rsidP="00330DD1">
            <w:pPr>
              <w:suppressAutoHyphens w:val="0"/>
              <w:autoSpaceDN/>
              <w:jc w:val="center"/>
              <w:rPr>
                <w:rFonts w:ascii="Arial" w:eastAsia="Calibri" w:hAnsi="Arial" w:cs="Arial"/>
                <w:b/>
                <w:bCs/>
                <w:color w:val="000000"/>
                <w:sz w:val="16"/>
                <w:szCs w:val="16"/>
              </w:rPr>
            </w:pPr>
            <w:r w:rsidRPr="00330DD1">
              <w:rPr>
                <w:rFonts w:ascii="Arial" w:eastAsia="Calibri" w:hAnsi="Arial" w:cs="Arial"/>
                <w:b/>
                <w:color w:val="000000"/>
                <w:sz w:val="16"/>
                <w:szCs w:val="16"/>
                <w:lang w:eastAsia="hr-HR"/>
              </w:rPr>
              <w:t>Date of issue</w:t>
            </w:r>
          </w:p>
        </w:tc>
        <w:tc>
          <w:tcPr>
            <w:tcW w:w="1140" w:type="dxa"/>
            <w:gridSpan w:val="2"/>
            <w:tcBorders>
              <w:left w:val="nil"/>
              <w:right w:val="nil"/>
            </w:tcBorders>
            <w:vAlign w:val="center"/>
            <w:hideMark/>
          </w:tcPr>
          <w:p w14:paraId="3FE55D42" w14:textId="77777777" w:rsidR="00330DD1" w:rsidRPr="00330DD1" w:rsidRDefault="00330DD1" w:rsidP="00330DD1">
            <w:pPr>
              <w:suppressAutoHyphens w:val="0"/>
              <w:autoSpaceDN/>
              <w:jc w:val="center"/>
              <w:rPr>
                <w:rFonts w:ascii="Arial" w:eastAsia="Calibri" w:hAnsi="Arial" w:cs="Arial"/>
                <w:b/>
                <w:bCs/>
                <w:color w:val="000000"/>
                <w:sz w:val="16"/>
                <w:szCs w:val="16"/>
              </w:rPr>
            </w:pPr>
            <w:r w:rsidRPr="00330DD1">
              <w:rPr>
                <w:rFonts w:ascii="Arial" w:eastAsia="Calibri" w:hAnsi="Arial" w:cs="Arial"/>
                <w:b/>
                <w:color w:val="000000"/>
                <w:sz w:val="16"/>
                <w:szCs w:val="16"/>
                <w:lang w:eastAsia="hr-HR"/>
              </w:rPr>
              <w:t>Date of maturity</w:t>
            </w:r>
          </w:p>
        </w:tc>
        <w:tc>
          <w:tcPr>
            <w:tcW w:w="1136" w:type="dxa"/>
            <w:tcBorders>
              <w:left w:val="nil"/>
              <w:right w:val="nil"/>
            </w:tcBorders>
            <w:vAlign w:val="center"/>
            <w:hideMark/>
          </w:tcPr>
          <w:p w14:paraId="5D377BCD" w14:textId="77777777" w:rsidR="00330DD1" w:rsidRPr="00330DD1" w:rsidRDefault="00330DD1" w:rsidP="00330DD1">
            <w:pPr>
              <w:suppressAutoHyphens w:val="0"/>
              <w:autoSpaceDN/>
              <w:jc w:val="center"/>
              <w:rPr>
                <w:rFonts w:ascii="Arial" w:eastAsia="Calibri" w:hAnsi="Arial" w:cs="Arial"/>
                <w:b/>
                <w:color w:val="000000"/>
                <w:sz w:val="16"/>
                <w:szCs w:val="16"/>
                <w:lang w:eastAsia="hr-HR"/>
              </w:rPr>
            </w:pPr>
            <w:r w:rsidRPr="00330DD1">
              <w:rPr>
                <w:rFonts w:ascii="Arial" w:eastAsia="Calibri" w:hAnsi="Arial" w:cs="Arial"/>
                <w:b/>
                <w:color w:val="000000"/>
                <w:sz w:val="16"/>
                <w:szCs w:val="16"/>
                <w:lang w:eastAsia="hr-HR"/>
              </w:rPr>
              <w:t>Interest rate</w:t>
            </w:r>
          </w:p>
          <w:p w14:paraId="3495449C" w14:textId="77777777" w:rsidR="00330DD1" w:rsidRPr="00330DD1" w:rsidRDefault="00330DD1" w:rsidP="00330DD1">
            <w:pPr>
              <w:suppressAutoHyphens w:val="0"/>
              <w:autoSpaceDN/>
              <w:jc w:val="center"/>
              <w:rPr>
                <w:rFonts w:ascii="Arial" w:eastAsia="Calibri" w:hAnsi="Arial" w:cs="Arial"/>
                <w:b/>
                <w:bCs/>
                <w:color w:val="000000"/>
                <w:sz w:val="16"/>
                <w:szCs w:val="16"/>
              </w:rPr>
            </w:pPr>
            <w:r w:rsidRPr="00330DD1">
              <w:rPr>
                <w:rFonts w:ascii="Arial" w:eastAsia="Calibri" w:hAnsi="Arial" w:cs="Arial"/>
                <w:b/>
                <w:color w:val="000000"/>
                <w:sz w:val="16"/>
                <w:szCs w:val="16"/>
                <w:lang w:eastAsia="hr-HR"/>
              </w:rPr>
              <w:t>(%)</w:t>
            </w:r>
          </w:p>
        </w:tc>
        <w:tc>
          <w:tcPr>
            <w:tcW w:w="1274" w:type="dxa"/>
            <w:vAlign w:val="center"/>
            <w:hideMark/>
          </w:tcPr>
          <w:p w14:paraId="0F0717E1" w14:textId="4A0BAAB3" w:rsidR="00330DD1" w:rsidRPr="00330DD1" w:rsidRDefault="00330DD1" w:rsidP="00330DD1">
            <w:pPr>
              <w:suppressAutoHyphens w:val="0"/>
              <w:autoSpaceDN/>
              <w:jc w:val="right"/>
              <w:rPr>
                <w:rFonts w:ascii="Arial" w:eastAsia="Calibri" w:hAnsi="Arial" w:cs="Arial"/>
                <w:b/>
                <w:bCs/>
                <w:color w:val="000000"/>
                <w:sz w:val="16"/>
                <w:szCs w:val="16"/>
              </w:rPr>
            </w:pPr>
            <w:r w:rsidRPr="00330DD1">
              <w:rPr>
                <w:rFonts w:ascii="Arial" w:hAnsi="Arial" w:cs="Arial"/>
                <w:b/>
                <w:sz w:val="16"/>
                <w:szCs w:val="16"/>
                <w:lang w:val="hr-HR"/>
              </w:rPr>
              <w:t>31 December 2025</w:t>
            </w:r>
          </w:p>
        </w:tc>
        <w:tc>
          <w:tcPr>
            <w:tcW w:w="1417" w:type="dxa"/>
            <w:vAlign w:val="center"/>
            <w:hideMark/>
          </w:tcPr>
          <w:p w14:paraId="1E2BCB16" w14:textId="77777777" w:rsidR="00330DD1" w:rsidRPr="00330DD1" w:rsidRDefault="00330DD1" w:rsidP="00330DD1">
            <w:pPr>
              <w:suppressAutoHyphens w:val="0"/>
              <w:autoSpaceDN/>
              <w:jc w:val="right"/>
              <w:rPr>
                <w:rFonts w:ascii="Arial" w:eastAsia="Calibri" w:hAnsi="Arial" w:cs="Arial"/>
                <w:b/>
                <w:bCs/>
                <w:color w:val="000000"/>
                <w:sz w:val="16"/>
                <w:szCs w:val="16"/>
              </w:rPr>
            </w:pPr>
            <w:r w:rsidRPr="00330DD1">
              <w:rPr>
                <w:rFonts w:ascii="Arial" w:eastAsia="Calibri" w:hAnsi="Arial" w:cs="Arial"/>
                <w:b/>
                <w:bCs/>
                <w:sz w:val="16"/>
                <w:szCs w:val="16"/>
              </w:rPr>
              <w:t>31 December 2024</w:t>
            </w:r>
          </w:p>
        </w:tc>
        <w:tc>
          <w:tcPr>
            <w:tcW w:w="1278" w:type="dxa"/>
            <w:vAlign w:val="center"/>
            <w:hideMark/>
          </w:tcPr>
          <w:p w14:paraId="4D73ABF3" w14:textId="7B71D8B3" w:rsidR="00330DD1" w:rsidRPr="00330DD1" w:rsidRDefault="00330DD1" w:rsidP="00330DD1">
            <w:pPr>
              <w:suppressAutoHyphens w:val="0"/>
              <w:autoSpaceDN/>
              <w:jc w:val="right"/>
              <w:rPr>
                <w:rFonts w:ascii="Arial" w:eastAsia="Calibri" w:hAnsi="Arial" w:cs="Arial"/>
                <w:b/>
                <w:bCs/>
                <w:color w:val="000000"/>
                <w:sz w:val="16"/>
                <w:szCs w:val="16"/>
              </w:rPr>
            </w:pPr>
            <w:r w:rsidRPr="00330DD1">
              <w:rPr>
                <w:rFonts w:ascii="Arial" w:hAnsi="Arial" w:cs="Arial"/>
                <w:b/>
                <w:sz w:val="16"/>
                <w:szCs w:val="16"/>
                <w:lang w:val="hr-HR"/>
              </w:rPr>
              <w:t>31 December 2025</w:t>
            </w:r>
          </w:p>
        </w:tc>
        <w:tc>
          <w:tcPr>
            <w:tcW w:w="1275" w:type="dxa"/>
            <w:vAlign w:val="center"/>
            <w:hideMark/>
          </w:tcPr>
          <w:p w14:paraId="69986FDA" w14:textId="77777777" w:rsidR="00330DD1" w:rsidRPr="00330DD1" w:rsidRDefault="00330DD1" w:rsidP="00330DD1">
            <w:pPr>
              <w:suppressAutoHyphens w:val="0"/>
              <w:autoSpaceDN/>
              <w:jc w:val="right"/>
              <w:rPr>
                <w:rFonts w:ascii="Arial" w:eastAsia="Calibri" w:hAnsi="Arial" w:cs="Arial"/>
                <w:b/>
                <w:bCs/>
                <w:color w:val="000000"/>
                <w:sz w:val="16"/>
                <w:szCs w:val="16"/>
              </w:rPr>
            </w:pPr>
            <w:r w:rsidRPr="00330DD1">
              <w:rPr>
                <w:rFonts w:ascii="Arial" w:eastAsia="Calibri" w:hAnsi="Arial" w:cs="Arial"/>
                <w:b/>
                <w:bCs/>
                <w:sz w:val="16"/>
                <w:szCs w:val="16"/>
              </w:rPr>
              <w:t>31 December 2024</w:t>
            </w:r>
          </w:p>
        </w:tc>
      </w:tr>
      <w:tr w:rsidR="00330DD1" w:rsidRPr="00330DD1" w14:paraId="02AF5AF8" w14:textId="77777777" w:rsidTr="00071D75">
        <w:trPr>
          <w:gridAfter w:val="1"/>
          <w:wAfter w:w="1274" w:type="dxa"/>
          <w:trHeight w:val="261"/>
        </w:trPr>
        <w:tc>
          <w:tcPr>
            <w:tcW w:w="1977" w:type="dxa"/>
            <w:tcBorders>
              <w:top w:val="nil"/>
              <w:left w:val="nil"/>
              <w:bottom w:val="nil"/>
              <w:right w:val="nil"/>
            </w:tcBorders>
            <w:noWrap/>
            <w:vAlign w:val="bottom"/>
          </w:tcPr>
          <w:p w14:paraId="03CBD6D8" w14:textId="77777777" w:rsidR="00330DD1" w:rsidRPr="00330DD1" w:rsidRDefault="00330DD1" w:rsidP="00330DD1">
            <w:pPr>
              <w:suppressAutoHyphens w:val="0"/>
              <w:autoSpaceDN/>
              <w:jc w:val="right"/>
              <w:rPr>
                <w:rFonts w:ascii="Arial" w:eastAsia="Calibri" w:hAnsi="Arial" w:cs="Arial"/>
                <w:b/>
                <w:bCs/>
                <w:color w:val="000000"/>
                <w:sz w:val="16"/>
                <w:szCs w:val="16"/>
              </w:rPr>
            </w:pPr>
          </w:p>
        </w:tc>
        <w:tc>
          <w:tcPr>
            <w:tcW w:w="1134" w:type="dxa"/>
            <w:gridSpan w:val="2"/>
            <w:tcBorders>
              <w:top w:val="nil"/>
              <w:left w:val="nil"/>
              <w:bottom w:val="nil"/>
              <w:right w:val="nil"/>
            </w:tcBorders>
            <w:vAlign w:val="bottom"/>
          </w:tcPr>
          <w:p w14:paraId="3DFDDDA8" w14:textId="77777777" w:rsidR="00330DD1" w:rsidRPr="00330DD1" w:rsidRDefault="00330DD1" w:rsidP="00330DD1">
            <w:pPr>
              <w:suppressAutoHyphens w:val="0"/>
              <w:autoSpaceDN/>
              <w:jc w:val="center"/>
              <w:rPr>
                <w:rFonts w:ascii="Arial" w:eastAsia="Calibri" w:hAnsi="Arial" w:cs="Arial"/>
                <w:b/>
                <w:bCs/>
                <w:color w:val="000000"/>
                <w:sz w:val="16"/>
                <w:szCs w:val="16"/>
              </w:rPr>
            </w:pPr>
          </w:p>
        </w:tc>
        <w:tc>
          <w:tcPr>
            <w:tcW w:w="1140" w:type="dxa"/>
            <w:gridSpan w:val="2"/>
            <w:tcBorders>
              <w:top w:val="nil"/>
              <w:left w:val="nil"/>
              <w:bottom w:val="nil"/>
              <w:right w:val="nil"/>
            </w:tcBorders>
            <w:vAlign w:val="bottom"/>
          </w:tcPr>
          <w:p w14:paraId="4F2D50EB" w14:textId="77777777" w:rsidR="00330DD1" w:rsidRPr="00330DD1" w:rsidRDefault="00330DD1" w:rsidP="00330DD1">
            <w:pPr>
              <w:suppressAutoHyphens w:val="0"/>
              <w:autoSpaceDN/>
              <w:jc w:val="center"/>
              <w:rPr>
                <w:rFonts w:ascii="Arial" w:eastAsia="Calibri" w:hAnsi="Arial" w:cs="Arial"/>
                <w:b/>
                <w:bCs/>
                <w:color w:val="000000"/>
                <w:sz w:val="16"/>
                <w:szCs w:val="16"/>
              </w:rPr>
            </w:pPr>
          </w:p>
        </w:tc>
        <w:tc>
          <w:tcPr>
            <w:tcW w:w="1136" w:type="dxa"/>
            <w:tcBorders>
              <w:top w:val="nil"/>
              <w:left w:val="nil"/>
              <w:bottom w:val="nil"/>
              <w:right w:val="nil"/>
            </w:tcBorders>
            <w:vAlign w:val="bottom"/>
          </w:tcPr>
          <w:p w14:paraId="18862DE0" w14:textId="77777777" w:rsidR="00330DD1" w:rsidRPr="00330DD1" w:rsidRDefault="00330DD1" w:rsidP="00330DD1">
            <w:pPr>
              <w:suppressAutoHyphens w:val="0"/>
              <w:autoSpaceDN/>
              <w:ind w:left="-329"/>
              <w:jc w:val="center"/>
              <w:rPr>
                <w:rFonts w:ascii="Arial" w:eastAsia="Calibri" w:hAnsi="Arial" w:cs="Arial"/>
                <w:b/>
                <w:bCs/>
                <w:color w:val="000000"/>
                <w:sz w:val="16"/>
                <w:szCs w:val="16"/>
              </w:rPr>
            </w:pPr>
          </w:p>
        </w:tc>
        <w:tc>
          <w:tcPr>
            <w:tcW w:w="1274" w:type="dxa"/>
            <w:vAlign w:val="bottom"/>
          </w:tcPr>
          <w:p w14:paraId="6E9AB06E" w14:textId="77777777" w:rsidR="00330DD1" w:rsidRPr="00330DD1" w:rsidRDefault="00330DD1" w:rsidP="00330DD1">
            <w:pPr>
              <w:suppressAutoHyphens w:val="0"/>
              <w:autoSpaceDN/>
              <w:jc w:val="right"/>
              <w:rPr>
                <w:rFonts w:ascii="Arial" w:eastAsia="Calibri" w:hAnsi="Arial" w:cs="Arial"/>
                <w:b/>
                <w:sz w:val="16"/>
                <w:szCs w:val="16"/>
              </w:rPr>
            </w:pPr>
            <w:r w:rsidRPr="00330DD1">
              <w:rPr>
                <w:rFonts w:ascii="Arial" w:eastAsia="Calibri" w:hAnsi="Arial" w:cs="Arial"/>
                <w:b/>
                <w:bCs/>
                <w:sz w:val="16"/>
                <w:szCs w:val="16"/>
              </w:rPr>
              <w:t>EUR ‘000</w:t>
            </w:r>
          </w:p>
        </w:tc>
        <w:tc>
          <w:tcPr>
            <w:tcW w:w="1417" w:type="dxa"/>
            <w:vAlign w:val="bottom"/>
          </w:tcPr>
          <w:p w14:paraId="3F6F65CB" w14:textId="77777777" w:rsidR="00330DD1" w:rsidRPr="00330DD1" w:rsidRDefault="00330DD1" w:rsidP="00330DD1">
            <w:pPr>
              <w:suppressAutoHyphens w:val="0"/>
              <w:autoSpaceDN/>
              <w:jc w:val="right"/>
              <w:rPr>
                <w:rFonts w:ascii="Arial" w:eastAsia="Calibri" w:hAnsi="Arial" w:cs="Arial"/>
                <w:b/>
                <w:sz w:val="16"/>
                <w:szCs w:val="16"/>
              </w:rPr>
            </w:pPr>
            <w:r w:rsidRPr="00330DD1">
              <w:rPr>
                <w:rFonts w:ascii="Arial" w:eastAsia="Calibri" w:hAnsi="Arial" w:cs="Arial"/>
                <w:b/>
                <w:bCs/>
                <w:sz w:val="16"/>
                <w:szCs w:val="16"/>
              </w:rPr>
              <w:t xml:space="preserve">   EUR ‘000</w:t>
            </w:r>
          </w:p>
        </w:tc>
        <w:tc>
          <w:tcPr>
            <w:tcW w:w="1278" w:type="dxa"/>
            <w:vAlign w:val="bottom"/>
          </w:tcPr>
          <w:p w14:paraId="2FA10413" w14:textId="77777777" w:rsidR="00330DD1" w:rsidRPr="00330DD1" w:rsidRDefault="00330DD1" w:rsidP="00330DD1">
            <w:pPr>
              <w:suppressAutoHyphens w:val="0"/>
              <w:autoSpaceDN/>
              <w:jc w:val="right"/>
              <w:rPr>
                <w:rFonts w:ascii="Arial" w:eastAsia="Calibri" w:hAnsi="Arial" w:cs="Arial"/>
                <w:b/>
                <w:sz w:val="16"/>
                <w:szCs w:val="16"/>
              </w:rPr>
            </w:pPr>
            <w:r w:rsidRPr="00330DD1">
              <w:rPr>
                <w:rFonts w:ascii="Arial" w:eastAsia="Calibri" w:hAnsi="Arial" w:cs="Arial"/>
                <w:b/>
                <w:bCs/>
                <w:sz w:val="16"/>
                <w:szCs w:val="16"/>
              </w:rPr>
              <w:t>EUR ‘000</w:t>
            </w:r>
          </w:p>
        </w:tc>
        <w:tc>
          <w:tcPr>
            <w:tcW w:w="1275" w:type="dxa"/>
            <w:vAlign w:val="bottom"/>
          </w:tcPr>
          <w:p w14:paraId="4F2612E3" w14:textId="77777777" w:rsidR="00330DD1" w:rsidRPr="00330DD1" w:rsidRDefault="00330DD1" w:rsidP="00330DD1">
            <w:pPr>
              <w:suppressAutoHyphens w:val="0"/>
              <w:autoSpaceDN/>
              <w:jc w:val="right"/>
              <w:rPr>
                <w:rFonts w:ascii="Arial" w:eastAsia="Calibri" w:hAnsi="Arial" w:cs="Arial"/>
                <w:b/>
                <w:sz w:val="16"/>
                <w:szCs w:val="16"/>
              </w:rPr>
            </w:pPr>
            <w:r w:rsidRPr="00330DD1">
              <w:rPr>
                <w:rFonts w:ascii="Arial" w:eastAsia="Calibri" w:hAnsi="Arial" w:cs="Arial"/>
                <w:b/>
                <w:sz w:val="16"/>
                <w:szCs w:val="16"/>
              </w:rPr>
              <w:t>EUR ‘000</w:t>
            </w:r>
          </w:p>
        </w:tc>
      </w:tr>
      <w:tr w:rsidR="00330DD1" w:rsidRPr="00330DD1" w14:paraId="3585A1BE" w14:textId="77777777" w:rsidTr="00071D75">
        <w:trPr>
          <w:gridAfter w:val="1"/>
          <w:wAfter w:w="1274" w:type="dxa"/>
          <w:trHeight w:val="227"/>
        </w:trPr>
        <w:tc>
          <w:tcPr>
            <w:tcW w:w="3111" w:type="dxa"/>
            <w:gridSpan w:val="3"/>
            <w:tcBorders>
              <w:top w:val="nil"/>
              <w:left w:val="nil"/>
              <w:bottom w:val="nil"/>
              <w:right w:val="nil"/>
            </w:tcBorders>
            <w:noWrap/>
            <w:vAlign w:val="bottom"/>
            <w:hideMark/>
          </w:tcPr>
          <w:p w14:paraId="1C41A108" w14:textId="77777777" w:rsidR="00330DD1" w:rsidRPr="00330DD1" w:rsidRDefault="00330DD1" w:rsidP="00330DD1">
            <w:pPr>
              <w:suppressAutoHyphens w:val="0"/>
              <w:autoSpaceDN/>
              <w:jc w:val="both"/>
              <w:rPr>
                <w:rFonts w:ascii="Arial" w:eastAsia="Calibri" w:hAnsi="Arial" w:cs="Arial"/>
                <w:b/>
                <w:color w:val="000000"/>
                <w:sz w:val="16"/>
                <w:szCs w:val="16"/>
              </w:rPr>
            </w:pPr>
            <w:r w:rsidRPr="00330DD1">
              <w:rPr>
                <w:rFonts w:ascii="Arial" w:eastAsia="Calibri" w:hAnsi="Arial" w:cs="Arial"/>
                <w:b/>
                <w:color w:val="000000"/>
                <w:sz w:val="16"/>
                <w:szCs w:val="16"/>
              </w:rPr>
              <w:t>Debt instruments:</w:t>
            </w:r>
          </w:p>
        </w:tc>
        <w:tc>
          <w:tcPr>
            <w:tcW w:w="1140" w:type="dxa"/>
            <w:gridSpan w:val="2"/>
            <w:tcBorders>
              <w:top w:val="nil"/>
              <w:left w:val="nil"/>
              <w:bottom w:val="nil"/>
              <w:right w:val="nil"/>
            </w:tcBorders>
            <w:noWrap/>
            <w:vAlign w:val="bottom"/>
            <w:hideMark/>
          </w:tcPr>
          <w:p w14:paraId="1CCB6795" w14:textId="77777777" w:rsidR="00330DD1" w:rsidRPr="00330DD1" w:rsidRDefault="00330DD1" w:rsidP="00330DD1">
            <w:pPr>
              <w:suppressAutoHyphens w:val="0"/>
              <w:autoSpaceDN/>
              <w:jc w:val="center"/>
              <w:rPr>
                <w:rFonts w:ascii="Arial" w:eastAsia="Calibri" w:hAnsi="Arial" w:cs="Arial"/>
                <w:sz w:val="16"/>
                <w:szCs w:val="16"/>
              </w:rPr>
            </w:pPr>
          </w:p>
        </w:tc>
        <w:tc>
          <w:tcPr>
            <w:tcW w:w="1136" w:type="dxa"/>
            <w:tcBorders>
              <w:top w:val="nil"/>
              <w:left w:val="nil"/>
              <w:bottom w:val="nil"/>
              <w:right w:val="nil"/>
            </w:tcBorders>
            <w:vAlign w:val="bottom"/>
            <w:hideMark/>
          </w:tcPr>
          <w:p w14:paraId="42518809" w14:textId="77777777" w:rsidR="00330DD1" w:rsidRPr="00330DD1" w:rsidRDefault="00330DD1" w:rsidP="00330DD1">
            <w:pPr>
              <w:suppressAutoHyphens w:val="0"/>
              <w:autoSpaceDN/>
              <w:jc w:val="right"/>
              <w:rPr>
                <w:rFonts w:ascii="Arial" w:eastAsia="Calibri" w:hAnsi="Arial" w:cs="Arial"/>
                <w:sz w:val="16"/>
                <w:szCs w:val="16"/>
              </w:rPr>
            </w:pPr>
          </w:p>
        </w:tc>
        <w:tc>
          <w:tcPr>
            <w:tcW w:w="1274" w:type="dxa"/>
            <w:tcBorders>
              <w:top w:val="nil"/>
              <w:left w:val="nil"/>
              <w:bottom w:val="nil"/>
              <w:right w:val="nil"/>
            </w:tcBorders>
            <w:vAlign w:val="bottom"/>
            <w:hideMark/>
          </w:tcPr>
          <w:p w14:paraId="4CDC90FE" w14:textId="77777777" w:rsidR="00330DD1" w:rsidRPr="00330DD1" w:rsidRDefault="00330DD1" w:rsidP="00330DD1">
            <w:pPr>
              <w:suppressAutoHyphens w:val="0"/>
              <w:autoSpaceDN/>
              <w:jc w:val="right"/>
              <w:rPr>
                <w:rFonts w:ascii="Arial" w:eastAsia="Calibri" w:hAnsi="Arial" w:cs="Arial"/>
                <w:sz w:val="16"/>
                <w:szCs w:val="16"/>
              </w:rPr>
            </w:pPr>
          </w:p>
        </w:tc>
        <w:tc>
          <w:tcPr>
            <w:tcW w:w="1417" w:type="dxa"/>
            <w:tcBorders>
              <w:top w:val="nil"/>
              <w:left w:val="nil"/>
              <w:bottom w:val="nil"/>
              <w:right w:val="nil"/>
            </w:tcBorders>
            <w:vAlign w:val="bottom"/>
            <w:hideMark/>
          </w:tcPr>
          <w:p w14:paraId="44B3444E" w14:textId="77777777" w:rsidR="00330DD1" w:rsidRPr="00330DD1" w:rsidRDefault="00330DD1" w:rsidP="00330DD1">
            <w:pPr>
              <w:suppressAutoHyphens w:val="0"/>
              <w:autoSpaceDN/>
              <w:jc w:val="right"/>
              <w:rPr>
                <w:rFonts w:ascii="Arial" w:eastAsia="Calibri" w:hAnsi="Arial" w:cs="Arial"/>
                <w:sz w:val="16"/>
                <w:szCs w:val="16"/>
              </w:rPr>
            </w:pPr>
          </w:p>
        </w:tc>
        <w:tc>
          <w:tcPr>
            <w:tcW w:w="1278" w:type="dxa"/>
            <w:tcBorders>
              <w:top w:val="nil"/>
              <w:left w:val="nil"/>
              <w:bottom w:val="nil"/>
              <w:right w:val="nil"/>
            </w:tcBorders>
            <w:vAlign w:val="bottom"/>
            <w:hideMark/>
          </w:tcPr>
          <w:p w14:paraId="2C502A9F" w14:textId="77777777" w:rsidR="00330DD1" w:rsidRPr="00330DD1" w:rsidRDefault="00330DD1" w:rsidP="00330DD1">
            <w:pPr>
              <w:suppressAutoHyphens w:val="0"/>
              <w:autoSpaceDN/>
              <w:jc w:val="right"/>
              <w:rPr>
                <w:rFonts w:ascii="Arial" w:eastAsia="Calibri" w:hAnsi="Arial" w:cs="Arial"/>
                <w:sz w:val="16"/>
                <w:szCs w:val="16"/>
              </w:rPr>
            </w:pPr>
          </w:p>
        </w:tc>
        <w:tc>
          <w:tcPr>
            <w:tcW w:w="1275" w:type="dxa"/>
            <w:tcBorders>
              <w:top w:val="nil"/>
              <w:left w:val="nil"/>
              <w:bottom w:val="nil"/>
              <w:right w:val="nil"/>
            </w:tcBorders>
            <w:vAlign w:val="bottom"/>
            <w:hideMark/>
          </w:tcPr>
          <w:p w14:paraId="1A7FD7C7" w14:textId="77777777" w:rsidR="00330DD1" w:rsidRPr="00330DD1" w:rsidRDefault="00330DD1" w:rsidP="00330DD1">
            <w:pPr>
              <w:suppressAutoHyphens w:val="0"/>
              <w:autoSpaceDN/>
              <w:jc w:val="right"/>
              <w:rPr>
                <w:rFonts w:ascii="Arial" w:eastAsia="Calibri" w:hAnsi="Arial" w:cs="Arial"/>
                <w:sz w:val="16"/>
                <w:szCs w:val="16"/>
              </w:rPr>
            </w:pPr>
          </w:p>
        </w:tc>
      </w:tr>
      <w:tr w:rsidR="00330DD1" w:rsidRPr="00330DD1" w14:paraId="52EFC3B1" w14:textId="77777777" w:rsidTr="00071D75">
        <w:trPr>
          <w:gridAfter w:val="1"/>
          <w:wAfter w:w="1274" w:type="dxa"/>
          <w:trHeight w:val="227"/>
        </w:trPr>
        <w:tc>
          <w:tcPr>
            <w:tcW w:w="3111" w:type="dxa"/>
            <w:gridSpan w:val="3"/>
            <w:tcBorders>
              <w:top w:val="nil"/>
              <w:left w:val="nil"/>
              <w:bottom w:val="nil"/>
              <w:right w:val="nil"/>
            </w:tcBorders>
            <w:noWrap/>
            <w:vAlign w:val="bottom"/>
          </w:tcPr>
          <w:p w14:paraId="629AD58E" w14:textId="77777777" w:rsidR="00330DD1" w:rsidRPr="00330DD1" w:rsidRDefault="00330DD1" w:rsidP="00330DD1">
            <w:pPr>
              <w:suppressAutoHyphens w:val="0"/>
              <w:autoSpaceDN/>
              <w:jc w:val="both"/>
              <w:rPr>
                <w:rFonts w:ascii="Arial" w:eastAsia="Calibri" w:hAnsi="Arial" w:cs="Arial"/>
                <w:sz w:val="16"/>
                <w:szCs w:val="16"/>
                <w:lang w:eastAsia="hr-HR"/>
              </w:rPr>
            </w:pPr>
            <w:r w:rsidRPr="00330DD1">
              <w:rPr>
                <w:rFonts w:ascii="Arial" w:eastAsia="Calibri" w:hAnsi="Arial" w:cs="Arial"/>
                <w:sz w:val="16"/>
                <w:szCs w:val="16"/>
                <w:lang w:eastAsia="hr-HR"/>
              </w:rPr>
              <w:t>Listed debt instruments:</w:t>
            </w:r>
          </w:p>
        </w:tc>
        <w:tc>
          <w:tcPr>
            <w:tcW w:w="1140" w:type="dxa"/>
            <w:gridSpan w:val="2"/>
            <w:tcBorders>
              <w:top w:val="nil"/>
              <w:left w:val="nil"/>
              <w:bottom w:val="nil"/>
              <w:right w:val="nil"/>
            </w:tcBorders>
            <w:noWrap/>
            <w:vAlign w:val="bottom"/>
          </w:tcPr>
          <w:p w14:paraId="68FF9920" w14:textId="77777777" w:rsidR="00330DD1" w:rsidRPr="00330DD1" w:rsidRDefault="00330DD1" w:rsidP="00330DD1">
            <w:pPr>
              <w:suppressAutoHyphens w:val="0"/>
              <w:autoSpaceDN/>
              <w:jc w:val="center"/>
              <w:rPr>
                <w:rFonts w:ascii="Arial" w:eastAsia="Calibri" w:hAnsi="Arial" w:cs="Arial"/>
                <w:sz w:val="16"/>
                <w:szCs w:val="16"/>
              </w:rPr>
            </w:pPr>
          </w:p>
        </w:tc>
        <w:tc>
          <w:tcPr>
            <w:tcW w:w="1136" w:type="dxa"/>
            <w:tcBorders>
              <w:top w:val="nil"/>
              <w:left w:val="nil"/>
              <w:bottom w:val="nil"/>
              <w:right w:val="nil"/>
            </w:tcBorders>
            <w:vAlign w:val="bottom"/>
          </w:tcPr>
          <w:p w14:paraId="30A25A16" w14:textId="77777777" w:rsidR="00330DD1" w:rsidRPr="00330DD1" w:rsidRDefault="00330DD1" w:rsidP="00330DD1">
            <w:pPr>
              <w:suppressAutoHyphens w:val="0"/>
              <w:autoSpaceDN/>
              <w:jc w:val="both"/>
              <w:rPr>
                <w:rFonts w:ascii="Arial" w:eastAsia="Calibri" w:hAnsi="Arial" w:cs="Arial"/>
                <w:sz w:val="16"/>
                <w:szCs w:val="16"/>
              </w:rPr>
            </w:pPr>
          </w:p>
        </w:tc>
        <w:tc>
          <w:tcPr>
            <w:tcW w:w="1274" w:type="dxa"/>
            <w:tcBorders>
              <w:top w:val="nil"/>
              <w:left w:val="nil"/>
              <w:bottom w:val="nil"/>
              <w:right w:val="nil"/>
            </w:tcBorders>
            <w:vAlign w:val="bottom"/>
          </w:tcPr>
          <w:p w14:paraId="5F66C253" w14:textId="77777777" w:rsidR="00330DD1" w:rsidRPr="00330DD1" w:rsidRDefault="00330DD1" w:rsidP="00330DD1">
            <w:pPr>
              <w:suppressAutoHyphens w:val="0"/>
              <w:autoSpaceDN/>
              <w:jc w:val="both"/>
              <w:rPr>
                <w:rFonts w:ascii="Arial" w:eastAsia="Calibri" w:hAnsi="Arial" w:cs="Arial"/>
                <w:sz w:val="16"/>
                <w:szCs w:val="16"/>
              </w:rPr>
            </w:pPr>
          </w:p>
        </w:tc>
        <w:tc>
          <w:tcPr>
            <w:tcW w:w="1417" w:type="dxa"/>
            <w:tcBorders>
              <w:top w:val="nil"/>
              <w:left w:val="nil"/>
              <w:bottom w:val="nil"/>
              <w:right w:val="nil"/>
            </w:tcBorders>
            <w:vAlign w:val="bottom"/>
          </w:tcPr>
          <w:p w14:paraId="0439DD2C" w14:textId="77777777" w:rsidR="00330DD1" w:rsidRPr="00330DD1" w:rsidRDefault="00330DD1" w:rsidP="00330DD1">
            <w:pPr>
              <w:suppressAutoHyphens w:val="0"/>
              <w:autoSpaceDN/>
              <w:jc w:val="both"/>
              <w:rPr>
                <w:rFonts w:ascii="Arial" w:eastAsia="Calibri" w:hAnsi="Arial" w:cs="Arial"/>
                <w:sz w:val="16"/>
                <w:szCs w:val="16"/>
              </w:rPr>
            </w:pPr>
          </w:p>
        </w:tc>
        <w:tc>
          <w:tcPr>
            <w:tcW w:w="1278" w:type="dxa"/>
            <w:tcBorders>
              <w:top w:val="nil"/>
              <w:left w:val="nil"/>
              <w:bottom w:val="nil"/>
              <w:right w:val="nil"/>
            </w:tcBorders>
            <w:vAlign w:val="bottom"/>
          </w:tcPr>
          <w:p w14:paraId="3AE68D7E" w14:textId="77777777" w:rsidR="00330DD1" w:rsidRPr="00330DD1" w:rsidRDefault="00330DD1" w:rsidP="00330DD1">
            <w:pPr>
              <w:suppressAutoHyphens w:val="0"/>
              <w:autoSpaceDN/>
              <w:jc w:val="both"/>
              <w:rPr>
                <w:rFonts w:ascii="Arial" w:eastAsia="Calibri" w:hAnsi="Arial" w:cs="Arial"/>
                <w:sz w:val="16"/>
                <w:szCs w:val="16"/>
              </w:rPr>
            </w:pPr>
          </w:p>
        </w:tc>
        <w:tc>
          <w:tcPr>
            <w:tcW w:w="1275" w:type="dxa"/>
            <w:tcBorders>
              <w:top w:val="nil"/>
              <w:left w:val="nil"/>
              <w:bottom w:val="nil"/>
              <w:right w:val="nil"/>
            </w:tcBorders>
            <w:vAlign w:val="bottom"/>
          </w:tcPr>
          <w:p w14:paraId="39CEF091" w14:textId="77777777" w:rsidR="00330DD1" w:rsidRPr="00330DD1" w:rsidRDefault="00330DD1" w:rsidP="00330DD1">
            <w:pPr>
              <w:suppressAutoHyphens w:val="0"/>
              <w:autoSpaceDN/>
              <w:jc w:val="both"/>
              <w:rPr>
                <w:rFonts w:ascii="Arial" w:eastAsia="Calibri" w:hAnsi="Arial" w:cs="Arial"/>
                <w:sz w:val="16"/>
                <w:szCs w:val="16"/>
              </w:rPr>
            </w:pPr>
          </w:p>
        </w:tc>
      </w:tr>
      <w:tr w:rsidR="00330DD1" w:rsidRPr="00330DD1" w14:paraId="54DFEA48" w14:textId="77777777" w:rsidTr="00071D75">
        <w:trPr>
          <w:gridAfter w:val="1"/>
          <w:wAfter w:w="1274" w:type="dxa"/>
          <w:trHeight w:val="227"/>
        </w:trPr>
        <w:tc>
          <w:tcPr>
            <w:tcW w:w="4251" w:type="dxa"/>
            <w:gridSpan w:val="5"/>
            <w:tcBorders>
              <w:top w:val="nil"/>
              <w:left w:val="nil"/>
              <w:bottom w:val="nil"/>
              <w:right w:val="nil"/>
            </w:tcBorders>
            <w:noWrap/>
            <w:vAlign w:val="bottom"/>
            <w:hideMark/>
          </w:tcPr>
          <w:p w14:paraId="53332F0C" w14:textId="77777777" w:rsidR="00330DD1" w:rsidRPr="00330DD1" w:rsidRDefault="00330DD1" w:rsidP="00330DD1">
            <w:pPr>
              <w:suppressAutoHyphens w:val="0"/>
              <w:autoSpaceDN/>
              <w:jc w:val="both"/>
              <w:rPr>
                <w:rFonts w:ascii="Arial" w:eastAsia="Calibri" w:hAnsi="Arial" w:cs="Arial"/>
                <w:i/>
                <w:iCs/>
                <w:color w:val="000000"/>
                <w:sz w:val="16"/>
                <w:szCs w:val="16"/>
              </w:rPr>
            </w:pPr>
            <w:r w:rsidRPr="00330DD1">
              <w:rPr>
                <w:rFonts w:ascii="Arial" w:eastAsia="Calibri" w:hAnsi="Arial" w:cs="Arial"/>
                <w:i/>
                <w:color w:val="000000"/>
                <w:sz w:val="16"/>
                <w:szCs w:val="16"/>
                <w:lang w:eastAsia="hr-HR"/>
              </w:rPr>
              <w:t>Bonds of the Republic of Croatia:</w:t>
            </w:r>
          </w:p>
        </w:tc>
        <w:tc>
          <w:tcPr>
            <w:tcW w:w="1136" w:type="dxa"/>
            <w:tcBorders>
              <w:top w:val="nil"/>
              <w:left w:val="nil"/>
              <w:bottom w:val="nil"/>
              <w:right w:val="nil"/>
            </w:tcBorders>
            <w:noWrap/>
            <w:vAlign w:val="bottom"/>
            <w:hideMark/>
          </w:tcPr>
          <w:p w14:paraId="6DA0BFB7" w14:textId="77777777" w:rsidR="00330DD1" w:rsidRPr="00330DD1" w:rsidRDefault="00330DD1" w:rsidP="00330DD1">
            <w:pPr>
              <w:suppressAutoHyphens w:val="0"/>
              <w:autoSpaceDN/>
              <w:jc w:val="both"/>
              <w:rPr>
                <w:rFonts w:ascii="Arial" w:eastAsia="Calibri" w:hAnsi="Arial" w:cs="Arial"/>
                <w:i/>
                <w:iCs/>
                <w:color w:val="000000"/>
                <w:sz w:val="16"/>
                <w:szCs w:val="16"/>
              </w:rPr>
            </w:pPr>
          </w:p>
        </w:tc>
        <w:tc>
          <w:tcPr>
            <w:tcW w:w="1274" w:type="dxa"/>
            <w:tcBorders>
              <w:top w:val="nil"/>
              <w:left w:val="nil"/>
              <w:bottom w:val="nil"/>
              <w:right w:val="nil"/>
            </w:tcBorders>
            <w:vAlign w:val="bottom"/>
            <w:hideMark/>
          </w:tcPr>
          <w:p w14:paraId="4AE7BFF3" w14:textId="77777777" w:rsidR="00330DD1" w:rsidRPr="00330DD1" w:rsidRDefault="00330DD1" w:rsidP="00330DD1">
            <w:pPr>
              <w:suppressAutoHyphens w:val="0"/>
              <w:autoSpaceDN/>
              <w:jc w:val="right"/>
              <w:rPr>
                <w:rFonts w:ascii="Arial" w:eastAsia="Calibri" w:hAnsi="Arial" w:cs="Arial"/>
                <w:sz w:val="16"/>
                <w:szCs w:val="16"/>
              </w:rPr>
            </w:pPr>
          </w:p>
        </w:tc>
        <w:tc>
          <w:tcPr>
            <w:tcW w:w="1417" w:type="dxa"/>
            <w:tcBorders>
              <w:top w:val="nil"/>
              <w:left w:val="nil"/>
              <w:bottom w:val="nil"/>
              <w:right w:val="nil"/>
            </w:tcBorders>
            <w:vAlign w:val="bottom"/>
            <w:hideMark/>
          </w:tcPr>
          <w:p w14:paraId="37BB997B" w14:textId="77777777" w:rsidR="00330DD1" w:rsidRPr="00330DD1" w:rsidRDefault="00330DD1" w:rsidP="00330DD1">
            <w:pPr>
              <w:suppressAutoHyphens w:val="0"/>
              <w:autoSpaceDN/>
              <w:jc w:val="right"/>
              <w:rPr>
                <w:rFonts w:ascii="Arial" w:eastAsia="Calibri" w:hAnsi="Arial" w:cs="Arial"/>
                <w:sz w:val="16"/>
                <w:szCs w:val="16"/>
              </w:rPr>
            </w:pPr>
          </w:p>
        </w:tc>
        <w:tc>
          <w:tcPr>
            <w:tcW w:w="1278" w:type="dxa"/>
            <w:tcBorders>
              <w:top w:val="nil"/>
              <w:left w:val="nil"/>
              <w:bottom w:val="nil"/>
              <w:right w:val="nil"/>
            </w:tcBorders>
            <w:noWrap/>
            <w:vAlign w:val="bottom"/>
            <w:hideMark/>
          </w:tcPr>
          <w:p w14:paraId="32FBD31C" w14:textId="77777777" w:rsidR="00330DD1" w:rsidRPr="00330DD1" w:rsidRDefault="00330DD1" w:rsidP="00330DD1">
            <w:pPr>
              <w:suppressAutoHyphens w:val="0"/>
              <w:autoSpaceDN/>
              <w:jc w:val="right"/>
              <w:rPr>
                <w:rFonts w:ascii="Arial" w:eastAsia="Calibri" w:hAnsi="Arial" w:cs="Arial"/>
                <w:sz w:val="16"/>
                <w:szCs w:val="16"/>
              </w:rPr>
            </w:pPr>
          </w:p>
        </w:tc>
        <w:tc>
          <w:tcPr>
            <w:tcW w:w="1275" w:type="dxa"/>
            <w:tcBorders>
              <w:top w:val="nil"/>
              <w:left w:val="nil"/>
              <w:bottom w:val="nil"/>
              <w:right w:val="nil"/>
            </w:tcBorders>
            <w:vAlign w:val="bottom"/>
            <w:hideMark/>
          </w:tcPr>
          <w:p w14:paraId="01DEA155" w14:textId="77777777" w:rsidR="00330DD1" w:rsidRPr="00330DD1" w:rsidRDefault="00330DD1" w:rsidP="00330DD1">
            <w:pPr>
              <w:suppressAutoHyphens w:val="0"/>
              <w:autoSpaceDN/>
              <w:jc w:val="right"/>
              <w:rPr>
                <w:rFonts w:ascii="Arial" w:eastAsia="Calibri" w:hAnsi="Arial" w:cs="Arial"/>
                <w:sz w:val="16"/>
                <w:szCs w:val="16"/>
              </w:rPr>
            </w:pPr>
          </w:p>
        </w:tc>
      </w:tr>
      <w:tr w:rsidR="007204D4" w:rsidRPr="00330DD1" w14:paraId="4A487956" w14:textId="77777777" w:rsidTr="00071D75">
        <w:trPr>
          <w:gridAfter w:val="1"/>
          <w:wAfter w:w="1274" w:type="dxa"/>
          <w:trHeight w:val="227"/>
        </w:trPr>
        <w:tc>
          <w:tcPr>
            <w:tcW w:w="1977" w:type="dxa"/>
            <w:tcBorders>
              <w:top w:val="nil"/>
              <w:left w:val="nil"/>
              <w:bottom w:val="nil"/>
              <w:right w:val="nil"/>
            </w:tcBorders>
            <w:noWrap/>
            <w:vAlign w:val="bottom"/>
          </w:tcPr>
          <w:p w14:paraId="2D2BB309" w14:textId="77777777" w:rsidR="007204D4" w:rsidRPr="00330DD1" w:rsidRDefault="007204D4" w:rsidP="007204D4">
            <w:pPr>
              <w:suppressAutoHyphens w:val="0"/>
              <w:autoSpaceDN/>
              <w:jc w:val="right"/>
              <w:rPr>
                <w:rFonts w:ascii="Arial" w:hAnsi="Arial" w:cs="Arial"/>
                <w:sz w:val="16"/>
                <w:szCs w:val="16"/>
                <w:lang w:eastAsia="hr-HR"/>
              </w:rPr>
            </w:pPr>
            <w:r w:rsidRPr="00330DD1">
              <w:rPr>
                <w:rFonts w:ascii="Arial" w:eastAsia="Calibri" w:hAnsi="Arial" w:cs="Arial"/>
                <w:color w:val="000000"/>
                <w:sz w:val="16"/>
                <w:szCs w:val="16"/>
                <w:lang w:val="hr-HR" w:eastAsia="hr-HR"/>
              </w:rPr>
              <w:t>RHMF-O-267E</w:t>
            </w:r>
          </w:p>
        </w:tc>
        <w:tc>
          <w:tcPr>
            <w:tcW w:w="1134" w:type="dxa"/>
            <w:gridSpan w:val="2"/>
            <w:tcBorders>
              <w:top w:val="nil"/>
              <w:left w:val="nil"/>
              <w:bottom w:val="nil"/>
              <w:right w:val="nil"/>
            </w:tcBorders>
            <w:noWrap/>
            <w:vAlign w:val="bottom"/>
          </w:tcPr>
          <w:p w14:paraId="008039D0" w14:textId="7D77FECB" w:rsidR="007204D4" w:rsidRPr="00330DD1" w:rsidRDefault="007204D4" w:rsidP="007204D4">
            <w:pPr>
              <w:suppressAutoHyphens w:val="0"/>
              <w:autoSpaceDN/>
              <w:jc w:val="right"/>
              <w:rPr>
                <w:rFonts w:ascii="Arial" w:hAnsi="Arial" w:cs="Arial"/>
                <w:sz w:val="16"/>
                <w:szCs w:val="16"/>
                <w:lang w:eastAsia="hr-HR"/>
              </w:rPr>
            </w:pPr>
            <w:r w:rsidRPr="00330DD1">
              <w:rPr>
                <w:rFonts w:ascii="Arial" w:eastAsia="Calibri" w:hAnsi="Arial" w:cs="Arial"/>
                <w:color w:val="000000"/>
                <w:sz w:val="16"/>
                <w:szCs w:val="16"/>
                <w:lang w:val="hr-HR" w:eastAsia="hr-HR"/>
              </w:rPr>
              <w:t>15.7.2022</w:t>
            </w:r>
          </w:p>
        </w:tc>
        <w:tc>
          <w:tcPr>
            <w:tcW w:w="1140" w:type="dxa"/>
            <w:gridSpan w:val="2"/>
            <w:tcBorders>
              <w:top w:val="nil"/>
              <w:left w:val="nil"/>
              <w:bottom w:val="nil"/>
              <w:right w:val="nil"/>
            </w:tcBorders>
            <w:noWrap/>
            <w:vAlign w:val="bottom"/>
          </w:tcPr>
          <w:p w14:paraId="5236965C" w14:textId="0C6951EF" w:rsidR="007204D4" w:rsidRPr="00330DD1" w:rsidRDefault="007204D4" w:rsidP="007204D4">
            <w:pPr>
              <w:suppressAutoHyphens w:val="0"/>
              <w:autoSpaceDN/>
              <w:jc w:val="right"/>
              <w:rPr>
                <w:rFonts w:ascii="Arial" w:hAnsi="Arial" w:cs="Arial"/>
                <w:sz w:val="16"/>
                <w:szCs w:val="16"/>
                <w:lang w:eastAsia="hr-HR"/>
              </w:rPr>
            </w:pPr>
            <w:r w:rsidRPr="00330DD1">
              <w:rPr>
                <w:rFonts w:ascii="Arial" w:eastAsia="Calibri" w:hAnsi="Arial" w:cs="Arial"/>
                <w:color w:val="000000"/>
                <w:sz w:val="16"/>
                <w:szCs w:val="16"/>
                <w:lang w:val="hr-HR" w:eastAsia="hr-HR"/>
              </w:rPr>
              <w:t>15.7.2026</w:t>
            </w:r>
          </w:p>
        </w:tc>
        <w:tc>
          <w:tcPr>
            <w:tcW w:w="1136" w:type="dxa"/>
            <w:tcBorders>
              <w:top w:val="nil"/>
              <w:left w:val="nil"/>
              <w:bottom w:val="nil"/>
              <w:right w:val="nil"/>
            </w:tcBorders>
            <w:noWrap/>
            <w:vAlign w:val="bottom"/>
          </w:tcPr>
          <w:p w14:paraId="1333314D" w14:textId="77777777" w:rsidR="007204D4" w:rsidRPr="00330DD1" w:rsidRDefault="007204D4" w:rsidP="007204D4">
            <w:pPr>
              <w:suppressAutoHyphens w:val="0"/>
              <w:autoSpaceDN/>
              <w:jc w:val="center"/>
              <w:rPr>
                <w:rFonts w:ascii="Arial" w:hAnsi="Arial" w:cs="Arial"/>
                <w:sz w:val="16"/>
                <w:szCs w:val="16"/>
                <w:lang w:eastAsia="hr-HR"/>
              </w:rPr>
            </w:pPr>
            <w:r w:rsidRPr="00330DD1">
              <w:rPr>
                <w:rFonts w:ascii="Arial" w:eastAsia="Calibri" w:hAnsi="Arial" w:cs="Arial"/>
                <w:color w:val="000000"/>
                <w:sz w:val="16"/>
                <w:szCs w:val="16"/>
                <w:lang w:val="hr-HR" w:eastAsia="hr-HR"/>
              </w:rPr>
              <w:t>2.13</w:t>
            </w:r>
          </w:p>
        </w:tc>
        <w:tc>
          <w:tcPr>
            <w:tcW w:w="1274" w:type="dxa"/>
            <w:tcBorders>
              <w:top w:val="nil"/>
              <w:left w:val="nil"/>
              <w:bottom w:val="nil"/>
              <w:right w:val="nil"/>
            </w:tcBorders>
            <w:vAlign w:val="bottom"/>
          </w:tcPr>
          <w:p w14:paraId="2DF708CD" w14:textId="21713B60" w:rsidR="007204D4" w:rsidRPr="00330DD1" w:rsidRDefault="007204D4" w:rsidP="007204D4">
            <w:pPr>
              <w:suppressAutoHyphens w:val="0"/>
              <w:autoSpaceDN/>
              <w:jc w:val="right"/>
              <w:rPr>
                <w:rFonts w:ascii="Arial" w:eastAsia="Calibri" w:hAnsi="Arial" w:cs="Arial"/>
                <w:sz w:val="16"/>
                <w:szCs w:val="16"/>
                <w:lang w:val="hr-HR"/>
              </w:rPr>
            </w:pPr>
            <w:r w:rsidRPr="00A13010">
              <w:rPr>
                <w:rFonts w:ascii="Arial" w:eastAsia="Calibri" w:hAnsi="Arial" w:cs="Arial"/>
                <w:color w:val="000000"/>
                <w:sz w:val="16"/>
                <w:szCs w:val="16"/>
              </w:rPr>
              <w:t>21</w:t>
            </w:r>
            <w:r>
              <w:rPr>
                <w:rFonts w:ascii="Arial" w:eastAsia="Calibri" w:hAnsi="Arial" w:cs="Arial"/>
                <w:color w:val="000000"/>
                <w:sz w:val="16"/>
                <w:szCs w:val="16"/>
              </w:rPr>
              <w:t>,</w:t>
            </w:r>
            <w:r w:rsidRPr="00A13010">
              <w:rPr>
                <w:rFonts w:ascii="Arial" w:eastAsia="Calibri" w:hAnsi="Arial" w:cs="Arial"/>
                <w:color w:val="000000"/>
                <w:sz w:val="16"/>
                <w:szCs w:val="16"/>
              </w:rPr>
              <w:t>176</w:t>
            </w:r>
          </w:p>
        </w:tc>
        <w:tc>
          <w:tcPr>
            <w:tcW w:w="1417" w:type="dxa"/>
            <w:tcBorders>
              <w:top w:val="nil"/>
              <w:left w:val="nil"/>
              <w:bottom w:val="nil"/>
              <w:right w:val="nil"/>
            </w:tcBorders>
            <w:vAlign w:val="bottom"/>
          </w:tcPr>
          <w:p w14:paraId="7919724B" w14:textId="77777777" w:rsidR="007204D4" w:rsidRPr="00330DD1" w:rsidRDefault="007204D4" w:rsidP="007204D4">
            <w:pPr>
              <w:suppressAutoHyphens w:val="0"/>
              <w:autoSpaceDN/>
              <w:jc w:val="right"/>
              <w:rPr>
                <w:rFonts w:ascii="Arial" w:eastAsia="Calibri" w:hAnsi="Arial" w:cs="Arial"/>
                <w:color w:val="000000"/>
                <w:sz w:val="16"/>
                <w:szCs w:val="16"/>
                <w:lang w:val="hr-HR"/>
              </w:rPr>
            </w:pPr>
            <w:r w:rsidRPr="00330DD1">
              <w:rPr>
                <w:rFonts w:ascii="Arial" w:eastAsia="Calibri" w:hAnsi="Arial" w:cs="Arial"/>
                <w:color w:val="000000"/>
                <w:sz w:val="16"/>
                <w:szCs w:val="16"/>
                <w:lang w:val="hr-HR"/>
              </w:rPr>
              <w:t>20,828</w:t>
            </w:r>
          </w:p>
        </w:tc>
        <w:tc>
          <w:tcPr>
            <w:tcW w:w="1278" w:type="dxa"/>
            <w:tcBorders>
              <w:top w:val="nil"/>
              <w:left w:val="nil"/>
              <w:bottom w:val="nil"/>
              <w:right w:val="nil"/>
            </w:tcBorders>
            <w:vAlign w:val="bottom"/>
          </w:tcPr>
          <w:p w14:paraId="60428E92" w14:textId="3BA21EA1" w:rsidR="007204D4" w:rsidRPr="00330DD1" w:rsidRDefault="007204D4" w:rsidP="007204D4">
            <w:pPr>
              <w:suppressAutoHyphens w:val="0"/>
              <w:autoSpaceDN/>
              <w:jc w:val="right"/>
              <w:rPr>
                <w:rFonts w:ascii="Arial" w:eastAsia="Calibri" w:hAnsi="Arial" w:cs="Arial"/>
                <w:sz w:val="16"/>
                <w:szCs w:val="16"/>
              </w:rPr>
            </w:pPr>
            <w:r w:rsidRPr="00A13010">
              <w:rPr>
                <w:rFonts w:ascii="Arial" w:eastAsia="Calibri" w:hAnsi="Arial" w:cs="Arial"/>
                <w:color w:val="000000"/>
                <w:sz w:val="16"/>
                <w:szCs w:val="16"/>
              </w:rPr>
              <w:t>21</w:t>
            </w:r>
            <w:r>
              <w:rPr>
                <w:rFonts w:ascii="Arial" w:eastAsia="Calibri" w:hAnsi="Arial" w:cs="Arial"/>
                <w:color w:val="000000"/>
                <w:sz w:val="16"/>
                <w:szCs w:val="16"/>
              </w:rPr>
              <w:t>,</w:t>
            </w:r>
            <w:r w:rsidRPr="00A13010">
              <w:rPr>
                <w:rFonts w:ascii="Arial" w:eastAsia="Calibri" w:hAnsi="Arial" w:cs="Arial"/>
                <w:color w:val="000000"/>
                <w:sz w:val="16"/>
                <w:szCs w:val="16"/>
              </w:rPr>
              <w:t>176</w:t>
            </w:r>
          </w:p>
        </w:tc>
        <w:tc>
          <w:tcPr>
            <w:tcW w:w="1275" w:type="dxa"/>
            <w:tcBorders>
              <w:top w:val="nil"/>
              <w:left w:val="nil"/>
              <w:bottom w:val="nil"/>
              <w:right w:val="nil"/>
            </w:tcBorders>
            <w:vAlign w:val="bottom"/>
          </w:tcPr>
          <w:p w14:paraId="74646375" w14:textId="77777777" w:rsidR="007204D4" w:rsidRPr="00330DD1" w:rsidRDefault="007204D4" w:rsidP="007204D4">
            <w:pPr>
              <w:suppressAutoHyphens w:val="0"/>
              <w:autoSpaceDN/>
              <w:jc w:val="right"/>
              <w:rPr>
                <w:rFonts w:ascii="Arial" w:eastAsia="Calibri" w:hAnsi="Arial" w:cs="Arial"/>
                <w:color w:val="000000"/>
                <w:sz w:val="16"/>
                <w:szCs w:val="16"/>
                <w:lang w:val="hr-HR" w:eastAsia="hr-HR"/>
              </w:rPr>
            </w:pPr>
            <w:r w:rsidRPr="00330DD1">
              <w:rPr>
                <w:rFonts w:ascii="Arial" w:eastAsia="Calibri" w:hAnsi="Arial" w:cs="Arial"/>
                <w:color w:val="000000"/>
                <w:sz w:val="16"/>
                <w:szCs w:val="16"/>
                <w:lang w:val="hr-HR"/>
              </w:rPr>
              <w:t>20,827</w:t>
            </w:r>
          </w:p>
        </w:tc>
      </w:tr>
      <w:tr w:rsidR="007204D4" w:rsidRPr="00330DD1" w14:paraId="599E0F3D" w14:textId="77777777" w:rsidTr="00071D75">
        <w:trPr>
          <w:gridAfter w:val="1"/>
          <w:wAfter w:w="1274" w:type="dxa"/>
          <w:trHeight w:val="227"/>
        </w:trPr>
        <w:tc>
          <w:tcPr>
            <w:tcW w:w="1977" w:type="dxa"/>
            <w:tcBorders>
              <w:top w:val="nil"/>
              <w:left w:val="nil"/>
              <w:bottom w:val="nil"/>
              <w:right w:val="nil"/>
            </w:tcBorders>
            <w:noWrap/>
            <w:vAlign w:val="bottom"/>
            <w:hideMark/>
          </w:tcPr>
          <w:p w14:paraId="5963BF91" w14:textId="77777777"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rPr>
              <w:t>XS1117298916</w:t>
            </w:r>
          </w:p>
        </w:tc>
        <w:tc>
          <w:tcPr>
            <w:tcW w:w="1134" w:type="dxa"/>
            <w:gridSpan w:val="2"/>
            <w:tcBorders>
              <w:top w:val="nil"/>
              <w:left w:val="nil"/>
              <w:bottom w:val="nil"/>
              <w:right w:val="nil"/>
            </w:tcBorders>
            <w:noWrap/>
            <w:vAlign w:val="bottom"/>
            <w:hideMark/>
          </w:tcPr>
          <w:p w14:paraId="62B90A05" w14:textId="7F76B34B"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rPr>
              <w:t>11.3.2015</w:t>
            </w:r>
          </w:p>
        </w:tc>
        <w:tc>
          <w:tcPr>
            <w:tcW w:w="1140" w:type="dxa"/>
            <w:gridSpan w:val="2"/>
            <w:tcBorders>
              <w:top w:val="nil"/>
              <w:left w:val="nil"/>
              <w:bottom w:val="nil"/>
              <w:right w:val="nil"/>
            </w:tcBorders>
            <w:noWrap/>
            <w:vAlign w:val="bottom"/>
            <w:hideMark/>
          </w:tcPr>
          <w:p w14:paraId="6FC254AE" w14:textId="3F7907C8"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rPr>
              <w:t>11.3.2025</w:t>
            </w:r>
          </w:p>
        </w:tc>
        <w:tc>
          <w:tcPr>
            <w:tcW w:w="1136" w:type="dxa"/>
            <w:tcBorders>
              <w:top w:val="nil"/>
              <w:left w:val="nil"/>
              <w:bottom w:val="nil"/>
              <w:right w:val="nil"/>
            </w:tcBorders>
            <w:noWrap/>
            <w:vAlign w:val="bottom"/>
            <w:hideMark/>
          </w:tcPr>
          <w:p w14:paraId="0D378283" w14:textId="77777777" w:rsidR="007204D4" w:rsidRPr="00330DD1" w:rsidRDefault="007204D4" w:rsidP="007204D4">
            <w:pPr>
              <w:suppressAutoHyphens w:val="0"/>
              <w:autoSpaceDN/>
              <w:jc w:val="center"/>
              <w:rPr>
                <w:rFonts w:ascii="Arial" w:eastAsia="Calibri" w:hAnsi="Arial" w:cs="Arial"/>
                <w:sz w:val="16"/>
                <w:szCs w:val="16"/>
              </w:rPr>
            </w:pPr>
            <w:r w:rsidRPr="00330DD1">
              <w:rPr>
                <w:rFonts w:ascii="Arial" w:eastAsia="Calibri" w:hAnsi="Arial" w:cs="Arial"/>
                <w:sz w:val="16"/>
                <w:szCs w:val="16"/>
              </w:rPr>
              <w:t>3.0</w:t>
            </w:r>
          </w:p>
        </w:tc>
        <w:tc>
          <w:tcPr>
            <w:tcW w:w="1274" w:type="dxa"/>
            <w:tcBorders>
              <w:top w:val="nil"/>
              <w:left w:val="nil"/>
              <w:bottom w:val="nil"/>
              <w:right w:val="nil"/>
            </w:tcBorders>
            <w:vAlign w:val="bottom"/>
          </w:tcPr>
          <w:p w14:paraId="25969343" w14:textId="0FFF8FB2" w:rsidR="007204D4" w:rsidRPr="00330DD1" w:rsidRDefault="007204D4" w:rsidP="007204D4">
            <w:pPr>
              <w:suppressAutoHyphens w:val="0"/>
              <w:autoSpaceDN/>
              <w:jc w:val="right"/>
              <w:rPr>
                <w:rFonts w:ascii="Arial" w:eastAsia="Calibri" w:hAnsi="Arial" w:cs="Arial"/>
                <w:sz w:val="16"/>
                <w:szCs w:val="16"/>
                <w:lang w:val="hr-HR"/>
              </w:rPr>
            </w:pPr>
            <w:r w:rsidRPr="00A13010">
              <w:rPr>
                <w:rFonts w:ascii="Arial" w:eastAsia="Calibri" w:hAnsi="Arial" w:cs="Arial"/>
                <w:color w:val="000000"/>
                <w:sz w:val="16"/>
                <w:szCs w:val="16"/>
              </w:rPr>
              <w:t>24</w:t>
            </w:r>
            <w:r>
              <w:rPr>
                <w:rFonts w:ascii="Arial" w:eastAsia="Calibri" w:hAnsi="Arial" w:cs="Arial"/>
                <w:color w:val="000000"/>
                <w:sz w:val="16"/>
                <w:szCs w:val="16"/>
              </w:rPr>
              <w:t>,</w:t>
            </w:r>
            <w:r w:rsidRPr="00A13010">
              <w:rPr>
                <w:rFonts w:ascii="Arial" w:eastAsia="Calibri" w:hAnsi="Arial" w:cs="Arial"/>
                <w:color w:val="000000"/>
                <w:sz w:val="16"/>
                <w:szCs w:val="16"/>
              </w:rPr>
              <w:t>125</w:t>
            </w:r>
          </w:p>
        </w:tc>
        <w:tc>
          <w:tcPr>
            <w:tcW w:w="1417" w:type="dxa"/>
            <w:tcBorders>
              <w:top w:val="nil"/>
              <w:left w:val="nil"/>
              <w:bottom w:val="nil"/>
              <w:right w:val="nil"/>
            </w:tcBorders>
            <w:vAlign w:val="bottom"/>
          </w:tcPr>
          <w:p w14:paraId="1C9C499C" w14:textId="77777777"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color w:val="000000"/>
                <w:sz w:val="16"/>
                <w:szCs w:val="16"/>
                <w:lang w:val="hr-HR"/>
              </w:rPr>
              <w:t>38,711</w:t>
            </w:r>
          </w:p>
        </w:tc>
        <w:tc>
          <w:tcPr>
            <w:tcW w:w="1278" w:type="dxa"/>
            <w:tcBorders>
              <w:top w:val="nil"/>
              <w:left w:val="nil"/>
              <w:bottom w:val="nil"/>
              <w:right w:val="nil"/>
            </w:tcBorders>
            <w:vAlign w:val="bottom"/>
          </w:tcPr>
          <w:p w14:paraId="32C0981A" w14:textId="557DDED4" w:rsidR="007204D4" w:rsidRPr="00330DD1" w:rsidRDefault="007204D4" w:rsidP="007204D4">
            <w:pPr>
              <w:suppressAutoHyphens w:val="0"/>
              <w:autoSpaceDN/>
              <w:jc w:val="right"/>
              <w:rPr>
                <w:rFonts w:ascii="Arial" w:eastAsia="Calibri" w:hAnsi="Arial" w:cs="Arial"/>
                <w:sz w:val="16"/>
                <w:szCs w:val="16"/>
              </w:rPr>
            </w:pPr>
            <w:r w:rsidRPr="00A13010">
              <w:rPr>
                <w:rFonts w:ascii="Arial" w:eastAsia="Calibri" w:hAnsi="Arial" w:cs="Arial"/>
                <w:color w:val="000000"/>
                <w:sz w:val="16"/>
                <w:szCs w:val="16"/>
              </w:rPr>
              <w:t>24</w:t>
            </w:r>
            <w:r>
              <w:rPr>
                <w:rFonts w:ascii="Arial" w:eastAsia="Calibri" w:hAnsi="Arial" w:cs="Arial"/>
                <w:color w:val="000000"/>
                <w:sz w:val="16"/>
                <w:szCs w:val="16"/>
              </w:rPr>
              <w:t>,</w:t>
            </w:r>
            <w:r w:rsidRPr="00A13010">
              <w:rPr>
                <w:rFonts w:ascii="Arial" w:eastAsia="Calibri" w:hAnsi="Arial" w:cs="Arial"/>
                <w:color w:val="000000"/>
                <w:sz w:val="16"/>
                <w:szCs w:val="16"/>
              </w:rPr>
              <w:t>125</w:t>
            </w:r>
          </w:p>
        </w:tc>
        <w:tc>
          <w:tcPr>
            <w:tcW w:w="1275" w:type="dxa"/>
            <w:tcBorders>
              <w:top w:val="nil"/>
              <w:left w:val="nil"/>
              <w:bottom w:val="nil"/>
              <w:right w:val="nil"/>
            </w:tcBorders>
            <w:vAlign w:val="bottom"/>
          </w:tcPr>
          <w:p w14:paraId="2197DA4A" w14:textId="77777777"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color w:val="000000"/>
                <w:sz w:val="16"/>
                <w:szCs w:val="16"/>
                <w:lang w:val="hr-HR"/>
              </w:rPr>
              <w:t>38,711</w:t>
            </w:r>
          </w:p>
        </w:tc>
      </w:tr>
      <w:tr w:rsidR="007204D4" w:rsidRPr="00330DD1" w14:paraId="2522419E" w14:textId="77777777" w:rsidTr="00071D75">
        <w:trPr>
          <w:gridAfter w:val="1"/>
          <w:wAfter w:w="1274" w:type="dxa"/>
          <w:trHeight w:val="227"/>
        </w:trPr>
        <w:tc>
          <w:tcPr>
            <w:tcW w:w="1977" w:type="dxa"/>
            <w:tcBorders>
              <w:top w:val="nil"/>
              <w:left w:val="nil"/>
              <w:bottom w:val="nil"/>
              <w:right w:val="nil"/>
            </w:tcBorders>
            <w:noWrap/>
            <w:vAlign w:val="bottom"/>
          </w:tcPr>
          <w:p w14:paraId="1FBB8682" w14:textId="77777777"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rPr>
              <w:t>XS1843434876</w:t>
            </w:r>
          </w:p>
        </w:tc>
        <w:tc>
          <w:tcPr>
            <w:tcW w:w="1134" w:type="dxa"/>
            <w:gridSpan w:val="2"/>
            <w:tcBorders>
              <w:top w:val="nil"/>
              <w:left w:val="nil"/>
              <w:bottom w:val="nil"/>
              <w:right w:val="nil"/>
            </w:tcBorders>
            <w:noWrap/>
            <w:vAlign w:val="bottom"/>
          </w:tcPr>
          <w:p w14:paraId="7823D98D" w14:textId="07C946B3"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rPr>
              <w:t>19.6.2019</w:t>
            </w:r>
          </w:p>
        </w:tc>
        <w:tc>
          <w:tcPr>
            <w:tcW w:w="1140" w:type="dxa"/>
            <w:gridSpan w:val="2"/>
            <w:tcBorders>
              <w:top w:val="nil"/>
              <w:left w:val="nil"/>
              <w:bottom w:val="nil"/>
              <w:right w:val="nil"/>
            </w:tcBorders>
            <w:noWrap/>
            <w:vAlign w:val="bottom"/>
          </w:tcPr>
          <w:p w14:paraId="125DFC7F" w14:textId="212C503A"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rPr>
              <w:t>19.6.2029</w:t>
            </w:r>
          </w:p>
        </w:tc>
        <w:tc>
          <w:tcPr>
            <w:tcW w:w="1136" w:type="dxa"/>
            <w:tcBorders>
              <w:top w:val="nil"/>
              <w:left w:val="nil"/>
              <w:bottom w:val="nil"/>
              <w:right w:val="nil"/>
            </w:tcBorders>
            <w:noWrap/>
            <w:vAlign w:val="bottom"/>
          </w:tcPr>
          <w:p w14:paraId="3AAC5ACB" w14:textId="77777777" w:rsidR="007204D4" w:rsidRPr="00330DD1" w:rsidRDefault="007204D4" w:rsidP="007204D4">
            <w:pPr>
              <w:suppressAutoHyphens w:val="0"/>
              <w:autoSpaceDN/>
              <w:jc w:val="center"/>
              <w:rPr>
                <w:rFonts w:ascii="Arial" w:eastAsia="Calibri" w:hAnsi="Arial" w:cs="Arial"/>
                <w:sz w:val="16"/>
                <w:szCs w:val="16"/>
              </w:rPr>
            </w:pPr>
            <w:r w:rsidRPr="00330DD1">
              <w:rPr>
                <w:rFonts w:ascii="Arial" w:eastAsia="Calibri" w:hAnsi="Arial" w:cs="Arial"/>
                <w:sz w:val="16"/>
                <w:szCs w:val="16"/>
              </w:rPr>
              <w:t>1.125</w:t>
            </w:r>
          </w:p>
        </w:tc>
        <w:tc>
          <w:tcPr>
            <w:tcW w:w="1274" w:type="dxa"/>
            <w:tcBorders>
              <w:top w:val="nil"/>
              <w:left w:val="nil"/>
              <w:bottom w:val="nil"/>
              <w:right w:val="nil"/>
            </w:tcBorders>
            <w:vAlign w:val="bottom"/>
          </w:tcPr>
          <w:p w14:paraId="0124029B" w14:textId="5A384D85" w:rsidR="007204D4" w:rsidRPr="00330DD1" w:rsidRDefault="007204D4" w:rsidP="007204D4">
            <w:pPr>
              <w:suppressAutoHyphens w:val="0"/>
              <w:autoSpaceDN/>
              <w:jc w:val="right"/>
              <w:rPr>
                <w:rFonts w:ascii="Arial" w:eastAsia="Calibri" w:hAnsi="Arial" w:cs="Arial"/>
                <w:sz w:val="16"/>
                <w:szCs w:val="16"/>
                <w:lang w:val="hr-HR"/>
              </w:rPr>
            </w:pPr>
            <w:r w:rsidRPr="00A13010">
              <w:rPr>
                <w:rFonts w:ascii="Arial" w:eastAsia="Calibri" w:hAnsi="Arial" w:cs="Arial"/>
                <w:color w:val="000000"/>
                <w:sz w:val="16"/>
                <w:szCs w:val="16"/>
              </w:rPr>
              <w:t>1</w:t>
            </w:r>
            <w:r>
              <w:rPr>
                <w:rFonts w:ascii="Arial" w:eastAsia="Calibri" w:hAnsi="Arial" w:cs="Arial"/>
                <w:color w:val="000000"/>
                <w:sz w:val="16"/>
                <w:szCs w:val="16"/>
              </w:rPr>
              <w:t>,</w:t>
            </w:r>
            <w:r w:rsidRPr="00A13010">
              <w:rPr>
                <w:rFonts w:ascii="Arial" w:eastAsia="Calibri" w:hAnsi="Arial" w:cs="Arial"/>
                <w:color w:val="000000"/>
                <w:sz w:val="16"/>
                <w:szCs w:val="16"/>
              </w:rPr>
              <w:t>904</w:t>
            </w:r>
          </w:p>
        </w:tc>
        <w:tc>
          <w:tcPr>
            <w:tcW w:w="1417" w:type="dxa"/>
            <w:tcBorders>
              <w:top w:val="nil"/>
              <w:left w:val="nil"/>
              <w:bottom w:val="nil"/>
              <w:right w:val="nil"/>
            </w:tcBorders>
            <w:vAlign w:val="bottom"/>
          </w:tcPr>
          <w:p w14:paraId="5D849427" w14:textId="77777777"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color w:val="000000"/>
                <w:sz w:val="16"/>
                <w:szCs w:val="16"/>
                <w:lang w:val="hr-HR"/>
              </w:rPr>
              <w:t>1,868</w:t>
            </w:r>
          </w:p>
        </w:tc>
        <w:tc>
          <w:tcPr>
            <w:tcW w:w="1278" w:type="dxa"/>
            <w:tcBorders>
              <w:top w:val="nil"/>
              <w:left w:val="nil"/>
              <w:bottom w:val="nil"/>
              <w:right w:val="nil"/>
            </w:tcBorders>
            <w:vAlign w:val="bottom"/>
          </w:tcPr>
          <w:p w14:paraId="42347D93" w14:textId="58DA4AC6" w:rsidR="007204D4" w:rsidRPr="00330DD1" w:rsidRDefault="007204D4" w:rsidP="007204D4">
            <w:pPr>
              <w:suppressAutoHyphens w:val="0"/>
              <w:autoSpaceDN/>
              <w:jc w:val="right"/>
              <w:rPr>
                <w:rFonts w:ascii="Arial" w:eastAsia="Calibri" w:hAnsi="Arial" w:cs="Arial"/>
                <w:sz w:val="16"/>
                <w:szCs w:val="16"/>
              </w:rPr>
            </w:pPr>
            <w:r w:rsidRPr="00A13010">
              <w:rPr>
                <w:rFonts w:ascii="Arial" w:eastAsia="Calibri" w:hAnsi="Arial" w:cs="Arial"/>
                <w:color w:val="000000"/>
                <w:sz w:val="16"/>
                <w:szCs w:val="16"/>
              </w:rPr>
              <w:t>1</w:t>
            </w:r>
            <w:r>
              <w:rPr>
                <w:rFonts w:ascii="Arial" w:eastAsia="Calibri" w:hAnsi="Arial" w:cs="Arial"/>
                <w:color w:val="000000"/>
                <w:sz w:val="16"/>
                <w:szCs w:val="16"/>
              </w:rPr>
              <w:t>,</w:t>
            </w:r>
            <w:r w:rsidRPr="00A13010">
              <w:rPr>
                <w:rFonts w:ascii="Arial" w:eastAsia="Calibri" w:hAnsi="Arial" w:cs="Arial"/>
                <w:color w:val="000000"/>
                <w:sz w:val="16"/>
                <w:szCs w:val="16"/>
              </w:rPr>
              <w:t>904</w:t>
            </w:r>
          </w:p>
        </w:tc>
        <w:tc>
          <w:tcPr>
            <w:tcW w:w="1275" w:type="dxa"/>
            <w:tcBorders>
              <w:top w:val="nil"/>
              <w:left w:val="nil"/>
              <w:bottom w:val="nil"/>
              <w:right w:val="nil"/>
            </w:tcBorders>
            <w:vAlign w:val="bottom"/>
          </w:tcPr>
          <w:p w14:paraId="72C25ACC" w14:textId="77777777"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color w:val="000000"/>
                <w:sz w:val="16"/>
                <w:szCs w:val="16"/>
                <w:lang w:val="hr-HR"/>
              </w:rPr>
              <w:t>1,868</w:t>
            </w:r>
          </w:p>
        </w:tc>
      </w:tr>
      <w:tr w:rsidR="007204D4" w:rsidRPr="00330DD1" w14:paraId="07A90796" w14:textId="77777777" w:rsidTr="00071D75">
        <w:trPr>
          <w:gridAfter w:val="1"/>
          <w:wAfter w:w="1274" w:type="dxa"/>
          <w:trHeight w:val="227"/>
        </w:trPr>
        <w:tc>
          <w:tcPr>
            <w:tcW w:w="1977" w:type="dxa"/>
            <w:tcBorders>
              <w:top w:val="nil"/>
              <w:left w:val="nil"/>
              <w:bottom w:val="nil"/>
              <w:right w:val="nil"/>
            </w:tcBorders>
            <w:noWrap/>
            <w:vAlign w:val="bottom"/>
            <w:hideMark/>
          </w:tcPr>
          <w:p w14:paraId="2E3C0777" w14:textId="77777777"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rPr>
              <w:t>RHMF-O-257A</w:t>
            </w:r>
          </w:p>
        </w:tc>
        <w:tc>
          <w:tcPr>
            <w:tcW w:w="1134" w:type="dxa"/>
            <w:gridSpan w:val="2"/>
            <w:tcBorders>
              <w:top w:val="nil"/>
              <w:left w:val="nil"/>
              <w:bottom w:val="nil"/>
              <w:right w:val="nil"/>
            </w:tcBorders>
            <w:noWrap/>
            <w:vAlign w:val="bottom"/>
            <w:hideMark/>
          </w:tcPr>
          <w:p w14:paraId="4FF73B7E" w14:textId="4FA9FDA5"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rPr>
              <w:t>9.7.2015</w:t>
            </w:r>
          </w:p>
        </w:tc>
        <w:tc>
          <w:tcPr>
            <w:tcW w:w="1140" w:type="dxa"/>
            <w:gridSpan w:val="2"/>
            <w:tcBorders>
              <w:top w:val="nil"/>
              <w:left w:val="nil"/>
              <w:bottom w:val="nil"/>
              <w:right w:val="nil"/>
            </w:tcBorders>
            <w:noWrap/>
            <w:vAlign w:val="bottom"/>
            <w:hideMark/>
          </w:tcPr>
          <w:p w14:paraId="5AB233C1" w14:textId="3C0E7DB0"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rPr>
              <w:t>9.7.2025</w:t>
            </w:r>
          </w:p>
        </w:tc>
        <w:tc>
          <w:tcPr>
            <w:tcW w:w="1136" w:type="dxa"/>
            <w:tcBorders>
              <w:top w:val="nil"/>
              <w:left w:val="nil"/>
              <w:bottom w:val="nil"/>
              <w:right w:val="nil"/>
            </w:tcBorders>
            <w:noWrap/>
            <w:vAlign w:val="bottom"/>
            <w:hideMark/>
          </w:tcPr>
          <w:p w14:paraId="01784AEF" w14:textId="77777777" w:rsidR="007204D4" w:rsidRPr="00330DD1" w:rsidRDefault="007204D4" w:rsidP="007204D4">
            <w:pPr>
              <w:suppressAutoHyphens w:val="0"/>
              <w:autoSpaceDN/>
              <w:jc w:val="center"/>
              <w:rPr>
                <w:rFonts w:ascii="Arial" w:eastAsia="Calibri" w:hAnsi="Arial" w:cs="Arial"/>
                <w:sz w:val="16"/>
                <w:szCs w:val="16"/>
              </w:rPr>
            </w:pPr>
            <w:r w:rsidRPr="00330DD1">
              <w:rPr>
                <w:rFonts w:ascii="Arial" w:eastAsia="Calibri" w:hAnsi="Arial" w:cs="Arial"/>
                <w:sz w:val="16"/>
                <w:szCs w:val="16"/>
              </w:rPr>
              <w:t>4.5</w:t>
            </w:r>
          </w:p>
        </w:tc>
        <w:tc>
          <w:tcPr>
            <w:tcW w:w="1274" w:type="dxa"/>
            <w:tcBorders>
              <w:top w:val="nil"/>
              <w:left w:val="nil"/>
              <w:bottom w:val="nil"/>
              <w:right w:val="nil"/>
            </w:tcBorders>
            <w:vAlign w:val="bottom"/>
          </w:tcPr>
          <w:p w14:paraId="7EDF61CD" w14:textId="3D02C773" w:rsidR="007204D4" w:rsidRPr="00330DD1" w:rsidRDefault="007204D4" w:rsidP="007204D4">
            <w:pPr>
              <w:suppressAutoHyphens w:val="0"/>
              <w:autoSpaceDN/>
              <w:jc w:val="right"/>
              <w:rPr>
                <w:rFonts w:ascii="Arial" w:eastAsia="Calibri" w:hAnsi="Arial" w:cs="Arial"/>
                <w:sz w:val="16"/>
                <w:szCs w:val="16"/>
                <w:lang w:val="hr-HR"/>
              </w:rPr>
            </w:pPr>
            <w:r>
              <w:rPr>
                <w:rFonts w:ascii="Arial" w:eastAsia="Calibri" w:hAnsi="Arial" w:cs="Arial"/>
                <w:color w:val="000000"/>
                <w:sz w:val="16"/>
                <w:szCs w:val="16"/>
              </w:rPr>
              <w:t>-</w:t>
            </w:r>
          </w:p>
        </w:tc>
        <w:tc>
          <w:tcPr>
            <w:tcW w:w="1417" w:type="dxa"/>
            <w:tcBorders>
              <w:top w:val="nil"/>
              <w:left w:val="nil"/>
              <w:bottom w:val="nil"/>
              <w:right w:val="nil"/>
            </w:tcBorders>
            <w:vAlign w:val="bottom"/>
          </w:tcPr>
          <w:p w14:paraId="5AB7F167" w14:textId="77777777"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color w:val="000000"/>
                <w:sz w:val="16"/>
                <w:szCs w:val="16"/>
                <w:lang w:val="hr-HR"/>
              </w:rPr>
              <w:t>1,120</w:t>
            </w:r>
          </w:p>
        </w:tc>
        <w:tc>
          <w:tcPr>
            <w:tcW w:w="1278" w:type="dxa"/>
            <w:tcBorders>
              <w:top w:val="nil"/>
              <w:left w:val="nil"/>
              <w:bottom w:val="nil"/>
              <w:right w:val="nil"/>
            </w:tcBorders>
            <w:vAlign w:val="bottom"/>
          </w:tcPr>
          <w:p w14:paraId="5DB4F26E" w14:textId="49736D03" w:rsidR="007204D4" w:rsidRPr="00330DD1" w:rsidRDefault="007204D4" w:rsidP="007204D4">
            <w:pPr>
              <w:suppressAutoHyphens w:val="0"/>
              <w:autoSpaceDN/>
              <w:jc w:val="right"/>
              <w:rPr>
                <w:rFonts w:ascii="Arial" w:eastAsia="Calibri" w:hAnsi="Arial" w:cs="Arial"/>
                <w:sz w:val="16"/>
                <w:szCs w:val="16"/>
              </w:rPr>
            </w:pPr>
            <w:r>
              <w:rPr>
                <w:rFonts w:ascii="Arial" w:eastAsia="Calibri" w:hAnsi="Arial" w:cs="Arial"/>
                <w:color w:val="000000"/>
                <w:sz w:val="16"/>
                <w:szCs w:val="16"/>
              </w:rPr>
              <w:t>-</w:t>
            </w:r>
          </w:p>
        </w:tc>
        <w:tc>
          <w:tcPr>
            <w:tcW w:w="1275" w:type="dxa"/>
            <w:tcBorders>
              <w:top w:val="nil"/>
              <w:left w:val="nil"/>
              <w:bottom w:val="nil"/>
              <w:right w:val="nil"/>
            </w:tcBorders>
            <w:vAlign w:val="bottom"/>
          </w:tcPr>
          <w:p w14:paraId="01C54307" w14:textId="77777777"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color w:val="000000"/>
                <w:sz w:val="16"/>
                <w:szCs w:val="16"/>
                <w:lang w:val="hr-HR"/>
              </w:rPr>
              <w:t>-</w:t>
            </w:r>
          </w:p>
        </w:tc>
      </w:tr>
      <w:tr w:rsidR="007204D4" w:rsidRPr="00330DD1" w14:paraId="66DE2235" w14:textId="77777777" w:rsidTr="00071D75">
        <w:trPr>
          <w:gridAfter w:val="1"/>
          <w:wAfter w:w="1274" w:type="dxa"/>
          <w:trHeight w:val="227"/>
        </w:trPr>
        <w:tc>
          <w:tcPr>
            <w:tcW w:w="1977" w:type="dxa"/>
            <w:tcBorders>
              <w:top w:val="nil"/>
              <w:left w:val="nil"/>
              <w:bottom w:val="nil"/>
              <w:right w:val="nil"/>
            </w:tcBorders>
            <w:noWrap/>
            <w:vAlign w:val="bottom"/>
            <w:hideMark/>
          </w:tcPr>
          <w:p w14:paraId="7A94C721" w14:textId="77777777"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rPr>
              <w:t>RHMF-O-26CA</w:t>
            </w:r>
          </w:p>
        </w:tc>
        <w:tc>
          <w:tcPr>
            <w:tcW w:w="1134" w:type="dxa"/>
            <w:gridSpan w:val="2"/>
            <w:tcBorders>
              <w:top w:val="nil"/>
              <w:left w:val="nil"/>
              <w:bottom w:val="nil"/>
              <w:right w:val="nil"/>
            </w:tcBorders>
            <w:noWrap/>
            <w:vAlign w:val="bottom"/>
            <w:hideMark/>
          </w:tcPr>
          <w:p w14:paraId="38A83251" w14:textId="47747AC2"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rPr>
              <w:t>14.12.2015</w:t>
            </w:r>
          </w:p>
        </w:tc>
        <w:tc>
          <w:tcPr>
            <w:tcW w:w="1140" w:type="dxa"/>
            <w:gridSpan w:val="2"/>
            <w:tcBorders>
              <w:top w:val="nil"/>
              <w:left w:val="nil"/>
              <w:bottom w:val="nil"/>
              <w:right w:val="nil"/>
            </w:tcBorders>
            <w:noWrap/>
            <w:vAlign w:val="bottom"/>
            <w:hideMark/>
          </w:tcPr>
          <w:p w14:paraId="279F295D" w14:textId="12F8A0C2"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rPr>
              <w:t>14.12.2026</w:t>
            </w:r>
          </w:p>
        </w:tc>
        <w:tc>
          <w:tcPr>
            <w:tcW w:w="1136" w:type="dxa"/>
            <w:tcBorders>
              <w:top w:val="nil"/>
              <w:left w:val="nil"/>
              <w:bottom w:val="nil"/>
              <w:right w:val="nil"/>
            </w:tcBorders>
            <w:noWrap/>
            <w:vAlign w:val="bottom"/>
            <w:hideMark/>
          </w:tcPr>
          <w:p w14:paraId="2002A9C2" w14:textId="77777777" w:rsidR="007204D4" w:rsidRPr="00330DD1" w:rsidRDefault="007204D4" w:rsidP="007204D4">
            <w:pPr>
              <w:suppressAutoHyphens w:val="0"/>
              <w:autoSpaceDN/>
              <w:jc w:val="center"/>
              <w:rPr>
                <w:rFonts w:ascii="Arial" w:eastAsia="Calibri" w:hAnsi="Arial" w:cs="Arial"/>
                <w:sz w:val="16"/>
                <w:szCs w:val="16"/>
              </w:rPr>
            </w:pPr>
            <w:r w:rsidRPr="00330DD1">
              <w:rPr>
                <w:rFonts w:ascii="Arial" w:eastAsia="Calibri" w:hAnsi="Arial" w:cs="Arial"/>
                <w:sz w:val="16"/>
                <w:szCs w:val="16"/>
              </w:rPr>
              <w:t>4.25</w:t>
            </w:r>
          </w:p>
        </w:tc>
        <w:tc>
          <w:tcPr>
            <w:tcW w:w="1274" w:type="dxa"/>
            <w:tcBorders>
              <w:top w:val="nil"/>
              <w:left w:val="nil"/>
              <w:bottom w:val="nil"/>
              <w:right w:val="nil"/>
            </w:tcBorders>
            <w:vAlign w:val="bottom"/>
          </w:tcPr>
          <w:p w14:paraId="21372A35" w14:textId="2EAA6257" w:rsidR="007204D4" w:rsidRPr="00330DD1" w:rsidRDefault="007204D4" w:rsidP="007204D4">
            <w:pPr>
              <w:suppressAutoHyphens w:val="0"/>
              <w:autoSpaceDN/>
              <w:jc w:val="right"/>
              <w:rPr>
                <w:rFonts w:ascii="Arial" w:eastAsia="Calibri" w:hAnsi="Arial" w:cs="Arial"/>
                <w:sz w:val="16"/>
                <w:szCs w:val="16"/>
                <w:lang w:val="hr-HR"/>
              </w:rPr>
            </w:pPr>
            <w:r w:rsidRPr="00A13010">
              <w:rPr>
                <w:rFonts w:ascii="Arial" w:eastAsia="Calibri" w:hAnsi="Arial" w:cs="Arial"/>
                <w:color w:val="000000"/>
                <w:sz w:val="16"/>
                <w:szCs w:val="16"/>
              </w:rPr>
              <w:t>15</w:t>
            </w:r>
            <w:r>
              <w:rPr>
                <w:rFonts w:ascii="Arial" w:eastAsia="Calibri" w:hAnsi="Arial" w:cs="Arial"/>
                <w:color w:val="000000"/>
                <w:sz w:val="16"/>
                <w:szCs w:val="16"/>
              </w:rPr>
              <w:t>,</w:t>
            </w:r>
            <w:r w:rsidRPr="00A13010">
              <w:rPr>
                <w:rFonts w:ascii="Arial" w:eastAsia="Calibri" w:hAnsi="Arial" w:cs="Arial"/>
                <w:color w:val="000000"/>
                <w:sz w:val="16"/>
                <w:szCs w:val="16"/>
              </w:rPr>
              <w:t>300</w:t>
            </w:r>
          </w:p>
        </w:tc>
        <w:tc>
          <w:tcPr>
            <w:tcW w:w="1417" w:type="dxa"/>
            <w:tcBorders>
              <w:top w:val="nil"/>
              <w:left w:val="nil"/>
              <w:bottom w:val="nil"/>
              <w:right w:val="nil"/>
            </w:tcBorders>
            <w:vAlign w:val="bottom"/>
          </w:tcPr>
          <w:p w14:paraId="5C5AE59B" w14:textId="77777777"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color w:val="000000"/>
                <w:sz w:val="16"/>
                <w:szCs w:val="16"/>
                <w:lang w:val="hr-HR"/>
              </w:rPr>
              <w:t>5,147</w:t>
            </w:r>
          </w:p>
        </w:tc>
        <w:tc>
          <w:tcPr>
            <w:tcW w:w="1278" w:type="dxa"/>
            <w:tcBorders>
              <w:top w:val="nil"/>
              <w:left w:val="nil"/>
              <w:bottom w:val="nil"/>
              <w:right w:val="nil"/>
            </w:tcBorders>
            <w:vAlign w:val="bottom"/>
          </w:tcPr>
          <w:p w14:paraId="2627478C" w14:textId="6C29F92F" w:rsidR="007204D4" w:rsidRPr="00330DD1" w:rsidRDefault="007204D4" w:rsidP="007204D4">
            <w:pPr>
              <w:suppressAutoHyphens w:val="0"/>
              <w:autoSpaceDN/>
              <w:jc w:val="right"/>
              <w:rPr>
                <w:rFonts w:ascii="Arial" w:eastAsia="Calibri" w:hAnsi="Arial" w:cs="Arial"/>
                <w:sz w:val="16"/>
                <w:szCs w:val="16"/>
              </w:rPr>
            </w:pPr>
            <w:r w:rsidRPr="00A13010">
              <w:rPr>
                <w:rFonts w:ascii="Arial" w:eastAsia="Calibri" w:hAnsi="Arial" w:cs="Arial"/>
                <w:color w:val="000000"/>
                <w:sz w:val="16"/>
                <w:szCs w:val="16"/>
              </w:rPr>
              <w:t>14</w:t>
            </w:r>
            <w:r>
              <w:rPr>
                <w:rFonts w:ascii="Arial" w:eastAsia="Calibri" w:hAnsi="Arial" w:cs="Arial"/>
                <w:color w:val="000000"/>
                <w:sz w:val="16"/>
                <w:szCs w:val="16"/>
              </w:rPr>
              <w:t>,</w:t>
            </w:r>
            <w:r w:rsidRPr="00A13010">
              <w:rPr>
                <w:rFonts w:ascii="Arial" w:eastAsia="Calibri" w:hAnsi="Arial" w:cs="Arial"/>
                <w:color w:val="000000"/>
                <w:sz w:val="16"/>
                <w:szCs w:val="16"/>
              </w:rPr>
              <w:t>231</w:t>
            </w:r>
          </w:p>
        </w:tc>
        <w:tc>
          <w:tcPr>
            <w:tcW w:w="1275" w:type="dxa"/>
            <w:tcBorders>
              <w:top w:val="nil"/>
              <w:left w:val="nil"/>
              <w:bottom w:val="nil"/>
              <w:right w:val="nil"/>
            </w:tcBorders>
            <w:vAlign w:val="bottom"/>
          </w:tcPr>
          <w:p w14:paraId="4BF09056" w14:textId="77777777"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color w:val="000000"/>
                <w:sz w:val="16"/>
                <w:szCs w:val="16"/>
                <w:lang w:val="hr-HR"/>
              </w:rPr>
              <w:t>4,069</w:t>
            </w:r>
          </w:p>
        </w:tc>
      </w:tr>
      <w:tr w:rsidR="007204D4" w:rsidRPr="00330DD1" w14:paraId="482A2E4D" w14:textId="77777777" w:rsidTr="00071D75">
        <w:trPr>
          <w:gridAfter w:val="1"/>
          <w:wAfter w:w="1274" w:type="dxa"/>
          <w:trHeight w:val="227"/>
        </w:trPr>
        <w:tc>
          <w:tcPr>
            <w:tcW w:w="1977" w:type="dxa"/>
            <w:tcBorders>
              <w:top w:val="nil"/>
              <w:left w:val="nil"/>
              <w:bottom w:val="nil"/>
              <w:right w:val="nil"/>
            </w:tcBorders>
            <w:noWrap/>
            <w:vAlign w:val="bottom"/>
          </w:tcPr>
          <w:p w14:paraId="72D34BD4" w14:textId="77777777"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color w:val="000000"/>
                <w:sz w:val="16"/>
                <w:szCs w:val="16"/>
                <w:lang w:val="hr-HR"/>
              </w:rPr>
              <w:t>RHMF-O-273N</w:t>
            </w:r>
          </w:p>
        </w:tc>
        <w:tc>
          <w:tcPr>
            <w:tcW w:w="1134" w:type="dxa"/>
            <w:gridSpan w:val="2"/>
            <w:tcBorders>
              <w:top w:val="nil"/>
              <w:left w:val="nil"/>
              <w:bottom w:val="nil"/>
              <w:right w:val="nil"/>
            </w:tcBorders>
            <w:noWrap/>
            <w:vAlign w:val="bottom"/>
          </w:tcPr>
          <w:p w14:paraId="2F10F888" w14:textId="5A9639D2"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color w:val="000000"/>
                <w:sz w:val="16"/>
                <w:szCs w:val="16"/>
                <w:lang w:val="hr-HR"/>
              </w:rPr>
              <w:t>10.3.2025</w:t>
            </w:r>
          </w:p>
        </w:tc>
        <w:tc>
          <w:tcPr>
            <w:tcW w:w="1140" w:type="dxa"/>
            <w:gridSpan w:val="2"/>
            <w:tcBorders>
              <w:top w:val="nil"/>
              <w:left w:val="nil"/>
              <w:bottom w:val="nil"/>
              <w:right w:val="nil"/>
            </w:tcBorders>
            <w:noWrap/>
            <w:vAlign w:val="bottom"/>
          </w:tcPr>
          <w:p w14:paraId="391B3E44" w14:textId="673BE174"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color w:val="000000"/>
                <w:sz w:val="16"/>
                <w:szCs w:val="16"/>
                <w:lang w:val="hr-HR"/>
              </w:rPr>
              <w:t>10.3.2027</w:t>
            </w:r>
          </w:p>
        </w:tc>
        <w:tc>
          <w:tcPr>
            <w:tcW w:w="1136" w:type="dxa"/>
            <w:tcBorders>
              <w:top w:val="nil"/>
              <w:left w:val="nil"/>
              <w:bottom w:val="nil"/>
              <w:right w:val="nil"/>
            </w:tcBorders>
            <w:noWrap/>
            <w:vAlign w:val="bottom"/>
          </w:tcPr>
          <w:p w14:paraId="65308DC5" w14:textId="77777777" w:rsidR="007204D4" w:rsidRPr="00330DD1" w:rsidRDefault="007204D4" w:rsidP="007204D4">
            <w:pPr>
              <w:suppressAutoHyphens w:val="0"/>
              <w:autoSpaceDN/>
              <w:jc w:val="center"/>
              <w:rPr>
                <w:rFonts w:ascii="Arial" w:eastAsia="Calibri" w:hAnsi="Arial" w:cs="Arial"/>
                <w:sz w:val="16"/>
                <w:szCs w:val="16"/>
              </w:rPr>
            </w:pPr>
            <w:r w:rsidRPr="00330DD1">
              <w:rPr>
                <w:rFonts w:ascii="Arial" w:eastAsia="Calibri" w:hAnsi="Arial" w:cs="Arial"/>
                <w:sz w:val="16"/>
                <w:szCs w:val="16"/>
              </w:rPr>
              <w:t>2.65</w:t>
            </w:r>
          </w:p>
        </w:tc>
        <w:tc>
          <w:tcPr>
            <w:tcW w:w="1274" w:type="dxa"/>
            <w:tcBorders>
              <w:top w:val="nil"/>
              <w:left w:val="nil"/>
              <w:bottom w:val="nil"/>
              <w:right w:val="nil"/>
            </w:tcBorders>
            <w:vAlign w:val="bottom"/>
          </w:tcPr>
          <w:p w14:paraId="12BB9AF5" w14:textId="598B7C18" w:rsidR="007204D4" w:rsidRPr="00330DD1" w:rsidRDefault="007204D4" w:rsidP="007204D4">
            <w:pPr>
              <w:suppressAutoHyphens w:val="0"/>
              <w:autoSpaceDN/>
              <w:jc w:val="right"/>
              <w:rPr>
                <w:rFonts w:ascii="Arial" w:eastAsia="Calibri" w:hAnsi="Arial" w:cs="Arial"/>
                <w:sz w:val="16"/>
                <w:szCs w:val="16"/>
                <w:lang w:val="hr-HR"/>
              </w:rPr>
            </w:pPr>
            <w:r w:rsidRPr="00556FE2">
              <w:rPr>
                <w:rFonts w:ascii="Arial" w:eastAsia="Calibri" w:hAnsi="Arial" w:cs="Arial"/>
                <w:color w:val="000000"/>
                <w:sz w:val="16"/>
                <w:szCs w:val="16"/>
              </w:rPr>
              <w:t>36</w:t>
            </w:r>
            <w:r>
              <w:rPr>
                <w:rFonts w:ascii="Arial" w:eastAsia="Calibri" w:hAnsi="Arial" w:cs="Arial"/>
                <w:color w:val="000000"/>
                <w:sz w:val="16"/>
                <w:szCs w:val="16"/>
              </w:rPr>
              <w:t>,</w:t>
            </w:r>
            <w:r w:rsidRPr="00556FE2">
              <w:rPr>
                <w:rFonts w:ascii="Arial" w:eastAsia="Calibri" w:hAnsi="Arial" w:cs="Arial"/>
                <w:color w:val="000000"/>
                <w:sz w:val="16"/>
                <w:szCs w:val="16"/>
              </w:rPr>
              <w:t>454</w:t>
            </w:r>
          </w:p>
        </w:tc>
        <w:tc>
          <w:tcPr>
            <w:tcW w:w="1417" w:type="dxa"/>
            <w:tcBorders>
              <w:top w:val="nil"/>
              <w:left w:val="nil"/>
              <w:bottom w:val="nil"/>
              <w:right w:val="nil"/>
            </w:tcBorders>
            <w:vAlign w:val="bottom"/>
          </w:tcPr>
          <w:p w14:paraId="42345B0E" w14:textId="77777777" w:rsidR="007204D4" w:rsidRPr="00330DD1" w:rsidRDefault="007204D4" w:rsidP="007204D4">
            <w:pPr>
              <w:suppressAutoHyphens w:val="0"/>
              <w:autoSpaceDN/>
              <w:jc w:val="right"/>
              <w:rPr>
                <w:rFonts w:ascii="Arial" w:eastAsia="Calibri" w:hAnsi="Arial" w:cs="Arial"/>
                <w:color w:val="000000"/>
                <w:sz w:val="16"/>
                <w:szCs w:val="16"/>
                <w:lang w:val="hr-HR"/>
              </w:rPr>
            </w:pPr>
            <w:r w:rsidRPr="00330DD1">
              <w:rPr>
                <w:rFonts w:ascii="Arial" w:eastAsia="Calibri" w:hAnsi="Arial" w:cs="Arial"/>
                <w:color w:val="000000"/>
                <w:sz w:val="16"/>
                <w:szCs w:val="16"/>
                <w:lang w:val="hr-HR"/>
              </w:rPr>
              <w:t>-</w:t>
            </w:r>
          </w:p>
        </w:tc>
        <w:tc>
          <w:tcPr>
            <w:tcW w:w="1278" w:type="dxa"/>
            <w:tcBorders>
              <w:top w:val="nil"/>
              <w:left w:val="nil"/>
              <w:bottom w:val="nil"/>
              <w:right w:val="nil"/>
            </w:tcBorders>
            <w:vAlign w:val="bottom"/>
          </w:tcPr>
          <w:p w14:paraId="6D960ECF" w14:textId="21496BE6" w:rsidR="007204D4" w:rsidRPr="00330DD1" w:rsidRDefault="007204D4" w:rsidP="007204D4">
            <w:pPr>
              <w:suppressAutoHyphens w:val="0"/>
              <w:autoSpaceDN/>
              <w:jc w:val="right"/>
              <w:rPr>
                <w:rFonts w:ascii="Arial" w:eastAsia="Calibri" w:hAnsi="Arial" w:cs="Arial"/>
                <w:sz w:val="16"/>
                <w:szCs w:val="16"/>
              </w:rPr>
            </w:pPr>
            <w:r w:rsidRPr="00556FE2">
              <w:rPr>
                <w:rFonts w:ascii="Arial" w:eastAsia="Calibri" w:hAnsi="Arial" w:cs="Arial"/>
                <w:color w:val="000000"/>
                <w:sz w:val="16"/>
                <w:szCs w:val="16"/>
              </w:rPr>
              <w:t>36</w:t>
            </w:r>
            <w:r>
              <w:rPr>
                <w:rFonts w:ascii="Arial" w:eastAsia="Calibri" w:hAnsi="Arial" w:cs="Arial"/>
                <w:color w:val="000000"/>
                <w:sz w:val="16"/>
                <w:szCs w:val="16"/>
              </w:rPr>
              <w:t>,</w:t>
            </w:r>
            <w:r w:rsidRPr="00556FE2">
              <w:rPr>
                <w:rFonts w:ascii="Arial" w:eastAsia="Calibri" w:hAnsi="Arial" w:cs="Arial"/>
                <w:color w:val="000000"/>
                <w:sz w:val="16"/>
                <w:szCs w:val="16"/>
              </w:rPr>
              <w:t>454</w:t>
            </w:r>
          </w:p>
        </w:tc>
        <w:tc>
          <w:tcPr>
            <w:tcW w:w="1275" w:type="dxa"/>
            <w:tcBorders>
              <w:top w:val="nil"/>
              <w:left w:val="nil"/>
              <w:bottom w:val="nil"/>
              <w:right w:val="nil"/>
            </w:tcBorders>
            <w:vAlign w:val="bottom"/>
          </w:tcPr>
          <w:p w14:paraId="30C31C87" w14:textId="77777777" w:rsidR="007204D4" w:rsidRPr="00330DD1" w:rsidRDefault="007204D4" w:rsidP="007204D4">
            <w:pPr>
              <w:suppressAutoHyphens w:val="0"/>
              <w:autoSpaceDN/>
              <w:jc w:val="right"/>
              <w:rPr>
                <w:rFonts w:ascii="Arial" w:eastAsia="Calibri" w:hAnsi="Arial" w:cs="Arial"/>
                <w:color w:val="000000"/>
                <w:sz w:val="16"/>
                <w:szCs w:val="16"/>
                <w:lang w:val="hr-HR"/>
              </w:rPr>
            </w:pPr>
            <w:r w:rsidRPr="00330DD1">
              <w:rPr>
                <w:rFonts w:ascii="Arial" w:eastAsia="Calibri" w:hAnsi="Arial" w:cs="Arial"/>
                <w:color w:val="000000"/>
                <w:sz w:val="16"/>
                <w:szCs w:val="16"/>
                <w:lang w:val="hr-HR"/>
              </w:rPr>
              <w:t>-</w:t>
            </w:r>
          </w:p>
        </w:tc>
      </w:tr>
      <w:tr w:rsidR="007204D4" w:rsidRPr="00330DD1" w14:paraId="098E1D21" w14:textId="77777777" w:rsidTr="00071D75">
        <w:trPr>
          <w:gridAfter w:val="1"/>
          <w:wAfter w:w="1274" w:type="dxa"/>
          <w:trHeight w:val="227"/>
        </w:trPr>
        <w:tc>
          <w:tcPr>
            <w:tcW w:w="1977" w:type="dxa"/>
            <w:tcBorders>
              <w:top w:val="nil"/>
              <w:left w:val="nil"/>
              <w:bottom w:val="nil"/>
              <w:right w:val="nil"/>
            </w:tcBorders>
            <w:noWrap/>
            <w:vAlign w:val="bottom"/>
          </w:tcPr>
          <w:p w14:paraId="153F0FD9" w14:textId="77777777"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rPr>
              <w:t>RHMF-O-277N</w:t>
            </w:r>
          </w:p>
        </w:tc>
        <w:tc>
          <w:tcPr>
            <w:tcW w:w="1134" w:type="dxa"/>
            <w:gridSpan w:val="2"/>
            <w:tcBorders>
              <w:top w:val="nil"/>
              <w:left w:val="nil"/>
              <w:bottom w:val="nil"/>
              <w:right w:val="nil"/>
            </w:tcBorders>
            <w:noWrap/>
            <w:vAlign w:val="bottom"/>
          </w:tcPr>
          <w:p w14:paraId="2F4FC370" w14:textId="503502DB"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rPr>
              <w:t>12.7.2024</w:t>
            </w:r>
          </w:p>
        </w:tc>
        <w:tc>
          <w:tcPr>
            <w:tcW w:w="1140" w:type="dxa"/>
            <w:gridSpan w:val="2"/>
            <w:tcBorders>
              <w:top w:val="nil"/>
              <w:left w:val="nil"/>
              <w:bottom w:val="nil"/>
              <w:right w:val="nil"/>
            </w:tcBorders>
            <w:noWrap/>
            <w:vAlign w:val="bottom"/>
          </w:tcPr>
          <w:p w14:paraId="22095DBB" w14:textId="7F451B12"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rPr>
              <w:t>12.7.2027</w:t>
            </w:r>
          </w:p>
        </w:tc>
        <w:tc>
          <w:tcPr>
            <w:tcW w:w="1136" w:type="dxa"/>
            <w:tcBorders>
              <w:top w:val="nil"/>
              <w:left w:val="nil"/>
              <w:bottom w:val="nil"/>
              <w:right w:val="nil"/>
            </w:tcBorders>
            <w:noWrap/>
            <w:vAlign w:val="bottom"/>
          </w:tcPr>
          <w:p w14:paraId="5C5D91B1" w14:textId="77777777" w:rsidR="007204D4" w:rsidRPr="00330DD1" w:rsidRDefault="007204D4" w:rsidP="007204D4">
            <w:pPr>
              <w:suppressAutoHyphens w:val="0"/>
              <w:autoSpaceDN/>
              <w:jc w:val="center"/>
              <w:rPr>
                <w:rFonts w:ascii="Arial" w:eastAsia="Calibri" w:hAnsi="Arial" w:cs="Arial"/>
                <w:sz w:val="16"/>
                <w:szCs w:val="16"/>
              </w:rPr>
            </w:pPr>
            <w:r w:rsidRPr="00330DD1">
              <w:rPr>
                <w:rFonts w:ascii="Arial" w:eastAsia="Calibri" w:hAnsi="Arial" w:cs="Arial"/>
                <w:sz w:val="16"/>
                <w:szCs w:val="16"/>
              </w:rPr>
              <w:t>3.3</w:t>
            </w:r>
          </w:p>
        </w:tc>
        <w:tc>
          <w:tcPr>
            <w:tcW w:w="1274" w:type="dxa"/>
            <w:tcBorders>
              <w:top w:val="nil"/>
              <w:left w:val="nil"/>
              <w:bottom w:val="nil"/>
              <w:right w:val="nil"/>
            </w:tcBorders>
            <w:vAlign w:val="bottom"/>
          </w:tcPr>
          <w:p w14:paraId="0CAB2D70" w14:textId="5724926A" w:rsidR="007204D4" w:rsidRPr="00330DD1" w:rsidRDefault="007204D4" w:rsidP="007204D4">
            <w:pPr>
              <w:suppressAutoHyphens w:val="0"/>
              <w:autoSpaceDN/>
              <w:jc w:val="right"/>
              <w:rPr>
                <w:rFonts w:ascii="Arial" w:eastAsia="Calibri" w:hAnsi="Arial" w:cs="Arial"/>
                <w:color w:val="000000"/>
                <w:sz w:val="16"/>
                <w:szCs w:val="16"/>
                <w:lang w:val="hr-HR"/>
              </w:rPr>
            </w:pPr>
            <w:r w:rsidRPr="00556FE2">
              <w:rPr>
                <w:rFonts w:ascii="Arial" w:eastAsia="Calibri" w:hAnsi="Arial" w:cs="Arial"/>
                <w:color w:val="000000"/>
                <w:sz w:val="16"/>
                <w:szCs w:val="16"/>
              </w:rPr>
              <w:t>40</w:t>
            </w:r>
            <w:r>
              <w:rPr>
                <w:rFonts w:ascii="Arial" w:eastAsia="Calibri" w:hAnsi="Arial" w:cs="Arial"/>
                <w:color w:val="000000"/>
                <w:sz w:val="16"/>
                <w:szCs w:val="16"/>
              </w:rPr>
              <w:t>,</w:t>
            </w:r>
            <w:r w:rsidRPr="00556FE2">
              <w:rPr>
                <w:rFonts w:ascii="Arial" w:eastAsia="Calibri" w:hAnsi="Arial" w:cs="Arial"/>
                <w:color w:val="000000"/>
                <w:sz w:val="16"/>
                <w:szCs w:val="16"/>
              </w:rPr>
              <w:t>515</w:t>
            </w:r>
          </w:p>
        </w:tc>
        <w:tc>
          <w:tcPr>
            <w:tcW w:w="1417" w:type="dxa"/>
            <w:tcBorders>
              <w:top w:val="nil"/>
              <w:left w:val="nil"/>
              <w:bottom w:val="nil"/>
              <w:right w:val="nil"/>
            </w:tcBorders>
            <w:vAlign w:val="bottom"/>
          </w:tcPr>
          <w:p w14:paraId="1DFAD803" w14:textId="77777777" w:rsidR="007204D4" w:rsidRPr="00330DD1" w:rsidRDefault="007204D4" w:rsidP="007204D4">
            <w:pPr>
              <w:suppressAutoHyphens w:val="0"/>
              <w:autoSpaceDN/>
              <w:jc w:val="right"/>
              <w:rPr>
                <w:rFonts w:ascii="Arial" w:eastAsia="Calibri" w:hAnsi="Arial" w:cs="Arial"/>
                <w:color w:val="000000"/>
                <w:sz w:val="16"/>
                <w:szCs w:val="16"/>
                <w:lang w:val="hr-HR"/>
              </w:rPr>
            </w:pPr>
            <w:r w:rsidRPr="00330DD1">
              <w:rPr>
                <w:rFonts w:ascii="Arial" w:eastAsia="Calibri" w:hAnsi="Arial" w:cs="Arial"/>
                <w:color w:val="000000"/>
                <w:sz w:val="16"/>
                <w:szCs w:val="16"/>
                <w:lang w:val="hr-HR"/>
              </w:rPr>
              <w:t>40,612</w:t>
            </w:r>
          </w:p>
        </w:tc>
        <w:tc>
          <w:tcPr>
            <w:tcW w:w="1278" w:type="dxa"/>
            <w:tcBorders>
              <w:top w:val="nil"/>
              <w:left w:val="nil"/>
              <w:bottom w:val="nil"/>
              <w:right w:val="nil"/>
            </w:tcBorders>
            <w:vAlign w:val="bottom"/>
          </w:tcPr>
          <w:p w14:paraId="3B3DB904" w14:textId="18BD18B8" w:rsidR="007204D4" w:rsidRPr="00330DD1" w:rsidRDefault="007204D4" w:rsidP="007204D4">
            <w:pPr>
              <w:suppressAutoHyphens w:val="0"/>
              <w:autoSpaceDN/>
              <w:jc w:val="right"/>
              <w:rPr>
                <w:rFonts w:ascii="Arial" w:eastAsia="Calibri" w:hAnsi="Arial" w:cs="Arial"/>
                <w:color w:val="000000"/>
                <w:sz w:val="16"/>
                <w:szCs w:val="16"/>
                <w:lang w:val="hr-HR"/>
              </w:rPr>
            </w:pPr>
            <w:r w:rsidRPr="00556FE2">
              <w:rPr>
                <w:rFonts w:ascii="Arial" w:eastAsia="Calibri" w:hAnsi="Arial" w:cs="Arial"/>
                <w:color w:val="000000"/>
                <w:sz w:val="16"/>
                <w:szCs w:val="16"/>
              </w:rPr>
              <w:t>40</w:t>
            </w:r>
            <w:r>
              <w:rPr>
                <w:rFonts w:ascii="Arial" w:eastAsia="Calibri" w:hAnsi="Arial" w:cs="Arial"/>
                <w:color w:val="000000"/>
                <w:sz w:val="16"/>
                <w:szCs w:val="16"/>
              </w:rPr>
              <w:t>,</w:t>
            </w:r>
            <w:r w:rsidRPr="00556FE2">
              <w:rPr>
                <w:rFonts w:ascii="Arial" w:eastAsia="Calibri" w:hAnsi="Arial" w:cs="Arial"/>
                <w:color w:val="000000"/>
                <w:sz w:val="16"/>
                <w:szCs w:val="16"/>
              </w:rPr>
              <w:t>515</w:t>
            </w:r>
          </w:p>
        </w:tc>
        <w:tc>
          <w:tcPr>
            <w:tcW w:w="1275" w:type="dxa"/>
            <w:tcBorders>
              <w:top w:val="nil"/>
              <w:left w:val="nil"/>
              <w:bottom w:val="nil"/>
              <w:right w:val="nil"/>
            </w:tcBorders>
            <w:vAlign w:val="bottom"/>
          </w:tcPr>
          <w:p w14:paraId="49EFA4B2" w14:textId="77777777" w:rsidR="007204D4" w:rsidRPr="00330DD1" w:rsidRDefault="007204D4" w:rsidP="007204D4">
            <w:pPr>
              <w:suppressAutoHyphens w:val="0"/>
              <w:autoSpaceDN/>
              <w:jc w:val="right"/>
              <w:rPr>
                <w:rFonts w:ascii="Arial" w:eastAsia="Calibri" w:hAnsi="Arial" w:cs="Arial"/>
                <w:color w:val="000000"/>
                <w:sz w:val="16"/>
                <w:szCs w:val="16"/>
                <w:lang w:val="hr-HR"/>
              </w:rPr>
            </w:pPr>
            <w:r w:rsidRPr="00330DD1">
              <w:rPr>
                <w:rFonts w:ascii="Arial" w:eastAsia="Calibri" w:hAnsi="Arial" w:cs="Arial"/>
                <w:color w:val="000000"/>
                <w:sz w:val="16"/>
                <w:szCs w:val="16"/>
                <w:lang w:val="hr-HR"/>
              </w:rPr>
              <w:t>40,612</w:t>
            </w:r>
          </w:p>
        </w:tc>
      </w:tr>
      <w:tr w:rsidR="007204D4" w:rsidRPr="00330DD1" w14:paraId="5C98B22C" w14:textId="77777777" w:rsidTr="00071D75">
        <w:trPr>
          <w:gridAfter w:val="1"/>
          <w:wAfter w:w="1274" w:type="dxa"/>
          <w:trHeight w:val="227"/>
        </w:trPr>
        <w:tc>
          <w:tcPr>
            <w:tcW w:w="1977" w:type="dxa"/>
            <w:tcBorders>
              <w:top w:val="nil"/>
              <w:left w:val="nil"/>
              <w:bottom w:val="nil"/>
              <w:right w:val="nil"/>
            </w:tcBorders>
            <w:noWrap/>
            <w:vAlign w:val="bottom"/>
          </w:tcPr>
          <w:p w14:paraId="2C003403" w14:textId="77777777"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rPr>
              <w:t>RHMF-O-282A</w:t>
            </w:r>
          </w:p>
        </w:tc>
        <w:tc>
          <w:tcPr>
            <w:tcW w:w="1134" w:type="dxa"/>
            <w:gridSpan w:val="2"/>
            <w:tcBorders>
              <w:top w:val="nil"/>
              <w:left w:val="nil"/>
              <w:bottom w:val="nil"/>
              <w:right w:val="nil"/>
            </w:tcBorders>
            <w:noWrap/>
            <w:vAlign w:val="bottom"/>
          </w:tcPr>
          <w:p w14:paraId="1ED81356" w14:textId="1CBB7609"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rPr>
              <w:t>7.2.2017</w:t>
            </w:r>
          </w:p>
        </w:tc>
        <w:tc>
          <w:tcPr>
            <w:tcW w:w="1140" w:type="dxa"/>
            <w:gridSpan w:val="2"/>
            <w:tcBorders>
              <w:top w:val="nil"/>
              <w:left w:val="nil"/>
              <w:bottom w:val="nil"/>
              <w:right w:val="nil"/>
            </w:tcBorders>
            <w:noWrap/>
            <w:vAlign w:val="bottom"/>
          </w:tcPr>
          <w:p w14:paraId="626A7F37" w14:textId="192C6C04"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rPr>
              <w:t>7.2.2028</w:t>
            </w:r>
          </w:p>
        </w:tc>
        <w:tc>
          <w:tcPr>
            <w:tcW w:w="1136" w:type="dxa"/>
            <w:tcBorders>
              <w:top w:val="nil"/>
              <w:left w:val="nil"/>
              <w:bottom w:val="nil"/>
              <w:right w:val="nil"/>
            </w:tcBorders>
            <w:noWrap/>
            <w:vAlign w:val="bottom"/>
          </w:tcPr>
          <w:p w14:paraId="2A9F4AEE" w14:textId="77777777" w:rsidR="007204D4" w:rsidRPr="00330DD1" w:rsidRDefault="007204D4" w:rsidP="007204D4">
            <w:pPr>
              <w:suppressAutoHyphens w:val="0"/>
              <w:autoSpaceDN/>
              <w:jc w:val="center"/>
              <w:rPr>
                <w:rFonts w:ascii="Arial" w:eastAsia="Calibri" w:hAnsi="Arial" w:cs="Arial"/>
                <w:sz w:val="16"/>
                <w:szCs w:val="16"/>
              </w:rPr>
            </w:pPr>
            <w:r w:rsidRPr="00330DD1">
              <w:rPr>
                <w:rFonts w:ascii="Arial" w:eastAsia="Calibri" w:hAnsi="Arial" w:cs="Arial"/>
                <w:sz w:val="16"/>
                <w:szCs w:val="16"/>
              </w:rPr>
              <w:t>2.875</w:t>
            </w:r>
          </w:p>
        </w:tc>
        <w:tc>
          <w:tcPr>
            <w:tcW w:w="1274" w:type="dxa"/>
            <w:tcBorders>
              <w:top w:val="nil"/>
              <w:left w:val="nil"/>
              <w:bottom w:val="nil"/>
              <w:right w:val="nil"/>
            </w:tcBorders>
            <w:vAlign w:val="bottom"/>
          </w:tcPr>
          <w:p w14:paraId="3C0A6028" w14:textId="3111C35A" w:rsidR="007204D4" w:rsidRPr="00330DD1" w:rsidRDefault="007204D4" w:rsidP="007204D4">
            <w:pPr>
              <w:suppressAutoHyphens w:val="0"/>
              <w:autoSpaceDN/>
              <w:jc w:val="right"/>
              <w:rPr>
                <w:rFonts w:ascii="Arial" w:eastAsia="Calibri" w:hAnsi="Arial" w:cs="Arial"/>
                <w:sz w:val="16"/>
                <w:szCs w:val="16"/>
                <w:lang w:val="hr-HR"/>
              </w:rPr>
            </w:pPr>
            <w:r w:rsidRPr="00556FE2">
              <w:rPr>
                <w:rFonts w:ascii="Arial" w:eastAsia="Calibri" w:hAnsi="Arial" w:cs="Arial"/>
                <w:color w:val="000000"/>
                <w:sz w:val="16"/>
                <w:szCs w:val="16"/>
              </w:rPr>
              <w:t>1</w:t>
            </w:r>
            <w:r>
              <w:rPr>
                <w:rFonts w:ascii="Arial" w:eastAsia="Calibri" w:hAnsi="Arial" w:cs="Arial"/>
                <w:color w:val="000000"/>
                <w:sz w:val="16"/>
                <w:szCs w:val="16"/>
              </w:rPr>
              <w:t>,</w:t>
            </w:r>
            <w:r w:rsidRPr="00556FE2">
              <w:rPr>
                <w:rFonts w:ascii="Arial" w:eastAsia="Calibri" w:hAnsi="Arial" w:cs="Arial"/>
                <w:color w:val="000000"/>
                <w:sz w:val="16"/>
                <w:szCs w:val="16"/>
              </w:rPr>
              <w:t>588</w:t>
            </w:r>
          </w:p>
        </w:tc>
        <w:tc>
          <w:tcPr>
            <w:tcW w:w="1417" w:type="dxa"/>
            <w:tcBorders>
              <w:top w:val="nil"/>
              <w:left w:val="nil"/>
              <w:bottom w:val="nil"/>
              <w:right w:val="nil"/>
            </w:tcBorders>
            <w:vAlign w:val="bottom"/>
          </w:tcPr>
          <w:p w14:paraId="7517B43F" w14:textId="77777777"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lang w:val="hr-HR"/>
              </w:rPr>
              <w:t>1,586</w:t>
            </w:r>
          </w:p>
        </w:tc>
        <w:tc>
          <w:tcPr>
            <w:tcW w:w="1278" w:type="dxa"/>
            <w:tcBorders>
              <w:top w:val="nil"/>
              <w:left w:val="nil"/>
              <w:bottom w:val="nil"/>
              <w:right w:val="nil"/>
            </w:tcBorders>
            <w:vAlign w:val="bottom"/>
          </w:tcPr>
          <w:p w14:paraId="296ACD4C" w14:textId="296A0D3B" w:rsidR="007204D4" w:rsidRPr="00330DD1" w:rsidRDefault="007204D4" w:rsidP="007204D4">
            <w:pPr>
              <w:suppressAutoHyphens w:val="0"/>
              <w:autoSpaceDN/>
              <w:jc w:val="right"/>
              <w:rPr>
                <w:rFonts w:ascii="Arial" w:eastAsia="Calibri" w:hAnsi="Arial" w:cs="Arial"/>
                <w:sz w:val="16"/>
                <w:szCs w:val="16"/>
              </w:rPr>
            </w:pPr>
            <w:r w:rsidRPr="00556FE2">
              <w:rPr>
                <w:rFonts w:ascii="Arial" w:eastAsia="Calibri" w:hAnsi="Arial" w:cs="Arial"/>
                <w:color w:val="000000"/>
                <w:sz w:val="16"/>
                <w:szCs w:val="16"/>
              </w:rPr>
              <w:t>1</w:t>
            </w:r>
            <w:r>
              <w:rPr>
                <w:rFonts w:ascii="Arial" w:eastAsia="Calibri" w:hAnsi="Arial" w:cs="Arial"/>
                <w:color w:val="000000"/>
                <w:sz w:val="16"/>
                <w:szCs w:val="16"/>
              </w:rPr>
              <w:t>,</w:t>
            </w:r>
            <w:r w:rsidRPr="00556FE2">
              <w:rPr>
                <w:rFonts w:ascii="Arial" w:eastAsia="Calibri" w:hAnsi="Arial" w:cs="Arial"/>
                <w:color w:val="000000"/>
                <w:sz w:val="16"/>
                <w:szCs w:val="16"/>
              </w:rPr>
              <w:t>336</w:t>
            </w:r>
          </w:p>
        </w:tc>
        <w:tc>
          <w:tcPr>
            <w:tcW w:w="1275" w:type="dxa"/>
            <w:tcBorders>
              <w:top w:val="nil"/>
              <w:left w:val="nil"/>
              <w:bottom w:val="nil"/>
              <w:right w:val="nil"/>
            </w:tcBorders>
            <w:vAlign w:val="bottom"/>
          </w:tcPr>
          <w:p w14:paraId="0152B28E" w14:textId="77777777"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rPr>
              <w:t>1,333</w:t>
            </w:r>
          </w:p>
        </w:tc>
      </w:tr>
      <w:tr w:rsidR="007204D4" w:rsidRPr="00330DD1" w14:paraId="6098654A" w14:textId="77777777" w:rsidTr="00071D75">
        <w:trPr>
          <w:gridAfter w:val="1"/>
          <w:wAfter w:w="1274" w:type="dxa"/>
          <w:trHeight w:val="227"/>
        </w:trPr>
        <w:tc>
          <w:tcPr>
            <w:tcW w:w="1977" w:type="dxa"/>
            <w:tcBorders>
              <w:top w:val="nil"/>
              <w:left w:val="nil"/>
              <w:bottom w:val="nil"/>
              <w:right w:val="nil"/>
            </w:tcBorders>
            <w:noWrap/>
            <w:vAlign w:val="bottom"/>
          </w:tcPr>
          <w:p w14:paraId="68F831DA" w14:textId="77777777"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rPr>
              <w:t>RHMF-O-287A</w:t>
            </w:r>
          </w:p>
        </w:tc>
        <w:tc>
          <w:tcPr>
            <w:tcW w:w="1134" w:type="dxa"/>
            <w:gridSpan w:val="2"/>
            <w:tcBorders>
              <w:top w:val="nil"/>
              <w:left w:val="nil"/>
              <w:bottom w:val="nil"/>
              <w:right w:val="nil"/>
            </w:tcBorders>
            <w:noWrap/>
            <w:vAlign w:val="bottom"/>
          </w:tcPr>
          <w:p w14:paraId="149D64C5" w14:textId="5EABEF04"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rPr>
              <w:t>5.7.2021</w:t>
            </w:r>
          </w:p>
        </w:tc>
        <w:tc>
          <w:tcPr>
            <w:tcW w:w="1140" w:type="dxa"/>
            <w:gridSpan w:val="2"/>
            <w:tcBorders>
              <w:top w:val="nil"/>
              <w:left w:val="nil"/>
              <w:bottom w:val="nil"/>
              <w:right w:val="nil"/>
            </w:tcBorders>
            <w:noWrap/>
            <w:vAlign w:val="bottom"/>
          </w:tcPr>
          <w:p w14:paraId="752F949B" w14:textId="58388D46"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rPr>
              <w:t>5.7.2028</w:t>
            </w:r>
          </w:p>
        </w:tc>
        <w:tc>
          <w:tcPr>
            <w:tcW w:w="1136" w:type="dxa"/>
            <w:tcBorders>
              <w:top w:val="nil"/>
              <w:left w:val="nil"/>
              <w:bottom w:val="nil"/>
              <w:right w:val="nil"/>
            </w:tcBorders>
            <w:noWrap/>
            <w:vAlign w:val="bottom"/>
          </w:tcPr>
          <w:p w14:paraId="3D65039B" w14:textId="77777777" w:rsidR="007204D4" w:rsidRPr="00330DD1" w:rsidRDefault="007204D4" w:rsidP="007204D4">
            <w:pPr>
              <w:suppressAutoHyphens w:val="0"/>
              <w:autoSpaceDN/>
              <w:jc w:val="center"/>
              <w:rPr>
                <w:rFonts w:ascii="Arial" w:eastAsia="Calibri" w:hAnsi="Arial" w:cs="Arial"/>
                <w:sz w:val="16"/>
                <w:szCs w:val="16"/>
              </w:rPr>
            </w:pPr>
            <w:r w:rsidRPr="00330DD1">
              <w:rPr>
                <w:rFonts w:ascii="Arial" w:eastAsia="Calibri" w:hAnsi="Arial" w:cs="Arial"/>
                <w:sz w:val="16"/>
                <w:szCs w:val="16"/>
              </w:rPr>
              <w:t>0.5</w:t>
            </w:r>
          </w:p>
        </w:tc>
        <w:tc>
          <w:tcPr>
            <w:tcW w:w="1274" w:type="dxa"/>
            <w:tcBorders>
              <w:top w:val="nil"/>
              <w:left w:val="nil"/>
              <w:bottom w:val="nil"/>
              <w:right w:val="nil"/>
            </w:tcBorders>
            <w:vAlign w:val="bottom"/>
          </w:tcPr>
          <w:p w14:paraId="6748308A" w14:textId="11801B2E" w:rsidR="007204D4" w:rsidRPr="00330DD1" w:rsidRDefault="007204D4" w:rsidP="007204D4">
            <w:pPr>
              <w:suppressAutoHyphens w:val="0"/>
              <w:autoSpaceDN/>
              <w:jc w:val="right"/>
              <w:rPr>
                <w:rFonts w:ascii="Arial" w:eastAsia="Calibri" w:hAnsi="Arial" w:cs="Arial"/>
                <w:sz w:val="16"/>
                <w:szCs w:val="16"/>
                <w:lang w:val="hr-HR"/>
              </w:rPr>
            </w:pPr>
            <w:r w:rsidRPr="00556FE2">
              <w:rPr>
                <w:rFonts w:ascii="Arial" w:eastAsia="Calibri" w:hAnsi="Arial" w:cs="Arial"/>
                <w:color w:val="000000"/>
                <w:sz w:val="16"/>
                <w:szCs w:val="16"/>
              </w:rPr>
              <w:t>5</w:t>
            </w:r>
            <w:r>
              <w:rPr>
                <w:rFonts w:ascii="Arial" w:eastAsia="Calibri" w:hAnsi="Arial" w:cs="Arial"/>
                <w:color w:val="000000"/>
                <w:sz w:val="16"/>
                <w:szCs w:val="16"/>
              </w:rPr>
              <w:t>,</w:t>
            </w:r>
            <w:r w:rsidRPr="00556FE2">
              <w:rPr>
                <w:rFonts w:ascii="Arial" w:eastAsia="Calibri" w:hAnsi="Arial" w:cs="Arial"/>
                <w:color w:val="000000"/>
                <w:sz w:val="16"/>
                <w:szCs w:val="16"/>
              </w:rPr>
              <w:t>818</w:t>
            </w:r>
          </w:p>
        </w:tc>
        <w:tc>
          <w:tcPr>
            <w:tcW w:w="1417" w:type="dxa"/>
            <w:tcBorders>
              <w:top w:val="nil"/>
              <w:left w:val="nil"/>
              <w:bottom w:val="nil"/>
              <w:right w:val="nil"/>
            </w:tcBorders>
            <w:vAlign w:val="bottom"/>
          </w:tcPr>
          <w:p w14:paraId="577B192A" w14:textId="77777777" w:rsidR="007204D4" w:rsidRPr="00330DD1" w:rsidRDefault="007204D4" w:rsidP="007204D4">
            <w:pPr>
              <w:suppressAutoHyphens w:val="0"/>
              <w:autoSpaceDN/>
              <w:jc w:val="right"/>
              <w:rPr>
                <w:rFonts w:ascii="Arial" w:eastAsia="Calibri" w:hAnsi="Arial" w:cs="Arial"/>
                <w:color w:val="000000"/>
                <w:sz w:val="16"/>
                <w:szCs w:val="16"/>
                <w:lang w:val="hr-HR"/>
              </w:rPr>
            </w:pPr>
            <w:r w:rsidRPr="00330DD1">
              <w:rPr>
                <w:rFonts w:ascii="Arial" w:eastAsia="Calibri" w:hAnsi="Arial" w:cs="Arial"/>
                <w:sz w:val="16"/>
                <w:szCs w:val="16"/>
                <w:lang w:val="hr-HR"/>
              </w:rPr>
              <w:t>5,670</w:t>
            </w:r>
          </w:p>
        </w:tc>
        <w:tc>
          <w:tcPr>
            <w:tcW w:w="1278" w:type="dxa"/>
            <w:tcBorders>
              <w:top w:val="nil"/>
              <w:left w:val="nil"/>
              <w:bottom w:val="nil"/>
              <w:right w:val="nil"/>
            </w:tcBorders>
            <w:vAlign w:val="bottom"/>
          </w:tcPr>
          <w:p w14:paraId="288143D7" w14:textId="648A67B9" w:rsidR="007204D4" w:rsidRPr="00330DD1" w:rsidRDefault="007204D4" w:rsidP="007204D4">
            <w:pPr>
              <w:suppressAutoHyphens w:val="0"/>
              <w:autoSpaceDN/>
              <w:jc w:val="right"/>
              <w:rPr>
                <w:rFonts w:ascii="Arial" w:eastAsia="Calibri" w:hAnsi="Arial" w:cs="Arial"/>
                <w:sz w:val="16"/>
                <w:szCs w:val="16"/>
              </w:rPr>
            </w:pPr>
            <w:r w:rsidRPr="00556FE2">
              <w:rPr>
                <w:rFonts w:ascii="Arial" w:eastAsia="Calibri" w:hAnsi="Arial" w:cs="Arial"/>
                <w:color w:val="000000"/>
                <w:sz w:val="16"/>
                <w:szCs w:val="16"/>
              </w:rPr>
              <w:t>5</w:t>
            </w:r>
            <w:r>
              <w:rPr>
                <w:rFonts w:ascii="Arial" w:eastAsia="Calibri" w:hAnsi="Arial" w:cs="Arial"/>
                <w:color w:val="000000"/>
                <w:sz w:val="16"/>
                <w:szCs w:val="16"/>
              </w:rPr>
              <w:t>,</w:t>
            </w:r>
            <w:r w:rsidRPr="00556FE2">
              <w:rPr>
                <w:rFonts w:ascii="Arial" w:eastAsia="Calibri" w:hAnsi="Arial" w:cs="Arial"/>
                <w:color w:val="000000"/>
                <w:sz w:val="16"/>
                <w:szCs w:val="16"/>
              </w:rPr>
              <w:t>818</w:t>
            </w:r>
          </w:p>
        </w:tc>
        <w:tc>
          <w:tcPr>
            <w:tcW w:w="1275" w:type="dxa"/>
            <w:tcBorders>
              <w:top w:val="nil"/>
              <w:left w:val="nil"/>
              <w:bottom w:val="nil"/>
              <w:right w:val="nil"/>
            </w:tcBorders>
            <w:vAlign w:val="bottom"/>
          </w:tcPr>
          <w:p w14:paraId="021451F2" w14:textId="77777777" w:rsidR="007204D4" w:rsidRPr="00330DD1" w:rsidRDefault="007204D4" w:rsidP="007204D4">
            <w:pPr>
              <w:suppressAutoHyphens w:val="0"/>
              <w:autoSpaceDN/>
              <w:jc w:val="right"/>
              <w:rPr>
                <w:rFonts w:ascii="Arial" w:eastAsia="Calibri" w:hAnsi="Arial" w:cs="Arial"/>
                <w:color w:val="000000"/>
                <w:sz w:val="16"/>
                <w:szCs w:val="16"/>
                <w:lang w:val="hr-HR"/>
              </w:rPr>
            </w:pPr>
            <w:r w:rsidRPr="00330DD1">
              <w:rPr>
                <w:rFonts w:ascii="Arial" w:eastAsia="Calibri" w:hAnsi="Arial" w:cs="Arial"/>
                <w:sz w:val="16"/>
                <w:szCs w:val="16"/>
              </w:rPr>
              <w:t>5,670</w:t>
            </w:r>
          </w:p>
        </w:tc>
      </w:tr>
      <w:tr w:rsidR="007204D4" w:rsidRPr="00330DD1" w14:paraId="68D4FECD" w14:textId="77777777" w:rsidTr="00071D75">
        <w:trPr>
          <w:gridAfter w:val="1"/>
          <w:wAfter w:w="1274" w:type="dxa"/>
          <w:trHeight w:val="227"/>
        </w:trPr>
        <w:tc>
          <w:tcPr>
            <w:tcW w:w="1977" w:type="dxa"/>
            <w:tcBorders>
              <w:top w:val="nil"/>
              <w:left w:val="nil"/>
              <w:bottom w:val="nil"/>
              <w:right w:val="nil"/>
            </w:tcBorders>
            <w:noWrap/>
            <w:vAlign w:val="bottom"/>
          </w:tcPr>
          <w:p w14:paraId="5172A073" w14:textId="77777777"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rPr>
              <w:t>RHMF-O-297A</w:t>
            </w:r>
          </w:p>
        </w:tc>
        <w:tc>
          <w:tcPr>
            <w:tcW w:w="1134" w:type="dxa"/>
            <w:gridSpan w:val="2"/>
            <w:tcBorders>
              <w:top w:val="nil"/>
              <w:left w:val="nil"/>
              <w:bottom w:val="nil"/>
              <w:right w:val="nil"/>
            </w:tcBorders>
            <w:noWrap/>
            <w:vAlign w:val="bottom"/>
          </w:tcPr>
          <w:p w14:paraId="35824115" w14:textId="04FD4BB1"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rPr>
              <w:t>9.7.2018</w:t>
            </w:r>
          </w:p>
        </w:tc>
        <w:tc>
          <w:tcPr>
            <w:tcW w:w="1140" w:type="dxa"/>
            <w:gridSpan w:val="2"/>
            <w:tcBorders>
              <w:top w:val="nil"/>
              <w:left w:val="nil"/>
              <w:bottom w:val="nil"/>
              <w:right w:val="nil"/>
            </w:tcBorders>
            <w:noWrap/>
            <w:vAlign w:val="bottom"/>
          </w:tcPr>
          <w:p w14:paraId="61078C48" w14:textId="0C909CA3"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rPr>
              <w:t>9.7.2029</w:t>
            </w:r>
          </w:p>
        </w:tc>
        <w:tc>
          <w:tcPr>
            <w:tcW w:w="1136" w:type="dxa"/>
            <w:tcBorders>
              <w:top w:val="nil"/>
              <w:left w:val="nil"/>
              <w:bottom w:val="nil"/>
              <w:right w:val="nil"/>
            </w:tcBorders>
            <w:noWrap/>
            <w:vAlign w:val="bottom"/>
          </w:tcPr>
          <w:p w14:paraId="799D9532" w14:textId="77777777" w:rsidR="007204D4" w:rsidRPr="00330DD1" w:rsidRDefault="007204D4" w:rsidP="007204D4">
            <w:pPr>
              <w:suppressAutoHyphens w:val="0"/>
              <w:autoSpaceDN/>
              <w:jc w:val="center"/>
              <w:rPr>
                <w:rFonts w:ascii="Arial" w:eastAsia="Calibri" w:hAnsi="Arial" w:cs="Arial"/>
                <w:sz w:val="16"/>
                <w:szCs w:val="16"/>
              </w:rPr>
            </w:pPr>
            <w:r w:rsidRPr="00330DD1">
              <w:rPr>
                <w:rFonts w:ascii="Arial" w:eastAsia="Calibri" w:hAnsi="Arial" w:cs="Arial"/>
                <w:sz w:val="16"/>
                <w:szCs w:val="16"/>
              </w:rPr>
              <w:t>2.38</w:t>
            </w:r>
          </w:p>
        </w:tc>
        <w:tc>
          <w:tcPr>
            <w:tcW w:w="1274" w:type="dxa"/>
            <w:tcBorders>
              <w:top w:val="nil"/>
              <w:left w:val="nil"/>
              <w:bottom w:val="nil"/>
              <w:right w:val="nil"/>
            </w:tcBorders>
            <w:vAlign w:val="bottom"/>
          </w:tcPr>
          <w:p w14:paraId="2D71A6B6" w14:textId="7A9F721F" w:rsidR="007204D4" w:rsidRPr="00330DD1" w:rsidRDefault="007204D4" w:rsidP="007204D4">
            <w:pPr>
              <w:suppressAutoHyphens w:val="0"/>
              <w:autoSpaceDN/>
              <w:jc w:val="right"/>
              <w:rPr>
                <w:rFonts w:ascii="Arial" w:eastAsia="Calibri" w:hAnsi="Arial" w:cs="Arial"/>
                <w:sz w:val="16"/>
                <w:szCs w:val="16"/>
                <w:lang w:val="hr-HR"/>
              </w:rPr>
            </w:pPr>
            <w:r w:rsidRPr="00556FE2">
              <w:rPr>
                <w:rFonts w:ascii="Arial" w:eastAsia="Calibri" w:hAnsi="Arial" w:cs="Arial"/>
                <w:color w:val="000000"/>
                <w:sz w:val="16"/>
                <w:szCs w:val="16"/>
              </w:rPr>
              <w:t>398</w:t>
            </w:r>
          </w:p>
        </w:tc>
        <w:tc>
          <w:tcPr>
            <w:tcW w:w="1417" w:type="dxa"/>
            <w:tcBorders>
              <w:top w:val="nil"/>
              <w:left w:val="nil"/>
              <w:bottom w:val="nil"/>
              <w:right w:val="nil"/>
            </w:tcBorders>
            <w:vAlign w:val="bottom"/>
          </w:tcPr>
          <w:p w14:paraId="7C155E38" w14:textId="77777777"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lang w:val="hr-HR"/>
              </w:rPr>
              <w:t>392</w:t>
            </w:r>
          </w:p>
        </w:tc>
        <w:tc>
          <w:tcPr>
            <w:tcW w:w="1278" w:type="dxa"/>
            <w:tcBorders>
              <w:top w:val="nil"/>
              <w:left w:val="nil"/>
              <w:bottom w:val="nil"/>
              <w:right w:val="nil"/>
            </w:tcBorders>
            <w:vAlign w:val="bottom"/>
          </w:tcPr>
          <w:p w14:paraId="5ACC7CD5" w14:textId="2CBA1580" w:rsidR="007204D4" w:rsidRPr="00330DD1" w:rsidRDefault="007204D4" w:rsidP="007204D4">
            <w:pPr>
              <w:suppressAutoHyphens w:val="0"/>
              <w:autoSpaceDN/>
              <w:jc w:val="right"/>
              <w:rPr>
                <w:rFonts w:ascii="Arial" w:eastAsia="Calibri" w:hAnsi="Arial" w:cs="Arial"/>
                <w:sz w:val="16"/>
                <w:szCs w:val="16"/>
              </w:rPr>
            </w:pPr>
            <w:r>
              <w:rPr>
                <w:rFonts w:ascii="Arial" w:eastAsia="Calibri" w:hAnsi="Arial" w:cs="Arial"/>
                <w:color w:val="000000"/>
                <w:sz w:val="16"/>
                <w:szCs w:val="16"/>
              </w:rPr>
              <w:t>-</w:t>
            </w:r>
          </w:p>
        </w:tc>
        <w:tc>
          <w:tcPr>
            <w:tcW w:w="1275" w:type="dxa"/>
            <w:tcBorders>
              <w:top w:val="nil"/>
              <w:left w:val="nil"/>
              <w:bottom w:val="nil"/>
              <w:right w:val="nil"/>
            </w:tcBorders>
            <w:vAlign w:val="bottom"/>
          </w:tcPr>
          <w:p w14:paraId="71DDE632" w14:textId="77777777"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rPr>
              <w:t>-</w:t>
            </w:r>
          </w:p>
        </w:tc>
      </w:tr>
      <w:tr w:rsidR="007204D4" w:rsidRPr="00330DD1" w14:paraId="73CBE06A" w14:textId="77777777" w:rsidTr="00071D75">
        <w:trPr>
          <w:gridAfter w:val="1"/>
          <w:wAfter w:w="1274" w:type="dxa"/>
          <w:trHeight w:val="227"/>
        </w:trPr>
        <w:tc>
          <w:tcPr>
            <w:tcW w:w="1977" w:type="dxa"/>
            <w:tcBorders>
              <w:top w:val="nil"/>
              <w:left w:val="nil"/>
              <w:bottom w:val="nil"/>
              <w:right w:val="nil"/>
            </w:tcBorders>
            <w:noWrap/>
            <w:vAlign w:val="bottom"/>
          </w:tcPr>
          <w:p w14:paraId="4E3FFB61" w14:textId="77777777"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color w:val="000000"/>
                <w:sz w:val="16"/>
                <w:szCs w:val="16"/>
                <w:lang w:val="hr-HR"/>
              </w:rPr>
              <w:t>RHMF-O-303A</w:t>
            </w:r>
          </w:p>
        </w:tc>
        <w:tc>
          <w:tcPr>
            <w:tcW w:w="1134" w:type="dxa"/>
            <w:gridSpan w:val="2"/>
            <w:tcBorders>
              <w:top w:val="nil"/>
              <w:left w:val="nil"/>
              <w:bottom w:val="nil"/>
              <w:right w:val="nil"/>
            </w:tcBorders>
            <w:noWrap/>
            <w:vAlign w:val="bottom"/>
          </w:tcPr>
          <w:p w14:paraId="079B8A37" w14:textId="044D739C"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color w:val="000000"/>
                <w:sz w:val="16"/>
                <w:szCs w:val="16"/>
                <w:lang w:val="hr-HR"/>
              </w:rPr>
              <w:t>10.3.2025</w:t>
            </w:r>
          </w:p>
        </w:tc>
        <w:tc>
          <w:tcPr>
            <w:tcW w:w="1140" w:type="dxa"/>
            <w:gridSpan w:val="2"/>
            <w:tcBorders>
              <w:top w:val="nil"/>
              <w:left w:val="nil"/>
              <w:bottom w:val="nil"/>
              <w:right w:val="nil"/>
            </w:tcBorders>
            <w:noWrap/>
            <w:vAlign w:val="bottom"/>
          </w:tcPr>
          <w:p w14:paraId="75120884" w14:textId="22D5C367"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color w:val="000000"/>
                <w:sz w:val="16"/>
                <w:szCs w:val="16"/>
                <w:lang w:val="hr-HR"/>
              </w:rPr>
              <w:t>10.3.2030</w:t>
            </w:r>
          </w:p>
        </w:tc>
        <w:tc>
          <w:tcPr>
            <w:tcW w:w="1136" w:type="dxa"/>
            <w:tcBorders>
              <w:top w:val="nil"/>
              <w:left w:val="nil"/>
              <w:bottom w:val="nil"/>
              <w:right w:val="nil"/>
            </w:tcBorders>
            <w:noWrap/>
            <w:vAlign w:val="bottom"/>
          </w:tcPr>
          <w:p w14:paraId="4FDD940F" w14:textId="77777777" w:rsidR="007204D4" w:rsidRPr="00330DD1" w:rsidRDefault="007204D4" w:rsidP="007204D4">
            <w:pPr>
              <w:suppressAutoHyphens w:val="0"/>
              <w:autoSpaceDN/>
              <w:jc w:val="center"/>
              <w:rPr>
                <w:rFonts w:ascii="Arial" w:eastAsia="Calibri" w:hAnsi="Arial" w:cs="Arial"/>
                <w:sz w:val="16"/>
                <w:szCs w:val="16"/>
              </w:rPr>
            </w:pPr>
            <w:r w:rsidRPr="00330DD1">
              <w:rPr>
                <w:rFonts w:ascii="Arial" w:eastAsia="Calibri" w:hAnsi="Arial" w:cs="Arial"/>
                <w:sz w:val="16"/>
                <w:szCs w:val="16"/>
              </w:rPr>
              <w:t>3.0</w:t>
            </w:r>
          </w:p>
        </w:tc>
        <w:tc>
          <w:tcPr>
            <w:tcW w:w="1274" w:type="dxa"/>
            <w:tcBorders>
              <w:top w:val="nil"/>
              <w:left w:val="nil"/>
              <w:bottom w:val="nil"/>
              <w:right w:val="nil"/>
            </w:tcBorders>
            <w:vAlign w:val="bottom"/>
          </w:tcPr>
          <w:p w14:paraId="0285D0B4" w14:textId="51EA1B3A" w:rsidR="007204D4" w:rsidRPr="00330DD1" w:rsidRDefault="007204D4" w:rsidP="007204D4">
            <w:pPr>
              <w:suppressAutoHyphens w:val="0"/>
              <w:autoSpaceDN/>
              <w:jc w:val="right"/>
              <w:rPr>
                <w:rFonts w:ascii="Arial" w:eastAsia="Calibri" w:hAnsi="Arial" w:cs="Arial"/>
                <w:sz w:val="16"/>
                <w:szCs w:val="16"/>
                <w:lang w:val="hr-HR"/>
              </w:rPr>
            </w:pPr>
            <w:r w:rsidRPr="00556FE2">
              <w:rPr>
                <w:rFonts w:ascii="Arial" w:eastAsia="Calibri" w:hAnsi="Arial" w:cs="Arial"/>
                <w:color w:val="000000"/>
                <w:sz w:val="16"/>
                <w:szCs w:val="16"/>
              </w:rPr>
              <w:t>11</w:t>
            </w:r>
            <w:r>
              <w:rPr>
                <w:rFonts w:ascii="Arial" w:eastAsia="Calibri" w:hAnsi="Arial" w:cs="Arial"/>
                <w:color w:val="000000"/>
                <w:sz w:val="16"/>
                <w:szCs w:val="16"/>
              </w:rPr>
              <w:t>,</w:t>
            </w:r>
            <w:r w:rsidRPr="00556FE2">
              <w:rPr>
                <w:rFonts w:ascii="Arial" w:eastAsia="Calibri" w:hAnsi="Arial" w:cs="Arial"/>
                <w:color w:val="000000"/>
                <w:sz w:val="16"/>
                <w:szCs w:val="16"/>
              </w:rPr>
              <w:t>006</w:t>
            </w:r>
          </w:p>
        </w:tc>
        <w:tc>
          <w:tcPr>
            <w:tcW w:w="1417" w:type="dxa"/>
            <w:tcBorders>
              <w:top w:val="nil"/>
              <w:left w:val="nil"/>
              <w:bottom w:val="nil"/>
              <w:right w:val="nil"/>
            </w:tcBorders>
            <w:vAlign w:val="bottom"/>
          </w:tcPr>
          <w:p w14:paraId="62A44748" w14:textId="77777777" w:rsidR="007204D4" w:rsidRPr="00330DD1" w:rsidRDefault="007204D4" w:rsidP="007204D4">
            <w:pPr>
              <w:suppressAutoHyphens w:val="0"/>
              <w:autoSpaceDN/>
              <w:jc w:val="right"/>
              <w:rPr>
                <w:rFonts w:ascii="Arial" w:eastAsia="Calibri" w:hAnsi="Arial" w:cs="Arial"/>
                <w:sz w:val="16"/>
                <w:szCs w:val="16"/>
                <w:lang w:val="hr-HR"/>
              </w:rPr>
            </w:pPr>
            <w:r w:rsidRPr="00330DD1">
              <w:rPr>
                <w:rFonts w:ascii="Arial" w:eastAsia="Calibri" w:hAnsi="Arial" w:cs="Arial"/>
                <w:sz w:val="16"/>
                <w:szCs w:val="16"/>
                <w:lang w:val="hr-HR"/>
              </w:rPr>
              <w:t>-</w:t>
            </w:r>
          </w:p>
        </w:tc>
        <w:tc>
          <w:tcPr>
            <w:tcW w:w="1278" w:type="dxa"/>
            <w:tcBorders>
              <w:top w:val="nil"/>
              <w:left w:val="nil"/>
              <w:bottom w:val="nil"/>
              <w:right w:val="nil"/>
            </w:tcBorders>
            <w:vAlign w:val="bottom"/>
          </w:tcPr>
          <w:p w14:paraId="534F7058" w14:textId="79D79B8D" w:rsidR="007204D4" w:rsidRPr="00330DD1" w:rsidRDefault="007204D4" w:rsidP="007204D4">
            <w:pPr>
              <w:suppressAutoHyphens w:val="0"/>
              <w:autoSpaceDN/>
              <w:jc w:val="right"/>
              <w:rPr>
                <w:rFonts w:ascii="Arial" w:eastAsia="Calibri" w:hAnsi="Arial" w:cs="Arial"/>
                <w:sz w:val="16"/>
                <w:szCs w:val="16"/>
              </w:rPr>
            </w:pPr>
            <w:r w:rsidRPr="00556FE2">
              <w:rPr>
                <w:rFonts w:ascii="Arial" w:eastAsia="Calibri" w:hAnsi="Arial" w:cs="Arial"/>
                <w:color w:val="000000"/>
                <w:sz w:val="16"/>
                <w:szCs w:val="16"/>
              </w:rPr>
              <w:t>11</w:t>
            </w:r>
            <w:r>
              <w:rPr>
                <w:rFonts w:ascii="Arial" w:eastAsia="Calibri" w:hAnsi="Arial" w:cs="Arial"/>
                <w:color w:val="000000"/>
                <w:sz w:val="16"/>
                <w:szCs w:val="16"/>
              </w:rPr>
              <w:t>,</w:t>
            </w:r>
            <w:r w:rsidRPr="00556FE2">
              <w:rPr>
                <w:rFonts w:ascii="Arial" w:eastAsia="Calibri" w:hAnsi="Arial" w:cs="Arial"/>
                <w:color w:val="000000"/>
                <w:sz w:val="16"/>
                <w:szCs w:val="16"/>
              </w:rPr>
              <w:t>006</w:t>
            </w:r>
          </w:p>
        </w:tc>
        <w:tc>
          <w:tcPr>
            <w:tcW w:w="1275" w:type="dxa"/>
            <w:tcBorders>
              <w:top w:val="nil"/>
              <w:left w:val="nil"/>
              <w:bottom w:val="nil"/>
              <w:right w:val="nil"/>
            </w:tcBorders>
            <w:vAlign w:val="bottom"/>
          </w:tcPr>
          <w:p w14:paraId="2995D2FC" w14:textId="77777777"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rPr>
              <w:t>-</w:t>
            </w:r>
          </w:p>
        </w:tc>
      </w:tr>
      <w:tr w:rsidR="007204D4" w:rsidRPr="00330DD1" w14:paraId="0FDD3CE2" w14:textId="77777777" w:rsidTr="00071D75">
        <w:trPr>
          <w:gridAfter w:val="1"/>
          <w:wAfter w:w="1274" w:type="dxa"/>
          <w:trHeight w:val="227"/>
        </w:trPr>
        <w:tc>
          <w:tcPr>
            <w:tcW w:w="1977" w:type="dxa"/>
            <w:tcBorders>
              <w:top w:val="nil"/>
              <w:left w:val="nil"/>
              <w:bottom w:val="nil"/>
              <w:right w:val="nil"/>
            </w:tcBorders>
            <w:noWrap/>
            <w:vAlign w:val="bottom"/>
          </w:tcPr>
          <w:p w14:paraId="6F6D3EA9" w14:textId="77777777"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color w:val="000000"/>
                <w:sz w:val="16"/>
                <w:szCs w:val="16"/>
              </w:rPr>
              <w:t>RHMF-O-34BA</w:t>
            </w:r>
          </w:p>
        </w:tc>
        <w:tc>
          <w:tcPr>
            <w:tcW w:w="1134" w:type="dxa"/>
            <w:gridSpan w:val="2"/>
            <w:tcBorders>
              <w:top w:val="nil"/>
              <w:left w:val="nil"/>
              <w:bottom w:val="nil"/>
              <w:right w:val="nil"/>
            </w:tcBorders>
            <w:noWrap/>
            <w:vAlign w:val="bottom"/>
          </w:tcPr>
          <w:p w14:paraId="4D09D8D9" w14:textId="2A58E4E4"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color w:val="000000"/>
                <w:sz w:val="16"/>
                <w:szCs w:val="16"/>
              </w:rPr>
              <w:t>27.11.2019</w:t>
            </w:r>
          </w:p>
        </w:tc>
        <w:tc>
          <w:tcPr>
            <w:tcW w:w="1140" w:type="dxa"/>
            <w:gridSpan w:val="2"/>
            <w:tcBorders>
              <w:top w:val="nil"/>
              <w:left w:val="nil"/>
              <w:bottom w:val="nil"/>
              <w:right w:val="nil"/>
            </w:tcBorders>
            <w:noWrap/>
            <w:vAlign w:val="bottom"/>
          </w:tcPr>
          <w:p w14:paraId="0DD0D5A0" w14:textId="7DB60401"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color w:val="000000"/>
                <w:sz w:val="16"/>
                <w:szCs w:val="16"/>
              </w:rPr>
              <w:t>27.11.2034</w:t>
            </w:r>
          </w:p>
        </w:tc>
        <w:tc>
          <w:tcPr>
            <w:tcW w:w="1136" w:type="dxa"/>
            <w:tcBorders>
              <w:top w:val="nil"/>
              <w:left w:val="nil"/>
              <w:bottom w:val="nil"/>
              <w:right w:val="nil"/>
            </w:tcBorders>
            <w:noWrap/>
            <w:vAlign w:val="bottom"/>
          </w:tcPr>
          <w:p w14:paraId="1FA017F8" w14:textId="77777777" w:rsidR="007204D4" w:rsidRPr="00330DD1" w:rsidRDefault="007204D4" w:rsidP="007204D4">
            <w:pPr>
              <w:suppressAutoHyphens w:val="0"/>
              <w:autoSpaceDN/>
              <w:jc w:val="center"/>
              <w:rPr>
                <w:rFonts w:ascii="Arial" w:eastAsia="Calibri" w:hAnsi="Arial" w:cs="Arial"/>
                <w:sz w:val="16"/>
                <w:szCs w:val="16"/>
              </w:rPr>
            </w:pPr>
            <w:r w:rsidRPr="00330DD1">
              <w:rPr>
                <w:rFonts w:ascii="Arial" w:eastAsia="Calibri" w:hAnsi="Arial" w:cs="Arial"/>
                <w:color w:val="000000"/>
                <w:sz w:val="16"/>
                <w:szCs w:val="16"/>
              </w:rPr>
              <w:t>1.0</w:t>
            </w:r>
          </w:p>
        </w:tc>
        <w:tc>
          <w:tcPr>
            <w:tcW w:w="1274" w:type="dxa"/>
            <w:tcBorders>
              <w:top w:val="nil"/>
              <w:left w:val="nil"/>
              <w:bottom w:val="nil"/>
              <w:right w:val="nil"/>
            </w:tcBorders>
            <w:vAlign w:val="bottom"/>
          </w:tcPr>
          <w:p w14:paraId="5BC44B73" w14:textId="1D23659A" w:rsidR="007204D4" w:rsidRPr="00330DD1" w:rsidRDefault="007204D4" w:rsidP="007204D4">
            <w:pPr>
              <w:suppressAutoHyphens w:val="0"/>
              <w:autoSpaceDN/>
              <w:jc w:val="right"/>
              <w:rPr>
                <w:rFonts w:ascii="Arial" w:eastAsia="Calibri" w:hAnsi="Arial" w:cs="Arial"/>
                <w:sz w:val="16"/>
                <w:szCs w:val="16"/>
                <w:lang w:val="hr-HR"/>
              </w:rPr>
            </w:pPr>
            <w:r w:rsidRPr="00556FE2">
              <w:rPr>
                <w:rFonts w:ascii="Arial" w:eastAsia="Calibri" w:hAnsi="Arial" w:cs="Arial"/>
                <w:color w:val="000000"/>
                <w:sz w:val="16"/>
                <w:szCs w:val="16"/>
              </w:rPr>
              <w:t>1</w:t>
            </w:r>
            <w:r>
              <w:rPr>
                <w:rFonts w:ascii="Arial" w:eastAsia="Calibri" w:hAnsi="Arial" w:cs="Arial"/>
                <w:color w:val="000000"/>
                <w:sz w:val="16"/>
                <w:szCs w:val="16"/>
              </w:rPr>
              <w:t>,</w:t>
            </w:r>
            <w:r w:rsidRPr="00556FE2">
              <w:rPr>
                <w:rFonts w:ascii="Arial" w:eastAsia="Calibri" w:hAnsi="Arial" w:cs="Arial"/>
                <w:color w:val="000000"/>
                <w:sz w:val="16"/>
                <w:szCs w:val="16"/>
              </w:rPr>
              <w:t>779</w:t>
            </w:r>
          </w:p>
        </w:tc>
        <w:tc>
          <w:tcPr>
            <w:tcW w:w="1417" w:type="dxa"/>
            <w:tcBorders>
              <w:top w:val="nil"/>
              <w:left w:val="nil"/>
              <w:bottom w:val="nil"/>
              <w:right w:val="nil"/>
            </w:tcBorders>
            <w:vAlign w:val="bottom"/>
          </w:tcPr>
          <w:p w14:paraId="148F6A20" w14:textId="77777777"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lang w:val="hr-HR"/>
              </w:rPr>
              <w:t>1,789</w:t>
            </w:r>
          </w:p>
        </w:tc>
        <w:tc>
          <w:tcPr>
            <w:tcW w:w="1278" w:type="dxa"/>
            <w:tcBorders>
              <w:top w:val="nil"/>
              <w:left w:val="nil"/>
              <w:bottom w:val="nil"/>
              <w:right w:val="nil"/>
            </w:tcBorders>
            <w:vAlign w:val="bottom"/>
          </w:tcPr>
          <w:p w14:paraId="5CE6FDF4" w14:textId="5F775812" w:rsidR="007204D4" w:rsidRPr="00330DD1" w:rsidRDefault="007204D4" w:rsidP="007204D4">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w:t>
            </w:r>
          </w:p>
        </w:tc>
        <w:tc>
          <w:tcPr>
            <w:tcW w:w="1275" w:type="dxa"/>
            <w:tcBorders>
              <w:top w:val="nil"/>
              <w:left w:val="nil"/>
              <w:bottom w:val="nil"/>
              <w:right w:val="nil"/>
            </w:tcBorders>
            <w:vAlign w:val="bottom"/>
          </w:tcPr>
          <w:p w14:paraId="24A9598D" w14:textId="77777777"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color w:val="000000"/>
                <w:sz w:val="16"/>
                <w:szCs w:val="16"/>
              </w:rPr>
              <w:t>-</w:t>
            </w:r>
          </w:p>
        </w:tc>
      </w:tr>
      <w:tr w:rsidR="007204D4" w:rsidRPr="00330DD1" w14:paraId="0C3C4A28" w14:textId="77777777" w:rsidTr="00071D75">
        <w:trPr>
          <w:gridAfter w:val="1"/>
          <w:wAfter w:w="1274" w:type="dxa"/>
          <w:trHeight w:val="227"/>
        </w:trPr>
        <w:tc>
          <w:tcPr>
            <w:tcW w:w="1977" w:type="dxa"/>
            <w:tcBorders>
              <w:top w:val="nil"/>
              <w:left w:val="nil"/>
              <w:bottom w:val="nil"/>
              <w:right w:val="nil"/>
            </w:tcBorders>
            <w:noWrap/>
            <w:vAlign w:val="bottom"/>
          </w:tcPr>
          <w:p w14:paraId="35756898" w14:textId="77777777" w:rsidR="007204D4" w:rsidRPr="00330DD1" w:rsidRDefault="007204D4" w:rsidP="007204D4">
            <w:pPr>
              <w:suppressAutoHyphens w:val="0"/>
              <w:autoSpaceDN/>
              <w:jc w:val="right"/>
              <w:rPr>
                <w:rFonts w:ascii="Arial" w:eastAsia="Calibri" w:hAnsi="Arial" w:cs="Arial"/>
                <w:color w:val="000000"/>
                <w:sz w:val="16"/>
                <w:szCs w:val="16"/>
              </w:rPr>
            </w:pPr>
            <w:r w:rsidRPr="00330DD1">
              <w:rPr>
                <w:rFonts w:ascii="Arial" w:eastAsia="Calibri" w:hAnsi="Arial" w:cs="Arial"/>
                <w:color w:val="000000"/>
                <w:sz w:val="16"/>
                <w:szCs w:val="16"/>
              </w:rPr>
              <w:t>RHMF-O-347A</w:t>
            </w:r>
          </w:p>
        </w:tc>
        <w:tc>
          <w:tcPr>
            <w:tcW w:w="1134" w:type="dxa"/>
            <w:gridSpan w:val="2"/>
            <w:tcBorders>
              <w:top w:val="nil"/>
              <w:left w:val="nil"/>
              <w:bottom w:val="nil"/>
              <w:right w:val="nil"/>
            </w:tcBorders>
            <w:noWrap/>
            <w:vAlign w:val="bottom"/>
          </w:tcPr>
          <w:p w14:paraId="743A556C" w14:textId="2F51C1AA" w:rsidR="007204D4" w:rsidRPr="00330DD1" w:rsidRDefault="007204D4" w:rsidP="007204D4">
            <w:pPr>
              <w:suppressAutoHyphens w:val="0"/>
              <w:autoSpaceDN/>
              <w:jc w:val="right"/>
              <w:rPr>
                <w:rFonts w:ascii="Arial" w:eastAsia="Calibri" w:hAnsi="Arial" w:cs="Arial"/>
                <w:color w:val="000000"/>
                <w:sz w:val="16"/>
                <w:szCs w:val="16"/>
              </w:rPr>
            </w:pPr>
            <w:r w:rsidRPr="00330DD1">
              <w:rPr>
                <w:rFonts w:ascii="Arial" w:eastAsia="Calibri" w:hAnsi="Arial" w:cs="Arial"/>
                <w:color w:val="000000"/>
                <w:sz w:val="16"/>
                <w:szCs w:val="16"/>
              </w:rPr>
              <w:t>12.7.2024</w:t>
            </w:r>
          </w:p>
        </w:tc>
        <w:tc>
          <w:tcPr>
            <w:tcW w:w="1140" w:type="dxa"/>
            <w:gridSpan w:val="2"/>
            <w:tcBorders>
              <w:top w:val="nil"/>
              <w:left w:val="nil"/>
              <w:bottom w:val="nil"/>
              <w:right w:val="nil"/>
            </w:tcBorders>
            <w:noWrap/>
            <w:vAlign w:val="bottom"/>
          </w:tcPr>
          <w:p w14:paraId="7CEC1800" w14:textId="4AC4A667" w:rsidR="007204D4" w:rsidRPr="00330DD1" w:rsidRDefault="007204D4" w:rsidP="007204D4">
            <w:pPr>
              <w:suppressAutoHyphens w:val="0"/>
              <w:autoSpaceDN/>
              <w:jc w:val="right"/>
              <w:rPr>
                <w:rFonts w:ascii="Arial" w:eastAsia="Calibri" w:hAnsi="Arial" w:cs="Arial"/>
                <w:color w:val="000000"/>
                <w:sz w:val="16"/>
                <w:szCs w:val="16"/>
              </w:rPr>
            </w:pPr>
            <w:r w:rsidRPr="00330DD1">
              <w:rPr>
                <w:rFonts w:ascii="Arial" w:eastAsia="Calibri" w:hAnsi="Arial" w:cs="Arial"/>
                <w:color w:val="000000"/>
                <w:sz w:val="16"/>
                <w:szCs w:val="16"/>
              </w:rPr>
              <w:t>12.7.2034</w:t>
            </w:r>
          </w:p>
        </w:tc>
        <w:tc>
          <w:tcPr>
            <w:tcW w:w="1136" w:type="dxa"/>
            <w:tcBorders>
              <w:top w:val="nil"/>
              <w:left w:val="nil"/>
              <w:bottom w:val="nil"/>
              <w:right w:val="nil"/>
            </w:tcBorders>
            <w:noWrap/>
            <w:vAlign w:val="bottom"/>
          </w:tcPr>
          <w:p w14:paraId="0861BD4D" w14:textId="77777777" w:rsidR="007204D4" w:rsidRPr="00330DD1" w:rsidRDefault="007204D4" w:rsidP="007204D4">
            <w:pPr>
              <w:suppressAutoHyphens w:val="0"/>
              <w:autoSpaceDN/>
              <w:jc w:val="center"/>
              <w:rPr>
                <w:rFonts w:ascii="Arial" w:eastAsia="Calibri" w:hAnsi="Arial" w:cs="Arial"/>
                <w:color w:val="000000"/>
                <w:sz w:val="16"/>
                <w:szCs w:val="16"/>
              </w:rPr>
            </w:pPr>
            <w:r w:rsidRPr="00330DD1">
              <w:rPr>
                <w:rFonts w:ascii="Arial" w:eastAsia="Calibri" w:hAnsi="Arial" w:cs="Arial"/>
                <w:color w:val="000000"/>
                <w:sz w:val="16"/>
                <w:szCs w:val="16"/>
              </w:rPr>
              <w:t>3.5</w:t>
            </w:r>
          </w:p>
        </w:tc>
        <w:tc>
          <w:tcPr>
            <w:tcW w:w="1274" w:type="dxa"/>
            <w:tcBorders>
              <w:top w:val="nil"/>
              <w:left w:val="nil"/>
              <w:bottom w:val="nil"/>
              <w:right w:val="nil"/>
            </w:tcBorders>
            <w:vAlign w:val="bottom"/>
          </w:tcPr>
          <w:p w14:paraId="28A7EBD8" w14:textId="71FD7D24" w:rsidR="007204D4" w:rsidRPr="00330DD1" w:rsidRDefault="007204D4" w:rsidP="005867A0">
            <w:pPr>
              <w:suppressAutoHyphens w:val="0"/>
              <w:autoSpaceDN/>
              <w:jc w:val="right"/>
              <w:rPr>
                <w:rFonts w:ascii="Arial" w:eastAsia="Calibri" w:hAnsi="Arial" w:cs="Arial"/>
                <w:sz w:val="16"/>
                <w:szCs w:val="16"/>
                <w:lang w:val="hr-HR"/>
              </w:rPr>
            </w:pPr>
            <w:r w:rsidRPr="00556FE2">
              <w:rPr>
                <w:rFonts w:ascii="Arial" w:eastAsia="Calibri" w:hAnsi="Arial" w:cs="Arial"/>
                <w:color w:val="000000"/>
                <w:sz w:val="16"/>
                <w:szCs w:val="16"/>
              </w:rPr>
              <w:t>10</w:t>
            </w:r>
            <w:r>
              <w:rPr>
                <w:rFonts w:ascii="Arial" w:eastAsia="Calibri" w:hAnsi="Arial" w:cs="Arial"/>
                <w:color w:val="000000"/>
                <w:sz w:val="16"/>
                <w:szCs w:val="16"/>
              </w:rPr>
              <w:t>,</w:t>
            </w:r>
            <w:r w:rsidRPr="00556FE2">
              <w:rPr>
                <w:rFonts w:ascii="Arial" w:eastAsia="Calibri" w:hAnsi="Arial" w:cs="Arial"/>
                <w:color w:val="000000"/>
                <w:sz w:val="16"/>
                <w:szCs w:val="16"/>
              </w:rPr>
              <w:t>204</w:t>
            </w:r>
          </w:p>
        </w:tc>
        <w:tc>
          <w:tcPr>
            <w:tcW w:w="1417" w:type="dxa"/>
            <w:tcBorders>
              <w:top w:val="nil"/>
              <w:left w:val="nil"/>
              <w:bottom w:val="nil"/>
              <w:right w:val="nil"/>
            </w:tcBorders>
            <w:vAlign w:val="bottom"/>
          </w:tcPr>
          <w:p w14:paraId="4D0F9223" w14:textId="77777777" w:rsidR="007204D4" w:rsidRPr="00330DD1" w:rsidRDefault="007204D4" w:rsidP="007204D4">
            <w:pPr>
              <w:suppressAutoHyphens w:val="0"/>
              <w:autoSpaceDN/>
              <w:jc w:val="right"/>
              <w:rPr>
                <w:rFonts w:ascii="Arial" w:eastAsia="Calibri" w:hAnsi="Arial" w:cs="Arial"/>
                <w:color w:val="000000"/>
                <w:sz w:val="16"/>
                <w:szCs w:val="16"/>
                <w:lang w:val="hr-HR"/>
              </w:rPr>
            </w:pPr>
            <w:r w:rsidRPr="00330DD1">
              <w:rPr>
                <w:rFonts w:ascii="Arial" w:eastAsia="Calibri" w:hAnsi="Arial" w:cs="Arial"/>
                <w:sz w:val="16"/>
                <w:szCs w:val="16"/>
                <w:lang w:val="hr-HR"/>
              </w:rPr>
              <w:t>10,425</w:t>
            </w:r>
          </w:p>
        </w:tc>
        <w:tc>
          <w:tcPr>
            <w:tcW w:w="1278" w:type="dxa"/>
            <w:tcBorders>
              <w:top w:val="nil"/>
              <w:left w:val="nil"/>
              <w:bottom w:val="nil"/>
              <w:right w:val="nil"/>
            </w:tcBorders>
            <w:vAlign w:val="bottom"/>
          </w:tcPr>
          <w:p w14:paraId="69662C4B" w14:textId="007AA174" w:rsidR="007204D4" w:rsidRPr="00330DD1" w:rsidRDefault="007204D4" w:rsidP="007204D4">
            <w:pPr>
              <w:suppressAutoHyphens w:val="0"/>
              <w:autoSpaceDN/>
              <w:jc w:val="right"/>
              <w:rPr>
                <w:rFonts w:ascii="Arial" w:eastAsia="Calibri" w:hAnsi="Arial" w:cs="Arial"/>
                <w:color w:val="000000"/>
                <w:sz w:val="16"/>
                <w:szCs w:val="16"/>
              </w:rPr>
            </w:pPr>
            <w:r w:rsidRPr="00556FE2">
              <w:rPr>
                <w:rFonts w:ascii="Arial" w:eastAsia="Calibri" w:hAnsi="Arial" w:cs="Arial"/>
                <w:color w:val="000000"/>
                <w:sz w:val="16"/>
                <w:szCs w:val="16"/>
              </w:rPr>
              <w:t>10</w:t>
            </w:r>
            <w:r>
              <w:rPr>
                <w:rFonts w:ascii="Arial" w:eastAsia="Calibri" w:hAnsi="Arial" w:cs="Arial"/>
                <w:color w:val="000000"/>
                <w:sz w:val="16"/>
                <w:szCs w:val="16"/>
              </w:rPr>
              <w:t>,</w:t>
            </w:r>
            <w:r w:rsidRPr="00556FE2">
              <w:rPr>
                <w:rFonts w:ascii="Arial" w:eastAsia="Calibri" w:hAnsi="Arial" w:cs="Arial"/>
                <w:color w:val="000000"/>
                <w:sz w:val="16"/>
                <w:szCs w:val="16"/>
              </w:rPr>
              <w:t>204</w:t>
            </w:r>
          </w:p>
        </w:tc>
        <w:tc>
          <w:tcPr>
            <w:tcW w:w="1275" w:type="dxa"/>
            <w:tcBorders>
              <w:top w:val="nil"/>
              <w:left w:val="nil"/>
              <w:bottom w:val="nil"/>
              <w:right w:val="nil"/>
            </w:tcBorders>
            <w:vAlign w:val="bottom"/>
          </w:tcPr>
          <w:p w14:paraId="0FBE2273" w14:textId="77777777" w:rsidR="007204D4" w:rsidRPr="00330DD1" w:rsidRDefault="007204D4" w:rsidP="007204D4">
            <w:pPr>
              <w:suppressAutoHyphens w:val="0"/>
              <w:autoSpaceDN/>
              <w:jc w:val="right"/>
              <w:rPr>
                <w:rFonts w:ascii="Arial" w:eastAsia="Calibri" w:hAnsi="Arial" w:cs="Arial"/>
                <w:color w:val="000000"/>
                <w:sz w:val="16"/>
                <w:szCs w:val="16"/>
                <w:lang w:val="hr-HR"/>
              </w:rPr>
            </w:pPr>
            <w:r w:rsidRPr="00330DD1">
              <w:rPr>
                <w:rFonts w:ascii="Arial" w:eastAsia="Calibri" w:hAnsi="Arial" w:cs="Arial"/>
                <w:color w:val="000000"/>
                <w:sz w:val="16"/>
                <w:szCs w:val="16"/>
              </w:rPr>
              <w:t>10,425</w:t>
            </w:r>
          </w:p>
        </w:tc>
      </w:tr>
      <w:tr w:rsidR="00E04445" w:rsidRPr="00330DD1" w14:paraId="6BEE1591" w14:textId="77777777" w:rsidTr="00071D75">
        <w:trPr>
          <w:gridAfter w:val="1"/>
          <w:wAfter w:w="1274" w:type="dxa"/>
          <w:trHeight w:val="227"/>
        </w:trPr>
        <w:tc>
          <w:tcPr>
            <w:tcW w:w="1977" w:type="dxa"/>
            <w:tcBorders>
              <w:top w:val="nil"/>
              <w:left w:val="nil"/>
              <w:bottom w:val="nil"/>
              <w:right w:val="nil"/>
            </w:tcBorders>
            <w:noWrap/>
            <w:vAlign w:val="bottom"/>
          </w:tcPr>
          <w:p w14:paraId="3C28B4C1" w14:textId="7BAD1A91" w:rsidR="00E04445" w:rsidRPr="00330DD1" w:rsidRDefault="00E04445" w:rsidP="00E04445">
            <w:pPr>
              <w:suppressAutoHyphens w:val="0"/>
              <w:autoSpaceDN/>
              <w:jc w:val="right"/>
              <w:rPr>
                <w:rFonts w:ascii="Arial" w:eastAsia="Calibri" w:hAnsi="Arial" w:cs="Arial"/>
                <w:color w:val="000000"/>
                <w:sz w:val="16"/>
                <w:szCs w:val="16"/>
              </w:rPr>
            </w:pPr>
            <w:r w:rsidRPr="00E04445">
              <w:rPr>
                <w:rFonts w:ascii="Arial" w:eastAsia="Calibri" w:hAnsi="Arial" w:cs="Arial"/>
                <w:color w:val="000000"/>
                <w:sz w:val="16"/>
                <w:szCs w:val="16"/>
              </w:rPr>
              <w:t>RHMF-O-357A</w:t>
            </w:r>
          </w:p>
        </w:tc>
        <w:tc>
          <w:tcPr>
            <w:tcW w:w="1134" w:type="dxa"/>
            <w:gridSpan w:val="2"/>
            <w:tcBorders>
              <w:top w:val="nil"/>
              <w:left w:val="nil"/>
              <w:bottom w:val="nil"/>
              <w:right w:val="nil"/>
            </w:tcBorders>
            <w:noWrap/>
            <w:vAlign w:val="bottom"/>
          </w:tcPr>
          <w:p w14:paraId="00AB2277" w14:textId="7D887C4E" w:rsidR="00E04445" w:rsidRPr="00330DD1" w:rsidRDefault="00E04445" w:rsidP="00E04445">
            <w:pPr>
              <w:suppressAutoHyphens w:val="0"/>
              <w:autoSpaceDN/>
              <w:jc w:val="right"/>
              <w:rPr>
                <w:rFonts w:ascii="Arial" w:eastAsia="Calibri" w:hAnsi="Arial" w:cs="Arial"/>
                <w:color w:val="000000"/>
                <w:sz w:val="16"/>
                <w:szCs w:val="16"/>
              </w:rPr>
            </w:pPr>
            <w:r w:rsidRPr="00C57B5F">
              <w:rPr>
                <w:rFonts w:ascii="Arial" w:hAnsi="Arial" w:cs="Arial"/>
                <w:sz w:val="16"/>
                <w:szCs w:val="16"/>
              </w:rPr>
              <w:t>4.7.2025</w:t>
            </w:r>
          </w:p>
        </w:tc>
        <w:tc>
          <w:tcPr>
            <w:tcW w:w="1140" w:type="dxa"/>
            <w:gridSpan w:val="2"/>
            <w:tcBorders>
              <w:top w:val="nil"/>
              <w:left w:val="nil"/>
              <w:bottom w:val="nil"/>
              <w:right w:val="nil"/>
            </w:tcBorders>
            <w:noWrap/>
            <w:vAlign w:val="bottom"/>
          </w:tcPr>
          <w:p w14:paraId="4055D43F" w14:textId="2C42DC89" w:rsidR="00E04445" w:rsidRPr="00330DD1" w:rsidRDefault="00E04445" w:rsidP="00E04445">
            <w:pPr>
              <w:suppressAutoHyphens w:val="0"/>
              <w:autoSpaceDN/>
              <w:jc w:val="right"/>
              <w:rPr>
                <w:rFonts w:ascii="Arial" w:eastAsia="Calibri" w:hAnsi="Arial" w:cs="Arial"/>
                <w:color w:val="000000"/>
                <w:sz w:val="16"/>
                <w:szCs w:val="16"/>
              </w:rPr>
            </w:pPr>
            <w:r w:rsidRPr="00C57B5F">
              <w:rPr>
                <w:rFonts w:ascii="Arial" w:hAnsi="Arial" w:cs="Arial"/>
                <w:sz w:val="16"/>
                <w:szCs w:val="16"/>
              </w:rPr>
              <w:t>4.7.2035</w:t>
            </w:r>
          </w:p>
        </w:tc>
        <w:tc>
          <w:tcPr>
            <w:tcW w:w="1136" w:type="dxa"/>
            <w:tcBorders>
              <w:top w:val="nil"/>
              <w:left w:val="nil"/>
              <w:bottom w:val="nil"/>
              <w:right w:val="nil"/>
            </w:tcBorders>
            <w:noWrap/>
            <w:vAlign w:val="bottom"/>
          </w:tcPr>
          <w:p w14:paraId="37BC4463" w14:textId="0696CCDA" w:rsidR="00E04445" w:rsidRPr="00330DD1" w:rsidRDefault="00E04445" w:rsidP="00E04445">
            <w:pPr>
              <w:suppressAutoHyphens w:val="0"/>
              <w:autoSpaceDN/>
              <w:jc w:val="center"/>
              <w:rPr>
                <w:rFonts w:ascii="Arial" w:eastAsia="Calibri" w:hAnsi="Arial" w:cs="Arial"/>
                <w:color w:val="000000"/>
                <w:sz w:val="16"/>
                <w:szCs w:val="16"/>
              </w:rPr>
            </w:pPr>
            <w:r w:rsidRPr="00D96A15">
              <w:rPr>
                <w:rFonts w:ascii="Arial" w:eastAsia="Calibri" w:hAnsi="Arial" w:cs="Arial"/>
                <w:color w:val="000000"/>
                <w:sz w:val="16"/>
                <w:szCs w:val="16"/>
              </w:rPr>
              <w:t>3</w:t>
            </w:r>
            <w:r>
              <w:rPr>
                <w:rFonts w:ascii="Arial" w:eastAsia="Calibri" w:hAnsi="Arial" w:cs="Arial"/>
                <w:color w:val="000000"/>
                <w:sz w:val="16"/>
                <w:szCs w:val="16"/>
              </w:rPr>
              <w:t>.</w:t>
            </w:r>
            <w:r w:rsidRPr="00D96A15">
              <w:rPr>
                <w:rFonts w:ascii="Arial" w:eastAsia="Calibri" w:hAnsi="Arial" w:cs="Arial"/>
                <w:color w:val="000000"/>
                <w:sz w:val="16"/>
                <w:szCs w:val="16"/>
              </w:rPr>
              <w:t>0</w:t>
            </w:r>
          </w:p>
        </w:tc>
        <w:tc>
          <w:tcPr>
            <w:tcW w:w="1274" w:type="dxa"/>
            <w:tcBorders>
              <w:top w:val="nil"/>
              <w:left w:val="nil"/>
              <w:bottom w:val="nil"/>
              <w:right w:val="nil"/>
            </w:tcBorders>
            <w:vAlign w:val="bottom"/>
          </w:tcPr>
          <w:p w14:paraId="4C98648D" w14:textId="24B6B0C3" w:rsidR="00E04445" w:rsidRPr="00330DD1" w:rsidRDefault="00E04445" w:rsidP="00E04445">
            <w:pPr>
              <w:suppressAutoHyphens w:val="0"/>
              <w:autoSpaceDN/>
              <w:jc w:val="right"/>
              <w:rPr>
                <w:rFonts w:ascii="Arial" w:eastAsia="Calibri" w:hAnsi="Arial" w:cs="Arial"/>
                <w:sz w:val="16"/>
                <w:szCs w:val="16"/>
                <w:lang w:val="hr-HR"/>
              </w:rPr>
            </w:pPr>
            <w:r w:rsidRPr="00556FE2">
              <w:rPr>
                <w:rFonts w:ascii="Arial" w:eastAsia="Calibri" w:hAnsi="Arial" w:cs="Arial"/>
                <w:color w:val="000000"/>
                <w:sz w:val="16"/>
                <w:szCs w:val="16"/>
              </w:rPr>
              <w:t>4</w:t>
            </w:r>
            <w:r>
              <w:rPr>
                <w:rFonts w:ascii="Arial" w:eastAsia="Calibri" w:hAnsi="Arial" w:cs="Arial"/>
                <w:color w:val="000000"/>
                <w:sz w:val="16"/>
                <w:szCs w:val="16"/>
              </w:rPr>
              <w:t>,</w:t>
            </w:r>
            <w:r w:rsidRPr="00556FE2">
              <w:rPr>
                <w:rFonts w:ascii="Arial" w:eastAsia="Calibri" w:hAnsi="Arial" w:cs="Arial"/>
                <w:color w:val="000000"/>
                <w:sz w:val="16"/>
                <w:szCs w:val="16"/>
              </w:rPr>
              <w:t>884</w:t>
            </w:r>
          </w:p>
        </w:tc>
        <w:tc>
          <w:tcPr>
            <w:tcW w:w="1417" w:type="dxa"/>
            <w:tcBorders>
              <w:top w:val="nil"/>
              <w:left w:val="nil"/>
              <w:bottom w:val="nil"/>
              <w:right w:val="nil"/>
            </w:tcBorders>
            <w:vAlign w:val="bottom"/>
          </w:tcPr>
          <w:p w14:paraId="0D566638" w14:textId="27BE3FDB" w:rsidR="00E04445" w:rsidRPr="00330DD1" w:rsidRDefault="00E04445" w:rsidP="00E04445">
            <w:pPr>
              <w:suppressAutoHyphens w:val="0"/>
              <w:autoSpaceDN/>
              <w:jc w:val="right"/>
              <w:rPr>
                <w:rFonts w:ascii="Arial" w:eastAsia="Calibri" w:hAnsi="Arial" w:cs="Arial"/>
                <w:sz w:val="16"/>
                <w:szCs w:val="16"/>
                <w:lang w:val="hr-HR"/>
              </w:rPr>
            </w:pPr>
            <w:r>
              <w:rPr>
                <w:rFonts w:ascii="Arial" w:eastAsia="Calibri" w:hAnsi="Arial" w:cs="Arial"/>
                <w:sz w:val="16"/>
                <w:szCs w:val="16"/>
                <w:lang w:val="hr-HR"/>
              </w:rPr>
              <w:t>-</w:t>
            </w:r>
          </w:p>
        </w:tc>
        <w:tc>
          <w:tcPr>
            <w:tcW w:w="1278" w:type="dxa"/>
            <w:tcBorders>
              <w:top w:val="nil"/>
              <w:left w:val="nil"/>
              <w:bottom w:val="nil"/>
              <w:right w:val="nil"/>
            </w:tcBorders>
            <w:vAlign w:val="bottom"/>
          </w:tcPr>
          <w:p w14:paraId="469C2286" w14:textId="7B909CBA" w:rsidR="00E04445" w:rsidRPr="00330DD1" w:rsidRDefault="00E04445" w:rsidP="00E04445">
            <w:pPr>
              <w:suppressAutoHyphens w:val="0"/>
              <w:autoSpaceDN/>
              <w:jc w:val="right"/>
              <w:rPr>
                <w:rFonts w:ascii="Arial" w:eastAsia="Calibri" w:hAnsi="Arial" w:cs="Arial"/>
                <w:color w:val="000000"/>
                <w:sz w:val="16"/>
                <w:szCs w:val="16"/>
              </w:rPr>
            </w:pPr>
            <w:r w:rsidRPr="00556FE2">
              <w:rPr>
                <w:rFonts w:ascii="Arial" w:eastAsia="Calibri" w:hAnsi="Arial" w:cs="Arial"/>
                <w:color w:val="000000"/>
                <w:sz w:val="16"/>
                <w:szCs w:val="16"/>
              </w:rPr>
              <w:t>4</w:t>
            </w:r>
            <w:r>
              <w:rPr>
                <w:rFonts w:ascii="Arial" w:eastAsia="Calibri" w:hAnsi="Arial" w:cs="Arial"/>
                <w:color w:val="000000"/>
                <w:sz w:val="16"/>
                <w:szCs w:val="16"/>
              </w:rPr>
              <w:t>,</w:t>
            </w:r>
            <w:r w:rsidRPr="00556FE2">
              <w:rPr>
                <w:rFonts w:ascii="Arial" w:eastAsia="Calibri" w:hAnsi="Arial" w:cs="Arial"/>
                <w:color w:val="000000"/>
                <w:sz w:val="16"/>
                <w:szCs w:val="16"/>
              </w:rPr>
              <w:t>884</w:t>
            </w:r>
          </w:p>
        </w:tc>
        <w:tc>
          <w:tcPr>
            <w:tcW w:w="1275" w:type="dxa"/>
            <w:tcBorders>
              <w:top w:val="nil"/>
              <w:left w:val="nil"/>
              <w:bottom w:val="nil"/>
              <w:right w:val="nil"/>
            </w:tcBorders>
            <w:vAlign w:val="bottom"/>
          </w:tcPr>
          <w:p w14:paraId="6EE540A6" w14:textId="48A488DA" w:rsidR="00E04445" w:rsidRPr="00330DD1" w:rsidRDefault="00E04445" w:rsidP="00E04445">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w:t>
            </w:r>
          </w:p>
        </w:tc>
      </w:tr>
      <w:tr w:rsidR="007204D4" w:rsidRPr="00330DD1" w14:paraId="2BFCE725" w14:textId="77777777" w:rsidTr="00071D75">
        <w:trPr>
          <w:gridAfter w:val="1"/>
          <w:wAfter w:w="1274" w:type="dxa"/>
          <w:trHeight w:val="227"/>
        </w:trPr>
        <w:tc>
          <w:tcPr>
            <w:tcW w:w="1977" w:type="dxa"/>
            <w:tcBorders>
              <w:top w:val="nil"/>
              <w:left w:val="nil"/>
              <w:bottom w:val="nil"/>
              <w:right w:val="nil"/>
            </w:tcBorders>
            <w:noWrap/>
            <w:vAlign w:val="bottom"/>
          </w:tcPr>
          <w:p w14:paraId="7FF592BB" w14:textId="77777777" w:rsidR="007204D4" w:rsidRPr="00330DD1" w:rsidRDefault="007204D4" w:rsidP="007204D4">
            <w:pPr>
              <w:suppressAutoHyphens w:val="0"/>
              <w:autoSpaceDN/>
              <w:jc w:val="right"/>
              <w:rPr>
                <w:rFonts w:ascii="Arial" w:eastAsia="Calibri" w:hAnsi="Arial" w:cs="Arial"/>
                <w:color w:val="000000"/>
                <w:sz w:val="16"/>
                <w:szCs w:val="16"/>
              </w:rPr>
            </w:pPr>
            <w:r w:rsidRPr="00330DD1">
              <w:rPr>
                <w:rFonts w:ascii="Arial" w:eastAsia="Calibri" w:hAnsi="Arial" w:cs="Arial"/>
                <w:color w:val="000000"/>
                <w:sz w:val="16"/>
                <w:szCs w:val="16"/>
              </w:rPr>
              <w:t>RHMF-O-403E</w:t>
            </w:r>
          </w:p>
        </w:tc>
        <w:tc>
          <w:tcPr>
            <w:tcW w:w="1134" w:type="dxa"/>
            <w:gridSpan w:val="2"/>
            <w:tcBorders>
              <w:top w:val="nil"/>
              <w:left w:val="nil"/>
              <w:bottom w:val="nil"/>
              <w:right w:val="nil"/>
            </w:tcBorders>
            <w:noWrap/>
            <w:vAlign w:val="bottom"/>
          </w:tcPr>
          <w:p w14:paraId="0B0B049A" w14:textId="2A31EDB4" w:rsidR="007204D4" w:rsidRPr="00330DD1" w:rsidRDefault="007204D4" w:rsidP="007204D4">
            <w:pPr>
              <w:suppressAutoHyphens w:val="0"/>
              <w:autoSpaceDN/>
              <w:jc w:val="right"/>
              <w:rPr>
                <w:rFonts w:ascii="Arial" w:eastAsia="Calibri" w:hAnsi="Arial" w:cs="Arial"/>
                <w:color w:val="000000"/>
                <w:sz w:val="16"/>
                <w:szCs w:val="16"/>
              </w:rPr>
            </w:pPr>
            <w:r w:rsidRPr="00330DD1">
              <w:rPr>
                <w:rFonts w:ascii="Arial" w:eastAsia="Calibri" w:hAnsi="Arial" w:cs="Arial"/>
                <w:color w:val="000000"/>
                <w:sz w:val="16"/>
                <w:szCs w:val="16"/>
              </w:rPr>
              <w:t>3.3.2020</w:t>
            </w:r>
          </w:p>
        </w:tc>
        <w:tc>
          <w:tcPr>
            <w:tcW w:w="1140" w:type="dxa"/>
            <w:gridSpan w:val="2"/>
            <w:tcBorders>
              <w:top w:val="nil"/>
              <w:left w:val="nil"/>
              <w:bottom w:val="nil"/>
              <w:right w:val="nil"/>
            </w:tcBorders>
            <w:noWrap/>
            <w:vAlign w:val="bottom"/>
          </w:tcPr>
          <w:p w14:paraId="40BC3461" w14:textId="66F63051" w:rsidR="007204D4" w:rsidRPr="00330DD1" w:rsidRDefault="007204D4" w:rsidP="007204D4">
            <w:pPr>
              <w:suppressAutoHyphens w:val="0"/>
              <w:autoSpaceDN/>
              <w:jc w:val="right"/>
              <w:rPr>
                <w:rFonts w:ascii="Arial" w:eastAsia="Calibri" w:hAnsi="Arial" w:cs="Arial"/>
                <w:color w:val="000000"/>
                <w:sz w:val="16"/>
                <w:szCs w:val="16"/>
              </w:rPr>
            </w:pPr>
            <w:r w:rsidRPr="00330DD1">
              <w:rPr>
                <w:rFonts w:ascii="Arial" w:eastAsia="Calibri" w:hAnsi="Arial" w:cs="Arial"/>
                <w:color w:val="000000"/>
                <w:sz w:val="16"/>
                <w:szCs w:val="16"/>
              </w:rPr>
              <w:t>3.3.2040</w:t>
            </w:r>
          </w:p>
        </w:tc>
        <w:tc>
          <w:tcPr>
            <w:tcW w:w="1136" w:type="dxa"/>
            <w:tcBorders>
              <w:top w:val="nil"/>
              <w:left w:val="nil"/>
              <w:bottom w:val="nil"/>
              <w:right w:val="nil"/>
            </w:tcBorders>
            <w:noWrap/>
            <w:vAlign w:val="bottom"/>
          </w:tcPr>
          <w:p w14:paraId="0F323C11" w14:textId="77777777" w:rsidR="007204D4" w:rsidRPr="00330DD1" w:rsidRDefault="007204D4" w:rsidP="007204D4">
            <w:pPr>
              <w:suppressAutoHyphens w:val="0"/>
              <w:autoSpaceDN/>
              <w:jc w:val="center"/>
              <w:rPr>
                <w:rFonts w:ascii="Arial" w:eastAsia="Calibri" w:hAnsi="Arial" w:cs="Arial"/>
                <w:color w:val="000000"/>
                <w:sz w:val="16"/>
                <w:szCs w:val="16"/>
              </w:rPr>
            </w:pPr>
            <w:r w:rsidRPr="00330DD1">
              <w:rPr>
                <w:rFonts w:ascii="Arial" w:eastAsia="Calibri" w:hAnsi="Arial" w:cs="Arial"/>
                <w:color w:val="000000"/>
                <w:sz w:val="16"/>
                <w:szCs w:val="16"/>
              </w:rPr>
              <w:t>1.25</w:t>
            </w:r>
          </w:p>
        </w:tc>
        <w:tc>
          <w:tcPr>
            <w:tcW w:w="1274" w:type="dxa"/>
            <w:tcBorders>
              <w:top w:val="nil"/>
              <w:left w:val="nil"/>
              <w:bottom w:val="nil"/>
              <w:right w:val="nil"/>
            </w:tcBorders>
            <w:vAlign w:val="bottom"/>
          </w:tcPr>
          <w:p w14:paraId="15370EF4" w14:textId="0FA7E4DC" w:rsidR="007204D4" w:rsidRPr="00330DD1" w:rsidRDefault="007204D4" w:rsidP="007204D4">
            <w:pPr>
              <w:suppressAutoHyphens w:val="0"/>
              <w:autoSpaceDN/>
              <w:jc w:val="right"/>
              <w:rPr>
                <w:rFonts w:ascii="Arial" w:eastAsia="Calibri" w:hAnsi="Arial" w:cs="Arial"/>
                <w:sz w:val="16"/>
                <w:szCs w:val="16"/>
                <w:lang w:val="hr-HR"/>
              </w:rPr>
            </w:pPr>
            <w:r w:rsidRPr="00556FE2">
              <w:rPr>
                <w:rFonts w:ascii="Arial" w:eastAsia="Calibri" w:hAnsi="Arial" w:cs="Arial"/>
                <w:color w:val="000000"/>
                <w:sz w:val="16"/>
                <w:szCs w:val="16"/>
              </w:rPr>
              <w:t>901</w:t>
            </w:r>
          </w:p>
        </w:tc>
        <w:tc>
          <w:tcPr>
            <w:tcW w:w="1417" w:type="dxa"/>
            <w:tcBorders>
              <w:top w:val="nil"/>
              <w:left w:val="nil"/>
              <w:bottom w:val="nil"/>
              <w:right w:val="nil"/>
            </w:tcBorders>
            <w:vAlign w:val="bottom"/>
          </w:tcPr>
          <w:p w14:paraId="7C4551A5" w14:textId="77777777" w:rsidR="007204D4" w:rsidRPr="00330DD1" w:rsidRDefault="007204D4" w:rsidP="007204D4">
            <w:pPr>
              <w:suppressAutoHyphens w:val="0"/>
              <w:autoSpaceDN/>
              <w:jc w:val="right"/>
              <w:rPr>
                <w:rFonts w:ascii="Arial" w:eastAsia="Calibri" w:hAnsi="Arial" w:cs="Arial"/>
                <w:color w:val="000000"/>
                <w:sz w:val="16"/>
                <w:szCs w:val="16"/>
              </w:rPr>
            </w:pPr>
            <w:r w:rsidRPr="00330DD1">
              <w:rPr>
                <w:rFonts w:ascii="Arial" w:eastAsia="Calibri" w:hAnsi="Arial" w:cs="Arial"/>
                <w:sz w:val="16"/>
                <w:szCs w:val="16"/>
                <w:lang w:val="hr-HR"/>
              </w:rPr>
              <w:t>919</w:t>
            </w:r>
          </w:p>
        </w:tc>
        <w:tc>
          <w:tcPr>
            <w:tcW w:w="1278" w:type="dxa"/>
            <w:tcBorders>
              <w:top w:val="nil"/>
              <w:left w:val="nil"/>
              <w:bottom w:val="nil"/>
              <w:right w:val="nil"/>
            </w:tcBorders>
            <w:vAlign w:val="bottom"/>
          </w:tcPr>
          <w:p w14:paraId="0A5A3130" w14:textId="75D9979C" w:rsidR="007204D4" w:rsidRPr="00330DD1" w:rsidRDefault="007204D4" w:rsidP="007204D4">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w:t>
            </w:r>
          </w:p>
        </w:tc>
        <w:tc>
          <w:tcPr>
            <w:tcW w:w="1275" w:type="dxa"/>
            <w:tcBorders>
              <w:top w:val="nil"/>
              <w:left w:val="nil"/>
              <w:bottom w:val="nil"/>
              <w:right w:val="nil"/>
            </w:tcBorders>
            <w:vAlign w:val="bottom"/>
          </w:tcPr>
          <w:p w14:paraId="411DB6DC" w14:textId="77777777"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color w:val="000000"/>
                <w:sz w:val="16"/>
                <w:szCs w:val="16"/>
              </w:rPr>
              <w:t>-</w:t>
            </w:r>
          </w:p>
        </w:tc>
      </w:tr>
      <w:tr w:rsidR="007204D4" w:rsidRPr="00330DD1" w14:paraId="492BA46C" w14:textId="77777777" w:rsidTr="00071D75">
        <w:trPr>
          <w:gridAfter w:val="1"/>
          <w:wAfter w:w="1274" w:type="dxa"/>
          <w:trHeight w:val="227"/>
        </w:trPr>
        <w:tc>
          <w:tcPr>
            <w:tcW w:w="1977" w:type="dxa"/>
            <w:tcBorders>
              <w:top w:val="nil"/>
              <w:left w:val="nil"/>
              <w:bottom w:val="nil"/>
              <w:right w:val="nil"/>
            </w:tcBorders>
            <w:noWrap/>
            <w:vAlign w:val="bottom"/>
          </w:tcPr>
          <w:p w14:paraId="203C4C63" w14:textId="77777777" w:rsidR="007204D4" w:rsidRPr="00330DD1" w:rsidRDefault="007204D4" w:rsidP="007204D4">
            <w:pPr>
              <w:suppressAutoHyphens w:val="0"/>
              <w:autoSpaceDN/>
              <w:jc w:val="right"/>
              <w:rPr>
                <w:rFonts w:ascii="Arial" w:eastAsia="Calibri" w:hAnsi="Arial" w:cs="Arial"/>
                <w:color w:val="000000"/>
                <w:sz w:val="16"/>
                <w:szCs w:val="16"/>
              </w:rPr>
            </w:pPr>
            <w:r w:rsidRPr="00330DD1">
              <w:rPr>
                <w:rFonts w:ascii="Arial" w:eastAsia="Calibri" w:hAnsi="Arial" w:cs="Arial"/>
                <w:color w:val="000000"/>
                <w:sz w:val="16"/>
                <w:szCs w:val="16"/>
              </w:rPr>
              <w:t>RHMF-O-253A</w:t>
            </w:r>
          </w:p>
        </w:tc>
        <w:tc>
          <w:tcPr>
            <w:tcW w:w="1134" w:type="dxa"/>
            <w:gridSpan w:val="2"/>
            <w:tcBorders>
              <w:top w:val="nil"/>
              <w:left w:val="nil"/>
              <w:bottom w:val="nil"/>
              <w:right w:val="nil"/>
            </w:tcBorders>
            <w:noWrap/>
            <w:vAlign w:val="bottom"/>
          </w:tcPr>
          <w:p w14:paraId="444B328E" w14:textId="5878E0D7" w:rsidR="007204D4" w:rsidRPr="00330DD1" w:rsidRDefault="007204D4" w:rsidP="007204D4">
            <w:pPr>
              <w:suppressAutoHyphens w:val="0"/>
              <w:autoSpaceDN/>
              <w:jc w:val="right"/>
              <w:rPr>
                <w:rFonts w:ascii="Arial" w:eastAsia="Calibri" w:hAnsi="Arial" w:cs="Arial"/>
                <w:color w:val="000000"/>
                <w:sz w:val="16"/>
                <w:szCs w:val="16"/>
              </w:rPr>
            </w:pPr>
            <w:r w:rsidRPr="00330DD1">
              <w:rPr>
                <w:rFonts w:ascii="Arial" w:eastAsia="Calibri" w:hAnsi="Arial" w:cs="Arial"/>
                <w:color w:val="000000"/>
                <w:sz w:val="16"/>
                <w:szCs w:val="16"/>
              </w:rPr>
              <w:t>3.3.2020</w:t>
            </w:r>
          </w:p>
        </w:tc>
        <w:tc>
          <w:tcPr>
            <w:tcW w:w="1140" w:type="dxa"/>
            <w:gridSpan w:val="2"/>
            <w:tcBorders>
              <w:top w:val="nil"/>
              <w:left w:val="nil"/>
              <w:bottom w:val="nil"/>
              <w:right w:val="nil"/>
            </w:tcBorders>
            <w:noWrap/>
            <w:vAlign w:val="bottom"/>
          </w:tcPr>
          <w:p w14:paraId="13DF3B18" w14:textId="386B115F" w:rsidR="007204D4" w:rsidRPr="00330DD1" w:rsidRDefault="007204D4" w:rsidP="007204D4">
            <w:pPr>
              <w:suppressAutoHyphens w:val="0"/>
              <w:autoSpaceDN/>
              <w:jc w:val="right"/>
              <w:rPr>
                <w:rFonts w:ascii="Arial" w:eastAsia="Calibri" w:hAnsi="Arial" w:cs="Arial"/>
                <w:color w:val="000000"/>
                <w:sz w:val="16"/>
                <w:szCs w:val="16"/>
              </w:rPr>
            </w:pPr>
            <w:r w:rsidRPr="00330DD1">
              <w:rPr>
                <w:rFonts w:ascii="Arial" w:eastAsia="Calibri" w:hAnsi="Arial" w:cs="Arial"/>
                <w:color w:val="000000"/>
                <w:sz w:val="16"/>
                <w:szCs w:val="16"/>
              </w:rPr>
              <w:t>3.3.2025</w:t>
            </w:r>
          </w:p>
        </w:tc>
        <w:tc>
          <w:tcPr>
            <w:tcW w:w="1136" w:type="dxa"/>
            <w:tcBorders>
              <w:top w:val="nil"/>
              <w:left w:val="nil"/>
              <w:bottom w:val="nil"/>
              <w:right w:val="nil"/>
            </w:tcBorders>
            <w:noWrap/>
            <w:vAlign w:val="bottom"/>
          </w:tcPr>
          <w:p w14:paraId="75EAC276" w14:textId="77777777" w:rsidR="007204D4" w:rsidRPr="00330DD1" w:rsidRDefault="007204D4" w:rsidP="007204D4">
            <w:pPr>
              <w:suppressAutoHyphens w:val="0"/>
              <w:autoSpaceDN/>
              <w:jc w:val="center"/>
              <w:rPr>
                <w:rFonts w:ascii="Arial" w:eastAsia="Calibri" w:hAnsi="Arial" w:cs="Arial"/>
                <w:color w:val="000000"/>
                <w:sz w:val="16"/>
                <w:szCs w:val="16"/>
              </w:rPr>
            </w:pPr>
            <w:r w:rsidRPr="00330DD1">
              <w:rPr>
                <w:rFonts w:ascii="Arial" w:eastAsia="Calibri" w:hAnsi="Arial" w:cs="Arial"/>
                <w:color w:val="000000"/>
                <w:sz w:val="16"/>
                <w:szCs w:val="16"/>
              </w:rPr>
              <w:t>0.25</w:t>
            </w:r>
          </w:p>
        </w:tc>
        <w:tc>
          <w:tcPr>
            <w:tcW w:w="1274" w:type="dxa"/>
            <w:tcBorders>
              <w:top w:val="nil"/>
              <w:left w:val="nil"/>
              <w:bottom w:val="nil"/>
              <w:right w:val="nil"/>
            </w:tcBorders>
            <w:vAlign w:val="bottom"/>
          </w:tcPr>
          <w:p w14:paraId="4A33124A" w14:textId="3703925B" w:rsidR="007204D4" w:rsidRPr="00330DD1" w:rsidRDefault="007204D4" w:rsidP="007204D4">
            <w:pPr>
              <w:suppressAutoHyphens w:val="0"/>
              <w:autoSpaceDN/>
              <w:jc w:val="right"/>
              <w:rPr>
                <w:rFonts w:ascii="Arial" w:eastAsia="Calibri" w:hAnsi="Arial" w:cs="Arial"/>
                <w:sz w:val="16"/>
                <w:szCs w:val="16"/>
                <w:lang w:val="hr-HR"/>
              </w:rPr>
            </w:pPr>
            <w:r>
              <w:rPr>
                <w:rFonts w:ascii="Arial" w:eastAsia="Calibri" w:hAnsi="Arial" w:cs="Arial"/>
                <w:color w:val="000000"/>
                <w:sz w:val="16"/>
                <w:szCs w:val="16"/>
              </w:rPr>
              <w:t>-</w:t>
            </w:r>
          </w:p>
        </w:tc>
        <w:tc>
          <w:tcPr>
            <w:tcW w:w="1417" w:type="dxa"/>
            <w:tcBorders>
              <w:top w:val="nil"/>
              <w:left w:val="nil"/>
              <w:bottom w:val="nil"/>
              <w:right w:val="nil"/>
            </w:tcBorders>
            <w:vAlign w:val="bottom"/>
          </w:tcPr>
          <w:p w14:paraId="2451909A" w14:textId="77777777" w:rsidR="007204D4" w:rsidRPr="00330DD1" w:rsidRDefault="007204D4" w:rsidP="007204D4">
            <w:pPr>
              <w:suppressAutoHyphens w:val="0"/>
              <w:autoSpaceDN/>
              <w:jc w:val="right"/>
              <w:rPr>
                <w:rFonts w:ascii="Arial" w:eastAsia="Calibri" w:hAnsi="Arial" w:cs="Arial"/>
                <w:color w:val="000000"/>
                <w:sz w:val="16"/>
                <w:szCs w:val="16"/>
              </w:rPr>
            </w:pPr>
            <w:r w:rsidRPr="00330DD1">
              <w:rPr>
                <w:rFonts w:ascii="Arial" w:eastAsia="Calibri" w:hAnsi="Arial" w:cs="Arial"/>
                <w:sz w:val="16"/>
                <w:szCs w:val="16"/>
                <w:lang w:val="hr-HR"/>
              </w:rPr>
              <w:t>15,503</w:t>
            </w:r>
          </w:p>
        </w:tc>
        <w:tc>
          <w:tcPr>
            <w:tcW w:w="1278" w:type="dxa"/>
            <w:tcBorders>
              <w:top w:val="nil"/>
              <w:left w:val="nil"/>
              <w:bottom w:val="nil"/>
              <w:right w:val="nil"/>
            </w:tcBorders>
            <w:vAlign w:val="bottom"/>
          </w:tcPr>
          <w:p w14:paraId="6825371D" w14:textId="379A33C8" w:rsidR="007204D4" w:rsidRPr="00330DD1" w:rsidRDefault="007204D4" w:rsidP="007204D4">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w:t>
            </w:r>
          </w:p>
        </w:tc>
        <w:tc>
          <w:tcPr>
            <w:tcW w:w="1275" w:type="dxa"/>
            <w:tcBorders>
              <w:top w:val="nil"/>
              <w:left w:val="nil"/>
              <w:bottom w:val="nil"/>
              <w:right w:val="nil"/>
            </w:tcBorders>
            <w:vAlign w:val="bottom"/>
          </w:tcPr>
          <w:p w14:paraId="76C04533" w14:textId="77777777"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color w:val="000000"/>
                <w:sz w:val="16"/>
                <w:szCs w:val="16"/>
              </w:rPr>
              <w:t>15,503</w:t>
            </w:r>
          </w:p>
        </w:tc>
      </w:tr>
      <w:tr w:rsidR="007204D4" w:rsidRPr="00330DD1" w14:paraId="3F50972A" w14:textId="77777777" w:rsidTr="00071D75">
        <w:trPr>
          <w:gridAfter w:val="1"/>
          <w:wAfter w:w="1274" w:type="dxa"/>
          <w:trHeight w:val="227"/>
        </w:trPr>
        <w:tc>
          <w:tcPr>
            <w:tcW w:w="1977" w:type="dxa"/>
            <w:tcBorders>
              <w:top w:val="nil"/>
              <w:left w:val="nil"/>
            </w:tcBorders>
            <w:noWrap/>
            <w:vAlign w:val="bottom"/>
          </w:tcPr>
          <w:p w14:paraId="2A4F967B" w14:textId="77777777" w:rsidR="007204D4" w:rsidRPr="00330DD1" w:rsidRDefault="007204D4" w:rsidP="007204D4">
            <w:pPr>
              <w:suppressAutoHyphens w:val="0"/>
              <w:autoSpaceDN/>
              <w:jc w:val="right"/>
              <w:rPr>
                <w:rFonts w:ascii="Arial" w:eastAsia="Calibri" w:hAnsi="Arial" w:cs="Arial"/>
                <w:color w:val="000000"/>
                <w:sz w:val="16"/>
                <w:szCs w:val="16"/>
              </w:rPr>
            </w:pPr>
            <w:r w:rsidRPr="00330DD1">
              <w:rPr>
                <w:rFonts w:ascii="Arial" w:eastAsia="Calibri" w:hAnsi="Arial" w:cs="Arial"/>
                <w:iCs/>
                <w:noProof/>
                <w:color w:val="000000"/>
                <w:sz w:val="16"/>
                <w:szCs w:val="16"/>
              </w:rPr>
              <w:t>RHMF-O-253B</w:t>
            </w:r>
          </w:p>
        </w:tc>
        <w:tc>
          <w:tcPr>
            <w:tcW w:w="1134" w:type="dxa"/>
            <w:gridSpan w:val="2"/>
            <w:tcBorders>
              <w:top w:val="nil"/>
            </w:tcBorders>
            <w:noWrap/>
            <w:vAlign w:val="bottom"/>
          </w:tcPr>
          <w:p w14:paraId="4A4CBEF4" w14:textId="305678C4" w:rsidR="007204D4" w:rsidRPr="00330DD1" w:rsidRDefault="007204D4" w:rsidP="007204D4">
            <w:pPr>
              <w:suppressAutoHyphens w:val="0"/>
              <w:autoSpaceDN/>
              <w:jc w:val="right"/>
              <w:rPr>
                <w:rFonts w:ascii="Arial" w:eastAsia="Calibri" w:hAnsi="Arial" w:cs="Arial"/>
                <w:iCs/>
                <w:color w:val="000000"/>
                <w:sz w:val="16"/>
                <w:szCs w:val="16"/>
              </w:rPr>
            </w:pPr>
            <w:r w:rsidRPr="00330DD1">
              <w:rPr>
                <w:rFonts w:ascii="Arial" w:eastAsia="Calibri" w:hAnsi="Arial" w:cs="Arial"/>
                <w:iCs/>
                <w:color w:val="000000"/>
                <w:sz w:val="16"/>
                <w:szCs w:val="16"/>
              </w:rPr>
              <w:t>8.3.2023</w:t>
            </w:r>
          </w:p>
        </w:tc>
        <w:tc>
          <w:tcPr>
            <w:tcW w:w="1140" w:type="dxa"/>
            <w:gridSpan w:val="2"/>
            <w:tcBorders>
              <w:top w:val="nil"/>
              <w:right w:val="nil"/>
            </w:tcBorders>
            <w:noWrap/>
            <w:vAlign w:val="bottom"/>
          </w:tcPr>
          <w:p w14:paraId="7D468169" w14:textId="3F5D38FC" w:rsidR="007204D4" w:rsidRPr="00330DD1" w:rsidRDefault="007204D4" w:rsidP="007204D4">
            <w:pPr>
              <w:suppressAutoHyphens w:val="0"/>
              <w:autoSpaceDN/>
              <w:jc w:val="right"/>
              <w:rPr>
                <w:rFonts w:ascii="Arial" w:eastAsia="Calibri" w:hAnsi="Arial" w:cs="Arial"/>
                <w:iCs/>
                <w:color w:val="000000"/>
                <w:sz w:val="16"/>
                <w:szCs w:val="16"/>
              </w:rPr>
            </w:pPr>
            <w:r w:rsidRPr="00330DD1">
              <w:rPr>
                <w:rFonts w:ascii="Arial" w:eastAsia="Calibri" w:hAnsi="Arial" w:cs="Arial"/>
                <w:iCs/>
                <w:color w:val="000000"/>
                <w:sz w:val="16"/>
                <w:szCs w:val="16"/>
              </w:rPr>
              <w:t>8.3.2025</w:t>
            </w:r>
          </w:p>
        </w:tc>
        <w:tc>
          <w:tcPr>
            <w:tcW w:w="1136" w:type="dxa"/>
            <w:tcBorders>
              <w:top w:val="nil"/>
              <w:left w:val="nil"/>
              <w:bottom w:val="nil"/>
              <w:right w:val="nil"/>
            </w:tcBorders>
            <w:noWrap/>
            <w:vAlign w:val="bottom"/>
          </w:tcPr>
          <w:p w14:paraId="14DF9321" w14:textId="77777777" w:rsidR="007204D4" w:rsidRPr="00330DD1" w:rsidRDefault="007204D4" w:rsidP="007204D4">
            <w:pPr>
              <w:suppressAutoHyphens w:val="0"/>
              <w:autoSpaceDN/>
              <w:rPr>
                <w:rFonts w:ascii="Arial" w:eastAsia="Calibri" w:hAnsi="Arial" w:cs="Arial"/>
                <w:iCs/>
                <w:color w:val="000000"/>
                <w:sz w:val="16"/>
                <w:szCs w:val="16"/>
              </w:rPr>
            </w:pPr>
            <w:r w:rsidRPr="00330DD1">
              <w:rPr>
                <w:rFonts w:ascii="Arial" w:eastAsia="Calibri" w:hAnsi="Arial" w:cs="Arial"/>
                <w:iCs/>
                <w:color w:val="000000"/>
                <w:sz w:val="16"/>
                <w:szCs w:val="16"/>
              </w:rPr>
              <w:t xml:space="preserve">       3.65</w:t>
            </w:r>
          </w:p>
        </w:tc>
        <w:tc>
          <w:tcPr>
            <w:tcW w:w="1274" w:type="dxa"/>
            <w:tcBorders>
              <w:top w:val="nil"/>
              <w:left w:val="nil"/>
              <w:bottom w:val="nil"/>
              <w:right w:val="nil"/>
            </w:tcBorders>
            <w:vAlign w:val="bottom"/>
          </w:tcPr>
          <w:p w14:paraId="601C27BC" w14:textId="1F127D02" w:rsidR="007204D4" w:rsidRPr="00330DD1" w:rsidRDefault="007204D4" w:rsidP="007204D4">
            <w:pPr>
              <w:suppressAutoHyphens w:val="0"/>
              <w:autoSpaceDN/>
              <w:jc w:val="right"/>
              <w:rPr>
                <w:rFonts w:ascii="Arial" w:eastAsia="Calibri" w:hAnsi="Arial" w:cs="Arial"/>
                <w:sz w:val="16"/>
                <w:szCs w:val="16"/>
                <w:lang w:val="hr-HR"/>
              </w:rPr>
            </w:pPr>
            <w:r>
              <w:rPr>
                <w:rFonts w:ascii="Arial" w:eastAsia="Calibri" w:hAnsi="Arial" w:cs="Arial"/>
                <w:color w:val="000000"/>
                <w:sz w:val="16"/>
                <w:szCs w:val="16"/>
                <w:lang w:eastAsia="hr-HR"/>
              </w:rPr>
              <w:t>-</w:t>
            </w:r>
          </w:p>
        </w:tc>
        <w:tc>
          <w:tcPr>
            <w:tcW w:w="1417" w:type="dxa"/>
            <w:tcBorders>
              <w:top w:val="nil"/>
              <w:left w:val="nil"/>
              <w:bottom w:val="nil"/>
              <w:right w:val="nil"/>
            </w:tcBorders>
            <w:vAlign w:val="bottom"/>
          </w:tcPr>
          <w:p w14:paraId="332D53D4" w14:textId="77777777" w:rsidR="007204D4" w:rsidRPr="00330DD1" w:rsidRDefault="007204D4" w:rsidP="007204D4">
            <w:pPr>
              <w:suppressAutoHyphens w:val="0"/>
              <w:autoSpaceDN/>
              <w:jc w:val="right"/>
              <w:rPr>
                <w:rFonts w:ascii="Arial" w:hAnsi="Arial" w:cs="Arial"/>
                <w:sz w:val="16"/>
                <w:szCs w:val="16"/>
              </w:rPr>
            </w:pPr>
            <w:r w:rsidRPr="00330DD1">
              <w:rPr>
                <w:rFonts w:ascii="Arial" w:eastAsia="Calibri" w:hAnsi="Arial" w:cs="Arial"/>
                <w:sz w:val="16"/>
                <w:szCs w:val="16"/>
                <w:lang w:val="hr-HR"/>
              </w:rPr>
              <w:t>37,159</w:t>
            </w:r>
          </w:p>
        </w:tc>
        <w:tc>
          <w:tcPr>
            <w:tcW w:w="1278" w:type="dxa"/>
            <w:tcBorders>
              <w:top w:val="nil"/>
              <w:left w:val="nil"/>
              <w:bottom w:val="nil"/>
              <w:right w:val="nil"/>
            </w:tcBorders>
            <w:vAlign w:val="bottom"/>
          </w:tcPr>
          <w:p w14:paraId="6CF5C182" w14:textId="31C16017" w:rsidR="007204D4" w:rsidRPr="00330DD1" w:rsidRDefault="007204D4" w:rsidP="007204D4">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w:t>
            </w:r>
          </w:p>
        </w:tc>
        <w:tc>
          <w:tcPr>
            <w:tcW w:w="1275" w:type="dxa"/>
            <w:tcBorders>
              <w:top w:val="nil"/>
              <w:left w:val="nil"/>
              <w:bottom w:val="nil"/>
              <w:right w:val="nil"/>
            </w:tcBorders>
            <w:vAlign w:val="bottom"/>
          </w:tcPr>
          <w:p w14:paraId="2B0D7BBC" w14:textId="77777777" w:rsidR="007204D4" w:rsidRPr="00330DD1" w:rsidRDefault="007204D4" w:rsidP="007204D4">
            <w:pPr>
              <w:suppressAutoHyphens w:val="0"/>
              <w:autoSpaceDN/>
              <w:jc w:val="right"/>
              <w:rPr>
                <w:rFonts w:ascii="Arial" w:hAnsi="Arial" w:cs="Arial"/>
                <w:sz w:val="16"/>
                <w:szCs w:val="16"/>
              </w:rPr>
            </w:pPr>
            <w:r w:rsidRPr="00330DD1">
              <w:rPr>
                <w:rFonts w:ascii="Arial" w:eastAsia="Calibri" w:hAnsi="Arial" w:cs="Arial"/>
                <w:color w:val="000000"/>
                <w:sz w:val="16"/>
                <w:szCs w:val="16"/>
              </w:rPr>
              <w:t>37,159</w:t>
            </w:r>
          </w:p>
        </w:tc>
      </w:tr>
      <w:tr w:rsidR="007204D4" w:rsidRPr="00330DD1" w14:paraId="70FDB101" w14:textId="77777777" w:rsidTr="00071D75">
        <w:trPr>
          <w:gridAfter w:val="1"/>
          <w:wAfter w:w="1274" w:type="dxa"/>
          <w:trHeight w:val="227"/>
        </w:trPr>
        <w:tc>
          <w:tcPr>
            <w:tcW w:w="1977" w:type="dxa"/>
            <w:tcBorders>
              <w:top w:val="nil"/>
              <w:left w:val="nil"/>
            </w:tcBorders>
            <w:noWrap/>
            <w:vAlign w:val="bottom"/>
          </w:tcPr>
          <w:p w14:paraId="11C4051F" w14:textId="77777777" w:rsidR="007204D4" w:rsidRPr="00330DD1" w:rsidRDefault="007204D4" w:rsidP="007204D4">
            <w:pPr>
              <w:suppressAutoHyphens w:val="0"/>
              <w:autoSpaceDN/>
              <w:jc w:val="right"/>
              <w:rPr>
                <w:rFonts w:ascii="Arial" w:eastAsia="Calibri" w:hAnsi="Arial" w:cs="Arial"/>
                <w:iCs/>
                <w:noProof/>
                <w:color w:val="000000"/>
                <w:sz w:val="16"/>
                <w:szCs w:val="16"/>
              </w:rPr>
            </w:pPr>
            <w:r w:rsidRPr="00330DD1">
              <w:rPr>
                <w:rFonts w:ascii="Arial" w:eastAsia="Calibri" w:hAnsi="Arial" w:cs="Arial"/>
                <w:iCs/>
                <w:noProof/>
                <w:color w:val="000000"/>
                <w:sz w:val="16"/>
                <w:szCs w:val="16"/>
              </w:rPr>
              <w:t>RHMFO33BA</w:t>
            </w:r>
          </w:p>
        </w:tc>
        <w:tc>
          <w:tcPr>
            <w:tcW w:w="1134" w:type="dxa"/>
            <w:gridSpan w:val="2"/>
            <w:tcBorders>
              <w:top w:val="nil"/>
            </w:tcBorders>
            <w:noWrap/>
            <w:vAlign w:val="bottom"/>
          </w:tcPr>
          <w:p w14:paraId="28052817" w14:textId="0063B6D2" w:rsidR="007204D4" w:rsidRPr="00330DD1" w:rsidRDefault="007204D4" w:rsidP="007204D4">
            <w:pPr>
              <w:suppressAutoHyphens w:val="0"/>
              <w:autoSpaceDN/>
              <w:jc w:val="right"/>
              <w:rPr>
                <w:rFonts w:ascii="Arial" w:eastAsia="Calibri" w:hAnsi="Arial" w:cs="Arial"/>
                <w:iCs/>
                <w:color w:val="000000"/>
                <w:sz w:val="16"/>
                <w:szCs w:val="16"/>
              </w:rPr>
            </w:pPr>
            <w:r w:rsidRPr="00330DD1">
              <w:rPr>
                <w:rFonts w:ascii="Arial" w:eastAsia="Calibri" w:hAnsi="Arial" w:cs="Arial"/>
                <w:iCs/>
                <w:color w:val="000000"/>
                <w:sz w:val="16"/>
                <w:szCs w:val="16"/>
              </w:rPr>
              <w:t>24.11.2023</w:t>
            </w:r>
          </w:p>
        </w:tc>
        <w:tc>
          <w:tcPr>
            <w:tcW w:w="1140" w:type="dxa"/>
            <w:gridSpan w:val="2"/>
            <w:tcBorders>
              <w:top w:val="nil"/>
              <w:right w:val="nil"/>
            </w:tcBorders>
            <w:noWrap/>
            <w:vAlign w:val="bottom"/>
          </w:tcPr>
          <w:p w14:paraId="68DFCC2D" w14:textId="766000EC" w:rsidR="007204D4" w:rsidRPr="00330DD1" w:rsidRDefault="007204D4" w:rsidP="007204D4">
            <w:pPr>
              <w:suppressAutoHyphens w:val="0"/>
              <w:autoSpaceDN/>
              <w:jc w:val="right"/>
              <w:rPr>
                <w:rFonts w:ascii="Arial" w:eastAsia="Calibri" w:hAnsi="Arial" w:cs="Arial"/>
                <w:iCs/>
                <w:color w:val="000000"/>
                <w:sz w:val="16"/>
                <w:szCs w:val="16"/>
              </w:rPr>
            </w:pPr>
            <w:r w:rsidRPr="00330DD1">
              <w:rPr>
                <w:rFonts w:ascii="Arial" w:eastAsia="Calibri" w:hAnsi="Arial" w:cs="Arial"/>
                <w:iCs/>
                <w:color w:val="000000"/>
                <w:sz w:val="16"/>
                <w:szCs w:val="16"/>
              </w:rPr>
              <w:t>24.11.2033</w:t>
            </w:r>
          </w:p>
        </w:tc>
        <w:tc>
          <w:tcPr>
            <w:tcW w:w="1136" w:type="dxa"/>
            <w:tcBorders>
              <w:top w:val="nil"/>
              <w:left w:val="nil"/>
              <w:bottom w:val="nil"/>
              <w:right w:val="nil"/>
            </w:tcBorders>
            <w:noWrap/>
            <w:vAlign w:val="bottom"/>
          </w:tcPr>
          <w:p w14:paraId="6CA8C1AC" w14:textId="77777777" w:rsidR="007204D4" w:rsidRPr="00330DD1" w:rsidRDefault="007204D4" w:rsidP="007204D4">
            <w:pPr>
              <w:suppressAutoHyphens w:val="0"/>
              <w:autoSpaceDN/>
              <w:jc w:val="center"/>
              <w:rPr>
                <w:rFonts w:ascii="Arial" w:eastAsia="Calibri" w:hAnsi="Arial" w:cs="Arial"/>
                <w:iCs/>
                <w:color w:val="000000"/>
                <w:sz w:val="16"/>
                <w:szCs w:val="16"/>
              </w:rPr>
            </w:pPr>
            <w:r w:rsidRPr="00330DD1">
              <w:rPr>
                <w:rFonts w:ascii="Arial" w:eastAsia="Calibri" w:hAnsi="Arial" w:cs="Arial"/>
                <w:iCs/>
                <w:color w:val="000000"/>
                <w:sz w:val="16"/>
                <w:szCs w:val="16"/>
              </w:rPr>
              <w:t>3.75</w:t>
            </w:r>
          </w:p>
        </w:tc>
        <w:tc>
          <w:tcPr>
            <w:tcW w:w="1274" w:type="dxa"/>
            <w:tcBorders>
              <w:top w:val="nil"/>
              <w:left w:val="nil"/>
              <w:bottom w:val="nil"/>
              <w:right w:val="nil"/>
            </w:tcBorders>
            <w:vAlign w:val="bottom"/>
          </w:tcPr>
          <w:p w14:paraId="211ACFD5" w14:textId="2352884D" w:rsidR="007204D4" w:rsidRPr="00330DD1" w:rsidRDefault="007204D4" w:rsidP="007204D4">
            <w:pPr>
              <w:suppressAutoHyphens w:val="0"/>
              <w:autoSpaceDN/>
              <w:jc w:val="right"/>
              <w:rPr>
                <w:rFonts w:ascii="Arial" w:eastAsia="Calibri" w:hAnsi="Arial" w:cs="Arial"/>
                <w:sz w:val="16"/>
                <w:szCs w:val="16"/>
                <w:lang w:val="hr-HR"/>
              </w:rPr>
            </w:pPr>
            <w:r w:rsidRPr="00556FE2">
              <w:rPr>
                <w:rFonts w:ascii="Arial" w:eastAsia="Calibri" w:hAnsi="Arial" w:cs="Arial"/>
                <w:color w:val="000000"/>
                <w:sz w:val="16"/>
                <w:szCs w:val="16"/>
                <w:lang w:eastAsia="hr-HR"/>
              </w:rPr>
              <w:t>39</w:t>
            </w:r>
            <w:r>
              <w:rPr>
                <w:rFonts w:ascii="Arial" w:eastAsia="Calibri" w:hAnsi="Arial" w:cs="Arial"/>
                <w:color w:val="000000"/>
                <w:sz w:val="16"/>
                <w:szCs w:val="16"/>
                <w:lang w:eastAsia="hr-HR"/>
              </w:rPr>
              <w:t>,</w:t>
            </w:r>
            <w:r w:rsidRPr="00556FE2">
              <w:rPr>
                <w:rFonts w:ascii="Arial" w:eastAsia="Calibri" w:hAnsi="Arial" w:cs="Arial"/>
                <w:color w:val="000000"/>
                <w:sz w:val="16"/>
                <w:szCs w:val="16"/>
                <w:lang w:eastAsia="hr-HR"/>
              </w:rPr>
              <w:t>325</w:t>
            </w:r>
          </w:p>
        </w:tc>
        <w:tc>
          <w:tcPr>
            <w:tcW w:w="1417" w:type="dxa"/>
            <w:tcBorders>
              <w:top w:val="nil"/>
              <w:left w:val="nil"/>
              <w:bottom w:val="nil"/>
              <w:right w:val="nil"/>
            </w:tcBorders>
            <w:vAlign w:val="bottom"/>
          </w:tcPr>
          <w:p w14:paraId="1CA3EB08" w14:textId="77777777" w:rsidR="007204D4" w:rsidRPr="00330DD1" w:rsidRDefault="007204D4" w:rsidP="007204D4">
            <w:pPr>
              <w:suppressAutoHyphens w:val="0"/>
              <w:autoSpaceDN/>
              <w:jc w:val="right"/>
              <w:rPr>
                <w:rFonts w:ascii="Arial" w:hAnsi="Arial" w:cs="Arial"/>
                <w:sz w:val="16"/>
                <w:szCs w:val="16"/>
              </w:rPr>
            </w:pPr>
            <w:r w:rsidRPr="00330DD1">
              <w:rPr>
                <w:rFonts w:ascii="Arial" w:eastAsia="Calibri" w:hAnsi="Arial" w:cs="Arial"/>
                <w:sz w:val="16"/>
                <w:szCs w:val="16"/>
                <w:lang w:val="hr-HR"/>
              </w:rPr>
              <w:t>39,579</w:t>
            </w:r>
          </w:p>
        </w:tc>
        <w:tc>
          <w:tcPr>
            <w:tcW w:w="1278" w:type="dxa"/>
            <w:tcBorders>
              <w:top w:val="nil"/>
              <w:left w:val="nil"/>
              <w:bottom w:val="nil"/>
              <w:right w:val="nil"/>
            </w:tcBorders>
            <w:vAlign w:val="bottom"/>
          </w:tcPr>
          <w:p w14:paraId="577C64C7" w14:textId="6290236D" w:rsidR="007204D4" w:rsidRPr="00330DD1" w:rsidRDefault="007204D4" w:rsidP="007204D4">
            <w:pPr>
              <w:suppressAutoHyphens w:val="0"/>
              <w:autoSpaceDN/>
              <w:jc w:val="right"/>
              <w:rPr>
                <w:rFonts w:ascii="Arial" w:eastAsia="Calibri" w:hAnsi="Arial" w:cs="Arial"/>
                <w:color w:val="000000"/>
                <w:sz w:val="16"/>
                <w:szCs w:val="16"/>
              </w:rPr>
            </w:pPr>
            <w:r w:rsidRPr="00556FE2">
              <w:rPr>
                <w:rFonts w:ascii="Arial" w:eastAsia="Calibri" w:hAnsi="Arial" w:cs="Arial"/>
                <w:color w:val="000000"/>
                <w:sz w:val="16"/>
                <w:szCs w:val="16"/>
              </w:rPr>
              <w:t>39</w:t>
            </w:r>
            <w:r>
              <w:rPr>
                <w:rFonts w:ascii="Arial" w:eastAsia="Calibri" w:hAnsi="Arial" w:cs="Arial"/>
                <w:color w:val="000000"/>
                <w:sz w:val="16"/>
                <w:szCs w:val="16"/>
              </w:rPr>
              <w:t>,</w:t>
            </w:r>
            <w:r w:rsidRPr="00556FE2">
              <w:rPr>
                <w:rFonts w:ascii="Arial" w:eastAsia="Calibri" w:hAnsi="Arial" w:cs="Arial"/>
                <w:color w:val="000000"/>
                <w:sz w:val="16"/>
                <w:szCs w:val="16"/>
              </w:rPr>
              <w:t>325</w:t>
            </w:r>
          </w:p>
        </w:tc>
        <w:tc>
          <w:tcPr>
            <w:tcW w:w="1275" w:type="dxa"/>
            <w:tcBorders>
              <w:top w:val="nil"/>
              <w:left w:val="nil"/>
              <w:bottom w:val="nil"/>
              <w:right w:val="nil"/>
            </w:tcBorders>
            <w:vAlign w:val="bottom"/>
          </w:tcPr>
          <w:p w14:paraId="5A32FC16" w14:textId="77777777" w:rsidR="007204D4" w:rsidRPr="00330DD1" w:rsidRDefault="007204D4" w:rsidP="007204D4">
            <w:pPr>
              <w:suppressAutoHyphens w:val="0"/>
              <w:autoSpaceDN/>
              <w:jc w:val="right"/>
              <w:rPr>
                <w:rFonts w:ascii="Arial" w:hAnsi="Arial" w:cs="Arial"/>
                <w:sz w:val="16"/>
                <w:szCs w:val="16"/>
              </w:rPr>
            </w:pPr>
            <w:r w:rsidRPr="00330DD1">
              <w:rPr>
                <w:rFonts w:ascii="Arial" w:eastAsia="Calibri" w:hAnsi="Arial" w:cs="Arial"/>
                <w:color w:val="000000"/>
                <w:sz w:val="16"/>
                <w:szCs w:val="16"/>
              </w:rPr>
              <w:t>39,579</w:t>
            </w:r>
          </w:p>
        </w:tc>
      </w:tr>
      <w:tr w:rsidR="007204D4" w:rsidRPr="00330DD1" w14:paraId="0572F40A" w14:textId="77777777" w:rsidTr="00071D75">
        <w:trPr>
          <w:gridAfter w:val="1"/>
          <w:wAfter w:w="1274" w:type="dxa"/>
          <w:trHeight w:val="227"/>
        </w:trPr>
        <w:tc>
          <w:tcPr>
            <w:tcW w:w="4251" w:type="dxa"/>
            <w:gridSpan w:val="5"/>
            <w:noWrap/>
            <w:vAlign w:val="bottom"/>
          </w:tcPr>
          <w:p w14:paraId="4F7C6B79" w14:textId="77777777" w:rsidR="007204D4" w:rsidRPr="00330DD1" w:rsidRDefault="007204D4" w:rsidP="007204D4">
            <w:pPr>
              <w:suppressAutoHyphens w:val="0"/>
              <w:autoSpaceDN/>
              <w:rPr>
                <w:rFonts w:ascii="Arial" w:eastAsia="Calibri" w:hAnsi="Arial" w:cs="Arial"/>
                <w:i/>
                <w:sz w:val="16"/>
                <w:szCs w:val="16"/>
              </w:rPr>
            </w:pPr>
            <w:r w:rsidRPr="00330DD1">
              <w:rPr>
                <w:rFonts w:ascii="Arial" w:eastAsia="Calibri" w:hAnsi="Arial" w:cs="Arial"/>
                <w:i/>
                <w:sz w:val="16"/>
                <w:szCs w:val="16"/>
                <w:lang w:eastAsia="hr-HR"/>
              </w:rPr>
              <w:t>Corporate bonds:</w:t>
            </w:r>
          </w:p>
        </w:tc>
        <w:tc>
          <w:tcPr>
            <w:tcW w:w="1136" w:type="dxa"/>
            <w:tcBorders>
              <w:top w:val="nil"/>
              <w:left w:val="nil"/>
              <w:bottom w:val="nil"/>
              <w:right w:val="nil"/>
            </w:tcBorders>
            <w:noWrap/>
            <w:vAlign w:val="bottom"/>
          </w:tcPr>
          <w:p w14:paraId="7333E163" w14:textId="77777777" w:rsidR="007204D4" w:rsidRPr="00330DD1" w:rsidRDefault="007204D4" w:rsidP="007204D4">
            <w:pPr>
              <w:suppressAutoHyphens w:val="0"/>
              <w:autoSpaceDN/>
              <w:jc w:val="center"/>
              <w:rPr>
                <w:rFonts w:ascii="Arial" w:eastAsia="Calibri" w:hAnsi="Arial" w:cs="Arial"/>
                <w:sz w:val="16"/>
                <w:szCs w:val="16"/>
              </w:rPr>
            </w:pPr>
          </w:p>
        </w:tc>
        <w:tc>
          <w:tcPr>
            <w:tcW w:w="1274" w:type="dxa"/>
            <w:tcBorders>
              <w:top w:val="nil"/>
              <w:left w:val="nil"/>
              <w:bottom w:val="nil"/>
              <w:right w:val="nil"/>
            </w:tcBorders>
            <w:vAlign w:val="bottom"/>
          </w:tcPr>
          <w:p w14:paraId="285A8A67" w14:textId="77777777" w:rsidR="007204D4" w:rsidRPr="00330DD1" w:rsidRDefault="007204D4" w:rsidP="007204D4">
            <w:pPr>
              <w:suppressAutoHyphens w:val="0"/>
              <w:autoSpaceDN/>
              <w:jc w:val="right"/>
              <w:rPr>
                <w:rFonts w:ascii="Arial" w:eastAsia="Calibri" w:hAnsi="Arial" w:cs="Arial"/>
                <w:sz w:val="16"/>
                <w:szCs w:val="16"/>
              </w:rPr>
            </w:pPr>
          </w:p>
        </w:tc>
        <w:tc>
          <w:tcPr>
            <w:tcW w:w="1417" w:type="dxa"/>
            <w:tcBorders>
              <w:top w:val="nil"/>
              <w:left w:val="nil"/>
              <w:bottom w:val="nil"/>
              <w:right w:val="nil"/>
            </w:tcBorders>
            <w:vAlign w:val="bottom"/>
          </w:tcPr>
          <w:p w14:paraId="347C5993" w14:textId="77777777" w:rsidR="007204D4" w:rsidRPr="00330DD1" w:rsidRDefault="007204D4" w:rsidP="007204D4">
            <w:pPr>
              <w:suppressAutoHyphens w:val="0"/>
              <w:autoSpaceDN/>
              <w:jc w:val="right"/>
              <w:rPr>
                <w:rFonts w:ascii="Arial" w:eastAsia="Calibri" w:hAnsi="Arial" w:cs="Arial"/>
                <w:sz w:val="16"/>
                <w:szCs w:val="16"/>
              </w:rPr>
            </w:pPr>
          </w:p>
        </w:tc>
        <w:tc>
          <w:tcPr>
            <w:tcW w:w="1278" w:type="dxa"/>
            <w:tcBorders>
              <w:top w:val="nil"/>
              <w:left w:val="nil"/>
              <w:bottom w:val="nil"/>
              <w:right w:val="nil"/>
            </w:tcBorders>
            <w:vAlign w:val="bottom"/>
          </w:tcPr>
          <w:p w14:paraId="2185332C" w14:textId="77777777" w:rsidR="007204D4" w:rsidRPr="00330DD1" w:rsidRDefault="007204D4" w:rsidP="007204D4">
            <w:pPr>
              <w:suppressAutoHyphens w:val="0"/>
              <w:autoSpaceDN/>
              <w:jc w:val="right"/>
              <w:rPr>
                <w:rFonts w:ascii="Arial" w:eastAsia="Calibri" w:hAnsi="Arial" w:cs="Arial"/>
                <w:sz w:val="16"/>
                <w:szCs w:val="16"/>
              </w:rPr>
            </w:pPr>
          </w:p>
        </w:tc>
        <w:tc>
          <w:tcPr>
            <w:tcW w:w="1275" w:type="dxa"/>
            <w:tcBorders>
              <w:top w:val="nil"/>
              <w:left w:val="nil"/>
              <w:bottom w:val="nil"/>
              <w:right w:val="nil"/>
            </w:tcBorders>
            <w:vAlign w:val="bottom"/>
          </w:tcPr>
          <w:p w14:paraId="0E08DF80" w14:textId="77777777" w:rsidR="007204D4" w:rsidRPr="00330DD1" w:rsidRDefault="007204D4" w:rsidP="007204D4">
            <w:pPr>
              <w:suppressAutoHyphens w:val="0"/>
              <w:autoSpaceDN/>
              <w:jc w:val="right"/>
              <w:rPr>
                <w:rFonts w:ascii="Arial" w:eastAsia="Calibri" w:hAnsi="Arial" w:cs="Arial"/>
                <w:sz w:val="16"/>
                <w:szCs w:val="16"/>
              </w:rPr>
            </w:pPr>
          </w:p>
        </w:tc>
      </w:tr>
      <w:tr w:rsidR="007204D4" w:rsidRPr="00330DD1" w14:paraId="72FE1E4D" w14:textId="77777777" w:rsidTr="00071D75">
        <w:trPr>
          <w:gridAfter w:val="1"/>
          <w:wAfter w:w="1274" w:type="dxa"/>
          <w:trHeight w:val="227"/>
        </w:trPr>
        <w:tc>
          <w:tcPr>
            <w:tcW w:w="1977" w:type="dxa"/>
            <w:tcBorders>
              <w:top w:val="nil"/>
              <w:left w:val="nil"/>
              <w:bottom w:val="nil"/>
              <w:right w:val="nil"/>
            </w:tcBorders>
            <w:noWrap/>
            <w:vAlign w:val="bottom"/>
          </w:tcPr>
          <w:p w14:paraId="2608E280" w14:textId="77777777" w:rsidR="007204D4" w:rsidRPr="00330DD1" w:rsidRDefault="007204D4" w:rsidP="007204D4">
            <w:pPr>
              <w:suppressAutoHyphens w:val="0"/>
              <w:autoSpaceDN/>
              <w:jc w:val="right"/>
              <w:rPr>
                <w:rFonts w:ascii="Arial" w:eastAsia="Calibri" w:hAnsi="Arial" w:cs="Arial"/>
                <w:color w:val="000000"/>
                <w:sz w:val="16"/>
                <w:szCs w:val="16"/>
                <w:lang w:eastAsia="hr-HR"/>
              </w:rPr>
            </w:pPr>
            <w:r w:rsidRPr="00330DD1">
              <w:rPr>
                <w:rFonts w:ascii="Arial" w:hAnsi="Arial" w:cs="Arial"/>
                <w:sz w:val="16"/>
                <w:szCs w:val="16"/>
              </w:rPr>
              <w:t>JDGL-O-29CA</w:t>
            </w:r>
          </w:p>
        </w:tc>
        <w:tc>
          <w:tcPr>
            <w:tcW w:w="1134" w:type="dxa"/>
            <w:gridSpan w:val="2"/>
            <w:tcBorders>
              <w:top w:val="nil"/>
              <w:left w:val="nil"/>
              <w:bottom w:val="nil"/>
              <w:right w:val="nil"/>
            </w:tcBorders>
            <w:noWrap/>
            <w:vAlign w:val="bottom"/>
          </w:tcPr>
          <w:p w14:paraId="3DE60B30" w14:textId="5C1054B8" w:rsidR="007204D4" w:rsidRPr="00330DD1" w:rsidRDefault="007204D4" w:rsidP="007204D4">
            <w:pPr>
              <w:suppressAutoHyphens w:val="0"/>
              <w:autoSpaceDN/>
              <w:jc w:val="right"/>
              <w:rPr>
                <w:rFonts w:ascii="Arial" w:eastAsia="Calibri" w:hAnsi="Arial" w:cs="Arial"/>
                <w:color w:val="000000"/>
                <w:sz w:val="16"/>
                <w:szCs w:val="16"/>
                <w:lang w:eastAsia="hr-HR"/>
              </w:rPr>
            </w:pPr>
            <w:r w:rsidRPr="00330DD1">
              <w:rPr>
                <w:rFonts w:ascii="Arial" w:hAnsi="Arial" w:cs="Arial"/>
                <w:sz w:val="16"/>
                <w:szCs w:val="16"/>
              </w:rPr>
              <w:t>3.12.2024</w:t>
            </w:r>
          </w:p>
        </w:tc>
        <w:tc>
          <w:tcPr>
            <w:tcW w:w="1140" w:type="dxa"/>
            <w:gridSpan w:val="2"/>
            <w:tcBorders>
              <w:top w:val="nil"/>
              <w:left w:val="nil"/>
              <w:bottom w:val="nil"/>
              <w:right w:val="nil"/>
            </w:tcBorders>
            <w:noWrap/>
            <w:vAlign w:val="bottom"/>
          </w:tcPr>
          <w:p w14:paraId="3D47FD3D" w14:textId="03080880" w:rsidR="007204D4" w:rsidRPr="00330DD1" w:rsidRDefault="007204D4" w:rsidP="007204D4">
            <w:pPr>
              <w:suppressAutoHyphens w:val="0"/>
              <w:autoSpaceDN/>
              <w:jc w:val="right"/>
              <w:rPr>
                <w:rFonts w:ascii="Arial" w:eastAsia="Calibri" w:hAnsi="Arial" w:cs="Arial"/>
                <w:color w:val="000000"/>
                <w:sz w:val="16"/>
                <w:szCs w:val="16"/>
                <w:lang w:eastAsia="hr-HR"/>
              </w:rPr>
            </w:pPr>
            <w:r w:rsidRPr="00330DD1">
              <w:rPr>
                <w:rFonts w:ascii="Arial" w:hAnsi="Arial" w:cs="Arial"/>
                <w:sz w:val="16"/>
                <w:szCs w:val="16"/>
              </w:rPr>
              <w:t>3.12.2029</w:t>
            </w:r>
          </w:p>
        </w:tc>
        <w:tc>
          <w:tcPr>
            <w:tcW w:w="1136" w:type="dxa"/>
            <w:tcBorders>
              <w:top w:val="nil"/>
              <w:left w:val="nil"/>
              <w:bottom w:val="nil"/>
              <w:right w:val="nil"/>
            </w:tcBorders>
            <w:noWrap/>
            <w:vAlign w:val="bottom"/>
          </w:tcPr>
          <w:p w14:paraId="0DCAEDF9" w14:textId="77777777" w:rsidR="007204D4" w:rsidRPr="00330DD1" w:rsidRDefault="007204D4" w:rsidP="007204D4">
            <w:pPr>
              <w:suppressAutoHyphens w:val="0"/>
              <w:autoSpaceDN/>
              <w:jc w:val="center"/>
              <w:rPr>
                <w:rFonts w:ascii="Arial" w:eastAsia="Calibri" w:hAnsi="Arial" w:cs="Arial"/>
                <w:color w:val="000000"/>
                <w:sz w:val="16"/>
                <w:szCs w:val="16"/>
              </w:rPr>
            </w:pPr>
            <w:r w:rsidRPr="00330DD1">
              <w:rPr>
                <w:rFonts w:ascii="Arial" w:hAnsi="Arial" w:cs="Arial"/>
                <w:sz w:val="16"/>
                <w:szCs w:val="16"/>
              </w:rPr>
              <w:t>4.13</w:t>
            </w:r>
          </w:p>
        </w:tc>
        <w:tc>
          <w:tcPr>
            <w:tcW w:w="1274" w:type="dxa"/>
            <w:tcBorders>
              <w:top w:val="nil"/>
              <w:left w:val="nil"/>
              <w:bottom w:val="nil"/>
              <w:right w:val="nil"/>
            </w:tcBorders>
            <w:vAlign w:val="bottom"/>
          </w:tcPr>
          <w:p w14:paraId="3D1810A5" w14:textId="3043ABE5" w:rsidR="007204D4" w:rsidRPr="00330DD1" w:rsidRDefault="007204D4" w:rsidP="007204D4">
            <w:pPr>
              <w:suppressAutoHyphens w:val="0"/>
              <w:autoSpaceDN/>
              <w:jc w:val="right"/>
              <w:rPr>
                <w:rFonts w:ascii="Arial" w:eastAsia="Calibri" w:hAnsi="Arial" w:cs="Arial"/>
                <w:sz w:val="16"/>
                <w:szCs w:val="16"/>
              </w:rPr>
            </w:pPr>
            <w:r w:rsidRPr="00556FE2">
              <w:rPr>
                <w:rFonts w:ascii="Arial" w:eastAsia="Calibri" w:hAnsi="Arial" w:cs="Arial"/>
                <w:color w:val="000000"/>
                <w:sz w:val="16"/>
                <w:szCs w:val="16"/>
                <w:lang w:eastAsia="hr-HR"/>
              </w:rPr>
              <w:t>409</w:t>
            </w:r>
          </w:p>
        </w:tc>
        <w:tc>
          <w:tcPr>
            <w:tcW w:w="1417" w:type="dxa"/>
            <w:tcBorders>
              <w:top w:val="nil"/>
              <w:left w:val="nil"/>
              <w:bottom w:val="nil"/>
              <w:right w:val="nil"/>
            </w:tcBorders>
            <w:vAlign w:val="bottom"/>
          </w:tcPr>
          <w:p w14:paraId="5F4363B4" w14:textId="77777777" w:rsidR="007204D4" w:rsidRPr="00330DD1" w:rsidRDefault="007204D4" w:rsidP="007204D4">
            <w:pPr>
              <w:suppressAutoHyphens w:val="0"/>
              <w:autoSpaceDN/>
              <w:jc w:val="right"/>
              <w:rPr>
                <w:rFonts w:ascii="Arial" w:eastAsia="Calibri" w:hAnsi="Arial" w:cs="Arial"/>
                <w:color w:val="000000"/>
                <w:sz w:val="16"/>
                <w:szCs w:val="16"/>
                <w:lang w:val="hr-HR" w:eastAsia="hr-HR"/>
              </w:rPr>
            </w:pPr>
            <w:r w:rsidRPr="00330DD1">
              <w:rPr>
                <w:rFonts w:ascii="Arial" w:eastAsia="Calibri" w:hAnsi="Arial" w:cs="Arial"/>
                <w:sz w:val="16"/>
                <w:szCs w:val="16"/>
              </w:rPr>
              <w:t>399</w:t>
            </w:r>
          </w:p>
        </w:tc>
        <w:tc>
          <w:tcPr>
            <w:tcW w:w="1278" w:type="dxa"/>
            <w:tcBorders>
              <w:top w:val="nil"/>
              <w:left w:val="nil"/>
              <w:bottom w:val="nil"/>
              <w:right w:val="nil"/>
            </w:tcBorders>
            <w:vAlign w:val="bottom"/>
          </w:tcPr>
          <w:p w14:paraId="3754E175" w14:textId="4EABFAF7" w:rsidR="007204D4" w:rsidRPr="00330DD1" w:rsidRDefault="007204D4" w:rsidP="007204D4">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w:t>
            </w:r>
          </w:p>
        </w:tc>
        <w:tc>
          <w:tcPr>
            <w:tcW w:w="1275" w:type="dxa"/>
            <w:tcBorders>
              <w:top w:val="nil"/>
              <w:left w:val="nil"/>
              <w:bottom w:val="nil"/>
              <w:right w:val="nil"/>
            </w:tcBorders>
            <w:vAlign w:val="bottom"/>
          </w:tcPr>
          <w:p w14:paraId="4E5A2304" w14:textId="77777777" w:rsidR="007204D4" w:rsidRPr="00330DD1" w:rsidRDefault="007204D4" w:rsidP="007204D4">
            <w:pPr>
              <w:suppressAutoHyphens w:val="0"/>
              <w:autoSpaceDN/>
              <w:jc w:val="right"/>
              <w:rPr>
                <w:rFonts w:ascii="Arial" w:eastAsia="Calibri" w:hAnsi="Arial" w:cs="Arial"/>
                <w:color w:val="000000"/>
                <w:sz w:val="16"/>
                <w:szCs w:val="16"/>
                <w:lang w:val="hr-HR"/>
              </w:rPr>
            </w:pPr>
            <w:r w:rsidRPr="00330DD1">
              <w:rPr>
                <w:rFonts w:ascii="Arial" w:eastAsia="Calibri" w:hAnsi="Arial" w:cs="Arial"/>
                <w:color w:val="000000"/>
                <w:sz w:val="16"/>
                <w:szCs w:val="16"/>
                <w:lang w:val="hr-HR"/>
              </w:rPr>
              <w:t>-</w:t>
            </w:r>
          </w:p>
        </w:tc>
      </w:tr>
      <w:tr w:rsidR="007204D4" w:rsidRPr="00330DD1" w14:paraId="307B38BA" w14:textId="77777777" w:rsidTr="00071D75">
        <w:trPr>
          <w:gridAfter w:val="1"/>
          <w:wAfter w:w="1274" w:type="dxa"/>
          <w:trHeight w:val="227"/>
        </w:trPr>
        <w:tc>
          <w:tcPr>
            <w:tcW w:w="1977" w:type="dxa"/>
            <w:tcBorders>
              <w:top w:val="nil"/>
              <w:left w:val="nil"/>
              <w:bottom w:val="nil"/>
              <w:right w:val="nil"/>
            </w:tcBorders>
            <w:noWrap/>
            <w:vAlign w:val="bottom"/>
          </w:tcPr>
          <w:p w14:paraId="19DD659D" w14:textId="77777777" w:rsidR="007204D4" w:rsidRPr="00330DD1" w:rsidRDefault="007204D4" w:rsidP="007204D4">
            <w:pPr>
              <w:suppressAutoHyphens w:val="0"/>
              <w:autoSpaceDN/>
              <w:jc w:val="right"/>
              <w:rPr>
                <w:rFonts w:ascii="Arial" w:eastAsia="Calibri" w:hAnsi="Arial" w:cs="Arial"/>
                <w:color w:val="000000"/>
                <w:sz w:val="16"/>
                <w:szCs w:val="16"/>
                <w:lang w:eastAsia="hr-HR"/>
              </w:rPr>
            </w:pPr>
            <w:r w:rsidRPr="00330DD1">
              <w:rPr>
                <w:rFonts w:ascii="Arial" w:eastAsia="Calibri" w:hAnsi="Arial" w:cs="Arial"/>
                <w:color w:val="000000"/>
                <w:sz w:val="16"/>
                <w:szCs w:val="16"/>
              </w:rPr>
              <w:t>HRATGRO25CA5</w:t>
            </w:r>
          </w:p>
        </w:tc>
        <w:tc>
          <w:tcPr>
            <w:tcW w:w="1134" w:type="dxa"/>
            <w:gridSpan w:val="2"/>
            <w:tcBorders>
              <w:top w:val="nil"/>
              <w:left w:val="nil"/>
              <w:bottom w:val="nil"/>
              <w:right w:val="nil"/>
            </w:tcBorders>
            <w:noWrap/>
            <w:vAlign w:val="bottom"/>
          </w:tcPr>
          <w:p w14:paraId="5D8FF267" w14:textId="798F01C3" w:rsidR="007204D4" w:rsidRPr="00330DD1" w:rsidRDefault="007204D4" w:rsidP="007204D4">
            <w:pPr>
              <w:suppressAutoHyphens w:val="0"/>
              <w:autoSpaceDN/>
              <w:jc w:val="right"/>
              <w:rPr>
                <w:rFonts w:ascii="Arial" w:eastAsia="Calibri" w:hAnsi="Arial" w:cs="Arial"/>
                <w:color w:val="000000"/>
                <w:sz w:val="16"/>
                <w:szCs w:val="16"/>
                <w:lang w:eastAsia="hr-HR"/>
              </w:rPr>
            </w:pPr>
            <w:r w:rsidRPr="00330DD1">
              <w:rPr>
                <w:rFonts w:ascii="Arial" w:eastAsia="Calibri" w:hAnsi="Arial" w:cs="Arial"/>
                <w:color w:val="000000"/>
                <w:sz w:val="16"/>
                <w:szCs w:val="16"/>
              </w:rPr>
              <w:t xml:space="preserve">11.12.2020      </w:t>
            </w:r>
          </w:p>
        </w:tc>
        <w:tc>
          <w:tcPr>
            <w:tcW w:w="1140" w:type="dxa"/>
            <w:gridSpan w:val="2"/>
            <w:tcBorders>
              <w:top w:val="nil"/>
              <w:left w:val="nil"/>
              <w:bottom w:val="nil"/>
              <w:right w:val="nil"/>
            </w:tcBorders>
            <w:noWrap/>
            <w:vAlign w:val="bottom"/>
          </w:tcPr>
          <w:p w14:paraId="7653465C" w14:textId="663AD510" w:rsidR="007204D4" w:rsidRPr="00330DD1" w:rsidRDefault="007204D4" w:rsidP="007204D4">
            <w:pPr>
              <w:suppressAutoHyphens w:val="0"/>
              <w:autoSpaceDN/>
              <w:jc w:val="right"/>
              <w:rPr>
                <w:rFonts w:ascii="Arial" w:eastAsia="Calibri" w:hAnsi="Arial" w:cs="Arial"/>
                <w:color w:val="000000"/>
                <w:sz w:val="16"/>
                <w:szCs w:val="16"/>
                <w:lang w:eastAsia="hr-HR"/>
              </w:rPr>
            </w:pPr>
            <w:r w:rsidRPr="00330DD1">
              <w:rPr>
                <w:rFonts w:ascii="Arial" w:eastAsia="Calibri" w:hAnsi="Arial" w:cs="Arial"/>
                <w:color w:val="000000"/>
                <w:sz w:val="16"/>
                <w:szCs w:val="16"/>
              </w:rPr>
              <w:t>11.12.2025</w:t>
            </w:r>
          </w:p>
        </w:tc>
        <w:tc>
          <w:tcPr>
            <w:tcW w:w="1136" w:type="dxa"/>
            <w:tcBorders>
              <w:top w:val="nil"/>
              <w:left w:val="nil"/>
              <w:bottom w:val="nil"/>
              <w:right w:val="nil"/>
            </w:tcBorders>
            <w:noWrap/>
            <w:vAlign w:val="bottom"/>
          </w:tcPr>
          <w:p w14:paraId="73BF3BAB" w14:textId="77777777" w:rsidR="007204D4" w:rsidRPr="00330DD1" w:rsidRDefault="007204D4" w:rsidP="007204D4">
            <w:pPr>
              <w:suppressAutoHyphens w:val="0"/>
              <w:autoSpaceDN/>
              <w:jc w:val="center"/>
              <w:rPr>
                <w:rFonts w:ascii="Arial" w:eastAsia="Calibri" w:hAnsi="Arial" w:cs="Arial"/>
                <w:color w:val="000000"/>
                <w:sz w:val="16"/>
                <w:szCs w:val="16"/>
              </w:rPr>
            </w:pPr>
            <w:r w:rsidRPr="00330DD1">
              <w:rPr>
                <w:rFonts w:ascii="Arial" w:eastAsia="Calibri" w:hAnsi="Arial" w:cs="Arial"/>
                <w:color w:val="000000"/>
                <w:sz w:val="16"/>
                <w:szCs w:val="16"/>
              </w:rPr>
              <w:t xml:space="preserve"> 0.88</w:t>
            </w:r>
          </w:p>
        </w:tc>
        <w:tc>
          <w:tcPr>
            <w:tcW w:w="1274" w:type="dxa"/>
            <w:tcBorders>
              <w:top w:val="nil"/>
              <w:left w:val="nil"/>
              <w:bottom w:val="nil"/>
              <w:right w:val="nil"/>
            </w:tcBorders>
            <w:vAlign w:val="bottom"/>
          </w:tcPr>
          <w:p w14:paraId="0A60FFE4" w14:textId="2F263354" w:rsidR="007204D4" w:rsidRPr="00330DD1" w:rsidRDefault="007204D4" w:rsidP="007204D4">
            <w:pPr>
              <w:suppressAutoHyphens w:val="0"/>
              <w:autoSpaceDN/>
              <w:jc w:val="right"/>
              <w:rPr>
                <w:rFonts w:ascii="Arial" w:eastAsia="Calibri" w:hAnsi="Arial" w:cs="Arial"/>
                <w:sz w:val="16"/>
                <w:szCs w:val="16"/>
              </w:rPr>
            </w:pPr>
            <w:r w:rsidRPr="00556FE2">
              <w:rPr>
                <w:rFonts w:ascii="Arial" w:eastAsia="Calibri" w:hAnsi="Arial" w:cs="Arial"/>
                <w:color w:val="000000"/>
                <w:sz w:val="16"/>
                <w:szCs w:val="16"/>
                <w:lang w:eastAsia="hr-HR"/>
              </w:rPr>
              <w:t>-</w:t>
            </w:r>
          </w:p>
        </w:tc>
        <w:tc>
          <w:tcPr>
            <w:tcW w:w="1417" w:type="dxa"/>
            <w:tcBorders>
              <w:top w:val="nil"/>
              <w:left w:val="nil"/>
              <w:bottom w:val="nil"/>
              <w:right w:val="nil"/>
            </w:tcBorders>
            <w:vAlign w:val="bottom"/>
          </w:tcPr>
          <w:p w14:paraId="46458F8A" w14:textId="77777777" w:rsidR="007204D4" w:rsidRPr="00330DD1" w:rsidRDefault="007204D4" w:rsidP="007204D4">
            <w:pPr>
              <w:suppressAutoHyphens w:val="0"/>
              <w:autoSpaceDN/>
              <w:jc w:val="right"/>
              <w:rPr>
                <w:rFonts w:ascii="Arial" w:hAnsi="Arial" w:cs="Arial"/>
                <w:color w:val="000000"/>
                <w:sz w:val="16"/>
                <w:szCs w:val="16"/>
                <w:lang w:eastAsia="hr-HR"/>
              </w:rPr>
            </w:pPr>
            <w:r w:rsidRPr="00330DD1">
              <w:rPr>
                <w:rFonts w:ascii="Arial" w:eastAsia="Calibri" w:hAnsi="Arial" w:cs="Arial"/>
                <w:color w:val="000000"/>
                <w:sz w:val="16"/>
                <w:szCs w:val="16"/>
                <w:lang w:val="hr-HR" w:eastAsia="hr-HR"/>
              </w:rPr>
              <w:t>172</w:t>
            </w:r>
          </w:p>
        </w:tc>
        <w:tc>
          <w:tcPr>
            <w:tcW w:w="1278" w:type="dxa"/>
            <w:tcBorders>
              <w:top w:val="nil"/>
              <w:left w:val="nil"/>
              <w:bottom w:val="nil"/>
              <w:right w:val="nil"/>
            </w:tcBorders>
            <w:vAlign w:val="bottom"/>
          </w:tcPr>
          <w:p w14:paraId="75A0866F" w14:textId="36C7C4ED" w:rsidR="007204D4" w:rsidRPr="00330DD1" w:rsidRDefault="007204D4" w:rsidP="007204D4">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w:t>
            </w:r>
          </w:p>
        </w:tc>
        <w:tc>
          <w:tcPr>
            <w:tcW w:w="1275" w:type="dxa"/>
            <w:tcBorders>
              <w:top w:val="nil"/>
              <w:left w:val="nil"/>
              <w:bottom w:val="nil"/>
              <w:right w:val="nil"/>
            </w:tcBorders>
            <w:vAlign w:val="bottom"/>
          </w:tcPr>
          <w:p w14:paraId="2A524058" w14:textId="77777777"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color w:val="000000"/>
                <w:sz w:val="16"/>
                <w:szCs w:val="16"/>
                <w:lang w:val="hr-HR"/>
              </w:rPr>
              <w:t>-</w:t>
            </w:r>
          </w:p>
        </w:tc>
      </w:tr>
      <w:tr w:rsidR="007204D4" w:rsidRPr="00330DD1" w14:paraId="1275C537" w14:textId="77777777" w:rsidTr="00071D75">
        <w:trPr>
          <w:gridAfter w:val="1"/>
          <w:wAfter w:w="1274" w:type="dxa"/>
          <w:trHeight w:val="227"/>
        </w:trPr>
        <w:tc>
          <w:tcPr>
            <w:tcW w:w="1977" w:type="dxa"/>
            <w:tcBorders>
              <w:top w:val="nil"/>
              <w:left w:val="nil"/>
              <w:bottom w:val="nil"/>
              <w:right w:val="nil"/>
            </w:tcBorders>
            <w:noWrap/>
            <w:vAlign w:val="bottom"/>
          </w:tcPr>
          <w:p w14:paraId="023BF95D" w14:textId="77777777" w:rsidR="007204D4" w:rsidRPr="00330DD1" w:rsidRDefault="007204D4" w:rsidP="007204D4">
            <w:pPr>
              <w:suppressAutoHyphens w:val="0"/>
              <w:autoSpaceDN/>
              <w:jc w:val="right"/>
              <w:rPr>
                <w:rFonts w:ascii="Arial" w:eastAsia="Calibri" w:hAnsi="Arial" w:cs="Arial"/>
                <w:color w:val="000000"/>
                <w:sz w:val="16"/>
                <w:szCs w:val="16"/>
              </w:rPr>
            </w:pPr>
            <w:r w:rsidRPr="00330DD1">
              <w:rPr>
                <w:rFonts w:ascii="Arial" w:eastAsia="Calibri" w:hAnsi="Arial" w:cs="Arial"/>
                <w:color w:val="000000"/>
                <w:sz w:val="16"/>
                <w:szCs w:val="16"/>
                <w:lang w:val="hr-HR"/>
              </w:rPr>
              <w:t>HRATGRO305A0</w:t>
            </w:r>
          </w:p>
        </w:tc>
        <w:tc>
          <w:tcPr>
            <w:tcW w:w="1134" w:type="dxa"/>
            <w:gridSpan w:val="2"/>
            <w:tcBorders>
              <w:top w:val="nil"/>
              <w:left w:val="nil"/>
              <w:bottom w:val="nil"/>
              <w:right w:val="nil"/>
            </w:tcBorders>
            <w:noWrap/>
            <w:vAlign w:val="bottom"/>
          </w:tcPr>
          <w:p w14:paraId="51DA0454" w14:textId="7E439DC2" w:rsidR="007204D4" w:rsidRPr="00330DD1" w:rsidRDefault="007204D4" w:rsidP="007204D4">
            <w:pPr>
              <w:suppressAutoHyphens w:val="0"/>
              <w:autoSpaceDN/>
              <w:jc w:val="right"/>
              <w:rPr>
                <w:rFonts w:ascii="Arial" w:eastAsia="Calibri" w:hAnsi="Arial" w:cs="Arial"/>
                <w:color w:val="000000"/>
                <w:sz w:val="16"/>
                <w:szCs w:val="16"/>
              </w:rPr>
            </w:pPr>
            <w:r w:rsidRPr="00330DD1">
              <w:rPr>
                <w:rFonts w:ascii="Arial" w:eastAsia="Calibri" w:hAnsi="Arial" w:cs="Arial"/>
                <w:color w:val="000000"/>
                <w:sz w:val="16"/>
                <w:szCs w:val="16"/>
                <w:lang w:val="hr-HR"/>
              </w:rPr>
              <w:t>23.5.2025</w:t>
            </w:r>
          </w:p>
        </w:tc>
        <w:tc>
          <w:tcPr>
            <w:tcW w:w="1140" w:type="dxa"/>
            <w:gridSpan w:val="2"/>
            <w:tcBorders>
              <w:top w:val="nil"/>
              <w:left w:val="nil"/>
              <w:bottom w:val="nil"/>
              <w:right w:val="nil"/>
            </w:tcBorders>
            <w:noWrap/>
            <w:vAlign w:val="bottom"/>
          </w:tcPr>
          <w:p w14:paraId="33E4F66A" w14:textId="7A0CBA5A" w:rsidR="007204D4" w:rsidRPr="00330DD1" w:rsidRDefault="007204D4" w:rsidP="007204D4">
            <w:pPr>
              <w:suppressAutoHyphens w:val="0"/>
              <w:autoSpaceDN/>
              <w:jc w:val="right"/>
              <w:rPr>
                <w:rFonts w:ascii="Arial" w:eastAsia="Calibri" w:hAnsi="Arial" w:cs="Arial"/>
                <w:color w:val="000000"/>
                <w:sz w:val="16"/>
                <w:szCs w:val="16"/>
              </w:rPr>
            </w:pPr>
            <w:r w:rsidRPr="00330DD1">
              <w:rPr>
                <w:rFonts w:ascii="Arial" w:eastAsia="Calibri" w:hAnsi="Arial" w:cs="Arial"/>
                <w:color w:val="000000"/>
                <w:sz w:val="16"/>
                <w:szCs w:val="16"/>
                <w:lang w:val="hr-HR"/>
              </w:rPr>
              <w:t>23.5.2030</w:t>
            </w:r>
          </w:p>
        </w:tc>
        <w:tc>
          <w:tcPr>
            <w:tcW w:w="1136" w:type="dxa"/>
            <w:tcBorders>
              <w:top w:val="nil"/>
              <w:left w:val="nil"/>
              <w:bottom w:val="nil"/>
              <w:right w:val="nil"/>
            </w:tcBorders>
            <w:noWrap/>
            <w:vAlign w:val="bottom"/>
          </w:tcPr>
          <w:p w14:paraId="71CE2090" w14:textId="77777777" w:rsidR="007204D4" w:rsidRPr="00330DD1" w:rsidRDefault="007204D4" w:rsidP="007204D4">
            <w:pPr>
              <w:suppressAutoHyphens w:val="0"/>
              <w:autoSpaceDN/>
              <w:jc w:val="center"/>
              <w:rPr>
                <w:rFonts w:ascii="Arial" w:eastAsia="Calibri" w:hAnsi="Arial" w:cs="Arial"/>
                <w:color w:val="000000"/>
                <w:sz w:val="16"/>
                <w:szCs w:val="16"/>
              </w:rPr>
            </w:pPr>
            <w:r w:rsidRPr="00330DD1">
              <w:rPr>
                <w:rFonts w:ascii="Arial" w:eastAsia="Calibri" w:hAnsi="Arial" w:cs="Arial"/>
                <w:color w:val="000000"/>
                <w:sz w:val="16"/>
                <w:szCs w:val="16"/>
                <w:lang w:val="hr-HR"/>
              </w:rPr>
              <w:t>2.88</w:t>
            </w:r>
          </w:p>
        </w:tc>
        <w:tc>
          <w:tcPr>
            <w:tcW w:w="1274" w:type="dxa"/>
            <w:tcBorders>
              <w:top w:val="nil"/>
              <w:left w:val="nil"/>
              <w:bottom w:val="nil"/>
              <w:right w:val="nil"/>
            </w:tcBorders>
            <w:vAlign w:val="bottom"/>
          </w:tcPr>
          <w:p w14:paraId="0BC42F46" w14:textId="678BEDC3" w:rsidR="007204D4" w:rsidRPr="00330DD1" w:rsidRDefault="007204D4" w:rsidP="007204D4">
            <w:pPr>
              <w:suppressAutoHyphens w:val="0"/>
              <w:autoSpaceDN/>
              <w:jc w:val="right"/>
              <w:rPr>
                <w:rFonts w:ascii="Arial" w:eastAsia="Calibri" w:hAnsi="Arial" w:cs="Arial"/>
                <w:sz w:val="16"/>
                <w:szCs w:val="16"/>
              </w:rPr>
            </w:pPr>
            <w:r>
              <w:rPr>
                <w:rFonts w:ascii="Arial" w:eastAsia="Calibri" w:hAnsi="Arial" w:cs="Arial"/>
                <w:color w:val="000000"/>
                <w:sz w:val="16"/>
                <w:szCs w:val="16"/>
                <w:lang w:eastAsia="hr-HR"/>
              </w:rPr>
              <w:t>396</w:t>
            </w:r>
          </w:p>
        </w:tc>
        <w:tc>
          <w:tcPr>
            <w:tcW w:w="1417" w:type="dxa"/>
            <w:tcBorders>
              <w:top w:val="nil"/>
              <w:left w:val="nil"/>
              <w:bottom w:val="nil"/>
              <w:right w:val="nil"/>
            </w:tcBorders>
            <w:vAlign w:val="bottom"/>
          </w:tcPr>
          <w:p w14:paraId="005646C2" w14:textId="77777777" w:rsidR="007204D4" w:rsidRPr="00330DD1" w:rsidRDefault="007204D4" w:rsidP="007204D4">
            <w:pPr>
              <w:suppressAutoHyphens w:val="0"/>
              <w:autoSpaceDN/>
              <w:jc w:val="right"/>
              <w:rPr>
                <w:rFonts w:ascii="Arial" w:eastAsia="Calibri" w:hAnsi="Arial" w:cs="Arial"/>
                <w:color w:val="000000"/>
                <w:sz w:val="16"/>
                <w:szCs w:val="16"/>
                <w:lang w:val="hr-HR" w:eastAsia="hr-HR"/>
              </w:rPr>
            </w:pPr>
            <w:r w:rsidRPr="00330DD1">
              <w:rPr>
                <w:rFonts w:ascii="Arial" w:eastAsia="Calibri" w:hAnsi="Arial" w:cs="Arial"/>
                <w:color w:val="000000"/>
                <w:sz w:val="16"/>
                <w:szCs w:val="16"/>
                <w:lang w:val="hr-HR" w:eastAsia="hr-HR"/>
              </w:rPr>
              <w:t>-</w:t>
            </w:r>
          </w:p>
        </w:tc>
        <w:tc>
          <w:tcPr>
            <w:tcW w:w="1278" w:type="dxa"/>
            <w:tcBorders>
              <w:top w:val="nil"/>
              <w:left w:val="nil"/>
              <w:bottom w:val="nil"/>
              <w:right w:val="nil"/>
            </w:tcBorders>
            <w:vAlign w:val="bottom"/>
          </w:tcPr>
          <w:p w14:paraId="08E5280B" w14:textId="28DA80DB" w:rsidR="007204D4" w:rsidRPr="00330DD1" w:rsidRDefault="007204D4" w:rsidP="007204D4">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w:t>
            </w:r>
          </w:p>
        </w:tc>
        <w:tc>
          <w:tcPr>
            <w:tcW w:w="1275" w:type="dxa"/>
            <w:tcBorders>
              <w:top w:val="nil"/>
              <w:left w:val="nil"/>
              <w:bottom w:val="nil"/>
              <w:right w:val="nil"/>
            </w:tcBorders>
            <w:vAlign w:val="bottom"/>
          </w:tcPr>
          <w:p w14:paraId="5A3DDDE0" w14:textId="77777777" w:rsidR="007204D4" w:rsidRPr="00330DD1" w:rsidRDefault="007204D4" w:rsidP="007204D4">
            <w:pPr>
              <w:suppressAutoHyphens w:val="0"/>
              <w:autoSpaceDN/>
              <w:jc w:val="right"/>
              <w:rPr>
                <w:rFonts w:ascii="Arial" w:eastAsia="Calibri" w:hAnsi="Arial" w:cs="Arial"/>
                <w:color w:val="000000"/>
                <w:sz w:val="16"/>
                <w:szCs w:val="16"/>
                <w:lang w:val="hr-HR"/>
              </w:rPr>
            </w:pPr>
            <w:r w:rsidRPr="00330DD1">
              <w:rPr>
                <w:rFonts w:ascii="Arial" w:eastAsia="Calibri" w:hAnsi="Arial" w:cs="Arial"/>
                <w:color w:val="000000"/>
                <w:sz w:val="16"/>
                <w:szCs w:val="16"/>
                <w:lang w:val="hr-HR"/>
              </w:rPr>
              <w:t>-</w:t>
            </w:r>
          </w:p>
        </w:tc>
      </w:tr>
      <w:tr w:rsidR="007204D4" w:rsidRPr="00330DD1" w14:paraId="6CE56BAA" w14:textId="77777777" w:rsidTr="00C255D0">
        <w:trPr>
          <w:gridAfter w:val="1"/>
          <w:wAfter w:w="1274" w:type="dxa"/>
          <w:trHeight w:val="227"/>
        </w:trPr>
        <w:tc>
          <w:tcPr>
            <w:tcW w:w="3111" w:type="dxa"/>
            <w:gridSpan w:val="3"/>
            <w:tcBorders>
              <w:top w:val="nil"/>
              <w:left w:val="nil"/>
              <w:bottom w:val="nil"/>
              <w:right w:val="nil"/>
            </w:tcBorders>
            <w:noWrap/>
            <w:vAlign w:val="bottom"/>
          </w:tcPr>
          <w:p w14:paraId="70D0738E" w14:textId="512EB6A1" w:rsidR="007204D4" w:rsidRPr="007204D4" w:rsidRDefault="007204D4" w:rsidP="007204D4">
            <w:pPr>
              <w:suppressAutoHyphens w:val="0"/>
              <w:autoSpaceDN/>
              <w:rPr>
                <w:rFonts w:ascii="Arial" w:eastAsia="Calibri" w:hAnsi="Arial" w:cs="Arial"/>
                <w:color w:val="000000"/>
                <w:sz w:val="16"/>
                <w:szCs w:val="16"/>
              </w:rPr>
            </w:pPr>
            <w:r w:rsidRPr="007204D4">
              <w:rPr>
                <w:rFonts w:ascii="Arial" w:eastAsia="Calibri" w:hAnsi="Arial" w:cs="Arial"/>
                <w:color w:val="000000"/>
                <w:sz w:val="16"/>
                <w:szCs w:val="16"/>
              </w:rPr>
              <w:t>Treasury bills up to 91 days</w:t>
            </w:r>
          </w:p>
        </w:tc>
        <w:tc>
          <w:tcPr>
            <w:tcW w:w="1140" w:type="dxa"/>
            <w:gridSpan w:val="2"/>
            <w:tcBorders>
              <w:top w:val="nil"/>
              <w:left w:val="nil"/>
              <w:bottom w:val="nil"/>
              <w:right w:val="nil"/>
            </w:tcBorders>
            <w:noWrap/>
            <w:vAlign w:val="bottom"/>
          </w:tcPr>
          <w:p w14:paraId="07EDF398" w14:textId="77777777" w:rsidR="007204D4" w:rsidRPr="00330DD1" w:rsidRDefault="007204D4" w:rsidP="00330DD1">
            <w:pPr>
              <w:suppressAutoHyphens w:val="0"/>
              <w:autoSpaceDN/>
              <w:jc w:val="right"/>
              <w:rPr>
                <w:rFonts w:ascii="Arial" w:eastAsia="Calibri" w:hAnsi="Arial" w:cs="Arial"/>
                <w:color w:val="000000"/>
                <w:sz w:val="16"/>
                <w:szCs w:val="16"/>
                <w:lang w:val="hr-HR"/>
              </w:rPr>
            </w:pPr>
          </w:p>
        </w:tc>
        <w:tc>
          <w:tcPr>
            <w:tcW w:w="1136" w:type="dxa"/>
            <w:tcBorders>
              <w:top w:val="nil"/>
              <w:left w:val="nil"/>
              <w:bottom w:val="nil"/>
              <w:right w:val="nil"/>
            </w:tcBorders>
            <w:noWrap/>
            <w:vAlign w:val="bottom"/>
          </w:tcPr>
          <w:p w14:paraId="4EA6BC00" w14:textId="1C132DB1" w:rsidR="007204D4" w:rsidRPr="00330DD1" w:rsidRDefault="007204D4" w:rsidP="00330DD1">
            <w:pPr>
              <w:suppressAutoHyphens w:val="0"/>
              <w:autoSpaceDN/>
              <w:jc w:val="center"/>
              <w:rPr>
                <w:rFonts w:ascii="Arial" w:eastAsia="Calibri" w:hAnsi="Arial" w:cs="Arial"/>
                <w:color w:val="000000"/>
                <w:sz w:val="16"/>
                <w:szCs w:val="16"/>
                <w:lang w:val="hr-HR"/>
              </w:rPr>
            </w:pPr>
            <w:r w:rsidRPr="007204D4">
              <w:rPr>
                <w:rFonts w:ascii="Arial" w:eastAsia="Calibri" w:hAnsi="Arial" w:cs="Arial"/>
                <w:color w:val="000000"/>
                <w:sz w:val="16"/>
                <w:szCs w:val="16"/>
                <w:lang w:val="hr-HR"/>
              </w:rPr>
              <w:t>2</w:t>
            </w:r>
            <w:r w:rsidR="00C5594F">
              <w:rPr>
                <w:rFonts w:ascii="Arial" w:eastAsia="Calibri" w:hAnsi="Arial" w:cs="Arial"/>
                <w:color w:val="000000"/>
                <w:sz w:val="16"/>
                <w:szCs w:val="16"/>
                <w:lang w:val="hr-HR"/>
              </w:rPr>
              <w:t>.</w:t>
            </w:r>
            <w:r w:rsidRPr="007204D4">
              <w:rPr>
                <w:rFonts w:ascii="Arial" w:eastAsia="Calibri" w:hAnsi="Arial" w:cs="Arial"/>
                <w:color w:val="000000"/>
                <w:sz w:val="16"/>
                <w:szCs w:val="16"/>
                <w:lang w:val="hr-HR"/>
              </w:rPr>
              <w:t>101</w:t>
            </w:r>
          </w:p>
        </w:tc>
        <w:tc>
          <w:tcPr>
            <w:tcW w:w="1274" w:type="dxa"/>
            <w:tcBorders>
              <w:top w:val="nil"/>
              <w:left w:val="nil"/>
              <w:bottom w:val="nil"/>
              <w:right w:val="nil"/>
            </w:tcBorders>
            <w:vAlign w:val="bottom"/>
          </w:tcPr>
          <w:p w14:paraId="6D87252A" w14:textId="156BB24C" w:rsidR="007204D4" w:rsidRPr="00330DD1" w:rsidRDefault="007204D4" w:rsidP="00330DD1">
            <w:pPr>
              <w:suppressAutoHyphens w:val="0"/>
              <w:autoSpaceDN/>
              <w:jc w:val="right"/>
              <w:rPr>
                <w:rFonts w:ascii="Arial" w:eastAsia="Calibri" w:hAnsi="Arial" w:cs="Arial"/>
                <w:sz w:val="16"/>
                <w:szCs w:val="16"/>
              </w:rPr>
            </w:pPr>
            <w:r w:rsidRPr="007204D4">
              <w:rPr>
                <w:rFonts w:ascii="Arial" w:eastAsia="Calibri" w:hAnsi="Arial" w:cs="Arial"/>
                <w:sz w:val="16"/>
                <w:szCs w:val="16"/>
              </w:rPr>
              <w:t>99,553</w:t>
            </w:r>
          </w:p>
        </w:tc>
        <w:tc>
          <w:tcPr>
            <w:tcW w:w="1417" w:type="dxa"/>
            <w:tcBorders>
              <w:top w:val="nil"/>
              <w:left w:val="nil"/>
              <w:bottom w:val="nil"/>
              <w:right w:val="nil"/>
            </w:tcBorders>
            <w:vAlign w:val="bottom"/>
          </w:tcPr>
          <w:p w14:paraId="74A99BF0" w14:textId="6B22FA4B" w:rsidR="007204D4" w:rsidRPr="00330DD1" w:rsidRDefault="007204D4" w:rsidP="00330DD1">
            <w:pPr>
              <w:suppressAutoHyphens w:val="0"/>
              <w:autoSpaceDN/>
              <w:jc w:val="right"/>
              <w:rPr>
                <w:rFonts w:ascii="Arial" w:eastAsia="Calibri" w:hAnsi="Arial" w:cs="Arial"/>
                <w:color w:val="000000"/>
                <w:sz w:val="16"/>
                <w:szCs w:val="16"/>
                <w:lang w:val="hr-HR" w:eastAsia="hr-HR"/>
              </w:rPr>
            </w:pPr>
            <w:r>
              <w:rPr>
                <w:rFonts w:ascii="Arial" w:eastAsia="Calibri" w:hAnsi="Arial" w:cs="Arial"/>
                <w:color w:val="000000"/>
                <w:sz w:val="16"/>
                <w:szCs w:val="16"/>
                <w:lang w:val="hr-HR" w:eastAsia="hr-HR"/>
              </w:rPr>
              <w:t>-</w:t>
            </w:r>
          </w:p>
        </w:tc>
        <w:tc>
          <w:tcPr>
            <w:tcW w:w="1278" w:type="dxa"/>
            <w:tcBorders>
              <w:top w:val="nil"/>
              <w:left w:val="nil"/>
              <w:bottom w:val="nil"/>
              <w:right w:val="nil"/>
            </w:tcBorders>
            <w:vAlign w:val="bottom"/>
          </w:tcPr>
          <w:p w14:paraId="29D044BE" w14:textId="7EEDA1DA" w:rsidR="007204D4" w:rsidRPr="00330DD1" w:rsidRDefault="007204D4" w:rsidP="00330DD1">
            <w:pPr>
              <w:suppressAutoHyphens w:val="0"/>
              <w:autoSpaceDN/>
              <w:jc w:val="right"/>
              <w:rPr>
                <w:rFonts w:ascii="Arial" w:eastAsia="Calibri" w:hAnsi="Arial" w:cs="Arial"/>
                <w:color w:val="000000"/>
                <w:sz w:val="16"/>
                <w:szCs w:val="16"/>
              </w:rPr>
            </w:pPr>
            <w:r w:rsidRPr="007204D4">
              <w:rPr>
                <w:rFonts w:ascii="Arial" w:eastAsia="Calibri" w:hAnsi="Arial" w:cs="Arial"/>
                <w:color w:val="000000"/>
                <w:sz w:val="16"/>
                <w:szCs w:val="16"/>
              </w:rPr>
              <w:t>99,553</w:t>
            </w:r>
          </w:p>
        </w:tc>
        <w:tc>
          <w:tcPr>
            <w:tcW w:w="1275" w:type="dxa"/>
            <w:tcBorders>
              <w:top w:val="nil"/>
              <w:left w:val="nil"/>
              <w:bottom w:val="nil"/>
              <w:right w:val="nil"/>
            </w:tcBorders>
            <w:vAlign w:val="bottom"/>
          </w:tcPr>
          <w:p w14:paraId="35E9FEEC" w14:textId="77777777" w:rsidR="007204D4" w:rsidRPr="00330DD1" w:rsidRDefault="007204D4" w:rsidP="00330DD1">
            <w:pPr>
              <w:suppressAutoHyphens w:val="0"/>
              <w:autoSpaceDN/>
              <w:jc w:val="right"/>
              <w:rPr>
                <w:rFonts w:ascii="Arial" w:eastAsia="Calibri" w:hAnsi="Arial" w:cs="Arial"/>
                <w:color w:val="000000"/>
                <w:sz w:val="16"/>
                <w:szCs w:val="16"/>
                <w:lang w:val="hr-HR"/>
              </w:rPr>
            </w:pPr>
          </w:p>
        </w:tc>
      </w:tr>
      <w:tr w:rsidR="00330DD1" w:rsidRPr="00330DD1" w14:paraId="3C0DA0EB" w14:textId="77777777" w:rsidTr="00071D75">
        <w:trPr>
          <w:gridAfter w:val="1"/>
          <w:wAfter w:w="1274" w:type="dxa"/>
          <w:trHeight w:val="227"/>
        </w:trPr>
        <w:tc>
          <w:tcPr>
            <w:tcW w:w="3111" w:type="dxa"/>
            <w:gridSpan w:val="3"/>
            <w:tcBorders>
              <w:top w:val="nil"/>
              <w:left w:val="nil"/>
              <w:bottom w:val="nil"/>
              <w:right w:val="nil"/>
            </w:tcBorders>
            <w:noWrap/>
            <w:vAlign w:val="bottom"/>
            <w:hideMark/>
          </w:tcPr>
          <w:p w14:paraId="4B1B9A48" w14:textId="77777777" w:rsidR="00330DD1" w:rsidRPr="00330DD1" w:rsidRDefault="00330DD1" w:rsidP="00330DD1">
            <w:pPr>
              <w:suppressAutoHyphens w:val="0"/>
              <w:autoSpaceDN/>
              <w:rPr>
                <w:rFonts w:ascii="Arial" w:eastAsia="Calibri" w:hAnsi="Arial" w:cs="Arial"/>
                <w:color w:val="000000"/>
                <w:sz w:val="16"/>
                <w:szCs w:val="16"/>
              </w:rPr>
            </w:pPr>
            <w:r w:rsidRPr="00330DD1">
              <w:rPr>
                <w:rFonts w:ascii="Arial" w:eastAsia="Calibri" w:hAnsi="Arial" w:cs="Arial"/>
                <w:color w:val="000000"/>
                <w:sz w:val="16"/>
                <w:szCs w:val="16"/>
              </w:rPr>
              <w:t>Treasury bills up to 182 days</w:t>
            </w:r>
          </w:p>
        </w:tc>
        <w:tc>
          <w:tcPr>
            <w:tcW w:w="1140" w:type="dxa"/>
            <w:gridSpan w:val="2"/>
            <w:tcBorders>
              <w:top w:val="nil"/>
              <w:left w:val="nil"/>
              <w:bottom w:val="nil"/>
              <w:right w:val="nil"/>
            </w:tcBorders>
            <w:noWrap/>
            <w:vAlign w:val="bottom"/>
            <w:hideMark/>
          </w:tcPr>
          <w:p w14:paraId="7CFAAB0C" w14:textId="77777777" w:rsidR="00330DD1" w:rsidRPr="00330DD1" w:rsidRDefault="00330DD1" w:rsidP="00330DD1">
            <w:pPr>
              <w:suppressAutoHyphens w:val="0"/>
              <w:autoSpaceDN/>
              <w:jc w:val="right"/>
              <w:rPr>
                <w:rFonts w:ascii="Arial" w:eastAsia="Calibri" w:hAnsi="Arial" w:cs="Arial"/>
                <w:sz w:val="16"/>
                <w:szCs w:val="16"/>
              </w:rPr>
            </w:pPr>
          </w:p>
        </w:tc>
        <w:tc>
          <w:tcPr>
            <w:tcW w:w="1136" w:type="dxa"/>
            <w:tcBorders>
              <w:top w:val="nil"/>
              <w:left w:val="nil"/>
              <w:bottom w:val="nil"/>
              <w:right w:val="nil"/>
            </w:tcBorders>
            <w:noWrap/>
            <w:vAlign w:val="bottom"/>
          </w:tcPr>
          <w:p w14:paraId="3780E4F8" w14:textId="77777777" w:rsidR="00330DD1" w:rsidRPr="004E7501" w:rsidRDefault="00330DD1" w:rsidP="00330DD1">
            <w:pPr>
              <w:suppressAutoHyphens w:val="0"/>
              <w:autoSpaceDN/>
              <w:jc w:val="center"/>
              <w:rPr>
                <w:rFonts w:ascii="Arial" w:eastAsia="Calibri" w:hAnsi="Arial" w:cs="Arial"/>
                <w:color w:val="000000"/>
                <w:sz w:val="16"/>
                <w:szCs w:val="16"/>
                <w:highlight w:val="yellow"/>
              </w:rPr>
            </w:pPr>
            <w:r w:rsidRPr="007204D4">
              <w:rPr>
                <w:rFonts w:ascii="Arial" w:eastAsia="Calibri" w:hAnsi="Arial" w:cs="Arial"/>
                <w:color w:val="000000"/>
                <w:sz w:val="16"/>
                <w:szCs w:val="16"/>
              </w:rPr>
              <w:t>2.773</w:t>
            </w:r>
          </w:p>
        </w:tc>
        <w:tc>
          <w:tcPr>
            <w:tcW w:w="1274" w:type="dxa"/>
            <w:tcBorders>
              <w:top w:val="nil"/>
              <w:left w:val="nil"/>
              <w:bottom w:val="nil"/>
              <w:right w:val="nil"/>
            </w:tcBorders>
            <w:vAlign w:val="bottom"/>
          </w:tcPr>
          <w:p w14:paraId="66DCD070" w14:textId="5FA3BA91" w:rsidR="00330DD1" w:rsidRPr="00330DD1" w:rsidRDefault="007204D4" w:rsidP="00330DD1">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w:t>
            </w:r>
          </w:p>
        </w:tc>
        <w:tc>
          <w:tcPr>
            <w:tcW w:w="1417" w:type="dxa"/>
            <w:tcBorders>
              <w:top w:val="nil"/>
              <w:left w:val="nil"/>
              <w:bottom w:val="nil"/>
              <w:right w:val="nil"/>
            </w:tcBorders>
            <w:vAlign w:val="bottom"/>
          </w:tcPr>
          <w:p w14:paraId="40354A6E" w14:textId="77777777" w:rsidR="00330DD1" w:rsidRPr="00330DD1" w:rsidRDefault="00330DD1" w:rsidP="00330DD1">
            <w:pPr>
              <w:suppressAutoHyphens w:val="0"/>
              <w:autoSpaceDN/>
              <w:jc w:val="right"/>
              <w:rPr>
                <w:rFonts w:ascii="Arial" w:eastAsia="Calibri" w:hAnsi="Arial" w:cs="Arial"/>
                <w:color w:val="000000"/>
                <w:sz w:val="16"/>
                <w:szCs w:val="16"/>
              </w:rPr>
            </w:pPr>
            <w:r w:rsidRPr="00330DD1">
              <w:rPr>
                <w:rFonts w:ascii="Arial" w:eastAsia="Calibri" w:hAnsi="Arial" w:cs="Arial"/>
                <w:color w:val="000000"/>
                <w:sz w:val="16"/>
                <w:szCs w:val="16"/>
              </w:rPr>
              <w:t>11,919</w:t>
            </w:r>
          </w:p>
        </w:tc>
        <w:tc>
          <w:tcPr>
            <w:tcW w:w="1278" w:type="dxa"/>
            <w:tcBorders>
              <w:top w:val="nil"/>
              <w:left w:val="nil"/>
              <w:bottom w:val="nil"/>
              <w:right w:val="nil"/>
            </w:tcBorders>
            <w:vAlign w:val="bottom"/>
          </w:tcPr>
          <w:p w14:paraId="57752D75" w14:textId="7D6720C0" w:rsidR="00330DD1" w:rsidRPr="00330DD1" w:rsidRDefault="007204D4" w:rsidP="00330DD1">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w:t>
            </w:r>
          </w:p>
        </w:tc>
        <w:tc>
          <w:tcPr>
            <w:tcW w:w="1275" w:type="dxa"/>
            <w:tcBorders>
              <w:top w:val="nil"/>
              <w:left w:val="nil"/>
              <w:bottom w:val="nil"/>
              <w:right w:val="nil"/>
            </w:tcBorders>
            <w:vAlign w:val="bottom"/>
          </w:tcPr>
          <w:p w14:paraId="455DD6FE" w14:textId="77777777" w:rsidR="00330DD1" w:rsidRPr="00330DD1" w:rsidRDefault="00330DD1" w:rsidP="00330DD1">
            <w:pPr>
              <w:suppressAutoHyphens w:val="0"/>
              <w:autoSpaceDN/>
              <w:jc w:val="right"/>
              <w:rPr>
                <w:rFonts w:ascii="Arial" w:eastAsia="Calibri" w:hAnsi="Arial" w:cs="Arial"/>
                <w:color w:val="000000"/>
                <w:sz w:val="16"/>
                <w:szCs w:val="16"/>
              </w:rPr>
            </w:pPr>
            <w:r w:rsidRPr="00330DD1">
              <w:rPr>
                <w:rFonts w:ascii="Arial" w:eastAsia="Calibri" w:hAnsi="Arial" w:cs="Arial"/>
                <w:color w:val="000000"/>
                <w:sz w:val="16"/>
                <w:szCs w:val="16"/>
              </w:rPr>
              <w:t>11,919</w:t>
            </w:r>
          </w:p>
        </w:tc>
      </w:tr>
      <w:tr w:rsidR="00330DD1" w:rsidRPr="00330DD1" w14:paraId="41657705" w14:textId="77777777" w:rsidTr="00071D75">
        <w:trPr>
          <w:gridAfter w:val="1"/>
          <w:wAfter w:w="1274" w:type="dxa"/>
          <w:trHeight w:val="227"/>
        </w:trPr>
        <w:tc>
          <w:tcPr>
            <w:tcW w:w="3111" w:type="dxa"/>
            <w:gridSpan w:val="3"/>
            <w:tcBorders>
              <w:top w:val="nil"/>
              <w:left w:val="nil"/>
              <w:bottom w:val="nil"/>
              <w:right w:val="nil"/>
            </w:tcBorders>
            <w:noWrap/>
            <w:vAlign w:val="bottom"/>
          </w:tcPr>
          <w:p w14:paraId="71E33E9F" w14:textId="77777777" w:rsidR="00330DD1" w:rsidRPr="00330DD1" w:rsidRDefault="00330DD1" w:rsidP="00330DD1">
            <w:pPr>
              <w:suppressAutoHyphens w:val="0"/>
              <w:autoSpaceDN/>
              <w:rPr>
                <w:rFonts w:ascii="Arial" w:eastAsia="Calibri" w:hAnsi="Arial" w:cs="Arial"/>
                <w:color w:val="000000"/>
                <w:sz w:val="16"/>
                <w:szCs w:val="16"/>
                <w:highlight w:val="yellow"/>
              </w:rPr>
            </w:pPr>
            <w:r w:rsidRPr="00330DD1">
              <w:rPr>
                <w:rFonts w:ascii="Arial" w:eastAsia="Calibri" w:hAnsi="Arial" w:cs="Arial"/>
                <w:color w:val="000000"/>
                <w:sz w:val="16"/>
                <w:szCs w:val="16"/>
              </w:rPr>
              <w:t>Treasury bills up to 364 days</w:t>
            </w:r>
          </w:p>
        </w:tc>
        <w:tc>
          <w:tcPr>
            <w:tcW w:w="1140" w:type="dxa"/>
            <w:gridSpan w:val="2"/>
            <w:tcBorders>
              <w:top w:val="nil"/>
              <w:left w:val="nil"/>
              <w:bottom w:val="nil"/>
              <w:right w:val="nil"/>
            </w:tcBorders>
            <w:noWrap/>
            <w:vAlign w:val="bottom"/>
          </w:tcPr>
          <w:p w14:paraId="35E63F24" w14:textId="77777777" w:rsidR="00330DD1" w:rsidRPr="00330DD1" w:rsidRDefault="00330DD1" w:rsidP="00330DD1">
            <w:pPr>
              <w:suppressAutoHyphens w:val="0"/>
              <w:autoSpaceDN/>
              <w:jc w:val="right"/>
              <w:rPr>
                <w:rFonts w:ascii="Arial" w:eastAsia="Calibri" w:hAnsi="Arial" w:cs="Arial"/>
                <w:sz w:val="16"/>
                <w:szCs w:val="16"/>
                <w:highlight w:val="yellow"/>
              </w:rPr>
            </w:pPr>
          </w:p>
        </w:tc>
        <w:tc>
          <w:tcPr>
            <w:tcW w:w="1136" w:type="dxa"/>
            <w:tcBorders>
              <w:top w:val="nil"/>
              <w:left w:val="nil"/>
              <w:bottom w:val="nil"/>
              <w:right w:val="nil"/>
            </w:tcBorders>
            <w:noWrap/>
            <w:vAlign w:val="bottom"/>
          </w:tcPr>
          <w:p w14:paraId="5D1118C6" w14:textId="138072F0" w:rsidR="00330DD1" w:rsidRPr="004E7501" w:rsidRDefault="007204D4" w:rsidP="00330DD1">
            <w:pPr>
              <w:suppressAutoHyphens w:val="0"/>
              <w:autoSpaceDN/>
              <w:jc w:val="center"/>
              <w:rPr>
                <w:rFonts w:ascii="Arial" w:eastAsia="Calibri" w:hAnsi="Arial" w:cs="Arial"/>
                <w:color w:val="000000"/>
                <w:sz w:val="16"/>
                <w:szCs w:val="16"/>
                <w:highlight w:val="yellow"/>
              </w:rPr>
            </w:pPr>
            <w:r w:rsidRPr="007204D4">
              <w:rPr>
                <w:rFonts w:ascii="Arial" w:eastAsia="Calibri" w:hAnsi="Arial" w:cs="Arial"/>
                <w:color w:val="000000"/>
                <w:sz w:val="16"/>
                <w:szCs w:val="16"/>
              </w:rPr>
              <w:t>2</w:t>
            </w:r>
            <w:r w:rsidR="00E04445">
              <w:rPr>
                <w:rFonts w:ascii="Arial" w:eastAsia="Calibri" w:hAnsi="Arial" w:cs="Arial"/>
                <w:color w:val="000000"/>
                <w:sz w:val="16"/>
                <w:szCs w:val="16"/>
              </w:rPr>
              <w:t>.</w:t>
            </w:r>
            <w:r w:rsidRPr="007204D4">
              <w:rPr>
                <w:rFonts w:ascii="Arial" w:eastAsia="Calibri" w:hAnsi="Arial" w:cs="Arial"/>
                <w:color w:val="000000"/>
                <w:sz w:val="16"/>
                <w:szCs w:val="16"/>
              </w:rPr>
              <w:t>184-2</w:t>
            </w:r>
            <w:r w:rsidR="00E04445">
              <w:rPr>
                <w:rFonts w:ascii="Arial" w:eastAsia="Calibri" w:hAnsi="Arial" w:cs="Arial"/>
                <w:color w:val="000000"/>
                <w:sz w:val="16"/>
                <w:szCs w:val="16"/>
              </w:rPr>
              <w:t>.</w:t>
            </w:r>
            <w:r w:rsidRPr="007204D4">
              <w:rPr>
                <w:rFonts w:ascii="Arial" w:eastAsia="Calibri" w:hAnsi="Arial" w:cs="Arial"/>
                <w:color w:val="000000"/>
                <w:sz w:val="16"/>
                <w:szCs w:val="16"/>
              </w:rPr>
              <w:t>270</w:t>
            </w:r>
          </w:p>
        </w:tc>
        <w:tc>
          <w:tcPr>
            <w:tcW w:w="1274" w:type="dxa"/>
            <w:tcBorders>
              <w:top w:val="nil"/>
              <w:left w:val="nil"/>
              <w:bottom w:val="nil"/>
              <w:right w:val="nil"/>
            </w:tcBorders>
            <w:vAlign w:val="bottom"/>
          </w:tcPr>
          <w:p w14:paraId="73F055D1" w14:textId="3A6E2691" w:rsidR="00330DD1" w:rsidRPr="00330DD1" w:rsidRDefault="007204D4" w:rsidP="00330DD1">
            <w:pPr>
              <w:suppressAutoHyphens w:val="0"/>
              <w:autoSpaceDN/>
              <w:jc w:val="right"/>
              <w:rPr>
                <w:rFonts w:ascii="Arial" w:eastAsia="Calibri" w:hAnsi="Arial" w:cs="Arial"/>
                <w:color w:val="000000"/>
                <w:sz w:val="16"/>
                <w:szCs w:val="16"/>
              </w:rPr>
            </w:pPr>
            <w:r w:rsidRPr="007204D4">
              <w:rPr>
                <w:rFonts w:ascii="Arial" w:eastAsia="Calibri" w:hAnsi="Arial" w:cs="Arial"/>
                <w:color w:val="000000"/>
                <w:sz w:val="16"/>
                <w:szCs w:val="16"/>
              </w:rPr>
              <w:t>128,070</w:t>
            </w:r>
          </w:p>
        </w:tc>
        <w:tc>
          <w:tcPr>
            <w:tcW w:w="1417" w:type="dxa"/>
            <w:tcBorders>
              <w:top w:val="nil"/>
              <w:left w:val="nil"/>
              <w:bottom w:val="nil"/>
              <w:right w:val="nil"/>
            </w:tcBorders>
            <w:vAlign w:val="bottom"/>
          </w:tcPr>
          <w:p w14:paraId="661936B9" w14:textId="77777777" w:rsidR="00330DD1" w:rsidRPr="00330DD1" w:rsidRDefault="00330DD1" w:rsidP="00330DD1">
            <w:pPr>
              <w:suppressAutoHyphens w:val="0"/>
              <w:autoSpaceDN/>
              <w:jc w:val="right"/>
              <w:rPr>
                <w:rFonts w:ascii="Arial" w:eastAsia="Calibri" w:hAnsi="Arial" w:cs="Arial"/>
                <w:color w:val="000000"/>
                <w:sz w:val="16"/>
                <w:szCs w:val="16"/>
              </w:rPr>
            </w:pPr>
            <w:r w:rsidRPr="00330DD1">
              <w:rPr>
                <w:rFonts w:ascii="Arial" w:eastAsia="Calibri" w:hAnsi="Arial" w:cs="Arial"/>
                <w:color w:val="000000"/>
                <w:sz w:val="16"/>
                <w:szCs w:val="16"/>
              </w:rPr>
              <w:t>-</w:t>
            </w:r>
          </w:p>
        </w:tc>
        <w:tc>
          <w:tcPr>
            <w:tcW w:w="1278" w:type="dxa"/>
            <w:tcBorders>
              <w:top w:val="nil"/>
              <w:left w:val="nil"/>
              <w:bottom w:val="nil"/>
              <w:right w:val="nil"/>
            </w:tcBorders>
            <w:vAlign w:val="bottom"/>
          </w:tcPr>
          <w:p w14:paraId="70554486" w14:textId="6229267E" w:rsidR="00330DD1" w:rsidRPr="00330DD1" w:rsidRDefault="007204D4" w:rsidP="00330DD1">
            <w:pPr>
              <w:suppressAutoHyphens w:val="0"/>
              <w:autoSpaceDN/>
              <w:jc w:val="right"/>
              <w:rPr>
                <w:rFonts w:ascii="Arial" w:eastAsia="Calibri" w:hAnsi="Arial" w:cs="Arial"/>
                <w:color w:val="000000"/>
                <w:sz w:val="16"/>
                <w:szCs w:val="16"/>
              </w:rPr>
            </w:pPr>
            <w:r w:rsidRPr="007204D4">
              <w:rPr>
                <w:rFonts w:ascii="Arial" w:eastAsia="Calibri" w:hAnsi="Arial" w:cs="Arial"/>
                <w:color w:val="000000"/>
                <w:sz w:val="16"/>
                <w:szCs w:val="16"/>
              </w:rPr>
              <w:t>128,070</w:t>
            </w:r>
          </w:p>
        </w:tc>
        <w:tc>
          <w:tcPr>
            <w:tcW w:w="1275" w:type="dxa"/>
            <w:tcBorders>
              <w:top w:val="nil"/>
              <w:left w:val="nil"/>
              <w:bottom w:val="nil"/>
              <w:right w:val="nil"/>
            </w:tcBorders>
            <w:vAlign w:val="bottom"/>
          </w:tcPr>
          <w:p w14:paraId="1232C969" w14:textId="77777777" w:rsidR="00330DD1" w:rsidRPr="00330DD1" w:rsidRDefault="00330DD1" w:rsidP="00330DD1">
            <w:pPr>
              <w:suppressAutoHyphens w:val="0"/>
              <w:autoSpaceDN/>
              <w:jc w:val="right"/>
              <w:rPr>
                <w:rFonts w:ascii="Arial" w:eastAsia="Calibri" w:hAnsi="Arial" w:cs="Arial"/>
                <w:color w:val="000000"/>
                <w:sz w:val="16"/>
                <w:szCs w:val="16"/>
              </w:rPr>
            </w:pPr>
            <w:r w:rsidRPr="00330DD1">
              <w:rPr>
                <w:rFonts w:ascii="Arial" w:eastAsia="Calibri" w:hAnsi="Arial" w:cs="Arial"/>
                <w:color w:val="000000"/>
                <w:sz w:val="16"/>
                <w:szCs w:val="16"/>
              </w:rPr>
              <w:t>-</w:t>
            </w:r>
          </w:p>
        </w:tc>
      </w:tr>
      <w:tr w:rsidR="00330DD1" w:rsidRPr="00330DD1" w14:paraId="79F04095" w14:textId="77777777" w:rsidTr="00071D75">
        <w:trPr>
          <w:gridAfter w:val="1"/>
          <w:wAfter w:w="1274" w:type="dxa"/>
          <w:trHeight w:val="227"/>
        </w:trPr>
        <w:tc>
          <w:tcPr>
            <w:tcW w:w="1977" w:type="dxa"/>
            <w:tcBorders>
              <w:top w:val="nil"/>
              <w:left w:val="nil"/>
              <w:bottom w:val="single" w:sz="4" w:space="0" w:color="auto"/>
              <w:right w:val="nil"/>
            </w:tcBorders>
            <w:noWrap/>
            <w:vAlign w:val="bottom"/>
            <w:hideMark/>
          </w:tcPr>
          <w:p w14:paraId="6C93C54B" w14:textId="77777777" w:rsidR="00330DD1" w:rsidRPr="00330DD1" w:rsidRDefault="00330DD1" w:rsidP="00330DD1">
            <w:pPr>
              <w:suppressAutoHyphens w:val="0"/>
              <w:autoSpaceDN/>
              <w:rPr>
                <w:rFonts w:ascii="Arial" w:eastAsia="Calibri" w:hAnsi="Arial" w:cs="Arial"/>
                <w:color w:val="000000"/>
                <w:sz w:val="16"/>
                <w:szCs w:val="16"/>
              </w:rPr>
            </w:pPr>
            <w:r w:rsidRPr="00330DD1">
              <w:rPr>
                <w:rFonts w:ascii="Arial" w:eastAsia="Calibri" w:hAnsi="Arial" w:cs="Arial"/>
                <w:bCs/>
                <w:color w:val="000000"/>
                <w:sz w:val="16"/>
                <w:szCs w:val="16"/>
                <w:lang w:eastAsia="hr-HR"/>
              </w:rPr>
              <w:t>Accrued interest</w:t>
            </w:r>
          </w:p>
        </w:tc>
        <w:tc>
          <w:tcPr>
            <w:tcW w:w="1134" w:type="dxa"/>
            <w:gridSpan w:val="2"/>
            <w:tcBorders>
              <w:top w:val="nil"/>
              <w:left w:val="nil"/>
              <w:bottom w:val="nil"/>
              <w:right w:val="nil"/>
            </w:tcBorders>
            <w:noWrap/>
            <w:vAlign w:val="bottom"/>
            <w:hideMark/>
          </w:tcPr>
          <w:p w14:paraId="7C04BD36" w14:textId="77777777" w:rsidR="00330DD1" w:rsidRPr="00330DD1" w:rsidRDefault="00330DD1" w:rsidP="00330DD1">
            <w:pPr>
              <w:suppressAutoHyphens w:val="0"/>
              <w:autoSpaceDN/>
              <w:rPr>
                <w:rFonts w:ascii="Arial" w:eastAsia="Calibri" w:hAnsi="Arial" w:cs="Arial"/>
                <w:color w:val="000000"/>
                <w:sz w:val="16"/>
                <w:szCs w:val="16"/>
              </w:rPr>
            </w:pPr>
          </w:p>
        </w:tc>
        <w:tc>
          <w:tcPr>
            <w:tcW w:w="1140" w:type="dxa"/>
            <w:gridSpan w:val="2"/>
            <w:tcBorders>
              <w:top w:val="nil"/>
              <w:left w:val="nil"/>
              <w:bottom w:val="nil"/>
              <w:right w:val="nil"/>
            </w:tcBorders>
            <w:noWrap/>
            <w:vAlign w:val="bottom"/>
            <w:hideMark/>
          </w:tcPr>
          <w:p w14:paraId="5CDBC145" w14:textId="77777777" w:rsidR="00330DD1" w:rsidRPr="00330DD1" w:rsidRDefault="00330DD1" w:rsidP="00330DD1">
            <w:pPr>
              <w:suppressAutoHyphens w:val="0"/>
              <w:autoSpaceDN/>
              <w:rPr>
                <w:rFonts w:ascii="Arial" w:eastAsia="Calibri" w:hAnsi="Arial" w:cs="Arial"/>
                <w:sz w:val="16"/>
                <w:szCs w:val="16"/>
              </w:rPr>
            </w:pPr>
          </w:p>
        </w:tc>
        <w:tc>
          <w:tcPr>
            <w:tcW w:w="1136" w:type="dxa"/>
            <w:tcBorders>
              <w:left w:val="nil"/>
              <w:bottom w:val="nil"/>
              <w:right w:val="nil"/>
            </w:tcBorders>
            <w:noWrap/>
            <w:vAlign w:val="bottom"/>
            <w:hideMark/>
          </w:tcPr>
          <w:p w14:paraId="75924942" w14:textId="77777777" w:rsidR="00330DD1" w:rsidRPr="00330DD1" w:rsidRDefault="00330DD1" w:rsidP="00330DD1">
            <w:pPr>
              <w:suppressAutoHyphens w:val="0"/>
              <w:autoSpaceDN/>
              <w:rPr>
                <w:rFonts w:ascii="Arial" w:eastAsia="Calibri" w:hAnsi="Arial" w:cs="Arial"/>
                <w:sz w:val="16"/>
                <w:szCs w:val="16"/>
              </w:rPr>
            </w:pPr>
          </w:p>
        </w:tc>
        <w:tc>
          <w:tcPr>
            <w:tcW w:w="1274" w:type="dxa"/>
            <w:tcBorders>
              <w:left w:val="nil"/>
              <w:bottom w:val="single" w:sz="4" w:space="0" w:color="auto"/>
              <w:right w:val="nil"/>
            </w:tcBorders>
            <w:vAlign w:val="bottom"/>
          </w:tcPr>
          <w:p w14:paraId="081156FA" w14:textId="1AA03BD7" w:rsidR="00330DD1" w:rsidRPr="00330DD1" w:rsidRDefault="007204D4" w:rsidP="00330DD1">
            <w:pPr>
              <w:suppressAutoHyphens w:val="0"/>
              <w:autoSpaceDN/>
              <w:jc w:val="right"/>
              <w:rPr>
                <w:rFonts w:ascii="Arial" w:eastAsia="Calibri" w:hAnsi="Arial" w:cs="Arial"/>
                <w:color w:val="000000"/>
                <w:sz w:val="16"/>
                <w:szCs w:val="16"/>
              </w:rPr>
            </w:pPr>
            <w:r w:rsidRPr="007204D4">
              <w:rPr>
                <w:rFonts w:ascii="Arial" w:eastAsia="Calibri" w:hAnsi="Arial" w:cs="Arial"/>
                <w:color w:val="000000"/>
                <w:sz w:val="16"/>
                <w:szCs w:val="16"/>
              </w:rPr>
              <w:t>2,921</w:t>
            </w:r>
          </w:p>
        </w:tc>
        <w:tc>
          <w:tcPr>
            <w:tcW w:w="1417" w:type="dxa"/>
            <w:tcBorders>
              <w:left w:val="nil"/>
              <w:bottom w:val="single" w:sz="4" w:space="0" w:color="auto"/>
              <w:right w:val="nil"/>
            </w:tcBorders>
            <w:vAlign w:val="bottom"/>
          </w:tcPr>
          <w:p w14:paraId="1C425AD0" w14:textId="77777777" w:rsidR="00330DD1" w:rsidRPr="00330DD1" w:rsidRDefault="00330DD1" w:rsidP="00330DD1">
            <w:pPr>
              <w:suppressAutoHyphens w:val="0"/>
              <w:autoSpaceDN/>
              <w:jc w:val="right"/>
              <w:rPr>
                <w:rFonts w:ascii="Arial" w:eastAsia="Calibri" w:hAnsi="Arial" w:cs="Arial"/>
                <w:color w:val="000000"/>
                <w:sz w:val="16"/>
                <w:szCs w:val="16"/>
              </w:rPr>
            </w:pPr>
            <w:r w:rsidRPr="00330DD1">
              <w:rPr>
                <w:rFonts w:ascii="Arial" w:eastAsia="Calibri" w:hAnsi="Arial" w:cs="Arial"/>
                <w:color w:val="000000"/>
                <w:sz w:val="16"/>
                <w:szCs w:val="16"/>
                <w:lang w:val="hr-HR" w:eastAsia="hr-HR"/>
              </w:rPr>
              <w:t>3,304</w:t>
            </w:r>
          </w:p>
        </w:tc>
        <w:tc>
          <w:tcPr>
            <w:tcW w:w="1278" w:type="dxa"/>
            <w:tcBorders>
              <w:left w:val="nil"/>
              <w:bottom w:val="single" w:sz="4" w:space="0" w:color="auto"/>
              <w:right w:val="nil"/>
            </w:tcBorders>
            <w:vAlign w:val="bottom"/>
          </w:tcPr>
          <w:p w14:paraId="38A29490" w14:textId="3BA04C38" w:rsidR="00330DD1" w:rsidRPr="00330DD1" w:rsidRDefault="007204D4" w:rsidP="00330DD1">
            <w:pPr>
              <w:suppressAutoHyphens w:val="0"/>
              <w:autoSpaceDN/>
              <w:jc w:val="right"/>
              <w:rPr>
                <w:rFonts w:ascii="Arial" w:eastAsia="Calibri" w:hAnsi="Arial" w:cs="Arial"/>
                <w:color w:val="000000"/>
                <w:sz w:val="16"/>
                <w:szCs w:val="16"/>
              </w:rPr>
            </w:pPr>
            <w:r w:rsidRPr="007204D4">
              <w:rPr>
                <w:rFonts w:ascii="Arial" w:eastAsia="Calibri" w:hAnsi="Arial" w:cs="Arial"/>
                <w:color w:val="000000"/>
                <w:sz w:val="16"/>
                <w:szCs w:val="16"/>
              </w:rPr>
              <w:t>2,901</w:t>
            </w:r>
          </w:p>
        </w:tc>
        <w:tc>
          <w:tcPr>
            <w:tcW w:w="1275" w:type="dxa"/>
            <w:tcBorders>
              <w:left w:val="nil"/>
              <w:bottom w:val="single" w:sz="4" w:space="0" w:color="auto"/>
              <w:right w:val="nil"/>
            </w:tcBorders>
            <w:vAlign w:val="bottom"/>
          </w:tcPr>
          <w:p w14:paraId="502A183A" w14:textId="77777777" w:rsidR="00330DD1" w:rsidRPr="00330DD1" w:rsidRDefault="00330DD1" w:rsidP="00330DD1">
            <w:pPr>
              <w:suppressAutoHyphens w:val="0"/>
              <w:autoSpaceDN/>
              <w:jc w:val="right"/>
              <w:rPr>
                <w:rFonts w:ascii="Arial" w:eastAsia="Calibri" w:hAnsi="Arial" w:cs="Arial"/>
                <w:color w:val="000000"/>
                <w:sz w:val="16"/>
                <w:szCs w:val="16"/>
              </w:rPr>
            </w:pPr>
            <w:r w:rsidRPr="00330DD1">
              <w:rPr>
                <w:rFonts w:ascii="Arial" w:eastAsia="Calibri" w:hAnsi="Arial" w:cs="Arial"/>
                <w:color w:val="000000"/>
                <w:sz w:val="16"/>
                <w:szCs w:val="16"/>
              </w:rPr>
              <w:t>3,262</w:t>
            </w:r>
          </w:p>
        </w:tc>
      </w:tr>
      <w:tr w:rsidR="00330DD1" w:rsidRPr="00330DD1" w14:paraId="435E42B5" w14:textId="77777777" w:rsidTr="00071D75">
        <w:trPr>
          <w:gridAfter w:val="1"/>
          <w:wAfter w:w="1274" w:type="dxa"/>
          <w:trHeight w:val="227"/>
        </w:trPr>
        <w:tc>
          <w:tcPr>
            <w:tcW w:w="1977" w:type="dxa"/>
            <w:tcBorders>
              <w:top w:val="single" w:sz="4" w:space="0" w:color="auto"/>
              <w:left w:val="nil"/>
              <w:bottom w:val="single" w:sz="12" w:space="0" w:color="auto"/>
              <w:right w:val="nil"/>
            </w:tcBorders>
            <w:noWrap/>
            <w:vAlign w:val="bottom"/>
            <w:hideMark/>
          </w:tcPr>
          <w:p w14:paraId="10EA9A54" w14:textId="77777777" w:rsidR="00330DD1" w:rsidRPr="00330DD1" w:rsidRDefault="00330DD1" w:rsidP="00330DD1">
            <w:pPr>
              <w:suppressAutoHyphens w:val="0"/>
              <w:autoSpaceDN/>
              <w:jc w:val="both"/>
              <w:rPr>
                <w:rFonts w:ascii="Arial" w:eastAsia="Calibri" w:hAnsi="Arial" w:cs="Arial"/>
                <w:b/>
                <w:bCs/>
                <w:color w:val="000000"/>
                <w:sz w:val="16"/>
                <w:szCs w:val="16"/>
              </w:rPr>
            </w:pPr>
            <w:r w:rsidRPr="00330DD1">
              <w:rPr>
                <w:rFonts w:ascii="Arial" w:eastAsia="Calibri" w:hAnsi="Arial" w:cs="Arial"/>
                <w:b/>
                <w:bCs/>
                <w:color w:val="000000"/>
                <w:sz w:val="16"/>
                <w:szCs w:val="16"/>
              </w:rPr>
              <w:t> </w:t>
            </w:r>
          </w:p>
        </w:tc>
        <w:tc>
          <w:tcPr>
            <w:tcW w:w="1134" w:type="dxa"/>
            <w:gridSpan w:val="2"/>
            <w:tcBorders>
              <w:top w:val="single" w:sz="4" w:space="0" w:color="auto"/>
              <w:left w:val="nil"/>
              <w:bottom w:val="single" w:sz="12" w:space="0" w:color="auto"/>
              <w:right w:val="nil"/>
            </w:tcBorders>
            <w:noWrap/>
            <w:vAlign w:val="bottom"/>
            <w:hideMark/>
          </w:tcPr>
          <w:p w14:paraId="132F4848" w14:textId="77777777" w:rsidR="00330DD1" w:rsidRPr="00330DD1" w:rsidRDefault="00330DD1" w:rsidP="00330DD1">
            <w:pPr>
              <w:suppressAutoHyphens w:val="0"/>
              <w:autoSpaceDN/>
              <w:jc w:val="right"/>
              <w:rPr>
                <w:rFonts w:ascii="Arial" w:eastAsia="Calibri" w:hAnsi="Arial" w:cs="Arial"/>
                <w:color w:val="000000"/>
                <w:sz w:val="16"/>
                <w:szCs w:val="16"/>
              </w:rPr>
            </w:pPr>
            <w:r w:rsidRPr="00330DD1">
              <w:rPr>
                <w:rFonts w:ascii="Arial" w:eastAsia="Calibri" w:hAnsi="Arial" w:cs="Arial"/>
                <w:color w:val="000000"/>
                <w:sz w:val="16"/>
                <w:szCs w:val="16"/>
              </w:rPr>
              <w:t> </w:t>
            </w:r>
          </w:p>
        </w:tc>
        <w:tc>
          <w:tcPr>
            <w:tcW w:w="1140" w:type="dxa"/>
            <w:gridSpan w:val="2"/>
            <w:tcBorders>
              <w:top w:val="single" w:sz="4" w:space="0" w:color="auto"/>
              <w:left w:val="nil"/>
              <w:bottom w:val="single" w:sz="12" w:space="0" w:color="auto"/>
              <w:right w:val="nil"/>
            </w:tcBorders>
            <w:noWrap/>
            <w:vAlign w:val="bottom"/>
            <w:hideMark/>
          </w:tcPr>
          <w:p w14:paraId="17F4BBBD" w14:textId="77777777" w:rsidR="00330DD1" w:rsidRPr="00330DD1" w:rsidRDefault="00330DD1" w:rsidP="00330DD1">
            <w:pPr>
              <w:suppressAutoHyphens w:val="0"/>
              <w:autoSpaceDN/>
              <w:jc w:val="right"/>
              <w:rPr>
                <w:rFonts w:ascii="Arial" w:eastAsia="Calibri" w:hAnsi="Arial" w:cs="Arial"/>
                <w:color w:val="000000"/>
                <w:sz w:val="16"/>
                <w:szCs w:val="16"/>
              </w:rPr>
            </w:pPr>
            <w:r w:rsidRPr="00330DD1">
              <w:rPr>
                <w:rFonts w:ascii="Arial" w:eastAsia="Calibri" w:hAnsi="Arial" w:cs="Arial"/>
                <w:color w:val="000000"/>
                <w:sz w:val="16"/>
                <w:szCs w:val="16"/>
              </w:rPr>
              <w:t> </w:t>
            </w:r>
          </w:p>
        </w:tc>
        <w:tc>
          <w:tcPr>
            <w:tcW w:w="1136" w:type="dxa"/>
            <w:tcBorders>
              <w:top w:val="single" w:sz="4" w:space="0" w:color="auto"/>
              <w:left w:val="nil"/>
              <w:bottom w:val="single" w:sz="12" w:space="0" w:color="auto"/>
              <w:right w:val="nil"/>
            </w:tcBorders>
            <w:noWrap/>
            <w:vAlign w:val="bottom"/>
            <w:hideMark/>
          </w:tcPr>
          <w:p w14:paraId="22D30360" w14:textId="77777777" w:rsidR="00330DD1" w:rsidRPr="00330DD1" w:rsidRDefault="00330DD1" w:rsidP="00330DD1">
            <w:pPr>
              <w:suppressAutoHyphens w:val="0"/>
              <w:autoSpaceDN/>
              <w:jc w:val="both"/>
              <w:rPr>
                <w:rFonts w:ascii="Arial" w:eastAsia="Calibri" w:hAnsi="Arial" w:cs="Arial"/>
                <w:color w:val="000000"/>
                <w:sz w:val="16"/>
                <w:szCs w:val="16"/>
              </w:rPr>
            </w:pPr>
            <w:r w:rsidRPr="00330DD1">
              <w:rPr>
                <w:rFonts w:ascii="Arial" w:eastAsia="Calibri" w:hAnsi="Arial" w:cs="Arial"/>
                <w:color w:val="000000"/>
                <w:sz w:val="16"/>
                <w:szCs w:val="16"/>
              </w:rPr>
              <w:t> </w:t>
            </w:r>
          </w:p>
        </w:tc>
        <w:tc>
          <w:tcPr>
            <w:tcW w:w="1274" w:type="dxa"/>
            <w:tcBorders>
              <w:top w:val="single" w:sz="4" w:space="0" w:color="auto"/>
              <w:left w:val="nil"/>
              <w:bottom w:val="single" w:sz="12" w:space="0" w:color="auto"/>
              <w:right w:val="nil"/>
            </w:tcBorders>
            <w:vAlign w:val="bottom"/>
          </w:tcPr>
          <w:p w14:paraId="143538D1" w14:textId="3A2AE854" w:rsidR="00330DD1" w:rsidRPr="00330DD1" w:rsidRDefault="007204D4" w:rsidP="00330DD1">
            <w:pPr>
              <w:suppressAutoHyphens w:val="0"/>
              <w:autoSpaceDN/>
              <w:jc w:val="right"/>
              <w:rPr>
                <w:rFonts w:ascii="Arial" w:eastAsia="Calibri" w:hAnsi="Arial" w:cs="Arial"/>
                <w:b/>
                <w:bCs/>
                <w:color w:val="000000"/>
                <w:sz w:val="16"/>
                <w:szCs w:val="16"/>
              </w:rPr>
            </w:pPr>
            <w:r w:rsidRPr="007204D4">
              <w:rPr>
                <w:rFonts w:ascii="Arial" w:eastAsia="Calibri" w:hAnsi="Arial" w:cs="Arial"/>
                <w:b/>
                <w:bCs/>
                <w:color w:val="000000"/>
                <w:sz w:val="16"/>
                <w:szCs w:val="16"/>
              </w:rPr>
              <w:t>446,726</w:t>
            </w:r>
          </w:p>
        </w:tc>
        <w:tc>
          <w:tcPr>
            <w:tcW w:w="1417" w:type="dxa"/>
            <w:tcBorders>
              <w:top w:val="single" w:sz="4" w:space="0" w:color="auto"/>
              <w:left w:val="nil"/>
              <w:bottom w:val="single" w:sz="12" w:space="0" w:color="auto"/>
              <w:right w:val="nil"/>
            </w:tcBorders>
            <w:vAlign w:val="bottom"/>
          </w:tcPr>
          <w:p w14:paraId="58D17394" w14:textId="77777777" w:rsidR="00330DD1" w:rsidRPr="00330DD1" w:rsidRDefault="00330DD1" w:rsidP="00330DD1">
            <w:pPr>
              <w:suppressAutoHyphens w:val="0"/>
              <w:autoSpaceDN/>
              <w:jc w:val="right"/>
              <w:rPr>
                <w:rFonts w:ascii="Arial" w:eastAsia="Calibri" w:hAnsi="Arial" w:cs="Arial"/>
                <w:b/>
                <w:bCs/>
                <w:color w:val="000000"/>
                <w:sz w:val="16"/>
                <w:szCs w:val="16"/>
              </w:rPr>
            </w:pPr>
            <w:r w:rsidRPr="00330DD1">
              <w:rPr>
                <w:rFonts w:ascii="Arial" w:eastAsia="Calibri" w:hAnsi="Arial" w:cs="Arial"/>
                <w:b/>
                <w:bCs/>
                <w:color w:val="000000"/>
                <w:sz w:val="16"/>
                <w:szCs w:val="16"/>
                <w:lang w:val="hr-HR"/>
              </w:rPr>
              <w:t>237,102</w:t>
            </w:r>
          </w:p>
        </w:tc>
        <w:tc>
          <w:tcPr>
            <w:tcW w:w="1278" w:type="dxa"/>
            <w:tcBorders>
              <w:top w:val="single" w:sz="4" w:space="0" w:color="auto"/>
              <w:left w:val="nil"/>
              <w:bottom w:val="single" w:sz="12" w:space="0" w:color="auto"/>
              <w:right w:val="nil"/>
            </w:tcBorders>
            <w:vAlign w:val="bottom"/>
          </w:tcPr>
          <w:p w14:paraId="764BE3CE" w14:textId="0CBA6AAA" w:rsidR="00330DD1" w:rsidRPr="00330DD1" w:rsidRDefault="007204D4" w:rsidP="00330DD1">
            <w:pPr>
              <w:suppressAutoHyphens w:val="0"/>
              <w:autoSpaceDN/>
              <w:jc w:val="right"/>
              <w:rPr>
                <w:rFonts w:ascii="Arial" w:eastAsia="Calibri" w:hAnsi="Arial" w:cs="Arial"/>
                <w:b/>
                <w:bCs/>
                <w:color w:val="000000"/>
                <w:sz w:val="16"/>
                <w:szCs w:val="16"/>
              </w:rPr>
            </w:pPr>
            <w:r w:rsidRPr="007204D4">
              <w:rPr>
                <w:rFonts w:ascii="Arial" w:eastAsia="Calibri" w:hAnsi="Arial" w:cs="Arial"/>
                <w:b/>
                <w:bCs/>
                <w:color w:val="000000"/>
                <w:sz w:val="16"/>
                <w:szCs w:val="16"/>
              </w:rPr>
              <w:t>441,502</w:t>
            </w:r>
          </w:p>
        </w:tc>
        <w:tc>
          <w:tcPr>
            <w:tcW w:w="1275" w:type="dxa"/>
            <w:tcBorders>
              <w:top w:val="single" w:sz="4" w:space="0" w:color="auto"/>
              <w:left w:val="nil"/>
              <w:bottom w:val="single" w:sz="12" w:space="0" w:color="auto"/>
              <w:right w:val="nil"/>
            </w:tcBorders>
            <w:vAlign w:val="bottom"/>
          </w:tcPr>
          <w:p w14:paraId="586F5D61" w14:textId="77777777" w:rsidR="00330DD1" w:rsidRPr="00330DD1" w:rsidRDefault="00330DD1" w:rsidP="00330DD1">
            <w:pPr>
              <w:suppressAutoHyphens w:val="0"/>
              <w:autoSpaceDN/>
              <w:jc w:val="right"/>
              <w:rPr>
                <w:rFonts w:ascii="Arial" w:eastAsia="Calibri" w:hAnsi="Arial" w:cs="Arial"/>
                <w:b/>
                <w:bCs/>
                <w:color w:val="000000"/>
                <w:sz w:val="16"/>
                <w:szCs w:val="16"/>
              </w:rPr>
            </w:pPr>
            <w:r w:rsidRPr="00330DD1">
              <w:rPr>
                <w:rFonts w:ascii="Arial" w:eastAsia="Calibri" w:hAnsi="Arial" w:cs="Arial"/>
                <w:b/>
                <w:bCs/>
                <w:color w:val="000000"/>
                <w:sz w:val="16"/>
                <w:szCs w:val="16"/>
              </w:rPr>
              <w:t>230,937</w:t>
            </w:r>
          </w:p>
        </w:tc>
      </w:tr>
      <w:tr w:rsidR="00330DD1" w:rsidRPr="00330DD1" w14:paraId="326CF204" w14:textId="77777777" w:rsidTr="00071D75">
        <w:trPr>
          <w:gridAfter w:val="1"/>
          <w:wAfter w:w="1274" w:type="dxa"/>
          <w:trHeight w:hRule="exact" w:val="278"/>
        </w:trPr>
        <w:tc>
          <w:tcPr>
            <w:tcW w:w="1977" w:type="dxa"/>
            <w:tcBorders>
              <w:top w:val="single" w:sz="12" w:space="0" w:color="auto"/>
              <w:left w:val="nil"/>
              <w:right w:val="nil"/>
            </w:tcBorders>
            <w:vAlign w:val="bottom"/>
            <w:hideMark/>
          </w:tcPr>
          <w:p w14:paraId="1231E5E2" w14:textId="77777777" w:rsidR="00330DD1" w:rsidRPr="00330DD1" w:rsidRDefault="00330DD1" w:rsidP="00330DD1">
            <w:pPr>
              <w:suppressAutoHyphens w:val="0"/>
              <w:autoSpaceDN/>
              <w:jc w:val="right"/>
              <w:rPr>
                <w:rFonts w:ascii="Arial" w:eastAsia="Calibri" w:hAnsi="Arial" w:cs="Arial"/>
                <w:sz w:val="16"/>
                <w:szCs w:val="16"/>
              </w:rPr>
            </w:pPr>
          </w:p>
        </w:tc>
        <w:tc>
          <w:tcPr>
            <w:tcW w:w="1134" w:type="dxa"/>
            <w:gridSpan w:val="2"/>
            <w:tcBorders>
              <w:top w:val="single" w:sz="12" w:space="0" w:color="auto"/>
              <w:left w:val="nil"/>
              <w:right w:val="nil"/>
            </w:tcBorders>
            <w:vAlign w:val="bottom"/>
            <w:hideMark/>
          </w:tcPr>
          <w:p w14:paraId="1F4CD78F" w14:textId="77777777" w:rsidR="00330DD1" w:rsidRPr="00330DD1" w:rsidRDefault="00330DD1" w:rsidP="00330DD1">
            <w:pPr>
              <w:suppressAutoHyphens w:val="0"/>
              <w:autoSpaceDN/>
              <w:jc w:val="both"/>
              <w:rPr>
                <w:rFonts w:ascii="Arial" w:eastAsia="Calibri" w:hAnsi="Arial" w:cs="Arial"/>
                <w:sz w:val="16"/>
                <w:szCs w:val="16"/>
              </w:rPr>
            </w:pPr>
          </w:p>
        </w:tc>
        <w:tc>
          <w:tcPr>
            <w:tcW w:w="1140" w:type="dxa"/>
            <w:gridSpan w:val="2"/>
            <w:tcBorders>
              <w:top w:val="single" w:sz="12" w:space="0" w:color="auto"/>
              <w:left w:val="nil"/>
              <w:bottom w:val="nil"/>
              <w:right w:val="nil"/>
            </w:tcBorders>
            <w:noWrap/>
            <w:vAlign w:val="bottom"/>
            <w:hideMark/>
          </w:tcPr>
          <w:p w14:paraId="61F65539" w14:textId="77777777" w:rsidR="00330DD1" w:rsidRPr="00330DD1" w:rsidRDefault="00330DD1" w:rsidP="00330DD1">
            <w:pPr>
              <w:suppressAutoHyphens w:val="0"/>
              <w:autoSpaceDN/>
              <w:rPr>
                <w:rFonts w:ascii="Arial" w:eastAsia="Calibri" w:hAnsi="Arial" w:cs="Arial"/>
                <w:sz w:val="16"/>
                <w:szCs w:val="16"/>
              </w:rPr>
            </w:pPr>
          </w:p>
        </w:tc>
        <w:tc>
          <w:tcPr>
            <w:tcW w:w="1136" w:type="dxa"/>
            <w:tcBorders>
              <w:top w:val="single" w:sz="12" w:space="0" w:color="auto"/>
              <w:left w:val="nil"/>
              <w:bottom w:val="nil"/>
              <w:right w:val="nil"/>
            </w:tcBorders>
            <w:noWrap/>
            <w:vAlign w:val="bottom"/>
            <w:hideMark/>
          </w:tcPr>
          <w:p w14:paraId="42306876" w14:textId="77777777" w:rsidR="00330DD1" w:rsidRPr="00330DD1" w:rsidRDefault="00330DD1" w:rsidP="00330DD1">
            <w:pPr>
              <w:suppressAutoHyphens w:val="0"/>
              <w:autoSpaceDN/>
              <w:jc w:val="right"/>
              <w:rPr>
                <w:rFonts w:ascii="Arial" w:eastAsia="Calibri" w:hAnsi="Arial" w:cs="Arial"/>
                <w:sz w:val="16"/>
                <w:szCs w:val="16"/>
              </w:rPr>
            </w:pPr>
          </w:p>
        </w:tc>
        <w:tc>
          <w:tcPr>
            <w:tcW w:w="1274" w:type="dxa"/>
            <w:tcBorders>
              <w:top w:val="single" w:sz="12" w:space="0" w:color="auto"/>
              <w:left w:val="nil"/>
              <w:right w:val="nil"/>
            </w:tcBorders>
            <w:vAlign w:val="bottom"/>
          </w:tcPr>
          <w:p w14:paraId="56246144" w14:textId="77777777" w:rsidR="00330DD1" w:rsidRPr="00330DD1" w:rsidRDefault="00330DD1" w:rsidP="00330DD1">
            <w:pPr>
              <w:suppressAutoHyphens w:val="0"/>
              <w:autoSpaceDN/>
              <w:jc w:val="right"/>
              <w:rPr>
                <w:rFonts w:ascii="Arial" w:eastAsia="Calibri" w:hAnsi="Arial" w:cs="Arial"/>
                <w:sz w:val="16"/>
                <w:szCs w:val="16"/>
              </w:rPr>
            </w:pPr>
          </w:p>
        </w:tc>
        <w:tc>
          <w:tcPr>
            <w:tcW w:w="1417" w:type="dxa"/>
            <w:tcBorders>
              <w:top w:val="single" w:sz="12" w:space="0" w:color="auto"/>
              <w:left w:val="nil"/>
              <w:right w:val="nil"/>
            </w:tcBorders>
            <w:vAlign w:val="bottom"/>
          </w:tcPr>
          <w:p w14:paraId="4CB444D8" w14:textId="77777777" w:rsidR="00330DD1" w:rsidRPr="00330DD1" w:rsidRDefault="00330DD1" w:rsidP="00330DD1">
            <w:pPr>
              <w:suppressAutoHyphens w:val="0"/>
              <w:autoSpaceDN/>
              <w:jc w:val="right"/>
              <w:rPr>
                <w:rFonts w:ascii="Arial" w:eastAsia="Calibri" w:hAnsi="Arial" w:cs="Arial"/>
                <w:sz w:val="16"/>
                <w:szCs w:val="16"/>
              </w:rPr>
            </w:pPr>
          </w:p>
        </w:tc>
        <w:tc>
          <w:tcPr>
            <w:tcW w:w="1278" w:type="dxa"/>
            <w:tcBorders>
              <w:top w:val="single" w:sz="12" w:space="0" w:color="auto"/>
              <w:left w:val="nil"/>
              <w:right w:val="nil"/>
            </w:tcBorders>
            <w:vAlign w:val="bottom"/>
          </w:tcPr>
          <w:p w14:paraId="3AC1F5D3" w14:textId="77777777" w:rsidR="00330DD1" w:rsidRPr="00330DD1" w:rsidRDefault="00330DD1" w:rsidP="00330DD1">
            <w:pPr>
              <w:suppressAutoHyphens w:val="0"/>
              <w:autoSpaceDN/>
              <w:jc w:val="right"/>
              <w:rPr>
                <w:rFonts w:ascii="Arial" w:eastAsia="Calibri" w:hAnsi="Arial" w:cs="Arial"/>
                <w:sz w:val="16"/>
                <w:szCs w:val="16"/>
              </w:rPr>
            </w:pPr>
          </w:p>
        </w:tc>
        <w:tc>
          <w:tcPr>
            <w:tcW w:w="1275" w:type="dxa"/>
            <w:tcBorders>
              <w:top w:val="single" w:sz="12" w:space="0" w:color="auto"/>
              <w:left w:val="nil"/>
              <w:right w:val="nil"/>
            </w:tcBorders>
            <w:vAlign w:val="bottom"/>
          </w:tcPr>
          <w:p w14:paraId="3E0073F2" w14:textId="77777777" w:rsidR="00330DD1" w:rsidRPr="00330DD1" w:rsidRDefault="00330DD1" w:rsidP="00330DD1">
            <w:pPr>
              <w:suppressAutoHyphens w:val="0"/>
              <w:autoSpaceDN/>
              <w:jc w:val="right"/>
              <w:rPr>
                <w:rFonts w:ascii="Arial" w:eastAsia="Calibri" w:hAnsi="Arial" w:cs="Arial"/>
                <w:sz w:val="16"/>
                <w:szCs w:val="16"/>
              </w:rPr>
            </w:pPr>
          </w:p>
        </w:tc>
      </w:tr>
      <w:tr w:rsidR="00330DD1" w:rsidRPr="00330DD1" w14:paraId="38618A45" w14:textId="77777777" w:rsidTr="00071D75">
        <w:trPr>
          <w:gridAfter w:val="1"/>
          <w:wAfter w:w="1274" w:type="dxa"/>
          <w:trHeight w:val="58"/>
        </w:trPr>
        <w:tc>
          <w:tcPr>
            <w:tcW w:w="3111" w:type="dxa"/>
            <w:gridSpan w:val="3"/>
            <w:tcBorders>
              <w:left w:val="nil"/>
              <w:right w:val="nil"/>
            </w:tcBorders>
            <w:noWrap/>
            <w:vAlign w:val="bottom"/>
            <w:hideMark/>
          </w:tcPr>
          <w:p w14:paraId="188D5AE6" w14:textId="77777777" w:rsidR="00330DD1" w:rsidRPr="00330DD1" w:rsidRDefault="00330DD1" w:rsidP="00330DD1">
            <w:pPr>
              <w:suppressAutoHyphens w:val="0"/>
              <w:autoSpaceDN/>
              <w:rPr>
                <w:rFonts w:ascii="Arial" w:eastAsia="Calibri" w:hAnsi="Arial" w:cs="Arial"/>
                <w:color w:val="000000"/>
                <w:sz w:val="16"/>
                <w:szCs w:val="16"/>
              </w:rPr>
            </w:pPr>
            <w:r w:rsidRPr="00330DD1">
              <w:rPr>
                <w:rFonts w:ascii="Arial" w:eastAsia="Calibri" w:hAnsi="Arial" w:cs="Arial"/>
                <w:bCs/>
                <w:color w:val="000000"/>
                <w:sz w:val="16"/>
                <w:szCs w:val="16"/>
                <w:lang w:eastAsia="hr-HR"/>
              </w:rPr>
              <w:t>Unlisted debt instruments:</w:t>
            </w:r>
          </w:p>
        </w:tc>
        <w:tc>
          <w:tcPr>
            <w:tcW w:w="1140" w:type="dxa"/>
            <w:gridSpan w:val="2"/>
            <w:tcBorders>
              <w:top w:val="nil"/>
              <w:left w:val="nil"/>
              <w:bottom w:val="nil"/>
              <w:right w:val="nil"/>
            </w:tcBorders>
            <w:noWrap/>
            <w:vAlign w:val="bottom"/>
            <w:hideMark/>
          </w:tcPr>
          <w:p w14:paraId="01E4DC0F" w14:textId="77777777" w:rsidR="00330DD1" w:rsidRPr="00330DD1" w:rsidRDefault="00330DD1" w:rsidP="00330DD1">
            <w:pPr>
              <w:suppressAutoHyphens w:val="0"/>
              <w:autoSpaceDN/>
              <w:rPr>
                <w:rFonts w:ascii="Arial" w:eastAsia="Calibri" w:hAnsi="Arial" w:cs="Arial"/>
                <w:color w:val="000000"/>
                <w:sz w:val="16"/>
                <w:szCs w:val="16"/>
              </w:rPr>
            </w:pPr>
          </w:p>
        </w:tc>
        <w:tc>
          <w:tcPr>
            <w:tcW w:w="1136" w:type="dxa"/>
            <w:tcBorders>
              <w:top w:val="nil"/>
              <w:left w:val="nil"/>
              <w:bottom w:val="nil"/>
              <w:right w:val="nil"/>
            </w:tcBorders>
            <w:noWrap/>
            <w:vAlign w:val="bottom"/>
            <w:hideMark/>
          </w:tcPr>
          <w:p w14:paraId="43DAEF42" w14:textId="77777777" w:rsidR="00330DD1" w:rsidRPr="00330DD1" w:rsidRDefault="00330DD1" w:rsidP="00330DD1">
            <w:pPr>
              <w:suppressAutoHyphens w:val="0"/>
              <w:autoSpaceDN/>
              <w:rPr>
                <w:rFonts w:ascii="Arial" w:eastAsia="Calibri" w:hAnsi="Arial" w:cs="Arial"/>
                <w:sz w:val="16"/>
                <w:szCs w:val="16"/>
              </w:rPr>
            </w:pPr>
          </w:p>
        </w:tc>
        <w:tc>
          <w:tcPr>
            <w:tcW w:w="1274" w:type="dxa"/>
            <w:tcBorders>
              <w:top w:val="nil"/>
              <w:left w:val="nil"/>
              <w:bottom w:val="nil"/>
              <w:right w:val="nil"/>
            </w:tcBorders>
            <w:vAlign w:val="bottom"/>
          </w:tcPr>
          <w:p w14:paraId="41199F94" w14:textId="77777777" w:rsidR="00330DD1" w:rsidRPr="00330DD1" w:rsidRDefault="00330DD1" w:rsidP="00330DD1">
            <w:pPr>
              <w:suppressAutoHyphens w:val="0"/>
              <w:autoSpaceDN/>
              <w:jc w:val="right"/>
              <w:rPr>
                <w:rFonts w:ascii="Arial" w:eastAsia="Calibri" w:hAnsi="Arial" w:cs="Arial"/>
                <w:sz w:val="16"/>
                <w:szCs w:val="16"/>
              </w:rPr>
            </w:pPr>
          </w:p>
        </w:tc>
        <w:tc>
          <w:tcPr>
            <w:tcW w:w="1417" w:type="dxa"/>
            <w:tcBorders>
              <w:top w:val="nil"/>
              <w:left w:val="nil"/>
              <w:bottom w:val="nil"/>
              <w:right w:val="nil"/>
            </w:tcBorders>
            <w:vAlign w:val="bottom"/>
          </w:tcPr>
          <w:p w14:paraId="0F0BD120" w14:textId="77777777" w:rsidR="00330DD1" w:rsidRPr="00330DD1" w:rsidRDefault="00330DD1" w:rsidP="00330DD1">
            <w:pPr>
              <w:suppressAutoHyphens w:val="0"/>
              <w:autoSpaceDN/>
              <w:jc w:val="right"/>
              <w:rPr>
                <w:rFonts w:ascii="Arial" w:eastAsia="Calibri" w:hAnsi="Arial" w:cs="Arial"/>
                <w:sz w:val="16"/>
                <w:szCs w:val="16"/>
              </w:rPr>
            </w:pPr>
          </w:p>
        </w:tc>
        <w:tc>
          <w:tcPr>
            <w:tcW w:w="1278" w:type="dxa"/>
            <w:tcBorders>
              <w:top w:val="nil"/>
              <w:left w:val="nil"/>
              <w:bottom w:val="nil"/>
              <w:right w:val="nil"/>
            </w:tcBorders>
            <w:vAlign w:val="bottom"/>
          </w:tcPr>
          <w:p w14:paraId="536282BA" w14:textId="77777777" w:rsidR="00330DD1" w:rsidRPr="00330DD1" w:rsidRDefault="00330DD1" w:rsidP="00330DD1">
            <w:pPr>
              <w:suppressAutoHyphens w:val="0"/>
              <w:autoSpaceDN/>
              <w:jc w:val="right"/>
              <w:rPr>
                <w:rFonts w:ascii="Arial" w:eastAsia="Calibri" w:hAnsi="Arial" w:cs="Arial"/>
                <w:sz w:val="16"/>
                <w:szCs w:val="16"/>
              </w:rPr>
            </w:pPr>
          </w:p>
        </w:tc>
        <w:tc>
          <w:tcPr>
            <w:tcW w:w="1275" w:type="dxa"/>
            <w:tcBorders>
              <w:top w:val="nil"/>
              <w:left w:val="nil"/>
              <w:bottom w:val="nil"/>
              <w:right w:val="nil"/>
            </w:tcBorders>
            <w:vAlign w:val="bottom"/>
          </w:tcPr>
          <w:p w14:paraId="053E0C11" w14:textId="77777777" w:rsidR="00330DD1" w:rsidRPr="00330DD1" w:rsidRDefault="00330DD1" w:rsidP="00330DD1">
            <w:pPr>
              <w:suppressAutoHyphens w:val="0"/>
              <w:autoSpaceDN/>
              <w:jc w:val="right"/>
              <w:rPr>
                <w:rFonts w:ascii="Arial" w:eastAsia="Calibri" w:hAnsi="Arial" w:cs="Arial"/>
                <w:sz w:val="16"/>
                <w:szCs w:val="16"/>
              </w:rPr>
            </w:pPr>
          </w:p>
        </w:tc>
      </w:tr>
      <w:tr w:rsidR="00330DD1" w:rsidRPr="00330DD1" w14:paraId="2545C4F2" w14:textId="77777777" w:rsidTr="00071D75">
        <w:trPr>
          <w:gridAfter w:val="1"/>
          <w:wAfter w:w="1274" w:type="dxa"/>
          <w:trHeight w:hRule="exact" w:val="227"/>
        </w:trPr>
        <w:tc>
          <w:tcPr>
            <w:tcW w:w="4251" w:type="dxa"/>
            <w:gridSpan w:val="5"/>
            <w:tcBorders>
              <w:left w:val="nil"/>
              <w:right w:val="nil"/>
            </w:tcBorders>
            <w:vAlign w:val="bottom"/>
            <w:hideMark/>
          </w:tcPr>
          <w:p w14:paraId="11024559" w14:textId="77777777" w:rsidR="00330DD1" w:rsidRPr="00330DD1" w:rsidRDefault="00330DD1" w:rsidP="00330DD1">
            <w:pPr>
              <w:suppressAutoHyphens w:val="0"/>
              <w:autoSpaceDN/>
              <w:jc w:val="both"/>
              <w:rPr>
                <w:rFonts w:ascii="Arial" w:eastAsia="Calibri" w:hAnsi="Arial" w:cs="Arial"/>
                <w:i/>
                <w:iCs/>
                <w:color w:val="000000"/>
                <w:sz w:val="16"/>
                <w:szCs w:val="16"/>
              </w:rPr>
            </w:pPr>
            <w:r w:rsidRPr="00330DD1">
              <w:rPr>
                <w:rFonts w:ascii="Arial" w:eastAsia="Calibri" w:hAnsi="Arial" w:cs="Arial"/>
                <w:bCs/>
                <w:i/>
                <w:color w:val="000000"/>
                <w:sz w:val="16"/>
                <w:szCs w:val="16"/>
                <w:lang w:eastAsia="hr-HR"/>
              </w:rPr>
              <w:t>Corporate bonds:</w:t>
            </w:r>
          </w:p>
        </w:tc>
        <w:tc>
          <w:tcPr>
            <w:tcW w:w="1136" w:type="dxa"/>
            <w:tcBorders>
              <w:top w:val="nil"/>
              <w:left w:val="nil"/>
              <w:bottom w:val="nil"/>
              <w:right w:val="nil"/>
            </w:tcBorders>
            <w:noWrap/>
            <w:vAlign w:val="bottom"/>
            <w:hideMark/>
          </w:tcPr>
          <w:p w14:paraId="1F2B175D" w14:textId="77777777" w:rsidR="00330DD1" w:rsidRPr="00330DD1" w:rsidRDefault="00330DD1" w:rsidP="00330DD1">
            <w:pPr>
              <w:suppressAutoHyphens w:val="0"/>
              <w:autoSpaceDN/>
              <w:rPr>
                <w:rFonts w:ascii="Arial" w:eastAsia="Calibri" w:hAnsi="Arial" w:cs="Arial"/>
                <w:sz w:val="16"/>
                <w:szCs w:val="16"/>
              </w:rPr>
            </w:pPr>
          </w:p>
        </w:tc>
        <w:tc>
          <w:tcPr>
            <w:tcW w:w="1274" w:type="dxa"/>
            <w:tcBorders>
              <w:top w:val="nil"/>
              <w:left w:val="nil"/>
              <w:bottom w:val="nil"/>
              <w:right w:val="nil"/>
            </w:tcBorders>
            <w:vAlign w:val="bottom"/>
          </w:tcPr>
          <w:p w14:paraId="532C0ED2" w14:textId="77777777" w:rsidR="00330DD1" w:rsidRPr="00330DD1" w:rsidRDefault="00330DD1" w:rsidP="00330DD1">
            <w:pPr>
              <w:suppressAutoHyphens w:val="0"/>
              <w:autoSpaceDN/>
              <w:jc w:val="right"/>
              <w:rPr>
                <w:rFonts w:ascii="Arial" w:eastAsia="Calibri" w:hAnsi="Arial" w:cs="Arial"/>
                <w:sz w:val="16"/>
                <w:szCs w:val="16"/>
              </w:rPr>
            </w:pPr>
          </w:p>
        </w:tc>
        <w:tc>
          <w:tcPr>
            <w:tcW w:w="1417" w:type="dxa"/>
            <w:tcBorders>
              <w:top w:val="nil"/>
              <w:left w:val="nil"/>
              <w:bottom w:val="nil"/>
              <w:right w:val="nil"/>
            </w:tcBorders>
            <w:vAlign w:val="bottom"/>
          </w:tcPr>
          <w:p w14:paraId="5C41656E" w14:textId="77777777" w:rsidR="00330DD1" w:rsidRPr="00330DD1" w:rsidRDefault="00330DD1" w:rsidP="00330DD1">
            <w:pPr>
              <w:suppressAutoHyphens w:val="0"/>
              <w:autoSpaceDN/>
              <w:jc w:val="right"/>
              <w:rPr>
                <w:rFonts w:ascii="Arial" w:eastAsia="Calibri" w:hAnsi="Arial" w:cs="Arial"/>
                <w:sz w:val="16"/>
                <w:szCs w:val="16"/>
              </w:rPr>
            </w:pPr>
          </w:p>
        </w:tc>
        <w:tc>
          <w:tcPr>
            <w:tcW w:w="1278" w:type="dxa"/>
            <w:tcBorders>
              <w:top w:val="nil"/>
              <w:left w:val="nil"/>
              <w:bottom w:val="nil"/>
              <w:right w:val="nil"/>
            </w:tcBorders>
            <w:vAlign w:val="bottom"/>
          </w:tcPr>
          <w:p w14:paraId="53DD1051" w14:textId="77777777" w:rsidR="00330DD1" w:rsidRPr="00330DD1" w:rsidRDefault="00330DD1" w:rsidP="00330DD1">
            <w:pPr>
              <w:suppressAutoHyphens w:val="0"/>
              <w:autoSpaceDN/>
              <w:jc w:val="right"/>
              <w:rPr>
                <w:rFonts w:ascii="Arial" w:eastAsia="Calibri" w:hAnsi="Arial" w:cs="Arial"/>
                <w:sz w:val="16"/>
                <w:szCs w:val="16"/>
              </w:rPr>
            </w:pPr>
          </w:p>
        </w:tc>
        <w:tc>
          <w:tcPr>
            <w:tcW w:w="1275" w:type="dxa"/>
            <w:tcBorders>
              <w:top w:val="nil"/>
              <w:left w:val="nil"/>
              <w:bottom w:val="nil"/>
              <w:right w:val="nil"/>
            </w:tcBorders>
            <w:vAlign w:val="bottom"/>
          </w:tcPr>
          <w:p w14:paraId="62C7C7B8" w14:textId="77777777" w:rsidR="00330DD1" w:rsidRPr="00330DD1" w:rsidRDefault="00330DD1" w:rsidP="00330DD1">
            <w:pPr>
              <w:suppressAutoHyphens w:val="0"/>
              <w:autoSpaceDN/>
              <w:rPr>
                <w:rFonts w:ascii="Arial" w:eastAsia="Calibri" w:hAnsi="Arial" w:cs="Arial"/>
                <w:sz w:val="16"/>
                <w:szCs w:val="16"/>
              </w:rPr>
            </w:pPr>
          </w:p>
        </w:tc>
      </w:tr>
      <w:tr w:rsidR="007204D4" w:rsidRPr="00330DD1" w14:paraId="751449F5" w14:textId="77777777" w:rsidTr="00071D75">
        <w:trPr>
          <w:gridAfter w:val="1"/>
          <w:wAfter w:w="1274" w:type="dxa"/>
          <w:trHeight w:hRule="exact" w:val="227"/>
        </w:trPr>
        <w:tc>
          <w:tcPr>
            <w:tcW w:w="1977" w:type="dxa"/>
            <w:tcBorders>
              <w:top w:val="nil"/>
              <w:left w:val="nil"/>
              <w:bottom w:val="nil"/>
              <w:right w:val="nil"/>
            </w:tcBorders>
            <w:noWrap/>
            <w:vAlign w:val="bottom"/>
            <w:hideMark/>
          </w:tcPr>
          <w:p w14:paraId="00A14F5C" w14:textId="77777777" w:rsidR="007204D4" w:rsidRPr="00330DD1" w:rsidRDefault="007204D4" w:rsidP="007204D4">
            <w:pPr>
              <w:suppressAutoHyphens w:val="0"/>
              <w:autoSpaceDN/>
              <w:jc w:val="right"/>
              <w:rPr>
                <w:rFonts w:ascii="Arial" w:eastAsia="Calibri" w:hAnsi="Arial" w:cs="Arial"/>
                <w:color w:val="000000"/>
                <w:sz w:val="16"/>
                <w:szCs w:val="16"/>
              </w:rPr>
            </w:pPr>
            <w:r w:rsidRPr="00330DD1">
              <w:rPr>
                <w:rFonts w:ascii="Arial" w:eastAsia="Calibri" w:hAnsi="Arial" w:cs="Arial"/>
                <w:color w:val="000000"/>
                <w:sz w:val="16"/>
                <w:szCs w:val="16"/>
              </w:rPr>
              <w:t>LNGU-O-31AE</w:t>
            </w:r>
          </w:p>
        </w:tc>
        <w:tc>
          <w:tcPr>
            <w:tcW w:w="1134" w:type="dxa"/>
            <w:gridSpan w:val="2"/>
            <w:tcBorders>
              <w:top w:val="nil"/>
              <w:left w:val="nil"/>
              <w:bottom w:val="nil"/>
              <w:right w:val="nil"/>
            </w:tcBorders>
            <w:noWrap/>
            <w:vAlign w:val="bottom"/>
            <w:hideMark/>
          </w:tcPr>
          <w:p w14:paraId="476E2EEC" w14:textId="555602FC"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rPr>
              <w:t>24.7.2015</w:t>
            </w:r>
          </w:p>
        </w:tc>
        <w:tc>
          <w:tcPr>
            <w:tcW w:w="1140" w:type="dxa"/>
            <w:gridSpan w:val="2"/>
            <w:tcBorders>
              <w:top w:val="nil"/>
              <w:left w:val="nil"/>
              <w:bottom w:val="nil"/>
              <w:right w:val="nil"/>
            </w:tcBorders>
            <w:noWrap/>
            <w:vAlign w:val="bottom"/>
            <w:hideMark/>
          </w:tcPr>
          <w:p w14:paraId="690AFDE8" w14:textId="5FBD53CA"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rPr>
              <w:t>15.10.2031</w:t>
            </w:r>
          </w:p>
        </w:tc>
        <w:tc>
          <w:tcPr>
            <w:tcW w:w="1136" w:type="dxa"/>
            <w:tcBorders>
              <w:top w:val="nil"/>
              <w:left w:val="nil"/>
              <w:bottom w:val="nil"/>
              <w:right w:val="nil"/>
            </w:tcBorders>
            <w:noWrap/>
            <w:vAlign w:val="bottom"/>
            <w:hideMark/>
          </w:tcPr>
          <w:p w14:paraId="65BBA158" w14:textId="77777777" w:rsidR="007204D4" w:rsidRPr="00330DD1" w:rsidRDefault="007204D4" w:rsidP="007204D4">
            <w:pPr>
              <w:suppressAutoHyphens w:val="0"/>
              <w:autoSpaceDN/>
              <w:jc w:val="center"/>
              <w:rPr>
                <w:rFonts w:ascii="Arial" w:eastAsia="Calibri" w:hAnsi="Arial" w:cs="Arial"/>
                <w:sz w:val="16"/>
                <w:szCs w:val="16"/>
              </w:rPr>
            </w:pPr>
            <w:r w:rsidRPr="00330DD1">
              <w:rPr>
                <w:rFonts w:ascii="Arial" w:eastAsia="Calibri" w:hAnsi="Arial" w:cs="Arial"/>
                <w:sz w:val="16"/>
                <w:szCs w:val="16"/>
              </w:rPr>
              <w:t>4.5</w:t>
            </w:r>
          </w:p>
        </w:tc>
        <w:tc>
          <w:tcPr>
            <w:tcW w:w="1274" w:type="dxa"/>
            <w:tcBorders>
              <w:top w:val="nil"/>
              <w:left w:val="nil"/>
              <w:bottom w:val="nil"/>
              <w:right w:val="nil"/>
            </w:tcBorders>
            <w:vAlign w:val="bottom"/>
          </w:tcPr>
          <w:p w14:paraId="6A2994AB" w14:textId="34731FD5" w:rsidR="007204D4" w:rsidRPr="00330DD1" w:rsidRDefault="007204D4" w:rsidP="007204D4">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63</w:t>
            </w:r>
          </w:p>
        </w:tc>
        <w:tc>
          <w:tcPr>
            <w:tcW w:w="1417" w:type="dxa"/>
            <w:tcBorders>
              <w:top w:val="nil"/>
              <w:left w:val="nil"/>
              <w:bottom w:val="nil"/>
              <w:right w:val="nil"/>
            </w:tcBorders>
            <w:vAlign w:val="bottom"/>
          </w:tcPr>
          <w:p w14:paraId="58394CF2" w14:textId="77777777" w:rsidR="007204D4" w:rsidRPr="00330DD1" w:rsidRDefault="007204D4" w:rsidP="007204D4">
            <w:pPr>
              <w:suppressAutoHyphens w:val="0"/>
              <w:autoSpaceDN/>
              <w:jc w:val="right"/>
              <w:rPr>
                <w:rFonts w:ascii="Arial" w:eastAsia="Calibri" w:hAnsi="Arial" w:cs="Arial"/>
                <w:color w:val="000000"/>
                <w:sz w:val="16"/>
                <w:szCs w:val="16"/>
              </w:rPr>
            </w:pPr>
            <w:r w:rsidRPr="00330DD1">
              <w:rPr>
                <w:rFonts w:ascii="Arial" w:eastAsia="Calibri" w:hAnsi="Arial" w:cs="Arial"/>
                <w:color w:val="000000"/>
                <w:sz w:val="16"/>
                <w:szCs w:val="16"/>
              </w:rPr>
              <w:t>73</w:t>
            </w:r>
          </w:p>
        </w:tc>
        <w:tc>
          <w:tcPr>
            <w:tcW w:w="1278" w:type="dxa"/>
            <w:tcBorders>
              <w:top w:val="nil"/>
              <w:left w:val="nil"/>
              <w:bottom w:val="nil"/>
              <w:right w:val="nil"/>
            </w:tcBorders>
            <w:vAlign w:val="bottom"/>
          </w:tcPr>
          <w:p w14:paraId="2949BE2D" w14:textId="0AFBF2D7" w:rsidR="007204D4" w:rsidRPr="00330DD1" w:rsidRDefault="007204D4" w:rsidP="007204D4">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63</w:t>
            </w:r>
          </w:p>
        </w:tc>
        <w:tc>
          <w:tcPr>
            <w:tcW w:w="1275" w:type="dxa"/>
            <w:tcBorders>
              <w:top w:val="nil"/>
              <w:left w:val="nil"/>
              <w:bottom w:val="nil"/>
              <w:right w:val="nil"/>
            </w:tcBorders>
            <w:vAlign w:val="bottom"/>
          </w:tcPr>
          <w:p w14:paraId="0D118B29" w14:textId="77777777" w:rsidR="007204D4" w:rsidRPr="00330DD1" w:rsidRDefault="007204D4" w:rsidP="007204D4">
            <w:pPr>
              <w:suppressAutoHyphens w:val="0"/>
              <w:autoSpaceDN/>
              <w:jc w:val="right"/>
              <w:rPr>
                <w:rFonts w:ascii="Arial" w:eastAsia="Calibri" w:hAnsi="Arial" w:cs="Arial"/>
                <w:color w:val="000000"/>
                <w:sz w:val="16"/>
                <w:szCs w:val="16"/>
              </w:rPr>
            </w:pPr>
            <w:r w:rsidRPr="00330DD1">
              <w:rPr>
                <w:rFonts w:ascii="Arial" w:eastAsia="Calibri" w:hAnsi="Arial" w:cs="Arial"/>
                <w:color w:val="000000"/>
                <w:sz w:val="16"/>
                <w:szCs w:val="16"/>
              </w:rPr>
              <w:t>73</w:t>
            </w:r>
          </w:p>
        </w:tc>
      </w:tr>
      <w:tr w:rsidR="007204D4" w:rsidRPr="00330DD1" w14:paraId="6E8202DE" w14:textId="77777777" w:rsidTr="00071D75">
        <w:trPr>
          <w:trHeight w:hRule="exact" w:val="227"/>
        </w:trPr>
        <w:tc>
          <w:tcPr>
            <w:tcW w:w="5387" w:type="dxa"/>
            <w:gridSpan w:val="6"/>
            <w:tcBorders>
              <w:top w:val="nil"/>
              <w:left w:val="nil"/>
              <w:bottom w:val="nil"/>
              <w:right w:val="nil"/>
            </w:tcBorders>
            <w:noWrap/>
            <w:vAlign w:val="bottom"/>
          </w:tcPr>
          <w:p w14:paraId="26662056" w14:textId="77777777" w:rsidR="007204D4" w:rsidRPr="00330DD1" w:rsidRDefault="007204D4" w:rsidP="007204D4">
            <w:pPr>
              <w:suppressAutoHyphens w:val="0"/>
              <w:autoSpaceDN/>
              <w:rPr>
                <w:rFonts w:ascii="Arial" w:eastAsia="Calibri" w:hAnsi="Arial" w:cs="Arial"/>
                <w:i/>
                <w:sz w:val="16"/>
                <w:szCs w:val="16"/>
              </w:rPr>
            </w:pPr>
            <w:r w:rsidRPr="00330DD1">
              <w:rPr>
                <w:rFonts w:ascii="Arial" w:eastAsia="Calibri" w:hAnsi="Arial" w:cs="Arial"/>
                <w:i/>
                <w:color w:val="000000"/>
                <w:sz w:val="16"/>
                <w:szCs w:val="16"/>
              </w:rPr>
              <w:t>Bonds of foreign corporate:</w:t>
            </w:r>
          </w:p>
        </w:tc>
        <w:tc>
          <w:tcPr>
            <w:tcW w:w="1274" w:type="dxa"/>
            <w:tcBorders>
              <w:top w:val="nil"/>
              <w:left w:val="nil"/>
              <w:bottom w:val="nil"/>
              <w:right w:val="nil"/>
            </w:tcBorders>
            <w:vAlign w:val="bottom"/>
          </w:tcPr>
          <w:p w14:paraId="36F33F1C" w14:textId="77777777" w:rsidR="007204D4" w:rsidRPr="00330DD1" w:rsidRDefault="007204D4" w:rsidP="007204D4">
            <w:pPr>
              <w:suppressAutoHyphens w:val="0"/>
              <w:autoSpaceDN/>
              <w:jc w:val="right"/>
              <w:rPr>
                <w:rFonts w:ascii="Arial" w:eastAsia="Calibri" w:hAnsi="Arial" w:cs="Arial"/>
                <w:color w:val="000000"/>
                <w:sz w:val="16"/>
                <w:szCs w:val="16"/>
              </w:rPr>
            </w:pPr>
          </w:p>
        </w:tc>
        <w:tc>
          <w:tcPr>
            <w:tcW w:w="1417" w:type="dxa"/>
            <w:tcBorders>
              <w:top w:val="nil"/>
              <w:left w:val="nil"/>
              <w:bottom w:val="nil"/>
              <w:right w:val="nil"/>
            </w:tcBorders>
            <w:vAlign w:val="bottom"/>
          </w:tcPr>
          <w:p w14:paraId="2CC8F408" w14:textId="77777777" w:rsidR="007204D4" w:rsidRPr="00330DD1" w:rsidRDefault="007204D4" w:rsidP="007204D4">
            <w:pPr>
              <w:suppressAutoHyphens w:val="0"/>
              <w:autoSpaceDN/>
              <w:jc w:val="right"/>
              <w:rPr>
                <w:rFonts w:ascii="Arial" w:eastAsia="Calibri" w:hAnsi="Arial" w:cs="Arial"/>
                <w:color w:val="000000"/>
                <w:sz w:val="16"/>
                <w:szCs w:val="16"/>
              </w:rPr>
            </w:pPr>
          </w:p>
        </w:tc>
        <w:tc>
          <w:tcPr>
            <w:tcW w:w="1278" w:type="dxa"/>
            <w:tcBorders>
              <w:top w:val="nil"/>
              <w:left w:val="nil"/>
              <w:bottom w:val="nil"/>
              <w:right w:val="nil"/>
            </w:tcBorders>
            <w:vAlign w:val="bottom"/>
          </w:tcPr>
          <w:p w14:paraId="3446AF19" w14:textId="77777777" w:rsidR="007204D4" w:rsidRPr="00330DD1" w:rsidRDefault="007204D4" w:rsidP="007204D4">
            <w:pPr>
              <w:suppressAutoHyphens w:val="0"/>
              <w:autoSpaceDN/>
              <w:jc w:val="right"/>
              <w:rPr>
                <w:rFonts w:ascii="Arial" w:eastAsia="Calibri" w:hAnsi="Arial" w:cs="Arial"/>
                <w:color w:val="000000"/>
                <w:sz w:val="16"/>
                <w:szCs w:val="16"/>
              </w:rPr>
            </w:pPr>
          </w:p>
        </w:tc>
        <w:tc>
          <w:tcPr>
            <w:tcW w:w="1275" w:type="dxa"/>
            <w:tcBorders>
              <w:top w:val="nil"/>
              <w:left w:val="nil"/>
              <w:bottom w:val="nil"/>
              <w:right w:val="nil"/>
            </w:tcBorders>
            <w:vAlign w:val="bottom"/>
          </w:tcPr>
          <w:p w14:paraId="16B823E8" w14:textId="77777777" w:rsidR="007204D4" w:rsidRPr="00330DD1" w:rsidRDefault="007204D4" w:rsidP="007204D4">
            <w:pPr>
              <w:suppressAutoHyphens w:val="0"/>
              <w:autoSpaceDN/>
              <w:rPr>
                <w:rFonts w:ascii="Arial" w:eastAsia="Calibri" w:hAnsi="Arial" w:cs="Arial"/>
                <w:color w:val="000000"/>
                <w:sz w:val="16"/>
                <w:szCs w:val="16"/>
              </w:rPr>
            </w:pPr>
          </w:p>
        </w:tc>
        <w:tc>
          <w:tcPr>
            <w:tcW w:w="1274" w:type="dxa"/>
            <w:vAlign w:val="bottom"/>
          </w:tcPr>
          <w:p w14:paraId="31463C3F" w14:textId="77777777" w:rsidR="007204D4" w:rsidRPr="00330DD1" w:rsidRDefault="007204D4" w:rsidP="007204D4">
            <w:pPr>
              <w:suppressAutoHyphens w:val="0"/>
            </w:pPr>
          </w:p>
        </w:tc>
      </w:tr>
      <w:tr w:rsidR="007204D4" w:rsidRPr="00330DD1" w14:paraId="6B6F4A53" w14:textId="77777777" w:rsidTr="00071D75">
        <w:trPr>
          <w:gridAfter w:val="1"/>
          <w:wAfter w:w="1274" w:type="dxa"/>
          <w:trHeight w:val="175"/>
        </w:trPr>
        <w:tc>
          <w:tcPr>
            <w:tcW w:w="2322" w:type="dxa"/>
            <w:gridSpan w:val="2"/>
            <w:tcBorders>
              <w:top w:val="nil"/>
              <w:left w:val="nil"/>
              <w:bottom w:val="nil"/>
              <w:right w:val="nil"/>
            </w:tcBorders>
            <w:noWrap/>
            <w:vAlign w:val="bottom"/>
          </w:tcPr>
          <w:p w14:paraId="0CB4F184" w14:textId="77777777" w:rsidR="007204D4" w:rsidRPr="00330DD1" w:rsidRDefault="007204D4" w:rsidP="007204D4">
            <w:pPr>
              <w:suppressAutoHyphens w:val="0"/>
              <w:autoSpaceDN/>
              <w:rPr>
                <w:rFonts w:ascii="Arial" w:eastAsia="Calibri" w:hAnsi="Arial" w:cs="Arial"/>
                <w:color w:val="000000"/>
                <w:sz w:val="16"/>
                <w:szCs w:val="16"/>
              </w:rPr>
            </w:pPr>
            <w:r w:rsidRPr="00330DD1">
              <w:rPr>
                <w:rFonts w:ascii="Arial" w:eastAsia="Calibri" w:hAnsi="Arial" w:cs="Arial"/>
                <w:color w:val="000000"/>
                <w:sz w:val="16"/>
                <w:szCs w:val="16"/>
              </w:rPr>
              <w:t>Fortenova Group TopCo B.V.</w:t>
            </w:r>
          </w:p>
        </w:tc>
        <w:tc>
          <w:tcPr>
            <w:tcW w:w="907" w:type="dxa"/>
            <w:gridSpan w:val="2"/>
            <w:tcBorders>
              <w:top w:val="nil"/>
              <w:left w:val="nil"/>
              <w:bottom w:val="nil"/>
              <w:right w:val="nil"/>
            </w:tcBorders>
            <w:noWrap/>
            <w:vAlign w:val="bottom"/>
          </w:tcPr>
          <w:p w14:paraId="14A219F7" w14:textId="3FAB65DA"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rPr>
              <w:t>1.4.2019</w:t>
            </w:r>
          </w:p>
        </w:tc>
        <w:tc>
          <w:tcPr>
            <w:tcW w:w="1022" w:type="dxa"/>
            <w:tcBorders>
              <w:top w:val="nil"/>
              <w:left w:val="nil"/>
              <w:bottom w:val="nil"/>
              <w:right w:val="nil"/>
            </w:tcBorders>
            <w:noWrap/>
            <w:vAlign w:val="bottom"/>
          </w:tcPr>
          <w:p w14:paraId="29CAD75F" w14:textId="7D4448D7" w:rsidR="007204D4" w:rsidRPr="00330DD1" w:rsidRDefault="007204D4" w:rsidP="007204D4">
            <w:pPr>
              <w:suppressAutoHyphens w:val="0"/>
              <w:autoSpaceDN/>
              <w:jc w:val="right"/>
              <w:rPr>
                <w:rFonts w:ascii="Arial" w:eastAsia="Calibri" w:hAnsi="Arial" w:cs="Arial"/>
                <w:sz w:val="16"/>
                <w:szCs w:val="16"/>
              </w:rPr>
            </w:pPr>
            <w:r w:rsidRPr="00330DD1">
              <w:rPr>
                <w:rFonts w:ascii="Arial" w:eastAsia="Calibri" w:hAnsi="Arial" w:cs="Arial"/>
                <w:sz w:val="16"/>
                <w:szCs w:val="16"/>
              </w:rPr>
              <w:t>1.4.2029</w:t>
            </w:r>
          </w:p>
        </w:tc>
        <w:tc>
          <w:tcPr>
            <w:tcW w:w="1136" w:type="dxa"/>
            <w:tcBorders>
              <w:top w:val="nil"/>
              <w:left w:val="nil"/>
              <w:bottom w:val="nil"/>
              <w:right w:val="nil"/>
            </w:tcBorders>
            <w:noWrap/>
            <w:vAlign w:val="bottom"/>
          </w:tcPr>
          <w:p w14:paraId="65B52BA7" w14:textId="77777777" w:rsidR="007204D4" w:rsidRPr="00330DD1" w:rsidRDefault="007204D4" w:rsidP="007204D4">
            <w:pPr>
              <w:suppressAutoHyphens w:val="0"/>
              <w:autoSpaceDN/>
              <w:jc w:val="center"/>
              <w:rPr>
                <w:rFonts w:ascii="Arial" w:eastAsia="Calibri" w:hAnsi="Arial" w:cs="Arial"/>
                <w:sz w:val="16"/>
                <w:szCs w:val="16"/>
              </w:rPr>
            </w:pPr>
            <w:r w:rsidRPr="00330DD1">
              <w:rPr>
                <w:rFonts w:ascii="Arial" w:eastAsia="Calibri" w:hAnsi="Arial" w:cs="Arial"/>
                <w:sz w:val="16"/>
                <w:szCs w:val="16"/>
              </w:rPr>
              <w:t>2.5</w:t>
            </w:r>
          </w:p>
        </w:tc>
        <w:tc>
          <w:tcPr>
            <w:tcW w:w="1274" w:type="dxa"/>
            <w:tcBorders>
              <w:top w:val="nil"/>
              <w:left w:val="nil"/>
              <w:bottom w:val="nil"/>
              <w:right w:val="nil"/>
            </w:tcBorders>
            <w:vAlign w:val="bottom"/>
          </w:tcPr>
          <w:p w14:paraId="7258A531" w14:textId="3F98F1BD" w:rsidR="007204D4" w:rsidRPr="00330DD1" w:rsidRDefault="007204D4" w:rsidP="007204D4">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137</w:t>
            </w:r>
          </w:p>
        </w:tc>
        <w:tc>
          <w:tcPr>
            <w:tcW w:w="1417" w:type="dxa"/>
            <w:tcBorders>
              <w:top w:val="nil"/>
              <w:left w:val="nil"/>
              <w:bottom w:val="nil"/>
              <w:right w:val="nil"/>
            </w:tcBorders>
            <w:vAlign w:val="bottom"/>
          </w:tcPr>
          <w:p w14:paraId="4DC64ED9" w14:textId="77777777" w:rsidR="007204D4" w:rsidRPr="00330DD1" w:rsidRDefault="007204D4" w:rsidP="007204D4">
            <w:pPr>
              <w:suppressAutoHyphens w:val="0"/>
              <w:autoSpaceDN/>
              <w:jc w:val="right"/>
              <w:rPr>
                <w:rFonts w:ascii="Arial" w:eastAsia="Calibri" w:hAnsi="Arial" w:cs="Arial"/>
                <w:color w:val="000000"/>
                <w:sz w:val="16"/>
                <w:szCs w:val="16"/>
              </w:rPr>
            </w:pPr>
            <w:r w:rsidRPr="00330DD1">
              <w:rPr>
                <w:rFonts w:ascii="Arial" w:eastAsia="Calibri" w:hAnsi="Arial" w:cs="Arial"/>
                <w:color w:val="000000"/>
                <w:sz w:val="16"/>
                <w:szCs w:val="16"/>
              </w:rPr>
              <w:t>137</w:t>
            </w:r>
          </w:p>
        </w:tc>
        <w:tc>
          <w:tcPr>
            <w:tcW w:w="1278" w:type="dxa"/>
            <w:tcBorders>
              <w:top w:val="nil"/>
              <w:left w:val="nil"/>
              <w:bottom w:val="nil"/>
              <w:right w:val="nil"/>
            </w:tcBorders>
            <w:vAlign w:val="bottom"/>
          </w:tcPr>
          <w:p w14:paraId="4BCBB306" w14:textId="7E9FC817" w:rsidR="007204D4" w:rsidRPr="00330DD1" w:rsidRDefault="007204D4" w:rsidP="007204D4">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137</w:t>
            </w:r>
          </w:p>
        </w:tc>
        <w:tc>
          <w:tcPr>
            <w:tcW w:w="1275" w:type="dxa"/>
            <w:tcBorders>
              <w:top w:val="nil"/>
              <w:left w:val="nil"/>
              <w:bottom w:val="nil"/>
              <w:right w:val="nil"/>
            </w:tcBorders>
            <w:vAlign w:val="bottom"/>
          </w:tcPr>
          <w:p w14:paraId="609FBF00" w14:textId="77777777" w:rsidR="007204D4" w:rsidRPr="00330DD1" w:rsidRDefault="007204D4" w:rsidP="007204D4">
            <w:pPr>
              <w:suppressAutoHyphens w:val="0"/>
              <w:autoSpaceDN/>
              <w:jc w:val="right"/>
              <w:rPr>
                <w:rFonts w:ascii="Arial" w:eastAsia="Calibri" w:hAnsi="Arial" w:cs="Arial"/>
                <w:color w:val="000000"/>
                <w:sz w:val="16"/>
                <w:szCs w:val="16"/>
              </w:rPr>
            </w:pPr>
            <w:r w:rsidRPr="00330DD1">
              <w:rPr>
                <w:rFonts w:ascii="Arial" w:eastAsia="Calibri" w:hAnsi="Arial" w:cs="Arial"/>
                <w:color w:val="000000"/>
                <w:sz w:val="16"/>
                <w:szCs w:val="16"/>
                <w:lang w:val="hr-HR"/>
              </w:rPr>
              <w:t>137</w:t>
            </w:r>
          </w:p>
        </w:tc>
      </w:tr>
      <w:tr w:rsidR="007204D4" w:rsidRPr="00330DD1" w14:paraId="2A8356E4" w14:textId="77777777" w:rsidTr="00071D75">
        <w:trPr>
          <w:gridAfter w:val="1"/>
          <w:wAfter w:w="1274" w:type="dxa"/>
          <w:trHeight w:val="227"/>
        </w:trPr>
        <w:tc>
          <w:tcPr>
            <w:tcW w:w="1977" w:type="dxa"/>
            <w:tcBorders>
              <w:left w:val="nil"/>
              <w:bottom w:val="single" w:sz="4" w:space="0" w:color="auto"/>
              <w:right w:val="nil"/>
            </w:tcBorders>
            <w:noWrap/>
            <w:vAlign w:val="bottom"/>
            <w:hideMark/>
          </w:tcPr>
          <w:p w14:paraId="27833E80" w14:textId="77777777" w:rsidR="007204D4" w:rsidRPr="00330DD1" w:rsidRDefault="007204D4" w:rsidP="007204D4">
            <w:pPr>
              <w:suppressAutoHyphens w:val="0"/>
              <w:autoSpaceDN/>
              <w:rPr>
                <w:rFonts w:ascii="Arial" w:eastAsia="Calibri" w:hAnsi="Arial" w:cs="Arial"/>
                <w:color w:val="000000"/>
                <w:sz w:val="16"/>
                <w:szCs w:val="16"/>
              </w:rPr>
            </w:pPr>
            <w:r w:rsidRPr="00330DD1">
              <w:rPr>
                <w:rFonts w:ascii="Arial" w:eastAsia="Calibri" w:hAnsi="Arial" w:cs="Arial"/>
                <w:bCs/>
                <w:color w:val="000000"/>
                <w:sz w:val="16"/>
                <w:szCs w:val="16"/>
                <w:lang w:eastAsia="hr-HR"/>
              </w:rPr>
              <w:t>Accrued interest</w:t>
            </w:r>
          </w:p>
        </w:tc>
        <w:tc>
          <w:tcPr>
            <w:tcW w:w="1134" w:type="dxa"/>
            <w:gridSpan w:val="2"/>
            <w:tcBorders>
              <w:top w:val="nil"/>
              <w:left w:val="nil"/>
              <w:bottom w:val="single" w:sz="4" w:space="0" w:color="auto"/>
              <w:right w:val="nil"/>
            </w:tcBorders>
            <w:noWrap/>
            <w:vAlign w:val="bottom"/>
            <w:hideMark/>
          </w:tcPr>
          <w:p w14:paraId="71018126" w14:textId="77777777" w:rsidR="007204D4" w:rsidRPr="00330DD1" w:rsidRDefault="007204D4" w:rsidP="007204D4">
            <w:pPr>
              <w:suppressAutoHyphens w:val="0"/>
              <w:autoSpaceDN/>
              <w:rPr>
                <w:rFonts w:ascii="Arial" w:eastAsia="Calibri" w:hAnsi="Arial" w:cs="Arial"/>
                <w:color w:val="000000"/>
                <w:sz w:val="16"/>
                <w:szCs w:val="16"/>
              </w:rPr>
            </w:pPr>
          </w:p>
        </w:tc>
        <w:tc>
          <w:tcPr>
            <w:tcW w:w="1140" w:type="dxa"/>
            <w:gridSpan w:val="2"/>
            <w:tcBorders>
              <w:top w:val="nil"/>
              <w:left w:val="nil"/>
              <w:bottom w:val="single" w:sz="4" w:space="0" w:color="auto"/>
              <w:right w:val="nil"/>
            </w:tcBorders>
            <w:noWrap/>
            <w:vAlign w:val="bottom"/>
            <w:hideMark/>
          </w:tcPr>
          <w:p w14:paraId="61C48809" w14:textId="77777777" w:rsidR="007204D4" w:rsidRPr="00330DD1" w:rsidRDefault="007204D4" w:rsidP="007204D4">
            <w:pPr>
              <w:suppressAutoHyphens w:val="0"/>
              <w:autoSpaceDN/>
              <w:rPr>
                <w:rFonts w:ascii="Arial" w:eastAsia="Calibri" w:hAnsi="Arial" w:cs="Arial"/>
                <w:sz w:val="16"/>
                <w:szCs w:val="16"/>
              </w:rPr>
            </w:pPr>
          </w:p>
        </w:tc>
        <w:tc>
          <w:tcPr>
            <w:tcW w:w="1136" w:type="dxa"/>
            <w:tcBorders>
              <w:top w:val="nil"/>
              <w:left w:val="nil"/>
              <w:bottom w:val="single" w:sz="4" w:space="0" w:color="auto"/>
              <w:right w:val="nil"/>
            </w:tcBorders>
            <w:noWrap/>
            <w:vAlign w:val="bottom"/>
            <w:hideMark/>
          </w:tcPr>
          <w:p w14:paraId="4BA3BD93" w14:textId="77777777" w:rsidR="007204D4" w:rsidRPr="00330DD1" w:rsidRDefault="007204D4" w:rsidP="007204D4">
            <w:pPr>
              <w:suppressAutoHyphens w:val="0"/>
              <w:autoSpaceDN/>
              <w:rPr>
                <w:rFonts w:ascii="Arial" w:eastAsia="Calibri" w:hAnsi="Arial" w:cs="Arial"/>
                <w:sz w:val="16"/>
                <w:szCs w:val="16"/>
              </w:rPr>
            </w:pPr>
          </w:p>
        </w:tc>
        <w:tc>
          <w:tcPr>
            <w:tcW w:w="1274" w:type="dxa"/>
            <w:tcBorders>
              <w:top w:val="nil"/>
              <w:left w:val="nil"/>
              <w:bottom w:val="single" w:sz="4" w:space="0" w:color="auto"/>
              <w:right w:val="nil"/>
            </w:tcBorders>
            <w:vAlign w:val="bottom"/>
          </w:tcPr>
          <w:p w14:paraId="63AC975A" w14:textId="697EC4D0" w:rsidR="007204D4" w:rsidRPr="00330DD1" w:rsidRDefault="007204D4" w:rsidP="007204D4">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2</w:t>
            </w:r>
          </w:p>
        </w:tc>
        <w:tc>
          <w:tcPr>
            <w:tcW w:w="1417" w:type="dxa"/>
            <w:tcBorders>
              <w:top w:val="nil"/>
              <w:left w:val="nil"/>
              <w:bottom w:val="single" w:sz="4" w:space="0" w:color="auto"/>
              <w:right w:val="nil"/>
            </w:tcBorders>
            <w:vAlign w:val="bottom"/>
          </w:tcPr>
          <w:p w14:paraId="6F374790" w14:textId="77777777" w:rsidR="007204D4" w:rsidRPr="00330DD1" w:rsidRDefault="007204D4" w:rsidP="007204D4">
            <w:pPr>
              <w:suppressAutoHyphens w:val="0"/>
              <w:autoSpaceDN/>
              <w:jc w:val="right"/>
              <w:rPr>
                <w:rFonts w:ascii="Arial" w:eastAsia="Calibri" w:hAnsi="Arial" w:cs="Arial"/>
                <w:color w:val="000000"/>
                <w:sz w:val="16"/>
                <w:szCs w:val="16"/>
              </w:rPr>
            </w:pPr>
            <w:r w:rsidRPr="00330DD1">
              <w:rPr>
                <w:rFonts w:ascii="Arial" w:eastAsia="Calibri" w:hAnsi="Arial" w:cs="Arial"/>
                <w:color w:val="000000"/>
                <w:sz w:val="16"/>
                <w:szCs w:val="16"/>
                <w:lang w:val="hr-HR"/>
              </w:rPr>
              <w:t>2</w:t>
            </w:r>
          </w:p>
        </w:tc>
        <w:tc>
          <w:tcPr>
            <w:tcW w:w="1278" w:type="dxa"/>
            <w:tcBorders>
              <w:top w:val="nil"/>
              <w:left w:val="nil"/>
              <w:bottom w:val="single" w:sz="4" w:space="0" w:color="auto"/>
              <w:right w:val="nil"/>
            </w:tcBorders>
            <w:vAlign w:val="bottom"/>
          </w:tcPr>
          <w:p w14:paraId="36C1406C" w14:textId="52CC1E14" w:rsidR="007204D4" w:rsidRPr="00330DD1" w:rsidRDefault="007204D4" w:rsidP="007204D4">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2</w:t>
            </w:r>
          </w:p>
        </w:tc>
        <w:tc>
          <w:tcPr>
            <w:tcW w:w="1275" w:type="dxa"/>
            <w:tcBorders>
              <w:top w:val="nil"/>
              <w:left w:val="nil"/>
              <w:bottom w:val="single" w:sz="4" w:space="0" w:color="auto"/>
              <w:right w:val="nil"/>
            </w:tcBorders>
            <w:vAlign w:val="bottom"/>
          </w:tcPr>
          <w:p w14:paraId="2ED1324C" w14:textId="77777777" w:rsidR="007204D4" w:rsidRPr="00330DD1" w:rsidRDefault="007204D4" w:rsidP="007204D4">
            <w:pPr>
              <w:suppressAutoHyphens w:val="0"/>
              <w:autoSpaceDN/>
              <w:jc w:val="right"/>
              <w:rPr>
                <w:rFonts w:ascii="Arial" w:eastAsia="Calibri" w:hAnsi="Arial" w:cs="Arial"/>
                <w:color w:val="000000"/>
                <w:sz w:val="16"/>
                <w:szCs w:val="16"/>
              </w:rPr>
            </w:pPr>
            <w:r w:rsidRPr="00330DD1">
              <w:rPr>
                <w:rFonts w:ascii="Arial" w:eastAsia="Calibri" w:hAnsi="Arial" w:cs="Arial"/>
                <w:color w:val="000000"/>
                <w:sz w:val="16"/>
                <w:szCs w:val="16"/>
              </w:rPr>
              <w:t>2</w:t>
            </w:r>
          </w:p>
        </w:tc>
      </w:tr>
      <w:tr w:rsidR="007204D4" w:rsidRPr="00330DD1" w14:paraId="73247E12" w14:textId="77777777" w:rsidTr="00071D75">
        <w:trPr>
          <w:gridAfter w:val="1"/>
          <w:wAfter w:w="1274" w:type="dxa"/>
          <w:trHeight w:val="227"/>
        </w:trPr>
        <w:tc>
          <w:tcPr>
            <w:tcW w:w="1977" w:type="dxa"/>
            <w:tcBorders>
              <w:top w:val="single" w:sz="4" w:space="0" w:color="auto"/>
              <w:left w:val="nil"/>
              <w:bottom w:val="single" w:sz="12" w:space="0" w:color="auto"/>
              <w:right w:val="nil"/>
            </w:tcBorders>
            <w:noWrap/>
            <w:vAlign w:val="bottom"/>
            <w:hideMark/>
          </w:tcPr>
          <w:p w14:paraId="0BA93509" w14:textId="77777777" w:rsidR="007204D4" w:rsidRPr="00330DD1" w:rsidRDefault="007204D4" w:rsidP="007204D4">
            <w:pPr>
              <w:suppressAutoHyphens w:val="0"/>
              <w:autoSpaceDN/>
              <w:jc w:val="both"/>
              <w:rPr>
                <w:rFonts w:ascii="Arial" w:eastAsia="Calibri" w:hAnsi="Arial" w:cs="Arial"/>
                <w:b/>
                <w:bCs/>
                <w:color w:val="000000"/>
                <w:sz w:val="16"/>
                <w:szCs w:val="16"/>
              </w:rPr>
            </w:pPr>
            <w:r w:rsidRPr="00330DD1">
              <w:rPr>
                <w:rFonts w:ascii="Arial" w:eastAsia="Calibri" w:hAnsi="Arial" w:cs="Arial"/>
                <w:b/>
                <w:bCs/>
                <w:color w:val="000000"/>
                <w:sz w:val="16"/>
                <w:szCs w:val="16"/>
              </w:rPr>
              <w:t> </w:t>
            </w:r>
          </w:p>
        </w:tc>
        <w:tc>
          <w:tcPr>
            <w:tcW w:w="1134" w:type="dxa"/>
            <w:gridSpan w:val="2"/>
            <w:tcBorders>
              <w:top w:val="single" w:sz="4" w:space="0" w:color="auto"/>
              <w:left w:val="nil"/>
              <w:bottom w:val="single" w:sz="12" w:space="0" w:color="auto"/>
              <w:right w:val="nil"/>
            </w:tcBorders>
            <w:noWrap/>
            <w:vAlign w:val="bottom"/>
            <w:hideMark/>
          </w:tcPr>
          <w:p w14:paraId="75644354" w14:textId="77777777" w:rsidR="007204D4" w:rsidRPr="00330DD1" w:rsidRDefault="007204D4" w:rsidP="007204D4">
            <w:pPr>
              <w:suppressAutoHyphens w:val="0"/>
              <w:autoSpaceDN/>
              <w:jc w:val="right"/>
              <w:rPr>
                <w:rFonts w:ascii="Arial" w:eastAsia="Calibri" w:hAnsi="Arial" w:cs="Arial"/>
                <w:color w:val="000000"/>
                <w:sz w:val="16"/>
                <w:szCs w:val="16"/>
              </w:rPr>
            </w:pPr>
            <w:r w:rsidRPr="00330DD1">
              <w:rPr>
                <w:rFonts w:ascii="Arial" w:eastAsia="Calibri" w:hAnsi="Arial" w:cs="Arial"/>
                <w:color w:val="000000"/>
                <w:sz w:val="16"/>
                <w:szCs w:val="16"/>
              </w:rPr>
              <w:t> </w:t>
            </w:r>
          </w:p>
        </w:tc>
        <w:tc>
          <w:tcPr>
            <w:tcW w:w="1140" w:type="dxa"/>
            <w:gridSpan w:val="2"/>
            <w:tcBorders>
              <w:top w:val="single" w:sz="4" w:space="0" w:color="auto"/>
              <w:left w:val="nil"/>
              <w:bottom w:val="single" w:sz="12" w:space="0" w:color="auto"/>
              <w:right w:val="nil"/>
            </w:tcBorders>
            <w:noWrap/>
            <w:vAlign w:val="bottom"/>
            <w:hideMark/>
          </w:tcPr>
          <w:p w14:paraId="2277DC09" w14:textId="77777777" w:rsidR="007204D4" w:rsidRPr="00330DD1" w:rsidRDefault="007204D4" w:rsidP="007204D4">
            <w:pPr>
              <w:suppressAutoHyphens w:val="0"/>
              <w:autoSpaceDN/>
              <w:jc w:val="right"/>
              <w:rPr>
                <w:rFonts w:ascii="Arial" w:eastAsia="Calibri" w:hAnsi="Arial" w:cs="Arial"/>
                <w:color w:val="000000"/>
                <w:sz w:val="16"/>
                <w:szCs w:val="16"/>
              </w:rPr>
            </w:pPr>
            <w:r w:rsidRPr="00330DD1">
              <w:rPr>
                <w:rFonts w:ascii="Arial" w:eastAsia="Calibri" w:hAnsi="Arial" w:cs="Arial"/>
                <w:color w:val="000000"/>
                <w:sz w:val="16"/>
                <w:szCs w:val="16"/>
              </w:rPr>
              <w:t> </w:t>
            </w:r>
          </w:p>
        </w:tc>
        <w:tc>
          <w:tcPr>
            <w:tcW w:w="1136" w:type="dxa"/>
            <w:tcBorders>
              <w:top w:val="single" w:sz="4" w:space="0" w:color="auto"/>
              <w:left w:val="nil"/>
              <w:bottom w:val="single" w:sz="12" w:space="0" w:color="auto"/>
              <w:right w:val="nil"/>
            </w:tcBorders>
            <w:noWrap/>
            <w:vAlign w:val="bottom"/>
            <w:hideMark/>
          </w:tcPr>
          <w:p w14:paraId="6B411C1C" w14:textId="77777777" w:rsidR="007204D4" w:rsidRPr="00330DD1" w:rsidRDefault="007204D4" w:rsidP="007204D4">
            <w:pPr>
              <w:suppressAutoHyphens w:val="0"/>
              <w:autoSpaceDN/>
              <w:jc w:val="both"/>
              <w:rPr>
                <w:rFonts w:ascii="Arial" w:eastAsia="Calibri" w:hAnsi="Arial" w:cs="Arial"/>
                <w:color w:val="000000"/>
                <w:sz w:val="16"/>
                <w:szCs w:val="16"/>
              </w:rPr>
            </w:pPr>
            <w:r w:rsidRPr="00330DD1">
              <w:rPr>
                <w:rFonts w:ascii="Arial" w:eastAsia="Calibri" w:hAnsi="Arial" w:cs="Arial"/>
                <w:color w:val="000000"/>
                <w:sz w:val="16"/>
                <w:szCs w:val="16"/>
              </w:rPr>
              <w:t> </w:t>
            </w:r>
          </w:p>
        </w:tc>
        <w:tc>
          <w:tcPr>
            <w:tcW w:w="1274" w:type="dxa"/>
            <w:tcBorders>
              <w:top w:val="single" w:sz="4" w:space="0" w:color="auto"/>
              <w:left w:val="nil"/>
              <w:bottom w:val="single" w:sz="12" w:space="0" w:color="auto"/>
              <w:right w:val="nil"/>
            </w:tcBorders>
            <w:vAlign w:val="bottom"/>
          </w:tcPr>
          <w:p w14:paraId="3BE04C04" w14:textId="3F5141A5" w:rsidR="007204D4" w:rsidRPr="00330DD1" w:rsidRDefault="007204D4" w:rsidP="007204D4">
            <w:pPr>
              <w:suppressAutoHyphens w:val="0"/>
              <w:autoSpaceDN/>
              <w:jc w:val="right"/>
              <w:rPr>
                <w:rFonts w:ascii="Arial" w:eastAsia="Calibri" w:hAnsi="Arial" w:cs="Arial"/>
                <w:b/>
                <w:bCs/>
                <w:color w:val="000000"/>
                <w:sz w:val="16"/>
                <w:szCs w:val="16"/>
              </w:rPr>
            </w:pPr>
            <w:r>
              <w:rPr>
                <w:rFonts w:ascii="Arial" w:eastAsia="Calibri" w:hAnsi="Arial" w:cs="Arial"/>
                <w:b/>
                <w:bCs/>
                <w:color w:val="000000"/>
                <w:sz w:val="16"/>
                <w:szCs w:val="16"/>
              </w:rPr>
              <w:t>202</w:t>
            </w:r>
          </w:p>
        </w:tc>
        <w:tc>
          <w:tcPr>
            <w:tcW w:w="1417" w:type="dxa"/>
            <w:tcBorders>
              <w:top w:val="single" w:sz="4" w:space="0" w:color="auto"/>
              <w:left w:val="nil"/>
              <w:bottom w:val="single" w:sz="12" w:space="0" w:color="auto"/>
              <w:right w:val="nil"/>
            </w:tcBorders>
            <w:vAlign w:val="bottom"/>
          </w:tcPr>
          <w:p w14:paraId="26D11A62" w14:textId="77777777" w:rsidR="007204D4" w:rsidRPr="00330DD1" w:rsidRDefault="007204D4" w:rsidP="007204D4">
            <w:pPr>
              <w:suppressAutoHyphens w:val="0"/>
              <w:autoSpaceDN/>
              <w:jc w:val="right"/>
              <w:rPr>
                <w:rFonts w:ascii="Arial" w:eastAsia="Calibri" w:hAnsi="Arial" w:cs="Arial"/>
                <w:b/>
                <w:bCs/>
                <w:color w:val="000000"/>
                <w:sz w:val="16"/>
                <w:szCs w:val="16"/>
              </w:rPr>
            </w:pPr>
            <w:r w:rsidRPr="00330DD1">
              <w:rPr>
                <w:rFonts w:ascii="Arial" w:eastAsia="Calibri" w:hAnsi="Arial" w:cs="Arial"/>
                <w:b/>
                <w:bCs/>
                <w:color w:val="000000"/>
                <w:sz w:val="16"/>
                <w:szCs w:val="16"/>
              </w:rPr>
              <w:t>212</w:t>
            </w:r>
          </w:p>
        </w:tc>
        <w:tc>
          <w:tcPr>
            <w:tcW w:w="1278" w:type="dxa"/>
            <w:tcBorders>
              <w:top w:val="single" w:sz="4" w:space="0" w:color="auto"/>
              <w:left w:val="nil"/>
              <w:bottom w:val="single" w:sz="12" w:space="0" w:color="auto"/>
              <w:right w:val="nil"/>
            </w:tcBorders>
            <w:vAlign w:val="bottom"/>
          </w:tcPr>
          <w:p w14:paraId="3EEDEEC7" w14:textId="7BAACBB0" w:rsidR="007204D4" w:rsidRPr="00330DD1" w:rsidRDefault="007204D4" w:rsidP="007204D4">
            <w:pPr>
              <w:suppressAutoHyphens w:val="0"/>
              <w:autoSpaceDN/>
              <w:jc w:val="right"/>
              <w:rPr>
                <w:rFonts w:ascii="Arial" w:eastAsia="Calibri" w:hAnsi="Arial" w:cs="Arial"/>
                <w:b/>
                <w:bCs/>
                <w:color w:val="000000"/>
                <w:sz w:val="16"/>
                <w:szCs w:val="16"/>
              </w:rPr>
            </w:pPr>
            <w:r>
              <w:rPr>
                <w:rFonts w:ascii="Arial" w:eastAsia="Calibri" w:hAnsi="Arial" w:cs="Arial"/>
                <w:b/>
                <w:bCs/>
                <w:color w:val="000000"/>
                <w:sz w:val="16"/>
                <w:szCs w:val="16"/>
              </w:rPr>
              <w:t>202</w:t>
            </w:r>
          </w:p>
        </w:tc>
        <w:tc>
          <w:tcPr>
            <w:tcW w:w="1275" w:type="dxa"/>
            <w:tcBorders>
              <w:top w:val="single" w:sz="4" w:space="0" w:color="auto"/>
              <w:left w:val="nil"/>
              <w:bottom w:val="single" w:sz="12" w:space="0" w:color="auto"/>
              <w:right w:val="nil"/>
            </w:tcBorders>
            <w:vAlign w:val="bottom"/>
          </w:tcPr>
          <w:p w14:paraId="48EE2594" w14:textId="77777777" w:rsidR="007204D4" w:rsidRPr="00330DD1" w:rsidRDefault="007204D4" w:rsidP="007204D4">
            <w:pPr>
              <w:suppressAutoHyphens w:val="0"/>
              <w:autoSpaceDN/>
              <w:jc w:val="right"/>
              <w:rPr>
                <w:rFonts w:ascii="Arial" w:eastAsia="Calibri" w:hAnsi="Arial" w:cs="Arial"/>
                <w:b/>
                <w:bCs/>
                <w:color w:val="000000"/>
                <w:sz w:val="16"/>
                <w:szCs w:val="16"/>
              </w:rPr>
            </w:pPr>
            <w:r w:rsidRPr="00330DD1">
              <w:rPr>
                <w:rFonts w:ascii="Arial" w:eastAsia="Calibri" w:hAnsi="Arial" w:cs="Arial"/>
                <w:b/>
                <w:bCs/>
                <w:color w:val="000000"/>
                <w:sz w:val="16"/>
                <w:szCs w:val="16"/>
              </w:rPr>
              <w:t>212</w:t>
            </w:r>
          </w:p>
        </w:tc>
      </w:tr>
      <w:tr w:rsidR="00330DD1" w:rsidRPr="00330DD1" w14:paraId="392F3BFD" w14:textId="77777777" w:rsidTr="00071D75">
        <w:trPr>
          <w:gridAfter w:val="1"/>
          <w:wAfter w:w="1274" w:type="dxa"/>
          <w:trHeight w:hRule="exact" w:val="281"/>
        </w:trPr>
        <w:tc>
          <w:tcPr>
            <w:tcW w:w="1977" w:type="dxa"/>
            <w:tcBorders>
              <w:top w:val="single" w:sz="12" w:space="0" w:color="auto"/>
              <w:left w:val="nil"/>
              <w:right w:val="nil"/>
            </w:tcBorders>
            <w:noWrap/>
            <w:vAlign w:val="bottom"/>
          </w:tcPr>
          <w:p w14:paraId="5A057A8A" w14:textId="77777777" w:rsidR="00330DD1" w:rsidRPr="00330DD1" w:rsidRDefault="00330DD1" w:rsidP="00330DD1">
            <w:pPr>
              <w:suppressAutoHyphens w:val="0"/>
              <w:autoSpaceDN/>
              <w:jc w:val="both"/>
              <w:rPr>
                <w:rFonts w:ascii="Arial" w:eastAsia="Calibri" w:hAnsi="Arial" w:cs="Arial"/>
                <w:b/>
                <w:bCs/>
                <w:color w:val="000000"/>
                <w:sz w:val="16"/>
                <w:szCs w:val="16"/>
              </w:rPr>
            </w:pPr>
          </w:p>
        </w:tc>
        <w:tc>
          <w:tcPr>
            <w:tcW w:w="1134" w:type="dxa"/>
            <w:gridSpan w:val="2"/>
            <w:tcBorders>
              <w:top w:val="single" w:sz="12" w:space="0" w:color="auto"/>
              <w:left w:val="nil"/>
              <w:right w:val="nil"/>
            </w:tcBorders>
            <w:noWrap/>
            <w:vAlign w:val="bottom"/>
          </w:tcPr>
          <w:p w14:paraId="1F3ADFAB" w14:textId="77777777" w:rsidR="00330DD1" w:rsidRPr="00330DD1" w:rsidRDefault="00330DD1" w:rsidP="00330DD1">
            <w:pPr>
              <w:suppressAutoHyphens w:val="0"/>
              <w:autoSpaceDN/>
              <w:jc w:val="right"/>
              <w:rPr>
                <w:rFonts w:ascii="Arial" w:eastAsia="Calibri" w:hAnsi="Arial" w:cs="Arial"/>
                <w:color w:val="000000"/>
                <w:sz w:val="16"/>
                <w:szCs w:val="16"/>
              </w:rPr>
            </w:pPr>
          </w:p>
        </w:tc>
        <w:tc>
          <w:tcPr>
            <w:tcW w:w="1140" w:type="dxa"/>
            <w:gridSpan w:val="2"/>
            <w:tcBorders>
              <w:top w:val="single" w:sz="12" w:space="0" w:color="auto"/>
              <w:left w:val="nil"/>
              <w:right w:val="nil"/>
            </w:tcBorders>
            <w:noWrap/>
            <w:vAlign w:val="bottom"/>
          </w:tcPr>
          <w:p w14:paraId="30A36D4D" w14:textId="77777777" w:rsidR="00330DD1" w:rsidRPr="00330DD1" w:rsidRDefault="00330DD1" w:rsidP="00330DD1">
            <w:pPr>
              <w:suppressAutoHyphens w:val="0"/>
              <w:autoSpaceDN/>
              <w:jc w:val="right"/>
              <w:rPr>
                <w:rFonts w:ascii="Arial" w:eastAsia="Calibri" w:hAnsi="Arial" w:cs="Arial"/>
                <w:color w:val="000000"/>
                <w:sz w:val="16"/>
                <w:szCs w:val="16"/>
              </w:rPr>
            </w:pPr>
          </w:p>
        </w:tc>
        <w:tc>
          <w:tcPr>
            <w:tcW w:w="1136" w:type="dxa"/>
            <w:tcBorders>
              <w:top w:val="single" w:sz="12" w:space="0" w:color="auto"/>
              <w:left w:val="nil"/>
              <w:right w:val="nil"/>
            </w:tcBorders>
            <w:noWrap/>
            <w:vAlign w:val="bottom"/>
          </w:tcPr>
          <w:p w14:paraId="08A4F612" w14:textId="77777777" w:rsidR="00330DD1" w:rsidRPr="00330DD1" w:rsidRDefault="00330DD1" w:rsidP="00330DD1">
            <w:pPr>
              <w:suppressAutoHyphens w:val="0"/>
              <w:autoSpaceDN/>
              <w:jc w:val="both"/>
              <w:rPr>
                <w:rFonts w:ascii="Arial" w:eastAsia="Calibri" w:hAnsi="Arial" w:cs="Arial"/>
                <w:color w:val="000000"/>
                <w:sz w:val="16"/>
                <w:szCs w:val="16"/>
              </w:rPr>
            </w:pPr>
          </w:p>
        </w:tc>
        <w:tc>
          <w:tcPr>
            <w:tcW w:w="1274" w:type="dxa"/>
            <w:tcBorders>
              <w:top w:val="single" w:sz="12" w:space="0" w:color="auto"/>
              <w:left w:val="nil"/>
              <w:right w:val="nil"/>
            </w:tcBorders>
            <w:vAlign w:val="bottom"/>
          </w:tcPr>
          <w:p w14:paraId="3B80D4E0" w14:textId="77777777" w:rsidR="00330DD1" w:rsidRPr="00330DD1" w:rsidRDefault="00330DD1" w:rsidP="00330DD1">
            <w:pPr>
              <w:suppressAutoHyphens w:val="0"/>
              <w:autoSpaceDN/>
              <w:jc w:val="right"/>
              <w:rPr>
                <w:rFonts w:ascii="Arial" w:eastAsia="Calibri" w:hAnsi="Arial" w:cs="Arial"/>
                <w:b/>
                <w:bCs/>
                <w:color w:val="000000"/>
                <w:sz w:val="16"/>
                <w:szCs w:val="16"/>
              </w:rPr>
            </w:pPr>
          </w:p>
        </w:tc>
        <w:tc>
          <w:tcPr>
            <w:tcW w:w="1417" w:type="dxa"/>
            <w:tcBorders>
              <w:top w:val="single" w:sz="12" w:space="0" w:color="auto"/>
              <w:left w:val="nil"/>
              <w:right w:val="nil"/>
            </w:tcBorders>
            <w:vAlign w:val="bottom"/>
          </w:tcPr>
          <w:p w14:paraId="58736207" w14:textId="77777777" w:rsidR="00330DD1" w:rsidRPr="00330DD1" w:rsidRDefault="00330DD1" w:rsidP="00330DD1">
            <w:pPr>
              <w:suppressAutoHyphens w:val="0"/>
              <w:autoSpaceDN/>
              <w:jc w:val="right"/>
              <w:rPr>
                <w:rFonts w:ascii="Arial" w:eastAsia="Calibri" w:hAnsi="Arial" w:cs="Arial"/>
                <w:b/>
                <w:bCs/>
                <w:color w:val="000000"/>
                <w:sz w:val="16"/>
                <w:szCs w:val="16"/>
              </w:rPr>
            </w:pPr>
          </w:p>
        </w:tc>
        <w:tc>
          <w:tcPr>
            <w:tcW w:w="1278" w:type="dxa"/>
            <w:tcBorders>
              <w:top w:val="single" w:sz="12" w:space="0" w:color="auto"/>
              <w:left w:val="nil"/>
              <w:right w:val="nil"/>
            </w:tcBorders>
            <w:vAlign w:val="bottom"/>
          </w:tcPr>
          <w:p w14:paraId="5D84796A" w14:textId="77777777" w:rsidR="00330DD1" w:rsidRPr="00330DD1" w:rsidRDefault="00330DD1" w:rsidP="00330DD1">
            <w:pPr>
              <w:suppressAutoHyphens w:val="0"/>
              <w:autoSpaceDN/>
              <w:jc w:val="right"/>
              <w:rPr>
                <w:rFonts w:ascii="Arial" w:eastAsia="Calibri" w:hAnsi="Arial" w:cs="Arial"/>
                <w:b/>
                <w:bCs/>
                <w:color w:val="000000"/>
                <w:sz w:val="16"/>
                <w:szCs w:val="16"/>
              </w:rPr>
            </w:pPr>
          </w:p>
        </w:tc>
        <w:tc>
          <w:tcPr>
            <w:tcW w:w="1275" w:type="dxa"/>
            <w:tcBorders>
              <w:top w:val="single" w:sz="12" w:space="0" w:color="auto"/>
              <w:left w:val="nil"/>
              <w:right w:val="nil"/>
            </w:tcBorders>
            <w:vAlign w:val="bottom"/>
          </w:tcPr>
          <w:p w14:paraId="3E32AD4D" w14:textId="77777777" w:rsidR="00330DD1" w:rsidRPr="00330DD1" w:rsidRDefault="00330DD1" w:rsidP="00330DD1">
            <w:pPr>
              <w:suppressAutoHyphens w:val="0"/>
              <w:autoSpaceDN/>
              <w:jc w:val="right"/>
              <w:rPr>
                <w:rFonts w:ascii="Arial" w:eastAsia="Calibri" w:hAnsi="Arial" w:cs="Arial"/>
                <w:b/>
                <w:bCs/>
                <w:color w:val="000000"/>
                <w:sz w:val="16"/>
                <w:szCs w:val="16"/>
              </w:rPr>
            </w:pPr>
          </w:p>
        </w:tc>
      </w:tr>
      <w:tr w:rsidR="00330DD1" w:rsidRPr="00330DD1" w14:paraId="24C8BD03" w14:textId="77777777" w:rsidTr="00071D75">
        <w:trPr>
          <w:gridAfter w:val="1"/>
          <w:wAfter w:w="1274" w:type="dxa"/>
          <w:trHeight w:val="187"/>
        </w:trPr>
        <w:tc>
          <w:tcPr>
            <w:tcW w:w="1977" w:type="dxa"/>
            <w:tcBorders>
              <w:left w:val="nil"/>
              <w:right w:val="nil"/>
            </w:tcBorders>
            <w:noWrap/>
            <w:vAlign w:val="bottom"/>
          </w:tcPr>
          <w:p w14:paraId="641D2AA8" w14:textId="77777777" w:rsidR="00330DD1" w:rsidRPr="00330DD1" w:rsidRDefault="00330DD1" w:rsidP="00330DD1">
            <w:pPr>
              <w:suppressAutoHyphens w:val="0"/>
              <w:autoSpaceDN/>
              <w:jc w:val="both"/>
              <w:rPr>
                <w:rFonts w:ascii="Arial" w:eastAsia="Calibri" w:hAnsi="Arial" w:cs="Arial"/>
                <w:b/>
                <w:bCs/>
                <w:color w:val="000000"/>
                <w:sz w:val="16"/>
                <w:szCs w:val="16"/>
              </w:rPr>
            </w:pPr>
            <w:r w:rsidRPr="00330DD1">
              <w:rPr>
                <w:rFonts w:ascii="Arial" w:eastAsia="Calibri" w:hAnsi="Arial" w:cs="Arial"/>
                <w:b/>
                <w:bCs/>
                <w:sz w:val="16"/>
                <w:szCs w:val="16"/>
                <w:lang w:eastAsia="hr-HR"/>
              </w:rPr>
              <w:t>Equity instruments:</w:t>
            </w:r>
          </w:p>
        </w:tc>
        <w:tc>
          <w:tcPr>
            <w:tcW w:w="1134" w:type="dxa"/>
            <w:gridSpan w:val="2"/>
            <w:tcBorders>
              <w:left w:val="nil"/>
              <w:right w:val="nil"/>
            </w:tcBorders>
            <w:noWrap/>
            <w:vAlign w:val="bottom"/>
          </w:tcPr>
          <w:p w14:paraId="4DFA4F63" w14:textId="77777777" w:rsidR="00330DD1" w:rsidRPr="00330DD1" w:rsidRDefault="00330DD1" w:rsidP="00330DD1">
            <w:pPr>
              <w:suppressAutoHyphens w:val="0"/>
              <w:autoSpaceDN/>
              <w:jc w:val="right"/>
              <w:rPr>
                <w:rFonts w:ascii="Arial" w:eastAsia="Calibri" w:hAnsi="Arial" w:cs="Arial"/>
                <w:color w:val="000000"/>
                <w:sz w:val="16"/>
                <w:szCs w:val="16"/>
              </w:rPr>
            </w:pPr>
          </w:p>
        </w:tc>
        <w:tc>
          <w:tcPr>
            <w:tcW w:w="1140" w:type="dxa"/>
            <w:gridSpan w:val="2"/>
            <w:tcBorders>
              <w:left w:val="nil"/>
              <w:right w:val="nil"/>
            </w:tcBorders>
            <w:noWrap/>
            <w:vAlign w:val="bottom"/>
          </w:tcPr>
          <w:p w14:paraId="16C4796F" w14:textId="77777777" w:rsidR="00330DD1" w:rsidRPr="00330DD1" w:rsidRDefault="00330DD1" w:rsidP="00330DD1">
            <w:pPr>
              <w:suppressAutoHyphens w:val="0"/>
              <w:autoSpaceDN/>
              <w:jc w:val="right"/>
              <w:rPr>
                <w:rFonts w:ascii="Arial" w:eastAsia="Calibri" w:hAnsi="Arial" w:cs="Arial"/>
                <w:color w:val="000000"/>
                <w:sz w:val="16"/>
                <w:szCs w:val="16"/>
              </w:rPr>
            </w:pPr>
          </w:p>
        </w:tc>
        <w:tc>
          <w:tcPr>
            <w:tcW w:w="1136" w:type="dxa"/>
            <w:tcBorders>
              <w:left w:val="nil"/>
              <w:right w:val="nil"/>
            </w:tcBorders>
            <w:noWrap/>
            <w:vAlign w:val="bottom"/>
          </w:tcPr>
          <w:p w14:paraId="0A736374" w14:textId="77777777" w:rsidR="00330DD1" w:rsidRPr="00330DD1" w:rsidRDefault="00330DD1" w:rsidP="00330DD1">
            <w:pPr>
              <w:suppressAutoHyphens w:val="0"/>
              <w:autoSpaceDN/>
              <w:jc w:val="both"/>
              <w:rPr>
                <w:rFonts w:ascii="Arial" w:eastAsia="Calibri" w:hAnsi="Arial" w:cs="Arial"/>
                <w:color w:val="000000"/>
                <w:sz w:val="16"/>
                <w:szCs w:val="16"/>
              </w:rPr>
            </w:pPr>
          </w:p>
        </w:tc>
        <w:tc>
          <w:tcPr>
            <w:tcW w:w="1274" w:type="dxa"/>
            <w:tcBorders>
              <w:left w:val="nil"/>
              <w:right w:val="nil"/>
            </w:tcBorders>
            <w:vAlign w:val="bottom"/>
          </w:tcPr>
          <w:p w14:paraId="07BB219A" w14:textId="77777777" w:rsidR="00330DD1" w:rsidRPr="00330DD1" w:rsidRDefault="00330DD1" w:rsidP="00330DD1">
            <w:pPr>
              <w:suppressAutoHyphens w:val="0"/>
              <w:autoSpaceDN/>
              <w:jc w:val="right"/>
              <w:rPr>
                <w:rFonts w:ascii="Arial" w:eastAsia="Calibri" w:hAnsi="Arial" w:cs="Arial"/>
                <w:b/>
                <w:bCs/>
                <w:color w:val="000000"/>
                <w:sz w:val="16"/>
                <w:szCs w:val="16"/>
              </w:rPr>
            </w:pPr>
          </w:p>
        </w:tc>
        <w:tc>
          <w:tcPr>
            <w:tcW w:w="1417" w:type="dxa"/>
            <w:tcBorders>
              <w:left w:val="nil"/>
              <w:right w:val="nil"/>
            </w:tcBorders>
            <w:vAlign w:val="bottom"/>
          </w:tcPr>
          <w:p w14:paraId="3104B6DC" w14:textId="77777777" w:rsidR="00330DD1" w:rsidRPr="00330DD1" w:rsidRDefault="00330DD1" w:rsidP="00330DD1">
            <w:pPr>
              <w:suppressAutoHyphens w:val="0"/>
              <w:autoSpaceDN/>
              <w:jc w:val="right"/>
              <w:rPr>
                <w:rFonts w:ascii="Arial" w:eastAsia="Calibri" w:hAnsi="Arial" w:cs="Arial"/>
                <w:b/>
                <w:bCs/>
                <w:color w:val="000000"/>
                <w:sz w:val="16"/>
                <w:szCs w:val="16"/>
              </w:rPr>
            </w:pPr>
          </w:p>
        </w:tc>
        <w:tc>
          <w:tcPr>
            <w:tcW w:w="1278" w:type="dxa"/>
            <w:tcBorders>
              <w:left w:val="nil"/>
              <w:right w:val="nil"/>
            </w:tcBorders>
            <w:vAlign w:val="bottom"/>
          </w:tcPr>
          <w:p w14:paraId="1CE7EC51" w14:textId="77777777" w:rsidR="00330DD1" w:rsidRPr="00330DD1" w:rsidRDefault="00330DD1" w:rsidP="00330DD1">
            <w:pPr>
              <w:suppressAutoHyphens w:val="0"/>
              <w:autoSpaceDN/>
              <w:jc w:val="right"/>
              <w:rPr>
                <w:rFonts w:ascii="Arial" w:eastAsia="Calibri" w:hAnsi="Arial" w:cs="Arial"/>
                <w:b/>
                <w:bCs/>
                <w:color w:val="000000"/>
                <w:sz w:val="16"/>
                <w:szCs w:val="16"/>
              </w:rPr>
            </w:pPr>
          </w:p>
        </w:tc>
        <w:tc>
          <w:tcPr>
            <w:tcW w:w="1275" w:type="dxa"/>
            <w:tcBorders>
              <w:left w:val="nil"/>
              <w:right w:val="nil"/>
            </w:tcBorders>
            <w:vAlign w:val="bottom"/>
          </w:tcPr>
          <w:p w14:paraId="0861A377" w14:textId="77777777" w:rsidR="00330DD1" w:rsidRPr="00330DD1" w:rsidRDefault="00330DD1" w:rsidP="00330DD1">
            <w:pPr>
              <w:suppressAutoHyphens w:val="0"/>
              <w:autoSpaceDN/>
              <w:jc w:val="right"/>
              <w:rPr>
                <w:rFonts w:ascii="Arial" w:eastAsia="Calibri" w:hAnsi="Arial" w:cs="Arial"/>
                <w:b/>
                <w:bCs/>
                <w:color w:val="000000"/>
                <w:sz w:val="16"/>
                <w:szCs w:val="16"/>
              </w:rPr>
            </w:pPr>
          </w:p>
        </w:tc>
      </w:tr>
      <w:tr w:rsidR="00330DD1" w:rsidRPr="00330DD1" w14:paraId="193ACC7B" w14:textId="77777777" w:rsidTr="00071D75">
        <w:trPr>
          <w:gridAfter w:val="1"/>
          <w:wAfter w:w="1274" w:type="dxa"/>
          <w:trHeight w:val="187"/>
        </w:trPr>
        <w:tc>
          <w:tcPr>
            <w:tcW w:w="3111" w:type="dxa"/>
            <w:gridSpan w:val="3"/>
            <w:tcBorders>
              <w:left w:val="nil"/>
              <w:bottom w:val="nil"/>
              <w:right w:val="nil"/>
            </w:tcBorders>
            <w:noWrap/>
            <w:vAlign w:val="bottom"/>
          </w:tcPr>
          <w:p w14:paraId="4407D915" w14:textId="77777777" w:rsidR="00330DD1" w:rsidRPr="00330DD1" w:rsidRDefault="00330DD1" w:rsidP="00330DD1">
            <w:pPr>
              <w:suppressAutoHyphens w:val="0"/>
              <w:autoSpaceDN/>
              <w:rPr>
                <w:rFonts w:ascii="Arial" w:eastAsia="Calibri" w:hAnsi="Arial" w:cs="Arial"/>
                <w:i/>
                <w:color w:val="000000"/>
                <w:sz w:val="16"/>
                <w:szCs w:val="16"/>
              </w:rPr>
            </w:pPr>
            <w:r w:rsidRPr="00330DD1">
              <w:rPr>
                <w:rFonts w:ascii="Arial" w:eastAsia="Calibri" w:hAnsi="Arial" w:cs="Arial"/>
                <w:bCs/>
                <w:i/>
                <w:sz w:val="16"/>
                <w:szCs w:val="16"/>
                <w:lang w:eastAsia="hr-HR"/>
              </w:rPr>
              <w:t>Unlisted</w:t>
            </w:r>
            <w:r w:rsidRPr="00330DD1" w:rsidDel="003A499C">
              <w:rPr>
                <w:rFonts w:ascii="Arial" w:eastAsia="Calibri" w:hAnsi="Arial" w:cs="Arial"/>
                <w:bCs/>
                <w:i/>
                <w:sz w:val="16"/>
                <w:szCs w:val="16"/>
                <w:lang w:eastAsia="hr-HR"/>
              </w:rPr>
              <w:t xml:space="preserve"> </w:t>
            </w:r>
            <w:r w:rsidRPr="00330DD1">
              <w:rPr>
                <w:rFonts w:ascii="Arial" w:eastAsia="Calibri" w:hAnsi="Arial" w:cs="Arial"/>
                <w:bCs/>
                <w:i/>
                <w:sz w:val="16"/>
                <w:szCs w:val="16"/>
                <w:lang w:eastAsia="hr-HR"/>
              </w:rPr>
              <w:t>equity instruments:</w:t>
            </w:r>
          </w:p>
        </w:tc>
        <w:tc>
          <w:tcPr>
            <w:tcW w:w="1140" w:type="dxa"/>
            <w:gridSpan w:val="2"/>
            <w:tcBorders>
              <w:left w:val="nil"/>
              <w:right w:val="nil"/>
            </w:tcBorders>
            <w:noWrap/>
            <w:vAlign w:val="bottom"/>
          </w:tcPr>
          <w:p w14:paraId="7C1FCEEB" w14:textId="77777777" w:rsidR="00330DD1" w:rsidRPr="00330DD1" w:rsidRDefault="00330DD1" w:rsidP="00330DD1">
            <w:pPr>
              <w:suppressAutoHyphens w:val="0"/>
              <w:autoSpaceDN/>
              <w:jc w:val="right"/>
              <w:rPr>
                <w:rFonts w:ascii="Arial" w:eastAsia="Calibri" w:hAnsi="Arial" w:cs="Arial"/>
                <w:color w:val="000000"/>
                <w:sz w:val="16"/>
                <w:szCs w:val="16"/>
              </w:rPr>
            </w:pPr>
          </w:p>
        </w:tc>
        <w:tc>
          <w:tcPr>
            <w:tcW w:w="1136" w:type="dxa"/>
            <w:tcBorders>
              <w:left w:val="nil"/>
              <w:right w:val="nil"/>
            </w:tcBorders>
            <w:noWrap/>
            <w:vAlign w:val="bottom"/>
          </w:tcPr>
          <w:p w14:paraId="6B521AD5" w14:textId="77777777" w:rsidR="00330DD1" w:rsidRPr="00330DD1" w:rsidRDefault="00330DD1" w:rsidP="00330DD1">
            <w:pPr>
              <w:suppressAutoHyphens w:val="0"/>
              <w:autoSpaceDN/>
              <w:jc w:val="both"/>
              <w:rPr>
                <w:rFonts w:ascii="Arial" w:eastAsia="Calibri" w:hAnsi="Arial" w:cs="Arial"/>
                <w:color w:val="000000"/>
                <w:sz w:val="16"/>
                <w:szCs w:val="16"/>
              </w:rPr>
            </w:pPr>
          </w:p>
        </w:tc>
        <w:tc>
          <w:tcPr>
            <w:tcW w:w="1274" w:type="dxa"/>
            <w:tcBorders>
              <w:left w:val="nil"/>
              <w:right w:val="nil"/>
            </w:tcBorders>
            <w:vAlign w:val="bottom"/>
          </w:tcPr>
          <w:p w14:paraId="47DC5B2F" w14:textId="77777777" w:rsidR="00330DD1" w:rsidRPr="00330DD1" w:rsidRDefault="00330DD1" w:rsidP="00330DD1">
            <w:pPr>
              <w:suppressAutoHyphens w:val="0"/>
              <w:autoSpaceDN/>
              <w:jc w:val="right"/>
              <w:rPr>
                <w:rFonts w:ascii="Arial" w:eastAsia="Calibri" w:hAnsi="Arial" w:cs="Arial"/>
                <w:b/>
                <w:bCs/>
                <w:color w:val="000000"/>
                <w:sz w:val="16"/>
                <w:szCs w:val="16"/>
              </w:rPr>
            </w:pPr>
          </w:p>
        </w:tc>
        <w:tc>
          <w:tcPr>
            <w:tcW w:w="1417" w:type="dxa"/>
            <w:tcBorders>
              <w:left w:val="nil"/>
              <w:right w:val="nil"/>
            </w:tcBorders>
            <w:vAlign w:val="bottom"/>
          </w:tcPr>
          <w:p w14:paraId="6BA2F303" w14:textId="77777777" w:rsidR="00330DD1" w:rsidRPr="00330DD1" w:rsidRDefault="00330DD1" w:rsidP="00330DD1">
            <w:pPr>
              <w:suppressAutoHyphens w:val="0"/>
              <w:autoSpaceDN/>
              <w:jc w:val="right"/>
              <w:rPr>
                <w:rFonts w:ascii="Arial" w:eastAsia="Calibri" w:hAnsi="Arial" w:cs="Arial"/>
                <w:b/>
                <w:bCs/>
                <w:color w:val="000000"/>
                <w:sz w:val="16"/>
                <w:szCs w:val="16"/>
              </w:rPr>
            </w:pPr>
          </w:p>
        </w:tc>
        <w:tc>
          <w:tcPr>
            <w:tcW w:w="1278" w:type="dxa"/>
            <w:tcBorders>
              <w:left w:val="nil"/>
              <w:right w:val="nil"/>
            </w:tcBorders>
            <w:vAlign w:val="bottom"/>
          </w:tcPr>
          <w:p w14:paraId="6551AB3B" w14:textId="77777777" w:rsidR="00330DD1" w:rsidRPr="00330DD1" w:rsidRDefault="00330DD1" w:rsidP="00330DD1">
            <w:pPr>
              <w:suppressAutoHyphens w:val="0"/>
              <w:autoSpaceDN/>
              <w:jc w:val="right"/>
              <w:rPr>
                <w:rFonts w:ascii="Arial" w:eastAsia="Calibri" w:hAnsi="Arial" w:cs="Arial"/>
                <w:b/>
                <w:bCs/>
                <w:color w:val="000000"/>
                <w:sz w:val="16"/>
                <w:szCs w:val="16"/>
              </w:rPr>
            </w:pPr>
          </w:p>
        </w:tc>
        <w:tc>
          <w:tcPr>
            <w:tcW w:w="1275" w:type="dxa"/>
            <w:tcBorders>
              <w:left w:val="nil"/>
              <w:right w:val="nil"/>
            </w:tcBorders>
            <w:vAlign w:val="bottom"/>
          </w:tcPr>
          <w:p w14:paraId="0922DB11" w14:textId="77777777" w:rsidR="00330DD1" w:rsidRPr="00330DD1" w:rsidRDefault="00330DD1" w:rsidP="00330DD1">
            <w:pPr>
              <w:suppressAutoHyphens w:val="0"/>
              <w:autoSpaceDN/>
              <w:jc w:val="right"/>
              <w:rPr>
                <w:rFonts w:ascii="Arial" w:eastAsia="Calibri" w:hAnsi="Arial" w:cs="Arial"/>
                <w:b/>
                <w:bCs/>
                <w:color w:val="000000"/>
                <w:sz w:val="16"/>
                <w:szCs w:val="16"/>
              </w:rPr>
            </w:pPr>
          </w:p>
        </w:tc>
      </w:tr>
      <w:tr w:rsidR="00330DD1" w:rsidRPr="00330DD1" w14:paraId="61B30FC4" w14:textId="77777777" w:rsidTr="00071D75">
        <w:trPr>
          <w:gridAfter w:val="1"/>
          <w:wAfter w:w="1274" w:type="dxa"/>
          <w:trHeight w:val="187"/>
        </w:trPr>
        <w:tc>
          <w:tcPr>
            <w:tcW w:w="4251" w:type="dxa"/>
            <w:gridSpan w:val="5"/>
            <w:tcBorders>
              <w:top w:val="nil"/>
              <w:left w:val="nil"/>
              <w:bottom w:val="nil"/>
            </w:tcBorders>
            <w:noWrap/>
            <w:vAlign w:val="bottom"/>
          </w:tcPr>
          <w:p w14:paraId="7FC35216" w14:textId="77777777" w:rsidR="00330DD1" w:rsidRPr="00330DD1" w:rsidRDefault="00330DD1" w:rsidP="00330DD1">
            <w:pPr>
              <w:suppressAutoHyphens w:val="0"/>
              <w:autoSpaceDN/>
              <w:jc w:val="both"/>
              <w:rPr>
                <w:rFonts w:ascii="Arial" w:eastAsia="Calibri" w:hAnsi="Arial" w:cs="Arial"/>
                <w:color w:val="000000"/>
                <w:sz w:val="16"/>
                <w:szCs w:val="16"/>
              </w:rPr>
            </w:pPr>
            <w:r w:rsidRPr="00330DD1">
              <w:rPr>
                <w:rFonts w:ascii="Arial" w:eastAsia="Calibri" w:hAnsi="Arial" w:cs="Arial"/>
                <w:iCs/>
                <w:sz w:val="16"/>
                <w:szCs w:val="16"/>
                <w:lang w:eastAsia="hr-HR"/>
              </w:rPr>
              <w:t>Investments in shares of foreign legal entities - SWIFT</w:t>
            </w:r>
          </w:p>
        </w:tc>
        <w:tc>
          <w:tcPr>
            <w:tcW w:w="1136" w:type="dxa"/>
            <w:tcBorders>
              <w:top w:val="nil"/>
              <w:bottom w:val="nil"/>
              <w:right w:val="nil"/>
            </w:tcBorders>
            <w:vAlign w:val="bottom"/>
          </w:tcPr>
          <w:p w14:paraId="03311A2B" w14:textId="77777777" w:rsidR="00330DD1" w:rsidRPr="00330DD1" w:rsidRDefault="00330DD1" w:rsidP="00330DD1">
            <w:pPr>
              <w:suppressAutoHyphens w:val="0"/>
              <w:autoSpaceDN/>
              <w:jc w:val="both"/>
              <w:rPr>
                <w:rFonts w:ascii="Arial" w:eastAsia="Calibri" w:hAnsi="Arial" w:cs="Arial"/>
                <w:color w:val="000000"/>
                <w:sz w:val="16"/>
                <w:szCs w:val="16"/>
              </w:rPr>
            </w:pPr>
          </w:p>
        </w:tc>
        <w:tc>
          <w:tcPr>
            <w:tcW w:w="1274" w:type="dxa"/>
            <w:tcBorders>
              <w:left w:val="nil"/>
              <w:right w:val="nil"/>
            </w:tcBorders>
            <w:vAlign w:val="bottom"/>
          </w:tcPr>
          <w:p w14:paraId="0DC5A6FC" w14:textId="73296E66" w:rsidR="00330DD1" w:rsidRPr="00330DD1" w:rsidRDefault="007204D4" w:rsidP="00330DD1">
            <w:pPr>
              <w:suppressAutoHyphens w:val="0"/>
              <w:autoSpaceDN/>
              <w:jc w:val="right"/>
              <w:rPr>
                <w:rFonts w:ascii="Arial" w:eastAsia="Calibri" w:hAnsi="Arial" w:cs="Arial"/>
                <w:bCs/>
                <w:color w:val="000000"/>
                <w:sz w:val="16"/>
                <w:szCs w:val="16"/>
              </w:rPr>
            </w:pPr>
            <w:r>
              <w:rPr>
                <w:rFonts w:ascii="Arial" w:eastAsia="Calibri" w:hAnsi="Arial" w:cs="Arial"/>
                <w:bCs/>
                <w:color w:val="000000"/>
                <w:sz w:val="16"/>
                <w:szCs w:val="16"/>
              </w:rPr>
              <w:t>9</w:t>
            </w:r>
          </w:p>
        </w:tc>
        <w:tc>
          <w:tcPr>
            <w:tcW w:w="1417" w:type="dxa"/>
            <w:tcBorders>
              <w:top w:val="nil"/>
              <w:left w:val="nil"/>
              <w:bottom w:val="nil"/>
              <w:right w:val="nil"/>
            </w:tcBorders>
            <w:vAlign w:val="bottom"/>
          </w:tcPr>
          <w:p w14:paraId="72A3D056" w14:textId="77777777" w:rsidR="00330DD1" w:rsidRPr="00330DD1" w:rsidRDefault="00330DD1" w:rsidP="00330DD1">
            <w:pPr>
              <w:suppressAutoHyphens w:val="0"/>
              <w:autoSpaceDN/>
              <w:jc w:val="right"/>
              <w:rPr>
                <w:rFonts w:ascii="Arial" w:eastAsia="Calibri" w:hAnsi="Arial" w:cs="Arial"/>
                <w:bCs/>
                <w:color w:val="000000"/>
                <w:sz w:val="16"/>
                <w:szCs w:val="16"/>
              </w:rPr>
            </w:pPr>
            <w:r w:rsidRPr="00330DD1">
              <w:rPr>
                <w:rFonts w:ascii="Arial" w:eastAsia="Calibri" w:hAnsi="Arial" w:cs="Arial"/>
                <w:bCs/>
                <w:color w:val="000000"/>
                <w:sz w:val="16"/>
                <w:szCs w:val="16"/>
                <w:lang w:val="hr-HR"/>
              </w:rPr>
              <w:t>8</w:t>
            </w:r>
          </w:p>
        </w:tc>
        <w:tc>
          <w:tcPr>
            <w:tcW w:w="1278" w:type="dxa"/>
            <w:tcBorders>
              <w:left w:val="nil"/>
              <w:right w:val="nil"/>
            </w:tcBorders>
            <w:vAlign w:val="bottom"/>
          </w:tcPr>
          <w:p w14:paraId="117C6C54" w14:textId="01AA1C8A" w:rsidR="00330DD1" w:rsidRPr="00330DD1" w:rsidRDefault="007204D4" w:rsidP="00330DD1">
            <w:pPr>
              <w:suppressAutoHyphens w:val="0"/>
              <w:autoSpaceDN/>
              <w:jc w:val="right"/>
              <w:rPr>
                <w:rFonts w:ascii="Arial" w:eastAsia="Calibri" w:hAnsi="Arial" w:cs="Arial"/>
                <w:bCs/>
                <w:color w:val="000000"/>
                <w:sz w:val="16"/>
                <w:szCs w:val="16"/>
              </w:rPr>
            </w:pPr>
            <w:r>
              <w:rPr>
                <w:rFonts w:ascii="Arial" w:eastAsia="Calibri" w:hAnsi="Arial" w:cs="Arial"/>
                <w:bCs/>
                <w:color w:val="000000"/>
                <w:sz w:val="16"/>
                <w:szCs w:val="16"/>
              </w:rPr>
              <w:t>9</w:t>
            </w:r>
          </w:p>
        </w:tc>
        <w:tc>
          <w:tcPr>
            <w:tcW w:w="1275" w:type="dxa"/>
            <w:tcBorders>
              <w:top w:val="nil"/>
              <w:left w:val="nil"/>
              <w:bottom w:val="nil"/>
              <w:right w:val="nil"/>
            </w:tcBorders>
            <w:vAlign w:val="bottom"/>
          </w:tcPr>
          <w:p w14:paraId="6D549A5F" w14:textId="77777777" w:rsidR="00330DD1" w:rsidRPr="00330DD1" w:rsidRDefault="00330DD1" w:rsidP="00330DD1">
            <w:pPr>
              <w:suppressAutoHyphens w:val="0"/>
              <w:autoSpaceDN/>
              <w:jc w:val="right"/>
              <w:rPr>
                <w:rFonts w:ascii="Arial" w:eastAsia="Calibri" w:hAnsi="Arial" w:cs="Arial"/>
                <w:bCs/>
                <w:color w:val="000000"/>
                <w:sz w:val="16"/>
                <w:szCs w:val="16"/>
              </w:rPr>
            </w:pPr>
            <w:r w:rsidRPr="00330DD1">
              <w:rPr>
                <w:rFonts w:ascii="Arial" w:eastAsia="Calibri" w:hAnsi="Arial" w:cs="Arial"/>
                <w:bCs/>
                <w:color w:val="000000"/>
                <w:sz w:val="16"/>
                <w:szCs w:val="16"/>
                <w:lang w:val="hr-HR"/>
              </w:rPr>
              <w:t>8</w:t>
            </w:r>
          </w:p>
        </w:tc>
      </w:tr>
      <w:tr w:rsidR="00330DD1" w:rsidRPr="00330DD1" w14:paraId="316D027C" w14:textId="77777777" w:rsidTr="00071D75">
        <w:trPr>
          <w:gridAfter w:val="1"/>
          <w:wAfter w:w="1274" w:type="dxa"/>
          <w:trHeight w:val="227"/>
        </w:trPr>
        <w:tc>
          <w:tcPr>
            <w:tcW w:w="4251" w:type="dxa"/>
            <w:gridSpan w:val="5"/>
            <w:tcBorders>
              <w:top w:val="nil"/>
              <w:left w:val="nil"/>
            </w:tcBorders>
            <w:noWrap/>
            <w:vAlign w:val="bottom"/>
          </w:tcPr>
          <w:p w14:paraId="2D70C9B7" w14:textId="77777777" w:rsidR="00330DD1" w:rsidRPr="00330DD1" w:rsidRDefault="00330DD1" w:rsidP="00330DD1">
            <w:pPr>
              <w:suppressAutoHyphens w:val="0"/>
              <w:autoSpaceDN/>
              <w:jc w:val="both"/>
              <w:rPr>
                <w:rFonts w:ascii="Arial" w:eastAsia="Calibri" w:hAnsi="Arial" w:cs="Arial"/>
                <w:color w:val="000000"/>
                <w:sz w:val="16"/>
                <w:szCs w:val="16"/>
              </w:rPr>
            </w:pPr>
            <w:r w:rsidRPr="00330DD1">
              <w:rPr>
                <w:rFonts w:ascii="Arial" w:eastAsia="Calibri" w:hAnsi="Arial" w:cs="Arial"/>
                <w:iCs/>
                <w:sz w:val="16"/>
                <w:szCs w:val="16"/>
                <w:lang w:eastAsia="hr-HR"/>
              </w:rPr>
              <w:t>Investments in shares of foreign financial institutions - EIF</w:t>
            </w:r>
          </w:p>
        </w:tc>
        <w:tc>
          <w:tcPr>
            <w:tcW w:w="1136" w:type="dxa"/>
            <w:tcBorders>
              <w:top w:val="nil"/>
              <w:right w:val="nil"/>
            </w:tcBorders>
            <w:vAlign w:val="bottom"/>
          </w:tcPr>
          <w:p w14:paraId="5AF74074" w14:textId="77777777" w:rsidR="00330DD1" w:rsidRPr="00330DD1" w:rsidRDefault="00330DD1" w:rsidP="00330DD1">
            <w:pPr>
              <w:suppressAutoHyphens w:val="0"/>
              <w:autoSpaceDN/>
              <w:jc w:val="both"/>
              <w:rPr>
                <w:rFonts w:ascii="Arial" w:eastAsia="Calibri" w:hAnsi="Arial" w:cs="Arial"/>
                <w:color w:val="000000"/>
                <w:sz w:val="16"/>
                <w:szCs w:val="16"/>
              </w:rPr>
            </w:pPr>
          </w:p>
        </w:tc>
        <w:tc>
          <w:tcPr>
            <w:tcW w:w="1274" w:type="dxa"/>
            <w:tcBorders>
              <w:left w:val="nil"/>
              <w:bottom w:val="single" w:sz="4" w:space="0" w:color="auto"/>
              <w:right w:val="nil"/>
            </w:tcBorders>
            <w:vAlign w:val="bottom"/>
          </w:tcPr>
          <w:p w14:paraId="5A708D36" w14:textId="4CB4503A" w:rsidR="00330DD1" w:rsidRPr="00330DD1" w:rsidRDefault="007204D4" w:rsidP="00330DD1">
            <w:pPr>
              <w:suppressAutoHyphens w:val="0"/>
              <w:autoSpaceDN/>
              <w:jc w:val="right"/>
              <w:rPr>
                <w:rFonts w:ascii="Arial" w:eastAsia="Calibri" w:hAnsi="Arial" w:cs="Arial"/>
                <w:bCs/>
                <w:color w:val="000000"/>
                <w:sz w:val="16"/>
                <w:szCs w:val="16"/>
              </w:rPr>
            </w:pPr>
            <w:r w:rsidRPr="007204D4">
              <w:rPr>
                <w:rFonts w:ascii="Arial" w:eastAsia="Calibri" w:hAnsi="Arial" w:cs="Arial"/>
                <w:bCs/>
                <w:color w:val="000000"/>
                <w:sz w:val="16"/>
                <w:szCs w:val="16"/>
              </w:rPr>
              <w:t>8,537</w:t>
            </w:r>
          </w:p>
        </w:tc>
        <w:tc>
          <w:tcPr>
            <w:tcW w:w="1417" w:type="dxa"/>
            <w:tcBorders>
              <w:top w:val="nil"/>
              <w:left w:val="nil"/>
              <w:bottom w:val="single" w:sz="4" w:space="0" w:color="auto"/>
              <w:right w:val="nil"/>
            </w:tcBorders>
            <w:vAlign w:val="bottom"/>
          </w:tcPr>
          <w:p w14:paraId="2AE6401D" w14:textId="77777777" w:rsidR="00330DD1" w:rsidRPr="00330DD1" w:rsidRDefault="00330DD1" w:rsidP="00330DD1">
            <w:pPr>
              <w:suppressAutoHyphens w:val="0"/>
              <w:autoSpaceDN/>
              <w:jc w:val="right"/>
              <w:rPr>
                <w:rFonts w:ascii="Arial" w:eastAsia="Calibri" w:hAnsi="Arial" w:cs="Arial"/>
                <w:bCs/>
                <w:color w:val="000000"/>
                <w:sz w:val="16"/>
                <w:szCs w:val="16"/>
              </w:rPr>
            </w:pPr>
            <w:r w:rsidRPr="00330DD1">
              <w:rPr>
                <w:rFonts w:ascii="Arial" w:eastAsia="Calibri" w:hAnsi="Arial" w:cs="Arial"/>
                <w:bCs/>
                <w:color w:val="000000"/>
                <w:sz w:val="16"/>
                <w:szCs w:val="16"/>
                <w:lang w:val="hr-HR"/>
              </w:rPr>
              <w:t>8,065</w:t>
            </w:r>
          </w:p>
        </w:tc>
        <w:tc>
          <w:tcPr>
            <w:tcW w:w="1278" w:type="dxa"/>
            <w:tcBorders>
              <w:left w:val="nil"/>
              <w:bottom w:val="single" w:sz="4" w:space="0" w:color="auto"/>
              <w:right w:val="nil"/>
            </w:tcBorders>
            <w:vAlign w:val="bottom"/>
          </w:tcPr>
          <w:p w14:paraId="5E3656CD" w14:textId="2A497FC5" w:rsidR="00330DD1" w:rsidRPr="00330DD1" w:rsidRDefault="007204D4" w:rsidP="00330DD1">
            <w:pPr>
              <w:suppressAutoHyphens w:val="0"/>
              <w:autoSpaceDN/>
              <w:jc w:val="right"/>
              <w:rPr>
                <w:rFonts w:ascii="Arial" w:eastAsia="Calibri" w:hAnsi="Arial" w:cs="Arial"/>
                <w:bCs/>
                <w:color w:val="000000"/>
                <w:sz w:val="16"/>
                <w:szCs w:val="16"/>
              </w:rPr>
            </w:pPr>
            <w:r w:rsidRPr="007204D4">
              <w:rPr>
                <w:rFonts w:ascii="Arial" w:eastAsia="Calibri" w:hAnsi="Arial" w:cs="Arial"/>
                <w:bCs/>
                <w:color w:val="000000"/>
                <w:sz w:val="16"/>
                <w:szCs w:val="16"/>
              </w:rPr>
              <w:t>8,537</w:t>
            </w:r>
          </w:p>
        </w:tc>
        <w:tc>
          <w:tcPr>
            <w:tcW w:w="1275" w:type="dxa"/>
            <w:tcBorders>
              <w:top w:val="nil"/>
              <w:left w:val="nil"/>
              <w:bottom w:val="single" w:sz="4" w:space="0" w:color="auto"/>
              <w:right w:val="nil"/>
            </w:tcBorders>
            <w:vAlign w:val="bottom"/>
          </w:tcPr>
          <w:p w14:paraId="65ACCE23" w14:textId="77777777" w:rsidR="00330DD1" w:rsidRPr="00330DD1" w:rsidRDefault="00330DD1" w:rsidP="00330DD1">
            <w:pPr>
              <w:suppressAutoHyphens w:val="0"/>
              <w:autoSpaceDN/>
              <w:jc w:val="right"/>
              <w:rPr>
                <w:rFonts w:ascii="Arial" w:eastAsia="Calibri" w:hAnsi="Arial" w:cs="Arial"/>
                <w:bCs/>
                <w:color w:val="000000"/>
                <w:sz w:val="16"/>
                <w:szCs w:val="16"/>
              </w:rPr>
            </w:pPr>
            <w:r w:rsidRPr="00330DD1">
              <w:rPr>
                <w:rFonts w:ascii="Arial" w:eastAsia="Calibri" w:hAnsi="Arial" w:cs="Arial"/>
                <w:bCs/>
                <w:color w:val="000000"/>
                <w:sz w:val="16"/>
                <w:szCs w:val="16"/>
              </w:rPr>
              <w:t>8,065</w:t>
            </w:r>
          </w:p>
        </w:tc>
      </w:tr>
      <w:tr w:rsidR="00330DD1" w:rsidRPr="00330DD1" w14:paraId="08F55637" w14:textId="77777777" w:rsidTr="00071D75">
        <w:trPr>
          <w:gridAfter w:val="1"/>
          <w:wAfter w:w="1274" w:type="dxa"/>
          <w:trHeight w:val="227"/>
        </w:trPr>
        <w:tc>
          <w:tcPr>
            <w:tcW w:w="1977" w:type="dxa"/>
            <w:tcBorders>
              <w:top w:val="single" w:sz="4" w:space="0" w:color="auto"/>
              <w:bottom w:val="single" w:sz="12" w:space="0" w:color="auto"/>
            </w:tcBorders>
            <w:noWrap/>
            <w:vAlign w:val="bottom"/>
          </w:tcPr>
          <w:p w14:paraId="3E052CDC" w14:textId="77777777" w:rsidR="00330DD1" w:rsidRPr="00330DD1" w:rsidRDefault="00330DD1" w:rsidP="00330DD1">
            <w:pPr>
              <w:suppressAutoHyphens w:val="0"/>
              <w:autoSpaceDN/>
              <w:jc w:val="both"/>
              <w:rPr>
                <w:rFonts w:ascii="Arial" w:eastAsia="Calibri" w:hAnsi="Arial" w:cs="Arial"/>
                <w:spacing w:val="-2"/>
                <w:sz w:val="16"/>
                <w:szCs w:val="16"/>
              </w:rPr>
            </w:pPr>
          </w:p>
        </w:tc>
        <w:tc>
          <w:tcPr>
            <w:tcW w:w="1134" w:type="dxa"/>
            <w:gridSpan w:val="2"/>
            <w:tcBorders>
              <w:top w:val="single" w:sz="4" w:space="0" w:color="auto"/>
              <w:left w:val="nil"/>
              <w:bottom w:val="single" w:sz="12" w:space="0" w:color="auto"/>
              <w:right w:val="nil"/>
            </w:tcBorders>
            <w:noWrap/>
            <w:vAlign w:val="bottom"/>
          </w:tcPr>
          <w:p w14:paraId="6796B748" w14:textId="77777777" w:rsidR="00330DD1" w:rsidRPr="00330DD1" w:rsidRDefault="00330DD1" w:rsidP="00330DD1">
            <w:pPr>
              <w:suppressAutoHyphens w:val="0"/>
              <w:autoSpaceDN/>
              <w:jc w:val="right"/>
              <w:rPr>
                <w:rFonts w:ascii="Arial" w:eastAsia="Calibri" w:hAnsi="Arial" w:cs="Arial"/>
                <w:color w:val="000000"/>
                <w:sz w:val="16"/>
                <w:szCs w:val="16"/>
              </w:rPr>
            </w:pPr>
          </w:p>
        </w:tc>
        <w:tc>
          <w:tcPr>
            <w:tcW w:w="1140" w:type="dxa"/>
            <w:gridSpan w:val="2"/>
            <w:tcBorders>
              <w:top w:val="single" w:sz="4" w:space="0" w:color="auto"/>
              <w:left w:val="nil"/>
              <w:bottom w:val="single" w:sz="12" w:space="0" w:color="auto"/>
            </w:tcBorders>
            <w:noWrap/>
            <w:vAlign w:val="bottom"/>
          </w:tcPr>
          <w:p w14:paraId="1C022A50" w14:textId="77777777" w:rsidR="00330DD1" w:rsidRPr="00330DD1" w:rsidRDefault="00330DD1" w:rsidP="00330DD1">
            <w:pPr>
              <w:suppressAutoHyphens w:val="0"/>
              <w:autoSpaceDN/>
              <w:jc w:val="right"/>
              <w:rPr>
                <w:rFonts w:ascii="Arial" w:eastAsia="Calibri" w:hAnsi="Arial" w:cs="Arial"/>
                <w:color w:val="000000"/>
                <w:sz w:val="16"/>
                <w:szCs w:val="16"/>
              </w:rPr>
            </w:pPr>
          </w:p>
        </w:tc>
        <w:tc>
          <w:tcPr>
            <w:tcW w:w="1136" w:type="dxa"/>
            <w:tcBorders>
              <w:top w:val="single" w:sz="4" w:space="0" w:color="auto"/>
              <w:bottom w:val="single" w:sz="12" w:space="0" w:color="auto"/>
              <w:right w:val="nil"/>
            </w:tcBorders>
            <w:noWrap/>
            <w:vAlign w:val="bottom"/>
          </w:tcPr>
          <w:p w14:paraId="1A1DFAC8" w14:textId="77777777" w:rsidR="00330DD1" w:rsidRPr="00330DD1" w:rsidRDefault="00330DD1" w:rsidP="00330DD1">
            <w:pPr>
              <w:suppressAutoHyphens w:val="0"/>
              <w:autoSpaceDN/>
              <w:jc w:val="both"/>
              <w:rPr>
                <w:rFonts w:ascii="Arial" w:eastAsia="Calibri" w:hAnsi="Arial" w:cs="Arial"/>
                <w:color w:val="000000"/>
                <w:sz w:val="16"/>
                <w:szCs w:val="16"/>
              </w:rPr>
            </w:pPr>
          </w:p>
        </w:tc>
        <w:tc>
          <w:tcPr>
            <w:tcW w:w="1274" w:type="dxa"/>
            <w:tcBorders>
              <w:top w:val="single" w:sz="4" w:space="0" w:color="auto"/>
              <w:left w:val="nil"/>
              <w:bottom w:val="single" w:sz="12" w:space="0" w:color="auto"/>
              <w:right w:val="nil"/>
            </w:tcBorders>
            <w:vAlign w:val="bottom"/>
          </w:tcPr>
          <w:p w14:paraId="0B2A9B95" w14:textId="25D22F20" w:rsidR="00330DD1" w:rsidRPr="00330DD1" w:rsidRDefault="007204D4" w:rsidP="00330DD1">
            <w:pPr>
              <w:suppressAutoHyphens w:val="0"/>
              <w:autoSpaceDN/>
              <w:jc w:val="right"/>
              <w:rPr>
                <w:rFonts w:ascii="Arial" w:eastAsia="Calibri" w:hAnsi="Arial" w:cs="Arial"/>
                <w:b/>
                <w:sz w:val="16"/>
                <w:szCs w:val="16"/>
              </w:rPr>
            </w:pPr>
            <w:r w:rsidRPr="007204D4">
              <w:rPr>
                <w:rFonts w:ascii="Arial" w:eastAsia="Calibri" w:hAnsi="Arial" w:cs="Arial"/>
                <w:b/>
                <w:sz w:val="16"/>
                <w:szCs w:val="16"/>
              </w:rPr>
              <w:t>8,546</w:t>
            </w:r>
          </w:p>
        </w:tc>
        <w:tc>
          <w:tcPr>
            <w:tcW w:w="1417" w:type="dxa"/>
            <w:tcBorders>
              <w:top w:val="single" w:sz="4" w:space="0" w:color="auto"/>
              <w:left w:val="nil"/>
              <w:bottom w:val="single" w:sz="12" w:space="0" w:color="auto"/>
              <w:right w:val="nil"/>
            </w:tcBorders>
            <w:vAlign w:val="bottom"/>
          </w:tcPr>
          <w:p w14:paraId="7C9F5D32" w14:textId="77777777" w:rsidR="00330DD1" w:rsidRPr="00330DD1" w:rsidRDefault="00330DD1" w:rsidP="00330DD1">
            <w:pPr>
              <w:suppressAutoHyphens w:val="0"/>
              <w:autoSpaceDN/>
              <w:jc w:val="right"/>
              <w:rPr>
                <w:rFonts w:ascii="Arial" w:eastAsia="Calibri" w:hAnsi="Arial" w:cs="Arial"/>
                <w:b/>
                <w:sz w:val="16"/>
                <w:szCs w:val="16"/>
              </w:rPr>
            </w:pPr>
            <w:r w:rsidRPr="00330DD1">
              <w:rPr>
                <w:rFonts w:ascii="Arial" w:eastAsia="Calibri" w:hAnsi="Arial" w:cs="Arial"/>
                <w:b/>
                <w:bCs/>
                <w:color w:val="000000"/>
                <w:sz w:val="16"/>
                <w:szCs w:val="16"/>
                <w:lang w:val="hr-HR"/>
              </w:rPr>
              <w:t>8,073</w:t>
            </w:r>
          </w:p>
        </w:tc>
        <w:tc>
          <w:tcPr>
            <w:tcW w:w="1278" w:type="dxa"/>
            <w:tcBorders>
              <w:top w:val="single" w:sz="4" w:space="0" w:color="auto"/>
              <w:left w:val="nil"/>
              <w:bottom w:val="single" w:sz="12" w:space="0" w:color="auto"/>
              <w:right w:val="nil"/>
            </w:tcBorders>
            <w:vAlign w:val="bottom"/>
          </w:tcPr>
          <w:p w14:paraId="08C73E9A" w14:textId="4655518B" w:rsidR="00330DD1" w:rsidRPr="00330DD1" w:rsidRDefault="007204D4" w:rsidP="00330DD1">
            <w:pPr>
              <w:suppressAutoHyphens w:val="0"/>
              <w:autoSpaceDN/>
              <w:jc w:val="right"/>
              <w:rPr>
                <w:rFonts w:ascii="Arial" w:eastAsia="Calibri" w:hAnsi="Arial" w:cs="Arial"/>
                <w:b/>
                <w:sz w:val="16"/>
                <w:szCs w:val="16"/>
              </w:rPr>
            </w:pPr>
            <w:r w:rsidRPr="007204D4">
              <w:rPr>
                <w:rFonts w:ascii="Arial" w:eastAsia="Calibri" w:hAnsi="Arial" w:cs="Arial"/>
                <w:b/>
                <w:sz w:val="16"/>
                <w:szCs w:val="16"/>
              </w:rPr>
              <w:t>8,546</w:t>
            </w:r>
          </w:p>
        </w:tc>
        <w:tc>
          <w:tcPr>
            <w:tcW w:w="1275" w:type="dxa"/>
            <w:tcBorders>
              <w:top w:val="single" w:sz="4" w:space="0" w:color="auto"/>
              <w:left w:val="nil"/>
              <w:bottom w:val="single" w:sz="12" w:space="0" w:color="auto"/>
              <w:right w:val="nil"/>
            </w:tcBorders>
            <w:vAlign w:val="bottom"/>
          </w:tcPr>
          <w:p w14:paraId="5EB9621A" w14:textId="77777777" w:rsidR="00330DD1" w:rsidRPr="00330DD1" w:rsidRDefault="00330DD1" w:rsidP="00330DD1">
            <w:pPr>
              <w:suppressAutoHyphens w:val="0"/>
              <w:autoSpaceDN/>
              <w:jc w:val="right"/>
              <w:rPr>
                <w:rFonts w:ascii="Arial" w:eastAsia="Calibri" w:hAnsi="Arial" w:cs="Arial"/>
                <w:b/>
                <w:sz w:val="16"/>
                <w:szCs w:val="16"/>
              </w:rPr>
            </w:pPr>
            <w:r w:rsidRPr="00330DD1">
              <w:rPr>
                <w:rFonts w:ascii="Arial" w:eastAsia="Calibri" w:hAnsi="Arial" w:cs="Arial"/>
                <w:b/>
                <w:sz w:val="16"/>
                <w:szCs w:val="16"/>
              </w:rPr>
              <w:t>8,073</w:t>
            </w:r>
          </w:p>
        </w:tc>
      </w:tr>
      <w:tr w:rsidR="00330DD1" w:rsidRPr="00330DD1" w14:paraId="0A9D85D5" w14:textId="77777777" w:rsidTr="00071D75">
        <w:trPr>
          <w:gridAfter w:val="1"/>
          <w:wAfter w:w="1274" w:type="dxa"/>
          <w:trHeight w:hRule="exact" w:val="283"/>
        </w:trPr>
        <w:tc>
          <w:tcPr>
            <w:tcW w:w="1977" w:type="dxa"/>
            <w:tcBorders>
              <w:top w:val="single" w:sz="12" w:space="0" w:color="auto"/>
              <w:bottom w:val="single" w:sz="12" w:space="0" w:color="auto"/>
            </w:tcBorders>
            <w:noWrap/>
            <w:vAlign w:val="bottom"/>
          </w:tcPr>
          <w:p w14:paraId="46F93C7E" w14:textId="77777777" w:rsidR="00330DD1" w:rsidRPr="00330DD1" w:rsidRDefault="00330DD1" w:rsidP="00330DD1">
            <w:pPr>
              <w:suppressAutoHyphens w:val="0"/>
              <w:autoSpaceDN/>
              <w:jc w:val="both"/>
              <w:rPr>
                <w:rFonts w:ascii="Arial" w:eastAsia="Calibri" w:hAnsi="Arial" w:cs="Arial"/>
                <w:b/>
                <w:spacing w:val="-2"/>
                <w:sz w:val="16"/>
                <w:szCs w:val="16"/>
              </w:rPr>
            </w:pPr>
            <w:r w:rsidRPr="00330DD1">
              <w:rPr>
                <w:rFonts w:ascii="Arial" w:eastAsia="Calibri" w:hAnsi="Arial" w:cs="Arial"/>
                <w:b/>
                <w:spacing w:val="-2"/>
                <w:sz w:val="16"/>
                <w:szCs w:val="16"/>
              </w:rPr>
              <w:t>Total</w:t>
            </w:r>
          </w:p>
        </w:tc>
        <w:tc>
          <w:tcPr>
            <w:tcW w:w="1134" w:type="dxa"/>
            <w:gridSpan w:val="2"/>
            <w:tcBorders>
              <w:top w:val="single" w:sz="12" w:space="0" w:color="auto"/>
              <w:left w:val="nil"/>
              <w:bottom w:val="single" w:sz="12" w:space="0" w:color="auto"/>
              <w:right w:val="nil"/>
            </w:tcBorders>
            <w:noWrap/>
            <w:vAlign w:val="bottom"/>
          </w:tcPr>
          <w:p w14:paraId="629296AC" w14:textId="77777777" w:rsidR="00330DD1" w:rsidRPr="00330DD1" w:rsidRDefault="00330DD1" w:rsidP="00330DD1">
            <w:pPr>
              <w:suppressAutoHyphens w:val="0"/>
              <w:autoSpaceDN/>
              <w:jc w:val="right"/>
              <w:rPr>
                <w:rFonts w:ascii="Arial" w:eastAsia="Calibri" w:hAnsi="Arial" w:cs="Arial"/>
                <w:color w:val="000000"/>
                <w:sz w:val="16"/>
                <w:szCs w:val="16"/>
              </w:rPr>
            </w:pPr>
          </w:p>
        </w:tc>
        <w:tc>
          <w:tcPr>
            <w:tcW w:w="1140" w:type="dxa"/>
            <w:gridSpan w:val="2"/>
            <w:tcBorders>
              <w:top w:val="single" w:sz="12" w:space="0" w:color="auto"/>
              <w:left w:val="nil"/>
              <w:bottom w:val="single" w:sz="12" w:space="0" w:color="auto"/>
              <w:right w:val="nil"/>
            </w:tcBorders>
            <w:noWrap/>
            <w:vAlign w:val="bottom"/>
          </w:tcPr>
          <w:p w14:paraId="2CAB29B7" w14:textId="77777777" w:rsidR="00330DD1" w:rsidRPr="00330DD1" w:rsidRDefault="00330DD1" w:rsidP="00330DD1">
            <w:pPr>
              <w:suppressAutoHyphens w:val="0"/>
              <w:autoSpaceDN/>
              <w:jc w:val="right"/>
              <w:rPr>
                <w:rFonts w:ascii="Arial" w:eastAsia="Calibri" w:hAnsi="Arial" w:cs="Arial"/>
                <w:color w:val="000000"/>
                <w:sz w:val="16"/>
                <w:szCs w:val="16"/>
              </w:rPr>
            </w:pPr>
          </w:p>
        </w:tc>
        <w:tc>
          <w:tcPr>
            <w:tcW w:w="1136" w:type="dxa"/>
            <w:tcBorders>
              <w:top w:val="single" w:sz="12" w:space="0" w:color="auto"/>
              <w:left w:val="nil"/>
              <w:bottom w:val="single" w:sz="12" w:space="0" w:color="auto"/>
              <w:right w:val="nil"/>
            </w:tcBorders>
            <w:noWrap/>
            <w:vAlign w:val="bottom"/>
          </w:tcPr>
          <w:p w14:paraId="3D6C142B" w14:textId="77777777" w:rsidR="00330DD1" w:rsidRPr="00330DD1" w:rsidRDefault="00330DD1" w:rsidP="00330DD1">
            <w:pPr>
              <w:suppressAutoHyphens w:val="0"/>
              <w:autoSpaceDN/>
              <w:jc w:val="both"/>
              <w:rPr>
                <w:rFonts w:ascii="Arial" w:eastAsia="Calibri" w:hAnsi="Arial" w:cs="Arial"/>
                <w:color w:val="000000"/>
                <w:sz w:val="16"/>
                <w:szCs w:val="16"/>
              </w:rPr>
            </w:pPr>
          </w:p>
        </w:tc>
        <w:tc>
          <w:tcPr>
            <w:tcW w:w="1274" w:type="dxa"/>
            <w:tcBorders>
              <w:top w:val="single" w:sz="12" w:space="0" w:color="auto"/>
              <w:left w:val="nil"/>
              <w:bottom w:val="single" w:sz="12" w:space="0" w:color="auto"/>
              <w:right w:val="nil"/>
            </w:tcBorders>
            <w:vAlign w:val="bottom"/>
          </w:tcPr>
          <w:p w14:paraId="764E826B" w14:textId="7791CBCA" w:rsidR="00330DD1" w:rsidRPr="00330DD1" w:rsidRDefault="007204D4" w:rsidP="00330DD1">
            <w:pPr>
              <w:suppressAutoHyphens w:val="0"/>
              <w:autoSpaceDN/>
              <w:jc w:val="right"/>
              <w:rPr>
                <w:rFonts w:ascii="Arial" w:eastAsia="Calibri" w:hAnsi="Arial" w:cs="Arial"/>
                <w:b/>
                <w:sz w:val="16"/>
                <w:szCs w:val="16"/>
              </w:rPr>
            </w:pPr>
            <w:r w:rsidRPr="007204D4">
              <w:rPr>
                <w:rFonts w:ascii="Arial" w:eastAsia="Calibri" w:hAnsi="Arial" w:cs="Arial"/>
                <w:b/>
                <w:sz w:val="16"/>
                <w:szCs w:val="16"/>
              </w:rPr>
              <w:t>455,474</w:t>
            </w:r>
          </w:p>
        </w:tc>
        <w:tc>
          <w:tcPr>
            <w:tcW w:w="1417" w:type="dxa"/>
            <w:tcBorders>
              <w:top w:val="single" w:sz="12" w:space="0" w:color="auto"/>
              <w:left w:val="nil"/>
              <w:bottom w:val="single" w:sz="12" w:space="0" w:color="auto"/>
              <w:right w:val="nil"/>
            </w:tcBorders>
            <w:vAlign w:val="bottom"/>
          </w:tcPr>
          <w:p w14:paraId="3CEE4A0B" w14:textId="77777777" w:rsidR="00330DD1" w:rsidRPr="00330DD1" w:rsidRDefault="00330DD1" w:rsidP="00330DD1">
            <w:pPr>
              <w:suppressAutoHyphens w:val="0"/>
              <w:autoSpaceDN/>
              <w:jc w:val="right"/>
              <w:rPr>
                <w:rFonts w:ascii="Arial" w:eastAsia="Calibri" w:hAnsi="Arial" w:cs="Arial"/>
                <w:b/>
                <w:sz w:val="16"/>
                <w:szCs w:val="16"/>
              </w:rPr>
            </w:pPr>
            <w:r w:rsidRPr="00330DD1">
              <w:rPr>
                <w:rFonts w:ascii="Arial" w:eastAsia="Calibri" w:hAnsi="Arial" w:cs="Arial"/>
                <w:b/>
                <w:color w:val="000000"/>
                <w:sz w:val="16"/>
                <w:szCs w:val="16"/>
                <w:lang w:val="hr-HR"/>
              </w:rPr>
              <w:t>245,387</w:t>
            </w:r>
          </w:p>
        </w:tc>
        <w:tc>
          <w:tcPr>
            <w:tcW w:w="1278" w:type="dxa"/>
            <w:tcBorders>
              <w:top w:val="single" w:sz="12" w:space="0" w:color="auto"/>
              <w:left w:val="nil"/>
              <w:bottom w:val="single" w:sz="12" w:space="0" w:color="auto"/>
              <w:right w:val="nil"/>
            </w:tcBorders>
            <w:vAlign w:val="bottom"/>
          </w:tcPr>
          <w:p w14:paraId="1C9B558D" w14:textId="2637D7E9" w:rsidR="00330DD1" w:rsidRPr="00330DD1" w:rsidRDefault="007204D4" w:rsidP="00330DD1">
            <w:pPr>
              <w:suppressAutoHyphens w:val="0"/>
              <w:autoSpaceDN/>
              <w:jc w:val="right"/>
              <w:rPr>
                <w:rFonts w:ascii="Arial" w:eastAsia="Calibri" w:hAnsi="Arial" w:cs="Arial"/>
                <w:b/>
                <w:sz w:val="16"/>
                <w:szCs w:val="16"/>
              </w:rPr>
            </w:pPr>
            <w:r w:rsidRPr="007204D4">
              <w:rPr>
                <w:rFonts w:ascii="Arial" w:eastAsia="Calibri" w:hAnsi="Arial" w:cs="Arial"/>
                <w:b/>
                <w:sz w:val="16"/>
                <w:szCs w:val="16"/>
              </w:rPr>
              <w:t>450,250</w:t>
            </w:r>
          </w:p>
        </w:tc>
        <w:tc>
          <w:tcPr>
            <w:tcW w:w="1275" w:type="dxa"/>
            <w:tcBorders>
              <w:top w:val="single" w:sz="12" w:space="0" w:color="auto"/>
              <w:left w:val="nil"/>
              <w:bottom w:val="single" w:sz="12" w:space="0" w:color="auto"/>
              <w:right w:val="nil"/>
            </w:tcBorders>
            <w:vAlign w:val="bottom"/>
          </w:tcPr>
          <w:p w14:paraId="0E2DB5A0" w14:textId="77777777" w:rsidR="00330DD1" w:rsidRPr="00330DD1" w:rsidRDefault="00330DD1" w:rsidP="00330DD1">
            <w:pPr>
              <w:suppressAutoHyphens w:val="0"/>
              <w:autoSpaceDN/>
              <w:jc w:val="right"/>
              <w:rPr>
                <w:rFonts w:ascii="Arial" w:eastAsia="Calibri" w:hAnsi="Arial" w:cs="Arial"/>
                <w:b/>
                <w:sz w:val="16"/>
                <w:szCs w:val="16"/>
              </w:rPr>
            </w:pPr>
            <w:r w:rsidRPr="00330DD1">
              <w:rPr>
                <w:rFonts w:ascii="Arial" w:eastAsia="Calibri" w:hAnsi="Arial" w:cs="Arial"/>
                <w:b/>
                <w:sz w:val="16"/>
                <w:szCs w:val="16"/>
              </w:rPr>
              <w:t>239,222</w:t>
            </w:r>
          </w:p>
        </w:tc>
      </w:tr>
    </w:tbl>
    <w:p w14:paraId="4A768D76" w14:textId="77777777" w:rsidR="00587444" w:rsidRPr="00587444" w:rsidRDefault="00587444" w:rsidP="00587444">
      <w:pPr>
        <w:keepNext/>
        <w:suppressAutoHyphens w:val="0"/>
        <w:autoSpaceDN/>
        <w:jc w:val="both"/>
        <w:rPr>
          <w:rFonts w:ascii="Arial" w:hAnsi="Arial" w:cs="Arial"/>
          <w:b/>
          <w:bCs/>
          <w:sz w:val="20"/>
          <w:szCs w:val="20"/>
          <w:lang w:val="en-GB"/>
        </w:rPr>
        <w:sectPr w:rsidR="00587444" w:rsidRPr="00587444" w:rsidSect="00D337C5">
          <w:pgSz w:w="11907" w:h="16840" w:code="9"/>
          <w:pgMar w:top="1418" w:right="1134" w:bottom="1134" w:left="1418" w:header="851" w:footer="851" w:gutter="0"/>
          <w:cols w:space="720"/>
          <w:noEndnote/>
        </w:sectPr>
      </w:pPr>
    </w:p>
    <w:p w14:paraId="411DB81E" w14:textId="77777777" w:rsidR="00587444" w:rsidRPr="00587444" w:rsidRDefault="00587444" w:rsidP="00587444">
      <w:pPr>
        <w:keepNext/>
        <w:suppressAutoHyphens w:val="0"/>
        <w:autoSpaceDN/>
        <w:jc w:val="both"/>
        <w:rPr>
          <w:rFonts w:ascii="Arial" w:hAnsi="Arial" w:cs="Arial"/>
          <w:b/>
          <w:bCs/>
          <w:sz w:val="20"/>
          <w:szCs w:val="20"/>
          <w:lang w:val="en-GB"/>
        </w:rPr>
      </w:pPr>
    </w:p>
    <w:p w14:paraId="2C2D1EFB"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18.</w:t>
      </w:r>
      <w:r w:rsidRPr="00587444">
        <w:rPr>
          <w:rFonts w:ascii="Arial" w:hAnsi="Arial" w:cs="Arial"/>
          <w:b/>
          <w:bCs/>
          <w:sz w:val="20"/>
          <w:szCs w:val="20"/>
          <w:lang w:val="en-GB"/>
        </w:rPr>
        <w:tab/>
        <w:t>Investments in subsidiaries</w:t>
      </w:r>
    </w:p>
    <w:p w14:paraId="5A0A52FB"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591E522E" w14:textId="0D418AD2" w:rsidR="00587444" w:rsidRPr="00587444" w:rsidRDefault="00587444" w:rsidP="00587444">
      <w:pPr>
        <w:suppressAutoHyphens w:val="0"/>
        <w:autoSpaceDN/>
        <w:jc w:val="both"/>
        <w:rPr>
          <w:rFonts w:ascii="Arial" w:hAnsi="Arial" w:cs="Arial"/>
          <w:sz w:val="20"/>
          <w:szCs w:val="20"/>
          <w:lang w:val="en-GB"/>
        </w:rPr>
      </w:pPr>
      <w:r w:rsidRPr="00587444">
        <w:rPr>
          <w:rFonts w:ascii="Arial" w:hAnsi="Arial" w:cs="Arial"/>
          <w:sz w:val="20"/>
          <w:szCs w:val="20"/>
          <w:lang w:val="en-GB"/>
        </w:rPr>
        <w:t>As at 31 Decembe</w:t>
      </w:r>
      <w:r w:rsidRPr="0058274D">
        <w:rPr>
          <w:rFonts w:ascii="Arial" w:hAnsi="Arial" w:cs="Arial"/>
          <w:sz w:val="20"/>
          <w:szCs w:val="20"/>
          <w:lang w:val="en-GB"/>
        </w:rPr>
        <w:t xml:space="preserve">r </w:t>
      </w:r>
      <w:r w:rsidR="00FC3DDD" w:rsidRPr="0058274D">
        <w:rPr>
          <w:rFonts w:ascii="Arial" w:hAnsi="Arial" w:cs="Arial"/>
          <w:sz w:val="20"/>
          <w:szCs w:val="20"/>
          <w:lang w:val="en-GB"/>
        </w:rPr>
        <w:t>202</w:t>
      </w:r>
      <w:r w:rsidR="004E7501">
        <w:rPr>
          <w:rFonts w:ascii="Arial" w:hAnsi="Arial" w:cs="Arial"/>
          <w:sz w:val="20"/>
          <w:szCs w:val="20"/>
          <w:lang w:val="en-GB"/>
        </w:rPr>
        <w:t>5</w:t>
      </w:r>
      <w:r w:rsidRPr="0058274D">
        <w:rPr>
          <w:rFonts w:ascii="Arial" w:hAnsi="Arial" w:cs="Arial"/>
          <w:sz w:val="20"/>
          <w:szCs w:val="20"/>
          <w:lang w:val="en-GB"/>
        </w:rPr>
        <w:t>,</w:t>
      </w:r>
      <w:r w:rsidRPr="00587444">
        <w:rPr>
          <w:rFonts w:ascii="Arial" w:hAnsi="Arial" w:cs="Arial"/>
          <w:sz w:val="20"/>
          <w:szCs w:val="20"/>
          <w:lang w:val="en-GB"/>
        </w:rPr>
        <w:t xml:space="preserve"> the Bank's subsidiaries are as follows:</w:t>
      </w:r>
    </w:p>
    <w:p w14:paraId="7B43973C" w14:textId="77777777" w:rsidR="00587444" w:rsidRPr="00587444" w:rsidRDefault="00587444" w:rsidP="00587444">
      <w:pPr>
        <w:suppressAutoHyphens w:val="0"/>
        <w:autoSpaceDN/>
        <w:jc w:val="both"/>
        <w:rPr>
          <w:rFonts w:ascii="Arial" w:hAnsi="Arial" w:cs="Arial"/>
          <w:sz w:val="20"/>
          <w:szCs w:val="20"/>
          <w:lang w:val="en-GB"/>
        </w:rPr>
      </w:pPr>
    </w:p>
    <w:tbl>
      <w:tblPr>
        <w:tblW w:w="0" w:type="auto"/>
        <w:jc w:val="center"/>
        <w:tblLook w:val="01E0" w:firstRow="1" w:lastRow="1" w:firstColumn="1" w:lastColumn="1" w:noHBand="0" w:noVBand="0"/>
      </w:tblPr>
      <w:tblGrid>
        <w:gridCol w:w="1825"/>
        <w:gridCol w:w="1577"/>
        <w:gridCol w:w="1457"/>
        <w:gridCol w:w="1480"/>
        <w:gridCol w:w="1481"/>
        <w:gridCol w:w="1535"/>
      </w:tblGrid>
      <w:tr w:rsidR="00587444" w:rsidRPr="00587444" w14:paraId="4EB5BA94" w14:textId="77777777" w:rsidTr="00DD69E7">
        <w:trPr>
          <w:trHeight w:hRule="exact" w:val="986"/>
          <w:jc w:val="center"/>
        </w:trPr>
        <w:tc>
          <w:tcPr>
            <w:tcW w:w="1825" w:type="dxa"/>
            <w:vAlign w:val="center"/>
          </w:tcPr>
          <w:p w14:paraId="6B0DC18B" w14:textId="77777777" w:rsidR="00587444" w:rsidRPr="00587444" w:rsidRDefault="00587444" w:rsidP="00587444">
            <w:pPr>
              <w:tabs>
                <w:tab w:val="right" w:pos="1202"/>
              </w:tabs>
              <w:suppressAutoHyphens w:val="0"/>
              <w:autoSpaceDN/>
              <w:outlineLvl w:val="0"/>
              <w:rPr>
                <w:rFonts w:ascii="Arial" w:hAnsi="Arial" w:cs="Arial"/>
                <w:sz w:val="19"/>
                <w:szCs w:val="19"/>
                <w:lang w:val="en-GB"/>
              </w:rPr>
            </w:pPr>
            <w:bookmarkStart w:id="593" w:name="_Toc4059150"/>
            <w:r w:rsidRPr="00587444">
              <w:rPr>
                <w:rFonts w:ascii="Arial" w:hAnsi="Arial" w:cs="Arial"/>
                <w:sz w:val="19"/>
                <w:szCs w:val="19"/>
                <w:lang w:val="en-GB"/>
              </w:rPr>
              <w:t>Consolidated company</w:t>
            </w:r>
            <w:bookmarkEnd w:id="593"/>
          </w:p>
        </w:tc>
        <w:tc>
          <w:tcPr>
            <w:tcW w:w="1577" w:type="dxa"/>
            <w:vAlign w:val="center"/>
          </w:tcPr>
          <w:p w14:paraId="09C6EF4E" w14:textId="77777777" w:rsidR="00587444" w:rsidRPr="00587444" w:rsidRDefault="00587444" w:rsidP="00587444">
            <w:pPr>
              <w:suppressAutoHyphens w:val="0"/>
              <w:autoSpaceDN/>
              <w:jc w:val="right"/>
              <w:rPr>
                <w:rFonts w:ascii="Arial" w:hAnsi="Arial" w:cs="Arial"/>
                <w:b/>
                <w:sz w:val="19"/>
                <w:szCs w:val="19"/>
                <w:lang w:val="en-GB"/>
              </w:rPr>
            </w:pPr>
            <w:r w:rsidRPr="00587444">
              <w:rPr>
                <w:rFonts w:ascii="Arial" w:hAnsi="Arial" w:cs="Arial"/>
                <w:b/>
                <w:sz w:val="19"/>
                <w:szCs w:val="19"/>
                <w:lang w:val="en-GB"/>
              </w:rPr>
              <w:t>Activity</w:t>
            </w:r>
          </w:p>
        </w:tc>
        <w:tc>
          <w:tcPr>
            <w:tcW w:w="1457" w:type="dxa"/>
            <w:vAlign w:val="center"/>
          </w:tcPr>
          <w:p w14:paraId="2FD735EA" w14:textId="7B59ADF1" w:rsidR="00587444" w:rsidRPr="00587444" w:rsidRDefault="00587444" w:rsidP="00587444">
            <w:pPr>
              <w:suppressAutoHyphens w:val="0"/>
              <w:autoSpaceDN/>
              <w:jc w:val="right"/>
              <w:rPr>
                <w:rFonts w:ascii="Arial" w:hAnsi="Arial" w:cs="Arial"/>
                <w:b/>
                <w:sz w:val="19"/>
                <w:szCs w:val="19"/>
                <w:lang w:val="en-GB"/>
              </w:rPr>
            </w:pPr>
            <w:r w:rsidRPr="00587444">
              <w:rPr>
                <w:rFonts w:ascii="Arial" w:hAnsi="Arial" w:cs="Arial"/>
                <w:b/>
                <w:sz w:val="19"/>
                <w:szCs w:val="19"/>
                <w:lang w:val="en-GB"/>
              </w:rPr>
              <w:t>Ownership 31 December 202</w:t>
            </w:r>
            <w:r w:rsidR="00330DD1">
              <w:rPr>
                <w:rFonts w:ascii="Arial" w:hAnsi="Arial" w:cs="Arial"/>
                <w:b/>
                <w:sz w:val="19"/>
                <w:szCs w:val="19"/>
                <w:lang w:val="en-GB"/>
              </w:rPr>
              <w:t>5</w:t>
            </w:r>
          </w:p>
        </w:tc>
        <w:tc>
          <w:tcPr>
            <w:tcW w:w="1480" w:type="dxa"/>
            <w:vAlign w:val="center"/>
          </w:tcPr>
          <w:p w14:paraId="6E3C1CC9" w14:textId="658E3196" w:rsidR="00587444" w:rsidRPr="00587444" w:rsidRDefault="00587444" w:rsidP="00587444">
            <w:pPr>
              <w:suppressAutoHyphens w:val="0"/>
              <w:autoSpaceDN/>
              <w:jc w:val="right"/>
              <w:rPr>
                <w:rFonts w:ascii="Arial" w:hAnsi="Arial" w:cs="Arial"/>
                <w:b/>
                <w:sz w:val="19"/>
                <w:szCs w:val="19"/>
                <w:lang w:val="en-GB"/>
              </w:rPr>
            </w:pPr>
            <w:r w:rsidRPr="00587444">
              <w:rPr>
                <w:rFonts w:ascii="Arial" w:hAnsi="Arial" w:cs="Arial"/>
                <w:b/>
                <w:sz w:val="19"/>
                <w:szCs w:val="19"/>
                <w:lang w:val="en-GB"/>
              </w:rPr>
              <w:t>Ownership 31 December 202</w:t>
            </w:r>
            <w:r w:rsidR="00330DD1">
              <w:rPr>
                <w:rFonts w:ascii="Arial" w:hAnsi="Arial" w:cs="Arial"/>
                <w:b/>
                <w:sz w:val="19"/>
                <w:szCs w:val="19"/>
                <w:lang w:val="en-GB"/>
              </w:rPr>
              <w:t>4</w:t>
            </w:r>
          </w:p>
        </w:tc>
        <w:tc>
          <w:tcPr>
            <w:tcW w:w="1481" w:type="dxa"/>
            <w:vAlign w:val="center"/>
          </w:tcPr>
          <w:p w14:paraId="13292F80" w14:textId="7874DF28" w:rsidR="00587444" w:rsidRPr="00587444" w:rsidRDefault="00587444" w:rsidP="00587444">
            <w:pPr>
              <w:suppressAutoHyphens w:val="0"/>
              <w:autoSpaceDN/>
              <w:jc w:val="right"/>
              <w:rPr>
                <w:rFonts w:ascii="Arial" w:hAnsi="Arial" w:cs="Arial"/>
                <w:b/>
                <w:sz w:val="19"/>
                <w:szCs w:val="19"/>
                <w:lang w:val="en-GB"/>
              </w:rPr>
            </w:pPr>
            <w:r w:rsidRPr="00587444">
              <w:rPr>
                <w:rFonts w:ascii="Arial" w:hAnsi="Arial" w:cs="Arial"/>
                <w:b/>
                <w:sz w:val="19"/>
                <w:szCs w:val="19"/>
                <w:lang w:val="en-GB"/>
              </w:rPr>
              <w:t>Investment 31 December 202</w:t>
            </w:r>
            <w:r w:rsidR="00330DD1">
              <w:rPr>
                <w:rFonts w:ascii="Arial" w:hAnsi="Arial" w:cs="Arial"/>
                <w:b/>
                <w:sz w:val="19"/>
                <w:szCs w:val="19"/>
                <w:lang w:val="en-GB"/>
              </w:rPr>
              <w:t>5</w:t>
            </w:r>
          </w:p>
        </w:tc>
        <w:tc>
          <w:tcPr>
            <w:tcW w:w="1535" w:type="dxa"/>
            <w:vAlign w:val="center"/>
          </w:tcPr>
          <w:p w14:paraId="2E100B4E" w14:textId="77777777" w:rsidR="00587444" w:rsidRPr="00587444" w:rsidRDefault="00587444" w:rsidP="00587444">
            <w:pPr>
              <w:suppressAutoHyphens w:val="0"/>
              <w:autoSpaceDN/>
              <w:jc w:val="right"/>
              <w:rPr>
                <w:rFonts w:ascii="Arial" w:hAnsi="Arial" w:cs="Arial"/>
                <w:b/>
                <w:sz w:val="19"/>
                <w:szCs w:val="19"/>
                <w:lang w:val="en-GB"/>
              </w:rPr>
            </w:pPr>
            <w:r w:rsidRPr="00587444">
              <w:rPr>
                <w:rFonts w:ascii="Arial" w:hAnsi="Arial" w:cs="Arial"/>
                <w:b/>
                <w:sz w:val="19"/>
                <w:szCs w:val="19"/>
                <w:lang w:val="en-GB"/>
              </w:rPr>
              <w:t xml:space="preserve">Investment </w:t>
            </w:r>
          </w:p>
          <w:p w14:paraId="388E85F4" w14:textId="1F36F444" w:rsidR="00587444" w:rsidRPr="00587444" w:rsidRDefault="00587444" w:rsidP="00587444">
            <w:pPr>
              <w:suppressAutoHyphens w:val="0"/>
              <w:autoSpaceDN/>
              <w:jc w:val="right"/>
              <w:rPr>
                <w:rFonts w:ascii="Arial" w:hAnsi="Arial" w:cs="Arial"/>
                <w:b/>
                <w:sz w:val="19"/>
                <w:szCs w:val="19"/>
                <w:lang w:val="en-GB"/>
              </w:rPr>
            </w:pPr>
            <w:r w:rsidRPr="00587444">
              <w:rPr>
                <w:rFonts w:ascii="Arial" w:hAnsi="Arial" w:cs="Arial"/>
                <w:b/>
                <w:sz w:val="19"/>
                <w:szCs w:val="19"/>
                <w:lang w:val="en-GB"/>
              </w:rPr>
              <w:t>31 December 202</w:t>
            </w:r>
            <w:r w:rsidR="00330DD1">
              <w:rPr>
                <w:rFonts w:ascii="Arial" w:hAnsi="Arial" w:cs="Arial"/>
                <w:b/>
                <w:sz w:val="19"/>
                <w:szCs w:val="19"/>
                <w:lang w:val="en-GB"/>
              </w:rPr>
              <w:t>4</w:t>
            </w:r>
          </w:p>
        </w:tc>
      </w:tr>
      <w:tr w:rsidR="002E1227" w:rsidRPr="00587444" w14:paraId="284C22BA" w14:textId="77777777" w:rsidTr="00B70DC0">
        <w:trPr>
          <w:trHeight w:hRule="exact" w:val="284"/>
          <w:jc w:val="center"/>
        </w:trPr>
        <w:tc>
          <w:tcPr>
            <w:tcW w:w="1825" w:type="dxa"/>
            <w:vAlign w:val="center"/>
          </w:tcPr>
          <w:p w14:paraId="49FA6A9A" w14:textId="77777777" w:rsidR="002E1227" w:rsidRPr="00587444" w:rsidRDefault="002E1227" w:rsidP="002E1227">
            <w:pPr>
              <w:tabs>
                <w:tab w:val="right" w:pos="1202"/>
              </w:tabs>
              <w:suppressAutoHyphens w:val="0"/>
              <w:autoSpaceDN/>
              <w:outlineLvl w:val="0"/>
              <w:rPr>
                <w:rFonts w:ascii="Arial" w:hAnsi="Arial" w:cs="Arial"/>
                <w:sz w:val="19"/>
                <w:szCs w:val="19"/>
                <w:lang w:val="en-GB"/>
              </w:rPr>
            </w:pPr>
          </w:p>
        </w:tc>
        <w:tc>
          <w:tcPr>
            <w:tcW w:w="1577" w:type="dxa"/>
            <w:vAlign w:val="center"/>
          </w:tcPr>
          <w:p w14:paraId="26D86812" w14:textId="77777777" w:rsidR="002E1227" w:rsidRPr="00587444" w:rsidRDefault="002E1227" w:rsidP="002E1227">
            <w:pPr>
              <w:suppressAutoHyphens w:val="0"/>
              <w:autoSpaceDN/>
              <w:jc w:val="right"/>
              <w:rPr>
                <w:rFonts w:ascii="Arial" w:hAnsi="Arial" w:cs="Arial"/>
                <w:b/>
                <w:sz w:val="19"/>
                <w:szCs w:val="19"/>
                <w:lang w:val="en-GB"/>
              </w:rPr>
            </w:pPr>
          </w:p>
        </w:tc>
        <w:tc>
          <w:tcPr>
            <w:tcW w:w="1457" w:type="dxa"/>
            <w:vAlign w:val="bottom"/>
          </w:tcPr>
          <w:p w14:paraId="571D3103" w14:textId="0BDCF30B" w:rsidR="002E1227" w:rsidRPr="00587444" w:rsidRDefault="002E1227" w:rsidP="002E1227">
            <w:pPr>
              <w:suppressAutoHyphens w:val="0"/>
              <w:autoSpaceDN/>
              <w:jc w:val="right"/>
              <w:rPr>
                <w:rFonts w:ascii="Arial" w:hAnsi="Arial" w:cs="Arial"/>
                <w:b/>
                <w:sz w:val="19"/>
                <w:szCs w:val="19"/>
                <w:lang w:val="en-GB"/>
              </w:rPr>
            </w:pPr>
            <w:r>
              <w:rPr>
                <w:rFonts w:ascii="Arial" w:hAnsi="Arial" w:cs="Arial"/>
                <w:b/>
                <w:sz w:val="19"/>
                <w:szCs w:val="19"/>
                <w:lang w:val="en-GB"/>
              </w:rPr>
              <w:t>%</w:t>
            </w:r>
          </w:p>
        </w:tc>
        <w:tc>
          <w:tcPr>
            <w:tcW w:w="1480" w:type="dxa"/>
            <w:vAlign w:val="bottom"/>
          </w:tcPr>
          <w:p w14:paraId="15EE1BF4" w14:textId="5C7650D9" w:rsidR="002E1227" w:rsidRPr="00587444" w:rsidRDefault="002E1227" w:rsidP="002E1227">
            <w:pPr>
              <w:suppressAutoHyphens w:val="0"/>
              <w:autoSpaceDN/>
              <w:jc w:val="right"/>
              <w:rPr>
                <w:rFonts w:ascii="Arial" w:hAnsi="Arial" w:cs="Arial"/>
                <w:b/>
                <w:sz w:val="19"/>
                <w:szCs w:val="19"/>
                <w:lang w:val="en-GB"/>
              </w:rPr>
            </w:pPr>
            <w:r>
              <w:rPr>
                <w:rFonts w:ascii="Arial" w:hAnsi="Arial" w:cs="Arial"/>
                <w:b/>
                <w:sz w:val="19"/>
                <w:szCs w:val="19"/>
                <w:lang w:val="en-GB"/>
              </w:rPr>
              <w:t>%</w:t>
            </w:r>
          </w:p>
        </w:tc>
        <w:tc>
          <w:tcPr>
            <w:tcW w:w="1481" w:type="dxa"/>
            <w:vAlign w:val="bottom"/>
          </w:tcPr>
          <w:p w14:paraId="6AB32DA4" w14:textId="3AEE148D" w:rsidR="002E1227" w:rsidRPr="00587444" w:rsidRDefault="002E1227" w:rsidP="002E1227">
            <w:pPr>
              <w:suppressAutoHyphens w:val="0"/>
              <w:autoSpaceDN/>
              <w:jc w:val="right"/>
              <w:rPr>
                <w:rFonts w:ascii="Arial" w:hAnsi="Arial" w:cs="Arial"/>
                <w:b/>
                <w:sz w:val="19"/>
                <w:szCs w:val="19"/>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1535" w:type="dxa"/>
            <w:vAlign w:val="bottom"/>
          </w:tcPr>
          <w:p w14:paraId="76EAC9C9" w14:textId="5A9744AE" w:rsidR="002E1227" w:rsidRPr="00587444" w:rsidRDefault="002E1227" w:rsidP="002E1227">
            <w:pPr>
              <w:suppressAutoHyphens w:val="0"/>
              <w:autoSpaceDN/>
              <w:jc w:val="right"/>
              <w:rPr>
                <w:rFonts w:ascii="Arial" w:hAnsi="Arial" w:cs="Arial"/>
                <w:b/>
                <w:sz w:val="19"/>
                <w:szCs w:val="19"/>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r>
      <w:tr w:rsidR="002E1227" w:rsidRPr="00587444" w14:paraId="3DBDD276" w14:textId="77777777" w:rsidTr="00B70DC0">
        <w:trPr>
          <w:trHeight w:hRule="exact" w:val="313"/>
          <w:jc w:val="center"/>
        </w:trPr>
        <w:tc>
          <w:tcPr>
            <w:tcW w:w="1825" w:type="dxa"/>
            <w:vAlign w:val="center"/>
          </w:tcPr>
          <w:p w14:paraId="2CC3B0E9" w14:textId="77777777" w:rsidR="002E1227" w:rsidRPr="00587444" w:rsidRDefault="002E1227" w:rsidP="002E1227">
            <w:pPr>
              <w:tabs>
                <w:tab w:val="right" w:pos="1202"/>
              </w:tabs>
              <w:suppressAutoHyphens w:val="0"/>
              <w:autoSpaceDN/>
              <w:outlineLvl w:val="0"/>
              <w:rPr>
                <w:rFonts w:ascii="Arial" w:hAnsi="Arial" w:cs="Arial"/>
                <w:b/>
                <w:sz w:val="19"/>
                <w:szCs w:val="19"/>
                <w:lang w:val="en-GB"/>
              </w:rPr>
            </w:pPr>
            <w:bookmarkStart w:id="594" w:name="_Toc4059151"/>
            <w:r w:rsidRPr="00587444">
              <w:rPr>
                <w:rFonts w:ascii="Arial" w:hAnsi="Arial" w:cs="Arial"/>
                <w:b/>
                <w:sz w:val="19"/>
                <w:szCs w:val="19"/>
                <w:lang w:val="en-GB"/>
              </w:rPr>
              <w:t>Direct share</w:t>
            </w:r>
            <w:bookmarkEnd w:id="594"/>
          </w:p>
        </w:tc>
        <w:tc>
          <w:tcPr>
            <w:tcW w:w="1577" w:type="dxa"/>
            <w:vAlign w:val="center"/>
          </w:tcPr>
          <w:p w14:paraId="6A6698C2" w14:textId="77777777" w:rsidR="002E1227" w:rsidRPr="00587444" w:rsidRDefault="002E1227" w:rsidP="002E1227">
            <w:pPr>
              <w:suppressAutoHyphens w:val="0"/>
              <w:autoSpaceDN/>
              <w:rPr>
                <w:rFonts w:ascii="Arial" w:hAnsi="Arial" w:cs="Arial"/>
                <w:b/>
                <w:sz w:val="19"/>
                <w:szCs w:val="19"/>
                <w:lang w:val="en-GB"/>
              </w:rPr>
            </w:pPr>
          </w:p>
        </w:tc>
        <w:tc>
          <w:tcPr>
            <w:tcW w:w="1457" w:type="dxa"/>
            <w:vAlign w:val="center"/>
          </w:tcPr>
          <w:p w14:paraId="7CFF3A91" w14:textId="77777777" w:rsidR="002E1227" w:rsidRPr="00587444" w:rsidRDefault="002E1227" w:rsidP="002E1227">
            <w:pPr>
              <w:suppressAutoHyphens w:val="0"/>
              <w:autoSpaceDN/>
              <w:rPr>
                <w:rFonts w:ascii="Arial" w:hAnsi="Arial" w:cs="Arial"/>
                <w:b/>
                <w:sz w:val="19"/>
                <w:szCs w:val="19"/>
                <w:lang w:val="en-GB"/>
              </w:rPr>
            </w:pPr>
          </w:p>
        </w:tc>
        <w:tc>
          <w:tcPr>
            <w:tcW w:w="1480" w:type="dxa"/>
            <w:vAlign w:val="center"/>
          </w:tcPr>
          <w:p w14:paraId="6676C2B0" w14:textId="77777777" w:rsidR="002E1227" w:rsidRPr="00587444" w:rsidRDefault="002E1227" w:rsidP="002E1227">
            <w:pPr>
              <w:suppressAutoHyphens w:val="0"/>
              <w:autoSpaceDN/>
              <w:rPr>
                <w:rFonts w:ascii="Arial" w:hAnsi="Arial" w:cs="Arial"/>
                <w:b/>
                <w:sz w:val="19"/>
                <w:szCs w:val="19"/>
                <w:lang w:val="en-GB"/>
              </w:rPr>
            </w:pPr>
          </w:p>
        </w:tc>
        <w:tc>
          <w:tcPr>
            <w:tcW w:w="1481" w:type="dxa"/>
            <w:vAlign w:val="center"/>
          </w:tcPr>
          <w:p w14:paraId="7517B712" w14:textId="77777777" w:rsidR="002E1227" w:rsidRPr="00587444" w:rsidRDefault="002E1227" w:rsidP="002E1227">
            <w:pPr>
              <w:suppressAutoHyphens w:val="0"/>
              <w:autoSpaceDN/>
              <w:rPr>
                <w:rFonts w:ascii="Arial" w:hAnsi="Arial" w:cs="Arial"/>
                <w:b/>
                <w:sz w:val="19"/>
                <w:szCs w:val="19"/>
                <w:lang w:val="en-GB"/>
              </w:rPr>
            </w:pPr>
          </w:p>
        </w:tc>
        <w:tc>
          <w:tcPr>
            <w:tcW w:w="1535" w:type="dxa"/>
            <w:vAlign w:val="center"/>
          </w:tcPr>
          <w:p w14:paraId="29D72547" w14:textId="77777777" w:rsidR="002E1227" w:rsidRPr="00587444" w:rsidRDefault="002E1227" w:rsidP="002E1227">
            <w:pPr>
              <w:suppressAutoHyphens w:val="0"/>
              <w:autoSpaceDN/>
              <w:rPr>
                <w:rFonts w:ascii="Arial" w:hAnsi="Arial" w:cs="Arial"/>
                <w:b/>
                <w:sz w:val="19"/>
                <w:szCs w:val="19"/>
                <w:lang w:val="en-GB"/>
              </w:rPr>
            </w:pPr>
          </w:p>
        </w:tc>
      </w:tr>
      <w:tr w:rsidR="008C2D41" w:rsidRPr="00587444" w14:paraId="0B22C3B0" w14:textId="77777777" w:rsidTr="00AB311B">
        <w:trPr>
          <w:trHeight w:val="2104"/>
          <w:jc w:val="center"/>
        </w:trPr>
        <w:tc>
          <w:tcPr>
            <w:tcW w:w="1825" w:type="dxa"/>
          </w:tcPr>
          <w:p w14:paraId="363FBF27" w14:textId="77777777" w:rsidR="008C2D41" w:rsidRPr="00587444" w:rsidRDefault="008C2D41" w:rsidP="008C2D41">
            <w:pPr>
              <w:suppressAutoHyphens w:val="0"/>
              <w:autoSpaceDN/>
              <w:ind w:left="33" w:hanging="33"/>
              <w:rPr>
                <w:rFonts w:ascii="Arial" w:hAnsi="Arial" w:cs="Arial"/>
                <w:sz w:val="19"/>
                <w:szCs w:val="19"/>
                <w:lang w:val="en-GB"/>
              </w:rPr>
            </w:pPr>
            <w:r w:rsidRPr="00587444">
              <w:rPr>
                <w:rFonts w:ascii="Arial" w:hAnsi="Arial" w:cs="Arial"/>
                <w:sz w:val="19"/>
                <w:szCs w:val="19"/>
                <w:lang w:val="en-GB"/>
              </w:rPr>
              <w:t xml:space="preserve"> </w:t>
            </w:r>
            <w:r w:rsidRPr="00587444">
              <w:rPr>
                <w:rFonts w:ascii="Arial" w:hAnsi="Arial" w:cs="Arial"/>
                <w:sz w:val="19"/>
                <w:szCs w:val="19"/>
                <w:lang w:val="hr-HR"/>
              </w:rPr>
              <w:t>Hrvatsko kreditno osiguranje d.d.</w:t>
            </w:r>
            <w:r w:rsidRPr="00587444">
              <w:rPr>
                <w:rFonts w:ascii="Arial" w:hAnsi="Arial" w:cs="Arial"/>
                <w:sz w:val="19"/>
                <w:szCs w:val="19"/>
                <w:lang w:val="en-GB"/>
              </w:rPr>
              <w:t xml:space="preserve"> Zagreb, Republic of Croatia</w:t>
            </w:r>
          </w:p>
        </w:tc>
        <w:tc>
          <w:tcPr>
            <w:tcW w:w="1577" w:type="dxa"/>
            <w:vAlign w:val="center"/>
          </w:tcPr>
          <w:p w14:paraId="21651A71" w14:textId="77777777" w:rsidR="008C2D41" w:rsidRDefault="008C2D41" w:rsidP="008C2D41">
            <w:pPr>
              <w:suppressAutoHyphens w:val="0"/>
              <w:autoSpaceDN/>
              <w:jc w:val="right"/>
              <w:rPr>
                <w:rFonts w:ascii="Arial" w:hAnsi="Arial" w:cs="Arial"/>
                <w:sz w:val="19"/>
                <w:szCs w:val="19"/>
                <w:lang w:val="en-GB"/>
              </w:rPr>
            </w:pPr>
            <w:r w:rsidRPr="00587444">
              <w:rPr>
                <w:rFonts w:ascii="Arial" w:hAnsi="Arial" w:cs="Arial"/>
                <w:sz w:val="19"/>
                <w:szCs w:val="19"/>
                <w:lang w:val="en-GB"/>
              </w:rPr>
              <w:t xml:space="preserve">Providing insurance for company’s foreign and domestic </w:t>
            </w:r>
          </w:p>
          <w:p w14:paraId="213BC5E9" w14:textId="77777777" w:rsidR="008C2D41" w:rsidRDefault="008C2D41" w:rsidP="008C2D41">
            <w:pPr>
              <w:suppressAutoHyphens w:val="0"/>
              <w:autoSpaceDN/>
              <w:jc w:val="right"/>
              <w:rPr>
                <w:rFonts w:ascii="Arial" w:hAnsi="Arial" w:cs="Arial"/>
                <w:sz w:val="19"/>
                <w:szCs w:val="19"/>
                <w:lang w:val="en-GB"/>
              </w:rPr>
            </w:pPr>
            <w:r w:rsidRPr="00587444">
              <w:rPr>
                <w:rFonts w:ascii="Arial" w:hAnsi="Arial" w:cs="Arial"/>
                <w:sz w:val="19"/>
                <w:szCs w:val="19"/>
                <w:lang w:val="en-GB"/>
              </w:rPr>
              <w:t xml:space="preserve">short-term </w:t>
            </w:r>
          </w:p>
          <w:p w14:paraId="42ABCD5A" w14:textId="77777777" w:rsidR="008C2D41" w:rsidRDefault="008C2D41" w:rsidP="008C2D41">
            <w:pPr>
              <w:suppressAutoHyphens w:val="0"/>
              <w:autoSpaceDN/>
              <w:jc w:val="right"/>
              <w:rPr>
                <w:rFonts w:ascii="Arial" w:hAnsi="Arial" w:cs="Arial"/>
                <w:sz w:val="19"/>
                <w:szCs w:val="19"/>
                <w:lang w:val="en-GB"/>
              </w:rPr>
            </w:pPr>
            <w:r w:rsidRPr="00587444">
              <w:rPr>
                <w:rFonts w:ascii="Arial" w:hAnsi="Arial" w:cs="Arial"/>
                <w:sz w:val="19"/>
                <w:szCs w:val="19"/>
                <w:lang w:val="en-GB"/>
              </w:rPr>
              <w:t xml:space="preserve">receivables </w:t>
            </w:r>
          </w:p>
          <w:p w14:paraId="00209C05" w14:textId="77777777" w:rsidR="008C2D41" w:rsidRDefault="008C2D41" w:rsidP="008C2D41">
            <w:pPr>
              <w:suppressAutoHyphens w:val="0"/>
              <w:autoSpaceDN/>
              <w:jc w:val="right"/>
              <w:rPr>
                <w:rFonts w:ascii="Arial" w:hAnsi="Arial" w:cs="Arial"/>
                <w:sz w:val="19"/>
                <w:szCs w:val="19"/>
                <w:lang w:val="en-GB"/>
              </w:rPr>
            </w:pPr>
            <w:r w:rsidRPr="00587444">
              <w:rPr>
                <w:rFonts w:ascii="Arial" w:hAnsi="Arial" w:cs="Arial"/>
                <w:sz w:val="19"/>
                <w:szCs w:val="19"/>
                <w:lang w:val="en-GB"/>
              </w:rPr>
              <w:t xml:space="preserve">regarding </w:t>
            </w:r>
          </w:p>
          <w:p w14:paraId="00D01B08" w14:textId="77777777" w:rsidR="008C2D41" w:rsidRDefault="008C2D41" w:rsidP="008C2D41">
            <w:pPr>
              <w:suppressAutoHyphens w:val="0"/>
              <w:autoSpaceDN/>
              <w:jc w:val="right"/>
              <w:rPr>
                <w:rFonts w:ascii="Arial" w:hAnsi="Arial" w:cs="Arial"/>
                <w:sz w:val="19"/>
                <w:szCs w:val="19"/>
                <w:lang w:val="en-GB"/>
              </w:rPr>
            </w:pPr>
            <w:r w:rsidRPr="00587444">
              <w:rPr>
                <w:rFonts w:ascii="Arial" w:hAnsi="Arial" w:cs="Arial"/>
                <w:sz w:val="19"/>
                <w:szCs w:val="19"/>
                <w:lang w:val="en-GB"/>
              </w:rPr>
              <w:t xml:space="preserve">shipments of goods and </w:t>
            </w:r>
          </w:p>
          <w:p w14:paraId="4694FD2E" w14:textId="7E0E2C8D" w:rsidR="008C2D41" w:rsidRPr="00587444" w:rsidRDefault="008C2D41" w:rsidP="008C2D41">
            <w:pPr>
              <w:suppressAutoHyphens w:val="0"/>
              <w:autoSpaceDN/>
              <w:jc w:val="right"/>
              <w:rPr>
                <w:rFonts w:ascii="Arial" w:hAnsi="Arial" w:cs="Arial"/>
                <w:sz w:val="19"/>
                <w:szCs w:val="19"/>
                <w:lang w:val="en-GB"/>
              </w:rPr>
            </w:pPr>
            <w:r w:rsidRPr="00587444">
              <w:rPr>
                <w:rFonts w:ascii="Arial" w:hAnsi="Arial" w:cs="Arial"/>
                <w:sz w:val="19"/>
                <w:szCs w:val="19"/>
                <w:lang w:val="en-GB"/>
              </w:rPr>
              <w:t>services</w:t>
            </w:r>
          </w:p>
        </w:tc>
        <w:tc>
          <w:tcPr>
            <w:tcW w:w="1457" w:type="dxa"/>
            <w:vAlign w:val="center"/>
          </w:tcPr>
          <w:p w14:paraId="5CC1A886" w14:textId="77777777" w:rsidR="008C2D41" w:rsidRPr="00587444" w:rsidRDefault="008C2D41" w:rsidP="008C2D41">
            <w:pPr>
              <w:suppressAutoHyphens w:val="0"/>
              <w:autoSpaceDN/>
              <w:jc w:val="right"/>
              <w:rPr>
                <w:rFonts w:ascii="Arial" w:hAnsi="Arial" w:cs="Arial"/>
                <w:sz w:val="19"/>
                <w:szCs w:val="19"/>
                <w:lang w:val="en-GB"/>
              </w:rPr>
            </w:pPr>
            <w:r w:rsidRPr="00587444">
              <w:rPr>
                <w:rFonts w:ascii="Arial" w:hAnsi="Arial" w:cs="Arial"/>
                <w:sz w:val="19"/>
                <w:szCs w:val="19"/>
                <w:lang w:val="en-GB"/>
              </w:rPr>
              <w:t>100%</w:t>
            </w:r>
          </w:p>
        </w:tc>
        <w:tc>
          <w:tcPr>
            <w:tcW w:w="1480" w:type="dxa"/>
            <w:vAlign w:val="center"/>
          </w:tcPr>
          <w:p w14:paraId="0C6AFC37" w14:textId="77777777" w:rsidR="008C2D41" w:rsidRPr="00587444" w:rsidRDefault="008C2D41" w:rsidP="008C2D41">
            <w:pPr>
              <w:suppressAutoHyphens w:val="0"/>
              <w:autoSpaceDN/>
              <w:jc w:val="right"/>
              <w:rPr>
                <w:rFonts w:ascii="Arial" w:hAnsi="Arial" w:cs="Arial"/>
                <w:sz w:val="19"/>
                <w:szCs w:val="19"/>
                <w:lang w:val="en-GB"/>
              </w:rPr>
            </w:pPr>
            <w:r w:rsidRPr="00587444">
              <w:rPr>
                <w:rFonts w:ascii="Arial" w:hAnsi="Arial" w:cs="Arial"/>
                <w:sz w:val="19"/>
                <w:szCs w:val="19"/>
                <w:lang w:val="en-GB"/>
              </w:rPr>
              <w:t>100%</w:t>
            </w:r>
          </w:p>
        </w:tc>
        <w:tc>
          <w:tcPr>
            <w:tcW w:w="1481" w:type="dxa"/>
            <w:tcBorders>
              <w:bottom w:val="single" w:sz="4" w:space="0" w:color="auto"/>
            </w:tcBorders>
            <w:vAlign w:val="center"/>
          </w:tcPr>
          <w:p w14:paraId="7F5A9428" w14:textId="2FF35903" w:rsidR="008C2D41" w:rsidRPr="007204D4" w:rsidRDefault="008C2D41" w:rsidP="008C2D41">
            <w:pPr>
              <w:suppressAutoHyphens w:val="0"/>
              <w:autoSpaceDN/>
              <w:jc w:val="right"/>
              <w:rPr>
                <w:rFonts w:ascii="Arial" w:hAnsi="Arial" w:cs="Arial"/>
                <w:sz w:val="19"/>
                <w:szCs w:val="19"/>
              </w:rPr>
            </w:pPr>
            <w:r w:rsidRPr="007204D4">
              <w:rPr>
                <w:rFonts w:ascii="Arial" w:hAnsi="Arial" w:cs="Arial"/>
                <w:color w:val="000000" w:themeColor="text1"/>
                <w:sz w:val="19"/>
                <w:szCs w:val="19"/>
                <w:lang w:val="hr-HR"/>
              </w:rPr>
              <w:t>7,449</w:t>
            </w:r>
          </w:p>
        </w:tc>
        <w:tc>
          <w:tcPr>
            <w:tcW w:w="1535" w:type="dxa"/>
            <w:tcBorders>
              <w:bottom w:val="single" w:sz="4" w:space="0" w:color="auto"/>
            </w:tcBorders>
            <w:vAlign w:val="center"/>
          </w:tcPr>
          <w:p w14:paraId="50F2BBFD" w14:textId="1ABA5FAD" w:rsidR="008C2D41" w:rsidRPr="00587444" w:rsidRDefault="008C2D41" w:rsidP="008C2D41">
            <w:pPr>
              <w:suppressAutoHyphens w:val="0"/>
              <w:autoSpaceDN/>
              <w:jc w:val="right"/>
              <w:rPr>
                <w:rFonts w:ascii="Arial" w:hAnsi="Arial" w:cs="Arial"/>
                <w:sz w:val="19"/>
                <w:szCs w:val="19"/>
                <w:lang w:val="en-GB"/>
              </w:rPr>
            </w:pPr>
            <w:r>
              <w:rPr>
                <w:rFonts w:ascii="Arial" w:hAnsi="Arial" w:cs="Arial"/>
                <w:color w:val="000000" w:themeColor="text1"/>
                <w:sz w:val="19"/>
                <w:szCs w:val="19"/>
                <w:lang w:val="hr-HR"/>
              </w:rPr>
              <w:t>7,449</w:t>
            </w:r>
          </w:p>
        </w:tc>
      </w:tr>
      <w:tr w:rsidR="008C2D41" w:rsidRPr="00587444" w14:paraId="5CC8BFC7" w14:textId="77777777" w:rsidTr="00AB311B">
        <w:trPr>
          <w:trHeight w:hRule="exact" w:val="386"/>
          <w:jc w:val="center"/>
        </w:trPr>
        <w:tc>
          <w:tcPr>
            <w:tcW w:w="1825" w:type="dxa"/>
            <w:vAlign w:val="bottom"/>
          </w:tcPr>
          <w:p w14:paraId="4FB9E432" w14:textId="77777777" w:rsidR="008C2D41" w:rsidRPr="00587444" w:rsidRDefault="008C2D41" w:rsidP="008C2D41">
            <w:pPr>
              <w:suppressAutoHyphens w:val="0"/>
              <w:autoSpaceDN/>
              <w:ind w:left="188"/>
              <w:rPr>
                <w:rFonts w:ascii="Arial" w:hAnsi="Arial" w:cs="Arial"/>
                <w:b/>
                <w:sz w:val="19"/>
                <w:szCs w:val="19"/>
                <w:lang w:val="en-GB"/>
              </w:rPr>
            </w:pPr>
            <w:r w:rsidRPr="00587444">
              <w:rPr>
                <w:rFonts w:ascii="Arial" w:hAnsi="Arial" w:cs="Arial"/>
                <w:b/>
                <w:sz w:val="19"/>
                <w:szCs w:val="19"/>
                <w:lang w:val="en-GB"/>
              </w:rPr>
              <w:t>Total</w:t>
            </w:r>
          </w:p>
        </w:tc>
        <w:tc>
          <w:tcPr>
            <w:tcW w:w="1577" w:type="dxa"/>
            <w:vAlign w:val="bottom"/>
          </w:tcPr>
          <w:p w14:paraId="297420EA" w14:textId="77777777" w:rsidR="008C2D41" w:rsidRPr="00587444" w:rsidRDefault="008C2D41" w:rsidP="008C2D41">
            <w:pPr>
              <w:suppressAutoHyphens w:val="0"/>
              <w:autoSpaceDN/>
              <w:jc w:val="both"/>
              <w:rPr>
                <w:rFonts w:ascii="Arial" w:hAnsi="Arial" w:cs="Arial"/>
                <w:b/>
                <w:sz w:val="19"/>
                <w:szCs w:val="19"/>
                <w:lang w:val="en-GB"/>
              </w:rPr>
            </w:pPr>
          </w:p>
        </w:tc>
        <w:tc>
          <w:tcPr>
            <w:tcW w:w="1457" w:type="dxa"/>
            <w:vAlign w:val="bottom"/>
          </w:tcPr>
          <w:p w14:paraId="671F872C" w14:textId="77777777" w:rsidR="008C2D41" w:rsidRPr="00587444" w:rsidRDefault="008C2D41" w:rsidP="008C2D41">
            <w:pPr>
              <w:suppressAutoHyphens w:val="0"/>
              <w:autoSpaceDN/>
              <w:jc w:val="both"/>
              <w:rPr>
                <w:rFonts w:ascii="Arial" w:hAnsi="Arial" w:cs="Arial"/>
                <w:b/>
                <w:sz w:val="19"/>
                <w:szCs w:val="19"/>
                <w:lang w:val="en-GB"/>
              </w:rPr>
            </w:pPr>
          </w:p>
        </w:tc>
        <w:tc>
          <w:tcPr>
            <w:tcW w:w="1480" w:type="dxa"/>
            <w:vAlign w:val="bottom"/>
          </w:tcPr>
          <w:p w14:paraId="3F919ED7" w14:textId="77777777" w:rsidR="008C2D41" w:rsidRPr="00587444" w:rsidRDefault="008C2D41" w:rsidP="008C2D41">
            <w:pPr>
              <w:suppressAutoHyphens w:val="0"/>
              <w:autoSpaceDN/>
              <w:jc w:val="both"/>
              <w:rPr>
                <w:rFonts w:ascii="Arial" w:hAnsi="Arial" w:cs="Arial"/>
                <w:b/>
                <w:sz w:val="19"/>
                <w:szCs w:val="19"/>
                <w:lang w:val="en-GB"/>
              </w:rPr>
            </w:pPr>
          </w:p>
        </w:tc>
        <w:tc>
          <w:tcPr>
            <w:tcW w:w="1481" w:type="dxa"/>
            <w:tcBorders>
              <w:top w:val="single" w:sz="4" w:space="0" w:color="auto"/>
              <w:bottom w:val="single" w:sz="12" w:space="0" w:color="auto"/>
            </w:tcBorders>
            <w:vAlign w:val="bottom"/>
          </w:tcPr>
          <w:p w14:paraId="5087819C" w14:textId="2958F8D3" w:rsidR="008C2D41" w:rsidRPr="007204D4" w:rsidRDefault="008C2D41" w:rsidP="008C2D41">
            <w:pPr>
              <w:suppressAutoHyphens w:val="0"/>
              <w:autoSpaceDN/>
              <w:spacing w:line="300" w:lineRule="exact"/>
              <w:jc w:val="right"/>
              <w:rPr>
                <w:rFonts w:ascii="Arial" w:hAnsi="Arial" w:cs="Arial"/>
                <w:b/>
                <w:bCs/>
                <w:sz w:val="19"/>
                <w:szCs w:val="19"/>
                <w:lang w:val="hr-HR"/>
              </w:rPr>
            </w:pPr>
            <w:r w:rsidRPr="007204D4">
              <w:rPr>
                <w:rFonts w:ascii="Arial" w:hAnsi="Arial" w:cs="Arial"/>
                <w:b/>
                <w:bCs/>
                <w:color w:val="000000" w:themeColor="text1"/>
                <w:sz w:val="19"/>
                <w:szCs w:val="19"/>
                <w:lang w:val="hr-HR"/>
              </w:rPr>
              <w:t>7,449</w:t>
            </w:r>
          </w:p>
        </w:tc>
        <w:tc>
          <w:tcPr>
            <w:tcW w:w="1535" w:type="dxa"/>
            <w:tcBorders>
              <w:top w:val="single" w:sz="4" w:space="0" w:color="auto"/>
              <w:bottom w:val="single" w:sz="12" w:space="0" w:color="auto"/>
            </w:tcBorders>
            <w:vAlign w:val="bottom"/>
          </w:tcPr>
          <w:p w14:paraId="79841FE6" w14:textId="41FE83F6" w:rsidR="008C2D41" w:rsidRPr="008C2D41" w:rsidRDefault="008C2D41" w:rsidP="008C2D41">
            <w:pPr>
              <w:suppressAutoHyphens w:val="0"/>
              <w:autoSpaceDN/>
              <w:spacing w:line="300" w:lineRule="exact"/>
              <w:jc w:val="right"/>
              <w:rPr>
                <w:rFonts w:ascii="Arial" w:hAnsi="Arial" w:cs="Arial"/>
                <w:b/>
                <w:bCs/>
                <w:sz w:val="19"/>
                <w:szCs w:val="19"/>
                <w:lang w:val="hr-HR"/>
              </w:rPr>
            </w:pPr>
            <w:r w:rsidRPr="008C2D41">
              <w:rPr>
                <w:rFonts w:ascii="Arial" w:hAnsi="Arial" w:cs="Arial"/>
                <w:b/>
                <w:bCs/>
                <w:color w:val="000000" w:themeColor="text1"/>
                <w:sz w:val="19"/>
                <w:szCs w:val="19"/>
                <w:lang w:val="hr-HR"/>
              </w:rPr>
              <w:t>7</w:t>
            </w:r>
            <w:r>
              <w:rPr>
                <w:rFonts w:ascii="Arial" w:hAnsi="Arial" w:cs="Arial"/>
                <w:b/>
                <w:bCs/>
                <w:color w:val="000000" w:themeColor="text1"/>
                <w:sz w:val="19"/>
                <w:szCs w:val="19"/>
                <w:lang w:val="hr-HR"/>
              </w:rPr>
              <w:t>,</w:t>
            </w:r>
            <w:r w:rsidRPr="008C2D41">
              <w:rPr>
                <w:rFonts w:ascii="Arial" w:hAnsi="Arial" w:cs="Arial"/>
                <w:b/>
                <w:bCs/>
                <w:color w:val="000000" w:themeColor="text1"/>
                <w:sz w:val="19"/>
                <w:szCs w:val="19"/>
                <w:lang w:val="hr-HR"/>
              </w:rPr>
              <w:t>449</w:t>
            </w:r>
          </w:p>
        </w:tc>
      </w:tr>
    </w:tbl>
    <w:p w14:paraId="40FC0350" w14:textId="77777777" w:rsidR="00FC3DDD" w:rsidRPr="00587444" w:rsidRDefault="00FC3DDD" w:rsidP="00880B90">
      <w:pPr>
        <w:keepNext/>
        <w:tabs>
          <w:tab w:val="left" w:pos="1260"/>
        </w:tabs>
        <w:autoSpaceDN/>
        <w:rPr>
          <w:rFonts w:ascii="Arial" w:hAnsi="Arial" w:cs="Arial"/>
          <w:bCs/>
          <w:spacing w:val="-3"/>
          <w:sz w:val="20"/>
          <w:szCs w:val="20"/>
          <w:lang w:val="en-GB"/>
        </w:rPr>
      </w:pPr>
    </w:p>
    <w:p w14:paraId="5E388413" w14:textId="77777777" w:rsidR="00587444" w:rsidRPr="00587444" w:rsidRDefault="00587444" w:rsidP="00880B90">
      <w:pPr>
        <w:keepNext/>
        <w:tabs>
          <w:tab w:val="left" w:pos="1260"/>
        </w:tabs>
        <w:autoSpaceDN/>
        <w:rPr>
          <w:rFonts w:ascii="Arial" w:hAnsi="Arial" w:cs="Arial"/>
          <w:bCs/>
          <w:spacing w:val="-3"/>
          <w:sz w:val="20"/>
          <w:szCs w:val="20"/>
          <w:lang w:val="en-GB"/>
        </w:rPr>
      </w:pPr>
    </w:p>
    <w:p w14:paraId="392FB55A" w14:textId="77777777" w:rsidR="00587444" w:rsidRPr="00587444" w:rsidRDefault="00587444" w:rsidP="00880B90">
      <w:pPr>
        <w:keepNext/>
        <w:tabs>
          <w:tab w:val="left" w:pos="1260"/>
        </w:tabs>
        <w:autoSpaceDN/>
        <w:rPr>
          <w:rFonts w:ascii="Arial" w:hAnsi="Arial" w:cs="Arial"/>
          <w:bCs/>
          <w:spacing w:val="-3"/>
          <w:sz w:val="20"/>
          <w:szCs w:val="20"/>
          <w:lang w:val="en-GB"/>
        </w:rPr>
      </w:pPr>
      <w:r w:rsidRPr="00587444">
        <w:rPr>
          <w:rFonts w:ascii="Arial" w:hAnsi="Arial" w:cs="Arial"/>
          <w:bCs/>
          <w:spacing w:val="-3"/>
          <w:sz w:val="20"/>
          <w:szCs w:val="20"/>
          <w:lang w:val="en-GB"/>
        </w:rPr>
        <w:t>Result of the subsidiary has been disclosed in Appendix – Financial performance of the HKO Group.</w:t>
      </w:r>
    </w:p>
    <w:p w14:paraId="764D1F79" w14:textId="77777777" w:rsidR="00587444" w:rsidRPr="00587444" w:rsidRDefault="00587444" w:rsidP="00587444">
      <w:pPr>
        <w:keepNext/>
        <w:tabs>
          <w:tab w:val="left" w:pos="1260"/>
        </w:tabs>
        <w:suppressAutoHyphens w:val="0"/>
        <w:autoSpaceDN/>
        <w:rPr>
          <w:rFonts w:ascii="Arial" w:hAnsi="Arial" w:cs="Arial"/>
          <w:bCs/>
          <w:spacing w:val="-3"/>
          <w:sz w:val="20"/>
          <w:szCs w:val="20"/>
          <w:lang w:val="en-GB"/>
        </w:rPr>
      </w:pPr>
    </w:p>
    <w:p w14:paraId="07BD66BD" w14:textId="77777777" w:rsidR="00587444" w:rsidRPr="00587444" w:rsidRDefault="00587444" w:rsidP="00587444">
      <w:pPr>
        <w:keepNext/>
        <w:tabs>
          <w:tab w:val="left" w:pos="1260"/>
        </w:tabs>
        <w:suppressAutoHyphens w:val="0"/>
        <w:autoSpaceDN/>
        <w:rPr>
          <w:rFonts w:ascii="Arial" w:hAnsi="Arial" w:cs="Arial"/>
          <w:bCs/>
          <w:spacing w:val="-3"/>
          <w:sz w:val="20"/>
          <w:szCs w:val="20"/>
          <w:lang w:val="en-GB"/>
        </w:rPr>
      </w:pPr>
    </w:p>
    <w:p w14:paraId="081B04DB" w14:textId="77777777" w:rsidR="00587444" w:rsidRPr="00587444" w:rsidRDefault="00587444" w:rsidP="00587444">
      <w:pPr>
        <w:keepNext/>
        <w:tabs>
          <w:tab w:val="left" w:pos="1260"/>
        </w:tabs>
        <w:suppressAutoHyphens w:val="0"/>
        <w:autoSpaceDN/>
        <w:rPr>
          <w:rFonts w:ascii="Arial" w:hAnsi="Arial" w:cs="Arial"/>
          <w:bCs/>
          <w:spacing w:val="-3"/>
          <w:sz w:val="20"/>
          <w:szCs w:val="20"/>
          <w:lang w:val="en-GB"/>
        </w:rPr>
      </w:pPr>
    </w:p>
    <w:p w14:paraId="0F95EEC6" w14:textId="77777777" w:rsidR="00587444" w:rsidRPr="00587444" w:rsidRDefault="00587444" w:rsidP="00587444">
      <w:pPr>
        <w:keepNext/>
        <w:tabs>
          <w:tab w:val="left" w:pos="1260"/>
        </w:tabs>
        <w:suppressAutoHyphens w:val="0"/>
        <w:autoSpaceDN/>
        <w:rPr>
          <w:rFonts w:ascii="Arial" w:hAnsi="Arial" w:cs="Arial"/>
          <w:bCs/>
          <w:spacing w:val="-3"/>
          <w:sz w:val="20"/>
          <w:szCs w:val="20"/>
          <w:lang w:val="en-GB"/>
        </w:rPr>
      </w:pPr>
    </w:p>
    <w:p w14:paraId="05F5D1AA" w14:textId="77777777" w:rsidR="00587444" w:rsidRPr="00587444" w:rsidRDefault="00587444" w:rsidP="00587444">
      <w:pPr>
        <w:keepNext/>
        <w:tabs>
          <w:tab w:val="left" w:pos="1260"/>
        </w:tabs>
        <w:suppressAutoHyphens w:val="0"/>
        <w:autoSpaceDN/>
        <w:rPr>
          <w:rFonts w:ascii="Arial" w:hAnsi="Arial" w:cs="Arial"/>
          <w:bCs/>
          <w:spacing w:val="-3"/>
          <w:sz w:val="20"/>
          <w:szCs w:val="20"/>
          <w:lang w:val="en-GB"/>
        </w:rPr>
      </w:pPr>
    </w:p>
    <w:p w14:paraId="42790EEB" w14:textId="77777777" w:rsidR="00587444" w:rsidRPr="00587444" w:rsidRDefault="00587444" w:rsidP="00587444">
      <w:pPr>
        <w:keepNext/>
        <w:tabs>
          <w:tab w:val="left" w:pos="1260"/>
        </w:tabs>
        <w:suppressAutoHyphens w:val="0"/>
        <w:autoSpaceDN/>
        <w:rPr>
          <w:rFonts w:ascii="Arial" w:hAnsi="Arial" w:cs="Arial"/>
          <w:bCs/>
          <w:spacing w:val="-3"/>
          <w:sz w:val="20"/>
          <w:szCs w:val="20"/>
          <w:lang w:val="en-GB"/>
        </w:rPr>
      </w:pPr>
    </w:p>
    <w:p w14:paraId="393E34FF" w14:textId="77777777" w:rsidR="00587444" w:rsidRPr="00587444" w:rsidRDefault="00587444" w:rsidP="00587444">
      <w:pPr>
        <w:keepNext/>
        <w:tabs>
          <w:tab w:val="left" w:pos="1260"/>
        </w:tabs>
        <w:suppressAutoHyphens w:val="0"/>
        <w:autoSpaceDN/>
        <w:rPr>
          <w:rFonts w:ascii="Arial" w:hAnsi="Arial" w:cs="Arial"/>
          <w:bCs/>
          <w:spacing w:val="-3"/>
          <w:sz w:val="20"/>
          <w:szCs w:val="20"/>
          <w:lang w:val="en-GB"/>
        </w:rPr>
        <w:sectPr w:rsidR="00587444" w:rsidRPr="00587444" w:rsidSect="00D337C5">
          <w:pgSz w:w="11907" w:h="16840" w:code="9"/>
          <w:pgMar w:top="1418" w:right="1134" w:bottom="1134" w:left="1418" w:header="851" w:footer="851" w:gutter="0"/>
          <w:cols w:space="720"/>
          <w:noEndnote/>
        </w:sectPr>
      </w:pPr>
    </w:p>
    <w:p w14:paraId="2283FC7F" w14:textId="77777777" w:rsidR="00587444" w:rsidRPr="00587444" w:rsidRDefault="00587444" w:rsidP="00587444">
      <w:pPr>
        <w:keepNext/>
        <w:tabs>
          <w:tab w:val="left" w:pos="567"/>
        </w:tabs>
        <w:suppressAutoHyphens w:val="0"/>
        <w:autoSpaceDN/>
        <w:jc w:val="both"/>
        <w:rPr>
          <w:rFonts w:ascii="Arial" w:hAnsi="Arial" w:cs="Arial"/>
          <w:spacing w:val="-3"/>
          <w:sz w:val="20"/>
          <w:szCs w:val="20"/>
          <w:lang w:val="hr-HR"/>
        </w:rPr>
      </w:pPr>
    </w:p>
    <w:p w14:paraId="3C7A5028"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19.</w:t>
      </w:r>
      <w:r w:rsidRPr="00587444">
        <w:rPr>
          <w:rFonts w:ascii="Arial" w:hAnsi="Arial" w:cs="Arial"/>
          <w:b/>
          <w:bCs/>
          <w:sz w:val="20"/>
          <w:szCs w:val="20"/>
          <w:lang w:val="en-GB"/>
        </w:rPr>
        <w:tab/>
        <w:t>Property, plant and equipment and intangible assets</w:t>
      </w:r>
    </w:p>
    <w:p w14:paraId="3B61D4F7" w14:textId="77777777" w:rsidR="00587444" w:rsidRPr="00587444" w:rsidRDefault="00587444" w:rsidP="00587444">
      <w:pPr>
        <w:tabs>
          <w:tab w:val="right" w:pos="1202"/>
        </w:tabs>
        <w:suppressAutoHyphens w:val="0"/>
        <w:autoSpaceDN/>
        <w:outlineLvl w:val="0"/>
        <w:rPr>
          <w:rFonts w:ascii="Arial" w:hAnsi="Arial" w:cs="Arial"/>
          <w:b/>
          <w:sz w:val="20"/>
          <w:szCs w:val="20"/>
          <w:highlight w:val="yellow"/>
          <w:lang w:val="en-GB"/>
        </w:rPr>
      </w:pPr>
    </w:p>
    <w:tbl>
      <w:tblPr>
        <w:tblpPr w:leftFromText="181" w:rightFromText="181" w:vertAnchor="text" w:horzAnchor="margin" w:tblpX="-426" w:tblpY="32"/>
        <w:tblW w:w="5531" w:type="pct"/>
        <w:tblLayout w:type="fixed"/>
        <w:tblCellMar>
          <w:left w:w="119" w:type="dxa"/>
          <w:right w:w="119" w:type="dxa"/>
        </w:tblCellMar>
        <w:tblLook w:val="0000" w:firstRow="0" w:lastRow="0" w:firstColumn="0" w:lastColumn="0" w:noHBand="0" w:noVBand="0"/>
      </w:tblPr>
      <w:tblGrid>
        <w:gridCol w:w="2872"/>
        <w:gridCol w:w="1025"/>
        <w:gridCol w:w="1134"/>
        <w:gridCol w:w="1064"/>
        <w:gridCol w:w="1064"/>
        <w:gridCol w:w="1078"/>
        <w:gridCol w:w="1118"/>
        <w:gridCol w:w="994"/>
      </w:tblGrid>
      <w:tr w:rsidR="00587444" w:rsidRPr="00587444" w14:paraId="2C79FE8B" w14:textId="77777777" w:rsidTr="009C484F">
        <w:trPr>
          <w:trHeight w:val="1981"/>
        </w:trPr>
        <w:tc>
          <w:tcPr>
            <w:tcW w:w="1388" w:type="pct"/>
          </w:tcPr>
          <w:p w14:paraId="3333D7AE"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bookmarkStart w:id="595" w:name="_Toc4059221"/>
            <w:r w:rsidRPr="00587444">
              <w:rPr>
                <w:rFonts w:ascii="Arial" w:hAnsi="Arial" w:cs="Arial"/>
                <w:b/>
                <w:sz w:val="16"/>
                <w:szCs w:val="16"/>
                <w:lang w:val="en-GB"/>
              </w:rPr>
              <w:t>Group</w:t>
            </w:r>
            <w:bookmarkEnd w:id="595"/>
          </w:p>
          <w:p w14:paraId="66E600C8"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p>
          <w:p w14:paraId="20B8D8F1"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p>
          <w:p w14:paraId="6E6758AF" w14:textId="653848A3"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bookmarkStart w:id="596" w:name="_Toc4059222"/>
            <w:r w:rsidRPr="00587444">
              <w:rPr>
                <w:rFonts w:ascii="Arial" w:hAnsi="Arial" w:cs="Arial"/>
                <w:b/>
                <w:sz w:val="16"/>
                <w:szCs w:val="16"/>
                <w:lang w:val="en-GB"/>
              </w:rPr>
              <w:t>31 December 202</w:t>
            </w:r>
            <w:bookmarkEnd w:id="596"/>
            <w:r w:rsidR="00330DD1">
              <w:rPr>
                <w:rFonts w:ascii="Arial" w:hAnsi="Arial" w:cs="Arial"/>
                <w:b/>
                <w:sz w:val="16"/>
                <w:szCs w:val="16"/>
                <w:lang w:val="en-GB"/>
              </w:rPr>
              <w:t>5</w:t>
            </w:r>
          </w:p>
          <w:p w14:paraId="0DC22830" w14:textId="77777777" w:rsidR="00587444" w:rsidRPr="00587444" w:rsidRDefault="00587444" w:rsidP="00587444">
            <w:pPr>
              <w:tabs>
                <w:tab w:val="right" w:pos="1202"/>
              </w:tabs>
              <w:suppressAutoHyphens w:val="0"/>
              <w:autoSpaceDN/>
              <w:spacing w:line="240" w:lineRule="atLeast"/>
              <w:outlineLvl w:val="0"/>
              <w:rPr>
                <w:rFonts w:ascii="Arial" w:hAnsi="Arial" w:cs="Arial"/>
                <w:color w:val="FF0000"/>
                <w:spacing w:val="-2"/>
                <w:sz w:val="16"/>
                <w:szCs w:val="16"/>
                <w:lang w:val="en-GB"/>
              </w:rPr>
            </w:pPr>
          </w:p>
        </w:tc>
        <w:tc>
          <w:tcPr>
            <w:tcW w:w="495" w:type="pct"/>
          </w:tcPr>
          <w:p w14:paraId="6C8C819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bCs/>
                <w:sz w:val="16"/>
                <w:szCs w:val="16"/>
                <w:lang w:val="en-GB"/>
              </w:rPr>
            </w:pPr>
            <w:bookmarkStart w:id="597" w:name="_Toc4059223"/>
            <w:r w:rsidRPr="00587444">
              <w:rPr>
                <w:rFonts w:ascii="Arial" w:hAnsi="Arial" w:cs="Arial"/>
                <w:b/>
                <w:sz w:val="16"/>
                <w:szCs w:val="16"/>
                <w:lang w:val="en-GB"/>
              </w:rPr>
              <w:t>Buildings</w:t>
            </w:r>
            <w:bookmarkEnd w:id="597"/>
          </w:p>
        </w:tc>
        <w:tc>
          <w:tcPr>
            <w:tcW w:w="548" w:type="pct"/>
          </w:tcPr>
          <w:p w14:paraId="65547AF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598" w:name="_Toc4059224"/>
            <w:r w:rsidRPr="00587444">
              <w:rPr>
                <w:rFonts w:ascii="Arial" w:hAnsi="Arial" w:cs="Arial"/>
                <w:b/>
                <w:sz w:val="16"/>
                <w:szCs w:val="16"/>
                <w:lang w:val="en-GB"/>
              </w:rPr>
              <w:t>Computers</w:t>
            </w:r>
            <w:bookmarkEnd w:id="598"/>
          </w:p>
        </w:tc>
        <w:tc>
          <w:tcPr>
            <w:tcW w:w="514" w:type="pct"/>
          </w:tcPr>
          <w:p w14:paraId="74FEFC92"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599" w:name="_Toc4059225"/>
            <w:r w:rsidRPr="00587444">
              <w:rPr>
                <w:rFonts w:ascii="Arial" w:hAnsi="Arial" w:cs="Arial"/>
                <w:b/>
                <w:sz w:val="16"/>
                <w:szCs w:val="16"/>
                <w:lang w:val="en-GB"/>
              </w:rPr>
              <w:t>Furniture, equipment and vehicles</w:t>
            </w:r>
            <w:bookmarkEnd w:id="599"/>
          </w:p>
        </w:tc>
        <w:tc>
          <w:tcPr>
            <w:tcW w:w="514" w:type="pct"/>
          </w:tcPr>
          <w:p w14:paraId="752C63DF"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600" w:name="_Toc4059226"/>
            <w:r w:rsidRPr="00587444">
              <w:rPr>
                <w:rFonts w:ascii="Arial" w:hAnsi="Arial" w:cs="Arial"/>
                <w:b/>
                <w:sz w:val="16"/>
                <w:szCs w:val="16"/>
                <w:lang w:val="en-GB"/>
              </w:rPr>
              <w:t>Property, plant and equipment and</w:t>
            </w:r>
            <w:bookmarkEnd w:id="600"/>
            <w:r w:rsidRPr="00587444">
              <w:rPr>
                <w:rFonts w:ascii="Arial" w:hAnsi="Arial" w:cs="Arial"/>
                <w:b/>
                <w:sz w:val="16"/>
                <w:szCs w:val="16"/>
                <w:lang w:val="en-GB"/>
              </w:rPr>
              <w:t xml:space="preserve"> </w:t>
            </w:r>
          </w:p>
          <w:p w14:paraId="4300658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601" w:name="_Toc4059227"/>
            <w:r w:rsidRPr="00587444">
              <w:rPr>
                <w:rFonts w:ascii="Arial" w:hAnsi="Arial" w:cs="Arial"/>
                <w:b/>
                <w:sz w:val="16"/>
                <w:szCs w:val="16"/>
                <w:lang w:val="en-GB"/>
              </w:rPr>
              <w:t>intangible assets not ready for use</w:t>
            </w:r>
            <w:bookmarkEnd w:id="601"/>
          </w:p>
        </w:tc>
        <w:tc>
          <w:tcPr>
            <w:tcW w:w="521" w:type="pct"/>
          </w:tcPr>
          <w:p w14:paraId="45087398" w14:textId="77777777" w:rsidR="004E3773"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602" w:name="_Toc4059228"/>
            <w:r w:rsidRPr="00587444">
              <w:rPr>
                <w:rFonts w:ascii="Arial" w:hAnsi="Arial" w:cs="Arial"/>
                <w:b/>
                <w:sz w:val="16"/>
                <w:szCs w:val="16"/>
                <w:lang w:val="en-GB"/>
              </w:rPr>
              <w:t xml:space="preserve">Total </w:t>
            </w:r>
          </w:p>
          <w:p w14:paraId="0143240B" w14:textId="13FBFC3D"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property, plant and equipment</w:t>
            </w:r>
            <w:bookmarkEnd w:id="602"/>
            <w:r w:rsidRPr="00587444">
              <w:rPr>
                <w:rFonts w:ascii="Arial" w:hAnsi="Arial" w:cs="Arial"/>
                <w:b/>
                <w:sz w:val="16"/>
                <w:szCs w:val="16"/>
                <w:lang w:val="en-GB"/>
              </w:rPr>
              <w:t xml:space="preserve"> </w:t>
            </w:r>
          </w:p>
        </w:tc>
        <w:tc>
          <w:tcPr>
            <w:tcW w:w="540" w:type="pct"/>
          </w:tcPr>
          <w:p w14:paraId="07CA581F"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603" w:name="_Toc4059229"/>
            <w:r w:rsidRPr="00587444">
              <w:rPr>
                <w:rFonts w:ascii="Arial" w:hAnsi="Arial" w:cs="Arial"/>
                <w:b/>
                <w:sz w:val="16"/>
                <w:szCs w:val="16"/>
                <w:lang w:val="en-GB"/>
              </w:rPr>
              <w:t>Intangible assets</w:t>
            </w:r>
            <w:bookmarkEnd w:id="603"/>
          </w:p>
        </w:tc>
        <w:tc>
          <w:tcPr>
            <w:tcW w:w="480" w:type="pct"/>
          </w:tcPr>
          <w:p w14:paraId="78A3517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604" w:name="_Toc4059230"/>
            <w:r w:rsidRPr="00587444">
              <w:rPr>
                <w:rFonts w:ascii="Arial" w:hAnsi="Arial" w:cs="Arial"/>
                <w:b/>
                <w:sz w:val="16"/>
                <w:szCs w:val="16"/>
                <w:lang w:val="en-GB"/>
              </w:rPr>
              <w:t>Total</w:t>
            </w:r>
            <w:bookmarkEnd w:id="604"/>
          </w:p>
        </w:tc>
      </w:tr>
      <w:tr w:rsidR="009C484F" w:rsidRPr="00587444" w14:paraId="73A28416" w14:textId="77777777" w:rsidTr="009C484F">
        <w:trPr>
          <w:trHeight w:val="271"/>
        </w:trPr>
        <w:tc>
          <w:tcPr>
            <w:tcW w:w="1388" w:type="pct"/>
            <w:vAlign w:val="bottom"/>
          </w:tcPr>
          <w:p w14:paraId="5F26D95C" w14:textId="77777777" w:rsidR="009C484F" w:rsidRPr="00587444" w:rsidRDefault="009C484F" w:rsidP="009C484F">
            <w:pPr>
              <w:tabs>
                <w:tab w:val="left" w:pos="-1559"/>
              </w:tabs>
              <w:autoSpaceDN/>
              <w:rPr>
                <w:rFonts w:ascii="Arial" w:hAnsi="Arial" w:cs="Arial"/>
                <w:spacing w:val="-2"/>
                <w:sz w:val="16"/>
                <w:szCs w:val="16"/>
                <w:lang w:val="en-GB"/>
              </w:rPr>
            </w:pPr>
          </w:p>
        </w:tc>
        <w:tc>
          <w:tcPr>
            <w:tcW w:w="495" w:type="pct"/>
            <w:vAlign w:val="bottom"/>
          </w:tcPr>
          <w:p w14:paraId="706D8778" w14:textId="35CEE2CA" w:rsidR="009C484F" w:rsidRPr="00587444" w:rsidRDefault="009C484F" w:rsidP="009C484F">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48" w:type="pct"/>
            <w:vAlign w:val="bottom"/>
          </w:tcPr>
          <w:p w14:paraId="34F2F9C2" w14:textId="79BD1BB9" w:rsidR="009C484F" w:rsidRPr="00587444" w:rsidRDefault="009C484F" w:rsidP="009C484F">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eastAsia="Calibri" w:hAnsi="Arial" w:cs="Arial"/>
                <w:b/>
                <w:bCs/>
                <w:sz w:val="16"/>
                <w:szCs w:val="16"/>
              </w:rPr>
              <w:t xml:space="preserve">   </w:t>
            </w: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14" w:type="pct"/>
            <w:vAlign w:val="bottom"/>
          </w:tcPr>
          <w:p w14:paraId="6864685B" w14:textId="595FD191" w:rsidR="009C484F" w:rsidRPr="00587444" w:rsidRDefault="009C484F" w:rsidP="009C484F">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14" w:type="pct"/>
            <w:vAlign w:val="bottom"/>
          </w:tcPr>
          <w:p w14:paraId="6F0465F0" w14:textId="72194C26" w:rsidR="009C484F" w:rsidRPr="00587444" w:rsidRDefault="009C484F" w:rsidP="009C484F">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sz w:val="16"/>
                <w:szCs w:val="16"/>
              </w:rPr>
              <w:t>EUR</w:t>
            </w:r>
            <w:r w:rsidRPr="00587444">
              <w:rPr>
                <w:rFonts w:ascii="Arial" w:eastAsia="Calibri" w:hAnsi="Arial" w:cs="Arial"/>
                <w:b/>
                <w:sz w:val="16"/>
                <w:szCs w:val="16"/>
              </w:rPr>
              <w:t xml:space="preserve"> ‘000</w:t>
            </w:r>
          </w:p>
        </w:tc>
        <w:tc>
          <w:tcPr>
            <w:tcW w:w="521" w:type="pct"/>
            <w:vAlign w:val="bottom"/>
          </w:tcPr>
          <w:p w14:paraId="16C7A432" w14:textId="51B54537" w:rsidR="009C484F" w:rsidRPr="00587444" w:rsidRDefault="009C484F" w:rsidP="009C484F">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40" w:type="pct"/>
            <w:vAlign w:val="bottom"/>
          </w:tcPr>
          <w:p w14:paraId="03F2DD52" w14:textId="0D3875AC" w:rsidR="009C484F" w:rsidRPr="00587444" w:rsidRDefault="009C484F" w:rsidP="009C484F">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eastAsia="Calibri" w:hAnsi="Arial" w:cs="Arial"/>
                <w:b/>
                <w:bCs/>
                <w:sz w:val="16"/>
                <w:szCs w:val="16"/>
              </w:rPr>
              <w:t xml:space="preserve">   </w:t>
            </w: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480" w:type="pct"/>
            <w:vAlign w:val="bottom"/>
          </w:tcPr>
          <w:p w14:paraId="17214D63" w14:textId="0B37E5A0" w:rsidR="009C484F" w:rsidRPr="00587444" w:rsidRDefault="009C484F" w:rsidP="009C484F">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r>
      <w:tr w:rsidR="009C484F" w:rsidRPr="00587444" w14:paraId="4F69B04F" w14:textId="77777777" w:rsidTr="002712B2">
        <w:trPr>
          <w:trHeight w:val="340"/>
        </w:trPr>
        <w:tc>
          <w:tcPr>
            <w:tcW w:w="1388" w:type="pct"/>
            <w:vAlign w:val="bottom"/>
          </w:tcPr>
          <w:p w14:paraId="3CB237E1" w14:textId="63923F20" w:rsidR="009C484F" w:rsidRPr="00587444" w:rsidRDefault="009C484F" w:rsidP="009C484F">
            <w:pPr>
              <w:tabs>
                <w:tab w:val="right" w:pos="1202"/>
              </w:tabs>
              <w:suppressAutoHyphens w:val="0"/>
              <w:autoSpaceDN/>
              <w:spacing w:line="240" w:lineRule="exact"/>
              <w:outlineLvl w:val="0"/>
              <w:rPr>
                <w:rFonts w:ascii="Arial" w:hAnsi="Arial" w:cs="Arial"/>
                <w:b/>
                <w:bCs/>
                <w:sz w:val="16"/>
                <w:szCs w:val="16"/>
                <w:lang w:val="en-GB"/>
              </w:rPr>
            </w:pPr>
            <w:bookmarkStart w:id="605" w:name="_Toc4059238"/>
            <w:r w:rsidRPr="00587444">
              <w:rPr>
                <w:rFonts w:ascii="Arial" w:hAnsi="Arial" w:cs="Arial"/>
                <w:b/>
                <w:bCs/>
                <w:sz w:val="16"/>
                <w:szCs w:val="16"/>
                <w:lang w:val="en-GB"/>
              </w:rPr>
              <w:t>Cost</w:t>
            </w:r>
            <w:bookmarkEnd w:id="605"/>
            <w:r w:rsidRPr="00587444">
              <w:rPr>
                <w:rFonts w:ascii="Arial" w:hAnsi="Arial" w:cs="Arial"/>
                <w:b/>
                <w:bCs/>
                <w:sz w:val="16"/>
                <w:szCs w:val="16"/>
                <w:lang w:val="en-GB"/>
              </w:rPr>
              <w:t xml:space="preserve">  </w:t>
            </w:r>
          </w:p>
        </w:tc>
        <w:tc>
          <w:tcPr>
            <w:tcW w:w="495" w:type="pct"/>
            <w:tcBorders>
              <w:bottom w:val="single" w:sz="4" w:space="0" w:color="auto"/>
            </w:tcBorders>
            <w:vAlign w:val="bottom"/>
          </w:tcPr>
          <w:p w14:paraId="1C167E32" w14:textId="77777777" w:rsidR="009C484F" w:rsidRPr="00587444" w:rsidRDefault="009C484F" w:rsidP="009C484F">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48" w:type="pct"/>
            <w:tcBorders>
              <w:bottom w:val="single" w:sz="4" w:space="0" w:color="auto"/>
            </w:tcBorders>
            <w:vAlign w:val="bottom"/>
          </w:tcPr>
          <w:p w14:paraId="25F3F445" w14:textId="77777777" w:rsidR="009C484F" w:rsidRPr="00587444" w:rsidRDefault="009C484F" w:rsidP="009C484F">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14" w:type="pct"/>
            <w:tcBorders>
              <w:bottom w:val="single" w:sz="4" w:space="0" w:color="auto"/>
            </w:tcBorders>
            <w:vAlign w:val="bottom"/>
          </w:tcPr>
          <w:p w14:paraId="1AEEC612" w14:textId="77777777" w:rsidR="009C484F" w:rsidRPr="00587444" w:rsidRDefault="009C484F" w:rsidP="009C484F">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14" w:type="pct"/>
            <w:tcBorders>
              <w:bottom w:val="single" w:sz="4" w:space="0" w:color="auto"/>
            </w:tcBorders>
            <w:vAlign w:val="bottom"/>
          </w:tcPr>
          <w:p w14:paraId="5531738F" w14:textId="77777777" w:rsidR="009C484F" w:rsidRPr="00587444" w:rsidRDefault="009C484F" w:rsidP="009C484F">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21" w:type="pct"/>
            <w:tcBorders>
              <w:bottom w:val="single" w:sz="4" w:space="0" w:color="auto"/>
            </w:tcBorders>
            <w:vAlign w:val="bottom"/>
          </w:tcPr>
          <w:p w14:paraId="652B18AD" w14:textId="77777777" w:rsidR="009C484F" w:rsidRPr="00587444" w:rsidRDefault="009C484F" w:rsidP="009C484F">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40" w:type="pct"/>
            <w:tcBorders>
              <w:bottom w:val="single" w:sz="4" w:space="0" w:color="auto"/>
            </w:tcBorders>
            <w:vAlign w:val="bottom"/>
          </w:tcPr>
          <w:p w14:paraId="415E9BFC" w14:textId="77777777" w:rsidR="009C484F" w:rsidRPr="00587444" w:rsidRDefault="009C484F" w:rsidP="009C484F">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480" w:type="pct"/>
            <w:tcBorders>
              <w:bottom w:val="single" w:sz="4" w:space="0" w:color="auto"/>
            </w:tcBorders>
            <w:vAlign w:val="bottom"/>
          </w:tcPr>
          <w:p w14:paraId="6592E50A" w14:textId="77777777" w:rsidR="009C484F" w:rsidRPr="00587444" w:rsidRDefault="009C484F" w:rsidP="009C484F">
            <w:pPr>
              <w:tabs>
                <w:tab w:val="right" w:pos="1202"/>
              </w:tabs>
              <w:suppressAutoHyphens w:val="0"/>
              <w:autoSpaceDN/>
              <w:spacing w:line="301" w:lineRule="exact"/>
              <w:jc w:val="right"/>
              <w:outlineLvl w:val="0"/>
              <w:rPr>
                <w:rFonts w:ascii="Arial" w:hAnsi="Arial" w:cs="Arial"/>
                <w:spacing w:val="-3"/>
                <w:sz w:val="16"/>
                <w:szCs w:val="16"/>
                <w:lang w:val="en-GB"/>
              </w:rPr>
            </w:pPr>
          </w:p>
        </w:tc>
      </w:tr>
      <w:tr w:rsidR="00AB1A77" w:rsidRPr="00587444" w14:paraId="1A6825D8" w14:textId="77777777" w:rsidTr="002712B2">
        <w:trPr>
          <w:trHeight w:val="340"/>
        </w:trPr>
        <w:tc>
          <w:tcPr>
            <w:tcW w:w="1388" w:type="pct"/>
            <w:vAlign w:val="bottom"/>
          </w:tcPr>
          <w:p w14:paraId="249DB452" w14:textId="1C6ACD30" w:rsidR="00AB1A77" w:rsidRPr="00587444" w:rsidRDefault="00AB1A77" w:rsidP="00AB1A77">
            <w:pPr>
              <w:tabs>
                <w:tab w:val="right" w:pos="1202"/>
              </w:tabs>
              <w:suppressAutoHyphens w:val="0"/>
              <w:autoSpaceDN/>
              <w:spacing w:line="240" w:lineRule="exact"/>
              <w:outlineLvl w:val="0"/>
              <w:rPr>
                <w:rFonts w:ascii="Arial" w:hAnsi="Arial" w:cs="Arial"/>
                <w:b/>
                <w:bCs/>
                <w:sz w:val="16"/>
                <w:szCs w:val="16"/>
                <w:lang w:val="en-GB"/>
              </w:rPr>
            </w:pPr>
            <w:bookmarkStart w:id="606" w:name="_Toc4059239"/>
            <w:r>
              <w:rPr>
                <w:rFonts w:ascii="Arial" w:hAnsi="Arial" w:cs="Arial"/>
                <w:b/>
                <w:bCs/>
                <w:sz w:val="16"/>
                <w:szCs w:val="16"/>
                <w:lang w:val="en-GB"/>
              </w:rPr>
              <w:t>Balance as of</w:t>
            </w:r>
            <w:r w:rsidRPr="00587444">
              <w:rPr>
                <w:rFonts w:ascii="Arial" w:hAnsi="Arial" w:cs="Arial"/>
                <w:b/>
                <w:bCs/>
                <w:sz w:val="16"/>
                <w:szCs w:val="16"/>
                <w:lang w:val="en-GB"/>
              </w:rPr>
              <w:t xml:space="preserve"> 31 December </w:t>
            </w:r>
            <w:bookmarkEnd w:id="606"/>
            <w:r w:rsidRPr="00587444">
              <w:rPr>
                <w:rFonts w:ascii="Arial" w:hAnsi="Arial" w:cs="Arial"/>
                <w:b/>
                <w:bCs/>
                <w:sz w:val="16"/>
                <w:szCs w:val="16"/>
                <w:lang w:val="en-GB"/>
              </w:rPr>
              <w:t>202</w:t>
            </w:r>
            <w:r>
              <w:rPr>
                <w:rFonts w:ascii="Arial" w:hAnsi="Arial" w:cs="Arial"/>
                <w:b/>
                <w:bCs/>
                <w:sz w:val="16"/>
                <w:szCs w:val="16"/>
                <w:lang w:val="en-GB"/>
              </w:rPr>
              <w:t>4</w:t>
            </w:r>
          </w:p>
        </w:tc>
        <w:tc>
          <w:tcPr>
            <w:tcW w:w="495" w:type="pct"/>
            <w:tcBorders>
              <w:top w:val="single" w:sz="4" w:space="0" w:color="auto"/>
              <w:left w:val="nil"/>
              <w:bottom w:val="single" w:sz="12" w:space="0" w:color="auto"/>
              <w:right w:val="nil"/>
            </w:tcBorders>
            <w:vAlign w:val="bottom"/>
          </w:tcPr>
          <w:p w14:paraId="511B7DA9" w14:textId="5E05F3A9"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10,469</w:t>
            </w:r>
          </w:p>
        </w:tc>
        <w:tc>
          <w:tcPr>
            <w:tcW w:w="548" w:type="pct"/>
            <w:tcBorders>
              <w:top w:val="single" w:sz="4" w:space="0" w:color="auto"/>
              <w:left w:val="nil"/>
              <w:bottom w:val="single" w:sz="12" w:space="0" w:color="auto"/>
              <w:right w:val="nil"/>
            </w:tcBorders>
            <w:vAlign w:val="bottom"/>
          </w:tcPr>
          <w:p w14:paraId="26B0AE5D" w14:textId="256191C2"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1,618</w:t>
            </w:r>
          </w:p>
        </w:tc>
        <w:tc>
          <w:tcPr>
            <w:tcW w:w="514" w:type="pct"/>
            <w:tcBorders>
              <w:top w:val="single" w:sz="4" w:space="0" w:color="auto"/>
              <w:left w:val="nil"/>
              <w:bottom w:val="single" w:sz="12" w:space="0" w:color="auto"/>
              <w:right w:val="nil"/>
            </w:tcBorders>
            <w:vAlign w:val="bottom"/>
          </w:tcPr>
          <w:p w14:paraId="631DE3D3" w14:textId="2B219785"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1,798</w:t>
            </w:r>
          </w:p>
        </w:tc>
        <w:tc>
          <w:tcPr>
            <w:tcW w:w="514" w:type="pct"/>
            <w:tcBorders>
              <w:top w:val="single" w:sz="4" w:space="0" w:color="auto"/>
              <w:left w:val="nil"/>
              <w:bottom w:val="single" w:sz="12" w:space="0" w:color="auto"/>
              <w:right w:val="nil"/>
            </w:tcBorders>
            <w:vAlign w:val="bottom"/>
          </w:tcPr>
          <w:p w14:paraId="0CB9FEC8" w14:textId="42BE8D34"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485</w:t>
            </w:r>
          </w:p>
        </w:tc>
        <w:tc>
          <w:tcPr>
            <w:tcW w:w="521" w:type="pct"/>
            <w:tcBorders>
              <w:top w:val="single" w:sz="4" w:space="0" w:color="auto"/>
              <w:left w:val="nil"/>
              <w:bottom w:val="single" w:sz="12" w:space="0" w:color="auto"/>
              <w:right w:val="nil"/>
            </w:tcBorders>
            <w:vAlign w:val="bottom"/>
          </w:tcPr>
          <w:p w14:paraId="566FEC10" w14:textId="233BCD19"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14,370</w:t>
            </w:r>
          </w:p>
        </w:tc>
        <w:tc>
          <w:tcPr>
            <w:tcW w:w="540" w:type="pct"/>
            <w:tcBorders>
              <w:top w:val="single" w:sz="4" w:space="0" w:color="auto"/>
              <w:left w:val="nil"/>
              <w:bottom w:val="single" w:sz="12" w:space="0" w:color="auto"/>
              <w:right w:val="nil"/>
            </w:tcBorders>
            <w:vAlign w:val="bottom"/>
          </w:tcPr>
          <w:p w14:paraId="1EBFFE80" w14:textId="4837FD51"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5,414</w:t>
            </w:r>
          </w:p>
        </w:tc>
        <w:tc>
          <w:tcPr>
            <w:tcW w:w="480" w:type="pct"/>
            <w:tcBorders>
              <w:top w:val="single" w:sz="4" w:space="0" w:color="auto"/>
              <w:left w:val="nil"/>
              <w:bottom w:val="single" w:sz="12" w:space="0" w:color="auto"/>
              <w:right w:val="nil"/>
            </w:tcBorders>
            <w:vAlign w:val="bottom"/>
          </w:tcPr>
          <w:p w14:paraId="4693426D" w14:textId="26FDDFF9"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19,784</w:t>
            </w:r>
          </w:p>
        </w:tc>
      </w:tr>
      <w:tr w:rsidR="00AB1A77" w:rsidRPr="00587444" w14:paraId="7E2EB98A" w14:textId="77777777" w:rsidTr="001A4769">
        <w:trPr>
          <w:trHeight w:val="340"/>
        </w:trPr>
        <w:tc>
          <w:tcPr>
            <w:tcW w:w="1388" w:type="pct"/>
            <w:vAlign w:val="bottom"/>
          </w:tcPr>
          <w:p w14:paraId="28808592" w14:textId="792EA5B5" w:rsidR="00AB1A77" w:rsidRPr="00587444" w:rsidRDefault="00AB1A77" w:rsidP="00AB1A77">
            <w:pPr>
              <w:tabs>
                <w:tab w:val="right" w:pos="1202"/>
              </w:tabs>
              <w:suppressAutoHyphens w:val="0"/>
              <w:autoSpaceDN/>
              <w:spacing w:line="240" w:lineRule="exact"/>
              <w:outlineLvl w:val="0"/>
              <w:rPr>
                <w:rFonts w:ascii="Arial" w:hAnsi="Arial" w:cs="Arial"/>
                <w:sz w:val="16"/>
                <w:szCs w:val="16"/>
                <w:lang w:val="en-GB"/>
              </w:rPr>
            </w:pPr>
            <w:bookmarkStart w:id="607" w:name="_Toc4059247"/>
            <w:r w:rsidRPr="00587444">
              <w:rPr>
                <w:rFonts w:ascii="Arial" w:hAnsi="Arial" w:cs="Arial"/>
                <w:sz w:val="16"/>
                <w:szCs w:val="16"/>
                <w:lang w:val="en-GB"/>
              </w:rPr>
              <w:t>Additions</w:t>
            </w:r>
            <w:bookmarkEnd w:id="607"/>
          </w:p>
        </w:tc>
        <w:tc>
          <w:tcPr>
            <w:tcW w:w="495" w:type="pct"/>
            <w:tcBorders>
              <w:left w:val="nil"/>
              <w:bottom w:val="nil"/>
              <w:right w:val="nil"/>
            </w:tcBorders>
            <w:vAlign w:val="bottom"/>
          </w:tcPr>
          <w:p w14:paraId="6590EB0F" w14:textId="74861B3C"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 </w:t>
            </w:r>
          </w:p>
        </w:tc>
        <w:tc>
          <w:tcPr>
            <w:tcW w:w="548" w:type="pct"/>
            <w:tcBorders>
              <w:left w:val="nil"/>
              <w:bottom w:val="nil"/>
              <w:right w:val="nil"/>
            </w:tcBorders>
            <w:vAlign w:val="bottom"/>
          </w:tcPr>
          <w:p w14:paraId="0396810F" w14:textId="57CFCD73"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24 </w:t>
            </w:r>
          </w:p>
        </w:tc>
        <w:tc>
          <w:tcPr>
            <w:tcW w:w="514" w:type="pct"/>
            <w:tcBorders>
              <w:left w:val="nil"/>
              <w:bottom w:val="nil"/>
              <w:right w:val="nil"/>
            </w:tcBorders>
            <w:vAlign w:val="bottom"/>
          </w:tcPr>
          <w:p w14:paraId="3FE1D16D" w14:textId="5A0989F8"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39 </w:t>
            </w:r>
          </w:p>
        </w:tc>
        <w:tc>
          <w:tcPr>
            <w:tcW w:w="514" w:type="pct"/>
            <w:tcBorders>
              <w:left w:val="nil"/>
              <w:bottom w:val="nil"/>
              <w:right w:val="nil"/>
            </w:tcBorders>
            <w:vAlign w:val="bottom"/>
          </w:tcPr>
          <w:p w14:paraId="552C062F" w14:textId="3AFEDD17"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4,743 </w:t>
            </w:r>
          </w:p>
        </w:tc>
        <w:tc>
          <w:tcPr>
            <w:tcW w:w="521" w:type="pct"/>
            <w:tcBorders>
              <w:left w:val="nil"/>
              <w:bottom w:val="nil"/>
              <w:right w:val="nil"/>
            </w:tcBorders>
            <w:vAlign w:val="bottom"/>
          </w:tcPr>
          <w:p w14:paraId="14F60CC6" w14:textId="5E7487B5"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4,806 </w:t>
            </w:r>
          </w:p>
        </w:tc>
        <w:tc>
          <w:tcPr>
            <w:tcW w:w="540" w:type="pct"/>
            <w:tcBorders>
              <w:left w:val="nil"/>
              <w:bottom w:val="nil"/>
              <w:right w:val="nil"/>
            </w:tcBorders>
            <w:vAlign w:val="bottom"/>
          </w:tcPr>
          <w:p w14:paraId="3E54B749" w14:textId="3787081E"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 </w:t>
            </w:r>
          </w:p>
        </w:tc>
        <w:tc>
          <w:tcPr>
            <w:tcW w:w="480" w:type="pct"/>
            <w:tcBorders>
              <w:left w:val="nil"/>
              <w:bottom w:val="nil"/>
              <w:right w:val="nil"/>
            </w:tcBorders>
            <w:vAlign w:val="bottom"/>
          </w:tcPr>
          <w:p w14:paraId="53083D91" w14:textId="524F26D0"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4,806 </w:t>
            </w:r>
          </w:p>
        </w:tc>
      </w:tr>
      <w:tr w:rsidR="00AB1A77" w:rsidRPr="00587444" w14:paraId="15B195DC" w14:textId="77777777" w:rsidTr="009C484F">
        <w:trPr>
          <w:trHeight w:val="441"/>
        </w:trPr>
        <w:tc>
          <w:tcPr>
            <w:tcW w:w="1388" w:type="pct"/>
            <w:vAlign w:val="bottom"/>
          </w:tcPr>
          <w:p w14:paraId="6190E97A" w14:textId="019FD557" w:rsidR="00AB1A77" w:rsidRPr="00587444" w:rsidRDefault="00AB1A77" w:rsidP="00AB1A77">
            <w:pPr>
              <w:tabs>
                <w:tab w:val="right" w:pos="1202"/>
              </w:tabs>
              <w:suppressAutoHyphens w:val="0"/>
              <w:autoSpaceDN/>
              <w:spacing w:line="240" w:lineRule="exact"/>
              <w:outlineLvl w:val="0"/>
              <w:rPr>
                <w:rFonts w:ascii="Arial" w:hAnsi="Arial" w:cs="Arial"/>
                <w:sz w:val="16"/>
                <w:szCs w:val="16"/>
                <w:lang w:val="en-GB"/>
              </w:rPr>
            </w:pPr>
            <w:bookmarkStart w:id="608" w:name="_Toc4059255"/>
            <w:r w:rsidRPr="00587444">
              <w:rPr>
                <w:rFonts w:ascii="Arial" w:hAnsi="Arial" w:cs="Arial"/>
                <w:sz w:val="16"/>
                <w:szCs w:val="16"/>
                <w:lang w:val="en-GB"/>
              </w:rPr>
              <w:t>Transfer from assets not yet ready for use</w:t>
            </w:r>
            <w:bookmarkEnd w:id="608"/>
            <w:r w:rsidRPr="00587444" w:rsidDel="004F4367">
              <w:rPr>
                <w:rFonts w:ascii="Arial" w:hAnsi="Arial" w:cs="Arial"/>
                <w:sz w:val="16"/>
                <w:szCs w:val="16"/>
                <w:lang w:val="en-GB"/>
              </w:rPr>
              <w:t xml:space="preserve"> </w:t>
            </w:r>
          </w:p>
        </w:tc>
        <w:tc>
          <w:tcPr>
            <w:tcW w:w="495" w:type="pct"/>
            <w:tcBorders>
              <w:top w:val="nil"/>
              <w:left w:val="nil"/>
              <w:right w:val="nil"/>
            </w:tcBorders>
            <w:vAlign w:val="bottom"/>
          </w:tcPr>
          <w:p w14:paraId="0F59E163" w14:textId="4190D114"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768 </w:t>
            </w:r>
          </w:p>
        </w:tc>
        <w:tc>
          <w:tcPr>
            <w:tcW w:w="548" w:type="pct"/>
            <w:tcBorders>
              <w:top w:val="nil"/>
              <w:left w:val="nil"/>
              <w:right w:val="nil"/>
            </w:tcBorders>
            <w:vAlign w:val="bottom"/>
          </w:tcPr>
          <w:p w14:paraId="0628544E" w14:textId="6BB1CC19"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1 </w:t>
            </w:r>
          </w:p>
        </w:tc>
        <w:tc>
          <w:tcPr>
            <w:tcW w:w="514" w:type="pct"/>
            <w:tcBorders>
              <w:top w:val="nil"/>
              <w:left w:val="nil"/>
              <w:right w:val="nil"/>
            </w:tcBorders>
            <w:vAlign w:val="bottom"/>
          </w:tcPr>
          <w:p w14:paraId="5436F6CC" w14:textId="1EEFC123"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 </w:t>
            </w:r>
          </w:p>
        </w:tc>
        <w:tc>
          <w:tcPr>
            <w:tcW w:w="514" w:type="pct"/>
            <w:tcBorders>
              <w:top w:val="nil"/>
              <w:left w:val="nil"/>
              <w:right w:val="nil"/>
            </w:tcBorders>
            <w:vAlign w:val="bottom"/>
          </w:tcPr>
          <w:p w14:paraId="5BA6CE5E" w14:textId="6ED11E79"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(1,222)</w:t>
            </w:r>
          </w:p>
        </w:tc>
        <w:tc>
          <w:tcPr>
            <w:tcW w:w="521" w:type="pct"/>
            <w:tcBorders>
              <w:top w:val="nil"/>
              <w:left w:val="nil"/>
              <w:right w:val="nil"/>
            </w:tcBorders>
            <w:vAlign w:val="bottom"/>
          </w:tcPr>
          <w:p w14:paraId="2947D952" w14:textId="678B0217"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(453)</w:t>
            </w:r>
          </w:p>
        </w:tc>
        <w:tc>
          <w:tcPr>
            <w:tcW w:w="540" w:type="pct"/>
            <w:tcBorders>
              <w:top w:val="nil"/>
              <w:left w:val="nil"/>
              <w:right w:val="nil"/>
            </w:tcBorders>
            <w:vAlign w:val="bottom"/>
          </w:tcPr>
          <w:p w14:paraId="4468EB37" w14:textId="5ADC0931"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453 </w:t>
            </w:r>
          </w:p>
        </w:tc>
        <w:tc>
          <w:tcPr>
            <w:tcW w:w="480" w:type="pct"/>
            <w:tcBorders>
              <w:top w:val="nil"/>
              <w:left w:val="nil"/>
              <w:right w:val="nil"/>
            </w:tcBorders>
            <w:vAlign w:val="bottom"/>
          </w:tcPr>
          <w:p w14:paraId="08148150" w14:textId="465978AA"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 </w:t>
            </w:r>
          </w:p>
        </w:tc>
      </w:tr>
      <w:tr w:rsidR="00AB1A77" w:rsidRPr="00587444" w14:paraId="3498E9B3" w14:textId="77777777" w:rsidTr="009C484F">
        <w:trPr>
          <w:trHeight w:val="346"/>
        </w:trPr>
        <w:tc>
          <w:tcPr>
            <w:tcW w:w="1388" w:type="pct"/>
            <w:vAlign w:val="bottom"/>
          </w:tcPr>
          <w:p w14:paraId="58CECA73" w14:textId="5EFBA7B8" w:rsidR="00AB1A77" w:rsidRPr="00587444" w:rsidRDefault="00AB1A77" w:rsidP="00AB1A77">
            <w:pPr>
              <w:tabs>
                <w:tab w:val="right" w:pos="1202"/>
              </w:tabs>
              <w:suppressAutoHyphens w:val="0"/>
              <w:autoSpaceDN/>
              <w:spacing w:line="240" w:lineRule="exact"/>
              <w:outlineLvl w:val="0"/>
              <w:rPr>
                <w:rFonts w:ascii="Arial" w:hAnsi="Arial" w:cs="Arial"/>
                <w:sz w:val="16"/>
                <w:szCs w:val="16"/>
                <w:lang w:val="en-GB"/>
              </w:rPr>
            </w:pPr>
            <w:bookmarkStart w:id="609" w:name="_Toc4059263"/>
            <w:r>
              <w:rPr>
                <w:rFonts w:ascii="Arial" w:hAnsi="Arial" w:cs="Arial"/>
                <w:sz w:val="16"/>
                <w:szCs w:val="16"/>
                <w:lang w:val="en-GB"/>
              </w:rPr>
              <w:t>A</w:t>
            </w:r>
            <w:r w:rsidRPr="00A71453">
              <w:rPr>
                <w:rFonts w:ascii="Arial" w:hAnsi="Arial" w:cs="Arial"/>
                <w:sz w:val="16"/>
                <w:szCs w:val="16"/>
                <w:lang w:val="en-GB"/>
              </w:rPr>
              <w:t>djustments</w:t>
            </w:r>
            <w:r w:rsidRPr="00A71453" w:rsidDel="00A41379">
              <w:rPr>
                <w:rFonts w:ascii="Arial" w:hAnsi="Arial" w:cs="Arial"/>
                <w:sz w:val="16"/>
                <w:szCs w:val="16"/>
                <w:lang w:val="en-GB"/>
              </w:rPr>
              <w:t xml:space="preserve"> </w:t>
            </w:r>
            <w:bookmarkEnd w:id="609"/>
          </w:p>
        </w:tc>
        <w:tc>
          <w:tcPr>
            <w:tcW w:w="495" w:type="pct"/>
            <w:tcBorders>
              <w:top w:val="nil"/>
              <w:left w:val="nil"/>
              <w:right w:val="nil"/>
            </w:tcBorders>
            <w:vAlign w:val="bottom"/>
          </w:tcPr>
          <w:p w14:paraId="10397A18" w14:textId="7176DFC1"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w:t>
            </w:r>
          </w:p>
        </w:tc>
        <w:tc>
          <w:tcPr>
            <w:tcW w:w="548" w:type="pct"/>
            <w:tcBorders>
              <w:top w:val="nil"/>
              <w:left w:val="nil"/>
              <w:right w:val="nil"/>
            </w:tcBorders>
            <w:vAlign w:val="bottom"/>
          </w:tcPr>
          <w:p w14:paraId="080D95CE" w14:textId="7872F2AF"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(1)</w:t>
            </w:r>
          </w:p>
        </w:tc>
        <w:tc>
          <w:tcPr>
            <w:tcW w:w="514" w:type="pct"/>
            <w:tcBorders>
              <w:top w:val="nil"/>
              <w:left w:val="nil"/>
              <w:right w:val="nil"/>
            </w:tcBorders>
            <w:vAlign w:val="bottom"/>
          </w:tcPr>
          <w:p w14:paraId="0C38C453" w14:textId="6CD52247"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w:t>
            </w:r>
          </w:p>
        </w:tc>
        <w:tc>
          <w:tcPr>
            <w:tcW w:w="514" w:type="pct"/>
            <w:tcBorders>
              <w:top w:val="nil"/>
              <w:left w:val="nil"/>
              <w:right w:val="nil"/>
            </w:tcBorders>
            <w:vAlign w:val="bottom"/>
          </w:tcPr>
          <w:p w14:paraId="78D05860" w14:textId="4790DDA0"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(11)</w:t>
            </w:r>
          </w:p>
        </w:tc>
        <w:tc>
          <w:tcPr>
            <w:tcW w:w="521" w:type="pct"/>
            <w:tcBorders>
              <w:top w:val="nil"/>
              <w:left w:val="nil"/>
              <w:right w:val="nil"/>
            </w:tcBorders>
            <w:vAlign w:val="bottom"/>
          </w:tcPr>
          <w:p w14:paraId="6BDB4BDD" w14:textId="1B932941"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(12)</w:t>
            </w:r>
          </w:p>
        </w:tc>
        <w:tc>
          <w:tcPr>
            <w:tcW w:w="540" w:type="pct"/>
            <w:tcBorders>
              <w:top w:val="nil"/>
              <w:left w:val="nil"/>
              <w:right w:val="nil"/>
            </w:tcBorders>
            <w:vAlign w:val="bottom"/>
          </w:tcPr>
          <w:p w14:paraId="56FA5A31" w14:textId="77A26C31"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8 </w:t>
            </w:r>
          </w:p>
        </w:tc>
        <w:tc>
          <w:tcPr>
            <w:tcW w:w="480" w:type="pct"/>
            <w:tcBorders>
              <w:top w:val="nil"/>
              <w:left w:val="nil"/>
              <w:right w:val="nil"/>
            </w:tcBorders>
            <w:vAlign w:val="bottom"/>
          </w:tcPr>
          <w:p w14:paraId="5D62DBD9" w14:textId="2D1D7BE1"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(4)</w:t>
            </w:r>
          </w:p>
        </w:tc>
      </w:tr>
      <w:tr w:rsidR="00AB1A77" w:rsidRPr="00587444" w14:paraId="00CB2C78" w14:textId="77777777" w:rsidTr="009C484F">
        <w:trPr>
          <w:trHeight w:val="346"/>
        </w:trPr>
        <w:tc>
          <w:tcPr>
            <w:tcW w:w="1388" w:type="pct"/>
            <w:vAlign w:val="bottom"/>
          </w:tcPr>
          <w:p w14:paraId="694A5802" w14:textId="09F10489" w:rsidR="00AB1A77" w:rsidRPr="00AB311B" w:rsidRDefault="00AB1A77" w:rsidP="00AB1A77">
            <w:pPr>
              <w:tabs>
                <w:tab w:val="right" w:pos="1202"/>
              </w:tabs>
              <w:suppressAutoHyphens w:val="0"/>
              <w:autoSpaceDN/>
              <w:spacing w:line="240" w:lineRule="exact"/>
              <w:outlineLvl w:val="0"/>
              <w:rPr>
                <w:rFonts w:ascii="Arial" w:hAnsi="Arial" w:cs="Arial"/>
                <w:sz w:val="16"/>
                <w:szCs w:val="16"/>
                <w:highlight w:val="yellow"/>
                <w:lang w:val="en-GB"/>
              </w:rPr>
            </w:pPr>
            <w:r w:rsidRPr="00FC3DDD">
              <w:rPr>
                <w:rFonts w:ascii="Arial" w:hAnsi="Arial" w:cs="Arial"/>
                <w:sz w:val="16"/>
                <w:szCs w:val="16"/>
                <w:lang w:val="en-GB"/>
              </w:rPr>
              <w:t xml:space="preserve">Disposals and write-offs  </w:t>
            </w:r>
          </w:p>
        </w:tc>
        <w:tc>
          <w:tcPr>
            <w:tcW w:w="495" w:type="pct"/>
            <w:tcBorders>
              <w:top w:val="nil"/>
              <w:left w:val="nil"/>
              <w:right w:val="nil"/>
            </w:tcBorders>
            <w:vAlign w:val="bottom"/>
          </w:tcPr>
          <w:p w14:paraId="641F38B7" w14:textId="5F2625C0"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w:t>
            </w:r>
          </w:p>
        </w:tc>
        <w:tc>
          <w:tcPr>
            <w:tcW w:w="548" w:type="pct"/>
            <w:tcBorders>
              <w:top w:val="nil"/>
              <w:left w:val="nil"/>
              <w:right w:val="nil"/>
            </w:tcBorders>
            <w:vAlign w:val="bottom"/>
          </w:tcPr>
          <w:p w14:paraId="1CCFA537" w14:textId="55832DBC"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(122)</w:t>
            </w:r>
          </w:p>
        </w:tc>
        <w:tc>
          <w:tcPr>
            <w:tcW w:w="514" w:type="pct"/>
            <w:tcBorders>
              <w:top w:val="nil"/>
              <w:left w:val="nil"/>
              <w:right w:val="nil"/>
            </w:tcBorders>
            <w:vAlign w:val="bottom"/>
          </w:tcPr>
          <w:p w14:paraId="6501F590" w14:textId="247E7039"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(82)</w:t>
            </w:r>
          </w:p>
        </w:tc>
        <w:tc>
          <w:tcPr>
            <w:tcW w:w="514" w:type="pct"/>
            <w:tcBorders>
              <w:top w:val="nil"/>
              <w:left w:val="nil"/>
              <w:right w:val="nil"/>
            </w:tcBorders>
            <w:vAlign w:val="bottom"/>
          </w:tcPr>
          <w:p w14:paraId="17367333" w14:textId="21A3F5E7"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 </w:t>
            </w:r>
          </w:p>
        </w:tc>
        <w:tc>
          <w:tcPr>
            <w:tcW w:w="521" w:type="pct"/>
            <w:tcBorders>
              <w:top w:val="nil"/>
              <w:left w:val="nil"/>
              <w:right w:val="nil"/>
            </w:tcBorders>
            <w:vAlign w:val="bottom"/>
          </w:tcPr>
          <w:p w14:paraId="1EEE35DC" w14:textId="2A1D656D"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(204)</w:t>
            </w:r>
          </w:p>
        </w:tc>
        <w:tc>
          <w:tcPr>
            <w:tcW w:w="540" w:type="pct"/>
            <w:tcBorders>
              <w:top w:val="nil"/>
              <w:left w:val="nil"/>
              <w:right w:val="nil"/>
            </w:tcBorders>
            <w:vAlign w:val="bottom"/>
          </w:tcPr>
          <w:p w14:paraId="3394F398" w14:textId="44C8DD84"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(81)</w:t>
            </w:r>
          </w:p>
        </w:tc>
        <w:tc>
          <w:tcPr>
            <w:tcW w:w="480" w:type="pct"/>
            <w:tcBorders>
              <w:top w:val="nil"/>
              <w:left w:val="nil"/>
              <w:right w:val="nil"/>
            </w:tcBorders>
            <w:vAlign w:val="bottom"/>
          </w:tcPr>
          <w:p w14:paraId="7451CA4F" w14:textId="68E6DF67"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(285)</w:t>
            </w:r>
          </w:p>
        </w:tc>
      </w:tr>
      <w:tr w:rsidR="00AB1A77" w:rsidRPr="00587444" w14:paraId="5A281A49" w14:textId="77777777" w:rsidTr="009C484F">
        <w:trPr>
          <w:trHeight w:val="346"/>
        </w:trPr>
        <w:tc>
          <w:tcPr>
            <w:tcW w:w="1388" w:type="pct"/>
            <w:vAlign w:val="bottom"/>
          </w:tcPr>
          <w:p w14:paraId="27D4A8FC" w14:textId="25EF6D03" w:rsidR="00AB1A77" w:rsidRPr="00AB311B" w:rsidRDefault="00AB1A77" w:rsidP="00AB1A77">
            <w:pPr>
              <w:tabs>
                <w:tab w:val="right" w:pos="1202"/>
              </w:tabs>
              <w:suppressAutoHyphens w:val="0"/>
              <w:autoSpaceDN/>
              <w:spacing w:line="240" w:lineRule="exact"/>
              <w:outlineLvl w:val="0"/>
              <w:rPr>
                <w:rFonts w:ascii="Arial" w:hAnsi="Arial" w:cs="Arial"/>
                <w:sz w:val="16"/>
                <w:szCs w:val="16"/>
                <w:highlight w:val="yellow"/>
                <w:lang w:val="en-GB"/>
              </w:rPr>
            </w:pPr>
            <w:r w:rsidRPr="00A71453">
              <w:rPr>
                <w:rFonts w:ascii="Arial" w:hAnsi="Arial" w:cs="Arial"/>
                <w:sz w:val="16"/>
                <w:szCs w:val="16"/>
                <w:lang w:val="en-GB"/>
              </w:rPr>
              <w:t>Returned to use</w:t>
            </w:r>
          </w:p>
        </w:tc>
        <w:tc>
          <w:tcPr>
            <w:tcW w:w="495" w:type="pct"/>
            <w:tcBorders>
              <w:top w:val="nil"/>
              <w:left w:val="nil"/>
              <w:right w:val="nil"/>
            </w:tcBorders>
            <w:vAlign w:val="bottom"/>
          </w:tcPr>
          <w:p w14:paraId="2463876B" w14:textId="7C155312"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24 </w:t>
            </w:r>
          </w:p>
        </w:tc>
        <w:tc>
          <w:tcPr>
            <w:tcW w:w="548" w:type="pct"/>
            <w:tcBorders>
              <w:top w:val="nil"/>
              <w:left w:val="nil"/>
              <w:right w:val="nil"/>
            </w:tcBorders>
            <w:vAlign w:val="bottom"/>
          </w:tcPr>
          <w:p w14:paraId="194ECC5F" w14:textId="5920E5E1"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 </w:t>
            </w:r>
          </w:p>
        </w:tc>
        <w:tc>
          <w:tcPr>
            <w:tcW w:w="514" w:type="pct"/>
            <w:tcBorders>
              <w:top w:val="nil"/>
              <w:left w:val="nil"/>
              <w:right w:val="nil"/>
            </w:tcBorders>
            <w:vAlign w:val="bottom"/>
          </w:tcPr>
          <w:p w14:paraId="7F030A56" w14:textId="5E1FCAD1"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176 </w:t>
            </w:r>
          </w:p>
        </w:tc>
        <w:tc>
          <w:tcPr>
            <w:tcW w:w="514" w:type="pct"/>
            <w:tcBorders>
              <w:top w:val="nil"/>
              <w:left w:val="nil"/>
              <w:right w:val="nil"/>
            </w:tcBorders>
            <w:vAlign w:val="bottom"/>
          </w:tcPr>
          <w:p w14:paraId="32B07D6E" w14:textId="04B4AB37"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 </w:t>
            </w:r>
          </w:p>
        </w:tc>
        <w:tc>
          <w:tcPr>
            <w:tcW w:w="521" w:type="pct"/>
            <w:tcBorders>
              <w:top w:val="nil"/>
              <w:left w:val="nil"/>
              <w:right w:val="nil"/>
            </w:tcBorders>
            <w:vAlign w:val="bottom"/>
          </w:tcPr>
          <w:p w14:paraId="37C8A5ED" w14:textId="2219170D"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200 </w:t>
            </w:r>
          </w:p>
        </w:tc>
        <w:tc>
          <w:tcPr>
            <w:tcW w:w="540" w:type="pct"/>
            <w:tcBorders>
              <w:top w:val="nil"/>
              <w:left w:val="nil"/>
              <w:right w:val="nil"/>
            </w:tcBorders>
            <w:vAlign w:val="bottom"/>
          </w:tcPr>
          <w:p w14:paraId="27923B15" w14:textId="37961ECC"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(38)</w:t>
            </w:r>
          </w:p>
        </w:tc>
        <w:tc>
          <w:tcPr>
            <w:tcW w:w="480" w:type="pct"/>
            <w:tcBorders>
              <w:top w:val="nil"/>
              <w:left w:val="nil"/>
              <w:right w:val="nil"/>
            </w:tcBorders>
            <w:vAlign w:val="bottom"/>
          </w:tcPr>
          <w:p w14:paraId="2FF16122" w14:textId="1528401E"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162 </w:t>
            </w:r>
          </w:p>
        </w:tc>
      </w:tr>
      <w:tr w:rsidR="00AB1A77" w:rsidRPr="00587444" w14:paraId="6148D0D2" w14:textId="77777777" w:rsidTr="009C484F">
        <w:trPr>
          <w:trHeight w:val="346"/>
        </w:trPr>
        <w:tc>
          <w:tcPr>
            <w:tcW w:w="1388" w:type="pct"/>
            <w:vAlign w:val="bottom"/>
          </w:tcPr>
          <w:p w14:paraId="0D759D23" w14:textId="79C1CA88" w:rsidR="00AB1A77" w:rsidRPr="00587444" w:rsidRDefault="00AB1A77" w:rsidP="00AB1A77">
            <w:pPr>
              <w:tabs>
                <w:tab w:val="right" w:pos="1202"/>
              </w:tabs>
              <w:suppressAutoHyphens w:val="0"/>
              <w:autoSpaceDN/>
              <w:spacing w:line="240" w:lineRule="exact"/>
              <w:outlineLvl w:val="0"/>
              <w:rPr>
                <w:rFonts w:ascii="Arial" w:hAnsi="Arial" w:cs="Arial"/>
                <w:b/>
                <w:bCs/>
                <w:sz w:val="16"/>
                <w:szCs w:val="16"/>
                <w:lang w:val="en-GB"/>
              </w:rPr>
            </w:pPr>
            <w:bookmarkStart w:id="610" w:name="_Toc4059271"/>
            <w:r>
              <w:rPr>
                <w:rFonts w:ascii="Arial" w:hAnsi="Arial" w:cs="Arial"/>
                <w:b/>
                <w:bCs/>
                <w:sz w:val="16"/>
                <w:szCs w:val="16"/>
                <w:lang w:val="en-GB"/>
              </w:rPr>
              <w:t>Balance as of</w:t>
            </w:r>
            <w:r w:rsidRPr="00587444">
              <w:rPr>
                <w:rFonts w:ascii="Arial" w:hAnsi="Arial" w:cs="Arial"/>
                <w:b/>
                <w:bCs/>
                <w:sz w:val="16"/>
                <w:szCs w:val="16"/>
                <w:lang w:val="en-GB"/>
              </w:rPr>
              <w:t xml:space="preserve"> 31 December </w:t>
            </w:r>
            <w:bookmarkEnd w:id="610"/>
            <w:r w:rsidRPr="00587444">
              <w:rPr>
                <w:rFonts w:ascii="Arial" w:hAnsi="Arial" w:cs="Arial"/>
                <w:b/>
                <w:bCs/>
                <w:sz w:val="16"/>
                <w:szCs w:val="16"/>
                <w:lang w:val="en-GB"/>
              </w:rPr>
              <w:t>202</w:t>
            </w:r>
            <w:r>
              <w:rPr>
                <w:rFonts w:ascii="Arial" w:hAnsi="Arial" w:cs="Arial"/>
                <w:b/>
                <w:bCs/>
                <w:sz w:val="16"/>
                <w:szCs w:val="16"/>
                <w:lang w:val="en-GB"/>
              </w:rPr>
              <w:t>5</w:t>
            </w:r>
          </w:p>
        </w:tc>
        <w:tc>
          <w:tcPr>
            <w:tcW w:w="495" w:type="pct"/>
            <w:tcBorders>
              <w:top w:val="single" w:sz="4" w:space="0" w:color="auto"/>
              <w:left w:val="nil"/>
              <w:bottom w:val="single" w:sz="12" w:space="0" w:color="auto"/>
              <w:right w:val="nil"/>
            </w:tcBorders>
            <w:vAlign w:val="bottom"/>
          </w:tcPr>
          <w:p w14:paraId="7419FB44" w14:textId="443087BB"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 xml:space="preserve"> 11,261 </w:t>
            </w:r>
          </w:p>
        </w:tc>
        <w:tc>
          <w:tcPr>
            <w:tcW w:w="548" w:type="pct"/>
            <w:tcBorders>
              <w:top w:val="single" w:sz="4" w:space="0" w:color="auto"/>
              <w:left w:val="nil"/>
              <w:bottom w:val="single" w:sz="12" w:space="0" w:color="auto"/>
              <w:right w:val="nil"/>
            </w:tcBorders>
            <w:vAlign w:val="bottom"/>
          </w:tcPr>
          <w:p w14:paraId="23C943D9" w14:textId="14D3D9B1"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 xml:space="preserve"> 1,520 </w:t>
            </w:r>
          </w:p>
        </w:tc>
        <w:tc>
          <w:tcPr>
            <w:tcW w:w="514" w:type="pct"/>
            <w:tcBorders>
              <w:top w:val="single" w:sz="4" w:space="0" w:color="auto"/>
              <w:left w:val="nil"/>
              <w:bottom w:val="single" w:sz="12" w:space="0" w:color="auto"/>
              <w:right w:val="nil"/>
            </w:tcBorders>
            <w:vAlign w:val="bottom"/>
          </w:tcPr>
          <w:p w14:paraId="7B3C997F" w14:textId="1E531D17"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 xml:space="preserve"> 1,931 </w:t>
            </w:r>
          </w:p>
        </w:tc>
        <w:tc>
          <w:tcPr>
            <w:tcW w:w="514" w:type="pct"/>
            <w:tcBorders>
              <w:top w:val="single" w:sz="4" w:space="0" w:color="auto"/>
              <w:left w:val="nil"/>
              <w:bottom w:val="single" w:sz="12" w:space="0" w:color="auto"/>
              <w:right w:val="nil"/>
            </w:tcBorders>
            <w:vAlign w:val="bottom"/>
          </w:tcPr>
          <w:p w14:paraId="5ED989C8" w14:textId="758FC143"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 xml:space="preserve"> 3,995 </w:t>
            </w:r>
          </w:p>
        </w:tc>
        <w:tc>
          <w:tcPr>
            <w:tcW w:w="521" w:type="pct"/>
            <w:tcBorders>
              <w:top w:val="single" w:sz="4" w:space="0" w:color="auto"/>
              <w:left w:val="nil"/>
              <w:bottom w:val="single" w:sz="12" w:space="0" w:color="auto"/>
              <w:right w:val="nil"/>
            </w:tcBorders>
            <w:vAlign w:val="bottom"/>
          </w:tcPr>
          <w:p w14:paraId="5A87A62E" w14:textId="26F6133D"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 xml:space="preserve"> 18,707 </w:t>
            </w:r>
          </w:p>
        </w:tc>
        <w:tc>
          <w:tcPr>
            <w:tcW w:w="540" w:type="pct"/>
            <w:tcBorders>
              <w:top w:val="single" w:sz="4" w:space="0" w:color="auto"/>
              <w:left w:val="nil"/>
              <w:bottom w:val="single" w:sz="12" w:space="0" w:color="auto"/>
              <w:right w:val="nil"/>
            </w:tcBorders>
            <w:vAlign w:val="bottom"/>
          </w:tcPr>
          <w:p w14:paraId="20FF1B77" w14:textId="494CD437"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 xml:space="preserve"> 5,756 </w:t>
            </w:r>
          </w:p>
        </w:tc>
        <w:tc>
          <w:tcPr>
            <w:tcW w:w="480" w:type="pct"/>
            <w:tcBorders>
              <w:top w:val="single" w:sz="4" w:space="0" w:color="auto"/>
              <w:left w:val="nil"/>
              <w:bottom w:val="single" w:sz="12" w:space="0" w:color="auto"/>
              <w:right w:val="nil"/>
            </w:tcBorders>
            <w:vAlign w:val="bottom"/>
          </w:tcPr>
          <w:p w14:paraId="75CD5528" w14:textId="23761FA5"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 xml:space="preserve"> 24,463 </w:t>
            </w:r>
          </w:p>
        </w:tc>
      </w:tr>
      <w:tr w:rsidR="00AB1A77" w:rsidRPr="00587444" w14:paraId="365014CC" w14:textId="77777777" w:rsidTr="000202AA">
        <w:trPr>
          <w:trHeight w:val="371"/>
        </w:trPr>
        <w:tc>
          <w:tcPr>
            <w:tcW w:w="1388" w:type="pct"/>
            <w:vAlign w:val="bottom"/>
          </w:tcPr>
          <w:p w14:paraId="417FFAB4" w14:textId="0CDC1819" w:rsidR="00AB1A77" w:rsidRPr="00587444" w:rsidRDefault="00AB1A77" w:rsidP="00AB1A77">
            <w:pPr>
              <w:tabs>
                <w:tab w:val="right" w:pos="1202"/>
              </w:tabs>
              <w:suppressAutoHyphens w:val="0"/>
              <w:autoSpaceDN/>
              <w:spacing w:line="240" w:lineRule="exact"/>
              <w:outlineLvl w:val="0"/>
              <w:rPr>
                <w:rFonts w:ascii="Arial" w:hAnsi="Arial" w:cs="Arial"/>
                <w:b/>
                <w:bCs/>
                <w:sz w:val="16"/>
                <w:szCs w:val="16"/>
                <w:lang w:val="en-GB"/>
              </w:rPr>
            </w:pPr>
            <w:bookmarkStart w:id="611" w:name="_Toc4059279"/>
            <w:r w:rsidRPr="00587444">
              <w:rPr>
                <w:rFonts w:ascii="Arial" w:hAnsi="Arial" w:cs="Arial"/>
                <w:b/>
                <w:bCs/>
                <w:sz w:val="16"/>
                <w:szCs w:val="16"/>
                <w:lang w:val="en-GB"/>
              </w:rPr>
              <w:t>Accumulated depreciation</w:t>
            </w:r>
            <w:bookmarkEnd w:id="611"/>
            <w:r w:rsidRPr="00587444">
              <w:rPr>
                <w:rFonts w:ascii="Arial" w:hAnsi="Arial" w:cs="Arial"/>
                <w:b/>
                <w:bCs/>
                <w:sz w:val="16"/>
                <w:szCs w:val="16"/>
                <w:lang w:val="en-GB"/>
              </w:rPr>
              <w:t xml:space="preserve"> and write-off</w:t>
            </w:r>
          </w:p>
        </w:tc>
        <w:tc>
          <w:tcPr>
            <w:tcW w:w="495" w:type="pct"/>
            <w:tcBorders>
              <w:top w:val="single" w:sz="12" w:space="0" w:color="auto"/>
            </w:tcBorders>
            <w:vAlign w:val="bottom"/>
          </w:tcPr>
          <w:p w14:paraId="65C1B33D" w14:textId="77777777"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p>
        </w:tc>
        <w:tc>
          <w:tcPr>
            <w:tcW w:w="548" w:type="pct"/>
            <w:tcBorders>
              <w:top w:val="single" w:sz="12" w:space="0" w:color="auto"/>
            </w:tcBorders>
            <w:vAlign w:val="bottom"/>
          </w:tcPr>
          <w:p w14:paraId="530621EC" w14:textId="77777777"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p>
        </w:tc>
        <w:tc>
          <w:tcPr>
            <w:tcW w:w="514" w:type="pct"/>
            <w:tcBorders>
              <w:top w:val="single" w:sz="12" w:space="0" w:color="auto"/>
            </w:tcBorders>
            <w:vAlign w:val="bottom"/>
          </w:tcPr>
          <w:p w14:paraId="2D5030C1" w14:textId="77777777"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p>
        </w:tc>
        <w:tc>
          <w:tcPr>
            <w:tcW w:w="514" w:type="pct"/>
            <w:tcBorders>
              <w:top w:val="single" w:sz="12" w:space="0" w:color="auto"/>
            </w:tcBorders>
            <w:vAlign w:val="bottom"/>
          </w:tcPr>
          <w:p w14:paraId="786B23AB" w14:textId="77777777"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p>
        </w:tc>
        <w:tc>
          <w:tcPr>
            <w:tcW w:w="521" w:type="pct"/>
            <w:tcBorders>
              <w:top w:val="single" w:sz="12" w:space="0" w:color="auto"/>
            </w:tcBorders>
            <w:vAlign w:val="bottom"/>
          </w:tcPr>
          <w:p w14:paraId="414442DE" w14:textId="77777777"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p>
        </w:tc>
        <w:tc>
          <w:tcPr>
            <w:tcW w:w="540" w:type="pct"/>
            <w:tcBorders>
              <w:top w:val="single" w:sz="12" w:space="0" w:color="auto"/>
            </w:tcBorders>
            <w:vAlign w:val="bottom"/>
          </w:tcPr>
          <w:p w14:paraId="72C62047" w14:textId="77777777"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p>
        </w:tc>
        <w:tc>
          <w:tcPr>
            <w:tcW w:w="480" w:type="pct"/>
            <w:tcBorders>
              <w:top w:val="single" w:sz="12" w:space="0" w:color="auto"/>
            </w:tcBorders>
            <w:vAlign w:val="bottom"/>
          </w:tcPr>
          <w:p w14:paraId="35D137A2" w14:textId="77777777"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p>
        </w:tc>
      </w:tr>
      <w:tr w:rsidR="00AB1A77" w:rsidRPr="00587444" w14:paraId="45AB4DBC" w14:textId="77777777" w:rsidTr="002712B2">
        <w:trPr>
          <w:trHeight w:val="346"/>
        </w:trPr>
        <w:tc>
          <w:tcPr>
            <w:tcW w:w="1388" w:type="pct"/>
            <w:vAlign w:val="bottom"/>
          </w:tcPr>
          <w:p w14:paraId="393AB2DF" w14:textId="4B6A0FA0" w:rsidR="00AB1A77" w:rsidRPr="00587444" w:rsidRDefault="00AB1A77" w:rsidP="00AB1A77">
            <w:pPr>
              <w:tabs>
                <w:tab w:val="right" w:pos="1202"/>
              </w:tabs>
              <w:suppressAutoHyphens w:val="0"/>
              <w:autoSpaceDN/>
              <w:spacing w:line="240" w:lineRule="exact"/>
              <w:outlineLvl w:val="0"/>
              <w:rPr>
                <w:rFonts w:ascii="Arial" w:hAnsi="Arial" w:cs="Arial"/>
                <w:b/>
                <w:bCs/>
                <w:sz w:val="16"/>
                <w:szCs w:val="16"/>
                <w:lang w:val="en-GB"/>
              </w:rPr>
            </w:pPr>
            <w:bookmarkStart w:id="612" w:name="_Toc4059280"/>
            <w:r>
              <w:rPr>
                <w:rFonts w:ascii="Arial" w:hAnsi="Arial" w:cs="Arial"/>
                <w:b/>
                <w:bCs/>
                <w:sz w:val="16"/>
                <w:szCs w:val="16"/>
                <w:lang w:val="en-GB"/>
              </w:rPr>
              <w:t>Balance as of</w:t>
            </w:r>
            <w:r w:rsidRPr="00587444">
              <w:rPr>
                <w:rFonts w:ascii="Arial" w:hAnsi="Arial" w:cs="Arial"/>
                <w:b/>
                <w:bCs/>
                <w:sz w:val="16"/>
                <w:szCs w:val="16"/>
                <w:lang w:val="en-GB"/>
              </w:rPr>
              <w:t xml:space="preserve"> 31 December </w:t>
            </w:r>
            <w:bookmarkEnd w:id="612"/>
            <w:r w:rsidRPr="00587444">
              <w:rPr>
                <w:rFonts w:ascii="Arial" w:hAnsi="Arial" w:cs="Arial"/>
                <w:b/>
                <w:bCs/>
                <w:sz w:val="16"/>
                <w:szCs w:val="16"/>
                <w:lang w:val="en-GB"/>
              </w:rPr>
              <w:t>202</w:t>
            </w:r>
            <w:r>
              <w:rPr>
                <w:rFonts w:ascii="Arial" w:hAnsi="Arial" w:cs="Arial"/>
                <w:b/>
                <w:bCs/>
                <w:sz w:val="16"/>
                <w:szCs w:val="16"/>
                <w:lang w:val="en-GB"/>
              </w:rPr>
              <w:t>4</w:t>
            </w:r>
          </w:p>
        </w:tc>
        <w:tc>
          <w:tcPr>
            <w:tcW w:w="495" w:type="pct"/>
            <w:tcBorders>
              <w:top w:val="single" w:sz="4" w:space="0" w:color="auto"/>
              <w:left w:val="nil"/>
              <w:bottom w:val="single" w:sz="12" w:space="0" w:color="auto"/>
              <w:right w:val="nil"/>
            </w:tcBorders>
            <w:vAlign w:val="bottom"/>
          </w:tcPr>
          <w:p w14:paraId="1BECE9E8" w14:textId="05A8B25F"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 xml:space="preserve"> 7,570 </w:t>
            </w:r>
          </w:p>
        </w:tc>
        <w:tc>
          <w:tcPr>
            <w:tcW w:w="548" w:type="pct"/>
            <w:tcBorders>
              <w:top w:val="single" w:sz="4" w:space="0" w:color="auto"/>
              <w:left w:val="nil"/>
              <w:bottom w:val="single" w:sz="12" w:space="0" w:color="auto"/>
              <w:right w:val="nil"/>
            </w:tcBorders>
            <w:vAlign w:val="bottom"/>
          </w:tcPr>
          <w:p w14:paraId="6AD63B66" w14:textId="33CF872E"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 xml:space="preserve"> 1,376 </w:t>
            </w:r>
          </w:p>
        </w:tc>
        <w:tc>
          <w:tcPr>
            <w:tcW w:w="514" w:type="pct"/>
            <w:tcBorders>
              <w:top w:val="single" w:sz="4" w:space="0" w:color="auto"/>
              <w:left w:val="nil"/>
              <w:bottom w:val="single" w:sz="12" w:space="0" w:color="auto"/>
              <w:right w:val="nil"/>
            </w:tcBorders>
            <w:vAlign w:val="bottom"/>
          </w:tcPr>
          <w:p w14:paraId="37B1BB41" w14:textId="3B81D10B"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 xml:space="preserve"> 1,233 </w:t>
            </w:r>
          </w:p>
        </w:tc>
        <w:tc>
          <w:tcPr>
            <w:tcW w:w="514" w:type="pct"/>
            <w:tcBorders>
              <w:top w:val="single" w:sz="4" w:space="0" w:color="auto"/>
              <w:left w:val="nil"/>
              <w:bottom w:val="single" w:sz="12" w:space="0" w:color="auto"/>
              <w:right w:val="nil"/>
            </w:tcBorders>
            <w:vAlign w:val="bottom"/>
          </w:tcPr>
          <w:p w14:paraId="3869888D" w14:textId="7E3D6AF5"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 xml:space="preserve"> - </w:t>
            </w:r>
          </w:p>
        </w:tc>
        <w:tc>
          <w:tcPr>
            <w:tcW w:w="521" w:type="pct"/>
            <w:tcBorders>
              <w:top w:val="single" w:sz="4" w:space="0" w:color="auto"/>
              <w:left w:val="nil"/>
              <w:bottom w:val="single" w:sz="12" w:space="0" w:color="auto"/>
              <w:right w:val="nil"/>
            </w:tcBorders>
            <w:vAlign w:val="bottom"/>
          </w:tcPr>
          <w:p w14:paraId="43A85E31" w14:textId="153D42A6"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 xml:space="preserve"> 10,179 </w:t>
            </w:r>
          </w:p>
        </w:tc>
        <w:tc>
          <w:tcPr>
            <w:tcW w:w="540" w:type="pct"/>
            <w:tcBorders>
              <w:top w:val="single" w:sz="4" w:space="0" w:color="auto"/>
              <w:left w:val="nil"/>
              <w:bottom w:val="single" w:sz="12" w:space="0" w:color="auto"/>
              <w:right w:val="nil"/>
            </w:tcBorders>
            <w:vAlign w:val="bottom"/>
          </w:tcPr>
          <w:p w14:paraId="2D3256E4" w14:textId="6A32A7B4"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 xml:space="preserve"> 4,510 </w:t>
            </w:r>
          </w:p>
        </w:tc>
        <w:tc>
          <w:tcPr>
            <w:tcW w:w="480" w:type="pct"/>
            <w:tcBorders>
              <w:top w:val="single" w:sz="4" w:space="0" w:color="auto"/>
              <w:left w:val="nil"/>
              <w:bottom w:val="single" w:sz="12" w:space="0" w:color="auto"/>
              <w:right w:val="nil"/>
            </w:tcBorders>
            <w:vAlign w:val="bottom"/>
          </w:tcPr>
          <w:p w14:paraId="7F3C418A" w14:textId="34589695"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 xml:space="preserve"> 14,689 </w:t>
            </w:r>
          </w:p>
        </w:tc>
      </w:tr>
      <w:tr w:rsidR="00AB1A77" w:rsidRPr="00587444" w14:paraId="5E88828C" w14:textId="77777777" w:rsidTr="000202AA">
        <w:trPr>
          <w:trHeight w:val="346"/>
        </w:trPr>
        <w:tc>
          <w:tcPr>
            <w:tcW w:w="1388" w:type="pct"/>
            <w:vAlign w:val="bottom"/>
          </w:tcPr>
          <w:p w14:paraId="57D1EFD9" w14:textId="307AE84A" w:rsidR="00AB1A77" w:rsidRPr="00587444" w:rsidRDefault="00AB1A77" w:rsidP="00AB1A77">
            <w:pPr>
              <w:tabs>
                <w:tab w:val="right" w:pos="1202"/>
              </w:tabs>
              <w:suppressAutoHyphens w:val="0"/>
              <w:autoSpaceDN/>
              <w:spacing w:line="240" w:lineRule="exact"/>
              <w:outlineLvl w:val="0"/>
              <w:rPr>
                <w:rFonts w:ascii="Arial" w:hAnsi="Arial" w:cs="Arial"/>
                <w:bCs/>
                <w:sz w:val="16"/>
                <w:szCs w:val="16"/>
                <w:lang w:val="en-GB"/>
              </w:rPr>
            </w:pPr>
            <w:bookmarkStart w:id="613" w:name="_Toc4059288"/>
            <w:r w:rsidRPr="00587444">
              <w:rPr>
                <w:rFonts w:ascii="Arial" w:hAnsi="Arial" w:cs="Arial"/>
                <w:bCs/>
                <w:sz w:val="16"/>
                <w:szCs w:val="16"/>
                <w:lang w:val="en-GB"/>
              </w:rPr>
              <w:t>Depreciation for 202</w:t>
            </w:r>
            <w:bookmarkEnd w:id="613"/>
            <w:r>
              <w:rPr>
                <w:rFonts w:ascii="Arial" w:hAnsi="Arial" w:cs="Arial"/>
                <w:bCs/>
                <w:sz w:val="16"/>
                <w:szCs w:val="16"/>
                <w:lang w:val="en-GB"/>
              </w:rPr>
              <w:t>5</w:t>
            </w:r>
          </w:p>
        </w:tc>
        <w:tc>
          <w:tcPr>
            <w:tcW w:w="495" w:type="pct"/>
            <w:tcBorders>
              <w:left w:val="nil"/>
              <w:bottom w:val="nil"/>
              <w:right w:val="nil"/>
            </w:tcBorders>
            <w:vAlign w:val="bottom"/>
          </w:tcPr>
          <w:p w14:paraId="2BEB4DC5" w14:textId="4595A513"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561 </w:t>
            </w:r>
          </w:p>
        </w:tc>
        <w:tc>
          <w:tcPr>
            <w:tcW w:w="548" w:type="pct"/>
            <w:tcBorders>
              <w:left w:val="nil"/>
              <w:bottom w:val="nil"/>
              <w:right w:val="nil"/>
            </w:tcBorders>
            <w:vAlign w:val="bottom"/>
          </w:tcPr>
          <w:p w14:paraId="7D1354A8" w14:textId="18EAA6AB"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178 </w:t>
            </w:r>
          </w:p>
        </w:tc>
        <w:tc>
          <w:tcPr>
            <w:tcW w:w="514" w:type="pct"/>
            <w:tcBorders>
              <w:left w:val="nil"/>
              <w:bottom w:val="nil"/>
              <w:right w:val="nil"/>
            </w:tcBorders>
            <w:vAlign w:val="bottom"/>
          </w:tcPr>
          <w:p w14:paraId="69A3A5EB" w14:textId="7D089CA6"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177 </w:t>
            </w:r>
          </w:p>
        </w:tc>
        <w:tc>
          <w:tcPr>
            <w:tcW w:w="514" w:type="pct"/>
            <w:tcBorders>
              <w:left w:val="nil"/>
              <w:bottom w:val="nil"/>
              <w:right w:val="nil"/>
            </w:tcBorders>
            <w:vAlign w:val="bottom"/>
          </w:tcPr>
          <w:p w14:paraId="46210FFF" w14:textId="4E6E84CA"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 </w:t>
            </w:r>
          </w:p>
        </w:tc>
        <w:tc>
          <w:tcPr>
            <w:tcW w:w="521" w:type="pct"/>
            <w:tcBorders>
              <w:left w:val="nil"/>
              <w:bottom w:val="nil"/>
              <w:right w:val="nil"/>
            </w:tcBorders>
            <w:vAlign w:val="bottom"/>
          </w:tcPr>
          <w:p w14:paraId="7D6F8B7D" w14:textId="00E91639"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916 </w:t>
            </w:r>
          </w:p>
        </w:tc>
        <w:tc>
          <w:tcPr>
            <w:tcW w:w="540" w:type="pct"/>
            <w:tcBorders>
              <w:left w:val="nil"/>
              <w:bottom w:val="nil"/>
              <w:right w:val="nil"/>
            </w:tcBorders>
            <w:vAlign w:val="bottom"/>
          </w:tcPr>
          <w:p w14:paraId="3B474328" w14:textId="09063E36"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452 </w:t>
            </w:r>
          </w:p>
        </w:tc>
        <w:tc>
          <w:tcPr>
            <w:tcW w:w="480" w:type="pct"/>
            <w:tcBorders>
              <w:left w:val="nil"/>
              <w:bottom w:val="nil"/>
              <w:right w:val="nil"/>
            </w:tcBorders>
            <w:vAlign w:val="bottom"/>
          </w:tcPr>
          <w:p w14:paraId="37E81C0A" w14:textId="4F8D4541"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1,368 </w:t>
            </w:r>
          </w:p>
        </w:tc>
      </w:tr>
      <w:tr w:rsidR="00AB1A77" w:rsidRPr="00587444" w14:paraId="7FE47532" w14:textId="77777777" w:rsidTr="00AB311B">
        <w:trPr>
          <w:trHeight w:val="346"/>
        </w:trPr>
        <w:tc>
          <w:tcPr>
            <w:tcW w:w="1388" w:type="pct"/>
            <w:vAlign w:val="bottom"/>
          </w:tcPr>
          <w:p w14:paraId="360529AC" w14:textId="62488AAF" w:rsidR="00AB1A77" w:rsidRPr="00587444" w:rsidRDefault="00AB1A77" w:rsidP="00AB1A77">
            <w:pPr>
              <w:suppressAutoHyphens w:val="0"/>
              <w:autoSpaceDN/>
              <w:rPr>
                <w:rFonts w:ascii="Arial" w:eastAsia="Calibri" w:hAnsi="Arial" w:cs="Arial"/>
                <w:sz w:val="16"/>
                <w:szCs w:val="16"/>
              </w:rPr>
            </w:pPr>
            <w:r w:rsidRPr="00A71453">
              <w:rPr>
                <w:rFonts w:ascii="Arial" w:hAnsi="Arial" w:cs="Arial"/>
                <w:sz w:val="16"/>
                <w:szCs w:val="16"/>
              </w:rPr>
              <w:t xml:space="preserve">Adjustments </w:t>
            </w:r>
          </w:p>
        </w:tc>
        <w:tc>
          <w:tcPr>
            <w:tcW w:w="495" w:type="pct"/>
            <w:tcBorders>
              <w:left w:val="nil"/>
              <w:bottom w:val="nil"/>
              <w:right w:val="nil"/>
            </w:tcBorders>
            <w:vAlign w:val="bottom"/>
          </w:tcPr>
          <w:p w14:paraId="7F1C8C23" w14:textId="79A6B753"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 </w:t>
            </w:r>
          </w:p>
        </w:tc>
        <w:tc>
          <w:tcPr>
            <w:tcW w:w="548" w:type="pct"/>
            <w:tcBorders>
              <w:left w:val="nil"/>
              <w:bottom w:val="nil"/>
              <w:right w:val="nil"/>
            </w:tcBorders>
            <w:vAlign w:val="bottom"/>
          </w:tcPr>
          <w:p w14:paraId="0539270F" w14:textId="0BD3D21B"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 </w:t>
            </w:r>
          </w:p>
        </w:tc>
        <w:tc>
          <w:tcPr>
            <w:tcW w:w="514" w:type="pct"/>
            <w:tcBorders>
              <w:left w:val="nil"/>
              <w:bottom w:val="nil"/>
              <w:right w:val="nil"/>
            </w:tcBorders>
            <w:vAlign w:val="bottom"/>
          </w:tcPr>
          <w:p w14:paraId="7C9C262A" w14:textId="3C09FC6C"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p>
        </w:tc>
        <w:tc>
          <w:tcPr>
            <w:tcW w:w="514" w:type="pct"/>
            <w:tcBorders>
              <w:left w:val="nil"/>
              <w:bottom w:val="nil"/>
              <w:right w:val="nil"/>
            </w:tcBorders>
            <w:vAlign w:val="bottom"/>
          </w:tcPr>
          <w:p w14:paraId="0D71108C" w14:textId="58301F76"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w:t>
            </w:r>
          </w:p>
        </w:tc>
        <w:tc>
          <w:tcPr>
            <w:tcW w:w="521" w:type="pct"/>
            <w:tcBorders>
              <w:left w:val="nil"/>
              <w:bottom w:val="nil"/>
              <w:right w:val="nil"/>
            </w:tcBorders>
            <w:vAlign w:val="bottom"/>
          </w:tcPr>
          <w:p w14:paraId="459484EE" w14:textId="4933E0E9"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 </w:t>
            </w:r>
          </w:p>
        </w:tc>
        <w:tc>
          <w:tcPr>
            <w:tcW w:w="540" w:type="pct"/>
            <w:tcBorders>
              <w:left w:val="nil"/>
              <w:bottom w:val="nil"/>
              <w:right w:val="nil"/>
            </w:tcBorders>
            <w:vAlign w:val="bottom"/>
          </w:tcPr>
          <w:p w14:paraId="6DBC6F88" w14:textId="66482BD3"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w:t>
            </w:r>
          </w:p>
        </w:tc>
        <w:tc>
          <w:tcPr>
            <w:tcW w:w="480" w:type="pct"/>
            <w:tcBorders>
              <w:left w:val="nil"/>
              <w:bottom w:val="nil"/>
              <w:right w:val="nil"/>
            </w:tcBorders>
            <w:vAlign w:val="bottom"/>
          </w:tcPr>
          <w:p w14:paraId="710FA2C6" w14:textId="79C62E0B"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 </w:t>
            </w:r>
          </w:p>
        </w:tc>
      </w:tr>
      <w:tr w:rsidR="00AB1A77" w:rsidRPr="00587444" w14:paraId="5251A67E" w14:textId="77777777" w:rsidTr="009C484F">
        <w:trPr>
          <w:trHeight w:val="346"/>
        </w:trPr>
        <w:tc>
          <w:tcPr>
            <w:tcW w:w="1388" w:type="pct"/>
            <w:vAlign w:val="bottom"/>
          </w:tcPr>
          <w:p w14:paraId="7A70F553" w14:textId="13FD47C6" w:rsidR="00AB1A77" w:rsidRPr="00587444" w:rsidRDefault="00AB1A77" w:rsidP="00AB1A77">
            <w:pPr>
              <w:tabs>
                <w:tab w:val="right" w:pos="1202"/>
              </w:tabs>
              <w:suppressAutoHyphens w:val="0"/>
              <w:autoSpaceDN/>
              <w:spacing w:line="240" w:lineRule="exact"/>
              <w:outlineLvl w:val="0"/>
              <w:rPr>
                <w:rFonts w:ascii="Arial" w:hAnsi="Arial" w:cs="Arial"/>
                <w:sz w:val="16"/>
                <w:szCs w:val="16"/>
                <w:lang w:val="en-GB"/>
              </w:rPr>
            </w:pPr>
            <w:r w:rsidRPr="00FC3DDD">
              <w:rPr>
                <w:rFonts w:ascii="Arial" w:hAnsi="Arial" w:cs="Arial"/>
                <w:sz w:val="16"/>
                <w:szCs w:val="16"/>
                <w:lang w:val="en-GB"/>
              </w:rPr>
              <w:t xml:space="preserve">Disposals and write-offs  </w:t>
            </w:r>
          </w:p>
        </w:tc>
        <w:tc>
          <w:tcPr>
            <w:tcW w:w="495" w:type="pct"/>
            <w:tcBorders>
              <w:top w:val="nil"/>
              <w:left w:val="nil"/>
              <w:right w:val="nil"/>
            </w:tcBorders>
            <w:vAlign w:val="bottom"/>
          </w:tcPr>
          <w:p w14:paraId="5A805C39" w14:textId="42E14785"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 </w:t>
            </w:r>
          </w:p>
        </w:tc>
        <w:tc>
          <w:tcPr>
            <w:tcW w:w="548" w:type="pct"/>
            <w:tcBorders>
              <w:top w:val="nil"/>
              <w:left w:val="nil"/>
              <w:right w:val="nil"/>
            </w:tcBorders>
            <w:vAlign w:val="bottom"/>
          </w:tcPr>
          <w:p w14:paraId="095EE647" w14:textId="578185F8"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(121)</w:t>
            </w:r>
          </w:p>
        </w:tc>
        <w:tc>
          <w:tcPr>
            <w:tcW w:w="514" w:type="pct"/>
            <w:tcBorders>
              <w:top w:val="nil"/>
              <w:left w:val="nil"/>
              <w:right w:val="nil"/>
            </w:tcBorders>
            <w:vAlign w:val="bottom"/>
          </w:tcPr>
          <w:p w14:paraId="18B4F708" w14:textId="1EFD4DF7"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(65)</w:t>
            </w:r>
          </w:p>
        </w:tc>
        <w:tc>
          <w:tcPr>
            <w:tcW w:w="514" w:type="pct"/>
            <w:tcBorders>
              <w:top w:val="nil"/>
              <w:left w:val="nil"/>
              <w:right w:val="nil"/>
            </w:tcBorders>
            <w:vAlign w:val="bottom"/>
          </w:tcPr>
          <w:p w14:paraId="71759B16" w14:textId="76A4D285"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w:t>
            </w:r>
          </w:p>
        </w:tc>
        <w:tc>
          <w:tcPr>
            <w:tcW w:w="521" w:type="pct"/>
            <w:tcBorders>
              <w:top w:val="nil"/>
              <w:left w:val="nil"/>
              <w:right w:val="nil"/>
            </w:tcBorders>
            <w:vAlign w:val="bottom"/>
          </w:tcPr>
          <w:p w14:paraId="47CB8923" w14:textId="2C2D37B2"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(186)</w:t>
            </w:r>
          </w:p>
        </w:tc>
        <w:tc>
          <w:tcPr>
            <w:tcW w:w="540" w:type="pct"/>
            <w:tcBorders>
              <w:top w:val="nil"/>
              <w:left w:val="nil"/>
              <w:right w:val="nil"/>
            </w:tcBorders>
            <w:vAlign w:val="bottom"/>
          </w:tcPr>
          <w:p w14:paraId="6658DE27" w14:textId="5DBE7969"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w:t>
            </w:r>
          </w:p>
        </w:tc>
        <w:tc>
          <w:tcPr>
            <w:tcW w:w="480" w:type="pct"/>
            <w:tcBorders>
              <w:top w:val="nil"/>
              <w:left w:val="nil"/>
              <w:right w:val="nil"/>
            </w:tcBorders>
            <w:vAlign w:val="bottom"/>
          </w:tcPr>
          <w:p w14:paraId="7A4F6138" w14:textId="6F449180"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(186)</w:t>
            </w:r>
          </w:p>
        </w:tc>
      </w:tr>
      <w:tr w:rsidR="00AB1A77" w:rsidRPr="00587444" w14:paraId="3B75E2BD" w14:textId="77777777" w:rsidTr="000202AA">
        <w:trPr>
          <w:trHeight w:val="346"/>
        </w:trPr>
        <w:tc>
          <w:tcPr>
            <w:tcW w:w="1388" w:type="pct"/>
            <w:vAlign w:val="bottom"/>
          </w:tcPr>
          <w:p w14:paraId="21996201" w14:textId="63ED836C" w:rsidR="00AB1A77" w:rsidRPr="00587444" w:rsidRDefault="0034775F" w:rsidP="00AB1A77">
            <w:pPr>
              <w:tabs>
                <w:tab w:val="right" w:pos="1202"/>
              </w:tabs>
              <w:suppressAutoHyphens w:val="0"/>
              <w:autoSpaceDN/>
              <w:spacing w:line="240" w:lineRule="exact"/>
              <w:outlineLvl w:val="0"/>
              <w:rPr>
                <w:rFonts w:ascii="Arial" w:hAnsi="Arial" w:cs="Arial"/>
                <w:sz w:val="16"/>
                <w:szCs w:val="16"/>
                <w:lang w:val="en-GB"/>
              </w:rPr>
            </w:pPr>
            <w:bookmarkStart w:id="614" w:name="_Toc4059304"/>
            <w:r>
              <w:rPr>
                <w:rFonts w:ascii="Arial" w:hAnsi="Arial" w:cs="Arial"/>
                <w:b/>
                <w:bCs/>
                <w:sz w:val="16"/>
                <w:szCs w:val="16"/>
                <w:lang w:val="en-GB"/>
              </w:rPr>
              <w:t>Balance as of</w:t>
            </w:r>
            <w:r w:rsidRPr="00587444">
              <w:rPr>
                <w:rFonts w:ascii="Arial" w:hAnsi="Arial" w:cs="Arial"/>
                <w:b/>
                <w:bCs/>
                <w:sz w:val="16"/>
                <w:szCs w:val="16"/>
                <w:lang w:val="en-GB"/>
              </w:rPr>
              <w:t xml:space="preserve"> 31 December </w:t>
            </w:r>
            <w:bookmarkEnd w:id="614"/>
            <w:r w:rsidRPr="00587444">
              <w:rPr>
                <w:rFonts w:ascii="Arial" w:hAnsi="Arial" w:cs="Arial"/>
                <w:b/>
                <w:bCs/>
                <w:sz w:val="16"/>
                <w:szCs w:val="16"/>
                <w:lang w:val="en-GB"/>
              </w:rPr>
              <w:t>202</w:t>
            </w:r>
            <w:r>
              <w:rPr>
                <w:rFonts w:ascii="Arial" w:hAnsi="Arial" w:cs="Arial"/>
                <w:b/>
                <w:bCs/>
                <w:sz w:val="16"/>
                <w:szCs w:val="16"/>
                <w:lang w:val="en-GB"/>
              </w:rPr>
              <w:t>5</w:t>
            </w:r>
          </w:p>
        </w:tc>
        <w:tc>
          <w:tcPr>
            <w:tcW w:w="495" w:type="pct"/>
            <w:tcBorders>
              <w:top w:val="single" w:sz="4" w:space="0" w:color="auto"/>
              <w:left w:val="nil"/>
              <w:bottom w:val="single" w:sz="12" w:space="0" w:color="auto"/>
              <w:right w:val="nil"/>
            </w:tcBorders>
            <w:vAlign w:val="bottom"/>
          </w:tcPr>
          <w:p w14:paraId="145180CE" w14:textId="348ECBF8"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b/>
                <w:bCs/>
                <w:sz w:val="16"/>
                <w:szCs w:val="16"/>
              </w:rPr>
              <w:t xml:space="preserve"> 8,131 </w:t>
            </w:r>
          </w:p>
        </w:tc>
        <w:tc>
          <w:tcPr>
            <w:tcW w:w="548" w:type="pct"/>
            <w:tcBorders>
              <w:top w:val="single" w:sz="4" w:space="0" w:color="auto"/>
              <w:left w:val="nil"/>
              <w:bottom w:val="single" w:sz="12" w:space="0" w:color="auto"/>
              <w:right w:val="nil"/>
            </w:tcBorders>
            <w:vAlign w:val="bottom"/>
          </w:tcPr>
          <w:p w14:paraId="15C71A68" w14:textId="6533B54B"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b/>
                <w:bCs/>
                <w:sz w:val="16"/>
                <w:szCs w:val="16"/>
              </w:rPr>
              <w:t xml:space="preserve"> 1,433 </w:t>
            </w:r>
          </w:p>
        </w:tc>
        <w:tc>
          <w:tcPr>
            <w:tcW w:w="514" w:type="pct"/>
            <w:tcBorders>
              <w:top w:val="single" w:sz="4" w:space="0" w:color="auto"/>
              <w:left w:val="nil"/>
              <w:bottom w:val="single" w:sz="12" w:space="0" w:color="auto"/>
              <w:right w:val="nil"/>
            </w:tcBorders>
            <w:vAlign w:val="bottom"/>
          </w:tcPr>
          <w:p w14:paraId="124CCAC5" w14:textId="0BBEF409"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b/>
                <w:bCs/>
                <w:sz w:val="16"/>
                <w:szCs w:val="16"/>
              </w:rPr>
              <w:t xml:space="preserve"> 1,345 </w:t>
            </w:r>
          </w:p>
        </w:tc>
        <w:tc>
          <w:tcPr>
            <w:tcW w:w="514" w:type="pct"/>
            <w:tcBorders>
              <w:top w:val="single" w:sz="4" w:space="0" w:color="auto"/>
              <w:left w:val="nil"/>
              <w:bottom w:val="single" w:sz="12" w:space="0" w:color="auto"/>
              <w:right w:val="nil"/>
            </w:tcBorders>
            <w:vAlign w:val="bottom"/>
          </w:tcPr>
          <w:p w14:paraId="270BA9E1" w14:textId="37A4C56D"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b/>
                <w:bCs/>
                <w:sz w:val="16"/>
                <w:szCs w:val="16"/>
              </w:rPr>
              <w:t xml:space="preserve"> - </w:t>
            </w:r>
          </w:p>
        </w:tc>
        <w:tc>
          <w:tcPr>
            <w:tcW w:w="521" w:type="pct"/>
            <w:tcBorders>
              <w:top w:val="single" w:sz="4" w:space="0" w:color="auto"/>
              <w:left w:val="nil"/>
              <w:bottom w:val="single" w:sz="12" w:space="0" w:color="auto"/>
              <w:right w:val="nil"/>
            </w:tcBorders>
            <w:vAlign w:val="bottom"/>
          </w:tcPr>
          <w:p w14:paraId="0580ED11" w14:textId="4736BD5D"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b/>
                <w:bCs/>
                <w:sz w:val="16"/>
                <w:szCs w:val="16"/>
              </w:rPr>
              <w:t xml:space="preserve"> 10,909 </w:t>
            </w:r>
          </w:p>
        </w:tc>
        <w:tc>
          <w:tcPr>
            <w:tcW w:w="540" w:type="pct"/>
            <w:tcBorders>
              <w:top w:val="single" w:sz="4" w:space="0" w:color="auto"/>
              <w:left w:val="nil"/>
              <w:bottom w:val="single" w:sz="12" w:space="0" w:color="auto"/>
              <w:right w:val="nil"/>
            </w:tcBorders>
            <w:vAlign w:val="bottom"/>
          </w:tcPr>
          <w:p w14:paraId="3E134DDD" w14:textId="1A0B7FAA"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b/>
                <w:bCs/>
                <w:sz w:val="16"/>
                <w:szCs w:val="16"/>
              </w:rPr>
              <w:t xml:space="preserve"> 4,962 </w:t>
            </w:r>
          </w:p>
        </w:tc>
        <w:tc>
          <w:tcPr>
            <w:tcW w:w="480" w:type="pct"/>
            <w:tcBorders>
              <w:top w:val="single" w:sz="4" w:space="0" w:color="auto"/>
              <w:left w:val="nil"/>
              <w:bottom w:val="single" w:sz="12" w:space="0" w:color="auto"/>
              <w:right w:val="nil"/>
            </w:tcBorders>
            <w:vAlign w:val="bottom"/>
          </w:tcPr>
          <w:p w14:paraId="059EE2F7" w14:textId="462D5F4B" w:rsidR="00AB1A77" w:rsidRPr="00AB1A77" w:rsidRDefault="00AB1A77" w:rsidP="00AB1A77">
            <w:pPr>
              <w:tabs>
                <w:tab w:val="right" w:pos="1202"/>
              </w:tabs>
              <w:suppressAutoHyphens w:val="0"/>
              <w:autoSpaceDN/>
              <w:spacing w:line="301" w:lineRule="exact"/>
              <w:jc w:val="right"/>
              <w:outlineLvl w:val="0"/>
              <w:rPr>
                <w:rFonts w:ascii="Arial" w:hAnsi="Arial" w:cs="Arial"/>
                <w:sz w:val="16"/>
                <w:szCs w:val="16"/>
              </w:rPr>
            </w:pPr>
            <w:r w:rsidRPr="00AB1A77">
              <w:rPr>
                <w:rFonts w:ascii="Arial" w:hAnsi="Arial" w:cs="Arial"/>
                <w:b/>
                <w:bCs/>
                <w:sz w:val="16"/>
                <w:szCs w:val="16"/>
              </w:rPr>
              <w:t xml:space="preserve"> 15,871 </w:t>
            </w:r>
          </w:p>
        </w:tc>
      </w:tr>
      <w:tr w:rsidR="00AB1A77" w:rsidRPr="00587444" w14:paraId="4F0DA6D5" w14:textId="77777777" w:rsidTr="00AB311B">
        <w:trPr>
          <w:trHeight w:val="694"/>
        </w:trPr>
        <w:tc>
          <w:tcPr>
            <w:tcW w:w="1388" w:type="pct"/>
            <w:vAlign w:val="bottom"/>
          </w:tcPr>
          <w:p w14:paraId="7A85B4AD" w14:textId="77777777" w:rsidR="00AB1A77" w:rsidRDefault="00AB1A77" w:rsidP="00AB1A77">
            <w:pPr>
              <w:tabs>
                <w:tab w:val="right" w:pos="1202"/>
              </w:tabs>
              <w:suppressAutoHyphens w:val="0"/>
              <w:autoSpaceDN/>
              <w:spacing w:line="240" w:lineRule="exact"/>
              <w:outlineLvl w:val="0"/>
              <w:rPr>
                <w:rFonts w:ascii="Arial" w:hAnsi="Arial" w:cs="Arial"/>
                <w:b/>
                <w:bCs/>
                <w:sz w:val="16"/>
                <w:szCs w:val="16"/>
                <w:lang w:val="en-GB"/>
              </w:rPr>
            </w:pPr>
            <w:bookmarkStart w:id="615" w:name="_Toc4059312"/>
            <w:r w:rsidRPr="00587444">
              <w:rPr>
                <w:rFonts w:ascii="Arial" w:hAnsi="Arial" w:cs="Arial"/>
                <w:b/>
                <w:bCs/>
                <w:sz w:val="16"/>
                <w:szCs w:val="16"/>
                <w:lang w:val="en-GB"/>
              </w:rPr>
              <w:t xml:space="preserve">Net book value at </w:t>
            </w:r>
          </w:p>
          <w:p w14:paraId="704B73AB" w14:textId="17C616C6" w:rsidR="00AB1A77" w:rsidRPr="00587444" w:rsidRDefault="00AB1A77" w:rsidP="00AB1A77">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31</w:t>
            </w:r>
            <w:bookmarkEnd w:id="615"/>
            <w:r w:rsidRPr="00587444">
              <w:rPr>
                <w:rFonts w:ascii="Arial" w:hAnsi="Arial" w:cs="Arial"/>
                <w:b/>
                <w:bCs/>
                <w:sz w:val="16"/>
                <w:szCs w:val="16"/>
                <w:lang w:val="en-GB"/>
              </w:rPr>
              <w:t xml:space="preserve"> </w:t>
            </w:r>
            <w:bookmarkStart w:id="616" w:name="_Toc4059313"/>
            <w:r w:rsidRPr="00587444">
              <w:rPr>
                <w:rFonts w:ascii="Arial" w:hAnsi="Arial" w:cs="Arial"/>
                <w:b/>
                <w:bCs/>
                <w:sz w:val="16"/>
                <w:szCs w:val="16"/>
                <w:lang w:val="en-GB"/>
              </w:rPr>
              <w:t xml:space="preserve">December </w:t>
            </w:r>
            <w:bookmarkEnd w:id="616"/>
            <w:r w:rsidRPr="00587444">
              <w:rPr>
                <w:rFonts w:ascii="Arial" w:hAnsi="Arial" w:cs="Arial"/>
                <w:b/>
                <w:bCs/>
                <w:sz w:val="16"/>
                <w:szCs w:val="16"/>
                <w:lang w:val="en-GB"/>
              </w:rPr>
              <w:t>202</w:t>
            </w:r>
            <w:r>
              <w:rPr>
                <w:rFonts w:ascii="Arial" w:hAnsi="Arial" w:cs="Arial"/>
                <w:b/>
                <w:bCs/>
                <w:sz w:val="16"/>
                <w:szCs w:val="16"/>
                <w:lang w:val="en-GB"/>
              </w:rPr>
              <w:t>5</w:t>
            </w:r>
          </w:p>
        </w:tc>
        <w:tc>
          <w:tcPr>
            <w:tcW w:w="495" w:type="pct"/>
            <w:tcBorders>
              <w:top w:val="nil"/>
              <w:left w:val="nil"/>
              <w:bottom w:val="single" w:sz="12" w:space="0" w:color="auto"/>
              <w:right w:val="nil"/>
            </w:tcBorders>
            <w:vAlign w:val="bottom"/>
          </w:tcPr>
          <w:p w14:paraId="19A16CB9" w14:textId="55ADA579"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 xml:space="preserve"> 3,130 </w:t>
            </w:r>
          </w:p>
        </w:tc>
        <w:tc>
          <w:tcPr>
            <w:tcW w:w="548" w:type="pct"/>
            <w:tcBorders>
              <w:top w:val="nil"/>
              <w:left w:val="nil"/>
              <w:bottom w:val="single" w:sz="12" w:space="0" w:color="auto"/>
              <w:right w:val="nil"/>
            </w:tcBorders>
            <w:vAlign w:val="bottom"/>
          </w:tcPr>
          <w:p w14:paraId="60D4A396" w14:textId="01B1FC03"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 xml:space="preserve"> 87 </w:t>
            </w:r>
          </w:p>
        </w:tc>
        <w:tc>
          <w:tcPr>
            <w:tcW w:w="514" w:type="pct"/>
            <w:tcBorders>
              <w:top w:val="nil"/>
              <w:left w:val="nil"/>
              <w:bottom w:val="single" w:sz="12" w:space="0" w:color="auto"/>
              <w:right w:val="nil"/>
            </w:tcBorders>
            <w:vAlign w:val="bottom"/>
          </w:tcPr>
          <w:p w14:paraId="58949C0A" w14:textId="241DA588"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 xml:space="preserve"> 586 </w:t>
            </w:r>
          </w:p>
        </w:tc>
        <w:tc>
          <w:tcPr>
            <w:tcW w:w="514" w:type="pct"/>
            <w:tcBorders>
              <w:top w:val="nil"/>
              <w:left w:val="nil"/>
              <w:bottom w:val="single" w:sz="12" w:space="0" w:color="auto"/>
              <w:right w:val="nil"/>
            </w:tcBorders>
            <w:vAlign w:val="bottom"/>
          </w:tcPr>
          <w:p w14:paraId="583310B6" w14:textId="20640CDB"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 xml:space="preserve"> 3,995 </w:t>
            </w:r>
          </w:p>
        </w:tc>
        <w:tc>
          <w:tcPr>
            <w:tcW w:w="521" w:type="pct"/>
            <w:tcBorders>
              <w:top w:val="nil"/>
              <w:left w:val="nil"/>
              <w:bottom w:val="single" w:sz="12" w:space="0" w:color="auto"/>
              <w:right w:val="nil"/>
            </w:tcBorders>
            <w:vAlign w:val="bottom"/>
          </w:tcPr>
          <w:p w14:paraId="3A14F13B" w14:textId="394DEBC0"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 xml:space="preserve"> 7,798 </w:t>
            </w:r>
          </w:p>
        </w:tc>
        <w:tc>
          <w:tcPr>
            <w:tcW w:w="540" w:type="pct"/>
            <w:tcBorders>
              <w:top w:val="nil"/>
              <w:left w:val="nil"/>
              <w:bottom w:val="single" w:sz="12" w:space="0" w:color="auto"/>
              <w:right w:val="nil"/>
            </w:tcBorders>
            <w:vAlign w:val="bottom"/>
          </w:tcPr>
          <w:p w14:paraId="5077397A" w14:textId="7D59F572"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 xml:space="preserve"> 794 </w:t>
            </w:r>
          </w:p>
        </w:tc>
        <w:tc>
          <w:tcPr>
            <w:tcW w:w="480" w:type="pct"/>
            <w:tcBorders>
              <w:top w:val="nil"/>
              <w:left w:val="nil"/>
              <w:bottom w:val="single" w:sz="12" w:space="0" w:color="auto"/>
              <w:right w:val="nil"/>
            </w:tcBorders>
            <w:vAlign w:val="bottom"/>
          </w:tcPr>
          <w:p w14:paraId="08E4DD62" w14:textId="7F2A084D"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 xml:space="preserve"> 8,592 </w:t>
            </w:r>
          </w:p>
        </w:tc>
      </w:tr>
      <w:tr w:rsidR="00AB1A77" w:rsidRPr="00587444" w14:paraId="4BD1C784" w14:textId="77777777" w:rsidTr="009C484F">
        <w:trPr>
          <w:trHeight w:val="764"/>
        </w:trPr>
        <w:tc>
          <w:tcPr>
            <w:tcW w:w="1388" w:type="pct"/>
            <w:vAlign w:val="bottom"/>
          </w:tcPr>
          <w:p w14:paraId="398F752A" w14:textId="77777777" w:rsidR="00AB1A77" w:rsidRDefault="00AB1A77" w:rsidP="00AB1A77">
            <w:pPr>
              <w:tabs>
                <w:tab w:val="right" w:pos="1202"/>
              </w:tabs>
              <w:suppressAutoHyphens w:val="0"/>
              <w:autoSpaceDN/>
              <w:spacing w:line="240" w:lineRule="exact"/>
              <w:outlineLvl w:val="0"/>
              <w:rPr>
                <w:rFonts w:ascii="Arial" w:hAnsi="Arial" w:cs="Arial"/>
                <w:b/>
                <w:bCs/>
                <w:sz w:val="16"/>
                <w:szCs w:val="16"/>
                <w:lang w:val="en-GB"/>
              </w:rPr>
            </w:pPr>
            <w:bookmarkStart w:id="617" w:name="_Toc4059321"/>
            <w:r w:rsidRPr="00587444">
              <w:rPr>
                <w:rFonts w:ascii="Arial" w:hAnsi="Arial" w:cs="Arial"/>
                <w:b/>
                <w:bCs/>
                <w:sz w:val="16"/>
                <w:szCs w:val="16"/>
                <w:lang w:val="en-GB"/>
              </w:rPr>
              <w:t xml:space="preserve">Net book value at </w:t>
            </w:r>
          </w:p>
          <w:p w14:paraId="1F46783C" w14:textId="16EFE9FD" w:rsidR="00AB1A77" w:rsidRPr="00587444" w:rsidRDefault="00AB1A77" w:rsidP="00AB1A77">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31</w:t>
            </w:r>
            <w:bookmarkEnd w:id="617"/>
            <w:r w:rsidRPr="00587444">
              <w:rPr>
                <w:rFonts w:ascii="Arial" w:hAnsi="Arial" w:cs="Arial"/>
                <w:b/>
                <w:bCs/>
                <w:sz w:val="16"/>
                <w:szCs w:val="16"/>
                <w:lang w:val="en-GB"/>
              </w:rPr>
              <w:t xml:space="preserve"> </w:t>
            </w:r>
            <w:bookmarkStart w:id="618" w:name="_Toc4059322"/>
            <w:r w:rsidRPr="00587444">
              <w:rPr>
                <w:rFonts w:ascii="Arial" w:hAnsi="Arial" w:cs="Arial"/>
                <w:b/>
                <w:bCs/>
                <w:sz w:val="16"/>
                <w:szCs w:val="16"/>
                <w:lang w:val="en-GB"/>
              </w:rPr>
              <w:t>December 202</w:t>
            </w:r>
            <w:bookmarkEnd w:id="618"/>
            <w:r>
              <w:rPr>
                <w:rFonts w:ascii="Arial" w:hAnsi="Arial" w:cs="Arial"/>
                <w:b/>
                <w:bCs/>
                <w:sz w:val="16"/>
                <w:szCs w:val="16"/>
                <w:lang w:val="en-GB"/>
              </w:rPr>
              <w:t>4</w:t>
            </w:r>
          </w:p>
        </w:tc>
        <w:tc>
          <w:tcPr>
            <w:tcW w:w="495" w:type="pct"/>
            <w:tcBorders>
              <w:top w:val="nil"/>
              <w:left w:val="nil"/>
              <w:bottom w:val="single" w:sz="12" w:space="0" w:color="auto"/>
              <w:right w:val="nil"/>
            </w:tcBorders>
            <w:vAlign w:val="bottom"/>
          </w:tcPr>
          <w:p w14:paraId="6D7F49CB" w14:textId="0A8D75C6"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2,899</w:t>
            </w:r>
          </w:p>
        </w:tc>
        <w:tc>
          <w:tcPr>
            <w:tcW w:w="548" w:type="pct"/>
            <w:tcBorders>
              <w:top w:val="nil"/>
              <w:left w:val="nil"/>
              <w:bottom w:val="single" w:sz="12" w:space="0" w:color="auto"/>
              <w:right w:val="nil"/>
            </w:tcBorders>
            <w:vAlign w:val="bottom"/>
          </w:tcPr>
          <w:p w14:paraId="473EF332" w14:textId="6FEBF3E2"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242</w:t>
            </w:r>
          </w:p>
        </w:tc>
        <w:tc>
          <w:tcPr>
            <w:tcW w:w="514" w:type="pct"/>
            <w:tcBorders>
              <w:top w:val="nil"/>
              <w:left w:val="nil"/>
              <w:bottom w:val="single" w:sz="12" w:space="0" w:color="auto"/>
              <w:right w:val="nil"/>
            </w:tcBorders>
            <w:vAlign w:val="bottom"/>
          </w:tcPr>
          <w:p w14:paraId="5504A825" w14:textId="49F825D4"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565</w:t>
            </w:r>
          </w:p>
        </w:tc>
        <w:tc>
          <w:tcPr>
            <w:tcW w:w="514" w:type="pct"/>
            <w:tcBorders>
              <w:top w:val="nil"/>
              <w:left w:val="nil"/>
              <w:bottom w:val="single" w:sz="12" w:space="0" w:color="auto"/>
              <w:right w:val="nil"/>
            </w:tcBorders>
            <w:vAlign w:val="bottom"/>
          </w:tcPr>
          <w:p w14:paraId="2EB36B42" w14:textId="4FD01240"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485</w:t>
            </w:r>
          </w:p>
        </w:tc>
        <w:tc>
          <w:tcPr>
            <w:tcW w:w="521" w:type="pct"/>
            <w:tcBorders>
              <w:top w:val="nil"/>
              <w:left w:val="nil"/>
              <w:bottom w:val="single" w:sz="12" w:space="0" w:color="auto"/>
              <w:right w:val="nil"/>
            </w:tcBorders>
            <w:vAlign w:val="bottom"/>
          </w:tcPr>
          <w:p w14:paraId="34269852" w14:textId="7C591217"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4,191</w:t>
            </w:r>
          </w:p>
        </w:tc>
        <w:tc>
          <w:tcPr>
            <w:tcW w:w="540" w:type="pct"/>
            <w:tcBorders>
              <w:top w:val="nil"/>
              <w:left w:val="nil"/>
              <w:bottom w:val="single" w:sz="12" w:space="0" w:color="auto"/>
              <w:right w:val="nil"/>
            </w:tcBorders>
            <w:vAlign w:val="bottom"/>
          </w:tcPr>
          <w:p w14:paraId="47AE575B" w14:textId="0017EB54"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904</w:t>
            </w:r>
          </w:p>
        </w:tc>
        <w:tc>
          <w:tcPr>
            <w:tcW w:w="480" w:type="pct"/>
            <w:tcBorders>
              <w:top w:val="nil"/>
              <w:left w:val="nil"/>
              <w:bottom w:val="single" w:sz="12" w:space="0" w:color="auto"/>
              <w:right w:val="nil"/>
            </w:tcBorders>
            <w:vAlign w:val="bottom"/>
          </w:tcPr>
          <w:p w14:paraId="065A2889" w14:textId="30ABA971" w:rsidR="00AB1A77" w:rsidRPr="00AB1A77" w:rsidRDefault="00AB1A77" w:rsidP="00AB1A77">
            <w:pPr>
              <w:tabs>
                <w:tab w:val="right" w:pos="1202"/>
              </w:tabs>
              <w:suppressAutoHyphens w:val="0"/>
              <w:autoSpaceDN/>
              <w:spacing w:line="301" w:lineRule="exact"/>
              <w:jc w:val="right"/>
              <w:outlineLvl w:val="0"/>
              <w:rPr>
                <w:rFonts w:ascii="Arial" w:hAnsi="Arial" w:cs="Arial"/>
                <w:b/>
                <w:bCs/>
                <w:sz w:val="16"/>
                <w:szCs w:val="16"/>
              </w:rPr>
            </w:pPr>
            <w:r w:rsidRPr="00AB1A77">
              <w:rPr>
                <w:rFonts w:ascii="Arial" w:hAnsi="Arial" w:cs="Arial"/>
                <w:b/>
                <w:bCs/>
                <w:sz w:val="16"/>
                <w:szCs w:val="16"/>
              </w:rPr>
              <w:t>5,095</w:t>
            </w:r>
          </w:p>
        </w:tc>
      </w:tr>
    </w:tbl>
    <w:p w14:paraId="49DFF230" w14:textId="77777777" w:rsidR="00587444" w:rsidRPr="00587444" w:rsidRDefault="00587444" w:rsidP="00587444">
      <w:pPr>
        <w:tabs>
          <w:tab w:val="right" w:pos="1202"/>
        </w:tabs>
        <w:suppressAutoHyphens w:val="0"/>
        <w:autoSpaceDN/>
        <w:outlineLvl w:val="0"/>
        <w:rPr>
          <w:rFonts w:ascii="Arial" w:hAnsi="Arial" w:cs="Arial"/>
          <w:b/>
          <w:sz w:val="20"/>
          <w:szCs w:val="20"/>
          <w:highlight w:val="yellow"/>
          <w:lang w:val="en-GB"/>
        </w:rPr>
      </w:pPr>
    </w:p>
    <w:p w14:paraId="2F5AF01C" w14:textId="77777777" w:rsidR="00587444" w:rsidRPr="00587444" w:rsidRDefault="00587444" w:rsidP="00587444">
      <w:pPr>
        <w:tabs>
          <w:tab w:val="right" w:pos="1202"/>
        </w:tabs>
        <w:suppressAutoHyphens w:val="0"/>
        <w:autoSpaceDN/>
        <w:outlineLvl w:val="0"/>
        <w:rPr>
          <w:rFonts w:ascii="Arial" w:hAnsi="Arial" w:cs="Arial"/>
          <w:b/>
          <w:sz w:val="20"/>
          <w:szCs w:val="20"/>
          <w:highlight w:val="yellow"/>
          <w:lang w:val="en-GB"/>
        </w:rPr>
      </w:pPr>
    </w:p>
    <w:p w14:paraId="4EBA1F63" w14:textId="77777777" w:rsidR="00587444" w:rsidRPr="00587444" w:rsidRDefault="00587444" w:rsidP="00587444">
      <w:pPr>
        <w:tabs>
          <w:tab w:val="right" w:pos="1202"/>
        </w:tabs>
        <w:suppressAutoHyphens w:val="0"/>
        <w:autoSpaceDN/>
        <w:outlineLvl w:val="0"/>
        <w:rPr>
          <w:rFonts w:ascii="Arial" w:hAnsi="Arial" w:cs="Arial"/>
          <w:b/>
          <w:sz w:val="20"/>
          <w:szCs w:val="20"/>
          <w:highlight w:val="yellow"/>
          <w:lang w:val="en-GB"/>
        </w:rPr>
      </w:pPr>
    </w:p>
    <w:p w14:paraId="5553022A" w14:textId="77777777" w:rsidR="00587444" w:rsidRPr="00587444" w:rsidRDefault="00587444" w:rsidP="00587444">
      <w:pPr>
        <w:tabs>
          <w:tab w:val="right" w:pos="1202"/>
        </w:tabs>
        <w:suppressAutoHyphens w:val="0"/>
        <w:autoSpaceDN/>
        <w:outlineLvl w:val="0"/>
        <w:rPr>
          <w:rFonts w:ascii="Arial" w:hAnsi="Arial" w:cs="Arial"/>
          <w:b/>
          <w:sz w:val="20"/>
          <w:szCs w:val="20"/>
          <w:highlight w:val="yellow"/>
          <w:lang w:val="en-GB"/>
        </w:rPr>
      </w:pPr>
    </w:p>
    <w:p w14:paraId="6C86DFFE" w14:textId="77777777" w:rsidR="00587444" w:rsidRPr="00587444" w:rsidRDefault="00587444" w:rsidP="00587444">
      <w:pPr>
        <w:tabs>
          <w:tab w:val="right" w:pos="1202"/>
        </w:tabs>
        <w:suppressAutoHyphens w:val="0"/>
        <w:autoSpaceDN/>
        <w:spacing w:line="240" w:lineRule="atLeast"/>
        <w:outlineLvl w:val="0"/>
        <w:rPr>
          <w:rFonts w:ascii="Arial" w:hAnsi="Arial" w:cs="Arial"/>
          <w:b/>
          <w:sz w:val="20"/>
          <w:szCs w:val="20"/>
          <w:highlight w:val="yellow"/>
          <w:lang w:val="en-GB"/>
        </w:rPr>
        <w:sectPr w:rsidR="00587444" w:rsidRPr="00587444" w:rsidSect="00D337C5">
          <w:pgSz w:w="11907" w:h="16840" w:code="9"/>
          <w:pgMar w:top="1418" w:right="1134" w:bottom="1134" w:left="1418" w:header="851" w:footer="851" w:gutter="0"/>
          <w:cols w:space="720"/>
          <w:noEndnote/>
        </w:sectPr>
      </w:pPr>
    </w:p>
    <w:p w14:paraId="0D4C1235" w14:textId="77777777" w:rsidR="00587444" w:rsidRPr="00587444" w:rsidRDefault="00587444" w:rsidP="00587444">
      <w:pPr>
        <w:keepNext/>
        <w:tabs>
          <w:tab w:val="left" w:pos="567"/>
          <w:tab w:val="left" w:pos="720"/>
        </w:tabs>
        <w:suppressAutoHyphens w:val="0"/>
        <w:autoSpaceDN/>
        <w:jc w:val="both"/>
        <w:rPr>
          <w:rFonts w:ascii="Arial" w:hAnsi="Arial" w:cs="Arial"/>
          <w:b/>
          <w:bCs/>
          <w:sz w:val="20"/>
          <w:szCs w:val="20"/>
          <w:lang w:val="en-GB"/>
        </w:rPr>
      </w:pPr>
    </w:p>
    <w:p w14:paraId="3A632357" w14:textId="71C52779" w:rsidR="00587444" w:rsidRPr="00587444" w:rsidRDefault="00587444" w:rsidP="00587444">
      <w:pPr>
        <w:keepNext/>
        <w:tabs>
          <w:tab w:val="left" w:pos="567"/>
          <w:tab w:val="left" w:pos="720"/>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19</w:t>
      </w:r>
      <w:r w:rsidR="00093301">
        <w:rPr>
          <w:rFonts w:ascii="Arial" w:hAnsi="Arial" w:cs="Arial"/>
          <w:b/>
          <w:bCs/>
          <w:sz w:val="20"/>
          <w:szCs w:val="20"/>
          <w:lang w:val="en-GB"/>
        </w:rPr>
        <w:t>.</w:t>
      </w:r>
      <w:r w:rsidRPr="00587444">
        <w:rPr>
          <w:rFonts w:ascii="Arial" w:hAnsi="Arial" w:cs="Arial"/>
          <w:b/>
          <w:bCs/>
          <w:sz w:val="20"/>
          <w:szCs w:val="20"/>
          <w:lang w:val="en-GB"/>
        </w:rPr>
        <w:tab/>
        <w:t>Property, plant and equipment and intangible assets (continued)</w:t>
      </w:r>
    </w:p>
    <w:p w14:paraId="084FA144" w14:textId="77777777" w:rsidR="00587444" w:rsidRPr="00587444" w:rsidRDefault="00587444" w:rsidP="00587444">
      <w:pPr>
        <w:keepNext/>
        <w:tabs>
          <w:tab w:val="left" w:pos="567"/>
          <w:tab w:val="left" w:pos="720"/>
        </w:tabs>
        <w:suppressAutoHyphens w:val="0"/>
        <w:autoSpaceDN/>
        <w:jc w:val="both"/>
        <w:rPr>
          <w:rFonts w:ascii="Arial" w:hAnsi="Arial" w:cs="Arial"/>
          <w:b/>
          <w:bCs/>
          <w:sz w:val="20"/>
          <w:szCs w:val="20"/>
          <w:lang w:val="en-GB"/>
        </w:rPr>
      </w:pPr>
    </w:p>
    <w:p w14:paraId="71EA6D51" w14:textId="77777777" w:rsidR="00587444" w:rsidRPr="00587444" w:rsidRDefault="00587444" w:rsidP="00587444">
      <w:pPr>
        <w:keepNext/>
        <w:tabs>
          <w:tab w:val="left" w:pos="567"/>
          <w:tab w:val="left" w:pos="720"/>
        </w:tabs>
        <w:suppressAutoHyphens w:val="0"/>
        <w:autoSpaceDN/>
        <w:jc w:val="both"/>
        <w:rPr>
          <w:rFonts w:ascii="Arial" w:hAnsi="Arial" w:cs="Arial"/>
          <w:b/>
          <w:bCs/>
          <w:sz w:val="20"/>
          <w:szCs w:val="20"/>
          <w:lang w:val="en-GB"/>
        </w:rPr>
      </w:pPr>
    </w:p>
    <w:tbl>
      <w:tblPr>
        <w:tblpPr w:leftFromText="181" w:rightFromText="181" w:vertAnchor="text" w:horzAnchor="margin" w:tblpX="-426" w:tblpY="32"/>
        <w:tblW w:w="5531" w:type="pct"/>
        <w:tblLayout w:type="fixed"/>
        <w:tblCellMar>
          <w:left w:w="119" w:type="dxa"/>
          <w:right w:w="119" w:type="dxa"/>
        </w:tblCellMar>
        <w:tblLook w:val="0000" w:firstRow="0" w:lastRow="0" w:firstColumn="0" w:lastColumn="0" w:noHBand="0" w:noVBand="0"/>
      </w:tblPr>
      <w:tblGrid>
        <w:gridCol w:w="2872"/>
        <w:gridCol w:w="1025"/>
        <w:gridCol w:w="1134"/>
        <w:gridCol w:w="1064"/>
        <w:gridCol w:w="1064"/>
        <w:gridCol w:w="1078"/>
        <w:gridCol w:w="1118"/>
        <w:gridCol w:w="994"/>
      </w:tblGrid>
      <w:tr w:rsidR="00330DD1" w:rsidRPr="00587444" w14:paraId="5BBDAC09" w14:textId="77777777" w:rsidTr="00071D75">
        <w:trPr>
          <w:trHeight w:val="1981"/>
        </w:trPr>
        <w:tc>
          <w:tcPr>
            <w:tcW w:w="1388" w:type="pct"/>
          </w:tcPr>
          <w:p w14:paraId="3758195E" w14:textId="77777777" w:rsidR="00330DD1" w:rsidRPr="00587444" w:rsidRDefault="00330DD1" w:rsidP="00071D75">
            <w:pPr>
              <w:tabs>
                <w:tab w:val="right" w:pos="1202"/>
              </w:tabs>
              <w:suppressAutoHyphens w:val="0"/>
              <w:autoSpaceDN/>
              <w:spacing w:line="240" w:lineRule="atLeast"/>
              <w:outlineLvl w:val="0"/>
              <w:rPr>
                <w:rFonts w:ascii="Arial" w:hAnsi="Arial" w:cs="Arial"/>
                <w:b/>
                <w:sz w:val="16"/>
                <w:szCs w:val="16"/>
                <w:lang w:val="en-GB"/>
              </w:rPr>
            </w:pPr>
            <w:r w:rsidRPr="00587444">
              <w:rPr>
                <w:rFonts w:ascii="Arial" w:hAnsi="Arial" w:cs="Arial"/>
                <w:b/>
                <w:sz w:val="16"/>
                <w:szCs w:val="16"/>
                <w:lang w:val="en-GB"/>
              </w:rPr>
              <w:t>Group</w:t>
            </w:r>
          </w:p>
          <w:p w14:paraId="49D20A15" w14:textId="77777777" w:rsidR="00330DD1" w:rsidRPr="00587444" w:rsidRDefault="00330DD1" w:rsidP="00071D75">
            <w:pPr>
              <w:tabs>
                <w:tab w:val="right" w:pos="1202"/>
              </w:tabs>
              <w:suppressAutoHyphens w:val="0"/>
              <w:autoSpaceDN/>
              <w:spacing w:line="240" w:lineRule="atLeast"/>
              <w:outlineLvl w:val="0"/>
              <w:rPr>
                <w:rFonts w:ascii="Arial" w:hAnsi="Arial" w:cs="Arial"/>
                <w:b/>
                <w:sz w:val="16"/>
                <w:szCs w:val="16"/>
                <w:lang w:val="en-GB"/>
              </w:rPr>
            </w:pPr>
          </w:p>
          <w:p w14:paraId="19D9A6CA" w14:textId="77777777" w:rsidR="00330DD1" w:rsidRPr="00587444" w:rsidRDefault="00330DD1" w:rsidP="00071D75">
            <w:pPr>
              <w:tabs>
                <w:tab w:val="right" w:pos="1202"/>
              </w:tabs>
              <w:suppressAutoHyphens w:val="0"/>
              <w:autoSpaceDN/>
              <w:spacing w:line="240" w:lineRule="atLeast"/>
              <w:outlineLvl w:val="0"/>
              <w:rPr>
                <w:rFonts w:ascii="Arial" w:hAnsi="Arial" w:cs="Arial"/>
                <w:b/>
                <w:sz w:val="16"/>
                <w:szCs w:val="16"/>
                <w:lang w:val="en-GB"/>
              </w:rPr>
            </w:pPr>
          </w:p>
          <w:p w14:paraId="4DE06115" w14:textId="77777777" w:rsidR="00330DD1" w:rsidRPr="00587444" w:rsidRDefault="00330DD1" w:rsidP="00071D75">
            <w:pPr>
              <w:tabs>
                <w:tab w:val="right" w:pos="1202"/>
              </w:tabs>
              <w:suppressAutoHyphens w:val="0"/>
              <w:autoSpaceDN/>
              <w:spacing w:line="240" w:lineRule="atLeast"/>
              <w:outlineLvl w:val="0"/>
              <w:rPr>
                <w:rFonts w:ascii="Arial" w:hAnsi="Arial" w:cs="Arial"/>
                <w:b/>
                <w:sz w:val="16"/>
                <w:szCs w:val="16"/>
                <w:lang w:val="en-GB"/>
              </w:rPr>
            </w:pPr>
            <w:r w:rsidRPr="00587444">
              <w:rPr>
                <w:rFonts w:ascii="Arial" w:hAnsi="Arial" w:cs="Arial"/>
                <w:b/>
                <w:sz w:val="16"/>
                <w:szCs w:val="16"/>
                <w:lang w:val="en-GB"/>
              </w:rPr>
              <w:t>31 December 202</w:t>
            </w:r>
            <w:r>
              <w:rPr>
                <w:rFonts w:ascii="Arial" w:hAnsi="Arial" w:cs="Arial"/>
                <w:b/>
                <w:sz w:val="16"/>
                <w:szCs w:val="16"/>
                <w:lang w:val="en-GB"/>
              </w:rPr>
              <w:t>4</w:t>
            </w:r>
          </w:p>
          <w:p w14:paraId="33F94A55" w14:textId="77777777" w:rsidR="00330DD1" w:rsidRPr="00587444" w:rsidRDefault="00330DD1" w:rsidP="00071D75">
            <w:pPr>
              <w:tabs>
                <w:tab w:val="right" w:pos="1202"/>
              </w:tabs>
              <w:suppressAutoHyphens w:val="0"/>
              <w:autoSpaceDN/>
              <w:spacing w:line="240" w:lineRule="atLeast"/>
              <w:outlineLvl w:val="0"/>
              <w:rPr>
                <w:rFonts w:ascii="Arial" w:hAnsi="Arial" w:cs="Arial"/>
                <w:color w:val="FF0000"/>
                <w:spacing w:val="-2"/>
                <w:sz w:val="16"/>
                <w:szCs w:val="16"/>
                <w:lang w:val="en-GB"/>
              </w:rPr>
            </w:pPr>
          </w:p>
        </w:tc>
        <w:tc>
          <w:tcPr>
            <w:tcW w:w="495" w:type="pct"/>
          </w:tcPr>
          <w:p w14:paraId="7DA56156" w14:textId="77777777" w:rsidR="00330DD1" w:rsidRPr="00587444" w:rsidRDefault="00330DD1" w:rsidP="00071D75">
            <w:pPr>
              <w:tabs>
                <w:tab w:val="right" w:pos="1202"/>
              </w:tabs>
              <w:suppressAutoHyphens w:val="0"/>
              <w:autoSpaceDN/>
              <w:spacing w:line="240" w:lineRule="atLeast"/>
              <w:jc w:val="right"/>
              <w:outlineLvl w:val="0"/>
              <w:rPr>
                <w:rFonts w:ascii="Arial" w:hAnsi="Arial" w:cs="Arial"/>
                <w:b/>
                <w:bCs/>
                <w:sz w:val="16"/>
                <w:szCs w:val="16"/>
                <w:lang w:val="en-GB"/>
              </w:rPr>
            </w:pPr>
            <w:r w:rsidRPr="00587444">
              <w:rPr>
                <w:rFonts w:ascii="Arial" w:hAnsi="Arial" w:cs="Arial"/>
                <w:b/>
                <w:sz w:val="16"/>
                <w:szCs w:val="16"/>
                <w:lang w:val="en-GB"/>
              </w:rPr>
              <w:t>Buildings</w:t>
            </w:r>
          </w:p>
        </w:tc>
        <w:tc>
          <w:tcPr>
            <w:tcW w:w="548" w:type="pct"/>
          </w:tcPr>
          <w:p w14:paraId="4C9424DD" w14:textId="77777777" w:rsidR="00330DD1" w:rsidRPr="00587444" w:rsidRDefault="00330DD1" w:rsidP="00071D75">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Computers</w:t>
            </w:r>
          </w:p>
        </w:tc>
        <w:tc>
          <w:tcPr>
            <w:tcW w:w="514" w:type="pct"/>
          </w:tcPr>
          <w:p w14:paraId="6A571F9A" w14:textId="77777777" w:rsidR="00330DD1" w:rsidRPr="00587444" w:rsidRDefault="00330DD1" w:rsidP="00071D75">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Furniture, equipment and vehicles</w:t>
            </w:r>
          </w:p>
        </w:tc>
        <w:tc>
          <w:tcPr>
            <w:tcW w:w="514" w:type="pct"/>
          </w:tcPr>
          <w:p w14:paraId="2B6457AC" w14:textId="77777777" w:rsidR="00330DD1" w:rsidRPr="00587444" w:rsidRDefault="00330DD1" w:rsidP="00071D75">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 xml:space="preserve">Property, plant and equipment and </w:t>
            </w:r>
          </w:p>
          <w:p w14:paraId="43843D92" w14:textId="77777777" w:rsidR="00330DD1" w:rsidRPr="00587444" w:rsidRDefault="00330DD1" w:rsidP="00071D75">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intangible assets not ready for use</w:t>
            </w:r>
          </w:p>
        </w:tc>
        <w:tc>
          <w:tcPr>
            <w:tcW w:w="521" w:type="pct"/>
          </w:tcPr>
          <w:p w14:paraId="433AECF2" w14:textId="77777777" w:rsidR="00330DD1" w:rsidRDefault="00330DD1" w:rsidP="00071D75">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 xml:space="preserve">Total </w:t>
            </w:r>
          </w:p>
          <w:p w14:paraId="46A0D0C3" w14:textId="77777777" w:rsidR="00330DD1" w:rsidRPr="00587444" w:rsidRDefault="00330DD1" w:rsidP="00071D75">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 xml:space="preserve">property, plant and equipment </w:t>
            </w:r>
          </w:p>
        </w:tc>
        <w:tc>
          <w:tcPr>
            <w:tcW w:w="540" w:type="pct"/>
          </w:tcPr>
          <w:p w14:paraId="2275A24E" w14:textId="77777777" w:rsidR="00330DD1" w:rsidRPr="00587444" w:rsidRDefault="00330DD1" w:rsidP="00071D75">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Intangible assets</w:t>
            </w:r>
          </w:p>
        </w:tc>
        <w:tc>
          <w:tcPr>
            <w:tcW w:w="480" w:type="pct"/>
          </w:tcPr>
          <w:p w14:paraId="15E05F88" w14:textId="77777777" w:rsidR="00330DD1" w:rsidRPr="00587444" w:rsidRDefault="00330DD1" w:rsidP="00071D75">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Total</w:t>
            </w:r>
          </w:p>
        </w:tc>
      </w:tr>
      <w:tr w:rsidR="00330DD1" w:rsidRPr="00587444" w14:paraId="4B15840F" w14:textId="77777777" w:rsidTr="00071D75">
        <w:trPr>
          <w:trHeight w:val="271"/>
        </w:trPr>
        <w:tc>
          <w:tcPr>
            <w:tcW w:w="1388" w:type="pct"/>
            <w:vAlign w:val="bottom"/>
          </w:tcPr>
          <w:p w14:paraId="167DC7FD" w14:textId="77777777" w:rsidR="00330DD1" w:rsidRPr="00587444" w:rsidRDefault="00330DD1" w:rsidP="00071D75">
            <w:pPr>
              <w:tabs>
                <w:tab w:val="left" w:pos="-1559"/>
              </w:tabs>
              <w:autoSpaceDN/>
              <w:rPr>
                <w:rFonts w:ascii="Arial" w:hAnsi="Arial" w:cs="Arial"/>
                <w:spacing w:val="-2"/>
                <w:sz w:val="16"/>
                <w:szCs w:val="16"/>
                <w:lang w:val="en-GB"/>
              </w:rPr>
            </w:pPr>
          </w:p>
        </w:tc>
        <w:tc>
          <w:tcPr>
            <w:tcW w:w="495" w:type="pct"/>
            <w:vAlign w:val="bottom"/>
          </w:tcPr>
          <w:p w14:paraId="726DEBE8" w14:textId="77777777" w:rsidR="00330DD1" w:rsidRPr="00587444" w:rsidRDefault="00330DD1" w:rsidP="00071D75">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48" w:type="pct"/>
            <w:vAlign w:val="bottom"/>
          </w:tcPr>
          <w:p w14:paraId="7E00098E" w14:textId="77777777" w:rsidR="00330DD1" w:rsidRPr="00587444" w:rsidRDefault="00330DD1" w:rsidP="00071D75">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eastAsia="Calibri" w:hAnsi="Arial" w:cs="Arial"/>
                <w:b/>
                <w:bCs/>
                <w:sz w:val="16"/>
                <w:szCs w:val="16"/>
              </w:rPr>
              <w:t xml:space="preserve">   </w:t>
            </w: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14" w:type="pct"/>
            <w:vAlign w:val="bottom"/>
          </w:tcPr>
          <w:p w14:paraId="627B8A8A" w14:textId="77777777" w:rsidR="00330DD1" w:rsidRPr="00587444" w:rsidRDefault="00330DD1" w:rsidP="00071D75">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14" w:type="pct"/>
            <w:vAlign w:val="bottom"/>
          </w:tcPr>
          <w:p w14:paraId="387EB703" w14:textId="77777777" w:rsidR="00330DD1" w:rsidRPr="00587444" w:rsidRDefault="00330DD1" w:rsidP="00071D75">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sz w:val="16"/>
                <w:szCs w:val="16"/>
              </w:rPr>
              <w:t>EUR</w:t>
            </w:r>
            <w:r w:rsidRPr="00587444">
              <w:rPr>
                <w:rFonts w:ascii="Arial" w:eastAsia="Calibri" w:hAnsi="Arial" w:cs="Arial"/>
                <w:b/>
                <w:sz w:val="16"/>
                <w:szCs w:val="16"/>
              </w:rPr>
              <w:t xml:space="preserve"> ‘000</w:t>
            </w:r>
          </w:p>
        </w:tc>
        <w:tc>
          <w:tcPr>
            <w:tcW w:w="521" w:type="pct"/>
            <w:vAlign w:val="bottom"/>
          </w:tcPr>
          <w:p w14:paraId="703FB0A0" w14:textId="77777777" w:rsidR="00330DD1" w:rsidRPr="00587444" w:rsidRDefault="00330DD1" w:rsidP="00071D75">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40" w:type="pct"/>
            <w:vAlign w:val="bottom"/>
          </w:tcPr>
          <w:p w14:paraId="5667CF5A" w14:textId="77777777" w:rsidR="00330DD1" w:rsidRPr="00587444" w:rsidRDefault="00330DD1" w:rsidP="00071D75">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eastAsia="Calibri" w:hAnsi="Arial" w:cs="Arial"/>
                <w:b/>
                <w:bCs/>
                <w:sz w:val="16"/>
                <w:szCs w:val="16"/>
              </w:rPr>
              <w:t xml:space="preserve">   </w:t>
            </w: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480" w:type="pct"/>
            <w:vAlign w:val="bottom"/>
          </w:tcPr>
          <w:p w14:paraId="678A98D1" w14:textId="77777777" w:rsidR="00330DD1" w:rsidRPr="00587444" w:rsidRDefault="00330DD1" w:rsidP="00071D75">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r>
      <w:tr w:rsidR="00330DD1" w:rsidRPr="00587444" w14:paraId="712CC860" w14:textId="77777777" w:rsidTr="00071D75">
        <w:trPr>
          <w:trHeight w:val="340"/>
        </w:trPr>
        <w:tc>
          <w:tcPr>
            <w:tcW w:w="1388" w:type="pct"/>
            <w:vAlign w:val="bottom"/>
          </w:tcPr>
          <w:p w14:paraId="13781023" w14:textId="77777777" w:rsidR="00330DD1" w:rsidRPr="00587444" w:rsidRDefault="00330DD1" w:rsidP="00071D75">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 xml:space="preserve">Cost  </w:t>
            </w:r>
          </w:p>
        </w:tc>
        <w:tc>
          <w:tcPr>
            <w:tcW w:w="495" w:type="pct"/>
            <w:tcBorders>
              <w:bottom w:val="single" w:sz="4" w:space="0" w:color="auto"/>
            </w:tcBorders>
            <w:vAlign w:val="bottom"/>
          </w:tcPr>
          <w:p w14:paraId="000FDCA5" w14:textId="77777777" w:rsidR="00330DD1" w:rsidRPr="00587444" w:rsidRDefault="00330DD1" w:rsidP="00071D75">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48" w:type="pct"/>
            <w:tcBorders>
              <w:bottom w:val="single" w:sz="4" w:space="0" w:color="auto"/>
            </w:tcBorders>
            <w:vAlign w:val="bottom"/>
          </w:tcPr>
          <w:p w14:paraId="7B9055D1" w14:textId="77777777" w:rsidR="00330DD1" w:rsidRPr="00587444" w:rsidRDefault="00330DD1" w:rsidP="00071D75">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14" w:type="pct"/>
            <w:tcBorders>
              <w:bottom w:val="single" w:sz="4" w:space="0" w:color="auto"/>
            </w:tcBorders>
            <w:vAlign w:val="bottom"/>
          </w:tcPr>
          <w:p w14:paraId="6B3935C0" w14:textId="77777777" w:rsidR="00330DD1" w:rsidRPr="00587444" w:rsidRDefault="00330DD1" w:rsidP="00071D75">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14" w:type="pct"/>
            <w:tcBorders>
              <w:bottom w:val="single" w:sz="4" w:space="0" w:color="auto"/>
            </w:tcBorders>
            <w:vAlign w:val="bottom"/>
          </w:tcPr>
          <w:p w14:paraId="0CCFF3ED" w14:textId="77777777" w:rsidR="00330DD1" w:rsidRPr="00587444" w:rsidRDefault="00330DD1" w:rsidP="00071D75">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21" w:type="pct"/>
            <w:tcBorders>
              <w:bottom w:val="single" w:sz="4" w:space="0" w:color="auto"/>
            </w:tcBorders>
            <w:vAlign w:val="bottom"/>
          </w:tcPr>
          <w:p w14:paraId="20CD713D" w14:textId="77777777" w:rsidR="00330DD1" w:rsidRPr="00587444" w:rsidRDefault="00330DD1" w:rsidP="00071D75">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40" w:type="pct"/>
            <w:tcBorders>
              <w:bottom w:val="single" w:sz="4" w:space="0" w:color="auto"/>
            </w:tcBorders>
            <w:vAlign w:val="bottom"/>
          </w:tcPr>
          <w:p w14:paraId="047DF619" w14:textId="77777777" w:rsidR="00330DD1" w:rsidRPr="00587444" w:rsidRDefault="00330DD1" w:rsidP="00071D75">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480" w:type="pct"/>
            <w:tcBorders>
              <w:bottom w:val="single" w:sz="4" w:space="0" w:color="auto"/>
            </w:tcBorders>
            <w:vAlign w:val="bottom"/>
          </w:tcPr>
          <w:p w14:paraId="6F56D4C0" w14:textId="77777777" w:rsidR="00330DD1" w:rsidRPr="00587444" w:rsidRDefault="00330DD1" w:rsidP="00071D75">
            <w:pPr>
              <w:tabs>
                <w:tab w:val="right" w:pos="1202"/>
              </w:tabs>
              <w:suppressAutoHyphens w:val="0"/>
              <w:autoSpaceDN/>
              <w:spacing w:line="301" w:lineRule="exact"/>
              <w:jc w:val="right"/>
              <w:outlineLvl w:val="0"/>
              <w:rPr>
                <w:rFonts w:ascii="Arial" w:hAnsi="Arial" w:cs="Arial"/>
                <w:spacing w:val="-3"/>
                <w:sz w:val="16"/>
                <w:szCs w:val="16"/>
                <w:lang w:val="en-GB"/>
              </w:rPr>
            </w:pPr>
          </w:p>
        </w:tc>
      </w:tr>
      <w:tr w:rsidR="00330DD1" w:rsidRPr="00587444" w14:paraId="0C294319" w14:textId="77777777" w:rsidTr="0094117F">
        <w:trPr>
          <w:trHeight w:val="340"/>
        </w:trPr>
        <w:tc>
          <w:tcPr>
            <w:tcW w:w="1388" w:type="pct"/>
            <w:vAlign w:val="bottom"/>
          </w:tcPr>
          <w:p w14:paraId="5E100A2D" w14:textId="77777777" w:rsidR="00330DD1" w:rsidRPr="00587444" w:rsidRDefault="00330DD1" w:rsidP="00071D75">
            <w:pPr>
              <w:tabs>
                <w:tab w:val="right" w:pos="1202"/>
              </w:tabs>
              <w:suppressAutoHyphens w:val="0"/>
              <w:autoSpaceDN/>
              <w:spacing w:line="240" w:lineRule="exact"/>
              <w:outlineLvl w:val="0"/>
              <w:rPr>
                <w:rFonts w:ascii="Arial" w:hAnsi="Arial" w:cs="Arial"/>
                <w:b/>
                <w:bCs/>
                <w:sz w:val="16"/>
                <w:szCs w:val="16"/>
                <w:lang w:val="en-GB"/>
              </w:rPr>
            </w:pPr>
            <w:r>
              <w:rPr>
                <w:rFonts w:ascii="Arial" w:hAnsi="Arial" w:cs="Arial"/>
                <w:b/>
                <w:bCs/>
                <w:sz w:val="16"/>
                <w:szCs w:val="16"/>
                <w:lang w:val="en-GB"/>
              </w:rPr>
              <w:t>Balance as of</w:t>
            </w:r>
            <w:r w:rsidRPr="00587444">
              <w:rPr>
                <w:rFonts w:ascii="Arial" w:hAnsi="Arial" w:cs="Arial"/>
                <w:b/>
                <w:bCs/>
                <w:sz w:val="16"/>
                <w:szCs w:val="16"/>
                <w:lang w:val="en-GB"/>
              </w:rPr>
              <w:t xml:space="preserve"> 31 December 202</w:t>
            </w:r>
            <w:r>
              <w:rPr>
                <w:rFonts w:ascii="Arial" w:hAnsi="Arial" w:cs="Arial"/>
                <w:b/>
                <w:bCs/>
                <w:sz w:val="16"/>
                <w:szCs w:val="16"/>
                <w:lang w:val="en-GB"/>
              </w:rPr>
              <w:t>3</w:t>
            </w:r>
          </w:p>
        </w:tc>
        <w:tc>
          <w:tcPr>
            <w:tcW w:w="495" w:type="pct"/>
            <w:tcBorders>
              <w:top w:val="single" w:sz="4" w:space="0" w:color="auto"/>
              <w:left w:val="nil"/>
              <w:bottom w:val="single" w:sz="12" w:space="0" w:color="auto"/>
              <w:right w:val="nil"/>
            </w:tcBorders>
            <w:vAlign w:val="bottom"/>
          </w:tcPr>
          <w:p w14:paraId="28635191"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sz w:val="16"/>
                <w:szCs w:val="16"/>
              </w:rPr>
              <w:t xml:space="preserve"> 10</w:t>
            </w:r>
            <w:r>
              <w:rPr>
                <w:rFonts w:ascii="Arial" w:hAnsi="Arial" w:cs="Arial"/>
                <w:b/>
                <w:bCs/>
                <w:sz w:val="16"/>
                <w:szCs w:val="16"/>
              </w:rPr>
              <w:t>,</w:t>
            </w:r>
            <w:r w:rsidRPr="00E9009C">
              <w:rPr>
                <w:rFonts w:ascii="Arial" w:hAnsi="Arial" w:cs="Arial"/>
                <w:b/>
                <w:bCs/>
                <w:sz w:val="16"/>
                <w:szCs w:val="16"/>
              </w:rPr>
              <w:t xml:space="preserve">355 </w:t>
            </w:r>
          </w:p>
        </w:tc>
        <w:tc>
          <w:tcPr>
            <w:tcW w:w="548" w:type="pct"/>
            <w:tcBorders>
              <w:top w:val="single" w:sz="4" w:space="0" w:color="auto"/>
              <w:left w:val="nil"/>
              <w:bottom w:val="single" w:sz="12" w:space="0" w:color="auto"/>
              <w:right w:val="nil"/>
            </w:tcBorders>
            <w:vAlign w:val="bottom"/>
          </w:tcPr>
          <w:p w14:paraId="053CECC3"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sz w:val="16"/>
                <w:szCs w:val="16"/>
              </w:rPr>
              <w:t xml:space="preserve"> 1</w:t>
            </w:r>
            <w:r>
              <w:rPr>
                <w:rFonts w:ascii="Arial" w:hAnsi="Arial" w:cs="Arial"/>
                <w:b/>
                <w:bCs/>
                <w:sz w:val="16"/>
                <w:szCs w:val="16"/>
              </w:rPr>
              <w:t>,</w:t>
            </w:r>
            <w:r w:rsidRPr="00E9009C">
              <w:rPr>
                <w:rFonts w:ascii="Arial" w:hAnsi="Arial" w:cs="Arial"/>
                <w:b/>
                <w:bCs/>
                <w:sz w:val="16"/>
                <w:szCs w:val="16"/>
              </w:rPr>
              <w:t xml:space="preserve">398 </w:t>
            </w:r>
          </w:p>
        </w:tc>
        <w:tc>
          <w:tcPr>
            <w:tcW w:w="514" w:type="pct"/>
            <w:tcBorders>
              <w:top w:val="single" w:sz="4" w:space="0" w:color="auto"/>
              <w:left w:val="nil"/>
              <w:bottom w:val="single" w:sz="12" w:space="0" w:color="auto"/>
              <w:right w:val="nil"/>
            </w:tcBorders>
            <w:vAlign w:val="bottom"/>
          </w:tcPr>
          <w:p w14:paraId="0D53BA74"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sz w:val="16"/>
                <w:szCs w:val="16"/>
              </w:rPr>
              <w:t xml:space="preserve"> 1</w:t>
            </w:r>
            <w:r>
              <w:rPr>
                <w:rFonts w:ascii="Arial" w:hAnsi="Arial" w:cs="Arial"/>
                <w:b/>
                <w:bCs/>
                <w:sz w:val="16"/>
                <w:szCs w:val="16"/>
              </w:rPr>
              <w:t>,</w:t>
            </w:r>
            <w:r w:rsidRPr="00E9009C">
              <w:rPr>
                <w:rFonts w:ascii="Arial" w:hAnsi="Arial" w:cs="Arial"/>
                <w:b/>
                <w:bCs/>
                <w:sz w:val="16"/>
                <w:szCs w:val="16"/>
              </w:rPr>
              <w:t xml:space="preserve">619 </w:t>
            </w:r>
          </w:p>
        </w:tc>
        <w:tc>
          <w:tcPr>
            <w:tcW w:w="514" w:type="pct"/>
            <w:tcBorders>
              <w:top w:val="single" w:sz="4" w:space="0" w:color="auto"/>
              <w:left w:val="nil"/>
              <w:bottom w:val="single" w:sz="12" w:space="0" w:color="auto"/>
              <w:right w:val="nil"/>
            </w:tcBorders>
            <w:vAlign w:val="bottom"/>
          </w:tcPr>
          <w:p w14:paraId="60249DCD"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sz w:val="16"/>
                <w:szCs w:val="16"/>
              </w:rPr>
              <w:t xml:space="preserve"> 109 </w:t>
            </w:r>
          </w:p>
        </w:tc>
        <w:tc>
          <w:tcPr>
            <w:tcW w:w="521" w:type="pct"/>
            <w:tcBorders>
              <w:top w:val="single" w:sz="4" w:space="0" w:color="auto"/>
              <w:left w:val="nil"/>
              <w:bottom w:val="single" w:sz="12" w:space="0" w:color="auto"/>
              <w:right w:val="nil"/>
            </w:tcBorders>
            <w:vAlign w:val="bottom"/>
          </w:tcPr>
          <w:p w14:paraId="77C69B02"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sz w:val="16"/>
                <w:szCs w:val="16"/>
              </w:rPr>
              <w:t xml:space="preserve"> 13</w:t>
            </w:r>
            <w:r>
              <w:rPr>
                <w:rFonts w:ascii="Arial" w:hAnsi="Arial" w:cs="Arial"/>
                <w:b/>
                <w:bCs/>
                <w:sz w:val="16"/>
                <w:szCs w:val="16"/>
              </w:rPr>
              <w:t>,</w:t>
            </w:r>
            <w:r w:rsidRPr="00E9009C">
              <w:rPr>
                <w:rFonts w:ascii="Arial" w:hAnsi="Arial" w:cs="Arial"/>
                <w:b/>
                <w:bCs/>
                <w:sz w:val="16"/>
                <w:szCs w:val="16"/>
              </w:rPr>
              <w:t xml:space="preserve">481 </w:t>
            </w:r>
          </w:p>
        </w:tc>
        <w:tc>
          <w:tcPr>
            <w:tcW w:w="540" w:type="pct"/>
            <w:tcBorders>
              <w:top w:val="single" w:sz="4" w:space="0" w:color="auto"/>
              <w:left w:val="nil"/>
              <w:bottom w:val="single" w:sz="12" w:space="0" w:color="auto"/>
              <w:right w:val="nil"/>
            </w:tcBorders>
            <w:vAlign w:val="bottom"/>
          </w:tcPr>
          <w:p w14:paraId="19359E41"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sz w:val="16"/>
                <w:szCs w:val="16"/>
              </w:rPr>
              <w:t xml:space="preserve"> 5</w:t>
            </w:r>
            <w:r>
              <w:rPr>
                <w:rFonts w:ascii="Arial" w:hAnsi="Arial" w:cs="Arial"/>
                <w:b/>
                <w:bCs/>
                <w:sz w:val="16"/>
                <w:szCs w:val="16"/>
              </w:rPr>
              <w:t>,</w:t>
            </w:r>
            <w:r w:rsidRPr="00E9009C">
              <w:rPr>
                <w:rFonts w:ascii="Arial" w:hAnsi="Arial" w:cs="Arial"/>
                <w:b/>
                <w:bCs/>
                <w:sz w:val="16"/>
                <w:szCs w:val="16"/>
              </w:rPr>
              <w:t xml:space="preserve">078 </w:t>
            </w:r>
          </w:p>
        </w:tc>
        <w:tc>
          <w:tcPr>
            <w:tcW w:w="480" w:type="pct"/>
            <w:tcBorders>
              <w:top w:val="single" w:sz="4" w:space="0" w:color="auto"/>
              <w:left w:val="nil"/>
              <w:bottom w:val="single" w:sz="12" w:space="0" w:color="auto"/>
              <w:right w:val="nil"/>
            </w:tcBorders>
            <w:vAlign w:val="bottom"/>
          </w:tcPr>
          <w:p w14:paraId="3904E746"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sz w:val="16"/>
                <w:szCs w:val="16"/>
              </w:rPr>
              <w:t xml:space="preserve"> 18</w:t>
            </w:r>
            <w:r>
              <w:rPr>
                <w:rFonts w:ascii="Arial" w:hAnsi="Arial" w:cs="Arial"/>
                <w:b/>
                <w:bCs/>
                <w:sz w:val="16"/>
                <w:szCs w:val="16"/>
              </w:rPr>
              <w:t>,</w:t>
            </w:r>
            <w:r w:rsidRPr="00E9009C">
              <w:rPr>
                <w:rFonts w:ascii="Arial" w:hAnsi="Arial" w:cs="Arial"/>
                <w:b/>
                <w:bCs/>
                <w:sz w:val="16"/>
                <w:szCs w:val="16"/>
              </w:rPr>
              <w:t xml:space="preserve">559 </w:t>
            </w:r>
          </w:p>
        </w:tc>
      </w:tr>
      <w:tr w:rsidR="00330DD1" w:rsidRPr="00587444" w14:paraId="11C571C0" w14:textId="77777777" w:rsidTr="0094117F">
        <w:trPr>
          <w:trHeight w:val="340"/>
        </w:trPr>
        <w:tc>
          <w:tcPr>
            <w:tcW w:w="1388" w:type="pct"/>
            <w:vAlign w:val="bottom"/>
          </w:tcPr>
          <w:p w14:paraId="25FFC151" w14:textId="77777777" w:rsidR="00330DD1" w:rsidRPr="00AB311B" w:rsidRDefault="00330DD1" w:rsidP="00071D75">
            <w:pPr>
              <w:tabs>
                <w:tab w:val="right" w:pos="1202"/>
              </w:tabs>
              <w:suppressAutoHyphens w:val="0"/>
              <w:autoSpaceDN/>
              <w:spacing w:line="240" w:lineRule="exact"/>
              <w:outlineLvl w:val="0"/>
              <w:rPr>
                <w:rFonts w:ascii="Arial" w:hAnsi="Arial" w:cs="Arial"/>
                <w:sz w:val="16"/>
                <w:szCs w:val="16"/>
                <w:lang w:val="en-GB"/>
              </w:rPr>
            </w:pPr>
            <w:r w:rsidRPr="00A71453">
              <w:rPr>
                <w:rFonts w:ascii="Arial" w:hAnsi="Arial" w:cs="Arial"/>
                <w:sz w:val="16"/>
                <w:szCs w:val="16"/>
                <w:lang w:val="en-GB"/>
              </w:rPr>
              <w:t>Correction of opening balance</w:t>
            </w:r>
          </w:p>
        </w:tc>
        <w:tc>
          <w:tcPr>
            <w:tcW w:w="495" w:type="pct"/>
            <w:tcBorders>
              <w:top w:val="single" w:sz="12" w:space="0" w:color="auto"/>
              <w:left w:val="nil"/>
              <w:right w:val="nil"/>
            </w:tcBorders>
            <w:vAlign w:val="bottom"/>
          </w:tcPr>
          <w:p w14:paraId="5FA812D8"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w:t>
            </w:r>
          </w:p>
        </w:tc>
        <w:tc>
          <w:tcPr>
            <w:tcW w:w="548" w:type="pct"/>
            <w:tcBorders>
              <w:top w:val="single" w:sz="12" w:space="0" w:color="auto"/>
              <w:left w:val="nil"/>
              <w:right w:val="nil"/>
            </w:tcBorders>
            <w:vAlign w:val="bottom"/>
          </w:tcPr>
          <w:p w14:paraId="4DE7E12D"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(9)</w:t>
            </w:r>
          </w:p>
        </w:tc>
        <w:tc>
          <w:tcPr>
            <w:tcW w:w="514" w:type="pct"/>
            <w:tcBorders>
              <w:top w:val="single" w:sz="12" w:space="0" w:color="auto"/>
              <w:left w:val="nil"/>
              <w:right w:val="nil"/>
            </w:tcBorders>
            <w:vAlign w:val="bottom"/>
          </w:tcPr>
          <w:p w14:paraId="53B66D17"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(6)</w:t>
            </w:r>
          </w:p>
        </w:tc>
        <w:tc>
          <w:tcPr>
            <w:tcW w:w="514" w:type="pct"/>
            <w:tcBorders>
              <w:top w:val="single" w:sz="12" w:space="0" w:color="auto"/>
              <w:left w:val="nil"/>
              <w:right w:val="nil"/>
            </w:tcBorders>
            <w:vAlign w:val="bottom"/>
          </w:tcPr>
          <w:p w14:paraId="1883DADB"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w:t>
            </w:r>
          </w:p>
        </w:tc>
        <w:tc>
          <w:tcPr>
            <w:tcW w:w="521" w:type="pct"/>
            <w:tcBorders>
              <w:top w:val="single" w:sz="12" w:space="0" w:color="auto"/>
              <w:left w:val="nil"/>
              <w:right w:val="nil"/>
            </w:tcBorders>
            <w:vAlign w:val="bottom"/>
          </w:tcPr>
          <w:p w14:paraId="156FD2B0"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(15)</w:t>
            </w:r>
          </w:p>
        </w:tc>
        <w:tc>
          <w:tcPr>
            <w:tcW w:w="540" w:type="pct"/>
            <w:tcBorders>
              <w:top w:val="single" w:sz="12" w:space="0" w:color="auto"/>
              <w:left w:val="nil"/>
              <w:right w:val="nil"/>
            </w:tcBorders>
            <w:vAlign w:val="bottom"/>
          </w:tcPr>
          <w:p w14:paraId="7DF25637"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w:t>
            </w:r>
          </w:p>
        </w:tc>
        <w:tc>
          <w:tcPr>
            <w:tcW w:w="480" w:type="pct"/>
            <w:tcBorders>
              <w:top w:val="single" w:sz="12" w:space="0" w:color="auto"/>
              <w:left w:val="nil"/>
              <w:right w:val="nil"/>
            </w:tcBorders>
            <w:vAlign w:val="bottom"/>
          </w:tcPr>
          <w:p w14:paraId="54E28998"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(15)</w:t>
            </w:r>
          </w:p>
        </w:tc>
      </w:tr>
      <w:tr w:rsidR="00330DD1" w:rsidRPr="00587444" w14:paraId="2EEFAC2A" w14:textId="77777777" w:rsidTr="0094117F">
        <w:trPr>
          <w:trHeight w:val="340"/>
        </w:trPr>
        <w:tc>
          <w:tcPr>
            <w:tcW w:w="1388" w:type="pct"/>
            <w:vAlign w:val="bottom"/>
          </w:tcPr>
          <w:p w14:paraId="5EA98AF2" w14:textId="77777777" w:rsidR="00330DD1" w:rsidRPr="00AC17E5" w:rsidRDefault="00330DD1" w:rsidP="00071D75">
            <w:pPr>
              <w:tabs>
                <w:tab w:val="right" w:pos="1202"/>
              </w:tabs>
              <w:suppressAutoHyphens w:val="0"/>
              <w:autoSpaceDN/>
              <w:spacing w:line="240" w:lineRule="exact"/>
              <w:outlineLvl w:val="0"/>
              <w:rPr>
                <w:rFonts w:ascii="Arial" w:hAnsi="Arial" w:cs="Arial"/>
                <w:b/>
                <w:bCs/>
                <w:sz w:val="16"/>
                <w:szCs w:val="16"/>
                <w:lang w:val="en-GB"/>
              </w:rPr>
            </w:pPr>
            <w:r w:rsidRPr="00AC17E5">
              <w:rPr>
                <w:rFonts w:ascii="Arial" w:hAnsi="Arial" w:cs="Arial"/>
                <w:b/>
                <w:bCs/>
                <w:sz w:val="16"/>
                <w:szCs w:val="16"/>
                <w:lang w:val="en-GB"/>
              </w:rPr>
              <w:t>Balance as of 1 January 2024</w:t>
            </w:r>
          </w:p>
        </w:tc>
        <w:tc>
          <w:tcPr>
            <w:tcW w:w="495" w:type="pct"/>
            <w:tcBorders>
              <w:left w:val="nil"/>
              <w:bottom w:val="single" w:sz="12" w:space="0" w:color="auto"/>
              <w:right w:val="nil"/>
            </w:tcBorders>
            <w:vAlign w:val="bottom"/>
          </w:tcPr>
          <w:p w14:paraId="29444899"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color w:val="000000" w:themeColor="text1"/>
                <w:sz w:val="16"/>
                <w:szCs w:val="16"/>
                <w:lang w:val="hr-HR"/>
              </w:rPr>
              <w:t>10</w:t>
            </w:r>
            <w:r>
              <w:rPr>
                <w:rFonts w:ascii="Arial" w:hAnsi="Arial" w:cs="Arial"/>
                <w:b/>
                <w:bCs/>
                <w:color w:val="000000" w:themeColor="text1"/>
                <w:sz w:val="16"/>
                <w:szCs w:val="16"/>
                <w:lang w:val="hr-HR"/>
              </w:rPr>
              <w:t>,</w:t>
            </w:r>
            <w:r w:rsidRPr="00E9009C">
              <w:rPr>
                <w:rFonts w:ascii="Arial" w:hAnsi="Arial" w:cs="Arial"/>
                <w:b/>
                <w:bCs/>
                <w:color w:val="000000" w:themeColor="text1"/>
                <w:sz w:val="16"/>
                <w:szCs w:val="16"/>
                <w:lang w:val="hr-HR"/>
              </w:rPr>
              <w:t>355</w:t>
            </w:r>
          </w:p>
        </w:tc>
        <w:tc>
          <w:tcPr>
            <w:tcW w:w="548" w:type="pct"/>
            <w:tcBorders>
              <w:left w:val="nil"/>
              <w:bottom w:val="single" w:sz="12" w:space="0" w:color="auto"/>
              <w:right w:val="nil"/>
            </w:tcBorders>
            <w:vAlign w:val="bottom"/>
          </w:tcPr>
          <w:p w14:paraId="3BA1D186"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color w:val="000000" w:themeColor="text1"/>
                <w:sz w:val="16"/>
                <w:szCs w:val="16"/>
                <w:lang w:val="hr-HR"/>
              </w:rPr>
              <w:t>1</w:t>
            </w:r>
            <w:r>
              <w:rPr>
                <w:rFonts w:ascii="Arial" w:hAnsi="Arial" w:cs="Arial"/>
                <w:b/>
                <w:bCs/>
                <w:color w:val="000000" w:themeColor="text1"/>
                <w:sz w:val="16"/>
                <w:szCs w:val="16"/>
                <w:lang w:val="hr-HR"/>
              </w:rPr>
              <w:t>,</w:t>
            </w:r>
            <w:r w:rsidRPr="00E9009C">
              <w:rPr>
                <w:rFonts w:ascii="Arial" w:hAnsi="Arial" w:cs="Arial"/>
                <w:b/>
                <w:bCs/>
                <w:color w:val="000000" w:themeColor="text1"/>
                <w:sz w:val="16"/>
                <w:szCs w:val="16"/>
                <w:lang w:val="hr-HR"/>
              </w:rPr>
              <w:t>389</w:t>
            </w:r>
          </w:p>
        </w:tc>
        <w:tc>
          <w:tcPr>
            <w:tcW w:w="514" w:type="pct"/>
            <w:tcBorders>
              <w:left w:val="nil"/>
              <w:bottom w:val="single" w:sz="12" w:space="0" w:color="auto"/>
              <w:right w:val="nil"/>
            </w:tcBorders>
            <w:vAlign w:val="bottom"/>
          </w:tcPr>
          <w:p w14:paraId="49EFE782"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color w:val="000000" w:themeColor="text1"/>
                <w:sz w:val="16"/>
                <w:szCs w:val="16"/>
                <w:lang w:val="hr-HR"/>
              </w:rPr>
              <w:t>1</w:t>
            </w:r>
            <w:r>
              <w:rPr>
                <w:rFonts w:ascii="Arial" w:hAnsi="Arial" w:cs="Arial"/>
                <w:b/>
                <w:bCs/>
                <w:color w:val="000000" w:themeColor="text1"/>
                <w:sz w:val="16"/>
                <w:szCs w:val="16"/>
                <w:lang w:val="hr-HR"/>
              </w:rPr>
              <w:t>,</w:t>
            </w:r>
            <w:r w:rsidRPr="00E9009C">
              <w:rPr>
                <w:rFonts w:ascii="Arial" w:hAnsi="Arial" w:cs="Arial"/>
                <w:b/>
                <w:bCs/>
                <w:color w:val="000000" w:themeColor="text1"/>
                <w:sz w:val="16"/>
                <w:szCs w:val="16"/>
                <w:lang w:val="hr-HR"/>
              </w:rPr>
              <w:t>613</w:t>
            </w:r>
          </w:p>
        </w:tc>
        <w:tc>
          <w:tcPr>
            <w:tcW w:w="514" w:type="pct"/>
            <w:tcBorders>
              <w:left w:val="nil"/>
              <w:bottom w:val="single" w:sz="12" w:space="0" w:color="auto"/>
              <w:right w:val="nil"/>
            </w:tcBorders>
            <w:vAlign w:val="bottom"/>
          </w:tcPr>
          <w:p w14:paraId="13913A4D"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color w:val="000000" w:themeColor="text1"/>
                <w:sz w:val="16"/>
                <w:szCs w:val="16"/>
                <w:lang w:val="hr-HR"/>
              </w:rPr>
              <w:t>109</w:t>
            </w:r>
          </w:p>
        </w:tc>
        <w:tc>
          <w:tcPr>
            <w:tcW w:w="521" w:type="pct"/>
            <w:tcBorders>
              <w:left w:val="nil"/>
              <w:bottom w:val="single" w:sz="12" w:space="0" w:color="auto"/>
              <w:right w:val="nil"/>
            </w:tcBorders>
            <w:vAlign w:val="bottom"/>
          </w:tcPr>
          <w:p w14:paraId="457647CE"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color w:val="000000" w:themeColor="text1"/>
                <w:sz w:val="16"/>
                <w:szCs w:val="16"/>
                <w:lang w:val="hr-HR"/>
              </w:rPr>
              <w:t>13</w:t>
            </w:r>
            <w:r>
              <w:rPr>
                <w:rFonts w:ascii="Arial" w:hAnsi="Arial" w:cs="Arial"/>
                <w:b/>
                <w:bCs/>
                <w:color w:val="000000" w:themeColor="text1"/>
                <w:sz w:val="16"/>
                <w:szCs w:val="16"/>
                <w:lang w:val="hr-HR"/>
              </w:rPr>
              <w:t>,</w:t>
            </w:r>
            <w:r w:rsidRPr="00E9009C">
              <w:rPr>
                <w:rFonts w:ascii="Arial" w:hAnsi="Arial" w:cs="Arial"/>
                <w:b/>
                <w:bCs/>
                <w:color w:val="000000" w:themeColor="text1"/>
                <w:sz w:val="16"/>
                <w:szCs w:val="16"/>
                <w:lang w:val="hr-HR"/>
              </w:rPr>
              <w:t>466</w:t>
            </w:r>
          </w:p>
        </w:tc>
        <w:tc>
          <w:tcPr>
            <w:tcW w:w="540" w:type="pct"/>
            <w:tcBorders>
              <w:left w:val="nil"/>
              <w:bottom w:val="single" w:sz="12" w:space="0" w:color="auto"/>
              <w:right w:val="nil"/>
            </w:tcBorders>
            <w:vAlign w:val="bottom"/>
          </w:tcPr>
          <w:p w14:paraId="65AD8DA3"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color w:val="000000" w:themeColor="text1"/>
                <w:sz w:val="16"/>
                <w:szCs w:val="16"/>
                <w:lang w:val="hr-HR"/>
              </w:rPr>
              <w:t>5</w:t>
            </w:r>
            <w:r>
              <w:rPr>
                <w:rFonts w:ascii="Arial" w:hAnsi="Arial" w:cs="Arial"/>
                <w:b/>
                <w:bCs/>
                <w:color w:val="000000" w:themeColor="text1"/>
                <w:sz w:val="16"/>
                <w:szCs w:val="16"/>
                <w:lang w:val="hr-HR"/>
              </w:rPr>
              <w:t>,</w:t>
            </w:r>
            <w:r w:rsidRPr="00E9009C">
              <w:rPr>
                <w:rFonts w:ascii="Arial" w:hAnsi="Arial" w:cs="Arial"/>
                <w:b/>
                <w:bCs/>
                <w:color w:val="000000" w:themeColor="text1"/>
                <w:sz w:val="16"/>
                <w:szCs w:val="16"/>
                <w:lang w:val="hr-HR"/>
              </w:rPr>
              <w:t>078</w:t>
            </w:r>
          </w:p>
        </w:tc>
        <w:tc>
          <w:tcPr>
            <w:tcW w:w="480" w:type="pct"/>
            <w:tcBorders>
              <w:left w:val="nil"/>
              <w:bottom w:val="single" w:sz="12" w:space="0" w:color="auto"/>
              <w:right w:val="nil"/>
            </w:tcBorders>
            <w:vAlign w:val="bottom"/>
          </w:tcPr>
          <w:p w14:paraId="4E1FA452"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color w:val="000000" w:themeColor="text1"/>
                <w:sz w:val="16"/>
                <w:szCs w:val="16"/>
                <w:lang w:val="hr-HR"/>
              </w:rPr>
              <w:t>18</w:t>
            </w:r>
            <w:r>
              <w:rPr>
                <w:rFonts w:ascii="Arial" w:hAnsi="Arial" w:cs="Arial"/>
                <w:b/>
                <w:bCs/>
                <w:color w:val="000000" w:themeColor="text1"/>
                <w:sz w:val="16"/>
                <w:szCs w:val="16"/>
                <w:lang w:val="hr-HR"/>
              </w:rPr>
              <w:t>,</w:t>
            </w:r>
            <w:r w:rsidRPr="00E9009C">
              <w:rPr>
                <w:rFonts w:ascii="Arial" w:hAnsi="Arial" w:cs="Arial"/>
                <w:b/>
                <w:bCs/>
                <w:color w:val="000000" w:themeColor="text1"/>
                <w:sz w:val="16"/>
                <w:szCs w:val="16"/>
                <w:lang w:val="hr-HR"/>
              </w:rPr>
              <w:t>544</w:t>
            </w:r>
          </w:p>
        </w:tc>
      </w:tr>
      <w:tr w:rsidR="00330DD1" w:rsidRPr="00587444" w14:paraId="02C2104B" w14:textId="77777777" w:rsidTr="00071D75">
        <w:trPr>
          <w:trHeight w:val="340"/>
        </w:trPr>
        <w:tc>
          <w:tcPr>
            <w:tcW w:w="1388" w:type="pct"/>
            <w:vAlign w:val="bottom"/>
          </w:tcPr>
          <w:p w14:paraId="3BACA0F3" w14:textId="77777777" w:rsidR="00330DD1" w:rsidRPr="00587444" w:rsidRDefault="00330DD1" w:rsidP="00071D75">
            <w:pPr>
              <w:tabs>
                <w:tab w:val="right" w:pos="1202"/>
              </w:tabs>
              <w:suppressAutoHyphens w:val="0"/>
              <w:autoSpaceDN/>
              <w:spacing w:line="240" w:lineRule="exact"/>
              <w:outlineLvl w:val="0"/>
              <w:rPr>
                <w:rFonts w:ascii="Arial" w:hAnsi="Arial" w:cs="Arial"/>
                <w:sz w:val="16"/>
                <w:szCs w:val="16"/>
                <w:lang w:val="en-GB"/>
              </w:rPr>
            </w:pPr>
            <w:r w:rsidRPr="00587444">
              <w:rPr>
                <w:rFonts w:ascii="Arial" w:hAnsi="Arial" w:cs="Arial"/>
                <w:sz w:val="16"/>
                <w:szCs w:val="16"/>
                <w:lang w:val="en-GB"/>
              </w:rPr>
              <w:t>Additions</w:t>
            </w:r>
          </w:p>
        </w:tc>
        <w:tc>
          <w:tcPr>
            <w:tcW w:w="495" w:type="pct"/>
            <w:tcBorders>
              <w:left w:val="nil"/>
              <w:bottom w:val="nil"/>
              <w:right w:val="nil"/>
            </w:tcBorders>
            <w:vAlign w:val="bottom"/>
          </w:tcPr>
          <w:p w14:paraId="68A74E03"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113</w:t>
            </w:r>
          </w:p>
        </w:tc>
        <w:tc>
          <w:tcPr>
            <w:tcW w:w="548" w:type="pct"/>
            <w:tcBorders>
              <w:left w:val="nil"/>
              <w:bottom w:val="nil"/>
              <w:right w:val="nil"/>
            </w:tcBorders>
            <w:vAlign w:val="bottom"/>
          </w:tcPr>
          <w:p w14:paraId="7568AAB8"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4</w:t>
            </w:r>
          </w:p>
        </w:tc>
        <w:tc>
          <w:tcPr>
            <w:tcW w:w="514" w:type="pct"/>
            <w:tcBorders>
              <w:left w:val="nil"/>
              <w:bottom w:val="nil"/>
              <w:right w:val="nil"/>
            </w:tcBorders>
            <w:vAlign w:val="bottom"/>
          </w:tcPr>
          <w:p w14:paraId="4B6A48AF"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28</w:t>
            </w:r>
          </w:p>
        </w:tc>
        <w:tc>
          <w:tcPr>
            <w:tcW w:w="514" w:type="pct"/>
            <w:tcBorders>
              <w:left w:val="nil"/>
              <w:bottom w:val="nil"/>
              <w:right w:val="nil"/>
            </w:tcBorders>
            <w:vAlign w:val="bottom"/>
          </w:tcPr>
          <w:p w14:paraId="47733485"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1</w:t>
            </w:r>
            <w:r>
              <w:rPr>
                <w:rFonts w:ascii="Arial" w:hAnsi="Arial" w:cs="Arial"/>
                <w:color w:val="000000" w:themeColor="text1"/>
                <w:sz w:val="16"/>
                <w:szCs w:val="16"/>
                <w:lang w:val="hr-HR"/>
              </w:rPr>
              <w:t>,</w:t>
            </w:r>
            <w:r w:rsidRPr="00E9009C">
              <w:rPr>
                <w:rFonts w:ascii="Arial" w:hAnsi="Arial" w:cs="Arial"/>
                <w:color w:val="000000" w:themeColor="text1"/>
                <w:sz w:val="16"/>
                <w:szCs w:val="16"/>
                <w:lang w:val="hr-HR"/>
              </w:rPr>
              <w:t>245</w:t>
            </w:r>
          </w:p>
        </w:tc>
        <w:tc>
          <w:tcPr>
            <w:tcW w:w="521" w:type="pct"/>
            <w:tcBorders>
              <w:left w:val="nil"/>
              <w:bottom w:val="nil"/>
              <w:right w:val="nil"/>
            </w:tcBorders>
            <w:vAlign w:val="bottom"/>
          </w:tcPr>
          <w:p w14:paraId="29B2AF14"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1</w:t>
            </w:r>
            <w:r>
              <w:rPr>
                <w:rFonts w:ascii="Arial" w:hAnsi="Arial" w:cs="Arial"/>
                <w:color w:val="000000" w:themeColor="text1"/>
                <w:sz w:val="16"/>
                <w:szCs w:val="16"/>
                <w:lang w:val="hr-HR"/>
              </w:rPr>
              <w:t>,</w:t>
            </w:r>
            <w:r w:rsidRPr="00E9009C">
              <w:rPr>
                <w:rFonts w:ascii="Arial" w:hAnsi="Arial" w:cs="Arial"/>
                <w:color w:val="000000" w:themeColor="text1"/>
                <w:sz w:val="16"/>
                <w:szCs w:val="16"/>
                <w:lang w:val="hr-HR"/>
              </w:rPr>
              <w:t>390</w:t>
            </w:r>
          </w:p>
        </w:tc>
        <w:tc>
          <w:tcPr>
            <w:tcW w:w="540" w:type="pct"/>
            <w:tcBorders>
              <w:left w:val="nil"/>
              <w:bottom w:val="nil"/>
              <w:right w:val="nil"/>
            </w:tcBorders>
            <w:vAlign w:val="bottom"/>
          </w:tcPr>
          <w:p w14:paraId="46F36729"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4</w:t>
            </w:r>
          </w:p>
        </w:tc>
        <w:tc>
          <w:tcPr>
            <w:tcW w:w="480" w:type="pct"/>
            <w:tcBorders>
              <w:left w:val="nil"/>
              <w:bottom w:val="nil"/>
              <w:right w:val="nil"/>
            </w:tcBorders>
            <w:vAlign w:val="bottom"/>
          </w:tcPr>
          <w:p w14:paraId="02C96205"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1</w:t>
            </w:r>
            <w:r>
              <w:rPr>
                <w:rFonts w:ascii="Arial" w:hAnsi="Arial" w:cs="Arial"/>
                <w:color w:val="000000" w:themeColor="text1"/>
                <w:sz w:val="16"/>
                <w:szCs w:val="16"/>
                <w:lang w:val="hr-HR"/>
              </w:rPr>
              <w:t>,</w:t>
            </w:r>
            <w:r w:rsidRPr="00E9009C">
              <w:rPr>
                <w:rFonts w:ascii="Arial" w:hAnsi="Arial" w:cs="Arial"/>
                <w:color w:val="000000" w:themeColor="text1"/>
                <w:sz w:val="16"/>
                <w:szCs w:val="16"/>
                <w:lang w:val="hr-HR"/>
              </w:rPr>
              <w:t>394</w:t>
            </w:r>
          </w:p>
        </w:tc>
      </w:tr>
      <w:tr w:rsidR="00330DD1" w:rsidRPr="00587444" w14:paraId="669BCDDE" w14:textId="77777777" w:rsidTr="00071D75">
        <w:trPr>
          <w:trHeight w:val="441"/>
        </w:trPr>
        <w:tc>
          <w:tcPr>
            <w:tcW w:w="1388" w:type="pct"/>
            <w:vAlign w:val="bottom"/>
          </w:tcPr>
          <w:p w14:paraId="69F7C2BF" w14:textId="77777777" w:rsidR="00330DD1" w:rsidRPr="00587444" w:rsidRDefault="00330DD1" w:rsidP="00071D75">
            <w:pPr>
              <w:tabs>
                <w:tab w:val="right" w:pos="1202"/>
              </w:tabs>
              <w:suppressAutoHyphens w:val="0"/>
              <w:autoSpaceDN/>
              <w:spacing w:line="240" w:lineRule="exact"/>
              <w:outlineLvl w:val="0"/>
              <w:rPr>
                <w:rFonts w:ascii="Arial" w:hAnsi="Arial" w:cs="Arial"/>
                <w:sz w:val="16"/>
                <w:szCs w:val="16"/>
                <w:lang w:val="en-GB"/>
              </w:rPr>
            </w:pPr>
            <w:r w:rsidRPr="00587444">
              <w:rPr>
                <w:rFonts w:ascii="Arial" w:hAnsi="Arial" w:cs="Arial"/>
                <w:sz w:val="16"/>
                <w:szCs w:val="16"/>
                <w:lang w:val="en-GB"/>
              </w:rPr>
              <w:t>Transfer from assets not yet ready for use</w:t>
            </w:r>
            <w:r w:rsidRPr="00587444" w:rsidDel="004F4367">
              <w:rPr>
                <w:rFonts w:ascii="Arial" w:hAnsi="Arial" w:cs="Arial"/>
                <w:sz w:val="16"/>
                <w:szCs w:val="16"/>
                <w:lang w:val="en-GB"/>
              </w:rPr>
              <w:t xml:space="preserve"> </w:t>
            </w:r>
          </w:p>
        </w:tc>
        <w:tc>
          <w:tcPr>
            <w:tcW w:w="495" w:type="pct"/>
            <w:tcBorders>
              <w:top w:val="nil"/>
              <w:left w:val="nil"/>
              <w:right w:val="nil"/>
            </w:tcBorders>
            <w:vAlign w:val="bottom"/>
          </w:tcPr>
          <w:p w14:paraId="60F6FE62"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w:t>
            </w:r>
          </w:p>
        </w:tc>
        <w:tc>
          <w:tcPr>
            <w:tcW w:w="548" w:type="pct"/>
            <w:tcBorders>
              <w:top w:val="nil"/>
              <w:left w:val="nil"/>
              <w:right w:val="nil"/>
            </w:tcBorders>
            <w:vAlign w:val="bottom"/>
          </w:tcPr>
          <w:p w14:paraId="7E89E877"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273</w:t>
            </w:r>
          </w:p>
        </w:tc>
        <w:tc>
          <w:tcPr>
            <w:tcW w:w="514" w:type="pct"/>
            <w:tcBorders>
              <w:top w:val="nil"/>
              <w:left w:val="nil"/>
              <w:right w:val="nil"/>
            </w:tcBorders>
            <w:vAlign w:val="bottom"/>
          </w:tcPr>
          <w:p w14:paraId="0BA80888"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260</w:t>
            </w:r>
          </w:p>
        </w:tc>
        <w:tc>
          <w:tcPr>
            <w:tcW w:w="514" w:type="pct"/>
            <w:tcBorders>
              <w:top w:val="nil"/>
              <w:left w:val="nil"/>
              <w:right w:val="nil"/>
            </w:tcBorders>
            <w:vAlign w:val="bottom"/>
          </w:tcPr>
          <w:p w14:paraId="485C0114"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(866)</w:t>
            </w:r>
          </w:p>
        </w:tc>
        <w:tc>
          <w:tcPr>
            <w:tcW w:w="521" w:type="pct"/>
            <w:tcBorders>
              <w:top w:val="nil"/>
              <w:left w:val="nil"/>
              <w:right w:val="nil"/>
            </w:tcBorders>
            <w:vAlign w:val="bottom"/>
          </w:tcPr>
          <w:p w14:paraId="0CA23489"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(333)</w:t>
            </w:r>
          </w:p>
        </w:tc>
        <w:tc>
          <w:tcPr>
            <w:tcW w:w="540" w:type="pct"/>
            <w:tcBorders>
              <w:top w:val="nil"/>
              <w:left w:val="nil"/>
              <w:right w:val="nil"/>
            </w:tcBorders>
            <w:vAlign w:val="bottom"/>
          </w:tcPr>
          <w:p w14:paraId="45C61E32"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333</w:t>
            </w:r>
          </w:p>
        </w:tc>
        <w:tc>
          <w:tcPr>
            <w:tcW w:w="480" w:type="pct"/>
            <w:tcBorders>
              <w:top w:val="nil"/>
              <w:left w:val="nil"/>
              <w:right w:val="nil"/>
            </w:tcBorders>
            <w:vAlign w:val="bottom"/>
          </w:tcPr>
          <w:p w14:paraId="5C81475E"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w:t>
            </w:r>
          </w:p>
        </w:tc>
      </w:tr>
      <w:tr w:rsidR="00330DD1" w:rsidRPr="00587444" w14:paraId="79CD5E4A" w14:textId="77777777" w:rsidTr="00071D75">
        <w:trPr>
          <w:trHeight w:val="346"/>
        </w:trPr>
        <w:tc>
          <w:tcPr>
            <w:tcW w:w="1388" w:type="pct"/>
            <w:vAlign w:val="bottom"/>
          </w:tcPr>
          <w:p w14:paraId="0235ACFF" w14:textId="77777777" w:rsidR="00330DD1" w:rsidRPr="00587444" w:rsidRDefault="00330DD1" w:rsidP="00071D75">
            <w:pPr>
              <w:tabs>
                <w:tab w:val="right" w:pos="1202"/>
              </w:tabs>
              <w:suppressAutoHyphens w:val="0"/>
              <w:autoSpaceDN/>
              <w:spacing w:line="240" w:lineRule="exact"/>
              <w:outlineLvl w:val="0"/>
              <w:rPr>
                <w:rFonts w:ascii="Arial" w:hAnsi="Arial" w:cs="Arial"/>
                <w:sz w:val="16"/>
                <w:szCs w:val="16"/>
                <w:lang w:val="en-GB"/>
              </w:rPr>
            </w:pPr>
            <w:r>
              <w:rPr>
                <w:rFonts w:ascii="Arial" w:hAnsi="Arial" w:cs="Arial"/>
                <w:sz w:val="16"/>
                <w:szCs w:val="16"/>
                <w:lang w:val="en-GB"/>
              </w:rPr>
              <w:t>A</w:t>
            </w:r>
            <w:r w:rsidRPr="00A71453">
              <w:rPr>
                <w:rFonts w:ascii="Arial" w:hAnsi="Arial" w:cs="Arial"/>
                <w:sz w:val="16"/>
                <w:szCs w:val="16"/>
                <w:lang w:val="en-GB"/>
              </w:rPr>
              <w:t>djustments</w:t>
            </w:r>
            <w:r w:rsidRPr="00A71453" w:rsidDel="00A41379">
              <w:rPr>
                <w:rFonts w:ascii="Arial" w:hAnsi="Arial" w:cs="Arial"/>
                <w:sz w:val="16"/>
                <w:szCs w:val="16"/>
                <w:lang w:val="en-GB"/>
              </w:rPr>
              <w:t xml:space="preserve"> </w:t>
            </w:r>
          </w:p>
        </w:tc>
        <w:tc>
          <w:tcPr>
            <w:tcW w:w="495" w:type="pct"/>
            <w:tcBorders>
              <w:top w:val="nil"/>
              <w:left w:val="nil"/>
              <w:right w:val="nil"/>
            </w:tcBorders>
            <w:vAlign w:val="bottom"/>
          </w:tcPr>
          <w:p w14:paraId="603A62F7"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1</w:t>
            </w:r>
          </w:p>
        </w:tc>
        <w:tc>
          <w:tcPr>
            <w:tcW w:w="548" w:type="pct"/>
            <w:tcBorders>
              <w:top w:val="nil"/>
              <w:left w:val="nil"/>
              <w:right w:val="nil"/>
            </w:tcBorders>
            <w:vAlign w:val="bottom"/>
          </w:tcPr>
          <w:p w14:paraId="3AF37DA4"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(3)</w:t>
            </w:r>
          </w:p>
        </w:tc>
        <w:tc>
          <w:tcPr>
            <w:tcW w:w="514" w:type="pct"/>
            <w:tcBorders>
              <w:top w:val="nil"/>
              <w:left w:val="nil"/>
              <w:right w:val="nil"/>
            </w:tcBorders>
            <w:vAlign w:val="bottom"/>
          </w:tcPr>
          <w:p w14:paraId="2A27DA3D"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1</w:t>
            </w:r>
          </w:p>
        </w:tc>
        <w:tc>
          <w:tcPr>
            <w:tcW w:w="514" w:type="pct"/>
            <w:tcBorders>
              <w:top w:val="nil"/>
              <w:left w:val="nil"/>
              <w:right w:val="nil"/>
            </w:tcBorders>
            <w:vAlign w:val="bottom"/>
          </w:tcPr>
          <w:p w14:paraId="55EC31F2"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(3)</w:t>
            </w:r>
          </w:p>
        </w:tc>
        <w:tc>
          <w:tcPr>
            <w:tcW w:w="521" w:type="pct"/>
            <w:tcBorders>
              <w:top w:val="nil"/>
              <w:left w:val="nil"/>
              <w:right w:val="nil"/>
            </w:tcBorders>
            <w:vAlign w:val="bottom"/>
          </w:tcPr>
          <w:p w14:paraId="6144FE4F"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(4)</w:t>
            </w:r>
          </w:p>
        </w:tc>
        <w:tc>
          <w:tcPr>
            <w:tcW w:w="540" w:type="pct"/>
            <w:tcBorders>
              <w:top w:val="nil"/>
              <w:left w:val="nil"/>
              <w:right w:val="nil"/>
            </w:tcBorders>
            <w:vAlign w:val="bottom"/>
          </w:tcPr>
          <w:p w14:paraId="2EDCFE08"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w:t>
            </w:r>
          </w:p>
        </w:tc>
        <w:tc>
          <w:tcPr>
            <w:tcW w:w="480" w:type="pct"/>
            <w:tcBorders>
              <w:top w:val="nil"/>
              <w:left w:val="nil"/>
              <w:right w:val="nil"/>
            </w:tcBorders>
            <w:vAlign w:val="bottom"/>
          </w:tcPr>
          <w:p w14:paraId="6F0A50DF"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(4)</w:t>
            </w:r>
          </w:p>
        </w:tc>
      </w:tr>
      <w:tr w:rsidR="00330DD1" w:rsidRPr="00587444" w14:paraId="6E3B69BE" w14:textId="77777777" w:rsidTr="00071D75">
        <w:trPr>
          <w:trHeight w:val="346"/>
        </w:trPr>
        <w:tc>
          <w:tcPr>
            <w:tcW w:w="1388" w:type="pct"/>
            <w:vAlign w:val="bottom"/>
          </w:tcPr>
          <w:p w14:paraId="56A730A5" w14:textId="77777777" w:rsidR="00330DD1" w:rsidRPr="00AB311B" w:rsidRDefault="00330DD1" w:rsidP="00071D75">
            <w:pPr>
              <w:tabs>
                <w:tab w:val="right" w:pos="1202"/>
              </w:tabs>
              <w:suppressAutoHyphens w:val="0"/>
              <w:autoSpaceDN/>
              <w:spacing w:line="240" w:lineRule="exact"/>
              <w:outlineLvl w:val="0"/>
              <w:rPr>
                <w:rFonts w:ascii="Arial" w:hAnsi="Arial" w:cs="Arial"/>
                <w:sz w:val="16"/>
                <w:szCs w:val="16"/>
                <w:highlight w:val="yellow"/>
                <w:lang w:val="en-GB"/>
              </w:rPr>
            </w:pPr>
            <w:r w:rsidRPr="00FC3DDD">
              <w:rPr>
                <w:rFonts w:ascii="Arial" w:hAnsi="Arial" w:cs="Arial"/>
                <w:sz w:val="16"/>
                <w:szCs w:val="16"/>
                <w:lang w:val="en-GB"/>
              </w:rPr>
              <w:t xml:space="preserve">Disposals and write-offs  </w:t>
            </w:r>
          </w:p>
        </w:tc>
        <w:tc>
          <w:tcPr>
            <w:tcW w:w="495" w:type="pct"/>
            <w:tcBorders>
              <w:top w:val="nil"/>
              <w:left w:val="nil"/>
              <w:right w:val="nil"/>
            </w:tcBorders>
            <w:vAlign w:val="bottom"/>
          </w:tcPr>
          <w:p w14:paraId="67021C34"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w:t>
            </w:r>
          </w:p>
        </w:tc>
        <w:tc>
          <w:tcPr>
            <w:tcW w:w="548" w:type="pct"/>
            <w:tcBorders>
              <w:top w:val="nil"/>
              <w:left w:val="nil"/>
              <w:right w:val="nil"/>
            </w:tcBorders>
            <w:vAlign w:val="bottom"/>
          </w:tcPr>
          <w:p w14:paraId="5700F72B"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(63)</w:t>
            </w:r>
          </w:p>
        </w:tc>
        <w:tc>
          <w:tcPr>
            <w:tcW w:w="514" w:type="pct"/>
            <w:tcBorders>
              <w:top w:val="nil"/>
              <w:left w:val="nil"/>
              <w:right w:val="nil"/>
            </w:tcBorders>
            <w:vAlign w:val="bottom"/>
          </w:tcPr>
          <w:p w14:paraId="5B170543"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(363)</w:t>
            </w:r>
          </w:p>
        </w:tc>
        <w:tc>
          <w:tcPr>
            <w:tcW w:w="514" w:type="pct"/>
            <w:tcBorders>
              <w:top w:val="nil"/>
              <w:left w:val="nil"/>
              <w:right w:val="nil"/>
            </w:tcBorders>
            <w:vAlign w:val="bottom"/>
          </w:tcPr>
          <w:p w14:paraId="1D31B09C"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w:t>
            </w:r>
          </w:p>
        </w:tc>
        <w:tc>
          <w:tcPr>
            <w:tcW w:w="521" w:type="pct"/>
            <w:tcBorders>
              <w:top w:val="nil"/>
              <w:left w:val="nil"/>
              <w:right w:val="nil"/>
            </w:tcBorders>
            <w:vAlign w:val="bottom"/>
          </w:tcPr>
          <w:p w14:paraId="16511F46"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(426)</w:t>
            </w:r>
          </w:p>
        </w:tc>
        <w:tc>
          <w:tcPr>
            <w:tcW w:w="540" w:type="pct"/>
            <w:tcBorders>
              <w:top w:val="nil"/>
              <w:left w:val="nil"/>
              <w:right w:val="nil"/>
            </w:tcBorders>
            <w:vAlign w:val="bottom"/>
          </w:tcPr>
          <w:p w14:paraId="412988A9"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(1)</w:t>
            </w:r>
          </w:p>
        </w:tc>
        <w:tc>
          <w:tcPr>
            <w:tcW w:w="480" w:type="pct"/>
            <w:tcBorders>
              <w:top w:val="nil"/>
              <w:left w:val="nil"/>
              <w:right w:val="nil"/>
            </w:tcBorders>
            <w:vAlign w:val="bottom"/>
          </w:tcPr>
          <w:p w14:paraId="716C9921"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(427)</w:t>
            </w:r>
          </w:p>
        </w:tc>
      </w:tr>
      <w:tr w:rsidR="00330DD1" w:rsidRPr="00587444" w14:paraId="640D11A4" w14:textId="77777777" w:rsidTr="00071D75">
        <w:trPr>
          <w:trHeight w:val="346"/>
        </w:trPr>
        <w:tc>
          <w:tcPr>
            <w:tcW w:w="1388" w:type="pct"/>
            <w:vAlign w:val="bottom"/>
          </w:tcPr>
          <w:p w14:paraId="78548772" w14:textId="77777777" w:rsidR="00330DD1" w:rsidRPr="00AB311B" w:rsidRDefault="00330DD1" w:rsidP="00071D75">
            <w:pPr>
              <w:tabs>
                <w:tab w:val="right" w:pos="1202"/>
              </w:tabs>
              <w:suppressAutoHyphens w:val="0"/>
              <w:autoSpaceDN/>
              <w:spacing w:line="240" w:lineRule="exact"/>
              <w:outlineLvl w:val="0"/>
              <w:rPr>
                <w:rFonts w:ascii="Arial" w:hAnsi="Arial" w:cs="Arial"/>
                <w:sz w:val="16"/>
                <w:szCs w:val="16"/>
                <w:highlight w:val="yellow"/>
                <w:lang w:val="en-GB"/>
              </w:rPr>
            </w:pPr>
            <w:r w:rsidRPr="00A71453">
              <w:rPr>
                <w:rFonts w:ascii="Arial" w:hAnsi="Arial" w:cs="Arial"/>
                <w:sz w:val="16"/>
                <w:szCs w:val="16"/>
                <w:lang w:val="en-GB"/>
              </w:rPr>
              <w:t>Returned to use</w:t>
            </w:r>
          </w:p>
        </w:tc>
        <w:tc>
          <w:tcPr>
            <w:tcW w:w="495" w:type="pct"/>
            <w:tcBorders>
              <w:top w:val="nil"/>
              <w:left w:val="nil"/>
              <w:right w:val="nil"/>
            </w:tcBorders>
            <w:vAlign w:val="bottom"/>
          </w:tcPr>
          <w:p w14:paraId="5DDD1021"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w:t>
            </w:r>
          </w:p>
        </w:tc>
        <w:tc>
          <w:tcPr>
            <w:tcW w:w="548" w:type="pct"/>
            <w:tcBorders>
              <w:top w:val="nil"/>
              <w:left w:val="nil"/>
              <w:right w:val="nil"/>
            </w:tcBorders>
            <w:vAlign w:val="bottom"/>
          </w:tcPr>
          <w:p w14:paraId="04C0BB9A"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18</w:t>
            </w:r>
          </w:p>
        </w:tc>
        <w:tc>
          <w:tcPr>
            <w:tcW w:w="514" w:type="pct"/>
            <w:tcBorders>
              <w:top w:val="nil"/>
              <w:left w:val="nil"/>
              <w:right w:val="nil"/>
            </w:tcBorders>
            <w:vAlign w:val="bottom"/>
          </w:tcPr>
          <w:p w14:paraId="70E9AEDA"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259</w:t>
            </w:r>
          </w:p>
        </w:tc>
        <w:tc>
          <w:tcPr>
            <w:tcW w:w="514" w:type="pct"/>
            <w:tcBorders>
              <w:top w:val="nil"/>
              <w:left w:val="nil"/>
              <w:right w:val="nil"/>
            </w:tcBorders>
            <w:vAlign w:val="bottom"/>
          </w:tcPr>
          <w:p w14:paraId="4FE5CBF8"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w:t>
            </w:r>
          </w:p>
        </w:tc>
        <w:tc>
          <w:tcPr>
            <w:tcW w:w="521" w:type="pct"/>
            <w:tcBorders>
              <w:top w:val="nil"/>
              <w:left w:val="nil"/>
              <w:right w:val="nil"/>
            </w:tcBorders>
            <w:vAlign w:val="bottom"/>
          </w:tcPr>
          <w:p w14:paraId="3DCEBCCA"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277</w:t>
            </w:r>
          </w:p>
        </w:tc>
        <w:tc>
          <w:tcPr>
            <w:tcW w:w="540" w:type="pct"/>
            <w:tcBorders>
              <w:top w:val="nil"/>
              <w:left w:val="nil"/>
              <w:right w:val="nil"/>
            </w:tcBorders>
            <w:vAlign w:val="bottom"/>
          </w:tcPr>
          <w:p w14:paraId="3F2D671A"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w:t>
            </w:r>
          </w:p>
        </w:tc>
        <w:tc>
          <w:tcPr>
            <w:tcW w:w="480" w:type="pct"/>
            <w:tcBorders>
              <w:top w:val="nil"/>
              <w:left w:val="nil"/>
              <w:right w:val="nil"/>
            </w:tcBorders>
            <w:vAlign w:val="bottom"/>
          </w:tcPr>
          <w:p w14:paraId="4BD9227E"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277</w:t>
            </w:r>
          </w:p>
        </w:tc>
      </w:tr>
      <w:tr w:rsidR="00330DD1" w:rsidRPr="00587444" w14:paraId="788F144E" w14:textId="77777777" w:rsidTr="00071D75">
        <w:trPr>
          <w:trHeight w:val="346"/>
        </w:trPr>
        <w:tc>
          <w:tcPr>
            <w:tcW w:w="1388" w:type="pct"/>
            <w:vAlign w:val="bottom"/>
          </w:tcPr>
          <w:p w14:paraId="646AA08F" w14:textId="77777777" w:rsidR="00330DD1" w:rsidRPr="00587444" w:rsidRDefault="00330DD1" w:rsidP="00071D75">
            <w:pPr>
              <w:tabs>
                <w:tab w:val="right" w:pos="1202"/>
              </w:tabs>
              <w:suppressAutoHyphens w:val="0"/>
              <w:autoSpaceDN/>
              <w:spacing w:line="240" w:lineRule="exact"/>
              <w:outlineLvl w:val="0"/>
              <w:rPr>
                <w:rFonts w:ascii="Arial" w:hAnsi="Arial" w:cs="Arial"/>
                <w:b/>
                <w:bCs/>
                <w:sz w:val="16"/>
                <w:szCs w:val="16"/>
                <w:lang w:val="en-GB"/>
              </w:rPr>
            </w:pPr>
            <w:r>
              <w:rPr>
                <w:rFonts w:ascii="Arial" w:hAnsi="Arial" w:cs="Arial"/>
                <w:b/>
                <w:bCs/>
                <w:sz w:val="16"/>
                <w:szCs w:val="16"/>
                <w:lang w:val="en-GB"/>
              </w:rPr>
              <w:t>Balance as of</w:t>
            </w:r>
            <w:r w:rsidRPr="00587444">
              <w:rPr>
                <w:rFonts w:ascii="Arial" w:hAnsi="Arial" w:cs="Arial"/>
                <w:b/>
                <w:bCs/>
                <w:sz w:val="16"/>
                <w:szCs w:val="16"/>
                <w:lang w:val="en-GB"/>
              </w:rPr>
              <w:t xml:space="preserve"> 31 December 202</w:t>
            </w:r>
            <w:r>
              <w:rPr>
                <w:rFonts w:ascii="Arial" w:hAnsi="Arial" w:cs="Arial"/>
                <w:b/>
                <w:bCs/>
                <w:sz w:val="16"/>
                <w:szCs w:val="16"/>
                <w:lang w:val="en-GB"/>
              </w:rPr>
              <w:t>4</w:t>
            </w:r>
          </w:p>
        </w:tc>
        <w:tc>
          <w:tcPr>
            <w:tcW w:w="495" w:type="pct"/>
            <w:tcBorders>
              <w:top w:val="single" w:sz="4" w:space="0" w:color="auto"/>
              <w:left w:val="nil"/>
              <w:bottom w:val="single" w:sz="12" w:space="0" w:color="auto"/>
              <w:right w:val="nil"/>
            </w:tcBorders>
            <w:vAlign w:val="bottom"/>
          </w:tcPr>
          <w:p w14:paraId="699E81F0"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sz w:val="16"/>
                <w:szCs w:val="16"/>
              </w:rPr>
              <w:t>10</w:t>
            </w:r>
            <w:r>
              <w:rPr>
                <w:rFonts w:ascii="Arial" w:hAnsi="Arial" w:cs="Arial"/>
                <w:b/>
                <w:bCs/>
                <w:sz w:val="16"/>
                <w:szCs w:val="16"/>
              </w:rPr>
              <w:t>,</w:t>
            </w:r>
            <w:r w:rsidRPr="00E9009C">
              <w:rPr>
                <w:rFonts w:ascii="Arial" w:hAnsi="Arial" w:cs="Arial"/>
                <w:b/>
                <w:bCs/>
                <w:sz w:val="16"/>
                <w:szCs w:val="16"/>
              </w:rPr>
              <w:t>469</w:t>
            </w:r>
          </w:p>
        </w:tc>
        <w:tc>
          <w:tcPr>
            <w:tcW w:w="548" w:type="pct"/>
            <w:tcBorders>
              <w:top w:val="single" w:sz="4" w:space="0" w:color="auto"/>
              <w:left w:val="nil"/>
              <w:bottom w:val="single" w:sz="12" w:space="0" w:color="auto"/>
              <w:right w:val="nil"/>
            </w:tcBorders>
            <w:vAlign w:val="bottom"/>
          </w:tcPr>
          <w:p w14:paraId="00EBB4ED"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sz w:val="16"/>
                <w:szCs w:val="16"/>
              </w:rPr>
              <w:t>1</w:t>
            </w:r>
            <w:r>
              <w:rPr>
                <w:rFonts w:ascii="Arial" w:hAnsi="Arial" w:cs="Arial"/>
                <w:b/>
                <w:bCs/>
                <w:sz w:val="16"/>
                <w:szCs w:val="16"/>
              </w:rPr>
              <w:t>,</w:t>
            </w:r>
            <w:r w:rsidRPr="00E9009C">
              <w:rPr>
                <w:rFonts w:ascii="Arial" w:hAnsi="Arial" w:cs="Arial"/>
                <w:b/>
                <w:bCs/>
                <w:sz w:val="16"/>
                <w:szCs w:val="16"/>
              </w:rPr>
              <w:t>618</w:t>
            </w:r>
          </w:p>
        </w:tc>
        <w:tc>
          <w:tcPr>
            <w:tcW w:w="514" w:type="pct"/>
            <w:tcBorders>
              <w:top w:val="single" w:sz="4" w:space="0" w:color="auto"/>
              <w:left w:val="nil"/>
              <w:bottom w:val="single" w:sz="12" w:space="0" w:color="auto"/>
              <w:right w:val="nil"/>
            </w:tcBorders>
            <w:vAlign w:val="bottom"/>
          </w:tcPr>
          <w:p w14:paraId="6D888850"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sz w:val="16"/>
                <w:szCs w:val="16"/>
              </w:rPr>
              <w:t>1</w:t>
            </w:r>
            <w:r>
              <w:rPr>
                <w:rFonts w:ascii="Arial" w:hAnsi="Arial" w:cs="Arial"/>
                <w:b/>
                <w:bCs/>
                <w:sz w:val="16"/>
                <w:szCs w:val="16"/>
              </w:rPr>
              <w:t>,</w:t>
            </w:r>
            <w:r w:rsidRPr="00E9009C">
              <w:rPr>
                <w:rFonts w:ascii="Arial" w:hAnsi="Arial" w:cs="Arial"/>
                <w:b/>
                <w:bCs/>
                <w:sz w:val="16"/>
                <w:szCs w:val="16"/>
              </w:rPr>
              <w:t>798</w:t>
            </w:r>
          </w:p>
        </w:tc>
        <w:tc>
          <w:tcPr>
            <w:tcW w:w="514" w:type="pct"/>
            <w:tcBorders>
              <w:top w:val="single" w:sz="4" w:space="0" w:color="auto"/>
              <w:left w:val="nil"/>
              <w:bottom w:val="single" w:sz="12" w:space="0" w:color="auto"/>
              <w:right w:val="nil"/>
            </w:tcBorders>
            <w:vAlign w:val="bottom"/>
          </w:tcPr>
          <w:p w14:paraId="29E26950"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sz w:val="16"/>
                <w:szCs w:val="16"/>
              </w:rPr>
              <w:t>485</w:t>
            </w:r>
          </w:p>
        </w:tc>
        <w:tc>
          <w:tcPr>
            <w:tcW w:w="521" w:type="pct"/>
            <w:tcBorders>
              <w:top w:val="single" w:sz="4" w:space="0" w:color="auto"/>
              <w:left w:val="nil"/>
              <w:bottom w:val="single" w:sz="12" w:space="0" w:color="auto"/>
              <w:right w:val="nil"/>
            </w:tcBorders>
            <w:vAlign w:val="bottom"/>
          </w:tcPr>
          <w:p w14:paraId="6DEEF801"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sz w:val="16"/>
                <w:szCs w:val="16"/>
              </w:rPr>
              <w:t>14</w:t>
            </w:r>
            <w:r>
              <w:rPr>
                <w:rFonts w:ascii="Arial" w:hAnsi="Arial" w:cs="Arial"/>
                <w:b/>
                <w:bCs/>
                <w:sz w:val="16"/>
                <w:szCs w:val="16"/>
              </w:rPr>
              <w:t>,</w:t>
            </w:r>
            <w:r w:rsidRPr="00E9009C">
              <w:rPr>
                <w:rFonts w:ascii="Arial" w:hAnsi="Arial" w:cs="Arial"/>
                <w:b/>
                <w:bCs/>
                <w:sz w:val="16"/>
                <w:szCs w:val="16"/>
              </w:rPr>
              <w:t>370</w:t>
            </w:r>
          </w:p>
        </w:tc>
        <w:tc>
          <w:tcPr>
            <w:tcW w:w="540" w:type="pct"/>
            <w:tcBorders>
              <w:top w:val="single" w:sz="4" w:space="0" w:color="auto"/>
              <w:left w:val="nil"/>
              <w:bottom w:val="single" w:sz="12" w:space="0" w:color="auto"/>
              <w:right w:val="nil"/>
            </w:tcBorders>
            <w:vAlign w:val="bottom"/>
          </w:tcPr>
          <w:p w14:paraId="03AD2552"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sz w:val="16"/>
                <w:szCs w:val="16"/>
              </w:rPr>
              <w:t>5</w:t>
            </w:r>
            <w:r>
              <w:rPr>
                <w:rFonts w:ascii="Arial" w:hAnsi="Arial" w:cs="Arial"/>
                <w:b/>
                <w:bCs/>
                <w:sz w:val="16"/>
                <w:szCs w:val="16"/>
              </w:rPr>
              <w:t>,</w:t>
            </w:r>
            <w:r w:rsidRPr="00E9009C">
              <w:rPr>
                <w:rFonts w:ascii="Arial" w:hAnsi="Arial" w:cs="Arial"/>
                <w:b/>
                <w:bCs/>
                <w:sz w:val="16"/>
                <w:szCs w:val="16"/>
              </w:rPr>
              <w:t>414</w:t>
            </w:r>
          </w:p>
        </w:tc>
        <w:tc>
          <w:tcPr>
            <w:tcW w:w="480" w:type="pct"/>
            <w:tcBorders>
              <w:top w:val="single" w:sz="4" w:space="0" w:color="auto"/>
              <w:left w:val="nil"/>
              <w:bottom w:val="single" w:sz="12" w:space="0" w:color="auto"/>
              <w:right w:val="nil"/>
            </w:tcBorders>
            <w:vAlign w:val="bottom"/>
          </w:tcPr>
          <w:p w14:paraId="247D5E15" w14:textId="77777777" w:rsidR="00330DD1" w:rsidRPr="00E9009C"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sz w:val="16"/>
                <w:szCs w:val="16"/>
              </w:rPr>
              <w:t>19</w:t>
            </w:r>
            <w:r>
              <w:rPr>
                <w:rFonts w:ascii="Arial" w:hAnsi="Arial" w:cs="Arial"/>
                <w:b/>
                <w:bCs/>
                <w:sz w:val="16"/>
                <w:szCs w:val="16"/>
              </w:rPr>
              <w:t>,</w:t>
            </w:r>
            <w:r w:rsidRPr="00E9009C">
              <w:rPr>
                <w:rFonts w:ascii="Arial" w:hAnsi="Arial" w:cs="Arial"/>
                <w:b/>
                <w:bCs/>
                <w:sz w:val="16"/>
                <w:szCs w:val="16"/>
              </w:rPr>
              <w:t>784</w:t>
            </w:r>
          </w:p>
        </w:tc>
      </w:tr>
      <w:tr w:rsidR="00330DD1" w:rsidRPr="00587444" w14:paraId="2FDCA453" w14:textId="77777777" w:rsidTr="00071D75">
        <w:trPr>
          <w:trHeight w:val="371"/>
        </w:trPr>
        <w:tc>
          <w:tcPr>
            <w:tcW w:w="1388" w:type="pct"/>
            <w:vAlign w:val="bottom"/>
          </w:tcPr>
          <w:p w14:paraId="240AFBE2" w14:textId="77777777" w:rsidR="00330DD1" w:rsidRPr="00587444" w:rsidRDefault="00330DD1" w:rsidP="00071D75">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Accumulated depreciation and write-off</w:t>
            </w:r>
          </w:p>
        </w:tc>
        <w:tc>
          <w:tcPr>
            <w:tcW w:w="495" w:type="pct"/>
            <w:tcBorders>
              <w:top w:val="single" w:sz="12" w:space="0" w:color="auto"/>
              <w:bottom w:val="single" w:sz="4" w:space="0" w:color="auto"/>
            </w:tcBorders>
            <w:vAlign w:val="bottom"/>
          </w:tcPr>
          <w:p w14:paraId="546DD734" w14:textId="77777777" w:rsidR="00330DD1" w:rsidRPr="00AB311B" w:rsidRDefault="00330DD1" w:rsidP="00071D75">
            <w:pPr>
              <w:tabs>
                <w:tab w:val="right" w:pos="1202"/>
              </w:tabs>
              <w:suppressAutoHyphens w:val="0"/>
              <w:autoSpaceDN/>
              <w:spacing w:line="301" w:lineRule="exact"/>
              <w:jc w:val="right"/>
              <w:outlineLvl w:val="0"/>
              <w:rPr>
                <w:rFonts w:ascii="Arial" w:hAnsi="Arial" w:cs="Arial"/>
                <w:sz w:val="16"/>
                <w:szCs w:val="16"/>
              </w:rPr>
            </w:pPr>
          </w:p>
        </w:tc>
        <w:tc>
          <w:tcPr>
            <w:tcW w:w="548" w:type="pct"/>
            <w:tcBorders>
              <w:top w:val="single" w:sz="12" w:space="0" w:color="auto"/>
              <w:bottom w:val="single" w:sz="4" w:space="0" w:color="auto"/>
            </w:tcBorders>
            <w:vAlign w:val="bottom"/>
          </w:tcPr>
          <w:p w14:paraId="14E5D862" w14:textId="77777777" w:rsidR="00330DD1" w:rsidRPr="00AB311B" w:rsidRDefault="00330DD1" w:rsidP="00071D75">
            <w:pPr>
              <w:tabs>
                <w:tab w:val="right" w:pos="1202"/>
              </w:tabs>
              <w:suppressAutoHyphens w:val="0"/>
              <w:autoSpaceDN/>
              <w:spacing w:line="301" w:lineRule="exact"/>
              <w:jc w:val="right"/>
              <w:outlineLvl w:val="0"/>
              <w:rPr>
                <w:rFonts w:ascii="Arial" w:hAnsi="Arial" w:cs="Arial"/>
                <w:sz w:val="16"/>
                <w:szCs w:val="16"/>
              </w:rPr>
            </w:pPr>
          </w:p>
        </w:tc>
        <w:tc>
          <w:tcPr>
            <w:tcW w:w="514" w:type="pct"/>
            <w:tcBorders>
              <w:top w:val="single" w:sz="12" w:space="0" w:color="auto"/>
              <w:bottom w:val="single" w:sz="4" w:space="0" w:color="auto"/>
            </w:tcBorders>
            <w:vAlign w:val="bottom"/>
          </w:tcPr>
          <w:p w14:paraId="50AAF00E" w14:textId="77777777" w:rsidR="00330DD1" w:rsidRPr="00AB311B" w:rsidRDefault="00330DD1" w:rsidP="00071D75">
            <w:pPr>
              <w:tabs>
                <w:tab w:val="right" w:pos="1202"/>
              </w:tabs>
              <w:suppressAutoHyphens w:val="0"/>
              <w:autoSpaceDN/>
              <w:spacing w:line="301" w:lineRule="exact"/>
              <w:jc w:val="right"/>
              <w:outlineLvl w:val="0"/>
              <w:rPr>
                <w:rFonts w:ascii="Arial" w:hAnsi="Arial" w:cs="Arial"/>
                <w:sz w:val="16"/>
                <w:szCs w:val="16"/>
              </w:rPr>
            </w:pPr>
          </w:p>
        </w:tc>
        <w:tc>
          <w:tcPr>
            <w:tcW w:w="514" w:type="pct"/>
            <w:tcBorders>
              <w:top w:val="single" w:sz="12" w:space="0" w:color="auto"/>
              <w:bottom w:val="single" w:sz="4" w:space="0" w:color="auto"/>
            </w:tcBorders>
            <w:vAlign w:val="bottom"/>
          </w:tcPr>
          <w:p w14:paraId="48C83BBA" w14:textId="77777777" w:rsidR="00330DD1" w:rsidRPr="00AB311B" w:rsidRDefault="00330DD1" w:rsidP="00071D75">
            <w:pPr>
              <w:tabs>
                <w:tab w:val="right" w:pos="1202"/>
              </w:tabs>
              <w:suppressAutoHyphens w:val="0"/>
              <w:autoSpaceDN/>
              <w:spacing w:line="301" w:lineRule="exact"/>
              <w:jc w:val="right"/>
              <w:outlineLvl w:val="0"/>
              <w:rPr>
                <w:rFonts w:ascii="Arial" w:hAnsi="Arial" w:cs="Arial"/>
                <w:sz w:val="16"/>
                <w:szCs w:val="16"/>
              </w:rPr>
            </w:pPr>
          </w:p>
        </w:tc>
        <w:tc>
          <w:tcPr>
            <w:tcW w:w="521" w:type="pct"/>
            <w:tcBorders>
              <w:top w:val="single" w:sz="12" w:space="0" w:color="auto"/>
              <w:bottom w:val="single" w:sz="4" w:space="0" w:color="auto"/>
            </w:tcBorders>
            <w:vAlign w:val="bottom"/>
          </w:tcPr>
          <w:p w14:paraId="44A824F6" w14:textId="77777777" w:rsidR="00330DD1" w:rsidRPr="00AB311B" w:rsidRDefault="00330DD1" w:rsidP="00071D75">
            <w:pPr>
              <w:tabs>
                <w:tab w:val="right" w:pos="1202"/>
              </w:tabs>
              <w:suppressAutoHyphens w:val="0"/>
              <w:autoSpaceDN/>
              <w:spacing w:line="301" w:lineRule="exact"/>
              <w:jc w:val="right"/>
              <w:outlineLvl w:val="0"/>
              <w:rPr>
                <w:rFonts w:ascii="Arial" w:hAnsi="Arial" w:cs="Arial"/>
                <w:sz w:val="16"/>
                <w:szCs w:val="16"/>
              </w:rPr>
            </w:pPr>
          </w:p>
        </w:tc>
        <w:tc>
          <w:tcPr>
            <w:tcW w:w="540" w:type="pct"/>
            <w:tcBorders>
              <w:top w:val="single" w:sz="12" w:space="0" w:color="auto"/>
              <w:bottom w:val="single" w:sz="4" w:space="0" w:color="auto"/>
            </w:tcBorders>
            <w:vAlign w:val="bottom"/>
          </w:tcPr>
          <w:p w14:paraId="019EDBC5" w14:textId="77777777" w:rsidR="00330DD1" w:rsidRPr="00AB311B" w:rsidRDefault="00330DD1" w:rsidP="00071D75">
            <w:pPr>
              <w:tabs>
                <w:tab w:val="right" w:pos="1202"/>
              </w:tabs>
              <w:suppressAutoHyphens w:val="0"/>
              <w:autoSpaceDN/>
              <w:spacing w:line="301" w:lineRule="exact"/>
              <w:jc w:val="right"/>
              <w:outlineLvl w:val="0"/>
              <w:rPr>
                <w:rFonts w:ascii="Arial" w:hAnsi="Arial" w:cs="Arial"/>
                <w:sz w:val="16"/>
                <w:szCs w:val="16"/>
              </w:rPr>
            </w:pPr>
          </w:p>
        </w:tc>
        <w:tc>
          <w:tcPr>
            <w:tcW w:w="480" w:type="pct"/>
            <w:tcBorders>
              <w:top w:val="single" w:sz="12" w:space="0" w:color="auto"/>
              <w:bottom w:val="single" w:sz="4" w:space="0" w:color="auto"/>
            </w:tcBorders>
            <w:vAlign w:val="bottom"/>
          </w:tcPr>
          <w:p w14:paraId="4661C558" w14:textId="77777777" w:rsidR="00330DD1" w:rsidRPr="00AB311B" w:rsidRDefault="00330DD1" w:rsidP="00071D75">
            <w:pPr>
              <w:tabs>
                <w:tab w:val="right" w:pos="1202"/>
              </w:tabs>
              <w:suppressAutoHyphens w:val="0"/>
              <w:autoSpaceDN/>
              <w:spacing w:line="301" w:lineRule="exact"/>
              <w:jc w:val="right"/>
              <w:outlineLvl w:val="0"/>
              <w:rPr>
                <w:rFonts w:ascii="Arial" w:hAnsi="Arial" w:cs="Arial"/>
                <w:sz w:val="16"/>
                <w:szCs w:val="16"/>
              </w:rPr>
            </w:pPr>
          </w:p>
        </w:tc>
      </w:tr>
      <w:tr w:rsidR="00330DD1" w:rsidRPr="00587444" w14:paraId="42167290" w14:textId="77777777" w:rsidTr="0094117F">
        <w:trPr>
          <w:trHeight w:val="346"/>
        </w:trPr>
        <w:tc>
          <w:tcPr>
            <w:tcW w:w="1388" w:type="pct"/>
            <w:vAlign w:val="bottom"/>
          </w:tcPr>
          <w:p w14:paraId="3E98E3E9" w14:textId="77777777" w:rsidR="00330DD1" w:rsidRPr="00587444" w:rsidRDefault="00330DD1" w:rsidP="00071D75">
            <w:pPr>
              <w:tabs>
                <w:tab w:val="right" w:pos="1202"/>
              </w:tabs>
              <w:suppressAutoHyphens w:val="0"/>
              <w:autoSpaceDN/>
              <w:spacing w:line="240" w:lineRule="exact"/>
              <w:outlineLvl w:val="0"/>
              <w:rPr>
                <w:rFonts w:ascii="Arial" w:hAnsi="Arial" w:cs="Arial"/>
                <w:b/>
                <w:bCs/>
                <w:sz w:val="16"/>
                <w:szCs w:val="16"/>
                <w:lang w:val="en-GB"/>
              </w:rPr>
            </w:pPr>
            <w:r>
              <w:rPr>
                <w:rFonts w:ascii="Arial" w:hAnsi="Arial" w:cs="Arial"/>
                <w:b/>
                <w:bCs/>
                <w:sz w:val="16"/>
                <w:szCs w:val="16"/>
                <w:lang w:val="en-GB"/>
              </w:rPr>
              <w:t>Balance as of</w:t>
            </w:r>
            <w:r w:rsidRPr="00587444">
              <w:rPr>
                <w:rFonts w:ascii="Arial" w:hAnsi="Arial" w:cs="Arial"/>
                <w:b/>
                <w:bCs/>
                <w:sz w:val="16"/>
                <w:szCs w:val="16"/>
                <w:lang w:val="en-GB"/>
              </w:rPr>
              <w:t xml:space="preserve"> 31 December 202</w:t>
            </w:r>
            <w:r>
              <w:rPr>
                <w:rFonts w:ascii="Arial" w:hAnsi="Arial" w:cs="Arial"/>
                <w:b/>
                <w:bCs/>
                <w:sz w:val="16"/>
                <w:szCs w:val="16"/>
                <w:lang w:val="en-GB"/>
              </w:rPr>
              <w:t>3</w:t>
            </w:r>
          </w:p>
        </w:tc>
        <w:tc>
          <w:tcPr>
            <w:tcW w:w="495" w:type="pct"/>
            <w:tcBorders>
              <w:top w:val="single" w:sz="4" w:space="0" w:color="auto"/>
              <w:left w:val="nil"/>
              <w:bottom w:val="single" w:sz="12" w:space="0" w:color="auto"/>
              <w:right w:val="nil"/>
            </w:tcBorders>
            <w:vAlign w:val="bottom"/>
          </w:tcPr>
          <w:p w14:paraId="0A6C40BB"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7</w:t>
            </w:r>
            <w:r>
              <w:rPr>
                <w:rFonts w:ascii="Arial" w:hAnsi="Arial" w:cs="Arial"/>
                <w:b/>
                <w:bCs/>
                <w:sz w:val="16"/>
                <w:szCs w:val="16"/>
              </w:rPr>
              <w:t>,</w:t>
            </w:r>
            <w:r w:rsidRPr="00AD7DF7">
              <w:rPr>
                <w:rFonts w:ascii="Arial" w:hAnsi="Arial" w:cs="Arial"/>
                <w:b/>
                <w:bCs/>
                <w:sz w:val="16"/>
                <w:szCs w:val="16"/>
              </w:rPr>
              <w:t xml:space="preserve">035 </w:t>
            </w:r>
          </w:p>
        </w:tc>
        <w:tc>
          <w:tcPr>
            <w:tcW w:w="548" w:type="pct"/>
            <w:tcBorders>
              <w:top w:val="single" w:sz="4" w:space="0" w:color="auto"/>
              <w:left w:val="nil"/>
              <w:bottom w:val="single" w:sz="12" w:space="0" w:color="auto"/>
              <w:right w:val="nil"/>
            </w:tcBorders>
            <w:vAlign w:val="bottom"/>
          </w:tcPr>
          <w:p w14:paraId="75FC0CAA"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1</w:t>
            </w:r>
            <w:r>
              <w:rPr>
                <w:rFonts w:ascii="Arial" w:hAnsi="Arial" w:cs="Arial"/>
                <w:b/>
                <w:bCs/>
                <w:sz w:val="16"/>
                <w:szCs w:val="16"/>
              </w:rPr>
              <w:t>,</w:t>
            </w:r>
            <w:r w:rsidRPr="00AD7DF7">
              <w:rPr>
                <w:rFonts w:ascii="Arial" w:hAnsi="Arial" w:cs="Arial"/>
                <w:b/>
                <w:bCs/>
                <w:sz w:val="16"/>
                <w:szCs w:val="16"/>
              </w:rPr>
              <w:t xml:space="preserve">350 </w:t>
            </w:r>
          </w:p>
        </w:tc>
        <w:tc>
          <w:tcPr>
            <w:tcW w:w="514" w:type="pct"/>
            <w:tcBorders>
              <w:top w:val="single" w:sz="4" w:space="0" w:color="auto"/>
              <w:left w:val="nil"/>
              <w:bottom w:val="single" w:sz="12" w:space="0" w:color="auto"/>
              <w:right w:val="nil"/>
            </w:tcBorders>
            <w:vAlign w:val="bottom"/>
          </w:tcPr>
          <w:p w14:paraId="617EC194"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1</w:t>
            </w:r>
            <w:r>
              <w:rPr>
                <w:rFonts w:ascii="Arial" w:hAnsi="Arial" w:cs="Arial"/>
                <w:b/>
                <w:bCs/>
                <w:sz w:val="16"/>
                <w:szCs w:val="16"/>
              </w:rPr>
              <w:t>,</w:t>
            </w:r>
            <w:r w:rsidRPr="00AD7DF7">
              <w:rPr>
                <w:rFonts w:ascii="Arial" w:hAnsi="Arial" w:cs="Arial"/>
                <w:b/>
                <w:bCs/>
                <w:sz w:val="16"/>
                <w:szCs w:val="16"/>
              </w:rPr>
              <w:t xml:space="preserve">193 </w:t>
            </w:r>
          </w:p>
        </w:tc>
        <w:tc>
          <w:tcPr>
            <w:tcW w:w="514" w:type="pct"/>
            <w:tcBorders>
              <w:top w:val="single" w:sz="4" w:space="0" w:color="auto"/>
              <w:left w:val="nil"/>
              <w:bottom w:val="single" w:sz="12" w:space="0" w:color="auto"/>
              <w:right w:val="nil"/>
            </w:tcBorders>
            <w:vAlign w:val="bottom"/>
          </w:tcPr>
          <w:p w14:paraId="56D5334A"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 </w:t>
            </w:r>
          </w:p>
        </w:tc>
        <w:tc>
          <w:tcPr>
            <w:tcW w:w="521" w:type="pct"/>
            <w:tcBorders>
              <w:top w:val="single" w:sz="4" w:space="0" w:color="auto"/>
              <w:left w:val="nil"/>
              <w:bottom w:val="single" w:sz="12" w:space="0" w:color="auto"/>
              <w:right w:val="nil"/>
            </w:tcBorders>
            <w:vAlign w:val="bottom"/>
          </w:tcPr>
          <w:p w14:paraId="4C1D86A2"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9</w:t>
            </w:r>
            <w:r>
              <w:rPr>
                <w:rFonts w:ascii="Arial" w:hAnsi="Arial" w:cs="Arial"/>
                <w:b/>
                <w:bCs/>
                <w:sz w:val="16"/>
                <w:szCs w:val="16"/>
              </w:rPr>
              <w:t>,</w:t>
            </w:r>
            <w:r w:rsidRPr="00AD7DF7">
              <w:rPr>
                <w:rFonts w:ascii="Arial" w:hAnsi="Arial" w:cs="Arial"/>
                <w:b/>
                <w:bCs/>
                <w:sz w:val="16"/>
                <w:szCs w:val="16"/>
              </w:rPr>
              <w:t xml:space="preserve">578 </w:t>
            </w:r>
          </w:p>
        </w:tc>
        <w:tc>
          <w:tcPr>
            <w:tcW w:w="540" w:type="pct"/>
            <w:tcBorders>
              <w:top w:val="single" w:sz="4" w:space="0" w:color="auto"/>
              <w:left w:val="nil"/>
              <w:bottom w:val="single" w:sz="12" w:space="0" w:color="auto"/>
              <w:right w:val="nil"/>
            </w:tcBorders>
            <w:vAlign w:val="bottom"/>
          </w:tcPr>
          <w:p w14:paraId="23C2CC25"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4</w:t>
            </w:r>
            <w:r>
              <w:rPr>
                <w:rFonts w:ascii="Arial" w:hAnsi="Arial" w:cs="Arial"/>
                <w:b/>
                <w:bCs/>
                <w:sz w:val="16"/>
                <w:szCs w:val="16"/>
              </w:rPr>
              <w:t>,</w:t>
            </w:r>
            <w:r w:rsidRPr="00AD7DF7">
              <w:rPr>
                <w:rFonts w:ascii="Arial" w:hAnsi="Arial" w:cs="Arial"/>
                <w:b/>
                <w:bCs/>
                <w:sz w:val="16"/>
                <w:szCs w:val="16"/>
              </w:rPr>
              <w:t xml:space="preserve">113 </w:t>
            </w:r>
          </w:p>
        </w:tc>
        <w:tc>
          <w:tcPr>
            <w:tcW w:w="480" w:type="pct"/>
            <w:tcBorders>
              <w:top w:val="single" w:sz="4" w:space="0" w:color="auto"/>
              <w:left w:val="nil"/>
              <w:bottom w:val="single" w:sz="12" w:space="0" w:color="auto"/>
              <w:right w:val="nil"/>
            </w:tcBorders>
            <w:vAlign w:val="bottom"/>
          </w:tcPr>
          <w:p w14:paraId="031E7260"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13</w:t>
            </w:r>
            <w:r>
              <w:rPr>
                <w:rFonts w:ascii="Arial" w:hAnsi="Arial" w:cs="Arial"/>
                <w:b/>
                <w:bCs/>
                <w:sz w:val="16"/>
                <w:szCs w:val="16"/>
              </w:rPr>
              <w:t>,</w:t>
            </w:r>
            <w:r w:rsidRPr="00AD7DF7">
              <w:rPr>
                <w:rFonts w:ascii="Arial" w:hAnsi="Arial" w:cs="Arial"/>
                <w:b/>
                <w:bCs/>
                <w:sz w:val="16"/>
                <w:szCs w:val="16"/>
              </w:rPr>
              <w:t xml:space="preserve">691 </w:t>
            </w:r>
          </w:p>
        </w:tc>
      </w:tr>
      <w:tr w:rsidR="00330DD1" w:rsidRPr="00587444" w14:paraId="5E7FD889" w14:textId="77777777" w:rsidTr="0094117F">
        <w:trPr>
          <w:trHeight w:val="346"/>
        </w:trPr>
        <w:tc>
          <w:tcPr>
            <w:tcW w:w="1388" w:type="pct"/>
            <w:vAlign w:val="bottom"/>
          </w:tcPr>
          <w:p w14:paraId="7235E62A" w14:textId="77777777" w:rsidR="00330DD1" w:rsidRPr="00AB311B" w:rsidRDefault="00330DD1" w:rsidP="00071D75">
            <w:pPr>
              <w:tabs>
                <w:tab w:val="right" w:pos="1202"/>
              </w:tabs>
              <w:suppressAutoHyphens w:val="0"/>
              <w:autoSpaceDN/>
              <w:spacing w:line="240" w:lineRule="exact"/>
              <w:outlineLvl w:val="0"/>
              <w:rPr>
                <w:rFonts w:ascii="Arial" w:hAnsi="Arial" w:cs="Arial"/>
                <w:sz w:val="16"/>
                <w:szCs w:val="16"/>
                <w:lang w:val="en-GB"/>
              </w:rPr>
            </w:pPr>
            <w:r w:rsidRPr="00A71453">
              <w:rPr>
                <w:rFonts w:ascii="Arial" w:hAnsi="Arial" w:cs="Arial"/>
                <w:sz w:val="16"/>
                <w:szCs w:val="16"/>
                <w:lang w:val="en-GB"/>
              </w:rPr>
              <w:t>Correction of opening balance</w:t>
            </w:r>
          </w:p>
        </w:tc>
        <w:tc>
          <w:tcPr>
            <w:tcW w:w="495" w:type="pct"/>
            <w:tcBorders>
              <w:top w:val="single" w:sz="12" w:space="0" w:color="auto"/>
              <w:left w:val="nil"/>
              <w:right w:val="nil"/>
            </w:tcBorders>
            <w:vAlign w:val="bottom"/>
          </w:tcPr>
          <w:p w14:paraId="18CBC0A9"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w:t>
            </w:r>
          </w:p>
        </w:tc>
        <w:tc>
          <w:tcPr>
            <w:tcW w:w="548" w:type="pct"/>
            <w:tcBorders>
              <w:top w:val="single" w:sz="12" w:space="0" w:color="auto"/>
              <w:left w:val="nil"/>
              <w:right w:val="nil"/>
            </w:tcBorders>
            <w:vAlign w:val="bottom"/>
          </w:tcPr>
          <w:p w14:paraId="5BAAE058"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(9)</w:t>
            </w:r>
          </w:p>
        </w:tc>
        <w:tc>
          <w:tcPr>
            <w:tcW w:w="514" w:type="pct"/>
            <w:tcBorders>
              <w:top w:val="single" w:sz="12" w:space="0" w:color="auto"/>
              <w:left w:val="nil"/>
              <w:right w:val="nil"/>
            </w:tcBorders>
            <w:vAlign w:val="bottom"/>
          </w:tcPr>
          <w:p w14:paraId="456D7EB6"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(6)</w:t>
            </w:r>
          </w:p>
        </w:tc>
        <w:tc>
          <w:tcPr>
            <w:tcW w:w="514" w:type="pct"/>
            <w:tcBorders>
              <w:top w:val="single" w:sz="12" w:space="0" w:color="auto"/>
              <w:left w:val="nil"/>
              <w:right w:val="nil"/>
            </w:tcBorders>
            <w:vAlign w:val="bottom"/>
          </w:tcPr>
          <w:p w14:paraId="14A2F7CB"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w:t>
            </w:r>
          </w:p>
        </w:tc>
        <w:tc>
          <w:tcPr>
            <w:tcW w:w="521" w:type="pct"/>
            <w:tcBorders>
              <w:top w:val="single" w:sz="12" w:space="0" w:color="auto"/>
              <w:left w:val="nil"/>
              <w:right w:val="nil"/>
            </w:tcBorders>
            <w:vAlign w:val="bottom"/>
          </w:tcPr>
          <w:p w14:paraId="4B08DAE5"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(15)</w:t>
            </w:r>
          </w:p>
        </w:tc>
        <w:tc>
          <w:tcPr>
            <w:tcW w:w="540" w:type="pct"/>
            <w:tcBorders>
              <w:top w:val="single" w:sz="12" w:space="0" w:color="auto"/>
              <w:left w:val="nil"/>
              <w:right w:val="nil"/>
            </w:tcBorders>
            <w:vAlign w:val="bottom"/>
          </w:tcPr>
          <w:p w14:paraId="2DC26D37"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w:t>
            </w:r>
          </w:p>
        </w:tc>
        <w:tc>
          <w:tcPr>
            <w:tcW w:w="480" w:type="pct"/>
            <w:tcBorders>
              <w:top w:val="single" w:sz="12" w:space="0" w:color="auto"/>
              <w:left w:val="nil"/>
              <w:right w:val="nil"/>
            </w:tcBorders>
            <w:vAlign w:val="bottom"/>
          </w:tcPr>
          <w:p w14:paraId="16E4B1A6"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(15)</w:t>
            </w:r>
          </w:p>
        </w:tc>
      </w:tr>
      <w:tr w:rsidR="00330DD1" w:rsidRPr="00587444" w14:paraId="1E2BFA0A" w14:textId="77777777" w:rsidTr="0094117F">
        <w:trPr>
          <w:trHeight w:val="346"/>
        </w:trPr>
        <w:tc>
          <w:tcPr>
            <w:tcW w:w="1388" w:type="pct"/>
            <w:vAlign w:val="bottom"/>
          </w:tcPr>
          <w:p w14:paraId="69A2F88D" w14:textId="77777777" w:rsidR="00330DD1" w:rsidRPr="00AC17E5" w:rsidRDefault="00330DD1" w:rsidP="00071D75">
            <w:pPr>
              <w:tabs>
                <w:tab w:val="right" w:pos="1202"/>
              </w:tabs>
              <w:suppressAutoHyphens w:val="0"/>
              <w:autoSpaceDN/>
              <w:spacing w:line="240" w:lineRule="exact"/>
              <w:outlineLvl w:val="0"/>
              <w:rPr>
                <w:rFonts w:ascii="Arial" w:hAnsi="Arial" w:cs="Arial"/>
                <w:b/>
                <w:bCs/>
                <w:sz w:val="16"/>
                <w:szCs w:val="16"/>
                <w:lang w:val="en-GB"/>
              </w:rPr>
            </w:pPr>
            <w:r w:rsidRPr="00AC17E5">
              <w:rPr>
                <w:rFonts w:ascii="Arial" w:hAnsi="Arial" w:cs="Arial"/>
                <w:b/>
                <w:bCs/>
                <w:sz w:val="16"/>
                <w:szCs w:val="16"/>
                <w:lang w:val="en-GB"/>
              </w:rPr>
              <w:t>Balance as of 1 January 2024</w:t>
            </w:r>
          </w:p>
        </w:tc>
        <w:tc>
          <w:tcPr>
            <w:tcW w:w="495" w:type="pct"/>
            <w:tcBorders>
              <w:left w:val="nil"/>
              <w:bottom w:val="single" w:sz="12" w:space="0" w:color="auto"/>
              <w:right w:val="nil"/>
            </w:tcBorders>
            <w:vAlign w:val="bottom"/>
          </w:tcPr>
          <w:p w14:paraId="2C2631EF"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color w:val="000000" w:themeColor="text1"/>
                <w:sz w:val="16"/>
                <w:szCs w:val="16"/>
                <w:lang w:val="hr-HR"/>
              </w:rPr>
              <w:t>7</w:t>
            </w:r>
            <w:r>
              <w:rPr>
                <w:rFonts w:ascii="Arial" w:hAnsi="Arial" w:cs="Arial"/>
                <w:b/>
                <w:bCs/>
                <w:color w:val="000000" w:themeColor="text1"/>
                <w:sz w:val="16"/>
                <w:szCs w:val="16"/>
                <w:lang w:val="hr-HR"/>
              </w:rPr>
              <w:t>,</w:t>
            </w:r>
            <w:r w:rsidRPr="00AD7DF7">
              <w:rPr>
                <w:rFonts w:ascii="Arial" w:hAnsi="Arial" w:cs="Arial"/>
                <w:b/>
                <w:bCs/>
                <w:color w:val="000000" w:themeColor="text1"/>
                <w:sz w:val="16"/>
                <w:szCs w:val="16"/>
                <w:lang w:val="hr-HR"/>
              </w:rPr>
              <w:t>035</w:t>
            </w:r>
          </w:p>
        </w:tc>
        <w:tc>
          <w:tcPr>
            <w:tcW w:w="548" w:type="pct"/>
            <w:tcBorders>
              <w:left w:val="nil"/>
              <w:bottom w:val="single" w:sz="12" w:space="0" w:color="auto"/>
              <w:right w:val="nil"/>
            </w:tcBorders>
            <w:vAlign w:val="bottom"/>
          </w:tcPr>
          <w:p w14:paraId="50566934"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color w:val="000000" w:themeColor="text1"/>
                <w:sz w:val="16"/>
                <w:szCs w:val="16"/>
                <w:lang w:val="hr-HR"/>
              </w:rPr>
              <w:t>1</w:t>
            </w:r>
            <w:r>
              <w:rPr>
                <w:rFonts w:ascii="Arial" w:hAnsi="Arial" w:cs="Arial"/>
                <w:b/>
                <w:bCs/>
                <w:color w:val="000000" w:themeColor="text1"/>
                <w:sz w:val="16"/>
                <w:szCs w:val="16"/>
                <w:lang w:val="hr-HR"/>
              </w:rPr>
              <w:t>,</w:t>
            </w:r>
            <w:r w:rsidRPr="00AD7DF7">
              <w:rPr>
                <w:rFonts w:ascii="Arial" w:hAnsi="Arial" w:cs="Arial"/>
                <w:b/>
                <w:bCs/>
                <w:color w:val="000000" w:themeColor="text1"/>
                <w:sz w:val="16"/>
                <w:szCs w:val="16"/>
                <w:lang w:val="hr-HR"/>
              </w:rPr>
              <w:t>341</w:t>
            </w:r>
          </w:p>
        </w:tc>
        <w:tc>
          <w:tcPr>
            <w:tcW w:w="514" w:type="pct"/>
            <w:tcBorders>
              <w:left w:val="nil"/>
              <w:bottom w:val="single" w:sz="12" w:space="0" w:color="auto"/>
              <w:right w:val="nil"/>
            </w:tcBorders>
            <w:vAlign w:val="bottom"/>
          </w:tcPr>
          <w:p w14:paraId="1E0EBF64"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color w:val="000000" w:themeColor="text1"/>
                <w:sz w:val="16"/>
                <w:szCs w:val="16"/>
                <w:lang w:val="hr-HR"/>
              </w:rPr>
              <w:t>1</w:t>
            </w:r>
            <w:r>
              <w:rPr>
                <w:rFonts w:ascii="Arial" w:hAnsi="Arial" w:cs="Arial"/>
                <w:b/>
                <w:bCs/>
                <w:color w:val="000000" w:themeColor="text1"/>
                <w:sz w:val="16"/>
                <w:szCs w:val="16"/>
                <w:lang w:val="hr-HR"/>
              </w:rPr>
              <w:t>,</w:t>
            </w:r>
            <w:r w:rsidRPr="00AD7DF7">
              <w:rPr>
                <w:rFonts w:ascii="Arial" w:hAnsi="Arial" w:cs="Arial"/>
                <w:b/>
                <w:bCs/>
                <w:color w:val="000000" w:themeColor="text1"/>
                <w:sz w:val="16"/>
                <w:szCs w:val="16"/>
                <w:lang w:val="hr-HR"/>
              </w:rPr>
              <w:t>187</w:t>
            </w:r>
          </w:p>
        </w:tc>
        <w:tc>
          <w:tcPr>
            <w:tcW w:w="514" w:type="pct"/>
            <w:tcBorders>
              <w:left w:val="nil"/>
              <w:bottom w:val="single" w:sz="12" w:space="0" w:color="auto"/>
              <w:right w:val="nil"/>
            </w:tcBorders>
            <w:vAlign w:val="bottom"/>
          </w:tcPr>
          <w:p w14:paraId="36D12E74"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color w:val="000000" w:themeColor="text1"/>
                <w:sz w:val="16"/>
                <w:szCs w:val="16"/>
                <w:lang w:val="hr-HR"/>
              </w:rPr>
              <w:t>-</w:t>
            </w:r>
          </w:p>
        </w:tc>
        <w:tc>
          <w:tcPr>
            <w:tcW w:w="521" w:type="pct"/>
            <w:tcBorders>
              <w:left w:val="nil"/>
              <w:bottom w:val="single" w:sz="12" w:space="0" w:color="auto"/>
              <w:right w:val="nil"/>
            </w:tcBorders>
            <w:vAlign w:val="bottom"/>
          </w:tcPr>
          <w:p w14:paraId="11EFEACA"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color w:val="000000" w:themeColor="text1"/>
                <w:sz w:val="16"/>
                <w:szCs w:val="16"/>
                <w:lang w:val="hr-HR"/>
              </w:rPr>
              <w:t>9</w:t>
            </w:r>
            <w:r>
              <w:rPr>
                <w:rFonts w:ascii="Arial" w:hAnsi="Arial" w:cs="Arial"/>
                <w:b/>
                <w:bCs/>
                <w:color w:val="000000" w:themeColor="text1"/>
                <w:sz w:val="16"/>
                <w:szCs w:val="16"/>
                <w:lang w:val="hr-HR"/>
              </w:rPr>
              <w:t>,</w:t>
            </w:r>
            <w:r w:rsidRPr="00AD7DF7">
              <w:rPr>
                <w:rFonts w:ascii="Arial" w:hAnsi="Arial" w:cs="Arial"/>
                <w:b/>
                <w:bCs/>
                <w:color w:val="000000" w:themeColor="text1"/>
                <w:sz w:val="16"/>
                <w:szCs w:val="16"/>
                <w:lang w:val="hr-HR"/>
              </w:rPr>
              <w:t>563</w:t>
            </w:r>
          </w:p>
        </w:tc>
        <w:tc>
          <w:tcPr>
            <w:tcW w:w="540" w:type="pct"/>
            <w:tcBorders>
              <w:left w:val="nil"/>
              <w:bottom w:val="single" w:sz="12" w:space="0" w:color="auto"/>
              <w:right w:val="nil"/>
            </w:tcBorders>
            <w:vAlign w:val="bottom"/>
          </w:tcPr>
          <w:p w14:paraId="3C0F0845"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color w:val="000000" w:themeColor="text1"/>
                <w:sz w:val="16"/>
                <w:szCs w:val="16"/>
                <w:lang w:val="hr-HR"/>
              </w:rPr>
              <w:t>4</w:t>
            </w:r>
            <w:r>
              <w:rPr>
                <w:rFonts w:ascii="Arial" w:hAnsi="Arial" w:cs="Arial"/>
                <w:b/>
                <w:bCs/>
                <w:color w:val="000000" w:themeColor="text1"/>
                <w:sz w:val="16"/>
                <w:szCs w:val="16"/>
                <w:lang w:val="hr-HR"/>
              </w:rPr>
              <w:t>,</w:t>
            </w:r>
            <w:r w:rsidRPr="00AD7DF7">
              <w:rPr>
                <w:rFonts w:ascii="Arial" w:hAnsi="Arial" w:cs="Arial"/>
                <w:b/>
                <w:bCs/>
                <w:color w:val="000000" w:themeColor="text1"/>
                <w:sz w:val="16"/>
                <w:szCs w:val="16"/>
                <w:lang w:val="hr-HR"/>
              </w:rPr>
              <w:t>113</w:t>
            </w:r>
          </w:p>
        </w:tc>
        <w:tc>
          <w:tcPr>
            <w:tcW w:w="480" w:type="pct"/>
            <w:tcBorders>
              <w:left w:val="nil"/>
              <w:bottom w:val="single" w:sz="12" w:space="0" w:color="auto"/>
              <w:right w:val="nil"/>
            </w:tcBorders>
            <w:vAlign w:val="bottom"/>
          </w:tcPr>
          <w:p w14:paraId="27BD2472"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color w:val="000000" w:themeColor="text1"/>
                <w:sz w:val="16"/>
                <w:szCs w:val="16"/>
                <w:lang w:val="hr-HR"/>
              </w:rPr>
              <w:t>13</w:t>
            </w:r>
            <w:r>
              <w:rPr>
                <w:rFonts w:ascii="Arial" w:hAnsi="Arial" w:cs="Arial"/>
                <w:b/>
                <w:bCs/>
                <w:color w:val="000000" w:themeColor="text1"/>
                <w:sz w:val="16"/>
                <w:szCs w:val="16"/>
                <w:lang w:val="hr-HR"/>
              </w:rPr>
              <w:t>,</w:t>
            </w:r>
            <w:r w:rsidRPr="00AD7DF7">
              <w:rPr>
                <w:rFonts w:ascii="Arial" w:hAnsi="Arial" w:cs="Arial"/>
                <w:b/>
                <w:bCs/>
                <w:color w:val="000000" w:themeColor="text1"/>
                <w:sz w:val="16"/>
                <w:szCs w:val="16"/>
                <w:lang w:val="hr-HR"/>
              </w:rPr>
              <w:t>676</w:t>
            </w:r>
          </w:p>
        </w:tc>
      </w:tr>
      <w:tr w:rsidR="00330DD1" w:rsidRPr="00587444" w14:paraId="5E7A44F0" w14:textId="77777777" w:rsidTr="00071D75">
        <w:trPr>
          <w:trHeight w:val="346"/>
        </w:trPr>
        <w:tc>
          <w:tcPr>
            <w:tcW w:w="1388" w:type="pct"/>
            <w:vAlign w:val="bottom"/>
          </w:tcPr>
          <w:p w14:paraId="18241632" w14:textId="77777777" w:rsidR="00330DD1" w:rsidRPr="00587444" w:rsidRDefault="00330DD1" w:rsidP="00071D75">
            <w:pPr>
              <w:tabs>
                <w:tab w:val="right" w:pos="1202"/>
              </w:tabs>
              <w:suppressAutoHyphens w:val="0"/>
              <w:autoSpaceDN/>
              <w:spacing w:line="240" w:lineRule="exact"/>
              <w:outlineLvl w:val="0"/>
              <w:rPr>
                <w:rFonts w:ascii="Arial" w:hAnsi="Arial" w:cs="Arial"/>
                <w:bCs/>
                <w:sz w:val="16"/>
                <w:szCs w:val="16"/>
                <w:lang w:val="en-GB"/>
              </w:rPr>
            </w:pPr>
            <w:r w:rsidRPr="00587444">
              <w:rPr>
                <w:rFonts w:ascii="Arial" w:hAnsi="Arial" w:cs="Arial"/>
                <w:bCs/>
                <w:sz w:val="16"/>
                <w:szCs w:val="16"/>
                <w:lang w:val="en-GB"/>
              </w:rPr>
              <w:t>Depreciation for 202</w:t>
            </w:r>
            <w:r>
              <w:rPr>
                <w:rFonts w:ascii="Arial" w:hAnsi="Arial" w:cs="Arial"/>
                <w:bCs/>
                <w:sz w:val="16"/>
                <w:szCs w:val="16"/>
                <w:lang w:val="en-GB"/>
              </w:rPr>
              <w:t>4</w:t>
            </w:r>
          </w:p>
        </w:tc>
        <w:tc>
          <w:tcPr>
            <w:tcW w:w="495" w:type="pct"/>
            <w:tcBorders>
              <w:top w:val="single" w:sz="12" w:space="0" w:color="auto"/>
              <w:left w:val="nil"/>
              <w:bottom w:val="nil"/>
              <w:right w:val="nil"/>
            </w:tcBorders>
            <w:vAlign w:val="bottom"/>
          </w:tcPr>
          <w:p w14:paraId="3B74375C"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535</w:t>
            </w:r>
          </w:p>
        </w:tc>
        <w:tc>
          <w:tcPr>
            <w:tcW w:w="548" w:type="pct"/>
            <w:tcBorders>
              <w:top w:val="single" w:sz="12" w:space="0" w:color="auto"/>
              <w:left w:val="nil"/>
              <w:bottom w:val="nil"/>
              <w:right w:val="nil"/>
            </w:tcBorders>
            <w:vAlign w:val="bottom"/>
          </w:tcPr>
          <w:p w14:paraId="747C8AED"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83</w:t>
            </w:r>
          </w:p>
        </w:tc>
        <w:tc>
          <w:tcPr>
            <w:tcW w:w="514" w:type="pct"/>
            <w:tcBorders>
              <w:top w:val="single" w:sz="12" w:space="0" w:color="auto"/>
              <w:left w:val="nil"/>
              <w:bottom w:val="nil"/>
              <w:right w:val="nil"/>
            </w:tcBorders>
            <w:vAlign w:val="bottom"/>
          </w:tcPr>
          <w:p w14:paraId="68EAA360"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145</w:t>
            </w:r>
          </w:p>
        </w:tc>
        <w:tc>
          <w:tcPr>
            <w:tcW w:w="514" w:type="pct"/>
            <w:tcBorders>
              <w:top w:val="single" w:sz="12" w:space="0" w:color="auto"/>
              <w:left w:val="nil"/>
              <w:bottom w:val="nil"/>
              <w:right w:val="nil"/>
            </w:tcBorders>
            <w:vAlign w:val="bottom"/>
          </w:tcPr>
          <w:p w14:paraId="0C8A8EB1"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w:t>
            </w:r>
          </w:p>
        </w:tc>
        <w:tc>
          <w:tcPr>
            <w:tcW w:w="521" w:type="pct"/>
            <w:tcBorders>
              <w:top w:val="single" w:sz="12" w:space="0" w:color="auto"/>
              <w:left w:val="nil"/>
              <w:bottom w:val="nil"/>
              <w:right w:val="nil"/>
            </w:tcBorders>
            <w:vAlign w:val="bottom"/>
          </w:tcPr>
          <w:p w14:paraId="3A90D698"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763</w:t>
            </w:r>
          </w:p>
        </w:tc>
        <w:tc>
          <w:tcPr>
            <w:tcW w:w="540" w:type="pct"/>
            <w:tcBorders>
              <w:top w:val="single" w:sz="12" w:space="0" w:color="auto"/>
              <w:left w:val="nil"/>
              <w:bottom w:val="nil"/>
              <w:right w:val="nil"/>
            </w:tcBorders>
            <w:vAlign w:val="bottom"/>
          </w:tcPr>
          <w:p w14:paraId="61856B32"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397</w:t>
            </w:r>
          </w:p>
        </w:tc>
        <w:tc>
          <w:tcPr>
            <w:tcW w:w="480" w:type="pct"/>
            <w:tcBorders>
              <w:top w:val="single" w:sz="12" w:space="0" w:color="auto"/>
              <w:left w:val="nil"/>
              <w:bottom w:val="nil"/>
              <w:right w:val="nil"/>
            </w:tcBorders>
            <w:vAlign w:val="bottom"/>
          </w:tcPr>
          <w:p w14:paraId="566E3F2B"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1</w:t>
            </w:r>
            <w:r>
              <w:rPr>
                <w:rFonts w:ascii="Arial" w:hAnsi="Arial" w:cs="Arial"/>
                <w:color w:val="000000" w:themeColor="text1"/>
                <w:sz w:val="16"/>
                <w:szCs w:val="16"/>
                <w:lang w:val="hr-HR"/>
              </w:rPr>
              <w:t>,</w:t>
            </w:r>
            <w:r w:rsidRPr="00AD7DF7">
              <w:rPr>
                <w:rFonts w:ascii="Arial" w:hAnsi="Arial" w:cs="Arial"/>
                <w:color w:val="000000" w:themeColor="text1"/>
                <w:sz w:val="16"/>
                <w:szCs w:val="16"/>
                <w:lang w:val="hr-HR"/>
              </w:rPr>
              <w:t>160</w:t>
            </w:r>
          </w:p>
        </w:tc>
      </w:tr>
      <w:tr w:rsidR="00330DD1" w:rsidRPr="00587444" w14:paraId="6CC91CCE" w14:textId="77777777" w:rsidTr="00071D75">
        <w:trPr>
          <w:trHeight w:val="346"/>
        </w:trPr>
        <w:tc>
          <w:tcPr>
            <w:tcW w:w="1388" w:type="pct"/>
            <w:vAlign w:val="bottom"/>
          </w:tcPr>
          <w:p w14:paraId="13B38FBF" w14:textId="77777777" w:rsidR="00330DD1" w:rsidRPr="00587444" w:rsidRDefault="00330DD1" w:rsidP="00071D75">
            <w:pPr>
              <w:suppressAutoHyphens w:val="0"/>
              <w:autoSpaceDN/>
              <w:rPr>
                <w:rFonts w:ascii="Arial" w:eastAsia="Calibri" w:hAnsi="Arial" w:cs="Arial"/>
                <w:sz w:val="16"/>
                <w:szCs w:val="16"/>
              </w:rPr>
            </w:pPr>
            <w:r w:rsidRPr="00A71453">
              <w:rPr>
                <w:rFonts w:ascii="Arial" w:hAnsi="Arial" w:cs="Arial"/>
                <w:sz w:val="16"/>
                <w:szCs w:val="16"/>
              </w:rPr>
              <w:t xml:space="preserve">Adjustments </w:t>
            </w:r>
          </w:p>
        </w:tc>
        <w:tc>
          <w:tcPr>
            <w:tcW w:w="495" w:type="pct"/>
            <w:tcBorders>
              <w:left w:val="nil"/>
              <w:bottom w:val="nil"/>
              <w:right w:val="nil"/>
            </w:tcBorders>
            <w:vAlign w:val="bottom"/>
          </w:tcPr>
          <w:p w14:paraId="6A9E3CB8"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w:t>
            </w:r>
          </w:p>
        </w:tc>
        <w:tc>
          <w:tcPr>
            <w:tcW w:w="548" w:type="pct"/>
            <w:tcBorders>
              <w:left w:val="nil"/>
              <w:bottom w:val="nil"/>
              <w:right w:val="nil"/>
            </w:tcBorders>
            <w:vAlign w:val="bottom"/>
          </w:tcPr>
          <w:p w14:paraId="538C50BC"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(3)</w:t>
            </w:r>
          </w:p>
        </w:tc>
        <w:tc>
          <w:tcPr>
            <w:tcW w:w="514" w:type="pct"/>
            <w:tcBorders>
              <w:left w:val="nil"/>
              <w:bottom w:val="nil"/>
              <w:right w:val="nil"/>
            </w:tcBorders>
            <w:vAlign w:val="bottom"/>
          </w:tcPr>
          <w:p w14:paraId="490219BB"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1</w:t>
            </w:r>
          </w:p>
        </w:tc>
        <w:tc>
          <w:tcPr>
            <w:tcW w:w="514" w:type="pct"/>
            <w:tcBorders>
              <w:left w:val="nil"/>
              <w:bottom w:val="nil"/>
              <w:right w:val="nil"/>
            </w:tcBorders>
            <w:vAlign w:val="bottom"/>
          </w:tcPr>
          <w:p w14:paraId="70A2082D"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w:t>
            </w:r>
          </w:p>
        </w:tc>
        <w:tc>
          <w:tcPr>
            <w:tcW w:w="521" w:type="pct"/>
            <w:tcBorders>
              <w:left w:val="nil"/>
              <w:bottom w:val="nil"/>
              <w:right w:val="nil"/>
            </w:tcBorders>
            <w:vAlign w:val="bottom"/>
          </w:tcPr>
          <w:p w14:paraId="1320A01C"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(2)</w:t>
            </w:r>
          </w:p>
        </w:tc>
        <w:tc>
          <w:tcPr>
            <w:tcW w:w="540" w:type="pct"/>
            <w:tcBorders>
              <w:left w:val="nil"/>
              <w:bottom w:val="nil"/>
              <w:right w:val="nil"/>
            </w:tcBorders>
            <w:vAlign w:val="bottom"/>
          </w:tcPr>
          <w:p w14:paraId="65AB0C17"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w:t>
            </w:r>
          </w:p>
        </w:tc>
        <w:tc>
          <w:tcPr>
            <w:tcW w:w="480" w:type="pct"/>
            <w:tcBorders>
              <w:left w:val="nil"/>
              <w:bottom w:val="nil"/>
              <w:right w:val="nil"/>
            </w:tcBorders>
            <w:vAlign w:val="bottom"/>
          </w:tcPr>
          <w:p w14:paraId="6DFBB7DA"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(2)</w:t>
            </w:r>
          </w:p>
        </w:tc>
      </w:tr>
      <w:tr w:rsidR="00330DD1" w:rsidRPr="00587444" w14:paraId="549FBA81" w14:textId="77777777" w:rsidTr="00071D75">
        <w:trPr>
          <w:trHeight w:val="346"/>
        </w:trPr>
        <w:tc>
          <w:tcPr>
            <w:tcW w:w="1388" w:type="pct"/>
            <w:vAlign w:val="bottom"/>
          </w:tcPr>
          <w:p w14:paraId="7A62F95A" w14:textId="77777777" w:rsidR="00330DD1" w:rsidRPr="00587444" w:rsidRDefault="00330DD1" w:rsidP="00071D75">
            <w:pPr>
              <w:tabs>
                <w:tab w:val="right" w:pos="1202"/>
              </w:tabs>
              <w:suppressAutoHyphens w:val="0"/>
              <w:autoSpaceDN/>
              <w:spacing w:line="240" w:lineRule="exact"/>
              <w:outlineLvl w:val="0"/>
              <w:rPr>
                <w:rFonts w:ascii="Arial" w:hAnsi="Arial" w:cs="Arial"/>
                <w:sz w:val="16"/>
                <w:szCs w:val="16"/>
                <w:lang w:val="en-GB"/>
              </w:rPr>
            </w:pPr>
            <w:r w:rsidRPr="00FC3DDD">
              <w:rPr>
                <w:rFonts w:ascii="Arial" w:hAnsi="Arial" w:cs="Arial"/>
                <w:sz w:val="16"/>
                <w:szCs w:val="16"/>
                <w:lang w:val="en-GB"/>
              </w:rPr>
              <w:t xml:space="preserve">Disposals and write-offs  </w:t>
            </w:r>
          </w:p>
        </w:tc>
        <w:tc>
          <w:tcPr>
            <w:tcW w:w="495" w:type="pct"/>
            <w:tcBorders>
              <w:top w:val="nil"/>
              <w:left w:val="nil"/>
              <w:right w:val="nil"/>
            </w:tcBorders>
            <w:vAlign w:val="bottom"/>
          </w:tcPr>
          <w:p w14:paraId="4204EEE7"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w:t>
            </w:r>
          </w:p>
        </w:tc>
        <w:tc>
          <w:tcPr>
            <w:tcW w:w="548" w:type="pct"/>
            <w:tcBorders>
              <w:top w:val="nil"/>
              <w:left w:val="nil"/>
              <w:right w:val="nil"/>
            </w:tcBorders>
            <w:vAlign w:val="bottom"/>
          </w:tcPr>
          <w:p w14:paraId="524DDB79"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(63)</w:t>
            </w:r>
          </w:p>
        </w:tc>
        <w:tc>
          <w:tcPr>
            <w:tcW w:w="514" w:type="pct"/>
            <w:tcBorders>
              <w:top w:val="nil"/>
              <w:left w:val="nil"/>
              <w:right w:val="nil"/>
            </w:tcBorders>
            <w:vAlign w:val="bottom"/>
          </w:tcPr>
          <w:p w14:paraId="0FE99CB5"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(359)</w:t>
            </w:r>
          </w:p>
        </w:tc>
        <w:tc>
          <w:tcPr>
            <w:tcW w:w="514" w:type="pct"/>
            <w:tcBorders>
              <w:top w:val="nil"/>
              <w:left w:val="nil"/>
              <w:right w:val="nil"/>
            </w:tcBorders>
            <w:vAlign w:val="bottom"/>
          </w:tcPr>
          <w:p w14:paraId="102D86E0"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w:t>
            </w:r>
          </w:p>
        </w:tc>
        <w:tc>
          <w:tcPr>
            <w:tcW w:w="521" w:type="pct"/>
            <w:tcBorders>
              <w:top w:val="nil"/>
              <w:left w:val="nil"/>
              <w:right w:val="nil"/>
            </w:tcBorders>
            <w:vAlign w:val="bottom"/>
          </w:tcPr>
          <w:p w14:paraId="3D9BFEEA"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(422)</w:t>
            </w:r>
          </w:p>
        </w:tc>
        <w:tc>
          <w:tcPr>
            <w:tcW w:w="540" w:type="pct"/>
            <w:tcBorders>
              <w:top w:val="nil"/>
              <w:left w:val="nil"/>
              <w:right w:val="nil"/>
            </w:tcBorders>
            <w:vAlign w:val="bottom"/>
          </w:tcPr>
          <w:p w14:paraId="248F320C"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w:t>
            </w:r>
          </w:p>
        </w:tc>
        <w:tc>
          <w:tcPr>
            <w:tcW w:w="480" w:type="pct"/>
            <w:tcBorders>
              <w:top w:val="nil"/>
              <w:left w:val="nil"/>
              <w:right w:val="nil"/>
            </w:tcBorders>
            <w:vAlign w:val="bottom"/>
          </w:tcPr>
          <w:p w14:paraId="247FC470"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(422)</w:t>
            </w:r>
          </w:p>
        </w:tc>
      </w:tr>
      <w:tr w:rsidR="00330DD1" w:rsidRPr="00587444" w14:paraId="307A82CB" w14:textId="77777777" w:rsidTr="00071D75">
        <w:trPr>
          <w:trHeight w:val="346"/>
        </w:trPr>
        <w:tc>
          <w:tcPr>
            <w:tcW w:w="1388" w:type="pct"/>
            <w:vAlign w:val="bottom"/>
          </w:tcPr>
          <w:p w14:paraId="0EC2BB16" w14:textId="77777777" w:rsidR="00330DD1" w:rsidRPr="00587444" w:rsidRDefault="00330DD1" w:rsidP="00071D75">
            <w:pPr>
              <w:tabs>
                <w:tab w:val="right" w:pos="1202"/>
              </w:tabs>
              <w:suppressAutoHyphens w:val="0"/>
              <w:autoSpaceDN/>
              <w:spacing w:line="240" w:lineRule="exact"/>
              <w:outlineLvl w:val="0"/>
              <w:rPr>
                <w:rFonts w:ascii="Arial" w:hAnsi="Arial" w:cs="Arial"/>
                <w:sz w:val="16"/>
                <w:szCs w:val="16"/>
                <w:lang w:val="en-GB"/>
              </w:rPr>
            </w:pPr>
            <w:r w:rsidRPr="00A71453">
              <w:rPr>
                <w:rFonts w:ascii="Arial" w:hAnsi="Arial" w:cs="Arial"/>
                <w:sz w:val="16"/>
                <w:szCs w:val="16"/>
                <w:lang w:val="en-GB"/>
              </w:rPr>
              <w:t>Returned to use</w:t>
            </w:r>
          </w:p>
        </w:tc>
        <w:tc>
          <w:tcPr>
            <w:tcW w:w="495" w:type="pct"/>
            <w:tcBorders>
              <w:top w:val="nil"/>
              <w:left w:val="nil"/>
              <w:right w:val="nil"/>
            </w:tcBorders>
            <w:vAlign w:val="bottom"/>
          </w:tcPr>
          <w:p w14:paraId="5F8FF4C3"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w:t>
            </w:r>
          </w:p>
        </w:tc>
        <w:tc>
          <w:tcPr>
            <w:tcW w:w="548" w:type="pct"/>
            <w:tcBorders>
              <w:top w:val="nil"/>
              <w:left w:val="nil"/>
              <w:right w:val="nil"/>
            </w:tcBorders>
            <w:vAlign w:val="bottom"/>
          </w:tcPr>
          <w:p w14:paraId="30ADB867"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18</w:t>
            </w:r>
          </w:p>
        </w:tc>
        <w:tc>
          <w:tcPr>
            <w:tcW w:w="514" w:type="pct"/>
            <w:tcBorders>
              <w:top w:val="nil"/>
              <w:left w:val="nil"/>
              <w:right w:val="nil"/>
            </w:tcBorders>
            <w:vAlign w:val="bottom"/>
          </w:tcPr>
          <w:p w14:paraId="13881FE9"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259</w:t>
            </w:r>
          </w:p>
        </w:tc>
        <w:tc>
          <w:tcPr>
            <w:tcW w:w="514" w:type="pct"/>
            <w:tcBorders>
              <w:top w:val="nil"/>
              <w:left w:val="nil"/>
              <w:right w:val="nil"/>
            </w:tcBorders>
            <w:vAlign w:val="bottom"/>
          </w:tcPr>
          <w:p w14:paraId="683CF4F9"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w:t>
            </w:r>
          </w:p>
        </w:tc>
        <w:tc>
          <w:tcPr>
            <w:tcW w:w="521" w:type="pct"/>
            <w:tcBorders>
              <w:top w:val="nil"/>
              <w:left w:val="nil"/>
              <w:right w:val="nil"/>
            </w:tcBorders>
            <w:vAlign w:val="bottom"/>
          </w:tcPr>
          <w:p w14:paraId="058EF1AB"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277</w:t>
            </w:r>
          </w:p>
        </w:tc>
        <w:tc>
          <w:tcPr>
            <w:tcW w:w="540" w:type="pct"/>
            <w:tcBorders>
              <w:top w:val="nil"/>
              <w:left w:val="nil"/>
              <w:right w:val="nil"/>
            </w:tcBorders>
            <w:vAlign w:val="bottom"/>
          </w:tcPr>
          <w:p w14:paraId="57D9CE3D"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w:t>
            </w:r>
          </w:p>
        </w:tc>
        <w:tc>
          <w:tcPr>
            <w:tcW w:w="480" w:type="pct"/>
            <w:tcBorders>
              <w:top w:val="nil"/>
              <w:left w:val="nil"/>
              <w:right w:val="nil"/>
            </w:tcBorders>
            <w:vAlign w:val="bottom"/>
          </w:tcPr>
          <w:p w14:paraId="59C9DEF0"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277</w:t>
            </w:r>
          </w:p>
        </w:tc>
      </w:tr>
      <w:tr w:rsidR="00330DD1" w:rsidRPr="00587444" w14:paraId="7FF001BB" w14:textId="77777777" w:rsidTr="00071D75">
        <w:trPr>
          <w:trHeight w:val="346"/>
        </w:trPr>
        <w:tc>
          <w:tcPr>
            <w:tcW w:w="1388" w:type="pct"/>
            <w:vAlign w:val="bottom"/>
          </w:tcPr>
          <w:p w14:paraId="66F864E9" w14:textId="77777777" w:rsidR="00330DD1" w:rsidRPr="00587444" w:rsidRDefault="00330DD1" w:rsidP="00071D75">
            <w:pPr>
              <w:tabs>
                <w:tab w:val="right" w:pos="1202"/>
              </w:tabs>
              <w:suppressAutoHyphens w:val="0"/>
              <w:autoSpaceDN/>
              <w:spacing w:line="240" w:lineRule="exact"/>
              <w:outlineLvl w:val="0"/>
              <w:rPr>
                <w:rFonts w:ascii="Arial" w:hAnsi="Arial" w:cs="Arial"/>
                <w:b/>
                <w:bCs/>
                <w:sz w:val="16"/>
                <w:szCs w:val="16"/>
                <w:lang w:val="en-GB"/>
              </w:rPr>
            </w:pPr>
            <w:r>
              <w:rPr>
                <w:rFonts w:ascii="Arial" w:hAnsi="Arial" w:cs="Arial"/>
                <w:b/>
                <w:bCs/>
                <w:sz w:val="16"/>
                <w:szCs w:val="16"/>
                <w:lang w:val="en-GB"/>
              </w:rPr>
              <w:t>Balance as of</w:t>
            </w:r>
            <w:r w:rsidRPr="00587444">
              <w:rPr>
                <w:rFonts w:ascii="Arial" w:hAnsi="Arial" w:cs="Arial"/>
                <w:b/>
                <w:bCs/>
                <w:sz w:val="16"/>
                <w:szCs w:val="16"/>
                <w:lang w:val="en-GB"/>
              </w:rPr>
              <w:t xml:space="preserve"> 31 December 202</w:t>
            </w:r>
            <w:r>
              <w:rPr>
                <w:rFonts w:ascii="Arial" w:hAnsi="Arial" w:cs="Arial"/>
                <w:b/>
                <w:bCs/>
                <w:sz w:val="16"/>
                <w:szCs w:val="16"/>
                <w:lang w:val="en-GB"/>
              </w:rPr>
              <w:t>4</w:t>
            </w:r>
          </w:p>
        </w:tc>
        <w:tc>
          <w:tcPr>
            <w:tcW w:w="495" w:type="pct"/>
            <w:tcBorders>
              <w:top w:val="single" w:sz="4" w:space="0" w:color="auto"/>
              <w:left w:val="nil"/>
              <w:bottom w:val="single" w:sz="12" w:space="0" w:color="auto"/>
              <w:right w:val="nil"/>
            </w:tcBorders>
            <w:vAlign w:val="bottom"/>
          </w:tcPr>
          <w:p w14:paraId="62441D34"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7</w:t>
            </w:r>
            <w:r>
              <w:rPr>
                <w:rFonts w:ascii="Arial" w:hAnsi="Arial" w:cs="Arial"/>
                <w:b/>
                <w:bCs/>
                <w:sz w:val="16"/>
                <w:szCs w:val="16"/>
              </w:rPr>
              <w:t>,</w:t>
            </w:r>
            <w:r w:rsidRPr="00AD7DF7">
              <w:rPr>
                <w:rFonts w:ascii="Arial" w:hAnsi="Arial" w:cs="Arial"/>
                <w:b/>
                <w:bCs/>
                <w:sz w:val="16"/>
                <w:szCs w:val="16"/>
              </w:rPr>
              <w:t xml:space="preserve">570 </w:t>
            </w:r>
          </w:p>
        </w:tc>
        <w:tc>
          <w:tcPr>
            <w:tcW w:w="548" w:type="pct"/>
            <w:tcBorders>
              <w:top w:val="single" w:sz="4" w:space="0" w:color="auto"/>
              <w:left w:val="nil"/>
              <w:bottom w:val="single" w:sz="12" w:space="0" w:color="auto"/>
              <w:right w:val="nil"/>
            </w:tcBorders>
            <w:vAlign w:val="bottom"/>
          </w:tcPr>
          <w:p w14:paraId="6A213692"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1</w:t>
            </w:r>
            <w:r>
              <w:rPr>
                <w:rFonts w:ascii="Arial" w:hAnsi="Arial" w:cs="Arial"/>
                <w:b/>
                <w:bCs/>
                <w:sz w:val="16"/>
                <w:szCs w:val="16"/>
              </w:rPr>
              <w:t>,</w:t>
            </w:r>
            <w:r w:rsidRPr="00AD7DF7">
              <w:rPr>
                <w:rFonts w:ascii="Arial" w:hAnsi="Arial" w:cs="Arial"/>
                <w:b/>
                <w:bCs/>
                <w:sz w:val="16"/>
                <w:szCs w:val="16"/>
              </w:rPr>
              <w:t xml:space="preserve">376 </w:t>
            </w:r>
          </w:p>
        </w:tc>
        <w:tc>
          <w:tcPr>
            <w:tcW w:w="514" w:type="pct"/>
            <w:tcBorders>
              <w:top w:val="single" w:sz="4" w:space="0" w:color="auto"/>
              <w:left w:val="nil"/>
              <w:bottom w:val="single" w:sz="12" w:space="0" w:color="auto"/>
              <w:right w:val="nil"/>
            </w:tcBorders>
            <w:vAlign w:val="bottom"/>
          </w:tcPr>
          <w:p w14:paraId="17376159"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1</w:t>
            </w:r>
            <w:r>
              <w:rPr>
                <w:rFonts w:ascii="Arial" w:hAnsi="Arial" w:cs="Arial"/>
                <w:b/>
                <w:bCs/>
                <w:sz w:val="16"/>
                <w:szCs w:val="16"/>
              </w:rPr>
              <w:t>,</w:t>
            </w:r>
            <w:r w:rsidRPr="00AD7DF7">
              <w:rPr>
                <w:rFonts w:ascii="Arial" w:hAnsi="Arial" w:cs="Arial"/>
                <w:b/>
                <w:bCs/>
                <w:sz w:val="16"/>
                <w:szCs w:val="16"/>
              </w:rPr>
              <w:t xml:space="preserve">233 </w:t>
            </w:r>
          </w:p>
        </w:tc>
        <w:tc>
          <w:tcPr>
            <w:tcW w:w="514" w:type="pct"/>
            <w:tcBorders>
              <w:top w:val="single" w:sz="4" w:space="0" w:color="auto"/>
              <w:left w:val="nil"/>
              <w:bottom w:val="single" w:sz="12" w:space="0" w:color="auto"/>
              <w:right w:val="nil"/>
            </w:tcBorders>
            <w:vAlign w:val="bottom"/>
          </w:tcPr>
          <w:p w14:paraId="429E52CC"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 </w:t>
            </w:r>
          </w:p>
        </w:tc>
        <w:tc>
          <w:tcPr>
            <w:tcW w:w="521" w:type="pct"/>
            <w:tcBorders>
              <w:top w:val="single" w:sz="4" w:space="0" w:color="auto"/>
              <w:left w:val="nil"/>
              <w:bottom w:val="single" w:sz="12" w:space="0" w:color="auto"/>
              <w:right w:val="nil"/>
            </w:tcBorders>
            <w:vAlign w:val="bottom"/>
          </w:tcPr>
          <w:p w14:paraId="4EDB302E"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10</w:t>
            </w:r>
            <w:r>
              <w:rPr>
                <w:rFonts w:ascii="Arial" w:hAnsi="Arial" w:cs="Arial"/>
                <w:b/>
                <w:bCs/>
                <w:sz w:val="16"/>
                <w:szCs w:val="16"/>
              </w:rPr>
              <w:t>,</w:t>
            </w:r>
            <w:r w:rsidRPr="00AD7DF7">
              <w:rPr>
                <w:rFonts w:ascii="Arial" w:hAnsi="Arial" w:cs="Arial"/>
                <w:b/>
                <w:bCs/>
                <w:sz w:val="16"/>
                <w:szCs w:val="16"/>
              </w:rPr>
              <w:t xml:space="preserve">179 </w:t>
            </w:r>
          </w:p>
        </w:tc>
        <w:tc>
          <w:tcPr>
            <w:tcW w:w="540" w:type="pct"/>
            <w:tcBorders>
              <w:top w:val="single" w:sz="4" w:space="0" w:color="auto"/>
              <w:left w:val="nil"/>
              <w:bottom w:val="single" w:sz="12" w:space="0" w:color="auto"/>
              <w:right w:val="nil"/>
            </w:tcBorders>
            <w:vAlign w:val="bottom"/>
          </w:tcPr>
          <w:p w14:paraId="49D426E8"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4</w:t>
            </w:r>
            <w:r>
              <w:rPr>
                <w:rFonts w:ascii="Arial" w:hAnsi="Arial" w:cs="Arial"/>
                <w:b/>
                <w:bCs/>
                <w:sz w:val="16"/>
                <w:szCs w:val="16"/>
              </w:rPr>
              <w:t>,</w:t>
            </w:r>
            <w:r w:rsidRPr="00AD7DF7">
              <w:rPr>
                <w:rFonts w:ascii="Arial" w:hAnsi="Arial" w:cs="Arial"/>
                <w:b/>
                <w:bCs/>
                <w:sz w:val="16"/>
                <w:szCs w:val="16"/>
              </w:rPr>
              <w:t xml:space="preserve">510 </w:t>
            </w:r>
          </w:p>
        </w:tc>
        <w:tc>
          <w:tcPr>
            <w:tcW w:w="480" w:type="pct"/>
            <w:tcBorders>
              <w:top w:val="single" w:sz="4" w:space="0" w:color="auto"/>
              <w:left w:val="nil"/>
              <w:bottom w:val="single" w:sz="12" w:space="0" w:color="auto"/>
              <w:right w:val="nil"/>
            </w:tcBorders>
            <w:vAlign w:val="bottom"/>
          </w:tcPr>
          <w:p w14:paraId="6AE57615"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14</w:t>
            </w:r>
            <w:r>
              <w:rPr>
                <w:rFonts w:ascii="Arial" w:hAnsi="Arial" w:cs="Arial"/>
                <w:b/>
                <w:bCs/>
                <w:sz w:val="16"/>
                <w:szCs w:val="16"/>
              </w:rPr>
              <w:t>,</w:t>
            </w:r>
            <w:r w:rsidRPr="00AD7DF7">
              <w:rPr>
                <w:rFonts w:ascii="Arial" w:hAnsi="Arial" w:cs="Arial"/>
                <w:b/>
                <w:bCs/>
                <w:sz w:val="16"/>
                <w:szCs w:val="16"/>
              </w:rPr>
              <w:t xml:space="preserve">689 </w:t>
            </w:r>
          </w:p>
        </w:tc>
      </w:tr>
      <w:tr w:rsidR="00330DD1" w:rsidRPr="00587444" w14:paraId="1BF4829D" w14:textId="77777777" w:rsidTr="00071D75">
        <w:trPr>
          <w:trHeight w:val="694"/>
        </w:trPr>
        <w:tc>
          <w:tcPr>
            <w:tcW w:w="1388" w:type="pct"/>
            <w:vAlign w:val="bottom"/>
          </w:tcPr>
          <w:p w14:paraId="357F57BF" w14:textId="77777777" w:rsidR="00330DD1" w:rsidRDefault="00330DD1" w:rsidP="00071D75">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 xml:space="preserve">Net book value at </w:t>
            </w:r>
          </w:p>
          <w:p w14:paraId="71561B1E" w14:textId="77777777" w:rsidR="00330DD1" w:rsidRPr="00587444" w:rsidRDefault="00330DD1" w:rsidP="00071D75">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31 December 202</w:t>
            </w:r>
            <w:r>
              <w:rPr>
                <w:rFonts w:ascii="Arial" w:hAnsi="Arial" w:cs="Arial"/>
                <w:b/>
                <w:bCs/>
                <w:sz w:val="16"/>
                <w:szCs w:val="16"/>
                <w:lang w:val="en-GB"/>
              </w:rPr>
              <w:t>4</w:t>
            </w:r>
          </w:p>
        </w:tc>
        <w:tc>
          <w:tcPr>
            <w:tcW w:w="495" w:type="pct"/>
            <w:tcBorders>
              <w:top w:val="nil"/>
              <w:left w:val="nil"/>
              <w:bottom w:val="single" w:sz="12" w:space="0" w:color="auto"/>
              <w:right w:val="nil"/>
            </w:tcBorders>
            <w:vAlign w:val="bottom"/>
          </w:tcPr>
          <w:p w14:paraId="0F5B3AD9"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2</w:t>
            </w:r>
            <w:r>
              <w:rPr>
                <w:rFonts w:ascii="Arial" w:hAnsi="Arial" w:cs="Arial"/>
                <w:b/>
                <w:bCs/>
                <w:sz w:val="16"/>
                <w:szCs w:val="16"/>
              </w:rPr>
              <w:t>,</w:t>
            </w:r>
            <w:r w:rsidRPr="00AD7DF7">
              <w:rPr>
                <w:rFonts w:ascii="Arial" w:hAnsi="Arial" w:cs="Arial"/>
                <w:b/>
                <w:bCs/>
                <w:sz w:val="16"/>
                <w:szCs w:val="16"/>
              </w:rPr>
              <w:t>899</w:t>
            </w:r>
          </w:p>
        </w:tc>
        <w:tc>
          <w:tcPr>
            <w:tcW w:w="548" w:type="pct"/>
            <w:tcBorders>
              <w:top w:val="nil"/>
              <w:left w:val="nil"/>
              <w:bottom w:val="single" w:sz="12" w:space="0" w:color="auto"/>
              <w:right w:val="nil"/>
            </w:tcBorders>
            <w:vAlign w:val="bottom"/>
          </w:tcPr>
          <w:p w14:paraId="39ED4E81"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242</w:t>
            </w:r>
          </w:p>
        </w:tc>
        <w:tc>
          <w:tcPr>
            <w:tcW w:w="514" w:type="pct"/>
            <w:tcBorders>
              <w:top w:val="nil"/>
              <w:left w:val="nil"/>
              <w:bottom w:val="single" w:sz="12" w:space="0" w:color="auto"/>
              <w:right w:val="nil"/>
            </w:tcBorders>
            <w:vAlign w:val="bottom"/>
          </w:tcPr>
          <w:p w14:paraId="5FE98321"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565</w:t>
            </w:r>
          </w:p>
        </w:tc>
        <w:tc>
          <w:tcPr>
            <w:tcW w:w="514" w:type="pct"/>
            <w:tcBorders>
              <w:top w:val="nil"/>
              <w:left w:val="nil"/>
              <w:bottom w:val="single" w:sz="12" w:space="0" w:color="auto"/>
              <w:right w:val="nil"/>
            </w:tcBorders>
            <w:vAlign w:val="bottom"/>
          </w:tcPr>
          <w:p w14:paraId="1C5861C8"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485</w:t>
            </w:r>
          </w:p>
        </w:tc>
        <w:tc>
          <w:tcPr>
            <w:tcW w:w="521" w:type="pct"/>
            <w:tcBorders>
              <w:top w:val="nil"/>
              <w:left w:val="nil"/>
              <w:bottom w:val="single" w:sz="12" w:space="0" w:color="auto"/>
              <w:right w:val="nil"/>
            </w:tcBorders>
            <w:vAlign w:val="bottom"/>
          </w:tcPr>
          <w:p w14:paraId="05ABF280"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4</w:t>
            </w:r>
            <w:r>
              <w:rPr>
                <w:rFonts w:ascii="Arial" w:hAnsi="Arial" w:cs="Arial"/>
                <w:b/>
                <w:bCs/>
                <w:sz w:val="16"/>
                <w:szCs w:val="16"/>
              </w:rPr>
              <w:t>,</w:t>
            </w:r>
            <w:r w:rsidRPr="00AD7DF7">
              <w:rPr>
                <w:rFonts w:ascii="Arial" w:hAnsi="Arial" w:cs="Arial"/>
                <w:b/>
                <w:bCs/>
                <w:sz w:val="16"/>
                <w:szCs w:val="16"/>
              </w:rPr>
              <w:t>191</w:t>
            </w:r>
          </w:p>
        </w:tc>
        <w:tc>
          <w:tcPr>
            <w:tcW w:w="540" w:type="pct"/>
            <w:tcBorders>
              <w:top w:val="nil"/>
              <w:left w:val="nil"/>
              <w:bottom w:val="single" w:sz="12" w:space="0" w:color="auto"/>
              <w:right w:val="nil"/>
            </w:tcBorders>
            <w:vAlign w:val="bottom"/>
          </w:tcPr>
          <w:p w14:paraId="3082DEDC"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904</w:t>
            </w:r>
          </w:p>
        </w:tc>
        <w:tc>
          <w:tcPr>
            <w:tcW w:w="480" w:type="pct"/>
            <w:tcBorders>
              <w:top w:val="nil"/>
              <w:left w:val="nil"/>
              <w:bottom w:val="single" w:sz="12" w:space="0" w:color="auto"/>
              <w:right w:val="nil"/>
            </w:tcBorders>
            <w:vAlign w:val="bottom"/>
          </w:tcPr>
          <w:p w14:paraId="27AC66E7"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5</w:t>
            </w:r>
            <w:r>
              <w:rPr>
                <w:rFonts w:ascii="Arial" w:hAnsi="Arial" w:cs="Arial"/>
                <w:b/>
                <w:bCs/>
                <w:sz w:val="16"/>
                <w:szCs w:val="16"/>
              </w:rPr>
              <w:t>,</w:t>
            </w:r>
            <w:r w:rsidRPr="00AD7DF7">
              <w:rPr>
                <w:rFonts w:ascii="Arial" w:hAnsi="Arial" w:cs="Arial"/>
                <w:b/>
                <w:bCs/>
                <w:sz w:val="16"/>
                <w:szCs w:val="16"/>
              </w:rPr>
              <w:t>095</w:t>
            </w:r>
          </w:p>
        </w:tc>
      </w:tr>
      <w:tr w:rsidR="00330DD1" w:rsidRPr="00587444" w14:paraId="763586ED" w14:textId="77777777" w:rsidTr="00071D75">
        <w:trPr>
          <w:trHeight w:val="764"/>
        </w:trPr>
        <w:tc>
          <w:tcPr>
            <w:tcW w:w="1388" w:type="pct"/>
            <w:vAlign w:val="bottom"/>
          </w:tcPr>
          <w:p w14:paraId="0E437A95" w14:textId="77777777" w:rsidR="00330DD1" w:rsidRDefault="00330DD1" w:rsidP="00071D75">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 xml:space="preserve">Net book value at </w:t>
            </w:r>
          </w:p>
          <w:p w14:paraId="4DC26CC9" w14:textId="77777777" w:rsidR="00330DD1" w:rsidRPr="00587444" w:rsidRDefault="00330DD1" w:rsidP="00071D75">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31 December 202</w:t>
            </w:r>
            <w:r>
              <w:rPr>
                <w:rFonts w:ascii="Arial" w:hAnsi="Arial" w:cs="Arial"/>
                <w:b/>
                <w:bCs/>
                <w:sz w:val="16"/>
                <w:szCs w:val="16"/>
                <w:lang w:val="en-GB"/>
              </w:rPr>
              <w:t>3</w:t>
            </w:r>
          </w:p>
        </w:tc>
        <w:tc>
          <w:tcPr>
            <w:tcW w:w="495" w:type="pct"/>
            <w:tcBorders>
              <w:top w:val="nil"/>
              <w:left w:val="nil"/>
              <w:bottom w:val="single" w:sz="12" w:space="0" w:color="auto"/>
              <w:right w:val="nil"/>
            </w:tcBorders>
            <w:vAlign w:val="bottom"/>
          </w:tcPr>
          <w:p w14:paraId="36D43FE0"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3</w:t>
            </w:r>
            <w:r>
              <w:rPr>
                <w:rFonts w:ascii="Arial" w:hAnsi="Arial" w:cs="Arial"/>
                <w:b/>
                <w:bCs/>
                <w:sz w:val="16"/>
                <w:szCs w:val="16"/>
              </w:rPr>
              <w:t>,</w:t>
            </w:r>
            <w:r w:rsidRPr="00AD7DF7">
              <w:rPr>
                <w:rFonts w:ascii="Arial" w:hAnsi="Arial" w:cs="Arial"/>
                <w:b/>
                <w:bCs/>
                <w:sz w:val="16"/>
                <w:szCs w:val="16"/>
              </w:rPr>
              <w:t xml:space="preserve">320 </w:t>
            </w:r>
          </w:p>
        </w:tc>
        <w:tc>
          <w:tcPr>
            <w:tcW w:w="548" w:type="pct"/>
            <w:tcBorders>
              <w:top w:val="nil"/>
              <w:left w:val="nil"/>
              <w:bottom w:val="single" w:sz="12" w:space="0" w:color="auto"/>
              <w:right w:val="nil"/>
            </w:tcBorders>
            <w:vAlign w:val="bottom"/>
          </w:tcPr>
          <w:p w14:paraId="07A33A96"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48 </w:t>
            </w:r>
          </w:p>
        </w:tc>
        <w:tc>
          <w:tcPr>
            <w:tcW w:w="514" w:type="pct"/>
            <w:tcBorders>
              <w:top w:val="nil"/>
              <w:left w:val="nil"/>
              <w:bottom w:val="single" w:sz="12" w:space="0" w:color="auto"/>
              <w:right w:val="nil"/>
            </w:tcBorders>
            <w:vAlign w:val="bottom"/>
          </w:tcPr>
          <w:p w14:paraId="1C0B478A"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426 </w:t>
            </w:r>
          </w:p>
        </w:tc>
        <w:tc>
          <w:tcPr>
            <w:tcW w:w="514" w:type="pct"/>
            <w:tcBorders>
              <w:top w:val="nil"/>
              <w:left w:val="nil"/>
              <w:bottom w:val="single" w:sz="12" w:space="0" w:color="auto"/>
              <w:right w:val="nil"/>
            </w:tcBorders>
            <w:vAlign w:val="bottom"/>
          </w:tcPr>
          <w:p w14:paraId="77C431B3"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109 </w:t>
            </w:r>
          </w:p>
        </w:tc>
        <w:tc>
          <w:tcPr>
            <w:tcW w:w="521" w:type="pct"/>
            <w:tcBorders>
              <w:top w:val="nil"/>
              <w:left w:val="nil"/>
              <w:bottom w:val="single" w:sz="12" w:space="0" w:color="auto"/>
              <w:right w:val="nil"/>
            </w:tcBorders>
            <w:vAlign w:val="bottom"/>
          </w:tcPr>
          <w:p w14:paraId="3CB3A58D"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3</w:t>
            </w:r>
            <w:r>
              <w:rPr>
                <w:rFonts w:ascii="Arial" w:hAnsi="Arial" w:cs="Arial"/>
                <w:b/>
                <w:bCs/>
                <w:sz w:val="16"/>
                <w:szCs w:val="16"/>
              </w:rPr>
              <w:t>,</w:t>
            </w:r>
            <w:r w:rsidRPr="00AD7DF7">
              <w:rPr>
                <w:rFonts w:ascii="Arial" w:hAnsi="Arial" w:cs="Arial"/>
                <w:b/>
                <w:bCs/>
                <w:sz w:val="16"/>
                <w:szCs w:val="16"/>
              </w:rPr>
              <w:t xml:space="preserve">903 </w:t>
            </w:r>
          </w:p>
        </w:tc>
        <w:tc>
          <w:tcPr>
            <w:tcW w:w="540" w:type="pct"/>
            <w:tcBorders>
              <w:top w:val="nil"/>
              <w:left w:val="nil"/>
              <w:bottom w:val="single" w:sz="12" w:space="0" w:color="auto"/>
              <w:right w:val="nil"/>
            </w:tcBorders>
            <w:vAlign w:val="bottom"/>
          </w:tcPr>
          <w:p w14:paraId="52E2E013"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965 </w:t>
            </w:r>
          </w:p>
        </w:tc>
        <w:tc>
          <w:tcPr>
            <w:tcW w:w="480" w:type="pct"/>
            <w:tcBorders>
              <w:top w:val="nil"/>
              <w:left w:val="nil"/>
              <w:bottom w:val="single" w:sz="12" w:space="0" w:color="auto"/>
              <w:right w:val="nil"/>
            </w:tcBorders>
            <w:vAlign w:val="bottom"/>
          </w:tcPr>
          <w:p w14:paraId="64BB082D" w14:textId="77777777" w:rsidR="00330DD1" w:rsidRPr="00AD7DF7" w:rsidRDefault="00330DD1" w:rsidP="00071D7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4</w:t>
            </w:r>
            <w:r>
              <w:rPr>
                <w:rFonts w:ascii="Arial" w:hAnsi="Arial" w:cs="Arial"/>
                <w:b/>
                <w:bCs/>
                <w:sz w:val="16"/>
                <w:szCs w:val="16"/>
              </w:rPr>
              <w:t>,</w:t>
            </w:r>
            <w:r w:rsidRPr="00AD7DF7">
              <w:rPr>
                <w:rFonts w:ascii="Arial" w:hAnsi="Arial" w:cs="Arial"/>
                <w:b/>
                <w:bCs/>
                <w:sz w:val="16"/>
                <w:szCs w:val="16"/>
              </w:rPr>
              <w:t xml:space="preserve">868 </w:t>
            </w:r>
          </w:p>
        </w:tc>
      </w:tr>
    </w:tbl>
    <w:p w14:paraId="7F13FB2C" w14:textId="77777777" w:rsidR="00587444" w:rsidRPr="00587444" w:rsidRDefault="00587444" w:rsidP="00587444">
      <w:pPr>
        <w:keepNext/>
        <w:tabs>
          <w:tab w:val="left" w:pos="567"/>
          <w:tab w:val="left" w:pos="720"/>
        </w:tabs>
        <w:suppressAutoHyphens w:val="0"/>
        <w:autoSpaceDN/>
        <w:jc w:val="both"/>
        <w:rPr>
          <w:rFonts w:ascii="Arial" w:hAnsi="Arial" w:cs="Arial"/>
          <w:b/>
          <w:bCs/>
          <w:sz w:val="20"/>
          <w:szCs w:val="20"/>
          <w:lang w:val="en-GB"/>
        </w:rPr>
      </w:pPr>
    </w:p>
    <w:p w14:paraId="3C97B428" w14:textId="77777777" w:rsidR="00587444" w:rsidRPr="00587444" w:rsidRDefault="00587444" w:rsidP="00587444">
      <w:pPr>
        <w:keepNext/>
        <w:tabs>
          <w:tab w:val="left" w:pos="720"/>
        </w:tabs>
        <w:suppressAutoHyphens w:val="0"/>
        <w:autoSpaceDN/>
        <w:spacing w:before="240" w:after="120" w:line="300" w:lineRule="exact"/>
        <w:jc w:val="both"/>
        <w:rPr>
          <w:rFonts w:ascii="Arial" w:hAnsi="Arial" w:cs="Arial"/>
          <w:b/>
          <w:bCs/>
          <w:sz w:val="20"/>
          <w:szCs w:val="20"/>
          <w:highlight w:val="yellow"/>
          <w:lang w:val="en-GB"/>
        </w:rPr>
      </w:pPr>
    </w:p>
    <w:p w14:paraId="22E72F09" w14:textId="77777777" w:rsidR="00587444" w:rsidRPr="00587444" w:rsidRDefault="00587444" w:rsidP="00587444">
      <w:pPr>
        <w:keepNext/>
        <w:tabs>
          <w:tab w:val="left" w:pos="720"/>
        </w:tabs>
        <w:suppressAutoHyphens w:val="0"/>
        <w:autoSpaceDN/>
        <w:spacing w:before="240" w:after="120" w:line="300" w:lineRule="exact"/>
        <w:jc w:val="both"/>
        <w:rPr>
          <w:rFonts w:ascii="Arial" w:hAnsi="Arial" w:cs="Arial"/>
          <w:b/>
          <w:bCs/>
          <w:sz w:val="20"/>
          <w:szCs w:val="20"/>
          <w:highlight w:val="yellow"/>
          <w:lang w:val="en-GB"/>
        </w:rPr>
      </w:pPr>
    </w:p>
    <w:p w14:paraId="1A043135" w14:textId="77777777" w:rsidR="00587444" w:rsidRPr="00587444" w:rsidRDefault="00587444" w:rsidP="00587444">
      <w:pPr>
        <w:keepNext/>
        <w:tabs>
          <w:tab w:val="left" w:pos="720"/>
        </w:tabs>
        <w:suppressAutoHyphens w:val="0"/>
        <w:autoSpaceDN/>
        <w:spacing w:before="240" w:after="120" w:line="300" w:lineRule="exact"/>
        <w:jc w:val="both"/>
        <w:rPr>
          <w:rFonts w:ascii="Arial" w:hAnsi="Arial" w:cs="Arial"/>
          <w:b/>
          <w:bCs/>
          <w:sz w:val="20"/>
          <w:szCs w:val="20"/>
          <w:highlight w:val="yellow"/>
          <w:lang w:val="en-GB"/>
        </w:rPr>
        <w:sectPr w:rsidR="00587444" w:rsidRPr="00587444" w:rsidSect="00D337C5">
          <w:pgSz w:w="11907" w:h="16840" w:code="9"/>
          <w:pgMar w:top="1418" w:right="1134" w:bottom="1134" w:left="1418" w:header="851" w:footer="851" w:gutter="0"/>
          <w:cols w:space="720"/>
          <w:noEndnote/>
        </w:sectPr>
      </w:pPr>
    </w:p>
    <w:p w14:paraId="2DE075ED" w14:textId="77777777" w:rsidR="00587444" w:rsidRPr="00587444" w:rsidRDefault="00587444" w:rsidP="00587444">
      <w:pPr>
        <w:keepNext/>
        <w:tabs>
          <w:tab w:val="left" w:pos="567"/>
          <w:tab w:val="left" w:pos="720"/>
        </w:tabs>
        <w:suppressAutoHyphens w:val="0"/>
        <w:autoSpaceDN/>
        <w:jc w:val="both"/>
        <w:rPr>
          <w:rFonts w:ascii="Arial" w:hAnsi="Arial" w:cs="Arial"/>
          <w:b/>
          <w:bCs/>
          <w:sz w:val="20"/>
          <w:szCs w:val="20"/>
          <w:lang w:val="en-GB"/>
        </w:rPr>
      </w:pPr>
    </w:p>
    <w:p w14:paraId="1718DD5E" w14:textId="6ED87EEF" w:rsidR="00587444" w:rsidRPr="00587444" w:rsidRDefault="00587444" w:rsidP="00587444">
      <w:pPr>
        <w:keepNext/>
        <w:tabs>
          <w:tab w:val="left" w:pos="567"/>
          <w:tab w:val="left" w:pos="720"/>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19</w:t>
      </w:r>
      <w:r w:rsidR="00CC73E1">
        <w:rPr>
          <w:rFonts w:ascii="Arial" w:hAnsi="Arial" w:cs="Arial"/>
          <w:b/>
          <w:bCs/>
          <w:sz w:val="20"/>
          <w:szCs w:val="20"/>
          <w:lang w:val="en-GB"/>
        </w:rPr>
        <w:t>.</w:t>
      </w:r>
      <w:r w:rsidRPr="00587444">
        <w:rPr>
          <w:rFonts w:ascii="Arial" w:hAnsi="Arial" w:cs="Arial"/>
          <w:b/>
          <w:bCs/>
          <w:sz w:val="20"/>
          <w:szCs w:val="20"/>
          <w:lang w:val="en-GB"/>
        </w:rPr>
        <w:tab/>
        <w:t>Property, plant and equipment and intangible assets (continued)</w:t>
      </w:r>
    </w:p>
    <w:p w14:paraId="2FF11194" w14:textId="77777777" w:rsidR="00587444" w:rsidRDefault="00587444" w:rsidP="00587444">
      <w:pPr>
        <w:keepNext/>
        <w:tabs>
          <w:tab w:val="left" w:pos="567"/>
          <w:tab w:val="left" w:pos="720"/>
        </w:tabs>
        <w:suppressAutoHyphens w:val="0"/>
        <w:autoSpaceDN/>
        <w:jc w:val="both"/>
        <w:rPr>
          <w:rFonts w:ascii="Arial" w:hAnsi="Arial" w:cs="Arial"/>
          <w:b/>
          <w:bCs/>
          <w:sz w:val="20"/>
          <w:szCs w:val="20"/>
          <w:lang w:val="en-GB"/>
        </w:rPr>
      </w:pPr>
    </w:p>
    <w:p w14:paraId="690A768A" w14:textId="77777777" w:rsidR="00491EB7" w:rsidRPr="00587444" w:rsidRDefault="00491EB7" w:rsidP="00587444">
      <w:pPr>
        <w:keepNext/>
        <w:tabs>
          <w:tab w:val="left" w:pos="567"/>
          <w:tab w:val="left" w:pos="720"/>
        </w:tabs>
        <w:suppressAutoHyphens w:val="0"/>
        <w:autoSpaceDN/>
        <w:jc w:val="both"/>
        <w:rPr>
          <w:rFonts w:ascii="Arial" w:hAnsi="Arial" w:cs="Arial"/>
          <w:b/>
          <w:bCs/>
          <w:sz w:val="20"/>
          <w:szCs w:val="20"/>
          <w:lang w:val="en-GB"/>
        </w:rPr>
      </w:pPr>
    </w:p>
    <w:tbl>
      <w:tblPr>
        <w:tblW w:w="5531" w:type="pct"/>
        <w:tblInd w:w="-426" w:type="dxa"/>
        <w:tblLayout w:type="fixed"/>
        <w:tblCellMar>
          <w:left w:w="119" w:type="dxa"/>
          <w:right w:w="119" w:type="dxa"/>
        </w:tblCellMar>
        <w:tblLook w:val="0000" w:firstRow="0" w:lastRow="0" w:firstColumn="0" w:lastColumn="0" w:noHBand="0" w:noVBand="0"/>
      </w:tblPr>
      <w:tblGrid>
        <w:gridCol w:w="2847"/>
        <w:gridCol w:w="1134"/>
        <w:gridCol w:w="1122"/>
        <w:gridCol w:w="1004"/>
        <w:gridCol w:w="1134"/>
        <w:gridCol w:w="991"/>
        <w:gridCol w:w="1134"/>
        <w:gridCol w:w="983"/>
      </w:tblGrid>
      <w:tr w:rsidR="00A82A18" w:rsidRPr="00587444" w14:paraId="26595C91" w14:textId="77777777" w:rsidTr="00A54039">
        <w:trPr>
          <w:trHeight w:val="1283"/>
        </w:trPr>
        <w:tc>
          <w:tcPr>
            <w:tcW w:w="1375" w:type="pct"/>
          </w:tcPr>
          <w:p w14:paraId="4E3C179B"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bookmarkStart w:id="619" w:name="_Toc4059437"/>
            <w:r w:rsidRPr="00587444">
              <w:rPr>
                <w:rFonts w:ascii="Arial" w:hAnsi="Arial" w:cs="Arial"/>
                <w:b/>
                <w:sz w:val="16"/>
                <w:szCs w:val="16"/>
                <w:lang w:val="en-GB"/>
              </w:rPr>
              <w:t>Bank</w:t>
            </w:r>
            <w:bookmarkEnd w:id="619"/>
          </w:p>
          <w:p w14:paraId="72628207"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p>
          <w:p w14:paraId="482335E3"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p>
          <w:p w14:paraId="09D71C4F" w14:textId="3B5ECF0E"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bookmarkStart w:id="620" w:name="_Toc4059438"/>
            <w:r w:rsidRPr="00587444">
              <w:rPr>
                <w:rFonts w:ascii="Arial" w:hAnsi="Arial" w:cs="Arial"/>
                <w:b/>
                <w:sz w:val="16"/>
                <w:szCs w:val="16"/>
                <w:lang w:val="en-GB"/>
              </w:rPr>
              <w:t>31 December 202</w:t>
            </w:r>
            <w:bookmarkEnd w:id="620"/>
            <w:r w:rsidR="00330DD1">
              <w:rPr>
                <w:rFonts w:ascii="Arial" w:hAnsi="Arial" w:cs="Arial"/>
                <w:b/>
                <w:sz w:val="16"/>
                <w:szCs w:val="16"/>
                <w:lang w:val="en-GB"/>
              </w:rPr>
              <w:t>5</w:t>
            </w:r>
          </w:p>
        </w:tc>
        <w:tc>
          <w:tcPr>
            <w:tcW w:w="548" w:type="pct"/>
          </w:tcPr>
          <w:p w14:paraId="1C65CA2F"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bCs/>
                <w:sz w:val="16"/>
                <w:szCs w:val="16"/>
                <w:lang w:val="en-GB"/>
              </w:rPr>
            </w:pPr>
            <w:bookmarkStart w:id="621" w:name="_Toc4059439"/>
            <w:r w:rsidRPr="00587444">
              <w:rPr>
                <w:rFonts w:ascii="Arial" w:hAnsi="Arial" w:cs="Arial"/>
                <w:b/>
                <w:sz w:val="16"/>
                <w:szCs w:val="16"/>
                <w:lang w:val="en-GB"/>
              </w:rPr>
              <w:t>Buildings</w:t>
            </w:r>
            <w:bookmarkEnd w:id="621"/>
          </w:p>
        </w:tc>
        <w:tc>
          <w:tcPr>
            <w:tcW w:w="542" w:type="pct"/>
          </w:tcPr>
          <w:p w14:paraId="080A2B7E"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622" w:name="_Toc4059440"/>
            <w:r w:rsidRPr="00587444">
              <w:rPr>
                <w:rFonts w:ascii="Arial" w:hAnsi="Arial" w:cs="Arial"/>
                <w:b/>
                <w:sz w:val="16"/>
                <w:szCs w:val="16"/>
                <w:lang w:val="en-GB"/>
              </w:rPr>
              <w:t>Computers</w:t>
            </w:r>
            <w:bookmarkEnd w:id="622"/>
          </w:p>
        </w:tc>
        <w:tc>
          <w:tcPr>
            <w:tcW w:w="485" w:type="pct"/>
          </w:tcPr>
          <w:p w14:paraId="09334004"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623" w:name="_Toc4059441"/>
            <w:r w:rsidRPr="00587444">
              <w:rPr>
                <w:rFonts w:ascii="Arial" w:hAnsi="Arial" w:cs="Arial"/>
                <w:b/>
                <w:sz w:val="16"/>
                <w:szCs w:val="16"/>
                <w:lang w:val="en-GB"/>
              </w:rPr>
              <w:t>Furniture, equipment and vehicles</w:t>
            </w:r>
            <w:bookmarkEnd w:id="623"/>
          </w:p>
        </w:tc>
        <w:tc>
          <w:tcPr>
            <w:tcW w:w="548" w:type="pct"/>
          </w:tcPr>
          <w:p w14:paraId="0E2B989F"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624" w:name="_Toc4059442"/>
            <w:r w:rsidRPr="00587444">
              <w:rPr>
                <w:rFonts w:ascii="Arial" w:hAnsi="Arial" w:cs="Arial"/>
                <w:b/>
                <w:sz w:val="16"/>
                <w:szCs w:val="16"/>
                <w:lang w:val="en-GB"/>
              </w:rPr>
              <w:t>Property, plant and equipment and intangible assets not ready for use</w:t>
            </w:r>
            <w:bookmarkEnd w:id="624"/>
          </w:p>
        </w:tc>
        <w:tc>
          <w:tcPr>
            <w:tcW w:w="479" w:type="pct"/>
          </w:tcPr>
          <w:p w14:paraId="398AC3F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625" w:name="_Toc4059443"/>
            <w:r w:rsidRPr="00587444">
              <w:rPr>
                <w:rFonts w:ascii="Arial" w:hAnsi="Arial" w:cs="Arial"/>
                <w:b/>
                <w:sz w:val="16"/>
                <w:szCs w:val="16"/>
                <w:lang w:val="en-GB"/>
              </w:rPr>
              <w:t>Total property, plant and equipment</w:t>
            </w:r>
            <w:bookmarkEnd w:id="625"/>
            <w:r w:rsidRPr="00587444">
              <w:rPr>
                <w:rFonts w:ascii="Arial" w:hAnsi="Arial" w:cs="Arial"/>
                <w:b/>
                <w:sz w:val="16"/>
                <w:szCs w:val="16"/>
                <w:lang w:val="en-GB"/>
              </w:rPr>
              <w:t xml:space="preserve"> </w:t>
            </w:r>
          </w:p>
        </w:tc>
        <w:tc>
          <w:tcPr>
            <w:tcW w:w="548" w:type="pct"/>
          </w:tcPr>
          <w:p w14:paraId="1B8C70B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626" w:name="_Toc4059444"/>
            <w:r w:rsidRPr="00587444">
              <w:rPr>
                <w:rFonts w:ascii="Arial" w:hAnsi="Arial" w:cs="Arial"/>
                <w:b/>
                <w:sz w:val="16"/>
                <w:szCs w:val="16"/>
                <w:lang w:val="en-GB"/>
              </w:rPr>
              <w:t>Intangible assets</w:t>
            </w:r>
            <w:bookmarkEnd w:id="626"/>
          </w:p>
        </w:tc>
        <w:tc>
          <w:tcPr>
            <w:tcW w:w="475" w:type="pct"/>
          </w:tcPr>
          <w:p w14:paraId="75CBCBE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627" w:name="_Toc4059445"/>
            <w:r w:rsidRPr="00587444">
              <w:rPr>
                <w:rFonts w:ascii="Arial" w:hAnsi="Arial" w:cs="Arial"/>
                <w:b/>
                <w:sz w:val="16"/>
                <w:szCs w:val="16"/>
                <w:lang w:val="en-GB"/>
              </w:rPr>
              <w:t>Total</w:t>
            </w:r>
            <w:bookmarkEnd w:id="627"/>
          </w:p>
        </w:tc>
      </w:tr>
      <w:tr w:rsidR="00A82A18" w:rsidRPr="00587444" w14:paraId="4AAE1EC0" w14:textId="77777777" w:rsidTr="00A54039">
        <w:trPr>
          <w:trHeight w:val="269"/>
        </w:trPr>
        <w:tc>
          <w:tcPr>
            <w:tcW w:w="1375" w:type="pct"/>
            <w:vAlign w:val="bottom"/>
          </w:tcPr>
          <w:p w14:paraId="4D40FAD2" w14:textId="77777777" w:rsidR="000608D7" w:rsidRPr="00587444" w:rsidRDefault="000608D7" w:rsidP="000608D7">
            <w:pPr>
              <w:tabs>
                <w:tab w:val="left" w:pos="-1559"/>
              </w:tabs>
              <w:autoSpaceDN/>
              <w:rPr>
                <w:rFonts w:ascii="Arial" w:hAnsi="Arial" w:cs="Arial"/>
                <w:spacing w:val="-2"/>
                <w:sz w:val="16"/>
                <w:szCs w:val="16"/>
                <w:lang w:val="en-GB"/>
              </w:rPr>
            </w:pPr>
          </w:p>
        </w:tc>
        <w:tc>
          <w:tcPr>
            <w:tcW w:w="548" w:type="pct"/>
            <w:vAlign w:val="bottom"/>
          </w:tcPr>
          <w:p w14:paraId="50E32374" w14:textId="0ED98168"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42" w:type="pct"/>
            <w:vAlign w:val="bottom"/>
          </w:tcPr>
          <w:p w14:paraId="34D3F8D3" w14:textId="266C9EAA"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eastAsia="Calibri" w:hAnsi="Arial" w:cs="Arial"/>
                <w:b/>
                <w:bCs/>
                <w:sz w:val="16"/>
                <w:szCs w:val="16"/>
              </w:rPr>
              <w:t xml:space="preserve">   </w:t>
            </w: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485" w:type="pct"/>
            <w:vAlign w:val="bottom"/>
          </w:tcPr>
          <w:p w14:paraId="42FD8EC5" w14:textId="621724E1"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48" w:type="pct"/>
            <w:vAlign w:val="bottom"/>
          </w:tcPr>
          <w:p w14:paraId="145AE66C" w14:textId="5C809759"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sz w:val="16"/>
                <w:szCs w:val="16"/>
              </w:rPr>
              <w:t>EUR</w:t>
            </w:r>
            <w:r w:rsidRPr="00587444">
              <w:rPr>
                <w:rFonts w:ascii="Arial" w:eastAsia="Calibri" w:hAnsi="Arial" w:cs="Arial"/>
                <w:b/>
                <w:sz w:val="16"/>
                <w:szCs w:val="16"/>
              </w:rPr>
              <w:t xml:space="preserve"> ‘000</w:t>
            </w:r>
          </w:p>
        </w:tc>
        <w:tc>
          <w:tcPr>
            <w:tcW w:w="479" w:type="pct"/>
            <w:vAlign w:val="bottom"/>
          </w:tcPr>
          <w:p w14:paraId="7E468251" w14:textId="1102DED5"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48" w:type="pct"/>
            <w:vAlign w:val="bottom"/>
          </w:tcPr>
          <w:p w14:paraId="72024965" w14:textId="33FAA2DF"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eastAsia="Calibri" w:hAnsi="Arial" w:cs="Arial"/>
                <w:b/>
                <w:bCs/>
                <w:sz w:val="16"/>
                <w:szCs w:val="16"/>
              </w:rPr>
              <w:t xml:space="preserve">   </w:t>
            </w: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475" w:type="pct"/>
            <w:vAlign w:val="bottom"/>
          </w:tcPr>
          <w:p w14:paraId="5CC69E27" w14:textId="0E7D79A2"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r>
      <w:tr w:rsidR="00A82A18" w:rsidRPr="00587444" w14:paraId="1A3D2071" w14:textId="77777777" w:rsidTr="00A54039">
        <w:trPr>
          <w:trHeight w:val="324"/>
        </w:trPr>
        <w:tc>
          <w:tcPr>
            <w:tcW w:w="1375" w:type="pct"/>
            <w:vAlign w:val="bottom"/>
          </w:tcPr>
          <w:p w14:paraId="14DE8AC3" w14:textId="2F113DE0" w:rsidR="000608D7" w:rsidRPr="00587444" w:rsidRDefault="000608D7" w:rsidP="000608D7">
            <w:pPr>
              <w:tabs>
                <w:tab w:val="right" w:pos="1202"/>
              </w:tabs>
              <w:suppressAutoHyphens w:val="0"/>
              <w:autoSpaceDN/>
              <w:spacing w:line="240" w:lineRule="exact"/>
              <w:outlineLvl w:val="0"/>
              <w:rPr>
                <w:rFonts w:ascii="Arial" w:hAnsi="Arial" w:cs="Arial"/>
                <w:b/>
                <w:bCs/>
                <w:sz w:val="16"/>
                <w:szCs w:val="16"/>
                <w:lang w:val="en-GB"/>
              </w:rPr>
            </w:pPr>
            <w:bookmarkStart w:id="628" w:name="_Toc4059453"/>
            <w:r w:rsidRPr="00587444">
              <w:rPr>
                <w:rFonts w:ascii="Arial" w:hAnsi="Arial" w:cs="Arial"/>
                <w:b/>
                <w:bCs/>
                <w:sz w:val="16"/>
                <w:szCs w:val="16"/>
                <w:lang w:val="en-GB"/>
              </w:rPr>
              <w:t>Cost</w:t>
            </w:r>
            <w:bookmarkEnd w:id="628"/>
            <w:r w:rsidRPr="00587444">
              <w:rPr>
                <w:rFonts w:ascii="Arial" w:hAnsi="Arial" w:cs="Arial"/>
                <w:b/>
                <w:bCs/>
                <w:sz w:val="16"/>
                <w:szCs w:val="16"/>
                <w:lang w:val="en-GB"/>
              </w:rPr>
              <w:t xml:space="preserve">  </w:t>
            </w:r>
          </w:p>
        </w:tc>
        <w:tc>
          <w:tcPr>
            <w:tcW w:w="548" w:type="pct"/>
            <w:vAlign w:val="bottom"/>
          </w:tcPr>
          <w:p w14:paraId="387E1A9B"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42" w:type="pct"/>
            <w:vAlign w:val="bottom"/>
          </w:tcPr>
          <w:p w14:paraId="58CF75E3"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485" w:type="pct"/>
            <w:vAlign w:val="bottom"/>
          </w:tcPr>
          <w:p w14:paraId="29EA6D8B"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48" w:type="pct"/>
            <w:vAlign w:val="bottom"/>
          </w:tcPr>
          <w:p w14:paraId="21792C70"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479" w:type="pct"/>
            <w:vAlign w:val="bottom"/>
          </w:tcPr>
          <w:p w14:paraId="40AA8E58"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48" w:type="pct"/>
            <w:vAlign w:val="bottom"/>
          </w:tcPr>
          <w:p w14:paraId="6A238EA6"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475" w:type="pct"/>
            <w:vAlign w:val="bottom"/>
          </w:tcPr>
          <w:p w14:paraId="7124577C"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r>
      <w:tr w:rsidR="00AB1A77" w:rsidRPr="00587444" w14:paraId="7DE813DF" w14:textId="77777777" w:rsidTr="00A54039">
        <w:trPr>
          <w:trHeight w:val="364"/>
        </w:trPr>
        <w:tc>
          <w:tcPr>
            <w:tcW w:w="1375" w:type="pct"/>
            <w:vAlign w:val="bottom"/>
          </w:tcPr>
          <w:p w14:paraId="36125436" w14:textId="3743A416" w:rsidR="00AB1A77" w:rsidRPr="00587444" w:rsidRDefault="00AB1A77" w:rsidP="00AB1A77">
            <w:pPr>
              <w:tabs>
                <w:tab w:val="right" w:pos="1202"/>
              </w:tabs>
              <w:suppressAutoHyphens w:val="0"/>
              <w:autoSpaceDN/>
              <w:spacing w:line="240" w:lineRule="exact"/>
              <w:outlineLvl w:val="0"/>
              <w:rPr>
                <w:rFonts w:ascii="Arial" w:hAnsi="Arial" w:cs="Arial"/>
                <w:b/>
                <w:bCs/>
                <w:sz w:val="16"/>
                <w:szCs w:val="16"/>
                <w:lang w:val="en-GB"/>
              </w:rPr>
            </w:pPr>
            <w:r>
              <w:rPr>
                <w:rFonts w:ascii="Arial" w:hAnsi="Arial" w:cs="Arial"/>
                <w:b/>
                <w:bCs/>
                <w:sz w:val="16"/>
                <w:szCs w:val="16"/>
                <w:lang w:val="en-GB"/>
              </w:rPr>
              <w:t>Balance as of</w:t>
            </w:r>
            <w:r w:rsidRPr="00587444">
              <w:rPr>
                <w:rFonts w:ascii="Arial" w:hAnsi="Arial" w:cs="Arial"/>
                <w:b/>
                <w:bCs/>
                <w:sz w:val="16"/>
                <w:szCs w:val="16"/>
                <w:lang w:val="en-GB"/>
              </w:rPr>
              <w:t xml:space="preserve"> 31 December 202</w:t>
            </w:r>
            <w:r>
              <w:rPr>
                <w:rFonts w:ascii="Arial" w:hAnsi="Arial" w:cs="Arial"/>
                <w:b/>
                <w:bCs/>
                <w:sz w:val="16"/>
                <w:szCs w:val="16"/>
                <w:lang w:val="en-GB"/>
              </w:rPr>
              <w:t>4</w:t>
            </w:r>
          </w:p>
        </w:tc>
        <w:tc>
          <w:tcPr>
            <w:tcW w:w="548" w:type="pct"/>
            <w:tcBorders>
              <w:top w:val="single" w:sz="4" w:space="0" w:color="auto"/>
              <w:left w:val="nil"/>
              <w:bottom w:val="single" w:sz="12" w:space="0" w:color="auto"/>
              <w:right w:val="nil"/>
            </w:tcBorders>
            <w:vAlign w:val="bottom"/>
          </w:tcPr>
          <w:p w14:paraId="78356831" w14:textId="191E85C4" w:rsidR="00AB1A77" w:rsidRPr="00AB1A77" w:rsidRDefault="00AB1A77" w:rsidP="00AB1A77">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10,233</w:t>
            </w:r>
          </w:p>
        </w:tc>
        <w:tc>
          <w:tcPr>
            <w:tcW w:w="542" w:type="pct"/>
            <w:tcBorders>
              <w:top w:val="single" w:sz="4" w:space="0" w:color="auto"/>
              <w:left w:val="nil"/>
              <w:bottom w:val="single" w:sz="12" w:space="0" w:color="auto"/>
              <w:right w:val="nil"/>
            </w:tcBorders>
            <w:vAlign w:val="bottom"/>
          </w:tcPr>
          <w:p w14:paraId="33EB1211" w14:textId="42FE7CEE" w:rsidR="00AB1A77" w:rsidRPr="00AB1A77" w:rsidRDefault="00AB1A77" w:rsidP="00AB1A77">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1,518</w:t>
            </w:r>
          </w:p>
        </w:tc>
        <w:tc>
          <w:tcPr>
            <w:tcW w:w="485" w:type="pct"/>
            <w:tcBorders>
              <w:top w:val="single" w:sz="4" w:space="0" w:color="auto"/>
              <w:left w:val="nil"/>
              <w:bottom w:val="single" w:sz="12" w:space="0" w:color="auto"/>
              <w:right w:val="nil"/>
            </w:tcBorders>
            <w:vAlign w:val="bottom"/>
          </w:tcPr>
          <w:p w14:paraId="5C20F02A" w14:textId="380B904D" w:rsidR="00AB1A77" w:rsidRPr="00AB1A77" w:rsidRDefault="00AB1A77" w:rsidP="00AB1A77">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1,722</w:t>
            </w:r>
          </w:p>
        </w:tc>
        <w:tc>
          <w:tcPr>
            <w:tcW w:w="548" w:type="pct"/>
            <w:tcBorders>
              <w:top w:val="single" w:sz="4" w:space="0" w:color="auto"/>
              <w:left w:val="nil"/>
              <w:bottom w:val="single" w:sz="12" w:space="0" w:color="auto"/>
              <w:right w:val="nil"/>
            </w:tcBorders>
            <w:vAlign w:val="bottom"/>
          </w:tcPr>
          <w:p w14:paraId="76AA5ADD" w14:textId="2EABABA5" w:rsidR="00AB1A77" w:rsidRPr="00AB1A77" w:rsidRDefault="00AB1A77" w:rsidP="00AB1A77">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485</w:t>
            </w:r>
          </w:p>
        </w:tc>
        <w:tc>
          <w:tcPr>
            <w:tcW w:w="479" w:type="pct"/>
            <w:tcBorders>
              <w:top w:val="single" w:sz="4" w:space="0" w:color="auto"/>
              <w:left w:val="nil"/>
              <w:bottom w:val="single" w:sz="12" w:space="0" w:color="auto"/>
              <w:right w:val="nil"/>
            </w:tcBorders>
            <w:vAlign w:val="bottom"/>
          </w:tcPr>
          <w:p w14:paraId="006CC7CD" w14:textId="0AE4B256" w:rsidR="00AB1A77" w:rsidRPr="00AB1A77" w:rsidRDefault="00AB1A77" w:rsidP="00AB1A77">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13,958</w:t>
            </w:r>
          </w:p>
        </w:tc>
        <w:tc>
          <w:tcPr>
            <w:tcW w:w="548" w:type="pct"/>
            <w:tcBorders>
              <w:top w:val="single" w:sz="4" w:space="0" w:color="auto"/>
              <w:left w:val="nil"/>
              <w:bottom w:val="single" w:sz="12" w:space="0" w:color="auto"/>
              <w:right w:val="nil"/>
            </w:tcBorders>
            <w:vAlign w:val="bottom"/>
          </w:tcPr>
          <w:p w14:paraId="6839AC28" w14:textId="029A351C" w:rsidR="00AB1A77" w:rsidRPr="00AB1A77" w:rsidRDefault="00AB1A77" w:rsidP="00AB1A77">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5,212</w:t>
            </w:r>
          </w:p>
        </w:tc>
        <w:tc>
          <w:tcPr>
            <w:tcW w:w="475" w:type="pct"/>
            <w:tcBorders>
              <w:top w:val="single" w:sz="4" w:space="0" w:color="auto"/>
              <w:left w:val="nil"/>
              <w:bottom w:val="single" w:sz="12" w:space="0" w:color="auto"/>
              <w:right w:val="nil"/>
            </w:tcBorders>
            <w:vAlign w:val="bottom"/>
          </w:tcPr>
          <w:p w14:paraId="078E6C94" w14:textId="70F4188F" w:rsidR="00AB1A77" w:rsidRPr="00AB1A77" w:rsidRDefault="00AB1A77" w:rsidP="00AB1A77">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19,170</w:t>
            </w:r>
          </w:p>
        </w:tc>
      </w:tr>
      <w:tr w:rsidR="00AB1A77" w:rsidRPr="00587444" w14:paraId="40B84185" w14:textId="77777777" w:rsidTr="009E49D1">
        <w:trPr>
          <w:trHeight w:val="324"/>
        </w:trPr>
        <w:tc>
          <w:tcPr>
            <w:tcW w:w="1375" w:type="pct"/>
            <w:vAlign w:val="bottom"/>
          </w:tcPr>
          <w:p w14:paraId="4B4F555C" w14:textId="1BA6B285" w:rsidR="00AB1A77" w:rsidRPr="00587444" w:rsidRDefault="00AB1A77" w:rsidP="00AB1A77">
            <w:pPr>
              <w:tabs>
                <w:tab w:val="right" w:pos="1202"/>
              </w:tabs>
              <w:suppressAutoHyphens w:val="0"/>
              <w:autoSpaceDN/>
              <w:spacing w:line="240" w:lineRule="exact"/>
              <w:outlineLvl w:val="0"/>
              <w:rPr>
                <w:rFonts w:ascii="Arial" w:hAnsi="Arial" w:cs="Arial"/>
                <w:sz w:val="16"/>
                <w:szCs w:val="16"/>
                <w:lang w:val="en-GB"/>
              </w:rPr>
            </w:pPr>
            <w:bookmarkStart w:id="629" w:name="_Toc4059462"/>
            <w:r w:rsidRPr="00587444">
              <w:rPr>
                <w:rFonts w:ascii="Arial" w:hAnsi="Arial" w:cs="Arial"/>
                <w:sz w:val="16"/>
                <w:szCs w:val="16"/>
                <w:lang w:val="en-GB"/>
              </w:rPr>
              <w:t>Additions</w:t>
            </w:r>
            <w:bookmarkEnd w:id="629"/>
          </w:p>
        </w:tc>
        <w:tc>
          <w:tcPr>
            <w:tcW w:w="548" w:type="pct"/>
            <w:tcBorders>
              <w:top w:val="nil"/>
              <w:left w:val="nil"/>
              <w:bottom w:val="nil"/>
              <w:right w:val="nil"/>
            </w:tcBorders>
            <w:vAlign w:val="bottom"/>
          </w:tcPr>
          <w:p w14:paraId="3D8A944C" w14:textId="5F5F184A" w:rsidR="00AB1A77" w:rsidRPr="00AB1A77" w:rsidRDefault="00AB1A77" w:rsidP="00AB1A77">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w:t>
            </w:r>
          </w:p>
        </w:tc>
        <w:tc>
          <w:tcPr>
            <w:tcW w:w="542" w:type="pct"/>
            <w:tcBorders>
              <w:top w:val="nil"/>
              <w:left w:val="nil"/>
              <w:bottom w:val="nil"/>
              <w:right w:val="nil"/>
            </w:tcBorders>
            <w:vAlign w:val="bottom"/>
          </w:tcPr>
          <w:p w14:paraId="0867F457" w14:textId="5E33C6D7" w:rsidR="00AB1A77" w:rsidRPr="00AB1A77" w:rsidRDefault="00AB1A77" w:rsidP="00AB1A77">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w:t>
            </w:r>
          </w:p>
        </w:tc>
        <w:tc>
          <w:tcPr>
            <w:tcW w:w="485" w:type="pct"/>
            <w:tcBorders>
              <w:top w:val="nil"/>
              <w:left w:val="nil"/>
              <w:bottom w:val="nil"/>
              <w:right w:val="nil"/>
            </w:tcBorders>
            <w:vAlign w:val="bottom"/>
          </w:tcPr>
          <w:p w14:paraId="17156116" w14:textId="03601EE5" w:rsidR="00AB1A77" w:rsidRPr="00AB1A77" w:rsidRDefault="00AB1A77" w:rsidP="00AB1A77">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w:t>
            </w:r>
          </w:p>
        </w:tc>
        <w:tc>
          <w:tcPr>
            <w:tcW w:w="548" w:type="pct"/>
            <w:tcBorders>
              <w:top w:val="nil"/>
              <w:left w:val="nil"/>
              <w:bottom w:val="nil"/>
              <w:right w:val="nil"/>
            </w:tcBorders>
            <w:vAlign w:val="bottom"/>
          </w:tcPr>
          <w:p w14:paraId="2A3A344D" w14:textId="198DE32D" w:rsidR="00AB1A77" w:rsidRPr="00AB1A77" w:rsidRDefault="00AB1A77" w:rsidP="00AB1A77">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4,732</w:t>
            </w:r>
          </w:p>
        </w:tc>
        <w:tc>
          <w:tcPr>
            <w:tcW w:w="479" w:type="pct"/>
            <w:tcBorders>
              <w:top w:val="nil"/>
              <w:left w:val="nil"/>
              <w:bottom w:val="nil"/>
              <w:right w:val="nil"/>
            </w:tcBorders>
            <w:vAlign w:val="bottom"/>
          </w:tcPr>
          <w:p w14:paraId="15F5475D" w14:textId="735100B9" w:rsidR="00AB1A77" w:rsidRPr="00AB1A77" w:rsidRDefault="00AB1A77" w:rsidP="00AB1A77">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4,732</w:t>
            </w:r>
          </w:p>
        </w:tc>
        <w:tc>
          <w:tcPr>
            <w:tcW w:w="548" w:type="pct"/>
            <w:tcBorders>
              <w:top w:val="nil"/>
              <w:left w:val="nil"/>
              <w:bottom w:val="nil"/>
              <w:right w:val="nil"/>
            </w:tcBorders>
            <w:vAlign w:val="bottom"/>
          </w:tcPr>
          <w:p w14:paraId="7DBF8902" w14:textId="0595AF13" w:rsidR="00AB1A77" w:rsidRPr="00AB1A77" w:rsidRDefault="00AB1A77" w:rsidP="00AB1A77">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w:t>
            </w:r>
          </w:p>
        </w:tc>
        <w:tc>
          <w:tcPr>
            <w:tcW w:w="475" w:type="pct"/>
            <w:tcBorders>
              <w:top w:val="nil"/>
              <w:left w:val="nil"/>
              <w:bottom w:val="nil"/>
              <w:right w:val="nil"/>
            </w:tcBorders>
            <w:vAlign w:val="bottom"/>
          </w:tcPr>
          <w:p w14:paraId="37F803D8" w14:textId="5A6A14BD" w:rsidR="00AB1A77" w:rsidRPr="00AB1A77" w:rsidRDefault="00AB1A77" w:rsidP="00AB1A77">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4,732</w:t>
            </w:r>
          </w:p>
        </w:tc>
      </w:tr>
      <w:tr w:rsidR="00AB1A77" w:rsidRPr="00587444" w14:paraId="438272A8" w14:textId="77777777" w:rsidTr="00A54039">
        <w:trPr>
          <w:trHeight w:val="512"/>
        </w:trPr>
        <w:tc>
          <w:tcPr>
            <w:tcW w:w="1375" w:type="pct"/>
            <w:vAlign w:val="bottom"/>
          </w:tcPr>
          <w:p w14:paraId="77B6732A" w14:textId="39749786" w:rsidR="00AB1A77" w:rsidRPr="00587444" w:rsidRDefault="00AB1A77" w:rsidP="00AB1A77">
            <w:pPr>
              <w:tabs>
                <w:tab w:val="right" w:pos="1202"/>
              </w:tabs>
              <w:suppressAutoHyphens w:val="0"/>
              <w:autoSpaceDN/>
              <w:spacing w:line="240" w:lineRule="exact"/>
              <w:outlineLvl w:val="0"/>
              <w:rPr>
                <w:rFonts w:ascii="Arial" w:hAnsi="Arial" w:cs="Arial"/>
                <w:sz w:val="16"/>
                <w:szCs w:val="16"/>
                <w:lang w:val="en-GB"/>
              </w:rPr>
            </w:pPr>
            <w:bookmarkStart w:id="630" w:name="_Toc4059470"/>
            <w:r w:rsidRPr="00587444">
              <w:rPr>
                <w:rFonts w:ascii="Arial" w:hAnsi="Arial" w:cs="Arial"/>
                <w:sz w:val="16"/>
                <w:szCs w:val="16"/>
                <w:lang w:val="en-GB"/>
              </w:rPr>
              <w:t>Transfer from assets not ready for use</w:t>
            </w:r>
            <w:bookmarkEnd w:id="630"/>
            <w:r w:rsidRPr="00587444" w:rsidDel="004F4367">
              <w:rPr>
                <w:rFonts w:ascii="Arial" w:hAnsi="Arial" w:cs="Arial"/>
                <w:sz w:val="16"/>
                <w:szCs w:val="16"/>
                <w:lang w:val="en-GB"/>
              </w:rPr>
              <w:t xml:space="preserve"> </w:t>
            </w:r>
          </w:p>
        </w:tc>
        <w:tc>
          <w:tcPr>
            <w:tcW w:w="548" w:type="pct"/>
            <w:tcBorders>
              <w:top w:val="nil"/>
              <w:left w:val="nil"/>
              <w:right w:val="nil"/>
            </w:tcBorders>
            <w:vAlign w:val="bottom"/>
          </w:tcPr>
          <w:p w14:paraId="2D6D0905" w14:textId="32AA7047" w:rsidR="00AB1A77" w:rsidRPr="00AB1A77" w:rsidRDefault="00AB1A77" w:rsidP="00AB1A77">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768</w:t>
            </w:r>
          </w:p>
        </w:tc>
        <w:tc>
          <w:tcPr>
            <w:tcW w:w="542" w:type="pct"/>
            <w:tcBorders>
              <w:top w:val="nil"/>
              <w:left w:val="nil"/>
              <w:right w:val="nil"/>
            </w:tcBorders>
            <w:vAlign w:val="bottom"/>
          </w:tcPr>
          <w:p w14:paraId="4AFFDAE9" w14:textId="4FA2108F" w:rsidR="00AB1A77" w:rsidRPr="00AB1A77" w:rsidRDefault="00AB1A77" w:rsidP="00AB1A77">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1</w:t>
            </w:r>
          </w:p>
        </w:tc>
        <w:tc>
          <w:tcPr>
            <w:tcW w:w="485" w:type="pct"/>
            <w:tcBorders>
              <w:top w:val="nil"/>
              <w:left w:val="nil"/>
              <w:right w:val="nil"/>
            </w:tcBorders>
            <w:vAlign w:val="bottom"/>
          </w:tcPr>
          <w:p w14:paraId="547DEB2B" w14:textId="176223B4" w:rsidR="00AB1A77" w:rsidRPr="00AB1A77" w:rsidRDefault="00AB1A77" w:rsidP="00AB1A77">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w:t>
            </w:r>
          </w:p>
        </w:tc>
        <w:tc>
          <w:tcPr>
            <w:tcW w:w="548" w:type="pct"/>
            <w:tcBorders>
              <w:top w:val="nil"/>
              <w:left w:val="nil"/>
              <w:right w:val="nil"/>
            </w:tcBorders>
            <w:vAlign w:val="bottom"/>
          </w:tcPr>
          <w:p w14:paraId="7DB3B83E" w14:textId="2B007D7E" w:rsidR="00AB1A77" w:rsidRPr="00AB1A77" w:rsidRDefault="00AB1A77" w:rsidP="00AB1A77">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(1,222)</w:t>
            </w:r>
          </w:p>
        </w:tc>
        <w:tc>
          <w:tcPr>
            <w:tcW w:w="479" w:type="pct"/>
            <w:tcBorders>
              <w:top w:val="nil"/>
              <w:left w:val="nil"/>
              <w:right w:val="nil"/>
            </w:tcBorders>
            <w:vAlign w:val="bottom"/>
          </w:tcPr>
          <w:p w14:paraId="72B02ABE" w14:textId="4CDB2117" w:rsidR="00AB1A77" w:rsidRPr="00AB1A77" w:rsidRDefault="00AB1A77" w:rsidP="00AB1A77">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(453)</w:t>
            </w:r>
          </w:p>
        </w:tc>
        <w:tc>
          <w:tcPr>
            <w:tcW w:w="548" w:type="pct"/>
            <w:tcBorders>
              <w:top w:val="nil"/>
              <w:left w:val="nil"/>
              <w:right w:val="nil"/>
            </w:tcBorders>
            <w:vAlign w:val="bottom"/>
          </w:tcPr>
          <w:p w14:paraId="6B649D8D" w14:textId="0D9152CA" w:rsidR="00AB1A77" w:rsidRPr="00AB1A77" w:rsidRDefault="00AB1A77" w:rsidP="00AB1A77">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453</w:t>
            </w:r>
          </w:p>
        </w:tc>
        <w:tc>
          <w:tcPr>
            <w:tcW w:w="475" w:type="pct"/>
            <w:tcBorders>
              <w:top w:val="nil"/>
              <w:left w:val="nil"/>
              <w:right w:val="nil"/>
            </w:tcBorders>
            <w:vAlign w:val="bottom"/>
          </w:tcPr>
          <w:p w14:paraId="0DFD2509" w14:textId="1B21C449" w:rsidR="00AB1A77" w:rsidRPr="00AB1A77" w:rsidRDefault="00AB1A77" w:rsidP="00AB1A77">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 </w:t>
            </w:r>
          </w:p>
        </w:tc>
      </w:tr>
      <w:tr w:rsidR="00AB1A77" w:rsidRPr="00587444" w14:paraId="655CEFA3" w14:textId="77777777" w:rsidTr="00A54039">
        <w:trPr>
          <w:trHeight w:val="324"/>
        </w:trPr>
        <w:tc>
          <w:tcPr>
            <w:tcW w:w="1375" w:type="pct"/>
            <w:vAlign w:val="bottom"/>
          </w:tcPr>
          <w:p w14:paraId="7E756D32" w14:textId="346F7C87" w:rsidR="00AB1A77" w:rsidRPr="00587444" w:rsidRDefault="00AB1A77" w:rsidP="00AB1A77">
            <w:pPr>
              <w:tabs>
                <w:tab w:val="right" w:pos="1202"/>
              </w:tabs>
              <w:suppressAutoHyphens w:val="0"/>
              <w:autoSpaceDN/>
              <w:spacing w:line="240" w:lineRule="exact"/>
              <w:outlineLvl w:val="0"/>
              <w:rPr>
                <w:rFonts w:ascii="Arial" w:hAnsi="Arial" w:cs="Arial"/>
                <w:sz w:val="16"/>
                <w:szCs w:val="16"/>
                <w:lang w:val="en-GB"/>
              </w:rPr>
            </w:pPr>
            <w:bookmarkStart w:id="631" w:name="_Toc4059478"/>
            <w:r w:rsidRPr="00587444">
              <w:rPr>
                <w:rFonts w:ascii="Arial" w:hAnsi="Arial" w:cs="Arial"/>
                <w:sz w:val="16"/>
                <w:szCs w:val="16"/>
                <w:lang w:val="en-GB"/>
              </w:rPr>
              <w:t>Disposals and write-offs</w:t>
            </w:r>
            <w:bookmarkEnd w:id="631"/>
          </w:p>
        </w:tc>
        <w:tc>
          <w:tcPr>
            <w:tcW w:w="548" w:type="pct"/>
            <w:tcBorders>
              <w:left w:val="nil"/>
              <w:right w:val="nil"/>
            </w:tcBorders>
            <w:vAlign w:val="bottom"/>
          </w:tcPr>
          <w:p w14:paraId="79EB1304" w14:textId="7973E122" w:rsidR="00AB1A77" w:rsidRPr="00AB1A77" w:rsidRDefault="00AB1A77" w:rsidP="00AB1A77">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w:t>
            </w:r>
          </w:p>
        </w:tc>
        <w:tc>
          <w:tcPr>
            <w:tcW w:w="542" w:type="pct"/>
            <w:tcBorders>
              <w:left w:val="nil"/>
              <w:right w:val="nil"/>
            </w:tcBorders>
            <w:vAlign w:val="bottom"/>
          </w:tcPr>
          <w:p w14:paraId="4A458A65" w14:textId="6D90D387" w:rsidR="00AB1A77" w:rsidRPr="00AB1A77" w:rsidRDefault="00AB1A77" w:rsidP="00AB1A77">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(111)</w:t>
            </w:r>
          </w:p>
        </w:tc>
        <w:tc>
          <w:tcPr>
            <w:tcW w:w="485" w:type="pct"/>
            <w:tcBorders>
              <w:left w:val="nil"/>
              <w:right w:val="nil"/>
            </w:tcBorders>
            <w:vAlign w:val="bottom"/>
          </w:tcPr>
          <w:p w14:paraId="68DB2DF7" w14:textId="680FDDBF" w:rsidR="00AB1A77" w:rsidRPr="00AB1A77" w:rsidRDefault="00AB1A77" w:rsidP="00AB1A77">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(81)</w:t>
            </w:r>
          </w:p>
        </w:tc>
        <w:tc>
          <w:tcPr>
            <w:tcW w:w="548" w:type="pct"/>
            <w:tcBorders>
              <w:left w:val="nil"/>
              <w:right w:val="nil"/>
            </w:tcBorders>
            <w:vAlign w:val="bottom"/>
          </w:tcPr>
          <w:p w14:paraId="3B7F3E70" w14:textId="43BAE465" w:rsidR="00AB1A77" w:rsidRPr="00AB1A77" w:rsidRDefault="00AB1A77" w:rsidP="00AB1A77">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w:t>
            </w:r>
          </w:p>
        </w:tc>
        <w:tc>
          <w:tcPr>
            <w:tcW w:w="479" w:type="pct"/>
            <w:tcBorders>
              <w:left w:val="nil"/>
              <w:right w:val="nil"/>
            </w:tcBorders>
            <w:vAlign w:val="bottom"/>
          </w:tcPr>
          <w:p w14:paraId="1B8B2322" w14:textId="73D8C1C4" w:rsidR="00AB1A77" w:rsidRPr="00AB1A77" w:rsidRDefault="00AB1A77" w:rsidP="00AB1A77">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(192)</w:t>
            </w:r>
          </w:p>
        </w:tc>
        <w:tc>
          <w:tcPr>
            <w:tcW w:w="548" w:type="pct"/>
            <w:tcBorders>
              <w:left w:val="nil"/>
              <w:right w:val="nil"/>
            </w:tcBorders>
            <w:vAlign w:val="bottom"/>
          </w:tcPr>
          <w:p w14:paraId="43CF9E07" w14:textId="5D8E7C8E" w:rsidR="00AB1A77" w:rsidRPr="00AB1A77" w:rsidRDefault="00AB1A77" w:rsidP="00AB1A77">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(81)</w:t>
            </w:r>
          </w:p>
        </w:tc>
        <w:tc>
          <w:tcPr>
            <w:tcW w:w="475" w:type="pct"/>
            <w:tcBorders>
              <w:left w:val="nil"/>
              <w:right w:val="nil"/>
            </w:tcBorders>
            <w:vAlign w:val="bottom"/>
          </w:tcPr>
          <w:p w14:paraId="0EEE41BF" w14:textId="3E4D3345" w:rsidR="00AB1A77" w:rsidRPr="00AB1A77" w:rsidRDefault="00AB1A77" w:rsidP="00AB1A77">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(273)</w:t>
            </w:r>
          </w:p>
        </w:tc>
      </w:tr>
      <w:tr w:rsidR="00AB1A77" w:rsidRPr="00587444" w14:paraId="58964629" w14:textId="77777777" w:rsidTr="00A54039">
        <w:trPr>
          <w:trHeight w:val="324"/>
        </w:trPr>
        <w:tc>
          <w:tcPr>
            <w:tcW w:w="1375" w:type="pct"/>
            <w:vAlign w:val="bottom"/>
          </w:tcPr>
          <w:p w14:paraId="39622358" w14:textId="5EA63FE9" w:rsidR="00AB1A77" w:rsidRPr="00587444" w:rsidRDefault="00AB1A77" w:rsidP="00AB1A77">
            <w:pPr>
              <w:tabs>
                <w:tab w:val="right" w:pos="1202"/>
              </w:tabs>
              <w:suppressAutoHyphens w:val="0"/>
              <w:autoSpaceDN/>
              <w:spacing w:line="240" w:lineRule="exact"/>
              <w:outlineLvl w:val="0"/>
              <w:rPr>
                <w:rFonts w:ascii="Arial" w:hAnsi="Arial" w:cs="Arial"/>
                <w:sz w:val="16"/>
                <w:szCs w:val="16"/>
                <w:lang w:val="en-GB"/>
              </w:rPr>
            </w:pPr>
            <w:r w:rsidRPr="00737347">
              <w:rPr>
                <w:rFonts w:ascii="Arial" w:hAnsi="Arial" w:cs="Arial"/>
                <w:sz w:val="16"/>
                <w:szCs w:val="16"/>
                <w:lang w:val="en-GB"/>
              </w:rPr>
              <w:t>Returned to use</w:t>
            </w:r>
          </w:p>
        </w:tc>
        <w:tc>
          <w:tcPr>
            <w:tcW w:w="548" w:type="pct"/>
            <w:tcBorders>
              <w:left w:val="nil"/>
              <w:bottom w:val="single" w:sz="4" w:space="0" w:color="auto"/>
              <w:right w:val="nil"/>
            </w:tcBorders>
            <w:vAlign w:val="bottom"/>
          </w:tcPr>
          <w:p w14:paraId="04F2CCBA" w14:textId="32B4B62F" w:rsidR="00AB1A77" w:rsidRPr="00AB1A77" w:rsidRDefault="00AB1A77" w:rsidP="00AB1A77">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24</w:t>
            </w:r>
          </w:p>
        </w:tc>
        <w:tc>
          <w:tcPr>
            <w:tcW w:w="542" w:type="pct"/>
            <w:tcBorders>
              <w:left w:val="nil"/>
              <w:bottom w:val="single" w:sz="4" w:space="0" w:color="auto"/>
              <w:right w:val="nil"/>
            </w:tcBorders>
            <w:vAlign w:val="bottom"/>
          </w:tcPr>
          <w:p w14:paraId="71A4A24E" w14:textId="59BDF3ED" w:rsidR="00AB1A77" w:rsidRPr="00AB1A77" w:rsidRDefault="00AB1A77" w:rsidP="00AB1A77">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w:t>
            </w:r>
          </w:p>
        </w:tc>
        <w:tc>
          <w:tcPr>
            <w:tcW w:w="485" w:type="pct"/>
            <w:tcBorders>
              <w:left w:val="nil"/>
              <w:bottom w:val="single" w:sz="4" w:space="0" w:color="auto"/>
              <w:right w:val="nil"/>
            </w:tcBorders>
            <w:vAlign w:val="bottom"/>
          </w:tcPr>
          <w:p w14:paraId="53F38704" w14:textId="6743B68B" w:rsidR="00AB1A77" w:rsidRPr="00AB1A77" w:rsidRDefault="00AB1A77" w:rsidP="00AB1A77">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176</w:t>
            </w:r>
          </w:p>
        </w:tc>
        <w:tc>
          <w:tcPr>
            <w:tcW w:w="548" w:type="pct"/>
            <w:tcBorders>
              <w:left w:val="nil"/>
              <w:bottom w:val="single" w:sz="4" w:space="0" w:color="auto"/>
              <w:right w:val="nil"/>
            </w:tcBorders>
            <w:vAlign w:val="bottom"/>
          </w:tcPr>
          <w:p w14:paraId="408F87E2" w14:textId="2BBEDE78" w:rsidR="00AB1A77" w:rsidRPr="00AB1A77" w:rsidRDefault="00AB1A77" w:rsidP="00AB1A77">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w:t>
            </w:r>
          </w:p>
        </w:tc>
        <w:tc>
          <w:tcPr>
            <w:tcW w:w="479" w:type="pct"/>
            <w:tcBorders>
              <w:left w:val="nil"/>
              <w:bottom w:val="single" w:sz="4" w:space="0" w:color="auto"/>
              <w:right w:val="nil"/>
            </w:tcBorders>
            <w:vAlign w:val="bottom"/>
          </w:tcPr>
          <w:p w14:paraId="5D5CC45D" w14:textId="5469719E" w:rsidR="00AB1A77" w:rsidRPr="00AB1A77" w:rsidRDefault="00AB1A77" w:rsidP="00AB1A77">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200</w:t>
            </w:r>
          </w:p>
        </w:tc>
        <w:tc>
          <w:tcPr>
            <w:tcW w:w="548" w:type="pct"/>
            <w:tcBorders>
              <w:left w:val="nil"/>
              <w:bottom w:val="single" w:sz="4" w:space="0" w:color="auto"/>
              <w:right w:val="nil"/>
            </w:tcBorders>
            <w:vAlign w:val="bottom"/>
          </w:tcPr>
          <w:p w14:paraId="4AE606C4" w14:textId="6C3893EF" w:rsidR="00AB1A77" w:rsidRPr="00AB1A77" w:rsidRDefault="00AB1A77" w:rsidP="00AB1A77">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(38)</w:t>
            </w:r>
          </w:p>
        </w:tc>
        <w:tc>
          <w:tcPr>
            <w:tcW w:w="475" w:type="pct"/>
            <w:tcBorders>
              <w:left w:val="nil"/>
              <w:bottom w:val="single" w:sz="4" w:space="0" w:color="auto"/>
              <w:right w:val="nil"/>
            </w:tcBorders>
            <w:vAlign w:val="bottom"/>
          </w:tcPr>
          <w:p w14:paraId="759E6504" w14:textId="51903A59" w:rsidR="00AB1A77" w:rsidRPr="00AB1A77" w:rsidRDefault="00AB1A77" w:rsidP="00AB1A77">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162</w:t>
            </w:r>
          </w:p>
        </w:tc>
      </w:tr>
      <w:tr w:rsidR="00AB1A77" w:rsidRPr="00587444" w14:paraId="405184A1" w14:textId="77777777" w:rsidTr="00A54039">
        <w:trPr>
          <w:trHeight w:val="364"/>
        </w:trPr>
        <w:tc>
          <w:tcPr>
            <w:tcW w:w="1375" w:type="pct"/>
            <w:vAlign w:val="bottom"/>
          </w:tcPr>
          <w:p w14:paraId="180E688A" w14:textId="2FD2984A" w:rsidR="00AB1A77" w:rsidRPr="00587444" w:rsidRDefault="00AB1A77" w:rsidP="00AB1A77">
            <w:pPr>
              <w:tabs>
                <w:tab w:val="right" w:pos="1202"/>
              </w:tabs>
              <w:suppressAutoHyphens w:val="0"/>
              <w:autoSpaceDN/>
              <w:spacing w:line="240" w:lineRule="exact"/>
              <w:outlineLvl w:val="0"/>
              <w:rPr>
                <w:rFonts w:ascii="Arial" w:hAnsi="Arial" w:cs="Arial"/>
                <w:b/>
                <w:bCs/>
                <w:sz w:val="16"/>
                <w:szCs w:val="16"/>
                <w:lang w:val="en-GB"/>
              </w:rPr>
            </w:pPr>
            <w:r>
              <w:rPr>
                <w:rFonts w:ascii="Arial" w:hAnsi="Arial" w:cs="Arial"/>
                <w:b/>
                <w:bCs/>
                <w:sz w:val="16"/>
                <w:szCs w:val="16"/>
                <w:lang w:val="en-GB"/>
              </w:rPr>
              <w:t>Balance as of</w:t>
            </w:r>
            <w:r w:rsidRPr="00587444">
              <w:rPr>
                <w:rFonts w:ascii="Arial" w:hAnsi="Arial" w:cs="Arial"/>
                <w:b/>
                <w:bCs/>
                <w:sz w:val="16"/>
                <w:szCs w:val="16"/>
                <w:lang w:val="en-GB"/>
              </w:rPr>
              <w:t xml:space="preserve"> 31 December 202</w:t>
            </w:r>
            <w:r w:rsidR="00207FB4">
              <w:rPr>
                <w:rFonts w:ascii="Arial" w:hAnsi="Arial" w:cs="Arial"/>
                <w:b/>
                <w:bCs/>
                <w:sz w:val="16"/>
                <w:szCs w:val="16"/>
                <w:lang w:val="en-GB"/>
              </w:rPr>
              <w:t>5</w:t>
            </w:r>
          </w:p>
        </w:tc>
        <w:tc>
          <w:tcPr>
            <w:tcW w:w="548" w:type="pct"/>
            <w:tcBorders>
              <w:top w:val="single" w:sz="4" w:space="0" w:color="auto"/>
              <w:left w:val="nil"/>
              <w:bottom w:val="single" w:sz="12" w:space="0" w:color="auto"/>
              <w:right w:val="nil"/>
            </w:tcBorders>
            <w:vAlign w:val="bottom"/>
          </w:tcPr>
          <w:p w14:paraId="7BCD4135" w14:textId="251B525C" w:rsidR="00AB1A77" w:rsidRPr="00AB1A77" w:rsidRDefault="00AB1A77" w:rsidP="00AB1A77">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11,025</w:t>
            </w:r>
          </w:p>
        </w:tc>
        <w:tc>
          <w:tcPr>
            <w:tcW w:w="542" w:type="pct"/>
            <w:tcBorders>
              <w:top w:val="single" w:sz="4" w:space="0" w:color="auto"/>
              <w:left w:val="nil"/>
              <w:bottom w:val="single" w:sz="12" w:space="0" w:color="auto"/>
              <w:right w:val="nil"/>
            </w:tcBorders>
            <w:vAlign w:val="bottom"/>
          </w:tcPr>
          <w:p w14:paraId="0C4B8E9C" w14:textId="243347B9" w:rsidR="00AB1A77" w:rsidRPr="00AB1A77" w:rsidRDefault="00AB1A77" w:rsidP="00AB1A77">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1,408</w:t>
            </w:r>
          </w:p>
        </w:tc>
        <w:tc>
          <w:tcPr>
            <w:tcW w:w="485" w:type="pct"/>
            <w:tcBorders>
              <w:top w:val="single" w:sz="4" w:space="0" w:color="auto"/>
              <w:left w:val="nil"/>
              <w:bottom w:val="single" w:sz="12" w:space="0" w:color="auto"/>
              <w:right w:val="nil"/>
            </w:tcBorders>
            <w:vAlign w:val="bottom"/>
          </w:tcPr>
          <w:p w14:paraId="49AAAFFE" w14:textId="5E5355CD" w:rsidR="00AB1A77" w:rsidRPr="00AB1A77" w:rsidRDefault="00AB1A77" w:rsidP="00AB1A77">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1,817</w:t>
            </w:r>
          </w:p>
        </w:tc>
        <w:tc>
          <w:tcPr>
            <w:tcW w:w="548" w:type="pct"/>
            <w:tcBorders>
              <w:top w:val="single" w:sz="4" w:space="0" w:color="auto"/>
              <w:left w:val="nil"/>
              <w:bottom w:val="single" w:sz="12" w:space="0" w:color="auto"/>
              <w:right w:val="nil"/>
            </w:tcBorders>
            <w:vAlign w:val="bottom"/>
          </w:tcPr>
          <w:p w14:paraId="342E7B64" w14:textId="3E0F9242" w:rsidR="00AB1A77" w:rsidRPr="00AB1A77" w:rsidRDefault="00AB1A77" w:rsidP="00AB1A77">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3,995</w:t>
            </w:r>
          </w:p>
        </w:tc>
        <w:tc>
          <w:tcPr>
            <w:tcW w:w="479" w:type="pct"/>
            <w:tcBorders>
              <w:top w:val="single" w:sz="4" w:space="0" w:color="auto"/>
              <w:left w:val="nil"/>
              <w:bottom w:val="single" w:sz="12" w:space="0" w:color="auto"/>
              <w:right w:val="nil"/>
            </w:tcBorders>
            <w:vAlign w:val="bottom"/>
          </w:tcPr>
          <w:p w14:paraId="7640762E" w14:textId="766AC052" w:rsidR="00AB1A77" w:rsidRPr="00AB1A77" w:rsidRDefault="00AB1A77" w:rsidP="00AB1A77">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18,245</w:t>
            </w:r>
          </w:p>
        </w:tc>
        <w:tc>
          <w:tcPr>
            <w:tcW w:w="548" w:type="pct"/>
            <w:tcBorders>
              <w:top w:val="single" w:sz="4" w:space="0" w:color="auto"/>
              <w:left w:val="nil"/>
              <w:bottom w:val="single" w:sz="12" w:space="0" w:color="auto"/>
              <w:right w:val="nil"/>
            </w:tcBorders>
            <w:vAlign w:val="bottom"/>
          </w:tcPr>
          <w:p w14:paraId="2202AE29" w14:textId="7860FB87" w:rsidR="00AB1A77" w:rsidRPr="00AB1A77" w:rsidRDefault="00AB1A77" w:rsidP="00AB1A77">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5,546</w:t>
            </w:r>
          </w:p>
        </w:tc>
        <w:tc>
          <w:tcPr>
            <w:tcW w:w="475" w:type="pct"/>
            <w:tcBorders>
              <w:top w:val="single" w:sz="4" w:space="0" w:color="auto"/>
              <w:left w:val="nil"/>
              <w:bottom w:val="single" w:sz="12" w:space="0" w:color="auto"/>
              <w:right w:val="nil"/>
            </w:tcBorders>
            <w:vAlign w:val="bottom"/>
          </w:tcPr>
          <w:p w14:paraId="5BE020A7" w14:textId="3B9E600E" w:rsidR="00AB1A77" w:rsidRPr="00AB1A77" w:rsidRDefault="00AB1A77" w:rsidP="00AB1A77">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23,791</w:t>
            </w:r>
          </w:p>
        </w:tc>
      </w:tr>
      <w:tr w:rsidR="00AB1A77" w:rsidRPr="00587444" w14:paraId="306644D4" w14:textId="77777777" w:rsidTr="009E49D1">
        <w:trPr>
          <w:trHeight w:val="364"/>
        </w:trPr>
        <w:tc>
          <w:tcPr>
            <w:tcW w:w="1375" w:type="pct"/>
            <w:vAlign w:val="bottom"/>
          </w:tcPr>
          <w:p w14:paraId="2958A324" w14:textId="70C49097" w:rsidR="00AB1A77" w:rsidRPr="00587444" w:rsidRDefault="00207FB4" w:rsidP="00AB1A77">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Accumulated depreciation and write-off</w:t>
            </w:r>
          </w:p>
        </w:tc>
        <w:tc>
          <w:tcPr>
            <w:tcW w:w="548" w:type="pct"/>
            <w:tcBorders>
              <w:top w:val="single" w:sz="12" w:space="0" w:color="auto"/>
              <w:bottom w:val="single" w:sz="4" w:space="0" w:color="auto"/>
            </w:tcBorders>
            <w:vAlign w:val="bottom"/>
          </w:tcPr>
          <w:p w14:paraId="48775E64" w14:textId="77777777" w:rsidR="00AB1A77" w:rsidRPr="00AB1A77" w:rsidRDefault="00AB1A77" w:rsidP="00AB1A77">
            <w:pPr>
              <w:suppressAutoHyphens w:val="0"/>
              <w:autoSpaceDN/>
              <w:spacing w:line="340" w:lineRule="exact"/>
              <w:jc w:val="right"/>
              <w:outlineLvl w:val="0"/>
              <w:rPr>
                <w:rFonts w:ascii="Arial" w:hAnsi="Arial" w:cs="Arial"/>
                <w:b/>
                <w:bCs/>
                <w:sz w:val="16"/>
                <w:szCs w:val="16"/>
              </w:rPr>
            </w:pPr>
          </w:p>
        </w:tc>
        <w:tc>
          <w:tcPr>
            <w:tcW w:w="542" w:type="pct"/>
            <w:tcBorders>
              <w:top w:val="single" w:sz="12" w:space="0" w:color="auto"/>
              <w:bottom w:val="single" w:sz="4" w:space="0" w:color="auto"/>
            </w:tcBorders>
            <w:vAlign w:val="bottom"/>
          </w:tcPr>
          <w:p w14:paraId="266CF2A7" w14:textId="77777777" w:rsidR="00AB1A77" w:rsidRPr="00AB1A77" w:rsidRDefault="00AB1A77" w:rsidP="00AB1A77">
            <w:pPr>
              <w:suppressAutoHyphens w:val="0"/>
              <w:autoSpaceDN/>
              <w:spacing w:line="340" w:lineRule="exact"/>
              <w:jc w:val="right"/>
              <w:outlineLvl w:val="0"/>
              <w:rPr>
                <w:rFonts w:ascii="Arial" w:hAnsi="Arial" w:cs="Arial"/>
                <w:b/>
                <w:bCs/>
                <w:sz w:val="16"/>
                <w:szCs w:val="16"/>
              </w:rPr>
            </w:pPr>
          </w:p>
        </w:tc>
        <w:tc>
          <w:tcPr>
            <w:tcW w:w="485" w:type="pct"/>
            <w:tcBorders>
              <w:top w:val="single" w:sz="12" w:space="0" w:color="auto"/>
              <w:bottom w:val="single" w:sz="4" w:space="0" w:color="auto"/>
            </w:tcBorders>
            <w:vAlign w:val="bottom"/>
          </w:tcPr>
          <w:p w14:paraId="3CA5BFB8" w14:textId="77777777" w:rsidR="00AB1A77" w:rsidRPr="00AB1A77" w:rsidRDefault="00AB1A77" w:rsidP="00AB1A77">
            <w:pPr>
              <w:suppressAutoHyphens w:val="0"/>
              <w:autoSpaceDN/>
              <w:spacing w:line="340" w:lineRule="exact"/>
              <w:jc w:val="right"/>
              <w:outlineLvl w:val="0"/>
              <w:rPr>
                <w:rFonts w:ascii="Arial" w:hAnsi="Arial" w:cs="Arial"/>
                <w:b/>
                <w:bCs/>
                <w:sz w:val="16"/>
                <w:szCs w:val="16"/>
              </w:rPr>
            </w:pPr>
          </w:p>
        </w:tc>
        <w:tc>
          <w:tcPr>
            <w:tcW w:w="548" w:type="pct"/>
            <w:tcBorders>
              <w:top w:val="single" w:sz="12" w:space="0" w:color="auto"/>
              <w:bottom w:val="single" w:sz="4" w:space="0" w:color="auto"/>
            </w:tcBorders>
            <w:vAlign w:val="bottom"/>
          </w:tcPr>
          <w:p w14:paraId="3DB8C186" w14:textId="77777777" w:rsidR="00AB1A77" w:rsidRPr="00AB1A77" w:rsidRDefault="00AB1A77" w:rsidP="00AB1A77">
            <w:pPr>
              <w:suppressAutoHyphens w:val="0"/>
              <w:autoSpaceDN/>
              <w:spacing w:line="340" w:lineRule="exact"/>
              <w:jc w:val="right"/>
              <w:outlineLvl w:val="0"/>
              <w:rPr>
                <w:rFonts w:ascii="Arial" w:hAnsi="Arial" w:cs="Arial"/>
                <w:b/>
                <w:bCs/>
                <w:sz w:val="16"/>
                <w:szCs w:val="16"/>
              </w:rPr>
            </w:pPr>
          </w:p>
        </w:tc>
        <w:tc>
          <w:tcPr>
            <w:tcW w:w="479" w:type="pct"/>
            <w:tcBorders>
              <w:top w:val="single" w:sz="12" w:space="0" w:color="auto"/>
              <w:bottom w:val="single" w:sz="4" w:space="0" w:color="auto"/>
            </w:tcBorders>
            <w:vAlign w:val="bottom"/>
          </w:tcPr>
          <w:p w14:paraId="73E4F6B0" w14:textId="77777777" w:rsidR="00AB1A77" w:rsidRPr="00AB1A77" w:rsidRDefault="00AB1A77" w:rsidP="00AB1A77">
            <w:pPr>
              <w:suppressAutoHyphens w:val="0"/>
              <w:autoSpaceDN/>
              <w:spacing w:line="340" w:lineRule="exact"/>
              <w:jc w:val="right"/>
              <w:outlineLvl w:val="0"/>
              <w:rPr>
                <w:rFonts w:ascii="Arial" w:hAnsi="Arial" w:cs="Arial"/>
                <w:b/>
                <w:bCs/>
                <w:sz w:val="16"/>
                <w:szCs w:val="16"/>
              </w:rPr>
            </w:pPr>
          </w:p>
        </w:tc>
        <w:tc>
          <w:tcPr>
            <w:tcW w:w="548" w:type="pct"/>
            <w:tcBorders>
              <w:top w:val="single" w:sz="12" w:space="0" w:color="auto"/>
              <w:bottom w:val="single" w:sz="4" w:space="0" w:color="auto"/>
            </w:tcBorders>
            <w:vAlign w:val="bottom"/>
          </w:tcPr>
          <w:p w14:paraId="31D8A2F1" w14:textId="77777777" w:rsidR="00AB1A77" w:rsidRPr="00AB1A77" w:rsidRDefault="00AB1A77" w:rsidP="00AB1A77">
            <w:pPr>
              <w:suppressAutoHyphens w:val="0"/>
              <w:autoSpaceDN/>
              <w:spacing w:line="340" w:lineRule="exact"/>
              <w:jc w:val="right"/>
              <w:outlineLvl w:val="0"/>
              <w:rPr>
                <w:rFonts w:ascii="Arial" w:hAnsi="Arial" w:cs="Arial"/>
                <w:b/>
                <w:bCs/>
                <w:sz w:val="16"/>
                <w:szCs w:val="16"/>
              </w:rPr>
            </w:pPr>
          </w:p>
        </w:tc>
        <w:tc>
          <w:tcPr>
            <w:tcW w:w="475" w:type="pct"/>
            <w:tcBorders>
              <w:top w:val="single" w:sz="12" w:space="0" w:color="auto"/>
              <w:bottom w:val="single" w:sz="4" w:space="0" w:color="auto"/>
            </w:tcBorders>
            <w:vAlign w:val="bottom"/>
          </w:tcPr>
          <w:p w14:paraId="5EEFCBB2" w14:textId="77777777" w:rsidR="00AB1A77" w:rsidRPr="00AB1A77" w:rsidRDefault="00AB1A77" w:rsidP="00AB1A77">
            <w:pPr>
              <w:suppressAutoHyphens w:val="0"/>
              <w:autoSpaceDN/>
              <w:spacing w:line="340" w:lineRule="exact"/>
              <w:jc w:val="right"/>
              <w:outlineLvl w:val="0"/>
              <w:rPr>
                <w:rFonts w:ascii="Arial" w:hAnsi="Arial" w:cs="Arial"/>
                <w:b/>
                <w:bCs/>
                <w:sz w:val="16"/>
                <w:szCs w:val="16"/>
              </w:rPr>
            </w:pPr>
          </w:p>
        </w:tc>
      </w:tr>
      <w:tr w:rsidR="00207FB4" w:rsidRPr="00587444" w14:paraId="14CAC0E9" w14:textId="77777777" w:rsidTr="009E49D1">
        <w:trPr>
          <w:trHeight w:val="351"/>
        </w:trPr>
        <w:tc>
          <w:tcPr>
            <w:tcW w:w="1375" w:type="pct"/>
            <w:vAlign w:val="bottom"/>
          </w:tcPr>
          <w:p w14:paraId="1259E5CA" w14:textId="3322635F" w:rsidR="00207FB4" w:rsidRPr="00587444" w:rsidRDefault="00207FB4" w:rsidP="00207FB4">
            <w:pPr>
              <w:tabs>
                <w:tab w:val="right" w:pos="1202"/>
              </w:tabs>
              <w:suppressAutoHyphens w:val="0"/>
              <w:autoSpaceDN/>
              <w:spacing w:line="240" w:lineRule="exact"/>
              <w:outlineLvl w:val="0"/>
              <w:rPr>
                <w:rFonts w:ascii="Arial" w:hAnsi="Arial" w:cs="Arial"/>
                <w:b/>
                <w:bCs/>
                <w:sz w:val="16"/>
                <w:szCs w:val="16"/>
                <w:lang w:val="en-GB"/>
              </w:rPr>
            </w:pPr>
            <w:r>
              <w:rPr>
                <w:rFonts w:ascii="Arial" w:hAnsi="Arial" w:cs="Arial"/>
                <w:b/>
                <w:bCs/>
                <w:sz w:val="16"/>
                <w:szCs w:val="16"/>
                <w:lang w:val="en-GB"/>
              </w:rPr>
              <w:t>Balance as of</w:t>
            </w:r>
            <w:r w:rsidRPr="00587444">
              <w:rPr>
                <w:rFonts w:ascii="Arial" w:hAnsi="Arial" w:cs="Arial"/>
                <w:b/>
                <w:bCs/>
                <w:sz w:val="16"/>
                <w:szCs w:val="16"/>
                <w:lang w:val="en-GB"/>
              </w:rPr>
              <w:t xml:space="preserve"> 31 December 202</w:t>
            </w:r>
            <w:r>
              <w:rPr>
                <w:rFonts w:ascii="Arial" w:hAnsi="Arial" w:cs="Arial"/>
                <w:b/>
                <w:bCs/>
                <w:sz w:val="16"/>
                <w:szCs w:val="16"/>
                <w:lang w:val="en-GB"/>
              </w:rPr>
              <w:t>4</w:t>
            </w:r>
          </w:p>
        </w:tc>
        <w:tc>
          <w:tcPr>
            <w:tcW w:w="548" w:type="pct"/>
            <w:tcBorders>
              <w:top w:val="single" w:sz="4" w:space="0" w:color="auto"/>
              <w:left w:val="nil"/>
              <w:bottom w:val="single" w:sz="12" w:space="0" w:color="auto"/>
              <w:right w:val="nil"/>
            </w:tcBorders>
            <w:vAlign w:val="bottom"/>
          </w:tcPr>
          <w:p w14:paraId="1DD12CEF" w14:textId="45D7D639" w:rsidR="00207FB4" w:rsidRPr="00AB1A77" w:rsidRDefault="00207FB4" w:rsidP="00207FB4">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7,426</w:t>
            </w:r>
          </w:p>
        </w:tc>
        <w:tc>
          <w:tcPr>
            <w:tcW w:w="542" w:type="pct"/>
            <w:tcBorders>
              <w:top w:val="single" w:sz="4" w:space="0" w:color="auto"/>
              <w:left w:val="nil"/>
              <w:bottom w:val="single" w:sz="12" w:space="0" w:color="auto"/>
              <w:right w:val="nil"/>
            </w:tcBorders>
            <w:vAlign w:val="bottom"/>
          </w:tcPr>
          <w:p w14:paraId="7CB5894A" w14:textId="04421A15" w:rsidR="00207FB4" w:rsidRPr="00AB1A77" w:rsidRDefault="00207FB4" w:rsidP="00207FB4">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1,287</w:t>
            </w:r>
          </w:p>
        </w:tc>
        <w:tc>
          <w:tcPr>
            <w:tcW w:w="485" w:type="pct"/>
            <w:tcBorders>
              <w:top w:val="single" w:sz="4" w:space="0" w:color="auto"/>
              <w:left w:val="nil"/>
              <w:bottom w:val="single" w:sz="12" w:space="0" w:color="auto"/>
              <w:right w:val="nil"/>
            </w:tcBorders>
            <w:vAlign w:val="bottom"/>
          </w:tcPr>
          <w:p w14:paraId="5B60CC20" w14:textId="76EF5524" w:rsidR="00207FB4" w:rsidRPr="00AB1A77" w:rsidRDefault="00207FB4" w:rsidP="00207FB4">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1,200</w:t>
            </w:r>
          </w:p>
        </w:tc>
        <w:tc>
          <w:tcPr>
            <w:tcW w:w="548" w:type="pct"/>
            <w:tcBorders>
              <w:top w:val="single" w:sz="4" w:space="0" w:color="auto"/>
              <w:left w:val="nil"/>
              <w:bottom w:val="single" w:sz="12" w:space="0" w:color="auto"/>
              <w:right w:val="nil"/>
            </w:tcBorders>
            <w:vAlign w:val="bottom"/>
          </w:tcPr>
          <w:p w14:paraId="2B83C55D" w14:textId="56A24B26" w:rsidR="00207FB4" w:rsidRPr="00AB1A77" w:rsidRDefault="00207FB4" w:rsidP="00207FB4">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w:t>
            </w:r>
          </w:p>
        </w:tc>
        <w:tc>
          <w:tcPr>
            <w:tcW w:w="479" w:type="pct"/>
            <w:tcBorders>
              <w:top w:val="single" w:sz="4" w:space="0" w:color="auto"/>
              <w:left w:val="nil"/>
              <w:bottom w:val="single" w:sz="12" w:space="0" w:color="auto"/>
              <w:right w:val="nil"/>
            </w:tcBorders>
            <w:vAlign w:val="bottom"/>
          </w:tcPr>
          <w:p w14:paraId="79373D2D" w14:textId="2B29E16C" w:rsidR="00207FB4" w:rsidRPr="00AB1A77" w:rsidRDefault="00207FB4" w:rsidP="00207FB4">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9,913</w:t>
            </w:r>
          </w:p>
        </w:tc>
        <w:tc>
          <w:tcPr>
            <w:tcW w:w="548" w:type="pct"/>
            <w:tcBorders>
              <w:top w:val="single" w:sz="4" w:space="0" w:color="auto"/>
              <w:left w:val="nil"/>
              <w:bottom w:val="single" w:sz="12" w:space="0" w:color="auto"/>
              <w:right w:val="nil"/>
            </w:tcBorders>
            <w:vAlign w:val="bottom"/>
          </w:tcPr>
          <w:p w14:paraId="5732D09F" w14:textId="00B9C64D" w:rsidR="00207FB4" w:rsidRPr="00AB1A77" w:rsidRDefault="00207FB4" w:rsidP="00207FB4">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4,375</w:t>
            </w:r>
          </w:p>
        </w:tc>
        <w:tc>
          <w:tcPr>
            <w:tcW w:w="475" w:type="pct"/>
            <w:tcBorders>
              <w:top w:val="single" w:sz="4" w:space="0" w:color="auto"/>
              <w:left w:val="nil"/>
              <w:bottom w:val="single" w:sz="12" w:space="0" w:color="auto"/>
              <w:right w:val="nil"/>
            </w:tcBorders>
            <w:vAlign w:val="bottom"/>
          </w:tcPr>
          <w:p w14:paraId="537A458B" w14:textId="71F9382F" w:rsidR="00207FB4" w:rsidRPr="00AB1A77" w:rsidRDefault="00207FB4" w:rsidP="00207FB4">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14,288</w:t>
            </w:r>
          </w:p>
        </w:tc>
      </w:tr>
      <w:tr w:rsidR="00207FB4" w:rsidRPr="00587444" w14:paraId="06F57787" w14:textId="77777777" w:rsidTr="009E49D1">
        <w:trPr>
          <w:trHeight w:val="364"/>
        </w:trPr>
        <w:tc>
          <w:tcPr>
            <w:tcW w:w="1375" w:type="pct"/>
            <w:vAlign w:val="bottom"/>
          </w:tcPr>
          <w:p w14:paraId="41577533" w14:textId="494B154B" w:rsidR="00207FB4" w:rsidRPr="00587444" w:rsidRDefault="00207FB4" w:rsidP="00207FB4">
            <w:pPr>
              <w:tabs>
                <w:tab w:val="right" w:pos="1202"/>
              </w:tabs>
              <w:suppressAutoHyphens w:val="0"/>
              <w:autoSpaceDN/>
              <w:spacing w:line="240" w:lineRule="exact"/>
              <w:outlineLvl w:val="0"/>
              <w:rPr>
                <w:rFonts w:ascii="Arial" w:hAnsi="Arial" w:cs="Arial"/>
                <w:b/>
                <w:bCs/>
                <w:sz w:val="16"/>
                <w:szCs w:val="16"/>
                <w:lang w:val="en-GB"/>
              </w:rPr>
            </w:pPr>
            <w:bookmarkStart w:id="632" w:name="_Toc4059503"/>
            <w:r w:rsidRPr="00587444">
              <w:rPr>
                <w:rFonts w:ascii="Arial" w:hAnsi="Arial" w:cs="Arial"/>
                <w:bCs/>
                <w:sz w:val="16"/>
                <w:szCs w:val="16"/>
                <w:lang w:val="en-GB"/>
              </w:rPr>
              <w:t>Depreciation for 202</w:t>
            </w:r>
            <w:bookmarkEnd w:id="632"/>
            <w:r>
              <w:rPr>
                <w:rFonts w:ascii="Arial" w:hAnsi="Arial" w:cs="Arial"/>
                <w:bCs/>
                <w:sz w:val="16"/>
                <w:szCs w:val="16"/>
                <w:lang w:val="en-GB"/>
              </w:rPr>
              <w:t>5</w:t>
            </w:r>
          </w:p>
        </w:tc>
        <w:tc>
          <w:tcPr>
            <w:tcW w:w="548" w:type="pct"/>
            <w:tcBorders>
              <w:top w:val="nil"/>
              <w:left w:val="nil"/>
              <w:right w:val="nil"/>
            </w:tcBorders>
            <w:vAlign w:val="bottom"/>
          </w:tcPr>
          <w:p w14:paraId="5337F51A" w14:textId="00ED5678" w:rsidR="00207FB4" w:rsidRPr="00AB1A77" w:rsidRDefault="00207FB4" w:rsidP="00207FB4">
            <w:pPr>
              <w:suppressAutoHyphens w:val="0"/>
              <w:autoSpaceDN/>
              <w:spacing w:line="340" w:lineRule="exact"/>
              <w:jc w:val="right"/>
              <w:outlineLvl w:val="0"/>
              <w:rPr>
                <w:rFonts w:ascii="Arial" w:hAnsi="Arial" w:cs="Arial"/>
                <w:b/>
                <w:bCs/>
                <w:sz w:val="16"/>
                <w:szCs w:val="16"/>
              </w:rPr>
            </w:pPr>
            <w:r w:rsidRPr="00AB1A77">
              <w:rPr>
                <w:rFonts w:ascii="Arial" w:hAnsi="Arial" w:cs="Arial"/>
                <w:color w:val="000000" w:themeColor="text1"/>
                <w:sz w:val="16"/>
                <w:szCs w:val="16"/>
                <w:lang w:val="hr-HR"/>
              </w:rPr>
              <w:t>538</w:t>
            </w:r>
          </w:p>
        </w:tc>
        <w:tc>
          <w:tcPr>
            <w:tcW w:w="542" w:type="pct"/>
            <w:tcBorders>
              <w:top w:val="nil"/>
              <w:left w:val="nil"/>
              <w:right w:val="nil"/>
            </w:tcBorders>
            <w:vAlign w:val="bottom"/>
          </w:tcPr>
          <w:p w14:paraId="24C2BC8A" w14:textId="2C1AEE1F" w:rsidR="00207FB4" w:rsidRPr="00AB1A77" w:rsidRDefault="00207FB4" w:rsidP="00207FB4">
            <w:pPr>
              <w:suppressAutoHyphens w:val="0"/>
              <w:autoSpaceDN/>
              <w:spacing w:line="340" w:lineRule="exact"/>
              <w:jc w:val="right"/>
              <w:outlineLvl w:val="0"/>
              <w:rPr>
                <w:rFonts w:ascii="Arial" w:hAnsi="Arial" w:cs="Arial"/>
                <w:b/>
                <w:bCs/>
                <w:sz w:val="16"/>
                <w:szCs w:val="16"/>
              </w:rPr>
            </w:pPr>
            <w:r w:rsidRPr="00AB1A77">
              <w:rPr>
                <w:rFonts w:ascii="Arial" w:hAnsi="Arial" w:cs="Arial"/>
                <w:color w:val="000000" w:themeColor="text1"/>
                <w:sz w:val="16"/>
                <w:szCs w:val="16"/>
                <w:lang w:val="hr-HR"/>
              </w:rPr>
              <w:t>166</w:t>
            </w:r>
          </w:p>
        </w:tc>
        <w:tc>
          <w:tcPr>
            <w:tcW w:w="485" w:type="pct"/>
            <w:tcBorders>
              <w:top w:val="nil"/>
              <w:left w:val="nil"/>
              <w:right w:val="nil"/>
            </w:tcBorders>
            <w:vAlign w:val="bottom"/>
          </w:tcPr>
          <w:p w14:paraId="5DC7C8A8" w14:textId="202DDB67" w:rsidR="00207FB4" w:rsidRPr="00AB1A77" w:rsidRDefault="00207FB4" w:rsidP="00207FB4">
            <w:pPr>
              <w:suppressAutoHyphens w:val="0"/>
              <w:autoSpaceDN/>
              <w:spacing w:line="340" w:lineRule="exact"/>
              <w:jc w:val="right"/>
              <w:outlineLvl w:val="0"/>
              <w:rPr>
                <w:rFonts w:ascii="Arial" w:hAnsi="Arial" w:cs="Arial"/>
                <w:b/>
                <w:bCs/>
                <w:sz w:val="16"/>
                <w:szCs w:val="16"/>
              </w:rPr>
            </w:pPr>
            <w:r w:rsidRPr="00AB1A77">
              <w:rPr>
                <w:rFonts w:ascii="Arial" w:hAnsi="Arial" w:cs="Arial"/>
                <w:color w:val="000000" w:themeColor="text1"/>
                <w:sz w:val="16"/>
                <w:szCs w:val="16"/>
                <w:lang w:val="hr-HR"/>
              </w:rPr>
              <w:t>159</w:t>
            </w:r>
          </w:p>
        </w:tc>
        <w:tc>
          <w:tcPr>
            <w:tcW w:w="548" w:type="pct"/>
            <w:tcBorders>
              <w:top w:val="nil"/>
              <w:left w:val="nil"/>
              <w:right w:val="nil"/>
            </w:tcBorders>
            <w:vAlign w:val="bottom"/>
          </w:tcPr>
          <w:p w14:paraId="5469BCA8" w14:textId="1A46CFFB" w:rsidR="00207FB4" w:rsidRPr="00AB1A77" w:rsidRDefault="00207FB4" w:rsidP="00207FB4">
            <w:pPr>
              <w:suppressAutoHyphens w:val="0"/>
              <w:autoSpaceDN/>
              <w:spacing w:line="340" w:lineRule="exact"/>
              <w:jc w:val="right"/>
              <w:outlineLvl w:val="0"/>
              <w:rPr>
                <w:rFonts w:ascii="Arial" w:hAnsi="Arial" w:cs="Arial"/>
                <w:b/>
                <w:bCs/>
                <w:sz w:val="16"/>
                <w:szCs w:val="16"/>
              </w:rPr>
            </w:pPr>
            <w:r w:rsidRPr="00AB1A77">
              <w:rPr>
                <w:rFonts w:ascii="Arial" w:hAnsi="Arial" w:cs="Arial"/>
                <w:color w:val="000000" w:themeColor="text1"/>
                <w:sz w:val="16"/>
                <w:szCs w:val="16"/>
                <w:lang w:val="hr-HR"/>
              </w:rPr>
              <w:t xml:space="preserve"> - </w:t>
            </w:r>
          </w:p>
        </w:tc>
        <w:tc>
          <w:tcPr>
            <w:tcW w:w="479" w:type="pct"/>
            <w:tcBorders>
              <w:top w:val="nil"/>
              <w:left w:val="nil"/>
              <w:right w:val="nil"/>
            </w:tcBorders>
            <w:vAlign w:val="bottom"/>
          </w:tcPr>
          <w:p w14:paraId="77775AE2" w14:textId="29A58BF1" w:rsidR="00207FB4" w:rsidRPr="00AB1A77" w:rsidRDefault="00207FB4" w:rsidP="00207FB4">
            <w:pPr>
              <w:suppressAutoHyphens w:val="0"/>
              <w:autoSpaceDN/>
              <w:spacing w:line="340" w:lineRule="exact"/>
              <w:jc w:val="right"/>
              <w:outlineLvl w:val="0"/>
              <w:rPr>
                <w:rFonts w:ascii="Arial" w:hAnsi="Arial" w:cs="Arial"/>
                <w:b/>
                <w:bCs/>
                <w:sz w:val="16"/>
                <w:szCs w:val="16"/>
              </w:rPr>
            </w:pPr>
            <w:r w:rsidRPr="00AB1A77">
              <w:rPr>
                <w:rFonts w:ascii="Arial" w:hAnsi="Arial" w:cs="Arial"/>
                <w:color w:val="000000" w:themeColor="text1"/>
                <w:sz w:val="16"/>
                <w:szCs w:val="16"/>
                <w:lang w:val="hr-HR"/>
              </w:rPr>
              <w:t>863</w:t>
            </w:r>
          </w:p>
        </w:tc>
        <w:tc>
          <w:tcPr>
            <w:tcW w:w="548" w:type="pct"/>
            <w:tcBorders>
              <w:top w:val="nil"/>
              <w:left w:val="nil"/>
              <w:right w:val="nil"/>
            </w:tcBorders>
            <w:vAlign w:val="bottom"/>
          </w:tcPr>
          <w:p w14:paraId="38E698D9" w14:textId="4EF65DC6" w:rsidR="00207FB4" w:rsidRPr="00AB1A77" w:rsidRDefault="00207FB4" w:rsidP="00207FB4">
            <w:pPr>
              <w:suppressAutoHyphens w:val="0"/>
              <w:autoSpaceDN/>
              <w:spacing w:line="340" w:lineRule="exact"/>
              <w:jc w:val="right"/>
              <w:outlineLvl w:val="0"/>
              <w:rPr>
                <w:rFonts w:ascii="Arial" w:hAnsi="Arial" w:cs="Arial"/>
                <w:b/>
                <w:bCs/>
                <w:sz w:val="16"/>
                <w:szCs w:val="16"/>
              </w:rPr>
            </w:pPr>
            <w:r w:rsidRPr="00AB1A77">
              <w:rPr>
                <w:rFonts w:ascii="Arial" w:hAnsi="Arial" w:cs="Arial"/>
                <w:color w:val="000000" w:themeColor="text1"/>
                <w:sz w:val="16"/>
                <w:szCs w:val="16"/>
                <w:lang w:val="hr-HR"/>
              </w:rPr>
              <w:t>424</w:t>
            </w:r>
          </w:p>
        </w:tc>
        <w:tc>
          <w:tcPr>
            <w:tcW w:w="475" w:type="pct"/>
            <w:tcBorders>
              <w:top w:val="nil"/>
              <w:left w:val="nil"/>
              <w:right w:val="nil"/>
            </w:tcBorders>
            <w:vAlign w:val="bottom"/>
          </w:tcPr>
          <w:p w14:paraId="01828358" w14:textId="5C78667B" w:rsidR="00207FB4" w:rsidRPr="00AB1A77" w:rsidRDefault="00207FB4" w:rsidP="00207FB4">
            <w:pPr>
              <w:suppressAutoHyphens w:val="0"/>
              <w:autoSpaceDN/>
              <w:spacing w:line="340" w:lineRule="exact"/>
              <w:jc w:val="right"/>
              <w:outlineLvl w:val="0"/>
              <w:rPr>
                <w:rFonts w:ascii="Arial" w:hAnsi="Arial" w:cs="Arial"/>
                <w:b/>
                <w:bCs/>
                <w:sz w:val="16"/>
                <w:szCs w:val="16"/>
              </w:rPr>
            </w:pPr>
            <w:r w:rsidRPr="00AB1A77">
              <w:rPr>
                <w:rFonts w:ascii="Arial" w:hAnsi="Arial" w:cs="Arial"/>
                <w:color w:val="000000" w:themeColor="text1"/>
                <w:sz w:val="16"/>
                <w:szCs w:val="16"/>
                <w:lang w:val="hr-HR"/>
              </w:rPr>
              <w:t>1,287</w:t>
            </w:r>
          </w:p>
        </w:tc>
      </w:tr>
      <w:tr w:rsidR="00207FB4" w:rsidRPr="00587444" w14:paraId="3EB1F8F3" w14:textId="77777777" w:rsidTr="009E49D1">
        <w:trPr>
          <w:trHeight w:val="324"/>
        </w:trPr>
        <w:tc>
          <w:tcPr>
            <w:tcW w:w="1375" w:type="pct"/>
            <w:vAlign w:val="bottom"/>
          </w:tcPr>
          <w:p w14:paraId="11F71E22" w14:textId="607CB9A8" w:rsidR="00207FB4" w:rsidRPr="00587444" w:rsidRDefault="00207FB4" w:rsidP="00207FB4">
            <w:pPr>
              <w:tabs>
                <w:tab w:val="right" w:pos="1202"/>
              </w:tabs>
              <w:suppressAutoHyphens w:val="0"/>
              <w:autoSpaceDN/>
              <w:spacing w:line="240" w:lineRule="exact"/>
              <w:outlineLvl w:val="0"/>
              <w:rPr>
                <w:rFonts w:ascii="Arial" w:hAnsi="Arial" w:cs="Arial"/>
                <w:bCs/>
                <w:sz w:val="16"/>
                <w:szCs w:val="16"/>
                <w:lang w:val="en-GB"/>
              </w:rPr>
            </w:pPr>
            <w:bookmarkStart w:id="633" w:name="_Toc4059511"/>
            <w:r w:rsidRPr="00587444">
              <w:rPr>
                <w:rFonts w:ascii="Arial" w:hAnsi="Arial" w:cs="Arial"/>
                <w:sz w:val="16"/>
                <w:szCs w:val="16"/>
                <w:lang w:val="en-GB"/>
              </w:rPr>
              <w:t>Disposals and write-offs</w:t>
            </w:r>
            <w:bookmarkEnd w:id="633"/>
          </w:p>
        </w:tc>
        <w:tc>
          <w:tcPr>
            <w:tcW w:w="548" w:type="pct"/>
            <w:tcBorders>
              <w:left w:val="nil"/>
              <w:right w:val="nil"/>
            </w:tcBorders>
            <w:vAlign w:val="bottom"/>
          </w:tcPr>
          <w:p w14:paraId="504BC426" w14:textId="12007446" w:rsidR="00207FB4" w:rsidRPr="00AB1A77" w:rsidRDefault="00207FB4" w:rsidP="00207FB4">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 </w:t>
            </w:r>
          </w:p>
        </w:tc>
        <w:tc>
          <w:tcPr>
            <w:tcW w:w="542" w:type="pct"/>
            <w:tcBorders>
              <w:left w:val="nil"/>
              <w:right w:val="nil"/>
            </w:tcBorders>
            <w:vAlign w:val="bottom"/>
          </w:tcPr>
          <w:p w14:paraId="05B0B412" w14:textId="36795103" w:rsidR="00207FB4" w:rsidRPr="00AB1A77" w:rsidRDefault="00207FB4" w:rsidP="00207FB4">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(109)</w:t>
            </w:r>
          </w:p>
        </w:tc>
        <w:tc>
          <w:tcPr>
            <w:tcW w:w="485" w:type="pct"/>
            <w:tcBorders>
              <w:left w:val="nil"/>
              <w:right w:val="nil"/>
            </w:tcBorders>
            <w:vAlign w:val="bottom"/>
          </w:tcPr>
          <w:p w14:paraId="66F8D2A1" w14:textId="6725A0AD" w:rsidR="00207FB4" w:rsidRPr="00AB1A77" w:rsidRDefault="00207FB4" w:rsidP="00207FB4">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(64)</w:t>
            </w:r>
          </w:p>
        </w:tc>
        <w:tc>
          <w:tcPr>
            <w:tcW w:w="548" w:type="pct"/>
            <w:tcBorders>
              <w:left w:val="nil"/>
              <w:right w:val="nil"/>
            </w:tcBorders>
            <w:vAlign w:val="bottom"/>
          </w:tcPr>
          <w:p w14:paraId="72B55E40" w14:textId="2991FCB8" w:rsidR="00207FB4" w:rsidRPr="00AB1A77" w:rsidRDefault="00207FB4" w:rsidP="00207FB4">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 </w:t>
            </w:r>
          </w:p>
        </w:tc>
        <w:tc>
          <w:tcPr>
            <w:tcW w:w="479" w:type="pct"/>
            <w:tcBorders>
              <w:left w:val="nil"/>
              <w:right w:val="nil"/>
            </w:tcBorders>
            <w:vAlign w:val="bottom"/>
          </w:tcPr>
          <w:p w14:paraId="32EDAF71" w14:textId="6098D996" w:rsidR="00207FB4" w:rsidRPr="00AB1A77" w:rsidRDefault="00207FB4" w:rsidP="00207FB4">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 xml:space="preserve"> (173)</w:t>
            </w:r>
          </w:p>
        </w:tc>
        <w:tc>
          <w:tcPr>
            <w:tcW w:w="548" w:type="pct"/>
            <w:tcBorders>
              <w:left w:val="nil"/>
              <w:right w:val="nil"/>
            </w:tcBorders>
            <w:vAlign w:val="bottom"/>
          </w:tcPr>
          <w:p w14:paraId="637054FF" w14:textId="62E038EA" w:rsidR="00207FB4" w:rsidRPr="00AB1A77" w:rsidRDefault="00207FB4" w:rsidP="00207FB4">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w:t>
            </w:r>
          </w:p>
        </w:tc>
        <w:tc>
          <w:tcPr>
            <w:tcW w:w="475" w:type="pct"/>
            <w:tcBorders>
              <w:left w:val="nil"/>
              <w:right w:val="nil"/>
            </w:tcBorders>
            <w:vAlign w:val="bottom"/>
          </w:tcPr>
          <w:p w14:paraId="67799765" w14:textId="4EF458A6" w:rsidR="00207FB4" w:rsidRPr="00AB1A77" w:rsidRDefault="00207FB4" w:rsidP="00207FB4">
            <w:pPr>
              <w:suppressAutoHyphens w:val="0"/>
              <w:autoSpaceDN/>
              <w:spacing w:line="340" w:lineRule="exact"/>
              <w:jc w:val="right"/>
              <w:outlineLvl w:val="0"/>
              <w:rPr>
                <w:rFonts w:ascii="Arial" w:hAnsi="Arial" w:cs="Arial"/>
                <w:sz w:val="16"/>
                <w:szCs w:val="16"/>
              </w:rPr>
            </w:pPr>
            <w:r w:rsidRPr="00AB1A77">
              <w:rPr>
                <w:rFonts w:ascii="Arial" w:hAnsi="Arial" w:cs="Arial"/>
                <w:color w:val="000000" w:themeColor="text1"/>
                <w:sz w:val="16"/>
                <w:szCs w:val="16"/>
                <w:lang w:val="hr-HR"/>
              </w:rPr>
              <w:t>(173)</w:t>
            </w:r>
          </w:p>
        </w:tc>
      </w:tr>
      <w:tr w:rsidR="00207FB4" w:rsidRPr="00587444" w14:paraId="1D8013EE" w14:textId="77777777" w:rsidTr="009E49D1">
        <w:trPr>
          <w:trHeight w:val="324"/>
        </w:trPr>
        <w:tc>
          <w:tcPr>
            <w:tcW w:w="1375" w:type="pct"/>
            <w:vAlign w:val="bottom"/>
          </w:tcPr>
          <w:p w14:paraId="4CA85466" w14:textId="2BEB52F3" w:rsidR="00207FB4" w:rsidRPr="00587444" w:rsidRDefault="00207FB4" w:rsidP="00207FB4">
            <w:pPr>
              <w:tabs>
                <w:tab w:val="right" w:pos="1202"/>
              </w:tabs>
              <w:suppressAutoHyphens w:val="0"/>
              <w:autoSpaceDN/>
              <w:spacing w:line="240" w:lineRule="exact"/>
              <w:outlineLvl w:val="0"/>
              <w:rPr>
                <w:rFonts w:ascii="Arial" w:hAnsi="Arial" w:cs="Arial"/>
                <w:sz w:val="16"/>
                <w:szCs w:val="16"/>
                <w:lang w:val="en-GB"/>
              </w:rPr>
            </w:pPr>
            <w:r>
              <w:rPr>
                <w:rFonts w:ascii="Arial" w:hAnsi="Arial" w:cs="Arial"/>
                <w:b/>
                <w:bCs/>
                <w:sz w:val="16"/>
                <w:szCs w:val="16"/>
                <w:lang w:val="en-GB"/>
              </w:rPr>
              <w:t>Balance as of</w:t>
            </w:r>
            <w:r w:rsidRPr="00587444">
              <w:rPr>
                <w:rFonts w:ascii="Arial" w:hAnsi="Arial" w:cs="Arial"/>
                <w:b/>
                <w:bCs/>
                <w:sz w:val="16"/>
                <w:szCs w:val="16"/>
                <w:lang w:val="en-GB"/>
              </w:rPr>
              <w:t xml:space="preserve"> 31 December 202</w:t>
            </w:r>
            <w:r>
              <w:rPr>
                <w:rFonts w:ascii="Arial" w:hAnsi="Arial" w:cs="Arial"/>
                <w:b/>
                <w:bCs/>
                <w:sz w:val="16"/>
                <w:szCs w:val="16"/>
                <w:lang w:val="en-GB"/>
              </w:rPr>
              <w:t>5</w:t>
            </w:r>
          </w:p>
        </w:tc>
        <w:tc>
          <w:tcPr>
            <w:tcW w:w="548" w:type="pct"/>
            <w:tcBorders>
              <w:top w:val="single" w:sz="4" w:space="0" w:color="auto"/>
              <w:left w:val="nil"/>
              <w:bottom w:val="single" w:sz="12" w:space="0" w:color="auto"/>
              <w:right w:val="nil"/>
            </w:tcBorders>
            <w:vAlign w:val="bottom"/>
          </w:tcPr>
          <w:p w14:paraId="70BAA9E3" w14:textId="0EF9CAE0" w:rsidR="00207FB4" w:rsidRPr="00AB1A77" w:rsidRDefault="00207FB4" w:rsidP="00207FB4">
            <w:pPr>
              <w:suppressAutoHyphens w:val="0"/>
              <w:autoSpaceDN/>
              <w:spacing w:line="340" w:lineRule="exact"/>
              <w:jc w:val="right"/>
              <w:outlineLvl w:val="0"/>
              <w:rPr>
                <w:rFonts w:ascii="Arial" w:hAnsi="Arial" w:cs="Arial"/>
                <w:sz w:val="16"/>
                <w:szCs w:val="16"/>
              </w:rPr>
            </w:pPr>
            <w:r w:rsidRPr="00AB1A77">
              <w:rPr>
                <w:rFonts w:ascii="Arial" w:hAnsi="Arial" w:cs="Arial"/>
                <w:b/>
                <w:bCs/>
                <w:sz w:val="16"/>
                <w:szCs w:val="16"/>
              </w:rPr>
              <w:t>7,964</w:t>
            </w:r>
          </w:p>
        </w:tc>
        <w:tc>
          <w:tcPr>
            <w:tcW w:w="542" w:type="pct"/>
            <w:tcBorders>
              <w:top w:val="single" w:sz="4" w:space="0" w:color="auto"/>
              <w:left w:val="nil"/>
              <w:bottom w:val="single" w:sz="12" w:space="0" w:color="auto"/>
              <w:right w:val="nil"/>
            </w:tcBorders>
            <w:vAlign w:val="bottom"/>
          </w:tcPr>
          <w:p w14:paraId="44146BB1" w14:textId="1FE89C70" w:rsidR="00207FB4" w:rsidRPr="00AB1A77" w:rsidRDefault="00207FB4" w:rsidP="00207FB4">
            <w:pPr>
              <w:suppressAutoHyphens w:val="0"/>
              <w:autoSpaceDN/>
              <w:spacing w:line="340" w:lineRule="exact"/>
              <w:jc w:val="right"/>
              <w:outlineLvl w:val="0"/>
              <w:rPr>
                <w:rFonts w:ascii="Arial" w:hAnsi="Arial" w:cs="Arial"/>
                <w:sz w:val="16"/>
                <w:szCs w:val="16"/>
              </w:rPr>
            </w:pPr>
            <w:r w:rsidRPr="00AB1A77">
              <w:rPr>
                <w:rFonts w:ascii="Arial" w:hAnsi="Arial" w:cs="Arial"/>
                <w:b/>
                <w:bCs/>
                <w:sz w:val="16"/>
                <w:szCs w:val="16"/>
              </w:rPr>
              <w:t>1,344</w:t>
            </w:r>
          </w:p>
        </w:tc>
        <w:tc>
          <w:tcPr>
            <w:tcW w:w="485" w:type="pct"/>
            <w:tcBorders>
              <w:top w:val="single" w:sz="4" w:space="0" w:color="auto"/>
              <w:left w:val="nil"/>
              <w:bottom w:val="single" w:sz="12" w:space="0" w:color="auto"/>
              <w:right w:val="nil"/>
            </w:tcBorders>
            <w:vAlign w:val="bottom"/>
          </w:tcPr>
          <w:p w14:paraId="5E743373" w14:textId="39C63CD8" w:rsidR="00207FB4" w:rsidRPr="00AB1A77" w:rsidRDefault="00207FB4" w:rsidP="00207FB4">
            <w:pPr>
              <w:suppressAutoHyphens w:val="0"/>
              <w:autoSpaceDN/>
              <w:spacing w:line="340" w:lineRule="exact"/>
              <w:jc w:val="right"/>
              <w:outlineLvl w:val="0"/>
              <w:rPr>
                <w:rFonts w:ascii="Arial" w:hAnsi="Arial" w:cs="Arial"/>
                <w:sz w:val="16"/>
                <w:szCs w:val="16"/>
              </w:rPr>
            </w:pPr>
            <w:r w:rsidRPr="00AB1A77">
              <w:rPr>
                <w:rFonts w:ascii="Arial" w:hAnsi="Arial" w:cs="Arial"/>
                <w:b/>
                <w:bCs/>
                <w:sz w:val="16"/>
                <w:szCs w:val="16"/>
              </w:rPr>
              <w:t>1,295</w:t>
            </w:r>
          </w:p>
        </w:tc>
        <w:tc>
          <w:tcPr>
            <w:tcW w:w="548" w:type="pct"/>
            <w:tcBorders>
              <w:top w:val="single" w:sz="4" w:space="0" w:color="auto"/>
              <w:left w:val="nil"/>
              <w:bottom w:val="single" w:sz="12" w:space="0" w:color="auto"/>
              <w:right w:val="nil"/>
            </w:tcBorders>
            <w:vAlign w:val="bottom"/>
          </w:tcPr>
          <w:p w14:paraId="2AE6ADED" w14:textId="0519013D" w:rsidR="00207FB4" w:rsidRPr="00AB1A77" w:rsidRDefault="00207FB4" w:rsidP="00207FB4">
            <w:pPr>
              <w:suppressAutoHyphens w:val="0"/>
              <w:autoSpaceDN/>
              <w:spacing w:line="340" w:lineRule="exact"/>
              <w:jc w:val="right"/>
              <w:outlineLvl w:val="0"/>
              <w:rPr>
                <w:rFonts w:ascii="Arial" w:hAnsi="Arial" w:cs="Arial"/>
                <w:sz w:val="16"/>
                <w:szCs w:val="16"/>
              </w:rPr>
            </w:pPr>
            <w:r w:rsidRPr="00AB1A77">
              <w:rPr>
                <w:rFonts w:ascii="Arial" w:hAnsi="Arial" w:cs="Arial"/>
                <w:b/>
                <w:bCs/>
                <w:sz w:val="16"/>
                <w:szCs w:val="16"/>
              </w:rPr>
              <w:t xml:space="preserve"> - </w:t>
            </w:r>
          </w:p>
        </w:tc>
        <w:tc>
          <w:tcPr>
            <w:tcW w:w="479" w:type="pct"/>
            <w:tcBorders>
              <w:top w:val="single" w:sz="4" w:space="0" w:color="auto"/>
              <w:left w:val="nil"/>
              <w:bottom w:val="single" w:sz="12" w:space="0" w:color="auto"/>
              <w:right w:val="nil"/>
            </w:tcBorders>
            <w:vAlign w:val="bottom"/>
          </w:tcPr>
          <w:p w14:paraId="6EAB2D32" w14:textId="2B5141AD" w:rsidR="00207FB4" w:rsidRPr="00AB1A77" w:rsidRDefault="00207FB4" w:rsidP="00207FB4">
            <w:pPr>
              <w:suppressAutoHyphens w:val="0"/>
              <w:autoSpaceDN/>
              <w:spacing w:line="340" w:lineRule="exact"/>
              <w:jc w:val="right"/>
              <w:outlineLvl w:val="0"/>
              <w:rPr>
                <w:rFonts w:ascii="Arial" w:hAnsi="Arial" w:cs="Arial"/>
                <w:sz w:val="16"/>
                <w:szCs w:val="16"/>
              </w:rPr>
            </w:pPr>
            <w:r w:rsidRPr="00AB1A77">
              <w:rPr>
                <w:rFonts w:ascii="Arial" w:hAnsi="Arial" w:cs="Arial"/>
                <w:b/>
                <w:bCs/>
                <w:sz w:val="16"/>
                <w:szCs w:val="16"/>
              </w:rPr>
              <w:t>10,603</w:t>
            </w:r>
          </w:p>
        </w:tc>
        <w:tc>
          <w:tcPr>
            <w:tcW w:w="548" w:type="pct"/>
            <w:tcBorders>
              <w:top w:val="single" w:sz="4" w:space="0" w:color="auto"/>
              <w:left w:val="nil"/>
              <w:bottom w:val="single" w:sz="12" w:space="0" w:color="auto"/>
              <w:right w:val="nil"/>
            </w:tcBorders>
            <w:vAlign w:val="bottom"/>
          </w:tcPr>
          <w:p w14:paraId="37F1B7AC" w14:textId="67514C62" w:rsidR="00207FB4" w:rsidRPr="00AB1A77" w:rsidRDefault="00207FB4" w:rsidP="00207FB4">
            <w:pPr>
              <w:suppressAutoHyphens w:val="0"/>
              <w:autoSpaceDN/>
              <w:spacing w:line="340" w:lineRule="exact"/>
              <w:jc w:val="right"/>
              <w:outlineLvl w:val="0"/>
              <w:rPr>
                <w:rFonts w:ascii="Arial" w:hAnsi="Arial" w:cs="Arial"/>
                <w:sz w:val="16"/>
                <w:szCs w:val="16"/>
              </w:rPr>
            </w:pPr>
            <w:r w:rsidRPr="00AB1A77">
              <w:rPr>
                <w:rFonts w:ascii="Arial" w:hAnsi="Arial" w:cs="Arial"/>
                <w:b/>
                <w:bCs/>
                <w:sz w:val="16"/>
                <w:szCs w:val="16"/>
              </w:rPr>
              <w:t>4,799</w:t>
            </w:r>
          </w:p>
        </w:tc>
        <w:tc>
          <w:tcPr>
            <w:tcW w:w="475" w:type="pct"/>
            <w:tcBorders>
              <w:top w:val="single" w:sz="4" w:space="0" w:color="auto"/>
              <w:left w:val="nil"/>
              <w:bottom w:val="single" w:sz="12" w:space="0" w:color="auto"/>
              <w:right w:val="nil"/>
            </w:tcBorders>
            <w:vAlign w:val="bottom"/>
          </w:tcPr>
          <w:p w14:paraId="4F201986" w14:textId="34EC30D5" w:rsidR="00207FB4" w:rsidRPr="00AB1A77" w:rsidRDefault="00207FB4" w:rsidP="00207FB4">
            <w:pPr>
              <w:suppressAutoHyphens w:val="0"/>
              <w:autoSpaceDN/>
              <w:spacing w:line="340" w:lineRule="exact"/>
              <w:jc w:val="right"/>
              <w:outlineLvl w:val="0"/>
              <w:rPr>
                <w:rFonts w:ascii="Arial" w:hAnsi="Arial" w:cs="Arial"/>
                <w:sz w:val="16"/>
                <w:szCs w:val="16"/>
              </w:rPr>
            </w:pPr>
            <w:r w:rsidRPr="00AB1A77">
              <w:rPr>
                <w:rFonts w:ascii="Arial" w:hAnsi="Arial" w:cs="Arial"/>
                <w:b/>
                <w:bCs/>
                <w:sz w:val="16"/>
                <w:szCs w:val="16"/>
              </w:rPr>
              <w:t>15,402</w:t>
            </w:r>
          </w:p>
        </w:tc>
      </w:tr>
      <w:tr w:rsidR="00207FB4" w:rsidRPr="00587444" w14:paraId="6E0686F6" w14:textId="77777777" w:rsidTr="00A54039">
        <w:trPr>
          <w:trHeight w:val="688"/>
        </w:trPr>
        <w:tc>
          <w:tcPr>
            <w:tcW w:w="1375" w:type="pct"/>
            <w:vAlign w:val="bottom"/>
          </w:tcPr>
          <w:p w14:paraId="45508D8D" w14:textId="35ACEED6" w:rsidR="00207FB4" w:rsidRPr="00587444" w:rsidRDefault="00207FB4" w:rsidP="00207FB4">
            <w:pPr>
              <w:tabs>
                <w:tab w:val="right" w:pos="1202"/>
              </w:tabs>
              <w:suppressAutoHyphens w:val="0"/>
              <w:autoSpaceDN/>
              <w:spacing w:line="240" w:lineRule="exact"/>
              <w:outlineLvl w:val="0"/>
              <w:rPr>
                <w:rFonts w:ascii="Arial" w:hAnsi="Arial" w:cs="Arial"/>
                <w:b/>
                <w:bCs/>
                <w:sz w:val="16"/>
                <w:szCs w:val="16"/>
                <w:lang w:val="en-GB"/>
              </w:rPr>
            </w:pPr>
            <w:bookmarkStart w:id="634" w:name="_Toc4059527"/>
            <w:r w:rsidRPr="00587444">
              <w:rPr>
                <w:rFonts w:ascii="Arial" w:hAnsi="Arial" w:cs="Arial"/>
                <w:b/>
                <w:bCs/>
                <w:sz w:val="16"/>
                <w:szCs w:val="16"/>
                <w:lang w:val="en-GB"/>
              </w:rPr>
              <w:t>Net book value at</w:t>
            </w:r>
            <w:bookmarkEnd w:id="634"/>
            <w:r w:rsidRPr="00587444">
              <w:rPr>
                <w:rFonts w:ascii="Arial" w:hAnsi="Arial" w:cs="Arial"/>
                <w:b/>
                <w:bCs/>
                <w:sz w:val="16"/>
                <w:szCs w:val="16"/>
                <w:lang w:val="en-GB"/>
              </w:rPr>
              <w:t xml:space="preserve"> </w:t>
            </w:r>
          </w:p>
          <w:p w14:paraId="3E532394" w14:textId="1C566BA3" w:rsidR="00207FB4" w:rsidRPr="00587444" w:rsidRDefault="00207FB4" w:rsidP="00207FB4">
            <w:pPr>
              <w:tabs>
                <w:tab w:val="right" w:pos="1202"/>
              </w:tabs>
              <w:suppressAutoHyphens w:val="0"/>
              <w:autoSpaceDN/>
              <w:spacing w:line="240" w:lineRule="exact"/>
              <w:outlineLvl w:val="0"/>
              <w:rPr>
                <w:rFonts w:ascii="Arial" w:hAnsi="Arial" w:cs="Arial"/>
                <w:b/>
                <w:bCs/>
                <w:sz w:val="16"/>
                <w:szCs w:val="16"/>
                <w:lang w:val="en-GB"/>
              </w:rPr>
            </w:pPr>
            <w:bookmarkStart w:id="635" w:name="_Toc4059528"/>
            <w:r w:rsidRPr="00587444">
              <w:rPr>
                <w:rFonts w:ascii="Arial" w:hAnsi="Arial" w:cs="Arial"/>
                <w:b/>
                <w:bCs/>
                <w:sz w:val="16"/>
                <w:szCs w:val="16"/>
                <w:lang w:val="en-GB"/>
              </w:rPr>
              <w:t xml:space="preserve">31 December </w:t>
            </w:r>
            <w:bookmarkEnd w:id="635"/>
            <w:r w:rsidRPr="00587444">
              <w:rPr>
                <w:rFonts w:ascii="Arial" w:hAnsi="Arial" w:cs="Arial"/>
                <w:b/>
                <w:bCs/>
                <w:sz w:val="16"/>
                <w:szCs w:val="16"/>
                <w:lang w:val="en-GB"/>
              </w:rPr>
              <w:t>202</w:t>
            </w:r>
            <w:r>
              <w:rPr>
                <w:rFonts w:ascii="Arial" w:hAnsi="Arial" w:cs="Arial"/>
                <w:b/>
                <w:bCs/>
                <w:sz w:val="16"/>
                <w:szCs w:val="16"/>
                <w:lang w:val="en-GB"/>
              </w:rPr>
              <w:t>5</w:t>
            </w:r>
          </w:p>
        </w:tc>
        <w:tc>
          <w:tcPr>
            <w:tcW w:w="548" w:type="pct"/>
            <w:tcBorders>
              <w:left w:val="nil"/>
              <w:bottom w:val="single" w:sz="12" w:space="0" w:color="auto"/>
              <w:right w:val="nil"/>
            </w:tcBorders>
            <w:vAlign w:val="bottom"/>
          </w:tcPr>
          <w:p w14:paraId="1688B7F0" w14:textId="641A1E10" w:rsidR="00207FB4" w:rsidRPr="00AB1A77" w:rsidRDefault="00207FB4" w:rsidP="00207FB4">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3,061</w:t>
            </w:r>
          </w:p>
        </w:tc>
        <w:tc>
          <w:tcPr>
            <w:tcW w:w="542" w:type="pct"/>
            <w:tcBorders>
              <w:left w:val="nil"/>
              <w:bottom w:val="single" w:sz="12" w:space="0" w:color="auto"/>
              <w:right w:val="nil"/>
            </w:tcBorders>
            <w:vAlign w:val="bottom"/>
          </w:tcPr>
          <w:p w14:paraId="16053D7E" w14:textId="59003EFA" w:rsidR="00207FB4" w:rsidRPr="00AB1A77" w:rsidRDefault="00207FB4" w:rsidP="00207FB4">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64</w:t>
            </w:r>
          </w:p>
        </w:tc>
        <w:tc>
          <w:tcPr>
            <w:tcW w:w="485" w:type="pct"/>
            <w:tcBorders>
              <w:left w:val="nil"/>
              <w:bottom w:val="single" w:sz="12" w:space="0" w:color="auto"/>
              <w:right w:val="nil"/>
            </w:tcBorders>
            <w:vAlign w:val="bottom"/>
          </w:tcPr>
          <w:p w14:paraId="6214D34D" w14:textId="797CDDA0" w:rsidR="00207FB4" w:rsidRPr="00AB1A77" w:rsidRDefault="00207FB4" w:rsidP="00207FB4">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522</w:t>
            </w:r>
          </w:p>
        </w:tc>
        <w:tc>
          <w:tcPr>
            <w:tcW w:w="548" w:type="pct"/>
            <w:tcBorders>
              <w:left w:val="nil"/>
              <w:bottom w:val="single" w:sz="12" w:space="0" w:color="auto"/>
              <w:right w:val="nil"/>
            </w:tcBorders>
            <w:vAlign w:val="bottom"/>
          </w:tcPr>
          <w:p w14:paraId="53FB2A95" w14:textId="464F370A" w:rsidR="00207FB4" w:rsidRPr="00AB1A77" w:rsidRDefault="00207FB4" w:rsidP="00207FB4">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3,995</w:t>
            </w:r>
          </w:p>
        </w:tc>
        <w:tc>
          <w:tcPr>
            <w:tcW w:w="479" w:type="pct"/>
            <w:tcBorders>
              <w:left w:val="nil"/>
              <w:bottom w:val="single" w:sz="12" w:space="0" w:color="auto"/>
              <w:right w:val="nil"/>
            </w:tcBorders>
            <w:vAlign w:val="bottom"/>
          </w:tcPr>
          <w:p w14:paraId="659D6866" w14:textId="67FF5478" w:rsidR="00207FB4" w:rsidRPr="00AB1A77" w:rsidRDefault="00207FB4" w:rsidP="00207FB4">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7,642</w:t>
            </w:r>
          </w:p>
        </w:tc>
        <w:tc>
          <w:tcPr>
            <w:tcW w:w="548" w:type="pct"/>
            <w:tcBorders>
              <w:left w:val="nil"/>
              <w:bottom w:val="single" w:sz="12" w:space="0" w:color="auto"/>
              <w:right w:val="nil"/>
            </w:tcBorders>
            <w:vAlign w:val="bottom"/>
          </w:tcPr>
          <w:p w14:paraId="62BAFBD3" w14:textId="495877A1" w:rsidR="00207FB4" w:rsidRPr="00AB1A77" w:rsidRDefault="00207FB4" w:rsidP="00207FB4">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747</w:t>
            </w:r>
          </w:p>
        </w:tc>
        <w:tc>
          <w:tcPr>
            <w:tcW w:w="475" w:type="pct"/>
            <w:tcBorders>
              <w:left w:val="nil"/>
              <w:bottom w:val="single" w:sz="12" w:space="0" w:color="auto"/>
              <w:right w:val="nil"/>
            </w:tcBorders>
            <w:vAlign w:val="bottom"/>
          </w:tcPr>
          <w:p w14:paraId="3A5BC7A3" w14:textId="61F234E0" w:rsidR="00207FB4" w:rsidRPr="00AB1A77" w:rsidRDefault="00207FB4" w:rsidP="00207FB4">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8,389</w:t>
            </w:r>
          </w:p>
        </w:tc>
      </w:tr>
      <w:tr w:rsidR="00207FB4" w:rsidRPr="00587444" w14:paraId="7B52D343" w14:textId="77777777" w:rsidTr="00A54039">
        <w:trPr>
          <w:trHeight w:val="684"/>
        </w:trPr>
        <w:tc>
          <w:tcPr>
            <w:tcW w:w="1375" w:type="pct"/>
            <w:vAlign w:val="bottom"/>
          </w:tcPr>
          <w:p w14:paraId="0B7487E7" w14:textId="1F845A87" w:rsidR="00207FB4" w:rsidRPr="00587444" w:rsidRDefault="00207FB4" w:rsidP="00207FB4">
            <w:pPr>
              <w:tabs>
                <w:tab w:val="right" w:pos="1202"/>
              </w:tabs>
              <w:suppressAutoHyphens w:val="0"/>
              <w:autoSpaceDN/>
              <w:spacing w:line="240" w:lineRule="exact"/>
              <w:outlineLvl w:val="0"/>
              <w:rPr>
                <w:rFonts w:ascii="Arial" w:hAnsi="Arial" w:cs="Arial"/>
                <w:b/>
                <w:bCs/>
                <w:sz w:val="16"/>
                <w:szCs w:val="16"/>
                <w:lang w:val="en-GB"/>
              </w:rPr>
            </w:pPr>
            <w:bookmarkStart w:id="636" w:name="_Toc4059536"/>
            <w:r w:rsidRPr="00587444">
              <w:rPr>
                <w:rFonts w:ascii="Arial" w:hAnsi="Arial" w:cs="Arial"/>
                <w:b/>
                <w:bCs/>
                <w:sz w:val="16"/>
                <w:szCs w:val="16"/>
                <w:lang w:val="en-GB"/>
              </w:rPr>
              <w:t>Net book value at</w:t>
            </w:r>
            <w:bookmarkEnd w:id="636"/>
            <w:r w:rsidRPr="00587444">
              <w:rPr>
                <w:rFonts w:ascii="Arial" w:hAnsi="Arial" w:cs="Arial"/>
                <w:b/>
                <w:bCs/>
                <w:sz w:val="16"/>
                <w:szCs w:val="16"/>
                <w:lang w:val="en-GB"/>
              </w:rPr>
              <w:t xml:space="preserve"> </w:t>
            </w:r>
          </w:p>
          <w:p w14:paraId="108E5833" w14:textId="610863C0" w:rsidR="00207FB4" w:rsidRPr="00587444" w:rsidRDefault="00207FB4" w:rsidP="00207FB4">
            <w:pPr>
              <w:tabs>
                <w:tab w:val="right" w:pos="1202"/>
              </w:tabs>
              <w:suppressAutoHyphens w:val="0"/>
              <w:autoSpaceDN/>
              <w:spacing w:line="240" w:lineRule="exact"/>
              <w:outlineLvl w:val="0"/>
              <w:rPr>
                <w:rFonts w:ascii="Arial" w:hAnsi="Arial" w:cs="Arial"/>
                <w:b/>
                <w:bCs/>
                <w:sz w:val="16"/>
                <w:szCs w:val="16"/>
                <w:lang w:val="en-GB"/>
              </w:rPr>
            </w:pPr>
            <w:bookmarkStart w:id="637" w:name="_Toc4059537"/>
            <w:r w:rsidRPr="00587444">
              <w:rPr>
                <w:rFonts w:ascii="Arial" w:hAnsi="Arial" w:cs="Arial"/>
                <w:b/>
                <w:bCs/>
                <w:sz w:val="16"/>
                <w:szCs w:val="16"/>
                <w:lang w:val="en-GB"/>
              </w:rPr>
              <w:t xml:space="preserve">31 December </w:t>
            </w:r>
            <w:bookmarkEnd w:id="637"/>
            <w:r w:rsidRPr="00587444">
              <w:rPr>
                <w:rFonts w:ascii="Arial" w:hAnsi="Arial" w:cs="Arial"/>
                <w:b/>
                <w:bCs/>
                <w:sz w:val="16"/>
                <w:szCs w:val="16"/>
                <w:lang w:val="en-GB"/>
              </w:rPr>
              <w:t>202</w:t>
            </w:r>
            <w:r>
              <w:rPr>
                <w:rFonts w:ascii="Arial" w:hAnsi="Arial" w:cs="Arial"/>
                <w:b/>
                <w:bCs/>
                <w:sz w:val="16"/>
                <w:szCs w:val="16"/>
                <w:lang w:val="en-GB"/>
              </w:rPr>
              <w:t>4</w:t>
            </w:r>
          </w:p>
        </w:tc>
        <w:tc>
          <w:tcPr>
            <w:tcW w:w="548" w:type="pct"/>
            <w:tcBorders>
              <w:left w:val="nil"/>
              <w:bottom w:val="single" w:sz="12" w:space="0" w:color="auto"/>
              <w:right w:val="nil"/>
            </w:tcBorders>
            <w:vAlign w:val="bottom"/>
          </w:tcPr>
          <w:p w14:paraId="3FDA679B" w14:textId="23E369F7" w:rsidR="00207FB4" w:rsidRPr="00AB1A77" w:rsidRDefault="00207FB4" w:rsidP="00207FB4">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2,807</w:t>
            </w:r>
          </w:p>
        </w:tc>
        <w:tc>
          <w:tcPr>
            <w:tcW w:w="542" w:type="pct"/>
            <w:tcBorders>
              <w:left w:val="nil"/>
              <w:bottom w:val="single" w:sz="12" w:space="0" w:color="auto"/>
              <w:right w:val="nil"/>
            </w:tcBorders>
            <w:vAlign w:val="bottom"/>
          </w:tcPr>
          <w:p w14:paraId="38C57F4C" w14:textId="6664F47B" w:rsidR="00207FB4" w:rsidRPr="00AB1A77" w:rsidRDefault="00207FB4" w:rsidP="00207FB4">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231</w:t>
            </w:r>
          </w:p>
        </w:tc>
        <w:tc>
          <w:tcPr>
            <w:tcW w:w="485" w:type="pct"/>
            <w:tcBorders>
              <w:left w:val="nil"/>
              <w:bottom w:val="single" w:sz="12" w:space="0" w:color="auto"/>
              <w:right w:val="nil"/>
            </w:tcBorders>
            <w:vAlign w:val="bottom"/>
          </w:tcPr>
          <w:p w14:paraId="0BB16639" w14:textId="4A040506" w:rsidR="00207FB4" w:rsidRPr="00AB1A77" w:rsidRDefault="00207FB4" w:rsidP="00207FB4">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522</w:t>
            </w:r>
          </w:p>
        </w:tc>
        <w:tc>
          <w:tcPr>
            <w:tcW w:w="548" w:type="pct"/>
            <w:tcBorders>
              <w:left w:val="nil"/>
              <w:bottom w:val="single" w:sz="12" w:space="0" w:color="auto"/>
              <w:right w:val="nil"/>
            </w:tcBorders>
            <w:vAlign w:val="bottom"/>
          </w:tcPr>
          <w:p w14:paraId="2FAB437E" w14:textId="17419811" w:rsidR="00207FB4" w:rsidRPr="00AB1A77" w:rsidRDefault="00207FB4" w:rsidP="00207FB4">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485</w:t>
            </w:r>
          </w:p>
        </w:tc>
        <w:tc>
          <w:tcPr>
            <w:tcW w:w="479" w:type="pct"/>
            <w:tcBorders>
              <w:left w:val="nil"/>
              <w:bottom w:val="single" w:sz="12" w:space="0" w:color="auto"/>
              <w:right w:val="nil"/>
            </w:tcBorders>
            <w:vAlign w:val="bottom"/>
          </w:tcPr>
          <w:p w14:paraId="584907BF" w14:textId="4A737255" w:rsidR="00207FB4" w:rsidRPr="00AB1A77" w:rsidRDefault="00207FB4" w:rsidP="00207FB4">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4,045</w:t>
            </w:r>
          </w:p>
        </w:tc>
        <w:tc>
          <w:tcPr>
            <w:tcW w:w="548" w:type="pct"/>
            <w:tcBorders>
              <w:left w:val="nil"/>
              <w:bottom w:val="single" w:sz="12" w:space="0" w:color="auto"/>
              <w:right w:val="nil"/>
            </w:tcBorders>
            <w:vAlign w:val="bottom"/>
          </w:tcPr>
          <w:p w14:paraId="04BB1577" w14:textId="49F5FC86" w:rsidR="00207FB4" w:rsidRPr="00AB1A77" w:rsidRDefault="00207FB4" w:rsidP="00207FB4">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837</w:t>
            </w:r>
          </w:p>
        </w:tc>
        <w:tc>
          <w:tcPr>
            <w:tcW w:w="475" w:type="pct"/>
            <w:tcBorders>
              <w:left w:val="nil"/>
              <w:bottom w:val="single" w:sz="12" w:space="0" w:color="auto"/>
              <w:right w:val="nil"/>
            </w:tcBorders>
            <w:vAlign w:val="bottom"/>
          </w:tcPr>
          <w:p w14:paraId="18331900" w14:textId="7CE56BC1" w:rsidR="00207FB4" w:rsidRPr="00AB1A77" w:rsidRDefault="00207FB4" w:rsidP="00207FB4">
            <w:pPr>
              <w:suppressAutoHyphens w:val="0"/>
              <w:autoSpaceDN/>
              <w:spacing w:line="340" w:lineRule="exact"/>
              <w:jc w:val="right"/>
              <w:outlineLvl w:val="0"/>
              <w:rPr>
                <w:rFonts w:ascii="Arial" w:hAnsi="Arial" w:cs="Arial"/>
                <w:b/>
                <w:bCs/>
                <w:sz w:val="16"/>
                <w:szCs w:val="16"/>
              </w:rPr>
            </w:pPr>
            <w:r w:rsidRPr="00AB1A77">
              <w:rPr>
                <w:rFonts w:ascii="Arial" w:hAnsi="Arial" w:cs="Arial"/>
                <w:b/>
                <w:bCs/>
                <w:sz w:val="16"/>
                <w:szCs w:val="16"/>
              </w:rPr>
              <w:t>4,882</w:t>
            </w:r>
          </w:p>
        </w:tc>
      </w:tr>
    </w:tbl>
    <w:p w14:paraId="337FAF5F" w14:textId="77777777" w:rsidR="00587444" w:rsidRPr="00587444" w:rsidRDefault="00587444" w:rsidP="00587444">
      <w:pPr>
        <w:keepNext/>
        <w:tabs>
          <w:tab w:val="left" w:pos="720"/>
        </w:tabs>
        <w:suppressAutoHyphens w:val="0"/>
        <w:autoSpaceDN/>
        <w:spacing w:before="240"/>
        <w:jc w:val="both"/>
        <w:rPr>
          <w:rFonts w:ascii="Arial" w:hAnsi="Arial" w:cs="Arial"/>
          <w:b/>
          <w:bCs/>
          <w:sz w:val="20"/>
          <w:szCs w:val="20"/>
          <w:lang w:val="en-GB"/>
        </w:rPr>
      </w:pPr>
    </w:p>
    <w:p w14:paraId="44779711" w14:textId="77777777" w:rsidR="00587444" w:rsidRPr="00587444" w:rsidRDefault="00587444" w:rsidP="00587444">
      <w:pPr>
        <w:keepNext/>
        <w:tabs>
          <w:tab w:val="left" w:pos="720"/>
        </w:tabs>
        <w:suppressAutoHyphens w:val="0"/>
        <w:autoSpaceDN/>
        <w:spacing w:before="240"/>
        <w:jc w:val="both"/>
        <w:rPr>
          <w:rFonts w:ascii="Arial" w:hAnsi="Arial" w:cs="Arial"/>
          <w:b/>
          <w:bCs/>
          <w:sz w:val="20"/>
          <w:szCs w:val="20"/>
          <w:lang w:val="en-GB"/>
        </w:rPr>
      </w:pPr>
    </w:p>
    <w:p w14:paraId="3AEB52EC" w14:textId="77777777" w:rsidR="00587444" w:rsidRPr="00587444" w:rsidRDefault="00587444" w:rsidP="00587444">
      <w:pPr>
        <w:suppressAutoHyphens w:val="0"/>
        <w:autoSpaceDN/>
        <w:spacing w:before="240" w:after="120" w:line="360" w:lineRule="auto"/>
        <w:jc w:val="both"/>
        <w:rPr>
          <w:rFonts w:ascii="Arial" w:hAnsi="Arial" w:cs="Arial"/>
          <w:b/>
          <w:bCs/>
          <w:sz w:val="20"/>
          <w:szCs w:val="20"/>
          <w:lang w:val="en-GB"/>
        </w:rPr>
        <w:sectPr w:rsidR="00587444" w:rsidRPr="00587444" w:rsidSect="00D337C5">
          <w:pgSz w:w="11907" w:h="16840" w:code="9"/>
          <w:pgMar w:top="1418" w:right="1134" w:bottom="1134" w:left="1418" w:header="851" w:footer="851" w:gutter="0"/>
          <w:cols w:space="720"/>
          <w:noEndnote/>
        </w:sectPr>
      </w:pPr>
    </w:p>
    <w:p w14:paraId="70D90937"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514368E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 xml:space="preserve">19. </w:t>
      </w:r>
      <w:r w:rsidRPr="00587444">
        <w:rPr>
          <w:rFonts w:ascii="Arial" w:hAnsi="Arial" w:cs="Arial"/>
          <w:b/>
          <w:bCs/>
          <w:sz w:val="20"/>
          <w:szCs w:val="20"/>
          <w:lang w:val="en-GB"/>
        </w:rPr>
        <w:tab/>
        <w:t>Property, plant and equipment and intangible assets (continued)</w:t>
      </w:r>
    </w:p>
    <w:p w14:paraId="221B8124"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4E9AF9D7"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tbl>
      <w:tblPr>
        <w:tblW w:w="5531" w:type="pct"/>
        <w:tblInd w:w="-426" w:type="dxa"/>
        <w:tblLayout w:type="fixed"/>
        <w:tblCellMar>
          <w:left w:w="119" w:type="dxa"/>
          <w:right w:w="119" w:type="dxa"/>
        </w:tblCellMar>
        <w:tblLook w:val="0000" w:firstRow="0" w:lastRow="0" w:firstColumn="0" w:lastColumn="0" w:noHBand="0" w:noVBand="0"/>
      </w:tblPr>
      <w:tblGrid>
        <w:gridCol w:w="2847"/>
        <w:gridCol w:w="1134"/>
        <w:gridCol w:w="1122"/>
        <w:gridCol w:w="1004"/>
        <w:gridCol w:w="1134"/>
        <w:gridCol w:w="991"/>
        <w:gridCol w:w="1134"/>
        <w:gridCol w:w="983"/>
      </w:tblGrid>
      <w:tr w:rsidR="00330DD1" w:rsidRPr="00587444" w14:paraId="343260D9" w14:textId="77777777" w:rsidTr="00071D75">
        <w:trPr>
          <w:trHeight w:val="1283"/>
        </w:trPr>
        <w:tc>
          <w:tcPr>
            <w:tcW w:w="1375" w:type="pct"/>
          </w:tcPr>
          <w:p w14:paraId="1BCD6ECF" w14:textId="77777777" w:rsidR="00330DD1" w:rsidRPr="00587444" w:rsidRDefault="00330DD1" w:rsidP="00071D75">
            <w:pPr>
              <w:tabs>
                <w:tab w:val="right" w:pos="1202"/>
              </w:tabs>
              <w:suppressAutoHyphens w:val="0"/>
              <w:autoSpaceDN/>
              <w:spacing w:line="240" w:lineRule="atLeast"/>
              <w:outlineLvl w:val="0"/>
              <w:rPr>
                <w:rFonts w:ascii="Arial" w:hAnsi="Arial" w:cs="Arial"/>
                <w:b/>
                <w:sz w:val="16"/>
                <w:szCs w:val="16"/>
                <w:lang w:val="en-GB"/>
              </w:rPr>
            </w:pPr>
            <w:r w:rsidRPr="00587444">
              <w:rPr>
                <w:rFonts w:ascii="Arial" w:hAnsi="Arial" w:cs="Arial"/>
                <w:b/>
                <w:sz w:val="16"/>
                <w:szCs w:val="16"/>
                <w:lang w:val="en-GB"/>
              </w:rPr>
              <w:t>Bank</w:t>
            </w:r>
          </w:p>
          <w:p w14:paraId="3320C8D3" w14:textId="77777777" w:rsidR="00330DD1" w:rsidRPr="00587444" w:rsidRDefault="00330DD1" w:rsidP="00071D75">
            <w:pPr>
              <w:tabs>
                <w:tab w:val="right" w:pos="1202"/>
              </w:tabs>
              <w:suppressAutoHyphens w:val="0"/>
              <w:autoSpaceDN/>
              <w:spacing w:line="240" w:lineRule="atLeast"/>
              <w:outlineLvl w:val="0"/>
              <w:rPr>
                <w:rFonts w:ascii="Arial" w:hAnsi="Arial" w:cs="Arial"/>
                <w:b/>
                <w:sz w:val="16"/>
                <w:szCs w:val="16"/>
                <w:lang w:val="en-GB"/>
              </w:rPr>
            </w:pPr>
          </w:p>
          <w:p w14:paraId="0BC52763" w14:textId="77777777" w:rsidR="00330DD1" w:rsidRPr="00587444" w:rsidRDefault="00330DD1" w:rsidP="00071D75">
            <w:pPr>
              <w:tabs>
                <w:tab w:val="right" w:pos="1202"/>
              </w:tabs>
              <w:suppressAutoHyphens w:val="0"/>
              <w:autoSpaceDN/>
              <w:spacing w:line="240" w:lineRule="atLeast"/>
              <w:outlineLvl w:val="0"/>
              <w:rPr>
                <w:rFonts w:ascii="Arial" w:hAnsi="Arial" w:cs="Arial"/>
                <w:b/>
                <w:sz w:val="16"/>
                <w:szCs w:val="16"/>
                <w:lang w:val="en-GB"/>
              </w:rPr>
            </w:pPr>
          </w:p>
          <w:p w14:paraId="2584C78D" w14:textId="77777777" w:rsidR="00330DD1" w:rsidRPr="00587444" w:rsidRDefault="00330DD1" w:rsidP="00071D75">
            <w:pPr>
              <w:tabs>
                <w:tab w:val="right" w:pos="1202"/>
              </w:tabs>
              <w:suppressAutoHyphens w:val="0"/>
              <w:autoSpaceDN/>
              <w:spacing w:line="240" w:lineRule="atLeast"/>
              <w:outlineLvl w:val="0"/>
              <w:rPr>
                <w:rFonts w:ascii="Arial" w:hAnsi="Arial" w:cs="Arial"/>
                <w:b/>
                <w:sz w:val="16"/>
                <w:szCs w:val="16"/>
                <w:lang w:val="en-GB"/>
              </w:rPr>
            </w:pPr>
            <w:r w:rsidRPr="00587444">
              <w:rPr>
                <w:rFonts w:ascii="Arial" w:hAnsi="Arial" w:cs="Arial"/>
                <w:b/>
                <w:sz w:val="16"/>
                <w:szCs w:val="16"/>
                <w:lang w:val="en-GB"/>
              </w:rPr>
              <w:t>31 December 202</w:t>
            </w:r>
            <w:r>
              <w:rPr>
                <w:rFonts w:ascii="Arial" w:hAnsi="Arial" w:cs="Arial"/>
                <w:b/>
                <w:sz w:val="16"/>
                <w:szCs w:val="16"/>
                <w:lang w:val="en-GB"/>
              </w:rPr>
              <w:t>4</w:t>
            </w:r>
          </w:p>
        </w:tc>
        <w:tc>
          <w:tcPr>
            <w:tcW w:w="548" w:type="pct"/>
          </w:tcPr>
          <w:p w14:paraId="71E823BE" w14:textId="77777777" w:rsidR="00330DD1" w:rsidRPr="00587444" w:rsidRDefault="00330DD1" w:rsidP="00071D75">
            <w:pPr>
              <w:tabs>
                <w:tab w:val="right" w:pos="1202"/>
              </w:tabs>
              <w:suppressAutoHyphens w:val="0"/>
              <w:autoSpaceDN/>
              <w:spacing w:line="240" w:lineRule="atLeast"/>
              <w:jc w:val="right"/>
              <w:outlineLvl w:val="0"/>
              <w:rPr>
                <w:rFonts w:ascii="Arial" w:hAnsi="Arial" w:cs="Arial"/>
                <w:b/>
                <w:bCs/>
                <w:sz w:val="16"/>
                <w:szCs w:val="16"/>
                <w:lang w:val="en-GB"/>
              </w:rPr>
            </w:pPr>
            <w:r w:rsidRPr="00587444">
              <w:rPr>
                <w:rFonts w:ascii="Arial" w:hAnsi="Arial" w:cs="Arial"/>
                <w:b/>
                <w:sz w:val="16"/>
                <w:szCs w:val="16"/>
                <w:lang w:val="en-GB"/>
              </w:rPr>
              <w:t>Buildings</w:t>
            </w:r>
          </w:p>
        </w:tc>
        <w:tc>
          <w:tcPr>
            <w:tcW w:w="542" w:type="pct"/>
          </w:tcPr>
          <w:p w14:paraId="71B020B6" w14:textId="77777777" w:rsidR="00330DD1" w:rsidRPr="00587444" w:rsidRDefault="00330DD1" w:rsidP="00071D75">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Computers</w:t>
            </w:r>
          </w:p>
        </w:tc>
        <w:tc>
          <w:tcPr>
            <w:tcW w:w="485" w:type="pct"/>
          </w:tcPr>
          <w:p w14:paraId="0CE3ED84" w14:textId="77777777" w:rsidR="00330DD1" w:rsidRPr="00587444" w:rsidRDefault="00330DD1" w:rsidP="00071D75">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Furniture, equipment and vehicles</w:t>
            </w:r>
          </w:p>
        </w:tc>
        <w:tc>
          <w:tcPr>
            <w:tcW w:w="548" w:type="pct"/>
          </w:tcPr>
          <w:p w14:paraId="1F1B9D1F" w14:textId="77777777" w:rsidR="00330DD1" w:rsidRPr="00587444" w:rsidRDefault="00330DD1" w:rsidP="00071D75">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Property, plant and equipment and intangible assets not ready for use</w:t>
            </w:r>
          </w:p>
        </w:tc>
        <w:tc>
          <w:tcPr>
            <w:tcW w:w="479" w:type="pct"/>
          </w:tcPr>
          <w:p w14:paraId="016782A3" w14:textId="77777777" w:rsidR="00330DD1" w:rsidRPr="00587444" w:rsidRDefault="00330DD1" w:rsidP="00071D75">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 xml:space="preserve">Total property, plant and equipment </w:t>
            </w:r>
          </w:p>
        </w:tc>
        <w:tc>
          <w:tcPr>
            <w:tcW w:w="548" w:type="pct"/>
          </w:tcPr>
          <w:p w14:paraId="7B0B488E" w14:textId="77777777" w:rsidR="00330DD1" w:rsidRPr="00587444" w:rsidRDefault="00330DD1" w:rsidP="00071D75">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Intangible assets</w:t>
            </w:r>
          </w:p>
        </w:tc>
        <w:tc>
          <w:tcPr>
            <w:tcW w:w="475" w:type="pct"/>
          </w:tcPr>
          <w:p w14:paraId="7AEB6944" w14:textId="77777777" w:rsidR="00330DD1" w:rsidRPr="00587444" w:rsidRDefault="00330DD1" w:rsidP="00071D75">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Total</w:t>
            </w:r>
          </w:p>
        </w:tc>
      </w:tr>
      <w:tr w:rsidR="00330DD1" w:rsidRPr="00587444" w14:paraId="28C9CD13" w14:textId="77777777" w:rsidTr="00071D75">
        <w:trPr>
          <w:trHeight w:val="269"/>
        </w:trPr>
        <w:tc>
          <w:tcPr>
            <w:tcW w:w="1375" w:type="pct"/>
            <w:vAlign w:val="bottom"/>
          </w:tcPr>
          <w:p w14:paraId="0BBA2426" w14:textId="77777777" w:rsidR="00330DD1" w:rsidRPr="00587444" w:rsidRDefault="00330DD1" w:rsidP="00071D75">
            <w:pPr>
              <w:tabs>
                <w:tab w:val="left" w:pos="-1559"/>
              </w:tabs>
              <w:autoSpaceDN/>
              <w:rPr>
                <w:rFonts w:ascii="Arial" w:hAnsi="Arial" w:cs="Arial"/>
                <w:spacing w:val="-2"/>
                <w:sz w:val="16"/>
                <w:szCs w:val="16"/>
                <w:lang w:val="en-GB"/>
              </w:rPr>
            </w:pPr>
          </w:p>
        </w:tc>
        <w:tc>
          <w:tcPr>
            <w:tcW w:w="548" w:type="pct"/>
            <w:vAlign w:val="bottom"/>
          </w:tcPr>
          <w:p w14:paraId="7F098BEF" w14:textId="77777777" w:rsidR="00330DD1" w:rsidRPr="00587444" w:rsidRDefault="00330DD1" w:rsidP="00071D75">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42" w:type="pct"/>
            <w:vAlign w:val="bottom"/>
          </w:tcPr>
          <w:p w14:paraId="2C4A50A1" w14:textId="77777777" w:rsidR="00330DD1" w:rsidRPr="00587444" w:rsidRDefault="00330DD1" w:rsidP="00071D75">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eastAsia="Calibri" w:hAnsi="Arial" w:cs="Arial"/>
                <w:b/>
                <w:bCs/>
                <w:sz w:val="16"/>
                <w:szCs w:val="16"/>
              </w:rPr>
              <w:t xml:space="preserve">   </w:t>
            </w: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485" w:type="pct"/>
            <w:vAlign w:val="bottom"/>
          </w:tcPr>
          <w:p w14:paraId="3A03ED41" w14:textId="77777777" w:rsidR="00330DD1" w:rsidRPr="00587444" w:rsidRDefault="00330DD1" w:rsidP="00071D75">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48" w:type="pct"/>
            <w:vAlign w:val="bottom"/>
          </w:tcPr>
          <w:p w14:paraId="43B1BC5E" w14:textId="77777777" w:rsidR="00330DD1" w:rsidRPr="00587444" w:rsidRDefault="00330DD1" w:rsidP="00071D75">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sz w:val="16"/>
                <w:szCs w:val="16"/>
              </w:rPr>
              <w:t>EUR</w:t>
            </w:r>
            <w:r w:rsidRPr="00587444">
              <w:rPr>
                <w:rFonts w:ascii="Arial" w:eastAsia="Calibri" w:hAnsi="Arial" w:cs="Arial"/>
                <w:b/>
                <w:sz w:val="16"/>
                <w:szCs w:val="16"/>
              </w:rPr>
              <w:t xml:space="preserve"> ‘000</w:t>
            </w:r>
          </w:p>
        </w:tc>
        <w:tc>
          <w:tcPr>
            <w:tcW w:w="479" w:type="pct"/>
            <w:vAlign w:val="bottom"/>
          </w:tcPr>
          <w:p w14:paraId="14942F41" w14:textId="77777777" w:rsidR="00330DD1" w:rsidRPr="00587444" w:rsidRDefault="00330DD1" w:rsidP="00071D75">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48" w:type="pct"/>
            <w:vAlign w:val="bottom"/>
          </w:tcPr>
          <w:p w14:paraId="13E58092" w14:textId="77777777" w:rsidR="00330DD1" w:rsidRPr="00587444" w:rsidRDefault="00330DD1" w:rsidP="00071D75">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eastAsia="Calibri" w:hAnsi="Arial" w:cs="Arial"/>
                <w:b/>
                <w:bCs/>
                <w:sz w:val="16"/>
                <w:szCs w:val="16"/>
              </w:rPr>
              <w:t xml:space="preserve">   </w:t>
            </w: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475" w:type="pct"/>
            <w:vAlign w:val="bottom"/>
          </w:tcPr>
          <w:p w14:paraId="66821E1B" w14:textId="77777777" w:rsidR="00330DD1" w:rsidRPr="00587444" w:rsidRDefault="00330DD1" w:rsidP="00071D75">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r>
      <w:tr w:rsidR="00330DD1" w:rsidRPr="00587444" w14:paraId="08CFD20B" w14:textId="77777777" w:rsidTr="00071D75">
        <w:trPr>
          <w:trHeight w:val="324"/>
        </w:trPr>
        <w:tc>
          <w:tcPr>
            <w:tcW w:w="1375" w:type="pct"/>
            <w:vAlign w:val="bottom"/>
          </w:tcPr>
          <w:p w14:paraId="60CD0E85" w14:textId="77777777" w:rsidR="00330DD1" w:rsidRPr="00587444" w:rsidRDefault="00330DD1" w:rsidP="00071D75">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 xml:space="preserve">Cost  </w:t>
            </w:r>
          </w:p>
        </w:tc>
        <w:tc>
          <w:tcPr>
            <w:tcW w:w="548" w:type="pct"/>
            <w:vAlign w:val="bottom"/>
          </w:tcPr>
          <w:p w14:paraId="35B2DC22" w14:textId="77777777" w:rsidR="00330DD1" w:rsidRPr="00587444" w:rsidRDefault="00330DD1" w:rsidP="00071D75">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42" w:type="pct"/>
            <w:vAlign w:val="bottom"/>
          </w:tcPr>
          <w:p w14:paraId="29B3D9B2" w14:textId="77777777" w:rsidR="00330DD1" w:rsidRPr="00587444" w:rsidRDefault="00330DD1" w:rsidP="00071D75">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485" w:type="pct"/>
            <w:vAlign w:val="bottom"/>
          </w:tcPr>
          <w:p w14:paraId="73B3573B" w14:textId="77777777" w:rsidR="00330DD1" w:rsidRPr="00587444" w:rsidRDefault="00330DD1" w:rsidP="00071D75">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48" w:type="pct"/>
            <w:vAlign w:val="bottom"/>
          </w:tcPr>
          <w:p w14:paraId="42265CE8" w14:textId="77777777" w:rsidR="00330DD1" w:rsidRPr="00587444" w:rsidRDefault="00330DD1" w:rsidP="00071D75">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479" w:type="pct"/>
            <w:vAlign w:val="bottom"/>
          </w:tcPr>
          <w:p w14:paraId="54C70E77" w14:textId="77777777" w:rsidR="00330DD1" w:rsidRPr="00587444" w:rsidRDefault="00330DD1" w:rsidP="00071D75">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48" w:type="pct"/>
            <w:vAlign w:val="bottom"/>
          </w:tcPr>
          <w:p w14:paraId="7382D16E" w14:textId="77777777" w:rsidR="00330DD1" w:rsidRPr="00587444" w:rsidRDefault="00330DD1" w:rsidP="00071D75">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475" w:type="pct"/>
            <w:vAlign w:val="bottom"/>
          </w:tcPr>
          <w:p w14:paraId="7CA95FDE" w14:textId="77777777" w:rsidR="00330DD1" w:rsidRPr="00587444" w:rsidRDefault="00330DD1" w:rsidP="00071D75">
            <w:pPr>
              <w:tabs>
                <w:tab w:val="right" w:pos="1202"/>
              </w:tabs>
              <w:suppressAutoHyphens w:val="0"/>
              <w:autoSpaceDN/>
              <w:spacing w:line="301" w:lineRule="exact"/>
              <w:jc w:val="right"/>
              <w:outlineLvl w:val="0"/>
              <w:rPr>
                <w:rFonts w:ascii="Arial" w:hAnsi="Arial" w:cs="Arial"/>
                <w:spacing w:val="-3"/>
                <w:sz w:val="16"/>
                <w:szCs w:val="16"/>
                <w:lang w:val="en-GB"/>
              </w:rPr>
            </w:pPr>
          </w:p>
        </w:tc>
      </w:tr>
      <w:tr w:rsidR="00330DD1" w:rsidRPr="00587444" w14:paraId="033BE094" w14:textId="77777777" w:rsidTr="0094117F">
        <w:trPr>
          <w:trHeight w:val="364"/>
        </w:trPr>
        <w:tc>
          <w:tcPr>
            <w:tcW w:w="1375" w:type="pct"/>
            <w:vAlign w:val="bottom"/>
          </w:tcPr>
          <w:p w14:paraId="27B9B65B" w14:textId="77777777" w:rsidR="00330DD1" w:rsidRPr="00587444" w:rsidRDefault="00330DD1" w:rsidP="00071D75">
            <w:pPr>
              <w:tabs>
                <w:tab w:val="right" w:pos="1202"/>
              </w:tabs>
              <w:suppressAutoHyphens w:val="0"/>
              <w:autoSpaceDN/>
              <w:spacing w:line="240" w:lineRule="exact"/>
              <w:outlineLvl w:val="0"/>
              <w:rPr>
                <w:rFonts w:ascii="Arial" w:hAnsi="Arial" w:cs="Arial"/>
                <w:b/>
                <w:bCs/>
                <w:sz w:val="16"/>
                <w:szCs w:val="16"/>
                <w:lang w:val="en-GB"/>
              </w:rPr>
            </w:pPr>
            <w:r>
              <w:rPr>
                <w:rFonts w:ascii="Arial" w:hAnsi="Arial" w:cs="Arial"/>
                <w:b/>
                <w:bCs/>
                <w:sz w:val="16"/>
                <w:szCs w:val="16"/>
                <w:lang w:val="en-GB"/>
              </w:rPr>
              <w:t>Balance as of</w:t>
            </w:r>
            <w:r w:rsidRPr="00587444">
              <w:rPr>
                <w:rFonts w:ascii="Arial" w:hAnsi="Arial" w:cs="Arial"/>
                <w:b/>
                <w:bCs/>
                <w:sz w:val="16"/>
                <w:szCs w:val="16"/>
                <w:lang w:val="en-GB"/>
              </w:rPr>
              <w:t xml:space="preserve"> 31 December 202</w:t>
            </w:r>
            <w:r>
              <w:rPr>
                <w:rFonts w:ascii="Arial" w:hAnsi="Arial" w:cs="Arial"/>
                <w:b/>
                <w:bCs/>
                <w:sz w:val="16"/>
                <w:szCs w:val="16"/>
                <w:lang w:val="en-GB"/>
              </w:rPr>
              <w:t>3</w:t>
            </w:r>
          </w:p>
        </w:tc>
        <w:tc>
          <w:tcPr>
            <w:tcW w:w="548" w:type="pct"/>
            <w:tcBorders>
              <w:top w:val="single" w:sz="4" w:space="0" w:color="auto"/>
              <w:left w:val="nil"/>
              <w:bottom w:val="single" w:sz="12" w:space="0" w:color="auto"/>
              <w:right w:val="nil"/>
            </w:tcBorders>
            <w:vAlign w:val="bottom"/>
          </w:tcPr>
          <w:p w14:paraId="1A958A0B"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10</w:t>
            </w:r>
            <w:r>
              <w:rPr>
                <w:rFonts w:ascii="Arial" w:hAnsi="Arial" w:cs="Arial"/>
                <w:b/>
                <w:bCs/>
                <w:sz w:val="16"/>
                <w:szCs w:val="16"/>
              </w:rPr>
              <w:t>,</w:t>
            </w:r>
            <w:r w:rsidRPr="008C48E6">
              <w:rPr>
                <w:rFonts w:ascii="Arial" w:hAnsi="Arial" w:cs="Arial"/>
                <w:b/>
                <w:bCs/>
                <w:sz w:val="16"/>
                <w:szCs w:val="16"/>
              </w:rPr>
              <w:t>233</w:t>
            </w:r>
          </w:p>
        </w:tc>
        <w:tc>
          <w:tcPr>
            <w:tcW w:w="542" w:type="pct"/>
            <w:tcBorders>
              <w:top w:val="single" w:sz="4" w:space="0" w:color="auto"/>
              <w:left w:val="nil"/>
              <w:bottom w:val="single" w:sz="12" w:space="0" w:color="auto"/>
              <w:right w:val="nil"/>
            </w:tcBorders>
            <w:vAlign w:val="bottom"/>
          </w:tcPr>
          <w:p w14:paraId="75DD7852"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w:t>
            </w:r>
            <w:r>
              <w:rPr>
                <w:rFonts w:ascii="Arial" w:hAnsi="Arial" w:cs="Arial"/>
                <w:b/>
                <w:bCs/>
                <w:sz w:val="16"/>
                <w:szCs w:val="16"/>
              </w:rPr>
              <w:t>,</w:t>
            </w:r>
            <w:r w:rsidRPr="008C48E6">
              <w:rPr>
                <w:rFonts w:ascii="Arial" w:hAnsi="Arial" w:cs="Arial"/>
                <w:b/>
                <w:bCs/>
                <w:sz w:val="16"/>
                <w:szCs w:val="16"/>
              </w:rPr>
              <w:t>294</w:t>
            </w:r>
          </w:p>
        </w:tc>
        <w:tc>
          <w:tcPr>
            <w:tcW w:w="485" w:type="pct"/>
            <w:tcBorders>
              <w:top w:val="single" w:sz="4" w:space="0" w:color="auto"/>
              <w:left w:val="nil"/>
              <w:bottom w:val="single" w:sz="12" w:space="0" w:color="auto"/>
              <w:right w:val="nil"/>
            </w:tcBorders>
            <w:vAlign w:val="bottom"/>
          </w:tcPr>
          <w:p w14:paraId="4C5DE80F"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w:t>
            </w:r>
            <w:r>
              <w:rPr>
                <w:rFonts w:ascii="Arial" w:hAnsi="Arial" w:cs="Arial"/>
                <w:b/>
                <w:bCs/>
                <w:sz w:val="16"/>
                <w:szCs w:val="16"/>
              </w:rPr>
              <w:t>,</w:t>
            </w:r>
            <w:r w:rsidRPr="008C48E6">
              <w:rPr>
                <w:rFonts w:ascii="Arial" w:hAnsi="Arial" w:cs="Arial"/>
                <w:b/>
                <w:bCs/>
                <w:sz w:val="16"/>
                <w:szCs w:val="16"/>
              </w:rPr>
              <w:t>570</w:t>
            </w:r>
          </w:p>
        </w:tc>
        <w:tc>
          <w:tcPr>
            <w:tcW w:w="548" w:type="pct"/>
            <w:tcBorders>
              <w:top w:val="single" w:sz="4" w:space="0" w:color="auto"/>
              <w:left w:val="nil"/>
              <w:bottom w:val="single" w:sz="12" w:space="0" w:color="auto"/>
              <w:right w:val="nil"/>
            </w:tcBorders>
            <w:vAlign w:val="bottom"/>
          </w:tcPr>
          <w:p w14:paraId="499C7478"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109</w:t>
            </w:r>
          </w:p>
        </w:tc>
        <w:tc>
          <w:tcPr>
            <w:tcW w:w="479" w:type="pct"/>
            <w:tcBorders>
              <w:top w:val="single" w:sz="4" w:space="0" w:color="auto"/>
              <w:left w:val="nil"/>
              <w:bottom w:val="single" w:sz="12" w:space="0" w:color="auto"/>
              <w:right w:val="nil"/>
            </w:tcBorders>
            <w:vAlign w:val="bottom"/>
          </w:tcPr>
          <w:p w14:paraId="122D0473"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13</w:t>
            </w:r>
            <w:r>
              <w:rPr>
                <w:rFonts w:ascii="Arial" w:hAnsi="Arial" w:cs="Arial"/>
                <w:b/>
                <w:bCs/>
                <w:sz w:val="16"/>
                <w:szCs w:val="16"/>
              </w:rPr>
              <w:t>,</w:t>
            </w:r>
            <w:r w:rsidRPr="008C48E6">
              <w:rPr>
                <w:rFonts w:ascii="Arial" w:hAnsi="Arial" w:cs="Arial"/>
                <w:b/>
                <w:bCs/>
                <w:sz w:val="16"/>
                <w:szCs w:val="16"/>
              </w:rPr>
              <w:t>206</w:t>
            </w:r>
          </w:p>
        </w:tc>
        <w:tc>
          <w:tcPr>
            <w:tcW w:w="548" w:type="pct"/>
            <w:tcBorders>
              <w:top w:val="single" w:sz="4" w:space="0" w:color="auto"/>
              <w:left w:val="nil"/>
              <w:bottom w:val="single" w:sz="12" w:space="0" w:color="auto"/>
              <w:right w:val="nil"/>
            </w:tcBorders>
            <w:vAlign w:val="bottom"/>
          </w:tcPr>
          <w:p w14:paraId="641075FC"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4</w:t>
            </w:r>
            <w:r>
              <w:rPr>
                <w:rFonts w:ascii="Arial" w:hAnsi="Arial" w:cs="Arial"/>
                <w:b/>
                <w:bCs/>
                <w:sz w:val="16"/>
                <w:szCs w:val="16"/>
              </w:rPr>
              <w:t>,</w:t>
            </w:r>
            <w:r w:rsidRPr="008C48E6">
              <w:rPr>
                <w:rFonts w:ascii="Arial" w:hAnsi="Arial" w:cs="Arial"/>
                <w:b/>
                <w:bCs/>
                <w:sz w:val="16"/>
                <w:szCs w:val="16"/>
              </w:rPr>
              <w:t>879</w:t>
            </w:r>
          </w:p>
        </w:tc>
        <w:tc>
          <w:tcPr>
            <w:tcW w:w="475" w:type="pct"/>
            <w:tcBorders>
              <w:top w:val="single" w:sz="4" w:space="0" w:color="auto"/>
              <w:left w:val="nil"/>
              <w:bottom w:val="single" w:sz="12" w:space="0" w:color="auto"/>
              <w:right w:val="nil"/>
            </w:tcBorders>
            <w:vAlign w:val="bottom"/>
          </w:tcPr>
          <w:p w14:paraId="668B25F4"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18</w:t>
            </w:r>
            <w:r>
              <w:rPr>
                <w:rFonts w:ascii="Arial" w:hAnsi="Arial" w:cs="Arial"/>
                <w:b/>
                <w:bCs/>
                <w:sz w:val="16"/>
                <w:szCs w:val="16"/>
              </w:rPr>
              <w:t>,</w:t>
            </w:r>
            <w:r w:rsidRPr="008C48E6">
              <w:rPr>
                <w:rFonts w:ascii="Arial" w:hAnsi="Arial" w:cs="Arial"/>
                <w:b/>
                <w:bCs/>
                <w:sz w:val="16"/>
                <w:szCs w:val="16"/>
              </w:rPr>
              <w:t>085</w:t>
            </w:r>
          </w:p>
        </w:tc>
      </w:tr>
      <w:tr w:rsidR="00330DD1" w:rsidRPr="00587444" w14:paraId="5A77477B" w14:textId="77777777" w:rsidTr="0094117F">
        <w:trPr>
          <w:trHeight w:val="364"/>
        </w:trPr>
        <w:tc>
          <w:tcPr>
            <w:tcW w:w="1375" w:type="pct"/>
            <w:vAlign w:val="bottom"/>
          </w:tcPr>
          <w:p w14:paraId="2B234690" w14:textId="77777777" w:rsidR="00330DD1" w:rsidRDefault="00330DD1" w:rsidP="00071D75">
            <w:pPr>
              <w:tabs>
                <w:tab w:val="right" w:pos="1202"/>
              </w:tabs>
              <w:suppressAutoHyphens w:val="0"/>
              <w:autoSpaceDN/>
              <w:spacing w:line="240" w:lineRule="exact"/>
              <w:outlineLvl w:val="0"/>
              <w:rPr>
                <w:rFonts w:ascii="Arial" w:hAnsi="Arial" w:cs="Arial"/>
                <w:b/>
                <w:bCs/>
                <w:sz w:val="16"/>
                <w:szCs w:val="16"/>
                <w:lang w:val="en-GB"/>
              </w:rPr>
            </w:pPr>
            <w:r w:rsidRPr="00A71453">
              <w:rPr>
                <w:rFonts w:ascii="Arial" w:hAnsi="Arial" w:cs="Arial"/>
                <w:sz w:val="16"/>
                <w:szCs w:val="16"/>
                <w:lang w:val="en-GB"/>
              </w:rPr>
              <w:t>Correction of opening balance</w:t>
            </w:r>
          </w:p>
        </w:tc>
        <w:tc>
          <w:tcPr>
            <w:tcW w:w="548" w:type="pct"/>
            <w:tcBorders>
              <w:top w:val="single" w:sz="12" w:space="0" w:color="auto"/>
              <w:left w:val="nil"/>
              <w:right w:val="nil"/>
            </w:tcBorders>
            <w:vAlign w:val="bottom"/>
          </w:tcPr>
          <w:p w14:paraId="0356D005"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color w:val="000000" w:themeColor="text1"/>
                <w:sz w:val="16"/>
                <w:szCs w:val="16"/>
                <w:lang w:val="hr-HR"/>
              </w:rPr>
              <w:t>-</w:t>
            </w:r>
          </w:p>
        </w:tc>
        <w:tc>
          <w:tcPr>
            <w:tcW w:w="542" w:type="pct"/>
            <w:tcBorders>
              <w:top w:val="single" w:sz="12" w:space="0" w:color="auto"/>
              <w:left w:val="nil"/>
              <w:right w:val="nil"/>
            </w:tcBorders>
            <w:vAlign w:val="bottom"/>
          </w:tcPr>
          <w:p w14:paraId="347701CB"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color w:val="000000" w:themeColor="text1"/>
                <w:sz w:val="16"/>
                <w:szCs w:val="16"/>
                <w:lang w:val="hr-HR"/>
              </w:rPr>
              <w:t>(12)</w:t>
            </w:r>
          </w:p>
        </w:tc>
        <w:tc>
          <w:tcPr>
            <w:tcW w:w="485" w:type="pct"/>
            <w:tcBorders>
              <w:top w:val="single" w:sz="12" w:space="0" w:color="auto"/>
              <w:left w:val="nil"/>
              <w:right w:val="nil"/>
            </w:tcBorders>
            <w:vAlign w:val="bottom"/>
          </w:tcPr>
          <w:p w14:paraId="548CA881"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color w:val="000000" w:themeColor="text1"/>
                <w:sz w:val="16"/>
                <w:szCs w:val="16"/>
                <w:lang w:val="hr-HR"/>
              </w:rPr>
              <w:t>(4)</w:t>
            </w:r>
          </w:p>
        </w:tc>
        <w:tc>
          <w:tcPr>
            <w:tcW w:w="548" w:type="pct"/>
            <w:tcBorders>
              <w:top w:val="single" w:sz="12" w:space="0" w:color="auto"/>
              <w:left w:val="nil"/>
              <w:right w:val="nil"/>
            </w:tcBorders>
            <w:vAlign w:val="bottom"/>
          </w:tcPr>
          <w:p w14:paraId="33293BF3"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color w:val="000000" w:themeColor="text1"/>
                <w:sz w:val="16"/>
                <w:szCs w:val="16"/>
                <w:lang w:val="hr-HR"/>
              </w:rPr>
              <w:t>-</w:t>
            </w:r>
          </w:p>
        </w:tc>
        <w:tc>
          <w:tcPr>
            <w:tcW w:w="479" w:type="pct"/>
            <w:tcBorders>
              <w:top w:val="single" w:sz="12" w:space="0" w:color="auto"/>
              <w:left w:val="nil"/>
              <w:right w:val="nil"/>
            </w:tcBorders>
            <w:vAlign w:val="bottom"/>
          </w:tcPr>
          <w:p w14:paraId="4FEDA002"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color w:val="000000" w:themeColor="text1"/>
                <w:sz w:val="16"/>
                <w:szCs w:val="16"/>
                <w:lang w:val="hr-HR"/>
              </w:rPr>
              <w:t>(16)</w:t>
            </w:r>
          </w:p>
        </w:tc>
        <w:tc>
          <w:tcPr>
            <w:tcW w:w="548" w:type="pct"/>
            <w:tcBorders>
              <w:top w:val="single" w:sz="12" w:space="0" w:color="auto"/>
              <w:left w:val="nil"/>
              <w:right w:val="nil"/>
            </w:tcBorders>
            <w:vAlign w:val="bottom"/>
          </w:tcPr>
          <w:p w14:paraId="6A20588C"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color w:val="000000" w:themeColor="text1"/>
                <w:sz w:val="16"/>
                <w:szCs w:val="16"/>
                <w:lang w:val="hr-HR"/>
              </w:rPr>
              <w:t>-</w:t>
            </w:r>
          </w:p>
        </w:tc>
        <w:tc>
          <w:tcPr>
            <w:tcW w:w="475" w:type="pct"/>
            <w:tcBorders>
              <w:top w:val="single" w:sz="12" w:space="0" w:color="auto"/>
              <w:left w:val="nil"/>
              <w:right w:val="nil"/>
            </w:tcBorders>
            <w:vAlign w:val="bottom"/>
          </w:tcPr>
          <w:p w14:paraId="75F1DB4E"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color w:val="000000" w:themeColor="text1"/>
                <w:sz w:val="16"/>
                <w:szCs w:val="16"/>
                <w:lang w:val="hr-HR"/>
              </w:rPr>
              <w:t>(16)</w:t>
            </w:r>
          </w:p>
        </w:tc>
      </w:tr>
      <w:tr w:rsidR="00330DD1" w:rsidRPr="00587444" w14:paraId="35DFDB41" w14:textId="77777777" w:rsidTr="0094117F">
        <w:trPr>
          <w:trHeight w:val="364"/>
        </w:trPr>
        <w:tc>
          <w:tcPr>
            <w:tcW w:w="1375" w:type="pct"/>
            <w:vAlign w:val="bottom"/>
          </w:tcPr>
          <w:p w14:paraId="2CFE152C" w14:textId="77777777" w:rsidR="00330DD1" w:rsidRPr="00A71453" w:rsidRDefault="00330DD1" w:rsidP="00071D75">
            <w:pPr>
              <w:tabs>
                <w:tab w:val="right" w:pos="1202"/>
              </w:tabs>
              <w:suppressAutoHyphens w:val="0"/>
              <w:autoSpaceDN/>
              <w:spacing w:line="240" w:lineRule="exact"/>
              <w:outlineLvl w:val="0"/>
              <w:rPr>
                <w:rFonts w:ascii="Arial" w:hAnsi="Arial" w:cs="Arial"/>
                <w:sz w:val="16"/>
                <w:szCs w:val="16"/>
                <w:lang w:val="en-GB"/>
              </w:rPr>
            </w:pPr>
            <w:r w:rsidRPr="00AC17E5">
              <w:rPr>
                <w:rFonts w:ascii="Arial" w:hAnsi="Arial" w:cs="Arial"/>
                <w:b/>
                <w:bCs/>
                <w:sz w:val="16"/>
                <w:szCs w:val="16"/>
                <w:lang w:val="en-GB"/>
              </w:rPr>
              <w:t>Balance as of 1 January 2024</w:t>
            </w:r>
          </w:p>
        </w:tc>
        <w:tc>
          <w:tcPr>
            <w:tcW w:w="548" w:type="pct"/>
            <w:tcBorders>
              <w:left w:val="nil"/>
              <w:bottom w:val="single" w:sz="12" w:space="0" w:color="auto"/>
              <w:right w:val="nil"/>
            </w:tcBorders>
            <w:vAlign w:val="bottom"/>
          </w:tcPr>
          <w:p w14:paraId="2A7F0A82"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10</w:t>
            </w:r>
            <w:r>
              <w:rPr>
                <w:rFonts w:ascii="Arial" w:hAnsi="Arial" w:cs="Arial"/>
                <w:b/>
                <w:bCs/>
                <w:color w:val="000000" w:themeColor="text1"/>
                <w:sz w:val="16"/>
                <w:szCs w:val="16"/>
                <w:lang w:val="hr-HR"/>
              </w:rPr>
              <w:t>,</w:t>
            </w:r>
            <w:r w:rsidRPr="008C48E6">
              <w:rPr>
                <w:rFonts w:ascii="Arial" w:hAnsi="Arial" w:cs="Arial"/>
                <w:b/>
                <w:bCs/>
                <w:color w:val="000000" w:themeColor="text1"/>
                <w:sz w:val="16"/>
                <w:szCs w:val="16"/>
                <w:lang w:val="hr-HR"/>
              </w:rPr>
              <w:t>233</w:t>
            </w:r>
          </w:p>
        </w:tc>
        <w:tc>
          <w:tcPr>
            <w:tcW w:w="542" w:type="pct"/>
            <w:tcBorders>
              <w:left w:val="nil"/>
              <w:bottom w:val="single" w:sz="12" w:space="0" w:color="auto"/>
              <w:right w:val="nil"/>
            </w:tcBorders>
            <w:vAlign w:val="bottom"/>
          </w:tcPr>
          <w:p w14:paraId="66C2E8AD"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1</w:t>
            </w:r>
            <w:r>
              <w:rPr>
                <w:rFonts w:ascii="Arial" w:hAnsi="Arial" w:cs="Arial"/>
                <w:b/>
                <w:bCs/>
                <w:color w:val="000000" w:themeColor="text1"/>
                <w:sz w:val="16"/>
                <w:szCs w:val="16"/>
                <w:lang w:val="hr-HR"/>
              </w:rPr>
              <w:t>,</w:t>
            </w:r>
            <w:r w:rsidRPr="008C48E6">
              <w:rPr>
                <w:rFonts w:ascii="Arial" w:hAnsi="Arial" w:cs="Arial"/>
                <w:b/>
                <w:bCs/>
                <w:color w:val="000000" w:themeColor="text1"/>
                <w:sz w:val="16"/>
                <w:szCs w:val="16"/>
                <w:lang w:val="hr-HR"/>
              </w:rPr>
              <w:t>282</w:t>
            </w:r>
          </w:p>
        </w:tc>
        <w:tc>
          <w:tcPr>
            <w:tcW w:w="485" w:type="pct"/>
            <w:tcBorders>
              <w:left w:val="nil"/>
              <w:bottom w:val="single" w:sz="12" w:space="0" w:color="auto"/>
              <w:right w:val="nil"/>
            </w:tcBorders>
            <w:vAlign w:val="bottom"/>
          </w:tcPr>
          <w:p w14:paraId="5E6531AD"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1</w:t>
            </w:r>
            <w:r>
              <w:rPr>
                <w:rFonts w:ascii="Arial" w:hAnsi="Arial" w:cs="Arial"/>
                <w:b/>
                <w:bCs/>
                <w:color w:val="000000" w:themeColor="text1"/>
                <w:sz w:val="16"/>
                <w:szCs w:val="16"/>
                <w:lang w:val="hr-HR"/>
              </w:rPr>
              <w:t>,</w:t>
            </w:r>
            <w:r w:rsidRPr="008C48E6">
              <w:rPr>
                <w:rFonts w:ascii="Arial" w:hAnsi="Arial" w:cs="Arial"/>
                <w:b/>
                <w:bCs/>
                <w:color w:val="000000" w:themeColor="text1"/>
                <w:sz w:val="16"/>
                <w:szCs w:val="16"/>
                <w:lang w:val="hr-HR"/>
              </w:rPr>
              <w:t>566</w:t>
            </w:r>
          </w:p>
        </w:tc>
        <w:tc>
          <w:tcPr>
            <w:tcW w:w="548" w:type="pct"/>
            <w:tcBorders>
              <w:left w:val="nil"/>
              <w:bottom w:val="single" w:sz="12" w:space="0" w:color="auto"/>
              <w:right w:val="nil"/>
            </w:tcBorders>
            <w:vAlign w:val="bottom"/>
          </w:tcPr>
          <w:p w14:paraId="6B2FAB36"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109</w:t>
            </w:r>
          </w:p>
        </w:tc>
        <w:tc>
          <w:tcPr>
            <w:tcW w:w="479" w:type="pct"/>
            <w:tcBorders>
              <w:left w:val="nil"/>
              <w:bottom w:val="single" w:sz="12" w:space="0" w:color="auto"/>
              <w:right w:val="nil"/>
            </w:tcBorders>
            <w:vAlign w:val="bottom"/>
          </w:tcPr>
          <w:p w14:paraId="1EC83001"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13</w:t>
            </w:r>
            <w:r>
              <w:rPr>
                <w:rFonts w:ascii="Arial" w:hAnsi="Arial" w:cs="Arial"/>
                <w:b/>
                <w:bCs/>
                <w:color w:val="000000" w:themeColor="text1"/>
                <w:sz w:val="16"/>
                <w:szCs w:val="16"/>
                <w:lang w:val="hr-HR"/>
              </w:rPr>
              <w:t>,</w:t>
            </w:r>
            <w:r w:rsidRPr="008C48E6">
              <w:rPr>
                <w:rFonts w:ascii="Arial" w:hAnsi="Arial" w:cs="Arial"/>
                <w:b/>
                <w:bCs/>
                <w:color w:val="000000" w:themeColor="text1"/>
                <w:sz w:val="16"/>
                <w:szCs w:val="16"/>
                <w:lang w:val="hr-HR"/>
              </w:rPr>
              <w:t>190</w:t>
            </w:r>
          </w:p>
        </w:tc>
        <w:tc>
          <w:tcPr>
            <w:tcW w:w="548" w:type="pct"/>
            <w:tcBorders>
              <w:left w:val="nil"/>
              <w:bottom w:val="single" w:sz="12" w:space="0" w:color="auto"/>
              <w:right w:val="nil"/>
            </w:tcBorders>
            <w:vAlign w:val="bottom"/>
          </w:tcPr>
          <w:p w14:paraId="00E653BC"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4</w:t>
            </w:r>
            <w:r>
              <w:rPr>
                <w:rFonts w:ascii="Arial" w:hAnsi="Arial" w:cs="Arial"/>
                <w:b/>
                <w:bCs/>
                <w:color w:val="000000" w:themeColor="text1"/>
                <w:sz w:val="16"/>
                <w:szCs w:val="16"/>
                <w:lang w:val="hr-HR"/>
              </w:rPr>
              <w:t>,</w:t>
            </w:r>
            <w:r w:rsidRPr="008C48E6">
              <w:rPr>
                <w:rFonts w:ascii="Arial" w:hAnsi="Arial" w:cs="Arial"/>
                <w:b/>
                <w:bCs/>
                <w:color w:val="000000" w:themeColor="text1"/>
                <w:sz w:val="16"/>
                <w:szCs w:val="16"/>
                <w:lang w:val="hr-HR"/>
              </w:rPr>
              <w:t>879</w:t>
            </w:r>
          </w:p>
        </w:tc>
        <w:tc>
          <w:tcPr>
            <w:tcW w:w="475" w:type="pct"/>
            <w:tcBorders>
              <w:left w:val="nil"/>
              <w:bottom w:val="single" w:sz="12" w:space="0" w:color="auto"/>
              <w:right w:val="nil"/>
            </w:tcBorders>
            <w:vAlign w:val="bottom"/>
          </w:tcPr>
          <w:p w14:paraId="1F26FDB5"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18</w:t>
            </w:r>
            <w:r>
              <w:rPr>
                <w:rFonts w:ascii="Arial" w:hAnsi="Arial" w:cs="Arial"/>
                <w:b/>
                <w:bCs/>
                <w:color w:val="000000" w:themeColor="text1"/>
                <w:sz w:val="16"/>
                <w:szCs w:val="16"/>
                <w:lang w:val="hr-HR"/>
              </w:rPr>
              <w:t>,</w:t>
            </w:r>
            <w:r w:rsidRPr="008C48E6">
              <w:rPr>
                <w:rFonts w:ascii="Arial" w:hAnsi="Arial" w:cs="Arial"/>
                <w:b/>
                <w:bCs/>
                <w:color w:val="000000" w:themeColor="text1"/>
                <w:sz w:val="16"/>
                <w:szCs w:val="16"/>
                <w:lang w:val="hr-HR"/>
              </w:rPr>
              <w:t>069</w:t>
            </w:r>
          </w:p>
        </w:tc>
      </w:tr>
      <w:tr w:rsidR="00330DD1" w:rsidRPr="00587444" w14:paraId="6D8CC5C1" w14:textId="77777777" w:rsidTr="00071D75">
        <w:trPr>
          <w:trHeight w:val="324"/>
        </w:trPr>
        <w:tc>
          <w:tcPr>
            <w:tcW w:w="1375" w:type="pct"/>
            <w:vAlign w:val="bottom"/>
          </w:tcPr>
          <w:p w14:paraId="67EB0B10" w14:textId="77777777" w:rsidR="00330DD1" w:rsidRPr="00587444" w:rsidRDefault="00330DD1" w:rsidP="00071D75">
            <w:pPr>
              <w:tabs>
                <w:tab w:val="right" w:pos="1202"/>
              </w:tabs>
              <w:suppressAutoHyphens w:val="0"/>
              <w:autoSpaceDN/>
              <w:spacing w:line="240" w:lineRule="exact"/>
              <w:outlineLvl w:val="0"/>
              <w:rPr>
                <w:rFonts w:ascii="Arial" w:hAnsi="Arial" w:cs="Arial"/>
                <w:sz w:val="16"/>
                <w:szCs w:val="16"/>
                <w:lang w:val="en-GB"/>
              </w:rPr>
            </w:pPr>
            <w:r w:rsidRPr="00587444">
              <w:rPr>
                <w:rFonts w:ascii="Arial" w:hAnsi="Arial" w:cs="Arial"/>
                <w:sz w:val="16"/>
                <w:szCs w:val="16"/>
                <w:lang w:val="en-GB"/>
              </w:rPr>
              <w:t>Additions</w:t>
            </w:r>
          </w:p>
        </w:tc>
        <w:tc>
          <w:tcPr>
            <w:tcW w:w="548" w:type="pct"/>
            <w:tcBorders>
              <w:top w:val="single" w:sz="12" w:space="0" w:color="auto"/>
              <w:left w:val="nil"/>
              <w:bottom w:val="nil"/>
              <w:right w:val="nil"/>
            </w:tcBorders>
            <w:vAlign w:val="bottom"/>
          </w:tcPr>
          <w:p w14:paraId="3F14610B"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542" w:type="pct"/>
            <w:tcBorders>
              <w:top w:val="single" w:sz="12" w:space="0" w:color="auto"/>
              <w:left w:val="nil"/>
              <w:bottom w:val="nil"/>
              <w:right w:val="nil"/>
            </w:tcBorders>
            <w:vAlign w:val="bottom"/>
          </w:tcPr>
          <w:p w14:paraId="0BDBC2FC"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485" w:type="pct"/>
            <w:tcBorders>
              <w:top w:val="single" w:sz="12" w:space="0" w:color="auto"/>
              <w:left w:val="nil"/>
              <w:bottom w:val="nil"/>
              <w:right w:val="nil"/>
            </w:tcBorders>
            <w:vAlign w:val="bottom"/>
          </w:tcPr>
          <w:p w14:paraId="08D3E4D0"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548" w:type="pct"/>
            <w:tcBorders>
              <w:top w:val="single" w:sz="12" w:space="0" w:color="auto"/>
              <w:left w:val="nil"/>
              <w:bottom w:val="nil"/>
              <w:right w:val="nil"/>
            </w:tcBorders>
            <w:vAlign w:val="bottom"/>
          </w:tcPr>
          <w:p w14:paraId="43FDB9EF"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1</w:t>
            </w:r>
            <w:r>
              <w:rPr>
                <w:rFonts w:ascii="Arial" w:hAnsi="Arial" w:cs="Arial"/>
                <w:color w:val="000000" w:themeColor="text1"/>
                <w:sz w:val="16"/>
                <w:szCs w:val="16"/>
                <w:lang w:val="hr-HR"/>
              </w:rPr>
              <w:t>,</w:t>
            </w:r>
            <w:r w:rsidRPr="008C48E6">
              <w:rPr>
                <w:rFonts w:ascii="Arial" w:hAnsi="Arial" w:cs="Arial"/>
                <w:color w:val="000000" w:themeColor="text1"/>
                <w:sz w:val="16"/>
                <w:szCs w:val="16"/>
                <w:lang w:val="hr-HR"/>
              </w:rPr>
              <w:t>242</w:t>
            </w:r>
          </w:p>
        </w:tc>
        <w:tc>
          <w:tcPr>
            <w:tcW w:w="479" w:type="pct"/>
            <w:tcBorders>
              <w:top w:val="single" w:sz="12" w:space="0" w:color="auto"/>
              <w:left w:val="nil"/>
              <w:bottom w:val="nil"/>
              <w:right w:val="nil"/>
            </w:tcBorders>
            <w:vAlign w:val="bottom"/>
          </w:tcPr>
          <w:p w14:paraId="77D2CC67"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1</w:t>
            </w:r>
            <w:r>
              <w:rPr>
                <w:rFonts w:ascii="Arial" w:hAnsi="Arial" w:cs="Arial"/>
                <w:color w:val="000000" w:themeColor="text1"/>
                <w:sz w:val="16"/>
                <w:szCs w:val="16"/>
                <w:lang w:val="hr-HR"/>
              </w:rPr>
              <w:t>,</w:t>
            </w:r>
            <w:r w:rsidRPr="008C48E6">
              <w:rPr>
                <w:rFonts w:ascii="Arial" w:hAnsi="Arial" w:cs="Arial"/>
                <w:color w:val="000000" w:themeColor="text1"/>
                <w:sz w:val="16"/>
                <w:szCs w:val="16"/>
                <w:lang w:val="hr-HR"/>
              </w:rPr>
              <w:t>242</w:t>
            </w:r>
          </w:p>
        </w:tc>
        <w:tc>
          <w:tcPr>
            <w:tcW w:w="548" w:type="pct"/>
            <w:tcBorders>
              <w:top w:val="single" w:sz="12" w:space="0" w:color="auto"/>
              <w:left w:val="nil"/>
              <w:bottom w:val="nil"/>
              <w:right w:val="nil"/>
            </w:tcBorders>
            <w:vAlign w:val="bottom"/>
          </w:tcPr>
          <w:p w14:paraId="6CF88FAA"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475" w:type="pct"/>
            <w:tcBorders>
              <w:top w:val="single" w:sz="12" w:space="0" w:color="auto"/>
              <w:left w:val="nil"/>
              <w:bottom w:val="nil"/>
              <w:right w:val="nil"/>
            </w:tcBorders>
            <w:vAlign w:val="bottom"/>
          </w:tcPr>
          <w:p w14:paraId="16AC5D87"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1</w:t>
            </w:r>
            <w:r>
              <w:rPr>
                <w:rFonts w:ascii="Arial" w:hAnsi="Arial" w:cs="Arial"/>
                <w:color w:val="000000" w:themeColor="text1"/>
                <w:sz w:val="16"/>
                <w:szCs w:val="16"/>
                <w:lang w:val="hr-HR"/>
              </w:rPr>
              <w:t>,</w:t>
            </w:r>
            <w:r w:rsidRPr="008C48E6">
              <w:rPr>
                <w:rFonts w:ascii="Arial" w:hAnsi="Arial" w:cs="Arial"/>
                <w:color w:val="000000" w:themeColor="text1"/>
                <w:sz w:val="16"/>
                <w:szCs w:val="16"/>
                <w:lang w:val="hr-HR"/>
              </w:rPr>
              <w:t>242</w:t>
            </w:r>
          </w:p>
        </w:tc>
      </w:tr>
      <w:tr w:rsidR="00330DD1" w:rsidRPr="00587444" w14:paraId="7963AAF1" w14:textId="77777777" w:rsidTr="00071D75">
        <w:trPr>
          <w:trHeight w:val="512"/>
        </w:trPr>
        <w:tc>
          <w:tcPr>
            <w:tcW w:w="1375" w:type="pct"/>
            <w:vAlign w:val="bottom"/>
          </w:tcPr>
          <w:p w14:paraId="4C8B626A" w14:textId="77777777" w:rsidR="00330DD1" w:rsidRPr="00587444" w:rsidRDefault="00330DD1" w:rsidP="00071D75">
            <w:pPr>
              <w:tabs>
                <w:tab w:val="right" w:pos="1202"/>
              </w:tabs>
              <w:suppressAutoHyphens w:val="0"/>
              <w:autoSpaceDN/>
              <w:spacing w:line="240" w:lineRule="exact"/>
              <w:outlineLvl w:val="0"/>
              <w:rPr>
                <w:rFonts w:ascii="Arial" w:hAnsi="Arial" w:cs="Arial"/>
                <w:sz w:val="16"/>
                <w:szCs w:val="16"/>
                <w:lang w:val="en-GB"/>
              </w:rPr>
            </w:pPr>
            <w:r w:rsidRPr="00587444">
              <w:rPr>
                <w:rFonts w:ascii="Arial" w:hAnsi="Arial" w:cs="Arial"/>
                <w:sz w:val="16"/>
                <w:szCs w:val="16"/>
                <w:lang w:val="en-GB"/>
              </w:rPr>
              <w:t>Transfer from assets not ready for use</w:t>
            </w:r>
            <w:r w:rsidRPr="00587444" w:rsidDel="004F4367">
              <w:rPr>
                <w:rFonts w:ascii="Arial" w:hAnsi="Arial" w:cs="Arial"/>
                <w:sz w:val="16"/>
                <w:szCs w:val="16"/>
                <w:lang w:val="en-GB"/>
              </w:rPr>
              <w:t xml:space="preserve"> </w:t>
            </w:r>
          </w:p>
        </w:tc>
        <w:tc>
          <w:tcPr>
            <w:tcW w:w="548" w:type="pct"/>
            <w:tcBorders>
              <w:top w:val="nil"/>
              <w:left w:val="nil"/>
              <w:right w:val="nil"/>
            </w:tcBorders>
            <w:vAlign w:val="bottom"/>
          </w:tcPr>
          <w:p w14:paraId="1A4B6C87"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542" w:type="pct"/>
            <w:tcBorders>
              <w:top w:val="nil"/>
              <w:left w:val="nil"/>
              <w:right w:val="nil"/>
            </w:tcBorders>
            <w:vAlign w:val="bottom"/>
          </w:tcPr>
          <w:p w14:paraId="5A8F3FB9"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273</w:t>
            </w:r>
          </w:p>
        </w:tc>
        <w:tc>
          <w:tcPr>
            <w:tcW w:w="485" w:type="pct"/>
            <w:tcBorders>
              <w:top w:val="nil"/>
              <w:left w:val="nil"/>
              <w:right w:val="nil"/>
            </w:tcBorders>
            <w:vAlign w:val="bottom"/>
          </w:tcPr>
          <w:p w14:paraId="448C7D64"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260</w:t>
            </w:r>
          </w:p>
        </w:tc>
        <w:tc>
          <w:tcPr>
            <w:tcW w:w="548" w:type="pct"/>
            <w:tcBorders>
              <w:top w:val="nil"/>
              <w:left w:val="nil"/>
              <w:right w:val="nil"/>
            </w:tcBorders>
            <w:vAlign w:val="bottom"/>
          </w:tcPr>
          <w:p w14:paraId="5CB32F5B"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(866)</w:t>
            </w:r>
          </w:p>
        </w:tc>
        <w:tc>
          <w:tcPr>
            <w:tcW w:w="479" w:type="pct"/>
            <w:tcBorders>
              <w:top w:val="nil"/>
              <w:left w:val="nil"/>
              <w:right w:val="nil"/>
            </w:tcBorders>
            <w:vAlign w:val="bottom"/>
          </w:tcPr>
          <w:p w14:paraId="612CA194"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(333)</w:t>
            </w:r>
          </w:p>
        </w:tc>
        <w:tc>
          <w:tcPr>
            <w:tcW w:w="548" w:type="pct"/>
            <w:tcBorders>
              <w:top w:val="nil"/>
              <w:left w:val="nil"/>
              <w:right w:val="nil"/>
            </w:tcBorders>
            <w:vAlign w:val="bottom"/>
          </w:tcPr>
          <w:p w14:paraId="083F9DB6"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333</w:t>
            </w:r>
          </w:p>
        </w:tc>
        <w:tc>
          <w:tcPr>
            <w:tcW w:w="475" w:type="pct"/>
            <w:tcBorders>
              <w:top w:val="nil"/>
              <w:left w:val="nil"/>
              <w:right w:val="nil"/>
            </w:tcBorders>
            <w:vAlign w:val="bottom"/>
          </w:tcPr>
          <w:p w14:paraId="0B91F4A9"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r>
      <w:tr w:rsidR="00330DD1" w:rsidRPr="00587444" w14:paraId="6E5A9230" w14:textId="77777777" w:rsidTr="00071D75">
        <w:trPr>
          <w:trHeight w:val="324"/>
        </w:trPr>
        <w:tc>
          <w:tcPr>
            <w:tcW w:w="1375" w:type="pct"/>
            <w:vAlign w:val="bottom"/>
          </w:tcPr>
          <w:p w14:paraId="7FA1DE8D" w14:textId="77777777" w:rsidR="00330DD1" w:rsidRPr="00587444" w:rsidRDefault="00330DD1" w:rsidP="00071D75">
            <w:pPr>
              <w:tabs>
                <w:tab w:val="right" w:pos="1202"/>
              </w:tabs>
              <w:suppressAutoHyphens w:val="0"/>
              <w:autoSpaceDN/>
              <w:spacing w:line="240" w:lineRule="exact"/>
              <w:outlineLvl w:val="0"/>
              <w:rPr>
                <w:rFonts w:ascii="Arial" w:hAnsi="Arial" w:cs="Arial"/>
                <w:sz w:val="16"/>
                <w:szCs w:val="16"/>
                <w:lang w:val="en-GB"/>
              </w:rPr>
            </w:pPr>
            <w:r w:rsidRPr="00587444">
              <w:rPr>
                <w:rFonts w:ascii="Arial" w:hAnsi="Arial" w:cs="Arial"/>
                <w:sz w:val="16"/>
                <w:szCs w:val="16"/>
                <w:lang w:val="en-GB"/>
              </w:rPr>
              <w:t>Disposals and write-offs</w:t>
            </w:r>
          </w:p>
        </w:tc>
        <w:tc>
          <w:tcPr>
            <w:tcW w:w="548" w:type="pct"/>
            <w:tcBorders>
              <w:left w:val="nil"/>
              <w:right w:val="nil"/>
            </w:tcBorders>
            <w:vAlign w:val="bottom"/>
          </w:tcPr>
          <w:p w14:paraId="7FE3C2ED"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542" w:type="pct"/>
            <w:tcBorders>
              <w:left w:val="nil"/>
              <w:right w:val="nil"/>
            </w:tcBorders>
            <w:vAlign w:val="bottom"/>
          </w:tcPr>
          <w:p w14:paraId="5FB9FA1A"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(55)</w:t>
            </w:r>
          </w:p>
        </w:tc>
        <w:tc>
          <w:tcPr>
            <w:tcW w:w="485" w:type="pct"/>
            <w:tcBorders>
              <w:left w:val="nil"/>
              <w:right w:val="nil"/>
            </w:tcBorders>
            <w:vAlign w:val="bottom"/>
          </w:tcPr>
          <w:p w14:paraId="7CBCA8F5"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(363)</w:t>
            </w:r>
          </w:p>
        </w:tc>
        <w:tc>
          <w:tcPr>
            <w:tcW w:w="548" w:type="pct"/>
            <w:tcBorders>
              <w:left w:val="nil"/>
              <w:right w:val="nil"/>
            </w:tcBorders>
            <w:vAlign w:val="bottom"/>
          </w:tcPr>
          <w:p w14:paraId="6CAAC652"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479" w:type="pct"/>
            <w:tcBorders>
              <w:left w:val="nil"/>
              <w:right w:val="nil"/>
            </w:tcBorders>
            <w:vAlign w:val="bottom"/>
          </w:tcPr>
          <w:p w14:paraId="6E8739CA"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(418)</w:t>
            </w:r>
          </w:p>
        </w:tc>
        <w:tc>
          <w:tcPr>
            <w:tcW w:w="548" w:type="pct"/>
            <w:tcBorders>
              <w:left w:val="nil"/>
              <w:right w:val="nil"/>
            </w:tcBorders>
            <w:vAlign w:val="bottom"/>
          </w:tcPr>
          <w:p w14:paraId="54C0D9EA"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475" w:type="pct"/>
            <w:tcBorders>
              <w:left w:val="nil"/>
              <w:right w:val="nil"/>
            </w:tcBorders>
            <w:vAlign w:val="bottom"/>
          </w:tcPr>
          <w:p w14:paraId="0574D6A1"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(418)</w:t>
            </w:r>
          </w:p>
        </w:tc>
      </w:tr>
      <w:tr w:rsidR="00330DD1" w:rsidRPr="00587444" w14:paraId="4B8254A1" w14:textId="77777777" w:rsidTr="00071D75">
        <w:trPr>
          <w:trHeight w:val="324"/>
        </w:trPr>
        <w:tc>
          <w:tcPr>
            <w:tcW w:w="1375" w:type="pct"/>
            <w:vAlign w:val="bottom"/>
          </w:tcPr>
          <w:p w14:paraId="23A72204" w14:textId="77777777" w:rsidR="00330DD1" w:rsidRPr="00587444" w:rsidRDefault="00330DD1" w:rsidP="00071D75">
            <w:pPr>
              <w:tabs>
                <w:tab w:val="right" w:pos="1202"/>
              </w:tabs>
              <w:suppressAutoHyphens w:val="0"/>
              <w:autoSpaceDN/>
              <w:spacing w:line="240" w:lineRule="exact"/>
              <w:outlineLvl w:val="0"/>
              <w:rPr>
                <w:rFonts w:ascii="Arial" w:hAnsi="Arial" w:cs="Arial"/>
                <w:sz w:val="16"/>
                <w:szCs w:val="16"/>
                <w:lang w:val="en-GB"/>
              </w:rPr>
            </w:pPr>
            <w:r w:rsidRPr="00737347">
              <w:rPr>
                <w:rFonts w:ascii="Arial" w:hAnsi="Arial" w:cs="Arial"/>
                <w:sz w:val="16"/>
                <w:szCs w:val="16"/>
                <w:lang w:val="en-GB"/>
              </w:rPr>
              <w:t>Returned to use</w:t>
            </w:r>
          </w:p>
        </w:tc>
        <w:tc>
          <w:tcPr>
            <w:tcW w:w="548" w:type="pct"/>
            <w:tcBorders>
              <w:left w:val="nil"/>
              <w:bottom w:val="single" w:sz="4" w:space="0" w:color="auto"/>
              <w:right w:val="nil"/>
            </w:tcBorders>
            <w:vAlign w:val="bottom"/>
          </w:tcPr>
          <w:p w14:paraId="5DD0C08E"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542" w:type="pct"/>
            <w:tcBorders>
              <w:left w:val="nil"/>
              <w:bottom w:val="single" w:sz="4" w:space="0" w:color="auto"/>
              <w:right w:val="nil"/>
            </w:tcBorders>
            <w:vAlign w:val="bottom"/>
          </w:tcPr>
          <w:p w14:paraId="2C77DDE8"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18</w:t>
            </w:r>
          </w:p>
        </w:tc>
        <w:tc>
          <w:tcPr>
            <w:tcW w:w="485" w:type="pct"/>
            <w:tcBorders>
              <w:left w:val="nil"/>
              <w:bottom w:val="single" w:sz="4" w:space="0" w:color="auto"/>
              <w:right w:val="nil"/>
            </w:tcBorders>
            <w:vAlign w:val="bottom"/>
          </w:tcPr>
          <w:p w14:paraId="0D88CA5A"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259</w:t>
            </w:r>
          </w:p>
        </w:tc>
        <w:tc>
          <w:tcPr>
            <w:tcW w:w="548" w:type="pct"/>
            <w:tcBorders>
              <w:left w:val="nil"/>
              <w:bottom w:val="single" w:sz="4" w:space="0" w:color="auto"/>
              <w:right w:val="nil"/>
            </w:tcBorders>
            <w:vAlign w:val="bottom"/>
          </w:tcPr>
          <w:p w14:paraId="53C79398"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479" w:type="pct"/>
            <w:tcBorders>
              <w:left w:val="nil"/>
              <w:bottom w:val="single" w:sz="4" w:space="0" w:color="auto"/>
              <w:right w:val="nil"/>
            </w:tcBorders>
            <w:vAlign w:val="bottom"/>
          </w:tcPr>
          <w:p w14:paraId="2A761133"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277</w:t>
            </w:r>
          </w:p>
        </w:tc>
        <w:tc>
          <w:tcPr>
            <w:tcW w:w="548" w:type="pct"/>
            <w:tcBorders>
              <w:left w:val="nil"/>
              <w:bottom w:val="single" w:sz="4" w:space="0" w:color="auto"/>
              <w:right w:val="nil"/>
            </w:tcBorders>
            <w:vAlign w:val="bottom"/>
          </w:tcPr>
          <w:p w14:paraId="0E7EA959"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475" w:type="pct"/>
            <w:tcBorders>
              <w:left w:val="nil"/>
              <w:bottom w:val="single" w:sz="4" w:space="0" w:color="auto"/>
              <w:right w:val="nil"/>
            </w:tcBorders>
            <w:vAlign w:val="bottom"/>
          </w:tcPr>
          <w:p w14:paraId="2C336A50"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277</w:t>
            </w:r>
          </w:p>
        </w:tc>
      </w:tr>
      <w:tr w:rsidR="00330DD1" w:rsidRPr="00587444" w14:paraId="555C1877" w14:textId="77777777" w:rsidTr="00071D75">
        <w:trPr>
          <w:trHeight w:val="364"/>
        </w:trPr>
        <w:tc>
          <w:tcPr>
            <w:tcW w:w="1375" w:type="pct"/>
            <w:vAlign w:val="bottom"/>
          </w:tcPr>
          <w:p w14:paraId="61F58EF6" w14:textId="7FC34621" w:rsidR="00330DD1" w:rsidRPr="00587444" w:rsidRDefault="00330DD1" w:rsidP="00071D75">
            <w:pPr>
              <w:tabs>
                <w:tab w:val="right" w:pos="1202"/>
              </w:tabs>
              <w:suppressAutoHyphens w:val="0"/>
              <w:autoSpaceDN/>
              <w:spacing w:line="240" w:lineRule="exact"/>
              <w:outlineLvl w:val="0"/>
              <w:rPr>
                <w:rFonts w:ascii="Arial" w:hAnsi="Arial" w:cs="Arial"/>
                <w:b/>
                <w:bCs/>
                <w:sz w:val="16"/>
                <w:szCs w:val="16"/>
                <w:lang w:val="en-GB"/>
              </w:rPr>
            </w:pPr>
            <w:r>
              <w:rPr>
                <w:rFonts w:ascii="Arial" w:hAnsi="Arial" w:cs="Arial"/>
                <w:b/>
                <w:bCs/>
                <w:sz w:val="16"/>
                <w:szCs w:val="16"/>
                <w:lang w:val="en-GB"/>
              </w:rPr>
              <w:t>Balance as of</w:t>
            </w:r>
            <w:r w:rsidRPr="00587444">
              <w:rPr>
                <w:rFonts w:ascii="Arial" w:hAnsi="Arial" w:cs="Arial"/>
                <w:b/>
                <w:bCs/>
                <w:sz w:val="16"/>
                <w:szCs w:val="16"/>
                <w:lang w:val="en-GB"/>
              </w:rPr>
              <w:t xml:space="preserve"> 31 December 202</w:t>
            </w:r>
            <w:r w:rsidR="00207FB4">
              <w:rPr>
                <w:rFonts w:ascii="Arial" w:hAnsi="Arial" w:cs="Arial"/>
                <w:b/>
                <w:bCs/>
                <w:sz w:val="16"/>
                <w:szCs w:val="16"/>
                <w:lang w:val="en-GB"/>
              </w:rPr>
              <w:t>4</w:t>
            </w:r>
          </w:p>
        </w:tc>
        <w:tc>
          <w:tcPr>
            <w:tcW w:w="548" w:type="pct"/>
            <w:tcBorders>
              <w:top w:val="single" w:sz="4" w:space="0" w:color="auto"/>
              <w:left w:val="nil"/>
              <w:bottom w:val="single" w:sz="12" w:space="0" w:color="auto"/>
              <w:right w:val="nil"/>
            </w:tcBorders>
            <w:vAlign w:val="bottom"/>
          </w:tcPr>
          <w:p w14:paraId="247A517B"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10</w:t>
            </w:r>
            <w:r>
              <w:rPr>
                <w:rFonts w:ascii="Arial" w:hAnsi="Arial" w:cs="Arial"/>
                <w:b/>
                <w:bCs/>
                <w:sz w:val="16"/>
                <w:szCs w:val="16"/>
              </w:rPr>
              <w:t>,</w:t>
            </w:r>
            <w:r w:rsidRPr="008C48E6">
              <w:rPr>
                <w:rFonts w:ascii="Arial" w:hAnsi="Arial" w:cs="Arial"/>
                <w:b/>
                <w:bCs/>
                <w:sz w:val="16"/>
                <w:szCs w:val="16"/>
              </w:rPr>
              <w:t>233</w:t>
            </w:r>
          </w:p>
        </w:tc>
        <w:tc>
          <w:tcPr>
            <w:tcW w:w="542" w:type="pct"/>
            <w:tcBorders>
              <w:top w:val="single" w:sz="4" w:space="0" w:color="auto"/>
              <w:left w:val="nil"/>
              <w:bottom w:val="single" w:sz="12" w:space="0" w:color="auto"/>
              <w:right w:val="nil"/>
            </w:tcBorders>
            <w:vAlign w:val="bottom"/>
          </w:tcPr>
          <w:p w14:paraId="0394948F"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w:t>
            </w:r>
            <w:r>
              <w:rPr>
                <w:rFonts w:ascii="Arial" w:hAnsi="Arial" w:cs="Arial"/>
                <w:b/>
                <w:bCs/>
                <w:sz w:val="16"/>
                <w:szCs w:val="16"/>
              </w:rPr>
              <w:t>,</w:t>
            </w:r>
            <w:r w:rsidRPr="008C48E6">
              <w:rPr>
                <w:rFonts w:ascii="Arial" w:hAnsi="Arial" w:cs="Arial"/>
                <w:b/>
                <w:bCs/>
                <w:sz w:val="16"/>
                <w:szCs w:val="16"/>
              </w:rPr>
              <w:t>518</w:t>
            </w:r>
          </w:p>
        </w:tc>
        <w:tc>
          <w:tcPr>
            <w:tcW w:w="485" w:type="pct"/>
            <w:tcBorders>
              <w:top w:val="single" w:sz="4" w:space="0" w:color="auto"/>
              <w:left w:val="nil"/>
              <w:bottom w:val="single" w:sz="12" w:space="0" w:color="auto"/>
              <w:right w:val="nil"/>
            </w:tcBorders>
            <w:vAlign w:val="bottom"/>
          </w:tcPr>
          <w:p w14:paraId="7613E040"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w:t>
            </w:r>
            <w:r>
              <w:rPr>
                <w:rFonts w:ascii="Arial" w:hAnsi="Arial" w:cs="Arial"/>
                <w:b/>
                <w:bCs/>
                <w:sz w:val="16"/>
                <w:szCs w:val="16"/>
              </w:rPr>
              <w:t>,</w:t>
            </w:r>
            <w:r w:rsidRPr="008C48E6">
              <w:rPr>
                <w:rFonts w:ascii="Arial" w:hAnsi="Arial" w:cs="Arial"/>
                <w:b/>
                <w:bCs/>
                <w:sz w:val="16"/>
                <w:szCs w:val="16"/>
              </w:rPr>
              <w:t>722</w:t>
            </w:r>
          </w:p>
        </w:tc>
        <w:tc>
          <w:tcPr>
            <w:tcW w:w="548" w:type="pct"/>
            <w:tcBorders>
              <w:top w:val="single" w:sz="4" w:space="0" w:color="auto"/>
              <w:left w:val="nil"/>
              <w:bottom w:val="single" w:sz="12" w:space="0" w:color="auto"/>
              <w:right w:val="nil"/>
            </w:tcBorders>
            <w:vAlign w:val="bottom"/>
          </w:tcPr>
          <w:p w14:paraId="738F0131"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485</w:t>
            </w:r>
          </w:p>
        </w:tc>
        <w:tc>
          <w:tcPr>
            <w:tcW w:w="479" w:type="pct"/>
            <w:tcBorders>
              <w:top w:val="single" w:sz="4" w:space="0" w:color="auto"/>
              <w:left w:val="nil"/>
              <w:bottom w:val="single" w:sz="12" w:space="0" w:color="auto"/>
              <w:right w:val="nil"/>
            </w:tcBorders>
            <w:vAlign w:val="bottom"/>
          </w:tcPr>
          <w:p w14:paraId="502D9E13"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13</w:t>
            </w:r>
            <w:r>
              <w:rPr>
                <w:rFonts w:ascii="Arial" w:hAnsi="Arial" w:cs="Arial"/>
                <w:b/>
                <w:bCs/>
                <w:sz w:val="16"/>
                <w:szCs w:val="16"/>
              </w:rPr>
              <w:t>,</w:t>
            </w:r>
            <w:r w:rsidRPr="008C48E6">
              <w:rPr>
                <w:rFonts w:ascii="Arial" w:hAnsi="Arial" w:cs="Arial"/>
                <w:b/>
                <w:bCs/>
                <w:sz w:val="16"/>
                <w:szCs w:val="16"/>
              </w:rPr>
              <w:t>958</w:t>
            </w:r>
          </w:p>
        </w:tc>
        <w:tc>
          <w:tcPr>
            <w:tcW w:w="548" w:type="pct"/>
            <w:tcBorders>
              <w:top w:val="single" w:sz="4" w:space="0" w:color="auto"/>
              <w:left w:val="nil"/>
              <w:bottom w:val="single" w:sz="12" w:space="0" w:color="auto"/>
              <w:right w:val="nil"/>
            </w:tcBorders>
            <w:vAlign w:val="bottom"/>
          </w:tcPr>
          <w:p w14:paraId="011620B0"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5</w:t>
            </w:r>
            <w:r>
              <w:rPr>
                <w:rFonts w:ascii="Arial" w:hAnsi="Arial" w:cs="Arial"/>
                <w:b/>
                <w:bCs/>
                <w:sz w:val="16"/>
                <w:szCs w:val="16"/>
              </w:rPr>
              <w:t>,</w:t>
            </w:r>
            <w:r w:rsidRPr="008C48E6">
              <w:rPr>
                <w:rFonts w:ascii="Arial" w:hAnsi="Arial" w:cs="Arial"/>
                <w:b/>
                <w:bCs/>
                <w:sz w:val="16"/>
                <w:szCs w:val="16"/>
              </w:rPr>
              <w:t>212</w:t>
            </w:r>
          </w:p>
        </w:tc>
        <w:tc>
          <w:tcPr>
            <w:tcW w:w="475" w:type="pct"/>
            <w:tcBorders>
              <w:top w:val="single" w:sz="4" w:space="0" w:color="auto"/>
              <w:left w:val="nil"/>
              <w:bottom w:val="single" w:sz="12" w:space="0" w:color="auto"/>
              <w:right w:val="nil"/>
            </w:tcBorders>
            <w:vAlign w:val="bottom"/>
          </w:tcPr>
          <w:p w14:paraId="48F0B4FD"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19</w:t>
            </w:r>
            <w:r>
              <w:rPr>
                <w:rFonts w:ascii="Arial" w:hAnsi="Arial" w:cs="Arial"/>
                <w:b/>
                <w:bCs/>
                <w:sz w:val="16"/>
                <w:szCs w:val="16"/>
              </w:rPr>
              <w:t>,</w:t>
            </w:r>
            <w:r w:rsidRPr="008C48E6">
              <w:rPr>
                <w:rFonts w:ascii="Arial" w:hAnsi="Arial" w:cs="Arial"/>
                <w:b/>
                <w:bCs/>
                <w:sz w:val="16"/>
                <w:szCs w:val="16"/>
              </w:rPr>
              <w:t>170</w:t>
            </w:r>
          </w:p>
        </w:tc>
      </w:tr>
      <w:tr w:rsidR="00330DD1" w:rsidRPr="00587444" w14:paraId="1DBC666B" w14:textId="77777777" w:rsidTr="00071D75">
        <w:trPr>
          <w:trHeight w:val="364"/>
        </w:trPr>
        <w:tc>
          <w:tcPr>
            <w:tcW w:w="1375" w:type="pct"/>
            <w:vAlign w:val="bottom"/>
          </w:tcPr>
          <w:p w14:paraId="49236845" w14:textId="77777777" w:rsidR="00330DD1" w:rsidRPr="00587444" w:rsidRDefault="00330DD1" w:rsidP="00071D75">
            <w:pPr>
              <w:tabs>
                <w:tab w:val="right" w:pos="1202"/>
              </w:tabs>
              <w:suppressAutoHyphens w:val="0"/>
              <w:autoSpaceDN/>
              <w:spacing w:line="240" w:lineRule="exact"/>
              <w:outlineLvl w:val="0"/>
              <w:rPr>
                <w:rFonts w:ascii="Arial" w:hAnsi="Arial" w:cs="Arial"/>
                <w:b/>
                <w:bCs/>
                <w:sz w:val="16"/>
                <w:szCs w:val="16"/>
                <w:lang w:val="en-GB"/>
              </w:rPr>
            </w:pPr>
          </w:p>
        </w:tc>
        <w:tc>
          <w:tcPr>
            <w:tcW w:w="548" w:type="pct"/>
            <w:tcBorders>
              <w:top w:val="single" w:sz="4" w:space="0" w:color="auto"/>
              <w:left w:val="nil"/>
              <w:right w:val="nil"/>
            </w:tcBorders>
            <w:vAlign w:val="bottom"/>
          </w:tcPr>
          <w:p w14:paraId="6E63ED24"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p>
        </w:tc>
        <w:tc>
          <w:tcPr>
            <w:tcW w:w="542" w:type="pct"/>
            <w:tcBorders>
              <w:top w:val="single" w:sz="4" w:space="0" w:color="auto"/>
              <w:left w:val="nil"/>
              <w:right w:val="nil"/>
            </w:tcBorders>
            <w:vAlign w:val="bottom"/>
          </w:tcPr>
          <w:p w14:paraId="0A8D6243"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p>
        </w:tc>
        <w:tc>
          <w:tcPr>
            <w:tcW w:w="485" w:type="pct"/>
            <w:tcBorders>
              <w:top w:val="single" w:sz="4" w:space="0" w:color="auto"/>
              <w:left w:val="nil"/>
              <w:right w:val="nil"/>
            </w:tcBorders>
            <w:vAlign w:val="bottom"/>
          </w:tcPr>
          <w:p w14:paraId="6CFF5245"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p>
        </w:tc>
        <w:tc>
          <w:tcPr>
            <w:tcW w:w="548" w:type="pct"/>
            <w:tcBorders>
              <w:top w:val="single" w:sz="4" w:space="0" w:color="auto"/>
              <w:left w:val="nil"/>
              <w:right w:val="nil"/>
            </w:tcBorders>
            <w:vAlign w:val="bottom"/>
          </w:tcPr>
          <w:p w14:paraId="1A04082C"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p>
        </w:tc>
        <w:tc>
          <w:tcPr>
            <w:tcW w:w="479" w:type="pct"/>
            <w:tcBorders>
              <w:top w:val="single" w:sz="4" w:space="0" w:color="auto"/>
              <w:left w:val="nil"/>
              <w:right w:val="nil"/>
            </w:tcBorders>
            <w:vAlign w:val="bottom"/>
          </w:tcPr>
          <w:p w14:paraId="27BA3110"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p>
        </w:tc>
        <w:tc>
          <w:tcPr>
            <w:tcW w:w="548" w:type="pct"/>
            <w:tcBorders>
              <w:top w:val="single" w:sz="4" w:space="0" w:color="auto"/>
              <w:left w:val="nil"/>
              <w:right w:val="nil"/>
            </w:tcBorders>
            <w:vAlign w:val="bottom"/>
          </w:tcPr>
          <w:p w14:paraId="2CF90BAE"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p>
        </w:tc>
        <w:tc>
          <w:tcPr>
            <w:tcW w:w="475" w:type="pct"/>
            <w:tcBorders>
              <w:top w:val="single" w:sz="4" w:space="0" w:color="auto"/>
              <w:left w:val="nil"/>
              <w:right w:val="nil"/>
            </w:tcBorders>
            <w:vAlign w:val="bottom"/>
          </w:tcPr>
          <w:p w14:paraId="6941D605"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p>
        </w:tc>
      </w:tr>
      <w:tr w:rsidR="00330DD1" w:rsidRPr="00587444" w14:paraId="097D3B5E" w14:textId="77777777" w:rsidTr="00071D75">
        <w:trPr>
          <w:trHeight w:val="351"/>
        </w:trPr>
        <w:tc>
          <w:tcPr>
            <w:tcW w:w="1375" w:type="pct"/>
            <w:vAlign w:val="bottom"/>
          </w:tcPr>
          <w:p w14:paraId="5FB1E039" w14:textId="77777777" w:rsidR="00330DD1" w:rsidRPr="00587444" w:rsidRDefault="00330DD1" w:rsidP="00071D75">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Accumulated depreciation and write-off</w:t>
            </w:r>
          </w:p>
        </w:tc>
        <w:tc>
          <w:tcPr>
            <w:tcW w:w="548" w:type="pct"/>
            <w:tcBorders>
              <w:bottom w:val="single" w:sz="8" w:space="0" w:color="auto"/>
            </w:tcBorders>
            <w:vAlign w:val="bottom"/>
          </w:tcPr>
          <w:p w14:paraId="45F3E43E"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p>
        </w:tc>
        <w:tc>
          <w:tcPr>
            <w:tcW w:w="542" w:type="pct"/>
            <w:tcBorders>
              <w:bottom w:val="single" w:sz="8" w:space="0" w:color="auto"/>
            </w:tcBorders>
            <w:vAlign w:val="bottom"/>
          </w:tcPr>
          <w:p w14:paraId="3887E9D4"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p>
        </w:tc>
        <w:tc>
          <w:tcPr>
            <w:tcW w:w="485" w:type="pct"/>
            <w:tcBorders>
              <w:bottom w:val="single" w:sz="8" w:space="0" w:color="auto"/>
            </w:tcBorders>
            <w:vAlign w:val="bottom"/>
          </w:tcPr>
          <w:p w14:paraId="5122328C"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p>
        </w:tc>
        <w:tc>
          <w:tcPr>
            <w:tcW w:w="548" w:type="pct"/>
            <w:tcBorders>
              <w:bottom w:val="single" w:sz="8" w:space="0" w:color="auto"/>
            </w:tcBorders>
            <w:vAlign w:val="bottom"/>
          </w:tcPr>
          <w:p w14:paraId="27F9F81B"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p>
        </w:tc>
        <w:tc>
          <w:tcPr>
            <w:tcW w:w="479" w:type="pct"/>
            <w:tcBorders>
              <w:bottom w:val="single" w:sz="8" w:space="0" w:color="auto"/>
            </w:tcBorders>
            <w:vAlign w:val="bottom"/>
          </w:tcPr>
          <w:p w14:paraId="3BAFF615"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p>
        </w:tc>
        <w:tc>
          <w:tcPr>
            <w:tcW w:w="548" w:type="pct"/>
            <w:tcBorders>
              <w:bottom w:val="single" w:sz="8" w:space="0" w:color="auto"/>
            </w:tcBorders>
            <w:vAlign w:val="bottom"/>
          </w:tcPr>
          <w:p w14:paraId="68804809"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p>
        </w:tc>
        <w:tc>
          <w:tcPr>
            <w:tcW w:w="475" w:type="pct"/>
            <w:tcBorders>
              <w:bottom w:val="single" w:sz="8" w:space="0" w:color="auto"/>
            </w:tcBorders>
            <w:vAlign w:val="bottom"/>
          </w:tcPr>
          <w:p w14:paraId="1C587B41"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p>
        </w:tc>
      </w:tr>
      <w:tr w:rsidR="00330DD1" w:rsidRPr="00587444" w14:paraId="2FA93C53" w14:textId="77777777" w:rsidTr="0094117F">
        <w:trPr>
          <w:trHeight w:val="364"/>
        </w:trPr>
        <w:tc>
          <w:tcPr>
            <w:tcW w:w="1375" w:type="pct"/>
            <w:vAlign w:val="bottom"/>
          </w:tcPr>
          <w:p w14:paraId="245B34F4" w14:textId="77777777" w:rsidR="00330DD1" w:rsidRPr="00587444" w:rsidRDefault="00330DD1" w:rsidP="00071D75">
            <w:pPr>
              <w:tabs>
                <w:tab w:val="right" w:pos="1202"/>
              </w:tabs>
              <w:suppressAutoHyphens w:val="0"/>
              <w:autoSpaceDN/>
              <w:spacing w:line="240" w:lineRule="exact"/>
              <w:outlineLvl w:val="0"/>
              <w:rPr>
                <w:rFonts w:ascii="Arial" w:hAnsi="Arial" w:cs="Arial"/>
                <w:b/>
                <w:bCs/>
                <w:sz w:val="16"/>
                <w:szCs w:val="16"/>
                <w:lang w:val="en-GB"/>
              </w:rPr>
            </w:pPr>
            <w:r>
              <w:rPr>
                <w:rFonts w:ascii="Arial" w:hAnsi="Arial" w:cs="Arial"/>
                <w:b/>
                <w:bCs/>
                <w:sz w:val="16"/>
                <w:szCs w:val="16"/>
                <w:lang w:val="en-GB"/>
              </w:rPr>
              <w:t>Balance as of</w:t>
            </w:r>
            <w:r w:rsidRPr="00587444">
              <w:rPr>
                <w:rFonts w:ascii="Arial" w:hAnsi="Arial" w:cs="Arial"/>
                <w:b/>
                <w:bCs/>
                <w:sz w:val="16"/>
                <w:szCs w:val="16"/>
                <w:lang w:val="en-GB"/>
              </w:rPr>
              <w:t xml:space="preserve"> 31 December 202</w:t>
            </w:r>
            <w:r>
              <w:rPr>
                <w:rFonts w:ascii="Arial" w:hAnsi="Arial" w:cs="Arial"/>
                <w:b/>
                <w:bCs/>
                <w:sz w:val="16"/>
                <w:szCs w:val="16"/>
                <w:lang w:val="en-GB"/>
              </w:rPr>
              <w:t>3</w:t>
            </w:r>
          </w:p>
        </w:tc>
        <w:tc>
          <w:tcPr>
            <w:tcW w:w="548" w:type="pct"/>
            <w:tcBorders>
              <w:top w:val="single" w:sz="8" w:space="0" w:color="auto"/>
              <w:left w:val="nil"/>
              <w:bottom w:val="single" w:sz="12" w:space="0" w:color="auto"/>
              <w:right w:val="nil"/>
            </w:tcBorders>
            <w:vAlign w:val="bottom"/>
          </w:tcPr>
          <w:p w14:paraId="5A0B4A22"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6</w:t>
            </w:r>
            <w:r>
              <w:rPr>
                <w:rFonts w:ascii="Arial" w:hAnsi="Arial" w:cs="Arial"/>
                <w:b/>
                <w:bCs/>
                <w:sz w:val="16"/>
                <w:szCs w:val="16"/>
              </w:rPr>
              <w:t>,</w:t>
            </w:r>
            <w:r w:rsidRPr="008C48E6">
              <w:rPr>
                <w:rFonts w:ascii="Arial" w:hAnsi="Arial" w:cs="Arial"/>
                <w:b/>
                <w:bCs/>
                <w:sz w:val="16"/>
                <w:szCs w:val="16"/>
              </w:rPr>
              <w:t>914</w:t>
            </w:r>
          </w:p>
        </w:tc>
        <w:tc>
          <w:tcPr>
            <w:tcW w:w="542" w:type="pct"/>
            <w:tcBorders>
              <w:top w:val="single" w:sz="8" w:space="0" w:color="auto"/>
              <w:left w:val="nil"/>
              <w:bottom w:val="single" w:sz="12" w:space="0" w:color="auto"/>
              <w:right w:val="nil"/>
            </w:tcBorders>
            <w:vAlign w:val="bottom"/>
          </w:tcPr>
          <w:p w14:paraId="7E27DDDA"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w:t>
            </w:r>
            <w:r>
              <w:rPr>
                <w:rFonts w:ascii="Arial" w:hAnsi="Arial" w:cs="Arial"/>
                <w:b/>
                <w:bCs/>
                <w:sz w:val="16"/>
                <w:szCs w:val="16"/>
              </w:rPr>
              <w:t>,</w:t>
            </w:r>
            <w:r w:rsidRPr="008C48E6">
              <w:rPr>
                <w:rFonts w:ascii="Arial" w:hAnsi="Arial" w:cs="Arial"/>
                <w:b/>
                <w:bCs/>
                <w:sz w:val="16"/>
                <w:szCs w:val="16"/>
              </w:rPr>
              <w:t>268</w:t>
            </w:r>
          </w:p>
        </w:tc>
        <w:tc>
          <w:tcPr>
            <w:tcW w:w="485" w:type="pct"/>
            <w:tcBorders>
              <w:top w:val="single" w:sz="8" w:space="0" w:color="auto"/>
              <w:left w:val="nil"/>
              <w:bottom w:val="single" w:sz="12" w:space="0" w:color="auto"/>
              <w:right w:val="nil"/>
            </w:tcBorders>
            <w:vAlign w:val="bottom"/>
          </w:tcPr>
          <w:p w14:paraId="5A76FCCA"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w:t>
            </w:r>
            <w:r>
              <w:rPr>
                <w:rFonts w:ascii="Arial" w:hAnsi="Arial" w:cs="Arial"/>
                <w:b/>
                <w:bCs/>
                <w:sz w:val="16"/>
                <w:szCs w:val="16"/>
              </w:rPr>
              <w:t>,</w:t>
            </w:r>
            <w:r w:rsidRPr="008C48E6">
              <w:rPr>
                <w:rFonts w:ascii="Arial" w:hAnsi="Arial" w:cs="Arial"/>
                <w:b/>
                <w:bCs/>
                <w:sz w:val="16"/>
                <w:szCs w:val="16"/>
              </w:rPr>
              <w:t>174</w:t>
            </w:r>
          </w:p>
        </w:tc>
        <w:tc>
          <w:tcPr>
            <w:tcW w:w="548" w:type="pct"/>
            <w:tcBorders>
              <w:top w:val="single" w:sz="8" w:space="0" w:color="auto"/>
              <w:left w:val="nil"/>
              <w:bottom w:val="single" w:sz="12" w:space="0" w:color="auto"/>
              <w:right w:val="nil"/>
            </w:tcBorders>
            <w:vAlign w:val="bottom"/>
          </w:tcPr>
          <w:p w14:paraId="21CCB052"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w:t>
            </w:r>
          </w:p>
        </w:tc>
        <w:tc>
          <w:tcPr>
            <w:tcW w:w="479" w:type="pct"/>
            <w:tcBorders>
              <w:top w:val="single" w:sz="8" w:space="0" w:color="auto"/>
              <w:left w:val="nil"/>
              <w:bottom w:val="single" w:sz="12" w:space="0" w:color="auto"/>
              <w:right w:val="nil"/>
            </w:tcBorders>
            <w:vAlign w:val="bottom"/>
          </w:tcPr>
          <w:p w14:paraId="4494F296"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9</w:t>
            </w:r>
            <w:r>
              <w:rPr>
                <w:rFonts w:ascii="Arial" w:hAnsi="Arial" w:cs="Arial"/>
                <w:b/>
                <w:bCs/>
                <w:sz w:val="16"/>
                <w:szCs w:val="16"/>
              </w:rPr>
              <w:t>,</w:t>
            </w:r>
            <w:r w:rsidRPr="008C48E6">
              <w:rPr>
                <w:rFonts w:ascii="Arial" w:hAnsi="Arial" w:cs="Arial"/>
                <w:b/>
                <w:bCs/>
                <w:sz w:val="16"/>
                <w:szCs w:val="16"/>
              </w:rPr>
              <w:t>356</w:t>
            </w:r>
          </w:p>
        </w:tc>
        <w:tc>
          <w:tcPr>
            <w:tcW w:w="548" w:type="pct"/>
            <w:tcBorders>
              <w:top w:val="single" w:sz="8" w:space="0" w:color="auto"/>
              <w:left w:val="nil"/>
              <w:bottom w:val="single" w:sz="12" w:space="0" w:color="auto"/>
              <w:right w:val="nil"/>
            </w:tcBorders>
            <w:vAlign w:val="bottom"/>
          </w:tcPr>
          <w:p w14:paraId="212B3232"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4</w:t>
            </w:r>
            <w:r>
              <w:rPr>
                <w:rFonts w:ascii="Arial" w:hAnsi="Arial" w:cs="Arial"/>
                <w:b/>
                <w:bCs/>
                <w:sz w:val="16"/>
                <w:szCs w:val="16"/>
              </w:rPr>
              <w:t>,</w:t>
            </w:r>
            <w:r w:rsidRPr="008C48E6">
              <w:rPr>
                <w:rFonts w:ascii="Arial" w:hAnsi="Arial" w:cs="Arial"/>
                <w:b/>
                <w:bCs/>
                <w:sz w:val="16"/>
                <w:szCs w:val="16"/>
              </w:rPr>
              <w:t>006</w:t>
            </w:r>
          </w:p>
        </w:tc>
        <w:tc>
          <w:tcPr>
            <w:tcW w:w="475" w:type="pct"/>
            <w:tcBorders>
              <w:top w:val="single" w:sz="8" w:space="0" w:color="auto"/>
              <w:left w:val="nil"/>
              <w:bottom w:val="single" w:sz="12" w:space="0" w:color="auto"/>
              <w:right w:val="nil"/>
            </w:tcBorders>
            <w:vAlign w:val="bottom"/>
          </w:tcPr>
          <w:p w14:paraId="11316981"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13</w:t>
            </w:r>
            <w:r>
              <w:rPr>
                <w:rFonts w:ascii="Arial" w:hAnsi="Arial" w:cs="Arial"/>
                <w:b/>
                <w:bCs/>
                <w:sz w:val="16"/>
                <w:szCs w:val="16"/>
              </w:rPr>
              <w:t>,</w:t>
            </w:r>
            <w:r w:rsidRPr="008C48E6">
              <w:rPr>
                <w:rFonts w:ascii="Arial" w:hAnsi="Arial" w:cs="Arial"/>
                <w:b/>
                <w:bCs/>
                <w:sz w:val="16"/>
                <w:szCs w:val="16"/>
              </w:rPr>
              <w:t>362</w:t>
            </w:r>
          </w:p>
        </w:tc>
      </w:tr>
      <w:tr w:rsidR="00330DD1" w:rsidRPr="00587444" w14:paraId="43FAB69C" w14:textId="77777777" w:rsidTr="0094117F">
        <w:trPr>
          <w:trHeight w:val="364"/>
        </w:trPr>
        <w:tc>
          <w:tcPr>
            <w:tcW w:w="1375" w:type="pct"/>
            <w:vAlign w:val="bottom"/>
          </w:tcPr>
          <w:p w14:paraId="0A7C1A6A" w14:textId="77777777" w:rsidR="00330DD1" w:rsidRPr="00587444" w:rsidRDefault="00330DD1" w:rsidP="00071D75">
            <w:pPr>
              <w:tabs>
                <w:tab w:val="right" w:pos="1202"/>
              </w:tabs>
              <w:suppressAutoHyphens w:val="0"/>
              <w:autoSpaceDN/>
              <w:spacing w:line="240" w:lineRule="exact"/>
              <w:outlineLvl w:val="0"/>
              <w:rPr>
                <w:rFonts w:ascii="Arial" w:hAnsi="Arial" w:cs="Arial"/>
                <w:b/>
                <w:bCs/>
                <w:sz w:val="16"/>
                <w:szCs w:val="16"/>
                <w:lang w:val="en-GB"/>
              </w:rPr>
            </w:pPr>
            <w:r w:rsidRPr="00A71453">
              <w:rPr>
                <w:rFonts w:ascii="Arial" w:hAnsi="Arial" w:cs="Arial"/>
                <w:sz w:val="16"/>
                <w:szCs w:val="16"/>
                <w:lang w:val="en-GB"/>
              </w:rPr>
              <w:t>Correction of opening balance</w:t>
            </w:r>
          </w:p>
        </w:tc>
        <w:tc>
          <w:tcPr>
            <w:tcW w:w="548" w:type="pct"/>
            <w:tcBorders>
              <w:top w:val="single" w:sz="12" w:space="0" w:color="auto"/>
              <w:left w:val="nil"/>
              <w:right w:val="nil"/>
            </w:tcBorders>
            <w:vAlign w:val="bottom"/>
          </w:tcPr>
          <w:p w14:paraId="560E1B50"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color w:val="000000" w:themeColor="text1"/>
                <w:sz w:val="16"/>
                <w:szCs w:val="16"/>
                <w:lang w:val="hr-HR"/>
              </w:rPr>
              <w:t>-</w:t>
            </w:r>
          </w:p>
        </w:tc>
        <w:tc>
          <w:tcPr>
            <w:tcW w:w="542" w:type="pct"/>
            <w:tcBorders>
              <w:top w:val="single" w:sz="12" w:space="0" w:color="auto"/>
              <w:left w:val="nil"/>
              <w:right w:val="nil"/>
            </w:tcBorders>
            <w:vAlign w:val="bottom"/>
          </w:tcPr>
          <w:p w14:paraId="763ABEDA"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color w:val="000000" w:themeColor="text1"/>
                <w:sz w:val="16"/>
                <w:szCs w:val="16"/>
                <w:lang w:val="hr-HR"/>
              </w:rPr>
              <w:t>(12)</w:t>
            </w:r>
          </w:p>
        </w:tc>
        <w:tc>
          <w:tcPr>
            <w:tcW w:w="485" w:type="pct"/>
            <w:tcBorders>
              <w:top w:val="single" w:sz="12" w:space="0" w:color="auto"/>
              <w:left w:val="nil"/>
              <w:right w:val="nil"/>
            </w:tcBorders>
            <w:vAlign w:val="bottom"/>
          </w:tcPr>
          <w:p w14:paraId="46B89586"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color w:val="000000" w:themeColor="text1"/>
                <w:sz w:val="16"/>
                <w:szCs w:val="16"/>
                <w:lang w:val="hr-HR"/>
              </w:rPr>
              <w:t>(4)</w:t>
            </w:r>
          </w:p>
        </w:tc>
        <w:tc>
          <w:tcPr>
            <w:tcW w:w="548" w:type="pct"/>
            <w:tcBorders>
              <w:top w:val="single" w:sz="12" w:space="0" w:color="auto"/>
              <w:left w:val="nil"/>
              <w:right w:val="nil"/>
            </w:tcBorders>
            <w:vAlign w:val="bottom"/>
          </w:tcPr>
          <w:p w14:paraId="324D17E9"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color w:val="000000" w:themeColor="text1"/>
                <w:sz w:val="16"/>
                <w:szCs w:val="16"/>
                <w:lang w:val="hr-HR"/>
              </w:rPr>
              <w:t>-</w:t>
            </w:r>
          </w:p>
        </w:tc>
        <w:tc>
          <w:tcPr>
            <w:tcW w:w="479" w:type="pct"/>
            <w:tcBorders>
              <w:top w:val="single" w:sz="12" w:space="0" w:color="auto"/>
              <w:left w:val="nil"/>
              <w:right w:val="nil"/>
            </w:tcBorders>
            <w:vAlign w:val="bottom"/>
          </w:tcPr>
          <w:p w14:paraId="529B2481"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color w:val="000000" w:themeColor="text1"/>
                <w:sz w:val="16"/>
                <w:szCs w:val="16"/>
                <w:lang w:val="hr-HR"/>
              </w:rPr>
              <w:t>(16)</w:t>
            </w:r>
          </w:p>
        </w:tc>
        <w:tc>
          <w:tcPr>
            <w:tcW w:w="548" w:type="pct"/>
            <w:tcBorders>
              <w:top w:val="single" w:sz="12" w:space="0" w:color="auto"/>
              <w:left w:val="nil"/>
              <w:right w:val="nil"/>
            </w:tcBorders>
            <w:vAlign w:val="bottom"/>
          </w:tcPr>
          <w:p w14:paraId="24D4410E"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color w:val="000000" w:themeColor="text1"/>
                <w:sz w:val="16"/>
                <w:szCs w:val="16"/>
                <w:lang w:val="hr-HR"/>
              </w:rPr>
              <w:t>-</w:t>
            </w:r>
          </w:p>
        </w:tc>
        <w:tc>
          <w:tcPr>
            <w:tcW w:w="475" w:type="pct"/>
            <w:tcBorders>
              <w:top w:val="single" w:sz="12" w:space="0" w:color="auto"/>
              <w:left w:val="nil"/>
              <w:right w:val="nil"/>
            </w:tcBorders>
            <w:vAlign w:val="bottom"/>
          </w:tcPr>
          <w:p w14:paraId="7DD087E7"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color w:val="000000" w:themeColor="text1"/>
                <w:sz w:val="16"/>
                <w:szCs w:val="16"/>
                <w:lang w:val="hr-HR"/>
              </w:rPr>
              <w:t>(16)</w:t>
            </w:r>
          </w:p>
        </w:tc>
      </w:tr>
      <w:tr w:rsidR="00330DD1" w:rsidRPr="00587444" w14:paraId="056AFC30" w14:textId="77777777" w:rsidTr="0094117F">
        <w:trPr>
          <w:trHeight w:val="364"/>
        </w:trPr>
        <w:tc>
          <w:tcPr>
            <w:tcW w:w="1375" w:type="pct"/>
            <w:vAlign w:val="bottom"/>
          </w:tcPr>
          <w:p w14:paraId="043C44BC" w14:textId="77777777" w:rsidR="00330DD1" w:rsidRPr="00587444" w:rsidRDefault="00330DD1" w:rsidP="00071D75">
            <w:pPr>
              <w:tabs>
                <w:tab w:val="right" w:pos="1202"/>
              </w:tabs>
              <w:suppressAutoHyphens w:val="0"/>
              <w:autoSpaceDN/>
              <w:spacing w:line="240" w:lineRule="exact"/>
              <w:outlineLvl w:val="0"/>
              <w:rPr>
                <w:rFonts w:ascii="Arial" w:hAnsi="Arial" w:cs="Arial"/>
                <w:b/>
                <w:bCs/>
                <w:sz w:val="16"/>
                <w:szCs w:val="16"/>
                <w:lang w:val="en-GB"/>
              </w:rPr>
            </w:pPr>
            <w:r w:rsidRPr="00AC17E5">
              <w:rPr>
                <w:rFonts w:ascii="Arial" w:hAnsi="Arial" w:cs="Arial"/>
                <w:b/>
                <w:bCs/>
                <w:sz w:val="16"/>
                <w:szCs w:val="16"/>
                <w:lang w:val="en-GB"/>
              </w:rPr>
              <w:t>Balance as of 1 January 2024</w:t>
            </w:r>
          </w:p>
        </w:tc>
        <w:tc>
          <w:tcPr>
            <w:tcW w:w="548" w:type="pct"/>
            <w:tcBorders>
              <w:left w:val="nil"/>
              <w:bottom w:val="single" w:sz="12" w:space="0" w:color="auto"/>
              <w:right w:val="nil"/>
            </w:tcBorders>
            <w:vAlign w:val="bottom"/>
          </w:tcPr>
          <w:p w14:paraId="17258D68"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6</w:t>
            </w:r>
            <w:r>
              <w:rPr>
                <w:rFonts w:ascii="Arial" w:hAnsi="Arial" w:cs="Arial"/>
                <w:b/>
                <w:bCs/>
                <w:color w:val="000000" w:themeColor="text1"/>
                <w:sz w:val="16"/>
                <w:szCs w:val="16"/>
                <w:lang w:val="hr-HR"/>
              </w:rPr>
              <w:t>,</w:t>
            </w:r>
            <w:r w:rsidRPr="008C48E6">
              <w:rPr>
                <w:rFonts w:ascii="Arial" w:hAnsi="Arial" w:cs="Arial"/>
                <w:b/>
                <w:bCs/>
                <w:color w:val="000000" w:themeColor="text1"/>
                <w:sz w:val="16"/>
                <w:szCs w:val="16"/>
                <w:lang w:val="hr-HR"/>
              </w:rPr>
              <w:t>914</w:t>
            </w:r>
          </w:p>
        </w:tc>
        <w:tc>
          <w:tcPr>
            <w:tcW w:w="542" w:type="pct"/>
            <w:tcBorders>
              <w:left w:val="nil"/>
              <w:bottom w:val="single" w:sz="12" w:space="0" w:color="auto"/>
              <w:right w:val="nil"/>
            </w:tcBorders>
            <w:vAlign w:val="bottom"/>
          </w:tcPr>
          <w:p w14:paraId="16AE8F99"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1</w:t>
            </w:r>
            <w:r>
              <w:rPr>
                <w:rFonts w:ascii="Arial" w:hAnsi="Arial" w:cs="Arial"/>
                <w:b/>
                <w:bCs/>
                <w:color w:val="000000" w:themeColor="text1"/>
                <w:sz w:val="16"/>
                <w:szCs w:val="16"/>
                <w:lang w:val="hr-HR"/>
              </w:rPr>
              <w:t>,</w:t>
            </w:r>
            <w:r w:rsidRPr="008C48E6">
              <w:rPr>
                <w:rFonts w:ascii="Arial" w:hAnsi="Arial" w:cs="Arial"/>
                <w:b/>
                <w:bCs/>
                <w:color w:val="000000" w:themeColor="text1"/>
                <w:sz w:val="16"/>
                <w:szCs w:val="16"/>
                <w:lang w:val="hr-HR"/>
              </w:rPr>
              <w:t>256</w:t>
            </w:r>
          </w:p>
        </w:tc>
        <w:tc>
          <w:tcPr>
            <w:tcW w:w="485" w:type="pct"/>
            <w:tcBorders>
              <w:left w:val="nil"/>
              <w:bottom w:val="single" w:sz="12" w:space="0" w:color="auto"/>
              <w:right w:val="nil"/>
            </w:tcBorders>
            <w:vAlign w:val="bottom"/>
          </w:tcPr>
          <w:p w14:paraId="41C798A1"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1</w:t>
            </w:r>
            <w:r>
              <w:rPr>
                <w:rFonts w:ascii="Arial" w:hAnsi="Arial" w:cs="Arial"/>
                <w:b/>
                <w:bCs/>
                <w:color w:val="000000" w:themeColor="text1"/>
                <w:sz w:val="16"/>
                <w:szCs w:val="16"/>
                <w:lang w:val="hr-HR"/>
              </w:rPr>
              <w:t>,</w:t>
            </w:r>
            <w:r w:rsidRPr="008C48E6">
              <w:rPr>
                <w:rFonts w:ascii="Arial" w:hAnsi="Arial" w:cs="Arial"/>
                <w:b/>
                <w:bCs/>
                <w:color w:val="000000" w:themeColor="text1"/>
                <w:sz w:val="16"/>
                <w:szCs w:val="16"/>
                <w:lang w:val="hr-HR"/>
              </w:rPr>
              <w:t>170</w:t>
            </w:r>
          </w:p>
        </w:tc>
        <w:tc>
          <w:tcPr>
            <w:tcW w:w="548" w:type="pct"/>
            <w:tcBorders>
              <w:left w:val="nil"/>
              <w:bottom w:val="single" w:sz="12" w:space="0" w:color="auto"/>
              <w:right w:val="nil"/>
            </w:tcBorders>
            <w:vAlign w:val="bottom"/>
          </w:tcPr>
          <w:p w14:paraId="21372D3C"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w:t>
            </w:r>
          </w:p>
        </w:tc>
        <w:tc>
          <w:tcPr>
            <w:tcW w:w="479" w:type="pct"/>
            <w:tcBorders>
              <w:left w:val="nil"/>
              <w:bottom w:val="single" w:sz="12" w:space="0" w:color="auto"/>
              <w:right w:val="nil"/>
            </w:tcBorders>
            <w:vAlign w:val="bottom"/>
          </w:tcPr>
          <w:p w14:paraId="5CCF1AFB"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9</w:t>
            </w:r>
            <w:r>
              <w:rPr>
                <w:rFonts w:ascii="Arial" w:hAnsi="Arial" w:cs="Arial"/>
                <w:b/>
                <w:bCs/>
                <w:color w:val="000000" w:themeColor="text1"/>
                <w:sz w:val="16"/>
                <w:szCs w:val="16"/>
                <w:lang w:val="hr-HR"/>
              </w:rPr>
              <w:t>,</w:t>
            </w:r>
            <w:r w:rsidRPr="008C48E6">
              <w:rPr>
                <w:rFonts w:ascii="Arial" w:hAnsi="Arial" w:cs="Arial"/>
                <w:b/>
                <w:bCs/>
                <w:color w:val="000000" w:themeColor="text1"/>
                <w:sz w:val="16"/>
                <w:szCs w:val="16"/>
                <w:lang w:val="hr-HR"/>
              </w:rPr>
              <w:t>340</w:t>
            </w:r>
          </w:p>
        </w:tc>
        <w:tc>
          <w:tcPr>
            <w:tcW w:w="548" w:type="pct"/>
            <w:tcBorders>
              <w:left w:val="nil"/>
              <w:bottom w:val="single" w:sz="12" w:space="0" w:color="auto"/>
              <w:right w:val="nil"/>
            </w:tcBorders>
            <w:vAlign w:val="bottom"/>
          </w:tcPr>
          <w:p w14:paraId="104AF444"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4</w:t>
            </w:r>
            <w:r>
              <w:rPr>
                <w:rFonts w:ascii="Arial" w:hAnsi="Arial" w:cs="Arial"/>
                <w:b/>
                <w:bCs/>
                <w:color w:val="000000" w:themeColor="text1"/>
                <w:sz w:val="16"/>
                <w:szCs w:val="16"/>
                <w:lang w:val="hr-HR"/>
              </w:rPr>
              <w:t>,</w:t>
            </w:r>
            <w:r w:rsidRPr="008C48E6">
              <w:rPr>
                <w:rFonts w:ascii="Arial" w:hAnsi="Arial" w:cs="Arial"/>
                <w:b/>
                <w:bCs/>
                <w:color w:val="000000" w:themeColor="text1"/>
                <w:sz w:val="16"/>
                <w:szCs w:val="16"/>
                <w:lang w:val="hr-HR"/>
              </w:rPr>
              <w:t>006</w:t>
            </w:r>
          </w:p>
        </w:tc>
        <w:tc>
          <w:tcPr>
            <w:tcW w:w="475" w:type="pct"/>
            <w:tcBorders>
              <w:left w:val="nil"/>
              <w:bottom w:val="single" w:sz="12" w:space="0" w:color="auto"/>
              <w:right w:val="nil"/>
            </w:tcBorders>
            <w:vAlign w:val="bottom"/>
          </w:tcPr>
          <w:p w14:paraId="26898974"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13</w:t>
            </w:r>
            <w:r>
              <w:rPr>
                <w:rFonts w:ascii="Arial" w:hAnsi="Arial" w:cs="Arial"/>
                <w:b/>
                <w:bCs/>
                <w:color w:val="000000" w:themeColor="text1"/>
                <w:sz w:val="16"/>
                <w:szCs w:val="16"/>
                <w:lang w:val="hr-HR"/>
              </w:rPr>
              <w:t>,</w:t>
            </w:r>
            <w:r w:rsidRPr="008C48E6">
              <w:rPr>
                <w:rFonts w:ascii="Arial" w:hAnsi="Arial" w:cs="Arial"/>
                <w:b/>
                <w:bCs/>
                <w:color w:val="000000" w:themeColor="text1"/>
                <w:sz w:val="16"/>
                <w:szCs w:val="16"/>
                <w:lang w:val="hr-HR"/>
              </w:rPr>
              <w:t>346</w:t>
            </w:r>
          </w:p>
        </w:tc>
      </w:tr>
      <w:tr w:rsidR="00330DD1" w:rsidRPr="00587444" w14:paraId="0A1D78F7" w14:textId="77777777" w:rsidTr="00071D75">
        <w:trPr>
          <w:trHeight w:val="324"/>
        </w:trPr>
        <w:tc>
          <w:tcPr>
            <w:tcW w:w="1375" w:type="pct"/>
            <w:vAlign w:val="bottom"/>
          </w:tcPr>
          <w:p w14:paraId="74597721" w14:textId="77777777" w:rsidR="00330DD1" w:rsidRPr="00587444" w:rsidRDefault="00330DD1" w:rsidP="00071D75">
            <w:pPr>
              <w:tabs>
                <w:tab w:val="right" w:pos="1202"/>
              </w:tabs>
              <w:suppressAutoHyphens w:val="0"/>
              <w:autoSpaceDN/>
              <w:spacing w:line="240" w:lineRule="exact"/>
              <w:outlineLvl w:val="0"/>
              <w:rPr>
                <w:rFonts w:ascii="Arial" w:hAnsi="Arial" w:cs="Arial"/>
                <w:bCs/>
                <w:sz w:val="16"/>
                <w:szCs w:val="16"/>
                <w:lang w:val="en-GB"/>
              </w:rPr>
            </w:pPr>
            <w:r w:rsidRPr="00587444">
              <w:rPr>
                <w:rFonts w:ascii="Arial" w:hAnsi="Arial" w:cs="Arial"/>
                <w:bCs/>
                <w:sz w:val="16"/>
                <w:szCs w:val="16"/>
                <w:lang w:val="en-GB"/>
              </w:rPr>
              <w:t>Depreciation for 202</w:t>
            </w:r>
            <w:r>
              <w:rPr>
                <w:rFonts w:ascii="Arial" w:hAnsi="Arial" w:cs="Arial"/>
                <w:bCs/>
                <w:sz w:val="16"/>
                <w:szCs w:val="16"/>
                <w:lang w:val="en-GB"/>
              </w:rPr>
              <w:t>4</w:t>
            </w:r>
          </w:p>
        </w:tc>
        <w:tc>
          <w:tcPr>
            <w:tcW w:w="548" w:type="pct"/>
            <w:tcBorders>
              <w:top w:val="single" w:sz="12" w:space="0" w:color="auto"/>
              <w:left w:val="nil"/>
              <w:right w:val="nil"/>
            </w:tcBorders>
            <w:vAlign w:val="bottom"/>
          </w:tcPr>
          <w:p w14:paraId="273C27F3"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512</w:t>
            </w:r>
          </w:p>
        </w:tc>
        <w:tc>
          <w:tcPr>
            <w:tcW w:w="542" w:type="pct"/>
            <w:tcBorders>
              <w:top w:val="single" w:sz="12" w:space="0" w:color="auto"/>
              <w:left w:val="nil"/>
              <w:right w:val="nil"/>
            </w:tcBorders>
            <w:vAlign w:val="bottom"/>
          </w:tcPr>
          <w:p w14:paraId="49D54B9A"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68</w:t>
            </w:r>
          </w:p>
        </w:tc>
        <w:tc>
          <w:tcPr>
            <w:tcW w:w="485" w:type="pct"/>
            <w:tcBorders>
              <w:top w:val="single" w:sz="12" w:space="0" w:color="auto"/>
              <w:left w:val="nil"/>
              <w:right w:val="nil"/>
            </w:tcBorders>
            <w:vAlign w:val="bottom"/>
          </w:tcPr>
          <w:p w14:paraId="16C220E0"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130</w:t>
            </w:r>
          </w:p>
        </w:tc>
        <w:tc>
          <w:tcPr>
            <w:tcW w:w="548" w:type="pct"/>
            <w:tcBorders>
              <w:top w:val="single" w:sz="12" w:space="0" w:color="auto"/>
              <w:left w:val="nil"/>
              <w:right w:val="nil"/>
            </w:tcBorders>
            <w:vAlign w:val="bottom"/>
          </w:tcPr>
          <w:p w14:paraId="3073E141"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479" w:type="pct"/>
            <w:tcBorders>
              <w:top w:val="single" w:sz="12" w:space="0" w:color="auto"/>
              <w:left w:val="nil"/>
              <w:right w:val="nil"/>
            </w:tcBorders>
            <w:vAlign w:val="bottom"/>
          </w:tcPr>
          <w:p w14:paraId="68955713"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710</w:t>
            </w:r>
          </w:p>
        </w:tc>
        <w:tc>
          <w:tcPr>
            <w:tcW w:w="548" w:type="pct"/>
            <w:tcBorders>
              <w:top w:val="single" w:sz="12" w:space="0" w:color="auto"/>
              <w:left w:val="nil"/>
              <w:right w:val="nil"/>
            </w:tcBorders>
            <w:vAlign w:val="bottom"/>
          </w:tcPr>
          <w:p w14:paraId="443A5349"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369</w:t>
            </w:r>
          </w:p>
        </w:tc>
        <w:tc>
          <w:tcPr>
            <w:tcW w:w="475" w:type="pct"/>
            <w:tcBorders>
              <w:top w:val="single" w:sz="12" w:space="0" w:color="auto"/>
              <w:left w:val="nil"/>
              <w:right w:val="nil"/>
            </w:tcBorders>
            <w:vAlign w:val="bottom"/>
          </w:tcPr>
          <w:p w14:paraId="0C99FA21"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1</w:t>
            </w:r>
            <w:r>
              <w:rPr>
                <w:rFonts w:ascii="Arial" w:hAnsi="Arial" w:cs="Arial"/>
                <w:color w:val="000000" w:themeColor="text1"/>
                <w:sz w:val="16"/>
                <w:szCs w:val="16"/>
                <w:lang w:val="hr-HR"/>
              </w:rPr>
              <w:t>,</w:t>
            </w:r>
            <w:r w:rsidRPr="008C48E6">
              <w:rPr>
                <w:rFonts w:ascii="Arial" w:hAnsi="Arial" w:cs="Arial"/>
                <w:color w:val="000000" w:themeColor="text1"/>
                <w:sz w:val="16"/>
                <w:szCs w:val="16"/>
                <w:lang w:val="hr-HR"/>
              </w:rPr>
              <w:t>079</w:t>
            </w:r>
          </w:p>
        </w:tc>
      </w:tr>
      <w:tr w:rsidR="00330DD1" w:rsidRPr="00587444" w14:paraId="133FB52F" w14:textId="77777777" w:rsidTr="00071D75">
        <w:trPr>
          <w:trHeight w:val="324"/>
        </w:trPr>
        <w:tc>
          <w:tcPr>
            <w:tcW w:w="1375" w:type="pct"/>
            <w:vAlign w:val="bottom"/>
          </w:tcPr>
          <w:p w14:paraId="27B65F51" w14:textId="77777777" w:rsidR="00330DD1" w:rsidRPr="00587444" w:rsidRDefault="00330DD1" w:rsidP="00071D75">
            <w:pPr>
              <w:tabs>
                <w:tab w:val="right" w:pos="1202"/>
              </w:tabs>
              <w:suppressAutoHyphens w:val="0"/>
              <w:autoSpaceDN/>
              <w:spacing w:line="240" w:lineRule="exact"/>
              <w:outlineLvl w:val="0"/>
              <w:rPr>
                <w:rFonts w:ascii="Arial" w:hAnsi="Arial" w:cs="Arial"/>
                <w:sz w:val="16"/>
                <w:szCs w:val="16"/>
                <w:lang w:val="en-GB"/>
              </w:rPr>
            </w:pPr>
            <w:r w:rsidRPr="00587444">
              <w:rPr>
                <w:rFonts w:ascii="Arial" w:hAnsi="Arial" w:cs="Arial"/>
                <w:sz w:val="16"/>
                <w:szCs w:val="16"/>
                <w:lang w:val="en-GB"/>
              </w:rPr>
              <w:t>Disposals and write-offs</w:t>
            </w:r>
          </w:p>
        </w:tc>
        <w:tc>
          <w:tcPr>
            <w:tcW w:w="548" w:type="pct"/>
            <w:tcBorders>
              <w:left w:val="nil"/>
              <w:right w:val="nil"/>
            </w:tcBorders>
            <w:vAlign w:val="bottom"/>
          </w:tcPr>
          <w:p w14:paraId="1A737A20"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542" w:type="pct"/>
            <w:tcBorders>
              <w:left w:val="nil"/>
              <w:right w:val="nil"/>
            </w:tcBorders>
            <w:vAlign w:val="bottom"/>
          </w:tcPr>
          <w:p w14:paraId="5B20CCFA"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(55)</w:t>
            </w:r>
          </w:p>
        </w:tc>
        <w:tc>
          <w:tcPr>
            <w:tcW w:w="485" w:type="pct"/>
            <w:tcBorders>
              <w:left w:val="nil"/>
              <w:right w:val="nil"/>
            </w:tcBorders>
            <w:vAlign w:val="bottom"/>
          </w:tcPr>
          <w:p w14:paraId="14648B3C"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(359)</w:t>
            </w:r>
          </w:p>
        </w:tc>
        <w:tc>
          <w:tcPr>
            <w:tcW w:w="548" w:type="pct"/>
            <w:tcBorders>
              <w:left w:val="nil"/>
              <w:right w:val="nil"/>
            </w:tcBorders>
            <w:vAlign w:val="bottom"/>
          </w:tcPr>
          <w:p w14:paraId="703E2C4C"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479" w:type="pct"/>
            <w:tcBorders>
              <w:left w:val="nil"/>
              <w:right w:val="nil"/>
            </w:tcBorders>
            <w:vAlign w:val="bottom"/>
          </w:tcPr>
          <w:p w14:paraId="1C3665F5"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(414)</w:t>
            </w:r>
          </w:p>
        </w:tc>
        <w:tc>
          <w:tcPr>
            <w:tcW w:w="548" w:type="pct"/>
            <w:tcBorders>
              <w:left w:val="nil"/>
              <w:right w:val="nil"/>
            </w:tcBorders>
            <w:vAlign w:val="bottom"/>
          </w:tcPr>
          <w:p w14:paraId="6DF235B4"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475" w:type="pct"/>
            <w:tcBorders>
              <w:left w:val="nil"/>
              <w:right w:val="nil"/>
            </w:tcBorders>
            <w:vAlign w:val="bottom"/>
          </w:tcPr>
          <w:p w14:paraId="00032218"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(414)</w:t>
            </w:r>
          </w:p>
        </w:tc>
      </w:tr>
      <w:tr w:rsidR="00330DD1" w:rsidRPr="00587444" w14:paraId="23B99ECD" w14:textId="77777777" w:rsidTr="00071D75">
        <w:trPr>
          <w:trHeight w:val="324"/>
        </w:trPr>
        <w:tc>
          <w:tcPr>
            <w:tcW w:w="1375" w:type="pct"/>
            <w:vAlign w:val="bottom"/>
          </w:tcPr>
          <w:p w14:paraId="0E1683FA" w14:textId="77777777" w:rsidR="00330DD1" w:rsidRPr="00587444" w:rsidRDefault="00330DD1" w:rsidP="00071D75">
            <w:pPr>
              <w:tabs>
                <w:tab w:val="right" w:pos="1202"/>
              </w:tabs>
              <w:suppressAutoHyphens w:val="0"/>
              <w:autoSpaceDN/>
              <w:spacing w:line="240" w:lineRule="exact"/>
              <w:outlineLvl w:val="0"/>
              <w:rPr>
                <w:rFonts w:ascii="Arial" w:hAnsi="Arial" w:cs="Arial"/>
                <w:sz w:val="16"/>
                <w:szCs w:val="16"/>
                <w:lang w:val="en-GB"/>
              </w:rPr>
            </w:pPr>
            <w:r w:rsidRPr="00737347">
              <w:rPr>
                <w:rFonts w:ascii="Arial" w:hAnsi="Arial" w:cs="Arial"/>
                <w:sz w:val="16"/>
                <w:szCs w:val="16"/>
                <w:lang w:val="en-GB"/>
              </w:rPr>
              <w:t>Returned to use</w:t>
            </w:r>
          </w:p>
        </w:tc>
        <w:tc>
          <w:tcPr>
            <w:tcW w:w="548" w:type="pct"/>
            <w:tcBorders>
              <w:left w:val="nil"/>
              <w:bottom w:val="single" w:sz="4" w:space="0" w:color="auto"/>
              <w:right w:val="nil"/>
            </w:tcBorders>
            <w:vAlign w:val="bottom"/>
          </w:tcPr>
          <w:p w14:paraId="10D1BC17"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542" w:type="pct"/>
            <w:tcBorders>
              <w:left w:val="nil"/>
              <w:bottom w:val="single" w:sz="4" w:space="0" w:color="auto"/>
              <w:right w:val="nil"/>
            </w:tcBorders>
            <w:vAlign w:val="bottom"/>
          </w:tcPr>
          <w:p w14:paraId="59298B45"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18</w:t>
            </w:r>
          </w:p>
        </w:tc>
        <w:tc>
          <w:tcPr>
            <w:tcW w:w="485" w:type="pct"/>
            <w:tcBorders>
              <w:left w:val="nil"/>
              <w:bottom w:val="single" w:sz="4" w:space="0" w:color="auto"/>
              <w:right w:val="nil"/>
            </w:tcBorders>
            <w:vAlign w:val="bottom"/>
          </w:tcPr>
          <w:p w14:paraId="29D0AE25"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259</w:t>
            </w:r>
          </w:p>
        </w:tc>
        <w:tc>
          <w:tcPr>
            <w:tcW w:w="548" w:type="pct"/>
            <w:tcBorders>
              <w:left w:val="nil"/>
              <w:bottom w:val="single" w:sz="4" w:space="0" w:color="auto"/>
              <w:right w:val="nil"/>
            </w:tcBorders>
            <w:vAlign w:val="bottom"/>
          </w:tcPr>
          <w:p w14:paraId="45B59BF4"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479" w:type="pct"/>
            <w:tcBorders>
              <w:left w:val="nil"/>
              <w:bottom w:val="single" w:sz="4" w:space="0" w:color="auto"/>
              <w:right w:val="nil"/>
            </w:tcBorders>
            <w:vAlign w:val="bottom"/>
          </w:tcPr>
          <w:p w14:paraId="632CC9AA"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277</w:t>
            </w:r>
          </w:p>
        </w:tc>
        <w:tc>
          <w:tcPr>
            <w:tcW w:w="548" w:type="pct"/>
            <w:tcBorders>
              <w:left w:val="nil"/>
              <w:bottom w:val="single" w:sz="4" w:space="0" w:color="auto"/>
              <w:right w:val="nil"/>
            </w:tcBorders>
            <w:vAlign w:val="bottom"/>
          </w:tcPr>
          <w:p w14:paraId="4841596C"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475" w:type="pct"/>
            <w:tcBorders>
              <w:left w:val="nil"/>
              <w:bottom w:val="single" w:sz="4" w:space="0" w:color="auto"/>
              <w:right w:val="nil"/>
            </w:tcBorders>
            <w:vAlign w:val="bottom"/>
          </w:tcPr>
          <w:p w14:paraId="0E1055D6" w14:textId="77777777" w:rsidR="00330DD1" w:rsidRPr="008C48E6" w:rsidRDefault="00330DD1" w:rsidP="00071D75">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277</w:t>
            </w:r>
          </w:p>
        </w:tc>
      </w:tr>
      <w:tr w:rsidR="00330DD1" w:rsidRPr="00587444" w14:paraId="1F6A7EBD" w14:textId="77777777" w:rsidTr="00071D75">
        <w:trPr>
          <w:trHeight w:val="378"/>
        </w:trPr>
        <w:tc>
          <w:tcPr>
            <w:tcW w:w="1375" w:type="pct"/>
            <w:vAlign w:val="bottom"/>
          </w:tcPr>
          <w:p w14:paraId="230DF0D2" w14:textId="77777777" w:rsidR="00330DD1" w:rsidRPr="00587444" w:rsidRDefault="00330DD1" w:rsidP="00071D75">
            <w:pPr>
              <w:tabs>
                <w:tab w:val="right" w:pos="1202"/>
              </w:tabs>
              <w:suppressAutoHyphens w:val="0"/>
              <w:autoSpaceDN/>
              <w:spacing w:line="240" w:lineRule="exact"/>
              <w:outlineLvl w:val="0"/>
              <w:rPr>
                <w:rFonts w:ascii="Arial" w:hAnsi="Arial" w:cs="Arial"/>
                <w:b/>
                <w:bCs/>
                <w:sz w:val="16"/>
                <w:szCs w:val="16"/>
                <w:lang w:val="en-GB"/>
              </w:rPr>
            </w:pPr>
            <w:r>
              <w:rPr>
                <w:rFonts w:ascii="Arial" w:hAnsi="Arial" w:cs="Arial"/>
                <w:b/>
                <w:bCs/>
                <w:sz w:val="16"/>
                <w:szCs w:val="16"/>
                <w:lang w:val="en-GB"/>
              </w:rPr>
              <w:t>Balance as of</w:t>
            </w:r>
            <w:r w:rsidRPr="00587444">
              <w:rPr>
                <w:rFonts w:ascii="Arial" w:hAnsi="Arial" w:cs="Arial"/>
                <w:b/>
                <w:bCs/>
                <w:sz w:val="16"/>
                <w:szCs w:val="16"/>
                <w:lang w:val="en-GB"/>
              </w:rPr>
              <w:t xml:space="preserve"> 31 December 202</w:t>
            </w:r>
            <w:r>
              <w:rPr>
                <w:rFonts w:ascii="Arial" w:hAnsi="Arial" w:cs="Arial"/>
                <w:b/>
                <w:bCs/>
                <w:sz w:val="16"/>
                <w:szCs w:val="16"/>
                <w:lang w:val="en-GB"/>
              </w:rPr>
              <w:t>4</w:t>
            </w:r>
          </w:p>
        </w:tc>
        <w:tc>
          <w:tcPr>
            <w:tcW w:w="548" w:type="pct"/>
            <w:tcBorders>
              <w:top w:val="single" w:sz="4" w:space="0" w:color="auto"/>
              <w:left w:val="nil"/>
              <w:bottom w:val="single" w:sz="12" w:space="0" w:color="auto"/>
              <w:right w:val="nil"/>
            </w:tcBorders>
            <w:vAlign w:val="bottom"/>
          </w:tcPr>
          <w:p w14:paraId="68DC73AA"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7</w:t>
            </w:r>
            <w:r>
              <w:rPr>
                <w:rFonts w:ascii="Arial" w:hAnsi="Arial" w:cs="Arial"/>
                <w:b/>
                <w:bCs/>
                <w:sz w:val="16"/>
                <w:szCs w:val="16"/>
              </w:rPr>
              <w:t>,</w:t>
            </w:r>
            <w:r w:rsidRPr="008C48E6">
              <w:rPr>
                <w:rFonts w:ascii="Arial" w:hAnsi="Arial" w:cs="Arial"/>
                <w:b/>
                <w:bCs/>
                <w:sz w:val="16"/>
                <w:szCs w:val="16"/>
              </w:rPr>
              <w:t>426</w:t>
            </w:r>
          </w:p>
        </w:tc>
        <w:tc>
          <w:tcPr>
            <w:tcW w:w="542" w:type="pct"/>
            <w:tcBorders>
              <w:top w:val="single" w:sz="4" w:space="0" w:color="auto"/>
              <w:left w:val="nil"/>
              <w:bottom w:val="single" w:sz="12" w:space="0" w:color="auto"/>
              <w:right w:val="nil"/>
            </w:tcBorders>
            <w:vAlign w:val="bottom"/>
          </w:tcPr>
          <w:p w14:paraId="6C4E369E"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w:t>
            </w:r>
            <w:r>
              <w:rPr>
                <w:rFonts w:ascii="Arial" w:hAnsi="Arial" w:cs="Arial"/>
                <w:b/>
                <w:bCs/>
                <w:sz w:val="16"/>
                <w:szCs w:val="16"/>
              </w:rPr>
              <w:t>,</w:t>
            </w:r>
            <w:r w:rsidRPr="008C48E6">
              <w:rPr>
                <w:rFonts w:ascii="Arial" w:hAnsi="Arial" w:cs="Arial"/>
                <w:b/>
                <w:bCs/>
                <w:sz w:val="16"/>
                <w:szCs w:val="16"/>
              </w:rPr>
              <w:t>287</w:t>
            </w:r>
          </w:p>
        </w:tc>
        <w:tc>
          <w:tcPr>
            <w:tcW w:w="485" w:type="pct"/>
            <w:tcBorders>
              <w:top w:val="single" w:sz="4" w:space="0" w:color="auto"/>
              <w:left w:val="nil"/>
              <w:bottom w:val="single" w:sz="12" w:space="0" w:color="auto"/>
              <w:right w:val="nil"/>
            </w:tcBorders>
            <w:vAlign w:val="bottom"/>
          </w:tcPr>
          <w:p w14:paraId="0F9240E4"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w:t>
            </w:r>
            <w:r>
              <w:rPr>
                <w:rFonts w:ascii="Arial" w:hAnsi="Arial" w:cs="Arial"/>
                <w:b/>
                <w:bCs/>
                <w:sz w:val="16"/>
                <w:szCs w:val="16"/>
              </w:rPr>
              <w:t>,</w:t>
            </w:r>
            <w:r w:rsidRPr="008C48E6">
              <w:rPr>
                <w:rFonts w:ascii="Arial" w:hAnsi="Arial" w:cs="Arial"/>
                <w:b/>
                <w:bCs/>
                <w:sz w:val="16"/>
                <w:szCs w:val="16"/>
              </w:rPr>
              <w:t>200</w:t>
            </w:r>
          </w:p>
        </w:tc>
        <w:tc>
          <w:tcPr>
            <w:tcW w:w="548" w:type="pct"/>
            <w:tcBorders>
              <w:top w:val="single" w:sz="4" w:space="0" w:color="auto"/>
              <w:left w:val="nil"/>
              <w:bottom w:val="single" w:sz="12" w:space="0" w:color="auto"/>
              <w:right w:val="nil"/>
            </w:tcBorders>
            <w:vAlign w:val="bottom"/>
          </w:tcPr>
          <w:p w14:paraId="78D0171C"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w:t>
            </w:r>
          </w:p>
        </w:tc>
        <w:tc>
          <w:tcPr>
            <w:tcW w:w="479" w:type="pct"/>
            <w:tcBorders>
              <w:top w:val="single" w:sz="4" w:space="0" w:color="auto"/>
              <w:left w:val="nil"/>
              <w:bottom w:val="single" w:sz="12" w:space="0" w:color="auto"/>
              <w:right w:val="nil"/>
            </w:tcBorders>
            <w:vAlign w:val="bottom"/>
          </w:tcPr>
          <w:p w14:paraId="6213746C"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9</w:t>
            </w:r>
            <w:r>
              <w:rPr>
                <w:rFonts w:ascii="Arial" w:hAnsi="Arial" w:cs="Arial"/>
                <w:b/>
                <w:bCs/>
                <w:sz w:val="16"/>
                <w:szCs w:val="16"/>
              </w:rPr>
              <w:t>,</w:t>
            </w:r>
            <w:r w:rsidRPr="008C48E6">
              <w:rPr>
                <w:rFonts w:ascii="Arial" w:hAnsi="Arial" w:cs="Arial"/>
                <w:b/>
                <w:bCs/>
                <w:sz w:val="16"/>
                <w:szCs w:val="16"/>
              </w:rPr>
              <w:t>913</w:t>
            </w:r>
          </w:p>
        </w:tc>
        <w:tc>
          <w:tcPr>
            <w:tcW w:w="548" w:type="pct"/>
            <w:tcBorders>
              <w:top w:val="single" w:sz="4" w:space="0" w:color="auto"/>
              <w:left w:val="nil"/>
              <w:bottom w:val="single" w:sz="12" w:space="0" w:color="auto"/>
              <w:right w:val="nil"/>
            </w:tcBorders>
            <w:vAlign w:val="bottom"/>
          </w:tcPr>
          <w:p w14:paraId="1F6638C4"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4</w:t>
            </w:r>
            <w:r>
              <w:rPr>
                <w:rFonts w:ascii="Arial" w:hAnsi="Arial" w:cs="Arial"/>
                <w:b/>
                <w:bCs/>
                <w:sz w:val="16"/>
                <w:szCs w:val="16"/>
              </w:rPr>
              <w:t>,</w:t>
            </w:r>
            <w:r w:rsidRPr="008C48E6">
              <w:rPr>
                <w:rFonts w:ascii="Arial" w:hAnsi="Arial" w:cs="Arial"/>
                <w:b/>
                <w:bCs/>
                <w:sz w:val="16"/>
                <w:szCs w:val="16"/>
              </w:rPr>
              <w:t>375</w:t>
            </w:r>
          </w:p>
        </w:tc>
        <w:tc>
          <w:tcPr>
            <w:tcW w:w="475" w:type="pct"/>
            <w:tcBorders>
              <w:top w:val="single" w:sz="4" w:space="0" w:color="auto"/>
              <w:left w:val="nil"/>
              <w:bottom w:val="single" w:sz="12" w:space="0" w:color="auto"/>
              <w:right w:val="nil"/>
            </w:tcBorders>
            <w:vAlign w:val="bottom"/>
          </w:tcPr>
          <w:p w14:paraId="2F9C6F67"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14</w:t>
            </w:r>
            <w:r>
              <w:rPr>
                <w:rFonts w:ascii="Arial" w:hAnsi="Arial" w:cs="Arial"/>
                <w:b/>
                <w:bCs/>
                <w:sz w:val="16"/>
                <w:szCs w:val="16"/>
              </w:rPr>
              <w:t>,</w:t>
            </w:r>
            <w:r w:rsidRPr="008C48E6">
              <w:rPr>
                <w:rFonts w:ascii="Arial" w:hAnsi="Arial" w:cs="Arial"/>
                <w:b/>
                <w:bCs/>
                <w:sz w:val="16"/>
                <w:szCs w:val="16"/>
              </w:rPr>
              <w:t>288</w:t>
            </w:r>
          </w:p>
        </w:tc>
      </w:tr>
      <w:tr w:rsidR="00330DD1" w:rsidRPr="00587444" w14:paraId="11D91707" w14:textId="77777777" w:rsidTr="00071D75">
        <w:trPr>
          <w:trHeight w:val="688"/>
        </w:trPr>
        <w:tc>
          <w:tcPr>
            <w:tcW w:w="1375" w:type="pct"/>
            <w:vAlign w:val="bottom"/>
          </w:tcPr>
          <w:p w14:paraId="538CD49A" w14:textId="77777777" w:rsidR="00330DD1" w:rsidRPr="00587444" w:rsidRDefault="00330DD1" w:rsidP="00071D75">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 xml:space="preserve">Net book value at </w:t>
            </w:r>
          </w:p>
          <w:p w14:paraId="5CC4FDC5" w14:textId="77777777" w:rsidR="00330DD1" w:rsidRPr="00587444" w:rsidRDefault="00330DD1" w:rsidP="00071D75">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31 December 202</w:t>
            </w:r>
            <w:r>
              <w:rPr>
                <w:rFonts w:ascii="Arial" w:hAnsi="Arial" w:cs="Arial"/>
                <w:b/>
                <w:bCs/>
                <w:sz w:val="16"/>
                <w:szCs w:val="16"/>
                <w:lang w:val="en-GB"/>
              </w:rPr>
              <w:t>4</w:t>
            </w:r>
          </w:p>
        </w:tc>
        <w:tc>
          <w:tcPr>
            <w:tcW w:w="548" w:type="pct"/>
            <w:tcBorders>
              <w:left w:val="nil"/>
              <w:bottom w:val="single" w:sz="12" w:space="0" w:color="auto"/>
              <w:right w:val="nil"/>
            </w:tcBorders>
            <w:vAlign w:val="bottom"/>
          </w:tcPr>
          <w:p w14:paraId="0C486901"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2</w:t>
            </w:r>
            <w:r>
              <w:rPr>
                <w:rFonts w:ascii="Arial" w:hAnsi="Arial" w:cs="Arial"/>
                <w:b/>
                <w:bCs/>
                <w:sz w:val="16"/>
                <w:szCs w:val="16"/>
              </w:rPr>
              <w:t>,</w:t>
            </w:r>
            <w:r w:rsidRPr="008C48E6">
              <w:rPr>
                <w:rFonts w:ascii="Arial" w:hAnsi="Arial" w:cs="Arial"/>
                <w:b/>
                <w:bCs/>
                <w:sz w:val="16"/>
                <w:szCs w:val="16"/>
              </w:rPr>
              <w:t>807</w:t>
            </w:r>
          </w:p>
        </w:tc>
        <w:tc>
          <w:tcPr>
            <w:tcW w:w="542" w:type="pct"/>
            <w:tcBorders>
              <w:left w:val="nil"/>
              <w:bottom w:val="single" w:sz="12" w:space="0" w:color="auto"/>
              <w:right w:val="nil"/>
            </w:tcBorders>
            <w:vAlign w:val="bottom"/>
          </w:tcPr>
          <w:p w14:paraId="50F0F732"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231</w:t>
            </w:r>
          </w:p>
        </w:tc>
        <w:tc>
          <w:tcPr>
            <w:tcW w:w="485" w:type="pct"/>
            <w:tcBorders>
              <w:left w:val="nil"/>
              <w:bottom w:val="single" w:sz="12" w:space="0" w:color="auto"/>
              <w:right w:val="nil"/>
            </w:tcBorders>
            <w:vAlign w:val="bottom"/>
          </w:tcPr>
          <w:p w14:paraId="47481CF8"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522</w:t>
            </w:r>
          </w:p>
        </w:tc>
        <w:tc>
          <w:tcPr>
            <w:tcW w:w="548" w:type="pct"/>
            <w:tcBorders>
              <w:left w:val="nil"/>
              <w:bottom w:val="single" w:sz="12" w:space="0" w:color="auto"/>
              <w:right w:val="nil"/>
            </w:tcBorders>
            <w:vAlign w:val="bottom"/>
          </w:tcPr>
          <w:p w14:paraId="348C2DD6"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485</w:t>
            </w:r>
          </w:p>
        </w:tc>
        <w:tc>
          <w:tcPr>
            <w:tcW w:w="479" w:type="pct"/>
            <w:tcBorders>
              <w:left w:val="nil"/>
              <w:bottom w:val="single" w:sz="12" w:space="0" w:color="auto"/>
              <w:right w:val="nil"/>
            </w:tcBorders>
            <w:vAlign w:val="bottom"/>
          </w:tcPr>
          <w:p w14:paraId="00C7391F"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4</w:t>
            </w:r>
            <w:r>
              <w:rPr>
                <w:rFonts w:ascii="Arial" w:hAnsi="Arial" w:cs="Arial"/>
                <w:b/>
                <w:bCs/>
                <w:sz w:val="16"/>
                <w:szCs w:val="16"/>
              </w:rPr>
              <w:t>,</w:t>
            </w:r>
            <w:r w:rsidRPr="008C48E6">
              <w:rPr>
                <w:rFonts w:ascii="Arial" w:hAnsi="Arial" w:cs="Arial"/>
                <w:b/>
                <w:bCs/>
                <w:sz w:val="16"/>
                <w:szCs w:val="16"/>
              </w:rPr>
              <w:t>045</w:t>
            </w:r>
          </w:p>
        </w:tc>
        <w:tc>
          <w:tcPr>
            <w:tcW w:w="548" w:type="pct"/>
            <w:tcBorders>
              <w:left w:val="nil"/>
              <w:bottom w:val="single" w:sz="12" w:space="0" w:color="auto"/>
              <w:right w:val="nil"/>
            </w:tcBorders>
            <w:vAlign w:val="bottom"/>
          </w:tcPr>
          <w:p w14:paraId="75E70D96"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837</w:t>
            </w:r>
          </w:p>
        </w:tc>
        <w:tc>
          <w:tcPr>
            <w:tcW w:w="475" w:type="pct"/>
            <w:tcBorders>
              <w:left w:val="nil"/>
              <w:bottom w:val="single" w:sz="12" w:space="0" w:color="auto"/>
              <w:right w:val="nil"/>
            </w:tcBorders>
            <w:vAlign w:val="bottom"/>
          </w:tcPr>
          <w:p w14:paraId="3C011D98"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4</w:t>
            </w:r>
            <w:r>
              <w:rPr>
                <w:rFonts w:ascii="Arial" w:hAnsi="Arial" w:cs="Arial"/>
                <w:b/>
                <w:bCs/>
                <w:sz w:val="16"/>
                <w:szCs w:val="16"/>
              </w:rPr>
              <w:t>,</w:t>
            </w:r>
            <w:r w:rsidRPr="008C48E6">
              <w:rPr>
                <w:rFonts w:ascii="Arial" w:hAnsi="Arial" w:cs="Arial"/>
                <w:b/>
                <w:bCs/>
                <w:sz w:val="16"/>
                <w:szCs w:val="16"/>
              </w:rPr>
              <w:t>882</w:t>
            </w:r>
          </w:p>
        </w:tc>
      </w:tr>
      <w:tr w:rsidR="00330DD1" w:rsidRPr="00587444" w14:paraId="63BFDC0C" w14:textId="77777777" w:rsidTr="00071D75">
        <w:trPr>
          <w:trHeight w:val="684"/>
        </w:trPr>
        <w:tc>
          <w:tcPr>
            <w:tcW w:w="1375" w:type="pct"/>
            <w:vAlign w:val="bottom"/>
          </w:tcPr>
          <w:p w14:paraId="505533F8" w14:textId="77777777" w:rsidR="00330DD1" w:rsidRPr="00587444" w:rsidRDefault="00330DD1" w:rsidP="00071D75">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 xml:space="preserve">Net book value at </w:t>
            </w:r>
          </w:p>
          <w:p w14:paraId="6FB7956C" w14:textId="77777777" w:rsidR="00330DD1" w:rsidRPr="00587444" w:rsidRDefault="00330DD1" w:rsidP="00071D75">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31 December 202</w:t>
            </w:r>
            <w:r>
              <w:rPr>
                <w:rFonts w:ascii="Arial" w:hAnsi="Arial" w:cs="Arial"/>
                <w:b/>
                <w:bCs/>
                <w:sz w:val="16"/>
                <w:szCs w:val="16"/>
                <w:lang w:val="en-GB"/>
              </w:rPr>
              <w:t>3</w:t>
            </w:r>
          </w:p>
        </w:tc>
        <w:tc>
          <w:tcPr>
            <w:tcW w:w="548" w:type="pct"/>
            <w:tcBorders>
              <w:left w:val="nil"/>
              <w:bottom w:val="single" w:sz="12" w:space="0" w:color="auto"/>
              <w:right w:val="nil"/>
            </w:tcBorders>
            <w:vAlign w:val="bottom"/>
          </w:tcPr>
          <w:p w14:paraId="70EC3263"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3</w:t>
            </w:r>
            <w:r>
              <w:rPr>
                <w:rFonts w:ascii="Arial" w:hAnsi="Arial" w:cs="Arial"/>
                <w:b/>
                <w:bCs/>
                <w:color w:val="000000" w:themeColor="text1"/>
                <w:sz w:val="16"/>
                <w:szCs w:val="16"/>
                <w:lang w:val="hr-HR"/>
              </w:rPr>
              <w:t>,</w:t>
            </w:r>
            <w:r w:rsidRPr="008C48E6">
              <w:rPr>
                <w:rFonts w:ascii="Arial" w:hAnsi="Arial" w:cs="Arial"/>
                <w:b/>
                <w:bCs/>
                <w:color w:val="000000" w:themeColor="text1"/>
                <w:sz w:val="16"/>
                <w:szCs w:val="16"/>
                <w:lang w:val="hr-HR"/>
              </w:rPr>
              <w:t>319</w:t>
            </w:r>
          </w:p>
        </w:tc>
        <w:tc>
          <w:tcPr>
            <w:tcW w:w="542" w:type="pct"/>
            <w:tcBorders>
              <w:left w:val="nil"/>
              <w:bottom w:val="single" w:sz="12" w:space="0" w:color="auto"/>
              <w:right w:val="nil"/>
            </w:tcBorders>
            <w:vAlign w:val="bottom"/>
          </w:tcPr>
          <w:p w14:paraId="3055FE5F"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26</w:t>
            </w:r>
          </w:p>
        </w:tc>
        <w:tc>
          <w:tcPr>
            <w:tcW w:w="485" w:type="pct"/>
            <w:tcBorders>
              <w:left w:val="nil"/>
              <w:bottom w:val="single" w:sz="12" w:space="0" w:color="auto"/>
              <w:right w:val="nil"/>
            </w:tcBorders>
            <w:vAlign w:val="bottom"/>
          </w:tcPr>
          <w:p w14:paraId="6E0C4678"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396</w:t>
            </w:r>
          </w:p>
        </w:tc>
        <w:tc>
          <w:tcPr>
            <w:tcW w:w="548" w:type="pct"/>
            <w:tcBorders>
              <w:left w:val="nil"/>
              <w:bottom w:val="single" w:sz="12" w:space="0" w:color="auto"/>
              <w:right w:val="nil"/>
            </w:tcBorders>
            <w:vAlign w:val="bottom"/>
          </w:tcPr>
          <w:p w14:paraId="67F86021"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109</w:t>
            </w:r>
          </w:p>
        </w:tc>
        <w:tc>
          <w:tcPr>
            <w:tcW w:w="479" w:type="pct"/>
            <w:tcBorders>
              <w:left w:val="nil"/>
              <w:bottom w:val="single" w:sz="12" w:space="0" w:color="auto"/>
              <w:right w:val="nil"/>
            </w:tcBorders>
            <w:vAlign w:val="bottom"/>
          </w:tcPr>
          <w:p w14:paraId="3E8CB99D"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3</w:t>
            </w:r>
            <w:r>
              <w:rPr>
                <w:rFonts w:ascii="Arial" w:hAnsi="Arial" w:cs="Arial"/>
                <w:b/>
                <w:bCs/>
                <w:color w:val="000000" w:themeColor="text1"/>
                <w:sz w:val="16"/>
                <w:szCs w:val="16"/>
                <w:lang w:val="hr-HR"/>
              </w:rPr>
              <w:t>,</w:t>
            </w:r>
            <w:r w:rsidRPr="008C48E6">
              <w:rPr>
                <w:rFonts w:ascii="Arial" w:hAnsi="Arial" w:cs="Arial"/>
                <w:b/>
                <w:bCs/>
                <w:color w:val="000000" w:themeColor="text1"/>
                <w:sz w:val="16"/>
                <w:szCs w:val="16"/>
                <w:lang w:val="hr-HR"/>
              </w:rPr>
              <w:t>850</w:t>
            </w:r>
          </w:p>
        </w:tc>
        <w:tc>
          <w:tcPr>
            <w:tcW w:w="548" w:type="pct"/>
            <w:tcBorders>
              <w:left w:val="nil"/>
              <w:bottom w:val="single" w:sz="12" w:space="0" w:color="auto"/>
              <w:right w:val="nil"/>
            </w:tcBorders>
            <w:vAlign w:val="bottom"/>
          </w:tcPr>
          <w:p w14:paraId="37B99DE4"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873</w:t>
            </w:r>
          </w:p>
        </w:tc>
        <w:tc>
          <w:tcPr>
            <w:tcW w:w="475" w:type="pct"/>
            <w:tcBorders>
              <w:left w:val="nil"/>
              <w:bottom w:val="single" w:sz="12" w:space="0" w:color="auto"/>
              <w:right w:val="nil"/>
            </w:tcBorders>
            <w:vAlign w:val="bottom"/>
          </w:tcPr>
          <w:p w14:paraId="66EB1635" w14:textId="77777777" w:rsidR="00330DD1" w:rsidRPr="008C48E6" w:rsidRDefault="00330DD1" w:rsidP="00071D75">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4</w:t>
            </w:r>
            <w:r>
              <w:rPr>
                <w:rFonts w:ascii="Arial" w:hAnsi="Arial" w:cs="Arial"/>
                <w:b/>
                <w:bCs/>
                <w:color w:val="000000" w:themeColor="text1"/>
                <w:sz w:val="16"/>
                <w:szCs w:val="16"/>
                <w:lang w:val="hr-HR"/>
              </w:rPr>
              <w:t>,</w:t>
            </w:r>
            <w:r w:rsidRPr="008C48E6">
              <w:rPr>
                <w:rFonts w:ascii="Arial" w:hAnsi="Arial" w:cs="Arial"/>
                <w:b/>
                <w:bCs/>
                <w:color w:val="000000" w:themeColor="text1"/>
                <w:sz w:val="16"/>
                <w:szCs w:val="16"/>
                <w:lang w:val="hr-HR"/>
              </w:rPr>
              <w:t>723</w:t>
            </w:r>
          </w:p>
        </w:tc>
      </w:tr>
    </w:tbl>
    <w:p w14:paraId="2A6F976E"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16112723"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2B172AD4" w14:textId="77777777" w:rsidR="00587444" w:rsidRPr="00587444" w:rsidRDefault="00587444" w:rsidP="00587444">
      <w:pPr>
        <w:keepNext/>
        <w:suppressAutoHyphens w:val="0"/>
        <w:autoSpaceDN/>
        <w:spacing w:before="120" w:line="300" w:lineRule="exact"/>
        <w:jc w:val="both"/>
        <w:rPr>
          <w:rFonts w:ascii="Arial" w:hAnsi="Arial" w:cs="Arial"/>
          <w:b/>
          <w:bCs/>
          <w:sz w:val="20"/>
          <w:szCs w:val="20"/>
          <w:highlight w:val="yellow"/>
          <w:lang w:val="en-GB"/>
        </w:rPr>
      </w:pPr>
    </w:p>
    <w:p w14:paraId="32D2DAF0" w14:textId="77777777" w:rsidR="00587444" w:rsidRPr="00587444" w:rsidRDefault="00587444" w:rsidP="00587444">
      <w:pPr>
        <w:keepNext/>
        <w:suppressAutoHyphens w:val="0"/>
        <w:autoSpaceDN/>
        <w:spacing w:before="120" w:line="300" w:lineRule="exact"/>
        <w:jc w:val="both"/>
        <w:rPr>
          <w:rFonts w:ascii="Arial" w:hAnsi="Arial" w:cs="Arial"/>
          <w:b/>
          <w:bCs/>
          <w:sz w:val="20"/>
          <w:szCs w:val="20"/>
          <w:highlight w:val="yellow"/>
          <w:lang w:val="en-GB"/>
        </w:rPr>
      </w:pPr>
    </w:p>
    <w:p w14:paraId="5E25ED72" w14:textId="77777777" w:rsidR="00587444" w:rsidRPr="00587444" w:rsidRDefault="00587444" w:rsidP="00587444">
      <w:pPr>
        <w:keepNext/>
        <w:suppressAutoHyphens w:val="0"/>
        <w:autoSpaceDN/>
        <w:spacing w:before="120" w:line="300" w:lineRule="exact"/>
        <w:jc w:val="both"/>
        <w:rPr>
          <w:rFonts w:ascii="Arial" w:hAnsi="Arial" w:cs="Arial"/>
          <w:b/>
          <w:bCs/>
          <w:sz w:val="20"/>
          <w:szCs w:val="20"/>
          <w:highlight w:val="yellow"/>
          <w:lang w:val="en-GB"/>
        </w:rPr>
      </w:pPr>
    </w:p>
    <w:p w14:paraId="70131A75" w14:textId="77777777" w:rsidR="00587444" w:rsidRPr="00587444" w:rsidRDefault="00587444" w:rsidP="00587444">
      <w:pPr>
        <w:suppressAutoHyphens w:val="0"/>
        <w:autoSpaceDN/>
        <w:rPr>
          <w:rFonts w:ascii="Arial" w:hAnsi="Arial" w:cs="Arial"/>
          <w:sz w:val="20"/>
          <w:szCs w:val="20"/>
          <w:highlight w:val="yellow"/>
          <w:lang w:val="en-GB"/>
        </w:rPr>
        <w:sectPr w:rsidR="00587444" w:rsidRPr="00587444" w:rsidSect="00D337C5">
          <w:pgSz w:w="11907" w:h="16840" w:code="9"/>
          <w:pgMar w:top="1418" w:right="1134" w:bottom="1134" w:left="1418" w:header="851" w:footer="851" w:gutter="0"/>
          <w:cols w:space="720"/>
          <w:noEndnote/>
        </w:sectPr>
      </w:pPr>
    </w:p>
    <w:p w14:paraId="27EAF7DC"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C338869"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20.</w:t>
      </w:r>
      <w:r w:rsidRPr="00587444">
        <w:rPr>
          <w:rFonts w:ascii="Arial" w:hAnsi="Arial" w:cs="Arial"/>
          <w:b/>
          <w:bCs/>
          <w:sz w:val="20"/>
          <w:szCs w:val="20"/>
          <w:lang w:val="en-GB"/>
        </w:rPr>
        <w:tab/>
        <w:t>Foreclosed assets</w:t>
      </w:r>
    </w:p>
    <w:p w14:paraId="60052E03" w14:textId="77777777" w:rsidR="00587444" w:rsidRPr="00587444" w:rsidRDefault="00587444" w:rsidP="00587444">
      <w:pPr>
        <w:tabs>
          <w:tab w:val="left" w:pos="-1985"/>
        </w:tabs>
        <w:autoSpaceDN/>
        <w:rPr>
          <w:rFonts w:ascii="Arial" w:hAnsi="Arial" w:cs="Arial"/>
          <w:b/>
          <w:sz w:val="20"/>
          <w:szCs w:val="20"/>
          <w:u w:val="single"/>
          <w:lang w:val="en-GB"/>
        </w:rPr>
      </w:pPr>
    </w:p>
    <w:tbl>
      <w:tblPr>
        <w:tblW w:w="4873" w:type="pct"/>
        <w:tblLayout w:type="fixed"/>
        <w:tblCellMar>
          <w:left w:w="119" w:type="dxa"/>
          <w:right w:w="119" w:type="dxa"/>
        </w:tblCellMar>
        <w:tblLook w:val="0000" w:firstRow="0" w:lastRow="0" w:firstColumn="0" w:lastColumn="0" w:noHBand="0" w:noVBand="0"/>
      </w:tblPr>
      <w:tblGrid>
        <w:gridCol w:w="4989"/>
        <w:gridCol w:w="2064"/>
        <w:gridCol w:w="2064"/>
      </w:tblGrid>
      <w:tr w:rsidR="00587444" w:rsidRPr="00587444" w14:paraId="057BE380" w14:textId="77777777" w:rsidTr="00DD69E7">
        <w:trPr>
          <w:trHeight w:val="231"/>
        </w:trPr>
        <w:tc>
          <w:tcPr>
            <w:tcW w:w="2736" w:type="pct"/>
          </w:tcPr>
          <w:p w14:paraId="41C30B52" w14:textId="77777777" w:rsidR="00587444" w:rsidRPr="00587444" w:rsidRDefault="00587444" w:rsidP="00587444">
            <w:pPr>
              <w:tabs>
                <w:tab w:val="left" w:pos="-720"/>
              </w:tabs>
              <w:autoSpaceDN/>
              <w:rPr>
                <w:rFonts w:ascii="Arial" w:hAnsi="Arial" w:cs="Arial"/>
                <w:spacing w:val="-2"/>
                <w:sz w:val="20"/>
                <w:szCs w:val="20"/>
                <w:lang w:val="en-GB"/>
              </w:rPr>
            </w:pPr>
          </w:p>
        </w:tc>
        <w:tc>
          <w:tcPr>
            <w:tcW w:w="2264" w:type="pct"/>
            <w:gridSpan w:val="2"/>
          </w:tcPr>
          <w:p w14:paraId="729627A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638" w:name="_Toc4059654"/>
            <w:r w:rsidRPr="00587444">
              <w:rPr>
                <w:rFonts w:ascii="Arial" w:hAnsi="Arial" w:cs="Arial"/>
                <w:b/>
                <w:sz w:val="20"/>
                <w:szCs w:val="20"/>
                <w:lang w:val="en-GB"/>
              </w:rPr>
              <w:t>Group and Bank</w:t>
            </w:r>
            <w:bookmarkEnd w:id="638"/>
          </w:p>
        </w:tc>
      </w:tr>
      <w:tr w:rsidR="00587444" w:rsidRPr="00587444" w14:paraId="1BF6F81C" w14:textId="77777777" w:rsidTr="00DD69E7">
        <w:trPr>
          <w:trHeight w:val="481"/>
        </w:trPr>
        <w:tc>
          <w:tcPr>
            <w:tcW w:w="2736" w:type="pct"/>
          </w:tcPr>
          <w:p w14:paraId="7CD35108" w14:textId="77777777" w:rsidR="00587444" w:rsidRPr="00587444" w:rsidRDefault="00587444" w:rsidP="00587444">
            <w:pPr>
              <w:tabs>
                <w:tab w:val="left" w:pos="-720"/>
              </w:tabs>
              <w:autoSpaceDN/>
              <w:rPr>
                <w:rFonts w:ascii="Arial" w:hAnsi="Arial" w:cs="Arial"/>
                <w:spacing w:val="-2"/>
                <w:sz w:val="20"/>
                <w:szCs w:val="20"/>
                <w:lang w:val="en-GB"/>
              </w:rPr>
            </w:pPr>
          </w:p>
        </w:tc>
        <w:tc>
          <w:tcPr>
            <w:tcW w:w="1132" w:type="pct"/>
          </w:tcPr>
          <w:p w14:paraId="51D88E3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639" w:name="_Toc4059657"/>
            <w:r w:rsidRPr="00587444">
              <w:rPr>
                <w:rFonts w:ascii="Arial" w:hAnsi="Arial" w:cs="Arial"/>
                <w:b/>
                <w:sz w:val="20"/>
                <w:szCs w:val="20"/>
                <w:lang w:val="en-GB"/>
              </w:rPr>
              <w:t xml:space="preserve">31 December </w:t>
            </w:r>
            <w:bookmarkEnd w:id="639"/>
          </w:p>
          <w:p w14:paraId="7BD422C0" w14:textId="343E4AAB"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r w:rsidRPr="00587444">
              <w:rPr>
                <w:rFonts w:ascii="Arial" w:hAnsi="Arial" w:cs="Arial"/>
                <w:b/>
                <w:sz w:val="20"/>
                <w:szCs w:val="20"/>
                <w:lang w:val="en-GB"/>
              </w:rPr>
              <w:t>202</w:t>
            </w:r>
            <w:r w:rsidR="00330DD1">
              <w:rPr>
                <w:rFonts w:ascii="Arial" w:hAnsi="Arial" w:cs="Arial"/>
                <w:b/>
                <w:sz w:val="20"/>
                <w:szCs w:val="20"/>
                <w:lang w:val="en-GB"/>
              </w:rPr>
              <w:t>5</w:t>
            </w:r>
          </w:p>
        </w:tc>
        <w:tc>
          <w:tcPr>
            <w:tcW w:w="1132" w:type="pct"/>
          </w:tcPr>
          <w:p w14:paraId="144612FE"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640" w:name="_Toc4059658"/>
            <w:r w:rsidRPr="00587444">
              <w:rPr>
                <w:rFonts w:ascii="Arial" w:hAnsi="Arial" w:cs="Arial"/>
                <w:b/>
                <w:sz w:val="20"/>
                <w:szCs w:val="20"/>
                <w:lang w:val="en-GB"/>
              </w:rPr>
              <w:t xml:space="preserve">31 December </w:t>
            </w:r>
            <w:bookmarkEnd w:id="640"/>
          </w:p>
          <w:p w14:paraId="5F535BD6" w14:textId="40FD40EB"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r w:rsidRPr="00587444">
              <w:rPr>
                <w:rFonts w:ascii="Arial" w:hAnsi="Arial" w:cs="Arial"/>
                <w:b/>
                <w:sz w:val="20"/>
                <w:szCs w:val="20"/>
                <w:lang w:val="en-GB"/>
              </w:rPr>
              <w:t>202</w:t>
            </w:r>
            <w:r w:rsidR="00330DD1">
              <w:rPr>
                <w:rFonts w:ascii="Arial" w:hAnsi="Arial" w:cs="Arial"/>
                <w:b/>
                <w:sz w:val="20"/>
                <w:szCs w:val="20"/>
                <w:lang w:val="en-GB"/>
              </w:rPr>
              <w:t>4</w:t>
            </w:r>
          </w:p>
        </w:tc>
      </w:tr>
      <w:tr w:rsidR="00587444" w:rsidRPr="00587444" w14:paraId="0E2D122B" w14:textId="77777777" w:rsidTr="00DD69E7">
        <w:trPr>
          <w:trHeight w:val="231"/>
        </w:trPr>
        <w:tc>
          <w:tcPr>
            <w:tcW w:w="2736" w:type="pct"/>
          </w:tcPr>
          <w:p w14:paraId="6C991C11" w14:textId="77777777" w:rsidR="00587444" w:rsidRPr="00587444" w:rsidRDefault="00587444" w:rsidP="00587444">
            <w:pPr>
              <w:tabs>
                <w:tab w:val="left" w:pos="-720"/>
              </w:tabs>
              <w:autoSpaceDN/>
              <w:rPr>
                <w:rFonts w:ascii="Arial" w:hAnsi="Arial" w:cs="Arial"/>
                <w:spacing w:val="-2"/>
                <w:sz w:val="20"/>
                <w:szCs w:val="20"/>
                <w:lang w:val="en-GB"/>
              </w:rPr>
            </w:pPr>
          </w:p>
        </w:tc>
        <w:tc>
          <w:tcPr>
            <w:tcW w:w="1132" w:type="pct"/>
            <w:vAlign w:val="bottom"/>
          </w:tcPr>
          <w:p w14:paraId="48D6A678" w14:textId="2A5EFF4B" w:rsidR="00587444" w:rsidRPr="00587444" w:rsidRDefault="00644576"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641" w:name="_Toc4059661"/>
            <w:r>
              <w:rPr>
                <w:rFonts w:ascii="Arial" w:hAnsi="Arial" w:cs="Arial"/>
                <w:b/>
                <w:sz w:val="20"/>
                <w:szCs w:val="20"/>
                <w:lang w:val="en-GB"/>
              </w:rPr>
              <w:t>EUR</w:t>
            </w:r>
            <w:r w:rsidR="00587444" w:rsidRPr="00587444">
              <w:rPr>
                <w:rFonts w:ascii="Arial" w:hAnsi="Arial" w:cs="Arial"/>
                <w:b/>
                <w:sz w:val="20"/>
                <w:szCs w:val="20"/>
                <w:lang w:val="en-GB"/>
              </w:rPr>
              <w:t xml:space="preserve"> ‘000</w:t>
            </w:r>
            <w:bookmarkEnd w:id="641"/>
          </w:p>
        </w:tc>
        <w:tc>
          <w:tcPr>
            <w:tcW w:w="1132" w:type="pct"/>
            <w:vAlign w:val="bottom"/>
          </w:tcPr>
          <w:p w14:paraId="6DBD31D1" w14:textId="70D22350" w:rsidR="00587444" w:rsidRPr="00587444" w:rsidRDefault="00644576"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642" w:name="_Toc4059662"/>
            <w:r>
              <w:rPr>
                <w:rFonts w:ascii="Arial" w:hAnsi="Arial" w:cs="Arial"/>
                <w:b/>
                <w:sz w:val="20"/>
                <w:szCs w:val="20"/>
                <w:lang w:val="en-GB"/>
              </w:rPr>
              <w:t>EUR</w:t>
            </w:r>
            <w:r w:rsidR="00587444" w:rsidRPr="00587444">
              <w:rPr>
                <w:rFonts w:ascii="Arial" w:hAnsi="Arial" w:cs="Arial"/>
                <w:b/>
                <w:sz w:val="20"/>
                <w:szCs w:val="20"/>
                <w:lang w:val="en-GB"/>
              </w:rPr>
              <w:t xml:space="preserve"> ‘000</w:t>
            </w:r>
            <w:bookmarkEnd w:id="642"/>
          </w:p>
        </w:tc>
      </w:tr>
      <w:tr w:rsidR="00587444" w:rsidRPr="00587444" w14:paraId="733DD4F2" w14:textId="77777777" w:rsidTr="00DD69E7">
        <w:trPr>
          <w:trHeight w:val="231"/>
        </w:trPr>
        <w:tc>
          <w:tcPr>
            <w:tcW w:w="2736" w:type="pct"/>
          </w:tcPr>
          <w:p w14:paraId="721EBD2E" w14:textId="77777777" w:rsidR="00587444" w:rsidRPr="00587444" w:rsidRDefault="00587444" w:rsidP="00587444">
            <w:pPr>
              <w:tabs>
                <w:tab w:val="left" w:pos="-720"/>
              </w:tabs>
              <w:autoSpaceDN/>
              <w:rPr>
                <w:rFonts w:ascii="Arial" w:hAnsi="Arial" w:cs="Arial"/>
                <w:spacing w:val="-2"/>
                <w:sz w:val="20"/>
                <w:szCs w:val="20"/>
                <w:lang w:val="en-GB"/>
              </w:rPr>
            </w:pPr>
          </w:p>
        </w:tc>
        <w:tc>
          <w:tcPr>
            <w:tcW w:w="1132" w:type="pct"/>
            <w:vAlign w:val="bottom"/>
          </w:tcPr>
          <w:p w14:paraId="204C8B71" w14:textId="77777777" w:rsidR="00587444" w:rsidRPr="00587444" w:rsidRDefault="00587444" w:rsidP="00587444">
            <w:pPr>
              <w:tabs>
                <w:tab w:val="left" w:pos="-720"/>
              </w:tabs>
              <w:autoSpaceDN/>
              <w:jc w:val="right"/>
              <w:rPr>
                <w:rFonts w:ascii="Arial" w:hAnsi="Arial" w:cs="Arial"/>
                <w:b/>
                <w:spacing w:val="-2"/>
                <w:sz w:val="20"/>
                <w:szCs w:val="20"/>
                <w:lang w:val="en-GB"/>
              </w:rPr>
            </w:pPr>
          </w:p>
        </w:tc>
        <w:tc>
          <w:tcPr>
            <w:tcW w:w="1132" w:type="pct"/>
            <w:vAlign w:val="bottom"/>
          </w:tcPr>
          <w:p w14:paraId="338E4019" w14:textId="77777777" w:rsidR="00587444" w:rsidRPr="00587444" w:rsidRDefault="00587444" w:rsidP="00587444">
            <w:pPr>
              <w:tabs>
                <w:tab w:val="left" w:pos="-720"/>
              </w:tabs>
              <w:autoSpaceDN/>
              <w:jc w:val="right"/>
              <w:rPr>
                <w:rFonts w:ascii="Arial" w:hAnsi="Arial" w:cs="Arial"/>
                <w:b/>
                <w:spacing w:val="-2"/>
                <w:sz w:val="20"/>
                <w:szCs w:val="20"/>
                <w:lang w:val="en-GB"/>
              </w:rPr>
            </w:pPr>
          </w:p>
        </w:tc>
      </w:tr>
      <w:tr w:rsidR="00330DD1" w:rsidRPr="00587444" w14:paraId="5A932EB4" w14:textId="77777777" w:rsidTr="00DD69E7">
        <w:trPr>
          <w:trHeight w:val="298"/>
        </w:trPr>
        <w:tc>
          <w:tcPr>
            <w:tcW w:w="2736" w:type="pct"/>
          </w:tcPr>
          <w:p w14:paraId="261F4E43" w14:textId="77777777" w:rsidR="00330DD1" w:rsidRPr="00587444" w:rsidRDefault="00330DD1" w:rsidP="00330DD1">
            <w:pPr>
              <w:tabs>
                <w:tab w:val="right" w:pos="1202"/>
              </w:tabs>
              <w:suppressAutoHyphens w:val="0"/>
              <w:autoSpaceDN/>
              <w:spacing w:line="301" w:lineRule="exact"/>
              <w:ind w:left="300" w:hanging="300"/>
              <w:outlineLvl w:val="0"/>
              <w:rPr>
                <w:rFonts w:ascii="Arial" w:hAnsi="Arial" w:cs="Arial"/>
                <w:sz w:val="20"/>
                <w:szCs w:val="20"/>
                <w:lang w:val="en-GB"/>
              </w:rPr>
            </w:pPr>
            <w:r w:rsidRPr="00587444">
              <w:rPr>
                <w:rFonts w:ascii="Arial" w:hAnsi="Arial" w:cs="Arial"/>
                <w:sz w:val="20"/>
                <w:szCs w:val="20"/>
                <w:lang w:val="en-GB"/>
              </w:rPr>
              <w:t>Foreclosed assets, net</w:t>
            </w:r>
          </w:p>
        </w:tc>
        <w:tc>
          <w:tcPr>
            <w:tcW w:w="1132" w:type="pct"/>
            <w:tcBorders>
              <w:bottom w:val="single" w:sz="2" w:space="0" w:color="auto"/>
            </w:tcBorders>
            <w:vAlign w:val="bottom"/>
          </w:tcPr>
          <w:p w14:paraId="1A0A2E0B" w14:textId="42A23606" w:rsidR="00330DD1" w:rsidRPr="00587444" w:rsidRDefault="00AB1A77" w:rsidP="00330DD1">
            <w:pPr>
              <w:tabs>
                <w:tab w:val="right" w:pos="1202"/>
              </w:tabs>
              <w:suppressAutoHyphens w:val="0"/>
              <w:autoSpaceDN/>
              <w:spacing w:line="301" w:lineRule="exact"/>
              <w:jc w:val="right"/>
              <w:outlineLvl w:val="0"/>
              <w:rPr>
                <w:rFonts w:ascii="Arial" w:hAnsi="Arial" w:cs="Arial"/>
                <w:color w:val="000000"/>
                <w:sz w:val="20"/>
                <w:szCs w:val="20"/>
                <w:lang w:val="en-GB"/>
              </w:rPr>
            </w:pPr>
            <w:r w:rsidRPr="00AB1A77">
              <w:rPr>
                <w:rFonts w:ascii="Arial" w:hAnsi="Arial" w:cs="Arial"/>
                <w:color w:val="000000"/>
                <w:sz w:val="20"/>
                <w:szCs w:val="20"/>
                <w:lang w:val="en-GB"/>
              </w:rPr>
              <w:t>2,596</w:t>
            </w:r>
          </w:p>
        </w:tc>
        <w:tc>
          <w:tcPr>
            <w:tcW w:w="1132" w:type="pct"/>
            <w:tcBorders>
              <w:bottom w:val="single" w:sz="2" w:space="0" w:color="auto"/>
            </w:tcBorders>
            <w:vAlign w:val="bottom"/>
          </w:tcPr>
          <w:p w14:paraId="13951D56" w14:textId="22AA718D" w:rsidR="00330DD1" w:rsidRPr="003A7211" w:rsidRDefault="00330DD1" w:rsidP="00330DD1">
            <w:pPr>
              <w:tabs>
                <w:tab w:val="right" w:pos="1202"/>
              </w:tabs>
              <w:suppressAutoHyphens w:val="0"/>
              <w:autoSpaceDN/>
              <w:spacing w:line="301" w:lineRule="exact"/>
              <w:jc w:val="right"/>
              <w:outlineLvl w:val="0"/>
              <w:rPr>
                <w:rFonts w:ascii="Arial" w:hAnsi="Arial" w:cs="Arial"/>
                <w:sz w:val="20"/>
                <w:szCs w:val="20"/>
                <w:lang w:val="hr-HR"/>
              </w:rPr>
            </w:pPr>
            <w:r>
              <w:rPr>
                <w:rFonts w:ascii="Arial" w:hAnsi="Arial" w:cs="Arial"/>
                <w:color w:val="000000"/>
                <w:sz w:val="20"/>
                <w:szCs w:val="20"/>
                <w:lang w:val="en-GB"/>
              </w:rPr>
              <w:t>2,140</w:t>
            </w:r>
          </w:p>
        </w:tc>
      </w:tr>
      <w:tr w:rsidR="00330DD1" w:rsidRPr="00587444" w14:paraId="04DC7DB8" w14:textId="77777777" w:rsidTr="00DD69E7">
        <w:trPr>
          <w:trHeight w:val="331"/>
        </w:trPr>
        <w:tc>
          <w:tcPr>
            <w:tcW w:w="2736" w:type="pct"/>
          </w:tcPr>
          <w:p w14:paraId="5B738DA6" w14:textId="77777777" w:rsidR="00330DD1" w:rsidRPr="00587444" w:rsidRDefault="00330DD1" w:rsidP="00330DD1">
            <w:pPr>
              <w:tabs>
                <w:tab w:val="left" w:pos="-720"/>
              </w:tabs>
              <w:autoSpaceDN/>
              <w:rPr>
                <w:rFonts w:ascii="Arial" w:hAnsi="Arial" w:cs="Arial"/>
                <w:b/>
                <w:bCs/>
                <w:spacing w:val="-2"/>
                <w:sz w:val="20"/>
                <w:szCs w:val="20"/>
                <w:lang w:val="en-GB"/>
              </w:rPr>
            </w:pPr>
          </w:p>
        </w:tc>
        <w:tc>
          <w:tcPr>
            <w:tcW w:w="1132" w:type="pct"/>
            <w:tcBorders>
              <w:top w:val="single" w:sz="4" w:space="0" w:color="auto"/>
              <w:bottom w:val="single" w:sz="12" w:space="0" w:color="auto"/>
            </w:tcBorders>
            <w:vAlign w:val="bottom"/>
          </w:tcPr>
          <w:p w14:paraId="7B0E0679" w14:textId="3C825F7D" w:rsidR="00330DD1" w:rsidRPr="002C673F" w:rsidRDefault="00AB1A77" w:rsidP="00330DD1">
            <w:pPr>
              <w:tabs>
                <w:tab w:val="right" w:pos="1202"/>
              </w:tabs>
              <w:suppressAutoHyphens w:val="0"/>
              <w:autoSpaceDN/>
              <w:spacing w:line="340" w:lineRule="exact"/>
              <w:jc w:val="right"/>
              <w:outlineLvl w:val="0"/>
              <w:rPr>
                <w:rFonts w:ascii="Arial" w:hAnsi="Arial" w:cs="Arial"/>
                <w:b/>
                <w:bCs/>
                <w:sz w:val="20"/>
                <w:szCs w:val="20"/>
                <w:lang w:val="hr-HR"/>
              </w:rPr>
            </w:pPr>
            <w:r w:rsidRPr="00AB1A77">
              <w:rPr>
                <w:rFonts w:ascii="Arial" w:hAnsi="Arial" w:cs="Arial"/>
                <w:b/>
                <w:bCs/>
                <w:sz w:val="20"/>
                <w:szCs w:val="20"/>
                <w:lang w:val="hr-HR"/>
              </w:rPr>
              <w:t>2,596</w:t>
            </w:r>
          </w:p>
        </w:tc>
        <w:tc>
          <w:tcPr>
            <w:tcW w:w="1132" w:type="pct"/>
            <w:tcBorders>
              <w:top w:val="single" w:sz="4" w:space="0" w:color="auto"/>
              <w:bottom w:val="single" w:sz="12" w:space="0" w:color="auto"/>
            </w:tcBorders>
            <w:vAlign w:val="bottom"/>
          </w:tcPr>
          <w:p w14:paraId="641B42BF" w14:textId="5D790487" w:rsidR="00330DD1" w:rsidRPr="003A7211" w:rsidRDefault="00330DD1" w:rsidP="00330DD1">
            <w:pPr>
              <w:tabs>
                <w:tab w:val="right" w:pos="1202"/>
              </w:tabs>
              <w:suppressAutoHyphens w:val="0"/>
              <w:autoSpaceDN/>
              <w:spacing w:line="340" w:lineRule="exact"/>
              <w:jc w:val="right"/>
              <w:outlineLvl w:val="0"/>
              <w:rPr>
                <w:rFonts w:ascii="Arial" w:hAnsi="Arial" w:cs="Arial"/>
                <w:b/>
                <w:bCs/>
                <w:sz w:val="20"/>
                <w:szCs w:val="20"/>
                <w:lang w:val="hr-HR"/>
              </w:rPr>
            </w:pPr>
            <w:r>
              <w:rPr>
                <w:rFonts w:ascii="Arial" w:hAnsi="Arial" w:cs="Arial"/>
                <w:b/>
                <w:bCs/>
                <w:sz w:val="20"/>
                <w:szCs w:val="20"/>
                <w:lang w:val="hr-HR"/>
              </w:rPr>
              <w:t>2,140</w:t>
            </w:r>
          </w:p>
        </w:tc>
      </w:tr>
    </w:tbl>
    <w:p w14:paraId="19CFB7A4" w14:textId="77777777" w:rsidR="00587444" w:rsidRPr="00587444" w:rsidRDefault="00587444" w:rsidP="00880B90">
      <w:pPr>
        <w:keepNext/>
        <w:suppressAutoHyphens w:val="0"/>
        <w:autoSpaceDN/>
        <w:jc w:val="both"/>
        <w:rPr>
          <w:rFonts w:ascii="Arial" w:hAnsi="Arial" w:cs="Arial"/>
          <w:sz w:val="20"/>
          <w:szCs w:val="20"/>
          <w:highlight w:val="yellow"/>
          <w:lang w:val="en-GB"/>
        </w:rPr>
      </w:pPr>
    </w:p>
    <w:p w14:paraId="270AA81F" w14:textId="1B7BE12A" w:rsidR="00587444" w:rsidRPr="0058274D" w:rsidRDefault="00587444" w:rsidP="008E172F">
      <w:pPr>
        <w:keepNext/>
        <w:autoSpaceDN/>
        <w:jc w:val="both"/>
        <w:rPr>
          <w:rFonts w:ascii="Arial" w:hAnsi="Arial" w:cs="Arial"/>
          <w:sz w:val="20"/>
          <w:szCs w:val="20"/>
          <w:lang w:val="en-GB"/>
        </w:rPr>
      </w:pPr>
      <w:bookmarkStart w:id="643" w:name="_Hlk3202062"/>
      <w:r w:rsidRPr="0058274D">
        <w:rPr>
          <w:rFonts w:ascii="Arial" w:hAnsi="Arial" w:cs="Arial"/>
          <w:sz w:val="20"/>
          <w:szCs w:val="20"/>
          <w:lang w:val="en-GB"/>
        </w:rPr>
        <w:t>In 202</w:t>
      </w:r>
      <w:r w:rsidR="005A1FB0">
        <w:rPr>
          <w:rFonts w:ascii="Arial" w:hAnsi="Arial" w:cs="Arial"/>
          <w:sz w:val="20"/>
          <w:szCs w:val="20"/>
          <w:lang w:val="en-GB"/>
        </w:rPr>
        <w:t>5</w:t>
      </w:r>
      <w:r w:rsidRPr="0058274D">
        <w:rPr>
          <w:rFonts w:ascii="Arial" w:hAnsi="Arial" w:cs="Arial"/>
          <w:sz w:val="20"/>
          <w:szCs w:val="20"/>
          <w:lang w:val="en-GB"/>
        </w:rPr>
        <w:t xml:space="preserve">, acquisition of property took place with present value in the amount of </w:t>
      </w:r>
      <w:r w:rsidR="00D73C0C" w:rsidRPr="0058274D">
        <w:rPr>
          <w:rFonts w:ascii="Arial" w:hAnsi="Arial" w:cs="Arial"/>
          <w:sz w:val="20"/>
          <w:szCs w:val="20"/>
          <w:lang w:val="en-GB"/>
        </w:rPr>
        <w:t xml:space="preserve">EUR </w:t>
      </w:r>
      <w:r w:rsidR="00AB1A77">
        <w:rPr>
          <w:rFonts w:ascii="Arial" w:hAnsi="Arial" w:cs="Arial"/>
          <w:sz w:val="20"/>
          <w:szCs w:val="20"/>
          <w:lang w:val="en-GB"/>
        </w:rPr>
        <w:t>784</w:t>
      </w:r>
      <w:r w:rsidR="005E2E1F">
        <w:rPr>
          <w:rFonts w:ascii="Arial" w:hAnsi="Arial" w:cs="Arial"/>
          <w:sz w:val="20"/>
          <w:szCs w:val="20"/>
          <w:lang w:val="en-GB"/>
        </w:rPr>
        <w:t xml:space="preserve"> </w:t>
      </w:r>
      <w:r w:rsidRPr="0058274D">
        <w:rPr>
          <w:rFonts w:ascii="Arial" w:hAnsi="Arial" w:cs="Arial"/>
          <w:sz w:val="20"/>
          <w:szCs w:val="20"/>
          <w:lang w:val="en-GB"/>
        </w:rPr>
        <w:t xml:space="preserve">thousand, acquisition value of </w:t>
      </w:r>
      <w:r w:rsidR="00D73C0C" w:rsidRPr="0058274D">
        <w:rPr>
          <w:rFonts w:ascii="Arial" w:hAnsi="Arial" w:cs="Arial"/>
          <w:sz w:val="20"/>
          <w:szCs w:val="20"/>
          <w:lang w:val="en-GB"/>
        </w:rPr>
        <w:t xml:space="preserve">EUR </w:t>
      </w:r>
      <w:r w:rsidR="00AB1A77">
        <w:rPr>
          <w:rFonts w:ascii="Arial" w:hAnsi="Arial" w:cs="Arial"/>
          <w:sz w:val="20"/>
          <w:szCs w:val="20"/>
          <w:lang w:val="en-GB"/>
        </w:rPr>
        <w:t>784</w:t>
      </w:r>
      <w:r w:rsidR="00EB787B" w:rsidRPr="0058274D">
        <w:rPr>
          <w:rFonts w:ascii="Arial" w:hAnsi="Arial" w:cs="Arial"/>
          <w:sz w:val="20"/>
          <w:szCs w:val="20"/>
          <w:lang w:val="en-GB"/>
        </w:rPr>
        <w:t xml:space="preserve"> </w:t>
      </w:r>
      <w:r w:rsidRPr="0058274D">
        <w:rPr>
          <w:rFonts w:ascii="Arial" w:hAnsi="Arial" w:cs="Arial"/>
          <w:sz w:val="20"/>
          <w:szCs w:val="20"/>
          <w:lang w:val="en-GB"/>
        </w:rPr>
        <w:t xml:space="preserve">thousand and provisions of </w:t>
      </w:r>
      <w:r w:rsidR="00D73C0C" w:rsidRPr="00AB1A77">
        <w:rPr>
          <w:rFonts w:ascii="Arial" w:hAnsi="Arial" w:cs="Arial"/>
          <w:sz w:val="20"/>
          <w:szCs w:val="20"/>
          <w:lang w:val="en-GB"/>
        </w:rPr>
        <w:t xml:space="preserve">EUR </w:t>
      </w:r>
      <w:r w:rsidR="00EB787B" w:rsidRPr="00AB1A77">
        <w:rPr>
          <w:rFonts w:ascii="Arial" w:hAnsi="Arial" w:cs="Arial"/>
          <w:sz w:val="20"/>
          <w:szCs w:val="20"/>
          <w:lang w:val="en-GB"/>
        </w:rPr>
        <w:t xml:space="preserve">0 </w:t>
      </w:r>
      <w:r w:rsidRPr="00AB1A77">
        <w:rPr>
          <w:rFonts w:ascii="Arial" w:hAnsi="Arial" w:cs="Arial"/>
          <w:sz w:val="20"/>
          <w:szCs w:val="20"/>
          <w:lang w:val="en-GB"/>
        </w:rPr>
        <w:t>thousand</w:t>
      </w:r>
      <w:r w:rsidR="00EB787B" w:rsidRPr="00AB1A77">
        <w:rPr>
          <w:rFonts w:ascii="Arial" w:hAnsi="Arial" w:cs="Arial"/>
          <w:sz w:val="20"/>
          <w:szCs w:val="20"/>
          <w:lang w:val="en-GB"/>
        </w:rPr>
        <w:t xml:space="preserve"> </w:t>
      </w:r>
      <w:r w:rsidR="00AB1A77" w:rsidRPr="00AB1A77">
        <w:rPr>
          <w:rFonts w:ascii="Arial" w:hAnsi="Arial" w:cs="Arial"/>
          <w:sz w:val="20"/>
          <w:szCs w:val="20"/>
          <w:lang w:val="en-GB"/>
        </w:rPr>
        <w:t xml:space="preserve">and relates to land plot and buildings </w:t>
      </w:r>
      <w:r w:rsidRPr="00AB1A77">
        <w:rPr>
          <w:rFonts w:ascii="Arial" w:hAnsi="Arial" w:cs="Arial"/>
          <w:sz w:val="20"/>
          <w:szCs w:val="20"/>
          <w:lang w:val="en-GB"/>
        </w:rPr>
        <w:t>(in 202</w:t>
      </w:r>
      <w:r w:rsidR="005A1FB0" w:rsidRPr="00AB1A77">
        <w:rPr>
          <w:rFonts w:ascii="Arial" w:hAnsi="Arial" w:cs="Arial"/>
          <w:sz w:val="20"/>
          <w:szCs w:val="20"/>
          <w:lang w:val="en-GB"/>
        </w:rPr>
        <w:t>4</w:t>
      </w:r>
      <w:r w:rsidRPr="00AB1A77">
        <w:rPr>
          <w:rFonts w:ascii="Arial" w:hAnsi="Arial" w:cs="Arial"/>
          <w:sz w:val="20"/>
          <w:szCs w:val="20"/>
          <w:lang w:val="en-GB"/>
        </w:rPr>
        <w:t xml:space="preserve">, acquisition of property took place with present value in the amount of </w:t>
      </w:r>
      <w:r w:rsidR="0013626E" w:rsidRPr="00AB1A77">
        <w:rPr>
          <w:rFonts w:ascii="Arial" w:hAnsi="Arial" w:cs="Arial"/>
          <w:sz w:val="20"/>
          <w:szCs w:val="20"/>
          <w:lang w:val="en-GB"/>
        </w:rPr>
        <w:t>EUR</w:t>
      </w:r>
      <w:r w:rsidR="00065005" w:rsidRPr="00AB1A77">
        <w:rPr>
          <w:rFonts w:ascii="Arial" w:hAnsi="Arial" w:cs="Arial"/>
          <w:sz w:val="20"/>
          <w:szCs w:val="20"/>
          <w:lang w:val="en-GB"/>
        </w:rPr>
        <w:t xml:space="preserve"> </w:t>
      </w:r>
      <w:r w:rsidR="005A1FB0" w:rsidRPr="00AB1A77">
        <w:rPr>
          <w:rFonts w:ascii="Arial" w:hAnsi="Arial" w:cs="Arial"/>
          <w:sz w:val="20"/>
          <w:szCs w:val="20"/>
          <w:lang w:val="en-GB"/>
        </w:rPr>
        <w:t>260</w:t>
      </w:r>
      <w:r w:rsidRPr="00AB1A77">
        <w:rPr>
          <w:rFonts w:ascii="Arial" w:hAnsi="Arial" w:cs="Arial"/>
          <w:sz w:val="20"/>
          <w:szCs w:val="20"/>
          <w:lang w:val="en-GB"/>
        </w:rPr>
        <w:t xml:space="preserve"> thousand, acquisition value of </w:t>
      </w:r>
      <w:r w:rsidR="00065005" w:rsidRPr="00AB1A77">
        <w:rPr>
          <w:rFonts w:ascii="Arial" w:hAnsi="Arial" w:cs="Arial"/>
          <w:sz w:val="20"/>
          <w:szCs w:val="20"/>
          <w:lang w:val="en-GB"/>
        </w:rPr>
        <w:t xml:space="preserve">EUR </w:t>
      </w:r>
      <w:r w:rsidR="005A1FB0" w:rsidRPr="00AB1A77">
        <w:rPr>
          <w:rFonts w:ascii="Arial" w:hAnsi="Arial" w:cs="Arial"/>
          <w:sz w:val="20"/>
          <w:szCs w:val="20"/>
          <w:lang w:val="en-GB"/>
        </w:rPr>
        <w:t>260</w:t>
      </w:r>
      <w:r w:rsidRPr="00AB1A77">
        <w:rPr>
          <w:rFonts w:ascii="Arial" w:hAnsi="Arial" w:cs="Arial"/>
          <w:sz w:val="20"/>
          <w:szCs w:val="20"/>
          <w:lang w:val="en-GB"/>
        </w:rPr>
        <w:t xml:space="preserve"> thousand and provisions of </w:t>
      </w:r>
      <w:r w:rsidR="00065005" w:rsidRPr="00AB1A77">
        <w:rPr>
          <w:rFonts w:ascii="Arial" w:hAnsi="Arial" w:cs="Arial"/>
          <w:sz w:val="20"/>
          <w:szCs w:val="20"/>
          <w:lang w:val="en-GB"/>
        </w:rPr>
        <w:t>EUR</w:t>
      </w:r>
      <w:r w:rsidR="00524479" w:rsidRPr="00AB1A77">
        <w:rPr>
          <w:rFonts w:ascii="Arial" w:hAnsi="Arial" w:cs="Arial"/>
          <w:sz w:val="20"/>
          <w:szCs w:val="20"/>
          <w:lang w:val="en-GB"/>
        </w:rPr>
        <w:t xml:space="preserve"> 0</w:t>
      </w:r>
      <w:r w:rsidRPr="00AB1A77">
        <w:rPr>
          <w:rFonts w:ascii="Arial" w:hAnsi="Arial" w:cs="Arial"/>
          <w:sz w:val="20"/>
          <w:szCs w:val="20"/>
          <w:lang w:val="en-GB"/>
        </w:rPr>
        <w:t xml:space="preserve"> thousand</w:t>
      </w:r>
      <w:r w:rsidR="008E172F" w:rsidRPr="00AB1A77">
        <w:rPr>
          <w:rFonts w:ascii="Arial" w:hAnsi="Arial" w:cs="Arial"/>
          <w:sz w:val="20"/>
          <w:szCs w:val="20"/>
          <w:lang w:val="en-GB"/>
        </w:rPr>
        <w:t>).</w:t>
      </w:r>
    </w:p>
    <w:p w14:paraId="5EE07EB5" w14:textId="77777777" w:rsidR="00587444" w:rsidRPr="0058274D" w:rsidRDefault="00587444" w:rsidP="00880B90">
      <w:pPr>
        <w:tabs>
          <w:tab w:val="left" w:pos="-1985"/>
        </w:tabs>
        <w:autoSpaceDN/>
        <w:jc w:val="both"/>
        <w:rPr>
          <w:rFonts w:ascii="Arial" w:hAnsi="Arial" w:cs="Arial"/>
          <w:sz w:val="20"/>
          <w:szCs w:val="20"/>
          <w:lang w:val="en-GB"/>
        </w:rPr>
      </w:pPr>
    </w:p>
    <w:p w14:paraId="6569D09A" w14:textId="41948B4C" w:rsidR="00587444" w:rsidRPr="00AB311B" w:rsidRDefault="00587444" w:rsidP="00880B90">
      <w:pPr>
        <w:tabs>
          <w:tab w:val="left" w:pos="-1985"/>
        </w:tabs>
        <w:autoSpaceDN/>
        <w:jc w:val="both"/>
        <w:rPr>
          <w:rFonts w:ascii="Arial" w:hAnsi="Arial" w:cs="Arial"/>
          <w:sz w:val="20"/>
          <w:szCs w:val="20"/>
          <w:lang w:val="en-GB"/>
        </w:rPr>
      </w:pPr>
      <w:r w:rsidRPr="00AB1A77">
        <w:rPr>
          <w:rFonts w:ascii="Arial" w:hAnsi="Arial" w:cs="Arial"/>
          <w:sz w:val="20"/>
          <w:szCs w:val="20"/>
          <w:lang w:val="en-GB"/>
        </w:rPr>
        <w:t xml:space="preserve">In </w:t>
      </w:r>
      <w:r w:rsidR="00EB787B" w:rsidRPr="00AB1A77">
        <w:rPr>
          <w:rFonts w:ascii="Arial" w:hAnsi="Arial" w:cs="Arial"/>
          <w:sz w:val="20"/>
          <w:szCs w:val="20"/>
          <w:lang w:val="en-GB"/>
        </w:rPr>
        <w:t>202</w:t>
      </w:r>
      <w:r w:rsidR="005A1FB0" w:rsidRPr="00AB1A77">
        <w:rPr>
          <w:rFonts w:ascii="Arial" w:hAnsi="Arial" w:cs="Arial"/>
          <w:sz w:val="20"/>
          <w:szCs w:val="20"/>
          <w:lang w:val="en-GB"/>
        </w:rPr>
        <w:t>5</w:t>
      </w:r>
      <w:r w:rsidRPr="00AB1A77">
        <w:rPr>
          <w:rFonts w:ascii="Arial" w:hAnsi="Arial" w:cs="Arial"/>
          <w:sz w:val="20"/>
          <w:szCs w:val="20"/>
          <w:lang w:val="en-GB"/>
        </w:rPr>
        <w:t xml:space="preserve">, sale of foreclosed assets took place with present value in the amount of </w:t>
      </w:r>
      <w:r w:rsidR="00EB787B" w:rsidRPr="00AB1A77">
        <w:rPr>
          <w:rFonts w:ascii="Arial" w:hAnsi="Arial" w:cs="Arial"/>
          <w:sz w:val="20"/>
          <w:szCs w:val="20"/>
          <w:lang w:val="en-GB"/>
        </w:rPr>
        <w:t xml:space="preserve">EUR </w:t>
      </w:r>
      <w:r w:rsidR="00AB1A77" w:rsidRPr="00AB1A77">
        <w:rPr>
          <w:rFonts w:ascii="Arial" w:hAnsi="Arial" w:cs="Arial"/>
          <w:sz w:val="20"/>
          <w:szCs w:val="20"/>
          <w:lang w:val="en-GB"/>
        </w:rPr>
        <w:t>256</w:t>
      </w:r>
      <w:r w:rsidRPr="00AB1A77">
        <w:rPr>
          <w:rFonts w:ascii="Arial" w:hAnsi="Arial" w:cs="Arial"/>
          <w:sz w:val="20"/>
          <w:szCs w:val="20"/>
          <w:lang w:val="en-GB"/>
        </w:rPr>
        <w:t xml:space="preserve"> thousand, acquisition value of </w:t>
      </w:r>
      <w:r w:rsidR="00EB787B" w:rsidRPr="00AB1A77">
        <w:rPr>
          <w:rFonts w:ascii="Arial" w:hAnsi="Arial" w:cs="Arial"/>
          <w:sz w:val="20"/>
          <w:szCs w:val="20"/>
          <w:lang w:val="en-GB"/>
        </w:rPr>
        <w:t xml:space="preserve">EUR </w:t>
      </w:r>
      <w:r w:rsidR="00AB1A77" w:rsidRPr="00AB1A77">
        <w:rPr>
          <w:rFonts w:ascii="Arial" w:hAnsi="Arial" w:cs="Arial"/>
          <w:sz w:val="20"/>
          <w:szCs w:val="20"/>
          <w:lang w:val="en-GB"/>
        </w:rPr>
        <w:t>341</w:t>
      </w:r>
      <w:r w:rsidRPr="00AB1A77">
        <w:rPr>
          <w:rFonts w:ascii="Arial" w:hAnsi="Arial" w:cs="Arial"/>
          <w:sz w:val="20"/>
          <w:szCs w:val="20"/>
          <w:lang w:val="en-GB"/>
        </w:rPr>
        <w:t xml:space="preserve"> thousand and provisions of </w:t>
      </w:r>
      <w:r w:rsidR="00EB787B" w:rsidRPr="00AB1A77">
        <w:rPr>
          <w:rFonts w:ascii="Arial" w:hAnsi="Arial" w:cs="Arial"/>
          <w:sz w:val="20"/>
          <w:szCs w:val="20"/>
          <w:lang w:val="en-GB"/>
        </w:rPr>
        <w:t xml:space="preserve">EUR </w:t>
      </w:r>
      <w:r w:rsidR="00AB1A77" w:rsidRPr="00AB1A77">
        <w:rPr>
          <w:rFonts w:ascii="Arial" w:hAnsi="Arial" w:cs="Arial"/>
          <w:sz w:val="20"/>
          <w:szCs w:val="20"/>
          <w:lang w:val="en-GB"/>
        </w:rPr>
        <w:t>85</w:t>
      </w:r>
      <w:r w:rsidRPr="00AB1A77">
        <w:rPr>
          <w:rFonts w:ascii="Arial" w:hAnsi="Arial" w:cs="Arial"/>
          <w:sz w:val="20"/>
          <w:szCs w:val="20"/>
          <w:lang w:val="en-GB"/>
        </w:rPr>
        <w:t xml:space="preserve"> thousand, and relates to land plot in the amount of </w:t>
      </w:r>
      <w:r w:rsidR="00EB787B" w:rsidRPr="00AB1A77">
        <w:rPr>
          <w:rFonts w:ascii="Arial" w:hAnsi="Arial" w:cs="Arial"/>
          <w:sz w:val="20"/>
          <w:szCs w:val="20"/>
          <w:lang w:val="en-GB"/>
        </w:rPr>
        <w:t xml:space="preserve">EUR </w:t>
      </w:r>
      <w:r w:rsidR="00AB1A77" w:rsidRPr="00AB1A77">
        <w:rPr>
          <w:rFonts w:ascii="Arial" w:hAnsi="Arial" w:cs="Arial"/>
          <w:sz w:val="20"/>
          <w:szCs w:val="20"/>
          <w:lang w:val="en-GB"/>
        </w:rPr>
        <w:t>38</w:t>
      </w:r>
      <w:r w:rsidR="00EB787B" w:rsidRPr="00AB1A77">
        <w:rPr>
          <w:rFonts w:ascii="Arial" w:hAnsi="Arial" w:cs="Arial"/>
          <w:sz w:val="20"/>
          <w:szCs w:val="20"/>
          <w:lang w:val="en-GB"/>
        </w:rPr>
        <w:t xml:space="preserve"> </w:t>
      </w:r>
      <w:r w:rsidRPr="00AB1A77">
        <w:rPr>
          <w:rFonts w:ascii="Arial" w:hAnsi="Arial" w:cs="Arial"/>
          <w:sz w:val="20"/>
          <w:szCs w:val="20"/>
          <w:lang w:val="en-GB"/>
        </w:rPr>
        <w:t>thousand</w:t>
      </w:r>
      <w:r w:rsidR="007605AE" w:rsidRPr="00AB1A77">
        <w:rPr>
          <w:rFonts w:ascii="Arial" w:hAnsi="Arial" w:cs="Arial"/>
          <w:sz w:val="20"/>
          <w:szCs w:val="20"/>
          <w:lang w:val="en-GB"/>
        </w:rPr>
        <w:t xml:space="preserve"> and</w:t>
      </w:r>
      <w:r w:rsidR="00EB787B" w:rsidRPr="00AB1A77">
        <w:rPr>
          <w:rFonts w:ascii="Arial" w:hAnsi="Arial" w:cs="Arial"/>
          <w:sz w:val="20"/>
          <w:szCs w:val="20"/>
          <w:lang w:val="en-GB"/>
        </w:rPr>
        <w:t xml:space="preserve"> buildings</w:t>
      </w:r>
      <w:r w:rsidRPr="00AB1A77">
        <w:rPr>
          <w:rFonts w:ascii="Arial" w:hAnsi="Arial" w:cs="Arial"/>
          <w:sz w:val="20"/>
          <w:szCs w:val="20"/>
          <w:lang w:val="en-GB"/>
        </w:rPr>
        <w:t xml:space="preserve"> </w:t>
      </w:r>
      <w:r w:rsidR="00EB787B" w:rsidRPr="00AB1A77">
        <w:rPr>
          <w:rFonts w:ascii="Arial" w:hAnsi="Arial" w:cs="Arial"/>
          <w:sz w:val="20"/>
          <w:szCs w:val="20"/>
          <w:lang w:val="en-GB"/>
        </w:rPr>
        <w:t xml:space="preserve">in the amount of EUR </w:t>
      </w:r>
      <w:r w:rsidR="00AB1A77" w:rsidRPr="00AB1A77">
        <w:rPr>
          <w:rFonts w:ascii="Arial" w:hAnsi="Arial" w:cs="Arial"/>
          <w:sz w:val="20"/>
          <w:szCs w:val="20"/>
          <w:lang w:val="en-GB"/>
        </w:rPr>
        <w:t>21</w:t>
      </w:r>
      <w:r w:rsidR="00EE4721" w:rsidRPr="00AB1A77">
        <w:rPr>
          <w:rFonts w:ascii="Arial" w:hAnsi="Arial" w:cs="Arial"/>
          <w:sz w:val="20"/>
          <w:szCs w:val="20"/>
          <w:lang w:val="en-GB"/>
        </w:rPr>
        <w:t>8</w:t>
      </w:r>
      <w:r w:rsidR="00EB787B" w:rsidRPr="00AB1A77">
        <w:rPr>
          <w:rFonts w:ascii="Arial" w:hAnsi="Arial" w:cs="Arial"/>
          <w:sz w:val="20"/>
          <w:szCs w:val="20"/>
          <w:lang w:val="en-GB"/>
        </w:rPr>
        <w:t xml:space="preserve"> thousand</w:t>
      </w:r>
      <w:r w:rsidRPr="00AB1A77">
        <w:rPr>
          <w:rFonts w:ascii="Arial" w:hAnsi="Arial" w:cs="Arial"/>
          <w:sz w:val="20"/>
          <w:szCs w:val="20"/>
          <w:lang w:val="en-GB"/>
        </w:rPr>
        <w:t xml:space="preserve"> (</w:t>
      </w:r>
      <w:r w:rsidR="00EB787B" w:rsidRPr="00AB1A77">
        <w:rPr>
          <w:rFonts w:ascii="Arial" w:hAnsi="Arial" w:cs="Arial"/>
          <w:sz w:val="20"/>
          <w:szCs w:val="20"/>
          <w:lang w:val="en-GB"/>
        </w:rPr>
        <w:t xml:space="preserve">in </w:t>
      </w:r>
      <w:r w:rsidR="005A1FB0" w:rsidRPr="00AB1A77">
        <w:rPr>
          <w:rFonts w:ascii="Arial" w:hAnsi="Arial" w:cs="Arial"/>
          <w:sz w:val="20"/>
          <w:szCs w:val="20"/>
          <w:lang w:val="en-GB"/>
        </w:rPr>
        <w:t>2024, sale of foreclosed assets took place with present value in the amount of EUR 330 thousand, acquisition value of EUR 566 thousand and provisions of EUR 236 thousand, and relates to land plot in the amount of EUR 2 thousand and buildings in the amount of EUR 328 thousand</w:t>
      </w:r>
      <w:r w:rsidR="00EB787B" w:rsidRPr="00AB1A77">
        <w:rPr>
          <w:rFonts w:ascii="Arial" w:hAnsi="Arial" w:cs="Arial"/>
          <w:sz w:val="20"/>
          <w:szCs w:val="20"/>
          <w:lang w:val="en-GB"/>
        </w:rPr>
        <w:t>).</w:t>
      </w:r>
      <w:r w:rsidR="00EB787B" w:rsidRPr="00AB311B" w:rsidDel="00EB787B">
        <w:rPr>
          <w:rFonts w:ascii="Arial" w:hAnsi="Arial" w:cs="Arial"/>
          <w:sz w:val="20"/>
          <w:szCs w:val="20"/>
          <w:lang w:val="en-GB"/>
        </w:rPr>
        <w:t xml:space="preserve"> </w:t>
      </w:r>
    </w:p>
    <w:p w14:paraId="27747E89" w14:textId="77777777" w:rsidR="00587444" w:rsidRPr="00AB311B" w:rsidRDefault="00587444" w:rsidP="00880B90">
      <w:pPr>
        <w:tabs>
          <w:tab w:val="left" w:pos="-1985"/>
        </w:tabs>
        <w:autoSpaceDN/>
        <w:jc w:val="both"/>
        <w:rPr>
          <w:rFonts w:ascii="Arial" w:hAnsi="Arial" w:cs="Arial"/>
          <w:sz w:val="20"/>
          <w:szCs w:val="20"/>
          <w:lang w:val="en-GB"/>
        </w:rPr>
      </w:pPr>
    </w:p>
    <w:p w14:paraId="3B271866" w14:textId="475AF106" w:rsidR="00587444" w:rsidRPr="00AB311B" w:rsidRDefault="00587444" w:rsidP="00880B90">
      <w:pPr>
        <w:tabs>
          <w:tab w:val="left" w:pos="-1985"/>
        </w:tabs>
        <w:autoSpaceDN/>
        <w:jc w:val="both"/>
        <w:rPr>
          <w:rFonts w:ascii="Arial" w:hAnsi="Arial" w:cs="Arial"/>
          <w:sz w:val="20"/>
          <w:szCs w:val="20"/>
          <w:lang w:val="en-GB"/>
        </w:rPr>
      </w:pPr>
      <w:r w:rsidRPr="00AB311B">
        <w:rPr>
          <w:rFonts w:ascii="Arial" w:hAnsi="Arial" w:cs="Arial"/>
          <w:sz w:val="20"/>
          <w:szCs w:val="20"/>
          <w:lang w:val="en-GB"/>
        </w:rPr>
        <w:t>In 202</w:t>
      </w:r>
      <w:r w:rsidR="005A1FB0">
        <w:rPr>
          <w:rFonts w:ascii="Arial" w:hAnsi="Arial" w:cs="Arial"/>
          <w:sz w:val="20"/>
          <w:szCs w:val="20"/>
          <w:lang w:val="en-GB"/>
        </w:rPr>
        <w:t>5</w:t>
      </w:r>
      <w:r w:rsidRPr="00AB311B">
        <w:rPr>
          <w:rFonts w:ascii="Arial" w:hAnsi="Arial" w:cs="Arial"/>
          <w:sz w:val="20"/>
          <w:szCs w:val="20"/>
          <w:lang w:val="en-GB"/>
        </w:rPr>
        <w:t xml:space="preserve">, foreclosed assets </w:t>
      </w:r>
      <w:r w:rsidR="00E47FC6" w:rsidRPr="00AB311B">
        <w:rPr>
          <w:rFonts w:ascii="Arial" w:hAnsi="Arial" w:cs="Arial"/>
          <w:sz w:val="20"/>
          <w:szCs w:val="20"/>
          <w:lang w:val="en-GB"/>
        </w:rPr>
        <w:t>w</w:t>
      </w:r>
      <w:r w:rsidR="00E47FC6">
        <w:rPr>
          <w:rFonts w:ascii="Arial" w:hAnsi="Arial" w:cs="Arial"/>
          <w:sz w:val="20"/>
          <w:szCs w:val="20"/>
          <w:lang w:val="en-GB"/>
        </w:rPr>
        <w:t>ere</w:t>
      </w:r>
      <w:r w:rsidR="00E47FC6" w:rsidRPr="00AB311B">
        <w:rPr>
          <w:rFonts w:ascii="Arial" w:hAnsi="Arial" w:cs="Arial"/>
          <w:sz w:val="20"/>
          <w:szCs w:val="20"/>
          <w:lang w:val="en-GB"/>
        </w:rPr>
        <w:t xml:space="preserve"> </w:t>
      </w:r>
      <w:r w:rsidRPr="00AB311B">
        <w:rPr>
          <w:rFonts w:ascii="Arial" w:hAnsi="Arial" w:cs="Arial"/>
          <w:sz w:val="20"/>
          <w:szCs w:val="20"/>
          <w:lang w:val="en-GB"/>
        </w:rPr>
        <w:t xml:space="preserve">transferred to lease on the item Investments in property in the amount of </w:t>
      </w:r>
      <w:r w:rsidR="00EB787B" w:rsidRPr="00AB311B">
        <w:rPr>
          <w:rFonts w:ascii="Arial" w:hAnsi="Arial" w:cs="Arial"/>
          <w:sz w:val="20"/>
          <w:szCs w:val="20"/>
          <w:lang w:val="en-GB"/>
        </w:rPr>
        <w:t xml:space="preserve">EUR </w:t>
      </w:r>
      <w:r w:rsidR="00AB1A77">
        <w:rPr>
          <w:rFonts w:ascii="Arial" w:hAnsi="Arial" w:cs="Arial"/>
          <w:sz w:val="20"/>
          <w:szCs w:val="20"/>
          <w:lang w:val="en-GB"/>
        </w:rPr>
        <w:t>287</w:t>
      </w:r>
      <w:r w:rsidR="00EB787B" w:rsidRPr="00AB311B">
        <w:rPr>
          <w:rFonts w:ascii="Arial" w:hAnsi="Arial" w:cs="Arial"/>
          <w:sz w:val="20"/>
          <w:szCs w:val="20"/>
          <w:lang w:val="en-GB"/>
        </w:rPr>
        <w:t xml:space="preserve"> </w:t>
      </w:r>
      <w:r w:rsidRPr="00AB311B">
        <w:rPr>
          <w:rFonts w:ascii="Arial" w:hAnsi="Arial" w:cs="Arial"/>
          <w:sz w:val="20"/>
          <w:szCs w:val="20"/>
          <w:lang w:val="en-GB"/>
        </w:rPr>
        <w:t xml:space="preserve">thousand </w:t>
      </w:r>
      <w:r w:rsidR="00EB787B" w:rsidRPr="0058274D">
        <w:rPr>
          <w:rFonts w:ascii="Arial" w:hAnsi="Arial" w:cs="Arial"/>
          <w:sz w:val="20"/>
          <w:szCs w:val="20"/>
          <w:lang w:val="en-GB"/>
        </w:rPr>
        <w:t>(202</w:t>
      </w:r>
      <w:r w:rsidR="005A1FB0">
        <w:rPr>
          <w:rFonts w:ascii="Arial" w:hAnsi="Arial" w:cs="Arial"/>
          <w:sz w:val="20"/>
          <w:szCs w:val="20"/>
          <w:lang w:val="en-GB"/>
        </w:rPr>
        <w:t>4</w:t>
      </w:r>
      <w:r w:rsidR="00EB787B" w:rsidRPr="0058274D">
        <w:rPr>
          <w:rFonts w:ascii="Arial" w:hAnsi="Arial" w:cs="Arial"/>
          <w:sz w:val="20"/>
          <w:szCs w:val="20"/>
          <w:lang w:val="en-GB"/>
        </w:rPr>
        <w:t xml:space="preserve">: EUR </w:t>
      </w:r>
      <w:r w:rsidR="005A1FB0">
        <w:rPr>
          <w:rFonts w:ascii="Arial" w:hAnsi="Arial" w:cs="Arial"/>
          <w:sz w:val="20"/>
          <w:szCs w:val="20"/>
          <w:lang w:val="en-GB"/>
        </w:rPr>
        <w:t>303</w:t>
      </w:r>
      <w:r w:rsidR="00EB787B" w:rsidRPr="0058274D">
        <w:rPr>
          <w:rFonts w:ascii="Arial" w:hAnsi="Arial" w:cs="Arial"/>
          <w:sz w:val="20"/>
          <w:szCs w:val="20"/>
          <w:lang w:val="en-GB"/>
        </w:rPr>
        <w:t xml:space="preserve"> thousand)</w:t>
      </w:r>
      <w:r w:rsidR="00EB787B" w:rsidRPr="00AB311B">
        <w:rPr>
          <w:rFonts w:ascii="Arial" w:hAnsi="Arial" w:cs="Arial"/>
          <w:sz w:val="20"/>
          <w:szCs w:val="20"/>
          <w:lang w:val="en-GB"/>
        </w:rPr>
        <w:t xml:space="preserve">, </w:t>
      </w:r>
      <w:r w:rsidRPr="00AB311B">
        <w:rPr>
          <w:rFonts w:ascii="Arial" w:hAnsi="Arial" w:cs="Arial"/>
          <w:sz w:val="20"/>
          <w:szCs w:val="20"/>
          <w:lang w:val="en-GB"/>
        </w:rPr>
        <w:t xml:space="preserve">which is presented under Other assets due to immaterial significance. In </w:t>
      </w:r>
      <w:r w:rsidR="00EB787B" w:rsidRPr="00AB311B">
        <w:rPr>
          <w:rFonts w:ascii="Arial" w:hAnsi="Arial" w:cs="Arial"/>
          <w:sz w:val="20"/>
          <w:szCs w:val="20"/>
          <w:lang w:val="en-GB"/>
        </w:rPr>
        <w:t>202</w:t>
      </w:r>
      <w:r w:rsidR="005A1FB0">
        <w:rPr>
          <w:rFonts w:ascii="Arial" w:hAnsi="Arial" w:cs="Arial"/>
          <w:sz w:val="20"/>
          <w:szCs w:val="20"/>
          <w:lang w:val="en-GB"/>
        </w:rPr>
        <w:t>5</w:t>
      </w:r>
      <w:r w:rsidRPr="00AB311B">
        <w:rPr>
          <w:rFonts w:ascii="Arial" w:hAnsi="Arial" w:cs="Arial"/>
          <w:sz w:val="20"/>
          <w:szCs w:val="20"/>
          <w:lang w:val="en-GB"/>
        </w:rPr>
        <w:t>, this property was depreciated in the amount of</w:t>
      </w:r>
      <w:r w:rsidR="00EB787B" w:rsidRPr="00AB311B">
        <w:rPr>
          <w:rFonts w:ascii="Arial" w:hAnsi="Arial" w:cs="Arial"/>
          <w:sz w:val="20"/>
          <w:szCs w:val="20"/>
          <w:lang w:val="en-GB"/>
        </w:rPr>
        <w:t xml:space="preserve"> EUR</w:t>
      </w:r>
      <w:r w:rsidRPr="00AB311B">
        <w:rPr>
          <w:rFonts w:ascii="Arial" w:hAnsi="Arial" w:cs="Arial"/>
          <w:sz w:val="20"/>
          <w:szCs w:val="20"/>
          <w:lang w:val="en-GB"/>
        </w:rPr>
        <w:t xml:space="preserve"> </w:t>
      </w:r>
      <w:r w:rsidR="008F6F96" w:rsidRPr="00AB1A77">
        <w:rPr>
          <w:rFonts w:ascii="Arial" w:hAnsi="Arial" w:cs="Arial"/>
          <w:sz w:val="20"/>
          <w:szCs w:val="20"/>
          <w:lang w:val="en-GB"/>
        </w:rPr>
        <w:t>1</w:t>
      </w:r>
      <w:r w:rsidR="00AB1A77" w:rsidRPr="00AB1A77">
        <w:rPr>
          <w:rFonts w:ascii="Arial" w:hAnsi="Arial" w:cs="Arial"/>
          <w:sz w:val="20"/>
          <w:szCs w:val="20"/>
          <w:lang w:val="en-GB"/>
        </w:rPr>
        <w:t>6</w:t>
      </w:r>
      <w:r w:rsidR="00EB787B" w:rsidRPr="00AB1A77">
        <w:rPr>
          <w:rFonts w:ascii="Arial" w:hAnsi="Arial" w:cs="Arial"/>
          <w:sz w:val="20"/>
          <w:szCs w:val="20"/>
          <w:lang w:val="en-GB"/>
        </w:rPr>
        <w:t xml:space="preserve"> </w:t>
      </w:r>
      <w:r w:rsidRPr="00AB1A77">
        <w:rPr>
          <w:rFonts w:ascii="Arial" w:hAnsi="Arial" w:cs="Arial"/>
          <w:sz w:val="20"/>
          <w:szCs w:val="20"/>
          <w:lang w:val="en-GB"/>
        </w:rPr>
        <w:t>thousand (</w:t>
      </w:r>
      <w:r w:rsidR="00EB787B" w:rsidRPr="00AB1A77">
        <w:rPr>
          <w:rFonts w:ascii="Arial" w:hAnsi="Arial" w:cs="Arial"/>
          <w:sz w:val="20"/>
          <w:szCs w:val="20"/>
          <w:lang w:val="en-GB"/>
        </w:rPr>
        <w:t>202</w:t>
      </w:r>
      <w:r w:rsidR="005A1FB0" w:rsidRPr="00AB1A77">
        <w:rPr>
          <w:rFonts w:ascii="Arial" w:hAnsi="Arial" w:cs="Arial"/>
          <w:sz w:val="20"/>
          <w:szCs w:val="20"/>
          <w:lang w:val="en-GB"/>
        </w:rPr>
        <w:t>4</w:t>
      </w:r>
      <w:r w:rsidRPr="00AB1A77">
        <w:rPr>
          <w:rFonts w:ascii="Arial" w:hAnsi="Arial" w:cs="Arial"/>
          <w:sz w:val="20"/>
          <w:szCs w:val="20"/>
          <w:lang w:val="en-GB"/>
        </w:rPr>
        <w:t xml:space="preserve">: </w:t>
      </w:r>
      <w:r w:rsidR="00EB787B" w:rsidRPr="00AB1A77">
        <w:rPr>
          <w:rFonts w:ascii="Arial" w:hAnsi="Arial" w:cs="Arial"/>
          <w:sz w:val="20"/>
          <w:szCs w:val="20"/>
          <w:lang w:val="en-GB"/>
        </w:rPr>
        <w:t xml:space="preserve">EUR </w:t>
      </w:r>
      <w:r w:rsidR="005A1FB0" w:rsidRPr="00AB1A77">
        <w:rPr>
          <w:rFonts w:ascii="Arial" w:hAnsi="Arial" w:cs="Arial"/>
          <w:sz w:val="20"/>
          <w:szCs w:val="20"/>
          <w:lang w:val="en-GB"/>
        </w:rPr>
        <w:t>14</w:t>
      </w:r>
      <w:r w:rsidR="00EB787B" w:rsidRPr="00AB1A77">
        <w:rPr>
          <w:rFonts w:ascii="Arial" w:hAnsi="Arial" w:cs="Arial"/>
          <w:sz w:val="20"/>
          <w:szCs w:val="20"/>
          <w:lang w:val="en-GB"/>
        </w:rPr>
        <w:t xml:space="preserve"> </w:t>
      </w:r>
      <w:r w:rsidRPr="00AB1A77">
        <w:rPr>
          <w:rFonts w:ascii="Arial" w:hAnsi="Arial" w:cs="Arial"/>
          <w:sz w:val="20"/>
          <w:szCs w:val="20"/>
          <w:lang w:val="en-GB"/>
        </w:rPr>
        <w:t>thousand).</w:t>
      </w:r>
    </w:p>
    <w:p w14:paraId="65DFD798" w14:textId="77777777" w:rsidR="00587444" w:rsidRPr="00AB311B" w:rsidRDefault="00587444" w:rsidP="00880B90">
      <w:pPr>
        <w:tabs>
          <w:tab w:val="left" w:pos="-1985"/>
        </w:tabs>
        <w:autoSpaceDN/>
        <w:jc w:val="both"/>
        <w:rPr>
          <w:rFonts w:ascii="Arial" w:hAnsi="Arial" w:cs="Arial"/>
          <w:sz w:val="20"/>
          <w:szCs w:val="20"/>
          <w:lang w:val="en-GB"/>
        </w:rPr>
      </w:pPr>
    </w:p>
    <w:p w14:paraId="575EDA8D" w14:textId="48D38316" w:rsidR="00587444" w:rsidRPr="00AB311B" w:rsidRDefault="00587444" w:rsidP="00880B90">
      <w:pPr>
        <w:tabs>
          <w:tab w:val="left" w:pos="-1985"/>
        </w:tabs>
        <w:autoSpaceDN/>
        <w:jc w:val="both"/>
        <w:rPr>
          <w:rFonts w:ascii="Arial" w:hAnsi="Arial" w:cs="Arial"/>
          <w:sz w:val="20"/>
          <w:szCs w:val="20"/>
          <w:lang w:val="hr-HR"/>
        </w:rPr>
      </w:pPr>
      <w:r w:rsidRPr="00AB311B">
        <w:rPr>
          <w:rFonts w:ascii="Arial" w:hAnsi="Arial" w:cs="Arial"/>
          <w:sz w:val="20"/>
          <w:szCs w:val="20"/>
          <w:lang w:val="en-GB"/>
        </w:rPr>
        <w:t xml:space="preserve">The fair value of total foreclosed assets at the </w:t>
      </w:r>
      <w:r w:rsidRPr="00AB1A77">
        <w:rPr>
          <w:rFonts w:ascii="Arial" w:hAnsi="Arial" w:cs="Arial"/>
          <w:sz w:val="20"/>
          <w:szCs w:val="20"/>
          <w:lang w:val="en-GB"/>
        </w:rPr>
        <w:t xml:space="preserve">beginning of the reporting period stood at </w:t>
      </w:r>
      <w:r w:rsidR="00EB787B" w:rsidRPr="00AB1A77">
        <w:rPr>
          <w:rFonts w:ascii="Arial" w:hAnsi="Arial" w:cs="Arial"/>
          <w:sz w:val="20"/>
          <w:szCs w:val="20"/>
          <w:lang w:val="en-GB"/>
        </w:rPr>
        <w:t xml:space="preserve">EUR </w:t>
      </w:r>
      <w:r w:rsidR="00AB1A77" w:rsidRPr="00AB1A77">
        <w:rPr>
          <w:rFonts w:ascii="Arial" w:hAnsi="Arial" w:cs="Arial"/>
          <w:sz w:val="20"/>
          <w:szCs w:val="20"/>
          <w:lang w:val="en-GB"/>
        </w:rPr>
        <w:t xml:space="preserve">3,521 </w:t>
      </w:r>
      <w:r w:rsidRPr="00AB1A77">
        <w:rPr>
          <w:rFonts w:ascii="Arial" w:hAnsi="Arial" w:cs="Arial"/>
          <w:sz w:val="20"/>
          <w:szCs w:val="20"/>
          <w:lang w:val="en-GB"/>
        </w:rPr>
        <w:t xml:space="preserve">thousand and the end of the reporting period at </w:t>
      </w:r>
      <w:r w:rsidR="00EB787B" w:rsidRPr="00AB1A77">
        <w:rPr>
          <w:rFonts w:ascii="Arial" w:hAnsi="Arial" w:cs="Arial"/>
          <w:sz w:val="20"/>
          <w:szCs w:val="20"/>
          <w:lang w:val="en-GB"/>
        </w:rPr>
        <w:t xml:space="preserve">EUR </w:t>
      </w:r>
      <w:r w:rsidR="00FE4F4C" w:rsidRPr="00AB1A77">
        <w:rPr>
          <w:rFonts w:ascii="Arial" w:hAnsi="Arial" w:cs="Arial"/>
          <w:sz w:val="20"/>
          <w:szCs w:val="20"/>
          <w:lang w:val="en-GB"/>
        </w:rPr>
        <w:t>3,</w:t>
      </w:r>
      <w:r w:rsidR="00AB1A77" w:rsidRPr="00AB1A77">
        <w:rPr>
          <w:rFonts w:ascii="Arial" w:hAnsi="Arial" w:cs="Arial"/>
          <w:sz w:val="20"/>
          <w:szCs w:val="20"/>
          <w:lang w:val="en-GB"/>
        </w:rPr>
        <w:t>996</w:t>
      </w:r>
      <w:r w:rsidR="00EB787B" w:rsidRPr="00AB311B">
        <w:rPr>
          <w:rFonts w:ascii="Arial" w:hAnsi="Arial" w:cs="Arial"/>
          <w:sz w:val="20"/>
          <w:szCs w:val="20"/>
          <w:lang w:val="en-GB"/>
        </w:rPr>
        <w:t xml:space="preserve"> </w:t>
      </w:r>
      <w:r w:rsidRPr="00AB311B">
        <w:rPr>
          <w:rFonts w:ascii="Arial" w:hAnsi="Arial" w:cs="Arial"/>
          <w:sz w:val="20"/>
          <w:szCs w:val="20"/>
          <w:lang w:val="en-GB"/>
        </w:rPr>
        <w:t>thousand</w:t>
      </w:r>
      <w:r w:rsidRPr="00AB311B">
        <w:rPr>
          <w:rFonts w:ascii="Arial" w:hAnsi="Arial" w:cs="Arial"/>
          <w:sz w:val="20"/>
          <w:szCs w:val="20"/>
          <w:lang w:val="hr-HR"/>
        </w:rPr>
        <w:t>.</w:t>
      </w:r>
    </w:p>
    <w:p w14:paraId="6CF3487C" w14:textId="77777777" w:rsidR="00587444" w:rsidRPr="00AB311B" w:rsidRDefault="00587444" w:rsidP="00880B90">
      <w:pPr>
        <w:tabs>
          <w:tab w:val="left" w:pos="-1985"/>
        </w:tabs>
        <w:autoSpaceDN/>
        <w:jc w:val="both"/>
        <w:rPr>
          <w:rFonts w:ascii="Arial" w:hAnsi="Arial" w:cs="Arial"/>
          <w:sz w:val="20"/>
          <w:szCs w:val="20"/>
          <w:lang w:val="hr-HR"/>
        </w:rPr>
      </w:pPr>
    </w:p>
    <w:p w14:paraId="4C30A127" w14:textId="15446ABE" w:rsidR="00587444" w:rsidRPr="00587444" w:rsidRDefault="00587444" w:rsidP="00880B90">
      <w:pPr>
        <w:tabs>
          <w:tab w:val="left" w:pos="-1985"/>
        </w:tabs>
        <w:autoSpaceDN/>
        <w:jc w:val="both"/>
        <w:rPr>
          <w:rFonts w:ascii="Arial" w:hAnsi="Arial" w:cs="Arial"/>
          <w:sz w:val="20"/>
          <w:szCs w:val="20"/>
          <w:lang w:val="en-GB"/>
        </w:rPr>
      </w:pPr>
      <w:r w:rsidRPr="00AB1A77">
        <w:rPr>
          <w:rFonts w:ascii="Arial" w:hAnsi="Arial" w:cs="Arial"/>
          <w:sz w:val="20"/>
          <w:szCs w:val="20"/>
          <w:lang w:val="en-GB"/>
        </w:rPr>
        <w:t xml:space="preserve">Adjustment increase amount for the Group and the Bank that has an effect on the profit or loss stood at </w:t>
      </w:r>
      <w:r w:rsidR="00EB787B" w:rsidRPr="00AB1A77">
        <w:rPr>
          <w:rFonts w:ascii="Arial" w:hAnsi="Arial" w:cs="Arial"/>
          <w:sz w:val="20"/>
          <w:szCs w:val="20"/>
          <w:lang w:val="en-GB"/>
        </w:rPr>
        <w:t xml:space="preserve">EUR </w:t>
      </w:r>
      <w:r w:rsidR="00AB1A77" w:rsidRPr="00AB1A77">
        <w:rPr>
          <w:rFonts w:ascii="Arial" w:hAnsi="Arial" w:cs="Arial"/>
          <w:sz w:val="20"/>
          <w:szCs w:val="20"/>
          <w:lang w:val="en-GB"/>
        </w:rPr>
        <w:t>49</w:t>
      </w:r>
      <w:r w:rsidRPr="00AB1A77">
        <w:rPr>
          <w:rFonts w:ascii="Arial" w:hAnsi="Arial" w:cs="Arial"/>
          <w:sz w:val="20"/>
          <w:szCs w:val="20"/>
          <w:lang w:val="en-GB"/>
        </w:rPr>
        <w:t xml:space="preserve"> thousand</w:t>
      </w:r>
      <w:r w:rsidRPr="00AB311B">
        <w:rPr>
          <w:rFonts w:ascii="Arial" w:hAnsi="Arial" w:cs="Arial"/>
          <w:sz w:val="20"/>
          <w:szCs w:val="20"/>
          <w:lang w:val="en-GB"/>
        </w:rPr>
        <w:t xml:space="preserve"> in </w:t>
      </w:r>
      <w:r w:rsidR="00EB787B" w:rsidRPr="00AB311B">
        <w:rPr>
          <w:rFonts w:ascii="Arial" w:hAnsi="Arial" w:cs="Arial"/>
          <w:sz w:val="20"/>
          <w:szCs w:val="20"/>
          <w:lang w:val="en-GB"/>
        </w:rPr>
        <w:t>202</w:t>
      </w:r>
      <w:r w:rsidR="005A1FB0">
        <w:rPr>
          <w:rFonts w:ascii="Arial" w:hAnsi="Arial" w:cs="Arial"/>
          <w:sz w:val="20"/>
          <w:szCs w:val="20"/>
          <w:lang w:val="en-GB"/>
        </w:rPr>
        <w:t>5</w:t>
      </w:r>
      <w:r w:rsidR="00EB787B" w:rsidRPr="00AB311B">
        <w:rPr>
          <w:rFonts w:ascii="Arial" w:hAnsi="Arial" w:cs="Arial"/>
          <w:sz w:val="20"/>
          <w:szCs w:val="20"/>
          <w:lang w:val="en-GB"/>
        </w:rPr>
        <w:t xml:space="preserve"> </w:t>
      </w:r>
      <w:r w:rsidRPr="00AB311B">
        <w:rPr>
          <w:rFonts w:ascii="Arial" w:hAnsi="Arial" w:cs="Arial"/>
          <w:sz w:val="20"/>
          <w:szCs w:val="20"/>
          <w:lang w:val="en-GB"/>
        </w:rPr>
        <w:t xml:space="preserve">(in </w:t>
      </w:r>
      <w:r w:rsidR="00EB787B" w:rsidRPr="00AB311B">
        <w:rPr>
          <w:rFonts w:ascii="Arial" w:hAnsi="Arial" w:cs="Arial"/>
          <w:sz w:val="20"/>
          <w:szCs w:val="20"/>
          <w:lang w:val="en-GB"/>
        </w:rPr>
        <w:t>202</w:t>
      </w:r>
      <w:r w:rsidR="005A1FB0">
        <w:rPr>
          <w:rFonts w:ascii="Arial" w:hAnsi="Arial" w:cs="Arial"/>
          <w:sz w:val="20"/>
          <w:szCs w:val="20"/>
          <w:lang w:val="en-GB"/>
        </w:rPr>
        <w:t>4</w:t>
      </w:r>
      <w:r w:rsidRPr="00AB311B">
        <w:rPr>
          <w:rFonts w:ascii="Arial" w:hAnsi="Arial" w:cs="Arial"/>
          <w:sz w:val="20"/>
          <w:szCs w:val="20"/>
          <w:lang w:val="en-GB"/>
        </w:rPr>
        <w:t xml:space="preserve">: increase of </w:t>
      </w:r>
      <w:r w:rsidR="00EB787B" w:rsidRPr="00AB311B">
        <w:rPr>
          <w:rFonts w:ascii="Arial" w:hAnsi="Arial" w:cs="Arial"/>
          <w:sz w:val="20"/>
          <w:szCs w:val="20"/>
          <w:lang w:val="en-GB"/>
        </w:rPr>
        <w:t xml:space="preserve">EUR </w:t>
      </w:r>
      <w:r w:rsidR="005A1FB0">
        <w:rPr>
          <w:rFonts w:ascii="Arial" w:hAnsi="Arial" w:cs="Arial"/>
          <w:sz w:val="20"/>
          <w:szCs w:val="20"/>
          <w:lang w:val="en-GB"/>
        </w:rPr>
        <w:t>0</w:t>
      </w:r>
      <w:r w:rsidR="00EB787B" w:rsidRPr="00AB311B">
        <w:rPr>
          <w:rFonts w:ascii="Arial" w:hAnsi="Arial" w:cs="Arial"/>
          <w:sz w:val="20"/>
          <w:szCs w:val="20"/>
          <w:lang w:val="en-GB"/>
        </w:rPr>
        <w:t xml:space="preserve"> </w:t>
      </w:r>
      <w:r w:rsidRPr="00AB311B">
        <w:rPr>
          <w:rFonts w:ascii="Arial" w:hAnsi="Arial" w:cs="Arial"/>
          <w:sz w:val="20"/>
          <w:szCs w:val="20"/>
          <w:lang w:val="en-GB"/>
        </w:rPr>
        <w:t>thousand).</w:t>
      </w:r>
    </w:p>
    <w:bookmarkEnd w:id="643"/>
    <w:p w14:paraId="00A3226C" w14:textId="77777777" w:rsidR="00587444" w:rsidRPr="00587444" w:rsidRDefault="00587444" w:rsidP="00587444">
      <w:pPr>
        <w:tabs>
          <w:tab w:val="left" w:pos="-1985"/>
        </w:tabs>
        <w:autoSpaceDN/>
        <w:jc w:val="both"/>
        <w:rPr>
          <w:rFonts w:ascii="Arial" w:hAnsi="Arial" w:cs="Arial"/>
          <w:sz w:val="20"/>
          <w:szCs w:val="20"/>
          <w:lang w:val="hr-HR"/>
        </w:rPr>
      </w:pPr>
    </w:p>
    <w:p w14:paraId="0D6C4721" w14:textId="77777777" w:rsidR="00587444" w:rsidRPr="00587444" w:rsidRDefault="00587444" w:rsidP="00587444">
      <w:pPr>
        <w:keepNext/>
        <w:suppressAutoHyphens w:val="0"/>
        <w:autoSpaceDN/>
        <w:jc w:val="both"/>
        <w:rPr>
          <w:rFonts w:ascii="Arial" w:hAnsi="Arial" w:cs="Arial"/>
          <w:sz w:val="20"/>
          <w:szCs w:val="20"/>
          <w:lang w:val="en-GB"/>
        </w:rPr>
      </w:pPr>
    </w:p>
    <w:p w14:paraId="0DF171D1" w14:textId="77777777" w:rsidR="00587444" w:rsidRPr="00587444" w:rsidRDefault="00587444" w:rsidP="00587444">
      <w:pPr>
        <w:keepNext/>
        <w:tabs>
          <w:tab w:val="left" w:pos="720"/>
        </w:tabs>
        <w:suppressAutoHyphens w:val="0"/>
        <w:autoSpaceDN/>
        <w:spacing w:before="240" w:after="120" w:line="360" w:lineRule="auto"/>
        <w:jc w:val="both"/>
        <w:rPr>
          <w:rFonts w:ascii="Arial" w:hAnsi="Arial" w:cs="Arial"/>
          <w:b/>
          <w:bCs/>
          <w:sz w:val="20"/>
          <w:szCs w:val="20"/>
          <w:highlight w:val="yellow"/>
          <w:lang w:val="en-GB"/>
        </w:rPr>
        <w:sectPr w:rsidR="00587444" w:rsidRPr="00587444" w:rsidSect="00D337C5">
          <w:pgSz w:w="11907" w:h="16840" w:code="9"/>
          <w:pgMar w:top="1418" w:right="1134" w:bottom="1134" w:left="1418" w:header="851" w:footer="851" w:gutter="0"/>
          <w:cols w:space="720"/>
          <w:noEndnote/>
        </w:sectPr>
      </w:pPr>
    </w:p>
    <w:p w14:paraId="06E3637E"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lastRenderedPageBreak/>
        <w:t>21.</w:t>
      </w:r>
      <w:r w:rsidRPr="00587444">
        <w:rPr>
          <w:rFonts w:ascii="Arial" w:hAnsi="Arial" w:cs="Arial"/>
          <w:b/>
          <w:bCs/>
          <w:sz w:val="20"/>
          <w:szCs w:val="20"/>
          <w:lang w:val="en-GB"/>
        </w:rPr>
        <w:tab/>
        <w:t>Other assets</w:t>
      </w:r>
    </w:p>
    <w:p w14:paraId="5C6C87CB" w14:textId="77777777" w:rsidR="00587444" w:rsidRPr="00AB311B" w:rsidRDefault="00587444" w:rsidP="00587444">
      <w:pPr>
        <w:tabs>
          <w:tab w:val="left" w:pos="-1985"/>
        </w:tabs>
        <w:autoSpaceDN/>
        <w:rPr>
          <w:rFonts w:ascii="Arial" w:hAnsi="Arial" w:cs="Arial"/>
          <w:b/>
          <w:sz w:val="16"/>
          <w:szCs w:val="16"/>
          <w:u w:val="single"/>
          <w:lang w:val="en-GB"/>
        </w:rPr>
      </w:pPr>
    </w:p>
    <w:tbl>
      <w:tblPr>
        <w:tblW w:w="4987" w:type="pct"/>
        <w:tblLayout w:type="fixed"/>
        <w:tblCellMar>
          <w:left w:w="119" w:type="dxa"/>
          <w:right w:w="119" w:type="dxa"/>
        </w:tblCellMar>
        <w:tblLook w:val="0000" w:firstRow="0" w:lastRow="0" w:firstColumn="0" w:lastColumn="0" w:noHBand="0" w:noVBand="0"/>
      </w:tblPr>
      <w:tblGrid>
        <w:gridCol w:w="3261"/>
        <w:gridCol w:w="1517"/>
        <w:gridCol w:w="1517"/>
        <w:gridCol w:w="166"/>
        <w:gridCol w:w="1351"/>
        <w:gridCol w:w="1519"/>
      </w:tblGrid>
      <w:tr w:rsidR="00587444" w:rsidRPr="009C5212" w14:paraId="10E1F1F5" w14:textId="77777777" w:rsidTr="00DD69E7">
        <w:trPr>
          <w:trHeight w:val="185"/>
        </w:trPr>
        <w:tc>
          <w:tcPr>
            <w:tcW w:w="1747" w:type="pct"/>
          </w:tcPr>
          <w:p w14:paraId="4AA2539C" w14:textId="77777777" w:rsidR="00587444" w:rsidRPr="009C5212" w:rsidRDefault="00587444" w:rsidP="00587444">
            <w:pPr>
              <w:tabs>
                <w:tab w:val="left" w:pos="-720"/>
              </w:tabs>
              <w:autoSpaceDN/>
              <w:rPr>
                <w:rFonts w:ascii="Arial" w:eastAsia="Calibri" w:hAnsi="Arial" w:cs="Arial"/>
                <w:spacing w:val="-2"/>
                <w:sz w:val="20"/>
                <w:szCs w:val="20"/>
              </w:rPr>
            </w:pPr>
          </w:p>
        </w:tc>
        <w:tc>
          <w:tcPr>
            <w:tcW w:w="1715" w:type="pct"/>
            <w:gridSpan w:val="3"/>
          </w:tcPr>
          <w:p w14:paraId="506E6AF4" w14:textId="77777777" w:rsidR="00587444" w:rsidRPr="009C5212"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644" w:name="_Toc4059672"/>
            <w:r w:rsidRPr="009C5212">
              <w:rPr>
                <w:rFonts w:ascii="Arial" w:hAnsi="Arial" w:cs="Arial"/>
                <w:b/>
                <w:sz w:val="20"/>
                <w:szCs w:val="20"/>
              </w:rPr>
              <w:t>Group</w:t>
            </w:r>
            <w:bookmarkEnd w:id="644"/>
          </w:p>
        </w:tc>
        <w:tc>
          <w:tcPr>
            <w:tcW w:w="1538" w:type="pct"/>
            <w:gridSpan w:val="2"/>
          </w:tcPr>
          <w:p w14:paraId="3709DFF8" w14:textId="77777777" w:rsidR="00587444" w:rsidRPr="009C5212"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645" w:name="_Toc4059673"/>
            <w:r w:rsidRPr="009C5212">
              <w:rPr>
                <w:rFonts w:ascii="Arial" w:hAnsi="Arial" w:cs="Arial"/>
                <w:b/>
                <w:sz w:val="20"/>
                <w:szCs w:val="20"/>
              </w:rPr>
              <w:t>Bank</w:t>
            </w:r>
            <w:bookmarkEnd w:id="645"/>
          </w:p>
        </w:tc>
      </w:tr>
      <w:tr w:rsidR="001E4AF5" w:rsidRPr="009C5212" w14:paraId="6700BA56" w14:textId="77777777" w:rsidTr="00B54F10">
        <w:trPr>
          <w:trHeight w:val="185"/>
        </w:trPr>
        <w:tc>
          <w:tcPr>
            <w:tcW w:w="1747" w:type="pct"/>
          </w:tcPr>
          <w:p w14:paraId="470BF4B5" w14:textId="77777777" w:rsidR="001E4AF5" w:rsidRPr="009C5212" w:rsidRDefault="001E4AF5" w:rsidP="001E4AF5">
            <w:pPr>
              <w:tabs>
                <w:tab w:val="left" w:pos="-720"/>
              </w:tabs>
              <w:autoSpaceDN/>
              <w:rPr>
                <w:rFonts w:ascii="Arial" w:eastAsia="Calibri" w:hAnsi="Arial" w:cs="Arial"/>
                <w:spacing w:val="-2"/>
                <w:sz w:val="20"/>
                <w:szCs w:val="20"/>
              </w:rPr>
            </w:pPr>
          </w:p>
        </w:tc>
        <w:tc>
          <w:tcPr>
            <w:tcW w:w="813" w:type="pct"/>
          </w:tcPr>
          <w:p w14:paraId="30B7A024" w14:textId="695ADB8B" w:rsidR="001E4AF5" w:rsidRPr="009C5212" w:rsidRDefault="001E4AF5" w:rsidP="001E4AF5">
            <w:pPr>
              <w:tabs>
                <w:tab w:val="right" w:pos="1202"/>
              </w:tabs>
              <w:suppressAutoHyphens w:val="0"/>
              <w:autoSpaceDN/>
              <w:spacing w:line="240" w:lineRule="atLeast"/>
              <w:jc w:val="right"/>
              <w:outlineLvl w:val="0"/>
              <w:rPr>
                <w:rFonts w:ascii="Arial" w:hAnsi="Arial" w:cs="Arial"/>
                <w:b/>
                <w:sz w:val="20"/>
                <w:szCs w:val="20"/>
              </w:rPr>
            </w:pPr>
            <w:bookmarkStart w:id="646" w:name="_Toc4059674"/>
            <w:r w:rsidRPr="009C5212">
              <w:rPr>
                <w:rFonts w:ascii="Arial" w:hAnsi="Arial" w:cs="Arial"/>
                <w:b/>
                <w:sz w:val="20"/>
                <w:szCs w:val="20"/>
              </w:rPr>
              <w:t xml:space="preserve">31 December </w:t>
            </w:r>
            <w:bookmarkEnd w:id="646"/>
            <w:r w:rsidRPr="009C5212">
              <w:rPr>
                <w:rFonts w:ascii="Arial" w:hAnsi="Arial" w:cs="Arial"/>
                <w:b/>
                <w:sz w:val="20"/>
                <w:szCs w:val="20"/>
              </w:rPr>
              <w:t>202</w:t>
            </w:r>
            <w:r w:rsidR="006A2979">
              <w:rPr>
                <w:rFonts w:ascii="Arial" w:hAnsi="Arial" w:cs="Arial"/>
                <w:b/>
                <w:sz w:val="20"/>
                <w:szCs w:val="20"/>
              </w:rPr>
              <w:t>5</w:t>
            </w:r>
          </w:p>
        </w:tc>
        <w:tc>
          <w:tcPr>
            <w:tcW w:w="813" w:type="pct"/>
          </w:tcPr>
          <w:p w14:paraId="0F875D7F" w14:textId="2A2E5B63" w:rsidR="001E4AF5" w:rsidRPr="009C5212" w:rsidRDefault="001E4AF5" w:rsidP="001E4AF5">
            <w:pPr>
              <w:tabs>
                <w:tab w:val="right" w:pos="1202"/>
              </w:tabs>
              <w:suppressAutoHyphens w:val="0"/>
              <w:autoSpaceDN/>
              <w:spacing w:line="240" w:lineRule="atLeast"/>
              <w:jc w:val="right"/>
              <w:outlineLvl w:val="0"/>
              <w:rPr>
                <w:rFonts w:ascii="Arial" w:hAnsi="Arial" w:cs="Arial"/>
                <w:b/>
                <w:sz w:val="20"/>
                <w:szCs w:val="20"/>
              </w:rPr>
            </w:pPr>
            <w:bookmarkStart w:id="647" w:name="_Toc4059675"/>
            <w:r w:rsidRPr="009C5212">
              <w:rPr>
                <w:rFonts w:ascii="Arial" w:hAnsi="Arial" w:cs="Arial"/>
                <w:b/>
                <w:sz w:val="20"/>
                <w:szCs w:val="20"/>
              </w:rPr>
              <w:t xml:space="preserve">31 December </w:t>
            </w:r>
            <w:bookmarkEnd w:id="647"/>
            <w:r w:rsidRPr="009C5212">
              <w:rPr>
                <w:rFonts w:ascii="Arial" w:hAnsi="Arial" w:cs="Arial"/>
                <w:b/>
                <w:sz w:val="20"/>
                <w:szCs w:val="20"/>
              </w:rPr>
              <w:t>202</w:t>
            </w:r>
            <w:r w:rsidR="006A2979">
              <w:rPr>
                <w:rFonts w:ascii="Arial" w:hAnsi="Arial" w:cs="Arial"/>
                <w:b/>
                <w:sz w:val="20"/>
                <w:szCs w:val="20"/>
              </w:rPr>
              <w:t>4</w:t>
            </w:r>
          </w:p>
        </w:tc>
        <w:tc>
          <w:tcPr>
            <w:tcW w:w="813" w:type="pct"/>
            <w:gridSpan w:val="2"/>
          </w:tcPr>
          <w:p w14:paraId="571A9180" w14:textId="48CC446B" w:rsidR="001E4AF5" w:rsidRPr="009C5212" w:rsidRDefault="001E4AF5" w:rsidP="001E4AF5">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31 December 202</w:t>
            </w:r>
            <w:r w:rsidR="006A2979">
              <w:rPr>
                <w:rFonts w:ascii="Arial" w:hAnsi="Arial" w:cs="Arial"/>
                <w:b/>
                <w:sz w:val="20"/>
                <w:szCs w:val="20"/>
              </w:rPr>
              <w:t>5</w:t>
            </w:r>
          </w:p>
        </w:tc>
        <w:tc>
          <w:tcPr>
            <w:tcW w:w="814" w:type="pct"/>
          </w:tcPr>
          <w:p w14:paraId="314CB677" w14:textId="717CADA4" w:rsidR="001E4AF5" w:rsidRPr="009C5212" w:rsidRDefault="001E4AF5" w:rsidP="001E4AF5">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31 December 202</w:t>
            </w:r>
            <w:r w:rsidR="006A2979">
              <w:rPr>
                <w:rFonts w:ascii="Arial" w:hAnsi="Arial" w:cs="Arial"/>
                <w:b/>
                <w:sz w:val="20"/>
                <w:szCs w:val="20"/>
              </w:rPr>
              <w:t>4</w:t>
            </w:r>
          </w:p>
        </w:tc>
      </w:tr>
      <w:tr w:rsidR="001E4AF5" w:rsidRPr="009C5212" w14:paraId="6E28DC51" w14:textId="77777777" w:rsidTr="00DD69E7">
        <w:trPr>
          <w:trHeight w:val="234"/>
        </w:trPr>
        <w:tc>
          <w:tcPr>
            <w:tcW w:w="1747" w:type="pct"/>
          </w:tcPr>
          <w:p w14:paraId="21F95D8B" w14:textId="77777777" w:rsidR="001E4AF5" w:rsidRPr="009C5212" w:rsidRDefault="001E4AF5" w:rsidP="001E4AF5">
            <w:pPr>
              <w:tabs>
                <w:tab w:val="left" w:pos="-720"/>
              </w:tabs>
              <w:autoSpaceDN/>
              <w:rPr>
                <w:rFonts w:ascii="Arial" w:eastAsia="Calibri" w:hAnsi="Arial" w:cs="Arial"/>
                <w:spacing w:val="-2"/>
                <w:sz w:val="20"/>
                <w:szCs w:val="20"/>
              </w:rPr>
            </w:pPr>
          </w:p>
        </w:tc>
        <w:tc>
          <w:tcPr>
            <w:tcW w:w="813" w:type="pct"/>
          </w:tcPr>
          <w:p w14:paraId="76867156" w14:textId="69E26C1F" w:rsidR="001E4AF5" w:rsidRPr="009C5212" w:rsidRDefault="001E4AF5" w:rsidP="001E4AF5">
            <w:pPr>
              <w:tabs>
                <w:tab w:val="right" w:pos="1202"/>
              </w:tabs>
              <w:suppressAutoHyphens w:val="0"/>
              <w:autoSpaceDN/>
              <w:spacing w:line="240" w:lineRule="atLeast"/>
              <w:jc w:val="right"/>
              <w:outlineLvl w:val="0"/>
              <w:rPr>
                <w:rFonts w:ascii="Arial" w:hAnsi="Arial" w:cs="Arial"/>
                <w:b/>
                <w:sz w:val="20"/>
                <w:szCs w:val="20"/>
              </w:rPr>
            </w:pPr>
            <w:bookmarkStart w:id="648" w:name="_Toc4059678"/>
            <w:r w:rsidRPr="009C5212">
              <w:rPr>
                <w:rFonts w:ascii="Arial" w:hAnsi="Arial" w:cs="Arial"/>
                <w:b/>
                <w:sz w:val="20"/>
                <w:szCs w:val="20"/>
              </w:rPr>
              <w:t>EUR ‘000</w:t>
            </w:r>
            <w:bookmarkEnd w:id="648"/>
          </w:p>
        </w:tc>
        <w:tc>
          <w:tcPr>
            <w:tcW w:w="813" w:type="pct"/>
          </w:tcPr>
          <w:p w14:paraId="1EB6FA43" w14:textId="71B50009" w:rsidR="001E4AF5" w:rsidRPr="009C5212" w:rsidRDefault="001E4AF5" w:rsidP="001E4AF5">
            <w:pPr>
              <w:tabs>
                <w:tab w:val="right" w:pos="1202"/>
              </w:tabs>
              <w:suppressAutoHyphens w:val="0"/>
              <w:autoSpaceDN/>
              <w:spacing w:line="240" w:lineRule="atLeast"/>
              <w:jc w:val="right"/>
              <w:outlineLvl w:val="0"/>
              <w:rPr>
                <w:rFonts w:ascii="Arial" w:hAnsi="Arial" w:cs="Arial"/>
                <w:b/>
                <w:sz w:val="20"/>
                <w:szCs w:val="20"/>
              </w:rPr>
            </w:pPr>
            <w:bookmarkStart w:id="649" w:name="_Toc4059679"/>
            <w:r w:rsidRPr="009C5212">
              <w:rPr>
                <w:rFonts w:ascii="Arial" w:hAnsi="Arial" w:cs="Arial"/>
                <w:b/>
                <w:sz w:val="20"/>
                <w:szCs w:val="20"/>
              </w:rPr>
              <w:t>EUR ‘000</w:t>
            </w:r>
            <w:bookmarkEnd w:id="649"/>
          </w:p>
        </w:tc>
        <w:tc>
          <w:tcPr>
            <w:tcW w:w="813" w:type="pct"/>
            <w:gridSpan w:val="2"/>
          </w:tcPr>
          <w:p w14:paraId="6CABA64B" w14:textId="497CA599" w:rsidR="001E4AF5" w:rsidRPr="009C5212" w:rsidRDefault="001E4AF5" w:rsidP="001E4AF5">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EUR ‘000</w:t>
            </w:r>
          </w:p>
        </w:tc>
        <w:tc>
          <w:tcPr>
            <w:tcW w:w="814" w:type="pct"/>
          </w:tcPr>
          <w:p w14:paraId="10176FCE" w14:textId="18E20998" w:rsidR="001E4AF5" w:rsidRPr="009C5212" w:rsidRDefault="001E4AF5" w:rsidP="001E4AF5">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EUR ‘000</w:t>
            </w:r>
          </w:p>
        </w:tc>
      </w:tr>
      <w:tr w:rsidR="001E4AF5" w:rsidRPr="009C5212" w14:paraId="42C6DD0B" w14:textId="77777777" w:rsidTr="00AB311B">
        <w:trPr>
          <w:trHeight w:val="170"/>
        </w:trPr>
        <w:tc>
          <w:tcPr>
            <w:tcW w:w="1747" w:type="pct"/>
          </w:tcPr>
          <w:p w14:paraId="30990F41" w14:textId="77777777" w:rsidR="001E4AF5" w:rsidRPr="00AB311B" w:rsidRDefault="001E4AF5" w:rsidP="001E4AF5">
            <w:pPr>
              <w:tabs>
                <w:tab w:val="left" w:pos="-720"/>
              </w:tabs>
              <w:autoSpaceDN/>
              <w:rPr>
                <w:rFonts w:ascii="Arial" w:eastAsia="Calibri" w:hAnsi="Arial" w:cs="Arial"/>
                <w:spacing w:val="-2"/>
                <w:sz w:val="8"/>
                <w:szCs w:val="8"/>
              </w:rPr>
            </w:pPr>
          </w:p>
        </w:tc>
        <w:tc>
          <w:tcPr>
            <w:tcW w:w="813" w:type="pct"/>
          </w:tcPr>
          <w:p w14:paraId="7AEB05F4" w14:textId="77777777" w:rsidR="001E4AF5" w:rsidRPr="00AB311B" w:rsidRDefault="001E4AF5" w:rsidP="001E4AF5">
            <w:pPr>
              <w:tabs>
                <w:tab w:val="left" w:pos="-720"/>
              </w:tabs>
              <w:autoSpaceDN/>
              <w:jc w:val="right"/>
              <w:rPr>
                <w:rFonts w:ascii="Arial" w:eastAsia="Calibri" w:hAnsi="Arial" w:cs="Arial"/>
                <w:b/>
                <w:spacing w:val="-2"/>
                <w:sz w:val="8"/>
                <w:szCs w:val="8"/>
              </w:rPr>
            </w:pPr>
          </w:p>
        </w:tc>
        <w:tc>
          <w:tcPr>
            <w:tcW w:w="813" w:type="pct"/>
          </w:tcPr>
          <w:p w14:paraId="25505D93" w14:textId="77777777" w:rsidR="001E4AF5" w:rsidRPr="00AB311B" w:rsidRDefault="001E4AF5" w:rsidP="001E4AF5">
            <w:pPr>
              <w:tabs>
                <w:tab w:val="left" w:pos="-720"/>
              </w:tabs>
              <w:autoSpaceDN/>
              <w:jc w:val="right"/>
              <w:rPr>
                <w:rFonts w:ascii="Arial" w:eastAsia="Calibri" w:hAnsi="Arial" w:cs="Arial"/>
                <w:b/>
                <w:spacing w:val="-2"/>
                <w:sz w:val="8"/>
                <w:szCs w:val="8"/>
              </w:rPr>
            </w:pPr>
          </w:p>
        </w:tc>
        <w:tc>
          <w:tcPr>
            <w:tcW w:w="813" w:type="pct"/>
            <w:gridSpan w:val="2"/>
            <w:vAlign w:val="bottom"/>
          </w:tcPr>
          <w:p w14:paraId="172294AA" w14:textId="77777777" w:rsidR="001E4AF5" w:rsidRPr="00AB311B" w:rsidRDefault="001E4AF5" w:rsidP="001E4AF5">
            <w:pPr>
              <w:tabs>
                <w:tab w:val="left" w:pos="-720"/>
              </w:tabs>
              <w:autoSpaceDN/>
              <w:jc w:val="right"/>
              <w:rPr>
                <w:rFonts w:ascii="Arial" w:eastAsia="Calibri" w:hAnsi="Arial" w:cs="Arial"/>
                <w:b/>
                <w:spacing w:val="-2"/>
                <w:sz w:val="8"/>
                <w:szCs w:val="8"/>
              </w:rPr>
            </w:pPr>
          </w:p>
        </w:tc>
        <w:tc>
          <w:tcPr>
            <w:tcW w:w="814" w:type="pct"/>
            <w:vAlign w:val="bottom"/>
          </w:tcPr>
          <w:p w14:paraId="24AE0371" w14:textId="77777777" w:rsidR="001E4AF5" w:rsidRPr="00AB311B" w:rsidRDefault="001E4AF5" w:rsidP="001E4AF5">
            <w:pPr>
              <w:tabs>
                <w:tab w:val="left" w:pos="-720"/>
              </w:tabs>
              <w:autoSpaceDN/>
              <w:jc w:val="right"/>
              <w:rPr>
                <w:rFonts w:ascii="Arial" w:eastAsia="Calibri" w:hAnsi="Arial" w:cs="Arial"/>
                <w:b/>
                <w:spacing w:val="-2"/>
                <w:sz w:val="8"/>
                <w:szCs w:val="8"/>
              </w:rPr>
            </w:pPr>
          </w:p>
        </w:tc>
      </w:tr>
      <w:tr w:rsidR="00C34635" w:rsidRPr="009C5212" w14:paraId="03879FA5" w14:textId="77777777" w:rsidTr="00C34635">
        <w:trPr>
          <w:trHeight w:val="301"/>
        </w:trPr>
        <w:tc>
          <w:tcPr>
            <w:tcW w:w="1747" w:type="pct"/>
          </w:tcPr>
          <w:p w14:paraId="621AC46A" w14:textId="77777777" w:rsidR="00C34635" w:rsidRPr="009C5212" w:rsidRDefault="00C34635" w:rsidP="00C34635">
            <w:pPr>
              <w:suppressAutoHyphens w:val="0"/>
              <w:autoSpaceDN/>
              <w:spacing w:line="301" w:lineRule="exact"/>
              <w:outlineLvl w:val="0"/>
              <w:rPr>
                <w:rFonts w:ascii="Arial" w:hAnsi="Arial" w:cs="Arial"/>
                <w:sz w:val="20"/>
                <w:szCs w:val="20"/>
              </w:rPr>
            </w:pPr>
            <w:bookmarkStart w:id="650" w:name="_Toc4059682"/>
            <w:r w:rsidRPr="009C5212">
              <w:rPr>
                <w:rFonts w:ascii="Arial" w:hAnsi="Arial" w:cs="Arial"/>
                <w:sz w:val="20"/>
                <w:szCs w:val="20"/>
              </w:rPr>
              <w:t>Fees receivable</w:t>
            </w:r>
            <w:bookmarkEnd w:id="650"/>
          </w:p>
        </w:tc>
        <w:tc>
          <w:tcPr>
            <w:tcW w:w="813" w:type="pct"/>
            <w:tcBorders>
              <w:top w:val="nil"/>
              <w:left w:val="nil"/>
              <w:bottom w:val="nil"/>
              <w:right w:val="nil"/>
            </w:tcBorders>
            <w:vAlign w:val="bottom"/>
          </w:tcPr>
          <w:p w14:paraId="37EDF30C" w14:textId="578A1F3C" w:rsidR="00C34635" w:rsidRPr="00C34635"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C34635">
              <w:rPr>
                <w:rFonts w:ascii="Arial" w:hAnsi="Arial" w:cs="Arial"/>
                <w:sz w:val="20"/>
                <w:szCs w:val="20"/>
              </w:rPr>
              <w:t xml:space="preserve"> 3,466 </w:t>
            </w:r>
          </w:p>
        </w:tc>
        <w:tc>
          <w:tcPr>
            <w:tcW w:w="813" w:type="pct"/>
            <w:tcBorders>
              <w:top w:val="nil"/>
              <w:left w:val="nil"/>
              <w:bottom w:val="nil"/>
              <w:right w:val="nil"/>
            </w:tcBorders>
            <w:vAlign w:val="bottom"/>
          </w:tcPr>
          <w:p w14:paraId="3E91D359" w14:textId="58AC7DEC" w:rsidR="00C34635" w:rsidRPr="00E2102A"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rPr>
              <w:t xml:space="preserve"> 3</w:t>
            </w:r>
            <w:r>
              <w:rPr>
                <w:rFonts w:ascii="Arial" w:hAnsi="Arial" w:cs="Arial"/>
                <w:sz w:val="20"/>
              </w:rPr>
              <w:t>,</w:t>
            </w:r>
            <w:r w:rsidRPr="00E2102A">
              <w:rPr>
                <w:rFonts w:ascii="Arial" w:hAnsi="Arial" w:cs="Arial"/>
                <w:sz w:val="20"/>
              </w:rPr>
              <w:t xml:space="preserve">334 </w:t>
            </w:r>
          </w:p>
        </w:tc>
        <w:tc>
          <w:tcPr>
            <w:tcW w:w="813" w:type="pct"/>
            <w:gridSpan w:val="2"/>
            <w:tcBorders>
              <w:top w:val="nil"/>
              <w:left w:val="nil"/>
              <w:bottom w:val="nil"/>
              <w:right w:val="nil"/>
            </w:tcBorders>
            <w:vAlign w:val="bottom"/>
          </w:tcPr>
          <w:p w14:paraId="7B65DBD0" w14:textId="08B5DE52" w:rsidR="00C34635" w:rsidRPr="00C34635"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C34635">
              <w:rPr>
                <w:rFonts w:ascii="Arial" w:hAnsi="Arial" w:cs="Arial"/>
                <w:sz w:val="20"/>
                <w:szCs w:val="20"/>
              </w:rPr>
              <w:t xml:space="preserve"> 3,466 </w:t>
            </w:r>
          </w:p>
        </w:tc>
        <w:tc>
          <w:tcPr>
            <w:tcW w:w="814" w:type="pct"/>
            <w:tcBorders>
              <w:top w:val="nil"/>
              <w:left w:val="nil"/>
              <w:bottom w:val="nil"/>
              <w:right w:val="nil"/>
            </w:tcBorders>
            <w:vAlign w:val="bottom"/>
          </w:tcPr>
          <w:p w14:paraId="0DAEBCA4" w14:textId="2313D125" w:rsidR="00C34635" w:rsidRPr="0058274D" w:rsidRDefault="00C34635" w:rsidP="00C34635">
            <w:pPr>
              <w:tabs>
                <w:tab w:val="right" w:pos="1202"/>
              </w:tabs>
              <w:suppressAutoHyphens w:val="0"/>
              <w:autoSpaceDN/>
              <w:spacing w:line="301" w:lineRule="exact"/>
              <w:jc w:val="right"/>
              <w:outlineLvl w:val="0"/>
              <w:rPr>
                <w:rFonts w:ascii="Arial" w:hAnsi="Arial" w:cs="Arial"/>
                <w:sz w:val="20"/>
                <w:szCs w:val="20"/>
              </w:rPr>
            </w:pPr>
            <w:r w:rsidRPr="00E2102A">
              <w:rPr>
                <w:rFonts w:ascii="Arial" w:hAnsi="Arial" w:cs="Arial"/>
                <w:sz w:val="20"/>
              </w:rPr>
              <w:t xml:space="preserve"> 3</w:t>
            </w:r>
            <w:r>
              <w:rPr>
                <w:rFonts w:ascii="Arial" w:hAnsi="Arial" w:cs="Arial"/>
                <w:sz w:val="20"/>
              </w:rPr>
              <w:t>,</w:t>
            </w:r>
            <w:r w:rsidRPr="00E2102A">
              <w:rPr>
                <w:rFonts w:ascii="Arial" w:hAnsi="Arial" w:cs="Arial"/>
                <w:sz w:val="20"/>
              </w:rPr>
              <w:t xml:space="preserve">334 </w:t>
            </w:r>
          </w:p>
        </w:tc>
      </w:tr>
      <w:tr w:rsidR="00C34635" w:rsidRPr="009C5212" w14:paraId="7F6FDE8F" w14:textId="77777777" w:rsidTr="00C34635">
        <w:trPr>
          <w:trHeight w:val="301"/>
        </w:trPr>
        <w:tc>
          <w:tcPr>
            <w:tcW w:w="1747" w:type="pct"/>
          </w:tcPr>
          <w:p w14:paraId="05043C09" w14:textId="77777777" w:rsidR="00C34635" w:rsidRPr="009C5212" w:rsidRDefault="00C34635" w:rsidP="00C34635">
            <w:pPr>
              <w:suppressAutoHyphens w:val="0"/>
              <w:autoSpaceDN/>
              <w:spacing w:line="301" w:lineRule="exact"/>
              <w:outlineLvl w:val="0"/>
              <w:rPr>
                <w:rFonts w:ascii="Arial" w:hAnsi="Arial" w:cs="Arial"/>
                <w:sz w:val="20"/>
                <w:szCs w:val="20"/>
              </w:rPr>
            </w:pPr>
            <w:bookmarkStart w:id="651" w:name="_Toc4059687"/>
            <w:r w:rsidRPr="009C5212">
              <w:rPr>
                <w:rFonts w:ascii="Arial" w:hAnsi="Arial" w:cs="Arial"/>
                <w:sz w:val="20"/>
                <w:szCs w:val="20"/>
              </w:rPr>
              <w:t>Other receivables</w:t>
            </w:r>
            <w:bookmarkEnd w:id="651"/>
          </w:p>
        </w:tc>
        <w:tc>
          <w:tcPr>
            <w:tcW w:w="813" w:type="pct"/>
            <w:tcBorders>
              <w:top w:val="nil"/>
              <w:left w:val="nil"/>
              <w:bottom w:val="nil"/>
              <w:right w:val="nil"/>
            </w:tcBorders>
            <w:vAlign w:val="bottom"/>
          </w:tcPr>
          <w:p w14:paraId="0E7FD680" w14:textId="68DD317D" w:rsidR="00C34635" w:rsidRPr="00C34635"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C34635">
              <w:rPr>
                <w:rFonts w:ascii="Arial" w:hAnsi="Arial" w:cs="Arial"/>
                <w:sz w:val="20"/>
                <w:szCs w:val="20"/>
              </w:rPr>
              <w:t xml:space="preserve"> 1,287 </w:t>
            </w:r>
          </w:p>
        </w:tc>
        <w:tc>
          <w:tcPr>
            <w:tcW w:w="813" w:type="pct"/>
            <w:tcBorders>
              <w:top w:val="nil"/>
              <w:left w:val="nil"/>
              <w:bottom w:val="nil"/>
              <w:right w:val="nil"/>
            </w:tcBorders>
            <w:vAlign w:val="bottom"/>
          </w:tcPr>
          <w:p w14:paraId="5954ACF0" w14:textId="4A4B3821" w:rsidR="00C34635" w:rsidRPr="00E2102A"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rPr>
              <w:t xml:space="preserve"> 2</w:t>
            </w:r>
            <w:r>
              <w:rPr>
                <w:rFonts w:ascii="Arial" w:hAnsi="Arial" w:cs="Arial"/>
                <w:sz w:val="20"/>
              </w:rPr>
              <w:t>,</w:t>
            </w:r>
            <w:r w:rsidRPr="00E2102A">
              <w:rPr>
                <w:rFonts w:ascii="Arial" w:hAnsi="Arial" w:cs="Arial"/>
                <w:sz w:val="20"/>
              </w:rPr>
              <w:t xml:space="preserve">319 </w:t>
            </w:r>
          </w:p>
        </w:tc>
        <w:tc>
          <w:tcPr>
            <w:tcW w:w="813" w:type="pct"/>
            <w:gridSpan w:val="2"/>
            <w:tcBorders>
              <w:top w:val="nil"/>
              <w:left w:val="nil"/>
              <w:bottom w:val="nil"/>
              <w:right w:val="nil"/>
            </w:tcBorders>
            <w:vAlign w:val="bottom"/>
          </w:tcPr>
          <w:p w14:paraId="207B551F" w14:textId="441EABE2" w:rsidR="00C34635" w:rsidRPr="00C34635"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C34635">
              <w:rPr>
                <w:rFonts w:ascii="Arial" w:hAnsi="Arial" w:cs="Arial"/>
                <w:sz w:val="20"/>
                <w:szCs w:val="20"/>
              </w:rPr>
              <w:t xml:space="preserve"> 1,287 </w:t>
            </w:r>
          </w:p>
        </w:tc>
        <w:tc>
          <w:tcPr>
            <w:tcW w:w="814" w:type="pct"/>
            <w:tcBorders>
              <w:top w:val="nil"/>
              <w:left w:val="nil"/>
              <w:bottom w:val="nil"/>
              <w:right w:val="nil"/>
            </w:tcBorders>
            <w:vAlign w:val="bottom"/>
          </w:tcPr>
          <w:p w14:paraId="367D4940" w14:textId="543CC03D" w:rsidR="00C34635" w:rsidRPr="0058274D" w:rsidRDefault="00C34635" w:rsidP="00C34635">
            <w:pPr>
              <w:tabs>
                <w:tab w:val="right" w:pos="1202"/>
              </w:tabs>
              <w:suppressAutoHyphens w:val="0"/>
              <w:autoSpaceDN/>
              <w:spacing w:line="301" w:lineRule="exact"/>
              <w:jc w:val="right"/>
              <w:outlineLvl w:val="0"/>
              <w:rPr>
                <w:rFonts w:ascii="Arial" w:hAnsi="Arial" w:cs="Arial"/>
                <w:sz w:val="20"/>
                <w:szCs w:val="20"/>
              </w:rPr>
            </w:pPr>
            <w:r w:rsidRPr="00E2102A">
              <w:rPr>
                <w:rFonts w:ascii="Arial" w:hAnsi="Arial" w:cs="Arial"/>
                <w:sz w:val="20"/>
              </w:rPr>
              <w:t xml:space="preserve"> 2</w:t>
            </w:r>
            <w:r>
              <w:rPr>
                <w:rFonts w:ascii="Arial" w:hAnsi="Arial" w:cs="Arial"/>
                <w:sz w:val="20"/>
              </w:rPr>
              <w:t>,</w:t>
            </w:r>
            <w:r w:rsidRPr="00E2102A">
              <w:rPr>
                <w:rFonts w:ascii="Arial" w:hAnsi="Arial" w:cs="Arial"/>
                <w:sz w:val="20"/>
              </w:rPr>
              <w:t xml:space="preserve">319 </w:t>
            </w:r>
          </w:p>
        </w:tc>
      </w:tr>
      <w:tr w:rsidR="00C34635" w:rsidRPr="009C5212" w14:paraId="0AA50C6E" w14:textId="77777777" w:rsidTr="00C34635">
        <w:trPr>
          <w:trHeight w:val="301"/>
        </w:trPr>
        <w:tc>
          <w:tcPr>
            <w:tcW w:w="1747" w:type="pct"/>
          </w:tcPr>
          <w:p w14:paraId="01BA0AA4" w14:textId="77777777" w:rsidR="00C34635" w:rsidRPr="009C5212" w:rsidRDefault="00C34635" w:rsidP="00C34635">
            <w:pPr>
              <w:suppressAutoHyphens w:val="0"/>
              <w:autoSpaceDN/>
              <w:spacing w:line="301" w:lineRule="exact"/>
              <w:outlineLvl w:val="0"/>
              <w:rPr>
                <w:rFonts w:ascii="Arial" w:hAnsi="Arial" w:cs="Arial"/>
                <w:sz w:val="20"/>
                <w:szCs w:val="20"/>
              </w:rPr>
            </w:pPr>
            <w:bookmarkStart w:id="652" w:name="_Toc4059692"/>
            <w:r w:rsidRPr="009C5212">
              <w:rPr>
                <w:rFonts w:ascii="Arial" w:hAnsi="Arial" w:cs="Arial"/>
                <w:sz w:val="20"/>
                <w:szCs w:val="20"/>
              </w:rPr>
              <w:t>Prepaid expenses</w:t>
            </w:r>
            <w:bookmarkEnd w:id="652"/>
          </w:p>
        </w:tc>
        <w:tc>
          <w:tcPr>
            <w:tcW w:w="813" w:type="pct"/>
            <w:tcBorders>
              <w:top w:val="nil"/>
              <w:left w:val="nil"/>
              <w:bottom w:val="nil"/>
              <w:right w:val="nil"/>
            </w:tcBorders>
            <w:vAlign w:val="bottom"/>
          </w:tcPr>
          <w:p w14:paraId="5936DE43" w14:textId="08C06972" w:rsidR="00C34635" w:rsidRPr="00C34635"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C34635">
              <w:rPr>
                <w:rFonts w:ascii="Arial" w:hAnsi="Arial" w:cs="Arial"/>
                <w:sz w:val="20"/>
                <w:szCs w:val="20"/>
              </w:rPr>
              <w:t>731</w:t>
            </w:r>
          </w:p>
        </w:tc>
        <w:tc>
          <w:tcPr>
            <w:tcW w:w="813" w:type="pct"/>
            <w:tcBorders>
              <w:top w:val="nil"/>
              <w:left w:val="nil"/>
              <w:bottom w:val="nil"/>
              <w:right w:val="nil"/>
            </w:tcBorders>
            <w:vAlign w:val="bottom"/>
          </w:tcPr>
          <w:p w14:paraId="28F9A263" w14:textId="39A7D7B3" w:rsidR="00C34635" w:rsidRPr="00E2102A"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rPr>
              <w:t>585</w:t>
            </w:r>
          </w:p>
        </w:tc>
        <w:tc>
          <w:tcPr>
            <w:tcW w:w="813" w:type="pct"/>
            <w:gridSpan w:val="2"/>
            <w:tcBorders>
              <w:top w:val="nil"/>
              <w:left w:val="nil"/>
              <w:bottom w:val="nil"/>
              <w:right w:val="nil"/>
            </w:tcBorders>
            <w:vAlign w:val="bottom"/>
          </w:tcPr>
          <w:p w14:paraId="0BD7659E" w14:textId="67B4CA80" w:rsidR="00C34635" w:rsidRPr="00C34635"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C34635">
              <w:rPr>
                <w:rFonts w:ascii="Arial" w:hAnsi="Arial" w:cs="Arial"/>
                <w:sz w:val="20"/>
                <w:szCs w:val="20"/>
              </w:rPr>
              <w:t xml:space="preserve"> 712 </w:t>
            </w:r>
          </w:p>
        </w:tc>
        <w:tc>
          <w:tcPr>
            <w:tcW w:w="814" w:type="pct"/>
            <w:tcBorders>
              <w:top w:val="nil"/>
              <w:left w:val="nil"/>
              <w:bottom w:val="nil"/>
              <w:right w:val="nil"/>
            </w:tcBorders>
            <w:vAlign w:val="bottom"/>
          </w:tcPr>
          <w:p w14:paraId="616213F8" w14:textId="08236727" w:rsidR="00C34635" w:rsidRPr="0058274D" w:rsidRDefault="00C34635" w:rsidP="00C34635">
            <w:pPr>
              <w:tabs>
                <w:tab w:val="right" w:pos="1202"/>
              </w:tabs>
              <w:suppressAutoHyphens w:val="0"/>
              <w:autoSpaceDN/>
              <w:spacing w:line="301" w:lineRule="exact"/>
              <w:jc w:val="right"/>
              <w:outlineLvl w:val="0"/>
              <w:rPr>
                <w:rFonts w:ascii="Arial" w:hAnsi="Arial" w:cs="Arial"/>
                <w:sz w:val="20"/>
                <w:szCs w:val="20"/>
              </w:rPr>
            </w:pPr>
            <w:r w:rsidRPr="00E2102A">
              <w:rPr>
                <w:rFonts w:ascii="Arial" w:hAnsi="Arial" w:cs="Arial"/>
                <w:sz w:val="20"/>
              </w:rPr>
              <w:t xml:space="preserve"> 568 </w:t>
            </w:r>
          </w:p>
        </w:tc>
      </w:tr>
      <w:tr w:rsidR="00C34635" w:rsidRPr="009C5212" w14:paraId="0E7FF878" w14:textId="77777777" w:rsidTr="00C34635">
        <w:trPr>
          <w:trHeight w:val="301"/>
        </w:trPr>
        <w:tc>
          <w:tcPr>
            <w:tcW w:w="1747" w:type="pct"/>
          </w:tcPr>
          <w:p w14:paraId="78DA8AAF" w14:textId="77777777" w:rsidR="00C34635" w:rsidRPr="009C5212" w:rsidRDefault="00C34635" w:rsidP="00C34635">
            <w:pPr>
              <w:suppressAutoHyphens w:val="0"/>
              <w:autoSpaceDN/>
              <w:spacing w:line="301" w:lineRule="exact"/>
              <w:outlineLvl w:val="0"/>
              <w:rPr>
                <w:rFonts w:ascii="Arial" w:hAnsi="Arial" w:cs="Arial"/>
                <w:sz w:val="20"/>
                <w:szCs w:val="20"/>
              </w:rPr>
            </w:pPr>
            <w:bookmarkStart w:id="653" w:name="_Toc4059697"/>
            <w:r w:rsidRPr="009C5212">
              <w:rPr>
                <w:rFonts w:ascii="Arial" w:hAnsi="Arial" w:cs="Arial"/>
                <w:color w:val="000000"/>
                <w:sz w:val="20"/>
                <w:szCs w:val="20"/>
              </w:rPr>
              <w:t>Accrued income</w:t>
            </w:r>
            <w:bookmarkEnd w:id="653"/>
          </w:p>
        </w:tc>
        <w:tc>
          <w:tcPr>
            <w:tcW w:w="813" w:type="pct"/>
            <w:tcBorders>
              <w:top w:val="nil"/>
              <w:left w:val="nil"/>
              <w:bottom w:val="nil"/>
              <w:right w:val="nil"/>
            </w:tcBorders>
            <w:vAlign w:val="bottom"/>
          </w:tcPr>
          <w:p w14:paraId="73075AA6" w14:textId="5899F681" w:rsidR="00C34635" w:rsidRPr="00C34635" w:rsidDel="00C4485D"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C34635">
              <w:rPr>
                <w:rFonts w:ascii="Arial" w:hAnsi="Arial" w:cs="Arial"/>
                <w:sz w:val="20"/>
                <w:szCs w:val="20"/>
              </w:rPr>
              <w:t xml:space="preserve"> 1,277 </w:t>
            </w:r>
          </w:p>
        </w:tc>
        <w:tc>
          <w:tcPr>
            <w:tcW w:w="813" w:type="pct"/>
            <w:tcBorders>
              <w:top w:val="nil"/>
              <w:left w:val="nil"/>
              <w:bottom w:val="nil"/>
              <w:right w:val="nil"/>
            </w:tcBorders>
            <w:vAlign w:val="bottom"/>
          </w:tcPr>
          <w:p w14:paraId="7C2D94E7" w14:textId="5138FC56" w:rsidR="00C34635" w:rsidRPr="00E2102A"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rPr>
              <w:t xml:space="preserve"> 1</w:t>
            </w:r>
            <w:r>
              <w:rPr>
                <w:rFonts w:ascii="Arial" w:hAnsi="Arial" w:cs="Arial"/>
                <w:sz w:val="20"/>
              </w:rPr>
              <w:t>,</w:t>
            </w:r>
            <w:r w:rsidRPr="00E2102A">
              <w:rPr>
                <w:rFonts w:ascii="Arial" w:hAnsi="Arial" w:cs="Arial"/>
                <w:sz w:val="20"/>
              </w:rPr>
              <w:t xml:space="preserve">458 </w:t>
            </w:r>
          </w:p>
        </w:tc>
        <w:tc>
          <w:tcPr>
            <w:tcW w:w="813" w:type="pct"/>
            <w:gridSpan w:val="2"/>
            <w:tcBorders>
              <w:top w:val="nil"/>
              <w:left w:val="nil"/>
              <w:bottom w:val="nil"/>
              <w:right w:val="nil"/>
            </w:tcBorders>
            <w:vAlign w:val="bottom"/>
          </w:tcPr>
          <w:p w14:paraId="7BB652D5" w14:textId="1DC982B1" w:rsidR="00C34635" w:rsidRPr="00C34635"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C34635">
              <w:rPr>
                <w:rFonts w:ascii="Arial" w:hAnsi="Arial" w:cs="Arial"/>
                <w:sz w:val="20"/>
                <w:szCs w:val="20"/>
              </w:rPr>
              <w:t xml:space="preserve"> 1,277 </w:t>
            </w:r>
          </w:p>
        </w:tc>
        <w:tc>
          <w:tcPr>
            <w:tcW w:w="814" w:type="pct"/>
            <w:tcBorders>
              <w:top w:val="nil"/>
              <w:left w:val="nil"/>
              <w:bottom w:val="nil"/>
              <w:right w:val="nil"/>
            </w:tcBorders>
            <w:vAlign w:val="bottom"/>
          </w:tcPr>
          <w:p w14:paraId="1C94AB65" w14:textId="6DA1C43B" w:rsidR="00C34635" w:rsidRPr="0058274D" w:rsidRDefault="00C34635" w:rsidP="00C34635">
            <w:pPr>
              <w:tabs>
                <w:tab w:val="right" w:pos="1202"/>
              </w:tabs>
              <w:suppressAutoHyphens w:val="0"/>
              <w:autoSpaceDN/>
              <w:spacing w:line="301" w:lineRule="exact"/>
              <w:jc w:val="right"/>
              <w:outlineLvl w:val="0"/>
              <w:rPr>
                <w:rFonts w:ascii="Arial" w:hAnsi="Arial" w:cs="Arial"/>
                <w:color w:val="000000"/>
                <w:sz w:val="20"/>
                <w:szCs w:val="20"/>
              </w:rPr>
            </w:pPr>
            <w:r w:rsidRPr="00E2102A">
              <w:rPr>
                <w:rFonts w:ascii="Arial" w:hAnsi="Arial" w:cs="Arial"/>
                <w:sz w:val="20"/>
              </w:rPr>
              <w:t xml:space="preserve"> 1</w:t>
            </w:r>
            <w:r>
              <w:rPr>
                <w:rFonts w:ascii="Arial" w:hAnsi="Arial" w:cs="Arial"/>
                <w:sz w:val="20"/>
              </w:rPr>
              <w:t>,</w:t>
            </w:r>
            <w:r w:rsidRPr="00E2102A">
              <w:rPr>
                <w:rFonts w:ascii="Arial" w:hAnsi="Arial" w:cs="Arial"/>
                <w:sz w:val="20"/>
              </w:rPr>
              <w:t xml:space="preserve">458 </w:t>
            </w:r>
          </w:p>
        </w:tc>
      </w:tr>
      <w:tr w:rsidR="00C34635" w:rsidRPr="009C5212" w14:paraId="7584460F" w14:textId="77777777" w:rsidTr="00C34635">
        <w:trPr>
          <w:trHeight w:val="301"/>
        </w:trPr>
        <w:tc>
          <w:tcPr>
            <w:tcW w:w="1747" w:type="pct"/>
          </w:tcPr>
          <w:p w14:paraId="7B69EA21" w14:textId="77777777" w:rsidR="00C34635" w:rsidRDefault="00C34635" w:rsidP="00C34635">
            <w:pPr>
              <w:suppressAutoHyphens w:val="0"/>
              <w:autoSpaceDN/>
              <w:spacing w:line="301" w:lineRule="exact"/>
              <w:outlineLvl w:val="0"/>
              <w:rPr>
                <w:rFonts w:ascii="Arial" w:hAnsi="Arial" w:cs="Arial"/>
                <w:color w:val="000000"/>
                <w:sz w:val="20"/>
                <w:szCs w:val="20"/>
              </w:rPr>
            </w:pPr>
            <w:r w:rsidRPr="00EB787B">
              <w:rPr>
                <w:rFonts w:ascii="Arial" w:hAnsi="Arial" w:cs="Arial"/>
                <w:color w:val="000000"/>
                <w:sz w:val="20"/>
                <w:szCs w:val="20"/>
              </w:rPr>
              <w:t>Assets related to insurance</w:t>
            </w:r>
            <w:r>
              <w:rPr>
                <w:rFonts w:ascii="Arial" w:hAnsi="Arial" w:cs="Arial"/>
                <w:color w:val="000000"/>
                <w:sz w:val="20"/>
                <w:szCs w:val="20"/>
              </w:rPr>
              <w:t xml:space="preserve"> </w:t>
            </w:r>
          </w:p>
          <w:p w14:paraId="5F764535" w14:textId="27D6EDB4" w:rsidR="00C34635" w:rsidRPr="009C5212" w:rsidRDefault="00C34635" w:rsidP="00C34635">
            <w:pPr>
              <w:suppressAutoHyphens w:val="0"/>
              <w:autoSpaceDN/>
              <w:spacing w:line="301" w:lineRule="exact"/>
              <w:outlineLvl w:val="0"/>
              <w:rPr>
                <w:rFonts w:ascii="Arial" w:hAnsi="Arial" w:cs="Arial"/>
                <w:color w:val="000000"/>
                <w:sz w:val="20"/>
                <w:szCs w:val="20"/>
              </w:rPr>
            </w:pPr>
            <w:r w:rsidRPr="00EB787B">
              <w:rPr>
                <w:rFonts w:ascii="Arial" w:hAnsi="Arial" w:cs="Arial"/>
                <w:color w:val="000000"/>
                <w:sz w:val="20"/>
                <w:szCs w:val="20"/>
              </w:rPr>
              <w:t>contracts</w:t>
            </w:r>
          </w:p>
        </w:tc>
        <w:tc>
          <w:tcPr>
            <w:tcW w:w="813" w:type="pct"/>
            <w:tcBorders>
              <w:top w:val="nil"/>
              <w:left w:val="nil"/>
              <w:bottom w:val="nil"/>
              <w:right w:val="nil"/>
            </w:tcBorders>
            <w:vAlign w:val="bottom"/>
          </w:tcPr>
          <w:p w14:paraId="5749F4D1" w14:textId="2592A6A1" w:rsidR="00C34635" w:rsidRPr="00C34635" w:rsidDel="00C4485D"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C34635">
              <w:rPr>
                <w:rFonts w:ascii="Arial" w:hAnsi="Arial" w:cs="Arial"/>
                <w:sz w:val="20"/>
                <w:szCs w:val="20"/>
              </w:rPr>
              <w:t xml:space="preserve"> 1,329 </w:t>
            </w:r>
          </w:p>
        </w:tc>
        <w:tc>
          <w:tcPr>
            <w:tcW w:w="813" w:type="pct"/>
            <w:tcBorders>
              <w:top w:val="nil"/>
              <w:left w:val="nil"/>
              <w:bottom w:val="nil"/>
              <w:right w:val="nil"/>
            </w:tcBorders>
            <w:vAlign w:val="bottom"/>
          </w:tcPr>
          <w:p w14:paraId="4B41EBB6" w14:textId="71F1FE72" w:rsidR="00C34635" w:rsidRPr="00E2102A" w:rsidRDefault="00C34635" w:rsidP="00C34635">
            <w:pPr>
              <w:tabs>
                <w:tab w:val="right" w:pos="1202"/>
              </w:tabs>
              <w:suppressAutoHyphens w:val="0"/>
              <w:autoSpaceDN/>
              <w:spacing w:line="301" w:lineRule="exact"/>
              <w:jc w:val="right"/>
              <w:outlineLvl w:val="0"/>
              <w:rPr>
                <w:rFonts w:ascii="Arial" w:hAnsi="Arial" w:cs="Arial"/>
                <w:sz w:val="20"/>
                <w:szCs w:val="20"/>
              </w:rPr>
            </w:pPr>
            <w:r w:rsidRPr="00E2102A">
              <w:rPr>
                <w:rFonts w:ascii="Arial" w:hAnsi="Arial" w:cs="Arial"/>
                <w:sz w:val="20"/>
              </w:rPr>
              <w:t xml:space="preserve"> 683 </w:t>
            </w:r>
          </w:p>
        </w:tc>
        <w:tc>
          <w:tcPr>
            <w:tcW w:w="813" w:type="pct"/>
            <w:gridSpan w:val="2"/>
            <w:tcBorders>
              <w:top w:val="nil"/>
              <w:left w:val="nil"/>
              <w:bottom w:val="nil"/>
              <w:right w:val="nil"/>
            </w:tcBorders>
            <w:vAlign w:val="bottom"/>
          </w:tcPr>
          <w:p w14:paraId="3AFC93A3" w14:textId="56A7933F" w:rsidR="00C34635" w:rsidRPr="00C34635"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C34635">
              <w:rPr>
                <w:rFonts w:ascii="Arial" w:hAnsi="Arial" w:cs="Arial"/>
                <w:sz w:val="20"/>
                <w:szCs w:val="20"/>
              </w:rPr>
              <w:t>-</w:t>
            </w:r>
          </w:p>
        </w:tc>
        <w:tc>
          <w:tcPr>
            <w:tcW w:w="814" w:type="pct"/>
            <w:tcBorders>
              <w:top w:val="nil"/>
              <w:left w:val="nil"/>
              <w:bottom w:val="nil"/>
              <w:right w:val="nil"/>
            </w:tcBorders>
            <w:vAlign w:val="bottom"/>
          </w:tcPr>
          <w:p w14:paraId="06B8AAFC" w14:textId="0E29F3F0" w:rsidR="00C34635" w:rsidRPr="0058274D" w:rsidRDefault="00C34635" w:rsidP="00C34635">
            <w:pPr>
              <w:tabs>
                <w:tab w:val="right" w:pos="1202"/>
              </w:tabs>
              <w:suppressAutoHyphens w:val="0"/>
              <w:autoSpaceDN/>
              <w:spacing w:line="301" w:lineRule="exact"/>
              <w:jc w:val="right"/>
              <w:outlineLvl w:val="0"/>
              <w:rPr>
                <w:rFonts w:ascii="Arial" w:hAnsi="Arial" w:cs="Arial"/>
                <w:sz w:val="20"/>
                <w:szCs w:val="20"/>
              </w:rPr>
            </w:pPr>
            <w:r w:rsidRPr="00E2102A">
              <w:rPr>
                <w:rFonts w:ascii="Arial" w:hAnsi="Arial" w:cs="Arial"/>
                <w:sz w:val="20"/>
              </w:rPr>
              <w:t>-</w:t>
            </w:r>
          </w:p>
        </w:tc>
      </w:tr>
      <w:tr w:rsidR="00C34635" w:rsidRPr="009C5212" w14:paraId="51F559B5" w14:textId="77777777" w:rsidTr="00C34635">
        <w:trPr>
          <w:trHeight w:val="301"/>
        </w:trPr>
        <w:tc>
          <w:tcPr>
            <w:tcW w:w="1747" w:type="pct"/>
          </w:tcPr>
          <w:p w14:paraId="76FC7AEA" w14:textId="77777777" w:rsidR="00C34635" w:rsidRPr="009C5212" w:rsidRDefault="00C34635" w:rsidP="00C34635">
            <w:pPr>
              <w:suppressAutoHyphens w:val="0"/>
              <w:autoSpaceDN/>
              <w:spacing w:line="301" w:lineRule="exact"/>
              <w:outlineLvl w:val="0"/>
              <w:rPr>
                <w:rFonts w:ascii="Arial" w:hAnsi="Arial" w:cs="Arial"/>
                <w:sz w:val="20"/>
                <w:szCs w:val="20"/>
              </w:rPr>
            </w:pPr>
            <w:bookmarkStart w:id="654" w:name="_Toc4059712"/>
            <w:r w:rsidRPr="009C5212">
              <w:rPr>
                <w:rFonts w:ascii="Arial" w:hAnsi="Arial" w:cs="Arial"/>
                <w:sz w:val="20"/>
                <w:szCs w:val="20"/>
              </w:rPr>
              <w:t>Receivables for risk assessment fees</w:t>
            </w:r>
            <w:bookmarkEnd w:id="654"/>
          </w:p>
        </w:tc>
        <w:tc>
          <w:tcPr>
            <w:tcW w:w="813" w:type="pct"/>
            <w:tcBorders>
              <w:top w:val="nil"/>
              <w:left w:val="nil"/>
              <w:bottom w:val="nil"/>
              <w:right w:val="nil"/>
            </w:tcBorders>
            <w:vAlign w:val="bottom"/>
          </w:tcPr>
          <w:p w14:paraId="4F044A2F" w14:textId="060F3A52" w:rsidR="00C34635" w:rsidRPr="00C34635"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C34635">
              <w:rPr>
                <w:rFonts w:ascii="Arial" w:hAnsi="Arial" w:cs="Arial"/>
                <w:sz w:val="20"/>
                <w:szCs w:val="20"/>
              </w:rPr>
              <w:t>50</w:t>
            </w:r>
          </w:p>
        </w:tc>
        <w:tc>
          <w:tcPr>
            <w:tcW w:w="813" w:type="pct"/>
            <w:tcBorders>
              <w:top w:val="nil"/>
              <w:left w:val="nil"/>
              <w:bottom w:val="nil"/>
              <w:right w:val="nil"/>
            </w:tcBorders>
            <w:vAlign w:val="bottom"/>
          </w:tcPr>
          <w:p w14:paraId="729ED718" w14:textId="7A7FECCA" w:rsidR="00C34635" w:rsidRPr="00E2102A"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rPr>
              <w:t xml:space="preserve"> 48 </w:t>
            </w:r>
          </w:p>
        </w:tc>
        <w:tc>
          <w:tcPr>
            <w:tcW w:w="813" w:type="pct"/>
            <w:gridSpan w:val="2"/>
            <w:tcBorders>
              <w:top w:val="nil"/>
              <w:left w:val="nil"/>
              <w:bottom w:val="nil"/>
              <w:right w:val="nil"/>
            </w:tcBorders>
            <w:vAlign w:val="bottom"/>
          </w:tcPr>
          <w:p w14:paraId="52AEB4BF" w14:textId="75C8B4A5" w:rsidR="00C34635" w:rsidRPr="00C34635"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C34635">
              <w:rPr>
                <w:rFonts w:ascii="Arial" w:hAnsi="Arial" w:cs="Arial"/>
                <w:sz w:val="20"/>
                <w:szCs w:val="20"/>
              </w:rPr>
              <w:t>-</w:t>
            </w:r>
          </w:p>
        </w:tc>
        <w:tc>
          <w:tcPr>
            <w:tcW w:w="814" w:type="pct"/>
            <w:tcBorders>
              <w:top w:val="nil"/>
              <w:left w:val="nil"/>
              <w:bottom w:val="nil"/>
              <w:right w:val="nil"/>
            </w:tcBorders>
            <w:vAlign w:val="bottom"/>
          </w:tcPr>
          <w:p w14:paraId="1358D523" w14:textId="003A469E" w:rsidR="00C34635" w:rsidRPr="0058274D" w:rsidRDefault="00C34635" w:rsidP="00C34635">
            <w:pPr>
              <w:tabs>
                <w:tab w:val="right" w:pos="1202"/>
              </w:tabs>
              <w:suppressAutoHyphens w:val="0"/>
              <w:autoSpaceDN/>
              <w:spacing w:line="301" w:lineRule="exact"/>
              <w:jc w:val="right"/>
              <w:outlineLvl w:val="0"/>
              <w:rPr>
                <w:rFonts w:ascii="Arial" w:hAnsi="Arial" w:cs="Arial"/>
                <w:sz w:val="20"/>
                <w:szCs w:val="20"/>
              </w:rPr>
            </w:pPr>
            <w:r w:rsidRPr="00E2102A">
              <w:rPr>
                <w:rFonts w:ascii="Arial" w:hAnsi="Arial" w:cs="Arial"/>
                <w:sz w:val="20"/>
              </w:rPr>
              <w:t>-</w:t>
            </w:r>
          </w:p>
        </w:tc>
      </w:tr>
      <w:tr w:rsidR="00C34635" w:rsidRPr="009C5212" w14:paraId="18E24579" w14:textId="77777777" w:rsidTr="00C34635">
        <w:trPr>
          <w:trHeight w:val="301"/>
        </w:trPr>
        <w:tc>
          <w:tcPr>
            <w:tcW w:w="1747" w:type="pct"/>
          </w:tcPr>
          <w:p w14:paraId="4C7F6539" w14:textId="77777777" w:rsidR="00C34635" w:rsidRPr="009C5212" w:rsidRDefault="00C34635" w:rsidP="00C34635">
            <w:pPr>
              <w:suppressAutoHyphens w:val="0"/>
              <w:autoSpaceDN/>
              <w:spacing w:line="301" w:lineRule="exact"/>
              <w:outlineLvl w:val="0"/>
              <w:rPr>
                <w:rFonts w:ascii="Arial" w:hAnsi="Arial" w:cs="Arial"/>
                <w:sz w:val="20"/>
                <w:szCs w:val="20"/>
              </w:rPr>
            </w:pPr>
            <w:r w:rsidRPr="009C5212">
              <w:rPr>
                <w:rFonts w:ascii="Arial" w:hAnsi="Arial" w:cs="Arial"/>
                <w:sz w:val="20"/>
                <w:szCs w:val="20"/>
              </w:rPr>
              <w:t>Deferred tax assets</w:t>
            </w:r>
          </w:p>
        </w:tc>
        <w:tc>
          <w:tcPr>
            <w:tcW w:w="813" w:type="pct"/>
            <w:tcBorders>
              <w:top w:val="nil"/>
              <w:left w:val="nil"/>
              <w:bottom w:val="nil"/>
              <w:right w:val="nil"/>
            </w:tcBorders>
            <w:vAlign w:val="bottom"/>
          </w:tcPr>
          <w:p w14:paraId="4E5B07D5" w14:textId="113D0860" w:rsidR="00C34635" w:rsidRPr="00C34635"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C34635">
              <w:rPr>
                <w:rFonts w:ascii="Arial" w:hAnsi="Arial" w:cs="Arial"/>
                <w:sz w:val="20"/>
                <w:szCs w:val="20"/>
              </w:rPr>
              <w:t>115</w:t>
            </w:r>
          </w:p>
        </w:tc>
        <w:tc>
          <w:tcPr>
            <w:tcW w:w="813" w:type="pct"/>
            <w:tcBorders>
              <w:top w:val="nil"/>
              <w:left w:val="nil"/>
              <w:bottom w:val="nil"/>
              <w:right w:val="nil"/>
            </w:tcBorders>
            <w:vAlign w:val="bottom"/>
          </w:tcPr>
          <w:p w14:paraId="15486533" w14:textId="56B3BB64" w:rsidR="00C34635" w:rsidRPr="00E2102A"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rPr>
              <w:t xml:space="preserve"> 111 </w:t>
            </w:r>
          </w:p>
        </w:tc>
        <w:tc>
          <w:tcPr>
            <w:tcW w:w="813" w:type="pct"/>
            <w:gridSpan w:val="2"/>
            <w:tcBorders>
              <w:top w:val="nil"/>
              <w:left w:val="nil"/>
              <w:bottom w:val="nil"/>
              <w:right w:val="nil"/>
            </w:tcBorders>
            <w:vAlign w:val="bottom"/>
          </w:tcPr>
          <w:p w14:paraId="155F21CF" w14:textId="2FC71933" w:rsidR="00C34635" w:rsidRPr="00C34635"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C34635">
              <w:rPr>
                <w:rFonts w:ascii="Arial" w:hAnsi="Arial" w:cs="Arial"/>
                <w:sz w:val="20"/>
                <w:szCs w:val="20"/>
              </w:rPr>
              <w:t>-</w:t>
            </w:r>
          </w:p>
        </w:tc>
        <w:tc>
          <w:tcPr>
            <w:tcW w:w="814" w:type="pct"/>
            <w:tcBorders>
              <w:top w:val="nil"/>
              <w:left w:val="nil"/>
              <w:bottom w:val="nil"/>
              <w:right w:val="nil"/>
            </w:tcBorders>
            <w:vAlign w:val="bottom"/>
          </w:tcPr>
          <w:p w14:paraId="7DA0B23A" w14:textId="2C95B86D" w:rsidR="00C34635" w:rsidRPr="0058274D"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rPr>
              <w:t>-</w:t>
            </w:r>
          </w:p>
        </w:tc>
      </w:tr>
      <w:tr w:rsidR="00C34635" w:rsidRPr="009C5212" w14:paraId="0DEA17DC" w14:textId="77777777" w:rsidTr="00C34635">
        <w:trPr>
          <w:trHeight w:val="301"/>
        </w:trPr>
        <w:tc>
          <w:tcPr>
            <w:tcW w:w="1747" w:type="pct"/>
          </w:tcPr>
          <w:p w14:paraId="26C4A1A1" w14:textId="71A283D1" w:rsidR="00C34635" w:rsidRPr="009C5212" w:rsidRDefault="00C34635" w:rsidP="00C34635">
            <w:pPr>
              <w:suppressAutoHyphens w:val="0"/>
              <w:autoSpaceDN/>
              <w:spacing w:line="301" w:lineRule="exact"/>
              <w:outlineLvl w:val="0"/>
              <w:rPr>
                <w:rFonts w:ascii="Arial" w:hAnsi="Arial" w:cs="Arial"/>
                <w:sz w:val="20"/>
                <w:szCs w:val="20"/>
              </w:rPr>
            </w:pPr>
            <w:r w:rsidRPr="00C34635">
              <w:rPr>
                <w:rFonts w:ascii="Arial" w:hAnsi="Arial" w:cs="Arial"/>
                <w:sz w:val="20"/>
                <w:szCs w:val="20"/>
              </w:rPr>
              <w:t>Current tax assets</w:t>
            </w:r>
          </w:p>
        </w:tc>
        <w:tc>
          <w:tcPr>
            <w:tcW w:w="813" w:type="pct"/>
            <w:tcBorders>
              <w:top w:val="nil"/>
              <w:left w:val="nil"/>
              <w:bottom w:val="nil"/>
              <w:right w:val="nil"/>
            </w:tcBorders>
            <w:vAlign w:val="bottom"/>
          </w:tcPr>
          <w:p w14:paraId="607969D7" w14:textId="6D770145" w:rsidR="00C34635" w:rsidRPr="00C34635"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C34635">
              <w:rPr>
                <w:rFonts w:ascii="Arial" w:hAnsi="Arial" w:cs="Arial"/>
                <w:sz w:val="20"/>
                <w:szCs w:val="20"/>
              </w:rPr>
              <w:t>50</w:t>
            </w:r>
          </w:p>
        </w:tc>
        <w:tc>
          <w:tcPr>
            <w:tcW w:w="813" w:type="pct"/>
            <w:tcBorders>
              <w:top w:val="nil"/>
              <w:left w:val="nil"/>
              <w:bottom w:val="nil"/>
              <w:right w:val="nil"/>
            </w:tcBorders>
            <w:vAlign w:val="bottom"/>
          </w:tcPr>
          <w:p w14:paraId="2CDE3A78" w14:textId="68A2129C" w:rsidR="00C34635" w:rsidRPr="00E2102A" w:rsidRDefault="00C34635" w:rsidP="00C34635">
            <w:pPr>
              <w:tabs>
                <w:tab w:val="right" w:pos="1202"/>
              </w:tabs>
              <w:suppressAutoHyphens w:val="0"/>
              <w:autoSpaceDN/>
              <w:spacing w:line="301" w:lineRule="exact"/>
              <w:jc w:val="right"/>
              <w:outlineLvl w:val="0"/>
              <w:rPr>
                <w:rFonts w:ascii="Arial" w:hAnsi="Arial" w:cs="Arial"/>
                <w:sz w:val="20"/>
              </w:rPr>
            </w:pPr>
            <w:r>
              <w:rPr>
                <w:rFonts w:ascii="Arial" w:hAnsi="Arial" w:cs="Arial"/>
                <w:sz w:val="20"/>
              </w:rPr>
              <w:t>-</w:t>
            </w:r>
          </w:p>
        </w:tc>
        <w:tc>
          <w:tcPr>
            <w:tcW w:w="813" w:type="pct"/>
            <w:gridSpan w:val="2"/>
            <w:tcBorders>
              <w:top w:val="nil"/>
              <w:left w:val="nil"/>
              <w:bottom w:val="nil"/>
              <w:right w:val="nil"/>
            </w:tcBorders>
            <w:vAlign w:val="bottom"/>
          </w:tcPr>
          <w:p w14:paraId="6475CD81" w14:textId="041E8BBA" w:rsidR="00C34635" w:rsidRPr="00C34635"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C34635">
              <w:rPr>
                <w:rFonts w:ascii="Arial" w:hAnsi="Arial" w:cs="Arial"/>
                <w:sz w:val="20"/>
                <w:szCs w:val="20"/>
              </w:rPr>
              <w:t>-</w:t>
            </w:r>
          </w:p>
        </w:tc>
        <w:tc>
          <w:tcPr>
            <w:tcW w:w="814" w:type="pct"/>
            <w:tcBorders>
              <w:top w:val="nil"/>
              <w:left w:val="nil"/>
              <w:bottom w:val="nil"/>
              <w:right w:val="nil"/>
            </w:tcBorders>
            <w:vAlign w:val="bottom"/>
          </w:tcPr>
          <w:p w14:paraId="1659CBBF" w14:textId="2CB0D3A6" w:rsidR="00C34635" w:rsidRPr="00E2102A" w:rsidRDefault="00C34635" w:rsidP="00C34635">
            <w:pPr>
              <w:tabs>
                <w:tab w:val="right" w:pos="1202"/>
              </w:tabs>
              <w:suppressAutoHyphens w:val="0"/>
              <w:autoSpaceDN/>
              <w:spacing w:line="301" w:lineRule="exact"/>
              <w:jc w:val="right"/>
              <w:outlineLvl w:val="0"/>
              <w:rPr>
                <w:rFonts w:ascii="Arial" w:hAnsi="Arial" w:cs="Arial"/>
                <w:sz w:val="20"/>
              </w:rPr>
            </w:pPr>
            <w:r>
              <w:rPr>
                <w:rFonts w:ascii="Arial" w:hAnsi="Arial" w:cs="Arial"/>
                <w:sz w:val="20"/>
              </w:rPr>
              <w:t>-</w:t>
            </w:r>
          </w:p>
        </w:tc>
      </w:tr>
      <w:tr w:rsidR="00C34635" w:rsidRPr="009C5212" w14:paraId="4EDE6522" w14:textId="77777777" w:rsidTr="00C34635">
        <w:trPr>
          <w:trHeight w:val="301"/>
        </w:trPr>
        <w:tc>
          <w:tcPr>
            <w:tcW w:w="1747" w:type="pct"/>
          </w:tcPr>
          <w:p w14:paraId="3B8FE3BC" w14:textId="77777777" w:rsidR="00C34635" w:rsidRPr="009C5212" w:rsidRDefault="00C34635" w:rsidP="00C34635">
            <w:pPr>
              <w:suppressAutoHyphens w:val="0"/>
              <w:autoSpaceDN/>
              <w:spacing w:line="301" w:lineRule="exact"/>
              <w:outlineLvl w:val="0"/>
              <w:rPr>
                <w:rFonts w:ascii="Arial" w:hAnsi="Arial" w:cs="Arial"/>
                <w:sz w:val="20"/>
                <w:szCs w:val="20"/>
              </w:rPr>
            </w:pPr>
            <w:r w:rsidRPr="009C5212">
              <w:rPr>
                <w:rFonts w:ascii="Arial" w:hAnsi="Arial" w:cs="Arial"/>
                <w:sz w:val="20"/>
                <w:szCs w:val="20"/>
              </w:rPr>
              <w:t>Leased assets</w:t>
            </w:r>
          </w:p>
        </w:tc>
        <w:tc>
          <w:tcPr>
            <w:tcW w:w="813" w:type="pct"/>
            <w:tcBorders>
              <w:top w:val="nil"/>
              <w:left w:val="nil"/>
              <w:right w:val="nil"/>
            </w:tcBorders>
            <w:vAlign w:val="bottom"/>
          </w:tcPr>
          <w:p w14:paraId="1A2086A8" w14:textId="0978AF54" w:rsidR="00C34635" w:rsidRPr="00C34635"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C34635">
              <w:rPr>
                <w:rFonts w:ascii="Arial" w:hAnsi="Arial" w:cs="Arial"/>
                <w:sz w:val="20"/>
                <w:szCs w:val="20"/>
              </w:rPr>
              <w:t>1,084</w:t>
            </w:r>
          </w:p>
        </w:tc>
        <w:tc>
          <w:tcPr>
            <w:tcW w:w="813" w:type="pct"/>
            <w:tcBorders>
              <w:top w:val="nil"/>
              <w:left w:val="nil"/>
              <w:right w:val="nil"/>
            </w:tcBorders>
            <w:vAlign w:val="bottom"/>
          </w:tcPr>
          <w:p w14:paraId="6CDA88F6" w14:textId="06D102A5" w:rsidR="00C34635" w:rsidRPr="00E2102A"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rPr>
              <w:t xml:space="preserve"> 1</w:t>
            </w:r>
            <w:r>
              <w:rPr>
                <w:rFonts w:ascii="Arial" w:hAnsi="Arial" w:cs="Arial"/>
                <w:sz w:val="20"/>
              </w:rPr>
              <w:t>,</w:t>
            </w:r>
            <w:r w:rsidRPr="00E2102A">
              <w:rPr>
                <w:rFonts w:ascii="Arial" w:hAnsi="Arial" w:cs="Arial"/>
                <w:sz w:val="20"/>
              </w:rPr>
              <w:t xml:space="preserve">210 </w:t>
            </w:r>
          </w:p>
        </w:tc>
        <w:tc>
          <w:tcPr>
            <w:tcW w:w="813" w:type="pct"/>
            <w:gridSpan w:val="2"/>
            <w:tcBorders>
              <w:top w:val="nil"/>
              <w:left w:val="nil"/>
              <w:right w:val="nil"/>
            </w:tcBorders>
            <w:vAlign w:val="bottom"/>
          </w:tcPr>
          <w:p w14:paraId="16C52C79" w14:textId="22E31C03" w:rsidR="00C34635" w:rsidRPr="00C34635"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C34635">
              <w:rPr>
                <w:rFonts w:ascii="Arial" w:hAnsi="Arial" w:cs="Arial"/>
                <w:sz w:val="20"/>
                <w:szCs w:val="20"/>
              </w:rPr>
              <w:t>1,084</w:t>
            </w:r>
          </w:p>
        </w:tc>
        <w:tc>
          <w:tcPr>
            <w:tcW w:w="814" w:type="pct"/>
            <w:tcBorders>
              <w:top w:val="nil"/>
              <w:left w:val="nil"/>
              <w:right w:val="nil"/>
            </w:tcBorders>
            <w:vAlign w:val="bottom"/>
          </w:tcPr>
          <w:p w14:paraId="2547CF09" w14:textId="544DD3CF" w:rsidR="00C34635" w:rsidRPr="0058274D" w:rsidRDefault="00C34635" w:rsidP="00C34635">
            <w:pPr>
              <w:tabs>
                <w:tab w:val="right" w:pos="1202"/>
              </w:tabs>
              <w:suppressAutoHyphens w:val="0"/>
              <w:autoSpaceDN/>
              <w:spacing w:line="301" w:lineRule="exact"/>
              <w:jc w:val="right"/>
              <w:outlineLvl w:val="0"/>
              <w:rPr>
                <w:rFonts w:ascii="Arial" w:hAnsi="Arial" w:cs="Arial"/>
                <w:color w:val="000000"/>
                <w:sz w:val="20"/>
                <w:szCs w:val="20"/>
              </w:rPr>
            </w:pPr>
            <w:r w:rsidRPr="00E2102A">
              <w:rPr>
                <w:rFonts w:ascii="Arial" w:hAnsi="Arial" w:cs="Arial"/>
                <w:sz w:val="20"/>
              </w:rPr>
              <w:t xml:space="preserve"> 1</w:t>
            </w:r>
            <w:r>
              <w:rPr>
                <w:rFonts w:ascii="Arial" w:hAnsi="Arial" w:cs="Arial"/>
                <w:sz w:val="20"/>
              </w:rPr>
              <w:t>,</w:t>
            </w:r>
            <w:r w:rsidRPr="00E2102A">
              <w:rPr>
                <w:rFonts w:ascii="Arial" w:hAnsi="Arial" w:cs="Arial"/>
                <w:sz w:val="20"/>
              </w:rPr>
              <w:t xml:space="preserve">210 </w:t>
            </w:r>
          </w:p>
        </w:tc>
      </w:tr>
      <w:tr w:rsidR="00C34635" w:rsidRPr="009C5212" w14:paraId="2F05BEB7" w14:textId="77777777" w:rsidTr="00C34635">
        <w:trPr>
          <w:trHeight w:hRule="exact" w:val="265"/>
        </w:trPr>
        <w:tc>
          <w:tcPr>
            <w:tcW w:w="1747" w:type="pct"/>
            <w:vAlign w:val="bottom"/>
          </w:tcPr>
          <w:p w14:paraId="44DAB386" w14:textId="77777777" w:rsidR="00C34635" w:rsidRPr="009C5212" w:rsidRDefault="00C34635" w:rsidP="00C34635">
            <w:pPr>
              <w:suppressAutoHyphens w:val="0"/>
              <w:autoSpaceDN/>
              <w:outlineLvl w:val="0"/>
              <w:rPr>
                <w:rFonts w:ascii="Arial" w:hAnsi="Arial" w:cs="Arial"/>
                <w:sz w:val="20"/>
                <w:szCs w:val="20"/>
              </w:rPr>
            </w:pPr>
            <w:bookmarkStart w:id="655" w:name="_Toc4059722"/>
            <w:r w:rsidRPr="009C5212">
              <w:rPr>
                <w:rFonts w:ascii="Arial" w:hAnsi="Arial" w:cs="Arial"/>
                <w:sz w:val="20"/>
                <w:szCs w:val="20"/>
              </w:rPr>
              <w:t>Other assets</w:t>
            </w:r>
            <w:bookmarkEnd w:id="655"/>
          </w:p>
        </w:tc>
        <w:tc>
          <w:tcPr>
            <w:tcW w:w="813" w:type="pct"/>
            <w:tcBorders>
              <w:top w:val="nil"/>
              <w:left w:val="nil"/>
              <w:bottom w:val="single" w:sz="4" w:space="0" w:color="auto"/>
              <w:right w:val="nil"/>
            </w:tcBorders>
            <w:vAlign w:val="bottom"/>
          </w:tcPr>
          <w:p w14:paraId="15260448" w14:textId="75EAD559" w:rsidR="00C34635" w:rsidRPr="00C34635"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C34635">
              <w:rPr>
                <w:rFonts w:ascii="Arial" w:hAnsi="Arial" w:cs="Arial"/>
                <w:sz w:val="20"/>
                <w:szCs w:val="20"/>
              </w:rPr>
              <w:t>337</w:t>
            </w:r>
          </w:p>
        </w:tc>
        <w:tc>
          <w:tcPr>
            <w:tcW w:w="813" w:type="pct"/>
            <w:tcBorders>
              <w:top w:val="nil"/>
              <w:left w:val="nil"/>
              <w:bottom w:val="single" w:sz="4" w:space="0" w:color="auto"/>
              <w:right w:val="nil"/>
            </w:tcBorders>
            <w:vAlign w:val="bottom"/>
          </w:tcPr>
          <w:p w14:paraId="6E7F0782" w14:textId="48C39985" w:rsidR="00C34635" w:rsidRPr="00E2102A"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rPr>
              <w:t xml:space="preserve"> 321 </w:t>
            </w:r>
          </w:p>
        </w:tc>
        <w:tc>
          <w:tcPr>
            <w:tcW w:w="813" w:type="pct"/>
            <w:gridSpan w:val="2"/>
            <w:tcBorders>
              <w:top w:val="nil"/>
              <w:left w:val="nil"/>
              <w:bottom w:val="single" w:sz="4" w:space="0" w:color="auto"/>
              <w:right w:val="nil"/>
            </w:tcBorders>
            <w:vAlign w:val="bottom"/>
          </w:tcPr>
          <w:p w14:paraId="1A4FFFC3" w14:textId="7DB676D4" w:rsidR="00C34635" w:rsidRPr="00C34635"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C34635">
              <w:rPr>
                <w:rFonts w:ascii="Arial" w:hAnsi="Arial" w:cs="Arial"/>
                <w:sz w:val="20"/>
                <w:szCs w:val="20"/>
              </w:rPr>
              <w:t>354</w:t>
            </w:r>
          </w:p>
        </w:tc>
        <w:tc>
          <w:tcPr>
            <w:tcW w:w="814" w:type="pct"/>
            <w:tcBorders>
              <w:top w:val="nil"/>
              <w:left w:val="nil"/>
              <w:bottom w:val="single" w:sz="4" w:space="0" w:color="auto"/>
              <w:right w:val="nil"/>
            </w:tcBorders>
            <w:vAlign w:val="bottom"/>
          </w:tcPr>
          <w:p w14:paraId="0A13A74C" w14:textId="4E761E84" w:rsidR="00C34635" w:rsidRPr="0058274D" w:rsidRDefault="00C34635" w:rsidP="0094117F">
            <w:pPr>
              <w:tabs>
                <w:tab w:val="right" w:pos="1202"/>
              </w:tabs>
              <w:suppressAutoHyphens w:val="0"/>
              <w:autoSpaceDN/>
              <w:spacing w:line="301" w:lineRule="exact"/>
              <w:jc w:val="right"/>
              <w:outlineLvl w:val="0"/>
              <w:rPr>
                <w:rFonts w:ascii="Arial" w:hAnsi="Arial" w:cs="Arial"/>
                <w:sz w:val="20"/>
                <w:szCs w:val="20"/>
              </w:rPr>
            </w:pPr>
            <w:r w:rsidRPr="0094117F">
              <w:rPr>
                <w:rFonts w:ascii="Arial" w:hAnsi="Arial" w:cs="Arial"/>
                <w:sz w:val="20"/>
                <w:szCs w:val="20"/>
              </w:rPr>
              <w:t xml:space="preserve"> 338 </w:t>
            </w:r>
          </w:p>
        </w:tc>
      </w:tr>
      <w:tr w:rsidR="00C34635" w:rsidRPr="009C5212" w14:paraId="2BDD1572" w14:textId="77777777" w:rsidTr="00C34635">
        <w:trPr>
          <w:trHeight w:val="63"/>
        </w:trPr>
        <w:tc>
          <w:tcPr>
            <w:tcW w:w="1747" w:type="pct"/>
          </w:tcPr>
          <w:p w14:paraId="0A723D7D" w14:textId="77777777" w:rsidR="00C34635" w:rsidRPr="009C5212" w:rsidRDefault="00C34635" w:rsidP="00C34635">
            <w:pPr>
              <w:tabs>
                <w:tab w:val="right" w:pos="1202"/>
              </w:tabs>
              <w:suppressAutoHyphens w:val="0"/>
              <w:autoSpaceDN/>
              <w:spacing w:line="340" w:lineRule="exact"/>
              <w:outlineLvl w:val="0"/>
              <w:rPr>
                <w:rFonts w:ascii="Arial" w:hAnsi="Arial" w:cs="Arial"/>
                <w:sz w:val="20"/>
                <w:szCs w:val="20"/>
              </w:rPr>
            </w:pPr>
          </w:p>
        </w:tc>
        <w:tc>
          <w:tcPr>
            <w:tcW w:w="813" w:type="pct"/>
            <w:tcBorders>
              <w:top w:val="single" w:sz="4" w:space="0" w:color="auto"/>
              <w:bottom w:val="single" w:sz="4" w:space="0" w:color="auto"/>
            </w:tcBorders>
            <w:vAlign w:val="bottom"/>
          </w:tcPr>
          <w:p w14:paraId="5BAD9111" w14:textId="4D079B23" w:rsidR="00C34635" w:rsidRPr="00C34635"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C34635">
              <w:rPr>
                <w:rFonts w:ascii="Arial" w:hAnsi="Arial" w:cs="Arial"/>
                <w:color w:val="000000" w:themeColor="text1"/>
                <w:sz w:val="20"/>
                <w:szCs w:val="20"/>
                <w:lang w:val="hr-HR"/>
              </w:rPr>
              <w:t>9,726</w:t>
            </w:r>
          </w:p>
        </w:tc>
        <w:tc>
          <w:tcPr>
            <w:tcW w:w="813" w:type="pct"/>
            <w:tcBorders>
              <w:top w:val="single" w:sz="4" w:space="0" w:color="auto"/>
              <w:bottom w:val="single" w:sz="4" w:space="0" w:color="auto"/>
            </w:tcBorders>
            <w:vAlign w:val="bottom"/>
          </w:tcPr>
          <w:p w14:paraId="2CA31CE8" w14:textId="247D7ECE" w:rsidR="00C34635" w:rsidRPr="00E2102A"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rPr>
              <w:t xml:space="preserve"> 10</w:t>
            </w:r>
            <w:r>
              <w:rPr>
                <w:rFonts w:ascii="Arial" w:hAnsi="Arial" w:cs="Arial"/>
                <w:sz w:val="20"/>
              </w:rPr>
              <w:t>,</w:t>
            </w:r>
            <w:r w:rsidRPr="00E2102A">
              <w:rPr>
                <w:rFonts w:ascii="Arial" w:hAnsi="Arial" w:cs="Arial"/>
                <w:sz w:val="20"/>
              </w:rPr>
              <w:t xml:space="preserve">069 </w:t>
            </w:r>
          </w:p>
        </w:tc>
        <w:tc>
          <w:tcPr>
            <w:tcW w:w="813" w:type="pct"/>
            <w:gridSpan w:val="2"/>
            <w:tcBorders>
              <w:top w:val="single" w:sz="4" w:space="0" w:color="auto"/>
              <w:left w:val="nil"/>
              <w:bottom w:val="single" w:sz="4" w:space="0" w:color="auto"/>
              <w:right w:val="nil"/>
            </w:tcBorders>
            <w:vAlign w:val="bottom"/>
          </w:tcPr>
          <w:p w14:paraId="0898C10F" w14:textId="5BF997C1" w:rsidR="00C34635" w:rsidRPr="00C34635"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C34635">
              <w:rPr>
                <w:rFonts w:ascii="Arial" w:hAnsi="Arial" w:cs="Arial"/>
                <w:bCs/>
                <w:color w:val="000000" w:themeColor="text1"/>
                <w:sz w:val="20"/>
                <w:szCs w:val="20"/>
                <w:lang w:val="hr-HR"/>
              </w:rPr>
              <w:t>8,180</w:t>
            </w:r>
          </w:p>
        </w:tc>
        <w:tc>
          <w:tcPr>
            <w:tcW w:w="814" w:type="pct"/>
            <w:tcBorders>
              <w:top w:val="single" w:sz="4" w:space="0" w:color="auto"/>
              <w:bottom w:val="single" w:sz="4" w:space="0" w:color="auto"/>
            </w:tcBorders>
            <w:vAlign w:val="bottom"/>
          </w:tcPr>
          <w:p w14:paraId="67330894" w14:textId="0342E250" w:rsidR="00C34635" w:rsidRPr="0094117F" w:rsidRDefault="00C34635" w:rsidP="0094117F">
            <w:pPr>
              <w:tabs>
                <w:tab w:val="right" w:pos="1202"/>
              </w:tabs>
              <w:suppressAutoHyphens w:val="0"/>
              <w:autoSpaceDN/>
              <w:spacing w:line="301" w:lineRule="exact"/>
              <w:jc w:val="right"/>
              <w:outlineLvl w:val="0"/>
              <w:rPr>
                <w:rFonts w:ascii="Arial" w:hAnsi="Arial" w:cs="Arial"/>
                <w:bCs/>
                <w:color w:val="000000" w:themeColor="text1"/>
                <w:sz w:val="20"/>
                <w:szCs w:val="20"/>
                <w:lang w:val="hr-HR"/>
              </w:rPr>
            </w:pPr>
            <w:r w:rsidRPr="0094117F">
              <w:rPr>
                <w:rFonts w:ascii="Arial" w:hAnsi="Arial" w:cs="Arial"/>
                <w:bCs/>
                <w:color w:val="000000" w:themeColor="text1"/>
                <w:sz w:val="20"/>
                <w:szCs w:val="20"/>
                <w:lang w:val="hr-HR"/>
              </w:rPr>
              <w:t xml:space="preserve"> 9,227 </w:t>
            </w:r>
          </w:p>
        </w:tc>
      </w:tr>
      <w:tr w:rsidR="00C34635" w:rsidRPr="009C5212" w14:paraId="428A6C62" w14:textId="77777777" w:rsidTr="00C34635">
        <w:trPr>
          <w:trHeight w:val="301"/>
        </w:trPr>
        <w:tc>
          <w:tcPr>
            <w:tcW w:w="1747" w:type="pct"/>
          </w:tcPr>
          <w:p w14:paraId="5B8C7DAB" w14:textId="77777777" w:rsidR="00C34635" w:rsidRPr="009C5212" w:rsidRDefault="00C34635" w:rsidP="00C34635">
            <w:pPr>
              <w:tabs>
                <w:tab w:val="right" w:pos="1202"/>
              </w:tabs>
              <w:suppressAutoHyphens w:val="0"/>
              <w:autoSpaceDN/>
              <w:spacing w:line="301" w:lineRule="exact"/>
              <w:outlineLvl w:val="0"/>
              <w:rPr>
                <w:rFonts w:ascii="Arial" w:hAnsi="Arial" w:cs="Arial"/>
                <w:sz w:val="20"/>
                <w:szCs w:val="20"/>
              </w:rPr>
            </w:pPr>
            <w:bookmarkStart w:id="656" w:name="_Toc4059730"/>
            <w:r w:rsidRPr="009C5212">
              <w:rPr>
                <w:rFonts w:ascii="Arial" w:hAnsi="Arial" w:cs="Arial"/>
                <w:sz w:val="20"/>
                <w:szCs w:val="20"/>
              </w:rPr>
              <w:t>Loss allowances</w:t>
            </w:r>
            <w:bookmarkEnd w:id="656"/>
          </w:p>
        </w:tc>
        <w:tc>
          <w:tcPr>
            <w:tcW w:w="813" w:type="pct"/>
            <w:tcBorders>
              <w:top w:val="single" w:sz="4" w:space="0" w:color="auto"/>
              <w:bottom w:val="single" w:sz="4" w:space="0" w:color="auto"/>
            </w:tcBorders>
            <w:vAlign w:val="bottom"/>
          </w:tcPr>
          <w:p w14:paraId="37BDFF5C" w14:textId="37D76575" w:rsidR="00C34635" w:rsidRPr="00C34635"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C34635">
              <w:rPr>
                <w:rFonts w:ascii="Arial" w:hAnsi="Arial" w:cs="Arial"/>
                <w:color w:val="000000" w:themeColor="text1"/>
                <w:sz w:val="20"/>
                <w:szCs w:val="20"/>
                <w:lang w:val="hr-HR"/>
              </w:rPr>
              <w:t>(4,241)</w:t>
            </w:r>
          </w:p>
        </w:tc>
        <w:tc>
          <w:tcPr>
            <w:tcW w:w="813" w:type="pct"/>
            <w:tcBorders>
              <w:top w:val="single" w:sz="4" w:space="0" w:color="auto"/>
              <w:bottom w:val="single" w:sz="4" w:space="0" w:color="auto"/>
            </w:tcBorders>
            <w:vAlign w:val="bottom"/>
          </w:tcPr>
          <w:p w14:paraId="0EFA3807" w14:textId="37F0C405" w:rsidR="00C34635" w:rsidRPr="00E2102A"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rPr>
              <w:t xml:space="preserve"> (4</w:t>
            </w:r>
            <w:r>
              <w:rPr>
                <w:rFonts w:ascii="Arial" w:hAnsi="Arial" w:cs="Arial"/>
                <w:sz w:val="20"/>
              </w:rPr>
              <w:t>,</w:t>
            </w:r>
            <w:r w:rsidRPr="00E2102A">
              <w:rPr>
                <w:rFonts w:ascii="Arial" w:hAnsi="Arial" w:cs="Arial"/>
                <w:sz w:val="20"/>
              </w:rPr>
              <w:t>268)</w:t>
            </w:r>
          </w:p>
        </w:tc>
        <w:tc>
          <w:tcPr>
            <w:tcW w:w="813" w:type="pct"/>
            <w:gridSpan w:val="2"/>
            <w:tcBorders>
              <w:top w:val="single" w:sz="4" w:space="0" w:color="auto"/>
              <w:left w:val="nil"/>
              <w:bottom w:val="single" w:sz="4" w:space="0" w:color="auto"/>
              <w:right w:val="nil"/>
            </w:tcBorders>
            <w:vAlign w:val="bottom"/>
          </w:tcPr>
          <w:p w14:paraId="30442296" w14:textId="113FA0F5" w:rsidR="00C34635" w:rsidRPr="00C34635" w:rsidRDefault="00C34635" w:rsidP="00C34635">
            <w:pPr>
              <w:tabs>
                <w:tab w:val="right" w:pos="1202"/>
              </w:tabs>
              <w:suppressAutoHyphens w:val="0"/>
              <w:autoSpaceDN/>
              <w:spacing w:line="301" w:lineRule="exact"/>
              <w:jc w:val="right"/>
              <w:outlineLvl w:val="0"/>
              <w:rPr>
                <w:rFonts w:ascii="Arial" w:hAnsi="Arial" w:cs="Arial"/>
                <w:color w:val="000000"/>
                <w:sz w:val="20"/>
                <w:szCs w:val="20"/>
                <w:lang w:val="hr-HR"/>
              </w:rPr>
            </w:pPr>
            <w:r w:rsidRPr="00C34635">
              <w:rPr>
                <w:rFonts w:ascii="Arial" w:hAnsi="Arial" w:cs="Arial"/>
                <w:color w:val="000000" w:themeColor="text1"/>
                <w:sz w:val="20"/>
                <w:szCs w:val="20"/>
                <w:lang w:val="hr-HR"/>
              </w:rPr>
              <w:t>(4,224)</w:t>
            </w:r>
          </w:p>
        </w:tc>
        <w:tc>
          <w:tcPr>
            <w:tcW w:w="814" w:type="pct"/>
            <w:tcBorders>
              <w:top w:val="single" w:sz="4" w:space="0" w:color="auto"/>
              <w:bottom w:val="single" w:sz="4" w:space="0" w:color="auto"/>
            </w:tcBorders>
            <w:vAlign w:val="bottom"/>
          </w:tcPr>
          <w:p w14:paraId="40EF9741" w14:textId="585E36F3" w:rsidR="00C34635" w:rsidRPr="0058274D" w:rsidRDefault="00C34635" w:rsidP="00C34635">
            <w:pPr>
              <w:tabs>
                <w:tab w:val="right" w:pos="1202"/>
              </w:tabs>
              <w:suppressAutoHyphens w:val="0"/>
              <w:autoSpaceDN/>
              <w:spacing w:line="301" w:lineRule="exact"/>
              <w:jc w:val="right"/>
              <w:outlineLvl w:val="0"/>
              <w:rPr>
                <w:rFonts w:ascii="Arial" w:hAnsi="Arial" w:cs="Arial"/>
                <w:sz w:val="20"/>
                <w:szCs w:val="20"/>
              </w:rPr>
            </w:pPr>
            <w:r w:rsidRPr="00E2102A">
              <w:rPr>
                <w:rFonts w:ascii="Arial" w:hAnsi="Arial" w:cs="Arial"/>
                <w:sz w:val="20"/>
              </w:rPr>
              <w:t xml:space="preserve"> (4</w:t>
            </w:r>
            <w:r>
              <w:rPr>
                <w:rFonts w:ascii="Arial" w:hAnsi="Arial" w:cs="Arial"/>
                <w:sz w:val="20"/>
              </w:rPr>
              <w:t>,</w:t>
            </w:r>
            <w:r w:rsidRPr="00E2102A">
              <w:rPr>
                <w:rFonts w:ascii="Arial" w:hAnsi="Arial" w:cs="Arial"/>
                <w:sz w:val="20"/>
              </w:rPr>
              <w:t>260)</w:t>
            </w:r>
          </w:p>
        </w:tc>
      </w:tr>
      <w:tr w:rsidR="00C34635" w:rsidRPr="009C5212" w14:paraId="1D09A924" w14:textId="77777777" w:rsidTr="00C34635">
        <w:trPr>
          <w:trHeight w:val="335"/>
        </w:trPr>
        <w:tc>
          <w:tcPr>
            <w:tcW w:w="1747" w:type="pct"/>
            <w:vAlign w:val="bottom"/>
          </w:tcPr>
          <w:p w14:paraId="536CC849" w14:textId="77777777" w:rsidR="00C34635" w:rsidRPr="009C5212" w:rsidRDefault="00C34635" w:rsidP="00C34635">
            <w:pPr>
              <w:tabs>
                <w:tab w:val="right" w:pos="1202"/>
              </w:tabs>
              <w:suppressAutoHyphens w:val="0"/>
              <w:autoSpaceDN/>
              <w:outlineLvl w:val="0"/>
              <w:rPr>
                <w:rFonts w:ascii="Arial" w:hAnsi="Arial" w:cs="Arial"/>
                <w:b/>
                <w:bCs/>
                <w:sz w:val="20"/>
                <w:szCs w:val="20"/>
              </w:rPr>
            </w:pPr>
          </w:p>
        </w:tc>
        <w:tc>
          <w:tcPr>
            <w:tcW w:w="813" w:type="pct"/>
            <w:tcBorders>
              <w:top w:val="single" w:sz="4" w:space="0" w:color="auto"/>
              <w:bottom w:val="single" w:sz="12" w:space="0" w:color="auto"/>
            </w:tcBorders>
            <w:vAlign w:val="bottom"/>
          </w:tcPr>
          <w:p w14:paraId="0F4C8CD0" w14:textId="5D5C07E1" w:rsidR="00C34635" w:rsidRPr="00C34635" w:rsidRDefault="00C34635" w:rsidP="00C34635">
            <w:pPr>
              <w:tabs>
                <w:tab w:val="right" w:pos="1202"/>
              </w:tabs>
              <w:suppressAutoHyphens w:val="0"/>
              <w:autoSpaceDN/>
              <w:spacing w:line="340" w:lineRule="exact"/>
              <w:jc w:val="right"/>
              <w:outlineLvl w:val="0"/>
              <w:rPr>
                <w:rFonts w:ascii="Arial" w:hAnsi="Arial" w:cs="Arial"/>
                <w:b/>
                <w:bCs/>
                <w:color w:val="000000"/>
                <w:sz w:val="20"/>
                <w:szCs w:val="20"/>
                <w:lang w:val="hr-HR"/>
              </w:rPr>
            </w:pPr>
            <w:r w:rsidRPr="00C34635">
              <w:rPr>
                <w:rFonts w:ascii="Arial" w:hAnsi="Arial" w:cs="Arial"/>
                <w:b/>
                <w:bCs/>
                <w:color w:val="000000" w:themeColor="text1"/>
                <w:sz w:val="20"/>
                <w:szCs w:val="20"/>
                <w:lang w:val="hr-HR"/>
              </w:rPr>
              <w:t>5,485</w:t>
            </w:r>
          </w:p>
        </w:tc>
        <w:tc>
          <w:tcPr>
            <w:tcW w:w="813" w:type="pct"/>
            <w:tcBorders>
              <w:top w:val="single" w:sz="4" w:space="0" w:color="auto"/>
              <w:bottom w:val="single" w:sz="12" w:space="0" w:color="auto"/>
            </w:tcBorders>
            <w:vAlign w:val="bottom"/>
          </w:tcPr>
          <w:p w14:paraId="06C2B772" w14:textId="316EFAB2" w:rsidR="00C34635" w:rsidRPr="00E2102A" w:rsidRDefault="00C34635" w:rsidP="00C34635">
            <w:pPr>
              <w:tabs>
                <w:tab w:val="right" w:pos="1202"/>
              </w:tabs>
              <w:suppressAutoHyphens w:val="0"/>
              <w:autoSpaceDN/>
              <w:spacing w:line="340" w:lineRule="exact"/>
              <w:jc w:val="right"/>
              <w:outlineLvl w:val="0"/>
              <w:rPr>
                <w:rFonts w:ascii="Arial" w:hAnsi="Arial" w:cs="Arial"/>
                <w:b/>
                <w:bCs/>
                <w:color w:val="000000"/>
                <w:sz w:val="20"/>
                <w:szCs w:val="20"/>
                <w:lang w:val="hr-HR"/>
              </w:rPr>
            </w:pPr>
            <w:r w:rsidRPr="00E2102A">
              <w:rPr>
                <w:rFonts w:ascii="Arial" w:hAnsi="Arial" w:cs="Arial"/>
                <w:b/>
                <w:bCs/>
                <w:sz w:val="20"/>
              </w:rPr>
              <w:t xml:space="preserve"> 5</w:t>
            </w:r>
            <w:r>
              <w:rPr>
                <w:rFonts w:ascii="Arial" w:hAnsi="Arial" w:cs="Arial"/>
                <w:b/>
                <w:bCs/>
                <w:sz w:val="20"/>
              </w:rPr>
              <w:t>,</w:t>
            </w:r>
            <w:r w:rsidRPr="00E2102A">
              <w:rPr>
                <w:rFonts w:ascii="Arial" w:hAnsi="Arial" w:cs="Arial"/>
                <w:b/>
                <w:bCs/>
                <w:sz w:val="20"/>
              </w:rPr>
              <w:t xml:space="preserve">801 </w:t>
            </w:r>
          </w:p>
        </w:tc>
        <w:tc>
          <w:tcPr>
            <w:tcW w:w="813" w:type="pct"/>
            <w:gridSpan w:val="2"/>
            <w:tcBorders>
              <w:top w:val="single" w:sz="4" w:space="0" w:color="auto"/>
              <w:left w:val="nil"/>
              <w:bottom w:val="single" w:sz="12" w:space="0" w:color="auto"/>
              <w:right w:val="nil"/>
            </w:tcBorders>
            <w:vAlign w:val="bottom"/>
          </w:tcPr>
          <w:p w14:paraId="77044682" w14:textId="510E8250" w:rsidR="00C34635" w:rsidRPr="00C34635" w:rsidRDefault="00C34635" w:rsidP="00C34635">
            <w:pPr>
              <w:tabs>
                <w:tab w:val="right" w:pos="1202"/>
              </w:tabs>
              <w:suppressAutoHyphens w:val="0"/>
              <w:autoSpaceDN/>
              <w:spacing w:line="340" w:lineRule="exact"/>
              <w:jc w:val="right"/>
              <w:outlineLvl w:val="0"/>
              <w:rPr>
                <w:rFonts w:ascii="Arial" w:hAnsi="Arial" w:cs="Arial"/>
                <w:b/>
                <w:bCs/>
                <w:color w:val="000000"/>
                <w:sz w:val="20"/>
                <w:szCs w:val="20"/>
                <w:lang w:val="hr-HR"/>
              </w:rPr>
            </w:pPr>
            <w:r w:rsidRPr="00C34635">
              <w:rPr>
                <w:rFonts w:ascii="Arial" w:hAnsi="Arial" w:cs="Arial"/>
                <w:b/>
                <w:bCs/>
                <w:color w:val="000000" w:themeColor="text1"/>
                <w:sz w:val="20"/>
                <w:szCs w:val="20"/>
                <w:lang w:val="hr-HR"/>
              </w:rPr>
              <w:t>3,956</w:t>
            </w:r>
          </w:p>
        </w:tc>
        <w:tc>
          <w:tcPr>
            <w:tcW w:w="814" w:type="pct"/>
            <w:tcBorders>
              <w:top w:val="single" w:sz="4" w:space="0" w:color="auto"/>
              <w:bottom w:val="single" w:sz="12" w:space="0" w:color="auto"/>
            </w:tcBorders>
            <w:vAlign w:val="bottom"/>
          </w:tcPr>
          <w:p w14:paraId="7A11EEF8" w14:textId="6E7FD8B1" w:rsidR="00C34635" w:rsidRPr="0058274D" w:rsidRDefault="00C34635" w:rsidP="00C34635">
            <w:pPr>
              <w:tabs>
                <w:tab w:val="right" w:pos="1202"/>
              </w:tabs>
              <w:suppressAutoHyphens w:val="0"/>
              <w:autoSpaceDN/>
              <w:spacing w:line="340" w:lineRule="exact"/>
              <w:jc w:val="right"/>
              <w:outlineLvl w:val="0"/>
              <w:rPr>
                <w:rFonts w:ascii="Arial" w:hAnsi="Arial" w:cs="Arial"/>
                <w:b/>
                <w:bCs/>
                <w:sz w:val="20"/>
                <w:szCs w:val="20"/>
              </w:rPr>
            </w:pPr>
            <w:r w:rsidRPr="00E2102A">
              <w:rPr>
                <w:rFonts w:ascii="Arial" w:hAnsi="Arial" w:cs="Arial"/>
                <w:b/>
                <w:bCs/>
                <w:sz w:val="20"/>
              </w:rPr>
              <w:t xml:space="preserve"> 4</w:t>
            </w:r>
            <w:r>
              <w:rPr>
                <w:rFonts w:ascii="Arial" w:hAnsi="Arial" w:cs="Arial"/>
                <w:b/>
                <w:bCs/>
                <w:sz w:val="20"/>
              </w:rPr>
              <w:t>,</w:t>
            </w:r>
            <w:r w:rsidRPr="00E2102A">
              <w:rPr>
                <w:rFonts w:ascii="Arial" w:hAnsi="Arial" w:cs="Arial"/>
                <w:b/>
                <w:bCs/>
                <w:sz w:val="20"/>
              </w:rPr>
              <w:t xml:space="preserve">967 </w:t>
            </w:r>
          </w:p>
        </w:tc>
      </w:tr>
    </w:tbl>
    <w:p w14:paraId="16AA8619" w14:textId="77777777" w:rsidR="00587444" w:rsidRPr="00587444" w:rsidRDefault="00587444" w:rsidP="00587444">
      <w:pPr>
        <w:suppressAutoHyphens w:val="0"/>
        <w:autoSpaceDN/>
        <w:rPr>
          <w:rFonts w:ascii="Arial" w:eastAsia="Calibri" w:hAnsi="Arial" w:cs="Arial"/>
          <w:sz w:val="20"/>
          <w:szCs w:val="20"/>
        </w:rPr>
      </w:pPr>
    </w:p>
    <w:p w14:paraId="26E73384" w14:textId="64A3E77C" w:rsidR="00587444" w:rsidRPr="00587444" w:rsidRDefault="00587444" w:rsidP="00587444">
      <w:pPr>
        <w:keepNext/>
        <w:suppressAutoHyphens w:val="0"/>
        <w:autoSpaceDN/>
        <w:jc w:val="both"/>
        <w:rPr>
          <w:rFonts w:ascii="Arial" w:hAnsi="Arial" w:cs="Arial"/>
          <w:color w:val="000000"/>
          <w:sz w:val="20"/>
          <w:szCs w:val="20"/>
          <w:lang w:val="en-GB"/>
        </w:rPr>
      </w:pPr>
      <w:r w:rsidRPr="00587444">
        <w:rPr>
          <w:rFonts w:ascii="Arial" w:hAnsi="Arial" w:cs="Arial"/>
          <w:color w:val="000000"/>
          <w:sz w:val="20"/>
          <w:szCs w:val="20"/>
          <w:lang w:val="en-GB"/>
        </w:rPr>
        <w:t xml:space="preserve">Lease assets are recognised in accordance with the application of the IFRS 16 and depreciation during the year stood at </w:t>
      </w:r>
      <w:r w:rsidR="001E4AF5">
        <w:rPr>
          <w:rFonts w:ascii="Arial" w:hAnsi="Arial" w:cs="Arial"/>
          <w:color w:val="000000"/>
          <w:sz w:val="20"/>
          <w:szCs w:val="20"/>
          <w:lang w:val="en-GB"/>
        </w:rPr>
        <w:t xml:space="preserve">EUR </w:t>
      </w:r>
      <w:r w:rsidR="00B20866" w:rsidRPr="00AB1A77">
        <w:rPr>
          <w:rFonts w:ascii="Arial" w:hAnsi="Arial" w:cs="Arial"/>
          <w:color w:val="000000"/>
          <w:sz w:val="20"/>
          <w:szCs w:val="20"/>
          <w:lang w:val="en-GB"/>
        </w:rPr>
        <w:t>82</w:t>
      </w:r>
      <w:r w:rsidR="00AB1A77" w:rsidRPr="00AB1A77">
        <w:rPr>
          <w:rFonts w:ascii="Arial" w:hAnsi="Arial" w:cs="Arial"/>
          <w:color w:val="000000"/>
          <w:sz w:val="20"/>
          <w:szCs w:val="20"/>
          <w:lang w:val="en-GB"/>
        </w:rPr>
        <w:t>0</w:t>
      </w:r>
      <w:r w:rsidR="00EB787B" w:rsidRPr="00587444">
        <w:rPr>
          <w:rFonts w:ascii="Arial" w:hAnsi="Arial" w:cs="Arial"/>
          <w:color w:val="000000"/>
          <w:sz w:val="20"/>
          <w:szCs w:val="20"/>
          <w:lang w:val="en-GB"/>
        </w:rPr>
        <w:t xml:space="preserve"> </w:t>
      </w:r>
      <w:r w:rsidRPr="00587444">
        <w:rPr>
          <w:rFonts w:ascii="Arial" w:hAnsi="Arial" w:cs="Arial"/>
          <w:color w:val="000000"/>
          <w:sz w:val="20"/>
          <w:szCs w:val="20"/>
          <w:lang w:val="en-GB"/>
        </w:rPr>
        <w:t>thousand for the Group and Bank.</w:t>
      </w:r>
    </w:p>
    <w:p w14:paraId="0EB01EE8" w14:textId="77777777" w:rsidR="00587444" w:rsidRPr="00AB311B" w:rsidRDefault="00587444" w:rsidP="00587444">
      <w:pPr>
        <w:keepNext/>
        <w:suppressAutoHyphens w:val="0"/>
        <w:autoSpaceDN/>
        <w:jc w:val="both"/>
        <w:rPr>
          <w:rFonts w:ascii="Arial" w:hAnsi="Arial" w:cs="Arial"/>
          <w:bCs/>
          <w:sz w:val="18"/>
          <w:szCs w:val="18"/>
          <w:lang w:val="en-GB"/>
        </w:rPr>
      </w:pPr>
    </w:p>
    <w:p w14:paraId="159E567E" w14:textId="1D992DC5" w:rsidR="00587444" w:rsidRPr="00587444" w:rsidRDefault="00587444" w:rsidP="00880B90">
      <w:pPr>
        <w:keepNext/>
        <w:autoSpaceDN/>
        <w:jc w:val="both"/>
        <w:rPr>
          <w:rFonts w:ascii="Arial" w:hAnsi="Arial" w:cs="Arial"/>
          <w:bCs/>
          <w:sz w:val="20"/>
          <w:szCs w:val="20"/>
          <w:lang w:val="en-GB"/>
        </w:rPr>
      </w:pPr>
      <w:r w:rsidRPr="00587444">
        <w:rPr>
          <w:rFonts w:ascii="Arial" w:hAnsi="Arial" w:cs="Arial"/>
          <w:bCs/>
          <w:sz w:val="20"/>
          <w:szCs w:val="20"/>
          <w:lang w:val="en-GB"/>
        </w:rPr>
        <w:t>The following tables set out information about the credit quality of financial assets measured at amortised cost. The amounts in the table represent gross carrying amounts:</w:t>
      </w:r>
    </w:p>
    <w:p w14:paraId="7668D9B1" w14:textId="77777777" w:rsidR="00587444" w:rsidRPr="00AB311B" w:rsidRDefault="00587444" w:rsidP="00587444">
      <w:pPr>
        <w:suppressAutoHyphens w:val="0"/>
        <w:autoSpaceDN/>
        <w:rPr>
          <w:rFonts w:ascii="Arial" w:eastAsia="Calibri" w:hAnsi="Arial" w:cs="Arial"/>
          <w:sz w:val="16"/>
          <w:szCs w:val="16"/>
        </w:rPr>
      </w:pPr>
    </w:p>
    <w:tbl>
      <w:tblPr>
        <w:tblW w:w="5113" w:type="pct"/>
        <w:tblInd w:w="-142" w:type="dxa"/>
        <w:tblLayout w:type="fixed"/>
        <w:tblLook w:val="0000" w:firstRow="0" w:lastRow="0" w:firstColumn="0" w:lastColumn="0" w:noHBand="0" w:noVBand="0"/>
      </w:tblPr>
      <w:tblGrid>
        <w:gridCol w:w="1474"/>
        <w:gridCol w:w="810"/>
        <w:gridCol w:w="809"/>
        <w:gridCol w:w="811"/>
        <w:gridCol w:w="811"/>
        <w:gridCol w:w="811"/>
        <w:gridCol w:w="811"/>
        <w:gridCol w:w="811"/>
        <w:gridCol w:w="809"/>
        <w:gridCol w:w="805"/>
        <w:gridCol w:w="804"/>
      </w:tblGrid>
      <w:tr w:rsidR="00587444" w:rsidRPr="00587444" w14:paraId="06C5E081" w14:textId="77777777" w:rsidTr="00AB311B">
        <w:trPr>
          <w:trHeight w:val="170"/>
        </w:trPr>
        <w:tc>
          <w:tcPr>
            <w:tcW w:w="770" w:type="pct"/>
            <w:vAlign w:val="bottom"/>
          </w:tcPr>
          <w:p w14:paraId="2F7444CD" w14:textId="36A44D88" w:rsidR="00587444" w:rsidRPr="00587444" w:rsidRDefault="00587444" w:rsidP="00587444">
            <w:pPr>
              <w:tabs>
                <w:tab w:val="left" w:pos="-720"/>
              </w:tabs>
              <w:autoSpaceDN/>
              <w:spacing w:line="220" w:lineRule="exact"/>
              <w:rPr>
                <w:rFonts w:ascii="Arial" w:hAnsi="Arial" w:cs="Arial"/>
                <w:b/>
                <w:sz w:val="14"/>
                <w:szCs w:val="14"/>
                <w:lang w:val="en-GB"/>
              </w:rPr>
            </w:pPr>
            <w:bookmarkStart w:id="657" w:name="_Hlk97567424"/>
            <w:r w:rsidRPr="00587444">
              <w:rPr>
                <w:rFonts w:ascii="Arial" w:hAnsi="Arial" w:cs="Arial"/>
                <w:b/>
                <w:sz w:val="14"/>
                <w:szCs w:val="14"/>
                <w:lang w:val="en-GB"/>
              </w:rPr>
              <w:t>31 December 202</w:t>
            </w:r>
            <w:r w:rsidR="006A2979">
              <w:rPr>
                <w:rFonts w:ascii="Arial" w:hAnsi="Arial" w:cs="Arial"/>
                <w:b/>
                <w:sz w:val="14"/>
                <w:szCs w:val="14"/>
                <w:lang w:val="en-GB"/>
              </w:rPr>
              <w:t>5</w:t>
            </w:r>
          </w:p>
        </w:tc>
        <w:tc>
          <w:tcPr>
            <w:tcW w:w="423" w:type="pct"/>
            <w:vAlign w:val="bottom"/>
          </w:tcPr>
          <w:p w14:paraId="1A803CB9"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4"/>
                <w:szCs w:val="14"/>
                <w:lang w:val="hr-HR"/>
              </w:rPr>
            </w:pPr>
          </w:p>
        </w:tc>
        <w:tc>
          <w:tcPr>
            <w:tcW w:w="423" w:type="pct"/>
            <w:vAlign w:val="bottom"/>
          </w:tcPr>
          <w:p w14:paraId="44A64D4A"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4"/>
                <w:szCs w:val="14"/>
                <w:lang w:val="hr-HR"/>
              </w:rPr>
            </w:pPr>
          </w:p>
        </w:tc>
        <w:tc>
          <w:tcPr>
            <w:tcW w:w="424" w:type="pct"/>
            <w:vAlign w:val="bottom"/>
          </w:tcPr>
          <w:p w14:paraId="3AEFDFA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p>
        </w:tc>
        <w:tc>
          <w:tcPr>
            <w:tcW w:w="424" w:type="pct"/>
          </w:tcPr>
          <w:p w14:paraId="1F650136"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4"/>
                <w:szCs w:val="14"/>
                <w:lang w:val="en-GB"/>
              </w:rPr>
            </w:pPr>
          </w:p>
        </w:tc>
        <w:tc>
          <w:tcPr>
            <w:tcW w:w="424" w:type="pct"/>
            <w:vAlign w:val="bottom"/>
          </w:tcPr>
          <w:p w14:paraId="00EC36C8"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4"/>
                <w:szCs w:val="14"/>
                <w:lang w:val="hr-HR"/>
              </w:rPr>
            </w:pPr>
            <w:bookmarkStart w:id="658" w:name="_Toc4059739"/>
            <w:r w:rsidRPr="00587444">
              <w:rPr>
                <w:rFonts w:ascii="Arial" w:hAnsi="Arial" w:cs="Arial"/>
                <w:b/>
                <w:sz w:val="14"/>
                <w:szCs w:val="14"/>
                <w:lang w:val="en-GB"/>
              </w:rPr>
              <w:t>Group</w:t>
            </w:r>
            <w:bookmarkEnd w:id="658"/>
          </w:p>
        </w:tc>
        <w:tc>
          <w:tcPr>
            <w:tcW w:w="424" w:type="pct"/>
            <w:vAlign w:val="bottom"/>
          </w:tcPr>
          <w:p w14:paraId="00FE590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4"/>
                <w:szCs w:val="14"/>
                <w:lang w:val="hr-HR"/>
              </w:rPr>
            </w:pPr>
          </w:p>
        </w:tc>
        <w:tc>
          <w:tcPr>
            <w:tcW w:w="424" w:type="pct"/>
            <w:vAlign w:val="bottom"/>
          </w:tcPr>
          <w:p w14:paraId="38AAD24A"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4"/>
                <w:szCs w:val="14"/>
                <w:lang w:val="hr-HR"/>
              </w:rPr>
            </w:pPr>
          </w:p>
        </w:tc>
        <w:tc>
          <w:tcPr>
            <w:tcW w:w="423" w:type="pct"/>
            <w:vAlign w:val="bottom"/>
          </w:tcPr>
          <w:p w14:paraId="0C52375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p>
        </w:tc>
        <w:tc>
          <w:tcPr>
            <w:tcW w:w="421" w:type="pct"/>
          </w:tcPr>
          <w:p w14:paraId="4920BBC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p>
        </w:tc>
        <w:tc>
          <w:tcPr>
            <w:tcW w:w="420" w:type="pct"/>
            <w:vAlign w:val="bottom"/>
          </w:tcPr>
          <w:p w14:paraId="07D162B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659" w:name="_Toc4059740"/>
            <w:r w:rsidRPr="00587444">
              <w:rPr>
                <w:rFonts w:ascii="Arial" w:hAnsi="Arial" w:cs="Arial"/>
                <w:b/>
                <w:sz w:val="14"/>
                <w:szCs w:val="14"/>
                <w:lang w:val="en-GB"/>
              </w:rPr>
              <w:t>Bank</w:t>
            </w:r>
            <w:bookmarkEnd w:id="659"/>
          </w:p>
        </w:tc>
      </w:tr>
      <w:tr w:rsidR="00587444" w:rsidRPr="00587444" w14:paraId="2762786B" w14:textId="77777777" w:rsidTr="00DD69E7">
        <w:trPr>
          <w:trHeight w:val="242"/>
        </w:trPr>
        <w:tc>
          <w:tcPr>
            <w:tcW w:w="770" w:type="pct"/>
            <w:vAlign w:val="bottom"/>
          </w:tcPr>
          <w:p w14:paraId="7042614B" w14:textId="77777777" w:rsidR="00587444" w:rsidRPr="00587444" w:rsidRDefault="00587444" w:rsidP="00587444">
            <w:pPr>
              <w:tabs>
                <w:tab w:val="left" w:pos="-720"/>
              </w:tabs>
              <w:autoSpaceDN/>
              <w:spacing w:line="220" w:lineRule="exact"/>
              <w:rPr>
                <w:rFonts w:ascii="Arial" w:hAnsi="Arial" w:cs="Arial"/>
                <w:sz w:val="14"/>
                <w:szCs w:val="14"/>
                <w:lang w:val="en-GB"/>
              </w:rPr>
            </w:pPr>
          </w:p>
        </w:tc>
        <w:tc>
          <w:tcPr>
            <w:tcW w:w="423" w:type="pct"/>
            <w:vAlign w:val="bottom"/>
          </w:tcPr>
          <w:p w14:paraId="3D9B6F6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660" w:name="_Toc4059741"/>
            <w:r w:rsidRPr="00587444">
              <w:rPr>
                <w:rFonts w:ascii="Arial" w:hAnsi="Arial" w:cs="Arial"/>
                <w:b/>
                <w:sz w:val="14"/>
                <w:szCs w:val="14"/>
                <w:lang w:val="en-GB"/>
              </w:rPr>
              <w:t>Stage 1</w:t>
            </w:r>
            <w:bookmarkEnd w:id="660"/>
          </w:p>
        </w:tc>
        <w:tc>
          <w:tcPr>
            <w:tcW w:w="423" w:type="pct"/>
            <w:vAlign w:val="bottom"/>
          </w:tcPr>
          <w:p w14:paraId="0F0ED27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661" w:name="_Toc4059742"/>
            <w:r w:rsidRPr="00587444">
              <w:rPr>
                <w:rFonts w:ascii="Arial" w:hAnsi="Arial" w:cs="Arial"/>
                <w:b/>
                <w:sz w:val="14"/>
                <w:szCs w:val="14"/>
                <w:lang w:val="en-GB"/>
              </w:rPr>
              <w:t>Stage 2</w:t>
            </w:r>
            <w:bookmarkEnd w:id="661"/>
          </w:p>
        </w:tc>
        <w:tc>
          <w:tcPr>
            <w:tcW w:w="424" w:type="pct"/>
            <w:vAlign w:val="bottom"/>
          </w:tcPr>
          <w:p w14:paraId="46ACCA3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662" w:name="_Toc4059743"/>
            <w:r w:rsidRPr="00587444">
              <w:rPr>
                <w:rFonts w:ascii="Arial" w:hAnsi="Arial" w:cs="Arial"/>
                <w:b/>
                <w:sz w:val="14"/>
                <w:szCs w:val="14"/>
                <w:lang w:val="en-GB"/>
              </w:rPr>
              <w:t>Stage 3</w:t>
            </w:r>
            <w:bookmarkEnd w:id="662"/>
          </w:p>
        </w:tc>
        <w:tc>
          <w:tcPr>
            <w:tcW w:w="424" w:type="pct"/>
          </w:tcPr>
          <w:p w14:paraId="6DD76A0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POCI</w:t>
            </w:r>
          </w:p>
        </w:tc>
        <w:tc>
          <w:tcPr>
            <w:tcW w:w="424" w:type="pct"/>
            <w:vAlign w:val="bottom"/>
          </w:tcPr>
          <w:p w14:paraId="7C0BE05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663" w:name="_Toc4059744"/>
            <w:r w:rsidRPr="00587444">
              <w:rPr>
                <w:rFonts w:ascii="Arial" w:hAnsi="Arial" w:cs="Arial"/>
                <w:b/>
                <w:sz w:val="14"/>
                <w:szCs w:val="14"/>
                <w:lang w:val="en-GB"/>
              </w:rPr>
              <w:t>Total</w:t>
            </w:r>
            <w:bookmarkEnd w:id="663"/>
          </w:p>
        </w:tc>
        <w:tc>
          <w:tcPr>
            <w:tcW w:w="424" w:type="pct"/>
            <w:vAlign w:val="bottom"/>
          </w:tcPr>
          <w:p w14:paraId="6EAA5A38"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664" w:name="_Toc4059745"/>
            <w:r w:rsidRPr="00587444">
              <w:rPr>
                <w:rFonts w:ascii="Arial" w:hAnsi="Arial" w:cs="Arial"/>
                <w:b/>
                <w:sz w:val="14"/>
                <w:szCs w:val="14"/>
                <w:lang w:val="en-GB"/>
              </w:rPr>
              <w:t>Stage 1</w:t>
            </w:r>
            <w:bookmarkEnd w:id="664"/>
          </w:p>
        </w:tc>
        <w:tc>
          <w:tcPr>
            <w:tcW w:w="424" w:type="pct"/>
            <w:vAlign w:val="bottom"/>
          </w:tcPr>
          <w:p w14:paraId="185416D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665" w:name="_Toc4059746"/>
            <w:r w:rsidRPr="00587444">
              <w:rPr>
                <w:rFonts w:ascii="Arial" w:hAnsi="Arial" w:cs="Arial"/>
                <w:b/>
                <w:sz w:val="14"/>
                <w:szCs w:val="14"/>
                <w:lang w:val="en-GB"/>
              </w:rPr>
              <w:t>Stage 2</w:t>
            </w:r>
            <w:bookmarkEnd w:id="665"/>
          </w:p>
        </w:tc>
        <w:tc>
          <w:tcPr>
            <w:tcW w:w="423" w:type="pct"/>
            <w:vAlign w:val="bottom"/>
          </w:tcPr>
          <w:p w14:paraId="6CFD4A1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666" w:name="_Toc4059747"/>
            <w:r w:rsidRPr="00587444">
              <w:rPr>
                <w:rFonts w:ascii="Arial" w:hAnsi="Arial" w:cs="Arial"/>
                <w:b/>
                <w:sz w:val="14"/>
                <w:szCs w:val="14"/>
                <w:lang w:val="en-GB"/>
              </w:rPr>
              <w:t>Stage 3</w:t>
            </w:r>
            <w:bookmarkEnd w:id="666"/>
          </w:p>
        </w:tc>
        <w:tc>
          <w:tcPr>
            <w:tcW w:w="421" w:type="pct"/>
          </w:tcPr>
          <w:p w14:paraId="4C10243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POCI</w:t>
            </w:r>
          </w:p>
        </w:tc>
        <w:tc>
          <w:tcPr>
            <w:tcW w:w="420" w:type="pct"/>
            <w:vAlign w:val="bottom"/>
          </w:tcPr>
          <w:p w14:paraId="224AB73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667" w:name="_Toc4059748"/>
            <w:r w:rsidRPr="00587444">
              <w:rPr>
                <w:rFonts w:ascii="Arial" w:hAnsi="Arial" w:cs="Arial"/>
                <w:b/>
                <w:sz w:val="14"/>
                <w:szCs w:val="14"/>
                <w:lang w:val="en-GB"/>
              </w:rPr>
              <w:t>Total</w:t>
            </w:r>
            <w:bookmarkEnd w:id="667"/>
          </w:p>
        </w:tc>
      </w:tr>
      <w:tr w:rsidR="00EB787B" w:rsidRPr="00587444" w14:paraId="548526E5" w14:textId="77777777" w:rsidTr="00AB311B">
        <w:trPr>
          <w:trHeight w:val="227"/>
        </w:trPr>
        <w:tc>
          <w:tcPr>
            <w:tcW w:w="770" w:type="pct"/>
            <w:vAlign w:val="bottom"/>
          </w:tcPr>
          <w:p w14:paraId="620FB459" w14:textId="77777777" w:rsidR="00EB787B" w:rsidRPr="00587444" w:rsidRDefault="00EB787B" w:rsidP="00820253">
            <w:pPr>
              <w:tabs>
                <w:tab w:val="left" w:pos="-720"/>
              </w:tabs>
              <w:autoSpaceDN/>
              <w:spacing w:line="220" w:lineRule="exact"/>
              <w:rPr>
                <w:rFonts w:ascii="Arial" w:hAnsi="Arial" w:cs="Arial"/>
                <w:sz w:val="14"/>
                <w:szCs w:val="14"/>
              </w:rPr>
            </w:pPr>
          </w:p>
        </w:tc>
        <w:tc>
          <w:tcPr>
            <w:tcW w:w="423" w:type="pct"/>
            <w:vAlign w:val="bottom"/>
          </w:tcPr>
          <w:p w14:paraId="0F86A2C9" w14:textId="77777777" w:rsidR="00EB787B" w:rsidRDefault="00EB787B" w:rsidP="00820253">
            <w:pPr>
              <w:tabs>
                <w:tab w:val="right" w:pos="1202"/>
              </w:tabs>
              <w:suppressAutoHyphens w:val="0"/>
              <w:autoSpaceDN/>
              <w:spacing w:line="220" w:lineRule="exact"/>
              <w:jc w:val="right"/>
              <w:outlineLvl w:val="0"/>
              <w:rPr>
                <w:rFonts w:ascii="Arial" w:hAnsi="Arial" w:cs="Arial"/>
                <w:b/>
                <w:sz w:val="14"/>
                <w:szCs w:val="14"/>
                <w:lang w:val="en-GB"/>
              </w:rPr>
            </w:pPr>
          </w:p>
        </w:tc>
        <w:tc>
          <w:tcPr>
            <w:tcW w:w="423" w:type="pct"/>
            <w:vAlign w:val="bottom"/>
          </w:tcPr>
          <w:p w14:paraId="3B1FB470" w14:textId="77777777" w:rsidR="00EB787B" w:rsidRDefault="00EB787B" w:rsidP="00820253">
            <w:pPr>
              <w:tabs>
                <w:tab w:val="right" w:pos="1202"/>
              </w:tabs>
              <w:suppressAutoHyphens w:val="0"/>
              <w:autoSpaceDN/>
              <w:spacing w:line="220" w:lineRule="exact"/>
              <w:jc w:val="right"/>
              <w:outlineLvl w:val="0"/>
              <w:rPr>
                <w:rFonts w:ascii="Arial" w:hAnsi="Arial" w:cs="Arial"/>
                <w:b/>
                <w:sz w:val="14"/>
                <w:szCs w:val="14"/>
                <w:lang w:val="en-GB"/>
              </w:rPr>
            </w:pPr>
          </w:p>
        </w:tc>
        <w:tc>
          <w:tcPr>
            <w:tcW w:w="424" w:type="pct"/>
            <w:vAlign w:val="bottom"/>
          </w:tcPr>
          <w:p w14:paraId="4A5A081A" w14:textId="77777777" w:rsidR="00EB787B" w:rsidRDefault="00EB787B" w:rsidP="00820253">
            <w:pPr>
              <w:tabs>
                <w:tab w:val="right" w:pos="1202"/>
              </w:tabs>
              <w:suppressAutoHyphens w:val="0"/>
              <w:autoSpaceDN/>
              <w:spacing w:line="220" w:lineRule="exact"/>
              <w:jc w:val="right"/>
              <w:outlineLvl w:val="0"/>
              <w:rPr>
                <w:rFonts w:ascii="Arial" w:hAnsi="Arial" w:cs="Arial"/>
                <w:b/>
                <w:sz w:val="14"/>
                <w:szCs w:val="14"/>
                <w:lang w:val="en-GB"/>
              </w:rPr>
            </w:pPr>
          </w:p>
        </w:tc>
        <w:tc>
          <w:tcPr>
            <w:tcW w:w="424" w:type="pct"/>
            <w:vAlign w:val="bottom"/>
          </w:tcPr>
          <w:p w14:paraId="7AF597FF" w14:textId="6349DE91" w:rsidR="00EB787B" w:rsidRDefault="00EB787B" w:rsidP="00820253">
            <w:pPr>
              <w:tabs>
                <w:tab w:val="right" w:pos="1202"/>
              </w:tabs>
              <w:suppressAutoHyphens w:val="0"/>
              <w:autoSpaceDN/>
              <w:spacing w:line="220" w:lineRule="exact"/>
              <w:jc w:val="right"/>
              <w:outlineLvl w:val="0"/>
              <w:rPr>
                <w:rFonts w:ascii="Arial" w:hAnsi="Arial" w:cs="Arial"/>
                <w:b/>
                <w:sz w:val="14"/>
                <w:szCs w:val="14"/>
                <w:lang w:val="en-GB"/>
              </w:rPr>
            </w:pPr>
            <w:r w:rsidRPr="00EB787B">
              <w:rPr>
                <w:rFonts w:ascii="Arial" w:hAnsi="Arial" w:cs="Arial"/>
                <w:b/>
                <w:sz w:val="14"/>
                <w:szCs w:val="14"/>
                <w:lang w:val="en-GB"/>
              </w:rPr>
              <w:t>Stage 3</w:t>
            </w:r>
          </w:p>
        </w:tc>
        <w:tc>
          <w:tcPr>
            <w:tcW w:w="424" w:type="pct"/>
            <w:vAlign w:val="bottom"/>
          </w:tcPr>
          <w:p w14:paraId="3AD50793" w14:textId="77777777" w:rsidR="00EB787B" w:rsidRDefault="00EB787B" w:rsidP="00820253">
            <w:pPr>
              <w:tabs>
                <w:tab w:val="right" w:pos="1202"/>
              </w:tabs>
              <w:suppressAutoHyphens w:val="0"/>
              <w:autoSpaceDN/>
              <w:spacing w:line="220" w:lineRule="exact"/>
              <w:jc w:val="right"/>
              <w:outlineLvl w:val="0"/>
              <w:rPr>
                <w:rFonts w:ascii="Arial" w:hAnsi="Arial" w:cs="Arial"/>
                <w:b/>
                <w:sz w:val="14"/>
                <w:szCs w:val="14"/>
                <w:lang w:val="en-GB"/>
              </w:rPr>
            </w:pPr>
          </w:p>
        </w:tc>
        <w:tc>
          <w:tcPr>
            <w:tcW w:w="424" w:type="pct"/>
            <w:vAlign w:val="bottom"/>
          </w:tcPr>
          <w:p w14:paraId="199068A6" w14:textId="77777777" w:rsidR="00EB787B" w:rsidRDefault="00EB787B" w:rsidP="00820253">
            <w:pPr>
              <w:tabs>
                <w:tab w:val="right" w:pos="1202"/>
              </w:tabs>
              <w:suppressAutoHyphens w:val="0"/>
              <w:autoSpaceDN/>
              <w:spacing w:line="220" w:lineRule="exact"/>
              <w:jc w:val="right"/>
              <w:outlineLvl w:val="0"/>
              <w:rPr>
                <w:rFonts w:ascii="Arial" w:hAnsi="Arial" w:cs="Arial"/>
                <w:b/>
                <w:sz w:val="14"/>
                <w:szCs w:val="14"/>
                <w:lang w:val="en-GB"/>
              </w:rPr>
            </w:pPr>
          </w:p>
        </w:tc>
        <w:tc>
          <w:tcPr>
            <w:tcW w:w="424" w:type="pct"/>
            <w:vAlign w:val="bottom"/>
          </w:tcPr>
          <w:p w14:paraId="540B5E67" w14:textId="77777777" w:rsidR="00EB787B" w:rsidRDefault="00EB787B" w:rsidP="00820253">
            <w:pPr>
              <w:tabs>
                <w:tab w:val="right" w:pos="1202"/>
              </w:tabs>
              <w:suppressAutoHyphens w:val="0"/>
              <w:autoSpaceDN/>
              <w:spacing w:line="220" w:lineRule="exact"/>
              <w:jc w:val="right"/>
              <w:outlineLvl w:val="0"/>
              <w:rPr>
                <w:rFonts w:ascii="Arial" w:hAnsi="Arial" w:cs="Arial"/>
                <w:b/>
                <w:sz w:val="14"/>
                <w:szCs w:val="14"/>
                <w:lang w:val="en-GB"/>
              </w:rPr>
            </w:pPr>
          </w:p>
        </w:tc>
        <w:tc>
          <w:tcPr>
            <w:tcW w:w="423" w:type="pct"/>
            <w:vAlign w:val="bottom"/>
          </w:tcPr>
          <w:p w14:paraId="533174CD" w14:textId="77777777" w:rsidR="00EB787B" w:rsidRDefault="00EB787B" w:rsidP="00820253">
            <w:pPr>
              <w:tabs>
                <w:tab w:val="right" w:pos="1202"/>
              </w:tabs>
              <w:suppressAutoHyphens w:val="0"/>
              <w:autoSpaceDN/>
              <w:spacing w:line="220" w:lineRule="exact"/>
              <w:jc w:val="right"/>
              <w:outlineLvl w:val="0"/>
              <w:rPr>
                <w:rFonts w:ascii="Arial" w:hAnsi="Arial" w:cs="Arial"/>
                <w:b/>
                <w:sz w:val="14"/>
                <w:szCs w:val="14"/>
                <w:lang w:val="en-GB"/>
              </w:rPr>
            </w:pPr>
          </w:p>
        </w:tc>
        <w:tc>
          <w:tcPr>
            <w:tcW w:w="421" w:type="pct"/>
            <w:vAlign w:val="bottom"/>
          </w:tcPr>
          <w:p w14:paraId="2B5ABF14" w14:textId="258EDA01" w:rsidR="00EB787B" w:rsidRDefault="00EB787B" w:rsidP="00820253">
            <w:pPr>
              <w:tabs>
                <w:tab w:val="right" w:pos="1202"/>
              </w:tabs>
              <w:suppressAutoHyphens w:val="0"/>
              <w:autoSpaceDN/>
              <w:spacing w:line="220" w:lineRule="exact"/>
              <w:jc w:val="right"/>
              <w:outlineLvl w:val="0"/>
              <w:rPr>
                <w:rFonts w:ascii="Arial" w:hAnsi="Arial" w:cs="Arial"/>
                <w:b/>
                <w:sz w:val="14"/>
                <w:szCs w:val="14"/>
                <w:lang w:val="en-GB"/>
              </w:rPr>
            </w:pPr>
            <w:r w:rsidRPr="00EB787B">
              <w:rPr>
                <w:rFonts w:ascii="Arial" w:hAnsi="Arial" w:cs="Arial"/>
                <w:b/>
                <w:sz w:val="14"/>
                <w:szCs w:val="14"/>
                <w:lang w:val="en-GB"/>
              </w:rPr>
              <w:t>Stage 3</w:t>
            </w:r>
          </w:p>
        </w:tc>
        <w:tc>
          <w:tcPr>
            <w:tcW w:w="420" w:type="pct"/>
            <w:vAlign w:val="bottom"/>
          </w:tcPr>
          <w:p w14:paraId="53613D9A" w14:textId="77777777" w:rsidR="00EB787B" w:rsidRDefault="00EB787B" w:rsidP="00820253">
            <w:pPr>
              <w:tabs>
                <w:tab w:val="right" w:pos="1202"/>
              </w:tabs>
              <w:suppressAutoHyphens w:val="0"/>
              <w:autoSpaceDN/>
              <w:spacing w:line="220" w:lineRule="exact"/>
              <w:jc w:val="right"/>
              <w:outlineLvl w:val="0"/>
              <w:rPr>
                <w:rFonts w:ascii="Arial" w:hAnsi="Arial" w:cs="Arial"/>
                <w:b/>
                <w:sz w:val="14"/>
                <w:szCs w:val="14"/>
                <w:lang w:val="en-GB"/>
              </w:rPr>
            </w:pPr>
          </w:p>
        </w:tc>
      </w:tr>
      <w:tr w:rsidR="00820253" w:rsidRPr="00587444" w14:paraId="70D40E9E" w14:textId="77777777" w:rsidTr="00AB311B">
        <w:trPr>
          <w:trHeight w:val="170"/>
        </w:trPr>
        <w:tc>
          <w:tcPr>
            <w:tcW w:w="770" w:type="pct"/>
            <w:vAlign w:val="bottom"/>
          </w:tcPr>
          <w:p w14:paraId="07B25B65" w14:textId="77777777" w:rsidR="00820253" w:rsidRPr="00587444" w:rsidRDefault="00820253" w:rsidP="00820253">
            <w:pPr>
              <w:tabs>
                <w:tab w:val="left" w:pos="-720"/>
              </w:tabs>
              <w:autoSpaceDN/>
              <w:spacing w:line="220" w:lineRule="exact"/>
              <w:rPr>
                <w:rFonts w:ascii="Arial" w:hAnsi="Arial" w:cs="Arial"/>
                <w:sz w:val="14"/>
                <w:szCs w:val="14"/>
              </w:rPr>
            </w:pPr>
          </w:p>
        </w:tc>
        <w:tc>
          <w:tcPr>
            <w:tcW w:w="423" w:type="pct"/>
            <w:vAlign w:val="bottom"/>
          </w:tcPr>
          <w:p w14:paraId="6068DFD8" w14:textId="464D62A9" w:rsidR="00820253" w:rsidRPr="00587444" w:rsidRDefault="00820253" w:rsidP="00820253">
            <w:pPr>
              <w:tabs>
                <w:tab w:val="right" w:pos="1202"/>
              </w:tabs>
              <w:suppressAutoHyphens w:val="0"/>
              <w:autoSpaceDN/>
              <w:spacing w:line="220" w:lineRule="exact"/>
              <w:jc w:val="right"/>
              <w:outlineLvl w:val="0"/>
              <w:rPr>
                <w:rFonts w:ascii="Arial" w:hAnsi="Arial" w:cs="Arial"/>
                <w:b/>
                <w:sz w:val="14"/>
                <w:szCs w:val="14"/>
                <w:lang w:val="en-GB"/>
              </w:rPr>
            </w:pPr>
            <w:bookmarkStart w:id="668" w:name="_Toc4059749"/>
            <w:r>
              <w:rPr>
                <w:rFonts w:ascii="Arial" w:hAnsi="Arial" w:cs="Arial"/>
                <w:b/>
                <w:sz w:val="14"/>
                <w:szCs w:val="14"/>
                <w:lang w:val="en-GB"/>
              </w:rPr>
              <w:t>EUR</w:t>
            </w:r>
            <w:r w:rsidRPr="00587444">
              <w:rPr>
                <w:rFonts w:ascii="Arial" w:hAnsi="Arial" w:cs="Arial"/>
                <w:b/>
                <w:sz w:val="14"/>
                <w:szCs w:val="14"/>
                <w:lang w:val="en-GB"/>
              </w:rPr>
              <w:t xml:space="preserve"> ‘000</w:t>
            </w:r>
            <w:bookmarkEnd w:id="668"/>
          </w:p>
        </w:tc>
        <w:tc>
          <w:tcPr>
            <w:tcW w:w="423" w:type="pct"/>
            <w:vAlign w:val="bottom"/>
          </w:tcPr>
          <w:p w14:paraId="32605D7A" w14:textId="0AC1311A" w:rsidR="00820253" w:rsidRPr="00587444" w:rsidRDefault="00820253" w:rsidP="00820253">
            <w:pPr>
              <w:tabs>
                <w:tab w:val="right" w:pos="1202"/>
              </w:tabs>
              <w:suppressAutoHyphens w:val="0"/>
              <w:autoSpaceDN/>
              <w:spacing w:line="220" w:lineRule="exact"/>
              <w:jc w:val="right"/>
              <w:outlineLvl w:val="0"/>
              <w:rPr>
                <w:rFonts w:ascii="Arial" w:hAnsi="Arial" w:cs="Arial"/>
                <w:b/>
                <w:sz w:val="14"/>
                <w:szCs w:val="14"/>
                <w:lang w:val="en-GB"/>
              </w:rPr>
            </w:pPr>
            <w:bookmarkStart w:id="669" w:name="_Toc4059750"/>
            <w:r>
              <w:rPr>
                <w:rFonts w:ascii="Arial" w:hAnsi="Arial" w:cs="Arial"/>
                <w:b/>
                <w:sz w:val="14"/>
                <w:szCs w:val="14"/>
                <w:lang w:val="en-GB"/>
              </w:rPr>
              <w:t>EUR</w:t>
            </w:r>
            <w:r w:rsidRPr="00587444">
              <w:rPr>
                <w:rFonts w:ascii="Arial" w:hAnsi="Arial" w:cs="Arial"/>
                <w:b/>
                <w:sz w:val="14"/>
                <w:szCs w:val="14"/>
                <w:lang w:val="en-GB"/>
              </w:rPr>
              <w:t xml:space="preserve"> ‘000</w:t>
            </w:r>
            <w:bookmarkEnd w:id="669"/>
          </w:p>
        </w:tc>
        <w:tc>
          <w:tcPr>
            <w:tcW w:w="424" w:type="pct"/>
            <w:vAlign w:val="bottom"/>
          </w:tcPr>
          <w:p w14:paraId="35EEDC66" w14:textId="7AE870B5" w:rsidR="00820253" w:rsidRPr="00587444" w:rsidRDefault="00820253" w:rsidP="0082025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4" w:type="pct"/>
            <w:vAlign w:val="bottom"/>
          </w:tcPr>
          <w:p w14:paraId="278A0F0C" w14:textId="1940F3BC" w:rsidR="00820253" w:rsidRPr="00587444" w:rsidRDefault="00820253" w:rsidP="0082025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4" w:type="pct"/>
            <w:vAlign w:val="bottom"/>
          </w:tcPr>
          <w:p w14:paraId="766FF89A" w14:textId="727824BA" w:rsidR="00820253" w:rsidRPr="00587444" w:rsidRDefault="00820253" w:rsidP="0082025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4" w:type="pct"/>
            <w:vAlign w:val="bottom"/>
          </w:tcPr>
          <w:p w14:paraId="40A12375" w14:textId="783C8DBA" w:rsidR="00820253" w:rsidRPr="00587444" w:rsidRDefault="00820253" w:rsidP="0082025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4" w:type="pct"/>
            <w:vAlign w:val="bottom"/>
          </w:tcPr>
          <w:p w14:paraId="00DA0E8F" w14:textId="1EB55F76" w:rsidR="00820253" w:rsidRPr="00587444" w:rsidRDefault="00820253" w:rsidP="0082025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3" w:type="pct"/>
            <w:vAlign w:val="bottom"/>
          </w:tcPr>
          <w:p w14:paraId="486D2943" w14:textId="60F17C52" w:rsidR="00820253" w:rsidRPr="00587444" w:rsidRDefault="00820253" w:rsidP="0082025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1" w:type="pct"/>
            <w:vAlign w:val="bottom"/>
          </w:tcPr>
          <w:p w14:paraId="1ED4DAB7" w14:textId="7FD773A5" w:rsidR="00820253" w:rsidRPr="00587444" w:rsidRDefault="00820253" w:rsidP="0082025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0" w:type="pct"/>
            <w:vAlign w:val="bottom"/>
          </w:tcPr>
          <w:p w14:paraId="66D76895" w14:textId="4BC43906" w:rsidR="00820253" w:rsidRPr="00587444" w:rsidRDefault="00820253" w:rsidP="0082025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r>
      <w:tr w:rsidR="00820253" w:rsidRPr="00587444" w14:paraId="5C389401" w14:textId="77777777" w:rsidTr="00DD69E7">
        <w:trPr>
          <w:trHeight w:val="171"/>
        </w:trPr>
        <w:tc>
          <w:tcPr>
            <w:tcW w:w="770" w:type="pct"/>
            <w:vAlign w:val="bottom"/>
          </w:tcPr>
          <w:p w14:paraId="1241B238" w14:textId="77777777" w:rsidR="00820253" w:rsidRPr="00587444" w:rsidRDefault="00820253" w:rsidP="00820253">
            <w:pPr>
              <w:tabs>
                <w:tab w:val="left" w:pos="-720"/>
              </w:tabs>
              <w:autoSpaceDN/>
              <w:spacing w:line="140" w:lineRule="exact"/>
              <w:rPr>
                <w:rFonts w:ascii="Arial" w:hAnsi="Arial" w:cs="Arial"/>
                <w:sz w:val="14"/>
                <w:szCs w:val="14"/>
                <w:lang w:val="en-GB"/>
              </w:rPr>
            </w:pPr>
          </w:p>
        </w:tc>
        <w:tc>
          <w:tcPr>
            <w:tcW w:w="423" w:type="pct"/>
            <w:vAlign w:val="bottom"/>
          </w:tcPr>
          <w:p w14:paraId="7D5EDAB1" w14:textId="77777777" w:rsidR="00820253" w:rsidRPr="00587444" w:rsidRDefault="00820253" w:rsidP="00820253">
            <w:pPr>
              <w:tabs>
                <w:tab w:val="right" w:pos="1202"/>
              </w:tabs>
              <w:suppressAutoHyphens w:val="0"/>
              <w:autoSpaceDN/>
              <w:spacing w:line="140" w:lineRule="exact"/>
              <w:jc w:val="right"/>
              <w:outlineLvl w:val="0"/>
              <w:rPr>
                <w:rFonts w:ascii="Arial" w:hAnsi="Arial" w:cs="Arial"/>
                <w:b/>
                <w:sz w:val="14"/>
                <w:szCs w:val="14"/>
                <w:lang w:val="en-GB"/>
              </w:rPr>
            </w:pPr>
          </w:p>
        </w:tc>
        <w:tc>
          <w:tcPr>
            <w:tcW w:w="423" w:type="pct"/>
            <w:vAlign w:val="bottom"/>
          </w:tcPr>
          <w:p w14:paraId="3AF8BC06" w14:textId="77777777" w:rsidR="00820253" w:rsidRPr="00587444" w:rsidRDefault="00820253" w:rsidP="00820253">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vAlign w:val="bottom"/>
          </w:tcPr>
          <w:p w14:paraId="7352189B" w14:textId="77777777" w:rsidR="00820253" w:rsidRPr="00587444" w:rsidRDefault="00820253" w:rsidP="00820253">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tcPr>
          <w:p w14:paraId="2F86D7C3" w14:textId="77777777" w:rsidR="00820253" w:rsidRPr="00587444" w:rsidRDefault="00820253" w:rsidP="00820253">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vAlign w:val="bottom"/>
          </w:tcPr>
          <w:p w14:paraId="63102B94" w14:textId="77777777" w:rsidR="00820253" w:rsidRPr="00587444" w:rsidRDefault="00820253" w:rsidP="00820253">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vAlign w:val="bottom"/>
          </w:tcPr>
          <w:p w14:paraId="7E64C180" w14:textId="77777777" w:rsidR="00820253" w:rsidRPr="00587444" w:rsidRDefault="00820253" w:rsidP="00820253">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vAlign w:val="bottom"/>
          </w:tcPr>
          <w:p w14:paraId="7A604B8D" w14:textId="77777777" w:rsidR="00820253" w:rsidRPr="00587444" w:rsidRDefault="00820253" w:rsidP="00820253">
            <w:pPr>
              <w:tabs>
                <w:tab w:val="right" w:pos="1202"/>
              </w:tabs>
              <w:suppressAutoHyphens w:val="0"/>
              <w:autoSpaceDN/>
              <w:spacing w:line="140" w:lineRule="exact"/>
              <w:jc w:val="right"/>
              <w:outlineLvl w:val="0"/>
              <w:rPr>
                <w:rFonts w:ascii="Arial" w:hAnsi="Arial" w:cs="Arial"/>
                <w:b/>
                <w:sz w:val="14"/>
                <w:szCs w:val="14"/>
                <w:lang w:val="en-GB"/>
              </w:rPr>
            </w:pPr>
          </w:p>
        </w:tc>
        <w:tc>
          <w:tcPr>
            <w:tcW w:w="423" w:type="pct"/>
            <w:vAlign w:val="bottom"/>
          </w:tcPr>
          <w:p w14:paraId="5B3F4A65" w14:textId="77777777" w:rsidR="00820253" w:rsidRPr="00587444" w:rsidRDefault="00820253" w:rsidP="00820253">
            <w:pPr>
              <w:tabs>
                <w:tab w:val="right" w:pos="1202"/>
              </w:tabs>
              <w:suppressAutoHyphens w:val="0"/>
              <w:autoSpaceDN/>
              <w:spacing w:line="140" w:lineRule="exact"/>
              <w:jc w:val="right"/>
              <w:outlineLvl w:val="0"/>
              <w:rPr>
                <w:rFonts w:ascii="Arial" w:hAnsi="Arial" w:cs="Arial"/>
                <w:b/>
                <w:sz w:val="14"/>
                <w:szCs w:val="14"/>
                <w:lang w:val="en-GB"/>
              </w:rPr>
            </w:pPr>
          </w:p>
        </w:tc>
        <w:tc>
          <w:tcPr>
            <w:tcW w:w="421" w:type="pct"/>
          </w:tcPr>
          <w:p w14:paraId="2615ED5E" w14:textId="77777777" w:rsidR="00820253" w:rsidRPr="00587444" w:rsidRDefault="00820253" w:rsidP="00820253">
            <w:pPr>
              <w:tabs>
                <w:tab w:val="right" w:pos="1202"/>
              </w:tabs>
              <w:suppressAutoHyphens w:val="0"/>
              <w:autoSpaceDN/>
              <w:spacing w:line="140" w:lineRule="exact"/>
              <w:jc w:val="right"/>
              <w:outlineLvl w:val="0"/>
              <w:rPr>
                <w:rFonts w:ascii="Arial" w:hAnsi="Arial" w:cs="Arial"/>
                <w:b/>
                <w:sz w:val="14"/>
                <w:szCs w:val="14"/>
                <w:lang w:val="en-GB"/>
              </w:rPr>
            </w:pPr>
          </w:p>
        </w:tc>
        <w:tc>
          <w:tcPr>
            <w:tcW w:w="420" w:type="pct"/>
            <w:vAlign w:val="bottom"/>
          </w:tcPr>
          <w:p w14:paraId="323FFF79" w14:textId="77777777" w:rsidR="00820253" w:rsidRPr="00587444" w:rsidRDefault="00820253" w:rsidP="00820253">
            <w:pPr>
              <w:tabs>
                <w:tab w:val="right" w:pos="1202"/>
              </w:tabs>
              <w:suppressAutoHyphens w:val="0"/>
              <w:autoSpaceDN/>
              <w:spacing w:line="140" w:lineRule="exact"/>
              <w:jc w:val="right"/>
              <w:outlineLvl w:val="0"/>
              <w:rPr>
                <w:rFonts w:ascii="Arial" w:hAnsi="Arial" w:cs="Arial"/>
                <w:b/>
                <w:sz w:val="14"/>
                <w:szCs w:val="14"/>
                <w:lang w:val="en-GB"/>
              </w:rPr>
            </w:pPr>
          </w:p>
        </w:tc>
      </w:tr>
      <w:tr w:rsidR="00C34635" w:rsidRPr="00587444" w14:paraId="34A60E22" w14:textId="77777777" w:rsidTr="00AB311B">
        <w:trPr>
          <w:trHeight w:val="283"/>
        </w:trPr>
        <w:tc>
          <w:tcPr>
            <w:tcW w:w="770" w:type="pct"/>
            <w:vAlign w:val="bottom"/>
          </w:tcPr>
          <w:p w14:paraId="0192DC69" w14:textId="77777777" w:rsidR="00C34635" w:rsidRPr="00587444" w:rsidRDefault="00C34635" w:rsidP="00C34635">
            <w:pPr>
              <w:tabs>
                <w:tab w:val="right" w:pos="1202"/>
              </w:tabs>
              <w:suppressAutoHyphens w:val="0"/>
              <w:autoSpaceDN/>
              <w:spacing w:line="240" w:lineRule="exact"/>
              <w:outlineLvl w:val="0"/>
              <w:rPr>
                <w:rFonts w:ascii="Arial" w:hAnsi="Arial" w:cs="Arial"/>
                <w:sz w:val="14"/>
                <w:szCs w:val="14"/>
                <w:lang w:val="en-GB"/>
              </w:rPr>
            </w:pPr>
            <w:bookmarkStart w:id="670" w:name="_Toc4059757"/>
            <w:r w:rsidRPr="00587444">
              <w:rPr>
                <w:rFonts w:ascii="Arial" w:hAnsi="Arial" w:cs="Arial"/>
                <w:sz w:val="14"/>
                <w:szCs w:val="14"/>
                <w:lang w:val="en-GB"/>
              </w:rPr>
              <w:t>Gross amount</w:t>
            </w:r>
            <w:bookmarkEnd w:id="670"/>
          </w:p>
        </w:tc>
        <w:tc>
          <w:tcPr>
            <w:tcW w:w="423" w:type="pct"/>
            <w:tcBorders>
              <w:top w:val="nil"/>
              <w:left w:val="nil"/>
              <w:bottom w:val="nil"/>
              <w:right w:val="nil"/>
            </w:tcBorders>
            <w:vAlign w:val="bottom"/>
          </w:tcPr>
          <w:p w14:paraId="7A1E46C9" w14:textId="6AB191A4" w:rsidR="00C34635" w:rsidRPr="00C34635" w:rsidRDefault="00C34635" w:rsidP="00C34635">
            <w:pPr>
              <w:tabs>
                <w:tab w:val="right" w:pos="1202"/>
              </w:tabs>
              <w:suppressAutoHyphens w:val="0"/>
              <w:autoSpaceDN/>
              <w:spacing w:line="240" w:lineRule="exact"/>
              <w:jc w:val="right"/>
              <w:outlineLvl w:val="0"/>
              <w:rPr>
                <w:rFonts w:ascii="Arial" w:hAnsi="Arial" w:cs="Arial"/>
                <w:sz w:val="14"/>
                <w:szCs w:val="14"/>
                <w:lang w:val="hr-HR"/>
              </w:rPr>
            </w:pPr>
            <w:r w:rsidRPr="00C34635">
              <w:rPr>
                <w:rFonts w:ascii="Arial" w:hAnsi="Arial" w:cs="Arial"/>
                <w:sz w:val="14"/>
                <w:szCs w:val="14"/>
              </w:rPr>
              <w:t xml:space="preserve"> 1,652 </w:t>
            </w:r>
          </w:p>
        </w:tc>
        <w:tc>
          <w:tcPr>
            <w:tcW w:w="423" w:type="pct"/>
            <w:tcBorders>
              <w:top w:val="nil"/>
              <w:left w:val="nil"/>
              <w:bottom w:val="nil"/>
              <w:right w:val="nil"/>
            </w:tcBorders>
            <w:vAlign w:val="bottom"/>
          </w:tcPr>
          <w:p w14:paraId="768E9862" w14:textId="392D2AE7" w:rsidR="00C34635" w:rsidRPr="00C34635" w:rsidRDefault="00C34635" w:rsidP="00C34635">
            <w:pPr>
              <w:tabs>
                <w:tab w:val="right" w:pos="1202"/>
              </w:tabs>
              <w:suppressAutoHyphens w:val="0"/>
              <w:autoSpaceDN/>
              <w:spacing w:line="240" w:lineRule="exact"/>
              <w:jc w:val="right"/>
              <w:outlineLvl w:val="0"/>
              <w:rPr>
                <w:rFonts w:ascii="Arial" w:hAnsi="Arial" w:cs="Arial"/>
                <w:sz w:val="14"/>
                <w:szCs w:val="14"/>
                <w:lang w:val="hr-HR"/>
              </w:rPr>
            </w:pPr>
            <w:r w:rsidRPr="00C34635">
              <w:rPr>
                <w:rFonts w:ascii="Arial" w:hAnsi="Arial" w:cs="Arial"/>
                <w:sz w:val="14"/>
                <w:szCs w:val="14"/>
              </w:rPr>
              <w:t xml:space="preserve"> 47 </w:t>
            </w:r>
          </w:p>
        </w:tc>
        <w:tc>
          <w:tcPr>
            <w:tcW w:w="424" w:type="pct"/>
            <w:tcBorders>
              <w:top w:val="nil"/>
              <w:left w:val="nil"/>
              <w:bottom w:val="nil"/>
              <w:right w:val="nil"/>
            </w:tcBorders>
            <w:vAlign w:val="bottom"/>
          </w:tcPr>
          <w:p w14:paraId="5778EDA6" w14:textId="14D3B018" w:rsidR="00C34635" w:rsidRPr="00C34635" w:rsidRDefault="00C34635" w:rsidP="00C34635">
            <w:pPr>
              <w:tabs>
                <w:tab w:val="right" w:pos="1202"/>
              </w:tabs>
              <w:suppressAutoHyphens w:val="0"/>
              <w:autoSpaceDN/>
              <w:spacing w:line="240" w:lineRule="exact"/>
              <w:jc w:val="right"/>
              <w:outlineLvl w:val="0"/>
              <w:rPr>
                <w:rFonts w:ascii="Arial" w:hAnsi="Arial" w:cs="Arial"/>
                <w:sz w:val="14"/>
                <w:szCs w:val="14"/>
                <w:lang w:val="hr-HR"/>
              </w:rPr>
            </w:pPr>
            <w:r w:rsidRPr="00C34635">
              <w:rPr>
                <w:rFonts w:ascii="Arial" w:hAnsi="Arial" w:cs="Arial"/>
                <w:sz w:val="14"/>
                <w:szCs w:val="14"/>
              </w:rPr>
              <w:t xml:space="preserve"> 4,430 </w:t>
            </w:r>
          </w:p>
        </w:tc>
        <w:tc>
          <w:tcPr>
            <w:tcW w:w="424" w:type="pct"/>
            <w:tcBorders>
              <w:top w:val="nil"/>
              <w:left w:val="nil"/>
              <w:bottom w:val="nil"/>
              <w:right w:val="nil"/>
            </w:tcBorders>
            <w:vAlign w:val="bottom"/>
          </w:tcPr>
          <w:p w14:paraId="5541D17F" w14:textId="181749D6" w:rsidR="00C34635" w:rsidRPr="00C34635" w:rsidRDefault="00C34635" w:rsidP="00C34635">
            <w:pPr>
              <w:tabs>
                <w:tab w:val="right" w:pos="1202"/>
              </w:tabs>
              <w:suppressAutoHyphens w:val="0"/>
              <w:autoSpaceDN/>
              <w:spacing w:line="240" w:lineRule="exact"/>
              <w:jc w:val="right"/>
              <w:outlineLvl w:val="0"/>
              <w:rPr>
                <w:rFonts w:ascii="Arial" w:hAnsi="Arial" w:cs="Arial"/>
                <w:sz w:val="14"/>
                <w:szCs w:val="14"/>
                <w:lang w:val="hr-HR"/>
              </w:rPr>
            </w:pPr>
            <w:r w:rsidRPr="00C34635">
              <w:rPr>
                <w:rFonts w:ascii="Arial" w:hAnsi="Arial" w:cs="Arial"/>
                <w:sz w:val="14"/>
                <w:szCs w:val="14"/>
              </w:rPr>
              <w:t xml:space="preserve"> 3 </w:t>
            </w:r>
          </w:p>
        </w:tc>
        <w:tc>
          <w:tcPr>
            <w:tcW w:w="424" w:type="pct"/>
            <w:tcBorders>
              <w:top w:val="nil"/>
              <w:left w:val="nil"/>
              <w:bottom w:val="nil"/>
              <w:right w:val="nil"/>
            </w:tcBorders>
            <w:vAlign w:val="bottom"/>
          </w:tcPr>
          <w:p w14:paraId="590EC6F5" w14:textId="5078444C" w:rsidR="00C34635" w:rsidRPr="00C34635" w:rsidRDefault="00C34635" w:rsidP="00C34635">
            <w:pPr>
              <w:tabs>
                <w:tab w:val="right" w:pos="1202"/>
              </w:tabs>
              <w:suppressAutoHyphens w:val="0"/>
              <w:autoSpaceDN/>
              <w:spacing w:line="240" w:lineRule="exact"/>
              <w:jc w:val="right"/>
              <w:outlineLvl w:val="0"/>
              <w:rPr>
                <w:rFonts w:ascii="Arial" w:hAnsi="Arial" w:cs="Arial"/>
                <w:b/>
                <w:bCs/>
                <w:sz w:val="14"/>
                <w:szCs w:val="14"/>
                <w:lang w:val="hr-HR"/>
              </w:rPr>
            </w:pPr>
            <w:r w:rsidRPr="00C34635">
              <w:rPr>
                <w:rFonts w:ascii="Arial" w:hAnsi="Arial" w:cs="Arial"/>
                <w:b/>
                <w:bCs/>
                <w:sz w:val="14"/>
                <w:szCs w:val="14"/>
              </w:rPr>
              <w:t xml:space="preserve"> 6,132 </w:t>
            </w:r>
          </w:p>
        </w:tc>
        <w:tc>
          <w:tcPr>
            <w:tcW w:w="424" w:type="pct"/>
            <w:tcBorders>
              <w:top w:val="nil"/>
              <w:left w:val="nil"/>
              <w:bottom w:val="nil"/>
              <w:right w:val="nil"/>
            </w:tcBorders>
            <w:vAlign w:val="bottom"/>
          </w:tcPr>
          <w:p w14:paraId="26F38C55" w14:textId="30E1023C" w:rsidR="00C34635" w:rsidRPr="00C34635" w:rsidRDefault="00C34635" w:rsidP="00C34635">
            <w:pPr>
              <w:tabs>
                <w:tab w:val="right" w:pos="1202"/>
              </w:tabs>
              <w:suppressAutoHyphens w:val="0"/>
              <w:autoSpaceDN/>
              <w:spacing w:line="240" w:lineRule="exact"/>
              <w:jc w:val="right"/>
              <w:outlineLvl w:val="0"/>
              <w:rPr>
                <w:rFonts w:ascii="Arial" w:hAnsi="Arial" w:cs="Arial"/>
                <w:sz w:val="14"/>
                <w:szCs w:val="14"/>
                <w:lang w:val="hr-HR"/>
              </w:rPr>
            </w:pPr>
            <w:r w:rsidRPr="00C34635">
              <w:rPr>
                <w:rFonts w:ascii="Arial" w:hAnsi="Arial" w:cs="Arial"/>
                <w:sz w:val="14"/>
                <w:szCs w:val="14"/>
              </w:rPr>
              <w:t xml:space="preserve"> 273 </w:t>
            </w:r>
          </w:p>
        </w:tc>
        <w:tc>
          <w:tcPr>
            <w:tcW w:w="424" w:type="pct"/>
            <w:tcBorders>
              <w:top w:val="nil"/>
              <w:left w:val="nil"/>
              <w:bottom w:val="nil"/>
              <w:right w:val="nil"/>
            </w:tcBorders>
            <w:vAlign w:val="bottom"/>
          </w:tcPr>
          <w:p w14:paraId="685B5EDC" w14:textId="431F7D7B" w:rsidR="00C34635" w:rsidRPr="00C34635" w:rsidRDefault="00C34635" w:rsidP="00C34635">
            <w:pPr>
              <w:tabs>
                <w:tab w:val="right" w:pos="1202"/>
              </w:tabs>
              <w:suppressAutoHyphens w:val="0"/>
              <w:autoSpaceDN/>
              <w:spacing w:line="240" w:lineRule="exact"/>
              <w:jc w:val="right"/>
              <w:outlineLvl w:val="0"/>
              <w:rPr>
                <w:rFonts w:ascii="Arial" w:hAnsi="Arial" w:cs="Arial"/>
                <w:sz w:val="14"/>
                <w:szCs w:val="14"/>
                <w:lang w:val="hr-HR"/>
              </w:rPr>
            </w:pPr>
            <w:r w:rsidRPr="00C34635">
              <w:rPr>
                <w:rFonts w:ascii="Arial" w:hAnsi="Arial" w:cs="Arial"/>
                <w:sz w:val="14"/>
                <w:szCs w:val="14"/>
              </w:rPr>
              <w:t xml:space="preserve"> 47 </w:t>
            </w:r>
          </w:p>
        </w:tc>
        <w:tc>
          <w:tcPr>
            <w:tcW w:w="423" w:type="pct"/>
            <w:tcBorders>
              <w:top w:val="nil"/>
              <w:left w:val="nil"/>
              <w:bottom w:val="nil"/>
              <w:right w:val="nil"/>
            </w:tcBorders>
            <w:vAlign w:val="bottom"/>
          </w:tcPr>
          <w:p w14:paraId="145310CA" w14:textId="2A1DAEAD" w:rsidR="00C34635" w:rsidRPr="00C34635" w:rsidRDefault="00C34635" w:rsidP="00C34635">
            <w:pPr>
              <w:tabs>
                <w:tab w:val="right" w:pos="1202"/>
              </w:tabs>
              <w:suppressAutoHyphens w:val="0"/>
              <w:autoSpaceDN/>
              <w:spacing w:line="240" w:lineRule="exact"/>
              <w:jc w:val="right"/>
              <w:outlineLvl w:val="0"/>
              <w:rPr>
                <w:rFonts w:ascii="Arial" w:hAnsi="Arial" w:cs="Arial"/>
                <w:sz w:val="14"/>
                <w:szCs w:val="14"/>
                <w:lang w:val="hr-HR"/>
              </w:rPr>
            </w:pPr>
            <w:r w:rsidRPr="00C34635">
              <w:rPr>
                <w:rFonts w:ascii="Arial" w:hAnsi="Arial" w:cs="Arial"/>
                <w:sz w:val="14"/>
                <w:szCs w:val="14"/>
              </w:rPr>
              <w:t xml:space="preserve"> 4,430 </w:t>
            </w:r>
          </w:p>
        </w:tc>
        <w:tc>
          <w:tcPr>
            <w:tcW w:w="421" w:type="pct"/>
            <w:tcBorders>
              <w:top w:val="nil"/>
              <w:left w:val="nil"/>
              <w:bottom w:val="nil"/>
              <w:right w:val="nil"/>
            </w:tcBorders>
            <w:vAlign w:val="bottom"/>
          </w:tcPr>
          <w:p w14:paraId="51B7DA51" w14:textId="4FC2F844" w:rsidR="00C34635" w:rsidRPr="00C34635" w:rsidRDefault="00C34635" w:rsidP="00C34635">
            <w:pPr>
              <w:tabs>
                <w:tab w:val="right" w:pos="1202"/>
              </w:tabs>
              <w:suppressAutoHyphens w:val="0"/>
              <w:autoSpaceDN/>
              <w:spacing w:line="240" w:lineRule="exact"/>
              <w:jc w:val="right"/>
              <w:outlineLvl w:val="0"/>
              <w:rPr>
                <w:rFonts w:ascii="Arial" w:hAnsi="Arial" w:cs="Arial"/>
                <w:sz w:val="14"/>
                <w:szCs w:val="14"/>
                <w:lang w:val="hr-HR"/>
              </w:rPr>
            </w:pPr>
            <w:r w:rsidRPr="00C34635">
              <w:rPr>
                <w:rFonts w:ascii="Arial" w:hAnsi="Arial" w:cs="Arial"/>
                <w:sz w:val="14"/>
                <w:szCs w:val="14"/>
              </w:rPr>
              <w:t xml:space="preserve"> 3 </w:t>
            </w:r>
          </w:p>
        </w:tc>
        <w:tc>
          <w:tcPr>
            <w:tcW w:w="420" w:type="pct"/>
            <w:tcBorders>
              <w:top w:val="nil"/>
              <w:left w:val="nil"/>
              <w:bottom w:val="nil"/>
              <w:right w:val="nil"/>
            </w:tcBorders>
            <w:vAlign w:val="bottom"/>
          </w:tcPr>
          <w:p w14:paraId="153F3377" w14:textId="05BB253E" w:rsidR="00C34635" w:rsidRPr="00C34635" w:rsidRDefault="00C34635" w:rsidP="00C34635">
            <w:pPr>
              <w:tabs>
                <w:tab w:val="right" w:pos="1202"/>
              </w:tabs>
              <w:suppressAutoHyphens w:val="0"/>
              <w:autoSpaceDN/>
              <w:spacing w:line="240" w:lineRule="exact"/>
              <w:jc w:val="right"/>
              <w:outlineLvl w:val="0"/>
              <w:rPr>
                <w:rFonts w:ascii="Arial" w:hAnsi="Arial" w:cs="Arial"/>
                <w:b/>
                <w:bCs/>
                <w:sz w:val="14"/>
                <w:szCs w:val="14"/>
                <w:lang w:val="hr-HR"/>
              </w:rPr>
            </w:pPr>
            <w:r w:rsidRPr="00C34635">
              <w:rPr>
                <w:rFonts w:ascii="Arial" w:hAnsi="Arial" w:cs="Arial"/>
                <w:b/>
                <w:bCs/>
                <w:sz w:val="14"/>
                <w:szCs w:val="14"/>
              </w:rPr>
              <w:t xml:space="preserve"> 4,753 </w:t>
            </w:r>
          </w:p>
        </w:tc>
      </w:tr>
      <w:tr w:rsidR="00C34635" w:rsidRPr="00587444" w14:paraId="3D6288CA" w14:textId="77777777" w:rsidTr="00AB311B">
        <w:trPr>
          <w:trHeight w:val="283"/>
        </w:trPr>
        <w:tc>
          <w:tcPr>
            <w:tcW w:w="770" w:type="pct"/>
            <w:vAlign w:val="bottom"/>
          </w:tcPr>
          <w:p w14:paraId="61790724" w14:textId="77777777" w:rsidR="00C34635" w:rsidRPr="00587444" w:rsidRDefault="00C34635" w:rsidP="00C34635">
            <w:pPr>
              <w:tabs>
                <w:tab w:val="right" w:pos="1202"/>
              </w:tabs>
              <w:suppressAutoHyphens w:val="0"/>
              <w:autoSpaceDN/>
              <w:spacing w:line="240" w:lineRule="exact"/>
              <w:outlineLvl w:val="0"/>
              <w:rPr>
                <w:rFonts w:ascii="Arial" w:hAnsi="Arial" w:cs="Arial"/>
                <w:sz w:val="14"/>
                <w:szCs w:val="14"/>
                <w:lang w:val="en-GB"/>
              </w:rPr>
            </w:pPr>
            <w:bookmarkStart w:id="671" w:name="_Toc4059766"/>
            <w:r w:rsidRPr="00587444">
              <w:rPr>
                <w:rFonts w:ascii="Arial" w:hAnsi="Arial" w:cs="Arial"/>
                <w:sz w:val="14"/>
                <w:szCs w:val="14"/>
                <w:lang w:val="en-GB"/>
              </w:rPr>
              <w:t>Loss allowances</w:t>
            </w:r>
            <w:bookmarkEnd w:id="671"/>
          </w:p>
        </w:tc>
        <w:tc>
          <w:tcPr>
            <w:tcW w:w="423" w:type="pct"/>
            <w:tcBorders>
              <w:top w:val="nil"/>
              <w:left w:val="nil"/>
              <w:bottom w:val="nil"/>
              <w:right w:val="nil"/>
            </w:tcBorders>
            <w:vAlign w:val="bottom"/>
          </w:tcPr>
          <w:p w14:paraId="7B13D348" w14:textId="77907B82" w:rsidR="00C34635" w:rsidRPr="00C34635" w:rsidRDefault="00C34635" w:rsidP="00C34635">
            <w:pPr>
              <w:tabs>
                <w:tab w:val="right" w:pos="1202"/>
              </w:tabs>
              <w:suppressAutoHyphens w:val="0"/>
              <w:autoSpaceDN/>
              <w:spacing w:line="240" w:lineRule="exact"/>
              <w:jc w:val="right"/>
              <w:outlineLvl w:val="0"/>
              <w:rPr>
                <w:rFonts w:ascii="Arial" w:hAnsi="Arial" w:cs="Arial"/>
                <w:sz w:val="14"/>
                <w:szCs w:val="14"/>
                <w:lang w:val="hr-HR"/>
              </w:rPr>
            </w:pPr>
            <w:r w:rsidRPr="00C34635">
              <w:rPr>
                <w:rFonts w:ascii="Arial" w:hAnsi="Arial" w:cs="Arial"/>
                <w:sz w:val="14"/>
                <w:szCs w:val="14"/>
              </w:rPr>
              <w:t xml:space="preserve"> (19)</w:t>
            </w:r>
          </w:p>
        </w:tc>
        <w:tc>
          <w:tcPr>
            <w:tcW w:w="423" w:type="pct"/>
            <w:tcBorders>
              <w:top w:val="nil"/>
              <w:left w:val="nil"/>
              <w:bottom w:val="nil"/>
              <w:right w:val="nil"/>
            </w:tcBorders>
            <w:vAlign w:val="bottom"/>
          </w:tcPr>
          <w:p w14:paraId="429D5DE1" w14:textId="7CDF2F12" w:rsidR="00C34635" w:rsidRPr="00C34635" w:rsidRDefault="00C34635" w:rsidP="00C34635">
            <w:pPr>
              <w:tabs>
                <w:tab w:val="right" w:pos="1202"/>
              </w:tabs>
              <w:suppressAutoHyphens w:val="0"/>
              <w:autoSpaceDN/>
              <w:spacing w:line="240" w:lineRule="exact"/>
              <w:jc w:val="right"/>
              <w:outlineLvl w:val="0"/>
              <w:rPr>
                <w:rFonts w:ascii="Arial" w:hAnsi="Arial" w:cs="Arial"/>
                <w:sz w:val="14"/>
                <w:szCs w:val="14"/>
                <w:lang w:val="hr-HR"/>
              </w:rPr>
            </w:pPr>
            <w:r w:rsidRPr="00C34635">
              <w:rPr>
                <w:rFonts w:ascii="Arial" w:hAnsi="Arial" w:cs="Arial"/>
                <w:sz w:val="14"/>
                <w:szCs w:val="14"/>
              </w:rPr>
              <w:t xml:space="preserve"> (6)</w:t>
            </w:r>
          </w:p>
        </w:tc>
        <w:tc>
          <w:tcPr>
            <w:tcW w:w="424" w:type="pct"/>
            <w:tcBorders>
              <w:top w:val="nil"/>
              <w:left w:val="nil"/>
              <w:bottom w:val="nil"/>
              <w:right w:val="nil"/>
            </w:tcBorders>
            <w:vAlign w:val="bottom"/>
          </w:tcPr>
          <w:p w14:paraId="2A2749CC" w14:textId="191DC7B1" w:rsidR="00C34635" w:rsidRPr="00C34635" w:rsidRDefault="00C34635" w:rsidP="00C34635">
            <w:pPr>
              <w:tabs>
                <w:tab w:val="right" w:pos="1202"/>
              </w:tabs>
              <w:suppressAutoHyphens w:val="0"/>
              <w:autoSpaceDN/>
              <w:spacing w:line="240" w:lineRule="exact"/>
              <w:jc w:val="right"/>
              <w:outlineLvl w:val="0"/>
              <w:rPr>
                <w:rFonts w:ascii="Arial" w:hAnsi="Arial" w:cs="Arial"/>
                <w:sz w:val="14"/>
                <w:szCs w:val="14"/>
                <w:lang w:val="hr-HR"/>
              </w:rPr>
            </w:pPr>
            <w:r w:rsidRPr="00C34635">
              <w:rPr>
                <w:rFonts w:ascii="Arial" w:hAnsi="Arial" w:cs="Arial"/>
                <w:sz w:val="14"/>
                <w:szCs w:val="14"/>
              </w:rPr>
              <w:t xml:space="preserve"> (4,215)</w:t>
            </w:r>
          </w:p>
        </w:tc>
        <w:tc>
          <w:tcPr>
            <w:tcW w:w="424" w:type="pct"/>
            <w:tcBorders>
              <w:top w:val="nil"/>
              <w:left w:val="nil"/>
              <w:bottom w:val="nil"/>
              <w:right w:val="nil"/>
            </w:tcBorders>
            <w:vAlign w:val="bottom"/>
          </w:tcPr>
          <w:p w14:paraId="4046CE68" w14:textId="26829869" w:rsidR="00C34635" w:rsidRPr="00C34635" w:rsidRDefault="00C34635" w:rsidP="00C34635">
            <w:pPr>
              <w:tabs>
                <w:tab w:val="right" w:pos="1202"/>
              </w:tabs>
              <w:suppressAutoHyphens w:val="0"/>
              <w:autoSpaceDN/>
              <w:spacing w:line="240" w:lineRule="exact"/>
              <w:jc w:val="right"/>
              <w:outlineLvl w:val="0"/>
              <w:rPr>
                <w:rFonts w:ascii="Arial" w:hAnsi="Arial" w:cs="Arial"/>
                <w:sz w:val="14"/>
                <w:szCs w:val="14"/>
                <w:lang w:val="hr-HR"/>
              </w:rPr>
            </w:pPr>
            <w:r w:rsidRPr="00C34635">
              <w:rPr>
                <w:rFonts w:ascii="Arial" w:hAnsi="Arial" w:cs="Arial"/>
                <w:sz w:val="14"/>
                <w:szCs w:val="14"/>
              </w:rPr>
              <w:t xml:space="preserve"> (1)</w:t>
            </w:r>
          </w:p>
        </w:tc>
        <w:tc>
          <w:tcPr>
            <w:tcW w:w="424" w:type="pct"/>
            <w:tcBorders>
              <w:top w:val="nil"/>
              <w:left w:val="nil"/>
              <w:bottom w:val="nil"/>
              <w:right w:val="nil"/>
            </w:tcBorders>
            <w:vAlign w:val="bottom"/>
          </w:tcPr>
          <w:p w14:paraId="77694791" w14:textId="7B1DB614" w:rsidR="00C34635" w:rsidRPr="00C34635" w:rsidRDefault="00C34635" w:rsidP="00C34635">
            <w:pPr>
              <w:tabs>
                <w:tab w:val="right" w:pos="1202"/>
              </w:tabs>
              <w:suppressAutoHyphens w:val="0"/>
              <w:autoSpaceDN/>
              <w:spacing w:line="240" w:lineRule="exact"/>
              <w:jc w:val="right"/>
              <w:outlineLvl w:val="0"/>
              <w:rPr>
                <w:rFonts w:ascii="Arial" w:hAnsi="Arial" w:cs="Arial"/>
                <w:b/>
                <w:bCs/>
                <w:sz w:val="14"/>
                <w:szCs w:val="14"/>
                <w:lang w:val="hr-HR"/>
              </w:rPr>
            </w:pPr>
            <w:r w:rsidRPr="00C34635">
              <w:rPr>
                <w:rFonts w:ascii="Arial" w:hAnsi="Arial" w:cs="Arial"/>
                <w:b/>
                <w:bCs/>
                <w:sz w:val="14"/>
                <w:szCs w:val="14"/>
              </w:rPr>
              <w:t xml:space="preserve"> (4,241)</w:t>
            </w:r>
          </w:p>
        </w:tc>
        <w:tc>
          <w:tcPr>
            <w:tcW w:w="424" w:type="pct"/>
            <w:tcBorders>
              <w:top w:val="nil"/>
              <w:left w:val="nil"/>
              <w:bottom w:val="nil"/>
              <w:right w:val="nil"/>
            </w:tcBorders>
            <w:vAlign w:val="bottom"/>
          </w:tcPr>
          <w:p w14:paraId="1CEB7313" w14:textId="3DDF1779" w:rsidR="00C34635" w:rsidRPr="00C34635" w:rsidRDefault="00C34635" w:rsidP="00C34635">
            <w:pPr>
              <w:tabs>
                <w:tab w:val="right" w:pos="1202"/>
              </w:tabs>
              <w:suppressAutoHyphens w:val="0"/>
              <w:autoSpaceDN/>
              <w:spacing w:line="240" w:lineRule="exact"/>
              <w:jc w:val="right"/>
              <w:outlineLvl w:val="0"/>
              <w:rPr>
                <w:rFonts w:ascii="Arial" w:hAnsi="Arial" w:cs="Arial"/>
                <w:sz w:val="14"/>
                <w:szCs w:val="14"/>
                <w:lang w:val="hr-HR"/>
              </w:rPr>
            </w:pPr>
            <w:r w:rsidRPr="00C34635">
              <w:rPr>
                <w:rFonts w:ascii="Arial" w:hAnsi="Arial" w:cs="Arial"/>
                <w:sz w:val="14"/>
                <w:szCs w:val="14"/>
              </w:rPr>
              <w:t xml:space="preserve"> (2)</w:t>
            </w:r>
          </w:p>
        </w:tc>
        <w:tc>
          <w:tcPr>
            <w:tcW w:w="424" w:type="pct"/>
            <w:tcBorders>
              <w:top w:val="nil"/>
              <w:left w:val="nil"/>
              <w:bottom w:val="nil"/>
              <w:right w:val="nil"/>
            </w:tcBorders>
            <w:vAlign w:val="bottom"/>
          </w:tcPr>
          <w:p w14:paraId="0FAA5AE0" w14:textId="329460B0" w:rsidR="00C34635" w:rsidRPr="00C34635" w:rsidRDefault="00C34635" w:rsidP="00C34635">
            <w:pPr>
              <w:tabs>
                <w:tab w:val="right" w:pos="1202"/>
              </w:tabs>
              <w:suppressAutoHyphens w:val="0"/>
              <w:autoSpaceDN/>
              <w:spacing w:line="240" w:lineRule="exact"/>
              <w:jc w:val="right"/>
              <w:outlineLvl w:val="0"/>
              <w:rPr>
                <w:rFonts w:ascii="Arial" w:hAnsi="Arial" w:cs="Arial"/>
                <w:sz w:val="14"/>
                <w:szCs w:val="14"/>
                <w:lang w:val="hr-HR"/>
              </w:rPr>
            </w:pPr>
            <w:r w:rsidRPr="00C34635">
              <w:rPr>
                <w:rFonts w:ascii="Arial" w:hAnsi="Arial" w:cs="Arial"/>
                <w:sz w:val="14"/>
                <w:szCs w:val="14"/>
              </w:rPr>
              <w:t xml:space="preserve"> (6)</w:t>
            </w:r>
          </w:p>
        </w:tc>
        <w:tc>
          <w:tcPr>
            <w:tcW w:w="423" w:type="pct"/>
            <w:tcBorders>
              <w:top w:val="nil"/>
              <w:left w:val="nil"/>
              <w:bottom w:val="nil"/>
              <w:right w:val="nil"/>
            </w:tcBorders>
            <w:vAlign w:val="bottom"/>
          </w:tcPr>
          <w:p w14:paraId="156CF4FB" w14:textId="014E10B7" w:rsidR="00C34635" w:rsidRPr="00C34635" w:rsidRDefault="00C34635" w:rsidP="00C34635">
            <w:pPr>
              <w:tabs>
                <w:tab w:val="right" w:pos="1202"/>
              </w:tabs>
              <w:suppressAutoHyphens w:val="0"/>
              <w:autoSpaceDN/>
              <w:spacing w:line="240" w:lineRule="exact"/>
              <w:jc w:val="right"/>
              <w:outlineLvl w:val="0"/>
              <w:rPr>
                <w:rFonts w:ascii="Arial" w:hAnsi="Arial" w:cs="Arial"/>
                <w:sz w:val="14"/>
                <w:szCs w:val="14"/>
                <w:lang w:val="hr-HR"/>
              </w:rPr>
            </w:pPr>
            <w:r w:rsidRPr="00C34635">
              <w:rPr>
                <w:rFonts w:ascii="Arial" w:hAnsi="Arial" w:cs="Arial"/>
                <w:sz w:val="14"/>
                <w:szCs w:val="14"/>
              </w:rPr>
              <w:t xml:space="preserve"> (4,215)</w:t>
            </w:r>
          </w:p>
        </w:tc>
        <w:tc>
          <w:tcPr>
            <w:tcW w:w="421" w:type="pct"/>
            <w:tcBorders>
              <w:top w:val="nil"/>
              <w:left w:val="nil"/>
              <w:bottom w:val="nil"/>
              <w:right w:val="nil"/>
            </w:tcBorders>
            <w:vAlign w:val="bottom"/>
          </w:tcPr>
          <w:p w14:paraId="0FFEFE1B" w14:textId="2AE3E89D" w:rsidR="00C34635" w:rsidRPr="00C34635" w:rsidRDefault="00C34635" w:rsidP="00C34635">
            <w:pPr>
              <w:tabs>
                <w:tab w:val="right" w:pos="1202"/>
              </w:tabs>
              <w:suppressAutoHyphens w:val="0"/>
              <w:autoSpaceDN/>
              <w:spacing w:line="240" w:lineRule="exact"/>
              <w:jc w:val="right"/>
              <w:outlineLvl w:val="0"/>
              <w:rPr>
                <w:rFonts w:ascii="Arial" w:hAnsi="Arial" w:cs="Arial"/>
                <w:sz w:val="14"/>
                <w:szCs w:val="14"/>
                <w:lang w:val="hr-HR"/>
              </w:rPr>
            </w:pPr>
            <w:r w:rsidRPr="00C34635">
              <w:rPr>
                <w:rFonts w:ascii="Arial" w:hAnsi="Arial" w:cs="Arial"/>
                <w:sz w:val="14"/>
                <w:szCs w:val="14"/>
              </w:rPr>
              <w:t xml:space="preserve"> (1)</w:t>
            </w:r>
          </w:p>
        </w:tc>
        <w:tc>
          <w:tcPr>
            <w:tcW w:w="420" w:type="pct"/>
            <w:tcBorders>
              <w:top w:val="nil"/>
              <w:left w:val="nil"/>
              <w:bottom w:val="nil"/>
              <w:right w:val="nil"/>
            </w:tcBorders>
            <w:vAlign w:val="bottom"/>
          </w:tcPr>
          <w:p w14:paraId="4466F8C5" w14:textId="045FA85B" w:rsidR="00C34635" w:rsidRPr="00C34635" w:rsidRDefault="00C34635" w:rsidP="00C34635">
            <w:pPr>
              <w:tabs>
                <w:tab w:val="right" w:pos="1202"/>
              </w:tabs>
              <w:suppressAutoHyphens w:val="0"/>
              <w:autoSpaceDN/>
              <w:spacing w:line="240" w:lineRule="exact"/>
              <w:jc w:val="right"/>
              <w:outlineLvl w:val="0"/>
              <w:rPr>
                <w:rFonts w:ascii="Arial" w:hAnsi="Arial" w:cs="Arial"/>
                <w:b/>
                <w:bCs/>
                <w:sz w:val="14"/>
                <w:szCs w:val="14"/>
                <w:lang w:val="hr-HR"/>
              </w:rPr>
            </w:pPr>
            <w:r w:rsidRPr="00C34635">
              <w:rPr>
                <w:rFonts w:ascii="Arial" w:hAnsi="Arial" w:cs="Arial"/>
                <w:b/>
                <w:bCs/>
                <w:sz w:val="14"/>
                <w:szCs w:val="14"/>
              </w:rPr>
              <w:t xml:space="preserve"> (4,224)</w:t>
            </w:r>
          </w:p>
        </w:tc>
      </w:tr>
      <w:tr w:rsidR="00C34635" w:rsidRPr="00587444" w14:paraId="7040E8B8" w14:textId="77777777" w:rsidTr="00DD69E7">
        <w:trPr>
          <w:trHeight w:val="444"/>
        </w:trPr>
        <w:tc>
          <w:tcPr>
            <w:tcW w:w="770" w:type="pct"/>
            <w:vAlign w:val="bottom"/>
          </w:tcPr>
          <w:p w14:paraId="79FAB2B8" w14:textId="77777777" w:rsidR="00C34635" w:rsidRDefault="00C34635" w:rsidP="00C34635">
            <w:pPr>
              <w:tabs>
                <w:tab w:val="right" w:pos="1202"/>
              </w:tabs>
              <w:suppressAutoHyphens w:val="0"/>
              <w:autoSpaceDN/>
              <w:spacing w:line="200" w:lineRule="exact"/>
              <w:outlineLvl w:val="0"/>
              <w:rPr>
                <w:rFonts w:ascii="Arial" w:hAnsi="Arial" w:cs="Arial"/>
                <w:b/>
                <w:iCs/>
                <w:sz w:val="14"/>
                <w:szCs w:val="14"/>
                <w:lang w:val="en-GB"/>
              </w:rPr>
            </w:pPr>
            <w:bookmarkStart w:id="672" w:name="_Toc4059775"/>
            <w:r w:rsidRPr="00587444">
              <w:rPr>
                <w:rFonts w:ascii="Arial" w:hAnsi="Arial" w:cs="Arial"/>
                <w:b/>
                <w:iCs/>
                <w:sz w:val="14"/>
                <w:szCs w:val="14"/>
                <w:lang w:val="en-GB"/>
              </w:rPr>
              <w:t xml:space="preserve">Balance as of </w:t>
            </w:r>
          </w:p>
          <w:p w14:paraId="08268474" w14:textId="0909A5FD" w:rsidR="00C34635" w:rsidRPr="00587444" w:rsidRDefault="00C34635" w:rsidP="00C34635">
            <w:pPr>
              <w:tabs>
                <w:tab w:val="right" w:pos="1202"/>
              </w:tabs>
              <w:suppressAutoHyphens w:val="0"/>
              <w:autoSpaceDN/>
              <w:spacing w:line="200" w:lineRule="exact"/>
              <w:outlineLvl w:val="0"/>
              <w:rPr>
                <w:rFonts w:ascii="Arial" w:hAnsi="Arial" w:cs="Arial"/>
                <w:b/>
                <w:iCs/>
                <w:sz w:val="14"/>
                <w:szCs w:val="14"/>
                <w:lang w:val="en-GB"/>
              </w:rPr>
            </w:pPr>
            <w:r w:rsidRPr="00587444">
              <w:rPr>
                <w:rFonts w:ascii="Arial" w:hAnsi="Arial" w:cs="Arial"/>
                <w:b/>
                <w:iCs/>
                <w:sz w:val="14"/>
                <w:szCs w:val="14"/>
                <w:lang w:val="en-GB"/>
              </w:rPr>
              <w:t xml:space="preserve">31 December </w:t>
            </w:r>
            <w:bookmarkEnd w:id="672"/>
            <w:r w:rsidRPr="00587444">
              <w:rPr>
                <w:rFonts w:ascii="Arial" w:hAnsi="Arial" w:cs="Arial"/>
                <w:b/>
                <w:iCs/>
                <w:sz w:val="14"/>
                <w:szCs w:val="14"/>
                <w:lang w:val="en-GB"/>
              </w:rPr>
              <w:t>202</w:t>
            </w:r>
            <w:r>
              <w:rPr>
                <w:rFonts w:ascii="Arial" w:hAnsi="Arial" w:cs="Arial"/>
                <w:b/>
                <w:iCs/>
                <w:sz w:val="14"/>
                <w:szCs w:val="14"/>
                <w:lang w:val="en-GB"/>
              </w:rPr>
              <w:t>5</w:t>
            </w:r>
          </w:p>
        </w:tc>
        <w:tc>
          <w:tcPr>
            <w:tcW w:w="423" w:type="pct"/>
            <w:tcBorders>
              <w:top w:val="single" w:sz="4" w:space="0" w:color="auto"/>
              <w:left w:val="nil"/>
              <w:bottom w:val="single" w:sz="12" w:space="0" w:color="auto"/>
              <w:right w:val="nil"/>
            </w:tcBorders>
            <w:vAlign w:val="bottom"/>
          </w:tcPr>
          <w:p w14:paraId="48B40C2A" w14:textId="64CA5774" w:rsidR="00C34635" w:rsidRPr="00C34635" w:rsidRDefault="00C34635" w:rsidP="00C34635">
            <w:pPr>
              <w:tabs>
                <w:tab w:val="right" w:pos="1202"/>
              </w:tabs>
              <w:suppressAutoHyphens w:val="0"/>
              <w:autoSpaceDN/>
              <w:spacing w:line="200" w:lineRule="exact"/>
              <w:jc w:val="right"/>
              <w:outlineLvl w:val="0"/>
              <w:rPr>
                <w:rFonts w:ascii="Arial" w:hAnsi="Arial" w:cs="Arial"/>
                <w:sz w:val="14"/>
                <w:szCs w:val="14"/>
                <w:lang w:val="hr-HR"/>
              </w:rPr>
            </w:pPr>
            <w:r w:rsidRPr="00C34635">
              <w:rPr>
                <w:rFonts w:ascii="Arial" w:hAnsi="Arial" w:cs="Arial"/>
                <w:b/>
                <w:bCs/>
                <w:sz w:val="14"/>
                <w:szCs w:val="14"/>
              </w:rPr>
              <w:t xml:space="preserve"> 1,633 </w:t>
            </w:r>
          </w:p>
        </w:tc>
        <w:tc>
          <w:tcPr>
            <w:tcW w:w="423" w:type="pct"/>
            <w:tcBorders>
              <w:top w:val="single" w:sz="4" w:space="0" w:color="auto"/>
              <w:left w:val="nil"/>
              <w:bottom w:val="single" w:sz="12" w:space="0" w:color="auto"/>
              <w:right w:val="nil"/>
            </w:tcBorders>
            <w:vAlign w:val="bottom"/>
          </w:tcPr>
          <w:p w14:paraId="3E437FAC" w14:textId="4189DBAA" w:rsidR="00C34635" w:rsidRPr="00C34635" w:rsidRDefault="00C34635" w:rsidP="00C34635">
            <w:pPr>
              <w:tabs>
                <w:tab w:val="right" w:pos="1202"/>
              </w:tabs>
              <w:suppressAutoHyphens w:val="0"/>
              <w:autoSpaceDN/>
              <w:spacing w:line="200" w:lineRule="exact"/>
              <w:jc w:val="right"/>
              <w:outlineLvl w:val="0"/>
              <w:rPr>
                <w:rFonts w:ascii="Arial" w:hAnsi="Arial" w:cs="Arial"/>
                <w:sz w:val="14"/>
                <w:szCs w:val="14"/>
                <w:lang w:val="hr-HR"/>
              </w:rPr>
            </w:pPr>
            <w:r w:rsidRPr="00C34635">
              <w:rPr>
                <w:rFonts w:ascii="Arial" w:hAnsi="Arial" w:cs="Arial"/>
                <w:b/>
                <w:bCs/>
                <w:sz w:val="14"/>
                <w:szCs w:val="14"/>
              </w:rPr>
              <w:t xml:space="preserve"> 41 </w:t>
            </w:r>
          </w:p>
        </w:tc>
        <w:tc>
          <w:tcPr>
            <w:tcW w:w="424" w:type="pct"/>
            <w:tcBorders>
              <w:top w:val="single" w:sz="4" w:space="0" w:color="auto"/>
              <w:left w:val="nil"/>
              <w:bottom w:val="single" w:sz="12" w:space="0" w:color="auto"/>
              <w:right w:val="nil"/>
            </w:tcBorders>
            <w:vAlign w:val="bottom"/>
          </w:tcPr>
          <w:p w14:paraId="3E85D036" w14:textId="60BCD4BC" w:rsidR="00C34635" w:rsidRPr="00C34635" w:rsidRDefault="00C34635" w:rsidP="00C34635">
            <w:pPr>
              <w:tabs>
                <w:tab w:val="right" w:pos="1202"/>
              </w:tabs>
              <w:suppressAutoHyphens w:val="0"/>
              <w:autoSpaceDN/>
              <w:spacing w:line="200" w:lineRule="exact"/>
              <w:jc w:val="right"/>
              <w:outlineLvl w:val="0"/>
              <w:rPr>
                <w:rFonts w:ascii="Arial" w:hAnsi="Arial" w:cs="Arial"/>
                <w:sz w:val="14"/>
                <w:szCs w:val="14"/>
                <w:lang w:val="hr-HR"/>
              </w:rPr>
            </w:pPr>
            <w:r w:rsidRPr="00C34635">
              <w:rPr>
                <w:rFonts w:ascii="Arial" w:hAnsi="Arial" w:cs="Arial"/>
                <w:b/>
                <w:bCs/>
                <w:sz w:val="14"/>
                <w:szCs w:val="14"/>
              </w:rPr>
              <w:t xml:space="preserve"> 215 </w:t>
            </w:r>
          </w:p>
        </w:tc>
        <w:tc>
          <w:tcPr>
            <w:tcW w:w="424" w:type="pct"/>
            <w:tcBorders>
              <w:top w:val="single" w:sz="4" w:space="0" w:color="auto"/>
              <w:left w:val="nil"/>
              <w:bottom w:val="single" w:sz="12" w:space="0" w:color="auto"/>
              <w:right w:val="nil"/>
            </w:tcBorders>
            <w:vAlign w:val="bottom"/>
          </w:tcPr>
          <w:p w14:paraId="2E918295" w14:textId="473A112E" w:rsidR="00C34635" w:rsidRPr="00C34635" w:rsidRDefault="00C34635" w:rsidP="00C34635">
            <w:pPr>
              <w:tabs>
                <w:tab w:val="right" w:pos="1202"/>
              </w:tabs>
              <w:suppressAutoHyphens w:val="0"/>
              <w:autoSpaceDN/>
              <w:spacing w:line="200" w:lineRule="exact"/>
              <w:jc w:val="right"/>
              <w:outlineLvl w:val="0"/>
              <w:rPr>
                <w:rFonts w:ascii="Arial" w:hAnsi="Arial" w:cs="Arial"/>
                <w:sz w:val="14"/>
                <w:szCs w:val="14"/>
                <w:lang w:val="hr-HR"/>
              </w:rPr>
            </w:pPr>
            <w:r w:rsidRPr="00C34635">
              <w:rPr>
                <w:rFonts w:ascii="Arial" w:hAnsi="Arial" w:cs="Arial"/>
                <w:b/>
                <w:bCs/>
                <w:sz w:val="14"/>
                <w:szCs w:val="14"/>
              </w:rPr>
              <w:t xml:space="preserve"> 2 </w:t>
            </w:r>
          </w:p>
        </w:tc>
        <w:tc>
          <w:tcPr>
            <w:tcW w:w="424" w:type="pct"/>
            <w:tcBorders>
              <w:top w:val="single" w:sz="4" w:space="0" w:color="auto"/>
              <w:left w:val="nil"/>
              <w:bottom w:val="single" w:sz="12" w:space="0" w:color="auto"/>
              <w:right w:val="nil"/>
            </w:tcBorders>
            <w:vAlign w:val="bottom"/>
          </w:tcPr>
          <w:p w14:paraId="1F4B553D" w14:textId="19B1E63C" w:rsidR="00C34635" w:rsidRPr="00C34635" w:rsidRDefault="00C34635" w:rsidP="00C34635">
            <w:pPr>
              <w:tabs>
                <w:tab w:val="right" w:pos="1202"/>
              </w:tabs>
              <w:suppressAutoHyphens w:val="0"/>
              <w:autoSpaceDN/>
              <w:spacing w:line="200" w:lineRule="exact"/>
              <w:jc w:val="right"/>
              <w:outlineLvl w:val="0"/>
              <w:rPr>
                <w:rFonts w:ascii="Arial" w:hAnsi="Arial" w:cs="Arial"/>
                <w:sz w:val="14"/>
                <w:szCs w:val="14"/>
                <w:lang w:val="hr-HR"/>
              </w:rPr>
            </w:pPr>
            <w:r w:rsidRPr="00C34635">
              <w:rPr>
                <w:rFonts w:ascii="Arial" w:hAnsi="Arial" w:cs="Arial"/>
                <w:b/>
                <w:bCs/>
                <w:sz w:val="14"/>
                <w:szCs w:val="14"/>
              </w:rPr>
              <w:t xml:space="preserve"> 1,891 </w:t>
            </w:r>
          </w:p>
        </w:tc>
        <w:tc>
          <w:tcPr>
            <w:tcW w:w="424" w:type="pct"/>
            <w:tcBorders>
              <w:top w:val="single" w:sz="4" w:space="0" w:color="auto"/>
              <w:left w:val="nil"/>
              <w:bottom w:val="single" w:sz="12" w:space="0" w:color="auto"/>
              <w:right w:val="nil"/>
            </w:tcBorders>
            <w:vAlign w:val="bottom"/>
          </w:tcPr>
          <w:p w14:paraId="2811C719" w14:textId="58DA3B13" w:rsidR="00C34635" w:rsidRPr="00C34635" w:rsidRDefault="00C34635" w:rsidP="00C34635">
            <w:pPr>
              <w:tabs>
                <w:tab w:val="right" w:pos="1202"/>
              </w:tabs>
              <w:suppressAutoHyphens w:val="0"/>
              <w:autoSpaceDN/>
              <w:spacing w:line="200" w:lineRule="exact"/>
              <w:jc w:val="right"/>
              <w:outlineLvl w:val="0"/>
              <w:rPr>
                <w:rFonts w:ascii="Arial" w:hAnsi="Arial" w:cs="Arial"/>
                <w:sz w:val="14"/>
                <w:szCs w:val="14"/>
                <w:lang w:val="hr-HR"/>
              </w:rPr>
            </w:pPr>
            <w:r w:rsidRPr="00C34635">
              <w:rPr>
                <w:rFonts w:ascii="Arial" w:hAnsi="Arial" w:cs="Arial"/>
                <w:b/>
                <w:bCs/>
                <w:sz w:val="14"/>
                <w:szCs w:val="14"/>
              </w:rPr>
              <w:t xml:space="preserve"> 271 </w:t>
            </w:r>
          </w:p>
        </w:tc>
        <w:tc>
          <w:tcPr>
            <w:tcW w:w="424" w:type="pct"/>
            <w:tcBorders>
              <w:top w:val="single" w:sz="4" w:space="0" w:color="auto"/>
              <w:left w:val="nil"/>
              <w:bottom w:val="single" w:sz="12" w:space="0" w:color="auto"/>
              <w:right w:val="nil"/>
            </w:tcBorders>
            <w:vAlign w:val="bottom"/>
          </w:tcPr>
          <w:p w14:paraId="4D0FDDED" w14:textId="47193958" w:rsidR="00C34635" w:rsidRPr="00C34635" w:rsidRDefault="00C34635" w:rsidP="00C34635">
            <w:pPr>
              <w:tabs>
                <w:tab w:val="right" w:pos="1202"/>
              </w:tabs>
              <w:suppressAutoHyphens w:val="0"/>
              <w:autoSpaceDN/>
              <w:spacing w:line="200" w:lineRule="exact"/>
              <w:jc w:val="right"/>
              <w:outlineLvl w:val="0"/>
              <w:rPr>
                <w:rFonts w:ascii="Arial" w:hAnsi="Arial" w:cs="Arial"/>
                <w:sz w:val="14"/>
                <w:szCs w:val="14"/>
                <w:lang w:val="hr-HR"/>
              </w:rPr>
            </w:pPr>
            <w:r w:rsidRPr="00C34635">
              <w:rPr>
                <w:rFonts w:ascii="Arial" w:hAnsi="Arial" w:cs="Arial"/>
                <w:b/>
                <w:bCs/>
                <w:sz w:val="14"/>
                <w:szCs w:val="14"/>
              </w:rPr>
              <w:t xml:space="preserve"> 41 </w:t>
            </w:r>
          </w:p>
        </w:tc>
        <w:tc>
          <w:tcPr>
            <w:tcW w:w="423" w:type="pct"/>
            <w:tcBorders>
              <w:top w:val="single" w:sz="4" w:space="0" w:color="auto"/>
              <w:left w:val="nil"/>
              <w:bottom w:val="single" w:sz="12" w:space="0" w:color="auto"/>
              <w:right w:val="nil"/>
            </w:tcBorders>
            <w:vAlign w:val="bottom"/>
          </w:tcPr>
          <w:p w14:paraId="74C1B0C0" w14:textId="2DB9BEF6" w:rsidR="00C34635" w:rsidRPr="00C34635" w:rsidRDefault="00C34635" w:rsidP="00C34635">
            <w:pPr>
              <w:tabs>
                <w:tab w:val="right" w:pos="1202"/>
              </w:tabs>
              <w:suppressAutoHyphens w:val="0"/>
              <w:autoSpaceDN/>
              <w:spacing w:line="200" w:lineRule="exact"/>
              <w:jc w:val="right"/>
              <w:outlineLvl w:val="0"/>
              <w:rPr>
                <w:rFonts w:ascii="Arial" w:hAnsi="Arial" w:cs="Arial"/>
                <w:sz w:val="14"/>
                <w:szCs w:val="14"/>
                <w:lang w:val="hr-HR"/>
              </w:rPr>
            </w:pPr>
            <w:r w:rsidRPr="00C34635">
              <w:rPr>
                <w:rFonts w:ascii="Arial" w:hAnsi="Arial" w:cs="Arial"/>
                <w:b/>
                <w:bCs/>
                <w:sz w:val="14"/>
                <w:szCs w:val="14"/>
              </w:rPr>
              <w:t xml:space="preserve"> 215 </w:t>
            </w:r>
          </w:p>
        </w:tc>
        <w:tc>
          <w:tcPr>
            <w:tcW w:w="421" w:type="pct"/>
            <w:tcBorders>
              <w:top w:val="single" w:sz="4" w:space="0" w:color="auto"/>
              <w:left w:val="nil"/>
              <w:bottom w:val="single" w:sz="12" w:space="0" w:color="auto"/>
              <w:right w:val="nil"/>
            </w:tcBorders>
            <w:vAlign w:val="bottom"/>
          </w:tcPr>
          <w:p w14:paraId="45A6A5EB" w14:textId="49DF9C9D" w:rsidR="00C34635" w:rsidRPr="00C34635" w:rsidRDefault="00C34635" w:rsidP="00C34635">
            <w:pPr>
              <w:tabs>
                <w:tab w:val="right" w:pos="1202"/>
              </w:tabs>
              <w:suppressAutoHyphens w:val="0"/>
              <w:autoSpaceDN/>
              <w:spacing w:line="200" w:lineRule="exact"/>
              <w:jc w:val="right"/>
              <w:outlineLvl w:val="0"/>
              <w:rPr>
                <w:rFonts w:ascii="Arial" w:hAnsi="Arial" w:cs="Arial"/>
                <w:sz w:val="14"/>
                <w:szCs w:val="14"/>
                <w:lang w:val="hr-HR"/>
              </w:rPr>
            </w:pPr>
            <w:r w:rsidRPr="00C34635">
              <w:rPr>
                <w:rFonts w:ascii="Arial" w:hAnsi="Arial" w:cs="Arial"/>
                <w:b/>
                <w:bCs/>
                <w:sz w:val="14"/>
                <w:szCs w:val="14"/>
              </w:rPr>
              <w:t xml:space="preserve"> 2 </w:t>
            </w:r>
          </w:p>
        </w:tc>
        <w:tc>
          <w:tcPr>
            <w:tcW w:w="420" w:type="pct"/>
            <w:tcBorders>
              <w:top w:val="single" w:sz="4" w:space="0" w:color="auto"/>
              <w:left w:val="nil"/>
              <w:bottom w:val="single" w:sz="12" w:space="0" w:color="auto"/>
              <w:right w:val="nil"/>
            </w:tcBorders>
            <w:vAlign w:val="bottom"/>
          </w:tcPr>
          <w:p w14:paraId="2537FF11" w14:textId="2288042F" w:rsidR="00C34635" w:rsidRPr="00C34635" w:rsidRDefault="00C34635" w:rsidP="00C34635">
            <w:pPr>
              <w:tabs>
                <w:tab w:val="right" w:pos="1202"/>
              </w:tabs>
              <w:suppressAutoHyphens w:val="0"/>
              <w:autoSpaceDN/>
              <w:spacing w:line="200" w:lineRule="exact"/>
              <w:jc w:val="right"/>
              <w:outlineLvl w:val="0"/>
              <w:rPr>
                <w:rFonts w:ascii="Arial" w:hAnsi="Arial" w:cs="Arial"/>
                <w:sz w:val="14"/>
                <w:szCs w:val="14"/>
                <w:lang w:val="hr-HR"/>
              </w:rPr>
            </w:pPr>
            <w:r w:rsidRPr="00C34635">
              <w:rPr>
                <w:rFonts w:ascii="Arial" w:hAnsi="Arial" w:cs="Arial"/>
                <w:b/>
                <w:bCs/>
                <w:sz w:val="14"/>
                <w:szCs w:val="14"/>
              </w:rPr>
              <w:t xml:space="preserve"> 529 </w:t>
            </w:r>
          </w:p>
        </w:tc>
      </w:tr>
      <w:bookmarkEnd w:id="657"/>
    </w:tbl>
    <w:p w14:paraId="0960E6C6" w14:textId="77777777" w:rsidR="00587444" w:rsidRDefault="00587444" w:rsidP="00587444">
      <w:pPr>
        <w:keepNext/>
        <w:suppressAutoHyphens w:val="0"/>
        <w:autoSpaceDN/>
        <w:spacing w:before="120" w:line="360" w:lineRule="auto"/>
        <w:jc w:val="both"/>
        <w:rPr>
          <w:rFonts w:ascii="Arial" w:hAnsi="Arial" w:cs="Arial"/>
          <w:sz w:val="20"/>
          <w:szCs w:val="20"/>
          <w:lang w:val="en-GB"/>
        </w:rPr>
      </w:pPr>
    </w:p>
    <w:tbl>
      <w:tblPr>
        <w:tblW w:w="5113" w:type="pct"/>
        <w:tblInd w:w="-142" w:type="dxa"/>
        <w:tblLayout w:type="fixed"/>
        <w:tblLook w:val="0000" w:firstRow="0" w:lastRow="0" w:firstColumn="0" w:lastColumn="0" w:noHBand="0" w:noVBand="0"/>
      </w:tblPr>
      <w:tblGrid>
        <w:gridCol w:w="1474"/>
        <w:gridCol w:w="810"/>
        <w:gridCol w:w="809"/>
        <w:gridCol w:w="811"/>
        <w:gridCol w:w="811"/>
        <w:gridCol w:w="811"/>
        <w:gridCol w:w="811"/>
        <w:gridCol w:w="811"/>
        <w:gridCol w:w="809"/>
        <w:gridCol w:w="805"/>
        <w:gridCol w:w="804"/>
      </w:tblGrid>
      <w:tr w:rsidR="006A2979" w:rsidRPr="00587444" w14:paraId="7EB8AEF2" w14:textId="77777777" w:rsidTr="00071D75">
        <w:trPr>
          <w:trHeight w:val="170"/>
        </w:trPr>
        <w:tc>
          <w:tcPr>
            <w:tcW w:w="770" w:type="pct"/>
            <w:vAlign w:val="bottom"/>
          </w:tcPr>
          <w:p w14:paraId="6581EF6D" w14:textId="77777777" w:rsidR="006A2979" w:rsidRPr="00587444" w:rsidRDefault="006A2979" w:rsidP="00071D75">
            <w:pPr>
              <w:tabs>
                <w:tab w:val="left" w:pos="-720"/>
              </w:tabs>
              <w:autoSpaceDN/>
              <w:spacing w:line="220" w:lineRule="exact"/>
              <w:rPr>
                <w:rFonts w:ascii="Arial" w:hAnsi="Arial" w:cs="Arial"/>
                <w:b/>
                <w:sz w:val="14"/>
                <w:szCs w:val="14"/>
                <w:lang w:val="en-GB"/>
              </w:rPr>
            </w:pPr>
            <w:r w:rsidRPr="00587444">
              <w:rPr>
                <w:rFonts w:ascii="Arial" w:hAnsi="Arial" w:cs="Arial"/>
                <w:b/>
                <w:sz w:val="14"/>
                <w:szCs w:val="14"/>
                <w:lang w:val="en-GB"/>
              </w:rPr>
              <w:t>31 December 202</w:t>
            </w:r>
            <w:r>
              <w:rPr>
                <w:rFonts w:ascii="Arial" w:hAnsi="Arial" w:cs="Arial"/>
                <w:b/>
                <w:sz w:val="14"/>
                <w:szCs w:val="14"/>
                <w:lang w:val="en-GB"/>
              </w:rPr>
              <w:t>4</w:t>
            </w:r>
          </w:p>
        </w:tc>
        <w:tc>
          <w:tcPr>
            <w:tcW w:w="423" w:type="pct"/>
            <w:vAlign w:val="bottom"/>
          </w:tcPr>
          <w:p w14:paraId="44CB1CF6" w14:textId="77777777" w:rsidR="006A2979" w:rsidRPr="00587444" w:rsidRDefault="006A2979" w:rsidP="00071D75">
            <w:pPr>
              <w:tabs>
                <w:tab w:val="right" w:pos="1202"/>
              </w:tabs>
              <w:suppressAutoHyphens w:val="0"/>
              <w:autoSpaceDN/>
              <w:spacing w:line="240" w:lineRule="atLeast"/>
              <w:jc w:val="right"/>
              <w:outlineLvl w:val="0"/>
              <w:rPr>
                <w:rFonts w:ascii="Arial" w:hAnsi="Arial" w:cs="Arial"/>
                <w:b/>
                <w:sz w:val="14"/>
                <w:szCs w:val="14"/>
                <w:lang w:val="hr-HR"/>
              </w:rPr>
            </w:pPr>
          </w:p>
        </w:tc>
        <w:tc>
          <w:tcPr>
            <w:tcW w:w="423" w:type="pct"/>
            <w:vAlign w:val="bottom"/>
          </w:tcPr>
          <w:p w14:paraId="3F22E694" w14:textId="77777777" w:rsidR="006A2979" w:rsidRPr="00587444" w:rsidRDefault="006A2979" w:rsidP="00071D75">
            <w:pPr>
              <w:tabs>
                <w:tab w:val="right" w:pos="1202"/>
              </w:tabs>
              <w:suppressAutoHyphens w:val="0"/>
              <w:autoSpaceDN/>
              <w:spacing w:line="240" w:lineRule="atLeast"/>
              <w:jc w:val="right"/>
              <w:outlineLvl w:val="0"/>
              <w:rPr>
                <w:rFonts w:ascii="Arial" w:hAnsi="Arial" w:cs="Arial"/>
                <w:b/>
                <w:sz w:val="14"/>
                <w:szCs w:val="14"/>
                <w:lang w:val="hr-HR"/>
              </w:rPr>
            </w:pPr>
          </w:p>
        </w:tc>
        <w:tc>
          <w:tcPr>
            <w:tcW w:w="424" w:type="pct"/>
            <w:vAlign w:val="bottom"/>
          </w:tcPr>
          <w:p w14:paraId="38F4941B" w14:textId="77777777" w:rsidR="006A2979" w:rsidRPr="00587444"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p>
        </w:tc>
        <w:tc>
          <w:tcPr>
            <w:tcW w:w="424" w:type="pct"/>
          </w:tcPr>
          <w:p w14:paraId="19E2AF92" w14:textId="77777777" w:rsidR="006A2979" w:rsidRPr="00587444" w:rsidRDefault="006A2979" w:rsidP="00071D75">
            <w:pPr>
              <w:tabs>
                <w:tab w:val="right" w:pos="1202"/>
              </w:tabs>
              <w:suppressAutoHyphens w:val="0"/>
              <w:autoSpaceDN/>
              <w:spacing w:line="240" w:lineRule="atLeast"/>
              <w:jc w:val="right"/>
              <w:outlineLvl w:val="0"/>
              <w:rPr>
                <w:rFonts w:ascii="Arial" w:hAnsi="Arial" w:cs="Arial"/>
                <w:b/>
                <w:sz w:val="14"/>
                <w:szCs w:val="14"/>
                <w:lang w:val="en-GB"/>
              </w:rPr>
            </w:pPr>
          </w:p>
        </w:tc>
        <w:tc>
          <w:tcPr>
            <w:tcW w:w="424" w:type="pct"/>
            <w:vAlign w:val="bottom"/>
          </w:tcPr>
          <w:p w14:paraId="28762CC3" w14:textId="77777777" w:rsidR="006A2979" w:rsidRPr="00587444" w:rsidRDefault="006A2979" w:rsidP="00071D75">
            <w:pPr>
              <w:tabs>
                <w:tab w:val="right" w:pos="1202"/>
              </w:tabs>
              <w:suppressAutoHyphens w:val="0"/>
              <w:autoSpaceDN/>
              <w:spacing w:line="240" w:lineRule="atLeast"/>
              <w:jc w:val="right"/>
              <w:outlineLvl w:val="0"/>
              <w:rPr>
                <w:rFonts w:ascii="Arial" w:hAnsi="Arial" w:cs="Arial"/>
                <w:b/>
                <w:sz w:val="14"/>
                <w:szCs w:val="14"/>
                <w:lang w:val="hr-HR"/>
              </w:rPr>
            </w:pPr>
            <w:r w:rsidRPr="00587444">
              <w:rPr>
                <w:rFonts w:ascii="Arial" w:hAnsi="Arial" w:cs="Arial"/>
                <w:b/>
                <w:sz w:val="14"/>
                <w:szCs w:val="14"/>
                <w:lang w:val="en-GB"/>
              </w:rPr>
              <w:t>Group</w:t>
            </w:r>
          </w:p>
        </w:tc>
        <w:tc>
          <w:tcPr>
            <w:tcW w:w="424" w:type="pct"/>
            <w:vAlign w:val="bottom"/>
          </w:tcPr>
          <w:p w14:paraId="589FFB92" w14:textId="77777777" w:rsidR="006A2979" w:rsidRPr="00587444" w:rsidRDefault="006A2979" w:rsidP="00071D75">
            <w:pPr>
              <w:tabs>
                <w:tab w:val="right" w:pos="1202"/>
              </w:tabs>
              <w:suppressAutoHyphens w:val="0"/>
              <w:autoSpaceDN/>
              <w:spacing w:line="240" w:lineRule="atLeast"/>
              <w:jc w:val="right"/>
              <w:outlineLvl w:val="0"/>
              <w:rPr>
                <w:rFonts w:ascii="Arial" w:hAnsi="Arial" w:cs="Arial"/>
                <w:b/>
                <w:sz w:val="14"/>
                <w:szCs w:val="14"/>
                <w:lang w:val="hr-HR"/>
              </w:rPr>
            </w:pPr>
          </w:p>
        </w:tc>
        <w:tc>
          <w:tcPr>
            <w:tcW w:w="424" w:type="pct"/>
            <w:vAlign w:val="bottom"/>
          </w:tcPr>
          <w:p w14:paraId="0C82FBDD" w14:textId="77777777" w:rsidR="006A2979" w:rsidRPr="00587444" w:rsidRDefault="006A2979" w:rsidP="00071D75">
            <w:pPr>
              <w:tabs>
                <w:tab w:val="right" w:pos="1202"/>
              </w:tabs>
              <w:suppressAutoHyphens w:val="0"/>
              <w:autoSpaceDN/>
              <w:spacing w:line="240" w:lineRule="atLeast"/>
              <w:jc w:val="right"/>
              <w:outlineLvl w:val="0"/>
              <w:rPr>
                <w:rFonts w:ascii="Arial" w:hAnsi="Arial" w:cs="Arial"/>
                <w:b/>
                <w:sz w:val="14"/>
                <w:szCs w:val="14"/>
                <w:lang w:val="hr-HR"/>
              </w:rPr>
            </w:pPr>
          </w:p>
        </w:tc>
        <w:tc>
          <w:tcPr>
            <w:tcW w:w="423" w:type="pct"/>
            <w:vAlign w:val="bottom"/>
          </w:tcPr>
          <w:p w14:paraId="18050F60" w14:textId="77777777" w:rsidR="006A2979" w:rsidRPr="00587444"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p>
        </w:tc>
        <w:tc>
          <w:tcPr>
            <w:tcW w:w="421" w:type="pct"/>
          </w:tcPr>
          <w:p w14:paraId="152B914C" w14:textId="77777777" w:rsidR="006A2979" w:rsidRPr="00587444"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p>
        </w:tc>
        <w:tc>
          <w:tcPr>
            <w:tcW w:w="420" w:type="pct"/>
            <w:vAlign w:val="bottom"/>
          </w:tcPr>
          <w:p w14:paraId="4371C5A9" w14:textId="77777777" w:rsidR="006A2979" w:rsidRPr="00587444"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Bank</w:t>
            </w:r>
          </w:p>
        </w:tc>
      </w:tr>
      <w:tr w:rsidR="006A2979" w:rsidRPr="00587444" w14:paraId="0A29C905" w14:textId="77777777" w:rsidTr="00071D75">
        <w:trPr>
          <w:trHeight w:val="242"/>
        </w:trPr>
        <w:tc>
          <w:tcPr>
            <w:tcW w:w="770" w:type="pct"/>
            <w:vAlign w:val="bottom"/>
          </w:tcPr>
          <w:p w14:paraId="0E1C6FDB" w14:textId="77777777" w:rsidR="006A2979" w:rsidRPr="00587444" w:rsidRDefault="006A2979" w:rsidP="00071D75">
            <w:pPr>
              <w:tabs>
                <w:tab w:val="left" w:pos="-720"/>
              </w:tabs>
              <w:autoSpaceDN/>
              <w:spacing w:line="220" w:lineRule="exact"/>
              <w:rPr>
                <w:rFonts w:ascii="Arial" w:hAnsi="Arial" w:cs="Arial"/>
                <w:sz w:val="14"/>
                <w:szCs w:val="14"/>
                <w:lang w:val="en-GB"/>
              </w:rPr>
            </w:pPr>
          </w:p>
        </w:tc>
        <w:tc>
          <w:tcPr>
            <w:tcW w:w="423" w:type="pct"/>
            <w:vAlign w:val="bottom"/>
          </w:tcPr>
          <w:p w14:paraId="73FBD46F" w14:textId="77777777" w:rsidR="006A2979" w:rsidRPr="00587444"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Stage 1</w:t>
            </w:r>
          </w:p>
        </w:tc>
        <w:tc>
          <w:tcPr>
            <w:tcW w:w="423" w:type="pct"/>
            <w:vAlign w:val="bottom"/>
          </w:tcPr>
          <w:p w14:paraId="1F11A927" w14:textId="77777777" w:rsidR="006A2979" w:rsidRPr="00587444"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Stage 2</w:t>
            </w:r>
          </w:p>
        </w:tc>
        <w:tc>
          <w:tcPr>
            <w:tcW w:w="424" w:type="pct"/>
            <w:vAlign w:val="bottom"/>
          </w:tcPr>
          <w:p w14:paraId="0392F658" w14:textId="77777777" w:rsidR="006A2979" w:rsidRPr="00587444"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Stage 3</w:t>
            </w:r>
          </w:p>
        </w:tc>
        <w:tc>
          <w:tcPr>
            <w:tcW w:w="424" w:type="pct"/>
          </w:tcPr>
          <w:p w14:paraId="380131C9" w14:textId="77777777" w:rsidR="006A2979" w:rsidRPr="00587444"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POCI</w:t>
            </w:r>
          </w:p>
        </w:tc>
        <w:tc>
          <w:tcPr>
            <w:tcW w:w="424" w:type="pct"/>
            <w:vAlign w:val="bottom"/>
          </w:tcPr>
          <w:p w14:paraId="20DFBF1E" w14:textId="77777777" w:rsidR="006A2979" w:rsidRPr="00587444"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Total</w:t>
            </w:r>
          </w:p>
        </w:tc>
        <w:tc>
          <w:tcPr>
            <w:tcW w:w="424" w:type="pct"/>
            <w:vAlign w:val="bottom"/>
          </w:tcPr>
          <w:p w14:paraId="42B3A63C" w14:textId="77777777" w:rsidR="006A2979" w:rsidRPr="00587444"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Stage 1</w:t>
            </w:r>
          </w:p>
        </w:tc>
        <w:tc>
          <w:tcPr>
            <w:tcW w:w="424" w:type="pct"/>
            <w:vAlign w:val="bottom"/>
          </w:tcPr>
          <w:p w14:paraId="00FD1874" w14:textId="77777777" w:rsidR="006A2979" w:rsidRPr="00587444"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Stage 2</w:t>
            </w:r>
          </w:p>
        </w:tc>
        <w:tc>
          <w:tcPr>
            <w:tcW w:w="423" w:type="pct"/>
            <w:vAlign w:val="bottom"/>
          </w:tcPr>
          <w:p w14:paraId="089FC6A7" w14:textId="77777777" w:rsidR="006A2979" w:rsidRPr="00587444"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Stage 3</w:t>
            </w:r>
          </w:p>
        </w:tc>
        <w:tc>
          <w:tcPr>
            <w:tcW w:w="421" w:type="pct"/>
          </w:tcPr>
          <w:p w14:paraId="7494A419" w14:textId="77777777" w:rsidR="006A2979" w:rsidRPr="00587444"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POCI</w:t>
            </w:r>
          </w:p>
        </w:tc>
        <w:tc>
          <w:tcPr>
            <w:tcW w:w="420" w:type="pct"/>
            <w:vAlign w:val="bottom"/>
          </w:tcPr>
          <w:p w14:paraId="0568379A" w14:textId="77777777" w:rsidR="006A2979" w:rsidRPr="00587444"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Total</w:t>
            </w:r>
          </w:p>
        </w:tc>
      </w:tr>
      <w:tr w:rsidR="006A2979" w:rsidRPr="00587444" w14:paraId="1D5AEC26" w14:textId="77777777" w:rsidTr="00071D75">
        <w:trPr>
          <w:trHeight w:val="227"/>
        </w:trPr>
        <w:tc>
          <w:tcPr>
            <w:tcW w:w="770" w:type="pct"/>
            <w:vAlign w:val="bottom"/>
          </w:tcPr>
          <w:p w14:paraId="00116F88" w14:textId="77777777" w:rsidR="006A2979" w:rsidRPr="00587444" w:rsidRDefault="006A2979" w:rsidP="00071D75">
            <w:pPr>
              <w:tabs>
                <w:tab w:val="left" w:pos="-720"/>
              </w:tabs>
              <w:autoSpaceDN/>
              <w:spacing w:line="220" w:lineRule="exact"/>
              <w:rPr>
                <w:rFonts w:ascii="Arial" w:hAnsi="Arial" w:cs="Arial"/>
                <w:sz w:val="14"/>
                <w:szCs w:val="14"/>
              </w:rPr>
            </w:pPr>
          </w:p>
        </w:tc>
        <w:tc>
          <w:tcPr>
            <w:tcW w:w="423" w:type="pct"/>
            <w:vAlign w:val="bottom"/>
          </w:tcPr>
          <w:p w14:paraId="37F0560D" w14:textId="77777777" w:rsidR="006A2979"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p>
        </w:tc>
        <w:tc>
          <w:tcPr>
            <w:tcW w:w="423" w:type="pct"/>
            <w:vAlign w:val="bottom"/>
          </w:tcPr>
          <w:p w14:paraId="1A21F98F" w14:textId="77777777" w:rsidR="006A2979"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p>
        </w:tc>
        <w:tc>
          <w:tcPr>
            <w:tcW w:w="424" w:type="pct"/>
            <w:vAlign w:val="bottom"/>
          </w:tcPr>
          <w:p w14:paraId="246F92FB" w14:textId="77777777" w:rsidR="006A2979"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p>
        </w:tc>
        <w:tc>
          <w:tcPr>
            <w:tcW w:w="424" w:type="pct"/>
            <w:vAlign w:val="bottom"/>
          </w:tcPr>
          <w:p w14:paraId="67666B37" w14:textId="77777777" w:rsidR="006A2979"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r w:rsidRPr="00EB787B">
              <w:rPr>
                <w:rFonts w:ascii="Arial" w:hAnsi="Arial" w:cs="Arial"/>
                <w:b/>
                <w:sz w:val="14"/>
                <w:szCs w:val="14"/>
                <w:lang w:val="en-GB"/>
              </w:rPr>
              <w:t>Stage 3</w:t>
            </w:r>
          </w:p>
        </w:tc>
        <w:tc>
          <w:tcPr>
            <w:tcW w:w="424" w:type="pct"/>
            <w:vAlign w:val="bottom"/>
          </w:tcPr>
          <w:p w14:paraId="5F2C1A7C" w14:textId="77777777" w:rsidR="006A2979"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p>
        </w:tc>
        <w:tc>
          <w:tcPr>
            <w:tcW w:w="424" w:type="pct"/>
            <w:vAlign w:val="bottom"/>
          </w:tcPr>
          <w:p w14:paraId="3A00EA67" w14:textId="77777777" w:rsidR="006A2979"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p>
        </w:tc>
        <w:tc>
          <w:tcPr>
            <w:tcW w:w="424" w:type="pct"/>
            <w:vAlign w:val="bottom"/>
          </w:tcPr>
          <w:p w14:paraId="502D45B6" w14:textId="77777777" w:rsidR="006A2979"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p>
        </w:tc>
        <w:tc>
          <w:tcPr>
            <w:tcW w:w="423" w:type="pct"/>
            <w:vAlign w:val="bottom"/>
          </w:tcPr>
          <w:p w14:paraId="73D83E37" w14:textId="77777777" w:rsidR="006A2979"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p>
        </w:tc>
        <w:tc>
          <w:tcPr>
            <w:tcW w:w="421" w:type="pct"/>
            <w:vAlign w:val="bottom"/>
          </w:tcPr>
          <w:p w14:paraId="49D7C1C9" w14:textId="77777777" w:rsidR="006A2979"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r w:rsidRPr="00EB787B">
              <w:rPr>
                <w:rFonts w:ascii="Arial" w:hAnsi="Arial" w:cs="Arial"/>
                <w:b/>
                <w:sz w:val="14"/>
                <w:szCs w:val="14"/>
                <w:lang w:val="en-GB"/>
              </w:rPr>
              <w:t>Stage 3</w:t>
            </w:r>
          </w:p>
        </w:tc>
        <w:tc>
          <w:tcPr>
            <w:tcW w:w="420" w:type="pct"/>
            <w:vAlign w:val="bottom"/>
          </w:tcPr>
          <w:p w14:paraId="753214F5" w14:textId="77777777" w:rsidR="006A2979"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p>
        </w:tc>
      </w:tr>
      <w:tr w:rsidR="006A2979" w:rsidRPr="00587444" w14:paraId="6B286E71" w14:textId="77777777" w:rsidTr="00071D75">
        <w:trPr>
          <w:trHeight w:val="170"/>
        </w:trPr>
        <w:tc>
          <w:tcPr>
            <w:tcW w:w="770" w:type="pct"/>
            <w:vAlign w:val="bottom"/>
          </w:tcPr>
          <w:p w14:paraId="44222C12" w14:textId="77777777" w:rsidR="006A2979" w:rsidRPr="00587444" w:rsidRDefault="006A2979" w:rsidP="00071D75">
            <w:pPr>
              <w:tabs>
                <w:tab w:val="left" w:pos="-720"/>
              </w:tabs>
              <w:autoSpaceDN/>
              <w:spacing w:line="220" w:lineRule="exact"/>
              <w:rPr>
                <w:rFonts w:ascii="Arial" w:hAnsi="Arial" w:cs="Arial"/>
                <w:sz w:val="14"/>
                <w:szCs w:val="14"/>
              </w:rPr>
            </w:pPr>
          </w:p>
        </w:tc>
        <w:tc>
          <w:tcPr>
            <w:tcW w:w="423" w:type="pct"/>
            <w:vAlign w:val="bottom"/>
          </w:tcPr>
          <w:p w14:paraId="6E018634" w14:textId="77777777" w:rsidR="006A2979" w:rsidRPr="00587444"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3" w:type="pct"/>
            <w:vAlign w:val="bottom"/>
          </w:tcPr>
          <w:p w14:paraId="4B8666A9" w14:textId="77777777" w:rsidR="006A2979" w:rsidRPr="00587444"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4" w:type="pct"/>
            <w:vAlign w:val="bottom"/>
          </w:tcPr>
          <w:p w14:paraId="7E1D3F47" w14:textId="77777777" w:rsidR="006A2979" w:rsidRPr="00587444"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4" w:type="pct"/>
            <w:vAlign w:val="bottom"/>
          </w:tcPr>
          <w:p w14:paraId="4311777C" w14:textId="77777777" w:rsidR="006A2979" w:rsidRPr="00587444"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4" w:type="pct"/>
            <w:vAlign w:val="bottom"/>
          </w:tcPr>
          <w:p w14:paraId="1021B115" w14:textId="77777777" w:rsidR="006A2979" w:rsidRPr="00587444"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4" w:type="pct"/>
            <w:vAlign w:val="bottom"/>
          </w:tcPr>
          <w:p w14:paraId="77932EB8" w14:textId="77777777" w:rsidR="006A2979" w:rsidRPr="00587444"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4" w:type="pct"/>
            <w:vAlign w:val="bottom"/>
          </w:tcPr>
          <w:p w14:paraId="64743C9B" w14:textId="77777777" w:rsidR="006A2979" w:rsidRPr="00587444"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3" w:type="pct"/>
            <w:vAlign w:val="bottom"/>
          </w:tcPr>
          <w:p w14:paraId="5A45F893" w14:textId="77777777" w:rsidR="006A2979" w:rsidRPr="00587444"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1" w:type="pct"/>
            <w:vAlign w:val="bottom"/>
          </w:tcPr>
          <w:p w14:paraId="495DF951" w14:textId="77777777" w:rsidR="006A2979" w:rsidRPr="00587444"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0" w:type="pct"/>
            <w:vAlign w:val="bottom"/>
          </w:tcPr>
          <w:p w14:paraId="35327111" w14:textId="77777777" w:rsidR="006A2979" w:rsidRPr="00587444" w:rsidRDefault="006A2979" w:rsidP="00071D75">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r>
      <w:tr w:rsidR="006A2979" w:rsidRPr="00587444" w14:paraId="37CC6C79" w14:textId="77777777" w:rsidTr="00071D75">
        <w:trPr>
          <w:trHeight w:val="171"/>
        </w:trPr>
        <w:tc>
          <w:tcPr>
            <w:tcW w:w="770" w:type="pct"/>
            <w:vAlign w:val="bottom"/>
          </w:tcPr>
          <w:p w14:paraId="0921DA04" w14:textId="77777777" w:rsidR="006A2979" w:rsidRPr="00587444" w:rsidRDefault="006A2979" w:rsidP="00071D75">
            <w:pPr>
              <w:tabs>
                <w:tab w:val="left" w:pos="-720"/>
              </w:tabs>
              <w:autoSpaceDN/>
              <w:spacing w:line="140" w:lineRule="exact"/>
              <w:rPr>
                <w:rFonts w:ascii="Arial" w:hAnsi="Arial" w:cs="Arial"/>
                <w:sz w:val="14"/>
                <w:szCs w:val="14"/>
                <w:lang w:val="en-GB"/>
              </w:rPr>
            </w:pPr>
          </w:p>
        </w:tc>
        <w:tc>
          <w:tcPr>
            <w:tcW w:w="423" w:type="pct"/>
            <w:vAlign w:val="bottom"/>
          </w:tcPr>
          <w:p w14:paraId="72B593C2" w14:textId="77777777" w:rsidR="006A2979" w:rsidRPr="00587444" w:rsidRDefault="006A2979" w:rsidP="00071D75">
            <w:pPr>
              <w:tabs>
                <w:tab w:val="right" w:pos="1202"/>
              </w:tabs>
              <w:suppressAutoHyphens w:val="0"/>
              <w:autoSpaceDN/>
              <w:spacing w:line="140" w:lineRule="exact"/>
              <w:jc w:val="right"/>
              <w:outlineLvl w:val="0"/>
              <w:rPr>
                <w:rFonts w:ascii="Arial" w:hAnsi="Arial" w:cs="Arial"/>
                <w:b/>
                <w:sz w:val="14"/>
                <w:szCs w:val="14"/>
                <w:lang w:val="en-GB"/>
              </w:rPr>
            </w:pPr>
          </w:p>
        </w:tc>
        <w:tc>
          <w:tcPr>
            <w:tcW w:w="423" w:type="pct"/>
            <w:vAlign w:val="bottom"/>
          </w:tcPr>
          <w:p w14:paraId="3AF25E2E" w14:textId="77777777" w:rsidR="006A2979" w:rsidRPr="00587444" w:rsidRDefault="006A2979" w:rsidP="00071D75">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vAlign w:val="bottom"/>
          </w:tcPr>
          <w:p w14:paraId="7F13E958" w14:textId="77777777" w:rsidR="006A2979" w:rsidRPr="00587444" w:rsidRDefault="006A2979" w:rsidP="00071D75">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tcPr>
          <w:p w14:paraId="39EBBE9E" w14:textId="77777777" w:rsidR="006A2979" w:rsidRPr="00587444" w:rsidRDefault="006A2979" w:rsidP="00071D75">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vAlign w:val="bottom"/>
          </w:tcPr>
          <w:p w14:paraId="23FC91BC" w14:textId="77777777" w:rsidR="006A2979" w:rsidRPr="00587444" w:rsidRDefault="006A2979" w:rsidP="00071D75">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vAlign w:val="bottom"/>
          </w:tcPr>
          <w:p w14:paraId="2B6FA713" w14:textId="77777777" w:rsidR="006A2979" w:rsidRPr="00587444" w:rsidRDefault="006A2979" w:rsidP="00071D75">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vAlign w:val="bottom"/>
          </w:tcPr>
          <w:p w14:paraId="75694C35" w14:textId="77777777" w:rsidR="006A2979" w:rsidRPr="00587444" w:rsidRDefault="006A2979" w:rsidP="00071D75">
            <w:pPr>
              <w:tabs>
                <w:tab w:val="right" w:pos="1202"/>
              </w:tabs>
              <w:suppressAutoHyphens w:val="0"/>
              <w:autoSpaceDN/>
              <w:spacing w:line="140" w:lineRule="exact"/>
              <w:jc w:val="right"/>
              <w:outlineLvl w:val="0"/>
              <w:rPr>
                <w:rFonts w:ascii="Arial" w:hAnsi="Arial" w:cs="Arial"/>
                <w:b/>
                <w:sz w:val="14"/>
                <w:szCs w:val="14"/>
                <w:lang w:val="en-GB"/>
              </w:rPr>
            </w:pPr>
          </w:p>
        </w:tc>
        <w:tc>
          <w:tcPr>
            <w:tcW w:w="423" w:type="pct"/>
            <w:vAlign w:val="bottom"/>
          </w:tcPr>
          <w:p w14:paraId="639D71F5" w14:textId="77777777" w:rsidR="006A2979" w:rsidRPr="00587444" w:rsidRDefault="006A2979" w:rsidP="00071D75">
            <w:pPr>
              <w:tabs>
                <w:tab w:val="right" w:pos="1202"/>
              </w:tabs>
              <w:suppressAutoHyphens w:val="0"/>
              <w:autoSpaceDN/>
              <w:spacing w:line="140" w:lineRule="exact"/>
              <w:jc w:val="right"/>
              <w:outlineLvl w:val="0"/>
              <w:rPr>
                <w:rFonts w:ascii="Arial" w:hAnsi="Arial" w:cs="Arial"/>
                <w:b/>
                <w:sz w:val="14"/>
                <w:szCs w:val="14"/>
                <w:lang w:val="en-GB"/>
              </w:rPr>
            </w:pPr>
          </w:p>
        </w:tc>
        <w:tc>
          <w:tcPr>
            <w:tcW w:w="421" w:type="pct"/>
          </w:tcPr>
          <w:p w14:paraId="2A29A2A4" w14:textId="77777777" w:rsidR="006A2979" w:rsidRPr="00587444" w:rsidRDefault="006A2979" w:rsidP="00071D75">
            <w:pPr>
              <w:tabs>
                <w:tab w:val="right" w:pos="1202"/>
              </w:tabs>
              <w:suppressAutoHyphens w:val="0"/>
              <w:autoSpaceDN/>
              <w:spacing w:line="140" w:lineRule="exact"/>
              <w:jc w:val="right"/>
              <w:outlineLvl w:val="0"/>
              <w:rPr>
                <w:rFonts w:ascii="Arial" w:hAnsi="Arial" w:cs="Arial"/>
                <w:b/>
                <w:sz w:val="14"/>
                <w:szCs w:val="14"/>
                <w:lang w:val="en-GB"/>
              </w:rPr>
            </w:pPr>
          </w:p>
        </w:tc>
        <w:tc>
          <w:tcPr>
            <w:tcW w:w="420" w:type="pct"/>
            <w:vAlign w:val="bottom"/>
          </w:tcPr>
          <w:p w14:paraId="1A5130DE" w14:textId="77777777" w:rsidR="006A2979" w:rsidRPr="00587444" w:rsidRDefault="006A2979" w:rsidP="00071D75">
            <w:pPr>
              <w:tabs>
                <w:tab w:val="right" w:pos="1202"/>
              </w:tabs>
              <w:suppressAutoHyphens w:val="0"/>
              <w:autoSpaceDN/>
              <w:spacing w:line="140" w:lineRule="exact"/>
              <w:jc w:val="right"/>
              <w:outlineLvl w:val="0"/>
              <w:rPr>
                <w:rFonts w:ascii="Arial" w:hAnsi="Arial" w:cs="Arial"/>
                <w:b/>
                <w:sz w:val="14"/>
                <w:szCs w:val="14"/>
                <w:lang w:val="en-GB"/>
              </w:rPr>
            </w:pPr>
          </w:p>
        </w:tc>
      </w:tr>
      <w:tr w:rsidR="006A2979" w:rsidRPr="00587444" w14:paraId="6EEAD13D" w14:textId="77777777" w:rsidTr="00071D75">
        <w:trPr>
          <w:trHeight w:val="283"/>
        </w:trPr>
        <w:tc>
          <w:tcPr>
            <w:tcW w:w="770" w:type="pct"/>
            <w:vAlign w:val="bottom"/>
          </w:tcPr>
          <w:p w14:paraId="386A1DCC" w14:textId="77777777" w:rsidR="006A2979" w:rsidRPr="00587444" w:rsidRDefault="006A2979" w:rsidP="00071D75">
            <w:pPr>
              <w:tabs>
                <w:tab w:val="right" w:pos="1202"/>
              </w:tabs>
              <w:suppressAutoHyphens w:val="0"/>
              <w:autoSpaceDN/>
              <w:spacing w:line="240" w:lineRule="exact"/>
              <w:outlineLvl w:val="0"/>
              <w:rPr>
                <w:rFonts w:ascii="Arial" w:hAnsi="Arial" w:cs="Arial"/>
                <w:sz w:val="14"/>
                <w:szCs w:val="14"/>
                <w:lang w:val="en-GB"/>
              </w:rPr>
            </w:pPr>
            <w:r w:rsidRPr="00587444">
              <w:rPr>
                <w:rFonts w:ascii="Arial" w:hAnsi="Arial" w:cs="Arial"/>
                <w:sz w:val="14"/>
                <w:szCs w:val="14"/>
                <w:lang w:val="en-GB"/>
              </w:rPr>
              <w:t>Gross amount</w:t>
            </w:r>
          </w:p>
        </w:tc>
        <w:tc>
          <w:tcPr>
            <w:tcW w:w="423" w:type="pct"/>
            <w:tcBorders>
              <w:top w:val="nil"/>
              <w:left w:val="nil"/>
              <w:bottom w:val="nil"/>
              <w:right w:val="nil"/>
            </w:tcBorders>
            <w:vAlign w:val="bottom"/>
          </w:tcPr>
          <w:p w14:paraId="5A05EBA8" w14:textId="77777777" w:rsidR="006A2979" w:rsidRPr="00587444" w:rsidRDefault="006A2979" w:rsidP="00071D75">
            <w:pPr>
              <w:tabs>
                <w:tab w:val="right" w:pos="1202"/>
              </w:tabs>
              <w:suppressAutoHyphens w:val="0"/>
              <w:autoSpaceDN/>
              <w:spacing w:line="240" w:lineRule="exact"/>
              <w:jc w:val="right"/>
              <w:outlineLvl w:val="0"/>
              <w:rPr>
                <w:rFonts w:ascii="Arial" w:hAnsi="Arial" w:cs="Arial"/>
                <w:sz w:val="14"/>
                <w:szCs w:val="14"/>
                <w:lang w:val="hr-HR"/>
              </w:rPr>
            </w:pPr>
            <w:r w:rsidRPr="00CA106C">
              <w:rPr>
                <w:rFonts w:ascii="Arial" w:hAnsi="Arial" w:cs="Arial"/>
                <w:sz w:val="14"/>
                <w:szCs w:val="14"/>
              </w:rPr>
              <w:t>2</w:t>
            </w:r>
            <w:r>
              <w:rPr>
                <w:rFonts w:ascii="Arial" w:hAnsi="Arial" w:cs="Arial"/>
                <w:sz w:val="14"/>
                <w:szCs w:val="14"/>
              </w:rPr>
              <w:t>,</w:t>
            </w:r>
            <w:r w:rsidRPr="00CA106C">
              <w:rPr>
                <w:rFonts w:ascii="Arial" w:hAnsi="Arial" w:cs="Arial"/>
                <w:sz w:val="14"/>
                <w:szCs w:val="14"/>
              </w:rPr>
              <w:t>035</w:t>
            </w:r>
          </w:p>
        </w:tc>
        <w:tc>
          <w:tcPr>
            <w:tcW w:w="423" w:type="pct"/>
            <w:tcBorders>
              <w:top w:val="nil"/>
              <w:left w:val="nil"/>
              <w:bottom w:val="nil"/>
              <w:right w:val="nil"/>
            </w:tcBorders>
            <w:vAlign w:val="bottom"/>
          </w:tcPr>
          <w:p w14:paraId="302E6FFD" w14:textId="77777777" w:rsidR="006A2979" w:rsidRPr="00587444" w:rsidRDefault="006A2979" w:rsidP="00071D75">
            <w:pPr>
              <w:tabs>
                <w:tab w:val="right" w:pos="1202"/>
              </w:tabs>
              <w:suppressAutoHyphens w:val="0"/>
              <w:autoSpaceDN/>
              <w:spacing w:line="240" w:lineRule="exact"/>
              <w:jc w:val="right"/>
              <w:outlineLvl w:val="0"/>
              <w:rPr>
                <w:rFonts w:ascii="Arial" w:hAnsi="Arial" w:cs="Arial"/>
                <w:sz w:val="14"/>
                <w:szCs w:val="14"/>
                <w:lang w:val="hr-HR"/>
              </w:rPr>
            </w:pPr>
            <w:r w:rsidRPr="00CA106C">
              <w:rPr>
                <w:rFonts w:ascii="Arial" w:hAnsi="Arial" w:cs="Arial"/>
                <w:sz w:val="14"/>
                <w:szCs w:val="14"/>
              </w:rPr>
              <w:t>12</w:t>
            </w:r>
          </w:p>
        </w:tc>
        <w:tc>
          <w:tcPr>
            <w:tcW w:w="424" w:type="pct"/>
            <w:tcBorders>
              <w:top w:val="nil"/>
              <w:left w:val="nil"/>
              <w:bottom w:val="nil"/>
              <w:right w:val="nil"/>
            </w:tcBorders>
            <w:vAlign w:val="bottom"/>
          </w:tcPr>
          <w:p w14:paraId="008AFC3B" w14:textId="77777777" w:rsidR="006A2979" w:rsidRPr="00587444" w:rsidRDefault="006A2979" w:rsidP="00071D75">
            <w:pPr>
              <w:tabs>
                <w:tab w:val="right" w:pos="1202"/>
              </w:tabs>
              <w:suppressAutoHyphens w:val="0"/>
              <w:autoSpaceDN/>
              <w:spacing w:line="240" w:lineRule="exact"/>
              <w:jc w:val="right"/>
              <w:outlineLvl w:val="0"/>
              <w:rPr>
                <w:rFonts w:ascii="Arial" w:hAnsi="Arial" w:cs="Arial"/>
                <w:sz w:val="14"/>
                <w:szCs w:val="14"/>
                <w:lang w:val="hr-HR"/>
              </w:rPr>
            </w:pPr>
            <w:r w:rsidRPr="00CA106C">
              <w:rPr>
                <w:rFonts w:ascii="Arial" w:hAnsi="Arial" w:cs="Arial"/>
                <w:sz w:val="14"/>
                <w:szCs w:val="14"/>
              </w:rPr>
              <w:t>4</w:t>
            </w:r>
            <w:r>
              <w:rPr>
                <w:rFonts w:ascii="Arial" w:hAnsi="Arial" w:cs="Arial"/>
                <w:sz w:val="14"/>
                <w:szCs w:val="14"/>
              </w:rPr>
              <w:t>,</w:t>
            </w:r>
            <w:r w:rsidRPr="00CA106C">
              <w:rPr>
                <w:rFonts w:ascii="Arial" w:hAnsi="Arial" w:cs="Arial"/>
                <w:sz w:val="14"/>
                <w:szCs w:val="14"/>
              </w:rPr>
              <w:t>295</w:t>
            </w:r>
          </w:p>
        </w:tc>
        <w:tc>
          <w:tcPr>
            <w:tcW w:w="424" w:type="pct"/>
            <w:tcBorders>
              <w:top w:val="nil"/>
              <w:left w:val="nil"/>
              <w:bottom w:val="nil"/>
              <w:right w:val="nil"/>
            </w:tcBorders>
            <w:vAlign w:val="bottom"/>
          </w:tcPr>
          <w:p w14:paraId="6EFB0333" w14:textId="77777777" w:rsidR="006A2979" w:rsidRPr="00587444" w:rsidRDefault="006A2979" w:rsidP="00071D75">
            <w:pPr>
              <w:tabs>
                <w:tab w:val="right" w:pos="1202"/>
              </w:tabs>
              <w:suppressAutoHyphens w:val="0"/>
              <w:autoSpaceDN/>
              <w:spacing w:line="240" w:lineRule="exact"/>
              <w:jc w:val="right"/>
              <w:outlineLvl w:val="0"/>
              <w:rPr>
                <w:rFonts w:ascii="Arial" w:hAnsi="Arial" w:cs="Arial"/>
                <w:sz w:val="14"/>
                <w:szCs w:val="14"/>
                <w:lang w:val="hr-HR"/>
              </w:rPr>
            </w:pPr>
            <w:r w:rsidRPr="00CA106C">
              <w:rPr>
                <w:rFonts w:ascii="Arial" w:hAnsi="Arial" w:cs="Arial"/>
                <w:sz w:val="14"/>
                <w:szCs w:val="14"/>
              </w:rPr>
              <w:t>42</w:t>
            </w:r>
          </w:p>
        </w:tc>
        <w:tc>
          <w:tcPr>
            <w:tcW w:w="424" w:type="pct"/>
            <w:tcBorders>
              <w:top w:val="nil"/>
              <w:left w:val="nil"/>
              <w:bottom w:val="nil"/>
              <w:right w:val="nil"/>
            </w:tcBorders>
            <w:vAlign w:val="bottom"/>
          </w:tcPr>
          <w:p w14:paraId="2EB6BC55" w14:textId="77777777" w:rsidR="006A2979" w:rsidRPr="00587444" w:rsidRDefault="006A2979" w:rsidP="00071D75">
            <w:pPr>
              <w:tabs>
                <w:tab w:val="right" w:pos="1202"/>
              </w:tabs>
              <w:suppressAutoHyphens w:val="0"/>
              <w:autoSpaceDN/>
              <w:spacing w:line="240" w:lineRule="exact"/>
              <w:jc w:val="right"/>
              <w:outlineLvl w:val="0"/>
              <w:rPr>
                <w:rFonts w:ascii="Arial" w:hAnsi="Arial" w:cs="Arial"/>
                <w:b/>
                <w:bCs/>
                <w:sz w:val="14"/>
                <w:szCs w:val="14"/>
                <w:lang w:val="hr-HR"/>
              </w:rPr>
            </w:pPr>
            <w:r w:rsidRPr="00CA106C">
              <w:rPr>
                <w:rFonts w:ascii="Arial" w:hAnsi="Arial" w:cs="Arial"/>
                <w:b/>
                <w:bCs/>
                <w:sz w:val="14"/>
                <w:szCs w:val="14"/>
              </w:rPr>
              <w:t>6</w:t>
            </w:r>
            <w:r>
              <w:rPr>
                <w:rFonts w:ascii="Arial" w:hAnsi="Arial" w:cs="Arial"/>
                <w:b/>
                <w:bCs/>
                <w:sz w:val="14"/>
                <w:szCs w:val="14"/>
              </w:rPr>
              <w:t>,</w:t>
            </w:r>
            <w:r w:rsidRPr="00CA106C">
              <w:rPr>
                <w:rFonts w:ascii="Arial" w:hAnsi="Arial" w:cs="Arial"/>
                <w:b/>
                <w:bCs/>
                <w:sz w:val="14"/>
                <w:szCs w:val="14"/>
              </w:rPr>
              <w:t>384</w:t>
            </w:r>
          </w:p>
        </w:tc>
        <w:tc>
          <w:tcPr>
            <w:tcW w:w="424" w:type="pct"/>
            <w:tcBorders>
              <w:top w:val="nil"/>
              <w:left w:val="nil"/>
              <w:bottom w:val="nil"/>
              <w:right w:val="nil"/>
            </w:tcBorders>
            <w:vAlign w:val="bottom"/>
          </w:tcPr>
          <w:p w14:paraId="3363D130" w14:textId="77777777" w:rsidR="006A2979" w:rsidRPr="00587444" w:rsidRDefault="006A2979" w:rsidP="00071D75">
            <w:pPr>
              <w:tabs>
                <w:tab w:val="right" w:pos="1202"/>
              </w:tabs>
              <w:suppressAutoHyphens w:val="0"/>
              <w:autoSpaceDN/>
              <w:spacing w:line="240" w:lineRule="exact"/>
              <w:jc w:val="right"/>
              <w:outlineLvl w:val="0"/>
              <w:rPr>
                <w:rFonts w:ascii="Arial" w:hAnsi="Arial" w:cs="Arial"/>
                <w:sz w:val="14"/>
                <w:szCs w:val="14"/>
                <w:lang w:val="hr-HR"/>
              </w:rPr>
            </w:pPr>
            <w:r w:rsidRPr="00CA106C">
              <w:rPr>
                <w:rFonts w:ascii="Arial" w:hAnsi="Arial" w:cs="Arial"/>
                <w:sz w:val="14"/>
                <w:szCs w:val="14"/>
              </w:rPr>
              <w:t>1</w:t>
            </w:r>
            <w:r>
              <w:rPr>
                <w:rFonts w:ascii="Arial" w:hAnsi="Arial" w:cs="Arial"/>
                <w:sz w:val="14"/>
                <w:szCs w:val="14"/>
              </w:rPr>
              <w:t>,</w:t>
            </w:r>
            <w:r w:rsidRPr="00CA106C">
              <w:rPr>
                <w:rFonts w:ascii="Arial" w:hAnsi="Arial" w:cs="Arial"/>
                <w:sz w:val="14"/>
                <w:szCs w:val="14"/>
              </w:rPr>
              <w:t>304</w:t>
            </w:r>
          </w:p>
        </w:tc>
        <w:tc>
          <w:tcPr>
            <w:tcW w:w="424" w:type="pct"/>
            <w:tcBorders>
              <w:top w:val="nil"/>
              <w:left w:val="nil"/>
              <w:bottom w:val="nil"/>
              <w:right w:val="nil"/>
            </w:tcBorders>
            <w:vAlign w:val="bottom"/>
          </w:tcPr>
          <w:p w14:paraId="175CDCC8" w14:textId="77777777" w:rsidR="006A2979" w:rsidRPr="00587444" w:rsidRDefault="006A2979" w:rsidP="00071D75">
            <w:pPr>
              <w:tabs>
                <w:tab w:val="right" w:pos="1202"/>
              </w:tabs>
              <w:suppressAutoHyphens w:val="0"/>
              <w:autoSpaceDN/>
              <w:spacing w:line="240" w:lineRule="exact"/>
              <w:jc w:val="right"/>
              <w:outlineLvl w:val="0"/>
              <w:rPr>
                <w:rFonts w:ascii="Arial" w:hAnsi="Arial" w:cs="Arial"/>
                <w:sz w:val="14"/>
                <w:szCs w:val="14"/>
                <w:lang w:val="hr-HR"/>
              </w:rPr>
            </w:pPr>
            <w:r w:rsidRPr="00CA106C">
              <w:rPr>
                <w:rFonts w:ascii="Arial" w:hAnsi="Arial" w:cs="Arial"/>
                <w:sz w:val="14"/>
                <w:szCs w:val="14"/>
              </w:rPr>
              <w:t>12</w:t>
            </w:r>
          </w:p>
        </w:tc>
        <w:tc>
          <w:tcPr>
            <w:tcW w:w="423" w:type="pct"/>
            <w:tcBorders>
              <w:top w:val="nil"/>
              <w:left w:val="nil"/>
              <w:bottom w:val="nil"/>
              <w:right w:val="nil"/>
            </w:tcBorders>
            <w:vAlign w:val="bottom"/>
          </w:tcPr>
          <w:p w14:paraId="608E9CED" w14:textId="77777777" w:rsidR="006A2979" w:rsidRPr="00587444" w:rsidRDefault="006A2979" w:rsidP="00071D75">
            <w:pPr>
              <w:tabs>
                <w:tab w:val="right" w:pos="1202"/>
              </w:tabs>
              <w:suppressAutoHyphens w:val="0"/>
              <w:autoSpaceDN/>
              <w:spacing w:line="240" w:lineRule="exact"/>
              <w:jc w:val="right"/>
              <w:outlineLvl w:val="0"/>
              <w:rPr>
                <w:rFonts w:ascii="Arial" w:hAnsi="Arial" w:cs="Arial"/>
                <w:sz w:val="14"/>
                <w:szCs w:val="14"/>
                <w:lang w:val="hr-HR"/>
              </w:rPr>
            </w:pPr>
            <w:r w:rsidRPr="00CA106C">
              <w:rPr>
                <w:rFonts w:ascii="Arial" w:hAnsi="Arial" w:cs="Arial"/>
                <w:sz w:val="14"/>
                <w:szCs w:val="14"/>
              </w:rPr>
              <w:t>4</w:t>
            </w:r>
            <w:r>
              <w:rPr>
                <w:rFonts w:ascii="Arial" w:hAnsi="Arial" w:cs="Arial"/>
                <w:sz w:val="14"/>
                <w:szCs w:val="14"/>
              </w:rPr>
              <w:t>,</w:t>
            </w:r>
            <w:r w:rsidRPr="00CA106C">
              <w:rPr>
                <w:rFonts w:ascii="Arial" w:hAnsi="Arial" w:cs="Arial"/>
                <w:sz w:val="14"/>
                <w:szCs w:val="14"/>
              </w:rPr>
              <w:t>295</w:t>
            </w:r>
          </w:p>
        </w:tc>
        <w:tc>
          <w:tcPr>
            <w:tcW w:w="421" w:type="pct"/>
            <w:tcBorders>
              <w:top w:val="nil"/>
              <w:left w:val="nil"/>
              <w:bottom w:val="nil"/>
              <w:right w:val="nil"/>
            </w:tcBorders>
            <w:vAlign w:val="bottom"/>
          </w:tcPr>
          <w:p w14:paraId="5A2719BF" w14:textId="77777777" w:rsidR="006A2979" w:rsidRPr="00587444" w:rsidRDefault="006A2979" w:rsidP="00071D75">
            <w:pPr>
              <w:tabs>
                <w:tab w:val="right" w:pos="1202"/>
              </w:tabs>
              <w:suppressAutoHyphens w:val="0"/>
              <w:autoSpaceDN/>
              <w:spacing w:line="240" w:lineRule="exact"/>
              <w:jc w:val="right"/>
              <w:outlineLvl w:val="0"/>
              <w:rPr>
                <w:rFonts w:ascii="Arial" w:hAnsi="Arial" w:cs="Arial"/>
                <w:sz w:val="14"/>
                <w:szCs w:val="14"/>
                <w:lang w:val="hr-HR"/>
              </w:rPr>
            </w:pPr>
            <w:r w:rsidRPr="00CA106C">
              <w:rPr>
                <w:rFonts w:ascii="Arial" w:hAnsi="Arial" w:cs="Arial"/>
                <w:sz w:val="14"/>
                <w:szCs w:val="14"/>
              </w:rPr>
              <w:t>42</w:t>
            </w:r>
          </w:p>
        </w:tc>
        <w:tc>
          <w:tcPr>
            <w:tcW w:w="420" w:type="pct"/>
            <w:tcBorders>
              <w:top w:val="nil"/>
              <w:left w:val="nil"/>
              <w:bottom w:val="nil"/>
              <w:right w:val="nil"/>
            </w:tcBorders>
            <w:vAlign w:val="bottom"/>
          </w:tcPr>
          <w:p w14:paraId="29139293" w14:textId="77777777" w:rsidR="006A2979" w:rsidRPr="00587444" w:rsidRDefault="006A2979" w:rsidP="00071D75">
            <w:pPr>
              <w:tabs>
                <w:tab w:val="right" w:pos="1202"/>
              </w:tabs>
              <w:suppressAutoHyphens w:val="0"/>
              <w:autoSpaceDN/>
              <w:spacing w:line="240" w:lineRule="exact"/>
              <w:jc w:val="right"/>
              <w:outlineLvl w:val="0"/>
              <w:rPr>
                <w:rFonts w:ascii="Arial" w:hAnsi="Arial" w:cs="Arial"/>
                <w:b/>
                <w:bCs/>
                <w:sz w:val="14"/>
                <w:szCs w:val="14"/>
                <w:lang w:val="hr-HR"/>
              </w:rPr>
            </w:pPr>
            <w:r w:rsidRPr="00CA106C">
              <w:rPr>
                <w:rFonts w:ascii="Arial" w:hAnsi="Arial" w:cs="Arial"/>
                <w:b/>
                <w:bCs/>
                <w:sz w:val="14"/>
                <w:szCs w:val="14"/>
              </w:rPr>
              <w:t>5</w:t>
            </w:r>
            <w:r>
              <w:rPr>
                <w:rFonts w:ascii="Arial" w:hAnsi="Arial" w:cs="Arial"/>
                <w:b/>
                <w:bCs/>
                <w:sz w:val="14"/>
                <w:szCs w:val="14"/>
              </w:rPr>
              <w:t>,</w:t>
            </w:r>
            <w:r w:rsidRPr="00CA106C">
              <w:rPr>
                <w:rFonts w:ascii="Arial" w:hAnsi="Arial" w:cs="Arial"/>
                <w:b/>
                <w:bCs/>
                <w:sz w:val="14"/>
                <w:szCs w:val="14"/>
              </w:rPr>
              <w:t>653</w:t>
            </w:r>
          </w:p>
        </w:tc>
      </w:tr>
      <w:tr w:rsidR="006A2979" w:rsidRPr="00587444" w14:paraId="7E8E6274" w14:textId="77777777" w:rsidTr="00071D75">
        <w:trPr>
          <w:trHeight w:val="283"/>
        </w:trPr>
        <w:tc>
          <w:tcPr>
            <w:tcW w:w="770" w:type="pct"/>
            <w:vAlign w:val="bottom"/>
          </w:tcPr>
          <w:p w14:paraId="416A0812" w14:textId="77777777" w:rsidR="006A2979" w:rsidRPr="00587444" w:rsidRDefault="006A2979" w:rsidP="00071D75">
            <w:pPr>
              <w:tabs>
                <w:tab w:val="right" w:pos="1202"/>
              </w:tabs>
              <w:suppressAutoHyphens w:val="0"/>
              <w:autoSpaceDN/>
              <w:spacing w:line="240" w:lineRule="exact"/>
              <w:outlineLvl w:val="0"/>
              <w:rPr>
                <w:rFonts w:ascii="Arial" w:hAnsi="Arial" w:cs="Arial"/>
                <w:sz w:val="14"/>
                <w:szCs w:val="14"/>
                <w:lang w:val="en-GB"/>
              </w:rPr>
            </w:pPr>
            <w:r w:rsidRPr="00587444">
              <w:rPr>
                <w:rFonts w:ascii="Arial" w:hAnsi="Arial" w:cs="Arial"/>
                <w:sz w:val="14"/>
                <w:szCs w:val="14"/>
                <w:lang w:val="en-GB"/>
              </w:rPr>
              <w:t>Loss allowances</w:t>
            </w:r>
          </w:p>
        </w:tc>
        <w:tc>
          <w:tcPr>
            <w:tcW w:w="423" w:type="pct"/>
            <w:tcBorders>
              <w:top w:val="nil"/>
              <w:left w:val="nil"/>
              <w:bottom w:val="nil"/>
              <w:right w:val="nil"/>
            </w:tcBorders>
            <w:vAlign w:val="bottom"/>
          </w:tcPr>
          <w:p w14:paraId="1BC47E92" w14:textId="77777777" w:rsidR="006A2979" w:rsidRPr="00587444" w:rsidRDefault="006A2979" w:rsidP="00071D75">
            <w:pPr>
              <w:tabs>
                <w:tab w:val="right" w:pos="1202"/>
              </w:tabs>
              <w:suppressAutoHyphens w:val="0"/>
              <w:autoSpaceDN/>
              <w:spacing w:line="240" w:lineRule="exact"/>
              <w:jc w:val="right"/>
              <w:outlineLvl w:val="0"/>
              <w:rPr>
                <w:rFonts w:ascii="Arial" w:hAnsi="Arial" w:cs="Arial"/>
                <w:sz w:val="14"/>
                <w:szCs w:val="14"/>
                <w:lang w:val="hr-HR"/>
              </w:rPr>
            </w:pPr>
            <w:r w:rsidRPr="00CA106C">
              <w:rPr>
                <w:rFonts w:ascii="Arial" w:hAnsi="Arial" w:cs="Arial"/>
                <w:sz w:val="14"/>
                <w:szCs w:val="14"/>
              </w:rPr>
              <w:t>(11)</w:t>
            </w:r>
          </w:p>
        </w:tc>
        <w:tc>
          <w:tcPr>
            <w:tcW w:w="423" w:type="pct"/>
            <w:tcBorders>
              <w:top w:val="nil"/>
              <w:left w:val="nil"/>
              <w:bottom w:val="nil"/>
              <w:right w:val="nil"/>
            </w:tcBorders>
            <w:vAlign w:val="bottom"/>
          </w:tcPr>
          <w:p w14:paraId="5C386D52" w14:textId="77777777" w:rsidR="006A2979" w:rsidRPr="00587444" w:rsidRDefault="006A2979" w:rsidP="00071D75">
            <w:pPr>
              <w:tabs>
                <w:tab w:val="right" w:pos="1202"/>
              </w:tabs>
              <w:suppressAutoHyphens w:val="0"/>
              <w:autoSpaceDN/>
              <w:spacing w:line="240" w:lineRule="exact"/>
              <w:jc w:val="right"/>
              <w:outlineLvl w:val="0"/>
              <w:rPr>
                <w:rFonts w:ascii="Arial" w:hAnsi="Arial" w:cs="Arial"/>
                <w:sz w:val="14"/>
                <w:szCs w:val="14"/>
                <w:lang w:val="hr-HR"/>
              </w:rPr>
            </w:pPr>
            <w:r w:rsidRPr="00CA106C">
              <w:rPr>
                <w:rFonts w:ascii="Arial" w:hAnsi="Arial" w:cs="Arial"/>
                <w:sz w:val="14"/>
                <w:szCs w:val="14"/>
              </w:rPr>
              <w:t>(1)</w:t>
            </w:r>
          </w:p>
        </w:tc>
        <w:tc>
          <w:tcPr>
            <w:tcW w:w="424" w:type="pct"/>
            <w:tcBorders>
              <w:top w:val="nil"/>
              <w:left w:val="nil"/>
              <w:bottom w:val="nil"/>
              <w:right w:val="nil"/>
            </w:tcBorders>
            <w:vAlign w:val="bottom"/>
          </w:tcPr>
          <w:p w14:paraId="7BC6CB29" w14:textId="77777777" w:rsidR="006A2979" w:rsidRPr="00587444" w:rsidRDefault="006A2979" w:rsidP="00071D75">
            <w:pPr>
              <w:tabs>
                <w:tab w:val="right" w:pos="1202"/>
              </w:tabs>
              <w:suppressAutoHyphens w:val="0"/>
              <w:autoSpaceDN/>
              <w:spacing w:line="240" w:lineRule="exact"/>
              <w:jc w:val="right"/>
              <w:outlineLvl w:val="0"/>
              <w:rPr>
                <w:rFonts w:ascii="Arial" w:hAnsi="Arial" w:cs="Arial"/>
                <w:sz w:val="14"/>
                <w:szCs w:val="14"/>
                <w:lang w:val="hr-HR"/>
              </w:rPr>
            </w:pPr>
            <w:r w:rsidRPr="00CA106C">
              <w:rPr>
                <w:rFonts w:ascii="Arial" w:hAnsi="Arial" w:cs="Arial"/>
                <w:sz w:val="14"/>
                <w:szCs w:val="14"/>
              </w:rPr>
              <w:t>(4</w:t>
            </w:r>
            <w:r>
              <w:rPr>
                <w:rFonts w:ascii="Arial" w:hAnsi="Arial" w:cs="Arial"/>
                <w:sz w:val="14"/>
                <w:szCs w:val="14"/>
              </w:rPr>
              <w:t>,</w:t>
            </w:r>
            <w:r w:rsidRPr="00CA106C">
              <w:rPr>
                <w:rFonts w:ascii="Arial" w:hAnsi="Arial" w:cs="Arial"/>
                <w:sz w:val="14"/>
                <w:szCs w:val="14"/>
              </w:rPr>
              <w:t>221)</w:t>
            </w:r>
          </w:p>
        </w:tc>
        <w:tc>
          <w:tcPr>
            <w:tcW w:w="424" w:type="pct"/>
            <w:tcBorders>
              <w:top w:val="nil"/>
              <w:left w:val="nil"/>
              <w:bottom w:val="nil"/>
              <w:right w:val="nil"/>
            </w:tcBorders>
            <w:vAlign w:val="bottom"/>
          </w:tcPr>
          <w:p w14:paraId="146CE513" w14:textId="77777777" w:rsidR="006A2979" w:rsidRPr="00587444" w:rsidRDefault="006A2979" w:rsidP="00071D75">
            <w:pPr>
              <w:tabs>
                <w:tab w:val="right" w:pos="1202"/>
              </w:tabs>
              <w:suppressAutoHyphens w:val="0"/>
              <w:autoSpaceDN/>
              <w:spacing w:line="240" w:lineRule="exact"/>
              <w:jc w:val="right"/>
              <w:outlineLvl w:val="0"/>
              <w:rPr>
                <w:rFonts w:ascii="Arial" w:hAnsi="Arial" w:cs="Arial"/>
                <w:sz w:val="14"/>
                <w:szCs w:val="14"/>
                <w:lang w:val="hr-HR"/>
              </w:rPr>
            </w:pPr>
            <w:r w:rsidRPr="00CA106C">
              <w:rPr>
                <w:rFonts w:ascii="Arial" w:hAnsi="Arial" w:cs="Arial"/>
                <w:sz w:val="14"/>
                <w:szCs w:val="14"/>
              </w:rPr>
              <w:t>(35)</w:t>
            </w:r>
          </w:p>
        </w:tc>
        <w:tc>
          <w:tcPr>
            <w:tcW w:w="424" w:type="pct"/>
            <w:tcBorders>
              <w:top w:val="nil"/>
              <w:left w:val="nil"/>
              <w:bottom w:val="nil"/>
              <w:right w:val="nil"/>
            </w:tcBorders>
            <w:vAlign w:val="bottom"/>
          </w:tcPr>
          <w:p w14:paraId="309CC313" w14:textId="77777777" w:rsidR="006A2979" w:rsidRPr="00587444" w:rsidRDefault="006A2979" w:rsidP="00071D75">
            <w:pPr>
              <w:tabs>
                <w:tab w:val="right" w:pos="1202"/>
              </w:tabs>
              <w:suppressAutoHyphens w:val="0"/>
              <w:autoSpaceDN/>
              <w:spacing w:line="240" w:lineRule="exact"/>
              <w:jc w:val="right"/>
              <w:outlineLvl w:val="0"/>
              <w:rPr>
                <w:rFonts w:ascii="Arial" w:hAnsi="Arial" w:cs="Arial"/>
                <w:b/>
                <w:bCs/>
                <w:sz w:val="14"/>
                <w:szCs w:val="14"/>
                <w:lang w:val="hr-HR"/>
              </w:rPr>
            </w:pPr>
            <w:r w:rsidRPr="00CA106C">
              <w:rPr>
                <w:rFonts w:ascii="Arial" w:hAnsi="Arial" w:cs="Arial"/>
                <w:b/>
                <w:bCs/>
                <w:sz w:val="14"/>
                <w:szCs w:val="14"/>
              </w:rPr>
              <w:t>(4</w:t>
            </w:r>
            <w:r>
              <w:rPr>
                <w:rFonts w:ascii="Arial" w:hAnsi="Arial" w:cs="Arial"/>
                <w:b/>
                <w:bCs/>
                <w:sz w:val="14"/>
                <w:szCs w:val="14"/>
              </w:rPr>
              <w:t>,</w:t>
            </w:r>
            <w:r w:rsidRPr="00CA106C">
              <w:rPr>
                <w:rFonts w:ascii="Arial" w:hAnsi="Arial" w:cs="Arial"/>
                <w:b/>
                <w:bCs/>
                <w:sz w:val="14"/>
                <w:szCs w:val="14"/>
              </w:rPr>
              <w:t>268)</w:t>
            </w:r>
          </w:p>
        </w:tc>
        <w:tc>
          <w:tcPr>
            <w:tcW w:w="424" w:type="pct"/>
            <w:tcBorders>
              <w:top w:val="nil"/>
              <w:left w:val="nil"/>
              <w:bottom w:val="nil"/>
              <w:right w:val="nil"/>
            </w:tcBorders>
            <w:vAlign w:val="bottom"/>
          </w:tcPr>
          <w:p w14:paraId="08F47A16" w14:textId="77777777" w:rsidR="006A2979" w:rsidRPr="00587444" w:rsidRDefault="006A2979" w:rsidP="00071D75">
            <w:pPr>
              <w:tabs>
                <w:tab w:val="right" w:pos="1202"/>
              </w:tabs>
              <w:suppressAutoHyphens w:val="0"/>
              <w:autoSpaceDN/>
              <w:spacing w:line="240" w:lineRule="exact"/>
              <w:jc w:val="right"/>
              <w:outlineLvl w:val="0"/>
              <w:rPr>
                <w:rFonts w:ascii="Arial" w:hAnsi="Arial" w:cs="Arial"/>
                <w:sz w:val="14"/>
                <w:szCs w:val="14"/>
                <w:lang w:val="hr-HR"/>
              </w:rPr>
            </w:pPr>
            <w:r w:rsidRPr="00CA106C">
              <w:rPr>
                <w:rFonts w:ascii="Arial" w:hAnsi="Arial" w:cs="Arial"/>
                <w:sz w:val="14"/>
                <w:szCs w:val="14"/>
              </w:rPr>
              <w:t>(3)</w:t>
            </w:r>
          </w:p>
        </w:tc>
        <w:tc>
          <w:tcPr>
            <w:tcW w:w="424" w:type="pct"/>
            <w:tcBorders>
              <w:top w:val="nil"/>
              <w:left w:val="nil"/>
              <w:bottom w:val="nil"/>
              <w:right w:val="nil"/>
            </w:tcBorders>
            <w:vAlign w:val="bottom"/>
          </w:tcPr>
          <w:p w14:paraId="25FC4ABA" w14:textId="77777777" w:rsidR="006A2979" w:rsidRPr="00587444" w:rsidRDefault="006A2979" w:rsidP="00071D75">
            <w:pPr>
              <w:tabs>
                <w:tab w:val="right" w:pos="1202"/>
              </w:tabs>
              <w:suppressAutoHyphens w:val="0"/>
              <w:autoSpaceDN/>
              <w:spacing w:line="240" w:lineRule="exact"/>
              <w:jc w:val="right"/>
              <w:outlineLvl w:val="0"/>
              <w:rPr>
                <w:rFonts w:ascii="Arial" w:hAnsi="Arial" w:cs="Arial"/>
                <w:sz w:val="14"/>
                <w:szCs w:val="14"/>
                <w:lang w:val="hr-HR"/>
              </w:rPr>
            </w:pPr>
            <w:r w:rsidRPr="00CA106C">
              <w:rPr>
                <w:rFonts w:ascii="Arial" w:hAnsi="Arial" w:cs="Arial"/>
                <w:sz w:val="14"/>
                <w:szCs w:val="14"/>
              </w:rPr>
              <w:t>(1)</w:t>
            </w:r>
          </w:p>
        </w:tc>
        <w:tc>
          <w:tcPr>
            <w:tcW w:w="423" w:type="pct"/>
            <w:tcBorders>
              <w:top w:val="nil"/>
              <w:left w:val="nil"/>
              <w:bottom w:val="nil"/>
              <w:right w:val="nil"/>
            </w:tcBorders>
            <w:vAlign w:val="bottom"/>
          </w:tcPr>
          <w:p w14:paraId="5ACB85E7" w14:textId="77777777" w:rsidR="006A2979" w:rsidRPr="00587444" w:rsidRDefault="006A2979" w:rsidP="00071D75">
            <w:pPr>
              <w:tabs>
                <w:tab w:val="right" w:pos="1202"/>
              </w:tabs>
              <w:suppressAutoHyphens w:val="0"/>
              <w:autoSpaceDN/>
              <w:spacing w:line="240" w:lineRule="exact"/>
              <w:jc w:val="right"/>
              <w:outlineLvl w:val="0"/>
              <w:rPr>
                <w:rFonts w:ascii="Arial" w:hAnsi="Arial" w:cs="Arial"/>
                <w:sz w:val="14"/>
                <w:szCs w:val="14"/>
                <w:lang w:val="hr-HR"/>
              </w:rPr>
            </w:pPr>
            <w:r w:rsidRPr="00CA106C">
              <w:rPr>
                <w:rFonts w:ascii="Arial" w:hAnsi="Arial" w:cs="Arial"/>
                <w:sz w:val="14"/>
                <w:szCs w:val="14"/>
              </w:rPr>
              <w:t>(4</w:t>
            </w:r>
            <w:r>
              <w:rPr>
                <w:rFonts w:ascii="Arial" w:hAnsi="Arial" w:cs="Arial"/>
                <w:sz w:val="14"/>
                <w:szCs w:val="14"/>
              </w:rPr>
              <w:t>,</w:t>
            </w:r>
            <w:r w:rsidRPr="00CA106C">
              <w:rPr>
                <w:rFonts w:ascii="Arial" w:hAnsi="Arial" w:cs="Arial"/>
                <w:sz w:val="14"/>
                <w:szCs w:val="14"/>
              </w:rPr>
              <w:t>221)</w:t>
            </w:r>
          </w:p>
        </w:tc>
        <w:tc>
          <w:tcPr>
            <w:tcW w:w="421" w:type="pct"/>
            <w:tcBorders>
              <w:top w:val="nil"/>
              <w:left w:val="nil"/>
              <w:bottom w:val="nil"/>
              <w:right w:val="nil"/>
            </w:tcBorders>
            <w:vAlign w:val="bottom"/>
          </w:tcPr>
          <w:p w14:paraId="4CDCE1EF" w14:textId="77777777" w:rsidR="006A2979" w:rsidRPr="00587444" w:rsidRDefault="006A2979" w:rsidP="00071D75">
            <w:pPr>
              <w:tabs>
                <w:tab w:val="right" w:pos="1202"/>
              </w:tabs>
              <w:suppressAutoHyphens w:val="0"/>
              <w:autoSpaceDN/>
              <w:spacing w:line="240" w:lineRule="exact"/>
              <w:jc w:val="right"/>
              <w:outlineLvl w:val="0"/>
              <w:rPr>
                <w:rFonts w:ascii="Arial" w:hAnsi="Arial" w:cs="Arial"/>
                <w:sz w:val="14"/>
                <w:szCs w:val="14"/>
                <w:lang w:val="hr-HR"/>
              </w:rPr>
            </w:pPr>
            <w:r w:rsidRPr="00CA106C">
              <w:rPr>
                <w:rFonts w:ascii="Arial" w:hAnsi="Arial" w:cs="Arial"/>
                <w:sz w:val="14"/>
                <w:szCs w:val="14"/>
              </w:rPr>
              <w:t>(35)</w:t>
            </w:r>
          </w:p>
        </w:tc>
        <w:tc>
          <w:tcPr>
            <w:tcW w:w="420" w:type="pct"/>
            <w:tcBorders>
              <w:top w:val="nil"/>
              <w:left w:val="nil"/>
              <w:bottom w:val="nil"/>
              <w:right w:val="nil"/>
            </w:tcBorders>
            <w:vAlign w:val="bottom"/>
          </w:tcPr>
          <w:p w14:paraId="50D460B2" w14:textId="77777777" w:rsidR="006A2979" w:rsidRPr="00587444" w:rsidRDefault="006A2979" w:rsidP="00071D75">
            <w:pPr>
              <w:tabs>
                <w:tab w:val="right" w:pos="1202"/>
              </w:tabs>
              <w:suppressAutoHyphens w:val="0"/>
              <w:autoSpaceDN/>
              <w:spacing w:line="240" w:lineRule="exact"/>
              <w:jc w:val="right"/>
              <w:outlineLvl w:val="0"/>
              <w:rPr>
                <w:rFonts w:ascii="Arial" w:hAnsi="Arial" w:cs="Arial"/>
                <w:b/>
                <w:bCs/>
                <w:sz w:val="14"/>
                <w:szCs w:val="14"/>
                <w:lang w:val="hr-HR"/>
              </w:rPr>
            </w:pPr>
            <w:r w:rsidRPr="00CA106C">
              <w:rPr>
                <w:rFonts w:ascii="Arial" w:hAnsi="Arial" w:cs="Arial"/>
                <w:b/>
                <w:bCs/>
                <w:sz w:val="14"/>
                <w:szCs w:val="14"/>
              </w:rPr>
              <w:t>(4</w:t>
            </w:r>
            <w:r>
              <w:rPr>
                <w:rFonts w:ascii="Arial" w:hAnsi="Arial" w:cs="Arial"/>
                <w:b/>
                <w:bCs/>
                <w:sz w:val="14"/>
                <w:szCs w:val="14"/>
              </w:rPr>
              <w:t>,</w:t>
            </w:r>
            <w:r w:rsidRPr="00CA106C">
              <w:rPr>
                <w:rFonts w:ascii="Arial" w:hAnsi="Arial" w:cs="Arial"/>
                <w:b/>
                <w:bCs/>
                <w:sz w:val="14"/>
                <w:szCs w:val="14"/>
              </w:rPr>
              <w:t>260)</w:t>
            </w:r>
          </w:p>
        </w:tc>
      </w:tr>
      <w:tr w:rsidR="006A2979" w:rsidRPr="00587444" w14:paraId="59458D80" w14:textId="77777777" w:rsidTr="00071D75">
        <w:trPr>
          <w:trHeight w:val="444"/>
        </w:trPr>
        <w:tc>
          <w:tcPr>
            <w:tcW w:w="770" w:type="pct"/>
            <w:vAlign w:val="bottom"/>
          </w:tcPr>
          <w:p w14:paraId="3763FB85" w14:textId="77777777" w:rsidR="006A2979" w:rsidRDefault="006A2979" w:rsidP="00071D75">
            <w:pPr>
              <w:tabs>
                <w:tab w:val="right" w:pos="1202"/>
              </w:tabs>
              <w:suppressAutoHyphens w:val="0"/>
              <w:autoSpaceDN/>
              <w:spacing w:line="200" w:lineRule="exact"/>
              <w:outlineLvl w:val="0"/>
              <w:rPr>
                <w:rFonts w:ascii="Arial" w:hAnsi="Arial" w:cs="Arial"/>
                <w:b/>
                <w:iCs/>
                <w:sz w:val="14"/>
                <w:szCs w:val="14"/>
                <w:lang w:val="en-GB"/>
              </w:rPr>
            </w:pPr>
            <w:r w:rsidRPr="00587444">
              <w:rPr>
                <w:rFonts w:ascii="Arial" w:hAnsi="Arial" w:cs="Arial"/>
                <w:b/>
                <w:iCs/>
                <w:sz w:val="14"/>
                <w:szCs w:val="14"/>
                <w:lang w:val="en-GB"/>
              </w:rPr>
              <w:t xml:space="preserve">Balance as of </w:t>
            </w:r>
          </w:p>
          <w:p w14:paraId="11B4EF11" w14:textId="77777777" w:rsidR="006A2979" w:rsidRPr="00587444" w:rsidRDefault="006A2979" w:rsidP="00071D75">
            <w:pPr>
              <w:tabs>
                <w:tab w:val="right" w:pos="1202"/>
              </w:tabs>
              <w:suppressAutoHyphens w:val="0"/>
              <w:autoSpaceDN/>
              <w:spacing w:line="200" w:lineRule="exact"/>
              <w:outlineLvl w:val="0"/>
              <w:rPr>
                <w:rFonts w:ascii="Arial" w:hAnsi="Arial" w:cs="Arial"/>
                <w:b/>
                <w:iCs/>
                <w:sz w:val="14"/>
                <w:szCs w:val="14"/>
                <w:lang w:val="en-GB"/>
              </w:rPr>
            </w:pPr>
            <w:r w:rsidRPr="00587444">
              <w:rPr>
                <w:rFonts w:ascii="Arial" w:hAnsi="Arial" w:cs="Arial"/>
                <w:b/>
                <w:iCs/>
                <w:sz w:val="14"/>
                <w:szCs w:val="14"/>
                <w:lang w:val="en-GB"/>
              </w:rPr>
              <w:t>31 December 202</w:t>
            </w:r>
            <w:r>
              <w:rPr>
                <w:rFonts w:ascii="Arial" w:hAnsi="Arial" w:cs="Arial"/>
                <w:b/>
                <w:iCs/>
                <w:sz w:val="14"/>
                <w:szCs w:val="14"/>
                <w:lang w:val="en-GB"/>
              </w:rPr>
              <w:t>4</w:t>
            </w:r>
          </w:p>
        </w:tc>
        <w:tc>
          <w:tcPr>
            <w:tcW w:w="423" w:type="pct"/>
            <w:tcBorders>
              <w:top w:val="single" w:sz="4" w:space="0" w:color="auto"/>
              <w:left w:val="nil"/>
              <w:bottom w:val="single" w:sz="12" w:space="0" w:color="auto"/>
              <w:right w:val="nil"/>
            </w:tcBorders>
            <w:vAlign w:val="bottom"/>
          </w:tcPr>
          <w:p w14:paraId="6544192B" w14:textId="77777777" w:rsidR="006A2979" w:rsidRPr="00587444" w:rsidRDefault="006A2979" w:rsidP="00071D75">
            <w:pPr>
              <w:tabs>
                <w:tab w:val="right" w:pos="1202"/>
              </w:tabs>
              <w:suppressAutoHyphens w:val="0"/>
              <w:autoSpaceDN/>
              <w:spacing w:line="200" w:lineRule="exact"/>
              <w:jc w:val="right"/>
              <w:outlineLvl w:val="0"/>
              <w:rPr>
                <w:rFonts w:ascii="Arial" w:hAnsi="Arial" w:cs="Arial"/>
                <w:sz w:val="14"/>
                <w:szCs w:val="14"/>
                <w:lang w:val="hr-HR"/>
              </w:rPr>
            </w:pPr>
            <w:r w:rsidRPr="00CA106C">
              <w:rPr>
                <w:rFonts w:ascii="Arial" w:hAnsi="Arial" w:cs="Arial"/>
                <w:b/>
                <w:bCs/>
                <w:sz w:val="14"/>
                <w:szCs w:val="14"/>
              </w:rPr>
              <w:t>2</w:t>
            </w:r>
            <w:r>
              <w:rPr>
                <w:rFonts w:ascii="Arial" w:hAnsi="Arial" w:cs="Arial"/>
                <w:b/>
                <w:bCs/>
                <w:sz w:val="14"/>
                <w:szCs w:val="14"/>
              </w:rPr>
              <w:t>,</w:t>
            </w:r>
            <w:r w:rsidRPr="00CA106C">
              <w:rPr>
                <w:rFonts w:ascii="Arial" w:hAnsi="Arial" w:cs="Arial"/>
                <w:b/>
                <w:bCs/>
                <w:sz w:val="14"/>
                <w:szCs w:val="14"/>
              </w:rPr>
              <w:t>024</w:t>
            </w:r>
          </w:p>
        </w:tc>
        <w:tc>
          <w:tcPr>
            <w:tcW w:w="423" w:type="pct"/>
            <w:tcBorders>
              <w:top w:val="single" w:sz="4" w:space="0" w:color="auto"/>
              <w:left w:val="nil"/>
              <w:bottom w:val="single" w:sz="12" w:space="0" w:color="auto"/>
              <w:right w:val="nil"/>
            </w:tcBorders>
            <w:vAlign w:val="bottom"/>
          </w:tcPr>
          <w:p w14:paraId="00867718" w14:textId="77777777" w:rsidR="006A2979" w:rsidRPr="00587444" w:rsidRDefault="006A2979" w:rsidP="00071D75">
            <w:pPr>
              <w:tabs>
                <w:tab w:val="right" w:pos="1202"/>
              </w:tabs>
              <w:suppressAutoHyphens w:val="0"/>
              <w:autoSpaceDN/>
              <w:spacing w:line="200" w:lineRule="exact"/>
              <w:jc w:val="right"/>
              <w:outlineLvl w:val="0"/>
              <w:rPr>
                <w:rFonts w:ascii="Arial" w:hAnsi="Arial" w:cs="Arial"/>
                <w:sz w:val="14"/>
                <w:szCs w:val="14"/>
                <w:lang w:val="hr-HR"/>
              </w:rPr>
            </w:pPr>
            <w:r w:rsidRPr="00CA106C">
              <w:rPr>
                <w:rFonts w:ascii="Arial" w:hAnsi="Arial" w:cs="Arial"/>
                <w:b/>
                <w:bCs/>
                <w:sz w:val="14"/>
                <w:szCs w:val="14"/>
              </w:rPr>
              <w:t>11</w:t>
            </w:r>
          </w:p>
        </w:tc>
        <w:tc>
          <w:tcPr>
            <w:tcW w:w="424" w:type="pct"/>
            <w:tcBorders>
              <w:top w:val="single" w:sz="4" w:space="0" w:color="auto"/>
              <w:left w:val="nil"/>
              <w:bottom w:val="single" w:sz="12" w:space="0" w:color="auto"/>
              <w:right w:val="nil"/>
            </w:tcBorders>
            <w:vAlign w:val="bottom"/>
          </w:tcPr>
          <w:p w14:paraId="4193797C" w14:textId="77777777" w:rsidR="006A2979" w:rsidRPr="00587444" w:rsidRDefault="006A2979" w:rsidP="00071D75">
            <w:pPr>
              <w:tabs>
                <w:tab w:val="right" w:pos="1202"/>
              </w:tabs>
              <w:suppressAutoHyphens w:val="0"/>
              <w:autoSpaceDN/>
              <w:spacing w:line="200" w:lineRule="exact"/>
              <w:jc w:val="right"/>
              <w:outlineLvl w:val="0"/>
              <w:rPr>
                <w:rFonts w:ascii="Arial" w:hAnsi="Arial" w:cs="Arial"/>
                <w:sz w:val="14"/>
                <w:szCs w:val="14"/>
                <w:lang w:val="hr-HR"/>
              </w:rPr>
            </w:pPr>
            <w:r w:rsidRPr="00CA106C">
              <w:rPr>
                <w:rFonts w:ascii="Arial" w:hAnsi="Arial" w:cs="Arial"/>
                <w:b/>
                <w:bCs/>
                <w:sz w:val="14"/>
                <w:szCs w:val="14"/>
              </w:rPr>
              <w:t>74</w:t>
            </w:r>
          </w:p>
        </w:tc>
        <w:tc>
          <w:tcPr>
            <w:tcW w:w="424" w:type="pct"/>
            <w:tcBorders>
              <w:top w:val="single" w:sz="4" w:space="0" w:color="auto"/>
              <w:left w:val="nil"/>
              <w:bottom w:val="single" w:sz="12" w:space="0" w:color="auto"/>
              <w:right w:val="nil"/>
            </w:tcBorders>
            <w:vAlign w:val="bottom"/>
          </w:tcPr>
          <w:p w14:paraId="51A85281" w14:textId="77777777" w:rsidR="006A2979" w:rsidRPr="00587444" w:rsidRDefault="006A2979" w:rsidP="00071D75">
            <w:pPr>
              <w:tabs>
                <w:tab w:val="right" w:pos="1202"/>
              </w:tabs>
              <w:suppressAutoHyphens w:val="0"/>
              <w:autoSpaceDN/>
              <w:spacing w:line="200" w:lineRule="exact"/>
              <w:jc w:val="right"/>
              <w:outlineLvl w:val="0"/>
              <w:rPr>
                <w:rFonts w:ascii="Arial" w:hAnsi="Arial" w:cs="Arial"/>
                <w:sz w:val="14"/>
                <w:szCs w:val="14"/>
                <w:lang w:val="hr-HR"/>
              </w:rPr>
            </w:pPr>
            <w:r w:rsidRPr="00CA106C">
              <w:rPr>
                <w:rFonts w:ascii="Arial" w:hAnsi="Arial" w:cs="Arial"/>
                <w:b/>
                <w:bCs/>
                <w:sz w:val="14"/>
                <w:szCs w:val="14"/>
              </w:rPr>
              <w:t>7</w:t>
            </w:r>
          </w:p>
        </w:tc>
        <w:tc>
          <w:tcPr>
            <w:tcW w:w="424" w:type="pct"/>
            <w:tcBorders>
              <w:top w:val="single" w:sz="4" w:space="0" w:color="auto"/>
              <w:left w:val="nil"/>
              <w:bottom w:val="single" w:sz="12" w:space="0" w:color="auto"/>
              <w:right w:val="nil"/>
            </w:tcBorders>
            <w:vAlign w:val="bottom"/>
          </w:tcPr>
          <w:p w14:paraId="4171F69B" w14:textId="77777777" w:rsidR="006A2979" w:rsidRPr="00587444" w:rsidRDefault="006A2979" w:rsidP="00071D75">
            <w:pPr>
              <w:tabs>
                <w:tab w:val="right" w:pos="1202"/>
              </w:tabs>
              <w:suppressAutoHyphens w:val="0"/>
              <w:autoSpaceDN/>
              <w:spacing w:line="200" w:lineRule="exact"/>
              <w:jc w:val="right"/>
              <w:outlineLvl w:val="0"/>
              <w:rPr>
                <w:rFonts w:ascii="Arial" w:hAnsi="Arial" w:cs="Arial"/>
                <w:sz w:val="14"/>
                <w:szCs w:val="14"/>
                <w:lang w:val="hr-HR"/>
              </w:rPr>
            </w:pPr>
            <w:r>
              <w:rPr>
                <w:rFonts w:ascii="Arial" w:hAnsi="Arial" w:cs="Arial"/>
                <w:b/>
                <w:bCs/>
                <w:sz w:val="14"/>
                <w:szCs w:val="14"/>
              </w:rPr>
              <w:t>2,116</w:t>
            </w:r>
          </w:p>
        </w:tc>
        <w:tc>
          <w:tcPr>
            <w:tcW w:w="424" w:type="pct"/>
            <w:tcBorders>
              <w:top w:val="single" w:sz="4" w:space="0" w:color="auto"/>
              <w:left w:val="nil"/>
              <w:bottom w:val="single" w:sz="12" w:space="0" w:color="auto"/>
              <w:right w:val="nil"/>
            </w:tcBorders>
            <w:vAlign w:val="bottom"/>
          </w:tcPr>
          <w:p w14:paraId="4C0E66AF" w14:textId="77777777" w:rsidR="006A2979" w:rsidRPr="00587444" w:rsidRDefault="006A2979" w:rsidP="00071D75">
            <w:pPr>
              <w:tabs>
                <w:tab w:val="right" w:pos="1202"/>
              </w:tabs>
              <w:suppressAutoHyphens w:val="0"/>
              <w:autoSpaceDN/>
              <w:spacing w:line="200" w:lineRule="exact"/>
              <w:jc w:val="right"/>
              <w:outlineLvl w:val="0"/>
              <w:rPr>
                <w:rFonts w:ascii="Arial" w:hAnsi="Arial" w:cs="Arial"/>
                <w:sz w:val="14"/>
                <w:szCs w:val="14"/>
                <w:lang w:val="hr-HR"/>
              </w:rPr>
            </w:pPr>
            <w:r w:rsidRPr="00CA106C">
              <w:rPr>
                <w:rFonts w:ascii="Arial" w:hAnsi="Arial" w:cs="Arial"/>
                <w:b/>
                <w:bCs/>
                <w:sz w:val="14"/>
                <w:szCs w:val="14"/>
              </w:rPr>
              <w:t>1</w:t>
            </w:r>
            <w:r>
              <w:rPr>
                <w:rFonts w:ascii="Arial" w:hAnsi="Arial" w:cs="Arial"/>
                <w:b/>
                <w:bCs/>
                <w:sz w:val="14"/>
                <w:szCs w:val="14"/>
              </w:rPr>
              <w:t>,</w:t>
            </w:r>
            <w:r w:rsidRPr="00CA106C">
              <w:rPr>
                <w:rFonts w:ascii="Arial" w:hAnsi="Arial" w:cs="Arial"/>
                <w:b/>
                <w:bCs/>
                <w:sz w:val="14"/>
                <w:szCs w:val="14"/>
              </w:rPr>
              <w:t>301</w:t>
            </w:r>
          </w:p>
        </w:tc>
        <w:tc>
          <w:tcPr>
            <w:tcW w:w="424" w:type="pct"/>
            <w:tcBorders>
              <w:top w:val="single" w:sz="4" w:space="0" w:color="auto"/>
              <w:left w:val="nil"/>
              <w:bottom w:val="single" w:sz="12" w:space="0" w:color="auto"/>
              <w:right w:val="nil"/>
            </w:tcBorders>
            <w:vAlign w:val="bottom"/>
          </w:tcPr>
          <w:p w14:paraId="5F862143" w14:textId="77777777" w:rsidR="006A2979" w:rsidRPr="00587444" w:rsidRDefault="006A2979" w:rsidP="00071D75">
            <w:pPr>
              <w:tabs>
                <w:tab w:val="right" w:pos="1202"/>
              </w:tabs>
              <w:suppressAutoHyphens w:val="0"/>
              <w:autoSpaceDN/>
              <w:spacing w:line="200" w:lineRule="exact"/>
              <w:jc w:val="right"/>
              <w:outlineLvl w:val="0"/>
              <w:rPr>
                <w:rFonts w:ascii="Arial" w:hAnsi="Arial" w:cs="Arial"/>
                <w:sz w:val="14"/>
                <w:szCs w:val="14"/>
                <w:lang w:val="hr-HR"/>
              </w:rPr>
            </w:pPr>
            <w:r w:rsidRPr="00CA106C">
              <w:rPr>
                <w:rFonts w:ascii="Arial" w:hAnsi="Arial" w:cs="Arial"/>
                <w:b/>
                <w:bCs/>
                <w:sz w:val="14"/>
                <w:szCs w:val="14"/>
              </w:rPr>
              <w:t>11</w:t>
            </w:r>
          </w:p>
        </w:tc>
        <w:tc>
          <w:tcPr>
            <w:tcW w:w="423" w:type="pct"/>
            <w:tcBorders>
              <w:top w:val="single" w:sz="4" w:space="0" w:color="auto"/>
              <w:left w:val="nil"/>
              <w:bottom w:val="single" w:sz="12" w:space="0" w:color="auto"/>
              <w:right w:val="nil"/>
            </w:tcBorders>
            <w:vAlign w:val="bottom"/>
          </w:tcPr>
          <w:p w14:paraId="37B6F170" w14:textId="77777777" w:rsidR="006A2979" w:rsidRPr="00587444" w:rsidRDefault="006A2979" w:rsidP="00071D75">
            <w:pPr>
              <w:tabs>
                <w:tab w:val="right" w:pos="1202"/>
              </w:tabs>
              <w:suppressAutoHyphens w:val="0"/>
              <w:autoSpaceDN/>
              <w:spacing w:line="200" w:lineRule="exact"/>
              <w:jc w:val="right"/>
              <w:outlineLvl w:val="0"/>
              <w:rPr>
                <w:rFonts w:ascii="Arial" w:hAnsi="Arial" w:cs="Arial"/>
                <w:sz w:val="14"/>
                <w:szCs w:val="14"/>
                <w:lang w:val="hr-HR"/>
              </w:rPr>
            </w:pPr>
            <w:r w:rsidRPr="00CA106C">
              <w:rPr>
                <w:rFonts w:ascii="Arial" w:hAnsi="Arial" w:cs="Arial"/>
                <w:b/>
                <w:bCs/>
                <w:sz w:val="14"/>
                <w:szCs w:val="14"/>
              </w:rPr>
              <w:t>74</w:t>
            </w:r>
          </w:p>
        </w:tc>
        <w:tc>
          <w:tcPr>
            <w:tcW w:w="421" w:type="pct"/>
            <w:tcBorders>
              <w:top w:val="single" w:sz="4" w:space="0" w:color="auto"/>
              <w:left w:val="nil"/>
              <w:bottom w:val="single" w:sz="12" w:space="0" w:color="auto"/>
              <w:right w:val="nil"/>
            </w:tcBorders>
            <w:vAlign w:val="bottom"/>
          </w:tcPr>
          <w:p w14:paraId="00593753" w14:textId="77777777" w:rsidR="006A2979" w:rsidRPr="00587444" w:rsidRDefault="006A2979" w:rsidP="00071D75">
            <w:pPr>
              <w:tabs>
                <w:tab w:val="right" w:pos="1202"/>
              </w:tabs>
              <w:suppressAutoHyphens w:val="0"/>
              <w:autoSpaceDN/>
              <w:spacing w:line="200" w:lineRule="exact"/>
              <w:jc w:val="right"/>
              <w:outlineLvl w:val="0"/>
              <w:rPr>
                <w:rFonts w:ascii="Arial" w:hAnsi="Arial" w:cs="Arial"/>
                <w:sz w:val="14"/>
                <w:szCs w:val="14"/>
                <w:lang w:val="hr-HR"/>
              </w:rPr>
            </w:pPr>
            <w:r w:rsidRPr="00CA106C">
              <w:rPr>
                <w:rFonts w:ascii="Arial" w:hAnsi="Arial" w:cs="Arial"/>
                <w:b/>
                <w:bCs/>
                <w:sz w:val="14"/>
                <w:szCs w:val="14"/>
              </w:rPr>
              <w:t>7</w:t>
            </w:r>
          </w:p>
        </w:tc>
        <w:tc>
          <w:tcPr>
            <w:tcW w:w="420" w:type="pct"/>
            <w:tcBorders>
              <w:top w:val="single" w:sz="4" w:space="0" w:color="auto"/>
              <w:left w:val="nil"/>
              <w:bottom w:val="single" w:sz="12" w:space="0" w:color="auto"/>
              <w:right w:val="nil"/>
            </w:tcBorders>
            <w:vAlign w:val="bottom"/>
          </w:tcPr>
          <w:p w14:paraId="79AC1243" w14:textId="77777777" w:rsidR="006A2979" w:rsidRPr="00587444" w:rsidRDefault="006A2979" w:rsidP="00071D75">
            <w:pPr>
              <w:tabs>
                <w:tab w:val="right" w:pos="1202"/>
              </w:tabs>
              <w:suppressAutoHyphens w:val="0"/>
              <w:autoSpaceDN/>
              <w:spacing w:line="200" w:lineRule="exact"/>
              <w:jc w:val="right"/>
              <w:outlineLvl w:val="0"/>
              <w:rPr>
                <w:rFonts w:ascii="Arial" w:hAnsi="Arial" w:cs="Arial"/>
                <w:sz w:val="14"/>
                <w:szCs w:val="14"/>
                <w:lang w:val="hr-HR"/>
              </w:rPr>
            </w:pPr>
            <w:r>
              <w:rPr>
                <w:rFonts w:ascii="Arial" w:hAnsi="Arial" w:cs="Arial"/>
                <w:b/>
                <w:bCs/>
                <w:sz w:val="14"/>
                <w:szCs w:val="14"/>
              </w:rPr>
              <w:t>1,393</w:t>
            </w:r>
          </w:p>
        </w:tc>
      </w:tr>
    </w:tbl>
    <w:p w14:paraId="11050962" w14:textId="77777777" w:rsidR="006A2979" w:rsidRPr="00587444" w:rsidRDefault="006A2979" w:rsidP="00587444">
      <w:pPr>
        <w:keepNext/>
        <w:suppressAutoHyphens w:val="0"/>
        <w:autoSpaceDN/>
        <w:spacing w:before="120" w:line="360" w:lineRule="auto"/>
        <w:jc w:val="both"/>
        <w:rPr>
          <w:rFonts w:ascii="Arial" w:hAnsi="Arial" w:cs="Arial"/>
          <w:sz w:val="20"/>
          <w:szCs w:val="20"/>
          <w:lang w:val="en-GB"/>
        </w:rPr>
        <w:sectPr w:rsidR="006A2979" w:rsidRPr="00587444" w:rsidSect="00D337C5">
          <w:pgSz w:w="11907" w:h="16840" w:code="9"/>
          <w:pgMar w:top="1418" w:right="1134" w:bottom="1134" w:left="1418" w:header="851" w:footer="851" w:gutter="0"/>
          <w:cols w:space="720"/>
          <w:noEndnote/>
        </w:sectPr>
      </w:pPr>
    </w:p>
    <w:p w14:paraId="4EA46C14" w14:textId="77777777" w:rsidR="00587444" w:rsidRPr="00587444" w:rsidRDefault="00587444" w:rsidP="00587444">
      <w:pPr>
        <w:keepNext/>
        <w:tabs>
          <w:tab w:val="left" w:pos="567"/>
        </w:tabs>
        <w:suppressAutoHyphens w:val="0"/>
        <w:autoSpaceDN/>
        <w:jc w:val="both"/>
        <w:rPr>
          <w:rFonts w:ascii="Arial" w:hAnsi="Arial" w:cs="Arial"/>
          <w:b/>
          <w:bCs/>
          <w:sz w:val="20"/>
          <w:szCs w:val="20"/>
        </w:rPr>
      </w:pPr>
      <w:r w:rsidRPr="00587444">
        <w:rPr>
          <w:rFonts w:ascii="Arial" w:hAnsi="Arial" w:cs="Arial"/>
          <w:b/>
          <w:bCs/>
          <w:sz w:val="20"/>
          <w:szCs w:val="20"/>
        </w:rPr>
        <w:lastRenderedPageBreak/>
        <w:t>21.</w:t>
      </w:r>
      <w:r w:rsidRPr="00587444">
        <w:rPr>
          <w:rFonts w:ascii="Arial" w:hAnsi="Arial" w:cs="Arial"/>
          <w:b/>
          <w:bCs/>
          <w:sz w:val="20"/>
          <w:szCs w:val="20"/>
        </w:rPr>
        <w:tab/>
        <w:t>Other assets (continued)</w:t>
      </w:r>
    </w:p>
    <w:p w14:paraId="14D310C3" w14:textId="77777777" w:rsidR="00587444" w:rsidRPr="00587444" w:rsidRDefault="00587444" w:rsidP="00587444">
      <w:pPr>
        <w:keepNext/>
        <w:tabs>
          <w:tab w:val="left" w:pos="567"/>
        </w:tabs>
        <w:suppressAutoHyphens w:val="0"/>
        <w:autoSpaceDN/>
        <w:jc w:val="both"/>
        <w:rPr>
          <w:rFonts w:ascii="Arial" w:hAnsi="Arial" w:cs="Arial"/>
          <w:sz w:val="20"/>
          <w:szCs w:val="20"/>
          <w:lang w:val="en-GB"/>
        </w:rPr>
      </w:pPr>
    </w:p>
    <w:p w14:paraId="0036C5FC" w14:textId="77777777" w:rsidR="00587444" w:rsidRPr="00587444" w:rsidRDefault="00587444" w:rsidP="00587444">
      <w:pPr>
        <w:suppressAutoHyphens w:val="0"/>
        <w:autoSpaceDN/>
        <w:rPr>
          <w:rFonts w:ascii="Arial" w:hAnsi="Arial" w:cs="Arial"/>
          <w:b/>
          <w:sz w:val="20"/>
          <w:szCs w:val="20"/>
          <w:lang w:eastAsia="hr-HR"/>
        </w:rPr>
      </w:pPr>
      <w:r w:rsidRPr="00587444">
        <w:rPr>
          <w:rFonts w:ascii="Arial" w:eastAsia="Calibri" w:hAnsi="Arial" w:cs="Arial"/>
          <w:sz w:val="20"/>
          <w:szCs w:val="20"/>
        </w:rPr>
        <w:t>The following text contains the breakdown of positions stated as credit risk:</w:t>
      </w:r>
    </w:p>
    <w:p w14:paraId="5056106A" w14:textId="77777777" w:rsidR="00587444" w:rsidRPr="00587444" w:rsidRDefault="00587444" w:rsidP="00587444">
      <w:pPr>
        <w:tabs>
          <w:tab w:val="left" w:pos="-720"/>
        </w:tabs>
        <w:suppressAutoHyphens w:val="0"/>
        <w:autoSpaceDN/>
        <w:jc w:val="both"/>
        <w:rPr>
          <w:rFonts w:ascii="Arial" w:hAnsi="Arial" w:cs="Arial"/>
          <w:b/>
          <w:sz w:val="20"/>
          <w:szCs w:val="20"/>
          <w:lang w:eastAsia="hr-HR"/>
        </w:rPr>
      </w:pPr>
    </w:p>
    <w:tbl>
      <w:tblPr>
        <w:tblW w:w="5119" w:type="pct"/>
        <w:tblLayout w:type="fixed"/>
        <w:tblCellMar>
          <w:left w:w="119" w:type="dxa"/>
          <w:right w:w="119" w:type="dxa"/>
        </w:tblCellMar>
        <w:tblLook w:val="0000" w:firstRow="0" w:lastRow="0" w:firstColumn="0" w:lastColumn="0" w:noHBand="0" w:noVBand="0"/>
      </w:tblPr>
      <w:tblGrid>
        <w:gridCol w:w="3459"/>
        <w:gridCol w:w="1527"/>
        <w:gridCol w:w="1584"/>
        <w:gridCol w:w="1504"/>
        <w:gridCol w:w="1504"/>
      </w:tblGrid>
      <w:tr w:rsidR="00587444" w:rsidRPr="00587444" w14:paraId="02B8E9EF" w14:textId="77777777" w:rsidTr="00DD69E7">
        <w:trPr>
          <w:trHeight w:val="227"/>
        </w:trPr>
        <w:tc>
          <w:tcPr>
            <w:tcW w:w="1806" w:type="pct"/>
          </w:tcPr>
          <w:p w14:paraId="10C0915F" w14:textId="77777777" w:rsidR="00587444" w:rsidRPr="00587444" w:rsidRDefault="00587444" w:rsidP="00587444">
            <w:pPr>
              <w:tabs>
                <w:tab w:val="left" w:pos="-720"/>
              </w:tabs>
              <w:autoSpaceDN/>
              <w:rPr>
                <w:rFonts w:ascii="Arial" w:eastAsia="Calibri" w:hAnsi="Arial" w:cs="Arial"/>
                <w:spacing w:val="-2"/>
                <w:sz w:val="20"/>
                <w:szCs w:val="20"/>
              </w:rPr>
            </w:pPr>
          </w:p>
        </w:tc>
        <w:tc>
          <w:tcPr>
            <w:tcW w:w="1624" w:type="pct"/>
            <w:gridSpan w:val="2"/>
          </w:tcPr>
          <w:p w14:paraId="4695A9BA"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673" w:name="_Toc4059784"/>
            <w:r w:rsidRPr="00587444">
              <w:rPr>
                <w:rFonts w:ascii="Arial" w:hAnsi="Arial" w:cs="Arial"/>
                <w:b/>
                <w:sz w:val="20"/>
                <w:szCs w:val="20"/>
              </w:rPr>
              <w:t>Group</w:t>
            </w:r>
            <w:bookmarkEnd w:id="673"/>
          </w:p>
        </w:tc>
        <w:tc>
          <w:tcPr>
            <w:tcW w:w="1570" w:type="pct"/>
            <w:gridSpan w:val="2"/>
          </w:tcPr>
          <w:p w14:paraId="769D1198"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674" w:name="_Toc4059785"/>
            <w:r w:rsidRPr="00587444">
              <w:rPr>
                <w:rFonts w:ascii="Arial" w:hAnsi="Arial" w:cs="Arial"/>
                <w:b/>
                <w:sz w:val="20"/>
                <w:szCs w:val="20"/>
              </w:rPr>
              <w:t>Bank</w:t>
            </w:r>
            <w:bookmarkEnd w:id="674"/>
          </w:p>
        </w:tc>
      </w:tr>
      <w:tr w:rsidR="00A1053D" w:rsidRPr="00587444" w14:paraId="6D874588" w14:textId="77777777" w:rsidTr="005F45CE">
        <w:trPr>
          <w:trHeight w:val="190"/>
        </w:trPr>
        <w:tc>
          <w:tcPr>
            <w:tcW w:w="1806" w:type="pct"/>
          </w:tcPr>
          <w:p w14:paraId="0AF33717" w14:textId="77777777" w:rsidR="00A1053D" w:rsidRPr="00587444" w:rsidRDefault="00A1053D" w:rsidP="00A1053D">
            <w:pPr>
              <w:tabs>
                <w:tab w:val="left" w:pos="-720"/>
              </w:tabs>
              <w:autoSpaceDN/>
              <w:rPr>
                <w:rFonts w:ascii="Arial" w:eastAsia="Calibri" w:hAnsi="Arial" w:cs="Arial"/>
                <w:spacing w:val="-2"/>
                <w:sz w:val="20"/>
                <w:szCs w:val="20"/>
              </w:rPr>
            </w:pPr>
          </w:p>
        </w:tc>
        <w:tc>
          <w:tcPr>
            <w:tcW w:w="797" w:type="pct"/>
          </w:tcPr>
          <w:p w14:paraId="2F9528DA" w14:textId="4FB8F905" w:rsidR="00A1053D" w:rsidRPr="00587444" w:rsidRDefault="00A1053D" w:rsidP="00A1053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31 December 202</w:t>
            </w:r>
            <w:r w:rsidR="006A2979">
              <w:rPr>
                <w:rFonts w:ascii="Arial" w:hAnsi="Arial" w:cs="Arial"/>
                <w:b/>
                <w:sz w:val="20"/>
                <w:szCs w:val="20"/>
              </w:rPr>
              <w:t>5</w:t>
            </w:r>
          </w:p>
        </w:tc>
        <w:tc>
          <w:tcPr>
            <w:tcW w:w="827" w:type="pct"/>
          </w:tcPr>
          <w:p w14:paraId="084D0636" w14:textId="63F6C807" w:rsidR="00A1053D" w:rsidRPr="00587444" w:rsidRDefault="00A1053D" w:rsidP="00A1053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31 December 202</w:t>
            </w:r>
            <w:r w:rsidR="006A2979">
              <w:rPr>
                <w:rFonts w:ascii="Arial" w:hAnsi="Arial" w:cs="Arial"/>
                <w:b/>
                <w:sz w:val="20"/>
                <w:szCs w:val="20"/>
              </w:rPr>
              <w:t>4</w:t>
            </w:r>
          </w:p>
        </w:tc>
        <w:tc>
          <w:tcPr>
            <w:tcW w:w="785" w:type="pct"/>
          </w:tcPr>
          <w:p w14:paraId="0DF3F3BD" w14:textId="685D78C0" w:rsidR="00A1053D" w:rsidRPr="00587444" w:rsidRDefault="00A1053D" w:rsidP="00A1053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31 December 202</w:t>
            </w:r>
            <w:r w:rsidR="006A2979">
              <w:rPr>
                <w:rFonts w:ascii="Arial" w:hAnsi="Arial" w:cs="Arial"/>
                <w:b/>
                <w:sz w:val="20"/>
                <w:szCs w:val="20"/>
              </w:rPr>
              <w:t>5</w:t>
            </w:r>
          </w:p>
        </w:tc>
        <w:tc>
          <w:tcPr>
            <w:tcW w:w="785" w:type="pct"/>
          </w:tcPr>
          <w:p w14:paraId="62DA58A3" w14:textId="2580835E" w:rsidR="00A1053D" w:rsidRPr="00587444" w:rsidRDefault="00A1053D" w:rsidP="00A1053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31 December 202</w:t>
            </w:r>
            <w:r w:rsidR="006A2979">
              <w:rPr>
                <w:rFonts w:ascii="Arial" w:hAnsi="Arial" w:cs="Arial"/>
                <w:b/>
                <w:sz w:val="20"/>
                <w:szCs w:val="20"/>
              </w:rPr>
              <w:t>4</w:t>
            </w:r>
          </w:p>
        </w:tc>
      </w:tr>
      <w:tr w:rsidR="00A1053D" w:rsidRPr="00587444" w14:paraId="2E675B76" w14:textId="77777777" w:rsidTr="00DD69E7">
        <w:trPr>
          <w:trHeight w:val="241"/>
        </w:trPr>
        <w:tc>
          <w:tcPr>
            <w:tcW w:w="1806" w:type="pct"/>
          </w:tcPr>
          <w:p w14:paraId="79837288" w14:textId="77777777" w:rsidR="00A1053D" w:rsidRPr="00587444" w:rsidRDefault="00A1053D" w:rsidP="00A1053D">
            <w:pPr>
              <w:tabs>
                <w:tab w:val="left" w:pos="-720"/>
              </w:tabs>
              <w:autoSpaceDN/>
              <w:rPr>
                <w:rFonts w:ascii="Arial" w:eastAsia="Calibri" w:hAnsi="Arial" w:cs="Arial"/>
                <w:spacing w:val="-2"/>
                <w:sz w:val="20"/>
                <w:szCs w:val="20"/>
              </w:rPr>
            </w:pPr>
          </w:p>
        </w:tc>
        <w:tc>
          <w:tcPr>
            <w:tcW w:w="797" w:type="pct"/>
          </w:tcPr>
          <w:p w14:paraId="42CDBCA0" w14:textId="2433C3DD" w:rsidR="00A1053D" w:rsidRPr="00587444" w:rsidRDefault="00A1053D" w:rsidP="00A1053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EUR ‘000</w:t>
            </w:r>
          </w:p>
        </w:tc>
        <w:tc>
          <w:tcPr>
            <w:tcW w:w="827" w:type="pct"/>
          </w:tcPr>
          <w:p w14:paraId="69CA0B48" w14:textId="6C33072F" w:rsidR="00A1053D" w:rsidRPr="00587444" w:rsidRDefault="00A1053D" w:rsidP="00A1053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EUR ‘000</w:t>
            </w:r>
          </w:p>
        </w:tc>
        <w:tc>
          <w:tcPr>
            <w:tcW w:w="785" w:type="pct"/>
          </w:tcPr>
          <w:p w14:paraId="071FBC1A" w14:textId="4442B348" w:rsidR="00A1053D" w:rsidRPr="00587444" w:rsidRDefault="00A1053D" w:rsidP="00A1053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EUR ‘000</w:t>
            </w:r>
          </w:p>
        </w:tc>
        <w:tc>
          <w:tcPr>
            <w:tcW w:w="785" w:type="pct"/>
          </w:tcPr>
          <w:p w14:paraId="677FD6FB" w14:textId="58418D27" w:rsidR="00A1053D" w:rsidRPr="00587444" w:rsidRDefault="00A1053D" w:rsidP="00A1053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EUR ‘000</w:t>
            </w:r>
          </w:p>
        </w:tc>
      </w:tr>
      <w:tr w:rsidR="00A1053D" w:rsidRPr="00587444" w14:paraId="07AF2512" w14:textId="77777777" w:rsidTr="00DD69E7">
        <w:trPr>
          <w:trHeight w:val="259"/>
        </w:trPr>
        <w:tc>
          <w:tcPr>
            <w:tcW w:w="1806" w:type="pct"/>
          </w:tcPr>
          <w:p w14:paraId="4E2C9682" w14:textId="77777777" w:rsidR="00A1053D" w:rsidRPr="00587444" w:rsidRDefault="00A1053D" w:rsidP="00A1053D">
            <w:pPr>
              <w:tabs>
                <w:tab w:val="left" w:pos="-720"/>
              </w:tabs>
              <w:autoSpaceDN/>
              <w:rPr>
                <w:rFonts w:ascii="Arial" w:eastAsia="Calibri" w:hAnsi="Arial" w:cs="Arial"/>
                <w:spacing w:val="-2"/>
                <w:sz w:val="20"/>
                <w:szCs w:val="20"/>
              </w:rPr>
            </w:pPr>
          </w:p>
        </w:tc>
        <w:tc>
          <w:tcPr>
            <w:tcW w:w="797" w:type="pct"/>
          </w:tcPr>
          <w:p w14:paraId="1F96CE7F" w14:textId="77777777" w:rsidR="00A1053D" w:rsidRPr="00587444" w:rsidRDefault="00A1053D" w:rsidP="00A1053D">
            <w:pPr>
              <w:tabs>
                <w:tab w:val="left" w:pos="-720"/>
              </w:tabs>
              <w:autoSpaceDN/>
              <w:jc w:val="right"/>
              <w:rPr>
                <w:rFonts w:ascii="Arial" w:eastAsia="Calibri" w:hAnsi="Arial" w:cs="Arial"/>
                <w:b/>
                <w:spacing w:val="-2"/>
                <w:sz w:val="20"/>
                <w:szCs w:val="20"/>
              </w:rPr>
            </w:pPr>
          </w:p>
        </w:tc>
        <w:tc>
          <w:tcPr>
            <w:tcW w:w="827" w:type="pct"/>
          </w:tcPr>
          <w:p w14:paraId="777CACBC" w14:textId="77777777" w:rsidR="00A1053D" w:rsidRPr="00587444" w:rsidRDefault="00A1053D" w:rsidP="00A1053D">
            <w:pPr>
              <w:tabs>
                <w:tab w:val="left" w:pos="-720"/>
              </w:tabs>
              <w:autoSpaceDN/>
              <w:jc w:val="right"/>
              <w:rPr>
                <w:rFonts w:ascii="Arial" w:eastAsia="Calibri" w:hAnsi="Arial" w:cs="Arial"/>
                <w:b/>
                <w:spacing w:val="-2"/>
                <w:sz w:val="20"/>
                <w:szCs w:val="20"/>
              </w:rPr>
            </w:pPr>
          </w:p>
        </w:tc>
        <w:tc>
          <w:tcPr>
            <w:tcW w:w="785" w:type="pct"/>
            <w:vAlign w:val="bottom"/>
          </w:tcPr>
          <w:p w14:paraId="04FB96E5" w14:textId="77777777" w:rsidR="00A1053D" w:rsidRPr="00587444" w:rsidRDefault="00A1053D" w:rsidP="00A1053D">
            <w:pPr>
              <w:tabs>
                <w:tab w:val="left" w:pos="-720"/>
              </w:tabs>
              <w:autoSpaceDN/>
              <w:jc w:val="right"/>
              <w:rPr>
                <w:rFonts w:ascii="Arial" w:eastAsia="Calibri" w:hAnsi="Arial" w:cs="Arial"/>
                <w:b/>
                <w:spacing w:val="-2"/>
                <w:sz w:val="20"/>
                <w:szCs w:val="20"/>
              </w:rPr>
            </w:pPr>
          </w:p>
        </w:tc>
        <w:tc>
          <w:tcPr>
            <w:tcW w:w="785" w:type="pct"/>
            <w:vAlign w:val="bottom"/>
          </w:tcPr>
          <w:p w14:paraId="42D88690" w14:textId="77777777" w:rsidR="00A1053D" w:rsidRPr="00587444" w:rsidRDefault="00A1053D" w:rsidP="00A1053D">
            <w:pPr>
              <w:tabs>
                <w:tab w:val="left" w:pos="-720"/>
              </w:tabs>
              <w:autoSpaceDN/>
              <w:jc w:val="right"/>
              <w:rPr>
                <w:rFonts w:ascii="Arial" w:eastAsia="Calibri" w:hAnsi="Arial" w:cs="Arial"/>
                <w:b/>
                <w:spacing w:val="-2"/>
                <w:sz w:val="20"/>
                <w:szCs w:val="20"/>
              </w:rPr>
            </w:pPr>
          </w:p>
        </w:tc>
      </w:tr>
      <w:tr w:rsidR="00C34635" w:rsidRPr="00587444" w14:paraId="1DB4CA70" w14:textId="77777777" w:rsidTr="00AB311B">
        <w:trPr>
          <w:trHeight w:hRule="exact" w:val="292"/>
        </w:trPr>
        <w:tc>
          <w:tcPr>
            <w:tcW w:w="1806" w:type="pct"/>
            <w:vAlign w:val="bottom"/>
          </w:tcPr>
          <w:p w14:paraId="652DE673" w14:textId="77777777" w:rsidR="00C34635" w:rsidRPr="00587444" w:rsidRDefault="00C34635" w:rsidP="00C34635">
            <w:pPr>
              <w:tabs>
                <w:tab w:val="right" w:pos="1202"/>
              </w:tabs>
              <w:suppressAutoHyphens w:val="0"/>
              <w:autoSpaceDN/>
              <w:outlineLvl w:val="0"/>
              <w:rPr>
                <w:rFonts w:ascii="Arial" w:hAnsi="Arial" w:cs="Arial"/>
                <w:sz w:val="20"/>
                <w:szCs w:val="20"/>
              </w:rPr>
            </w:pPr>
            <w:bookmarkStart w:id="675" w:name="_Toc4059794"/>
            <w:r w:rsidRPr="00587444">
              <w:rPr>
                <w:rFonts w:ascii="Arial" w:hAnsi="Arial" w:cs="Arial"/>
                <w:sz w:val="20"/>
                <w:szCs w:val="20"/>
              </w:rPr>
              <w:t>Fees receivable</w:t>
            </w:r>
            <w:bookmarkEnd w:id="675"/>
          </w:p>
        </w:tc>
        <w:tc>
          <w:tcPr>
            <w:tcW w:w="797" w:type="pct"/>
            <w:tcBorders>
              <w:top w:val="nil"/>
              <w:left w:val="nil"/>
              <w:bottom w:val="nil"/>
              <w:right w:val="nil"/>
            </w:tcBorders>
            <w:vAlign w:val="bottom"/>
          </w:tcPr>
          <w:p w14:paraId="2CEEAB7C" w14:textId="13DCE4CB" w:rsidR="00C34635" w:rsidRPr="00AB311B" w:rsidRDefault="00C34635" w:rsidP="00C34635">
            <w:pPr>
              <w:tabs>
                <w:tab w:val="right" w:pos="1202"/>
              </w:tabs>
              <w:suppressAutoHyphens w:val="0"/>
              <w:autoSpaceDN/>
              <w:spacing w:line="340" w:lineRule="exact"/>
              <w:jc w:val="right"/>
              <w:outlineLvl w:val="0"/>
              <w:rPr>
                <w:rFonts w:ascii="Arial" w:hAnsi="Arial" w:cs="Arial"/>
                <w:sz w:val="20"/>
                <w:szCs w:val="20"/>
              </w:rPr>
            </w:pPr>
            <w:r w:rsidRPr="00560F55">
              <w:rPr>
                <w:rFonts w:ascii="Arial" w:hAnsi="Arial" w:cs="Arial"/>
                <w:sz w:val="20"/>
                <w:szCs w:val="20"/>
              </w:rPr>
              <w:t xml:space="preserve"> 3</w:t>
            </w:r>
            <w:r>
              <w:rPr>
                <w:rFonts w:ascii="Arial" w:hAnsi="Arial" w:cs="Arial"/>
                <w:sz w:val="20"/>
                <w:szCs w:val="20"/>
              </w:rPr>
              <w:t>,</w:t>
            </w:r>
            <w:r w:rsidRPr="00560F55">
              <w:rPr>
                <w:rFonts w:ascii="Arial" w:hAnsi="Arial" w:cs="Arial"/>
                <w:sz w:val="20"/>
                <w:szCs w:val="20"/>
              </w:rPr>
              <w:t xml:space="preserve">466 </w:t>
            </w:r>
          </w:p>
        </w:tc>
        <w:tc>
          <w:tcPr>
            <w:tcW w:w="827" w:type="pct"/>
            <w:tcBorders>
              <w:top w:val="nil"/>
              <w:left w:val="nil"/>
              <w:bottom w:val="nil"/>
              <w:right w:val="nil"/>
            </w:tcBorders>
            <w:vAlign w:val="bottom"/>
          </w:tcPr>
          <w:p w14:paraId="5B35887D" w14:textId="4D4DEDE8" w:rsidR="00C34635" w:rsidRPr="00587444" w:rsidRDefault="00C34635" w:rsidP="00C34635">
            <w:pPr>
              <w:tabs>
                <w:tab w:val="right" w:pos="1202"/>
              </w:tabs>
              <w:suppressAutoHyphens w:val="0"/>
              <w:autoSpaceDN/>
              <w:spacing w:line="340" w:lineRule="exact"/>
              <w:jc w:val="right"/>
              <w:outlineLvl w:val="0"/>
              <w:rPr>
                <w:rFonts w:ascii="Arial" w:hAnsi="Arial" w:cs="Arial"/>
                <w:sz w:val="20"/>
                <w:szCs w:val="20"/>
              </w:rPr>
            </w:pPr>
            <w:r w:rsidRPr="005A21AC">
              <w:rPr>
                <w:rFonts w:ascii="Arial" w:hAnsi="Arial" w:cs="Arial"/>
                <w:sz w:val="20"/>
                <w:szCs w:val="20"/>
              </w:rPr>
              <w:t xml:space="preserve"> 3</w:t>
            </w:r>
            <w:r>
              <w:rPr>
                <w:rFonts w:ascii="Arial" w:hAnsi="Arial" w:cs="Arial"/>
                <w:sz w:val="20"/>
                <w:szCs w:val="20"/>
              </w:rPr>
              <w:t>,</w:t>
            </w:r>
            <w:r w:rsidRPr="005A21AC">
              <w:rPr>
                <w:rFonts w:ascii="Arial" w:hAnsi="Arial" w:cs="Arial"/>
                <w:sz w:val="20"/>
                <w:szCs w:val="20"/>
              </w:rPr>
              <w:t xml:space="preserve">334 </w:t>
            </w:r>
          </w:p>
        </w:tc>
        <w:tc>
          <w:tcPr>
            <w:tcW w:w="785" w:type="pct"/>
            <w:tcBorders>
              <w:top w:val="nil"/>
              <w:left w:val="nil"/>
              <w:bottom w:val="nil"/>
              <w:right w:val="nil"/>
            </w:tcBorders>
            <w:vAlign w:val="bottom"/>
          </w:tcPr>
          <w:p w14:paraId="2FC21873" w14:textId="63E1BA1B" w:rsidR="00C34635" w:rsidRPr="00AB311B" w:rsidRDefault="00C34635" w:rsidP="00C34635">
            <w:pPr>
              <w:tabs>
                <w:tab w:val="right" w:pos="1202"/>
              </w:tabs>
              <w:suppressAutoHyphens w:val="0"/>
              <w:autoSpaceDN/>
              <w:spacing w:line="340" w:lineRule="exact"/>
              <w:jc w:val="right"/>
              <w:outlineLvl w:val="0"/>
              <w:rPr>
                <w:rFonts w:ascii="Arial" w:hAnsi="Arial" w:cs="Arial"/>
                <w:sz w:val="20"/>
                <w:szCs w:val="20"/>
              </w:rPr>
            </w:pPr>
            <w:r w:rsidRPr="00560F55">
              <w:rPr>
                <w:rFonts w:ascii="Arial" w:hAnsi="Arial" w:cs="Arial"/>
                <w:sz w:val="20"/>
                <w:szCs w:val="20"/>
              </w:rPr>
              <w:t xml:space="preserve"> 3</w:t>
            </w:r>
            <w:r>
              <w:rPr>
                <w:rFonts w:ascii="Arial" w:hAnsi="Arial" w:cs="Arial"/>
                <w:sz w:val="20"/>
                <w:szCs w:val="20"/>
              </w:rPr>
              <w:t>,</w:t>
            </w:r>
            <w:r w:rsidRPr="00560F55">
              <w:rPr>
                <w:rFonts w:ascii="Arial" w:hAnsi="Arial" w:cs="Arial"/>
                <w:sz w:val="20"/>
                <w:szCs w:val="20"/>
              </w:rPr>
              <w:t xml:space="preserve">466 </w:t>
            </w:r>
          </w:p>
        </w:tc>
        <w:tc>
          <w:tcPr>
            <w:tcW w:w="785" w:type="pct"/>
            <w:tcBorders>
              <w:top w:val="nil"/>
              <w:left w:val="nil"/>
              <w:bottom w:val="nil"/>
              <w:right w:val="nil"/>
            </w:tcBorders>
            <w:vAlign w:val="bottom"/>
          </w:tcPr>
          <w:p w14:paraId="4430C2FA" w14:textId="65978C23" w:rsidR="00C34635" w:rsidRPr="00587444" w:rsidRDefault="00C34635" w:rsidP="00C34635">
            <w:pPr>
              <w:tabs>
                <w:tab w:val="right" w:pos="1202"/>
              </w:tabs>
              <w:suppressAutoHyphens w:val="0"/>
              <w:autoSpaceDN/>
              <w:spacing w:line="340" w:lineRule="exact"/>
              <w:jc w:val="right"/>
              <w:outlineLvl w:val="0"/>
              <w:rPr>
                <w:rFonts w:ascii="Arial" w:hAnsi="Arial" w:cs="Arial"/>
                <w:sz w:val="20"/>
                <w:szCs w:val="20"/>
              </w:rPr>
            </w:pPr>
            <w:r w:rsidRPr="005A21AC">
              <w:rPr>
                <w:rFonts w:ascii="Arial" w:hAnsi="Arial" w:cs="Arial"/>
                <w:sz w:val="20"/>
                <w:szCs w:val="20"/>
              </w:rPr>
              <w:t xml:space="preserve"> 3</w:t>
            </w:r>
            <w:r>
              <w:rPr>
                <w:rFonts w:ascii="Arial" w:hAnsi="Arial" w:cs="Arial"/>
                <w:sz w:val="20"/>
                <w:szCs w:val="20"/>
              </w:rPr>
              <w:t>,</w:t>
            </w:r>
            <w:r w:rsidRPr="005A21AC">
              <w:rPr>
                <w:rFonts w:ascii="Arial" w:hAnsi="Arial" w:cs="Arial"/>
                <w:sz w:val="20"/>
                <w:szCs w:val="20"/>
              </w:rPr>
              <w:t xml:space="preserve">334 </w:t>
            </w:r>
          </w:p>
        </w:tc>
      </w:tr>
      <w:tr w:rsidR="00C34635" w:rsidRPr="00587444" w14:paraId="7BB2E248" w14:textId="77777777" w:rsidTr="00425A3E">
        <w:trPr>
          <w:trHeight w:hRule="exact" w:val="353"/>
        </w:trPr>
        <w:tc>
          <w:tcPr>
            <w:tcW w:w="1806" w:type="pct"/>
            <w:vAlign w:val="bottom"/>
          </w:tcPr>
          <w:p w14:paraId="3BC6E774" w14:textId="77777777" w:rsidR="00C34635" w:rsidRPr="00587444" w:rsidRDefault="00C34635" w:rsidP="00C34635">
            <w:pPr>
              <w:tabs>
                <w:tab w:val="right" w:pos="1202"/>
              </w:tabs>
              <w:suppressAutoHyphens w:val="0"/>
              <w:autoSpaceDN/>
              <w:outlineLvl w:val="0"/>
              <w:rPr>
                <w:rFonts w:ascii="Arial" w:hAnsi="Arial" w:cs="Arial"/>
                <w:sz w:val="20"/>
                <w:szCs w:val="20"/>
              </w:rPr>
            </w:pPr>
            <w:bookmarkStart w:id="676" w:name="_Toc4059799"/>
            <w:r w:rsidRPr="00587444">
              <w:rPr>
                <w:rFonts w:ascii="Arial" w:hAnsi="Arial" w:cs="Arial"/>
                <w:sz w:val="20"/>
                <w:szCs w:val="20"/>
              </w:rPr>
              <w:t>Other receivables</w:t>
            </w:r>
            <w:bookmarkEnd w:id="676"/>
          </w:p>
        </w:tc>
        <w:tc>
          <w:tcPr>
            <w:tcW w:w="797" w:type="pct"/>
            <w:tcBorders>
              <w:top w:val="nil"/>
              <w:left w:val="nil"/>
              <w:bottom w:val="nil"/>
              <w:right w:val="nil"/>
            </w:tcBorders>
            <w:vAlign w:val="bottom"/>
          </w:tcPr>
          <w:p w14:paraId="58AA32E4" w14:textId="1C420A9A" w:rsidR="00C34635" w:rsidRPr="00AB311B" w:rsidRDefault="00C34635" w:rsidP="00C34635">
            <w:pPr>
              <w:tabs>
                <w:tab w:val="right" w:pos="1202"/>
              </w:tabs>
              <w:suppressAutoHyphens w:val="0"/>
              <w:autoSpaceDN/>
              <w:spacing w:line="340" w:lineRule="exact"/>
              <w:jc w:val="right"/>
              <w:outlineLvl w:val="0"/>
              <w:rPr>
                <w:rFonts w:ascii="Arial" w:hAnsi="Arial" w:cs="Arial"/>
                <w:sz w:val="20"/>
                <w:szCs w:val="20"/>
              </w:rPr>
            </w:pPr>
            <w:r w:rsidRPr="00560F55">
              <w:rPr>
                <w:rFonts w:ascii="Arial" w:hAnsi="Arial" w:cs="Arial"/>
                <w:sz w:val="20"/>
                <w:szCs w:val="20"/>
              </w:rPr>
              <w:t xml:space="preserve"> 1</w:t>
            </w:r>
            <w:r>
              <w:rPr>
                <w:rFonts w:ascii="Arial" w:hAnsi="Arial" w:cs="Arial"/>
                <w:sz w:val="20"/>
                <w:szCs w:val="20"/>
              </w:rPr>
              <w:t>,</w:t>
            </w:r>
            <w:r w:rsidRPr="00560F55">
              <w:rPr>
                <w:rFonts w:ascii="Arial" w:hAnsi="Arial" w:cs="Arial"/>
                <w:sz w:val="20"/>
                <w:szCs w:val="20"/>
              </w:rPr>
              <w:t xml:space="preserve">287 </w:t>
            </w:r>
          </w:p>
        </w:tc>
        <w:tc>
          <w:tcPr>
            <w:tcW w:w="827" w:type="pct"/>
            <w:tcBorders>
              <w:top w:val="nil"/>
              <w:left w:val="nil"/>
              <w:bottom w:val="nil"/>
              <w:right w:val="nil"/>
            </w:tcBorders>
            <w:vAlign w:val="bottom"/>
          </w:tcPr>
          <w:p w14:paraId="146F484C" w14:textId="01E8080A" w:rsidR="00C34635" w:rsidRPr="00AB311B" w:rsidRDefault="00C34635" w:rsidP="00C34635">
            <w:pPr>
              <w:tabs>
                <w:tab w:val="right" w:pos="1202"/>
              </w:tabs>
              <w:suppressAutoHyphens w:val="0"/>
              <w:autoSpaceDN/>
              <w:spacing w:line="340" w:lineRule="exact"/>
              <w:jc w:val="right"/>
              <w:outlineLvl w:val="0"/>
              <w:rPr>
                <w:rFonts w:ascii="Arial" w:hAnsi="Arial" w:cs="Arial"/>
                <w:sz w:val="20"/>
                <w:szCs w:val="20"/>
              </w:rPr>
            </w:pPr>
            <w:r w:rsidRPr="005A21AC">
              <w:rPr>
                <w:rFonts w:ascii="Arial" w:hAnsi="Arial" w:cs="Arial"/>
                <w:sz w:val="20"/>
                <w:szCs w:val="20"/>
              </w:rPr>
              <w:t xml:space="preserve"> 2</w:t>
            </w:r>
            <w:r>
              <w:rPr>
                <w:rFonts w:ascii="Arial" w:hAnsi="Arial" w:cs="Arial"/>
                <w:sz w:val="20"/>
                <w:szCs w:val="20"/>
              </w:rPr>
              <w:t>,</w:t>
            </w:r>
            <w:r w:rsidRPr="005A21AC">
              <w:rPr>
                <w:rFonts w:ascii="Arial" w:hAnsi="Arial" w:cs="Arial"/>
                <w:sz w:val="20"/>
                <w:szCs w:val="20"/>
              </w:rPr>
              <w:t xml:space="preserve">319 </w:t>
            </w:r>
          </w:p>
        </w:tc>
        <w:tc>
          <w:tcPr>
            <w:tcW w:w="785" w:type="pct"/>
            <w:tcBorders>
              <w:top w:val="nil"/>
              <w:left w:val="nil"/>
              <w:bottom w:val="nil"/>
              <w:right w:val="nil"/>
            </w:tcBorders>
            <w:vAlign w:val="bottom"/>
          </w:tcPr>
          <w:p w14:paraId="0C353B91" w14:textId="65AD95EB" w:rsidR="00C34635" w:rsidRPr="00AB311B" w:rsidRDefault="00C34635" w:rsidP="00C34635">
            <w:pPr>
              <w:tabs>
                <w:tab w:val="right" w:pos="1202"/>
              </w:tabs>
              <w:suppressAutoHyphens w:val="0"/>
              <w:autoSpaceDN/>
              <w:spacing w:line="340" w:lineRule="exact"/>
              <w:jc w:val="right"/>
              <w:outlineLvl w:val="0"/>
              <w:rPr>
                <w:rFonts w:ascii="Arial" w:hAnsi="Arial" w:cs="Arial"/>
                <w:sz w:val="20"/>
                <w:szCs w:val="20"/>
              </w:rPr>
            </w:pPr>
            <w:r w:rsidRPr="00560F55">
              <w:rPr>
                <w:rFonts w:ascii="Arial" w:hAnsi="Arial" w:cs="Arial"/>
                <w:sz w:val="20"/>
                <w:szCs w:val="20"/>
              </w:rPr>
              <w:t xml:space="preserve"> 1</w:t>
            </w:r>
            <w:r>
              <w:rPr>
                <w:rFonts w:ascii="Arial" w:hAnsi="Arial" w:cs="Arial"/>
                <w:sz w:val="20"/>
                <w:szCs w:val="20"/>
              </w:rPr>
              <w:t>,</w:t>
            </w:r>
            <w:r w:rsidRPr="00560F55">
              <w:rPr>
                <w:rFonts w:ascii="Arial" w:hAnsi="Arial" w:cs="Arial"/>
                <w:sz w:val="20"/>
                <w:szCs w:val="20"/>
              </w:rPr>
              <w:t xml:space="preserve">287 </w:t>
            </w:r>
          </w:p>
        </w:tc>
        <w:tc>
          <w:tcPr>
            <w:tcW w:w="785" w:type="pct"/>
            <w:tcBorders>
              <w:top w:val="nil"/>
              <w:left w:val="nil"/>
              <w:bottom w:val="nil"/>
              <w:right w:val="nil"/>
            </w:tcBorders>
            <w:vAlign w:val="bottom"/>
          </w:tcPr>
          <w:p w14:paraId="713AE6BD" w14:textId="294F7E19" w:rsidR="00C34635" w:rsidRPr="00AB311B" w:rsidRDefault="00C34635" w:rsidP="00C34635">
            <w:pPr>
              <w:tabs>
                <w:tab w:val="right" w:pos="1202"/>
              </w:tabs>
              <w:suppressAutoHyphens w:val="0"/>
              <w:autoSpaceDN/>
              <w:spacing w:line="340" w:lineRule="exact"/>
              <w:jc w:val="right"/>
              <w:outlineLvl w:val="0"/>
              <w:rPr>
                <w:rFonts w:ascii="Arial" w:hAnsi="Arial" w:cs="Arial"/>
                <w:sz w:val="20"/>
                <w:szCs w:val="20"/>
              </w:rPr>
            </w:pPr>
            <w:r w:rsidRPr="005A21AC">
              <w:rPr>
                <w:rFonts w:ascii="Arial" w:hAnsi="Arial" w:cs="Arial"/>
                <w:sz w:val="20"/>
                <w:szCs w:val="20"/>
              </w:rPr>
              <w:t xml:space="preserve"> 2</w:t>
            </w:r>
            <w:r>
              <w:rPr>
                <w:rFonts w:ascii="Arial" w:hAnsi="Arial" w:cs="Arial"/>
                <w:sz w:val="20"/>
                <w:szCs w:val="20"/>
              </w:rPr>
              <w:t>,</w:t>
            </w:r>
            <w:r w:rsidRPr="005A21AC">
              <w:rPr>
                <w:rFonts w:ascii="Arial" w:hAnsi="Arial" w:cs="Arial"/>
                <w:sz w:val="20"/>
                <w:szCs w:val="20"/>
              </w:rPr>
              <w:t xml:space="preserve">319 </w:t>
            </w:r>
          </w:p>
        </w:tc>
      </w:tr>
      <w:tr w:rsidR="00C34635" w:rsidRPr="00587444" w14:paraId="48003FA3" w14:textId="77777777" w:rsidTr="00AB311B">
        <w:trPr>
          <w:trHeight w:hRule="exact" w:val="510"/>
        </w:trPr>
        <w:tc>
          <w:tcPr>
            <w:tcW w:w="1806" w:type="pct"/>
            <w:vAlign w:val="bottom"/>
          </w:tcPr>
          <w:p w14:paraId="4920BF17" w14:textId="77777777" w:rsidR="00C34635" w:rsidRDefault="00C34635" w:rsidP="00C34635">
            <w:pPr>
              <w:tabs>
                <w:tab w:val="right" w:pos="1202"/>
              </w:tabs>
              <w:suppressAutoHyphens w:val="0"/>
              <w:autoSpaceDN/>
              <w:outlineLvl w:val="0"/>
              <w:rPr>
                <w:rFonts w:ascii="Arial" w:hAnsi="Arial" w:cs="Arial"/>
                <w:sz w:val="20"/>
                <w:szCs w:val="20"/>
              </w:rPr>
            </w:pPr>
            <w:r w:rsidRPr="00EB787B">
              <w:rPr>
                <w:rFonts w:ascii="Arial" w:hAnsi="Arial" w:cs="Arial"/>
                <w:sz w:val="20"/>
                <w:szCs w:val="20"/>
              </w:rPr>
              <w:t xml:space="preserve">Assets related to insurance </w:t>
            </w:r>
          </w:p>
          <w:p w14:paraId="0FD58D88" w14:textId="3F94C39A" w:rsidR="00C34635" w:rsidRPr="00587444" w:rsidRDefault="00C34635" w:rsidP="00C34635">
            <w:pPr>
              <w:tabs>
                <w:tab w:val="right" w:pos="1202"/>
              </w:tabs>
              <w:suppressAutoHyphens w:val="0"/>
              <w:autoSpaceDN/>
              <w:outlineLvl w:val="0"/>
              <w:rPr>
                <w:rFonts w:ascii="Arial" w:hAnsi="Arial" w:cs="Arial"/>
                <w:sz w:val="20"/>
                <w:szCs w:val="20"/>
              </w:rPr>
            </w:pPr>
            <w:r w:rsidRPr="00EB787B">
              <w:rPr>
                <w:rFonts w:ascii="Arial" w:hAnsi="Arial" w:cs="Arial"/>
                <w:sz w:val="20"/>
                <w:szCs w:val="20"/>
              </w:rPr>
              <w:t>contracts</w:t>
            </w:r>
          </w:p>
        </w:tc>
        <w:tc>
          <w:tcPr>
            <w:tcW w:w="797" w:type="pct"/>
            <w:tcBorders>
              <w:top w:val="nil"/>
              <w:left w:val="nil"/>
              <w:bottom w:val="nil"/>
              <w:right w:val="nil"/>
            </w:tcBorders>
            <w:vAlign w:val="bottom"/>
          </w:tcPr>
          <w:p w14:paraId="0EA3487E" w14:textId="2C9D7B08" w:rsidR="00C34635" w:rsidRPr="00AB311B" w:rsidRDefault="00C34635" w:rsidP="00C34635">
            <w:pPr>
              <w:tabs>
                <w:tab w:val="right" w:pos="1202"/>
              </w:tabs>
              <w:suppressAutoHyphens w:val="0"/>
              <w:autoSpaceDN/>
              <w:spacing w:line="340" w:lineRule="exact"/>
              <w:jc w:val="right"/>
              <w:outlineLvl w:val="0"/>
              <w:rPr>
                <w:rFonts w:ascii="Arial" w:hAnsi="Arial" w:cs="Arial"/>
                <w:sz w:val="20"/>
                <w:szCs w:val="20"/>
              </w:rPr>
            </w:pPr>
            <w:r w:rsidRPr="00560F55">
              <w:rPr>
                <w:rFonts w:ascii="Arial" w:hAnsi="Arial" w:cs="Arial"/>
                <w:sz w:val="20"/>
                <w:szCs w:val="20"/>
              </w:rPr>
              <w:t>1</w:t>
            </w:r>
            <w:r>
              <w:rPr>
                <w:rFonts w:ascii="Arial" w:hAnsi="Arial" w:cs="Arial"/>
                <w:sz w:val="20"/>
                <w:szCs w:val="20"/>
              </w:rPr>
              <w:t>,</w:t>
            </w:r>
            <w:r w:rsidRPr="00560F55">
              <w:rPr>
                <w:rFonts w:ascii="Arial" w:hAnsi="Arial" w:cs="Arial"/>
                <w:sz w:val="20"/>
                <w:szCs w:val="20"/>
              </w:rPr>
              <w:t>329</w:t>
            </w:r>
          </w:p>
        </w:tc>
        <w:tc>
          <w:tcPr>
            <w:tcW w:w="827" w:type="pct"/>
            <w:tcBorders>
              <w:top w:val="nil"/>
              <w:left w:val="nil"/>
              <w:bottom w:val="nil"/>
              <w:right w:val="nil"/>
            </w:tcBorders>
            <w:vAlign w:val="bottom"/>
          </w:tcPr>
          <w:p w14:paraId="2920B216" w14:textId="69A54CDC" w:rsidR="00C34635" w:rsidRPr="00273D2E" w:rsidRDefault="00C34635" w:rsidP="00C34635">
            <w:pPr>
              <w:tabs>
                <w:tab w:val="right" w:pos="1202"/>
              </w:tabs>
              <w:suppressAutoHyphens w:val="0"/>
              <w:autoSpaceDN/>
              <w:spacing w:line="340" w:lineRule="exact"/>
              <w:jc w:val="right"/>
              <w:outlineLvl w:val="0"/>
              <w:rPr>
                <w:rFonts w:ascii="Arial" w:hAnsi="Arial" w:cs="Arial"/>
                <w:sz w:val="20"/>
                <w:szCs w:val="20"/>
              </w:rPr>
            </w:pPr>
            <w:r w:rsidRPr="005A21AC">
              <w:rPr>
                <w:rFonts w:ascii="Arial" w:hAnsi="Arial" w:cs="Arial"/>
                <w:color w:val="000000" w:themeColor="text1"/>
                <w:sz w:val="20"/>
                <w:szCs w:val="20"/>
                <w:lang w:val="hr-HR"/>
              </w:rPr>
              <w:t>683</w:t>
            </w:r>
          </w:p>
        </w:tc>
        <w:tc>
          <w:tcPr>
            <w:tcW w:w="785" w:type="pct"/>
            <w:tcBorders>
              <w:top w:val="nil"/>
              <w:left w:val="nil"/>
              <w:bottom w:val="nil"/>
              <w:right w:val="nil"/>
            </w:tcBorders>
            <w:vAlign w:val="bottom"/>
          </w:tcPr>
          <w:p w14:paraId="665CC530" w14:textId="4F5D38BA" w:rsidR="00C34635" w:rsidRPr="00AB311B" w:rsidRDefault="00C34635" w:rsidP="00C34635">
            <w:pPr>
              <w:tabs>
                <w:tab w:val="right" w:pos="1202"/>
              </w:tabs>
              <w:suppressAutoHyphens w:val="0"/>
              <w:autoSpaceDN/>
              <w:spacing w:line="340" w:lineRule="exact"/>
              <w:jc w:val="right"/>
              <w:outlineLvl w:val="0"/>
              <w:rPr>
                <w:rFonts w:ascii="Arial" w:hAnsi="Arial" w:cs="Arial"/>
                <w:sz w:val="20"/>
                <w:szCs w:val="20"/>
              </w:rPr>
            </w:pPr>
            <w:r>
              <w:rPr>
                <w:rFonts w:ascii="Arial" w:hAnsi="Arial" w:cs="Arial"/>
                <w:color w:val="000000" w:themeColor="text1"/>
                <w:sz w:val="20"/>
                <w:szCs w:val="20"/>
                <w:lang w:val="hr-HR"/>
              </w:rPr>
              <w:t>-</w:t>
            </w:r>
          </w:p>
        </w:tc>
        <w:tc>
          <w:tcPr>
            <w:tcW w:w="785" w:type="pct"/>
            <w:tcBorders>
              <w:top w:val="nil"/>
              <w:left w:val="nil"/>
              <w:bottom w:val="nil"/>
              <w:right w:val="nil"/>
            </w:tcBorders>
            <w:vAlign w:val="bottom"/>
          </w:tcPr>
          <w:p w14:paraId="1005C26B" w14:textId="4A3CF558" w:rsidR="00C34635" w:rsidRPr="00273D2E" w:rsidRDefault="00C34635" w:rsidP="00C34635">
            <w:pPr>
              <w:tabs>
                <w:tab w:val="right" w:pos="1202"/>
              </w:tabs>
              <w:suppressAutoHyphens w:val="0"/>
              <w:autoSpaceDN/>
              <w:spacing w:line="340" w:lineRule="exact"/>
              <w:jc w:val="right"/>
              <w:outlineLvl w:val="0"/>
              <w:rPr>
                <w:rFonts w:ascii="Arial" w:hAnsi="Arial" w:cs="Arial"/>
                <w:sz w:val="20"/>
                <w:szCs w:val="20"/>
              </w:rPr>
            </w:pPr>
            <w:r w:rsidRPr="005A21AC">
              <w:rPr>
                <w:rFonts w:ascii="Arial" w:hAnsi="Arial" w:cs="Arial"/>
                <w:color w:val="000000" w:themeColor="text1"/>
                <w:sz w:val="20"/>
                <w:szCs w:val="20"/>
                <w:lang w:val="hr-HR"/>
              </w:rPr>
              <w:t>-</w:t>
            </w:r>
          </w:p>
        </w:tc>
      </w:tr>
      <w:tr w:rsidR="00C34635" w:rsidRPr="00587444" w14:paraId="6CD3C9BC" w14:textId="77777777" w:rsidTr="00AB311B">
        <w:trPr>
          <w:trHeight w:val="567"/>
        </w:trPr>
        <w:tc>
          <w:tcPr>
            <w:tcW w:w="1806" w:type="pct"/>
            <w:vAlign w:val="bottom"/>
          </w:tcPr>
          <w:p w14:paraId="0E2A035B" w14:textId="77777777" w:rsidR="00C34635" w:rsidRPr="00587444" w:rsidRDefault="00C34635" w:rsidP="00C34635">
            <w:pPr>
              <w:tabs>
                <w:tab w:val="right" w:pos="1202"/>
              </w:tabs>
              <w:suppressAutoHyphens w:val="0"/>
              <w:autoSpaceDN/>
              <w:outlineLvl w:val="0"/>
              <w:rPr>
                <w:rFonts w:ascii="Arial" w:hAnsi="Arial" w:cs="Arial"/>
                <w:sz w:val="20"/>
                <w:szCs w:val="20"/>
              </w:rPr>
            </w:pPr>
            <w:bookmarkStart w:id="677" w:name="_Toc4059814"/>
            <w:r w:rsidRPr="00587444">
              <w:rPr>
                <w:rFonts w:ascii="Arial" w:hAnsi="Arial" w:cs="Arial"/>
                <w:sz w:val="20"/>
                <w:szCs w:val="20"/>
              </w:rPr>
              <w:t>Receivables for risk assessment fees</w:t>
            </w:r>
            <w:bookmarkEnd w:id="677"/>
          </w:p>
        </w:tc>
        <w:tc>
          <w:tcPr>
            <w:tcW w:w="797" w:type="pct"/>
            <w:tcBorders>
              <w:top w:val="nil"/>
              <w:left w:val="nil"/>
              <w:bottom w:val="single" w:sz="4" w:space="0" w:color="auto"/>
              <w:right w:val="nil"/>
            </w:tcBorders>
            <w:vAlign w:val="bottom"/>
          </w:tcPr>
          <w:p w14:paraId="7CCF7134" w14:textId="3085A784" w:rsidR="00C34635" w:rsidRPr="00AB311B" w:rsidRDefault="00C34635" w:rsidP="00C34635">
            <w:pPr>
              <w:tabs>
                <w:tab w:val="right" w:pos="1202"/>
              </w:tabs>
              <w:suppressAutoHyphens w:val="0"/>
              <w:autoSpaceDN/>
              <w:spacing w:line="340" w:lineRule="exact"/>
              <w:jc w:val="right"/>
              <w:outlineLvl w:val="0"/>
              <w:rPr>
                <w:rFonts w:ascii="Arial" w:hAnsi="Arial" w:cs="Arial"/>
                <w:sz w:val="20"/>
                <w:szCs w:val="20"/>
              </w:rPr>
            </w:pPr>
            <w:r w:rsidRPr="00560F55">
              <w:rPr>
                <w:rFonts w:ascii="Arial" w:hAnsi="Arial" w:cs="Arial"/>
                <w:sz w:val="20"/>
                <w:szCs w:val="20"/>
              </w:rPr>
              <w:t>50</w:t>
            </w:r>
          </w:p>
        </w:tc>
        <w:tc>
          <w:tcPr>
            <w:tcW w:w="827" w:type="pct"/>
            <w:tcBorders>
              <w:top w:val="nil"/>
              <w:left w:val="nil"/>
              <w:bottom w:val="single" w:sz="4" w:space="0" w:color="auto"/>
              <w:right w:val="nil"/>
            </w:tcBorders>
            <w:vAlign w:val="bottom"/>
          </w:tcPr>
          <w:p w14:paraId="3D36D79B" w14:textId="1F9D0185" w:rsidR="00C34635" w:rsidRPr="00AB311B" w:rsidRDefault="00C34635" w:rsidP="00C34635">
            <w:pPr>
              <w:tabs>
                <w:tab w:val="right" w:pos="1202"/>
              </w:tabs>
              <w:suppressAutoHyphens w:val="0"/>
              <w:autoSpaceDN/>
              <w:spacing w:line="340" w:lineRule="exact"/>
              <w:jc w:val="right"/>
              <w:outlineLvl w:val="0"/>
              <w:rPr>
                <w:rFonts w:ascii="Arial" w:hAnsi="Arial" w:cs="Arial"/>
                <w:sz w:val="20"/>
                <w:szCs w:val="20"/>
              </w:rPr>
            </w:pPr>
            <w:r w:rsidRPr="005A21AC">
              <w:rPr>
                <w:rFonts w:ascii="Arial" w:hAnsi="Arial" w:cs="Arial"/>
                <w:color w:val="000000" w:themeColor="text1"/>
                <w:sz w:val="20"/>
                <w:szCs w:val="20"/>
                <w:lang w:val="hr-HR"/>
              </w:rPr>
              <w:t>48</w:t>
            </w:r>
          </w:p>
        </w:tc>
        <w:tc>
          <w:tcPr>
            <w:tcW w:w="785" w:type="pct"/>
            <w:tcBorders>
              <w:top w:val="nil"/>
              <w:left w:val="nil"/>
              <w:bottom w:val="single" w:sz="4" w:space="0" w:color="auto"/>
              <w:right w:val="nil"/>
            </w:tcBorders>
            <w:vAlign w:val="bottom"/>
          </w:tcPr>
          <w:p w14:paraId="7BFA3357" w14:textId="4656280A" w:rsidR="00C34635" w:rsidRPr="00AB311B" w:rsidRDefault="00C34635" w:rsidP="00C34635">
            <w:pPr>
              <w:tabs>
                <w:tab w:val="right" w:pos="1202"/>
              </w:tabs>
              <w:suppressAutoHyphens w:val="0"/>
              <w:autoSpaceDN/>
              <w:spacing w:line="340" w:lineRule="exact"/>
              <w:jc w:val="right"/>
              <w:outlineLvl w:val="0"/>
              <w:rPr>
                <w:rFonts w:ascii="Arial" w:hAnsi="Arial" w:cs="Arial"/>
                <w:sz w:val="20"/>
                <w:szCs w:val="20"/>
              </w:rPr>
            </w:pPr>
            <w:r>
              <w:rPr>
                <w:rFonts w:ascii="Arial" w:hAnsi="Arial" w:cs="Arial"/>
                <w:color w:val="000000" w:themeColor="text1"/>
                <w:sz w:val="20"/>
                <w:szCs w:val="20"/>
                <w:lang w:val="hr-HR"/>
              </w:rPr>
              <w:t>-</w:t>
            </w:r>
          </w:p>
        </w:tc>
        <w:tc>
          <w:tcPr>
            <w:tcW w:w="785" w:type="pct"/>
            <w:tcBorders>
              <w:top w:val="nil"/>
              <w:left w:val="nil"/>
              <w:bottom w:val="single" w:sz="4" w:space="0" w:color="auto"/>
              <w:right w:val="nil"/>
            </w:tcBorders>
            <w:vAlign w:val="bottom"/>
          </w:tcPr>
          <w:p w14:paraId="48908F3C" w14:textId="28565080" w:rsidR="00C34635" w:rsidRPr="00AB311B" w:rsidRDefault="00C34635" w:rsidP="00C34635">
            <w:pPr>
              <w:tabs>
                <w:tab w:val="right" w:pos="1202"/>
              </w:tabs>
              <w:suppressAutoHyphens w:val="0"/>
              <w:autoSpaceDN/>
              <w:spacing w:line="340" w:lineRule="exact"/>
              <w:jc w:val="right"/>
              <w:outlineLvl w:val="0"/>
              <w:rPr>
                <w:rFonts w:ascii="Arial" w:hAnsi="Arial" w:cs="Arial"/>
                <w:sz w:val="20"/>
                <w:szCs w:val="20"/>
              </w:rPr>
            </w:pPr>
            <w:r w:rsidRPr="005A21AC">
              <w:rPr>
                <w:rFonts w:ascii="Arial" w:hAnsi="Arial" w:cs="Arial"/>
                <w:color w:val="000000" w:themeColor="text1"/>
                <w:sz w:val="20"/>
                <w:szCs w:val="20"/>
                <w:lang w:val="hr-HR"/>
              </w:rPr>
              <w:t>-</w:t>
            </w:r>
          </w:p>
        </w:tc>
      </w:tr>
      <w:tr w:rsidR="00C34635" w:rsidRPr="00587444" w14:paraId="5420CEEB" w14:textId="77777777" w:rsidTr="00AB311B">
        <w:trPr>
          <w:trHeight w:hRule="exact" w:val="292"/>
        </w:trPr>
        <w:tc>
          <w:tcPr>
            <w:tcW w:w="1806" w:type="pct"/>
            <w:vAlign w:val="bottom"/>
          </w:tcPr>
          <w:p w14:paraId="13EF2271" w14:textId="77777777" w:rsidR="00C34635" w:rsidRPr="00587444" w:rsidRDefault="00C34635" w:rsidP="00C34635">
            <w:pPr>
              <w:tabs>
                <w:tab w:val="right" w:pos="1202"/>
              </w:tabs>
              <w:suppressAutoHyphens w:val="0"/>
              <w:autoSpaceDN/>
              <w:outlineLvl w:val="0"/>
              <w:rPr>
                <w:rFonts w:ascii="Arial" w:hAnsi="Arial" w:cs="Arial"/>
                <w:sz w:val="20"/>
                <w:szCs w:val="20"/>
              </w:rPr>
            </w:pPr>
          </w:p>
        </w:tc>
        <w:tc>
          <w:tcPr>
            <w:tcW w:w="797" w:type="pct"/>
            <w:tcBorders>
              <w:top w:val="nil"/>
              <w:left w:val="nil"/>
              <w:bottom w:val="single" w:sz="4" w:space="0" w:color="auto"/>
              <w:right w:val="nil"/>
            </w:tcBorders>
            <w:vAlign w:val="bottom"/>
          </w:tcPr>
          <w:p w14:paraId="58090751" w14:textId="127842FB" w:rsidR="00C34635" w:rsidRPr="00AB311B" w:rsidRDefault="00C34635" w:rsidP="00C34635">
            <w:pPr>
              <w:suppressAutoHyphens w:val="0"/>
              <w:autoSpaceDN/>
              <w:jc w:val="right"/>
              <w:rPr>
                <w:rFonts w:ascii="Arial" w:hAnsi="Arial" w:cs="Arial"/>
                <w:color w:val="000000" w:themeColor="text1"/>
                <w:sz w:val="20"/>
                <w:szCs w:val="20"/>
                <w:lang w:val="hr-HR"/>
              </w:rPr>
            </w:pPr>
            <w:r w:rsidRPr="00560F55">
              <w:rPr>
                <w:rFonts w:ascii="Arial" w:hAnsi="Arial" w:cs="Arial"/>
                <w:color w:val="000000" w:themeColor="text1"/>
                <w:sz w:val="20"/>
                <w:szCs w:val="20"/>
                <w:lang w:val="hr-HR"/>
              </w:rPr>
              <w:t>6</w:t>
            </w:r>
            <w:r>
              <w:rPr>
                <w:rFonts w:ascii="Arial" w:hAnsi="Arial" w:cs="Arial"/>
                <w:color w:val="000000" w:themeColor="text1"/>
                <w:sz w:val="20"/>
                <w:szCs w:val="20"/>
                <w:lang w:val="hr-HR"/>
              </w:rPr>
              <w:t>,</w:t>
            </w:r>
            <w:r w:rsidRPr="00560F55">
              <w:rPr>
                <w:rFonts w:ascii="Arial" w:hAnsi="Arial" w:cs="Arial"/>
                <w:color w:val="000000" w:themeColor="text1"/>
                <w:sz w:val="20"/>
                <w:szCs w:val="20"/>
                <w:lang w:val="hr-HR"/>
              </w:rPr>
              <w:t>132</w:t>
            </w:r>
          </w:p>
        </w:tc>
        <w:tc>
          <w:tcPr>
            <w:tcW w:w="827" w:type="pct"/>
            <w:tcBorders>
              <w:top w:val="nil"/>
              <w:left w:val="nil"/>
              <w:bottom w:val="single" w:sz="4" w:space="0" w:color="auto"/>
              <w:right w:val="nil"/>
            </w:tcBorders>
            <w:vAlign w:val="bottom"/>
          </w:tcPr>
          <w:p w14:paraId="6D6A8617" w14:textId="125B18F1" w:rsidR="00C34635" w:rsidRPr="00AB311B" w:rsidRDefault="00C34635" w:rsidP="00C34635">
            <w:pPr>
              <w:suppressAutoHyphens w:val="0"/>
              <w:autoSpaceDN/>
              <w:jc w:val="right"/>
              <w:rPr>
                <w:rFonts w:ascii="Arial" w:hAnsi="Arial" w:cs="Arial"/>
                <w:color w:val="000000" w:themeColor="text1"/>
                <w:sz w:val="20"/>
                <w:szCs w:val="20"/>
                <w:lang w:val="hr-HR"/>
              </w:rPr>
            </w:pPr>
            <w:r w:rsidRPr="005A21AC">
              <w:rPr>
                <w:rFonts w:ascii="Arial" w:hAnsi="Arial" w:cs="Arial"/>
                <w:sz w:val="20"/>
                <w:szCs w:val="20"/>
              </w:rPr>
              <w:t xml:space="preserve"> 6</w:t>
            </w:r>
            <w:r>
              <w:rPr>
                <w:rFonts w:ascii="Arial" w:hAnsi="Arial" w:cs="Arial"/>
                <w:sz w:val="20"/>
                <w:szCs w:val="20"/>
              </w:rPr>
              <w:t>,</w:t>
            </w:r>
            <w:r w:rsidRPr="005A21AC">
              <w:rPr>
                <w:rFonts w:ascii="Arial" w:hAnsi="Arial" w:cs="Arial"/>
                <w:sz w:val="20"/>
                <w:szCs w:val="20"/>
              </w:rPr>
              <w:t xml:space="preserve">384 </w:t>
            </w:r>
          </w:p>
        </w:tc>
        <w:tc>
          <w:tcPr>
            <w:tcW w:w="785" w:type="pct"/>
            <w:tcBorders>
              <w:top w:val="nil"/>
              <w:left w:val="nil"/>
              <w:bottom w:val="single" w:sz="4" w:space="0" w:color="auto"/>
              <w:right w:val="nil"/>
            </w:tcBorders>
            <w:vAlign w:val="bottom"/>
          </w:tcPr>
          <w:p w14:paraId="2AA70E21" w14:textId="724AD3C2" w:rsidR="00C34635" w:rsidRPr="00AB311B" w:rsidRDefault="00C34635" w:rsidP="00C34635">
            <w:pPr>
              <w:suppressAutoHyphens w:val="0"/>
              <w:autoSpaceDN/>
              <w:jc w:val="right"/>
              <w:rPr>
                <w:rFonts w:ascii="Arial" w:hAnsi="Arial" w:cs="Arial"/>
                <w:color w:val="000000" w:themeColor="text1"/>
                <w:sz w:val="20"/>
                <w:szCs w:val="20"/>
                <w:lang w:val="hr-HR"/>
              </w:rPr>
            </w:pPr>
            <w:r w:rsidRPr="00560F55">
              <w:rPr>
                <w:rFonts w:ascii="Arial" w:hAnsi="Arial" w:cs="Arial"/>
                <w:color w:val="000000" w:themeColor="text1"/>
                <w:sz w:val="20"/>
                <w:szCs w:val="20"/>
                <w:lang w:val="hr-HR"/>
              </w:rPr>
              <w:t>4</w:t>
            </w:r>
            <w:r>
              <w:rPr>
                <w:rFonts w:ascii="Arial" w:hAnsi="Arial" w:cs="Arial"/>
                <w:color w:val="000000" w:themeColor="text1"/>
                <w:sz w:val="20"/>
                <w:szCs w:val="20"/>
                <w:lang w:val="hr-HR"/>
              </w:rPr>
              <w:t>,</w:t>
            </w:r>
            <w:r w:rsidRPr="00560F55">
              <w:rPr>
                <w:rFonts w:ascii="Arial" w:hAnsi="Arial" w:cs="Arial"/>
                <w:color w:val="000000" w:themeColor="text1"/>
                <w:sz w:val="20"/>
                <w:szCs w:val="20"/>
                <w:lang w:val="hr-HR"/>
              </w:rPr>
              <w:t>753</w:t>
            </w:r>
          </w:p>
        </w:tc>
        <w:tc>
          <w:tcPr>
            <w:tcW w:w="785" w:type="pct"/>
            <w:tcBorders>
              <w:top w:val="nil"/>
              <w:left w:val="nil"/>
              <w:bottom w:val="single" w:sz="4" w:space="0" w:color="auto"/>
              <w:right w:val="nil"/>
            </w:tcBorders>
            <w:vAlign w:val="bottom"/>
          </w:tcPr>
          <w:p w14:paraId="65D5BF82" w14:textId="1B102EED" w:rsidR="00C34635" w:rsidRPr="00AB311B" w:rsidRDefault="00C34635" w:rsidP="00C34635">
            <w:pPr>
              <w:suppressAutoHyphens w:val="0"/>
              <w:autoSpaceDN/>
              <w:jc w:val="right"/>
              <w:rPr>
                <w:rFonts w:ascii="Arial" w:hAnsi="Arial" w:cs="Arial"/>
                <w:color w:val="000000" w:themeColor="text1"/>
                <w:sz w:val="20"/>
                <w:szCs w:val="20"/>
                <w:lang w:val="hr-HR"/>
              </w:rPr>
            </w:pPr>
            <w:r w:rsidRPr="005A21AC">
              <w:rPr>
                <w:rFonts w:ascii="Arial" w:hAnsi="Arial" w:cs="Arial"/>
                <w:sz w:val="20"/>
                <w:szCs w:val="20"/>
              </w:rPr>
              <w:t xml:space="preserve"> 5</w:t>
            </w:r>
            <w:r>
              <w:rPr>
                <w:rFonts w:ascii="Arial" w:hAnsi="Arial" w:cs="Arial"/>
                <w:sz w:val="20"/>
                <w:szCs w:val="20"/>
              </w:rPr>
              <w:t>,</w:t>
            </w:r>
            <w:r w:rsidRPr="005A21AC">
              <w:rPr>
                <w:rFonts w:ascii="Arial" w:hAnsi="Arial" w:cs="Arial"/>
                <w:sz w:val="20"/>
                <w:szCs w:val="20"/>
              </w:rPr>
              <w:t xml:space="preserve">653 </w:t>
            </w:r>
          </w:p>
        </w:tc>
      </w:tr>
      <w:tr w:rsidR="00C34635" w:rsidRPr="00587444" w14:paraId="4920C104" w14:textId="77777777" w:rsidTr="00AB311B">
        <w:trPr>
          <w:trHeight w:hRule="exact" w:val="292"/>
        </w:trPr>
        <w:tc>
          <w:tcPr>
            <w:tcW w:w="1806" w:type="pct"/>
            <w:vAlign w:val="bottom"/>
          </w:tcPr>
          <w:p w14:paraId="09AEEE68" w14:textId="77777777" w:rsidR="00C34635" w:rsidRPr="00587444" w:rsidRDefault="00C34635" w:rsidP="00C34635">
            <w:pPr>
              <w:suppressAutoHyphens w:val="0"/>
              <w:autoSpaceDN/>
              <w:rPr>
                <w:rFonts w:ascii="Arial" w:hAnsi="Arial" w:cs="Arial"/>
                <w:sz w:val="20"/>
                <w:szCs w:val="20"/>
              </w:rPr>
            </w:pPr>
            <w:bookmarkStart w:id="678" w:name="_Toc4059819"/>
            <w:r w:rsidRPr="00AB311B">
              <w:rPr>
                <w:rFonts w:ascii="Arial" w:hAnsi="Arial" w:cs="Arial"/>
                <w:color w:val="000000" w:themeColor="text1"/>
                <w:sz w:val="20"/>
                <w:szCs w:val="20"/>
                <w:lang w:val="hr-HR"/>
              </w:rPr>
              <w:t>Loss allowance</w:t>
            </w:r>
            <w:bookmarkEnd w:id="678"/>
          </w:p>
        </w:tc>
        <w:tc>
          <w:tcPr>
            <w:tcW w:w="797" w:type="pct"/>
            <w:tcBorders>
              <w:top w:val="single" w:sz="4" w:space="0" w:color="auto"/>
              <w:left w:val="nil"/>
              <w:bottom w:val="nil"/>
              <w:right w:val="nil"/>
            </w:tcBorders>
            <w:vAlign w:val="bottom"/>
          </w:tcPr>
          <w:p w14:paraId="16FCC7E0" w14:textId="2AAE4A5C" w:rsidR="00C34635" w:rsidRPr="00AB311B" w:rsidRDefault="00C34635" w:rsidP="00C34635">
            <w:pPr>
              <w:suppressAutoHyphens w:val="0"/>
              <w:autoSpaceDN/>
              <w:jc w:val="right"/>
              <w:rPr>
                <w:rFonts w:ascii="Arial" w:hAnsi="Arial" w:cs="Arial"/>
                <w:color w:val="000000" w:themeColor="text1"/>
                <w:sz w:val="20"/>
                <w:szCs w:val="20"/>
                <w:lang w:val="hr-HR"/>
              </w:rPr>
            </w:pPr>
            <w:r w:rsidRPr="00560F55">
              <w:rPr>
                <w:rFonts w:ascii="Arial" w:hAnsi="Arial" w:cs="Arial"/>
                <w:color w:val="000000" w:themeColor="text1"/>
                <w:sz w:val="20"/>
                <w:szCs w:val="20"/>
                <w:lang w:val="hr-HR"/>
              </w:rPr>
              <w:t>(4</w:t>
            </w:r>
            <w:r>
              <w:rPr>
                <w:rFonts w:ascii="Arial" w:hAnsi="Arial" w:cs="Arial"/>
                <w:color w:val="000000" w:themeColor="text1"/>
                <w:sz w:val="20"/>
                <w:szCs w:val="20"/>
                <w:lang w:val="hr-HR"/>
              </w:rPr>
              <w:t>,</w:t>
            </w:r>
            <w:r w:rsidRPr="00560F55">
              <w:rPr>
                <w:rFonts w:ascii="Arial" w:hAnsi="Arial" w:cs="Arial"/>
                <w:color w:val="000000" w:themeColor="text1"/>
                <w:sz w:val="20"/>
                <w:szCs w:val="20"/>
                <w:lang w:val="hr-HR"/>
              </w:rPr>
              <w:t>241)</w:t>
            </w:r>
          </w:p>
        </w:tc>
        <w:tc>
          <w:tcPr>
            <w:tcW w:w="827" w:type="pct"/>
            <w:tcBorders>
              <w:top w:val="single" w:sz="4" w:space="0" w:color="auto"/>
              <w:left w:val="nil"/>
              <w:bottom w:val="nil"/>
              <w:right w:val="nil"/>
            </w:tcBorders>
            <w:vAlign w:val="bottom"/>
          </w:tcPr>
          <w:p w14:paraId="7A8CA9C6" w14:textId="56E4E9AD" w:rsidR="00C34635" w:rsidRPr="00AB311B" w:rsidRDefault="00C34635" w:rsidP="00C34635">
            <w:pPr>
              <w:suppressAutoHyphens w:val="0"/>
              <w:autoSpaceDN/>
              <w:jc w:val="right"/>
              <w:rPr>
                <w:rFonts w:ascii="Arial" w:hAnsi="Arial" w:cs="Arial"/>
                <w:color w:val="000000" w:themeColor="text1"/>
                <w:sz w:val="20"/>
                <w:szCs w:val="20"/>
                <w:lang w:val="hr-HR"/>
              </w:rPr>
            </w:pPr>
            <w:r w:rsidRPr="005A21AC">
              <w:rPr>
                <w:rFonts w:ascii="Arial" w:hAnsi="Arial" w:cs="Arial"/>
                <w:sz w:val="20"/>
                <w:szCs w:val="20"/>
              </w:rPr>
              <w:t xml:space="preserve"> (4</w:t>
            </w:r>
            <w:r>
              <w:rPr>
                <w:rFonts w:ascii="Arial" w:hAnsi="Arial" w:cs="Arial"/>
                <w:sz w:val="20"/>
                <w:szCs w:val="20"/>
              </w:rPr>
              <w:t>,</w:t>
            </w:r>
            <w:r w:rsidRPr="005A21AC">
              <w:rPr>
                <w:rFonts w:ascii="Arial" w:hAnsi="Arial" w:cs="Arial"/>
                <w:sz w:val="20"/>
                <w:szCs w:val="20"/>
              </w:rPr>
              <w:t>268)</w:t>
            </w:r>
          </w:p>
        </w:tc>
        <w:tc>
          <w:tcPr>
            <w:tcW w:w="785" w:type="pct"/>
            <w:tcBorders>
              <w:top w:val="single" w:sz="4" w:space="0" w:color="auto"/>
              <w:left w:val="nil"/>
              <w:bottom w:val="nil"/>
              <w:right w:val="nil"/>
            </w:tcBorders>
            <w:vAlign w:val="bottom"/>
          </w:tcPr>
          <w:p w14:paraId="015A0320" w14:textId="3BAAA84C" w:rsidR="00C34635" w:rsidRPr="00AB311B" w:rsidRDefault="00C34635" w:rsidP="00C34635">
            <w:pPr>
              <w:suppressAutoHyphens w:val="0"/>
              <w:autoSpaceDN/>
              <w:jc w:val="right"/>
              <w:rPr>
                <w:rFonts w:ascii="Arial" w:hAnsi="Arial" w:cs="Arial"/>
                <w:color w:val="000000" w:themeColor="text1"/>
                <w:sz w:val="20"/>
                <w:szCs w:val="20"/>
                <w:lang w:val="hr-HR"/>
              </w:rPr>
            </w:pPr>
            <w:r w:rsidRPr="00560F55">
              <w:rPr>
                <w:rFonts w:ascii="Arial" w:hAnsi="Arial" w:cs="Arial"/>
                <w:color w:val="000000" w:themeColor="text1"/>
                <w:sz w:val="20"/>
                <w:szCs w:val="20"/>
                <w:lang w:val="hr-HR"/>
              </w:rPr>
              <w:t>(4</w:t>
            </w:r>
            <w:r>
              <w:rPr>
                <w:rFonts w:ascii="Arial" w:hAnsi="Arial" w:cs="Arial"/>
                <w:color w:val="000000" w:themeColor="text1"/>
                <w:sz w:val="20"/>
                <w:szCs w:val="20"/>
                <w:lang w:val="hr-HR"/>
              </w:rPr>
              <w:t>,</w:t>
            </w:r>
            <w:r w:rsidRPr="00560F55">
              <w:rPr>
                <w:rFonts w:ascii="Arial" w:hAnsi="Arial" w:cs="Arial"/>
                <w:color w:val="000000" w:themeColor="text1"/>
                <w:sz w:val="20"/>
                <w:szCs w:val="20"/>
                <w:lang w:val="hr-HR"/>
              </w:rPr>
              <w:t>224)</w:t>
            </w:r>
          </w:p>
        </w:tc>
        <w:tc>
          <w:tcPr>
            <w:tcW w:w="785" w:type="pct"/>
            <w:tcBorders>
              <w:top w:val="single" w:sz="4" w:space="0" w:color="auto"/>
              <w:left w:val="nil"/>
              <w:bottom w:val="nil"/>
              <w:right w:val="nil"/>
            </w:tcBorders>
            <w:vAlign w:val="bottom"/>
          </w:tcPr>
          <w:p w14:paraId="75368F34" w14:textId="6AE96CED" w:rsidR="00C34635" w:rsidRPr="00AB311B" w:rsidRDefault="00C34635" w:rsidP="00C34635">
            <w:pPr>
              <w:suppressAutoHyphens w:val="0"/>
              <w:autoSpaceDN/>
              <w:jc w:val="right"/>
              <w:rPr>
                <w:rFonts w:ascii="Arial" w:hAnsi="Arial" w:cs="Arial"/>
                <w:color w:val="000000" w:themeColor="text1"/>
                <w:sz w:val="20"/>
                <w:szCs w:val="20"/>
                <w:lang w:val="hr-HR"/>
              </w:rPr>
            </w:pPr>
            <w:r w:rsidRPr="005A21AC">
              <w:rPr>
                <w:rFonts w:ascii="Arial" w:hAnsi="Arial" w:cs="Arial"/>
                <w:sz w:val="20"/>
                <w:szCs w:val="20"/>
              </w:rPr>
              <w:t xml:space="preserve"> (4</w:t>
            </w:r>
            <w:r>
              <w:rPr>
                <w:rFonts w:ascii="Arial" w:hAnsi="Arial" w:cs="Arial"/>
                <w:sz w:val="20"/>
                <w:szCs w:val="20"/>
              </w:rPr>
              <w:t>,</w:t>
            </w:r>
            <w:r w:rsidRPr="005A21AC">
              <w:rPr>
                <w:rFonts w:ascii="Arial" w:hAnsi="Arial" w:cs="Arial"/>
                <w:sz w:val="20"/>
                <w:szCs w:val="20"/>
              </w:rPr>
              <w:t>260)</w:t>
            </w:r>
          </w:p>
        </w:tc>
      </w:tr>
      <w:tr w:rsidR="00C34635" w:rsidRPr="00587444" w14:paraId="1A9E9E35" w14:textId="77777777" w:rsidTr="00AB311B">
        <w:trPr>
          <w:trHeight w:val="374"/>
        </w:trPr>
        <w:tc>
          <w:tcPr>
            <w:tcW w:w="1806" w:type="pct"/>
            <w:vAlign w:val="bottom"/>
          </w:tcPr>
          <w:p w14:paraId="089996E4" w14:textId="02850BE4" w:rsidR="00C34635" w:rsidRPr="00587444" w:rsidRDefault="00C34635" w:rsidP="00C34635">
            <w:pPr>
              <w:tabs>
                <w:tab w:val="right" w:pos="1202"/>
              </w:tabs>
              <w:suppressAutoHyphens w:val="0"/>
              <w:autoSpaceDN/>
              <w:spacing w:line="301" w:lineRule="exact"/>
              <w:outlineLvl w:val="0"/>
              <w:rPr>
                <w:rFonts w:ascii="Arial" w:hAnsi="Arial" w:cs="Arial"/>
                <w:b/>
                <w:sz w:val="20"/>
                <w:szCs w:val="20"/>
              </w:rPr>
            </w:pPr>
            <w:r>
              <w:rPr>
                <w:rFonts w:ascii="Arial" w:hAnsi="Arial" w:cs="Arial"/>
                <w:b/>
                <w:sz w:val="20"/>
                <w:szCs w:val="20"/>
              </w:rPr>
              <w:t>A</w:t>
            </w:r>
            <w:r w:rsidRPr="00587444">
              <w:rPr>
                <w:rFonts w:ascii="Arial" w:hAnsi="Arial" w:cs="Arial"/>
                <w:b/>
                <w:sz w:val="20"/>
                <w:szCs w:val="20"/>
              </w:rPr>
              <w:t>ssets exposed to credit risk</w:t>
            </w:r>
          </w:p>
        </w:tc>
        <w:tc>
          <w:tcPr>
            <w:tcW w:w="797" w:type="pct"/>
            <w:tcBorders>
              <w:top w:val="single" w:sz="4" w:space="0" w:color="auto"/>
              <w:left w:val="nil"/>
              <w:bottom w:val="single" w:sz="12" w:space="0" w:color="auto"/>
              <w:right w:val="nil"/>
            </w:tcBorders>
            <w:vAlign w:val="bottom"/>
          </w:tcPr>
          <w:p w14:paraId="073E538B" w14:textId="7B678795" w:rsidR="00C34635" w:rsidRPr="00AB311B" w:rsidRDefault="00C34635" w:rsidP="00C34635">
            <w:pPr>
              <w:tabs>
                <w:tab w:val="right" w:pos="1202"/>
              </w:tabs>
              <w:suppressAutoHyphens w:val="0"/>
              <w:autoSpaceDN/>
              <w:spacing w:line="340" w:lineRule="exact"/>
              <w:jc w:val="right"/>
              <w:outlineLvl w:val="0"/>
              <w:rPr>
                <w:rFonts w:ascii="Arial" w:hAnsi="Arial" w:cs="Arial"/>
                <w:b/>
                <w:bCs/>
                <w:sz w:val="20"/>
                <w:szCs w:val="20"/>
              </w:rPr>
            </w:pPr>
            <w:r w:rsidRPr="00560F55">
              <w:rPr>
                <w:rFonts w:ascii="Arial" w:hAnsi="Arial" w:cs="Arial"/>
                <w:b/>
                <w:bCs/>
                <w:color w:val="000000" w:themeColor="text1"/>
                <w:sz w:val="20"/>
                <w:szCs w:val="20"/>
                <w:lang w:val="hr-HR"/>
              </w:rPr>
              <w:t>1</w:t>
            </w:r>
            <w:r>
              <w:rPr>
                <w:rFonts w:ascii="Arial" w:hAnsi="Arial" w:cs="Arial"/>
                <w:b/>
                <w:bCs/>
                <w:color w:val="000000" w:themeColor="text1"/>
                <w:sz w:val="20"/>
                <w:szCs w:val="20"/>
                <w:lang w:val="hr-HR"/>
              </w:rPr>
              <w:t>,</w:t>
            </w:r>
            <w:r w:rsidRPr="00560F55">
              <w:rPr>
                <w:rFonts w:ascii="Arial" w:hAnsi="Arial" w:cs="Arial"/>
                <w:b/>
                <w:bCs/>
                <w:color w:val="000000" w:themeColor="text1"/>
                <w:sz w:val="20"/>
                <w:szCs w:val="20"/>
                <w:lang w:val="hr-HR"/>
              </w:rPr>
              <w:t>891</w:t>
            </w:r>
          </w:p>
        </w:tc>
        <w:tc>
          <w:tcPr>
            <w:tcW w:w="827" w:type="pct"/>
            <w:tcBorders>
              <w:top w:val="single" w:sz="4" w:space="0" w:color="auto"/>
              <w:left w:val="nil"/>
              <w:bottom w:val="single" w:sz="12" w:space="0" w:color="auto"/>
              <w:right w:val="nil"/>
            </w:tcBorders>
            <w:vAlign w:val="bottom"/>
          </w:tcPr>
          <w:p w14:paraId="7D179D23" w14:textId="1804A986" w:rsidR="00C34635" w:rsidRPr="00AB311B" w:rsidRDefault="00C34635" w:rsidP="00C34635">
            <w:pPr>
              <w:tabs>
                <w:tab w:val="right" w:pos="1202"/>
              </w:tabs>
              <w:suppressAutoHyphens w:val="0"/>
              <w:autoSpaceDN/>
              <w:spacing w:line="340" w:lineRule="exact"/>
              <w:jc w:val="right"/>
              <w:outlineLvl w:val="0"/>
              <w:rPr>
                <w:rFonts w:ascii="Arial" w:hAnsi="Arial" w:cs="Arial"/>
                <w:b/>
                <w:bCs/>
                <w:sz w:val="20"/>
                <w:szCs w:val="20"/>
              </w:rPr>
            </w:pPr>
            <w:r w:rsidRPr="005A21AC">
              <w:rPr>
                <w:rFonts w:ascii="Arial" w:hAnsi="Arial" w:cs="Arial"/>
                <w:b/>
                <w:bCs/>
                <w:sz w:val="20"/>
                <w:szCs w:val="20"/>
              </w:rPr>
              <w:t xml:space="preserve"> 2</w:t>
            </w:r>
            <w:r>
              <w:rPr>
                <w:rFonts w:ascii="Arial" w:hAnsi="Arial" w:cs="Arial"/>
                <w:b/>
                <w:bCs/>
                <w:sz w:val="20"/>
                <w:szCs w:val="20"/>
              </w:rPr>
              <w:t>,</w:t>
            </w:r>
            <w:r w:rsidRPr="005A21AC">
              <w:rPr>
                <w:rFonts w:ascii="Arial" w:hAnsi="Arial" w:cs="Arial"/>
                <w:b/>
                <w:bCs/>
                <w:sz w:val="20"/>
                <w:szCs w:val="20"/>
              </w:rPr>
              <w:t xml:space="preserve">116 </w:t>
            </w:r>
          </w:p>
        </w:tc>
        <w:tc>
          <w:tcPr>
            <w:tcW w:w="785" w:type="pct"/>
            <w:tcBorders>
              <w:top w:val="single" w:sz="4" w:space="0" w:color="auto"/>
              <w:left w:val="nil"/>
              <w:bottom w:val="single" w:sz="12" w:space="0" w:color="auto"/>
              <w:right w:val="nil"/>
            </w:tcBorders>
            <w:vAlign w:val="bottom"/>
          </w:tcPr>
          <w:p w14:paraId="0DF436E9" w14:textId="1D0737F7" w:rsidR="00C34635" w:rsidRPr="00AB311B" w:rsidRDefault="00C34635" w:rsidP="00C34635">
            <w:pPr>
              <w:tabs>
                <w:tab w:val="right" w:pos="1202"/>
              </w:tabs>
              <w:suppressAutoHyphens w:val="0"/>
              <w:autoSpaceDN/>
              <w:spacing w:line="340" w:lineRule="exact"/>
              <w:jc w:val="right"/>
              <w:outlineLvl w:val="0"/>
              <w:rPr>
                <w:rFonts w:ascii="Arial" w:hAnsi="Arial" w:cs="Arial"/>
                <w:b/>
                <w:bCs/>
                <w:sz w:val="20"/>
                <w:szCs w:val="20"/>
              </w:rPr>
            </w:pPr>
            <w:r w:rsidRPr="00560F55">
              <w:rPr>
                <w:rFonts w:ascii="Arial" w:hAnsi="Arial" w:cs="Arial"/>
                <w:b/>
                <w:bCs/>
                <w:color w:val="000000" w:themeColor="text1"/>
                <w:sz w:val="20"/>
                <w:szCs w:val="20"/>
                <w:lang w:val="hr-HR"/>
              </w:rPr>
              <w:t>529</w:t>
            </w:r>
          </w:p>
        </w:tc>
        <w:tc>
          <w:tcPr>
            <w:tcW w:w="785" w:type="pct"/>
            <w:tcBorders>
              <w:top w:val="single" w:sz="4" w:space="0" w:color="auto"/>
              <w:left w:val="nil"/>
              <w:bottom w:val="single" w:sz="12" w:space="0" w:color="auto"/>
              <w:right w:val="nil"/>
            </w:tcBorders>
            <w:vAlign w:val="bottom"/>
          </w:tcPr>
          <w:p w14:paraId="6CEB5166" w14:textId="239F515B" w:rsidR="00C34635" w:rsidRPr="00AB311B" w:rsidRDefault="00C34635" w:rsidP="00C34635">
            <w:pPr>
              <w:tabs>
                <w:tab w:val="right" w:pos="1202"/>
              </w:tabs>
              <w:suppressAutoHyphens w:val="0"/>
              <w:autoSpaceDN/>
              <w:spacing w:line="340" w:lineRule="exact"/>
              <w:jc w:val="right"/>
              <w:outlineLvl w:val="0"/>
              <w:rPr>
                <w:rFonts w:ascii="Arial" w:hAnsi="Arial" w:cs="Arial"/>
                <w:b/>
                <w:bCs/>
                <w:sz w:val="20"/>
                <w:szCs w:val="20"/>
              </w:rPr>
            </w:pPr>
            <w:r w:rsidRPr="005A21AC">
              <w:rPr>
                <w:rFonts w:ascii="Arial" w:hAnsi="Arial" w:cs="Arial"/>
                <w:b/>
                <w:bCs/>
                <w:sz w:val="20"/>
                <w:szCs w:val="20"/>
              </w:rPr>
              <w:t xml:space="preserve"> 1</w:t>
            </w:r>
            <w:r>
              <w:rPr>
                <w:rFonts w:ascii="Arial" w:hAnsi="Arial" w:cs="Arial"/>
                <w:b/>
                <w:bCs/>
                <w:sz w:val="20"/>
                <w:szCs w:val="20"/>
              </w:rPr>
              <w:t>,</w:t>
            </w:r>
            <w:r w:rsidRPr="005A21AC">
              <w:rPr>
                <w:rFonts w:ascii="Arial" w:hAnsi="Arial" w:cs="Arial"/>
                <w:b/>
                <w:bCs/>
                <w:sz w:val="20"/>
                <w:szCs w:val="20"/>
              </w:rPr>
              <w:t xml:space="preserve">393 </w:t>
            </w:r>
          </w:p>
        </w:tc>
      </w:tr>
    </w:tbl>
    <w:p w14:paraId="52281D50" w14:textId="77777777" w:rsidR="00587444" w:rsidRPr="00587444" w:rsidRDefault="00587444" w:rsidP="00587444">
      <w:pPr>
        <w:keepNext/>
        <w:suppressAutoHyphens w:val="0"/>
        <w:autoSpaceDN/>
        <w:spacing w:line="360" w:lineRule="auto"/>
        <w:jc w:val="both"/>
        <w:rPr>
          <w:rFonts w:ascii="Arial" w:hAnsi="Arial" w:cs="Arial"/>
          <w:sz w:val="20"/>
          <w:szCs w:val="20"/>
          <w:lang w:val="en-GB"/>
        </w:rPr>
      </w:pPr>
    </w:p>
    <w:p w14:paraId="67F95988" w14:textId="77777777"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The movements in the loss allowances on other assets may be summarized as follows:</w:t>
      </w:r>
    </w:p>
    <w:p w14:paraId="63EC9D95" w14:textId="77777777" w:rsidR="00587444" w:rsidRPr="00587444" w:rsidRDefault="00587444" w:rsidP="00587444">
      <w:pPr>
        <w:keepNext/>
        <w:suppressAutoHyphens w:val="0"/>
        <w:autoSpaceDN/>
        <w:jc w:val="both"/>
        <w:rPr>
          <w:rFonts w:ascii="Arial" w:hAnsi="Arial" w:cs="Arial"/>
          <w:sz w:val="20"/>
          <w:szCs w:val="20"/>
          <w:lang w:val="en-GB"/>
        </w:rPr>
      </w:pPr>
    </w:p>
    <w:tbl>
      <w:tblPr>
        <w:tblW w:w="5188" w:type="pct"/>
        <w:tblCellMar>
          <w:left w:w="107" w:type="dxa"/>
          <w:right w:w="107" w:type="dxa"/>
        </w:tblCellMar>
        <w:tblLook w:val="0000" w:firstRow="0" w:lastRow="0" w:firstColumn="0" w:lastColumn="0" w:noHBand="0" w:noVBand="0"/>
      </w:tblPr>
      <w:tblGrid>
        <w:gridCol w:w="4203"/>
        <w:gridCol w:w="1305"/>
        <w:gridCol w:w="1390"/>
        <w:gridCol w:w="1427"/>
        <w:gridCol w:w="1382"/>
      </w:tblGrid>
      <w:tr w:rsidR="00587444" w:rsidRPr="00587444" w14:paraId="38D5BDAC" w14:textId="77777777" w:rsidTr="00DD69E7">
        <w:trPr>
          <w:trHeight w:val="217"/>
        </w:trPr>
        <w:tc>
          <w:tcPr>
            <w:tcW w:w="2165" w:type="pct"/>
          </w:tcPr>
          <w:p w14:paraId="07663B8B" w14:textId="77777777" w:rsidR="00587444" w:rsidRPr="00587444" w:rsidRDefault="00587444" w:rsidP="00587444">
            <w:pPr>
              <w:suppressAutoHyphens w:val="0"/>
              <w:autoSpaceDN/>
              <w:rPr>
                <w:rFonts w:ascii="Arial" w:eastAsia="Calibri" w:hAnsi="Arial" w:cs="Arial"/>
                <w:b/>
                <w:spacing w:val="-3"/>
                <w:sz w:val="20"/>
                <w:szCs w:val="20"/>
                <w:lang w:val="en-GB"/>
              </w:rPr>
            </w:pPr>
          </w:p>
        </w:tc>
        <w:tc>
          <w:tcPr>
            <w:tcW w:w="672" w:type="pct"/>
          </w:tcPr>
          <w:p w14:paraId="7806F1E0"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p>
        </w:tc>
        <w:tc>
          <w:tcPr>
            <w:tcW w:w="716" w:type="pct"/>
          </w:tcPr>
          <w:p w14:paraId="3D7A08EC"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r w:rsidRPr="00587444">
              <w:rPr>
                <w:rFonts w:ascii="Arial" w:eastAsia="Calibri" w:hAnsi="Arial" w:cs="Arial"/>
                <w:b/>
                <w:sz w:val="20"/>
                <w:szCs w:val="20"/>
                <w:lang w:val="en-GB"/>
              </w:rPr>
              <w:t>Group</w:t>
            </w:r>
          </w:p>
        </w:tc>
        <w:tc>
          <w:tcPr>
            <w:tcW w:w="735" w:type="pct"/>
            <w:vAlign w:val="center"/>
          </w:tcPr>
          <w:p w14:paraId="0DB52AF7"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p>
        </w:tc>
        <w:tc>
          <w:tcPr>
            <w:tcW w:w="712" w:type="pct"/>
            <w:vAlign w:val="center"/>
          </w:tcPr>
          <w:p w14:paraId="7A3E086A"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r w:rsidRPr="00587444">
              <w:rPr>
                <w:rFonts w:ascii="Arial" w:eastAsia="Calibri" w:hAnsi="Arial" w:cs="Arial"/>
                <w:b/>
                <w:sz w:val="20"/>
                <w:szCs w:val="20"/>
                <w:lang w:val="en-GB"/>
              </w:rPr>
              <w:t>Bank</w:t>
            </w:r>
          </w:p>
        </w:tc>
      </w:tr>
      <w:tr w:rsidR="00587444" w:rsidRPr="00587444" w14:paraId="66415C0C" w14:textId="77777777" w:rsidTr="00DD69E7">
        <w:trPr>
          <w:trHeight w:val="217"/>
        </w:trPr>
        <w:tc>
          <w:tcPr>
            <w:tcW w:w="2165" w:type="pct"/>
          </w:tcPr>
          <w:p w14:paraId="7ADA505D" w14:textId="77777777" w:rsidR="00587444" w:rsidRPr="00587444" w:rsidRDefault="00587444" w:rsidP="00587444">
            <w:pPr>
              <w:suppressAutoHyphens w:val="0"/>
              <w:autoSpaceDN/>
              <w:rPr>
                <w:rFonts w:ascii="Arial" w:eastAsia="Calibri" w:hAnsi="Arial" w:cs="Arial"/>
                <w:b/>
                <w:spacing w:val="-3"/>
                <w:sz w:val="20"/>
                <w:szCs w:val="20"/>
                <w:lang w:val="en-GB"/>
              </w:rPr>
            </w:pPr>
          </w:p>
        </w:tc>
        <w:tc>
          <w:tcPr>
            <w:tcW w:w="672" w:type="pct"/>
            <w:vAlign w:val="bottom"/>
          </w:tcPr>
          <w:p w14:paraId="2449FAAB" w14:textId="02E56BA8"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r w:rsidRPr="00587444">
              <w:rPr>
                <w:rFonts w:ascii="Arial" w:eastAsia="Calibri" w:hAnsi="Arial" w:cs="Arial"/>
                <w:b/>
                <w:bCs/>
                <w:noProof/>
                <w:sz w:val="20"/>
                <w:szCs w:val="20"/>
                <w:lang w:val="hr-HR"/>
              </w:rPr>
              <w:t>Jan 1 - Dec 31, 202</w:t>
            </w:r>
            <w:r w:rsidR="006A2979">
              <w:rPr>
                <w:rFonts w:ascii="Arial" w:eastAsia="Calibri" w:hAnsi="Arial" w:cs="Arial"/>
                <w:b/>
                <w:bCs/>
                <w:noProof/>
                <w:sz w:val="20"/>
                <w:szCs w:val="20"/>
                <w:lang w:val="hr-HR"/>
              </w:rPr>
              <w:t>5</w:t>
            </w:r>
          </w:p>
        </w:tc>
        <w:tc>
          <w:tcPr>
            <w:tcW w:w="716" w:type="pct"/>
            <w:vAlign w:val="bottom"/>
          </w:tcPr>
          <w:p w14:paraId="452247C4" w14:textId="1093834E"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r w:rsidRPr="00587444">
              <w:rPr>
                <w:rFonts w:ascii="Arial" w:eastAsia="Calibri" w:hAnsi="Arial" w:cs="Arial"/>
                <w:b/>
                <w:bCs/>
                <w:noProof/>
                <w:sz w:val="20"/>
                <w:szCs w:val="20"/>
                <w:lang w:val="hr-HR"/>
              </w:rPr>
              <w:t>Jan 1 - Dec 31, 202</w:t>
            </w:r>
            <w:r w:rsidR="006A2979">
              <w:rPr>
                <w:rFonts w:ascii="Arial" w:eastAsia="Calibri" w:hAnsi="Arial" w:cs="Arial"/>
                <w:b/>
                <w:bCs/>
                <w:noProof/>
                <w:sz w:val="20"/>
                <w:szCs w:val="20"/>
                <w:lang w:val="hr-HR"/>
              </w:rPr>
              <w:t>4</w:t>
            </w:r>
          </w:p>
        </w:tc>
        <w:tc>
          <w:tcPr>
            <w:tcW w:w="735" w:type="pct"/>
            <w:vAlign w:val="bottom"/>
          </w:tcPr>
          <w:p w14:paraId="4F27F548" w14:textId="388B0306"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r w:rsidRPr="00587444">
              <w:rPr>
                <w:rFonts w:ascii="Arial" w:eastAsia="Calibri" w:hAnsi="Arial" w:cs="Arial"/>
                <w:b/>
                <w:bCs/>
                <w:noProof/>
                <w:sz w:val="20"/>
                <w:szCs w:val="20"/>
                <w:lang w:val="hr-HR"/>
              </w:rPr>
              <w:t>Jan 1 - Dec 31, 202</w:t>
            </w:r>
            <w:r w:rsidR="006A2979">
              <w:rPr>
                <w:rFonts w:ascii="Arial" w:eastAsia="Calibri" w:hAnsi="Arial" w:cs="Arial"/>
                <w:b/>
                <w:bCs/>
                <w:noProof/>
                <w:sz w:val="20"/>
                <w:szCs w:val="20"/>
                <w:lang w:val="hr-HR"/>
              </w:rPr>
              <w:t>5</w:t>
            </w:r>
          </w:p>
        </w:tc>
        <w:tc>
          <w:tcPr>
            <w:tcW w:w="712" w:type="pct"/>
            <w:vAlign w:val="bottom"/>
          </w:tcPr>
          <w:p w14:paraId="4AF9A525" w14:textId="3998B2A4"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r w:rsidRPr="00587444">
              <w:rPr>
                <w:rFonts w:ascii="Arial" w:eastAsia="Calibri" w:hAnsi="Arial" w:cs="Arial"/>
                <w:b/>
                <w:bCs/>
                <w:noProof/>
                <w:sz w:val="20"/>
                <w:szCs w:val="20"/>
                <w:lang w:val="hr-HR"/>
              </w:rPr>
              <w:t>Jan 1 - Dec 31, 202</w:t>
            </w:r>
            <w:r w:rsidR="006A2979">
              <w:rPr>
                <w:rFonts w:ascii="Arial" w:eastAsia="Calibri" w:hAnsi="Arial" w:cs="Arial"/>
                <w:b/>
                <w:bCs/>
                <w:noProof/>
                <w:sz w:val="20"/>
                <w:szCs w:val="20"/>
                <w:lang w:val="hr-HR"/>
              </w:rPr>
              <w:t>4</w:t>
            </w:r>
          </w:p>
        </w:tc>
      </w:tr>
      <w:tr w:rsidR="000F30E9" w:rsidRPr="00587444" w14:paraId="7D8D6192" w14:textId="77777777" w:rsidTr="0031500C">
        <w:trPr>
          <w:trHeight w:val="217"/>
        </w:trPr>
        <w:tc>
          <w:tcPr>
            <w:tcW w:w="2165" w:type="pct"/>
          </w:tcPr>
          <w:p w14:paraId="74752FDE" w14:textId="77777777" w:rsidR="000F30E9" w:rsidRPr="00587444" w:rsidRDefault="000F30E9" w:rsidP="000F30E9">
            <w:pPr>
              <w:suppressAutoHyphens w:val="0"/>
              <w:autoSpaceDN/>
              <w:rPr>
                <w:rFonts w:ascii="Arial" w:eastAsia="Calibri" w:hAnsi="Arial" w:cs="Arial"/>
                <w:b/>
                <w:spacing w:val="-3"/>
                <w:sz w:val="20"/>
                <w:szCs w:val="20"/>
                <w:lang w:val="en-GB"/>
              </w:rPr>
            </w:pPr>
          </w:p>
        </w:tc>
        <w:tc>
          <w:tcPr>
            <w:tcW w:w="672" w:type="pct"/>
          </w:tcPr>
          <w:p w14:paraId="4EBA4CFC" w14:textId="6743BAEB" w:rsidR="000F30E9" w:rsidRPr="00587444" w:rsidRDefault="000F30E9" w:rsidP="000F30E9">
            <w:pPr>
              <w:tabs>
                <w:tab w:val="right" w:pos="1202"/>
              </w:tabs>
              <w:suppressAutoHyphens w:val="0"/>
              <w:autoSpaceDN/>
              <w:spacing w:line="240" w:lineRule="atLeast"/>
              <w:jc w:val="right"/>
              <w:outlineLvl w:val="0"/>
              <w:rPr>
                <w:rFonts w:ascii="Arial" w:eastAsia="Calibri" w:hAnsi="Arial" w:cs="Arial"/>
                <w:b/>
                <w:sz w:val="20"/>
                <w:szCs w:val="20"/>
                <w:lang w:val="en-GB"/>
              </w:rPr>
            </w:pPr>
            <w:r w:rsidRPr="009C5212">
              <w:rPr>
                <w:rFonts w:ascii="Arial" w:hAnsi="Arial" w:cs="Arial"/>
                <w:b/>
                <w:sz w:val="20"/>
                <w:szCs w:val="20"/>
              </w:rPr>
              <w:t>EUR ‘000</w:t>
            </w:r>
          </w:p>
        </w:tc>
        <w:tc>
          <w:tcPr>
            <w:tcW w:w="716" w:type="pct"/>
          </w:tcPr>
          <w:p w14:paraId="5C284AC5" w14:textId="7D58A931" w:rsidR="000F30E9" w:rsidRPr="00587444" w:rsidRDefault="000F30E9" w:rsidP="000F30E9">
            <w:pPr>
              <w:tabs>
                <w:tab w:val="right" w:pos="1202"/>
              </w:tabs>
              <w:suppressAutoHyphens w:val="0"/>
              <w:autoSpaceDN/>
              <w:spacing w:line="240" w:lineRule="atLeast"/>
              <w:jc w:val="right"/>
              <w:outlineLvl w:val="0"/>
              <w:rPr>
                <w:rFonts w:ascii="Arial" w:eastAsia="Calibri" w:hAnsi="Arial" w:cs="Arial"/>
                <w:b/>
                <w:sz w:val="20"/>
                <w:szCs w:val="20"/>
                <w:lang w:val="en-GB"/>
              </w:rPr>
            </w:pPr>
            <w:r w:rsidRPr="009C5212">
              <w:rPr>
                <w:rFonts w:ascii="Arial" w:hAnsi="Arial" w:cs="Arial"/>
                <w:b/>
                <w:sz w:val="20"/>
                <w:szCs w:val="20"/>
              </w:rPr>
              <w:t>EUR ‘000</w:t>
            </w:r>
          </w:p>
        </w:tc>
        <w:tc>
          <w:tcPr>
            <w:tcW w:w="735" w:type="pct"/>
          </w:tcPr>
          <w:p w14:paraId="10C93EA3" w14:textId="6E30121B" w:rsidR="000F30E9" w:rsidRPr="00587444" w:rsidRDefault="000F30E9" w:rsidP="000F30E9">
            <w:pPr>
              <w:tabs>
                <w:tab w:val="right" w:pos="1202"/>
              </w:tabs>
              <w:suppressAutoHyphens w:val="0"/>
              <w:autoSpaceDN/>
              <w:spacing w:line="240" w:lineRule="atLeast"/>
              <w:jc w:val="right"/>
              <w:outlineLvl w:val="0"/>
              <w:rPr>
                <w:rFonts w:ascii="Arial" w:eastAsia="Calibri" w:hAnsi="Arial" w:cs="Arial"/>
                <w:b/>
                <w:sz w:val="20"/>
                <w:szCs w:val="20"/>
                <w:lang w:val="en-GB"/>
              </w:rPr>
            </w:pPr>
            <w:r w:rsidRPr="009C5212">
              <w:rPr>
                <w:rFonts w:ascii="Arial" w:hAnsi="Arial" w:cs="Arial"/>
                <w:b/>
                <w:sz w:val="20"/>
                <w:szCs w:val="20"/>
              </w:rPr>
              <w:t>EUR ‘000</w:t>
            </w:r>
          </w:p>
        </w:tc>
        <w:tc>
          <w:tcPr>
            <w:tcW w:w="712" w:type="pct"/>
          </w:tcPr>
          <w:p w14:paraId="1374A93E" w14:textId="6562762E" w:rsidR="000F30E9" w:rsidRPr="00587444" w:rsidRDefault="000F30E9" w:rsidP="000F30E9">
            <w:pPr>
              <w:tabs>
                <w:tab w:val="right" w:pos="1202"/>
              </w:tabs>
              <w:suppressAutoHyphens w:val="0"/>
              <w:autoSpaceDN/>
              <w:spacing w:line="240" w:lineRule="atLeast"/>
              <w:jc w:val="right"/>
              <w:outlineLvl w:val="0"/>
              <w:rPr>
                <w:rFonts w:ascii="Arial" w:eastAsia="Calibri" w:hAnsi="Arial" w:cs="Arial"/>
                <w:b/>
                <w:sz w:val="20"/>
                <w:szCs w:val="20"/>
                <w:lang w:val="en-GB"/>
              </w:rPr>
            </w:pPr>
            <w:r w:rsidRPr="009C5212">
              <w:rPr>
                <w:rFonts w:ascii="Arial" w:hAnsi="Arial" w:cs="Arial"/>
                <w:b/>
                <w:sz w:val="20"/>
                <w:szCs w:val="20"/>
              </w:rPr>
              <w:t>EUR ‘000</w:t>
            </w:r>
          </w:p>
        </w:tc>
      </w:tr>
      <w:tr w:rsidR="00C34635" w:rsidRPr="00587444" w14:paraId="7EB51B75" w14:textId="77777777" w:rsidTr="009B7545">
        <w:trPr>
          <w:trHeight w:val="495"/>
        </w:trPr>
        <w:tc>
          <w:tcPr>
            <w:tcW w:w="2165" w:type="pct"/>
            <w:vAlign w:val="bottom"/>
          </w:tcPr>
          <w:p w14:paraId="33E52B21" w14:textId="77777777" w:rsidR="00C34635" w:rsidRPr="00587444" w:rsidRDefault="00C34635" w:rsidP="00C34635">
            <w:pPr>
              <w:tabs>
                <w:tab w:val="right" w:pos="1202"/>
              </w:tabs>
              <w:suppressAutoHyphens w:val="0"/>
              <w:autoSpaceDN/>
              <w:spacing w:line="340" w:lineRule="exact"/>
              <w:outlineLvl w:val="0"/>
              <w:rPr>
                <w:rFonts w:ascii="Arial" w:eastAsia="Calibri" w:hAnsi="Arial" w:cs="Arial"/>
                <w:bCs/>
                <w:sz w:val="20"/>
                <w:szCs w:val="20"/>
                <w:lang w:val="en-GB"/>
              </w:rPr>
            </w:pPr>
            <w:r w:rsidRPr="00587444">
              <w:rPr>
                <w:rFonts w:ascii="Arial" w:eastAsia="Calibri" w:hAnsi="Arial" w:cs="Arial"/>
                <w:bCs/>
                <w:sz w:val="20"/>
                <w:szCs w:val="20"/>
                <w:lang w:val="en-GB"/>
              </w:rPr>
              <w:t xml:space="preserve">Balance as of 1 January </w:t>
            </w:r>
          </w:p>
        </w:tc>
        <w:tc>
          <w:tcPr>
            <w:tcW w:w="672" w:type="pct"/>
            <w:tcBorders>
              <w:top w:val="nil"/>
              <w:left w:val="nil"/>
              <w:bottom w:val="nil"/>
              <w:right w:val="nil"/>
            </w:tcBorders>
            <w:vAlign w:val="bottom"/>
          </w:tcPr>
          <w:p w14:paraId="79B46C06" w14:textId="377D19C8" w:rsidR="00C34635" w:rsidRPr="00587444" w:rsidRDefault="00C34635" w:rsidP="00C34635">
            <w:pPr>
              <w:tabs>
                <w:tab w:val="right" w:pos="1202"/>
              </w:tabs>
              <w:suppressAutoHyphens w:val="0"/>
              <w:autoSpaceDN/>
              <w:spacing w:line="340" w:lineRule="exact"/>
              <w:jc w:val="right"/>
              <w:outlineLvl w:val="0"/>
              <w:rPr>
                <w:rFonts w:ascii="Arial" w:eastAsia="Calibri" w:hAnsi="Arial" w:cs="Arial"/>
                <w:bCs/>
                <w:sz w:val="20"/>
                <w:szCs w:val="20"/>
                <w:lang w:val="en-GB"/>
              </w:rPr>
            </w:pPr>
            <w:r w:rsidRPr="00AF7B60">
              <w:rPr>
                <w:rFonts w:ascii="Arial" w:eastAsia="Calibri" w:hAnsi="Arial" w:cs="Arial"/>
                <w:color w:val="000000" w:themeColor="text1"/>
                <w:sz w:val="20"/>
                <w:szCs w:val="20"/>
                <w:lang w:val="hr-HR"/>
              </w:rPr>
              <w:t>4</w:t>
            </w:r>
            <w:r>
              <w:rPr>
                <w:rFonts w:ascii="Arial" w:eastAsia="Calibri" w:hAnsi="Arial" w:cs="Arial"/>
                <w:color w:val="000000" w:themeColor="text1"/>
                <w:sz w:val="20"/>
                <w:szCs w:val="20"/>
                <w:lang w:val="hr-HR"/>
              </w:rPr>
              <w:t>,</w:t>
            </w:r>
            <w:r w:rsidRPr="00AF7B60">
              <w:rPr>
                <w:rFonts w:ascii="Arial" w:eastAsia="Calibri" w:hAnsi="Arial" w:cs="Arial"/>
                <w:color w:val="000000" w:themeColor="text1"/>
                <w:sz w:val="20"/>
                <w:szCs w:val="20"/>
                <w:lang w:val="hr-HR"/>
              </w:rPr>
              <w:t>268</w:t>
            </w:r>
          </w:p>
        </w:tc>
        <w:tc>
          <w:tcPr>
            <w:tcW w:w="716" w:type="pct"/>
            <w:tcBorders>
              <w:top w:val="nil"/>
              <w:left w:val="nil"/>
              <w:bottom w:val="nil"/>
              <w:right w:val="nil"/>
            </w:tcBorders>
            <w:vAlign w:val="bottom"/>
          </w:tcPr>
          <w:p w14:paraId="19A1169F" w14:textId="35DBE0EB" w:rsidR="00C34635" w:rsidRPr="00587444" w:rsidRDefault="00C34635" w:rsidP="00C34635">
            <w:pPr>
              <w:tabs>
                <w:tab w:val="right" w:pos="1202"/>
              </w:tabs>
              <w:suppressAutoHyphens w:val="0"/>
              <w:autoSpaceDN/>
              <w:spacing w:line="340" w:lineRule="exact"/>
              <w:jc w:val="right"/>
              <w:outlineLvl w:val="0"/>
              <w:rPr>
                <w:rFonts w:ascii="Arial" w:eastAsia="Calibri" w:hAnsi="Arial" w:cs="Arial"/>
                <w:bCs/>
                <w:sz w:val="20"/>
                <w:szCs w:val="20"/>
                <w:lang w:val="en-GB"/>
              </w:rPr>
            </w:pPr>
            <w:r>
              <w:rPr>
                <w:rFonts w:ascii="Arial" w:eastAsia="Calibri" w:hAnsi="Arial" w:cs="Arial"/>
                <w:color w:val="000000" w:themeColor="text1"/>
                <w:sz w:val="20"/>
                <w:szCs w:val="20"/>
                <w:lang w:val="hr-HR"/>
              </w:rPr>
              <w:t>4,393</w:t>
            </w:r>
          </w:p>
        </w:tc>
        <w:tc>
          <w:tcPr>
            <w:tcW w:w="735" w:type="pct"/>
            <w:tcBorders>
              <w:top w:val="nil"/>
              <w:left w:val="nil"/>
              <w:bottom w:val="nil"/>
              <w:right w:val="nil"/>
            </w:tcBorders>
            <w:vAlign w:val="bottom"/>
          </w:tcPr>
          <w:p w14:paraId="53ED8FBA" w14:textId="374A44BD" w:rsidR="00C34635" w:rsidRPr="00587444" w:rsidRDefault="00C34635" w:rsidP="00C34635">
            <w:pPr>
              <w:tabs>
                <w:tab w:val="right" w:pos="1202"/>
              </w:tabs>
              <w:suppressAutoHyphens w:val="0"/>
              <w:autoSpaceDN/>
              <w:spacing w:line="340" w:lineRule="exact"/>
              <w:jc w:val="right"/>
              <w:outlineLvl w:val="0"/>
              <w:rPr>
                <w:rFonts w:ascii="Arial" w:eastAsia="Calibri" w:hAnsi="Arial" w:cs="Arial"/>
                <w:bCs/>
                <w:sz w:val="20"/>
                <w:szCs w:val="20"/>
                <w:lang w:val="en-GB"/>
              </w:rPr>
            </w:pPr>
            <w:r w:rsidRPr="00560F55">
              <w:rPr>
                <w:rFonts w:ascii="Arial" w:eastAsia="Calibri" w:hAnsi="Arial" w:cs="Arial"/>
                <w:color w:val="000000" w:themeColor="text1"/>
                <w:sz w:val="20"/>
                <w:szCs w:val="20"/>
                <w:lang w:val="hr-HR"/>
              </w:rPr>
              <w:t>4</w:t>
            </w:r>
            <w:r>
              <w:rPr>
                <w:rFonts w:ascii="Arial" w:eastAsia="Calibri" w:hAnsi="Arial" w:cs="Arial"/>
                <w:color w:val="000000" w:themeColor="text1"/>
                <w:sz w:val="20"/>
                <w:szCs w:val="20"/>
                <w:lang w:val="hr-HR"/>
              </w:rPr>
              <w:t>,</w:t>
            </w:r>
            <w:r w:rsidRPr="00560F55">
              <w:rPr>
                <w:rFonts w:ascii="Arial" w:eastAsia="Calibri" w:hAnsi="Arial" w:cs="Arial"/>
                <w:color w:val="000000" w:themeColor="text1"/>
                <w:sz w:val="20"/>
                <w:szCs w:val="20"/>
                <w:lang w:val="hr-HR"/>
              </w:rPr>
              <w:t>260</w:t>
            </w:r>
          </w:p>
        </w:tc>
        <w:tc>
          <w:tcPr>
            <w:tcW w:w="712" w:type="pct"/>
            <w:tcBorders>
              <w:top w:val="nil"/>
              <w:left w:val="nil"/>
              <w:bottom w:val="nil"/>
              <w:right w:val="nil"/>
            </w:tcBorders>
            <w:vAlign w:val="bottom"/>
          </w:tcPr>
          <w:p w14:paraId="5BAFB4BA" w14:textId="33F70D17" w:rsidR="00C34635" w:rsidRPr="00587444" w:rsidRDefault="00C34635" w:rsidP="00C34635">
            <w:pPr>
              <w:tabs>
                <w:tab w:val="right" w:pos="1202"/>
              </w:tabs>
              <w:suppressAutoHyphens w:val="0"/>
              <w:autoSpaceDN/>
              <w:spacing w:line="340" w:lineRule="exact"/>
              <w:jc w:val="right"/>
              <w:outlineLvl w:val="0"/>
              <w:rPr>
                <w:rFonts w:ascii="Arial" w:eastAsia="Calibri" w:hAnsi="Arial" w:cs="Arial"/>
                <w:bCs/>
                <w:sz w:val="20"/>
                <w:szCs w:val="20"/>
                <w:lang w:val="en-GB"/>
              </w:rPr>
            </w:pPr>
            <w:r>
              <w:rPr>
                <w:rFonts w:ascii="Arial" w:eastAsia="Calibri" w:hAnsi="Arial" w:cs="Arial"/>
                <w:color w:val="000000" w:themeColor="text1"/>
                <w:sz w:val="20"/>
                <w:szCs w:val="20"/>
                <w:lang w:val="hr-HR"/>
              </w:rPr>
              <w:t>4,385</w:t>
            </w:r>
          </w:p>
        </w:tc>
      </w:tr>
      <w:tr w:rsidR="00C34635" w:rsidRPr="00587444" w14:paraId="26D9B37C" w14:textId="77777777" w:rsidTr="00DD69E7">
        <w:trPr>
          <w:trHeight w:val="370"/>
        </w:trPr>
        <w:tc>
          <w:tcPr>
            <w:tcW w:w="2165" w:type="pct"/>
            <w:vAlign w:val="bottom"/>
          </w:tcPr>
          <w:p w14:paraId="04EB5A2F" w14:textId="34AED9D9" w:rsidR="00C34635" w:rsidRPr="00C34635" w:rsidRDefault="00C34635" w:rsidP="00C34635">
            <w:pPr>
              <w:tabs>
                <w:tab w:val="right" w:pos="1202"/>
              </w:tabs>
              <w:suppressAutoHyphens w:val="0"/>
              <w:autoSpaceDN/>
              <w:outlineLvl w:val="0"/>
              <w:rPr>
                <w:rFonts w:ascii="Arial" w:eastAsia="Calibri" w:hAnsi="Arial" w:cs="Arial"/>
                <w:b/>
                <w:bCs/>
                <w:sz w:val="20"/>
                <w:szCs w:val="20"/>
                <w:lang w:val="en-GB"/>
              </w:rPr>
            </w:pPr>
            <w:r w:rsidRPr="00C34635">
              <w:rPr>
                <w:rFonts w:ascii="Arial" w:eastAsia="Calibri" w:hAnsi="Arial" w:cs="Arial"/>
                <w:sz w:val="20"/>
                <w:szCs w:val="20"/>
                <w:lang w:val="en-GB"/>
              </w:rPr>
              <w:t>Net (release)/increase of loss allowances on other assets</w:t>
            </w:r>
          </w:p>
        </w:tc>
        <w:tc>
          <w:tcPr>
            <w:tcW w:w="672" w:type="pct"/>
            <w:tcBorders>
              <w:top w:val="nil"/>
              <w:left w:val="nil"/>
              <w:bottom w:val="nil"/>
              <w:right w:val="nil"/>
            </w:tcBorders>
            <w:vAlign w:val="bottom"/>
          </w:tcPr>
          <w:p w14:paraId="53EF6828" w14:textId="5552F103" w:rsidR="00C34635" w:rsidRPr="00587444" w:rsidRDefault="00C34635" w:rsidP="00C34635">
            <w:pPr>
              <w:tabs>
                <w:tab w:val="right" w:pos="1202"/>
              </w:tabs>
              <w:suppressAutoHyphens w:val="0"/>
              <w:autoSpaceDN/>
              <w:spacing w:line="340" w:lineRule="exact"/>
              <w:jc w:val="right"/>
              <w:outlineLvl w:val="0"/>
              <w:rPr>
                <w:rFonts w:ascii="Arial" w:eastAsia="Calibri" w:hAnsi="Arial" w:cs="Arial"/>
                <w:bCs/>
                <w:sz w:val="20"/>
                <w:szCs w:val="20"/>
                <w:lang w:val="en-GB"/>
              </w:rPr>
            </w:pPr>
            <w:r w:rsidRPr="00AF7B60">
              <w:rPr>
                <w:rFonts w:ascii="Arial" w:eastAsia="Calibri" w:hAnsi="Arial" w:cs="Arial"/>
                <w:color w:val="000000" w:themeColor="text1"/>
                <w:sz w:val="20"/>
                <w:szCs w:val="20"/>
                <w:lang w:val="hr-HR"/>
              </w:rPr>
              <w:t>(16)</w:t>
            </w:r>
          </w:p>
        </w:tc>
        <w:tc>
          <w:tcPr>
            <w:tcW w:w="716" w:type="pct"/>
            <w:tcBorders>
              <w:top w:val="nil"/>
              <w:left w:val="nil"/>
              <w:bottom w:val="nil"/>
              <w:right w:val="nil"/>
            </w:tcBorders>
            <w:vAlign w:val="bottom"/>
          </w:tcPr>
          <w:p w14:paraId="227BB162" w14:textId="27BDF2B0" w:rsidR="00C34635" w:rsidRPr="00587444" w:rsidRDefault="00C34635" w:rsidP="00C34635">
            <w:pPr>
              <w:tabs>
                <w:tab w:val="right" w:pos="1202"/>
              </w:tabs>
              <w:suppressAutoHyphens w:val="0"/>
              <w:autoSpaceDN/>
              <w:spacing w:line="340" w:lineRule="exact"/>
              <w:jc w:val="right"/>
              <w:outlineLvl w:val="0"/>
              <w:rPr>
                <w:rFonts w:ascii="Arial" w:eastAsia="Calibri" w:hAnsi="Arial" w:cs="Arial"/>
                <w:bCs/>
                <w:sz w:val="20"/>
                <w:szCs w:val="20"/>
                <w:lang w:val="en-GB"/>
              </w:rPr>
            </w:pPr>
            <w:r>
              <w:rPr>
                <w:rFonts w:ascii="Arial" w:eastAsia="Calibri" w:hAnsi="Arial" w:cs="Arial"/>
                <w:color w:val="000000" w:themeColor="text1"/>
                <w:sz w:val="20"/>
                <w:szCs w:val="20"/>
                <w:lang w:val="hr-HR"/>
              </w:rPr>
              <w:t>314</w:t>
            </w:r>
          </w:p>
        </w:tc>
        <w:tc>
          <w:tcPr>
            <w:tcW w:w="735" w:type="pct"/>
            <w:tcBorders>
              <w:top w:val="nil"/>
              <w:left w:val="nil"/>
              <w:bottom w:val="nil"/>
              <w:right w:val="nil"/>
            </w:tcBorders>
            <w:vAlign w:val="bottom"/>
          </w:tcPr>
          <w:p w14:paraId="7E50B0D3" w14:textId="373BCC0B" w:rsidR="00C34635" w:rsidRPr="00587444" w:rsidRDefault="00C34635" w:rsidP="00C34635">
            <w:pPr>
              <w:tabs>
                <w:tab w:val="right" w:pos="1202"/>
              </w:tabs>
              <w:suppressAutoHyphens w:val="0"/>
              <w:autoSpaceDN/>
              <w:spacing w:line="340" w:lineRule="exact"/>
              <w:jc w:val="right"/>
              <w:outlineLvl w:val="0"/>
              <w:rPr>
                <w:rFonts w:ascii="Arial" w:eastAsia="Calibri" w:hAnsi="Arial" w:cs="Arial"/>
                <w:bCs/>
                <w:sz w:val="20"/>
                <w:szCs w:val="20"/>
                <w:lang w:val="en-GB"/>
              </w:rPr>
            </w:pPr>
            <w:r w:rsidRPr="00560F55">
              <w:rPr>
                <w:rFonts w:ascii="Arial" w:eastAsia="Calibri" w:hAnsi="Arial" w:cs="Arial"/>
                <w:color w:val="000000" w:themeColor="text1"/>
                <w:sz w:val="20"/>
                <w:szCs w:val="20"/>
                <w:lang w:val="hr-HR"/>
              </w:rPr>
              <w:t>(26)</w:t>
            </w:r>
          </w:p>
        </w:tc>
        <w:tc>
          <w:tcPr>
            <w:tcW w:w="712" w:type="pct"/>
            <w:tcBorders>
              <w:top w:val="nil"/>
              <w:left w:val="nil"/>
              <w:bottom w:val="nil"/>
              <w:right w:val="nil"/>
            </w:tcBorders>
            <w:vAlign w:val="bottom"/>
          </w:tcPr>
          <w:p w14:paraId="789C7FA4" w14:textId="0287037F" w:rsidR="00C34635" w:rsidRPr="00587444" w:rsidRDefault="00C34635" w:rsidP="00C34635">
            <w:pPr>
              <w:tabs>
                <w:tab w:val="right" w:pos="1202"/>
              </w:tabs>
              <w:suppressAutoHyphens w:val="0"/>
              <w:autoSpaceDN/>
              <w:spacing w:line="340" w:lineRule="exact"/>
              <w:jc w:val="right"/>
              <w:outlineLvl w:val="0"/>
              <w:rPr>
                <w:rFonts w:ascii="Arial" w:eastAsia="Calibri" w:hAnsi="Arial" w:cs="Arial"/>
                <w:bCs/>
                <w:sz w:val="20"/>
                <w:szCs w:val="20"/>
                <w:lang w:val="en-GB"/>
              </w:rPr>
            </w:pPr>
            <w:r>
              <w:rPr>
                <w:rFonts w:ascii="Arial" w:eastAsia="Calibri" w:hAnsi="Arial" w:cs="Arial"/>
                <w:color w:val="000000" w:themeColor="text1"/>
                <w:sz w:val="20"/>
                <w:szCs w:val="20"/>
                <w:lang w:val="hr-HR"/>
              </w:rPr>
              <w:t>315</w:t>
            </w:r>
          </w:p>
        </w:tc>
      </w:tr>
      <w:tr w:rsidR="00C34635" w:rsidRPr="00587444" w14:paraId="52559DE3" w14:textId="77777777" w:rsidTr="00DD69E7">
        <w:trPr>
          <w:trHeight w:val="527"/>
        </w:trPr>
        <w:tc>
          <w:tcPr>
            <w:tcW w:w="2165" w:type="pct"/>
            <w:vAlign w:val="bottom"/>
          </w:tcPr>
          <w:p w14:paraId="08C76E19" w14:textId="77777777" w:rsidR="00C34635" w:rsidRPr="00C34635" w:rsidRDefault="00C34635" w:rsidP="00C34635">
            <w:pPr>
              <w:tabs>
                <w:tab w:val="right" w:pos="1202"/>
              </w:tabs>
              <w:suppressAutoHyphens w:val="0"/>
              <w:autoSpaceDN/>
              <w:outlineLvl w:val="0"/>
              <w:rPr>
                <w:rFonts w:ascii="Arial" w:eastAsia="Calibri" w:hAnsi="Arial" w:cs="Arial"/>
                <w:i/>
                <w:sz w:val="20"/>
                <w:szCs w:val="20"/>
                <w:lang w:val="en-GB"/>
              </w:rPr>
            </w:pPr>
            <w:r w:rsidRPr="00C34635">
              <w:rPr>
                <w:rFonts w:ascii="Arial" w:eastAsia="Calibri" w:hAnsi="Arial" w:cs="Arial"/>
                <w:i/>
                <w:sz w:val="20"/>
                <w:szCs w:val="20"/>
                <w:lang w:val="en-GB"/>
              </w:rPr>
              <w:t>Total recognised through Income statement (Note 10)</w:t>
            </w:r>
          </w:p>
        </w:tc>
        <w:tc>
          <w:tcPr>
            <w:tcW w:w="672" w:type="pct"/>
            <w:tcBorders>
              <w:top w:val="single" w:sz="4" w:space="0" w:color="auto"/>
              <w:left w:val="nil"/>
              <w:bottom w:val="single" w:sz="4" w:space="0" w:color="auto"/>
              <w:right w:val="nil"/>
            </w:tcBorders>
            <w:vAlign w:val="bottom"/>
          </w:tcPr>
          <w:p w14:paraId="65D76496" w14:textId="69F4D462" w:rsidR="00C34635" w:rsidRPr="00587444" w:rsidRDefault="00C34635" w:rsidP="00C34635">
            <w:pPr>
              <w:tabs>
                <w:tab w:val="right" w:pos="1202"/>
              </w:tabs>
              <w:suppressAutoHyphens w:val="0"/>
              <w:autoSpaceDN/>
              <w:spacing w:line="340" w:lineRule="exact"/>
              <w:jc w:val="right"/>
              <w:outlineLvl w:val="0"/>
              <w:rPr>
                <w:rFonts w:ascii="Arial" w:eastAsia="Calibri" w:hAnsi="Arial" w:cs="Arial"/>
                <w:bCs/>
                <w:i/>
                <w:sz w:val="20"/>
                <w:szCs w:val="20"/>
                <w:lang w:val="en-GB"/>
              </w:rPr>
            </w:pPr>
            <w:r w:rsidRPr="00AF7B60">
              <w:rPr>
                <w:rFonts w:ascii="Arial" w:eastAsia="Calibri" w:hAnsi="Arial" w:cs="Arial"/>
                <w:bCs/>
                <w:i/>
                <w:color w:val="000000" w:themeColor="text1"/>
                <w:sz w:val="20"/>
                <w:szCs w:val="20"/>
                <w:lang w:val="hr-HR"/>
              </w:rPr>
              <w:t>(16)</w:t>
            </w:r>
          </w:p>
        </w:tc>
        <w:tc>
          <w:tcPr>
            <w:tcW w:w="716" w:type="pct"/>
            <w:tcBorders>
              <w:top w:val="single" w:sz="4" w:space="0" w:color="auto"/>
              <w:left w:val="nil"/>
              <w:bottom w:val="single" w:sz="4" w:space="0" w:color="auto"/>
              <w:right w:val="nil"/>
            </w:tcBorders>
            <w:vAlign w:val="bottom"/>
          </w:tcPr>
          <w:p w14:paraId="133AAE7A" w14:textId="109DDE61" w:rsidR="00C34635" w:rsidRPr="00587444" w:rsidRDefault="00C34635" w:rsidP="00C34635">
            <w:pPr>
              <w:tabs>
                <w:tab w:val="right" w:pos="1202"/>
              </w:tabs>
              <w:suppressAutoHyphens w:val="0"/>
              <w:autoSpaceDN/>
              <w:spacing w:line="340" w:lineRule="exact"/>
              <w:jc w:val="right"/>
              <w:outlineLvl w:val="0"/>
              <w:rPr>
                <w:rFonts w:ascii="Arial" w:eastAsia="Calibri" w:hAnsi="Arial" w:cs="Arial"/>
                <w:bCs/>
                <w:i/>
                <w:sz w:val="20"/>
                <w:szCs w:val="20"/>
                <w:lang w:val="en-GB"/>
              </w:rPr>
            </w:pPr>
            <w:r>
              <w:rPr>
                <w:rFonts w:ascii="Arial" w:eastAsia="Calibri" w:hAnsi="Arial" w:cs="Arial"/>
                <w:bCs/>
                <w:i/>
                <w:color w:val="000000" w:themeColor="text1"/>
                <w:sz w:val="20"/>
                <w:szCs w:val="20"/>
                <w:lang w:val="hr-HR"/>
              </w:rPr>
              <w:t>314</w:t>
            </w:r>
          </w:p>
        </w:tc>
        <w:tc>
          <w:tcPr>
            <w:tcW w:w="735" w:type="pct"/>
            <w:tcBorders>
              <w:top w:val="single" w:sz="4" w:space="0" w:color="auto"/>
              <w:left w:val="nil"/>
              <w:bottom w:val="single" w:sz="4" w:space="0" w:color="auto"/>
              <w:right w:val="nil"/>
            </w:tcBorders>
            <w:vAlign w:val="bottom"/>
          </w:tcPr>
          <w:p w14:paraId="4D444BF2" w14:textId="0C0FA37B" w:rsidR="00C34635" w:rsidRPr="00587444" w:rsidRDefault="00C34635" w:rsidP="00C34635">
            <w:pPr>
              <w:tabs>
                <w:tab w:val="right" w:pos="1202"/>
              </w:tabs>
              <w:suppressAutoHyphens w:val="0"/>
              <w:autoSpaceDN/>
              <w:spacing w:line="340" w:lineRule="exact"/>
              <w:jc w:val="right"/>
              <w:outlineLvl w:val="0"/>
              <w:rPr>
                <w:rFonts w:ascii="Arial" w:eastAsia="Calibri" w:hAnsi="Arial" w:cs="Arial"/>
                <w:bCs/>
                <w:i/>
                <w:sz w:val="20"/>
                <w:szCs w:val="20"/>
                <w:lang w:val="en-GB"/>
              </w:rPr>
            </w:pPr>
            <w:r w:rsidRPr="00560F55">
              <w:rPr>
                <w:rFonts w:ascii="Arial" w:eastAsia="Calibri" w:hAnsi="Arial" w:cs="Arial"/>
                <w:bCs/>
                <w:i/>
                <w:iCs/>
                <w:color w:val="000000" w:themeColor="text1"/>
                <w:sz w:val="20"/>
                <w:szCs w:val="20"/>
                <w:lang w:val="hr-HR"/>
              </w:rPr>
              <w:t>(26)</w:t>
            </w:r>
          </w:p>
        </w:tc>
        <w:tc>
          <w:tcPr>
            <w:tcW w:w="712" w:type="pct"/>
            <w:tcBorders>
              <w:top w:val="single" w:sz="4" w:space="0" w:color="auto"/>
              <w:left w:val="nil"/>
              <w:bottom w:val="single" w:sz="4" w:space="0" w:color="auto"/>
              <w:right w:val="nil"/>
            </w:tcBorders>
            <w:vAlign w:val="bottom"/>
          </w:tcPr>
          <w:p w14:paraId="502263A5" w14:textId="7273A8CC" w:rsidR="00C34635" w:rsidRPr="00587444" w:rsidRDefault="00C34635" w:rsidP="00C34635">
            <w:pPr>
              <w:tabs>
                <w:tab w:val="right" w:pos="1202"/>
              </w:tabs>
              <w:suppressAutoHyphens w:val="0"/>
              <w:autoSpaceDN/>
              <w:spacing w:line="340" w:lineRule="exact"/>
              <w:jc w:val="right"/>
              <w:outlineLvl w:val="0"/>
              <w:rPr>
                <w:rFonts w:ascii="Arial" w:eastAsia="Calibri" w:hAnsi="Arial" w:cs="Arial"/>
                <w:bCs/>
                <w:i/>
                <w:sz w:val="20"/>
                <w:szCs w:val="20"/>
                <w:lang w:val="en-GB"/>
              </w:rPr>
            </w:pPr>
            <w:r>
              <w:rPr>
                <w:rFonts w:ascii="Arial" w:eastAsia="Calibri" w:hAnsi="Arial" w:cs="Arial"/>
                <w:bCs/>
                <w:i/>
                <w:iCs/>
                <w:color w:val="000000" w:themeColor="text1"/>
                <w:sz w:val="20"/>
                <w:szCs w:val="20"/>
                <w:lang w:val="hr-HR"/>
              </w:rPr>
              <w:t>315</w:t>
            </w:r>
          </w:p>
        </w:tc>
      </w:tr>
      <w:tr w:rsidR="00C34635" w:rsidRPr="00587444" w14:paraId="38C9E70E" w14:textId="77777777" w:rsidTr="005C6112">
        <w:trPr>
          <w:trHeight w:val="370"/>
        </w:trPr>
        <w:tc>
          <w:tcPr>
            <w:tcW w:w="2165" w:type="pct"/>
            <w:vAlign w:val="bottom"/>
          </w:tcPr>
          <w:p w14:paraId="3996EB5A" w14:textId="77777777" w:rsidR="00C34635" w:rsidRPr="00587444" w:rsidRDefault="00C34635" w:rsidP="00C34635">
            <w:pPr>
              <w:tabs>
                <w:tab w:val="right" w:pos="1202"/>
              </w:tabs>
              <w:suppressAutoHyphens w:val="0"/>
              <w:autoSpaceDN/>
              <w:spacing w:line="340" w:lineRule="exact"/>
              <w:outlineLvl w:val="0"/>
              <w:rPr>
                <w:rFonts w:ascii="Arial" w:eastAsia="Calibri" w:hAnsi="Arial" w:cs="Arial"/>
                <w:i/>
                <w:sz w:val="20"/>
                <w:szCs w:val="20"/>
                <w:lang w:val="en-GB"/>
              </w:rPr>
            </w:pPr>
            <w:r w:rsidRPr="00587444">
              <w:rPr>
                <w:rFonts w:ascii="Arial" w:eastAsia="Calibri" w:hAnsi="Arial" w:cs="Arial"/>
                <w:sz w:val="20"/>
                <w:szCs w:val="20"/>
                <w:lang w:val="en-GB"/>
              </w:rPr>
              <w:t>Write-offs</w:t>
            </w:r>
          </w:p>
        </w:tc>
        <w:tc>
          <w:tcPr>
            <w:tcW w:w="672" w:type="pct"/>
            <w:tcBorders>
              <w:top w:val="single" w:sz="4" w:space="0" w:color="auto"/>
              <w:left w:val="nil"/>
              <w:right w:val="nil"/>
            </w:tcBorders>
            <w:vAlign w:val="bottom"/>
          </w:tcPr>
          <w:p w14:paraId="6DCFA606" w14:textId="70849AB3" w:rsidR="00C34635" w:rsidRPr="00587444" w:rsidRDefault="00C34635" w:rsidP="00C34635">
            <w:pPr>
              <w:tabs>
                <w:tab w:val="right" w:pos="1202"/>
              </w:tabs>
              <w:suppressAutoHyphens w:val="0"/>
              <w:autoSpaceDN/>
              <w:spacing w:line="340" w:lineRule="exact"/>
              <w:jc w:val="right"/>
              <w:outlineLvl w:val="0"/>
              <w:rPr>
                <w:rFonts w:ascii="Arial" w:eastAsia="Calibri" w:hAnsi="Arial" w:cs="Arial"/>
                <w:bCs/>
                <w:sz w:val="20"/>
                <w:szCs w:val="20"/>
                <w:lang w:val="en-GB"/>
              </w:rPr>
            </w:pPr>
            <w:r w:rsidRPr="00560F55">
              <w:rPr>
                <w:rFonts w:ascii="Arial" w:eastAsia="Calibri" w:hAnsi="Arial" w:cs="Arial"/>
                <w:color w:val="000000" w:themeColor="text1"/>
                <w:sz w:val="20"/>
                <w:szCs w:val="20"/>
                <w:lang w:val="hr-HR"/>
              </w:rPr>
              <w:t>(4)</w:t>
            </w:r>
          </w:p>
        </w:tc>
        <w:tc>
          <w:tcPr>
            <w:tcW w:w="716" w:type="pct"/>
            <w:tcBorders>
              <w:top w:val="single" w:sz="4" w:space="0" w:color="auto"/>
              <w:left w:val="nil"/>
              <w:right w:val="nil"/>
            </w:tcBorders>
            <w:vAlign w:val="bottom"/>
          </w:tcPr>
          <w:p w14:paraId="52211536" w14:textId="5A1F7D3D" w:rsidR="00C34635" w:rsidRPr="00587444" w:rsidRDefault="00C34635" w:rsidP="00C34635">
            <w:pPr>
              <w:tabs>
                <w:tab w:val="right" w:pos="1202"/>
              </w:tabs>
              <w:suppressAutoHyphens w:val="0"/>
              <w:autoSpaceDN/>
              <w:spacing w:line="340" w:lineRule="exact"/>
              <w:jc w:val="right"/>
              <w:outlineLvl w:val="0"/>
              <w:rPr>
                <w:rFonts w:ascii="Arial" w:eastAsia="Calibri" w:hAnsi="Arial" w:cs="Arial"/>
                <w:bCs/>
                <w:sz w:val="20"/>
                <w:szCs w:val="20"/>
                <w:lang w:val="en-GB"/>
              </w:rPr>
            </w:pPr>
            <w:r>
              <w:rPr>
                <w:rFonts w:ascii="Arial" w:eastAsia="Calibri" w:hAnsi="Arial" w:cs="Arial"/>
                <w:color w:val="000000" w:themeColor="text1"/>
                <w:sz w:val="20"/>
                <w:szCs w:val="20"/>
                <w:lang w:val="hr-HR"/>
              </w:rPr>
              <w:t>(434)</w:t>
            </w:r>
          </w:p>
        </w:tc>
        <w:tc>
          <w:tcPr>
            <w:tcW w:w="735" w:type="pct"/>
            <w:tcBorders>
              <w:top w:val="single" w:sz="4" w:space="0" w:color="auto"/>
              <w:left w:val="nil"/>
              <w:right w:val="nil"/>
            </w:tcBorders>
            <w:vAlign w:val="bottom"/>
          </w:tcPr>
          <w:p w14:paraId="5A379B26" w14:textId="4EFF6539" w:rsidR="00C34635" w:rsidRPr="00587444" w:rsidRDefault="00C34635" w:rsidP="00C34635">
            <w:pPr>
              <w:tabs>
                <w:tab w:val="right" w:pos="1202"/>
              </w:tabs>
              <w:suppressAutoHyphens w:val="0"/>
              <w:autoSpaceDN/>
              <w:spacing w:line="340" w:lineRule="exact"/>
              <w:jc w:val="right"/>
              <w:outlineLvl w:val="0"/>
              <w:rPr>
                <w:rFonts w:ascii="Arial" w:eastAsia="Calibri" w:hAnsi="Arial" w:cs="Arial"/>
                <w:bCs/>
                <w:sz w:val="20"/>
                <w:szCs w:val="20"/>
                <w:lang w:val="en-GB"/>
              </w:rPr>
            </w:pPr>
            <w:r w:rsidRPr="00560F55">
              <w:rPr>
                <w:rFonts w:ascii="Arial" w:eastAsia="Calibri" w:hAnsi="Arial" w:cs="Arial"/>
                <w:color w:val="000000" w:themeColor="text1"/>
                <w:sz w:val="20"/>
                <w:szCs w:val="20"/>
                <w:lang w:val="hr-HR"/>
              </w:rPr>
              <w:t>(4)</w:t>
            </w:r>
          </w:p>
        </w:tc>
        <w:tc>
          <w:tcPr>
            <w:tcW w:w="712" w:type="pct"/>
            <w:tcBorders>
              <w:top w:val="single" w:sz="4" w:space="0" w:color="auto"/>
              <w:left w:val="nil"/>
              <w:right w:val="nil"/>
            </w:tcBorders>
            <w:vAlign w:val="bottom"/>
          </w:tcPr>
          <w:p w14:paraId="2247D52D" w14:textId="27E69A62" w:rsidR="00C34635" w:rsidRPr="00587444" w:rsidRDefault="00C34635" w:rsidP="00C34635">
            <w:pPr>
              <w:tabs>
                <w:tab w:val="right" w:pos="1202"/>
              </w:tabs>
              <w:suppressAutoHyphens w:val="0"/>
              <w:autoSpaceDN/>
              <w:spacing w:line="340" w:lineRule="exact"/>
              <w:jc w:val="right"/>
              <w:outlineLvl w:val="0"/>
              <w:rPr>
                <w:rFonts w:ascii="Arial" w:eastAsia="Calibri" w:hAnsi="Arial" w:cs="Arial"/>
                <w:bCs/>
                <w:sz w:val="20"/>
                <w:szCs w:val="20"/>
                <w:lang w:val="en-GB"/>
              </w:rPr>
            </w:pPr>
            <w:r>
              <w:rPr>
                <w:rFonts w:ascii="Arial" w:eastAsia="Calibri" w:hAnsi="Arial" w:cs="Arial"/>
                <w:color w:val="000000" w:themeColor="text1"/>
                <w:sz w:val="20"/>
                <w:szCs w:val="20"/>
                <w:lang w:val="hr-HR"/>
              </w:rPr>
              <w:t>(434)</w:t>
            </w:r>
          </w:p>
        </w:tc>
      </w:tr>
      <w:tr w:rsidR="00C34635" w:rsidRPr="00587444" w14:paraId="1C32D44C" w14:textId="77777777" w:rsidTr="00AB311B">
        <w:trPr>
          <w:trHeight w:val="370"/>
        </w:trPr>
        <w:tc>
          <w:tcPr>
            <w:tcW w:w="2165" w:type="pct"/>
            <w:vAlign w:val="bottom"/>
          </w:tcPr>
          <w:p w14:paraId="0EC3158E" w14:textId="582C49A2" w:rsidR="00C34635" w:rsidRPr="00587444" w:rsidRDefault="00C34635" w:rsidP="00C34635">
            <w:pPr>
              <w:tabs>
                <w:tab w:val="right" w:pos="1202"/>
              </w:tabs>
              <w:suppressAutoHyphens w:val="0"/>
              <w:autoSpaceDN/>
              <w:spacing w:line="340" w:lineRule="exact"/>
              <w:outlineLvl w:val="0"/>
              <w:rPr>
                <w:rFonts w:ascii="Arial" w:eastAsia="Calibri" w:hAnsi="Arial" w:cs="Arial"/>
                <w:sz w:val="20"/>
                <w:szCs w:val="20"/>
                <w:lang w:val="en-GB"/>
              </w:rPr>
            </w:pPr>
            <w:r w:rsidRPr="00CB3392">
              <w:rPr>
                <w:rFonts w:ascii="Arial" w:eastAsia="Calibri" w:hAnsi="Arial" w:cs="Arial"/>
                <w:sz w:val="20"/>
                <w:szCs w:val="20"/>
                <w:lang w:val="en-GB"/>
              </w:rPr>
              <w:t>Transfer to off-balance sheet records</w:t>
            </w:r>
          </w:p>
        </w:tc>
        <w:tc>
          <w:tcPr>
            <w:tcW w:w="672" w:type="pct"/>
            <w:tcBorders>
              <w:left w:val="nil"/>
              <w:right w:val="nil"/>
            </w:tcBorders>
            <w:vAlign w:val="bottom"/>
          </w:tcPr>
          <w:p w14:paraId="6D1EB3BD" w14:textId="2A2FC2D5" w:rsidR="00C34635" w:rsidRPr="00587444" w:rsidRDefault="00C34635" w:rsidP="00C34635">
            <w:pPr>
              <w:tabs>
                <w:tab w:val="right" w:pos="1202"/>
              </w:tabs>
              <w:suppressAutoHyphens w:val="0"/>
              <w:autoSpaceDN/>
              <w:spacing w:line="340" w:lineRule="exact"/>
              <w:jc w:val="right"/>
              <w:outlineLvl w:val="0"/>
              <w:rPr>
                <w:rFonts w:ascii="Arial" w:eastAsia="Calibri" w:hAnsi="Arial" w:cs="Arial"/>
                <w:bCs/>
                <w:sz w:val="20"/>
                <w:szCs w:val="20"/>
                <w:lang w:val="en-GB"/>
              </w:rPr>
            </w:pPr>
            <w:r w:rsidRPr="00560F55">
              <w:rPr>
                <w:rFonts w:ascii="Arial" w:eastAsia="Calibri" w:hAnsi="Arial" w:cs="Arial"/>
                <w:color w:val="000000" w:themeColor="text1"/>
                <w:sz w:val="20"/>
                <w:szCs w:val="20"/>
                <w:lang w:val="hr-HR"/>
              </w:rPr>
              <w:t>(1)</w:t>
            </w:r>
          </w:p>
        </w:tc>
        <w:tc>
          <w:tcPr>
            <w:tcW w:w="716" w:type="pct"/>
            <w:tcBorders>
              <w:left w:val="nil"/>
              <w:right w:val="nil"/>
            </w:tcBorders>
            <w:vAlign w:val="bottom"/>
          </w:tcPr>
          <w:p w14:paraId="4DE23A9E" w14:textId="54BD5F1E" w:rsidR="00C34635" w:rsidRDefault="00C34635" w:rsidP="00C34635">
            <w:pPr>
              <w:tabs>
                <w:tab w:val="right" w:pos="1202"/>
              </w:tabs>
              <w:suppressAutoHyphens w:val="0"/>
              <w:autoSpaceDN/>
              <w:spacing w:line="340" w:lineRule="exact"/>
              <w:jc w:val="right"/>
              <w:outlineLvl w:val="0"/>
              <w:rPr>
                <w:rFonts w:ascii="Arial" w:hAnsi="Arial" w:cs="Arial"/>
                <w:sz w:val="20"/>
                <w:szCs w:val="20"/>
              </w:rPr>
            </w:pPr>
            <w:r>
              <w:rPr>
                <w:rFonts w:ascii="Arial" w:eastAsia="Calibri" w:hAnsi="Arial" w:cs="Arial"/>
                <w:color w:val="000000" w:themeColor="text1"/>
                <w:sz w:val="20"/>
                <w:szCs w:val="20"/>
                <w:lang w:val="hr-HR"/>
              </w:rPr>
              <w:t>(14)</w:t>
            </w:r>
          </w:p>
        </w:tc>
        <w:tc>
          <w:tcPr>
            <w:tcW w:w="735" w:type="pct"/>
            <w:tcBorders>
              <w:left w:val="nil"/>
              <w:right w:val="nil"/>
            </w:tcBorders>
            <w:vAlign w:val="bottom"/>
          </w:tcPr>
          <w:p w14:paraId="7AEF9B08" w14:textId="36DB16BF" w:rsidR="00C34635" w:rsidRPr="00587444" w:rsidRDefault="00C34635" w:rsidP="00C34635">
            <w:pPr>
              <w:tabs>
                <w:tab w:val="right" w:pos="1202"/>
              </w:tabs>
              <w:suppressAutoHyphens w:val="0"/>
              <w:autoSpaceDN/>
              <w:spacing w:line="340" w:lineRule="exact"/>
              <w:jc w:val="right"/>
              <w:outlineLvl w:val="0"/>
              <w:rPr>
                <w:rFonts w:ascii="Arial" w:eastAsia="Calibri" w:hAnsi="Arial" w:cs="Arial"/>
                <w:bCs/>
                <w:sz w:val="20"/>
                <w:szCs w:val="20"/>
                <w:lang w:val="en-GB"/>
              </w:rPr>
            </w:pPr>
            <w:r w:rsidRPr="00560F55">
              <w:rPr>
                <w:rFonts w:ascii="Arial" w:eastAsia="Calibri" w:hAnsi="Arial" w:cs="Arial"/>
                <w:color w:val="000000" w:themeColor="text1"/>
                <w:sz w:val="20"/>
                <w:szCs w:val="20"/>
                <w:lang w:val="hr-HR"/>
              </w:rPr>
              <w:t>(1)</w:t>
            </w:r>
          </w:p>
        </w:tc>
        <w:tc>
          <w:tcPr>
            <w:tcW w:w="712" w:type="pct"/>
            <w:tcBorders>
              <w:left w:val="nil"/>
              <w:right w:val="nil"/>
            </w:tcBorders>
            <w:vAlign w:val="bottom"/>
          </w:tcPr>
          <w:p w14:paraId="551B87BA" w14:textId="31C5803D" w:rsidR="00C34635" w:rsidRDefault="00C34635" w:rsidP="00C34635">
            <w:pPr>
              <w:tabs>
                <w:tab w:val="right" w:pos="1202"/>
              </w:tabs>
              <w:suppressAutoHyphens w:val="0"/>
              <w:autoSpaceDN/>
              <w:spacing w:line="340" w:lineRule="exact"/>
              <w:jc w:val="right"/>
              <w:outlineLvl w:val="0"/>
              <w:rPr>
                <w:rFonts w:ascii="Arial" w:hAnsi="Arial" w:cs="Arial"/>
                <w:sz w:val="20"/>
                <w:szCs w:val="20"/>
              </w:rPr>
            </w:pPr>
            <w:r>
              <w:rPr>
                <w:rFonts w:ascii="Arial" w:eastAsia="Calibri" w:hAnsi="Arial" w:cs="Arial"/>
                <w:color w:val="000000" w:themeColor="text1"/>
                <w:sz w:val="20"/>
                <w:szCs w:val="20"/>
                <w:lang w:val="hr-HR"/>
              </w:rPr>
              <w:t>(14)</w:t>
            </w:r>
          </w:p>
        </w:tc>
      </w:tr>
      <w:tr w:rsidR="00C34635" w:rsidRPr="00587444" w14:paraId="274E6BA3" w14:textId="77777777" w:rsidTr="005C6112">
        <w:trPr>
          <w:trHeight w:val="370"/>
        </w:trPr>
        <w:tc>
          <w:tcPr>
            <w:tcW w:w="2165" w:type="pct"/>
            <w:vAlign w:val="bottom"/>
          </w:tcPr>
          <w:p w14:paraId="6CF18D10" w14:textId="2EB26379" w:rsidR="00C34635" w:rsidRDefault="00C34635" w:rsidP="00C34635">
            <w:pPr>
              <w:tabs>
                <w:tab w:val="right" w:pos="1202"/>
              </w:tabs>
              <w:suppressAutoHyphens w:val="0"/>
              <w:autoSpaceDN/>
              <w:outlineLvl w:val="0"/>
              <w:rPr>
                <w:rFonts w:ascii="Arial" w:eastAsia="Calibri" w:hAnsi="Arial" w:cs="Arial"/>
                <w:sz w:val="20"/>
                <w:szCs w:val="20"/>
                <w:lang w:val="en-GB"/>
              </w:rPr>
            </w:pPr>
            <w:r w:rsidRPr="00587444">
              <w:rPr>
                <w:rFonts w:ascii="Arial" w:eastAsia="Calibri" w:hAnsi="Arial" w:cs="Arial"/>
                <w:sz w:val="20"/>
                <w:szCs w:val="20"/>
                <w:lang w:val="en-GB"/>
              </w:rPr>
              <w:t>Net foreign exchange gain/</w:t>
            </w:r>
            <w:r>
              <w:rPr>
                <w:rFonts w:ascii="Arial" w:eastAsia="Calibri" w:hAnsi="Arial" w:cs="Arial"/>
                <w:sz w:val="20"/>
                <w:szCs w:val="20"/>
                <w:lang w:val="en-GB"/>
              </w:rPr>
              <w:t>(</w:t>
            </w:r>
            <w:r w:rsidRPr="00587444">
              <w:rPr>
                <w:rFonts w:ascii="Arial" w:eastAsia="Calibri" w:hAnsi="Arial" w:cs="Arial"/>
                <w:sz w:val="20"/>
                <w:szCs w:val="20"/>
                <w:lang w:val="en-GB"/>
              </w:rPr>
              <w:t>loss</w:t>
            </w:r>
            <w:r>
              <w:rPr>
                <w:rFonts w:ascii="Arial" w:eastAsia="Calibri" w:hAnsi="Arial" w:cs="Arial"/>
                <w:sz w:val="20"/>
                <w:szCs w:val="20"/>
                <w:lang w:val="en-GB"/>
              </w:rPr>
              <w:t>)</w:t>
            </w:r>
            <w:r w:rsidRPr="00587444">
              <w:rPr>
                <w:rFonts w:ascii="Arial" w:eastAsia="Calibri" w:hAnsi="Arial" w:cs="Arial"/>
                <w:sz w:val="20"/>
                <w:szCs w:val="20"/>
                <w:lang w:val="en-GB"/>
              </w:rPr>
              <w:t xml:space="preserve"> on loss </w:t>
            </w:r>
          </w:p>
          <w:p w14:paraId="2A152ECB" w14:textId="6619201B" w:rsidR="00C34635" w:rsidRPr="00587444" w:rsidRDefault="00C34635" w:rsidP="00C34635">
            <w:pPr>
              <w:tabs>
                <w:tab w:val="right" w:pos="1202"/>
              </w:tabs>
              <w:suppressAutoHyphens w:val="0"/>
              <w:autoSpaceDN/>
              <w:outlineLvl w:val="0"/>
              <w:rPr>
                <w:rFonts w:ascii="Arial" w:eastAsia="Calibri" w:hAnsi="Arial" w:cs="Arial"/>
                <w:sz w:val="20"/>
                <w:szCs w:val="20"/>
                <w:lang w:val="en-GB"/>
              </w:rPr>
            </w:pPr>
            <w:r w:rsidRPr="00587444">
              <w:rPr>
                <w:rFonts w:ascii="Arial" w:eastAsia="Calibri" w:hAnsi="Arial" w:cs="Arial"/>
                <w:sz w:val="20"/>
                <w:szCs w:val="20"/>
                <w:lang w:val="en-GB"/>
              </w:rPr>
              <w:t>allowances</w:t>
            </w:r>
          </w:p>
        </w:tc>
        <w:tc>
          <w:tcPr>
            <w:tcW w:w="672" w:type="pct"/>
            <w:tcBorders>
              <w:left w:val="nil"/>
              <w:right w:val="nil"/>
            </w:tcBorders>
            <w:vAlign w:val="bottom"/>
          </w:tcPr>
          <w:p w14:paraId="09B0FBE3" w14:textId="05523E53" w:rsidR="00C34635" w:rsidRPr="00587444" w:rsidRDefault="00C34635" w:rsidP="00C34635">
            <w:pPr>
              <w:tabs>
                <w:tab w:val="right" w:pos="1202"/>
              </w:tabs>
              <w:suppressAutoHyphens w:val="0"/>
              <w:autoSpaceDN/>
              <w:spacing w:line="340" w:lineRule="exact"/>
              <w:jc w:val="right"/>
              <w:outlineLvl w:val="0"/>
              <w:rPr>
                <w:rFonts w:ascii="Arial" w:eastAsia="Calibri" w:hAnsi="Arial" w:cs="Arial"/>
                <w:bCs/>
                <w:sz w:val="20"/>
                <w:szCs w:val="20"/>
                <w:lang w:val="en-GB"/>
              </w:rPr>
            </w:pPr>
            <w:r w:rsidRPr="00560F55">
              <w:rPr>
                <w:rFonts w:ascii="Arial" w:eastAsia="Calibri" w:hAnsi="Arial" w:cs="Arial"/>
                <w:color w:val="000000" w:themeColor="text1"/>
                <w:sz w:val="20"/>
                <w:szCs w:val="20"/>
                <w:lang w:val="hr-HR"/>
              </w:rPr>
              <w:t>(10)</w:t>
            </w:r>
          </w:p>
        </w:tc>
        <w:tc>
          <w:tcPr>
            <w:tcW w:w="716" w:type="pct"/>
            <w:tcBorders>
              <w:left w:val="nil"/>
              <w:right w:val="nil"/>
            </w:tcBorders>
            <w:vAlign w:val="bottom"/>
          </w:tcPr>
          <w:p w14:paraId="65BBFAA5" w14:textId="00D56B59" w:rsidR="00C34635" w:rsidRPr="00587444" w:rsidRDefault="00C34635" w:rsidP="00C34635">
            <w:pPr>
              <w:tabs>
                <w:tab w:val="right" w:pos="1202"/>
              </w:tabs>
              <w:suppressAutoHyphens w:val="0"/>
              <w:autoSpaceDN/>
              <w:spacing w:line="340" w:lineRule="exact"/>
              <w:jc w:val="right"/>
              <w:outlineLvl w:val="0"/>
              <w:rPr>
                <w:rFonts w:ascii="Arial" w:eastAsia="Calibri" w:hAnsi="Arial" w:cs="Arial"/>
                <w:bCs/>
                <w:sz w:val="20"/>
                <w:szCs w:val="20"/>
                <w:lang w:val="en-GB"/>
              </w:rPr>
            </w:pPr>
            <w:r>
              <w:rPr>
                <w:rFonts w:ascii="Arial" w:eastAsia="Calibri" w:hAnsi="Arial" w:cs="Arial"/>
                <w:color w:val="000000" w:themeColor="text1"/>
                <w:sz w:val="20"/>
                <w:szCs w:val="20"/>
                <w:lang w:val="hr-HR"/>
              </w:rPr>
              <w:t>7</w:t>
            </w:r>
          </w:p>
        </w:tc>
        <w:tc>
          <w:tcPr>
            <w:tcW w:w="735" w:type="pct"/>
            <w:tcBorders>
              <w:left w:val="nil"/>
              <w:right w:val="nil"/>
            </w:tcBorders>
            <w:vAlign w:val="bottom"/>
          </w:tcPr>
          <w:p w14:paraId="778B7B35" w14:textId="0E046B77" w:rsidR="00C34635" w:rsidRPr="00587444" w:rsidRDefault="00C34635" w:rsidP="00C34635">
            <w:pPr>
              <w:tabs>
                <w:tab w:val="right" w:pos="1202"/>
              </w:tabs>
              <w:suppressAutoHyphens w:val="0"/>
              <w:autoSpaceDN/>
              <w:spacing w:line="340" w:lineRule="exact"/>
              <w:jc w:val="right"/>
              <w:outlineLvl w:val="0"/>
              <w:rPr>
                <w:rFonts w:ascii="Arial" w:eastAsia="Calibri" w:hAnsi="Arial" w:cs="Arial"/>
                <w:bCs/>
                <w:sz w:val="20"/>
                <w:szCs w:val="20"/>
                <w:lang w:val="en-GB"/>
              </w:rPr>
            </w:pPr>
            <w:r w:rsidRPr="00560F55">
              <w:rPr>
                <w:rFonts w:ascii="Arial" w:eastAsia="Calibri" w:hAnsi="Arial" w:cs="Arial"/>
                <w:color w:val="000000" w:themeColor="text1"/>
                <w:sz w:val="20"/>
                <w:szCs w:val="20"/>
                <w:lang w:val="hr-HR"/>
              </w:rPr>
              <w:t>(10)</w:t>
            </w:r>
          </w:p>
        </w:tc>
        <w:tc>
          <w:tcPr>
            <w:tcW w:w="712" w:type="pct"/>
            <w:tcBorders>
              <w:left w:val="nil"/>
              <w:right w:val="nil"/>
            </w:tcBorders>
            <w:vAlign w:val="bottom"/>
          </w:tcPr>
          <w:p w14:paraId="3D029657" w14:textId="498EBA9D" w:rsidR="00C34635" w:rsidRPr="00587444" w:rsidRDefault="00C34635" w:rsidP="00C34635">
            <w:pPr>
              <w:tabs>
                <w:tab w:val="right" w:pos="1202"/>
              </w:tabs>
              <w:suppressAutoHyphens w:val="0"/>
              <w:autoSpaceDN/>
              <w:spacing w:line="340" w:lineRule="exact"/>
              <w:jc w:val="right"/>
              <w:outlineLvl w:val="0"/>
              <w:rPr>
                <w:rFonts w:ascii="Arial" w:eastAsia="Calibri" w:hAnsi="Arial" w:cs="Arial"/>
                <w:bCs/>
                <w:sz w:val="20"/>
                <w:szCs w:val="20"/>
                <w:lang w:val="en-GB"/>
              </w:rPr>
            </w:pPr>
            <w:r>
              <w:rPr>
                <w:rFonts w:ascii="Arial" w:eastAsia="Calibri" w:hAnsi="Arial" w:cs="Arial"/>
                <w:color w:val="000000" w:themeColor="text1"/>
                <w:sz w:val="20"/>
                <w:szCs w:val="20"/>
                <w:lang w:val="hr-HR"/>
              </w:rPr>
              <w:t>7</w:t>
            </w:r>
          </w:p>
        </w:tc>
      </w:tr>
      <w:tr w:rsidR="00C34635" w:rsidRPr="00587444" w14:paraId="0CE74163" w14:textId="77777777" w:rsidTr="005C6112">
        <w:trPr>
          <w:trHeight w:val="370"/>
        </w:trPr>
        <w:tc>
          <w:tcPr>
            <w:tcW w:w="2165" w:type="pct"/>
            <w:vAlign w:val="bottom"/>
          </w:tcPr>
          <w:p w14:paraId="06841280" w14:textId="77777777" w:rsidR="00C34635" w:rsidRPr="00587444" w:rsidRDefault="00C34635" w:rsidP="00C34635">
            <w:pPr>
              <w:tabs>
                <w:tab w:val="right" w:pos="1202"/>
              </w:tabs>
              <w:suppressAutoHyphens w:val="0"/>
              <w:autoSpaceDN/>
              <w:outlineLvl w:val="0"/>
              <w:rPr>
                <w:rFonts w:ascii="Arial" w:eastAsia="Calibri" w:hAnsi="Arial" w:cs="Arial"/>
                <w:sz w:val="20"/>
                <w:szCs w:val="20"/>
                <w:lang w:val="en-GB"/>
              </w:rPr>
            </w:pPr>
            <w:r w:rsidRPr="00587444">
              <w:rPr>
                <w:rFonts w:ascii="Arial" w:eastAsia="Calibri" w:hAnsi="Arial" w:cs="Arial"/>
                <w:sz w:val="20"/>
                <w:szCs w:val="20"/>
                <w:lang w:val="en-GB"/>
              </w:rPr>
              <w:t>Other adjustments</w:t>
            </w:r>
          </w:p>
        </w:tc>
        <w:tc>
          <w:tcPr>
            <w:tcW w:w="672" w:type="pct"/>
            <w:tcBorders>
              <w:left w:val="nil"/>
              <w:bottom w:val="single" w:sz="4" w:space="0" w:color="auto"/>
              <w:right w:val="nil"/>
            </w:tcBorders>
            <w:vAlign w:val="bottom"/>
          </w:tcPr>
          <w:p w14:paraId="13C67A84" w14:textId="3F2D9A91" w:rsidR="00C34635" w:rsidRPr="00587444" w:rsidRDefault="00C34635" w:rsidP="00C34635">
            <w:pPr>
              <w:tabs>
                <w:tab w:val="right" w:pos="1202"/>
              </w:tabs>
              <w:suppressAutoHyphens w:val="0"/>
              <w:autoSpaceDN/>
              <w:spacing w:line="340" w:lineRule="exact"/>
              <w:jc w:val="right"/>
              <w:outlineLvl w:val="0"/>
              <w:rPr>
                <w:rFonts w:ascii="Arial" w:eastAsia="Calibri" w:hAnsi="Arial" w:cs="Arial"/>
                <w:bCs/>
                <w:sz w:val="20"/>
                <w:szCs w:val="20"/>
                <w:lang w:val="en-GB"/>
              </w:rPr>
            </w:pPr>
            <w:r>
              <w:rPr>
                <w:rFonts w:ascii="Arial" w:eastAsia="Calibri" w:hAnsi="Arial" w:cs="Arial"/>
                <w:color w:val="000000" w:themeColor="text1"/>
                <w:sz w:val="20"/>
                <w:szCs w:val="20"/>
                <w:lang w:val="hr-HR"/>
              </w:rPr>
              <w:t>4</w:t>
            </w:r>
          </w:p>
        </w:tc>
        <w:tc>
          <w:tcPr>
            <w:tcW w:w="716" w:type="pct"/>
            <w:tcBorders>
              <w:left w:val="nil"/>
              <w:bottom w:val="single" w:sz="4" w:space="0" w:color="auto"/>
              <w:right w:val="nil"/>
            </w:tcBorders>
            <w:vAlign w:val="bottom"/>
          </w:tcPr>
          <w:p w14:paraId="4056CE67" w14:textId="0399EE02" w:rsidR="00C34635" w:rsidRPr="00587444" w:rsidRDefault="00C34635" w:rsidP="00C34635">
            <w:pPr>
              <w:tabs>
                <w:tab w:val="right" w:pos="1202"/>
              </w:tabs>
              <w:suppressAutoHyphens w:val="0"/>
              <w:autoSpaceDN/>
              <w:spacing w:line="340" w:lineRule="exact"/>
              <w:jc w:val="right"/>
              <w:outlineLvl w:val="0"/>
              <w:rPr>
                <w:rFonts w:ascii="Arial" w:eastAsia="Calibri" w:hAnsi="Arial" w:cs="Arial"/>
                <w:bCs/>
                <w:sz w:val="20"/>
                <w:szCs w:val="20"/>
                <w:lang w:val="en-GB"/>
              </w:rPr>
            </w:pPr>
            <w:r>
              <w:rPr>
                <w:rFonts w:ascii="Arial" w:eastAsia="Calibri" w:hAnsi="Arial" w:cs="Arial"/>
                <w:color w:val="000000" w:themeColor="text1"/>
                <w:sz w:val="20"/>
                <w:szCs w:val="20"/>
                <w:lang w:val="hr-HR"/>
              </w:rPr>
              <w:t>2</w:t>
            </w:r>
          </w:p>
        </w:tc>
        <w:tc>
          <w:tcPr>
            <w:tcW w:w="735" w:type="pct"/>
            <w:tcBorders>
              <w:left w:val="nil"/>
              <w:bottom w:val="single" w:sz="4" w:space="0" w:color="auto"/>
              <w:right w:val="nil"/>
            </w:tcBorders>
            <w:vAlign w:val="bottom"/>
          </w:tcPr>
          <w:p w14:paraId="5D3924F3" w14:textId="5A9B720C" w:rsidR="00C34635" w:rsidRPr="00587444" w:rsidRDefault="00C34635" w:rsidP="00C34635">
            <w:pPr>
              <w:tabs>
                <w:tab w:val="right" w:pos="1202"/>
              </w:tabs>
              <w:suppressAutoHyphens w:val="0"/>
              <w:autoSpaceDN/>
              <w:spacing w:line="340" w:lineRule="exact"/>
              <w:jc w:val="right"/>
              <w:outlineLvl w:val="0"/>
              <w:rPr>
                <w:rFonts w:ascii="Arial" w:eastAsia="Calibri" w:hAnsi="Arial" w:cs="Arial"/>
                <w:bCs/>
                <w:sz w:val="20"/>
                <w:szCs w:val="20"/>
                <w:lang w:val="en-GB"/>
              </w:rPr>
            </w:pPr>
            <w:r w:rsidRPr="00560F55">
              <w:rPr>
                <w:rFonts w:ascii="Arial" w:eastAsia="Calibri" w:hAnsi="Arial" w:cs="Arial"/>
                <w:color w:val="000000" w:themeColor="text1"/>
                <w:sz w:val="20"/>
                <w:szCs w:val="20"/>
                <w:lang w:val="hr-HR"/>
              </w:rPr>
              <w:t>5</w:t>
            </w:r>
          </w:p>
        </w:tc>
        <w:tc>
          <w:tcPr>
            <w:tcW w:w="712" w:type="pct"/>
            <w:tcBorders>
              <w:left w:val="nil"/>
              <w:bottom w:val="single" w:sz="4" w:space="0" w:color="auto"/>
              <w:right w:val="nil"/>
            </w:tcBorders>
            <w:vAlign w:val="bottom"/>
          </w:tcPr>
          <w:p w14:paraId="744B6ED1" w14:textId="062D9CCD" w:rsidR="00C34635" w:rsidRPr="00587444" w:rsidRDefault="00C34635" w:rsidP="00C34635">
            <w:pPr>
              <w:tabs>
                <w:tab w:val="right" w:pos="1202"/>
              </w:tabs>
              <w:suppressAutoHyphens w:val="0"/>
              <w:autoSpaceDN/>
              <w:spacing w:line="340" w:lineRule="exact"/>
              <w:jc w:val="right"/>
              <w:outlineLvl w:val="0"/>
              <w:rPr>
                <w:rFonts w:ascii="Arial" w:eastAsia="Calibri" w:hAnsi="Arial" w:cs="Arial"/>
                <w:bCs/>
                <w:sz w:val="20"/>
                <w:szCs w:val="20"/>
                <w:lang w:val="en-GB"/>
              </w:rPr>
            </w:pPr>
            <w:r>
              <w:rPr>
                <w:rFonts w:ascii="Arial" w:eastAsia="Calibri" w:hAnsi="Arial" w:cs="Arial"/>
                <w:color w:val="000000" w:themeColor="text1"/>
                <w:sz w:val="20"/>
                <w:szCs w:val="20"/>
                <w:lang w:val="hr-HR"/>
              </w:rPr>
              <w:t>1</w:t>
            </w:r>
          </w:p>
        </w:tc>
      </w:tr>
      <w:tr w:rsidR="00C34635" w:rsidRPr="00587444" w14:paraId="2143987A" w14:textId="77777777" w:rsidTr="005C6112">
        <w:trPr>
          <w:trHeight w:val="367"/>
        </w:trPr>
        <w:tc>
          <w:tcPr>
            <w:tcW w:w="2165" w:type="pct"/>
            <w:vAlign w:val="bottom"/>
          </w:tcPr>
          <w:p w14:paraId="1EC43760" w14:textId="77777777" w:rsidR="00C34635" w:rsidRPr="00587444" w:rsidRDefault="00C34635" w:rsidP="00C34635">
            <w:pPr>
              <w:tabs>
                <w:tab w:val="right" w:pos="1202"/>
              </w:tabs>
              <w:suppressAutoHyphens w:val="0"/>
              <w:autoSpaceDN/>
              <w:outlineLvl w:val="0"/>
              <w:rPr>
                <w:rFonts w:ascii="Arial" w:eastAsia="Calibri" w:hAnsi="Arial" w:cs="Arial"/>
                <w:b/>
                <w:sz w:val="20"/>
                <w:szCs w:val="20"/>
                <w:lang w:val="en-GB"/>
              </w:rPr>
            </w:pPr>
            <w:r w:rsidRPr="00587444">
              <w:rPr>
                <w:rFonts w:ascii="Arial" w:eastAsia="Calibri" w:hAnsi="Arial" w:cs="Arial"/>
                <w:b/>
                <w:sz w:val="20"/>
                <w:szCs w:val="20"/>
                <w:lang w:val="en-GB"/>
              </w:rPr>
              <w:t>Balance at the end of the reporting period</w:t>
            </w:r>
          </w:p>
        </w:tc>
        <w:tc>
          <w:tcPr>
            <w:tcW w:w="672" w:type="pct"/>
            <w:tcBorders>
              <w:top w:val="single" w:sz="4" w:space="0" w:color="auto"/>
              <w:left w:val="nil"/>
              <w:bottom w:val="single" w:sz="12" w:space="0" w:color="auto"/>
              <w:right w:val="nil"/>
            </w:tcBorders>
            <w:vAlign w:val="bottom"/>
          </w:tcPr>
          <w:p w14:paraId="688D317E" w14:textId="538F9127" w:rsidR="00C34635" w:rsidRPr="00587444" w:rsidRDefault="00C34635" w:rsidP="00C34635">
            <w:pPr>
              <w:tabs>
                <w:tab w:val="right" w:pos="1202"/>
              </w:tabs>
              <w:suppressAutoHyphens w:val="0"/>
              <w:autoSpaceDN/>
              <w:spacing w:line="340" w:lineRule="exact"/>
              <w:jc w:val="right"/>
              <w:outlineLvl w:val="0"/>
              <w:rPr>
                <w:rFonts w:ascii="Arial" w:eastAsia="Calibri" w:hAnsi="Arial" w:cs="Arial"/>
                <w:b/>
                <w:bCs/>
                <w:sz w:val="20"/>
                <w:szCs w:val="20"/>
                <w:lang w:val="en-GB"/>
              </w:rPr>
            </w:pPr>
            <w:r w:rsidRPr="00AF7B60">
              <w:rPr>
                <w:rFonts w:ascii="Arial" w:eastAsia="Calibri" w:hAnsi="Arial" w:cs="Arial"/>
                <w:b/>
                <w:color w:val="000000" w:themeColor="text1"/>
                <w:sz w:val="20"/>
                <w:szCs w:val="20"/>
                <w:lang w:val="hr-HR"/>
              </w:rPr>
              <w:t>4</w:t>
            </w:r>
            <w:r>
              <w:rPr>
                <w:rFonts w:ascii="Arial" w:eastAsia="Calibri" w:hAnsi="Arial" w:cs="Arial"/>
                <w:b/>
                <w:color w:val="000000" w:themeColor="text1"/>
                <w:sz w:val="20"/>
                <w:szCs w:val="20"/>
                <w:lang w:val="hr-HR"/>
              </w:rPr>
              <w:t>,</w:t>
            </w:r>
            <w:r w:rsidRPr="00AF7B60">
              <w:rPr>
                <w:rFonts w:ascii="Arial" w:eastAsia="Calibri" w:hAnsi="Arial" w:cs="Arial"/>
                <w:b/>
                <w:color w:val="000000" w:themeColor="text1"/>
                <w:sz w:val="20"/>
                <w:szCs w:val="20"/>
                <w:lang w:val="hr-HR"/>
              </w:rPr>
              <w:t>241</w:t>
            </w:r>
          </w:p>
        </w:tc>
        <w:tc>
          <w:tcPr>
            <w:tcW w:w="716" w:type="pct"/>
            <w:tcBorders>
              <w:top w:val="single" w:sz="4" w:space="0" w:color="auto"/>
              <w:left w:val="nil"/>
              <w:bottom w:val="single" w:sz="12" w:space="0" w:color="auto"/>
              <w:right w:val="nil"/>
            </w:tcBorders>
            <w:vAlign w:val="bottom"/>
          </w:tcPr>
          <w:p w14:paraId="0BB0A3E4" w14:textId="1EE50897" w:rsidR="00C34635" w:rsidRPr="00587444" w:rsidRDefault="00C34635" w:rsidP="00C34635">
            <w:pPr>
              <w:tabs>
                <w:tab w:val="right" w:pos="1202"/>
              </w:tabs>
              <w:suppressAutoHyphens w:val="0"/>
              <w:autoSpaceDN/>
              <w:spacing w:line="340" w:lineRule="exact"/>
              <w:jc w:val="right"/>
              <w:outlineLvl w:val="0"/>
              <w:rPr>
                <w:rFonts w:ascii="Arial" w:eastAsia="Calibri" w:hAnsi="Arial" w:cs="Arial"/>
                <w:b/>
                <w:bCs/>
                <w:sz w:val="20"/>
                <w:szCs w:val="20"/>
                <w:lang w:val="en-GB"/>
              </w:rPr>
            </w:pPr>
            <w:r>
              <w:rPr>
                <w:rFonts w:ascii="Arial" w:eastAsia="Calibri" w:hAnsi="Arial" w:cs="Arial"/>
                <w:b/>
                <w:color w:val="000000" w:themeColor="text1"/>
                <w:sz w:val="20"/>
                <w:szCs w:val="20"/>
                <w:lang w:val="hr-HR"/>
              </w:rPr>
              <w:t>4,268</w:t>
            </w:r>
          </w:p>
        </w:tc>
        <w:tc>
          <w:tcPr>
            <w:tcW w:w="735" w:type="pct"/>
            <w:tcBorders>
              <w:top w:val="single" w:sz="4" w:space="0" w:color="auto"/>
              <w:left w:val="nil"/>
              <w:bottom w:val="single" w:sz="12" w:space="0" w:color="auto"/>
              <w:right w:val="nil"/>
            </w:tcBorders>
            <w:vAlign w:val="bottom"/>
          </w:tcPr>
          <w:p w14:paraId="128C11A3" w14:textId="18730A95" w:rsidR="00C34635" w:rsidRPr="00587444" w:rsidRDefault="00C34635" w:rsidP="00C34635">
            <w:pPr>
              <w:tabs>
                <w:tab w:val="right" w:pos="1202"/>
              </w:tabs>
              <w:suppressAutoHyphens w:val="0"/>
              <w:autoSpaceDN/>
              <w:spacing w:line="340" w:lineRule="exact"/>
              <w:jc w:val="right"/>
              <w:outlineLvl w:val="0"/>
              <w:rPr>
                <w:rFonts w:ascii="Arial" w:eastAsia="Calibri" w:hAnsi="Arial" w:cs="Arial"/>
                <w:b/>
                <w:bCs/>
                <w:sz w:val="20"/>
                <w:szCs w:val="20"/>
                <w:lang w:val="en-GB"/>
              </w:rPr>
            </w:pPr>
            <w:r w:rsidRPr="00560F55">
              <w:rPr>
                <w:rFonts w:ascii="Arial" w:eastAsia="Calibri" w:hAnsi="Arial" w:cs="Arial"/>
                <w:b/>
                <w:bCs/>
                <w:color w:val="000000" w:themeColor="text1"/>
                <w:sz w:val="20"/>
                <w:szCs w:val="20"/>
                <w:lang w:val="hr-HR"/>
              </w:rPr>
              <w:t>4</w:t>
            </w:r>
            <w:r>
              <w:rPr>
                <w:rFonts w:ascii="Arial" w:eastAsia="Calibri" w:hAnsi="Arial" w:cs="Arial"/>
                <w:b/>
                <w:bCs/>
                <w:color w:val="000000" w:themeColor="text1"/>
                <w:sz w:val="20"/>
                <w:szCs w:val="20"/>
                <w:lang w:val="hr-HR"/>
              </w:rPr>
              <w:t>,</w:t>
            </w:r>
            <w:r w:rsidRPr="00560F55">
              <w:rPr>
                <w:rFonts w:ascii="Arial" w:eastAsia="Calibri" w:hAnsi="Arial" w:cs="Arial"/>
                <w:b/>
                <w:bCs/>
                <w:color w:val="000000" w:themeColor="text1"/>
                <w:sz w:val="20"/>
                <w:szCs w:val="20"/>
                <w:lang w:val="hr-HR"/>
              </w:rPr>
              <w:t>224</w:t>
            </w:r>
          </w:p>
        </w:tc>
        <w:tc>
          <w:tcPr>
            <w:tcW w:w="712" w:type="pct"/>
            <w:tcBorders>
              <w:top w:val="single" w:sz="4" w:space="0" w:color="auto"/>
              <w:left w:val="nil"/>
              <w:bottom w:val="single" w:sz="12" w:space="0" w:color="auto"/>
              <w:right w:val="nil"/>
            </w:tcBorders>
            <w:vAlign w:val="bottom"/>
          </w:tcPr>
          <w:p w14:paraId="228D4959" w14:textId="688951C7" w:rsidR="00C34635" w:rsidRPr="00587444" w:rsidRDefault="00C34635" w:rsidP="00C34635">
            <w:pPr>
              <w:tabs>
                <w:tab w:val="right" w:pos="1202"/>
              </w:tabs>
              <w:suppressAutoHyphens w:val="0"/>
              <w:autoSpaceDN/>
              <w:spacing w:line="340" w:lineRule="exact"/>
              <w:jc w:val="right"/>
              <w:outlineLvl w:val="0"/>
              <w:rPr>
                <w:rFonts w:ascii="Arial" w:eastAsia="Calibri" w:hAnsi="Arial" w:cs="Arial"/>
                <w:b/>
                <w:bCs/>
                <w:sz w:val="20"/>
                <w:szCs w:val="20"/>
                <w:lang w:val="en-GB"/>
              </w:rPr>
            </w:pPr>
            <w:r>
              <w:rPr>
                <w:rFonts w:ascii="Arial" w:eastAsia="Calibri" w:hAnsi="Arial" w:cs="Arial"/>
                <w:b/>
                <w:bCs/>
                <w:color w:val="000000" w:themeColor="text1"/>
                <w:sz w:val="20"/>
                <w:szCs w:val="20"/>
                <w:lang w:val="hr-HR"/>
              </w:rPr>
              <w:t>4,260</w:t>
            </w:r>
          </w:p>
        </w:tc>
      </w:tr>
    </w:tbl>
    <w:p w14:paraId="393D3C30" w14:textId="77777777" w:rsidR="00587444" w:rsidRPr="00587444" w:rsidRDefault="00587444" w:rsidP="00587444">
      <w:pPr>
        <w:keepNext/>
        <w:suppressAutoHyphens w:val="0"/>
        <w:autoSpaceDN/>
        <w:jc w:val="both"/>
        <w:rPr>
          <w:rFonts w:ascii="Arial" w:hAnsi="Arial" w:cs="Arial"/>
          <w:sz w:val="20"/>
          <w:szCs w:val="20"/>
          <w:lang w:val="en-GB"/>
        </w:rPr>
      </w:pPr>
    </w:p>
    <w:p w14:paraId="7D3ADC4B" w14:textId="41C62945" w:rsidR="00587444" w:rsidRPr="00587444" w:rsidRDefault="00587444" w:rsidP="002C4F6C">
      <w:pPr>
        <w:keepNext/>
        <w:tabs>
          <w:tab w:val="left" w:pos="9639"/>
        </w:tabs>
        <w:suppressAutoHyphens w:val="0"/>
        <w:autoSpaceDN/>
        <w:ind w:right="-284"/>
        <w:jc w:val="both"/>
        <w:rPr>
          <w:rFonts w:ascii="Arial" w:hAnsi="Arial" w:cs="Arial"/>
          <w:bCs/>
          <w:sz w:val="20"/>
          <w:szCs w:val="20"/>
          <w:lang w:val="en-GB"/>
        </w:rPr>
        <w:sectPr w:rsidR="00587444" w:rsidRPr="00587444" w:rsidSect="00D337C5">
          <w:pgSz w:w="11907" w:h="16840" w:code="9"/>
          <w:pgMar w:top="1418" w:right="1134" w:bottom="1134" w:left="1418" w:header="851" w:footer="851" w:gutter="0"/>
          <w:cols w:space="720"/>
          <w:noEndnote/>
        </w:sectPr>
      </w:pPr>
      <w:r w:rsidRPr="00587444">
        <w:rPr>
          <w:rFonts w:ascii="Arial" w:hAnsi="Arial" w:cs="Arial"/>
          <w:bCs/>
          <w:sz w:val="20"/>
          <w:szCs w:val="20"/>
          <w:lang w:val="en-GB"/>
        </w:rPr>
        <w:t>Net foreign exchange gain/loss on loss allowances are shown within net gains/(losses) from financial a</w:t>
      </w:r>
      <w:r w:rsidR="002C4F6C">
        <w:rPr>
          <w:rFonts w:ascii="Arial" w:hAnsi="Arial" w:cs="Arial"/>
          <w:bCs/>
          <w:sz w:val="20"/>
          <w:szCs w:val="20"/>
          <w:lang w:val="en-GB"/>
        </w:rPr>
        <w:t>ct</w:t>
      </w:r>
      <w:r w:rsidRPr="00587444">
        <w:rPr>
          <w:rFonts w:ascii="Arial" w:hAnsi="Arial" w:cs="Arial"/>
          <w:bCs/>
          <w:sz w:val="20"/>
          <w:szCs w:val="20"/>
          <w:lang w:val="en-GB"/>
        </w:rPr>
        <w:t>ivities in the Income Statement</w:t>
      </w:r>
    </w:p>
    <w:p w14:paraId="562227CD"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75DB55E"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22.</w:t>
      </w:r>
      <w:r w:rsidRPr="00587444">
        <w:rPr>
          <w:rFonts w:ascii="Arial" w:hAnsi="Arial" w:cs="Arial"/>
          <w:b/>
          <w:bCs/>
          <w:sz w:val="20"/>
          <w:szCs w:val="20"/>
          <w:lang w:val="en-GB"/>
        </w:rPr>
        <w:tab/>
        <w:t>Deposits from customers</w:t>
      </w:r>
    </w:p>
    <w:p w14:paraId="6103C57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tbl>
      <w:tblPr>
        <w:tblW w:w="5000" w:type="pct"/>
        <w:tblInd w:w="-142" w:type="dxa"/>
        <w:tblLayout w:type="fixed"/>
        <w:tblCellMar>
          <w:left w:w="119" w:type="dxa"/>
          <w:right w:w="119" w:type="dxa"/>
        </w:tblCellMar>
        <w:tblLook w:val="0000" w:firstRow="0" w:lastRow="0" w:firstColumn="0" w:lastColumn="0" w:noHBand="0" w:noVBand="0"/>
      </w:tblPr>
      <w:tblGrid>
        <w:gridCol w:w="5671"/>
        <w:gridCol w:w="1841"/>
        <w:gridCol w:w="1843"/>
      </w:tblGrid>
      <w:tr w:rsidR="00587444" w:rsidRPr="00587444" w14:paraId="5E6DDFE5" w14:textId="77777777" w:rsidTr="00DD69E7">
        <w:trPr>
          <w:trHeight w:val="245"/>
        </w:trPr>
        <w:tc>
          <w:tcPr>
            <w:tcW w:w="3031" w:type="pct"/>
          </w:tcPr>
          <w:p w14:paraId="68BA6846" w14:textId="77777777" w:rsidR="00587444" w:rsidRPr="00587444" w:rsidRDefault="00587444" w:rsidP="00587444">
            <w:pPr>
              <w:tabs>
                <w:tab w:val="left" w:pos="-1962"/>
              </w:tabs>
              <w:autoSpaceDN/>
              <w:rPr>
                <w:rFonts w:ascii="Arial" w:hAnsi="Arial" w:cs="Arial"/>
                <w:spacing w:val="-3"/>
                <w:sz w:val="20"/>
                <w:szCs w:val="20"/>
                <w:lang w:val="en-GB"/>
              </w:rPr>
            </w:pPr>
          </w:p>
        </w:tc>
        <w:tc>
          <w:tcPr>
            <w:tcW w:w="1969" w:type="pct"/>
            <w:gridSpan w:val="2"/>
          </w:tcPr>
          <w:p w14:paraId="523F38AB"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679" w:name="_Toc4059888"/>
            <w:r w:rsidRPr="00587444">
              <w:rPr>
                <w:rFonts w:ascii="Arial" w:hAnsi="Arial" w:cs="Arial"/>
                <w:b/>
                <w:sz w:val="20"/>
                <w:szCs w:val="20"/>
                <w:lang w:val="en-GB"/>
              </w:rPr>
              <w:t>Group and Bank</w:t>
            </w:r>
            <w:bookmarkEnd w:id="679"/>
          </w:p>
        </w:tc>
      </w:tr>
      <w:tr w:rsidR="00A811F2" w:rsidRPr="00587444" w14:paraId="02132D2C" w14:textId="77777777" w:rsidTr="00F0724C">
        <w:trPr>
          <w:trHeight w:val="82"/>
        </w:trPr>
        <w:tc>
          <w:tcPr>
            <w:tcW w:w="3031" w:type="pct"/>
          </w:tcPr>
          <w:p w14:paraId="383343FC" w14:textId="77777777" w:rsidR="00A811F2" w:rsidRPr="00587444" w:rsidRDefault="00A811F2" w:rsidP="00A811F2">
            <w:pPr>
              <w:tabs>
                <w:tab w:val="left" w:pos="-1962"/>
              </w:tabs>
              <w:autoSpaceDN/>
              <w:rPr>
                <w:rFonts w:ascii="Arial" w:hAnsi="Arial" w:cs="Arial"/>
                <w:spacing w:val="-3"/>
                <w:sz w:val="20"/>
                <w:szCs w:val="20"/>
                <w:lang w:val="en-GB"/>
              </w:rPr>
            </w:pPr>
          </w:p>
        </w:tc>
        <w:tc>
          <w:tcPr>
            <w:tcW w:w="984" w:type="pct"/>
          </w:tcPr>
          <w:p w14:paraId="21C3F4B0" w14:textId="67BDA7CA" w:rsidR="00A811F2" w:rsidRPr="00587444" w:rsidRDefault="00A811F2" w:rsidP="00A811F2">
            <w:pPr>
              <w:tabs>
                <w:tab w:val="right" w:pos="1202"/>
              </w:tabs>
              <w:suppressAutoHyphens w:val="0"/>
              <w:autoSpaceDN/>
              <w:spacing w:line="240" w:lineRule="atLeast"/>
              <w:jc w:val="right"/>
              <w:outlineLvl w:val="0"/>
              <w:rPr>
                <w:rFonts w:ascii="Arial" w:hAnsi="Arial" w:cs="Arial"/>
                <w:b/>
                <w:sz w:val="20"/>
                <w:szCs w:val="20"/>
                <w:lang w:val="en-GB"/>
              </w:rPr>
            </w:pPr>
            <w:r w:rsidRPr="009C5212">
              <w:rPr>
                <w:rFonts w:ascii="Arial" w:hAnsi="Arial" w:cs="Arial"/>
                <w:b/>
                <w:sz w:val="20"/>
                <w:szCs w:val="20"/>
              </w:rPr>
              <w:t>31 December 202</w:t>
            </w:r>
            <w:r w:rsidR="004E7501">
              <w:rPr>
                <w:rFonts w:ascii="Arial" w:hAnsi="Arial" w:cs="Arial"/>
                <w:b/>
                <w:sz w:val="20"/>
                <w:szCs w:val="20"/>
              </w:rPr>
              <w:t>5</w:t>
            </w:r>
          </w:p>
        </w:tc>
        <w:tc>
          <w:tcPr>
            <w:tcW w:w="985" w:type="pct"/>
          </w:tcPr>
          <w:p w14:paraId="758ECB1E" w14:textId="2DA30A82" w:rsidR="00A811F2" w:rsidRPr="00587444" w:rsidRDefault="00A811F2" w:rsidP="00A811F2">
            <w:pPr>
              <w:tabs>
                <w:tab w:val="right" w:pos="1202"/>
              </w:tabs>
              <w:suppressAutoHyphens w:val="0"/>
              <w:autoSpaceDN/>
              <w:spacing w:line="240" w:lineRule="atLeast"/>
              <w:jc w:val="right"/>
              <w:outlineLvl w:val="0"/>
              <w:rPr>
                <w:rFonts w:ascii="Arial" w:hAnsi="Arial" w:cs="Arial"/>
                <w:b/>
                <w:sz w:val="20"/>
                <w:szCs w:val="20"/>
                <w:lang w:val="en-GB"/>
              </w:rPr>
            </w:pPr>
            <w:r w:rsidRPr="009C5212">
              <w:rPr>
                <w:rFonts w:ascii="Arial" w:hAnsi="Arial" w:cs="Arial"/>
                <w:b/>
                <w:sz w:val="20"/>
                <w:szCs w:val="20"/>
              </w:rPr>
              <w:t>31 December 202</w:t>
            </w:r>
            <w:r w:rsidR="004E7501">
              <w:rPr>
                <w:rFonts w:ascii="Arial" w:hAnsi="Arial" w:cs="Arial"/>
                <w:b/>
                <w:sz w:val="20"/>
                <w:szCs w:val="20"/>
              </w:rPr>
              <w:t>4</w:t>
            </w:r>
          </w:p>
        </w:tc>
      </w:tr>
      <w:tr w:rsidR="00A811F2" w:rsidRPr="00587444" w14:paraId="7D071F07" w14:textId="77777777" w:rsidTr="00F0724C">
        <w:tblPrEx>
          <w:tblCellMar>
            <w:left w:w="107" w:type="dxa"/>
            <w:right w:w="107" w:type="dxa"/>
          </w:tblCellMar>
        </w:tblPrEx>
        <w:trPr>
          <w:trHeight w:val="212"/>
        </w:trPr>
        <w:tc>
          <w:tcPr>
            <w:tcW w:w="3031" w:type="pct"/>
          </w:tcPr>
          <w:p w14:paraId="34B89A6C" w14:textId="77777777" w:rsidR="00A811F2" w:rsidRPr="00587444" w:rsidRDefault="00A811F2" w:rsidP="00A811F2">
            <w:pPr>
              <w:suppressAutoHyphens w:val="0"/>
              <w:autoSpaceDN/>
              <w:rPr>
                <w:rFonts w:ascii="Arial" w:hAnsi="Arial" w:cs="Arial"/>
                <w:b/>
                <w:spacing w:val="-3"/>
                <w:sz w:val="20"/>
                <w:szCs w:val="20"/>
                <w:lang w:val="en-GB"/>
              </w:rPr>
            </w:pPr>
          </w:p>
        </w:tc>
        <w:tc>
          <w:tcPr>
            <w:tcW w:w="984" w:type="pct"/>
          </w:tcPr>
          <w:p w14:paraId="2908E5DF" w14:textId="2B5087B1" w:rsidR="00A811F2" w:rsidRPr="00587444" w:rsidRDefault="00A811F2" w:rsidP="00A811F2">
            <w:pPr>
              <w:tabs>
                <w:tab w:val="right" w:pos="1202"/>
              </w:tabs>
              <w:suppressAutoHyphens w:val="0"/>
              <w:autoSpaceDN/>
              <w:spacing w:line="240" w:lineRule="atLeast"/>
              <w:jc w:val="right"/>
              <w:outlineLvl w:val="0"/>
              <w:rPr>
                <w:rFonts w:ascii="Arial" w:hAnsi="Arial" w:cs="Arial"/>
                <w:b/>
                <w:sz w:val="20"/>
                <w:szCs w:val="20"/>
                <w:lang w:val="en-GB"/>
              </w:rPr>
            </w:pPr>
            <w:r w:rsidRPr="009C5212">
              <w:rPr>
                <w:rFonts w:ascii="Arial" w:hAnsi="Arial" w:cs="Arial"/>
                <w:b/>
                <w:sz w:val="20"/>
                <w:szCs w:val="20"/>
              </w:rPr>
              <w:t>EUR ‘000</w:t>
            </w:r>
          </w:p>
        </w:tc>
        <w:tc>
          <w:tcPr>
            <w:tcW w:w="985" w:type="pct"/>
          </w:tcPr>
          <w:p w14:paraId="5567752D" w14:textId="7C3ADBA4" w:rsidR="00A811F2" w:rsidRPr="00587444" w:rsidRDefault="00A811F2" w:rsidP="00A811F2">
            <w:pPr>
              <w:tabs>
                <w:tab w:val="right" w:pos="1202"/>
              </w:tabs>
              <w:suppressAutoHyphens w:val="0"/>
              <w:autoSpaceDN/>
              <w:spacing w:line="240" w:lineRule="atLeast"/>
              <w:jc w:val="right"/>
              <w:outlineLvl w:val="0"/>
              <w:rPr>
                <w:rFonts w:ascii="Arial" w:hAnsi="Arial" w:cs="Arial"/>
                <w:b/>
                <w:sz w:val="20"/>
                <w:szCs w:val="20"/>
                <w:lang w:val="en-GB"/>
              </w:rPr>
            </w:pPr>
            <w:r w:rsidRPr="009C5212">
              <w:rPr>
                <w:rFonts w:ascii="Arial" w:hAnsi="Arial" w:cs="Arial"/>
                <w:b/>
                <w:sz w:val="20"/>
                <w:szCs w:val="20"/>
              </w:rPr>
              <w:t>EUR ‘000</w:t>
            </w:r>
          </w:p>
        </w:tc>
      </w:tr>
      <w:tr w:rsidR="00A811F2" w:rsidRPr="00587444" w14:paraId="5143CDAB" w14:textId="77777777" w:rsidTr="00DD69E7">
        <w:trPr>
          <w:trHeight w:val="245"/>
        </w:trPr>
        <w:tc>
          <w:tcPr>
            <w:tcW w:w="3031" w:type="pct"/>
          </w:tcPr>
          <w:p w14:paraId="153E4E06" w14:textId="77777777" w:rsidR="00A811F2" w:rsidRPr="00587444" w:rsidRDefault="00A811F2" w:rsidP="00A811F2">
            <w:pPr>
              <w:tabs>
                <w:tab w:val="left" w:pos="-1962"/>
              </w:tabs>
              <w:autoSpaceDN/>
              <w:rPr>
                <w:rFonts w:ascii="Arial" w:hAnsi="Arial" w:cs="Arial"/>
                <w:spacing w:val="-3"/>
                <w:sz w:val="20"/>
                <w:szCs w:val="20"/>
                <w:lang w:val="en-GB"/>
              </w:rPr>
            </w:pPr>
          </w:p>
        </w:tc>
        <w:tc>
          <w:tcPr>
            <w:tcW w:w="984" w:type="pct"/>
            <w:vAlign w:val="bottom"/>
          </w:tcPr>
          <w:p w14:paraId="12440709" w14:textId="77777777" w:rsidR="00A811F2" w:rsidRPr="00587444" w:rsidRDefault="00A811F2" w:rsidP="00A811F2">
            <w:pPr>
              <w:autoSpaceDN/>
              <w:jc w:val="right"/>
              <w:rPr>
                <w:rFonts w:ascii="Arial" w:hAnsi="Arial" w:cs="Arial"/>
                <w:b/>
                <w:spacing w:val="-3"/>
                <w:sz w:val="20"/>
                <w:szCs w:val="20"/>
                <w:lang w:val="en-GB"/>
              </w:rPr>
            </w:pPr>
          </w:p>
        </w:tc>
        <w:tc>
          <w:tcPr>
            <w:tcW w:w="985" w:type="pct"/>
            <w:vAlign w:val="bottom"/>
          </w:tcPr>
          <w:p w14:paraId="56CEA95A" w14:textId="77777777" w:rsidR="00A811F2" w:rsidRPr="00587444" w:rsidRDefault="00A811F2" w:rsidP="00A811F2">
            <w:pPr>
              <w:autoSpaceDN/>
              <w:jc w:val="right"/>
              <w:rPr>
                <w:rFonts w:ascii="Arial" w:hAnsi="Arial" w:cs="Arial"/>
                <w:b/>
                <w:spacing w:val="-3"/>
                <w:sz w:val="20"/>
                <w:szCs w:val="20"/>
                <w:lang w:val="en-GB"/>
              </w:rPr>
            </w:pPr>
          </w:p>
        </w:tc>
      </w:tr>
      <w:tr w:rsidR="001D3954" w:rsidRPr="00587444" w14:paraId="0AC01FFF" w14:textId="77777777" w:rsidTr="00DD69E7">
        <w:trPr>
          <w:trHeight w:val="97"/>
        </w:trPr>
        <w:tc>
          <w:tcPr>
            <w:tcW w:w="3031" w:type="pct"/>
            <w:vAlign w:val="bottom"/>
          </w:tcPr>
          <w:p w14:paraId="5481E8A4" w14:textId="591AC5D6" w:rsidR="001D3954" w:rsidRDefault="001D3954" w:rsidP="001D3954">
            <w:pPr>
              <w:tabs>
                <w:tab w:val="right" w:pos="1202"/>
              </w:tabs>
              <w:suppressAutoHyphens w:val="0"/>
              <w:autoSpaceDN/>
              <w:spacing w:line="280" w:lineRule="exact"/>
              <w:outlineLvl w:val="0"/>
              <w:rPr>
                <w:rFonts w:ascii="Arial" w:hAnsi="Arial" w:cs="Arial"/>
                <w:spacing w:val="-2"/>
                <w:sz w:val="20"/>
                <w:szCs w:val="20"/>
                <w:lang w:val="en-GB"/>
              </w:rPr>
            </w:pPr>
            <w:bookmarkStart w:id="680" w:name="_Toc4059897"/>
            <w:r w:rsidRPr="00587444">
              <w:rPr>
                <w:rFonts w:ascii="Arial" w:hAnsi="Arial" w:cs="Arial"/>
                <w:spacing w:val="-2"/>
                <w:sz w:val="20"/>
                <w:szCs w:val="20"/>
                <w:lang w:val="en-GB"/>
              </w:rPr>
              <w:t>Bank deposits</w:t>
            </w:r>
            <w:bookmarkEnd w:id="680"/>
            <w:r w:rsidRPr="00587444">
              <w:rPr>
                <w:rFonts w:ascii="Arial" w:hAnsi="Arial" w:cs="Arial"/>
                <w:spacing w:val="-2"/>
                <w:sz w:val="20"/>
                <w:szCs w:val="20"/>
                <w:lang w:val="en-GB"/>
              </w:rPr>
              <w:t xml:space="preserve"> and </w:t>
            </w:r>
            <w:r w:rsidRPr="00587444">
              <w:rPr>
                <w:rFonts w:ascii="Arial" w:hAnsi="Arial"/>
                <w:sz w:val="20"/>
                <w:szCs w:val="20"/>
                <w:lang w:val="en-GB"/>
              </w:rPr>
              <w:t xml:space="preserve">deposits </w:t>
            </w:r>
            <w:r w:rsidRPr="00587444">
              <w:rPr>
                <w:rFonts w:ascii="Arial" w:hAnsi="Arial" w:cs="Arial"/>
                <w:spacing w:val="-2"/>
                <w:sz w:val="20"/>
                <w:szCs w:val="20"/>
                <w:lang w:val="en-GB"/>
              </w:rPr>
              <w:t xml:space="preserve">of foreign </w:t>
            </w:r>
          </w:p>
          <w:p w14:paraId="3135E925" w14:textId="5DA66BC9" w:rsidR="001D3954" w:rsidRPr="00587444" w:rsidRDefault="001D3954" w:rsidP="001D3954">
            <w:pPr>
              <w:tabs>
                <w:tab w:val="right" w:pos="1202"/>
              </w:tabs>
              <w:suppressAutoHyphens w:val="0"/>
              <w:autoSpaceDN/>
              <w:spacing w:line="280" w:lineRule="exact"/>
              <w:outlineLvl w:val="0"/>
              <w:rPr>
                <w:rFonts w:ascii="Arial" w:hAnsi="Arial" w:cs="Arial"/>
                <w:spacing w:val="-2"/>
                <w:sz w:val="20"/>
                <w:szCs w:val="20"/>
                <w:lang w:val="en-GB"/>
              </w:rPr>
            </w:pPr>
            <w:r w:rsidRPr="00587444">
              <w:rPr>
                <w:rFonts w:ascii="Arial" w:hAnsi="Arial" w:cs="Arial"/>
                <w:spacing w:val="-2"/>
                <w:sz w:val="20"/>
                <w:szCs w:val="20"/>
                <w:lang w:val="en-GB"/>
              </w:rPr>
              <w:t>financial institutions</w:t>
            </w:r>
          </w:p>
        </w:tc>
        <w:tc>
          <w:tcPr>
            <w:tcW w:w="984" w:type="pct"/>
            <w:tcBorders>
              <w:top w:val="nil"/>
              <w:left w:val="nil"/>
              <w:bottom w:val="nil"/>
              <w:right w:val="nil"/>
            </w:tcBorders>
            <w:vAlign w:val="bottom"/>
          </w:tcPr>
          <w:p w14:paraId="7C3E09FA" w14:textId="50C8BFA5" w:rsidR="001D3954" w:rsidRPr="001D3954" w:rsidRDefault="001D3954" w:rsidP="001D3954">
            <w:pPr>
              <w:tabs>
                <w:tab w:val="right" w:pos="1202"/>
              </w:tabs>
              <w:suppressAutoHyphens w:val="0"/>
              <w:autoSpaceDN/>
              <w:spacing w:line="301" w:lineRule="exact"/>
              <w:jc w:val="right"/>
              <w:outlineLvl w:val="0"/>
              <w:rPr>
                <w:rFonts w:ascii="Arial" w:hAnsi="Arial" w:cs="Arial"/>
                <w:sz w:val="20"/>
                <w:szCs w:val="20"/>
                <w:lang w:val="hr-HR"/>
              </w:rPr>
            </w:pPr>
            <w:r w:rsidRPr="001D3954">
              <w:rPr>
                <w:rFonts w:ascii="Arial" w:hAnsi="Arial" w:cs="Arial"/>
                <w:color w:val="000000" w:themeColor="text1"/>
                <w:sz w:val="20"/>
                <w:lang w:val="hr-HR"/>
              </w:rPr>
              <w:t>19,500</w:t>
            </w:r>
          </w:p>
        </w:tc>
        <w:tc>
          <w:tcPr>
            <w:tcW w:w="985" w:type="pct"/>
            <w:tcBorders>
              <w:top w:val="nil"/>
              <w:left w:val="nil"/>
              <w:bottom w:val="nil"/>
              <w:right w:val="nil"/>
            </w:tcBorders>
            <w:vAlign w:val="bottom"/>
          </w:tcPr>
          <w:p w14:paraId="7311BE58" w14:textId="3DDB8AE8" w:rsidR="001D3954" w:rsidRPr="0058274D" w:rsidRDefault="001D3954" w:rsidP="001D3954">
            <w:pPr>
              <w:tabs>
                <w:tab w:val="right" w:pos="1202"/>
              </w:tabs>
              <w:suppressAutoHyphens w:val="0"/>
              <w:autoSpaceDN/>
              <w:spacing w:line="301" w:lineRule="exact"/>
              <w:jc w:val="right"/>
              <w:outlineLvl w:val="0"/>
              <w:rPr>
                <w:rFonts w:ascii="Arial" w:hAnsi="Arial" w:cs="Arial"/>
                <w:sz w:val="20"/>
                <w:szCs w:val="20"/>
                <w:lang w:val="hr-HR"/>
              </w:rPr>
            </w:pPr>
            <w:r w:rsidRPr="00C41A30">
              <w:rPr>
                <w:rFonts w:ascii="Arial" w:hAnsi="Arial" w:cs="Arial"/>
                <w:color w:val="000000" w:themeColor="text1"/>
                <w:sz w:val="20"/>
                <w:lang w:val="hr-HR"/>
              </w:rPr>
              <w:t>-</w:t>
            </w:r>
          </w:p>
        </w:tc>
      </w:tr>
      <w:tr w:rsidR="001D3954" w:rsidRPr="00587444" w14:paraId="2E34C63C" w14:textId="77777777" w:rsidTr="00DD69E7">
        <w:trPr>
          <w:trHeight w:val="97"/>
        </w:trPr>
        <w:tc>
          <w:tcPr>
            <w:tcW w:w="3031" w:type="pct"/>
            <w:vAlign w:val="bottom"/>
          </w:tcPr>
          <w:p w14:paraId="4936FD76" w14:textId="43BAB440" w:rsidR="001D3954" w:rsidRDefault="001D3954" w:rsidP="001D3954">
            <w:pPr>
              <w:tabs>
                <w:tab w:val="right" w:pos="1202"/>
              </w:tabs>
              <w:suppressAutoHyphens w:val="0"/>
              <w:autoSpaceDN/>
              <w:spacing w:line="280" w:lineRule="exact"/>
              <w:outlineLvl w:val="0"/>
              <w:rPr>
                <w:rFonts w:ascii="Arial" w:hAnsi="Arial" w:cs="Arial"/>
                <w:spacing w:val="-2"/>
                <w:sz w:val="20"/>
                <w:szCs w:val="20"/>
                <w:lang w:val="en-GB"/>
              </w:rPr>
            </w:pPr>
            <w:bookmarkStart w:id="681" w:name="_Toc4059907"/>
            <w:r>
              <w:rPr>
                <w:rFonts w:ascii="Arial" w:hAnsi="Arial" w:cs="Arial"/>
                <w:spacing w:val="-2"/>
                <w:sz w:val="20"/>
                <w:szCs w:val="20"/>
                <w:lang w:val="en-GB"/>
              </w:rPr>
              <w:t>A</w:t>
            </w:r>
            <w:r w:rsidRPr="00587444">
              <w:rPr>
                <w:rFonts w:ascii="Arial" w:hAnsi="Arial" w:cs="Arial"/>
                <w:spacing w:val="-2"/>
                <w:sz w:val="20"/>
                <w:szCs w:val="20"/>
                <w:lang w:val="en-GB"/>
              </w:rPr>
              <w:t xml:space="preserve">ccount of the Ministry of Finance of the </w:t>
            </w:r>
          </w:p>
          <w:p w14:paraId="4764C6AC" w14:textId="09BD962D" w:rsidR="001D3954" w:rsidRPr="00587444" w:rsidRDefault="001D3954" w:rsidP="001D3954">
            <w:pPr>
              <w:tabs>
                <w:tab w:val="right" w:pos="1202"/>
              </w:tabs>
              <w:suppressAutoHyphens w:val="0"/>
              <w:autoSpaceDN/>
              <w:spacing w:line="280" w:lineRule="exact"/>
              <w:outlineLvl w:val="0"/>
              <w:rPr>
                <w:rFonts w:ascii="Arial" w:hAnsi="Arial" w:cs="Arial"/>
                <w:spacing w:val="-2"/>
                <w:sz w:val="20"/>
                <w:szCs w:val="20"/>
                <w:lang w:val="en-GB"/>
              </w:rPr>
            </w:pPr>
            <w:r w:rsidRPr="00587444">
              <w:rPr>
                <w:rFonts w:ascii="Arial" w:hAnsi="Arial" w:cs="Arial"/>
                <w:spacing w:val="-2"/>
                <w:sz w:val="20"/>
                <w:szCs w:val="20"/>
                <w:lang w:val="en-GB"/>
              </w:rPr>
              <w:t>Republic of Croatia</w:t>
            </w:r>
            <w:bookmarkEnd w:id="681"/>
          </w:p>
        </w:tc>
        <w:tc>
          <w:tcPr>
            <w:tcW w:w="984" w:type="pct"/>
            <w:tcBorders>
              <w:top w:val="nil"/>
              <w:left w:val="nil"/>
              <w:bottom w:val="nil"/>
              <w:right w:val="nil"/>
            </w:tcBorders>
            <w:vAlign w:val="bottom"/>
          </w:tcPr>
          <w:p w14:paraId="002691A0" w14:textId="406CFFC6" w:rsidR="001D3954" w:rsidRPr="001D3954" w:rsidRDefault="001D3954" w:rsidP="001D3954">
            <w:pPr>
              <w:tabs>
                <w:tab w:val="right" w:pos="1202"/>
              </w:tabs>
              <w:suppressAutoHyphens w:val="0"/>
              <w:autoSpaceDN/>
              <w:spacing w:line="301" w:lineRule="exact"/>
              <w:jc w:val="right"/>
              <w:outlineLvl w:val="0"/>
              <w:rPr>
                <w:rFonts w:ascii="Arial" w:hAnsi="Arial" w:cs="Arial"/>
                <w:spacing w:val="-2"/>
                <w:sz w:val="20"/>
                <w:szCs w:val="20"/>
                <w:lang w:val="hr-HR"/>
              </w:rPr>
            </w:pPr>
            <w:r w:rsidRPr="001D3954">
              <w:rPr>
                <w:rFonts w:ascii="Arial" w:hAnsi="Arial" w:cs="Arial"/>
                <w:color w:val="000000" w:themeColor="text1"/>
                <w:sz w:val="20"/>
                <w:lang w:val="hr-HR"/>
              </w:rPr>
              <w:t>4,163</w:t>
            </w:r>
          </w:p>
        </w:tc>
        <w:tc>
          <w:tcPr>
            <w:tcW w:w="985" w:type="pct"/>
            <w:tcBorders>
              <w:top w:val="nil"/>
              <w:left w:val="nil"/>
              <w:bottom w:val="nil"/>
              <w:right w:val="nil"/>
            </w:tcBorders>
            <w:vAlign w:val="bottom"/>
          </w:tcPr>
          <w:p w14:paraId="62AD5222" w14:textId="7621B5C0" w:rsidR="001D3954" w:rsidRPr="0058274D" w:rsidRDefault="001D3954" w:rsidP="001D3954">
            <w:pPr>
              <w:tabs>
                <w:tab w:val="right" w:pos="1202"/>
              </w:tabs>
              <w:suppressAutoHyphens w:val="0"/>
              <w:autoSpaceDN/>
              <w:spacing w:line="301" w:lineRule="exact"/>
              <w:jc w:val="right"/>
              <w:outlineLvl w:val="0"/>
              <w:rPr>
                <w:rFonts w:ascii="Arial" w:hAnsi="Arial" w:cs="Arial"/>
                <w:spacing w:val="-2"/>
                <w:sz w:val="20"/>
                <w:szCs w:val="20"/>
                <w:lang w:val="hr-HR"/>
              </w:rPr>
            </w:pPr>
            <w:r w:rsidRPr="00C41A30">
              <w:rPr>
                <w:rFonts w:ascii="Arial" w:hAnsi="Arial" w:cs="Arial"/>
                <w:color w:val="000000" w:themeColor="text1"/>
                <w:sz w:val="20"/>
                <w:lang w:val="hr-HR"/>
              </w:rPr>
              <w:t>4</w:t>
            </w:r>
            <w:r>
              <w:rPr>
                <w:rFonts w:ascii="Arial" w:hAnsi="Arial" w:cs="Arial"/>
                <w:color w:val="000000" w:themeColor="text1"/>
                <w:sz w:val="20"/>
                <w:lang w:val="hr-HR"/>
              </w:rPr>
              <w:t>,</w:t>
            </w:r>
            <w:r w:rsidRPr="00C41A30">
              <w:rPr>
                <w:rFonts w:ascii="Arial" w:hAnsi="Arial" w:cs="Arial"/>
                <w:color w:val="000000" w:themeColor="text1"/>
                <w:sz w:val="20"/>
                <w:lang w:val="hr-HR"/>
              </w:rPr>
              <w:t>252</w:t>
            </w:r>
          </w:p>
        </w:tc>
      </w:tr>
      <w:tr w:rsidR="001D3954" w:rsidRPr="00587444" w14:paraId="39268C14" w14:textId="77777777" w:rsidTr="00DD69E7">
        <w:trPr>
          <w:trHeight w:val="97"/>
        </w:trPr>
        <w:tc>
          <w:tcPr>
            <w:tcW w:w="3031" w:type="pct"/>
            <w:vAlign w:val="bottom"/>
          </w:tcPr>
          <w:p w14:paraId="39A5B288" w14:textId="15574C77" w:rsidR="001D3954" w:rsidRPr="00587444" w:rsidRDefault="001D3954" w:rsidP="001D3954">
            <w:pPr>
              <w:tabs>
                <w:tab w:val="right" w:pos="1202"/>
              </w:tabs>
              <w:suppressAutoHyphens w:val="0"/>
              <w:autoSpaceDN/>
              <w:spacing w:line="280" w:lineRule="exact"/>
              <w:outlineLvl w:val="0"/>
              <w:rPr>
                <w:rFonts w:ascii="Arial" w:hAnsi="Arial" w:cs="Arial"/>
                <w:spacing w:val="-2"/>
                <w:sz w:val="20"/>
                <w:szCs w:val="20"/>
                <w:lang w:val="en-GB"/>
              </w:rPr>
            </w:pPr>
            <w:bookmarkStart w:id="682" w:name="_Toc4059912"/>
            <w:r>
              <w:rPr>
                <w:rFonts w:ascii="Arial" w:hAnsi="Arial" w:cs="Arial"/>
                <w:spacing w:val="-2"/>
                <w:sz w:val="20"/>
                <w:szCs w:val="20"/>
                <w:lang w:val="en-GB"/>
              </w:rPr>
              <w:t>S</w:t>
            </w:r>
            <w:r w:rsidRPr="00587444">
              <w:rPr>
                <w:rFonts w:ascii="Arial" w:hAnsi="Arial" w:cs="Arial"/>
                <w:spacing w:val="-2"/>
                <w:sz w:val="20"/>
                <w:szCs w:val="20"/>
                <w:lang w:val="en-GB"/>
              </w:rPr>
              <w:t>pecial purpose accounts of the companies</w:t>
            </w:r>
            <w:bookmarkEnd w:id="682"/>
            <w:r w:rsidRPr="00587444">
              <w:rPr>
                <w:rFonts w:ascii="Arial" w:hAnsi="Arial" w:cs="Arial"/>
                <w:spacing w:val="-2"/>
                <w:sz w:val="20"/>
                <w:szCs w:val="20"/>
                <w:lang w:val="en-GB"/>
              </w:rPr>
              <w:t xml:space="preserve"> </w:t>
            </w:r>
          </w:p>
        </w:tc>
        <w:tc>
          <w:tcPr>
            <w:tcW w:w="984" w:type="pct"/>
            <w:tcBorders>
              <w:top w:val="nil"/>
              <w:left w:val="nil"/>
              <w:bottom w:val="nil"/>
              <w:right w:val="nil"/>
            </w:tcBorders>
            <w:vAlign w:val="bottom"/>
          </w:tcPr>
          <w:p w14:paraId="24BED0DE" w14:textId="309D18CF" w:rsidR="001D3954" w:rsidRPr="001D3954" w:rsidRDefault="001D3954" w:rsidP="001D3954">
            <w:pPr>
              <w:tabs>
                <w:tab w:val="right" w:pos="1202"/>
              </w:tabs>
              <w:suppressAutoHyphens w:val="0"/>
              <w:autoSpaceDN/>
              <w:spacing w:line="301" w:lineRule="exact"/>
              <w:jc w:val="right"/>
              <w:outlineLvl w:val="0"/>
              <w:rPr>
                <w:rFonts w:ascii="Arial" w:hAnsi="Arial" w:cs="Arial"/>
                <w:spacing w:val="-2"/>
                <w:sz w:val="20"/>
                <w:szCs w:val="20"/>
                <w:lang w:val="hr-HR"/>
              </w:rPr>
            </w:pPr>
            <w:r w:rsidRPr="001D3954">
              <w:rPr>
                <w:rFonts w:ascii="Arial" w:hAnsi="Arial" w:cs="Arial"/>
                <w:color w:val="000000" w:themeColor="text1"/>
                <w:sz w:val="20"/>
                <w:lang w:val="hr-HR"/>
              </w:rPr>
              <w:t>17,919</w:t>
            </w:r>
          </w:p>
        </w:tc>
        <w:tc>
          <w:tcPr>
            <w:tcW w:w="985" w:type="pct"/>
            <w:tcBorders>
              <w:top w:val="nil"/>
              <w:left w:val="nil"/>
              <w:bottom w:val="nil"/>
              <w:right w:val="nil"/>
            </w:tcBorders>
            <w:vAlign w:val="bottom"/>
          </w:tcPr>
          <w:p w14:paraId="475F96BC" w14:textId="5A2A1698" w:rsidR="001D3954" w:rsidRPr="0058274D" w:rsidRDefault="001D3954" w:rsidP="001D3954">
            <w:pPr>
              <w:tabs>
                <w:tab w:val="right" w:pos="1202"/>
              </w:tabs>
              <w:suppressAutoHyphens w:val="0"/>
              <w:autoSpaceDN/>
              <w:spacing w:line="301" w:lineRule="exact"/>
              <w:jc w:val="right"/>
              <w:outlineLvl w:val="0"/>
              <w:rPr>
                <w:rFonts w:ascii="Arial" w:hAnsi="Arial" w:cs="Arial"/>
                <w:spacing w:val="-2"/>
                <w:sz w:val="20"/>
                <w:szCs w:val="20"/>
                <w:lang w:val="hr-HR"/>
              </w:rPr>
            </w:pPr>
            <w:r w:rsidRPr="00C41A30">
              <w:rPr>
                <w:rFonts w:ascii="Arial" w:hAnsi="Arial" w:cs="Arial"/>
                <w:color w:val="000000" w:themeColor="text1"/>
                <w:sz w:val="20"/>
                <w:lang w:val="hr-HR"/>
              </w:rPr>
              <w:t>11</w:t>
            </w:r>
            <w:r>
              <w:rPr>
                <w:rFonts w:ascii="Arial" w:hAnsi="Arial" w:cs="Arial"/>
                <w:color w:val="000000" w:themeColor="text1"/>
                <w:sz w:val="20"/>
                <w:lang w:val="hr-HR"/>
              </w:rPr>
              <w:t>,</w:t>
            </w:r>
            <w:r w:rsidRPr="00C41A30">
              <w:rPr>
                <w:rFonts w:ascii="Arial" w:hAnsi="Arial" w:cs="Arial"/>
                <w:color w:val="000000" w:themeColor="text1"/>
                <w:sz w:val="20"/>
                <w:lang w:val="hr-HR"/>
              </w:rPr>
              <w:t>917</w:t>
            </w:r>
          </w:p>
        </w:tc>
      </w:tr>
      <w:tr w:rsidR="001D3954" w:rsidRPr="00587444" w14:paraId="6EEEE9D6" w14:textId="77777777" w:rsidTr="00DD69E7">
        <w:trPr>
          <w:trHeight w:val="97"/>
        </w:trPr>
        <w:tc>
          <w:tcPr>
            <w:tcW w:w="3031" w:type="pct"/>
            <w:vAlign w:val="bottom"/>
          </w:tcPr>
          <w:p w14:paraId="66C62387" w14:textId="77777777" w:rsidR="001D3954" w:rsidRPr="00587444" w:rsidRDefault="001D3954" w:rsidP="001D3954">
            <w:pPr>
              <w:tabs>
                <w:tab w:val="right" w:pos="1202"/>
              </w:tabs>
              <w:suppressAutoHyphens w:val="0"/>
              <w:autoSpaceDN/>
              <w:spacing w:line="280" w:lineRule="exact"/>
              <w:outlineLvl w:val="0"/>
              <w:rPr>
                <w:rFonts w:ascii="Arial" w:hAnsi="Arial" w:cs="Arial"/>
                <w:spacing w:val="-2"/>
                <w:sz w:val="20"/>
                <w:szCs w:val="20"/>
                <w:lang w:val="en-GB"/>
              </w:rPr>
            </w:pPr>
            <w:bookmarkStart w:id="683" w:name="_Toc4059917"/>
            <w:r w:rsidRPr="00587444">
              <w:rPr>
                <w:rFonts w:ascii="Arial" w:hAnsi="Arial" w:cs="Arial"/>
                <w:spacing w:val="-2"/>
                <w:sz w:val="20"/>
                <w:szCs w:val="20"/>
                <w:lang w:val="en-GB"/>
              </w:rPr>
              <w:t>State institutions’ deposits</w:t>
            </w:r>
            <w:bookmarkEnd w:id="683"/>
          </w:p>
        </w:tc>
        <w:tc>
          <w:tcPr>
            <w:tcW w:w="984" w:type="pct"/>
            <w:tcBorders>
              <w:top w:val="nil"/>
              <w:left w:val="nil"/>
              <w:bottom w:val="nil"/>
              <w:right w:val="nil"/>
            </w:tcBorders>
            <w:vAlign w:val="bottom"/>
          </w:tcPr>
          <w:p w14:paraId="5A4DD3C0" w14:textId="15CD9ACA" w:rsidR="001D3954" w:rsidRPr="001D3954" w:rsidRDefault="001D3954" w:rsidP="001D3954">
            <w:pPr>
              <w:tabs>
                <w:tab w:val="right" w:pos="1202"/>
              </w:tabs>
              <w:suppressAutoHyphens w:val="0"/>
              <w:autoSpaceDN/>
              <w:spacing w:line="301" w:lineRule="exact"/>
              <w:jc w:val="right"/>
              <w:outlineLvl w:val="0"/>
              <w:rPr>
                <w:rFonts w:ascii="Arial" w:hAnsi="Arial" w:cs="Arial"/>
                <w:spacing w:val="-2"/>
                <w:sz w:val="20"/>
                <w:szCs w:val="20"/>
                <w:lang w:val="hr-HR"/>
              </w:rPr>
            </w:pPr>
            <w:r w:rsidRPr="001D3954">
              <w:rPr>
                <w:rFonts w:ascii="Arial" w:hAnsi="Arial" w:cs="Arial"/>
                <w:color w:val="000000" w:themeColor="text1"/>
                <w:sz w:val="20"/>
                <w:lang w:val="hr-HR"/>
              </w:rPr>
              <w:t>40,225</w:t>
            </w:r>
          </w:p>
        </w:tc>
        <w:tc>
          <w:tcPr>
            <w:tcW w:w="985" w:type="pct"/>
            <w:tcBorders>
              <w:top w:val="nil"/>
              <w:left w:val="nil"/>
              <w:bottom w:val="nil"/>
              <w:right w:val="nil"/>
            </w:tcBorders>
            <w:vAlign w:val="bottom"/>
          </w:tcPr>
          <w:p w14:paraId="76C14131" w14:textId="190E60C2" w:rsidR="001D3954" w:rsidRPr="0058274D" w:rsidRDefault="001D3954" w:rsidP="001D3954">
            <w:pPr>
              <w:tabs>
                <w:tab w:val="right" w:pos="1202"/>
              </w:tabs>
              <w:suppressAutoHyphens w:val="0"/>
              <w:autoSpaceDN/>
              <w:spacing w:line="301" w:lineRule="exact"/>
              <w:jc w:val="right"/>
              <w:outlineLvl w:val="0"/>
              <w:rPr>
                <w:rFonts w:ascii="Arial" w:hAnsi="Arial" w:cs="Arial"/>
                <w:spacing w:val="-2"/>
                <w:sz w:val="20"/>
                <w:szCs w:val="20"/>
                <w:lang w:val="hr-HR"/>
              </w:rPr>
            </w:pPr>
            <w:r w:rsidRPr="00C41A30">
              <w:rPr>
                <w:rFonts w:ascii="Arial" w:hAnsi="Arial" w:cs="Arial"/>
                <w:color w:val="000000" w:themeColor="text1"/>
                <w:sz w:val="20"/>
                <w:lang w:val="hr-HR"/>
              </w:rPr>
              <w:t>34</w:t>
            </w:r>
            <w:r>
              <w:rPr>
                <w:rFonts w:ascii="Arial" w:hAnsi="Arial" w:cs="Arial"/>
                <w:color w:val="000000" w:themeColor="text1"/>
                <w:sz w:val="20"/>
                <w:lang w:val="hr-HR"/>
              </w:rPr>
              <w:t>,</w:t>
            </w:r>
            <w:r w:rsidRPr="00C41A30">
              <w:rPr>
                <w:rFonts w:ascii="Arial" w:hAnsi="Arial" w:cs="Arial"/>
                <w:color w:val="000000" w:themeColor="text1"/>
                <w:sz w:val="20"/>
                <w:lang w:val="hr-HR"/>
              </w:rPr>
              <w:t>764</w:t>
            </w:r>
          </w:p>
        </w:tc>
      </w:tr>
      <w:tr w:rsidR="001D3954" w:rsidRPr="00587444" w14:paraId="27DF6BFB" w14:textId="77777777" w:rsidTr="00DD69E7">
        <w:trPr>
          <w:trHeight w:val="97"/>
        </w:trPr>
        <w:tc>
          <w:tcPr>
            <w:tcW w:w="3031" w:type="pct"/>
            <w:vAlign w:val="bottom"/>
          </w:tcPr>
          <w:p w14:paraId="5E8DAC74" w14:textId="77777777" w:rsidR="001D3954" w:rsidRPr="00587444" w:rsidRDefault="001D3954" w:rsidP="001D3954">
            <w:pPr>
              <w:tabs>
                <w:tab w:val="right" w:pos="1202"/>
              </w:tabs>
              <w:suppressAutoHyphens w:val="0"/>
              <w:autoSpaceDN/>
              <w:spacing w:line="280" w:lineRule="exact"/>
              <w:outlineLvl w:val="0"/>
              <w:rPr>
                <w:rFonts w:ascii="Arial" w:hAnsi="Arial" w:cs="Arial"/>
                <w:spacing w:val="-2"/>
                <w:sz w:val="20"/>
                <w:szCs w:val="20"/>
                <w:lang w:val="en-GB"/>
              </w:rPr>
            </w:pPr>
            <w:bookmarkStart w:id="684" w:name="_Toc4059922"/>
            <w:r w:rsidRPr="00587444">
              <w:rPr>
                <w:rFonts w:ascii="Arial" w:hAnsi="Arial" w:cs="Arial"/>
                <w:spacing w:val="-2"/>
                <w:sz w:val="20"/>
                <w:szCs w:val="20"/>
                <w:lang w:val="en-GB"/>
              </w:rPr>
              <w:t>Other deposits</w:t>
            </w:r>
            <w:bookmarkEnd w:id="684"/>
          </w:p>
        </w:tc>
        <w:tc>
          <w:tcPr>
            <w:tcW w:w="984" w:type="pct"/>
            <w:tcBorders>
              <w:top w:val="nil"/>
              <w:left w:val="nil"/>
              <w:bottom w:val="single" w:sz="4" w:space="0" w:color="auto"/>
              <w:right w:val="nil"/>
            </w:tcBorders>
            <w:vAlign w:val="bottom"/>
          </w:tcPr>
          <w:p w14:paraId="7C1DC5C3" w14:textId="0BB7E5D8" w:rsidR="001D3954" w:rsidRPr="001D3954" w:rsidRDefault="001D3954" w:rsidP="001D3954">
            <w:pPr>
              <w:tabs>
                <w:tab w:val="right" w:pos="1202"/>
              </w:tabs>
              <w:suppressAutoHyphens w:val="0"/>
              <w:autoSpaceDN/>
              <w:spacing w:line="301" w:lineRule="exact"/>
              <w:jc w:val="right"/>
              <w:outlineLvl w:val="0"/>
              <w:rPr>
                <w:rFonts w:ascii="Arial" w:hAnsi="Arial" w:cs="Arial"/>
                <w:spacing w:val="-2"/>
                <w:sz w:val="20"/>
                <w:szCs w:val="20"/>
                <w:lang w:val="hr-HR"/>
              </w:rPr>
            </w:pPr>
            <w:r w:rsidRPr="001D3954">
              <w:rPr>
                <w:rFonts w:ascii="Arial" w:hAnsi="Arial" w:cs="Arial"/>
                <w:color w:val="000000" w:themeColor="text1"/>
                <w:sz w:val="20"/>
                <w:lang w:val="hr-HR"/>
              </w:rPr>
              <w:t>69,991</w:t>
            </w:r>
          </w:p>
        </w:tc>
        <w:tc>
          <w:tcPr>
            <w:tcW w:w="985" w:type="pct"/>
            <w:tcBorders>
              <w:top w:val="nil"/>
              <w:left w:val="nil"/>
              <w:bottom w:val="single" w:sz="4" w:space="0" w:color="auto"/>
              <w:right w:val="nil"/>
            </w:tcBorders>
            <w:vAlign w:val="bottom"/>
          </w:tcPr>
          <w:p w14:paraId="1D38D210" w14:textId="1782DF45" w:rsidR="001D3954" w:rsidRPr="0058274D" w:rsidRDefault="001D3954" w:rsidP="001D3954">
            <w:pPr>
              <w:tabs>
                <w:tab w:val="right" w:pos="1202"/>
              </w:tabs>
              <w:suppressAutoHyphens w:val="0"/>
              <w:autoSpaceDN/>
              <w:spacing w:line="301" w:lineRule="exact"/>
              <w:jc w:val="right"/>
              <w:outlineLvl w:val="0"/>
              <w:rPr>
                <w:rFonts w:ascii="Arial" w:hAnsi="Arial" w:cs="Arial"/>
                <w:spacing w:val="-2"/>
                <w:sz w:val="20"/>
                <w:szCs w:val="20"/>
                <w:lang w:val="hr-HR"/>
              </w:rPr>
            </w:pPr>
            <w:r w:rsidRPr="00C41A30">
              <w:rPr>
                <w:rFonts w:ascii="Arial" w:hAnsi="Arial" w:cs="Arial"/>
                <w:color w:val="000000" w:themeColor="text1"/>
                <w:sz w:val="20"/>
                <w:lang w:val="hr-HR"/>
              </w:rPr>
              <w:t>44</w:t>
            </w:r>
            <w:r>
              <w:rPr>
                <w:rFonts w:ascii="Arial" w:hAnsi="Arial" w:cs="Arial"/>
                <w:color w:val="000000" w:themeColor="text1"/>
                <w:sz w:val="20"/>
                <w:lang w:val="hr-HR"/>
              </w:rPr>
              <w:t>,</w:t>
            </w:r>
            <w:r w:rsidRPr="00C41A30">
              <w:rPr>
                <w:rFonts w:ascii="Arial" w:hAnsi="Arial" w:cs="Arial"/>
                <w:color w:val="000000" w:themeColor="text1"/>
                <w:sz w:val="20"/>
                <w:lang w:val="hr-HR"/>
              </w:rPr>
              <w:t>538</w:t>
            </w:r>
          </w:p>
        </w:tc>
      </w:tr>
      <w:tr w:rsidR="001D3954" w:rsidRPr="00587444" w14:paraId="0DC8BAEB" w14:textId="77777777" w:rsidTr="00DD69E7">
        <w:trPr>
          <w:trHeight w:val="97"/>
        </w:trPr>
        <w:tc>
          <w:tcPr>
            <w:tcW w:w="3031" w:type="pct"/>
            <w:vAlign w:val="bottom"/>
          </w:tcPr>
          <w:p w14:paraId="413E508E" w14:textId="77777777" w:rsidR="001D3954" w:rsidRPr="00587444" w:rsidRDefault="001D3954" w:rsidP="001D3954">
            <w:pPr>
              <w:tabs>
                <w:tab w:val="right" w:pos="1202"/>
              </w:tabs>
              <w:suppressAutoHyphens w:val="0"/>
              <w:autoSpaceDN/>
              <w:spacing w:line="280" w:lineRule="exact"/>
              <w:outlineLvl w:val="0"/>
              <w:rPr>
                <w:rFonts w:ascii="Arial" w:hAnsi="Arial" w:cs="Arial"/>
                <w:spacing w:val="-2"/>
                <w:sz w:val="20"/>
                <w:szCs w:val="20"/>
                <w:lang w:val="en-GB"/>
              </w:rPr>
            </w:pPr>
          </w:p>
        </w:tc>
        <w:tc>
          <w:tcPr>
            <w:tcW w:w="984" w:type="pct"/>
            <w:tcBorders>
              <w:top w:val="nil"/>
              <w:left w:val="nil"/>
              <w:bottom w:val="single" w:sz="4" w:space="0" w:color="auto"/>
              <w:right w:val="nil"/>
            </w:tcBorders>
            <w:vAlign w:val="bottom"/>
          </w:tcPr>
          <w:p w14:paraId="0EA51F4C" w14:textId="28F93443" w:rsidR="001D3954" w:rsidRPr="001D3954" w:rsidRDefault="001D3954" w:rsidP="001D3954">
            <w:pPr>
              <w:tabs>
                <w:tab w:val="right" w:pos="1202"/>
              </w:tabs>
              <w:suppressAutoHyphens w:val="0"/>
              <w:autoSpaceDN/>
              <w:spacing w:line="301" w:lineRule="exact"/>
              <w:jc w:val="right"/>
              <w:outlineLvl w:val="0"/>
              <w:rPr>
                <w:rFonts w:ascii="Arial" w:hAnsi="Arial" w:cs="Arial"/>
                <w:color w:val="000000"/>
                <w:sz w:val="20"/>
                <w:szCs w:val="20"/>
                <w:lang w:val="hr-HR"/>
              </w:rPr>
            </w:pPr>
            <w:r w:rsidRPr="001D3954">
              <w:rPr>
                <w:rFonts w:ascii="Arial" w:hAnsi="Arial" w:cs="Arial"/>
                <w:color w:val="000000" w:themeColor="text1"/>
                <w:sz w:val="20"/>
                <w:szCs w:val="20"/>
                <w:lang w:val="hr-HR"/>
              </w:rPr>
              <w:t>151,798</w:t>
            </w:r>
          </w:p>
        </w:tc>
        <w:tc>
          <w:tcPr>
            <w:tcW w:w="985" w:type="pct"/>
            <w:tcBorders>
              <w:top w:val="nil"/>
              <w:left w:val="nil"/>
              <w:bottom w:val="single" w:sz="4" w:space="0" w:color="auto"/>
              <w:right w:val="nil"/>
            </w:tcBorders>
            <w:vAlign w:val="bottom"/>
          </w:tcPr>
          <w:p w14:paraId="6FAE5390" w14:textId="5551A8CB" w:rsidR="001D3954" w:rsidRPr="0058274D" w:rsidRDefault="001D3954" w:rsidP="001D3954">
            <w:pPr>
              <w:tabs>
                <w:tab w:val="right" w:pos="1202"/>
              </w:tabs>
              <w:suppressAutoHyphens w:val="0"/>
              <w:autoSpaceDN/>
              <w:spacing w:line="301" w:lineRule="exact"/>
              <w:jc w:val="right"/>
              <w:outlineLvl w:val="0"/>
              <w:rPr>
                <w:rFonts w:ascii="Arial" w:hAnsi="Arial" w:cs="Arial"/>
                <w:color w:val="000000"/>
                <w:sz w:val="20"/>
                <w:szCs w:val="20"/>
                <w:lang w:val="hr-HR"/>
              </w:rPr>
            </w:pPr>
            <w:r w:rsidRPr="00C41A30">
              <w:rPr>
                <w:rFonts w:ascii="Arial" w:hAnsi="Arial" w:cs="Arial"/>
                <w:color w:val="000000" w:themeColor="text1"/>
                <w:sz w:val="20"/>
                <w:szCs w:val="20"/>
                <w:lang w:val="hr-HR"/>
              </w:rPr>
              <w:t>95</w:t>
            </w:r>
            <w:r>
              <w:rPr>
                <w:rFonts w:ascii="Arial" w:hAnsi="Arial" w:cs="Arial"/>
                <w:color w:val="000000" w:themeColor="text1"/>
                <w:sz w:val="20"/>
                <w:szCs w:val="20"/>
                <w:lang w:val="hr-HR"/>
              </w:rPr>
              <w:t>,</w:t>
            </w:r>
            <w:r w:rsidRPr="00C41A30">
              <w:rPr>
                <w:rFonts w:ascii="Arial" w:hAnsi="Arial" w:cs="Arial"/>
                <w:color w:val="000000" w:themeColor="text1"/>
                <w:sz w:val="20"/>
                <w:szCs w:val="20"/>
                <w:lang w:val="hr-HR"/>
              </w:rPr>
              <w:t>471</w:t>
            </w:r>
          </w:p>
        </w:tc>
      </w:tr>
      <w:tr w:rsidR="001D3954" w:rsidRPr="00587444" w14:paraId="056D16B8" w14:textId="77777777" w:rsidTr="00DD69E7">
        <w:trPr>
          <w:trHeight w:val="97"/>
        </w:trPr>
        <w:tc>
          <w:tcPr>
            <w:tcW w:w="3031" w:type="pct"/>
            <w:vAlign w:val="bottom"/>
          </w:tcPr>
          <w:p w14:paraId="68B789BB" w14:textId="77777777" w:rsidR="001D3954" w:rsidRPr="00587444" w:rsidRDefault="001D3954" w:rsidP="001D3954">
            <w:pPr>
              <w:tabs>
                <w:tab w:val="right" w:pos="1202"/>
              </w:tabs>
              <w:suppressAutoHyphens w:val="0"/>
              <w:autoSpaceDN/>
              <w:spacing w:line="280" w:lineRule="exact"/>
              <w:outlineLvl w:val="0"/>
              <w:rPr>
                <w:rFonts w:ascii="Arial" w:hAnsi="Arial" w:cs="Arial"/>
                <w:spacing w:val="-2"/>
                <w:sz w:val="20"/>
                <w:szCs w:val="20"/>
                <w:lang w:val="en-GB"/>
              </w:rPr>
            </w:pPr>
            <w:r w:rsidRPr="00587444">
              <w:rPr>
                <w:rFonts w:ascii="Arial" w:hAnsi="Arial" w:cs="Arial"/>
                <w:spacing w:val="-2"/>
                <w:sz w:val="20"/>
                <w:szCs w:val="20"/>
                <w:lang w:val="en-GB"/>
              </w:rPr>
              <w:t>Accrued interest</w:t>
            </w:r>
          </w:p>
        </w:tc>
        <w:tc>
          <w:tcPr>
            <w:tcW w:w="984" w:type="pct"/>
            <w:tcBorders>
              <w:top w:val="nil"/>
              <w:left w:val="nil"/>
              <w:bottom w:val="single" w:sz="4" w:space="0" w:color="auto"/>
              <w:right w:val="nil"/>
            </w:tcBorders>
            <w:vAlign w:val="bottom"/>
          </w:tcPr>
          <w:p w14:paraId="642BCC42" w14:textId="7B56A8EE" w:rsidR="001D3954" w:rsidRPr="001D3954" w:rsidRDefault="001D3954" w:rsidP="001D3954">
            <w:pPr>
              <w:tabs>
                <w:tab w:val="right" w:pos="1202"/>
              </w:tabs>
              <w:suppressAutoHyphens w:val="0"/>
              <w:autoSpaceDN/>
              <w:spacing w:line="301" w:lineRule="exact"/>
              <w:jc w:val="right"/>
              <w:outlineLvl w:val="0"/>
              <w:rPr>
                <w:rFonts w:ascii="Arial" w:hAnsi="Arial" w:cs="Arial"/>
                <w:color w:val="000000"/>
                <w:sz w:val="20"/>
                <w:szCs w:val="20"/>
                <w:lang w:val="hr-HR"/>
              </w:rPr>
            </w:pPr>
            <w:r w:rsidRPr="001D3954">
              <w:rPr>
                <w:rFonts w:ascii="Arial" w:hAnsi="Arial" w:cs="Arial"/>
                <w:color w:val="000000" w:themeColor="text1"/>
                <w:sz w:val="20"/>
                <w:szCs w:val="20"/>
                <w:lang w:val="hr-HR"/>
              </w:rPr>
              <w:t>69</w:t>
            </w:r>
          </w:p>
        </w:tc>
        <w:tc>
          <w:tcPr>
            <w:tcW w:w="985" w:type="pct"/>
            <w:tcBorders>
              <w:top w:val="nil"/>
              <w:left w:val="nil"/>
              <w:bottom w:val="single" w:sz="4" w:space="0" w:color="auto"/>
              <w:right w:val="nil"/>
            </w:tcBorders>
            <w:vAlign w:val="bottom"/>
          </w:tcPr>
          <w:p w14:paraId="7F47ED71" w14:textId="06914A66" w:rsidR="001D3954" w:rsidRPr="0058274D" w:rsidRDefault="001D3954" w:rsidP="001D3954">
            <w:pPr>
              <w:tabs>
                <w:tab w:val="right" w:pos="1202"/>
              </w:tabs>
              <w:suppressAutoHyphens w:val="0"/>
              <w:autoSpaceDN/>
              <w:spacing w:line="301" w:lineRule="exact"/>
              <w:jc w:val="right"/>
              <w:outlineLvl w:val="0"/>
              <w:rPr>
                <w:rFonts w:ascii="Arial" w:hAnsi="Arial" w:cs="Arial"/>
                <w:color w:val="000000"/>
                <w:sz w:val="20"/>
                <w:szCs w:val="20"/>
                <w:lang w:val="hr-HR"/>
              </w:rPr>
            </w:pPr>
            <w:r w:rsidRPr="00C41A30">
              <w:rPr>
                <w:rFonts w:ascii="Arial" w:hAnsi="Arial" w:cs="Arial"/>
                <w:color w:val="000000" w:themeColor="text1"/>
                <w:sz w:val="20"/>
                <w:szCs w:val="20"/>
                <w:lang w:val="hr-HR"/>
              </w:rPr>
              <w:t>41</w:t>
            </w:r>
          </w:p>
        </w:tc>
      </w:tr>
      <w:tr w:rsidR="001D3954" w:rsidRPr="00587444" w14:paraId="2C8C90FB" w14:textId="77777777" w:rsidTr="00AB311B">
        <w:trPr>
          <w:trHeight w:val="97"/>
        </w:trPr>
        <w:tc>
          <w:tcPr>
            <w:tcW w:w="3031" w:type="pct"/>
            <w:vAlign w:val="bottom"/>
          </w:tcPr>
          <w:p w14:paraId="450D3E53" w14:textId="77777777" w:rsidR="001D3954" w:rsidRPr="00587444" w:rsidRDefault="001D3954" w:rsidP="001D3954">
            <w:pPr>
              <w:tabs>
                <w:tab w:val="right" w:pos="1202"/>
              </w:tabs>
              <w:suppressAutoHyphens w:val="0"/>
              <w:autoSpaceDN/>
              <w:spacing w:line="340" w:lineRule="exact"/>
              <w:outlineLvl w:val="0"/>
              <w:rPr>
                <w:rFonts w:ascii="Arial" w:hAnsi="Arial" w:cs="Arial"/>
                <w:b/>
                <w:bCs/>
                <w:sz w:val="20"/>
                <w:szCs w:val="20"/>
                <w:lang w:val="en-GB"/>
              </w:rPr>
            </w:pPr>
          </w:p>
        </w:tc>
        <w:tc>
          <w:tcPr>
            <w:tcW w:w="984" w:type="pct"/>
            <w:tcBorders>
              <w:top w:val="single" w:sz="4" w:space="0" w:color="auto"/>
              <w:bottom w:val="single" w:sz="12" w:space="0" w:color="auto"/>
            </w:tcBorders>
            <w:vAlign w:val="bottom"/>
          </w:tcPr>
          <w:p w14:paraId="281CD9CF" w14:textId="469BB450" w:rsidR="001D3954" w:rsidRPr="001D3954" w:rsidRDefault="001D3954" w:rsidP="001D395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1D3954">
              <w:rPr>
                <w:rFonts w:ascii="Arial" w:hAnsi="Arial" w:cs="Arial"/>
                <w:b/>
                <w:bCs/>
                <w:color w:val="000000" w:themeColor="text1"/>
                <w:sz w:val="20"/>
                <w:lang w:val="hr-HR"/>
              </w:rPr>
              <w:t>151,867</w:t>
            </w:r>
          </w:p>
        </w:tc>
        <w:tc>
          <w:tcPr>
            <w:tcW w:w="985" w:type="pct"/>
            <w:tcBorders>
              <w:top w:val="single" w:sz="4" w:space="0" w:color="auto"/>
              <w:bottom w:val="single" w:sz="12" w:space="0" w:color="auto"/>
            </w:tcBorders>
            <w:vAlign w:val="bottom"/>
          </w:tcPr>
          <w:p w14:paraId="75DCA400" w14:textId="3BFBC981" w:rsidR="001D3954" w:rsidRPr="0058274D" w:rsidRDefault="001D3954" w:rsidP="001D395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C41A30">
              <w:rPr>
                <w:rFonts w:ascii="Arial" w:hAnsi="Arial" w:cs="Arial"/>
                <w:b/>
                <w:bCs/>
                <w:color w:val="000000" w:themeColor="text1"/>
                <w:sz w:val="20"/>
                <w:lang w:val="hr-HR"/>
              </w:rPr>
              <w:t>95</w:t>
            </w:r>
            <w:r>
              <w:rPr>
                <w:rFonts w:ascii="Arial" w:hAnsi="Arial" w:cs="Arial"/>
                <w:b/>
                <w:bCs/>
                <w:color w:val="000000" w:themeColor="text1"/>
                <w:sz w:val="20"/>
                <w:lang w:val="hr-HR"/>
              </w:rPr>
              <w:t>,</w:t>
            </w:r>
            <w:r w:rsidRPr="00C41A30">
              <w:rPr>
                <w:rFonts w:ascii="Arial" w:hAnsi="Arial" w:cs="Arial"/>
                <w:b/>
                <w:bCs/>
                <w:color w:val="000000" w:themeColor="text1"/>
                <w:sz w:val="20"/>
                <w:lang w:val="hr-HR"/>
              </w:rPr>
              <w:t>512</w:t>
            </w:r>
          </w:p>
        </w:tc>
      </w:tr>
    </w:tbl>
    <w:p w14:paraId="27A2C620" w14:textId="77777777" w:rsidR="00587444" w:rsidRPr="00587444" w:rsidRDefault="00587444" w:rsidP="00880B90">
      <w:pPr>
        <w:keepNext/>
        <w:suppressAutoHyphens w:val="0"/>
        <w:autoSpaceDN/>
        <w:jc w:val="both"/>
        <w:rPr>
          <w:rFonts w:ascii="Arial" w:hAnsi="Arial" w:cs="Arial"/>
          <w:sz w:val="20"/>
          <w:szCs w:val="20"/>
          <w:highlight w:val="yellow"/>
          <w:lang w:val="en-GB"/>
        </w:rPr>
      </w:pPr>
    </w:p>
    <w:p w14:paraId="11BF47E6" w14:textId="77777777" w:rsidR="00587444" w:rsidRPr="00587444" w:rsidRDefault="00587444" w:rsidP="00880B90">
      <w:pPr>
        <w:keepNext/>
        <w:suppressAutoHyphens w:val="0"/>
        <w:autoSpaceDN/>
        <w:jc w:val="both"/>
        <w:rPr>
          <w:rFonts w:ascii="Arial" w:hAnsi="Arial" w:cs="Arial"/>
          <w:sz w:val="20"/>
          <w:szCs w:val="20"/>
          <w:lang w:val="en-GB"/>
        </w:rPr>
      </w:pPr>
    </w:p>
    <w:p w14:paraId="72360C48" w14:textId="520B7B90" w:rsidR="00587444" w:rsidRPr="00587444" w:rsidRDefault="00587444" w:rsidP="00880B90">
      <w:pPr>
        <w:tabs>
          <w:tab w:val="left" w:pos="-1985"/>
        </w:tabs>
        <w:autoSpaceDN/>
        <w:jc w:val="both"/>
        <w:rPr>
          <w:rFonts w:ascii="Arial" w:hAnsi="Arial" w:cs="Arial"/>
          <w:sz w:val="20"/>
          <w:szCs w:val="20"/>
          <w:lang w:val="en-GB"/>
        </w:rPr>
      </w:pPr>
      <w:r w:rsidRPr="00587444">
        <w:rPr>
          <w:rFonts w:ascii="Arial" w:hAnsi="Arial" w:cs="Arial"/>
          <w:sz w:val="20"/>
          <w:szCs w:val="20"/>
          <w:lang w:val="en-GB"/>
        </w:rPr>
        <w:t xml:space="preserve">The account of the Ministry of Finance of the Republic of Croatia relates to the </w:t>
      </w:r>
      <w:r w:rsidRPr="001D3954">
        <w:rPr>
          <w:rFonts w:ascii="Arial" w:hAnsi="Arial" w:cs="Arial"/>
          <w:sz w:val="20"/>
          <w:szCs w:val="20"/>
          <w:lang w:val="en-GB"/>
        </w:rPr>
        <w:t xml:space="preserve">Export Insurance Guarantee Fund comprising of reinsurance premiums paid for export insurance operations of </w:t>
      </w:r>
      <w:r w:rsidR="00410A0C" w:rsidRPr="001D3954">
        <w:rPr>
          <w:rFonts w:ascii="Arial" w:hAnsi="Arial" w:cs="Arial"/>
          <w:sz w:val="20"/>
          <w:szCs w:val="20"/>
          <w:lang w:val="en-GB"/>
        </w:rPr>
        <w:t xml:space="preserve">EUR </w:t>
      </w:r>
      <w:r w:rsidR="001E4632" w:rsidRPr="001D3954">
        <w:rPr>
          <w:rFonts w:ascii="Arial" w:hAnsi="Arial" w:cs="Arial"/>
          <w:sz w:val="20"/>
          <w:szCs w:val="20"/>
          <w:lang w:val="en-GB"/>
        </w:rPr>
        <w:t>4,</w:t>
      </w:r>
      <w:r w:rsidR="001D3954" w:rsidRPr="001D3954">
        <w:rPr>
          <w:rFonts w:ascii="Arial" w:hAnsi="Arial" w:cs="Arial"/>
          <w:sz w:val="20"/>
          <w:szCs w:val="20"/>
          <w:lang w:val="en-GB"/>
        </w:rPr>
        <w:t>163</w:t>
      </w:r>
      <w:r w:rsidR="008E158A" w:rsidRPr="001D3954">
        <w:rPr>
          <w:rFonts w:ascii="Arial" w:hAnsi="Arial" w:cs="Arial"/>
          <w:sz w:val="20"/>
          <w:szCs w:val="20"/>
          <w:lang w:val="en-GB"/>
        </w:rPr>
        <w:t xml:space="preserve"> </w:t>
      </w:r>
      <w:r w:rsidRPr="001D3954">
        <w:rPr>
          <w:rFonts w:ascii="Arial" w:hAnsi="Arial" w:cs="Arial"/>
          <w:sz w:val="20"/>
          <w:szCs w:val="20"/>
          <w:lang w:val="en-GB"/>
        </w:rPr>
        <w:t>thousand</w:t>
      </w:r>
      <w:r w:rsidRPr="00587444">
        <w:rPr>
          <w:rFonts w:ascii="Arial" w:hAnsi="Arial" w:cs="Arial"/>
          <w:sz w:val="20"/>
          <w:szCs w:val="20"/>
          <w:lang w:val="en-GB"/>
        </w:rPr>
        <w:t xml:space="preserve"> (31 December 202</w:t>
      </w:r>
      <w:r w:rsidR="004E7501">
        <w:rPr>
          <w:rFonts w:ascii="Arial" w:hAnsi="Arial" w:cs="Arial"/>
          <w:sz w:val="20"/>
          <w:szCs w:val="20"/>
          <w:lang w:val="en-GB"/>
        </w:rPr>
        <w:t>4</w:t>
      </w:r>
      <w:r w:rsidRPr="00587444">
        <w:rPr>
          <w:rFonts w:ascii="Arial" w:hAnsi="Arial" w:cs="Arial"/>
          <w:sz w:val="20"/>
          <w:szCs w:val="20"/>
          <w:lang w:val="en-GB"/>
        </w:rPr>
        <w:t xml:space="preserve">: </w:t>
      </w:r>
      <w:r w:rsidR="00410A0C">
        <w:rPr>
          <w:rFonts w:ascii="Arial" w:hAnsi="Arial" w:cs="Arial"/>
          <w:sz w:val="20"/>
          <w:szCs w:val="20"/>
          <w:lang w:val="en-GB"/>
        </w:rPr>
        <w:t xml:space="preserve">EUR </w:t>
      </w:r>
      <w:r w:rsidR="004E7501" w:rsidRPr="004E7501">
        <w:rPr>
          <w:rFonts w:ascii="Arial" w:hAnsi="Arial" w:cs="Arial"/>
          <w:sz w:val="20"/>
          <w:szCs w:val="20"/>
          <w:lang w:val="en-GB"/>
        </w:rPr>
        <w:t xml:space="preserve">4,252 </w:t>
      </w:r>
      <w:r w:rsidRPr="00587444">
        <w:rPr>
          <w:rFonts w:ascii="Arial" w:hAnsi="Arial" w:cs="Arial"/>
          <w:sz w:val="20"/>
          <w:szCs w:val="20"/>
          <w:lang w:val="en-GB"/>
        </w:rPr>
        <w:t>thousand).</w:t>
      </w:r>
    </w:p>
    <w:p w14:paraId="1E821C2C" w14:textId="77777777" w:rsidR="00587444" w:rsidRPr="00587444" w:rsidRDefault="00587444" w:rsidP="00880B90">
      <w:pPr>
        <w:tabs>
          <w:tab w:val="left" w:pos="-1985"/>
        </w:tabs>
        <w:autoSpaceDN/>
        <w:jc w:val="both"/>
        <w:rPr>
          <w:rFonts w:ascii="Arial" w:hAnsi="Arial" w:cs="Arial"/>
          <w:sz w:val="20"/>
          <w:szCs w:val="20"/>
          <w:lang w:val="en-GB"/>
        </w:rPr>
      </w:pPr>
    </w:p>
    <w:p w14:paraId="007F7AC3" w14:textId="4A763764" w:rsidR="00587444" w:rsidRPr="001D3954" w:rsidRDefault="00F51FAE" w:rsidP="00880B90">
      <w:pPr>
        <w:tabs>
          <w:tab w:val="left" w:pos="-1985"/>
        </w:tabs>
        <w:autoSpaceDN/>
        <w:jc w:val="both"/>
        <w:rPr>
          <w:rFonts w:ascii="Arial" w:hAnsi="Arial" w:cs="Arial"/>
          <w:sz w:val="20"/>
          <w:szCs w:val="20"/>
          <w:lang w:val="en-GB"/>
        </w:rPr>
      </w:pPr>
      <w:r w:rsidRPr="00F51FAE">
        <w:rPr>
          <w:rFonts w:ascii="Arial" w:hAnsi="Arial" w:cs="Arial"/>
          <w:sz w:val="20"/>
          <w:szCs w:val="20"/>
          <w:lang w:val="en-GB"/>
        </w:rPr>
        <w:t xml:space="preserve">State institutions' </w:t>
      </w:r>
      <w:r w:rsidR="00587444" w:rsidRPr="001D3954">
        <w:rPr>
          <w:rFonts w:ascii="Arial" w:hAnsi="Arial" w:cs="Arial"/>
          <w:sz w:val="20"/>
          <w:szCs w:val="20"/>
          <w:lang w:val="en-GB"/>
        </w:rPr>
        <w:t xml:space="preserve">demand deposits relate to the Bank's operations carried out for and on behalf of the Ministry of Finance, the Ministry of the Sea, Transport and Infrastructure, the Ministry of Agriculture, </w:t>
      </w:r>
      <w:r w:rsidR="00712034" w:rsidRPr="001D3954">
        <w:rPr>
          <w:rFonts w:ascii="Arial" w:hAnsi="Arial" w:cs="Arial"/>
          <w:sz w:val="20"/>
          <w:szCs w:val="20"/>
          <w:lang w:val="en-GB"/>
        </w:rPr>
        <w:t>Forestry and Fish</w:t>
      </w:r>
      <w:r w:rsidR="00AB2480" w:rsidRPr="001D3954">
        <w:rPr>
          <w:rFonts w:ascii="Arial" w:hAnsi="Arial" w:cs="Arial"/>
          <w:sz w:val="20"/>
          <w:szCs w:val="20"/>
          <w:lang w:val="en-GB"/>
        </w:rPr>
        <w:t xml:space="preserve">eries, </w:t>
      </w:r>
      <w:r w:rsidR="00587444" w:rsidRPr="001D3954">
        <w:rPr>
          <w:rFonts w:ascii="Arial" w:hAnsi="Arial" w:cs="Arial"/>
          <w:sz w:val="20"/>
          <w:szCs w:val="20"/>
          <w:lang w:val="en-GB"/>
        </w:rPr>
        <w:t>the Ministry of Regional Development and EU Funds and the Croatian Agency for SMEs, Innovations and Investments (“HAMAG-BICRO”).</w:t>
      </w:r>
    </w:p>
    <w:p w14:paraId="359535DA" w14:textId="77777777" w:rsidR="00587444" w:rsidRPr="001D3954" w:rsidRDefault="00587444" w:rsidP="00880B90">
      <w:pPr>
        <w:tabs>
          <w:tab w:val="left" w:pos="-1985"/>
        </w:tabs>
        <w:autoSpaceDN/>
        <w:jc w:val="both"/>
        <w:rPr>
          <w:rFonts w:ascii="Arial" w:hAnsi="Arial" w:cs="Arial"/>
          <w:sz w:val="20"/>
          <w:szCs w:val="20"/>
          <w:lang w:val="en-GB"/>
        </w:rPr>
      </w:pPr>
    </w:p>
    <w:p w14:paraId="383FA9B7" w14:textId="3E4DE218" w:rsidR="00587444" w:rsidRPr="00587444" w:rsidRDefault="005316CE" w:rsidP="00880B90">
      <w:pPr>
        <w:tabs>
          <w:tab w:val="left" w:pos="-1985"/>
        </w:tabs>
        <w:autoSpaceDN/>
        <w:jc w:val="both"/>
        <w:rPr>
          <w:rFonts w:ascii="Arial" w:hAnsi="Arial" w:cs="Arial"/>
          <w:sz w:val="20"/>
          <w:szCs w:val="20"/>
          <w:lang w:val="en-GB"/>
        </w:rPr>
      </w:pPr>
      <w:r w:rsidRPr="001D3954">
        <w:rPr>
          <w:rFonts w:ascii="Arial" w:hAnsi="Arial" w:cs="Arial"/>
          <w:sz w:val="20"/>
          <w:szCs w:val="20"/>
          <w:lang w:val="en-GB"/>
        </w:rPr>
        <w:t>S</w:t>
      </w:r>
      <w:r w:rsidR="00587444" w:rsidRPr="001D3954">
        <w:rPr>
          <w:rFonts w:ascii="Arial" w:hAnsi="Arial" w:cs="Arial"/>
          <w:sz w:val="20"/>
          <w:szCs w:val="20"/>
          <w:lang w:val="en-GB"/>
        </w:rPr>
        <w:t>pecial purpose accounts of the companies relate to the inflow of funds and disposition of the advance payment funds paid to the company’s account in relation to the issued guarantees of HBOR for the repayment of advance for export transactions. The funds of the advance are used exclusively for the specified purpose of implementation of an export contract, with the consent of HBOR.</w:t>
      </w:r>
    </w:p>
    <w:p w14:paraId="7D5E954A" w14:textId="77777777" w:rsidR="00587444" w:rsidRPr="00587444" w:rsidRDefault="00587444" w:rsidP="00880B90">
      <w:pPr>
        <w:tabs>
          <w:tab w:val="left" w:pos="-1985"/>
        </w:tabs>
        <w:autoSpaceDN/>
        <w:jc w:val="both"/>
        <w:rPr>
          <w:rFonts w:ascii="Arial" w:hAnsi="Arial" w:cs="Arial"/>
          <w:sz w:val="20"/>
          <w:szCs w:val="20"/>
          <w:lang w:val="en-GB"/>
        </w:rPr>
      </w:pPr>
    </w:p>
    <w:p w14:paraId="01D08898" w14:textId="77777777" w:rsidR="00587444" w:rsidRPr="00587444" w:rsidRDefault="00587444" w:rsidP="00587444">
      <w:pPr>
        <w:tabs>
          <w:tab w:val="left" w:pos="-1985"/>
        </w:tabs>
        <w:autoSpaceDN/>
        <w:jc w:val="both"/>
        <w:rPr>
          <w:rFonts w:ascii="Arial" w:hAnsi="Arial" w:cs="Arial"/>
          <w:sz w:val="20"/>
          <w:szCs w:val="20"/>
          <w:lang w:val="en-GB"/>
        </w:rPr>
      </w:pPr>
      <w:r w:rsidRPr="00587444">
        <w:rPr>
          <w:rFonts w:ascii="Arial" w:hAnsi="Arial" w:cs="Arial"/>
          <w:sz w:val="20"/>
          <w:szCs w:val="20"/>
          <w:lang w:val="en-GB"/>
        </w:rPr>
        <w:t>HBOR does not pay interest on the above deposits.</w:t>
      </w:r>
    </w:p>
    <w:p w14:paraId="3814D44F" w14:textId="77777777" w:rsidR="00587444" w:rsidRPr="00587444" w:rsidRDefault="00587444" w:rsidP="00587444">
      <w:pPr>
        <w:suppressAutoHyphens w:val="0"/>
        <w:autoSpaceDN/>
        <w:rPr>
          <w:rFonts w:ascii="Arial" w:hAnsi="Arial" w:cs="Arial"/>
          <w:b/>
          <w:sz w:val="20"/>
          <w:szCs w:val="20"/>
          <w:highlight w:val="yellow"/>
          <w:lang w:val="en-GB"/>
        </w:rPr>
        <w:sectPr w:rsidR="00587444" w:rsidRPr="00587444" w:rsidSect="00D337C5">
          <w:pgSz w:w="11907" w:h="16840" w:code="9"/>
          <w:pgMar w:top="1418" w:right="1134" w:bottom="1134" w:left="1418" w:header="851" w:footer="851" w:gutter="0"/>
          <w:cols w:space="720"/>
          <w:noEndnote/>
        </w:sectPr>
      </w:pPr>
    </w:p>
    <w:p w14:paraId="1221B12C"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3196A0A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23.</w:t>
      </w:r>
      <w:r w:rsidRPr="00587444">
        <w:rPr>
          <w:rFonts w:ascii="Arial" w:hAnsi="Arial" w:cs="Arial"/>
          <w:b/>
          <w:bCs/>
          <w:sz w:val="20"/>
          <w:szCs w:val="20"/>
          <w:lang w:val="en-GB"/>
        </w:rPr>
        <w:tab/>
        <w:t>Borrowings</w:t>
      </w:r>
    </w:p>
    <w:p w14:paraId="7A9D0A70" w14:textId="77777777" w:rsidR="00587444" w:rsidRPr="00587444" w:rsidRDefault="00587444" w:rsidP="00587444">
      <w:pPr>
        <w:tabs>
          <w:tab w:val="left" w:pos="-1843"/>
        </w:tabs>
        <w:autoSpaceDN/>
        <w:ind w:right="804"/>
        <w:rPr>
          <w:rFonts w:ascii="Arial" w:hAnsi="Arial" w:cs="Arial"/>
          <w:sz w:val="20"/>
          <w:szCs w:val="20"/>
          <w:lang w:val="en-GB"/>
        </w:rPr>
      </w:pPr>
    </w:p>
    <w:tbl>
      <w:tblPr>
        <w:tblW w:w="4928" w:type="pct"/>
        <w:tblLayout w:type="fixed"/>
        <w:tblCellMar>
          <w:left w:w="119" w:type="dxa"/>
          <w:right w:w="119" w:type="dxa"/>
        </w:tblCellMar>
        <w:tblLook w:val="0000" w:firstRow="0" w:lastRow="0" w:firstColumn="0" w:lastColumn="0" w:noHBand="0" w:noVBand="0"/>
      </w:tblPr>
      <w:tblGrid>
        <w:gridCol w:w="5670"/>
        <w:gridCol w:w="1700"/>
        <w:gridCol w:w="1850"/>
      </w:tblGrid>
      <w:tr w:rsidR="00587444" w:rsidRPr="00587444" w14:paraId="5FDFB412" w14:textId="77777777" w:rsidTr="00DD69E7">
        <w:trPr>
          <w:trHeight w:hRule="exact" w:val="351"/>
        </w:trPr>
        <w:tc>
          <w:tcPr>
            <w:tcW w:w="3075" w:type="pct"/>
            <w:vAlign w:val="center"/>
          </w:tcPr>
          <w:p w14:paraId="75A6759A" w14:textId="77777777" w:rsidR="00587444" w:rsidRPr="00587444" w:rsidRDefault="00587444" w:rsidP="00587444">
            <w:pPr>
              <w:tabs>
                <w:tab w:val="left" w:pos="-1963"/>
              </w:tabs>
              <w:autoSpaceDN/>
              <w:jc w:val="center"/>
              <w:rPr>
                <w:rFonts w:ascii="Arial" w:hAnsi="Arial" w:cs="Arial"/>
                <w:spacing w:val="-3"/>
                <w:sz w:val="20"/>
                <w:szCs w:val="20"/>
                <w:lang w:val="hr-HR"/>
              </w:rPr>
            </w:pPr>
          </w:p>
        </w:tc>
        <w:tc>
          <w:tcPr>
            <w:tcW w:w="1925" w:type="pct"/>
            <w:gridSpan w:val="2"/>
            <w:vAlign w:val="center"/>
          </w:tcPr>
          <w:p w14:paraId="0DFA8C2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20"/>
                <w:szCs w:val="20"/>
                <w:lang w:val="hr-HR"/>
              </w:rPr>
            </w:pPr>
            <w:bookmarkStart w:id="685" w:name="_Toc4059931"/>
            <w:r w:rsidRPr="00587444">
              <w:rPr>
                <w:rFonts w:ascii="Arial" w:hAnsi="Arial" w:cs="Arial"/>
                <w:b/>
                <w:sz w:val="20"/>
                <w:szCs w:val="20"/>
                <w:lang w:val="hr-HR"/>
              </w:rPr>
              <w:t>Group</w:t>
            </w:r>
            <w:bookmarkEnd w:id="685"/>
            <w:r w:rsidRPr="00587444">
              <w:rPr>
                <w:rFonts w:ascii="Arial" w:hAnsi="Arial" w:cs="Arial"/>
                <w:b/>
                <w:sz w:val="20"/>
                <w:szCs w:val="20"/>
                <w:lang w:val="hr-HR"/>
              </w:rPr>
              <w:t xml:space="preserve"> and Bank</w:t>
            </w:r>
          </w:p>
        </w:tc>
      </w:tr>
      <w:tr w:rsidR="00A90C4A" w:rsidRPr="00587444" w14:paraId="70656BC7" w14:textId="77777777" w:rsidTr="007B70DC">
        <w:trPr>
          <w:trHeight w:hRule="exact" w:val="515"/>
        </w:trPr>
        <w:tc>
          <w:tcPr>
            <w:tcW w:w="3075" w:type="pct"/>
            <w:vAlign w:val="center"/>
          </w:tcPr>
          <w:p w14:paraId="240BF2B4" w14:textId="77777777" w:rsidR="00A90C4A" w:rsidRPr="00587444" w:rsidRDefault="00A90C4A" w:rsidP="00A90C4A">
            <w:pPr>
              <w:tabs>
                <w:tab w:val="left" w:pos="-1963"/>
              </w:tabs>
              <w:autoSpaceDN/>
              <w:jc w:val="center"/>
              <w:rPr>
                <w:rFonts w:ascii="Arial" w:hAnsi="Arial" w:cs="Arial"/>
                <w:spacing w:val="-3"/>
                <w:sz w:val="20"/>
                <w:szCs w:val="20"/>
                <w:lang w:val="hr-HR"/>
              </w:rPr>
            </w:pPr>
          </w:p>
        </w:tc>
        <w:tc>
          <w:tcPr>
            <w:tcW w:w="922" w:type="pct"/>
          </w:tcPr>
          <w:p w14:paraId="796AA6E6" w14:textId="18EC1BF6" w:rsidR="00A90C4A" w:rsidRPr="00587444" w:rsidRDefault="00A90C4A" w:rsidP="00A90C4A">
            <w:pPr>
              <w:suppressAutoHyphens w:val="0"/>
              <w:autoSpaceDN/>
              <w:jc w:val="right"/>
              <w:rPr>
                <w:rFonts w:ascii="Arial" w:hAnsi="Arial" w:cs="Arial"/>
                <w:b/>
                <w:bCs/>
                <w:sz w:val="20"/>
                <w:szCs w:val="20"/>
              </w:rPr>
            </w:pPr>
            <w:r w:rsidRPr="009C5212">
              <w:rPr>
                <w:rFonts w:ascii="Arial" w:hAnsi="Arial" w:cs="Arial"/>
                <w:b/>
                <w:sz w:val="20"/>
                <w:szCs w:val="20"/>
              </w:rPr>
              <w:t>31 December 202</w:t>
            </w:r>
            <w:r w:rsidR="005A1FB0">
              <w:rPr>
                <w:rFonts w:ascii="Arial" w:hAnsi="Arial" w:cs="Arial"/>
                <w:b/>
                <w:sz w:val="20"/>
                <w:szCs w:val="20"/>
              </w:rPr>
              <w:t>5</w:t>
            </w:r>
          </w:p>
        </w:tc>
        <w:tc>
          <w:tcPr>
            <w:tcW w:w="1003" w:type="pct"/>
          </w:tcPr>
          <w:p w14:paraId="0B91B8A6" w14:textId="1C38C815" w:rsidR="00A90C4A" w:rsidRPr="00587444" w:rsidRDefault="00A90C4A" w:rsidP="00A90C4A">
            <w:pPr>
              <w:suppressAutoHyphens w:val="0"/>
              <w:autoSpaceDN/>
              <w:jc w:val="right"/>
              <w:rPr>
                <w:rFonts w:ascii="Arial" w:hAnsi="Arial" w:cs="Arial"/>
                <w:b/>
                <w:bCs/>
                <w:sz w:val="20"/>
                <w:szCs w:val="20"/>
              </w:rPr>
            </w:pPr>
            <w:r w:rsidRPr="009C5212">
              <w:rPr>
                <w:rFonts w:ascii="Arial" w:hAnsi="Arial" w:cs="Arial"/>
                <w:b/>
                <w:sz w:val="20"/>
                <w:szCs w:val="20"/>
              </w:rPr>
              <w:t>31 December 202</w:t>
            </w:r>
            <w:r w:rsidR="005A1FB0">
              <w:rPr>
                <w:rFonts w:ascii="Arial" w:hAnsi="Arial" w:cs="Arial"/>
                <w:b/>
                <w:sz w:val="20"/>
                <w:szCs w:val="20"/>
              </w:rPr>
              <w:t>4</w:t>
            </w:r>
          </w:p>
        </w:tc>
      </w:tr>
      <w:tr w:rsidR="00A90C4A" w:rsidRPr="00587444" w14:paraId="2B0E78A2" w14:textId="77777777" w:rsidTr="00DD69E7">
        <w:trPr>
          <w:trHeight w:hRule="exact" w:val="234"/>
        </w:trPr>
        <w:tc>
          <w:tcPr>
            <w:tcW w:w="3075" w:type="pct"/>
          </w:tcPr>
          <w:p w14:paraId="7DE4A953" w14:textId="77777777" w:rsidR="00A90C4A" w:rsidRPr="00587444" w:rsidRDefault="00A90C4A" w:rsidP="00A90C4A">
            <w:pPr>
              <w:tabs>
                <w:tab w:val="left" w:pos="-1963"/>
              </w:tabs>
              <w:autoSpaceDN/>
              <w:jc w:val="center"/>
              <w:rPr>
                <w:rFonts w:ascii="Arial" w:hAnsi="Arial" w:cs="Arial"/>
                <w:spacing w:val="-3"/>
                <w:sz w:val="20"/>
                <w:szCs w:val="20"/>
                <w:lang w:val="hr-HR"/>
              </w:rPr>
            </w:pPr>
          </w:p>
        </w:tc>
        <w:tc>
          <w:tcPr>
            <w:tcW w:w="922" w:type="pct"/>
          </w:tcPr>
          <w:p w14:paraId="4840D50E" w14:textId="5E9D5F01" w:rsidR="00A90C4A" w:rsidRPr="00587444" w:rsidRDefault="00A90C4A" w:rsidP="00A90C4A">
            <w:pPr>
              <w:suppressAutoHyphens w:val="0"/>
              <w:autoSpaceDN/>
              <w:jc w:val="right"/>
              <w:rPr>
                <w:rFonts w:ascii="Arial" w:hAnsi="Arial" w:cs="Arial"/>
                <w:b/>
                <w:bCs/>
                <w:color w:val="000000"/>
                <w:sz w:val="20"/>
                <w:szCs w:val="20"/>
                <w:lang w:val="hr-HR"/>
              </w:rPr>
            </w:pPr>
            <w:r w:rsidRPr="009C5212">
              <w:rPr>
                <w:rFonts w:ascii="Arial" w:hAnsi="Arial" w:cs="Arial"/>
                <w:b/>
                <w:sz w:val="20"/>
                <w:szCs w:val="20"/>
              </w:rPr>
              <w:t>EUR ‘000</w:t>
            </w:r>
          </w:p>
        </w:tc>
        <w:tc>
          <w:tcPr>
            <w:tcW w:w="1003" w:type="pct"/>
          </w:tcPr>
          <w:p w14:paraId="7A3A5652" w14:textId="364C75E4" w:rsidR="00A90C4A" w:rsidRPr="00587444" w:rsidRDefault="00A90C4A" w:rsidP="00A90C4A">
            <w:pPr>
              <w:suppressAutoHyphens w:val="0"/>
              <w:autoSpaceDN/>
              <w:jc w:val="right"/>
              <w:rPr>
                <w:rFonts w:ascii="Arial" w:hAnsi="Arial" w:cs="Arial"/>
                <w:b/>
                <w:bCs/>
                <w:color w:val="000000"/>
                <w:sz w:val="20"/>
                <w:szCs w:val="20"/>
                <w:lang w:val="hr-HR"/>
              </w:rPr>
            </w:pPr>
            <w:r w:rsidRPr="009C5212">
              <w:rPr>
                <w:rFonts w:ascii="Arial" w:hAnsi="Arial" w:cs="Arial"/>
                <w:b/>
                <w:sz w:val="20"/>
                <w:szCs w:val="20"/>
              </w:rPr>
              <w:t>EUR ‘000</w:t>
            </w:r>
          </w:p>
        </w:tc>
      </w:tr>
      <w:tr w:rsidR="00A90C4A" w:rsidRPr="00587444" w14:paraId="2674B0E7" w14:textId="77777777" w:rsidTr="00DD69E7">
        <w:trPr>
          <w:trHeight w:val="322"/>
        </w:trPr>
        <w:tc>
          <w:tcPr>
            <w:tcW w:w="3075" w:type="pct"/>
          </w:tcPr>
          <w:p w14:paraId="6536A79B" w14:textId="77777777" w:rsidR="00A90C4A" w:rsidRPr="00587444" w:rsidRDefault="00A90C4A" w:rsidP="00A90C4A">
            <w:pPr>
              <w:tabs>
                <w:tab w:val="right" w:pos="1202"/>
              </w:tabs>
              <w:suppressAutoHyphens w:val="0"/>
              <w:autoSpaceDN/>
              <w:spacing w:line="301" w:lineRule="exact"/>
              <w:outlineLvl w:val="0"/>
              <w:rPr>
                <w:rFonts w:ascii="Arial" w:hAnsi="Arial" w:cs="Arial"/>
                <w:sz w:val="20"/>
                <w:szCs w:val="20"/>
              </w:rPr>
            </w:pPr>
          </w:p>
        </w:tc>
        <w:tc>
          <w:tcPr>
            <w:tcW w:w="922" w:type="pct"/>
            <w:tcBorders>
              <w:top w:val="nil"/>
              <w:left w:val="nil"/>
              <w:bottom w:val="nil"/>
              <w:right w:val="nil"/>
            </w:tcBorders>
            <w:vAlign w:val="bottom"/>
          </w:tcPr>
          <w:p w14:paraId="7CC8CD75" w14:textId="77777777" w:rsidR="00A90C4A" w:rsidRPr="00587444" w:rsidDel="008F68E3" w:rsidRDefault="00A90C4A" w:rsidP="00A90C4A">
            <w:pPr>
              <w:tabs>
                <w:tab w:val="right" w:pos="1202"/>
              </w:tabs>
              <w:suppressAutoHyphens w:val="0"/>
              <w:autoSpaceDN/>
              <w:spacing w:line="301" w:lineRule="exact"/>
              <w:jc w:val="right"/>
              <w:outlineLvl w:val="0"/>
              <w:rPr>
                <w:rFonts w:ascii="Arial" w:hAnsi="Arial" w:cs="Arial"/>
                <w:sz w:val="20"/>
                <w:szCs w:val="20"/>
              </w:rPr>
            </w:pPr>
          </w:p>
        </w:tc>
        <w:tc>
          <w:tcPr>
            <w:tcW w:w="1003" w:type="pct"/>
            <w:tcBorders>
              <w:top w:val="nil"/>
              <w:left w:val="nil"/>
              <w:bottom w:val="nil"/>
              <w:right w:val="nil"/>
            </w:tcBorders>
            <w:vAlign w:val="bottom"/>
          </w:tcPr>
          <w:p w14:paraId="3E7EEDC7" w14:textId="77777777" w:rsidR="00A90C4A" w:rsidRPr="00587444" w:rsidRDefault="00A90C4A" w:rsidP="00A90C4A">
            <w:pPr>
              <w:tabs>
                <w:tab w:val="right" w:pos="1202"/>
              </w:tabs>
              <w:suppressAutoHyphens w:val="0"/>
              <w:autoSpaceDN/>
              <w:spacing w:line="301" w:lineRule="exact"/>
              <w:jc w:val="right"/>
              <w:outlineLvl w:val="0"/>
              <w:rPr>
                <w:rFonts w:ascii="Arial" w:hAnsi="Arial" w:cs="Arial"/>
                <w:sz w:val="20"/>
                <w:szCs w:val="20"/>
              </w:rPr>
            </w:pPr>
          </w:p>
        </w:tc>
      </w:tr>
      <w:tr w:rsidR="001D3954" w:rsidRPr="00587444" w14:paraId="6896C7D3" w14:textId="77777777" w:rsidTr="001D3954">
        <w:trPr>
          <w:trHeight w:val="322"/>
        </w:trPr>
        <w:tc>
          <w:tcPr>
            <w:tcW w:w="3075" w:type="pct"/>
          </w:tcPr>
          <w:p w14:paraId="65B35DF0" w14:textId="77777777" w:rsidR="001D3954" w:rsidRPr="00587444" w:rsidRDefault="001D3954" w:rsidP="001D3954">
            <w:pPr>
              <w:tabs>
                <w:tab w:val="right" w:pos="1202"/>
              </w:tabs>
              <w:suppressAutoHyphens w:val="0"/>
              <w:autoSpaceDN/>
              <w:spacing w:line="301" w:lineRule="exact"/>
              <w:outlineLvl w:val="0"/>
              <w:rPr>
                <w:rFonts w:ascii="Arial" w:hAnsi="Arial" w:cs="Arial"/>
                <w:sz w:val="20"/>
                <w:szCs w:val="20"/>
                <w:lang w:val="hr-HR"/>
              </w:rPr>
            </w:pPr>
            <w:bookmarkStart w:id="686" w:name="_Toc4059933"/>
            <w:r w:rsidRPr="00587444">
              <w:rPr>
                <w:rFonts w:ascii="Arial" w:hAnsi="Arial" w:cs="Arial"/>
                <w:sz w:val="20"/>
                <w:szCs w:val="20"/>
              </w:rPr>
              <w:t>Balance as of 1 January</w:t>
            </w:r>
            <w:bookmarkEnd w:id="686"/>
            <w:r w:rsidRPr="00587444">
              <w:rPr>
                <w:rFonts w:ascii="Arial" w:hAnsi="Arial" w:cs="Arial"/>
                <w:sz w:val="20"/>
                <w:szCs w:val="20"/>
              </w:rPr>
              <w:t xml:space="preserve"> </w:t>
            </w:r>
          </w:p>
        </w:tc>
        <w:tc>
          <w:tcPr>
            <w:tcW w:w="922" w:type="pct"/>
            <w:tcBorders>
              <w:top w:val="nil"/>
              <w:left w:val="nil"/>
              <w:bottom w:val="nil"/>
              <w:right w:val="nil"/>
            </w:tcBorders>
            <w:vAlign w:val="bottom"/>
          </w:tcPr>
          <w:p w14:paraId="2D27C017" w14:textId="7A654CE6" w:rsidR="001D3954" w:rsidRPr="001D3954" w:rsidRDefault="001D3954" w:rsidP="001D3954">
            <w:pPr>
              <w:tabs>
                <w:tab w:val="right" w:pos="1202"/>
              </w:tabs>
              <w:suppressAutoHyphens w:val="0"/>
              <w:autoSpaceDN/>
              <w:spacing w:line="301" w:lineRule="exact"/>
              <w:jc w:val="right"/>
              <w:outlineLvl w:val="0"/>
              <w:rPr>
                <w:rFonts w:ascii="Arial" w:hAnsi="Arial" w:cs="Arial"/>
                <w:sz w:val="20"/>
              </w:rPr>
            </w:pPr>
            <w:r w:rsidRPr="001D3954">
              <w:rPr>
                <w:rFonts w:ascii="Arial" w:hAnsi="Arial" w:cs="Arial"/>
                <w:sz w:val="20"/>
              </w:rPr>
              <w:t xml:space="preserve"> 2,283,672 </w:t>
            </w:r>
          </w:p>
        </w:tc>
        <w:tc>
          <w:tcPr>
            <w:tcW w:w="1003" w:type="pct"/>
            <w:tcBorders>
              <w:top w:val="nil"/>
              <w:left w:val="nil"/>
              <w:bottom w:val="nil"/>
              <w:right w:val="nil"/>
            </w:tcBorders>
            <w:vAlign w:val="bottom"/>
          </w:tcPr>
          <w:p w14:paraId="69010E84" w14:textId="25B15E0F" w:rsidR="001D3954" w:rsidRPr="005145CA" w:rsidRDefault="001D3954" w:rsidP="001D3954">
            <w:pPr>
              <w:tabs>
                <w:tab w:val="right" w:pos="1202"/>
              </w:tabs>
              <w:suppressAutoHyphens w:val="0"/>
              <w:autoSpaceDN/>
              <w:spacing w:line="301" w:lineRule="exact"/>
              <w:jc w:val="right"/>
              <w:outlineLvl w:val="0"/>
              <w:rPr>
                <w:rFonts w:ascii="Arial" w:eastAsia="Calibri" w:hAnsi="Arial" w:cs="Arial"/>
                <w:color w:val="000000"/>
                <w:sz w:val="20"/>
                <w:szCs w:val="20"/>
                <w:lang w:val="hr-HR"/>
              </w:rPr>
            </w:pPr>
            <w:r w:rsidRPr="00C66FF3">
              <w:rPr>
                <w:rFonts w:ascii="Arial" w:hAnsi="Arial" w:cs="Arial"/>
                <w:sz w:val="20"/>
              </w:rPr>
              <w:t xml:space="preserve"> 2</w:t>
            </w:r>
            <w:r>
              <w:rPr>
                <w:rFonts w:ascii="Arial" w:hAnsi="Arial" w:cs="Arial"/>
                <w:sz w:val="20"/>
              </w:rPr>
              <w:t>,</w:t>
            </w:r>
            <w:r w:rsidRPr="00C66FF3">
              <w:rPr>
                <w:rFonts w:ascii="Arial" w:hAnsi="Arial" w:cs="Arial"/>
                <w:sz w:val="20"/>
              </w:rPr>
              <w:t>248</w:t>
            </w:r>
            <w:r>
              <w:rPr>
                <w:rFonts w:ascii="Arial" w:hAnsi="Arial" w:cs="Arial"/>
                <w:sz w:val="20"/>
              </w:rPr>
              <w:t>,</w:t>
            </w:r>
            <w:r w:rsidRPr="00C66FF3">
              <w:rPr>
                <w:rFonts w:ascii="Arial" w:hAnsi="Arial" w:cs="Arial"/>
                <w:sz w:val="20"/>
              </w:rPr>
              <w:t xml:space="preserve">771 </w:t>
            </w:r>
          </w:p>
        </w:tc>
      </w:tr>
      <w:tr w:rsidR="001D3954" w:rsidRPr="00587444" w14:paraId="18A9F145" w14:textId="77777777" w:rsidTr="001D3954">
        <w:trPr>
          <w:trHeight w:val="308"/>
        </w:trPr>
        <w:tc>
          <w:tcPr>
            <w:tcW w:w="3075" w:type="pct"/>
          </w:tcPr>
          <w:p w14:paraId="7B7CDCBD" w14:textId="77777777" w:rsidR="001D3954" w:rsidRPr="00587444" w:rsidRDefault="001D3954" w:rsidP="001D3954">
            <w:pPr>
              <w:tabs>
                <w:tab w:val="right" w:pos="1202"/>
              </w:tabs>
              <w:suppressAutoHyphens w:val="0"/>
              <w:autoSpaceDN/>
              <w:spacing w:line="301" w:lineRule="exact"/>
              <w:outlineLvl w:val="0"/>
              <w:rPr>
                <w:rFonts w:ascii="Arial" w:hAnsi="Arial" w:cs="Arial"/>
                <w:sz w:val="20"/>
                <w:szCs w:val="20"/>
                <w:lang w:val="hr-HR"/>
              </w:rPr>
            </w:pPr>
            <w:bookmarkStart w:id="687" w:name="_Toc4059938"/>
            <w:r w:rsidRPr="00587444">
              <w:rPr>
                <w:rFonts w:ascii="Arial" w:hAnsi="Arial" w:cs="Arial"/>
                <w:sz w:val="20"/>
                <w:szCs w:val="20"/>
              </w:rPr>
              <w:t>New borrowings</w:t>
            </w:r>
            <w:bookmarkEnd w:id="687"/>
          </w:p>
        </w:tc>
        <w:tc>
          <w:tcPr>
            <w:tcW w:w="922" w:type="pct"/>
            <w:tcBorders>
              <w:top w:val="nil"/>
              <w:left w:val="nil"/>
              <w:bottom w:val="nil"/>
              <w:right w:val="nil"/>
            </w:tcBorders>
            <w:vAlign w:val="bottom"/>
          </w:tcPr>
          <w:p w14:paraId="002D3EDE" w14:textId="1B4419FB" w:rsidR="001D3954" w:rsidRPr="001D3954" w:rsidRDefault="001D3954" w:rsidP="001D3954">
            <w:pPr>
              <w:tabs>
                <w:tab w:val="right" w:pos="1202"/>
              </w:tabs>
              <w:suppressAutoHyphens w:val="0"/>
              <w:autoSpaceDN/>
              <w:spacing w:line="301" w:lineRule="exact"/>
              <w:jc w:val="right"/>
              <w:outlineLvl w:val="0"/>
              <w:rPr>
                <w:rFonts w:ascii="Arial" w:hAnsi="Arial" w:cs="Arial"/>
                <w:sz w:val="20"/>
              </w:rPr>
            </w:pPr>
            <w:r w:rsidRPr="001D3954">
              <w:rPr>
                <w:rFonts w:ascii="Arial" w:hAnsi="Arial" w:cs="Arial"/>
                <w:sz w:val="20"/>
              </w:rPr>
              <w:t xml:space="preserve"> 439,387 </w:t>
            </w:r>
          </w:p>
        </w:tc>
        <w:tc>
          <w:tcPr>
            <w:tcW w:w="1003" w:type="pct"/>
            <w:tcBorders>
              <w:top w:val="nil"/>
              <w:left w:val="nil"/>
              <w:bottom w:val="nil"/>
              <w:right w:val="nil"/>
            </w:tcBorders>
            <w:vAlign w:val="bottom"/>
          </w:tcPr>
          <w:p w14:paraId="62D17608" w14:textId="5466CB71" w:rsidR="001D3954" w:rsidRPr="005145CA" w:rsidRDefault="001D3954" w:rsidP="001D3954">
            <w:pPr>
              <w:tabs>
                <w:tab w:val="right" w:pos="1202"/>
              </w:tabs>
              <w:suppressAutoHyphens w:val="0"/>
              <w:autoSpaceDN/>
              <w:spacing w:line="301" w:lineRule="exact"/>
              <w:jc w:val="right"/>
              <w:outlineLvl w:val="0"/>
              <w:rPr>
                <w:rFonts w:ascii="Arial" w:eastAsia="Calibri" w:hAnsi="Arial" w:cs="Arial"/>
                <w:color w:val="000000"/>
                <w:sz w:val="20"/>
                <w:szCs w:val="20"/>
                <w:lang w:val="hr-HR"/>
              </w:rPr>
            </w:pPr>
            <w:r w:rsidRPr="00C66FF3">
              <w:rPr>
                <w:rFonts w:ascii="Arial" w:hAnsi="Arial" w:cs="Arial"/>
                <w:sz w:val="20"/>
              </w:rPr>
              <w:t xml:space="preserve"> 689</w:t>
            </w:r>
            <w:r>
              <w:rPr>
                <w:rFonts w:ascii="Arial" w:hAnsi="Arial" w:cs="Arial"/>
                <w:sz w:val="20"/>
              </w:rPr>
              <w:t>,</w:t>
            </w:r>
            <w:r w:rsidRPr="00C66FF3">
              <w:rPr>
                <w:rFonts w:ascii="Arial" w:hAnsi="Arial" w:cs="Arial"/>
                <w:sz w:val="20"/>
              </w:rPr>
              <w:t xml:space="preserve">684 </w:t>
            </w:r>
          </w:p>
        </w:tc>
      </w:tr>
      <w:tr w:rsidR="001D3954" w:rsidRPr="00587444" w14:paraId="79C525AA" w14:textId="77777777" w:rsidTr="001D3954">
        <w:trPr>
          <w:trHeight w:val="308"/>
        </w:trPr>
        <w:tc>
          <w:tcPr>
            <w:tcW w:w="3075" w:type="pct"/>
          </w:tcPr>
          <w:p w14:paraId="4A999631" w14:textId="77777777" w:rsidR="001D3954" w:rsidRPr="00587444" w:rsidRDefault="001D3954" w:rsidP="001D3954">
            <w:pPr>
              <w:tabs>
                <w:tab w:val="right" w:pos="1202"/>
              </w:tabs>
              <w:suppressAutoHyphens w:val="0"/>
              <w:autoSpaceDN/>
              <w:spacing w:line="301" w:lineRule="exact"/>
              <w:outlineLvl w:val="0"/>
              <w:rPr>
                <w:rFonts w:ascii="Arial" w:hAnsi="Arial" w:cs="Arial"/>
                <w:sz w:val="20"/>
                <w:szCs w:val="20"/>
                <w:lang w:val="hr-HR"/>
              </w:rPr>
            </w:pPr>
            <w:bookmarkStart w:id="688" w:name="_Toc4059943"/>
            <w:r w:rsidRPr="00587444">
              <w:rPr>
                <w:rFonts w:ascii="Arial" w:hAnsi="Arial" w:cs="Arial"/>
                <w:sz w:val="20"/>
                <w:szCs w:val="20"/>
              </w:rPr>
              <w:t>Repayments</w:t>
            </w:r>
            <w:bookmarkEnd w:id="688"/>
          </w:p>
        </w:tc>
        <w:tc>
          <w:tcPr>
            <w:tcW w:w="922" w:type="pct"/>
            <w:tcBorders>
              <w:top w:val="nil"/>
              <w:left w:val="nil"/>
              <w:right w:val="nil"/>
            </w:tcBorders>
            <w:vAlign w:val="bottom"/>
          </w:tcPr>
          <w:p w14:paraId="0123C380" w14:textId="1EA56091" w:rsidR="001D3954" w:rsidRPr="001D3954" w:rsidRDefault="001D3954" w:rsidP="001D3954">
            <w:pPr>
              <w:tabs>
                <w:tab w:val="right" w:pos="1202"/>
              </w:tabs>
              <w:suppressAutoHyphens w:val="0"/>
              <w:autoSpaceDN/>
              <w:spacing w:line="301" w:lineRule="exact"/>
              <w:jc w:val="right"/>
              <w:outlineLvl w:val="0"/>
              <w:rPr>
                <w:rFonts w:ascii="Arial" w:hAnsi="Arial" w:cs="Arial"/>
                <w:sz w:val="20"/>
              </w:rPr>
            </w:pPr>
            <w:r w:rsidRPr="001D3954">
              <w:rPr>
                <w:rFonts w:ascii="Arial" w:hAnsi="Arial" w:cs="Arial"/>
                <w:sz w:val="20"/>
              </w:rPr>
              <w:t xml:space="preserve"> (494,000)</w:t>
            </w:r>
          </w:p>
        </w:tc>
        <w:tc>
          <w:tcPr>
            <w:tcW w:w="1003" w:type="pct"/>
            <w:tcBorders>
              <w:top w:val="nil"/>
              <w:left w:val="nil"/>
              <w:right w:val="nil"/>
            </w:tcBorders>
            <w:vAlign w:val="bottom"/>
          </w:tcPr>
          <w:p w14:paraId="540FB5FA" w14:textId="7E9583E0" w:rsidR="001D3954" w:rsidRPr="005145CA" w:rsidRDefault="001D3954" w:rsidP="001D3954">
            <w:pPr>
              <w:tabs>
                <w:tab w:val="right" w:pos="1202"/>
              </w:tabs>
              <w:suppressAutoHyphens w:val="0"/>
              <w:autoSpaceDN/>
              <w:spacing w:line="301" w:lineRule="exact"/>
              <w:jc w:val="right"/>
              <w:outlineLvl w:val="0"/>
              <w:rPr>
                <w:rFonts w:ascii="Arial" w:eastAsia="Calibri" w:hAnsi="Arial" w:cs="Arial"/>
                <w:color w:val="000000"/>
                <w:sz w:val="20"/>
                <w:szCs w:val="20"/>
                <w:lang w:val="hr-HR"/>
              </w:rPr>
            </w:pPr>
            <w:r w:rsidRPr="00C66FF3">
              <w:rPr>
                <w:rFonts w:ascii="Arial" w:hAnsi="Arial" w:cs="Arial"/>
                <w:sz w:val="20"/>
              </w:rPr>
              <w:t xml:space="preserve"> (655</w:t>
            </w:r>
            <w:r>
              <w:rPr>
                <w:rFonts w:ascii="Arial" w:hAnsi="Arial" w:cs="Arial"/>
                <w:sz w:val="20"/>
              </w:rPr>
              <w:t>,</w:t>
            </w:r>
            <w:r w:rsidRPr="00C66FF3">
              <w:rPr>
                <w:rFonts w:ascii="Arial" w:hAnsi="Arial" w:cs="Arial"/>
                <w:sz w:val="20"/>
              </w:rPr>
              <w:t>843)</w:t>
            </w:r>
          </w:p>
        </w:tc>
      </w:tr>
      <w:tr w:rsidR="001D3954" w:rsidRPr="00587444" w14:paraId="74DC1B25" w14:textId="77777777" w:rsidTr="001D3954">
        <w:trPr>
          <w:trHeight w:val="308"/>
        </w:trPr>
        <w:tc>
          <w:tcPr>
            <w:tcW w:w="3075" w:type="pct"/>
          </w:tcPr>
          <w:p w14:paraId="1B42DB01" w14:textId="77777777" w:rsidR="001D3954" w:rsidRPr="00587444" w:rsidRDefault="001D3954" w:rsidP="001D3954">
            <w:pPr>
              <w:tabs>
                <w:tab w:val="right" w:pos="1202"/>
              </w:tabs>
              <w:suppressAutoHyphens w:val="0"/>
              <w:autoSpaceDN/>
              <w:spacing w:line="301" w:lineRule="exact"/>
              <w:outlineLvl w:val="0"/>
              <w:rPr>
                <w:rFonts w:ascii="Arial" w:hAnsi="Arial" w:cs="Arial"/>
                <w:sz w:val="20"/>
                <w:szCs w:val="20"/>
                <w:lang w:val="hr-HR"/>
              </w:rPr>
            </w:pPr>
            <w:bookmarkStart w:id="689" w:name="_Toc4059948"/>
            <w:r w:rsidRPr="00587444">
              <w:rPr>
                <w:rFonts w:ascii="Arial" w:hAnsi="Arial" w:cs="Arial"/>
                <w:sz w:val="20"/>
                <w:szCs w:val="20"/>
              </w:rPr>
              <w:t>Net foreign exchange gain/</w:t>
            </w:r>
            <w:bookmarkEnd w:id="689"/>
            <w:r w:rsidRPr="00587444">
              <w:rPr>
                <w:rFonts w:ascii="Arial" w:hAnsi="Arial" w:cs="Arial"/>
                <w:sz w:val="20"/>
                <w:szCs w:val="20"/>
              </w:rPr>
              <w:t>loss</w:t>
            </w:r>
          </w:p>
        </w:tc>
        <w:tc>
          <w:tcPr>
            <w:tcW w:w="922" w:type="pct"/>
            <w:tcBorders>
              <w:top w:val="nil"/>
              <w:left w:val="nil"/>
              <w:bottom w:val="single" w:sz="4" w:space="0" w:color="auto"/>
              <w:right w:val="nil"/>
            </w:tcBorders>
            <w:vAlign w:val="bottom"/>
          </w:tcPr>
          <w:p w14:paraId="6ED86CBC" w14:textId="49765EDC" w:rsidR="001D3954" w:rsidRPr="001D3954" w:rsidRDefault="001D3954" w:rsidP="001D3954">
            <w:pPr>
              <w:tabs>
                <w:tab w:val="right" w:pos="1202"/>
              </w:tabs>
              <w:suppressAutoHyphens w:val="0"/>
              <w:autoSpaceDN/>
              <w:spacing w:line="301" w:lineRule="exact"/>
              <w:jc w:val="right"/>
              <w:outlineLvl w:val="0"/>
              <w:rPr>
                <w:rFonts w:ascii="Arial" w:hAnsi="Arial" w:cs="Arial"/>
                <w:sz w:val="20"/>
              </w:rPr>
            </w:pPr>
            <w:r w:rsidRPr="001D3954">
              <w:rPr>
                <w:rFonts w:ascii="Arial" w:hAnsi="Arial" w:cs="Arial"/>
                <w:sz w:val="20"/>
              </w:rPr>
              <w:t xml:space="preserve"> (1,923)</w:t>
            </w:r>
          </w:p>
        </w:tc>
        <w:tc>
          <w:tcPr>
            <w:tcW w:w="1003" w:type="pct"/>
            <w:tcBorders>
              <w:top w:val="nil"/>
              <w:left w:val="nil"/>
              <w:bottom w:val="single" w:sz="4" w:space="0" w:color="auto"/>
              <w:right w:val="nil"/>
            </w:tcBorders>
            <w:vAlign w:val="bottom"/>
          </w:tcPr>
          <w:p w14:paraId="7FD04B0C" w14:textId="6691C8CE" w:rsidR="001D3954" w:rsidRPr="005145CA" w:rsidRDefault="001D3954" w:rsidP="001D3954">
            <w:pPr>
              <w:tabs>
                <w:tab w:val="right" w:pos="1202"/>
              </w:tabs>
              <w:suppressAutoHyphens w:val="0"/>
              <w:autoSpaceDN/>
              <w:spacing w:line="301" w:lineRule="exact"/>
              <w:jc w:val="right"/>
              <w:outlineLvl w:val="0"/>
              <w:rPr>
                <w:rFonts w:ascii="Arial" w:eastAsia="Calibri" w:hAnsi="Arial" w:cs="Arial"/>
                <w:color w:val="000000"/>
                <w:sz w:val="20"/>
                <w:szCs w:val="20"/>
                <w:lang w:val="hr-HR"/>
              </w:rPr>
            </w:pPr>
            <w:r w:rsidRPr="00C66FF3">
              <w:rPr>
                <w:rFonts w:ascii="Arial" w:hAnsi="Arial" w:cs="Arial"/>
                <w:sz w:val="20"/>
              </w:rPr>
              <w:t xml:space="preserve"> 1</w:t>
            </w:r>
            <w:r>
              <w:rPr>
                <w:rFonts w:ascii="Arial" w:hAnsi="Arial" w:cs="Arial"/>
                <w:sz w:val="20"/>
              </w:rPr>
              <w:t>,</w:t>
            </w:r>
            <w:r w:rsidRPr="00C66FF3">
              <w:rPr>
                <w:rFonts w:ascii="Arial" w:hAnsi="Arial" w:cs="Arial"/>
                <w:sz w:val="20"/>
              </w:rPr>
              <w:t xml:space="preserve">060 </w:t>
            </w:r>
          </w:p>
        </w:tc>
      </w:tr>
      <w:tr w:rsidR="001D3954" w:rsidRPr="00587444" w14:paraId="1EE2661B" w14:textId="77777777" w:rsidTr="001D3954">
        <w:trPr>
          <w:trHeight w:val="308"/>
        </w:trPr>
        <w:tc>
          <w:tcPr>
            <w:tcW w:w="3075" w:type="pct"/>
          </w:tcPr>
          <w:p w14:paraId="3B0A4A29" w14:textId="77777777" w:rsidR="001D3954" w:rsidRPr="00587444" w:rsidRDefault="001D3954" w:rsidP="001D3954">
            <w:pPr>
              <w:tabs>
                <w:tab w:val="right" w:pos="1202"/>
              </w:tabs>
              <w:suppressAutoHyphens w:val="0"/>
              <w:autoSpaceDN/>
              <w:spacing w:line="301" w:lineRule="exact"/>
              <w:outlineLvl w:val="0"/>
              <w:rPr>
                <w:rFonts w:ascii="Arial" w:hAnsi="Arial" w:cs="Arial"/>
                <w:i/>
                <w:sz w:val="20"/>
                <w:szCs w:val="20"/>
                <w:lang w:val="hr-HR"/>
              </w:rPr>
            </w:pPr>
          </w:p>
        </w:tc>
        <w:tc>
          <w:tcPr>
            <w:tcW w:w="922" w:type="pct"/>
            <w:tcBorders>
              <w:top w:val="single" w:sz="4" w:space="0" w:color="auto"/>
              <w:bottom w:val="single" w:sz="12" w:space="0" w:color="auto"/>
            </w:tcBorders>
            <w:vAlign w:val="bottom"/>
          </w:tcPr>
          <w:p w14:paraId="14CBDA25" w14:textId="5D220300" w:rsidR="001D3954" w:rsidRPr="001D3954" w:rsidRDefault="001D3954" w:rsidP="001D3954">
            <w:pPr>
              <w:tabs>
                <w:tab w:val="right" w:pos="1202"/>
              </w:tabs>
              <w:suppressAutoHyphens w:val="0"/>
              <w:autoSpaceDN/>
              <w:spacing w:line="301" w:lineRule="exact"/>
              <w:jc w:val="right"/>
              <w:outlineLvl w:val="0"/>
              <w:rPr>
                <w:rFonts w:ascii="Arial" w:hAnsi="Arial" w:cs="Arial"/>
                <w:sz w:val="20"/>
              </w:rPr>
            </w:pPr>
            <w:r w:rsidRPr="001D3954">
              <w:rPr>
                <w:rFonts w:ascii="Arial" w:hAnsi="Arial" w:cs="Arial"/>
                <w:color w:val="000000" w:themeColor="text1"/>
                <w:sz w:val="20"/>
                <w:lang w:val="hr-HR"/>
              </w:rPr>
              <w:t>2,227,136</w:t>
            </w:r>
          </w:p>
        </w:tc>
        <w:tc>
          <w:tcPr>
            <w:tcW w:w="1003" w:type="pct"/>
            <w:tcBorders>
              <w:top w:val="single" w:sz="4" w:space="0" w:color="auto"/>
              <w:bottom w:val="single" w:sz="12" w:space="0" w:color="auto"/>
            </w:tcBorders>
            <w:vAlign w:val="bottom"/>
          </w:tcPr>
          <w:p w14:paraId="6B7C6959" w14:textId="59DDEE5A" w:rsidR="001D3954" w:rsidRPr="005145CA" w:rsidRDefault="001D3954" w:rsidP="001D3954">
            <w:pPr>
              <w:tabs>
                <w:tab w:val="right" w:pos="1202"/>
              </w:tabs>
              <w:suppressAutoHyphens w:val="0"/>
              <w:autoSpaceDN/>
              <w:spacing w:line="301" w:lineRule="exact"/>
              <w:jc w:val="right"/>
              <w:outlineLvl w:val="0"/>
              <w:rPr>
                <w:rFonts w:ascii="Arial" w:eastAsia="Calibri" w:hAnsi="Arial" w:cs="Arial"/>
                <w:color w:val="000000"/>
                <w:sz w:val="20"/>
                <w:szCs w:val="20"/>
                <w:lang w:val="hr-HR"/>
              </w:rPr>
            </w:pPr>
            <w:r w:rsidRPr="00C66FF3">
              <w:rPr>
                <w:rFonts w:ascii="Arial" w:hAnsi="Arial" w:cs="Arial"/>
                <w:sz w:val="20"/>
              </w:rPr>
              <w:t xml:space="preserve"> 2</w:t>
            </w:r>
            <w:r>
              <w:rPr>
                <w:rFonts w:ascii="Arial" w:hAnsi="Arial" w:cs="Arial"/>
                <w:sz w:val="20"/>
              </w:rPr>
              <w:t>,</w:t>
            </w:r>
            <w:r w:rsidRPr="00C66FF3">
              <w:rPr>
                <w:rFonts w:ascii="Arial" w:hAnsi="Arial" w:cs="Arial"/>
                <w:sz w:val="20"/>
              </w:rPr>
              <w:t>283</w:t>
            </w:r>
            <w:r>
              <w:rPr>
                <w:rFonts w:ascii="Arial" w:hAnsi="Arial" w:cs="Arial"/>
                <w:sz w:val="20"/>
              </w:rPr>
              <w:t>,</w:t>
            </w:r>
            <w:r w:rsidRPr="00C66FF3">
              <w:rPr>
                <w:rFonts w:ascii="Arial" w:hAnsi="Arial" w:cs="Arial"/>
                <w:sz w:val="20"/>
              </w:rPr>
              <w:t xml:space="preserve">672 </w:t>
            </w:r>
          </w:p>
        </w:tc>
      </w:tr>
      <w:tr w:rsidR="001D3954" w:rsidRPr="00587444" w14:paraId="202AFD4B" w14:textId="77777777" w:rsidTr="001D3954">
        <w:trPr>
          <w:trHeight w:val="308"/>
        </w:trPr>
        <w:tc>
          <w:tcPr>
            <w:tcW w:w="3075" w:type="pct"/>
          </w:tcPr>
          <w:p w14:paraId="6E73ED80" w14:textId="77777777" w:rsidR="001D3954" w:rsidRPr="00587444" w:rsidRDefault="001D3954" w:rsidP="001D3954">
            <w:pPr>
              <w:tabs>
                <w:tab w:val="right" w:pos="1202"/>
              </w:tabs>
              <w:suppressAutoHyphens w:val="0"/>
              <w:autoSpaceDN/>
              <w:spacing w:line="301" w:lineRule="exact"/>
              <w:outlineLvl w:val="0"/>
              <w:rPr>
                <w:rFonts w:ascii="Arial" w:hAnsi="Arial" w:cs="Arial"/>
                <w:sz w:val="20"/>
                <w:szCs w:val="20"/>
                <w:lang w:val="hr-HR"/>
              </w:rPr>
            </w:pPr>
            <w:bookmarkStart w:id="690" w:name="_Toc4059956"/>
            <w:r w:rsidRPr="00587444">
              <w:rPr>
                <w:rFonts w:ascii="Arial" w:hAnsi="Arial" w:cs="Arial"/>
                <w:sz w:val="20"/>
                <w:szCs w:val="20"/>
              </w:rPr>
              <w:t>Accrued interest</w:t>
            </w:r>
            <w:bookmarkEnd w:id="690"/>
          </w:p>
        </w:tc>
        <w:tc>
          <w:tcPr>
            <w:tcW w:w="922" w:type="pct"/>
            <w:tcBorders>
              <w:top w:val="single" w:sz="12" w:space="0" w:color="auto"/>
              <w:left w:val="nil"/>
              <w:right w:val="nil"/>
            </w:tcBorders>
            <w:vAlign w:val="bottom"/>
          </w:tcPr>
          <w:p w14:paraId="706B4394" w14:textId="7CD9F21C" w:rsidR="001D3954" w:rsidRPr="001D3954" w:rsidRDefault="001D3954" w:rsidP="001D3954">
            <w:pPr>
              <w:tabs>
                <w:tab w:val="right" w:pos="1202"/>
              </w:tabs>
              <w:suppressAutoHyphens w:val="0"/>
              <w:autoSpaceDN/>
              <w:spacing w:line="301" w:lineRule="exact"/>
              <w:jc w:val="right"/>
              <w:outlineLvl w:val="0"/>
              <w:rPr>
                <w:rFonts w:ascii="Arial" w:hAnsi="Arial" w:cs="Arial"/>
                <w:sz w:val="20"/>
              </w:rPr>
            </w:pPr>
            <w:r w:rsidRPr="001D3954">
              <w:rPr>
                <w:rFonts w:ascii="Arial" w:hAnsi="Arial" w:cs="Arial"/>
                <w:sz w:val="20"/>
              </w:rPr>
              <w:t xml:space="preserve"> 5,710 </w:t>
            </w:r>
          </w:p>
        </w:tc>
        <w:tc>
          <w:tcPr>
            <w:tcW w:w="1003" w:type="pct"/>
            <w:tcBorders>
              <w:top w:val="single" w:sz="12" w:space="0" w:color="auto"/>
              <w:left w:val="nil"/>
              <w:right w:val="nil"/>
            </w:tcBorders>
            <w:vAlign w:val="bottom"/>
          </w:tcPr>
          <w:p w14:paraId="5E0C7D2D" w14:textId="59A58754" w:rsidR="001D3954" w:rsidRPr="005145CA" w:rsidRDefault="001D3954" w:rsidP="001D3954">
            <w:pPr>
              <w:tabs>
                <w:tab w:val="right" w:pos="1202"/>
              </w:tabs>
              <w:suppressAutoHyphens w:val="0"/>
              <w:autoSpaceDN/>
              <w:spacing w:line="301" w:lineRule="exact"/>
              <w:jc w:val="right"/>
              <w:outlineLvl w:val="0"/>
              <w:rPr>
                <w:rFonts w:ascii="Arial" w:eastAsia="Calibri" w:hAnsi="Arial" w:cs="Arial"/>
                <w:color w:val="000000"/>
                <w:sz w:val="20"/>
                <w:szCs w:val="20"/>
                <w:lang w:val="hr-HR"/>
              </w:rPr>
            </w:pPr>
            <w:r w:rsidRPr="00C66FF3">
              <w:rPr>
                <w:rFonts w:ascii="Arial" w:hAnsi="Arial" w:cs="Arial"/>
                <w:sz w:val="20"/>
              </w:rPr>
              <w:t xml:space="preserve"> 7</w:t>
            </w:r>
            <w:r>
              <w:rPr>
                <w:rFonts w:ascii="Arial" w:hAnsi="Arial" w:cs="Arial"/>
                <w:sz w:val="20"/>
              </w:rPr>
              <w:t>,</w:t>
            </w:r>
            <w:r w:rsidRPr="00C66FF3">
              <w:rPr>
                <w:rFonts w:ascii="Arial" w:hAnsi="Arial" w:cs="Arial"/>
                <w:sz w:val="20"/>
              </w:rPr>
              <w:t xml:space="preserve">621 </w:t>
            </w:r>
          </w:p>
        </w:tc>
      </w:tr>
      <w:tr w:rsidR="001D3954" w:rsidRPr="00587444" w14:paraId="163ED7B3" w14:textId="77777777" w:rsidTr="001D3954">
        <w:trPr>
          <w:trHeight w:val="308"/>
        </w:trPr>
        <w:tc>
          <w:tcPr>
            <w:tcW w:w="3075" w:type="pct"/>
            <w:vAlign w:val="bottom"/>
          </w:tcPr>
          <w:p w14:paraId="2C43E6D6" w14:textId="77777777" w:rsidR="001D3954" w:rsidRPr="00587444" w:rsidRDefault="001D3954" w:rsidP="001D3954">
            <w:pPr>
              <w:tabs>
                <w:tab w:val="right" w:pos="1202"/>
              </w:tabs>
              <w:suppressAutoHyphens w:val="0"/>
              <w:autoSpaceDN/>
              <w:spacing w:line="301" w:lineRule="exact"/>
              <w:outlineLvl w:val="0"/>
              <w:rPr>
                <w:rFonts w:ascii="Arial" w:hAnsi="Arial" w:cs="Arial"/>
                <w:sz w:val="20"/>
                <w:szCs w:val="20"/>
                <w:lang w:val="hr-HR"/>
              </w:rPr>
            </w:pPr>
            <w:bookmarkStart w:id="691" w:name="_Toc4059961"/>
            <w:r w:rsidRPr="00587444">
              <w:rPr>
                <w:rFonts w:ascii="Arial" w:hAnsi="Arial" w:cs="Arial"/>
                <w:sz w:val="20"/>
                <w:szCs w:val="20"/>
              </w:rPr>
              <w:t>Deferred fees</w:t>
            </w:r>
            <w:bookmarkEnd w:id="691"/>
          </w:p>
        </w:tc>
        <w:tc>
          <w:tcPr>
            <w:tcW w:w="922" w:type="pct"/>
            <w:tcBorders>
              <w:top w:val="nil"/>
              <w:left w:val="nil"/>
              <w:bottom w:val="single" w:sz="4" w:space="0" w:color="auto"/>
              <w:right w:val="nil"/>
            </w:tcBorders>
            <w:vAlign w:val="bottom"/>
          </w:tcPr>
          <w:p w14:paraId="43FB693F" w14:textId="502A1794" w:rsidR="001D3954" w:rsidRPr="001D3954" w:rsidRDefault="001D3954" w:rsidP="001D3954">
            <w:pPr>
              <w:tabs>
                <w:tab w:val="right" w:pos="1202"/>
              </w:tabs>
              <w:suppressAutoHyphens w:val="0"/>
              <w:autoSpaceDN/>
              <w:spacing w:line="301" w:lineRule="exact"/>
              <w:jc w:val="right"/>
              <w:outlineLvl w:val="0"/>
              <w:rPr>
                <w:rFonts w:ascii="Arial" w:hAnsi="Arial" w:cs="Arial"/>
                <w:sz w:val="20"/>
              </w:rPr>
            </w:pPr>
            <w:r w:rsidRPr="001D3954">
              <w:rPr>
                <w:rFonts w:ascii="Arial" w:hAnsi="Arial" w:cs="Arial"/>
                <w:sz w:val="20"/>
              </w:rPr>
              <w:t xml:space="preserve"> (2,542)</w:t>
            </w:r>
          </w:p>
        </w:tc>
        <w:tc>
          <w:tcPr>
            <w:tcW w:w="1003" w:type="pct"/>
            <w:tcBorders>
              <w:top w:val="nil"/>
              <w:left w:val="nil"/>
              <w:bottom w:val="single" w:sz="4" w:space="0" w:color="auto"/>
              <w:right w:val="nil"/>
            </w:tcBorders>
            <w:vAlign w:val="bottom"/>
          </w:tcPr>
          <w:p w14:paraId="1F0176FF" w14:textId="0A2728E8" w:rsidR="001D3954" w:rsidRPr="005145CA" w:rsidRDefault="001D3954" w:rsidP="001D3954">
            <w:pPr>
              <w:tabs>
                <w:tab w:val="right" w:pos="1202"/>
              </w:tabs>
              <w:suppressAutoHyphens w:val="0"/>
              <w:autoSpaceDN/>
              <w:spacing w:line="301" w:lineRule="exact"/>
              <w:jc w:val="right"/>
              <w:outlineLvl w:val="0"/>
              <w:rPr>
                <w:rFonts w:ascii="Arial" w:eastAsia="Calibri" w:hAnsi="Arial" w:cs="Arial"/>
                <w:color w:val="000000"/>
                <w:sz w:val="20"/>
                <w:szCs w:val="20"/>
                <w:lang w:val="hr-HR"/>
              </w:rPr>
            </w:pPr>
            <w:r w:rsidRPr="00C66FF3">
              <w:rPr>
                <w:rFonts w:ascii="Arial" w:hAnsi="Arial" w:cs="Arial"/>
                <w:sz w:val="20"/>
              </w:rPr>
              <w:t xml:space="preserve"> (3</w:t>
            </w:r>
            <w:r>
              <w:rPr>
                <w:rFonts w:ascii="Arial" w:hAnsi="Arial" w:cs="Arial"/>
                <w:sz w:val="20"/>
              </w:rPr>
              <w:t>,</w:t>
            </w:r>
            <w:r w:rsidRPr="00C66FF3">
              <w:rPr>
                <w:rFonts w:ascii="Arial" w:hAnsi="Arial" w:cs="Arial"/>
                <w:sz w:val="20"/>
              </w:rPr>
              <w:t>025)</w:t>
            </w:r>
          </w:p>
        </w:tc>
      </w:tr>
      <w:tr w:rsidR="001D3954" w:rsidRPr="00587444" w14:paraId="38E85620" w14:textId="77777777" w:rsidTr="001D3954">
        <w:trPr>
          <w:trHeight w:val="351"/>
        </w:trPr>
        <w:tc>
          <w:tcPr>
            <w:tcW w:w="3075" w:type="pct"/>
          </w:tcPr>
          <w:p w14:paraId="03E5B750" w14:textId="77777777" w:rsidR="001D3954" w:rsidRPr="00587444" w:rsidRDefault="001D3954" w:rsidP="001D3954">
            <w:pPr>
              <w:tabs>
                <w:tab w:val="right" w:pos="1202"/>
              </w:tabs>
              <w:suppressAutoHyphens w:val="0"/>
              <w:autoSpaceDN/>
              <w:spacing w:line="340" w:lineRule="exact"/>
              <w:outlineLvl w:val="0"/>
              <w:rPr>
                <w:rFonts w:ascii="Arial" w:hAnsi="Arial" w:cs="Arial"/>
                <w:b/>
                <w:bCs/>
                <w:sz w:val="20"/>
                <w:szCs w:val="20"/>
                <w:lang w:val="hr-HR"/>
              </w:rPr>
            </w:pPr>
          </w:p>
        </w:tc>
        <w:tc>
          <w:tcPr>
            <w:tcW w:w="922" w:type="pct"/>
            <w:tcBorders>
              <w:top w:val="single" w:sz="4" w:space="0" w:color="auto"/>
              <w:bottom w:val="single" w:sz="12" w:space="0" w:color="auto"/>
            </w:tcBorders>
            <w:vAlign w:val="bottom"/>
          </w:tcPr>
          <w:p w14:paraId="1EB61DE7" w14:textId="79D768E5" w:rsidR="001D3954" w:rsidRPr="001D3954" w:rsidRDefault="001D3954" w:rsidP="001D3954">
            <w:pPr>
              <w:tabs>
                <w:tab w:val="right" w:pos="1202"/>
              </w:tabs>
              <w:suppressAutoHyphens w:val="0"/>
              <w:autoSpaceDN/>
              <w:spacing w:line="301" w:lineRule="exact"/>
              <w:jc w:val="right"/>
              <w:outlineLvl w:val="0"/>
              <w:rPr>
                <w:rFonts w:ascii="Arial" w:hAnsi="Arial" w:cs="Arial"/>
                <w:b/>
                <w:bCs/>
                <w:sz w:val="20"/>
              </w:rPr>
            </w:pPr>
            <w:r w:rsidRPr="001D3954">
              <w:rPr>
                <w:rFonts w:ascii="Arial" w:hAnsi="Arial" w:cs="Arial"/>
                <w:b/>
                <w:bCs/>
                <w:color w:val="000000" w:themeColor="text1"/>
                <w:sz w:val="20"/>
                <w:lang w:val="hr-HR"/>
              </w:rPr>
              <w:t>2,230,304</w:t>
            </w:r>
          </w:p>
        </w:tc>
        <w:tc>
          <w:tcPr>
            <w:tcW w:w="1003" w:type="pct"/>
            <w:tcBorders>
              <w:top w:val="single" w:sz="4" w:space="0" w:color="auto"/>
              <w:bottom w:val="single" w:sz="12" w:space="0" w:color="auto"/>
            </w:tcBorders>
            <w:vAlign w:val="bottom"/>
          </w:tcPr>
          <w:p w14:paraId="4BA5F657" w14:textId="41FC3444" w:rsidR="001D3954" w:rsidRPr="005145CA" w:rsidRDefault="001D3954" w:rsidP="001D3954">
            <w:pPr>
              <w:tabs>
                <w:tab w:val="right" w:pos="1202"/>
              </w:tabs>
              <w:suppressAutoHyphens w:val="0"/>
              <w:autoSpaceDN/>
              <w:spacing w:line="301" w:lineRule="exact"/>
              <w:jc w:val="right"/>
              <w:outlineLvl w:val="0"/>
              <w:rPr>
                <w:rFonts w:ascii="Arial" w:eastAsia="Calibri" w:hAnsi="Arial" w:cs="Arial"/>
                <w:b/>
                <w:color w:val="000000"/>
                <w:sz w:val="20"/>
                <w:szCs w:val="20"/>
                <w:lang w:val="hr-HR"/>
              </w:rPr>
            </w:pPr>
            <w:r w:rsidRPr="00C66FF3">
              <w:rPr>
                <w:rFonts w:ascii="Arial" w:hAnsi="Arial" w:cs="Arial"/>
                <w:b/>
                <w:bCs/>
                <w:sz w:val="20"/>
              </w:rPr>
              <w:t xml:space="preserve"> 2</w:t>
            </w:r>
            <w:r>
              <w:rPr>
                <w:rFonts w:ascii="Arial" w:hAnsi="Arial" w:cs="Arial"/>
                <w:b/>
                <w:bCs/>
                <w:sz w:val="20"/>
              </w:rPr>
              <w:t>,</w:t>
            </w:r>
            <w:r w:rsidRPr="00C66FF3">
              <w:rPr>
                <w:rFonts w:ascii="Arial" w:hAnsi="Arial" w:cs="Arial"/>
                <w:b/>
                <w:bCs/>
                <w:sz w:val="20"/>
              </w:rPr>
              <w:t>288</w:t>
            </w:r>
            <w:r>
              <w:rPr>
                <w:rFonts w:ascii="Arial" w:hAnsi="Arial" w:cs="Arial"/>
                <w:b/>
                <w:bCs/>
                <w:sz w:val="20"/>
              </w:rPr>
              <w:t>,</w:t>
            </w:r>
            <w:r w:rsidRPr="00C66FF3">
              <w:rPr>
                <w:rFonts w:ascii="Arial" w:hAnsi="Arial" w:cs="Arial"/>
                <w:b/>
                <w:bCs/>
                <w:sz w:val="20"/>
              </w:rPr>
              <w:t xml:space="preserve">268 </w:t>
            </w:r>
          </w:p>
        </w:tc>
      </w:tr>
    </w:tbl>
    <w:p w14:paraId="443CE064" w14:textId="77777777" w:rsidR="00587444" w:rsidRPr="00587444" w:rsidRDefault="00587444" w:rsidP="00587444">
      <w:pPr>
        <w:tabs>
          <w:tab w:val="left" w:pos="-720"/>
        </w:tabs>
        <w:suppressAutoHyphens w:val="0"/>
        <w:autoSpaceDN/>
        <w:jc w:val="both"/>
        <w:rPr>
          <w:rFonts w:ascii="Arial" w:hAnsi="Arial" w:cs="Arial"/>
          <w:b/>
          <w:sz w:val="20"/>
          <w:szCs w:val="20"/>
          <w:lang w:eastAsia="hr-HR"/>
        </w:rPr>
      </w:pPr>
    </w:p>
    <w:p w14:paraId="6E794334" w14:textId="77777777" w:rsidR="00587444" w:rsidRPr="00587444" w:rsidRDefault="00587444" w:rsidP="00587444">
      <w:pPr>
        <w:suppressAutoHyphens w:val="0"/>
        <w:autoSpaceDN/>
        <w:jc w:val="both"/>
        <w:rPr>
          <w:rFonts w:ascii="Arial" w:hAnsi="Arial" w:cs="Arial"/>
          <w:sz w:val="20"/>
          <w:szCs w:val="20"/>
        </w:rPr>
      </w:pPr>
    </w:p>
    <w:tbl>
      <w:tblPr>
        <w:tblW w:w="9218" w:type="dxa"/>
        <w:tblLook w:val="04A0" w:firstRow="1" w:lastRow="0" w:firstColumn="1" w:lastColumn="0" w:noHBand="0" w:noVBand="1"/>
      </w:tblPr>
      <w:tblGrid>
        <w:gridCol w:w="5669"/>
        <w:gridCol w:w="1701"/>
        <w:gridCol w:w="1848"/>
      </w:tblGrid>
      <w:tr w:rsidR="00587444" w:rsidRPr="00587444" w14:paraId="182C65B9" w14:textId="77777777" w:rsidTr="00DD69E7">
        <w:trPr>
          <w:trHeight w:val="290"/>
        </w:trPr>
        <w:tc>
          <w:tcPr>
            <w:tcW w:w="5669" w:type="dxa"/>
            <w:tcBorders>
              <w:top w:val="nil"/>
              <w:left w:val="nil"/>
              <w:bottom w:val="nil"/>
              <w:right w:val="nil"/>
            </w:tcBorders>
            <w:vAlign w:val="center"/>
            <w:hideMark/>
          </w:tcPr>
          <w:p w14:paraId="3D140ACA" w14:textId="77777777" w:rsidR="00587444" w:rsidRPr="00587444" w:rsidRDefault="00587444" w:rsidP="00587444">
            <w:pPr>
              <w:suppressAutoHyphens w:val="0"/>
              <w:autoSpaceDN/>
              <w:rPr>
                <w:rFonts w:ascii="Arial" w:hAnsi="Arial" w:cs="Arial"/>
                <w:sz w:val="20"/>
                <w:szCs w:val="20"/>
              </w:rPr>
            </w:pPr>
          </w:p>
        </w:tc>
        <w:tc>
          <w:tcPr>
            <w:tcW w:w="3549" w:type="dxa"/>
            <w:gridSpan w:val="2"/>
            <w:tcBorders>
              <w:top w:val="nil"/>
              <w:left w:val="nil"/>
              <w:bottom w:val="nil"/>
              <w:right w:val="nil"/>
            </w:tcBorders>
            <w:vAlign w:val="center"/>
            <w:hideMark/>
          </w:tcPr>
          <w:p w14:paraId="44EECC9C" w14:textId="77777777" w:rsidR="00587444" w:rsidRPr="00587444" w:rsidRDefault="00587444" w:rsidP="00587444">
            <w:pPr>
              <w:suppressAutoHyphens w:val="0"/>
              <w:autoSpaceDN/>
              <w:jc w:val="right"/>
              <w:rPr>
                <w:rFonts w:ascii="Arial" w:hAnsi="Arial" w:cs="Arial"/>
                <w:b/>
                <w:bCs/>
                <w:color w:val="000000"/>
                <w:sz w:val="20"/>
                <w:szCs w:val="20"/>
              </w:rPr>
            </w:pPr>
            <w:r w:rsidRPr="00587444">
              <w:rPr>
                <w:rFonts w:ascii="Arial" w:hAnsi="Arial" w:cs="Arial"/>
                <w:b/>
                <w:bCs/>
                <w:color w:val="000000"/>
                <w:sz w:val="20"/>
                <w:szCs w:val="20"/>
              </w:rPr>
              <w:t>Group and Bank</w:t>
            </w:r>
          </w:p>
        </w:tc>
      </w:tr>
      <w:tr w:rsidR="00A90C4A" w:rsidRPr="00587444" w14:paraId="4EC06C8D" w14:textId="77777777" w:rsidTr="002C753D">
        <w:trPr>
          <w:trHeight w:val="290"/>
        </w:trPr>
        <w:tc>
          <w:tcPr>
            <w:tcW w:w="5669" w:type="dxa"/>
            <w:vMerge w:val="restart"/>
            <w:tcBorders>
              <w:top w:val="nil"/>
              <w:left w:val="nil"/>
              <w:bottom w:val="nil"/>
              <w:right w:val="nil"/>
            </w:tcBorders>
            <w:vAlign w:val="center"/>
            <w:hideMark/>
          </w:tcPr>
          <w:p w14:paraId="7A473701" w14:textId="77777777" w:rsidR="00A90C4A" w:rsidRPr="00587444" w:rsidRDefault="00A90C4A" w:rsidP="00A90C4A">
            <w:pPr>
              <w:suppressAutoHyphens w:val="0"/>
              <w:autoSpaceDN/>
              <w:jc w:val="right"/>
              <w:rPr>
                <w:rFonts w:ascii="Arial" w:hAnsi="Arial" w:cs="Arial"/>
                <w:b/>
                <w:bCs/>
                <w:color w:val="000000"/>
                <w:sz w:val="20"/>
                <w:szCs w:val="20"/>
              </w:rPr>
            </w:pPr>
          </w:p>
        </w:tc>
        <w:tc>
          <w:tcPr>
            <w:tcW w:w="1701" w:type="dxa"/>
            <w:hideMark/>
          </w:tcPr>
          <w:p w14:paraId="19162889" w14:textId="6187C8FB" w:rsidR="00A90C4A" w:rsidRPr="00587444" w:rsidRDefault="00A90C4A" w:rsidP="00A90C4A">
            <w:pPr>
              <w:suppressAutoHyphens w:val="0"/>
              <w:autoSpaceDN/>
              <w:jc w:val="right"/>
              <w:rPr>
                <w:rFonts w:ascii="Arial" w:hAnsi="Arial" w:cs="Arial"/>
                <w:b/>
                <w:bCs/>
                <w:color w:val="000000"/>
                <w:sz w:val="20"/>
                <w:szCs w:val="20"/>
              </w:rPr>
            </w:pPr>
            <w:r w:rsidRPr="009C5212">
              <w:rPr>
                <w:rFonts w:ascii="Arial" w:hAnsi="Arial" w:cs="Arial"/>
                <w:b/>
                <w:sz w:val="20"/>
                <w:szCs w:val="20"/>
              </w:rPr>
              <w:t>31 December 202</w:t>
            </w:r>
            <w:r w:rsidR="005A1FB0">
              <w:rPr>
                <w:rFonts w:ascii="Arial" w:hAnsi="Arial" w:cs="Arial"/>
                <w:b/>
                <w:sz w:val="20"/>
                <w:szCs w:val="20"/>
              </w:rPr>
              <w:t>5</w:t>
            </w:r>
          </w:p>
        </w:tc>
        <w:tc>
          <w:tcPr>
            <w:tcW w:w="1848" w:type="dxa"/>
            <w:hideMark/>
          </w:tcPr>
          <w:p w14:paraId="021DDD53" w14:textId="0422FCED" w:rsidR="00A90C4A" w:rsidRPr="00587444" w:rsidRDefault="00A90C4A" w:rsidP="00A90C4A">
            <w:pPr>
              <w:suppressAutoHyphens w:val="0"/>
              <w:autoSpaceDN/>
              <w:jc w:val="right"/>
              <w:rPr>
                <w:rFonts w:ascii="Arial" w:hAnsi="Arial" w:cs="Arial"/>
                <w:b/>
                <w:bCs/>
                <w:color w:val="000000"/>
                <w:sz w:val="20"/>
                <w:szCs w:val="20"/>
              </w:rPr>
            </w:pPr>
            <w:r w:rsidRPr="009C5212">
              <w:rPr>
                <w:rFonts w:ascii="Arial" w:hAnsi="Arial" w:cs="Arial"/>
                <w:b/>
                <w:sz w:val="20"/>
                <w:szCs w:val="20"/>
              </w:rPr>
              <w:t>31 December 202</w:t>
            </w:r>
            <w:r w:rsidR="005A1FB0">
              <w:rPr>
                <w:rFonts w:ascii="Arial" w:hAnsi="Arial" w:cs="Arial"/>
                <w:b/>
                <w:sz w:val="20"/>
                <w:szCs w:val="20"/>
              </w:rPr>
              <w:t>4</w:t>
            </w:r>
          </w:p>
        </w:tc>
      </w:tr>
      <w:tr w:rsidR="00A90C4A" w:rsidRPr="00587444" w14:paraId="0B91EA5B" w14:textId="77777777" w:rsidTr="00A90C4A">
        <w:trPr>
          <w:trHeight w:val="290"/>
        </w:trPr>
        <w:tc>
          <w:tcPr>
            <w:tcW w:w="5669" w:type="dxa"/>
            <w:vMerge/>
            <w:tcBorders>
              <w:top w:val="nil"/>
              <w:left w:val="nil"/>
              <w:bottom w:val="nil"/>
              <w:right w:val="nil"/>
            </w:tcBorders>
            <w:vAlign w:val="center"/>
            <w:hideMark/>
          </w:tcPr>
          <w:p w14:paraId="47114E4B" w14:textId="77777777" w:rsidR="00A90C4A" w:rsidRPr="00587444" w:rsidRDefault="00A90C4A" w:rsidP="00A90C4A">
            <w:pPr>
              <w:suppressAutoHyphens w:val="0"/>
              <w:autoSpaceDN/>
              <w:rPr>
                <w:rFonts w:ascii="Arial" w:hAnsi="Arial" w:cs="Arial"/>
                <w:b/>
                <w:bCs/>
                <w:color w:val="000000"/>
                <w:sz w:val="20"/>
                <w:szCs w:val="20"/>
              </w:rPr>
            </w:pPr>
          </w:p>
        </w:tc>
        <w:tc>
          <w:tcPr>
            <w:tcW w:w="1701" w:type="dxa"/>
            <w:vAlign w:val="bottom"/>
            <w:hideMark/>
          </w:tcPr>
          <w:p w14:paraId="7DF56165" w14:textId="01B9BF33" w:rsidR="00A90C4A" w:rsidRPr="00587444" w:rsidRDefault="00A90C4A" w:rsidP="00A90C4A">
            <w:pPr>
              <w:suppressAutoHyphens w:val="0"/>
              <w:autoSpaceDN/>
              <w:jc w:val="right"/>
              <w:rPr>
                <w:rFonts w:ascii="Arial" w:hAnsi="Arial" w:cs="Arial"/>
                <w:b/>
                <w:bCs/>
                <w:color w:val="000000"/>
                <w:sz w:val="20"/>
                <w:szCs w:val="20"/>
              </w:rPr>
            </w:pPr>
            <w:r w:rsidRPr="009C5212">
              <w:rPr>
                <w:rFonts w:ascii="Arial" w:hAnsi="Arial" w:cs="Arial"/>
                <w:b/>
                <w:sz w:val="20"/>
                <w:szCs w:val="20"/>
              </w:rPr>
              <w:t>EUR ‘000</w:t>
            </w:r>
          </w:p>
        </w:tc>
        <w:tc>
          <w:tcPr>
            <w:tcW w:w="1848" w:type="dxa"/>
            <w:vAlign w:val="bottom"/>
            <w:hideMark/>
          </w:tcPr>
          <w:p w14:paraId="49A64AD7" w14:textId="716F88A9" w:rsidR="00A90C4A" w:rsidRPr="00587444" w:rsidRDefault="00A90C4A" w:rsidP="00A90C4A">
            <w:pPr>
              <w:suppressAutoHyphens w:val="0"/>
              <w:autoSpaceDN/>
              <w:jc w:val="right"/>
              <w:rPr>
                <w:rFonts w:ascii="Arial" w:hAnsi="Arial" w:cs="Arial"/>
                <w:b/>
                <w:bCs/>
                <w:color w:val="000000"/>
                <w:sz w:val="20"/>
                <w:szCs w:val="20"/>
              </w:rPr>
            </w:pPr>
            <w:r w:rsidRPr="009C5212">
              <w:rPr>
                <w:rFonts w:ascii="Arial" w:hAnsi="Arial" w:cs="Arial"/>
                <w:b/>
                <w:sz w:val="20"/>
                <w:szCs w:val="20"/>
              </w:rPr>
              <w:t>EUR ‘000</w:t>
            </w:r>
          </w:p>
        </w:tc>
      </w:tr>
      <w:tr w:rsidR="001D3954" w:rsidRPr="00587444" w14:paraId="11BEBC7B" w14:textId="77777777" w:rsidTr="00E01498">
        <w:trPr>
          <w:trHeight w:val="340"/>
        </w:trPr>
        <w:tc>
          <w:tcPr>
            <w:tcW w:w="5669" w:type="dxa"/>
            <w:tcBorders>
              <w:top w:val="nil"/>
              <w:left w:val="nil"/>
              <w:bottom w:val="nil"/>
              <w:right w:val="nil"/>
            </w:tcBorders>
            <w:vAlign w:val="bottom"/>
            <w:hideMark/>
          </w:tcPr>
          <w:p w14:paraId="3E4179E9" w14:textId="1F5E9268" w:rsidR="001D3954" w:rsidRPr="00587444" w:rsidRDefault="001D3954" w:rsidP="001D3954">
            <w:pPr>
              <w:suppressAutoHyphens w:val="0"/>
              <w:autoSpaceDN/>
              <w:rPr>
                <w:rFonts w:ascii="Arial" w:hAnsi="Arial" w:cs="Arial"/>
                <w:color w:val="000000"/>
                <w:sz w:val="20"/>
                <w:szCs w:val="20"/>
                <w:lang w:val="en-GB"/>
              </w:rPr>
            </w:pPr>
            <w:r w:rsidRPr="00587444">
              <w:rPr>
                <w:rFonts w:ascii="Arial" w:hAnsi="Arial" w:cs="Arial"/>
                <w:color w:val="000000"/>
                <w:sz w:val="20"/>
                <w:szCs w:val="20"/>
                <w:lang w:val="en-GB"/>
              </w:rPr>
              <w:t xml:space="preserve">Borrowings from foreign financial </w:t>
            </w:r>
            <w:r w:rsidRPr="00F13492">
              <w:rPr>
                <w:rFonts w:ascii="Arial" w:hAnsi="Arial" w:cs="Arial"/>
                <w:color w:val="000000"/>
                <w:sz w:val="20"/>
                <w:szCs w:val="20"/>
                <w:lang w:val="en-GB"/>
              </w:rPr>
              <w:t>institutions</w:t>
            </w:r>
            <w:r>
              <w:rPr>
                <w:rFonts w:ascii="Arial" w:hAnsi="Arial" w:cs="Arial"/>
                <w:color w:val="000000"/>
                <w:sz w:val="20"/>
                <w:szCs w:val="20"/>
                <w:lang w:val="en-GB"/>
              </w:rPr>
              <w:t xml:space="preserve"> a)</w:t>
            </w:r>
          </w:p>
        </w:tc>
        <w:tc>
          <w:tcPr>
            <w:tcW w:w="1701" w:type="dxa"/>
            <w:tcBorders>
              <w:top w:val="nil"/>
              <w:left w:val="nil"/>
              <w:right w:val="nil"/>
            </w:tcBorders>
            <w:vAlign w:val="bottom"/>
          </w:tcPr>
          <w:p w14:paraId="70EEB74F" w14:textId="63118DC9" w:rsidR="001D3954" w:rsidRPr="001D3954" w:rsidRDefault="001D3954" w:rsidP="001D3954">
            <w:pPr>
              <w:suppressAutoHyphens w:val="0"/>
              <w:autoSpaceDN/>
              <w:jc w:val="right"/>
              <w:rPr>
                <w:rFonts w:ascii="Arial" w:hAnsi="Arial" w:cs="Arial"/>
                <w:sz w:val="20"/>
                <w:szCs w:val="20"/>
              </w:rPr>
            </w:pPr>
            <w:r w:rsidRPr="001D3954">
              <w:rPr>
                <w:rFonts w:ascii="Arial" w:hAnsi="Arial" w:cs="Arial"/>
                <w:color w:val="000000"/>
                <w:sz w:val="20"/>
                <w:szCs w:val="20"/>
              </w:rPr>
              <w:t>1,678,664</w:t>
            </w:r>
          </w:p>
        </w:tc>
        <w:tc>
          <w:tcPr>
            <w:tcW w:w="1848" w:type="dxa"/>
            <w:tcBorders>
              <w:top w:val="nil"/>
              <w:left w:val="nil"/>
              <w:right w:val="nil"/>
            </w:tcBorders>
            <w:vAlign w:val="bottom"/>
          </w:tcPr>
          <w:p w14:paraId="10FB3F79" w14:textId="3EE063A4" w:rsidR="001D3954" w:rsidRPr="00AB311B" w:rsidRDefault="001D3954" w:rsidP="001D3954">
            <w:pPr>
              <w:suppressAutoHyphens w:val="0"/>
              <w:autoSpaceDN/>
              <w:jc w:val="right"/>
              <w:rPr>
                <w:rFonts w:ascii="Arial" w:hAnsi="Arial" w:cs="Arial"/>
                <w:sz w:val="20"/>
                <w:szCs w:val="20"/>
              </w:rPr>
            </w:pPr>
            <w:r w:rsidRPr="00A24A35">
              <w:rPr>
                <w:rFonts w:ascii="Arial" w:hAnsi="Arial" w:cs="Arial"/>
                <w:sz w:val="20"/>
                <w:szCs w:val="20"/>
              </w:rPr>
              <w:t>1</w:t>
            </w:r>
            <w:r>
              <w:rPr>
                <w:rFonts w:ascii="Arial" w:hAnsi="Arial" w:cs="Arial"/>
                <w:sz w:val="20"/>
                <w:szCs w:val="20"/>
              </w:rPr>
              <w:t>,</w:t>
            </w:r>
            <w:r w:rsidRPr="00A24A35">
              <w:rPr>
                <w:rFonts w:ascii="Arial" w:hAnsi="Arial" w:cs="Arial"/>
                <w:sz w:val="20"/>
                <w:szCs w:val="20"/>
              </w:rPr>
              <w:t>818</w:t>
            </w:r>
            <w:r>
              <w:rPr>
                <w:rFonts w:ascii="Arial" w:hAnsi="Arial" w:cs="Arial"/>
                <w:sz w:val="20"/>
                <w:szCs w:val="20"/>
              </w:rPr>
              <w:t>,</w:t>
            </w:r>
            <w:r w:rsidRPr="00A24A35">
              <w:rPr>
                <w:rFonts w:ascii="Arial" w:hAnsi="Arial" w:cs="Arial"/>
                <w:sz w:val="20"/>
                <w:szCs w:val="20"/>
              </w:rPr>
              <w:t>672</w:t>
            </w:r>
          </w:p>
        </w:tc>
      </w:tr>
      <w:tr w:rsidR="001D3954" w:rsidRPr="00587444" w14:paraId="6C8AF83E" w14:textId="77777777" w:rsidTr="00E01498">
        <w:trPr>
          <w:trHeight w:val="340"/>
        </w:trPr>
        <w:tc>
          <w:tcPr>
            <w:tcW w:w="5669" w:type="dxa"/>
            <w:tcBorders>
              <w:top w:val="nil"/>
              <w:left w:val="nil"/>
              <w:bottom w:val="nil"/>
              <w:right w:val="nil"/>
            </w:tcBorders>
            <w:vAlign w:val="bottom"/>
            <w:hideMark/>
          </w:tcPr>
          <w:p w14:paraId="5D518503" w14:textId="63EC80C4" w:rsidR="001D3954" w:rsidRPr="00587444" w:rsidRDefault="001D3954" w:rsidP="001D3954">
            <w:pPr>
              <w:suppressAutoHyphens w:val="0"/>
              <w:autoSpaceDN/>
              <w:rPr>
                <w:rFonts w:ascii="Arial" w:hAnsi="Arial" w:cs="Arial"/>
                <w:color w:val="000000"/>
                <w:sz w:val="20"/>
                <w:szCs w:val="20"/>
                <w:lang w:val="en-GB"/>
              </w:rPr>
            </w:pPr>
            <w:r w:rsidRPr="00587444">
              <w:rPr>
                <w:rFonts w:ascii="Arial" w:hAnsi="Arial" w:cs="Arial"/>
                <w:color w:val="000000"/>
                <w:sz w:val="20"/>
                <w:szCs w:val="20"/>
                <w:lang w:val="en-GB"/>
              </w:rPr>
              <w:t>Borrowings from domestic institutions</w:t>
            </w:r>
            <w:r>
              <w:rPr>
                <w:rFonts w:ascii="Arial" w:hAnsi="Arial" w:cs="Arial"/>
                <w:color w:val="000000"/>
                <w:sz w:val="20"/>
                <w:szCs w:val="20"/>
                <w:lang w:val="en-GB"/>
              </w:rPr>
              <w:t xml:space="preserve"> b)</w:t>
            </w:r>
          </w:p>
        </w:tc>
        <w:tc>
          <w:tcPr>
            <w:tcW w:w="1701" w:type="dxa"/>
            <w:tcBorders>
              <w:top w:val="nil"/>
              <w:left w:val="nil"/>
              <w:bottom w:val="single" w:sz="6" w:space="0" w:color="auto"/>
              <w:right w:val="nil"/>
            </w:tcBorders>
            <w:vAlign w:val="bottom"/>
          </w:tcPr>
          <w:p w14:paraId="1B68A520" w14:textId="3379529A" w:rsidR="001D3954" w:rsidRPr="001D3954" w:rsidRDefault="001D3954" w:rsidP="001D3954">
            <w:pPr>
              <w:suppressAutoHyphens w:val="0"/>
              <w:autoSpaceDN/>
              <w:jc w:val="right"/>
              <w:rPr>
                <w:rFonts w:ascii="Arial" w:hAnsi="Arial" w:cs="Arial"/>
                <w:sz w:val="20"/>
                <w:szCs w:val="20"/>
              </w:rPr>
            </w:pPr>
            <w:r w:rsidRPr="001D3954">
              <w:rPr>
                <w:rFonts w:ascii="Arial" w:hAnsi="Arial" w:cs="Arial"/>
                <w:color w:val="000000"/>
                <w:sz w:val="20"/>
                <w:szCs w:val="20"/>
              </w:rPr>
              <w:t>548,472</w:t>
            </w:r>
          </w:p>
        </w:tc>
        <w:tc>
          <w:tcPr>
            <w:tcW w:w="1848" w:type="dxa"/>
            <w:tcBorders>
              <w:top w:val="nil"/>
              <w:left w:val="nil"/>
              <w:bottom w:val="single" w:sz="6" w:space="0" w:color="auto"/>
              <w:right w:val="nil"/>
            </w:tcBorders>
            <w:vAlign w:val="bottom"/>
          </w:tcPr>
          <w:p w14:paraId="189378B8" w14:textId="67598EDF" w:rsidR="001D3954" w:rsidRPr="00AB311B" w:rsidRDefault="001D3954" w:rsidP="001D3954">
            <w:pPr>
              <w:suppressAutoHyphens w:val="0"/>
              <w:autoSpaceDN/>
              <w:jc w:val="right"/>
              <w:rPr>
                <w:rFonts w:ascii="Arial" w:hAnsi="Arial" w:cs="Arial"/>
                <w:sz w:val="20"/>
                <w:szCs w:val="20"/>
              </w:rPr>
            </w:pPr>
            <w:r w:rsidRPr="00A24A35">
              <w:rPr>
                <w:rFonts w:ascii="Arial" w:hAnsi="Arial" w:cs="Arial"/>
                <w:sz w:val="20"/>
                <w:szCs w:val="20"/>
              </w:rPr>
              <w:t>465</w:t>
            </w:r>
            <w:r>
              <w:rPr>
                <w:rFonts w:ascii="Arial" w:hAnsi="Arial" w:cs="Arial"/>
                <w:sz w:val="20"/>
                <w:szCs w:val="20"/>
              </w:rPr>
              <w:t>,</w:t>
            </w:r>
            <w:r w:rsidRPr="00A24A35">
              <w:rPr>
                <w:rFonts w:ascii="Arial" w:hAnsi="Arial" w:cs="Arial"/>
                <w:sz w:val="20"/>
                <w:szCs w:val="20"/>
              </w:rPr>
              <w:t>000</w:t>
            </w:r>
          </w:p>
        </w:tc>
      </w:tr>
      <w:tr w:rsidR="001D3954" w:rsidRPr="00587444" w14:paraId="35C9E351" w14:textId="77777777" w:rsidTr="00E01498">
        <w:trPr>
          <w:trHeight w:val="340"/>
        </w:trPr>
        <w:tc>
          <w:tcPr>
            <w:tcW w:w="5669" w:type="dxa"/>
            <w:tcBorders>
              <w:top w:val="nil"/>
              <w:left w:val="nil"/>
              <w:bottom w:val="nil"/>
              <w:right w:val="nil"/>
            </w:tcBorders>
            <w:vAlign w:val="center"/>
            <w:hideMark/>
          </w:tcPr>
          <w:p w14:paraId="2A6254B7" w14:textId="77777777" w:rsidR="001D3954" w:rsidRPr="00587444" w:rsidRDefault="001D3954" w:rsidP="001D3954">
            <w:pPr>
              <w:suppressAutoHyphens w:val="0"/>
              <w:autoSpaceDN/>
              <w:jc w:val="right"/>
              <w:rPr>
                <w:rFonts w:ascii="Arial" w:hAnsi="Arial" w:cs="Arial"/>
                <w:color w:val="000000"/>
                <w:sz w:val="20"/>
                <w:szCs w:val="20"/>
                <w:lang w:val="en-GB"/>
              </w:rPr>
            </w:pPr>
          </w:p>
        </w:tc>
        <w:tc>
          <w:tcPr>
            <w:tcW w:w="1701" w:type="dxa"/>
            <w:tcBorders>
              <w:top w:val="single" w:sz="6" w:space="0" w:color="auto"/>
              <w:left w:val="nil"/>
              <w:bottom w:val="single" w:sz="12" w:space="0" w:color="auto"/>
              <w:right w:val="nil"/>
            </w:tcBorders>
            <w:vAlign w:val="bottom"/>
          </w:tcPr>
          <w:p w14:paraId="1958C36E" w14:textId="5062BE14" w:rsidR="001D3954" w:rsidRPr="001D3954" w:rsidRDefault="001D3954" w:rsidP="001D3954">
            <w:pPr>
              <w:suppressAutoHyphens w:val="0"/>
              <w:autoSpaceDN/>
              <w:jc w:val="right"/>
              <w:rPr>
                <w:rFonts w:ascii="Arial" w:hAnsi="Arial" w:cs="Arial"/>
                <w:sz w:val="20"/>
                <w:szCs w:val="20"/>
              </w:rPr>
            </w:pPr>
            <w:r w:rsidRPr="001D3954">
              <w:rPr>
                <w:rFonts w:ascii="Arial" w:hAnsi="Arial" w:cs="Arial"/>
                <w:color w:val="000000"/>
                <w:sz w:val="20"/>
                <w:szCs w:val="20"/>
              </w:rPr>
              <w:t>2,227,136</w:t>
            </w:r>
          </w:p>
        </w:tc>
        <w:tc>
          <w:tcPr>
            <w:tcW w:w="1848" w:type="dxa"/>
            <w:tcBorders>
              <w:top w:val="single" w:sz="6" w:space="0" w:color="auto"/>
              <w:left w:val="nil"/>
              <w:bottom w:val="single" w:sz="12" w:space="0" w:color="auto"/>
              <w:right w:val="nil"/>
            </w:tcBorders>
            <w:vAlign w:val="bottom"/>
          </w:tcPr>
          <w:p w14:paraId="7D4E095B" w14:textId="13147700" w:rsidR="001D3954" w:rsidRPr="00AB311B" w:rsidRDefault="001D3954" w:rsidP="001D3954">
            <w:pPr>
              <w:suppressAutoHyphens w:val="0"/>
              <w:autoSpaceDN/>
              <w:jc w:val="right"/>
              <w:rPr>
                <w:rFonts w:ascii="Arial" w:hAnsi="Arial" w:cs="Arial"/>
                <w:sz w:val="20"/>
                <w:szCs w:val="20"/>
              </w:rPr>
            </w:pPr>
            <w:r w:rsidRPr="00A24A35">
              <w:rPr>
                <w:rFonts w:ascii="Arial" w:hAnsi="Arial" w:cs="Arial"/>
                <w:sz w:val="20"/>
                <w:szCs w:val="20"/>
              </w:rPr>
              <w:t>2</w:t>
            </w:r>
            <w:r>
              <w:rPr>
                <w:rFonts w:ascii="Arial" w:hAnsi="Arial" w:cs="Arial"/>
                <w:sz w:val="20"/>
                <w:szCs w:val="20"/>
              </w:rPr>
              <w:t>,</w:t>
            </w:r>
            <w:r w:rsidRPr="00A24A35">
              <w:rPr>
                <w:rFonts w:ascii="Arial" w:hAnsi="Arial" w:cs="Arial"/>
                <w:sz w:val="20"/>
                <w:szCs w:val="20"/>
              </w:rPr>
              <w:t>283</w:t>
            </w:r>
            <w:r>
              <w:rPr>
                <w:rFonts w:ascii="Arial" w:hAnsi="Arial" w:cs="Arial"/>
                <w:sz w:val="20"/>
                <w:szCs w:val="20"/>
              </w:rPr>
              <w:t>,</w:t>
            </w:r>
            <w:r w:rsidRPr="00A24A35">
              <w:rPr>
                <w:rFonts w:ascii="Arial" w:hAnsi="Arial" w:cs="Arial"/>
                <w:sz w:val="20"/>
                <w:szCs w:val="20"/>
              </w:rPr>
              <w:t>672</w:t>
            </w:r>
          </w:p>
        </w:tc>
      </w:tr>
      <w:tr w:rsidR="001D3954" w:rsidRPr="00587444" w14:paraId="0652AC40" w14:textId="77777777" w:rsidTr="00E01498">
        <w:trPr>
          <w:trHeight w:val="340"/>
        </w:trPr>
        <w:tc>
          <w:tcPr>
            <w:tcW w:w="5669" w:type="dxa"/>
            <w:tcBorders>
              <w:top w:val="nil"/>
              <w:left w:val="nil"/>
              <w:bottom w:val="nil"/>
              <w:right w:val="nil"/>
            </w:tcBorders>
            <w:vAlign w:val="bottom"/>
            <w:hideMark/>
          </w:tcPr>
          <w:p w14:paraId="1D226CA0" w14:textId="77777777" w:rsidR="001D3954" w:rsidRPr="00587444" w:rsidRDefault="001D3954" w:rsidP="001D3954">
            <w:pPr>
              <w:suppressAutoHyphens w:val="0"/>
              <w:autoSpaceDN/>
              <w:rPr>
                <w:rFonts w:ascii="Arial" w:hAnsi="Arial" w:cs="Arial"/>
                <w:color w:val="000000"/>
                <w:sz w:val="20"/>
                <w:szCs w:val="20"/>
                <w:lang w:val="en-GB"/>
              </w:rPr>
            </w:pPr>
            <w:r w:rsidRPr="00587444">
              <w:rPr>
                <w:rFonts w:ascii="Arial" w:hAnsi="Arial" w:cs="Arial"/>
                <w:color w:val="000000"/>
                <w:sz w:val="20"/>
                <w:szCs w:val="20"/>
                <w:lang w:val="en-GB"/>
              </w:rPr>
              <w:t xml:space="preserve">Accrued interest </w:t>
            </w:r>
          </w:p>
        </w:tc>
        <w:tc>
          <w:tcPr>
            <w:tcW w:w="1701" w:type="dxa"/>
            <w:tcBorders>
              <w:top w:val="single" w:sz="12" w:space="0" w:color="auto"/>
              <w:left w:val="nil"/>
              <w:right w:val="nil"/>
            </w:tcBorders>
            <w:vAlign w:val="bottom"/>
          </w:tcPr>
          <w:p w14:paraId="4CADF391" w14:textId="7722E0D3" w:rsidR="001D3954" w:rsidRPr="001D3954" w:rsidRDefault="001D3954" w:rsidP="001D3954">
            <w:pPr>
              <w:suppressAutoHyphens w:val="0"/>
              <w:autoSpaceDN/>
              <w:jc w:val="right"/>
              <w:rPr>
                <w:rFonts w:ascii="Arial" w:hAnsi="Arial" w:cs="Arial"/>
                <w:sz w:val="20"/>
                <w:szCs w:val="20"/>
              </w:rPr>
            </w:pPr>
            <w:r w:rsidRPr="001D3954">
              <w:rPr>
                <w:rFonts w:ascii="Arial" w:hAnsi="Arial" w:cs="Arial"/>
                <w:color w:val="000000"/>
                <w:sz w:val="20"/>
                <w:szCs w:val="20"/>
              </w:rPr>
              <w:t>5,710</w:t>
            </w:r>
          </w:p>
        </w:tc>
        <w:tc>
          <w:tcPr>
            <w:tcW w:w="1848" w:type="dxa"/>
            <w:tcBorders>
              <w:top w:val="single" w:sz="12" w:space="0" w:color="auto"/>
              <w:left w:val="nil"/>
              <w:right w:val="nil"/>
            </w:tcBorders>
            <w:vAlign w:val="bottom"/>
          </w:tcPr>
          <w:p w14:paraId="4865D96B" w14:textId="3498E932" w:rsidR="001D3954" w:rsidRPr="00AB311B" w:rsidRDefault="001D3954" w:rsidP="001D3954">
            <w:pPr>
              <w:suppressAutoHyphens w:val="0"/>
              <w:autoSpaceDN/>
              <w:jc w:val="right"/>
              <w:rPr>
                <w:rFonts w:ascii="Arial" w:hAnsi="Arial" w:cs="Arial"/>
                <w:sz w:val="20"/>
                <w:szCs w:val="20"/>
              </w:rPr>
            </w:pPr>
            <w:r w:rsidRPr="00A24A35">
              <w:rPr>
                <w:rFonts w:ascii="Arial" w:hAnsi="Arial" w:cs="Arial"/>
                <w:sz w:val="20"/>
                <w:szCs w:val="20"/>
              </w:rPr>
              <w:t xml:space="preserve"> 7</w:t>
            </w:r>
            <w:r>
              <w:rPr>
                <w:rFonts w:ascii="Arial" w:hAnsi="Arial" w:cs="Arial"/>
                <w:sz w:val="20"/>
                <w:szCs w:val="20"/>
              </w:rPr>
              <w:t>,</w:t>
            </w:r>
            <w:r w:rsidRPr="00A24A35">
              <w:rPr>
                <w:rFonts w:ascii="Arial" w:hAnsi="Arial" w:cs="Arial"/>
                <w:sz w:val="20"/>
                <w:szCs w:val="20"/>
              </w:rPr>
              <w:t xml:space="preserve">621 </w:t>
            </w:r>
          </w:p>
        </w:tc>
      </w:tr>
      <w:tr w:rsidR="001D3954" w:rsidRPr="00587444" w14:paraId="7D65CCD3" w14:textId="77777777" w:rsidTr="00E01498">
        <w:trPr>
          <w:trHeight w:val="340"/>
        </w:trPr>
        <w:tc>
          <w:tcPr>
            <w:tcW w:w="5669" w:type="dxa"/>
            <w:tcBorders>
              <w:top w:val="nil"/>
              <w:left w:val="nil"/>
              <w:bottom w:val="nil"/>
              <w:right w:val="nil"/>
            </w:tcBorders>
            <w:vAlign w:val="bottom"/>
            <w:hideMark/>
          </w:tcPr>
          <w:p w14:paraId="2CA6C694" w14:textId="77777777" w:rsidR="001D3954" w:rsidRPr="00587444" w:rsidRDefault="001D3954" w:rsidP="001D3954">
            <w:pPr>
              <w:suppressAutoHyphens w:val="0"/>
              <w:autoSpaceDN/>
              <w:rPr>
                <w:rFonts w:ascii="Arial" w:hAnsi="Arial" w:cs="Arial"/>
                <w:color w:val="000000"/>
                <w:sz w:val="20"/>
                <w:szCs w:val="20"/>
                <w:lang w:val="en-GB"/>
              </w:rPr>
            </w:pPr>
            <w:r w:rsidRPr="00587444">
              <w:rPr>
                <w:rFonts w:ascii="Arial" w:hAnsi="Arial" w:cs="Arial"/>
                <w:color w:val="000000"/>
                <w:sz w:val="20"/>
                <w:szCs w:val="20"/>
                <w:lang w:val="en-GB"/>
              </w:rPr>
              <w:t>Deferred recognition of fees</w:t>
            </w:r>
          </w:p>
        </w:tc>
        <w:tc>
          <w:tcPr>
            <w:tcW w:w="1701" w:type="dxa"/>
            <w:tcBorders>
              <w:left w:val="nil"/>
              <w:bottom w:val="single" w:sz="6" w:space="0" w:color="auto"/>
              <w:right w:val="nil"/>
            </w:tcBorders>
            <w:vAlign w:val="bottom"/>
          </w:tcPr>
          <w:p w14:paraId="151CDF81" w14:textId="1017FD82" w:rsidR="001D3954" w:rsidRPr="001D3954" w:rsidRDefault="001D3954" w:rsidP="001D3954">
            <w:pPr>
              <w:suppressAutoHyphens w:val="0"/>
              <w:autoSpaceDN/>
              <w:jc w:val="right"/>
              <w:rPr>
                <w:rFonts w:ascii="Arial" w:hAnsi="Arial" w:cs="Arial"/>
                <w:sz w:val="20"/>
                <w:szCs w:val="20"/>
              </w:rPr>
            </w:pPr>
            <w:r w:rsidRPr="001D3954">
              <w:rPr>
                <w:rFonts w:ascii="Arial" w:hAnsi="Arial" w:cs="Arial"/>
                <w:color w:val="000000"/>
                <w:sz w:val="20"/>
                <w:szCs w:val="20"/>
              </w:rPr>
              <w:t>(2,542)</w:t>
            </w:r>
          </w:p>
        </w:tc>
        <w:tc>
          <w:tcPr>
            <w:tcW w:w="1848" w:type="dxa"/>
            <w:tcBorders>
              <w:left w:val="nil"/>
              <w:bottom w:val="single" w:sz="6" w:space="0" w:color="auto"/>
              <w:right w:val="nil"/>
            </w:tcBorders>
            <w:vAlign w:val="bottom"/>
          </w:tcPr>
          <w:p w14:paraId="0FB71323" w14:textId="7C3630CF" w:rsidR="001D3954" w:rsidRPr="00AB311B" w:rsidRDefault="001D3954" w:rsidP="001D3954">
            <w:pPr>
              <w:suppressAutoHyphens w:val="0"/>
              <w:autoSpaceDN/>
              <w:jc w:val="right"/>
              <w:rPr>
                <w:rFonts w:ascii="Arial" w:hAnsi="Arial" w:cs="Arial"/>
                <w:sz w:val="20"/>
                <w:szCs w:val="20"/>
              </w:rPr>
            </w:pPr>
            <w:r w:rsidRPr="00A24A35">
              <w:rPr>
                <w:rFonts w:ascii="Arial" w:hAnsi="Arial" w:cs="Arial"/>
                <w:sz w:val="20"/>
                <w:szCs w:val="20"/>
              </w:rPr>
              <w:t xml:space="preserve"> (3</w:t>
            </w:r>
            <w:r>
              <w:rPr>
                <w:rFonts w:ascii="Arial" w:hAnsi="Arial" w:cs="Arial"/>
                <w:sz w:val="20"/>
                <w:szCs w:val="20"/>
              </w:rPr>
              <w:t>,</w:t>
            </w:r>
            <w:r w:rsidRPr="00A24A35">
              <w:rPr>
                <w:rFonts w:ascii="Arial" w:hAnsi="Arial" w:cs="Arial"/>
                <w:sz w:val="20"/>
                <w:szCs w:val="20"/>
              </w:rPr>
              <w:t>025)</w:t>
            </w:r>
          </w:p>
        </w:tc>
      </w:tr>
      <w:tr w:rsidR="001D3954" w:rsidRPr="00587444" w14:paraId="7A18F0B4" w14:textId="77777777" w:rsidTr="00E01498">
        <w:trPr>
          <w:trHeight w:val="300"/>
        </w:trPr>
        <w:tc>
          <w:tcPr>
            <w:tcW w:w="5669" w:type="dxa"/>
            <w:tcBorders>
              <w:top w:val="nil"/>
              <w:left w:val="nil"/>
              <w:bottom w:val="nil"/>
              <w:right w:val="nil"/>
            </w:tcBorders>
            <w:vAlign w:val="center"/>
            <w:hideMark/>
          </w:tcPr>
          <w:p w14:paraId="456FB3D0" w14:textId="77777777" w:rsidR="001D3954" w:rsidRPr="00587444" w:rsidRDefault="001D3954" w:rsidP="001D3954">
            <w:pPr>
              <w:suppressAutoHyphens w:val="0"/>
              <w:autoSpaceDN/>
              <w:jc w:val="right"/>
              <w:rPr>
                <w:rFonts w:ascii="Arial" w:hAnsi="Arial" w:cs="Arial"/>
                <w:color w:val="000000"/>
                <w:sz w:val="20"/>
                <w:szCs w:val="20"/>
                <w:lang w:val="en-GB"/>
              </w:rPr>
            </w:pPr>
          </w:p>
        </w:tc>
        <w:tc>
          <w:tcPr>
            <w:tcW w:w="1701" w:type="dxa"/>
            <w:tcBorders>
              <w:top w:val="single" w:sz="6" w:space="0" w:color="auto"/>
              <w:left w:val="nil"/>
              <w:bottom w:val="single" w:sz="12" w:space="0" w:color="auto"/>
              <w:right w:val="nil"/>
            </w:tcBorders>
            <w:vAlign w:val="bottom"/>
          </w:tcPr>
          <w:p w14:paraId="69520176" w14:textId="03652BA3" w:rsidR="001D3954" w:rsidRPr="001D3954" w:rsidRDefault="001D3954" w:rsidP="001D3954">
            <w:pPr>
              <w:suppressAutoHyphens w:val="0"/>
              <w:autoSpaceDN/>
              <w:jc w:val="right"/>
              <w:rPr>
                <w:rFonts w:ascii="Arial" w:hAnsi="Arial" w:cs="Arial"/>
                <w:b/>
                <w:bCs/>
                <w:sz w:val="20"/>
                <w:szCs w:val="20"/>
              </w:rPr>
            </w:pPr>
            <w:r w:rsidRPr="001D3954">
              <w:rPr>
                <w:rFonts w:ascii="Arial" w:hAnsi="Arial" w:cs="Arial"/>
                <w:b/>
                <w:bCs/>
                <w:color w:val="000000"/>
                <w:sz w:val="20"/>
                <w:szCs w:val="20"/>
              </w:rPr>
              <w:t>2,230,304</w:t>
            </w:r>
          </w:p>
        </w:tc>
        <w:tc>
          <w:tcPr>
            <w:tcW w:w="1848" w:type="dxa"/>
            <w:tcBorders>
              <w:top w:val="single" w:sz="6" w:space="0" w:color="auto"/>
              <w:left w:val="nil"/>
              <w:bottom w:val="single" w:sz="12" w:space="0" w:color="auto"/>
              <w:right w:val="nil"/>
            </w:tcBorders>
            <w:vAlign w:val="bottom"/>
          </w:tcPr>
          <w:p w14:paraId="0A0EEFFA" w14:textId="5B5DBBF5" w:rsidR="001D3954" w:rsidRPr="00AB311B" w:rsidRDefault="001D3954" w:rsidP="001D3954">
            <w:pPr>
              <w:suppressAutoHyphens w:val="0"/>
              <w:autoSpaceDN/>
              <w:jc w:val="right"/>
              <w:rPr>
                <w:rFonts w:ascii="Arial" w:hAnsi="Arial" w:cs="Arial"/>
                <w:b/>
                <w:bCs/>
                <w:sz w:val="20"/>
                <w:szCs w:val="20"/>
              </w:rPr>
            </w:pPr>
            <w:r w:rsidRPr="00A24A35">
              <w:rPr>
                <w:rFonts w:ascii="Arial" w:hAnsi="Arial" w:cs="Arial"/>
                <w:b/>
                <w:bCs/>
                <w:sz w:val="20"/>
                <w:szCs w:val="20"/>
              </w:rPr>
              <w:t>2</w:t>
            </w:r>
            <w:r>
              <w:rPr>
                <w:rFonts w:ascii="Arial" w:hAnsi="Arial" w:cs="Arial"/>
                <w:b/>
                <w:bCs/>
                <w:sz w:val="20"/>
                <w:szCs w:val="20"/>
              </w:rPr>
              <w:t>,</w:t>
            </w:r>
            <w:r w:rsidRPr="00A24A35">
              <w:rPr>
                <w:rFonts w:ascii="Arial" w:hAnsi="Arial" w:cs="Arial"/>
                <w:b/>
                <w:bCs/>
                <w:sz w:val="20"/>
                <w:szCs w:val="20"/>
              </w:rPr>
              <w:t>288</w:t>
            </w:r>
            <w:r>
              <w:rPr>
                <w:rFonts w:ascii="Arial" w:hAnsi="Arial" w:cs="Arial"/>
                <w:b/>
                <w:bCs/>
                <w:sz w:val="20"/>
                <w:szCs w:val="20"/>
              </w:rPr>
              <w:t>,</w:t>
            </w:r>
            <w:r w:rsidRPr="00A24A35">
              <w:rPr>
                <w:rFonts w:ascii="Arial" w:hAnsi="Arial" w:cs="Arial"/>
                <w:b/>
                <w:bCs/>
                <w:sz w:val="20"/>
                <w:szCs w:val="20"/>
              </w:rPr>
              <w:t>268</w:t>
            </w:r>
          </w:p>
        </w:tc>
      </w:tr>
    </w:tbl>
    <w:p w14:paraId="29D73402" w14:textId="77777777" w:rsidR="00587444" w:rsidRPr="00587444" w:rsidRDefault="00587444" w:rsidP="00880B90">
      <w:pPr>
        <w:autoSpaceDN/>
        <w:rPr>
          <w:rFonts w:ascii="Arial" w:hAnsi="Arial" w:cs="Arial"/>
          <w:sz w:val="20"/>
          <w:szCs w:val="20"/>
        </w:rPr>
      </w:pPr>
    </w:p>
    <w:p w14:paraId="3FF30C11"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 (a) Borrowings from foreign financial institutions relate to long-term loans from special financial institutions, mainly the European Investment Bank (EIB) and the Council of Europe Development Bank (CEB).</w:t>
      </w:r>
    </w:p>
    <w:p w14:paraId="6A22ABC2" w14:textId="77777777" w:rsidR="00587444" w:rsidRPr="00587444" w:rsidRDefault="00587444" w:rsidP="00880B90">
      <w:pPr>
        <w:autoSpaceDN/>
        <w:jc w:val="both"/>
        <w:rPr>
          <w:rFonts w:ascii="Arial" w:hAnsi="Arial" w:cs="Arial"/>
          <w:sz w:val="20"/>
          <w:szCs w:val="20"/>
          <w:lang w:val="hr-HR"/>
        </w:rPr>
      </w:pPr>
    </w:p>
    <w:p w14:paraId="4F242B89" w14:textId="3E3B532D"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 </w:t>
      </w:r>
      <w:bookmarkStart w:id="692" w:name="_Hlk160631813"/>
      <w:r w:rsidRPr="00587444">
        <w:rPr>
          <w:rFonts w:ascii="Arial" w:hAnsi="Arial" w:cs="Arial"/>
          <w:sz w:val="20"/>
          <w:szCs w:val="20"/>
        </w:rPr>
        <w:t xml:space="preserve">(b) Borrowings from domestic institutions </w:t>
      </w:r>
      <w:r w:rsidR="00F51FAE" w:rsidRPr="00F51FAE">
        <w:rPr>
          <w:rFonts w:ascii="Arial" w:hAnsi="Arial" w:cs="Arial"/>
          <w:sz w:val="20"/>
          <w:szCs w:val="20"/>
        </w:rPr>
        <w:t>for the most part relate to loans</w:t>
      </w:r>
      <w:r w:rsidR="00F51FAE">
        <w:rPr>
          <w:rFonts w:ascii="Arial" w:hAnsi="Arial" w:cs="Arial"/>
          <w:sz w:val="20"/>
          <w:szCs w:val="20"/>
        </w:rPr>
        <w:t xml:space="preserve"> </w:t>
      </w:r>
      <w:r w:rsidRPr="00587444">
        <w:rPr>
          <w:rFonts w:ascii="Arial" w:hAnsi="Arial" w:cs="Arial"/>
          <w:sz w:val="20"/>
          <w:szCs w:val="20"/>
        </w:rPr>
        <w:t>from the Ministry of Finance of the Republic of Croatia</w:t>
      </w:r>
      <w:r w:rsidR="00470FD8">
        <w:rPr>
          <w:rFonts w:ascii="Arial" w:hAnsi="Arial" w:cs="Arial"/>
          <w:sz w:val="20"/>
          <w:szCs w:val="20"/>
        </w:rPr>
        <w:t xml:space="preserve"> and domestic </w:t>
      </w:r>
      <w:r w:rsidR="00470FD8" w:rsidRPr="00470FD8">
        <w:rPr>
          <w:rFonts w:ascii="Arial" w:hAnsi="Arial" w:cs="Arial"/>
          <w:sz w:val="20"/>
          <w:szCs w:val="20"/>
        </w:rPr>
        <w:t>financial institutions</w:t>
      </w:r>
      <w:r w:rsidRPr="00587444">
        <w:rPr>
          <w:rFonts w:ascii="Arial" w:hAnsi="Arial" w:cs="Arial"/>
          <w:sz w:val="20"/>
          <w:szCs w:val="20"/>
        </w:rPr>
        <w:t>.</w:t>
      </w:r>
      <w:bookmarkEnd w:id="692"/>
    </w:p>
    <w:p w14:paraId="39A6FC7D" w14:textId="77777777" w:rsidR="00587444" w:rsidRPr="00587444" w:rsidRDefault="00587444" w:rsidP="00587444">
      <w:pPr>
        <w:keepNext/>
        <w:suppressAutoHyphens w:val="0"/>
        <w:autoSpaceDN/>
        <w:spacing w:before="120" w:line="300" w:lineRule="exact"/>
        <w:jc w:val="both"/>
        <w:rPr>
          <w:rFonts w:ascii="Arial" w:hAnsi="Arial" w:cs="Arial"/>
          <w:b/>
          <w:bCs/>
          <w:sz w:val="20"/>
          <w:szCs w:val="20"/>
          <w:highlight w:val="yellow"/>
          <w:lang w:val="en-GB"/>
        </w:rPr>
        <w:sectPr w:rsidR="00587444" w:rsidRPr="00587444" w:rsidSect="00D337C5">
          <w:pgSz w:w="11907" w:h="16840" w:code="9"/>
          <w:pgMar w:top="1418" w:right="1134" w:bottom="1134" w:left="1418" w:header="851" w:footer="851" w:gutter="0"/>
          <w:cols w:space="720"/>
          <w:noEndnote/>
        </w:sectPr>
      </w:pPr>
    </w:p>
    <w:p w14:paraId="56311975"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34AA735F"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24.</w:t>
      </w:r>
      <w:r w:rsidRPr="00587444">
        <w:rPr>
          <w:rFonts w:ascii="Arial" w:hAnsi="Arial" w:cs="Arial"/>
          <w:b/>
          <w:bCs/>
          <w:sz w:val="20"/>
          <w:szCs w:val="20"/>
          <w:lang w:val="en-GB"/>
        </w:rPr>
        <w:tab/>
        <w:t>Provisions for guarantees, commitments and other liabilities</w:t>
      </w:r>
    </w:p>
    <w:p w14:paraId="0A18E380"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7DC4CC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tbl>
      <w:tblPr>
        <w:tblW w:w="5037" w:type="pct"/>
        <w:tblLayout w:type="fixed"/>
        <w:tblCellMar>
          <w:left w:w="119" w:type="dxa"/>
          <w:right w:w="119" w:type="dxa"/>
        </w:tblCellMar>
        <w:tblLook w:val="0000" w:firstRow="0" w:lastRow="0" w:firstColumn="0" w:lastColumn="0" w:noHBand="0" w:noVBand="0"/>
      </w:tblPr>
      <w:tblGrid>
        <w:gridCol w:w="3689"/>
        <w:gridCol w:w="1434"/>
        <w:gridCol w:w="1436"/>
        <w:gridCol w:w="1434"/>
        <w:gridCol w:w="1431"/>
      </w:tblGrid>
      <w:tr w:rsidR="00587444" w:rsidRPr="00587444" w14:paraId="6522D18B" w14:textId="77777777" w:rsidTr="00DD69E7">
        <w:trPr>
          <w:trHeight w:val="236"/>
        </w:trPr>
        <w:tc>
          <w:tcPr>
            <w:tcW w:w="1957" w:type="pct"/>
          </w:tcPr>
          <w:p w14:paraId="5979B592" w14:textId="77777777" w:rsidR="00587444" w:rsidRPr="00587444" w:rsidRDefault="00587444" w:rsidP="00587444">
            <w:pPr>
              <w:tabs>
                <w:tab w:val="left" w:pos="-720"/>
              </w:tabs>
              <w:autoSpaceDN/>
              <w:rPr>
                <w:rFonts w:ascii="Arial" w:eastAsia="Calibri" w:hAnsi="Arial" w:cs="Arial"/>
                <w:spacing w:val="-2"/>
                <w:sz w:val="20"/>
                <w:szCs w:val="20"/>
                <w:lang w:val="hr-HR"/>
              </w:rPr>
            </w:pPr>
          </w:p>
        </w:tc>
        <w:tc>
          <w:tcPr>
            <w:tcW w:w="1523" w:type="pct"/>
            <w:gridSpan w:val="2"/>
            <w:vAlign w:val="center"/>
          </w:tcPr>
          <w:p w14:paraId="2D378F1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eastAsia="Calibri" w:hAnsi="Arial" w:cs="Arial"/>
                <w:b/>
                <w:bCs/>
                <w:sz w:val="20"/>
                <w:szCs w:val="20"/>
                <w:lang w:val="en-GB"/>
              </w:rPr>
              <w:t>Group</w:t>
            </w:r>
          </w:p>
        </w:tc>
        <w:tc>
          <w:tcPr>
            <w:tcW w:w="1520" w:type="pct"/>
            <w:gridSpan w:val="2"/>
            <w:vAlign w:val="center"/>
          </w:tcPr>
          <w:p w14:paraId="4778174D"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bCs/>
                <w:sz w:val="20"/>
                <w:szCs w:val="20"/>
                <w:lang w:val="en-GB"/>
              </w:rPr>
            </w:pPr>
            <w:r w:rsidRPr="00587444">
              <w:rPr>
                <w:rFonts w:ascii="Arial" w:eastAsia="Calibri" w:hAnsi="Arial" w:cs="Arial"/>
                <w:b/>
                <w:bCs/>
                <w:sz w:val="20"/>
                <w:szCs w:val="20"/>
                <w:lang w:val="en-GB"/>
              </w:rPr>
              <w:t>Bank</w:t>
            </w:r>
          </w:p>
        </w:tc>
      </w:tr>
      <w:tr w:rsidR="009E4765" w:rsidRPr="00587444" w14:paraId="5F06C978" w14:textId="77777777" w:rsidTr="00AA24C4">
        <w:trPr>
          <w:trHeight w:val="474"/>
        </w:trPr>
        <w:tc>
          <w:tcPr>
            <w:tcW w:w="1957" w:type="pct"/>
          </w:tcPr>
          <w:p w14:paraId="03CDA2E8" w14:textId="77777777" w:rsidR="009E4765" w:rsidRPr="00587444" w:rsidRDefault="009E4765" w:rsidP="009E4765">
            <w:pPr>
              <w:tabs>
                <w:tab w:val="left" w:pos="-720"/>
              </w:tabs>
              <w:autoSpaceDN/>
              <w:rPr>
                <w:rFonts w:ascii="Arial" w:eastAsia="Calibri" w:hAnsi="Arial" w:cs="Arial"/>
                <w:spacing w:val="-2"/>
                <w:sz w:val="20"/>
                <w:szCs w:val="20"/>
                <w:lang w:val="hr-HR"/>
              </w:rPr>
            </w:pPr>
          </w:p>
        </w:tc>
        <w:tc>
          <w:tcPr>
            <w:tcW w:w="761" w:type="pct"/>
          </w:tcPr>
          <w:p w14:paraId="02EF56DB" w14:textId="4A5EEBD8" w:rsidR="009E4765" w:rsidRPr="00587444" w:rsidRDefault="009E4765" w:rsidP="009E4765">
            <w:pPr>
              <w:tabs>
                <w:tab w:val="right" w:pos="1202"/>
              </w:tabs>
              <w:suppressAutoHyphens w:val="0"/>
              <w:autoSpaceDN/>
              <w:spacing w:line="240" w:lineRule="atLeast"/>
              <w:ind w:left="-116"/>
              <w:jc w:val="right"/>
              <w:outlineLvl w:val="0"/>
              <w:rPr>
                <w:rFonts w:ascii="Arial" w:eastAsia="Calibri" w:hAnsi="Arial" w:cs="Arial"/>
                <w:bCs/>
                <w:sz w:val="20"/>
                <w:szCs w:val="20"/>
                <w:lang w:val="en-GB"/>
              </w:rPr>
            </w:pPr>
            <w:r w:rsidRPr="009C5212">
              <w:rPr>
                <w:rFonts w:ascii="Arial" w:hAnsi="Arial" w:cs="Arial"/>
                <w:b/>
                <w:sz w:val="20"/>
                <w:szCs w:val="20"/>
              </w:rPr>
              <w:t>31 December 202</w:t>
            </w:r>
            <w:r w:rsidR="005A1FB0">
              <w:rPr>
                <w:rFonts w:ascii="Arial" w:hAnsi="Arial" w:cs="Arial"/>
                <w:b/>
                <w:sz w:val="20"/>
                <w:szCs w:val="20"/>
              </w:rPr>
              <w:t>5</w:t>
            </w:r>
          </w:p>
        </w:tc>
        <w:tc>
          <w:tcPr>
            <w:tcW w:w="762" w:type="pct"/>
          </w:tcPr>
          <w:p w14:paraId="32E3C85B" w14:textId="7F17B524" w:rsidR="009E4765" w:rsidRPr="00587444" w:rsidRDefault="009E4765" w:rsidP="009E4765">
            <w:pPr>
              <w:tabs>
                <w:tab w:val="right" w:pos="1202"/>
              </w:tabs>
              <w:suppressAutoHyphens w:val="0"/>
              <w:autoSpaceDN/>
              <w:spacing w:line="240" w:lineRule="atLeast"/>
              <w:ind w:left="-116"/>
              <w:jc w:val="right"/>
              <w:outlineLvl w:val="0"/>
              <w:rPr>
                <w:rFonts w:ascii="Arial" w:eastAsia="Calibri" w:hAnsi="Arial" w:cs="Arial"/>
                <w:bCs/>
                <w:sz w:val="20"/>
                <w:szCs w:val="20"/>
                <w:lang w:val="en-GB"/>
              </w:rPr>
            </w:pPr>
            <w:r w:rsidRPr="009C5212">
              <w:rPr>
                <w:rFonts w:ascii="Arial" w:hAnsi="Arial" w:cs="Arial"/>
                <w:b/>
                <w:sz w:val="20"/>
                <w:szCs w:val="20"/>
              </w:rPr>
              <w:t>31 December 202</w:t>
            </w:r>
            <w:r w:rsidR="005A1FB0">
              <w:rPr>
                <w:rFonts w:ascii="Arial" w:hAnsi="Arial" w:cs="Arial"/>
                <w:b/>
                <w:sz w:val="20"/>
                <w:szCs w:val="20"/>
              </w:rPr>
              <w:t>4</w:t>
            </w:r>
          </w:p>
        </w:tc>
        <w:tc>
          <w:tcPr>
            <w:tcW w:w="761" w:type="pct"/>
          </w:tcPr>
          <w:p w14:paraId="678A18C2" w14:textId="01FF5E87" w:rsidR="009E4765" w:rsidRPr="00587444" w:rsidRDefault="009E4765" w:rsidP="009E4765">
            <w:pPr>
              <w:tabs>
                <w:tab w:val="right" w:pos="1202"/>
              </w:tabs>
              <w:suppressAutoHyphens w:val="0"/>
              <w:autoSpaceDN/>
              <w:spacing w:line="240" w:lineRule="atLeast"/>
              <w:ind w:left="-116"/>
              <w:jc w:val="right"/>
              <w:outlineLvl w:val="0"/>
              <w:rPr>
                <w:rFonts w:ascii="Arial" w:eastAsia="Calibri" w:hAnsi="Arial" w:cs="Arial"/>
                <w:bCs/>
                <w:sz w:val="20"/>
                <w:szCs w:val="20"/>
                <w:lang w:val="en-GB"/>
              </w:rPr>
            </w:pPr>
            <w:r w:rsidRPr="009C5212">
              <w:rPr>
                <w:rFonts w:ascii="Arial" w:hAnsi="Arial" w:cs="Arial"/>
                <w:b/>
                <w:sz w:val="20"/>
                <w:szCs w:val="20"/>
              </w:rPr>
              <w:t>31 December 202</w:t>
            </w:r>
            <w:r w:rsidR="005A1FB0">
              <w:rPr>
                <w:rFonts w:ascii="Arial" w:hAnsi="Arial" w:cs="Arial"/>
                <w:b/>
                <w:sz w:val="20"/>
                <w:szCs w:val="20"/>
              </w:rPr>
              <w:t>5</w:t>
            </w:r>
          </w:p>
        </w:tc>
        <w:tc>
          <w:tcPr>
            <w:tcW w:w="759" w:type="pct"/>
          </w:tcPr>
          <w:p w14:paraId="37E4C92E" w14:textId="13B136BF" w:rsidR="009E4765" w:rsidRPr="00587444" w:rsidRDefault="009E4765" w:rsidP="009E4765">
            <w:pPr>
              <w:tabs>
                <w:tab w:val="right" w:pos="1202"/>
              </w:tabs>
              <w:suppressAutoHyphens w:val="0"/>
              <w:autoSpaceDN/>
              <w:spacing w:line="240" w:lineRule="atLeast"/>
              <w:ind w:left="-116"/>
              <w:jc w:val="right"/>
              <w:outlineLvl w:val="0"/>
              <w:rPr>
                <w:rFonts w:ascii="Arial" w:eastAsia="Calibri" w:hAnsi="Arial" w:cs="Arial"/>
                <w:bCs/>
                <w:sz w:val="20"/>
                <w:szCs w:val="20"/>
                <w:lang w:val="en-GB"/>
              </w:rPr>
            </w:pPr>
            <w:r w:rsidRPr="009C5212">
              <w:rPr>
                <w:rFonts w:ascii="Arial" w:hAnsi="Arial" w:cs="Arial"/>
                <w:b/>
                <w:sz w:val="20"/>
                <w:szCs w:val="20"/>
              </w:rPr>
              <w:t>31 December 202</w:t>
            </w:r>
            <w:r w:rsidR="005A1FB0">
              <w:rPr>
                <w:rFonts w:ascii="Arial" w:hAnsi="Arial" w:cs="Arial"/>
                <w:b/>
                <w:sz w:val="20"/>
                <w:szCs w:val="20"/>
              </w:rPr>
              <w:t>4</w:t>
            </w:r>
          </w:p>
        </w:tc>
      </w:tr>
      <w:tr w:rsidR="009E4765" w:rsidRPr="00587444" w14:paraId="6206FD37" w14:textId="77777777" w:rsidTr="00AA24C4">
        <w:trPr>
          <w:trHeight w:val="224"/>
        </w:trPr>
        <w:tc>
          <w:tcPr>
            <w:tcW w:w="1957" w:type="pct"/>
          </w:tcPr>
          <w:p w14:paraId="226BDFAE" w14:textId="77777777" w:rsidR="009E4765" w:rsidRPr="00587444" w:rsidRDefault="009E4765" w:rsidP="009E4765">
            <w:pPr>
              <w:tabs>
                <w:tab w:val="left" w:pos="-720"/>
              </w:tabs>
              <w:autoSpaceDN/>
              <w:rPr>
                <w:rFonts w:ascii="Arial" w:eastAsia="Calibri" w:hAnsi="Arial" w:cs="Arial"/>
                <w:spacing w:val="-2"/>
                <w:sz w:val="20"/>
                <w:szCs w:val="20"/>
                <w:lang w:val="hr-HR"/>
              </w:rPr>
            </w:pPr>
          </w:p>
        </w:tc>
        <w:tc>
          <w:tcPr>
            <w:tcW w:w="761" w:type="pct"/>
            <w:vAlign w:val="bottom"/>
          </w:tcPr>
          <w:p w14:paraId="1F70DCF2" w14:textId="5E7E6DEE" w:rsidR="009E4765" w:rsidRPr="00587444" w:rsidRDefault="009E4765" w:rsidP="009E4765">
            <w:pPr>
              <w:tabs>
                <w:tab w:val="right" w:pos="1202"/>
              </w:tabs>
              <w:suppressAutoHyphens w:val="0"/>
              <w:autoSpaceDN/>
              <w:spacing w:line="240" w:lineRule="atLeast"/>
              <w:ind w:left="-116"/>
              <w:jc w:val="right"/>
              <w:outlineLvl w:val="0"/>
              <w:rPr>
                <w:rFonts w:ascii="Arial" w:eastAsia="Calibri" w:hAnsi="Arial" w:cs="Arial"/>
                <w:bCs/>
                <w:sz w:val="20"/>
                <w:szCs w:val="20"/>
                <w:lang w:val="en-GB"/>
              </w:rPr>
            </w:pPr>
            <w:r w:rsidRPr="009C5212">
              <w:rPr>
                <w:rFonts w:ascii="Arial" w:hAnsi="Arial" w:cs="Arial"/>
                <w:b/>
                <w:sz w:val="20"/>
                <w:szCs w:val="20"/>
              </w:rPr>
              <w:t>EUR ‘000</w:t>
            </w:r>
          </w:p>
        </w:tc>
        <w:tc>
          <w:tcPr>
            <w:tcW w:w="762" w:type="pct"/>
            <w:vAlign w:val="bottom"/>
          </w:tcPr>
          <w:p w14:paraId="47D8F55F" w14:textId="0BF86E89" w:rsidR="009E4765" w:rsidRPr="00587444" w:rsidRDefault="009E4765" w:rsidP="009E4765">
            <w:pPr>
              <w:tabs>
                <w:tab w:val="right" w:pos="1202"/>
              </w:tabs>
              <w:suppressAutoHyphens w:val="0"/>
              <w:autoSpaceDN/>
              <w:spacing w:line="240" w:lineRule="atLeast"/>
              <w:ind w:left="-116"/>
              <w:jc w:val="right"/>
              <w:outlineLvl w:val="0"/>
              <w:rPr>
                <w:rFonts w:ascii="Arial" w:eastAsia="Calibri" w:hAnsi="Arial" w:cs="Arial"/>
                <w:bCs/>
                <w:sz w:val="20"/>
                <w:szCs w:val="20"/>
                <w:lang w:val="en-GB"/>
              </w:rPr>
            </w:pPr>
            <w:r w:rsidRPr="009C5212">
              <w:rPr>
                <w:rFonts w:ascii="Arial" w:hAnsi="Arial" w:cs="Arial"/>
                <w:b/>
                <w:sz w:val="20"/>
                <w:szCs w:val="20"/>
              </w:rPr>
              <w:t>EUR ‘000</w:t>
            </w:r>
          </w:p>
        </w:tc>
        <w:tc>
          <w:tcPr>
            <w:tcW w:w="761" w:type="pct"/>
            <w:vAlign w:val="bottom"/>
          </w:tcPr>
          <w:p w14:paraId="694A25F6" w14:textId="788E93FA" w:rsidR="009E4765" w:rsidRPr="00587444" w:rsidRDefault="009E4765" w:rsidP="009E4765">
            <w:pPr>
              <w:tabs>
                <w:tab w:val="right" w:pos="1202"/>
              </w:tabs>
              <w:suppressAutoHyphens w:val="0"/>
              <w:autoSpaceDN/>
              <w:spacing w:line="240" w:lineRule="atLeast"/>
              <w:ind w:left="-116"/>
              <w:jc w:val="right"/>
              <w:outlineLvl w:val="0"/>
              <w:rPr>
                <w:rFonts w:ascii="Arial" w:eastAsia="Calibri" w:hAnsi="Arial" w:cs="Arial"/>
                <w:bCs/>
                <w:sz w:val="20"/>
                <w:szCs w:val="20"/>
                <w:lang w:val="en-GB"/>
              </w:rPr>
            </w:pPr>
            <w:r w:rsidRPr="009C5212">
              <w:rPr>
                <w:rFonts w:ascii="Arial" w:hAnsi="Arial" w:cs="Arial"/>
                <w:b/>
                <w:sz w:val="20"/>
                <w:szCs w:val="20"/>
              </w:rPr>
              <w:t>EUR ‘000</w:t>
            </w:r>
          </w:p>
        </w:tc>
        <w:tc>
          <w:tcPr>
            <w:tcW w:w="759" w:type="pct"/>
            <w:vAlign w:val="bottom"/>
          </w:tcPr>
          <w:p w14:paraId="5C9F3026" w14:textId="0E608224" w:rsidR="009E4765" w:rsidRPr="00587444" w:rsidRDefault="009E4765" w:rsidP="009E4765">
            <w:pPr>
              <w:tabs>
                <w:tab w:val="right" w:pos="1202"/>
              </w:tabs>
              <w:suppressAutoHyphens w:val="0"/>
              <w:autoSpaceDN/>
              <w:spacing w:line="240" w:lineRule="atLeast"/>
              <w:ind w:left="-116"/>
              <w:jc w:val="right"/>
              <w:outlineLvl w:val="0"/>
              <w:rPr>
                <w:rFonts w:ascii="Arial" w:eastAsia="Calibri" w:hAnsi="Arial" w:cs="Arial"/>
                <w:bCs/>
                <w:sz w:val="20"/>
                <w:szCs w:val="20"/>
                <w:lang w:val="en-GB"/>
              </w:rPr>
            </w:pPr>
            <w:r w:rsidRPr="009C5212">
              <w:rPr>
                <w:rFonts w:ascii="Arial" w:hAnsi="Arial" w:cs="Arial"/>
                <w:b/>
                <w:sz w:val="20"/>
                <w:szCs w:val="20"/>
              </w:rPr>
              <w:t>EUR ‘000</w:t>
            </w:r>
          </w:p>
        </w:tc>
      </w:tr>
      <w:tr w:rsidR="009E4765" w:rsidRPr="00587444" w14:paraId="2AAAD87F" w14:textId="77777777" w:rsidTr="00DD69E7">
        <w:trPr>
          <w:trHeight w:hRule="exact" w:val="111"/>
        </w:trPr>
        <w:tc>
          <w:tcPr>
            <w:tcW w:w="1957" w:type="pct"/>
          </w:tcPr>
          <w:p w14:paraId="412D17E6" w14:textId="77777777" w:rsidR="009E4765" w:rsidRPr="00587444" w:rsidRDefault="009E4765" w:rsidP="009E4765">
            <w:pPr>
              <w:tabs>
                <w:tab w:val="left" w:pos="-720"/>
              </w:tabs>
              <w:autoSpaceDN/>
              <w:rPr>
                <w:rFonts w:ascii="Arial" w:eastAsia="Calibri" w:hAnsi="Arial" w:cs="Arial"/>
                <w:spacing w:val="-2"/>
                <w:sz w:val="20"/>
                <w:szCs w:val="20"/>
                <w:lang w:val="hr-HR"/>
              </w:rPr>
            </w:pPr>
          </w:p>
        </w:tc>
        <w:tc>
          <w:tcPr>
            <w:tcW w:w="761" w:type="pct"/>
          </w:tcPr>
          <w:p w14:paraId="79FAA220" w14:textId="77777777" w:rsidR="009E4765" w:rsidRPr="00587444" w:rsidRDefault="009E4765" w:rsidP="009E4765">
            <w:pPr>
              <w:tabs>
                <w:tab w:val="left" w:pos="-720"/>
              </w:tabs>
              <w:autoSpaceDN/>
              <w:jc w:val="right"/>
              <w:rPr>
                <w:rFonts w:ascii="Arial" w:eastAsia="Calibri" w:hAnsi="Arial" w:cs="Arial"/>
                <w:b/>
                <w:spacing w:val="-2"/>
                <w:sz w:val="20"/>
                <w:szCs w:val="20"/>
                <w:lang w:val="hr-HR"/>
              </w:rPr>
            </w:pPr>
          </w:p>
        </w:tc>
        <w:tc>
          <w:tcPr>
            <w:tcW w:w="762" w:type="pct"/>
          </w:tcPr>
          <w:p w14:paraId="1F2AA215" w14:textId="77777777" w:rsidR="009E4765" w:rsidRPr="00587444" w:rsidRDefault="009E4765" w:rsidP="009E4765">
            <w:pPr>
              <w:tabs>
                <w:tab w:val="left" w:pos="-720"/>
              </w:tabs>
              <w:autoSpaceDN/>
              <w:jc w:val="right"/>
              <w:rPr>
                <w:rFonts w:ascii="Arial" w:eastAsia="Calibri" w:hAnsi="Arial" w:cs="Arial"/>
                <w:b/>
                <w:spacing w:val="-2"/>
                <w:sz w:val="20"/>
                <w:szCs w:val="20"/>
                <w:lang w:val="hr-HR"/>
              </w:rPr>
            </w:pPr>
          </w:p>
        </w:tc>
        <w:tc>
          <w:tcPr>
            <w:tcW w:w="761" w:type="pct"/>
            <w:vAlign w:val="bottom"/>
          </w:tcPr>
          <w:p w14:paraId="4198CE3B" w14:textId="77777777" w:rsidR="009E4765" w:rsidRPr="00587444" w:rsidRDefault="009E4765" w:rsidP="009E4765">
            <w:pPr>
              <w:tabs>
                <w:tab w:val="left" w:pos="-720"/>
              </w:tabs>
              <w:autoSpaceDN/>
              <w:jc w:val="right"/>
              <w:rPr>
                <w:rFonts w:ascii="Arial" w:eastAsia="Calibri" w:hAnsi="Arial" w:cs="Arial"/>
                <w:b/>
                <w:spacing w:val="-2"/>
                <w:sz w:val="20"/>
                <w:szCs w:val="20"/>
                <w:lang w:val="hr-HR"/>
              </w:rPr>
            </w:pPr>
          </w:p>
        </w:tc>
        <w:tc>
          <w:tcPr>
            <w:tcW w:w="759" w:type="pct"/>
            <w:vAlign w:val="bottom"/>
          </w:tcPr>
          <w:p w14:paraId="1E2C75AB" w14:textId="77777777" w:rsidR="009E4765" w:rsidRPr="00587444" w:rsidRDefault="009E4765" w:rsidP="009E4765">
            <w:pPr>
              <w:tabs>
                <w:tab w:val="left" w:pos="-720"/>
              </w:tabs>
              <w:autoSpaceDN/>
              <w:jc w:val="right"/>
              <w:rPr>
                <w:rFonts w:ascii="Arial" w:eastAsia="Calibri" w:hAnsi="Arial" w:cs="Arial"/>
                <w:b/>
                <w:spacing w:val="-2"/>
                <w:sz w:val="20"/>
                <w:szCs w:val="20"/>
                <w:lang w:val="hr-HR"/>
              </w:rPr>
            </w:pPr>
          </w:p>
        </w:tc>
      </w:tr>
      <w:tr w:rsidR="001D3954" w:rsidRPr="00587444" w14:paraId="7484DD4F" w14:textId="77777777" w:rsidTr="001051DF">
        <w:trPr>
          <w:trHeight w:val="259"/>
        </w:trPr>
        <w:tc>
          <w:tcPr>
            <w:tcW w:w="1957" w:type="pct"/>
            <w:vAlign w:val="bottom"/>
          </w:tcPr>
          <w:p w14:paraId="13F1882A" w14:textId="77777777" w:rsidR="001D3954" w:rsidRDefault="001D3954" w:rsidP="001D3954">
            <w:pPr>
              <w:suppressAutoHyphens w:val="0"/>
              <w:autoSpaceDN/>
              <w:rPr>
                <w:rFonts w:ascii="Arial" w:eastAsia="Calibri" w:hAnsi="Arial" w:cs="Arial"/>
                <w:sz w:val="20"/>
                <w:szCs w:val="20"/>
                <w:lang w:val="en-GB"/>
              </w:rPr>
            </w:pPr>
            <w:r w:rsidRPr="00587444">
              <w:rPr>
                <w:rFonts w:ascii="Arial" w:eastAsia="Calibri" w:hAnsi="Arial" w:cs="Arial"/>
                <w:sz w:val="20"/>
                <w:szCs w:val="20"/>
                <w:lang w:val="en-GB"/>
              </w:rPr>
              <w:t xml:space="preserve">Provisions for guarantees and </w:t>
            </w:r>
          </w:p>
          <w:p w14:paraId="77403C87" w14:textId="22CFAB76" w:rsidR="001D3954" w:rsidRPr="00587444" w:rsidRDefault="001D3954" w:rsidP="001D3954">
            <w:pPr>
              <w:suppressAutoHyphens w:val="0"/>
              <w:autoSpaceDN/>
              <w:rPr>
                <w:rFonts w:ascii="Arial" w:eastAsia="Calibri" w:hAnsi="Arial" w:cs="Arial"/>
                <w:sz w:val="20"/>
                <w:szCs w:val="20"/>
                <w:lang w:val="en-GB"/>
              </w:rPr>
            </w:pPr>
            <w:r w:rsidRPr="00587444">
              <w:rPr>
                <w:rFonts w:ascii="Arial" w:eastAsia="Calibri" w:hAnsi="Arial" w:cs="Arial"/>
                <w:sz w:val="20"/>
                <w:szCs w:val="20"/>
                <w:lang w:val="en-GB"/>
              </w:rPr>
              <w:t xml:space="preserve">commitments </w:t>
            </w:r>
          </w:p>
        </w:tc>
        <w:tc>
          <w:tcPr>
            <w:tcW w:w="761" w:type="pct"/>
            <w:vAlign w:val="bottom"/>
          </w:tcPr>
          <w:p w14:paraId="765EF050" w14:textId="5236EF83" w:rsidR="001D3954" w:rsidRPr="00587444" w:rsidRDefault="001D3954" w:rsidP="001D3954">
            <w:pPr>
              <w:suppressAutoHyphens w:val="0"/>
              <w:autoSpaceDN/>
              <w:jc w:val="right"/>
              <w:rPr>
                <w:rFonts w:ascii="Arial" w:eastAsia="Calibri" w:hAnsi="Arial" w:cs="Arial"/>
                <w:color w:val="000000"/>
                <w:sz w:val="20"/>
                <w:szCs w:val="20"/>
                <w:lang w:val="hr-HR"/>
              </w:rPr>
            </w:pPr>
            <w:r w:rsidRPr="00560F55">
              <w:rPr>
                <w:rFonts w:ascii="Arial" w:eastAsia="Calibri" w:hAnsi="Arial" w:cs="Arial"/>
                <w:color w:val="000000" w:themeColor="text1"/>
                <w:sz w:val="20"/>
                <w:szCs w:val="20"/>
                <w:lang w:val="hr-HR"/>
              </w:rPr>
              <w:t>23</w:t>
            </w:r>
            <w:r>
              <w:rPr>
                <w:rFonts w:ascii="Arial" w:eastAsia="Calibri" w:hAnsi="Arial" w:cs="Arial"/>
                <w:color w:val="000000" w:themeColor="text1"/>
                <w:sz w:val="20"/>
                <w:szCs w:val="20"/>
                <w:lang w:val="hr-HR"/>
              </w:rPr>
              <w:t>,</w:t>
            </w:r>
            <w:r w:rsidRPr="00560F55">
              <w:rPr>
                <w:rFonts w:ascii="Arial" w:eastAsia="Calibri" w:hAnsi="Arial" w:cs="Arial"/>
                <w:color w:val="000000" w:themeColor="text1"/>
                <w:sz w:val="20"/>
                <w:szCs w:val="20"/>
                <w:lang w:val="hr-HR"/>
              </w:rPr>
              <w:t>660</w:t>
            </w:r>
          </w:p>
        </w:tc>
        <w:tc>
          <w:tcPr>
            <w:tcW w:w="762" w:type="pct"/>
            <w:vAlign w:val="bottom"/>
          </w:tcPr>
          <w:p w14:paraId="33363535" w14:textId="0DDCCFA7" w:rsidR="001D3954" w:rsidRPr="00587444" w:rsidRDefault="001D3954" w:rsidP="001D3954">
            <w:pPr>
              <w:suppressAutoHyphens w:val="0"/>
              <w:autoSpaceDN/>
              <w:jc w:val="right"/>
              <w:rPr>
                <w:rFonts w:ascii="Arial" w:eastAsia="Calibri" w:hAnsi="Arial" w:cs="Arial"/>
                <w:color w:val="000000"/>
                <w:sz w:val="20"/>
                <w:szCs w:val="20"/>
                <w:lang w:val="hr-HR"/>
              </w:rPr>
            </w:pPr>
            <w:r w:rsidRPr="0018668C">
              <w:rPr>
                <w:rFonts w:ascii="Arial" w:hAnsi="Arial" w:cs="Arial"/>
                <w:sz w:val="20"/>
                <w:szCs w:val="20"/>
              </w:rPr>
              <w:t>12</w:t>
            </w:r>
            <w:r>
              <w:rPr>
                <w:rFonts w:ascii="Arial" w:hAnsi="Arial" w:cs="Arial"/>
                <w:sz w:val="20"/>
                <w:szCs w:val="20"/>
              </w:rPr>
              <w:t>,</w:t>
            </w:r>
            <w:r w:rsidRPr="0018668C">
              <w:rPr>
                <w:rFonts w:ascii="Arial" w:hAnsi="Arial" w:cs="Arial"/>
                <w:sz w:val="20"/>
                <w:szCs w:val="20"/>
              </w:rPr>
              <w:t>913</w:t>
            </w:r>
          </w:p>
        </w:tc>
        <w:tc>
          <w:tcPr>
            <w:tcW w:w="761" w:type="pct"/>
            <w:tcBorders>
              <w:top w:val="nil"/>
              <w:left w:val="nil"/>
              <w:right w:val="nil"/>
            </w:tcBorders>
            <w:vAlign w:val="bottom"/>
          </w:tcPr>
          <w:p w14:paraId="41A40DBE" w14:textId="37A1613E" w:rsidR="001D3954" w:rsidRPr="00587444" w:rsidRDefault="001D3954" w:rsidP="001D3954">
            <w:pPr>
              <w:suppressAutoHyphens w:val="0"/>
              <w:autoSpaceDN/>
              <w:jc w:val="right"/>
              <w:rPr>
                <w:rFonts w:ascii="Arial" w:eastAsia="Calibri" w:hAnsi="Arial" w:cs="Arial"/>
                <w:color w:val="000000"/>
                <w:sz w:val="20"/>
                <w:szCs w:val="20"/>
                <w:lang w:val="hr-HR"/>
              </w:rPr>
            </w:pPr>
            <w:r w:rsidRPr="00560F55">
              <w:rPr>
                <w:rFonts w:ascii="Arial" w:eastAsia="Calibri" w:hAnsi="Arial" w:cs="Arial"/>
                <w:sz w:val="20"/>
                <w:szCs w:val="20"/>
                <w:lang w:val="hr-HR"/>
              </w:rPr>
              <w:t>23</w:t>
            </w:r>
            <w:r>
              <w:rPr>
                <w:rFonts w:ascii="Arial" w:eastAsia="Calibri" w:hAnsi="Arial" w:cs="Arial"/>
                <w:sz w:val="20"/>
                <w:szCs w:val="20"/>
                <w:lang w:val="hr-HR"/>
              </w:rPr>
              <w:t>,</w:t>
            </w:r>
            <w:r w:rsidRPr="00560F55">
              <w:rPr>
                <w:rFonts w:ascii="Arial" w:eastAsia="Calibri" w:hAnsi="Arial" w:cs="Arial"/>
                <w:sz w:val="20"/>
                <w:szCs w:val="20"/>
                <w:lang w:val="hr-HR"/>
              </w:rPr>
              <w:t>660</w:t>
            </w:r>
          </w:p>
        </w:tc>
        <w:tc>
          <w:tcPr>
            <w:tcW w:w="759" w:type="pct"/>
            <w:vAlign w:val="bottom"/>
          </w:tcPr>
          <w:p w14:paraId="4DB0038B" w14:textId="322E5CA8" w:rsidR="001D3954" w:rsidRPr="00587444" w:rsidRDefault="001D3954" w:rsidP="001D3954">
            <w:pPr>
              <w:suppressAutoHyphens w:val="0"/>
              <w:autoSpaceDN/>
              <w:jc w:val="right"/>
              <w:rPr>
                <w:rFonts w:ascii="Arial" w:eastAsia="Calibri" w:hAnsi="Arial" w:cs="Arial"/>
                <w:color w:val="000000"/>
                <w:sz w:val="20"/>
                <w:szCs w:val="20"/>
                <w:lang w:val="hr-HR"/>
              </w:rPr>
            </w:pPr>
            <w:r w:rsidRPr="0018668C">
              <w:rPr>
                <w:rFonts w:ascii="Arial" w:hAnsi="Arial" w:cs="Arial"/>
                <w:sz w:val="20"/>
                <w:szCs w:val="20"/>
              </w:rPr>
              <w:t>12</w:t>
            </w:r>
            <w:r>
              <w:rPr>
                <w:rFonts w:ascii="Arial" w:hAnsi="Arial" w:cs="Arial"/>
                <w:sz w:val="20"/>
                <w:szCs w:val="20"/>
              </w:rPr>
              <w:t>,</w:t>
            </w:r>
            <w:r w:rsidRPr="0018668C">
              <w:rPr>
                <w:rFonts w:ascii="Arial" w:hAnsi="Arial" w:cs="Arial"/>
                <w:sz w:val="20"/>
                <w:szCs w:val="20"/>
              </w:rPr>
              <w:t>913</w:t>
            </w:r>
          </w:p>
        </w:tc>
      </w:tr>
      <w:tr w:rsidR="001D3954" w:rsidRPr="00587444" w14:paraId="62000DCE" w14:textId="77777777" w:rsidTr="001051DF">
        <w:trPr>
          <w:trHeight w:val="259"/>
        </w:trPr>
        <w:tc>
          <w:tcPr>
            <w:tcW w:w="1957" w:type="pct"/>
            <w:vAlign w:val="bottom"/>
          </w:tcPr>
          <w:p w14:paraId="282B1C88" w14:textId="77777777" w:rsidR="001D3954" w:rsidRPr="00587444" w:rsidRDefault="001D3954" w:rsidP="001D3954">
            <w:pPr>
              <w:suppressAutoHyphens w:val="0"/>
              <w:autoSpaceDN/>
              <w:rPr>
                <w:rFonts w:ascii="Arial" w:eastAsia="Calibri" w:hAnsi="Arial" w:cs="Arial"/>
                <w:sz w:val="20"/>
                <w:szCs w:val="20"/>
                <w:lang w:val="en-GB"/>
              </w:rPr>
            </w:pPr>
            <w:r w:rsidRPr="00587444">
              <w:rPr>
                <w:rFonts w:ascii="Arial" w:eastAsia="Calibri" w:hAnsi="Arial" w:cs="Arial"/>
                <w:sz w:val="20"/>
                <w:szCs w:val="20"/>
                <w:lang w:val="en-GB"/>
              </w:rPr>
              <w:t>Provisions for other liabilities</w:t>
            </w:r>
          </w:p>
        </w:tc>
        <w:tc>
          <w:tcPr>
            <w:tcW w:w="761" w:type="pct"/>
            <w:tcBorders>
              <w:bottom w:val="single" w:sz="4" w:space="0" w:color="auto"/>
            </w:tcBorders>
            <w:vAlign w:val="bottom"/>
          </w:tcPr>
          <w:p w14:paraId="18F25890" w14:textId="208F5686" w:rsidR="001D3954" w:rsidRPr="00587444" w:rsidRDefault="001D3954" w:rsidP="001D3954">
            <w:pPr>
              <w:suppressAutoHyphens w:val="0"/>
              <w:autoSpaceDN/>
              <w:jc w:val="right"/>
              <w:rPr>
                <w:rFonts w:ascii="Arial" w:eastAsia="Calibri" w:hAnsi="Arial" w:cs="Arial"/>
                <w:color w:val="000000"/>
                <w:sz w:val="20"/>
                <w:szCs w:val="20"/>
                <w:lang w:val="hr-HR"/>
              </w:rPr>
            </w:pPr>
            <w:r w:rsidRPr="00560F55">
              <w:rPr>
                <w:rFonts w:ascii="Arial" w:eastAsia="Calibri" w:hAnsi="Arial" w:cs="Arial"/>
                <w:color w:val="000000" w:themeColor="text1"/>
                <w:sz w:val="20"/>
                <w:szCs w:val="20"/>
                <w:lang w:val="hr-HR"/>
              </w:rPr>
              <w:t>10</w:t>
            </w:r>
            <w:r>
              <w:rPr>
                <w:rFonts w:ascii="Arial" w:eastAsia="Calibri" w:hAnsi="Arial" w:cs="Arial"/>
                <w:color w:val="000000" w:themeColor="text1"/>
                <w:sz w:val="20"/>
                <w:szCs w:val="20"/>
                <w:lang w:val="hr-HR"/>
              </w:rPr>
              <w:t>,</w:t>
            </w:r>
            <w:r w:rsidRPr="00560F55">
              <w:rPr>
                <w:rFonts w:ascii="Arial" w:eastAsia="Calibri" w:hAnsi="Arial" w:cs="Arial"/>
                <w:color w:val="000000" w:themeColor="text1"/>
                <w:sz w:val="20"/>
                <w:szCs w:val="20"/>
                <w:lang w:val="hr-HR"/>
              </w:rPr>
              <w:t>947</w:t>
            </w:r>
          </w:p>
        </w:tc>
        <w:tc>
          <w:tcPr>
            <w:tcW w:w="762" w:type="pct"/>
            <w:tcBorders>
              <w:bottom w:val="single" w:sz="4" w:space="0" w:color="auto"/>
            </w:tcBorders>
            <w:vAlign w:val="bottom"/>
          </w:tcPr>
          <w:p w14:paraId="243C46E9" w14:textId="37A55F64" w:rsidR="001D3954" w:rsidRPr="00587444" w:rsidRDefault="001D3954" w:rsidP="001D3954">
            <w:pPr>
              <w:suppressAutoHyphens w:val="0"/>
              <w:autoSpaceDN/>
              <w:jc w:val="right"/>
              <w:rPr>
                <w:rFonts w:ascii="Arial" w:eastAsia="Calibri" w:hAnsi="Arial" w:cs="Arial"/>
                <w:color w:val="000000"/>
                <w:sz w:val="20"/>
                <w:szCs w:val="20"/>
                <w:lang w:val="hr-HR"/>
              </w:rPr>
            </w:pPr>
            <w:r w:rsidRPr="0018668C">
              <w:rPr>
                <w:rFonts w:ascii="Arial" w:hAnsi="Arial" w:cs="Arial"/>
                <w:sz w:val="20"/>
                <w:szCs w:val="20"/>
              </w:rPr>
              <w:t>10</w:t>
            </w:r>
            <w:r>
              <w:rPr>
                <w:rFonts w:ascii="Arial" w:hAnsi="Arial" w:cs="Arial"/>
                <w:sz w:val="20"/>
                <w:szCs w:val="20"/>
              </w:rPr>
              <w:t>,</w:t>
            </w:r>
            <w:r w:rsidRPr="0018668C">
              <w:rPr>
                <w:rFonts w:ascii="Arial" w:hAnsi="Arial" w:cs="Arial"/>
                <w:sz w:val="20"/>
                <w:szCs w:val="20"/>
              </w:rPr>
              <w:t>455</w:t>
            </w:r>
          </w:p>
        </w:tc>
        <w:tc>
          <w:tcPr>
            <w:tcW w:w="761" w:type="pct"/>
            <w:tcBorders>
              <w:top w:val="nil"/>
              <w:left w:val="nil"/>
              <w:bottom w:val="single" w:sz="4" w:space="0" w:color="auto"/>
              <w:right w:val="nil"/>
            </w:tcBorders>
            <w:vAlign w:val="bottom"/>
          </w:tcPr>
          <w:p w14:paraId="37790DC5" w14:textId="451C487C" w:rsidR="001D3954" w:rsidRPr="00587444" w:rsidRDefault="001D3954" w:rsidP="001D3954">
            <w:pPr>
              <w:suppressAutoHyphens w:val="0"/>
              <w:autoSpaceDN/>
              <w:jc w:val="right"/>
              <w:rPr>
                <w:rFonts w:ascii="Arial" w:eastAsia="Calibri" w:hAnsi="Arial" w:cs="Arial"/>
                <w:color w:val="000000"/>
                <w:sz w:val="20"/>
                <w:szCs w:val="20"/>
                <w:lang w:val="hr-HR"/>
              </w:rPr>
            </w:pPr>
            <w:r w:rsidRPr="00560F55">
              <w:rPr>
                <w:rFonts w:ascii="Arial" w:eastAsia="Calibri" w:hAnsi="Arial" w:cs="Arial"/>
                <w:sz w:val="20"/>
                <w:szCs w:val="20"/>
                <w:lang w:val="hr-HR"/>
              </w:rPr>
              <w:t>10</w:t>
            </w:r>
            <w:r>
              <w:rPr>
                <w:rFonts w:ascii="Arial" w:eastAsia="Calibri" w:hAnsi="Arial" w:cs="Arial"/>
                <w:sz w:val="20"/>
                <w:szCs w:val="20"/>
                <w:lang w:val="hr-HR"/>
              </w:rPr>
              <w:t>,</w:t>
            </w:r>
            <w:r w:rsidRPr="00560F55">
              <w:rPr>
                <w:rFonts w:ascii="Arial" w:eastAsia="Calibri" w:hAnsi="Arial" w:cs="Arial"/>
                <w:sz w:val="20"/>
                <w:szCs w:val="20"/>
                <w:lang w:val="hr-HR"/>
              </w:rPr>
              <w:t>945</w:t>
            </w:r>
          </w:p>
        </w:tc>
        <w:tc>
          <w:tcPr>
            <w:tcW w:w="759" w:type="pct"/>
            <w:tcBorders>
              <w:bottom w:val="single" w:sz="4" w:space="0" w:color="auto"/>
            </w:tcBorders>
            <w:vAlign w:val="bottom"/>
          </w:tcPr>
          <w:p w14:paraId="3A121017" w14:textId="76723D3C" w:rsidR="001D3954" w:rsidRPr="00587444" w:rsidRDefault="001D3954" w:rsidP="001D3954">
            <w:pPr>
              <w:suppressAutoHyphens w:val="0"/>
              <w:autoSpaceDN/>
              <w:jc w:val="right"/>
              <w:rPr>
                <w:rFonts w:ascii="Arial" w:eastAsia="Calibri" w:hAnsi="Arial" w:cs="Arial"/>
                <w:bCs/>
                <w:sz w:val="20"/>
                <w:szCs w:val="20"/>
                <w:lang w:val="hr-HR"/>
              </w:rPr>
            </w:pPr>
            <w:r w:rsidRPr="0018668C">
              <w:rPr>
                <w:rFonts w:ascii="Arial" w:hAnsi="Arial" w:cs="Arial"/>
                <w:sz w:val="20"/>
                <w:szCs w:val="20"/>
              </w:rPr>
              <w:t>10</w:t>
            </w:r>
            <w:r>
              <w:rPr>
                <w:rFonts w:ascii="Arial" w:hAnsi="Arial" w:cs="Arial"/>
                <w:sz w:val="20"/>
                <w:szCs w:val="20"/>
              </w:rPr>
              <w:t>,</w:t>
            </w:r>
            <w:r w:rsidRPr="0018668C">
              <w:rPr>
                <w:rFonts w:ascii="Arial" w:hAnsi="Arial" w:cs="Arial"/>
                <w:sz w:val="20"/>
                <w:szCs w:val="20"/>
              </w:rPr>
              <w:t>455</w:t>
            </w:r>
          </w:p>
        </w:tc>
      </w:tr>
      <w:tr w:rsidR="001D3954" w:rsidRPr="00587444" w14:paraId="032B2B59" w14:textId="77777777" w:rsidTr="001051DF">
        <w:trPr>
          <w:trHeight w:val="295"/>
        </w:trPr>
        <w:tc>
          <w:tcPr>
            <w:tcW w:w="1957" w:type="pct"/>
            <w:vAlign w:val="bottom"/>
          </w:tcPr>
          <w:p w14:paraId="371E94AB" w14:textId="77777777" w:rsidR="001D3954" w:rsidRPr="00587444" w:rsidRDefault="001D3954" w:rsidP="001D3954">
            <w:pPr>
              <w:tabs>
                <w:tab w:val="left" w:pos="-720"/>
              </w:tabs>
              <w:autoSpaceDN/>
              <w:rPr>
                <w:rFonts w:ascii="Arial" w:eastAsia="Calibri" w:hAnsi="Arial" w:cs="Arial"/>
                <w:b/>
                <w:bCs/>
                <w:spacing w:val="-2"/>
                <w:sz w:val="20"/>
                <w:szCs w:val="20"/>
                <w:lang w:val="hr-HR"/>
              </w:rPr>
            </w:pPr>
          </w:p>
        </w:tc>
        <w:tc>
          <w:tcPr>
            <w:tcW w:w="761" w:type="pct"/>
            <w:tcBorders>
              <w:top w:val="single" w:sz="4" w:space="0" w:color="auto"/>
              <w:bottom w:val="single" w:sz="12" w:space="0" w:color="auto"/>
            </w:tcBorders>
            <w:vAlign w:val="bottom"/>
          </w:tcPr>
          <w:p w14:paraId="2B3A2F20" w14:textId="35F715AB" w:rsidR="001D3954" w:rsidRPr="00587444" w:rsidRDefault="001D3954" w:rsidP="001D3954">
            <w:pPr>
              <w:tabs>
                <w:tab w:val="right" w:pos="1202"/>
              </w:tabs>
              <w:suppressAutoHyphens w:val="0"/>
              <w:autoSpaceDN/>
              <w:spacing w:line="340" w:lineRule="exact"/>
              <w:jc w:val="right"/>
              <w:outlineLvl w:val="0"/>
              <w:rPr>
                <w:rFonts w:ascii="Arial" w:hAnsi="Arial" w:cs="Arial"/>
                <w:b/>
                <w:bCs/>
                <w:sz w:val="20"/>
                <w:szCs w:val="20"/>
                <w:lang w:val="hr-HR"/>
              </w:rPr>
            </w:pPr>
            <w:r w:rsidRPr="00560F55">
              <w:rPr>
                <w:rFonts w:ascii="Arial" w:hAnsi="Arial" w:cs="Arial"/>
                <w:b/>
                <w:bCs/>
                <w:color w:val="000000" w:themeColor="text1"/>
                <w:sz w:val="20"/>
                <w:szCs w:val="20"/>
                <w:lang w:val="hr-HR"/>
              </w:rPr>
              <w:t>34</w:t>
            </w:r>
            <w:r>
              <w:rPr>
                <w:rFonts w:ascii="Arial" w:hAnsi="Arial" w:cs="Arial"/>
                <w:b/>
                <w:bCs/>
                <w:color w:val="000000" w:themeColor="text1"/>
                <w:sz w:val="20"/>
                <w:szCs w:val="20"/>
                <w:lang w:val="hr-HR"/>
              </w:rPr>
              <w:t>,</w:t>
            </w:r>
            <w:r w:rsidRPr="00560F55">
              <w:rPr>
                <w:rFonts w:ascii="Arial" w:hAnsi="Arial" w:cs="Arial"/>
                <w:b/>
                <w:bCs/>
                <w:color w:val="000000" w:themeColor="text1"/>
                <w:sz w:val="20"/>
                <w:szCs w:val="20"/>
                <w:lang w:val="hr-HR"/>
              </w:rPr>
              <w:t>607</w:t>
            </w:r>
          </w:p>
        </w:tc>
        <w:tc>
          <w:tcPr>
            <w:tcW w:w="762" w:type="pct"/>
            <w:tcBorders>
              <w:top w:val="single" w:sz="4" w:space="0" w:color="auto"/>
              <w:bottom w:val="single" w:sz="12" w:space="0" w:color="auto"/>
            </w:tcBorders>
            <w:vAlign w:val="bottom"/>
          </w:tcPr>
          <w:p w14:paraId="722EB1A5" w14:textId="17A413D2" w:rsidR="001D3954" w:rsidRPr="00587444" w:rsidRDefault="001D3954" w:rsidP="001D3954">
            <w:pPr>
              <w:tabs>
                <w:tab w:val="right" w:pos="1202"/>
              </w:tabs>
              <w:suppressAutoHyphens w:val="0"/>
              <w:autoSpaceDN/>
              <w:spacing w:line="340" w:lineRule="exact"/>
              <w:jc w:val="right"/>
              <w:outlineLvl w:val="0"/>
              <w:rPr>
                <w:rFonts w:ascii="Arial" w:hAnsi="Arial" w:cs="Arial"/>
                <w:b/>
                <w:bCs/>
                <w:sz w:val="20"/>
                <w:szCs w:val="20"/>
                <w:lang w:val="hr-HR"/>
              </w:rPr>
            </w:pPr>
            <w:r w:rsidRPr="0018668C">
              <w:rPr>
                <w:rFonts w:ascii="Arial" w:hAnsi="Arial" w:cs="Arial"/>
                <w:b/>
                <w:bCs/>
                <w:sz w:val="20"/>
                <w:szCs w:val="20"/>
              </w:rPr>
              <w:t>23</w:t>
            </w:r>
            <w:r>
              <w:rPr>
                <w:rFonts w:ascii="Arial" w:hAnsi="Arial" w:cs="Arial"/>
                <w:b/>
                <w:bCs/>
                <w:sz w:val="20"/>
                <w:szCs w:val="20"/>
              </w:rPr>
              <w:t>,</w:t>
            </w:r>
            <w:r w:rsidRPr="0018668C">
              <w:rPr>
                <w:rFonts w:ascii="Arial" w:hAnsi="Arial" w:cs="Arial"/>
                <w:b/>
                <w:bCs/>
                <w:sz w:val="20"/>
                <w:szCs w:val="20"/>
              </w:rPr>
              <w:t>368</w:t>
            </w:r>
          </w:p>
        </w:tc>
        <w:tc>
          <w:tcPr>
            <w:tcW w:w="761" w:type="pct"/>
            <w:tcBorders>
              <w:top w:val="single" w:sz="4" w:space="0" w:color="auto"/>
              <w:left w:val="nil"/>
              <w:bottom w:val="single" w:sz="12" w:space="0" w:color="auto"/>
              <w:right w:val="nil"/>
            </w:tcBorders>
            <w:vAlign w:val="bottom"/>
          </w:tcPr>
          <w:p w14:paraId="0461EAAD" w14:textId="6915A964" w:rsidR="001D3954" w:rsidRPr="00587444" w:rsidRDefault="001D3954" w:rsidP="001D3954">
            <w:pPr>
              <w:tabs>
                <w:tab w:val="right" w:pos="1202"/>
              </w:tabs>
              <w:suppressAutoHyphens w:val="0"/>
              <w:autoSpaceDN/>
              <w:spacing w:line="340" w:lineRule="exact"/>
              <w:jc w:val="right"/>
              <w:outlineLvl w:val="0"/>
              <w:rPr>
                <w:rFonts w:ascii="Arial" w:hAnsi="Arial" w:cs="Arial"/>
                <w:b/>
                <w:bCs/>
                <w:sz w:val="20"/>
                <w:szCs w:val="20"/>
                <w:lang w:val="hr-HR"/>
              </w:rPr>
            </w:pPr>
            <w:r w:rsidRPr="00560F55">
              <w:rPr>
                <w:rFonts w:ascii="Arial" w:hAnsi="Arial" w:cs="Arial"/>
                <w:b/>
                <w:bCs/>
                <w:sz w:val="20"/>
                <w:szCs w:val="20"/>
                <w:lang w:val="hr-HR"/>
              </w:rPr>
              <w:t>34</w:t>
            </w:r>
            <w:r>
              <w:rPr>
                <w:rFonts w:ascii="Arial" w:hAnsi="Arial" w:cs="Arial"/>
                <w:b/>
                <w:bCs/>
                <w:sz w:val="20"/>
                <w:szCs w:val="20"/>
                <w:lang w:val="hr-HR"/>
              </w:rPr>
              <w:t>,</w:t>
            </w:r>
            <w:r w:rsidRPr="00560F55">
              <w:rPr>
                <w:rFonts w:ascii="Arial" w:hAnsi="Arial" w:cs="Arial"/>
                <w:b/>
                <w:bCs/>
                <w:sz w:val="20"/>
                <w:szCs w:val="20"/>
                <w:lang w:val="hr-HR"/>
              </w:rPr>
              <w:t>605</w:t>
            </w:r>
          </w:p>
        </w:tc>
        <w:tc>
          <w:tcPr>
            <w:tcW w:w="759" w:type="pct"/>
            <w:tcBorders>
              <w:top w:val="single" w:sz="4" w:space="0" w:color="auto"/>
              <w:bottom w:val="single" w:sz="12" w:space="0" w:color="auto"/>
            </w:tcBorders>
            <w:vAlign w:val="bottom"/>
          </w:tcPr>
          <w:p w14:paraId="3B749955" w14:textId="51D03495" w:rsidR="001D3954" w:rsidRPr="00587444" w:rsidRDefault="001D3954" w:rsidP="001D3954">
            <w:pPr>
              <w:tabs>
                <w:tab w:val="right" w:pos="1202"/>
              </w:tabs>
              <w:suppressAutoHyphens w:val="0"/>
              <w:autoSpaceDN/>
              <w:spacing w:line="340" w:lineRule="exact"/>
              <w:jc w:val="right"/>
              <w:outlineLvl w:val="0"/>
              <w:rPr>
                <w:rFonts w:ascii="Arial" w:hAnsi="Arial" w:cs="Arial"/>
                <w:b/>
                <w:bCs/>
                <w:sz w:val="20"/>
                <w:szCs w:val="20"/>
                <w:lang w:val="hr-HR"/>
              </w:rPr>
            </w:pPr>
            <w:r w:rsidRPr="0018668C">
              <w:rPr>
                <w:rFonts w:ascii="Arial" w:hAnsi="Arial" w:cs="Arial"/>
                <w:b/>
                <w:bCs/>
                <w:sz w:val="20"/>
                <w:szCs w:val="20"/>
              </w:rPr>
              <w:t>23</w:t>
            </w:r>
            <w:r>
              <w:rPr>
                <w:rFonts w:ascii="Arial" w:hAnsi="Arial" w:cs="Arial"/>
                <w:b/>
                <w:bCs/>
                <w:sz w:val="20"/>
                <w:szCs w:val="20"/>
              </w:rPr>
              <w:t>,</w:t>
            </w:r>
            <w:r w:rsidRPr="0018668C">
              <w:rPr>
                <w:rFonts w:ascii="Arial" w:hAnsi="Arial" w:cs="Arial"/>
                <w:b/>
                <w:bCs/>
                <w:sz w:val="20"/>
                <w:szCs w:val="20"/>
              </w:rPr>
              <w:t>368</w:t>
            </w:r>
          </w:p>
        </w:tc>
      </w:tr>
    </w:tbl>
    <w:p w14:paraId="2A2AA42A" w14:textId="77777777" w:rsidR="00587444" w:rsidRPr="00587444" w:rsidRDefault="00587444" w:rsidP="00880B90">
      <w:pPr>
        <w:keepNext/>
        <w:autoSpaceDN/>
        <w:jc w:val="both"/>
        <w:rPr>
          <w:rFonts w:ascii="Arial" w:hAnsi="Arial" w:cs="Arial"/>
          <w:sz w:val="20"/>
          <w:szCs w:val="20"/>
          <w:lang w:val="en-GB"/>
        </w:rPr>
      </w:pPr>
    </w:p>
    <w:p w14:paraId="40E8A6E4" w14:textId="77777777" w:rsidR="00587444" w:rsidRPr="00587444" w:rsidRDefault="00587444" w:rsidP="00880B90">
      <w:pPr>
        <w:keepNext/>
        <w:autoSpaceDN/>
        <w:jc w:val="both"/>
        <w:rPr>
          <w:rFonts w:ascii="Arial" w:hAnsi="Arial" w:cs="Arial"/>
          <w:sz w:val="20"/>
          <w:szCs w:val="20"/>
          <w:lang w:val="en-GB"/>
        </w:rPr>
      </w:pPr>
      <w:r w:rsidRPr="00587444">
        <w:rPr>
          <w:rFonts w:ascii="Arial" w:hAnsi="Arial" w:cs="Arial"/>
          <w:sz w:val="20"/>
          <w:szCs w:val="20"/>
          <w:lang w:val="en-GB"/>
        </w:rPr>
        <w:t>The movements in the loss allowances on guarantees, commitments and other liabilities may be summarized as follows:</w:t>
      </w:r>
    </w:p>
    <w:p w14:paraId="38575C2F" w14:textId="77777777" w:rsidR="00587444" w:rsidRPr="00587444" w:rsidRDefault="00587444" w:rsidP="00587444">
      <w:pPr>
        <w:keepNext/>
        <w:suppressAutoHyphens w:val="0"/>
        <w:autoSpaceDN/>
        <w:jc w:val="both"/>
        <w:rPr>
          <w:rFonts w:ascii="Arial" w:hAnsi="Arial" w:cs="Arial"/>
          <w:sz w:val="20"/>
          <w:szCs w:val="20"/>
          <w:lang w:val="en-GB"/>
        </w:rPr>
      </w:pPr>
    </w:p>
    <w:tbl>
      <w:tblPr>
        <w:tblpPr w:leftFromText="180" w:rightFromText="180" w:vertAnchor="text" w:horzAnchor="margin" w:tblpY="60"/>
        <w:tblW w:w="5033" w:type="pct"/>
        <w:tblLayout w:type="fixed"/>
        <w:tblLook w:val="0000" w:firstRow="0" w:lastRow="0" w:firstColumn="0" w:lastColumn="0" w:noHBand="0" w:noVBand="0"/>
      </w:tblPr>
      <w:tblGrid>
        <w:gridCol w:w="3791"/>
        <w:gridCol w:w="1407"/>
        <w:gridCol w:w="1407"/>
        <w:gridCol w:w="1407"/>
        <w:gridCol w:w="1405"/>
      </w:tblGrid>
      <w:tr w:rsidR="00587444" w:rsidRPr="00587444" w14:paraId="65AD1E4D" w14:textId="77777777" w:rsidTr="00DD69E7">
        <w:trPr>
          <w:trHeight w:hRule="exact" w:val="263"/>
        </w:trPr>
        <w:tc>
          <w:tcPr>
            <w:tcW w:w="2013" w:type="pct"/>
          </w:tcPr>
          <w:p w14:paraId="0A784B5F" w14:textId="77777777" w:rsidR="00587444" w:rsidRPr="00587444" w:rsidRDefault="00587444" w:rsidP="00587444">
            <w:pPr>
              <w:tabs>
                <w:tab w:val="left" w:pos="-720"/>
              </w:tabs>
              <w:autoSpaceDN/>
              <w:rPr>
                <w:rFonts w:ascii="Arial" w:eastAsia="Calibri" w:hAnsi="Arial" w:cs="Arial"/>
                <w:b/>
                <w:noProof/>
                <w:spacing w:val="-3"/>
                <w:sz w:val="20"/>
                <w:szCs w:val="20"/>
                <w:lang w:val="en-GB"/>
              </w:rPr>
            </w:pPr>
          </w:p>
        </w:tc>
        <w:tc>
          <w:tcPr>
            <w:tcW w:w="747" w:type="pct"/>
            <w:vAlign w:val="bottom"/>
          </w:tcPr>
          <w:p w14:paraId="43F03C40"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p>
        </w:tc>
        <w:tc>
          <w:tcPr>
            <w:tcW w:w="747" w:type="pct"/>
            <w:vAlign w:val="bottom"/>
          </w:tcPr>
          <w:p w14:paraId="72443AB0"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r w:rsidRPr="00587444">
              <w:rPr>
                <w:rFonts w:ascii="Arial" w:eastAsia="Calibri" w:hAnsi="Arial" w:cs="Arial"/>
                <w:b/>
                <w:noProof/>
                <w:sz w:val="20"/>
                <w:szCs w:val="20"/>
                <w:lang w:val="en-GB"/>
              </w:rPr>
              <w:t>Group</w:t>
            </w:r>
          </w:p>
        </w:tc>
        <w:tc>
          <w:tcPr>
            <w:tcW w:w="747" w:type="pct"/>
            <w:vAlign w:val="bottom"/>
          </w:tcPr>
          <w:p w14:paraId="3E8C712B"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p>
        </w:tc>
        <w:tc>
          <w:tcPr>
            <w:tcW w:w="746" w:type="pct"/>
            <w:vAlign w:val="bottom"/>
          </w:tcPr>
          <w:p w14:paraId="2CDE4295"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r w:rsidRPr="00587444">
              <w:rPr>
                <w:rFonts w:ascii="Arial" w:eastAsia="Calibri" w:hAnsi="Arial" w:cs="Arial"/>
                <w:b/>
                <w:noProof/>
                <w:sz w:val="20"/>
                <w:szCs w:val="20"/>
                <w:lang w:val="en-GB"/>
              </w:rPr>
              <w:t>Bank</w:t>
            </w:r>
          </w:p>
        </w:tc>
      </w:tr>
      <w:tr w:rsidR="00587444" w:rsidRPr="00587444" w14:paraId="2898B28B" w14:textId="77777777" w:rsidTr="00DD69E7">
        <w:trPr>
          <w:trHeight w:hRule="exact" w:val="540"/>
        </w:trPr>
        <w:tc>
          <w:tcPr>
            <w:tcW w:w="2013" w:type="pct"/>
          </w:tcPr>
          <w:p w14:paraId="3D705773" w14:textId="77777777" w:rsidR="00587444" w:rsidRPr="00587444" w:rsidRDefault="00587444" w:rsidP="00587444">
            <w:pPr>
              <w:tabs>
                <w:tab w:val="left" w:pos="-720"/>
              </w:tabs>
              <w:autoSpaceDN/>
              <w:rPr>
                <w:rFonts w:ascii="Arial" w:eastAsia="Calibri" w:hAnsi="Arial" w:cs="Arial"/>
                <w:b/>
                <w:noProof/>
                <w:spacing w:val="-3"/>
                <w:sz w:val="20"/>
                <w:szCs w:val="20"/>
                <w:lang w:val="en-GB"/>
              </w:rPr>
            </w:pPr>
          </w:p>
        </w:tc>
        <w:tc>
          <w:tcPr>
            <w:tcW w:w="747" w:type="pct"/>
            <w:vAlign w:val="bottom"/>
          </w:tcPr>
          <w:p w14:paraId="19D7AAB3" w14:textId="6D313609"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r w:rsidRPr="00587444">
              <w:rPr>
                <w:rFonts w:ascii="Arial" w:eastAsia="Calibri" w:hAnsi="Arial" w:cs="Arial"/>
                <w:b/>
                <w:bCs/>
                <w:noProof/>
                <w:sz w:val="20"/>
                <w:szCs w:val="20"/>
                <w:lang w:val="hr-HR"/>
              </w:rPr>
              <w:t>Jan 1 - Dec 31, 202</w:t>
            </w:r>
            <w:r w:rsidR="005A1FB0">
              <w:rPr>
                <w:rFonts w:ascii="Arial" w:eastAsia="Calibri" w:hAnsi="Arial" w:cs="Arial"/>
                <w:b/>
                <w:bCs/>
                <w:noProof/>
                <w:sz w:val="20"/>
                <w:szCs w:val="20"/>
                <w:lang w:val="hr-HR"/>
              </w:rPr>
              <w:t>5</w:t>
            </w:r>
          </w:p>
        </w:tc>
        <w:tc>
          <w:tcPr>
            <w:tcW w:w="747" w:type="pct"/>
            <w:vAlign w:val="bottom"/>
          </w:tcPr>
          <w:p w14:paraId="01BC594B" w14:textId="6B2C4D5B" w:rsidR="00587444" w:rsidRPr="00587444" w:rsidRDefault="00587444" w:rsidP="00587444">
            <w:pPr>
              <w:tabs>
                <w:tab w:val="right" w:pos="1202"/>
              </w:tabs>
              <w:suppressAutoHyphens w:val="0"/>
              <w:autoSpaceDN/>
              <w:jc w:val="right"/>
              <w:outlineLvl w:val="0"/>
              <w:rPr>
                <w:rFonts w:ascii="Arial" w:eastAsia="Calibri" w:hAnsi="Arial" w:cs="Arial"/>
                <w:b/>
                <w:bCs/>
                <w:noProof/>
                <w:sz w:val="20"/>
                <w:szCs w:val="20"/>
                <w:lang w:val="hr-HR"/>
              </w:rPr>
            </w:pPr>
            <w:r w:rsidRPr="00587444">
              <w:rPr>
                <w:rFonts w:ascii="Arial" w:eastAsia="Calibri" w:hAnsi="Arial" w:cs="Arial"/>
                <w:b/>
                <w:bCs/>
                <w:noProof/>
                <w:sz w:val="20"/>
                <w:szCs w:val="20"/>
                <w:lang w:val="hr-HR"/>
              </w:rPr>
              <w:t>Jan 1 - Dec 31, 202</w:t>
            </w:r>
            <w:r w:rsidR="005A1FB0">
              <w:rPr>
                <w:rFonts w:ascii="Arial" w:eastAsia="Calibri" w:hAnsi="Arial" w:cs="Arial"/>
                <w:b/>
                <w:bCs/>
                <w:noProof/>
                <w:sz w:val="20"/>
                <w:szCs w:val="20"/>
                <w:lang w:val="hr-HR"/>
              </w:rPr>
              <w:t>4</w:t>
            </w:r>
          </w:p>
        </w:tc>
        <w:tc>
          <w:tcPr>
            <w:tcW w:w="747" w:type="pct"/>
            <w:vAlign w:val="bottom"/>
          </w:tcPr>
          <w:p w14:paraId="31BA3191" w14:textId="30D1DF20"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r w:rsidRPr="00587444">
              <w:rPr>
                <w:rFonts w:ascii="Arial" w:eastAsia="Calibri" w:hAnsi="Arial" w:cs="Arial"/>
                <w:b/>
                <w:bCs/>
                <w:noProof/>
                <w:sz w:val="20"/>
                <w:szCs w:val="20"/>
                <w:lang w:val="hr-HR"/>
              </w:rPr>
              <w:t>Jan 1 - Dec 31, 202</w:t>
            </w:r>
            <w:r w:rsidR="005A1FB0">
              <w:rPr>
                <w:rFonts w:ascii="Arial" w:eastAsia="Calibri" w:hAnsi="Arial" w:cs="Arial"/>
                <w:b/>
                <w:bCs/>
                <w:noProof/>
                <w:sz w:val="20"/>
                <w:szCs w:val="20"/>
                <w:lang w:val="hr-HR"/>
              </w:rPr>
              <w:t>5</w:t>
            </w:r>
          </w:p>
        </w:tc>
        <w:tc>
          <w:tcPr>
            <w:tcW w:w="746" w:type="pct"/>
            <w:vAlign w:val="bottom"/>
          </w:tcPr>
          <w:p w14:paraId="4F0C5EAB" w14:textId="36794E84" w:rsidR="00587444" w:rsidRPr="00587444" w:rsidRDefault="00587444" w:rsidP="00587444">
            <w:pPr>
              <w:tabs>
                <w:tab w:val="right" w:pos="1202"/>
              </w:tabs>
              <w:suppressAutoHyphens w:val="0"/>
              <w:autoSpaceDN/>
              <w:jc w:val="right"/>
              <w:outlineLvl w:val="0"/>
              <w:rPr>
                <w:rFonts w:ascii="Arial" w:eastAsia="Calibri" w:hAnsi="Arial" w:cs="Arial"/>
                <w:b/>
                <w:bCs/>
                <w:noProof/>
                <w:sz w:val="20"/>
                <w:szCs w:val="20"/>
                <w:lang w:val="hr-HR"/>
              </w:rPr>
            </w:pPr>
            <w:r w:rsidRPr="00587444">
              <w:rPr>
                <w:rFonts w:ascii="Arial" w:eastAsia="Calibri" w:hAnsi="Arial" w:cs="Arial"/>
                <w:b/>
                <w:bCs/>
                <w:noProof/>
                <w:sz w:val="20"/>
                <w:szCs w:val="20"/>
                <w:lang w:val="hr-HR"/>
              </w:rPr>
              <w:t>Jan 1 - Dec 31, 202</w:t>
            </w:r>
            <w:r w:rsidR="005A1FB0">
              <w:rPr>
                <w:rFonts w:ascii="Arial" w:eastAsia="Calibri" w:hAnsi="Arial" w:cs="Arial"/>
                <w:b/>
                <w:bCs/>
                <w:noProof/>
                <w:sz w:val="20"/>
                <w:szCs w:val="20"/>
                <w:lang w:val="hr-HR"/>
              </w:rPr>
              <w:t>4</w:t>
            </w:r>
          </w:p>
        </w:tc>
      </w:tr>
      <w:tr w:rsidR="009E4765" w:rsidRPr="00587444" w14:paraId="039D8D73" w14:textId="77777777" w:rsidTr="001431A9">
        <w:trPr>
          <w:trHeight w:hRule="exact" w:val="263"/>
        </w:trPr>
        <w:tc>
          <w:tcPr>
            <w:tcW w:w="2013" w:type="pct"/>
          </w:tcPr>
          <w:p w14:paraId="050651F8" w14:textId="77777777" w:rsidR="009E4765" w:rsidRPr="00587444" w:rsidRDefault="009E4765" w:rsidP="009E4765">
            <w:pPr>
              <w:tabs>
                <w:tab w:val="left" w:pos="-720"/>
              </w:tabs>
              <w:autoSpaceDN/>
              <w:rPr>
                <w:rFonts w:ascii="Arial" w:eastAsia="Calibri" w:hAnsi="Arial" w:cs="Arial"/>
                <w:b/>
                <w:noProof/>
                <w:spacing w:val="-3"/>
                <w:sz w:val="20"/>
                <w:szCs w:val="20"/>
                <w:lang w:val="en-GB"/>
              </w:rPr>
            </w:pPr>
          </w:p>
        </w:tc>
        <w:tc>
          <w:tcPr>
            <w:tcW w:w="747" w:type="pct"/>
            <w:vAlign w:val="bottom"/>
          </w:tcPr>
          <w:p w14:paraId="5E8357E8" w14:textId="4EE21016" w:rsidR="009E4765" w:rsidRPr="00587444" w:rsidRDefault="009E4765" w:rsidP="009E4765">
            <w:pPr>
              <w:tabs>
                <w:tab w:val="right" w:pos="1202"/>
              </w:tabs>
              <w:suppressAutoHyphens w:val="0"/>
              <w:autoSpaceDN/>
              <w:jc w:val="right"/>
              <w:outlineLvl w:val="0"/>
              <w:rPr>
                <w:rFonts w:ascii="Arial" w:eastAsia="Calibri" w:hAnsi="Arial" w:cs="Arial"/>
                <w:b/>
                <w:noProof/>
                <w:sz w:val="20"/>
                <w:szCs w:val="20"/>
                <w:lang w:val="en-GB"/>
              </w:rPr>
            </w:pPr>
            <w:r w:rsidRPr="009C5212">
              <w:rPr>
                <w:rFonts w:ascii="Arial" w:hAnsi="Arial" w:cs="Arial"/>
                <w:b/>
                <w:sz w:val="20"/>
                <w:szCs w:val="20"/>
              </w:rPr>
              <w:t>EUR ‘000</w:t>
            </w:r>
          </w:p>
        </w:tc>
        <w:tc>
          <w:tcPr>
            <w:tcW w:w="747" w:type="pct"/>
            <w:vAlign w:val="bottom"/>
          </w:tcPr>
          <w:p w14:paraId="6FD03DB0" w14:textId="1A7AC231" w:rsidR="009E4765" w:rsidRPr="00587444" w:rsidRDefault="009E4765" w:rsidP="009E4765">
            <w:pPr>
              <w:tabs>
                <w:tab w:val="right" w:pos="1202"/>
              </w:tabs>
              <w:suppressAutoHyphens w:val="0"/>
              <w:autoSpaceDN/>
              <w:jc w:val="right"/>
              <w:outlineLvl w:val="0"/>
              <w:rPr>
                <w:rFonts w:ascii="Arial" w:eastAsia="Calibri" w:hAnsi="Arial" w:cs="Arial"/>
                <w:b/>
                <w:noProof/>
                <w:sz w:val="20"/>
                <w:szCs w:val="20"/>
                <w:lang w:val="en-GB"/>
              </w:rPr>
            </w:pPr>
            <w:r w:rsidRPr="009C5212">
              <w:rPr>
                <w:rFonts w:ascii="Arial" w:hAnsi="Arial" w:cs="Arial"/>
                <w:b/>
                <w:sz w:val="20"/>
                <w:szCs w:val="20"/>
              </w:rPr>
              <w:t>EUR ‘000</w:t>
            </w:r>
          </w:p>
        </w:tc>
        <w:tc>
          <w:tcPr>
            <w:tcW w:w="747" w:type="pct"/>
            <w:vAlign w:val="bottom"/>
          </w:tcPr>
          <w:p w14:paraId="22DB840C" w14:textId="17106A46" w:rsidR="009E4765" w:rsidRPr="00587444" w:rsidRDefault="009E4765" w:rsidP="009E4765">
            <w:pPr>
              <w:tabs>
                <w:tab w:val="right" w:pos="1202"/>
              </w:tabs>
              <w:suppressAutoHyphens w:val="0"/>
              <w:autoSpaceDN/>
              <w:jc w:val="right"/>
              <w:outlineLvl w:val="0"/>
              <w:rPr>
                <w:rFonts w:ascii="Arial" w:eastAsia="Calibri" w:hAnsi="Arial" w:cs="Arial"/>
                <w:b/>
                <w:noProof/>
                <w:sz w:val="20"/>
                <w:szCs w:val="20"/>
                <w:lang w:val="en-GB"/>
              </w:rPr>
            </w:pPr>
            <w:r w:rsidRPr="009C5212">
              <w:rPr>
                <w:rFonts w:ascii="Arial" w:hAnsi="Arial" w:cs="Arial"/>
                <w:b/>
                <w:sz w:val="20"/>
                <w:szCs w:val="20"/>
              </w:rPr>
              <w:t>EUR ‘000</w:t>
            </w:r>
          </w:p>
        </w:tc>
        <w:tc>
          <w:tcPr>
            <w:tcW w:w="746" w:type="pct"/>
            <w:vAlign w:val="bottom"/>
          </w:tcPr>
          <w:p w14:paraId="5A65849E" w14:textId="37289A31" w:rsidR="009E4765" w:rsidRPr="00587444" w:rsidRDefault="009E4765" w:rsidP="009E4765">
            <w:pPr>
              <w:tabs>
                <w:tab w:val="right" w:pos="1202"/>
              </w:tabs>
              <w:suppressAutoHyphens w:val="0"/>
              <w:autoSpaceDN/>
              <w:jc w:val="right"/>
              <w:outlineLvl w:val="0"/>
              <w:rPr>
                <w:rFonts w:ascii="Arial" w:eastAsia="Calibri" w:hAnsi="Arial" w:cs="Arial"/>
                <w:b/>
                <w:noProof/>
                <w:sz w:val="20"/>
                <w:szCs w:val="20"/>
                <w:lang w:val="en-GB"/>
              </w:rPr>
            </w:pPr>
            <w:r w:rsidRPr="009C5212">
              <w:rPr>
                <w:rFonts w:ascii="Arial" w:hAnsi="Arial" w:cs="Arial"/>
                <w:b/>
                <w:sz w:val="20"/>
                <w:szCs w:val="20"/>
              </w:rPr>
              <w:t>EUR ‘000</w:t>
            </w:r>
          </w:p>
        </w:tc>
      </w:tr>
      <w:tr w:rsidR="001D3954" w:rsidRPr="00587444" w14:paraId="71B91259" w14:textId="77777777" w:rsidTr="00AB311B">
        <w:trPr>
          <w:trHeight w:val="287"/>
        </w:trPr>
        <w:tc>
          <w:tcPr>
            <w:tcW w:w="2013" w:type="pct"/>
            <w:vAlign w:val="bottom"/>
          </w:tcPr>
          <w:p w14:paraId="4E482568" w14:textId="77777777" w:rsidR="001D3954" w:rsidRPr="00587444" w:rsidRDefault="001D3954" w:rsidP="001D3954">
            <w:pPr>
              <w:tabs>
                <w:tab w:val="right" w:pos="1202"/>
              </w:tabs>
              <w:suppressAutoHyphens w:val="0"/>
              <w:autoSpaceDN/>
              <w:outlineLvl w:val="0"/>
              <w:rPr>
                <w:rFonts w:ascii="Arial" w:eastAsia="Calibri" w:hAnsi="Arial" w:cs="Arial"/>
                <w:bCs/>
                <w:noProof/>
                <w:sz w:val="20"/>
                <w:szCs w:val="20"/>
                <w:lang w:val="en-GB"/>
              </w:rPr>
            </w:pPr>
            <w:r w:rsidRPr="00587444">
              <w:rPr>
                <w:rFonts w:ascii="Arial" w:eastAsia="Calibri" w:hAnsi="Arial" w:cs="Arial"/>
                <w:bCs/>
                <w:noProof/>
                <w:sz w:val="20"/>
                <w:szCs w:val="20"/>
                <w:lang w:val="en-GB"/>
              </w:rPr>
              <w:t xml:space="preserve">Balance as of 1 January </w:t>
            </w:r>
          </w:p>
        </w:tc>
        <w:tc>
          <w:tcPr>
            <w:tcW w:w="747" w:type="pct"/>
            <w:tcBorders>
              <w:top w:val="nil"/>
              <w:left w:val="nil"/>
              <w:right w:val="nil"/>
            </w:tcBorders>
            <w:vAlign w:val="bottom"/>
          </w:tcPr>
          <w:p w14:paraId="40CFDC33" w14:textId="45F65144" w:rsidR="001D3954" w:rsidRPr="00587444" w:rsidRDefault="001D3954" w:rsidP="001D3954">
            <w:pPr>
              <w:tabs>
                <w:tab w:val="right" w:pos="1202"/>
              </w:tabs>
              <w:suppressAutoHyphens w:val="0"/>
              <w:autoSpaceDN/>
              <w:jc w:val="right"/>
              <w:outlineLvl w:val="0"/>
              <w:rPr>
                <w:rFonts w:ascii="Arial" w:eastAsia="Calibri" w:hAnsi="Arial" w:cs="Arial"/>
                <w:bCs/>
                <w:noProof/>
                <w:sz w:val="20"/>
                <w:szCs w:val="20"/>
                <w:lang w:val="en-GB"/>
              </w:rPr>
            </w:pPr>
            <w:r w:rsidRPr="00B67532">
              <w:rPr>
                <w:rFonts w:ascii="Arial" w:eastAsia="Calibri" w:hAnsi="Arial" w:cs="Arial"/>
                <w:color w:val="000000" w:themeColor="text1"/>
                <w:sz w:val="20"/>
                <w:szCs w:val="20"/>
                <w:lang w:val="hr-HR"/>
              </w:rPr>
              <w:t>12</w:t>
            </w:r>
            <w:r>
              <w:rPr>
                <w:rFonts w:ascii="Arial" w:eastAsia="Calibri" w:hAnsi="Arial" w:cs="Arial"/>
                <w:color w:val="000000" w:themeColor="text1"/>
                <w:sz w:val="20"/>
                <w:szCs w:val="20"/>
                <w:lang w:val="hr-HR"/>
              </w:rPr>
              <w:t>,</w:t>
            </w:r>
            <w:r w:rsidRPr="00B67532">
              <w:rPr>
                <w:rFonts w:ascii="Arial" w:eastAsia="Calibri" w:hAnsi="Arial" w:cs="Arial"/>
                <w:color w:val="000000" w:themeColor="text1"/>
                <w:sz w:val="20"/>
                <w:szCs w:val="20"/>
                <w:lang w:val="hr-HR"/>
              </w:rPr>
              <w:t>913</w:t>
            </w:r>
          </w:p>
        </w:tc>
        <w:tc>
          <w:tcPr>
            <w:tcW w:w="747" w:type="pct"/>
            <w:tcBorders>
              <w:top w:val="nil"/>
              <w:left w:val="nil"/>
              <w:right w:val="nil"/>
            </w:tcBorders>
            <w:vAlign w:val="bottom"/>
          </w:tcPr>
          <w:p w14:paraId="013F6D11" w14:textId="5120DB9E" w:rsidR="001D3954" w:rsidRPr="00587444" w:rsidRDefault="001D3954" w:rsidP="001D3954">
            <w:pPr>
              <w:tabs>
                <w:tab w:val="right" w:pos="1202"/>
              </w:tabs>
              <w:suppressAutoHyphens w:val="0"/>
              <w:autoSpaceDN/>
              <w:jc w:val="right"/>
              <w:outlineLvl w:val="0"/>
              <w:rPr>
                <w:rFonts w:ascii="Arial" w:eastAsia="Calibri" w:hAnsi="Arial" w:cs="Arial"/>
                <w:bCs/>
                <w:noProof/>
                <w:sz w:val="20"/>
                <w:szCs w:val="20"/>
                <w:lang w:val="en-GB"/>
              </w:rPr>
            </w:pPr>
            <w:r>
              <w:rPr>
                <w:rFonts w:ascii="Arial" w:eastAsia="Calibri" w:hAnsi="Arial" w:cs="Arial"/>
                <w:color w:val="000000" w:themeColor="text1"/>
                <w:sz w:val="20"/>
                <w:szCs w:val="20"/>
                <w:lang w:val="hr-HR"/>
              </w:rPr>
              <w:t>14,637</w:t>
            </w:r>
          </w:p>
        </w:tc>
        <w:tc>
          <w:tcPr>
            <w:tcW w:w="747" w:type="pct"/>
            <w:tcBorders>
              <w:top w:val="nil"/>
              <w:left w:val="nil"/>
              <w:right w:val="nil"/>
            </w:tcBorders>
            <w:vAlign w:val="bottom"/>
          </w:tcPr>
          <w:p w14:paraId="7947E529" w14:textId="6DC2B361" w:rsidR="001D3954" w:rsidRPr="00587444" w:rsidRDefault="001D3954" w:rsidP="001D3954">
            <w:pPr>
              <w:tabs>
                <w:tab w:val="right" w:pos="1202"/>
              </w:tabs>
              <w:suppressAutoHyphens w:val="0"/>
              <w:autoSpaceDN/>
              <w:jc w:val="right"/>
              <w:outlineLvl w:val="0"/>
              <w:rPr>
                <w:rFonts w:ascii="Arial" w:eastAsia="Calibri" w:hAnsi="Arial" w:cs="Arial"/>
                <w:bCs/>
                <w:noProof/>
                <w:sz w:val="20"/>
                <w:szCs w:val="20"/>
                <w:lang w:val="en-GB"/>
              </w:rPr>
            </w:pPr>
            <w:r w:rsidRPr="00B67532">
              <w:rPr>
                <w:rFonts w:ascii="Arial" w:eastAsia="Calibri" w:hAnsi="Arial" w:cs="Arial"/>
                <w:sz w:val="20"/>
                <w:szCs w:val="20"/>
                <w:lang w:val="hr-HR"/>
              </w:rPr>
              <w:t>12</w:t>
            </w:r>
            <w:r>
              <w:rPr>
                <w:rFonts w:ascii="Arial" w:eastAsia="Calibri" w:hAnsi="Arial" w:cs="Arial"/>
                <w:sz w:val="20"/>
                <w:szCs w:val="20"/>
                <w:lang w:val="hr-HR"/>
              </w:rPr>
              <w:t>,</w:t>
            </w:r>
            <w:r w:rsidRPr="00B67532">
              <w:rPr>
                <w:rFonts w:ascii="Arial" w:eastAsia="Calibri" w:hAnsi="Arial" w:cs="Arial"/>
                <w:sz w:val="20"/>
                <w:szCs w:val="20"/>
                <w:lang w:val="hr-HR"/>
              </w:rPr>
              <w:t>913</w:t>
            </w:r>
          </w:p>
        </w:tc>
        <w:tc>
          <w:tcPr>
            <w:tcW w:w="746" w:type="pct"/>
            <w:tcBorders>
              <w:top w:val="nil"/>
              <w:left w:val="nil"/>
              <w:right w:val="nil"/>
            </w:tcBorders>
            <w:vAlign w:val="bottom"/>
          </w:tcPr>
          <w:p w14:paraId="562F5ABE" w14:textId="78BF2A0B" w:rsidR="001D3954" w:rsidRPr="00587444" w:rsidRDefault="001D3954" w:rsidP="001D3954">
            <w:pPr>
              <w:tabs>
                <w:tab w:val="right" w:pos="1202"/>
              </w:tabs>
              <w:suppressAutoHyphens w:val="0"/>
              <w:autoSpaceDN/>
              <w:jc w:val="right"/>
              <w:outlineLvl w:val="0"/>
              <w:rPr>
                <w:rFonts w:ascii="Arial" w:eastAsia="Calibri" w:hAnsi="Arial" w:cs="Arial"/>
                <w:bCs/>
                <w:noProof/>
                <w:sz w:val="20"/>
                <w:szCs w:val="20"/>
                <w:lang w:val="en-GB"/>
              </w:rPr>
            </w:pPr>
            <w:r>
              <w:rPr>
                <w:rFonts w:ascii="Arial" w:eastAsia="Calibri" w:hAnsi="Arial" w:cs="Arial"/>
                <w:sz w:val="20"/>
                <w:szCs w:val="20"/>
                <w:lang w:val="hr-HR"/>
              </w:rPr>
              <w:t>14,637</w:t>
            </w:r>
          </w:p>
        </w:tc>
      </w:tr>
      <w:tr w:rsidR="001D3954" w:rsidRPr="00587444" w14:paraId="5581DC5E" w14:textId="77777777" w:rsidTr="0094117F">
        <w:trPr>
          <w:trHeight w:val="312"/>
        </w:trPr>
        <w:tc>
          <w:tcPr>
            <w:tcW w:w="2013" w:type="pct"/>
            <w:vAlign w:val="bottom"/>
          </w:tcPr>
          <w:p w14:paraId="6401CCAD" w14:textId="0B1984F0" w:rsidR="001D3954" w:rsidRPr="001D3954" w:rsidRDefault="001D3954" w:rsidP="001D3954">
            <w:pPr>
              <w:tabs>
                <w:tab w:val="right" w:pos="1202"/>
              </w:tabs>
              <w:suppressAutoHyphens w:val="0"/>
              <w:autoSpaceDN/>
              <w:outlineLvl w:val="0"/>
              <w:rPr>
                <w:rFonts w:ascii="Arial" w:eastAsia="Calibri" w:hAnsi="Arial" w:cs="Arial"/>
                <w:b/>
                <w:bCs/>
                <w:noProof/>
                <w:sz w:val="20"/>
                <w:szCs w:val="20"/>
                <w:lang w:val="en-GB"/>
              </w:rPr>
            </w:pPr>
            <w:r w:rsidRPr="001D3954">
              <w:rPr>
                <w:rFonts w:ascii="Arial" w:eastAsia="Calibri" w:hAnsi="Arial" w:cs="Arial"/>
                <w:noProof/>
                <w:sz w:val="20"/>
                <w:szCs w:val="20"/>
                <w:lang w:val="en-GB"/>
              </w:rPr>
              <w:t>Net (release) of loss allowances on guarantees</w:t>
            </w:r>
          </w:p>
        </w:tc>
        <w:tc>
          <w:tcPr>
            <w:tcW w:w="747" w:type="pct"/>
            <w:tcBorders>
              <w:left w:val="nil"/>
              <w:bottom w:val="single" w:sz="4" w:space="0" w:color="auto"/>
              <w:right w:val="nil"/>
            </w:tcBorders>
            <w:vAlign w:val="bottom"/>
          </w:tcPr>
          <w:p w14:paraId="3415FBDD" w14:textId="15987958" w:rsidR="001D3954" w:rsidRPr="00587444" w:rsidRDefault="001D3954" w:rsidP="001D3954">
            <w:pPr>
              <w:tabs>
                <w:tab w:val="right" w:pos="1202"/>
              </w:tabs>
              <w:suppressAutoHyphens w:val="0"/>
              <w:autoSpaceDN/>
              <w:jc w:val="right"/>
              <w:outlineLvl w:val="0"/>
              <w:rPr>
                <w:rFonts w:ascii="Arial" w:eastAsia="Calibri" w:hAnsi="Arial" w:cs="Arial"/>
                <w:sz w:val="20"/>
                <w:szCs w:val="20"/>
                <w:lang w:val="hr-HR"/>
              </w:rPr>
            </w:pPr>
            <w:r w:rsidRPr="00B67532">
              <w:rPr>
                <w:rFonts w:ascii="Arial" w:eastAsia="Calibri" w:hAnsi="Arial" w:cs="Arial"/>
                <w:color w:val="000000" w:themeColor="text1"/>
                <w:sz w:val="20"/>
                <w:szCs w:val="20"/>
                <w:lang w:val="hr-HR"/>
              </w:rPr>
              <w:t>(1</w:t>
            </w:r>
            <w:r>
              <w:rPr>
                <w:rFonts w:ascii="Arial" w:eastAsia="Calibri" w:hAnsi="Arial" w:cs="Arial"/>
                <w:color w:val="000000" w:themeColor="text1"/>
                <w:sz w:val="20"/>
                <w:szCs w:val="20"/>
                <w:lang w:val="hr-HR"/>
              </w:rPr>
              <w:t>,</w:t>
            </w:r>
            <w:r w:rsidRPr="00B67532">
              <w:rPr>
                <w:rFonts w:ascii="Arial" w:eastAsia="Calibri" w:hAnsi="Arial" w:cs="Arial"/>
                <w:color w:val="000000" w:themeColor="text1"/>
                <w:sz w:val="20"/>
                <w:szCs w:val="20"/>
                <w:lang w:val="hr-HR"/>
              </w:rPr>
              <w:t>271)</w:t>
            </w:r>
          </w:p>
        </w:tc>
        <w:tc>
          <w:tcPr>
            <w:tcW w:w="747" w:type="pct"/>
            <w:tcBorders>
              <w:left w:val="nil"/>
              <w:bottom w:val="single" w:sz="4" w:space="0" w:color="auto"/>
              <w:right w:val="nil"/>
            </w:tcBorders>
            <w:vAlign w:val="bottom"/>
          </w:tcPr>
          <w:p w14:paraId="4A6C2028" w14:textId="58BCDFBB" w:rsidR="001D3954" w:rsidRPr="00587444" w:rsidRDefault="001D3954" w:rsidP="001D3954">
            <w:pPr>
              <w:tabs>
                <w:tab w:val="right" w:pos="1202"/>
              </w:tabs>
              <w:suppressAutoHyphens w:val="0"/>
              <w:autoSpaceDN/>
              <w:jc w:val="right"/>
              <w:outlineLvl w:val="0"/>
              <w:rPr>
                <w:rFonts w:ascii="Arial" w:eastAsia="Calibri" w:hAnsi="Arial" w:cs="Arial"/>
                <w:bCs/>
                <w:noProof/>
                <w:sz w:val="20"/>
                <w:szCs w:val="20"/>
                <w:lang w:val="en-GB"/>
              </w:rPr>
            </w:pPr>
            <w:r>
              <w:rPr>
                <w:rFonts w:ascii="Arial" w:eastAsia="Calibri" w:hAnsi="Arial" w:cs="Arial"/>
                <w:color w:val="000000" w:themeColor="text1"/>
                <w:sz w:val="20"/>
                <w:szCs w:val="20"/>
                <w:lang w:val="hr-HR"/>
              </w:rPr>
              <w:t>(3,517)</w:t>
            </w:r>
          </w:p>
        </w:tc>
        <w:tc>
          <w:tcPr>
            <w:tcW w:w="747" w:type="pct"/>
            <w:tcBorders>
              <w:top w:val="nil"/>
              <w:left w:val="nil"/>
              <w:bottom w:val="single" w:sz="4" w:space="0" w:color="auto"/>
              <w:right w:val="nil"/>
            </w:tcBorders>
            <w:vAlign w:val="bottom"/>
          </w:tcPr>
          <w:p w14:paraId="311A7453" w14:textId="61688B7E" w:rsidR="001D3954" w:rsidRPr="00587444" w:rsidRDefault="001D3954" w:rsidP="001D3954">
            <w:pPr>
              <w:tabs>
                <w:tab w:val="right" w:pos="1202"/>
              </w:tabs>
              <w:suppressAutoHyphens w:val="0"/>
              <w:autoSpaceDN/>
              <w:jc w:val="right"/>
              <w:outlineLvl w:val="0"/>
              <w:rPr>
                <w:rFonts w:ascii="Arial" w:eastAsia="Calibri" w:hAnsi="Arial" w:cs="Arial"/>
                <w:bCs/>
                <w:noProof/>
                <w:sz w:val="20"/>
                <w:szCs w:val="20"/>
                <w:lang w:val="en-GB"/>
              </w:rPr>
            </w:pPr>
            <w:r w:rsidRPr="00B67532">
              <w:rPr>
                <w:rFonts w:ascii="Arial" w:eastAsia="Calibri" w:hAnsi="Arial" w:cs="Arial"/>
                <w:color w:val="000000" w:themeColor="text1"/>
                <w:sz w:val="20"/>
                <w:szCs w:val="20"/>
                <w:lang w:val="hr-HR"/>
              </w:rPr>
              <w:t>(1</w:t>
            </w:r>
            <w:r>
              <w:rPr>
                <w:rFonts w:ascii="Arial" w:eastAsia="Calibri" w:hAnsi="Arial" w:cs="Arial"/>
                <w:color w:val="000000" w:themeColor="text1"/>
                <w:sz w:val="20"/>
                <w:szCs w:val="20"/>
                <w:lang w:val="hr-HR"/>
              </w:rPr>
              <w:t>,</w:t>
            </w:r>
            <w:r w:rsidRPr="00B67532">
              <w:rPr>
                <w:rFonts w:ascii="Arial" w:eastAsia="Calibri" w:hAnsi="Arial" w:cs="Arial"/>
                <w:color w:val="000000" w:themeColor="text1"/>
                <w:sz w:val="20"/>
                <w:szCs w:val="20"/>
                <w:lang w:val="hr-HR"/>
              </w:rPr>
              <w:t>271)</w:t>
            </w:r>
          </w:p>
        </w:tc>
        <w:tc>
          <w:tcPr>
            <w:tcW w:w="746" w:type="pct"/>
            <w:tcBorders>
              <w:left w:val="nil"/>
              <w:bottom w:val="single" w:sz="4" w:space="0" w:color="auto"/>
              <w:right w:val="nil"/>
            </w:tcBorders>
            <w:vAlign w:val="bottom"/>
          </w:tcPr>
          <w:p w14:paraId="5EED6D2A" w14:textId="1573F50C" w:rsidR="001D3954" w:rsidRPr="0094117F" w:rsidRDefault="001D3954" w:rsidP="0094117F">
            <w:pPr>
              <w:tabs>
                <w:tab w:val="right" w:pos="1202"/>
              </w:tabs>
              <w:suppressAutoHyphens w:val="0"/>
              <w:autoSpaceDN/>
              <w:jc w:val="right"/>
              <w:outlineLvl w:val="0"/>
              <w:rPr>
                <w:rFonts w:ascii="Arial" w:eastAsia="Calibri" w:hAnsi="Arial" w:cs="Arial"/>
                <w:color w:val="000000" w:themeColor="text1"/>
                <w:sz w:val="20"/>
                <w:szCs w:val="20"/>
                <w:lang w:val="hr-HR"/>
              </w:rPr>
            </w:pPr>
            <w:r w:rsidRPr="00F0007F">
              <w:rPr>
                <w:rFonts w:ascii="Arial" w:eastAsia="Calibri" w:hAnsi="Arial" w:cs="Arial"/>
                <w:color w:val="000000" w:themeColor="text1"/>
                <w:sz w:val="20"/>
                <w:szCs w:val="20"/>
                <w:lang w:val="hr-HR"/>
              </w:rPr>
              <w:t>(3</w:t>
            </w:r>
            <w:r>
              <w:rPr>
                <w:rFonts w:ascii="Arial" w:eastAsia="Calibri" w:hAnsi="Arial" w:cs="Arial"/>
                <w:color w:val="000000" w:themeColor="text1"/>
                <w:sz w:val="20"/>
                <w:szCs w:val="20"/>
                <w:lang w:val="hr-HR"/>
              </w:rPr>
              <w:t>,</w:t>
            </w:r>
            <w:r w:rsidRPr="00F0007F">
              <w:rPr>
                <w:rFonts w:ascii="Arial" w:eastAsia="Calibri" w:hAnsi="Arial" w:cs="Arial"/>
                <w:color w:val="000000" w:themeColor="text1"/>
                <w:sz w:val="20"/>
                <w:szCs w:val="20"/>
                <w:lang w:val="hr-HR"/>
              </w:rPr>
              <w:t>517)</w:t>
            </w:r>
          </w:p>
        </w:tc>
      </w:tr>
      <w:tr w:rsidR="001D3954" w:rsidRPr="00587444" w14:paraId="5EFB774A" w14:textId="77777777" w:rsidTr="0094117F">
        <w:trPr>
          <w:trHeight w:val="312"/>
        </w:trPr>
        <w:tc>
          <w:tcPr>
            <w:tcW w:w="2013" w:type="pct"/>
            <w:vAlign w:val="bottom"/>
          </w:tcPr>
          <w:p w14:paraId="71EFE281" w14:textId="77777777" w:rsidR="001D3954" w:rsidRPr="001D3954" w:rsidRDefault="001D3954" w:rsidP="001D3954">
            <w:pPr>
              <w:tabs>
                <w:tab w:val="right" w:pos="1202"/>
              </w:tabs>
              <w:suppressAutoHyphens w:val="0"/>
              <w:autoSpaceDN/>
              <w:outlineLvl w:val="0"/>
              <w:rPr>
                <w:rFonts w:ascii="Arial" w:eastAsia="Calibri" w:hAnsi="Arial" w:cs="Arial"/>
                <w:b/>
                <w:bCs/>
                <w:i/>
                <w:noProof/>
                <w:sz w:val="20"/>
                <w:szCs w:val="20"/>
                <w:lang w:val="en-GB"/>
              </w:rPr>
            </w:pPr>
            <w:r w:rsidRPr="001D3954">
              <w:rPr>
                <w:rFonts w:ascii="Arial" w:eastAsia="Calibri" w:hAnsi="Arial" w:cs="Arial"/>
                <w:i/>
                <w:noProof/>
                <w:sz w:val="20"/>
                <w:szCs w:val="20"/>
                <w:lang w:val="en-GB"/>
              </w:rPr>
              <w:t>Total recognised through Income Statement (Note 10)</w:t>
            </w:r>
          </w:p>
        </w:tc>
        <w:tc>
          <w:tcPr>
            <w:tcW w:w="747" w:type="pct"/>
            <w:tcBorders>
              <w:top w:val="single" w:sz="4" w:space="0" w:color="auto"/>
              <w:left w:val="nil"/>
              <w:bottom w:val="single" w:sz="4" w:space="0" w:color="auto"/>
              <w:right w:val="nil"/>
            </w:tcBorders>
            <w:vAlign w:val="bottom"/>
          </w:tcPr>
          <w:p w14:paraId="1AD15F55" w14:textId="1573DE11" w:rsidR="001D3954" w:rsidRPr="00587444" w:rsidRDefault="001D3954" w:rsidP="001D3954">
            <w:pPr>
              <w:tabs>
                <w:tab w:val="right" w:pos="1202"/>
              </w:tabs>
              <w:suppressAutoHyphens w:val="0"/>
              <w:autoSpaceDN/>
              <w:jc w:val="right"/>
              <w:outlineLvl w:val="0"/>
              <w:rPr>
                <w:rFonts w:ascii="Arial" w:eastAsia="Calibri" w:hAnsi="Arial" w:cs="Arial"/>
                <w:i/>
                <w:sz w:val="20"/>
                <w:szCs w:val="20"/>
                <w:lang w:val="hr-HR"/>
              </w:rPr>
            </w:pPr>
            <w:r w:rsidRPr="00B67532">
              <w:rPr>
                <w:rFonts w:ascii="Arial" w:eastAsia="Calibri" w:hAnsi="Arial" w:cs="Arial"/>
                <w:bCs/>
                <w:i/>
                <w:color w:val="000000" w:themeColor="text1"/>
                <w:sz w:val="20"/>
                <w:szCs w:val="20"/>
                <w:lang w:val="hr-HR"/>
              </w:rPr>
              <w:t>(1</w:t>
            </w:r>
            <w:r>
              <w:rPr>
                <w:rFonts w:ascii="Arial" w:eastAsia="Calibri" w:hAnsi="Arial" w:cs="Arial"/>
                <w:bCs/>
                <w:i/>
                <w:color w:val="000000" w:themeColor="text1"/>
                <w:sz w:val="20"/>
                <w:szCs w:val="20"/>
                <w:lang w:val="hr-HR"/>
              </w:rPr>
              <w:t>,</w:t>
            </w:r>
            <w:r w:rsidRPr="00B67532">
              <w:rPr>
                <w:rFonts w:ascii="Arial" w:eastAsia="Calibri" w:hAnsi="Arial" w:cs="Arial"/>
                <w:bCs/>
                <w:i/>
                <w:color w:val="000000" w:themeColor="text1"/>
                <w:sz w:val="20"/>
                <w:szCs w:val="20"/>
                <w:lang w:val="hr-HR"/>
              </w:rPr>
              <w:t>271)</w:t>
            </w:r>
          </w:p>
        </w:tc>
        <w:tc>
          <w:tcPr>
            <w:tcW w:w="747" w:type="pct"/>
            <w:tcBorders>
              <w:top w:val="single" w:sz="4" w:space="0" w:color="auto"/>
              <w:left w:val="nil"/>
              <w:bottom w:val="single" w:sz="4" w:space="0" w:color="auto"/>
              <w:right w:val="nil"/>
            </w:tcBorders>
            <w:vAlign w:val="bottom"/>
          </w:tcPr>
          <w:p w14:paraId="6D430C14" w14:textId="1C8C8688" w:rsidR="001D3954" w:rsidRPr="00587444" w:rsidRDefault="001D3954" w:rsidP="001D3954">
            <w:pPr>
              <w:tabs>
                <w:tab w:val="right" w:pos="1202"/>
              </w:tabs>
              <w:suppressAutoHyphens w:val="0"/>
              <w:autoSpaceDN/>
              <w:jc w:val="right"/>
              <w:outlineLvl w:val="0"/>
              <w:rPr>
                <w:rFonts w:ascii="Arial" w:eastAsia="Calibri" w:hAnsi="Arial" w:cs="Arial"/>
                <w:bCs/>
                <w:noProof/>
                <w:sz w:val="20"/>
                <w:szCs w:val="20"/>
                <w:lang w:val="en-GB"/>
              </w:rPr>
            </w:pPr>
            <w:r>
              <w:rPr>
                <w:rFonts w:ascii="Arial" w:eastAsia="Calibri" w:hAnsi="Arial" w:cs="Arial"/>
                <w:bCs/>
                <w:i/>
                <w:color w:val="000000" w:themeColor="text1"/>
                <w:sz w:val="20"/>
                <w:szCs w:val="20"/>
                <w:lang w:val="hr-HR"/>
              </w:rPr>
              <w:t>(3,517)</w:t>
            </w:r>
          </w:p>
        </w:tc>
        <w:tc>
          <w:tcPr>
            <w:tcW w:w="747" w:type="pct"/>
            <w:tcBorders>
              <w:top w:val="single" w:sz="4" w:space="0" w:color="auto"/>
              <w:left w:val="nil"/>
              <w:bottom w:val="single" w:sz="4" w:space="0" w:color="auto"/>
              <w:right w:val="nil"/>
            </w:tcBorders>
            <w:vAlign w:val="bottom"/>
          </w:tcPr>
          <w:p w14:paraId="4033510E" w14:textId="02BC5956" w:rsidR="001D3954" w:rsidRPr="00587444" w:rsidRDefault="001D3954" w:rsidP="001D3954">
            <w:pPr>
              <w:tabs>
                <w:tab w:val="right" w:pos="1202"/>
              </w:tabs>
              <w:suppressAutoHyphens w:val="0"/>
              <w:autoSpaceDN/>
              <w:jc w:val="right"/>
              <w:outlineLvl w:val="0"/>
              <w:rPr>
                <w:rFonts w:ascii="Arial" w:eastAsia="Calibri" w:hAnsi="Arial" w:cs="Arial"/>
                <w:bCs/>
                <w:noProof/>
                <w:sz w:val="20"/>
                <w:szCs w:val="20"/>
                <w:lang w:val="en-GB"/>
              </w:rPr>
            </w:pPr>
            <w:r w:rsidRPr="00B67532">
              <w:rPr>
                <w:rFonts w:ascii="Arial" w:eastAsia="Calibri" w:hAnsi="Arial" w:cs="Arial"/>
                <w:i/>
                <w:iCs/>
                <w:color w:val="000000" w:themeColor="text1"/>
                <w:sz w:val="20"/>
                <w:szCs w:val="20"/>
                <w:lang w:val="hr-HR"/>
              </w:rPr>
              <w:t>(1</w:t>
            </w:r>
            <w:r>
              <w:rPr>
                <w:rFonts w:ascii="Arial" w:eastAsia="Calibri" w:hAnsi="Arial" w:cs="Arial"/>
                <w:i/>
                <w:iCs/>
                <w:color w:val="000000" w:themeColor="text1"/>
                <w:sz w:val="20"/>
                <w:szCs w:val="20"/>
                <w:lang w:val="hr-HR"/>
              </w:rPr>
              <w:t>,</w:t>
            </w:r>
            <w:r w:rsidRPr="00B67532">
              <w:rPr>
                <w:rFonts w:ascii="Arial" w:eastAsia="Calibri" w:hAnsi="Arial" w:cs="Arial"/>
                <w:i/>
                <w:iCs/>
                <w:color w:val="000000" w:themeColor="text1"/>
                <w:sz w:val="20"/>
                <w:szCs w:val="20"/>
                <w:lang w:val="hr-HR"/>
              </w:rPr>
              <w:t>271)</w:t>
            </w:r>
          </w:p>
        </w:tc>
        <w:tc>
          <w:tcPr>
            <w:tcW w:w="746" w:type="pct"/>
            <w:tcBorders>
              <w:top w:val="single" w:sz="4" w:space="0" w:color="auto"/>
              <w:left w:val="nil"/>
              <w:bottom w:val="single" w:sz="4" w:space="0" w:color="auto"/>
              <w:right w:val="nil"/>
            </w:tcBorders>
            <w:vAlign w:val="bottom"/>
          </w:tcPr>
          <w:p w14:paraId="0BB94E3F" w14:textId="045F8775" w:rsidR="001D3954" w:rsidRPr="00587444" w:rsidRDefault="001D3954" w:rsidP="001D3954">
            <w:pPr>
              <w:tabs>
                <w:tab w:val="right" w:pos="1202"/>
              </w:tabs>
              <w:suppressAutoHyphens w:val="0"/>
              <w:autoSpaceDN/>
              <w:jc w:val="right"/>
              <w:outlineLvl w:val="0"/>
              <w:rPr>
                <w:rFonts w:ascii="Arial" w:eastAsia="Calibri" w:hAnsi="Arial" w:cs="Arial"/>
                <w:bCs/>
                <w:noProof/>
                <w:sz w:val="20"/>
                <w:szCs w:val="20"/>
                <w:lang w:val="en-GB"/>
              </w:rPr>
            </w:pPr>
            <w:r w:rsidRPr="00F0007F">
              <w:rPr>
                <w:rFonts w:ascii="Arial" w:eastAsia="Calibri" w:hAnsi="Arial" w:cs="Arial"/>
                <w:i/>
                <w:iCs/>
                <w:color w:val="000000" w:themeColor="text1"/>
                <w:sz w:val="20"/>
                <w:szCs w:val="20"/>
                <w:lang w:val="hr-HR"/>
              </w:rPr>
              <w:t>(3</w:t>
            </w:r>
            <w:r>
              <w:rPr>
                <w:rFonts w:ascii="Arial" w:eastAsia="Calibri" w:hAnsi="Arial" w:cs="Arial"/>
                <w:i/>
                <w:iCs/>
                <w:color w:val="000000" w:themeColor="text1"/>
                <w:sz w:val="20"/>
                <w:szCs w:val="20"/>
                <w:lang w:val="hr-HR"/>
              </w:rPr>
              <w:t>,</w:t>
            </w:r>
            <w:r w:rsidRPr="00F0007F">
              <w:rPr>
                <w:rFonts w:ascii="Arial" w:eastAsia="Calibri" w:hAnsi="Arial" w:cs="Arial"/>
                <w:i/>
                <w:iCs/>
                <w:color w:val="000000" w:themeColor="text1"/>
                <w:sz w:val="20"/>
                <w:szCs w:val="20"/>
                <w:lang w:val="hr-HR"/>
              </w:rPr>
              <w:t>517)</w:t>
            </w:r>
          </w:p>
        </w:tc>
      </w:tr>
      <w:tr w:rsidR="001D3954" w:rsidRPr="00587444" w14:paraId="3DCBC512" w14:textId="77777777" w:rsidTr="00AB311B">
        <w:trPr>
          <w:trHeight w:val="312"/>
        </w:trPr>
        <w:tc>
          <w:tcPr>
            <w:tcW w:w="2013" w:type="pct"/>
            <w:vAlign w:val="bottom"/>
          </w:tcPr>
          <w:p w14:paraId="701C38C2" w14:textId="1AB495C3" w:rsidR="001D3954" w:rsidRPr="001D3954" w:rsidRDefault="001D3954" w:rsidP="001D3954">
            <w:pPr>
              <w:tabs>
                <w:tab w:val="right" w:pos="1202"/>
              </w:tabs>
              <w:suppressAutoHyphens w:val="0"/>
              <w:autoSpaceDN/>
              <w:outlineLvl w:val="0"/>
              <w:rPr>
                <w:rFonts w:ascii="Arial" w:eastAsia="Calibri" w:hAnsi="Arial" w:cs="Arial"/>
                <w:noProof/>
                <w:sz w:val="20"/>
                <w:szCs w:val="20"/>
                <w:lang w:val="en-GB"/>
              </w:rPr>
            </w:pPr>
            <w:r w:rsidRPr="001D3954">
              <w:rPr>
                <w:rFonts w:ascii="Arial" w:eastAsia="Calibri" w:hAnsi="Arial" w:cs="Arial"/>
                <w:noProof/>
                <w:sz w:val="20"/>
                <w:szCs w:val="20"/>
                <w:lang w:val="en-GB"/>
              </w:rPr>
              <w:t>Net increase of loss allowances on commitments</w:t>
            </w:r>
          </w:p>
        </w:tc>
        <w:tc>
          <w:tcPr>
            <w:tcW w:w="747" w:type="pct"/>
            <w:tcBorders>
              <w:top w:val="single" w:sz="4" w:space="0" w:color="auto"/>
              <w:left w:val="nil"/>
              <w:bottom w:val="single" w:sz="4" w:space="0" w:color="auto"/>
              <w:right w:val="nil"/>
            </w:tcBorders>
            <w:vAlign w:val="bottom"/>
          </w:tcPr>
          <w:p w14:paraId="05BA5361" w14:textId="191AF564" w:rsidR="001D3954" w:rsidRPr="00587444" w:rsidRDefault="001D3954" w:rsidP="001D3954">
            <w:pPr>
              <w:tabs>
                <w:tab w:val="right" w:pos="1202"/>
              </w:tabs>
              <w:suppressAutoHyphens w:val="0"/>
              <w:autoSpaceDN/>
              <w:jc w:val="right"/>
              <w:outlineLvl w:val="0"/>
              <w:rPr>
                <w:rFonts w:ascii="Arial" w:eastAsia="Calibri" w:hAnsi="Arial" w:cs="Arial"/>
                <w:sz w:val="20"/>
                <w:szCs w:val="20"/>
                <w:lang w:val="hr-HR"/>
              </w:rPr>
            </w:pPr>
            <w:r w:rsidRPr="00B67532">
              <w:rPr>
                <w:rFonts w:ascii="Arial" w:eastAsia="Calibri" w:hAnsi="Arial" w:cs="Arial"/>
                <w:bCs/>
                <w:color w:val="000000" w:themeColor="text1"/>
                <w:sz w:val="20"/>
                <w:szCs w:val="20"/>
                <w:lang w:val="hr-HR"/>
              </w:rPr>
              <w:t>12</w:t>
            </w:r>
            <w:r>
              <w:rPr>
                <w:rFonts w:ascii="Arial" w:eastAsia="Calibri" w:hAnsi="Arial" w:cs="Arial"/>
                <w:bCs/>
                <w:color w:val="000000" w:themeColor="text1"/>
                <w:sz w:val="20"/>
                <w:szCs w:val="20"/>
                <w:lang w:val="hr-HR"/>
              </w:rPr>
              <w:t>,</w:t>
            </w:r>
            <w:r w:rsidRPr="00B67532">
              <w:rPr>
                <w:rFonts w:ascii="Arial" w:eastAsia="Calibri" w:hAnsi="Arial" w:cs="Arial"/>
                <w:bCs/>
                <w:color w:val="000000" w:themeColor="text1"/>
                <w:sz w:val="20"/>
                <w:szCs w:val="20"/>
                <w:lang w:val="hr-HR"/>
              </w:rPr>
              <w:t>004</w:t>
            </w:r>
          </w:p>
        </w:tc>
        <w:tc>
          <w:tcPr>
            <w:tcW w:w="747" w:type="pct"/>
            <w:tcBorders>
              <w:top w:val="single" w:sz="4" w:space="0" w:color="auto"/>
              <w:left w:val="nil"/>
              <w:bottom w:val="single" w:sz="4" w:space="0" w:color="auto"/>
              <w:right w:val="nil"/>
            </w:tcBorders>
            <w:vAlign w:val="bottom"/>
          </w:tcPr>
          <w:p w14:paraId="581D6F1A" w14:textId="5FDC4002" w:rsidR="001D3954" w:rsidRPr="00587444" w:rsidRDefault="001D3954" w:rsidP="001D3954">
            <w:pPr>
              <w:tabs>
                <w:tab w:val="right" w:pos="1202"/>
              </w:tabs>
              <w:suppressAutoHyphens w:val="0"/>
              <w:autoSpaceDN/>
              <w:jc w:val="right"/>
              <w:outlineLvl w:val="0"/>
              <w:rPr>
                <w:rFonts w:ascii="Arial" w:eastAsia="Calibri" w:hAnsi="Arial" w:cs="Arial"/>
                <w:bCs/>
                <w:noProof/>
                <w:sz w:val="20"/>
                <w:szCs w:val="20"/>
                <w:lang w:val="en-GB"/>
              </w:rPr>
            </w:pPr>
            <w:r>
              <w:rPr>
                <w:rFonts w:ascii="Arial" w:eastAsia="Calibri" w:hAnsi="Arial" w:cs="Arial"/>
                <w:bCs/>
                <w:color w:val="000000" w:themeColor="text1"/>
                <w:sz w:val="20"/>
                <w:szCs w:val="20"/>
                <w:lang w:val="hr-HR"/>
              </w:rPr>
              <w:t>1,883</w:t>
            </w:r>
          </w:p>
        </w:tc>
        <w:tc>
          <w:tcPr>
            <w:tcW w:w="747" w:type="pct"/>
            <w:tcBorders>
              <w:top w:val="single" w:sz="4" w:space="0" w:color="auto"/>
              <w:left w:val="nil"/>
              <w:bottom w:val="single" w:sz="4" w:space="0" w:color="auto"/>
              <w:right w:val="nil"/>
            </w:tcBorders>
            <w:vAlign w:val="bottom"/>
          </w:tcPr>
          <w:p w14:paraId="7C3C217E" w14:textId="0EBBF5B0" w:rsidR="001D3954" w:rsidRPr="00587444" w:rsidRDefault="001D3954" w:rsidP="001D3954">
            <w:pPr>
              <w:tabs>
                <w:tab w:val="right" w:pos="1202"/>
              </w:tabs>
              <w:suppressAutoHyphens w:val="0"/>
              <w:autoSpaceDN/>
              <w:jc w:val="right"/>
              <w:outlineLvl w:val="0"/>
              <w:rPr>
                <w:rFonts w:ascii="Arial" w:eastAsia="Calibri" w:hAnsi="Arial" w:cs="Arial"/>
                <w:bCs/>
                <w:noProof/>
                <w:sz w:val="20"/>
                <w:szCs w:val="20"/>
                <w:lang w:val="en-GB"/>
              </w:rPr>
            </w:pPr>
            <w:r w:rsidRPr="00B67532">
              <w:rPr>
                <w:rFonts w:ascii="Arial" w:eastAsia="Calibri" w:hAnsi="Arial" w:cs="Arial"/>
                <w:bCs/>
                <w:sz w:val="20"/>
                <w:szCs w:val="20"/>
                <w:lang w:val="hr-HR"/>
              </w:rPr>
              <w:t>12</w:t>
            </w:r>
            <w:r>
              <w:rPr>
                <w:rFonts w:ascii="Arial" w:eastAsia="Calibri" w:hAnsi="Arial" w:cs="Arial"/>
                <w:bCs/>
                <w:sz w:val="20"/>
                <w:szCs w:val="20"/>
                <w:lang w:val="hr-HR"/>
              </w:rPr>
              <w:t>,</w:t>
            </w:r>
            <w:r w:rsidRPr="00B67532">
              <w:rPr>
                <w:rFonts w:ascii="Arial" w:eastAsia="Calibri" w:hAnsi="Arial" w:cs="Arial"/>
                <w:bCs/>
                <w:sz w:val="20"/>
                <w:szCs w:val="20"/>
                <w:lang w:val="hr-HR"/>
              </w:rPr>
              <w:t>004</w:t>
            </w:r>
          </w:p>
        </w:tc>
        <w:tc>
          <w:tcPr>
            <w:tcW w:w="746" w:type="pct"/>
            <w:tcBorders>
              <w:top w:val="single" w:sz="4" w:space="0" w:color="auto"/>
              <w:left w:val="nil"/>
              <w:bottom w:val="single" w:sz="4" w:space="0" w:color="auto"/>
              <w:right w:val="nil"/>
            </w:tcBorders>
            <w:vAlign w:val="bottom"/>
          </w:tcPr>
          <w:p w14:paraId="29DDD1F1" w14:textId="5F1693A5" w:rsidR="001D3954" w:rsidRPr="00587444" w:rsidRDefault="001D3954" w:rsidP="001D3954">
            <w:pPr>
              <w:tabs>
                <w:tab w:val="right" w:pos="1202"/>
              </w:tabs>
              <w:suppressAutoHyphens w:val="0"/>
              <w:autoSpaceDN/>
              <w:jc w:val="right"/>
              <w:outlineLvl w:val="0"/>
              <w:rPr>
                <w:rFonts w:ascii="Arial" w:eastAsia="Calibri" w:hAnsi="Arial" w:cs="Arial"/>
                <w:bCs/>
                <w:noProof/>
                <w:sz w:val="20"/>
                <w:szCs w:val="20"/>
                <w:lang w:val="en-GB"/>
              </w:rPr>
            </w:pPr>
            <w:r>
              <w:rPr>
                <w:rFonts w:ascii="Arial" w:eastAsia="Calibri" w:hAnsi="Arial" w:cs="Arial"/>
                <w:bCs/>
                <w:sz w:val="20"/>
                <w:szCs w:val="20"/>
                <w:lang w:val="hr-HR"/>
              </w:rPr>
              <w:t>1,883</w:t>
            </w:r>
          </w:p>
        </w:tc>
      </w:tr>
      <w:tr w:rsidR="001D3954" w:rsidRPr="00587444" w14:paraId="3E5FD573" w14:textId="77777777" w:rsidTr="00DD69E7">
        <w:trPr>
          <w:trHeight w:val="312"/>
        </w:trPr>
        <w:tc>
          <w:tcPr>
            <w:tcW w:w="2013" w:type="pct"/>
            <w:vAlign w:val="bottom"/>
          </w:tcPr>
          <w:p w14:paraId="4D54180F" w14:textId="77777777" w:rsidR="001D3954" w:rsidRPr="001D3954" w:rsidRDefault="001D3954" w:rsidP="001D3954">
            <w:pPr>
              <w:tabs>
                <w:tab w:val="right" w:pos="1202"/>
              </w:tabs>
              <w:suppressAutoHyphens w:val="0"/>
              <w:autoSpaceDN/>
              <w:outlineLvl w:val="0"/>
              <w:rPr>
                <w:rFonts w:ascii="Arial" w:eastAsia="Calibri" w:hAnsi="Arial" w:cs="Arial"/>
                <w:noProof/>
                <w:sz w:val="20"/>
                <w:szCs w:val="20"/>
                <w:lang w:val="en-GB"/>
              </w:rPr>
            </w:pPr>
            <w:r w:rsidRPr="001D3954">
              <w:rPr>
                <w:rFonts w:ascii="Arial" w:eastAsia="Calibri" w:hAnsi="Arial" w:cs="Arial"/>
                <w:noProof/>
                <w:sz w:val="20"/>
                <w:szCs w:val="20"/>
                <w:lang w:val="en-GB"/>
              </w:rPr>
              <w:t>Total recognised through Income Statement (Note 10)</w:t>
            </w:r>
          </w:p>
        </w:tc>
        <w:tc>
          <w:tcPr>
            <w:tcW w:w="747" w:type="pct"/>
            <w:tcBorders>
              <w:top w:val="single" w:sz="4" w:space="0" w:color="auto"/>
              <w:left w:val="nil"/>
              <w:bottom w:val="single" w:sz="4" w:space="0" w:color="auto"/>
              <w:right w:val="nil"/>
            </w:tcBorders>
            <w:vAlign w:val="bottom"/>
          </w:tcPr>
          <w:p w14:paraId="2E2BCD18" w14:textId="3A44AE2F" w:rsidR="001D3954" w:rsidRPr="00587444" w:rsidRDefault="001D3954" w:rsidP="001D3954">
            <w:pPr>
              <w:tabs>
                <w:tab w:val="right" w:pos="1202"/>
              </w:tabs>
              <w:suppressAutoHyphens w:val="0"/>
              <w:autoSpaceDN/>
              <w:jc w:val="right"/>
              <w:outlineLvl w:val="0"/>
              <w:rPr>
                <w:rFonts w:ascii="Arial" w:eastAsia="Calibri" w:hAnsi="Arial" w:cs="Arial"/>
                <w:i/>
                <w:sz w:val="20"/>
                <w:szCs w:val="20"/>
                <w:lang w:val="hr-HR"/>
              </w:rPr>
            </w:pPr>
            <w:r w:rsidRPr="00B67532">
              <w:rPr>
                <w:rFonts w:ascii="Arial" w:eastAsia="Calibri" w:hAnsi="Arial" w:cs="Arial"/>
                <w:bCs/>
                <w:i/>
                <w:color w:val="000000" w:themeColor="text1"/>
                <w:sz w:val="20"/>
                <w:szCs w:val="20"/>
                <w:lang w:val="hr-HR"/>
              </w:rPr>
              <w:t>12</w:t>
            </w:r>
            <w:r>
              <w:rPr>
                <w:rFonts w:ascii="Arial" w:eastAsia="Calibri" w:hAnsi="Arial" w:cs="Arial"/>
                <w:bCs/>
                <w:i/>
                <w:color w:val="000000" w:themeColor="text1"/>
                <w:sz w:val="20"/>
                <w:szCs w:val="20"/>
                <w:lang w:val="hr-HR"/>
              </w:rPr>
              <w:t>,</w:t>
            </w:r>
            <w:r w:rsidRPr="00B67532">
              <w:rPr>
                <w:rFonts w:ascii="Arial" w:eastAsia="Calibri" w:hAnsi="Arial" w:cs="Arial"/>
                <w:bCs/>
                <w:i/>
                <w:color w:val="000000" w:themeColor="text1"/>
                <w:sz w:val="20"/>
                <w:szCs w:val="20"/>
                <w:lang w:val="hr-HR"/>
              </w:rPr>
              <w:t>004</w:t>
            </w:r>
          </w:p>
        </w:tc>
        <w:tc>
          <w:tcPr>
            <w:tcW w:w="747" w:type="pct"/>
            <w:tcBorders>
              <w:top w:val="single" w:sz="4" w:space="0" w:color="auto"/>
              <w:left w:val="nil"/>
              <w:bottom w:val="single" w:sz="4" w:space="0" w:color="auto"/>
              <w:right w:val="nil"/>
            </w:tcBorders>
            <w:vAlign w:val="bottom"/>
          </w:tcPr>
          <w:p w14:paraId="6167DCCC" w14:textId="002B014E" w:rsidR="001D3954" w:rsidRPr="00587444" w:rsidRDefault="001D3954" w:rsidP="001D3954">
            <w:pPr>
              <w:tabs>
                <w:tab w:val="right" w:pos="1202"/>
              </w:tabs>
              <w:suppressAutoHyphens w:val="0"/>
              <w:autoSpaceDN/>
              <w:jc w:val="right"/>
              <w:outlineLvl w:val="0"/>
              <w:rPr>
                <w:rFonts w:ascii="Arial" w:eastAsia="Calibri" w:hAnsi="Arial" w:cs="Arial"/>
                <w:bCs/>
                <w:i/>
                <w:noProof/>
                <w:sz w:val="20"/>
                <w:szCs w:val="20"/>
                <w:lang w:val="en-GB"/>
              </w:rPr>
            </w:pPr>
            <w:r>
              <w:rPr>
                <w:rFonts w:ascii="Arial" w:eastAsia="Calibri" w:hAnsi="Arial" w:cs="Arial"/>
                <w:bCs/>
                <w:i/>
                <w:color w:val="000000" w:themeColor="text1"/>
                <w:sz w:val="20"/>
                <w:szCs w:val="20"/>
                <w:lang w:val="hr-HR"/>
              </w:rPr>
              <w:t>1,883</w:t>
            </w:r>
          </w:p>
        </w:tc>
        <w:tc>
          <w:tcPr>
            <w:tcW w:w="747" w:type="pct"/>
            <w:tcBorders>
              <w:top w:val="single" w:sz="4" w:space="0" w:color="auto"/>
              <w:left w:val="nil"/>
              <w:bottom w:val="single" w:sz="4" w:space="0" w:color="auto"/>
              <w:right w:val="nil"/>
            </w:tcBorders>
            <w:vAlign w:val="bottom"/>
          </w:tcPr>
          <w:p w14:paraId="688E5819" w14:textId="5BCD1251" w:rsidR="001D3954" w:rsidRPr="00587444" w:rsidRDefault="001D3954" w:rsidP="001D3954">
            <w:pPr>
              <w:tabs>
                <w:tab w:val="right" w:pos="1202"/>
              </w:tabs>
              <w:suppressAutoHyphens w:val="0"/>
              <w:autoSpaceDN/>
              <w:jc w:val="right"/>
              <w:outlineLvl w:val="0"/>
              <w:rPr>
                <w:rFonts w:ascii="Arial" w:eastAsia="Calibri" w:hAnsi="Arial" w:cs="Arial"/>
                <w:bCs/>
                <w:i/>
                <w:noProof/>
                <w:sz w:val="20"/>
                <w:szCs w:val="20"/>
                <w:lang w:val="en-GB"/>
              </w:rPr>
            </w:pPr>
            <w:r w:rsidRPr="00B67532">
              <w:rPr>
                <w:rFonts w:ascii="Arial" w:eastAsia="Calibri" w:hAnsi="Arial" w:cs="Arial"/>
                <w:bCs/>
                <w:i/>
                <w:sz w:val="20"/>
                <w:szCs w:val="20"/>
                <w:lang w:val="hr-HR"/>
              </w:rPr>
              <w:t>12</w:t>
            </w:r>
            <w:r>
              <w:rPr>
                <w:rFonts w:ascii="Arial" w:eastAsia="Calibri" w:hAnsi="Arial" w:cs="Arial"/>
                <w:bCs/>
                <w:i/>
                <w:sz w:val="20"/>
                <w:szCs w:val="20"/>
                <w:lang w:val="hr-HR"/>
              </w:rPr>
              <w:t>,</w:t>
            </w:r>
            <w:r w:rsidRPr="00B67532">
              <w:rPr>
                <w:rFonts w:ascii="Arial" w:eastAsia="Calibri" w:hAnsi="Arial" w:cs="Arial"/>
                <w:bCs/>
                <w:i/>
                <w:sz w:val="20"/>
                <w:szCs w:val="20"/>
                <w:lang w:val="hr-HR"/>
              </w:rPr>
              <w:t>004</w:t>
            </w:r>
          </w:p>
        </w:tc>
        <w:tc>
          <w:tcPr>
            <w:tcW w:w="746" w:type="pct"/>
            <w:tcBorders>
              <w:top w:val="single" w:sz="4" w:space="0" w:color="auto"/>
              <w:left w:val="nil"/>
              <w:bottom w:val="single" w:sz="4" w:space="0" w:color="auto"/>
              <w:right w:val="nil"/>
            </w:tcBorders>
            <w:vAlign w:val="bottom"/>
          </w:tcPr>
          <w:p w14:paraId="37D696B1" w14:textId="1CB7B187" w:rsidR="001D3954" w:rsidRPr="00587444" w:rsidRDefault="001D3954" w:rsidP="001D3954">
            <w:pPr>
              <w:tabs>
                <w:tab w:val="right" w:pos="1202"/>
              </w:tabs>
              <w:suppressAutoHyphens w:val="0"/>
              <w:autoSpaceDN/>
              <w:jc w:val="right"/>
              <w:outlineLvl w:val="0"/>
              <w:rPr>
                <w:rFonts w:ascii="Arial" w:eastAsia="Calibri" w:hAnsi="Arial" w:cs="Arial"/>
                <w:bCs/>
                <w:i/>
                <w:noProof/>
                <w:sz w:val="20"/>
                <w:szCs w:val="20"/>
                <w:lang w:val="en-GB"/>
              </w:rPr>
            </w:pPr>
            <w:r>
              <w:rPr>
                <w:rFonts w:ascii="Arial" w:eastAsia="Calibri" w:hAnsi="Arial" w:cs="Arial"/>
                <w:bCs/>
                <w:i/>
                <w:sz w:val="20"/>
                <w:szCs w:val="20"/>
                <w:lang w:val="hr-HR"/>
              </w:rPr>
              <w:t>1,883</w:t>
            </w:r>
          </w:p>
        </w:tc>
      </w:tr>
      <w:tr w:rsidR="001D3954" w:rsidRPr="00587444" w14:paraId="7E46380B" w14:textId="77777777" w:rsidTr="00AB311B">
        <w:trPr>
          <w:trHeight w:val="312"/>
        </w:trPr>
        <w:tc>
          <w:tcPr>
            <w:tcW w:w="2013" w:type="pct"/>
            <w:vAlign w:val="bottom"/>
          </w:tcPr>
          <w:p w14:paraId="7D8C6BC0" w14:textId="77777777" w:rsidR="001D3954" w:rsidRPr="001D3954" w:rsidRDefault="001D3954" w:rsidP="001D3954">
            <w:pPr>
              <w:tabs>
                <w:tab w:val="right" w:pos="1202"/>
              </w:tabs>
              <w:suppressAutoHyphens w:val="0"/>
              <w:autoSpaceDN/>
              <w:outlineLvl w:val="0"/>
              <w:rPr>
                <w:rFonts w:ascii="Arial" w:eastAsia="Calibri" w:hAnsi="Arial" w:cs="Arial"/>
                <w:i/>
                <w:noProof/>
                <w:sz w:val="20"/>
                <w:szCs w:val="20"/>
                <w:lang w:val="en-GB"/>
              </w:rPr>
            </w:pPr>
            <w:r w:rsidRPr="001D3954">
              <w:rPr>
                <w:rFonts w:ascii="Arial" w:eastAsia="Calibri" w:hAnsi="Arial" w:cs="Arial"/>
                <w:noProof/>
                <w:sz w:val="20"/>
                <w:szCs w:val="20"/>
                <w:lang w:val="en-GB"/>
              </w:rPr>
              <w:t>Net foreign exchange on loss allowances</w:t>
            </w:r>
          </w:p>
        </w:tc>
        <w:tc>
          <w:tcPr>
            <w:tcW w:w="747" w:type="pct"/>
            <w:tcBorders>
              <w:top w:val="single" w:sz="4" w:space="0" w:color="auto"/>
              <w:left w:val="nil"/>
              <w:bottom w:val="single" w:sz="4" w:space="0" w:color="auto"/>
              <w:right w:val="nil"/>
            </w:tcBorders>
            <w:vAlign w:val="bottom"/>
          </w:tcPr>
          <w:p w14:paraId="0F0E8FD3" w14:textId="77DB0508" w:rsidR="001D3954" w:rsidRPr="00587444" w:rsidRDefault="001D3954" w:rsidP="001D3954">
            <w:pPr>
              <w:tabs>
                <w:tab w:val="right" w:pos="1202"/>
              </w:tabs>
              <w:suppressAutoHyphens w:val="0"/>
              <w:autoSpaceDN/>
              <w:jc w:val="right"/>
              <w:outlineLvl w:val="0"/>
              <w:rPr>
                <w:rFonts w:ascii="Arial" w:eastAsia="Calibri" w:hAnsi="Arial" w:cs="Arial"/>
                <w:sz w:val="20"/>
                <w:szCs w:val="20"/>
                <w:lang w:val="hr-HR"/>
              </w:rPr>
            </w:pPr>
            <w:r>
              <w:rPr>
                <w:rFonts w:ascii="Arial" w:eastAsia="Calibri" w:hAnsi="Arial" w:cs="Arial"/>
                <w:color w:val="000000" w:themeColor="text1"/>
                <w:sz w:val="20"/>
                <w:szCs w:val="20"/>
                <w:lang w:val="hr-HR"/>
              </w:rPr>
              <w:t>14</w:t>
            </w:r>
          </w:p>
        </w:tc>
        <w:tc>
          <w:tcPr>
            <w:tcW w:w="747" w:type="pct"/>
            <w:tcBorders>
              <w:top w:val="single" w:sz="4" w:space="0" w:color="auto"/>
              <w:left w:val="nil"/>
              <w:bottom w:val="single" w:sz="4" w:space="0" w:color="auto"/>
              <w:right w:val="nil"/>
            </w:tcBorders>
            <w:vAlign w:val="bottom"/>
          </w:tcPr>
          <w:p w14:paraId="3CB05ADC" w14:textId="4E224047" w:rsidR="001D3954" w:rsidRPr="00587444" w:rsidRDefault="001D3954" w:rsidP="001D3954">
            <w:pPr>
              <w:tabs>
                <w:tab w:val="right" w:pos="1202"/>
              </w:tabs>
              <w:suppressAutoHyphens w:val="0"/>
              <w:autoSpaceDN/>
              <w:jc w:val="right"/>
              <w:outlineLvl w:val="0"/>
              <w:rPr>
                <w:rFonts w:ascii="Arial" w:eastAsia="Calibri" w:hAnsi="Arial" w:cs="Arial"/>
                <w:bCs/>
                <w:noProof/>
                <w:sz w:val="20"/>
                <w:szCs w:val="20"/>
                <w:lang w:val="en-GB"/>
              </w:rPr>
            </w:pPr>
            <w:r>
              <w:rPr>
                <w:rFonts w:ascii="Arial" w:eastAsia="Calibri" w:hAnsi="Arial" w:cs="Arial"/>
                <w:color w:val="000000" w:themeColor="text1"/>
                <w:sz w:val="20"/>
                <w:szCs w:val="20"/>
                <w:lang w:val="hr-HR"/>
              </w:rPr>
              <w:t>(90)</w:t>
            </w:r>
          </w:p>
        </w:tc>
        <w:tc>
          <w:tcPr>
            <w:tcW w:w="747" w:type="pct"/>
            <w:tcBorders>
              <w:top w:val="single" w:sz="4" w:space="0" w:color="auto"/>
              <w:left w:val="nil"/>
              <w:bottom w:val="single" w:sz="4" w:space="0" w:color="auto"/>
              <w:right w:val="nil"/>
            </w:tcBorders>
            <w:vAlign w:val="bottom"/>
          </w:tcPr>
          <w:p w14:paraId="549A6F28" w14:textId="654492CD" w:rsidR="001D3954" w:rsidRPr="00587444" w:rsidRDefault="001D3954" w:rsidP="001D3954">
            <w:pPr>
              <w:tabs>
                <w:tab w:val="right" w:pos="1202"/>
              </w:tabs>
              <w:suppressAutoHyphens w:val="0"/>
              <w:autoSpaceDN/>
              <w:jc w:val="right"/>
              <w:outlineLvl w:val="0"/>
              <w:rPr>
                <w:rFonts w:ascii="Arial" w:eastAsia="Calibri" w:hAnsi="Arial" w:cs="Arial"/>
                <w:bCs/>
                <w:noProof/>
                <w:sz w:val="20"/>
                <w:szCs w:val="20"/>
                <w:lang w:val="en-GB"/>
              </w:rPr>
            </w:pPr>
            <w:r w:rsidRPr="00B67532">
              <w:rPr>
                <w:rFonts w:ascii="Arial" w:eastAsia="Calibri" w:hAnsi="Arial" w:cs="Arial"/>
                <w:sz w:val="20"/>
                <w:szCs w:val="20"/>
                <w:lang w:val="hr-HR"/>
              </w:rPr>
              <w:t>14</w:t>
            </w:r>
          </w:p>
        </w:tc>
        <w:tc>
          <w:tcPr>
            <w:tcW w:w="746" w:type="pct"/>
            <w:tcBorders>
              <w:top w:val="single" w:sz="4" w:space="0" w:color="auto"/>
              <w:left w:val="nil"/>
              <w:bottom w:val="single" w:sz="4" w:space="0" w:color="auto"/>
              <w:right w:val="nil"/>
            </w:tcBorders>
            <w:vAlign w:val="bottom"/>
          </w:tcPr>
          <w:p w14:paraId="43A72514" w14:textId="7763C223" w:rsidR="001D3954" w:rsidRPr="00587444" w:rsidRDefault="001D3954" w:rsidP="001D3954">
            <w:pPr>
              <w:tabs>
                <w:tab w:val="right" w:pos="1202"/>
              </w:tabs>
              <w:suppressAutoHyphens w:val="0"/>
              <w:autoSpaceDN/>
              <w:jc w:val="right"/>
              <w:outlineLvl w:val="0"/>
              <w:rPr>
                <w:rFonts w:ascii="Arial" w:eastAsia="Calibri" w:hAnsi="Arial" w:cs="Arial"/>
                <w:bCs/>
                <w:noProof/>
                <w:sz w:val="20"/>
                <w:szCs w:val="20"/>
                <w:lang w:val="en-GB"/>
              </w:rPr>
            </w:pPr>
            <w:r>
              <w:rPr>
                <w:rFonts w:ascii="Arial" w:eastAsia="Calibri" w:hAnsi="Arial" w:cs="Arial"/>
                <w:sz w:val="20"/>
                <w:szCs w:val="20"/>
                <w:lang w:val="hr-HR"/>
              </w:rPr>
              <w:t>(90)</w:t>
            </w:r>
          </w:p>
        </w:tc>
      </w:tr>
      <w:tr w:rsidR="001D3954" w:rsidRPr="00587444" w14:paraId="490806E6" w14:textId="77777777" w:rsidTr="0085400D">
        <w:trPr>
          <w:trHeight w:val="312"/>
        </w:trPr>
        <w:tc>
          <w:tcPr>
            <w:tcW w:w="2013" w:type="pct"/>
            <w:vAlign w:val="bottom"/>
          </w:tcPr>
          <w:p w14:paraId="66E0FEA5" w14:textId="77777777" w:rsidR="001D3954" w:rsidRPr="001D3954" w:rsidRDefault="001D3954" w:rsidP="001D3954">
            <w:pPr>
              <w:tabs>
                <w:tab w:val="right" w:pos="1202"/>
              </w:tabs>
              <w:suppressAutoHyphens w:val="0"/>
              <w:autoSpaceDN/>
              <w:outlineLvl w:val="0"/>
              <w:rPr>
                <w:rFonts w:ascii="Arial" w:eastAsia="Calibri" w:hAnsi="Arial" w:cs="Arial"/>
                <w:b/>
                <w:noProof/>
                <w:sz w:val="20"/>
                <w:szCs w:val="20"/>
                <w:lang w:val="en-GB"/>
              </w:rPr>
            </w:pPr>
            <w:r w:rsidRPr="001D3954">
              <w:rPr>
                <w:rFonts w:ascii="Arial" w:eastAsia="Calibri" w:hAnsi="Arial" w:cs="Arial"/>
                <w:b/>
                <w:noProof/>
                <w:sz w:val="20"/>
                <w:szCs w:val="20"/>
                <w:lang w:val="en-GB"/>
              </w:rPr>
              <w:t>Balance at the end of the reporting period - Provisions for guarantees and commitments</w:t>
            </w:r>
          </w:p>
        </w:tc>
        <w:tc>
          <w:tcPr>
            <w:tcW w:w="747" w:type="pct"/>
            <w:tcBorders>
              <w:top w:val="single" w:sz="4" w:space="0" w:color="auto"/>
              <w:left w:val="nil"/>
              <w:bottom w:val="single" w:sz="12" w:space="0" w:color="auto"/>
              <w:right w:val="nil"/>
            </w:tcBorders>
            <w:vAlign w:val="bottom"/>
          </w:tcPr>
          <w:p w14:paraId="6095FB7F" w14:textId="285CFA72" w:rsidR="001D3954" w:rsidRPr="00587444" w:rsidRDefault="001D3954" w:rsidP="001D3954">
            <w:pPr>
              <w:tabs>
                <w:tab w:val="right" w:pos="1202"/>
              </w:tabs>
              <w:suppressAutoHyphens w:val="0"/>
              <w:autoSpaceDN/>
              <w:jc w:val="right"/>
              <w:outlineLvl w:val="0"/>
              <w:rPr>
                <w:rFonts w:ascii="Arial" w:eastAsia="Calibri" w:hAnsi="Arial" w:cs="Arial"/>
                <w:b/>
                <w:bCs/>
                <w:noProof/>
                <w:sz w:val="20"/>
                <w:szCs w:val="20"/>
                <w:lang w:val="en-GB"/>
              </w:rPr>
            </w:pPr>
            <w:r w:rsidRPr="00B67532">
              <w:rPr>
                <w:rFonts w:ascii="Arial" w:eastAsia="Calibri" w:hAnsi="Arial" w:cs="Arial"/>
                <w:b/>
                <w:color w:val="000000" w:themeColor="text1"/>
                <w:sz w:val="20"/>
                <w:szCs w:val="20"/>
                <w:lang w:val="hr-HR"/>
              </w:rPr>
              <w:t>23</w:t>
            </w:r>
            <w:r>
              <w:rPr>
                <w:rFonts w:ascii="Arial" w:eastAsia="Calibri" w:hAnsi="Arial" w:cs="Arial"/>
                <w:b/>
                <w:color w:val="000000" w:themeColor="text1"/>
                <w:sz w:val="20"/>
                <w:szCs w:val="20"/>
                <w:lang w:val="hr-HR"/>
              </w:rPr>
              <w:t>,</w:t>
            </w:r>
            <w:r w:rsidRPr="00B67532">
              <w:rPr>
                <w:rFonts w:ascii="Arial" w:eastAsia="Calibri" w:hAnsi="Arial" w:cs="Arial"/>
                <w:b/>
                <w:color w:val="000000" w:themeColor="text1"/>
                <w:sz w:val="20"/>
                <w:szCs w:val="20"/>
                <w:lang w:val="hr-HR"/>
              </w:rPr>
              <w:t>660</w:t>
            </w:r>
          </w:p>
        </w:tc>
        <w:tc>
          <w:tcPr>
            <w:tcW w:w="747" w:type="pct"/>
            <w:tcBorders>
              <w:top w:val="single" w:sz="4" w:space="0" w:color="auto"/>
              <w:left w:val="nil"/>
              <w:bottom w:val="single" w:sz="12" w:space="0" w:color="auto"/>
              <w:right w:val="nil"/>
            </w:tcBorders>
            <w:vAlign w:val="bottom"/>
          </w:tcPr>
          <w:p w14:paraId="74DE2521" w14:textId="491BA044" w:rsidR="001D3954" w:rsidRPr="00587444" w:rsidRDefault="001D3954" w:rsidP="001D3954">
            <w:pPr>
              <w:tabs>
                <w:tab w:val="right" w:pos="1202"/>
              </w:tabs>
              <w:suppressAutoHyphens w:val="0"/>
              <w:autoSpaceDN/>
              <w:jc w:val="right"/>
              <w:outlineLvl w:val="0"/>
              <w:rPr>
                <w:rFonts w:ascii="Arial" w:eastAsia="Calibri" w:hAnsi="Arial" w:cs="Arial"/>
                <w:b/>
                <w:bCs/>
                <w:noProof/>
                <w:sz w:val="20"/>
                <w:szCs w:val="20"/>
                <w:lang w:val="en-GB"/>
              </w:rPr>
            </w:pPr>
            <w:r>
              <w:rPr>
                <w:rFonts w:ascii="Arial" w:eastAsia="Calibri" w:hAnsi="Arial" w:cs="Arial"/>
                <w:b/>
                <w:color w:val="000000" w:themeColor="text1"/>
                <w:sz w:val="20"/>
                <w:szCs w:val="20"/>
                <w:lang w:val="hr-HR"/>
              </w:rPr>
              <w:t>12,913</w:t>
            </w:r>
          </w:p>
        </w:tc>
        <w:tc>
          <w:tcPr>
            <w:tcW w:w="747" w:type="pct"/>
            <w:tcBorders>
              <w:top w:val="single" w:sz="4" w:space="0" w:color="auto"/>
              <w:left w:val="nil"/>
              <w:bottom w:val="single" w:sz="12" w:space="0" w:color="auto"/>
              <w:right w:val="nil"/>
            </w:tcBorders>
            <w:vAlign w:val="bottom"/>
          </w:tcPr>
          <w:p w14:paraId="094355B5" w14:textId="12C0B976" w:rsidR="001D3954" w:rsidRPr="00587444" w:rsidRDefault="001D3954" w:rsidP="001D3954">
            <w:pPr>
              <w:tabs>
                <w:tab w:val="right" w:pos="1202"/>
              </w:tabs>
              <w:suppressAutoHyphens w:val="0"/>
              <w:autoSpaceDN/>
              <w:jc w:val="right"/>
              <w:outlineLvl w:val="0"/>
              <w:rPr>
                <w:rFonts w:ascii="Arial" w:eastAsia="Calibri" w:hAnsi="Arial" w:cs="Arial"/>
                <w:b/>
                <w:bCs/>
                <w:noProof/>
                <w:sz w:val="20"/>
                <w:szCs w:val="20"/>
                <w:lang w:val="en-GB"/>
              </w:rPr>
            </w:pPr>
            <w:r w:rsidRPr="00B67532">
              <w:rPr>
                <w:rFonts w:ascii="Arial" w:eastAsia="Calibri" w:hAnsi="Arial" w:cs="Arial"/>
                <w:b/>
                <w:sz w:val="20"/>
                <w:szCs w:val="20"/>
                <w:lang w:val="hr-HR"/>
              </w:rPr>
              <w:t>23</w:t>
            </w:r>
            <w:r>
              <w:rPr>
                <w:rFonts w:ascii="Arial" w:eastAsia="Calibri" w:hAnsi="Arial" w:cs="Arial"/>
                <w:b/>
                <w:sz w:val="20"/>
                <w:szCs w:val="20"/>
                <w:lang w:val="hr-HR"/>
              </w:rPr>
              <w:t>,</w:t>
            </w:r>
            <w:r w:rsidRPr="00B67532">
              <w:rPr>
                <w:rFonts w:ascii="Arial" w:eastAsia="Calibri" w:hAnsi="Arial" w:cs="Arial"/>
                <w:b/>
                <w:sz w:val="20"/>
                <w:szCs w:val="20"/>
                <w:lang w:val="hr-HR"/>
              </w:rPr>
              <w:t>660</w:t>
            </w:r>
          </w:p>
        </w:tc>
        <w:tc>
          <w:tcPr>
            <w:tcW w:w="746" w:type="pct"/>
            <w:tcBorders>
              <w:top w:val="single" w:sz="4" w:space="0" w:color="auto"/>
              <w:left w:val="nil"/>
              <w:bottom w:val="single" w:sz="12" w:space="0" w:color="auto"/>
              <w:right w:val="nil"/>
            </w:tcBorders>
            <w:vAlign w:val="bottom"/>
          </w:tcPr>
          <w:p w14:paraId="773BB7D3" w14:textId="795A3142" w:rsidR="001D3954" w:rsidRPr="00587444" w:rsidRDefault="001D3954" w:rsidP="001D3954">
            <w:pPr>
              <w:tabs>
                <w:tab w:val="right" w:pos="1202"/>
              </w:tabs>
              <w:suppressAutoHyphens w:val="0"/>
              <w:autoSpaceDN/>
              <w:jc w:val="right"/>
              <w:outlineLvl w:val="0"/>
              <w:rPr>
                <w:rFonts w:ascii="Arial" w:eastAsia="Calibri" w:hAnsi="Arial" w:cs="Arial"/>
                <w:b/>
                <w:bCs/>
                <w:noProof/>
                <w:sz w:val="20"/>
                <w:szCs w:val="20"/>
                <w:lang w:val="en-GB"/>
              </w:rPr>
            </w:pPr>
            <w:r>
              <w:rPr>
                <w:rFonts w:ascii="Arial" w:eastAsia="Calibri" w:hAnsi="Arial" w:cs="Arial"/>
                <w:b/>
                <w:sz w:val="20"/>
                <w:szCs w:val="20"/>
                <w:lang w:val="hr-HR"/>
              </w:rPr>
              <w:t>12,913</w:t>
            </w:r>
          </w:p>
        </w:tc>
      </w:tr>
      <w:tr w:rsidR="001D3954" w:rsidRPr="00587444" w14:paraId="42B11D5E" w14:textId="77777777" w:rsidTr="00AC2B0A">
        <w:trPr>
          <w:trHeight w:val="312"/>
        </w:trPr>
        <w:tc>
          <w:tcPr>
            <w:tcW w:w="2013" w:type="pct"/>
            <w:vAlign w:val="bottom"/>
          </w:tcPr>
          <w:p w14:paraId="53FD7919" w14:textId="77777777" w:rsidR="001D3954" w:rsidRPr="001D3954" w:rsidRDefault="001D3954" w:rsidP="001D3954">
            <w:pPr>
              <w:tabs>
                <w:tab w:val="right" w:pos="1202"/>
              </w:tabs>
              <w:suppressAutoHyphens w:val="0"/>
              <w:autoSpaceDN/>
              <w:outlineLvl w:val="0"/>
              <w:rPr>
                <w:rFonts w:ascii="Arial" w:eastAsia="Calibri" w:hAnsi="Arial" w:cs="Arial"/>
                <w:i/>
                <w:noProof/>
                <w:sz w:val="20"/>
                <w:szCs w:val="20"/>
                <w:lang w:val="en-GB"/>
              </w:rPr>
            </w:pPr>
            <w:r w:rsidRPr="001D3954">
              <w:rPr>
                <w:rFonts w:ascii="Arial" w:eastAsia="Calibri" w:hAnsi="Arial" w:cs="Arial"/>
                <w:bCs/>
                <w:noProof/>
                <w:sz w:val="20"/>
                <w:szCs w:val="20"/>
                <w:lang w:val="en-GB"/>
              </w:rPr>
              <w:t xml:space="preserve">Balance as of 1 January </w:t>
            </w:r>
          </w:p>
        </w:tc>
        <w:tc>
          <w:tcPr>
            <w:tcW w:w="747" w:type="pct"/>
            <w:tcBorders>
              <w:top w:val="single" w:sz="12" w:space="0" w:color="auto"/>
              <w:left w:val="nil"/>
              <w:right w:val="nil"/>
            </w:tcBorders>
            <w:vAlign w:val="bottom"/>
          </w:tcPr>
          <w:p w14:paraId="3E1BA23A" w14:textId="1200A8AE" w:rsidR="001D3954" w:rsidRPr="00587444" w:rsidRDefault="001D3954" w:rsidP="001D3954">
            <w:pPr>
              <w:tabs>
                <w:tab w:val="right" w:pos="1202"/>
              </w:tabs>
              <w:suppressAutoHyphens w:val="0"/>
              <w:autoSpaceDN/>
              <w:jc w:val="right"/>
              <w:outlineLvl w:val="0"/>
              <w:rPr>
                <w:rFonts w:ascii="Arial" w:eastAsia="Calibri" w:hAnsi="Arial" w:cs="Arial"/>
                <w:color w:val="000000"/>
                <w:sz w:val="20"/>
                <w:szCs w:val="20"/>
                <w:lang w:val="hr-HR"/>
              </w:rPr>
            </w:pPr>
            <w:r w:rsidRPr="00B67532">
              <w:rPr>
                <w:rFonts w:ascii="Arial" w:eastAsia="Calibri" w:hAnsi="Arial" w:cs="Arial"/>
                <w:color w:val="000000" w:themeColor="text1"/>
                <w:sz w:val="20"/>
                <w:szCs w:val="20"/>
                <w:lang w:val="hr-HR"/>
              </w:rPr>
              <w:t>10</w:t>
            </w:r>
            <w:r>
              <w:rPr>
                <w:rFonts w:ascii="Arial" w:eastAsia="Calibri" w:hAnsi="Arial" w:cs="Arial"/>
                <w:color w:val="000000" w:themeColor="text1"/>
                <w:sz w:val="20"/>
                <w:szCs w:val="20"/>
                <w:lang w:val="hr-HR"/>
              </w:rPr>
              <w:t>,</w:t>
            </w:r>
            <w:r w:rsidRPr="00B67532">
              <w:rPr>
                <w:rFonts w:ascii="Arial" w:eastAsia="Calibri" w:hAnsi="Arial" w:cs="Arial"/>
                <w:color w:val="000000" w:themeColor="text1"/>
                <w:sz w:val="20"/>
                <w:szCs w:val="20"/>
                <w:lang w:val="hr-HR"/>
              </w:rPr>
              <w:t>455</w:t>
            </w:r>
          </w:p>
        </w:tc>
        <w:tc>
          <w:tcPr>
            <w:tcW w:w="747" w:type="pct"/>
            <w:tcBorders>
              <w:top w:val="single" w:sz="12" w:space="0" w:color="auto"/>
              <w:left w:val="nil"/>
              <w:right w:val="nil"/>
            </w:tcBorders>
            <w:vAlign w:val="bottom"/>
          </w:tcPr>
          <w:p w14:paraId="452B655C" w14:textId="1420AB90" w:rsidR="001D3954" w:rsidRPr="00587444" w:rsidRDefault="001D3954" w:rsidP="001D3954">
            <w:pPr>
              <w:tabs>
                <w:tab w:val="right" w:pos="1202"/>
              </w:tabs>
              <w:suppressAutoHyphens w:val="0"/>
              <w:autoSpaceDN/>
              <w:jc w:val="right"/>
              <w:outlineLvl w:val="0"/>
              <w:rPr>
                <w:rFonts w:ascii="Arial" w:eastAsia="Calibri" w:hAnsi="Arial" w:cs="Arial"/>
                <w:color w:val="000000"/>
                <w:sz w:val="20"/>
                <w:szCs w:val="20"/>
                <w:lang w:val="hr-HR"/>
              </w:rPr>
            </w:pPr>
            <w:r>
              <w:rPr>
                <w:rFonts w:ascii="Arial" w:eastAsia="Calibri" w:hAnsi="Arial" w:cs="Arial"/>
                <w:color w:val="000000" w:themeColor="text1"/>
                <w:sz w:val="20"/>
                <w:szCs w:val="20"/>
                <w:lang w:val="hr-HR"/>
              </w:rPr>
              <w:t>9,745</w:t>
            </w:r>
          </w:p>
        </w:tc>
        <w:tc>
          <w:tcPr>
            <w:tcW w:w="747" w:type="pct"/>
            <w:tcBorders>
              <w:top w:val="nil"/>
              <w:left w:val="nil"/>
              <w:right w:val="nil"/>
            </w:tcBorders>
            <w:vAlign w:val="bottom"/>
          </w:tcPr>
          <w:p w14:paraId="2CDC4F8B" w14:textId="0697A86E" w:rsidR="001D3954" w:rsidRPr="00587444" w:rsidRDefault="001D3954" w:rsidP="001D3954">
            <w:pPr>
              <w:tabs>
                <w:tab w:val="right" w:pos="1202"/>
              </w:tabs>
              <w:suppressAutoHyphens w:val="0"/>
              <w:autoSpaceDN/>
              <w:jc w:val="right"/>
              <w:outlineLvl w:val="0"/>
              <w:rPr>
                <w:rFonts w:ascii="Arial" w:eastAsia="Calibri" w:hAnsi="Arial" w:cs="Arial"/>
                <w:bCs/>
                <w:noProof/>
                <w:sz w:val="20"/>
                <w:szCs w:val="20"/>
                <w:lang w:val="en-GB"/>
              </w:rPr>
            </w:pPr>
            <w:r w:rsidRPr="00B67532">
              <w:rPr>
                <w:rFonts w:ascii="Arial" w:eastAsia="Calibri" w:hAnsi="Arial" w:cs="Arial"/>
                <w:sz w:val="20"/>
                <w:szCs w:val="20"/>
                <w:lang w:val="hr-HR"/>
              </w:rPr>
              <w:t>10</w:t>
            </w:r>
            <w:r>
              <w:rPr>
                <w:rFonts w:ascii="Arial" w:eastAsia="Calibri" w:hAnsi="Arial" w:cs="Arial"/>
                <w:sz w:val="20"/>
                <w:szCs w:val="20"/>
                <w:lang w:val="hr-HR"/>
              </w:rPr>
              <w:t>,</w:t>
            </w:r>
            <w:r w:rsidRPr="00B67532">
              <w:rPr>
                <w:rFonts w:ascii="Arial" w:eastAsia="Calibri" w:hAnsi="Arial" w:cs="Arial"/>
                <w:sz w:val="20"/>
                <w:szCs w:val="20"/>
                <w:lang w:val="hr-HR"/>
              </w:rPr>
              <w:t>455</w:t>
            </w:r>
          </w:p>
        </w:tc>
        <w:tc>
          <w:tcPr>
            <w:tcW w:w="746" w:type="pct"/>
            <w:tcBorders>
              <w:top w:val="single" w:sz="12" w:space="0" w:color="auto"/>
              <w:left w:val="nil"/>
              <w:right w:val="nil"/>
            </w:tcBorders>
            <w:vAlign w:val="bottom"/>
          </w:tcPr>
          <w:p w14:paraId="1AE44829" w14:textId="7ECB224A" w:rsidR="001D3954" w:rsidRPr="00587444" w:rsidRDefault="001D3954" w:rsidP="001D3954">
            <w:pPr>
              <w:tabs>
                <w:tab w:val="right" w:pos="1202"/>
              </w:tabs>
              <w:suppressAutoHyphens w:val="0"/>
              <w:autoSpaceDN/>
              <w:jc w:val="right"/>
              <w:outlineLvl w:val="0"/>
              <w:rPr>
                <w:rFonts w:ascii="Arial" w:eastAsia="Calibri" w:hAnsi="Arial" w:cs="Arial"/>
                <w:bCs/>
                <w:noProof/>
                <w:sz w:val="20"/>
                <w:szCs w:val="20"/>
                <w:lang w:val="en-GB"/>
              </w:rPr>
            </w:pPr>
            <w:r>
              <w:rPr>
                <w:rFonts w:ascii="Arial" w:eastAsia="Calibri" w:hAnsi="Arial" w:cs="Arial"/>
                <w:sz w:val="20"/>
                <w:szCs w:val="20"/>
                <w:lang w:val="hr-HR"/>
              </w:rPr>
              <w:t>9,743</w:t>
            </w:r>
          </w:p>
        </w:tc>
      </w:tr>
      <w:tr w:rsidR="001D3954" w:rsidRPr="00587444" w14:paraId="7522BD5F" w14:textId="77777777" w:rsidTr="00AC2B0A">
        <w:trPr>
          <w:trHeight w:val="312"/>
        </w:trPr>
        <w:tc>
          <w:tcPr>
            <w:tcW w:w="2013" w:type="pct"/>
            <w:vAlign w:val="bottom"/>
          </w:tcPr>
          <w:p w14:paraId="1FC07C23" w14:textId="7F358B5C" w:rsidR="001D3954" w:rsidRPr="001D3954" w:rsidRDefault="001D3954" w:rsidP="001D3954">
            <w:pPr>
              <w:tabs>
                <w:tab w:val="right" w:pos="1202"/>
              </w:tabs>
              <w:suppressAutoHyphens w:val="0"/>
              <w:autoSpaceDN/>
              <w:outlineLvl w:val="0"/>
              <w:rPr>
                <w:rFonts w:ascii="Arial" w:eastAsia="Calibri" w:hAnsi="Arial" w:cs="Arial"/>
                <w:noProof/>
                <w:sz w:val="20"/>
                <w:szCs w:val="20"/>
                <w:lang w:val="en-GB"/>
              </w:rPr>
            </w:pPr>
            <w:r w:rsidRPr="001D3954">
              <w:rPr>
                <w:rFonts w:ascii="Arial" w:eastAsia="Calibri" w:hAnsi="Arial" w:cs="Arial"/>
                <w:noProof/>
                <w:sz w:val="20"/>
                <w:szCs w:val="20"/>
                <w:lang w:val="en-GB"/>
              </w:rPr>
              <w:t>Net increase of loss allowances on other liabilities</w:t>
            </w:r>
          </w:p>
        </w:tc>
        <w:tc>
          <w:tcPr>
            <w:tcW w:w="747" w:type="pct"/>
            <w:tcBorders>
              <w:left w:val="nil"/>
              <w:bottom w:val="single" w:sz="4" w:space="0" w:color="auto"/>
              <w:right w:val="nil"/>
            </w:tcBorders>
            <w:vAlign w:val="bottom"/>
          </w:tcPr>
          <w:p w14:paraId="36670E27" w14:textId="3E53D6B4" w:rsidR="001D3954" w:rsidRPr="00587444" w:rsidRDefault="001D3954" w:rsidP="001D3954">
            <w:pPr>
              <w:tabs>
                <w:tab w:val="right" w:pos="1202"/>
              </w:tabs>
              <w:suppressAutoHyphens w:val="0"/>
              <w:autoSpaceDN/>
              <w:jc w:val="right"/>
              <w:outlineLvl w:val="0"/>
              <w:rPr>
                <w:rFonts w:ascii="Arial" w:eastAsia="Calibri" w:hAnsi="Arial" w:cs="Arial"/>
                <w:color w:val="000000"/>
                <w:sz w:val="20"/>
                <w:szCs w:val="20"/>
                <w:lang w:val="hr-HR"/>
              </w:rPr>
            </w:pPr>
            <w:r w:rsidRPr="00B67532">
              <w:rPr>
                <w:rFonts w:ascii="Arial" w:eastAsia="Calibri" w:hAnsi="Arial" w:cs="Arial"/>
                <w:color w:val="000000" w:themeColor="text1"/>
                <w:sz w:val="20"/>
                <w:szCs w:val="20"/>
                <w:lang w:val="hr-HR"/>
              </w:rPr>
              <w:t>348</w:t>
            </w:r>
          </w:p>
        </w:tc>
        <w:tc>
          <w:tcPr>
            <w:tcW w:w="747" w:type="pct"/>
            <w:tcBorders>
              <w:left w:val="nil"/>
              <w:bottom w:val="single" w:sz="4" w:space="0" w:color="auto"/>
              <w:right w:val="nil"/>
            </w:tcBorders>
            <w:vAlign w:val="bottom"/>
          </w:tcPr>
          <w:p w14:paraId="2A96B3EE" w14:textId="51EF5E94" w:rsidR="001D3954" w:rsidRPr="00587444" w:rsidRDefault="001D3954" w:rsidP="001D3954">
            <w:pPr>
              <w:tabs>
                <w:tab w:val="right" w:pos="1202"/>
              </w:tabs>
              <w:suppressAutoHyphens w:val="0"/>
              <w:autoSpaceDN/>
              <w:jc w:val="right"/>
              <w:outlineLvl w:val="0"/>
              <w:rPr>
                <w:rFonts w:ascii="Arial" w:eastAsia="Calibri" w:hAnsi="Arial" w:cs="Arial"/>
                <w:color w:val="000000"/>
                <w:sz w:val="20"/>
                <w:szCs w:val="20"/>
                <w:lang w:val="hr-HR"/>
              </w:rPr>
            </w:pPr>
            <w:r w:rsidRPr="00F0007F">
              <w:rPr>
                <w:rFonts w:ascii="Arial" w:eastAsia="Calibri" w:hAnsi="Arial" w:cs="Arial"/>
                <w:color w:val="000000" w:themeColor="text1"/>
                <w:sz w:val="20"/>
                <w:szCs w:val="20"/>
                <w:lang w:val="hr-HR"/>
              </w:rPr>
              <w:t>120</w:t>
            </w:r>
          </w:p>
        </w:tc>
        <w:tc>
          <w:tcPr>
            <w:tcW w:w="747" w:type="pct"/>
            <w:tcBorders>
              <w:top w:val="nil"/>
              <w:left w:val="nil"/>
              <w:bottom w:val="single" w:sz="4" w:space="0" w:color="auto"/>
              <w:right w:val="nil"/>
            </w:tcBorders>
            <w:vAlign w:val="bottom"/>
          </w:tcPr>
          <w:p w14:paraId="7281690E" w14:textId="03253F29" w:rsidR="001D3954" w:rsidRPr="00587444" w:rsidRDefault="001D3954" w:rsidP="001D3954">
            <w:pPr>
              <w:tabs>
                <w:tab w:val="right" w:pos="1202"/>
              </w:tabs>
              <w:suppressAutoHyphens w:val="0"/>
              <w:autoSpaceDN/>
              <w:jc w:val="right"/>
              <w:outlineLvl w:val="0"/>
              <w:rPr>
                <w:rFonts w:ascii="Arial" w:eastAsia="Calibri" w:hAnsi="Arial" w:cs="Arial"/>
                <w:color w:val="000000"/>
                <w:sz w:val="20"/>
                <w:szCs w:val="20"/>
                <w:lang w:val="hr-HR"/>
              </w:rPr>
            </w:pPr>
            <w:r w:rsidRPr="00B67532">
              <w:rPr>
                <w:rFonts w:ascii="Arial" w:eastAsia="Calibri" w:hAnsi="Arial" w:cs="Arial"/>
                <w:sz w:val="20"/>
                <w:szCs w:val="20"/>
                <w:lang w:val="hr-HR"/>
              </w:rPr>
              <w:t>347</w:t>
            </w:r>
          </w:p>
        </w:tc>
        <w:tc>
          <w:tcPr>
            <w:tcW w:w="746" w:type="pct"/>
            <w:tcBorders>
              <w:left w:val="nil"/>
              <w:bottom w:val="single" w:sz="4" w:space="0" w:color="auto"/>
              <w:right w:val="nil"/>
            </w:tcBorders>
            <w:vAlign w:val="bottom"/>
          </w:tcPr>
          <w:p w14:paraId="69A835BF" w14:textId="0EB43EF3" w:rsidR="001D3954" w:rsidRPr="00587444" w:rsidRDefault="001D3954" w:rsidP="001D3954">
            <w:pPr>
              <w:tabs>
                <w:tab w:val="right" w:pos="1202"/>
              </w:tabs>
              <w:suppressAutoHyphens w:val="0"/>
              <w:autoSpaceDN/>
              <w:jc w:val="right"/>
              <w:outlineLvl w:val="0"/>
              <w:rPr>
                <w:rFonts w:ascii="Arial" w:eastAsia="Calibri" w:hAnsi="Arial" w:cs="Arial"/>
                <w:bCs/>
                <w:noProof/>
                <w:sz w:val="20"/>
                <w:szCs w:val="20"/>
                <w:lang w:val="en-GB"/>
              </w:rPr>
            </w:pPr>
            <w:r>
              <w:rPr>
                <w:rFonts w:ascii="Arial" w:eastAsia="Calibri" w:hAnsi="Arial" w:cs="Arial"/>
                <w:sz w:val="20"/>
                <w:szCs w:val="20"/>
                <w:lang w:val="hr-HR"/>
              </w:rPr>
              <w:t>120</w:t>
            </w:r>
          </w:p>
        </w:tc>
      </w:tr>
      <w:tr w:rsidR="001D3954" w:rsidRPr="00587444" w14:paraId="7D0FF565" w14:textId="77777777" w:rsidTr="00DD69E7">
        <w:trPr>
          <w:trHeight w:val="312"/>
        </w:trPr>
        <w:tc>
          <w:tcPr>
            <w:tcW w:w="2013" w:type="pct"/>
            <w:vAlign w:val="bottom"/>
          </w:tcPr>
          <w:p w14:paraId="50C7CF4F" w14:textId="77777777" w:rsidR="001D3954" w:rsidRPr="001D3954" w:rsidRDefault="001D3954" w:rsidP="001D3954">
            <w:pPr>
              <w:tabs>
                <w:tab w:val="right" w:pos="1202"/>
              </w:tabs>
              <w:suppressAutoHyphens w:val="0"/>
              <w:autoSpaceDN/>
              <w:outlineLvl w:val="0"/>
              <w:rPr>
                <w:rFonts w:ascii="Arial" w:eastAsia="Calibri" w:hAnsi="Arial" w:cs="Arial"/>
                <w:i/>
                <w:noProof/>
                <w:sz w:val="20"/>
                <w:szCs w:val="20"/>
                <w:lang w:val="en-GB"/>
              </w:rPr>
            </w:pPr>
            <w:r w:rsidRPr="001D3954">
              <w:rPr>
                <w:rFonts w:ascii="Arial" w:eastAsia="Calibri" w:hAnsi="Arial" w:cs="Arial"/>
                <w:i/>
                <w:noProof/>
                <w:sz w:val="20"/>
                <w:szCs w:val="20"/>
                <w:lang w:val="en-GB"/>
              </w:rPr>
              <w:t>Total recognised through Income Statement (Note 10)</w:t>
            </w:r>
          </w:p>
        </w:tc>
        <w:tc>
          <w:tcPr>
            <w:tcW w:w="747" w:type="pct"/>
            <w:tcBorders>
              <w:top w:val="single" w:sz="4" w:space="0" w:color="auto"/>
              <w:left w:val="nil"/>
              <w:bottom w:val="single" w:sz="4" w:space="0" w:color="auto"/>
              <w:right w:val="nil"/>
            </w:tcBorders>
            <w:vAlign w:val="bottom"/>
          </w:tcPr>
          <w:p w14:paraId="1C68F5D3" w14:textId="316099C6" w:rsidR="001D3954" w:rsidRPr="00587444" w:rsidRDefault="001D3954" w:rsidP="001D3954">
            <w:pPr>
              <w:tabs>
                <w:tab w:val="right" w:pos="1202"/>
              </w:tabs>
              <w:suppressAutoHyphens w:val="0"/>
              <w:autoSpaceDN/>
              <w:jc w:val="right"/>
              <w:outlineLvl w:val="0"/>
              <w:rPr>
                <w:rFonts w:ascii="Arial" w:eastAsia="Calibri" w:hAnsi="Arial" w:cs="Arial"/>
                <w:i/>
                <w:color w:val="000000"/>
                <w:sz w:val="20"/>
                <w:szCs w:val="20"/>
                <w:lang w:val="hr-HR"/>
              </w:rPr>
            </w:pPr>
            <w:r w:rsidRPr="00B67532">
              <w:rPr>
                <w:rFonts w:ascii="Arial" w:eastAsia="Calibri" w:hAnsi="Arial" w:cs="Arial"/>
                <w:i/>
                <w:color w:val="000000" w:themeColor="text1"/>
                <w:sz w:val="20"/>
                <w:szCs w:val="20"/>
                <w:lang w:val="hr-HR"/>
              </w:rPr>
              <w:t>348</w:t>
            </w:r>
          </w:p>
        </w:tc>
        <w:tc>
          <w:tcPr>
            <w:tcW w:w="747" w:type="pct"/>
            <w:tcBorders>
              <w:top w:val="single" w:sz="4" w:space="0" w:color="auto"/>
              <w:left w:val="nil"/>
              <w:bottom w:val="single" w:sz="4" w:space="0" w:color="auto"/>
              <w:right w:val="nil"/>
            </w:tcBorders>
            <w:vAlign w:val="bottom"/>
          </w:tcPr>
          <w:p w14:paraId="01AB5741" w14:textId="33DFAF85" w:rsidR="001D3954" w:rsidRPr="00587444" w:rsidRDefault="001D3954" w:rsidP="001D3954">
            <w:pPr>
              <w:tabs>
                <w:tab w:val="right" w:pos="1202"/>
              </w:tabs>
              <w:suppressAutoHyphens w:val="0"/>
              <w:autoSpaceDN/>
              <w:jc w:val="right"/>
              <w:outlineLvl w:val="0"/>
              <w:rPr>
                <w:rFonts w:ascii="Arial" w:eastAsia="Calibri" w:hAnsi="Arial" w:cs="Arial"/>
                <w:i/>
                <w:color w:val="000000"/>
                <w:sz w:val="20"/>
                <w:szCs w:val="20"/>
                <w:lang w:val="hr-HR"/>
              </w:rPr>
            </w:pPr>
            <w:r w:rsidRPr="00F0007F">
              <w:rPr>
                <w:rFonts w:ascii="Arial" w:eastAsia="Calibri" w:hAnsi="Arial" w:cs="Arial"/>
                <w:i/>
                <w:color w:val="000000" w:themeColor="text1"/>
                <w:sz w:val="20"/>
                <w:szCs w:val="20"/>
                <w:lang w:val="hr-HR"/>
              </w:rPr>
              <w:t>120</w:t>
            </w:r>
          </w:p>
        </w:tc>
        <w:tc>
          <w:tcPr>
            <w:tcW w:w="747" w:type="pct"/>
            <w:tcBorders>
              <w:top w:val="single" w:sz="4" w:space="0" w:color="auto"/>
              <w:left w:val="nil"/>
              <w:bottom w:val="single" w:sz="4" w:space="0" w:color="auto"/>
              <w:right w:val="nil"/>
            </w:tcBorders>
            <w:vAlign w:val="bottom"/>
          </w:tcPr>
          <w:p w14:paraId="253F038D" w14:textId="46F4A80A" w:rsidR="001D3954" w:rsidRPr="00587444" w:rsidRDefault="001D3954" w:rsidP="001D3954">
            <w:pPr>
              <w:tabs>
                <w:tab w:val="right" w:pos="1202"/>
              </w:tabs>
              <w:suppressAutoHyphens w:val="0"/>
              <w:autoSpaceDN/>
              <w:jc w:val="right"/>
              <w:outlineLvl w:val="0"/>
              <w:rPr>
                <w:rFonts w:ascii="Arial" w:eastAsia="Calibri" w:hAnsi="Arial" w:cs="Arial"/>
                <w:bCs/>
                <w:i/>
                <w:noProof/>
                <w:sz w:val="20"/>
                <w:szCs w:val="20"/>
                <w:lang w:val="en-GB"/>
              </w:rPr>
            </w:pPr>
            <w:r w:rsidRPr="00B67532">
              <w:rPr>
                <w:rFonts w:ascii="Arial" w:eastAsia="Calibri" w:hAnsi="Arial" w:cs="Arial"/>
                <w:i/>
                <w:sz w:val="20"/>
                <w:szCs w:val="20"/>
                <w:lang w:val="hr-HR"/>
              </w:rPr>
              <w:t>347</w:t>
            </w:r>
          </w:p>
        </w:tc>
        <w:tc>
          <w:tcPr>
            <w:tcW w:w="746" w:type="pct"/>
            <w:tcBorders>
              <w:top w:val="single" w:sz="4" w:space="0" w:color="auto"/>
              <w:left w:val="nil"/>
              <w:bottom w:val="single" w:sz="4" w:space="0" w:color="auto"/>
              <w:right w:val="nil"/>
            </w:tcBorders>
            <w:vAlign w:val="bottom"/>
          </w:tcPr>
          <w:p w14:paraId="7D77EEC5" w14:textId="1B5A6635" w:rsidR="001D3954" w:rsidRPr="00587444" w:rsidRDefault="001D3954" w:rsidP="001D3954">
            <w:pPr>
              <w:tabs>
                <w:tab w:val="right" w:pos="1202"/>
              </w:tabs>
              <w:suppressAutoHyphens w:val="0"/>
              <w:autoSpaceDN/>
              <w:jc w:val="right"/>
              <w:outlineLvl w:val="0"/>
              <w:rPr>
                <w:rFonts w:ascii="Arial" w:eastAsia="Calibri" w:hAnsi="Arial" w:cs="Arial"/>
                <w:bCs/>
                <w:i/>
                <w:noProof/>
                <w:sz w:val="20"/>
                <w:szCs w:val="20"/>
                <w:lang w:val="en-GB"/>
              </w:rPr>
            </w:pPr>
            <w:r>
              <w:rPr>
                <w:rFonts w:ascii="Arial" w:eastAsia="Calibri" w:hAnsi="Arial" w:cs="Arial"/>
                <w:i/>
                <w:sz w:val="20"/>
                <w:szCs w:val="20"/>
                <w:lang w:val="hr-HR"/>
              </w:rPr>
              <w:t>120</w:t>
            </w:r>
          </w:p>
        </w:tc>
      </w:tr>
      <w:tr w:rsidR="001D3954" w:rsidRPr="00587444" w14:paraId="61D53E89" w14:textId="77777777" w:rsidTr="00AB311B">
        <w:trPr>
          <w:trHeight w:val="312"/>
        </w:trPr>
        <w:tc>
          <w:tcPr>
            <w:tcW w:w="2013" w:type="pct"/>
            <w:vAlign w:val="bottom"/>
          </w:tcPr>
          <w:p w14:paraId="68463161" w14:textId="77777777" w:rsidR="001D3954" w:rsidRPr="00587444" w:rsidRDefault="001D3954" w:rsidP="001D3954">
            <w:pPr>
              <w:tabs>
                <w:tab w:val="right" w:pos="1202"/>
              </w:tabs>
              <w:suppressAutoHyphens w:val="0"/>
              <w:autoSpaceDN/>
              <w:outlineLvl w:val="0"/>
              <w:rPr>
                <w:rFonts w:ascii="Arial" w:eastAsia="Calibri" w:hAnsi="Arial" w:cs="Arial"/>
                <w:noProof/>
                <w:sz w:val="20"/>
                <w:szCs w:val="20"/>
                <w:lang w:val="en-GB"/>
              </w:rPr>
            </w:pPr>
            <w:r w:rsidRPr="00587444">
              <w:rPr>
                <w:rFonts w:ascii="Arial" w:eastAsia="Calibri" w:hAnsi="Arial" w:cs="Arial"/>
                <w:noProof/>
                <w:sz w:val="20"/>
                <w:szCs w:val="20"/>
                <w:lang w:val="en-GB"/>
              </w:rPr>
              <w:t>Unrealised actuarial gains/(losses)</w:t>
            </w:r>
          </w:p>
        </w:tc>
        <w:tc>
          <w:tcPr>
            <w:tcW w:w="747" w:type="pct"/>
            <w:tcBorders>
              <w:top w:val="single" w:sz="4" w:space="0" w:color="auto"/>
              <w:left w:val="nil"/>
              <w:right w:val="nil"/>
            </w:tcBorders>
            <w:vAlign w:val="bottom"/>
          </w:tcPr>
          <w:p w14:paraId="67E142A8" w14:textId="61F8075C" w:rsidR="001D3954" w:rsidRPr="00587444" w:rsidRDefault="001D3954" w:rsidP="001D3954">
            <w:pPr>
              <w:tabs>
                <w:tab w:val="right" w:pos="1202"/>
              </w:tabs>
              <w:suppressAutoHyphens w:val="0"/>
              <w:autoSpaceDN/>
              <w:jc w:val="right"/>
              <w:outlineLvl w:val="0"/>
              <w:rPr>
                <w:rFonts w:ascii="Arial" w:eastAsia="Calibri" w:hAnsi="Arial" w:cs="Arial"/>
                <w:color w:val="000000"/>
                <w:sz w:val="20"/>
                <w:szCs w:val="20"/>
                <w:lang w:val="hr-HR"/>
              </w:rPr>
            </w:pPr>
            <w:r>
              <w:rPr>
                <w:rFonts w:ascii="Arial" w:eastAsia="Calibri" w:hAnsi="Arial" w:cs="Arial"/>
                <w:color w:val="000000" w:themeColor="text1"/>
                <w:sz w:val="20"/>
                <w:szCs w:val="20"/>
                <w:lang w:val="hr-HR"/>
              </w:rPr>
              <w:t>143</w:t>
            </w:r>
          </w:p>
        </w:tc>
        <w:tc>
          <w:tcPr>
            <w:tcW w:w="747" w:type="pct"/>
            <w:tcBorders>
              <w:top w:val="single" w:sz="4" w:space="0" w:color="auto"/>
              <w:left w:val="nil"/>
              <w:right w:val="nil"/>
            </w:tcBorders>
            <w:vAlign w:val="bottom"/>
          </w:tcPr>
          <w:p w14:paraId="47C720DD" w14:textId="760FBB32" w:rsidR="001D3954" w:rsidRPr="00587444" w:rsidRDefault="001D3954" w:rsidP="001D3954">
            <w:pPr>
              <w:tabs>
                <w:tab w:val="right" w:pos="1202"/>
              </w:tabs>
              <w:suppressAutoHyphens w:val="0"/>
              <w:autoSpaceDN/>
              <w:jc w:val="right"/>
              <w:outlineLvl w:val="0"/>
              <w:rPr>
                <w:rFonts w:ascii="Arial" w:eastAsia="Calibri" w:hAnsi="Arial" w:cs="Arial"/>
                <w:color w:val="000000"/>
                <w:sz w:val="20"/>
                <w:szCs w:val="20"/>
                <w:lang w:val="hr-HR"/>
              </w:rPr>
            </w:pPr>
            <w:r w:rsidRPr="00E345AC">
              <w:rPr>
                <w:rFonts w:ascii="Arial" w:eastAsia="Calibri" w:hAnsi="Arial" w:cs="Arial"/>
                <w:color w:val="000000" w:themeColor="text1"/>
                <w:sz w:val="20"/>
                <w:szCs w:val="20"/>
                <w:lang w:val="hr-HR"/>
              </w:rPr>
              <w:t>592</w:t>
            </w:r>
          </w:p>
        </w:tc>
        <w:tc>
          <w:tcPr>
            <w:tcW w:w="747" w:type="pct"/>
            <w:tcBorders>
              <w:top w:val="single" w:sz="4" w:space="0" w:color="auto"/>
              <w:left w:val="nil"/>
              <w:right w:val="nil"/>
            </w:tcBorders>
            <w:vAlign w:val="bottom"/>
          </w:tcPr>
          <w:p w14:paraId="3D44A576" w14:textId="32DF5E8E" w:rsidR="001D3954" w:rsidRPr="00587444" w:rsidRDefault="001D3954" w:rsidP="001D3954">
            <w:pPr>
              <w:tabs>
                <w:tab w:val="right" w:pos="1202"/>
              </w:tabs>
              <w:suppressAutoHyphens w:val="0"/>
              <w:autoSpaceDN/>
              <w:jc w:val="right"/>
              <w:outlineLvl w:val="0"/>
              <w:rPr>
                <w:rFonts w:ascii="Arial" w:eastAsia="Calibri" w:hAnsi="Arial" w:cs="Arial"/>
                <w:bCs/>
                <w:noProof/>
                <w:sz w:val="20"/>
                <w:szCs w:val="20"/>
                <w:lang w:val="en-GB"/>
              </w:rPr>
            </w:pPr>
            <w:r w:rsidRPr="00B67532">
              <w:rPr>
                <w:rFonts w:ascii="Arial" w:eastAsia="Calibri" w:hAnsi="Arial" w:cs="Arial"/>
                <w:sz w:val="20"/>
                <w:szCs w:val="20"/>
                <w:lang w:val="hr-HR"/>
              </w:rPr>
              <w:t>143</w:t>
            </w:r>
          </w:p>
        </w:tc>
        <w:tc>
          <w:tcPr>
            <w:tcW w:w="746" w:type="pct"/>
            <w:tcBorders>
              <w:top w:val="single" w:sz="4" w:space="0" w:color="auto"/>
              <w:left w:val="nil"/>
              <w:right w:val="nil"/>
            </w:tcBorders>
            <w:vAlign w:val="bottom"/>
          </w:tcPr>
          <w:p w14:paraId="0D8C7E48" w14:textId="70F11808" w:rsidR="001D3954" w:rsidRPr="00587444" w:rsidRDefault="001D3954" w:rsidP="001D3954">
            <w:pPr>
              <w:tabs>
                <w:tab w:val="right" w:pos="1202"/>
              </w:tabs>
              <w:suppressAutoHyphens w:val="0"/>
              <w:autoSpaceDN/>
              <w:jc w:val="right"/>
              <w:outlineLvl w:val="0"/>
              <w:rPr>
                <w:rFonts w:ascii="Arial" w:eastAsia="Calibri" w:hAnsi="Arial" w:cs="Arial"/>
                <w:bCs/>
                <w:noProof/>
                <w:sz w:val="20"/>
                <w:szCs w:val="20"/>
                <w:lang w:val="en-GB"/>
              </w:rPr>
            </w:pPr>
            <w:r>
              <w:rPr>
                <w:rFonts w:ascii="Arial" w:eastAsia="Calibri" w:hAnsi="Arial" w:cs="Arial"/>
                <w:sz w:val="20"/>
                <w:szCs w:val="20"/>
                <w:lang w:val="hr-HR"/>
              </w:rPr>
              <w:t>592</w:t>
            </w:r>
          </w:p>
        </w:tc>
      </w:tr>
      <w:tr w:rsidR="001D3954" w:rsidRPr="00587444" w14:paraId="474D57A8" w14:textId="77777777" w:rsidTr="00AB311B">
        <w:trPr>
          <w:trHeight w:val="312"/>
        </w:trPr>
        <w:tc>
          <w:tcPr>
            <w:tcW w:w="2013" w:type="pct"/>
            <w:vAlign w:val="bottom"/>
          </w:tcPr>
          <w:p w14:paraId="0EE0B804" w14:textId="33F2F404" w:rsidR="001D3954" w:rsidRPr="00587444" w:rsidRDefault="001D3954" w:rsidP="001D3954">
            <w:pPr>
              <w:tabs>
                <w:tab w:val="right" w:pos="1202"/>
              </w:tabs>
              <w:suppressAutoHyphens w:val="0"/>
              <w:autoSpaceDN/>
              <w:outlineLvl w:val="0"/>
              <w:rPr>
                <w:rFonts w:ascii="Arial" w:eastAsia="Calibri" w:hAnsi="Arial" w:cs="Arial"/>
                <w:noProof/>
                <w:sz w:val="20"/>
                <w:szCs w:val="20"/>
                <w:lang w:val="en-GB"/>
              </w:rPr>
            </w:pPr>
            <w:r w:rsidRPr="00676795">
              <w:rPr>
                <w:rFonts w:ascii="Arial" w:eastAsia="Calibri" w:hAnsi="Arial" w:cs="Arial"/>
                <w:noProof/>
                <w:sz w:val="20"/>
                <w:szCs w:val="20"/>
                <w:lang w:val="en-GB"/>
              </w:rPr>
              <w:t>Other adjustments</w:t>
            </w:r>
          </w:p>
        </w:tc>
        <w:tc>
          <w:tcPr>
            <w:tcW w:w="747" w:type="pct"/>
            <w:tcBorders>
              <w:left w:val="nil"/>
              <w:bottom w:val="single" w:sz="4" w:space="0" w:color="auto"/>
              <w:right w:val="nil"/>
            </w:tcBorders>
            <w:vAlign w:val="bottom"/>
          </w:tcPr>
          <w:p w14:paraId="5E0027B3" w14:textId="033F4ABD" w:rsidR="001D3954" w:rsidRPr="00587444" w:rsidRDefault="001D3954" w:rsidP="001D3954">
            <w:pPr>
              <w:tabs>
                <w:tab w:val="right" w:pos="1202"/>
              </w:tabs>
              <w:suppressAutoHyphens w:val="0"/>
              <w:autoSpaceDN/>
              <w:jc w:val="right"/>
              <w:outlineLvl w:val="0"/>
              <w:rPr>
                <w:rFonts w:ascii="Arial" w:eastAsia="Calibri" w:hAnsi="Arial" w:cs="Arial"/>
                <w:color w:val="000000"/>
                <w:sz w:val="20"/>
                <w:szCs w:val="20"/>
                <w:lang w:val="hr-HR"/>
              </w:rPr>
            </w:pPr>
            <w:r>
              <w:rPr>
                <w:rFonts w:ascii="Arial" w:eastAsia="Calibri" w:hAnsi="Arial" w:cs="Arial"/>
                <w:sz w:val="20"/>
                <w:szCs w:val="20"/>
                <w:lang w:val="hr-HR"/>
              </w:rPr>
              <w:t>1</w:t>
            </w:r>
          </w:p>
        </w:tc>
        <w:tc>
          <w:tcPr>
            <w:tcW w:w="747" w:type="pct"/>
            <w:tcBorders>
              <w:left w:val="nil"/>
              <w:bottom w:val="single" w:sz="4" w:space="0" w:color="auto"/>
              <w:right w:val="nil"/>
            </w:tcBorders>
            <w:vAlign w:val="bottom"/>
          </w:tcPr>
          <w:p w14:paraId="46FFEB59" w14:textId="6C33F0F3" w:rsidR="001D3954" w:rsidRDefault="001D3954" w:rsidP="001D3954">
            <w:pPr>
              <w:tabs>
                <w:tab w:val="right" w:pos="1202"/>
              </w:tabs>
              <w:suppressAutoHyphens w:val="0"/>
              <w:autoSpaceDN/>
              <w:jc w:val="right"/>
              <w:outlineLvl w:val="0"/>
              <w:rPr>
                <w:rFonts w:ascii="Arial" w:hAnsi="Arial" w:cs="Arial"/>
                <w:sz w:val="20"/>
                <w:szCs w:val="20"/>
              </w:rPr>
            </w:pPr>
            <w:r>
              <w:rPr>
                <w:rFonts w:ascii="Arial" w:eastAsia="Calibri" w:hAnsi="Arial" w:cs="Arial"/>
                <w:sz w:val="20"/>
                <w:szCs w:val="20"/>
                <w:lang w:val="hr-HR"/>
              </w:rPr>
              <w:t>(2)</w:t>
            </w:r>
          </w:p>
        </w:tc>
        <w:tc>
          <w:tcPr>
            <w:tcW w:w="747" w:type="pct"/>
            <w:tcBorders>
              <w:left w:val="nil"/>
              <w:bottom w:val="single" w:sz="4" w:space="0" w:color="auto"/>
              <w:right w:val="nil"/>
            </w:tcBorders>
            <w:vAlign w:val="bottom"/>
          </w:tcPr>
          <w:p w14:paraId="62F48FB2" w14:textId="3E3B2CAD" w:rsidR="001D3954" w:rsidRPr="00587444" w:rsidRDefault="001D3954" w:rsidP="001D3954">
            <w:pPr>
              <w:tabs>
                <w:tab w:val="right" w:pos="1202"/>
              </w:tabs>
              <w:suppressAutoHyphens w:val="0"/>
              <w:autoSpaceDN/>
              <w:jc w:val="right"/>
              <w:outlineLvl w:val="0"/>
              <w:rPr>
                <w:rFonts w:ascii="Arial" w:eastAsia="Calibri" w:hAnsi="Arial" w:cs="Arial"/>
                <w:bCs/>
                <w:noProof/>
                <w:sz w:val="20"/>
                <w:szCs w:val="20"/>
                <w:lang w:val="en-GB"/>
              </w:rPr>
            </w:pPr>
            <w:r>
              <w:rPr>
                <w:rFonts w:ascii="Arial" w:eastAsia="Calibri" w:hAnsi="Arial" w:cs="Arial"/>
                <w:sz w:val="20"/>
                <w:szCs w:val="20"/>
                <w:lang w:val="hr-HR"/>
              </w:rPr>
              <w:t>-</w:t>
            </w:r>
          </w:p>
        </w:tc>
        <w:tc>
          <w:tcPr>
            <w:tcW w:w="746" w:type="pct"/>
            <w:tcBorders>
              <w:left w:val="nil"/>
              <w:bottom w:val="single" w:sz="4" w:space="0" w:color="auto"/>
              <w:right w:val="nil"/>
            </w:tcBorders>
            <w:vAlign w:val="bottom"/>
          </w:tcPr>
          <w:p w14:paraId="5B397BC0" w14:textId="0A7C6CBA" w:rsidR="001D3954" w:rsidRPr="009917E9" w:rsidRDefault="001D3954" w:rsidP="001D3954">
            <w:pPr>
              <w:tabs>
                <w:tab w:val="right" w:pos="1202"/>
              </w:tabs>
              <w:suppressAutoHyphens w:val="0"/>
              <w:autoSpaceDN/>
              <w:jc w:val="right"/>
              <w:outlineLvl w:val="0"/>
              <w:rPr>
                <w:rFonts w:ascii="Arial" w:hAnsi="Arial" w:cs="Arial"/>
                <w:sz w:val="20"/>
                <w:szCs w:val="20"/>
              </w:rPr>
            </w:pPr>
            <w:r>
              <w:rPr>
                <w:rFonts w:ascii="Arial" w:eastAsia="Calibri" w:hAnsi="Arial" w:cs="Arial"/>
                <w:sz w:val="20"/>
                <w:szCs w:val="20"/>
                <w:lang w:val="hr-HR"/>
              </w:rPr>
              <w:t>-</w:t>
            </w:r>
          </w:p>
        </w:tc>
      </w:tr>
      <w:tr w:rsidR="001D3954" w:rsidRPr="00587444" w14:paraId="0A413891" w14:textId="77777777" w:rsidTr="00AB311B">
        <w:trPr>
          <w:trHeight w:val="312"/>
        </w:trPr>
        <w:tc>
          <w:tcPr>
            <w:tcW w:w="2013" w:type="pct"/>
            <w:vAlign w:val="bottom"/>
          </w:tcPr>
          <w:p w14:paraId="4CCCF851" w14:textId="77777777" w:rsidR="001D3954" w:rsidRPr="00587444" w:rsidRDefault="001D3954" w:rsidP="001D3954">
            <w:pPr>
              <w:tabs>
                <w:tab w:val="right" w:pos="1202"/>
              </w:tabs>
              <w:suppressAutoHyphens w:val="0"/>
              <w:autoSpaceDN/>
              <w:outlineLvl w:val="0"/>
              <w:rPr>
                <w:rFonts w:ascii="Arial" w:eastAsia="Calibri" w:hAnsi="Arial" w:cs="Arial"/>
                <w:b/>
                <w:bCs/>
                <w:noProof/>
                <w:sz w:val="20"/>
                <w:szCs w:val="20"/>
                <w:lang w:val="en-GB"/>
              </w:rPr>
            </w:pPr>
            <w:r w:rsidRPr="00587444">
              <w:rPr>
                <w:rFonts w:ascii="Arial" w:eastAsia="Calibri" w:hAnsi="Arial" w:cs="Arial"/>
                <w:b/>
                <w:noProof/>
                <w:sz w:val="20"/>
                <w:szCs w:val="20"/>
                <w:lang w:val="en-GB"/>
              </w:rPr>
              <w:t>Balance at the end of the reporting period - Provisions for other liabilities</w:t>
            </w:r>
          </w:p>
        </w:tc>
        <w:tc>
          <w:tcPr>
            <w:tcW w:w="747" w:type="pct"/>
            <w:tcBorders>
              <w:top w:val="single" w:sz="4" w:space="0" w:color="auto"/>
              <w:left w:val="nil"/>
              <w:bottom w:val="single" w:sz="12" w:space="0" w:color="auto"/>
              <w:right w:val="nil"/>
            </w:tcBorders>
            <w:vAlign w:val="bottom"/>
          </w:tcPr>
          <w:p w14:paraId="6E5F2080" w14:textId="2E22E0DF" w:rsidR="001D3954" w:rsidRPr="00587444" w:rsidRDefault="001D3954" w:rsidP="001D3954">
            <w:pPr>
              <w:tabs>
                <w:tab w:val="right" w:pos="1202"/>
              </w:tabs>
              <w:suppressAutoHyphens w:val="0"/>
              <w:autoSpaceDN/>
              <w:jc w:val="right"/>
              <w:outlineLvl w:val="0"/>
              <w:rPr>
                <w:rFonts w:ascii="Arial" w:eastAsia="Calibri" w:hAnsi="Arial" w:cs="Arial"/>
                <w:b/>
                <w:bCs/>
                <w:noProof/>
                <w:sz w:val="20"/>
                <w:szCs w:val="20"/>
                <w:lang w:val="en-GB"/>
              </w:rPr>
            </w:pPr>
            <w:r w:rsidRPr="00B67532">
              <w:rPr>
                <w:rFonts w:ascii="Arial" w:eastAsia="Calibri" w:hAnsi="Arial" w:cs="Arial"/>
                <w:b/>
                <w:color w:val="000000" w:themeColor="text1"/>
                <w:sz w:val="20"/>
                <w:szCs w:val="20"/>
                <w:lang w:val="hr-HR"/>
              </w:rPr>
              <w:t>10</w:t>
            </w:r>
            <w:r>
              <w:rPr>
                <w:rFonts w:ascii="Arial" w:eastAsia="Calibri" w:hAnsi="Arial" w:cs="Arial"/>
                <w:b/>
                <w:color w:val="000000" w:themeColor="text1"/>
                <w:sz w:val="20"/>
                <w:szCs w:val="20"/>
                <w:lang w:val="hr-HR"/>
              </w:rPr>
              <w:t>,</w:t>
            </w:r>
            <w:r w:rsidRPr="00B67532">
              <w:rPr>
                <w:rFonts w:ascii="Arial" w:eastAsia="Calibri" w:hAnsi="Arial" w:cs="Arial"/>
                <w:b/>
                <w:color w:val="000000" w:themeColor="text1"/>
                <w:sz w:val="20"/>
                <w:szCs w:val="20"/>
                <w:lang w:val="hr-HR"/>
              </w:rPr>
              <w:t>947</w:t>
            </w:r>
          </w:p>
        </w:tc>
        <w:tc>
          <w:tcPr>
            <w:tcW w:w="747" w:type="pct"/>
            <w:tcBorders>
              <w:top w:val="single" w:sz="4" w:space="0" w:color="auto"/>
              <w:left w:val="nil"/>
              <w:bottom w:val="single" w:sz="12" w:space="0" w:color="auto"/>
              <w:right w:val="nil"/>
            </w:tcBorders>
            <w:vAlign w:val="bottom"/>
          </w:tcPr>
          <w:p w14:paraId="526ECFFA" w14:textId="6263DD6E" w:rsidR="001D3954" w:rsidRPr="00587444" w:rsidRDefault="001D3954" w:rsidP="001D3954">
            <w:pPr>
              <w:tabs>
                <w:tab w:val="right" w:pos="1202"/>
              </w:tabs>
              <w:suppressAutoHyphens w:val="0"/>
              <w:autoSpaceDN/>
              <w:jc w:val="right"/>
              <w:outlineLvl w:val="0"/>
              <w:rPr>
                <w:rFonts w:ascii="Arial" w:eastAsia="Calibri" w:hAnsi="Arial" w:cs="Arial"/>
                <w:b/>
                <w:bCs/>
                <w:noProof/>
                <w:sz w:val="20"/>
                <w:szCs w:val="20"/>
                <w:lang w:val="en-GB"/>
              </w:rPr>
            </w:pPr>
            <w:r>
              <w:rPr>
                <w:rFonts w:ascii="Arial" w:eastAsia="Calibri" w:hAnsi="Arial" w:cs="Arial"/>
                <w:b/>
                <w:color w:val="000000" w:themeColor="text1"/>
                <w:sz w:val="20"/>
                <w:szCs w:val="20"/>
                <w:lang w:val="hr-HR"/>
              </w:rPr>
              <w:t>10,455</w:t>
            </w:r>
          </w:p>
        </w:tc>
        <w:tc>
          <w:tcPr>
            <w:tcW w:w="747" w:type="pct"/>
            <w:tcBorders>
              <w:top w:val="single" w:sz="4" w:space="0" w:color="auto"/>
              <w:left w:val="nil"/>
              <w:bottom w:val="single" w:sz="12" w:space="0" w:color="auto"/>
              <w:right w:val="nil"/>
            </w:tcBorders>
            <w:vAlign w:val="bottom"/>
          </w:tcPr>
          <w:p w14:paraId="002D7EDE" w14:textId="7F2DC06F" w:rsidR="001D3954" w:rsidRPr="00587444" w:rsidRDefault="001D3954" w:rsidP="001D3954">
            <w:pPr>
              <w:tabs>
                <w:tab w:val="right" w:pos="1202"/>
              </w:tabs>
              <w:suppressAutoHyphens w:val="0"/>
              <w:autoSpaceDN/>
              <w:jc w:val="right"/>
              <w:outlineLvl w:val="0"/>
              <w:rPr>
                <w:rFonts w:ascii="Arial" w:eastAsia="Calibri" w:hAnsi="Arial" w:cs="Arial"/>
                <w:b/>
                <w:bCs/>
                <w:noProof/>
                <w:sz w:val="20"/>
                <w:szCs w:val="20"/>
                <w:lang w:val="en-GB"/>
              </w:rPr>
            </w:pPr>
            <w:r w:rsidRPr="00B67532">
              <w:rPr>
                <w:rFonts w:ascii="Arial" w:eastAsia="Calibri" w:hAnsi="Arial" w:cs="Arial"/>
                <w:b/>
                <w:sz w:val="20"/>
                <w:szCs w:val="20"/>
                <w:lang w:val="hr-HR"/>
              </w:rPr>
              <w:t>10</w:t>
            </w:r>
            <w:r>
              <w:rPr>
                <w:rFonts w:ascii="Arial" w:eastAsia="Calibri" w:hAnsi="Arial" w:cs="Arial"/>
                <w:b/>
                <w:sz w:val="20"/>
                <w:szCs w:val="20"/>
                <w:lang w:val="hr-HR"/>
              </w:rPr>
              <w:t>,</w:t>
            </w:r>
            <w:r w:rsidRPr="00B67532">
              <w:rPr>
                <w:rFonts w:ascii="Arial" w:eastAsia="Calibri" w:hAnsi="Arial" w:cs="Arial"/>
                <w:b/>
                <w:sz w:val="20"/>
                <w:szCs w:val="20"/>
                <w:lang w:val="hr-HR"/>
              </w:rPr>
              <w:t>945</w:t>
            </w:r>
          </w:p>
        </w:tc>
        <w:tc>
          <w:tcPr>
            <w:tcW w:w="746" w:type="pct"/>
            <w:tcBorders>
              <w:top w:val="single" w:sz="4" w:space="0" w:color="auto"/>
              <w:left w:val="nil"/>
              <w:bottom w:val="single" w:sz="12" w:space="0" w:color="auto"/>
              <w:right w:val="nil"/>
            </w:tcBorders>
            <w:vAlign w:val="bottom"/>
          </w:tcPr>
          <w:p w14:paraId="6C68C457" w14:textId="6C01CDC3" w:rsidR="001D3954" w:rsidRPr="00587444" w:rsidRDefault="001D3954" w:rsidP="001D3954">
            <w:pPr>
              <w:tabs>
                <w:tab w:val="right" w:pos="1202"/>
              </w:tabs>
              <w:suppressAutoHyphens w:val="0"/>
              <w:autoSpaceDN/>
              <w:jc w:val="right"/>
              <w:outlineLvl w:val="0"/>
              <w:rPr>
                <w:rFonts w:ascii="Arial" w:eastAsia="Calibri" w:hAnsi="Arial" w:cs="Arial"/>
                <w:b/>
                <w:bCs/>
                <w:noProof/>
                <w:sz w:val="20"/>
                <w:szCs w:val="20"/>
                <w:lang w:val="en-GB"/>
              </w:rPr>
            </w:pPr>
            <w:r>
              <w:rPr>
                <w:rFonts w:ascii="Arial" w:eastAsia="Calibri" w:hAnsi="Arial" w:cs="Arial"/>
                <w:b/>
                <w:sz w:val="20"/>
                <w:szCs w:val="20"/>
                <w:lang w:val="hr-HR"/>
              </w:rPr>
              <w:t>10,455</w:t>
            </w:r>
          </w:p>
        </w:tc>
      </w:tr>
    </w:tbl>
    <w:p w14:paraId="0323D764" w14:textId="77777777" w:rsidR="00587444" w:rsidRPr="00587444" w:rsidRDefault="00587444" w:rsidP="00587444">
      <w:pPr>
        <w:keepNext/>
        <w:tabs>
          <w:tab w:val="left" w:pos="567"/>
        </w:tabs>
        <w:suppressAutoHyphens w:val="0"/>
        <w:autoSpaceDN/>
        <w:jc w:val="both"/>
        <w:rPr>
          <w:rFonts w:ascii="Arial" w:hAnsi="Arial" w:cs="Arial"/>
          <w:bCs/>
          <w:sz w:val="20"/>
          <w:szCs w:val="20"/>
          <w:lang w:val="en-GB"/>
        </w:rPr>
      </w:pPr>
    </w:p>
    <w:p w14:paraId="110ABA19" w14:textId="77777777" w:rsidR="00587444" w:rsidRPr="00587444" w:rsidRDefault="00587444" w:rsidP="00587444">
      <w:pPr>
        <w:keepNext/>
        <w:tabs>
          <w:tab w:val="left" w:pos="567"/>
        </w:tabs>
        <w:suppressAutoHyphens w:val="0"/>
        <w:autoSpaceDN/>
        <w:jc w:val="both"/>
        <w:rPr>
          <w:rFonts w:ascii="Arial" w:hAnsi="Arial" w:cs="Arial"/>
          <w:bCs/>
          <w:sz w:val="20"/>
          <w:szCs w:val="20"/>
          <w:lang w:val="en-GB"/>
        </w:rPr>
      </w:pPr>
      <w:r w:rsidRPr="00587444">
        <w:rPr>
          <w:rFonts w:ascii="Arial" w:eastAsia="Calibri" w:hAnsi="Arial" w:cs="Arial"/>
          <w:sz w:val="20"/>
          <w:szCs w:val="20"/>
          <w:lang w:val="en-GB"/>
        </w:rPr>
        <w:t>Net foreign exchange gain/loss on loss allowances are shown within net gains/ (losses) from financial activities in the Income Statement.</w:t>
      </w:r>
    </w:p>
    <w:p w14:paraId="63920F59"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563B800"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sectPr w:rsidR="00587444" w:rsidRPr="00587444" w:rsidSect="00D337C5">
          <w:headerReference w:type="default" r:id="rId82"/>
          <w:pgSz w:w="11907" w:h="16840" w:code="9"/>
          <w:pgMar w:top="1418" w:right="1134" w:bottom="1134" w:left="1418" w:header="851" w:footer="851" w:gutter="0"/>
          <w:cols w:space="720"/>
          <w:noEndnote/>
        </w:sectPr>
      </w:pPr>
    </w:p>
    <w:p w14:paraId="0D96BCB5"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6AD22406"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 xml:space="preserve">24. </w:t>
      </w:r>
      <w:r w:rsidRPr="00587444">
        <w:rPr>
          <w:rFonts w:ascii="Arial" w:hAnsi="Arial" w:cs="Arial"/>
          <w:b/>
          <w:bCs/>
          <w:sz w:val="20"/>
          <w:szCs w:val="20"/>
          <w:lang w:val="en-GB"/>
        </w:rPr>
        <w:tab/>
        <w:t>Provisions for guarantees, commitments and other liabilities (continued)</w:t>
      </w:r>
    </w:p>
    <w:p w14:paraId="1ABCE3D5"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036E77B1" w14:textId="6F6EA3B9" w:rsidR="00D85EB9" w:rsidRDefault="00587444" w:rsidP="00D85EB9">
      <w:pPr>
        <w:keepNext/>
        <w:tabs>
          <w:tab w:val="left" w:pos="567"/>
        </w:tabs>
        <w:autoSpaceDN/>
        <w:jc w:val="both"/>
        <w:rPr>
          <w:rFonts w:ascii="Arial" w:eastAsia="Calibri" w:hAnsi="Arial" w:cs="Arial"/>
          <w:sz w:val="20"/>
          <w:szCs w:val="20"/>
          <w:lang w:val="en-GB"/>
        </w:rPr>
      </w:pPr>
      <w:r w:rsidRPr="00587444">
        <w:rPr>
          <w:rFonts w:ascii="Arial" w:eastAsia="Calibri" w:hAnsi="Arial" w:cs="Arial"/>
          <w:sz w:val="20"/>
          <w:szCs w:val="20"/>
          <w:lang w:val="en-GB"/>
        </w:rPr>
        <w:t xml:space="preserve">Out of the total provisions for guarantees and commitments, the amount of </w:t>
      </w:r>
      <w:r w:rsidR="0085400D">
        <w:rPr>
          <w:rFonts w:ascii="Arial" w:eastAsia="Calibri" w:hAnsi="Arial" w:cs="Arial"/>
          <w:sz w:val="20"/>
          <w:szCs w:val="20"/>
          <w:lang w:val="en-GB"/>
        </w:rPr>
        <w:t xml:space="preserve">EUR </w:t>
      </w:r>
      <w:r w:rsidR="001D41EA">
        <w:rPr>
          <w:rFonts w:ascii="Arial" w:eastAsia="Calibri" w:hAnsi="Arial" w:cs="Arial"/>
          <w:sz w:val="20"/>
          <w:szCs w:val="20"/>
          <w:lang w:val="en-GB"/>
        </w:rPr>
        <w:t>94</w:t>
      </w:r>
      <w:r w:rsidR="00676795">
        <w:rPr>
          <w:rFonts w:ascii="Arial" w:eastAsia="Calibri" w:hAnsi="Arial" w:cs="Arial"/>
          <w:sz w:val="20"/>
          <w:szCs w:val="20"/>
          <w:lang w:val="en-GB"/>
        </w:rPr>
        <w:t xml:space="preserve"> </w:t>
      </w:r>
      <w:r w:rsidRPr="00587444">
        <w:rPr>
          <w:rFonts w:ascii="Arial" w:eastAsia="Calibri" w:hAnsi="Arial" w:cs="Arial"/>
          <w:sz w:val="20"/>
          <w:szCs w:val="20"/>
          <w:lang w:val="en-GB"/>
        </w:rPr>
        <w:t>thousand relates to financial institutions (31 December 202</w:t>
      </w:r>
      <w:r w:rsidR="005A1FB0">
        <w:rPr>
          <w:rFonts w:ascii="Arial" w:eastAsia="Calibri" w:hAnsi="Arial" w:cs="Arial"/>
          <w:sz w:val="20"/>
          <w:szCs w:val="20"/>
          <w:lang w:val="en-GB"/>
        </w:rPr>
        <w:t>4</w:t>
      </w:r>
      <w:r w:rsidRPr="00587444">
        <w:rPr>
          <w:rFonts w:ascii="Arial" w:eastAsia="Calibri" w:hAnsi="Arial" w:cs="Arial"/>
          <w:sz w:val="20"/>
          <w:szCs w:val="20"/>
          <w:lang w:val="en-GB"/>
        </w:rPr>
        <w:t xml:space="preserve">: </w:t>
      </w:r>
      <w:r w:rsidR="0085400D">
        <w:rPr>
          <w:rFonts w:ascii="Arial" w:eastAsia="Calibri" w:hAnsi="Arial" w:cs="Arial"/>
          <w:sz w:val="20"/>
          <w:szCs w:val="20"/>
          <w:lang w:val="en-GB"/>
        </w:rPr>
        <w:t xml:space="preserve">EUR </w:t>
      </w:r>
      <w:r w:rsidR="005A1FB0">
        <w:rPr>
          <w:rFonts w:ascii="Arial" w:eastAsia="Calibri" w:hAnsi="Arial" w:cs="Arial"/>
          <w:sz w:val="20"/>
          <w:szCs w:val="20"/>
          <w:lang w:val="en-GB"/>
        </w:rPr>
        <w:t>217</w:t>
      </w:r>
      <w:r w:rsidRPr="00587444">
        <w:rPr>
          <w:rFonts w:ascii="Arial" w:eastAsia="Calibri" w:hAnsi="Arial" w:cs="Arial"/>
          <w:sz w:val="20"/>
          <w:szCs w:val="20"/>
          <w:lang w:val="en-GB"/>
        </w:rPr>
        <w:t xml:space="preserve"> thousand), </w:t>
      </w:r>
      <w:r w:rsidR="000E410E" w:rsidRPr="001E495A">
        <w:rPr>
          <w:rFonts w:ascii="Arial" w:eastAsia="Calibri" w:hAnsi="Arial" w:cs="Arial"/>
          <w:sz w:val="20"/>
          <w:szCs w:val="20"/>
          <w:lang w:val="en-GB"/>
        </w:rPr>
        <w:t xml:space="preserve">EUR </w:t>
      </w:r>
      <w:r w:rsidR="001D41EA" w:rsidRPr="001E495A">
        <w:rPr>
          <w:rFonts w:ascii="Arial" w:eastAsia="Calibri" w:hAnsi="Arial" w:cs="Arial"/>
          <w:sz w:val="20"/>
          <w:szCs w:val="20"/>
          <w:lang w:val="en-GB"/>
        </w:rPr>
        <w:t>23</w:t>
      </w:r>
      <w:r w:rsidR="00736860" w:rsidRPr="001E495A">
        <w:rPr>
          <w:rFonts w:ascii="Arial" w:eastAsia="Calibri" w:hAnsi="Arial" w:cs="Arial"/>
          <w:sz w:val="20"/>
          <w:szCs w:val="20"/>
          <w:lang w:val="en-GB"/>
        </w:rPr>
        <w:t>,</w:t>
      </w:r>
      <w:r w:rsidR="001D41EA" w:rsidRPr="001E495A">
        <w:rPr>
          <w:rFonts w:ascii="Arial" w:eastAsia="Calibri" w:hAnsi="Arial" w:cs="Arial"/>
          <w:sz w:val="20"/>
          <w:szCs w:val="20"/>
          <w:lang w:val="en-GB"/>
        </w:rPr>
        <w:t>361</w:t>
      </w:r>
      <w:r w:rsidR="00676795" w:rsidRPr="00587444">
        <w:rPr>
          <w:rFonts w:ascii="Arial" w:eastAsia="Calibri" w:hAnsi="Arial" w:cs="Arial"/>
          <w:sz w:val="20"/>
          <w:szCs w:val="20"/>
          <w:lang w:val="en-GB"/>
        </w:rPr>
        <w:t xml:space="preserve"> </w:t>
      </w:r>
      <w:r w:rsidRPr="00587444">
        <w:rPr>
          <w:rFonts w:ascii="Arial" w:eastAsia="Calibri" w:hAnsi="Arial" w:cs="Arial"/>
          <w:sz w:val="20"/>
          <w:szCs w:val="20"/>
          <w:lang w:val="en-GB"/>
        </w:rPr>
        <w:t>thousand relates to domestic companies (31 December 202</w:t>
      </w:r>
      <w:r w:rsidR="005A1FB0">
        <w:rPr>
          <w:rFonts w:ascii="Arial" w:eastAsia="Calibri" w:hAnsi="Arial" w:cs="Arial"/>
          <w:sz w:val="20"/>
          <w:szCs w:val="20"/>
          <w:lang w:val="en-GB"/>
        </w:rPr>
        <w:t>4</w:t>
      </w:r>
      <w:r w:rsidRPr="00587444">
        <w:rPr>
          <w:rFonts w:ascii="Arial" w:eastAsia="Calibri" w:hAnsi="Arial" w:cs="Arial"/>
          <w:sz w:val="20"/>
          <w:szCs w:val="20"/>
          <w:lang w:val="en-GB"/>
        </w:rPr>
        <w:t xml:space="preserve">: </w:t>
      </w:r>
      <w:r w:rsidR="000E410E">
        <w:rPr>
          <w:rFonts w:ascii="Arial" w:eastAsia="Calibri" w:hAnsi="Arial" w:cs="Arial"/>
          <w:sz w:val="20"/>
          <w:szCs w:val="20"/>
          <w:lang w:val="en-GB"/>
        </w:rPr>
        <w:t xml:space="preserve">EUR </w:t>
      </w:r>
      <w:r w:rsidR="005A1FB0" w:rsidRPr="005A1FB0">
        <w:rPr>
          <w:rFonts w:ascii="Arial" w:eastAsia="Calibri" w:hAnsi="Arial" w:cs="Arial"/>
          <w:sz w:val="20"/>
          <w:szCs w:val="20"/>
          <w:lang w:val="en-GB"/>
        </w:rPr>
        <w:t xml:space="preserve">12,436 </w:t>
      </w:r>
      <w:r w:rsidRPr="00587444">
        <w:rPr>
          <w:rFonts w:ascii="Arial" w:eastAsia="Calibri" w:hAnsi="Arial" w:cs="Arial"/>
          <w:sz w:val="20"/>
          <w:szCs w:val="20"/>
          <w:lang w:val="en-GB"/>
        </w:rPr>
        <w:t xml:space="preserve">thousand), </w:t>
      </w:r>
      <w:r w:rsidR="000E410E">
        <w:rPr>
          <w:rFonts w:ascii="Arial" w:eastAsia="Calibri" w:hAnsi="Arial" w:cs="Arial"/>
          <w:sz w:val="20"/>
          <w:szCs w:val="20"/>
          <w:lang w:val="en-GB"/>
        </w:rPr>
        <w:t xml:space="preserve">EUR </w:t>
      </w:r>
      <w:r w:rsidR="001D41EA">
        <w:rPr>
          <w:rFonts w:ascii="Arial" w:eastAsia="Calibri" w:hAnsi="Arial" w:cs="Arial"/>
          <w:sz w:val="20"/>
          <w:szCs w:val="20"/>
          <w:lang w:val="en-GB"/>
        </w:rPr>
        <w:t>26</w:t>
      </w:r>
      <w:r w:rsidR="00676795" w:rsidRPr="00587444">
        <w:rPr>
          <w:rFonts w:ascii="Arial" w:eastAsia="Calibri" w:hAnsi="Arial" w:cs="Arial"/>
          <w:sz w:val="20"/>
          <w:szCs w:val="20"/>
          <w:lang w:val="en-GB"/>
        </w:rPr>
        <w:t xml:space="preserve"> </w:t>
      </w:r>
      <w:r w:rsidRPr="00587444">
        <w:rPr>
          <w:rFonts w:ascii="Arial" w:eastAsia="Calibri" w:hAnsi="Arial" w:cs="Arial"/>
          <w:sz w:val="20"/>
          <w:szCs w:val="20"/>
          <w:lang w:val="en-GB"/>
        </w:rPr>
        <w:t>thousand relates to the public sector (31 December 202</w:t>
      </w:r>
      <w:r w:rsidR="005A1FB0">
        <w:rPr>
          <w:rFonts w:ascii="Arial" w:eastAsia="Calibri" w:hAnsi="Arial" w:cs="Arial"/>
          <w:sz w:val="20"/>
          <w:szCs w:val="20"/>
          <w:lang w:val="en-GB"/>
        </w:rPr>
        <w:t>4</w:t>
      </w:r>
      <w:r w:rsidRPr="00587444">
        <w:rPr>
          <w:rFonts w:ascii="Arial" w:eastAsia="Calibri" w:hAnsi="Arial" w:cs="Arial"/>
          <w:sz w:val="20"/>
          <w:szCs w:val="20"/>
          <w:lang w:val="en-GB"/>
        </w:rPr>
        <w:t xml:space="preserve">: </w:t>
      </w:r>
      <w:r w:rsidR="000E410E">
        <w:rPr>
          <w:rFonts w:ascii="Arial" w:eastAsia="Calibri" w:hAnsi="Arial" w:cs="Arial"/>
          <w:sz w:val="20"/>
          <w:szCs w:val="20"/>
          <w:lang w:val="en-GB"/>
        </w:rPr>
        <w:t xml:space="preserve">EUR </w:t>
      </w:r>
      <w:r w:rsidR="005A1FB0">
        <w:rPr>
          <w:rFonts w:ascii="Arial" w:eastAsia="Calibri" w:hAnsi="Arial" w:cs="Arial"/>
          <w:sz w:val="20"/>
          <w:szCs w:val="20"/>
          <w:lang w:val="en-GB"/>
        </w:rPr>
        <w:t xml:space="preserve">90 </w:t>
      </w:r>
      <w:r w:rsidRPr="00587444">
        <w:rPr>
          <w:rFonts w:ascii="Arial" w:eastAsia="Calibri" w:hAnsi="Arial" w:cs="Arial"/>
          <w:sz w:val="20"/>
          <w:szCs w:val="20"/>
          <w:lang w:val="en-GB"/>
        </w:rPr>
        <w:t xml:space="preserve">thousand), </w:t>
      </w:r>
      <w:r w:rsidR="00997BA4">
        <w:rPr>
          <w:rFonts w:ascii="Arial" w:eastAsia="Calibri" w:hAnsi="Arial" w:cs="Arial"/>
          <w:sz w:val="20"/>
          <w:szCs w:val="20"/>
          <w:lang w:val="en-GB"/>
        </w:rPr>
        <w:t>EUR</w:t>
      </w:r>
      <w:r w:rsidR="001E10B0">
        <w:rPr>
          <w:rFonts w:ascii="Arial" w:eastAsia="Calibri" w:hAnsi="Arial" w:cs="Arial"/>
          <w:sz w:val="20"/>
          <w:szCs w:val="20"/>
          <w:lang w:val="en-GB"/>
        </w:rPr>
        <w:t xml:space="preserve"> </w:t>
      </w:r>
      <w:r w:rsidR="001D41EA">
        <w:rPr>
          <w:rFonts w:ascii="Arial" w:eastAsia="Calibri" w:hAnsi="Arial" w:cs="Arial"/>
          <w:sz w:val="20"/>
          <w:szCs w:val="20"/>
          <w:lang w:val="en-GB"/>
        </w:rPr>
        <w:t>0</w:t>
      </w:r>
      <w:r w:rsidR="001E10B0">
        <w:rPr>
          <w:rFonts w:ascii="Arial" w:eastAsia="Calibri" w:hAnsi="Arial" w:cs="Arial"/>
          <w:sz w:val="20"/>
          <w:szCs w:val="20"/>
          <w:lang w:val="en-GB"/>
        </w:rPr>
        <w:t xml:space="preserve"> thousand relates to </w:t>
      </w:r>
      <w:r w:rsidR="006717A4" w:rsidRPr="00CE1CCF">
        <w:rPr>
          <w:rFonts w:ascii="Arial" w:eastAsia="Calibri" w:hAnsi="Arial" w:cs="Arial"/>
          <w:sz w:val="20"/>
          <w:szCs w:val="20"/>
          <w:lang w:val="en-GB"/>
        </w:rPr>
        <w:t xml:space="preserve">state-owned companies </w:t>
      </w:r>
      <w:r w:rsidR="006717A4">
        <w:rPr>
          <w:rFonts w:ascii="Arial" w:eastAsia="Calibri" w:hAnsi="Arial" w:cs="Arial"/>
          <w:sz w:val="20"/>
          <w:szCs w:val="20"/>
          <w:lang w:val="en-GB"/>
        </w:rPr>
        <w:t>(31 December 202</w:t>
      </w:r>
      <w:r w:rsidR="00CD1AC1">
        <w:rPr>
          <w:rFonts w:ascii="Arial" w:eastAsia="Calibri" w:hAnsi="Arial" w:cs="Arial"/>
          <w:sz w:val="20"/>
          <w:szCs w:val="20"/>
          <w:lang w:val="en-GB"/>
        </w:rPr>
        <w:t>4</w:t>
      </w:r>
      <w:r w:rsidR="006717A4">
        <w:rPr>
          <w:rFonts w:ascii="Arial" w:eastAsia="Calibri" w:hAnsi="Arial" w:cs="Arial"/>
          <w:sz w:val="20"/>
          <w:szCs w:val="20"/>
          <w:lang w:val="en-GB"/>
        </w:rPr>
        <w:t>:</w:t>
      </w:r>
      <w:r w:rsidR="00D85EB9">
        <w:rPr>
          <w:rFonts w:ascii="Arial" w:eastAsia="Calibri" w:hAnsi="Arial" w:cs="Arial"/>
          <w:sz w:val="20"/>
          <w:szCs w:val="20"/>
          <w:lang w:val="en-GB"/>
        </w:rPr>
        <w:t xml:space="preserve"> EUR </w:t>
      </w:r>
      <w:r w:rsidR="00CD1AC1">
        <w:rPr>
          <w:rFonts w:ascii="Arial" w:eastAsia="Calibri" w:hAnsi="Arial" w:cs="Arial"/>
          <w:sz w:val="20"/>
          <w:szCs w:val="20"/>
          <w:lang w:val="en-GB"/>
        </w:rPr>
        <w:t>76</w:t>
      </w:r>
      <w:r w:rsidR="00676795" w:rsidRPr="00587444">
        <w:rPr>
          <w:rFonts w:ascii="Arial" w:eastAsia="Calibri" w:hAnsi="Arial" w:cs="Arial"/>
          <w:sz w:val="20"/>
          <w:szCs w:val="20"/>
          <w:lang w:val="en-GB"/>
        </w:rPr>
        <w:t xml:space="preserve"> </w:t>
      </w:r>
      <w:r w:rsidRPr="00587444">
        <w:rPr>
          <w:rFonts w:ascii="Arial" w:eastAsia="Calibri" w:hAnsi="Arial" w:cs="Arial"/>
          <w:sz w:val="20"/>
          <w:szCs w:val="20"/>
          <w:lang w:val="en-GB"/>
        </w:rPr>
        <w:t>thousand</w:t>
      </w:r>
      <w:r w:rsidR="00D3728E">
        <w:rPr>
          <w:rFonts w:ascii="Arial" w:eastAsia="Calibri" w:hAnsi="Arial" w:cs="Arial"/>
          <w:sz w:val="20"/>
          <w:szCs w:val="20"/>
          <w:lang w:val="en-GB"/>
        </w:rPr>
        <w:t>)</w:t>
      </w:r>
      <w:r w:rsidRPr="00587444">
        <w:rPr>
          <w:rFonts w:ascii="Arial" w:eastAsia="Calibri" w:hAnsi="Arial" w:cs="Arial"/>
          <w:sz w:val="20"/>
          <w:szCs w:val="20"/>
          <w:lang w:val="en-GB"/>
        </w:rPr>
        <w:t xml:space="preserve"> </w:t>
      </w:r>
      <w:r w:rsidR="00103218">
        <w:rPr>
          <w:rFonts w:ascii="Arial" w:eastAsia="Calibri" w:hAnsi="Arial" w:cs="Arial"/>
          <w:sz w:val="20"/>
          <w:szCs w:val="20"/>
          <w:lang w:val="en-GB"/>
        </w:rPr>
        <w:t xml:space="preserve">and EUR </w:t>
      </w:r>
      <w:r w:rsidR="001D41EA">
        <w:rPr>
          <w:rFonts w:ascii="Arial" w:eastAsia="Calibri" w:hAnsi="Arial" w:cs="Arial"/>
          <w:sz w:val="20"/>
          <w:szCs w:val="20"/>
          <w:lang w:val="en-GB"/>
        </w:rPr>
        <w:t>179</w:t>
      </w:r>
      <w:r w:rsidR="00103218">
        <w:rPr>
          <w:rFonts w:ascii="Arial" w:eastAsia="Calibri" w:hAnsi="Arial" w:cs="Arial"/>
          <w:sz w:val="20"/>
          <w:szCs w:val="20"/>
          <w:lang w:val="en-GB"/>
        </w:rPr>
        <w:t xml:space="preserve"> thousand </w:t>
      </w:r>
      <w:r w:rsidRPr="00587444">
        <w:rPr>
          <w:rFonts w:ascii="Arial" w:eastAsia="Calibri" w:hAnsi="Arial" w:cs="Arial"/>
          <w:sz w:val="20"/>
          <w:szCs w:val="20"/>
          <w:lang w:val="en-GB"/>
        </w:rPr>
        <w:t>relates to other (31 December 202</w:t>
      </w:r>
      <w:r w:rsidR="00CD1AC1">
        <w:rPr>
          <w:rFonts w:ascii="Arial" w:eastAsia="Calibri" w:hAnsi="Arial" w:cs="Arial"/>
          <w:sz w:val="20"/>
          <w:szCs w:val="20"/>
          <w:lang w:val="en-GB"/>
        </w:rPr>
        <w:t>4</w:t>
      </w:r>
      <w:r w:rsidRPr="00587444">
        <w:rPr>
          <w:rFonts w:ascii="Arial" w:eastAsia="Calibri" w:hAnsi="Arial" w:cs="Arial"/>
          <w:sz w:val="20"/>
          <w:szCs w:val="20"/>
          <w:lang w:val="en-GB"/>
        </w:rPr>
        <w:t xml:space="preserve">: </w:t>
      </w:r>
      <w:r w:rsidR="0024525B">
        <w:rPr>
          <w:rFonts w:ascii="Arial" w:eastAsia="Calibri" w:hAnsi="Arial" w:cs="Arial"/>
          <w:sz w:val="20"/>
          <w:szCs w:val="20"/>
          <w:lang w:val="en-GB"/>
        </w:rPr>
        <w:t xml:space="preserve">EUR </w:t>
      </w:r>
      <w:r w:rsidR="00CD1AC1">
        <w:rPr>
          <w:rFonts w:ascii="Arial" w:eastAsia="Calibri" w:hAnsi="Arial" w:cs="Arial"/>
          <w:sz w:val="20"/>
          <w:szCs w:val="20"/>
          <w:lang w:val="en-GB"/>
        </w:rPr>
        <w:t>94</w:t>
      </w:r>
      <w:r w:rsidR="00103218">
        <w:rPr>
          <w:rFonts w:ascii="Arial" w:eastAsia="Calibri" w:hAnsi="Arial" w:cs="Arial"/>
          <w:sz w:val="20"/>
          <w:szCs w:val="20"/>
          <w:lang w:val="en-GB"/>
        </w:rPr>
        <w:t xml:space="preserve"> </w:t>
      </w:r>
      <w:r w:rsidRPr="00587444">
        <w:rPr>
          <w:rFonts w:ascii="Arial" w:eastAsia="Calibri" w:hAnsi="Arial" w:cs="Arial"/>
          <w:sz w:val="20"/>
          <w:szCs w:val="20"/>
          <w:lang w:val="en-GB"/>
        </w:rPr>
        <w:t>thousand).</w:t>
      </w:r>
    </w:p>
    <w:p w14:paraId="756F4946" w14:textId="77777777" w:rsidR="00D85EB9" w:rsidRDefault="00D85EB9" w:rsidP="00D85EB9">
      <w:pPr>
        <w:keepNext/>
        <w:tabs>
          <w:tab w:val="left" w:pos="567"/>
        </w:tabs>
        <w:autoSpaceDN/>
        <w:jc w:val="both"/>
        <w:rPr>
          <w:rFonts w:ascii="Arial" w:eastAsia="Calibri" w:hAnsi="Arial" w:cs="Arial"/>
          <w:sz w:val="20"/>
          <w:szCs w:val="20"/>
          <w:lang w:val="en-GB"/>
        </w:rPr>
      </w:pPr>
    </w:p>
    <w:p w14:paraId="72133643" w14:textId="62E345CB" w:rsidR="00587444" w:rsidRPr="00587444" w:rsidRDefault="00587444" w:rsidP="00D85EB9">
      <w:pPr>
        <w:keepNext/>
        <w:tabs>
          <w:tab w:val="left" w:pos="567"/>
        </w:tabs>
        <w:autoSpaceDN/>
        <w:jc w:val="both"/>
        <w:rPr>
          <w:rFonts w:ascii="Arial" w:hAnsi="Arial" w:cs="Arial"/>
          <w:bCs/>
          <w:sz w:val="20"/>
          <w:szCs w:val="20"/>
          <w:lang w:val="en-GB"/>
        </w:rPr>
      </w:pPr>
      <w:r w:rsidRPr="00587444">
        <w:rPr>
          <w:rFonts w:ascii="Arial" w:hAnsi="Arial" w:cs="Arial"/>
          <w:bCs/>
          <w:sz w:val="20"/>
          <w:szCs w:val="20"/>
          <w:lang w:val="en-GB"/>
        </w:rPr>
        <w:t>In 202</w:t>
      </w:r>
      <w:r w:rsidR="001E495A">
        <w:rPr>
          <w:rFonts w:ascii="Arial" w:hAnsi="Arial" w:cs="Arial"/>
          <w:bCs/>
          <w:sz w:val="20"/>
          <w:szCs w:val="20"/>
          <w:lang w:val="en-GB"/>
        </w:rPr>
        <w:t>5</w:t>
      </w:r>
      <w:r w:rsidRPr="00587444">
        <w:rPr>
          <w:rFonts w:ascii="Arial" w:hAnsi="Arial" w:cs="Arial"/>
          <w:bCs/>
          <w:sz w:val="20"/>
          <w:szCs w:val="20"/>
          <w:lang w:val="en-GB"/>
        </w:rPr>
        <w:t>, provisions for other liabilities for the Group</w:t>
      </w:r>
      <w:r w:rsidR="00E3762F">
        <w:rPr>
          <w:rFonts w:ascii="Arial" w:hAnsi="Arial" w:cs="Arial"/>
          <w:bCs/>
          <w:sz w:val="20"/>
          <w:szCs w:val="20"/>
          <w:lang w:val="en-GB"/>
        </w:rPr>
        <w:t xml:space="preserve"> </w:t>
      </w:r>
      <w:r w:rsidRPr="00587444">
        <w:rPr>
          <w:rFonts w:ascii="Arial" w:hAnsi="Arial" w:cs="Arial"/>
          <w:bCs/>
          <w:sz w:val="20"/>
          <w:szCs w:val="20"/>
          <w:lang w:val="en-GB"/>
        </w:rPr>
        <w:t xml:space="preserve">totalled </w:t>
      </w:r>
      <w:r w:rsidR="0024525B">
        <w:rPr>
          <w:rFonts w:ascii="Arial" w:hAnsi="Arial" w:cs="Arial"/>
          <w:bCs/>
          <w:sz w:val="20"/>
          <w:szCs w:val="20"/>
          <w:lang w:val="en-GB"/>
        </w:rPr>
        <w:t xml:space="preserve">EUR </w:t>
      </w:r>
      <w:r w:rsidR="009A5776" w:rsidRPr="001E495A">
        <w:rPr>
          <w:rFonts w:ascii="Arial" w:hAnsi="Arial" w:cs="Arial"/>
          <w:bCs/>
          <w:sz w:val="20"/>
          <w:szCs w:val="20"/>
          <w:lang w:val="en-GB"/>
        </w:rPr>
        <w:t>10,</w:t>
      </w:r>
      <w:r w:rsidR="001E495A" w:rsidRPr="001E495A">
        <w:rPr>
          <w:rFonts w:ascii="Arial" w:hAnsi="Arial" w:cs="Arial"/>
          <w:bCs/>
          <w:sz w:val="20"/>
          <w:szCs w:val="20"/>
          <w:lang w:val="en-GB"/>
        </w:rPr>
        <w:t>947</w:t>
      </w:r>
      <w:r w:rsidR="00676795" w:rsidRPr="00587444">
        <w:rPr>
          <w:rFonts w:ascii="Arial" w:hAnsi="Arial" w:cs="Arial"/>
          <w:bCs/>
          <w:sz w:val="20"/>
          <w:szCs w:val="20"/>
          <w:lang w:val="en-GB"/>
        </w:rPr>
        <w:t xml:space="preserve"> </w:t>
      </w:r>
      <w:r w:rsidRPr="00587444">
        <w:rPr>
          <w:rFonts w:ascii="Arial" w:hAnsi="Arial" w:cs="Arial"/>
          <w:bCs/>
          <w:sz w:val="20"/>
          <w:szCs w:val="20"/>
          <w:lang w:val="en-GB"/>
        </w:rPr>
        <w:t>thousand</w:t>
      </w:r>
      <w:r w:rsidR="001E495A">
        <w:rPr>
          <w:rFonts w:ascii="Arial" w:hAnsi="Arial" w:cs="Arial"/>
          <w:bCs/>
          <w:sz w:val="20"/>
          <w:szCs w:val="20"/>
          <w:lang w:val="en-GB"/>
        </w:rPr>
        <w:t xml:space="preserve"> and for the Bank EUR 10,945</w:t>
      </w:r>
      <w:r w:rsidRPr="00587444">
        <w:rPr>
          <w:rFonts w:ascii="Arial" w:hAnsi="Arial" w:cs="Arial"/>
          <w:bCs/>
          <w:sz w:val="20"/>
          <w:szCs w:val="20"/>
          <w:lang w:val="en-GB"/>
        </w:rPr>
        <w:t xml:space="preserve"> </w:t>
      </w:r>
      <w:r w:rsidR="001E495A" w:rsidRPr="001E495A">
        <w:rPr>
          <w:rFonts w:ascii="Arial" w:hAnsi="Arial" w:cs="Arial"/>
          <w:bCs/>
          <w:sz w:val="20"/>
          <w:szCs w:val="20"/>
          <w:lang w:val="en-GB"/>
        </w:rPr>
        <w:t xml:space="preserve">thousand </w:t>
      </w:r>
      <w:r w:rsidRPr="00587444">
        <w:rPr>
          <w:rFonts w:ascii="Arial" w:hAnsi="Arial" w:cs="Arial"/>
          <w:bCs/>
          <w:sz w:val="20"/>
          <w:szCs w:val="20"/>
          <w:lang w:val="en-GB"/>
        </w:rPr>
        <w:t>(31 December 202</w:t>
      </w:r>
      <w:r w:rsidR="00CD1AC1">
        <w:rPr>
          <w:rFonts w:ascii="Arial" w:hAnsi="Arial" w:cs="Arial"/>
          <w:bCs/>
          <w:sz w:val="20"/>
          <w:szCs w:val="20"/>
          <w:lang w:val="en-GB"/>
        </w:rPr>
        <w:t>4</w:t>
      </w:r>
      <w:r w:rsidRPr="00587444">
        <w:rPr>
          <w:rFonts w:ascii="Arial" w:hAnsi="Arial" w:cs="Arial"/>
          <w:bCs/>
          <w:sz w:val="20"/>
          <w:szCs w:val="20"/>
          <w:lang w:val="en-GB"/>
        </w:rPr>
        <w:t xml:space="preserve">: </w:t>
      </w:r>
      <w:r w:rsidR="0024525B">
        <w:rPr>
          <w:rFonts w:ascii="Arial" w:hAnsi="Arial" w:cs="Arial"/>
          <w:bCs/>
          <w:sz w:val="20"/>
          <w:szCs w:val="20"/>
          <w:lang w:val="en-GB"/>
        </w:rPr>
        <w:t>EUR</w:t>
      </w:r>
      <w:r w:rsidRPr="00587444">
        <w:rPr>
          <w:rFonts w:ascii="Arial" w:hAnsi="Arial" w:cs="Arial"/>
          <w:bCs/>
          <w:sz w:val="20"/>
          <w:szCs w:val="20"/>
          <w:lang w:val="en-GB"/>
        </w:rPr>
        <w:t xml:space="preserve"> </w:t>
      </w:r>
      <w:r w:rsidR="00CD1AC1" w:rsidRPr="00CD1AC1">
        <w:rPr>
          <w:rFonts w:ascii="Arial" w:hAnsi="Arial" w:cs="Arial"/>
          <w:bCs/>
          <w:sz w:val="20"/>
          <w:szCs w:val="20"/>
          <w:lang w:val="en-GB"/>
        </w:rPr>
        <w:t xml:space="preserve">10,455 </w:t>
      </w:r>
      <w:r w:rsidRPr="00587444">
        <w:rPr>
          <w:rFonts w:ascii="Arial" w:hAnsi="Arial" w:cs="Arial"/>
          <w:bCs/>
          <w:sz w:val="20"/>
          <w:szCs w:val="20"/>
          <w:lang w:val="en-GB"/>
        </w:rPr>
        <w:t>thousand</w:t>
      </w:r>
      <w:r w:rsidR="00433D5B">
        <w:rPr>
          <w:rFonts w:ascii="Arial" w:hAnsi="Arial" w:cs="Arial"/>
          <w:bCs/>
          <w:sz w:val="20"/>
          <w:szCs w:val="20"/>
          <w:lang w:val="en-GB"/>
        </w:rPr>
        <w:t xml:space="preserve"> for the Group</w:t>
      </w:r>
      <w:r w:rsidR="00CC34CD">
        <w:rPr>
          <w:rFonts w:ascii="Arial" w:hAnsi="Arial" w:cs="Arial"/>
          <w:bCs/>
          <w:sz w:val="20"/>
          <w:szCs w:val="20"/>
          <w:lang w:val="en-GB"/>
        </w:rPr>
        <w:t xml:space="preserve"> and </w:t>
      </w:r>
      <w:r w:rsidR="001E495A">
        <w:rPr>
          <w:rFonts w:ascii="Arial" w:hAnsi="Arial" w:cs="Arial"/>
          <w:bCs/>
          <w:sz w:val="20"/>
          <w:szCs w:val="20"/>
          <w:lang w:val="en-GB"/>
        </w:rPr>
        <w:t xml:space="preserve">for </w:t>
      </w:r>
      <w:r w:rsidR="00100D29">
        <w:rPr>
          <w:rFonts w:ascii="Arial" w:hAnsi="Arial" w:cs="Arial"/>
          <w:bCs/>
          <w:sz w:val="20"/>
          <w:szCs w:val="20"/>
          <w:lang w:val="en-GB"/>
        </w:rPr>
        <w:t>the Bank</w:t>
      </w:r>
      <w:r w:rsidRPr="00587444">
        <w:rPr>
          <w:rFonts w:ascii="Arial" w:hAnsi="Arial" w:cs="Arial"/>
          <w:bCs/>
          <w:sz w:val="20"/>
          <w:szCs w:val="20"/>
          <w:lang w:val="en-GB"/>
        </w:rPr>
        <w:t>)</w:t>
      </w:r>
      <w:r w:rsidR="00564FA6">
        <w:rPr>
          <w:rFonts w:ascii="Arial" w:hAnsi="Arial" w:cs="Arial"/>
          <w:bCs/>
          <w:sz w:val="20"/>
          <w:szCs w:val="20"/>
          <w:lang w:val="en-GB"/>
        </w:rPr>
        <w:t>.</w:t>
      </w:r>
      <w:r w:rsidR="001E495A">
        <w:rPr>
          <w:rFonts w:ascii="Arial" w:hAnsi="Arial" w:cs="Arial"/>
          <w:bCs/>
          <w:sz w:val="20"/>
          <w:szCs w:val="20"/>
          <w:lang w:val="en-GB"/>
        </w:rPr>
        <w:t xml:space="preserve"> </w:t>
      </w:r>
      <w:r w:rsidRPr="00587444">
        <w:rPr>
          <w:rFonts w:ascii="Arial" w:hAnsi="Arial" w:cs="Arial"/>
          <w:bCs/>
          <w:sz w:val="20"/>
          <w:szCs w:val="20"/>
          <w:lang w:val="en-GB"/>
        </w:rPr>
        <w:t xml:space="preserve">The total amount of provisions for other liabilities was comprised of </w:t>
      </w:r>
      <w:r w:rsidR="008B630C">
        <w:rPr>
          <w:rFonts w:ascii="Arial" w:hAnsi="Arial" w:cs="Arial"/>
          <w:bCs/>
          <w:sz w:val="20"/>
          <w:szCs w:val="20"/>
          <w:lang w:val="en-GB"/>
        </w:rPr>
        <w:t xml:space="preserve">EUR </w:t>
      </w:r>
      <w:r w:rsidR="001E495A">
        <w:rPr>
          <w:rFonts w:ascii="Arial" w:hAnsi="Arial" w:cs="Arial"/>
          <w:bCs/>
          <w:sz w:val="20"/>
          <w:szCs w:val="20"/>
          <w:lang w:val="en-GB"/>
        </w:rPr>
        <w:t>618</w:t>
      </w:r>
      <w:r w:rsidR="00676795" w:rsidRPr="00587444">
        <w:rPr>
          <w:rFonts w:ascii="Arial" w:hAnsi="Arial" w:cs="Arial"/>
          <w:bCs/>
          <w:sz w:val="20"/>
          <w:szCs w:val="20"/>
          <w:lang w:val="en-GB"/>
        </w:rPr>
        <w:t xml:space="preserve"> </w:t>
      </w:r>
      <w:r w:rsidRPr="00587444">
        <w:rPr>
          <w:rFonts w:ascii="Arial" w:hAnsi="Arial" w:cs="Arial"/>
          <w:bCs/>
          <w:sz w:val="20"/>
          <w:szCs w:val="20"/>
          <w:lang w:val="en-GB"/>
        </w:rPr>
        <w:t>thousand for court proceedings initiated against the Bank for the Group and for the Bank (31 December 202</w:t>
      </w:r>
      <w:r w:rsidR="00CD1AC1">
        <w:rPr>
          <w:rFonts w:ascii="Arial" w:hAnsi="Arial" w:cs="Arial"/>
          <w:bCs/>
          <w:sz w:val="20"/>
          <w:szCs w:val="20"/>
          <w:lang w:val="en-GB"/>
        </w:rPr>
        <w:t>4</w:t>
      </w:r>
      <w:r w:rsidRPr="00587444">
        <w:rPr>
          <w:rFonts w:ascii="Arial" w:hAnsi="Arial" w:cs="Arial"/>
          <w:bCs/>
          <w:sz w:val="20"/>
          <w:szCs w:val="20"/>
          <w:lang w:val="en-GB"/>
        </w:rPr>
        <w:t xml:space="preserve">: </w:t>
      </w:r>
      <w:r w:rsidR="008B630C">
        <w:rPr>
          <w:rFonts w:ascii="Arial" w:hAnsi="Arial" w:cs="Arial"/>
          <w:bCs/>
          <w:sz w:val="20"/>
          <w:szCs w:val="20"/>
          <w:lang w:val="en-GB"/>
        </w:rPr>
        <w:t>EUR</w:t>
      </w:r>
      <w:r w:rsidR="006D5266">
        <w:rPr>
          <w:rFonts w:ascii="Arial" w:hAnsi="Arial" w:cs="Arial"/>
          <w:bCs/>
          <w:sz w:val="20"/>
          <w:szCs w:val="20"/>
          <w:lang w:val="en-GB"/>
        </w:rPr>
        <w:t xml:space="preserve"> </w:t>
      </w:r>
      <w:r w:rsidR="00CD1AC1">
        <w:rPr>
          <w:rFonts w:ascii="Arial" w:hAnsi="Arial" w:cs="Arial"/>
          <w:bCs/>
          <w:sz w:val="20"/>
          <w:szCs w:val="20"/>
          <w:lang w:val="en-GB"/>
        </w:rPr>
        <w:t>492</w:t>
      </w:r>
      <w:r w:rsidRPr="00587444">
        <w:rPr>
          <w:rFonts w:ascii="Arial" w:hAnsi="Arial" w:cs="Arial"/>
          <w:bCs/>
          <w:sz w:val="20"/>
          <w:szCs w:val="20"/>
          <w:lang w:val="en-GB"/>
        </w:rPr>
        <w:t xml:space="preserve"> thousand), </w:t>
      </w:r>
      <w:r w:rsidR="006D5266">
        <w:rPr>
          <w:rFonts w:ascii="Arial" w:hAnsi="Arial" w:cs="Arial"/>
          <w:bCs/>
          <w:sz w:val="20"/>
          <w:szCs w:val="20"/>
          <w:lang w:val="en-GB"/>
        </w:rPr>
        <w:t>EU</w:t>
      </w:r>
      <w:r w:rsidR="006D5266" w:rsidRPr="001E495A">
        <w:rPr>
          <w:rFonts w:ascii="Arial" w:hAnsi="Arial" w:cs="Arial"/>
          <w:bCs/>
          <w:sz w:val="20"/>
          <w:szCs w:val="20"/>
          <w:lang w:val="en-GB"/>
        </w:rPr>
        <w:t xml:space="preserve">R </w:t>
      </w:r>
      <w:r w:rsidR="001E495A" w:rsidRPr="001E495A">
        <w:rPr>
          <w:rFonts w:ascii="Arial" w:hAnsi="Arial" w:cs="Arial"/>
          <w:bCs/>
          <w:sz w:val="20"/>
          <w:szCs w:val="20"/>
          <w:lang w:val="en-GB"/>
        </w:rPr>
        <w:t>8</w:t>
      </w:r>
      <w:r w:rsidR="00CF376E" w:rsidRPr="001E495A">
        <w:rPr>
          <w:rFonts w:ascii="Arial" w:hAnsi="Arial" w:cs="Arial"/>
          <w:bCs/>
          <w:sz w:val="20"/>
          <w:szCs w:val="20"/>
          <w:lang w:val="en-GB"/>
        </w:rPr>
        <w:t>,</w:t>
      </w:r>
      <w:r w:rsidR="001E495A" w:rsidRPr="001E495A">
        <w:rPr>
          <w:rFonts w:ascii="Arial" w:hAnsi="Arial" w:cs="Arial"/>
          <w:bCs/>
          <w:sz w:val="20"/>
          <w:szCs w:val="20"/>
          <w:lang w:val="en-GB"/>
        </w:rPr>
        <w:t>853</w:t>
      </w:r>
      <w:r w:rsidR="00676795" w:rsidRPr="00587444">
        <w:rPr>
          <w:rFonts w:ascii="Arial" w:hAnsi="Arial" w:cs="Arial"/>
          <w:bCs/>
          <w:sz w:val="20"/>
          <w:szCs w:val="20"/>
          <w:lang w:val="en-GB"/>
        </w:rPr>
        <w:t xml:space="preserve"> </w:t>
      </w:r>
      <w:r w:rsidRPr="00587444">
        <w:rPr>
          <w:rFonts w:ascii="Arial" w:hAnsi="Arial" w:cs="Arial"/>
          <w:bCs/>
          <w:sz w:val="20"/>
          <w:szCs w:val="20"/>
          <w:lang w:val="en-GB"/>
        </w:rPr>
        <w:t>thousand for liabilities for the Group and for the Bank based on benefits defined in accordance with IAS 19 Employee Benefits (31 December 202</w:t>
      </w:r>
      <w:r w:rsidR="00CD1AC1">
        <w:rPr>
          <w:rFonts w:ascii="Arial" w:hAnsi="Arial" w:cs="Arial"/>
          <w:bCs/>
          <w:sz w:val="20"/>
          <w:szCs w:val="20"/>
          <w:lang w:val="en-GB"/>
        </w:rPr>
        <w:t>4</w:t>
      </w:r>
      <w:r w:rsidRPr="00587444">
        <w:rPr>
          <w:rFonts w:ascii="Arial" w:hAnsi="Arial" w:cs="Arial"/>
          <w:bCs/>
          <w:sz w:val="20"/>
          <w:szCs w:val="20"/>
          <w:lang w:val="en-GB"/>
        </w:rPr>
        <w:t xml:space="preserve">: </w:t>
      </w:r>
      <w:r w:rsidR="006D5266">
        <w:rPr>
          <w:rFonts w:ascii="Arial" w:hAnsi="Arial" w:cs="Arial"/>
          <w:bCs/>
          <w:sz w:val="20"/>
          <w:szCs w:val="20"/>
          <w:lang w:val="en-GB"/>
        </w:rPr>
        <w:t xml:space="preserve">EUR </w:t>
      </w:r>
      <w:r w:rsidR="00CD1AC1" w:rsidRPr="00CD1AC1">
        <w:rPr>
          <w:rFonts w:ascii="Arial" w:hAnsi="Arial" w:cs="Arial"/>
          <w:bCs/>
          <w:sz w:val="20"/>
          <w:szCs w:val="20"/>
          <w:lang w:val="en-GB"/>
        </w:rPr>
        <w:t>7,978</w:t>
      </w:r>
      <w:r w:rsidR="00CD1AC1">
        <w:rPr>
          <w:rFonts w:ascii="Arial" w:hAnsi="Arial" w:cs="Arial"/>
          <w:bCs/>
          <w:sz w:val="20"/>
          <w:szCs w:val="20"/>
          <w:lang w:val="en-GB"/>
        </w:rPr>
        <w:t xml:space="preserve"> </w:t>
      </w:r>
      <w:r w:rsidRPr="00587444">
        <w:rPr>
          <w:rFonts w:ascii="Arial" w:hAnsi="Arial" w:cs="Arial"/>
          <w:bCs/>
          <w:sz w:val="20"/>
          <w:szCs w:val="20"/>
          <w:lang w:val="en-GB"/>
        </w:rPr>
        <w:t>thousand), and in accordance with IAS 37 Provisions, Contingent Liabilities and Contingent Assets provisions for other liabilities</w:t>
      </w:r>
      <w:r w:rsidR="00BE6703">
        <w:rPr>
          <w:rFonts w:ascii="Arial" w:hAnsi="Arial" w:cs="Arial"/>
          <w:bCs/>
          <w:sz w:val="20"/>
          <w:szCs w:val="20"/>
          <w:lang w:val="en-GB"/>
        </w:rPr>
        <w:t xml:space="preserve"> </w:t>
      </w:r>
      <w:r w:rsidR="001D4360" w:rsidRPr="001D4360">
        <w:rPr>
          <w:rFonts w:ascii="Arial" w:hAnsi="Arial" w:cs="Arial"/>
          <w:bCs/>
          <w:sz w:val="20"/>
          <w:szCs w:val="20"/>
          <w:lang w:val="en-GB"/>
        </w:rPr>
        <w:t>EUR 1,476 thousand for the Group and</w:t>
      </w:r>
      <w:r w:rsidR="001D4360">
        <w:rPr>
          <w:rFonts w:ascii="Arial" w:hAnsi="Arial" w:cs="Arial"/>
          <w:bCs/>
          <w:sz w:val="20"/>
          <w:szCs w:val="20"/>
          <w:lang w:val="en-GB"/>
        </w:rPr>
        <w:t xml:space="preserve"> EUR 1,474 thousand</w:t>
      </w:r>
      <w:r w:rsidR="001D4360" w:rsidRPr="001D4360">
        <w:rPr>
          <w:rFonts w:ascii="Arial" w:hAnsi="Arial" w:cs="Arial"/>
          <w:bCs/>
          <w:sz w:val="20"/>
          <w:szCs w:val="20"/>
          <w:lang w:val="en-GB"/>
        </w:rPr>
        <w:t xml:space="preserve"> for the Bank for </w:t>
      </w:r>
      <w:r w:rsidRPr="00587444">
        <w:rPr>
          <w:rFonts w:ascii="Arial" w:hAnsi="Arial" w:cs="Arial"/>
          <w:bCs/>
          <w:sz w:val="20"/>
          <w:szCs w:val="20"/>
          <w:lang w:val="en-GB"/>
        </w:rPr>
        <w:t>(31 December 202</w:t>
      </w:r>
      <w:r w:rsidR="00767F64">
        <w:rPr>
          <w:rFonts w:ascii="Arial" w:hAnsi="Arial" w:cs="Arial"/>
          <w:bCs/>
          <w:sz w:val="20"/>
          <w:szCs w:val="20"/>
          <w:lang w:val="en-GB"/>
        </w:rPr>
        <w:t>4</w:t>
      </w:r>
      <w:r w:rsidRPr="00587444">
        <w:rPr>
          <w:rFonts w:ascii="Arial" w:hAnsi="Arial" w:cs="Arial"/>
          <w:bCs/>
          <w:sz w:val="20"/>
          <w:szCs w:val="20"/>
          <w:lang w:val="en-GB"/>
        </w:rPr>
        <w:t xml:space="preserve">: </w:t>
      </w:r>
      <w:r w:rsidR="006D5266">
        <w:rPr>
          <w:rFonts w:ascii="Arial" w:hAnsi="Arial" w:cs="Arial"/>
          <w:bCs/>
          <w:sz w:val="20"/>
          <w:szCs w:val="20"/>
          <w:lang w:val="en-GB"/>
        </w:rPr>
        <w:t>EUR</w:t>
      </w:r>
      <w:r w:rsidRPr="00587444">
        <w:rPr>
          <w:rFonts w:ascii="Arial" w:hAnsi="Arial" w:cs="Arial"/>
          <w:bCs/>
          <w:sz w:val="20"/>
          <w:szCs w:val="20"/>
          <w:lang w:val="en-GB"/>
        </w:rPr>
        <w:t xml:space="preserve"> </w:t>
      </w:r>
      <w:r w:rsidR="00CD1AC1" w:rsidRPr="00CD1AC1">
        <w:rPr>
          <w:rFonts w:ascii="Arial" w:hAnsi="Arial" w:cs="Arial"/>
          <w:bCs/>
          <w:sz w:val="20"/>
          <w:szCs w:val="20"/>
          <w:lang w:val="en-GB"/>
        </w:rPr>
        <w:t xml:space="preserve">1,985 </w:t>
      </w:r>
      <w:r w:rsidRPr="00587444">
        <w:rPr>
          <w:rFonts w:ascii="Arial" w:hAnsi="Arial" w:cs="Arial"/>
          <w:bCs/>
          <w:sz w:val="20"/>
          <w:szCs w:val="20"/>
          <w:lang w:val="en-GB"/>
        </w:rPr>
        <w:t>thousand</w:t>
      </w:r>
      <w:r w:rsidR="007B73EF">
        <w:rPr>
          <w:rFonts w:ascii="Arial" w:hAnsi="Arial" w:cs="Arial"/>
          <w:bCs/>
          <w:sz w:val="20"/>
          <w:szCs w:val="20"/>
          <w:lang w:val="en-GB"/>
        </w:rPr>
        <w:t xml:space="preserve"> for the Group and </w:t>
      </w:r>
      <w:r w:rsidR="00882F2E">
        <w:rPr>
          <w:rFonts w:ascii="Arial" w:hAnsi="Arial" w:cs="Arial"/>
          <w:bCs/>
          <w:sz w:val="20"/>
          <w:szCs w:val="20"/>
          <w:lang w:val="en-GB"/>
        </w:rPr>
        <w:t>for the Bank</w:t>
      </w:r>
      <w:r w:rsidRPr="00587444">
        <w:rPr>
          <w:rFonts w:ascii="Arial" w:hAnsi="Arial" w:cs="Arial"/>
          <w:bCs/>
          <w:sz w:val="20"/>
          <w:szCs w:val="20"/>
          <w:lang w:val="en-GB"/>
        </w:rPr>
        <w:t xml:space="preserve">). </w:t>
      </w:r>
    </w:p>
    <w:p w14:paraId="66158D0B" w14:textId="77777777" w:rsidR="00587444" w:rsidRPr="00587444" w:rsidRDefault="00587444" w:rsidP="00880B90">
      <w:pPr>
        <w:keepNext/>
        <w:autoSpaceDN/>
        <w:jc w:val="both"/>
        <w:rPr>
          <w:rFonts w:ascii="Arial" w:hAnsi="Arial" w:cs="Arial"/>
          <w:bCs/>
          <w:sz w:val="20"/>
          <w:szCs w:val="20"/>
          <w:lang w:val="en-GB"/>
        </w:rPr>
      </w:pPr>
    </w:p>
    <w:p w14:paraId="63D0BDA1" w14:textId="73F045DD" w:rsidR="00587444" w:rsidRPr="001D4360" w:rsidRDefault="00587444" w:rsidP="00880B90">
      <w:pPr>
        <w:keepNext/>
        <w:autoSpaceDN/>
        <w:jc w:val="both"/>
        <w:rPr>
          <w:rFonts w:ascii="Arial" w:hAnsi="Arial" w:cs="Arial"/>
          <w:sz w:val="20"/>
          <w:szCs w:val="20"/>
          <w:lang w:val="en-GB"/>
        </w:rPr>
      </w:pPr>
      <w:r w:rsidRPr="001D4360">
        <w:rPr>
          <w:rFonts w:ascii="Arial" w:hAnsi="Arial" w:cs="Arial"/>
          <w:bCs/>
          <w:sz w:val="20"/>
          <w:szCs w:val="20"/>
          <w:lang w:val="en-GB"/>
        </w:rPr>
        <w:t>The latest actuarial assessment of present value of liabilities based on defined benefits as at 31 December 202</w:t>
      </w:r>
      <w:r w:rsidR="00CD1AC1" w:rsidRPr="001D4360">
        <w:rPr>
          <w:rFonts w:ascii="Arial" w:hAnsi="Arial" w:cs="Arial"/>
          <w:bCs/>
          <w:sz w:val="20"/>
          <w:szCs w:val="20"/>
          <w:lang w:val="en-GB"/>
        </w:rPr>
        <w:t>5</w:t>
      </w:r>
      <w:r w:rsidRPr="001D4360">
        <w:rPr>
          <w:rFonts w:ascii="Arial" w:hAnsi="Arial" w:cs="Arial"/>
          <w:bCs/>
          <w:sz w:val="20"/>
          <w:szCs w:val="20"/>
          <w:lang w:val="en-GB"/>
        </w:rPr>
        <w:t xml:space="preserve"> was performed by a certified actuary. The model took into account mortality, </w:t>
      </w:r>
      <w:r w:rsidRPr="001D4360">
        <w:rPr>
          <w:rFonts w:ascii="Arial" w:hAnsi="Arial" w:cs="Arial"/>
          <w:sz w:val="20"/>
          <w:szCs w:val="20"/>
          <w:lang w:val="en-GB"/>
        </w:rPr>
        <w:t>fluctuation of employees, growth rate in defined benefits</w:t>
      </w:r>
      <w:r w:rsidRPr="001D4360">
        <w:rPr>
          <w:rFonts w:ascii="Arial" w:hAnsi="Arial" w:cs="Arial"/>
          <w:bCs/>
          <w:sz w:val="20"/>
          <w:szCs w:val="20"/>
          <w:lang w:val="en-GB"/>
        </w:rPr>
        <w:t xml:space="preserve"> and discount rate, and the calculations for every employee considered age, gender, years of service, expected mortality and discount rate, i.e. the long-run sustainable yield rate on bonds </w:t>
      </w:r>
      <w:r w:rsidRPr="001D4360">
        <w:rPr>
          <w:rFonts w:ascii="Arial" w:hAnsi="Arial" w:cs="Arial"/>
          <w:sz w:val="20"/>
          <w:szCs w:val="20"/>
          <w:lang w:val="en-GB"/>
        </w:rPr>
        <w:t>of the Republic of Croatia.</w:t>
      </w:r>
    </w:p>
    <w:p w14:paraId="5A07B323" w14:textId="77777777" w:rsidR="00587444" w:rsidRPr="001D4360" w:rsidRDefault="00587444" w:rsidP="00880B90">
      <w:pPr>
        <w:keepNext/>
        <w:autoSpaceDN/>
        <w:jc w:val="both"/>
        <w:rPr>
          <w:rFonts w:ascii="Arial" w:hAnsi="Arial" w:cs="Arial"/>
          <w:bCs/>
          <w:sz w:val="20"/>
          <w:szCs w:val="20"/>
          <w:lang w:val="en-GB"/>
        </w:rPr>
      </w:pPr>
    </w:p>
    <w:p w14:paraId="747023E6" w14:textId="13646FFB" w:rsidR="00587444" w:rsidRPr="00587444" w:rsidRDefault="00587444" w:rsidP="00880B90">
      <w:pPr>
        <w:keepNext/>
        <w:autoSpaceDN/>
        <w:jc w:val="both"/>
        <w:rPr>
          <w:rFonts w:ascii="Arial" w:hAnsi="Arial" w:cs="Arial"/>
          <w:sz w:val="20"/>
          <w:szCs w:val="20"/>
          <w:lang w:val="en-GB"/>
        </w:rPr>
      </w:pPr>
      <w:r w:rsidRPr="001D4360">
        <w:rPr>
          <w:rFonts w:ascii="Arial" w:hAnsi="Arial" w:cs="Arial"/>
          <w:sz w:val="20"/>
          <w:szCs w:val="20"/>
          <w:lang w:val="en-GB"/>
        </w:rPr>
        <w:t xml:space="preserve">The applied discount rate that represents the yield rate on bonds sustainable in the long run is </w:t>
      </w:r>
      <w:r w:rsidR="001D4360" w:rsidRPr="001D4360">
        <w:rPr>
          <w:rFonts w:ascii="Arial" w:hAnsi="Arial" w:cs="Arial"/>
          <w:sz w:val="20"/>
          <w:szCs w:val="20"/>
          <w:lang w:val="en-GB"/>
        </w:rPr>
        <w:t>2</w:t>
      </w:r>
      <w:r w:rsidRPr="001D4360">
        <w:rPr>
          <w:rFonts w:ascii="Arial" w:hAnsi="Arial" w:cs="Arial"/>
          <w:sz w:val="20"/>
          <w:szCs w:val="20"/>
          <w:lang w:val="en-GB"/>
        </w:rPr>
        <w:t>.</w:t>
      </w:r>
      <w:r w:rsidR="001D4360" w:rsidRPr="001D4360">
        <w:rPr>
          <w:rFonts w:ascii="Arial" w:hAnsi="Arial" w:cs="Arial"/>
          <w:sz w:val="20"/>
          <w:szCs w:val="20"/>
          <w:lang w:val="en-GB"/>
        </w:rPr>
        <w:t>8</w:t>
      </w:r>
      <w:r w:rsidR="00E84A60" w:rsidRPr="001D4360">
        <w:rPr>
          <w:rFonts w:ascii="Arial" w:hAnsi="Arial" w:cs="Arial"/>
          <w:sz w:val="20"/>
          <w:szCs w:val="20"/>
          <w:lang w:val="en-GB"/>
        </w:rPr>
        <w:t>0</w:t>
      </w:r>
      <w:r w:rsidRPr="001D4360">
        <w:rPr>
          <w:rFonts w:ascii="Arial" w:hAnsi="Arial" w:cs="Arial"/>
          <w:sz w:val="20"/>
          <w:szCs w:val="20"/>
          <w:lang w:val="en-GB"/>
        </w:rPr>
        <w:t xml:space="preserve">%, whereas it stood at </w:t>
      </w:r>
      <w:r w:rsidR="00CD1AC1" w:rsidRPr="001D4360">
        <w:rPr>
          <w:rFonts w:ascii="Arial" w:hAnsi="Arial" w:cs="Arial"/>
          <w:sz w:val="20"/>
          <w:szCs w:val="20"/>
          <w:lang w:val="en-GB"/>
        </w:rPr>
        <w:t>3.00</w:t>
      </w:r>
      <w:r w:rsidRPr="001D4360">
        <w:rPr>
          <w:rFonts w:ascii="Arial" w:hAnsi="Arial" w:cs="Arial"/>
          <w:sz w:val="20"/>
          <w:szCs w:val="20"/>
          <w:lang w:val="en-GB"/>
        </w:rPr>
        <w:t>% in the previous year</w:t>
      </w:r>
      <w:r w:rsidRPr="001D4360">
        <w:rPr>
          <w:rFonts w:ascii="Arial" w:hAnsi="Arial" w:cs="Arial"/>
          <w:color w:val="000000"/>
          <w:sz w:val="20"/>
          <w:szCs w:val="20"/>
          <w:lang w:val="en-GB"/>
        </w:rPr>
        <w:t>.</w:t>
      </w:r>
    </w:p>
    <w:p w14:paraId="0D1E14C3" w14:textId="77777777" w:rsidR="00587444" w:rsidRPr="00587444" w:rsidRDefault="00587444" w:rsidP="00880B90">
      <w:pPr>
        <w:autoSpaceDN/>
        <w:rPr>
          <w:rFonts w:ascii="Arial" w:hAnsi="Arial" w:cs="Arial"/>
          <w:color w:val="000000"/>
          <w:sz w:val="20"/>
          <w:szCs w:val="20"/>
        </w:rPr>
      </w:pPr>
    </w:p>
    <w:p w14:paraId="560F2706" w14:textId="77777777" w:rsidR="00587444" w:rsidRPr="00587444" w:rsidRDefault="00587444" w:rsidP="00880B90">
      <w:pPr>
        <w:keepNext/>
        <w:tabs>
          <w:tab w:val="left" w:pos="567"/>
        </w:tabs>
        <w:autoSpaceDN/>
        <w:jc w:val="both"/>
        <w:rPr>
          <w:rFonts w:ascii="Arial" w:hAnsi="Arial" w:cs="Arial"/>
          <w:b/>
          <w:bCs/>
          <w:sz w:val="20"/>
          <w:szCs w:val="20"/>
          <w:lang w:val="en-GB"/>
        </w:rPr>
      </w:pPr>
      <w:r w:rsidRPr="00587444">
        <w:rPr>
          <w:rFonts w:ascii="Arial" w:hAnsi="Arial" w:cs="Arial"/>
          <w:bCs/>
          <w:sz w:val="20"/>
          <w:szCs w:val="20"/>
          <w:lang w:val="en-GB"/>
        </w:rPr>
        <w:t>Unrealised actuarial gains/(losses) arising from the calculation of provisions are stated within the framework of other comprehensive income so that net assets or liability may reflect the entire value of deficit or surplus planned.</w:t>
      </w:r>
    </w:p>
    <w:p w14:paraId="1E58F523"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55C0FF07"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sectPr w:rsidR="00587444" w:rsidRPr="00587444" w:rsidSect="00D337C5">
          <w:pgSz w:w="11907" w:h="16840" w:code="9"/>
          <w:pgMar w:top="1418" w:right="1134" w:bottom="1134" w:left="1418" w:header="851" w:footer="851" w:gutter="0"/>
          <w:cols w:space="720"/>
          <w:noEndnote/>
        </w:sectPr>
      </w:pPr>
    </w:p>
    <w:p w14:paraId="68049C09"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13E30613"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25.</w:t>
      </w:r>
      <w:r w:rsidRPr="00587444">
        <w:rPr>
          <w:rFonts w:ascii="Arial" w:hAnsi="Arial" w:cs="Arial"/>
          <w:b/>
          <w:bCs/>
          <w:sz w:val="20"/>
          <w:szCs w:val="20"/>
          <w:lang w:val="en-GB"/>
        </w:rPr>
        <w:tab/>
        <w:t>Other liabilities</w:t>
      </w:r>
    </w:p>
    <w:p w14:paraId="076CC399" w14:textId="77777777" w:rsidR="00587444" w:rsidRPr="00587444" w:rsidRDefault="00587444" w:rsidP="00587444">
      <w:pPr>
        <w:tabs>
          <w:tab w:val="left" w:pos="-1843"/>
        </w:tabs>
        <w:autoSpaceDN/>
        <w:rPr>
          <w:rFonts w:ascii="Arial" w:hAnsi="Arial" w:cs="Arial"/>
          <w:b/>
          <w:spacing w:val="-3"/>
          <w:sz w:val="20"/>
          <w:szCs w:val="20"/>
          <w:lang w:val="en-GB"/>
        </w:rPr>
      </w:pPr>
    </w:p>
    <w:tbl>
      <w:tblPr>
        <w:tblW w:w="5089" w:type="pct"/>
        <w:tblLayout w:type="fixed"/>
        <w:tblCellMar>
          <w:left w:w="119" w:type="dxa"/>
          <w:right w:w="119" w:type="dxa"/>
        </w:tblCellMar>
        <w:tblLook w:val="0000" w:firstRow="0" w:lastRow="0" w:firstColumn="0" w:lastColumn="0" w:noHBand="0" w:noVBand="0"/>
      </w:tblPr>
      <w:tblGrid>
        <w:gridCol w:w="3513"/>
        <w:gridCol w:w="1502"/>
        <w:gridCol w:w="1503"/>
        <w:gridCol w:w="1503"/>
        <w:gridCol w:w="1501"/>
      </w:tblGrid>
      <w:tr w:rsidR="00587444" w:rsidRPr="00587444" w14:paraId="003D5EB8" w14:textId="77777777" w:rsidTr="00DD69E7">
        <w:tc>
          <w:tcPr>
            <w:tcW w:w="1845" w:type="pct"/>
          </w:tcPr>
          <w:p w14:paraId="72987D00" w14:textId="77777777" w:rsidR="00587444" w:rsidRPr="00587444" w:rsidRDefault="00587444" w:rsidP="00587444">
            <w:pPr>
              <w:tabs>
                <w:tab w:val="left" w:pos="-1843"/>
              </w:tabs>
              <w:autoSpaceDN/>
              <w:rPr>
                <w:rFonts w:ascii="Arial" w:hAnsi="Arial" w:cs="Arial"/>
                <w:spacing w:val="-2"/>
                <w:sz w:val="20"/>
                <w:szCs w:val="20"/>
              </w:rPr>
            </w:pPr>
          </w:p>
        </w:tc>
        <w:tc>
          <w:tcPr>
            <w:tcW w:w="789" w:type="pct"/>
          </w:tcPr>
          <w:p w14:paraId="5F00609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p>
        </w:tc>
        <w:tc>
          <w:tcPr>
            <w:tcW w:w="789" w:type="pct"/>
          </w:tcPr>
          <w:p w14:paraId="2C86307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693" w:name="_Toc4060006"/>
            <w:r w:rsidRPr="00587444">
              <w:rPr>
                <w:rFonts w:ascii="Arial" w:hAnsi="Arial" w:cs="Arial"/>
                <w:b/>
                <w:sz w:val="20"/>
                <w:szCs w:val="20"/>
              </w:rPr>
              <w:t>Group</w:t>
            </w:r>
            <w:bookmarkEnd w:id="693"/>
          </w:p>
        </w:tc>
        <w:tc>
          <w:tcPr>
            <w:tcW w:w="789" w:type="pct"/>
          </w:tcPr>
          <w:p w14:paraId="32FCF94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p>
        </w:tc>
        <w:tc>
          <w:tcPr>
            <w:tcW w:w="788" w:type="pct"/>
          </w:tcPr>
          <w:p w14:paraId="2DF3E24D"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694" w:name="_Toc4060007"/>
            <w:r w:rsidRPr="00587444">
              <w:rPr>
                <w:rFonts w:ascii="Arial" w:hAnsi="Arial" w:cs="Arial"/>
                <w:b/>
                <w:sz w:val="20"/>
                <w:szCs w:val="20"/>
              </w:rPr>
              <w:t>Bank</w:t>
            </w:r>
            <w:bookmarkEnd w:id="694"/>
          </w:p>
        </w:tc>
      </w:tr>
      <w:tr w:rsidR="000903AD" w:rsidRPr="00587444" w14:paraId="37B5F877" w14:textId="77777777" w:rsidTr="00AE244C">
        <w:tc>
          <w:tcPr>
            <w:tcW w:w="1845" w:type="pct"/>
          </w:tcPr>
          <w:p w14:paraId="4D677BE7" w14:textId="77777777" w:rsidR="000903AD" w:rsidRPr="00587444" w:rsidRDefault="000903AD" w:rsidP="000903AD">
            <w:pPr>
              <w:tabs>
                <w:tab w:val="left" w:pos="-1843"/>
              </w:tabs>
              <w:autoSpaceDN/>
              <w:rPr>
                <w:rFonts w:ascii="Arial" w:hAnsi="Arial" w:cs="Arial"/>
                <w:spacing w:val="-2"/>
                <w:sz w:val="20"/>
                <w:szCs w:val="20"/>
              </w:rPr>
            </w:pPr>
          </w:p>
        </w:tc>
        <w:tc>
          <w:tcPr>
            <w:tcW w:w="789" w:type="pct"/>
          </w:tcPr>
          <w:p w14:paraId="16093C91" w14:textId="2701074C" w:rsidR="000903AD" w:rsidRPr="00587444" w:rsidRDefault="000903AD" w:rsidP="000903A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31 December 202</w:t>
            </w:r>
            <w:r w:rsidR="005A1FB0">
              <w:rPr>
                <w:rFonts w:ascii="Arial" w:hAnsi="Arial" w:cs="Arial"/>
                <w:b/>
                <w:sz w:val="20"/>
                <w:szCs w:val="20"/>
              </w:rPr>
              <w:t>5</w:t>
            </w:r>
          </w:p>
        </w:tc>
        <w:tc>
          <w:tcPr>
            <w:tcW w:w="789" w:type="pct"/>
          </w:tcPr>
          <w:p w14:paraId="7B653AE6" w14:textId="7A1286F3" w:rsidR="000903AD" w:rsidRPr="00587444" w:rsidRDefault="000903AD" w:rsidP="000903A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31 December 202</w:t>
            </w:r>
            <w:r w:rsidR="005A1FB0">
              <w:rPr>
                <w:rFonts w:ascii="Arial" w:hAnsi="Arial" w:cs="Arial"/>
                <w:b/>
                <w:sz w:val="20"/>
                <w:szCs w:val="20"/>
              </w:rPr>
              <w:t>4</w:t>
            </w:r>
          </w:p>
        </w:tc>
        <w:tc>
          <w:tcPr>
            <w:tcW w:w="789" w:type="pct"/>
          </w:tcPr>
          <w:p w14:paraId="75917A8B" w14:textId="23088296" w:rsidR="000903AD" w:rsidRPr="00587444" w:rsidRDefault="000903AD" w:rsidP="000903A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31 December 202</w:t>
            </w:r>
            <w:r w:rsidR="005A1FB0">
              <w:rPr>
                <w:rFonts w:ascii="Arial" w:hAnsi="Arial" w:cs="Arial"/>
                <w:b/>
                <w:sz w:val="20"/>
                <w:szCs w:val="20"/>
              </w:rPr>
              <w:t>5</w:t>
            </w:r>
          </w:p>
        </w:tc>
        <w:tc>
          <w:tcPr>
            <w:tcW w:w="788" w:type="pct"/>
          </w:tcPr>
          <w:p w14:paraId="69172366" w14:textId="4EC41566" w:rsidR="000903AD" w:rsidRPr="00587444" w:rsidRDefault="000903AD" w:rsidP="000903A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31 December 202</w:t>
            </w:r>
            <w:r w:rsidR="005A1FB0">
              <w:rPr>
                <w:rFonts w:ascii="Arial" w:hAnsi="Arial" w:cs="Arial"/>
                <w:b/>
                <w:sz w:val="20"/>
                <w:szCs w:val="20"/>
              </w:rPr>
              <w:t>4</w:t>
            </w:r>
          </w:p>
        </w:tc>
      </w:tr>
      <w:tr w:rsidR="000903AD" w:rsidRPr="00587444" w14:paraId="36AA9EC7" w14:textId="77777777" w:rsidTr="00AE244C">
        <w:tc>
          <w:tcPr>
            <w:tcW w:w="1845" w:type="pct"/>
          </w:tcPr>
          <w:p w14:paraId="5B09C319" w14:textId="77777777" w:rsidR="000903AD" w:rsidRPr="00587444" w:rsidRDefault="000903AD" w:rsidP="000903AD">
            <w:pPr>
              <w:tabs>
                <w:tab w:val="left" w:pos="-1843"/>
              </w:tabs>
              <w:autoSpaceDN/>
              <w:rPr>
                <w:rFonts w:ascii="Arial" w:hAnsi="Arial" w:cs="Arial"/>
                <w:spacing w:val="-2"/>
                <w:sz w:val="20"/>
                <w:szCs w:val="20"/>
              </w:rPr>
            </w:pPr>
          </w:p>
        </w:tc>
        <w:tc>
          <w:tcPr>
            <w:tcW w:w="789" w:type="pct"/>
            <w:vAlign w:val="bottom"/>
          </w:tcPr>
          <w:p w14:paraId="208E7611" w14:textId="307D5759" w:rsidR="000903AD" w:rsidRPr="00587444" w:rsidRDefault="000903AD" w:rsidP="000903A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EUR ‘000</w:t>
            </w:r>
          </w:p>
        </w:tc>
        <w:tc>
          <w:tcPr>
            <w:tcW w:w="789" w:type="pct"/>
            <w:vAlign w:val="bottom"/>
          </w:tcPr>
          <w:p w14:paraId="145437CE" w14:textId="58EE4497" w:rsidR="000903AD" w:rsidRPr="00587444" w:rsidRDefault="000903AD" w:rsidP="000903A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EUR ‘000</w:t>
            </w:r>
          </w:p>
        </w:tc>
        <w:tc>
          <w:tcPr>
            <w:tcW w:w="789" w:type="pct"/>
            <w:vAlign w:val="bottom"/>
          </w:tcPr>
          <w:p w14:paraId="7DED9434" w14:textId="3387E7AA" w:rsidR="000903AD" w:rsidRPr="00587444" w:rsidRDefault="000903AD" w:rsidP="000903A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EUR ‘000</w:t>
            </w:r>
          </w:p>
        </w:tc>
        <w:tc>
          <w:tcPr>
            <w:tcW w:w="788" w:type="pct"/>
            <w:vAlign w:val="bottom"/>
          </w:tcPr>
          <w:p w14:paraId="1E5B7BD7" w14:textId="4987E8F3" w:rsidR="000903AD" w:rsidRPr="00587444" w:rsidRDefault="000903AD" w:rsidP="000903A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EUR ‘000</w:t>
            </w:r>
          </w:p>
        </w:tc>
      </w:tr>
      <w:tr w:rsidR="000903AD" w:rsidRPr="00587444" w14:paraId="18083999" w14:textId="77777777" w:rsidTr="00DD69E7">
        <w:trPr>
          <w:trHeight w:val="287"/>
        </w:trPr>
        <w:tc>
          <w:tcPr>
            <w:tcW w:w="1845" w:type="pct"/>
          </w:tcPr>
          <w:p w14:paraId="4A9A108F" w14:textId="77777777" w:rsidR="000903AD" w:rsidRPr="00587444" w:rsidRDefault="000903AD" w:rsidP="000903AD">
            <w:pPr>
              <w:tabs>
                <w:tab w:val="left" w:pos="-1843"/>
              </w:tabs>
              <w:autoSpaceDN/>
              <w:rPr>
                <w:rFonts w:ascii="Arial" w:hAnsi="Arial" w:cs="Arial"/>
                <w:spacing w:val="-2"/>
                <w:sz w:val="20"/>
                <w:szCs w:val="20"/>
              </w:rPr>
            </w:pPr>
          </w:p>
        </w:tc>
        <w:tc>
          <w:tcPr>
            <w:tcW w:w="789" w:type="pct"/>
          </w:tcPr>
          <w:p w14:paraId="137A16BE" w14:textId="77777777" w:rsidR="000903AD" w:rsidRPr="00587444" w:rsidRDefault="000903AD" w:rsidP="000903AD">
            <w:pPr>
              <w:tabs>
                <w:tab w:val="right" w:pos="1202"/>
              </w:tabs>
              <w:suppressAutoHyphens w:val="0"/>
              <w:autoSpaceDN/>
              <w:spacing w:line="240" w:lineRule="atLeast"/>
              <w:jc w:val="right"/>
              <w:outlineLvl w:val="0"/>
              <w:rPr>
                <w:rFonts w:ascii="Arial" w:hAnsi="Arial" w:cs="Arial"/>
                <w:bCs/>
                <w:sz w:val="20"/>
                <w:szCs w:val="20"/>
              </w:rPr>
            </w:pPr>
          </w:p>
        </w:tc>
        <w:tc>
          <w:tcPr>
            <w:tcW w:w="789" w:type="pct"/>
          </w:tcPr>
          <w:p w14:paraId="4DC733DD" w14:textId="77777777" w:rsidR="000903AD" w:rsidRPr="00587444" w:rsidRDefault="000903AD" w:rsidP="000903AD">
            <w:pPr>
              <w:tabs>
                <w:tab w:val="right" w:pos="1202"/>
              </w:tabs>
              <w:suppressAutoHyphens w:val="0"/>
              <w:autoSpaceDN/>
              <w:spacing w:line="240" w:lineRule="atLeast"/>
              <w:jc w:val="right"/>
              <w:outlineLvl w:val="0"/>
              <w:rPr>
                <w:rFonts w:ascii="Arial" w:hAnsi="Arial" w:cs="Arial"/>
                <w:bCs/>
                <w:sz w:val="20"/>
                <w:szCs w:val="20"/>
              </w:rPr>
            </w:pPr>
          </w:p>
        </w:tc>
        <w:tc>
          <w:tcPr>
            <w:tcW w:w="789" w:type="pct"/>
            <w:vAlign w:val="bottom"/>
          </w:tcPr>
          <w:p w14:paraId="6E1D9201" w14:textId="77777777" w:rsidR="000903AD" w:rsidRPr="00587444" w:rsidRDefault="000903AD" w:rsidP="000903AD">
            <w:pPr>
              <w:tabs>
                <w:tab w:val="right" w:pos="1202"/>
              </w:tabs>
              <w:suppressAutoHyphens w:val="0"/>
              <w:autoSpaceDN/>
              <w:spacing w:line="240" w:lineRule="atLeast"/>
              <w:jc w:val="right"/>
              <w:outlineLvl w:val="0"/>
              <w:rPr>
                <w:rFonts w:ascii="Arial" w:hAnsi="Arial" w:cs="Arial"/>
                <w:bCs/>
                <w:sz w:val="20"/>
                <w:szCs w:val="20"/>
              </w:rPr>
            </w:pPr>
          </w:p>
        </w:tc>
        <w:tc>
          <w:tcPr>
            <w:tcW w:w="788" w:type="pct"/>
            <w:vAlign w:val="bottom"/>
          </w:tcPr>
          <w:p w14:paraId="7F771FB4" w14:textId="77777777" w:rsidR="000903AD" w:rsidRPr="00587444" w:rsidRDefault="000903AD" w:rsidP="000903AD">
            <w:pPr>
              <w:tabs>
                <w:tab w:val="right" w:pos="1202"/>
              </w:tabs>
              <w:suppressAutoHyphens w:val="0"/>
              <w:autoSpaceDN/>
              <w:spacing w:line="240" w:lineRule="atLeast"/>
              <w:jc w:val="right"/>
              <w:outlineLvl w:val="0"/>
              <w:rPr>
                <w:rFonts w:ascii="Arial" w:hAnsi="Arial" w:cs="Arial"/>
                <w:bCs/>
                <w:sz w:val="20"/>
                <w:szCs w:val="20"/>
              </w:rPr>
            </w:pPr>
          </w:p>
        </w:tc>
      </w:tr>
      <w:tr w:rsidR="007947FC" w:rsidRPr="00587444" w14:paraId="5DFCAFD1" w14:textId="77777777" w:rsidTr="007947FC">
        <w:tc>
          <w:tcPr>
            <w:tcW w:w="1845" w:type="pct"/>
          </w:tcPr>
          <w:p w14:paraId="0E966A24" w14:textId="77777777" w:rsidR="007947FC" w:rsidRPr="00587444" w:rsidRDefault="007947FC" w:rsidP="007947FC">
            <w:pPr>
              <w:suppressAutoHyphens w:val="0"/>
              <w:autoSpaceDN/>
              <w:spacing w:line="301" w:lineRule="exact"/>
              <w:outlineLvl w:val="0"/>
              <w:rPr>
                <w:rFonts w:ascii="Arial" w:hAnsi="Arial" w:cs="Arial"/>
                <w:sz w:val="20"/>
                <w:szCs w:val="20"/>
              </w:rPr>
            </w:pPr>
            <w:bookmarkStart w:id="695" w:name="_Toc4060016"/>
            <w:r w:rsidRPr="00587444">
              <w:rPr>
                <w:rFonts w:ascii="Arial" w:hAnsi="Arial" w:cs="Arial"/>
                <w:sz w:val="20"/>
                <w:szCs w:val="20"/>
              </w:rPr>
              <w:t>Liabilities in respect of subsidized interest (a)</w:t>
            </w:r>
            <w:bookmarkEnd w:id="695"/>
          </w:p>
        </w:tc>
        <w:tc>
          <w:tcPr>
            <w:tcW w:w="789" w:type="pct"/>
            <w:tcBorders>
              <w:top w:val="nil"/>
              <w:left w:val="nil"/>
              <w:bottom w:val="nil"/>
              <w:right w:val="nil"/>
            </w:tcBorders>
            <w:vAlign w:val="bottom"/>
          </w:tcPr>
          <w:p w14:paraId="3B72AC76" w14:textId="23E1C2B1" w:rsidR="007947FC" w:rsidRPr="007947FC" w:rsidRDefault="007947FC" w:rsidP="007947FC">
            <w:pPr>
              <w:tabs>
                <w:tab w:val="right" w:pos="1202"/>
              </w:tabs>
              <w:suppressAutoHyphens w:val="0"/>
              <w:autoSpaceDN/>
              <w:spacing w:line="301" w:lineRule="exact"/>
              <w:jc w:val="right"/>
              <w:outlineLvl w:val="0"/>
              <w:rPr>
                <w:rFonts w:ascii="Arial" w:hAnsi="Arial" w:cs="Arial"/>
                <w:color w:val="000000"/>
                <w:sz w:val="20"/>
                <w:szCs w:val="20"/>
                <w:lang w:val="en-GB"/>
              </w:rPr>
            </w:pPr>
            <w:r w:rsidRPr="007947FC">
              <w:rPr>
                <w:rFonts w:ascii="Arial" w:hAnsi="Arial" w:cs="Arial"/>
                <w:sz w:val="20"/>
                <w:szCs w:val="20"/>
              </w:rPr>
              <w:t xml:space="preserve"> 4,236 </w:t>
            </w:r>
          </w:p>
        </w:tc>
        <w:tc>
          <w:tcPr>
            <w:tcW w:w="789" w:type="pct"/>
            <w:tcBorders>
              <w:top w:val="nil"/>
              <w:left w:val="nil"/>
              <w:bottom w:val="nil"/>
              <w:right w:val="nil"/>
            </w:tcBorders>
            <w:vAlign w:val="bottom"/>
          </w:tcPr>
          <w:p w14:paraId="394F0C5A" w14:textId="556D2B1C" w:rsidR="007947FC" w:rsidRPr="007947FC" w:rsidRDefault="007947FC" w:rsidP="007947FC">
            <w:pPr>
              <w:tabs>
                <w:tab w:val="right" w:pos="1202"/>
              </w:tabs>
              <w:suppressAutoHyphens w:val="0"/>
              <w:autoSpaceDN/>
              <w:spacing w:line="301" w:lineRule="exact"/>
              <w:jc w:val="right"/>
              <w:outlineLvl w:val="0"/>
              <w:rPr>
                <w:rFonts w:ascii="Arial" w:hAnsi="Arial" w:cs="Arial"/>
                <w:color w:val="000000"/>
                <w:sz w:val="20"/>
                <w:szCs w:val="20"/>
                <w:lang w:val="en-GB"/>
              </w:rPr>
            </w:pPr>
            <w:r w:rsidRPr="007947FC">
              <w:rPr>
                <w:rFonts w:ascii="Arial" w:hAnsi="Arial" w:cs="Arial"/>
                <w:sz w:val="20"/>
                <w:szCs w:val="20"/>
              </w:rPr>
              <w:t xml:space="preserve"> 26,653 </w:t>
            </w:r>
          </w:p>
        </w:tc>
        <w:tc>
          <w:tcPr>
            <w:tcW w:w="789" w:type="pct"/>
            <w:tcBorders>
              <w:top w:val="nil"/>
              <w:left w:val="nil"/>
              <w:bottom w:val="nil"/>
              <w:right w:val="nil"/>
            </w:tcBorders>
            <w:vAlign w:val="bottom"/>
          </w:tcPr>
          <w:p w14:paraId="2899983C" w14:textId="4940412E" w:rsidR="007947FC" w:rsidRPr="007947FC" w:rsidRDefault="007947FC" w:rsidP="007947FC">
            <w:pPr>
              <w:tabs>
                <w:tab w:val="right" w:pos="1202"/>
              </w:tabs>
              <w:suppressAutoHyphens w:val="0"/>
              <w:autoSpaceDN/>
              <w:spacing w:line="301" w:lineRule="exact"/>
              <w:jc w:val="right"/>
              <w:outlineLvl w:val="0"/>
              <w:rPr>
                <w:rFonts w:ascii="Arial" w:hAnsi="Arial" w:cs="Arial"/>
                <w:color w:val="000000"/>
                <w:sz w:val="20"/>
                <w:szCs w:val="20"/>
                <w:lang w:val="en-GB"/>
              </w:rPr>
            </w:pPr>
            <w:r w:rsidRPr="007947FC">
              <w:rPr>
                <w:rFonts w:ascii="Arial" w:hAnsi="Arial" w:cs="Arial"/>
                <w:sz w:val="20"/>
                <w:szCs w:val="20"/>
              </w:rPr>
              <w:t xml:space="preserve"> 4,236 </w:t>
            </w:r>
          </w:p>
        </w:tc>
        <w:tc>
          <w:tcPr>
            <w:tcW w:w="788" w:type="pct"/>
            <w:tcBorders>
              <w:top w:val="nil"/>
              <w:left w:val="nil"/>
              <w:bottom w:val="nil"/>
              <w:right w:val="nil"/>
            </w:tcBorders>
            <w:vAlign w:val="bottom"/>
          </w:tcPr>
          <w:p w14:paraId="277210D6" w14:textId="26FDD862" w:rsidR="007947FC" w:rsidRPr="007947FC" w:rsidRDefault="007947FC" w:rsidP="007947FC">
            <w:pPr>
              <w:tabs>
                <w:tab w:val="right" w:pos="1202"/>
              </w:tabs>
              <w:suppressAutoHyphens w:val="0"/>
              <w:autoSpaceDN/>
              <w:spacing w:line="301" w:lineRule="exact"/>
              <w:jc w:val="right"/>
              <w:outlineLvl w:val="0"/>
              <w:rPr>
                <w:rFonts w:ascii="Arial" w:hAnsi="Arial" w:cs="Arial"/>
                <w:color w:val="000000"/>
                <w:sz w:val="20"/>
                <w:szCs w:val="20"/>
                <w:lang w:val="en-GB"/>
              </w:rPr>
            </w:pPr>
            <w:r w:rsidRPr="007947FC">
              <w:rPr>
                <w:rFonts w:ascii="Arial" w:hAnsi="Arial" w:cs="Arial"/>
                <w:sz w:val="20"/>
                <w:szCs w:val="20"/>
              </w:rPr>
              <w:t xml:space="preserve"> 26,653 </w:t>
            </w:r>
          </w:p>
        </w:tc>
      </w:tr>
      <w:tr w:rsidR="007947FC" w:rsidRPr="00587444" w14:paraId="54DFFB70" w14:textId="77777777" w:rsidTr="007947FC">
        <w:tc>
          <w:tcPr>
            <w:tcW w:w="1845" w:type="pct"/>
          </w:tcPr>
          <w:p w14:paraId="29AF946B" w14:textId="77777777" w:rsidR="007947FC" w:rsidRDefault="007947FC" w:rsidP="007947FC">
            <w:pPr>
              <w:suppressAutoHyphens w:val="0"/>
              <w:autoSpaceDN/>
              <w:spacing w:line="301" w:lineRule="exact"/>
              <w:outlineLvl w:val="0"/>
              <w:rPr>
                <w:rFonts w:ascii="Arial" w:hAnsi="Arial" w:cs="Arial"/>
                <w:sz w:val="20"/>
                <w:szCs w:val="20"/>
              </w:rPr>
            </w:pPr>
            <w:bookmarkStart w:id="696" w:name="_Toc4060021"/>
            <w:r w:rsidRPr="00587444">
              <w:rPr>
                <w:rFonts w:ascii="Arial" w:hAnsi="Arial" w:cs="Arial"/>
                <w:sz w:val="20"/>
                <w:szCs w:val="20"/>
              </w:rPr>
              <w:t xml:space="preserve">Deferred recognition of interest </w:t>
            </w:r>
          </w:p>
          <w:p w14:paraId="41F1C91B" w14:textId="5D4B37FC" w:rsidR="007947FC" w:rsidRPr="00587444" w:rsidRDefault="007947FC" w:rsidP="007947FC">
            <w:pPr>
              <w:suppressAutoHyphens w:val="0"/>
              <w:autoSpaceDN/>
              <w:spacing w:line="301" w:lineRule="exact"/>
              <w:outlineLvl w:val="0"/>
              <w:rPr>
                <w:rFonts w:ascii="Arial" w:hAnsi="Arial" w:cs="Arial"/>
                <w:sz w:val="20"/>
                <w:szCs w:val="20"/>
              </w:rPr>
            </w:pPr>
            <w:r w:rsidRPr="00587444">
              <w:rPr>
                <w:rFonts w:ascii="Arial" w:hAnsi="Arial" w:cs="Arial"/>
                <w:sz w:val="20"/>
                <w:szCs w:val="20"/>
              </w:rPr>
              <w:t>income (b)</w:t>
            </w:r>
            <w:r w:rsidRPr="00587444" w:rsidDel="008F655A">
              <w:rPr>
                <w:rFonts w:ascii="Arial" w:hAnsi="Arial" w:cs="Arial"/>
                <w:sz w:val="20"/>
                <w:szCs w:val="20"/>
              </w:rPr>
              <w:t xml:space="preserve"> </w:t>
            </w:r>
            <w:bookmarkEnd w:id="696"/>
          </w:p>
        </w:tc>
        <w:tc>
          <w:tcPr>
            <w:tcW w:w="789" w:type="pct"/>
            <w:tcBorders>
              <w:top w:val="nil"/>
              <w:left w:val="nil"/>
              <w:bottom w:val="nil"/>
              <w:right w:val="nil"/>
            </w:tcBorders>
            <w:vAlign w:val="bottom"/>
          </w:tcPr>
          <w:p w14:paraId="73BCE506" w14:textId="26F6BB7F" w:rsidR="007947FC" w:rsidRPr="007947FC" w:rsidRDefault="007947FC" w:rsidP="007947FC">
            <w:pPr>
              <w:tabs>
                <w:tab w:val="right" w:pos="1202"/>
              </w:tabs>
              <w:suppressAutoHyphens w:val="0"/>
              <w:autoSpaceDN/>
              <w:spacing w:line="301" w:lineRule="exact"/>
              <w:jc w:val="right"/>
              <w:outlineLvl w:val="0"/>
              <w:rPr>
                <w:rFonts w:ascii="Arial" w:hAnsi="Arial" w:cs="Arial"/>
                <w:color w:val="000000"/>
                <w:sz w:val="20"/>
                <w:szCs w:val="20"/>
              </w:rPr>
            </w:pPr>
            <w:r w:rsidRPr="007947FC">
              <w:rPr>
                <w:rFonts w:ascii="Arial" w:hAnsi="Arial" w:cs="Arial"/>
                <w:sz w:val="20"/>
                <w:szCs w:val="20"/>
              </w:rPr>
              <w:t xml:space="preserve"> 53,418 </w:t>
            </w:r>
          </w:p>
        </w:tc>
        <w:tc>
          <w:tcPr>
            <w:tcW w:w="789" w:type="pct"/>
            <w:tcBorders>
              <w:top w:val="nil"/>
              <w:left w:val="nil"/>
              <w:bottom w:val="nil"/>
              <w:right w:val="nil"/>
            </w:tcBorders>
            <w:vAlign w:val="bottom"/>
          </w:tcPr>
          <w:p w14:paraId="30AB1DAD" w14:textId="7362F5F9" w:rsidR="007947FC" w:rsidRPr="007947FC" w:rsidRDefault="007947FC" w:rsidP="007947FC">
            <w:pPr>
              <w:tabs>
                <w:tab w:val="right" w:pos="1202"/>
              </w:tabs>
              <w:suppressAutoHyphens w:val="0"/>
              <w:autoSpaceDN/>
              <w:spacing w:line="301" w:lineRule="exact"/>
              <w:jc w:val="right"/>
              <w:outlineLvl w:val="0"/>
              <w:rPr>
                <w:rFonts w:ascii="Arial" w:hAnsi="Arial" w:cs="Arial"/>
                <w:color w:val="000000"/>
                <w:sz w:val="20"/>
                <w:szCs w:val="20"/>
              </w:rPr>
            </w:pPr>
            <w:r w:rsidRPr="007947FC">
              <w:rPr>
                <w:rFonts w:ascii="Arial" w:hAnsi="Arial" w:cs="Arial"/>
                <w:sz w:val="20"/>
                <w:szCs w:val="20"/>
              </w:rPr>
              <w:t xml:space="preserve"> 46,624 </w:t>
            </w:r>
          </w:p>
        </w:tc>
        <w:tc>
          <w:tcPr>
            <w:tcW w:w="789" w:type="pct"/>
            <w:tcBorders>
              <w:top w:val="nil"/>
              <w:left w:val="nil"/>
              <w:bottom w:val="nil"/>
              <w:right w:val="nil"/>
            </w:tcBorders>
            <w:vAlign w:val="bottom"/>
          </w:tcPr>
          <w:p w14:paraId="2F9E517C" w14:textId="41115256" w:rsidR="007947FC" w:rsidRPr="007947FC" w:rsidRDefault="007947FC" w:rsidP="007947FC">
            <w:pPr>
              <w:tabs>
                <w:tab w:val="right" w:pos="1202"/>
              </w:tabs>
              <w:suppressAutoHyphens w:val="0"/>
              <w:autoSpaceDN/>
              <w:spacing w:line="301" w:lineRule="exact"/>
              <w:jc w:val="right"/>
              <w:outlineLvl w:val="0"/>
              <w:rPr>
                <w:rFonts w:ascii="Arial" w:hAnsi="Arial" w:cs="Arial"/>
                <w:color w:val="000000"/>
                <w:sz w:val="20"/>
                <w:szCs w:val="20"/>
              </w:rPr>
            </w:pPr>
            <w:r w:rsidRPr="007947FC">
              <w:rPr>
                <w:rFonts w:ascii="Arial" w:hAnsi="Arial" w:cs="Arial"/>
                <w:sz w:val="20"/>
                <w:szCs w:val="20"/>
              </w:rPr>
              <w:t xml:space="preserve"> 53,418 </w:t>
            </w:r>
          </w:p>
        </w:tc>
        <w:tc>
          <w:tcPr>
            <w:tcW w:w="788" w:type="pct"/>
            <w:tcBorders>
              <w:top w:val="nil"/>
              <w:left w:val="nil"/>
              <w:bottom w:val="nil"/>
              <w:right w:val="nil"/>
            </w:tcBorders>
            <w:vAlign w:val="bottom"/>
          </w:tcPr>
          <w:p w14:paraId="67A8E181" w14:textId="73C67BA7" w:rsidR="007947FC" w:rsidRPr="007947FC" w:rsidRDefault="007947FC" w:rsidP="007947FC">
            <w:pPr>
              <w:tabs>
                <w:tab w:val="right" w:pos="1202"/>
              </w:tabs>
              <w:suppressAutoHyphens w:val="0"/>
              <w:autoSpaceDN/>
              <w:spacing w:line="301" w:lineRule="exact"/>
              <w:jc w:val="right"/>
              <w:outlineLvl w:val="0"/>
              <w:rPr>
                <w:rFonts w:ascii="Arial" w:hAnsi="Arial" w:cs="Arial"/>
                <w:color w:val="000000"/>
                <w:sz w:val="20"/>
                <w:szCs w:val="20"/>
              </w:rPr>
            </w:pPr>
            <w:r w:rsidRPr="007947FC">
              <w:rPr>
                <w:rFonts w:ascii="Arial" w:hAnsi="Arial" w:cs="Arial"/>
                <w:sz w:val="20"/>
                <w:szCs w:val="20"/>
              </w:rPr>
              <w:t xml:space="preserve"> 46,624 </w:t>
            </w:r>
          </w:p>
        </w:tc>
      </w:tr>
      <w:tr w:rsidR="007947FC" w:rsidRPr="00587444" w14:paraId="40BCED43" w14:textId="77777777" w:rsidTr="007947FC">
        <w:tc>
          <w:tcPr>
            <w:tcW w:w="1845" w:type="pct"/>
          </w:tcPr>
          <w:p w14:paraId="2FBDCEE8" w14:textId="77777777" w:rsidR="007947FC" w:rsidRPr="00587444" w:rsidRDefault="007947FC" w:rsidP="007947FC">
            <w:pPr>
              <w:suppressAutoHyphens w:val="0"/>
              <w:autoSpaceDN/>
              <w:spacing w:line="301" w:lineRule="exact"/>
              <w:outlineLvl w:val="0"/>
              <w:rPr>
                <w:rFonts w:ascii="Arial" w:hAnsi="Arial" w:cs="Arial"/>
                <w:sz w:val="20"/>
                <w:szCs w:val="20"/>
              </w:rPr>
            </w:pPr>
            <w:bookmarkStart w:id="697" w:name="_Toc4060036"/>
            <w:r w:rsidRPr="00587444">
              <w:rPr>
                <w:rFonts w:ascii="Arial" w:hAnsi="Arial" w:cs="Arial"/>
                <w:sz w:val="20"/>
                <w:szCs w:val="20"/>
              </w:rPr>
              <w:t>Accrued salaries</w:t>
            </w:r>
            <w:bookmarkEnd w:id="697"/>
          </w:p>
        </w:tc>
        <w:tc>
          <w:tcPr>
            <w:tcW w:w="789" w:type="pct"/>
            <w:tcBorders>
              <w:top w:val="nil"/>
              <w:left w:val="nil"/>
              <w:bottom w:val="nil"/>
              <w:right w:val="nil"/>
            </w:tcBorders>
            <w:vAlign w:val="bottom"/>
          </w:tcPr>
          <w:p w14:paraId="1FB75E3E" w14:textId="6283BDA4"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hAnsi="Arial" w:cs="Arial"/>
                <w:sz w:val="20"/>
                <w:szCs w:val="20"/>
              </w:rPr>
              <w:t xml:space="preserve"> 1,732 </w:t>
            </w:r>
          </w:p>
        </w:tc>
        <w:tc>
          <w:tcPr>
            <w:tcW w:w="789" w:type="pct"/>
            <w:tcBorders>
              <w:top w:val="nil"/>
              <w:left w:val="nil"/>
              <w:bottom w:val="nil"/>
              <w:right w:val="nil"/>
            </w:tcBorders>
            <w:vAlign w:val="bottom"/>
          </w:tcPr>
          <w:p w14:paraId="58A740B2" w14:textId="2082A563"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hAnsi="Arial" w:cs="Arial"/>
                <w:sz w:val="20"/>
                <w:szCs w:val="20"/>
              </w:rPr>
              <w:t xml:space="preserve"> 1,603 </w:t>
            </w:r>
          </w:p>
        </w:tc>
        <w:tc>
          <w:tcPr>
            <w:tcW w:w="789" w:type="pct"/>
            <w:tcBorders>
              <w:top w:val="nil"/>
              <w:left w:val="nil"/>
              <w:bottom w:val="nil"/>
              <w:right w:val="nil"/>
            </w:tcBorders>
            <w:vAlign w:val="bottom"/>
          </w:tcPr>
          <w:p w14:paraId="2369D424" w14:textId="509071CD"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hAnsi="Arial" w:cs="Arial"/>
                <w:sz w:val="20"/>
                <w:szCs w:val="20"/>
              </w:rPr>
              <w:t xml:space="preserve"> 1,683 </w:t>
            </w:r>
          </w:p>
        </w:tc>
        <w:tc>
          <w:tcPr>
            <w:tcW w:w="788" w:type="pct"/>
            <w:tcBorders>
              <w:top w:val="nil"/>
              <w:left w:val="nil"/>
              <w:bottom w:val="nil"/>
              <w:right w:val="nil"/>
            </w:tcBorders>
            <w:vAlign w:val="bottom"/>
          </w:tcPr>
          <w:p w14:paraId="2DFC3D00" w14:textId="0A4F7E3E"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hAnsi="Arial" w:cs="Arial"/>
                <w:sz w:val="20"/>
                <w:szCs w:val="20"/>
              </w:rPr>
              <w:t xml:space="preserve"> 1,563 </w:t>
            </w:r>
          </w:p>
        </w:tc>
      </w:tr>
      <w:tr w:rsidR="007947FC" w:rsidRPr="00587444" w14:paraId="66F4B2A1" w14:textId="77777777" w:rsidTr="007947FC">
        <w:tc>
          <w:tcPr>
            <w:tcW w:w="1845" w:type="pct"/>
          </w:tcPr>
          <w:p w14:paraId="2AE6E906" w14:textId="77777777" w:rsidR="007947FC" w:rsidRPr="00587444" w:rsidRDefault="007947FC" w:rsidP="007947FC">
            <w:pPr>
              <w:suppressAutoHyphens w:val="0"/>
              <w:autoSpaceDN/>
              <w:spacing w:line="301" w:lineRule="exact"/>
              <w:outlineLvl w:val="0"/>
              <w:rPr>
                <w:rFonts w:ascii="Arial" w:hAnsi="Arial" w:cs="Arial"/>
                <w:sz w:val="20"/>
                <w:szCs w:val="20"/>
              </w:rPr>
            </w:pPr>
            <w:bookmarkStart w:id="698" w:name="_Toc4060041"/>
            <w:r w:rsidRPr="00587444">
              <w:rPr>
                <w:rFonts w:ascii="Arial" w:hAnsi="Arial" w:cs="Arial"/>
                <w:sz w:val="20"/>
                <w:szCs w:val="20"/>
              </w:rPr>
              <w:t>Liabilities to suppliers</w:t>
            </w:r>
            <w:bookmarkEnd w:id="698"/>
          </w:p>
        </w:tc>
        <w:tc>
          <w:tcPr>
            <w:tcW w:w="789" w:type="pct"/>
            <w:tcBorders>
              <w:top w:val="nil"/>
              <w:left w:val="nil"/>
              <w:bottom w:val="nil"/>
              <w:right w:val="nil"/>
            </w:tcBorders>
            <w:vAlign w:val="bottom"/>
          </w:tcPr>
          <w:p w14:paraId="7786622B" w14:textId="730F39DB"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hAnsi="Arial" w:cs="Arial"/>
                <w:sz w:val="20"/>
                <w:szCs w:val="20"/>
              </w:rPr>
              <w:t xml:space="preserve"> 477 </w:t>
            </w:r>
          </w:p>
        </w:tc>
        <w:tc>
          <w:tcPr>
            <w:tcW w:w="789" w:type="pct"/>
            <w:tcBorders>
              <w:top w:val="nil"/>
              <w:left w:val="nil"/>
              <w:bottom w:val="nil"/>
              <w:right w:val="nil"/>
            </w:tcBorders>
            <w:vAlign w:val="bottom"/>
          </w:tcPr>
          <w:p w14:paraId="79710766" w14:textId="26AABDC8"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hAnsi="Arial" w:cs="Arial"/>
                <w:sz w:val="20"/>
                <w:szCs w:val="20"/>
              </w:rPr>
              <w:t xml:space="preserve"> 339 </w:t>
            </w:r>
          </w:p>
        </w:tc>
        <w:tc>
          <w:tcPr>
            <w:tcW w:w="789" w:type="pct"/>
            <w:tcBorders>
              <w:top w:val="nil"/>
              <w:left w:val="nil"/>
              <w:bottom w:val="nil"/>
              <w:right w:val="nil"/>
            </w:tcBorders>
            <w:vAlign w:val="bottom"/>
          </w:tcPr>
          <w:p w14:paraId="0035D6F5" w14:textId="506AA707"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hAnsi="Arial" w:cs="Arial"/>
                <w:sz w:val="20"/>
                <w:szCs w:val="20"/>
              </w:rPr>
              <w:t xml:space="preserve"> 455 </w:t>
            </w:r>
          </w:p>
        </w:tc>
        <w:tc>
          <w:tcPr>
            <w:tcW w:w="788" w:type="pct"/>
            <w:tcBorders>
              <w:top w:val="nil"/>
              <w:left w:val="nil"/>
              <w:bottom w:val="nil"/>
              <w:right w:val="nil"/>
            </w:tcBorders>
            <w:vAlign w:val="bottom"/>
          </w:tcPr>
          <w:p w14:paraId="2C843512" w14:textId="7AE50EEB"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hAnsi="Arial" w:cs="Arial"/>
                <w:sz w:val="20"/>
                <w:szCs w:val="20"/>
              </w:rPr>
              <w:t xml:space="preserve"> 317 </w:t>
            </w:r>
          </w:p>
        </w:tc>
      </w:tr>
      <w:tr w:rsidR="007947FC" w:rsidRPr="00587444" w14:paraId="48C11D9D" w14:textId="77777777" w:rsidTr="007947FC">
        <w:tc>
          <w:tcPr>
            <w:tcW w:w="1845" w:type="pct"/>
          </w:tcPr>
          <w:p w14:paraId="5475B077" w14:textId="77777777" w:rsidR="007947FC" w:rsidRPr="00587444" w:rsidRDefault="007947FC" w:rsidP="007947FC">
            <w:pPr>
              <w:suppressAutoHyphens w:val="0"/>
              <w:autoSpaceDN/>
              <w:spacing w:line="301" w:lineRule="exact"/>
              <w:outlineLvl w:val="0"/>
              <w:rPr>
                <w:rFonts w:ascii="Arial" w:hAnsi="Arial" w:cs="Arial"/>
                <w:sz w:val="20"/>
                <w:szCs w:val="20"/>
              </w:rPr>
            </w:pPr>
            <w:bookmarkStart w:id="699" w:name="_Toc4060046"/>
            <w:r w:rsidRPr="00587444">
              <w:rPr>
                <w:rFonts w:ascii="Arial" w:hAnsi="Arial" w:cs="Arial"/>
                <w:sz w:val="20"/>
                <w:szCs w:val="20"/>
              </w:rPr>
              <w:t>Liabilities for prepaid receivables</w:t>
            </w:r>
            <w:bookmarkEnd w:id="699"/>
          </w:p>
        </w:tc>
        <w:tc>
          <w:tcPr>
            <w:tcW w:w="789" w:type="pct"/>
            <w:tcBorders>
              <w:top w:val="nil"/>
              <w:left w:val="nil"/>
              <w:bottom w:val="nil"/>
              <w:right w:val="nil"/>
            </w:tcBorders>
            <w:vAlign w:val="bottom"/>
          </w:tcPr>
          <w:p w14:paraId="41FFA73D" w14:textId="2A2B7B60"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hAnsi="Arial" w:cs="Arial"/>
                <w:sz w:val="20"/>
                <w:szCs w:val="20"/>
              </w:rPr>
              <w:t xml:space="preserve"> 994 </w:t>
            </w:r>
          </w:p>
        </w:tc>
        <w:tc>
          <w:tcPr>
            <w:tcW w:w="789" w:type="pct"/>
            <w:tcBorders>
              <w:top w:val="nil"/>
              <w:left w:val="nil"/>
              <w:bottom w:val="nil"/>
              <w:right w:val="nil"/>
            </w:tcBorders>
            <w:vAlign w:val="bottom"/>
          </w:tcPr>
          <w:p w14:paraId="07BF991E" w14:textId="407A3ED0"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hAnsi="Arial" w:cs="Arial"/>
                <w:sz w:val="20"/>
                <w:szCs w:val="20"/>
              </w:rPr>
              <w:t xml:space="preserve"> 1,931 </w:t>
            </w:r>
          </w:p>
        </w:tc>
        <w:tc>
          <w:tcPr>
            <w:tcW w:w="789" w:type="pct"/>
            <w:tcBorders>
              <w:top w:val="nil"/>
              <w:left w:val="nil"/>
              <w:bottom w:val="nil"/>
              <w:right w:val="nil"/>
            </w:tcBorders>
            <w:vAlign w:val="bottom"/>
          </w:tcPr>
          <w:p w14:paraId="5C61D216" w14:textId="2696A46A"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hAnsi="Arial" w:cs="Arial"/>
                <w:sz w:val="20"/>
                <w:szCs w:val="20"/>
              </w:rPr>
              <w:t>994</w:t>
            </w:r>
          </w:p>
        </w:tc>
        <w:tc>
          <w:tcPr>
            <w:tcW w:w="788" w:type="pct"/>
            <w:tcBorders>
              <w:top w:val="nil"/>
              <w:left w:val="nil"/>
              <w:bottom w:val="nil"/>
              <w:right w:val="nil"/>
            </w:tcBorders>
            <w:vAlign w:val="bottom"/>
          </w:tcPr>
          <w:p w14:paraId="2FC58D0E" w14:textId="4C27B34F"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hAnsi="Arial" w:cs="Arial"/>
                <w:sz w:val="20"/>
                <w:szCs w:val="20"/>
              </w:rPr>
              <w:t xml:space="preserve"> 1,931 </w:t>
            </w:r>
          </w:p>
        </w:tc>
      </w:tr>
      <w:tr w:rsidR="007947FC" w:rsidRPr="00587444" w14:paraId="671684C5" w14:textId="77777777" w:rsidTr="007947FC">
        <w:tc>
          <w:tcPr>
            <w:tcW w:w="1845" w:type="pct"/>
          </w:tcPr>
          <w:p w14:paraId="0B8CC8CA" w14:textId="2887B9DD" w:rsidR="007947FC" w:rsidRPr="004B06D1" w:rsidRDefault="007947FC" w:rsidP="007947FC">
            <w:pPr>
              <w:suppressAutoHyphens w:val="0"/>
              <w:autoSpaceDN/>
              <w:spacing w:line="301" w:lineRule="exact"/>
              <w:outlineLvl w:val="0"/>
              <w:rPr>
                <w:rFonts w:ascii="Arial" w:hAnsi="Arial" w:cs="Arial"/>
                <w:sz w:val="20"/>
                <w:szCs w:val="20"/>
                <w:highlight w:val="yellow"/>
              </w:rPr>
            </w:pPr>
            <w:r w:rsidRPr="00425A3E">
              <w:rPr>
                <w:rFonts w:ascii="Arial" w:hAnsi="Arial" w:cs="Arial"/>
                <w:sz w:val="20"/>
                <w:szCs w:val="20"/>
              </w:rPr>
              <w:t>Liabilities for remaining coverage</w:t>
            </w:r>
          </w:p>
        </w:tc>
        <w:tc>
          <w:tcPr>
            <w:tcW w:w="789" w:type="pct"/>
            <w:tcBorders>
              <w:top w:val="nil"/>
              <w:left w:val="nil"/>
              <w:bottom w:val="nil"/>
              <w:right w:val="nil"/>
            </w:tcBorders>
            <w:vAlign w:val="bottom"/>
          </w:tcPr>
          <w:p w14:paraId="32FFB40B" w14:textId="6128CC3E"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hAnsi="Arial" w:cs="Arial"/>
                <w:sz w:val="20"/>
                <w:szCs w:val="20"/>
              </w:rPr>
              <w:t>1,186</w:t>
            </w:r>
          </w:p>
        </w:tc>
        <w:tc>
          <w:tcPr>
            <w:tcW w:w="789" w:type="pct"/>
            <w:tcBorders>
              <w:top w:val="nil"/>
              <w:left w:val="nil"/>
              <w:bottom w:val="nil"/>
              <w:right w:val="nil"/>
            </w:tcBorders>
            <w:vAlign w:val="bottom"/>
          </w:tcPr>
          <w:p w14:paraId="16AAC87D" w14:textId="2A16AD6D"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hAnsi="Arial" w:cs="Arial"/>
                <w:sz w:val="20"/>
                <w:szCs w:val="20"/>
              </w:rPr>
              <w:t xml:space="preserve"> 1,053 </w:t>
            </w:r>
          </w:p>
        </w:tc>
        <w:tc>
          <w:tcPr>
            <w:tcW w:w="789" w:type="pct"/>
            <w:tcBorders>
              <w:top w:val="nil"/>
              <w:left w:val="nil"/>
              <w:bottom w:val="nil"/>
              <w:right w:val="nil"/>
            </w:tcBorders>
            <w:vAlign w:val="bottom"/>
          </w:tcPr>
          <w:p w14:paraId="30DA299F" w14:textId="7C2E4D6C"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hAnsi="Arial" w:cs="Arial"/>
                <w:sz w:val="20"/>
                <w:szCs w:val="20"/>
              </w:rPr>
              <w:t>-</w:t>
            </w:r>
          </w:p>
        </w:tc>
        <w:tc>
          <w:tcPr>
            <w:tcW w:w="788" w:type="pct"/>
            <w:tcBorders>
              <w:top w:val="nil"/>
              <w:left w:val="nil"/>
              <w:bottom w:val="nil"/>
              <w:right w:val="nil"/>
            </w:tcBorders>
            <w:vAlign w:val="bottom"/>
          </w:tcPr>
          <w:p w14:paraId="3C7B73CE" w14:textId="698255EB"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hAnsi="Arial" w:cs="Arial"/>
                <w:sz w:val="20"/>
                <w:szCs w:val="20"/>
              </w:rPr>
              <w:t>-</w:t>
            </w:r>
          </w:p>
        </w:tc>
      </w:tr>
      <w:tr w:rsidR="007947FC" w:rsidRPr="00587444" w14:paraId="3F20059E" w14:textId="77777777" w:rsidTr="007947FC">
        <w:tc>
          <w:tcPr>
            <w:tcW w:w="1845" w:type="pct"/>
          </w:tcPr>
          <w:p w14:paraId="6239EE40" w14:textId="32C12B08" w:rsidR="007947FC" w:rsidRPr="004B06D1" w:rsidRDefault="007947FC" w:rsidP="007947FC">
            <w:pPr>
              <w:suppressAutoHyphens w:val="0"/>
              <w:autoSpaceDN/>
              <w:spacing w:line="301" w:lineRule="exact"/>
              <w:outlineLvl w:val="0"/>
              <w:rPr>
                <w:rFonts w:ascii="Arial" w:hAnsi="Arial" w:cs="Arial"/>
                <w:sz w:val="20"/>
                <w:szCs w:val="20"/>
                <w:highlight w:val="yellow"/>
              </w:rPr>
            </w:pPr>
            <w:r w:rsidRPr="00425A3E">
              <w:rPr>
                <w:rFonts w:ascii="Arial" w:hAnsi="Arial" w:cs="Arial"/>
                <w:sz w:val="20"/>
                <w:szCs w:val="20"/>
              </w:rPr>
              <w:t>Liabilities for incurred losses</w:t>
            </w:r>
          </w:p>
        </w:tc>
        <w:tc>
          <w:tcPr>
            <w:tcW w:w="789" w:type="pct"/>
            <w:tcBorders>
              <w:top w:val="nil"/>
              <w:left w:val="nil"/>
              <w:bottom w:val="nil"/>
              <w:right w:val="nil"/>
            </w:tcBorders>
            <w:vAlign w:val="bottom"/>
          </w:tcPr>
          <w:p w14:paraId="6375F998" w14:textId="75305377"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hAnsi="Arial" w:cs="Arial"/>
                <w:sz w:val="20"/>
                <w:szCs w:val="20"/>
              </w:rPr>
              <w:t xml:space="preserve">1,617  </w:t>
            </w:r>
          </w:p>
        </w:tc>
        <w:tc>
          <w:tcPr>
            <w:tcW w:w="789" w:type="pct"/>
            <w:tcBorders>
              <w:top w:val="nil"/>
              <w:left w:val="nil"/>
              <w:bottom w:val="nil"/>
              <w:right w:val="nil"/>
            </w:tcBorders>
            <w:vAlign w:val="bottom"/>
          </w:tcPr>
          <w:p w14:paraId="3FF52F16" w14:textId="4827198C"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hAnsi="Arial" w:cs="Arial"/>
                <w:sz w:val="20"/>
                <w:szCs w:val="20"/>
              </w:rPr>
              <w:t xml:space="preserve"> 1,633 </w:t>
            </w:r>
          </w:p>
        </w:tc>
        <w:tc>
          <w:tcPr>
            <w:tcW w:w="789" w:type="pct"/>
            <w:tcBorders>
              <w:top w:val="nil"/>
              <w:left w:val="nil"/>
              <w:bottom w:val="nil"/>
              <w:right w:val="nil"/>
            </w:tcBorders>
            <w:vAlign w:val="bottom"/>
          </w:tcPr>
          <w:p w14:paraId="3C1C23ED" w14:textId="175D1D0D"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hAnsi="Arial" w:cs="Arial"/>
                <w:sz w:val="20"/>
                <w:szCs w:val="20"/>
              </w:rPr>
              <w:t>-</w:t>
            </w:r>
          </w:p>
        </w:tc>
        <w:tc>
          <w:tcPr>
            <w:tcW w:w="788" w:type="pct"/>
            <w:tcBorders>
              <w:top w:val="nil"/>
              <w:left w:val="nil"/>
              <w:bottom w:val="nil"/>
              <w:right w:val="nil"/>
            </w:tcBorders>
            <w:vAlign w:val="bottom"/>
          </w:tcPr>
          <w:p w14:paraId="1E9B1923" w14:textId="1A2CA11C"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hAnsi="Arial" w:cs="Arial"/>
                <w:sz w:val="20"/>
                <w:szCs w:val="20"/>
              </w:rPr>
              <w:t>-</w:t>
            </w:r>
          </w:p>
        </w:tc>
      </w:tr>
      <w:tr w:rsidR="007947FC" w:rsidRPr="00587444" w14:paraId="2B0B9F53" w14:textId="77777777" w:rsidTr="007947FC">
        <w:tc>
          <w:tcPr>
            <w:tcW w:w="1845" w:type="pct"/>
          </w:tcPr>
          <w:p w14:paraId="28EB14F6" w14:textId="77777777" w:rsidR="007947FC" w:rsidRPr="00587444" w:rsidRDefault="007947FC" w:rsidP="007947FC">
            <w:pPr>
              <w:suppressAutoHyphens w:val="0"/>
              <w:autoSpaceDN/>
              <w:spacing w:line="301" w:lineRule="exact"/>
              <w:outlineLvl w:val="0"/>
              <w:rPr>
                <w:rFonts w:ascii="Arial" w:hAnsi="Arial" w:cs="Arial"/>
                <w:sz w:val="20"/>
                <w:szCs w:val="20"/>
              </w:rPr>
            </w:pPr>
            <w:bookmarkStart w:id="700" w:name="_Toc4060071"/>
            <w:r w:rsidRPr="00587444">
              <w:rPr>
                <w:rFonts w:ascii="Arial" w:hAnsi="Arial" w:cs="Arial"/>
                <w:sz w:val="20"/>
                <w:szCs w:val="20"/>
              </w:rPr>
              <w:t>Deferred tax liabilities</w:t>
            </w:r>
            <w:bookmarkEnd w:id="700"/>
          </w:p>
        </w:tc>
        <w:tc>
          <w:tcPr>
            <w:tcW w:w="789" w:type="pct"/>
            <w:tcBorders>
              <w:top w:val="nil"/>
              <w:left w:val="nil"/>
              <w:right w:val="nil"/>
            </w:tcBorders>
            <w:vAlign w:val="bottom"/>
          </w:tcPr>
          <w:p w14:paraId="5D8FEEEB" w14:textId="59FF007A"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eastAsia="Arial Unicode MS" w:hAnsi="Arial" w:cs="Arial"/>
                <w:color w:val="000000" w:themeColor="text1"/>
                <w:sz w:val="20"/>
                <w:szCs w:val="20"/>
                <w:lang w:val="hr-HR"/>
              </w:rPr>
              <w:t>-</w:t>
            </w:r>
          </w:p>
        </w:tc>
        <w:tc>
          <w:tcPr>
            <w:tcW w:w="789" w:type="pct"/>
            <w:tcBorders>
              <w:top w:val="nil"/>
              <w:left w:val="nil"/>
              <w:right w:val="nil"/>
            </w:tcBorders>
            <w:vAlign w:val="bottom"/>
          </w:tcPr>
          <w:p w14:paraId="75CD8722" w14:textId="3D2D7382"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eastAsia="Arial Unicode MS" w:hAnsi="Arial" w:cs="Arial"/>
                <w:color w:val="000000" w:themeColor="text1"/>
                <w:sz w:val="20"/>
                <w:szCs w:val="20"/>
                <w:lang w:val="hr-HR"/>
              </w:rPr>
              <w:t>-</w:t>
            </w:r>
          </w:p>
        </w:tc>
        <w:tc>
          <w:tcPr>
            <w:tcW w:w="789" w:type="pct"/>
            <w:tcBorders>
              <w:top w:val="nil"/>
              <w:left w:val="nil"/>
              <w:right w:val="nil"/>
            </w:tcBorders>
            <w:vAlign w:val="bottom"/>
          </w:tcPr>
          <w:p w14:paraId="68C6146B" w14:textId="6A303617"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hAnsi="Arial" w:cs="Arial"/>
                <w:sz w:val="20"/>
                <w:szCs w:val="20"/>
              </w:rPr>
              <w:t>-</w:t>
            </w:r>
          </w:p>
        </w:tc>
        <w:tc>
          <w:tcPr>
            <w:tcW w:w="788" w:type="pct"/>
            <w:tcBorders>
              <w:top w:val="nil"/>
              <w:left w:val="nil"/>
              <w:right w:val="nil"/>
            </w:tcBorders>
            <w:vAlign w:val="bottom"/>
          </w:tcPr>
          <w:p w14:paraId="120A2A76" w14:textId="7A065676"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eastAsia="Arial Unicode MS" w:hAnsi="Arial" w:cs="Arial"/>
                <w:color w:val="000000" w:themeColor="text1"/>
                <w:sz w:val="20"/>
                <w:szCs w:val="20"/>
                <w:lang w:val="hr-HR"/>
              </w:rPr>
              <w:t>-</w:t>
            </w:r>
          </w:p>
        </w:tc>
      </w:tr>
      <w:tr w:rsidR="007947FC" w:rsidRPr="00587444" w14:paraId="2765AAA4" w14:textId="77777777" w:rsidTr="007947FC">
        <w:tc>
          <w:tcPr>
            <w:tcW w:w="1845" w:type="pct"/>
          </w:tcPr>
          <w:p w14:paraId="77EBFE4D" w14:textId="77777777" w:rsidR="007947FC" w:rsidRPr="00587444" w:rsidRDefault="007947FC" w:rsidP="007947FC">
            <w:pPr>
              <w:tabs>
                <w:tab w:val="right" w:pos="1202"/>
              </w:tabs>
              <w:suppressAutoHyphens w:val="0"/>
              <w:autoSpaceDN/>
              <w:spacing w:line="301" w:lineRule="exact"/>
              <w:outlineLvl w:val="0"/>
              <w:rPr>
                <w:rFonts w:ascii="Arial" w:hAnsi="Arial" w:cs="Arial"/>
                <w:sz w:val="20"/>
                <w:szCs w:val="20"/>
              </w:rPr>
            </w:pPr>
            <w:bookmarkStart w:id="701" w:name="_Hlk34234503"/>
            <w:r w:rsidRPr="00587444">
              <w:rPr>
                <w:rFonts w:ascii="Arial" w:hAnsi="Arial" w:cs="Arial"/>
                <w:sz w:val="20"/>
                <w:szCs w:val="20"/>
                <w:lang w:val="en-GB"/>
              </w:rPr>
              <w:t>Corporate income tax-current liability</w:t>
            </w:r>
          </w:p>
        </w:tc>
        <w:tc>
          <w:tcPr>
            <w:tcW w:w="789" w:type="pct"/>
            <w:tcBorders>
              <w:top w:val="nil"/>
              <w:left w:val="nil"/>
              <w:right w:val="nil"/>
            </w:tcBorders>
            <w:vAlign w:val="bottom"/>
          </w:tcPr>
          <w:p w14:paraId="3387D74B" w14:textId="26C23917"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hAnsi="Arial" w:cs="Arial"/>
                <w:sz w:val="20"/>
                <w:szCs w:val="20"/>
              </w:rPr>
              <w:t xml:space="preserve"> 7 </w:t>
            </w:r>
          </w:p>
        </w:tc>
        <w:tc>
          <w:tcPr>
            <w:tcW w:w="789" w:type="pct"/>
            <w:tcBorders>
              <w:top w:val="nil"/>
              <w:left w:val="nil"/>
              <w:right w:val="nil"/>
            </w:tcBorders>
            <w:vAlign w:val="bottom"/>
          </w:tcPr>
          <w:p w14:paraId="7D5B33E1" w14:textId="602FEC3E"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lang w:val="hr-HR"/>
              </w:rPr>
            </w:pPr>
            <w:r w:rsidRPr="007947FC">
              <w:rPr>
                <w:rFonts w:ascii="Arial" w:eastAsia="Arial Unicode MS" w:hAnsi="Arial" w:cs="Arial"/>
                <w:color w:val="000000" w:themeColor="text1"/>
                <w:sz w:val="20"/>
                <w:szCs w:val="20"/>
                <w:lang w:val="hr-HR"/>
              </w:rPr>
              <w:t>46</w:t>
            </w:r>
          </w:p>
        </w:tc>
        <w:tc>
          <w:tcPr>
            <w:tcW w:w="789" w:type="pct"/>
            <w:tcBorders>
              <w:top w:val="nil"/>
              <w:left w:val="nil"/>
              <w:right w:val="nil"/>
            </w:tcBorders>
            <w:vAlign w:val="bottom"/>
          </w:tcPr>
          <w:p w14:paraId="2EE24490" w14:textId="5697FD4D" w:rsidR="007947FC" w:rsidRPr="007947FC" w:rsidRDefault="007947FC" w:rsidP="007947FC">
            <w:pPr>
              <w:tabs>
                <w:tab w:val="right" w:pos="1202"/>
              </w:tabs>
              <w:suppressAutoHyphens w:val="0"/>
              <w:autoSpaceDN/>
              <w:spacing w:line="301" w:lineRule="exact"/>
              <w:jc w:val="right"/>
              <w:outlineLvl w:val="0"/>
              <w:rPr>
                <w:rFonts w:ascii="Arial" w:hAnsi="Arial" w:cs="Arial"/>
                <w:color w:val="000000"/>
                <w:sz w:val="20"/>
                <w:szCs w:val="20"/>
                <w:lang w:val="hr-HR"/>
              </w:rPr>
            </w:pPr>
            <w:r w:rsidRPr="007947FC">
              <w:rPr>
                <w:rFonts w:ascii="Arial" w:hAnsi="Arial" w:cs="Arial"/>
                <w:sz w:val="20"/>
                <w:szCs w:val="20"/>
              </w:rPr>
              <w:t>-</w:t>
            </w:r>
          </w:p>
        </w:tc>
        <w:tc>
          <w:tcPr>
            <w:tcW w:w="788" w:type="pct"/>
            <w:tcBorders>
              <w:top w:val="nil"/>
              <w:left w:val="nil"/>
              <w:right w:val="nil"/>
            </w:tcBorders>
            <w:vAlign w:val="bottom"/>
          </w:tcPr>
          <w:p w14:paraId="396D0BAC" w14:textId="41E17AB9"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eastAsia="Arial Unicode MS" w:hAnsi="Arial" w:cs="Arial"/>
                <w:color w:val="000000" w:themeColor="text1"/>
                <w:sz w:val="20"/>
                <w:szCs w:val="20"/>
                <w:lang w:val="hr-HR"/>
              </w:rPr>
              <w:t>-</w:t>
            </w:r>
          </w:p>
        </w:tc>
      </w:tr>
      <w:bookmarkEnd w:id="701"/>
      <w:tr w:rsidR="007947FC" w:rsidRPr="00587444" w14:paraId="58005B1B" w14:textId="77777777" w:rsidTr="007947FC">
        <w:tc>
          <w:tcPr>
            <w:tcW w:w="1845" w:type="pct"/>
          </w:tcPr>
          <w:p w14:paraId="0250114D" w14:textId="77777777" w:rsidR="007947FC" w:rsidRPr="00587444" w:rsidRDefault="007947FC" w:rsidP="007947FC">
            <w:pPr>
              <w:suppressAutoHyphens w:val="0"/>
              <w:autoSpaceDN/>
              <w:spacing w:line="301" w:lineRule="exact"/>
              <w:outlineLvl w:val="0"/>
              <w:rPr>
                <w:rFonts w:ascii="Arial" w:hAnsi="Arial" w:cs="Arial"/>
                <w:sz w:val="20"/>
                <w:szCs w:val="20"/>
              </w:rPr>
            </w:pPr>
            <w:r w:rsidRPr="00587444">
              <w:rPr>
                <w:rFonts w:ascii="Arial" w:hAnsi="Arial" w:cs="Arial"/>
                <w:sz w:val="20"/>
                <w:szCs w:val="20"/>
              </w:rPr>
              <w:t>Lease liabilities</w:t>
            </w:r>
          </w:p>
        </w:tc>
        <w:tc>
          <w:tcPr>
            <w:tcW w:w="789" w:type="pct"/>
            <w:tcBorders>
              <w:top w:val="nil"/>
              <w:left w:val="nil"/>
              <w:right w:val="nil"/>
            </w:tcBorders>
            <w:vAlign w:val="bottom"/>
          </w:tcPr>
          <w:p w14:paraId="54B46188" w14:textId="0414E8FF"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hAnsi="Arial" w:cs="Arial"/>
                <w:sz w:val="20"/>
                <w:szCs w:val="20"/>
              </w:rPr>
              <w:t xml:space="preserve"> 1,262 </w:t>
            </w:r>
          </w:p>
        </w:tc>
        <w:tc>
          <w:tcPr>
            <w:tcW w:w="789" w:type="pct"/>
            <w:tcBorders>
              <w:top w:val="nil"/>
              <w:left w:val="nil"/>
              <w:right w:val="nil"/>
            </w:tcBorders>
            <w:vAlign w:val="bottom"/>
          </w:tcPr>
          <w:p w14:paraId="270E7ED8" w14:textId="022DD757"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lang w:val="hr-HR"/>
              </w:rPr>
            </w:pPr>
            <w:r w:rsidRPr="007947FC">
              <w:rPr>
                <w:rFonts w:ascii="Arial" w:hAnsi="Arial" w:cs="Arial"/>
                <w:sz w:val="20"/>
                <w:szCs w:val="20"/>
              </w:rPr>
              <w:t xml:space="preserve"> 1,375 </w:t>
            </w:r>
          </w:p>
        </w:tc>
        <w:tc>
          <w:tcPr>
            <w:tcW w:w="789" w:type="pct"/>
            <w:tcBorders>
              <w:top w:val="nil"/>
              <w:left w:val="nil"/>
              <w:right w:val="nil"/>
            </w:tcBorders>
            <w:vAlign w:val="bottom"/>
          </w:tcPr>
          <w:p w14:paraId="7224E62E" w14:textId="1FDD50DC"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hAnsi="Arial" w:cs="Arial"/>
                <w:sz w:val="20"/>
                <w:szCs w:val="20"/>
              </w:rPr>
              <w:t xml:space="preserve"> 1,190 </w:t>
            </w:r>
          </w:p>
        </w:tc>
        <w:tc>
          <w:tcPr>
            <w:tcW w:w="788" w:type="pct"/>
            <w:tcBorders>
              <w:top w:val="nil"/>
              <w:left w:val="nil"/>
              <w:right w:val="nil"/>
            </w:tcBorders>
            <w:vAlign w:val="bottom"/>
          </w:tcPr>
          <w:p w14:paraId="0C9F5804" w14:textId="395AD6BB"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hAnsi="Arial" w:cs="Arial"/>
                <w:sz w:val="20"/>
                <w:szCs w:val="20"/>
              </w:rPr>
              <w:t xml:space="preserve"> 1,281 </w:t>
            </w:r>
          </w:p>
        </w:tc>
      </w:tr>
      <w:tr w:rsidR="007947FC" w:rsidRPr="00587444" w14:paraId="437F5135" w14:textId="77777777" w:rsidTr="007947FC">
        <w:tc>
          <w:tcPr>
            <w:tcW w:w="1845" w:type="pct"/>
          </w:tcPr>
          <w:p w14:paraId="20B409DB" w14:textId="77777777" w:rsidR="007947FC" w:rsidRPr="00587444" w:rsidRDefault="007947FC" w:rsidP="007947FC">
            <w:pPr>
              <w:suppressAutoHyphens w:val="0"/>
              <w:autoSpaceDN/>
              <w:spacing w:line="301" w:lineRule="exact"/>
              <w:outlineLvl w:val="0"/>
              <w:rPr>
                <w:rFonts w:ascii="Arial" w:hAnsi="Arial" w:cs="Arial"/>
                <w:sz w:val="20"/>
                <w:szCs w:val="20"/>
              </w:rPr>
            </w:pPr>
            <w:bookmarkStart w:id="702" w:name="_Toc4060076"/>
            <w:r w:rsidRPr="00587444">
              <w:rPr>
                <w:rFonts w:ascii="Arial" w:hAnsi="Arial" w:cs="Arial"/>
                <w:sz w:val="20"/>
                <w:szCs w:val="20"/>
              </w:rPr>
              <w:t>Other liabilities</w:t>
            </w:r>
            <w:bookmarkEnd w:id="702"/>
          </w:p>
        </w:tc>
        <w:tc>
          <w:tcPr>
            <w:tcW w:w="789" w:type="pct"/>
            <w:tcBorders>
              <w:left w:val="nil"/>
              <w:right w:val="nil"/>
            </w:tcBorders>
            <w:vAlign w:val="bottom"/>
          </w:tcPr>
          <w:p w14:paraId="35EAD161" w14:textId="313B369C"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hAnsi="Arial" w:cs="Arial"/>
                <w:sz w:val="20"/>
                <w:szCs w:val="20"/>
              </w:rPr>
              <w:t xml:space="preserve"> 9,029 </w:t>
            </w:r>
          </w:p>
        </w:tc>
        <w:tc>
          <w:tcPr>
            <w:tcW w:w="789" w:type="pct"/>
            <w:tcBorders>
              <w:left w:val="nil"/>
              <w:right w:val="nil"/>
            </w:tcBorders>
            <w:vAlign w:val="bottom"/>
          </w:tcPr>
          <w:p w14:paraId="0C6F4045" w14:textId="6CECA543"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hAnsi="Arial" w:cs="Arial"/>
                <w:sz w:val="20"/>
                <w:szCs w:val="20"/>
              </w:rPr>
              <w:t xml:space="preserve">  6,941  </w:t>
            </w:r>
          </w:p>
        </w:tc>
        <w:tc>
          <w:tcPr>
            <w:tcW w:w="789" w:type="pct"/>
            <w:tcBorders>
              <w:left w:val="nil"/>
              <w:right w:val="nil"/>
            </w:tcBorders>
            <w:vAlign w:val="bottom"/>
          </w:tcPr>
          <w:p w14:paraId="23015C3A" w14:textId="0873D241"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hAnsi="Arial" w:cs="Arial"/>
                <w:sz w:val="20"/>
                <w:szCs w:val="20"/>
              </w:rPr>
              <w:t xml:space="preserve"> 8,956 </w:t>
            </w:r>
          </w:p>
        </w:tc>
        <w:tc>
          <w:tcPr>
            <w:tcW w:w="788" w:type="pct"/>
            <w:tcBorders>
              <w:left w:val="nil"/>
              <w:right w:val="nil"/>
            </w:tcBorders>
            <w:vAlign w:val="bottom"/>
          </w:tcPr>
          <w:p w14:paraId="063BE9A7" w14:textId="6E16147C"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hAnsi="Arial" w:cs="Arial"/>
                <w:sz w:val="20"/>
                <w:szCs w:val="20"/>
              </w:rPr>
              <w:t>6,880</w:t>
            </w:r>
          </w:p>
        </w:tc>
      </w:tr>
      <w:tr w:rsidR="007947FC" w:rsidRPr="00587444" w14:paraId="2A1CBD21" w14:textId="77777777" w:rsidTr="007947FC">
        <w:tc>
          <w:tcPr>
            <w:tcW w:w="1845" w:type="pct"/>
          </w:tcPr>
          <w:p w14:paraId="0DBD127B" w14:textId="06F29163" w:rsidR="007947FC" w:rsidRPr="00587444" w:rsidRDefault="007947FC" w:rsidP="007947FC">
            <w:pPr>
              <w:suppressAutoHyphens w:val="0"/>
              <w:autoSpaceDN/>
              <w:spacing w:line="301" w:lineRule="exact"/>
              <w:outlineLvl w:val="0"/>
              <w:rPr>
                <w:rFonts w:ascii="Arial" w:hAnsi="Arial" w:cs="Arial"/>
                <w:sz w:val="20"/>
                <w:szCs w:val="20"/>
              </w:rPr>
            </w:pPr>
            <w:r w:rsidRPr="005762DB">
              <w:rPr>
                <w:rFonts w:ascii="Arial" w:hAnsi="Arial" w:cs="Arial"/>
                <w:sz w:val="20"/>
                <w:szCs w:val="20"/>
              </w:rPr>
              <w:t>Derivative financial liabilities</w:t>
            </w:r>
          </w:p>
        </w:tc>
        <w:tc>
          <w:tcPr>
            <w:tcW w:w="789" w:type="pct"/>
            <w:tcBorders>
              <w:left w:val="nil"/>
              <w:right w:val="nil"/>
            </w:tcBorders>
            <w:vAlign w:val="bottom"/>
          </w:tcPr>
          <w:p w14:paraId="297AB47A" w14:textId="47AACC73"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hAnsi="Arial" w:cs="Arial"/>
                <w:sz w:val="20"/>
                <w:szCs w:val="20"/>
              </w:rPr>
              <w:t xml:space="preserve"> 14 </w:t>
            </w:r>
          </w:p>
        </w:tc>
        <w:tc>
          <w:tcPr>
            <w:tcW w:w="789" w:type="pct"/>
            <w:tcBorders>
              <w:left w:val="nil"/>
              <w:right w:val="nil"/>
            </w:tcBorders>
            <w:vAlign w:val="bottom"/>
          </w:tcPr>
          <w:p w14:paraId="636A8436" w14:textId="601CBC07"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hAnsi="Arial" w:cs="Arial"/>
                <w:sz w:val="20"/>
                <w:szCs w:val="20"/>
              </w:rPr>
              <w:t xml:space="preserve"> 15 </w:t>
            </w:r>
          </w:p>
        </w:tc>
        <w:tc>
          <w:tcPr>
            <w:tcW w:w="789" w:type="pct"/>
            <w:tcBorders>
              <w:left w:val="nil"/>
              <w:right w:val="nil"/>
            </w:tcBorders>
            <w:vAlign w:val="bottom"/>
          </w:tcPr>
          <w:p w14:paraId="085EE7EF" w14:textId="5E55C248"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hAnsi="Arial" w:cs="Arial"/>
                <w:sz w:val="20"/>
                <w:szCs w:val="20"/>
              </w:rPr>
              <w:t xml:space="preserve"> 14 </w:t>
            </w:r>
          </w:p>
        </w:tc>
        <w:tc>
          <w:tcPr>
            <w:tcW w:w="788" w:type="pct"/>
            <w:tcBorders>
              <w:left w:val="nil"/>
              <w:right w:val="nil"/>
            </w:tcBorders>
            <w:vAlign w:val="bottom"/>
          </w:tcPr>
          <w:p w14:paraId="3BF466E9" w14:textId="383BB4AA" w:rsidR="007947FC" w:rsidRPr="007947FC" w:rsidRDefault="007947FC" w:rsidP="007947FC">
            <w:pPr>
              <w:tabs>
                <w:tab w:val="right" w:pos="1202"/>
              </w:tabs>
              <w:suppressAutoHyphens w:val="0"/>
              <w:autoSpaceDN/>
              <w:spacing w:line="301" w:lineRule="exact"/>
              <w:jc w:val="right"/>
              <w:outlineLvl w:val="0"/>
              <w:rPr>
                <w:rFonts w:ascii="Arial" w:hAnsi="Arial" w:cs="Arial"/>
                <w:sz w:val="20"/>
                <w:szCs w:val="20"/>
              </w:rPr>
            </w:pPr>
            <w:r w:rsidRPr="007947FC">
              <w:rPr>
                <w:rFonts w:ascii="Arial" w:hAnsi="Arial" w:cs="Arial"/>
                <w:sz w:val="20"/>
                <w:szCs w:val="20"/>
              </w:rPr>
              <w:t xml:space="preserve"> 15 </w:t>
            </w:r>
          </w:p>
        </w:tc>
      </w:tr>
      <w:tr w:rsidR="007947FC" w:rsidRPr="00587444" w14:paraId="1A4679C9" w14:textId="77777777" w:rsidTr="007947FC">
        <w:trPr>
          <w:trHeight w:val="300"/>
        </w:trPr>
        <w:tc>
          <w:tcPr>
            <w:tcW w:w="1845" w:type="pct"/>
          </w:tcPr>
          <w:p w14:paraId="065B382C" w14:textId="77777777" w:rsidR="007947FC" w:rsidRPr="00587444" w:rsidRDefault="007947FC" w:rsidP="007947FC">
            <w:pPr>
              <w:tabs>
                <w:tab w:val="right" w:pos="1202"/>
              </w:tabs>
              <w:suppressAutoHyphens w:val="0"/>
              <w:autoSpaceDN/>
              <w:spacing w:line="340" w:lineRule="exact"/>
              <w:outlineLvl w:val="0"/>
              <w:rPr>
                <w:rFonts w:ascii="Arial" w:hAnsi="Arial" w:cs="Arial"/>
                <w:b/>
                <w:bCs/>
                <w:sz w:val="20"/>
                <w:szCs w:val="20"/>
              </w:rPr>
            </w:pPr>
          </w:p>
        </w:tc>
        <w:tc>
          <w:tcPr>
            <w:tcW w:w="789" w:type="pct"/>
            <w:tcBorders>
              <w:top w:val="single" w:sz="4" w:space="0" w:color="auto"/>
              <w:bottom w:val="single" w:sz="12" w:space="0" w:color="auto"/>
            </w:tcBorders>
            <w:vAlign w:val="bottom"/>
          </w:tcPr>
          <w:p w14:paraId="7486A242" w14:textId="7E722014" w:rsidR="007947FC" w:rsidRPr="007947FC" w:rsidRDefault="007947FC" w:rsidP="007947FC">
            <w:pPr>
              <w:tabs>
                <w:tab w:val="right" w:pos="1202"/>
              </w:tabs>
              <w:suppressAutoHyphens w:val="0"/>
              <w:autoSpaceDN/>
              <w:spacing w:line="340" w:lineRule="exact"/>
              <w:jc w:val="right"/>
              <w:outlineLvl w:val="0"/>
              <w:rPr>
                <w:rFonts w:ascii="Arial" w:hAnsi="Arial" w:cs="Arial"/>
                <w:b/>
                <w:bCs/>
                <w:sz w:val="20"/>
                <w:szCs w:val="20"/>
              </w:rPr>
            </w:pPr>
            <w:r w:rsidRPr="007947FC">
              <w:rPr>
                <w:rFonts w:ascii="Arial" w:hAnsi="Arial" w:cs="Arial"/>
                <w:b/>
                <w:bCs/>
                <w:color w:val="000000" w:themeColor="text1"/>
                <w:sz w:val="20"/>
                <w:szCs w:val="20"/>
                <w:lang w:val="hr-HR"/>
              </w:rPr>
              <w:t>73,972</w:t>
            </w:r>
          </w:p>
        </w:tc>
        <w:tc>
          <w:tcPr>
            <w:tcW w:w="789" w:type="pct"/>
            <w:tcBorders>
              <w:top w:val="single" w:sz="4" w:space="0" w:color="auto"/>
              <w:bottom w:val="single" w:sz="12" w:space="0" w:color="auto"/>
            </w:tcBorders>
            <w:vAlign w:val="bottom"/>
          </w:tcPr>
          <w:p w14:paraId="6C0BB99B" w14:textId="658EA251" w:rsidR="007947FC" w:rsidRPr="007947FC" w:rsidRDefault="007947FC" w:rsidP="007947FC">
            <w:pPr>
              <w:tabs>
                <w:tab w:val="right" w:pos="1202"/>
              </w:tabs>
              <w:suppressAutoHyphens w:val="0"/>
              <w:autoSpaceDN/>
              <w:spacing w:line="340" w:lineRule="exact"/>
              <w:jc w:val="right"/>
              <w:outlineLvl w:val="0"/>
              <w:rPr>
                <w:rFonts w:ascii="Arial" w:hAnsi="Arial" w:cs="Arial"/>
                <w:b/>
                <w:bCs/>
                <w:sz w:val="20"/>
                <w:szCs w:val="20"/>
              </w:rPr>
            </w:pPr>
            <w:r w:rsidRPr="007947FC">
              <w:rPr>
                <w:rFonts w:ascii="Arial" w:hAnsi="Arial" w:cs="Arial"/>
                <w:b/>
                <w:bCs/>
                <w:color w:val="000000" w:themeColor="text1"/>
                <w:sz w:val="20"/>
                <w:szCs w:val="20"/>
                <w:lang w:val="hr-HR"/>
              </w:rPr>
              <w:t>88,213</w:t>
            </w:r>
          </w:p>
        </w:tc>
        <w:tc>
          <w:tcPr>
            <w:tcW w:w="789" w:type="pct"/>
            <w:tcBorders>
              <w:top w:val="single" w:sz="4" w:space="0" w:color="auto"/>
              <w:bottom w:val="single" w:sz="12" w:space="0" w:color="auto"/>
            </w:tcBorders>
            <w:vAlign w:val="bottom"/>
          </w:tcPr>
          <w:p w14:paraId="18DC646D" w14:textId="1B0B269D" w:rsidR="007947FC" w:rsidRPr="007947FC" w:rsidRDefault="007947FC" w:rsidP="007947FC">
            <w:pPr>
              <w:tabs>
                <w:tab w:val="right" w:pos="1202"/>
              </w:tabs>
              <w:suppressAutoHyphens w:val="0"/>
              <w:autoSpaceDN/>
              <w:spacing w:line="340" w:lineRule="exact"/>
              <w:jc w:val="right"/>
              <w:outlineLvl w:val="0"/>
              <w:rPr>
                <w:rFonts w:ascii="Arial" w:hAnsi="Arial" w:cs="Arial"/>
                <w:b/>
                <w:bCs/>
                <w:sz w:val="20"/>
                <w:szCs w:val="20"/>
              </w:rPr>
            </w:pPr>
            <w:r w:rsidRPr="007947FC">
              <w:rPr>
                <w:rFonts w:ascii="Arial" w:hAnsi="Arial" w:cs="Arial"/>
                <w:b/>
                <w:bCs/>
                <w:color w:val="000000" w:themeColor="text1"/>
                <w:sz w:val="20"/>
                <w:szCs w:val="20"/>
                <w:lang w:val="hr-HR"/>
              </w:rPr>
              <w:t>70,946</w:t>
            </w:r>
          </w:p>
        </w:tc>
        <w:tc>
          <w:tcPr>
            <w:tcW w:w="788" w:type="pct"/>
            <w:tcBorders>
              <w:top w:val="single" w:sz="4" w:space="0" w:color="auto"/>
              <w:bottom w:val="single" w:sz="12" w:space="0" w:color="auto"/>
            </w:tcBorders>
            <w:vAlign w:val="bottom"/>
          </w:tcPr>
          <w:p w14:paraId="5A05597A" w14:textId="27D86001" w:rsidR="007947FC" w:rsidRPr="007947FC" w:rsidRDefault="007947FC" w:rsidP="007947FC">
            <w:pPr>
              <w:tabs>
                <w:tab w:val="right" w:pos="1202"/>
              </w:tabs>
              <w:suppressAutoHyphens w:val="0"/>
              <w:autoSpaceDN/>
              <w:spacing w:line="340" w:lineRule="exact"/>
              <w:jc w:val="right"/>
              <w:outlineLvl w:val="0"/>
              <w:rPr>
                <w:rFonts w:ascii="Arial" w:hAnsi="Arial" w:cs="Arial"/>
                <w:b/>
                <w:bCs/>
                <w:sz w:val="20"/>
                <w:szCs w:val="20"/>
              </w:rPr>
            </w:pPr>
            <w:r w:rsidRPr="007947FC">
              <w:rPr>
                <w:rFonts w:ascii="Arial" w:hAnsi="Arial" w:cs="Arial"/>
                <w:b/>
                <w:bCs/>
                <w:sz w:val="20"/>
                <w:szCs w:val="20"/>
              </w:rPr>
              <w:t xml:space="preserve">  85,264</w:t>
            </w:r>
          </w:p>
        </w:tc>
      </w:tr>
    </w:tbl>
    <w:p w14:paraId="1CBACD0B" w14:textId="77777777" w:rsidR="00587444" w:rsidRPr="00587444" w:rsidRDefault="00587444" w:rsidP="00587444">
      <w:pPr>
        <w:tabs>
          <w:tab w:val="left" w:pos="-1843"/>
        </w:tabs>
        <w:autoSpaceDN/>
        <w:jc w:val="both"/>
        <w:rPr>
          <w:rFonts w:ascii="Arial" w:hAnsi="Arial" w:cs="Arial"/>
          <w:spacing w:val="-3"/>
          <w:sz w:val="20"/>
          <w:szCs w:val="20"/>
          <w:lang w:val="en-GB"/>
        </w:rPr>
      </w:pPr>
    </w:p>
    <w:p w14:paraId="4558DB3D" w14:textId="77777777" w:rsidR="00587444" w:rsidRPr="00587444" w:rsidRDefault="00587444" w:rsidP="00587444">
      <w:pPr>
        <w:tabs>
          <w:tab w:val="left" w:pos="-1843"/>
        </w:tabs>
        <w:suppressAutoHyphens w:val="0"/>
        <w:autoSpaceDN/>
        <w:jc w:val="both"/>
        <w:rPr>
          <w:rFonts w:ascii="Arial" w:eastAsia="Calibri" w:hAnsi="Arial" w:cs="Arial"/>
          <w:sz w:val="20"/>
          <w:szCs w:val="20"/>
        </w:rPr>
      </w:pPr>
      <w:r w:rsidRPr="00587444">
        <w:rPr>
          <w:rFonts w:ascii="Arial" w:eastAsia="Calibri" w:hAnsi="Arial" w:cs="Arial"/>
          <w:sz w:val="20"/>
          <w:szCs w:val="20"/>
        </w:rPr>
        <w:t>(a) Liabilities in respect of subsidized interest represent advances taken in respect of interest subsidies on loans, which are provided for final customers at a lower interest rate in accordance with the following programmes implemented by HBOR for and on behalf of the Republic of Croatia. These liabilities include:</w:t>
      </w:r>
    </w:p>
    <w:p w14:paraId="7CDF8E7F" w14:textId="77777777" w:rsidR="00587444" w:rsidRPr="00587444" w:rsidRDefault="00587444" w:rsidP="00587444">
      <w:pPr>
        <w:tabs>
          <w:tab w:val="left" w:pos="-1843"/>
        </w:tabs>
        <w:suppressAutoHyphens w:val="0"/>
        <w:autoSpaceDN/>
        <w:jc w:val="both"/>
        <w:rPr>
          <w:rFonts w:ascii="Arial" w:eastAsia="Calibri" w:hAnsi="Arial" w:cs="Arial"/>
          <w:sz w:val="20"/>
          <w:szCs w:val="20"/>
        </w:rPr>
      </w:pPr>
    </w:p>
    <w:p w14:paraId="276A8816" w14:textId="653C1A41" w:rsidR="00587444" w:rsidRPr="00587444" w:rsidRDefault="001F57F1">
      <w:pPr>
        <w:numPr>
          <w:ilvl w:val="0"/>
          <w:numId w:val="11"/>
        </w:numPr>
        <w:tabs>
          <w:tab w:val="left" w:pos="-1843"/>
        </w:tabs>
        <w:autoSpaceDN/>
        <w:jc w:val="both"/>
        <w:rPr>
          <w:rFonts w:ascii="Arial" w:hAnsi="Arial" w:cs="Arial"/>
          <w:color w:val="000000"/>
          <w:spacing w:val="-3"/>
          <w:sz w:val="20"/>
          <w:szCs w:val="20"/>
          <w:lang w:val="en-GB"/>
        </w:rPr>
      </w:pPr>
      <w:r>
        <w:rPr>
          <w:rFonts w:ascii="Arial" w:hAnsi="Arial" w:cs="Arial"/>
          <w:color w:val="000000"/>
          <w:spacing w:val="-3"/>
          <w:sz w:val="20"/>
          <w:szCs w:val="20"/>
          <w:lang w:val="en-GB"/>
        </w:rPr>
        <w:t xml:space="preserve">EUR </w:t>
      </w:r>
      <w:r w:rsidR="007947FC" w:rsidRPr="007947FC">
        <w:rPr>
          <w:rFonts w:ascii="Arial" w:hAnsi="Arial" w:cs="Arial"/>
          <w:color w:val="000000"/>
          <w:spacing w:val="-3"/>
          <w:sz w:val="20"/>
          <w:szCs w:val="20"/>
          <w:lang w:val="en-GB"/>
        </w:rPr>
        <w:t xml:space="preserve">1,462 </w:t>
      </w:r>
      <w:r w:rsidR="00587444" w:rsidRPr="00587444">
        <w:rPr>
          <w:rFonts w:ascii="Arial" w:hAnsi="Arial" w:cs="Arial"/>
          <w:color w:val="000000"/>
          <w:spacing w:val="-3"/>
          <w:sz w:val="20"/>
          <w:szCs w:val="20"/>
          <w:lang w:val="en-GB"/>
        </w:rPr>
        <w:t>thousand in respect of the Programme of Preferential Financing through HBOR’s Loan Programmes (31 December 202</w:t>
      </w:r>
      <w:r w:rsidR="00CD1AC1">
        <w:rPr>
          <w:rFonts w:ascii="Arial" w:hAnsi="Arial" w:cs="Arial"/>
          <w:color w:val="000000"/>
          <w:spacing w:val="-3"/>
          <w:sz w:val="20"/>
          <w:szCs w:val="20"/>
          <w:lang w:val="en-GB"/>
        </w:rPr>
        <w:t>4</w:t>
      </w:r>
      <w:r w:rsidR="00587444" w:rsidRPr="00587444">
        <w:rPr>
          <w:rFonts w:ascii="Arial" w:hAnsi="Arial" w:cs="Arial"/>
          <w:color w:val="000000"/>
          <w:spacing w:val="-3"/>
          <w:sz w:val="20"/>
          <w:szCs w:val="20"/>
          <w:lang w:val="en-GB"/>
        </w:rPr>
        <w:t xml:space="preserve">: </w:t>
      </w:r>
      <w:r>
        <w:rPr>
          <w:rFonts w:ascii="Arial" w:hAnsi="Arial" w:cs="Arial"/>
          <w:color w:val="000000"/>
          <w:spacing w:val="-3"/>
          <w:sz w:val="20"/>
          <w:szCs w:val="20"/>
          <w:lang w:val="en-GB"/>
        </w:rPr>
        <w:t xml:space="preserve">EUR </w:t>
      </w:r>
      <w:r w:rsidR="00CD1AC1" w:rsidRPr="00CD1AC1">
        <w:rPr>
          <w:rFonts w:ascii="Arial" w:hAnsi="Arial" w:cs="Arial"/>
          <w:color w:val="000000"/>
          <w:spacing w:val="-3"/>
          <w:sz w:val="20"/>
          <w:szCs w:val="20"/>
          <w:lang w:val="en-GB"/>
        </w:rPr>
        <w:t xml:space="preserve">22,568 </w:t>
      </w:r>
      <w:r w:rsidR="00587444" w:rsidRPr="00587444">
        <w:rPr>
          <w:rFonts w:ascii="Arial" w:hAnsi="Arial" w:cs="Arial"/>
          <w:color w:val="000000"/>
          <w:spacing w:val="-3"/>
          <w:sz w:val="20"/>
          <w:szCs w:val="20"/>
          <w:lang w:val="en-GB"/>
        </w:rPr>
        <w:t>thousand),</w:t>
      </w:r>
    </w:p>
    <w:p w14:paraId="2873588A" w14:textId="41BAE002" w:rsidR="00587444" w:rsidRPr="00587444" w:rsidRDefault="00587444">
      <w:pPr>
        <w:numPr>
          <w:ilvl w:val="0"/>
          <w:numId w:val="11"/>
        </w:numPr>
        <w:autoSpaceDN/>
        <w:contextualSpacing/>
        <w:jc w:val="both"/>
        <w:rPr>
          <w:rFonts w:ascii="Arial" w:hAnsi="Arial" w:cs="Arial"/>
          <w:spacing w:val="-3"/>
          <w:sz w:val="20"/>
          <w:szCs w:val="20"/>
          <w:lang w:val="en-GB"/>
        </w:rPr>
      </w:pPr>
      <w:bookmarkStart w:id="703" w:name="_Hlk65751696"/>
      <w:r w:rsidRPr="00587444">
        <w:rPr>
          <w:rFonts w:ascii="Arial" w:hAnsi="Arial" w:cs="Arial"/>
          <w:spacing w:val="-3"/>
          <w:sz w:val="20"/>
          <w:szCs w:val="20"/>
          <w:lang w:val="en-GB"/>
        </w:rPr>
        <w:t xml:space="preserve">Financial instrument of the Interest Subsidy Fund for loans to micro, small and medium-sized business entities in the amount of </w:t>
      </w:r>
      <w:r w:rsidR="00BC41BA">
        <w:rPr>
          <w:rFonts w:ascii="Arial" w:hAnsi="Arial" w:cs="Arial"/>
          <w:spacing w:val="-3"/>
          <w:sz w:val="20"/>
          <w:szCs w:val="20"/>
          <w:lang w:val="en-GB"/>
        </w:rPr>
        <w:t xml:space="preserve">EUR </w:t>
      </w:r>
      <w:r w:rsidR="007947FC">
        <w:rPr>
          <w:rFonts w:ascii="Arial" w:hAnsi="Arial" w:cs="Arial"/>
          <w:spacing w:val="-3"/>
          <w:sz w:val="20"/>
          <w:szCs w:val="20"/>
          <w:lang w:val="en-GB"/>
        </w:rPr>
        <w:t>993</w:t>
      </w:r>
      <w:r w:rsidR="005762DB" w:rsidRPr="005762DB">
        <w:rPr>
          <w:rFonts w:ascii="Arial" w:hAnsi="Arial" w:cs="Arial"/>
          <w:spacing w:val="-3"/>
          <w:sz w:val="20"/>
          <w:szCs w:val="20"/>
          <w:lang w:val="en-GB"/>
        </w:rPr>
        <w:t xml:space="preserve"> </w:t>
      </w:r>
      <w:r w:rsidRPr="00587444">
        <w:rPr>
          <w:rFonts w:ascii="Arial" w:hAnsi="Arial" w:cs="Arial"/>
          <w:spacing w:val="-3"/>
          <w:sz w:val="20"/>
          <w:szCs w:val="20"/>
          <w:lang w:val="en-GB"/>
        </w:rPr>
        <w:t>thousand (31 December 202</w:t>
      </w:r>
      <w:r w:rsidR="00CD1AC1">
        <w:rPr>
          <w:rFonts w:ascii="Arial" w:hAnsi="Arial" w:cs="Arial"/>
          <w:spacing w:val="-3"/>
          <w:sz w:val="20"/>
          <w:szCs w:val="20"/>
          <w:lang w:val="en-GB"/>
        </w:rPr>
        <w:t>4</w:t>
      </w:r>
      <w:r w:rsidRPr="00587444">
        <w:rPr>
          <w:rFonts w:ascii="Arial" w:hAnsi="Arial" w:cs="Arial"/>
          <w:spacing w:val="-3"/>
          <w:sz w:val="20"/>
          <w:szCs w:val="20"/>
          <w:lang w:val="en-GB"/>
        </w:rPr>
        <w:t xml:space="preserve">: </w:t>
      </w:r>
      <w:r w:rsidR="00BC41BA">
        <w:rPr>
          <w:rFonts w:ascii="Arial" w:hAnsi="Arial" w:cs="Arial"/>
          <w:spacing w:val="-3"/>
          <w:sz w:val="20"/>
          <w:szCs w:val="20"/>
          <w:lang w:val="en-GB"/>
        </w:rPr>
        <w:t>EUR</w:t>
      </w:r>
      <w:r w:rsidR="00120ABA">
        <w:rPr>
          <w:rFonts w:ascii="Arial" w:hAnsi="Arial" w:cs="Arial"/>
          <w:spacing w:val="-3"/>
          <w:sz w:val="20"/>
          <w:szCs w:val="20"/>
          <w:lang w:val="en-GB"/>
        </w:rPr>
        <w:t xml:space="preserve"> </w:t>
      </w:r>
      <w:r w:rsidR="00CD1AC1">
        <w:rPr>
          <w:rFonts w:ascii="Arial" w:hAnsi="Arial" w:cs="Arial"/>
          <w:spacing w:val="-3"/>
          <w:sz w:val="20"/>
          <w:szCs w:val="20"/>
          <w:lang w:val="en-GB"/>
        </w:rPr>
        <w:t>35</w:t>
      </w:r>
      <w:r w:rsidR="00120ABA">
        <w:rPr>
          <w:rFonts w:ascii="Arial" w:hAnsi="Arial" w:cs="Arial"/>
          <w:spacing w:val="-3"/>
          <w:sz w:val="20"/>
          <w:szCs w:val="20"/>
          <w:lang w:val="en-GB"/>
        </w:rPr>
        <w:t xml:space="preserve"> </w:t>
      </w:r>
      <w:r w:rsidRPr="00587444">
        <w:rPr>
          <w:rFonts w:ascii="Arial" w:hAnsi="Arial" w:cs="Arial"/>
          <w:spacing w:val="-3"/>
          <w:sz w:val="20"/>
          <w:szCs w:val="20"/>
          <w:lang w:val="en-GB"/>
        </w:rPr>
        <w:t>thousand),</w:t>
      </w:r>
    </w:p>
    <w:p w14:paraId="6C187F12" w14:textId="0145B4A9" w:rsidR="00587444" w:rsidRPr="00587444" w:rsidRDefault="00587444">
      <w:pPr>
        <w:numPr>
          <w:ilvl w:val="0"/>
          <w:numId w:val="11"/>
        </w:numPr>
        <w:autoSpaceDN/>
        <w:contextualSpacing/>
        <w:jc w:val="both"/>
        <w:rPr>
          <w:rFonts w:ascii="Arial" w:hAnsi="Arial" w:cs="Arial"/>
          <w:spacing w:val="-3"/>
          <w:sz w:val="20"/>
          <w:szCs w:val="20"/>
          <w:lang w:val="en-GB"/>
        </w:rPr>
      </w:pPr>
      <w:r w:rsidRPr="00587444">
        <w:rPr>
          <w:rFonts w:ascii="Arial" w:hAnsi="Arial" w:cs="Arial"/>
          <w:spacing w:val="-3"/>
          <w:sz w:val="20"/>
          <w:szCs w:val="20"/>
          <w:lang w:val="en-GB"/>
        </w:rPr>
        <w:t xml:space="preserve">Financial instrument of the Interest Subsidy Fund for loans to mid-cap entities and large business entities in the amount of </w:t>
      </w:r>
      <w:r w:rsidR="00120ABA">
        <w:rPr>
          <w:rFonts w:ascii="Arial" w:hAnsi="Arial" w:cs="Arial"/>
          <w:spacing w:val="-3"/>
          <w:sz w:val="20"/>
          <w:szCs w:val="20"/>
          <w:lang w:val="en-GB"/>
        </w:rPr>
        <w:t xml:space="preserve">EUR </w:t>
      </w:r>
      <w:r w:rsidR="007947FC" w:rsidRPr="007947FC">
        <w:rPr>
          <w:rFonts w:ascii="Arial" w:hAnsi="Arial" w:cs="Arial"/>
          <w:spacing w:val="-3"/>
          <w:sz w:val="20"/>
          <w:szCs w:val="20"/>
          <w:lang w:val="en-GB"/>
        </w:rPr>
        <w:t xml:space="preserve">1,015 </w:t>
      </w:r>
      <w:r w:rsidRPr="00587444">
        <w:rPr>
          <w:rFonts w:ascii="Arial" w:hAnsi="Arial" w:cs="Arial"/>
          <w:spacing w:val="-3"/>
          <w:sz w:val="20"/>
          <w:szCs w:val="20"/>
          <w:lang w:val="en-GB"/>
        </w:rPr>
        <w:t>thousand (31 December 202</w:t>
      </w:r>
      <w:r w:rsidR="00CD1AC1">
        <w:rPr>
          <w:rFonts w:ascii="Arial" w:hAnsi="Arial" w:cs="Arial"/>
          <w:spacing w:val="-3"/>
          <w:sz w:val="20"/>
          <w:szCs w:val="20"/>
          <w:lang w:val="en-GB"/>
        </w:rPr>
        <w:t>4</w:t>
      </w:r>
      <w:r w:rsidRPr="00587444">
        <w:rPr>
          <w:rFonts w:ascii="Arial" w:hAnsi="Arial" w:cs="Arial"/>
          <w:spacing w:val="-3"/>
          <w:sz w:val="20"/>
          <w:szCs w:val="20"/>
          <w:lang w:val="en-GB"/>
        </w:rPr>
        <w:t xml:space="preserve">: </w:t>
      </w:r>
      <w:r w:rsidR="00120ABA">
        <w:rPr>
          <w:rFonts w:ascii="Arial" w:hAnsi="Arial" w:cs="Arial"/>
          <w:spacing w:val="-3"/>
          <w:sz w:val="20"/>
          <w:szCs w:val="20"/>
          <w:lang w:val="en-GB"/>
        </w:rPr>
        <w:t>EUR</w:t>
      </w:r>
      <w:r w:rsidR="00B909CE">
        <w:rPr>
          <w:rFonts w:ascii="Arial" w:hAnsi="Arial" w:cs="Arial"/>
          <w:spacing w:val="-3"/>
          <w:sz w:val="20"/>
          <w:szCs w:val="20"/>
          <w:lang w:val="en-GB"/>
        </w:rPr>
        <w:t xml:space="preserve"> </w:t>
      </w:r>
      <w:r w:rsidR="00CD1AC1">
        <w:rPr>
          <w:rFonts w:ascii="Arial" w:hAnsi="Arial" w:cs="Arial"/>
          <w:spacing w:val="-3"/>
          <w:sz w:val="20"/>
          <w:szCs w:val="20"/>
          <w:lang w:val="en-GB"/>
        </w:rPr>
        <w:t>90</w:t>
      </w:r>
      <w:r w:rsidR="00B909CE">
        <w:rPr>
          <w:rFonts w:ascii="Arial" w:hAnsi="Arial" w:cs="Arial"/>
          <w:spacing w:val="-3"/>
          <w:sz w:val="20"/>
          <w:szCs w:val="20"/>
          <w:lang w:val="en-GB"/>
        </w:rPr>
        <w:t xml:space="preserve"> </w:t>
      </w:r>
      <w:r w:rsidRPr="00587444">
        <w:rPr>
          <w:rFonts w:ascii="Arial" w:hAnsi="Arial" w:cs="Arial"/>
          <w:spacing w:val="-3"/>
          <w:sz w:val="20"/>
          <w:szCs w:val="20"/>
          <w:lang w:val="en-GB"/>
        </w:rPr>
        <w:t>thousand),</w:t>
      </w:r>
    </w:p>
    <w:p w14:paraId="02CFC6AF" w14:textId="45692E93" w:rsidR="00587444" w:rsidRDefault="00587444">
      <w:pPr>
        <w:numPr>
          <w:ilvl w:val="0"/>
          <w:numId w:val="11"/>
        </w:numPr>
        <w:autoSpaceDN/>
        <w:contextualSpacing/>
        <w:jc w:val="both"/>
        <w:rPr>
          <w:rFonts w:ascii="Arial" w:hAnsi="Arial" w:cs="Arial"/>
          <w:spacing w:val="-3"/>
          <w:sz w:val="20"/>
          <w:szCs w:val="20"/>
          <w:lang w:val="en-GB"/>
        </w:rPr>
      </w:pPr>
      <w:r w:rsidRPr="00587444">
        <w:rPr>
          <w:rFonts w:ascii="Arial" w:hAnsi="Arial" w:cs="Arial"/>
          <w:spacing w:val="-3"/>
          <w:sz w:val="20"/>
          <w:szCs w:val="20"/>
          <w:lang w:val="en-GB"/>
        </w:rPr>
        <w:t xml:space="preserve">Financial instrument of the Interest Subsidy Fund for loans to public sector entities in the amount of </w:t>
      </w:r>
      <w:r w:rsidR="00B909CE">
        <w:rPr>
          <w:rFonts w:ascii="Arial" w:hAnsi="Arial" w:cs="Arial"/>
          <w:spacing w:val="-3"/>
          <w:sz w:val="20"/>
          <w:szCs w:val="20"/>
          <w:lang w:val="en-GB"/>
        </w:rPr>
        <w:t>EUR</w:t>
      </w:r>
      <w:r w:rsidR="00F91B45">
        <w:rPr>
          <w:rFonts w:ascii="Arial" w:hAnsi="Arial" w:cs="Arial"/>
          <w:spacing w:val="-3"/>
          <w:sz w:val="20"/>
          <w:szCs w:val="20"/>
          <w:lang w:val="en-GB"/>
        </w:rPr>
        <w:t xml:space="preserve"> </w:t>
      </w:r>
      <w:r w:rsidR="007947FC">
        <w:rPr>
          <w:rFonts w:ascii="Arial" w:hAnsi="Arial" w:cs="Arial"/>
          <w:spacing w:val="-3"/>
          <w:sz w:val="20"/>
          <w:szCs w:val="20"/>
          <w:lang w:val="en-GB"/>
        </w:rPr>
        <w:t xml:space="preserve">370 </w:t>
      </w:r>
      <w:r w:rsidRPr="00587444">
        <w:rPr>
          <w:rFonts w:ascii="Arial" w:hAnsi="Arial" w:cs="Arial"/>
          <w:spacing w:val="-3"/>
          <w:sz w:val="20"/>
          <w:szCs w:val="20"/>
          <w:lang w:val="en-GB"/>
        </w:rPr>
        <w:t>thousand (31 December 202</w:t>
      </w:r>
      <w:r w:rsidR="00CD1AC1">
        <w:rPr>
          <w:rFonts w:ascii="Arial" w:hAnsi="Arial" w:cs="Arial"/>
          <w:spacing w:val="-3"/>
          <w:sz w:val="20"/>
          <w:szCs w:val="20"/>
          <w:lang w:val="en-GB"/>
        </w:rPr>
        <w:t>4</w:t>
      </w:r>
      <w:r w:rsidRPr="00587444">
        <w:rPr>
          <w:rFonts w:ascii="Arial" w:hAnsi="Arial" w:cs="Arial"/>
          <w:spacing w:val="-3"/>
          <w:sz w:val="20"/>
          <w:szCs w:val="20"/>
          <w:lang w:val="en-GB"/>
        </w:rPr>
        <w:t xml:space="preserve">: </w:t>
      </w:r>
      <w:r w:rsidR="00B909CE">
        <w:rPr>
          <w:rFonts w:ascii="Arial" w:hAnsi="Arial" w:cs="Arial"/>
          <w:spacing w:val="-3"/>
          <w:sz w:val="20"/>
          <w:szCs w:val="20"/>
          <w:lang w:val="en-GB"/>
        </w:rPr>
        <w:t>EUR</w:t>
      </w:r>
      <w:r w:rsidR="00EA2F5E">
        <w:rPr>
          <w:rFonts w:ascii="Arial" w:hAnsi="Arial" w:cs="Arial"/>
          <w:spacing w:val="-3"/>
          <w:sz w:val="20"/>
          <w:szCs w:val="20"/>
          <w:lang w:val="en-GB"/>
        </w:rPr>
        <w:t xml:space="preserve"> </w:t>
      </w:r>
      <w:r w:rsidR="00CD1AC1">
        <w:rPr>
          <w:rFonts w:ascii="Arial" w:hAnsi="Arial" w:cs="Arial"/>
          <w:spacing w:val="-3"/>
          <w:sz w:val="20"/>
          <w:szCs w:val="20"/>
          <w:lang w:val="en-GB"/>
        </w:rPr>
        <w:t>56</w:t>
      </w:r>
      <w:r w:rsidR="00EA2F5E">
        <w:rPr>
          <w:rFonts w:ascii="Arial" w:hAnsi="Arial" w:cs="Arial"/>
          <w:spacing w:val="-3"/>
          <w:sz w:val="20"/>
          <w:szCs w:val="20"/>
          <w:lang w:val="en-GB"/>
        </w:rPr>
        <w:t xml:space="preserve"> </w:t>
      </w:r>
      <w:r w:rsidRPr="00587444">
        <w:rPr>
          <w:rFonts w:ascii="Arial" w:hAnsi="Arial" w:cs="Arial"/>
          <w:spacing w:val="-3"/>
          <w:sz w:val="20"/>
          <w:szCs w:val="20"/>
          <w:lang w:val="en-GB"/>
        </w:rPr>
        <w:t>thousand)</w:t>
      </w:r>
      <w:bookmarkEnd w:id="703"/>
      <w:r w:rsidR="00A5588A">
        <w:rPr>
          <w:rFonts w:ascii="Arial" w:hAnsi="Arial" w:cs="Arial"/>
          <w:spacing w:val="-3"/>
          <w:sz w:val="20"/>
          <w:szCs w:val="20"/>
          <w:lang w:val="en-GB"/>
        </w:rPr>
        <w:t>,</w:t>
      </w:r>
    </w:p>
    <w:p w14:paraId="213F4CF6" w14:textId="2EA2E076" w:rsidR="00D83B0F" w:rsidRPr="00AD6DCF" w:rsidRDefault="00D83B0F">
      <w:pPr>
        <w:pStyle w:val="ListParagraph"/>
        <w:numPr>
          <w:ilvl w:val="0"/>
          <w:numId w:val="11"/>
        </w:numPr>
        <w:suppressAutoHyphens w:val="0"/>
        <w:autoSpaceDN/>
        <w:ind w:left="714" w:hanging="357"/>
        <w:jc w:val="both"/>
        <w:rPr>
          <w:rFonts w:ascii="Arial" w:hAnsi="Arial" w:cs="Arial"/>
          <w:sz w:val="20"/>
          <w:szCs w:val="20"/>
        </w:rPr>
      </w:pPr>
      <w:r w:rsidRPr="00AD6DCF">
        <w:rPr>
          <w:rFonts w:ascii="Arial" w:hAnsi="Arial" w:cs="Arial"/>
          <w:sz w:val="20"/>
          <w:szCs w:val="20"/>
          <w:lang w:val="en-GB"/>
        </w:rPr>
        <w:t xml:space="preserve">Working Capital financial instrument – Measure for Entrepreneurs in Wood Processing and Furniture Production Activities in the amount of EUR </w:t>
      </w:r>
      <w:r w:rsidR="007947FC">
        <w:rPr>
          <w:rFonts w:ascii="Arial" w:hAnsi="Arial" w:cs="Arial"/>
          <w:sz w:val="20"/>
          <w:szCs w:val="20"/>
          <w:lang w:val="en-GB"/>
        </w:rPr>
        <w:t>396</w:t>
      </w:r>
      <w:r w:rsidRPr="00AD6DCF">
        <w:rPr>
          <w:rFonts w:ascii="Arial" w:hAnsi="Arial" w:cs="Arial"/>
          <w:sz w:val="20"/>
          <w:szCs w:val="20"/>
          <w:lang w:val="en-GB"/>
        </w:rPr>
        <w:t xml:space="preserve"> thousand (31 December 202</w:t>
      </w:r>
      <w:r w:rsidR="00CD1AC1">
        <w:rPr>
          <w:rFonts w:ascii="Arial" w:hAnsi="Arial" w:cs="Arial"/>
          <w:sz w:val="20"/>
          <w:szCs w:val="20"/>
          <w:lang w:val="en-GB"/>
        </w:rPr>
        <w:t>4</w:t>
      </w:r>
      <w:r w:rsidRPr="00AD6DCF">
        <w:rPr>
          <w:rFonts w:ascii="Arial" w:hAnsi="Arial" w:cs="Arial"/>
          <w:sz w:val="20"/>
          <w:szCs w:val="20"/>
          <w:lang w:val="en-GB"/>
        </w:rPr>
        <w:t xml:space="preserve">: EUR </w:t>
      </w:r>
      <w:r w:rsidR="005E6B67" w:rsidRPr="00CD1AC1">
        <w:rPr>
          <w:rFonts w:ascii="Arial" w:hAnsi="Arial" w:cs="Arial"/>
          <w:sz w:val="20"/>
          <w:szCs w:val="20"/>
          <w:lang w:val="en-GB"/>
        </w:rPr>
        <w:t xml:space="preserve">3,904 </w:t>
      </w:r>
      <w:r w:rsidR="005E6B67" w:rsidRPr="00AD6DCF">
        <w:rPr>
          <w:rFonts w:ascii="Arial" w:hAnsi="Arial" w:cs="Arial"/>
          <w:sz w:val="20"/>
          <w:szCs w:val="20"/>
          <w:lang w:val="en-GB"/>
        </w:rPr>
        <w:t>thousand</w:t>
      </w:r>
      <w:r w:rsidRPr="00AD6DCF">
        <w:rPr>
          <w:rFonts w:ascii="Arial" w:hAnsi="Arial" w:cs="Arial"/>
          <w:sz w:val="20"/>
          <w:szCs w:val="20"/>
          <w:lang w:val="en-GB"/>
        </w:rPr>
        <w:t>)</w:t>
      </w:r>
      <w:r>
        <w:rPr>
          <w:rFonts w:ascii="Arial" w:hAnsi="Arial" w:cs="Arial"/>
          <w:sz w:val="20"/>
          <w:szCs w:val="20"/>
          <w:lang w:val="en-GB"/>
        </w:rPr>
        <w:t>.</w:t>
      </w:r>
    </w:p>
    <w:p w14:paraId="7805E5D6" w14:textId="77777777" w:rsidR="00587444" w:rsidRPr="00587444" w:rsidRDefault="00587444" w:rsidP="00D07C69">
      <w:pPr>
        <w:autoSpaceDN/>
        <w:contextualSpacing/>
        <w:jc w:val="both"/>
        <w:rPr>
          <w:rFonts w:ascii="Arial" w:hAnsi="Arial" w:cs="Arial"/>
          <w:spacing w:val="-3"/>
          <w:sz w:val="20"/>
          <w:szCs w:val="20"/>
          <w:lang w:val="hr-HR"/>
        </w:rPr>
      </w:pPr>
    </w:p>
    <w:p w14:paraId="38D1CCE0" w14:textId="0997376A" w:rsidR="00820628" w:rsidRDefault="00820628" w:rsidP="00820628">
      <w:pPr>
        <w:tabs>
          <w:tab w:val="left" w:pos="-1843"/>
        </w:tabs>
        <w:jc w:val="both"/>
        <w:rPr>
          <w:rFonts w:ascii="Arial" w:hAnsi="Arial" w:cs="Arial"/>
          <w:noProof/>
          <w:spacing w:val="-3"/>
          <w:sz w:val="20"/>
          <w:szCs w:val="20"/>
          <w:lang w:val="en-GB" w:eastAsia="hr-HR"/>
        </w:rPr>
      </w:pPr>
      <w:r w:rsidRPr="007947FC">
        <w:rPr>
          <w:rFonts w:ascii="Arial" w:hAnsi="Arial" w:cs="Arial"/>
          <w:color w:val="000000"/>
          <w:spacing w:val="-3"/>
          <w:sz w:val="20"/>
          <w:szCs w:val="20"/>
          <w:lang w:val="en-GB"/>
        </w:rPr>
        <w:t xml:space="preserve">(b) </w:t>
      </w:r>
      <w:r w:rsidRPr="007947FC">
        <w:rPr>
          <w:rFonts w:ascii="Arial" w:hAnsi="Arial" w:cs="Arial"/>
          <w:noProof/>
          <w:spacing w:val="-3"/>
          <w:sz w:val="20"/>
          <w:szCs w:val="20"/>
          <w:lang w:val="en-GB" w:eastAsia="hr-HR"/>
        </w:rPr>
        <w:t xml:space="preserve">Deferred recognition of interest income of EUR </w:t>
      </w:r>
      <w:r w:rsidR="007947FC" w:rsidRPr="007947FC">
        <w:rPr>
          <w:rFonts w:ascii="Arial" w:hAnsi="Arial" w:cs="Arial"/>
          <w:noProof/>
          <w:spacing w:val="-3"/>
          <w:sz w:val="20"/>
          <w:szCs w:val="20"/>
          <w:lang w:val="en-GB" w:eastAsia="hr-HR"/>
        </w:rPr>
        <w:t>53</w:t>
      </w:r>
      <w:r w:rsidRPr="007947FC">
        <w:rPr>
          <w:rFonts w:ascii="Arial" w:hAnsi="Arial" w:cs="Arial"/>
          <w:noProof/>
          <w:spacing w:val="-3"/>
          <w:sz w:val="20"/>
          <w:szCs w:val="20"/>
          <w:lang w:val="en-GB" w:eastAsia="hr-HR"/>
        </w:rPr>
        <w:t>,</w:t>
      </w:r>
      <w:r w:rsidR="007947FC" w:rsidRPr="007947FC">
        <w:rPr>
          <w:rFonts w:ascii="Arial" w:hAnsi="Arial" w:cs="Arial"/>
          <w:noProof/>
          <w:spacing w:val="-3"/>
          <w:sz w:val="20"/>
          <w:szCs w:val="20"/>
          <w:lang w:val="en-GB" w:eastAsia="hr-HR"/>
        </w:rPr>
        <w:t>418</w:t>
      </w:r>
      <w:r w:rsidRPr="00D17BFA">
        <w:rPr>
          <w:rFonts w:ascii="Arial" w:hAnsi="Arial" w:cs="Arial"/>
          <w:noProof/>
          <w:spacing w:val="-3"/>
          <w:sz w:val="20"/>
          <w:szCs w:val="20"/>
          <w:lang w:val="en-GB" w:eastAsia="hr-HR"/>
        </w:rPr>
        <w:t xml:space="preserve"> thousand</w:t>
      </w:r>
      <w:r w:rsidRPr="009E40CC">
        <w:rPr>
          <w:rFonts w:ascii="Arial" w:hAnsi="Arial" w:cs="Arial"/>
          <w:noProof/>
          <w:spacing w:val="-3"/>
          <w:sz w:val="20"/>
          <w:szCs w:val="20"/>
          <w:lang w:val="en-GB" w:eastAsia="hr-HR"/>
        </w:rPr>
        <w:t xml:space="preserve"> (31 December 202</w:t>
      </w:r>
      <w:r w:rsidR="00CD1AC1">
        <w:rPr>
          <w:rFonts w:ascii="Arial" w:hAnsi="Arial" w:cs="Arial"/>
          <w:noProof/>
          <w:spacing w:val="-3"/>
          <w:sz w:val="20"/>
          <w:szCs w:val="20"/>
          <w:lang w:val="en-GB" w:eastAsia="hr-HR"/>
        </w:rPr>
        <w:t>4</w:t>
      </w:r>
      <w:r w:rsidRPr="009E40CC">
        <w:rPr>
          <w:rFonts w:ascii="Arial" w:hAnsi="Arial" w:cs="Arial"/>
          <w:noProof/>
          <w:spacing w:val="-3"/>
          <w:sz w:val="20"/>
          <w:szCs w:val="20"/>
          <w:lang w:val="en-GB" w:eastAsia="hr-HR"/>
        </w:rPr>
        <w:t xml:space="preserve">: EUR </w:t>
      </w:r>
      <w:r w:rsidR="00CD1AC1" w:rsidRPr="00CD1AC1">
        <w:rPr>
          <w:rFonts w:ascii="Arial" w:hAnsi="Arial" w:cs="Arial"/>
          <w:noProof/>
          <w:spacing w:val="-3"/>
          <w:sz w:val="20"/>
          <w:szCs w:val="20"/>
          <w:lang w:val="en-GB" w:eastAsia="hr-HR"/>
        </w:rPr>
        <w:t xml:space="preserve">46,624 </w:t>
      </w:r>
      <w:r w:rsidRPr="009E40CC">
        <w:rPr>
          <w:rFonts w:ascii="Arial" w:hAnsi="Arial" w:cs="Arial"/>
          <w:noProof/>
          <w:spacing w:val="-3"/>
          <w:sz w:val="20"/>
          <w:szCs w:val="20"/>
          <w:lang w:val="en-GB" w:eastAsia="hr-HR"/>
        </w:rPr>
        <w:t xml:space="preserve">thousand) </w:t>
      </w:r>
      <w:r w:rsidRPr="007947FC">
        <w:rPr>
          <w:rFonts w:ascii="Arial" w:hAnsi="Arial" w:cs="Arial"/>
          <w:noProof/>
          <w:spacing w:val="-3"/>
          <w:sz w:val="20"/>
          <w:szCs w:val="20"/>
          <w:lang w:val="en-GB" w:eastAsia="hr-HR"/>
        </w:rPr>
        <w:t>consists of state subsidies for interest in respect of loans which are provided and drawn down by final borrowers at lower interest rates</w:t>
      </w:r>
      <w:r w:rsidR="00FF02BE" w:rsidRPr="007947FC">
        <w:rPr>
          <w:rFonts w:ascii="Arial" w:hAnsi="Arial" w:cs="Arial"/>
          <w:noProof/>
          <w:spacing w:val="-3"/>
          <w:sz w:val="20"/>
          <w:szCs w:val="20"/>
          <w:lang w:val="en-GB" w:eastAsia="hr-HR"/>
        </w:rPr>
        <w:t>.</w:t>
      </w:r>
    </w:p>
    <w:p w14:paraId="1C74CA6B" w14:textId="77777777" w:rsidR="00587444" w:rsidRPr="00587444" w:rsidRDefault="00587444" w:rsidP="00587444">
      <w:pPr>
        <w:suppressAutoHyphens w:val="0"/>
        <w:autoSpaceDN/>
        <w:jc w:val="both"/>
        <w:rPr>
          <w:rFonts w:ascii="Arial" w:hAnsi="Arial" w:cs="Arial"/>
          <w:sz w:val="20"/>
          <w:szCs w:val="20"/>
        </w:rPr>
      </w:pPr>
    </w:p>
    <w:p w14:paraId="7F8EEAC4" w14:textId="77777777" w:rsidR="00587444" w:rsidRPr="00587444" w:rsidRDefault="00587444" w:rsidP="00587444">
      <w:pPr>
        <w:tabs>
          <w:tab w:val="left" w:pos="-1843"/>
        </w:tabs>
        <w:autoSpaceDN/>
        <w:spacing w:before="120" w:line="300" w:lineRule="exact"/>
        <w:jc w:val="both"/>
        <w:rPr>
          <w:rFonts w:ascii="Arial" w:hAnsi="Arial" w:cs="Arial"/>
          <w:spacing w:val="-3"/>
          <w:sz w:val="20"/>
          <w:szCs w:val="20"/>
          <w:highlight w:val="yellow"/>
          <w:lang w:val="en-GB"/>
        </w:rPr>
        <w:sectPr w:rsidR="00587444" w:rsidRPr="00587444" w:rsidSect="00D337C5">
          <w:pgSz w:w="11907" w:h="16840" w:code="9"/>
          <w:pgMar w:top="1418" w:right="1134" w:bottom="1134" w:left="1418" w:header="851" w:footer="851" w:gutter="0"/>
          <w:cols w:space="720"/>
          <w:noEndnote/>
        </w:sectPr>
      </w:pPr>
    </w:p>
    <w:p w14:paraId="28D16D05" w14:textId="77777777" w:rsidR="00587444" w:rsidRPr="00587444" w:rsidRDefault="00587444" w:rsidP="00587444">
      <w:pPr>
        <w:suppressAutoHyphens w:val="0"/>
        <w:autoSpaceDN/>
        <w:jc w:val="both"/>
        <w:rPr>
          <w:rFonts w:ascii="Arial" w:hAnsi="Arial" w:cs="Arial"/>
          <w:sz w:val="20"/>
          <w:szCs w:val="20"/>
          <w:lang w:val="en-GB"/>
        </w:rPr>
      </w:pPr>
    </w:p>
    <w:p w14:paraId="05503090"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26.</w:t>
      </w:r>
      <w:r w:rsidRPr="00587444">
        <w:rPr>
          <w:rFonts w:ascii="Arial" w:hAnsi="Arial" w:cs="Arial"/>
          <w:b/>
          <w:bCs/>
          <w:sz w:val="20"/>
          <w:szCs w:val="20"/>
          <w:lang w:val="en-GB"/>
        </w:rPr>
        <w:tab/>
        <w:t xml:space="preserve">Founder's capital </w:t>
      </w:r>
    </w:p>
    <w:p w14:paraId="7063AC5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3AD6C5D8" w14:textId="6DB7873A"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 xml:space="preserve">Under the HBOR Act, the prescribed founder's capital should amount to </w:t>
      </w:r>
      <w:r w:rsidR="00013975">
        <w:rPr>
          <w:rFonts w:ascii="Arial" w:hAnsi="Arial" w:cs="Arial"/>
          <w:sz w:val="20"/>
          <w:szCs w:val="20"/>
          <w:lang w:val="en-GB"/>
        </w:rPr>
        <w:t>EUR 929,060</w:t>
      </w:r>
      <w:r w:rsidRPr="00587444">
        <w:rPr>
          <w:rFonts w:ascii="Arial" w:hAnsi="Arial" w:cs="Arial"/>
          <w:sz w:val="20"/>
          <w:szCs w:val="20"/>
          <w:lang w:val="en-GB"/>
        </w:rPr>
        <w:t xml:space="preserve"> thousand, paid from the State Budget and from other sources as specified by separate laws.</w:t>
      </w:r>
    </w:p>
    <w:p w14:paraId="5C70B347" w14:textId="77777777" w:rsidR="00587444" w:rsidRPr="00587444" w:rsidRDefault="00587444" w:rsidP="00880B90">
      <w:pPr>
        <w:autoSpaceDN/>
        <w:jc w:val="both"/>
        <w:rPr>
          <w:rFonts w:ascii="Arial" w:hAnsi="Arial" w:cs="Arial"/>
          <w:sz w:val="20"/>
          <w:szCs w:val="20"/>
          <w:lang w:val="en-GB"/>
        </w:rPr>
      </w:pPr>
    </w:p>
    <w:p w14:paraId="6A9A9364" w14:textId="3B738C94"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The schedule of annual amounts of payment and the time schedule of payments out of the State Budget into the capital are not set in advance but are determined by the Croatian Parliament as part of the process of adoption of the State Budget of the Republic of Croatia.</w:t>
      </w:r>
    </w:p>
    <w:p w14:paraId="4715530C" w14:textId="77777777" w:rsidR="00587444" w:rsidRPr="00587444" w:rsidRDefault="00587444" w:rsidP="00880B90">
      <w:pPr>
        <w:autoSpaceDN/>
        <w:jc w:val="both"/>
        <w:rPr>
          <w:rFonts w:ascii="Arial" w:hAnsi="Arial" w:cs="Arial"/>
          <w:sz w:val="20"/>
          <w:szCs w:val="20"/>
          <w:lang w:val="en-GB"/>
        </w:rPr>
      </w:pPr>
    </w:p>
    <w:p w14:paraId="181FC688" w14:textId="77777777" w:rsidR="00587444" w:rsidRPr="007947FC" w:rsidRDefault="00587444" w:rsidP="00880B90">
      <w:pPr>
        <w:autoSpaceDN/>
        <w:jc w:val="both"/>
        <w:rPr>
          <w:rFonts w:ascii="Arial" w:hAnsi="Arial" w:cs="Arial"/>
          <w:sz w:val="20"/>
          <w:szCs w:val="20"/>
          <w:lang w:val="en-GB"/>
        </w:rPr>
      </w:pPr>
      <w:r w:rsidRPr="00587444">
        <w:rPr>
          <w:rFonts w:ascii="Arial" w:hAnsi="Arial" w:cs="Arial"/>
          <w:sz w:val="20"/>
          <w:szCs w:val="20"/>
          <w:lang w:val="en-GB"/>
        </w:rPr>
        <w:t xml:space="preserve">Within its Accounting policies, the Group has set out its objectives of capital management, category of capital managed by the Bank as well as measuring and assessing the policies for capital management. Capital management is described and </w:t>
      </w:r>
      <w:r w:rsidRPr="007947FC">
        <w:rPr>
          <w:rFonts w:ascii="Arial" w:hAnsi="Arial" w:cs="Arial"/>
          <w:sz w:val="20"/>
          <w:szCs w:val="20"/>
          <w:lang w:val="en-GB"/>
        </w:rPr>
        <w:t>presented in Note 34.</w:t>
      </w:r>
    </w:p>
    <w:p w14:paraId="16101AB6" w14:textId="77777777" w:rsidR="00587444" w:rsidRPr="007947FC" w:rsidRDefault="00587444" w:rsidP="00880B90">
      <w:pPr>
        <w:autoSpaceDN/>
        <w:jc w:val="both"/>
        <w:rPr>
          <w:rFonts w:ascii="Arial" w:hAnsi="Arial" w:cs="Arial"/>
          <w:sz w:val="20"/>
          <w:szCs w:val="20"/>
          <w:lang w:val="en-GB"/>
        </w:rPr>
      </w:pPr>
    </w:p>
    <w:p w14:paraId="02DD80A7" w14:textId="477ACDC9" w:rsidR="00587444" w:rsidRPr="00587444" w:rsidRDefault="00587444" w:rsidP="00880B90">
      <w:pPr>
        <w:autoSpaceDN/>
        <w:jc w:val="both"/>
        <w:rPr>
          <w:rFonts w:ascii="Arial" w:hAnsi="Arial" w:cs="Arial"/>
          <w:sz w:val="20"/>
          <w:szCs w:val="20"/>
          <w:lang w:val="en-GB"/>
        </w:rPr>
      </w:pPr>
      <w:r w:rsidRPr="007947FC">
        <w:rPr>
          <w:rFonts w:ascii="Arial" w:hAnsi="Arial" w:cs="Arial"/>
          <w:sz w:val="20"/>
          <w:szCs w:val="20"/>
          <w:lang w:val="en-GB"/>
        </w:rPr>
        <w:t xml:space="preserve">Founder's capital of the subsidiary </w:t>
      </w:r>
      <w:r w:rsidRPr="007947FC">
        <w:rPr>
          <w:rFonts w:ascii="Arial" w:hAnsi="Arial" w:cs="Arial"/>
          <w:sz w:val="20"/>
          <w:szCs w:val="20"/>
          <w:lang w:val="hr-HR"/>
        </w:rPr>
        <w:t>Hrvatsko kreditno osiguranje d.d.</w:t>
      </w:r>
      <w:r w:rsidRPr="007947FC">
        <w:rPr>
          <w:rFonts w:ascii="Arial" w:hAnsi="Arial" w:cs="Arial"/>
          <w:sz w:val="20"/>
          <w:szCs w:val="20"/>
          <w:lang w:val="en-GB"/>
        </w:rPr>
        <w:t xml:space="preserve"> amounts to </w:t>
      </w:r>
      <w:r w:rsidR="002E37B0" w:rsidRPr="007947FC">
        <w:rPr>
          <w:rFonts w:ascii="Arial" w:hAnsi="Arial" w:cs="Arial"/>
          <w:sz w:val="20"/>
          <w:szCs w:val="20"/>
          <w:lang w:val="en-GB"/>
        </w:rPr>
        <w:t>EUR</w:t>
      </w:r>
      <w:r w:rsidR="00013975" w:rsidRPr="007947FC">
        <w:rPr>
          <w:rFonts w:ascii="Arial" w:hAnsi="Arial" w:cs="Arial"/>
          <w:sz w:val="20"/>
          <w:szCs w:val="20"/>
          <w:lang w:val="en-GB"/>
        </w:rPr>
        <w:t xml:space="preserve"> 7,632</w:t>
      </w:r>
      <w:r w:rsidRPr="007947FC">
        <w:rPr>
          <w:rFonts w:ascii="Arial" w:hAnsi="Arial" w:cs="Arial"/>
          <w:sz w:val="20"/>
          <w:szCs w:val="20"/>
          <w:lang w:val="en-GB"/>
        </w:rPr>
        <w:t xml:space="preserve"> thousand and is 100% owned by the Bank, and the founder’s capital of the company </w:t>
      </w:r>
      <w:r w:rsidRPr="007947FC">
        <w:rPr>
          <w:rFonts w:ascii="Arial" w:hAnsi="Arial" w:cs="Arial"/>
          <w:sz w:val="20"/>
          <w:szCs w:val="20"/>
          <w:lang w:val="hr-HR"/>
        </w:rPr>
        <w:t>Poslovni info servis d.o.o.</w:t>
      </w:r>
      <w:r w:rsidRPr="007947FC">
        <w:rPr>
          <w:rFonts w:ascii="Arial" w:hAnsi="Arial" w:cs="Arial"/>
          <w:sz w:val="20"/>
          <w:szCs w:val="20"/>
          <w:lang w:val="en-GB"/>
        </w:rPr>
        <w:t xml:space="preserve"> amounts to </w:t>
      </w:r>
      <w:r w:rsidR="00013975" w:rsidRPr="007947FC">
        <w:rPr>
          <w:rFonts w:ascii="Arial" w:hAnsi="Arial" w:cs="Arial"/>
          <w:sz w:val="20"/>
          <w:szCs w:val="20"/>
          <w:lang w:val="en-GB"/>
        </w:rPr>
        <w:t>EUR 40</w:t>
      </w:r>
      <w:r w:rsidRPr="007947FC">
        <w:rPr>
          <w:rFonts w:ascii="Arial" w:hAnsi="Arial" w:cs="Arial"/>
          <w:sz w:val="20"/>
          <w:szCs w:val="20"/>
          <w:lang w:val="en-GB"/>
        </w:rPr>
        <w:t xml:space="preserve"> thousand and is 100% owned by </w:t>
      </w:r>
      <w:r w:rsidRPr="007947FC">
        <w:rPr>
          <w:rFonts w:ascii="Arial" w:hAnsi="Arial" w:cs="Arial"/>
          <w:sz w:val="20"/>
          <w:szCs w:val="20"/>
          <w:lang w:val="hr-HR"/>
        </w:rPr>
        <w:t>Hrvatsko kreditno osiguranje d.d..</w:t>
      </w:r>
      <w:r w:rsidRPr="007947FC">
        <w:rPr>
          <w:rFonts w:ascii="Arial" w:hAnsi="Arial" w:cs="Arial"/>
          <w:sz w:val="20"/>
          <w:szCs w:val="20"/>
          <w:lang w:val="en-GB"/>
        </w:rPr>
        <w:t xml:space="preserve"> The capital of both companies is subscribed and paid in full.</w:t>
      </w:r>
    </w:p>
    <w:p w14:paraId="069D338E" w14:textId="77777777" w:rsidR="00587444" w:rsidRPr="00587444" w:rsidRDefault="00587444" w:rsidP="00880B90">
      <w:pPr>
        <w:keepNext/>
        <w:tabs>
          <w:tab w:val="left" w:pos="567"/>
        </w:tabs>
        <w:autoSpaceDN/>
        <w:jc w:val="both"/>
        <w:rPr>
          <w:rFonts w:ascii="Arial" w:hAnsi="Arial" w:cs="Arial"/>
          <w:b/>
          <w:bCs/>
          <w:sz w:val="20"/>
          <w:szCs w:val="20"/>
          <w:lang w:val="en-GB"/>
        </w:rPr>
      </w:pPr>
    </w:p>
    <w:p w14:paraId="0192BCAF" w14:textId="77777777" w:rsidR="00587444" w:rsidRPr="002E37B0" w:rsidRDefault="00587444" w:rsidP="00587444">
      <w:pPr>
        <w:keepNext/>
        <w:tabs>
          <w:tab w:val="left" w:pos="567"/>
        </w:tabs>
        <w:suppressAutoHyphens w:val="0"/>
        <w:autoSpaceDN/>
        <w:jc w:val="both"/>
        <w:rPr>
          <w:rFonts w:ascii="Arial" w:hAnsi="Arial" w:cs="Arial"/>
          <w:b/>
          <w:bCs/>
          <w:strike/>
          <w:sz w:val="20"/>
          <w:szCs w:val="20"/>
          <w:lang w:val="en-GB"/>
        </w:rPr>
      </w:pPr>
    </w:p>
    <w:p w14:paraId="755D320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27.</w:t>
      </w:r>
      <w:r w:rsidRPr="00587444">
        <w:rPr>
          <w:rFonts w:ascii="Arial" w:hAnsi="Arial" w:cs="Arial"/>
          <w:b/>
          <w:bCs/>
          <w:sz w:val="20"/>
          <w:szCs w:val="20"/>
          <w:lang w:val="en-GB"/>
        </w:rPr>
        <w:tab/>
        <w:t>Guarantee fund</w:t>
      </w:r>
    </w:p>
    <w:p w14:paraId="1354458E" w14:textId="77777777" w:rsidR="00587444" w:rsidRPr="00587444" w:rsidRDefault="00587444" w:rsidP="00587444">
      <w:pPr>
        <w:keepNext/>
        <w:tabs>
          <w:tab w:val="left" w:pos="567"/>
        </w:tabs>
        <w:suppressAutoHyphens w:val="0"/>
        <w:autoSpaceDN/>
        <w:ind w:left="570"/>
        <w:jc w:val="both"/>
        <w:rPr>
          <w:rFonts w:ascii="Arial" w:hAnsi="Arial" w:cs="Arial"/>
          <w:b/>
          <w:bCs/>
          <w:sz w:val="20"/>
          <w:szCs w:val="20"/>
          <w:lang w:val="en-GB"/>
        </w:rPr>
      </w:pPr>
    </w:p>
    <w:tbl>
      <w:tblPr>
        <w:tblW w:w="5000" w:type="pct"/>
        <w:tblLook w:val="0000" w:firstRow="0" w:lastRow="0" w:firstColumn="0" w:lastColumn="0" w:noHBand="0" w:noVBand="0"/>
      </w:tblPr>
      <w:tblGrid>
        <w:gridCol w:w="8081"/>
        <w:gridCol w:w="1274"/>
      </w:tblGrid>
      <w:tr w:rsidR="00587444" w:rsidRPr="00587444" w14:paraId="3AD0BBCA" w14:textId="77777777" w:rsidTr="00DD69E7">
        <w:trPr>
          <w:trHeight w:val="318"/>
        </w:trPr>
        <w:tc>
          <w:tcPr>
            <w:tcW w:w="4319" w:type="pct"/>
            <w:vAlign w:val="bottom"/>
          </w:tcPr>
          <w:p w14:paraId="22FD1AE6" w14:textId="77777777" w:rsidR="00587444" w:rsidRPr="00587444" w:rsidRDefault="00587444" w:rsidP="00587444">
            <w:pPr>
              <w:tabs>
                <w:tab w:val="right" w:pos="1202"/>
              </w:tabs>
              <w:suppressAutoHyphens w:val="0"/>
              <w:autoSpaceDN/>
              <w:spacing w:line="260" w:lineRule="exact"/>
              <w:outlineLvl w:val="0"/>
              <w:rPr>
                <w:rFonts w:ascii="Arial" w:hAnsi="Arial" w:cs="Arial"/>
                <w:b/>
                <w:sz w:val="20"/>
                <w:szCs w:val="20"/>
                <w:lang w:val="en-GB"/>
              </w:rPr>
            </w:pPr>
            <w:r w:rsidRPr="00587444">
              <w:rPr>
                <w:rFonts w:ascii="Arial" w:hAnsi="Arial" w:cs="Arial"/>
                <w:b/>
                <w:sz w:val="20"/>
                <w:szCs w:val="20"/>
                <w:lang w:val="en-GB"/>
              </w:rPr>
              <w:t>Group and Bank</w:t>
            </w:r>
          </w:p>
        </w:tc>
        <w:tc>
          <w:tcPr>
            <w:tcW w:w="681" w:type="pct"/>
            <w:vAlign w:val="bottom"/>
          </w:tcPr>
          <w:p w14:paraId="62FDB9E0" w14:textId="176BC989" w:rsidR="00587444" w:rsidRPr="00587444" w:rsidRDefault="007C65B7" w:rsidP="00587444">
            <w:pPr>
              <w:suppressAutoHyphens w:val="0"/>
              <w:autoSpaceDN/>
              <w:spacing w:line="301" w:lineRule="exact"/>
              <w:jc w:val="right"/>
              <w:outlineLvl w:val="0"/>
              <w:rPr>
                <w:rFonts w:ascii="Arial" w:hAnsi="Arial" w:cs="Arial"/>
                <w:b/>
                <w:sz w:val="20"/>
                <w:szCs w:val="20"/>
                <w:lang w:val="en-GB"/>
              </w:rPr>
            </w:pPr>
            <w:r>
              <w:rPr>
                <w:rFonts w:ascii="Arial" w:hAnsi="Arial" w:cs="Arial"/>
                <w:b/>
                <w:sz w:val="20"/>
                <w:szCs w:val="20"/>
                <w:lang w:val="en-GB"/>
              </w:rPr>
              <w:t>EUR</w:t>
            </w:r>
            <w:r w:rsidR="00587444" w:rsidRPr="00587444">
              <w:rPr>
                <w:rFonts w:ascii="Arial" w:hAnsi="Arial" w:cs="Arial"/>
                <w:b/>
                <w:sz w:val="20"/>
                <w:szCs w:val="20"/>
                <w:lang w:val="en-GB"/>
              </w:rPr>
              <w:t xml:space="preserve"> '000</w:t>
            </w:r>
          </w:p>
        </w:tc>
      </w:tr>
      <w:tr w:rsidR="00587444" w:rsidRPr="00587444" w14:paraId="58739F5E" w14:textId="77777777" w:rsidTr="00DD69E7">
        <w:trPr>
          <w:trHeight w:val="183"/>
        </w:trPr>
        <w:tc>
          <w:tcPr>
            <w:tcW w:w="4319" w:type="pct"/>
            <w:vAlign w:val="bottom"/>
          </w:tcPr>
          <w:p w14:paraId="74C1000F" w14:textId="77777777" w:rsidR="00587444" w:rsidRPr="00587444" w:rsidRDefault="00587444" w:rsidP="00587444">
            <w:pPr>
              <w:tabs>
                <w:tab w:val="right" w:pos="1202"/>
              </w:tabs>
              <w:suppressAutoHyphens w:val="0"/>
              <w:autoSpaceDN/>
              <w:spacing w:line="140" w:lineRule="exact"/>
              <w:outlineLvl w:val="0"/>
              <w:rPr>
                <w:rFonts w:ascii="Arial" w:hAnsi="Arial" w:cs="Arial"/>
                <w:b/>
                <w:sz w:val="20"/>
                <w:szCs w:val="20"/>
                <w:lang w:val="en-GB"/>
              </w:rPr>
            </w:pPr>
          </w:p>
        </w:tc>
        <w:tc>
          <w:tcPr>
            <w:tcW w:w="681" w:type="pct"/>
            <w:vAlign w:val="bottom"/>
          </w:tcPr>
          <w:p w14:paraId="2B2C2AD3" w14:textId="77777777" w:rsidR="00587444" w:rsidRPr="00587444" w:rsidRDefault="00587444" w:rsidP="00587444">
            <w:pPr>
              <w:suppressAutoHyphens w:val="0"/>
              <w:autoSpaceDN/>
              <w:spacing w:line="140" w:lineRule="exact"/>
              <w:jc w:val="right"/>
              <w:outlineLvl w:val="0"/>
              <w:rPr>
                <w:rFonts w:ascii="Arial" w:hAnsi="Arial" w:cs="Arial"/>
                <w:b/>
                <w:sz w:val="20"/>
                <w:szCs w:val="20"/>
                <w:lang w:val="en-GB"/>
              </w:rPr>
            </w:pPr>
          </w:p>
        </w:tc>
      </w:tr>
      <w:tr w:rsidR="00843BDB" w:rsidRPr="00587444" w14:paraId="5716E778" w14:textId="77777777" w:rsidTr="007947FC">
        <w:trPr>
          <w:trHeight w:val="326"/>
        </w:trPr>
        <w:tc>
          <w:tcPr>
            <w:tcW w:w="4319" w:type="pct"/>
            <w:vAlign w:val="bottom"/>
          </w:tcPr>
          <w:p w14:paraId="09173F79" w14:textId="7E58BFD0" w:rsidR="00843BDB" w:rsidRPr="00587444" w:rsidRDefault="00843BDB" w:rsidP="00843BDB">
            <w:pPr>
              <w:tabs>
                <w:tab w:val="right" w:pos="1202"/>
              </w:tabs>
              <w:suppressAutoHyphens w:val="0"/>
              <w:autoSpaceDN/>
              <w:spacing w:line="260" w:lineRule="exact"/>
              <w:outlineLvl w:val="0"/>
              <w:rPr>
                <w:rFonts w:ascii="Arial" w:hAnsi="Arial" w:cs="Arial"/>
                <w:iCs/>
                <w:sz w:val="20"/>
                <w:szCs w:val="20"/>
                <w:lang w:val="en-GB"/>
              </w:rPr>
            </w:pPr>
            <w:r w:rsidRPr="00587444">
              <w:rPr>
                <w:rFonts w:ascii="Arial" w:hAnsi="Arial" w:cs="Arial"/>
                <w:b/>
                <w:iCs/>
                <w:sz w:val="20"/>
                <w:szCs w:val="20"/>
                <w:lang w:val="en-GB"/>
              </w:rPr>
              <w:t xml:space="preserve">Balance as of </w:t>
            </w:r>
            <w:r w:rsidR="00E735F2">
              <w:rPr>
                <w:rFonts w:ascii="Arial" w:hAnsi="Arial" w:cs="Arial"/>
                <w:b/>
                <w:iCs/>
                <w:sz w:val="20"/>
                <w:szCs w:val="20"/>
                <w:lang w:val="en-GB"/>
              </w:rPr>
              <w:t>1 January</w:t>
            </w:r>
            <w:r w:rsidRPr="00587444">
              <w:rPr>
                <w:rFonts w:ascii="Arial" w:hAnsi="Arial" w:cs="Arial"/>
                <w:b/>
                <w:iCs/>
                <w:sz w:val="20"/>
                <w:szCs w:val="20"/>
                <w:lang w:val="en-GB"/>
              </w:rPr>
              <w:t xml:space="preserve"> 202</w:t>
            </w:r>
            <w:r w:rsidR="00CD1AC1">
              <w:rPr>
                <w:rFonts w:ascii="Arial" w:hAnsi="Arial" w:cs="Arial"/>
                <w:b/>
                <w:iCs/>
                <w:sz w:val="20"/>
                <w:szCs w:val="20"/>
                <w:lang w:val="en-GB"/>
              </w:rPr>
              <w:t>4</w:t>
            </w:r>
          </w:p>
        </w:tc>
        <w:tc>
          <w:tcPr>
            <w:tcW w:w="681" w:type="pct"/>
            <w:tcBorders>
              <w:top w:val="single" w:sz="4" w:space="0" w:color="auto"/>
              <w:bottom w:val="single" w:sz="12" w:space="0" w:color="auto"/>
            </w:tcBorders>
            <w:vAlign w:val="bottom"/>
          </w:tcPr>
          <w:p w14:paraId="5BEABB0E" w14:textId="5F7AB2F0" w:rsidR="00843BDB" w:rsidRPr="00843BDB" w:rsidRDefault="00843BDB" w:rsidP="00843BDB">
            <w:pPr>
              <w:suppressAutoHyphens w:val="0"/>
              <w:autoSpaceDN/>
              <w:spacing w:line="260" w:lineRule="exact"/>
              <w:jc w:val="right"/>
              <w:outlineLvl w:val="0"/>
              <w:rPr>
                <w:rFonts w:ascii="Arial" w:hAnsi="Arial" w:cs="Arial"/>
                <w:b/>
                <w:bCs/>
                <w:sz w:val="20"/>
                <w:szCs w:val="20"/>
                <w:lang w:val="en-GB"/>
              </w:rPr>
            </w:pPr>
            <w:r w:rsidRPr="00843BDB">
              <w:rPr>
                <w:rFonts w:ascii="Arial" w:hAnsi="Arial" w:cs="Arial"/>
                <w:b/>
                <w:bCs/>
                <w:color w:val="000000" w:themeColor="text1"/>
                <w:sz w:val="20"/>
                <w:lang w:val="hr-HR"/>
              </w:rPr>
              <w:t>1</w:t>
            </w:r>
            <w:r>
              <w:rPr>
                <w:rFonts w:ascii="Arial" w:hAnsi="Arial" w:cs="Arial"/>
                <w:b/>
                <w:bCs/>
                <w:color w:val="000000" w:themeColor="text1"/>
                <w:sz w:val="20"/>
                <w:lang w:val="hr-HR"/>
              </w:rPr>
              <w:t>,</w:t>
            </w:r>
            <w:r w:rsidR="00CA7F48" w:rsidRPr="00843BDB">
              <w:rPr>
                <w:rFonts w:ascii="Arial" w:hAnsi="Arial" w:cs="Arial"/>
                <w:b/>
                <w:bCs/>
                <w:color w:val="000000" w:themeColor="text1"/>
                <w:sz w:val="20"/>
                <w:lang w:val="hr-HR"/>
              </w:rPr>
              <w:t>63</w:t>
            </w:r>
            <w:r w:rsidR="00CA7F48">
              <w:rPr>
                <w:rFonts w:ascii="Arial" w:hAnsi="Arial" w:cs="Arial"/>
                <w:b/>
                <w:bCs/>
                <w:color w:val="000000" w:themeColor="text1"/>
                <w:sz w:val="20"/>
                <w:lang w:val="hr-HR"/>
              </w:rPr>
              <w:t>8</w:t>
            </w:r>
          </w:p>
        </w:tc>
      </w:tr>
      <w:tr w:rsidR="00E735F2" w:rsidRPr="00587444" w14:paraId="3086FC3C" w14:textId="77777777" w:rsidTr="007947FC">
        <w:trPr>
          <w:trHeight w:val="326"/>
        </w:trPr>
        <w:tc>
          <w:tcPr>
            <w:tcW w:w="4319" w:type="pct"/>
            <w:vAlign w:val="bottom"/>
          </w:tcPr>
          <w:p w14:paraId="24BAC934" w14:textId="40DBB74D" w:rsidR="00E735F2" w:rsidRPr="00587444" w:rsidRDefault="00E735F2" w:rsidP="00E735F2">
            <w:pPr>
              <w:keepNext/>
              <w:keepLines/>
              <w:suppressAutoHyphens w:val="0"/>
              <w:autoSpaceDN/>
              <w:spacing w:line="260" w:lineRule="exact"/>
              <w:rPr>
                <w:rFonts w:ascii="Arial" w:hAnsi="Arial" w:cs="Arial"/>
                <w:iCs/>
                <w:position w:val="4"/>
                <w:sz w:val="20"/>
                <w:szCs w:val="20"/>
                <w:lang w:val="en-GB"/>
              </w:rPr>
            </w:pPr>
            <w:r w:rsidRPr="00587444">
              <w:rPr>
                <w:rFonts w:ascii="Arial" w:hAnsi="Arial" w:cs="Arial"/>
                <w:b/>
                <w:iCs/>
                <w:sz w:val="20"/>
                <w:szCs w:val="20"/>
                <w:lang w:val="en-GB"/>
              </w:rPr>
              <w:t xml:space="preserve">Balance as of </w:t>
            </w:r>
            <w:r>
              <w:rPr>
                <w:rFonts w:ascii="Arial" w:hAnsi="Arial" w:cs="Arial"/>
                <w:b/>
                <w:iCs/>
                <w:sz w:val="20"/>
                <w:szCs w:val="20"/>
                <w:lang w:val="en-GB"/>
              </w:rPr>
              <w:t>31 December</w:t>
            </w:r>
            <w:r w:rsidRPr="00587444">
              <w:rPr>
                <w:rFonts w:ascii="Arial" w:hAnsi="Arial" w:cs="Arial"/>
                <w:b/>
                <w:iCs/>
                <w:sz w:val="20"/>
                <w:szCs w:val="20"/>
                <w:lang w:val="en-GB"/>
              </w:rPr>
              <w:t xml:space="preserve"> 202</w:t>
            </w:r>
            <w:r w:rsidR="00CD1AC1">
              <w:rPr>
                <w:rFonts w:ascii="Arial" w:hAnsi="Arial" w:cs="Arial"/>
                <w:b/>
                <w:iCs/>
                <w:sz w:val="20"/>
                <w:szCs w:val="20"/>
                <w:lang w:val="en-GB"/>
              </w:rPr>
              <w:t>4</w:t>
            </w:r>
          </w:p>
        </w:tc>
        <w:tc>
          <w:tcPr>
            <w:tcW w:w="681" w:type="pct"/>
            <w:tcBorders>
              <w:top w:val="single" w:sz="12" w:space="0" w:color="auto"/>
              <w:bottom w:val="single" w:sz="12" w:space="0" w:color="auto"/>
            </w:tcBorders>
            <w:vAlign w:val="bottom"/>
          </w:tcPr>
          <w:p w14:paraId="2CC584DE" w14:textId="3ACFAD72" w:rsidR="00E735F2" w:rsidRPr="00D7099F" w:rsidRDefault="00D7099F" w:rsidP="00E735F2">
            <w:pPr>
              <w:keepNext/>
              <w:keepLines/>
              <w:suppressAutoHyphens w:val="0"/>
              <w:autoSpaceDN/>
              <w:spacing w:line="260" w:lineRule="exact"/>
              <w:jc w:val="right"/>
              <w:rPr>
                <w:rFonts w:ascii="Arial" w:hAnsi="Arial" w:cs="Arial"/>
                <w:b/>
                <w:bCs/>
                <w:iCs/>
                <w:position w:val="4"/>
                <w:sz w:val="20"/>
                <w:szCs w:val="20"/>
                <w:lang w:val="hr-HR"/>
              </w:rPr>
            </w:pPr>
            <w:r w:rsidRPr="00D7099F">
              <w:rPr>
                <w:rFonts w:ascii="Arial" w:hAnsi="Arial" w:cs="Arial"/>
                <w:b/>
                <w:bCs/>
                <w:iCs/>
                <w:position w:val="4"/>
                <w:sz w:val="20"/>
                <w:szCs w:val="20"/>
                <w:lang w:val="hr-HR"/>
              </w:rPr>
              <w:t>1,638</w:t>
            </w:r>
          </w:p>
        </w:tc>
      </w:tr>
      <w:tr w:rsidR="00587444" w:rsidRPr="00587444" w14:paraId="14C033D3" w14:textId="77777777" w:rsidTr="007947FC">
        <w:trPr>
          <w:trHeight w:val="326"/>
        </w:trPr>
        <w:tc>
          <w:tcPr>
            <w:tcW w:w="4319" w:type="pct"/>
            <w:vAlign w:val="bottom"/>
          </w:tcPr>
          <w:p w14:paraId="45875D7E" w14:textId="3B385BAD" w:rsidR="00587444" w:rsidRPr="00587444" w:rsidRDefault="00587444" w:rsidP="00587444">
            <w:pPr>
              <w:tabs>
                <w:tab w:val="right" w:pos="1202"/>
              </w:tabs>
              <w:suppressAutoHyphens w:val="0"/>
              <w:autoSpaceDN/>
              <w:spacing w:line="260" w:lineRule="exact"/>
              <w:outlineLvl w:val="0"/>
              <w:rPr>
                <w:rFonts w:ascii="Arial" w:hAnsi="Arial" w:cs="Arial"/>
                <w:iCs/>
                <w:sz w:val="20"/>
                <w:szCs w:val="20"/>
                <w:lang w:val="en-GB"/>
              </w:rPr>
            </w:pPr>
            <w:r w:rsidRPr="00587444">
              <w:rPr>
                <w:rFonts w:ascii="Arial" w:hAnsi="Arial" w:cs="Arial"/>
                <w:b/>
                <w:iCs/>
                <w:sz w:val="20"/>
                <w:szCs w:val="20"/>
                <w:lang w:val="en-GB"/>
              </w:rPr>
              <w:t>Balance as of 31 December 202</w:t>
            </w:r>
            <w:r w:rsidR="00CD1AC1">
              <w:rPr>
                <w:rFonts w:ascii="Arial" w:hAnsi="Arial" w:cs="Arial"/>
                <w:b/>
                <w:iCs/>
                <w:sz w:val="20"/>
                <w:szCs w:val="20"/>
                <w:lang w:val="en-GB"/>
              </w:rPr>
              <w:t>5</w:t>
            </w:r>
          </w:p>
        </w:tc>
        <w:tc>
          <w:tcPr>
            <w:tcW w:w="681" w:type="pct"/>
            <w:tcBorders>
              <w:top w:val="single" w:sz="12" w:space="0" w:color="auto"/>
              <w:bottom w:val="single" w:sz="12" w:space="0" w:color="auto"/>
            </w:tcBorders>
            <w:vAlign w:val="bottom"/>
          </w:tcPr>
          <w:p w14:paraId="751A807D" w14:textId="341B8E8A" w:rsidR="00587444" w:rsidRPr="00587444" w:rsidRDefault="005762DB" w:rsidP="00587444">
            <w:pPr>
              <w:suppressAutoHyphens w:val="0"/>
              <w:autoSpaceDN/>
              <w:spacing w:line="260" w:lineRule="exact"/>
              <w:jc w:val="right"/>
              <w:outlineLvl w:val="0"/>
              <w:rPr>
                <w:rFonts w:ascii="Arial" w:hAnsi="Arial" w:cs="Arial"/>
                <w:b/>
                <w:bCs/>
                <w:sz w:val="20"/>
                <w:szCs w:val="20"/>
                <w:lang w:val="en-GB"/>
              </w:rPr>
            </w:pPr>
            <w:r>
              <w:rPr>
                <w:rFonts w:ascii="Arial" w:hAnsi="Arial" w:cs="Arial"/>
                <w:b/>
                <w:bCs/>
                <w:sz w:val="20"/>
                <w:szCs w:val="20"/>
                <w:lang w:val="en-GB"/>
              </w:rPr>
              <w:t>1,638</w:t>
            </w:r>
          </w:p>
        </w:tc>
      </w:tr>
    </w:tbl>
    <w:p w14:paraId="2C90D53C" w14:textId="77777777" w:rsidR="00587444" w:rsidRPr="00587444" w:rsidRDefault="00587444" w:rsidP="00587444">
      <w:pPr>
        <w:suppressAutoHyphens w:val="0"/>
        <w:autoSpaceDN/>
        <w:jc w:val="both"/>
        <w:rPr>
          <w:rFonts w:ascii="Arial" w:hAnsi="Arial" w:cs="Arial"/>
          <w:sz w:val="20"/>
          <w:szCs w:val="20"/>
          <w:lang w:val="en-GB"/>
        </w:rPr>
      </w:pPr>
    </w:p>
    <w:p w14:paraId="4B511F62" w14:textId="7D45761E" w:rsidR="00587444" w:rsidRPr="00587444" w:rsidRDefault="00587444" w:rsidP="00880B90">
      <w:pPr>
        <w:autoSpaceDN/>
        <w:jc w:val="both"/>
        <w:rPr>
          <w:rFonts w:ascii="Arial" w:hAnsi="Arial" w:cs="Arial"/>
          <w:bCs/>
          <w:sz w:val="20"/>
          <w:szCs w:val="20"/>
          <w:lang w:val="en-GB"/>
        </w:rPr>
      </w:pPr>
      <w:r w:rsidRPr="00587444">
        <w:rPr>
          <w:rFonts w:ascii="Arial" w:hAnsi="Arial" w:cs="Arial"/>
          <w:color w:val="000000"/>
          <w:sz w:val="20"/>
          <w:szCs w:val="20"/>
          <w:lang w:val="en-GB"/>
        </w:rPr>
        <w:t xml:space="preserve">The Guarantee fund of </w:t>
      </w:r>
      <w:r w:rsidR="00843BDB">
        <w:rPr>
          <w:rFonts w:ascii="Arial" w:hAnsi="Arial" w:cs="Arial"/>
          <w:color w:val="000000"/>
          <w:sz w:val="20"/>
          <w:szCs w:val="20"/>
          <w:lang w:val="en-GB"/>
        </w:rPr>
        <w:t xml:space="preserve">EUR </w:t>
      </w:r>
      <w:r w:rsidR="00E14B27">
        <w:rPr>
          <w:rFonts w:ascii="Arial" w:hAnsi="Arial" w:cs="Arial"/>
          <w:color w:val="000000"/>
          <w:sz w:val="20"/>
          <w:szCs w:val="20"/>
          <w:lang w:val="en-GB"/>
        </w:rPr>
        <w:t>1,</w:t>
      </w:r>
      <w:r w:rsidR="00CA7F48">
        <w:rPr>
          <w:rFonts w:ascii="Arial" w:hAnsi="Arial" w:cs="Arial"/>
          <w:color w:val="000000"/>
          <w:sz w:val="20"/>
          <w:szCs w:val="20"/>
          <w:lang w:val="en-GB"/>
        </w:rPr>
        <w:t xml:space="preserve">638 </w:t>
      </w:r>
      <w:r w:rsidRPr="00587444">
        <w:rPr>
          <w:rFonts w:ascii="Arial" w:hAnsi="Arial" w:cs="Arial"/>
          <w:color w:val="000000"/>
          <w:sz w:val="20"/>
          <w:szCs w:val="20"/>
          <w:lang w:val="en-GB"/>
        </w:rPr>
        <w:t>thousand as of 31 December 202</w:t>
      </w:r>
      <w:r w:rsidR="00CD1AC1">
        <w:rPr>
          <w:rFonts w:ascii="Arial" w:hAnsi="Arial" w:cs="Arial"/>
          <w:color w:val="000000"/>
          <w:sz w:val="20"/>
          <w:szCs w:val="20"/>
          <w:lang w:val="en-GB"/>
        </w:rPr>
        <w:t>5</w:t>
      </w:r>
      <w:r w:rsidRPr="00587444">
        <w:rPr>
          <w:rFonts w:ascii="Arial" w:hAnsi="Arial" w:cs="Arial"/>
          <w:color w:val="000000"/>
          <w:sz w:val="20"/>
          <w:szCs w:val="20"/>
          <w:lang w:val="en-GB"/>
        </w:rPr>
        <w:t xml:space="preserve"> and 202</w:t>
      </w:r>
      <w:r w:rsidR="00CD1AC1">
        <w:rPr>
          <w:rFonts w:ascii="Arial" w:hAnsi="Arial" w:cs="Arial"/>
          <w:color w:val="000000"/>
          <w:sz w:val="20"/>
          <w:szCs w:val="20"/>
          <w:lang w:val="en-GB"/>
        </w:rPr>
        <w:t>4</w:t>
      </w:r>
      <w:r w:rsidRPr="00587444">
        <w:rPr>
          <w:rFonts w:ascii="Arial" w:hAnsi="Arial" w:cs="Arial"/>
          <w:color w:val="000000"/>
          <w:sz w:val="20"/>
          <w:szCs w:val="20"/>
          <w:lang w:val="en-GB"/>
        </w:rPr>
        <w:t xml:space="preserve"> </w:t>
      </w:r>
      <w:r w:rsidRPr="00587444">
        <w:rPr>
          <w:rFonts w:ascii="Arial" w:hAnsi="Arial" w:cs="Arial"/>
          <w:sz w:val="20"/>
          <w:szCs w:val="20"/>
          <w:lang w:val="en-GB"/>
        </w:rPr>
        <w:t xml:space="preserve">respectively, relates to funds of the guarantee fund from Deutsche Investitions- und Entwicklungsgesellschaft (DEG) in respect of a financial contribution (granted funds) for the account of the German Government, which are used for covering contingent losses on guarantees issued for loans granted under the Programme for financing business start-ups in Croatia. The funds of the Guarantee fund are unconditionally contributed and have no maturity. </w:t>
      </w:r>
      <w:r w:rsidRPr="00587444">
        <w:rPr>
          <w:rFonts w:ascii="Arial" w:hAnsi="Arial" w:cs="Arial"/>
          <w:bCs/>
          <w:sz w:val="20"/>
          <w:szCs w:val="20"/>
          <w:lang w:val="en-GB"/>
        </w:rPr>
        <w:t>The funds of the Guarantee fund give the Government of the Federal Republic of Germany neither controlling rights nor a right to a share of the operating results of the Group.</w:t>
      </w:r>
    </w:p>
    <w:p w14:paraId="022DE279" w14:textId="77777777" w:rsidR="00587444" w:rsidRPr="00587444" w:rsidRDefault="00587444" w:rsidP="00587444">
      <w:pPr>
        <w:suppressAutoHyphens w:val="0"/>
        <w:autoSpaceDN/>
        <w:jc w:val="both"/>
        <w:rPr>
          <w:rFonts w:ascii="Arial" w:hAnsi="Arial" w:cs="Arial"/>
          <w:bCs/>
          <w:sz w:val="20"/>
          <w:szCs w:val="20"/>
          <w:lang w:val="en-GB"/>
        </w:rPr>
      </w:pPr>
      <w:r w:rsidRPr="00587444">
        <w:rPr>
          <w:rFonts w:ascii="Arial" w:hAnsi="Arial" w:cs="Arial"/>
          <w:bCs/>
          <w:sz w:val="20"/>
          <w:szCs w:val="20"/>
          <w:lang w:val="en-GB"/>
        </w:rPr>
        <w:t xml:space="preserve"> </w:t>
      </w:r>
    </w:p>
    <w:p w14:paraId="3555F6B4" w14:textId="77777777" w:rsidR="00587444" w:rsidRPr="00587444" w:rsidRDefault="00587444" w:rsidP="00587444">
      <w:pPr>
        <w:suppressAutoHyphens w:val="0"/>
        <w:autoSpaceDN/>
        <w:jc w:val="both"/>
        <w:rPr>
          <w:rFonts w:ascii="Arial" w:hAnsi="Arial" w:cs="Arial"/>
          <w:sz w:val="20"/>
          <w:szCs w:val="20"/>
          <w:lang w:val="en-GB"/>
        </w:rPr>
      </w:pPr>
    </w:p>
    <w:p w14:paraId="3DE61A74" w14:textId="77777777" w:rsidR="00587444" w:rsidRPr="00587444" w:rsidRDefault="00587444" w:rsidP="00587444">
      <w:pPr>
        <w:suppressAutoHyphens w:val="0"/>
        <w:autoSpaceDN/>
        <w:jc w:val="both"/>
        <w:rPr>
          <w:rFonts w:ascii="Arial" w:hAnsi="Arial" w:cs="Arial"/>
          <w:sz w:val="20"/>
          <w:szCs w:val="20"/>
          <w:lang w:val="en-GB"/>
        </w:rPr>
      </w:pPr>
    </w:p>
    <w:p w14:paraId="3F91B46D" w14:textId="77777777" w:rsidR="00587444" w:rsidRPr="00587444" w:rsidRDefault="00587444" w:rsidP="00587444">
      <w:pPr>
        <w:suppressAutoHyphens w:val="0"/>
        <w:autoSpaceDN/>
        <w:jc w:val="both"/>
        <w:rPr>
          <w:rFonts w:ascii="Arial" w:hAnsi="Arial" w:cs="Arial"/>
          <w:sz w:val="20"/>
          <w:szCs w:val="20"/>
          <w:lang w:val="en-GB"/>
        </w:rPr>
      </w:pPr>
    </w:p>
    <w:p w14:paraId="53C37CBC" w14:textId="77777777" w:rsidR="00587444" w:rsidRPr="00587444" w:rsidRDefault="00587444" w:rsidP="00587444">
      <w:pPr>
        <w:suppressAutoHyphens w:val="0"/>
        <w:autoSpaceDN/>
        <w:jc w:val="both"/>
        <w:rPr>
          <w:rFonts w:ascii="Arial" w:hAnsi="Arial" w:cs="Arial"/>
          <w:sz w:val="20"/>
          <w:szCs w:val="20"/>
          <w:lang w:val="en-GB"/>
        </w:rPr>
        <w:sectPr w:rsidR="00587444" w:rsidRPr="00587444" w:rsidSect="00D337C5">
          <w:headerReference w:type="default" r:id="rId83"/>
          <w:pgSz w:w="11907" w:h="16840" w:code="9"/>
          <w:pgMar w:top="1418" w:right="1134" w:bottom="1134" w:left="1418" w:header="851" w:footer="851" w:gutter="0"/>
          <w:cols w:space="720"/>
          <w:noEndnote/>
        </w:sectPr>
      </w:pPr>
    </w:p>
    <w:p w14:paraId="0D95088C" w14:textId="77777777" w:rsidR="00587444" w:rsidRPr="00587444" w:rsidRDefault="00587444" w:rsidP="00587444">
      <w:pPr>
        <w:suppressAutoHyphens w:val="0"/>
        <w:autoSpaceDN/>
        <w:jc w:val="both"/>
        <w:rPr>
          <w:rFonts w:ascii="Arial" w:hAnsi="Arial" w:cs="Arial"/>
          <w:sz w:val="20"/>
          <w:szCs w:val="20"/>
          <w:lang w:val="en-GB"/>
        </w:rPr>
      </w:pPr>
    </w:p>
    <w:p w14:paraId="2975AAF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28.</w:t>
      </w:r>
      <w:r w:rsidRPr="00587444">
        <w:rPr>
          <w:rFonts w:ascii="Arial" w:hAnsi="Arial" w:cs="Arial"/>
          <w:b/>
          <w:bCs/>
          <w:sz w:val="20"/>
          <w:szCs w:val="20"/>
          <w:lang w:val="en-GB"/>
        </w:rPr>
        <w:tab/>
        <w:t>Guarantees and commitments</w:t>
      </w:r>
    </w:p>
    <w:p w14:paraId="222BAF5A"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00F2D455" w14:textId="77777777" w:rsidR="00587444" w:rsidRPr="00587444" w:rsidRDefault="00587444" w:rsidP="00587444">
      <w:pPr>
        <w:keepNext/>
        <w:suppressAutoHyphens w:val="0"/>
        <w:autoSpaceDN/>
        <w:jc w:val="both"/>
        <w:rPr>
          <w:rFonts w:ascii="Arial" w:hAnsi="Arial" w:cs="Arial"/>
          <w:bCs/>
          <w:sz w:val="20"/>
          <w:szCs w:val="20"/>
          <w:lang w:val="en-GB"/>
        </w:rPr>
      </w:pPr>
      <w:r w:rsidRPr="00587444">
        <w:rPr>
          <w:rFonts w:ascii="Arial" w:hAnsi="Arial" w:cs="Arial"/>
          <w:bCs/>
          <w:sz w:val="20"/>
          <w:szCs w:val="20"/>
          <w:lang w:val="en-GB"/>
        </w:rPr>
        <w:t>In its regular activities, the Group contracts various commitments and contingent liabilities. The purpose of these instruments is to ensure that the funds are available to a customer when required.</w:t>
      </w:r>
    </w:p>
    <w:p w14:paraId="7EC88309" w14:textId="77777777" w:rsidR="00587444" w:rsidRPr="00587444" w:rsidRDefault="00587444" w:rsidP="00587444">
      <w:pPr>
        <w:keepNext/>
        <w:suppressAutoHyphens w:val="0"/>
        <w:autoSpaceDN/>
        <w:jc w:val="both"/>
        <w:rPr>
          <w:rFonts w:ascii="Arial" w:hAnsi="Arial" w:cs="Arial"/>
          <w:bCs/>
          <w:sz w:val="20"/>
          <w:szCs w:val="20"/>
          <w:lang w:val="en-GB"/>
        </w:rPr>
      </w:pPr>
    </w:p>
    <w:p w14:paraId="6D57FF62" w14:textId="77777777" w:rsidR="00587444" w:rsidRPr="00587444" w:rsidRDefault="00587444" w:rsidP="00587444">
      <w:pPr>
        <w:keepNext/>
        <w:suppressAutoHyphens w:val="0"/>
        <w:autoSpaceDN/>
        <w:jc w:val="both"/>
        <w:rPr>
          <w:rFonts w:ascii="Arial" w:hAnsi="Arial" w:cs="Arial"/>
          <w:bCs/>
          <w:sz w:val="20"/>
          <w:szCs w:val="20"/>
          <w:lang w:val="en-GB"/>
        </w:rPr>
      </w:pPr>
      <w:r w:rsidRPr="00587444">
        <w:rPr>
          <w:rFonts w:ascii="Arial" w:hAnsi="Arial" w:cs="Arial"/>
          <w:bCs/>
          <w:sz w:val="20"/>
          <w:szCs w:val="20"/>
          <w:lang w:val="en-GB"/>
        </w:rPr>
        <w:t>These obligations contain credit risk and are therefore part of the overall risk of the Group although they are not recognised in the Statement of financial position.</w:t>
      </w:r>
    </w:p>
    <w:p w14:paraId="63ED356E" w14:textId="77777777" w:rsidR="00587444" w:rsidRPr="00587444" w:rsidRDefault="00587444" w:rsidP="00587444">
      <w:pPr>
        <w:keepNext/>
        <w:suppressAutoHyphens w:val="0"/>
        <w:autoSpaceDN/>
        <w:jc w:val="both"/>
        <w:rPr>
          <w:rFonts w:ascii="Arial" w:hAnsi="Arial" w:cs="Arial"/>
          <w:sz w:val="20"/>
          <w:szCs w:val="20"/>
          <w:lang w:val="en-GB"/>
        </w:rPr>
      </w:pPr>
    </w:p>
    <w:tbl>
      <w:tblPr>
        <w:tblW w:w="4856" w:type="pct"/>
        <w:tblLayout w:type="fixed"/>
        <w:tblCellMar>
          <w:left w:w="122" w:type="dxa"/>
          <w:right w:w="122" w:type="dxa"/>
        </w:tblCellMar>
        <w:tblLook w:val="0000" w:firstRow="0" w:lastRow="0" w:firstColumn="0" w:lastColumn="0" w:noHBand="0" w:noVBand="0"/>
      </w:tblPr>
      <w:tblGrid>
        <w:gridCol w:w="5678"/>
        <w:gridCol w:w="1683"/>
        <w:gridCol w:w="1725"/>
      </w:tblGrid>
      <w:tr w:rsidR="00587444" w:rsidRPr="00587444" w14:paraId="7BB66407" w14:textId="77777777" w:rsidTr="00DD69E7">
        <w:trPr>
          <w:trHeight w:val="209"/>
        </w:trPr>
        <w:tc>
          <w:tcPr>
            <w:tcW w:w="3125" w:type="pct"/>
          </w:tcPr>
          <w:p w14:paraId="1E27AD48" w14:textId="77777777" w:rsidR="00587444" w:rsidRPr="00587444" w:rsidRDefault="00587444" w:rsidP="00587444">
            <w:pPr>
              <w:tabs>
                <w:tab w:val="left" w:pos="-720"/>
              </w:tabs>
              <w:autoSpaceDN/>
              <w:spacing w:line="240" w:lineRule="exact"/>
              <w:rPr>
                <w:rFonts w:ascii="Arial" w:hAnsi="Arial" w:cs="Arial"/>
                <w:spacing w:val="-3"/>
                <w:sz w:val="20"/>
                <w:szCs w:val="20"/>
              </w:rPr>
            </w:pPr>
            <w:r w:rsidRPr="00587444">
              <w:rPr>
                <w:rFonts w:ascii="Arial" w:hAnsi="Arial" w:cs="Arial"/>
                <w:b/>
                <w:sz w:val="20"/>
                <w:szCs w:val="20"/>
              </w:rPr>
              <w:t>Group and Bank</w:t>
            </w:r>
          </w:p>
        </w:tc>
        <w:tc>
          <w:tcPr>
            <w:tcW w:w="1875" w:type="pct"/>
            <w:gridSpan w:val="2"/>
          </w:tcPr>
          <w:p w14:paraId="732F615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sz w:val="20"/>
                <w:szCs w:val="20"/>
              </w:rPr>
            </w:pPr>
          </w:p>
        </w:tc>
      </w:tr>
      <w:tr w:rsidR="008D50BC" w:rsidRPr="00587444" w14:paraId="2A9C3AB3" w14:textId="77777777" w:rsidTr="009D5A48">
        <w:trPr>
          <w:trHeight w:val="297"/>
        </w:trPr>
        <w:tc>
          <w:tcPr>
            <w:tcW w:w="3125" w:type="pct"/>
          </w:tcPr>
          <w:p w14:paraId="1F285283" w14:textId="77777777" w:rsidR="008D50BC" w:rsidRPr="00587444" w:rsidRDefault="008D50BC" w:rsidP="008D50BC">
            <w:pPr>
              <w:tabs>
                <w:tab w:val="left" w:pos="-720"/>
              </w:tabs>
              <w:autoSpaceDN/>
              <w:spacing w:line="240" w:lineRule="exact"/>
              <w:jc w:val="right"/>
              <w:rPr>
                <w:rFonts w:ascii="Arial" w:hAnsi="Arial" w:cs="Arial"/>
                <w:spacing w:val="-3"/>
                <w:sz w:val="20"/>
                <w:szCs w:val="20"/>
              </w:rPr>
            </w:pPr>
          </w:p>
        </w:tc>
        <w:tc>
          <w:tcPr>
            <w:tcW w:w="926" w:type="pct"/>
          </w:tcPr>
          <w:p w14:paraId="68F229B4" w14:textId="666E6B62" w:rsidR="008D50BC" w:rsidRPr="00587444" w:rsidRDefault="008D50BC" w:rsidP="008D50BC">
            <w:pPr>
              <w:suppressAutoHyphens w:val="0"/>
              <w:autoSpaceDN/>
              <w:spacing w:line="280" w:lineRule="exact"/>
              <w:jc w:val="right"/>
              <w:outlineLvl w:val="0"/>
              <w:rPr>
                <w:rFonts w:ascii="Arial" w:hAnsi="Arial" w:cs="Arial"/>
                <w:b/>
                <w:bCs/>
                <w:sz w:val="20"/>
                <w:szCs w:val="20"/>
              </w:rPr>
            </w:pPr>
            <w:r w:rsidRPr="009C5212">
              <w:rPr>
                <w:rFonts w:ascii="Arial" w:hAnsi="Arial" w:cs="Arial"/>
                <w:b/>
                <w:sz w:val="20"/>
                <w:szCs w:val="20"/>
              </w:rPr>
              <w:t>31 December 202</w:t>
            </w:r>
            <w:r w:rsidR="00CD1AC1">
              <w:rPr>
                <w:rFonts w:ascii="Arial" w:hAnsi="Arial" w:cs="Arial"/>
                <w:b/>
                <w:sz w:val="20"/>
                <w:szCs w:val="20"/>
              </w:rPr>
              <w:t>5</w:t>
            </w:r>
          </w:p>
        </w:tc>
        <w:tc>
          <w:tcPr>
            <w:tcW w:w="949" w:type="pct"/>
          </w:tcPr>
          <w:p w14:paraId="2D36CE7C" w14:textId="5192C3CF" w:rsidR="008D50BC" w:rsidRPr="00587444" w:rsidRDefault="008D50BC" w:rsidP="008D50BC">
            <w:pPr>
              <w:suppressAutoHyphens w:val="0"/>
              <w:autoSpaceDN/>
              <w:spacing w:line="280" w:lineRule="exact"/>
              <w:jc w:val="right"/>
              <w:outlineLvl w:val="0"/>
              <w:rPr>
                <w:rFonts w:ascii="Arial" w:hAnsi="Arial" w:cs="Arial"/>
                <w:b/>
                <w:bCs/>
                <w:sz w:val="20"/>
                <w:szCs w:val="20"/>
              </w:rPr>
            </w:pPr>
            <w:r w:rsidRPr="009C5212">
              <w:rPr>
                <w:rFonts w:ascii="Arial" w:hAnsi="Arial" w:cs="Arial"/>
                <w:b/>
                <w:sz w:val="20"/>
                <w:szCs w:val="20"/>
              </w:rPr>
              <w:t>31 December 202</w:t>
            </w:r>
            <w:r w:rsidR="00CD1AC1">
              <w:rPr>
                <w:rFonts w:ascii="Arial" w:hAnsi="Arial" w:cs="Arial"/>
                <w:b/>
                <w:sz w:val="20"/>
                <w:szCs w:val="20"/>
              </w:rPr>
              <w:t>4</w:t>
            </w:r>
          </w:p>
        </w:tc>
      </w:tr>
      <w:tr w:rsidR="008D50BC" w:rsidRPr="00587444" w14:paraId="1A0D76D7" w14:textId="77777777" w:rsidTr="009D5A48">
        <w:trPr>
          <w:trHeight w:hRule="exact" w:val="321"/>
        </w:trPr>
        <w:tc>
          <w:tcPr>
            <w:tcW w:w="3125" w:type="pct"/>
          </w:tcPr>
          <w:p w14:paraId="46849BBA" w14:textId="77777777" w:rsidR="008D50BC" w:rsidRPr="00587444" w:rsidRDefault="008D50BC" w:rsidP="008D50BC">
            <w:pPr>
              <w:tabs>
                <w:tab w:val="left" w:pos="-720"/>
              </w:tabs>
              <w:autoSpaceDN/>
              <w:spacing w:line="240" w:lineRule="exact"/>
              <w:jc w:val="right"/>
              <w:rPr>
                <w:rFonts w:ascii="Arial" w:hAnsi="Arial" w:cs="Arial"/>
                <w:spacing w:val="-3"/>
                <w:sz w:val="20"/>
                <w:szCs w:val="20"/>
              </w:rPr>
            </w:pPr>
          </w:p>
        </w:tc>
        <w:tc>
          <w:tcPr>
            <w:tcW w:w="926" w:type="pct"/>
            <w:vAlign w:val="bottom"/>
          </w:tcPr>
          <w:p w14:paraId="6856F8F9" w14:textId="0FCBAC8C" w:rsidR="008D50BC" w:rsidRPr="00587444" w:rsidRDefault="008D50BC" w:rsidP="008D50BC">
            <w:pPr>
              <w:suppressAutoHyphens w:val="0"/>
              <w:autoSpaceDN/>
              <w:spacing w:line="280" w:lineRule="exact"/>
              <w:jc w:val="right"/>
              <w:outlineLvl w:val="0"/>
              <w:rPr>
                <w:rFonts w:ascii="Arial" w:hAnsi="Arial" w:cs="Arial"/>
                <w:b/>
                <w:bCs/>
                <w:sz w:val="20"/>
                <w:szCs w:val="20"/>
              </w:rPr>
            </w:pPr>
            <w:r w:rsidRPr="009C5212">
              <w:rPr>
                <w:rFonts w:ascii="Arial" w:hAnsi="Arial" w:cs="Arial"/>
                <w:b/>
                <w:sz w:val="20"/>
                <w:szCs w:val="20"/>
              </w:rPr>
              <w:t>EUR ‘000</w:t>
            </w:r>
          </w:p>
        </w:tc>
        <w:tc>
          <w:tcPr>
            <w:tcW w:w="949" w:type="pct"/>
            <w:vAlign w:val="bottom"/>
          </w:tcPr>
          <w:p w14:paraId="6B9A5075" w14:textId="10BF2385" w:rsidR="008D50BC" w:rsidRPr="00587444" w:rsidRDefault="008D50BC" w:rsidP="008D50BC">
            <w:pPr>
              <w:suppressAutoHyphens w:val="0"/>
              <w:autoSpaceDN/>
              <w:spacing w:line="280" w:lineRule="exact"/>
              <w:jc w:val="right"/>
              <w:outlineLvl w:val="0"/>
              <w:rPr>
                <w:rFonts w:ascii="Arial" w:hAnsi="Arial" w:cs="Arial"/>
                <w:b/>
                <w:bCs/>
                <w:sz w:val="20"/>
                <w:szCs w:val="20"/>
              </w:rPr>
            </w:pPr>
            <w:r w:rsidRPr="009C5212">
              <w:rPr>
                <w:rFonts w:ascii="Arial" w:hAnsi="Arial" w:cs="Arial"/>
                <w:b/>
                <w:sz w:val="20"/>
                <w:szCs w:val="20"/>
              </w:rPr>
              <w:t>EUR ‘000</w:t>
            </w:r>
          </w:p>
        </w:tc>
      </w:tr>
      <w:tr w:rsidR="00C6076B" w:rsidRPr="00587444" w14:paraId="164EDAE3" w14:textId="77777777" w:rsidTr="00C428F3">
        <w:trPr>
          <w:trHeight w:hRule="exact" w:val="288"/>
        </w:trPr>
        <w:tc>
          <w:tcPr>
            <w:tcW w:w="3125" w:type="pct"/>
            <w:vAlign w:val="center"/>
          </w:tcPr>
          <w:p w14:paraId="1194E3F6" w14:textId="5D682302" w:rsidR="00C6076B" w:rsidRPr="00C6076B" w:rsidRDefault="00C6076B" w:rsidP="00C6076B">
            <w:pPr>
              <w:suppressAutoHyphens w:val="0"/>
              <w:autoSpaceDN/>
              <w:rPr>
                <w:rFonts w:ascii="Arial" w:hAnsi="Arial" w:cs="Arial"/>
                <w:color w:val="000000"/>
                <w:sz w:val="20"/>
                <w:szCs w:val="20"/>
                <w:lang w:eastAsia="hr-HR"/>
              </w:rPr>
            </w:pPr>
            <w:r w:rsidRPr="00C6076B">
              <w:rPr>
                <w:rFonts w:ascii="Arial" w:hAnsi="Arial" w:cs="Arial"/>
                <w:sz w:val="20"/>
                <w:szCs w:val="20"/>
              </w:rPr>
              <w:t xml:space="preserve">Issued guarantees </w:t>
            </w:r>
          </w:p>
        </w:tc>
        <w:tc>
          <w:tcPr>
            <w:tcW w:w="926" w:type="pct"/>
            <w:tcBorders>
              <w:top w:val="nil"/>
              <w:left w:val="nil"/>
              <w:bottom w:val="nil"/>
              <w:right w:val="nil"/>
            </w:tcBorders>
            <w:vAlign w:val="bottom"/>
          </w:tcPr>
          <w:p w14:paraId="17F9FD48" w14:textId="06A69BC2" w:rsidR="00C6076B" w:rsidRPr="00C6076B" w:rsidRDefault="00C6076B" w:rsidP="00C6076B">
            <w:pPr>
              <w:suppressAutoHyphens w:val="0"/>
              <w:autoSpaceDN/>
              <w:jc w:val="right"/>
              <w:rPr>
                <w:rFonts w:ascii="Arial" w:hAnsi="Arial" w:cs="Arial"/>
                <w:sz w:val="20"/>
                <w:szCs w:val="20"/>
              </w:rPr>
            </w:pPr>
            <w:r w:rsidRPr="00C6076B">
              <w:rPr>
                <w:rFonts w:ascii="Arial" w:hAnsi="Arial" w:cs="Arial"/>
                <w:sz w:val="20"/>
                <w:szCs w:val="20"/>
              </w:rPr>
              <w:t>54,165</w:t>
            </w:r>
          </w:p>
        </w:tc>
        <w:tc>
          <w:tcPr>
            <w:tcW w:w="949" w:type="pct"/>
            <w:tcBorders>
              <w:top w:val="nil"/>
              <w:left w:val="nil"/>
              <w:bottom w:val="nil"/>
              <w:right w:val="nil"/>
            </w:tcBorders>
            <w:vAlign w:val="bottom"/>
          </w:tcPr>
          <w:p w14:paraId="6C766D60" w14:textId="043084CC" w:rsidR="00C6076B" w:rsidRPr="00946D0B" w:rsidRDefault="00C6076B" w:rsidP="00C6076B">
            <w:pPr>
              <w:suppressAutoHyphens w:val="0"/>
              <w:autoSpaceDN/>
              <w:jc w:val="right"/>
              <w:rPr>
                <w:rFonts w:ascii="Arial" w:hAnsi="Arial" w:cs="Arial"/>
                <w:color w:val="000000"/>
                <w:sz w:val="20"/>
                <w:szCs w:val="20"/>
                <w:lang w:eastAsia="hr-HR"/>
              </w:rPr>
            </w:pPr>
            <w:r w:rsidRPr="00C428F3">
              <w:rPr>
                <w:rFonts w:ascii="Arial" w:hAnsi="Arial" w:cs="Arial"/>
                <w:sz w:val="20"/>
              </w:rPr>
              <w:t xml:space="preserve"> 59</w:t>
            </w:r>
            <w:r>
              <w:rPr>
                <w:rFonts w:ascii="Arial" w:hAnsi="Arial" w:cs="Arial"/>
                <w:sz w:val="20"/>
              </w:rPr>
              <w:t>,</w:t>
            </w:r>
            <w:r w:rsidRPr="00C428F3">
              <w:rPr>
                <w:rFonts w:ascii="Arial" w:hAnsi="Arial" w:cs="Arial"/>
                <w:sz w:val="20"/>
              </w:rPr>
              <w:t xml:space="preserve">473 </w:t>
            </w:r>
          </w:p>
        </w:tc>
      </w:tr>
      <w:tr w:rsidR="00C6076B" w:rsidRPr="00587444" w14:paraId="12677690" w14:textId="77777777" w:rsidTr="00C428F3">
        <w:tblPrEx>
          <w:tblCellMar>
            <w:left w:w="107" w:type="dxa"/>
            <w:right w:w="107" w:type="dxa"/>
          </w:tblCellMar>
        </w:tblPrEx>
        <w:trPr>
          <w:trHeight w:hRule="exact" w:val="288"/>
        </w:trPr>
        <w:tc>
          <w:tcPr>
            <w:tcW w:w="3125" w:type="pct"/>
            <w:vAlign w:val="center"/>
          </w:tcPr>
          <w:p w14:paraId="6A2FF63A" w14:textId="77777777" w:rsidR="00C6076B" w:rsidRPr="00C6076B" w:rsidRDefault="00C6076B" w:rsidP="00C6076B">
            <w:pPr>
              <w:suppressAutoHyphens w:val="0"/>
              <w:autoSpaceDN/>
              <w:rPr>
                <w:rFonts w:ascii="Arial" w:hAnsi="Arial" w:cs="Arial"/>
                <w:color w:val="000000"/>
                <w:sz w:val="20"/>
                <w:szCs w:val="20"/>
                <w:lang w:eastAsia="hr-HR"/>
              </w:rPr>
            </w:pPr>
            <w:r w:rsidRPr="00C6076B">
              <w:rPr>
                <w:rFonts w:ascii="Arial" w:hAnsi="Arial" w:cs="Arial"/>
                <w:sz w:val="20"/>
                <w:szCs w:val="20"/>
              </w:rPr>
              <w:t>Guarantees issued in foreign currency</w:t>
            </w:r>
          </w:p>
        </w:tc>
        <w:tc>
          <w:tcPr>
            <w:tcW w:w="926" w:type="pct"/>
            <w:tcBorders>
              <w:top w:val="nil"/>
              <w:left w:val="nil"/>
              <w:bottom w:val="nil"/>
              <w:right w:val="nil"/>
            </w:tcBorders>
            <w:vAlign w:val="bottom"/>
          </w:tcPr>
          <w:p w14:paraId="4D05FF03" w14:textId="40B21E2B" w:rsidR="00C6076B" w:rsidRPr="00C6076B" w:rsidRDefault="00C6076B" w:rsidP="00C6076B">
            <w:pPr>
              <w:suppressAutoHyphens w:val="0"/>
              <w:autoSpaceDN/>
              <w:jc w:val="right"/>
              <w:rPr>
                <w:rFonts w:ascii="Arial" w:hAnsi="Arial" w:cs="Arial"/>
                <w:sz w:val="20"/>
                <w:szCs w:val="20"/>
              </w:rPr>
            </w:pPr>
            <w:r w:rsidRPr="00C6076B">
              <w:rPr>
                <w:rFonts w:ascii="Arial" w:hAnsi="Arial" w:cs="Arial"/>
                <w:sz w:val="20"/>
                <w:szCs w:val="20"/>
              </w:rPr>
              <w:t>5,967</w:t>
            </w:r>
          </w:p>
        </w:tc>
        <w:tc>
          <w:tcPr>
            <w:tcW w:w="949" w:type="pct"/>
            <w:tcBorders>
              <w:top w:val="nil"/>
              <w:left w:val="nil"/>
              <w:bottom w:val="nil"/>
              <w:right w:val="nil"/>
            </w:tcBorders>
            <w:vAlign w:val="bottom"/>
          </w:tcPr>
          <w:p w14:paraId="7A14FE29" w14:textId="7D5A4486" w:rsidR="00C6076B" w:rsidRPr="00946D0B" w:rsidRDefault="00C6076B" w:rsidP="00C6076B">
            <w:pPr>
              <w:suppressAutoHyphens w:val="0"/>
              <w:autoSpaceDN/>
              <w:jc w:val="right"/>
              <w:rPr>
                <w:rFonts w:ascii="Arial" w:hAnsi="Arial" w:cs="Arial"/>
                <w:color w:val="000000"/>
                <w:sz w:val="20"/>
                <w:szCs w:val="20"/>
                <w:lang w:eastAsia="hr-HR"/>
              </w:rPr>
            </w:pPr>
            <w:r w:rsidRPr="00C428F3">
              <w:rPr>
                <w:rFonts w:ascii="Arial" w:hAnsi="Arial" w:cs="Arial"/>
                <w:sz w:val="20"/>
              </w:rPr>
              <w:t xml:space="preserve"> 4</w:t>
            </w:r>
            <w:r>
              <w:rPr>
                <w:rFonts w:ascii="Arial" w:hAnsi="Arial" w:cs="Arial"/>
                <w:sz w:val="20"/>
              </w:rPr>
              <w:t>,</w:t>
            </w:r>
            <w:r w:rsidRPr="00C428F3">
              <w:rPr>
                <w:rFonts w:ascii="Arial" w:hAnsi="Arial" w:cs="Arial"/>
                <w:sz w:val="20"/>
              </w:rPr>
              <w:t xml:space="preserve">846 </w:t>
            </w:r>
          </w:p>
        </w:tc>
      </w:tr>
      <w:tr w:rsidR="00C6076B" w:rsidRPr="00587444" w14:paraId="009A84A5" w14:textId="77777777" w:rsidTr="00C428F3">
        <w:tblPrEx>
          <w:tblCellMar>
            <w:left w:w="107" w:type="dxa"/>
            <w:right w:w="107" w:type="dxa"/>
          </w:tblCellMar>
        </w:tblPrEx>
        <w:trPr>
          <w:trHeight w:hRule="exact" w:val="288"/>
        </w:trPr>
        <w:tc>
          <w:tcPr>
            <w:tcW w:w="3125" w:type="pct"/>
            <w:vAlign w:val="center"/>
          </w:tcPr>
          <w:p w14:paraId="263C3BF8" w14:textId="77777777" w:rsidR="00C6076B" w:rsidRPr="00C6076B" w:rsidRDefault="00C6076B" w:rsidP="00C6076B">
            <w:pPr>
              <w:suppressAutoHyphens w:val="0"/>
              <w:autoSpaceDN/>
              <w:rPr>
                <w:rFonts w:ascii="Arial" w:hAnsi="Arial" w:cs="Arial"/>
                <w:color w:val="000000"/>
                <w:sz w:val="20"/>
                <w:szCs w:val="20"/>
                <w:lang w:eastAsia="hr-HR"/>
              </w:rPr>
            </w:pPr>
            <w:r w:rsidRPr="00C6076B">
              <w:rPr>
                <w:rFonts w:ascii="Arial" w:hAnsi="Arial" w:cs="Arial"/>
                <w:sz w:val="20"/>
                <w:szCs w:val="20"/>
              </w:rPr>
              <w:t>Undrawn loans</w:t>
            </w:r>
          </w:p>
        </w:tc>
        <w:tc>
          <w:tcPr>
            <w:tcW w:w="926" w:type="pct"/>
            <w:tcBorders>
              <w:top w:val="nil"/>
              <w:left w:val="nil"/>
              <w:bottom w:val="nil"/>
              <w:right w:val="nil"/>
            </w:tcBorders>
            <w:vAlign w:val="bottom"/>
          </w:tcPr>
          <w:p w14:paraId="6FD561C6" w14:textId="0C3C3669" w:rsidR="00C6076B" w:rsidRPr="00C6076B" w:rsidRDefault="00C6076B" w:rsidP="00C6076B">
            <w:pPr>
              <w:suppressAutoHyphens w:val="0"/>
              <w:autoSpaceDN/>
              <w:jc w:val="right"/>
              <w:rPr>
                <w:rFonts w:ascii="Arial" w:hAnsi="Arial" w:cs="Arial"/>
                <w:sz w:val="20"/>
                <w:szCs w:val="20"/>
              </w:rPr>
            </w:pPr>
            <w:r w:rsidRPr="00C6076B">
              <w:rPr>
                <w:rFonts w:ascii="Arial" w:hAnsi="Arial" w:cs="Arial"/>
                <w:sz w:val="20"/>
                <w:szCs w:val="20"/>
              </w:rPr>
              <w:t>684,381</w:t>
            </w:r>
          </w:p>
        </w:tc>
        <w:tc>
          <w:tcPr>
            <w:tcW w:w="949" w:type="pct"/>
            <w:tcBorders>
              <w:top w:val="nil"/>
              <w:left w:val="nil"/>
              <w:bottom w:val="nil"/>
              <w:right w:val="nil"/>
            </w:tcBorders>
            <w:vAlign w:val="bottom"/>
          </w:tcPr>
          <w:p w14:paraId="6814CA1C" w14:textId="29FC6656" w:rsidR="00C6076B" w:rsidRPr="00946D0B" w:rsidRDefault="00C6076B" w:rsidP="00C6076B">
            <w:pPr>
              <w:suppressAutoHyphens w:val="0"/>
              <w:autoSpaceDN/>
              <w:jc w:val="right"/>
              <w:rPr>
                <w:rFonts w:ascii="Arial" w:hAnsi="Arial" w:cs="Arial"/>
                <w:color w:val="000000"/>
                <w:sz w:val="20"/>
                <w:szCs w:val="20"/>
                <w:lang w:eastAsia="hr-HR"/>
              </w:rPr>
            </w:pPr>
            <w:r w:rsidRPr="00C428F3">
              <w:rPr>
                <w:rFonts w:ascii="Arial" w:hAnsi="Arial" w:cs="Arial"/>
                <w:sz w:val="20"/>
              </w:rPr>
              <w:t xml:space="preserve"> 480</w:t>
            </w:r>
            <w:r>
              <w:rPr>
                <w:rFonts w:ascii="Arial" w:hAnsi="Arial" w:cs="Arial"/>
                <w:sz w:val="20"/>
              </w:rPr>
              <w:t>,</w:t>
            </w:r>
            <w:r w:rsidRPr="00C428F3">
              <w:rPr>
                <w:rFonts w:ascii="Arial" w:hAnsi="Arial" w:cs="Arial"/>
                <w:sz w:val="20"/>
              </w:rPr>
              <w:t xml:space="preserve">198 </w:t>
            </w:r>
          </w:p>
        </w:tc>
      </w:tr>
      <w:tr w:rsidR="00C6076B" w:rsidRPr="00587444" w14:paraId="3ABC9004" w14:textId="77777777" w:rsidTr="00C428F3">
        <w:tblPrEx>
          <w:tblCellMar>
            <w:left w:w="107" w:type="dxa"/>
            <w:right w:w="107" w:type="dxa"/>
          </w:tblCellMar>
        </w:tblPrEx>
        <w:trPr>
          <w:trHeight w:hRule="exact" w:val="288"/>
        </w:trPr>
        <w:tc>
          <w:tcPr>
            <w:tcW w:w="3125" w:type="pct"/>
            <w:vAlign w:val="center"/>
          </w:tcPr>
          <w:p w14:paraId="2EE038CD" w14:textId="77777777" w:rsidR="00C6076B" w:rsidRPr="00C6076B" w:rsidRDefault="00C6076B" w:rsidP="00C6076B">
            <w:pPr>
              <w:suppressAutoHyphens w:val="0"/>
              <w:autoSpaceDN/>
              <w:rPr>
                <w:rFonts w:ascii="Arial" w:hAnsi="Arial" w:cs="Arial"/>
                <w:color w:val="000000"/>
                <w:sz w:val="20"/>
                <w:szCs w:val="20"/>
                <w:lang w:eastAsia="hr-HR"/>
              </w:rPr>
            </w:pPr>
            <w:r w:rsidRPr="00C6076B">
              <w:rPr>
                <w:rFonts w:ascii="Arial" w:hAnsi="Arial" w:cs="Arial"/>
                <w:sz w:val="20"/>
                <w:szCs w:val="20"/>
              </w:rPr>
              <w:t>EIF – subscribed, not called up capital</w:t>
            </w:r>
          </w:p>
        </w:tc>
        <w:tc>
          <w:tcPr>
            <w:tcW w:w="926" w:type="pct"/>
            <w:tcBorders>
              <w:top w:val="nil"/>
              <w:left w:val="nil"/>
              <w:bottom w:val="nil"/>
              <w:right w:val="nil"/>
            </w:tcBorders>
            <w:vAlign w:val="bottom"/>
          </w:tcPr>
          <w:p w14:paraId="6AEFD435" w14:textId="7D000500" w:rsidR="00C6076B" w:rsidRPr="00C6076B" w:rsidRDefault="00C6076B" w:rsidP="00C6076B">
            <w:pPr>
              <w:suppressAutoHyphens w:val="0"/>
              <w:autoSpaceDN/>
              <w:jc w:val="right"/>
              <w:rPr>
                <w:rFonts w:ascii="Arial" w:hAnsi="Arial" w:cs="Arial"/>
                <w:sz w:val="20"/>
                <w:szCs w:val="20"/>
              </w:rPr>
            </w:pPr>
            <w:r w:rsidRPr="00C6076B">
              <w:rPr>
                <w:rFonts w:ascii="Arial" w:hAnsi="Arial" w:cs="Arial"/>
                <w:sz w:val="20"/>
                <w:szCs w:val="20"/>
              </w:rPr>
              <w:t>10,400</w:t>
            </w:r>
          </w:p>
        </w:tc>
        <w:tc>
          <w:tcPr>
            <w:tcW w:w="949" w:type="pct"/>
            <w:tcBorders>
              <w:top w:val="nil"/>
              <w:left w:val="nil"/>
              <w:bottom w:val="nil"/>
              <w:right w:val="nil"/>
            </w:tcBorders>
            <w:vAlign w:val="bottom"/>
          </w:tcPr>
          <w:p w14:paraId="0DACD6E4" w14:textId="295A0B32" w:rsidR="00C6076B" w:rsidRPr="00946D0B" w:rsidRDefault="00C6076B" w:rsidP="00C6076B">
            <w:pPr>
              <w:suppressAutoHyphens w:val="0"/>
              <w:autoSpaceDN/>
              <w:jc w:val="right"/>
              <w:rPr>
                <w:rFonts w:ascii="Arial" w:hAnsi="Arial" w:cs="Arial"/>
                <w:color w:val="000000"/>
                <w:sz w:val="20"/>
                <w:szCs w:val="20"/>
                <w:lang w:eastAsia="hr-HR"/>
              </w:rPr>
            </w:pPr>
            <w:r w:rsidRPr="00C428F3">
              <w:rPr>
                <w:rFonts w:ascii="Arial" w:hAnsi="Arial" w:cs="Arial"/>
                <w:sz w:val="20"/>
              </w:rPr>
              <w:t xml:space="preserve"> 10</w:t>
            </w:r>
            <w:r>
              <w:rPr>
                <w:rFonts w:ascii="Arial" w:hAnsi="Arial" w:cs="Arial"/>
                <w:sz w:val="20"/>
              </w:rPr>
              <w:t>,</w:t>
            </w:r>
            <w:r w:rsidRPr="00C428F3">
              <w:rPr>
                <w:rFonts w:ascii="Arial" w:hAnsi="Arial" w:cs="Arial"/>
                <w:sz w:val="20"/>
              </w:rPr>
              <w:t xml:space="preserve">400 </w:t>
            </w:r>
          </w:p>
        </w:tc>
      </w:tr>
      <w:tr w:rsidR="00C6076B" w:rsidRPr="00587444" w14:paraId="38EC33BC" w14:textId="77777777" w:rsidTr="00C428F3">
        <w:tblPrEx>
          <w:tblCellMar>
            <w:left w:w="107" w:type="dxa"/>
            <w:right w:w="107" w:type="dxa"/>
          </w:tblCellMar>
        </w:tblPrEx>
        <w:trPr>
          <w:trHeight w:hRule="exact" w:val="288"/>
        </w:trPr>
        <w:tc>
          <w:tcPr>
            <w:tcW w:w="3125" w:type="pct"/>
          </w:tcPr>
          <w:p w14:paraId="6EEDC337" w14:textId="77777777" w:rsidR="00C6076B" w:rsidRPr="00C6076B" w:rsidRDefault="00C6076B" w:rsidP="00C6076B">
            <w:pPr>
              <w:suppressAutoHyphens w:val="0"/>
              <w:autoSpaceDN/>
              <w:rPr>
                <w:rFonts w:ascii="Arial" w:hAnsi="Arial" w:cs="Arial"/>
                <w:sz w:val="20"/>
                <w:szCs w:val="20"/>
              </w:rPr>
            </w:pPr>
            <w:bookmarkStart w:id="704" w:name="_Hlk34300088"/>
            <w:r w:rsidRPr="00C6076B">
              <w:rPr>
                <w:rFonts w:ascii="Arial" w:hAnsi="Arial" w:cs="Arial"/>
                <w:color w:val="000000"/>
                <w:sz w:val="20"/>
                <w:szCs w:val="20"/>
                <w:lang w:val="en-GB"/>
              </w:rPr>
              <w:t>EIF CROGIP Contracted Liability</w:t>
            </w:r>
          </w:p>
        </w:tc>
        <w:tc>
          <w:tcPr>
            <w:tcW w:w="926" w:type="pct"/>
            <w:tcBorders>
              <w:top w:val="nil"/>
              <w:left w:val="nil"/>
              <w:bottom w:val="nil"/>
              <w:right w:val="nil"/>
            </w:tcBorders>
            <w:vAlign w:val="bottom"/>
          </w:tcPr>
          <w:p w14:paraId="3267060C" w14:textId="04CCCD4F" w:rsidR="00C6076B" w:rsidRPr="00C6076B" w:rsidRDefault="00C6076B" w:rsidP="00C6076B">
            <w:pPr>
              <w:suppressAutoHyphens w:val="0"/>
              <w:autoSpaceDN/>
              <w:jc w:val="right"/>
              <w:rPr>
                <w:rFonts w:ascii="Arial" w:hAnsi="Arial" w:cs="Arial"/>
                <w:sz w:val="20"/>
                <w:szCs w:val="20"/>
              </w:rPr>
            </w:pPr>
            <w:r w:rsidRPr="00C6076B">
              <w:rPr>
                <w:rFonts w:ascii="Arial" w:hAnsi="Arial" w:cs="Arial"/>
                <w:sz w:val="20"/>
                <w:szCs w:val="20"/>
              </w:rPr>
              <w:t>16,607</w:t>
            </w:r>
          </w:p>
        </w:tc>
        <w:tc>
          <w:tcPr>
            <w:tcW w:w="949" w:type="pct"/>
            <w:tcBorders>
              <w:top w:val="nil"/>
              <w:left w:val="nil"/>
              <w:bottom w:val="nil"/>
              <w:right w:val="nil"/>
            </w:tcBorders>
            <w:vAlign w:val="bottom"/>
          </w:tcPr>
          <w:p w14:paraId="355FD7F2" w14:textId="1CE27815" w:rsidR="00C6076B" w:rsidRPr="00946D0B" w:rsidRDefault="00C6076B" w:rsidP="00C6076B">
            <w:pPr>
              <w:suppressAutoHyphens w:val="0"/>
              <w:autoSpaceDN/>
              <w:jc w:val="right"/>
              <w:rPr>
                <w:rFonts w:ascii="Arial" w:hAnsi="Arial" w:cs="Arial"/>
                <w:sz w:val="20"/>
                <w:szCs w:val="20"/>
              </w:rPr>
            </w:pPr>
            <w:r w:rsidRPr="00C428F3">
              <w:rPr>
                <w:rFonts w:ascii="Arial" w:hAnsi="Arial" w:cs="Arial"/>
                <w:sz w:val="20"/>
              </w:rPr>
              <w:t xml:space="preserve"> 24</w:t>
            </w:r>
            <w:r>
              <w:rPr>
                <w:rFonts w:ascii="Arial" w:hAnsi="Arial" w:cs="Arial"/>
                <w:sz w:val="20"/>
              </w:rPr>
              <w:t>,</w:t>
            </w:r>
            <w:r w:rsidRPr="00C428F3">
              <w:rPr>
                <w:rFonts w:ascii="Arial" w:hAnsi="Arial" w:cs="Arial"/>
                <w:sz w:val="20"/>
              </w:rPr>
              <w:t xml:space="preserve">860 </w:t>
            </w:r>
          </w:p>
        </w:tc>
      </w:tr>
      <w:tr w:rsidR="00C6076B" w:rsidRPr="00587444" w14:paraId="788BED8A" w14:textId="77777777" w:rsidTr="00C428F3">
        <w:tblPrEx>
          <w:tblCellMar>
            <w:left w:w="107" w:type="dxa"/>
            <w:right w:w="107" w:type="dxa"/>
          </w:tblCellMar>
        </w:tblPrEx>
        <w:trPr>
          <w:trHeight w:hRule="exact" w:val="288"/>
        </w:trPr>
        <w:tc>
          <w:tcPr>
            <w:tcW w:w="3125" w:type="pct"/>
          </w:tcPr>
          <w:p w14:paraId="58897E73" w14:textId="77777777" w:rsidR="00C6076B" w:rsidRPr="00C6076B" w:rsidRDefault="00C6076B" w:rsidP="00C6076B">
            <w:pPr>
              <w:suppressAutoHyphens w:val="0"/>
              <w:autoSpaceDN/>
              <w:rPr>
                <w:rFonts w:ascii="Arial" w:hAnsi="Arial" w:cs="Arial"/>
                <w:sz w:val="20"/>
                <w:szCs w:val="20"/>
              </w:rPr>
            </w:pPr>
            <w:r w:rsidRPr="00C6076B">
              <w:rPr>
                <w:rFonts w:ascii="Arial" w:hAnsi="Arial" w:cs="Arial"/>
                <w:color w:val="000000"/>
                <w:sz w:val="20"/>
                <w:szCs w:val="20"/>
                <w:lang w:val="en-GB"/>
              </w:rPr>
              <w:t>EIF FRC2 Contracted Liability</w:t>
            </w:r>
          </w:p>
        </w:tc>
        <w:tc>
          <w:tcPr>
            <w:tcW w:w="926" w:type="pct"/>
            <w:tcBorders>
              <w:top w:val="nil"/>
              <w:left w:val="nil"/>
              <w:bottom w:val="nil"/>
              <w:right w:val="nil"/>
            </w:tcBorders>
            <w:vAlign w:val="bottom"/>
          </w:tcPr>
          <w:p w14:paraId="2DC4E2BC" w14:textId="3FED105D" w:rsidR="00C6076B" w:rsidRPr="00C6076B" w:rsidRDefault="00C6076B" w:rsidP="00C6076B">
            <w:pPr>
              <w:suppressAutoHyphens w:val="0"/>
              <w:autoSpaceDN/>
              <w:jc w:val="right"/>
              <w:rPr>
                <w:rFonts w:ascii="Arial" w:hAnsi="Arial" w:cs="Arial"/>
                <w:sz w:val="20"/>
                <w:szCs w:val="20"/>
              </w:rPr>
            </w:pPr>
            <w:r w:rsidRPr="00C6076B">
              <w:rPr>
                <w:rFonts w:ascii="Arial" w:hAnsi="Arial" w:cs="Arial"/>
                <w:sz w:val="20"/>
                <w:szCs w:val="20"/>
              </w:rPr>
              <w:t>11</w:t>
            </w:r>
          </w:p>
        </w:tc>
        <w:tc>
          <w:tcPr>
            <w:tcW w:w="949" w:type="pct"/>
            <w:tcBorders>
              <w:top w:val="nil"/>
              <w:left w:val="nil"/>
              <w:bottom w:val="nil"/>
              <w:right w:val="nil"/>
            </w:tcBorders>
            <w:vAlign w:val="bottom"/>
          </w:tcPr>
          <w:p w14:paraId="753B21C8" w14:textId="33795E95" w:rsidR="00C6076B" w:rsidRPr="00946D0B" w:rsidRDefault="00C6076B" w:rsidP="00C6076B">
            <w:pPr>
              <w:suppressAutoHyphens w:val="0"/>
              <w:autoSpaceDN/>
              <w:jc w:val="right"/>
              <w:rPr>
                <w:rFonts w:ascii="Arial" w:hAnsi="Arial" w:cs="Arial"/>
                <w:sz w:val="20"/>
                <w:szCs w:val="20"/>
              </w:rPr>
            </w:pPr>
            <w:r w:rsidRPr="00C428F3">
              <w:rPr>
                <w:rFonts w:ascii="Arial" w:hAnsi="Arial" w:cs="Arial"/>
                <w:sz w:val="20"/>
              </w:rPr>
              <w:t xml:space="preserve"> 43 </w:t>
            </w:r>
          </w:p>
        </w:tc>
      </w:tr>
      <w:tr w:rsidR="00C6076B" w:rsidRPr="00587444" w14:paraId="4BBDF323" w14:textId="77777777" w:rsidTr="00C6076B">
        <w:tblPrEx>
          <w:tblCellMar>
            <w:left w:w="107" w:type="dxa"/>
            <w:right w:w="107" w:type="dxa"/>
          </w:tblCellMar>
        </w:tblPrEx>
        <w:trPr>
          <w:trHeight w:hRule="exact" w:val="522"/>
        </w:trPr>
        <w:tc>
          <w:tcPr>
            <w:tcW w:w="3125" w:type="pct"/>
          </w:tcPr>
          <w:p w14:paraId="2488B809" w14:textId="77777777" w:rsidR="00C6076B" w:rsidRPr="00C6076B" w:rsidRDefault="00C6076B" w:rsidP="00C6076B">
            <w:pPr>
              <w:suppressAutoHyphens w:val="0"/>
              <w:autoSpaceDN/>
              <w:rPr>
                <w:rFonts w:ascii="Arial" w:hAnsi="Arial" w:cs="Arial"/>
                <w:color w:val="000000"/>
                <w:sz w:val="20"/>
                <w:szCs w:val="20"/>
                <w:lang w:val="en-GB"/>
              </w:rPr>
            </w:pPr>
            <w:r w:rsidRPr="00C6076B">
              <w:rPr>
                <w:rFonts w:ascii="Arial" w:hAnsi="Arial" w:cs="Arial"/>
                <w:color w:val="000000"/>
                <w:sz w:val="20"/>
                <w:szCs w:val="20"/>
                <w:lang w:val="en-GB"/>
              </w:rPr>
              <w:t>Contracted Liability Programme for Investing in Alternative</w:t>
            </w:r>
          </w:p>
          <w:p w14:paraId="55739573" w14:textId="2C08F7C7" w:rsidR="00C6076B" w:rsidRPr="00C6076B" w:rsidRDefault="00C6076B" w:rsidP="00C6076B">
            <w:pPr>
              <w:suppressAutoHyphens w:val="0"/>
              <w:autoSpaceDN/>
              <w:rPr>
                <w:rFonts w:ascii="Arial" w:hAnsi="Arial" w:cs="Arial"/>
                <w:color w:val="000000"/>
                <w:sz w:val="20"/>
                <w:szCs w:val="20"/>
                <w:lang w:val="en-GB"/>
              </w:rPr>
            </w:pPr>
            <w:r w:rsidRPr="00C6076B">
              <w:rPr>
                <w:rFonts w:ascii="Arial" w:hAnsi="Arial" w:cs="Arial"/>
                <w:color w:val="000000"/>
                <w:sz w:val="20"/>
                <w:szCs w:val="20"/>
                <w:lang w:val="en-GB"/>
              </w:rPr>
              <w:t>Investment Funds</w:t>
            </w:r>
          </w:p>
        </w:tc>
        <w:tc>
          <w:tcPr>
            <w:tcW w:w="926" w:type="pct"/>
            <w:tcBorders>
              <w:top w:val="nil"/>
              <w:left w:val="nil"/>
              <w:bottom w:val="nil"/>
              <w:right w:val="nil"/>
            </w:tcBorders>
            <w:vAlign w:val="bottom"/>
          </w:tcPr>
          <w:p w14:paraId="4E39442E" w14:textId="04999043" w:rsidR="00C6076B" w:rsidRPr="00C6076B" w:rsidRDefault="00C6076B" w:rsidP="00C6076B">
            <w:pPr>
              <w:suppressAutoHyphens w:val="0"/>
              <w:autoSpaceDN/>
              <w:jc w:val="right"/>
              <w:rPr>
                <w:rFonts w:ascii="Arial" w:hAnsi="Arial" w:cs="Arial"/>
                <w:sz w:val="20"/>
                <w:szCs w:val="20"/>
              </w:rPr>
            </w:pPr>
            <w:r w:rsidRPr="00C6076B">
              <w:rPr>
                <w:rFonts w:ascii="Arial" w:hAnsi="Arial" w:cs="Arial"/>
                <w:sz w:val="20"/>
                <w:szCs w:val="20"/>
              </w:rPr>
              <w:t>16,704</w:t>
            </w:r>
          </w:p>
        </w:tc>
        <w:tc>
          <w:tcPr>
            <w:tcW w:w="949" w:type="pct"/>
            <w:tcBorders>
              <w:top w:val="nil"/>
              <w:left w:val="nil"/>
              <w:bottom w:val="nil"/>
              <w:right w:val="nil"/>
            </w:tcBorders>
            <w:vAlign w:val="bottom"/>
          </w:tcPr>
          <w:p w14:paraId="05F965AB" w14:textId="24F70FC3" w:rsidR="00C6076B" w:rsidRPr="00C428F3" w:rsidRDefault="00C6076B" w:rsidP="00C6076B">
            <w:pPr>
              <w:suppressAutoHyphens w:val="0"/>
              <w:autoSpaceDN/>
              <w:jc w:val="right"/>
              <w:rPr>
                <w:rFonts w:ascii="Arial" w:hAnsi="Arial" w:cs="Arial"/>
                <w:sz w:val="20"/>
              </w:rPr>
            </w:pPr>
            <w:r>
              <w:rPr>
                <w:rFonts w:ascii="Arial" w:hAnsi="Arial" w:cs="Arial"/>
                <w:sz w:val="20"/>
              </w:rPr>
              <w:t>-</w:t>
            </w:r>
          </w:p>
        </w:tc>
      </w:tr>
      <w:bookmarkEnd w:id="704"/>
      <w:tr w:rsidR="00C6076B" w:rsidRPr="00587444" w14:paraId="328C933E" w14:textId="77777777" w:rsidTr="00C428F3">
        <w:tblPrEx>
          <w:tblCellMar>
            <w:left w:w="107" w:type="dxa"/>
            <w:right w:w="107" w:type="dxa"/>
          </w:tblCellMar>
        </w:tblPrEx>
        <w:trPr>
          <w:trHeight w:val="330"/>
        </w:trPr>
        <w:tc>
          <w:tcPr>
            <w:tcW w:w="3125" w:type="pct"/>
            <w:vAlign w:val="center"/>
          </w:tcPr>
          <w:p w14:paraId="2B24B8F3" w14:textId="77777777" w:rsidR="00C6076B" w:rsidRPr="00587444" w:rsidRDefault="00C6076B" w:rsidP="00C6076B">
            <w:pPr>
              <w:suppressAutoHyphens w:val="0"/>
              <w:autoSpaceDN/>
              <w:rPr>
                <w:rFonts w:ascii="Arial" w:hAnsi="Arial" w:cs="Arial"/>
                <w:color w:val="000000"/>
                <w:sz w:val="20"/>
                <w:szCs w:val="20"/>
                <w:lang w:eastAsia="hr-HR"/>
              </w:rPr>
            </w:pPr>
          </w:p>
        </w:tc>
        <w:tc>
          <w:tcPr>
            <w:tcW w:w="926" w:type="pct"/>
            <w:tcBorders>
              <w:top w:val="single" w:sz="4" w:space="0" w:color="auto"/>
              <w:bottom w:val="single" w:sz="4" w:space="0" w:color="auto"/>
            </w:tcBorders>
            <w:vAlign w:val="bottom"/>
          </w:tcPr>
          <w:p w14:paraId="3AD818D2" w14:textId="124010F7" w:rsidR="00C6076B" w:rsidRPr="00C6076B" w:rsidRDefault="00C6076B" w:rsidP="00C6076B">
            <w:pPr>
              <w:suppressAutoHyphens w:val="0"/>
              <w:autoSpaceDN/>
              <w:jc w:val="right"/>
              <w:rPr>
                <w:rFonts w:ascii="Arial" w:hAnsi="Arial" w:cs="Arial"/>
                <w:sz w:val="20"/>
                <w:szCs w:val="20"/>
              </w:rPr>
            </w:pPr>
            <w:r w:rsidRPr="00C6076B">
              <w:rPr>
                <w:rFonts w:ascii="Arial" w:hAnsi="Arial" w:cs="Arial"/>
                <w:color w:val="000000" w:themeColor="text1"/>
                <w:sz w:val="20"/>
                <w:szCs w:val="20"/>
                <w:lang w:val="hr-HR"/>
              </w:rPr>
              <w:t>788,235</w:t>
            </w:r>
          </w:p>
        </w:tc>
        <w:tc>
          <w:tcPr>
            <w:tcW w:w="949" w:type="pct"/>
            <w:tcBorders>
              <w:top w:val="single" w:sz="4" w:space="0" w:color="auto"/>
              <w:bottom w:val="single" w:sz="4" w:space="0" w:color="auto"/>
            </w:tcBorders>
            <w:vAlign w:val="bottom"/>
          </w:tcPr>
          <w:p w14:paraId="0F3D0244" w14:textId="56F35BC8" w:rsidR="00C6076B" w:rsidRPr="00946D0B" w:rsidRDefault="00C6076B" w:rsidP="00C6076B">
            <w:pPr>
              <w:suppressAutoHyphens w:val="0"/>
              <w:autoSpaceDN/>
              <w:jc w:val="right"/>
              <w:rPr>
                <w:rFonts w:ascii="Arial" w:hAnsi="Arial" w:cs="Arial"/>
                <w:color w:val="000000"/>
                <w:sz w:val="20"/>
                <w:szCs w:val="20"/>
                <w:lang w:eastAsia="hr-HR"/>
              </w:rPr>
            </w:pPr>
            <w:r w:rsidRPr="00C428F3">
              <w:rPr>
                <w:rFonts w:ascii="Arial" w:hAnsi="Arial" w:cs="Arial"/>
                <w:sz w:val="20"/>
              </w:rPr>
              <w:t xml:space="preserve"> 579</w:t>
            </w:r>
            <w:r>
              <w:rPr>
                <w:rFonts w:ascii="Arial" w:hAnsi="Arial" w:cs="Arial"/>
                <w:sz w:val="20"/>
              </w:rPr>
              <w:t>,</w:t>
            </w:r>
            <w:r w:rsidRPr="00C428F3">
              <w:rPr>
                <w:rFonts w:ascii="Arial" w:hAnsi="Arial" w:cs="Arial"/>
                <w:sz w:val="20"/>
              </w:rPr>
              <w:t xml:space="preserve">820 </w:t>
            </w:r>
          </w:p>
        </w:tc>
      </w:tr>
      <w:tr w:rsidR="00C6076B" w:rsidRPr="00587444" w14:paraId="5DCB2061" w14:textId="77777777" w:rsidTr="00C428F3">
        <w:tblPrEx>
          <w:tblCellMar>
            <w:left w:w="107" w:type="dxa"/>
            <w:right w:w="107" w:type="dxa"/>
          </w:tblCellMar>
        </w:tblPrEx>
        <w:trPr>
          <w:trHeight w:val="290"/>
        </w:trPr>
        <w:tc>
          <w:tcPr>
            <w:tcW w:w="3125" w:type="pct"/>
            <w:vAlign w:val="center"/>
          </w:tcPr>
          <w:p w14:paraId="55F96F43" w14:textId="77777777" w:rsidR="00C6076B" w:rsidRPr="00587444" w:rsidRDefault="00C6076B" w:rsidP="00C6076B">
            <w:pPr>
              <w:suppressAutoHyphens w:val="0"/>
              <w:autoSpaceDN/>
              <w:rPr>
                <w:rFonts w:ascii="Arial" w:hAnsi="Arial" w:cs="Arial"/>
                <w:color w:val="000000"/>
                <w:sz w:val="20"/>
                <w:szCs w:val="20"/>
                <w:lang w:eastAsia="hr-HR"/>
              </w:rPr>
            </w:pPr>
            <w:r w:rsidRPr="00587444">
              <w:rPr>
                <w:rFonts w:ascii="Arial" w:hAnsi="Arial" w:cs="Arial"/>
                <w:sz w:val="20"/>
                <w:szCs w:val="20"/>
              </w:rPr>
              <w:t>Provisions for guarantees and commitments</w:t>
            </w:r>
          </w:p>
        </w:tc>
        <w:tc>
          <w:tcPr>
            <w:tcW w:w="926" w:type="pct"/>
            <w:tcBorders>
              <w:top w:val="single" w:sz="4" w:space="0" w:color="auto"/>
              <w:bottom w:val="single" w:sz="4" w:space="0" w:color="auto"/>
            </w:tcBorders>
            <w:vAlign w:val="bottom"/>
          </w:tcPr>
          <w:p w14:paraId="5D2E50F4" w14:textId="3ED7972B" w:rsidR="00C6076B" w:rsidRPr="00C6076B" w:rsidRDefault="00C6076B" w:rsidP="00C6076B">
            <w:pPr>
              <w:suppressAutoHyphens w:val="0"/>
              <w:autoSpaceDN/>
              <w:jc w:val="right"/>
              <w:rPr>
                <w:rFonts w:ascii="Arial" w:hAnsi="Arial" w:cs="Arial"/>
                <w:sz w:val="20"/>
                <w:szCs w:val="20"/>
              </w:rPr>
            </w:pPr>
            <w:r w:rsidRPr="00C6076B">
              <w:rPr>
                <w:rFonts w:ascii="Arial" w:hAnsi="Arial" w:cs="Arial"/>
                <w:color w:val="000000" w:themeColor="text1"/>
                <w:sz w:val="20"/>
                <w:szCs w:val="20"/>
                <w:lang w:val="hr-HR"/>
              </w:rPr>
              <w:t>(23,660)</w:t>
            </w:r>
          </w:p>
        </w:tc>
        <w:tc>
          <w:tcPr>
            <w:tcW w:w="949" w:type="pct"/>
            <w:tcBorders>
              <w:top w:val="single" w:sz="4" w:space="0" w:color="auto"/>
              <w:bottom w:val="single" w:sz="4" w:space="0" w:color="auto"/>
            </w:tcBorders>
            <w:vAlign w:val="bottom"/>
          </w:tcPr>
          <w:p w14:paraId="54E484E5" w14:textId="2A2F8A65" w:rsidR="00C6076B" w:rsidRPr="00946D0B" w:rsidRDefault="00C6076B" w:rsidP="00C6076B">
            <w:pPr>
              <w:suppressAutoHyphens w:val="0"/>
              <w:autoSpaceDN/>
              <w:jc w:val="right"/>
              <w:rPr>
                <w:rFonts w:ascii="Arial" w:hAnsi="Arial" w:cs="Arial"/>
                <w:color w:val="000000"/>
                <w:sz w:val="20"/>
                <w:szCs w:val="20"/>
                <w:lang w:eastAsia="hr-HR"/>
              </w:rPr>
            </w:pPr>
            <w:r w:rsidRPr="00C428F3">
              <w:rPr>
                <w:rFonts w:ascii="Arial" w:hAnsi="Arial" w:cs="Arial"/>
                <w:sz w:val="20"/>
              </w:rPr>
              <w:t xml:space="preserve"> (12</w:t>
            </w:r>
            <w:r>
              <w:rPr>
                <w:rFonts w:ascii="Arial" w:hAnsi="Arial" w:cs="Arial"/>
                <w:sz w:val="20"/>
              </w:rPr>
              <w:t>,</w:t>
            </w:r>
            <w:r w:rsidRPr="00C428F3">
              <w:rPr>
                <w:rFonts w:ascii="Arial" w:hAnsi="Arial" w:cs="Arial"/>
                <w:sz w:val="20"/>
              </w:rPr>
              <w:t>913)</w:t>
            </w:r>
          </w:p>
        </w:tc>
      </w:tr>
      <w:tr w:rsidR="00C6076B" w:rsidRPr="00587444" w14:paraId="08F400E0" w14:textId="77777777" w:rsidTr="00C428F3">
        <w:tblPrEx>
          <w:tblCellMar>
            <w:left w:w="107" w:type="dxa"/>
            <w:right w:w="107" w:type="dxa"/>
          </w:tblCellMar>
        </w:tblPrEx>
        <w:trPr>
          <w:trHeight w:hRule="exact" w:val="415"/>
        </w:trPr>
        <w:tc>
          <w:tcPr>
            <w:tcW w:w="3125" w:type="pct"/>
            <w:vAlign w:val="center"/>
          </w:tcPr>
          <w:p w14:paraId="54A60540" w14:textId="77777777" w:rsidR="00C6076B" w:rsidRPr="00587444" w:rsidRDefault="00C6076B" w:rsidP="00C6076B">
            <w:pPr>
              <w:suppressAutoHyphens w:val="0"/>
              <w:autoSpaceDN/>
              <w:rPr>
                <w:rFonts w:ascii="Arial" w:hAnsi="Arial" w:cs="Arial"/>
                <w:b/>
                <w:bCs/>
                <w:color w:val="000000"/>
                <w:sz w:val="20"/>
                <w:szCs w:val="20"/>
                <w:lang w:eastAsia="hr-HR"/>
              </w:rPr>
            </w:pPr>
          </w:p>
        </w:tc>
        <w:tc>
          <w:tcPr>
            <w:tcW w:w="926" w:type="pct"/>
            <w:tcBorders>
              <w:top w:val="single" w:sz="4" w:space="0" w:color="auto"/>
              <w:bottom w:val="single" w:sz="12" w:space="0" w:color="auto"/>
            </w:tcBorders>
            <w:vAlign w:val="bottom"/>
          </w:tcPr>
          <w:p w14:paraId="00244431" w14:textId="6FCF1260" w:rsidR="00C6076B" w:rsidRPr="00C6076B" w:rsidRDefault="00C6076B" w:rsidP="00C6076B">
            <w:pPr>
              <w:suppressAutoHyphens w:val="0"/>
              <w:autoSpaceDN/>
              <w:jc w:val="right"/>
              <w:rPr>
                <w:rFonts w:ascii="Arial" w:hAnsi="Arial" w:cs="Arial"/>
                <w:b/>
                <w:bCs/>
                <w:sz w:val="20"/>
                <w:szCs w:val="20"/>
              </w:rPr>
            </w:pPr>
            <w:r w:rsidRPr="00C6076B">
              <w:rPr>
                <w:rFonts w:ascii="Arial" w:hAnsi="Arial" w:cs="Arial"/>
                <w:b/>
                <w:bCs/>
                <w:color w:val="000000" w:themeColor="text1"/>
                <w:sz w:val="20"/>
                <w:szCs w:val="20"/>
                <w:lang w:val="hr-HR"/>
              </w:rPr>
              <w:t>764,575</w:t>
            </w:r>
          </w:p>
        </w:tc>
        <w:tc>
          <w:tcPr>
            <w:tcW w:w="949" w:type="pct"/>
            <w:tcBorders>
              <w:top w:val="single" w:sz="4" w:space="0" w:color="auto"/>
              <w:bottom w:val="single" w:sz="12" w:space="0" w:color="auto"/>
            </w:tcBorders>
            <w:vAlign w:val="bottom"/>
          </w:tcPr>
          <w:p w14:paraId="0A58BA69" w14:textId="480BEE8C" w:rsidR="00C6076B" w:rsidRPr="00946D0B" w:rsidRDefault="00C6076B" w:rsidP="00C6076B">
            <w:pPr>
              <w:suppressAutoHyphens w:val="0"/>
              <w:autoSpaceDN/>
              <w:jc w:val="right"/>
              <w:rPr>
                <w:rFonts w:ascii="Arial" w:hAnsi="Arial" w:cs="Arial"/>
                <w:b/>
                <w:color w:val="000000"/>
                <w:sz w:val="20"/>
                <w:szCs w:val="20"/>
                <w:lang w:eastAsia="hr-HR"/>
              </w:rPr>
            </w:pPr>
            <w:r w:rsidRPr="00C428F3">
              <w:rPr>
                <w:rFonts w:ascii="Arial" w:hAnsi="Arial" w:cs="Arial"/>
                <w:b/>
                <w:bCs/>
                <w:sz w:val="20"/>
              </w:rPr>
              <w:t xml:space="preserve"> 566</w:t>
            </w:r>
            <w:r>
              <w:rPr>
                <w:rFonts w:ascii="Arial" w:hAnsi="Arial" w:cs="Arial"/>
                <w:b/>
                <w:bCs/>
                <w:sz w:val="20"/>
              </w:rPr>
              <w:t>,</w:t>
            </w:r>
            <w:r w:rsidRPr="00C428F3">
              <w:rPr>
                <w:rFonts w:ascii="Arial" w:hAnsi="Arial" w:cs="Arial"/>
                <w:b/>
                <w:bCs/>
                <w:sz w:val="20"/>
              </w:rPr>
              <w:t xml:space="preserve">907 </w:t>
            </w:r>
          </w:p>
        </w:tc>
      </w:tr>
    </w:tbl>
    <w:p w14:paraId="13D2521B" w14:textId="77777777" w:rsidR="00587444" w:rsidRPr="00587444" w:rsidRDefault="00587444" w:rsidP="00587444">
      <w:pPr>
        <w:suppressAutoHyphens w:val="0"/>
        <w:autoSpaceDN/>
        <w:rPr>
          <w:rFonts w:ascii="Arial" w:eastAsia="Calibri" w:hAnsi="Arial" w:cs="Arial"/>
          <w:noProof/>
          <w:sz w:val="20"/>
          <w:szCs w:val="20"/>
          <w:lang w:val="en-GB"/>
        </w:rPr>
      </w:pPr>
    </w:p>
    <w:p w14:paraId="06A49DFF" w14:textId="77777777" w:rsidR="00587444" w:rsidRPr="00587444" w:rsidRDefault="00587444" w:rsidP="00880B90">
      <w:pPr>
        <w:keepNext/>
        <w:autoSpaceDN/>
        <w:jc w:val="both"/>
        <w:rPr>
          <w:rFonts w:ascii="Arial" w:hAnsi="Arial" w:cs="Arial"/>
          <w:bCs/>
          <w:sz w:val="20"/>
          <w:szCs w:val="20"/>
          <w:lang w:val="en-GB"/>
        </w:rPr>
      </w:pPr>
      <w:r w:rsidRPr="00587444">
        <w:rPr>
          <w:rFonts w:ascii="Arial" w:hAnsi="Arial" w:cs="Arial"/>
          <w:bCs/>
          <w:sz w:val="20"/>
          <w:szCs w:val="20"/>
          <w:lang w:val="en-GB"/>
        </w:rPr>
        <w:t>The following tables set out information about the credit quality of guarantees and commitments. For loan commitments and financial guarantee contracts, the amounts in the tables represent the amount committed or guaranteed:</w:t>
      </w:r>
    </w:p>
    <w:p w14:paraId="744DF775" w14:textId="77777777" w:rsidR="00587444" w:rsidRPr="00587444" w:rsidRDefault="00587444" w:rsidP="00587444">
      <w:pPr>
        <w:suppressAutoHyphens w:val="0"/>
        <w:autoSpaceDN/>
        <w:rPr>
          <w:rFonts w:ascii="Arial" w:eastAsia="Calibri" w:hAnsi="Arial" w:cs="Arial"/>
          <w:sz w:val="20"/>
          <w:szCs w:val="20"/>
          <w:lang w:val="en-GB"/>
        </w:rPr>
      </w:pPr>
    </w:p>
    <w:tbl>
      <w:tblPr>
        <w:tblW w:w="5000" w:type="pct"/>
        <w:tblLayout w:type="fixed"/>
        <w:tblLook w:val="0000" w:firstRow="0" w:lastRow="0" w:firstColumn="0" w:lastColumn="0" w:noHBand="0" w:noVBand="0"/>
      </w:tblPr>
      <w:tblGrid>
        <w:gridCol w:w="1909"/>
        <w:gridCol w:w="1043"/>
        <w:gridCol w:w="1042"/>
        <w:gridCol w:w="1042"/>
        <w:gridCol w:w="1042"/>
        <w:gridCol w:w="1042"/>
        <w:gridCol w:w="1188"/>
        <w:gridCol w:w="1040"/>
        <w:gridCol w:w="7"/>
      </w:tblGrid>
      <w:tr w:rsidR="005762DB" w:rsidRPr="00587444" w14:paraId="1B5C1FA6" w14:textId="77777777" w:rsidTr="00AB311B">
        <w:trPr>
          <w:trHeight w:val="306"/>
        </w:trPr>
        <w:tc>
          <w:tcPr>
            <w:tcW w:w="1020" w:type="pct"/>
            <w:vAlign w:val="bottom"/>
          </w:tcPr>
          <w:p w14:paraId="6E1B29B4" w14:textId="2D8F547A" w:rsidR="005762DB" w:rsidRPr="00587444" w:rsidRDefault="005762DB" w:rsidP="00587444">
            <w:pPr>
              <w:tabs>
                <w:tab w:val="left" w:pos="-720"/>
              </w:tabs>
              <w:autoSpaceDN/>
              <w:spacing w:line="220" w:lineRule="exact"/>
              <w:rPr>
                <w:rFonts w:ascii="Arial" w:hAnsi="Arial" w:cs="Arial"/>
                <w:b/>
                <w:sz w:val="18"/>
                <w:szCs w:val="18"/>
                <w:lang w:val="en-GB"/>
              </w:rPr>
            </w:pPr>
            <w:r w:rsidRPr="00587444">
              <w:rPr>
                <w:rFonts w:ascii="Arial" w:hAnsi="Arial" w:cs="Arial"/>
                <w:b/>
                <w:sz w:val="18"/>
                <w:szCs w:val="18"/>
                <w:lang w:val="en-GB"/>
              </w:rPr>
              <w:t>31 December 202</w:t>
            </w:r>
            <w:r w:rsidR="00CD1AC1">
              <w:rPr>
                <w:rFonts w:ascii="Arial" w:hAnsi="Arial" w:cs="Arial"/>
                <w:b/>
                <w:sz w:val="18"/>
                <w:szCs w:val="18"/>
                <w:lang w:val="en-GB"/>
              </w:rPr>
              <w:t>5</w:t>
            </w:r>
          </w:p>
        </w:tc>
        <w:tc>
          <w:tcPr>
            <w:tcW w:w="557" w:type="pct"/>
          </w:tcPr>
          <w:p w14:paraId="231BD54E" w14:textId="77777777" w:rsidR="005762DB" w:rsidRPr="00587444" w:rsidRDefault="005762DB" w:rsidP="00587444">
            <w:pPr>
              <w:tabs>
                <w:tab w:val="right" w:pos="1202"/>
              </w:tabs>
              <w:suppressAutoHyphens w:val="0"/>
              <w:autoSpaceDN/>
              <w:spacing w:line="220" w:lineRule="exact"/>
              <w:jc w:val="right"/>
              <w:outlineLvl w:val="0"/>
              <w:rPr>
                <w:rFonts w:ascii="Arial" w:hAnsi="Arial" w:cs="Arial"/>
                <w:b/>
                <w:sz w:val="18"/>
                <w:szCs w:val="18"/>
                <w:lang w:val="en-GB"/>
              </w:rPr>
            </w:pPr>
          </w:p>
        </w:tc>
        <w:tc>
          <w:tcPr>
            <w:tcW w:w="557" w:type="pct"/>
          </w:tcPr>
          <w:p w14:paraId="0E814C6D" w14:textId="77777777" w:rsidR="005762DB" w:rsidRPr="00587444" w:rsidRDefault="005762DB" w:rsidP="00587444">
            <w:pPr>
              <w:tabs>
                <w:tab w:val="right" w:pos="1202"/>
              </w:tabs>
              <w:suppressAutoHyphens w:val="0"/>
              <w:autoSpaceDN/>
              <w:spacing w:line="220" w:lineRule="exact"/>
              <w:jc w:val="right"/>
              <w:outlineLvl w:val="0"/>
              <w:rPr>
                <w:rFonts w:ascii="Arial" w:hAnsi="Arial" w:cs="Arial"/>
                <w:b/>
                <w:sz w:val="18"/>
                <w:szCs w:val="18"/>
                <w:lang w:val="en-GB"/>
              </w:rPr>
            </w:pPr>
          </w:p>
        </w:tc>
        <w:tc>
          <w:tcPr>
            <w:tcW w:w="2865" w:type="pct"/>
            <w:gridSpan w:val="6"/>
          </w:tcPr>
          <w:p w14:paraId="7DD2CF00" w14:textId="6BD96840" w:rsidR="005762DB" w:rsidRPr="00587444" w:rsidRDefault="005762DB"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Group and Bank</w:t>
            </w:r>
          </w:p>
        </w:tc>
      </w:tr>
      <w:tr w:rsidR="005762DB" w:rsidRPr="00587444" w14:paraId="46B7E8BE" w14:textId="77777777" w:rsidTr="00AB311B">
        <w:trPr>
          <w:gridAfter w:val="1"/>
          <w:wAfter w:w="4" w:type="pct"/>
          <w:trHeight w:val="236"/>
        </w:trPr>
        <w:tc>
          <w:tcPr>
            <w:tcW w:w="1020" w:type="pct"/>
            <w:vAlign w:val="bottom"/>
          </w:tcPr>
          <w:p w14:paraId="3836E578" w14:textId="77777777" w:rsidR="005762DB" w:rsidRPr="00587444" w:rsidRDefault="005762DB" w:rsidP="00587444">
            <w:pPr>
              <w:tabs>
                <w:tab w:val="left" w:pos="-720"/>
              </w:tabs>
              <w:autoSpaceDN/>
              <w:spacing w:line="220" w:lineRule="exact"/>
              <w:rPr>
                <w:rFonts w:ascii="Arial" w:hAnsi="Arial" w:cs="Arial"/>
                <w:sz w:val="18"/>
                <w:szCs w:val="18"/>
                <w:lang w:val="en-GB"/>
              </w:rPr>
            </w:pPr>
          </w:p>
        </w:tc>
        <w:tc>
          <w:tcPr>
            <w:tcW w:w="557" w:type="pct"/>
            <w:vAlign w:val="bottom"/>
          </w:tcPr>
          <w:p w14:paraId="2D0DEEFB" w14:textId="77777777" w:rsidR="005762DB" w:rsidRPr="00587444" w:rsidRDefault="005762DB"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1</w:t>
            </w:r>
          </w:p>
        </w:tc>
        <w:tc>
          <w:tcPr>
            <w:tcW w:w="557" w:type="pct"/>
            <w:vAlign w:val="bottom"/>
          </w:tcPr>
          <w:p w14:paraId="0A95EA7B" w14:textId="77777777" w:rsidR="005762DB" w:rsidRPr="00587444" w:rsidRDefault="005762DB"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2</w:t>
            </w:r>
          </w:p>
        </w:tc>
        <w:tc>
          <w:tcPr>
            <w:tcW w:w="557" w:type="pct"/>
            <w:vAlign w:val="bottom"/>
          </w:tcPr>
          <w:p w14:paraId="34511540" w14:textId="77777777" w:rsidR="005762DB" w:rsidRPr="00587444" w:rsidRDefault="005762DB"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3</w:t>
            </w:r>
          </w:p>
        </w:tc>
        <w:tc>
          <w:tcPr>
            <w:tcW w:w="1114" w:type="pct"/>
            <w:gridSpan w:val="2"/>
            <w:vAlign w:val="bottom"/>
          </w:tcPr>
          <w:p w14:paraId="25A9044E" w14:textId="115D97BD" w:rsidR="005762DB" w:rsidRPr="00587444" w:rsidRDefault="005762DB" w:rsidP="00AB311B">
            <w:pPr>
              <w:tabs>
                <w:tab w:val="right" w:pos="1202"/>
              </w:tabs>
              <w:suppressAutoHyphens w:val="0"/>
              <w:autoSpaceDN/>
              <w:spacing w:line="220" w:lineRule="exact"/>
              <w:jc w:val="center"/>
              <w:outlineLvl w:val="0"/>
              <w:rPr>
                <w:rFonts w:ascii="Arial" w:hAnsi="Arial" w:cs="Arial"/>
                <w:b/>
                <w:sz w:val="18"/>
                <w:szCs w:val="18"/>
                <w:lang w:val="en-GB"/>
              </w:rPr>
            </w:pPr>
            <w:r w:rsidRPr="00587444">
              <w:rPr>
                <w:rFonts w:ascii="Arial" w:hAnsi="Arial" w:cs="Arial"/>
                <w:b/>
                <w:sz w:val="18"/>
                <w:szCs w:val="18"/>
                <w:lang w:val="en-GB"/>
              </w:rPr>
              <w:t>POCI</w:t>
            </w:r>
          </w:p>
        </w:tc>
        <w:tc>
          <w:tcPr>
            <w:tcW w:w="635" w:type="pct"/>
          </w:tcPr>
          <w:p w14:paraId="6016E5D2" w14:textId="77777777" w:rsidR="005762DB" w:rsidRPr="00587444" w:rsidRDefault="005762DB"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Without stage</w:t>
            </w:r>
          </w:p>
        </w:tc>
        <w:tc>
          <w:tcPr>
            <w:tcW w:w="556" w:type="pct"/>
            <w:vAlign w:val="bottom"/>
          </w:tcPr>
          <w:p w14:paraId="697BA00C" w14:textId="77777777" w:rsidR="005762DB" w:rsidRPr="00587444" w:rsidRDefault="005762DB"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Total</w:t>
            </w:r>
          </w:p>
        </w:tc>
      </w:tr>
      <w:tr w:rsidR="005762DB" w:rsidRPr="00587444" w14:paraId="3D758691" w14:textId="77777777" w:rsidTr="00AB311B">
        <w:trPr>
          <w:gridAfter w:val="1"/>
          <w:wAfter w:w="4" w:type="pct"/>
          <w:trHeight w:val="236"/>
        </w:trPr>
        <w:tc>
          <w:tcPr>
            <w:tcW w:w="1020" w:type="pct"/>
            <w:vAlign w:val="bottom"/>
          </w:tcPr>
          <w:p w14:paraId="65E67FF2" w14:textId="77777777" w:rsidR="005762DB" w:rsidRPr="00587444" w:rsidRDefault="005762DB" w:rsidP="005762DB">
            <w:pPr>
              <w:tabs>
                <w:tab w:val="left" w:pos="-720"/>
              </w:tabs>
              <w:autoSpaceDN/>
              <w:spacing w:line="220" w:lineRule="exact"/>
              <w:rPr>
                <w:rFonts w:ascii="Arial" w:hAnsi="Arial" w:cs="Arial"/>
                <w:sz w:val="18"/>
                <w:szCs w:val="18"/>
                <w:lang w:val="en-GB"/>
              </w:rPr>
            </w:pPr>
          </w:p>
        </w:tc>
        <w:tc>
          <w:tcPr>
            <w:tcW w:w="557" w:type="pct"/>
            <w:vAlign w:val="bottom"/>
          </w:tcPr>
          <w:p w14:paraId="56C758CE" w14:textId="77777777" w:rsidR="005762DB" w:rsidRPr="00587444" w:rsidRDefault="005762DB" w:rsidP="005762DB">
            <w:pPr>
              <w:tabs>
                <w:tab w:val="right" w:pos="1202"/>
              </w:tabs>
              <w:suppressAutoHyphens w:val="0"/>
              <w:autoSpaceDN/>
              <w:spacing w:line="220" w:lineRule="exact"/>
              <w:jc w:val="right"/>
              <w:outlineLvl w:val="0"/>
              <w:rPr>
                <w:rFonts w:ascii="Arial" w:hAnsi="Arial" w:cs="Arial"/>
                <w:b/>
                <w:sz w:val="18"/>
                <w:szCs w:val="18"/>
                <w:lang w:val="en-GB"/>
              </w:rPr>
            </w:pPr>
          </w:p>
        </w:tc>
        <w:tc>
          <w:tcPr>
            <w:tcW w:w="557" w:type="pct"/>
            <w:vAlign w:val="bottom"/>
          </w:tcPr>
          <w:p w14:paraId="38A6B446" w14:textId="77777777" w:rsidR="005762DB" w:rsidRPr="00587444" w:rsidRDefault="005762DB" w:rsidP="005762DB">
            <w:pPr>
              <w:tabs>
                <w:tab w:val="right" w:pos="1202"/>
              </w:tabs>
              <w:suppressAutoHyphens w:val="0"/>
              <w:autoSpaceDN/>
              <w:spacing w:line="220" w:lineRule="exact"/>
              <w:jc w:val="right"/>
              <w:outlineLvl w:val="0"/>
              <w:rPr>
                <w:rFonts w:ascii="Arial" w:hAnsi="Arial" w:cs="Arial"/>
                <w:b/>
                <w:sz w:val="18"/>
                <w:szCs w:val="18"/>
                <w:lang w:val="en-GB"/>
              </w:rPr>
            </w:pPr>
          </w:p>
        </w:tc>
        <w:tc>
          <w:tcPr>
            <w:tcW w:w="557" w:type="pct"/>
            <w:vAlign w:val="bottom"/>
          </w:tcPr>
          <w:p w14:paraId="6E5EA84F" w14:textId="77777777" w:rsidR="005762DB" w:rsidRPr="00587444" w:rsidRDefault="005762DB" w:rsidP="005762DB">
            <w:pPr>
              <w:tabs>
                <w:tab w:val="right" w:pos="1202"/>
              </w:tabs>
              <w:suppressAutoHyphens w:val="0"/>
              <w:autoSpaceDN/>
              <w:spacing w:line="220" w:lineRule="exact"/>
              <w:jc w:val="right"/>
              <w:outlineLvl w:val="0"/>
              <w:rPr>
                <w:rFonts w:ascii="Arial" w:hAnsi="Arial" w:cs="Arial"/>
                <w:b/>
                <w:sz w:val="18"/>
                <w:szCs w:val="18"/>
                <w:lang w:val="en-GB"/>
              </w:rPr>
            </w:pPr>
          </w:p>
        </w:tc>
        <w:tc>
          <w:tcPr>
            <w:tcW w:w="557" w:type="pct"/>
            <w:vAlign w:val="bottom"/>
          </w:tcPr>
          <w:p w14:paraId="7D9188E0" w14:textId="6C91CDA6" w:rsidR="005762DB" w:rsidRPr="00587444" w:rsidRDefault="005762DB" w:rsidP="005762DB">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2</w:t>
            </w:r>
          </w:p>
        </w:tc>
        <w:tc>
          <w:tcPr>
            <w:tcW w:w="557" w:type="pct"/>
            <w:vAlign w:val="bottom"/>
          </w:tcPr>
          <w:p w14:paraId="406BD875" w14:textId="308B47D3" w:rsidR="005762DB" w:rsidRPr="00587444" w:rsidRDefault="005762DB" w:rsidP="005762DB">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3</w:t>
            </w:r>
          </w:p>
        </w:tc>
        <w:tc>
          <w:tcPr>
            <w:tcW w:w="635" w:type="pct"/>
          </w:tcPr>
          <w:p w14:paraId="045BE0CA" w14:textId="77777777" w:rsidR="005762DB" w:rsidRPr="00587444" w:rsidRDefault="005762DB" w:rsidP="005762DB">
            <w:pPr>
              <w:tabs>
                <w:tab w:val="right" w:pos="1202"/>
              </w:tabs>
              <w:suppressAutoHyphens w:val="0"/>
              <w:autoSpaceDN/>
              <w:spacing w:line="220" w:lineRule="exact"/>
              <w:jc w:val="right"/>
              <w:outlineLvl w:val="0"/>
              <w:rPr>
                <w:rFonts w:ascii="Arial" w:hAnsi="Arial" w:cs="Arial"/>
                <w:b/>
                <w:sz w:val="18"/>
                <w:szCs w:val="18"/>
                <w:lang w:val="en-GB"/>
              </w:rPr>
            </w:pPr>
          </w:p>
        </w:tc>
        <w:tc>
          <w:tcPr>
            <w:tcW w:w="556" w:type="pct"/>
            <w:vAlign w:val="bottom"/>
          </w:tcPr>
          <w:p w14:paraId="53CB6885" w14:textId="77777777" w:rsidR="005762DB" w:rsidRPr="00587444" w:rsidRDefault="005762DB" w:rsidP="005762DB">
            <w:pPr>
              <w:tabs>
                <w:tab w:val="right" w:pos="1202"/>
              </w:tabs>
              <w:suppressAutoHyphens w:val="0"/>
              <w:autoSpaceDN/>
              <w:spacing w:line="220" w:lineRule="exact"/>
              <w:jc w:val="right"/>
              <w:outlineLvl w:val="0"/>
              <w:rPr>
                <w:rFonts w:ascii="Arial" w:hAnsi="Arial" w:cs="Arial"/>
                <w:b/>
                <w:sz w:val="18"/>
                <w:szCs w:val="18"/>
                <w:lang w:val="en-GB"/>
              </w:rPr>
            </w:pPr>
          </w:p>
        </w:tc>
      </w:tr>
      <w:tr w:rsidR="005762DB" w:rsidRPr="00587444" w14:paraId="74CB6ADE" w14:textId="77777777" w:rsidTr="00AB311B">
        <w:trPr>
          <w:gridAfter w:val="1"/>
          <w:wAfter w:w="4" w:type="pct"/>
          <w:trHeight w:val="236"/>
        </w:trPr>
        <w:tc>
          <w:tcPr>
            <w:tcW w:w="1020" w:type="pct"/>
            <w:vAlign w:val="bottom"/>
          </w:tcPr>
          <w:p w14:paraId="18688895" w14:textId="77777777" w:rsidR="005762DB" w:rsidRPr="00587444" w:rsidRDefault="005762DB" w:rsidP="00946D0B">
            <w:pPr>
              <w:tabs>
                <w:tab w:val="left" w:pos="-720"/>
              </w:tabs>
              <w:autoSpaceDN/>
              <w:spacing w:line="220" w:lineRule="exact"/>
              <w:rPr>
                <w:rFonts w:ascii="Arial" w:hAnsi="Arial" w:cs="Arial"/>
                <w:sz w:val="18"/>
                <w:szCs w:val="18"/>
                <w:lang w:val="en-GB"/>
              </w:rPr>
            </w:pPr>
          </w:p>
        </w:tc>
        <w:tc>
          <w:tcPr>
            <w:tcW w:w="557" w:type="pct"/>
            <w:vAlign w:val="bottom"/>
          </w:tcPr>
          <w:p w14:paraId="7D4C8182" w14:textId="112B4B86" w:rsidR="005762DB" w:rsidRPr="00587444" w:rsidRDefault="005762DB" w:rsidP="00946D0B">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c>
          <w:tcPr>
            <w:tcW w:w="557" w:type="pct"/>
            <w:vAlign w:val="bottom"/>
          </w:tcPr>
          <w:p w14:paraId="7B116011" w14:textId="6E13E3C9" w:rsidR="005762DB" w:rsidRPr="00587444" w:rsidRDefault="005762DB" w:rsidP="00946D0B">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c>
          <w:tcPr>
            <w:tcW w:w="557" w:type="pct"/>
            <w:vAlign w:val="bottom"/>
          </w:tcPr>
          <w:p w14:paraId="649F7884" w14:textId="58113FD6" w:rsidR="005762DB" w:rsidRPr="00587444" w:rsidRDefault="005762DB" w:rsidP="00946D0B">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c>
          <w:tcPr>
            <w:tcW w:w="557" w:type="pct"/>
          </w:tcPr>
          <w:p w14:paraId="651CF610" w14:textId="50680910" w:rsidR="005762DB" w:rsidRDefault="005762DB" w:rsidP="00946D0B">
            <w:pPr>
              <w:tabs>
                <w:tab w:val="right" w:pos="1202"/>
              </w:tabs>
              <w:suppressAutoHyphens w:val="0"/>
              <w:autoSpaceDN/>
              <w:spacing w:line="220" w:lineRule="exact"/>
              <w:jc w:val="right"/>
              <w:outlineLvl w:val="0"/>
              <w:rPr>
                <w:rFonts w:ascii="Arial" w:hAnsi="Arial" w:cs="Arial"/>
                <w:b/>
                <w:sz w:val="18"/>
                <w:szCs w:val="18"/>
                <w:lang w:val="en-GB"/>
              </w:rPr>
            </w:pPr>
            <w:r w:rsidRPr="005762DB">
              <w:rPr>
                <w:rFonts w:ascii="Arial" w:hAnsi="Arial" w:cs="Arial"/>
                <w:b/>
                <w:sz w:val="18"/>
                <w:szCs w:val="18"/>
                <w:lang w:val="en-GB"/>
              </w:rPr>
              <w:t>EUR ‘000</w:t>
            </w:r>
          </w:p>
        </w:tc>
        <w:tc>
          <w:tcPr>
            <w:tcW w:w="557" w:type="pct"/>
            <w:vAlign w:val="bottom"/>
          </w:tcPr>
          <w:p w14:paraId="54DF4209" w14:textId="533CF8AD" w:rsidR="005762DB" w:rsidRPr="00587444" w:rsidRDefault="005762DB" w:rsidP="00946D0B">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c>
          <w:tcPr>
            <w:tcW w:w="635" w:type="pct"/>
            <w:vAlign w:val="bottom"/>
          </w:tcPr>
          <w:p w14:paraId="13F52432" w14:textId="37496CF7" w:rsidR="005762DB" w:rsidRPr="00587444" w:rsidRDefault="005762DB" w:rsidP="00946D0B">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c>
          <w:tcPr>
            <w:tcW w:w="556" w:type="pct"/>
            <w:vAlign w:val="bottom"/>
          </w:tcPr>
          <w:p w14:paraId="3E7A4C3C" w14:textId="12D4BA35" w:rsidR="005762DB" w:rsidRPr="00587444" w:rsidRDefault="005762DB" w:rsidP="00946D0B">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r>
      <w:tr w:rsidR="00C6076B" w:rsidRPr="00587444" w14:paraId="134BBC2E" w14:textId="77777777" w:rsidTr="00AB311B">
        <w:trPr>
          <w:gridAfter w:val="1"/>
          <w:wAfter w:w="4" w:type="pct"/>
          <w:trHeight w:val="316"/>
        </w:trPr>
        <w:tc>
          <w:tcPr>
            <w:tcW w:w="1020" w:type="pct"/>
            <w:vAlign w:val="bottom"/>
          </w:tcPr>
          <w:p w14:paraId="3ACFB505" w14:textId="77777777" w:rsidR="00C6076B" w:rsidRPr="00587444" w:rsidRDefault="00C6076B" w:rsidP="00C6076B">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Gross amount</w:t>
            </w:r>
          </w:p>
        </w:tc>
        <w:tc>
          <w:tcPr>
            <w:tcW w:w="557" w:type="pct"/>
            <w:tcBorders>
              <w:top w:val="nil"/>
              <w:left w:val="nil"/>
              <w:bottom w:val="nil"/>
              <w:right w:val="nil"/>
            </w:tcBorders>
            <w:vAlign w:val="bottom"/>
          </w:tcPr>
          <w:p w14:paraId="4D6049B9" w14:textId="03FBA3B3" w:rsidR="00C6076B" w:rsidRPr="00587444" w:rsidRDefault="00C6076B" w:rsidP="00C6076B">
            <w:pPr>
              <w:tabs>
                <w:tab w:val="right" w:pos="1202"/>
              </w:tabs>
              <w:suppressAutoHyphens w:val="0"/>
              <w:autoSpaceDN/>
              <w:spacing w:line="240" w:lineRule="exact"/>
              <w:jc w:val="right"/>
              <w:outlineLvl w:val="0"/>
              <w:rPr>
                <w:rFonts w:ascii="Arial" w:hAnsi="Arial" w:cs="Arial"/>
                <w:sz w:val="18"/>
                <w:szCs w:val="18"/>
                <w:lang w:val="en-GB"/>
              </w:rPr>
            </w:pPr>
            <w:r w:rsidRPr="009639EF">
              <w:rPr>
                <w:rFonts w:ascii="Arial" w:hAnsi="Arial" w:cs="Arial"/>
                <w:sz w:val="18"/>
                <w:szCs w:val="18"/>
              </w:rPr>
              <w:t xml:space="preserve"> 682</w:t>
            </w:r>
            <w:r>
              <w:rPr>
                <w:rFonts w:ascii="Arial" w:hAnsi="Arial" w:cs="Arial"/>
                <w:sz w:val="18"/>
                <w:szCs w:val="18"/>
              </w:rPr>
              <w:t>,</w:t>
            </w:r>
            <w:r w:rsidRPr="009639EF">
              <w:rPr>
                <w:rFonts w:ascii="Arial" w:hAnsi="Arial" w:cs="Arial"/>
                <w:sz w:val="18"/>
                <w:szCs w:val="18"/>
              </w:rPr>
              <w:t xml:space="preserve">295 </w:t>
            </w:r>
          </w:p>
        </w:tc>
        <w:tc>
          <w:tcPr>
            <w:tcW w:w="557" w:type="pct"/>
            <w:tcBorders>
              <w:top w:val="nil"/>
              <w:left w:val="nil"/>
              <w:bottom w:val="nil"/>
              <w:right w:val="nil"/>
            </w:tcBorders>
            <w:vAlign w:val="bottom"/>
          </w:tcPr>
          <w:p w14:paraId="01F90DEF" w14:textId="67C3AD77" w:rsidR="00C6076B" w:rsidRPr="00587444" w:rsidRDefault="00C6076B" w:rsidP="00C6076B">
            <w:pPr>
              <w:tabs>
                <w:tab w:val="right" w:pos="1202"/>
              </w:tabs>
              <w:suppressAutoHyphens w:val="0"/>
              <w:autoSpaceDN/>
              <w:spacing w:line="240" w:lineRule="exact"/>
              <w:jc w:val="right"/>
              <w:outlineLvl w:val="0"/>
              <w:rPr>
                <w:rFonts w:ascii="Arial" w:hAnsi="Arial" w:cs="Arial"/>
                <w:sz w:val="18"/>
                <w:szCs w:val="18"/>
                <w:lang w:val="en-GB"/>
              </w:rPr>
            </w:pPr>
            <w:r w:rsidRPr="009639EF">
              <w:rPr>
                <w:rFonts w:ascii="Arial" w:hAnsi="Arial" w:cs="Arial"/>
                <w:sz w:val="18"/>
                <w:szCs w:val="18"/>
              </w:rPr>
              <w:t xml:space="preserve"> 49</w:t>
            </w:r>
            <w:r>
              <w:rPr>
                <w:rFonts w:ascii="Arial" w:hAnsi="Arial" w:cs="Arial"/>
                <w:sz w:val="18"/>
                <w:szCs w:val="18"/>
              </w:rPr>
              <w:t>,</w:t>
            </w:r>
            <w:r w:rsidRPr="009639EF">
              <w:rPr>
                <w:rFonts w:ascii="Arial" w:hAnsi="Arial" w:cs="Arial"/>
                <w:sz w:val="18"/>
                <w:szCs w:val="18"/>
              </w:rPr>
              <w:t xml:space="preserve">558 </w:t>
            </w:r>
          </w:p>
        </w:tc>
        <w:tc>
          <w:tcPr>
            <w:tcW w:w="557" w:type="pct"/>
            <w:tcBorders>
              <w:top w:val="nil"/>
              <w:left w:val="nil"/>
              <w:bottom w:val="nil"/>
              <w:right w:val="nil"/>
            </w:tcBorders>
            <w:vAlign w:val="bottom"/>
          </w:tcPr>
          <w:p w14:paraId="4A98477D" w14:textId="58E2AB36" w:rsidR="00C6076B" w:rsidRPr="00587444" w:rsidRDefault="00C6076B" w:rsidP="00C6076B">
            <w:pPr>
              <w:tabs>
                <w:tab w:val="right" w:pos="1202"/>
              </w:tabs>
              <w:suppressAutoHyphens w:val="0"/>
              <w:autoSpaceDN/>
              <w:spacing w:line="240" w:lineRule="exact"/>
              <w:jc w:val="right"/>
              <w:outlineLvl w:val="0"/>
              <w:rPr>
                <w:rFonts w:ascii="Arial" w:hAnsi="Arial" w:cs="Arial"/>
                <w:sz w:val="18"/>
                <w:szCs w:val="18"/>
                <w:lang w:val="en-GB"/>
              </w:rPr>
            </w:pPr>
            <w:r w:rsidRPr="009639EF">
              <w:rPr>
                <w:rFonts w:ascii="Arial" w:hAnsi="Arial" w:cs="Arial"/>
                <w:sz w:val="18"/>
                <w:szCs w:val="18"/>
              </w:rPr>
              <w:t xml:space="preserve"> 7</w:t>
            </w:r>
            <w:r>
              <w:rPr>
                <w:rFonts w:ascii="Arial" w:hAnsi="Arial" w:cs="Arial"/>
                <w:sz w:val="18"/>
                <w:szCs w:val="18"/>
              </w:rPr>
              <w:t>,</w:t>
            </w:r>
            <w:r w:rsidRPr="009639EF">
              <w:rPr>
                <w:rFonts w:ascii="Arial" w:hAnsi="Arial" w:cs="Arial"/>
                <w:sz w:val="18"/>
                <w:szCs w:val="18"/>
              </w:rPr>
              <w:t xml:space="preserve">783 </w:t>
            </w:r>
          </w:p>
        </w:tc>
        <w:tc>
          <w:tcPr>
            <w:tcW w:w="557" w:type="pct"/>
            <w:tcBorders>
              <w:top w:val="nil"/>
              <w:left w:val="nil"/>
              <w:bottom w:val="nil"/>
              <w:right w:val="nil"/>
            </w:tcBorders>
            <w:vAlign w:val="bottom"/>
          </w:tcPr>
          <w:p w14:paraId="050862F4" w14:textId="0ACF0F90" w:rsidR="00C6076B" w:rsidRPr="00587444" w:rsidRDefault="00C6076B" w:rsidP="00C6076B">
            <w:pPr>
              <w:tabs>
                <w:tab w:val="right" w:pos="1202"/>
              </w:tabs>
              <w:suppressAutoHyphens w:val="0"/>
              <w:autoSpaceDN/>
              <w:spacing w:line="240" w:lineRule="exact"/>
              <w:jc w:val="right"/>
              <w:outlineLvl w:val="0"/>
              <w:rPr>
                <w:rFonts w:ascii="Arial" w:hAnsi="Arial" w:cs="Arial"/>
                <w:color w:val="000000"/>
                <w:sz w:val="18"/>
                <w:szCs w:val="18"/>
                <w:lang w:val="en-GB"/>
              </w:rPr>
            </w:pPr>
            <w:r>
              <w:rPr>
                <w:rFonts w:ascii="Arial" w:hAnsi="Arial" w:cs="Arial"/>
                <w:sz w:val="18"/>
                <w:szCs w:val="18"/>
              </w:rPr>
              <w:t>-</w:t>
            </w:r>
            <w:r w:rsidRPr="009639EF">
              <w:rPr>
                <w:rFonts w:ascii="Arial" w:hAnsi="Arial" w:cs="Arial"/>
                <w:sz w:val="18"/>
                <w:szCs w:val="18"/>
              </w:rPr>
              <w:t xml:space="preserve"> </w:t>
            </w:r>
          </w:p>
        </w:tc>
        <w:tc>
          <w:tcPr>
            <w:tcW w:w="557" w:type="pct"/>
            <w:tcBorders>
              <w:top w:val="nil"/>
              <w:left w:val="nil"/>
              <w:bottom w:val="nil"/>
              <w:right w:val="nil"/>
            </w:tcBorders>
            <w:vAlign w:val="bottom"/>
          </w:tcPr>
          <w:p w14:paraId="4EFB730F" w14:textId="4494ABBA" w:rsidR="00C6076B" w:rsidRPr="00587444" w:rsidRDefault="00C6076B" w:rsidP="00C6076B">
            <w:pPr>
              <w:tabs>
                <w:tab w:val="right" w:pos="1202"/>
              </w:tabs>
              <w:suppressAutoHyphens w:val="0"/>
              <w:autoSpaceDN/>
              <w:spacing w:line="240" w:lineRule="exact"/>
              <w:jc w:val="right"/>
              <w:outlineLvl w:val="0"/>
              <w:rPr>
                <w:rFonts w:ascii="Arial" w:hAnsi="Arial" w:cs="Arial"/>
                <w:color w:val="000000"/>
                <w:sz w:val="18"/>
                <w:szCs w:val="18"/>
                <w:lang w:val="en-GB"/>
              </w:rPr>
            </w:pPr>
            <w:r w:rsidRPr="009639EF">
              <w:rPr>
                <w:rFonts w:ascii="Arial" w:hAnsi="Arial" w:cs="Arial"/>
                <w:sz w:val="18"/>
                <w:szCs w:val="18"/>
              </w:rPr>
              <w:t xml:space="preserve"> 4</w:t>
            </w:r>
            <w:r>
              <w:rPr>
                <w:rFonts w:ascii="Arial" w:hAnsi="Arial" w:cs="Arial"/>
                <w:sz w:val="18"/>
                <w:szCs w:val="18"/>
              </w:rPr>
              <w:t>,</w:t>
            </w:r>
            <w:r w:rsidRPr="009639EF">
              <w:rPr>
                <w:rFonts w:ascii="Arial" w:hAnsi="Arial" w:cs="Arial"/>
                <w:sz w:val="18"/>
                <w:szCs w:val="18"/>
              </w:rPr>
              <w:t xml:space="preserve">342 </w:t>
            </w:r>
          </w:p>
        </w:tc>
        <w:tc>
          <w:tcPr>
            <w:tcW w:w="635" w:type="pct"/>
            <w:tcBorders>
              <w:top w:val="nil"/>
              <w:left w:val="nil"/>
              <w:bottom w:val="nil"/>
              <w:right w:val="nil"/>
            </w:tcBorders>
            <w:vAlign w:val="bottom"/>
          </w:tcPr>
          <w:p w14:paraId="1F79DF77" w14:textId="168CE30D" w:rsidR="00C6076B" w:rsidRPr="00587444" w:rsidRDefault="00C6076B" w:rsidP="00C6076B">
            <w:pPr>
              <w:tabs>
                <w:tab w:val="right" w:pos="1202"/>
              </w:tabs>
              <w:suppressAutoHyphens w:val="0"/>
              <w:autoSpaceDN/>
              <w:spacing w:line="240" w:lineRule="exact"/>
              <w:jc w:val="right"/>
              <w:outlineLvl w:val="0"/>
              <w:rPr>
                <w:rFonts w:ascii="Arial" w:hAnsi="Arial" w:cs="Arial"/>
                <w:sz w:val="18"/>
                <w:szCs w:val="18"/>
                <w:lang w:val="en-GB"/>
              </w:rPr>
            </w:pPr>
            <w:r w:rsidRPr="009639EF">
              <w:rPr>
                <w:rFonts w:ascii="Arial" w:hAnsi="Arial" w:cs="Arial"/>
                <w:sz w:val="18"/>
                <w:szCs w:val="18"/>
              </w:rPr>
              <w:t xml:space="preserve"> 535 </w:t>
            </w:r>
          </w:p>
        </w:tc>
        <w:tc>
          <w:tcPr>
            <w:tcW w:w="556" w:type="pct"/>
            <w:tcBorders>
              <w:top w:val="nil"/>
              <w:left w:val="nil"/>
              <w:bottom w:val="nil"/>
              <w:right w:val="nil"/>
            </w:tcBorders>
            <w:vAlign w:val="bottom"/>
          </w:tcPr>
          <w:p w14:paraId="217EA9FB" w14:textId="35EF3374" w:rsidR="00C6076B" w:rsidRPr="00587444" w:rsidRDefault="00C6076B" w:rsidP="00C6076B">
            <w:pPr>
              <w:tabs>
                <w:tab w:val="right" w:pos="1202"/>
              </w:tabs>
              <w:suppressAutoHyphens w:val="0"/>
              <w:autoSpaceDN/>
              <w:spacing w:line="240" w:lineRule="exact"/>
              <w:jc w:val="right"/>
              <w:outlineLvl w:val="0"/>
              <w:rPr>
                <w:rFonts w:ascii="Arial" w:hAnsi="Arial" w:cs="Arial"/>
                <w:b/>
                <w:bCs/>
                <w:sz w:val="18"/>
                <w:szCs w:val="18"/>
                <w:lang w:val="en-GB"/>
              </w:rPr>
            </w:pPr>
            <w:r w:rsidRPr="00A73D66">
              <w:rPr>
                <w:rFonts w:ascii="Arial" w:hAnsi="Arial" w:cs="Arial"/>
                <w:b/>
                <w:bCs/>
                <w:sz w:val="18"/>
                <w:szCs w:val="18"/>
              </w:rPr>
              <w:t xml:space="preserve"> 744</w:t>
            </w:r>
            <w:r>
              <w:rPr>
                <w:rFonts w:ascii="Arial" w:hAnsi="Arial" w:cs="Arial"/>
                <w:b/>
                <w:bCs/>
                <w:sz w:val="18"/>
                <w:szCs w:val="18"/>
              </w:rPr>
              <w:t>,</w:t>
            </w:r>
            <w:r w:rsidRPr="00A73D66">
              <w:rPr>
                <w:rFonts w:ascii="Arial" w:hAnsi="Arial" w:cs="Arial"/>
                <w:b/>
                <w:bCs/>
                <w:sz w:val="18"/>
                <w:szCs w:val="18"/>
              </w:rPr>
              <w:t xml:space="preserve">513 </w:t>
            </w:r>
          </w:p>
        </w:tc>
      </w:tr>
      <w:tr w:rsidR="00C6076B" w:rsidRPr="00587444" w14:paraId="46881E03" w14:textId="77777777" w:rsidTr="00AB311B">
        <w:trPr>
          <w:gridAfter w:val="1"/>
          <w:wAfter w:w="4" w:type="pct"/>
          <w:trHeight w:val="316"/>
        </w:trPr>
        <w:tc>
          <w:tcPr>
            <w:tcW w:w="1020" w:type="pct"/>
            <w:vAlign w:val="bottom"/>
          </w:tcPr>
          <w:p w14:paraId="5B7EFAD0" w14:textId="77777777" w:rsidR="00C6076B" w:rsidRPr="00587444" w:rsidRDefault="00C6076B" w:rsidP="00C6076B">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Loss allowances</w:t>
            </w:r>
          </w:p>
        </w:tc>
        <w:tc>
          <w:tcPr>
            <w:tcW w:w="557" w:type="pct"/>
            <w:tcBorders>
              <w:top w:val="nil"/>
              <w:left w:val="nil"/>
              <w:bottom w:val="nil"/>
              <w:right w:val="nil"/>
            </w:tcBorders>
            <w:vAlign w:val="bottom"/>
          </w:tcPr>
          <w:p w14:paraId="3168F00E" w14:textId="3495B8CA" w:rsidR="00C6076B" w:rsidRPr="00587444" w:rsidRDefault="00C6076B" w:rsidP="00C6076B">
            <w:pPr>
              <w:tabs>
                <w:tab w:val="right" w:pos="1202"/>
              </w:tabs>
              <w:suppressAutoHyphens w:val="0"/>
              <w:autoSpaceDN/>
              <w:spacing w:line="240" w:lineRule="exact"/>
              <w:jc w:val="right"/>
              <w:outlineLvl w:val="0"/>
              <w:rPr>
                <w:rFonts w:ascii="Arial" w:hAnsi="Arial" w:cs="Arial"/>
                <w:sz w:val="18"/>
                <w:szCs w:val="18"/>
                <w:lang w:val="en-GB"/>
              </w:rPr>
            </w:pPr>
            <w:r w:rsidRPr="009639EF">
              <w:rPr>
                <w:rFonts w:ascii="Arial" w:hAnsi="Arial" w:cs="Arial"/>
                <w:sz w:val="18"/>
                <w:szCs w:val="18"/>
              </w:rPr>
              <w:t xml:space="preserve"> (4</w:t>
            </w:r>
            <w:r>
              <w:rPr>
                <w:rFonts w:ascii="Arial" w:hAnsi="Arial" w:cs="Arial"/>
                <w:sz w:val="18"/>
                <w:szCs w:val="18"/>
              </w:rPr>
              <w:t>,</w:t>
            </w:r>
            <w:r w:rsidRPr="009639EF">
              <w:rPr>
                <w:rFonts w:ascii="Arial" w:hAnsi="Arial" w:cs="Arial"/>
                <w:sz w:val="18"/>
                <w:szCs w:val="18"/>
              </w:rPr>
              <w:t>049)</w:t>
            </w:r>
          </w:p>
        </w:tc>
        <w:tc>
          <w:tcPr>
            <w:tcW w:w="557" w:type="pct"/>
            <w:tcBorders>
              <w:top w:val="nil"/>
              <w:left w:val="nil"/>
              <w:bottom w:val="nil"/>
              <w:right w:val="nil"/>
            </w:tcBorders>
            <w:vAlign w:val="bottom"/>
          </w:tcPr>
          <w:p w14:paraId="21CE118B" w14:textId="6EDEFA71" w:rsidR="00C6076B" w:rsidRPr="00587444" w:rsidRDefault="00C6076B" w:rsidP="00C6076B">
            <w:pPr>
              <w:tabs>
                <w:tab w:val="right" w:pos="1202"/>
              </w:tabs>
              <w:suppressAutoHyphens w:val="0"/>
              <w:autoSpaceDN/>
              <w:spacing w:line="240" w:lineRule="exact"/>
              <w:jc w:val="right"/>
              <w:outlineLvl w:val="0"/>
              <w:rPr>
                <w:rFonts w:ascii="Arial" w:hAnsi="Arial" w:cs="Arial"/>
                <w:sz w:val="18"/>
                <w:szCs w:val="18"/>
                <w:lang w:val="en-GB"/>
              </w:rPr>
            </w:pPr>
            <w:r w:rsidRPr="009639EF">
              <w:rPr>
                <w:rFonts w:ascii="Arial" w:hAnsi="Arial" w:cs="Arial"/>
                <w:sz w:val="18"/>
                <w:szCs w:val="18"/>
              </w:rPr>
              <w:t xml:space="preserve"> (17</w:t>
            </w:r>
            <w:r>
              <w:rPr>
                <w:rFonts w:ascii="Arial" w:hAnsi="Arial" w:cs="Arial"/>
                <w:sz w:val="18"/>
                <w:szCs w:val="18"/>
              </w:rPr>
              <w:t>,</w:t>
            </w:r>
            <w:r w:rsidRPr="009639EF">
              <w:rPr>
                <w:rFonts w:ascii="Arial" w:hAnsi="Arial" w:cs="Arial"/>
                <w:sz w:val="18"/>
                <w:szCs w:val="18"/>
              </w:rPr>
              <w:t>018)</w:t>
            </w:r>
          </w:p>
        </w:tc>
        <w:tc>
          <w:tcPr>
            <w:tcW w:w="557" w:type="pct"/>
            <w:tcBorders>
              <w:top w:val="nil"/>
              <w:left w:val="nil"/>
              <w:bottom w:val="nil"/>
              <w:right w:val="nil"/>
            </w:tcBorders>
            <w:vAlign w:val="bottom"/>
          </w:tcPr>
          <w:p w14:paraId="7983CDC5" w14:textId="7B3AB1D1" w:rsidR="00C6076B" w:rsidRPr="00587444" w:rsidRDefault="00C6076B" w:rsidP="00C6076B">
            <w:pPr>
              <w:tabs>
                <w:tab w:val="right" w:pos="1202"/>
              </w:tabs>
              <w:suppressAutoHyphens w:val="0"/>
              <w:autoSpaceDN/>
              <w:spacing w:line="240" w:lineRule="exact"/>
              <w:jc w:val="right"/>
              <w:outlineLvl w:val="0"/>
              <w:rPr>
                <w:rFonts w:ascii="Arial" w:hAnsi="Arial" w:cs="Arial"/>
                <w:sz w:val="18"/>
                <w:szCs w:val="18"/>
                <w:lang w:val="en-GB"/>
              </w:rPr>
            </w:pPr>
            <w:r w:rsidRPr="009639EF">
              <w:rPr>
                <w:rFonts w:ascii="Arial" w:hAnsi="Arial" w:cs="Arial"/>
                <w:sz w:val="18"/>
                <w:szCs w:val="18"/>
              </w:rPr>
              <w:t xml:space="preserve"> (996)</w:t>
            </w:r>
          </w:p>
        </w:tc>
        <w:tc>
          <w:tcPr>
            <w:tcW w:w="557" w:type="pct"/>
            <w:tcBorders>
              <w:top w:val="nil"/>
              <w:left w:val="nil"/>
              <w:bottom w:val="nil"/>
              <w:right w:val="nil"/>
            </w:tcBorders>
            <w:vAlign w:val="bottom"/>
          </w:tcPr>
          <w:p w14:paraId="0C856784" w14:textId="15C48701" w:rsidR="00C6076B" w:rsidRPr="00587444" w:rsidRDefault="00C6076B" w:rsidP="00C6076B">
            <w:pPr>
              <w:tabs>
                <w:tab w:val="right" w:pos="1202"/>
              </w:tabs>
              <w:suppressAutoHyphens w:val="0"/>
              <w:autoSpaceDN/>
              <w:spacing w:line="240" w:lineRule="exact"/>
              <w:jc w:val="right"/>
              <w:outlineLvl w:val="0"/>
              <w:rPr>
                <w:rFonts w:ascii="Arial" w:hAnsi="Arial" w:cs="Arial"/>
                <w:color w:val="000000"/>
                <w:sz w:val="18"/>
                <w:szCs w:val="18"/>
                <w:lang w:val="en-GB"/>
              </w:rPr>
            </w:pPr>
            <w:r w:rsidRPr="009639EF">
              <w:rPr>
                <w:rFonts w:ascii="Arial" w:hAnsi="Arial" w:cs="Arial"/>
                <w:sz w:val="18"/>
                <w:szCs w:val="18"/>
              </w:rPr>
              <w:t xml:space="preserve"> </w:t>
            </w:r>
            <w:r>
              <w:rPr>
                <w:rFonts w:ascii="Arial" w:hAnsi="Arial" w:cs="Arial"/>
                <w:sz w:val="18"/>
                <w:szCs w:val="18"/>
              </w:rPr>
              <w:t>-</w:t>
            </w:r>
          </w:p>
        </w:tc>
        <w:tc>
          <w:tcPr>
            <w:tcW w:w="557" w:type="pct"/>
            <w:tcBorders>
              <w:top w:val="nil"/>
              <w:left w:val="nil"/>
              <w:bottom w:val="nil"/>
              <w:right w:val="nil"/>
            </w:tcBorders>
            <w:vAlign w:val="bottom"/>
          </w:tcPr>
          <w:p w14:paraId="5079FB52" w14:textId="2F7BF061" w:rsidR="00C6076B" w:rsidRPr="00587444" w:rsidRDefault="00C6076B" w:rsidP="00C6076B">
            <w:pPr>
              <w:tabs>
                <w:tab w:val="right" w:pos="1202"/>
              </w:tabs>
              <w:suppressAutoHyphens w:val="0"/>
              <w:autoSpaceDN/>
              <w:spacing w:line="240" w:lineRule="exact"/>
              <w:jc w:val="right"/>
              <w:outlineLvl w:val="0"/>
              <w:rPr>
                <w:rFonts w:ascii="Arial" w:hAnsi="Arial" w:cs="Arial"/>
                <w:color w:val="000000"/>
                <w:sz w:val="18"/>
                <w:szCs w:val="18"/>
                <w:lang w:val="en-GB"/>
              </w:rPr>
            </w:pPr>
            <w:r w:rsidRPr="009639EF">
              <w:rPr>
                <w:rFonts w:ascii="Arial" w:hAnsi="Arial" w:cs="Arial"/>
                <w:sz w:val="18"/>
                <w:szCs w:val="18"/>
              </w:rPr>
              <w:t xml:space="preserve"> (1</w:t>
            </w:r>
            <w:r>
              <w:rPr>
                <w:rFonts w:ascii="Arial" w:hAnsi="Arial" w:cs="Arial"/>
                <w:sz w:val="18"/>
                <w:szCs w:val="18"/>
              </w:rPr>
              <w:t>,</w:t>
            </w:r>
            <w:r w:rsidRPr="009639EF">
              <w:rPr>
                <w:rFonts w:ascii="Arial" w:hAnsi="Arial" w:cs="Arial"/>
                <w:sz w:val="18"/>
                <w:szCs w:val="18"/>
              </w:rPr>
              <w:t>597)</w:t>
            </w:r>
          </w:p>
        </w:tc>
        <w:tc>
          <w:tcPr>
            <w:tcW w:w="635" w:type="pct"/>
            <w:tcBorders>
              <w:top w:val="nil"/>
              <w:left w:val="nil"/>
              <w:bottom w:val="nil"/>
              <w:right w:val="nil"/>
            </w:tcBorders>
            <w:vAlign w:val="bottom"/>
          </w:tcPr>
          <w:p w14:paraId="72AB6342" w14:textId="40C189DD" w:rsidR="00C6076B" w:rsidRPr="00587444" w:rsidRDefault="00C6076B" w:rsidP="00C6076B">
            <w:pPr>
              <w:tabs>
                <w:tab w:val="right" w:pos="1202"/>
              </w:tabs>
              <w:suppressAutoHyphens w:val="0"/>
              <w:autoSpaceDN/>
              <w:spacing w:line="240" w:lineRule="exact"/>
              <w:jc w:val="right"/>
              <w:outlineLvl w:val="0"/>
              <w:rPr>
                <w:rFonts w:ascii="Arial" w:hAnsi="Arial" w:cs="Arial"/>
                <w:sz w:val="18"/>
                <w:szCs w:val="18"/>
                <w:lang w:val="en-GB"/>
              </w:rPr>
            </w:pPr>
            <w:r w:rsidRPr="009639EF">
              <w:rPr>
                <w:rFonts w:ascii="Arial" w:hAnsi="Arial" w:cs="Arial"/>
                <w:sz w:val="18"/>
                <w:szCs w:val="18"/>
              </w:rPr>
              <w:t xml:space="preserve"> - </w:t>
            </w:r>
          </w:p>
        </w:tc>
        <w:tc>
          <w:tcPr>
            <w:tcW w:w="556" w:type="pct"/>
            <w:tcBorders>
              <w:top w:val="nil"/>
              <w:left w:val="nil"/>
              <w:bottom w:val="nil"/>
              <w:right w:val="nil"/>
            </w:tcBorders>
            <w:vAlign w:val="bottom"/>
          </w:tcPr>
          <w:p w14:paraId="340BDF73" w14:textId="5BD2A7D8" w:rsidR="00C6076B" w:rsidRPr="00587444" w:rsidRDefault="00C6076B" w:rsidP="00C6076B">
            <w:pPr>
              <w:tabs>
                <w:tab w:val="right" w:pos="1202"/>
              </w:tabs>
              <w:suppressAutoHyphens w:val="0"/>
              <w:autoSpaceDN/>
              <w:spacing w:line="240" w:lineRule="exact"/>
              <w:jc w:val="right"/>
              <w:outlineLvl w:val="0"/>
              <w:rPr>
                <w:rFonts w:ascii="Arial" w:hAnsi="Arial" w:cs="Arial"/>
                <w:b/>
                <w:bCs/>
                <w:sz w:val="18"/>
                <w:szCs w:val="18"/>
                <w:lang w:val="en-GB"/>
              </w:rPr>
            </w:pPr>
            <w:r w:rsidRPr="00A73D66">
              <w:rPr>
                <w:rFonts w:ascii="Arial" w:hAnsi="Arial" w:cs="Arial"/>
                <w:b/>
                <w:bCs/>
                <w:sz w:val="18"/>
                <w:szCs w:val="18"/>
              </w:rPr>
              <w:t xml:space="preserve"> (23</w:t>
            </w:r>
            <w:r>
              <w:rPr>
                <w:rFonts w:ascii="Arial" w:hAnsi="Arial" w:cs="Arial"/>
                <w:b/>
                <w:bCs/>
                <w:sz w:val="18"/>
                <w:szCs w:val="18"/>
              </w:rPr>
              <w:t>,</w:t>
            </w:r>
            <w:r w:rsidRPr="00A73D66">
              <w:rPr>
                <w:rFonts w:ascii="Arial" w:hAnsi="Arial" w:cs="Arial"/>
                <w:b/>
                <w:bCs/>
                <w:sz w:val="18"/>
                <w:szCs w:val="18"/>
              </w:rPr>
              <w:t>660)</w:t>
            </w:r>
          </w:p>
        </w:tc>
      </w:tr>
      <w:tr w:rsidR="00C6076B" w:rsidRPr="00587444" w14:paraId="31634C15" w14:textId="77777777" w:rsidTr="00AB311B">
        <w:trPr>
          <w:gridAfter w:val="1"/>
          <w:wAfter w:w="4" w:type="pct"/>
          <w:trHeight w:val="263"/>
        </w:trPr>
        <w:tc>
          <w:tcPr>
            <w:tcW w:w="1020" w:type="pct"/>
            <w:vAlign w:val="bottom"/>
          </w:tcPr>
          <w:p w14:paraId="6EF42DC2" w14:textId="77777777" w:rsidR="00C6076B" w:rsidRPr="00587444" w:rsidRDefault="00C6076B" w:rsidP="00C6076B">
            <w:pPr>
              <w:tabs>
                <w:tab w:val="right" w:pos="1202"/>
              </w:tabs>
              <w:suppressAutoHyphens w:val="0"/>
              <w:autoSpaceDN/>
              <w:spacing w:line="240" w:lineRule="exact"/>
              <w:outlineLvl w:val="0"/>
              <w:rPr>
                <w:rFonts w:ascii="Arial" w:hAnsi="Arial" w:cs="Arial"/>
                <w:b/>
                <w:iCs/>
                <w:sz w:val="18"/>
                <w:szCs w:val="18"/>
                <w:lang w:val="en-GB"/>
              </w:rPr>
            </w:pPr>
            <w:r w:rsidRPr="00587444">
              <w:rPr>
                <w:rFonts w:ascii="Arial" w:hAnsi="Arial" w:cs="Arial"/>
                <w:b/>
                <w:iCs/>
                <w:sz w:val="18"/>
                <w:szCs w:val="18"/>
                <w:lang w:val="en-GB"/>
              </w:rPr>
              <w:t xml:space="preserve">Balance as of </w:t>
            </w:r>
          </w:p>
          <w:p w14:paraId="288C4F0F" w14:textId="54354482" w:rsidR="00C6076B" w:rsidRPr="00587444" w:rsidRDefault="00C6076B" w:rsidP="00C6076B">
            <w:pPr>
              <w:tabs>
                <w:tab w:val="right" w:pos="1202"/>
              </w:tabs>
              <w:suppressAutoHyphens w:val="0"/>
              <w:autoSpaceDN/>
              <w:spacing w:line="240" w:lineRule="exact"/>
              <w:outlineLvl w:val="0"/>
              <w:rPr>
                <w:rFonts w:ascii="Arial" w:hAnsi="Arial" w:cs="Arial"/>
                <w:b/>
                <w:sz w:val="18"/>
                <w:szCs w:val="18"/>
                <w:lang w:val="en-GB"/>
              </w:rPr>
            </w:pPr>
            <w:r w:rsidRPr="00587444">
              <w:rPr>
                <w:rFonts w:ascii="Arial" w:hAnsi="Arial" w:cs="Arial"/>
                <w:b/>
                <w:sz w:val="18"/>
                <w:szCs w:val="18"/>
                <w:lang w:val="en-GB"/>
              </w:rPr>
              <w:t>31 December 202</w:t>
            </w:r>
            <w:r>
              <w:rPr>
                <w:rFonts w:ascii="Arial" w:hAnsi="Arial" w:cs="Arial"/>
                <w:b/>
                <w:sz w:val="18"/>
                <w:szCs w:val="18"/>
                <w:lang w:val="en-GB"/>
              </w:rPr>
              <w:t>5</w:t>
            </w:r>
          </w:p>
        </w:tc>
        <w:tc>
          <w:tcPr>
            <w:tcW w:w="557" w:type="pct"/>
            <w:tcBorders>
              <w:top w:val="single" w:sz="4" w:space="0" w:color="auto"/>
              <w:left w:val="nil"/>
              <w:bottom w:val="single" w:sz="8" w:space="0" w:color="auto"/>
              <w:right w:val="nil"/>
            </w:tcBorders>
            <w:vAlign w:val="bottom"/>
          </w:tcPr>
          <w:p w14:paraId="29C1B55D" w14:textId="3B7DEB07" w:rsidR="00C6076B" w:rsidRPr="00587444" w:rsidRDefault="00C6076B" w:rsidP="00C6076B">
            <w:pPr>
              <w:tabs>
                <w:tab w:val="right" w:pos="1202"/>
              </w:tabs>
              <w:suppressAutoHyphens w:val="0"/>
              <w:autoSpaceDN/>
              <w:spacing w:line="240" w:lineRule="exact"/>
              <w:jc w:val="right"/>
              <w:outlineLvl w:val="0"/>
              <w:rPr>
                <w:rFonts w:ascii="Arial" w:hAnsi="Arial" w:cs="Arial"/>
                <w:sz w:val="18"/>
                <w:szCs w:val="18"/>
                <w:lang w:val="en-GB"/>
              </w:rPr>
            </w:pPr>
            <w:r w:rsidRPr="009639EF">
              <w:rPr>
                <w:rFonts w:ascii="Arial" w:hAnsi="Arial" w:cs="Arial"/>
                <w:b/>
                <w:bCs/>
                <w:sz w:val="18"/>
                <w:szCs w:val="18"/>
              </w:rPr>
              <w:t xml:space="preserve"> 678</w:t>
            </w:r>
            <w:r>
              <w:rPr>
                <w:rFonts w:ascii="Arial" w:hAnsi="Arial" w:cs="Arial"/>
                <w:b/>
                <w:bCs/>
                <w:sz w:val="18"/>
                <w:szCs w:val="18"/>
              </w:rPr>
              <w:t>,</w:t>
            </w:r>
            <w:r w:rsidRPr="009639EF">
              <w:rPr>
                <w:rFonts w:ascii="Arial" w:hAnsi="Arial" w:cs="Arial"/>
                <w:b/>
                <w:bCs/>
                <w:sz w:val="18"/>
                <w:szCs w:val="18"/>
              </w:rPr>
              <w:t xml:space="preserve">246 </w:t>
            </w:r>
          </w:p>
        </w:tc>
        <w:tc>
          <w:tcPr>
            <w:tcW w:w="557" w:type="pct"/>
            <w:tcBorders>
              <w:top w:val="single" w:sz="4" w:space="0" w:color="auto"/>
              <w:left w:val="nil"/>
              <w:bottom w:val="single" w:sz="8" w:space="0" w:color="auto"/>
              <w:right w:val="nil"/>
            </w:tcBorders>
            <w:vAlign w:val="bottom"/>
          </w:tcPr>
          <w:p w14:paraId="07576C22" w14:textId="68AE320C" w:rsidR="00C6076B" w:rsidRPr="00587444" w:rsidRDefault="00C6076B" w:rsidP="00C6076B">
            <w:pPr>
              <w:tabs>
                <w:tab w:val="right" w:pos="1202"/>
              </w:tabs>
              <w:suppressAutoHyphens w:val="0"/>
              <w:autoSpaceDN/>
              <w:spacing w:line="240" w:lineRule="exact"/>
              <w:jc w:val="right"/>
              <w:outlineLvl w:val="0"/>
              <w:rPr>
                <w:rFonts w:ascii="Arial" w:hAnsi="Arial" w:cs="Arial"/>
                <w:sz w:val="18"/>
                <w:szCs w:val="18"/>
                <w:lang w:val="en-GB"/>
              </w:rPr>
            </w:pPr>
            <w:r w:rsidRPr="009639EF">
              <w:rPr>
                <w:rFonts w:ascii="Arial" w:hAnsi="Arial" w:cs="Arial"/>
                <w:b/>
                <w:bCs/>
                <w:sz w:val="18"/>
                <w:szCs w:val="18"/>
              </w:rPr>
              <w:t xml:space="preserve"> 32</w:t>
            </w:r>
            <w:r>
              <w:rPr>
                <w:rFonts w:ascii="Arial" w:hAnsi="Arial" w:cs="Arial"/>
                <w:b/>
                <w:bCs/>
                <w:sz w:val="18"/>
                <w:szCs w:val="18"/>
              </w:rPr>
              <w:t>,</w:t>
            </w:r>
            <w:r w:rsidRPr="009639EF">
              <w:rPr>
                <w:rFonts w:ascii="Arial" w:hAnsi="Arial" w:cs="Arial"/>
                <w:b/>
                <w:bCs/>
                <w:sz w:val="18"/>
                <w:szCs w:val="18"/>
              </w:rPr>
              <w:t xml:space="preserve">540 </w:t>
            </w:r>
          </w:p>
        </w:tc>
        <w:tc>
          <w:tcPr>
            <w:tcW w:w="557" w:type="pct"/>
            <w:tcBorders>
              <w:top w:val="single" w:sz="4" w:space="0" w:color="auto"/>
              <w:left w:val="nil"/>
              <w:bottom w:val="single" w:sz="8" w:space="0" w:color="auto"/>
              <w:right w:val="nil"/>
            </w:tcBorders>
            <w:vAlign w:val="bottom"/>
          </w:tcPr>
          <w:p w14:paraId="3FDC026F" w14:textId="7DC2F3A3" w:rsidR="00C6076B" w:rsidRPr="00587444" w:rsidRDefault="00C6076B" w:rsidP="00C6076B">
            <w:pPr>
              <w:tabs>
                <w:tab w:val="right" w:pos="1202"/>
              </w:tabs>
              <w:suppressAutoHyphens w:val="0"/>
              <w:autoSpaceDN/>
              <w:spacing w:line="240" w:lineRule="exact"/>
              <w:jc w:val="right"/>
              <w:outlineLvl w:val="0"/>
              <w:rPr>
                <w:rFonts w:ascii="Arial" w:hAnsi="Arial" w:cs="Arial"/>
                <w:sz w:val="18"/>
                <w:szCs w:val="18"/>
                <w:lang w:val="en-GB"/>
              </w:rPr>
            </w:pPr>
            <w:r w:rsidRPr="009639EF">
              <w:rPr>
                <w:rFonts w:ascii="Arial" w:hAnsi="Arial" w:cs="Arial"/>
                <w:b/>
                <w:bCs/>
                <w:sz w:val="18"/>
                <w:szCs w:val="18"/>
              </w:rPr>
              <w:t xml:space="preserve"> 6</w:t>
            </w:r>
            <w:r>
              <w:rPr>
                <w:rFonts w:ascii="Arial" w:hAnsi="Arial" w:cs="Arial"/>
                <w:b/>
                <w:bCs/>
                <w:sz w:val="18"/>
                <w:szCs w:val="18"/>
              </w:rPr>
              <w:t>,</w:t>
            </w:r>
            <w:r w:rsidRPr="009639EF">
              <w:rPr>
                <w:rFonts w:ascii="Arial" w:hAnsi="Arial" w:cs="Arial"/>
                <w:b/>
                <w:bCs/>
                <w:sz w:val="18"/>
                <w:szCs w:val="18"/>
              </w:rPr>
              <w:t xml:space="preserve">787 </w:t>
            </w:r>
          </w:p>
        </w:tc>
        <w:tc>
          <w:tcPr>
            <w:tcW w:w="557" w:type="pct"/>
            <w:tcBorders>
              <w:top w:val="single" w:sz="4" w:space="0" w:color="auto"/>
              <w:left w:val="nil"/>
              <w:bottom w:val="single" w:sz="8" w:space="0" w:color="auto"/>
              <w:right w:val="nil"/>
            </w:tcBorders>
            <w:vAlign w:val="bottom"/>
          </w:tcPr>
          <w:p w14:paraId="734DF79F" w14:textId="3B09A907" w:rsidR="00C6076B" w:rsidRPr="00587444" w:rsidRDefault="00C6076B" w:rsidP="00C6076B">
            <w:pPr>
              <w:tabs>
                <w:tab w:val="right" w:pos="1202"/>
              </w:tabs>
              <w:suppressAutoHyphens w:val="0"/>
              <w:autoSpaceDN/>
              <w:spacing w:line="240" w:lineRule="exact"/>
              <w:jc w:val="right"/>
              <w:outlineLvl w:val="0"/>
              <w:rPr>
                <w:rFonts w:ascii="Arial" w:hAnsi="Arial" w:cs="Arial"/>
                <w:color w:val="000000"/>
                <w:sz w:val="18"/>
                <w:szCs w:val="18"/>
                <w:lang w:val="en-GB"/>
              </w:rPr>
            </w:pPr>
            <w:r>
              <w:rPr>
                <w:rFonts w:ascii="Arial" w:hAnsi="Arial" w:cs="Arial"/>
                <w:b/>
                <w:bCs/>
                <w:sz w:val="18"/>
                <w:szCs w:val="18"/>
              </w:rPr>
              <w:t>-</w:t>
            </w:r>
            <w:r w:rsidRPr="009639EF">
              <w:rPr>
                <w:rFonts w:ascii="Arial" w:hAnsi="Arial" w:cs="Arial"/>
                <w:b/>
                <w:bCs/>
                <w:sz w:val="18"/>
                <w:szCs w:val="18"/>
              </w:rPr>
              <w:t xml:space="preserve"> </w:t>
            </w:r>
          </w:p>
        </w:tc>
        <w:tc>
          <w:tcPr>
            <w:tcW w:w="557" w:type="pct"/>
            <w:tcBorders>
              <w:top w:val="single" w:sz="4" w:space="0" w:color="auto"/>
              <w:left w:val="nil"/>
              <w:bottom w:val="single" w:sz="8" w:space="0" w:color="auto"/>
              <w:right w:val="nil"/>
            </w:tcBorders>
            <w:vAlign w:val="bottom"/>
          </w:tcPr>
          <w:p w14:paraId="76562AFF" w14:textId="7CA65246" w:rsidR="00C6076B" w:rsidRPr="00587444" w:rsidRDefault="00C6076B" w:rsidP="00C6076B">
            <w:pPr>
              <w:tabs>
                <w:tab w:val="right" w:pos="1202"/>
              </w:tabs>
              <w:suppressAutoHyphens w:val="0"/>
              <w:autoSpaceDN/>
              <w:spacing w:line="240" w:lineRule="exact"/>
              <w:jc w:val="right"/>
              <w:outlineLvl w:val="0"/>
              <w:rPr>
                <w:rFonts w:ascii="Arial" w:hAnsi="Arial" w:cs="Arial"/>
                <w:color w:val="000000"/>
                <w:sz w:val="18"/>
                <w:szCs w:val="18"/>
                <w:lang w:val="en-GB"/>
              </w:rPr>
            </w:pPr>
            <w:r w:rsidRPr="009639EF">
              <w:rPr>
                <w:rFonts w:ascii="Arial" w:hAnsi="Arial" w:cs="Arial"/>
                <w:b/>
                <w:bCs/>
                <w:sz w:val="18"/>
                <w:szCs w:val="18"/>
              </w:rPr>
              <w:t xml:space="preserve"> 2</w:t>
            </w:r>
            <w:r>
              <w:rPr>
                <w:rFonts w:ascii="Arial" w:hAnsi="Arial" w:cs="Arial"/>
                <w:b/>
                <w:bCs/>
                <w:sz w:val="18"/>
                <w:szCs w:val="18"/>
              </w:rPr>
              <w:t>,</w:t>
            </w:r>
            <w:r w:rsidRPr="009639EF">
              <w:rPr>
                <w:rFonts w:ascii="Arial" w:hAnsi="Arial" w:cs="Arial"/>
                <w:b/>
                <w:bCs/>
                <w:sz w:val="18"/>
                <w:szCs w:val="18"/>
              </w:rPr>
              <w:t xml:space="preserve">745 </w:t>
            </w:r>
          </w:p>
        </w:tc>
        <w:tc>
          <w:tcPr>
            <w:tcW w:w="635" w:type="pct"/>
            <w:tcBorders>
              <w:top w:val="single" w:sz="4" w:space="0" w:color="auto"/>
              <w:left w:val="nil"/>
              <w:bottom w:val="single" w:sz="8" w:space="0" w:color="auto"/>
              <w:right w:val="nil"/>
            </w:tcBorders>
            <w:vAlign w:val="bottom"/>
          </w:tcPr>
          <w:p w14:paraId="62BC6E33" w14:textId="13AF3461" w:rsidR="00C6076B" w:rsidRPr="00587444" w:rsidRDefault="00C6076B" w:rsidP="00C6076B">
            <w:pPr>
              <w:tabs>
                <w:tab w:val="right" w:pos="1202"/>
              </w:tabs>
              <w:suppressAutoHyphens w:val="0"/>
              <w:autoSpaceDN/>
              <w:spacing w:line="240" w:lineRule="exact"/>
              <w:jc w:val="right"/>
              <w:outlineLvl w:val="0"/>
              <w:rPr>
                <w:rFonts w:ascii="Arial" w:hAnsi="Arial" w:cs="Arial"/>
                <w:sz w:val="18"/>
                <w:szCs w:val="18"/>
                <w:lang w:val="en-GB"/>
              </w:rPr>
            </w:pPr>
            <w:r w:rsidRPr="009639EF">
              <w:rPr>
                <w:rFonts w:ascii="Arial" w:hAnsi="Arial" w:cs="Arial"/>
                <w:b/>
                <w:bCs/>
                <w:sz w:val="18"/>
                <w:szCs w:val="18"/>
              </w:rPr>
              <w:t xml:space="preserve"> 535 </w:t>
            </w:r>
          </w:p>
        </w:tc>
        <w:tc>
          <w:tcPr>
            <w:tcW w:w="556" w:type="pct"/>
            <w:tcBorders>
              <w:top w:val="single" w:sz="4" w:space="0" w:color="auto"/>
              <w:left w:val="nil"/>
              <w:bottom w:val="single" w:sz="8" w:space="0" w:color="auto"/>
              <w:right w:val="nil"/>
            </w:tcBorders>
            <w:vAlign w:val="bottom"/>
          </w:tcPr>
          <w:p w14:paraId="71DC7437" w14:textId="437924E9" w:rsidR="00C6076B" w:rsidRPr="00587444" w:rsidRDefault="00C6076B" w:rsidP="00C6076B">
            <w:pPr>
              <w:tabs>
                <w:tab w:val="right" w:pos="1202"/>
              </w:tabs>
              <w:suppressAutoHyphens w:val="0"/>
              <w:autoSpaceDN/>
              <w:spacing w:line="240" w:lineRule="exact"/>
              <w:jc w:val="right"/>
              <w:outlineLvl w:val="0"/>
              <w:rPr>
                <w:rFonts w:ascii="Arial" w:hAnsi="Arial" w:cs="Arial"/>
                <w:sz w:val="18"/>
                <w:szCs w:val="18"/>
                <w:lang w:val="en-GB"/>
              </w:rPr>
            </w:pPr>
            <w:r w:rsidRPr="009639EF">
              <w:rPr>
                <w:rFonts w:ascii="Arial" w:hAnsi="Arial" w:cs="Arial"/>
                <w:b/>
                <w:bCs/>
                <w:sz w:val="18"/>
                <w:szCs w:val="18"/>
              </w:rPr>
              <w:t xml:space="preserve"> 720</w:t>
            </w:r>
            <w:r>
              <w:rPr>
                <w:rFonts w:ascii="Arial" w:hAnsi="Arial" w:cs="Arial"/>
                <w:b/>
                <w:bCs/>
                <w:sz w:val="18"/>
                <w:szCs w:val="18"/>
              </w:rPr>
              <w:t>,</w:t>
            </w:r>
            <w:r w:rsidRPr="009639EF">
              <w:rPr>
                <w:rFonts w:ascii="Arial" w:hAnsi="Arial" w:cs="Arial"/>
                <w:b/>
                <w:bCs/>
                <w:sz w:val="18"/>
                <w:szCs w:val="18"/>
              </w:rPr>
              <w:t xml:space="preserve">853 </w:t>
            </w:r>
          </w:p>
        </w:tc>
      </w:tr>
    </w:tbl>
    <w:p w14:paraId="496A7CE6" w14:textId="77777777" w:rsidR="00587444" w:rsidRDefault="00587444" w:rsidP="00587444">
      <w:pPr>
        <w:suppressAutoHyphens w:val="0"/>
        <w:autoSpaceDN/>
        <w:rPr>
          <w:rFonts w:ascii="Arial" w:eastAsia="Calibri" w:hAnsi="Arial" w:cs="Arial"/>
          <w:noProof/>
          <w:sz w:val="20"/>
          <w:szCs w:val="20"/>
          <w:lang w:val="en-GB"/>
        </w:rPr>
      </w:pPr>
    </w:p>
    <w:p w14:paraId="24761EEC" w14:textId="77777777" w:rsidR="00600DB9" w:rsidRDefault="00600DB9" w:rsidP="00587444">
      <w:pPr>
        <w:suppressAutoHyphens w:val="0"/>
        <w:autoSpaceDN/>
        <w:rPr>
          <w:rFonts w:ascii="Arial" w:eastAsia="Calibri" w:hAnsi="Arial" w:cs="Arial"/>
          <w:noProof/>
          <w:sz w:val="20"/>
          <w:szCs w:val="20"/>
          <w:lang w:val="en-GB"/>
        </w:rPr>
      </w:pPr>
    </w:p>
    <w:tbl>
      <w:tblPr>
        <w:tblW w:w="5000" w:type="pct"/>
        <w:tblLayout w:type="fixed"/>
        <w:tblLook w:val="0000" w:firstRow="0" w:lastRow="0" w:firstColumn="0" w:lastColumn="0" w:noHBand="0" w:noVBand="0"/>
      </w:tblPr>
      <w:tblGrid>
        <w:gridCol w:w="1909"/>
        <w:gridCol w:w="1043"/>
        <w:gridCol w:w="1042"/>
        <w:gridCol w:w="1042"/>
        <w:gridCol w:w="1042"/>
        <w:gridCol w:w="1042"/>
        <w:gridCol w:w="1188"/>
        <w:gridCol w:w="1040"/>
        <w:gridCol w:w="7"/>
      </w:tblGrid>
      <w:tr w:rsidR="00CD1AC1" w:rsidRPr="00587444" w14:paraId="53EDA4CA" w14:textId="77777777" w:rsidTr="00071D75">
        <w:trPr>
          <w:trHeight w:val="306"/>
        </w:trPr>
        <w:tc>
          <w:tcPr>
            <w:tcW w:w="1020" w:type="pct"/>
            <w:vAlign w:val="bottom"/>
          </w:tcPr>
          <w:p w14:paraId="48036664" w14:textId="77777777" w:rsidR="00CD1AC1" w:rsidRPr="00587444" w:rsidRDefault="00CD1AC1" w:rsidP="00071D75">
            <w:pPr>
              <w:tabs>
                <w:tab w:val="left" w:pos="-720"/>
              </w:tabs>
              <w:autoSpaceDN/>
              <w:spacing w:line="220" w:lineRule="exact"/>
              <w:rPr>
                <w:rFonts w:ascii="Arial" w:hAnsi="Arial" w:cs="Arial"/>
                <w:b/>
                <w:sz w:val="18"/>
                <w:szCs w:val="18"/>
                <w:lang w:val="en-GB"/>
              </w:rPr>
            </w:pPr>
            <w:r w:rsidRPr="00587444">
              <w:rPr>
                <w:rFonts w:ascii="Arial" w:hAnsi="Arial" w:cs="Arial"/>
                <w:b/>
                <w:sz w:val="18"/>
                <w:szCs w:val="18"/>
                <w:lang w:val="en-GB"/>
              </w:rPr>
              <w:t>31 December 202</w:t>
            </w:r>
            <w:r>
              <w:rPr>
                <w:rFonts w:ascii="Arial" w:hAnsi="Arial" w:cs="Arial"/>
                <w:b/>
                <w:sz w:val="18"/>
                <w:szCs w:val="18"/>
                <w:lang w:val="en-GB"/>
              </w:rPr>
              <w:t>4</w:t>
            </w:r>
          </w:p>
        </w:tc>
        <w:tc>
          <w:tcPr>
            <w:tcW w:w="557" w:type="pct"/>
          </w:tcPr>
          <w:p w14:paraId="457BE2D2" w14:textId="77777777" w:rsidR="00CD1AC1" w:rsidRPr="00587444" w:rsidRDefault="00CD1AC1" w:rsidP="00071D75">
            <w:pPr>
              <w:tabs>
                <w:tab w:val="right" w:pos="1202"/>
              </w:tabs>
              <w:suppressAutoHyphens w:val="0"/>
              <w:autoSpaceDN/>
              <w:spacing w:line="220" w:lineRule="exact"/>
              <w:jc w:val="right"/>
              <w:outlineLvl w:val="0"/>
              <w:rPr>
                <w:rFonts w:ascii="Arial" w:hAnsi="Arial" w:cs="Arial"/>
                <w:b/>
                <w:sz w:val="18"/>
                <w:szCs w:val="18"/>
                <w:lang w:val="en-GB"/>
              </w:rPr>
            </w:pPr>
          </w:p>
        </w:tc>
        <w:tc>
          <w:tcPr>
            <w:tcW w:w="557" w:type="pct"/>
          </w:tcPr>
          <w:p w14:paraId="3CB9599F" w14:textId="77777777" w:rsidR="00CD1AC1" w:rsidRPr="00587444" w:rsidRDefault="00CD1AC1" w:rsidP="00071D75">
            <w:pPr>
              <w:tabs>
                <w:tab w:val="right" w:pos="1202"/>
              </w:tabs>
              <w:suppressAutoHyphens w:val="0"/>
              <w:autoSpaceDN/>
              <w:spacing w:line="220" w:lineRule="exact"/>
              <w:jc w:val="right"/>
              <w:outlineLvl w:val="0"/>
              <w:rPr>
                <w:rFonts w:ascii="Arial" w:hAnsi="Arial" w:cs="Arial"/>
                <w:b/>
                <w:sz w:val="18"/>
                <w:szCs w:val="18"/>
                <w:lang w:val="en-GB"/>
              </w:rPr>
            </w:pPr>
          </w:p>
        </w:tc>
        <w:tc>
          <w:tcPr>
            <w:tcW w:w="2865" w:type="pct"/>
            <w:gridSpan w:val="6"/>
          </w:tcPr>
          <w:p w14:paraId="2DAFFF9B" w14:textId="77777777" w:rsidR="00CD1AC1" w:rsidRPr="00587444" w:rsidRDefault="00CD1AC1" w:rsidP="00071D75">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Group and Bank</w:t>
            </w:r>
          </w:p>
        </w:tc>
      </w:tr>
      <w:tr w:rsidR="00CD1AC1" w:rsidRPr="00587444" w14:paraId="2CAA609E" w14:textId="77777777" w:rsidTr="00071D75">
        <w:trPr>
          <w:gridAfter w:val="1"/>
          <w:wAfter w:w="4" w:type="pct"/>
          <w:trHeight w:val="236"/>
        </w:trPr>
        <w:tc>
          <w:tcPr>
            <w:tcW w:w="1020" w:type="pct"/>
            <w:vAlign w:val="bottom"/>
          </w:tcPr>
          <w:p w14:paraId="5ED7BE29" w14:textId="77777777" w:rsidR="00CD1AC1" w:rsidRPr="00587444" w:rsidRDefault="00CD1AC1" w:rsidP="00071D75">
            <w:pPr>
              <w:tabs>
                <w:tab w:val="left" w:pos="-720"/>
              </w:tabs>
              <w:autoSpaceDN/>
              <w:spacing w:line="220" w:lineRule="exact"/>
              <w:rPr>
                <w:rFonts w:ascii="Arial" w:hAnsi="Arial" w:cs="Arial"/>
                <w:sz w:val="18"/>
                <w:szCs w:val="18"/>
                <w:lang w:val="en-GB"/>
              </w:rPr>
            </w:pPr>
          </w:p>
        </w:tc>
        <w:tc>
          <w:tcPr>
            <w:tcW w:w="557" w:type="pct"/>
            <w:vAlign w:val="bottom"/>
          </w:tcPr>
          <w:p w14:paraId="15A71080" w14:textId="77777777" w:rsidR="00CD1AC1" w:rsidRPr="00587444" w:rsidRDefault="00CD1AC1" w:rsidP="00071D75">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1</w:t>
            </w:r>
          </w:p>
        </w:tc>
        <w:tc>
          <w:tcPr>
            <w:tcW w:w="557" w:type="pct"/>
            <w:vAlign w:val="bottom"/>
          </w:tcPr>
          <w:p w14:paraId="4530BDAA" w14:textId="77777777" w:rsidR="00CD1AC1" w:rsidRPr="00587444" w:rsidRDefault="00CD1AC1" w:rsidP="00071D75">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2</w:t>
            </w:r>
          </w:p>
        </w:tc>
        <w:tc>
          <w:tcPr>
            <w:tcW w:w="557" w:type="pct"/>
            <w:vAlign w:val="bottom"/>
          </w:tcPr>
          <w:p w14:paraId="79E90150" w14:textId="77777777" w:rsidR="00CD1AC1" w:rsidRPr="00587444" w:rsidRDefault="00CD1AC1" w:rsidP="00071D75">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3</w:t>
            </w:r>
          </w:p>
        </w:tc>
        <w:tc>
          <w:tcPr>
            <w:tcW w:w="1114" w:type="pct"/>
            <w:gridSpan w:val="2"/>
            <w:vAlign w:val="bottom"/>
          </w:tcPr>
          <w:p w14:paraId="7AE4631A" w14:textId="77777777" w:rsidR="00CD1AC1" w:rsidRPr="00587444" w:rsidRDefault="00CD1AC1" w:rsidP="00071D75">
            <w:pPr>
              <w:tabs>
                <w:tab w:val="right" w:pos="1202"/>
              </w:tabs>
              <w:suppressAutoHyphens w:val="0"/>
              <w:autoSpaceDN/>
              <w:spacing w:line="220" w:lineRule="exact"/>
              <w:jc w:val="center"/>
              <w:outlineLvl w:val="0"/>
              <w:rPr>
                <w:rFonts w:ascii="Arial" w:hAnsi="Arial" w:cs="Arial"/>
                <w:b/>
                <w:sz w:val="18"/>
                <w:szCs w:val="18"/>
                <w:lang w:val="en-GB"/>
              </w:rPr>
            </w:pPr>
            <w:r w:rsidRPr="00587444">
              <w:rPr>
                <w:rFonts w:ascii="Arial" w:hAnsi="Arial" w:cs="Arial"/>
                <w:b/>
                <w:sz w:val="18"/>
                <w:szCs w:val="18"/>
                <w:lang w:val="en-GB"/>
              </w:rPr>
              <w:t>POCI</w:t>
            </w:r>
          </w:p>
        </w:tc>
        <w:tc>
          <w:tcPr>
            <w:tcW w:w="635" w:type="pct"/>
          </w:tcPr>
          <w:p w14:paraId="26BAE531" w14:textId="77777777" w:rsidR="00CD1AC1" w:rsidRPr="00587444" w:rsidRDefault="00CD1AC1" w:rsidP="00071D75">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Without stage</w:t>
            </w:r>
          </w:p>
        </w:tc>
        <w:tc>
          <w:tcPr>
            <w:tcW w:w="556" w:type="pct"/>
            <w:vAlign w:val="bottom"/>
          </w:tcPr>
          <w:p w14:paraId="6AF74F4E" w14:textId="77777777" w:rsidR="00CD1AC1" w:rsidRPr="00587444" w:rsidRDefault="00CD1AC1" w:rsidP="00071D75">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Total</w:t>
            </w:r>
          </w:p>
        </w:tc>
      </w:tr>
      <w:tr w:rsidR="00CD1AC1" w:rsidRPr="00587444" w14:paraId="5DCF30D0" w14:textId="77777777" w:rsidTr="00071D75">
        <w:trPr>
          <w:gridAfter w:val="1"/>
          <w:wAfter w:w="4" w:type="pct"/>
          <w:trHeight w:val="236"/>
        </w:trPr>
        <w:tc>
          <w:tcPr>
            <w:tcW w:w="1020" w:type="pct"/>
            <w:vAlign w:val="bottom"/>
          </w:tcPr>
          <w:p w14:paraId="1F495BDA" w14:textId="77777777" w:rsidR="00CD1AC1" w:rsidRPr="00587444" w:rsidRDefault="00CD1AC1" w:rsidP="00071D75">
            <w:pPr>
              <w:tabs>
                <w:tab w:val="left" w:pos="-720"/>
              </w:tabs>
              <w:autoSpaceDN/>
              <w:spacing w:line="220" w:lineRule="exact"/>
              <w:rPr>
                <w:rFonts w:ascii="Arial" w:hAnsi="Arial" w:cs="Arial"/>
                <w:sz w:val="18"/>
                <w:szCs w:val="18"/>
                <w:lang w:val="en-GB"/>
              </w:rPr>
            </w:pPr>
          </w:p>
        </w:tc>
        <w:tc>
          <w:tcPr>
            <w:tcW w:w="557" w:type="pct"/>
            <w:vAlign w:val="bottom"/>
          </w:tcPr>
          <w:p w14:paraId="5C55747D" w14:textId="77777777" w:rsidR="00CD1AC1" w:rsidRPr="00587444" w:rsidRDefault="00CD1AC1" w:rsidP="00071D75">
            <w:pPr>
              <w:tabs>
                <w:tab w:val="right" w:pos="1202"/>
              </w:tabs>
              <w:suppressAutoHyphens w:val="0"/>
              <w:autoSpaceDN/>
              <w:spacing w:line="220" w:lineRule="exact"/>
              <w:jc w:val="right"/>
              <w:outlineLvl w:val="0"/>
              <w:rPr>
                <w:rFonts w:ascii="Arial" w:hAnsi="Arial" w:cs="Arial"/>
                <w:b/>
                <w:sz w:val="18"/>
                <w:szCs w:val="18"/>
                <w:lang w:val="en-GB"/>
              </w:rPr>
            </w:pPr>
          </w:p>
        </w:tc>
        <w:tc>
          <w:tcPr>
            <w:tcW w:w="557" w:type="pct"/>
            <w:vAlign w:val="bottom"/>
          </w:tcPr>
          <w:p w14:paraId="5562C563" w14:textId="77777777" w:rsidR="00CD1AC1" w:rsidRPr="00587444" w:rsidRDefault="00CD1AC1" w:rsidP="00071D75">
            <w:pPr>
              <w:tabs>
                <w:tab w:val="right" w:pos="1202"/>
              </w:tabs>
              <w:suppressAutoHyphens w:val="0"/>
              <w:autoSpaceDN/>
              <w:spacing w:line="220" w:lineRule="exact"/>
              <w:jc w:val="right"/>
              <w:outlineLvl w:val="0"/>
              <w:rPr>
                <w:rFonts w:ascii="Arial" w:hAnsi="Arial" w:cs="Arial"/>
                <w:b/>
                <w:sz w:val="18"/>
                <w:szCs w:val="18"/>
                <w:lang w:val="en-GB"/>
              </w:rPr>
            </w:pPr>
          </w:p>
        </w:tc>
        <w:tc>
          <w:tcPr>
            <w:tcW w:w="557" w:type="pct"/>
            <w:vAlign w:val="bottom"/>
          </w:tcPr>
          <w:p w14:paraId="493B48F9" w14:textId="77777777" w:rsidR="00CD1AC1" w:rsidRPr="00587444" w:rsidRDefault="00CD1AC1" w:rsidP="00071D75">
            <w:pPr>
              <w:tabs>
                <w:tab w:val="right" w:pos="1202"/>
              </w:tabs>
              <w:suppressAutoHyphens w:val="0"/>
              <w:autoSpaceDN/>
              <w:spacing w:line="220" w:lineRule="exact"/>
              <w:jc w:val="right"/>
              <w:outlineLvl w:val="0"/>
              <w:rPr>
                <w:rFonts w:ascii="Arial" w:hAnsi="Arial" w:cs="Arial"/>
                <w:b/>
                <w:sz w:val="18"/>
                <w:szCs w:val="18"/>
                <w:lang w:val="en-GB"/>
              </w:rPr>
            </w:pPr>
          </w:p>
        </w:tc>
        <w:tc>
          <w:tcPr>
            <w:tcW w:w="557" w:type="pct"/>
            <w:vAlign w:val="bottom"/>
          </w:tcPr>
          <w:p w14:paraId="026B426A" w14:textId="77777777" w:rsidR="00CD1AC1" w:rsidRPr="00587444" w:rsidRDefault="00CD1AC1" w:rsidP="00071D75">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2</w:t>
            </w:r>
          </w:p>
        </w:tc>
        <w:tc>
          <w:tcPr>
            <w:tcW w:w="557" w:type="pct"/>
            <w:vAlign w:val="bottom"/>
          </w:tcPr>
          <w:p w14:paraId="67DF9AB2" w14:textId="77777777" w:rsidR="00CD1AC1" w:rsidRPr="00587444" w:rsidRDefault="00CD1AC1" w:rsidP="00071D75">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3</w:t>
            </w:r>
          </w:p>
        </w:tc>
        <w:tc>
          <w:tcPr>
            <w:tcW w:w="635" w:type="pct"/>
          </w:tcPr>
          <w:p w14:paraId="083E95BB" w14:textId="77777777" w:rsidR="00CD1AC1" w:rsidRPr="00587444" w:rsidRDefault="00CD1AC1" w:rsidP="00071D75">
            <w:pPr>
              <w:tabs>
                <w:tab w:val="right" w:pos="1202"/>
              </w:tabs>
              <w:suppressAutoHyphens w:val="0"/>
              <w:autoSpaceDN/>
              <w:spacing w:line="220" w:lineRule="exact"/>
              <w:jc w:val="right"/>
              <w:outlineLvl w:val="0"/>
              <w:rPr>
                <w:rFonts w:ascii="Arial" w:hAnsi="Arial" w:cs="Arial"/>
                <w:b/>
                <w:sz w:val="18"/>
                <w:szCs w:val="18"/>
                <w:lang w:val="en-GB"/>
              </w:rPr>
            </w:pPr>
          </w:p>
        </w:tc>
        <w:tc>
          <w:tcPr>
            <w:tcW w:w="556" w:type="pct"/>
            <w:vAlign w:val="bottom"/>
          </w:tcPr>
          <w:p w14:paraId="6402E319" w14:textId="77777777" w:rsidR="00CD1AC1" w:rsidRPr="00587444" w:rsidRDefault="00CD1AC1" w:rsidP="00071D75">
            <w:pPr>
              <w:tabs>
                <w:tab w:val="right" w:pos="1202"/>
              </w:tabs>
              <w:suppressAutoHyphens w:val="0"/>
              <w:autoSpaceDN/>
              <w:spacing w:line="220" w:lineRule="exact"/>
              <w:jc w:val="right"/>
              <w:outlineLvl w:val="0"/>
              <w:rPr>
                <w:rFonts w:ascii="Arial" w:hAnsi="Arial" w:cs="Arial"/>
                <w:b/>
                <w:sz w:val="18"/>
                <w:szCs w:val="18"/>
                <w:lang w:val="en-GB"/>
              </w:rPr>
            </w:pPr>
          </w:p>
        </w:tc>
      </w:tr>
      <w:tr w:rsidR="00CD1AC1" w:rsidRPr="00587444" w14:paraId="66BBC300" w14:textId="77777777" w:rsidTr="00071D75">
        <w:trPr>
          <w:gridAfter w:val="1"/>
          <w:wAfter w:w="4" w:type="pct"/>
          <w:trHeight w:val="236"/>
        </w:trPr>
        <w:tc>
          <w:tcPr>
            <w:tcW w:w="1020" w:type="pct"/>
            <w:vAlign w:val="bottom"/>
          </w:tcPr>
          <w:p w14:paraId="709089A1" w14:textId="77777777" w:rsidR="00CD1AC1" w:rsidRPr="00587444" w:rsidRDefault="00CD1AC1" w:rsidP="00071D75">
            <w:pPr>
              <w:tabs>
                <w:tab w:val="left" w:pos="-720"/>
              </w:tabs>
              <w:autoSpaceDN/>
              <w:spacing w:line="220" w:lineRule="exact"/>
              <w:rPr>
                <w:rFonts w:ascii="Arial" w:hAnsi="Arial" w:cs="Arial"/>
                <w:sz w:val="18"/>
                <w:szCs w:val="18"/>
                <w:lang w:val="en-GB"/>
              </w:rPr>
            </w:pPr>
          </w:p>
        </w:tc>
        <w:tc>
          <w:tcPr>
            <w:tcW w:w="557" w:type="pct"/>
            <w:vAlign w:val="bottom"/>
          </w:tcPr>
          <w:p w14:paraId="73FCDF2B" w14:textId="77777777" w:rsidR="00CD1AC1" w:rsidRPr="00587444" w:rsidRDefault="00CD1AC1" w:rsidP="00071D75">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c>
          <w:tcPr>
            <w:tcW w:w="557" w:type="pct"/>
            <w:vAlign w:val="bottom"/>
          </w:tcPr>
          <w:p w14:paraId="470A7439" w14:textId="77777777" w:rsidR="00CD1AC1" w:rsidRPr="00587444" w:rsidRDefault="00CD1AC1" w:rsidP="00071D75">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c>
          <w:tcPr>
            <w:tcW w:w="557" w:type="pct"/>
            <w:vAlign w:val="bottom"/>
          </w:tcPr>
          <w:p w14:paraId="7719956E" w14:textId="77777777" w:rsidR="00CD1AC1" w:rsidRPr="00587444" w:rsidRDefault="00CD1AC1" w:rsidP="00071D75">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c>
          <w:tcPr>
            <w:tcW w:w="557" w:type="pct"/>
          </w:tcPr>
          <w:p w14:paraId="2B869E4A" w14:textId="77777777" w:rsidR="00CD1AC1" w:rsidRDefault="00CD1AC1" w:rsidP="00071D75">
            <w:pPr>
              <w:tabs>
                <w:tab w:val="right" w:pos="1202"/>
              </w:tabs>
              <w:suppressAutoHyphens w:val="0"/>
              <w:autoSpaceDN/>
              <w:spacing w:line="220" w:lineRule="exact"/>
              <w:jc w:val="right"/>
              <w:outlineLvl w:val="0"/>
              <w:rPr>
                <w:rFonts w:ascii="Arial" w:hAnsi="Arial" w:cs="Arial"/>
                <w:b/>
                <w:sz w:val="18"/>
                <w:szCs w:val="18"/>
                <w:lang w:val="en-GB"/>
              </w:rPr>
            </w:pPr>
            <w:r w:rsidRPr="005762DB">
              <w:rPr>
                <w:rFonts w:ascii="Arial" w:hAnsi="Arial" w:cs="Arial"/>
                <w:b/>
                <w:sz w:val="18"/>
                <w:szCs w:val="18"/>
                <w:lang w:val="en-GB"/>
              </w:rPr>
              <w:t>EUR ‘000</w:t>
            </w:r>
          </w:p>
        </w:tc>
        <w:tc>
          <w:tcPr>
            <w:tcW w:w="557" w:type="pct"/>
            <w:vAlign w:val="bottom"/>
          </w:tcPr>
          <w:p w14:paraId="66734423" w14:textId="77777777" w:rsidR="00CD1AC1" w:rsidRPr="00587444" w:rsidRDefault="00CD1AC1" w:rsidP="00071D75">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c>
          <w:tcPr>
            <w:tcW w:w="635" w:type="pct"/>
            <w:vAlign w:val="bottom"/>
          </w:tcPr>
          <w:p w14:paraId="6F09E8F3" w14:textId="77777777" w:rsidR="00CD1AC1" w:rsidRPr="00587444" w:rsidRDefault="00CD1AC1" w:rsidP="00071D75">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c>
          <w:tcPr>
            <w:tcW w:w="556" w:type="pct"/>
            <w:vAlign w:val="bottom"/>
          </w:tcPr>
          <w:p w14:paraId="6A3AA43E" w14:textId="77777777" w:rsidR="00CD1AC1" w:rsidRPr="00587444" w:rsidRDefault="00CD1AC1" w:rsidP="00071D75">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r>
      <w:tr w:rsidR="00CD1AC1" w:rsidRPr="00587444" w14:paraId="17E8FDAC" w14:textId="77777777" w:rsidTr="00071D75">
        <w:trPr>
          <w:gridAfter w:val="1"/>
          <w:wAfter w:w="4" w:type="pct"/>
          <w:trHeight w:val="316"/>
        </w:trPr>
        <w:tc>
          <w:tcPr>
            <w:tcW w:w="1020" w:type="pct"/>
            <w:vAlign w:val="bottom"/>
          </w:tcPr>
          <w:p w14:paraId="4C34C718" w14:textId="77777777" w:rsidR="00CD1AC1" w:rsidRPr="00587444" w:rsidRDefault="00CD1AC1" w:rsidP="00071D75">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Gross amount</w:t>
            </w:r>
          </w:p>
        </w:tc>
        <w:tc>
          <w:tcPr>
            <w:tcW w:w="557" w:type="pct"/>
            <w:tcBorders>
              <w:top w:val="nil"/>
              <w:left w:val="nil"/>
              <w:bottom w:val="nil"/>
              <w:right w:val="nil"/>
            </w:tcBorders>
            <w:vAlign w:val="bottom"/>
          </w:tcPr>
          <w:p w14:paraId="1FC6B35F" w14:textId="77777777" w:rsidR="00CD1AC1" w:rsidRPr="00587444" w:rsidRDefault="00CD1AC1" w:rsidP="00071D75">
            <w:pPr>
              <w:tabs>
                <w:tab w:val="right" w:pos="1202"/>
              </w:tabs>
              <w:suppressAutoHyphens w:val="0"/>
              <w:autoSpaceDN/>
              <w:spacing w:line="240" w:lineRule="exact"/>
              <w:jc w:val="right"/>
              <w:outlineLvl w:val="0"/>
              <w:rPr>
                <w:rFonts w:ascii="Arial" w:hAnsi="Arial" w:cs="Arial"/>
                <w:sz w:val="18"/>
                <w:szCs w:val="18"/>
                <w:lang w:val="en-GB"/>
              </w:rPr>
            </w:pPr>
            <w:r w:rsidRPr="00410071">
              <w:rPr>
                <w:rFonts w:ascii="Arial" w:hAnsi="Arial" w:cs="Arial"/>
                <w:sz w:val="18"/>
                <w:szCs w:val="18"/>
              </w:rPr>
              <w:t xml:space="preserve"> 495</w:t>
            </w:r>
            <w:r>
              <w:rPr>
                <w:rFonts w:ascii="Arial" w:hAnsi="Arial" w:cs="Arial"/>
                <w:sz w:val="18"/>
                <w:szCs w:val="18"/>
              </w:rPr>
              <w:t>,</w:t>
            </w:r>
            <w:r w:rsidRPr="00410071">
              <w:rPr>
                <w:rFonts w:ascii="Arial" w:hAnsi="Arial" w:cs="Arial"/>
                <w:sz w:val="18"/>
                <w:szCs w:val="18"/>
              </w:rPr>
              <w:t xml:space="preserve">126 </w:t>
            </w:r>
          </w:p>
        </w:tc>
        <w:tc>
          <w:tcPr>
            <w:tcW w:w="557" w:type="pct"/>
            <w:tcBorders>
              <w:top w:val="nil"/>
              <w:left w:val="nil"/>
              <w:bottom w:val="nil"/>
              <w:right w:val="nil"/>
            </w:tcBorders>
            <w:vAlign w:val="bottom"/>
          </w:tcPr>
          <w:p w14:paraId="24DBFA36" w14:textId="77777777" w:rsidR="00CD1AC1" w:rsidRPr="00587444" w:rsidRDefault="00CD1AC1" w:rsidP="00071D75">
            <w:pPr>
              <w:tabs>
                <w:tab w:val="right" w:pos="1202"/>
              </w:tabs>
              <w:suppressAutoHyphens w:val="0"/>
              <w:autoSpaceDN/>
              <w:spacing w:line="240" w:lineRule="exact"/>
              <w:jc w:val="right"/>
              <w:outlineLvl w:val="0"/>
              <w:rPr>
                <w:rFonts w:ascii="Arial" w:hAnsi="Arial" w:cs="Arial"/>
                <w:sz w:val="18"/>
                <w:szCs w:val="18"/>
                <w:lang w:val="en-GB"/>
              </w:rPr>
            </w:pPr>
            <w:r w:rsidRPr="00410071">
              <w:rPr>
                <w:rFonts w:ascii="Arial" w:hAnsi="Arial" w:cs="Arial"/>
                <w:sz w:val="18"/>
                <w:szCs w:val="18"/>
              </w:rPr>
              <w:t xml:space="preserve"> 28</w:t>
            </w:r>
            <w:r>
              <w:rPr>
                <w:rFonts w:ascii="Arial" w:hAnsi="Arial" w:cs="Arial"/>
                <w:sz w:val="18"/>
                <w:szCs w:val="18"/>
              </w:rPr>
              <w:t>,</w:t>
            </w:r>
            <w:r w:rsidRPr="00410071">
              <w:rPr>
                <w:rFonts w:ascii="Arial" w:hAnsi="Arial" w:cs="Arial"/>
                <w:sz w:val="18"/>
                <w:szCs w:val="18"/>
              </w:rPr>
              <w:t xml:space="preserve">183 </w:t>
            </w:r>
          </w:p>
        </w:tc>
        <w:tc>
          <w:tcPr>
            <w:tcW w:w="557" w:type="pct"/>
            <w:tcBorders>
              <w:top w:val="nil"/>
              <w:left w:val="nil"/>
              <w:bottom w:val="nil"/>
              <w:right w:val="nil"/>
            </w:tcBorders>
            <w:vAlign w:val="bottom"/>
          </w:tcPr>
          <w:p w14:paraId="261AB406" w14:textId="77777777" w:rsidR="00CD1AC1" w:rsidRPr="00587444" w:rsidRDefault="00CD1AC1" w:rsidP="00071D75">
            <w:pPr>
              <w:tabs>
                <w:tab w:val="right" w:pos="1202"/>
              </w:tabs>
              <w:suppressAutoHyphens w:val="0"/>
              <w:autoSpaceDN/>
              <w:spacing w:line="240" w:lineRule="exact"/>
              <w:jc w:val="right"/>
              <w:outlineLvl w:val="0"/>
              <w:rPr>
                <w:rFonts w:ascii="Arial" w:hAnsi="Arial" w:cs="Arial"/>
                <w:sz w:val="18"/>
                <w:szCs w:val="18"/>
                <w:lang w:val="en-GB"/>
              </w:rPr>
            </w:pPr>
            <w:r w:rsidRPr="00410071">
              <w:rPr>
                <w:rFonts w:ascii="Arial" w:hAnsi="Arial" w:cs="Arial"/>
                <w:sz w:val="18"/>
                <w:szCs w:val="18"/>
              </w:rPr>
              <w:t xml:space="preserve"> 18</w:t>
            </w:r>
            <w:r>
              <w:rPr>
                <w:rFonts w:ascii="Arial" w:hAnsi="Arial" w:cs="Arial"/>
                <w:sz w:val="18"/>
                <w:szCs w:val="18"/>
              </w:rPr>
              <w:t>,</w:t>
            </w:r>
            <w:r w:rsidRPr="00410071">
              <w:rPr>
                <w:rFonts w:ascii="Arial" w:hAnsi="Arial" w:cs="Arial"/>
                <w:sz w:val="18"/>
                <w:szCs w:val="18"/>
              </w:rPr>
              <w:t xml:space="preserve">896 </w:t>
            </w:r>
          </w:p>
        </w:tc>
        <w:tc>
          <w:tcPr>
            <w:tcW w:w="557" w:type="pct"/>
            <w:tcBorders>
              <w:top w:val="nil"/>
              <w:left w:val="nil"/>
              <w:bottom w:val="nil"/>
              <w:right w:val="nil"/>
            </w:tcBorders>
            <w:vAlign w:val="bottom"/>
          </w:tcPr>
          <w:p w14:paraId="69790BD1" w14:textId="77777777" w:rsidR="00CD1AC1" w:rsidRPr="00587444" w:rsidRDefault="00CD1AC1" w:rsidP="00071D75">
            <w:pPr>
              <w:tabs>
                <w:tab w:val="right" w:pos="1202"/>
              </w:tabs>
              <w:suppressAutoHyphens w:val="0"/>
              <w:autoSpaceDN/>
              <w:spacing w:line="240" w:lineRule="exact"/>
              <w:jc w:val="right"/>
              <w:outlineLvl w:val="0"/>
              <w:rPr>
                <w:rFonts w:ascii="Arial" w:hAnsi="Arial" w:cs="Arial"/>
                <w:color w:val="000000"/>
                <w:sz w:val="18"/>
                <w:szCs w:val="18"/>
                <w:lang w:val="en-GB"/>
              </w:rPr>
            </w:pPr>
            <w:r w:rsidRPr="00410071">
              <w:rPr>
                <w:rFonts w:ascii="Arial" w:hAnsi="Arial" w:cs="Arial"/>
                <w:sz w:val="18"/>
                <w:szCs w:val="18"/>
              </w:rPr>
              <w:t xml:space="preserve"> - </w:t>
            </w:r>
          </w:p>
        </w:tc>
        <w:tc>
          <w:tcPr>
            <w:tcW w:w="557" w:type="pct"/>
            <w:tcBorders>
              <w:top w:val="nil"/>
              <w:left w:val="nil"/>
              <w:bottom w:val="nil"/>
              <w:right w:val="nil"/>
            </w:tcBorders>
            <w:vAlign w:val="bottom"/>
          </w:tcPr>
          <w:p w14:paraId="63C72F42" w14:textId="77777777" w:rsidR="00CD1AC1" w:rsidRPr="00587444" w:rsidRDefault="00CD1AC1" w:rsidP="00071D75">
            <w:pPr>
              <w:tabs>
                <w:tab w:val="right" w:pos="1202"/>
              </w:tabs>
              <w:suppressAutoHyphens w:val="0"/>
              <w:autoSpaceDN/>
              <w:spacing w:line="240" w:lineRule="exact"/>
              <w:jc w:val="right"/>
              <w:outlineLvl w:val="0"/>
              <w:rPr>
                <w:rFonts w:ascii="Arial" w:hAnsi="Arial" w:cs="Arial"/>
                <w:color w:val="000000"/>
                <w:sz w:val="18"/>
                <w:szCs w:val="18"/>
                <w:lang w:val="en-GB"/>
              </w:rPr>
            </w:pPr>
            <w:r w:rsidRPr="00410071">
              <w:rPr>
                <w:rFonts w:ascii="Arial" w:hAnsi="Arial" w:cs="Arial"/>
                <w:sz w:val="18"/>
                <w:szCs w:val="18"/>
              </w:rPr>
              <w:t xml:space="preserve"> 2</w:t>
            </w:r>
            <w:r>
              <w:rPr>
                <w:rFonts w:ascii="Arial" w:hAnsi="Arial" w:cs="Arial"/>
                <w:sz w:val="18"/>
                <w:szCs w:val="18"/>
              </w:rPr>
              <w:t>,</w:t>
            </w:r>
            <w:r w:rsidRPr="00410071">
              <w:rPr>
                <w:rFonts w:ascii="Arial" w:hAnsi="Arial" w:cs="Arial"/>
                <w:sz w:val="18"/>
                <w:szCs w:val="18"/>
              </w:rPr>
              <w:t xml:space="preserve">312 </w:t>
            </w:r>
          </w:p>
        </w:tc>
        <w:tc>
          <w:tcPr>
            <w:tcW w:w="635" w:type="pct"/>
            <w:tcBorders>
              <w:top w:val="nil"/>
              <w:left w:val="nil"/>
              <w:bottom w:val="nil"/>
              <w:right w:val="nil"/>
            </w:tcBorders>
            <w:vAlign w:val="bottom"/>
          </w:tcPr>
          <w:p w14:paraId="6B6CEB1D" w14:textId="77777777" w:rsidR="00CD1AC1" w:rsidRPr="00587444" w:rsidRDefault="00CD1AC1" w:rsidP="00071D75">
            <w:pPr>
              <w:tabs>
                <w:tab w:val="right" w:pos="1202"/>
              </w:tabs>
              <w:suppressAutoHyphens w:val="0"/>
              <w:autoSpaceDN/>
              <w:spacing w:line="240" w:lineRule="exact"/>
              <w:jc w:val="right"/>
              <w:outlineLvl w:val="0"/>
              <w:rPr>
                <w:rFonts w:ascii="Arial" w:hAnsi="Arial" w:cs="Arial"/>
                <w:sz w:val="18"/>
                <w:szCs w:val="18"/>
                <w:lang w:val="en-GB"/>
              </w:rPr>
            </w:pPr>
            <w:r w:rsidRPr="00410071">
              <w:rPr>
                <w:rFonts w:ascii="Arial" w:hAnsi="Arial" w:cs="Arial"/>
                <w:sz w:val="18"/>
                <w:szCs w:val="18"/>
              </w:rPr>
              <w:t xml:space="preserve"> - </w:t>
            </w:r>
          </w:p>
        </w:tc>
        <w:tc>
          <w:tcPr>
            <w:tcW w:w="556" w:type="pct"/>
            <w:tcBorders>
              <w:top w:val="nil"/>
              <w:left w:val="nil"/>
              <w:bottom w:val="nil"/>
              <w:right w:val="nil"/>
            </w:tcBorders>
            <w:vAlign w:val="bottom"/>
          </w:tcPr>
          <w:p w14:paraId="4C84A634" w14:textId="77777777" w:rsidR="00CD1AC1" w:rsidRPr="00587444" w:rsidRDefault="00CD1AC1" w:rsidP="00071D75">
            <w:pPr>
              <w:tabs>
                <w:tab w:val="right" w:pos="1202"/>
              </w:tabs>
              <w:suppressAutoHyphens w:val="0"/>
              <w:autoSpaceDN/>
              <w:spacing w:line="240" w:lineRule="exact"/>
              <w:jc w:val="right"/>
              <w:outlineLvl w:val="0"/>
              <w:rPr>
                <w:rFonts w:ascii="Arial" w:hAnsi="Arial" w:cs="Arial"/>
                <w:b/>
                <w:bCs/>
                <w:sz w:val="18"/>
                <w:szCs w:val="18"/>
                <w:lang w:val="en-GB"/>
              </w:rPr>
            </w:pPr>
            <w:r w:rsidRPr="00410071">
              <w:rPr>
                <w:rFonts w:ascii="Arial" w:hAnsi="Arial" w:cs="Arial"/>
                <w:b/>
                <w:bCs/>
                <w:sz w:val="18"/>
                <w:szCs w:val="18"/>
              </w:rPr>
              <w:t xml:space="preserve"> 544</w:t>
            </w:r>
            <w:r>
              <w:rPr>
                <w:rFonts w:ascii="Arial" w:hAnsi="Arial" w:cs="Arial"/>
                <w:b/>
                <w:bCs/>
                <w:sz w:val="18"/>
                <w:szCs w:val="18"/>
              </w:rPr>
              <w:t>,</w:t>
            </w:r>
            <w:r w:rsidRPr="00410071">
              <w:rPr>
                <w:rFonts w:ascii="Arial" w:hAnsi="Arial" w:cs="Arial"/>
                <w:b/>
                <w:bCs/>
                <w:sz w:val="18"/>
                <w:szCs w:val="18"/>
              </w:rPr>
              <w:t xml:space="preserve">517 </w:t>
            </w:r>
          </w:p>
        </w:tc>
      </w:tr>
      <w:tr w:rsidR="00CD1AC1" w:rsidRPr="00587444" w14:paraId="343B6E6B" w14:textId="77777777" w:rsidTr="00071D75">
        <w:trPr>
          <w:gridAfter w:val="1"/>
          <w:wAfter w:w="4" w:type="pct"/>
          <w:trHeight w:val="316"/>
        </w:trPr>
        <w:tc>
          <w:tcPr>
            <w:tcW w:w="1020" w:type="pct"/>
            <w:vAlign w:val="bottom"/>
          </w:tcPr>
          <w:p w14:paraId="60586EB9" w14:textId="77777777" w:rsidR="00CD1AC1" w:rsidRPr="00587444" w:rsidRDefault="00CD1AC1" w:rsidP="00071D75">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Loss allowances</w:t>
            </w:r>
          </w:p>
        </w:tc>
        <w:tc>
          <w:tcPr>
            <w:tcW w:w="557" w:type="pct"/>
            <w:tcBorders>
              <w:top w:val="nil"/>
              <w:left w:val="nil"/>
              <w:bottom w:val="nil"/>
              <w:right w:val="nil"/>
            </w:tcBorders>
            <w:vAlign w:val="bottom"/>
          </w:tcPr>
          <w:p w14:paraId="3B9C94BC" w14:textId="77777777" w:rsidR="00CD1AC1" w:rsidRPr="00587444" w:rsidRDefault="00CD1AC1" w:rsidP="00071D75">
            <w:pPr>
              <w:tabs>
                <w:tab w:val="right" w:pos="1202"/>
              </w:tabs>
              <w:suppressAutoHyphens w:val="0"/>
              <w:autoSpaceDN/>
              <w:spacing w:line="240" w:lineRule="exact"/>
              <w:jc w:val="right"/>
              <w:outlineLvl w:val="0"/>
              <w:rPr>
                <w:rFonts w:ascii="Arial" w:hAnsi="Arial" w:cs="Arial"/>
                <w:sz w:val="18"/>
                <w:szCs w:val="18"/>
                <w:lang w:val="en-GB"/>
              </w:rPr>
            </w:pPr>
            <w:r w:rsidRPr="00410071">
              <w:rPr>
                <w:rFonts w:ascii="Arial" w:hAnsi="Arial" w:cs="Arial"/>
                <w:sz w:val="18"/>
                <w:szCs w:val="18"/>
              </w:rPr>
              <w:t xml:space="preserve"> (2</w:t>
            </w:r>
            <w:r>
              <w:rPr>
                <w:rFonts w:ascii="Arial" w:hAnsi="Arial" w:cs="Arial"/>
                <w:sz w:val="18"/>
                <w:szCs w:val="18"/>
              </w:rPr>
              <w:t>,</w:t>
            </w:r>
            <w:r w:rsidRPr="00410071">
              <w:rPr>
                <w:rFonts w:ascii="Arial" w:hAnsi="Arial" w:cs="Arial"/>
                <w:sz w:val="18"/>
                <w:szCs w:val="18"/>
              </w:rPr>
              <w:t>604)</w:t>
            </w:r>
          </w:p>
        </w:tc>
        <w:tc>
          <w:tcPr>
            <w:tcW w:w="557" w:type="pct"/>
            <w:tcBorders>
              <w:top w:val="nil"/>
              <w:left w:val="nil"/>
              <w:bottom w:val="nil"/>
              <w:right w:val="nil"/>
            </w:tcBorders>
            <w:vAlign w:val="bottom"/>
          </w:tcPr>
          <w:p w14:paraId="0102CEDC" w14:textId="77777777" w:rsidR="00CD1AC1" w:rsidRPr="00587444" w:rsidRDefault="00CD1AC1" w:rsidP="00071D75">
            <w:pPr>
              <w:tabs>
                <w:tab w:val="right" w:pos="1202"/>
              </w:tabs>
              <w:suppressAutoHyphens w:val="0"/>
              <w:autoSpaceDN/>
              <w:spacing w:line="240" w:lineRule="exact"/>
              <w:jc w:val="right"/>
              <w:outlineLvl w:val="0"/>
              <w:rPr>
                <w:rFonts w:ascii="Arial" w:hAnsi="Arial" w:cs="Arial"/>
                <w:sz w:val="18"/>
                <w:szCs w:val="18"/>
                <w:lang w:val="en-GB"/>
              </w:rPr>
            </w:pPr>
            <w:r w:rsidRPr="00410071">
              <w:rPr>
                <w:rFonts w:ascii="Arial" w:hAnsi="Arial" w:cs="Arial"/>
                <w:sz w:val="18"/>
                <w:szCs w:val="18"/>
              </w:rPr>
              <w:t xml:space="preserve"> (7</w:t>
            </w:r>
            <w:r>
              <w:rPr>
                <w:rFonts w:ascii="Arial" w:hAnsi="Arial" w:cs="Arial"/>
                <w:sz w:val="18"/>
                <w:szCs w:val="18"/>
              </w:rPr>
              <w:t>,</w:t>
            </w:r>
            <w:r w:rsidRPr="00410071">
              <w:rPr>
                <w:rFonts w:ascii="Arial" w:hAnsi="Arial" w:cs="Arial"/>
                <w:sz w:val="18"/>
                <w:szCs w:val="18"/>
              </w:rPr>
              <w:t>298)</w:t>
            </w:r>
          </w:p>
        </w:tc>
        <w:tc>
          <w:tcPr>
            <w:tcW w:w="557" w:type="pct"/>
            <w:tcBorders>
              <w:top w:val="nil"/>
              <w:left w:val="nil"/>
              <w:bottom w:val="nil"/>
              <w:right w:val="nil"/>
            </w:tcBorders>
            <w:vAlign w:val="bottom"/>
          </w:tcPr>
          <w:p w14:paraId="63C68A3D" w14:textId="77777777" w:rsidR="00CD1AC1" w:rsidRPr="00587444" w:rsidRDefault="00CD1AC1" w:rsidP="00071D75">
            <w:pPr>
              <w:tabs>
                <w:tab w:val="right" w:pos="1202"/>
              </w:tabs>
              <w:suppressAutoHyphens w:val="0"/>
              <w:autoSpaceDN/>
              <w:spacing w:line="240" w:lineRule="exact"/>
              <w:jc w:val="right"/>
              <w:outlineLvl w:val="0"/>
              <w:rPr>
                <w:rFonts w:ascii="Arial" w:hAnsi="Arial" w:cs="Arial"/>
                <w:sz w:val="18"/>
                <w:szCs w:val="18"/>
                <w:lang w:val="en-GB"/>
              </w:rPr>
            </w:pPr>
            <w:r w:rsidRPr="00410071">
              <w:rPr>
                <w:rFonts w:ascii="Arial" w:hAnsi="Arial" w:cs="Arial"/>
                <w:sz w:val="18"/>
                <w:szCs w:val="18"/>
              </w:rPr>
              <w:t xml:space="preserve"> (1</w:t>
            </w:r>
            <w:r>
              <w:rPr>
                <w:rFonts w:ascii="Arial" w:hAnsi="Arial" w:cs="Arial"/>
                <w:sz w:val="18"/>
                <w:szCs w:val="18"/>
              </w:rPr>
              <w:t>,</w:t>
            </w:r>
            <w:r w:rsidRPr="00410071">
              <w:rPr>
                <w:rFonts w:ascii="Arial" w:hAnsi="Arial" w:cs="Arial"/>
                <w:sz w:val="18"/>
                <w:szCs w:val="18"/>
              </w:rPr>
              <w:t>996)</w:t>
            </w:r>
          </w:p>
        </w:tc>
        <w:tc>
          <w:tcPr>
            <w:tcW w:w="557" w:type="pct"/>
            <w:tcBorders>
              <w:top w:val="nil"/>
              <w:left w:val="nil"/>
              <w:bottom w:val="nil"/>
              <w:right w:val="nil"/>
            </w:tcBorders>
            <w:vAlign w:val="bottom"/>
          </w:tcPr>
          <w:p w14:paraId="52B22877" w14:textId="77777777" w:rsidR="00CD1AC1" w:rsidRPr="00587444" w:rsidRDefault="00CD1AC1" w:rsidP="00071D75">
            <w:pPr>
              <w:tabs>
                <w:tab w:val="right" w:pos="1202"/>
              </w:tabs>
              <w:suppressAutoHyphens w:val="0"/>
              <w:autoSpaceDN/>
              <w:spacing w:line="240" w:lineRule="exact"/>
              <w:jc w:val="right"/>
              <w:outlineLvl w:val="0"/>
              <w:rPr>
                <w:rFonts w:ascii="Arial" w:hAnsi="Arial" w:cs="Arial"/>
                <w:color w:val="000000"/>
                <w:sz w:val="18"/>
                <w:szCs w:val="18"/>
                <w:lang w:val="en-GB"/>
              </w:rPr>
            </w:pPr>
            <w:r w:rsidRPr="00410071">
              <w:rPr>
                <w:rFonts w:ascii="Arial" w:hAnsi="Arial" w:cs="Arial"/>
                <w:sz w:val="18"/>
                <w:szCs w:val="18"/>
              </w:rPr>
              <w:t xml:space="preserve"> - </w:t>
            </w:r>
          </w:p>
        </w:tc>
        <w:tc>
          <w:tcPr>
            <w:tcW w:w="557" w:type="pct"/>
            <w:tcBorders>
              <w:top w:val="nil"/>
              <w:left w:val="nil"/>
              <w:bottom w:val="nil"/>
              <w:right w:val="nil"/>
            </w:tcBorders>
            <w:vAlign w:val="bottom"/>
          </w:tcPr>
          <w:p w14:paraId="17C74E86" w14:textId="77777777" w:rsidR="00CD1AC1" w:rsidRPr="00587444" w:rsidRDefault="00CD1AC1" w:rsidP="00071D75">
            <w:pPr>
              <w:tabs>
                <w:tab w:val="right" w:pos="1202"/>
              </w:tabs>
              <w:suppressAutoHyphens w:val="0"/>
              <w:autoSpaceDN/>
              <w:spacing w:line="240" w:lineRule="exact"/>
              <w:jc w:val="right"/>
              <w:outlineLvl w:val="0"/>
              <w:rPr>
                <w:rFonts w:ascii="Arial" w:hAnsi="Arial" w:cs="Arial"/>
                <w:color w:val="000000"/>
                <w:sz w:val="18"/>
                <w:szCs w:val="18"/>
                <w:lang w:val="en-GB"/>
              </w:rPr>
            </w:pPr>
            <w:r w:rsidRPr="00410071">
              <w:rPr>
                <w:rFonts w:ascii="Arial" w:hAnsi="Arial" w:cs="Arial"/>
                <w:sz w:val="18"/>
                <w:szCs w:val="18"/>
              </w:rPr>
              <w:t xml:space="preserve"> (1</w:t>
            </w:r>
            <w:r>
              <w:rPr>
                <w:rFonts w:ascii="Arial" w:hAnsi="Arial" w:cs="Arial"/>
                <w:sz w:val="18"/>
                <w:szCs w:val="18"/>
              </w:rPr>
              <w:t>,</w:t>
            </w:r>
            <w:r w:rsidRPr="00410071">
              <w:rPr>
                <w:rFonts w:ascii="Arial" w:hAnsi="Arial" w:cs="Arial"/>
                <w:sz w:val="18"/>
                <w:szCs w:val="18"/>
              </w:rPr>
              <w:t>015)</w:t>
            </w:r>
          </w:p>
        </w:tc>
        <w:tc>
          <w:tcPr>
            <w:tcW w:w="635" w:type="pct"/>
            <w:tcBorders>
              <w:top w:val="nil"/>
              <w:left w:val="nil"/>
              <w:bottom w:val="nil"/>
              <w:right w:val="nil"/>
            </w:tcBorders>
            <w:vAlign w:val="bottom"/>
          </w:tcPr>
          <w:p w14:paraId="541C36BB" w14:textId="77777777" w:rsidR="00CD1AC1" w:rsidRPr="00587444" w:rsidRDefault="00CD1AC1" w:rsidP="00071D75">
            <w:pPr>
              <w:tabs>
                <w:tab w:val="right" w:pos="1202"/>
              </w:tabs>
              <w:suppressAutoHyphens w:val="0"/>
              <w:autoSpaceDN/>
              <w:spacing w:line="240" w:lineRule="exact"/>
              <w:jc w:val="right"/>
              <w:outlineLvl w:val="0"/>
              <w:rPr>
                <w:rFonts w:ascii="Arial" w:hAnsi="Arial" w:cs="Arial"/>
                <w:sz w:val="18"/>
                <w:szCs w:val="18"/>
                <w:lang w:val="en-GB"/>
              </w:rPr>
            </w:pPr>
            <w:r w:rsidRPr="00410071">
              <w:rPr>
                <w:rFonts w:ascii="Arial" w:hAnsi="Arial" w:cs="Arial"/>
                <w:sz w:val="18"/>
                <w:szCs w:val="18"/>
              </w:rPr>
              <w:t xml:space="preserve"> - </w:t>
            </w:r>
          </w:p>
        </w:tc>
        <w:tc>
          <w:tcPr>
            <w:tcW w:w="556" w:type="pct"/>
            <w:tcBorders>
              <w:top w:val="nil"/>
              <w:left w:val="nil"/>
              <w:bottom w:val="nil"/>
              <w:right w:val="nil"/>
            </w:tcBorders>
            <w:vAlign w:val="bottom"/>
          </w:tcPr>
          <w:p w14:paraId="596C8BC8" w14:textId="77777777" w:rsidR="00CD1AC1" w:rsidRPr="00587444" w:rsidRDefault="00CD1AC1" w:rsidP="00071D75">
            <w:pPr>
              <w:tabs>
                <w:tab w:val="right" w:pos="1202"/>
              </w:tabs>
              <w:suppressAutoHyphens w:val="0"/>
              <w:autoSpaceDN/>
              <w:spacing w:line="240" w:lineRule="exact"/>
              <w:jc w:val="right"/>
              <w:outlineLvl w:val="0"/>
              <w:rPr>
                <w:rFonts w:ascii="Arial" w:hAnsi="Arial" w:cs="Arial"/>
                <w:b/>
                <w:bCs/>
                <w:sz w:val="18"/>
                <w:szCs w:val="18"/>
                <w:lang w:val="en-GB"/>
              </w:rPr>
            </w:pPr>
            <w:r w:rsidRPr="00410071">
              <w:rPr>
                <w:rFonts w:ascii="Arial" w:hAnsi="Arial" w:cs="Arial"/>
                <w:b/>
                <w:bCs/>
                <w:sz w:val="18"/>
                <w:szCs w:val="18"/>
              </w:rPr>
              <w:t xml:space="preserve"> (12</w:t>
            </w:r>
            <w:r>
              <w:rPr>
                <w:rFonts w:ascii="Arial" w:hAnsi="Arial" w:cs="Arial"/>
                <w:b/>
                <w:bCs/>
                <w:sz w:val="18"/>
                <w:szCs w:val="18"/>
              </w:rPr>
              <w:t>,</w:t>
            </w:r>
            <w:r w:rsidRPr="00410071">
              <w:rPr>
                <w:rFonts w:ascii="Arial" w:hAnsi="Arial" w:cs="Arial"/>
                <w:b/>
                <w:bCs/>
                <w:sz w:val="18"/>
                <w:szCs w:val="18"/>
              </w:rPr>
              <w:t>913)</w:t>
            </w:r>
          </w:p>
        </w:tc>
      </w:tr>
      <w:tr w:rsidR="00CD1AC1" w:rsidRPr="00587444" w14:paraId="5F27794C" w14:textId="77777777" w:rsidTr="00071D75">
        <w:trPr>
          <w:gridAfter w:val="1"/>
          <w:wAfter w:w="4" w:type="pct"/>
          <w:trHeight w:val="263"/>
        </w:trPr>
        <w:tc>
          <w:tcPr>
            <w:tcW w:w="1020" w:type="pct"/>
            <w:vAlign w:val="bottom"/>
          </w:tcPr>
          <w:p w14:paraId="6707D4E3" w14:textId="77777777" w:rsidR="00CD1AC1" w:rsidRPr="00587444" w:rsidRDefault="00CD1AC1" w:rsidP="00071D75">
            <w:pPr>
              <w:tabs>
                <w:tab w:val="right" w:pos="1202"/>
              </w:tabs>
              <w:suppressAutoHyphens w:val="0"/>
              <w:autoSpaceDN/>
              <w:spacing w:line="240" w:lineRule="exact"/>
              <w:outlineLvl w:val="0"/>
              <w:rPr>
                <w:rFonts w:ascii="Arial" w:hAnsi="Arial" w:cs="Arial"/>
                <w:b/>
                <w:iCs/>
                <w:sz w:val="18"/>
                <w:szCs w:val="18"/>
                <w:lang w:val="en-GB"/>
              </w:rPr>
            </w:pPr>
            <w:r w:rsidRPr="00587444">
              <w:rPr>
                <w:rFonts w:ascii="Arial" w:hAnsi="Arial" w:cs="Arial"/>
                <w:b/>
                <w:iCs/>
                <w:sz w:val="18"/>
                <w:szCs w:val="18"/>
                <w:lang w:val="en-GB"/>
              </w:rPr>
              <w:t xml:space="preserve">Balance as of </w:t>
            </w:r>
          </w:p>
          <w:p w14:paraId="327EF663" w14:textId="77777777" w:rsidR="00CD1AC1" w:rsidRPr="00587444" w:rsidRDefault="00CD1AC1" w:rsidP="00071D75">
            <w:pPr>
              <w:tabs>
                <w:tab w:val="right" w:pos="1202"/>
              </w:tabs>
              <w:suppressAutoHyphens w:val="0"/>
              <w:autoSpaceDN/>
              <w:spacing w:line="240" w:lineRule="exact"/>
              <w:outlineLvl w:val="0"/>
              <w:rPr>
                <w:rFonts w:ascii="Arial" w:hAnsi="Arial" w:cs="Arial"/>
                <w:b/>
                <w:sz w:val="18"/>
                <w:szCs w:val="18"/>
                <w:lang w:val="en-GB"/>
              </w:rPr>
            </w:pPr>
            <w:r w:rsidRPr="00587444">
              <w:rPr>
                <w:rFonts w:ascii="Arial" w:hAnsi="Arial" w:cs="Arial"/>
                <w:b/>
                <w:sz w:val="18"/>
                <w:szCs w:val="18"/>
                <w:lang w:val="en-GB"/>
              </w:rPr>
              <w:t>31 December 202</w:t>
            </w:r>
            <w:r>
              <w:rPr>
                <w:rFonts w:ascii="Arial" w:hAnsi="Arial" w:cs="Arial"/>
                <w:b/>
                <w:sz w:val="18"/>
                <w:szCs w:val="18"/>
                <w:lang w:val="en-GB"/>
              </w:rPr>
              <w:t>4</w:t>
            </w:r>
          </w:p>
        </w:tc>
        <w:tc>
          <w:tcPr>
            <w:tcW w:w="557" w:type="pct"/>
            <w:tcBorders>
              <w:top w:val="single" w:sz="4" w:space="0" w:color="auto"/>
              <w:left w:val="nil"/>
              <w:bottom w:val="single" w:sz="8" w:space="0" w:color="auto"/>
              <w:right w:val="nil"/>
            </w:tcBorders>
            <w:vAlign w:val="bottom"/>
          </w:tcPr>
          <w:p w14:paraId="4BBEF959" w14:textId="77777777" w:rsidR="00CD1AC1" w:rsidRPr="00587444" w:rsidRDefault="00CD1AC1" w:rsidP="00071D75">
            <w:pPr>
              <w:tabs>
                <w:tab w:val="right" w:pos="1202"/>
              </w:tabs>
              <w:suppressAutoHyphens w:val="0"/>
              <w:autoSpaceDN/>
              <w:spacing w:line="240" w:lineRule="exact"/>
              <w:jc w:val="right"/>
              <w:outlineLvl w:val="0"/>
              <w:rPr>
                <w:rFonts w:ascii="Arial" w:hAnsi="Arial" w:cs="Arial"/>
                <w:sz w:val="18"/>
                <w:szCs w:val="18"/>
                <w:lang w:val="en-GB"/>
              </w:rPr>
            </w:pPr>
            <w:r w:rsidRPr="00410071">
              <w:rPr>
                <w:rFonts w:ascii="Arial" w:hAnsi="Arial" w:cs="Arial"/>
                <w:b/>
                <w:bCs/>
                <w:sz w:val="18"/>
                <w:szCs w:val="18"/>
              </w:rPr>
              <w:t xml:space="preserve"> 492</w:t>
            </w:r>
            <w:r>
              <w:rPr>
                <w:rFonts w:ascii="Arial" w:hAnsi="Arial" w:cs="Arial"/>
                <w:b/>
                <w:bCs/>
                <w:sz w:val="18"/>
                <w:szCs w:val="18"/>
              </w:rPr>
              <w:t>,</w:t>
            </w:r>
            <w:r w:rsidRPr="00410071">
              <w:rPr>
                <w:rFonts w:ascii="Arial" w:hAnsi="Arial" w:cs="Arial"/>
                <w:b/>
                <w:bCs/>
                <w:sz w:val="18"/>
                <w:szCs w:val="18"/>
              </w:rPr>
              <w:t xml:space="preserve">522 </w:t>
            </w:r>
          </w:p>
        </w:tc>
        <w:tc>
          <w:tcPr>
            <w:tcW w:w="557" w:type="pct"/>
            <w:tcBorders>
              <w:top w:val="single" w:sz="4" w:space="0" w:color="auto"/>
              <w:left w:val="nil"/>
              <w:bottom w:val="single" w:sz="8" w:space="0" w:color="auto"/>
              <w:right w:val="nil"/>
            </w:tcBorders>
            <w:vAlign w:val="bottom"/>
          </w:tcPr>
          <w:p w14:paraId="7870ACD0" w14:textId="77777777" w:rsidR="00CD1AC1" w:rsidRPr="00587444" w:rsidRDefault="00CD1AC1" w:rsidP="00071D75">
            <w:pPr>
              <w:tabs>
                <w:tab w:val="right" w:pos="1202"/>
              </w:tabs>
              <w:suppressAutoHyphens w:val="0"/>
              <w:autoSpaceDN/>
              <w:spacing w:line="240" w:lineRule="exact"/>
              <w:jc w:val="right"/>
              <w:outlineLvl w:val="0"/>
              <w:rPr>
                <w:rFonts w:ascii="Arial" w:hAnsi="Arial" w:cs="Arial"/>
                <w:sz w:val="18"/>
                <w:szCs w:val="18"/>
                <w:lang w:val="en-GB"/>
              </w:rPr>
            </w:pPr>
            <w:r w:rsidRPr="00410071">
              <w:rPr>
                <w:rFonts w:ascii="Arial" w:hAnsi="Arial" w:cs="Arial"/>
                <w:b/>
                <w:bCs/>
                <w:sz w:val="18"/>
                <w:szCs w:val="18"/>
              </w:rPr>
              <w:t xml:space="preserve"> 20</w:t>
            </w:r>
            <w:r>
              <w:rPr>
                <w:rFonts w:ascii="Arial" w:hAnsi="Arial" w:cs="Arial"/>
                <w:b/>
                <w:bCs/>
                <w:sz w:val="18"/>
                <w:szCs w:val="18"/>
              </w:rPr>
              <w:t>,</w:t>
            </w:r>
            <w:r w:rsidRPr="00410071">
              <w:rPr>
                <w:rFonts w:ascii="Arial" w:hAnsi="Arial" w:cs="Arial"/>
                <w:b/>
                <w:bCs/>
                <w:sz w:val="18"/>
                <w:szCs w:val="18"/>
              </w:rPr>
              <w:t xml:space="preserve">885 </w:t>
            </w:r>
          </w:p>
        </w:tc>
        <w:tc>
          <w:tcPr>
            <w:tcW w:w="557" w:type="pct"/>
            <w:tcBorders>
              <w:top w:val="single" w:sz="4" w:space="0" w:color="auto"/>
              <w:left w:val="nil"/>
              <w:bottom w:val="single" w:sz="8" w:space="0" w:color="auto"/>
              <w:right w:val="nil"/>
            </w:tcBorders>
            <w:vAlign w:val="bottom"/>
          </w:tcPr>
          <w:p w14:paraId="15A28D78" w14:textId="77777777" w:rsidR="00CD1AC1" w:rsidRPr="00587444" w:rsidRDefault="00CD1AC1" w:rsidP="00071D75">
            <w:pPr>
              <w:tabs>
                <w:tab w:val="right" w:pos="1202"/>
              </w:tabs>
              <w:suppressAutoHyphens w:val="0"/>
              <w:autoSpaceDN/>
              <w:spacing w:line="240" w:lineRule="exact"/>
              <w:jc w:val="right"/>
              <w:outlineLvl w:val="0"/>
              <w:rPr>
                <w:rFonts w:ascii="Arial" w:hAnsi="Arial" w:cs="Arial"/>
                <w:sz w:val="18"/>
                <w:szCs w:val="18"/>
                <w:lang w:val="en-GB"/>
              </w:rPr>
            </w:pPr>
            <w:r w:rsidRPr="00410071">
              <w:rPr>
                <w:rFonts w:ascii="Arial" w:hAnsi="Arial" w:cs="Arial"/>
                <w:b/>
                <w:bCs/>
                <w:sz w:val="18"/>
                <w:szCs w:val="18"/>
              </w:rPr>
              <w:t xml:space="preserve"> 16</w:t>
            </w:r>
            <w:r>
              <w:rPr>
                <w:rFonts w:ascii="Arial" w:hAnsi="Arial" w:cs="Arial"/>
                <w:b/>
                <w:bCs/>
                <w:sz w:val="18"/>
                <w:szCs w:val="18"/>
              </w:rPr>
              <w:t>,</w:t>
            </w:r>
            <w:r w:rsidRPr="00410071">
              <w:rPr>
                <w:rFonts w:ascii="Arial" w:hAnsi="Arial" w:cs="Arial"/>
                <w:b/>
                <w:bCs/>
                <w:sz w:val="18"/>
                <w:szCs w:val="18"/>
              </w:rPr>
              <w:t xml:space="preserve">900 </w:t>
            </w:r>
          </w:p>
        </w:tc>
        <w:tc>
          <w:tcPr>
            <w:tcW w:w="557" w:type="pct"/>
            <w:tcBorders>
              <w:top w:val="single" w:sz="4" w:space="0" w:color="auto"/>
              <w:left w:val="nil"/>
              <w:bottom w:val="single" w:sz="8" w:space="0" w:color="auto"/>
              <w:right w:val="nil"/>
            </w:tcBorders>
            <w:vAlign w:val="bottom"/>
          </w:tcPr>
          <w:p w14:paraId="1819E945" w14:textId="77777777" w:rsidR="00CD1AC1" w:rsidRPr="00587444" w:rsidRDefault="00CD1AC1" w:rsidP="00071D75">
            <w:pPr>
              <w:tabs>
                <w:tab w:val="right" w:pos="1202"/>
              </w:tabs>
              <w:suppressAutoHyphens w:val="0"/>
              <w:autoSpaceDN/>
              <w:spacing w:line="240" w:lineRule="exact"/>
              <w:jc w:val="right"/>
              <w:outlineLvl w:val="0"/>
              <w:rPr>
                <w:rFonts w:ascii="Arial" w:hAnsi="Arial" w:cs="Arial"/>
                <w:color w:val="000000"/>
                <w:sz w:val="18"/>
                <w:szCs w:val="18"/>
                <w:lang w:val="en-GB"/>
              </w:rPr>
            </w:pPr>
            <w:r w:rsidRPr="00410071">
              <w:rPr>
                <w:rFonts w:ascii="Arial" w:hAnsi="Arial" w:cs="Arial"/>
                <w:b/>
                <w:bCs/>
                <w:sz w:val="18"/>
                <w:szCs w:val="18"/>
              </w:rPr>
              <w:t xml:space="preserve"> - </w:t>
            </w:r>
          </w:p>
        </w:tc>
        <w:tc>
          <w:tcPr>
            <w:tcW w:w="557" w:type="pct"/>
            <w:tcBorders>
              <w:top w:val="single" w:sz="4" w:space="0" w:color="auto"/>
              <w:left w:val="nil"/>
              <w:bottom w:val="single" w:sz="8" w:space="0" w:color="auto"/>
              <w:right w:val="nil"/>
            </w:tcBorders>
            <w:vAlign w:val="bottom"/>
          </w:tcPr>
          <w:p w14:paraId="3516CA25" w14:textId="77777777" w:rsidR="00CD1AC1" w:rsidRPr="00587444" w:rsidRDefault="00CD1AC1" w:rsidP="00071D75">
            <w:pPr>
              <w:tabs>
                <w:tab w:val="right" w:pos="1202"/>
              </w:tabs>
              <w:suppressAutoHyphens w:val="0"/>
              <w:autoSpaceDN/>
              <w:spacing w:line="240" w:lineRule="exact"/>
              <w:jc w:val="right"/>
              <w:outlineLvl w:val="0"/>
              <w:rPr>
                <w:rFonts w:ascii="Arial" w:hAnsi="Arial" w:cs="Arial"/>
                <w:color w:val="000000"/>
                <w:sz w:val="18"/>
                <w:szCs w:val="18"/>
                <w:lang w:val="en-GB"/>
              </w:rPr>
            </w:pPr>
            <w:r w:rsidRPr="00410071">
              <w:rPr>
                <w:rFonts w:ascii="Arial" w:hAnsi="Arial" w:cs="Arial"/>
                <w:b/>
                <w:bCs/>
                <w:sz w:val="18"/>
                <w:szCs w:val="18"/>
              </w:rPr>
              <w:t xml:space="preserve"> 1</w:t>
            </w:r>
            <w:r>
              <w:rPr>
                <w:rFonts w:ascii="Arial" w:hAnsi="Arial" w:cs="Arial"/>
                <w:b/>
                <w:bCs/>
                <w:sz w:val="18"/>
                <w:szCs w:val="18"/>
              </w:rPr>
              <w:t>,</w:t>
            </w:r>
            <w:r w:rsidRPr="00410071">
              <w:rPr>
                <w:rFonts w:ascii="Arial" w:hAnsi="Arial" w:cs="Arial"/>
                <w:b/>
                <w:bCs/>
                <w:sz w:val="18"/>
                <w:szCs w:val="18"/>
              </w:rPr>
              <w:t xml:space="preserve">297 </w:t>
            </w:r>
          </w:p>
        </w:tc>
        <w:tc>
          <w:tcPr>
            <w:tcW w:w="635" w:type="pct"/>
            <w:tcBorders>
              <w:top w:val="single" w:sz="4" w:space="0" w:color="auto"/>
              <w:left w:val="nil"/>
              <w:bottom w:val="single" w:sz="8" w:space="0" w:color="auto"/>
              <w:right w:val="nil"/>
            </w:tcBorders>
            <w:vAlign w:val="bottom"/>
          </w:tcPr>
          <w:p w14:paraId="4655AB42" w14:textId="77777777" w:rsidR="00CD1AC1" w:rsidRPr="00587444" w:rsidRDefault="00CD1AC1" w:rsidP="00071D75">
            <w:pPr>
              <w:tabs>
                <w:tab w:val="right" w:pos="1202"/>
              </w:tabs>
              <w:suppressAutoHyphens w:val="0"/>
              <w:autoSpaceDN/>
              <w:spacing w:line="240" w:lineRule="exact"/>
              <w:jc w:val="right"/>
              <w:outlineLvl w:val="0"/>
              <w:rPr>
                <w:rFonts w:ascii="Arial" w:hAnsi="Arial" w:cs="Arial"/>
                <w:sz w:val="18"/>
                <w:szCs w:val="18"/>
                <w:lang w:val="en-GB"/>
              </w:rPr>
            </w:pPr>
            <w:r w:rsidRPr="00410071">
              <w:rPr>
                <w:rFonts w:ascii="Arial" w:hAnsi="Arial" w:cs="Arial"/>
                <w:b/>
                <w:bCs/>
                <w:sz w:val="18"/>
                <w:szCs w:val="18"/>
              </w:rPr>
              <w:t xml:space="preserve"> - </w:t>
            </w:r>
          </w:p>
        </w:tc>
        <w:tc>
          <w:tcPr>
            <w:tcW w:w="556" w:type="pct"/>
            <w:tcBorders>
              <w:top w:val="single" w:sz="4" w:space="0" w:color="auto"/>
              <w:left w:val="nil"/>
              <w:bottom w:val="single" w:sz="8" w:space="0" w:color="auto"/>
              <w:right w:val="nil"/>
            </w:tcBorders>
            <w:vAlign w:val="bottom"/>
          </w:tcPr>
          <w:p w14:paraId="5F97D732" w14:textId="77777777" w:rsidR="00CD1AC1" w:rsidRPr="00587444" w:rsidRDefault="00CD1AC1" w:rsidP="00071D75">
            <w:pPr>
              <w:tabs>
                <w:tab w:val="right" w:pos="1202"/>
              </w:tabs>
              <w:suppressAutoHyphens w:val="0"/>
              <w:autoSpaceDN/>
              <w:spacing w:line="240" w:lineRule="exact"/>
              <w:jc w:val="right"/>
              <w:outlineLvl w:val="0"/>
              <w:rPr>
                <w:rFonts w:ascii="Arial" w:hAnsi="Arial" w:cs="Arial"/>
                <w:sz w:val="18"/>
                <w:szCs w:val="18"/>
                <w:lang w:val="en-GB"/>
              </w:rPr>
            </w:pPr>
            <w:r w:rsidRPr="00410071">
              <w:rPr>
                <w:rFonts w:ascii="Arial" w:hAnsi="Arial" w:cs="Arial"/>
                <w:b/>
                <w:bCs/>
                <w:sz w:val="18"/>
                <w:szCs w:val="18"/>
              </w:rPr>
              <w:t xml:space="preserve"> 531</w:t>
            </w:r>
            <w:r>
              <w:rPr>
                <w:rFonts w:ascii="Arial" w:hAnsi="Arial" w:cs="Arial"/>
                <w:b/>
                <w:bCs/>
                <w:sz w:val="18"/>
                <w:szCs w:val="18"/>
              </w:rPr>
              <w:t>,</w:t>
            </w:r>
            <w:r w:rsidRPr="00410071">
              <w:rPr>
                <w:rFonts w:ascii="Arial" w:hAnsi="Arial" w:cs="Arial"/>
                <w:b/>
                <w:bCs/>
                <w:sz w:val="18"/>
                <w:szCs w:val="18"/>
              </w:rPr>
              <w:t xml:space="preserve">604 </w:t>
            </w:r>
          </w:p>
        </w:tc>
      </w:tr>
    </w:tbl>
    <w:p w14:paraId="5BAD9224" w14:textId="77777777" w:rsidR="005762DB" w:rsidRPr="00587444" w:rsidRDefault="005762DB" w:rsidP="00587444">
      <w:pPr>
        <w:suppressAutoHyphens w:val="0"/>
        <w:autoSpaceDN/>
        <w:rPr>
          <w:rFonts w:ascii="Arial" w:eastAsia="Calibri" w:hAnsi="Arial" w:cs="Arial"/>
          <w:noProof/>
          <w:sz w:val="20"/>
          <w:szCs w:val="20"/>
          <w:lang w:val="en-GB"/>
        </w:rPr>
      </w:pPr>
    </w:p>
    <w:p w14:paraId="5DB11202" w14:textId="77777777" w:rsidR="00587444" w:rsidRPr="00587444" w:rsidRDefault="00587444" w:rsidP="00587444">
      <w:pPr>
        <w:suppressAutoHyphens w:val="0"/>
        <w:autoSpaceDN/>
        <w:rPr>
          <w:rFonts w:ascii="Arial" w:eastAsia="Calibri" w:hAnsi="Arial" w:cs="Arial"/>
          <w:noProof/>
          <w:sz w:val="20"/>
          <w:szCs w:val="20"/>
          <w:lang w:val="en-GB"/>
        </w:rPr>
      </w:pPr>
    </w:p>
    <w:p w14:paraId="3055741A" w14:textId="77777777" w:rsidR="00DE0CE8" w:rsidRDefault="00DE0CE8" w:rsidP="00587444">
      <w:pPr>
        <w:keepNext/>
        <w:tabs>
          <w:tab w:val="left" w:pos="567"/>
        </w:tabs>
        <w:suppressAutoHyphens w:val="0"/>
        <w:autoSpaceDN/>
        <w:jc w:val="both"/>
        <w:rPr>
          <w:rFonts w:ascii="Arial" w:hAnsi="Arial" w:cs="Arial"/>
          <w:b/>
          <w:bCs/>
          <w:sz w:val="20"/>
          <w:szCs w:val="20"/>
          <w:lang w:val="en-GB"/>
        </w:rPr>
        <w:sectPr w:rsidR="00DE0CE8" w:rsidSect="00D337C5">
          <w:pgSz w:w="11907" w:h="16840" w:code="9"/>
          <w:pgMar w:top="1418" w:right="1134" w:bottom="1134" w:left="1418" w:header="851" w:footer="851" w:gutter="0"/>
          <w:cols w:space="720"/>
          <w:noEndnote/>
        </w:sectPr>
      </w:pPr>
    </w:p>
    <w:p w14:paraId="483F65B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432D2E23" w14:textId="33193CAD"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w:t>
      </w:r>
      <w:r w:rsidR="002E7C8B">
        <w:rPr>
          <w:rFonts w:ascii="Arial" w:hAnsi="Arial" w:cs="Arial"/>
          <w:b/>
          <w:bCs/>
          <w:sz w:val="20"/>
          <w:szCs w:val="20"/>
          <w:lang w:val="en-GB"/>
        </w:rPr>
        <w:t>8</w:t>
      </w:r>
      <w:r w:rsidRPr="00587444">
        <w:rPr>
          <w:rFonts w:ascii="Arial" w:hAnsi="Arial" w:cs="Arial"/>
          <w:b/>
          <w:bCs/>
          <w:sz w:val="20"/>
          <w:szCs w:val="20"/>
          <w:lang w:val="en-GB"/>
        </w:rPr>
        <w:t>.</w:t>
      </w:r>
      <w:r w:rsidRPr="00587444">
        <w:rPr>
          <w:rFonts w:ascii="Arial" w:hAnsi="Arial" w:cs="Arial"/>
          <w:b/>
          <w:bCs/>
          <w:sz w:val="20"/>
          <w:szCs w:val="20"/>
          <w:lang w:val="en-GB"/>
        </w:rPr>
        <w:tab/>
        <w:t xml:space="preserve">Guarantees and commitments </w:t>
      </w:r>
      <w:r w:rsidRPr="00587444">
        <w:rPr>
          <w:rFonts w:ascii="Arial" w:hAnsi="Arial" w:cs="Arial"/>
          <w:b/>
          <w:sz w:val="20"/>
          <w:szCs w:val="20"/>
          <w:lang w:val="en-GB"/>
        </w:rPr>
        <w:t>(continued)</w:t>
      </w:r>
    </w:p>
    <w:p w14:paraId="374FD1B4" w14:textId="77777777" w:rsidR="00587444" w:rsidRPr="00587444" w:rsidRDefault="00587444" w:rsidP="00587444">
      <w:pPr>
        <w:suppressAutoHyphens w:val="0"/>
        <w:autoSpaceDN/>
        <w:jc w:val="both"/>
        <w:rPr>
          <w:rFonts w:ascii="Arial" w:hAnsi="Arial" w:cs="Arial"/>
          <w:sz w:val="20"/>
          <w:szCs w:val="20"/>
          <w:highlight w:val="yellow"/>
          <w:lang w:val="en-GB"/>
        </w:rPr>
      </w:pPr>
    </w:p>
    <w:p w14:paraId="0C2CA9D4" w14:textId="77777777" w:rsidR="00587444" w:rsidRPr="00587444" w:rsidRDefault="00587444" w:rsidP="00880B90">
      <w:pPr>
        <w:autoSpaceDN/>
        <w:spacing w:after="120"/>
        <w:jc w:val="both"/>
        <w:rPr>
          <w:rFonts w:ascii="Arial" w:hAnsi="Arial" w:cs="Arial"/>
          <w:i/>
          <w:sz w:val="20"/>
          <w:szCs w:val="20"/>
          <w:lang w:val="en-GB"/>
        </w:rPr>
      </w:pPr>
      <w:r w:rsidRPr="00587444">
        <w:rPr>
          <w:rFonts w:ascii="Arial" w:hAnsi="Arial" w:cs="Arial"/>
          <w:i/>
          <w:sz w:val="20"/>
          <w:szCs w:val="20"/>
          <w:lang w:val="en-GB"/>
        </w:rPr>
        <w:t>Guarantees</w:t>
      </w:r>
    </w:p>
    <w:p w14:paraId="287BEFC7" w14:textId="77777777"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Issued guarantees and open letters of credit represent the liability to the Bank to make payments on behalf of customers if the customer is unable to honour its commitments towards third parties or in the event of a specific act, generally related to the export or import of goods and other purposes specified in the contracts with the customers. Guarantees and letters of credit bear the same credit risk as loans.</w:t>
      </w:r>
    </w:p>
    <w:p w14:paraId="35AA5CE4" w14:textId="77777777" w:rsidR="00587444" w:rsidRPr="00587444" w:rsidRDefault="00587444" w:rsidP="00880B90">
      <w:pPr>
        <w:keepNext/>
        <w:autoSpaceDN/>
        <w:jc w:val="both"/>
        <w:rPr>
          <w:rFonts w:ascii="Arial" w:hAnsi="Arial" w:cs="Arial"/>
          <w:sz w:val="20"/>
          <w:szCs w:val="20"/>
          <w:lang w:val="en-GB"/>
        </w:rPr>
      </w:pPr>
    </w:p>
    <w:p w14:paraId="63BA6820" w14:textId="2166D4A9" w:rsidR="00587444" w:rsidRPr="00587444" w:rsidRDefault="00587444" w:rsidP="00880B90">
      <w:pPr>
        <w:keepNext/>
        <w:autoSpaceDN/>
        <w:jc w:val="both"/>
        <w:rPr>
          <w:rFonts w:ascii="Arial" w:hAnsi="Arial" w:cs="Arial"/>
          <w:sz w:val="20"/>
          <w:szCs w:val="20"/>
          <w:lang w:val="en-GB"/>
        </w:rPr>
      </w:pPr>
      <w:r w:rsidRPr="00587444">
        <w:rPr>
          <w:rFonts w:ascii="Arial" w:hAnsi="Arial" w:cs="Arial"/>
          <w:sz w:val="20"/>
          <w:szCs w:val="20"/>
          <w:lang w:val="en-GB"/>
        </w:rPr>
        <w:t xml:space="preserve">Bank guarantees are, to the extent of </w:t>
      </w:r>
      <w:r w:rsidR="007F3E10">
        <w:rPr>
          <w:rFonts w:ascii="Arial" w:hAnsi="Arial" w:cs="Arial"/>
          <w:sz w:val="20"/>
          <w:szCs w:val="20"/>
          <w:lang w:val="en-GB"/>
        </w:rPr>
        <w:t>8</w:t>
      </w:r>
      <w:r w:rsidRPr="00587444">
        <w:rPr>
          <w:rFonts w:ascii="Arial" w:hAnsi="Arial" w:cs="Arial"/>
          <w:bCs/>
          <w:sz w:val="20"/>
          <w:szCs w:val="20"/>
          <w:lang w:val="en-GB"/>
        </w:rPr>
        <w:t xml:space="preserve">%, </w:t>
      </w:r>
      <w:r w:rsidRPr="00587444">
        <w:rPr>
          <w:rFonts w:ascii="Arial" w:hAnsi="Arial" w:cs="Arial"/>
          <w:sz w:val="20"/>
          <w:szCs w:val="20"/>
          <w:lang w:val="en-GB"/>
        </w:rPr>
        <w:t>collateralized by the guarantees, deposits and bank guarantees</w:t>
      </w:r>
      <w:r w:rsidRPr="00587444">
        <w:rPr>
          <w:rFonts w:ascii="Arial" w:hAnsi="Arial" w:cs="Arial"/>
          <w:bCs/>
          <w:sz w:val="20"/>
          <w:szCs w:val="20"/>
          <w:lang w:val="en-GB"/>
        </w:rPr>
        <w:t>.</w:t>
      </w:r>
      <w:r w:rsidRPr="00587444">
        <w:rPr>
          <w:rFonts w:ascii="Arial" w:hAnsi="Arial" w:cs="Arial"/>
          <w:sz w:val="20"/>
          <w:szCs w:val="20"/>
          <w:lang w:val="en-GB"/>
        </w:rPr>
        <w:t xml:space="preserve"> </w:t>
      </w:r>
    </w:p>
    <w:p w14:paraId="0139708A" w14:textId="77777777" w:rsidR="00587444" w:rsidRPr="00587444" w:rsidRDefault="00587444" w:rsidP="00880B90">
      <w:pPr>
        <w:keepNext/>
        <w:autoSpaceDN/>
        <w:jc w:val="both"/>
        <w:rPr>
          <w:rFonts w:ascii="Arial" w:hAnsi="Arial" w:cs="Arial"/>
          <w:sz w:val="20"/>
          <w:szCs w:val="20"/>
          <w:lang w:val="en-GB"/>
        </w:rPr>
      </w:pPr>
    </w:p>
    <w:p w14:paraId="139F1A9A" w14:textId="77777777" w:rsidR="00587444" w:rsidRPr="00587444" w:rsidRDefault="00587444" w:rsidP="00880B90">
      <w:pPr>
        <w:autoSpaceDN/>
        <w:spacing w:after="120"/>
        <w:jc w:val="both"/>
        <w:rPr>
          <w:rFonts w:ascii="Arial" w:hAnsi="Arial" w:cs="Arial"/>
          <w:i/>
          <w:sz w:val="20"/>
          <w:szCs w:val="20"/>
          <w:lang w:val="en-GB"/>
        </w:rPr>
      </w:pPr>
      <w:r w:rsidRPr="00587444">
        <w:rPr>
          <w:rFonts w:ascii="Arial" w:hAnsi="Arial" w:cs="Arial"/>
          <w:i/>
          <w:sz w:val="20"/>
          <w:szCs w:val="20"/>
          <w:lang w:val="en-GB"/>
        </w:rPr>
        <w:t>Commitments upon undrawn loans</w:t>
      </w:r>
    </w:p>
    <w:p w14:paraId="59CC4FD3" w14:textId="77777777"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The Bank has an obligation to disburse funds for loans and revolving loans upon committed undrawn loans. The expiry date of disbursement or other termination clause is determined by the contract. Disbursements are exercised in several withdrawals, depending on the purpose of the loan, phase of the project or documentation needed for disbursement. Since commitments may expire without being drawn upon, the total contractual amounts do not necessarily represent future cash outflows.</w:t>
      </w:r>
    </w:p>
    <w:p w14:paraId="0E1F3ABE" w14:textId="77777777" w:rsidR="00587444" w:rsidRPr="00587444" w:rsidRDefault="00587444" w:rsidP="00880B90">
      <w:pPr>
        <w:keepNext/>
        <w:autoSpaceDN/>
        <w:jc w:val="both"/>
        <w:rPr>
          <w:rFonts w:ascii="Arial" w:hAnsi="Arial" w:cs="Arial"/>
          <w:sz w:val="20"/>
          <w:szCs w:val="20"/>
          <w:lang w:val="en-GB"/>
        </w:rPr>
      </w:pPr>
      <w:r w:rsidRPr="00587444">
        <w:rPr>
          <w:rFonts w:ascii="Arial" w:hAnsi="Arial" w:cs="Arial"/>
          <w:sz w:val="20"/>
          <w:szCs w:val="20"/>
          <w:lang w:val="en-GB"/>
        </w:rPr>
        <w:t>Committed undrawn loans include less potential credit risk than loans, since most commitments depend upon meeting specific terms and conditions by the customers in order to use the funds. The Bank monitors the terms to maturity of loan commitments.</w:t>
      </w:r>
    </w:p>
    <w:p w14:paraId="5F1D482A" w14:textId="77777777" w:rsidR="00587444" w:rsidRPr="00587444" w:rsidRDefault="00587444" w:rsidP="00880B90">
      <w:pPr>
        <w:keepNext/>
        <w:autoSpaceDN/>
        <w:jc w:val="both"/>
        <w:rPr>
          <w:rFonts w:ascii="Arial" w:hAnsi="Arial" w:cs="Arial"/>
          <w:bCs/>
          <w:sz w:val="20"/>
          <w:szCs w:val="20"/>
          <w:lang w:val="pl-PL" w:eastAsia="hr-HR"/>
        </w:rPr>
      </w:pPr>
    </w:p>
    <w:p w14:paraId="0166557E" w14:textId="77777777" w:rsidR="00587444" w:rsidRPr="00587444" w:rsidRDefault="00587444" w:rsidP="00587444">
      <w:pPr>
        <w:keepNext/>
        <w:suppressAutoHyphens w:val="0"/>
        <w:autoSpaceDN/>
        <w:jc w:val="both"/>
        <w:rPr>
          <w:rFonts w:ascii="Arial" w:hAnsi="Arial" w:cs="Arial"/>
          <w:sz w:val="20"/>
          <w:szCs w:val="20"/>
          <w:highlight w:val="yellow"/>
          <w:lang w:val="en-GB"/>
        </w:rPr>
        <w:sectPr w:rsidR="00587444" w:rsidRPr="00587444" w:rsidSect="00D337C5">
          <w:pgSz w:w="11907" w:h="16840" w:code="9"/>
          <w:pgMar w:top="1418" w:right="1134" w:bottom="1134" w:left="1418" w:header="851" w:footer="851" w:gutter="0"/>
          <w:cols w:space="720"/>
          <w:noEndnote/>
        </w:sectPr>
      </w:pPr>
      <w:bookmarkStart w:id="705" w:name="_Hlk34300217"/>
    </w:p>
    <w:bookmarkEnd w:id="705"/>
    <w:p w14:paraId="4DEA7B45" w14:textId="77777777" w:rsidR="00587444" w:rsidRPr="00F36511" w:rsidRDefault="00587444" w:rsidP="00587444">
      <w:pPr>
        <w:keepNext/>
        <w:tabs>
          <w:tab w:val="left" w:pos="567"/>
        </w:tabs>
        <w:suppressAutoHyphens w:val="0"/>
        <w:autoSpaceDN/>
        <w:jc w:val="both"/>
        <w:rPr>
          <w:rFonts w:ascii="Arial" w:hAnsi="Arial" w:cs="Arial"/>
          <w:b/>
          <w:sz w:val="16"/>
          <w:szCs w:val="16"/>
          <w:lang w:val="en-GB"/>
        </w:rPr>
      </w:pPr>
    </w:p>
    <w:p w14:paraId="3787DE4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29.</w:t>
      </w:r>
      <w:r w:rsidRPr="00587444">
        <w:rPr>
          <w:rFonts w:ascii="Arial" w:hAnsi="Arial" w:cs="Arial"/>
          <w:b/>
          <w:bCs/>
          <w:sz w:val="20"/>
          <w:szCs w:val="20"/>
          <w:lang w:val="en-GB"/>
        </w:rPr>
        <w:tab/>
        <w:t>Managed funds for and on behalf of third parties</w:t>
      </w:r>
    </w:p>
    <w:p w14:paraId="72666742" w14:textId="77777777" w:rsidR="00587444" w:rsidRPr="00F36511" w:rsidRDefault="00587444" w:rsidP="00587444">
      <w:pPr>
        <w:keepNext/>
        <w:suppressAutoHyphens w:val="0"/>
        <w:autoSpaceDN/>
        <w:jc w:val="both"/>
        <w:rPr>
          <w:rFonts w:ascii="Arial" w:hAnsi="Arial" w:cs="Arial"/>
          <w:bCs/>
          <w:sz w:val="16"/>
          <w:szCs w:val="16"/>
          <w:lang w:val="en-GB"/>
        </w:rPr>
      </w:pPr>
    </w:p>
    <w:p w14:paraId="5D9454A6" w14:textId="43EC1BF5" w:rsidR="00587444" w:rsidRPr="00587444" w:rsidRDefault="00587444" w:rsidP="00880B90">
      <w:pPr>
        <w:keepNext/>
        <w:autoSpaceDN/>
        <w:jc w:val="both"/>
        <w:rPr>
          <w:rFonts w:ascii="Arial" w:hAnsi="Arial" w:cs="Arial"/>
          <w:bCs/>
          <w:sz w:val="20"/>
          <w:szCs w:val="20"/>
          <w:lang w:val="en-GB"/>
        </w:rPr>
      </w:pPr>
      <w:r w:rsidRPr="00587444">
        <w:rPr>
          <w:rFonts w:ascii="Arial" w:hAnsi="Arial" w:cs="Arial"/>
          <w:bCs/>
          <w:sz w:val="20"/>
          <w:szCs w:val="20"/>
          <w:lang w:val="en-GB"/>
        </w:rPr>
        <w:t>The Group manages funds on behalf of and for the account of the Ministry of Finance, the Ministry of the Economy, the Ministry of the Sea, Transport and Infrastructure, the Ministry of Agriculture,</w:t>
      </w:r>
      <w:r w:rsidR="00104D52">
        <w:rPr>
          <w:rFonts w:ascii="Arial" w:hAnsi="Arial" w:cs="Arial"/>
          <w:bCs/>
          <w:sz w:val="20"/>
          <w:szCs w:val="20"/>
          <w:lang w:val="en-GB"/>
        </w:rPr>
        <w:t xml:space="preserve"> Forestry and Fisheries,</w:t>
      </w:r>
      <w:r w:rsidRPr="00587444">
        <w:rPr>
          <w:rFonts w:ascii="Arial" w:hAnsi="Arial" w:cs="Arial"/>
          <w:bCs/>
          <w:sz w:val="20"/>
          <w:szCs w:val="20"/>
          <w:lang w:val="en-GB"/>
        </w:rPr>
        <w:t xml:space="preserve"> the Ministry of Regional Development and EU Funds, the Ministry of Foreign and European Affairs, </w:t>
      </w:r>
      <w:bookmarkStart w:id="706" w:name="_Hlk2950667"/>
      <w:r w:rsidRPr="00587444">
        <w:rPr>
          <w:rFonts w:ascii="Arial" w:hAnsi="Arial" w:cs="Arial"/>
          <w:bCs/>
          <w:sz w:val="20"/>
          <w:szCs w:val="20"/>
          <w:lang w:val="en-GB"/>
        </w:rPr>
        <w:t>the Croatian Agency for SMEs</w:t>
      </w:r>
      <w:r w:rsidRPr="00587444">
        <w:rPr>
          <w:rFonts w:ascii="Arial" w:hAnsi="Arial" w:cs="Arial"/>
          <w:sz w:val="20"/>
          <w:szCs w:val="20"/>
          <w:lang w:val="en-GB"/>
        </w:rPr>
        <w:t>, Innovations</w:t>
      </w:r>
      <w:bookmarkEnd w:id="706"/>
      <w:r w:rsidRPr="00587444">
        <w:rPr>
          <w:rFonts w:ascii="Arial" w:hAnsi="Arial" w:cs="Arial"/>
          <w:sz w:val="20"/>
          <w:szCs w:val="20"/>
          <w:lang w:val="en-GB"/>
        </w:rPr>
        <w:t xml:space="preserve"> </w:t>
      </w:r>
      <w:r w:rsidRPr="00587444">
        <w:rPr>
          <w:rFonts w:ascii="Arial" w:hAnsi="Arial" w:cs="Arial"/>
          <w:bCs/>
          <w:sz w:val="20"/>
          <w:szCs w:val="20"/>
          <w:lang w:val="en-GB"/>
        </w:rPr>
        <w:t>and Investments (“HAMAG-BICRO”)</w:t>
      </w:r>
      <w:r w:rsidRPr="00587444">
        <w:rPr>
          <w:rFonts w:ascii="Arial" w:hAnsi="Arial" w:cs="Arial"/>
          <w:b/>
          <w:bCs/>
          <w:sz w:val="20"/>
          <w:szCs w:val="20"/>
          <w:lang w:val="pl-PL"/>
        </w:rPr>
        <w:t xml:space="preserve"> </w:t>
      </w:r>
      <w:r w:rsidRPr="00587444">
        <w:rPr>
          <w:rFonts w:ascii="Arial" w:hAnsi="Arial" w:cs="Arial"/>
          <w:bCs/>
          <w:sz w:val="20"/>
          <w:szCs w:val="20"/>
          <w:lang w:val="en-GB"/>
        </w:rPr>
        <w:t>and commercial banks, that are mainly used for various reconstruction and development programmes. These assets are separated from the Group’s assets. The income and expense relating to these transactions are charged to the principal, and the Group does not have any other liabilities. The Group charges a fee for part of the services and part of the services are performed free of charge depending on the contract with the customer and taking into account that the stated amounts are insignificant for the Group.</w:t>
      </w:r>
    </w:p>
    <w:p w14:paraId="1E803FF2" w14:textId="77777777" w:rsidR="00587444" w:rsidRPr="00435704" w:rsidRDefault="00587444" w:rsidP="00587444">
      <w:pPr>
        <w:keepNext/>
        <w:suppressAutoHyphens w:val="0"/>
        <w:autoSpaceDN/>
        <w:jc w:val="both"/>
        <w:rPr>
          <w:rFonts w:ascii="Arial" w:hAnsi="Arial" w:cs="Arial"/>
          <w:bCs/>
          <w:sz w:val="14"/>
          <w:szCs w:val="14"/>
          <w:lang w:val="en-GB"/>
        </w:rPr>
      </w:pPr>
    </w:p>
    <w:p w14:paraId="3921E003" w14:textId="77777777" w:rsidR="00587444" w:rsidRPr="00587444" w:rsidRDefault="00587444" w:rsidP="00587444">
      <w:pPr>
        <w:keepNext/>
        <w:suppressAutoHyphens w:val="0"/>
        <w:autoSpaceDN/>
        <w:jc w:val="both"/>
        <w:rPr>
          <w:rFonts w:ascii="Arial" w:hAnsi="Arial" w:cs="Arial"/>
          <w:bCs/>
          <w:sz w:val="20"/>
          <w:szCs w:val="20"/>
          <w:lang w:val="en-GB"/>
        </w:rPr>
      </w:pPr>
      <w:r w:rsidRPr="00587444">
        <w:rPr>
          <w:rFonts w:ascii="Arial" w:hAnsi="Arial" w:cs="Arial"/>
          <w:bCs/>
          <w:sz w:val="20"/>
          <w:szCs w:val="20"/>
          <w:lang w:val="en-GB"/>
        </w:rPr>
        <w:t xml:space="preserve">Agency business funds per individual programmes amount to: </w:t>
      </w:r>
    </w:p>
    <w:p w14:paraId="639B964C" w14:textId="77777777" w:rsidR="00587444" w:rsidRPr="00587444" w:rsidRDefault="00587444" w:rsidP="00587444">
      <w:pPr>
        <w:keepNext/>
        <w:suppressAutoHyphens w:val="0"/>
        <w:autoSpaceDN/>
        <w:jc w:val="both"/>
        <w:rPr>
          <w:rFonts w:ascii="Arial" w:hAnsi="Arial" w:cs="Arial"/>
          <w:bCs/>
          <w:sz w:val="20"/>
          <w:szCs w:val="20"/>
          <w:lang w:val="en-GB"/>
        </w:rPr>
      </w:pPr>
    </w:p>
    <w:tbl>
      <w:tblPr>
        <w:tblW w:w="5000" w:type="pct"/>
        <w:jc w:val="center"/>
        <w:tblLayout w:type="fixed"/>
        <w:tblCellMar>
          <w:left w:w="122" w:type="dxa"/>
          <w:right w:w="122" w:type="dxa"/>
        </w:tblCellMar>
        <w:tblLook w:val="0000" w:firstRow="0" w:lastRow="0" w:firstColumn="0" w:lastColumn="0" w:noHBand="0" w:noVBand="0"/>
      </w:tblPr>
      <w:tblGrid>
        <w:gridCol w:w="12"/>
        <w:gridCol w:w="6367"/>
        <w:gridCol w:w="1560"/>
        <w:gridCol w:w="1416"/>
      </w:tblGrid>
      <w:tr w:rsidR="00587444" w:rsidRPr="00587444" w14:paraId="28022D91" w14:textId="77777777" w:rsidTr="00DD69E7">
        <w:trPr>
          <w:trHeight w:val="255"/>
          <w:jc w:val="center"/>
        </w:trPr>
        <w:tc>
          <w:tcPr>
            <w:tcW w:w="3409" w:type="pct"/>
            <w:gridSpan w:val="2"/>
          </w:tcPr>
          <w:p w14:paraId="62E1DF30" w14:textId="77777777" w:rsidR="00587444" w:rsidRPr="00587444" w:rsidRDefault="00587444" w:rsidP="00587444">
            <w:pPr>
              <w:tabs>
                <w:tab w:val="left" w:pos="-720"/>
              </w:tabs>
              <w:autoSpaceDN/>
              <w:spacing w:line="240" w:lineRule="exact"/>
              <w:rPr>
                <w:rFonts w:ascii="Arial" w:hAnsi="Arial" w:cs="Arial"/>
                <w:spacing w:val="-3"/>
                <w:sz w:val="18"/>
                <w:szCs w:val="18"/>
                <w:lang w:val="en-GB"/>
              </w:rPr>
            </w:pPr>
            <w:r w:rsidRPr="00587444">
              <w:rPr>
                <w:rFonts w:ascii="Arial" w:hAnsi="Arial" w:cs="Arial"/>
                <w:b/>
                <w:bCs/>
                <w:sz w:val="18"/>
                <w:szCs w:val="18"/>
                <w:lang w:val="en-GB"/>
              </w:rPr>
              <w:t>Group and Bank</w:t>
            </w:r>
          </w:p>
        </w:tc>
        <w:tc>
          <w:tcPr>
            <w:tcW w:w="834" w:type="pct"/>
          </w:tcPr>
          <w:p w14:paraId="0E3C1EC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sz w:val="18"/>
                <w:szCs w:val="18"/>
                <w:lang w:val="en-GB"/>
              </w:rPr>
            </w:pPr>
          </w:p>
        </w:tc>
        <w:tc>
          <w:tcPr>
            <w:tcW w:w="757" w:type="pct"/>
          </w:tcPr>
          <w:p w14:paraId="3374EF0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sz w:val="18"/>
                <w:szCs w:val="18"/>
                <w:lang w:val="en-GB"/>
              </w:rPr>
            </w:pPr>
          </w:p>
        </w:tc>
      </w:tr>
      <w:tr w:rsidR="00CD1AC1" w:rsidRPr="00587444" w14:paraId="20051F08" w14:textId="77777777" w:rsidTr="00DD69E7">
        <w:trPr>
          <w:trHeight w:val="255"/>
          <w:jc w:val="center"/>
        </w:trPr>
        <w:tc>
          <w:tcPr>
            <w:tcW w:w="3409" w:type="pct"/>
            <w:gridSpan w:val="2"/>
          </w:tcPr>
          <w:p w14:paraId="769AE798" w14:textId="77777777" w:rsidR="00CD1AC1" w:rsidRPr="00587444" w:rsidRDefault="00CD1AC1" w:rsidP="00CD1AC1">
            <w:pPr>
              <w:tabs>
                <w:tab w:val="left" w:pos="-720"/>
              </w:tabs>
              <w:autoSpaceDN/>
              <w:spacing w:line="240" w:lineRule="exact"/>
              <w:rPr>
                <w:rFonts w:ascii="Arial" w:hAnsi="Arial" w:cs="Arial"/>
                <w:b/>
                <w:bCs/>
                <w:sz w:val="18"/>
                <w:szCs w:val="18"/>
                <w:lang w:val="en-GB"/>
              </w:rPr>
            </w:pPr>
          </w:p>
        </w:tc>
        <w:tc>
          <w:tcPr>
            <w:tcW w:w="834" w:type="pct"/>
          </w:tcPr>
          <w:p w14:paraId="2FB39CD8" w14:textId="021A9B9F" w:rsidR="00CD1AC1" w:rsidRPr="00587444" w:rsidRDefault="00CD1AC1" w:rsidP="00CD1AC1">
            <w:pPr>
              <w:tabs>
                <w:tab w:val="right" w:pos="1202"/>
              </w:tabs>
              <w:suppressAutoHyphens w:val="0"/>
              <w:autoSpaceDN/>
              <w:spacing w:line="240" w:lineRule="exact"/>
              <w:jc w:val="right"/>
              <w:outlineLvl w:val="0"/>
              <w:rPr>
                <w:rFonts w:ascii="Arial" w:hAnsi="Arial" w:cs="Arial"/>
                <w:b/>
                <w:sz w:val="18"/>
                <w:szCs w:val="18"/>
                <w:lang w:val="en-GB"/>
              </w:rPr>
            </w:pPr>
            <w:bookmarkStart w:id="707" w:name="_Toc4060195"/>
            <w:r w:rsidRPr="00587444">
              <w:rPr>
                <w:rFonts w:ascii="Arial" w:hAnsi="Arial" w:cs="Arial"/>
                <w:b/>
                <w:sz w:val="18"/>
                <w:szCs w:val="18"/>
                <w:lang w:val="en-GB"/>
              </w:rPr>
              <w:t xml:space="preserve">31 December </w:t>
            </w:r>
            <w:bookmarkEnd w:id="707"/>
            <w:r w:rsidRPr="00587444">
              <w:rPr>
                <w:rFonts w:ascii="Arial" w:hAnsi="Arial" w:cs="Arial"/>
                <w:b/>
                <w:sz w:val="18"/>
                <w:szCs w:val="18"/>
                <w:lang w:val="en-GB"/>
              </w:rPr>
              <w:t>202</w:t>
            </w:r>
            <w:r w:rsidR="00DC2FA4">
              <w:rPr>
                <w:rFonts w:ascii="Arial" w:hAnsi="Arial" w:cs="Arial"/>
                <w:b/>
                <w:sz w:val="18"/>
                <w:szCs w:val="18"/>
                <w:lang w:val="en-GB"/>
              </w:rPr>
              <w:t>5</w:t>
            </w:r>
          </w:p>
        </w:tc>
        <w:tc>
          <w:tcPr>
            <w:tcW w:w="757" w:type="pct"/>
          </w:tcPr>
          <w:p w14:paraId="1894D03B" w14:textId="6C7EC89D" w:rsidR="00CD1AC1" w:rsidRPr="00587444" w:rsidRDefault="00CD1AC1" w:rsidP="00CD1AC1">
            <w:pPr>
              <w:tabs>
                <w:tab w:val="right" w:pos="1202"/>
              </w:tabs>
              <w:suppressAutoHyphens w:val="0"/>
              <w:autoSpaceDN/>
              <w:spacing w:line="240" w:lineRule="exact"/>
              <w:jc w:val="right"/>
              <w:outlineLvl w:val="0"/>
              <w:rPr>
                <w:rFonts w:ascii="Arial" w:hAnsi="Arial" w:cs="Arial"/>
                <w:b/>
                <w:sz w:val="18"/>
                <w:szCs w:val="18"/>
                <w:lang w:val="en-GB"/>
              </w:rPr>
            </w:pPr>
            <w:r w:rsidRPr="00587444">
              <w:rPr>
                <w:rFonts w:ascii="Arial" w:hAnsi="Arial" w:cs="Arial"/>
                <w:b/>
                <w:sz w:val="18"/>
                <w:szCs w:val="18"/>
                <w:lang w:val="en-GB"/>
              </w:rPr>
              <w:t>31 December 202</w:t>
            </w:r>
            <w:r>
              <w:rPr>
                <w:rFonts w:ascii="Arial" w:hAnsi="Arial" w:cs="Arial"/>
                <w:b/>
                <w:sz w:val="18"/>
                <w:szCs w:val="18"/>
                <w:lang w:val="en-GB"/>
              </w:rPr>
              <w:t>4</w:t>
            </w:r>
          </w:p>
        </w:tc>
      </w:tr>
      <w:tr w:rsidR="00CD1AC1" w:rsidRPr="00587444" w14:paraId="68814B37" w14:textId="77777777" w:rsidTr="00400F07">
        <w:trPr>
          <w:trHeight w:val="255"/>
          <w:jc w:val="center"/>
        </w:trPr>
        <w:tc>
          <w:tcPr>
            <w:tcW w:w="3409" w:type="pct"/>
            <w:gridSpan w:val="2"/>
          </w:tcPr>
          <w:p w14:paraId="7F844733" w14:textId="77777777" w:rsidR="00CD1AC1" w:rsidRPr="00587444" w:rsidRDefault="00CD1AC1" w:rsidP="00CD1AC1">
            <w:pPr>
              <w:tabs>
                <w:tab w:val="left" w:pos="-720"/>
              </w:tabs>
              <w:autoSpaceDN/>
              <w:spacing w:line="240" w:lineRule="exact"/>
              <w:ind w:right="4144"/>
              <w:rPr>
                <w:rFonts w:ascii="Arial" w:hAnsi="Arial" w:cs="Arial"/>
                <w:sz w:val="18"/>
                <w:szCs w:val="18"/>
                <w:lang w:val="en-GB"/>
              </w:rPr>
            </w:pPr>
            <w:r w:rsidRPr="00587444">
              <w:rPr>
                <w:rFonts w:ascii="Arial" w:hAnsi="Arial" w:cs="Arial"/>
                <w:b/>
                <w:bCs/>
                <w:sz w:val="18"/>
                <w:szCs w:val="18"/>
                <w:lang w:val="en-GB"/>
              </w:rPr>
              <w:t>Program</w:t>
            </w:r>
          </w:p>
        </w:tc>
        <w:tc>
          <w:tcPr>
            <w:tcW w:w="834" w:type="pct"/>
            <w:vAlign w:val="bottom"/>
          </w:tcPr>
          <w:p w14:paraId="10AC72CE" w14:textId="67BCBC55" w:rsidR="00CD1AC1" w:rsidRPr="00587444" w:rsidRDefault="00CD1AC1" w:rsidP="00CD1AC1">
            <w:pPr>
              <w:tabs>
                <w:tab w:val="right" w:pos="1202"/>
              </w:tabs>
              <w:suppressAutoHyphens w:val="0"/>
              <w:autoSpaceDN/>
              <w:spacing w:line="240" w:lineRule="exact"/>
              <w:jc w:val="right"/>
              <w:outlineLvl w:val="0"/>
              <w:rPr>
                <w:rFonts w:ascii="Arial" w:hAnsi="Arial" w:cs="Arial"/>
                <w:b/>
                <w:sz w:val="18"/>
                <w:szCs w:val="18"/>
                <w:lang w:val="en-GB"/>
              </w:rPr>
            </w:pPr>
            <w:bookmarkStart w:id="708" w:name="_Toc4060197"/>
            <w:r>
              <w:rPr>
                <w:rFonts w:ascii="Arial" w:hAnsi="Arial" w:cs="Arial"/>
                <w:b/>
                <w:sz w:val="18"/>
                <w:szCs w:val="18"/>
                <w:lang w:val="en-GB"/>
              </w:rPr>
              <w:t>EUR</w:t>
            </w:r>
            <w:r w:rsidRPr="00587444">
              <w:rPr>
                <w:rFonts w:ascii="Arial" w:hAnsi="Arial" w:cs="Arial"/>
                <w:b/>
                <w:sz w:val="18"/>
                <w:szCs w:val="18"/>
                <w:lang w:val="en-GB"/>
              </w:rPr>
              <w:t xml:space="preserve"> '000</w:t>
            </w:r>
            <w:bookmarkEnd w:id="708"/>
            <w:r w:rsidRPr="00587444">
              <w:rPr>
                <w:rFonts w:ascii="Arial" w:hAnsi="Arial" w:cs="Arial"/>
                <w:b/>
                <w:sz w:val="18"/>
                <w:szCs w:val="18"/>
                <w:lang w:val="en-GB"/>
              </w:rPr>
              <w:t xml:space="preserve"> </w:t>
            </w:r>
          </w:p>
        </w:tc>
        <w:tc>
          <w:tcPr>
            <w:tcW w:w="757" w:type="pct"/>
            <w:vAlign w:val="bottom"/>
          </w:tcPr>
          <w:p w14:paraId="42BD054E" w14:textId="60427AD3" w:rsidR="00CD1AC1" w:rsidRPr="00587444" w:rsidRDefault="00CD1AC1" w:rsidP="00CD1AC1">
            <w:pPr>
              <w:tabs>
                <w:tab w:val="right" w:pos="1202"/>
              </w:tabs>
              <w:suppressAutoHyphens w:val="0"/>
              <w:autoSpaceDN/>
              <w:spacing w:line="24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'000 </w:t>
            </w:r>
          </w:p>
        </w:tc>
      </w:tr>
      <w:tr w:rsidR="00CD1AC1" w:rsidRPr="00587444" w14:paraId="2DEBA7D7" w14:textId="77777777" w:rsidTr="00F36511">
        <w:tblPrEx>
          <w:tblCellMar>
            <w:left w:w="107" w:type="dxa"/>
            <w:right w:w="107" w:type="dxa"/>
          </w:tblCellMar>
        </w:tblPrEx>
        <w:trPr>
          <w:trHeight w:val="80"/>
          <w:jc w:val="center"/>
        </w:trPr>
        <w:tc>
          <w:tcPr>
            <w:tcW w:w="3409" w:type="pct"/>
            <w:gridSpan w:val="2"/>
          </w:tcPr>
          <w:p w14:paraId="432F5A91" w14:textId="77777777" w:rsidR="00CD1AC1" w:rsidRPr="00587444" w:rsidRDefault="00CD1AC1" w:rsidP="00CD1AC1">
            <w:pPr>
              <w:tabs>
                <w:tab w:val="right" w:pos="1202"/>
              </w:tabs>
              <w:suppressAutoHyphens w:val="0"/>
              <w:autoSpaceDN/>
              <w:spacing w:line="140" w:lineRule="exact"/>
              <w:outlineLvl w:val="0"/>
              <w:rPr>
                <w:rFonts w:ascii="Arial" w:hAnsi="Arial" w:cs="Arial"/>
                <w:sz w:val="18"/>
                <w:szCs w:val="18"/>
                <w:lang w:val="en-GB"/>
              </w:rPr>
            </w:pPr>
          </w:p>
        </w:tc>
        <w:tc>
          <w:tcPr>
            <w:tcW w:w="834" w:type="pct"/>
          </w:tcPr>
          <w:p w14:paraId="0AB24180" w14:textId="77777777" w:rsidR="00CD1AC1" w:rsidRPr="00587444" w:rsidRDefault="00CD1AC1" w:rsidP="00CD1AC1">
            <w:pPr>
              <w:tabs>
                <w:tab w:val="right" w:pos="1202"/>
              </w:tabs>
              <w:suppressAutoHyphens w:val="0"/>
              <w:autoSpaceDN/>
              <w:spacing w:line="140" w:lineRule="exact"/>
              <w:jc w:val="right"/>
              <w:outlineLvl w:val="0"/>
              <w:rPr>
                <w:rFonts w:ascii="Arial" w:hAnsi="Arial" w:cs="Arial"/>
                <w:sz w:val="18"/>
                <w:szCs w:val="18"/>
                <w:lang w:val="en-GB"/>
              </w:rPr>
            </w:pPr>
          </w:p>
        </w:tc>
        <w:tc>
          <w:tcPr>
            <w:tcW w:w="757" w:type="pct"/>
          </w:tcPr>
          <w:p w14:paraId="73877049" w14:textId="77777777" w:rsidR="00CD1AC1" w:rsidRPr="00587444" w:rsidRDefault="00CD1AC1" w:rsidP="00CD1AC1">
            <w:pPr>
              <w:tabs>
                <w:tab w:val="right" w:pos="1202"/>
              </w:tabs>
              <w:suppressAutoHyphens w:val="0"/>
              <w:autoSpaceDN/>
              <w:spacing w:line="140" w:lineRule="exact"/>
              <w:jc w:val="right"/>
              <w:outlineLvl w:val="0"/>
              <w:rPr>
                <w:rFonts w:ascii="Arial" w:hAnsi="Arial" w:cs="Arial"/>
                <w:sz w:val="18"/>
                <w:szCs w:val="18"/>
                <w:lang w:val="en-GB"/>
              </w:rPr>
            </w:pPr>
          </w:p>
        </w:tc>
      </w:tr>
      <w:tr w:rsidR="00A7008A" w:rsidRPr="00587444" w14:paraId="33458132" w14:textId="77777777" w:rsidTr="00DD69E7">
        <w:tblPrEx>
          <w:tblCellMar>
            <w:left w:w="107" w:type="dxa"/>
            <w:right w:w="107" w:type="dxa"/>
          </w:tblCellMar>
        </w:tblPrEx>
        <w:trPr>
          <w:trHeight w:val="255"/>
          <w:jc w:val="center"/>
        </w:trPr>
        <w:tc>
          <w:tcPr>
            <w:tcW w:w="3409" w:type="pct"/>
            <w:gridSpan w:val="2"/>
            <w:vAlign w:val="bottom"/>
          </w:tcPr>
          <w:p w14:paraId="4492BEBE" w14:textId="77777777" w:rsidR="00A7008A" w:rsidRPr="001957E1" w:rsidRDefault="00A7008A" w:rsidP="00A7008A">
            <w:pPr>
              <w:tabs>
                <w:tab w:val="right" w:pos="1202"/>
              </w:tabs>
              <w:suppressAutoHyphens w:val="0"/>
              <w:autoSpaceDN/>
              <w:spacing w:line="220" w:lineRule="exact"/>
              <w:outlineLvl w:val="0"/>
              <w:rPr>
                <w:rFonts w:ascii="Arial" w:hAnsi="Arial" w:cs="Arial"/>
                <w:sz w:val="18"/>
                <w:szCs w:val="18"/>
                <w:lang w:val="en-GB"/>
              </w:rPr>
            </w:pPr>
            <w:bookmarkStart w:id="709" w:name="_Toc4060199"/>
            <w:r w:rsidRPr="001957E1">
              <w:rPr>
                <w:rFonts w:ascii="Arial" w:hAnsi="Arial" w:cs="Arial"/>
                <w:sz w:val="18"/>
                <w:szCs w:val="18"/>
                <w:lang w:val="en-GB"/>
              </w:rPr>
              <w:t>Development and Reconstruction of Rural Housing</w:t>
            </w:r>
            <w:bookmarkEnd w:id="709"/>
          </w:p>
        </w:tc>
        <w:tc>
          <w:tcPr>
            <w:tcW w:w="834" w:type="pct"/>
            <w:tcBorders>
              <w:top w:val="nil"/>
              <w:left w:val="nil"/>
              <w:bottom w:val="nil"/>
              <w:right w:val="nil"/>
            </w:tcBorders>
            <w:vAlign w:val="bottom"/>
          </w:tcPr>
          <w:p w14:paraId="4CAC5E7B" w14:textId="1D3B44DE"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929</w:t>
            </w:r>
          </w:p>
        </w:tc>
        <w:tc>
          <w:tcPr>
            <w:tcW w:w="757" w:type="pct"/>
            <w:tcBorders>
              <w:top w:val="nil"/>
              <w:left w:val="nil"/>
              <w:bottom w:val="nil"/>
              <w:right w:val="nil"/>
            </w:tcBorders>
            <w:vAlign w:val="bottom"/>
          </w:tcPr>
          <w:p w14:paraId="0BB17E43" w14:textId="421CAD96"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982</w:t>
            </w:r>
          </w:p>
        </w:tc>
      </w:tr>
      <w:tr w:rsidR="00A7008A" w:rsidRPr="00587444" w14:paraId="06C0916A" w14:textId="77777777" w:rsidTr="00DD69E7">
        <w:tblPrEx>
          <w:tblCellMar>
            <w:left w:w="107" w:type="dxa"/>
            <w:right w:w="107" w:type="dxa"/>
          </w:tblCellMar>
        </w:tblPrEx>
        <w:trPr>
          <w:trHeight w:val="255"/>
          <w:jc w:val="center"/>
        </w:trPr>
        <w:tc>
          <w:tcPr>
            <w:tcW w:w="3409" w:type="pct"/>
            <w:gridSpan w:val="2"/>
            <w:vAlign w:val="bottom"/>
          </w:tcPr>
          <w:p w14:paraId="0C7A1F21" w14:textId="77777777" w:rsidR="00A7008A" w:rsidRPr="001957E1" w:rsidRDefault="00A7008A" w:rsidP="00A7008A">
            <w:pPr>
              <w:tabs>
                <w:tab w:val="right" w:pos="1202"/>
              </w:tabs>
              <w:suppressAutoHyphens w:val="0"/>
              <w:autoSpaceDN/>
              <w:spacing w:line="220" w:lineRule="exact"/>
              <w:outlineLvl w:val="0"/>
              <w:rPr>
                <w:rFonts w:ascii="Arial" w:hAnsi="Arial" w:cs="Arial"/>
                <w:sz w:val="18"/>
                <w:szCs w:val="18"/>
                <w:lang w:val="en-GB"/>
              </w:rPr>
            </w:pPr>
            <w:bookmarkStart w:id="710" w:name="_Toc4060202"/>
            <w:r w:rsidRPr="001957E1">
              <w:rPr>
                <w:rFonts w:ascii="Arial" w:hAnsi="Arial" w:cs="Arial"/>
                <w:sz w:val="18"/>
                <w:szCs w:val="18"/>
                <w:lang w:val="en-GB"/>
              </w:rPr>
              <w:t>Employment of Former Soldiers</w:t>
            </w:r>
            <w:bookmarkEnd w:id="710"/>
          </w:p>
        </w:tc>
        <w:tc>
          <w:tcPr>
            <w:tcW w:w="834" w:type="pct"/>
            <w:tcBorders>
              <w:top w:val="nil"/>
              <w:left w:val="nil"/>
              <w:bottom w:val="nil"/>
              <w:right w:val="nil"/>
            </w:tcBorders>
            <w:vAlign w:val="bottom"/>
          </w:tcPr>
          <w:p w14:paraId="4408DECC" w14:textId="613C210B"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41,049</w:t>
            </w:r>
          </w:p>
        </w:tc>
        <w:tc>
          <w:tcPr>
            <w:tcW w:w="757" w:type="pct"/>
            <w:tcBorders>
              <w:top w:val="nil"/>
              <w:left w:val="nil"/>
              <w:bottom w:val="nil"/>
              <w:right w:val="nil"/>
            </w:tcBorders>
            <w:vAlign w:val="bottom"/>
          </w:tcPr>
          <w:p w14:paraId="23581F96" w14:textId="71DB0F8A"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40,264</w:t>
            </w:r>
          </w:p>
        </w:tc>
      </w:tr>
      <w:tr w:rsidR="00A7008A" w:rsidRPr="00587444" w14:paraId="21F097F2" w14:textId="77777777" w:rsidTr="00DD69E7">
        <w:tblPrEx>
          <w:tblCellMar>
            <w:left w:w="107" w:type="dxa"/>
            <w:right w:w="107" w:type="dxa"/>
          </w:tblCellMar>
        </w:tblPrEx>
        <w:trPr>
          <w:trHeight w:val="255"/>
          <w:jc w:val="center"/>
        </w:trPr>
        <w:tc>
          <w:tcPr>
            <w:tcW w:w="3409" w:type="pct"/>
            <w:gridSpan w:val="2"/>
            <w:vAlign w:val="bottom"/>
          </w:tcPr>
          <w:p w14:paraId="249753C5" w14:textId="77777777" w:rsidR="00A7008A" w:rsidRPr="001957E1" w:rsidRDefault="00A7008A" w:rsidP="00A7008A">
            <w:pPr>
              <w:tabs>
                <w:tab w:val="right" w:pos="1202"/>
              </w:tabs>
              <w:suppressAutoHyphens w:val="0"/>
              <w:autoSpaceDN/>
              <w:spacing w:line="220" w:lineRule="exact"/>
              <w:outlineLvl w:val="0"/>
              <w:rPr>
                <w:rFonts w:ascii="Arial" w:hAnsi="Arial" w:cs="Arial"/>
                <w:sz w:val="18"/>
                <w:szCs w:val="18"/>
                <w:lang w:val="en-GB"/>
              </w:rPr>
            </w:pPr>
            <w:bookmarkStart w:id="711" w:name="_Toc4060208"/>
            <w:r w:rsidRPr="001957E1">
              <w:rPr>
                <w:rFonts w:ascii="Arial" w:hAnsi="Arial" w:cs="Arial"/>
                <w:sz w:val="18"/>
                <w:szCs w:val="18"/>
                <w:lang w:val="en-GB"/>
              </w:rPr>
              <w:t>Collection of receivables under HAMAG-BICRO guarantees</w:t>
            </w:r>
            <w:bookmarkEnd w:id="711"/>
          </w:p>
        </w:tc>
        <w:tc>
          <w:tcPr>
            <w:tcW w:w="834" w:type="pct"/>
            <w:tcBorders>
              <w:top w:val="nil"/>
              <w:left w:val="nil"/>
              <w:bottom w:val="nil"/>
              <w:right w:val="nil"/>
            </w:tcBorders>
            <w:vAlign w:val="bottom"/>
          </w:tcPr>
          <w:p w14:paraId="5C757240" w14:textId="7BF02501"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5</w:t>
            </w:r>
          </w:p>
        </w:tc>
        <w:tc>
          <w:tcPr>
            <w:tcW w:w="757" w:type="pct"/>
            <w:tcBorders>
              <w:top w:val="nil"/>
              <w:left w:val="nil"/>
              <w:bottom w:val="nil"/>
              <w:right w:val="nil"/>
            </w:tcBorders>
            <w:vAlign w:val="bottom"/>
          </w:tcPr>
          <w:p w14:paraId="20ACD83E" w14:textId="169F7C1E"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7</w:t>
            </w:r>
          </w:p>
        </w:tc>
      </w:tr>
      <w:tr w:rsidR="00A7008A" w:rsidRPr="00587444" w14:paraId="0FBBBEDB" w14:textId="77777777" w:rsidTr="00DD69E7">
        <w:tblPrEx>
          <w:tblCellMar>
            <w:left w:w="107" w:type="dxa"/>
            <w:right w:w="107" w:type="dxa"/>
          </w:tblCellMar>
        </w:tblPrEx>
        <w:trPr>
          <w:trHeight w:val="255"/>
          <w:jc w:val="center"/>
        </w:trPr>
        <w:tc>
          <w:tcPr>
            <w:tcW w:w="3409" w:type="pct"/>
            <w:gridSpan w:val="2"/>
            <w:vAlign w:val="bottom"/>
          </w:tcPr>
          <w:p w14:paraId="2601D517" w14:textId="120BB06D" w:rsidR="00A7008A" w:rsidRPr="001957E1" w:rsidRDefault="00A7008A" w:rsidP="00A7008A">
            <w:pPr>
              <w:tabs>
                <w:tab w:val="right" w:pos="1202"/>
              </w:tabs>
              <w:suppressAutoHyphens w:val="0"/>
              <w:autoSpaceDN/>
              <w:spacing w:line="220" w:lineRule="exact"/>
              <w:outlineLvl w:val="0"/>
              <w:rPr>
                <w:rFonts w:ascii="Arial" w:hAnsi="Arial" w:cs="Arial"/>
                <w:sz w:val="18"/>
                <w:szCs w:val="18"/>
                <w:lang w:val="en-GB"/>
              </w:rPr>
            </w:pPr>
            <w:bookmarkStart w:id="712" w:name="_Toc4060211"/>
            <w:r w:rsidRPr="001957E1">
              <w:rPr>
                <w:rFonts w:ascii="Arial" w:hAnsi="Arial" w:cs="Arial"/>
                <w:sz w:val="18"/>
                <w:szCs w:val="18"/>
                <w:lang w:val="en-GB"/>
              </w:rPr>
              <w:t>Insurance of export transactions</w:t>
            </w:r>
            <w:bookmarkEnd w:id="712"/>
            <w:r w:rsidRPr="001957E1">
              <w:rPr>
                <w:rStyle w:val="FootnoteReference"/>
                <w:rFonts w:ascii="Arial" w:hAnsi="Arial" w:cs="Arial"/>
                <w:sz w:val="18"/>
                <w:szCs w:val="18"/>
              </w:rPr>
              <w:t>1</w:t>
            </w:r>
            <w:r w:rsidRPr="001957E1">
              <w:rPr>
                <w:rFonts w:ascii="Arial" w:hAnsi="Arial" w:cs="Arial"/>
                <w:sz w:val="18"/>
                <w:szCs w:val="18"/>
                <w:lang w:val="en-GB"/>
              </w:rPr>
              <w:t xml:space="preserve"> </w:t>
            </w:r>
          </w:p>
        </w:tc>
        <w:tc>
          <w:tcPr>
            <w:tcW w:w="834" w:type="pct"/>
            <w:tcBorders>
              <w:top w:val="nil"/>
              <w:left w:val="nil"/>
              <w:bottom w:val="nil"/>
              <w:right w:val="nil"/>
            </w:tcBorders>
            <w:vAlign w:val="bottom"/>
          </w:tcPr>
          <w:p w14:paraId="2F589358" w14:textId="7F694C15"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153,857</w:t>
            </w:r>
          </w:p>
        </w:tc>
        <w:tc>
          <w:tcPr>
            <w:tcW w:w="757" w:type="pct"/>
            <w:tcBorders>
              <w:top w:val="nil"/>
              <w:left w:val="nil"/>
              <w:bottom w:val="nil"/>
              <w:right w:val="nil"/>
            </w:tcBorders>
            <w:vAlign w:val="bottom"/>
          </w:tcPr>
          <w:p w14:paraId="74197573" w14:textId="50791850"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130,741</w:t>
            </w:r>
          </w:p>
        </w:tc>
      </w:tr>
      <w:tr w:rsidR="00A7008A" w:rsidRPr="00587444" w14:paraId="4C379CEA" w14:textId="77777777" w:rsidTr="00DD69E7">
        <w:tblPrEx>
          <w:tblCellMar>
            <w:left w:w="107" w:type="dxa"/>
            <w:right w:w="107" w:type="dxa"/>
          </w:tblCellMar>
        </w:tblPrEx>
        <w:trPr>
          <w:trHeight w:val="255"/>
          <w:jc w:val="center"/>
        </w:trPr>
        <w:tc>
          <w:tcPr>
            <w:tcW w:w="3409" w:type="pct"/>
            <w:gridSpan w:val="2"/>
            <w:vAlign w:val="bottom"/>
          </w:tcPr>
          <w:p w14:paraId="309597A0" w14:textId="77777777" w:rsidR="00A7008A" w:rsidRPr="001957E1" w:rsidRDefault="00A7008A" w:rsidP="00A7008A">
            <w:pPr>
              <w:tabs>
                <w:tab w:val="right" w:pos="1202"/>
              </w:tabs>
              <w:suppressAutoHyphens w:val="0"/>
              <w:autoSpaceDN/>
              <w:spacing w:line="220" w:lineRule="exact"/>
              <w:outlineLvl w:val="0"/>
              <w:rPr>
                <w:rFonts w:ascii="Arial" w:hAnsi="Arial" w:cs="Arial"/>
                <w:sz w:val="18"/>
                <w:szCs w:val="18"/>
                <w:lang w:val="en-GB"/>
              </w:rPr>
            </w:pPr>
            <w:bookmarkStart w:id="713" w:name="_Toc4060214"/>
            <w:r w:rsidRPr="001957E1">
              <w:rPr>
                <w:rFonts w:ascii="Arial" w:hAnsi="Arial" w:cs="Arial"/>
                <w:sz w:val="18"/>
                <w:szCs w:val="18"/>
                <w:lang w:val="en-GB"/>
              </w:rPr>
              <w:t>Programme of Preferential Financing through HBOR’s Loan Programmes - Ministry of Finance</w:t>
            </w:r>
            <w:bookmarkEnd w:id="713"/>
          </w:p>
        </w:tc>
        <w:tc>
          <w:tcPr>
            <w:tcW w:w="834" w:type="pct"/>
            <w:tcBorders>
              <w:top w:val="nil"/>
              <w:left w:val="nil"/>
              <w:bottom w:val="nil"/>
              <w:right w:val="nil"/>
            </w:tcBorders>
            <w:vAlign w:val="bottom"/>
          </w:tcPr>
          <w:p w14:paraId="75E69436" w14:textId="50A6A874"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14,471</w:t>
            </w:r>
          </w:p>
        </w:tc>
        <w:tc>
          <w:tcPr>
            <w:tcW w:w="757" w:type="pct"/>
            <w:tcBorders>
              <w:top w:val="nil"/>
              <w:left w:val="nil"/>
              <w:bottom w:val="nil"/>
              <w:right w:val="nil"/>
            </w:tcBorders>
            <w:vAlign w:val="bottom"/>
          </w:tcPr>
          <w:p w14:paraId="29D0D993" w14:textId="253F57F7"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22,569</w:t>
            </w:r>
          </w:p>
        </w:tc>
      </w:tr>
      <w:tr w:rsidR="00A7008A" w:rsidRPr="00587444" w14:paraId="11BF49E7" w14:textId="77777777" w:rsidTr="00DD69E7">
        <w:tblPrEx>
          <w:tblCellMar>
            <w:left w:w="107" w:type="dxa"/>
            <w:right w:w="107" w:type="dxa"/>
          </w:tblCellMar>
        </w:tblPrEx>
        <w:trPr>
          <w:trHeight w:val="255"/>
          <w:jc w:val="center"/>
        </w:trPr>
        <w:tc>
          <w:tcPr>
            <w:tcW w:w="3409" w:type="pct"/>
            <w:gridSpan w:val="2"/>
            <w:vAlign w:val="bottom"/>
          </w:tcPr>
          <w:p w14:paraId="5BE4DE06" w14:textId="77777777" w:rsidR="00A7008A" w:rsidRPr="001957E1" w:rsidRDefault="00A7008A" w:rsidP="00A7008A">
            <w:pPr>
              <w:tabs>
                <w:tab w:val="right" w:pos="1202"/>
              </w:tabs>
              <w:suppressAutoHyphens w:val="0"/>
              <w:autoSpaceDN/>
              <w:spacing w:line="220" w:lineRule="exact"/>
              <w:outlineLvl w:val="0"/>
              <w:rPr>
                <w:rFonts w:ascii="Arial" w:hAnsi="Arial" w:cs="Arial"/>
                <w:sz w:val="18"/>
                <w:szCs w:val="18"/>
                <w:lang w:val="en-GB"/>
              </w:rPr>
            </w:pPr>
            <w:bookmarkStart w:id="714" w:name="_Toc4060220"/>
            <w:r w:rsidRPr="001957E1">
              <w:rPr>
                <w:rFonts w:ascii="Arial" w:hAnsi="Arial" w:cs="Arial"/>
                <w:sz w:val="18"/>
                <w:szCs w:val="18"/>
                <w:lang w:val="en-GB"/>
              </w:rPr>
              <w:t>Renewable Energy Resources Project</w:t>
            </w:r>
            <w:bookmarkEnd w:id="714"/>
            <w:r w:rsidRPr="001957E1">
              <w:rPr>
                <w:rFonts w:ascii="Arial" w:hAnsi="Arial" w:cs="Arial"/>
                <w:sz w:val="18"/>
                <w:szCs w:val="18"/>
                <w:lang w:val="en-GB"/>
              </w:rPr>
              <w:t xml:space="preserve"> </w:t>
            </w:r>
          </w:p>
        </w:tc>
        <w:tc>
          <w:tcPr>
            <w:tcW w:w="834" w:type="pct"/>
            <w:tcBorders>
              <w:top w:val="nil"/>
              <w:left w:val="nil"/>
              <w:bottom w:val="nil"/>
              <w:right w:val="nil"/>
            </w:tcBorders>
            <w:vAlign w:val="bottom"/>
          </w:tcPr>
          <w:p w14:paraId="76268017" w14:textId="0A1E5342"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218</w:t>
            </w:r>
          </w:p>
        </w:tc>
        <w:tc>
          <w:tcPr>
            <w:tcW w:w="757" w:type="pct"/>
            <w:tcBorders>
              <w:top w:val="nil"/>
              <w:left w:val="nil"/>
              <w:bottom w:val="nil"/>
              <w:right w:val="nil"/>
            </w:tcBorders>
            <w:vAlign w:val="bottom"/>
          </w:tcPr>
          <w:p w14:paraId="3E0CF27C" w14:textId="10B903F6"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233</w:t>
            </w:r>
          </w:p>
        </w:tc>
      </w:tr>
      <w:tr w:rsidR="00A7008A" w:rsidRPr="00587444" w14:paraId="4289D318" w14:textId="77777777" w:rsidTr="00DD69E7">
        <w:tblPrEx>
          <w:tblCellMar>
            <w:left w:w="107" w:type="dxa"/>
            <w:right w:w="107" w:type="dxa"/>
          </w:tblCellMar>
        </w:tblPrEx>
        <w:trPr>
          <w:trHeight w:val="255"/>
          <w:jc w:val="center"/>
        </w:trPr>
        <w:tc>
          <w:tcPr>
            <w:tcW w:w="3409" w:type="pct"/>
            <w:gridSpan w:val="2"/>
            <w:vAlign w:val="bottom"/>
          </w:tcPr>
          <w:p w14:paraId="7282E800" w14:textId="77777777" w:rsidR="00A7008A" w:rsidRPr="001957E1" w:rsidRDefault="00A7008A" w:rsidP="00A7008A">
            <w:pPr>
              <w:tabs>
                <w:tab w:val="right" w:pos="1202"/>
              </w:tabs>
              <w:suppressAutoHyphens w:val="0"/>
              <w:autoSpaceDN/>
              <w:spacing w:line="220" w:lineRule="exact"/>
              <w:outlineLvl w:val="0"/>
              <w:rPr>
                <w:rFonts w:ascii="Arial" w:hAnsi="Arial" w:cs="Arial"/>
                <w:sz w:val="18"/>
                <w:szCs w:val="18"/>
                <w:lang w:val="en-GB"/>
              </w:rPr>
            </w:pPr>
            <w:bookmarkStart w:id="715" w:name="_Toc4060223"/>
            <w:r w:rsidRPr="001957E1">
              <w:rPr>
                <w:rFonts w:ascii="Arial" w:hAnsi="Arial" w:cs="Arial"/>
                <w:sz w:val="18"/>
                <w:szCs w:val="18"/>
                <w:lang w:val="en-GB"/>
              </w:rPr>
              <w:t>VIK – EKO account A – dedicated water charge</w:t>
            </w:r>
            <w:bookmarkEnd w:id="715"/>
          </w:p>
        </w:tc>
        <w:tc>
          <w:tcPr>
            <w:tcW w:w="834" w:type="pct"/>
            <w:tcBorders>
              <w:top w:val="nil"/>
              <w:left w:val="nil"/>
              <w:bottom w:val="nil"/>
              <w:right w:val="nil"/>
            </w:tcBorders>
            <w:vAlign w:val="bottom"/>
          </w:tcPr>
          <w:p w14:paraId="230B33F9" w14:textId="24D9A17A"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w:t>
            </w:r>
          </w:p>
        </w:tc>
        <w:tc>
          <w:tcPr>
            <w:tcW w:w="757" w:type="pct"/>
            <w:tcBorders>
              <w:top w:val="nil"/>
              <w:left w:val="nil"/>
              <w:bottom w:val="nil"/>
              <w:right w:val="nil"/>
            </w:tcBorders>
            <w:vAlign w:val="bottom"/>
          </w:tcPr>
          <w:p w14:paraId="7FD5A78D" w14:textId="4A6AA4C3"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113,322</w:t>
            </w:r>
          </w:p>
        </w:tc>
      </w:tr>
      <w:tr w:rsidR="00A7008A" w:rsidRPr="00587444" w14:paraId="2E1EEE87" w14:textId="77777777" w:rsidTr="00DD69E7">
        <w:tblPrEx>
          <w:tblCellMar>
            <w:left w:w="107" w:type="dxa"/>
            <w:right w:w="107" w:type="dxa"/>
          </w:tblCellMar>
        </w:tblPrEx>
        <w:trPr>
          <w:gridBefore w:val="1"/>
          <w:wBefore w:w="6" w:type="pct"/>
          <w:trHeight w:val="255"/>
          <w:jc w:val="center"/>
        </w:trPr>
        <w:tc>
          <w:tcPr>
            <w:tcW w:w="3403" w:type="pct"/>
            <w:vAlign w:val="bottom"/>
          </w:tcPr>
          <w:p w14:paraId="3C7417C3" w14:textId="77777777" w:rsidR="00A7008A" w:rsidRPr="001957E1" w:rsidRDefault="00A7008A" w:rsidP="00A7008A">
            <w:pPr>
              <w:tabs>
                <w:tab w:val="right" w:pos="1202"/>
              </w:tabs>
              <w:suppressAutoHyphens w:val="0"/>
              <w:autoSpaceDN/>
              <w:spacing w:line="220" w:lineRule="exact"/>
              <w:outlineLvl w:val="0"/>
              <w:rPr>
                <w:rFonts w:ascii="Arial" w:hAnsi="Arial" w:cs="Arial"/>
                <w:sz w:val="18"/>
                <w:szCs w:val="18"/>
                <w:lang w:val="en-GB"/>
              </w:rPr>
            </w:pPr>
            <w:bookmarkStart w:id="716" w:name="_Toc4060226"/>
            <w:r w:rsidRPr="001957E1">
              <w:rPr>
                <w:rFonts w:ascii="Arial" w:hAnsi="Arial" w:cs="Arial"/>
                <w:sz w:val="18"/>
                <w:szCs w:val="18"/>
                <w:lang w:val="en-GB"/>
              </w:rPr>
              <w:t>VIK – EKO account B – VAT</w:t>
            </w:r>
            <w:bookmarkEnd w:id="716"/>
          </w:p>
        </w:tc>
        <w:tc>
          <w:tcPr>
            <w:tcW w:w="834" w:type="pct"/>
            <w:tcBorders>
              <w:top w:val="nil"/>
              <w:left w:val="nil"/>
              <w:bottom w:val="nil"/>
              <w:right w:val="nil"/>
            </w:tcBorders>
            <w:vAlign w:val="bottom"/>
          </w:tcPr>
          <w:p w14:paraId="4CC057B9" w14:textId="783FA195"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w:t>
            </w:r>
          </w:p>
        </w:tc>
        <w:tc>
          <w:tcPr>
            <w:tcW w:w="757" w:type="pct"/>
            <w:tcBorders>
              <w:top w:val="nil"/>
              <w:left w:val="nil"/>
              <w:bottom w:val="nil"/>
              <w:right w:val="nil"/>
            </w:tcBorders>
            <w:vAlign w:val="bottom"/>
          </w:tcPr>
          <w:p w14:paraId="09F243C7" w14:textId="34FAC114"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20,791</w:t>
            </w:r>
          </w:p>
        </w:tc>
      </w:tr>
      <w:tr w:rsidR="00A7008A" w:rsidRPr="00587444" w14:paraId="4866F0CC" w14:textId="77777777" w:rsidTr="00DD69E7">
        <w:tblPrEx>
          <w:tblCellMar>
            <w:left w:w="107" w:type="dxa"/>
            <w:right w:w="107" w:type="dxa"/>
          </w:tblCellMar>
        </w:tblPrEx>
        <w:trPr>
          <w:trHeight w:val="255"/>
          <w:jc w:val="center"/>
        </w:trPr>
        <w:tc>
          <w:tcPr>
            <w:tcW w:w="3409" w:type="pct"/>
            <w:gridSpan w:val="2"/>
            <w:vAlign w:val="bottom"/>
          </w:tcPr>
          <w:p w14:paraId="73B18496" w14:textId="77777777" w:rsidR="00A7008A" w:rsidRPr="001957E1" w:rsidRDefault="00A7008A" w:rsidP="00A7008A">
            <w:pPr>
              <w:tabs>
                <w:tab w:val="right" w:pos="1202"/>
              </w:tabs>
              <w:suppressAutoHyphens w:val="0"/>
              <w:autoSpaceDN/>
              <w:spacing w:line="220" w:lineRule="exact"/>
              <w:outlineLvl w:val="0"/>
              <w:rPr>
                <w:rFonts w:ascii="Arial" w:hAnsi="Arial" w:cs="Arial"/>
                <w:sz w:val="18"/>
                <w:szCs w:val="18"/>
                <w:lang w:val="en-GB"/>
              </w:rPr>
            </w:pPr>
            <w:bookmarkStart w:id="717" w:name="_Toc4060232"/>
            <w:r w:rsidRPr="001957E1">
              <w:rPr>
                <w:rFonts w:ascii="Arial" w:hAnsi="Arial" w:cs="Arial"/>
                <w:sz w:val="18"/>
                <w:szCs w:val="18"/>
                <w:lang w:val="en-GB"/>
              </w:rPr>
              <w:t>Financing the Establishment of Fishing Infrastructure – Ministry of the Sea, Transport and Infrastructure</w:t>
            </w:r>
            <w:bookmarkEnd w:id="717"/>
            <w:r w:rsidRPr="001957E1">
              <w:rPr>
                <w:rFonts w:ascii="Arial" w:hAnsi="Arial" w:cs="Arial"/>
                <w:sz w:val="18"/>
                <w:szCs w:val="18"/>
                <w:lang w:val="en-GB"/>
              </w:rPr>
              <w:t xml:space="preserve"> </w:t>
            </w:r>
          </w:p>
        </w:tc>
        <w:tc>
          <w:tcPr>
            <w:tcW w:w="834" w:type="pct"/>
            <w:tcBorders>
              <w:top w:val="nil"/>
              <w:left w:val="nil"/>
              <w:bottom w:val="nil"/>
              <w:right w:val="nil"/>
            </w:tcBorders>
            <w:vAlign w:val="bottom"/>
          </w:tcPr>
          <w:p w14:paraId="7C385CA2" w14:textId="12CDDEF4"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6,193</w:t>
            </w:r>
          </w:p>
        </w:tc>
        <w:tc>
          <w:tcPr>
            <w:tcW w:w="757" w:type="pct"/>
            <w:tcBorders>
              <w:top w:val="nil"/>
              <w:left w:val="nil"/>
              <w:bottom w:val="nil"/>
              <w:right w:val="nil"/>
            </w:tcBorders>
            <w:vAlign w:val="bottom"/>
          </w:tcPr>
          <w:p w14:paraId="1946B3A8" w14:textId="3263E6DC"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6,193</w:t>
            </w:r>
          </w:p>
        </w:tc>
      </w:tr>
      <w:tr w:rsidR="00A7008A" w:rsidRPr="00587444" w14:paraId="3AA4EF96" w14:textId="77777777" w:rsidTr="00DD69E7">
        <w:tblPrEx>
          <w:tblCellMar>
            <w:left w:w="107" w:type="dxa"/>
            <w:right w:w="107" w:type="dxa"/>
          </w:tblCellMar>
        </w:tblPrEx>
        <w:trPr>
          <w:trHeight w:val="255"/>
          <w:jc w:val="center"/>
        </w:trPr>
        <w:tc>
          <w:tcPr>
            <w:tcW w:w="3409" w:type="pct"/>
            <w:gridSpan w:val="2"/>
            <w:vAlign w:val="bottom"/>
          </w:tcPr>
          <w:p w14:paraId="3030A7DD" w14:textId="77777777" w:rsidR="00A7008A" w:rsidRPr="001957E1" w:rsidRDefault="00A7008A" w:rsidP="00A7008A">
            <w:pPr>
              <w:tabs>
                <w:tab w:val="right" w:pos="1202"/>
              </w:tabs>
              <w:suppressAutoHyphens w:val="0"/>
              <w:autoSpaceDN/>
              <w:spacing w:line="220" w:lineRule="exact"/>
              <w:outlineLvl w:val="0"/>
              <w:rPr>
                <w:rFonts w:ascii="Arial" w:hAnsi="Arial" w:cs="Arial"/>
                <w:sz w:val="18"/>
                <w:szCs w:val="18"/>
                <w:lang w:val="en-GB"/>
              </w:rPr>
            </w:pPr>
            <w:bookmarkStart w:id="718" w:name="_Toc4060238"/>
            <w:r w:rsidRPr="001957E1">
              <w:rPr>
                <w:rFonts w:ascii="Arial" w:hAnsi="Arial" w:cs="Arial"/>
                <w:sz w:val="18"/>
                <w:szCs w:val="18"/>
                <w:lang w:val="en-GB"/>
              </w:rPr>
              <w:t>Micro-Loans with EU Support – commercial banks</w:t>
            </w:r>
            <w:bookmarkEnd w:id="718"/>
          </w:p>
        </w:tc>
        <w:tc>
          <w:tcPr>
            <w:tcW w:w="834" w:type="pct"/>
            <w:vAlign w:val="bottom"/>
          </w:tcPr>
          <w:p w14:paraId="55A49663" w14:textId="3D9C5379"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66</w:t>
            </w:r>
          </w:p>
        </w:tc>
        <w:tc>
          <w:tcPr>
            <w:tcW w:w="757" w:type="pct"/>
            <w:vAlign w:val="bottom"/>
          </w:tcPr>
          <w:p w14:paraId="262A2A49" w14:textId="44AFDDE9"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113</w:t>
            </w:r>
          </w:p>
        </w:tc>
      </w:tr>
      <w:tr w:rsidR="00A7008A" w:rsidRPr="00587444" w14:paraId="7A34C81E" w14:textId="77777777" w:rsidTr="00DD69E7">
        <w:tblPrEx>
          <w:tblCellMar>
            <w:left w:w="107" w:type="dxa"/>
            <w:right w:w="107" w:type="dxa"/>
          </w:tblCellMar>
        </w:tblPrEx>
        <w:trPr>
          <w:trHeight w:val="255"/>
          <w:jc w:val="center"/>
        </w:trPr>
        <w:tc>
          <w:tcPr>
            <w:tcW w:w="3409" w:type="pct"/>
            <w:gridSpan w:val="2"/>
            <w:vAlign w:val="bottom"/>
          </w:tcPr>
          <w:p w14:paraId="065F9A2F" w14:textId="77777777" w:rsidR="00A7008A" w:rsidRPr="001957E1" w:rsidRDefault="00A7008A" w:rsidP="00A7008A">
            <w:pPr>
              <w:tabs>
                <w:tab w:val="right" w:pos="1202"/>
              </w:tabs>
              <w:suppressAutoHyphens w:val="0"/>
              <w:autoSpaceDN/>
              <w:spacing w:line="220" w:lineRule="exact"/>
              <w:outlineLvl w:val="0"/>
              <w:rPr>
                <w:rFonts w:ascii="Arial" w:hAnsi="Arial" w:cs="Arial"/>
                <w:sz w:val="18"/>
                <w:szCs w:val="18"/>
                <w:lang w:val="en-GB"/>
              </w:rPr>
            </w:pPr>
            <w:bookmarkStart w:id="719" w:name="_Toc4060244"/>
            <w:r w:rsidRPr="001957E1">
              <w:rPr>
                <w:rFonts w:ascii="Arial" w:hAnsi="Arial" w:cs="Arial"/>
                <w:sz w:val="18"/>
                <w:szCs w:val="18"/>
                <w:lang w:val="en-GB"/>
              </w:rPr>
              <w:t>ESIF – Growth and Expansion Loans</w:t>
            </w:r>
            <w:bookmarkEnd w:id="719"/>
          </w:p>
        </w:tc>
        <w:tc>
          <w:tcPr>
            <w:tcW w:w="834" w:type="pct"/>
            <w:tcBorders>
              <w:top w:val="nil"/>
              <w:left w:val="nil"/>
              <w:right w:val="nil"/>
            </w:tcBorders>
            <w:vAlign w:val="bottom"/>
          </w:tcPr>
          <w:p w14:paraId="1CAAA1CB" w14:textId="29E11128"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113,398</w:t>
            </w:r>
          </w:p>
        </w:tc>
        <w:tc>
          <w:tcPr>
            <w:tcW w:w="757" w:type="pct"/>
            <w:tcBorders>
              <w:top w:val="nil"/>
              <w:left w:val="nil"/>
              <w:right w:val="nil"/>
            </w:tcBorders>
            <w:vAlign w:val="bottom"/>
          </w:tcPr>
          <w:p w14:paraId="590D9C5F" w14:textId="757AF3DF"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112,032</w:t>
            </w:r>
          </w:p>
        </w:tc>
      </w:tr>
      <w:tr w:rsidR="00A7008A" w:rsidRPr="00587444" w14:paraId="7480617A" w14:textId="77777777" w:rsidTr="00DD69E7">
        <w:tblPrEx>
          <w:tblCellMar>
            <w:left w:w="107" w:type="dxa"/>
            <w:right w:w="107" w:type="dxa"/>
          </w:tblCellMar>
        </w:tblPrEx>
        <w:trPr>
          <w:trHeight w:val="255"/>
          <w:jc w:val="center"/>
        </w:trPr>
        <w:tc>
          <w:tcPr>
            <w:tcW w:w="3409" w:type="pct"/>
            <w:gridSpan w:val="2"/>
            <w:vAlign w:val="bottom"/>
          </w:tcPr>
          <w:p w14:paraId="55EE1E68" w14:textId="77777777" w:rsidR="00A7008A" w:rsidRPr="001957E1" w:rsidRDefault="00A7008A" w:rsidP="00A7008A">
            <w:pPr>
              <w:tabs>
                <w:tab w:val="right" w:pos="1202"/>
              </w:tabs>
              <w:suppressAutoHyphens w:val="0"/>
              <w:autoSpaceDN/>
              <w:spacing w:line="220" w:lineRule="exact"/>
              <w:outlineLvl w:val="0"/>
              <w:rPr>
                <w:rFonts w:ascii="Arial" w:hAnsi="Arial" w:cs="Arial"/>
                <w:sz w:val="18"/>
                <w:szCs w:val="18"/>
                <w:lang w:val="en-GB"/>
              </w:rPr>
            </w:pPr>
            <w:bookmarkStart w:id="720" w:name="_Toc4060247"/>
            <w:r w:rsidRPr="001957E1">
              <w:rPr>
                <w:rFonts w:ascii="Arial" w:hAnsi="Arial" w:cs="Arial"/>
                <w:sz w:val="18"/>
                <w:szCs w:val="18"/>
                <w:lang w:val="en-GB"/>
              </w:rPr>
              <w:t>ESIF - Energy Efficiency in Public Sector Buildings</w:t>
            </w:r>
            <w:bookmarkEnd w:id="720"/>
          </w:p>
        </w:tc>
        <w:tc>
          <w:tcPr>
            <w:tcW w:w="834" w:type="pct"/>
            <w:tcBorders>
              <w:left w:val="nil"/>
              <w:right w:val="nil"/>
            </w:tcBorders>
            <w:vAlign w:val="bottom"/>
          </w:tcPr>
          <w:p w14:paraId="2B117132" w14:textId="08EAB8F6"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26,262</w:t>
            </w:r>
          </w:p>
        </w:tc>
        <w:tc>
          <w:tcPr>
            <w:tcW w:w="757" w:type="pct"/>
            <w:tcBorders>
              <w:left w:val="nil"/>
              <w:right w:val="nil"/>
            </w:tcBorders>
            <w:vAlign w:val="bottom"/>
          </w:tcPr>
          <w:p w14:paraId="573056D7" w14:textId="6A7A2F16"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26,064</w:t>
            </w:r>
          </w:p>
        </w:tc>
      </w:tr>
      <w:tr w:rsidR="00A7008A" w:rsidRPr="00587444" w14:paraId="1387AD7D" w14:textId="77777777" w:rsidTr="00DD69E7">
        <w:tblPrEx>
          <w:tblCellMar>
            <w:left w:w="107" w:type="dxa"/>
            <w:right w:w="107" w:type="dxa"/>
          </w:tblCellMar>
        </w:tblPrEx>
        <w:trPr>
          <w:trHeight w:val="255"/>
          <w:jc w:val="center"/>
        </w:trPr>
        <w:tc>
          <w:tcPr>
            <w:tcW w:w="3409" w:type="pct"/>
            <w:gridSpan w:val="2"/>
            <w:vAlign w:val="bottom"/>
          </w:tcPr>
          <w:p w14:paraId="7C286A52" w14:textId="77777777" w:rsidR="00A7008A" w:rsidRPr="001957E1" w:rsidRDefault="00A7008A" w:rsidP="00A7008A">
            <w:pPr>
              <w:tabs>
                <w:tab w:val="right" w:pos="1202"/>
              </w:tabs>
              <w:suppressAutoHyphens w:val="0"/>
              <w:autoSpaceDN/>
              <w:spacing w:line="220" w:lineRule="exact"/>
              <w:outlineLvl w:val="0"/>
              <w:rPr>
                <w:rFonts w:ascii="Arial" w:hAnsi="Arial" w:cs="Arial"/>
                <w:sz w:val="18"/>
                <w:szCs w:val="18"/>
                <w:lang w:val="en-GB"/>
              </w:rPr>
            </w:pPr>
            <w:bookmarkStart w:id="721" w:name="_Toc4060250"/>
            <w:r w:rsidRPr="001957E1">
              <w:rPr>
                <w:rFonts w:ascii="Arial" w:hAnsi="Arial" w:cs="Arial"/>
                <w:sz w:val="18"/>
                <w:szCs w:val="18"/>
                <w:lang w:val="en-GB"/>
              </w:rPr>
              <w:t>ESIF - Loans for Public Lighting</w:t>
            </w:r>
            <w:bookmarkEnd w:id="721"/>
          </w:p>
        </w:tc>
        <w:tc>
          <w:tcPr>
            <w:tcW w:w="834" w:type="pct"/>
            <w:tcBorders>
              <w:left w:val="nil"/>
              <w:right w:val="nil"/>
            </w:tcBorders>
            <w:vAlign w:val="bottom"/>
          </w:tcPr>
          <w:p w14:paraId="3583C64C" w14:textId="6C6D4AD0"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45,682</w:t>
            </w:r>
          </w:p>
        </w:tc>
        <w:tc>
          <w:tcPr>
            <w:tcW w:w="757" w:type="pct"/>
            <w:tcBorders>
              <w:left w:val="nil"/>
              <w:right w:val="nil"/>
            </w:tcBorders>
            <w:vAlign w:val="bottom"/>
          </w:tcPr>
          <w:p w14:paraId="1B5B2ADA" w14:textId="0C79B306"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45,336</w:t>
            </w:r>
          </w:p>
        </w:tc>
      </w:tr>
      <w:tr w:rsidR="00A7008A" w:rsidRPr="00587444" w14:paraId="711CEFA1" w14:textId="77777777" w:rsidTr="00DD69E7">
        <w:tblPrEx>
          <w:tblCellMar>
            <w:left w:w="107" w:type="dxa"/>
            <w:right w:w="107" w:type="dxa"/>
          </w:tblCellMar>
        </w:tblPrEx>
        <w:trPr>
          <w:trHeight w:val="255"/>
          <w:jc w:val="center"/>
        </w:trPr>
        <w:tc>
          <w:tcPr>
            <w:tcW w:w="3409" w:type="pct"/>
            <w:gridSpan w:val="2"/>
            <w:vAlign w:val="bottom"/>
          </w:tcPr>
          <w:p w14:paraId="098BB5D5" w14:textId="729B522C" w:rsidR="00A7008A" w:rsidRPr="001957E1" w:rsidRDefault="00A7008A" w:rsidP="00A7008A">
            <w:pPr>
              <w:tabs>
                <w:tab w:val="right" w:pos="1202"/>
              </w:tabs>
              <w:suppressAutoHyphens w:val="0"/>
              <w:autoSpaceDN/>
              <w:spacing w:line="220" w:lineRule="exact"/>
              <w:outlineLvl w:val="0"/>
              <w:rPr>
                <w:rFonts w:ascii="Arial" w:hAnsi="Arial" w:cs="Arial"/>
                <w:sz w:val="18"/>
                <w:szCs w:val="18"/>
                <w:lang w:val="en-GB"/>
              </w:rPr>
            </w:pPr>
            <w:r w:rsidRPr="001957E1">
              <w:rPr>
                <w:rFonts w:ascii="Arial" w:hAnsi="Arial" w:cs="Arial"/>
                <w:color w:val="000000" w:themeColor="text1"/>
                <w:sz w:val="18"/>
                <w:szCs w:val="18"/>
                <w:lang w:val="hr-HR"/>
              </w:rPr>
              <w:t>ESIF- Urban Development Fund</w:t>
            </w:r>
          </w:p>
        </w:tc>
        <w:tc>
          <w:tcPr>
            <w:tcW w:w="834" w:type="pct"/>
            <w:tcBorders>
              <w:left w:val="nil"/>
              <w:right w:val="nil"/>
            </w:tcBorders>
            <w:vAlign w:val="bottom"/>
          </w:tcPr>
          <w:p w14:paraId="4FCB73DC" w14:textId="33D5B02B"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56,977</w:t>
            </w:r>
          </w:p>
        </w:tc>
        <w:tc>
          <w:tcPr>
            <w:tcW w:w="757" w:type="pct"/>
            <w:tcBorders>
              <w:left w:val="nil"/>
              <w:right w:val="nil"/>
            </w:tcBorders>
            <w:vAlign w:val="bottom"/>
          </w:tcPr>
          <w:p w14:paraId="4B28A3B3" w14:textId="10735827"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56,038</w:t>
            </w:r>
          </w:p>
        </w:tc>
      </w:tr>
      <w:tr w:rsidR="00A7008A" w:rsidRPr="00587444" w14:paraId="14841BFF" w14:textId="77777777" w:rsidTr="00DD69E7">
        <w:tblPrEx>
          <w:tblCellMar>
            <w:left w:w="107" w:type="dxa"/>
            <w:right w:w="107" w:type="dxa"/>
          </w:tblCellMar>
        </w:tblPrEx>
        <w:trPr>
          <w:trHeight w:val="255"/>
          <w:jc w:val="center"/>
        </w:trPr>
        <w:tc>
          <w:tcPr>
            <w:tcW w:w="3409" w:type="pct"/>
            <w:gridSpan w:val="2"/>
            <w:vAlign w:val="bottom"/>
          </w:tcPr>
          <w:p w14:paraId="24075AAF" w14:textId="32AF54BF" w:rsidR="00A7008A" w:rsidRPr="00FF7A1D" w:rsidRDefault="00A7008A" w:rsidP="00A7008A">
            <w:pPr>
              <w:tabs>
                <w:tab w:val="right" w:pos="1202"/>
              </w:tabs>
              <w:suppressAutoHyphens w:val="0"/>
              <w:autoSpaceDN/>
              <w:spacing w:line="220" w:lineRule="exact"/>
              <w:outlineLvl w:val="0"/>
              <w:rPr>
                <w:rFonts w:ascii="Arial" w:hAnsi="Arial" w:cs="Arial"/>
                <w:sz w:val="18"/>
                <w:szCs w:val="18"/>
                <w:lang w:val="en-GB"/>
              </w:rPr>
            </w:pPr>
            <w:r w:rsidRPr="00FF7A1D">
              <w:rPr>
                <w:rFonts w:ascii="Arial" w:hAnsi="Arial" w:cs="Arial"/>
                <w:color w:val="000000" w:themeColor="text1"/>
                <w:sz w:val="18"/>
                <w:szCs w:val="18"/>
                <w:lang w:val="hr-HR"/>
              </w:rPr>
              <w:t xml:space="preserve">ESIF- </w:t>
            </w:r>
            <w:r w:rsidR="00FF7A1D" w:rsidRPr="00FF7A1D">
              <w:rPr>
                <w:rFonts w:ascii="Arial" w:hAnsi="Arial" w:cs="Arial"/>
                <w:color w:val="000000" w:themeColor="text1"/>
                <w:sz w:val="18"/>
                <w:szCs w:val="18"/>
                <w:lang w:val="hr-HR"/>
              </w:rPr>
              <w:t>Sustainable Development Loans</w:t>
            </w:r>
          </w:p>
        </w:tc>
        <w:tc>
          <w:tcPr>
            <w:tcW w:w="834" w:type="pct"/>
            <w:tcBorders>
              <w:left w:val="nil"/>
              <w:right w:val="nil"/>
            </w:tcBorders>
            <w:vAlign w:val="bottom"/>
          </w:tcPr>
          <w:p w14:paraId="492EA964" w14:textId="340978DB"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51,970</w:t>
            </w:r>
          </w:p>
        </w:tc>
        <w:tc>
          <w:tcPr>
            <w:tcW w:w="757" w:type="pct"/>
            <w:tcBorders>
              <w:left w:val="nil"/>
              <w:right w:val="nil"/>
            </w:tcBorders>
            <w:vAlign w:val="bottom"/>
          </w:tcPr>
          <w:p w14:paraId="1E25358D" w14:textId="20FD2A2C"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51,197</w:t>
            </w:r>
          </w:p>
        </w:tc>
      </w:tr>
      <w:tr w:rsidR="00A7008A" w:rsidRPr="00587444" w14:paraId="61244DC3" w14:textId="77777777" w:rsidTr="00DD69E7">
        <w:tblPrEx>
          <w:tblCellMar>
            <w:left w:w="107" w:type="dxa"/>
            <w:right w:w="107" w:type="dxa"/>
          </w:tblCellMar>
        </w:tblPrEx>
        <w:trPr>
          <w:trHeight w:val="255"/>
          <w:jc w:val="center"/>
        </w:trPr>
        <w:tc>
          <w:tcPr>
            <w:tcW w:w="3409" w:type="pct"/>
            <w:gridSpan w:val="2"/>
            <w:vAlign w:val="bottom"/>
          </w:tcPr>
          <w:p w14:paraId="71EB2F4C" w14:textId="6E8DACCB" w:rsidR="00A7008A" w:rsidRPr="00FF7A1D" w:rsidRDefault="00A7008A" w:rsidP="00A7008A">
            <w:pPr>
              <w:tabs>
                <w:tab w:val="right" w:pos="1202"/>
              </w:tabs>
              <w:suppressAutoHyphens w:val="0"/>
              <w:autoSpaceDN/>
              <w:spacing w:line="220" w:lineRule="exact"/>
              <w:outlineLvl w:val="0"/>
              <w:rPr>
                <w:rFonts w:ascii="Arial" w:hAnsi="Arial" w:cs="Arial"/>
                <w:sz w:val="18"/>
                <w:szCs w:val="18"/>
                <w:lang w:val="en-GB"/>
              </w:rPr>
            </w:pPr>
            <w:r w:rsidRPr="00FF7A1D">
              <w:rPr>
                <w:rFonts w:ascii="Arial" w:hAnsi="Arial" w:cs="Arial"/>
                <w:color w:val="000000" w:themeColor="text1"/>
                <w:sz w:val="18"/>
                <w:szCs w:val="18"/>
                <w:lang w:val="hr-HR"/>
              </w:rPr>
              <w:t>ESIF- Production Modernisation Loans</w:t>
            </w:r>
          </w:p>
        </w:tc>
        <w:tc>
          <w:tcPr>
            <w:tcW w:w="834" w:type="pct"/>
            <w:tcBorders>
              <w:left w:val="nil"/>
              <w:right w:val="nil"/>
            </w:tcBorders>
            <w:vAlign w:val="bottom"/>
          </w:tcPr>
          <w:p w14:paraId="668272FD" w14:textId="2B4798A0"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23,395</w:t>
            </w:r>
          </w:p>
        </w:tc>
        <w:tc>
          <w:tcPr>
            <w:tcW w:w="757" w:type="pct"/>
            <w:tcBorders>
              <w:left w:val="nil"/>
              <w:right w:val="nil"/>
            </w:tcBorders>
            <w:vAlign w:val="bottom"/>
          </w:tcPr>
          <w:p w14:paraId="358241D5" w14:textId="2C785E3C"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23,940</w:t>
            </w:r>
          </w:p>
        </w:tc>
      </w:tr>
      <w:tr w:rsidR="00A7008A" w:rsidRPr="00587444" w14:paraId="447762A5" w14:textId="77777777" w:rsidTr="00DD69E7">
        <w:tblPrEx>
          <w:tblCellMar>
            <w:left w:w="107" w:type="dxa"/>
            <w:right w:w="107" w:type="dxa"/>
          </w:tblCellMar>
        </w:tblPrEx>
        <w:trPr>
          <w:trHeight w:val="255"/>
          <w:jc w:val="center"/>
        </w:trPr>
        <w:tc>
          <w:tcPr>
            <w:tcW w:w="3409" w:type="pct"/>
            <w:gridSpan w:val="2"/>
            <w:vAlign w:val="bottom"/>
          </w:tcPr>
          <w:p w14:paraId="77286EF4" w14:textId="79E253FD" w:rsidR="00A7008A" w:rsidRPr="00FF7A1D" w:rsidRDefault="00A7008A" w:rsidP="00A7008A">
            <w:pPr>
              <w:tabs>
                <w:tab w:val="right" w:pos="1202"/>
              </w:tabs>
              <w:suppressAutoHyphens w:val="0"/>
              <w:autoSpaceDN/>
              <w:spacing w:line="220" w:lineRule="exact"/>
              <w:outlineLvl w:val="0"/>
              <w:rPr>
                <w:rFonts w:ascii="Arial" w:hAnsi="Arial" w:cs="Arial"/>
                <w:sz w:val="18"/>
                <w:szCs w:val="18"/>
                <w:lang w:val="en-GB"/>
              </w:rPr>
            </w:pPr>
            <w:r w:rsidRPr="00FF7A1D">
              <w:rPr>
                <w:rFonts w:ascii="Arial" w:hAnsi="Arial" w:cs="Arial"/>
                <w:color w:val="000000" w:themeColor="text1"/>
                <w:sz w:val="18"/>
                <w:szCs w:val="18"/>
                <w:lang w:val="hr-HR"/>
              </w:rPr>
              <w:t xml:space="preserve">ESIF- </w:t>
            </w:r>
            <w:r w:rsidR="00BF027E" w:rsidRPr="00FF7A1D">
              <w:rPr>
                <w:rFonts w:ascii="Arial" w:hAnsi="Arial" w:cs="Arial"/>
                <w:color w:val="000000" w:themeColor="text1"/>
                <w:sz w:val="18"/>
                <w:szCs w:val="18"/>
                <w:lang w:val="hr-HR"/>
              </w:rPr>
              <w:t>Energy Efficiency Loans</w:t>
            </w:r>
          </w:p>
        </w:tc>
        <w:tc>
          <w:tcPr>
            <w:tcW w:w="834" w:type="pct"/>
            <w:tcBorders>
              <w:left w:val="nil"/>
              <w:right w:val="nil"/>
            </w:tcBorders>
            <w:vAlign w:val="bottom"/>
          </w:tcPr>
          <w:p w14:paraId="6535778E" w14:textId="20C3DD45"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82,547</w:t>
            </w:r>
          </w:p>
        </w:tc>
        <w:tc>
          <w:tcPr>
            <w:tcW w:w="757" w:type="pct"/>
            <w:tcBorders>
              <w:left w:val="nil"/>
              <w:right w:val="nil"/>
            </w:tcBorders>
            <w:vAlign w:val="bottom"/>
          </w:tcPr>
          <w:p w14:paraId="4F387899" w14:textId="16C25817"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w:t>
            </w:r>
          </w:p>
        </w:tc>
      </w:tr>
      <w:tr w:rsidR="00A7008A" w:rsidRPr="00587444" w14:paraId="7C0DEA8A" w14:textId="77777777" w:rsidTr="00DD69E7">
        <w:tblPrEx>
          <w:tblCellMar>
            <w:left w:w="107" w:type="dxa"/>
            <w:right w:w="107" w:type="dxa"/>
          </w:tblCellMar>
        </w:tblPrEx>
        <w:trPr>
          <w:trHeight w:val="255"/>
          <w:jc w:val="center"/>
        </w:trPr>
        <w:tc>
          <w:tcPr>
            <w:tcW w:w="3409" w:type="pct"/>
            <w:gridSpan w:val="2"/>
            <w:vAlign w:val="bottom"/>
          </w:tcPr>
          <w:p w14:paraId="5A87D8F7" w14:textId="79B34268" w:rsidR="00A7008A" w:rsidRPr="00A7008A" w:rsidRDefault="00A7008A" w:rsidP="00A7008A">
            <w:pPr>
              <w:tabs>
                <w:tab w:val="right" w:pos="1202"/>
              </w:tabs>
              <w:suppressAutoHyphens w:val="0"/>
              <w:autoSpaceDN/>
              <w:spacing w:line="220" w:lineRule="exact"/>
              <w:outlineLvl w:val="0"/>
              <w:rPr>
                <w:rFonts w:ascii="Arial" w:hAnsi="Arial" w:cs="Arial"/>
                <w:sz w:val="18"/>
                <w:szCs w:val="18"/>
                <w:highlight w:val="yellow"/>
                <w:lang w:val="en-GB"/>
              </w:rPr>
            </w:pPr>
            <w:r w:rsidRPr="00612669">
              <w:rPr>
                <w:rFonts w:ascii="Arial" w:hAnsi="Arial" w:cs="Arial"/>
                <w:color w:val="000000" w:themeColor="text1"/>
                <w:sz w:val="18"/>
                <w:szCs w:val="18"/>
                <w:lang w:val="hr-HR"/>
              </w:rPr>
              <w:t>3SI</w:t>
            </w:r>
            <w:r w:rsidR="00693509" w:rsidRPr="00612669">
              <w:rPr>
                <w:rFonts w:ascii="Arial" w:hAnsi="Arial" w:cs="Arial"/>
                <w:color w:val="000000" w:themeColor="text1"/>
                <w:sz w:val="18"/>
                <w:szCs w:val="18"/>
                <w:lang w:val="hr-HR"/>
              </w:rPr>
              <w:t>I</w:t>
            </w:r>
            <w:r w:rsidRPr="00612669">
              <w:rPr>
                <w:rFonts w:ascii="Arial" w:hAnsi="Arial" w:cs="Arial"/>
                <w:color w:val="000000" w:themeColor="text1"/>
                <w:sz w:val="18"/>
                <w:szCs w:val="18"/>
                <w:lang w:val="hr-HR"/>
              </w:rPr>
              <w:t xml:space="preserve"> </w:t>
            </w:r>
            <w:r w:rsidR="00693509" w:rsidRPr="00612669">
              <w:rPr>
                <w:rFonts w:ascii="Arial" w:hAnsi="Arial" w:cs="Arial"/>
                <w:color w:val="000000" w:themeColor="text1"/>
                <w:sz w:val="18"/>
                <w:szCs w:val="18"/>
                <w:lang w:val="hr-HR"/>
              </w:rPr>
              <w:t>Innovation Fund</w:t>
            </w:r>
            <w:r w:rsidRPr="00612669">
              <w:rPr>
                <w:rFonts w:ascii="Arial" w:hAnsi="Arial" w:cs="Arial"/>
                <w:color w:val="000000" w:themeColor="text1"/>
                <w:sz w:val="18"/>
                <w:szCs w:val="18"/>
                <w:vertAlign w:val="superscript"/>
                <w:lang w:val="hr-HR"/>
              </w:rPr>
              <w:t>2</w:t>
            </w:r>
            <w:r w:rsidRPr="00612669">
              <w:rPr>
                <w:rFonts w:ascii="Arial" w:hAnsi="Arial" w:cs="Arial"/>
                <w:color w:val="000000" w:themeColor="text1"/>
                <w:sz w:val="18"/>
                <w:szCs w:val="18"/>
                <w:lang w:val="hr-HR"/>
              </w:rPr>
              <w:t xml:space="preserve">              </w:t>
            </w:r>
          </w:p>
        </w:tc>
        <w:tc>
          <w:tcPr>
            <w:tcW w:w="834" w:type="pct"/>
            <w:tcBorders>
              <w:left w:val="nil"/>
              <w:right w:val="nil"/>
            </w:tcBorders>
            <w:vAlign w:val="bottom"/>
          </w:tcPr>
          <w:p w14:paraId="289B6083" w14:textId="38BA3030"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20,322</w:t>
            </w:r>
          </w:p>
        </w:tc>
        <w:tc>
          <w:tcPr>
            <w:tcW w:w="757" w:type="pct"/>
            <w:tcBorders>
              <w:left w:val="nil"/>
              <w:right w:val="nil"/>
            </w:tcBorders>
            <w:vAlign w:val="bottom"/>
          </w:tcPr>
          <w:p w14:paraId="6BD240D4" w14:textId="3D5BCAC0"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Pr>
                <w:rFonts w:ascii="Arial" w:hAnsi="Arial" w:cs="Arial"/>
                <w:sz w:val="18"/>
                <w:szCs w:val="18"/>
              </w:rPr>
              <w:t>-</w:t>
            </w:r>
          </w:p>
        </w:tc>
      </w:tr>
      <w:tr w:rsidR="00A7008A" w:rsidRPr="00587444" w14:paraId="1CA38B38" w14:textId="77777777" w:rsidTr="00DD69E7">
        <w:tblPrEx>
          <w:tblCellMar>
            <w:left w:w="107" w:type="dxa"/>
            <w:right w:w="107" w:type="dxa"/>
          </w:tblCellMar>
        </w:tblPrEx>
        <w:trPr>
          <w:trHeight w:val="255"/>
          <w:jc w:val="center"/>
        </w:trPr>
        <w:tc>
          <w:tcPr>
            <w:tcW w:w="3409" w:type="pct"/>
            <w:gridSpan w:val="2"/>
            <w:vAlign w:val="bottom"/>
          </w:tcPr>
          <w:p w14:paraId="5717420A" w14:textId="47F10A21" w:rsidR="00A7008A" w:rsidRPr="00A7008A" w:rsidRDefault="00A7008A" w:rsidP="00A7008A">
            <w:pPr>
              <w:tabs>
                <w:tab w:val="right" w:pos="1202"/>
              </w:tabs>
              <w:suppressAutoHyphens w:val="0"/>
              <w:autoSpaceDN/>
              <w:spacing w:line="220" w:lineRule="exact"/>
              <w:outlineLvl w:val="0"/>
              <w:rPr>
                <w:rFonts w:ascii="Arial" w:hAnsi="Arial" w:cs="Arial"/>
                <w:sz w:val="18"/>
                <w:szCs w:val="18"/>
                <w:lang w:val="en-GB"/>
              </w:rPr>
            </w:pPr>
            <w:bookmarkStart w:id="722" w:name="_Toc4060253"/>
            <w:r w:rsidRPr="00A7008A">
              <w:rPr>
                <w:rFonts w:ascii="Arial" w:hAnsi="Arial" w:cs="Arial"/>
                <w:sz w:val="18"/>
                <w:szCs w:val="18"/>
                <w:lang w:val="en-GB"/>
              </w:rPr>
              <w:t>Investment loans for rural development</w:t>
            </w:r>
            <w:bookmarkEnd w:id="722"/>
          </w:p>
        </w:tc>
        <w:tc>
          <w:tcPr>
            <w:tcW w:w="834" w:type="pct"/>
            <w:tcBorders>
              <w:left w:val="nil"/>
              <w:right w:val="nil"/>
            </w:tcBorders>
            <w:vAlign w:val="bottom"/>
          </w:tcPr>
          <w:p w14:paraId="324D6B3A" w14:textId="3C4A9153"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1,462</w:t>
            </w:r>
          </w:p>
        </w:tc>
        <w:tc>
          <w:tcPr>
            <w:tcW w:w="757" w:type="pct"/>
            <w:tcBorders>
              <w:left w:val="nil"/>
              <w:right w:val="nil"/>
            </w:tcBorders>
            <w:vAlign w:val="bottom"/>
          </w:tcPr>
          <w:p w14:paraId="5F1751A2" w14:textId="475579FF"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1,463</w:t>
            </w:r>
          </w:p>
        </w:tc>
      </w:tr>
      <w:tr w:rsidR="00A7008A" w:rsidRPr="00587444" w14:paraId="32A6D65A" w14:textId="77777777" w:rsidTr="00DD69E7">
        <w:tblPrEx>
          <w:tblCellMar>
            <w:left w:w="107" w:type="dxa"/>
            <w:right w:w="107" w:type="dxa"/>
          </w:tblCellMar>
        </w:tblPrEx>
        <w:trPr>
          <w:trHeight w:val="255"/>
          <w:jc w:val="center"/>
        </w:trPr>
        <w:tc>
          <w:tcPr>
            <w:tcW w:w="3409" w:type="pct"/>
            <w:gridSpan w:val="2"/>
            <w:vAlign w:val="bottom"/>
          </w:tcPr>
          <w:p w14:paraId="6B214069" w14:textId="77777777" w:rsidR="00A7008A" w:rsidRPr="00A7008A" w:rsidRDefault="00A7008A" w:rsidP="00A7008A">
            <w:pPr>
              <w:tabs>
                <w:tab w:val="right" w:pos="1202"/>
              </w:tabs>
              <w:suppressAutoHyphens w:val="0"/>
              <w:autoSpaceDN/>
              <w:spacing w:line="220" w:lineRule="exact"/>
              <w:outlineLvl w:val="0"/>
              <w:rPr>
                <w:rFonts w:ascii="Arial" w:hAnsi="Arial" w:cs="Arial"/>
                <w:sz w:val="18"/>
                <w:szCs w:val="18"/>
                <w:lang w:val="en-GB"/>
              </w:rPr>
            </w:pPr>
            <w:r w:rsidRPr="00A7008A">
              <w:rPr>
                <w:rFonts w:ascii="Arial" w:hAnsi="Arial" w:cs="Arial"/>
                <w:sz w:val="18"/>
                <w:szCs w:val="18"/>
                <w:lang w:val="en-GB"/>
              </w:rPr>
              <w:t>Working Capital for rural development</w:t>
            </w:r>
          </w:p>
        </w:tc>
        <w:tc>
          <w:tcPr>
            <w:tcW w:w="834" w:type="pct"/>
            <w:tcBorders>
              <w:left w:val="nil"/>
              <w:right w:val="nil"/>
            </w:tcBorders>
            <w:vAlign w:val="bottom"/>
          </w:tcPr>
          <w:p w14:paraId="75B0F24E" w14:textId="35360746"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22,911</w:t>
            </w:r>
          </w:p>
        </w:tc>
        <w:tc>
          <w:tcPr>
            <w:tcW w:w="757" w:type="pct"/>
            <w:tcBorders>
              <w:left w:val="nil"/>
              <w:right w:val="nil"/>
            </w:tcBorders>
            <w:vAlign w:val="bottom"/>
          </w:tcPr>
          <w:p w14:paraId="204C8569" w14:textId="4DE9D90A"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24,964</w:t>
            </w:r>
          </w:p>
        </w:tc>
      </w:tr>
      <w:tr w:rsidR="00A7008A" w:rsidRPr="00587444" w14:paraId="5A351087" w14:textId="77777777" w:rsidTr="00DD69E7">
        <w:tblPrEx>
          <w:tblCellMar>
            <w:left w:w="107" w:type="dxa"/>
            <w:right w:w="107" w:type="dxa"/>
          </w:tblCellMar>
        </w:tblPrEx>
        <w:trPr>
          <w:trHeight w:val="255"/>
          <w:jc w:val="center"/>
        </w:trPr>
        <w:tc>
          <w:tcPr>
            <w:tcW w:w="3409" w:type="pct"/>
            <w:gridSpan w:val="2"/>
            <w:vAlign w:val="bottom"/>
          </w:tcPr>
          <w:p w14:paraId="062096D1" w14:textId="6B3488EB" w:rsidR="00A7008A" w:rsidRPr="00A7008A" w:rsidRDefault="00A7008A" w:rsidP="00A7008A">
            <w:pPr>
              <w:tabs>
                <w:tab w:val="right" w:pos="1202"/>
              </w:tabs>
              <w:suppressAutoHyphens w:val="0"/>
              <w:autoSpaceDN/>
              <w:spacing w:line="220" w:lineRule="exact"/>
              <w:outlineLvl w:val="0"/>
              <w:rPr>
                <w:rFonts w:ascii="Arial" w:hAnsi="Arial" w:cs="Arial"/>
                <w:color w:val="FF0000"/>
                <w:sz w:val="18"/>
                <w:szCs w:val="18"/>
                <w:lang w:val="en-GB"/>
              </w:rPr>
            </w:pPr>
            <w:r w:rsidRPr="00A7008A">
              <w:rPr>
                <w:rFonts w:ascii="Arial" w:eastAsia="Calibri" w:hAnsi="Arial" w:cs="Arial"/>
                <w:sz w:val="18"/>
                <w:szCs w:val="18"/>
                <w:lang w:val="en-GB"/>
              </w:rPr>
              <w:t>Investment in the Three Seas Initiative Investment Fund</w:t>
            </w:r>
            <w:r>
              <w:rPr>
                <w:rFonts w:ascii="Arial" w:hAnsi="Arial" w:cs="Arial"/>
                <w:color w:val="000000" w:themeColor="text1"/>
                <w:sz w:val="18"/>
                <w:szCs w:val="18"/>
                <w:vertAlign w:val="superscript"/>
                <w:lang w:val="hr-HR"/>
              </w:rPr>
              <w:t>3</w:t>
            </w:r>
          </w:p>
        </w:tc>
        <w:tc>
          <w:tcPr>
            <w:tcW w:w="834" w:type="pct"/>
            <w:tcBorders>
              <w:left w:val="nil"/>
              <w:right w:val="nil"/>
            </w:tcBorders>
            <w:vAlign w:val="bottom"/>
          </w:tcPr>
          <w:p w14:paraId="2B468859" w14:textId="1F382BED" w:rsidR="00A7008A" w:rsidRPr="00A7008A" w:rsidDel="005266D8"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19,602</w:t>
            </w:r>
          </w:p>
        </w:tc>
        <w:tc>
          <w:tcPr>
            <w:tcW w:w="757" w:type="pct"/>
            <w:tcBorders>
              <w:left w:val="nil"/>
              <w:right w:val="nil"/>
            </w:tcBorders>
            <w:vAlign w:val="bottom"/>
          </w:tcPr>
          <w:p w14:paraId="4BE98F8E" w14:textId="372D4E99"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17,500</w:t>
            </w:r>
          </w:p>
        </w:tc>
      </w:tr>
      <w:tr w:rsidR="00A7008A" w:rsidRPr="00587444" w14:paraId="44561780" w14:textId="77777777" w:rsidTr="00DD69E7">
        <w:tblPrEx>
          <w:tblCellMar>
            <w:left w:w="107" w:type="dxa"/>
            <w:right w:w="107" w:type="dxa"/>
          </w:tblCellMar>
        </w:tblPrEx>
        <w:trPr>
          <w:trHeight w:val="255"/>
          <w:jc w:val="center"/>
        </w:trPr>
        <w:tc>
          <w:tcPr>
            <w:tcW w:w="3409" w:type="pct"/>
            <w:gridSpan w:val="2"/>
            <w:vAlign w:val="bottom"/>
          </w:tcPr>
          <w:p w14:paraId="40C7F1FF" w14:textId="77777777" w:rsidR="00A7008A" w:rsidRPr="00A7008A" w:rsidRDefault="00A7008A" w:rsidP="00A7008A">
            <w:pPr>
              <w:tabs>
                <w:tab w:val="right" w:pos="1202"/>
              </w:tabs>
              <w:suppressAutoHyphens w:val="0"/>
              <w:autoSpaceDN/>
              <w:spacing w:line="220" w:lineRule="exact"/>
              <w:outlineLvl w:val="0"/>
              <w:rPr>
                <w:rFonts w:ascii="Arial" w:eastAsia="Calibri" w:hAnsi="Arial" w:cs="Arial"/>
                <w:sz w:val="18"/>
                <w:szCs w:val="18"/>
                <w:lang w:val="en-GB"/>
              </w:rPr>
            </w:pPr>
            <w:r w:rsidRPr="00A7008A">
              <w:rPr>
                <w:rFonts w:ascii="Arial" w:eastAsia="Calibri" w:hAnsi="Arial" w:cs="Arial"/>
                <w:sz w:val="18"/>
                <w:szCs w:val="18"/>
                <w:lang w:val="en-GB"/>
              </w:rPr>
              <w:t>NRRP – Interest Subsidy Fund for SMEs</w:t>
            </w:r>
          </w:p>
        </w:tc>
        <w:tc>
          <w:tcPr>
            <w:tcW w:w="834" w:type="pct"/>
            <w:tcBorders>
              <w:left w:val="nil"/>
              <w:right w:val="nil"/>
            </w:tcBorders>
            <w:vAlign w:val="bottom"/>
          </w:tcPr>
          <w:p w14:paraId="519B8D24" w14:textId="602D0511" w:rsidR="00A7008A" w:rsidRPr="00A7008A" w:rsidDel="005266D8"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14,899</w:t>
            </w:r>
          </w:p>
        </w:tc>
        <w:tc>
          <w:tcPr>
            <w:tcW w:w="757" w:type="pct"/>
            <w:tcBorders>
              <w:left w:val="nil"/>
              <w:right w:val="nil"/>
            </w:tcBorders>
            <w:vAlign w:val="bottom"/>
          </w:tcPr>
          <w:p w14:paraId="57827F2F" w14:textId="3828F435"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19,945</w:t>
            </w:r>
          </w:p>
        </w:tc>
      </w:tr>
      <w:tr w:rsidR="00A7008A" w:rsidRPr="00587444" w14:paraId="4CAEE77D" w14:textId="77777777" w:rsidTr="00DD69E7">
        <w:tblPrEx>
          <w:tblCellMar>
            <w:left w:w="107" w:type="dxa"/>
            <w:right w:w="107" w:type="dxa"/>
          </w:tblCellMar>
        </w:tblPrEx>
        <w:trPr>
          <w:trHeight w:val="255"/>
          <w:jc w:val="center"/>
        </w:trPr>
        <w:tc>
          <w:tcPr>
            <w:tcW w:w="3409" w:type="pct"/>
            <w:gridSpan w:val="2"/>
            <w:vAlign w:val="bottom"/>
          </w:tcPr>
          <w:p w14:paraId="35D052C8" w14:textId="77777777" w:rsidR="00A7008A" w:rsidRPr="00A7008A" w:rsidRDefault="00A7008A" w:rsidP="00A7008A">
            <w:pPr>
              <w:tabs>
                <w:tab w:val="right" w:pos="1202"/>
              </w:tabs>
              <w:suppressAutoHyphens w:val="0"/>
              <w:autoSpaceDN/>
              <w:spacing w:line="220" w:lineRule="exact"/>
              <w:outlineLvl w:val="0"/>
              <w:rPr>
                <w:rFonts w:ascii="Arial" w:eastAsia="Calibri" w:hAnsi="Arial" w:cs="Arial"/>
                <w:sz w:val="18"/>
                <w:szCs w:val="18"/>
                <w:lang w:val="en-GB"/>
              </w:rPr>
            </w:pPr>
            <w:r w:rsidRPr="00A7008A">
              <w:rPr>
                <w:rFonts w:ascii="Arial" w:eastAsia="Calibri" w:hAnsi="Arial" w:cs="Arial"/>
                <w:sz w:val="18"/>
                <w:szCs w:val="18"/>
                <w:lang w:val="en-GB"/>
              </w:rPr>
              <w:t>NRRP – Interest Subsidy Fund for MIDCAP and Large entrepreneurs</w:t>
            </w:r>
          </w:p>
        </w:tc>
        <w:tc>
          <w:tcPr>
            <w:tcW w:w="834" w:type="pct"/>
            <w:tcBorders>
              <w:left w:val="nil"/>
              <w:right w:val="nil"/>
            </w:tcBorders>
            <w:vAlign w:val="bottom"/>
          </w:tcPr>
          <w:p w14:paraId="14048EDD" w14:textId="162D5CD0" w:rsidR="00A7008A" w:rsidRPr="00A7008A" w:rsidDel="005266D8"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32,445</w:t>
            </w:r>
          </w:p>
        </w:tc>
        <w:tc>
          <w:tcPr>
            <w:tcW w:w="757" w:type="pct"/>
            <w:tcBorders>
              <w:left w:val="nil"/>
              <w:right w:val="nil"/>
            </w:tcBorders>
            <w:vAlign w:val="bottom"/>
          </w:tcPr>
          <w:p w14:paraId="0DE95D59" w14:textId="0A509166"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15,395</w:t>
            </w:r>
          </w:p>
        </w:tc>
      </w:tr>
      <w:tr w:rsidR="00A7008A" w:rsidRPr="00587444" w14:paraId="60AAC468" w14:textId="77777777" w:rsidTr="00DD69E7">
        <w:tblPrEx>
          <w:tblCellMar>
            <w:left w:w="107" w:type="dxa"/>
            <w:right w:w="107" w:type="dxa"/>
          </w:tblCellMar>
        </w:tblPrEx>
        <w:trPr>
          <w:trHeight w:val="255"/>
          <w:jc w:val="center"/>
        </w:trPr>
        <w:tc>
          <w:tcPr>
            <w:tcW w:w="3409" w:type="pct"/>
            <w:gridSpan w:val="2"/>
            <w:vAlign w:val="bottom"/>
          </w:tcPr>
          <w:p w14:paraId="6CF37D2D" w14:textId="77777777" w:rsidR="00A7008A" w:rsidRPr="00A7008A" w:rsidRDefault="00A7008A" w:rsidP="00A7008A">
            <w:pPr>
              <w:tabs>
                <w:tab w:val="right" w:pos="1202"/>
              </w:tabs>
              <w:suppressAutoHyphens w:val="0"/>
              <w:autoSpaceDN/>
              <w:spacing w:line="220" w:lineRule="exact"/>
              <w:outlineLvl w:val="0"/>
              <w:rPr>
                <w:rFonts w:ascii="Arial" w:eastAsia="Calibri" w:hAnsi="Arial" w:cs="Arial"/>
                <w:sz w:val="18"/>
                <w:szCs w:val="18"/>
                <w:lang w:val="en-GB"/>
              </w:rPr>
            </w:pPr>
            <w:r w:rsidRPr="00A7008A">
              <w:rPr>
                <w:rFonts w:ascii="Arial" w:eastAsia="Calibri" w:hAnsi="Arial" w:cs="Arial"/>
                <w:sz w:val="18"/>
                <w:szCs w:val="18"/>
                <w:lang w:val="en-GB"/>
              </w:rPr>
              <w:t>NRRP – Interest Subsidy for Public Sector</w:t>
            </w:r>
          </w:p>
        </w:tc>
        <w:tc>
          <w:tcPr>
            <w:tcW w:w="834" w:type="pct"/>
            <w:tcBorders>
              <w:left w:val="nil"/>
              <w:right w:val="nil"/>
            </w:tcBorders>
            <w:vAlign w:val="bottom"/>
          </w:tcPr>
          <w:p w14:paraId="54160E39" w14:textId="4FE6B598" w:rsidR="00A7008A" w:rsidRPr="00A7008A" w:rsidDel="005266D8"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10,185</w:t>
            </w:r>
          </w:p>
        </w:tc>
        <w:tc>
          <w:tcPr>
            <w:tcW w:w="757" w:type="pct"/>
            <w:tcBorders>
              <w:left w:val="nil"/>
              <w:right w:val="nil"/>
            </w:tcBorders>
            <w:vAlign w:val="bottom"/>
          </w:tcPr>
          <w:p w14:paraId="6D2C89AE" w14:textId="5BD9A90D"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18,473</w:t>
            </w:r>
          </w:p>
        </w:tc>
      </w:tr>
      <w:tr w:rsidR="00A7008A" w:rsidRPr="00587444" w14:paraId="116103B8" w14:textId="77777777" w:rsidTr="00AB311B">
        <w:tblPrEx>
          <w:tblCellMar>
            <w:left w:w="107" w:type="dxa"/>
            <w:right w:w="107" w:type="dxa"/>
          </w:tblCellMar>
        </w:tblPrEx>
        <w:trPr>
          <w:trHeight w:val="255"/>
          <w:jc w:val="center"/>
        </w:trPr>
        <w:tc>
          <w:tcPr>
            <w:tcW w:w="3409" w:type="pct"/>
            <w:gridSpan w:val="2"/>
            <w:vAlign w:val="bottom"/>
          </w:tcPr>
          <w:p w14:paraId="123DAEB6" w14:textId="5EE6CB78" w:rsidR="00A7008A" w:rsidRPr="00A7008A" w:rsidRDefault="00A7008A" w:rsidP="00A7008A">
            <w:pPr>
              <w:tabs>
                <w:tab w:val="right" w:pos="1202"/>
              </w:tabs>
              <w:suppressAutoHyphens w:val="0"/>
              <w:autoSpaceDN/>
              <w:spacing w:line="240" w:lineRule="exact"/>
              <w:outlineLvl w:val="0"/>
              <w:rPr>
                <w:rFonts w:ascii="Arial" w:hAnsi="Arial" w:cs="Arial"/>
                <w:sz w:val="18"/>
                <w:szCs w:val="18"/>
                <w:lang w:val="en-GB"/>
              </w:rPr>
            </w:pPr>
            <w:r w:rsidRPr="00A7008A">
              <w:rPr>
                <w:rFonts w:ascii="Arial" w:hAnsi="Arial" w:cs="Arial"/>
                <w:color w:val="000000"/>
                <w:sz w:val="18"/>
                <w:szCs w:val="18"/>
                <w:lang w:val="hr-HR"/>
              </w:rPr>
              <w:t>NRRP – Special SME Segments Loans</w:t>
            </w:r>
          </w:p>
        </w:tc>
        <w:tc>
          <w:tcPr>
            <w:tcW w:w="834" w:type="pct"/>
            <w:tcBorders>
              <w:left w:val="nil"/>
              <w:right w:val="nil"/>
            </w:tcBorders>
            <w:vAlign w:val="bottom"/>
          </w:tcPr>
          <w:p w14:paraId="6364494B" w14:textId="48373BE7"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67,779</w:t>
            </w:r>
          </w:p>
        </w:tc>
        <w:tc>
          <w:tcPr>
            <w:tcW w:w="757" w:type="pct"/>
            <w:tcBorders>
              <w:left w:val="nil"/>
              <w:right w:val="nil"/>
            </w:tcBorders>
            <w:vAlign w:val="bottom"/>
          </w:tcPr>
          <w:p w14:paraId="195C9F89" w14:textId="0526DBDA"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67,317</w:t>
            </w:r>
          </w:p>
        </w:tc>
      </w:tr>
      <w:tr w:rsidR="00A7008A" w:rsidRPr="00587444" w14:paraId="0A0CA326" w14:textId="77777777" w:rsidTr="00AB311B">
        <w:tblPrEx>
          <w:tblCellMar>
            <w:left w:w="107" w:type="dxa"/>
            <w:right w:w="107" w:type="dxa"/>
          </w:tblCellMar>
        </w:tblPrEx>
        <w:trPr>
          <w:trHeight w:val="255"/>
          <w:jc w:val="center"/>
        </w:trPr>
        <w:tc>
          <w:tcPr>
            <w:tcW w:w="3409" w:type="pct"/>
            <w:gridSpan w:val="2"/>
            <w:vAlign w:val="bottom"/>
          </w:tcPr>
          <w:p w14:paraId="51D85F1E" w14:textId="77777777" w:rsidR="00A7008A" w:rsidRPr="00A7008A" w:rsidRDefault="00A7008A" w:rsidP="00A7008A">
            <w:pPr>
              <w:tabs>
                <w:tab w:val="right" w:pos="1202"/>
              </w:tabs>
              <w:suppressAutoHyphens w:val="0"/>
              <w:autoSpaceDN/>
              <w:spacing w:line="240" w:lineRule="exact"/>
              <w:outlineLvl w:val="0"/>
              <w:rPr>
                <w:rFonts w:ascii="Arial" w:hAnsi="Arial" w:cs="Arial"/>
                <w:sz w:val="18"/>
                <w:szCs w:val="18"/>
                <w:lang w:val="en-GB"/>
              </w:rPr>
            </w:pPr>
            <w:r w:rsidRPr="00A7008A">
              <w:rPr>
                <w:rFonts w:ascii="Arial" w:hAnsi="Arial" w:cs="Arial"/>
                <w:color w:val="000000"/>
                <w:sz w:val="18"/>
                <w:szCs w:val="18"/>
                <w:lang w:val="hr-HR"/>
              </w:rPr>
              <w:t>NRRP – Guarantee Fund</w:t>
            </w:r>
          </w:p>
        </w:tc>
        <w:tc>
          <w:tcPr>
            <w:tcW w:w="834" w:type="pct"/>
            <w:tcBorders>
              <w:left w:val="nil"/>
              <w:right w:val="nil"/>
            </w:tcBorders>
            <w:vAlign w:val="bottom"/>
          </w:tcPr>
          <w:p w14:paraId="74C5E15B" w14:textId="3ECCEF65"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42,463</w:t>
            </w:r>
          </w:p>
        </w:tc>
        <w:tc>
          <w:tcPr>
            <w:tcW w:w="757" w:type="pct"/>
            <w:tcBorders>
              <w:left w:val="nil"/>
              <w:right w:val="nil"/>
            </w:tcBorders>
            <w:vAlign w:val="bottom"/>
          </w:tcPr>
          <w:p w14:paraId="666349A1" w14:textId="07DAA869"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61,368</w:t>
            </w:r>
          </w:p>
        </w:tc>
      </w:tr>
      <w:tr w:rsidR="00A7008A" w:rsidRPr="00587444" w14:paraId="0B5E2324" w14:textId="77777777" w:rsidTr="00AB311B">
        <w:tblPrEx>
          <w:tblCellMar>
            <w:left w:w="107" w:type="dxa"/>
            <w:right w:w="107" w:type="dxa"/>
          </w:tblCellMar>
        </w:tblPrEx>
        <w:trPr>
          <w:trHeight w:val="255"/>
          <w:jc w:val="center"/>
        </w:trPr>
        <w:tc>
          <w:tcPr>
            <w:tcW w:w="3409" w:type="pct"/>
            <w:gridSpan w:val="2"/>
            <w:vAlign w:val="bottom"/>
          </w:tcPr>
          <w:p w14:paraId="3AC8423D" w14:textId="57189E66" w:rsidR="00A7008A" w:rsidRPr="00A7008A" w:rsidRDefault="00A7008A" w:rsidP="00A7008A">
            <w:pPr>
              <w:tabs>
                <w:tab w:val="right" w:pos="1202"/>
              </w:tabs>
              <w:suppressAutoHyphens w:val="0"/>
              <w:autoSpaceDN/>
              <w:spacing w:line="240" w:lineRule="exact"/>
              <w:outlineLvl w:val="0"/>
              <w:rPr>
                <w:rFonts w:ascii="Arial" w:hAnsi="Arial" w:cs="Arial"/>
                <w:color w:val="000000"/>
                <w:sz w:val="18"/>
                <w:szCs w:val="18"/>
                <w:lang w:val="hr-HR"/>
              </w:rPr>
            </w:pPr>
            <w:r w:rsidRPr="00A7008A">
              <w:rPr>
                <w:rFonts w:ascii="Arial" w:hAnsi="Arial" w:cs="Arial"/>
                <w:color w:val="000000"/>
                <w:sz w:val="18"/>
                <w:szCs w:val="18"/>
                <w:lang w:val="hr-HR"/>
              </w:rPr>
              <w:t xml:space="preserve">NRRP - </w:t>
            </w:r>
            <w:r w:rsidRPr="00A7008A">
              <w:rPr>
                <w:rFonts w:ascii="Arial" w:hAnsi="Arial" w:cs="Arial"/>
                <w:color w:val="000000" w:themeColor="text1"/>
                <w:sz w:val="18"/>
                <w:szCs w:val="18"/>
                <w:lang w:val="hr-HR"/>
              </w:rPr>
              <w:t>Equity Investment</w:t>
            </w:r>
            <w:r w:rsidR="00612669">
              <w:rPr>
                <w:rFonts w:ascii="Arial" w:hAnsi="Arial" w:cs="Arial"/>
                <w:color w:val="000000" w:themeColor="text1"/>
                <w:sz w:val="18"/>
                <w:szCs w:val="18"/>
                <w:vertAlign w:val="superscript"/>
                <w:lang w:val="hr-HR"/>
              </w:rPr>
              <w:t>4</w:t>
            </w:r>
          </w:p>
        </w:tc>
        <w:tc>
          <w:tcPr>
            <w:tcW w:w="834" w:type="pct"/>
            <w:tcBorders>
              <w:left w:val="nil"/>
              <w:right w:val="nil"/>
            </w:tcBorders>
            <w:vAlign w:val="bottom"/>
          </w:tcPr>
          <w:p w14:paraId="2FA1F514" w14:textId="6A7B749F"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9,730</w:t>
            </w:r>
          </w:p>
        </w:tc>
        <w:tc>
          <w:tcPr>
            <w:tcW w:w="757" w:type="pct"/>
            <w:tcBorders>
              <w:left w:val="nil"/>
              <w:right w:val="nil"/>
            </w:tcBorders>
            <w:vAlign w:val="bottom"/>
          </w:tcPr>
          <w:p w14:paraId="7343CEB6" w14:textId="37B65017"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4,004</w:t>
            </w:r>
          </w:p>
        </w:tc>
      </w:tr>
      <w:tr w:rsidR="00A7008A" w:rsidRPr="00587444" w14:paraId="1CF55FC7" w14:textId="77777777" w:rsidTr="009A349C">
        <w:tblPrEx>
          <w:tblCellMar>
            <w:left w:w="107" w:type="dxa"/>
            <w:right w:w="107" w:type="dxa"/>
          </w:tblCellMar>
        </w:tblPrEx>
        <w:trPr>
          <w:trHeight w:val="255"/>
          <w:jc w:val="center"/>
        </w:trPr>
        <w:tc>
          <w:tcPr>
            <w:tcW w:w="3409" w:type="pct"/>
            <w:gridSpan w:val="2"/>
            <w:vAlign w:val="bottom"/>
          </w:tcPr>
          <w:p w14:paraId="59932643" w14:textId="458CEB62" w:rsidR="00A7008A" w:rsidRPr="00A7008A" w:rsidRDefault="00A7008A" w:rsidP="00A7008A">
            <w:pPr>
              <w:rPr>
                <w:rFonts w:ascii="Arial" w:hAnsi="Arial" w:cs="Arial"/>
                <w:sz w:val="18"/>
                <w:szCs w:val="18"/>
              </w:rPr>
            </w:pPr>
            <w:r w:rsidRPr="00A7008A">
              <w:rPr>
                <w:rFonts w:ascii="Arial" w:hAnsi="Arial" w:cs="Arial"/>
                <w:sz w:val="18"/>
                <w:szCs w:val="18"/>
              </w:rPr>
              <w:t>Loan Programme for Production and Processing in Agriculture</w:t>
            </w:r>
          </w:p>
        </w:tc>
        <w:tc>
          <w:tcPr>
            <w:tcW w:w="834" w:type="pct"/>
            <w:tcBorders>
              <w:left w:val="nil"/>
              <w:right w:val="nil"/>
            </w:tcBorders>
            <w:vAlign w:val="bottom"/>
          </w:tcPr>
          <w:p w14:paraId="7D2FC38F" w14:textId="682B4198"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10,563</w:t>
            </w:r>
          </w:p>
        </w:tc>
        <w:tc>
          <w:tcPr>
            <w:tcW w:w="757" w:type="pct"/>
            <w:tcBorders>
              <w:left w:val="nil"/>
              <w:right w:val="nil"/>
            </w:tcBorders>
            <w:vAlign w:val="bottom"/>
          </w:tcPr>
          <w:p w14:paraId="2C6E4261" w14:textId="7A9A02F1"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10,798</w:t>
            </w:r>
          </w:p>
        </w:tc>
      </w:tr>
      <w:tr w:rsidR="00A7008A" w:rsidRPr="00587444" w14:paraId="4272D2C0" w14:textId="77777777" w:rsidTr="009A349C">
        <w:tblPrEx>
          <w:tblCellMar>
            <w:left w:w="107" w:type="dxa"/>
            <w:right w:w="107" w:type="dxa"/>
          </w:tblCellMar>
        </w:tblPrEx>
        <w:trPr>
          <w:trHeight w:val="255"/>
          <w:jc w:val="center"/>
        </w:trPr>
        <w:tc>
          <w:tcPr>
            <w:tcW w:w="3409" w:type="pct"/>
            <w:gridSpan w:val="2"/>
            <w:vAlign w:val="bottom"/>
          </w:tcPr>
          <w:p w14:paraId="21D50F7E" w14:textId="1793F980" w:rsidR="00A7008A" w:rsidRPr="00A7008A" w:rsidRDefault="00BF027E" w:rsidP="00A7008A">
            <w:pPr>
              <w:rPr>
                <w:rFonts w:ascii="Arial" w:hAnsi="Arial" w:cs="Arial"/>
                <w:sz w:val="18"/>
                <w:szCs w:val="18"/>
                <w:highlight w:val="yellow"/>
              </w:rPr>
            </w:pPr>
            <w:r w:rsidRPr="00BF027E">
              <w:rPr>
                <w:rFonts w:ascii="Arial" w:hAnsi="Arial" w:cs="Arial"/>
                <w:sz w:val="18"/>
                <w:szCs w:val="18"/>
              </w:rPr>
              <w:t>Subsidy for Enterpreneurs in Wood Processing and Furniture Production Industry</w:t>
            </w:r>
          </w:p>
        </w:tc>
        <w:tc>
          <w:tcPr>
            <w:tcW w:w="834" w:type="pct"/>
            <w:tcBorders>
              <w:left w:val="nil"/>
              <w:right w:val="nil"/>
            </w:tcBorders>
            <w:vAlign w:val="bottom"/>
          </w:tcPr>
          <w:p w14:paraId="05C00B40" w14:textId="016FE099"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396</w:t>
            </w:r>
          </w:p>
        </w:tc>
        <w:tc>
          <w:tcPr>
            <w:tcW w:w="757" w:type="pct"/>
            <w:tcBorders>
              <w:left w:val="nil"/>
              <w:right w:val="nil"/>
            </w:tcBorders>
            <w:vAlign w:val="bottom"/>
          </w:tcPr>
          <w:p w14:paraId="337C4BC0" w14:textId="1B651F62" w:rsidR="00A7008A" w:rsidRPr="00A7008A" w:rsidRDefault="00A7008A" w:rsidP="00A7008A">
            <w:pPr>
              <w:tabs>
                <w:tab w:val="right" w:pos="1202"/>
              </w:tabs>
              <w:suppressAutoHyphens w:val="0"/>
              <w:autoSpaceDN/>
              <w:spacing w:line="220" w:lineRule="exact"/>
              <w:jc w:val="right"/>
              <w:outlineLvl w:val="0"/>
              <w:rPr>
                <w:rFonts w:ascii="Arial" w:hAnsi="Arial" w:cs="Arial"/>
                <w:sz w:val="18"/>
                <w:szCs w:val="18"/>
              </w:rPr>
            </w:pPr>
            <w:r w:rsidRPr="00A7008A">
              <w:rPr>
                <w:rFonts w:ascii="Arial" w:hAnsi="Arial" w:cs="Arial"/>
                <w:sz w:val="18"/>
                <w:szCs w:val="18"/>
              </w:rPr>
              <w:t>3,904</w:t>
            </w:r>
          </w:p>
        </w:tc>
      </w:tr>
      <w:tr w:rsidR="00A7008A" w:rsidRPr="00587444" w14:paraId="309530CF" w14:textId="77777777" w:rsidTr="009A349C">
        <w:tblPrEx>
          <w:tblCellMar>
            <w:left w:w="107" w:type="dxa"/>
            <w:right w:w="107" w:type="dxa"/>
          </w:tblCellMar>
        </w:tblPrEx>
        <w:trPr>
          <w:trHeight w:val="255"/>
          <w:jc w:val="center"/>
        </w:trPr>
        <w:tc>
          <w:tcPr>
            <w:tcW w:w="3409" w:type="pct"/>
            <w:gridSpan w:val="2"/>
            <w:vAlign w:val="bottom"/>
          </w:tcPr>
          <w:p w14:paraId="21DB8D5F" w14:textId="35138CD3" w:rsidR="00A7008A" w:rsidRPr="00587444" w:rsidRDefault="00A7008A" w:rsidP="00A7008A">
            <w:pPr>
              <w:tabs>
                <w:tab w:val="right" w:pos="1202"/>
              </w:tabs>
              <w:suppressAutoHyphens w:val="0"/>
              <w:autoSpaceDN/>
              <w:spacing w:line="240" w:lineRule="exact"/>
              <w:outlineLvl w:val="0"/>
              <w:rPr>
                <w:rFonts w:ascii="Arial" w:hAnsi="Arial" w:cs="Arial"/>
                <w:sz w:val="18"/>
                <w:szCs w:val="18"/>
                <w:lang w:val="en-GB"/>
              </w:rPr>
            </w:pPr>
          </w:p>
        </w:tc>
        <w:tc>
          <w:tcPr>
            <w:tcW w:w="834" w:type="pct"/>
            <w:tcBorders>
              <w:top w:val="single" w:sz="4" w:space="0" w:color="auto"/>
              <w:left w:val="nil"/>
              <w:bottom w:val="single" w:sz="12" w:space="0" w:color="auto"/>
              <w:right w:val="nil"/>
            </w:tcBorders>
            <w:vAlign w:val="bottom"/>
          </w:tcPr>
          <w:p w14:paraId="7ECB418F" w14:textId="1171A7A7" w:rsidR="00A7008A" w:rsidRPr="00A7008A" w:rsidRDefault="00A7008A" w:rsidP="00A7008A">
            <w:pPr>
              <w:tabs>
                <w:tab w:val="right" w:pos="1202"/>
              </w:tabs>
              <w:suppressAutoHyphens w:val="0"/>
              <w:autoSpaceDN/>
              <w:spacing w:line="220" w:lineRule="exact"/>
              <w:jc w:val="right"/>
              <w:outlineLvl w:val="0"/>
              <w:rPr>
                <w:rFonts w:ascii="Arial" w:hAnsi="Arial" w:cs="Arial"/>
                <w:b/>
                <w:bCs/>
                <w:sz w:val="18"/>
                <w:szCs w:val="18"/>
              </w:rPr>
            </w:pPr>
            <w:r w:rsidRPr="00A7008A">
              <w:rPr>
                <w:rFonts w:ascii="Arial" w:hAnsi="Arial" w:cs="Arial"/>
                <w:b/>
                <w:bCs/>
                <w:sz w:val="18"/>
                <w:szCs w:val="18"/>
              </w:rPr>
              <w:t>869,776</w:t>
            </w:r>
          </w:p>
        </w:tc>
        <w:tc>
          <w:tcPr>
            <w:tcW w:w="757" w:type="pct"/>
            <w:tcBorders>
              <w:top w:val="single" w:sz="4" w:space="0" w:color="auto"/>
              <w:left w:val="nil"/>
              <w:bottom w:val="single" w:sz="12" w:space="0" w:color="auto"/>
              <w:right w:val="nil"/>
            </w:tcBorders>
            <w:vAlign w:val="bottom"/>
          </w:tcPr>
          <w:p w14:paraId="569F1929" w14:textId="485F6648" w:rsidR="00A7008A" w:rsidRPr="00A7008A" w:rsidRDefault="00A7008A" w:rsidP="00A7008A">
            <w:pPr>
              <w:tabs>
                <w:tab w:val="right" w:pos="1202"/>
              </w:tabs>
              <w:suppressAutoHyphens w:val="0"/>
              <w:autoSpaceDN/>
              <w:spacing w:line="220" w:lineRule="exact"/>
              <w:jc w:val="right"/>
              <w:outlineLvl w:val="0"/>
              <w:rPr>
                <w:rFonts w:ascii="Arial" w:hAnsi="Arial" w:cs="Arial"/>
                <w:b/>
                <w:bCs/>
                <w:sz w:val="18"/>
                <w:szCs w:val="18"/>
              </w:rPr>
            </w:pPr>
            <w:r w:rsidRPr="00A7008A">
              <w:rPr>
                <w:rFonts w:ascii="Arial" w:hAnsi="Arial" w:cs="Arial"/>
                <w:b/>
                <w:bCs/>
                <w:sz w:val="18"/>
                <w:szCs w:val="18"/>
              </w:rPr>
              <w:t>894,953</w:t>
            </w:r>
          </w:p>
        </w:tc>
      </w:tr>
    </w:tbl>
    <w:p w14:paraId="284E6E1E" w14:textId="77777777" w:rsidR="00612669" w:rsidRDefault="00612669" w:rsidP="00147D31">
      <w:pPr>
        <w:pStyle w:val="FootnoteText"/>
        <w:jc w:val="both"/>
        <w:rPr>
          <w:rFonts w:ascii="Arial" w:hAnsi="Arial" w:cs="Arial"/>
          <w:i/>
          <w:iCs/>
          <w:sz w:val="18"/>
          <w:szCs w:val="18"/>
        </w:rPr>
      </w:pPr>
    </w:p>
    <w:p w14:paraId="2033F70F" w14:textId="57F8CC06" w:rsidR="00E52E04" w:rsidRDefault="00E52E04" w:rsidP="00147D31">
      <w:pPr>
        <w:pStyle w:val="FootnoteText"/>
        <w:jc w:val="both"/>
        <w:rPr>
          <w:rFonts w:ascii="Arial" w:hAnsi="Arial" w:cs="Arial"/>
          <w:bCs/>
          <w:highlight w:val="yellow"/>
          <w:lang w:val="en-GB"/>
        </w:rPr>
      </w:pPr>
      <w:r w:rsidRPr="00AB311B">
        <w:rPr>
          <w:rStyle w:val="FootnoteReference"/>
          <w:rFonts w:ascii="Arial" w:hAnsi="Arial" w:cs="Arial"/>
          <w:i/>
          <w:iCs/>
          <w:sz w:val="18"/>
          <w:szCs w:val="18"/>
        </w:rPr>
        <w:t xml:space="preserve">1 </w:t>
      </w:r>
      <w:r w:rsidR="00F51FAE">
        <w:rPr>
          <w:rStyle w:val="FootnoteReference"/>
          <w:rFonts w:ascii="Arial" w:hAnsi="Arial" w:cs="Arial"/>
          <w:i/>
          <w:iCs/>
          <w:sz w:val="18"/>
          <w:szCs w:val="18"/>
        </w:rPr>
        <w:t>,</w:t>
      </w:r>
      <w:r w:rsidRPr="00AB311B">
        <w:rPr>
          <w:rStyle w:val="FootnoteReference"/>
          <w:rFonts w:ascii="Arial" w:hAnsi="Arial" w:cs="Arial"/>
          <w:i/>
          <w:iCs/>
          <w:sz w:val="18"/>
          <w:szCs w:val="18"/>
        </w:rPr>
        <w:t xml:space="preserve"> 2 </w:t>
      </w:r>
      <w:r w:rsidR="00F51FAE">
        <w:rPr>
          <w:rStyle w:val="FootnoteReference"/>
          <w:rFonts w:ascii="Arial" w:hAnsi="Arial" w:cs="Arial"/>
          <w:i/>
          <w:iCs/>
          <w:sz w:val="18"/>
          <w:szCs w:val="18"/>
        </w:rPr>
        <w:t>,</w:t>
      </w:r>
      <w:r w:rsidRPr="00AB311B">
        <w:rPr>
          <w:rStyle w:val="FootnoteReference"/>
          <w:rFonts w:ascii="Arial" w:hAnsi="Arial" w:cs="Arial"/>
          <w:i/>
          <w:iCs/>
          <w:sz w:val="18"/>
          <w:szCs w:val="18"/>
        </w:rPr>
        <w:t xml:space="preserve"> </w:t>
      </w:r>
      <w:r w:rsidRPr="0058274D">
        <w:rPr>
          <w:rStyle w:val="FootnoteReference"/>
          <w:rFonts w:ascii="Arial" w:hAnsi="Arial" w:cs="Arial"/>
          <w:i/>
          <w:iCs/>
          <w:sz w:val="18"/>
          <w:szCs w:val="18"/>
        </w:rPr>
        <w:t>3</w:t>
      </w:r>
      <w:r w:rsidR="00A7008A" w:rsidRPr="00A7008A">
        <w:rPr>
          <w:rStyle w:val="FootnoteReference"/>
          <w:rFonts w:ascii="Arial" w:hAnsi="Arial" w:cs="Arial"/>
          <w:i/>
          <w:iCs/>
          <w:sz w:val="18"/>
          <w:szCs w:val="18"/>
        </w:rPr>
        <w:t xml:space="preserve"> </w:t>
      </w:r>
      <w:r w:rsidR="00A7008A" w:rsidRPr="00AB311B">
        <w:rPr>
          <w:rStyle w:val="FootnoteReference"/>
          <w:rFonts w:ascii="Arial" w:hAnsi="Arial" w:cs="Arial"/>
          <w:i/>
          <w:iCs/>
          <w:sz w:val="18"/>
          <w:szCs w:val="18"/>
        </w:rPr>
        <w:t xml:space="preserve">and </w:t>
      </w:r>
      <w:r w:rsidR="00A7008A">
        <w:rPr>
          <w:rStyle w:val="FootnoteReference"/>
          <w:rFonts w:ascii="Arial" w:hAnsi="Arial" w:cs="Arial"/>
          <w:i/>
          <w:iCs/>
          <w:sz w:val="18"/>
          <w:szCs w:val="18"/>
        </w:rPr>
        <w:t>4</w:t>
      </w:r>
      <w:r w:rsidR="00A7008A">
        <w:rPr>
          <w:rFonts w:ascii="Arial" w:hAnsi="Arial" w:cs="Arial"/>
          <w:i/>
          <w:iCs/>
          <w:sz w:val="18"/>
          <w:szCs w:val="18"/>
        </w:rPr>
        <w:t xml:space="preserve"> </w:t>
      </w:r>
      <w:r w:rsidR="00A7008A" w:rsidRPr="0058274D">
        <w:rPr>
          <w:rFonts w:ascii="Arial" w:hAnsi="Arial" w:cs="Arial"/>
          <w:i/>
          <w:iCs/>
          <w:sz w:val="18"/>
          <w:szCs w:val="18"/>
        </w:rPr>
        <w:t xml:space="preserve"> </w:t>
      </w:r>
      <w:r w:rsidR="00A7008A">
        <w:rPr>
          <w:rFonts w:ascii="Arial" w:hAnsi="Arial" w:cs="Arial"/>
          <w:i/>
          <w:iCs/>
          <w:sz w:val="18"/>
          <w:szCs w:val="18"/>
        </w:rPr>
        <w:t xml:space="preserve"> </w:t>
      </w:r>
      <w:r w:rsidRPr="0058274D">
        <w:rPr>
          <w:rFonts w:ascii="Arial" w:hAnsi="Arial" w:cs="Arial"/>
          <w:i/>
          <w:iCs/>
          <w:sz w:val="18"/>
          <w:szCs w:val="18"/>
        </w:rPr>
        <w:t xml:space="preserve"> </w:t>
      </w:r>
      <w:r w:rsidRPr="0058274D">
        <w:rPr>
          <w:rFonts w:ascii="Arial" w:hAnsi="Arial" w:cs="Arial"/>
          <w:i/>
          <w:sz w:val="18"/>
          <w:szCs w:val="18"/>
          <w:lang w:val="en-GB"/>
        </w:rPr>
        <w:t>The fair value of net assets value of the</w:t>
      </w:r>
      <w:r w:rsidRPr="0058274D">
        <w:t xml:space="preserve"> </w:t>
      </w:r>
      <w:r w:rsidRPr="0058274D">
        <w:rPr>
          <w:rFonts w:ascii="Arial" w:hAnsi="Arial" w:cs="Arial"/>
          <w:i/>
          <w:sz w:val="18"/>
          <w:szCs w:val="18"/>
          <w:lang w:val="en-GB"/>
        </w:rPr>
        <w:t>Insurance of export transactions</w:t>
      </w:r>
      <w:r>
        <w:rPr>
          <w:rFonts w:ascii="Arial" w:hAnsi="Arial" w:cs="Arial"/>
          <w:i/>
          <w:sz w:val="18"/>
          <w:szCs w:val="18"/>
          <w:lang w:val="en-GB"/>
        </w:rPr>
        <w:t>,</w:t>
      </w:r>
      <w:r w:rsidR="00612669">
        <w:rPr>
          <w:rFonts w:ascii="Arial" w:hAnsi="Arial" w:cs="Arial"/>
          <w:i/>
          <w:sz w:val="18"/>
          <w:szCs w:val="18"/>
          <w:lang w:val="en-GB"/>
        </w:rPr>
        <w:t xml:space="preserve"> the </w:t>
      </w:r>
      <w:r w:rsidR="00612669" w:rsidRPr="00612669">
        <w:rPr>
          <w:rFonts w:ascii="Arial" w:hAnsi="Arial" w:cs="Arial"/>
          <w:i/>
          <w:sz w:val="18"/>
          <w:szCs w:val="18"/>
          <w:lang w:val="en-GB"/>
        </w:rPr>
        <w:t>3SII Innovation Fund</w:t>
      </w:r>
      <w:r w:rsidRPr="0058274D">
        <w:rPr>
          <w:rFonts w:ascii="Arial" w:hAnsi="Arial" w:cs="Arial"/>
          <w:i/>
          <w:sz w:val="18"/>
          <w:szCs w:val="18"/>
          <w:lang w:val="en-GB"/>
        </w:rPr>
        <w:t xml:space="preserve">  the Three Seas Initiative Investment Fund</w:t>
      </w:r>
      <w:r w:rsidR="0016041C">
        <w:rPr>
          <w:rFonts w:ascii="Arial" w:hAnsi="Arial" w:cs="Arial"/>
          <w:i/>
          <w:sz w:val="18"/>
          <w:szCs w:val="18"/>
          <w:lang w:val="en-GB"/>
        </w:rPr>
        <w:t xml:space="preserve"> and </w:t>
      </w:r>
      <w:r w:rsidR="00612669" w:rsidRPr="00612669">
        <w:rPr>
          <w:rFonts w:ascii="Arial" w:hAnsi="Arial" w:cs="Arial"/>
          <w:i/>
          <w:sz w:val="18"/>
          <w:szCs w:val="18"/>
          <w:lang w:val="en-GB"/>
        </w:rPr>
        <w:t>NRRP - Equity Investment</w:t>
      </w:r>
      <w:r w:rsidR="00612669">
        <w:rPr>
          <w:rFonts w:ascii="Arial" w:hAnsi="Arial" w:cs="Arial"/>
          <w:i/>
          <w:sz w:val="18"/>
          <w:szCs w:val="18"/>
          <w:lang w:val="en-GB"/>
        </w:rPr>
        <w:t xml:space="preserve"> </w:t>
      </w:r>
      <w:r w:rsidRPr="0058274D">
        <w:rPr>
          <w:rFonts w:ascii="Arial" w:hAnsi="Arial" w:cs="Arial"/>
          <w:i/>
          <w:sz w:val="18"/>
          <w:szCs w:val="18"/>
          <w:lang w:val="en-GB"/>
        </w:rPr>
        <w:t>in 202</w:t>
      </w:r>
      <w:r w:rsidR="00612669">
        <w:rPr>
          <w:rFonts w:ascii="Arial" w:hAnsi="Arial" w:cs="Arial"/>
          <w:i/>
          <w:sz w:val="18"/>
          <w:szCs w:val="18"/>
          <w:lang w:val="en-GB"/>
        </w:rPr>
        <w:t>5</w:t>
      </w:r>
      <w:r w:rsidRPr="0058274D">
        <w:rPr>
          <w:rFonts w:ascii="Arial" w:hAnsi="Arial" w:cs="Arial"/>
          <w:i/>
          <w:sz w:val="18"/>
          <w:szCs w:val="18"/>
          <w:lang w:val="en-GB"/>
        </w:rPr>
        <w:t xml:space="preserve"> is recognised on the basis of the latest available data and does not represent the final fair value, whereas, in 202</w:t>
      </w:r>
      <w:r w:rsidR="00767F64">
        <w:rPr>
          <w:rFonts w:ascii="Arial" w:hAnsi="Arial" w:cs="Arial"/>
          <w:i/>
          <w:sz w:val="18"/>
          <w:szCs w:val="18"/>
          <w:lang w:val="en-GB"/>
        </w:rPr>
        <w:t>4</w:t>
      </w:r>
      <w:r w:rsidRPr="0058274D">
        <w:rPr>
          <w:rFonts w:ascii="Arial" w:hAnsi="Arial" w:cs="Arial"/>
          <w:i/>
          <w:sz w:val="18"/>
          <w:szCs w:val="18"/>
          <w:lang w:val="en-GB"/>
        </w:rPr>
        <w:t>, the amount was recognised in accordance with the audited financial statements</w:t>
      </w:r>
      <w:r w:rsidR="00CA7307">
        <w:rPr>
          <w:rFonts w:ascii="Arial" w:hAnsi="Arial" w:cs="Arial"/>
          <w:i/>
          <w:sz w:val="18"/>
          <w:szCs w:val="18"/>
          <w:lang w:val="en-GB"/>
        </w:rPr>
        <w:t>.</w:t>
      </w:r>
    </w:p>
    <w:p w14:paraId="667E32CA" w14:textId="77777777" w:rsidR="00E52E04" w:rsidRPr="00E52E04" w:rsidRDefault="00E52E04" w:rsidP="00E52E04">
      <w:pPr>
        <w:rPr>
          <w:rFonts w:ascii="Arial" w:hAnsi="Arial" w:cs="Arial"/>
          <w:sz w:val="20"/>
          <w:szCs w:val="20"/>
          <w:highlight w:val="yellow"/>
          <w:lang w:val="en-GB"/>
        </w:rPr>
        <w:sectPr w:rsidR="00E52E04" w:rsidRPr="00E52E04" w:rsidSect="00D337C5">
          <w:pgSz w:w="11907" w:h="16840" w:code="9"/>
          <w:pgMar w:top="1418" w:right="1134" w:bottom="1134" w:left="1418" w:header="851" w:footer="851" w:gutter="0"/>
          <w:cols w:space="720"/>
          <w:noEndnote/>
        </w:sectPr>
      </w:pPr>
    </w:p>
    <w:p w14:paraId="126F5510" w14:textId="77777777" w:rsidR="00587444" w:rsidRPr="00587444" w:rsidRDefault="00587444" w:rsidP="00587444">
      <w:pPr>
        <w:keepNext/>
        <w:tabs>
          <w:tab w:val="left" w:pos="567"/>
        </w:tabs>
        <w:suppressAutoHyphens w:val="0"/>
        <w:autoSpaceDN/>
        <w:spacing w:line="300" w:lineRule="exact"/>
        <w:jc w:val="both"/>
        <w:rPr>
          <w:rFonts w:ascii="Arial" w:hAnsi="Arial" w:cs="Arial"/>
          <w:bCs/>
          <w:sz w:val="20"/>
          <w:szCs w:val="20"/>
          <w:lang w:val="en-GB"/>
        </w:rPr>
      </w:pPr>
    </w:p>
    <w:p w14:paraId="541F0CF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30.</w:t>
      </w:r>
      <w:r w:rsidRPr="00587444">
        <w:rPr>
          <w:rFonts w:ascii="Arial" w:hAnsi="Arial" w:cs="Arial"/>
          <w:b/>
          <w:bCs/>
          <w:sz w:val="20"/>
          <w:szCs w:val="20"/>
          <w:lang w:val="en-GB"/>
        </w:rPr>
        <w:tab/>
        <w:t>Related-party transactions</w:t>
      </w:r>
    </w:p>
    <w:p w14:paraId="46407A5A" w14:textId="77777777" w:rsidR="00587444" w:rsidRPr="00587444" w:rsidRDefault="00587444" w:rsidP="00587444">
      <w:pPr>
        <w:keepNext/>
        <w:tabs>
          <w:tab w:val="left" w:pos="567"/>
        </w:tabs>
        <w:suppressAutoHyphens w:val="0"/>
        <w:autoSpaceDN/>
        <w:jc w:val="both"/>
        <w:rPr>
          <w:rFonts w:ascii="Arial" w:hAnsi="Arial" w:cs="Arial"/>
          <w:b/>
          <w:sz w:val="20"/>
          <w:szCs w:val="20"/>
          <w:lang w:val="en-GB"/>
        </w:rPr>
      </w:pPr>
    </w:p>
    <w:p w14:paraId="32A2B1C0" w14:textId="77777777" w:rsidR="00587444" w:rsidRPr="00587444" w:rsidRDefault="00587444" w:rsidP="00587444">
      <w:pPr>
        <w:keepNext/>
        <w:suppressAutoHyphens w:val="0"/>
        <w:autoSpaceDN/>
        <w:jc w:val="both"/>
        <w:rPr>
          <w:rFonts w:ascii="Arial" w:hAnsi="Arial" w:cs="Arial"/>
          <w:bCs/>
          <w:sz w:val="20"/>
          <w:szCs w:val="20"/>
        </w:rPr>
      </w:pPr>
      <w:r w:rsidRPr="00587444">
        <w:rPr>
          <w:rFonts w:ascii="Arial" w:hAnsi="Arial" w:cs="Arial"/>
          <w:sz w:val="20"/>
          <w:szCs w:val="20"/>
        </w:rPr>
        <w:t xml:space="preserve">Related parties are companies </w:t>
      </w:r>
      <w:r w:rsidRPr="00587444">
        <w:rPr>
          <w:rFonts w:ascii="Arial" w:hAnsi="Arial" w:cs="Arial"/>
          <w:bCs/>
          <w:sz w:val="20"/>
          <w:szCs w:val="20"/>
        </w:rPr>
        <w:t xml:space="preserve">that directly or indirectly, through one or more intermediaries, control, or are controlled by, the reporting company.  </w:t>
      </w:r>
    </w:p>
    <w:p w14:paraId="2689F189" w14:textId="77777777" w:rsidR="00587444" w:rsidRPr="00587444" w:rsidRDefault="00587444" w:rsidP="00587444">
      <w:pPr>
        <w:keepNext/>
        <w:suppressAutoHyphens w:val="0"/>
        <w:autoSpaceDN/>
        <w:spacing w:before="120"/>
        <w:jc w:val="both"/>
        <w:rPr>
          <w:rFonts w:ascii="Arial" w:hAnsi="Arial" w:cs="Arial"/>
          <w:bCs/>
          <w:sz w:val="20"/>
          <w:szCs w:val="20"/>
        </w:rPr>
      </w:pPr>
      <w:r w:rsidRPr="00587444">
        <w:rPr>
          <w:rFonts w:ascii="Arial" w:hAnsi="Arial" w:cs="Arial"/>
          <w:bCs/>
          <w:sz w:val="20"/>
          <w:szCs w:val="20"/>
        </w:rPr>
        <w:t>The majority of related-party transactions relate to the transactions with the Republic of Croatia, the 100% owner of the Bank and state-owned companies over which the Republic of Croatia has the controlling influence.</w:t>
      </w:r>
    </w:p>
    <w:p w14:paraId="1503E5FF" w14:textId="77777777" w:rsidR="00587444" w:rsidRPr="00587444" w:rsidRDefault="00587444" w:rsidP="00587444">
      <w:pPr>
        <w:keepNext/>
        <w:suppressAutoHyphens w:val="0"/>
        <w:autoSpaceDN/>
        <w:spacing w:before="120" w:line="300" w:lineRule="exact"/>
        <w:jc w:val="both"/>
        <w:rPr>
          <w:rFonts w:ascii="Arial" w:hAnsi="Arial" w:cs="Arial"/>
          <w:bCs/>
          <w:sz w:val="20"/>
          <w:szCs w:val="20"/>
        </w:rPr>
      </w:pPr>
      <w:r w:rsidRPr="00587444">
        <w:rPr>
          <w:rFonts w:ascii="Arial" w:hAnsi="Arial" w:cs="Arial"/>
          <w:bCs/>
          <w:sz w:val="20"/>
          <w:szCs w:val="20"/>
        </w:rPr>
        <w:t>All transactions stated were carried out under usual/regular conditions of the Bank.</w:t>
      </w:r>
    </w:p>
    <w:p w14:paraId="519B1737" w14:textId="44267662" w:rsidR="00587444" w:rsidRPr="00587444" w:rsidRDefault="00587444" w:rsidP="00587444">
      <w:pPr>
        <w:keepNext/>
        <w:tabs>
          <w:tab w:val="left" w:pos="567"/>
        </w:tabs>
        <w:suppressAutoHyphens w:val="0"/>
        <w:autoSpaceDN/>
        <w:spacing w:before="120"/>
        <w:jc w:val="both"/>
        <w:rPr>
          <w:rFonts w:ascii="Arial" w:hAnsi="Arial" w:cs="Arial"/>
          <w:bCs/>
          <w:sz w:val="20"/>
          <w:szCs w:val="20"/>
        </w:rPr>
      </w:pPr>
      <w:r w:rsidRPr="00587444">
        <w:rPr>
          <w:rFonts w:ascii="Arial" w:eastAsia="Calibri" w:hAnsi="Arial" w:cs="Arial"/>
          <w:sz w:val="20"/>
          <w:szCs w:val="20"/>
        </w:rPr>
        <w:t>As of 31 December 202</w:t>
      </w:r>
      <w:r w:rsidR="00CD1AC1">
        <w:rPr>
          <w:rFonts w:ascii="Arial" w:eastAsia="Calibri" w:hAnsi="Arial" w:cs="Arial"/>
          <w:sz w:val="20"/>
          <w:szCs w:val="20"/>
        </w:rPr>
        <w:t>5</w:t>
      </w:r>
      <w:r w:rsidRPr="00587444">
        <w:rPr>
          <w:rFonts w:ascii="Arial" w:eastAsia="Calibri" w:hAnsi="Arial" w:cs="Arial"/>
          <w:sz w:val="20"/>
          <w:szCs w:val="20"/>
        </w:rPr>
        <w:t xml:space="preserve"> and 31 December 202</w:t>
      </w:r>
      <w:r w:rsidR="00CD1AC1">
        <w:rPr>
          <w:rFonts w:ascii="Arial" w:eastAsia="Calibri" w:hAnsi="Arial" w:cs="Arial"/>
          <w:sz w:val="20"/>
          <w:szCs w:val="20"/>
        </w:rPr>
        <w:t>4</w:t>
      </w:r>
      <w:r w:rsidRPr="00587444">
        <w:rPr>
          <w:rFonts w:ascii="Arial" w:eastAsia="Calibri" w:hAnsi="Arial" w:cs="Arial"/>
          <w:sz w:val="20"/>
          <w:szCs w:val="20"/>
        </w:rPr>
        <w:t xml:space="preserve"> balances arising from transactions with related parties, including the Bank’s key management personnel, include the following</w:t>
      </w:r>
      <w:r w:rsidRPr="00587444">
        <w:rPr>
          <w:rFonts w:ascii="Arial" w:hAnsi="Arial" w:cs="Arial"/>
          <w:bCs/>
          <w:sz w:val="20"/>
          <w:szCs w:val="20"/>
        </w:rPr>
        <w:t xml:space="preserve">: </w:t>
      </w:r>
    </w:p>
    <w:p w14:paraId="45D67FEF" w14:textId="77777777" w:rsidR="00587444" w:rsidRPr="00587444" w:rsidRDefault="00587444" w:rsidP="00587444">
      <w:pPr>
        <w:keepNext/>
        <w:suppressAutoHyphens w:val="0"/>
        <w:autoSpaceDN/>
        <w:jc w:val="both"/>
        <w:rPr>
          <w:rFonts w:ascii="Arial" w:hAnsi="Arial" w:cs="Arial"/>
          <w:bCs/>
          <w:sz w:val="20"/>
          <w:szCs w:val="20"/>
          <w:lang w:val="en-GB"/>
        </w:rPr>
      </w:pPr>
    </w:p>
    <w:p w14:paraId="50F6BD54" w14:textId="77777777" w:rsidR="00587444" w:rsidRPr="00587444" w:rsidRDefault="00587444">
      <w:pPr>
        <w:keepNext/>
        <w:numPr>
          <w:ilvl w:val="0"/>
          <w:numId w:val="18"/>
        </w:numPr>
        <w:suppressAutoHyphens w:val="0"/>
        <w:autoSpaceDN/>
        <w:ind w:left="426" w:hanging="426"/>
        <w:jc w:val="both"/>
        <w:rPr>
          <w:rFonts w:ascii="Arial" w:hAnsi="Arial" w:cs="Arial"/>
          <w:bCs/>
          <w:sz w:val="20"/>
          <w:szCs w:val="20"/>
          <w:lang w:val="en-GB"/>
        </w:rPr>
      </w:pPr>
      <w:r w:rsidRPr="00587444">
        <w:rPr>
          <w:rFonts w:ascii="Arial" w:hAnsi="Arial" w:cs="Arial"/>
          <w:bCs/>
          <w:sz w:val="20"/>
          <w:szCs w:val="20"/>
          <w:lang w:val="en-GB"/>
        </w:rPr>
        <w:t>Related-party transactions</w:t>
      </w:r>
    </w:p>
    <w:p w14:paraId="24CA20A0" w14:textId="77777777" w:rsidR="00587444" w:rsidRPr="00587444" w:rsidRDefault="00587444" w:rsidP="00587444">
      <w:pPr>
        <w:keepNext/>
        <w:suppressAutoHyphens w:val="0"/>
        <w:autoSpaceDN/>
        <w:ind w:left="567"/>
        <w:jc w:val="both"/>
        <w:rPr>
          <w:rFonts w:ascii="Arial" w:hAnsi="Arial" w:cs="Arial"/>
          <w:bCs/>
          <w:sz w:val="20"/>
          <w:szCs w:val="20"/>
          <w:lang w:val="en-GB"/>
        </w:rPr>
      </w:pPr>
    </w:p>
    <w:tbl>
      <w:tblPr>
        <w:tblW w:w="4869" w:type="pct"/>
        <w:jc w:val="center"/>
        <w:tblLayout w:type="fixed"/>
        <w:tblCellMar>
          <w:left w:w="113" w:type="dxa"/>
          <w:right w:w="85" w:type="dxa"/>
        </w:tblCellMar>
        <w:tblLook w:val="00A0" w:firstRow="1" w:lastRow="0" w:firstColumn="1" w:lastColumn="0" w:noHBand="0" w:noVBand="0"/>
      </w:tblPr>
      <w:tblGrid>
        <w:gridCol w:w="3681"/>
        <w:gridCol w:w="1409"/>
        <w:gridCol w:w="1337"/>
        <w:gridCol w:w="1335"/>
        <w:gridCol w:w="6"/>
        <w:gridCol w:w="1342"/>
      </w:tblGrid>
      <w:tr w:rsidR="00587444" w:rsidRPr="00587444" w14:paraId="51E5E185" w14:textId="77777777" w:rsidTr="00DD69E7">
        <w:trPr>
          <w:trHeight w:hRule="exact" w:val="303"/>
          <w:jc w:val="center"/>
        </w:trPr>
        <w:tc>
          <w:tcPr>
            <w:tcW w:w="3681" w:type="dxa"/>
            <w:vAlign w:val="bottom"/>
          </w:tcPr>
          <w:p w14:paraId="79525D2F"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723" w:name="_Toc4060258"/>
            <w:r w:rsidRPr="00587444">
              <w:rPr>
                <w:rFonts w:ascii="Arial" w:hAnsi="Arial" w:cs="Arial"/>
                <w:b/>
                <w:sz w:val="18"/>
                <w:szCs w:val="18"/>
              </w:rPr>
              <w:t>Group</w:t>
            </w:r>
            <w:bookmarkEnd w:id="723"/>
          </w:p>
        </w:tc>
        <w:tc>
          <w:tcPr>
            <w:tcW w:w="1409" w:type="dxa"/>
            <w:vAlign w:val="bottom"/>
          </w:tcPr>
          <w:p w14:paraId="67CDC3B7"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24" w:name="_Toc4060259"/>
            <w:r w:rsidRPr="00587444">
              <w:rPr>
                <w:rFonts w:ascii="Arial" w:hAnsi="Arial" w:cs="Arial"/>
                <w:b/>
                <w:bCs/>
                <w:iCs/>
                <w:sz w:val="18"/>
                <w:szCs w:val="18"/>
              </w:rPr>
              <w:t>Assets</w:t>
            </w:r>
            <w:bookmarkEnd w:id="724"/>
          </w:p>
        </w:tc>
        <w:tc>
          <w:tcPr>
            <w:tcW w:w="1337" w:type="dxa"/>
            <w:vAlign w:val="bottom"/>
          </w:tcPr>
          <w:p w14:paraId="5BDA3632"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25" w:name="_Toc4060260"/>
            <w:r w:rsidRPr="00587444">
              <w:rPr>
                <w:rFonts w:ascii="Arial" w:hAnsi="Arial" w:cs="Arial"/>
                <w:b/>
                <w:bCs/>
                <w:iCs/>
                <w:sz w:val="18"/>
                <w:szCs w:val="18"/>
              </w:rPr>
              <w:t>Liabilities</w:t>
            </w:r>
            <w:bookmarkEnd w:id="725"/>
          </w:p>
        </w:tc>
        <w:tc>
          <w:tcPr>
            <w:tcW w:w="1341" w:type="dxa"/>
            <w:gridSpan w:val="2"/>
            <w:vAlign w:val="bottom"/>
          </w:tcPr>
          <w:p w14:paraId="5D5DF986"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26" w:name="_Toc4060261"/>
            <w:r w:rsidRPr="00587444">
              <w:rPr>
                <w:rFonts w:ascii="Arial" w:hAnsi="Arial" w:cs="Arial"/>
                <w:b/>
                <w:bCs/>
                <w:iCs/>
                <w:sz w:val="18"/>
                <w:szCs w:val="18"/>
              </w:rPr>
              <w:t>Assets</w:t>
            </w:r>
            <w:bookmarkEnd w:id="726"/>
          </w:p>
        </w:tc>
        <w:tc>
          <w:tcPr>
            <w:tcW w:w="1342" w:type="dxa"/>
            <w:vAlign w:val="bottom"/>
          </w:tcPr>
          <w:p w14:paraId="793A6FF4"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27" w:name="_Toc4060262"/>
            <w:r w:rsidRPr="00587444">
              <w:rPr>
                <w:rFonts w:ascii="Arial" w:hAnsi="Arial" w:cs="Arial"/>
                <w:b/>
                <w:bCs/>
                <w:iCs/>
                <w:sz w:val="18"/>
                <w:szCs w:val="18"/>
              </w:rPr>
              <w:t>Liabilities</w:t>
            </w:r>
            <w:bookmarkEnd w:id="727"/>
          </w:p>
        </w:tc>
      </w:tr>
      <w:tr w:rsidR="00917CE8" w:rsidRPr="00587444" w14:paraId="12B323F6" w14:textId="77777777" w:rsidTr="006108A2">
        <w:trPr>
          <w:trHeight w:hRule="exact" w:val="583"/>
          <w:jc w:val="center"/>
        </w:trPr>
        <w:tc>
          <w:tcPr>
            <w:tcW w:w="3681" w:type="dxa"/>
            <w:vAlign w:val="bottom"/>
          </w:tcPr>
          <w:p w14:paraId="7B098B25" w14:textId="77777777" w:rsidR="00917CE8" w:rsidRPr="00587444" w:rsidRDefault="00917CE8" w:rsidP="00917CE8">
            <w:pPr>
              <w:tabs>
                <w:tab w:val="right" w:pos="1202"/>
              </w:tabs>
              <w:suppressAutoHyphens w:val="0"/>
              <w:autoSpaceDN/>
              <w:outlineLvl w:val="0"/>
              <w:rPr>
                <w:rFonts w:ascii="Arial" w:hAnsi="Arial" w:cs="Arial"/>
                <w:sz w:val="18"/>
                <w:szCs w:val="18"/>
              </w:rPr>
            </w:pPr>
          </w:p>
        </w:tc>
        <w:tc>
          <w:tcPr>
            <w:tcW w:w="1409" w:type="dxa"/>
            <w:vAlign w:val="bottom"/>
          </w:tcPr>
          <w:p w14:paraId="382C16DC" w14:textId="6B0F24AD" w:rsidR="00917CE8" w:rsidRPr="00587444" w:rsidRDefault="00917CE8" w:rsidP="00917CE8">
            <w:pPr>
              <w:tabs>
                <w:tab w:val="right" w:pos="1202"/>
              </w:tabs>
              <w:suppressAutoHyphens w:val="0"/>
              <w:autoSpaceDN/>
              <w:jc w:val="right"/>
              <w:outlineLvl w:val="0"/>
              <w:rPr>
                <w:rFonts w:ascii="Arial" w:hAnsi="Arial" w:cs="Arial"/>
                <w:b/>
                <w:bCs/>
                <w:iCs/>
                <w:sz w:val="18"/>
                <w:szCs w:val="18"/>
              </w:rPr>
            </w:pPr>
            <w:bookmarkStart w:id="728" w:name="_Toc4060263"/>
            <w:r w:rsidRPr="00587444">
              <w:rPr>
                <w:rFonts w:ascii="Arial" w:hAnsi="Arial" w:cs="Arial"/>
                <w:b/>
                <w:bCs/>
                <w:sz w:val="18"/>
                <w:szCs w:val="18"/>
              </w:rPr>
              <w:t xml:space="preserve">31 December </w:t>
            </w:r>
            <w:bookmarkEnd w:id="728"/>
            <w:r w:rsidRPr="00587444">
              <w:rPr>
                <w:rFonts w:ascii="Arial" w:hAnsi="Arial" w:cs="Arial"/>
                <w:b/>
                <w:bCs/>
                <w:sz w:val="18"/>
                <w:szCs w:val="18"/>
              </w:rPr>
              <w:t>202</w:t>
            </w:r>
            <w:r>
              <w:rPr>
                <w:rFonts w:ascii="Arial" w:hAnsi="Arial" w:cs="Arial"/>
                <w:b/>
                <w:bCs/>
                <w:sz w:val="18"/>
                <w:szCs w:val="18"/>
              </w:rPr>
              <w:t>5</w:t>
            </w:r>
          </w:p>
        </w:tc>
        <w:tc>
          <w:tcPr>
            <w:tcW w:w="1337" w:type="dxa"/>
            <w:vAlign w:val="bottom"/>
          </w:tcPr>
          <w:p w14:paraId="0E75B8B0" w14:textId="57D82D02" w:rsidR="00917CE8" w:rsidRPr="00587444" w:rsidRDefault="00917CE8" w:rsidP="00917CE8">
            <w:pPr>
              <w:tabs>
                <w:tab w:val="right" w:pos="1202"/>
              </w:tabs>
              <w:suppressAutoHyphens w:val="0"/>
              <w:autoSpaceDN/>
              <w:jc w:val="right"/>
              <w:outlineLvl w:val="0"/>
              <w:rPr>
                <w:rFonts w:ascii="Arial" w:hAnsi="Arial" w:cs="Arial"/>
                <w:b/>
                <w:bCs/>
                <w:iCs/>
                <w:sz w:val="18"/>
                <w:szCs w:val="18"/>
              </w:rPr>
            </w:pPr>
            <w:bookmarkStart w:id="729" w:name="_Toc4060264"/>
            <w:r w:rsidRPr="00587444">
              <w:rPr>
                <w:rFonts w:ascii="Arial" w:hAnsi="Arial" w:cs="Arial"/>
                <w:b/>
                <w:bCs/>
                <w:sz w:val="18"/>
                <w:szCs w:val="18"/>
              </w:rPr>
              <w:t xml:space="preserve">31 December </w:t>
            </w:r>
            <w:bookmarkEnd w:id="729"/>
            <w:r w:rsidRPr="00587444">
              <w:rPr>
                <w:rFonts w:ascii="Arial" w:hAnsi="Arial" w:cs="Arial"/>
                <w:b/>
                <w:bCs/>
                <w:sz w:val="18"/>
                <w:szCs w:val="18"/>
              </w:rPr>
              <w:t>202</w:t>
            </w:r>
            <w:r>
              <w:rPr>
                <w:rFonts w:ascii="Arial" w:hAnsi="Arial" w:cs="Arial"/>
                <w:b/>
                <w:bCs/>
                <w:sz w:val="18"/>
                <w:szCs w:val="18"/>
              </w:rPr>
              <w:t>5</w:t>
            </w:r>
          </w:p>
        </w:tc>
        <w:tc>
          <w:tcPr>
            <w:tcW w:w="1335" w:type="dxa"/>
            <w:vAlign w:val="bottom"/>
          </w:tcPr>
          <w:p w14:paraId="553AE558" w14:textId="48DF32F9" w:rsidR="00917CE8" w:rsidRPr="00587444" w:rsidRDefault="00917CE8" w:rsidP="00917CE8">
            <w:pPr>
              <w:tabs>
                <w:tab w:val="right" w:pos="1202"/>
              </w:tabs>
              <w:suppressAutoHyphens w:val="0"/>
              <w:autoSpaceDN/>
              <w:jc w:val="right"/>
              <w:outlineLvl w:val="0"/>
              <w:rPr>
                <w:rFonts w:ascii="Arial" w:hAnsi="Arial" w:cs="Arial"/>
                <w:b/>
                <w:bCs/>
                <w:iCs/>
                <w:sz w:val="18"/>
                <w:szCs w:val="18"/>
              </w:rPr>
            </w:pPr>
            <w:r w:rsidRPr="00587444">
              <w:rPr>
                <w:rFonts w:ascii="Arial" w:hAnsi="Arial" w:cs="Arial"/>
                <w:b/>
                <w:bCs/>
                <w:sz w:val="18"/>
                <w:szCs w:val="18"/>
              </w:rPr>
              <w:t>31 December 202</w:t>
            </w:r>
            <w:r>
              <w:rPr>
                <w:rFonts w:ascii="Arial" w:hAnsi="Arial" w:cs="Arial"/>
                <w:b/>
                <w:bCs/>
                <w:sz w:val="18"/>
                <w:szCs w:val="18"/>
              </w:rPr>
              <w:t>4</w:t>
            </w:r>
          </w:p>
        </w:tc>
        <w:tc>
          <w:tcPr>
            <w:tcW w:w="1348" w:type="dxa"/>
            <w:gridSpan w:val="2"/>
            <w:vAlign w:val="bottom"/>
          </w:tcPr>
          <w:p w14:paraId="4F7D3DA8" w14:textId="3B56DD8D" w:rsidR="00917CE8" w:rsidRPr="00587444" w:rsidRDefault="00917CE8" w:rsidP="00917CE8">
            <w:pPr>
              <w:tabs>
                <w:tab w:val="right" w:pos="1202"/>
              </w:tabs>
              <w:suppressAutoHyphens w:val="0"/>
              <w:autoSpaceDN/>
              <w:jc w:val="right"/>
              <w:outlineLvl w:val="0"/>
              <w:rPr>
                <w:rFonts w:ascii="Arial" w:hAnsi="Arial" w:cs="Arial"/>
                <w:b/>
                <w:bCs/>
                <w:iCs/>
                <w:sz w:val="18"/>
                <w:szCs w:val="18"/>
              </w:rPr>
            </w:pPr>
            <w:r w:rsidRPr="00587444">
              <w:rPr>
                <w:rFonts w:ascii="Arial" w:hAnsi="Arial" w:cs="Arial"/>
                <w:b/>
                <w:bCs/>
                <w:sz w:val="18"/>
                <w:szCs w:val="18"/>
              </w:rPr>
              <w:t>31 December 202</w:t>
            </w:r>
            <w:r>
              <w:rPr>
                <w:rFonts w:ascii="Arial" w:hAnsi="Arial" w:cs="Arial"/>
                <w:b/>
                <w:bCs/>
                <w:sz w:val="18"/>
                <w:szCs w:val="18"/>
              </w:rPr>
              <w:t>4</w:t>
            </w:r>
          </w:p>
        </w:tc>
      </w:tr>
      <w:tr w:rsidR="00917CE8" w:rsidRPr="00587444" w14:paraId="3DC82CDF" w14:textId="77777777" w:rsidTr="00400F07">
        <w:trPr>
          <w:trHeight w:hRule="exact" w:val="303"/>
          <w:jc w:val="center"/>
        </w:trPr>
        <w:tc>
          <w:tcPr>
            <w:tcW w:w="3681" w:type="dxa"/>
            <w:vAlign w:val="bottom"/>
          </w:tcPr>
          <w:p w14:paraId="7D77443E" w14:textId="77777777" w:rsidR="00917CE8" w:rsidRPr="00587444" w:rsidRDefault="00917CE8" w:rsidP="00917CE8">
            <w:pPr>
              <w:tabs>
                <w:tab w:val="right" w:pos="1202"/>
              </w:tabs>
              <w:suppressAutoHyphens w:val="0"/>
              <w:autoSpaceDN/>
              <w:outlineLvl w:val="0"/>
              <w:rPr>
                <w:rFonts w:ascii="Arial" w:hAnsi="Arial" w:cs="Arial"/>
                <w:sz w:val="18"/>
                <w:szCs w:val="18"/>
              </w:rPr>
            </w:pPr>
          </w:p>
        </w:tc>
        <w:tc>
          <w:tcPr>
            <w:tcW w:w="1409" w:type="dxa"/>
            <w:vAlign w:val="bottom"/>
          </w:tcPr>
          <w:p w14:paraId="63820159" w14:textId="442F2426" w:rsidR="00917CE8" w:rsidRPr="00587444" w:rsidRDefault="00917CE8" w:rsidP="00917CE8">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37" w:type="dxa"/>
            <w:vAlign w:val="bottom"/>
          </w:tcPr>
          <w:p w14:paraId="0D7A92DE" w14:textId="62E7BC73" w:rsidR="00917CE8" w:rsidRPr="00587444" w:rsidRDefault="00917CE8" w:rsidP="00917CE8">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35" w:type="dxa"/>
            <w:vAlign w:val="bottom"/>
          </w:tcPr>
          <w:p w14:paraId="326118D4" w14:textId="1A56EA65" w:rsidR="00917CE8" w:rsidRPr="00587444" w:rsidRDefault="00917CE8" w:rsidP="00917CE8">
            <w:pPr>
              <w:tabs>
                <w:tab w:val="right" w:pos="1202"/>
              </w:tabs>
              <w:suppressAutoHyphens w:val="0"/>
              <w:autoSpaceDN/>
              <w:jc w:val="right"/>
              <w:outlineLvl w:val="0"/>
              <w:rPr>
                <w:rFonts w:ascii="Arial" w:hAnsi="Arial" w:cs="Arial"/>
                <w:b/>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48" w:type="dxa"/>
            <w:gridSpan w:val="2"/>
            <w:vAlign w:val="bottom"/>
          </w:tcPr>
          <w:p w14:paraId="5202501C" w14:textId="08C22F75" w:rsidR="00917CE8" w:rsidRPr="00587444" w:rsidRDefault="00917CE8" w:rsidP="00917CE8">
            <w:pPr>
              <w:tabs>
                <w:tab w:val="right" w:pos="1202"/>
              </w:tabs>
              <w:suppressAutoHyphens w:val="0"/>
              <w:autoSpaceDN/>
              <w:jc w:val="right"/>
              <w:outlineLvl w:val="0"/>
              <w:rPr>
                <w:rFonts w:ascii="Arial" w:hAnsi="Arial" w:cs="Arial"/>
                <w:b/>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r>
      <w:tr w:rsidR="00612669" w:rsidRPr="00587444" w14:paraId="58328CAF" w14:textId="77777777" w:rsidTr="00DD69E7">
        <w:trPr>
          <w:trHeight w:hRule="exact" w:val="382"/>
          <w:jc w:val="center"/>
        </w:trPr>
        <w:tc>
          <w:tcPr>
            <w:tcW w:w="3681" w:type="dxa"/>
            <w:vAlign w:val="bottom"/>
          </w:tcPr>
          <w:p w14:paraId="436E33AA" w14:textId="77777777" w:rsidR="00612669" w:rsidRPr="00587444" w:rsidRDefault="00612669" w:rsidP="00612669">
            <w:pPr>
              <w:tabs>
                <w:tab w:val="right" w:pos="1202"/>
              </w:tabs>
              <w:suppressAutoHyphens w:val="0"/>
              <w:autoSpaceDN/>
              <w:outlineLvl w:val="0"/>
              <w:rPr>
                <w:rFonts w:ascii="Arial" w:hAnsi="Arial" w:cs="Arial"/>
                <w:sz w:val="18"/>
                <w:szCs w:val="18"/>
              </w:rPr>
            </w:pPr>
            <w:bookmarkStart w:id="730" w:name="_Toc4060271"/>
            <w:r w:rsidRPr="00587444">
              <w:rPr>
                <w:rFonts w:ascii="Arial" w:hAnsi="Arial" w:cs="Arial"/>
                <w:sz w:val="18"/>
                <w:szCs w:val="18"/>
              </w:rPr>
              <w:t>Owner</w:t>
            </w:r>
            <w:bookmarkEnd w:id="730"/>
          </w:p>
        </w:tc>
        <w:tc>
          <w:tcPr>
            <w:tcW w:w="1409" w:type="dxa"/>
            <w:vAlign w:val="bottom"/>
          </w:tcPr>
          <w:p w14:paraId="75C0D3A0" w14:textId="131783A6" w:rsidR="00612669" w:rsidRPr="005215CB" w:rsidRDefault="00612669" w:rsidP="00612669">
            <w:pPr>
              <w:tabs>
                <w:tab w:val="right" w:pos="1202"/>
              </w:tabs>
              <w:suppressAutoHyphens w:val="0"/>
              <w:autoSpaceDN/>
              <w:jc w:val="right"/>
              <w:outlineLvl w:val="0"/>
              <w:rPr>
                <w:rFonts w:ascii="Arial" w:hAnsi="Arial" w:cs="Arial"/>
                <w:bCs/>
                <w:iCs/>
                <w:color w:val="000000"/>
                <w:sz w:val="18"/>
                <w:szCs w:val="18"/>
              </w:rPr>
            </w:pPr>
            <w:r w:rsidRPr="002E0286">
              <w:rPr>
                <w:rFonts w:ascii="Arial" w:hAnsi="Arial" w:cs="Arial"/>
                <w:sz w:val="18"/>
                <w:szCs w:val="18"/>
              </w:rPr>
              <w:t xml:space="preserve"> 570</w:t>
            </w:r>
            <w:r>
              <w:rPr>
                <w:rFonts w:ascii="Arial" w:hAnsi="Arial" w:cs="Arial"/>
                <w:sz w:val="18"/>
                <w:szCs w:val="18"/>
              </w:rPr>
              <w:t>,</w:t>
            </w:r>
            <w:r w:rsidRPr="002E0286">
              <w:rPr>
                <w:rFonts w:ascii="Arial" w:hAnsi="Arial" w:cs="Arial"/>
                <w:sz w:val="18"/>
                <w:szCs w:val="18"/>
              </w:rPr>
              <w:t xml:space="preserve">289 </w:t>
            </w:r>
          </w:p>
        </w:tc>
        <w:tc>
          <w:tcPr>
            <w:tcW w:w="1337" w:type="dxa"/>
            <w:vAlign w:val="bottom"/>
          </w:tcPr>
          <w:p w14:paraId="01839D49" w14:textId="082228C3" w:rsidR="00612669" w:rsidRPr="00AB311B" w:rsidRDefault="00612669" w:rsidP="00612669">
            <w:pPr>
              <w:tabs>
                <w:tab w:val="right" w:pos="1202"/>
              </w:tabs>
              <w:suppressAutoHyphens w:val="0"/>
              <w:autoSpaceDN/>
              <w:jc w:val="right"/>
              <w:outlineLvl w:val="0"/>
              <w:rPr>
                <w:rFonts w:ascii="Arial" w:hAnsi="Arial" w:cs="Arial"/>
                <w:bCs/>
                <w:iCs/>
                <w:color w:val="000000"/>
                <w:sz w:val="18"/>
                <w:szCs w:val="18"/>
              </w:rPr>
            </w:pPr>
            <w:r w:rsidRPr="002E0286">
              <w:rPr>
                <w:rFonts w:ascii="Arial" w:hAnsi="Arial" w:cs="Arial"/>
                <w:sz w:val="18"/>
                <w:szCs w:val="18"/>
              </w:rPr>
              <w:t xml:space="preserve"> 270</w:t>
            </w:r>
            <w:r>
              <w:rPr>
                <w:rFonts w:ascii="Arial" w:hAnsi="Arial" w:cs="Arial"/>
                <w:sz w:val="18"/>
                <w:szCs w:val="18"/>
              </w:rPr>
              <w:t>,</w:t>
            </w:r>
            <w:r w:rsidRPr="002E0286">
              <w:rPr>
                <w:rFonts w:ascii="Arial" w:hAnsi="Arial" w:cs="Arial"/>
                <w:sz w:val="18"/>
                <w:szCs w:val="18"/>
              </w:rPr>
              <w:t xml:space="preserve">669 </w:t>
            </w:r>
          </w:p>
        </w:tc>
        <w:tc>
          <w:tcPr>
            <w:tcW w:w="1335" w:type="dxa"/>
            <w:vAlign w:val="bottom"/>
          </w:tcPr>
          <w:p w14:paraId="3135AC3F" w14:textId="3DA4412E" w:rsidR="00612669" w:rsidRPr="005215CB" w:rsidRDefault="00612669" w:rsidP="00612669">
            <w:pPr>
              <w:tabs>
                <w:tab w:val="right" w:pos="1202"/>
              </w:tabs>
              <w:suppressAutoHyphens w:val="0"/>
              <w:autoSpaceDN/>
              <w:jc w:val="right"/>
              <w:outlineLvl w:val="0"/>
              <w:rPr>
                <w:rFonts w:ascii="Arial" w:hAnsi="Arial" w:cs="Arial"/>
                <w:bCs/>
                <w:iCs/>
                <w:color w:val="000000"/>
                <w:sz w:val="18"/>
                <w:szCs w:val="18"/>
              </w:rPr>
            </w:pPr>
            <w:r w:rsidRPr="00146B83">
              <w:rPr>
                <w:rFonts w:ascii="Arial" w:hAnsi="Arial" w:cs="Arial"/>
                <w:sz w:val="18"/>
                <w:szCs w:val="18"/>
              </w:rPr>
              <w:t>278</w:t>
            </w:r>
            <w:r>
              <w:rPr>
                <w:rFonts w:ascii="Arial" w:hAnsi="Arial" w:cs="Arial"/>
                <w:sz w:val="18"/>
                <w:szCs w:val="18"/>
              </w:rPr>
              <w:t>,</w:t>
            </w:r>
            <w:r w:rsidRPr="00146B83">
              <w:rPr>
                <w:rFonts w:ascii="Arial" w:hAnsi="Arial" w:cs="Arial"/>
                <w:sz w:val="18"/>
                <w:szCs w:val="18"/>
              </w:rPr>
              <w:t>299</w:t>
            </w:r>
          </w:p>
        </w:tc>
        <w:tc>
          <w:tcPr>
            <w:tcW w:w="1348" w:type="dxa"/>
            <w:gridSpan w:val="2"/>
            <w:vAlign w:val="bottom"/>
          </w:tcPr>
          <w:p w14:paraId="731DC59A" w14:textId="05AA421A" w:rsidR="00612669" w:rsidRPr="005215CB" w:rsidRDefault="00612669" w:rsidP="00612669">
            <w:pPr>
              <w:tabs>
                <w:tab w:val="right" w:pos="1202"/>
              </w:tabs>
              <w:suppressAutoHyphens w:val="0"/>
              <w:autoSpaceDN/>
              <w:jc w:val="right"/>
              <w:outlineLvl w:val="0"/>
              <w:rPr>
                <w:rFonts w:ascii="Arial" w:hAnsi="Arial" w:cs="Arial"/>
                <w:bCs/>
                <w:iCs/>
                <w:color w:val="000000"/>
                <w:sz w:val="18"/>
                <w:szCs w:val="18"/>
              </w:rPr>
            </w:pPr>
            <w:r w:rsidRPr="00146B83">
              <w:rPr>
                <w:rFonts w:ascii="Arial" w:hAnsi="Arial" w:cs="Arial"/>
                <w:sz w:val="18"/>
                <w:szCs w:val="18"/>
              </w:rPr>
              <w:t>406</w:t>
            </w:r>
            <w:r>
              <w:rPr>
                <w:rFonts w:ascii="Arial" w:hAnsi="Arial" w:cs="Arial"/>
                <w:sz w:val="18"/>
                <w:szCs w:val="18"/>
              </w:rPr>
              <w:t>,</w:t>
            </w:r>
            <w:r w:rsidRPr="00146B83">
              <w:rPr>
                <w:rFonts w:ascii="Arial" w:hAnsi="Arial" w:cs="Arial"/>
                <w:sz w:val="18"/>
                <w:szCs w:val="18"/>
              </w:rPr>
              <w:t>562</w:t>
            </w:r>
          </w:p>
        </w:tc>
      </w:tr>
      <w:tr w:rsidR="00612669" w:rsidRPr="00587444" w14:paraId="76545AE2" w14:textId="77777777" w:rsidTr="00DD69E7">
        <w:trPr>
          <w:trHeight w:val="19"/>
          <w:jc w:val="center"/>
        </w:trPr>
        <w:tc>
          <w:tcPr>
            <w:tcW w:w="3681" w:type="dxa"/>
            <w:vAlign w:val="bottom"/>
          </w:tcPr>
          <w:p w14:paraId="264BEED1" w14:textId="77777777" w:rsidR="00612669" w:rsidRPr="00587444" w:rsidRDefault="00612669" w:rsidP="00612669">
            <w:pPr>
              <w:tabs>
                <w:tab w:val="right" w:pos="1202"/>
              </w:tabs>
              <w:suppressAutoHyphens w:val="0"/>
              <w:autoSpaceDN/>
              <w:outlineLvl w:val="0"/>
              <w:rPr>
                <w:rFonts w:ascii="Arial" w:hAnsi="Arial" w:cs="Arial"/>
                <w:sz w:val="18"/>
                <w:szCs w:val="18"/>
              </w:rPr>
            </w:pPr>
            <w:bookmarkStart w:id="731" w:name="_Toc4060276"/>
            <w:r w:rsidRPr="00587444">
              <w:rPr>
                <w:rFonts w:ascii="Arial" w:hAnsi="Arial" w:cs="Arial"/>
                <w:sz w:val="18"/>
                <w:szCs w:val="18"/>
              </w:rPr>
              <w:t>Government funds, executive authorities and agencies</w:t>
            </w:r>
            <w:bookmarkEnd w:id="731"/>
          </w:p>
        </w:tc>
        <w:tc>
          <w:tcPr>
            <w:tcW w:w="1409" w:type="dxa"/>
            <w:vAlign w:val="bottom"/>
          </w:tcPr>
          <w:p w14:paraId="4A158837" w14:textId="21826FD2" w:rsidR="00612669" w:rsidRPr="005215CB" w:rsidRDefault="00612669" w:rsidP="00612669">
            <w:pPr>
              <w:tabs>
                <w:tab w:val="right" w:pos="1202"/>
              </w:tabs>
              <w:suppressAutoHyphens w:val="0"/>
              <w:autoSpaceDN/>
              <w:jc w:val="right"/>
              <w:outlineLvl w:val="0"/>
              <w:rPr>
                <w:rFonts w:ascii="Arial" w:hAnsi="Arial" w:cs="Arial"/>
                <w:bCs/>
                <w:iCs/>
                <w:color w:val="000000"/>
                <w:sz w:val="18"/>
                <w:szCs w:val="18"/>
              </w:rPr>
            </w:pPr>
            <w:r w:rsidRPr="002E0286">
              <w:rPr>
                <w:rFonts w:ascii="Arial" w:hAnsi="Arial" w:cs="Arial"/>
                <w:sz w:val="18"/>
                <w:szCs w:val="18"/>
              </w:rPr>
              <w:t xml:space="preserve"> 439</w:t>
            </w:r>
            <w:r>
              <w:rPr>
                <w:rFonts w:ascii="Arial" w:hAnsi="Arial" w:cs="Arial"/>
                <w:sz w:val="18"/>
                <w:szCs w:val="18"/>
              </w:rPr>
              <w:t>,</w:t>
            </w:r>
            <w:r w:rsidRPr="002E0286">
              <w:rPr>
                <w:rFonts w:ascii="Arial" w:hAnsi="Arial" w:cs="Arial"/>
                <w:sz w:val="18"/>
                <w:szCs w:val="18"/>
              </w:rPr>
              <w:t xml:space="preserve">767 </w:t>
            </w:r>
          </w:p>
        </w:tc>
        <w:tc>
          <w:tcPr>
            <w:tcW w:w="1337" w:type="dxa"/>
            <w:vAlign w:val="bottom"/>
          </w:tcPr>
          <w:p w14:paraId="371779FA" w14:textId="2408A0DC" w:rsidR="00612669" w:rsidRPr="00AB311B" w:rsidRDefault="00612669" w:rsidP="00612669">
            <w:pPr>
              <w:tabs>
                <w:tab w:val="right" w:pos="1202"/>
              </w:tabs>
              <w:suppressAutoHyphens w:val="0"/>
              <w:autoSpaceDN/>
              <w:jc w:val="right"/>
              <w:outlineLvl w:val="0"/>
              <w:rPr>
                <w:rFonts w:ascii="Arial" w:hAnsi="Arial" w:cs="Arial"/>
                <w:bCs/>
                <w:iCs/>
                <w:color w:val="000000"/>
                <w:sz w:val="18"/>
                <w:szCs w:val="18"/>
              </w:rPr>
            </w:pPr>
            <w:r w:rsidRPr="002E0286">
              <w:rPr>
                <w:rFonts w:ascii="Arial" w:hAnsi="Arial" w:cs="Arial"/>
                <w:sz w:val="18"/>
                <w:szCs w:val="18"/>
              </w:rPr>
              <w:t xml:space="preserve"> 34</w:t>
            </w:r>
            <w:r>
              <w:rPr>
                <w:rFonts w:ascii="Arial" w:hAnsi="Arial" w:cs="Arial"/>
                <w:sz w:val="18"/>
                <w:szCs w:val="18"/>
              </w:rPr>
              <w:t>,</w:t>
            </w:r>
            <w:r w:rsidRPr="002E0286">
              <w:rPr>
                <w:rFonts w:ascii="Arial" w:hAnsi="Arial" w:cs="Arial"/>
                <w:sz w:val="18"/>
                <w:szCs w:val="18"/>
              </w:rPr>
              <w:t xml:space="preserve">694 </w:t>
            </w:r>
          </w:p>
        </w:tc>
        <w:tc>
          <w:tcPr>
            <w:tcW w:w="1335" w:type="dxa"/>
            <w:vAlign w:val="bottom"/>
          </w:tcPr>
          <w:p w14:paraId="1AAF370D" w14:textId="48AB2ADD" w:rsidR="00612669" w:rsidRPr="005215CB" w:rsidRDefault="00612669" w:rsidP="00612669">
            <w:pPr>
              <w:tabs>
                <w:tab w:val="right" w:pos="1202"/>
              </w:tabs>
              <w:suppressAutoHyphens w:val="0"/>
              <w:autoSpaceDN/>
              <w:jc w:val="right"/>
              <w:outlineLvl w:val="0"/>
              <w:rPr>
                <w:rFonts w:ascii="Arial" w:hAnsi="Arial" w:cs="Arial"/>
                <w:bCs/>
                <w:iCs/>
                <w:color w:val="000000"/>
                <w:sz w:val="18"/>
                <w:szCs w:val="18"/>
              </w:rPr>
            </w:pPr>
            <w:r w:rsidRPr="00146B83">
              <w:rPr>
                <w:rFonts w:ascii="Arial" w:hAnsi="Arial" w:cs="Arial"/>
                <w:sz w:val="18"/>
                <w:szCs w:val="18"/>
              </w:rPr>
              <w:t>584</w:t>
            </w:r>
            <w:r>
              <w:rPr>
                <w:rFonts w:ascii="Arial" w:hAnsi="Arial" w:cs="Arial"/>
                <w:sz w:val="18"/>
                <w:szCs w:val="18"/>
              </w:rPr>
              <w:t>,</w:t>
            </w:r>
            <w:r w:rsidRPr="00146B83">
              <w:rPr>
                <w:rFonts w:ascii="Arial" w:hAnsi="Arial" w:cs="Arial"/>
                <w:sz w:val="18"/>
                <w:szCs w:val="18"/>
              </w:rPr>
              <w:t>979</w:t>
            </w:r>
          </w:p>
        </w:tc>
        <w:tc>
          <w:tcPr>
            <w:tcW w:w="1348" w:type="dxa"/>
            <w:gridSpan w:val="2"/>
            <w:vAlign w:val="bottom"/>
          </w:tcPr>
          <w:p w14:paraId="4EDFAF49" w14:textId="12CF0EB6" w:rsidR="00612669" w:rsidRPr="005215CB" w:rsidRDefault="00612669" w:rsidP="00612669">
            <w:pPr>
              <w:tabs>
                <w:tab w:val="right" w:pos="1202"/>
              </w:tabs>
              <w:suppressAutoHyphens w:val="0"/>
              <w:autoSpaceDN/>
              <w:jc w:val="right"/>
              <w:outlineLvl w:val="0"/>
              <w:rPr>
                <w:rFonts w:ascii="Arial" w:hAnsi="Arial" w:cs="Arial"/>
                <w:bCs/>
                <w:iCs/>
                <w:color w:val="000000"/>
                <w:sz w:val="18"/>
                <w:szCs w:val="18"/>
              </w:rPr>
            </w:pPr>
            <w:r w:rsidRPr="00146B83">
              <w:rPr>
                <w:rFonts w:ascii="Arial" w:hAnsi="Arial" w:cs="Arial"/>
                <w:sz w:val="18"/>
                <w:szCs w:val="18"/>
              </w:rPr>
              <w:t>33</w:t>
            </w:r>
            <w:r>
              <w:rPr>
                <w:rFonts w:ascii="Arial" w:hAnsi="Arial" w:cs="Arial"/>
                <w:sz w:val="18"/>
                <w:szCs w:val="18"/>
              </w:rPr>
              <w:t>,</w:t>
            </w:r>
            <w:r w:rsidRPr="00146B83">
              <w:rPr>
                <w:rFonts w:ascii="Arial" w:hAnsi="Arial" w:cs="Arial"/>
                <w:sz w:val="18"/>
                <w:szCs w:val="18"/>
              </w:rPr>
              <w:t>536</w:t>
            </w:r>
          </w:p>
        </w:tc>
      </w:tr>
      <w:tr w:rsidR="00612669" w:rsidRPr="00587444" w14:paraId="3FAAF881" w14:textId="77777777" w:rsidTr="00DD69E7">
        <w:trPr>
          <w:trHeight w:val="312"/>
          <w:jc w:val="center"/>
        </w:trPr>
        <w:tc>
          <w:tcPr>
            <w:tcW w:w="3681" w:type="dxa"/>
            <w:vAlign w:val="bottom"/>
          </w:tcPr>
          <w:p w14:paraId="1D2F885D" w14:textId="77777777" w:rsidR="00612669" w:rsidRPr="00587444" w:rsidRDefault="00612669" w:rsidP="00612669">
            <w:pPr>
              <w:tabs>
                <w:tab w:val="right" w:pos="1202"/>
              </w:tabs>
              <w:suppressAutoHyphens w:val="0"/>
              <w:autoSpaceDN/>
              <w:outlineLvl w:val="0"/>
              <w:rPr>
                <w:rFonts w:ascii="Arial" w:hAnsi="Arial" w:cs="Arial"/>
                <w:sz w:val="18"/>
                <w:szCs w:val="18"/>
              </w:rPr>
            </w:pPr>
            <w:bookmarkStart w:id="732" w:name="_Toc4060281"/>
            <w:r w:rsidRPr="00587444">
              <w:rPr>
                <w:rFonts w:ascii="Arial" w:hAnsi="Arial" w:cs="Arial"/>
                <w:sz w:val="18"/>
                <w:szCs w:val="18"/>
              </w:rPr>
              <w:t>State-owned companies</w:t>
            </w:r>
            <w:bookmarkEnd w:id="732"/>
          </w:p>
        </w:tc>
        <w:tc>
          <w:tcPr>
            <w:tcW w:w="1409" w:type="dxa"/>
            <w:vAlign w:val="bottom"/>
          </w:tcPr>
          <w:p w14:paraId="438F1FCB" w14:textId="7A0FDC07" w:rsidR="00612669" w:rsidRPr="005215CB" w:rsidRDefault="00612669" w:rsidP="00612669">
            <w:pPr>
              <w:tabs>
                <w:tab w:val="right" w:pos="1202"/>
              </w:tabs>
              <w:suppressAutoHyphens w:val="0"/>
              <w:autoSpaceDN/>
              <w:jc w:val="right"/>
              <w:outlineLvl w:val="0"/>
              <w:rPr>
                <w:rFonts w:ascii="Arial" w:hAnsi="Arial" w:cs="Arial"/>
                <w:bCs/>
                <w:iCs/>
                <w:color w:val="000000"/>
                <w:sz w:val="18"/>
                <w:szCs w:val="18"/>
              </w:rPr>
            </w:pPr>
            <w:r w:rsidRPr="002E0286">
              <w:rPr>
                <w:rFonts w:ascii="Arial" w:hAnsi="Arial" w:cs="Arial"/>
                <w:sz w:val="18"/>
                <w:szCs w:val="18"/>
              </w:rPr>
              <w:t xml:space="preserve"> 104</w:t>
            </w:r>
            <w:r>
              <w:rPr>
                <w:rFonts w:ascii="Arial" w:hAnsi="Arial" w:cs="Arial"/>
                <w:sz w:val="18"/>
                <w:szCs w:val="18"/>
              </w:rPr>
              <w:t>,</w:t>
            </w:r>
            <w:r w:rsidRPr="002E0286">
              <w:rPr>
                <w:rFonts w:ascii="Arial" w:hAnsi="Arial" w:cs="Arial"/>
                <w:sz w:val="18"/>
                <w:szCs w:val="18"/>
              </w:rPr>
              <w:t xml:space="preserve">548 </w:t>
            </w:r>
          </w:p>
        </w:tc>
        <w:tc>
          <w:tcPr>
            <w:tcW w:w="1337" w:type="dxa"/>
            <w:vAlign w:val="bottom"/>
          </w:tcPr>
          <w:p w14:paraId="64C37793" w14:textId="4D78FD04" w:rsidR="00612669" w:rsidRPr="00AB311B" w:rsidRDefault="00612669" w:rsidP="00612669">
            <w:pPr>
              <w:tabs>
                <w:tab w:val="right" w:pos="1202"/>
              </w:tabs>
              <w:suppressAutoHyphens w:val="0"/>
              <w:autoSpaceDN/>
              <w:jc w:val="right"/>
              <w:outlineLvl w:val="0"/>
              <w:rPr>
                <w:rFonts w:ascii="Arial" w:hAnsi="Arial" w:cs="Arial"/>
                <w:bCs/>
                <w:iCs/>
                <w:color w:val="000000"/>
                <w:sz w:val="18"/>
                <w:szCs w:val="18"/>
              </w:rPr>
            </w:pPr>
            <w:r w:rsidRPr="002E0286">
              <w:rPr>
                <w:rFonts w:ascii="Arial" w:hAnsi="Arial" w:cs="Arial"/>
                <w:sz w:val="18"/>
                <w:szCs w:val="18"/>
              </w:rPr>
              <w:t xml:space="preserve"> 725 </w:t>
            </w:r>
          </w:p>
        </w:tc>
        <w:tc>
          <w:tcPr>
            <w:tcW w:w="1335" w:type="dxa"/>
            <w:vAlign w:val="bottom"/>
          </w:tcPr>
          <w:p w14:paraId="39CF3186" w14:textId="7B0E5152" w:rsidR="00612669" w:rsidRPr="005215CB" w:rsidRDefault="00612669" w:rsidP="00612669">
            <w:pPr>
              <w:tabs>
                <w:tab w:val="right" w:pos="1202"/>
              </w:tabs>
              <w:suppressAutoHyphens w:val="0"/>
              <w:autoSpaceDN/>
              <w:jc w:val="right"/>
              <w:outlineLvl w:val="0"/>
              <w:rPr>
                <w:rFonts w:ascii="Arial" w:hAnsi="Arial" w:cs="Arial"/>
                <w:bCs/>
                <w:iCs/>
                <w:color w:val="000000"/>
                <w:sz w:val="18"/>
                <w:szCs w:val="18"/>
              </w:rPr>
            </w:pPr>
            <w:r w:rsidRPr="00146B83">
              <w:rPr>
                <w:rFonts w:ascii="Arial" w:hAnsi="Arial" w:cs="Arial"/>
                <w:sz w:val="18"/>
                <w:szCs w:val="18"/>
              </w:rPr>
              <w:t>138</w:t>
            </w:r>
            <w:r>
              <w:rPr>
                <w:rFonts w:ascii="Arial" w:hAnsi="Arial" w:cs="Arial"/>
                <w:sz w:val="18"/>
                <w:szCs w:val="18"/>
              </w:rPr>
              <w:t>,</w:t>
            </w:r>
            <w:r w:rsidRPr="00146B83">
              <w:rPr>
                <w:rFonts w:ascii="Arial" w:hAnsi="Arial" w:cs="Arial"/>
                <w:sz w:val="18"/>
                <w:szCs w:val="18"/>
              </w:rPr>
              <w:t>822</w:t>
            </w:r>
          </w:p>
        </w:tc>
        <w:tc>
          <w:tcPr>
            <w:tcW w:w="1348" w:type="dxa"/>
            <w:gridSpan w:val="2"/>
            <w:vAlign w:val="bottom"/>
          </w:tcPr>
          <w:p w14:paraId="5CABA377" w14:textId="50632121" w:rsidR="00612669" w:rsidRPr="005215CB" w:rsidRDefault="00612669" w:rsidP="00612669">
            <w:pPr>
              <w:tabs>
                <w:tab w:val="right" w:pos="1202"/>
              </w:tabs>
              <w:suppressAutoHyphens w:val="0"/>
              <w:autoSpaceDN/>
              <w:jc w:val="right"/>
              <w:outlineLvl w:val="0"/>
              <w:rPr>
                <w:rFonts w:ascii="Arial" w:hAnsi="Arial" w:cs="Arial"/>
                <w:bCs/>
                <w:iCs/>
                <w:color w:val="000000"/>
                <w:sz w:val="18"/>
                <w:szCs w:val="18"/>
              </w:rPr>
            </w:pPr>
            <w:r w:rsidRPr="00146B83">
              <w:rPr>
                <w:rFonts w:ascii="Arial" w:hAnsi="Arial" w:cs="Arial"/>
                <w:sz w:val="18"/>
                <w:szCs w:val="18"/>
              </w:rPr>
              <w:t>934</w:t>
            </w:r>
          </w:p>
        </w:tc>
      </w:tr>
      <w:tr w:rsidR="00612669" w:rsidRPr="00587444" w14:paraId="1A6A1DFC" w14:textId="77777777" w:rsidTr="00DD69E7">
        <w:trPr>
          <w:trHeight w:val="312"/>
          <w:jc w:val="center"/>
        </w:trPr>
        <w:tc>
          <w:tcPr>
            <w:tcW w:w="3681" w:type="dxa"/>
            <w:vAlign w:val="bottom"/>
          </w:tcPr>
          <w:p w14:paraId="629D665F" w14:textId="77777777" w:rsidR="00612669" w:rsidRPr="00587444" w:rsidRDefault="00612669" w:rsidP="00612669">
            <w:pPr>
              <w:tabs>
                <w:tab w:val="right" w:pos="1202"/>
              </w:tabs>
              <w:suppressAutoHyphens w:val="0"/>
              <w:autoSpaceDN/>
              <w:outlineLvl w:val="0"/>
              <w:rPr>
                <w:rFonts w:ascii="Arial" w:hAnsi="Arial" w:cs="Arial"/>
                <w:bCs/>
                <w:sz w:val="18"/>
                <w:szCs w:val="18"/>
              </w:rPr>
            </w:pPr>
            <w:bookmarkStart w:id="733" w:name="_Toc4060291"/>
            <w:r w:rsidRPr="00587444">
              <w:rPr>
                <w:rFonts w:ascii="Arial" w:hAnsi="Arial" w:cs="Arial"/>
                <w:bCs/>
                <w:sz w:val="18"/>
                <w:szCs w:val="18"/>
              </w:rPr>
              <w:t>Key management personnel</w:t>
            </w:r>
            <w:bookmarkEnd w:id="733"/>
          </w:p>
        </w:tc>
        <w:tc>
          <w:tcPr>
            <w:tcW w:w="1409" w:type="dxa"/>
            <w:tcBorders>
              <w:bottom w:val="single" w:sz="4" w:space="0" w:color="000000"/>
            </w:tcBorders>
            <w:vAlign w:val="bottom"/>
          </w:tcPr>
          <w:p w14:paraId="4B6D26C0" w14:textId="358F61B0" w:rsidR="00612669" w:rsidRPr="005215CB" w:rsidRDefault="00612669" w:rsidP="00612669">
            <w:pPr>
              <w:tabs>
                <w:tab w:val="right" w:pos="1202"/>
              </w:tabs>
              <w:suppressAutoHyphens w:val="0"/>
              <w:autoSpaceDN/>
              <w:jc w:val="right"/>
              <w:outlineLvl w:val="0"/>
              <w:rPr>
                <w:rFonts w:ascii="Arial" w:hAnsi="Arial" w:cs="Arial"/>
                <w:bCs/>
                <w:iCs/>
                <w:color w:val="000000"/>
                <w:sz w:val="18"/>
                <w:szCs w:val="18"/>
              </w:rPr>
            </w:pPr>
            <w:r w:rsidRPr="002E0286">
              <w:rPr>
                <w:rFonts w:ascii="Arial" w:hAnsi="Arial" w:cs="Arial"/>
                <w:sz w:val="18"/>
                <w:szCs w:val="18"/>
              </w:rPr>
              <w:t>143</w:t>
            </w:r>
          </w:p>
        </w:tc>
        <w:tc>
          <w:tcPr>
            <w:tcW w:w="1337" w:type="dxa"/>
            <w:tcBorders>
              <w:bottom w:val="single" w:sz="4" w:space="0" w:color="000000"/>
            </w:tcBorders>
            <w:vAlign w:val="bottom"/>
          </w:tcPr>
          <w:p w14:paraId="35745E3B" w14:textId="58A3719B" w:rsidR="00612669" w:rsidRPr="00AB311B" w:rsidRDefault="00612669" w:rsidP="00612669">
            <w:pPr>
              <w:tabs>
                <w:tab w:val="right" w:pos="1202"/>
              </w:tabs>
              <w:suppressAutoHyphens w:val="0"/>
              <w:autoSpaceDN/>
              <w:jc w:val="right"/>
              <w:outlineLvl w:val="0"/>
              <w:rPr>
                <w:rFonts w:ascii="Arial" w:hAnsi="Arial" w:cs="Arial"/>
                <w:bCs/>
                <w:iCs/>
                <w:color w:val="000000"/>
                <w:sz w:val="18"/>
                <w:szCs w:val="18"/>
              </w:rPr>
            </w:pPr>
            <w:r w:rsidRPr="002E0286">
              <w:rPr>
                <w:rFonts w:ascii="Arial" w:hAnsi="Arial" w:cs="Arial"/>
                <w:sz w:val="18"/>
                <w:szCs w:val="18"/>
              </w:rPr>
              <w:t>444</w:t>
            </w:r>
          </w:p>
        </w:tc>
        <w:tc>
          <w:tcPr>
            <w:tcW w:w="1335" w:type="dxa"/>
            <w:tcBorders>
              <w:bottom w:val="single" w:sz="4" w:space="0" w:color="000000"/>
            </w:tcBorders>
            <w:vAlign w:val="bottom"/>
          </w:tcPr>
          <w:p w14:paraId="4C4FC60A" w14:textId="7F145469" w:rsidR="00612669" w:rsidRPr="005215CB" w:rsidRDefault="00612669" w:rsidP="00612669">
            <w:pPr>
              <w:tabs>
                <w:tab w:val="right" w:pos="1202"/>
              </w:tabs>
              <w:suppressAutoHyphens w:val="0"/>
              <w:autoSpaceDN/>
              <w:jc w:val="right"/>
              <w:outlineLvl w:val="0"/>
              <w:rPr>
                <w:rFonts w:ascii="Arial" w:hAnsi="Arial" w:cs="Arial"/>
                <w:bCs/>
                <w:iCs/>
                <w:color w:val="000000"/>
                <w:sz w:val="18"/>
                <w:szCs w:val="18"/>
              </w:rPr>
            </w:pPr>
            <w:r w:rsidRPr="00146B83">
              <w:rPr>
                <w:rFonts w:ascii="Arial" w:hAnsi="Arial" w:cs="Arial"/>
                <w:sz w:val="18"/>
                <w:szCs w:val="18"/>
              </w:rPr>
              <w:t>238</w:t>
            </w:r>
          </w:p>
        </w:tc>
        <w:tc>
          <w:tcPr>
            <w:tcW w:w="1348" w:type="dxa"/>
            <w:gridSpan w:val="2"/>
            <w:tcBorders>
              <w:bottom w:val="single" w:sz="4" w:space="0" w:color="000000"/>
            </w:tcBorders>
            <w:vAlign w:val="bottom"/>
          </w:tcPr>
          <w:p w14:paraId="2B6D47D9" w14:textId="2DA025C1" w:rsidR="00612669" w:rsidRPr="005215CB" w:rsidRDefault="00612669" w:rsidP="00612669">
            <w:pPr>
              <w:tabs>
                <w:tab w:val="right" w:pos="1202"/>
              </w:tabs>
              <w:suppressAutoHyphens w:val="0"/>
              <w:autoSpaceDN/>
              <w:jc w:val="right"/>
              <w:outlineLvl w:val="0"/>
              <w:rPr>
                <w:rFonts w:ascii="Arial" w:hAnsi="Arial" w:cs="Arial"/>
                <w:bCs/>
                <w:iCs/>
                <w:color w:val="000000"/>
                <w:sz w:val="18"/>
                <w:szCs w:val="18"/>
              </w:rPr>
            </w:pPr>
            <w:r w:rsidRPr="00146B83">
              <w:rPr>
                <w:rFonts w:ascii="Arial" w:hAnsi="Arial" w:cs="Arial"/>
                <w:sz w:val="18"/>
                <w:szCs w:val="18"/>
              </w:rPr>
              <w:t>393</w:t>
            </w:r>
          </w:p>
        </w:tc>
      </w:tr>
      <w:tr w:rsidR="00612669" w:rsidRPr="00587444" w14:paraId="3B101227" w14:textId="77777777" w:rsidTr="00DD69E7">
        <w:trPr>
          <w:trHeight w:val="312"/>
          <w:jc w:val="center"/>
        </w:trPr>
        <w:tc>
          <w:tcPr>
            <w:tcW w:w="3681" w:type="dxa"/>
            <w:vAlign w:val="bottom"/>
          </w:tcPr>
          <w:p w14:paraId="740D1154" w14:textId="77777777" w:rsidR="00612669" w:rsidRPr="00587444" w:rsidRDefault="00612669" w:rsidP="00612669">
            <w:pPr>
              <w:tabs>
                <w:tab w:val="right" w:pos="1202"/>
              </w:tabs>
              <w:suppressAutoHyphens w:val="0"/>
              <w:autoSpaceDN/>
              <w:outlineLvl w:val="0"/>
              <w:rPr>
                <w:rFonts w:ascii="Arial" w:hAnsi="Arial" w:cs="Arial"/>
                <w:b/>
                <w:sz w:val="18"/>
                <w:szCs w:val="18"/>
              </w:rPr>
            </w:pPr>
            <w:bookmarkStart w:id="734" w:name="_Toc4060296"/>
            <w:r w:rsidRPr="00587444">
              <w:rPr>
                <w:rFonts w:ascii="Arial" w:hAnsi="Arial" w:cs="Arial"/>
                <w:b/>
                <w:sz w:val="18"/>
                <w:szCs w:val="18"/>
              </w:rPr>
              <w:t>Total</w:t>
            </w:r>
            <w:bookmarkEnd w:id="734"/>
          </w:p>
        </w:tc>
        <w:tc>
          <w:tcPr>
            <w:tcW w:w="1409" w:type="dxa"/>
            <w:tcBorders>
              <w:top w:val="single" w:sz="4" w:space="0" w:color="auto"/>
              <w:bottom w:val="single" w:sz="12" w:space="0" w:color="auto"/>
            </w:tcBorders>
            <w:vAlign w:val="bottom"/>
          </w:tcPr>
          <w:p w14:paraId="345EB9FA" w14:textId="114A2AE4" w:rsidR="00612669" w:rsidRPr="005215CB" w:rsidRDefault="00612669" w:rsidP="00612669">
            <w:pPr>
              <w:tabs>
                <w:tab w:val="right" w:pos="1202"/>
              </w:tabs>
              <w:suppressAutoHyphens w:val="0"/>
              <w:autoSpaceDN/>
              <w:jc w:val="right"/>
              <w:outlineLvl w:val="0"/>
              <w:rPr>
                <w:rFonts w:ascii="Arial" w:hAnsi="Arial" w:cs="Arial"/>
                <w:b/>
                <w:bCs/>
                <w:sz w:val="18"/>
                <w:szCs w:val="18"/>
              </w:rPr>
            </w:pPr>
            <w:r w:rsidRPr="002E0286">
              <w:rPr>
                <w:rFonts w:ascii="Arial" w:hAnsi="Arial" w:cs="Arial"/>
                <w:b/>
                <w:bCs/>
                <w:sz w:val="18"/>
                <w:szCs w:val="18"/>
              </w:rPr>
              <w:t>1</w:t>
            </w:r>
            <w:r>
              <w:rPr>
                <w:rFonts w:ascii="Arial" w:hAnsi="Arial" w:cs="Arial"/>
                <w:b/>
                <w:bCs/>
                <w:sz w:val="18"/>
                <w:szCs w:val="18"/>
              </w:rPr>
              <w:t>,</w:t>
            </w:r>
            <w:r w:rsidRPr="002E0286">
              <w:rPr>
                <w:rFonts w:ascii="Arial" w:hAnsi="Arial" w:cs="Arial"/>
                <w:b/>
                <w:bCs/>
                <w:sz w:val="18"/>
                <w:szCs w:val="18"/>
              </w:rPr>
              <w:t>114</w:t>
            </w:r>
            <w:r>
              <w:rPr>
                <w:rFonts w:ascii="Arial" w:hAnsi="Arial" w:cs="Arial"/>
                <w:b/>
                <w:bCs/>
                <w:sz w:val="18"/>
                <w:szCs w:val="18"/>
              </w:rPr>
              <w:t>,</w:t>
            </w:r>
            <w:r w:rsidRPr="002E0286">
              <w:rPr>
                <w:rFonts w:ascii="Arial" w:hAnsi="Arial" w:cs="Arial"/>
                <w:b/>
                <w:bCs/>
                <w:sz w:val="18"/>
                <w:szCs w:val="18"/>
              </w:rPr>
              <w:t>747</w:t>
            </w:r>
          </w:p>
        </w:tc>
        <w:tc>
          <w:tcPr>
            <w:tcW w:w="1337" w:type="dxa"/>
            <w:tcBorders>
              <w:top w:val="single" w:sz="4" w:space="0" w:color="auto"/>
              <w:bottom w:val="single" w:sz="12" w:space="0" w:color="auto"/>
            </w:tcBorders>
            <w:vAlign w:val="bottom"/>
          </w:tcPr>
          <w:p w14:paraId="31118C67" w14:textId="655C2FAA" w:rsidR="00612669" w:rsidRPr="005215CB" w:rsidRDefault="00612669" w:rsidP="00612669">
            <w:pPr>
              <w:tabs>
                <w:tab w:val="right" w:pos="1202"/>
              </w:tabs>
              <w:suppressAutoHyphens w:val="0"/>
              <w:autoSpaceDN/>
              <w:jc w:val="right"/>
              <w:outlineLvl w:val="0"/>
              <w:rPr>
                <w:rFonts w:ascii="Arial" w:hAnsi="Arial" w:cs="Arial"/>
                <w:b/>
                <w:bCs/>
                <w:sz w:val="18"/>
                <w:szCs w:val="18"/>
              </w:rPr>
            </w:pPr>
            <w:r w:rsidRPr="002E0286">
              <w:rPr>
                <w:rFonts w:ascii="Arial" w:hAnsi="Arial" w:cs="Arial"/>
                <w:b/>
                <w:bCs/>
                <w:sz w:val="18"/>
                <w:szCs w:val="18"/>
              </w:rPr>
              <w:t>306</w:t>
            </w:r>
            <w:r>
              <w:rPr>
                <w:rFonts w:ascii="Arial" w:hAnsi="Arial" w:cs="Arial"/>
                <w:b/>
                <w:bCs/>
                <w:sz w:val="18"/>
                <w:szCs w:val="18"/>
              </w:rPr>
              <w:t>,</w:t>
            </w:r>
            <w:r w:rsidRPr="002E0286">
              <w:rPr>
                <w:rFonts w:ascii="Arial" w:hAnsi="Arial" w:cs="Arial"/>
                <w:b/>
                <w:bCs/>
                <w:sz w:val="18"/>
                <w:szCs w:val="18"/>
              </w:rPr>
              <w:t>532</w:t>
            </w:r>
          </w:p>
        </w:tc>
        <w:tc>
          <w:tcPr>
            <w:tcW w:w="1335" w:type="dxa"/>
            <w:tcBorders>
              <w:top w:val="single" w:sz="4" w:space="0" w:color="auto"/>
              <w:bottom w:val="single" w:sz="12" w:space="0" w:color="auto"/>
            </w:tcBorders>
            <w:vAlign w:val="bottom"/>
          </w:tcPr>
          <w:p w14:paraId="09442A6E" w14:textId="514612E1" w:rsidR="00612669" w:rsidRPr="00AB311B" w:rsidRDefault="00612669" w:rsidP="00612669">
            <w:pPr>
              <w:tabs>
                <w:tab w:val="right" w:pos="1202"/>
              </w:tabs>
              <w:suppressAutoHyphens w:val="0"/>
              <w:autoSpaceDN/>
              <w:jc w:val="right"/>
              <w:outlineLvl w:val="0"/>
              <w:rPr>
                <w:rFonts w:ascii="Arial" w:hAnsi="Arial" w:cs="Arial"/>
                <w:b/>
                <w:bCs/>
                <w:sz w:val="18"/>
                <w:szCs w:val="18"/>
              </w:rPr>
            </w:pPr>
            <w:r w:rsidRPr="00146B83">
              <w:rPr>
                <w:rFonts w:ascii="Arial" w:hAnsi="Arial" w:cs="Arial"/>
                <w:b/>
                <w:bCs/>
                <w:sz w:val="18"/>
                <w:szCs w:val="18"/>
              </w:rPr>
              <w:t>1</w:t>
            </w:r>
            <w:r>
              <w:rPr>
                <w:rFonts w:ascii="Arial" w:hAnsi="Arial" w:cs="Arial"/>
                <w:b/>
                <w:bCs/>
                <w:sz w:val="18"/>
                <w:szCs w:val="18"/>
              </w:rPr>
              <w:t>,</w:t>
            </w:r>
            <w:r w:rsidRPr="00146B83">
              <w:rPr>
                <w:rFonts w:ascii="Arial" w:hAnsi="Arial" w:cs="Arial"/>
                <w:b/>
                <w:bCs/>
                <w:sz w:val="18"/>
                <w:szCs w:val="18"/>
              </w:rPr>
              <w:t>002</w:t>
            </w:r>
            <w:r>
              <w:rPr>
                <w:rFonts w:ascii="Arial" w:hAnsi="Arial" w:cs="Arial"/>
                <w:b/>
                <w:bCs/>
                <w:sz w:val="18"/>
                <w:szCs w:val="18"/>
              </w:rPr>
              <w:t>,</w:t>
            </w:r>
            <w:r w:rsidRPr="00146B83">
              <w:rPr>
                <w:rFonts w:ascii="Arial" w:hAnsi="Arial" w:cs="Arial"/>
                <w:b/>
                <w:bCs/>
                <w:sz w:val="18"/>
                <w:szCs w:val="18"/>
              </w:rPr>
              <w:t>338</w:t>
            </w:r>
          </w:p>
        </w:tc>
        <w:tc>
          <w:tcPr>
            <w:tcW w:w="1348" w:type="dxa"/>
            <w:gridSpan w:val="2"/>
            <w:tcBorders>
              <w:top w:val="single" w:sz="4" w:space="0" w:color="auto"/>
              <w:bottom w:val="single" w:sz="12" w:space="0" w:color="auto"/>
            </w:tcBorders>
            <w:vAlign w:val="bottom"/>
          </w:tcPr>
          <w:p w14:paraId="171C7DBA" w14:textId="5DD64EF4" w:rsidR="00612669" w:rsidRPr="00AB311B" w:rsidRDefault="00612669" w:rsidP="00612669">
            <w:pPr>
              <w:tabs>
                <w:tab w:val="right" w:pos="1202"/>
              </w:tabs>
              <w:suppressAutoHyphens w:val="0"/>
              <w:autoSpaceDN/>
              <w:jc w:val="right"/>
              <w:outlineLvl w:val="0"/>
              <w:rPr>
                <w:rFonts w:ascii="Arial" w:hAnsi="Arial" w:cs="Arial"/>
                <w:b/>
                <w:bCs/>
                <w:sz w:val="18"/>
                <w:szCs w:val="18"/>
              </w:rPr>
            </w:pPr>
            <w:r w:rsidRPr="00146B83">
              <w:rPr>
                <w:rFonts w:ascii="Arial" w:hAnsi="Arial" w:cs="Arial"/>
                <w:b/>
                <w:bCs/>
                <w:sz w:val="18"/>
                <w:szCs w:val="18"/>
              </w:rPr>
              <w:t>441</w:t>
            </w:r>
            <w:r>
              <w:rPr>
                <w:rFonts w:ascii="Arial" w:hAnsi="Arial" w:cs="Arial"/>
                <w:b/>
                <w:bCs/>
                <w:sz w:val="18"/>
                <w:szCs w:val="18"/>
              </w:rPr>
              <w:t>,</w:t>
            </w:r>
            <w:r w:rsidRPr="00146B83">
              <w:rPr>
                <w:rFonts w:ascii="Arial" w:hAnsi="Arial" w:cs="Arial"/>
                <w:b/>
                <w:bCs/>
                <w:sz w:val="18"/>
                <w:szCs w:val="18"/>
              </w:rPr>
              <w:t>425</w:t>
            </w:r>
          </w:p>
        </w:tc>
      </w:tr>
    </w:tbl>
    <w:p w14:paraId="729523E1" w14:textId="77777777" w:rsidR="00587444" w:rsidRPr="00587444" w:rsidRDefault="00587444" w:rsidP="00587444">
      <w:pPr>
        <w:keepNext/>
        <w:suppressAutoHyphens w:val="0"/>
        <w:autoSpaceDN/>
        <w:ind w:left="567"/>
        <w:jc w:val="both"/>
        <w:rPr>
          <w:rFonts w:ascii="Arial" w:hAnsi="Arial" w:cs="Arial"/>
          <w:bCs/>
          <w:sz w:val="20"/>
          <w:szCs w:val="20"/>
          <w:lang w:val="en-GB"/>
        </w:rPr>
      </w:pPr>
    </w:p>
    <w:p w14:paraId="5E8E540A" w14:textId="77777777" w:rsidR="00587444" w:rsidRPr="00587444" w:rsidRDefault="00587444" w:rsidP="00587444">
      <w:pPr>
        <w:keepNext/>
        <w:suppressAutoHyphens w:val="0"/>
        <w:autoSpaceDN/>
        <w:ind w:left="567"/>
        <w:jc w:val="both"/>
        <w:rPr>
          <w:rFonts w:ascii="Arial" w:hAnsi="Arial" w:cs="Arial"/>
          <w:bCs/>
          <w:sz w:val="20"/>
          <w:szCs w:val="20"/>
          <w:lang w:val="en-GB"/>
        </w:rPr>
      </w:pPr>
    </w:p>
    <w:tbl>
      <w:tblPr>
        <w:tblW w:w="4907" w:type="pct"/>
        <w:jc w:val="center"/>
        <w:tblLayout w:type="fixed"/>
        <w:tblCellMar>
          <w:left w:w="113" w:type="dxa"/>
          <w:right w:w="85" w:type="dxa"/>
        </w:tblCellMar>
        <w:tblLook w:val="00A0" w:firstRow="1" w:lastRow="0" w:firstColumn="1" w:lastColumn="0" w:noHBand="0" w:noVBand="0"/>
      </w:tblPr>
      <w:tblGrid>
        <w:gridCol w:w="3828"/>
        <w:gridCol w:w="1338"/>
        <w:gridCol w:w="1338"/>
        <w:gridCol w:w="1338"/>
        <w:gridCol w:w="1339"/>
      </w:tblGrid>
      <w:tr w:rsidR="00587444" w:rsidRPr="00587444" w14:paraId="36FB3655" w14:textId="77777777" w:rsidTr="00DD69E7">
        <w:trPr>
          <w:cantSplit/>
          <w:trHeight w:val="14"/>
          <w:jc w:val="center"/>
        </w:trPr>
        <w:tc>
          <w:tcPr>
            <w:tcW w:w="3828" w:type="dxa"/>
            <w:vAlign w:val="bottom"/>
          </w:tcPr>
          <w:p w14:paraId="153AF3A7"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735" w:name="_Toc4060301"/>
            <w:r w:rsidRPr="00587444">
              <w:rPr>
                <w:rFonts w:ascii="Arial" w:hAnsi="Arial" w:cs="Arial"/>
                <w:b/>
                <w:sz w:val="18"/>
                <w:szCs w:val="18"/>
              </w:rPr>
              <w:t>Group</w:t>
            </w:r>
            <w:bookmarkEnd w:id="735"/>
          </w:p>
        </w:tc>
        <w:tc>
          <w:tcPr>
            <w:tcW w:w="1338" w:type="dxa"/>
            <w:vAlign w:val="bottom"/>
          </w:tcPr>
          <w:p w14:paraId="11A2165A"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36" w:name="_Toc4060302"/>
            <w:r w:rsidRPr="00587444">
              <w:rPr>
                <w:rFonts w:ascii="Arial" w:hAnsi="Arial" w:cs="Arial"/>
                <w:b/>
                <w:bCs/>
                <w:iCs/>
                <w:sz w:val="18"/>
                <w:szCs w:val="18"/>
              </w:rPr>
              <w:t>Income</w:t>
            </w:r>
            <w:bookmarkEnd w:id="736"/>
          </w:p>
        </w:tc>
        <w:tc>
          <w:tcPr>
            <w:tcW w:w="1338" w:type="dxa"/>
            <w:vAlign w:val="bottom"/>
          </w:tcPr>
          <w:p w14:paraId="12403584"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37" w:name="_Toc4060303"/>
            <w:r w:rsidRPr="00587444">
              <w:rPr>
                <w:rFonts w:ascii="Arial" w:hAnsi="Arial" w:cs="Arial"/>
                <w:b/>
                <w:bCs/>
                <w:iCs/>
                <w:sz w:val="18"/>
                <w:szCs w:val="18"/>
              </w:rPr>
              <w:t>Expense</w:t>
            </w:r>
            <w:bookmarkEnd w:id="737"/>
          </w:p>
        </w:tc>
        <w:tc>
          <w:tcPr>
            <w:tcW w:w="1338" w:type="dxa"/>
            <w:vAlign w:val="bottom"/>
          </w:tcPr>
          <w:p w14:paraId="4451D2FB"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38" w:name="_Toc4060304"/>
            <w:r w:rsidRPr="00587444">
              <w:rPr>
                <w:rFonts w:ascii="Arial" w:hAnsi="Arial" w:cs="Arial"/>
                <w:b/>
                <w:bCs/>
                <w:iCs/>
                <w:sz w:val="18"/>
                <w:szCs w:val="18"/>
              </w:rPr>
              <w:t>Income</w:t>
            </w:r>
            <w:bookmarkEnd w:id="738"/>
          </w:p>
        </w:tc>
        <w:tc>
          <w:tcPr>
            <w:tcW w:w="1339" w:type="dxa"/>
            <w:vAlign w:val="bottom"/>
          </w:tcPr>
          <w:p w14:paraId="1217D2B5"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39" w:name="_Toc4060305"/>
            <w:r w:rsidRPr="00587444">
              <w:rPr>
                <w:rFonts w:ascii="Arial" w:hAnsi="Arial" w:cs="Arial"/>
                <w:b/>
                <w:bCs/>
                <w:iCs/>
                <w:sz w:val="18"/>
                <w:szCs w:val="18"/>
              </w:rPr>
              <w:t>Expense</w:t>
            </w:r>
            <w:bookmarkEnd w:id="739"/>
          </w:p>
        </w:tc>
      </w:tr>
      <w:tr w:rsidR="00587444" w:rsidRPr="00587444" w14:paraId="55E746C0" w14:textId="77777777" w:rsidTr="006108A2">
        <w:trPr>
          <w:cantSplit/>
          <w:trHeight w:hRule="exact" w:val="585"/>
          <w:jc w:val="center"/>
        </w:trPr>
        <w:tc>
          <w:tcPr>
            <w:tcW w:w="3828" w:type="dxa"/>
            <w:vAlign w:val="bottom"/>
          </w:tcPr>
          <w:p w14:paraId="5E6026C8" w14:textId="77777777" w:rsidR="00587444" w:rsidRPr="00587444" w:rsidRDefault="00587444" w:rsidP="00587444">
            <w:pPr>
              <w:tabs>
                <w:tab w:val="right" w:pos="1202"/>
              </w:tabs>
              <w:suppressAutoHyphens w:val="0"/>
              <w:autoSpaceDN/>
              <w:outlineLvl w:val="0"/>
              <w:rPr>
                <w:rFonts w:ascii="Arial" w:hAnsi="Arial" w:cs="Arial"/>
                <w:b/>
                <w:sz w:val="18"/>
                <w:szCs w:val="18"/>
              </w:rPr>
            </w:pPr>
          </w:p>
        </w:tc>
        <w:tc>
          <w:tcPr>
            <w:tcW w:w="1338" w:type="dxa"/>
            <w:vAlign w:val="bottom"/>
          </w:tcPr>
          <w:p w14:paraId="29BCA092" w14:textId="64D906BF" w:rsidR="00587444" w:rsidRPr="00587444" w:rsidRDefault="00587444" w:rsidP="00587444">
            <w:pPr>
              <w:suppressAutoHyphens w:val="0"/>
              <w:autoSpaceDN/>
              <w:jc w:val="right"/>
              <w:outlineLvl w:val="0"/>
              <w:rPr>
                <w:rFonts w:ascii="Arial" w:hAnsi="Arial" w:cs="Arial"/>
                <w:b/>
                <w:bCs/>
                <w:sz w:val="18"/>
                <w:szCs w:val="18"/>
              </w:rPr>
            </w:pPr>
            <w:bookmarkStart w:id="740" w:name="_Toc4060306"/>
            <w:r w:rsidRPr="00587444">
              <w:rPr>
                <w:rFonts w:ascii="Arial" w:hAnsi="Arial" w:cs="Arial"/>
                <w:b/>
                <w:bCs/>
                <w:sz w:val="18"/>
                <w:szCs w:val="18"/>
              </w:rPr>
              <w:t>Jan 1 – Dec 31 202</w:t>
            </w:r>
            <w:bookmarkEnd w:id="740"/>
            <w:r w:rsidR="00917CE8">
              <w:rPr>
                <w:rFonts w:ascii="Arial" w:hAnsi="Arial" w:cs="Arial"/>
                <w:b/>
                <w:bCs/>
                <w:sz w:val="18"/>
                <w:szCs w:val="18"/>
              </w:rPr>
              <w:t>5</w:t>
            </w:r>
          </w:p>
        </w:tc>
        <w:tc>
          <w:tcPr>
            <w:tcW w:w="1338" w:type="dxa"/>
            <w:vAlign w:val="bottom"/>
          </w:tcPr>
          <w:p w14:paraId="4468D9AE" w14:textId="07F7F3CF" w:rsidR="00587444" w:rsidRPr="00587444" w:rsidRDefault="00587444" w:rsidP="00587444">
            <w:pPr>
              <w:suppressAutoHyphens w:val="0"/>
              <w:autoSpaceDN/>
              <w:jc w:val="right"/>
              <w:outlineLvl w:val="0"/>
              <w:rPr>
                <w:rFonts w:ascii="Arial" w:hAnsi="Arial" w:cs="Arial"/>
                <w:b/>
                <w:bCs/>
                <w:sz w:val="18"/>
                <w:szCs w:val="18"/>
              </w:rPr>
            </w:pPr>
            <w:bookmarkStart w:id="741" w:name="_Toc4060307"/>
            <w:r w:rsidRPr="00587444">
              <w:rPr>
                <w:rFonts w:ascii="Arial" w:hAnsi="Arial" w:cs="Arial"/>
                <w:b/>
                <w:bCs/>
                <w:sz w:val="18"/>
                <w:szCs w:val="18"/>
              </w:rPr>
              <w:t>Jan 1 – Dec 31 202</w:t>
            </w:r>
            <w:bookmarkEnd w:id="741"/>
            <w:r w:rsidR="00917CE8">
              <w:rPr>
                <w:rFonts w:ascii="Arial" w:hAnsi="Arial" w:cs="Arial"/>
                <w:b/>
                <w:bCs/>
                <w:sz w:val="18"/>
                <w:szCs w:val="18"/>
              </w:rPr>
              <w:t>5</w:t>
            </w:r>
          </w:p>
        </w:tc>
        <w:tc>
          <w:tcPr>
            <w:tcW w:w="1338" w:type="dxa"/>
            <w:vAlign w:val="bottom"/>
          </w:tcPr>
          <w:p w14:paraId="0573BD7C" w14:textId="13A9EA51" w:rsidR="00587444" w:rsidRPr="00587444" w:rsidRDefault="00587444" w:rsidP="00587444">
            <w:pPr>
              <w:suppressAutoHyphens w:val="0"/>
              <w:autoSpaceDN/>
              <w:jc w:val="right"/>
              <w:outlineLvl w:val="0"/>
              <w:rPr>
                <w:rFonts w:ascii="Arial" w:hAnsi="Arial" w:cs="Arial"/>
                <w:b/>
                <w:bCs/>
                <w:sz w:val="18"/>
                <w:szCs w:val="18"/>
              </w:rPr>
            </w:pPr>
            <w:r w:rsidRPr="00587444">
              <w:rPr>
                <w:rFonts w:ascii="Arial" w:hAnsi="Arial" w:cs="Arial"/>
                <w:b/>
                <w:bCs/>
                <w:sz w:val="18"/>
                <w:szCs w:val="18"/>
              </w:rPr>
              <w:t>Jan 1 – Dec 31 202</w:t>
            </w:r>
            <w:r w:rsidR="00917CE8">
              <w:rPr>
                <w:rFonts w:ascii="Arial" w:hAnsi="Arial" w:cs="Arial"/>
                <w:b/>
                <w:bCs/>
                <w:sz w:val="18"/>
                <w:szCs w:val="18"/>
              </w:rPr>
              <w:t>4</w:t>
            </w:r>
          </w:p>
        </w:tc>
        <w:tc>
          <w:tcPr>
            <w:tcW w:w="1339" w:type="dxa"/>
            <w:vAlign w:val="bottom"/>
          </w:tcPr>
          <w:p w14:paraId="4438E649" w14:textId="1CD31432" w:rsidR="00587444" w:rsidRPr="00587444" w:rsidRDefault="00587444" w:rsidP="00587444">
            <w:pPr>
              <w:suppressAutoHyphens w:val="0"/>
              <w:autoSpaceDN/>
              <w:jc w:val="right"/>
              <w:outlineLvl w:val="0"/>
              <w:rPr>
                <w:rFonts w:ascii="Arial" w:hAnsi="Arial" w:cs="Arial"/>
                <w:b/>
                <w:bCs/>
                <w:sz w:val="18"/>
                <w:szCs w:val="18"/>
              </w:rPr>
            </w:pPr>
            <w:r w:rsidRPr="00587444">
              <w:rPr>
                <w:rFonts w:ascii="Arial" w:hAnsi="Arial" w:cs="Arial"/>
                <w:b/>
                <w:bCs/>
                <w:sz w:val="18"/>
                <w:szCs w:val="18"/>
              </w:rPr>
              <w:t>Jan 1 – Dec 31 202</w:t>
            </w:r>
            <w:r w:rsidR="00917CE8">
              <w:rPr>
                <w:rFonts w:ascii="Arial" w:hAnsi="Arial" w:cs="Arial"/>
                <w:b/>
                <w:bCs/>
                <w:sz w:val="18"/>
                <w:szCs w:val="18"/>
              </w:rPr>
              <w:t>4</w:t>
            </w:r>
          </w:p>
        </w:tc>
      </w:tr>
      <w:tr w:rsidR="00400F07" w:rsidRPr="00587444" w14:paraId="42F504EF" w14:textId="77777777" w:rsidTr="00DD69E7">
        <w:trPr>
          <w:cantSplit/>
          <w:trHeight w:hRule="exact" w:val="280"/>
          <w:jc w:val="center"/>
        </w:trPr>
        <w:tc>
          <w:tcPr>
            <w:tcW w:w="3828" w:type="dxa"/>
            <w:vAlign w:val="bottom"/>
          </w:tcPr>
          <w:p w14:paraId="2492117D" w14:textId="77777777" w:rsidR="00400F07" w:rsidRPr="00587444" w:rsidRDefault="00400F07" w:rsidP="00400F07">
            <w:pPr>
              <w:tabs>
                <w:tab w:val="right" w:pos="1202"/>
              </w:tabs>
              <w:suppressAutoHyphens w:val="0"/>
              <w:autoSpaceDN/>
              <w:outlineLvl w:val="0"/>
              <w:rPr>
                <w:rFonts w:ascii="Arial" w:hAnsi="Arial" w:cs="Arial"/>
                <w:b/>
                <w:sz w:val="18"/>
                <w:szCs w:val="18"/>
              </w:rPr>
            </w:pPr>
          </w:p>
        </w:tc>
        <w:tc>
          <w:tcPr>
            <w:tcW w:w="1338" w:type="dxa"/>
            <w:vAlign w:val="bottom"/>
          </w:tcPr>
          <w:p w14:paraId="12B5A4CE" w14:textId="4B25E354" w:rsidR="00400F07" w:rsidRPr="00587444" w:rsidRDefault="00400F07" w:rsidP="00400F07">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38" w:type="dxa"/>
            <w:vAlign w:val="bottom"/>
          </w:tcPr>
          <w:p w14:paraId="5D8035BF" w14:textId="0E153957" w:rsidR="00400F07" w:rsidRPr="00587444" w:rsidRDefault="00400F07" w:rsidP="00400F07">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38" w:type="dxa"/>
            <w:vAlign w:val="bottom"/>
          </w:tcPr>
          <w:p w14:paraId="1A9AC219" w14:textId="07B1D03C" w:rsidR="00400F07" w:rsidRPr="00587444" w:rsidRDefault="00400F07" w:rsidP="00400F07">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39" w:type="dxa"/>
            <w:vAlign w:val="bottom"/>
          </w:tcPr>
          <w:p w14:paraId="3E14E72A" w14:textId="2A5138C7" w:rsidR="00400F07" w:rsidRPr="00587444" w:rsidRDefault="00400F07" w:rsidP="00400F07">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r>
      <w:tr w:rsidR="00612669" w:rsidRPr="00587444" w14:paraId="78BF13BF" w14:textId="77777777" w:rsidTr="004B511C">
        <w:trPr>
          <w:trHeight w:hRule="exact" w:val="354"/>
          <w:jc w:val="center"/>
        </w:trPr>
        <w:tc>
          <w:tcPr>
            <w:tcW w:w="3828" w:type="dxa"/>
            <w:vAlign w:val="bottom"/>
          </w:tcPr>
          <w:p w14:paraId="4CCB1406" w14:textId="77777777" w:rsidR="00612669" w:rsidRPr="00587444" w:rsidRDefault="00612669" w:rsidP="00612669">
            <w:pPr>
              <w:tabs>
                <w:tab w:val="right" w:pos="1202"/>
              </w:tabs>
              <w:suppressAutoHyphens w:val="0"/>
              <w:autoSpaceDN/>
              <w:outlineLvl w:val="0"/>
              <w:rPr>
                <w:rFonts w:ascii="Arial" w:hAnsi="Arial" w:cs="Arial"/>
                <w:sz w:val="18"/>
                <w:szCs w:val="18"/>
              </w:rPr>
            </w:pPr>
            <w:bookmarkStart w:id="742" w:name="_Toc4060314"/>
            <w:r w:rsidRPr="00587444">
              <w:rPr>
                <w:rFonts w:ascii="Arial" w:hAnsi="Arial" w:cs="Arial"/>
                <w:sz w:val="18"/>
                <w:szCs w:val="18"/>
              </w:rPr>
              <w:t>Owner</w:t>
            </w:r>
            <w:bookmarkEnd w:id="742"/>
          </w:p>
        </w:tc>
        <w:tc>
          <w:tcPr>
            <w:tcW w:w="1338" w:type="dxa"/>
            <w:vAlign w:val="bottom"/>
          </w:tcPr>
          <w:p w14:paraId="25CC03CC" w14:textId="6EE1E335" w:rsidR="00612669" w:rsidRPr="00587444" w:rsidRDefault="00612669" w:rsidP="00612669">
            <w:pPr>
              <w:tabs>
                <w:tab w:val="right" w:pos="1202"/>
              </w:tabs>
              <w:suppressAutoHyphens w:val="0"/>
              <w:autoSpaceDN/>
              <w:jc w:val="right"/>
              <w:outlineLvl w:val="0"/>
              <w:rPr>
                <w:rFonts w:ascii="Arial" w:hAnsi="Arial" w:cs="Arial"/>
                <w:bCs/>
                <w:iCs/>
                <w:color w:val="000000"/>
                <w:sz w:val="18"/>
                <w:szCs w:val="18"/>
              </w:rPr>
            </w:pPr>
            <w:r w:rsidRPr="002E0286">
              <w:rPr>
                <w:rFonts w:ascii="Arial" w:hAnsi="Arial" w:cs="Arial"/>
                <w:sz w:val="18"/>
                <w:szCs w:val="18"/>
              </w:rPr>
              <w:t xml:space="preserve"> 12</w:t>
            </w:r>
            <w:r>
              <w:rPr>
                <w:rFonts w:ascii="Arial" w:hAnsi="Arial" w:cs="Arial"/>
                <w:sz w:val="18"/>
                <w:szCs w:val="18"/>
              </w:rPr>
              <w:t>,</w:t>
            </w:r>
            <w:r w:rsidRPr="002E0286">
              <w:rPr>
                <w:rFonts w:ascii="Arial" w:hAnsi="Arial" w:cs="Arial"/>
                <w:sz w:val="18"/>
                <w:szCs w:val="18"/>
              </w:rPr>
              <w:t xml:space="preserve">436 </w:t>
            </w:r>
          </w:p>
        </w:tc>
        <w:tc>
          <w:tcPr>
            <w:tcW w:w="1338" w:type="dxa"/>
            <w:vAlign w:val="bottom"/>
          </w:tcPr>
          <w:p w14:paraId="1EBA65E1" w14:textId="6AD666E1" w:rsidR="00612669" w:rsidRPr="00587444" w:rsidRDefault="00612669" w:rsidP="00612669">
            <w:pPr>
              <w:tabs>
                <w:tab w:val="right" w:pos="1202"/>
              </w:tabs>
              <w:suppressAutoHyphens w:val="0"/>
              <w:autoSpaceDN/>
              <w:jc w:val="right"/>
              <w:outlineLvl w:val="0"/>
              <w:rPr>
                <w:rFonts w:ascii="Arial" w:eastAsia="Calibri" w:hAnsi="Arial" w:cs="Arial"/>
                <w:sz w:val="18"/>
                <w:szCs w:val="18"/>
              </w:rPr>
            </w:pPr>
            <w:r w:rsidRPr="002E0286">
              <w:rPr>
                <w:rFonts w:ascii="Arial" w:hAnsi="Arial" w:cs="Arial"/>
                <w:sz w:val="18"/>
                <w:szCs w:val="18"/>
              </w:rPr>
              <w:t xml:space="preserve"> 11</w:t>
            </w:r>
            <w:r>
              <w:rPr>
                <w:rFonts w:ascii="Arial" w:hAnsi="Arial" w:cs="Arial"/>
                <w:sz w:val="18"/>
                <w:szCs w:val="18"/>
              </w:rPr>
              <w:t>,</w:t>
            </w:r>
            <w:r w:rsidRPr="002E0286">
              <w:rPr>
                <w:rFonts w:ascii="Arial" w:hAnsi="Arial" w:cs="Arial"/>
                <w:sz w:val="18"/>
                <w:szCs w:val="18"/>
              </w:rPr>
              <w:t xml:space="preserve">650 </w:t>
            </w:r>
          </w:p>
        </w:tc>
        <w:tc>
          <w:tcPr>
            <w:tcW w:w="1338" w:type="dxa"/>
            <w:vAlign w:val="bottom"/>
          </w:tcPr>
          <w:p w14:paraId="6FE32820" w14:textId="37560C6D" w:rsidR="00612669" w:rsidRPr="00587444" w:rsidRDefault="00612669" w:rsidP="00612669">
            <w:pPr>
              <w:tabs>
                <w:tab w:val="right" w:pos="1202"/>
              </w:tabs>
              <w:suppressAutoHyphens w:val="0"/>
              <w:autoSpaceDN/>
              <w:jc w:val="right"/>
              <w:outlineLvl w:val="0"/>
              <w:rPr>
                <w:rFonts w:ascii="Arial" w:hAnsi="Arial" w:cs="Arial"/>
                <w:bCs/>
                <w:iCs/>
                <w:color w:val="000000"/>
                <w:sz w:val="18"/>
                <w:szCs w:val="18"/>
              </w:rPr>
            </w:pPr>
            <w:r w:rsidRPr="00146B83">
              <w:rPr>
                <w:rFonts w:ascii="Arial" w:hAnsi="Arial" w:cs="Arial"/>
                <w:sz w:val="18"/>
                <w:szCs w:val="18"/>
              </w:rPr>
              <w:t>9</w:t>
            </w:r>
            <w:r>
              <w:rPr>
                <w:rFonts w:ascii="Arial" w:hAnsi="Arial" w:cs="Arial"/>
                <w:sz w:val="18"/>
                <w:szCs w:val="18"/>
              </w:rPr>
              <w:t>,</w:t>
            </w:r>
            <w:r w:rsidRPr="00146B83">
              <w:rPr>
                <w:rFonts w:ascii="Arial" w:hAnsi="Arial" w:cs="Arial"/>
                <w:sz w:val="18"/>
                <w:szCs w:val="18"/>
              </w:rPr>
              <w:t>019</w:t>
            </w:r>
          </w:p>
        </w:tc>
        <w:tc>
          <w:tcPr>
            <w:tcW w:w="1339" w:type="dxa"/>
            <w:vAlign w:val="bottom"/>
          </w:tcPr>
          <w:p w14:paraId="78874716" w14:textId="3695FF70" w:rsidR="00612669" w:rsidRPr="00587444" w:rsidRDefault="00612669" w:rsidP="00612669">
            <w:pPr>
              <w:tabs>
                <w:tab w:val="right" w:pos="1202"/>
              </w:tabs>
              <w:suppressAutoHyphens w:val="0"/>
              <w:autoSpaceDN/>
              <w:jc w:val="right"/>
              <w:outlineLvl w:val="0"/>
              <w:rPr>
                <w:rFonts w:ascii="Arial" w:hAnsi="Arial" w:cs="Arial"/>
                <w:bCs/>
                <w:iCs/>
                <w:sz w:val="18"/>
                <w:szCs w:val="18"/>
              </w:rPr>
            </w:pPr>
            <w:r w:rsidRPr="00146B83">
              <w:rPr>
                <w:rFonts w:ascii="Arial" w:hAnsi="Arial" w:cs="Arial"/>
                <w:sz w:val="18"/>
                <w:szCs w:val="18"/>
              </w:rPr>
              <w:t>12</w:t>
            </w:r>
            <w:r>
              <w:rPr>
                <w:rFonts w:ascii="Arial" w:hAnsi="Arial" w:cs="Arial"/>
                <w:sz w:val="18"/>
                <w:szCs w:val="18"/>
              </w:rPr>
              <w:t>,</w:t>
            </w:r>
            <w:r w:rsidRPr="00146B83">
              <w:rPr>
                <w:rFonts w:ascii="Arial" w:hAnsi="Arial" w:cs="Arial"/>
                <w:sz w:val="18"/>
                <w:szCs w:val="18"/>
              </w:rPr>
              <w:t>778</w:t>
            </w:r>
          </w:p>
        </w:tc>
      </w:tr>
      <w:tr w:rsidR="00612669" w:rsidRPr="00587444" w14:paraId="4F9B7F4C" w14:textId="77777777" w:rsidTr="004B511C">
        <w:trPr>
          <w:trHeight w:val="14"/>
          <w:jc w:val="center"/>
        </w:trPr>
        <w:tc>
          <w:tcPr>
            <w:tcW w:w="3828" w:type="dxa"/>
            <w:vAlign w:val="bottom"/>
          </w:tcPr>
          <w:p w14:paraId="556570DC" w14:textId="77777777" w:rsidR="00612669" w:rsidRPr="00587444" w:rsidRDefault="00612669" w:rsidP="00612669">
            <w:pPr>
              <w:tabs>
                <w:tab w:val="right" w:pos="1202"/>
              </w:tabs>
              <w:suppressAutoHyphens w:val="0"/>
              <w:autoSpaceDN/>
              <w:outlineLvl w:val="0"/>
              <w:rPr>
                <w:rFonts w:ascii="Arial" w:hAnsi="Arial" w:cs="Arial"/>
                <w:sz w:val="18"/>
                <w:szCs w:val="18"/>
              </w:rPr>
            </w:pPr>
            <w:bookmarkStart w:id="743" w:name="_Toc4060319"/>
            <w:r w:rsidRPr="00587444">
              <w:rPr>
                <w:rFonts w:ascii="Arial" w:hAnsi="Arial" w:cs="Arial"/>
                <w:sz w:val="18"/>
                <w:szCs w:val="18"/>
              </w:rPr>
              <w:t>Government funds, executive authorities and agencies</w:t>
            </w:r>
            <w:bookmarkEnd w:id="743"/>
          </w:p>
        </w:tc>
        <w:tc>
          <w:tcPr>
            <w:tcW w:w="1338" w:type="dxa"/>
            <w:vAlign w:val="bottom"/>
          </w:tcPr>
          <w:p w14:paraId="2FA7861C" w14:textId="3E35C50B" w:rsidR="00612669" w:rsidRPr="00587444" w:rsidRDefault="00612669" w:rsidP="00612669">
            <w:pPr>
              <w:tabs>
                <w:tab w:val="right" w:pos="1202"/>
              </w:tabs>
              <w:suppressAutoHyphens w:val="0"/>
              <w:autoSpaceDN/>
              <w:jc w:val="right"/>
              <w:outlineLvl w:val="0"/>
              <w:rPr>
                <w:rFonts w:ascii="Arial" w:hAnsi="Arial" w:cs="Arial"/>
                <w:bCs/>
                <w:iCs/>
                <w:color w:val="000000"/>
                <w:sz w:val="18"/>
                <w:szCs w:val="18"/>
              </w:rPr>
            </w:pPr>
            <w:r w:rsidRPr="002E0286">
              <w:rPr>
                <w:rFonts w:ascii="Arial" w:hAnsi="Arial" w:cs="Arial"/>
                <w:sz w:val="18"/>
                <w:szCs w:val="18"/>
              </w:rPr>
              <w:t xml:space="preserve"> 11</w:t>
            </w:r>
            <w:r>
              <w:rPr>
                <w:rFonts w:ascii="Arial" w:hAnsi="Arial" w:cs="Arial"/>
                <w:sz w:val="18"/>
                <w:szCs w:val="18"/>
              </w:rPr>
              <w:t>,</w:t>
            </w:r>
            <w:r w:rsidRPr="002E0286">
              <w:rPr>
                <w:rFonts w:ascii="Arial" w:hAnsi="Arial" w:cs="Arial"/>
                <w:sz w:val="18"/>
                <w:szCs w:val="18"/>
              </w:rPr>
              <w:t xml:space="preserve">921 </w:t>
            </w:r>
          </w:p>
        </w:tc>
        <w:tc>
          <w:tcPr>
            <w:tcW w:w="1338" w:type="dxa"/>
            <w:vAlign w:val="bottom"/>
          </w:tcPr>
          <w:p w14:paraId="48D0A003" w14:textId="2FD501DA" w:rsidR="00612669" w:rsidRPr="00587444" w:rsidRDefault="00612669" w:rsidP="00612669">
            <w:pPr>
              <w:tabs>
                <w:tab w:val="right" w:pos="1202"/>
              </w:tabs>
              <w:suppressAutoHyphens w:val="0"/>
              <w:autoSpaceDN/>
              <w:jc w:val="right"/>
              <w:outlineLvl w:val="0"/>
              <w:rPr>
                <w:rFonts w:ascii="Arial" w:hAnsi="Arial" w:cs="Arial"/>
                <w:bCs/>
                <w:iCs/>
                <w:sz w:val="18"/>
                <w:szCs w:val="18"/>
              </w:rPr>
            </w:pPr>
            <w:r w:rsidRPr="002E0286">
              <w:rPr>
                <w:rFonts w:ascii="Arial" w:hAnsi="Arial" w:cs="Arial"/>
                <w:sz w:val="18"/>
                <w:szCs w:val="18"/>
              </w:rPr>
              <w:t xml:space="preserve"> 263 </w:t>
            </w:r>
          </w:p>
        </w:tc>
        <w:tc>
          <w:tcPr>
            <w:tcW w:w="1338" w:type="dxa"/>
            <w:vAlign w:val="bottom"/>
          </w:tcPr>
          <w:p w14:paraId="069763A4" w14:textId="35329B21" w:rsidR="00612669" w:rsidRPr="00587444" w:rsidRDefault="00612669" w:rsidP="00612669">
            <w:pPr>
              <w:tabs>
                <w:tab w:val="right" w:pos="1202"/>
              </w:tabs>
              <w:suppressAutoHyphens w:val="0"/>
              <w:autoSpaceDN/>
              <w:jc w:val="right"/>
              <w:outlineLvl w:val="0"/>
              <w:rPr>
                <w:rFonts w:ascii="Arial" w:hAnsi="Arial" w:cs="Arial"/>
                <w:bCs/>
                <w:iCs/>
                <w:color w:val="000000"/>
                <w:sz w:val="18"/>
                <w:szCs w:val="18"/>
              </w:rPr>
            </w:pPr>
            <w:r w:rsidRPr="00146B83">
              <w:rPr>
                <w:rFonts w:ascii="Arial" w:hAnsi="Arial" w:cs="Arial"/>
                <w:sz w:val="18"/>
                <w:szCs w:val="18"/>
              </w:rPr>
              <w:t>14</w:t>
            </w:r>
            <w:r>
              <w:rPr>
                <w:rFonts w:ascii="Arial" w:hAnsi="Arial" w:cs="Arial"/>
                <w:sz w:val="18"/>
                <w:szCs w:val="18"/>
              </w:rPr>
              <w:t>,</w:t>
            </w:r>
            <w:r w:rsidRPr="00146B83">
              <w:rPr>
                <w:rFonts w:ascii="Arial" w:hAnsi="Arial" w:cs="Arial"/>
                <w:sz w:val="18"/>
                <w:szCs w:val="18"/>
              </w:rPr>
              <w:t>470</w:t>
            </w:r>
          </w:p>
        </w:tc>
        <w:tc>
          <w:tcPr>
            <w:tcW w:w="1339" w:type="dxa"/>
            <w:vAlign w:val="bottom"/>
          </w:tcPr>
          <w:p w14:paraId="78D6482B" w14:textId="5A04534A" w:rsidR="00612669" w:rsidRPr="00587444" w:rsidRDefault="00612669" w:rsidP="00612669">
            <w:pPr>
              <w:tabs>
                <w:tab w:val="right" w:pos="1202"/>
              </w:tabs>
              <w:suppressAutoHyphens w:val="0"/>
              <w:autoSpaceDN/>
              <w:jc w:val="right"/>
              <w:outlineLvl w:val="0"/>
              <w:rPr>
                <w:rFonts w:ascii="Arial" w:hAnsi="Arial" w:cs="Arial"/>
                <w:bCs/>
                <w:iCs/>
                <w:sz w:val="18"/>
                <w:szCs w:val="18"/>
              </w:rPr>
            </w:pPr>
            <w:r w:rsidRPr="00146B83">
              <w:rPr>
                <w:rFonts w:ascii="Arial" w:hAnsi="Arial" w:cs="Arial"/>
                <w:sz w:val="18"/>
                <w:szCs w:val="18"/>
              </w:rPr>
              <w:t>639</w:t>
            </w:r>
          </w:p>
        </w:tc>
      </w:tr>
      <w:tr w:rsidR="00612669" w:rsidRPr="00587444" w14:paraId="035417CC" w14:textId="77777777" w:rsidTr="004B511C">
        <w:trPr>
          <w:trHeight w:hRule="exact" w:val="305"/>
          <w:jc w:val="center"/>
        </w:trPr>
        <w:tc>
          <w:tcPr>
            <w:tcW w:w="3828" w:type="dxa"/>
            <w:vAlign w:val="bottom"/>
          </w:tcPr>
          <w:p w14:paraId="1B6F732F" w14:textId="77777777" w:rsidR="00612669" w:rsidRPr="00587444" w:rsidRDefault="00612669" w:rsidP="00612669">
            <w:pPr>
              <w:tabs>
                <w:tab w:val="right" w:pos="1202"/>
              </w:tabs>
              <w:suppressAutoHyphens w:val="0"/>
              <w:autoSpaceDN/>
              <w:outlineLvl w:val="0"/>
              <w:rPr>
                <w:rFonts w:ascii="Arial" w:hAnsi="Arial" w:cs="Arial"/>
                <w:sz w:val="18"/>
                <w:szCs w:val="18"/>
              </w:rPr>
            </w:pPr>
            <w:bookmarkStart w:id="744" w:name="_Toc4060324"/>
            <w:r w:rsidRPr="00587444">
              <w:rPr>
                <w:rFonts w:ascii="Arial" w:hAnsi="Arial" w:cs="Arial"/>
                <w:sz w:val="18"/>
                <w:szCs w:val="18"/>
              </w:rPr>
              <w:t>State-owned companies</w:t>
            </w:r>
            <w:bookmarkEnd w:id="744"/>
          </w:p>
        </w:tc>
        <w:tc>
          <w:tcPr>
            <w:tcW w:w="1338" w:type="dxa"/>
            <w:vAlign w:val="bottom"/>
          </w:tcPr>
          <w:p w14:paraId="1DA28D1F" w14:textId="19B4CD48" w:rsidR="00612669" w:rsidRPr="00587444" w:rsidRDefault="00612669" w:rsidP="00612669">
            <w:pPr>
              <w:tabs>
                <w:tab w:val="right" w:pos="1202"/>
              </w:tabs>
              <w:suppressAutoHyphens w:val="0"/>
              <w:autoSpaceDN/>
              <w:jc w:val="right"/>
              <w:outlineLvl w:val="0"/>
              <w:rPr>
                <w:rFonts w:ascii="Arial" w:hAnsi="Arial" w:cs="Arial"/>
                <w:bCs/>
                <w:iCs/>
                <w:color w:val="000000"/>
                <w:sz w:val="18"/>
                <w:szCs w:val="18"/>
              </w:rPr>
            </w:pPr>
            <w:r w:rsidRPr="002E0286">
              <w:rPr>
                <w:rFonts w:ascii="Arial" w:hAnsi="Arial" w:cs="Arial"/>
                <w:sz w:val="18"/>
                <w:szCs w:val="18"/>
              </w:rPr>
              <w:t xml:space="preserve"> 17</w:t>
            </w:r>
            <w:r>
              <w:rPr>
                <w:rFonts w:ascii="Arial" w:hAnsi="Arial" w:cs="Arial"/>
                <w:sz w:val="18"/>
                <w:szCs w:val="18"/>
              </w:rPr>
              <w:t>,</w:t>
            </w:r>
            <w:r w:rsidRPr="002E0286">
              <w:rPr>
                <w:rFonts w:ascii="Arial" w:hAnsi="Arial" w:cs="Arial"/>
                <w:sz w:val="18"/>
                <w:szCs w:val="18"/>
              </w:rPr>
              <w:t xml:space="preserve">233 </w:t>
            </w:r>
          </w:p>
        </w:tc>
        <w:tc>
          <w:tcPr>
            <w:tcW w:w="1338" w:type="dxa"/>
            <w:vAlign w:val="bottom"/>
          </w:tcPr>
          <w:p w14:paraId="000C96D6" w14:textId="483408C4" w:rsidR="00612669" w:rsidRPr="00587444" w:rsidRDefault="00612669" w:rsidP="00612669">
            <w:pPr>
              <w:tabs>
                <w:tab w:val="right" w:pos="1202"/>
              </w:tabs>
              <w:suppressAutoHyphens w:val="0"/>
              <w:autoSpaceDN/>
              <w:jc w:val="right"/>
              <w:outlineLvl w:val="0"/>
              <w:rPr>
                <w:rFonts w:ascii="Arial" w:hAnsi="Arial" w:cs="Arial"/>
                <w:bCs/>
                <w:iCs/>
                <w:sz w:val="18"/>
                <w:szCs w:val="18"/>
              </w:rPr>
            </w:pPr>
            <w:r w:rsidRPr="002E0286">
              <w:rPr>
                <w:rFonts w:ascii="Arial" w:hAnsi="Arial" w:cs="Arial"/>
                <w:sz w:val="18"/>
                <w:szCs w:val="18"/>
              </w:rPr>
              <w:t xml:space="preserve"> 2</w:t>
            </w:r>
            <w:r>
              <w:rPr>
                <w:rFonts w:ascii="Arial" w:hAnsi="Arial" w:cs="Arial"/>
                <w:sz w:val="18"/>
                <w:szCs w:val="18"/>
              </w:rPr>
              <w:t>,</w:t>
            </w:r>
            <w:r w:rsidRPr="002E0286">
              <w:rPr>
                <w:rFonts w:ascii="Arial" w:hAnsi="Arial" w:cs="Arial"/>
                <w:sz w:val="18"/>
                <w:szCs w:val="18"/>
              </w:rPr>
              <w:t xml:space="preserve">722 </w:t>
            </w:r>
          </w:p>
        </w:tc>
        <w:tc>
          <w:tcPr>
            <w:tcW w:w="1338" w:type="dxa"/>
            <w:vAlign w:val="bottom"/>
          </w:tcPr>
          <w:p w14:paraId="7E034889" w14:textId="50BBB11D" w:rsidR="00612669" w:rsidRPr="00587444" w:rsidRDefault="00612669" w:rsidP="00612669">
            <w:pPr>
              <w:tabs>
                <w:tab w:val="right" w:pos="1202"/>
              </w:tabs>
              <w:suppressAutoHyphens w:val="0"/>
              <w:autoSpaceDN/>
              <w:jc w:val="right"/>
              <w:outlineLvl w:val="0"/>
              <w:rPr>
                <w:rFonts w:ascii="Arial" w:hAnsi="Arial" w:cs="Arial"/>
                <w:bCs/>
                <w:iCs/>
                <w:color w:val="000000"/>
                <w:sz w:val="18"/>
                <w:szCs w:val="18"/>
              </w:rPr>
            </w:pPr>
            <w:r w:rsidRPr="00146B83">
              <w:rPr>
                <w:rFonts w:ascii="Arial" w:hAnsi="Arial" w:cs="Arial"/>
                <w:sz w:val="18"/>
                <w:szCs w:val="18"/>
              </w:rPr>
              <w:t>13</w:t>
            </w:r>
            <w:r>
              <w:rPr>
                <w:rFonts w:ascii="Arial" w:hAnsi="Arial" w:cs="Arial"/>
                <w:sz w:val="18"/>
                <w:szCs w:val="18"/>
              </w:rPr>
              <w:t>,</w:t>
            </w:r>
            <w:r w:rsidRPr="00146B83">
              <w:rPr>
                <w:rFonts w:ascii="Arial" w:hAnsi="Arial" w:cs="Arial"/>
                <w:sz w:val="18"/>
                <w:szCs w:val="18"/>
              </w:rPr>
              <w:t>795</w:t>
            </w:r>
          </w:p>
        </w:tc>
        <w:tc>
          <w:tcPr>
            <w:tcW w:w="1339" w:type="dxa"/>
            <w:vAlign w:val="bottom"/>
          </w:tcPr>
          <w:p w14:paraId="5F02A3D5" w14:textId="02C2CCB0" w:rsidR="00612669" w:rsidRPr="00587444" w:rsidRDefault="00612669" w:rsidP="00612669">
            <w:pPr>
              <w:tabs>
                <w:tab w:val="right" w:pos="1202"/>
              </w:tabs>
              <w:suppressAutoHyphens w:val="0"/>
              <w:autoSpaceDN/>
              <w:jc w:val="right"/>
              <w:outlineLvl w:val="0"/>
              <w:rPr>
                <w:rFonts w:ascii="Arial" w:hAnsi="Arial" w:cs="Arial"/>
                <w:bCs/>
                <w:iCs/>
                <w:sz w:val="18"/>
                <w:szCs w:val="18"/>
              </w:rPr>
            </w:pPr>
            <w:r w:rsidRPr="00146B83">
              <w:rPr>
                <w:rFonts w:ascii="Arial" w:hAnsi="Arial" w:cs="Arial"/>
                <w:sz w:val="18"/>
                <w:szCs w:val="18"/>
              </w:rPr>
              <w:t>18</w:t>
            </w:r>
            <w:r>
              <w:rPr>
                <w:rFonts w:ascii="Arial" w:hAnsi="Arial" w:cs="Arial"/>
                <w:sz w:val="18"/>
                <w:szCs w:val="18"/>
              </w:rPr>
              <w:t>,</w:t>
            </w:r>
            <w:r w:rsidRPr="00146B83">
              <w:rPr>
                <w:rFonts w:ascii="Arial" w:hAnsi="Arial" w:cs="Arial"/>
                <w:sz w:val="18"/>
                <w:szCs w:val="18"/>
              </w:rPr>
              <w:t>477</w:t>
            </w:r>
          </w:p>
        </w:tc>
      </w:tr>
      <w:tr w:rsidR="00612669" w:rsidRPr="00587444" w14:paraId="491F586C" w14:textId="77777777" w:rsidTr="004B511C">
        <w:trPr>
          <w:trHeight w:hRule="exact" w:val="305"/>
          <w:jc w:val="center"/>
        </w:trPr>
        <w:tc>
          <w:tcPr>
            <w:tcW w:w="3828" w:type="dxa"/>
            <w:vAlign w:val="bottom"/>
          </w:tcPr>
          <w:p w14:paraId="7813FFFB" w14:textId="77777777" w:rsidR="00612669" w:rsidRPr="00587444" w:rsidRDefault="00612669" w:rsidP="00612669">
            <w:pPr>
              <w:tabs>
                <w:tab w:val="right" w:pos="1202"/>
              </w:tabs>
              <w:suppressAutoHyphens w:val="0"/>
              <w:autoSpaceDN/>
              <w:outlineLvl w:val="0"/>
              <w:rPr>
                <w:rFonts w:ascii="Arial" w:hAnsi="Arial" w:cs="Arial"/>
                <w:bCs/>
                <w:sz w:val="18"/>
                <w:szCs w:val="18"/>
              </w:rPr>
            </w:pPr>
            <w:bookmarkStart w:id="745" w:name="_Toc4060334"/>
            <w:r w:rsidRPr="00587444">
              <w:rPr>
                <w:rFonts w:ascii="Arial" w:hAnsi="Arial" w:cs="Arial"/>
                <w:bCs/>
                <w:sz w:val="18"/>
                <w:szCs w:val="18"/>
              </w:rPr>
              <w:t>Key management personnel</w:t>
            </w:r>
            <w:bookmarkEnd w:id="745"/>
          </w:p>
        </w:tc>
        <w:tc>
          <w:tcPr>
            <w:tcW w:w="1338" w:type="dxa"/>
            <w:tcBorders>
              <w:bottom w:val="single" w:sz="4" w:space="0" w:color="000000"/>
            </w:tcBorders>
            <w:vAlign w:val="bottom"/>
          </w:tcPr>
          <w:p w14:paraId="32503586" w14:textId="0F41173B" w:rsidR="00612669" w:rsidRPr="00587444" w:rsidRDefault="00612669" w:rsidP="00612669">
            <w:pPr>
              <w:tabs>
                <w:tab w:val="right" w:pos="1202"/>
              </w:tabs>
              <w:suppressAutoHyphens w:val="0"/>
              <w:autoSpaceDN/>
              <w:jc w:val="right"/>
              <w:outlineLvl w:val="0"/>
              <w:rPr>
                <w:rFonts w:ascii="Arial" w:hAnsi="Arial" w:cs="Arial"/>
                <w:bCs/>
                <w:iCs/>
                <w:color w:val="000000"/>
                <w:sz w:val="18"/>
                <w:szCs w:val="18"/>
              </w:rPr>
            </w:pPr>
            <w:r w:rsidRPr="002E0286">
              <w:rPr>
                <w:rFonts w:ascii="Arial" w:hAnsi="Arial" w:cs="Arial"/>
                <w:sz w:val="18"/>
                <w:szCs w:val="18"/>
              </w:rPr>
              <w:t>5</w:t>
            </w:r>
          </w:p>
        </w:tc>
        <w:tc>
          <w:tcPr>
            <w:tcW w:w="1338" w:type="dxa"/>
            <w:tcBorders>
              <w:bottom w:val="single" w:sz="4" w:space="0" w:color="000000"/>
            </w:tcBorders>
            <w:vAlign w:val="bottom"/>
          </w:tcPr>
          <w:p w14:paraId="4A221A8A" w14:textId="4F24E59C" w:rsidR="00612669" w:rsidRPr="00587444" w:rsidRDefault="00612669" w:rsidP="00612669">
            <w:pPr>
              <w:tabs>
                <w:tab w:val="right" w:pos="1202"/>
              </w:tabs>
              <w:suppressAutoHyphens w:val="0"/>
              <w:autoSpaceDN/>
              <w:jc w:val="right"/>
              <w:outlineLvl w:val="0"/>
              <w:rPr>
                <w:rFonts w:ascii="Arial" w:hAnsi="Arial" w:cs="Arial"/>
                <w:bCs/>
                <w:iCs/>
                <w:sz w:val="18"/>
                <w:szCs w:val="18"/>
              </w:rPr>
            </w:pPr>
            <w:r w:rsidRPr="002E0286">
              <w:rPr>
                <w:rFonts w:ascii="Arial" w:hAnsi="Arial" w:cs="Arial"/>
                <w:sz w:val="18"/>
                <w:szCs w:val="18"/>
              </w:rPr>
              <w:t>1</w:t>
            </w:r>
            <w:r>
              <w:rPr>
                <w:rFonts w:ascii="Arial" w:hAnsi="Arial" w:cs="Arial"/>
                <w:sz w:val="18"/>
                <w:szCs w:val="18"/>
              </w:rPr>
              <w:t>,</w:t>
            </w:r>
            <w:r w:rsidRPr="002E0286">
              <w:rPr>
                <w:rFonts w:ascii="Arial" w:hAnsi="Arial" w:cs="Arial"/>
                <w:sz w:val="18"/>
                <w:szCs w:val="18"/>
              </w:rPr>
              <w:t>537</w:t>
            </w:r>
          </w:p>
        </w:tc>
        <w:tc>
          <w:tcPr>
            <w:tcW w:w="1338" w:type="dxa"/>
            <w:tcBorders>
              <w:bottom w:val="single" w:sz="4" w:space="0" w:color="000000"/>
            </w:tcBorders>
            <w:vAlign w:val="bottom"/>
          </w:tcPr>
          <w:p w14:paraId="1960F734" w14:textId="747B0982" w:rsidR="00612669" w:rsidRPr="00587444" w:rsidRDefault="00612669" w:rsidP="00612669">
            <w:pPr>
              <w:tabs>
                <w:tab w:val="right" w:pos="1202"/>
              </w:tabs>
              <w:suppressAutoHyphens w:val="0"/>
              <w:autoSpaceDN/>
              <w:jc w:val="right"/>
              <w:outlineLvl w:val="0"/>
              <w:rPr>
                <w:rFonts w:ascii="Arial" w:hAnsi="Arial" w:cs="Arial"/>
                <w:bCs/>
                <w:iCs/>
                <w:color w:val="000000"/>
                <w:sz w:val="18"/>
                <w:szCs w:val="18"/>
              </w:rPr>
            </w:pPr>
            <w:r w:rsidRPr="00146B83">
              <w:rPr>
                <w:rFonts w:ascii="Arial" w:hAnsi="Arial" w:cs="Arial"/>
                <w:sz w:val="18"/>
                <w:szCs w:val="18"/>
              </w:rPr>
              <w:t>9</w:t>
            </w:r>
          </w:p>
        </w:tc>
        <w:tc>
          <w:tcPr>
            <w:tcW w:w="1339" w:type="dxa"/>
            <w:tcBorders>
              <w:bottom w:val="single" w:sz="4" w:space="0" w:color="000000"/>
            </w:tcBorders>
            <w:vAlign w:val="bottom"/>
          </w:tcPr>
          <w:p w14:paraId="37F83BEA" w14:textId="46AA7175" w:rsidR="00612669" w:rsidRPr="00587444" w:rsidRDefault="00612669" w:rsidP="00612669">
            <w:pPr>
              <w:tabs>
                <w:tab w:val="right" w:pos="1202"/>
              </w:tabs>
              <w:suppressAutoHyphens w:val="0"/>
              <w:autoSpaceDN/>
              <w:jc w:val="right"/>
              <w:outlineLvl w:val="0"/>
              <w:rPr>
                <w:rFonts w:ascii="Arial" w:hAnsi="Arial" w:cs="Arial"/>
                <w:bCs/>
                <w:iCs/>
                <w:sz w:val="18"/>
                <w:szCs w:val="18"/>
              </w:rPr>
            </w:pPr>
            <w:r w:rsidRPr="00146B83">
              <w:rPr>
                <w:rFonts w:ascii="Arial" w:hAnsi="Arial" w:cs="Arial"/>
                <w:sz w:val="18"/>
                <w:szCs w:val="18"/>
              </w:rPr>
              <w:t>1</w:t>
            </w:r>
            <w:r>
              <w:rPr>
                <w:rFonts w:ascii="Arial" w:hAnsi="Arial" w:cs="Arial"/>
                <w:sz w:val="18"/>
                <w:szCs w:val="18"/>
              </w:rPr>
              <w:t>,</w:t>
            </w:r>
            <w:r w:rsidRPr="00146B83">
              <w:rPr>
                <w:rFonts w:ascii="Arial" w:hAnsi="Arial" w:cs="Arial"/>
                <w:sz w:val="18"/>
                <w:szCs w:val="18"/>
              </w:rPr>
              <w:t>443</w:t>
            </w:r>
          </w:p>
        </w:tc>
      </w:tr>
      <w:tr w:rsidR="00612669" w:rsidRPr="00587444" w14:paraId="2E5C4565" w14:textId="77777777" w:rsidTr="004B511C">
        <w:trPr>
          <w:trHeight w:hRule="exact" w:val="376"/>
          <w:jc w:val="center"/>
        </w:trPr>
        <w:tc>
          <w:tcPr>
            <w:tcW w:w="3828" w:type="dxa"/>
            <w:vAlign w:val="bottom"/>
          </w:tcPr>
          <w:p w14:paraId="52900DF6" w14:textId="77777777" w:rsidR="00612669" w:rsidRPr="00587444" w:rsidRDefault="00612669" w:rsidP="00612669">
            <w:pPr>
              <w:tabs>
                <w:tab w:val="right" w:pos="1202"/>
              </w:tabs>
              <w:suppressAutoHyphens w:val="0"/>
              <w:autoSpaceDN/>
              <w:outlineLvl w:val="0"/>
              <w:rPr>
                <w:rFonts w:ascii="Arial" w:hAnsi="Arial" w:cs="Arial"/>
                <w:b/>
                <w:sz w:val="18"/>
                <w:szCs w:val="18"/>
              </w:rPr>
            </w:pPr>
            <w:bookmarkStart w:id="746" w:name="_Toc4060339"/>
            <w:r w:rsidRPr="00587444">
              <w:rPr>
                <w:rFonts w:ascii="Arial" w:hAnsi="Arial" w:cs="Arial"/>
                <w:b/>
                <w:sz w:val="18"/>
                <w:szCs w:val="18"/>
              </w:rPr>
              <w:t>Total</w:t>
            </w:r>
            <w:bookmarkEnd w:id="746"/>
          </w:p>
        </w:tc>
        <w:tc>
          <w:tcPr>
            <w:tcW w:w="1338" w:type="dxa"/>
            <w:tcBorders>
              <w:top w:val="single" w:sz="4" w:space="0" w:color="auto"/>
              <w:bottom w:val="single" w:sz="12" w:space="0" w:color="auto"/>
            </w:tcBorders>
            <w:vAlign w:val="bottom"/>
          </w:tcPr>
          <w:p w14:paraId="7B747154" w14:textId="55896DD5" w:rsidR="00612669" w:rsidRPr="00587444" w:rsidRDefault="00612669" w:rsidP="00612669">
            <w:pPr>
              <w:tabs>
                <w:tab w:val="right" w:pos="1202"/>
              </w:tabs>
              <w:suppressAutoHyphens w:val="0"/>
              <w:autoSpaceDN/>
              <w:jc w:val="right"/>
              <w:outlineLvl w:val="0"/>
              <w:rPr>
                <w:rFonts w:ascii="Arial" w:eastAsia="Calibri" w:hAnsi="Arial" w:cs="Arial"/>
                <w:b/>
                <w:bCs/>
                <w:sz w:val="18"/>
                <w:szCs w:val="18"/>
              </w:rPr>
            </w:pPr>
            <w:r w:rsidRPr="002E0286">
              <w:rPr>
                <w:rFonts w:ascii="Arial" w:hAnsi="Arial" w:cs="Arial"/>
                <w:b/>
                <w:bCs/>
                <w:color w:val="000000" w:themeColor="text1"/>
                <w:sz w:val="18"/>
                <w:szCs w:val="18"/>
              </w:rPr>
              <w:t>41</w:t>
            </w:r>
            <w:r>
              <w:rPr>
                <w:rFonts w:ascii="Arial" w:hAnsi="Arial" w:cs="Arial"/>
                <w:b/>
                <w:bCs/>
                <w:color w:val="000000" w:themeColor="text1"/>
                <w:sz w:val="18"/>
                <w:szCs w:val="18"/>
              </w:rPr>
              <w:t>,</w:t>
            </w:r>
            <w:r w:rsidRPr="002E0286">
              <w:rPr>
                <w:rFonts w:ascii="Arial" w:hAnsi="Arial" w:cs="Arial"/>
                <w:b/>
                <w:bCs/>
                <w:color w:val="000000" w:themeColor="text1"/>
                <w:sz w:val="18"/>
                <w:szCs w:val="18"/>
              </w:rPr>
              <w:t>595</w:t>
            </w:r>
          </w:p>
        </w:tc>
        <w:tc>
          <w:tcPr>
            <w:tcW w:w="1338" w:type="dxa"/>
            <w:tcBorders>
              <w:top w:val="single" w:sz="4" w:space="0" w:color="auto"/>
              <w:bottom w:val="single" w:sz="12" w:space="0" w:color="auto"/>
            </w:tcBorders>
            <w:vAlign w:val="bottom"/>
          </w:tcPr>
          <w:p w14:paraId="3D2C90FD" w14:textId="14476E41" w:rsidR="00612669" w:rsidRPr="00587444" w:rsidRDefault="00612669" w:rsidP="00612669">
            <w:pPr>
              <w:tabs>
                <w:tab w:val="right" w:pos="1202"/>
              </w:tabs>
              <w:suppressAutoHyphens w:val="0"/>
              <w:autoSpaceDN/>
              <w:jc w:val="right"/>
              <w:outlineLvl w:val="0"/>
              <w:rPr>
                <w:rFonts w:ascii="Arial" w:eastAsia="Calibri" w:hAnsi="Arial" w:cs="Arial"/>
                <w:b/>
                <w:bCs/>
                <w:sz w:val="18"/>
                <w:szCs w:val="18"/>
              </w:rPr>
            </w:pPr>
            <w:r w:rsidRPr="002E0286">
              <w:rPr>
                <w:rFonts w:ascii="Arial" w:hAnsi="Arial" w:cs="Arial"/>
                <w:b/>
                <w:bCs/>
                <w:color w:val="000000" w:themeColor="text1"/>
                <w:sz w:val="18"/>
                <w:szCs w:val="18"/>
              </w:rPr>
              <w:t>16</w:t>
            </w:r>
            <w:r>
              <w:rPr>
                <w:rFonts w:ascii="Arial" w:hAnsi="Arial" w:cs="Arial"/>
                <w:b/>
                <w:bCs/>
                <w:color w:val="000000" w:themeColor="text1"/>
                <w:sz w:val="18"/>
                <w:szCs w:val="18"/>
              </w:rPr>
              <w:t>,</w:t>
            </w:r>
            <w:r w:rsidRPr="002E0286">
              <w:rPr>
                <w:rFonts w:ascii="Arial" w:hAnsi="Arial" w:cs="Arial"/>
                <w:b/>
                <w:bCs/>
                <w:color w:val="000000" w:themeColor="text1"/>
                <w:sz w:val="18"/>
                <w:szCs w:val="18"/>
              </w:rPr>
              <w:t>172</w:t>
            </w:r>
          </w:p>
        </w:tc>
        <w:tc>
          <w:tcPr>
            <w:tcW w:w="1338" w:type="dxa"/>
            <w:tcBorders>
              <w:top w:val="single" w:sz="4" w:space="0" w:color="auto"/>
              <w:bottom w:val="single" w:sz="12" w:space="0" w:color="auto"/>
            </w:tcBorders>
            <w:vAlign w:val="bottom"/>
          </w:tcPr>
          <w:p w14:paraId="71C2FBEB" w14:textId="15B90E1F" w:rsidR="00612669" w:rsidRPr="00587444" w:rsidRDefault="00612669" w:rsidP="00612669">
            <w:pPr>
              <w:tabs>
                <w:tab w:val="right" w:pos="1202"/>
              </w:tabs>
              <w:suppressAutoHyphens w:val="0"/>
              <w:autoSpaceDN/>
              <w:jc w:val="right"/>
              <w:outlineLvl w:val="0"/>
              <w:rPr>
                <w:rFonts w:ascii="Arial" w:hAnsi="Arial" w:cs="Arial"/>
                <w:b/>
                <w:iCs/>
                <w:sz w:val="18"/>
                <w:szCs w:val="18"/>
              </w:rPr>
            </w:pPr>
            <w:r w:rsidRPr="00146B83">
              <w:rPr>
                <w:rFonts w:ascii="Arial" w:hAnsi="Arial" w:cs="Arial"/>
                <w:b/>
                <w:bCs/>
                <w:sz w:val="18"/>
                <w:szCs w:val="18"/>
              </w:rPr>
              <w:t>37</w:t>
            </w:r>
            <w:r>
              <w:rPr>
                <w:rFonts w:ascii="Arial" w:hAnsi="Arial" w:cs="Arial"/>
                <w:b/>
                <w:bCs/>
                <w:sz w:val="18"/>
                <w:szCs w:val="18"/>
              </w:rPr>
              <w:t>,</w:t>
            </w:r>
            <w:r w:rsidRPr="00146B83">
              <w:rPr>
                <w:rFonts w:ascii="Arial" w:hAnsi="Arial" w:cs="Arial"/>
                <w:b/>
                <w:bCs/>
                <w:sz w:val="18"/>
                <w:szCs w:val="18"/>
              </w:rPr>
              <w:t>293</w:t>
            </w:r>
          </w:p>
        </w:tc>
        <w:tc>
          <w:tcPr>
            <w:tcW w:w="1339" w:type="dxa"/>
            <w:tcBorders>
              <w:top w:val="single" w:sz="4" w:space="0" w:color="auto"/>
              <w:bottom w:val="single" w:sz="12" w:space="0" w:color="auto"/>
            </w:tcBorders>
            <w:vAlign w:val="bottom"/>
          </w:tcPr>
          <w:p w14:paraId="6047678C" w14:textId="24057060" w:rsidR="00612669" w:rsidRPr="00587444" w:rsidRDefault="00612669" w:rsidP="00612669">
            <w:pPr>
              <w:tabs>
                <w:tab w:val="right" w:pos="1202"/>
              </w:tabs>
              <w:suppressAutoHyphens w:val="0"/>
              <w:autoSpaceDN/>
              <w:jc w:val="right"/>
              <w:outlineLvl w:val="0"/>
              <w:rPr>
                <w:rFonts w:ascii="Arial" w:hAnsi="Arial" w:cs="Arial"/>
                <w:b/>
                <w:iCs/>
                <w:sz w:val="18"/>
                <w:szCs w:val="18"/>
              </w:rPr>
            </w:pPr>
            <w:r w:rsidRPr="00146B83">
              <w:rPr>
                <w:rFonts w:ascii="Arial" w:hAnsi="Arial" w:cs="Arial"/>
                <w:b/>
                <w:bCs/>
                <w:sz w:val="18"/>
                <w:szCs w:val="18"/>
              </w:rPr>
              <w:t>33</w:t>
            </w:r>
            <w:r>
              <w:rPr>
                <w:rFonts w:ascii="Arial" w:hAnsi="Arial" w:cs="Arial"/>
                <w:b/>
                <w:bCs/>
                <w:sz w:val="18"/>
                <w:szCs w:val="18"/>
              </w:rPr>
              <w:t>,</w:t>
            </w:r>
            <w:r w:rsidRPr="00146B83">
              <w:rPr>
                <w:rFonts w:ascii="Arial" w:hAnsi="Arial" w:cs="Arial"/>
                <w:b/>
                <w:bCs/>
                <w:sz w:val="18"/>
                <w:szCs w:val="18"/>
              </w:rPr>
              <w:t>337</w:t>
            </w:r>
          </w:p>
        </w:tc>
      </w:tr>
    </w:tbl>
    <w:p w14:paraId="24DEFDDF" w14:textId="77777777" w:rsidR="00587444" w:rsidRPr="00587444" w:rsidRDefault="00587444" w:rsidP="00587444">
      <w:pPr>
        <w:keepNext/>
        <w:suppressAutoHyphens w:val="0"/>
        <w:autoSpaceDN/>
        <w:ind w:left="567"/>
        <w:jc w:val="both"/>
        <w:rPr>
          <w:rFonts w:ascii="Arial" w:hAnsi="Arial" w:cs="Arial"/>
          <w:bCs/>
          <w:sz w:val="20"/>
          <w:szCs w:val="20"/>
          <w:lang w:val="en-GB"/>
        </w:rPr>
      </w:pPr>
    </w:p>
    <w:p w14:paraId="19BE271C" w14:textId="77777777" w:rsidR="00587444" w:rsidRPr="00587444" w:rsidRDefault="00587444" w:rsidP="00587444">
      <w:pPr>
        <w:tabs>
          <w:tab w:val="right" w:pos="1202"/>
          <w:tab w:val="left" w:pos="9180"/>
        </w:tabs>
        <w:suppressAutoHyphens w:val="0"/>
        <w:autoSpaceDN/>
        <w:spacing w:line="240" w:lineRule="exact"/>
        <w:jc w:val="both"/>
        <w:outlineLvl w:val="0"/>
        <w:rPr>
          <w:rFonts w:ascii="Arial" w:hAnsi="Arial" w:cs="Arial"/>
          <w:sz w:val="20"/>
          <w:szCs w:val="20"/>
          <w:lang w:val="en-GB"/>
        </w:rPr>
        <w:sectPr w:rsidR="00587444" w:rsidRPr="00587444" w:rsidSect="00D337C5">
          <w:pgSz w:w="11907" w:h="16840" w:code="9"/>
          <w:pgMar w:top="1418" w:right="1134" w:bottom="1134" w:left="1418" w:header="851" w:footer="851" w:gutter="0"/>
          <w:cols w:space="720"/>
          <w:noEndnote/>
        </w:sectPr>
      </w:pPr>
    </w:p>
    <w:p w14:paraId="2EEF2182" w14:textId="77777777" w:rsidR="00587444" w:rsidRPr="00587444" w:rsidRDefault="00587444" w:rsidP="00587444">
      <w:pPr>
        <w:tabs>
          <w:tab w:val="right" w:pos="1202"/>
          <w:tab w:val="left" w:pos="9180"/>
        </w:tabs>
        <w:suppressAutoHyphens w:val="0"/>
        <w:autoSpaceDN/>
        <w:spacing w:line="240" w:lineRule="exact"/>
        <w:jc w:val="both"/>
        <w:outlineLvl w:val="0"/>
        <w:rPr>
          <w:rFonts w:ascii="Arial" w:hAnsi="Arial" w:cs="Arial"/>
          <w:sz w:val="20"/>
          <w:szCs w:val="20"/>
          <w:lang w:val="en-GB"/>
        </w:rPr>
      </w:pPr>
    </w:p>
    <w:p w14:paraId="26E544E1" w14:textId="77777777" w:rsidR="00587444" w:rsidRPr="00587444" w:rsidRDefault="00587444" w:rsidP="00587444">
      <w:pPr>
        <w:keepNext/>
        <w:tabs>
          <w:tab w:val="left" w:pos="567"/>
        </w:tabs>
        <w:suppressAutoHyphens w:val="0"/>
        <w:autoSpaceDN/>
        <w:jc w:val="both"/>
        <w:rPr>
          <w:rFonts w:ascii="Arial" w:hAnsi="Arial" w:cs="Arial"/>
          <w:b/>
          <w:bCs/>
          <w:sz w:val="20"/>
          <w:szCs w:val="20"/>
        </w:rPr>
      </w:pPr>
      <w:r w:rsidRPr="00587444">
        <w:rPr>
          <w:rFonts w:ascii="Arial" w:hAnsi="Arial" w:cs="Arial"/>
          <w:b/>
          <w:bCs/>
          <w:sz w:val="20"/>
          <w:szCs w:val="20"/>
        </w:rPr>
        <w:t>30.</w:t>
      </w:r>
      <w:r w:rsidRPr="00587444">
        <w:rPr>
          <w:rFonts w:ascii="Arial" w:hAnsi="Arial" w:cs="Arial"/>
          <w:b/>
          <w:bCs/>
          <w:sz w:val="20"/>
          <w:szCs w:val="20"/>
        </w:rPr>
        <w:tab/>
      </w:r>
      <w:r w:rsidRPr="00587444">
        <w:rPr>
          <w:rFonts w:ascii="Arial" w:hAnsi="Arial" w:cs="Arial"/>
          <w:b/>
          <w:sz w:val="20"/>
          <w:szCs w:val="20"/>
        </w:rPr>
        <w:t>Related-party transactions</w:t>
      </w:r>
      <w:r w:rsidRPr="00587444">
        <w:rPr>
          <w:rFonts w:ascii="Arial" w:hAnsi="Arial" w:cs="Arial"/>
          <w:b/>
          <w:bCs/>
          <w:sz w:val="20"/>
          <w:szCs w:val="20"/>
        </w:rPr>
        <w:t xml:space="preserve"> (continued)</w:t>
      </w:r>
    </w:p>
    <w:p w14:paraId="44903E9C" w14:textId="77777777" w:rsidR="00587444" w:rsidRPr="00587444" w:rsidRDefault="00587444" w:rsidP="00587444">
      <w:pPr>
        <w:keepNext/>
        <w:suppressAutoHyphens w:val="0"/>
        <w:autoSpaceDN/>
        <w:jc w:val="both"/>
        <w:rPr>
          <w:rFonts w:ascii="Arial" w:hAnsi="Arial" w:cs="Arial"/>
          <w:b/>
          <w:bCs/>
          <w:sz w:val="20"/>
          <w:szCs w:val="20"/>
          <w:highlight w:val="yellow"/>
        </w:rPr>
      </w:pPr>
    </w:p>
    <w:p w14:paraId="6CBEBC76" w14:textId="77777777" w:rsidR="00587444" w:rsidRPr="00587444" w:rsidRDefault="00587444" w:rsidP="00587444">
      <w:pPr>
        <w:keepNext/>
        <w:tabs>
          <w:tab w:val="left" w:pos="567"/>
        </w:tabs>
        <w:suppressAutoHyphens w:val="0"/>
        <w:autoSpaceDN/>
        <w:jc w:val="both"/>
        <w:rPr>
          <w:rFonts w:ascii="Arial" w:hAnsi="Arial" w:cs="Arial"/>
          <w:bCs/>
          <w:sz w:val="20"/>
          <w:szCs w:val="20"/>
          <w:highlight w:val="yellow"/>
        </w:rPr>
      </w:pPr>
      <w:r w:rsidRPr="00587444">
        <w:rPr>
          <w:rFonts w:ascii="Arial" w:hAnsi="Arial" w:cs="Arial"/>
          <w:bCs/>
          <w:sz w:val="20"/>
          <w:szCs w:val="20"/>
        </w:rPr>
        <w:t>a)</w:t>
      </w:r>
      <w:r w:rsidRPr="00587444">
        <w:rPr>
          <w:rFonts w:ascii="Arial" w:hAnsi="Arial" w:cs="Arial"/>
          <w:bCs/>
          <w:sz w:val="20"/>
          <w:szCs w:val="20"/>
        </w:rPr>
        <w:tab/>
      </w:r>
      <w:r w:rsidRPr="00587444">
        <w:rPr>
          <w:rFonts w:ascii="Arial" w:hAnsi="Arial" w:cs="Arial"/>
          <w:sz w:val="20"/>
          <w:szCs w:val="20"/>
        </w:rPr>
        <w:t>Related-party transactions</w:t>
      </w:r>
      <w:r w:rsidRPr="00587444">
        <w:rPr>
          <w:rFonts w:ascii="Arial" w:hAnsi="Arial" w:cs="Arial"/>
          <w:bCs/>
          <w:sz w:val="20"/>
          <w:szCs w:val="20"/>
        </w:rPr>
        <w:t xml:space="preserve"> (continued)</w:t>
      </w:r>
    </w:p>
    <w:p w14:paraId="6C50FA3E" w14:textId="77777777" w:rsidR="00587444" w:rsidRPr="00587444" w:rsidRDefault="00587444" w:rsidP="00587444">
      <w:pPr>
        <w:keepNext/>
        <w:suppressAutoHyphens w:val="0"/>
        <w:autoSpaceDN/>
        <w:jc w:val="both"/>
        <w:rPr>
          <w:rFonts w:ascii="Arial" w:hAnsi="Arial" w:cs="Arial"/>
          <w:bCs/>
          <w:sz w:val="20"/>
          <w:szCs w:val="20"/>
          <w:highlight w:val="yellow"/>
        </w:rPr>
      </w:pPr>
    </w:p>
    <w:p w14:paraId="799D14A1" w14:textId="77777777" w:rsidR="00587444" w:rsidRPr="00587444" w:rsidRDefault="00587444" w:rsidP="00587444">
      <w:pPr>
        <w:tabs>
          <w:tab w:val="left" w:pos="426"/>
        </w:tabs>
        <w:suppressAutoHyphens w:val="0"/>
        <w:autoSpaceDN/>
        <w:jc w:val="both"/>
        <w:rPr>
          <w:rFonts w:ascii="Arial" w:hAnsi="Arial" w:cs="Arial"/>
          <w:sz w:val="20"/>
          <w:szCs w:val="20"/>
        </w:rPr>
      </w:pPr>
    </w:p>
    <w:tbl>
      <w:tblPr>
        <w:tblW w:w="4886" w:type="pct"/>
        <w:jc w:val="center"/>
        <w:tblLayout w:type="fixed"/>
        <w:tblCellMar>
          <w:left w:w="113" w:type="dxa"/>
          <w:right w:w="85" w:type="dxa"/>
        </w:tblCellMar>
        <w:tblLook w:val="00A0" w:firstRow="1" w:lastRow="0" w:firstColumn="1" w:lastColumn="0" w:noHBand="0" w:noVBand="0"/>
      </w:tblPr>
      <w:tblGrid>
        <w:gridCol w:w="3734"/>
        <w:gridCol w:w="1357"/>
        <w:gridCol w:w="16"/>
        <w:gridCol w:w="1342"/>
        <w:gridCol w:w="1340"/>
        <w:gridCol w:w="6"/>
        <w:gridCol w:w="1347"/>
      </w:tblGrid>
      <w:tr w:rsidR="00587444" w:rsidRPr="00587444" w14:paraId="3A6A0001" w14:textId="77777777" w:rsidTr="00DD69E7">
        <w:trPr>
          <w:trHeight w:val="19"/>
          <w:jc w:val="center"/>
        </w:trPr>
        <w:tc>
          <w:tcPr>
            <w:tcW w:w="3734" w:type="dxa"/>
            <w:vAlign w:val="bottom"/>
          </w:tcPr>
          <w:p w14:paraId="1A2D6B49"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747" w:name="_Toc4060344"/>
            <w:r w:rsidRPr="00587444">
              <w:rPr>
                <w:rFonts w:ascii="Arial" w:hAnsi="Arial" w:cs="Arial"/>
                <w:b/>
                <w:sz w:val="18"/>
                <w:szCs w:val="18"/>
              </w:rPr>
              <w:t>Bank</w:t>
            </w:r>
            <w:bookmarkEnd w:id="747"/>
          </w:p>
        </w:tc>
        <w:tc>
          <w:tcPr>
            <w:tcW w:w="1357" w:type="dxa"/>
            <w:vAlign w:val="bottom"/>
          </w:tcPr>
          <w:p w14:paraId="5B79A0AA"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48" w:name="_Toc4060345"/>
            <w:r w:rsidRPr="00587444">
              <w:rPr>
                <w:rFonts w:ascii="Arial" w:hAnsi="Arial" w:cs="Arial"/>
                <w:b/>
                <w:bCs/>
                <w:iCs/>
                <w:sz w:val="18"/>
                <w:szCs w:val="18"/>
              </w:rPr>
              <w:t>Assets</w:t>
            </w:r>
            <w:bookmarkEnd w:id="748"/>
          </w:p>
        </w:tc>
        <w:tc>
          <w:tcPr>
            <w:tcW w:w="1358" w:type="dxa"/>
            <w:gridSpan w:val="2"/>
            <w:vAlign w:val="bottom"/>
          </w:tcPr>
          <w:p w14:paraId="64158F18"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49" w:name="_Toc4060346"/>
            <w:r w:rsidRPr="00587444">
              <w:rPr>
                <w:rFonts w:ascii="Arial" w:hAnsi="Arial" w:cs="Arial"/>
                <w:b/>
                <w:bCs/>
                <w:iCs/>
                <w:sz w:val="18"/>
                <w:szCs w:val="18"/>
              </w:rPr>
              <w:t>Liabilities</w:t>
            </w:r>
            <w:bookmarkEnd w:id="749"/>
          </w:p>
        </w:tc>
        <w:tc>
          <w:tcPr>
            <w:tcW w:w="1346" w:type="dxa"/>
            <w:gridSpan w:val="2"/>
            <w:vAlign w:val="bottom"/>
          </w:tcPr>
          <w:p w14:paraId="2A1F76CB"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50" w:name="_Toc4060347"/>
            <w:r w:rsidRPr="00587444">
              <w:rPr>
                <w:rFonts w:ascii="Arial" w:hAnsi="Arial" w:cs="Arial"/>
                <w:b/>
                <w:bCs/>
                <w:iCs/>
                <w:sz w:val="18"/>
                <w:szCs w:val="18"/>
              </w:rPr>
              <w:t>Assets</w:t>
            </w:r>
            <w:bookmarkEnd w:id="750"/>
          </w:p>
        </w:tc>
        <w:tc>
          <w:tcPr>
            <w:tcW w:w="1347" w:type="dxa"/>
            <w:vAlign w:val="bottom"/>
          </w:tcPr>
          <w:p w14:paraId="141D12E1"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51" w:name="_Toc4060348"/>
            <w:r w:rsidRPr="00587444">
              <w:rPr>
                <w:rFonts w:ascii="Arial" w:hAnsi="Arial" w:cs="Arial"/>
                <w:b/>
                <w:bCs/>
                <w:iCs/>
                <w:sz w:val="18"/>
                <w:szCs w:val="18"/>
              </w:rPr>
              <w:t>Liabilities</w:t>
            </w:r>
            <w:bookmarkEnd w:id="751"/>
          </w:p>
        </w:tc>
      </w:tr>
      <w:tr w:rsidR="00587444" w:rsidRPr="00587444" w14:paraId="6CA7C0DB" w14:textId="77777777" w:rsidTr="006108A2">
        <w:trPr>
          <w:trHeight w:val="630"/>
          <w:jc w:val="center"/>
        </w:trPr>
        <w:tc>
          <w:tcPr>
            <w:tcW w:w="3734" w:type="dxa"/>
            <w:vAlign w:val="bottom"/>
          </w:tcPr>
          <w:p w14:paraId="0F8EFE08" w14:textId="77777777" w:rsidR="00587444" w:rsidRPr="00587444" w:rsidRDefault="00587444" w:rsidP="00587444">
            <w:pPr>
              <w:tabs>
                <w:tab w:val="right" w:pos="1202"/>
              </w:tabs>
              <w:suppressAutoHyphens w:val="0"/>
              <w:autoSpaceDN/>
              <w:outlineLvl w:val="0"/>
              <w:rPr>
                <w:rFonts w:ascii="Arial" w:hAnsi="Arial" w:cs="Arial"/>
                <w:sz w:val="18"/>
                <w:szCs w:val="18"/>
              </w:rPr>
            </w:pPr>
          </w:p>
        </w:tc>
        <w:tc>
          <w:tcPr>
            <w:tcW w:w="1373" w:type="dxa"/>
            <w:gridSpan w:val="2"/>
            <w:vAlign w:val="bottom"/>
          </w:tcPr>
          <w:p w14:paraId="7BB4404F" w14:textId="4F63E58A"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52" w:name="_Toc4060349"/>
            <w:r w:rsidRPr="00587444">
              <w:rPr>
                <w:rFonts w:ascii="Arial" w:hAnsi="Arial" w:cs="Arial"/>
                <w:b/>
                <w:bCs/>
                <w:sz w:val="18"/>
                <w:szCs w:val="18"/>
              </w:rPr>
              <w:t>31 December 202</w:t>
            </w:r>
            <w:bookmarkEnd w:id="752"/>
            <w:r w:rsidR="00917CE8">
              <w:rPr>
                <w:rFonts w:ascii="Arial" w:hAnsi="Arial" w:cs="Arial"/>
                <w:b/>
                <w:bCs/>
                <w:sz w:val="18"/>
                <w:szCs w:val="18"/>
              </w:rPr>
              <w:t>5</w:t>
            </w:r>
          </w:p>
        </w:tc>
        <w:tc>
          <w:tcPr>
            <w:tcW w:w="1342" w:type="dxa"/>
            <w:vAlign w:val="bottom"/>
          </w:tcPr>
          <w:p w14:paraId="4D141ADF" w14:textId="6009C43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53" w:name="_Toc4060350"/>
            <w:r w:rsidRPr="00587444">
              <w:rPr>
                <w:rFonts w:ascii="Arial" w:hAnsi="Arial" w:cs="Arial"/>
                <w:b/>
                <w:bCs/>
                <w:sz w:val="18"/>
                <w:szCs w:val="18"/>
              </w:rPr>
              <w:t>31 December 202</w:t>
            </w:r>
            <w:bookmarkEnd w:id="753"/>
            <w:r w:rsidR="00917CE8">
              <w:rPr>
                <w:rFonts w:ascii="Arial" w:hAnsi="Arial" w:cs="Arial"/>
                <w:b/>
                <w:bCs/>
                <w:sz w:val="18"/>
                <w:szCs w:val="18"/>
              </w:rPr>
              <w:t>5</w:t>
            </w:r>
          </w:p>
        </w:tc>
        <w:tc>
          <w:tcPr>
            <w:tcW w:w="1340" w:type="dxa"/>
            <w:vAlign w:val="bottom"/>
          </w:tcPr>
          <w:p w14:paraId="1757C6BD" w14:textId="6EBAF0A5" w:rsidR="00587444" w:rsidRPr="00587444" w:rsidRDefault="00587444" w:rsidP="00587444">
            <w:pPr>
              <w:tabs>
                <w:tab w:val="right" w:pos="1202"/>
              </w:tabs>
              <w:suppressAutoHyphens w:val="0"/>
              <w:autoSpaceDN/>
              <w:jc w:val="right"/>
              <w:outlineLvl w:val="0"/>
              <w:rPr>
                <w:rFonts w:ascii="Arial" w:hAnsi="Arial" w:cs="Arial"/>
                <w:b/>
                <w:bCs/>
                <w:iCs/>
                <w:sz w:val="18"/>
                <w:szCs w:val="18"/>
              </w:rPr>
            </w:pPr>
            <w:r w:rsidRPr="00587444">
              <w:rPr>
                <w:rFonts w:ascii="Arial" w:hAnsi="Arial" w:cs="Arial"/>
                <w:b/>
                <w:bCs/>
                <w:sz w:val="18"/>
                <w:szCs w:val="18"/>
              </w:rPr>
              <w:t>31 December 202</w:t>
            </w:r>
            <w:r w:rsidR="00917CE8">
              <w:rPr>
                <w:rFonts w:ascii="Arial" w:hAnsi="Arial" w:cs="Arial"/>
                <w:b/>
                <w:bCs/>
                <w:sz w:val="18"/>
                <w:szCs w:val="18"/>
              </w:rPr>
              <w:t>4</w:t>
            </w:r>
          </w:p>
        </w:tc>
        <w:tc>
          <w:tcPr>
            <w:tcW w:w="1353" w:type="dxa"/>
            <w:gridSpan w:val="2"/>
            <w:vAlign w:val="bottom"/>
          </w:tcPr>
          <w:p w14:paraId="1D6FFF74" w14:textId="142E6CA4" w:rsidR="00587444" w:rsidRPr="00587444" w:rsidRDefault="00587444" w:rsidP="00587444">
            <w:pPr>
              <w:tabs>
                <w:tab w:val="right" w:pos="1202"/>
              </w:tabs>
              <w:suppressAutoHyphens w:val="0"/>
              <w:autoSpaceDN/>
              <w:jc w:val="right"/>
              <w:outlineLvl w:val="0"/>
              <w:rPr>
                <w:rFonts w:ascii="Arial" w:hAnsi="Arial" w:cs="Arial"/>
                <w:b/>
                <w:bCs/>
                <w:iCs/>
                <w:sz w:val="18"/>
                <w:szCs w:val="18"/>
              </w:rPr>
            </w:pPr>
            <w:r w:rsidRPr="00587444">
              <w:rPr>
                <w:rFonts w:ascii="Arial" w:hAnsi="Arial" w:cs="Arial"/>
                <w:b/>
                <w:bCs/>
                <w:sz w:val="18"/>
                <w:szCs w:val="18"/>
              </w:rPr>
              <w:t>31 December 202</w:t>
            </w:r>
            <w:r w:rsidR="00917CE8">
              <w:rPr>
                <w:rFonts w:ascii="Arial" w:hAnsi="Arial" w:cs="Arial"/>
                <w:b/>
                <w:bCs/>
                <w:sz w:val="18"/>
                <w:szCs w:val="18"/>
              </w:rPr>
              <w:t>4</w:t>
            </w:r>
          </w:p>
        </w:tc>
      </w:tr>
      <w:tr w:rsidR="00400F07" w:rsidRPr="00587444" w14:paraId="4687109C" w14:textId="77777777" w:rsidTr="00DD69E7">
        <w:trPr>
          <w:trHeight w:val="323"/>
          <w:jc w:val="center"/>
        </w:trPr>
        <w:tc>
          <w:tcPr>
            <w:tcW w:w="3734" w:type="dxa"/>
            <w:vAlign w:val="bottom"/>
          </w:tcPr>
          <w:p w14:paraId="7A9E88D7" w14:textId="77777777" w:rsidR="00400F07" w:rsidRPr="00587444" w:rsidRDefault="00400F07" w:rsidP="00400F07">
            <w:pPr>
              <w:tabs>
                <w:tab w:val="right" w:pos="1202"/>
              </w:tabs>
              <w:suppressAutoHyphens w:val="0"/>
              <w:autoSpaceDN/>
              <w:outlineLvl w:val="0"/>
              <w:rPr>
                <w:rFonts w:ascii="Arial" w:hAnsi="Arial" w:cs="Arial"/>
                <w:sz w:val="18"/>
                <w:szCs w:val="18"/>
              </w:rPr>
            </w:pPr>
          </w:p>
        </w:tc>
        <w:tc>
          <w:tcPr>
            <w:tcW w:w="1373" w:type="dxa"/>
            <w:gridSpan w:val="2"/>
            <w:vAlign w:val="bottom"/>
          </w:tcPr>
          <w:p w14:paraId="2EF4A6E7" w14:textId="05CB57E4" w:rsidR="00400F07" w:rsidRPr="00587444" w:rsidRDefault="00400F07" w:rsidP="00400F07">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42" w:type="dxa"/>
            <w:vAlign w:val="bottom"/>
          </w:tcPr>
          <w:p w14:paraId="7AB3BD10" w14:textId="06E3E0C4" w:rsidR="00400F07" w:rsidRPr="00587444" w:rsidRDefault="00400F07" w:rsidP="00400F07">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40" w:type="dxa"/>
            <w:vAlign w:val="bottom"/>
          </w:tcPr>
          <w:p w14:paraId="5C690426" w14:textId="00576D01" w:rsidR="00400F07" w:rsidRPr="00587444" w:rsidRDefault="00400F07" w:rsidP="00400F07">
            <w:pPr>
              <w:tabs>
                <w:tab w:val="right" w:pos="1202"/>
              </w:tabs>
              <w:suppressAutoHyphens w:val="0"/>
              <w:autoSpaceDN/>
              <w:jc w:val="right"/>
              <w:outlineLvl w:val="0"/>
              <w:rPr>
                <w:rFonts w:ascii="Arial" w:hAnsi="Arial" w:cs="Arial"/>
                <w:b/>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53" w:type="dxa"/>
            <w:gridSpan w:val="2"/>
            <w:vAlign w:val="bottom"/>
          </w:tcPr>
          <w:p w14:paraId="43D11107" w14:textId="79457E1F" w:rsidR="00400F07" w:rsidRPr="00587444" w:rsidRDefault="00400F07" w:rsidP="00400F07">
            <w:pPr>
              <w:tabs>
                <w:tab w:val="right" w:pos="1202"/>
              </w:tabs>
              <w:suppressAutoHyphens w:val="0"/>
              <w:autoSpaceDN/>
              <w:jc w:val="right"/>
              <w:outlineLvl w:val="0"/>
              <w:rPr>
                <w:rFonts w:ascii="Arial" w:hAnsi="Arial" w:cs="Arial"/>
                <w:b/>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r>
      <w:tr w:rsidR="00612669" w:rsidRPr="00587444" w14:paraId="2EADC71A" w14:textId="77777777" w:rsidTr="00474D31">
        <w:trPr>
          <w:trHeight w:val="369"/>
          <w:jc w:val="center"/>
        </w:trPr>
        <w:tc>
          <w:tcPr>
            <w:tcW w:w="3734" w:type="dxa"/>
            <w:vAlign w:val="bottom"/>
          </w:tcPr>
          <w:p w14:paraId="46950D0F" w14:textId="77777777" w:rsidR="00612669" w:rsidRPr="00587444" w:rsidRDefault="00612669" w:rsidP="00612669">
            <w:pPr>
              <w:tabs>
                <w:tab w:val="right" w:pos="1202"/>
              </w:tabs>
              <w:suppressAutoHyphens w:val="0"/>
              <w:autoSpaceDN/>
              <w:outlineLvl w:val="0"/>
              <w:rPr>
                <w:rFonts w:ascii="Arial" w:hAnsi="Arial" w:cs="Arial"/>
                <w:sz w:val="18"/>
                <w:szCs w:val="18"/>
              </w:rPr>
            </w:pPr>
            <w:bookmarkStart w:id="754" w:name="_Toc4060357"/>
            <w:r w:rsidRPr="00587444">
              <w:rPr>
                <w:rFonts w:ascii="Arial" w:hAnsi="Arial" w:cs="Arial"/>
                <w:sz w:val="18"/>
                <w:szCs w:val="18"/>
              </w:rPr>
              <w:t>Owner</w:t>
            </w:r>
            <w:bookmarkEnd w:id="754"/>
          </w:p>
        </w:tc>
        <w:tc>
          <w:tcPr>
            <w:tcW w:w="1373" w:type="dxa"/>
            <w:gridSpan w:val="2"/>
            <w:vAlign w:val="bottom"/>
          </w:tcPr>
          <w:p w14:paraId="5F22D0DD" w14:textId="5ED82288" w:rsidR="00612669" w:rsidRPr="00AB311B"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2E0286">
              <w:rPr>
                <w:rFonts w:ascii="Arial" w:hAnsi="Arial" w:cs="Arial"/>
                <w:sz w:val="18"/>
                <w:szCs w:val="18"/>
              </w:rPr>
              <w:t xml:space="preserve"> 570</w:t>
            </w:r>
            <w:r>
              <w:rPr>
                <w:rFonts w:ascii="Arial" w:hAnsi="Arial" w:cs="Arial"/>
                <w:sz w:val="18"/>
                <w:szCs w:val="18"/>
              </w:rPr>
              <w:t>,</w:t>
            </w:r>
            <w:r w:rsidRPr="002E0286">
              <w:rPr>
                <w:rFonts w:ascii="Arial" w:hAnsi="Arial" w:cs="Arial"/>
                <w:sz w:val="18"/>
                <w:szCs w:val="18"/>
              </w:rPr>
              <w:t xml:space="preserve">289 </w:t>
            </w:r>
          </w:p>
        </w:tc>
        <w:tc>
          <w:tcPr>
            <w:tcW w:w="1342" w:type="dxa"/>
            <w:vAlign w:val="bottom"/>
          </w:tcPr>
          <w:p w14:paraId="55B39503" w14:textId="24B1AD4D" w:rsidR="00612669" w:rsidRPr="00AB311B"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2E0286">
              <w:rPr>
                <w:rFonts w:ascii="Arial" w:hAnsi="Arial" w:cs="Arial"/>
                <w:sz w:val="18"/>
                <w:szCs w:val="18"/>
              </w:rPr>
              <w:t xml:space="preserve"> 270</w:t>
            </w:r>
            <w:r>
              <w:rPr>
                <w:rFonts w:ascii="Arial" w:hAnsi="Arial" w:cs="Arial"/>
                <w:sz w:val="18"/>
                <w:szCs w:val="18"/>
              </w:rPr>
              <w:t>,</w:t>
            </w:r>
            <w:r w:rsidRPr="002E0286">
              <w:rPr>
                <w:rFonts w:ascii="Arial" w:hAnsi="Arial" w:cs="Arial"/>
                <w:sz w:val="18"/>
                <w:szCs w:val="18"/>
              </w:rPr>
              <w:t xml:space="preserve">669 </w:t>
            </w:r>
          </w:p>
        </w:tc>
        <w:tc>
          <w:tcPr>
            <w:tcW w:w="1340" w:type="dxa"/>
            <w:vAlign w:val="bottom"/>
          </w:tcPr>
          <w:p w14:paraId="65686F0D" w14:textId="4154B76A" w:rsidR="00612669" w:rsidRPr="00AB311B"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278</w:t>
            </w:r>
            <w:r>
              <w:rPr>
                <w:rFonts w:ascii="Arial" w:hAnsi="Arial" w:cs="Arial"/>
                <w:sz w:val="18"/>
                <w:szCs w:val="18"/>
              </w:rPr>
              <w:t>,</w:t>
            </w:r>
            <w:r w:rsidRPr="00F86319">
              <w:rPr>
                <w:rFonts w:ascii="Arial" w:hAnsi="Arial" w:cs="Arial"/>
                <w:sz w:val="18"/>
                <w:szCs w:val="18"/>
              </w:rPr>
              <w:t>299</w:t>
            </w:r>
          </w:p>
        </w:tc>
        <w:tc>
          <w:tcPr>
            <w:tcW w:w="1353" w:type="dxa"/>
            <w:gridSpan w:val="2"/>
            <w:vAlign w:val="bottom"/>
          </w:tcPr>
          <w:p w14:paraId="72793331" w14:textId="185BDFA5" w:rsidR="00612669" w:rsidRPr="00AB311B"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406</w:t>
            </w:r>
            <w:r>
              <w:rPr>
                <w:rFonts w:ascii="Arial" w:hAnsi="Arial" w:cs="Arial"/>
                <w:sz w:val="18"/>
                <w:szCs w:val="18"/>
              </w:rPr>
              <w:t>,</w:t>
            </w:r>
            <w:r w:rsidRPr="00F86319">
              <w:rPr>
                <w:rFonts w:ascii="Arial" w:hAnsi="Arial" w:cs="Arial"/>
                <w:sz w:val="18"/>
                <w:szCs w:val="18"/>
              </w:rPr>
              <w:t>562</w:t>
            </w:r>
          </w:p>
        </w:tc>
      </w:tr>
      <w:tr w:rsidR="00612669" w:rsidRPr="00587444" w14:paraId="48A82E12" w14:textId="77777777" w:rsidTr="00474D31">
        <w:trPr>
          <w:trHeight w:val="19"/>
          <w:jc w:val="center"/>
        </w:trPr>
        <w:tc>
          <w:tcPr>
            <w:tcW w:w="3734" w:type="dxa"/>
            <w:vAlign w:val="bottom"/>
          </w:tcPr>
          <w:p w14:paraId="5BBC044A" w14:textId="77777777" w:rsidR="00612669" w:rsidRPr="00587444" w:rsidRDefault="00612669" w:rsidP="00612669">
            <w:pPr>
              <w:tabs>
                <w:tab w:val="right" w:pos="1202"/>
              </w:tabs>
              <w:suppressAutoHyphens w:val="0"/>
              <w:autoSpaceDN/>
              <w:outlineLvl w:val="0"/>
              <w:rPr>
                <w:rFonts w:ascii="Arial" w:hAnsi="Arial" w:cs="Arial"/>
                <w:sz w:val="18"/>
                <w:szCs w:val="18"/>
              </w:rPr>
            </w:pPr>
            <w:bookmarkStart w:id="755" w:name="_Toc4060362"/>
            <w:r w:rsidRPr="00587444">
              <w:rPr>
                <w:rFonts w:ascii="Arial" w:hAnsi="Arial" w:cs="Arial"/>
                <w:sz w:val="18"/>
                <w:szCs w:val="18"/>
              </w:rPr>
              <w:t>Government funds, executive authorities and agencies</w:t>
            </w:r>
            <w:bookmarkEnd w:id="755"/>
          </w:p>
        </w:tc>
        <w:tc>
          <w:tcPr>
            <w:tcW w:w="1373" w:type="dxa"/>
            <w:gridSpan w:val="2"/>
            <w:vAlign w:val="bottom"/>
          </w:tcPr>
          <w:p w14:paraId="56FD6E89" w14:textId="4F521A0B" w:rsidR="00612669" w:rsidRPr="00AB311B"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2E0286">
              <w:rPr>
                <w:rFonts w:ascii="Arial" w:hAnsi="Arial" w:cs="Arial"/>
                <w:sz w:val="18"/>
                <w:szCs w:val="18"/>
              </w:rPr>
              <w:t xml:space="preserve"> 435</w:t>
            </w:r>
            <w:r>
              <w:rPr>
                <w:rFonts w:ascii="Arial" w:hAnsi="Arial" w:cs="Arial"/>
                <w:sz w:val="18"/>
                <w:szCs w:val="18"/>
              </w:rPr>
              <w:t>,</w:t>
            </w:r>
            <w:r w:rsidRPr="002E0286">
              <w:rPr>
                <w:rFonts w:ascii="Arial" w:hAnsi="Arial" w:cs="Arial"/>
                <w:sz w:val="18"/>
                <w:szCs w:val="18"/>
              </w:rPr>
              <w:t xml:space="preserve">351 </w:t>
            </w:r>
          </w:p>
        </w:tc>
        <w:tc>
          <w:tcPr>
            <w:tcW w:w="1342" w:type="dxa"/>
            <w:vAlign w:val="bottom"/>
          </w:tcPr>
          <w:p w14:paraId="53866DF0" w14:textId="1BBE053E" w:rsidR="00612669" w:rsidRPr="00AB311B"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2E0286">
              <w:rPr>
                <w:rFonts w:ascii="Arial" w:hAnsi="Arial" w:cs="Arial"/>
                <w:sz w:val="18"/>
                <w:szCs w:val="18"/>
              </w:rPr>
              <w:t xml:space="preserve"> 34</w:t>
            </w:r>
            <w:r>
              <w:rPr>
                <w:rFonts w:ascii="Arial" w:hAnsi="Arial" w:cs="Arial"/>
                <w:sz w:val="18"/>
                <w:szCs w:val="18"/>
              </w:rPr>
              <w:t>,</w:t>
            </w:r>
            <w:r w:rsidRPr="002E0286">
              <w:rPr>
                <w:rFonts w:ascii="Arial" w:hAnsi="Arial" w:cs="Arial"/>
                <w:sz w:val="18"/>
                <w:szCs w:val="18"/>
              </w:rPr>
              <w:t xml:space="preserve">686 </w:t>
            </w:r>
          </w:p>
        </w:tc>
        <w:tc>
          <w:tcPr>
            <w:tcW w:w="1340" w:type="dxa"/>
            <w:vAlign w:val="bottom"/>
          </w:tcPr>
          <w:p w14:paraId="673466CD" w14:textId="5BC7FD9C" w:rsidR="00612669" w:rsidRPr="00AB311B"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579</w:t>
            </w:r>
            <w:r>
              <w:rPr>
                <w:rFonts w:ascii="Arial" w:hAnsi="Arial" w:cs="Arial"/>
                <w:sz w:val="18"/>
                <w:szCs w:val="18"/>
              </w:rPr>
              <w:t>,</w:t>
            </w:r>
            <w:r w:rsidRPr="00F86319">
              <w:rPr>
                <w:rFonts w:ascii="Arial" w:hAnsi="Arial" w:cs="Arial"/>
                <w:sz w:val="18"/>
                <w:szCs w:val="18"/>
              </w:rPr>
              <w:t>373</w:t>
            </w:r>
          </w:p>
        </w:tc>
        <w:tc>
          <w:tcPr>
            <w:tcW w:w="1353" w:type="dxa"/>
            <w:gridSpan w:val="2"/>
            <w:vAlign w:val="bottom"/>
          </w:tcPr>
          <w:p w14:paraId="6058C5C6" w14:textId="521E59F7" w:rsidR="00612669" w:rsidRPr="00AB311B"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33</w:t>
            </w:r>
            <w:r>
              <w:rPr>
                <w:rFonts w:ascii="Arial" w:hAnsi="Arial" w:cs="Arial"/>
                <w:sz w:val="18"/>
                <w:szCs w:val="18"/>
              </w:rPr>
              <w:t>,</w:t>
            </w:r>
            <w:r w:rsidRPr="00F86319">
              <w:rPr>
                <w:rFonts w:ascii="Arial" w:hAnsi="Arial" w:cs="Arial"/>
                <w:sz w:val="18"/>
                <w:szCs w:val="18"/>
              </w:rPr>
              <w:t>530</w:t>
            </w:r>
          </w:p>
        </w:tc>
      </w:tr>
      <w:tr w:rsidR="00612669" w:rsidRPr="00587444" w14:paraId="2D4BC185" w14:textId="77777777" w:rsidTr="00474D31">
        <w:trPr>
          <w:trHeight w:hRule="exact" w:val="284"/>
          <w:jc w:val="center"/>
        </w:trPr>
        <w:tc>
          <w:tcPr>
            <w:tcW w:w="3734" w:type="dxa"/>
            <w:vAlign w:val="bottom"/>
          </w:tcPr>
          <w:p w14:paraId="76FC4D04" w14:textId="77777777" w:rsidR="00612669" w:rsidRPr="00587444" w:rsidRDefault="00612669" w:rsidP="00612669">
            <w:pPr>
              <w:tabs>
                <w:tab w:val="right" w:pos="1202"/>
              </w:tabs>
              <w:suppressAutoHyphens w:val="0"/>
              <w:autoSpaceDN/>
              <w:outlineLvl w:val="0"/>
              <w:rPr>
                <w:rFonts w:ascii="Arial" w:hAnsi="Arial" w:cs="Arial"/>
                <w:sz w:val="18"/>
                <w:szCs w:val="18"/>
              </w:rPr>
            </w:pPr>
            <w:bookmarkStart w:id="756" w:name="_Toc4060367"/>
            <w:r w:rsidRPr="00587444">
              <w:rPr>
                <w:rFonts w:ascii="Arial" w:hAnsi="Arial" w:cs="Arial"/>
                <w:sz w:val="18"/>
                <w:szCs w:val="18"/>
              </w:rPr>
              <w:t>State-owned companies</w:t>
            </w:r>
            <w:bookmarkEnd w:id="756"/>
          </w:p>
        </w:tc>
        <w:tc>
          <w:tcPr>
            <w:tcW w:w="1373" w:type="dxa"/>
            <w:gridSpan w:val="2"/>
            <w:vAlign w:val="bottom"/>
          </w:tcPr>
          <w:p w14:paraId="4823828C" w14:textId="63DBEEEB" w:rsidR="00612669" w:rsidRPr="00AB311B"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2E0286">
              <w:rPr>
                <w:rFonts w:ascii="Arial" w:hAnsi="Arial" w:cs="Arial"/>
                <w:sz w:val="18"/>
                <w:szCs w:val="18"/>
              </w:rPr>
              <w:t xml:space="preserve"> 104</w:t>
            </w:r>
            <w:r>
              <w:rPr>
                <w:rFonts w:ascii="Arial" w:hAnsi="Arial" w:cs="Arial"/>
                <w:sz w:val="18"/>
                <w:szCs w:val="18"/>
              </w:rPr>
              <w:t>,</w:t>
            </w:r>
            <w:r w:rsidRPr="002E0286">
              <w:rPr>
                <w:rFonts w:ascii="Arial" w:hAnsi="Arial" w:cs="Arial"/>
                <w:sz w:val="18"/>
                <w:szCs w:val="18"/>
              </w:rPr>
              <w:t xml:space="preserve">546 </w:t>
            </w:r>
          </w:p>
        </w:tc>
        <w:tc>
          <w:tcPr>
            <w:tcW w:w="1342" w:type="dxa"/>
            <w:vAlign w:val="bottom"/>
          </w:tcPr>
          <w:p w14:paraId="15540483" w14:textId="07698D95" w:rsidR="00612669" w:rsidRPr="00AB311B"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2E0286">
              <w:rPr>
                <w:rFonts w:ascii="Arial" w:hAnsi="Arial" w:cs="Arial"/>
                <w:sz w:val="18"/>
                <w:szCs w:val="18"/>
              </w:rPr>
              <w:t xml:space="preserve"> 723 </w:t>
            </w:r>
          </w:p>
        </w:tc>
        <w:tc>
          <w:tcPr>
            <w:tcW w:w="1340" w:type="dxa"/>
            <w:vAlign w:val="bottom"/>
          </w:tcPr>
          <w:p w14:paraId="533DCC49" w14:textId="2E31BEB5" w:rsidR="00612669" w:rsidRPr="00AB311B"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138</w:t>
            </w:r>
            <w:r>
              <w:rPr>
                <w:rFonts w:ascii="Arial" w:hAnsi="Arial" w:cs="Arial"/>
                <w:sz w:val="18"/>
                <w:szCs w:val="18"/>
              </w:rPr>
              <w:t>,</w:t>
            </w:r>
            <w:r w:rsidRPr="00F86319">
              <w:rPr>
                <w:rFonts w:ascii="Arial" w:hAnsi="Arial" w:cs="Arial"/>
                <w:sz w:val="18"/>
                <w:szCs w:val="18"/>
              </w:rPr>
              <w:t>821</w:t>
            </w:r>
          </w:p>
        </w:tc>
        <w:tc>
          <w:tcPr>
            <w:tcW w:w="1353" w:type="dxa"/>
            <w:gridSpan w:val="2"/>
            <w:vAlign w:val="bottom"/>
          </w:tcPr>
          <w:p w14:paraId="04D2FD4A" w14:textId="285AB73D" w:rsidR="00612669" w:rsidRPr="00AB311B"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Pr>
                <w:rFonts w:ascii="Arial" w:hAnsi="Arial" w:cs="Arial"/>
                <w:sz w:val="18"/>
                <w:szCs w:val="18"/>
              </w:rPr>
              <w:t>9</w:t>
            </w:r>
            <w:r w:rsidRPr="00F86319">
              <w:rPr>
                <w:rFonts w:ascii="Arial" w:hAnsi="Arial" w:cs="Arial"/>
                <w:sz w:val="18"/>
                <w:szCs w:val="18"/>
              </w:rPr>
              <w:t>31</w:t>
            </w:r>
          </w:p>
        </w:tc>
      </w:tr>
      <w:tr w:rsidR="00612669" w:rsidRPr="00587444" w14:paraId="4484307C" w14:textId="77777777" w:rsidTr="00474D31">
        <w:trPr>
          <w:trHeight w:hRule="exact" w:val="284"/>
          <w:jc w:val="center"/>
        </w:trPr>
        <w:tc>
          <w:tcPr>
            <w:tcW w:w="3734" w:type="dxa"/>
            <w:vAlign w:val="bottom"/>
          </w:tcPr>
          <w:p w14:paraId="4211F26B" w14:textId="6A39978E" w:rsidR="00612669" w:rsidRPr="00587444" w:rsidRDefault="00612669" w:rsidP="00612669">
            <w:pPr>
              <w:tabs>
                <w:tab w:val="right" w:pos="1202"/>
              </w:tabs>
              <w:suppressAutoHyphens w:val="0"/>
              <w:autoSpaceDN/>
              <w:outlineLvl w:val="0"/>
              <w:rPr>
                <w:rFonts w:ascii="Arial" w:hAnsi="Arial" w:cs="Arial"/>
                <w:bCs/>
                <w:sz w:val="18"/>
                <w:szCs w:val="18"/>
              </w:rPr>
            </w:pPr>
            <w:r>
              <w:rPr>
                <w:rFonts w:ascii="Arial" w:hAnsi="Arial" w:cs="Arial"/>
                <w:sz w:val="18"/>
                <w:szCs w:val="18"/>
              </w:rPr>
              <w:t>Subsidiary companies</w:t>
            </w:r>
          </w:p>
        </w:tc>
        <w:tc>
          <w:tcPr>
            <w:tcW w:w="1373" w:type="dxa"/>
            <w:gridSpan w:val="2"/>
            <w:vAlign w:val="bottom"/>
          </w:tcPr>
          <w:p w14:paraId="458DD926" w14:textId="7769494B" w:rsidR="00612669" w:rsidRPr="00AB311B"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2E0286">
              <w:rPr>
                <w:rFonts w:ascii="Arial" w:hAnsi="Arial" w:cs="Arial"/>
                <w:sz w:val="18"/>
                <w:szCs w:val="18"/>
              </w:rPr>
              <w:t xml:space="preserve"> 7</w:t>
            </w:r>
            <w:r>
              <w:rPr>
                <w:rFonts w:ascii="Arial" w:hAnsi="Arial" w:cs="Arial"/>
                <w:sz w:val="18"/>
                <w:szCs w:val="18"/>
              </w:rPr>
              <w:t>,</w:t>
            </w:r>
            <w:r w:rsidRPr="002E0286">
              <w:rPr>
                <w:rFonts w:ascii="Arial" w:hAnsi="Arial" w:cs="Arial"/>
                <w:sz w:val="18"/>
                <w:szCs w:val="18"/>
              </w:rPr>
              <w:t xml:space="preserve">449 </w:t>
            </w:r>
          </w:p>
        </w:tc>
        <w:tc>
          <w:tcPr>
            <w:tcW w:w="1342" w:type="dxa"/>
            <w:vAlign w:val="bottom"/>
          </w:tcPr>
          <w:p w14:paraId="6DD05E52" w14:textId="1D2DBCFB" w:rsidR="00612669" w:rsidRPr="00AB311B"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2E0286">
              <w:rPr>
                <w:rFonts w:ascii="Arial" w:hAnsi="Arial" w:cs="Arial"/>
                <w:sz w:val="18"/>
                <w:szCs w:val="18"/>
              </w:rPr>
              <w:t xml:space="preserve">  -  </w:t>
            </w:r>
          </w:p>
        </w:tc>
        <w:tc>
          <w:tcPr>
            <w:tcW w:w="1340" w:type="dxa"/>
            <w:vAlign w:val="bottom"/>
          </w:tcPr>
          <w:p w14:paraId="6DBF4F9F" w14:textId="620540DE" w:rsidR="00612669" w:rsidRPr="00AB311B"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7</w:t>
            </w:r>
            <w:r>
              <w:rPr>
                <w:rFonts w:ascii="Arial" w:hAnsi="Arial" w:cs="Arial"/>
                <w:sz w:val="18"/>
                <w:szCs w:val="18"/>
              </w:rPr>
              <w:t>,</w:t>
            </w:r>
            <w:r w:rsidRPr="00F86319">
              <w:rPr>
                <w:rFonts w:ascii="Arial" w:hAnsi="Arial" w:cs="Arial"/>
                <w:sz w:val="18"/>
                <w:szCs w:val="18"/>
              </w:rPr>
              <w:t>449</w:t>
            </w:r>
          </w:p>
        </w:tc>
        <w:tc>
          <w:tcPr>
            <w:tcW w:w="1353" w:type="dxa"/>
            <w:gridSpan w:val="2"/>
            <w:vAlign w:val="bottom"/>
          </w:tcPr>
          <w:p w14:paraId="5F5E6CE3" w14:textId="6B969D5A" w:rsidR="00612669" w:rsidRPr="00AB311B"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w:t>
            </w:r>
          </w:p>
        </w:tc>
      </w:tr>
      <w:tr w:rsidR="00612669" w:rsidRPr="00587444" w14:paraId="549D2795" w14:textId="77777777" w:rsidTr="00474D31">
        <w:trPr>
          <w:trHeight w:hRule="exact" w:val="284"/>
          <w:jc w:val="center"/>
        </w:trPr>
        <w:tc>
          <w:tcPr>
            <w:tcW w:w="3734" w:type="dxa"/>
            <w:vAlign w:val="bottom"/>
          </w:tcPr>
          <w:p w14:paraId="1E44CDBB" w14:textId="77777777" w:rsidR="00612669" w:rsidRPr="00587444" w:rsidRDefault="00612669" w:rsidP="00612669">
            <w:pPr>
              <w:tabs>
                <w:tab w:val="right" w:pos="1202"/>
              </w:tabs>
              <w:suppressAutoHyphens w:val="0"/>
              <w:autoSpaceDN/>
              <w:outlineLvl w:val="0"/>
              <w:rPr>
                <w:rFonts w:ascii="Arial" w:hAnsi="Arial" w:cs="Arial"/>
                <w:bCs/>
                <w:sz w:val="18"/>
                <w:szCs w:val="18"/>
              </w:rPr>
            </w:pPr>
            <w:bookmarkStart w:id="757" w:name="_Toc4060382"/>
            <w:r w:rsidRPr="00587444">
              <w:rPr>
                <w:rFonts w:ascii="Arial" w:hAnsi="Arial" w:cs="Arial"/>
                <w:bCs/>
                <w:sz w:val="18"/>
                <w:szCs w:val="18"/>
              </w:rPr>
              <w:t>Key management personnel</w:t>
            </w:r>
            <w:bookmarkEnd w:id="757"/>
          </w:p>
        </w:tc>
        <w:tc>
          <w:tcPr>
            <w:tcW w:w="1373" w:type="dxa"/>
            <w:gridSpan w:val="2"/>
            <w:tcBorders>
              <w:bottom w:val="single" w:sz="4" w:space="0" w:color="000000"/>
            </w:tcBorders>
            <w:vAlign w:val="bottom"/>
          </w:tcPr>
          <w:p w14:paraId="509539C0" w14:textId="7EB7B109" w:rsidR="00612669" w:rsidRPr="00AB311B"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2E0286">
              <w:rPr>
                <w:rFonts w:ascii="Arial" w:hAnsi="Arial" w:cs="Arial"/>
                <w:sz w:val="18"/>
                <w:szCs w:val="18"/>
              </w:rPr>
              <w:t>143</w:t>
            </w:r>
          </w:p>
        </w:tc>
        <w:tc>
          <w:tcPr>
            <w:tcW w:w="1342" w:type="dxa"/>
            <w:tcBorders>
              <w:bottom w:val="single" w:sz="4" w:space="0" w:color="000000"/>
            </w:tcBorders>
            <w:vAlign w:val="bottom"/>
          </w:tcPr>
          <w:p w14:paraId="07D56B25" w14:textId="680FADE3" w:rsidR="00612669" w:rsidRPr="00AB311B"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2E0286">
              <w:rPr>
                <w:rFonts w:ascii="Arial" w:hAnsi="Arial" w:cs="Arial"/>
                <w:sz w:val="18"/>
                <w:szCs w:val="18"/>
              </w:rPr>
              <w:t>422</w:t>
            </w:r>
          </w:p>
        </w:tc>
        <w:tc>
          <w:tcPr>
            <w:tcW w:w="1340" w:type="dxa"/>
            <w:tcBorders>
              <w:bottom w:val="single" w:sz="4" w:space="0" w:color="000000"/>
            </w:tcBorders>
            <w:vAlign w:val="bottom"/>
          </w:tcPr>
          <w:p w14:paraId="217C2F9A" w14:textId="30101DED" w:rsidR="00612669" w:rsidRPr="00AB311B"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238</w:t>
            </w:r>
          </w:p>
        </w:tc>
        <w:tc>
          <w:tcPr>
            <w:tcW w:w="1353" w:type="dxa"/>
            <w:gridSpan w:val="2"/>
            <w:tcBorders>
              <w:bottom w:val="single" w:sz="4" w:space="0" w:color="000000"/>
            </w:tcBorders>
            <w:vAlign w:val="bottom"/>
          </w:tcPr>
          <w:p w14:paraId="343AF386" w14:textId="69E62D4E" w:rsidR="00612669" w:rsidRPr="00AB311B"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374</w:t>
            </w:r>
          </w:p>
        </w:tc>
      </w:tr>
      <w:tr w:rsidR="00612669" w:rsidRPr="00587444" w14:paraId="07AEB582" w14:textId="77777777" w:rsidTr="00474D31">
        <w:trPr>
          <w:trHeight w:hRule="exact" w:val="375"/>
          <w:jc w:val="center"/>
        </w:trPr>
        <w:tc>
          <w:tcPr>
            <w:tcW w:w="3734" w:type="dxa"/>
            <w:vAlign w:val="bottom"/>
          </w:tcPr>
          <w:p w14:paraId="2C04590B" w14:textId="77777777" w:rsidR="00612669" w:rsidRPr="00587444" w:rsidRDefault="00612669" w:rsidP="00612669">
            <w:pPr>
              <w:tabs>
                <w:tab w:val="right" w:pos="1202"/>
              </w:tabs>
              <w:suppressAutoHyphens w:val="0"/>
              <w:autoSpaceDN/>
              <w:outlineLvl w:val="0"/>
              <w:rPr>
                <w:rFonts w:ascii="Arial" w:hAnsi="Arial" w:cs="Arial"/>
                <w:b/>
                <w:sz w:val="18"/>
                <w:szCs w:val="18"/>
              </w:rPr>
            </w:pPr>
            <w:bookmarkStart w:id="758" w:name="_Toc4060387"/>
            <w:r w:rsidRPr="00587444">
              <w:rPr>
                <w:rFonts w:ascii="Arial" w:hAnsi="Arial" w:cs="Arial"/>
                <w:b/>
                <w:sz w:val="18"/>
                <w:szCs w:val="18"/>
              </w:rPr>
              <w:t>Total</w:t>
            </w:r>
            <w:bookmarkEnd w:id="758"/>
          </w:p>
        </w:tc>
        <w:tc>
          <w:tcPr>
            <w:tcW w:w="1373" w:type="dxa"/>
            <w:gridSpan w:val="2"/>
            <w:tcBorders>
              <w:top w:val="single" w:sz="4" w:space="0" w:color="auto"/>
              <w:bottom w:val="single" w:sz="12" w:space="0" w:color="auto"/>
              <w:right w:val="nil"/>
            </w:tcBorders>
            <w:vAlign w:val="bottom"/>
          </w:tcPr>
          <w:p w14:paraId="3DD8D3A3" w14:textId="3C8ED4FA" w:rsidR="00612669" w:rsidRPr="00AB311B" w:rsidRDefault="00612669" w:rsidP="00612669">
            <w:pPr>
              <w:tabs>
                <w:tab w:val="right" w:pos="1202"/>
              </w:tabs>
              <w:suppressAutoHyphens w:val="0"/>
              <w:autoSpaceDN/>
              <w:jc w:val="right"/>
              <w:outlineLvl w:val="0"/>
              <w:rPr>
                <w:rFonts w:ascii="Arial" w:eastAsia="Calibri" w:hAnsi="Arial" w:cs="Arial"/>
                <w:b/>
                <w:iCs/>
                <w:color w:val="000000"/>
                <w:sz w:val="18"/>
                <w:szCs w:val="18"/>
              </w:rPr>
            </w:pPr>
            <w:r w:rsidRPr="002E0286">
              <w:rPr>
                <w:rFonts w:ascii="Arial" w:hAnsi="Arial" w:cs="Arial"/>
                <w:b/>
                <w:bCs/>
                <w:color w:val="000000" w:themeColor="text1"/>
                <w:sz w:val="18"/>
                <w:szCs w:val="18"/>
                <w:lang w:val="hr-HR"/>
              </w:rPr>
              <w:t>1</w:t>
            </w:r>
            <w:r>
              <w:rPr>
                <w:rFonts w:ascii="Arial" w:hAnsi="Arial" w:cs="Arial"/>
                <w:b/>
                <w:bCs/>
                <w:color w:val="000000" w:themeColor="text1"/>
                <w:sz w:val="18"/>
                <w:szCs w:val="18"/>
                <w:lang w:val="hr-HR"/>
              </w:rPr>
              <w:t>,</w:t>
            </w:r>
            <w:r w:rsidRPr="002E0286">
              <w:rPr>
                <w:rFonts w:ascii="Arial" w:hAnsi="Arial" w:cs="Arial"/>
                <w:b/>
                <w:bCs/>
                <w:color w:val="000000" w:themeColor="text1"/>
                <w:sz w:val="18"/>
                <w:szCs w:val="18"/>
                <w:lang w:val="hr-HR"/>
              </w:rPr>
              <w:t>117</w:t>
            </w:r>
            <w:r>
              <w:rPr>
                <w:rFonts w:ascii="Arial" w:hAnsi="Arial" w:cs="Arial"/>
                <w:b/>
                <w:bCs/>
                <w:color w:val="000000" w:themeColor="text1"/>
                <w:sz w:val="18"/>
                <w:szCs w:val="18"/>
                <w:lang w:val="hr-HR"/>
              </w:rPr>
              <w:t>,</w:t>
            </w:r>
            <w:r w:rsidRPr="002E0286">
              <w:rPr>
                <w:rFonts w:ascii="Arial" w:hAnsi="Arial" w:cs="Arial"/>
                <w:b/>
                <w:bCs/>
                <w:color w:val="000000" w:themeColor="text1"/>
                <w:sz w:val="18"/>
                <w:szCs w:val="18"/>
                <w:lang w:val="hr-HR"/>
              </w:rPr>
              <w:t>778</w:t>
            </w:r>
          </w:p>
        </w:tc>
        <w:tc>
          <w:tcPr>
            <w:tcW w:w="1342" w:type="dxa"/>
            <w:tcBorders>
              <w:top w:val="single" w:sz="4" w:space="0" w:color="auto"/>
              <w:left w:val="nil"/>
              <w:bottom w:val="single" w:sz="12" w:space="0" w:color="auto"/>
              <w:right w:val="nil"/>
            </w:tcBorders>
            <w:vAlign w:val="bottom"/>
          </w:tcPr>
          <w:p w14:paraId="423BE97C" w14:textId="4E8D49CB" w:rsidR="00612669" w:rsidRPr="00AB311B" w:rsidRDefault="00612669" w:rsidP="00612669">
            <w:pPr>
              <w:tabs>
                <w:tab w:val="right" w:pos="1202"/>
              </w:tabs>
              <w:suppressAutoHyphens w:val="0"/>
              <w:autoSpaceDN/>
              <w:jc w:val="right"/>
              <w:outlineLvl w:val="0"/>
              <w:rPr>
                <w:rFonts w:ascii="Arial" w:eastAsia="Calibri" w:hAnsi="Arial" w:cs="Arial"/>
                <w:b/>
                <w:iCs/>
                <w:color w:val="000000"/>
                <w:sz w:val="18"/>
                <w:szCs w:val="18"/>
              </w:rPr>
            </w:pPr>
            <w:r w:rsidRPr="002E0286">
              <w:rPr>
                <w:rFonts w:ascii="Arial" w:hAnsi="Arial" w:cs="Arial"/>
                <w:b/>
                <w:bCs/>
                <w:color w:val="000000" w:themeColor="text1"/>
                <w:sz w:val="18"/>
                <w:szCs w:val="18"/>
                <w:lang w:val="hr-HR"/>
              </w:rPr>
              <w:t>306</w:t>
            </w:r>
            <w:r>
              <w:rPr>
                <w:rFonts w:ascii="Arial" w:hAnsi="Arial" w:cs="Arial"/>
                <w:b/>
                <w:bCs/>
                <w:color w:val="000000" w:themeColor="text1"/>
                <w:sz w:val="18"/>
                <w:szCs w:val="18"/>
                <w:lang w:val="hr-HR"/>
              </w:rPr>
              <w:t>,</w:t>
            </w:r>
            <w:r w:rsidRPr="002E0286">
              <w:rPr>
                <w:rFonts w:ascii="Arial" w:hAnsi="Arial" w:cs="Arial"/>
                <w:b/>
                <w:bCs/>
                <w:color w:val="000000" w:themeColor="text1"/>
                <w:sz w:val="18"/>
                <w:szCs w:val="18"/>
                <w:lang w:val="hr-HR"/>
              </w:rPr>
              <w:t>500</w:t>
            </w:r>
          </w:p>
        </w:tc>
        <w:tc>
          <w:tcPr>
            <w:tcW w:w="1340" w:type="dxa"/>
            <w:tcBorders>
              <w:top w:val="single" w:sz="4" w:space="0" w:color="auto"/>
              <w:bottom w:val="single" w:sz="12" w:space="0" w:color="auto"/>
              <w:right w:val="nil"/>
            </w:tcBorders>
            <w:vAlign w:val="bottom"/>
          </w:tcPr>
          <w:p w14:paraId="0F7908A6" w14:textId="40A838CB" w:rsidR="00612669" w:rsidRPr="00AB311B" w:rsidRDefault="00612669" w:rsidP="00612669">
            <w:pPr>
              <w:tabs>
                <w:tab w:val="right" w:pos="1202"/>
              </w:tabs>
              <w:suppressAutoHyphens w:val="0"/>
              <w:autoSpaceDN/>
              <w:jc w:val="right"/>
              <w:outlineLvl w:val="0"/>
              <w:rPr>
                <w:rFonts w:ascii="Arial" w:eastAsia="Calibri" w:hAnsi="Arial" w:cs="Arial"/>
                <w:b/>
                <w:iCs/>
                <w:color w:val="000000"/>
                <w:sz w:val="18"/>
                <w:szCs w:val="18"/>
              </w:rPr>
            </w:pPr>
            <w:r w:rsidRPr="00F86319">
              <w:rPr>
                <w:rFonts w:ascii="Arial" w:hAnsi="Arial" w:cs="Arial"/>
                <w:b/>
                <w:bCs/>
                <w:sz w:val="18"/>
                <w:szCs w:val="18"/>
              </w:rPr>
              <w:t>1</w:t>
            </w:r>
            <w:r>
              <w:rPr>
                <w:rFonts w:ascii="Arial" w:hAnsi="Arial" w:cs="Arial"/>
                <w:b/>
                <w:bCs/>
                <w:sz w:val="18"/>
                <w:szCs w:val="18"/>
              </w:rPr>
              <w:t>,</w:t>
            </w:r>
            <w:r w:rsidRPr="00F86319">
              <w:rPr>
                <w:rFonts w:ascii="Arial" w:hAnsi="Arial" w:cs="Arial"/>
                <w:b/>
                <w:bCs/>
                <w:sz w:val="18"/>
                <w:szCs w:val="18"/>
              </w:rPr>
              <w:t>004</w:t>
            </w:r>
            <w:r>
              <w:rPr>
                <w:rFonts w:ascii="Arial" w:hAnsi="Arial" w:cs="Arial"/>
                <w:b/>
                <w:bCs/>
                <w:sz w:val="18"/>
                <w:szCs w:val="18"/>
              </w:rPr>
              <w:t>,</w:t>
            </w:r>
            <w:r w:rsidRPr="00F86319">
              <w:rPr>
                <w:rFonts w:ascii="Arial" w:hAnsi="Arial" w:cs="Arial"/>
                <w:b/>
                <w:bCs/>
                <w:sz w:val="18"/>
                <w:szCs w:val="18"/>
              </w:rPr>
              <w:t>180</w:t>
            </w:r>
          </w:p>
        </w:tc>
        <w:tc>
          <w:tcPr>
            <w:tcW w:w="1353" w:type="dxa"/>
            <w:gridSpan w:val="2"/>
            <w:tcBorders>
              <w:top w:val="single" w:sz="4" w:space="0" w:color="auto"/>
              <w:left w:val="nil"/>
              <w:bottom w:val="single" w:sz="12" w:space="0" w:color="auto"/>
              <w:right w:val="nil"/>
            </w:tcBorders>
            <w:vAlign w:val="bottom"/>
          </w:tcPr>
          <w:p w14:paraId="314D9089" w14:textId="248249C9" w:rsidR="00612669" w:rsidRPr="00AB311B" w:rsidRDefault="00612669" w:rsidP="00612669">
            <w:pPr>
              <w:tabs>
                <w:tab w:val="right" w:pos="1202"/>
              </w:tabs>
              <w:suppressAutoHyphens w:val="0"/>
              <w:autoSpaceDN/>
              <w:jc w:val="right"/>
              <w:outlineLvl w:val="0"/>
              <w:rPr>
                <w:rFonts w:ascii="Arial" w:eastAsia="Calibri" w:hAnsi="Arial" w:cs="Arial"/>
                <w:b/>
                <w:iCs/>
                <w:color w:val="000000"/>
                <w:sz w:val="18"/>
                <w:szCs w:val="18"/>
              </w:rPr>
            </w:pPr>
            <w:r w:rsidRPr="00F86319">
              <w:rPr>
                <w:rFonts w:ascii="Arial" w:hAnsi="Arial" w:cs="Arial"/>
                <w:b/>
                <w:bCs/>
                <w:sz w:val="18"/>
                <w:szCs w:val="18"/>
              </w:rPr>
              <w:t>441</w:t>
            </w:r>
            <w:r>
              <w:rPr>
                <w:rFonts w:ascii="Arial" w:hAnsi="Arial" w:cs="Arial"/>
                <w:b/>
                <w:bCs/>
                <w:sz w:val="18"/>
                <w:szCs w:val="18"/>
              </w:rPr>
              <w:t>,</w:t>
            </w:r>
            <w:r w:rsidRPr="00F86319">
              <w:rPr>
                <w:rFonts w:ascii="Arial" w:hAnsi="Arial" w:cs="Arial"/>
                <w:b/>
                <w:bCs/>
                <w:sz w:val="18"/>
                <w:szCs w:val="18"/>
              </w:rPr>
              <w:t>397</w:t>
            </w:r>
          </w:p>
        </w:tc>
      </w:tr>
    </w:tbl>
    <w:p w14:paraId="5475F89E" w14:textId="77777777" w:rsidR="00587444" w:rsidRPr="00587444" w:rsidRDefault="00587444" w:rsidP="00587444">
      <w:pPr>
        <w:suppressAutoHyphens w:val="0"/>
        <w:autoSpaceDN/>
        <w:jc w:val="both"/>
        <w:rPr>
          <w:rFonts w:ascii="Arial" w:hAnsi="Arial" w:cs="Arial"/>
          <w:b/>
          <w:sz w:val="20"/>
          <w:szCs w:val="20"/>
        </w:rPr>
      </w:pPr>
    </w:p>
    <w:p w14:paraId="4CCFAEAC" w14:textId="77777777" w:rsidR="00587444" w:rsidRPr="00587444" w:rsidRDefault="00587444" w:rsidP="00587444">
      <w:pPr>
        <w:suppressAutoHyphens w:val="0"/>
        <w:autoSpaceDN/>
        <w:jc w:val="both"/>
        <w:rPr>
          <w:rFonts w:ascii="Arial" w:hAnsi="Arial" w:cs="Arial"/>
          <w:b/>
          <w:sz w:val="20"/>
          <w:szCs w:val="20"/>
        </w:rPr>
      </w:pPr>
    </w:p>
    <w:tbl>
      <w:tblPr>
        <w:tblW w:w="4925" w:type="pct"/>
        <w:jc w:val="center"/>
        <w:tblLayout w:type="fixed"/>
        <w:tblCellMar>
          <w:left w:w="113" w:type="dxa"/>
          <w:right w:w="85" w:type="dxa"/>
        </w:tblCellMar>
        <w:tblLook w:val="00A0" w:firstRow="1" w:lastRow="0" w:firstColumn="1" w:lastColumn="0" w:noHBand="0" w:noVBand="0"/>
      </w:tblPr>
      <w:tblGrid>
        <w:gridCol w:w="3714"/>
        <w:gridCol w:w="1381"/>
        <w:gridCol w:w="16"/>
        <w:gridCol w:w="1365"/>
        <w:gridCol w:w="1332"/>
        <w:gridCol w:w="57"/>
        <w:gridCol w:w="1350"/>
      </w:tblGrid>
      <w:tr w:rsidR="00587444" w:rsidRPr="00587444" w14:paraId="3EDEC505" w14:textId="77777777" w:rsidTr="00DD69E7">
        <w:trPr>
          <w:trHeight w:val="14"/>
          <w:jc w:val="center"/>
        </w:trPr>
        <w:tc>
          <w:tcPr>
            <w:tcW w:w="3714" w:type="dxa"/>
            <w:vAlign w:val="bottom"/>
          </w:tcPr>
          <w:p w14:paraId="566CDE31"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759" w:name="_Toc4060392"/>
            <w:r w:rsidRPr="00587444">
              <w:rPr>
                <w:rFonts w:ascii="Arial" w:hAnsi="Arial" w:cs="Arial"/>
                <w:b/>
                <w:sz w:val="18"/>
                <w:szCs w:val="18"/>
              </w:rPr>
              <w:t>Bank</w:t>
            </w:r>
            <w:bookmarkEnd w:id="759"/>
          </w:p>
        </w:tc>
        <w:tc>
          <w:tcPr>
            <w:tcW w:w="1381" w:type="dxa"/>
            <w:vAlign w:val="bottom"/>
          </w:tcPr>
          <w:p w14:paraId="2994D23F"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60" w:name="_Toc4060393"/>
            <w:r w:rsidRPr="00587444">
              <w:rPr>
                <w:rFonts w:ascii="Arial" w:hAnsi="Arial" w:cs="Arial"/>
                <w:b/>
                <w:bCs/>
                <w:iCs/>
                <w:sz w:val="18"/>
                <w:szCs w:val="18"/>
              </w:rPr>
              <w:t>Income</w:t>
            </w:r>
            <w:bookmarkEnd w:id="760"/>
          </w:p>
        </w:tc>
        <w:tc>
          <w:tcPr>
            <w:tcW w:w="1381" w:type="dxa"/>
            <w:gridSpan w:val="2"/>
            <w:vAlign w:val="bottom"/>
          </w:tcPr>
          <w:p w14:paraId="4D528990"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61" w:name="_Toc4060394"/>
            <w:r w:rsidRPr="00587444">
              <w:rPr>
                <w:rFonts w:ascii="Arial" w:hAnsi="Arial" w:cs="Arial"/>
                <w:b/>
                <w:bCs/>
                <w:iCs/>
                <w:sz w:val="18"/>
                <w:szCs w:val="18"/>
              </w:rPr>
              <w:t>Expense</w:t>
            </w:r>
            <w:bookmarkEnd w:id="761"/>
          </w:p>
        </w:tc>
        <w:tc>
          <w:tcPr>
            <w:tcW w:w="1332" w:type="dxa"/>
            <w:vAlign w:val="bottom"/>
          </w:tcPr>
          <w:p w14:paraId="72742882"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62" w:name="_Toc4060395"/>
            <w:r w:rsidRPr="00587444">
              <w:rPr>
                <w:rFonts w:ascii="Arial" w:hAnsi="Arial" w:cs="Arial"/>
                <w:b/>
                <w:bCs/>
                <w:iCs/>
                <w:sz w:val="18"/>
                <w:szCs w:val="18"/>
              </w:rPr>
              <w:t>Income</w:t>
            </w:r>
            <w:bookmarkEnd w:id="762"/>
          </w:p>
        </w:tc>
        <w:tc>
          <w:tcPr>
            <w:tcW w:w="1407" w:type="dxa"/>
            <w:gridSpan w:val="2"/>
            <w:vAlign w:val="bottom"/>
          </w:tcPr>
          <w:p w14:paraId="6D430334"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63" w:name="_Toc4060396"/>
            <w:r w:rsidRPr="00587444">
              <w:rPr>
                <w:rFonts w:ascii="Arial" w:hAnsi="Arial" w:cs="Arial"/>
                <w:b/>
                <w:bCs/>
                <w:iCs/>
                <w:sz w:val="18"/>
                <w:szCs w:val="18"/>
              </w:rPr>
              <w:t>Expense</w:t>
            </w:r>
            <w:bookmarkEnd w:id="763"/>
          </w:p>
        </w:tc>
      </w:tr>
      <w:tr w:rsidR="00587444" w:rsidRPr="00587444" w14:paraId="79269FFF" w14:textId="77777777" w:rsidTr="00E83E22">
        <w:trPr>
          <w:trHeight w:hRule="exact" w:val="622"/>
          <w:jc w:val="center"/>
        </w:trPr>
        <w:tc>
          <w:tcPr>
            <w:tcW w:w="3714" w:type="dxa"/>
            <w:vAlign w:val="bottom"/>
          </w:tcPr>
          <w:p w14:paraId="033936A6" w14:textId="77777777" w:rsidR="00587444" w:rsidRPr="00587444" w:rsidRDefault="00587444" w:rsidP="00587444">
            <w:pPr>
              <w:tabs>
                <w:tab w:val="right" w:pos="1202"/>
              </w:tabs>
              <w:suppressAutoHyphens w:val="0"/>
              <w:autoSpaceDN/>
              <w:outlineLvl w:val="0"/>
              <w:rPr>
                <w:rFonts w:ascii="Arial" w:hAnsi="Arial" w:cs="Arial"/>
                <w:b/>
                <w:sz w:val="18"/>
                <w:szCs w:val="18"/>
              </w:rPr>
            </w:pPr>
          </w:p>
        </w:tc>
        <w:tc>
          <w:tcPr>
            <w:tcW w:w="1397" w:type="dxa"/>
            <w:gridSpan w:val="2"/>
            <w:vAlign w:val="bottom"/>
          </w:tcPr>
          <w:p w14:paraId="44F22C03" w14:textId="11F5751A" w:rsidR="00587444" w:rsidRPr="00587444" w:rsidRDefault="00587444" w:rsidP="00587444">
            <w:pPr>
              <w:suppressAutoHyphens w:val="0"/>
              <w:autoSpaceDN/>
              <w:jc w:val="right"/>
              <w:outlineLvl w:val="0"/>
              <w:rPr>
                <w:rFonts w:ascii="Arial" w:hAnsi="Arial" w:cs="Arial"/>
                <w:b/>
                <w:bCs/>
                <w:sz w:val="18"/>
                <w:szCs w:val="18"/>
              </w:rPr>
            </w:pPr>
            <w:bookmarkStart w:id="764" w:name="_Toc4060397"/>
            <w:r w:rsidRPr="00587444">
              <w:rPr>
                <w:rFonts w:ascii="Arial" w:hAnsi="Arial" w:cs="Arial"/>
                <w:b/>
                <w:bCs/>
                <w:sz w:val="18"/>
                <w:szCs w:val="18"/>
              </w:rPr>
              <w:t>Jan 1 – Dec 31 202</w:t>
            </w:r>
            <w:bookmarkEnd w:id="764"/>
            <w:r w:rsidR="00917CE8">
              <w:rPr>
                <w:rFonts w:ascii="Arial" w:hAnsi="Arial" w:cs="Arial"/>
                <w:b/>
                <w:bCs/>
                <w:sz w:val="18"/>
                <w:szCs w:val="18"/>
              </w:rPr>
              <w:t>5</w:t>
            </w:r>
          </w:p>
        </w:tc>
        <w:tc>
          <w:tcPr>
            <w:tcW w:w="1365" w:type="dxa"/>
            <w:vAlign w:val="bottom"/>
          </w:tcPr>
          <w:p w14:paraId="198F414B" w14:textId="02C14D99" w:rsidR="00587444" w:rsidRPr="00587444" w:rsidRDefault="00587444" w:rsidP="00587444">
            <w:pPr>
              <w:suppressAutoHyphens w:val="0"/>
              <w:autoSpaceDN/>
              <w:jc w:val="right"/>
              <w:outlineLvl w:val="0"/>
              <w:rPr>
                <w:rFonts w:ascii="Arial" w:hAnsi="Arial" w:cs="Arial"/>
                <w:b/>
                <w:bCs/>
                <w:sz w:val="18"/>
                <w:szCs w:val="18"/>
              </w:rPr>
            </w:pPr>
            <w:bookmarkStart w:id="765" w:name="_Toc4060398"/>
            <w:r w:rsidRPr="00587444">
              <w:rPr>
                <w:rFonts w:ascii="Arial" w:hAnsi="Arial" w:cs="Arial"/>
                <w:b/>
                <w:bCs/>
                <w:sz w:val="18"/>
                <w:szCs w:val="18"/>
              </w:rPr>
              <w:t xml:space="preserve">Jan 1 – Dec 31 </w:t>
            </w:r>
            <w:bookmarkEnd w:id="765"/>
            <w:r w:rsidRPr="00587444">
              <w:rPr>
                <w:rFonts w:ascii="Arial" w:hAnsi="Arial" w:cs="Arial"/>
                <w:b/>
                <w:bCs/>
                <w:sz w:val="18"/>
                <w:szCs w:val="18"/>
              </w:rPr>
              <w:t>202</w:t>
            </w:r>
            <w:r w:rsidR="00917CE8">
              <w:rPr>
                <w:rFonts w:ascii="Arial" w:hAnsi="Arial" w:cs="Arial"/>
                <w:b/>
                <w:bCs/>
                <w:sz w:val="18"/>
                <w:szCs w:val="18"/>
              </w:rPr>
              <w:t>5</w:t>
            </w:r>
          </w:p>
        </w:tc>
        <w:tc>
          <w:tcPr>
            <w:tcW w:w="1389" w:type="dxa"/>
            <w:gridSpan w:val="2"/>
            <w:vAlign w:val="bottom"/>
          </w:tcPr>
          <w:p w14:paraId="27C88854" w14:textId="1E798E5C" w:rsidR="00587444" w:rsidRPr="00587444" w:rsidRDefault="00587444" w:rsidP="00587444">
            <w:pPr>
              <w:suppressAutoHyphens w:val="0"/>
              <w:autoSpaceDN/>
              <w:jc w:val="right"/>
              <w:outlineLvl w:val="0"/>
              <w:rPr>
                <w:rFonts w:ascii="Arial" w:hAnsi="Arial" w:cs="Arial"/>
                <w:b/>
                <w:bCs/>
                <w:sz w:val="18"/>
                <w:szCs w:val="18"/>
              </w:rPr>
            </w:pPr>
            <w:r w:rsidRPr="00587444">
              <w:rPr>
                <w:rFonts w:ascii="Arial" w:hAnsi="Arial" w:cs="Arial"/>
                <w:b/>
                <w:bCs/>
                <w:sz w:val="18"/>
                <w:szCs w:val="18"/>
              </w:rPr>
              <w:t>Jan 1 – Dec 31 202</w:t>
            </w:r>
            <w:r w:rsidR="00917CE8">
              <w:rPr>
                <w:rFonts w:ascii="Arial" w:hAnsi="Arial" w:cs="Arial"/>
                <w:b/>
                <w:bCs/>
                <w:sz w:val="18"/>
                <w:szCs w:val="18"/>
              </w:rPr>
              <w:t>4</w:t>
            </w:r>
          </w:p>
        </w:tc>
        <w:tc>
          <w:tcPr>
            <w:tcW w:w="1350" w:type="dxa"/>
            <w:vAlign w:val="bottom"/>
          </w:tcPr>
          <w:p w14:paraId="5322CD31" w14:textId="34498B20" w:rsidR="00587444" w:rsidRPr="00587444" w:rsidRDefault="00587444" w:rsidP="00587444">
            <w:pPr>
              <w:suppressAutoHyphens w:val="0"/>
              <w:autoSpaceDN/>
              <w:jc w:val="right"/>
              <w:outlineLvl w:val="0"/>
              <w:rPr>
                <w:rFonts w:ascii="Arial" w:hAnsi="Arial" w:cs="Arial"/>
                <w:b/>
                <w:bCs/>
                <w:sz w:val="18"/>
                <w:szCs w:val="18"/>
              </w:rPr>
            </w:pPr>
            <w:r w:rsidRPr="00587444">
              <w:rPr>
                <w:rFonts w:ascii="Arial" w:hAnsi="Arial" w:cs="Arial"/>
                <w:b/>
                <w:bCs/>
                <w:sz w:val="18"/>
                <w:szCs w:val="18"/>
              </w:rPr>
              <w:t>Jan 1 – Dec 31 202</w:t>
            </w:r>
            <w:r w:rsidR="00917CE8">
              <w:rPr>
                <w:rFonts w:ascii="Arial" w:hAnsi="Arial" w:cs="Arial"/>
                <w:b/>
                <w:bCs/>
                <w:sz w:val="18"/>
                <w:szCs w:val="18"/>
              </w:rPr>
              <w:t>4</w:t>
            </w:r>
          </w:p>
        </w:tc>
      </w:tr>
      <w:tr w:rsidR="00A00AF0" w:rsidRPr="00587444" w14:paraId="7CF05C53" w14:textId="77777777" w:rsidTr="00DD69E7">
        <w:trPr>
          <w:trHeight w:hRule="exact" w:val="284"/>
          <w:jc w:val="center"/>
        </w:trPr>
        <w:tc>
          <w:tcPr>
            <w:tcW w:w="3714" w:type="dxa"/>
            <w:vAlign w:val="bottom"/>
          </w:tcPr>
          <w:p w14:paraId="59D4F99D" w14:textId="77777777" w:rsidR="00A00AF0" w:rsidRPr="00587444" w:rsidRDefault="00A00AF0" w:rsidP="00A00AF0">
            <w:pPr>
              <w:tabs>
                <w:tab w:val="right" w:pos="1202"/>
              </w:tabs>
              <w:suppressAutoHyphens w:val="0"/>
              <w:autoSpaceDN/>
              <w:outlineLvl w:val="0"/>
              <w:rPr>
                <w:rFonts w:ascii="Arial" w:hAnsi="Arial" w:cs="Arial"/>
                <w:b/>
                <w:sz w:val="18"/>
                <w:szCs w:val="18"/>
              </w:rPr>
            </w:pPr>
          </w:p>
        </w:tc>
        <w:tc>
          <w:tcPr>
            <w:tcW w:w="1397" w:type="dxa"/>
            <w:gridSpan w:val="2"/>
            <w:vAlign w:val="bottom"/>
          </w:tcPr>
          <w:p w14:paraId="5A78DF2A" w14:textId="38136CD5" w:rsidR="00A00AF0" w:rsidRPr="00587444" w:rsidRDefault="00A00AF0" w:rsidP="00A00AF0">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65" w:type="dxa"/>
            <w:vAlign w:val="bottom"/>
          </w:tcPr>
          <w:p w14:paraId="6A163402" w14:textId="0DAA4006" w:rsidR="00A00AF0" w:rsidRPr="00587444" w:rsidRDefault="00A00AF0" w:rsidP="00A00AF0">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89" w:type="dxa"/>
            <w:gridSpan w:val="2"/>
            <w:vAlign w:val="bottom"/>
          </w:tcPr>
          <w:p w14:paraId="70D62430" w14:textId="21DAFB22" w:rsidR="00A00AF0" w:rsidRPr="00587444" w:rsidRDefault="00A00AF0" w:rsidP="00A00AF0">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50" w:type="dxa"/>
            <w:vAlign w:val="bottom"/>
          </w:tcPr>
          <w:p w14:paraId="6237421E" w14:textId="1D564269" w:rsidR="00A00AF0" w:rsidRPr="00587444" w:rsidRDefault="00A00AF0" w:rsidP="00A00AF0">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r>
      <w:tr w:rsidR="00612669" w:rsidRPr="00587444" w14:paraId="2EE44325" w14:textId="77777777" w:rsidTr="00B84CDE">
        <w:trPr>
          <w:trHeight w:val="381"/>
          <w:jc w:val="center"/>
        </w:trPr>
        <w:tc>
          <w:tcPr>
            <w:tcW w:w="3714" w:type="dxa"/>
            <w:vAlign w:val="bottom"/>
          </w:tcPr>
          <w:p w14:paraId="2C12DDC8" w14:textId="77777777" w:rsidR="00612669" w:rsidRPr="00587444" w:rsidRDefault="00612669" w:rsidP="00612669">
            <w:pPr>
              <w:tabs>
                <w:tab w:val="right" w:pos="1202"/>
              </w:tabs>
              <w:suppressAutoHyphens w:val="0"/>
              <w:autoSpaceDN/>
              <w:outlineLvl w:val="0"/>
              <w:rPr>
                <w:rFonts w:ascii="Arial" w:hAnsi="Arial" w:cs="Arial"/>
                <w:sz w:val="18"/>
                <w:szCs w:val="18"/>
              </w:rPr>
            </w:pPr>
            <w:bookmarkStart w:id="766" w:name="_Toc4060405"/>
            <w:r w:rsidRPr="00587444">
              <w:rPr>
                <w:rFonts w:ascii="Arial" w:hAnsi="Arial" w:cs="Arial"/>
                <w:sz w:val="18"/>
                <w:szCs w:val="18"/>
              </w:rPr>
              <w:t>Owner</w:t>
            </w:r>
            <w:bookmarkEnd w:id="766"/>
          </w:p>
        </w:tc>
        <w:tc>
          <w:tcPr>
            <w:tcW w:w="1397" w:type="dxa"/>
            <w:gridSpan w:val="2"/>
            <w:vAlign w:val="bottom"/>
          </w:tcPr>
          <w:p w14:paraId="6AD2FE6C" w14:textId="68F8AE76" w:rsidR="00612669" w:rsidRPr="00587444"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2E0286">
              <w:rPr>
                <w:rFonts w:ascii="Arial" w:hAnsi="Arial" w:cs="Arial"/>
                <w:sz w:val="18"/>
                <w:szCs w:val="18"/>
              </w:rPr>
              <w:t xml:space="preserve"> 12</w:t>
            </w:r>
            <w:r>
              <w:rPr>
                <w:rFonts w:ascii="Arial" w:hAnsi="Arial" w:cs="Arial"/>
                <w:sz w:val="18"/>
                <w:szCs w:val="18"/>
              </w:rPr>
              <w:t>,</w:t>
            </w:r>
            <w:r w:rsidRPr="002E0286">
              <w:rPr>
                <w:rFonts w:ascii="Arial" w:hAnsi="Arial" w:cs="Arial"/>
                <w:sz w:val="18"/>
                <w:szCs w:val="18"/>
              </w:rPr>
              <w:t xml:space="preserve">436 </w:t>
            </w:r>
          </w:p>
        </w:tc>
        <w:tc>
          <w:tcPr>
            <w:tcW w:w="1365" w:type="dxa"/>
            <w:vAlign w:val="bottom"/>
          </w:tcPr>
          <w:p w14:paraId="3B775AFD" w14:textId="2749C60D" w:rsidR="00612669" w:rsidRPr="00587444"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2E0286">
              <w:rPr>
                <w:rFonts w:ascii="Arial" w:hAnsi="Arial" w:cs="Arial"/>
                <w:sz w:val="18"/>
                <w:szCs w:val="18"/>
              </w:rPr>
              <w:t xml:space="preserve"> 11</w:t>
            </w:r>
            <w:r>
              <w:rPr>
                <w:rFonts w:ascii="Arial" w:hAnsi="Arial" w:cs="Arial"/>
                <w:sz w:val="18"/>
                <w:szCs w:val="18"/>
              </w:rPr>
              <w:t>,</w:t>
            </w:r>
            <w:r w:rsidRPr="002E0286">
              <w:rPr>
                <w:rFonts w:ascii="Arial" w:hAnsi="Arial" w:cs="Arial"/>
                <w:sz w:val="18"/>
                <w:szCs w:val="18"/>
              </w:rPr>
              <w:t xml:space="preserve">650 </w:t>
            </w:r>
          </w:p>
        </w:tc>
        <w:tc>
          <w:tcPr>
            <w:tcW w:w="1389" w:type="dxa"/>
            <w:gridSpan w:val="2"/>
            <w:vAlign w:val="bottom"/>
          </w:tcPr>
          <w:p w14:paraId="6CEA6929" w14:textId="2EC2E60F" w:rsidR="00612669" w:rsidRPr="00587444"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9</w:t>
            </w:r>
            <w:r>
              <w:rPr>
                <w:rFonts w:ascii="Arial" w:hAnsi="Arial" w:cs="Arial"/>
                <w:sz w:val="18"/>
                <w:szCs w:val="18"/>
              </w:rPr>
              <w:t>,</w:t>
            </w:r>
            <w:r w:rsidRPr="00F86319">
              <w:rPr>
                <w:rFonts w:ascii="Arial" w:hAnsi="Arial" w:cs="Arial"/>
                <w:sz w:val="18"/>
                <w:szCs w:val="18"/>
              </w:rPr>
              <w:t>019</w:t>
            </w:r>
          </w:p>
        </w:tc>
        <w:tc>
          <w:tcPr>
            <w:tcW w:w="1350" w:type="dxa"/>
            <w:vAlign w:val="bottom"/>
          </w:tcPr>
          <w:p w14:paraId="77D12E25" w14:textId="5E222177" w:rsidR="00612669" w:rsidRPr="00587444"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12</w:t>
            </w:r>
            <w:r>
              <w:rPr>
                <w:rFonts w:ascii="Arial" w:hAnsi="Arial" w:cs="Arial"/>
                <w:sz w:val="18"/>
                <w:szCs w:val="18"/>
              </w:rPr>
              <w:t>,</w:t>
            </w:r>
            <w:r w:rsidRPr="00F86319">
              <w:rPr>
                <w:rFonts w:ascii="Arial" w:hAnsi="Arial" w:cs="Arial"/>
                <w:sz w:val="18"/>
                <w:szCs w:val="18"/>
              </w:rPr>
              <w:t>778</w:t>
            </w:r>
          </w:p>
        </w:tc>
      </w:tr>
      <w:tr w:rsidR="00612669" w:rsidRPr="00587444" w14:paraId="2078313F" w14:textId="77777777" w:rsidTr="00B84CDE">
        <w:trPr>
          <w:trHeight w:val="14"/>
          <w:jc w:val="center"/>
        </w:trPr>
        <w:tc>
          <w:tcPr>
            <w:tcW w:w="3714" w:type="dxa"/>
            <w:vAlign w:val="center"/>
          </w:tcPr>
          <w:p w14:paraId="05F0A61B" w14:textId="77777777" w:rsidR="00612669" w:rsidRPr="00587444" w:rsidRDefault="00612669" w:rsidP="00612669">
            <w:pPr>
              <w:tabs>
                <w:tab w:val="right" w:pos="1202"/>
              </w:tabs>
              <w:suppressAutoHyphens w:val="0"/>
              <w:autoSpaceDN/>
              <w:outlineLvl w:val="0"/>
              <w:rPr>
                <w:rFonts w:ascii="Arial" w:hAnsi="Arial" w:cs="Arial"/>
                <w:sz w:val="18"/>
                <w:szCs w:val="18"/>
              </w:rPr>
            </w:pPr>
            <w:bookmarkStart w:id="767" w:name="_Toc4060410"/>
            <w:r w:rsidRPr="00587444">
              <w:rPr>
                <w:rFonts w:ascii="Arial" w:hAnsi="Arial" w:cs="Arial"/>
                <w:sz w:val="18"/>
                <w:szCs w:val="18"/>
              </w:rPr>
              <w:t>Government funds, executive authorities and agencies</w:t>
            </w:r>
            <w:bookmarkEnd w:id="767"/>
          </w:p>
        </w:tc>
        <w:tc>
          <w:tcPr>
            <w:tcW w:w="1397" w:type="dxa"/>
            <w:gridSpan w:val="2"/>
            <w:vAlign w:val="bottom"/>
          </w:tcPr>
          <w:p w14:paraId="7C210E1B" w14:textId="543FAAC0" w:rsidR="00612669" w:rsidRPr="00587444"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2E0286">
              <w:rPr>
                <w:rFonts w:ascii="Arial" w:hAnsi="Arial" w:cs="Arial"/>
                <w:sz w:val="18"/>
                <w:szCs w:val="18"/>
              </w:rPr>
              <w:t xml:space="preserve"> 11</w:t>
            </w:r>
            <w:r>
              <w:rPr>
                <w:rFonts w:ascii="Arial" w:hAnsi="Arial" w:cs="Arial"/>
                <w:sz w:val="18"/>
                <w:szCs w:val="18"/>
              </w:rPr>
              <w:t>,</w:t>
            </w:r>
            <w:r w:rsidRPr="002E0286">
              <w:rPr>
                <w:rFonts w:ascii="Arial" w:hAnsi="Arial" w:cs="Arial"/>
                <w:sz w:val="18"/>
                <w:szCs w:val="18"/>
              </w:rPr>
              <w:t xml:space="preserve">799 </w:t>
            </w:r>
          </w:p>
        </w:tc>
        <w:tc>
          <w:tcPr>
            <w:tcW w:w="1365" w:type="dxa"/>
            <w:vAlign w:val="bottom"/>
          </w:tcPr>
          <w:p w14:paraId="1B2719C5" w14:textId="29867346" w:rsidR="00612669" w:rsidRPr="00587444"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2E0286">
              <w:rPr>
                <w:rFonts w:ascii="Arial" w:hAnsi="Arial" w:cs="Arial"/>
                <w:sz w:val="18"/>
                <w:szCs w:val="18"/>
              </w:rPr>
              <w:t xml:space="preserve"> 258 </w:t>
            </w:r>
          </w:p>
        </w:tc>
        <w:tc>
          <w:tcPr>
            <w:tcW w:w="1389" w:type="dxa"/>
            <w:gridSpan w:val="2"/>
            <w:vAlign w:val="bottom"/>
          </w:tcPr>
          <w:p w14:paraId="46146D10" w14:textId="3E0D1810" w:rsidR="00612669" w:rsidRPr="00587444"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14</w:t>
            </w:r>
            <w:r>
              <w:rPr>
                <w:rFonts w:ascii="Arial" w:hAnsi="Arial" w:cs="Arial"/>
                <w:sz w:val="18"/>
                <w:szCs w:val="18"/>
              </w:rPr>
              <w:t>,</w:t>
            </w:r>
            <w:r w:rsidRPr="00F86319">
              <w:rPr>
                <w:rFonts w:ascii="Arial" w:hAnsi="Arial" w:cs="Arial"/>
                <w:sz w:val="18"/>
                <w:szCs w:val="18"/>
              </w:rPr>
              <w:t>313</w:t>
            </w:r>
          </w:p>
        </w:tc>
        <w:tc>
          <w:tcPr>
            <w:tcW w:w="1350" w:type="dxa"/>
            <w:vAlign w:val="bottom"/>
          </w:tcPr>
          <w:p w14:paraId="18A8D821" w14:textId="7F4E64B9" w:rsidR="00612669" w:rsidRPr="00587444"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617</w:t>
            </w:r>
          </w:p>
        </w:tc>
      </w:tr>
      <w:tr w:rsidR="00612669" w:rsidRPr="00587444" w14:paraId="7FB7C1A4" w14:textId="77777777" w:rsidTr="00B84CDE">
        <w:trPr>
          <w:trHeight w:hRule="exact" w:val="284"/>
          <w:jc w:val="center"/>
        </w:trPr>
        <w:tc>
          <w:tcPr>
            <w:tcW w:w="3714" w:type="dxa"/>
            <w:vAlign w:val="center"/>
          </w:tcPr>
          <w:p w14:paraId="3E060DC3" w14:textId="77777777" w:rsidR="00612669" w:rsidRPr="00587444" w:rsidRDefault="00612669" w:rsidP="00612669">
            <w:pPr>
              <w:tabs>
                <w:tab w:val="right" w:pos="1202"/>
              </w:tabs>
              <w:suppressAutoHyphens w:val="0"/>
              <w:autoSpaceDN/>
              <w:outlineLvl w:val="0"/>
              <w:rPr>
                <w:rFonts w:ascii="Arial" w:hAnsi="Arial" w:cs="Arial"/>
                <w:sz w:val="18"/>
                <w:szCs w:val="18"/>
              </w:rPr>
            </w:pPr>
            <w:bookmarkStart w:id="768" w:name="_Toc4060415"/>
            <w:r w:rsidRPr="00587444">
              <w:rPr>
                <w:rFonts w:ascii="Arial" w:hAnsi="Arial" w:cs="Arial"/>
                <w:sz w:val="18"/>
                <w:szCs w:val="18"/>
              </w:rPr>
              <w:t>State-owned companies</w:t>
            </w:r>
            <w:bookmarkEnd w:id="768"/>
          </w:p>
        </w:tc>
        <w:tc>
          <w:tcPr>
            <w:tcW w:w="1397" w:type="dxa"/>
            <w:gridSpan w:val="2"/>
            <w:vAlign w:val="bottom"/>
          </w:tcPr>
          <w:p w14:paraId="094ABD72" w14:textId="26011102" w:rsidR="00612669" w:rsidRPr="00587444"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2E0286">
              <w:rPr>
                <w:rFonts w:ascii="Arial" w:hAnsi="Arial" w:cs="Arial"/>
                <w:sz w:val="18"/>
                <w:szCs w:val="18"/>
              </w:rPr>
              <w:t xml:space="preserve"> 17</w:t>
            </w:r>
            <w:r>
              <w:rPr>
                <w:rFonts w:ascii="Arial" w:hAnsi="Arial" w:cs="Arial"/>
                <w:sz w:val="18"/>
                <w:szCs w:val="18"/>
              </w:rPr>
              <w:t>,</w:t>
            </w:r>
            <w:r w:rsidRPr="002E0286">
              <w:rPr>
                <w:rFonts w:ascii="Arial" w:hAnsi="Arial" w:cs="Arial"/>
                <w:sz w:val="18"/>
                <w:szCs w:val="18"/>
              </w:rPr>
              <w:t xml:space="preserve">233 </w:t>
            </w:r>
          </w:p>
        </w:tc>
        <w:tc>
          <w:tcPr>
            <w:tcW w:w="1365" w:type="dxa"/>
            <w:vAlign w:val="bottom"/>
          </w:tcPr>
          <w:p w14:paraId="13527C75" w14:textId="11F645A2" w:rsidR="00612669" w:rsidRPr="00587444"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2E0286">
              <w:rPr>
                <w:rFonts w:ascii="Arial" w:hAnsi="Arial" w:cs="Arial"/>
                <w:sz w:val="18"/>
                <w:szCs w:val="18"/>
              </w:rPr>
              <w:t xml:space="preserve"> 2</w:t>
            </w:r>
            <w:r>
              <w:rPr>
                <w:rFonts w:ascii="Arial" w:hAnsi="Arial" w:cs="Arial"/>
                <w:sz w:val="18"/>
                <w:szCs w:val="18"/>
              </w:rPr>
              <w:t>,</w:t>
            </w:r>
            <w:r w:rsidRPr="002E0286">
              <w:rPr>
                <w:rFonts w:ascii="Arial" w:hAnsi="Arial" w:cs="Arial"/>
                <w:sz w:val="18"/>
                <w:szCs w:val="18"/>
              </w:rPr>
              <w:t xml:space="preserve">701 </w:t>
            </w:r>
          </w:p>
        </w:tc>
        <w:tc>
          <w:tcPr>
            <w:tcW w:w="1389" w:type="dxa"/>
            <w:gridSpan w:val="2"/>
            <w:vAlign w:val="bottom"/>
          </w:tcPr>
          <w:p w14:paraId="5E7D5743" w14:textId="73E0F0EC" w:rsidR="00612669" w:rsidRPr="00587444"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13</w:t>
            </w:r>
            <w:r>
              <w:rPr>
                <w:rFonts w:ascii="Arial" w:hAnsi="Arial" w:cs="Arial"/>
                <w:sz w:val="18"/>
                <w:szCs w:val="18"/>
              </w:rPr>
              <w:t>,</w:t>
            </w:r>
            <w:r w:rsidRPr="00F86319">
              <w:rPr>
                <w:rFonts w:ascii="Arial" w:hAnsi="Arial" w:cs="Arial"/>
                <w:sz w:val="18"/>
                <w:szCs w:val="18"/>
              </w:rPr>
              <w:t>795</w:t>
            </w:r>
          </w:p>
        </w:tc>
        <w:tc>
          <w:tcPr>
            <w:tcW w:w="1350" w:type="dxa"/>
            <w:vAlign w:val="bottom"/>
          </w:tcPr>
          <w:p w14:paraId="09899F7A" w14:textId="44351AC4" w:rsidR="00612669" w:rsidRPr="00587444"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18</w:t>
            </w:r>
            <w:r>
              <w:rPr>
                <w:rFonts w:ascii="Arial" w:hAnsi="Arial" w:cs="Arial"/>
                <w:sz w:val="18"/>
                <w:szCs w:val="18"/>
              </w:rPr>
              <w:t>,</w:t>
            </w:r>
            <w:r w:rsidRPr="00F86319">
              <w:rPr>
                <w:rFonts w:ascii="Arial" w:hAnsi="Arial" w:cs="Arial"/>
                <w:sz w:val="18"/>
                <w:szCs w:val="18"/>
              </w:rPr>
              <w:t>459</w:t>
            </w:r>
          </w:p>
        </w:tc>
      </w:tr>
      <w:tr w:rsidR="00612669" w:rsidRPr="00587444" w14:paraId="779C162F" w14:textId="77777777" w:rsidTr="00B84CDE">
        <w:trPr>
          <w:trHeight w:hRule="exact" w:val="284"/>
          <w:jc w:val="center"/>
        </w:trPr>
        <w:tc>
          <w:tcPr>
            <w:tcW w:w="3714" w:type="dxa"/>
            <w:vAlign w:val="center"/>
          </w:tcPr>
          <w:p w14:paraId="44D013A0" w14:textId="77777777" w:rsidR="00612669" w:rsidRPr="00587444" w:rsidRDefault="00612669" w:rsidP="00612669">
            <w:pPr>
              <w:tabs>
                <w:tab w:val="right" w:pos="1202"/>
              </w:tabs>
              <w:suppressAutoHyphens w:val="0"/>
              <w:autoSpaceDN/>
              <w:outlineLvl w:val="0"/>
              <w:rPr>
                <w:rFonts w:ascii="Arial" w:hAnsi="Arial" w:cs="Arial"/>
                <w:bCs/>
                <w:sz w:val="18"/>
                <w:szCs w:val="18"/>
              </w:rPr>
            </w:pPr>
            <w:bookmarkStart w:id="769" w:name="_Toc4060430"/>
            <w:r w:rsidRPr="00587444">
              <w:rPr>
                <w:rFonts w:ascii="Arial" w:hAnsi="Arial" w:cs="Arial"/>
                <w:bCs/>
                <w:sz w:val="18"/>
                <w:szCs w:val="18"/>
              </w:rPr>
              <w:t>Key management personnel</w:t>
            </w:r>
            <w:bookmarkEnd w:id="769"/>
          </w:p>
        </w:tc>
        <w:tc>
          <w:tcPr>
            <w:tcW w:w="1397" w:type="dxa"/>
            <w:gridSpan w:val="2"/>
            <w:tcBorders>
              <w:bottom w:val="single" w:sz="4" w:space="0" w:color="000000"/>
            </w:tcBorders>
            <w:vAlign w:val="bottom"/>
          </w:tcPr>
          <w:p w14:paraId="7D8DADC6" w14:textId="2FDA0B67" w:rsidR="00612669" w:rsidRPr="00587444"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2E0286">
              <w:rPr>
                <w:rFonts w:ascii="Arial" w:hAnsi="Arial" w:cs="Arial"/>
                <w:sz w:val="18"/>
                <w:szCs w:val="18"/>
              </w:rPr>
              <w:t>5</w:t>
            </w:r>
          </w:p>
        </w:tc>
        <w:tc>
          <w:tcPr>
            <w:tcW w:w="1365" w:type="dxa"/>
            <w:tcBorders>
              <w:bottom w:val="single" w:sz="4" w:space="0" w:color="000000"/>
            </w:tcBorders>
            <w:vAlign w:val="bottom"/>
          </w:tcPr>
          <w:p w14:paraId="3F507E2A" w14:textId="5AF4470F" w:rsidR="00612669" w:rsidRPr="00587444"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2E0286">
              <w:rPr>
                <w:rFonts w:ascii="Arial" w:hAnsi="Arial" w:cs="Arial"/>
                <w:sz w:val="18"/>
                <w:szCs w:val="18"/>
              </w:rPr>
              <w:t>1</w:t>
            </w:r>
            <w:r>
              <w:rPr>
                <w:rFonts w:ascii="Arial" w:hAnsi="Arial" w:cs="Arial"/>
                <w:sz w:val="18"/>
                <w:szCs w:val="18"/>
              </w:rPr>
              <w:t>,</w:t>
            </w:r>
            <w:r w:rsidRPr="002E0286">
              <w:rPr>
                <w:rFonts w:ascii="Arial" w:hAnsi="Arial" w:cs="Arial"/>
                <w:sz w:val="18"/>
                <w:szCs w:val="18"/>
              </w:rPr>
              <w:t>243</w:t>
            </w:r>
          </w:p>
        </w:tc>
        <w:tc>
          <w:tcPr>
            <w:tcW w:w="1389" w:type="dxa"/>
            <w:gridSpan w:val="2"/>
            <w:tcBorders>
              <w:bottom w:val="single" w:sz="4" w:space="0" w:color="000000"/>
            </w:tcBorders>
            <w:vAlign w:val="bottom"/>
          </w:tcPr>
          <w:p w14:paraId="0E04E734" w14:textId="6490C43F" w:rsidR="00612669" w:rsidRPr="00587444"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9</w:t>
            </w:r>
          </w:p>
        </w:tc>
        <w:tc>
          <w:tcPr>
            <w:tcW w:w="1350" w:type="dxa"/>
            <w:tcBorders>
              <w:bottom w:val="single" w:sz="4" w:space="0" w:color="000000"/>
            </w:tcBorders>
            <w:vAlign w:val="bottom"/>
          </w:tcPr>
          <w:p w14:paraId="6D26767A" w14:textId="55254586" w:rsidR="00612669" w:rsidRPr="00587444" w:rsidRDefault="00612669" w:rsidP="00612669">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1</w:t>
            </w:r>
            <w:r>
              <w:rPr>
                <w:rFonts w:ascii="Arial" w:hAnsi="Arial" w:cs="Arial"/>
                <w:sz w:val="18"/>
                <w:szCs w:val="18"/>
              </w:rPr>
              <w:t>,</w:t>
            </w:r>
            <w:r w:rsidRPr="00F86319">
              <w:rPr>
                <w:rFonts w:ascii="Arial" w:hAnsi="Arial" w:cs="Arial"/>
                <w:sz w:val="18"/>
                <w:szCs w:val="18"/>
              </w:rPr>
              <w:t>178</w:t>
            </w:r>
          </w:p>
        </w:tc>
      </w:tr>
      <w:tr w:rsidR="00612669" w:rsidRPr="00587444" w14:paraId="045923F0" w14:textId="77777777" w:rsidTr="00B84CDE">
        <w:trPr>
          <w:trHeight w:hRule="exact" w:val="345"/>
          <w:jc w:val="center"/>
        </w:trPr>
        <w:tc>
          <w:tcPr>
            <w:tcW w:w="3714" w:type="dxa"/>
            <w:vAlign w:val="bottom"/>
          </w:tcPr>
          <w:p w14:paraId="3A0C109F" w14:textId="77777777" w:rsidR="00612669" w:rsidRPr="00587444" w:rsidRDefault="00612669" w:rsidP="00612669">
            <w:pPr>
              <w:tabs>
                <w:tab w:val="right" w:pos="1202"/>
              </w:tabs>
              <w:suppressAutoHyphens w:val="0"/>
              <w:autoSpaceDN/>
              <w:outlineLvl w:val="0"/>
              <w:rPr>
                <w:rFonts w:ascii="Arial" w:hAnsi="Arial" w:cs="Arial"/>
                <w:b/>
                <w:sz w:val="18"/>
                <w:szCs w:val="18"/>
              </w:rPr>
            </w:pPr>
            <w:bookmarkStart w:id="770" w:name="_Toc4060435"/>
            <w:r w:rsidRPr="00587444">
              <w:rPr>
                <w:rFonts w:ascii="Arial" w:hAnsi="Arial" w:cs="Arial"/>
                <w:b/>
                <w:sz w:val="18"/>
                <w:szCs w:val="18"/>
              </w:rPr>
              <w:t>Total</w:t>
            </w:r>
            <w:bookmarkEnd w:id="770"/>
          </w:p>
        </w:tc>
        <w:tc>
          <w:tcPr>
            <w:tcW w:w="1397" w:type="dxa"/>
            <w:gridSpan w:val="2"/>
            <w:tcBorders>
              <w:top w:val="single" w:sz="4" w:space="0" w:color="auto"/>
              <w:bottom w:val="single" w:sz="12" w:space="0" w:color="auto"/>
              <w:right w:val="nil"/>
            </w:tcBorders>
            <w:vAlign w:val="bottom"/>
          </w:tcPr>
          <w:p w14:paraId="7BE66DDD" w14:textId="6856DFB7" w:rsidR="00612669" w:rsidRPr="00587444" w:rsidRDefault="00612669" w:rsidP="00612669">
            <w:pPr>
              <w:tabs>
                <w:tab w:val="right" w:pos="1202"/>
              </w:tabs>
              <w:suppressAutoHyphens w:val="0"/>
              <w:autoSpaceDN/>
              <w:jc w:val="right"/>
              <w:outlineLvl w:val="0"/>
              <w:rPr>
                <w:rFonts w:ascii="Arial" w:eastAsia="Calibri" w:hAnsi="Arial" w:cs="Arial"/>
                <w:b/>
                <w:bCs/>
                <w:color w:val="000000"/>
                <w:sz w:val="18"/>
                <w:szCs w:val="18"/>
              </w:rPr>
            </w:pPr>
            <w:r w:rsidRPr="002E0286">
              <w:rPr>
                <w:rFonts w:ascii="Arial" w:eastAsia="Calibri" w:hAnsi="Arial" w:cs="Arial"/>
                <w:b/>
                <w:bCs/>
                <w:color w:val="000000" w:themeColor="text1"/>
                <w:sz w:val="18"/>
                <w:szCs w:val="18"/>
                <w:lang w:val="hr-HR"/>
              </w:rPr>
              <w:t>41</w:t>
            </w:r>
            <w:r>
              <w:rPr>
                <w:rFonts w:ascii="Arial" w:eastAsia="Calibri" w:hAnsi="Arial" w:cs="Arial"/>
                <w:b/>
                <w:bCs/>
                <w:color w:val="000000" w:themeColor="text1"/>
                <w:sz w:val="18"/>
                <w:szCs w:val="18"/>
                <w:lang w:val="hr-HR"/>
              </w:rPr>
              <w:t>,</w:t>
            </w:r>
            <w:r w:rsidRPr="002E0286">
              <w:rPr>
                <w:rFonts w:ascii="Arial" w:eastAsia="Calibri" w:hAnsi="Arial" w:cs="Arial"/>
                <w:b/>
                <w:bCs/>
                <w:color w:val="000000" w:themeColor="text1"/>
                <w:sz w:val="18"/>
                <w:szCs w:val="18"/>
                <w:lang w:val="hr-HR"/>
              </w:rPr>
              <w:t>473</w:t>
            </w:r>
          </w:p>
        </w:tc>
        <w:tc>
          <w:tcPr>
            <w:tcW w:w="1365" w:type="dxa"/>
            <w:tcBorders>
              <w:top w:val="single" w:sz="4" w:space="0" w:color="auto"/>
              <w:left w:val="nil"/>
              <w:bottom w:val="single" w:sz="12" w:space="0" w:color="auto"/>
              <w:right w:val="nil"/>
            </w:tcBorders>
            <w:vAlign w:val="bottom"/>
          </w:tcPr>
          <w:p w14:paraId="5211A9C6" w14:textId="67D16471" w:rsidR="00612669" w:rsidRPr="00587444" w:rsidRDefault="00612669" w:rsidP="00612669">
            <w:pPr>
              <w:tabs>
                <w:tab w:val="right" w:pos="1202"/>
              </w:tabs>
              <w:suppressAutoHyphens w:val="0"/>
              <w:autoSpaceDN/>
              <w:jc w:val="right"/>
              <w:outlineLvl w:val="0"/>
              <w:rPr>
                <w:rFonts w:ascii="Arial" w:eastAsia="Calibri" w:hAnsi="Arial" w:cs="Arial"/>
                <w:b/>
                <w:bCs/>
                <w:color w:val="000000"/>
                <w:sz w:val="18"/>
                <w:szCs w:val="18"/>
              </w:rPr>
            </w:pPr>
            <w:r w:rsidRPr="002E0286">
              <w:rPr>
                <w:rFonts w:ascii="Arial" w:eastAsia="Calibri" w:hAnsi="Arial" w:cs="Arial"/>
                <w:b/>
                <w:bCs/>
                <w:color w:val="000000" w:themeColor="text1"/>
                <w:sz w:val="18"/>
                <w:szCs w:val="18"/>
                <w:lang w:val="hr-HR"/>
              </w:rPr>
              <w:t>15</w:t>
            </w:r>
            <w:r>
              <w:rPr>
                <w:rFonts w:ascii="Arial" w:eastAsia="Calibri" w:hAnsi="Arial" w:cs="Arial"/>
                <w:b/>
                <w:bCs/>
                <w:color w:val="000000" w:themeColor="text1"/>
                <w:sz w:val="18"/>
                <w:szCs w:val="18"/>
                <w:lang w:val="hr-HR"/>
              </w:rPr>
              <w:t>,</w:t>
            </w:r>
            <w:r w:rsidRPr="002E0286">
              <w:rPr>
                <w:rFonts w:ascii="Arial" w:eastAsia="Calibri" w:hAnsi="Arial" w:cs="Arial"/>
                <w:b/>
                <w:bCs/>
                <w:color w:val="000000" w:themeColor="text1"/>
                <w:sz w:val="18"/>
                <w:szCs w:val="18"/>
                <w:lang w:val="hr-HR"/>
              </w:rPr>
              <w:t>852</w:t>
            </w:r>
          </w:p>
        </w:tc>
        <w:tc>
          <w:tcPr>
            <w:tcW w:w="1389" w:type="dxa"/>
            <w:gridSpan w:val="2"/>
            <w:tcBorders>
              <w:top w:val="single" w:sz="4" w:space="0" w:color="auto"/>
              <w:bottom w:val="single" w:sz="12" w:space="0" w:color="auto"/>
              <w:right w:val="nil"/>
            </w:tcBorders>
            <w:vAlign w:val="bottom"/>
          </w:tcPr>
          <w:p w14:paraId="0AAAFFC1" w14:textId="342EF103" w:rsidR="00612669" w:rsidRPr="00587444" w:rsidRDefault="00612669" w:rsidP="00612669">
            <w:pPr>
              <w:tabs>
                <w:tab w:val="right" w:pos="1202"/>
              </w:tabs>
              <w:suppressAutoHyphens w:val="0"/>
              <w:autoSpaceDN/>
              <w:jc w:val="right"/>
              <w:outlineLvl w:val="0"/>
              <w:rPr>
                <w:rFonts w:ascii="Arial" w:eastAsia="Calibri" w:hAnsi="Arial" w:cs="Arial"/>
                <w:b/>
                <w:bCs/>
                <w:sz w:val="18"/>
                <w:szCs w:val="18"/>
              </w:rPr>
            </w:pPr>
            <w:r w:rsidRPr="00F86319">
              <w:rPr>
                <w:rFonts w:ascii="Arial" w:hAnsi="Arial" w:cs="Arial"/>
                <w:b/>
                <w:bCs/>
                <w:sz w:val="18"/>
                <w:szCs w:val="18"/>
              </w:rPr>
              <w:t>37</w:t>
            </w:r>
            <w:r>
              <w:rPr>
                <w:rFonts w:ascii="Arial" w:hAnsi="Arial" w:cs="Arial"/>
                <w:b/>
                <w:bCs/>
                <w:sz w:val="18"/>
                <w:szCs w:val="18"/>
              </w:rPr>
              <w:t>,</w:t>
            </w:r>
            <w:r w:rsidRPr="00F86319">
              <w:rPr>
                <w:rFonts w:ascii="Arial" w:hAnsi="Arial" w:cs="Arial"/>
                <w:b/>
                <w:bCs/>
                <w:sz w:val="18"/>
                <w:szCs w:val="18"/>
              </w:rPr>
              <w:t>136</w:t>
            </w:r>
          </w:p>
        </w:tc>
        <w:tc>
          <w:tcPr>
            <w:tcW w:w="1350" w:type="dxa"/>
            <w:tcBorders>
              <w:top w:val="single" w:sz="4" w:space="0" w:color="auto"/>
              <w:left w:val="nil"/>
              <w:bottom w:val="single" w:sz="12" w:space="0" w:color="auto"/>
              <w:right w:val="nil"/>
            </w:tcBorders>
            <w:vAlign w:val="bottom"/>
          </w:tcPr>
          <w:p w14:paraId="5D223507" w14:textId="5868AD62" w:rsidR="00612669" w:rsidRPr="00587444" w:rsidRDefault="00612669" w:rsidP="00612669">
            <w:pPr>
              <w:tabs>
                <w:tab w:val="right" w:pos="1202"/>
              </w:tabs>
              <w:suppressAutoHyphens w:val="0"/>
              <w:autoSpaceDN/>
              <w:jc w:val="right"/>
              <w:outlineLvl w:val="0"/>
              <w:rPr>
                <w:rFonts w:ascii="Arial" w:eastAsia="Calibri" w:hAnsi="Arial" w:cs="Arial"/>
                <w:b/>
                <w:bCs/>
                <w:sz w:val="18"/>
                <w:szCs w:val="18"/>
              </w:rPr>
            </w:pPr>
            <w:r w:rsidRPr="00F86319">
              <w:rPr>
                <w:rFonts w:ascii="Arial" w:hAnsi="Arial" w:cs="Arial"/>
                <w:b/>
                <w:bCs/>
                <w:sz w:val="18"/>
                <w:szCs w:val="18"/>
              </w:rPr>
              <w:t>33</w:t>
            </w:r>
            <w:r>
              <w:rPr>
                <w:rFonts w:ascii="Arial" w:hAnsi="Arial" w:cs="Arial"/>
                <w:b/>
                <w:bCs/>
                <w:sz w:val="18"/>
                <w:szCs w:val="18"/>
              </w:rPr>
              <w:t>,</w:t>
            </w:r>
            <w:r w:rsidRPr="00F86319">
              <w:rPr>
                <w:rFonts w:ascii="Arial" w:hAnsi="Arial" w:cs="Arial"/>
                <w:b/>
                <w:bCs/>
                <w:sz w:val="18"/>
                <w:szCs w:val="18"/>
              </w:rPr>
              <w:t>032</w:t>
            </w:r>
          </w:p>
        </w:tc>
      </w:tr>
    </w:tbl>
    <w:p w14:paraId="6AC47238" w14:textId="77777777" w:rsidR="00587444" w:rsidRPr="00587444" w:rsidRDefault="00587444" w:rsidP="00587444">
      <w:pPr>
        <w:suppressAutoHyphens w:val="0"/>
        <w:autoSpaceDN/>
        <w:jc w:val="both"/>
        <w:rPr>
          <w:rFonts w:ascii="Arial" w:hAnsi="Arial" w:cs="Arial"/>
          <w:b/>
          <w:sz w:val="20"/>
          <w:szCs w:val="20"/>
        </w:rPr>
      </w:pPr>
    </w:p>
    <w:p w14:paraId="0D5ECBDA" w14:textId="520C474E" w:rsidR="00587444" w:rsidRPr="00587444" w:rsidRDefault="00587444" w:rsidP="00880B90">
      <w:pPr>
        <w:tabs>
          <w:tab w:val="right" w:pos="1202"/>
          <w:tab w:val="left" w:pos="9180"/>
        </w:tabs>
        <w:autoSpaceDN/>
        <w:jc w:val="both"/>
        <w:outlineLvl w:val="0"/>
        <w:rPr>
          <w:rFonts w:ascii="Arial" w:hAnsi="Arial" w:cs="Arial"/>
          <w:sz w:val="20"/>
          <w:szCs w:val="20"/>
        </w:rPr>
      </w:pPr>
      <w:bookmarkStart w:id="771" w:name="_Toc4060440"/>
      <w:r w:rsidRPr="00587444">
        <w:rPr>
          <w:rFonts w:ascii="Arial" w:hAnsi="Arial" w:cs="Arial"/>
          <w:sz w:val="20"/>
          <w:szCs w:val="20"/>
        </w:rPr>
        <w:t>Assets include loans to other customers, debt instruments at amortised cost, financial assets at fair value through other comprehensive income, other assets and off-balance sheet exposure relating to commitments.</w:t>
      </w:r>
      <w:bookmarkEnd w:id="771"/>
    </w:p>
    <w:p w14:paraId="08BF2744" w14:textId="77777777" w:rsidR="00587444" w:rsidRPr="00587444" w:rsidRDefault="00587444" w:rsidP="00880B90">
      <w:pPr>
        <w:tabs>
          <w:tab w:val="right" w:pos="1202"/>
          <w:tab w:val="left" w:pos="9180"/>
        </w:tabs>
        <w:autoSpaceDN/>
        <w:jc w:val="both"/>
        <w:outlineLvl w:val="0"/>
        <w:rPr>
          <w:rFonts w:ascii="Arial" w:hAnsi="Arial" w:cs="Arial"/>
          <w:sz w:val="20"/>
          <w:szCs w:val="20"/>
        </w:rPr>
      </w:pPr>
    </w:p>
    <w:p w14:paraId="2852109B" w14:textId="77777777" w:rsidR="00587444" w:rsidRPr="00587444" w:rsidRDefault="00587444" w:rsidP="00880B90">
      <w:pPr>
        <w:autoSpaceDN/>
        <w:jc w:val="both"/>
        <w:rPr>
          <w:rFonts w:ascii="Arial" w:eastAsia="Calibri" w:hAnsi="Arial" w:cs="Arial"/>
          <w:sz w:val="20"/>
          <w:szCs w:val="20"/>
        </w:rPr>
      </w:pPr>
      <w:bookmarkStart w:id="772" w:name="_Hlk3201926"/>
      <w:r w:rsidRPr="00587444">
        <w:rPr>
          <w:rFonts w:ascii="Arial" w:eastAsia="Calibri" w:hAnsi="Arial" w:cs="Arial"/>
          <w:sz w:val="20"/>
          <w:szCs w:val="20"/>
        </w:rPr>
        <w:t>Liabilities include liabilities for deposits, salaries, provisions on behalf of retirement and jubilee awards of key management and other liabilities.</w:t>
      </w:r>
    </w:p>
    <w:bookmarkEnd w:id="772"/>
    <w:p w14:paraId="6F53C6EC" w14:textId="77777777" w:rsidR="00587444" w:rsidRPr="00587444" w:rsidRDefault="00587444" w:rsidP="00880B90">
      <w:pPr>
        <w:tabs>
          <w:tab w:val="right" w:pos="1202"/>
          <w:tab w:val="left" w:pos="9180"/>
        </w:tabs>
        <w:autoSpaceDN/>
        <w:jc w:val="both"/>
        <w:outlineLvl w:val="0"/>
        <w:rPr>
          <w:rFonts w:ascii="Arial" w:hAnsi="Arial" w:cs="Arial"/>
          <w:sz w:val="20"/>
          <w:szCs w:val="20"/>
        </w:rPr>
      </w:pPr>
    </w:p>
    <w:p w14:paraId="7C0349E9" w14:textId="113601DC" w:rsidR="00587444" w:rsidRPr="00587444" w:rsidRDefault="00587444" w:rsidP="00880B90">
      <w:pPr>
        <w:tabs>
          <w:tab w:val="right" w:pos="1202"/>
          <w:tab w:val="left" w:pos="9180"/>
        </w:tabs>
        <w:autoSpaceDN/>
        <w:outlineLvl w:val="0"/>
        <w:rPr>
          <w:rFonts w:ascii="Arial" w:hAnsi="Arial" w:cs="Arial"/>
          <w:sz w:val="20"/>
          <w:szCs w:val="20"/>
        </w:rPr>
      </w:pPr>
      <w:bookmarkStart w:id="773" w:name="_Toc4060441"/>
      <w:r w:rsidRPr="00587444">
        <w:rPr>
          <w:rFonts w:ascii="Arial" w:hAnsi="Arial" w:cs="Arial"/>
          <w:sz w:val="20"/>
          <w:szCs w:val="20"/>
        </w:rPr>
        <w:t>Income includes interest income, fee income and reversal of impairment losses and provisions.</w:t>
      </w:r>
      <w:bookmarkEnd w:id="773"/>
      <w:r w:rsidRPr="00587444">
        <w:rPr>
          <w:rFonts w:ascii="Arial" w:hAnsi="Arial" w:cs="Arial"/>
          <w:sz w:val="20"/>
          <w:szCs w:val="20"/>
        </w:rPr>
        <w:t xml:space="preserve"> </w:t>
      </w:r>
    </w:p>
    <w:p w14:paraId="25376B5A" w14:textId="77777777" w:rsidR="00587444" w:rsidRPr="00587444" w:rsidRDefault="00587444" w:rsidP="00880B90">
      <w:pPr>
        <w:tabs>
          <w:tab w:val="right" w:pos="1202"/>
          <w:tab w:val="left" w:pos="9180"/>
        </w:tabs>
        <w:autoSpaceDN/>
        <w:outlineLvl w:val="0"/>
        <w:rPr>
          <w:rFonts w:ascii="Arial" w:hAnsi="Arial" w:cs="Arial"/>
          <w:sz w:val="20"/>
          <w:szCs w:val="20"/>
        </w:rPr>
      </w:pPr>
    </w:p>
    <w:p w14:paraId="5A1E3156" w14:textId="77777777" w:rsidR="00587444" w:rsidRPr="00587444" w:rsidRDefault="00587444" w:rsidP="00880B90">
      <w:pPr>
        <w:autoSpaceDN/>
        <w:jc w:val="both"/>
        <w:rPr>
          <w:rFonts w:ascii="Arial" w:eastAsia="Calibri" w:hAnsi="Arial" w:cs="Arial"/>
          <w:sz w:val="20"/>
          <w:szCs w:val="20"/>
        </w:rPr>
      </w:pPr>
      <w:bookmarkStart w:id="774" w:name="_Hlk523145345"/>
      <w:r w:rsidRPr="00587444">
        <w:rPr>
          <w:rFonts w:ascii="Arial" w:eastAsia="Calibri" w:hAnsi="Arial" w:cs="Arial"/>
          <w:sz w:val="20"/>
          <w:szCs w:val="20"/>
        </w:rPr>
        <w:t>Expenses include expenses for key management salaries, impairment loss and provisions.</w:t>
      </w:r>
    </w:p>
    <w:p w14:paraId="5357A1AF" w14:textId="77777777" w:rsidR="00587444" w:rsidRPr="00587444" w:rsidRDefault="00587444" w:rsidP="00587444">
      <w:pPr>
        <w:suppressAutoHyphens w:val="0"/>
        <w:autoSpaceDN/>
        <w:jc w:val="both"/>
        <w:rPr>
          <w:rFonts w:ascii="Arial" w:eastAsia="Calibri" w:hAnsi="Arial" w:cs="Arial"/>
          <w:sz w:val="20"/>
          <w:szCs w:val="20"/>
        </w:rPr>
      </w:pPr>
    </w:p>
    <w:p w14:paraId="63E29090" w14:textId="77777777" w:rsidR="00587444" w:rsidRPr="00587444" w:rsidRDefault="00587444" w:rsidP="00587444">
      <w:pPr>
        <w:suppressAutoHyphens w:val="0"/>
        <w:autoSpaceDN/>
        <w:jc w:val="both"/>
        <w:rPr>
          <w:rFonts w:ascii="Arial" w:eastAsia="Calibri" w:hAnsi="Arial" w:cs="Arial"/>
          <w:sz w:val="20"/>
          <w:szCs w:val="20"/>
        </w:rPr>
        <w:sectPr w:rsidR="00587444" w:rsidRPr="00587444" w:rsidSect="00D337C5">
          <w:pgSz w:w="11907" w:h="16840" w:code="9"/>
          <w:pgMar w:top="1418" w:right="1134" w:bottom="1134" w:left="1418" w:header="851" w:footer="851" w:gutter="0"/>
          <w:cols w:space="720"/>
          <w:noEndnote/>
        </w:sectPr>
      </w:pPr>
    </w:p>
    <w:p w14:paraId="05D0C3ED" w14:textId="77777777" w:rsidR="00587444" w:rsidRPr="00587444" w:rsidRDefault="00587444" w:rsidP="00587444">
      <w:pPr>
        <w:suppressAutoHyphens w:val="0"/>
        <w:autoSpaceDN/>
        <w:jc w:val="both"/>
        <w:rPr>
          <w:rFonts w:ascii="Arial" w:eastAsia="Calibri" w:hAnsi="Arial" w:cs="Arial"/>
          <w:sz w:val="20"/>
          <w:szCs w:val="20"/>
        </w:rPr>
      </w:pPr>
    </w:p>
    <w:bookmarkEnd w:id="774"/>
    <w:p w14:paraId="34F905E2" w14:textId="77777777" w:rsidR="00587444" w:rsidRPr="00587444" w:rsidRDefault="00587444" w:rsidP="00587444">
      <w:pPr>
        <w:keepNext/>
        <w:tabs>
          <w:tab w:val="left" w:pos="567"/>
        </w:tabs>
        <w:suppressAutoHyphens w:val="0"/>
        <w:autoSpaceDN/>
        <w:jc w:val="both"/>
        <w:rPr>
          <w:rFonts w:ascii="Arial" w:hAnsi="Arial" w:cs="Arial"/>
          <w:b/>
          <w:sz w:val="20"/>
          <w:szCs w:val="20"/>
          <w:lang w:val="en-GB"/>
        </w:rPr>
      </w:pPr>
      <w:r w:rsidRPr="00587444">
        <w:rPr>
          <w:rFonts w:ascii="Arial" w:hAnsi="Arial" w:cs="Arial"/>
          <w:b/>
          <w:sz w:val="20"/>
          <w:szCs w:val="20"/>
          <w:lang w:val="en-GB"/>
        </w:rPr>
        <w:t>30.</w:t>
      </w:r>
      <w:r w:rsidRPr="00587444">
        <w:rPr>
          <w:rFonts w:ascii="Arial" w:hAnsi="Arial" w:cs="Arial"/>
          <w:b/>
          <w:sz w:val="20"/>
          <w:szCs w:val="20"/>
          <w:lang w:val="en-GB"/>
        </w:rPr>
        <w:tab/>
      </w:r>
      <w:r w:rsidRPr="00587444">
        <w:rPr>
          <w:rFonts w:ascii="Arial" w:hAnsi="Arial" w:cs="Arial"/>
          <w:b/>
          <w:bCs/>
          <w:sz w:val="20"/>
          <w:szCs w:val="20"/>
          <w:lang w:val="en-GB"/>
        </w:rPr>
        <w:t>Related-party transactions</w:t>
      </w:r>
      <w:r w:rsidRPr="00587444">
        <w:rPr>
          <w:rFonts w:ascii="Arial" w:hAnsi="Arial" w:cs="Arial"/>
          <w:b/>
          <w:sz w:val="20"/>
          <w:szCs w:val="20"/>
          <w:lang w:val="en-GB"/>
        </w:rPr>
        <w:t xml:space="preserve"> (continued)</w:t>
      </w:r>
    </w:p>
    <w:p w14:paraId="50637E13" w14:textId="77777777" w:rsidR="00587444" w:rsidRPr="00587444" w:rsidRDefault="00587444" w:rsidP="00587444">
      <w:pPr>
        <w:keepNext/>
        <w:tabs>
          <w:tab w:val="left" w:pos="567"/>
        </w:tabs>
        <w:suppressAutoHyphens w:val="0"/>
        <w:autoSpaceDN/>
        <w:jc w:val="both"/>
        <w:rPr>
          <w:rFonts w:ascii="Arial" w:hAnsi="Arial" w:cs="Arial"/>
          <w:bCs/>
          <w:sz w:val="20"/>
          <w:szCs w:val="20"/>
          <w:lang w:val="en-GB"/>
        </w:rPr>
      </w:pPr>
    </w:p>
    <w:p w14:paraId="13E889FA" w14:textId="77777777" w:rsidR="00587444" w:rsidRPr="00587444" w:rsidRDefault="00587444" w:rsidP="00587444">
      <w:pPr>
        <w:tabs>
          <w:tab w:val="left" w:pos="426"/>
          <w:tab w:val="right" w:pos="1202"/>
        </w:tabs>
        <w:suppressAutoHyphens w:val="0"/>
        <w:autoSpaceDN/>
        <w:ind w:left="567" w:hanging="567"/>
        <w:outlineLvl w:val="0"/>
        <w:rPr>
          <w:rFonts w:ascii="Arial" w:hAnsi="Arial" w:cs="Arial"/>
          <w:sz w:val="20"/>
          <w:szCs w:val="20"/>
          <w:lang w:val="en-GB"/>
        </w:rPr>
      </w:pPr>
      <w:bookmarkStart w:id="775" w:name="_Toc4060442"/>
      <w:r w:rsidRPr="00587444">
        <w:rPr>
          <w:rFonts w:ascii="Arial" w:hAnsi="Arial" w:cs="Arial"/>
          <w:sz w:val="20"/>
          <w:szCs w:val="20"/>
          <w:lang w:val="en-GB"/>
        </w:rPr>
        <w:t>b)</w:t>
      </w:r>
      <w:r w:rsidRPr="00587444">
        <w:rPr>
          <w:rFonts w:ascii="Arial" w:hAnsi="Arial" w:cs="Arial"/>
          <w:sz w:val="20"/>
          <w:szCs w:val="20"/>
          <w:lang w:val="en-GB"/>
        </w:rPr>
        <w:tab/>
        <w:t>Collateral received</w:t>
      </w:r>
      <w:bookmarkEnd w:id="775"/>
    </w:p>
    <w:p w14:paraId="5B0204F3" w14:textId="77777777" w:rsidR="00587444" w:rsidRPr="00587444" w:rsidRDefault="00587444" w:rsidP="00587444">
      <w:pPr>
        <w:tabs>
          <w:tab w:val="left" w:pos="426"/>
          <w:tab w:val="right" w:pos="1202"/>
        </w:tabs>
        <w:suppressAutoHyphens w:val="0"/>
        <w:autoSpaceDN/>
        <w:ind w:left="567" w:hanging="567"/>
        <w:outlineLvl w:val="0"/>
        <w:rPr>
          <w:rFonts w:ascii="Arial" w:hAnsi="Arial" w:cs="Arial"/>
          <w:sz w:val="20"/>
          <w:szCs w:val="20"/>
          <w:lang w:val="en-GB"/>
        </w:rPr>
      </w:pPr>
    </w:p>
    <w:p w14:paraId="7784C2E7" w14:textId="77777777" w:rsidR="00587444" w:rsidRPr="00587444" w:rsidRDefault="00587444" w:rsidP="00587444">
      <w:pPr>
        <w:suppressAutoHyphens w:val="0"/>
        <w:autoSpaceDN/>
        <w:spacing w:line="360" w:lineRule="auto"/>
        <w:jc w:val="both"/>
        <w:rPr>
          <w:rFonts w:ascii="Arial" w:hAnsi="Arial" w:cs="Arial"/>
          <w:b/>
          <w:sz w:val="20"/>
          <w:szCs w:val="20"/>
          <w:lang w:val="en-GB"/>
        </w:rPr>
      </w:pPr>
    </w:p>
    <w:tbl>
      <w:tblPr>
        <w:tblW w:w="5000" w:type="pct"/>
        <w:tblLayout w:type="fixed"/>
        <w:tblCellMar>
          <w:left w:w="56" w:type="dxa"/>
          <w:right w:w="56" w:type="dxa"/>
        </w:tblCellMar>
        <w:tblLook w:val="00A0" w:firstRow="1" w:lastRow="0" w:firstColumn="1" w:lastColumn="0" w:noHBand="0" w:noVBand="0"/>
      </w:tblPr>
      <w:tblGrid>
        <w:gridCol w:w="2977"/>
        <w:gridCol w:w="1594"/>
        <w:gridCol w:w="1594"/>
        <w:gridCol w:w="1594"/>
        <w:gridCol w:w="1596"/>
      </w:tblGrid>
      <w:tr w:rsidR="00587444" w:rsidRPr="00587444" w14:paraId="05E52829" w14:textId="77777777" w:rsidTr="00DD69E7">
        <w:trPr>
          <w:trHeight w:val="204"/>
        </w:trPr>
        <w:tc>
          <w:tcPr>
            <w:tcW w:w="1591" w:type="pct"/>
            <w:vAlign w:val="bottom"/>
          </w:tcPr>
          <w:p w14:paraId="3B3615F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lang w:val="en-GB"/>
              </w:rPr>
            </w:pPr>
          </w:p>
        </w:tc>
        <w:tc>
          <w:tcPr>
            <w:tcW w:w="852" w:type="pct"/>
          </w:tcPr>
          <w:p w14:paraId="24F4D2D6"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en-GB"/>
              </w:rPr>
            </w:pPr>
          </w:p>
        </w:tc>
        <w:tc>
          <w:tcPr>
            <w:tcW w:w="852" w:type="pct"/>
          </w:tcPr>
          <w:p w14:paraId="5F49212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en-GB"/>
              </w:rPr>
            </w:pPr>
            <w:bookmarkStart w:id="776" w:name="_Toc4060443"/>
            <w:r w:rsidRPr="00587444">
              <w:rPr>
                <w:rFonts w:ascii="Arial" w:hAnsi="Arial" w:cs="Arial"/>
                <w:b/>
                <w:sz w:val="18"/>
                <w:szCs w:val="18"/>
                <w:lang w:val="en-GB"/>
              </w:rPr>
              <w:t>Group</w:t>
            </w:r>
            <w:bookmarkEnd w:id="776"/>
          </w:p>
        </w:tc>
        <w:tc>
          <w:tcPr>
            <w:tcW w:w="852" w:type="pct"/>
          </w:tcPr>
          <w:p w14:paraId="1388AA1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en-GB"/>
              </w:rPr>
            </w:pPr>
          </w:p>
        </w:tc>
        <w:tc>
          <w:tcPr>
            <w:tcW w:w="853" w:type="pct"/>
          </w:tcPr>
          <w:p w14:paraId="7CF2B3B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en-GB"/>
              </w:rPr>
            </w:pPr>
            <w:bookmarkStart w:id="777" w:name="_Toc4060444"/>
            <w:r w:rsidRPr="00587444">
              <w:rPr>
                <w:rFonts w:ascii="Arial" w:hAnsi="Arial" w:cs="Arial"/>
                <w:b/>
                <w:sz w:val="18"/>
                <w:szCs w:val="18"/>
                <w:lang w:val="en-GB"/>
              </w:rPr>
              <w:t>Bank</w:t>
            </w:r>
            <w:bookmarkEnd w:id="777"/>
          </w:p>
        </w:tc>
      </w:tr>
      <w:tr w:rsidR="006C26A6" w:rsidRPr="00587444" w14:paraId="61D62B8C" w14:textId="77777777" w:rsidTr="005F5AC6">
        <w:trPr>
          <w:trHeight w:val="179"/>
        </w:trPr>
        <w:tc>
          <w:tcPr>
            <w:tcW w:w="1591" w:type="pct"/>
            <w:vAlign w:val="bottom"/>
          </w:tcPr>
          <w:p w14:paraId="434254AE" w14:textId="77777777" w:rsidR="006C26A6" w:rsidRPr="00587444" w:rsidRDefault="006C26A6" w:rsidP="006C26A6">
            <w:pPr>
              <w:tabs>
                <w:tab w:val="right" w:pos="1202"/>
              </w:tabs>
              <w:suppressAutoHyphens w:val="0"/>
              <w:autoSpaceDN/>
              <w:spacing w:line="301" w:lineRule="exact"/>
              <w:jc w:val="right"/>
              <w:outlineLvl w:val="0"/>
              <w:rPr>
                <w:rFonts w:ascii="Arial" w:hAnsi="Arial" w:cs="Arial"/>
                <w:sz w:val="18"/>
                <w:szCs w:val="18"/>
                <w:lang w:val="en-GB"/>
              </w:rPr>
            </w:pPr>
          </w:p>
        </w:tc>
        <w:tc>
          <w:tcPr>
            <w:tcW w:w="852" w:type="pct"/>
            <w:vAlign w:val="bottom"/>
          </w:tcPr>
          <w:p w14:paraId="62B7825B" w14:textId="07CAA3F6" w:rsidR="006C26A6" w:rsidRPr="00587444" w:rsidRDefault="006C26A6" w:rsidP="006C26A6">
            <w:pPr>
              <w:tabs>
                <w:tab w:val="right" w:pos="1202"/>
              </w:tabs>
              <w:suppressAutoHyphens w:val="0"/>
              <w:autoSpaceDN/>
              <w:spacing w:line="240" w:lineRule="atLeast"/>
              <w:jc w:val="right"/>
              <w:outlineLvl w:val="0"/>
              <w:rPr>
                <w:rFonts w:ascii="Arial" w:hAnsi="Arial" w:cs="Arial"/>
                <w:b/>
                <w:sz w:val="18"/>
                <w:szCs w:val="18"/>
                <w:lang w:val="en-GB"/>
              </w:rPr>
            </w:pPr>
            <w:r w:rsidRPr="00587444">
              <w:rPr>
                <w:rFonts w:ascii="Arial" w:hAnsi="Arial" w:cs="Arial"/>
                <w:b/>
                <w:bCs/>
                <w:sz w:val="18"/>
                <w:szCs w:val="18"/>
              </w:rPr>
              <w:t>31 December 202</w:t>
            </w:r>
            <w:r w:rsidR="00917CE8">
              <w:rPr>
                <w:rFonts w:ascii="Arial" w:hAnsi="Arial" w:cs="Arial"/>
                <w:b/>
                <w:bCs/>
                <w:sz w:val="18"/>
                <w:szCs w:val="18"/>
              </w:rPr>
              <w:t>5</w:t>
            </w:r>
          </w:p>
        </w:tc>
        <w:tc>
          <w:tcPr>
            <w:tcW w:w="852" w:type="pct"/>
            <w:vAlign w:val="bottom"/>
          </w:tcPr>
          <w:p w14:paraId="3510D385" w14:textId="2D41982B" w:rsidR="006C26A6" w:rsidRPr="00587444" w:rsidRDefault="006C26A6" w:rsidP="006C26A6">
            <w:pPr>
              <w:tabs>
                <w:tab w:val="right" w:pos="1202"/>
              </w:tabs>
              <w:suppressAutoHyphens w:val="0"/>
              <w:autoSpaceDN/>
              <w:spacing w:line="240" w:lineRule="atLeast"/>
              <w:jc w:val="right"/>
              <w:outlineLvl w:val="0"/>
              <w:rPr>
                <w:rFonts w:ascii="Arial" w:hAnsi="Arial" w:cs="Arial"/>
                <w:b/>
                <w:sz w:val="18"/>
                <w:szCs w:val="18"/>
                <w:lang w:val="en-GB"/>
              </w:rPr>
            </w:pPr>
            <w:r w:rsidRPr="00587444">
              <w:rPr>
                <w:rFonts w:ascii="Arial" w:hAnsi="Arial" w:cs="Arial"/>
                <w:b/>
                <w:bCs/>
                <w:sz w:val="18"/>
                <w:szCs w:val="18"/>
              </w:rPr>
              <w:t>31 December 202</w:t>
            </w:r>
            <w:r w:rsidR="00917CE8">
              <w:rPr>
                <w:rFonts w:ascii="Arial" w:hAnsi="Arial" w:cs="Arial"/>
                <w:b/>
                <w:bCs/>
                <w:sz w:val="18"/>
                <w:szCs w:val="18"/>
              </w:rPr>
              <w:t>4</w:t>
            </w:r>
          </w:p>
        </w:tc>
        <w:tc>
          <w:tcPr>
            <w:tcW w:w="852" w:type="pct"/>
            <w:vAlign w:val="bottom"/>
          </w:tcPr>
          <w:p w14:paraId="618F75D3" w14:textId="2935177C" w:rsidR="006C26A6" w:rsidRPr="00587444" w:rsidRDefault="006C26A6" w:rsidP="006C26A6">
            <w:pPr>
              <w:tabs>
                <w:tab w:val="right" w:pos="1202"/>
              </w:tabs>
              <w:suppressAutoHyphens w:val="0"/>
              <w:autoSpaceDN/>
              <w:spacing w:line="240" w:lineRule="atLeast"/>
              <w:jc w:val="right"/>
              <w:outlineLvl w:val="0"/>
              <w:rPr>
                <w:rFonts w:ascii="Arial" w:hAnsi="Arial" w:cs="Arial"/>
                <w:b/>
                <w:sz w:val="18"/>
                <w:szCs w:val="18"/>
                <w:lang w:val="en-GB"/>
              </w:rPr>
            </w:pPr>
            <w:r w:rsidRPr="00587444">
              <w:rPr>
                <w:rFonts w:ascii="Arial" w:hAnsi="Arial" w:cs="Arial"/>
                <w:b/>
                <w:bCs/>
                <w:sz w:val="18"/>
                <w:szCs w:val="18"/>
              </w:rPr>
              <w:t>31 December 202</w:t>
            </w:r>
            <w:r w:rsidR="00917CE8">
              <w:rPr>
                <w:rFonts w:ascii="Arial" w:hAnsi="Arial" w:cs="Arial"/>
                <w:b/>
                <w:bCs/>
                <w:sz w:val="18"/>
                <w:szCs w:val="18"/>
              </w:rPr>
              <w:t>5</w:t>
            </w:r>
          </w:p>
        </w:tc>
        <w:tc>
          <w:tcPr>
            <w:tcW w:w="853" w:type="pct"/>
            <w:vAlign w:val="bottom"/>
          </w:tcPr>
          <w:p w14:paraId="57A7F7B1" w14:textId="52D79AD2" w:rsidR="006C26A6" w:rsidRPr="00587444" w:rsidRDefault="006C26A6" w:rsidP="006C26A6">
            <w:pPr>
              <w:tabs>
                <w:tab w:val="right" w:pos="1202"/>
              </w:tabs>
              <w:suppressAutoHyphens w:val="0"/>
              <w:autoSpaceDN/>
              <w:spacing w:line="240" w:lineRule="atLeast"/>
              <w:jc w:val="right"/>
              <w:outlineLvl w:val="0"/>
              <w:rPr>
                <w:rFonts w:ascii="Arial" w:hAnsi="Arial" w:cs="Arial"/>
                <w:b/>
                <w:sz w:val="18"/>
                <w:szCs w:val="18"/>
                <w:lang w:val="en-GB"/>
              </w:rPr>
            </w:pPr>
            <w:r w:rsidRPr="00587444">
              <w:rPr>
                <w:rFonts w:ascii="Arial" w:hAnsi="Arial" w:cs="Arial"/>
                <w:b/>
                <w:bCs/>
                <w:sz w:val="18"/>
                <w:szCs w:val="18"/>
              </w:rPr>
              <w:t>31 December 202</w:t>
            </w:r>
            <w:r w:rsidR="00917CE8">
              <w:rPr>
                <w:rFonts w:ascii="Arial" w:hAnsi="Arial" w:cs="Arial"/>
                <w:b/>
                <w:bCs/>
                <w:sz w:val="18"/>
                <w:szCs w:val="18"/>
              </w:rPr>
              <w:t>4</w:t>
            </w:r>
          </w:p>
        </w:tc>
      </w:tr>
      <w:tr w:rsidR="006C26A6" w:rsidRPr="00587444" w14:paraId="47AFC8E2" w14:textId="77777777" w:rsidTr="005F5AC6">
        <w:tc>
          <w:tcPr>
            <w:tcW w:w="1591" w:type="pct"/>
            <w:vAlign w:val="bottom"/>
          </w:tcPr>
          <w:p w14:paraId="7051896D" w14:textId="77777777" w:rsidR="006C26A6" w:rsidRPr="00587444" w:rsidRDefault="006C26A6" w:rsidP="006C26A6">
            <w:pPr>
              <w:tabs>
                <w:tab w:val="right" w:pos="1202"/>
              </w:tabs>
              <w:suppressAutoHyphens w:val="0"/>
              <w:autoSpaceDN/>
              <w:spacing w:line="301" w:lineRule="exact"/>
              <w:outlineLvl w:val="0"/>
              <w:rPr>
                <w:rFonts w:ascii="Arial" w:hAnsi="Arial" w:cs="Arial"/>
                <w:sz w:val="18"/>
                <w:szCs w:val="18"/>
                <w:lang w:val="en-GB"/>
              </w:rPr>
            </w:pPr>
          </w:p>
        </w:tc>
        <w:tc>
          <w:tcPr>
            <w:tcW w:w="852" w:type="pct"/>
            <w:vAlign w:val="bottom"/>
          </w:tcPr>
          <w:p w14:paraId="03120633" w14:textId="0E22A16B" w:rsidR="006C26A6" w:rsidRPr="00587444" w:rsidRDefault="006C26A6" w:rsidP="006C26A6">
            <w:pPr>
              <w:tabs>
                <w:tab w:val="right" w:pos="1202"/>
              </w:tabs>
              <w:suppressAutoHyphens w:val="0"/>
              <w:autoSpaceDN/>
              <w:spacing w:line="301" w:lineRule="exact"/>
              <w:jc w:val="right"/>
              <w:outlineLvl w:val="0"/>
              <w:rPr>
                <w:rFonts w:ascii="Arial" w:hAnsi="Arial" w:cs="Arial"/>
                <w:b/>
                <w:bCs/>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852" w:type="pct"/>
            <w:vAlign w:val="bottom"/>
          </w:tcPr>
          <w:p w14:paraId="65847FB5" w14:textId="02FB4BF0" w:rsidR="006C26A6" w:rsidRPr="00587444" w:rsidRDefault="006C26A6" w:rsidP="006C26A6">
            <w:pPr>
              <w:tabs>
                <w:tab w:val="right" w:pos="1202"/>
              </w:tabs>
              <w:suppressAutoHyphens w:val="0"/>
              <w:autoSpaceDN/>
              <w:spacing w:line="301" w:lineRule="exact"/>
              <w:jc w:val="right"/>
              <w:outlineLvl w:val="0"/>
              <w:rPr>
                <w:rFonts w:ascii="Arial" w:hAnsi="Arial" w:cs="Arial"/>
                <w:b/>
                <w:bCs/>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852" w:type="pct"/>
            <w:vAlign w:val="bottom"/>
          </w:tcPr>
          <w:p w14:paraId="272430E7" w14:textId="06A33D1C" w:rsidR="006C26A6" w:rsidRPr="00587444" w:rsidRDefault="006C26A6" w:rsidP="006C26A6">
            <w:pPr>
              <w:tabs>
                <w:tab w:val="right" w:pos="1202"/>
              </w:tabs>
              <w:suppressAutoHyphens w:val="0"/>
              <w:autoSpaceDN/>
              <w:spacing w:line="301" w:lineRule="exact"/>
              <w:jc w:val="right"/>
              <w:outlineLvl w:val="0"/>
              <w:rPr>
                <w:rFonts w:ascii="Arial" w:hAnsi="Arial" w:cs="Arial"/>
                <w:b/>
                <w:bCs/>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853" w:type="pct"/>
            <w:vAlign w:val="bottom"/>
          </w:tcPr>
          <w:p w14:paraId="3274D8D9" w14:textId="30274038" w:rsidR="006C26A6" w:rsidRPr="00587444" w:rsidRDefault="006C26A6" w:rsidP="006C26A6">
            <w:pPr>
              <w:tabs>
                <w:tab w:val="right" w:pos="1202"/>
              </w:tabs>
              <w:suppressAutoHyphens w:val="0"/>
              <w:autoSpaceDN/>
              <w:spacing w:line="301" w:lineRule="exact"/>
              <w:jc w:val="right"/>
              <w:outlineLvl w:val="0"/>
              <w:rPr>
                <w:rFonts w:ascii="Arial" w:hAnsi="Arial" w:cs="Arial"/>
                <w:b/>
                <w:bCs/>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'000 </w:t>
            </w:r>
          </w:p>
        </w:tc>
      </w:tr>
      <w:tr w:rsidR="006C26A6" w:rsidRPr="00587444" w14:paraId="2ADCA2C6" w14:textId="77777777" w:rsidTr="00DD69E7">
        <w:trPr>
          <w:trHeight w:val="186"/>
        </w:trPr>
        <w:tc>
          <w:tcPr>
            <w:tcW w:w="1591" w:type="pct"/>
            <w:vAlign w:val="bottom"/>
          </w:tcPr>
          <w:p w14:paraId="3DBA6DF4" w14:textId="77777777" w:rsidR="006C26A6" w:rsidRPr="00587444" w:rsidRDefault="006C26A6" w:rsidP="006C26A6">
            <w:pPr>
              <w:tabs>
                <w:tab w:val="right" w:pos="1202"/>
              </w:tabs>
              <w:suppressAutoHyphens w:val="0"/>
              <w:autoSpaceDN/>
              <w:spacing w:line="120" w:lineRule="exact"/>
              <w:outlineLvl w:val="0"/>
              <w:rPr>
                <w:rFonts w:ascii="Arial" w:hAnsi="Arial" w:cs="Arial"/>
                <w:b/>
                <w:sz w:val="18"/>
                <w:szCs w:val="18"/>
                <w:lang w:val="en-GB"/>
              </w:rPr>
            </w:pPr>
          </w:p>
        </w:tc>
        <w:tc>
          <w:tcPr>
            <w:tcW w:w="852" w:type="pct"/>
          </w:tcPr>
          <w:p w14:paraId="3418FA0A" w14:textId="77777777" w:rsidR="006C26A6" w:rsidRPr="00587444" w:rsidRDefault="006C26A6" w:rsidP="006C26A6">
            <w:pPr>
              <w:tabs>
                <w:tab w:val="right" w:pos="1202"/>
              </w:tabs>
              <w:suppressAutoHyphens w:val="0"/>
              <w:autoSpaceDN/>
              <w:spacing w:line="120" w:lineRule="exact"/>
              <w:jc w:val="right"/>
              <w:outlineLvl w:val="0"/>
              <w:rPr>
                <w:rFonts w:ascii="Arial" w:hAnsi="Arial" w:cs="Arial"/>
                <w:bCs/>
                <w:sz w:val="18"/>
                <w:szCs w:val="18"/>
                <w:lang w:val="en-GB"/>
              </w:rPr>
            </w:pPr>
          </w:p>
        </w:tc>
        <w:tc>
          <w:tcPr>
            <w:tcW w:w="852" w:type="pct"/>
          </w:tcPr>
          <w:p w14:paraId="3D3D27A7" w14:textId="77777777" w:rsidR="006C26A6" w:rsidRPr="00587444" w:rsidRDefault="006C26A6" w:rsidP="006C26A6">
            <w:pPr>
              <w:tabs>
                <w:tab w:val="right" w:pos="1202"/>
              </w:tabs>
              <w:suppressAutoHyphens w:val="0"/>
              <w:autoSpaceDN/>
              <w:spacing w:line="120" w:lineRule="exact"/>
              <w:jc w:val="right"/>
              <w:outlineLvl w:val="0"/>
              <w:rPr>
                <w:rFonts w:ascii="Arial" w:hAnsi="Arial" w:cs="Arial"/>
                <w:bCs/>
                <w:sz w:val="18"/>
                <w:szCs w:val="18"/>
                <w:lang w:val="en-GB"/>
              </w:rPr>
            </w:pPr>
          </w:p>
        </w:tc>
        <w:tc>
          <w:tcPr>
            <w:tcW w:w="852" w:type="pct"/>
            <w:vAlign w:val="bottom"/>
          </w:tcPr>
          <w:p w14:paraId="6E26F939" w14:textId="77777777" w:rsidR="006C26A6" w:rsidRPr="00587444" w:rsidRDefault="006C26A6" w:rsidP="006C26A6">
            <w:pPr>
              <w:tabs>
                <w:tab w:val="right" w:pos="1202"/>
              </w:tabs>
              <w:suppressAutoHyphens w:val="0"/>
              <w:autoSpaceDN/>
              <w:spacing w:line="120" w:lineRule="exact"/>
              <w:jc w:val="right"/>
              <w:outlineLvl w:val="0"/>
              <w:rPr>
                <w:rFonts w:ascii="Arial" w:hAnsi="Arial" w:cs="Arial"/>
                <w:bCs/>
                <w:sz w:val="18"/>
                <w:szCs w:val="18"/>
                <w:lang w:val="en-GB"/>
              </w:rPr>
            </w:pPr>
          </w:p>
        </w:tc>
        <w:tc>
          <w:tcPr>
            <w:tcW w:w="853" w:type="pct"/>
            <w:vAlign w:val="bottom"/>
          </w:tcPr>
          <w:p w14:paraId="6833EB74" w14:textId="77777777" w:rsidR="006C26A6" w:rsidRPr="00587444" w:rsidRDefault="006C26A6" w:rsidP="006C26A6">
            <w:pPr>
              <w:tabs>
                <w:tab w:val="right" w:pos="1202"/>
              </w:tabs>
              <w:suppressAutoHyphens w:val="0"/>
              <w:autoSpaceDN/>
              <w:spacing w:line="120" w:lineRule="exact"/>
              <w:jc w:val="right"/>
              <w:outlineLvl w:val="0"/>
              <w:rPr>
                <w:rFonts w:ascii="Arial" w:hAnsi="Arial" w:cs="Arial"/>
                <w:bCs/>
                <w:sz w:val="18"/>
                <w:szCs w:val="18"/>
                <w:lang w:val="en-GB"/>
              </w:rPr>
            </w:pPr>
          </w:p>
        </w:tc>
      </w:tr>
      <w:tr w:rsidR="00612669" w:rsidRPr="00587444" w14:paraId="256B7B1A" w14:textId="77777777" w:rsidTr="00522558">
        <w:tc>
          <w:tcPr>
            <w:tcW w:w="1591" w:type="pct"/>
            <w:vAlign w:val="bottom"/>
          </w:tcPr>
          <w:p w14:paraId="6D5D5367" w14:textId="77777777" w:rsidR="00612669" w:rsidRPr="00587444" w:rsidRDefault="00612669" w:rsidP="00612669">
            <w:pPr>
              <w:tabs>
                <w:tab w:val="right" w:pos="1202"/>
              </w:tabs>
              <w:suppressAutoHyphens w:val="0"/>
              <w:autoSpaceDN/>
              <w:spacing w:line="301" w:lineRule="exact"/>
              <w:outlineLvl w:val="0"/>
              <w:rPr>
                <w:rFonts w:ascii="Arial" w:hAnsi="Arial" w:cs="Arial"/>
                <w:sz w:val="18"/>
                <w:szCs w:val="18"/>
                <w:lang w:val="en-GB"/>
              </w:rPr>
            </w:pPr>
            <w:bookmarkStart w:id="778" w:name="_Toc4060453"/>
            <w:r w:rsidRPr="00587444">
              <w:rPr>
                <w:rFonts w:ascii="Arial" w:hAnsi="Arial" w:cs="Arial"/>
                <w:sz w:val="18"/>
                <w:szCs w:val="18"/>
                <w:lang w:val="en-GB"/>
              </w:rPr>
              <w:t>The Republic of Croatia</w:t>
            </w:r>
            <w:bookmarkEnd w:id="778"/>
          </w:p>
        </w:tc>
        <w:tc>
          <w:tcPr>
            <w:tcW w:w="852" w:type="pct"/>
          </w:tcPr>
          <w:p w14:paraId="30558F94" w14:textId="2E695C09" w:rsidR="00612669" w:rsidRPr="00612669" w:rsidRDefault="00612669" w:rsidP="00612669">
            <w:pPr>
              <w:tabs>
                <w:tab w:val="right" w:pos="1202"/>
              </w:tabs>
              <w:suppressAutoHyphens w:val="0"/>
              <w:autoSpaceDN/>
              <w:spacing w:line="301" w:lineRule="exact"/>
              <w:jc w:val="right"/>
              <w:outlineLvl w:val="0"/>
              <w:rPr>
                <w:rFonts w:ascii="Arial" w:hAnsi="Arial" w:cs="Arial"/>
                <w:bCs/>
                <w:sz w:val="18"/>
                <w:szCs w:val="18"/>
                <w:lang w:val="hr-HR"/>
              </w:rPr>
            </w:pPr>
            <w:r w:rsidRPr="00612669">
              <w:rPr>
                <w:rFonts w:ascii="Arial" w:hAnsi="Arial" w:cs="Arial"/>
                <w:color w:val="000000" w:themeColor="text1"/>
                <w:sz w:val="18"/>
                <w:szCs w:val="18"/>
                <w:lang w:val="hr-HR"/>
              </w:rPr>
              <w:t>854,689</w:t>
            </w:r>
          </w:p>
        </w:tc>
        <w:tc>
          <w:tcPr>
            <w:tcW w:w="852" w:type="pct"/>
          </w:tcPr>
          <w:p w14:paraId="5D71EFAA" w14:textId="6C1015A8" w:rsidR="00612669" w:rsidRPr="00612669" w:rsidRDefault="00612669" w:rsidP="00612669">
            <w:pPr>
              <w:tabs>
                <w:tab w:val="right" w:pos="1202"/>
              </w:tabs>
              <w:suppressAutoHyphens w:val="0"/>
              <w:autoSpaceDN/>
              <w:spacing w:line="301" w:lineRule="exact"/>
              <w:jc w:val="right"/>
              <w:outlineLvl w:val="0"/>
              <w:rPr>
                <w:rFonts w:ascii="Arial" w:hAnsi="Arial" w:cs="Arial"/>
                <w:bCs/>
                <w:sz w:val="18"/>
                <w:szCs w:val="18"/>
                <w:lang w:val="hr-HR"/>
              </w:rPr>
            </w:pPr>
            <w:r w:rsidRPr="00612669">
              <w:rPr>
                <w:rFonts w:ascii="Arial" w:hAnsi="Arial" w:cs="Arial"/>
                <w:sz w:val="18"/>
                <w:szCs w:val="18"/>
              </w:rPr>
              <w:t>1,068,419</w:t>
            </w:r>
          </w:p>
        </w:tc>
        <w:tc>
          <w:tcPr>
            <w:tcW w:w="852" w:type="pct"/>
            <w:tcBorders>
              <w:top w:val="nil"/>
              <w:left w:val="nil"/>
              <w:right w:val="nil"/>
            </w:tcBorders>
            <w:vAlign w:val="bottom"/>
          </w:tcPr>
          <w:p w14:paraId="770430DC" w14:textId="3A972896" w:rsidR="00612669" w:rsidRPr="00612669" w:rsidRDefault="00612669" w:rsidP="00612669">
            <w:pPr>
              <w:tabs>
                <w:tab w:val="right" w:pos="1202"/>
              </w:tabs>
              <w:suppressAutoHyphens w:val="0"/>
              <w:autoSpaceDN/>
              <w:spacing w:line="301" w:lineRule="exact"/>
              <w:jc w:val="right"/>
              <w:outlineLvl w:val="0"/>
              <w:rPr>
                <w:rFonts w:ascii="Arial" w:hAnsi="Arial" w:cs="Arial"/>
                <w:bCs/>
                <w:sz w:val="18"/>
                <w:szCs w:val="18"/>
                <w:lang w:val="hr-HR"/>
              </w:rPr>
            </w:pPr>
            <w:r w:rsidRPr="00612669">
              <w:rPr>
                <w:rFonts w:ascii="Arial" w:hAnsi="Arial" w:cs="Arial"/>
                <w:bCs/>
                <w:sz w:val="18"/>
                <w:szCs w:val="18"/>
                <w:lang w:val="hr-HR"/>
              </w:rPr>
              <w:t>851,731</w:t>
            </w:r>
          </w:p>
        </w:tc>
        <w:tc>
          <w:tcPr>
            <w:tcW w:w="853" w:type="pct"/>
          </w:tcPr>
          <w:p w14:paraId="76D35B89" w14:textId="18F1473D" w:rsidR="00612669" w:rsidRPr="005215CB" w:rsidRDefault="00612669" w:rsidP="00612669">
            <w:pPr>
              <w:tabs>
                <w:tab w:val="right" w:pos="1202"/>
              </w:tabs>
              <w:suppressAutoHyphens w:val="0"/>
              <w:autoSpaceDN/>
              <w:spacing w:line="301" w:lineRule="exact"/>
              <w:jc w:val="right"/>
              <w:outlineLvl w:val="0"/>
              <w:rPr>
                <w:rFonts w:ascii="Arial" w:hAnsi="Arial" w:cs="Arial"/>
                <w:bCs/>
                <w:sz w:val="18"/>
                <w:szCs w:val="18"/>
                <w:lang w:val="hr-HR"/>
              </w:rPr>
            </w:pPr>
            <w:r w:rsidRPr="00DA5F24">
              <w:rPr>
                <w:rFonts w:ascii="Arial" w:hAnsi="Arial" w:cs="Arial"/>
                <w:sz w:val="18"/>
                <w:szCs w:val="18"/>
              </w:rPr>
              <w:t>1</w:t>
            </w:r>
            <w:r>
              <w:rPr>
                <w:rFonts w:ascii="Arial" w:hAnsi="Arial" w:cs="Arial"/>
                <w:sz w:val="18"/>
                <w:szCs w:val="18"/>
              </w:rPr>
              <w:t>,</w:t>
            </w:r>
            <w:r w:rsidRPr="00DA5F24">
              <w:rPr>
                <w:rFonts w:ascii="Arial" w:hAnsi="Arial" w:cs="Arial"/>
                <w:sz w:val="18"/>
                <w:szCs w:val="18"/>
              </w:rPr>
              <w:t>064</w:t>
            </w:r>
            <w:r>
              <w:rPr>
                <w:rFonts w:ascii="Arial" w:hAnsi="Arial" w:cs="Arial"/>
                <w:sz w:val="18"/>
                <w:szCs w:val="18"/>
              </w:rPr>
              <w:t>,</w:t>
            </w:r>
            <w:r w:rsidRPr="00DA5F24">
              <w:rPr>
                <w:rFonts w:ascii="Arial" w:hAnsi="Arial" w:cs="Arial"/>
                <w:sz w:val="18"/>
                <w:szCs w:val="18"/>
              </w:rPr>
              <w:t>179</w:t>
            </w:r>
          </w:p>
        </w:tc>
      </w:tr>
      <w:tr w:rsidR="00612669" w:rsidRPr="00587444" w14:paraId="079B2004" w14:textId="77777777" w:rsidTr="00522558">
        <w:tc>
          <w:tcPr>
            <w:tcW w:w="1591" w:type="pct"/>
            <w:vAlign w:val="bottom"/>
          </w:tcPr>
          <w:p w14:paraId="275E5051" w14:textId="77777777" w:rsidR="00612669" w:rsidRPr="00587444" w:rsidRDefault="00612669" w:rsidP="00612669">
            <w:pPr>
              <w:tabs>
                <w:tab w:val="right" w:pos="1202"/>
              </w:tabs>
              <w:suppressAutoHyphens w:val="0"/>
              <w:autoSpaceDN/>
              <w:spacing w:line="301" w:lineRule="exact"/>
              <w:outlineLvl w:val="0"/>
              <w:rPr>
                <w:rFonts w:ascii="Arial" w:hAnsi="Arial" w:cs="Arial"/>
                <w:sz w:val="18"/>
                <w:szCs w:val="18"/>
                <w:lang w:val="en-GB"/>
              </w:rPr>
            </w:pPr>
            <w:bookmarkStart w:id="779" w:name="_Toc4060458"/>
            <w:r w:rsidRPr="00587444">
              <w:rPr>
                <w:rFonts w:ascii="Arial" w:hAnsi="Arial" w:cs="Arial"/>
                <w:sz w:val="18"/>
                <w:szCs w:val="18"/>
                <w:lang w:val="en-GB"/>
              </w:rPr>
              <w:t>State agencies</w:t>
            </w:r>
            <w:bookmarkEnd w:id="779"/>
          </w:p>
        </w:tc>
        <w:tc>
          <w:tcPr>
            <w:tcW w:w="852" w:type="pct"/>
            <w:tcBorders>
              <w:bottom w:val="single" w:sz="6" w:space="0" w:color="auto"/>
            </w:tcBorders>
          </w:tcPr>
          <w:p w14:paraId="683BEBEB" w14:textId="1AFC8466" w:rsidR="00612669" w:rsidRPr="00612669" w:rsidRDefault="00612669" w:rsidP="00612669">
            <w:pPr>
              <w:tabs>
                <w:tab w:val="right" w:pos="1202"/>
              </w:tabs>
              <w:suppressAutoHyphens w:val="0"/>
              <w:autoSpaceDN/>
              <w:spacing w:line="301" w:lineRule="exact"/>
              <w:jc w:val="right"/>
              <w:outlineLvl w:val="0"/>
              <w:rPr>
                <w:rFonts w:ascii="Arial" w:hAnsi="Arial" w:cs="Arial"/>
                <w:bCs/>
                <w:sz w:val="18"/>
                <w:szCs w:val="18"/>
                <w:lang w:val="hr-HR"/>
              </w:rPr>
            </w:pPr>
            <w:r w:rsidRPr="00612669">
              <w:rPr>
                <w:rFonts w:ascii="Arial" w:hAnsi="Arial" w:cs="Arial"/>
                <w:color w:val="000000" w:themeColor="text1"/>
                <w:sz w:val="18"/>
                <w:szCs w:val="18"/>
                <w:lang w:val="hr-HR"/>
              </w:rPr>
              <w:t>80,224</w:t>
            </w:r>
          </w:p>
        </w:tc>
        <w:tc>
          <w:tcPr>
            <w:tcW w:w="852" w:type="pct"/>
            <w:tcBorders>
              <w:bottom w:val="single" w:sz="6" w:space="0" w:color="auto"/>
            </w:tcBorders>
          </w:tcPr>
          <w:p w14:paraId="5DD694EC" w14:textId="7B46A9FA" w:rsidR="00612669" w:rsidRPr="00612669" w:rsidRDefault="00612669" w:rsidP="00612669">
            <w:pPr>
              <w:tabs>
                <w:tab w:val="right" w:pos="1202"/>
              </w:tabs>
              <w:suppressAutoHyphens w:val="0"/>
              <w:autoSpaceDN/>
              <w:spacing w:line="301" w:lineRule="exact"/>
              <w:jc w:val="right"/>
              <w:outlineLvl w:val="0"/>
              <w:rPr>
                <w:rFonts w:ascii="Arial" w:hAnsi="Arial" w:cs="Arial"/>
                <w:bCs/>
                <w:sz w:val="18"/>
                <w:szCs w:val="18"/>
                <w:lang w:val="hr-HR"/>
              </w:rPr>
            </w:pPr>
            <w:r w:rsidRPr="00612669">
              <w:rPr>
                <w:rFonts w:ascii="Arial" w:hAnsi="Arial" w:cs="Arial"/>
                <w:sz w:val="18"/>
                <w:szCs w:val="18"/>
              </w:rPr>
              <w:t>88,896</w:t>
            </w:r>
          </w:p>
        </w:tc>
        <w:tc>
          <w:tcPr>
            <w:tcW w:w="852" w:type="pct"/>
            <w:tcBorders>
              <w:top w:val="nil"/>
              <w:left w:val="nil"/>
              <w:bottom w:val="single" w:sz="6" w:space="0" w:color="auto"/>
              <w:right w:val="nil"/>
            </w:tcBorders>
            <w:vAlign w:val="bottom"/>
          </w:tcPr>
          <w:p w14:paraId="0C1C19EC" w14:textId="53FCDB95" w:rsidR="00612669" w:rsidRPr="00612669" w:rsidRDefault="00612669" w:rsidP="00612669">
            <w:pPr>
              <w:tabs>
                <w:tab w:val="right" w:pos="1202"/>
              </w:tabs>
              <w:suppressAutoHyphens w:val="0"/>
              <w:autoSpaceDN/>
              <w:spacing w:line="301" w:lineRule="exact"/>
              <w:jc w:val="right"/>
              <w:outlineLvl w:val="0"/>
              <w:rPr>
                <w:rFonts w:ascii="Arial" w:hAnsi="Arial" w:cs="Arial"/>
                <w:bCs/>
                <w:sz w:val="18"/>
                <w:szCs w:val="18"/>
                <w:lang w:val="hr-HR"/>
              </w:rPr>
            </w:pPr>
            <w:r w:rsidRPr="00612669">
              <w:rPr>
                <w:rFonts w:ascii="Arial" w:hAnsi="Arial" w:cs="Arial"/>
                <w:bCs/>
                <w:sz w:val="18"/>
                <w:szCs w:val="18"/>
                <w:lang w:val="hr-HR"/>
              </w:rPr>
              <w:t>80,224</w:t>
            </w:r>
          </w:p>
        </w:tc>
        <w:tc>
          <w:tcPr>
            <w:tcW w:w="853" w:type="pct"/>
            <w:tcBorders>
              <w:bottom w:val="single" w:sz="6" w:space="0" w:color="auto"/>
            </w:tcBorders>
          </w:tcPr>
          <w:p w14:paraId="2D1B33B3" w14:textId="1FA150F6" w:rsidR="00612669" w:rsidRPr="005215CB" w:rsidRDefault="00612669" w:rsidP="00612669">
            <w:pPr>
              <w:tabs>
                <w:tab w:val="right" w:pos="1202"/>
              </w:tabs>
              <w:suppressAutoHyphens w:val="0"/>
              <w:autoSpaceDN/>
              <w:spacing w:line="301" w:lineRule="exact"/>
              <w:jc w:val="right"/>
              <w:outlineLvl w:val="0"/>
              <w:rPr>
                <w:rFonts w:ascii="Arial" w:hAnsi="Arial" w:cs="Arial"/>
                <w:bCs/>
                <w:sz w:val="18"/>
                <w:szCs w:val="18"/>
                <w:lang w:val="hr-HR"/>
              </w:rPr>
            </w:pPr>
            <w:r w:rsidRPr="00DA5F24">
              <w:rPr>
                <w:rFonts w:ascii="Arial" w:hAnsi="Arial" w:cs="Arial"/>
                <w:sz w:val="18"/>
                <w:szCs w:val="18"/>
              </w:rPr>
              <w:t>88</w:t>
            </w:r>
            <w:r>
              <w:rPr>
                <w:rFonts w:ascii="Arial" w:hAnsi="Arial" w:cs="Arial"/>
                <w:sz w:val="18"/>
                <w:szCs w:val="18"/>
              </w:rPr>
              <w:t>,</w:t>
            </w:r>
            <w:r w:rsidRPr="00DA5F24">
              <w:rPr>
                <w:rFonts w:ascii="Arial" w:hAnsi="Arial" w:cs="Arial"/>
                <w:sz w:val="18"/>
                <w:szCs w:val="18"/>
              </w:rPr>
              <w:t>896</w:t>
            </w:r>
          </w:p>
        </w:tc>
      </w:tr>
      <w:tr w:rsidR="00612669" w:rsidRPr="00587444" w14:paraId="76004FBC" w14:textId="77777777" w:rsidTr="00522558">
        <w:tc>
          <w:tcPr>
            <w:tcW w:w="1591" w:type="pct"/>
            <w:vAlign w:val="bottom"/>
          </w:tcPr>
          <w:p w14:paraId="6527DF97" w14:textId="77777777" w:rsidR="00612669" w:rsidRPr="00587444" w:rsidRDefault="00612669" w:rsidP="00612669">
            <w:pPr>
              <w:tabs>
                <w:tab w:val="right" w:pos="1202"/>
              </w:tabs>
              <w:suppressAutoHyphens w:val="0"/>
              <w:autoSpaceDN/>
              <w:spacing w:line="301" w:lineRule="exact"/>
              <w:outlineLvl w:val="0"/>
              <w:rPr>
                <w:rFonts w:ascii="Arial" w:hAnsi="Arial" w:cs="Arial"/>
                <w:b/>
                <w:sz w:val="18"/>
                <w:szCs w:val="18"/>
                <w:lang w:val="en-GB"/>
              </w:rPr>
            </w:pPr>
            <w:bookmarkStart w:id="780" w:name="_Toc4060463"/>
            <w:r w:rsidRPr="00587444">
              <w:rPr>
                <w:rFonts w:ascii="Arial" w:hAnsi="Arial" w:cs="Arial"/>
                <w:b/>
                <w:sz w:val="18"/>
                <w:szCs w:val="18"/>
                <w:lang w:val="en-GB"/>
              </w:rPr>
              <w:t>Total</w:t>
            </w:r>
            <w:bookmarkEnd w:id="780"/>
          </w:p>
        </w:tc>
        <w:tc>
          <w:tcPr>
            <w:tcW w:w="852" w:type="pct"/>
            <w:tcBorders>
              <w:top w:val="single" w:sz="6" w:space="0" w:color="auto"/>
              <w:bottom w:val="single" w:sz="12" w:space="0" w:color="auto"/>
            </w:tcBorders>
          </w:tcPr>
          <w:p w14:paraId="45B98F27" w14:textId="647004F2" w:rsidR="00612669" w:rsidRPr="00612669" w:rsidRDefault="00612669" w:rsidP="00612669">
            <w:pPr>
              <w:tabs>
                <w:tab w:val="right" w:pos="1202"/>
              </w:tabs>
              <w:suppressAutoHyphens w:val="0"/>
              <w:autoSpaceDN/>
              <w:spacing w:line="301" w:lineRule="exact"/>
              <w:jc w:val="right"/>
              <w:outlineLvl w:val="0"/>
              <w:rPr>
                <w:rFonts w:ascii="Arial" w:hAnsi="Arial" w:cs="Arial"/>
                <w:b/>
                <w:bCs/>
                <w:sz w:val="18"/>
                <w:szCs w:val="18"/>
                <w:lang w:val="hr-HR"/>
              </w:rPr>
            </w:pPr>
            <w:r w:rsidRPr="00612669">
              <w:rPr>
                <w:rFonts w:ascii="Arial" w:hAnsi="Arial" w:cs="Arial"/>
                <w:b/>
                <w:bCs/>
                <w:color w:val="000000" w:themeColor="text1"/>
                <w:sz w:val="18"/>
                <w:szCs w:val="18"/>
                <w:lang w:val="hr-HR"/>
              </w:rPr>
              <w:t>934,913</w:t>
            </w:r>
          </w:p>
        </w:tc>
        <w:tc>
          <w:tcPr>
            <w:tcW w:w="852" w:type="pct"/>
            <w:tcBorders>
              <w:top w:val="single" w:sz="6" w:space="0" w:color="auto"/>
              <w:bottom w:val="single" w:sz="12" w:space="0" w:color="auto"/>
            </w:tcBorders>
          </w:tcPr>
          <w:p w14:paraId="7AB5A933" w14:textId="0AABB514" w:rsidR="00612669" w:rsidRPr="00612669" w:rsidRDefault="00612669" w:rsidP="00612669">
            <w:pPr>
              <w:tabs>
                <w:tab w:val="right" w:pos="1202"/>
              </w:tabs>
              <w:suppressAutoHyphens w:val="0"/>
              <w:autoSpaceDN/>
              <w:spacing w:line="301" w:lineRule="exact"/>
              <w:jc w:val="right"/>
              <w:outlineLvl w:val="0"/>
              <w:rPr>
                <w:rFonts w:ascii="Arial" w:hAnsi="Arial" w:cs="Arial"/>
                <w:b/>
                <w:bCs/>
                <w:sz w:val="18"/>
                <w:szCs w:val="18"/>
                <w:lang w:val="hr-HR"/>
              </w:rPr>
            </w:pPr>
            <w:r w:rsidRPr="00612669">
              <w:rPr>
                <w:rFonts w:ascii="Arial" w:hAnsi="Arial" w:cs="Arial"/>
                <w:b/>
                <w:bCs/>
                <w:sz w:val="18"/>
                <w:szCs w:val="18"/>
              </w:rPr>
              <w:t>1,157,315</w:t>
            </w:r>
          </w:p>
        </w:tc>
        <w:tc>
          <w:tcPr>
            <w:tcW w:w="852" w:type="pct"/>
            <w:tcBorders>
              <w:top w:val="single" w:sz="6" w:space="0" w:color="auto"/>
              <w:left w:val="nil"/>
              <w:bottom w:val="single" w:sz="12" w:space="0" w:color="auto"/>
              <w:right w:val="nil"/>
            </w:tcBorders>
            <w:vAlign w:val="bottom"/>
          </w:tcPr>
          <w:p w14:paraId="26290828" w14:textId="2680BBD9" w:rsidR="00612669" w:rsidRPr="00612669" w:rsidRDefault="00612669" w:rsidP="00612669">
            <w:pPr>
              <w:tabs>
                <w:tab w:val="right" w:pos="1202"/>
              </w:tabs>
              <w:suppressAutoHyphens w:val="0"/>
              <w:autoSpaceDN/>
              <w:spacing w:line="301" w:lineRule="exact"/>
              <w:jc w:val="right"/>
              <w:outlineLvl w:val="0"/>
              <w:rPr>
                <w:rFonts w:ascii="Arial" w:hAnsi="Arial" w:cs="Arial"/>
                <w:b/>
                <w:bCs/>
                <w:sz w:val="18"/>
                <w:szCs w:val="18"/>
                <w:lang w:val="hr-HR"/>
              </w:rPr>
            </w:pPr>
            <w:r w:rsidRPr="00612669">
              <w:rPr>
                <w:rFonts w:ascii="Arial" w:hAnsi="Arial" w:cs="Arial"/>
                <w:b/>
                <w:bCs/>
                <w:sz w:val="18"/>
                <w:szCs w:val="18"/>
                <w:lang w:val="hr-HR"/>
              </w:rPr>
              <w:t>931,955</w:t>
            </w:r>
          </w:p>
        </w:tc>
        <w:tc>
          <w:tcPr>
            <w:tcW w:w="853" w:type="pct"/>
            <w:tcBorders>
              <w:top w:val="single" w:sz="6" w:space="0" w:color="auto"/>
              <w:bottom w:val="single" w:sz="12" w:space="0" w:color="auto"/>
            </w:tcBorders>
          </w:tcPr>
          <w:p w14:paraId="0F2ABF79" w14:textId="4DB4B6A4" w:rsidR="00612669" w:rsidRPr="005215CB" w:rsidRDefault="00612669" w:rsidP="00612669">
            <w:pPr>
              <w:tabs>
                <w:tab w:val="right" w:pos="1202"/>
              </w:tabs>
              <w:suppressAutoHyphens w:val="0"/>
              <w:autoSpaceDN/>
              <w:spacing w:line="301" w:lineRule="exact"/>
              <w:jc w:val="right"/>
              <w:outlineLvl w:val="0"/>
              <w:rPr>
                <w:rFonts w:ascii="Arial" w:hAnsi="Arial" w:cs="Arial"/>
                <w:b/>
                <w:bCs/>
                <w:sz w:val="18"/>
                <w:szCs w:val="18"/>
                <w:lang w:val="hr-HR"/>
              </w:rPr>
            </w:pPr>
            <w:r w:rsidRPr="00DA5F24">
              <w:rPr>
                <w:rFonts w:ascii="Arial" w:hAnsi="Arial" w:cs="Arial"/>
                <w:b/>
                <w:bCs/>
                <w:sz w:val="18"/>
                <w:szCs w:val="18"/>
              </w:rPr>
              <w:t>1</w:t>
            </w:r>
            <w:r>
              <w:rPr>
                <w:rFonts w:ascii="Arial" w:hAnsi="Arial" w:cs="Arial"/>
                <w:b/>
                <w:bCs/>
                <w:sz w:val="18"/>
                <w:szCs w:val="18"/>
              </w:rPr>
              <w:t>,</w:t>
            </w:r>
            <w:r w:rsidRPr="00DA5F24">
              <w:rPr>
                <w:rFonts w:ascii="Arial" w:hAnsi="Arial" w:cs="Arial"/>
                <w:b/>
                <w:bCs/>
                <w:sz w:val="18"/>
                <w:szCs w:val="18"/>
              </w:rPr>
              <w:t>153</w:t>
            </w:r>
            <w:r>
              <w:rPr>
                <w:rFonts w:ascii="Arial" w:hAnsi="Arial" w:cs="Arial"/>
                <w:b/>
                <w:bCs/>
                <w:sz w:val="18"/>
                <w:szCs w:val="18"/>
              </w:rPr>
              <w:t>,</w:t>
            </w:r>
            <w:r w:rsidRPr="00DA5F24">
              <w:rPr>
                <w:rFonts w:ascii="Arial" w:hAnsi="Arial" w:cs="Arial"/>
                <w:b/>
                <w:bCs/>
                <w:sz w:val="18"/>
                <w:szCs w:val="18"/>
              </w:rPr>
              <w:t>075</w:t>
            </w:r>
          </w:p>
        </w:tc>
      </w:tr>
    </w:tbl>
    <w:p w14:paraId="04FFC3C8" w14:textId="77777777" w:rsidR="00587444" w:rsidRPr="00587444" w:rsidRDefault="00587444" w:rsidP="00880B90">
      <w:pPr>
        <w:tabs>
          <w:tab w:val="left" w:pos="1080"/>
        </w:tabs>
        <w:autoSpaceDN/>
        <w:jc w:val="both"/>
        <w:rPr>
          <w:rFonts w:ascii="Arial" w:hAnsi="Arial" w:cs="Arial"/>
          <w:sz w:val="20"/>
          <w:szCs w:val="20"/>
          <w:lang w:val="en-GB"/>
        </w:rPr>
      </w:pPr>
    </w:p>
    <w:p w14:paraId="63067318" w14:textId="77777777" w:rsidR="00587444" w:rsidRPr="00587444" w:rsidRDefault="00587444" w:rsidP="00880B90">
      <w:pPr>
        <w:tabs>
          <w:tab w:val="left" w:pos="1080"/>
        </w:tabs>
        <w:autoSpaceDN/>
        <w:jc w:val="both"/>
        <w:rPr>
          <w:rFonts w:ascii="Arial" w:hAnsi="Arial" w:cs="Arial"/>
          <w:sz w:val="20"/>
          <w:szCs w:val="20"/>
          <w:lang w:val="en-GB"/>
        </w:rPr>
      </w:pPr>
      <w:r w:rsidRPr="00587444">
        <w:rPr>
          <w:rFonts w:ascii="Arial" w:hAnsi="Arial" w:cs="Arial"/>
          <w:sz w:val="20"/>
          <w:szCs w:val="20"/>
          <w:lang w:val="en-GB"/>
        </w:rPr>
        <w:t xml:space="preserve">Collateral received relates to first-class collateral instruments received as security for HBOR’s placements comprising the Republic of Croatia guarantees, HAMAG-BICRO guarantees, insurance policies of export transactions against political and/or commercial risks and statutory guarantees in cases when the Republic of Croatia or other state executive body guarantees the liabilities of certain borrowers pursuant to provisions of certain laws. </w:t>
      </w:r>
    </w:p>
    <w:p w14:paraId="097A5CB4" w14:textId="77777777" w:rsidR="00587444" w:rsidRPr="00587444" w:rsidRDefault="00587444" w:rsidP="00880B90">
      <w:pPr>
        <w:tabs>
          <w:tab w:val="left" w:pos="1080"/>
        </w:tabs>
        <w:autoSpaceDN/>
        <w:jc w:val="both"/>
        <w:rPr>
          <w:rFonts w:ascii="Arial" w:hAnsi="Arial" w:cs="Arial"/>
          <w:sz w:val="20"/>
          <w:szCs w:val="20"/>
          <w:lang w:val="en-GB"/>
        </w:rPr>
      </w:pPr>
    </w:p>
    <w:p w14:paraId="364317F8" w14:textId="77777777" w:rsidR="00587444" w:rsidRPr="00587444" w:rsidRDefault="00587444" w:rsidP="00880B90">
      <w:pPr>
        <w:tabs>
          <w:tab w:val="left" w:pos="1080"/>
        </w:tabs>
        <w:autoSpaceDN/>
        <w:jc w:val="both"/>
        <w:rPr>
          <w:rFonts w:ascii="Arial" w:hAnsi="Arial" w:cs="Arial"/>
          <w:bCs/>
          <w:sz w:val="20"/>
          <w:szCs w:val="20"/>
          <w:lang w:val="en-GB"/>
        </w:rPr>
      </w:pPr>
      <w:r w:rsidRPr="00587444">
        <w:rPr>
          <w:rFonts w:ascii="Arial" w:hAnsi="Arial" w:cs="Arial"/>
          <w:sz w:val="20"/>
          <w:szCs w:val="20"/>
          <w:lang w:val="en-GB"/>
        </w:rPr>
        <w:t xml:space="preserve">Pursuant to the Quota Reinsurance Contract between HBOR, in the name and for the account of the Republic of Croatia, and HKO d.d., reinsurance is carried out, i.e. cover is provided for a proportional part (quota reinsurance) of political and commercial risks under export loans and receivables arising from the export of goods and services. The Reinsurer covers all non-marketable (non-market) risks assumed by the Insurer, i.e. Croatian Credit Insurance, joint stock insurance company, in the range </w:t>
      </w:r>
      <w:r w:rsidRPr="005215CB">
        <w:rPr>
          <w:rFonts w:ascii="Arial" w:hAnsi="Arial" w:cs="Arial"/>
          <w:sz w:val="20"/>
          <w:szCs w:val="20"/>
          <w:lang w:val="en-GB"/>
        </w:rPr>
        <w:t xml:space="preserve">from </w:t>
      </w:r>
      <w:r w:rsidRPr="00612669">
        <w:rPr>
          <w:rFonts w:ascii="Arial" w:hAnsi="Arial" w:cs="Arial"/>
          <w:sz w:val="20"/>
          <w:szCs w:val="20"/>
          <w:lang w:val="en-GB"/>
        </w:rPr>
        <w:t>15% to 90</w:t>
      </w:r>
      <w:r w:rsidRPr="00587444">
        <w:rPr>
          <w:rFonts w:ascii="Arial" w:hAnsi="Arial" w:cs="Arial"/>
          <w:sz w:val="20"/>
          <w:szCs w:val="20"/>
          <w:lang w:val="en-GB"/>
        </w:rPr>
        <w:t>% of the insured amount.</w:t>
      </w:r>
    </w:p>
    <w:p w14:paraId="46FB4FDF" w14:textId="77777777" w:rsidR="00587444" w:rsidRPr="00587444" w:rsidRDefault="00587444" w:rsidP="00880B90">
      <w:pPr>
        <w:tabs>
          <w:tab w:val="left" w:pos="1080"/>
        </w:tabs>
        <w:autoSpaceDN/>
        <w:jc w:val="both"/>
        <w:rPr>
          <w:rFonts w:ascii="Arial" w:hAnsi="Arial" w:cs="Arial"/>
          <w:bCs/>
          <w:sz w:val="20"/>
          <w:szCs w:val="20"/>
          <w:lang w:val="en-GB"/>
        </w:rPr>
      </w:pPr>
    </w:p>
    <w:p w14:paraId="3234027E" w14:textId="77777777" w:rsidR="00587444" w:rsidRPr="00587444" w:rsidRDefault="00587444" w:rsidP="00880B90">
      <w:pPr>
        <w:tabs>
          <w:tab w:val="left" w:pos="426"/>
          <w:tab w:val="left" w:pos="1134"/>
        </w:tabs>
        <w:autoSpaceDN/>
        <w:rPr>
          <w:rFonts w:ascii="Arial" w:hAnsi="Arial" w:cs="Arial"/>
          <w:sz w:val="20"/>
          <w:szCs w:val="20"/>
          <w:lang w:val="en-GB"/>
        </w:rPr>
      </w:pPr>
      <w:r w:rsidRPr="00587444">
        <w:rPr>
          <w:rFonts w:ascii="Arial" w:hAnsi="Arial" w:cs="Arial"/>
          <w:sz w:val="20"/>
          <w:szCs w:val="20"/>
          <w:lang w:val="en-GB"/>
        </w:rPr>
        <w:t>c)</w:t>
      </w:r>
      <w:r w:rsidRPr="00587444">
        <w:rPr>
          <w:rFonts w:ascii="Arial" w:hAnsi="Arial" w:cs="Arial"/>
          <w:sz w:val="20"/>
          <w:szCs w:val="20"/>
          <w:lang w:val="en-GB"/>
        </w:rPr>
        <w:tab/>
        <w:t xml:space="preserve">Salaries of key management personnel </w:t>
      </w:r>
    </w:p>
    <w:p w14:paraId="10506582" w14:textId="77777777" w:rsidR="00587444" w:rsidRPr="00587444" w:rsidRDefault="00587444" w:rsidP="00880B90">
      <w:pPr>
        <w:tabs>
          <w:tab w:val="left" w:pos="426"/>
          <w:tab w:val="left" w:pos="1134"/>
        </w:tabs>
        <w:autoSpaceDN/>
        <w:rPr>
          <w:rFonts w:ascii="Arial" w:hAnsi="Arial" w:cs="Arial"/>
          <w:sz w:val="20"/>
          <w:szCs w:val="20"/>
          <w:lang w:val="en-GB"/>
        </w:rPr>
      </w:pPr>
    </w:p>
    <w:p w14:paraId="7752D582" w14:textId="2BBAAB2E" w:rsidR="00587444" w:rsidRPr="00587444" w:rsidRDefault="00587444" w:rsidP="00880B90">
      <w:pPr>
        <w:autoSpaceDN/>
        <w:spacing w:line="259" w:lineRule="auto"/>
        <w:jc w:val="both"/>
        <w:rPr>
          <w:rFonts w:ascii="Arial" w:eastAsia="Calibri" w:hAnsi="Arial" w:cs="Arial"/>
          <w:sz w:val="20"/>
          <w:szCs w:val="20"/>
          <w:lang w:val="en-GB"/>
        </w:rPr>
      </w:pPr>
      <w:bookmarkStart w:id="781" w:name="_Hlk3201936"/>
      <w:r w:rsidRPr="00587444">
        <w:rPr>
          <w:rFonts w:ascii="Arial" w:eastAsia="Calibri" w:hAnsi="Arial" w:cs="Arial"/>
          <w:sz w:val="20"/>
          <w:szCs w:val="20"/>
          <w:lang w:val="en-GB"/>
        </w:rPr>
        <w:t>Key members of the Group’s and the Bank’s management include members of the Management Board, senior executive directors, head of the Management Board Office, executive directors, assistant director, advisors to the Management Board and an authorised agent (proxy).</w:t>
      </w:r>
    </w:p>
    <w:p w14:paraId="3FD5DFA7" w14:textId="23858BE6" w:rsidR="00587444" w:rsidRPr="00587444" w:rsidRDefault="00587444" w:rsidP="00880B90">
      <w:pPr>
        <w:keepNext/>
        <w:autoSpaceDN/>
        <w:jc w:val="both"/>
        <w:rPr>
          <w:rFonts w:ascii="Arial" w:hAnsi="Arial" w:cs="Arial"/>
          <w:bCs/>
          <w:sz w:val="20"/>
          <w:szCs w:val="20"/>
          <w:lang w:val="en-GB"/>
        </w:rPr>
      </w:pPr>
      <w:r w:rsidRPr="00587444">
        <w:rPr>
          <w:rFonts w:ascii="Arial" w:hAnsi="Arial" w:cs="Arial"/>
          <w:bCs/>
          <w:sz w:val="20"/>
          <w:szCs w:val="20"/>
          <w:lang w:val="en-GB"/>
        </w:rPr>
        <w:t xml:space="preserve">Salaries include compensation paid for regular work, annual vacation, national holidays, paid leave, sick leave, benefits payable for past service </w:t>
      </w:r>
      <w:r w:rsidRPr="00587444">
        <w:rPr>
          <w:rFonts w:ascii="Arial" w:hAnsi="Arial" w:cs="Arial"/>
          <w:sz w:val="20"/>
          <w:szCs w:val="20"/>
          <w:lang w:val="en-GB"/>
        </w:rPr>
        <w:t>and payments under contractual agreements</w:t>
      </w:r>
      <w:r w:rsidRPr="00587444">
        <w:rPr>
          <w:rFonts w:ascii="Arial" w:hAnsi="Arial" w:cs="Arial"/>
          <w:bCs/>
          <w:sz w:val="20"/>
          <w:szCs w:val="20"/>
          <w:lang w:val="en-GB"/>
        </w:rPr>
        <w:t>. In 202</w:t>
      </w:r>
      <w:r w:rsidR="005E6B67">
        <w:rPr>
          <w:rFonts w:ascii="Arial" w:hAnsi="Arial" w:cs="Arial"/>
          <w:bCs/>
          <w:sz w:val="20"/>
          <w:szCs w:val="20"/>
          <w:lang w:val="en-GB"/>
        </w:rPr>
        <w:t>5</w:t>
      </w:r>
      <w:r w:rsidRPr="00587444">
        <w:rPr>
          <w:rFonts w:ascii="Arial" w:hAnsi="Arial" w:cs="Arial"/>
          <w:bCs/>
          <w:sz w:val="20"/>
          <w:szCs w:val="20"/>
          <w:lang w:val="en-GB"/>
        </w:rPr>
        <w:t>, salaries for the Group amounte</w:t>
      </w:r>
      <w:r w:rsidRPr="00612669">
        <w:rPr>
          <w:rFonts w:ascii="Arial" w:hAnsi="Arial" w:cs="Arial"/>
          <w:bCs/>
          <w:sz w:val="20"/>
          <w:szCs w:val="20"/>
          <w:lang w:val="en-GB"/>
        </w:rPr>
        <w:t xml:space="preserve">d to </w:t>
      </w:r>
      <w:r w:rsidR="00F52ED7" w:rsidRPr="00612669">
        <w:rPr>
          <w:rFonts w:ascii="Arial" w:hAnsi="Arial" w:cs="Arial"/>
          <w:bCs/>
          <w:sz w:val="20"/>
          <w:szCs w:val="20"/>
          <w:lang w:val="en-GB"/>
        </w:rPr>
        <w:t xml:space="preserve">EUR </w:t>
      </w:r>
      <w:r w:rsidR="005215CB" w:rsidRPr="00612669">
        <w:rPr>
          <w:rFonts w:ascii="Arial" w:hAnsi="Arial" w:cs="Arial"/>
          <w:bCs/>
          <w:sz w:val="20"/>
          <w:szCs w:val="20"/>
          <w:lang w:val="en-GB"/>
        </w:rPr>
        <w:t>1,</w:t>
      </w:r>
      <w:r w:rsidR="00612669" w:rsidRPr="00612669">
        <w:rPr>
          <w:rFonts w:ascii="Arial" w:hAnsi="Arial" w:cs="Arial"/>
          <w:bCs/>
          <w:sz w:val="20"/>
          <w:szCs w:val="20"/>
          <w:lang w:val="en-GB"/>
        </w:rPr>
        <w:t>514</w:t>
      </w:r>
      <w:r w:rsidRPr="00612669">
        <w:rPr>
          <w:rFonts w:ascii="Arial" w:hAnsi="Arial" w:cs="Arial"/>
          <w:bCs/>
          <w:sz w:val="20"/>
          <w:szCs w:val="20"/>
          <w:lang w:val="en-GB"/>
        </w:rPr>
        <w:t xml:space="preserve"> thousand (31 December 202</w:t>
      </w:r>
      <w:r w:rsidR="00917CE8" w:rsidRPr="00612669">
        <w:rPr>
          <w:rFonts w:ascii="Arial" w:hAnsi="Arial" w:cs="Arial"/>
          <w:bCs/>
          <w:sz w:val="20"/>
          <w:szCs w:val="20"/>
          <w:lang w:val="en-GB"/>
        </w:rPr>
        <w:t>4</w:t>
      </w:r>
      <w:r w:rsidRPr="00612669">
        <w:rPr>
          <w:rFonts w:ascii="Arial" w:hAnsi="Arial" w:cs="Arial"/>
          <w:bCs/>
          <w:sz w:val="20"/>
          <w:szCs w:val="20"/>
          <w:lang w:val="en-GB"/>
        </w:rPr>
        <w:t xml:space="preserve">: </w:t>
      </w:r>
      <w:r w:rsidR="00F52ED7" w:rsidRPr="00612669">
        <w:rPr>
          <w:rFonts w:ascii="Arial" w:hAnsi="Arial" w:cs="Arial"/>
          <w:bCs/>
          <w:sz w:val="20"/>
          <w:szCs w:val="20"/>
          <w:lang w:val="en-GB"/>
        </w:rPr>
        <w:t xml:space="preserve">EUR </w:t>
      </w:r>
      <w:r w:rsidR="00917CE8" w:rsidRPr="00612669">
        <w:rPr>
          <w:rFonts w:ascii="Arial" w:hAnsi="Arial" w:cs="Arial"/>
          <w:bCs/>
          <w:sz w:val="20"/>
          <w:szCs w:val="20"/>
          <w:lang w:val="en-GB"/>
        </w:rPr>
        <w:t xml:space="preserve">1,428 </w:t>
      </w:r>
      <w:r w:rsidRPr="00612669">
        <w:rPr>
          <w:rFonts w:ascii="Arial" w:hAnsi="Arial" w:cs="Arial"/>
          <w:bCs/>
          <w:sz w:val="20"/>
          <w:szCs w:val="20"/>
          <w:lang w:val="en-GB"/>
        </w:rPr>
        <w:t xml:space="preserve">thousand), and for the Bank </w:t>
      </w:r>
      <w:r w:rsidR="00F52ED7" w:rsidRPr="00612669">
        <w:rPr>
          <w:rFonts w:ascii="Arial" w:hAnsi="Arial" w:cs="Arial"/>
          <w:bCs/>
          <w:sz w:val="20"/>
          <w:szCs w:val="20"/>
          <w:lang w:val="en-GB"/>
        </w:rPr>
        <w:t xml:space="preserve">EUR </w:t>
      </w:r>
      <w:r w:rsidR="005215CB" w:rsidRPr="00612669">
        <w:rPr>
          <w:rFonts w:ascii="Arial" w:hAnsi="Arial" w:cs="Arial"/>
          <w:bCs/>
          <w:sz w:val="20"/>
          <w:szCs w:val="20"/>
          <w:lang w:val="en-GB"/>
        </w:rPr>
        <w:t>1,</w:t>
      </w:r>
      <w:r w:rsidR="00612669" w:rsidRPr="00612669">
        <w:rPr>
          <w:rFonts w:ascii="Arial" w:hAnsi="Arial" w:cs="Arial"/>
          <w:bCs/>
          <w:sz w:val="20"/>
          <w:szCs w:val="20"/>
          <w:lang w:val="en-GB"/>
        </w:rPr>
        <w:t>243</w:t>
      </w:r>
      <w:r w:rsidRPr="00612669">
        <w:rPr>
          <w:rFonts w:ascii="Arial" w:hAnsi="Arial" w:cs="Arial"/>
          <w:bCs/>
          <w:sz w:val="20"/>
          <w:szCs w:val="20"/>
          <w:lang w:val="en-GB"/>
        </w:rPr>
        <w:t xml:space="preserve"> thousand (31 December 202</w:t>
      </w:r>
      <w:r w:rsidR="00917CE8" w:rsidRPr="00612669">
        <w:rPr>
          <w:rFonts w:ascii="Arial" w:hAnsi="Arial" w:cs="Arial"/>
          <w:bCs/>
          <w:sz w:val="20"/>
          <w:szCs w:val="20"/>
          <w:lang w:val="en-GB"/>
        </w:rPr>
        <w:t>4</w:t>
      </w:r>
      <w:r w:rsidRPr="00612669">
        <w:rPr>
          <w:rFonts w:ascii="Arial" w:hAnsi="Arial" w:cs="Arial"/>
          <w:bCs/>
          <w:sz w:val="20"/>
          <w:szCs w:val="20"/>
          <w:lang w:val="en-GB"/>
        </w:rPr>
        <w:t xml:space="preserve">: </w:t>
      </w:r>
      <w:r w:rsidR="00F52ED7" w:rsidRPr="00612669">
        <w:rPr>
          <w:rFonts w:ascii="Arial" w:hAnsi="Arial" w:cs="Arial"/>
          <w:bCs/>
          <w:sz w:val="20"/>
          <w:szCs w:val="20"/>
          <w:lang w:val="en-GB"/>
        </w:rPr>
        <w:t>EUR</w:t>
      </w:r>
      <w:r w:rsidRPr="00612669">
        <w:rPr>
          <w:rFonts w:ascii="Arial" w:hAnsi="Arial" w:cs="Arial"/>
          <w:bCs/>
          <w:sz w:val="20"/>
          <w:szCs w:val="20"/>
          <w:lang w:val="en-GB"/>
        </w:rPr>
        <w:t xml:space="preserve"> </w:t>
      </w:r>
      <w:r w:rsidR="00917CE8" w:rsidRPr="00612669">
        <w:rPr>
          <w:rFonts w:ascii="Arial" w:hAnsi="Arial" w:cs="Arial"/>
          <w:bCs/>
          <w:sz w:val="20"/>
          <w:szCs w:val="20"/>
          <w:lang w:val="en-GB"/>
        </w:rPr>
        <w:t xml:space="preserve">1,178 </w:t>
      </w:r>
      <w:r w:rsidRPr="00612669">
        <w:rPr>
          <w:rFonts w:ascii="Arial" w:hAnsi="Arial" w:cs="Arial"/>
          <w:bCs/>
          <w:sz w:val="20"/>
          <w:szCs w:val="20"/>
          <w:lang w:val="en-GB"/>
        </w:rPr>
        <w:t>thousand).</w:t>
      </w:r>
      <w:r w:rsidRPr="00587444">
        <w:rPr>
          <w:rFonts w:ascii="Arial" w:hAnsi="Arial" w:cs="Arial"/>
          <w:bCs/>
          <w:sz w:val="20"/>
          <w:szCs w:val="20"/>
          <w:lang w:val="en-GB"/>
        </w:rPr>
        <w:t xml:space="preserve"> </w:t>
      </w:r>
    </w:p>
    <w:bookmarkEnd w:id="781"/>
    <w:p w14:paraId="0AF1D43A" w14:textId="77777777" w:rsidR="00587444" w:rsidRPr="00587444" w:rsidRDefault="00587444" w:rsidP="00880B90">
      <w:pPr>
        <w:keepNext/>
        <w:autoSpaceDN/>
        <w:jc w:val="both"/>
        <w:rPr>
          <w:rFonts w:ascii="Arial" w:hAnsi="Arial" w:cs="Arial"/>
          <w:bCs/>
          <w:sz w:val="20"/>
          <w:szCs w:val="20"/>
          <w:lang w:val="en-GB"/>
        </w:rPr>
      </w:pPr>
    </w:p>
    <w:p w14:paraId="7A675E47" w14:textId="2FB4DC6B"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Remuneration for the work of the members of the Supervisory Board in 202</w:t>
      </w:r>
      <w:r w:rsidR="00917CE8">
        <w:rPr>
          <w:rFonts w:ascii="Arial" w:hAnsi="Arial" w:cs="Arial"/>
          <w:sz w:val="20"/>
          <w:szCs w:val="20"/>
          <w:lang w:val="en-GB"/>
        </w:rPr>
        <w:t>5</w:t>
      </w:r>
      <w:r w:rsidR="007F4259">
        <w:rPr>
          <w:rFonts w:ascii="Arial" w:hAnsi="Arial" w:cs="Arial"/>
          <w:sz w:val="20"/>
          <w:szCs w:val="20"/>
          <w:lang w:val="en-GB"/>
        </w:rPr>
        <w:t xml:space="preserve"> </w:t>
      </w:r>
      <w:r w:rsidRPr="00587444">
        <w:rPr>
          <w:rFonts w:ascii="Arial" w:hAnsi="Arial" w:cs="Arial"/>
          <w:sz w:val="20"/>
          <w:szCs w:val="20"/>
          <w:lang w:val="en-GB"/>
        </w:rPr>
        <w:t xml:space="preserve">amounted to </w:t>
      </w:r>
      <w:r w:rsidR="007F4259">
        <w:rPr>
          <w:rFonts w:ascii="Arial" w:hAnsi="Arial" w:cs="Arial"/>
          <w:sz w:val="20"/>
          <w:szCs w:val="20"/>
          <w:lang w:val="en-GB"/>
        </w:rPr>
        <w:t xml:space="preserve">EUR </w:t>
      </w:r>
      <w:r w:rsidR="00612669">
        <w:rPr>
          <w:rFonts w:ascii="Arial" w:hAnsi="Arial" w:cs="Arial"/>
          <w:sz w:val="20"/>
          <w:szCs w:val="20"/>
          <w:lang w:val="en-GB"/>
        </w:rPr>
        <w:t>23</w:t>
      </w:r>
      <w:r w:rsidR="005215CB" w:rsidRPr="00587444">
        <w:rPr>
          <w:rFonts w:ascii="Arial" w:hAnsi="Arial" w:cs="Arial"/>
          <w:sz w:val="20"/>
          <w:szCs w:val="20"/>
          <w:lang w:val="en-GB"/>
        </w:rPr>
        <w:t xml:space="preserve"> </w:t>
      </w:r>
      <w:r w:rsidRPr="00587444">
        <w:rPr>
          <w:rFonts w:ascii="Arial" w:hAnsi="Arial" w:cs="Arial"/>
          <w:sz w:val="20"/>
          <w:szCs w:val="20"/>
          <w:lang w:val="en-GB"/>
        </w:rPr>
        <w:t>thousand for the Group (31 December 202</w:t>
      </w:r>
      <w:r w:rsidR="00917CE8">
        <w:rPr>
          <w:rFonts w:ascii="Arial" w:hAnsi="Arial" w:cs="Arial"/>
          <w:sz w:val="20"/>
          <w:szCs w:val="20"/>
          <w:lang w:val="en-GB"/>
        </w:rPr>
        <w:t>4</w:t>
      </w:r>
      <w:r w:rsidRPr="00587444">
        <w:rPr>
          <w:rFonts w:ascii="Arial" w:hAnsi="Arial" w:cs="Arial"/>
          <w:sz w:val="20"/>
          <w:szCs w:val="20"/>
          <w:lang w:val="en-GB"/>
        </w:rPr>
        <w:t xml:space="preserve">: </w:t>
      </w:r>
      <w:r w:rsidR="007F4259">
        <w:rPr>
          <w:rFonts w:ascii="Arial" w:hAnsi="Arial" w:cs="Arial"/>
          <w:sz w:val="20"/>
          <w:szCs w:val="20"/>
          <w:lang w:val="en-GB"/>
        </w:rPr>
        <w:t xml:space="preserve">EUR </w:t>
      </w:r>
      <w:r w:rsidR="005215CB">
        <w:rPr>
          <w:rFonts w:ascii="Arial" w:hAnsi="Arial" w:cs="Arial"/>
          <w:sz w:val="20"/>
          <w:szCs w:val="20"/>
          <w:lang w:val="en-GB"/>
        </w:rPr>
        <w:t>1</w:t>
      </w:r>
      <w:r w:rsidR="00904E0C">
        <w:rPr>
          <w:rFonts w:ascii="Arial" w:hAnsi="Arial" w:cs="Arial"/>
          <w:sz w:val="20"/>
          <w:szCs w:val="20"/>
          <w:lang w:val="en-GB"/>
        </w:rPr>
        <w:t>5</w:t>
      </w:r>
      <w:r w:rsidR="005215CB" w:rsidRPr="00587444">
        <w:rPr>
          <w:rFonts w:ascii="Arial" w:hAnsi="Arial" w:cs="Arial"/>
          <w:sz w:val="20"/>
          <w:szCs w:val="20"/>
          <w:lang w:val="en-GB"/>
        </w:rPr>
        <w:t xml:space="preserve"> </w:t>
      </w:r>
      <w:r w:rsidRPr="00587444">
        <w:rPr>
          <w:rFonts w:ascii="Arial" w:hAnsi="Arial" w:cs="Arial"/>
          <w:sz w:val="20"/>
          <w:szCs w:val="20"/>
          <w:lang w:val="en-GB"/>
        </w:rPr>
        <w:t xml:space="preserve">thousand) and for the Bank </w:t>
      </w:r>
      <w:r w:rsidR="007F4259" w:rsidRPr="00612669">
        <w:rPr>
          <w:rFonts w:ascii="Arial" w:hAnsi="Arial" w:cs="Arial"/>
          <w:sz w:val="20"/>
          <w:szCs w:val="20"/>
          <w:lang w:val="en-GB"/>
        </w:rPr>
        <w:t>EUR</w:t>
      </w:r>
      <w:r w:rsidRPr="00612669">
        <w:rPr>
          <w:rFonts w:ascii="Arial" w:hAnsi="Arial" w:cs="Arial"/>
          <w:sz w:val="20"/>
          <w:szCs w:val="20"/>
          <w:lang w:val="en-GB"/>
        </w:rPr>
        <w:t xml:space="preserve"> </w:t>
      </w:r>
      <w:r w:rsidR="005215CB" w:rsidRPr="00612669">
        <w:rPr>
          <w:rFonts w:ascii="Arial" w:hAnsi="Arial" w:cs="Arial"/>
          <w:sz w:val="20"/>
          <w:szCs w:val="20"/>
          <w:lang w:val="en-GB"/>
        </w:rPr>
        <w:t>0</w:t>
      </w:r>
      <w:r w:rsidR="005215CB" w:rsidRPr="00587444">
        <w:rPr>
          <w:rFonts w:ascii="Arial" w:hAnsi="Arial" w:cs="Arial"/>
          <w:sz w:val="20"/>
          <w:szCs w:val="20"/>
          <w:lang w:val="en-GB"/>
        </w:rPr>
        <w:t xml:space="preserve"> </w:t>
      </w:r>
      <w:r w:rsidRPr="00587444">
        <w:rPr>
          <w:rFonts w:ascii="Arial" w:hAnsi="Arial" w:cs="Arial"/>
          <w:sz w:val="20"/>
          <w:szCs w:val="20"/>
          <w:lang w:val="en-GB"/>
        </w:rPr>
        <w:t>thousand (31 December 202</w:t>
      </w:r>
      <w:r w:rsidR="00917CE8">
        <w:rPr>
          <w:rFonts w:ascii="Arial" w:hAnsi="Arial" w:cs="Arial"/>
          <w:sz w:val="20"/>
          <w:szCs w:val="20"/>
          <w:lang w:val="en-GB"/>
        </w:rPr>
        <w:t>4</w:t>
      </w:r>
      <w:r w:rsidRPr="00587444">
        <w:rPr>
          <w:rFonts w:ascii="Arial" w:hAnsi="Arial" w:cs="Arial"/>
          <w:sz w:val="20"/>
          <w:szCs w:val="20"/>
          <w:lang w:val="en-GB"/>
        </w:rPr>
        <w:t xml:space="preserve">: </w:t>
      </w:r>
      <w:r w:rsidR="00386D29">
        <w:rPr>
          <w:rFonts w:ascii="Arial" w:hAnsi="Arial" w:cs="Arial"/>
          <w:sz w:val="20"/>
          <w:szCs w:val="20"/>
          <w:lang w:val="en-GB"/>
        </w:rPr>
        <w:t>EUR</w:t>
      </w:r>
      <w:r w:rsidRPr="00587444">
        <w:rPr>
          <w:rFonts w:ascii="Arial" w:hAnsi="Arial" w:cs="Arial"/>
          <w:sz w:val="20"/>
          <w:szCs w:val="20"/>
          <w:lang w:val="en-GB"/>
        </w:rPr>
        <w:t xml:space="preserve"> </w:t>
      </w:r>
      <w:r w:rsidR="00386D29">
        <w:rPr>
          <w:rFonts w:ascii="Arial" w:hAnsi="Arial" w:cs="Arial"/>
          <w:sz w:val="20"/>
          <w:szCs w:val="20"/>
          <w:lang w:val="en-GB"/>
        </w:rPr>
        <w:t>0</w:t>
      </w:r>
      <w:r w:rsidRPr="00587444">
        <w:rPr>
          <w:rFonts w:ascii="Arial" w:hAnsi="Arial" w:cs="Arial"/>
          <w:sz w:val="20"/>
          <w:szCs w:val="20"/>
          <w:lang w:val="en-GB"/>
        </w:rPr>
        <w:t xml:space="preserve"> thousand) and it relates to the members of supervisory boards </w:t>
      </w:r>
      <w:r w:rsidR="005E6B67" w:rsidRPr="00587444">
        <w:rPr>
          <w:rFonts w:ascii="Arial" w:hAnsi="Arial" w:cs="Arial"/>
          <w:sz w:val="20"/>
          <w:szCs w:val="20"/>
          <w:lang w:val="en-GB"/>
        </w:rPr>
        <w:t>at subsidiaries</w:t>
      </w:r>
      <w:r w:rsidRPr="00587444">
        <w:rPr>
          <w:rFonts w:ascii="Arial" w:hAnsi="Arial" w:cs="Arial"/>
          <w:sz w:val="20"/>
          <w:szCs w:val="20"/>
          <w:lang w:val="en-GB"/>
        </w:rPr>
        <w:t xml:space="preserve"> who were appointed by HBOR. </w:t>
      </w:r>
    </w:p>
    <w:p w14:paraId="6A98C63F" w14:textId="77777777" w:rsidR="00587444" w:rsidRPr="00587444" w:rsidRDefault="00587444" w:rsidP="00587444">
      <w:pPr>
        <w:tabs>
          <w:tab w:val="right" w:pos="1202"/>
          <w:tab w:val="left" w:pos="9180"/>
        </w:tabs>
        <w:suppressAutoHyphens w:val="0"/>
        <w:autoSpaceDN/>
        <w:spacing w:line="240" w:lineRule="exact"/>
        <w:jc w:val="both"/>
        <w:outlineLvl w:val="0"/>
        <w:rPr>
          <w:rFonts w:ascii="Arial" w:hAnsi="Arial" w:cs="Arial"/>
          <w:sz w:val="20"/>
          <w:szCs w:val="20"/>
          <w:lang w:val="en-GB"/>
        </w:rPr>
      </w:pPr>
    </w:p>
    <w:p w14:paraId="01FA53DB" w14:textId="77777777" w:rsidR="00587444" w:rsidRPr="00587444" w:rsidRDefault="00587444" w:rsidP="00587444">
      <w:pPr>
        <w:tabs>
          <w:tab w:val="right" w:pos="1202"/>
          <w:tab w:val="left" w:pos="9180"/>
        </w:tabs>
        <w:suppressAutoHyphens w:val="0"/>
        <w:autoSpaceDN/>
        <w:spacing w:line="240" w:lineRule="exact"/>
        <w:jc w:val="both"/>
        <w:outlineLvl w:val="0"/>
        <w:rPr>
          <w:rFonts w:ascii="Arial" w:hAnsi="Arial" w:cs="Arial"/>
          <w:sz w:val="20"/>
          <w:szCs w:val="20"/>
          <w:lang w:val="en-GB"/>
        </w:rPr>
        <w:sectPr w:rsidR="00587444" w:rsidRPr="00587444" w:rsidSect="00D337C5">
          <w:pgSz w:w="11907" w:h="16840" w:code="9"/>
          <w:pgMar w:top="1418" w:right="1134" w:bottom="1134" w:left="1418" w:header="851" w:footer="851" w:gutter="0"/>
          <w:cols w:space="720"/>
          <w:noEndnote/>
        </w:sectPr>
      </w:pPr>
    </w:p>
    <w:p w14:paraId="7B6F9A6C" w14:textId="77777777" w:rsidR="00587444" w:rsidRPr="00587444" w:rsidRDefault="00587444" w:rsidP="00587444">
      <w:pPr>
        <w:tabs>
          <w:tab w:val="right" w:pos="1202"/>
          <w:tab w:val="left" w:pos="9180"/>
        </w:tabs>
        <w:suppressAutoHyphens w:val="0"/>
        <w:autoSpaceDN/>
        <w:spacing w:line="240" w:lineRule="exact"/>
        <w:jc w:val="both"/>
        <w:outlineLvl w:val="0"/>
        <w:rPr>
          <w:rFonts w:ascii="Arial" w:hAnsi="Arial" w:cs="Arial"/>
          <w:sz w:val="20"/>
          <w:szCs w:val="20"/>
          <w:lang w:val="en-GB"/>
        </w:rPr>
      </w:pPr>
    </w:p>
    <w:p w14:paraId="03842557" w14:textId="77777777" w:rsidR="00587444" w:rsidRDefault="00587444" w:rsidP="007B030C">
      <w:pPr>
        <w:keepNext/>
        <w:tabs>
          <w:tab w:val="left" w:pos="426"/>
        </w:tabs>
        <w:autoSpaceDN/>
        <w:jc w:val="both"/>
        <w:rPr>
          <w:rFonts w:ascii="Arial" w:hAnsi="Arial" w:cs="Arial"/>
          <w:b/>
          <w:bCs/>
          <w:sz w:val="20"/>
          <w:szCs w:val="20"/>
        </w:rPr>
      </w:pPr>
      <w:r w:rsidRPr="00587444">
        <w:rPr>
          <w:rFonts w:ascii="Arial" w:hAnsi="Arial" w:cs="Arial"/>
          <w:b/>
          <w:bCs/>
          <w:sz w:val="20"/>
          <w:szCs w:val="20"/>
          <w:lang w:eastAsia="hr-HR"/>
        </w:rPr>
        <w:t>31.</w:t>
      </w:r>
      <w:r w:rsidRPr="00587444">
        <w:rPr>
          <w:rFonts w:ascii="Arial" w:hAnsi="Arial" w:cs="Arial"/>
          <w:b/>
          <w:bCs/>
          <w:sz w:val="20"/>
          <w:szCs w:val="20"/>
        </w:rPr>
        <w:tab/>
        <w:t xml:space="preserve">Risk management </w:t>
      </w:r>
    </w:p>
    <w:p w14:paraId="29CF6FCF" w14:textId="77777777" w:rsidR="00A94DC1" w:rsidRPr="00587444" w:rsidRDefault="00A94DC1" w:rsidP="007B030C">
      <w:pPr>
        <w:keepNext/>
        <w:tabs>
          <w:tab w:val="left" w:pos="426"/>
        </w:tabs>
        <w:autoSpaceDN/>
        <w:jc w:val="both"/>
        <w:rPr>
          <w:rFonts w:ascii="Arial" w:hAnsi="Arial" w:cs="Arial"/>
          <w:b/>
          <w:bCs/>
          <w:sz w:val="20"/>
          <w:szCs w:val="20"/>
        </w:rPr>
      </w:pPr>
    </w:p>
    <w:p w14:paraId="5E3D0BF1" w14:textId="77777777" w:rsidR="00A94DC1" w:rsidRPr="00A94DC1" w:rsidRDefault="00A94DC1" w:rsidP="00A94DC1">
      <w:pPr>
        <w:autoSpaceDN/>
        <w:jc w:val="both"/>
        <w:rPr>
          <w:rFonts w:ascii="Arial" w:hAnsi="Arial" w:cs="Arial"/>
          <w:sz w:val="20"/>
          <w:szCs w:val="20"/>
        </w:rPr>
      </w:pPr>
      <w:r w:rsidRPr="00A94DC1">
        <w:rPr>
          <w:rFonts w:ascii="Arial" w:hAnsi="Arial" w:cs="Arial"/>
          <w:sz w:val="20"/>
          <w:szCs w:val="20"/>
        </w:rPr>
        <w:t xml:space="preserve">In the process of risk management, the Bank continuously identifies, estimates, measures, monitors, contains and controls the risks to which it is or might be exposed in the course of business and reports about them to the relevant authorities. By the mentioned procedures and corresponding internal documents, a comprehensive and complete risk management system is provided.  </w:t>
      </w:r>
    </w:p>
    <w:p w14:paraId="670009B8" w14:textId="77777777" w:rsidR="00A94DC1" w:rsidRPr="00A94DC1" w:rsidRDefault="00A94DC1" w:rsidP="00A94DC1">
      <w:pPr>
        <w:autoSpaceDN/>
        <w:jc w:val="both"/>
        <w:rPr>
          <w:rFonts w:ascii="Arial" w:hAnsi="Arial" w:cs="Arial"/>
          <w:sz w:val="20"/>
          <w:szCs w:val="20"/>
        </w:rPr>
      </w:pPr>
    </w:p>
    <w:p w14:paraId="0781CAA3" w14:textId="77777777" w:rsidR="00A94DC1" w:rsidRPr="00A94DC1" w:rsidRDefault="00A94DC1" w:rsidP="00A94DC1">
      <w:pPr>
        <w:autoSpaceDN/>
        <w:jc w:val="both"/>
        <w:rPr>
          <w:rFonts w:ascii="Arial" w:hAnsi="Arial" w:cs="Arial"/>
          <w:sz w:val="20"/>
          <w:szCs w:val="20"/>
        </w:rPr>
      </w:pPr>
      <w:r w:rsidRPr="00A94DC1">
        <w:rPr>
          <w:rFonts w:ascii="Arial" w:hAnsi="Arial" w:cs="Arial"/>
          <w:sz w:val="20"/>
          <w:szCs w:val="20"/>
        </w:rPr>
        <w:t>The most significant risks the Bank is exposed in its day-to-day business are credit risk, liquidity risk, interest rate risk, foreign exchange risk, operational risk and outsourcing risk. These risks are managed daily in accordance with the policies, ordinances, methodologies, instructions and systems of limits, controls and decisions/conclusions of the Supervisory Board, the Management Board and the risk management committees.</w:t>
      </w:r>
    </w:p>
    <w:p w14:paraId="19478D2F" w14:textId="77777777" w:rsidR="00A94DC1" w:rsidRPr="00A94DC1" w:rsidRDefault="00A94DC1" w:rsidP="00A94DC1">
      <w:pPr>
        <w:autoSpaceDN/>
        <w:jc w:val="both"/>
        <w:rPr>
          <w:rFonts w:ascii="Arial" w:hAnsi="Arial" w:cs="Arial"/>
          <w:sz w:val="20"/>
          <w:szCs w:val="20"/>
        </w:rPr>
      </w:pPr>
    </w:p>
    <w:p w14:paraId="46F558BE" w14:textId="68FFFFDD" w:rsidR="00587444" w:rsidRDefault="00A94DC1" w:rsidP="00A94DC1">
      <w:pPr>
        <w:autoSpaceDN/>
        <w:jc w:val="both"/>
        <w:rPr>
          <w:rFonts w:ascii="Arial" w:hAnsi="Arial" w:cs="Arial"/>
          <w:sz w:val="20"/>
          <w:szCs w:val="20"/>
        </w:rPr>
      </w:pPr>
      <w:r w:rsidRPr="00A94DC1">
        <w:rPr>
          <w:rFonts w:ascii="Arial" w:hAnsi="Arial" w:cs="Arial"/>
          <w:sz w:val="20"/>
          <w:szCs w:val="20"/>
        </w:rPr>
        <w:t>The Bank implements sensitivity analyses and scenario analyses, provided that one or several risk factors are changed in regular or stressful circumstances, and HBOR’s bodies in charge are informed of the respective results. The systems of pro-active risk management are continuously developed for the purpose of reducing possible future risks.</w:t>
      </w:r>
    </w:p>
    <w:p w14:paraId="380E718E" w14:textId="77777777" w:rsidR="00087FF0" w:rsidRPr="00587444" w:rsidRDefault="00087FF0" w:rsidP="00A94DC1">
      <w:pPr>
        <w:autoSpaceDN/>
        <w:jc w:val="both"/>
        <w:rPr>
          <w:rFonts w:ascii="Arial" w:eastAsia="Calibri" w:hAnsi="Arial" w:cs="Arial"/>
          <w:b/>
          <w:sz w:val="20"/>
          <w:szCs w:val="20"/>
        </w:rPr>
      </w:pPr>
    </w:p>
    <w:p w14:paraId="4D5A452B" w14:textId="77777777" w:rsidR="00587444" w:rsidRPr="00587444" w:rsidRDefault="00587444" w:rsidP="007B030C">
      <w:pPr>
        <w:autoSpaceDN/>
        <w:jc w:val="both"/>
        <w:rPr>
          <w:rFonts w:ascii="Arial" w:eastAsia="Calibri" w:hAnsi="Arial" w:cs="Arial"/>
          <w:b/>
          <w:bCs/>
          <w:spacing w:val="-3"/>
          <w:sz w:val="20"/>
          <w:szCs w:val="20"/>
        </w:rPr>
      </w:pPr>
      <w:r w:rsidRPr="00587444">
        <w:rPr>
          <w:rFonts w:ascii="Arial" w:eastAsia="Calibri" w:hAnsi="Arial" w:cs="Arial"/>
          <w:b/>
          <w:sz w:val="20"/>
          <w:szCs w:val="20"/>
        </w:rPr>
        <w:t>31.1. Overview of the most important risks</w:t>
      </w:r>
    </w:p>
    <w:p w14:paraId="1B1C5BCA" w14:textId="77777777" w:rsidR="00587444" w:rsidRPr="00587444" w:rsidRDefault="00587444" w:rsidP="007B030C">
      <w:pPr>
        <w:autoSpaceDN/>
        <w:jc w:val="both"/>
        <w:rPr>
          <w:rFonts w:ascii="Arial" w:eastAsia="Calibri" w:hAnsi="Arial" w:cs="Arial"/>
          <w:bCs/>
          <w:spacing w:val="-3"/>
          <w:sz w:val="20"/>
          <w:szCs w:val="20"/>
        </w:rPr>
      </w:pPr>
    </w:p>
    <w:p w14:paraId="6CEFDE32" w14:textId="77777777" w:rsidR="00A94DC1" w:rsidRPr="00A94DC1" w:rsidRDefault="00A94DC1" w:rsidP="00A94DC1">
      <w:pPr>
        <w:autoSpaceDN/>
        <w:jc w:val="both"/>
        <w:rPr>
          <w:rFonts w:ascii="Arial" w:eastAsia="Calibri" w:hAnsi="Arial" w:cs="Arial"/>
          <w:b/>
          <w:bCs/>
          <w:spacing w:val="-3"/>
          <w:sz w:val="20"/>
          <w:szCs w:val="20"/>
        </w:rPr>
      </w:pPr>
      <w:r w:rsidRPr="00A94DC1">
        <w:rPr>
          <w:rFonts w:ascii="Arial" w:eastAsia="Calibri" w:hAnsi="Arial" w:cs="Arial"/>
          <w:b/>
          <w:bCs/>
          <w:spacing w:val="-3"/>
          <w:sz w:val="20"/>
          <w:szCs w:val="20"/>
        </w:rPr>
        <w:t>Credit risk</w:t>
      </w:r>
    </w:p>
    <w:p w14:paraId="492C287D" w14:textId="77777777" w:rsidR="00A94DC1" w:rsidRPr="00A94DC1" w:rsidRDefault="00A94DC1" w:rsidP="00A94DC1">
      <w:pPr>
        <w:suppressAutoHyphens w:val="0"/>
        <w:autoSpaceDN/>
        <w:jc w:val="both"/>
        <w:rPr>
          <w:rFonts w:ascii="Arial" w:eastAsiaTheme="minorHAnsi" w:hAnsi="Arial" w:cs="Arial"/>
          <w:sz w:val="20"/>
          <w:szCs w:val="20"/>
          <w:lang w:val="hr-HR"/>
        </w:rPr>
      </w:pPr>
    </w:p>
    <w:p w14:paraId="099F0069" w14:textId="01BDCD02" w:rsidR="00A94DC1" w:rsidRPr="00D463A7" w:rsidRDefault="0072337B" w:rsidP="00D463A7">
      <w:pPr>
        <w:autoSpaceDN/>
        <w:jc w:val="both"/>
        <w:rPr>
          <w:rFonts w:ascii="Arial" w:hAnsi="Arial" w:cs="Arial"/>
          <w:sz w:val="20"/>
          <w:szCs w:val="20"/>
        </w:rPr>
      </w:pPr>
      <w:r w:rsidRPr="00D463A7">
        <w:rPr>
          <w:rFonts w:ascii="Arial" w:hAnsi="Arial" w:cs="Arial"/>
          <w:sz w:val="20"/>
          <w:szCs w:val="20"/>
        </w:rPr>
        <w:t>The Bank controls credit risk, i.e. the risk of a loss due to a default on the debtor’s part to fulfil financial obligations to the Bank, through policies and ordinance on managing this risk, which prescribe internal control systems with an aim of acting on the risk preventively.</w:t>
      </w:r>
    </w:p>
    <w:p w14:paraId="4B4CB2AC" w14:textId="77777777" w:rsidR="0072337B" w:rsidRPr="00A94DC1" w:rsidRDefault="0072337B" w:rsidP="00A94DC1">
      <w:pPr>
        <w:suppressAutoHyphens w:val="0"/>
        <w:autoSpaceDN/>
        <w:jc w:val="both"/>
        <w:rPr>
          <w:rFonts w:ascii="Arial" w:eastAsia="Calibri" w:hAnsi="Arial" w:cs="Arial"/>
          <w:bCs/>
          <w:spacing w:val="-3"/>
          <w:sz w:val="20"/>
          <w:szCs w:val="20"/>
          <w:lang w:val="hr-HR"/>
        </w:rPr>
      </w:pPr>
    </w:p>
    <w:p w14:paraId="33DF705F" w14:textId="77777777" w:rsidR="00A94DC1" w:rsidRPr="00A94DC1" w:rsidRDefault="00A94DC1" w:rsidP="00A94DC1">
      <w:pPr>
        <w:suppressAutoHyphens w:val="0"/>
        <w:autoSpaceDN/>
        <w:jc w:val="both"/>
        <w:rPr>
          <w:rFonts w:ascii="Arial" w:eastAsiaTheme="minorHAnsi" w:hAnsi="Arial" w:cs="Arial"/>
          <w:bCs/>
          <w:spacing w:val="-3"/>
          <w:sz w:val="20"/>
          <w:szCs w:val="20"/>
          <w:lang w:val="hr-HR"/>
        </w:rPr>
      </w:pPr>
      <w:r w:rsidRPr="00A94DC1">
        <w:rPr>
          <w:rFonts w:ascii="Arial" w:eastAsiaTheme="minorHAnsi" w:hAnsi="Arial" w:cs="Arial"/>
          <w:bCs/>
          <w:spacing w:val="-3"/>
          <w:sz w:val="20"/>
          <w:szCs w:val="20"/>
          <w:lang w:val="hr-HR"/>
        </w:rPr>
        <w:t>The credit risk management system is the most important part of the HBOR business policy and is an important factor of its operation strategy.</w:t>
      </w:r>
    </w:p>
    <w:p w14:paraId="1DE6B725" w14:textId="77777777" w:rsidR="00A94DC1" w:rsidRPr="00A94DC1" w:rsidRDefault="00A94DC1" w:rsidP="00A94DC1">
      <w:pPr>
        <w:suppressAutoHyphens w:val="0"/>
        <w:autoSpaceDN/>
        <w:jc w:val="both"/>
        <w:rPr>
          <w:rFonts w:ascii="Arial" w:hAnsi="Arial" w:cs="Arial"/>
          <w:sz w:val="20"/>
          <w:szCs w:val="20"/>
        </w:rPr>
      </w:pPr>
      <w:r w:rsidRPr="00A94DC1">
        <w:rPr>
          <w:rFonts w:ascii="Arial" w:eastAsiaTheme="minorHAnsi" w:hAnsi="Arial" w:cs="Arial"/>
          <w:sz w:val="20"/>
          <w:szCs w:val="20"/>
          <w:lang w:val="hr-HR"/>
        </w:rPr>
        <w:t xml:space="preserve"> </w:t>
      </w:r>
      <w:r w:rsidRPr="00A94DC1">
        <w:rPr>
          <w:rFonts w:ascii="Arial" w:hAnsi="Arial" w:cs="Arial"/>
          <w:sz w:val="20"/>
          <w:szCs w:val="20"/>
        </w:rPr>
        <w:t xml:space="preserve"> </w:t>
      </w:r>
    </w:p>
    <w:p w14:paraId="370CB69F" w14:textId="77777777" w:rsidR="00A94DC1" w:rsidRPr="00A94DC1" w:rsidRDefault="00A94DC1" w:rsidP="00A94DC1">
      <w:pPr>
        <w:autoSpaceDN/>
        <w:jc w:val="both"/>
        <w:rPr>
          <w:rFonts w:ascii="Arial" w:hAnsi="Arial" w:cs="Arial"/>
          <w:b/>
          <w:sz w:val="20"/>
          <w:szCs w:val="20"/>
        </w:rPr>
      </w:pPr>
      <w:r w:rsidRPr="00A94DC1">
        <w:rPr>
          <w:rFonts w:ascii="Arial" w:hAnsi="Arial" w:cs="Arial"/>
          <w:b/>
          <w:sz w:val="20"/>
          <w:szCs w:val="20"/>
        </w:rPr>
        <w:t xml:space="preserve">Liquidity risk, currency risk and interest rate risk </w:t>
      </w:r>
    </w:p>
    <w:p w14:paraId="7DC6C3BB" w14:textId="77777777" w:rsidR="00A94DC1" w:rsidRPr="00A94DC1" w:rsidRDefault="00A94DC1" w:rsidP="00A94DC1">
      <w:pPr>
        <w:autoSpaceDN/>
        <w:jc w:val="both"/>
        <w:rPr>
          <w:rFonts w:ascii="Arial" w:hAnsi="Arial" w:cs="Arial"/>
          <w:sz w:val="20"/>
          <w:szCs w:val="20"/>
        </w:rPr>
      </w:pPr>
    </w:p>
    <w:p w14:paraId="4D4FD232" w14:textId="77777777" w:rsidR="00A94DC1" w:rsidRPr="00D463A7" w:rsidRDefault="00A94DC1" w:rsidP="00D463A7">
      <w:pPr>
        <w:autoSpaceDN/>
        <w:jc w:val="both"/>
        <w:rPr>
          <w:rFonts w:ascii="Arial" w:hAnsi="Arial" w:cs="Arial"/>
          <w:sz w:val="20"/>
          <w:szCs w:val="20"/>
        </w:rPr>
      </w:pPr>
      <w:r w:rsidRPr="00D463A7">
        <w:rPr>
          <w:rFonts w:ascii="Arial" w:hAnsi="Arial" w:cs="Arial"/>
          <w:sz w:val="20"/>
          <w:szCs w:val="20"/>
        </w:rPr>
        <w:t xml:space="preserve">The Bank ensures quality management of liquidity, currency and interest rate risks through the Asset and Liability Management Committee. The management of these risks implies a reduction of interest rate risk, currency risk and liquidity risk to the lowest possible level. The majority of the Bank’s organisational units are included, directly and indirectly, in the operations of the Asset and Liability Management Committee in order to ensure a high-quality, integrated and comprehensive system for the management of these risks. </w:t>
      </w:r>
    </w:p>
    <w:p w14:paraId="7EBB73C0" w14:textId="77777777" w:rsidR="00D463A7" w:rsidRPr="00A94DC1" w:rsidRDefault="00D463A7" w:rsidP="00A94DC1">
      <w:pPr>
        <w:suppressAutoHyphens w:val="0"/>
        <w:autoSpaceDN/>
        <w:spacing w:after="160" w:line="259" w:lineRule="auto"/>
        <w:jc w:val="both"/>
        <w:rPr>
          <w:rFonts w:ascii="Arial" w:eastAsia="Calibri" w:hAnsi="Arial" w:cs="Arial"/>
          <w:bCs/>
          <w:spacing w:val="-3"/>
          <w:sz w:val="20"/>
          <w:szCs w:val="20"/>
          <w:lang w:val="hr-HR" w:eastAsia="hr-HR"/>
        </w:rPr>
      </w:pPr>
    </w:p>
    <w:p w14:paraId="0A3FAC59" w14:textId="77777777" w:rsidR="00A94DC1" w:rsidRPr="00A94DC1" w:rsidRDefault="00A94DC1" w:rsidP="00A94DC1">
      <w:pPr>
        <w:autoSpaceDN/>
        <w:jc w:val="both"/>
        <w:rPr>
          <w:rFonts w:ascii="Arial" w:hAnsi="Arial" w:cs="Arial"/>
          <w:b/>
          <w:sz w:val="20"/>
          <w:szCs w:val="20"/>
        </w:rPr>
      </w:pPr>
      <w:r w:rsidRPr="00A94DC1">
        <w:rPr>
          <w:rFonts w:ascii="Arial" w:hAnsi="Arial" w:cs="Arial"/>
          <w:b/>
          <w:sz w:val="20"/>
          <w:szCs w:val="20"/>
        </w:rPr>
        <w:t>Liquidity risk</w:t>
      </w:r>
    </w:p>
    <w:p w14:paraId="47C38030" w14:textId="77777777" w:rsidR="00A94DC1" w:rsidRPr="00A94DC1" w:rsidRDefault="00A94DC1" w:rsidP="00A94DC1">
      <w:pPr>
        <w:autoSpaceDN/>
        <w:jc w:val="both"/>
        <w:rPr>
          <w:rFonts w:ascii="Arial" w:hAnsi="Arial" w:cs="Arial"/>
          <w:b/>
          <w:sz w:val="20"/>
          <w:szCs w:val="20"/>
        </w:rPr>
      </w:pPr>
    </w:p>
    <w:p w14:paraId="32199192" w14:textId="77777777" w:rsidR="00A94DC1" w:rsidRPr="00D463A7" w:rsidRDefault="00A94DC1" w:rsidP="00D463A7">
      <w:pPr>
        <w:autoSpaceDN/>
        <w:jc w:val="both"/>
        <w:rPr>
          <w:rFonts w:ascii="Arial" w:hAnsi="Arial" w:cs="Arial"/>
          <w:sz w:val="20"/>
          <w:szCs w:val="20"/>
        </w:rPr>
      </w:pPr>
      <w:r w:rsidRPr="00D463A7">
        <w:rPr>
          <w:rFonts w:ascii="Arial" w:hAnsi="Arial" w:cs="Arial"/>
          <w:sz w:val="20"/>
          <w:szCs w:val="20"/>
        </w:rPr>
        <w:t xml:space="preserve">The basic principles for managing HBOR's liquidity risk are determined in the internal documents as well as in the decisions and conclusions made by the Supervisory Board, the Management Board and the Asset and Liability Management Committee. </w:t>
      </w:r>
    </w:p>
    <w:p w14:paraId="19F2699B" w14:textId="77777777" w:rsidR="00A94DC1" w:rsidRPr="00D463A7" w:rsidRDefault="00A94DC1" w:rsidP="00D463A7">
      <w:pPr>
        <w:autoSpaceDN/>
        <w:jc w:val="both"/>
        <w:rPr>
          <w:rFonts w:ascii="Arial" w:hAnsi="Arial" w:cs="Arial"/>
          <w:sz w:val="20"/>
          <w:szCs w:val="20"/>
        </w:rPr>
      </w:pPr>
    </w:p>
    <w:p w14:paraId="03CA1171" w14:textId="77777777" w:rsidR="00A94DC1" w:rsidRPr="00D463A7" w:rsidRDefault="00A94DC1" w:rsidP="00D463A7">
      <w:pPr>
        <w:autoSpaceDN/>
        <w:jc w:val="both"/>
        <w:rPr>
          <w:rFonts w:ascii="Arial" w:hAnsi="Arial" w:cs="Arial"/>
          <w:sz w:val="20"/>
          <w:szCs w:val="20"/>
        </w:rPr>
      </w:pPr>
      <w:bookmarkStart w:id="782" w:name="_Hlk34301354"/>
      <w:r w:rsidRPr="00D463A7">
        <w:rPr>
          <w:rFonts w:ascii="Arial" w:hAnsi="Arial" w:cs="Arial"/>
          <w:sz w:val="20"/>
          <w:szCs w:val="20"/>
        </w:rPr>
        <w:t xml:space="preserve">In order to manage liquidity risk, the Bank has established a system of limits and early warning signals, monitors and controls limit utilisation, maintains the adequate level of liquidity reserve, continuously monitors current and planned liquidity, ensures Euro and foreign currency funds necessary for timely settlement of liabilities and for disbursements of approved loans and planned loan approvals. </w:t>
      </w:r>
      <w:bookmarkStart w:id="783" w:name="_Hlk97646527"/>
      <w:r w:rsidRPr="00D463A7">
        <w:rPr>
          <w:rFonts w:ascii="Arial" w:hAnsi="Arial" w:cs="Arial"/>
          <w:sz w:val="20"/>
          <w:szCs w:val="20"/>
        </w:rPr>
        <w:t xml:space="preserve">In terms of liquidity risk management, the maturity matching of existing and planned placements and their sources is strived to be achieved. </w:t>
      </w:r>
      <w:bookmarkEnd w:id="782"/>
      <w:bookmarkEnd w:id="783"/>
      <w:r w:rsidRPr="00D463A7">
        <w:rPr>
          <w:rFonts w:ascii="Arial" w:hAnsi="Arial" w:cs="Arial"/>
          <w:sz w:val="20"/>
          <w:szCs w:val="20"/>
        </w:rPr>
        <w:t>The Bank does not hold deposits of citizens and is therefore not exposed to wide daily fluctuations in liquidity.</w:t>
      </w:r>
    </w:p>
    <w:p w14:paraId="7A0BBD04" w14:textId="77777777" w:rsidR="00A94DC1" w:rsidRPr="00D463A7" w:rsidRDefault="00A94DC1" w:rsidP="00D463A7">
      <w:pPr>
        <w:autoSpaceDN/>
        <w:jc w:val="both"/>
        <w:rPr>
          <w:rFonts w:ascii="Arial" w:hAnsi="Arial" w:cs="Arial"/>
          <w:sz w:val="20"/>
          <w:szCs w:val="20"/>
        </w:rPr>
      </w:pPr>
    </w:p>
    <w:p w14:paraId="0AF056B7" w14:textId="13A19277" w:rsidR="00587444" w:rsidRPr="00D463A7" w:rsidRDefault="00A94DC1" w:rsidP="00D463A7">
      <w:pPr>
        <w:autoSpaceDN/>
        <w:jc w:val="both"/>
        <w:rPr>
          <w:rFonts w:ascii="Arial" w:hAnsi="Arial" w:cs="Arial"/>
          <w:sz w:val="20"/>
          <w:szCs w:val="20"/>
        </w:rPr>
        <w:sectPr w:rsidR="00587444" w:rsidRPr="00D463A7" w:rsidSect="00D337C5">
          <w:pgSz w:w="11907" w:h="16840" w:code="9"/>
          <w:pgMar w:top="1418" w:right="1134" w:bottom="1134" w:left="1418" w:header="851" w:footer="851" w:gutter="0"/>
          <w:cols w:space="720"/>
          <w:noEndnote/>
        </w:sectPr>
      </w:pPr>
      <w:r w:rsidRPr="00D463A7">
        <w:rPr>
          <w:rFonts w:ascii="Arial" w:hAnsi="Arial" w:cs="Arial"/>
          <w:sz w:val="20"/>
          <w:szCs w:val="20"/>
        </w:rPr>
        <w:t>The Bank monitors liquidity risk by implementing the sensitivity analyses and scenario analyses in regular or stressful business conditions. Procedures for liquidity crisis indication or occurrence are determined by the Ordinance on Liquidity Risk Management</w:t>
      </w:r>
      <w:r w:rsidR="001572DE" w:rsidRPr="00D463A7">
        <w:rPr>
          <w:rFonts w:ascii="Arial" w:hAnsi="Arial" w:cs="Arial"/>
          <w:sz w:val="20"/>
          <w:szCs w:val="20"/>
        </w:rPr>
        <w:t xml:space="preserve"> and </w:t>
      </w:r>
      <w:r w:rsidR="0011478E" w:rsidRPr="00D463A7">
        <w:rPr>
          <w:rFonts w:ascii="Arial" w:hAnsi="Arial" w:cs="Arial"/>
          <w:sz w:val="20"/>
          <w:szCs w:val="20"/>
        </w:rPr>
        <w:t xml:space="preserve"> </w:t>
      </w:r>
      <w:r w:rsidR="0072337B" w:rsidRPr="00D463A7">
        <w:rPr>
          <w:rFonts w:ascii="Arial" w:hAnsi="Arial" w:cs="Arial"/>
          <w:sz w:val="20"/>
          <w:szCs w:val="20"/>
        </w:rPr>
        <w:t>the Assets and Liabilities Management Ordinance</w:t>
      </w:r>
      <w:r w:rsidRPr="00D463A7">
        <w:rPr>
          <w:rFonts w:ascii="Arial" w:hAnsi="Arial" w:cs="Arial"/>
          <w:sz w:val="20"/>
          <w:szCs w:val="20"/>
        </w:rPr>
        <w:t xml:space="preserve">. </w:t>
      </w:r>
    </w:p>
    <w:p w14:paraId="413B526B" w14:textId="77777777" w:rsidR="00587444" w:rsidRPr="00A94DC1" w:rsidRDefault="00587444" w:rsidP="00587444">
      <w:pPr>
        <w:tabs>
          <w:tab w:val="right" w:pos="1202"/>
          <w:tab w:val="left" w:pos="9180"/>
        </w:tabs>
        <w:suppressAutoHyphens w:val="0"/>
        <w:autoSpaceDN/>
        <w:spacing w:line="240" w:lineRule="exact"/>
        <w:jc w:val="both"/>
        <w:outlineLvl w:val="0"/>
        <w:rPr>
          <w:rFonts w:ascii="Arial" w:hAnsi="Arial" w:cs="Arial"/>
          <w:sz w:val="16"/>
          <w:szCs w:val="16"/>
          <w:lang w:val="en-GB"/>
        </w:rPr>
      </w:pPr>
    </w:p>
    <w:p w14:paraId="1BD5A598" w14:textId="77777777" w:rsidR="00587444" w:rsidRPr="00587444" w:rsidRDefault="00587444" w:rsidP="00587444">
      <w:pPr>
        <w:suppressAutoHyphens w:val="0"/>
        <w:autoSpaceDN/>
        <w:jc w:val="both"/>
        <w:rPr>
          <w:rFonts w:ascii="Arial" w:hAnsi="Arial" w:cs="Arial"/>
          <w:bCs/>
          <w:sz w:val="20"/>
          <w:szCs w:val="20"/>
        </w:rPr>
      </w:pPr>
      <w:r w:rsidRPr="00587444">
        <w:rPr>
          <w:rFonts w:ascii="Arial" w:hAnsi="Arial" w:cs="Arial"/>
          <w:b/>
          <w:bCs/>
          <w:sz w:val="20"/>
          <w:szCs w:val="20"/>
          <w:lang w:eastAsia="hr-HR"/>
        </w:rPr>
        <w:t>31.</w:t>
      </w:r>
      <w:r w:rsidRPr="00587444">
        <w:rPr>
          <w:rFonts w:ascii="Arial" w:hAnsi="Arial" w:cs="Arial"/>
          <w:b/>
          <w:bCs/>
          <w:sz w:val="20"/>
          <w:szCs w:val="20"/>
        </w:rPr>
        <w:tab/>
        <w:t>Risk management (continued)</w:t>
      </w:r>
    </w:p>
    <w:p w14:paraId="6E3E8013" w14:textId="77777777" w:rsidR="00587444" w:rsidRPr="00A94DC1" w:rsidRDefault="00587444" w:rsidP="00587444">
      <w:pPr>
        <w:suppressAutoHyphens w:val="0"/>
        <w:autoSpaceDN/>
        <w:jc w:val="both"/>
        <w:rPr>
          <w:rFonts w:ascii="Arial" w:hAnsi="Arial" w:cs="Arial"/>
          <w:b/>
          <w:sz w:val="18"/>
          <w:szCs w:val="18"/>
        </w:rPr>
      </w:pPr>
    </w:p>
    <w:p w14:paraId="6EC43A28" w14:textId="77777777" w:rsidR="00587444" w:rsidRPr="00587444" w:rsidRDefault="00587444" w:rsidP="007B030C">
      <w:pPr>
        <w:autoSpaceDN/>
        <w:jc w:val="both"/>
        <w:rPr>
          <w:rFonts w:ascii="Arial" w:eastAsia="Calibri" w:hAnsi="Arial" w:cs="Arial"/>
          <w:b/>
          <w:sz w:val="20"/>
          <w:szCs w:val="20"/>
        </w:rPr>
      </w:pPr>
      <w:r w:rsidRPr="00587444">
        <w:rPr>
          <w:rFonts w:ascii="Arial" w:eastAsia="Calibri" w:hAnsi="Arial" w:cs="Arial"/>
          <w:b/>
          <w:sz w:val="20"/>
          <w:szCs w:val="20"/>
        </w:rPr>
        <w:t>31.1. Overview of the most important risks (continued)</w:t>
      </w:r>
    </w:p>
    <w:p w14:paraId="37C6BF79" w14:textId="77777777" w:rsidR="00587444" w:rsidRPr="0072337B" w:rsidRDefault="00587444" w:rsidP="007B030C">
      <w:pPr>
        <w:autoSpaceDN/>
        <w:jc w:val="both"/>
        <w:rPr>
          <w:rFonts w:ascii="Arial" w:eastAsia="Calibri" w:hAnsi="Arial" w:cs="Arial"/>
          <w:b/>
          <w:bCs/>
          <w:spacing w:val="-3"/>
          <w:sz w:val="16"/>
          <w:szCs w:val="16"/>
        </w:rPr>
      </w:pPr>
    </w:p>
    <w:p w14:paraId="7BFE240C" w14:textId="77777777" w:rsidR="00A94DC1" w:rsidRPr="00A94DC1" w:rsidRDefault="00A94DC1" w:rsidP="00A94DC1">
      <w:pPr>
        <w:autoSpaceDN/>
        <w:jc w:val="both"/>
        <w:rPr>
          <w:rFonts w:ascii="Arial" w:hAnsi="Arial" w:cs="Arial"/>
          <w:b/>
          <w:sz w:val="20"/>
          <w:szCs w:val="20"/>
        </w:rPr>
      </w:pPr>
      <w:bookmarkStart w:id="784" w:name="_Hlk518310305"/>
      <w:r w:rsidRPr="00A94DC1">
        <w:rPr>
          <w:rFonts w:ascii="Arial" w:hAnsi="Arial" w:cs="Arial"/>
          <w:b/>
          <w:sz w:val="20"/>
          <w:szCs w:val="20"/>
        </w:rPr>
        <w:t xml:space="preserve">Interest rate risk </w:t>
      </w:r>
    </w:p>
    <w:p w14:paraId="5FB9D818" w14:textId="77777777" w:rsidR="00A94DC1" w:rsidRPr="0072337B" w:rsidRDefault="00A94DC1" w:rsidP="00A94DC1">
      <w:pPr>
        <w:autoSpaceDN/>
        <w:jc w:val="both"/>
        <w:rPr>
          <w:rFonts w:ascii="Arial" w:hAnsi="Arial" w:cs="Arial"/>
          <w:sz w:val="16"/>
          <w:szCs w:val="16"/>
          <w:highlight w:val="yellow"/>
        </w:rPr>
      </w:pPr>
    </w:p>
    <w:p w14:paraId="77A3F4BF" w14:textId="77777777" w:rsidR="00A94DC1" w:rsidRPr="00A94DC1" w:rsidRDefault="00A94DC1" w:rsidP="00A94DC1">
      <w:pPr>
        <w:autoSpaceDN/>
        <w:jc w:val="both"/>
        <w:rPr>
          <w:rFonts w:ascii="Arial" w:eastAsiaTheme="minorHAnsi" w:hAnsi="Arial" w:cs="Arial"/>
          <w:sz w:val="20"/>
          <w:szCs w:val="20"/>
          <w:lang w:val="hr-HR" w:eastAsia="hr-HR"/>
        </w:rPr>
      </w:pPr>
      <w:r w:rsidRPr="00A94DC1">
        <w:rPr>
          <w:rFonts w:ascii="Arial" w:eastAsiaTheme="minorHAnsi" w:hAnsi="Arial" w:cs="Arial"/>
          <w:sz w:val="20"/>
          <w:szCs w:val="20"/>
          <w:lang w:val="hr-HR" w:eastAsia="hr-HR"/>
        </w:rPr>
        <w:t>The basic principles for managing the Bank’s interest rate risk are determined in the internal documents as well as in the decisions and conclusions made by the Management Board and the Asset and Liability Management Committee. For the purpose of measurement and monitoring of interest rate risk, the Bank carries out interest rate gap analysis, calculates the change in economic value of capital, the change in net interest income and the basis point value (BPV). Interest rate gap is calculated for certain periods according to the possibilities of interest rate changes and is used for presenting the sensitivity of the Bank to the changes in interest rates under regular and stress conditions. A detailed breakdown of interest rates by currency, type and interest rate level is also carried out and the projections of developments in average weighted interest rates on sources and placements are made. Furthermore, in addition to harmonising interest rates on sources and placements, current market conditions and movements in forecasted market indicators are also monitored.</w:t>
      </w:r>
    </w:p>
    <w:p w14:paraId="67F13008" w14:textId="77777777" w:rsidR="00A94DC1" w:rsidRPr="0072337B" w:rsidRDefault="00A94DC1" w:rsidP="00A94DC1">
      <w:pPr>
        <w:autoSpaceDN/>
        <w:jc w:val="both"/>
        <w:rPr>
          <w:rFonts w:ascii="Arial" w:hAnsi="Arial" w:cs="Arial"/>
          <w:sz w:val="16"/>
          <w:szCs w:val="16"/>
          <w:lang w:eastAsia="hr-HR"/>
        </w:rPr>
      </w:pPr>
    </w:p>
    <w:p w14:paraId="2ACC8B6F" w14:textId="77777777" w:rsidR="00A94DC1" w:rsidRPr="00A94DC1" w:rsidRDefault="00A94DC1" w:rsidP="00A94DC1">
      <w:pPr>
        <w:autoSpaceDN/>
        <w:jc w:val="both"/>
        <w:rPr>
          <w:rFonts w:ascii="Arial" w:hAnsi="Arial" w:cs="Arial"/>
          <w:b/>
          <w:sz w:val="20"/>
          <w:szCs w:val="20"/>
        </w:rPr>
      </w:pPr>
      <w:r w:rsidRPr="00A94DC1">
        <w:rPr>
          <w:rFonts w:ascii="Arial" w:hAnsi="Arial" w:cs="Arial"/>
          <w:b/>
          <w:sz w:val="20"/>
          <w:szCs w:val="20"/>
        </w:rPr>
        <w:t>Currency risk</w:t>
      </w:r>
    </w:p>
    <w:p w14:paraId="040DE3B7" w14:textId="77777777" w:rsidR="00A94DC1" w:rsidRPr="0072337B" w:rsidRDefault="00A94DC1" w:rsidP="00A94DC1">
      <w:pPr>
        <w:autoSpaceDN/>
        <w:jc w:val="both"/>
        <w:rPr>
          <w:rFonts w:ascii="Arial" w:hAnsi="Arial" w:cs="Arial"/>
          <w:b/>
          <w:sz w:val="16"/>
          <w:szCs w:val="16"/>
        </w:rPr>
      </w:pPr>
    </w:p>
    <w:p w14:paraId="23E59469" w14:textId="77777777" w:rsidR="00A94DC1" w:rsidRPr="00A94DC1" w:rsidRDefault="00A94DC1" w:rsidP="00A94DC1">
      <w:pPr>
        <w:tabs>
          <w:tab w:val="left" w:pos="8280"/>
        </w:tabs>
        <w:suppressAutoHyphens w:val="0"/>
        <w:autoSpaceDN/>
        <w:jc w:val="both"/>
        <w:rPr>
          <w:rFonts w:ascii="Arial" w:eastAsia="Calibri" w:hAnsi="Arial" w:cs="Arial"/>
          <w:sz w:val="20"/>
          <w:szCs w:val="20"/>
          <w:lang w:val="hr-HR"/>
        </w:rPr>
      </w:pPr>
      <w:r w:rsidRPr="00A94DC1">
        <w:rPr>
          <w:rFonts w:ascii="Arial" w:eastAsia="Calibri" w:hAnsi="Arial" w:cs="Arial"/>
          <w:sz w:val="20"/>
          <w:szCs w:val="20"/>
          <w:lang w:val="hr-HR"/>
        </w:rPr>
        <w:t xml:space="preserve">The basic principles for managing HBOR’s currency risk are determined in the internal acts as well as in the decisions and conclusions made by the Management Board and the Asset and Liability Management Committee. </w:t>
      </w:r>
      <w:bookmarkStart w:id="785" w:name="_Hlk34301955"/>
      <w:r w:rsidRPr="00A94DC1">
        <w:rPr>
          <w:rFonts w:ascii="Arial" w:eastAsia="Calibri" w:hAnsi="Arial" w:cs="Arial"/>
          <w:sz w:val="20"/>
          <w:szCs w:val="20"/>
          <w:lang w:val="hr-HR"/>
        </w:rPr>
        <w:t xml:space="preserve">Methods for the measurement, i.e. assessment, monitoring and management of currency risk have been established, limits and early warning signals as well as proceedings both for cases of crisis indication and occurrence have been determined, and reports necessary for comprehensive perception of this risk have been defined. </w:t>
      </w:r>
    </w:p>
    <w:bookmarkEnd w:id="785"/>
    <w:p w14:paraId="397B4B13" w14:textId="77777777" w:rsidR="00A94DC1" w:rsidRPr="0072337B" w:rsidRDefault="00A94DC1" w:rsidP="00A94DC1">
      <w:pPr>
        <w:tabs>
          <w:tab w:val="left" w:pos="8280"/>
        </w:tabs>
        <w:suppressAutoHyphens w:val="0"/>
        <w:autoSpaceDN/>
        <w:jc w:val="both"/>
        <w:rPr>
          <w:rFonts w:ascii="Arial" w:eastAsia="Calibri" w:hAnsi="Arial" w:cs="Arial"/>
          <w:sz w:val="16"/>
          <w:szCs w:val="16"/>
          <w:lang w:val="hr-HR"/>
        </w:rPr>
      </w:pPr>
    </w:p>
    <w:p w14:paraId="49FBE3F4" w14:textId="77777777" w:rsidR="00A94DC1" w:rsidRPr="00A94DC1" w:rsidRDefault="00A94DC1" w:rsidP="00A94DC1">
      <w:pPr>
        <w:suppressAutoHyphens w:val="0"/>
        <w:autoSpaceDN/>
        <w:jc w:val="both"/>
        <w:rPr>
          <w:rFonts w:ascii="Arial" w:eastAsia="Calibri" w:hAnsi="Arial" w:cs="Arial"/>
          <w:spacing w:val="-3"/>
          <w:sz w:val="20"/>
          <w:szCs w:val="20"/>
          <w:lang w:val="en-GB"/>
        </w:rPr>
      </w:pPr>
      <w:bookmarkStart w:id="786" w:name="_Hlk97646740"/>
      <w:r w:rsidRPr="00A94DC1">
        <w:rPr>
          <w:rFonts w:ascii="Arial" w:eastAsia="Calibri" w:hAnsi="Arial" w:cs="Arial"/>
          <w:spacing w:val="-3"/>
          <w:sz w:val="20"/>
          <w:szCs w:val="20"/>
          <w:lang w:val="en-GB"/>
        </w:rPr>
        <w:t xml:space="preserve">For the purposes of measuring exposure to currency risk, the open foreign currency position is monitored. In addition to the daily monitoring of the open foreign currency position and the projections of its developments, for the purposes of assessing and measuring the currency risk, the risk value is calculated, and reports are regularly submitted to the bodies in charge on maximum possible losses on significant currencies. Sensitivity analyses in regular or stressful business conditions are also performed.  </w:t>
      </w:r>
    </w:p>
    <w:bookmarkEnd w:id="786"/>
    <w:p w14:paraId="5F64EF7D" w14:textId="77777777" w:rsidR="00A94DC1" w:rsidRPr="0072337B" w:rsidRDefault="00A94DC1" w:rsidP="00A94DC1">
      <w:pPr>
        <w:tabs>
          <w:tab w:val="left" w:pos="8280"/>
        </w:tabs>
        <w:autoSpaceDN/>
        <w:jc w:val="both"/>
        <w:rPr>
          <w:rFonts w:ascii="Arial" w:eastAsia="Calibri" w:hAnsi="Arial" w:cs="Arial"/>
          <w:spacing w:val="-3"/>
          <w:sz w:val="16"/>
          <w:szCs w:val="16"/>
        </w:rPr>
      </w:pPr>
    </w:p>
    <w:p w14:paraId="3E44852C" w14:textId="77777777" w:rsidR="00A94DC1" w:rsidRPr="00A94DC1" w:rsidRDefault="00A94DC1" w:rsidP="00A94DC1">
      <w:pPr>
        <w:autoSpaceDN/>
        <w:jc w:val="both"/>
        <w:rPr>
          <w:rFonts w:ascii="Arial" w:hAnsi="Arial" w:cs="Arial"/>
          <w:b/>
          <w:sz w:val="20"/>
          <w:szCs w:val="20"/>
        </w:rPr>
      </w:pPr>
      <w:r w:rsidRPr="00A94DC1">
        <w:rPr>
          <w:rFonts w:ascii="Arial" w:hAnsi="Arial" w:cs="Arial"/>
          <w:b/>
          <w:sz w:val="20"/>
          <w:szCs w:val="20"/>
        </w:rPr>
        <w:t>Operational risk</w:t>
      </w:r>
    </w:p>
    <w:p w14:paraId="65B5BF00" w14:textId="77777777" w:rsidR="00A94DC1" w:rsidRPr="0072337B" w:rsidRDefault="00A94DC1" w:rsidP="00A94DC1">
      <w:pPr>
        <w:autoSpaceDN/>
        <w:jc w:val="both"/>
        <w:rPr>
          <w:rFonts w:ascii="Arial" w:hAnsi="Arial" w:cs="Arial"/>
          <w:b/>
          <w:sz w:val="16"/>
          <w:szCs w:val="16"/>
        </w:rPr>
      </w:pPr>
    </w:p>
    <w:p w14:paraId="086D50EC" w14:textId="77777777" w:rsidR="00A94DC1" w:rsidRPr="00D463A7" w:rsidRDefault="00A94DC1" w:rsidP="00D463A7">
      <w:pPr>
        <w:autoSpaceDN/>
        <w:jc w:val="both"/>
        <w:rPr>
          <w:rFonts w:ascii="Arial" w:hAnsi="Arial" w:cs="Arial"/>
          <w:sz w:val="20"/>
          <w:szCs w:val="20"/>
        </w:rPr>
      </w:pPr>
      <w:r w:rsidRPr="00D463A7">
        <w:rPr>
          <w:rFonts w:ascii="Arial" w:hAnsi="Arial" w:cs="Arial"/>
          <w:sz w:val="20"/>
          <w:szCs w:val="20"/>
        </w:rPr>
        <w:t>HBOR has established a framework for the management of operational risk that is aligned with the regulations prescribed by the Croatian National Bank applicable to the operations of the Bank as the special financial institution and with the good banking practices in the area of risk management.</w:t>
      </w:r>
    </w:p>
    <w:p w14:paraId="64C6331E" w14:textId="77777777" w:rsidR="00A94DC1" w:rsidRPr="00D463A7" w:rsidRDefault="00A94DC1" w:rsidP="00D463A7">
      <w:pPr>
        <w:suppressAutoHyphens w:val="0"/>
        <w:autoSpaceDN/>
        <w:jc w:val="both"/>
        <w:rPr>
          <w:rFonts w:ascii="Arial" w:eastAsia="Calibri" w:hAnsi="Arial" w:cs="Arial"/>
          <w:spacing w:val="-3"/>
          <w:sz w:val="20"/>
          <w:szCs w:val="20"/>
          <w:lang w:val="en-GB"/>
        </w:rPr>
      </w:pPr>
    </w:p>
    <w:p w14:paraId="22A3E762" w14:textId="77777777" w:rsidR="00A94DC1" w:rsidRPr="00D463A7" w:rsidRDefault="00A94DC1" w:rsidP="00D463A7">
      <w:pPr>
        <w:autoSpaceDN/>
        <w:jc w:val="both"/>
        <w:rPr>
          <w:rFonts w:ascii="Arial" w:hAnsi="Arial" w:cs="Arial"/>
          <w:sz w:val="20"/>
          <w:szCs w:val="20"/>
        </w:rPr>
      </w:pPr>
      <w:r w:rsidRPr="00D463A7">
        <w:rPr>
          <w:rFonts w:ascii="Arial" w:hAnsi="Arial" w:cs="Arial"/>
          <w:sz w:val="20"/>
          <w:szCs w:val="20"/>
        </w:rPr>
        <w:t xml:space="preserve">The basic principles of operational risk management were identified in the umbrella act, Operational Risk Management Policies, the structure of management and accountability in the system was set up, the approach for the calculation of capital requirements for operational risk was determined, the reporting system was established as well as the manners of establishing, managing and monitoring the exposure to operational risk. </w:t>
      </w:r>
    </w:p>
    <w:p w14:paraId="04F05A25" w14:textId="77777777" w:rsidR="00A94DC1" w:rsidRPr="00D463A7" w:rsidRDefault="00A94DC1" w:rsidP="00D463A7">
      <w:pPr>
        <w:suppressAutoHyphens w:val="0"/>
        <w:autoSpaceDN/>
        <w:jc w:val="both"/>
        <w:rPr>
          <w:rFonts w:ascii="Arial" w:eastAsia="Calibri" w:hAnsi="Arial" w:cs="Arial"/>
          <w:sz w:val="20"/>
          <w:szCs w:val="20"/>
          <w:lang w:val="en-GB"/>
        </w:rPr>
      </w:pPr>
      <w:r w:rsidRPr="00D463A7">
        <w:rPr>
          <w:rFonts w:ascii="Arial" w:eastAsia="Calibri" w:hAnsi="Arial" w:cs="Arial"/>
          <w:sz w:val="20"/>
          <w:szCs w:val="20"/>
          <w:lang w:val="en-GB"/>
        </w:rPr>
        <w:t>The operational risk management system covers the operational risk at business changes, new products and significant changes to existing products as well as the operational risk at the outsourcing of activities.</w:t>
      </w:r>
    </w:p>
    <w:p w14:paraId="13BEF21E" w14:textId="77777777" w:rsidR="00A94DC1" w:rsidRPr="0072337B" w:rsidRDefault="00A94DC1" w:rsidP="00A94DC1">
      <w:pPr>
        <w:autoSpaceDN/>
        <w:jc w:val="both"/>
        <w:rPr>
          <w:rFonts w:ascii="Arial" w:hAnsi="Arial" w:cs="Arial"/>
          <w:b/>
          <w:sz w:val="16"/>
          <w:szCs w:val="16"/>
        </w:rPr>
      </w:pPr>
    </w:p>
    <w:p w14:paraId="1F5B36FA" w14:textId="77777777" w:rsidR="00A94DC1" w:rsidRPr="00D463A7" w:rsidRDefault="00A94DC1" w:rsidP="00D463A7">
      <w:pPr>
        <w:autoSpaceDN/>
        <w:jc w:val="both"/>
        <w:rPr>
          <w:rFonts w:ascii="Arial" w:hAnsi="Arial" w:cs="Arial"/>
          <w:sz w:val="20"/>
          <w:szCs w:val="20"/>
        </w:rPr>
      </w:pPr>
      <w:r w:rsidRPr="00D463A7">
        <w:rPr>
          <w:rFonts w:ascii="Arial" w:hAnsi="Arial" w:cs="Arial"/>
          <w:sz w:val="20"/>
          <w:szCs w:val="20"/>
        </w:rPr>
        <w:t xml:space="preserve">The Committee for IT management is in charge of monitoring IT system performance with the purpose of IT resources management by setting the appropriate level of efficiency and security of IT for providing, among other things, appropriate management of risks arising from IT technology utilisation. </w:t>
      </w:r>
    </w:p>
    <w:p w14:paraId="0958D2A4" w14:textId="77777777" w:rsidR="00A94DC1" w:rsidRPr="00D463A7" w:rsidRDefault="00A94DC1" w:rsidP="00D463A7">
      <w:pPr>
        <w:autoSpaceDN/>
        <w:jc w:val="both"/>
        <w:rPr>
          <w:rFonts w:ascii="Arial" w:hAnsi="Arial" w:cs="Arial"/>
          <w:sz w:val="20"/>
          <w:szCs w:val="20"/>
        </w:rPr>
      </w:pPr>
      <w:r w:rsidRPr="00D463A7">
        <w:rPr>
          <w:rFonts w:ascii="Arial" w:hAnsi="Arial" w:cs="Arial"/>
          <w:sz w:val="20"/>
          <w:szCs w:val="20"/>
        </w:rPr>
        <w:t>The Head of IT System Security function is in charge of monitoring the security of the IT system. Within this function, a system for the management of HBOR’s business continuity was established.</w:t>
      </w:r>
    </w:p>
    <w:p w14:paraId="2F958B70" w14:textId="77777777" w:rsidR="00A94DC1" w:rsidRPr="0072337B" w:rsidRDefault="00A94DC1" w:rsidP="00A94DC1">
      <w:pPr>
        <w:autoSpaceDN/>
        <w:jc w:val="both"/>
        <w:rPr>
          <w:rFonts w:ascii="Arial" w:hAnsi="Arial" w:cs="Arial"/>
          <w:b/>
          <w:sz w:val="16"/>
          <w:szCs w:val="16"/>
          <w:lang w:eastAsia="hr-HR"/>
        </w:rPr>
      </w:pPr>
    </w:p>
    <w:bookmarkEnd w:id="784"/>
    <w:p w14:paraId="67E8227D" w14:textId="5D421829" w:rsidR="0011478E" w:rsidRPr="0072337B" w:rsidRDefault="0072337B" w:rsidP="0072337B">
      <w:pPr>
        <w:tabs>
          <w:tab w:val="right" w:pos="1202"/>
          <w:tab w:val="left" w:pos="9180"/>
        </w:tabs>
        <w:suppressAutoHyphens w:val="0"/>
        <w:autoSpaceDN/>
        <w:spacing w:line="240" w:lineRule="exact"/>
        <w:jc w:val="both"/>
        <w:outlineLvl w:val="0"/>
        <w:rPr>
          <w:rFonts w:ascii="Arial" w:hAnsi="Arial" w:cs="Arial"/>
          <w:sz w:val="20"/>
          <w:szCs w:val="20"/>
          <w:highlight w:val="yellow"/>
          <w:lang w:val="en-GB"/>
        </w:rPr>
      </w:pPr>
      <w:r w:rsidRPr="0072337B">
        <w:rPr>
          <w:rFonts w:ascii="Arial" w:eastAsiaTheme="minorHAnsi" w:hAnsi="Arial" w:cs="Arial"/>
          <w:color w:val="000000"/>
          <w:sz w:val="20"/>
          <w:szCs w:val="20"/>
          <w:lang w:val="en-GB"/>
        </w:rPr>
        <w:t>In the reporting period, one (1) new potential operational risk event was identified that could have potentially had a significant impact on HBOR's exposure to operational risk. It was the risk of water ingress into the premises of HBOR, due to which necessary measures were promptly taken to mitigate the aforementioned risk. By the end of the reporting period, almost the entire amount of the damage incurred was compensated through the collection of indemnity from the insurance company. The event from the previous period (earthquake in Zagreb in 2020, which resulted in damage to HBOR's main office building) had an impact on operations during 2025 as works on the renovation of the building began, and the effects of that event have been continuously recorded in the operational risk event database.</w:t>
      </w:r>
    </w:p>
    <w:p w14:paraId="113B086F" w14:textId="77777777" w:rsidR="001572DE" w:rsidRPr="00587444" w:rsidRDefault="001572DE" w:rsidP="00587444">
      <w:pPr>
        <w:tabs>
          <w:tab w:val="right" w:pos="1202"/>
          <w:tab w:val="left" w:pos="9180"/>
        </w:tabs>
        <w:suppressAutoHyphens w:val="0"/>
        <w:autoSpaceDN/>
        <w:spacing w:line="240" w:lineRule="exact"/>
        <w:jc w:val="both"/>
        <w:outlineLvl w:val="0"/>
        <w:rPr>
          <w:rFonts w:ascii="Arial" w:hAnsi="Arial" w:cs="Arial"/>
          <w:sz w:val="20"/>
          <w:szCs w:val="20"/>
          <w:lang w:val="en-GB"/>
        </w:rPr>
        <w:sectPr w:rsidR="001572DE" w:rsidRPr="00587444" w:rsidSect="00D337C5">
          <w:pgSz w:w="11907" w:h="16840" w:code="9"/>
          <w:pgMar w:top="1418" w:right="1134" w:bottom="1134" w:left="1418" w:header="851" w:footer="851" w:gutter="0"/>
          <w:cols w:space="720"/>
          <w:noEndnote/>
        </w:sectPr>
      </w:pPr>
    </w:p>
    <w:p w14:paraId="20BF4632" w14:textId="77777777" w:rsidR="00587444" w:rsidRPr="00587444" w:rsidRDefault="00587444" w:rsidP="00587444">
      <w:pPr>
        <w:keepNext/>
        <w:tabs>
          <w:tab w:val="left" w:pos="426"/>
        </w:tabs>
        <w:suppressAutoHyphens w:val="0"/>
        <w:autoSpaceDN/>
        <w:jc w:val="both"/>
        <w:rPr>
          <w:rFonts w:ascii="Arial" w:hAnsi="Arial" w:cs="Arial"/>
          <w:b/>
          <w:bCs/>
          <w:sz w:val="20"/>
          <w:szCs w:val="20"/>
          <w:lang w:eastAsia="hr-HR"/>
        </w:rPr>
      </w:pPr>
    </w:p>
    <w:p w14:paraId="64F4A4A8" w14:textId="77777777" w:rsidR="00587444" w:rsidRPr="00587444" w:rsidRDefault="00587444" w:rsidP="007B030C">
      <w:pPr>
        <w:keepNext/>
        <w:tabs>
          <w:tab w:val="left" w:pos="426"/>
        </w:tabs>
        <w:autoSpaceDN/>
        <w:jc w:val="both"/>
        <w:rPr>
          <w:rFonts w:ascii="Arial" w:hAnsi="Arial" w:cs="Arial"/>
          <w:b/>
          <w:bCs/>
          <w:sz w:val="20"/>
          <w:szCs w:val="20"/>
        </w:rPr>
      </w:pPr>
      <w:r w:rsidRPr="00587444">
        <w:rPr>
          <w:rFonts w:ascii="Arial" w:hAnsi="Arial" w:cs="Arial"/>
          <w:b/>
          <w:bCs/>
          <w:sz w:val="20"/>
          <w:szCs w:val="20"/>
          <w:lang w:eastAsia="hr-HR"/>
        </w:rPr>
        <w:t>31.</w:t>
      </w:r>
      <w:r w:rsidRPr="00587444">
        <w:rPr>
          <w:rFonts w:ascii="Arial" w:hAnsi="Arial" w:cs="Arial"/>
          <w:b/>
          <w:bCs/>
          <w:sz w:val="20"/>
          <w:szCs w:val="20"/>
        </w:rPr>
        <w:tab/>
        <w:t>Risk management (continued)</w:t>
      </w:r>
    </w:p>
    <w:p w14:paraId="185DBF96" w14:textId="77777777" w:rsidR="00587444" w:rsidRPr="00587444" w:rsidRDefault="00587444" w:rsidP="007B030C">
      <w:pPr>
        <w:autoSpaceDN/>
        <w:jc w:val="both"/>
        <w:rPr>
          <w:rFonts w:ascii="Arial" w:hAnsi="Arial" w:cs="Arial"/>
          <w:b/>
          <w:sz w:val="20"/>
          <w:szCs w:val="20"/>
        </w:rPr>
      </w:pPr>
    </w:p>
    <w:p w14:paraId="5F8BAF50" w14:textId="77777777" w:rsidR="00587444" w:rsidRPr="00587444" w:rsidRDefault="00587444" w:rsidP="007B030C">
      <w:pPr>
        <w:autoSpaceDN/>
        <w:jc w:val="both"/>
        <w:rPr>
          <w:rFonts w:ascii="Arial" w:eastAsia="Calibri" w:hAnsi="Arial" w:cs="Arial"/>
          <w:b/>
          <w:bCs/>
          <w:spacing w:val="-3"/>
          <w:sz w:val="20"/>
          <w:szCs w:val="20"/>
        </w:rPr>
      </w:pPr>
      <w:r w:rsidRPr="00587444">
        <w:rPr>
          <w:rFonts w:ascii="Arial" w:eastAsia="Calibri" w:hAnsi="Arial" w:cs="Arial"/>
          <w:b/>
          <w:sz w:val="20"/>
          <w:szCs w:val="20"/>
        </w:rPr>
        <w:t>31.1. Overview of the most important risks (continued)</w:t>
      </w:r>
    </w:p>
    <w:p w14:paraId="0CD17764" w14:textId="77777777" w:rsidR="00587444" w:rsidRPr="00587444" w:rsidRDefault="00587444" w:rsidP="007B030C">
      <w:pPr>
        <w:autoSpaceDN/>
        <w:jc w:val="both"/>
        <w:rPr>
          <w:rFonts w:ascii="Arial" w:hAnsi="Arial" w:cs="Arial"/>
          <w:sz w:val="20"/>
          <w:szCs w:val="20"/>
          <w:highlight w:val="yellow"/>
        </w:rPr>
      </w:pPr>
    </w:p>
    <w:p w14:paraId="1E63C7BB" w14:textId="77777777" w:rsidR="00A94DC1" w:rsidRPr="00A94DC1" w:rsidRDefault="00A94DC1" w:rsidP="00A94DC1">
      <w:pPr>
        <w:autoSpaceDN/>
        <w:jc w:val="both"/>
        <w:rPr>
          <w:rFonts w:ascii="Arial" w:hAnsi="Arial" w:cs="Arial"/>
          <w:b/>
          <w:sz w:val="20"/>
          <w:szCs w:val="20"/>
        </w:rPr>
      </w:pPr>
      <w:r w:rsidRPr="00A94DC1">
        <w:rPr>
          <w:rFonts w:ascii="Arial" w:hAnsi="Arial" w:cs="Arial"/>
          <w:b/>
          <w:sz w:val="20"/>
          <w:szCs w:val="20"/>
        </w:rPr>
        <w:t>Operational risk (continued)</w:t>
      </w:r>
    </w:p>
    <w:p w14:paraId="74F21304" w14:textId="77777777" w:rsidR="00A94DC1" w:rsidRPr="00A94DC1" w:rsidRDefault="00A94DC1" w:rsidP="00A94DC1">
      <w:pPr>
        <w:autoSpaceDN/>
        <w:jc w:val="both"/>
        <w:rPr>
          <w:rFonts w:ascii="Arial" w:hAnsi="Arial" w:cs="Arial"/>
          <w:b/>
          <w:sz w:val="20"/>
          <w:szCs w:val="20"/>
        </w:rPr>
      </w:pPr>
    </w:p>
    <w:p w14:paraId="05D0889A" w14:textId="77777777" w:rsidR="00A94DC1" w:rsidRPr="00A94DC1" w:rsidRDefault="00A94DC1" w:rsidP="00A94DC1">
      <w:pPr>
        <w:suppressAutoHyphens w:val="0"/>
        <w:autoSpaceDN/>
        <w:jc w:val="both"/>
        <w:rPr>
          <w:rFonts w:ascii="Arial" w:hAnsi="Arial" w:cs="Arial"/>
          <w:color w:val="000000"/>
          <w:sz w:val="20"/>
          <w:szCs w:val="20"/>
          <w:lang w:val="hr-HR"/>
        </w:rPr>
      </w:pPr>
      <w:r w:rsidRPr="00A94DC1">
        <w:rPr>
          <w:rFonts w:ascii="Arial" w:hAnsi="Arial" w:cs="Arial"/>
          <w:color w:val="000000"/>
          <w:sz w:val="20"/>
          <w:szCs w:val="20"/>
          <w:lang w:val="hr-HR"/>
        </w:rPr>
        <w:t>In order to adequately manage IT security, HBOR has initiated compliance with the Regulation (EU) – The Digital Operational Resilience Act (DORA) on a voluntary basis, since HBOR is not obliged to implement the Regulation.</w:t>
      </w:r>
    </w:p>
    <w:p w14:paraId="2C153112" w14:textId="77777777" w:rsidR="00A94DC1" w:rsidRPr="00A94DC1" w:rsidRDefault="00A94DC1" w:rsidP="00A94DC1">
      <w:pPr>
        <w:autoSpaceDN/>
        <w:jc w:val="both"/>
        <w:rPr>
          <w:rFonts w:ascii="Arial" w:hAnsi="Arial" w:cs="Arial"/>
          <w:b/>
          <w:sz w:val="20"/>
          <w:szCs w:val="20"/>
        </w:rPr>
      </w:pPr>
    </w:p>
    <w:p w14:paraId="44085110" w14:textId="77777777" w:rsidR="00A94DC1" w:rsidRPr="00A94DC1" w:rsidRDefault="00A94DC1" w:rsidP="00A94DC1">
      <w:pPr>
        <w:autoSpaceDN/>
        <w:jc w:val="both"/>
        <w:rPr>
          <w:rFonts w:ascii="Arial" w:eastAsia="Calibri" w:hAnsi="Arial" w:cs="Arial"/>
          <w:b/>
          <w:bCs/>
          <w:sz w:val="20"/>
          <w:szCs w:val="20"/>
          <w:lang w:val="en-GB"/>
        </w:rPr>
      </w:pPr>
      <w:r w:rsidRPr="00A94DC1">
        <w:rPr>
          <w:rFonts w:ascii="Arial" w:eastAsia="Calibri" w:hAnsi="Arial" w:cs="Arial"/>
          <w:b/>
          <w:bCs/>
          <w:sz w:val="20"/>
          <w:szCs w:val="20"/>
          <w:lang w:val="en-GB"/>
        </w:rPr>
        <w:t>ESG risks</w:t>
      </w:r>
    </w:p>
    <w:p w14:paraId="0E1A9E45" w14:textId="77777777" w:rsidR="00A94DC1" w:rsidRPr="00A94DC1" w:rsidRDefault="00A94DC1" w:rsidP="00A94DC1">
      <w:pPr>
        <w:autoSpaceDN/>
        <w:jc w:val="both"/>
        <w:rPr>
          <w:rFonts w:ascii="Arial" w:eastAsia="Calibri" w:hAnsi="Arial" w:cs="Arial"/>
          <w:sz w:val="20"/>
          <w:szCs w:val="20"/>
          <w:lang w:val="en-GB"/>
        </w:rPr>
      </w:pPr>
    </w:p>
    <w:p w14:paraId="2E366D2C" w14:textId="77777777" w:rsidR="00A94DC1" w:rsidRPr="00A94DC1" w:rsidRDefault="00A94DC1" w:rsidP="00A94DC1">
      <w:pPr>
        <w:autoSpaceDN/>
        <w:jc w:val="both"/>
        <w:rPr>
          <w:rFonts w:ascii="Arial" w:eastAsia="Calibri" w:hAnsi="Arial" w:cs="Arial"/>
          <w:sz w:val="20"/>
          <w:szCs w:val="20"/>
          <w:lang w:val="en-GB"/>
        </w:rPr>
      </w:pPr>
      <w:r w:rsidRPr="00A94DC1">
        <w:rPr>
          <w:rFonts w:ascii="Arial" w:eastAsia="Calibri" w:hAnsi="Arial" w:cs="Arial"/>
          <w:sz w:val="20"/>
          <w:szCs w:val="20"/>
          <w:lang w:val="en-GB"/>
        </w:rPr>
        <w:t>ESG risks are risks of negative financial impact arising as a result of the existing or future impact of environmental, social or governance factors (ESG factors) on other contracting parties or invested assets.</w:t>
      </w:r>
    </w:p>
    <w:p w14:paraId="7906FBFC" w14:textId="77777777" w:rsidR="00A94DC1" w:rsidRPr="00A94DC1" w:rsidRDefault="00A94DC1" w:rsidP="00A94DC1">
      <w:pPr>
        <w:autoSpaceDN/>
        <w:jc w:val="both"/>
        <w:rPr>
          <w:rFonts w:ascii="Arial" w:eastAsia="Calibri" w:hAnsi="Arial" w:cs="Arial"/>
          <w:sz w:val="20"/>
          <w:szCs w:val="20"/>
          <w:lang w:val="en-GB"/>
        </w:rPr>
      </w:pPr>
      <w:r w:rsidRPr="00A94DC1">
        <w:rPr>
          <w:rFonts w:ascii="Arial" w:eastAsia="Calibri" w:hAnsi="Arial" w:cs="Arial"/>
          <w:sz w:val="20"/>
          <w:szCs w:val="20"/>
          <w:lang w:val="en-GB"/>
        </w:rPr>
        <w:t>HBOR’s approach to managing ESG risks is focused on identifying them, understanding of their severity and probability of occurrence, as well as determining how to manage them. In this process, the assessment of environmental climate risk is a priority, which includes, among others, a review of compliance with environmental and climate requirements. The project/investment compliance is checked from the point of view of: legality, relevant environmental legislation of the EU and the Republic of Croatia, requirements of the green transition principle relating to environmental goals, requirements of the DNSH principle and other requirements (Paris Agreement, OECD guidelines, InvestEU, etc.), depending on the loan programme that is implemented and on the source of finance and subsidies.</w:t>
      </w:r>
    </w:p>
    <w:p w14:paraId="1BFDEBEF" w14:textId="77777777" w:rsidR="00A94DC1" w:rsidRPr="00A94DC1" w:rsidRDefault="00A94DC1" w:rsidP="00A94DC1">
      <w:pPr>
        <w:autoSpaceDN/>
        <w:jc w:val="both"/>
        <w:rPr>
          <w:rFonts w:ascii="Arial" w:hAnsi="Arial" w:cs="Arial"/>
          <w:b/>
          <w:sz w:val="20"/>
          <w:szCs w:val="20"/>
        </w:rPr>
      </w:pPr>
    </w:p>
    <w:p w14:paraId="7750ED30" w14:textId="77777777" w:rsidR="00A94DC1" w:rsidRPr="00A94DC1" w:rsidRDefault="00A94DC1" w:rsidP="00A94DC1">
      <w:pPr>
        <w:autoSpaceDN/>
        <w:jc w:val="both"/>
        <w:rPr>
          <w:rFonts w:ascii="Arial" w:hAnsi="Arial" w:cs="Arial"/>
          <w:b/>
          <w:sz w:val="20"/>
          <w:szCs w:val="20"/>
          <w:lang w:eastAsia="hr-HR"/>
        </w:rPr>
      </w:pPr>
      <w:r w:rsidRPr="00A94DC1">
        <w:rPr>
          <w:rFonts w:ascii="Arial" w:hAnsi="Arial" w:cs="Arial"/>
          <w:b/>
          <w:sz w:val="20"/>
          <w:szCs w:val="20"/>
          <w:lang w:eastAsia="hr-HR"/>
        </w:rPr>
        <w:t>Outsourcing risk</w:t>
      </w:r>
    </w:p>
    <w:p w14:paraId="76A84192" w14:textId="77777777" w:rsidR="00A94DC1" w:rsidRPr="00A94DC1" w:rsidRDefault="00A94DC1" w:rsidP="00A94DC1">
      <w:pPr>
        <w:autoSpaceDN/>
        <w:jc w:val="both"/>
        <w:rPr>
          <w:rFonts w:ascii="Arial" w:hAnsi="Arial" w:cs="Arial"/>
          <w:sz w:val="20"/>
          <w:szCs w:val="20"/>
        </w:rPr>
      </w:pPr>
    </w:p>
    <w:p w14:paraId="2FE8770D" w14:textId="77777777" w:rsidR="00A94DC1" w:rsidRPr="00A94DC1" w:rsidRDefault="00A94DC1" w:rsidP="00A94DC1">
      <w:pPr>
        <w:autoSpaceDN/>
        <w:jc w:val="both"/>
        <w:rPr>
          <w:rFonts w:ascii="Arial" w:hAnsi="Arial" w:cs="Arial"/>
          <w:sz w:val="20"/>
          <w:szCs w:val="20"/>
        </w:rPr>
      </w:pPr>
      <w:r w:rsidRPr="00A94DC1">
        <w:rPr>
          <w:rFonts w:ascii="Arial" w:hAnsi="Arial" w:cs="Arial"/>
          <w:sz w:val="20"/>
          <w:szCs w:val="20"/>
        </w:rPr>
        <w:t>HBOR manages the risks related to outsourcing on the basis of internal documents that are in compliance with the regulations and good banking practice for credit institutions to the extent applicable to the operations of HBOR as a special financial institution. The internal documents that determine the management of this risk determine also the procedures and obligations of participants in the implementation of outsourcing of functions, and the assessment and control of risks related to outsourcing and their reduction to an acceptable level.</w:t>
      </w:r>
    </w:p>
    <w:p w14:paraId="042BEEB1" w14:textId="77777777" w:rsidR="00A94DC1" w:rsidRPr="00A94DC1" w:rsidRDefault="00A94DC1" w:rsidP="00A94DC1">
      <w:pPr>
        <w:autoSpaceDN/>
        <w:jc w:val="both"/>
        <w:rPr>
          <w:rFonts w:ascii="Arial" w:hAnsi="Arial" w:cs="Arial"/>
          <w:sz w:val="20"/>
          <w:szCs w:val="20"/>
        </w:rPr>
      </w:pPr>
    </w:p>
    <w:p w14:paraId="24709BEC" w14:textId="77777777" w:rsidR="00A94DC1" w:rsidRPr="00A94DC1" w:rsidRDefault="00A94DC1" w:rsidP="00A94DC1">
      <w:pPr>
        <w:autoSpaceDN/>
        <w:jc w:val="both"/>
        <w:rPr>
          <w:rFonts w:ascii="Arial" w:hAnsi="Arial" w:cs="Arial"/>
          <w:sz w:val="20"/>
          <w:szCs w:val="20"/>
        </w:rPr>
      </w:pPr>
      <w:r w:rsidRPr="00A94DC1">
        <w:rPr>
          <w:rFonts w:ascii="Arial" w:hAnsi="Arial" w:cs="Arial"/>
          <w:sz w:val="20"/>
          <w:szCs w:val="20"/>
        </w:rPr>
        <w:t xml:space="preserve">The central records of outsourced functions have been established, and reports on all outsourced functions as well as related risks and proposed measures for reducing or eliminating such risks are submitted to the Management Board and the Supervisory Board of the Bank on an annual basis.   </w:t>
      </w:r>
    </w:p>
    <w:p w14:paraId="0F1A793D" w14:textId="77777777" w:rsidR="00A94DC1" w:rsidRPr="00A94DC1" w:rsidRDefault="00A94DC1" w:rsidP="00A94DC1">
      <w:pPr>
        <w:autoSpaceDN/>
        <w:jc w:val="both"/>
        <w:rPr>
          <w:rFonts w:ascii="Arial" w:hAnsi="Arial" w:cs="Arial"/>
          <w:sz w:val="20"/>
          <w:szCs w:val="20"/>
        </w:rPr>
      </w:pPr>
    </w:p>
    <w:p w14:paraId="35C60C69" w14:textId="5F41E009" w:rsidR="0011478E" w:rsidRPr="0072337B" w:rsidRDefault="0072337B" w:rsidP="0072337B">
      <w:pPr>
        <w:autoSpaceDN/>
        <w:jc w:val="both"/>
        <w:rPr>
          <w:rFonts w:ascii="Arial" w:hAnsi="Arial" w:cs="Arial"/>
          <w:sz w:val="20"/>
          <w:szCs w:val="20"/>
        </w:rPr>
      </w:pPr>
      <w:r w:rsidRPr="0072337B">
        <w:rPr>
          <w:rFonts w:ascii="Arial" w:hAnsi="Arial" w:cs="Arial"/>
          <w:sz w:val="20"/>
          <w:szCs w:val="20"/>
        </w:rPr>
        <w:t>In the reporting period, new internal documents were adopted regulating the outsourcing risk management system, and the system of managing the risk related to outsourcing was improved in accordance with regulations and good business practice to the extent applicable to HBOR as a special financial institution</w:t>
      </w:r>
      <w:r w:rsidR="00597312">
        <w:rPr>
          <w:rFonts w:ascii="Arial" w:hAnsi="Arial" w:cs="Arial"/>
          <w:sz w:val="20"/>
          <w:szCs w:val="20"/>
        </w:rPr>
        <w:t>.</w:t>
      </w:r>
    </w:p>
    <w:p w14:paraId="1B1CF2E0" w14:textId="12AD8E43" w:rsidR="0011478E" w:rsidRDefault="0011478E" w:rsidP="0011478E">
      <w:pPr>
        <w:suppressAutoHyphens w:val="0"/>
        <w:autoSpaceDN/>
        <w:jc w:val="both"/>
        <w:rPr>
          <w:rFonts w:ascii="Arial" w:hAnsi="Arial" w:cs="Arial"/>
          <w:color w:val="000000"/>
          <w:sz w:val="20"/>
          <w:szCs w:val="20"/>
          <w:lang w:val="en-GB"/>
        </w:rPr>
      </w:pPr>
    </w:p>
    <w:p w14:paraId="6FA5C363" w14:textId="77777777" w:rsidR="0011478E" w:rsidRPr="00326E64" w:rsidRDefault="0011478E" w:rsidP="00A94DC1">
      <w:pPr>
        <w:suppressAutoHyphens w:val="0"/>
        <w:autoSpaceDN/>
        <w:jc w:val="both"/>
        <w:rPr>
          <w:rFonts w:ascii="Arial" w:hAnsi="Arial" w:cs="Arial"/>
          <w:color w:val="000000"/>
          <w:sz w:val="20"/>
          <w:szCs w:val="20"/>
          <w:lang w:val="en-GB"/>
        </w:rPr>
      </w:pPr>
    </w:p>
    <w:p w14:paraId="3E243BA4" w14:textId="77777777" w:rsidR="00326E64" w:rsidRDefault="00326E64" w:rsidP="00587444">
      <w:pPr>
        <w:keepNext/>
        <w:suppressAutoHyphens w:val="0"/>
        <w:autoSpaceDN/>
        <w:jc w:val="both"/>
        <w:rPr>
          <w:rFonts w:ascii="Arial" w:hAnsi="Arial" w:cs="Arial"/>
          <w:b/>
          <w:bCs/>
          <w:sz w:val="20"/>
          <w:szCs w:val="20"/>
        </w:rPr>
        <w:sectPr w:rsidR="00326E64" w:rsidSect="00D337C5">
          <w:headerReference w:type="first" r:id="rId84"/>
          <w:pgSz w:w="11907" w:h="16840" w:code="9"/>
          <w:pgMar w:top="1418" w:right="1134" w:bottom="1134" w:left="1418" w:header="851" w:footer="851" w:gutter="0"/>
          <w:cols w:space="720"/>
          <w:noEndnote/>
        </w:sectPr>
      </w:pPr>
    </w:p>
    <w:p w14:paraId="7241FC46" w14:textId="77777777" w:rsidR="00587444" w:rsidRPr="00587444" w:rsidRDefault="00587444" w:rsidP="00587444">
      <w:pPr>
        <w:keepNext/>
        <w:suppressAutoHyphens w:val="0"/>
        <w:autoSpaceDN/>
        <w:jc w:val="both"/>
        <w:rPr>
          <w:rFonts w:ascii="Arial" w:hAnsi="Arial" w:cs="Arial"/>
          <w:b/>
          <w:bCs/>
          <w:sz w:val="20"/>
          <w:szCs w:val="20"/>
        </w:rPr>
      </w:pPr>
    </w:p>
    <w:p w14:paraId="6877F938"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5DA0D9D8" w14:textId="77777777" w:rsidR="00587444" w:rsidRPr="00587444" w:rsidRDefault="00587444" w:rsidP="00587444">
      <w:pPr>
        <w:tabs>
          <w:tab w:val="left" w:pos="567"/>
          <w:tab w:val="left" w:pos="851"/>
        </w:tabs>
        <w:suppressAutoHyphens w:val="0"/>
        <w:autoSpaceDN/>
        <w:jc w:val="both"/>
        <w:rPr>
          <w:rFonts w:ascii="Arial" w:hAnsi="Arial" w:cs="Arial"/>
          <w:b/>
          <w:sz w:val="20"/>
          <w:szCs w:val="20"/>
        </w:rPr>
      </w:pPr>
    </w:p>
    <w:p w14:paraId="7ED22103"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31.2. Strategy and risk management systems</w:t>
      </w:r>
    </w:p>
    <w:p w14:paraId="5E495F5B" w14:textId="77777777" w:rsidR="00587444" w:rsidRPr="00587444" w:rsidRDefault="00587444" w:rsidP="00587444">
      <w:pPr>
        <w:suppressAutoHyphens w:val="0"/>
        <w:autoSpaceDN/>
        <w:jc w:val="both"/>
        <w:rPr>
          <w:rFonts w:ascii="Arial" w:hAnsi="Arial" w:cs="Arial"/>
          <w:sz w:val="20"/>
          <w:szCs w:val="20"/>
        </w:rPr>
      </w:pPr>
    </w:p>
    <w:p w14:paraId="1B62DD08" w14:textId="77777777" w:rsidR="00A94DC1" w:rsidRPr="00A94DC1" w:rsidRDefault="00A94DC1" w:rsidP="00A94DC1">
      <w:pPr>
        <w:autoSpaceDN/>
        <w:jc w:val="both"/>
        <w:rPr>
          <w:rFonts w:ascii="Arial" w:hAnsi="Arial" w:cs="Arial"/>
          <w:b/>
          <w:sz w:val="20"/>
          <w:szCs w:val="20"/>
        </w:rPr>
      </w:pPr>
      <w:r w:rsidRPr="00A94DC1">
        <w:rPr>
          <w:rFonts w:ascii="Arial" w:hAnsi="Arial" w:cs="Arial"/>
          <w:b/>
          <w:sz w:val="20"/>
          <w:szCs w:val="20"/>
        </w:rPr>
        <w:t xml:space="preserve">The Supervisory Board </w:t>
      </w:r>
      <w:r w:rsidRPr="00A94DC1">
        <w:rPr>
          <w:rFonts w:ascii="Arial" w:hAnsi="Arial" w:cs="Arial"/>
          <w:bCs/>
          <w:sz w:val="20"/>
          <w:szCs w:val="20"/>
        </w:rPr>
        <w:t>is</w:t>
      </w:r>
      <w:r w:rsidRPr="00A94DC1">
        <w:rPr>
          <w:rFonts w:ascii="Arial" w:hAnsi="Arial" w:cs="Arial"/>
          <w:sz w:val="20"/>
          <w:szCs w:val="20"/>
        </w:rPr>
        <w:t xml:space="preserve"> responsible for monitoring the appropriateness and effectiveness of the risk management process in the Group. The Supervisory Board gives consent to HBOR’s Risk Management Strategy that lays out the main principles and standards of risk management and defines the tendency towards risk-taking.</w:t>
      </w:r>
    </w:p>
    <w:p w14:paraId="3AC629C3" w14:textId="77777777" w:rsidR="00A94DC1" w:rsidRPr="00A94DC1" w:rsidRDefault="00A94DC1" w:rsidP="00A94DC1">
      <w:pPr>
        <w:autoSpaceDN/>
        <w:jc w:val="both"/>
        <w:rPr>
          <w:rFonts w:ascii="Arial" w:hAnsi="Arial" w:cs="Arial"/>
          <w:sz w:val="20"/>
          <w:szCs w:val="20"/>
        </w:rPr>
      </w:pPr>
    </w:p>
    <w:p w14:paraId="5F3CFDF9" w14:textId="6DF832A1" w:rsidR="00A94DC1" w:rsidRPr="00A94DC1" w:rsidRDefault="00A94DC1" w:rsidP="00A94DC1">
      <w:pPr>
        <w:widowControl w:val="0"/>
        <w:tabs>
          <w:tab w:val="left" w:pos="426"/>
        </w:tabs>
        <w:autoSpaceDN/>
        <w:jc w:val="both"/>
        <w:rPr>
          <w:rFonts w:ascii="Arial" w:hAnsi="Arial" w:cs="Arial"/>
          <w:sz w:val="20"/>
          <w:szCs w:val="20"/>
        </w:rPr>
      </w:pPr>
      <w:r w:rsidRPr="00A94DC1">
        <w:rPr>
          <w:rFonts w:ascii="Arial" w:hAnsi="Arial" w:cs="Arial"/>
          <w:b/>
          <w:sz w:val="20"/>
          <w:szCs w:val="20"/>
        </w:rPr>
        <w:t xml:space="preserve">The Management Board of the Bank </w:t>
      </w:r>
      <w:r w:rsidRPr="00A94DC1">
        <w:rPr>
          <w:rFonts w:ascii="Arial" w:hAnsi="Arial" w:cs="Arial"/>
          <w:sz w:val="20"/>
          <w:szCs w:val="20"/>
        </w:rPr>
        <w:t xml:space="preserve">is responsible for implementing the risk management strategy and establishing an effective and reliable risk management system. In order to accomplish its task, the Management Board delegated their risk management authority to </w:t>
      </w:r>
      <w:r w:rsidR="003F3287">
        <w:rPr>
          <w:rFonts w:ascii="Arial" w:hAnsi="Arial" w:cs="Arial"/>
          <w:sz w:val="20"/>
          <w:szCs w:val="20"/>
        </w:rPr>
        <w:t>four</w:t>
      </w:r>
      <w:r w:rsidRPr="00A94DC1">
        <w:rPr>
          <w:rFonts w:ascii="Arial" w:hAnsi="Arial" w:cs="Arial"/>
          <w:sz w:val="20"/>
          <w:szCs w:val="20"/>
        </w:rPr>
        <w:t xml:space="preserve"> committees.</w:t>
      </w:r>
    </w:p>
    <w:p w14:paraId="41E81505" w14:textId="77777777" w:rsidR="00A94DC1" w:rsidRPr="00A94DC1" w:rsidRDefault="00A94DC1" w:rsidP="00A94DC1">
      <w:pPr>
        <w:autoSpaceDN/>
        <w:jc w:val="both"/>
        <w:rPr>
          <w:rFonts w:ascii="Arial" w:hAnsi="Arial" w:cs="Arial"/>
          <w:b/>
          <w:sz w:val="20"/>
          <w:szCs w:val="20"/>
        </w:rPr>
      </w:pPr>
    </w:p>
    <w:p w14:paraId="7F7B394E" w14:textId="77777777" w:rsidR="00A94DC1" w:rsidRPr="00A94DC1" w:rsidRDefault="00A94DC1" w:rsidP="00A94DC1">
      <w:pPr>
        <w:autoSpaceDN/>
        <w:jc w:val="both"/>
        <w:rPr>
          <w:rFonts w:ascii="Arial" w:hAnsi="Arial" w:cs="Arial"/>
          <w:b/>
          <w:sz w:val="20"/>
          <w:szCs w:val="20"/>
        </w:rPr>
      </w:pPr>
      <w:r w:rsidRPr="00A94DC1">
        <w:rPr>
          <w:rFonts w:ascii="Arial" w:hAnsi="Arial" w:cs="Arial"/>
          <w:b/>
          <w:sz w:val="20"/>
          <w:szCs w:val="20"/>
        </w:rPr>
        <w:t>Risk management committees</w:t>
      </w:r>
      <w:r w:rsidRPr="00A94DC1" w:rsidDel="00CB6F41">
        <w:rPr>
          <w:rFonts w:ascii="Arial" w:hAnsi="Arial" w:cs="Arial"/>
          <w:b/>
          <w:sz w:val="20"/>
          <w:szCs w:val="20"/>
        </w:rPr>
        <w:t xml:space="preserve"> </w:t>
      </w:r>
    </w:p>
    <w:p w14:paraId="35525308" w14:textId="77777777" w:rsidR="00A94DC1" w:rsidRPr="00A94DC1" w:rsidRDefault="00A94DC1" w:rsidP="00A94DC1">
      <w:pPr>
        <w:autoSpaceDN/>
        <w:jc w:val="both"/>
        <w:rPr>
          <w:rFonts w:ascii="Arial" w:hAnsi="Arial" w:cs="Arial"/>
          <w:b/>
          <w:sz w:val="20"/>
          <w:szCs w:val="20"/>
        </w:rPr>
      </w:pPr>
    </w:p>
    <w:p w14:paraId="37079937" w14:textId="1538A3EB" w:rsidR="0011478E" w:rsidRPr="0072337B" w:rsidRDefault="0072337B" w:rsidP="0072337B">
      <w:pPr>
        <w:keepNext/>
        <w:numPr>
          <w:ilvl w:val="0"/>
          <w:numId w:val="22"/>
        </w:numPr>
        <w:suppressAutoHyphens w:val="0"/>
        <w:autoSpaceDN/>
        <w:spacing w:after="160" w:line="259" w:lineRule="auto"/>
        <w:ind w:left="709" w:hanging="357"/>
        <w:jc w:val="both"/>
        <w:rPr>
          <w:rFonts w:ascii="Arial" w:hAnsi="Arial" w:cs="Arial"/>
          <w:bCs/>
          <w:sz w:val="20"/>
          <w:szCs w:val="20"/>
        </w:rPr>
      </w:pPr>
      <w:r w:rsidRPr="0072337B">
        <w:rPr>
          <w:rFonts w:ascii="Arial" w:hAnsi="Arial" w:cs="Arial"/>
          <w:b/>
          <w:bCs/>
          <w:sz w:val="20"/>
          <w:szCs w:val="20"/>
          <w:lang w:val="en-GB"/>
        </w:rPr>
        <w:t>Assets and Liabilities Management Committee (ALCO) –</w:t>
      </w:r>
      <w:r w:rsidRPr="0072337B">
        <w:rPr>
          <w:rFonts w:ascii="Arial" w:hAnsi="Arial" w:cs="Arial"/>
          <w:bCs/>
          <w:sz w:val="20"/>
          <w:szCs w:val="20"/>
          <w:lang w:val="en-GB"/>
        </w:rPr>
        <w:t xml:space="preserve"> </w:t>
      </w:r>
      <w:r w:rsidRPr="00D463A7">
        <w:rPr>
          <w:rFonts w:ascii="Arial" w:hAnsi="Arial" w:cs="Arial"/>
          <w:sz w:val="20"/>
          <w:szCs w:val="20"/>
        </w:rPr>
        <w:t>manages liquidity risk, interest rate risk and currency risk within the framework of the Liquidity Risk Management Ordinance, the Currency Risk Management Ordinance, the Ordinance on Managing Interest Rate Risk in the Bank Book, the Assets and Liabilities Management Ordinance, the Trading Book Ordinance, the Assets and Liabilities Management Policies as well as other documents of the Bank that regulate this area</w:t>
      </w:r>
      <w:r w:rsidR="00A94DC1" w:rsidRPr="00D463A7">
        <w:rPr>
          <w:rFonts w:ascii="Arial" w:hAnsi="Arial" w:cs="Arial"/>
          <w:sz w:val="20"/>
          <w:szCs w:val="20"/>
        </w:rPr>
        <w:t>,</w:t>
      </w:r>
    </w:p>
    <w:p w14:paraId="77C73594" w14:textId="61C524A5" w:rsidR="00D463A7" w:rsidRDefault="00A94DC1" w:rsidP="00D463A7">
      <w:pPr>
        <w:numPr>
          <w:ilvl w:val="0"/>
          <w:numId w:val="22"/>
        </w:numPr>
        <w:suppressAutoHyphens w:val="0"/>
        <w:autoSpaceDN/>
        <w:spacing w:after="160" w:line="259" w:lineRule="auto"/>
        <w:contextualSpacing/>
        <w:jc w:val="both"/>
        <w:rPr>
          <w:rFonts w:ascii="Arial" w:hAnsi="Arial" w:cs="Arial"/>
          <w:b/>
          <w:sz w:val="20"/>
          <w:szCs w:val="20"/>
        </w:rPr>
      </w:pPr>
      <w:r w:rsidRPr="00A94DC1">
        <w:rPr>
          <w:rFonts w:ascii="Arial" w:hAnsi="Arial" w:cs="Arial"/>
          <w:b/>
          <w:sz w:val="20"/>
          <w:szCs w:val="20"/>
        </w:rPr>
        <w:t>Credit Risk Evaluation and Measurement Committee –</w:t>
      </w:r>
      <w:r w:rsidRPr="00A94DC1">
        <w:rPr>
          <w:rFonts w:ascii="Arial" w:hAnsi="Arial" w:cs="Arial"/>
          <w:bCs/>
          <w:sz w:val="20"/>
          <w:szCs w:val="20"/>
        </w:rPr>
        <w:t xml:space="preserve"> ma</w:t>
      </w:r>
      <w:r w:rsidRPr="00D463A7">
        <w:rPr>
          <w:rFonts w:ascii="Arial" w:hAnsi="Arial" w:cs="Arial"/>
          <w:bCs/>
          <w:sz w:val="20"/>
          <w:szCs w:val="20"/>
        </w:rPr>
        <w:t>nages credit risk within the framework set through the accepted Credit Risk Management Policy, Credit Risk Management Ordinance, methodologies and other internal acts that cover issues related to credit risk,</w:t>
      </w:r>
    </w:p>
    <w:p w14:paraId="396A7986" w14:textId="77777777" w:rsidR="00D463A7" w:rsidRPr="00D463A7" w:rsidRDefault="00D463A7" w:rsidP="00D463A7">
      <w:pPr>
        <w:suppressAutoHyphens w:val="0"/>
        <w:autoSpaceDN/>
        <w:spacing w:after="160" w:line="259" w:lineRule="auto"/>
        <w:ind w:left="720"/>
        <w:contextualSpacing/>
        <w:rPr>
          <w:rFonts w:ascii="Arial" w:hAnsi="Arial" w:cs="Arial"/>
          <w:b/>
          <w:sz w:val="10"/>
          <w:szCs w:val="10"/>
        </w:rPr>
      </w:pPr>
    </w:p>
    <w:p w14:paraId="5083EE38" w14:textId="77777777" w:rsidR="00A94DC1" w:rsidRDefault="00A94DC1" w:rsidP="00D463A7">
      <w:pPr>
        <w:numPr>
          <w:ilvl w:val="0"/>
          <w:numId w:val="22"/>
        </w:numPr>
        <w:suppressAutoHyphens w:val="0"/>
        <w:autoSpaceDN/>
        <w:spacing w:before="120" w:after="120" w:line="259" w:lineRule="auto"/>
        <w:contextualSpacing/>
        <w:jc w:val="both"/>
        <w:rPr>
          <w:rFonts w:ascii="Arial" w:hAnsi="Arial" w:cs="Arial"/>
          <w:bCs/>
          <w:sz w:val="20"/>
          <w:szCs w:val="20"/>
        </w:rPr>
      </w:pPr>
      <w:r w:rsidRPr="00D463A7">
        <w:rPr>
          <w:rFonts w:ascii="Arial" w:hAnsi="Arial" w:cs="Arial"/>
          <w:b/>
          <w:sz w:val="20"/>
          <w:szCs w:val="20"/>
        </w:rPr>
        <w:t>HBOR Information System Management Committee</w:t>
      </w:r>
      <w:r w:rsidRPr="00D463A7">
        <w:rPr>
          <w:rFonts w:ascii="Arial" w:hAnsi="Arial" w:cs="Arial"/>
          <w:bCs/>
          <w:sz w:val="20"/>
          <w:szCs w:val="20"/>
        </w:rPr>
        <w:t xml:space="preserve"> – manages the resources of the information system and adequately manages the risks that result from the use of information technology, </w:t>
      </w:r>
    </w:p>
    <w:p w14:paraId="7F2F3384" w14:textId="77777777" w:rsidR="00D463A7" w:rsidRPr="00D463A7" w:rsidRDefault="00D463A7" w:rsidP="00D463A7">
      <w:pPr>
        <w:suppressAutoHyphens w:val="0"/>
        <w:autoSpaceDN/>
        <w:spacing w:before="120" w:after="120" w:line="259" w:lineRule="auto"/>
        <w:contextualSpacing/>
        <w:jc w:val="both"/>
        <w:rPr>
          <w:rFonts w:ascii="Arial" w:hAnsi="Arial" w:cs="Arial"/>
          <w:bCs/>
          <w:sz w:val="12"/>
          <w:szCs w:val="12"/>
        </w:rPr>
      </w:pPr>
    </w:p>
    <w:p w14:paraId="7056BFDE" w14:textId="77777777" w:rsidR="00A94DC1" w:rsidRPr="00A94DC1" w:rsidRDefault="00A94DC1" w:rsidP="00A94DC1">
      <w:pPr>
        <w:numPr>
          <w:ilvl w:val="0"/>
          <w:numId w:val="22"/>
        </w:numPr>
        <w:suppressAutoHyphens w:val="0"/>
        <w:autoSpaceDN/>
        <w:spacing w:before="120" w:after="120" w:line="259" w:lineRule="auto"/>
        <w:contextualSpacing/>
        <w:jc w:val="both"/>
        <w:rPr>
          <w:rFonts w:ascii="Arial" w:hAnsi="Arial" w:cs="Arial"/>
          <w:sz w:val="20"/>
          <w:szCs w:val="20"/>
          <w:lang w:val="en-GB"/>
        </w:rPr>
      </w:pPr>
      <w:r w:rsidRPr="00A94DC1">
        <w:rPr>
          <w:rFonts w:ascii="Arial" w:hAnsi="Arial" w:cs="Arial"/>
          <w:b/>
          <w:sz w:val="20"/>
          <w:szCs w:val="20"/>
        </w:rPr>
        <w:t xml:space="preserve">The Sustainable Finance Committee – </w:t>
      </w:r>
      <w:r w:rsidRPr="00A94DC1">
        <w:rPr>
          <w:rFonts w:ascii="Arial" w:hAnsi="Arial" w:cs="Arial"/>
          <w:bCs/>
          <w:sz w:val="20"/>
          <w:szCs w:val="20"/>
        </w:rPr>
        <w:t>manages the development of sustainable finance in the Bank, as well as the integration of environmental, social and governance risks within the framework of HBOR risk management.</w:t>
      </w:r>
    </w:p>
    <w:p w14:paraId="4B0BAC92" w14:textId="77777777" w:rsidR="00A94DC1" w:rsidRPr="00A94DC1" w:rsidRDefault="00A94DC1" w:rsidP="00A94DC1">
      <w:pPr>
        <w:tabs>
          <w:tab w:val="right" w:pos="1202"/>
          <w:tab w:val="left" w:pos="9180"/>
        </w:tabs>
        <w:autoSpaceDN/>
        <w:spacing w:before="120" w:after="120"/>
        <w:outlineLvl w:val="0"/>
        <w:rPr>
          <w:rFonts w:ascii="Arial" w:hAnsi="Arial" w:cs="Arial"/>
          <w:sz w:val="20"/>
          <w:szCs w:val="20"/>
          <w:lang w:val="en-GB"/>
        </w:rPr>
      </w:pPr>
    </w:p>
    <w:p w14:paraId="6937AB6A" w14:textId="77777777" w:rsidR="00587444" w:rsidRPr="00587444" w:rsidRDefault="00587444" w:rsidP="00880B90">
      <w:pPr>
        <w:autoSpaceDN/>
        <w:jc w:val="both"/>
        <w:rPr>
          <w:rFonts w:ascii="Arial" w:hAnsi="Arial" w:cs="Arial"/>
          <w:sz w:val="20"/>
          <w:szCs w:val="20"/>
        </w:rPr>
      </w:pPr>
    </w:p>
    <w:p w14:paraId="17B7F952" w14:textId="77777777" w:rsidR="00587444" w:rsidRPr="00587444" w:rsidRDefault="00587444" w:rsidP="00880B90">
      <w:pPr>
        <w:autoSpaceDN/>
        <w:jc w:val="both"/>
        <w:rPr>
          <w:rFonts w:ascii="Arial" w:hAnsi="Arial" w:cs="Arial"/>
          <w:b/>
          <w:sz w:val="20"/>
          <w:szCs w:val="20"/>
        </w:rPr>
      </w:pPr>
      <w:r w:rsidRPr="00587444">
        <w:rPr>
          <w:rFonts w:ascii="Arial" w:hAnsi="Arial" w:cs="Arial"/>
          <w:b/>
          <w:sz w:val="20"/>
          <w:szCs w:val="20"/>
        </w:rPr>
        <w:t>The Risk Management Division</w:t>
      </w:r>
    </w:p>
    <w:p w14:paraId="07E48347" w14:textId="77777777" w:rsidR="00587444" w:rsidRPr="00587444" w:rsidRDefault="00587444" w:rsidP="00880B90">
      <w:pPr>
        <w:autoSpaceDN/>
        <w:jc w:val="both"/>
        <w:rPr>
          <w:rFonts w:ascii="Arial" w:hAnsi="Arial" w:cs="Arial"/>
          <w:color w:val="000000"/>
          <w:sz w:val="20"/>
          <w:szCs w:val="20"/>
        </w:rPr>
      </w:pPr>
    </w:p>
    <w:p w14:paraId="0724F4EA" w14:textId="77777777" w:rsidR="00A94DC1" w:rsidRPr="00A94DC1" w:rsidRDefault="00A94DC1" w:rsidP="00A94DC1">
      <w:pPr>
        <w:autoSpaceDN/>
        <w:jc w:val="both"/>
        <w:rPr>
          <w:rFonts w:ascii="Arial" w:hAnsi="Arial" w:cs="Arial"/>
          <w:sz w:val="20"/>
          <w:szCs w:val="20"/>
        </w:rPr>
      </w:pPr>
      <w:r w:rsidRPr="00A94DC1">
        <w:rPr>
          <w:rFonts w:ascii="Arial" w:hAnsi="Arial" w:cs="Arial"/>
          <w:sz w:val="20"/>
          <w:szCs w:val="20"/>
        </w:rPr>
        <w:t>The Risk Management Division is a permanent risk control function, which is functionally and organisationally independent of the business processes and activities in which the risk occurs or is monitored and supervised. It is responsible for controlling, determining, measuring, assessing and supervising the risks to which HBOR is exposed or could be exposed in its business operations.</w:t>
      </w:r>
    </w:p>
    <w:p w14:paraId="2FD476A5" w14:textId="77777777" w:rsidR="00A94DC1" w:rsidRPr="00A94DC1" w:rsidRDefault="00A94DC1" w:rsidP="00A94DC1">
      <w:pPr>
        <w:autoSpaceDN/>
        <w:jc w:val="both"/>
        <w:rPr>
          <w:rFonts w:ascii="Arial" w:hAnsi="Arial" w:cs="Arial"/>
          <w:sz w:val="20"/>
          <w:szCs w:val="20"/>
        </w:rPr>
      </w:pPr>
    </w:p>
    <w:p w14:paraId="04D87648" w14:textId="77777777" w:rsidR="00A94DC1" w:rsidRPr="00A94DC1" w:rsidRDefault="00A94DC1" w:rsidP="00A94DC1">
      <w:pPr>
        <w:autoSpaceDN/>
        <w:jc w:val="both"/>
        <w:rPr>
          <w:rFonts w:ascii="Arial" w:hAnsi="Arial" w:cs="Arial"/>
          <w:sz w:val="20"/>
          <w:szCs w:val="20"/>
        </w:rPr>
      </w:pPr>
      <w:r w:rsidRPr="00A94DC1">
        <w:rPr>
          <w:rFonts w:ascii="Arial" w:hAnsi="Arial" w:cs="Arial"/>
          <w:sz w:val="20"/>
          <w:szCs w:val="20"/>
        </w:rPr>
        <w:t xml:space="preserve">The Risk Management Division carries out its role by performing risk analyses and evaluations or measurements, developing risk management ordinances, policies and methodologies, supervising and monitoring their application, recommending and controlling the accepted exposure limits, giving suggestions and recommendations for adequate risk management as well as reporting to the relevant authorities. </w:t>
      </w:r>
    </w:p>
    <w:p w14:paraId="7F3E4F91" w14:textId="77777777" w:rsidR="00A94DC1" w:rsidRPr="00A94DC1" w:rsidRDefault="00A94DC1" w:rsidP="00A94DC1">
      <w:pPr>
        <w:autoSpaceDN/>
        <w:jc w:val="both"/>
        <w:rPr>
          <w:rFonts w:ascii="Arial" w:hAnsi="Arial" w:cs="Arial"/>
          <w:sz w:val="20"/>
          <w:szCs w:val="20"/>
        </w:rPr>
      </w:pPr>
    </w:p>
    <w:p w14:paraId="13D6DE88" w14:textId="4AA577D3" w:rsidR="00587444" w:rsidRDefault="00A94DC1" w:rsidP="00A94DC1">
      <w:pPr>
        <w:autoSpaceDN/>
        <w:jc w:val="both"/>
        <w:rPr>
          <w:rFonts w:ascii="Arial" w:hAnsi="Arial" w:cs="Arial"/>
          <w:sz w:val="20"/>
          <w:szCs w:val="20"/>
        </w:rPr>
      </w:pPr>
      <w:r w:rsidRPr="00A94DC1">
        <w:rPr>
          <w:rFonts w:ascii="Arial" w:hAnsi="Arial" w:cs="Arial"/>
          <w:sz w:val="20"/>
          <w:szCs w:val="20"/>
        </w:rPr>
        <w:t>The risk management strategy is directed towards achieving and maintaining the system that would provide quality and efficiency in risk management, towards further developing and improving the system in line with the banking regulations and the relevant recommendations and guidelines by taking into account the specific features of HBOR as a development and export bank and a special financial institution</w:t>
      </w:r>
      <w:r>
        <w:rPr>
          <w:rFonts w:ascii="Arial" w:hAnsi="Arial" w:cs="Arial"/>
          <w:sz w:val="20"/>
          <w:szCs w:val="20"/>
        </w:rPr>
        <w:t>.</w:t>
      </w:r>
    </w:p>
    <w:p w14:paraId="3523C54C" w14:textId="77777777" w:rsidR="00587444" w:rsidRPr="00587444" w:rsidRDefault="00587444" w:rsidP="00587444">
      <w:pPr>
        <w:suppressAutoHyphens w:val="0"/>
        <w:autoSpaceDN/>
        <w:jc w:val="both"/>
        <w:rPr>
          <w:rFonts w:ascii="Arial" w:hAnsi="Arial" w:cs="Arial"/>
          <w:sz w:val="20"/>
          <w:szCs w:val="20"/>
        </w:rPr>
        <w:sectPr w:rsidR="00587444" w:rsidRPr="00587444" w:rsidSect="00D337C5">
          <w:pgSz w:w="11907" w:h="16840" w:code="9"/>
          <w:pgMar w:top="1418" w:right="1134" w:bottom="1134" w:left="1418" w:header="851" w:footer="851" w:gutter="0"/>
          <w:cols w:space="720"/>
          <w:noEndnote/>
        </w:sectPr>
      </w:pPr>
    </w:p>
    <w:p w14:paraId="3854CFCC" w14:textId="77777777" w:rsidR="00587444" w:rsidRPr="00587444" w:rsidRDefault="00587444" w:rsidP="00587444">
      <w:pPr>
        <w:suppressAutoHyphens w:val="0"/>
        <w:autoSpaceDN/>
        <w:jc w:val="both"/>
        <w:rPr>
          <w:rFonts w:ascii="Arial" w:hAnsi="Arial" w:cs="Arial"/>
          <w:b/>
          <w:bCs/>
          <w:sz w:val="20"/>
          <w:szCs w:val="20"/>
        </w:rPr>
      </w:pPr>
    </w:p>
    <w:p w14:paraId="28B4A120"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3495FE33" w14:textId="77777777" w:rsidR="00587444" w:rsidRPr="00587444" w:rsidRDefault="00587444" w:rsidP="00587444">
      <w:pPr>
        <w:tabs>
          <w:tab w:val="left" w:pos="567"/>
          <w:tab w:val="left" w:pos="851"/>
        </w:tabs>
        <w:suppressAutoHyphens w:val="0"/>
        <w:autoSpaceDN/>
        <w:jc w:val="both"/>
        <w:rPr>
          <w:rFonts w:ascii="Arial" w:hAnsi="Arial" w:cs="Arial"/>
          <w:b/>
          <w:sz w:val="20"/>
          <w:szCs w:val="20"/>
        </w:rPr>
      </w:pPr>
    </w:p>
    <w:p w14:paraId="7945BF7E"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31.2. Strategy and risk management systems (continued)</w:t>
      </w:r>
    </w:p>
    <w:p w14:paraId="03D0443B" w14:textId="77777777" w:rsidR="00587444" w:rsidRPr="00587444" w:rsidRDefault="00587444" w:rsidP="00587444">
      <w:pPr>
        <w:suppressAutoHyphens w:val="0"/>
        <w:autoSpaceDN/>
        <w:jc w:val="both"/>
        <w:rPr>
          <w:rFonts w:ascii="Arial" w:hAnsi="Arial" w:cs="Arial"/>
          <w:sz w:val="20"/>
          <w:szCs w:val="20"/>
        </w:rPr>
      </w:pPr>
    </w:p>
    <w:p w14:paraId="67D63DDC"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Risk measurement and reporting systems</w:t>
      </w:r>
    </w:p>
    <w:p w14:paraId="63FFF173" w14:textId="77777777" w:rsidR="00A94DC1" w:rsidRPr="00A94DC1" w:rsidRDefault="00A94DC1" w:rsidP="00A94DC1">
      <w:pPr>
        <w:autoSpaceDN/>
        <w:jc w:val="both"/>
        <w:rPr>
          <w:rFonts w:ascii="Arial" w:hAnsi="Arial" w:cs="Arial"/>
          <w:sz w:val="20"/>
          <w:szCs w:val="20"/>
        </w:rPr>
      </w:pPr>
    </w:p>
    <w:p w14:paraId="1BE434C8" w14:textId="77777777" w:rsidR="00A94DC1" w:rsidRPr="00A94DC1" w:rsidRDefault="00A94DC1" w:rsidP="00A94DC1">
      <w:pPr>
        <w:autoSpaceDN/>
        <w:jc w:val="both"/>
        <w:rPr>
          <w:rFonts w:ascii="Arial" w:hAnsi="Arial" w:cs="Arial"/>
          <w:sz w:val="20"/>
          <w:szCs w:val="20"/>
        </w:rPr>
      </w:pPr>
      <w:r w:rsidRPr="00A94DC1">
        <w:rPr>
          <w:rFonts w:ascii="Arial" w:hAnsi="Arial" w:cs="Arial"/>
          <w:sz w:val="20"/>
          <w:szCs w:val="20"/>
        </w:rPr>
        <w:t xml:space="preserve">When assessing or measuring risk, historical data, business plans, current and expected market conditions and the specific characteristics of the Bank as a special financial institution are taken into account. </w:t>
      </w:r>
    </w:p>
    <w:p w14:paraId="1CC99BC0" w14:textId="77777777" w:rsidR="00A94DC1" w:rsidRPr="00A94DC1" w:rsidRDefault="00A94DC1" w:rsidP="00A94DC1">
      <w:pPr>
        <w:autoSpaceDN/>
        <w:jc w:val="both"/>
        <w:rPr>
          <w:rFonts w:ascii="Arial" w:hAnsi="Arial" w:cs="Arial"/>
          <w:sz w:val="20"/>
          <w:szCs w:val="20"/>
        </w:rPr>
      </w:pPr>
    </w:p>
    <w:p w14:paraId="7D68C5F9" w14:textId="77777777" w:rsidR="00A94DC1" w:rsidRPr="00A94DC1" w:rsidRDefault="00A94DC1" w:rsidP="00A94DC1">
      <w:pPr>
        <w:autoSpaceDN/>
        <w:jc w:val="both"/>
        <w:rPr>
          <w:rFonts w:ascii="Arial" w:hAnsi="Arial" w:cs="Arial"/>
          <w:sz w:val="20"/>
          <w:szCs w:val="20"/>
        </w:rPr>
      </w:pPr>
      <w:r w:rsidRPr="00A94DC1">
        <w:rPr>
          <w:rFonts w:ascii="Arial" w:hAnsi="Arial" w:cs="Arial"/>
          <w:sz w:val="20"/>
          <w:szCs w:val="20"/>
        </w:rPr>
        <w:t xml:space="preserve">The results of risk assessments or measurements, analyses carried out and stress test are presented at the meetings of the Risk Management Committee, and the Management Board. For the purpose of risk monitoring and control, systems of limits are introduced for the management of credit risk, liquidity risk, interest rate risk and currency risk. </w:t>
      </w:r>
    </w:p>
    <w:p w14:paraId="377FEE9F" w14:textId="77777777" w:rsidR="00A94DC1" w:rsidRPr="00A94DC1" w:rsidRDefault="00A94DC1" w:rsidP="00A94DC1">
      <w:pPr>
        <w:autoSpaceDN/>
        <w:jc w:val="both"/>
        <w:rPr>
          <w:rFonts w:ascii="Arial" w:hAnsi="Arial" w:cs="Arial"/>
          <w:sz w:val="20"/>
          <w:szCs w:val="20"/>
        </w:rPr>
      </w:pPr>
    </w:p>
    <w:p w14:paraId="41F22BB1" w14:textId="77777777" w:rsidR="00A94DC1" w:rsidRPr="00A94DC1" w:rsidRDefault="00A94DC1" w:rsidP="00A94DC1">
      <w:pPr>
        <w:autoSpaceDN/>
        <w:jc w:val="both"/>
        <w:rPr>
          <w:rFonts w:ascii="Arial" w:hAnsi="Arial" w:cs="Arial"/>
          <w:sz w:val="20"/>
          <w:szCs w:val="20"/>
        </w:rPr>
      </w:pPr>
      <w:r w:rsidRPr="00A94DC1">
        <w:rPr>
          <w:rFonts w:ascii="Arial" w:hAnsi="Arial" w:cs="Arial"/>
          <w:sz w:val="20"/>
          <w:szCs w:val="20"/>
        </w:rPr>
        <w:t xml:space="preserve">Bodies in charge are systematically reported on the quality of the loan portfolio, high exposure and the highest permissible exposure, capital adequacy, collection of receivables and risk placements, changes in internal ratings of commercial banks and measures taken in case of rating deterioration, a number of liquidity status indicators and projections of open foreign currency positions, </w:t>
      </w:r>
      <w:bookmarkStart w:id="787" w:name="_Hlk65572607"/>
      <w:r w:rsidRPr="00A94DC1">
        <w:rPr>
          <w:rFonts w:ascii="Arial" w:hAnsi="Arial" w:cs="Arial"/>
          <w:sz w:val="20"/>
          <w:szCs w:val="20"/>
        </w:rPr>
        <w:t>the impact of changes in foreign exchange rates and interest rates on operating results</w:t>
      </w:r>
      <w:bookmarkEnd w:id="787"/>
      <w:r w:rsidRPr="00A94DC1">
        <w:rPr>
          <w:rFonts w:ascii="Arial" w:hAnsi="Arial" w:cs="Arial"/>
          <w:sz w:val="20"/>
          <w:szCs w:val="20"/>
        </w:rPr>
        <w:t>, interest rate gap, projections of average weighted rates for sources and placements</w:t>
      </w:r>
      <w:r w:rsidRPr="00A94DC1">
        <w:rPr>
          <w:rFonts w:ascii="Arial" w:hAnsi="Arial" w:cs="Arial"/>
          <w:b/>
          <w:sz w:val="20"/>
          <w:szCs w:val="20"/>
        </w:rPr>
        <w:t xml:space="preserve"> </w:t>
      </w:r>
      <w:r w:rsidRPr="00A94DC1">
        <w:rPr>
          <w:rFonts w:ascii="Arial" w:hAnsi="Arial" w:cs="Arial"/>
          <w:sz w:val="20"/>
          <w:szCs w:val="20"/>
        </w:rPr>
        <w:t>of financial institutions, etc. The reporting dynamics and the risk measurement and assessment methodologies are prescribed by the Bank’s internal acts.</w:t>
      </w:r>
    </w:p>
    <w:p w14:paraId="02830EA7" w14:textId="77777777" w:rsidR="00A94DC1" w:rsidRPr="00A94DC1" w:rsidRDefault="00A94DC1" w:rsidP="00A94DC1">
      <w:pPr>
        <w:autoSpaceDN/>
        <w:jc w:val="both"/>
        <w:rPr>
          <w:rFonts w:ascii="Arial" w:hAnsi="Arial" w:cs="Arial"/>
          <w:sz w:val="20"/>
          <w:szCs w:val="20"/>
        </w:rPr>
      </w:pPr>
    </w:p>
    <w:p w14:paraId="78D5DEFA" w14:textId="4CC55B68" w:rsidR="00A94DC1" w:rsidRPr="00A94DC1" w:rsidRDefault="00A94DC1" w:rsidP="00A94DC1">
      <w:pPr>
        <w:tabs>
          <w:tab w:val="left" w:pos="709"/>
          <w:tab w:val="left" w:pos="851"/>
        </w:tabs>
        <w:autoSpaceDN/>
        <w:jc w:val="both"/>
        <w:rPr>
          <w:rFonts w:ascii="Arial" w:hAnsi="Arial" w:cs="Arial"/>
          <w:b/>
          <w:sz w:val="20"/>
          <w:szCs w:val="20"/>
        </w:rPr>
      </w:pPr>
      <w:r>
        <w:rPr>
          <w:rFonts w:ascii="Arial" w:hAnsi="Arial" w:cs="Arial"/>
          <w:b/>
          <w:sz w:val="20"/>
          <w:szCs w:val="20"/>
        </w:rPr>
        <w:t>31</w:t>
      </w:r>
      <w:r w:rsidRPr="00A94DC1">
        <w:rPr>
          <w:rFonts w:ascii="Arial" w:hAnsi="Arial" w:cs="Arial"/>
          <w:b/>
          <w:sz w:val="20"/>
          <w:szCs w:val="20"/>
        </w:rPr>
        <w:t>.3.   Credit risk</w:t>
      </w:r>
    </w:p>
    <w:p w14:paraId="3FD81382" w14:textId="77777777" w:rsidR="00A94DC1" w:rsidRPr="00A94DC1" w:rsidRDefault="00A94DC1" w:rsidP="00A94DC1">
      <w:pPr>
        <w:tabs>
          <w:tab w:val="right" w:pos="1202"/>
          <w:tab w:val="left" w:pos="9180"/>
        </w:tabs>
        <w:autoSpaceDN/>
        <w:outlineLvl w:val="0"/>
        <w:rPr>
          <w:rFonts w:ascii="Arial" w:hAnsi="Arial" w:cs="Arial"/>
          <w:sz w:val="20"/>
          <w:szCs w:val="20"/>
          <w:lang w:val="en-GB"/>
        </w:rPr>
      </w:pPr>
    </w:p>
    <w:p w14:paraId="5F71485A" w14:textId="77777777" w:rsidR="00A94DC1" w:rsidRPr="00A94DC1" w:rsidRDefault="00A94DC1" w:rsidP="00A94DC1">
      <w:pPr>
        <w:autoSpaceDN/>
        <w:jc w:val="both"/>
        <w:rPr>
          <w:rFonts w:ascii="Arial" w:hAnsi="Arial" w:cs="Arial"/>
          <w:sz w:val="20"/>
          <w:szCs w:val="20"/>
        </w:rPr>
      </w:pPr>
      <w:r w:rsidRPr="00A94DC1">
        <w:rPr>
          <w:rFonts w:ascii="Arial" w:hAnsi="Arial" w:cs="Arial"/>
          <w:sz w:val="20"/>
          <w:szCs w:val="20"/>
        </w:rPr>
        <w:t xml:space="preserve">The Bank controls credit risk by way of policies and ordinance or the management of this risk that determine internal control systems aiming to act preventively. </w:t>
      </w:r>
    </w:p>
    <w:p w14:paraId="17F194A4" w14:textId="77777777" w:rsidR="00A94DC1" w:rsidRPr="00A94DC1" w:rsidRDefault="00A94DC1" w:rsidP="00A94DC1">
      <w:pPr>
        <w:autoSpaceDN/>
        <w:jc w:val="both"/>
        <w:rPr>
          <w:rFonts w:ascii="Arial" w:hAnsi="Arial" w:cs="Arial"/>
          <w:sz w:val="20"/>
          <w:szCs w:val="20"/>
        </w:rPr>
      </w:pPr>
    </w:p>
    <w:p w14:paraId="29E0194B" w14:textId="28F5A722" w:rsidR="00A94DC1" w:rsidRPr="00A94DC1" w:rsidRDefault="00A94DC1" w:rsidP="00A94DC1">
      <w:pPr>
        <w:autoSpaceDN/>
        <w:jc w:val="both"/>
        <w:rPr>
          <w:rFonts w:ascii="Arial" w:hAnsi="Arial" w:cs="Arial"/>
          <w:sz w:val="20"/>
          <w:szCs w:val="20"/>
        </w:rPr>
      </w:pPr>
      <w:r w:rsidRPr="00A94DC1">
        <w:rPr>
          <w:rFonts w:ascii="Arial" w:hAnsi="Arial" w:cs="Arial"/>
          <w:sz w:val="20"/>
          <w:szCs w:val="20"/>
        </w:rPr>
        <w:t>The credit risk management system is the crucial part of the Bank’s business policy and an important strategic factor of business conduct. Therefore this area is regulated by the Credit Risk Management Policy and the Credit Risk Management Ordinance that are applied on all phases of the credit process (from development of new bank products to loan applications, monitoring of client’s business operations and final loan repayments).</w:t>
      </w:r>
    </w:p>
    <w:p w14:paraId="15371130" w14:textId="77777777" w:rsidR="00A94DC1" w:rsidRPr="00A94DC1" w:rsidRDefault="00A94DC1" w:rsidP="00A94DC1">
      <w:pPr>
        <w:autoSpaceDN/>
        <w:jc w:val="both"/>
        <w:rPr>
          <w:rFonts w:ascii="Arial" w:hAnsi="Arial" w:cs="Arial"/>
          <w:sz w:val="20"/>
          <w:szCs w:val="20"/>
        </w:rPr>
      </w:pPr>
    </w:p>
    <w:p w14:paraId="7C9B2817" w14:textId="77777777" w:rsidR="00A94DC1" w:rsidRPr="00A94DC1" w:rsidRDefault="00A94DC1" w:rsidP="00A94DC1">
      <w:pPr>
        <w:autoSpaceDN/>
        <w:jc w:val="both"/>
        <w:rPr>
          <w:rFonts w:ascii="Arial" w:eastAsia="Calibri" w:hAnsi="Arial" w:cs="Arial"/>
          <w:sz w:val="20"/>
          <w:szCs w:val="20"/>
          <w:lang w:val="en-GB"/>
        </w:rPr>
      </w:pPr>
      <w:r w:rsidRPr="00A94DC1">
        <w:rPr>
          <w:rFonts w:ascii="Arial" w:eastAsia="Calibri" w:hAnsi="Arial" w:cs="Arial"/>
          <w:sz w:val="20"/>
          <w:szCs w:val="20"/>
          <w:lang w:val="en-GB"/>
        </w:rPr>
        <w:t>In addition to the Credit Risk Management Ordinance, methodologies have been adopted as separate internal documents intended for the assessment of operations of various client target groups.</w:t>
      </w:r>
    </w:p>
    <w:p w14:paraId="675DE966" w14:textId="77777777" w:rsidR="00A94DC1" w:rsidRPr="00A94DC1" w:rsidRDefault="00A94DC1" w:rsidP="00A94DC1">
      <w:pPr>
        <w:keepNext/>
        <w:autoSpaceDN/>
        <w:jc w:val="both"/>
        <w:rPr>
          <w:rFonts w:ascii="Arial" w:hAnsi="Arial" w:cs="Arial"/>
          <w:b/>
          <w:bCs/>
          <w:sz w:val="20"/>
          <w:szCs w:val="20"/>
        </w:rPr>
      </w:pPr>
    </w:p>
    <w:p w14:paraId="18CFCF64" w14:textId="77777777" w:rsidR="00A94DC1" w:rsidRPr="00A94DC1" w:rsidRDefault="00A94DC1" w:rsidP="00A94DC1">
      <w:pPr>
        <w:jc w:val="both"/>
        <w:rPr>
          <w:rFonts w:ascii="Arial" w:hAnsi="Arial" w:cs="Arial"/>
          <w:sz w:val="20"/>
          <w:szCs w:val="20"/>
          <w:lang w:val="en-GB"/>
        </w:rPr>
      </w:pPr>
      <w:r w:rsidRPr="00A94DC1">
        <w:rPr>
          <w:rFonts w:ascii="Arial" w:hAnsi="Arial" w:cs="Arial"/>
          <w:sz w:val="20"/>
          <w:szCs w:val="20"/>
          <w:lang w:val="en-GB"/>
        </w:rPr>
        <w:t>In the case of direct lending, the Credit Risk Assessment Methodology is used to determine creditworthiness, and it consists of:</w:t>
      </w:r>
    </w:p>
    <w:p w14:paraId="7753E0ED" w14:textId="77777777" w:rsidR="00A94DC1" w:rsidRPr="00A94DC1" w:rsidRDefault="00A94DC1" w:rsidP="00A94DC1">
      <w:pPr>
        <w:numPr>
          <w:ilvl w:val="0"/>
          <w:numId w:val="57"/>
        </w:numPr>
        <w:suppressAutoHyphens w:val="0"/>
        <w:autoSpaceDN/>
        <w:spacing w:after="160" w:line="259" w:lineRule="auto"/>
        <w:ind w:left="567" w:hanging="283"/>
        <w:contextualSpacing/>
        <w:jc w:val="both"/>
        <w:rPr>
          <w:rFonts w:ascii="Arial" w:hAnsi="Arial" w:cs="Arial"/>
          <w:color w:val="000000"/>
          <w:sz w:val="20"/>
          <w:szCs w:val="20"/>
          <w:lang w:val="en-GB"/>
        </w:rPr>
      </w:pPr>
      <w:r w:rsidRPr="00A94DC1">
        <w:rPr>
          <w:rFonts w:ascii="Arial" w:hAnsi="Arial" w:cs="Arial"/>
          <w:color w:val="000000"/>
          <w:sz w:val="20"/>
          <w:szCs w:val="20"/>
          <w:lang w:val="en-GB"/>
        </w:rPr>
        <w:t xml:space="preserve">Credit Rating Assessment Methodology for Companies, </w:t>
      </w:r>
    </w:p>
    <w:p w14:paraId="67E8EDBD" w14:textId="77777777" w:rsidR="00A94DC1" w:rsidRPr="00A94DC1" w:rsidRDefault="00A94DC1" w:rsidP="00A94DC1">
      <w:pPr>
        <w:numPr>
          <w:ilvl w:val="0"/>
          <w:numId w:val="57"/>
        </w:numPr>
        <w:suppressAutoHyphens w:val="0"/>
        <w:autoSpaceDN/>
        <w:spacing w:after="160" w:line="259" w:lineRule="auto"/>
        <w:ind w:left="567" w:hanging="283"/>
        <w:contextualSpacing/>
        <w:jc w:val="both"/>
        <w:rPr>
          <w:rFonts w:ascii="Arial" w:hAnsi="Arial" w:cs="Arial"/>
          <w:color w:val="000000"/>
          <w:sz w:val="20"/>
          <w:szCs w:val="20"/>
          <w:lang w:val="en-GB"/>
        </w:rPr>
      </w:pPr>
      <w:r w:rsidRPr="00A94DC1">
        <w:rPr>
          <w:rFonts w:ascii="Arial" w:hAnsi="Arial" w:cs="Arial"/>
          <w:color w:val="000000"/>
          <w:sz w:val="20"/>
          <w:szCs w:val="20"/>
          <w:lang w:val="en-GB"/>
        </w:rPr>
        <w:t xml:space="preserve">Methodology for the Assessment of Operations of Clients that Keep their Business Records in Accordance with the Income Tax Act, </w:t>
      </w:r>
    </w:p>
    <w:p w14:paraId="6DF55F6C" w14:textId="77777777" w:rsidR="00A94DC1" w:rsidRPr="00A94DC1" w:rsidRDefault="00A94DC1" w:rsidP="00A94DC1">
      <w:pPr>
        <w:numPr>
          <w:ilvl w:val="0"/>
          <w:numId w:val="57"/>
        </w:numPr>
        <w:suppressAutoHyphens w:val="0"/>
        <w:autoSpaceDN/>
        <w:spacing w:after="160" w:line="259" w:lineRule="auto"/>
        <w:ind w:left="567" w:hanging="283"/>
        <w:contextualSpacing/>
        <w:jc w:val="both"/>
        <w:rPr>
          <w:rFonts w:ascii="Arial" w:hAnsi="Arial" w:cs="Arial"/>
          <w:color w:val="000000"/>
          <w:sz w:val="20"/>
          <w:szCs w:val="20"/>
          <w:lang w:val="en-GB"/>
        </w:rPr>
      </w:pPr>
      <w:r w:rsidRPr="00A94DC1">
        <w:rPr>
          <w:rFonts w:ascii="Arial" w:hAnsi="Arial" w:cs="Arial"/>
          <w:color w:val="000000"/>
          <w:sz w:val="20"/>
          <w:szCs w:val="20"/>
          <w:lang w:val="en-GB"/>
        </w:rPr>
        <w:t xml:space="preserve">Methodology for Project Finance, </w:t>
      </w:r>
    </w:p>
    <w:p w14:paraId="795AA46C" w14:textId="77777777" w:rsidR="00A94DC1" w:rsidRPr="00A94DC1" w:rsidRDefault="00A94DC1" w:rsidP="00A94DC1">
      <w:pPr>
        <w:numPr>
          <w:ilvl w:val="0"/>
          <w:numId w:val="57"/>
        </w:numPr>
        <w:suppressAutoHyphens w:val="0"/>
        <w:autoSpaceDN/>
        <w:spacing w:after="160" w:line="259" w:lineRule="auto"/>
        <w:ind w:left="567" w:hanging="283"/>
        <w:contextualSpacing/>
        <w:jc w:val="both"/>
        <w:rPr>
          <w:rFonts w:ascii="Arial" w:hAnsi="Arial" w:cs="Arial"/>
          <w:color w:val="000000"/>
          <w:sz w:val="20"/>
          <w:szCs w:val="20"/>
          <w:lang w:val="en-GB"/>
        </w:rPr>
      </w:pPr>
      <w:r w:rsidRPr="00A94DC1">
        <w:rPr>
          <w:rFonts w:ascii="Arial" w:hAnsi="Arial" w:cs="Arial"/>
          <w:color w:val="000000"/>
          <w:sz w:val="20"/>
          <w:szCs w:val="20"/>
          <w:lang w:val="en-GB"/>
        </w:rPr>
        <w:t xml:space="preserve">Credit Scoring Methodology, </w:t>
      </w:r>
    </w:p>
    <w:p w14:paraId="2562BC8C" w14:textId="77777777" w:rsidR="00A94DC1" w:rsidRPr="00A94DC1" w:rsidRDefault="00A94DC1" w:rsidP="00A94DC1">
      <w:pPr>
        <w:numPr>
          <w:ilvl w:val="0"/>
          <w:numId w:val="57"/>
        </w:numPr>
        <w:suppressAutoHyphens w:val="0"/>
        <w:autoSpaceDN/>
        <w:spacing w:after="160" w:line="259" w:lineRule="auto"/>
        <w:ind w:left="567" w:hanging="283"/>
        <w:contextualSpacing/>
        <w:jc w:val="both"/>
        <w:rPr>
          <w:rFonts w:ascii="Arial" w:hAnsi="Arial" w:cs="Arial"/>
          <w:color w:val="000000"/>
          <w:sz w:val="20"/>
          <w:szCs w:val="20"/>
          <w:lang w:val="en-GB"/>
        </w:rPr>
      </w:pPr>
      <w:r w:rsidRPr="00A94DC1">
        <w:rPr>
          <w:rFonts w:ascii="Arial" w:hAnsi="Arial" w:cs="Arial"/>
          <w:color w:val="000000"/>
          <w:sz w:val="20"/>
          <w:szCs w:val="20"/>
          <w:lang w:val="en-GB"/>
        </w:rPr>
        <w:t xml:space="preserve">Methodology for Risk Assessment of Branches of Activities and, </w:t>
      </w:r>
    </w:p>
    <w:p w14:paraId="57E7FD55" w14:textId="77777777" w:rsidR="00A94DC1" w:rsidRPr="00A94DC1" w:rsidRDefault="00A94DC1" w:rsidP="00A94DC1">
      <w:pPr>
        <w:numPr>
          <w:ilvl w:val="0"/>
          <w:numId w:val="57"/>
        </w:numPr>
        <w:suppressAutoHyphens w:val="0"/>
        <w:autoSpaceDN/>
        <w:spacing w:after="160" w:line="259" w:lineRule="auto"/>
        <w:ind w:left="567" w:hanging="283"/>
        <w:contextualSpacing/>
        <w:jc w:val="both"/>
        <w:rPr>
          <w:rFonts w:ascii="Arial" w:hAnsi="Arial" w:cs="Arial"/>
          <w:color w:val="000000"/>
          <w:sz w:val="20"/>
          <w:szCs w:val="20"/>
          <w:lang w:val="en-GB"/>
        </w:rPr>
      </w:pPr>
      <w:r w:rsidRPr="00A94DC1">
        <w:rPr>
          <w:rFonts w:ascii="Arial" w:hAnsi="Arial" w:cs="Arial"/>
          <w:color w:val="000000"/>
          <w:sz w:val="20"/>
          <w:szCs w:val="20"/>
          <w:lang w:val="en-GB"/>
        </w:rPr>
        <w:t>Methodology for the Assessment of Collaterals.</w:t>
      </w:r>
    </w:p>
    <w:p w14:paraId="79EE81BD" w14:textId="77777777" w:rsidR="00A94DC1" w:rsidRPr="00A94DC1" w:rsidRDefault="00A94DC1" w:rsidP="00A94DC1">
      <w:pPr>
        <w:jc w:val="both"/>
        <w:rPr>
          <w:rFonts w:ascii="Arial" w:hAnsi="Arial" w:cs="Arial"/>
          <w:sz w:val="20"/>
          <w:szCs w:val="20"/>
          <w:lang w:val="en-GB"/>
        </w:rPr>
      </w:pPr>
    </w:p>
    <w:p w14:paraId="0E6ABB2F" w14:textId="4A5081D8" w:rsidR="00C1232A" w:rsidRPr="000B7CE6" w:rsidRDefault="00A94DC1" w:rsidP="00A94DC1">
      <w:pPr>
        <w:keepNext/>
        <w:jc w:val="both"/>
        <w:rPr>
          <w:rFonts w:ascii="Arial" w:hAnsi="Arial" w:cs="Arial"/>
          <w:b/>
          <w:bCs/>
          <w:sz w:val="20"/>
          <w:szCs w:val="20"/>
        </w:rPr>
      </w:pPr>
      <w:r w:rsidRPr="00A94DC1">
        <w:rPr>
          <w:rFonts w:ascii="Arial" w:hAnsi="Arial" w:cs="Arial"/>
          <w:color w:val="000000"/>
          <w:sz w:val="20"/>
          <w:szCs w:val="20"/>
          <w:lang w:val="en-GB"/>
        </w:rPr>
        <w:t>The Credit Rating Assessment Methodology for Companies consists of three models that is based on the size of a client and its existing operations. Methodology for the Assessment of Operations of Clients that Keep their Business Records in Accordance with the Income Tax Act  is used for the assessment of credit risk of craftsmen, farmers, sole traders etc., also on the basis of their existing operations</w:t>
      </w:r>
      <w:r>
        <w:rPr>
          <w:rFonts w:ascii="Arial" w:hAnsi="Arial" w:cs="Arial"/>
          <w:color w:val="000000"/>
          <w:sz w:val="20"/>
          <w:szCs w:val="20"/>
          <w:lang w:val="en-GB"/>
        </w:rPr>
        <w:t>.</w:t>
      </w:r>
    </w:p>
    <w:p w14:paraId="385EA931" w14:textId="77777777" w:rsidR="00E3132C" w:rsidRDefault="00E3132C" w:rsidP="00C1232A">
      <w:pPr>
        <w:jc w:val="both"/>
        <w:rPr>
          <w:rFonts w:ascii="Arial" w:hAnsi="Arial" w:cs="Arial"/>
          <w:sz w:val="20"/>
          <w:szCs w:val="20"/>
          <w:lang w:val="en-GB"/>
        </w:rPr>
        <w:sectPr w:rsidR="00E3132C" w:rsidSect="00D337C5">
          <w:headerReference w:type="default" r:id="rId85"/>
          <w:pgSz w:w="11906" w:h="16838" w:code="9"/>
          <w:pgMar w:top="1418" w:right="1418" w:bottom="595" w:left="1134" w:header="851" w:footer="851" w:gutter="0"/>
          <w:cols w:space="720"/>
          <w:noEndnote/>
        </w:sectPr>
      </w:pPr>
    </w:p>
    <w:p w14:paraId="1580B57D" w14:textId="77777777" w:rsidR="00587444" w:rsidRPr="00587444" w:rsidRDefault="00587444" w:rsidP="00587444">
      <w:pPr>
        <w:keepNext/>
        <w:suppressAutoHyphens w:val="0"/>
        <w:autoSpaceDN/>
        <w:jc w:val="both"/>
        <w:rPr>
          <w:rFonts w:ascii="Arial" w:hAnsi="Arial" w:cs="Arial"/>
          <w:b/>
          <w:bCs/>
          <w:sz w:val="20"/>
          <w:szCs w:val="20"/>
        </w:rPr>
      </w:pPr>
    </w:p>
    <w:p w14:paraId="05BF4C4A"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16DE5820" w14:textId="77777777" w:rsidR="00587444" w:rsidRPr="00587444" w:rsidRDefault="00587444" w:rsidP="00587444">
      <w:pPr>
        <w:suppressAutoHyphens w:val="0"/>
        <w:autoSpaceDN/>
        <w:jc w:val="both"/>
        <w:rPr>
          <w:rFonts w:ascii="Arial" w:hAnsi="Arial" w:cs="Arial"/>
          <w:sz w:val="20"/>
          <w:szCs w:val="20"/>
        </w:rPr>
      </w:pPr>
    </w:p>
    <w:p w14:paraId="6AE781AA" w14:textId="77777777" w:rsidR="00587444" w:rsidRPr="00587444" w:rsidRDefault="00587444" w:rsidP="00587444">
      <w:pPr>
        <w:tabs>
          <w:tab w:val="left" w:pos="709"/>
          <w:tab w:val="left" w:pos="851"/>
        </w:tabs>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4E663FE2" w14:textId="77777777" w:rsidR="00587444" w:rsidRPr="00587444" w:rsidRDefault="00587444" w:rsidP="00587444">
      <w:pPr>
        <w:suppressAutoHyphens w:val="0"/>
        <w:autoSpaceDN/>
        <w:jc w:val="both"/>
        <w:rPr>
          <w:rFonts w:ascii="Arial" w:eastAsia="Calibri" w:hAnsi="Arial" w:cs="Arial"/>
          <w:sz w:val="20"/>
          <w:szCs w:val="20"/>
          <w:lang w:val="en-GB"/>
        </w:rPr>
      </w:pPr>
    </w:p>
    <w:p w14:paraId="4589F987" w14:textId="77777777" w:rsidR="00A94DC1" w:rsidRPr="00A94DC1" w:rsidRDefault="00A94DC1" w:rsidP="00A94DC1">
      <w:pPr>
        <w:jc w:val="both"/>
        <w:rPr>
          <w:rFonts w:ascii="Arial" w:hAnsi="Arial" w:cs="Arial"/>
          <w:color w:val="000000"/>
          <w:sz w:val="20"/>
          <w:szCs w:val="20"/>
          <w:lang w:val="en-GB"/>
        </w:rPr>
      </w:pPr>
      <w:r w:rsidRPr="00A94DC1">
        <w:rPr>
          <w:rFonts w:ascii="Arial" w:hAnsi="Arial" w:cs="Arial"/>
          <w:color w:val="000000"/>
          <w:sz w:val="20"/>
          <w:szCs w:val="20"/>
          <w:lang w:val="en-GB"/>
        </w:rPr>
        <w:t xml:space="preserve">The Methodology for Project Finance is used for the assessment of the credit risk of a project based on the data from the client’s investment study, respectively. It is used in the process of approving placements to clients or groups of connected clients in the case of future gross exposure of HBOR above EUR 400 thousand on the basis of 3 models of assessment related to the investment activity: </w:t>
      </w:r>
    </w:p>
    <w:p w14:paraId="593688D5" w14:textId="77777777" w:rsidR="00A94DC1" w:rsidRPr="00A94DC1" w:rsidRDefault="00A94DC1" w:rsidP="00A94DC1">
      <w:pPr>
        <w:numPr>
          <w:ilvl w:val="0"/>
          <w:numId w:val="57"/>
        </w:numPr>
        <w:suppressAutoHyphens w:val="0"/>
        <w:autoSpaceDN/>
        <w:spacing w:after="160" w:line="259" w:lineRule="auto"/>
        <w:ind w:left="567" w:hanging="283"/>
        <w:contextualSpacing/>
        <w:jc w:val="both"/>
        <w:rPr>
          <w:rFonts w:ascii="Arial" w:hAnsi="Arial" w:cs="Arial"/>
          <w:color w:val="000000"/>
          <w:sz w:val="20"/>
          <w:szCs w:val="20"/>
          <w:lang w:val="en-GB"/>
        </w:rPr>
      </w:pPr>
      <w:r w:rsidRPr="00A94DC1">
        <w:rPr>
          <w:rFonts w:ascii="Arial" w:hAnsi="Arial" w:cs="Arial"/>
          <w:color w:val="000000"/>
          <w:sz w:val="20"/>
          <w:szCs w:val="20"/>
          <w:lang w:val="en-GB"/>
        </w:rPr>
        <w:t xml:space="preserve">service activities (e.g. hotel construction, rental facilities), </w:t>
      </w:r>
    </w:p>
    <w:p w14:paraId="1C2C3696" w14:textId="77777777" w:rsidR="00A94DC1" w:rsidRPr="00A94DC1" w:rsidRDefault="00A94DC1" w:rsidP="00A94DC1">
      <w:pPr>
        <w:numPr>
          <w:ilvl w:val="0"/>
          <w:numId w:val="57"/>
        </w:numPr>
        <w:suppressAutoHyphens w:val="0"/>
        <w:autoSpaceDN/>
        <w:spacing w:after="160" w:line="259" w:lineRule="auto"/>
        <w:ind w:left="567" w:hanging="283"/>
        <w:contextualSpacing/>
        <w:jc w:val="both"/>
        <w:rPr>
          <w:rFonts w:ascii="Arial" w:hAnsi="Arial" w:cs="Arial"/>
          <w:color w:val="000000"/>
          <w:sz w:val="20"/>
          <w:szCs w:val="20"/>
          <w:lang w:val="en-GB"/>
        </w:rPr>
      </w:pPr>
      <w:r w:rsidRPr="00A94DC1">
        <w:rPr>
          <w:rFonts w:ascii="Arial" w:hAnsi="Arial" w:cs="Arial"/>
          <w:color w:val="000000"/>
          <w:sz w:val="20"/>
          <w:szCs w:val="20"/>
          <w:lang w:val="en-GB"/>
        </w:rPr>
        <w:t>renewable energy sources,</w:t>
      </w:r>
    </w:p>
    <w:p w14:paraId="6736DED9" w14:textId="77777777" w:rsidR="00A94DC1" w:rsidRPr="00A94DC1" w:rsidRDefault="00A94DC1" w:rsidP="00A94DC1">
      <w:pPr>
        <w:numPr>
          <w:ilvl w:val="0"/>
          <w:numId w:val="57"/>
        </w:numPr>
        <w:suppressAutoHyphens w:val="0"/>
        <w:autoSpaceDN/>
        <w:spacing w:after="160" w:line="259" w:lineRule="auto"/>
        <w:ind w:left="567" w:hanging="283"/>
        <w:contextualSpacing/>
        <w:jc w:val="both"/>
        <w:rPr>
          <w:rFonts w:ascii="Arial" w:hAnsi="Arial" w:cs="Arial"/>
          <w:color w:val="000000"/>
          <w:sz w:val="20"/>
          <w:szCs w:val="20"/>
          <w:lang w:val="en-GB"/>
        </w:rPr>
      </w:pPr>
      <w:r w:rsidRPr="00A94DC1">
        <w:rPr>
          <w:rFonts w:ascii="Arial" w:hAnsi="Arial" w:cs="Arial"/>
          <w:color w:val="000000"/>
          <w:sz w:val="20"/>
          <w:szCs w:val="20"/>
          <w:lang w:val="en-GB"/>
        </w:rPr>
        <w:t>other industries that do not belong to the previous two models.</w:t>
      </w:r>
    </w:p>
    <w:p w14:paraId="3F101A2D" w14:textId="77777777" w:rsidR="00A94DC1" w:rsidRPr="00A94DC1" w:rsidRDefault="00A94DC1" w:rsidP="00A94DC1">
      <w:pPr>
        <w:suppressAutoHyphens w:val="0"/>
        <w:contextualSpacing/>
        <w:jc w:val="both"/>
        <w:rPr>
          <w:rFonts w:ascii="Arial" w:hAnsi="Arial" w:cs="Arial"/>
          <w:color w:val="000000"/>
          <w:sz w:val="20"/>
          <w:szCs w:val="20"/>
          <w:lang w:val="en-GB"/>
        </w:rPr>
      </w:pPr>
    </w:p>
    <w:p w14:paraId="67C9070A" w14:textId="77777777" w:rsidR="00A94DC1" w:rsidRPr="00A94DC1" w:rsidRDefault="00A94DC1" w:rsidP="00A94DC1">
      <w:pPr>
        <w:jc w:val="both"/>
        <w:rPr>
          <w:rFonts w:ascii="Arial" w:hAnsi="Arial" w:cs="Arial"/>
          <w:color w:val="000000"/>
          <w:sz w:val="20"/>
          <w:szCs w:val="20"/>
        </w:rPr>
      </w:pPr>
      <w:r w:rsidRPr="00A94DC1">
        <w:rPr>
          <w:rFonts w:ascii="Arial" w:hAnsi="Arial" w:cs="Arial"/>
          <w:sz w:val="20"/>
          <w:szCs w:val="20"/>
          <w:lang w:val="en-GB"/>
        </w:rPr>
        <w:t xml:space="preserve">The Credit Scoring Methodology is used in the process of approving the placements to clients in the case of future gross exposure to clients and groups of connected clients to which HBOR will be exposed in the amount of up to EUR </w:t>
      </w:r>
      <w:r w:rsidRPr="00A94DC1">
        <w:rPr>
          <w:rFonts w:ascii="Arial" w:hAnsi="Arial" w:cs="Arial"/>
          <w:color w:val="000000"/>
          <w:sz w:val="20"/>
          <w:szCs w:val="20"/>
        </w:rPr>
        <w:t>400 thousand.</w:t>
      </w:r>
    </w:p>
    <w:p w14:paraId="261FEA8B" w14:textId="77777777" w:rsidR="00A94DC1" w:rsidRPr="00A94DC1" w:rsidRDefault="00A94DC1" w:rsidP="00A94DC1">
      <w:pPr>
        <w:autoSpaceDN/>
        <w:jc w:val="both"/>
        <w:rPr>
          <w:rFonts w:ascii="Arial" w:hAnsi="Arial" w:cs="Arial"/>
          <w:sz w:val="20"/>
          <w:szCs w:val="20"/>
        </w:rPr>
      </w:pPr>
    </w:p>
    <w:p w14:paraId="4BA60661" w14:textId="387C99E6" w:rsidR="00E64258" w:rsidRPr="002C771C" w:rsidRDefault="00A94DC1" w:rsidP="00A94DC1">
      <w:pPr>
        <w:autoSpaceDN/>
        <w:spacing w:line="250" w:lineRule="exact"/>
        <w:jc w:val="both"/>
        <w:rPr>
          <w:rFonts w:ascii="Arial" w:hAnsi="Arial" w:cs="Arial"/>
          <w:sz w:val="20"/>
          <w:szCs w:val="20"/>
        </w:rPr>
      </w:pPr>
      <w:r w:rsidRPr="002C771C">
        <w:rPr>
          <w:rFonts w:ascii="Arial" w:hAnsi="Arial" w:cs="Arial"/>
          <w:sz w:val="20"/>
          <w:szCs w:val="20"/>
        </w:rPr>
        <w:t xml:space="preserve">Pursuant to the HBOR Act, the Bank on-lends part of its placements via commercial banks or leasing companies. The assessment of commercial banks is based on the Methodology for the Evaluation and Selection of Banks and the Methodology for the Evaluation and Selection of Foreign Banks, whereas the assessment of leasing companies is based on the Methodologies for the Evaluation and Selection of Leasing Companies. </w:t>
      </w:r>
    </w:p>
    <w:p w14:paraId="081AC606" w14:textId="77777777" w:rsidR="00A94DC1" w:rsidRPr="00A94DC1" w:rsidRDefault="00A94DC1" w:rsidP="00A94DC1">
      <w:pPr>
        <w:autoSpaceDN/>
        <w:spacing w:line="250" w:lineRule="exact"/>
        <w:jc w:val="both"/>
        <w:rPr>
          <w:rFonts w:ascii="Arial" w:hAnsi="Arial" w:cs="Arial"/>
          <w:sz w:val="20"/>
          <w:szCs w:val="20"/>
        </w:rPr>
      </w:pPr>
    </w:p>
    <w:p w14:paraId="062B9A64" w14:textId="77777777" w:rsidR="00A94DC1" w:rsidRPr="00A94DC1" w:rsidRDefault="00A94DC1" w:rsidP="00A94DC1">
      <w:pPr>
        <w:autoSpaceDN/>
        <w:spacing w:line="250" w:lineRule="exact"/>
        <w:jc w:val="both"/>
        <w:rPr>
          <w:rFonts w:ascii="Arial" w:hAnsi="Arial" w:cs="Arial"/>
          <w:b/>
          <w:sz w:val="20"/>
          <w:szCs w:val="20"/>
        </w:rPr>
      </w:pPr>
      <w:r w:rsidRPr="00A94DC1">
        <w:rPr>
          <w:rFonts w:ascii="Arial" w:hAnsi="Arial" w:cs="Arial"/>
          <w:sz w:val="20"/>
          <w:szCs w:val="20"/>
        </w:rPr>
        <w:t>With an objective of facilitating the availability of HBOR’s funds, and part of its placements is placed through the risk sharing model, under which commercial banks and HBOR participate in the financing of clients in accordance with in advance agreed proportions.</w:t>
      </w:r>
    </w:p>
    <w:p w14:paraId="51CEA95F" w14:textId="77777777" w:rsidR="00A94DC1" w:rsidRPr="00A94DC1" w:rsidRDefault="00A94DC1" w:rsidP="00A94DC1">
      <w:pPr>
        <w:autoSpaceDN/>
        <w:spacing w:line="250" w:lineRule="exact"/>
        <w:jc w:val="both"/>
        <w:rPr>
          <w:rFonts w:ascii="Arial" w:hAnsi="Arial" w:cs="Arial"/>
          <w:sz w:val="20"/>
          <w:szCs w:val="20"/>
        </w:rPr>
      </w:pPr>
    </w:p>
    <w:p w14:paraId="00448073" w14:textId="77777777" w:rsidR="00A94DC1" w:rsidRPr="00A94DC1" w:rsidRDefault="00A94DC1" w:rsidP="00A94DC1">
      <w:pPr>
        <w:autoSpaceDN/>
        <w:spacing w:line="250" w:lineRule="exact"/>
        <w:jc w:val="both"/>
        <w:rPr>
          <w:rFonts w:ascii="Arial" w:eastAsia="Calibri" w:hAnsi="Arial" w:cs="Arial"/>
          <w:sz w:val="20"/>
          <w:szCs w:val="20"/>
        </w:rPr>
      </w:pPr>
      <w:r w:rsidRPr="00A94DC1">
        <w:rPr>
          <w:rFonts w:ascii="Arial" w:eastAsia="Calibri" w:hAnsi="Arial" w:cs="Arial"/>
          <w:sz w:val="20"/>
          <w:szCs w:val="20"/>
        </w:rPr>
        <w:t>The Bank, as a developmental financial institution, supports growth and development of the Croatian economy through investment. For this reason, the clients most often come with applications for credit monitoring of development investment projects. In order to minimize risk and objectively estimate economic sustainability of the project as well as a return on investment, the Bank is constantly improving existing organizational and technical solutions, reports and internal acts and proposes new organization regulations and implementation instructions.</w:t>
      </w:r>
    </w:p>
    <w:p w14:paraId="5F007492" w14:textId="77777777" w:rsidR="00A94DC1" w:rsidRPr="00A94DC1" w:rsidRDefault="00A94DC1" w:rsidP="00A94DC1">
      <w:pPr>
        <w:autoSpaceDN/>
        <w:spacing w:line="250" w:lineRule="exact"/>
        <w:jc w:val="both"/>
        <w:rPr>
          <w:rFonts w:ascii="Arial" w:hAnsi="Arial" w:cs="Arial"/>
          <w:sz w:val="20"/>
          <w:szCs w:val="20"/>
        </w:rPr>
      </w:pPr>
    </w:p>
    <w:p w14:paraId="2F84F91B" w14:textId="77777777" w:rsidR="00A94DC1" w:rsidRPr="00A94DC1" w:rsidRDefault="00A94DC1" w:rsidP="00A94DC1">
      <w:pPr>
        <w:autoSpaceDN/>
        <w:jc w:val="both"/>
        <w:rPr>
          <w:rFonts w:ascii="Arial" w:eastAsia="Calibri" w:hAnsi="Arial" w:cs="Arial"/>
          <w:sz w:val="20"/>
          <w:szCs w:val="20"/>
        </w:rPr>
      </w:pPr>
      <w:r w:rsidRPr="00A94DC1">
        <w:rPr>
          <w:rFonts w:ascii="Arial" w:eastAsia="Calibri" w:hAnsi="Arial" w:cs="Arial"/>
          <w:color w:val="000000"/>
          <w:sz w:val="20"/>
          <w:szCs w:val="20"/>
          <w:lang w:val="en-GB"/>
        </w:rPr>
        <w:t xml:space="preserve">Through continuous monitoring and evaluation of clients' business operations, HBOR tries to identify difficulties in their business operations in time. </w:t>
      </w:r>
      <w:r w:rsidRPr="00A94DC1">
        <w:rPr>
          <w:rFonts w:ascii="Arial" w:eastAsia="Calibri" w:hAnsi="Arial" w:cs="Arial"/>
          <w:sz w:val="20"/>
          <w:szCs w:val="20"/>
        </w:rPr>
        <w:t>For clients with difficulties, the Bank tries to find appropriate ways to collect receivables by considering the possibilities of alternative repayment terms with a view to continue the production process and employment increase. Special emphasis is placed on identifying and monitoring reasons for bad debts, and procedures for prevention are built in operational procedures with a view to decreasing the share of high-risk placements.</w:t>
      </w:r>
    </w:p>
    <w:p w14:paraId="1B555089" w14:textId="77777777" w:rsidR="00A94DC1" w:rsidRPr="00A94DC1" w:rsidRDefault="00A94DC1" w:rsidP="00A94DC1">
      <w:pPr>
        <w:autoSpaceDN/>
        <w:jc w:val="both"/>
        <w:rPr>
          <w:rFonts w:ascii="Arial" w:eastAsia="Calibri" w:hAnsi="Arial" w:cs="Arial"/>
          <w:sz w:val="20"/>
          <w:szCs w:val="20"/>
          <w:lang w:val="en-GB"/>
        </w:rPr>
      </w:pPr>
    </w:p>
    <w:p w14:paraId="37FFC615" w14:textId="32FF5570" w:rsidR="00587444" w:rsidRPr="00587444" w:rsidRDefault="00A94DC1" w:rsidP="00A94DC1">
      <w:pPr>
        <w:autoSpaceDN/>
        <w:jc w:val="both"/>
        <w:rPr>
          <w:rFonts w:ascii="Arial" w:hAnsi="Arial" w:cs="Arial"/>
          <w:sz w:val="20"/>
          <w:szCs w:val="20"/>
        </w:rPr>
      </w:pPr>
      <w:r w:rsidRPr="00A94DC1">
        <w:rPr>
          <w:rFonts w:ascii="Arial" w:hAnsi="Arial" w:cs="Arial"/>
          <w:sz w:val="20"/>
          <w:szCs w:val="20"/>
        </w:rPr>
        <w:t>For the purpose of risk monitoring and control, the systems of limits have been established for the management of credit risk. High exposure limits and amounts of maximum permitted credit exposure to individual borrowers and persons related to borrowers have been established</w:t>
      </w:r>
      <w:r w:rsidR="00587444" w:rsidRPr="00587444">
        <w:rPr>
          <w:rFonts w:ascii="Arial" w:hAnsi="Arial" w:cs="Arial"/>
          <w:sz w:val="20"/>
          <w:szCs w:val="20"/>
        </w:rPr>
        <w:t>.</w:t>
      </w:r>
    </w:p>
    <w:p w14:paraId="54B23E52" w14:textId="77777777" w:rsidR="00587444" w:rsidRPr="00587444" w:rsidRDefault="00587444" w:rsidP="00587444">
      <w:pPr>
        <w:suppressAutoHyphens w:val="0"/>
        <w:autoSpaceDN/>
        <w:spacing w:line="250" w:lineRule="exact"/>
        <w:jc w:val="both"/>
        <w:rPr>
          <w:rFonts w:ascii="Arial" w:eastAsia="Calibri" w:hAnsi="Arial" w:cs="Arial"/>
          <w:sz w:val="20"/>
          <w:szCs w:val="20"/>
        </w:rPr>
        <w:sectPr w:rsidR="00587444" w:rsidRPr="00587444" w:rsidSect="00D337C5">
          <w:pgSz w:w="11906" w:h="16838" w:code="9"/>
          <w:pgMar w:top="1418" w:right="1418" w:bottom="595" w:left="1134" w:header="851" w:footer="851" w:gutter="0"/>
          <w:cols w:space="720"/>
          <w:noEndnote/>
        </w:sectPr>
      </w:pPr>
    </w:p>
    <w:p w14:paraId="550DA86E" w14:textId="77777777" w:rsidR="00587444" w:rsidRPr="00587444" w:rsidRDefault="00587444" w:rsidP="00587444">
      <w:pPr>
        <w:suppressAutoHyphens w:val="0"/>
        <w:autoSpaceDN/>
        <w:jc w:val="both"/>
        <w:rPr>
          <w:rFonts w:ascii="Arial" w:eastAsia="Calibri" w:hAnsi="Arial" w:cs="Arial"/>
          <w:sz w:val="20"/>
          <w:szCs w:val="20"/>
        </w:rPr>
      </w:pPr>
    </w:p>
    <w:p w14:paraId="0803593C"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0382FB0A" w14:textId="77777777" w:rsidR="00587444" w:rsidRPr="00587444" w:rsidRDefault="00587444" w:rsidP="00587444">
      <w:pPr>
        <w:keepNext/>
        <w:suppressAutoHyphens w:val="0"/>
        <w:autoSpaceDN/>
        <w:jc w:val="both"/>
        <w:rPr>
          <w:rFonts w:ascii="Arial" w:hAnsi="Arial" w:cs="Arial"/>
          <w:b/>
          <w:bCs/>
          <w:sz w:val="20"/>
          <w:szCs w:val="20"/>
        </w:rPr>
      </w:pPr>
    </w:p>
    <w:p w14:paraId="52E55080"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424E1C3C" w14:textId="77777777" w:rsidR="00587444" w:rsidRPr="00587444" w:rsidRDefault="00587444" w:rsidP="00587444">
      <w:pPr>
        <w:suppressAutoHyphens w:val="0"/>
        <w:autoSpaceDN/>
        <w:jc w:val="both"/>
        <w:rPr>
          <w:rFonts w:ascii="Arial" w:hAnsi="Arial" w:cs="Arial"/>
          <w:color w:val="000000"/>
          <w:sz w:val="20"/>
          <w:szCs w:val="20"/>
          <w:highlight w:val="yellow"/>
        </w:rPr>
      </w:pPr>
      <w:bookmarkStart w:id="788" w:name="_Hlk67584439"/>
    </w:p>
    <w:bookmarkEnd w:id="788"/>
    <w:p w14:paraId="499E0C8D" w14:textId="77777777" w:rsidR="00587444" w:rsidRPr="00587444" w:rsidRDefault="00587444" w:rsidP="00587444">
      <w:pPr>
        <w:suppressAutoHyphens w:val="0"/>
        <w:autoSpaceDN/>
        <w:rPr>
          <w:rFonts w:ascii="Arial" w:eastAsia="Calibri" w:hAnsi="Arial" w:cs="Arial"/>
          <w:b/>
          <w:sz w:val="20"/>
          <w:szCs w:val="20"/>
        </w:rPr>
      </w:pPr>
      <w:r w:rsidRPr="00587444">
        <w:rPr>
          <w:rFonts w:ascii="Arial" w:eastAsia="Calibri" w:hAnsi="Arial" w:cs="Arial"/>
          <w:b/>
          <w:sz w:val="20"/>
          <w:szCs w:val="20"/>
        </w:rPr>
        <w:t>31.3.1. Risk related to loan commitments</w:t>
      </w:r>
    </w:p>
    <w:p w14:paraId="4F54667F" w14:textId="77777777" w:rsidR="00587444" w:rsidRPr="00587444" w:rsidRDefault="00587444" w:rsidP="00587444">
      <w:pPr>
        <w:suppressAutoHyphens w:val="0"/>
        <w:autoSpaceDN/>
        <w:jc w:val="both"/>
        <w:rPr>
          <w:rFonts w:ascii="Arial" w:eastAsia="Calibri" w:hAnsi="Arial" w:cs="Arial"/>
          <w:b/>
          <w:bCs/>
          <w:spacing w:val="-3"/>
          <w:sz w:val="20"/>
          <w:szCs w:val="20"/>
          <w:highlight w:val="yellow"/>
        </w:rPr>
      </w:pPr>
    </w:p>
    <w:p w14:paraId="2E2E9C18" w14:textId="77777777" w:rsidR="00A94DC1" w:rsidRPr="00A94DC1" w:rsidRDefault="00A94DC1" w:rsidP="00A94DC1">
      <w:pPr>
        <w:autoSpaceDN/>
        <w:jc w:val="both"/>
        <w:rPr>
          <w:rFonts w:ascii="Arial" w:hAnsi="Arial" w:cs="Arial"/>
          <w:sz w:val="20"/>
          <w:szCs w:val="20"/>
        </w:rPr>
      </w:pPr>
      <w:r w:rsidRPr="00A94DC1">
        <w:rPr>
          <w:rFonts w:ascii="Arial" w:hAnsi="Arial" w:cs="Arial"/>
          <w:sz w:val="20"/>
          <w:szCs w:val="20"/>
        </w:rPr>
        <w:t>Bank clients can be issued guarantees and letters of credit (also from loan proceeds) in accordance with the same procedure as prescribed for loan commitments to direct clients.</w:t>
      </w:r>
    </w:p>
    <w:p w14:paraId="4D271FAE" w14:textId="77777777" w:rsidR="00A94DC1" w:rsidRPr="00A94DC1" w:rsidRDefault="00A94DC1" w:rsidP="00A94DC1">
      <w:pPr>
        <w:autoSpaceDN/>
        <w:jc w:val="both"/>
        <w:rPr>
          <w:rFonts w:ascii="Arial" w:hAnsi="Arial" w:cs="Arial"/>
          <w:sz w:val="20"/>
          <w:szCs w:val="20"/>
          <w:highlight w:val="yellow"/>
        </w:rPr>
      </w:pPr>
    </w:p>
    <w:p w14:paraId="70F743AE" w14:textId="77777777" w:rsidR="00A94DC1" w:rsidRPr="00A94DC1" w:rsidRDefault="00A94DC1" w:rsidP="00A94DC1">
      <w:pPr>
        <w:tabs>
          <w:tab w:val="left" w:pos="2694"/>
        </w:tabs>
        <w:autoSpaceDN/>
        <w:jc w:val="both"/>
        <w:rPr>
          <w:rFonts w:ascii="Arial" w:hAnsi="Arial" w:cs="Arial"/>
          <w:sz w:val="20"/>
          <w:szCs w:val="20"/>
        </w:rPr>
      </w:pPr>
      <w:r w:rsidRPr="00A94DC1">
        <w:rPr>
          <w:rFonts w:ascii="Arial" w:hAnsi="Arial" w:cs="Arial"/>
          <w:sz w:val="20"/>
          <w:szCs w:val="20"/>
        </w:rPr>
        <w:t xml:space="preserve">All guarantees are monitored on the basis of validity periods, whereas letters of credit with deferred payment terms are monitored on the basis of maturities. In the case of performance-related guarantees, the probability of payment under guarantees is monitored by keeping track of the fulfilment of payment terms and conditions under guarantees (under commercial contracts, control of use of funds for dedicated purposes, etc.) </w:t>
      </w:r>
    </w:p>
    <w:p w14:paraId="58EC5283" w14:textId="77777777" w:rsidR="00A94DC1" w:rsidRPr="00A94DC1" w:rsidRDefault="00A94DC1" w:rsidP="00A94DC1">
      <w:pPr>
        <w:tabs>
          <w:tab w:val="left" w:pos="2694"/>
        </w:tabs>
        <w:autoSpaceDN/>
        <w:jc w:val="both"/>
        <w:rPr>
          <w:rFonts w:ascii="Arial" w:hAnsi="Arial" w:cs="Arial"/>
          <w:sz w:val="20"/>
          <w:szCs w:val="20"/>
        </w:rPr>
      </w:pPr>
    </w:p>
    <w:p w14:paraId="7D263F6E" w14:textId="77777777" w:rsidR="00A94DC1" w:rsidRPr="00A94DC1" w:rsidRDefault="00A94DC1" w:rsidP="00A94DC1">
      <w:pPr>
        <w:tabs>
          <w:tab w:val="left" w:pos="2694"/>
        </w:tabs>
        <w:autoSpaceDN/>
        <w:jc w:val="both"/>
        <w:rPr>
          <w:rFonts w:ascii="Arial" w:hAnsi="Arial" w:cs="Arial"/>
          <w:sz w:val="20"/>
          <w:szCs w:val="20"/>
        </w:rPr>
      </w:pPr>
      <w:r w:rsidRPr="00A94DC1">
        <w:rPr>
          <w:rFonts w:ascii="Arial" w:hAnsi="Arial" w:cs="Arial"/>
          <w:sz w:val="20"/>
          <w:szCs w:val="20"/>
        </w:rPr>
        <w:t>In the case of calling for payment, the Bank shall make a payment on behalf of client. For the Bank, such obligations generate exposures to risks that are similar to credit risks and they are mitigated by the same procedures that are applied to loans.</w:t>
      </w:r>
    </w:p>
    <w:p w14:paraId="12A700A6" w14:textId="77777777" w:rsidR="00587444" w:rsidRPr="00587444" w:rsidRDefault="00587444" w:rsidP="00880B90">
      <w:pPr>
        <w:autoSpaceDN/>
        <w:jc w:val="both"/>
        <w:rPr>
          <w:rFonts w:ascii="Arial" w:eastAsia="Calibri" w:hAnsi="Arial" w:cs="Arial"/>
          <w:b/>
          <w:bCs/>
          <w:spacing w:val="-3"/>
          <w:sz w:val="20"/>
          <w:szCs w:val="20"/>
        </w:rPr>
      </w:pPr>
    </w:p>
    <w:p w14:paraId="2BD08F96" w14:textId="77777777" w:rsidR="00587444" w:rsidRDefault="00587444" w:rsidP="00880B90">
      <w:pPr>
        <w:autoSpaceDN/>
        <w:spacing w:line="300" w:lineRule="exact"/>
        <w:jc w:val="both"/>
        <w:rPr>
          <w:rFonts w:ascii="Arial" w:eastAsia="Calibri" w:hAnsi="Arial" w:cs="Arial"/>
          <w:b/>
          <w:sz w:val="20"/>
          <w:szCs w:val="20"/>
        </w:rPr>
      </w:pPr>
      <w:r w:rsidRPr="00587444">
        <w:rPr>
          <w:rFonts w:ascii="Arial" w:eastAsia="Calibri" w:hAnsi="Arial" w:cs="Arial"/>
          <w:b/>
          <w:sz w:val="20"/>
          <w:szCs w:val="20"/>
        </w:rPr>
        <w:t xml:space="preserve">31.3.2. Impairment assessment </w:t>
      </w:r>
    </w:p>
    <w:p w14:paraId="01FF0ADA" w14:textId="77777777" w:rsidR="00087FF0" w:rsidRPr="00587444" w:rsidRDefault="00087FF0" w:rsidP="00880B90">
      <w:pPr>
        <w:autoSpaceDN/>
        <w:spacing w:line="300" w:lineRule="exact"/>
        <w:jc w:val="both"/>
        <w:rPr>
          <w:rFonts w:ascii="Arial" w:eastAsia="Calibri" w:hAnsi="Arial" w:cs="Arial"/>
          <w:b/>
          <w:sz w:val="20"/>
          <w:szCs w:val="20"/>
        </w:rPr>
      </w:pPr>
    </w:p>
    <w:p w14:paraId="48962585" w14:textId="77777777" w:rsidR="00A94DC1" w:rsidRPr="00A94DC1" w:rsidRDefault="00A94DC1" w:rsidP="00A94DC1">
      <w:pPr>
        <w:autoSpaceDN/>
        <w:jc w:val="both"/>
        <w:rPr>
          <w:rFonts w:ascii="Arial" w:hAnsi="Arial" w:cs="Arial"/>
          <w:sz w:val="20"/>
          <w:szCs w:val="20"/>
        </w:rPr>
      </w:pPr>
      <w:r w:rsidRPr="00A94DC1">
        <w:rPr>
          <w:rFonts w:ascii="Arial" w:hAnsi="Arial" w:cs="Arial"/>
          <w:sz w:val="20"/>
          <w:szCs w:val="20"/>
        </w:rPr>
        <w:t>Impairment is formed in accordance with the International Financial Reporting Standard 9, banking regulations applicable to HBOR, as well as internal ordinances and work methodologies.</w:t>
      </w:r>
    </w:p>
    <w:p w14:paraId="432A4538" w14:textId="77777777" w:rsidR="00A94DC1" w:rsidRPr="00A94DC1" w:rsidRDefault="00A94DC1" w:rsidP="00A94DC1">
      <w:pPr>
        <w:autoSpaceDN/>
        <w:jc w:val="both"/>
        <w:rPr>
          <w:rFonts w:ascii="Arial" w:eastAsia="Calibri" w:hAnsi="Arial" w:cs="Arial"/>
          <w:b/>
          <w:bCs/>
          <w:spacing w:val="-3"/>
          <w:sz w:val="20"/>
          <w:szCs w:val="20"/>
        </w:rPr>
      </w:pPr>
    </w:p>
    <w:p w14:paraId="47AE5062" w14:textId="77777777" w:rsidR="00A94DC1" w:rsidRPr="00A94DC1" w:rsidRDefault="00A94DC1" w:rsidP="00A94DC1">
      <w:pPr>
        <w:autoSpaceDN/>
        <w:spacing w:after="160" w:line="259" w:lineRule="auto"/>
        <w:jc w:val="both"/>
        <w:rPr>
          <w:rFonts w:ascii="Arial" w:hAnsi="Arial" w:cs="Arial"/>
          <w:sz w:val="20"/>
          <w:szCs w:val="20"/>
          <w:lang w:val="en-GB"/>
        </w:rPr>
      </w:pPr>
      <w:r w:rsidRPr="00A94DC1">
        <w:rPr>
          <w:rFonts w:ascii="Arial" w:hAnsi="Arial" w:cs="Arial"/>
          <w:sz w:val="20"/>
          <w:szCs w:val="20"/>
          <w:lang w:val="en-GB"/>
        </w:rPr>
        <w:t>On the basis of the assessed level of credit risk and the manner of calculating expected credit losses, client exposures are classified to the following categories:</w:t>
      </w:r>
    </w:p>
    <w:p w14:paraId="054E8DAE" w14:textId="77777777" w:rsidR="00A94DC1" w:rsidRPr="00A94DC1" w:rsidRDefault="00A94DC1" w:rsidP="00A94DC1">
      <w:pPr>
        <w:numPr>
          <w:ilvl w:val="2"/>
          <w:numId w:val="29"/>
        </w:numPr>
        <w:suppressAutoHyphens w:val="0"/>
        <w:autoSpaceDN/>
        <w:spacing w:line="259" w:lineRule="auto"/>
        <w:ind w:left="709" w:hanging="425"/>
        <w:jc w:val="both"/>
        <w:rPr>
          <w:rFonts w:ascii="Arial" w:hAnsi="Arial" w:cs="Arial"/>
          <w:sz w:val="20"/>
          <w:szCs w:val="20"/>
          <w:lang w:val="en-GB"/>
        </w:rPr>
      </w:pPr>
      <w:r w:rsidRPr="00A94DC1">
        <w:rPr>
          <w:rFonts w:ascii="Arial" w:hAnsi="Arial" w:cs="Arial"/>
          <w:sz w:val="20"/>
          <w:szCs w:val="20"/>
          <w:lang w:val="en-GB"/>
        </w:rPr>
        <w:t>Stage 1 – includes exposures to clients in non-default status, i.e. low-credit-risk clients with respect to whom no significant increase in credit risk has been established,</w:t>
      </w:r>
    </w:p>
    <w:p w14:paraId="319E0A07" w14:textId="77777777" w:rsidR="00A94DC1" w:rsidRPr="00A94DC1" w:rsidRDefault="00A94DC1" w:rsidP="00A94DC1">
      <w:pPr>
        <w:numPr>
          <w:ilvl w:val="0"/>
          <w:numId w:val="27"/>
        </w:numPr>
        <w:suppressAutoHyphens w:val="0"/>
        <w:autoSpaceDN/>
        <w:spacing w:line="259" w:lineRule="auto"/>
        <w:jc w:val="both"/>
        <w:rPr>
          <w:rFonts w:ascii="Arial" w:hAnsi="Arial" w:cs="Arial"/>
          <w:sz w:val="20"/>
          <w:szCs w:val="20"/>
          <w:lang w:val="en-GB"/>
        </w:rPr>
      </w:pPr>
      <w:r w:rsidRPr="00A94DC1">
        <w:rPr>
          <w:rFonts w:ascii="Arial" w:hAnsi="Arial" w:cs="Arial"/>
          <w:sz w:val="20"/>
          <w:szCs w:val="20"/>
          <w:lang w:val="en-GB"/>
        </w:rPr>
        <w:t>Stage 2 – includes exposures to clients in increased credit risk status, i.e. with respect to whom a significant increase in credit risk has been established since initial recognition,</w:t>
      </w:r>
    </w:p>
    <w:p w14:paraId="16F382C4" w14:textId="77777777" w:rsidR="00A94DC1" w:rsidRPr="00A94DC1" w:rsidRDefault="00A94DC1" w:rsidP="00A94DC1">
      <w:pPr>
        <w:numPr>
          <w:ilvl w:val="0"/>
          <w:numId w:val="27"/>
        </w:numPr>
        <w:suppressAutoHyphens w:val="0"/>
        <w:autoSpaceDN/>
        <w:spacing w:line="259" w:lineRule="auto"/>
        <w:jc w:val="both"/>
        <w:rPr>
          <w:rFonts w:ascii="Arial" w:hAnsi="Arial" w:cs="Arial"/>
          <w:sz w:val="20"/>
          <w:szCs w:val="20"/>
          <w:lang w:val="en-GB"/>
        </w:rPr>
      </w:pPr>
      <w:r w:rsidRPr="00A94DC1">
        <w:rPr>
          <w:rFonts w:ascii="Arial" w:hAnsi="Arial" w:cs="Arial"/>
          <w:sz w:val="20"/>
          <w:szCs w:val="20"/>
          <w:lang w:val="en-GB"/>
        </w:rPr>
        <w:t>Stage 3 – includes exposures to clients in default status, i.e. with respect to whom there is objective evidence of value impairment.</w:t>
      </w:r>
    </w:p>
    <w:p w14:paraId="16EC52FA" w14:textId="77777777" w:rsidR="00A94DC1" w:rsidRPr="00A94DC1" w:rsidRDefault="00A94DC1" w:rsidP="00A94DC1">
      <w:pPr>
        <w:ind w:left="720"/>
        <w:jc w:val="both"/>
        <w:rPr>
          <w:rFonts w:ascii="Arial" w:hAnsi="Arial" w:cs="Arial"/>
          <w:sz w:val="20"/>
          <w:szCs w:val="20"/>
          <w:lang w:val="en-GB"/>
        </w:rPr>
      </w:pPr>
    </w:p>
    <w:p w14:paraId="0337F606" w14:textId="77777777" w:rsidR="00A94DC1" w:rsidRPr="00A94DC1" w:rsidRDefault="00A94DC1" w:rsidP="00A94DC1">
      <w:pPr>
        <w:spacing w:after="160" w:line="259" w:lineRule="auto"/>
        <w:jc w:val="both"/>
        <w:rPr>
          <w:rFonts w:ascii="Arial" w:hAnsi="Arial" w:cs="Arial"/>
          <w:sz w:val="20"/>
          <w:szCs w:val="20"/>
          <w:lang w:val="en-GB"/>
        </w:rPr>
      </w:pPr>
      <w:r w:rsidRPr="00A94DC1">
        <w:rPr>
          <w:rFonts w:ascii="Arial" w:hAnsi="Arial" w:cs="Arial"/>
          <w:sz w:val="20"/>
          <w:szCs w:val="20"/>
          <w:lang w:val="en-GB"/>
        </w:rPr>
        <w:t>A separate category is purchased or originated credit impaired asset (POCI) that is recognised initially in case of new commitments and significantly modified loans of clients in default status.</w:t>
      </w:r>
    </w:p>
    <w:p w14:paraId="14E5F64F" w14:textId="77777777" w:rsidR="00A94DC1" w:rsidRPr="00A94DC1" w:rsidRDefault="00A94DC1" w:rsidP="00A94DC1">
      <w:pPr>
        <w:autoSpaceDN/>
        <w:jc w:val="both"/>
        <w:rPr>
          <w:rFonts w:ascii="Arial" w:hAnsi="Arial" w:cs="Arial"/>
          <w:sz w:val="20"/>
          <w:szCs w:val="20"/>
        </w:rPr>
      </w:pPr>
      <w:r w:rsidRPr="00A94DC1">
        <w:rPr>
          <w:rFonts w:ascii="Arial" w:hAnsi="Arial" w:cs="Arial"/>
          <w:sz w:val="20"/>
          <w:szCs w:val="20"/>
        </w:rPr>
        <w:t>During the contractual relationship with a client, the level of expected credit losses of client is estimated. The estimation is carried out on the basis of the following three criteria:</w:t>
      </w:r>
    </w:p>
    <w:p w14:paraId="5526FC08" w14:textId="77777777" w:rsidR="00A94DC1" w:rsidRPr="00A94DC1" w:rsidRDefault="00A94DC1" w:rsidP="00A94DC1">
      <w:pPr>
        <w:numPr>
          <w:ilvl w:val="0"/>
          <w:numId w:val="28"/>
        </w:numPr>
        <w:suppressAutoHyphens w:val="0"/>
        <w:autoSpaceDN/>
        <w:spacing w:line="259" w:lineRule="auto"/>
        <w:jc w:val="both"/>
        <w:rPr>
          <w:rFonts w:ascii="Arial" w:hAnsi="Arial" w:cs="Arial"/>
          <w:sz w:val="20"/>
          <w:szCs w:val="20"/>
        </w:rPr>
      </w:pPr>
      <w:r w:rsidRPr="00A94DC1">
        <w:rPr>
          <w:rFonts w:ascii="Arial" w:hAnsi="Arial" w:cs="Arial"/>
          <w:sz w:val="20"/>
          <w:szCs w:val="20"/>
        </w:rPr>
        <w:t xml:space="preserve">Debtor's creditworthiness </w:t>
      </w:r>
    </w:p>
    <w:p w14:paraId="64B65205" w14:textId="77777777" w:rsidR="00A94DC1" w:rsidRDefault="00A94DC1" w:rsidP="00A94DC1">
      <w:pPr>
        <w:numPr>
          <w:ilvl w:val="0"/>
          <w:numId w:val="28"/>
        </w:numPr>
        <w:suppressAutoHyphens w:val="0"/>
        <w:autoSpaceDN/>
        <w:spacing w:line="259" w:lineRule="auto"/>
        <w:jc w:val="both"/>
        <w:rPr>
          <w:rFonts w:ascii="Arial" w:hAnsi="Arial" w:cs="Arial"/>
          <w:sz w:val="20"/>
          <w:szCs w:val="20"/>
        </w:rPr>
      </w:pPr>
      <w:r w:rsidRPr="00A94DC1">
        <w:rPr>
          <w:rFonts w:ascii="Arial" w:hAnsi="Arial" w:cs="Arial"/>
          <w:sz w:val="20"/>
          <w:szCs w:val="20"/>
        </w:rPr>
        <w:t>Due fulfilment of obligations, and</w:t>
      </w:r>
    </w:p>
    <w:p w14:paraId="2A63BA7D" w14:textId="77777777" w:rsidR="00A94DC1" w:rsidRDefault="00A94DC1" w:rsidP="00A94DC1">
      <w:pPr>
        <w:numPr>
          <w:ilvl w:val="0"/>
          <w:numId w:val="28"/>
        </w:numPr>
        <w:suppressAutoHyphens w:val="0"/>
        <w:autoSpaceDN/>
        <w:spacing w:line="259" w:lineRule="auto"/>
        <w:jc w:val="both"/>
        <w:rPr>
          <w:rFonts w:ascii="Arial" w:hAnsi="Arial" w:cs="Arial"/>
          <w:sz w:val="20"/>
          <w:szCs w:val="20"/>
        </w:rPr>
      </w:pPr>
      <w:r w:rsidRPr="00A94DC1">
        <w:rPr>
          <w:rFonts w:ascii="Arial" w:hAnsi="Arial" w:cs="Arial"/>
          <w:sz w:val="20"/>
          <w:szCs w:val="20"/>
        </w:rPr>
        <w:t xml:space="preserve">Quality of </w:t>
      </w:r>
      <w:r>
        <w:rPr>
          <w:rFonts w:ascii="Arial" w:hAnsi="Arial" w:cs="Arial"/>
          <w:sz w:val="20"/>
          <w:szCs w:val="20"/>
        </w:rPr>
        <w:t>collateral.</w:t>
      </w:r>
    </w:p>
    <w:p w14:paraId="14CB6D18" w14:textId="5B930180" w:rsidR="00587444" w:rsidRPr="00A94DC1" w:rsidRDefault="00587444" w:rsidP="00A94DC1">
      <w:pPr>
        <w:suppressAutoHyphens w:val="0"/>
        <w:autoSpaceDN/>
        <w:spacing w:after="160" w:line="259" w:lineRule="auto"/>
        <w:jc w:val="both"/>
        <w:rPr>
          <w:rFonts w:ascii="Arial" w:hAnsi="Arial" w:cs="Arial"/>
          <w:sz w:val="20"/>
          <w:szCs w:val="20"/>
        </w:rPr>
      </w:pPr>
    </w:p>
    <w:p w14:paraId="5C36595A" w14:textId="77777777" w:rsidR="00A94DC1" w:rsidRPr="00587444" w:rsidRDefault="00A94DC1" w:rsidP="00587444">
      <w:pPr>
        <w:suppressAutoHyphens w:val="0"/>
        <w:autoSpaceDN/>
        <w:jc w:val="both"/>
        <w:rPr>
          <w:rFonts w:ascii="Arial" w:hAnsi="Arial" w:cs="Arial"/>
          <w:sz w:val="20"/>
          <w:szCs w:val="20"/>
        </w:rPr>
        <w:sectPr w:rsidR="00A94DC1" w:rsidRPr="00587444" w:rsidSect="00D337C5">
          <w:headerReference w:type="default" r:id="rId86"/>
          <w:pgSz w:w="11906" w:h="16838" w:code="9"/>
          <w:pgMar w:top="1418" w:right="1418" w:bottom="595" w:left="1134" w:header="851" w:footer="851" w:gutter="0"/>
          <w:cols w:space="720"/>
          <w:noEndnote/>
        </w:sectPr>
      </w:pPr>
    </w:p>
    <w:p w14:paraId="2C0EABE9" w14:textId="77777777" w:rsidR="00587444" w:rsidRPr="00587444" w:rsidRDefault="00587444" w:rsidP="00587444">
      <w:pPr>
        <w:suppressAutoHyphens w:val="0"/>
        <w:autoSpaceDN/>
        <w:jc w:val="both"/>
        <w:rPr>
          <w:rFonts w:ascii="Arial" w:hAnsi="Arial" w:cs="Arial"/>
          <w:sz w:val="20"/>
          <w:szCs w:val="20"/>
        </w:rPr>
      </w:pPr>
    </w:p>
    <w:p w14:paraId="49E5D7CB"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119471E6" w14:textId="77777777" w:rsidR="00587444" w:rsidRPr="00587444" w:rsidRDefault="00587444" w:rsidP="00587444">
      <w:pPr>
        <w:keepNext/>
        <w:suppressAutoHyphens w:val="0"/>
        <w:autoSpaceDN/>
        <w:jc w:val="both"/>
        <w:rPr>
          <w:rFonts w:ascii="Arial" w:hAnsi="Arial" w:cs="Arial"/>
          <w:b/>
          <w:bCs/>
          <w:sz w:val="20"/>
          <w:szCs w:val="20"/>
        </w:rPr>
      </w:pPr>
    </w:p>
    <w:p w14:paraId="06E22E4B"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2E16AD64" w14:textId="77777777" w:rsidR="00587444" w:rsidRPr="00587444" w:rsidRDefault="00587444" w:rsidP="00587444">
      <w:pPr>
        <w:keepNext/>
        <w:suppressAutoHyphens w:val="0"/>
        <w:autoSpaceDN/>
        <w:jc w:val="both"/>
        <w:rPr>
          <w:rFonts w:ascii="Arial" w:hAnsi="Arial" w:cs="Arial"/>
          <w:b/>
          <w:bCs/>
          <w:sz w:val="20"/>
          <w:szCs w:val="20"/>
        </w:rPr>
      </w:pPr>
    </w:p>
    <w:p w14:paraId="3706AD5F" w14:textId="77777777" w:rsidR="00587444" w:rsidRPr="00587444" w:rsidRDefault="00587444" w:rsidP="00587444">
      <w:pPr>
        <w:suppressAutoHyphens w:val="0"/>
        <w:autoSpaceDN/>
        <w:spacing w:line="300" w:lineRule="exact"/>
        <w:jc w:val="both"/>
        <w:rPr>
          <w:rFonts w:ascii="Arial" w:eastAsia="Calibri" w:hAnsi="Arial" w:cs="Arial"/>
          <w:b/>
          <w:sz w:val="20"/>
          <w:szCs w:val="20"/>
        </w:rPr>
      </w:pPr>
      <w:r w:rsidRPr="00587444">
        <w:rPr>
          <w:rFonts w:ascii="Arial" w:eastAsia="Calibri" w:hAnsi="Arial" w:cs="Arial"/>
          <w:b/>
          <w:sz w:val="20"/>
          <w:szCs w:val="20"/>
        </w:rPr>
        <w:t>31.3.2. Impairment assessment (continued)</w:t>
      </w:r>
    </w:p>
    <w:p w14:paraId="1635D966" w14:textId="77777777" w:rsidR="00587444" w:rsidRPr="00587444" w:rsidRDefault="00587444" w:rsidP="00587444">
      <w:pPr>
        <w:keepNext/>
        <w:suppressAutoHyphens w:val="0"/>
        <w:autoSpaceDN/>
        <w:jc w:val="both"/>
        <w:rPr>
          <w:rFonts w:ascii="Arial" w:hAnsi="Arial" w:cs="Arial"/>
          <w:b/>
          <w:bCs/>
          <w:sz w:val="20"/>
          <w:szCs w:val="20"/>
        </w:rPr>
      </w:pPr>
    </w:p>
    <w:p w14:paraId="45F4449C" w14:textId="77777777" w:rsidR="00FB7E55" w:rsidRPr="00FB7E55" w:rsidRDefault="00FB7E55" w:rsidP="00FB7E55">
      <w:pPr>
        <w:autoSpaceDN/>
        <w:jc w:val="both"/>
        <w:rPr>
          <w:rFonts w:ascii="Arial" w:hAnsi="Arial" w:cs="Arial"/>
          <w:sz w:val="20"/>
          <w:szCs w:val="20"/>
        </w:rPr>
      </w:pPr>
      <w:r w:rsidRPr="00FB7E55">
        <w:rPr>
          <w:rFonts w:ascii="Arial" w:hAnsi="Arial" w:cs="Arial"/>
          <w:sz w:val="20"/>
          <w:szCs w:val="20"/>
        </w:rPr>
        <w:t>For the entire duration of contractual relationship, debtor's creditworthiness is assessed in order to identify possible changes in the client's (debtor's) financial position, i.e. the probability of deterioration in its creditworthiness. When establishing client's creditworthiness, the group of related entities is also taken into account due to the effect of contamination, i.e. the possibility of the transfer of risk among related entities. Creditworthiness of client is monitored through:</w:t>
      </w:r>
    </w:p>
    <w:p w14:paraId="46F8F973" w14:textId="77777777" w:rsidR="00FB7E55" w:rsidRPr="00FB7E55" w:rsidRDefault="00FB7E55" w:rsidP="00087FF0">
      <w:pPr>
        <w:numPr>
          <w:ilvl w:val="0"/>
          <w:numId w:val="32"/>
        </w:numPr>
        <w:suppressAutoHyphens w:val="0"/>
        <w:autoSpaceDN/>
        <w:spacing w:line="259" w:lineRule="auto"/>
        <w:jc w:val="both"/>
        <w:rPr>
          <w:rFonts w:ascii="Arial" w:hAnsi="Arial" w:cs="Arial"/>
          <w:sz w:val="20"/>
          <w:szCs w:val="20"/>
        </w:rPr>
      </w:pPr>
      <w:r w:rsidRPr="00FB7E55">
        <w:rPr>
          <w:rFonts w:ascii="Arial" w:hAnsi="Arial" w:cs="Arial"/>
          <w:sz w:val="20"/>
          <w:szCs w:val="20"/>
        </w:rPr>
        <w:t>Changes in financial rating of client as well as of clients and groups of entrepreneurs connected with the client,</w:t>
      </w:r>
    </w:p>
    <w:p w14:paraId="58869661" w14:textId="77777777" w:rsidR="00FB7E55" w:rsidRPr="00FB7E55" w:rsidRDefault="00FB7E55" w:rsidP="00087FF0">
      <w:pPr>
        <w:numPr>
          <w:ilvl w:val="0"/>
          <w:numId w:val="32"/>
        </w:numPr>
        <w:suppressAutoHyphens w:val="0"/>
        <w:autoSpaceDN/>
        <w:spacing w:line="259" w:lineRule="auto"/>
        <w:jc w:val="both"/>
        <w:rPr>
          <w:rFonts w:ascii="Arial" w:hAnsi="Arial" w:cs="Arial"/>
          <w:sz w:val="20"/>
          <w:szCs w:val="20"/>
        </w:rPr>
      </w:pPr>
      <w:r w:rsidRPr="00FB7E55">
        <w:rPr>
          <w:rFonts w:ascii="Arial" w:hAnsi="Arial" w:cs="Arial"/>
          <w:sz w:val="20"/>
          <w:szCs w:val="20"/>
        </w:rPr>
        <w:t>Criteria whose objective is to identify financial difficulties of client,</w:t>
      </w:r>
    </w:p>
    <w:p w14:paraId="3E43ECC4" w14:textId="77777777" w:rsidR="00FB7E55" w:rsidRPr="00FB7E55" w:rsidRDefault="00FB7E55" w:rsidP="00087FF0">
      <w:pPr>
        <w:numPr>
          <w:ilvl w:val="0"/>
          <w:numId w:val="32"/>
        </w:numPr>
        <w:suppressAutoHyphens w:val="0"/>
        <w:autoSpaceDN/>
        <w:spacing w:line="259" w:lineRule="auto"/>
        <w:jc w:val="both"/>
        <w:rPr>
          <w:rFonts w:ascii="Arial" w:hAnsi="Arial" w:cs="Arial"/>
          <w:sz w:val="20"/>
          <w:szCs w:val="20"/>
        </w:rPr>
      </w:pPr>
      <w:r w:rsidRPr="00FB7E55">
        <w:rPr>
          <w:rFonts w:ascii="Arial" w:hAnsi="Arial" w:cs="Arial"/>
          <w:sz w:val="20"/>
          <w:szCs w:val="20"/>
        </w:rPr>
        <w:t>Criteria contained in the client watch list, and</w:t>
      </w:r>
    </w:p>
    <w:p w14:paraId="4EDEF9C3" w14:textId="77777777" w:rsidR="00FB7E55" w:rsidRPr="00FB7E55" w:rsidRDefault="00FB7E55" w:rsidP="00087FF0">
      <w:pPr>
        <w:numPr>
          <w:ilvl w:val="0"/>
          <w:numId w:val="32"/>
        </w:numPr>
        <w:suppressAutoHyphens w:val="0"/>
        <w:autoSpaceDN/>
        <w:spacing w:line="259" w:lineRule="auto"/>
        <w:jc w:val="both"/>
        <w:rPr>
          <w:rFonts w:ascii="Arial" w:hAnsi="Arial" w:cs="Arial"/>
          <w:sz w:val="20"/>
          <w:szCs w:val="20"/>
        </w:rPr>
      </w:pPr>
      <w:r w:rsidRPr="00FB7E55">
        <w:rPr>
          <w:rFonts w:ascii="Arial" w:hAnsi="Arial" w:cs="Arial"/>
          <w:sz w:val="20"/>
          <w:szCs w:val="20"/>
        </w:rPr>
        <w:t>Criteria for identification of increased credit risk.</w:t>
      </w:r>
    </w:p>
    <w:p w14:paraId="5B209085" w14:textId="77777777" w:rsidR="00FB7E55" w:rsidRPr="00FB7E55" w:rsidRDefault="00FB7E55" w:rsidP="00FB7E55">
      <w:pPr>
        <w:autoSpaceDN/>
        <w:jc w:val="both"/>
        <w:rPr>
          <w:rFonts w:ascii="Arial" w:hAnsi="Arial" w:cs="Arial"/>
          <w:sz w:val="20"/>
          <w:szCs w:val="20"/>
          <w:highlight w:val="yellow"/>
        </w:rPr>
      </w:pPr>
      <w:r w:rsidRPr="00FB7E55">
        <w:rPr>
          <w:rFonts w:ascii="Arial" w:hAnsi="Arial" w:cs="Arial"/>
          <w:sz w:val="20"/>
          <w:szCs w:val="20"/>
          <w:highlight w:val="yellow"/>
        </w:rPr>
        <w:t xml:space="preserve"> </w:t>
      </w:r>
    </w:p>
    <w:p w14:paraId="0B5520A0" w14:textId="7EB7EE99" w:rsidR="00FB7E55" w:rsidRPr="00FB7E55" w:rsidRDefault="00FB7E55" w:rsidP="00FB7E55">
      <w:pPr>
        <w:jc w:val="both"/>
        <w:rPr>
          <w:rFonts w:ascii="Arial" w:hAnsi="Arial" w:cs="Arial"/>
          <w:sz w:val="20"/>
          <w:szCs w:val="20"/>
          <w:lang w:val="en-GB"/>
        </w:rPr>
      </w:pPr>
      <w:r w:rsidRPr="00FB7E55">
        <w:rPr>
          <w:rFonts w:ascii="Arial" w:hAnsi="Arial" w:cs="Arial"/>
          <w:sz w:val="20"/>
          <w:szCs w:val="20"/>
        </w:rPr>
        <w:t>A client is considered to duly meet its obligations if it settles all of its obligations fully (principal, interest, commissions, fees and other charges) in the amounts and within the deadlines determined in the respective contracts, where all placements and o</w:t>
      </w:r>
      <w:r w:rsidR="00F51FAE">
        <w:rPr>
          <w:rFonts w:ascii="Arial" w:hAnsi="Arial" w:cs="Arial"/>
          <w:sz w:val="20"/>
          <w:szCs w:val="20"/>
        </w:rPr>
        <w:t>f</w:t>
      </w:r>
      <w:r w:rsidRPr="00FB7E55">
        <w:rPr>
          <w:rFonts w:ascii="Arial" w:hAnsi="Arial" w:cs="Arial"/>
          <w:sz w:val="20"/>
          <w:szCs w:val="20"/>
        </w:rPr>
        <w:t xml:space="preserve">f-balance sheet liabilities of a client are considered as one, </w:t>
      </w:r>
      <w:r w:rsidRPr="00FB7E55">
        <w:rPr>
          <w:rFonts w:ascii="Arial" w:hAnsi="Arial" w:cs="Arial"/>
          <w:sz w:val="20"/>
          <w:szCs w:val="20"/>
          <w:lang w:val="en-GB"/>
        </w:rPr>
        <w:t>and only exceptionally and occasionally upon the expiry of the maturity date, provided that:</w:t>
      </w:r>
    </w:p>
    <w:p w14:paraId="5BD15997" w14:textId="77777777" w:rsidR="00FB7E55" w:rsidRPr="00FB7E55" w:rsidRDefault="00FB7E55" w:rsidP="00FB7E55">
      <w:pPr>
        <w:numPr>
          <w:ilvl w:val="0"/>
          <w:numId w:val="63"/>
        </w:numPr>
        <w:suppressAutoHyphens w:val="0"/>
        <w:autoSpaceDN/>
        <w:spacing w:after="160" w:line="259" w:lineRule="auto"/>
        <w:contextualSpacing/>
        <w:jc w:val="both"/>
        <w:rPr>
          <w:rFonts w:ascii="Arial" w:hAnsi="Arial" w:cs="Arial"/>
          <w:sz w:val="20"/>
          <w:szCs w:val="20"/>
          <w:lang w:val="en-GB"/>
        </w:rPr>
      </w:pPr>
      <w:r w:rsidRPr="00FB7E55">
        <w:rPr>
          <w:rFonts w:ascii="Arial" w:hAnsi="Arial" w:cs="Arial"/>
          <w:sz w:val="20"/>
          <w:szCs w:val="20"/>
          <w:lang w:val="en-GB"/>
        </w:rPr>
        <w:t xml:space="preserve">the delay in settling the debtor's obligations is not more than 30 days and </w:t>
      </w:r>
    </w:p>
    <w:p w14:paraId="0966C9EE" w14:textId="77777777" w:rsidR="00FB7E55" w:rsidRPr="00FB7E55" w:rsidRDefault="00FB7E55" w:rsidP="00FB7E55">
      <w:pPr>
        <w:numPr>
          <w:ilvl w:val="0"/>
          <w:numId w:val="62"/>
        </w:numPr>
        <w:suppressAutoHyphens w:val="0"/>
        <w:autoSpaceDN/>
        <w:spacing w:after="160" w:line="276" w:lineRule="auto"/>
        <w:contextualSpacing/>
        <w:jc w:val="both"/>
        <w:rPr>
          <w:rFonts w:ascii="Arial" w:hAnsi="Arial" w:cs="Arial"/>
          <w:sz w:val="20"/>
          <w:szCs w:val="20"/>
          <w:lang w:val="en-GB"/>
        </w:rPr>
      </w:pPr>
      <w:r w:rsidRPr="00FB7E55">
        <w:rPr>
          <w:rFonts w:ascii="Arial" w:hAnsi="Arial" w:cs="Arial"/>
          <w:sz w:val="20"/>
          <w:szCs w:val="20"/>
          <w:lang w:val="en-GB"/>
        </w:rPr>
        <w:t>is not materially significant</w:t>
      </w:r>
      <w:r w:rsidRPr="00FB7E55">
        <w:rPr>
          <w:rFonts w:ascii="Arial" w:hAnsi="Arial" w:cs="Arial"/>
          <w:sz w:val="20"/>
          <w:szCs w:val="20"/>
        </w:rPr>
        <w:t>.</w:t>
      </w:r>
    </w:p>
    <w:p w14:paraId="475D5B4B" w14:textId="77777777" w:rsidR="00FB7E55" w:rsidRPr="00FB7E55" w:rsidRDefault="00FB7E55" w:rsidP="00FB7E55">
      <w:pPr>
        <w:autoSpaceDN/>
        <w:jc w:val="both"/>
        <w:rPr>
          <w:rFonts w:ascii="Arial" w:hAnsi="Arial" w:cs="Arial"/>
          <w:sz w:val="20"/>
          <w:szCs w:val="20"/>
        </w:rPr>
      </w:pPr>
    </w:p>
    <w:p w14:paraId="6384300C" w14:textId="77777777" w:rsidR="00FB7E55" w:rsidRPr="00FB7E55" w:rsidRDefault="00FB7E55" w:rsidP="00FB7E55">
      <w:pPr>
        <w:autoSpaceDN/>
        <w:jc w:val="both"/>
        <w:rPr>
          <w:rFonts w:ascii="Arial" w:hAnsi="Arial" w:cs="Arial"/>
          <w:bCs/>
          <w:sz w:val="20"/>
          <w:szCs w:val="20"/>
        </w:rPr>
      </w:pPr>
      <w:r w:rsidRPr="00FB7E55">
        <w:rPr>
          <w:rFonts w:ascii="Arial" w:hAnsi="Arial" w:cs="Arial"/>
          <w:sz w:val="20"/>
          <w:szCs w:val="20"/>
        </w:rPr>
        <w:t>Collateral assessment is based on the quality of collateral and the assessed value as well as expected period of collection through collateral.</w:t>
      </w:r>
    </w:p>
    <w:p w14:paraId="40A5C5B1" w14:textId="77777777" w:rsidR="00587444" w:rsidRPr="00587444" w:rsidRDefault="00587444" w:rsidP="00880B90">
      <w:pPr>
        <w:autoSpaceDN/>
        <w:jc w:val="both"/>
        <w:rPr>
          <w:rFonts w:ascii="Arial" w:hAnsi="Arial" w:cs="Arial"/>
          <w:sz w:val="20"/>
          <w:szCs w:val="20"/>
        </w:rPr>
      </w:pPr>
    </w:p>
    <w:p w14:paraId="329DFB2E" w14:textId="77777777" w:rsidR="00587444" w:rsidRPr="00587444" w:rsidRDefault="00587444" w:rsidP="00880B90">
      <w:pPr>
        <w:autoSpaceDN/>
        <w:spacing w:line="300" w:lineRule="exact"/>
        <w:jc w:val="both"/>
        <w:rPr>
          <w:rFonts w:ascii="Arial" w:eastAsia="Calibri" w:hAnsi="Arial" w:cs="Arial"/>
          <w:b/>
          <w:sz w:val="20"/>
          <w:szCs w:val="20"/>
        </w:rPr>
      </w:pPr>
      <w:r w:rsidRPr="00587444">
        <w:rPr>
          <w:rFonts w:ascii="Arial" w:eastAsia="Calibri" w:hAnsi="Arial" w:cs="Arial"/>
          <w:b/>
          <w:sz w:val="20"/>
          <w:szCs w:val="20"/>
        </w:rPr>
        <w:t xml:space="preserve">31.3.2.1. </w:t>
      </w:r>
      <w:r w:rsidRPr="00587444">
        <w:rPr>
          <w:rFonts w:ascii="Arial" w:eastAsia="Calibri" w:hAnsi="Arial" w:cs="Arial"/>
          <w:b/>
          <w:bCs/>
          <w:sz w:val="20"/>
          <w:szCs w:val="20"/>
        </w:rPr>
        <w:t xml:space="preserve">Definition of default status and exit from default status </w:t>
      </w:r>
      <w:r w:rsidRPr="00587444">
        <w:rPr>
          <w:rFonts w:ascii="Arial" w:eastAsia="Calibri" w:hAnsi="Arial" w:cs="Arial"/>
          <w:b/>
          <w:sz w:val="20"/>
          <w:szCs w:val="20"/>
        </w:rPr>
        <w:t xml:space="preserve"> </w:t>
      </w:r>
    </w:p>
    <w:p w14:paraId="71B9F26B" w14:textId="77777777" w:rsidR="00587444" w:rsidRPr="00587444" w:rsidRDefault="00587444" w:rsidP="00880B90">
      <w:pPr>
        <w:autoSpaceDN/>
        <w:jc w:val="both"/>
        <w:rPr>
          <w:rFonts w:ascii="Arial" w:hAnsi="Arial" w:cs="Arial"/>
          <w:sz w:val="20"/>
          <w:szCs w:val="20"/>
        </w:rPr>
      </w:pPr>
    </w:p>
    <w:p w14:paraId="53B31747" w14:textId="77777777" w:rsidR="00FB7E55" w:rsidRPr="00FB7E55" w:rsidRDefault="00FB7E55" w:rsidP="00FB7E55">
      <w:pPr>
        <w:autoSpaceDN/>
        <w:jc w:val="both"/>
        <w:rPr>
          <w:rFonts w:ascii="Arial" w:hAnsi="Arial" w:cs="Arial"/>
          <w:bCs/>
          <w:sz w:val="20"/>
          <w:szCs w:val="20"/>
        </w:rPr>
      </w:pPr>
      <w:bookmarkStart w:id="789" w:name="_Hlk518470031"/>
      <w:r w:rsidRPr="00FB7E55">
        <w:rPr>
          <w:rFonts w:ascii="Arial" w:hAnsi="Arial" w:cs="Arial"/>
          <w:sz w:val="20"/>
          <w:szCs w:val="20"/>
        </w:rPr>
        <w:t>Default status of an individual client occurs when one or both of the following conditions are met:</w:t>
      </w:r>
    </w:p>
    <w:p w14:paraId="1890EA65" w14:textId="77777777" w:rsidR="00FB7E55" w:rsidRPr="00FB7E55" w:rsidRDefault="00FB7E55" w:rsidP="00FB7E55">
      <w:pPr>
        <w:numPr>
          <w:ilvl w:val="0"/>
          <w:numId w:val="30"/>
        </w:numPr>
        <w:suppressAutoHyphens w:val="0"/>
        <w:autoSpaceDN/>
        <w:spacing w:line="259" w:lineRule="auto"/>
        <w:jc w:val="both"/>
        <w:rPr>
          <w:rFonts w:ascii="Arial" w:hAnsi="Arial" w:cs="Arial"/>
          <w:bCs/>
          <w:sz w:val="20"/>
          <w:szCs w:val="20"/>
        </w:rPr>
      </w:pPr>
      <w:r w:rsidRPr="00FB7E55">
        <w:rPr>
          <w:rFonts w:ascii="Arial" w:hAnsi="Arial" w:cs="Arial"/>
          <w:sz w:val="20"/>
          <w:szCs w:val="20"/>
        </w:rPr>
        <w:t>it is considered probable that client will not settle its obligations towards HBOR entirely without taking into account the possibility of collection through collateral activation,</w:t>
      </w:r>
    </w:p>
    <w:p w14:paraId="0A7CD1E0" w14:textId="77777777" w:rsidR="00FB7E55" w:rsidRPr="00FB7E55" w:rsidRDefault="00FB7E55" w:rsidP="00FB7E55">
      <w:pPr>
        <w:numPr>
          <w:ilvl w:val="0"/>
          <w:numId w:val="30"/>
        </w:numPr>
        <w:suppressAutoHyphens w:val="0"/>
        <w:autoSpaceDN/>
        <w:spacing w:line="259" w:lineRule="auto"/>
        <w:jc w:val="both"/>
        <w:rPr>
          <w:rFonts w:ascii="Arial" w:hAnsi="Arial" w:cs="Arial"/>
          <w:sz w:val="20"/>
          <w:szCs w:val="20"/>
        </w:rPr>
      </w:pPr>
      <w:r w:rsidRPr="00FB7E55">
        <w:rPr>
          <w:rFonts w:ascii="Arial" w:hAnsi="Arial" w:cs="Arial"/>
          <w:sz w:val="20"/>
          <w:szCs w:val="20"/>
        </w:rPr>
        <w:t xml:space="preserve">clients is more than 90 days overdue in settling its due obligation under any significant loan liability. </w:t>
      </w:r>
    </w:p>
    <w:p w14:paraId="718C4627" w14:textId="77777777" w:rsidR="00FB7E55" w:rsidRPr="00FB7E55" w:rsidRDefault="00FB7E55" w:rsidP="00FB7E55">
      <w:pPr>
        <w:autoSpaceDN/>
        <w:jc w:val="both"/>
        <w:rPr>
          <w:rFonts w:ascii="Arial" w:hAnsi="Arial" w:cs="Arial"/>
          <w:bCs/>
          <w:sz w:val="20"/>
          <w:szCs w:val="20"/>
        </w:rPr>
      </w:pPr>
    </w:p>
    <w:p w14:paraId="2D6C46D2" w14:textId="77777777" w:rsidR="00FB7E55" w:rsidRPr="00FB7E55" w:rsidRDefault="00FB7E55" w:rsidP="00FB7E55">
      <w:pPr>
        <w:autoSpaceDN/>
        <w:jc w:val="both"/>
        <w:rPr>
          <w:rFonts w:ascii="Arial" w:hAnsi="Arial" w:cs="Arial"/>
          <w:bCs/>
          <w:sz w:val="20"/>
          <w:szCs w:val="20"/>
        </w:rPr>
      </w:pPr>
      <w:r w:rsidRPr="00FB7E55">
        <w:rPr>
          <w:rFonts w:ascii="Arial" w:hAnsi="Arial" w:cs="Arial"/>
          <w:bCs/>
          <w:sz w:val="20"/>
          <w:szCs w:val="20"/>
        </w:rPr>
        <w:t>The materiality threshold is EUR 100 for citizens, and EUR 500 for other clients, while the relative threshold is 1% of the client's due liabilities in relation to the total amount of all balance sheet exposures of the Bank to an individual client, excluding exposures based on equity investments.</w:t>
      </w:r>
    </w:p>
    <w:p w14:paraId="2DE5BB7C" w14:textId="77777777" w:rsidR="00FB7E55" w:rsidRPr="00FB7E55" w:rsidRDefault="00FB7E55" w:rsidP="00FB7E55">
      <w:pPr>
        <w:autoSpaceDN/>
        <w:jc w:val="both"/>
        <w:rPr>
          <w:rFonts w:ascii="Arial" w:hAnsi="Arial" w:cs="Arial"/>
          <w:sz w:val="20"/>
          <w:szCs w:val="20"/>
        </w:rPr>
      </w:pPr>
    </w:p>
    <w:p w14:paraId="61564BAD" w14:textId="77777777" w:rsidR="00FB7E55" w:rsidRPr="00FB7E55" w:rsidRDefault="00FB7E55" w:rsidP="00FB7E55">
      <w:pPr>
        <w:autoSpaceDN/>
        <w:jc w:val="both"/>
        <w:rPr>
          <w:rFonts w:ascii="Arial" w:hAnsi="Arial" w:cs="Arial"/>
          <w:bCs/>
          <w:sz w:val="20"/>
          <w:szCs w:val="20"/>
        </w:rPr>
      </w:pPr>
      <w:r w:rsidRPr="00FB7E55">
        <w:rPr>
          <w:rFonts w:ascii="Arial" w:hAnsi="Arial" w:cs="Arial"/>
          <w:sz w:val="20"/>
          <w:szCs w:val="20"/>
        </w:rPr>
        <w:t>When assessing the probability of a debtor not settling its obligations entirely, the following elements are considered:</w:t>
      </w:r>
    </w:p>
    <w:p w14:paraId="46A21E90" w14:textId="77777777" w:rsidR="00FB7E55" w:rsidRPr="00FB7E55" w:rsidRDefault="00FB7E55" w:rsidP="00FB7E55">
      <w:pPr>
        <w:numPr>
          <w:ilvl w:val="0"/>
          <w:numId w:val="31"/>
        </w:numPr>
        <w:suppressAutoHyphens w:val="0"/>
        <w:autoSpaceDN/>
        <w:spacing w:line="259" w:lineRule="auto"/>
        <w:jc w:val="both"/>
        <w:rPr>
          <w:rFonts w:ascii="Arial" w:hAnsi="Arial" w:cs="Arial"/>
          <w:bCs/>
          <w:sz w:val="20"/>
          <w:szCs w:val="20"/>
        </w:rPr>
      </w:pPr>
      <w:r w:rsidRPr="00FB7E55">
        <w:rPr>
          <w:rFonts w:ascii="Arial" w:hAnsi="Arial" w:cs="Arial"/>
          <w:sz w:val="20"/>
          <w:szCs w:val="20"/>
        </w:rPr>
        <w:t xml:space="preserve">recognised impairment for credit losses due to identified significant deterioration in credit quality of debtor, </w:t>
      </w:r>
    </w:p>
    <w:p w14:paraId="547B57AC" w14:textId="77777777" w:rsidR="00FB7E55" w:rsidRPr="00FB7E55" w:rsidRDefault="00FB7E55" w:rsidP="00FB7E55">
      <w:pPr>
        <w:numPr>
          <w:ilvl w:val="0"/>
          <w:numId w:val="31"/>
        </w:numPr>
        <w:suppressAutoHyphens w:val="0"/>
        <w:autoSpaceDN/>
        <w:spacing w:line="259" w:lineRule="auto"/>
        <w:jc w:val="both"/>
        <w:rPr>
          <w:rFonts w:ascii="Arial" w:hAnsi="Arial" w:cs="Arial"/>
          <w:bCs/>
          <w:sz w:val="20"/>
          <w:szCs w:val="20"/>
        </w:rPr>
      </w:pPr>
      <w:r w:rsidRPr="00FB7E55">
        <w:rPr>
          <w:rFonts w:ascii="Arial" w:hAnsi="Arial" w:cs="Arial"/>
          <w:sz w:val="20"/>
          <w:szCs w:val="20"/>
        </w:rPr>
        <w:t>selling of credit exposure at a considerable economic loss,</w:t>
      </w:r>
    </w:p>
    <w:p w14:paraId="1ADF47C4" w14:textId="77777777" w:rsidR="00FB7E55" w:rsidRPr="00FB7E55" w:rsidRDefault="00FB7E55" w:rsidP="00FB7E55">
      <w:pPr>
        <w:numPr>
          <w:ilvl w:val="0"/>
          <w:numId w:val="31"/>
        </w:numPr>
        <w:suppressAutoHyphens w:val="0"/>
        <w:autoSpaceDN/>
        <w:spacing w:line="259" w:lineRule="auto"/>
        <w:jc w:val="both"/>
        <w:rPr>
          <w:rFonts w:ascii="Arial" w:hAnsi="Arial" w:cs="Arial"/>
          <w:bCs/>
          <w:sz w:val="20"/>
          <w:szCs w:val="20"/>
        </w:rPr>
      </w:pPr>
      <w:r w:rsidRPr="00FB7E55">
        <w:rPr>
          <w:rFonts w:ascii="Arial" w:hAnsi="Arial" w:cs="Arial"/>
          <w:sz w:val="20"/>
          <w:szCs w:val="20"/>
        </w:rPr>
        <w:t>rescheduling or restructuring of credit exposure owing to financial difficulties of debtor,</w:t>
      </w:r>
    </w:p>
    <w:p w14:paraId="02D0DB5C" w14:textId="77777777" w:rsidR="00FB7E55" w:rsidRPr="00FB7E55" w:rsidRDefault="00FB7E55" w:rsidP="00FB7E55">
      <w:pPr>
        <w:numPr>
          <w:ilvl w:val="0"/>
          <w:numId w:val="31"/>
        </w:numPr>
        <w:suppressAutoHyphens w:val="0"/>
        <w:autoSpaceDN/>
        <w:spacing w:line="259" w:lineRule="auto"/>
        <w:jc w:val="both"/>
        <w:rPr>
          <w:rFonts w:ascii="Arial" w:hAnsi="Arial" w:cs="Arial"/>
          <w:bCs/>
          <w:sz w:val="20"/>
          <w:szCs w:val="20"/>
        </w:rPr>
      </w:pPr>
      <w:r w:rsidRPr="00FB7E55">
        <w:rPr>
          <w:rFonts w:ascii="Arial" w:hAnsi="Arial" w:cs="Arial"/>
          <w:sz w:val="20"/>
          <w:szCs w:val="20"/>
        </w:rPr>
        <w:t>bankruptcy or similar proceedings (pre-bankruptcy settlement, liquidation) against debtor,</w:t>
      </w:r>
    </w:p>
    <w:p w14:paraId="217C11E5" w14:textId="77777777" w:rsidR="00FB7E55" w:rsidRPr="00FB7E55" w:rsidRDefault="00FB7E55" w:rsidP="00FB7E55">
      <w:pPr>
        <w:numPr>
          <w:ilvl w:val="0"/>
          <w:numId w:val="31"/>
        </w:numPr>
        <w:suppressAutoHyphens w:val="0"/>
        <w:autoSpaceDN/>
        <w:spacing w:line="259" w:lineRule="auto"/>
        <w:jc w:val="both"/>
        <w:rPr>
          <w:rFonts w:ascii="Arial" w:hAnsi="Arial" w:cs="Arial"/>
          <w:bCs/>
          <w:sz w:val="20"/>
          <w:szCs w:val="20"/>
        </w:rPr>
      </w:pPr>
      <w:r w:rsidRPr="00FB7E55">
        <w:rPr>
          <w:rFonts w:ascii="Arial" w:hAnsi="Arial" w:cs="Arial"/>
          <w:sz w:val="20"/>
          <w:szCs w:val="20"/>
        </w:rPr>
        <w:t>appointment of extraordinary administration, revoke of operating license, application of early intervention measures,</w:t>
      </w:r>
    </w:p>
    <w:p w14:paraId="2FC73DE2" w14:textId="77777777" w:rsidR="00FB7E55" w:rsidRPr="00FB7E55" w:rsidRDefault="00FB7E55" w:rsidP="00FB7E55">
      <w:pPr>
        <w:numPr>
          <w:ilvl w:val="0"/>
          <w:numId w:val="31"/>
        </w:numPr>
        <w:suppressAutoHyphens w:val="0"/>
        <w:autoSpaceDN/>
        <w:spacing w:line="259" w:lineRule="auto"/>
        <w:jc w:val="both"/>
        <w:rPr>
          <w:rFonts w:ascii="Arial" w:hAnsi="Arial" w:cs="Arial"/>
          <w:sz w:val="20"/>
          <w:szCs w:val="20"/>
        </w:rPr>
      </w:pPr>
      <w:r w:rsidRPr="00FB7E55">
        <w:rPr>
          <w:rFonts w:ascii="Arial" w:hAnsi="Arial" w:cs="Arial"/>
          <w:sz w:val="20"/>
          <w:szCs w:val="20"/>
        </w:rPr>
        <w:t>cancellation of contract,</w:t>
      </w:r>
    </w:p>
    <w:p w14:paraId="391D99C4" w14:textId="77777777" w:rsidR="00FB7E55" w:rsidRDefault="00FB7E55" w:rsidP="00FB7E55">
      <w:pPr>
        <w:numPr>
          <w:ilvl w:val="0"/>
          <w:numId w:val="31"/>
        </w:numPr>
        <w:suppressAutoHyphens w:val="0"/>
        <w:autoSpaceDN/>
        <w:spacing w:line="259" w:lineRule="auto"/>
        <w:jc w:val="both"/>
        <w:rPr>
          <w:rFonts w:ascii="Arial" w:hAnsi="Arial" w:cs="Arial"/>
          <w:sz w:val="20"/>
          <w:szCs w:val="20"/>
          <w:lang w:val="en-GB"/>
        </w:rPr>
      </w:pPr>
      <w:r w:rsidRPr="00FB7E55">
        <w:rPr>
          <w:rFonts w:ascii="Arial" w:hAnsi="Arial" w:cs="Arial"/>
          <w:sz w:val="20"/>
          <w:szCs w:val="20"/>
          <w:lang w:val="en-GB"/>
        </w:rPr>
        <w:t>payment under the guarantee by HBOR,</w:t>
      </w:r>
    </w:p>
    <w:p w14:paraId="23B57FD2" w14:textId="2C814F6A" w:rsidR="00087FF0" w:rsidRDefault="00FB7E55" w:rsidP="00FB7E55">
      <w:pPr>
        <w:numPr>
          <w:ilvl w:val="0"/>
          <w:numId w:val="31"/>
        </w:numPr>
        <w:suppressAutoHyphens w:val="0"/>
        <w:autoSpaceDN/>
        <w:spacing w:line="259" w:lineRule="auto"/>
        <w:jc w:val="both"/>
        <w:rPr>
          <w:rFonts w:ascii="Arial" w:hAnsi="Arial" w:cs="Arial"/>
          <w:sz w:val="20"/>
          <w:szCs w:val="20"/>
          <w:lang w:val="en-GB"/>
        </w:rPr>
        <w:sectPr w:rsidR="00087FF0" w:rsidSect="00D337C5">
          <w:pgSz w:w="11906" w:h="16838" w:code="9"/>
          <w:pgMar w:top="1418" w:right="1418" w:bottom="595" w:left="1134" w:header="851" w:footer="851" w:gutter="0"/>
          <w:cols w:space="720"/>
          <w:noEndnote/>
        </w:sectPr>
      </w:pPr>
      <w:r w:rsidRPr="00FB7E55">
        <w:rPr>
          <w:rFonts w:ascii="Arial" w:hAnsi="Arial" w:cs="Arial"/>
          <w:sz w:val="20"/>
          <w:szCs w:val="20"/>
          <w:lang w:val="en-GB"/>
        </w:rPr>
        <w:t>it is estimated that the default status of the connected client will cause the default status of the debtor</w:t>
      </w:r>
      <w:r w:rsidR="00087FF0">
        <w:rPr>
          <w:rFonts w:ascii="Arial" w:hAnsi="Arial" w:cs="Arial"/>
          <w:sz w:val="20"/>
          <w:szCs w:val="20"/>
          <w:lang w:val="en-GB"/>
        </w:rPr>
        <w:t>.</w:t>
      </w:r>
    </w:p>
    <w:p w14:paraId="53D84FFC" w14:textId="77777777" w:rsidR="00087FF0" w:rsidRDefault="00087FF0" w:rsidP="00587444">
      <w:pPr>
        <w:keepNext/>
        <w:suppressAutoHyphens w:val="0"/>
        <w:autoSpaceDN/>
        <w:jc w:val="both"/>
        <w:rPr>
          <w:rFonts w:ascii="Arial" w:hAnsi="Arial" w:cs="Arial"/>
          <w:b/>
          <w:bCs/>
          <w:sz w:val="20"/>
          <w:szCs w:val="20"/>
        </w:rPr>
      </w:pPr>
    </w:p>
    <w:p w14:paraId="04975737" w14:textId="04F55C08"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3CF992C0" w14:textId="77777777" w:rsidR="00587444" w:rsidRPr="00587444" w:rsidRDefault="00587444" w:rsidP="00587444">
      <w:pPr>
        <w:keepNext/>
        <w:suppressAutoHyphens w:val="0"/>
        <w:autoSpaceDN/>
        <w:jc w:val="both"/>
        <w:rPr>
          <w:rFonts w:ascii="Arial" w:hAnsi="Arial" w:cs="Arial"/>
          <w:b/>
          <w:bCs/>
          <w:sz w:val="20"/>
          <w:szCs w:val="20"/>
        </w:rPr>
      </w:pPr>
    </w:p>
    <w:p w14:paraId="4D7FAB50"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35DBF48E" w14:textId="77777777" w:rsidR="00587444" w:rsidRPr="00587444" w:rsidRDefault="00587444" w:rsidP="00587444">
      <w:pPr>
        <w:keepNext/>
        <w:suppressAutoHyphens w:val="0"/>
        <w:autoSpaceDN/>
        <w:jc w:val="both"/>
        <w:rPr>
          <w:rFonts w:ascii="Arial" w:hAnsi="Arial" w:cs="Arial"/>
          <w:b/>
          <w:bCs/>
          <w:sz w:val="20"/>
          <w:szCs w:val="20"/>
        </w:rPr>
      </w:pPr>
    </w:p>
    <w:p w14:paraId="5241B2EB" w14:textId="77777777" w:rsidR="00587444" w:rsidRPr="00587444" w:rsidRDefault="00587444" w:rsidP="00587444">
      <w:pPr>
        <w:suppressAutoHyphens w:val="0"/>
        <w:autoSpaceDN/>
        <w:spacing w:line="300" w:lineRule="exact"/>
        <w:jc w:val="both"/>
        <w:rPr>
          <w:rFonts w:ascii="Arial" w:eastAsia="Calibri" w:hAnsi="Arial" w:cs="Arial"/>
          <w:b/>
          <w:sz w:val="20"/>
          <w:szCs w:val="20"/>
        </w:rPr>
      </w:pPr>
      <w:r w:rsidRPr="00587444">
        <w:rPr>
          <w:rFonts w:ascii="Arial" w:eastAsia="Calibri" w:hAnsi="Arial" w:cs="Arial"/>
          <w:b/>
          <w:sz w:val="20"/>
          <w:szCs w:val="20"/>
        </w:rPr>
        <w:t>31.3.2. Impairment (continued)</w:t>
      </w:r>
    </w:p>
    <w:p w14:paraId="3D79B837" w14:textId="77777777" w:rsidR="00587444" w:rsidRPr="00587444" w:rsidRDefault="00587444" w:rsidP="00587444">
      <w:pPr>
        <w:keepNext/>
        <w:suppressAutoHyphens w:val="0"/>
        <w:autoSpaceDN/>
        <w:jc w:val="both"/>
        <w:rPr>
          <w:rFonts w:ascii="Arial" w:hAnsi="Arial" w:cs="Arial"/>
          <w:b/>
          <w:bCs/>
          <w:sz w:val="20"/>
          <w:szCs w:val="20"/>
        </w:rPr>
      </w:pPr>
    </w:p>
    <w:p w14:paraId="019CDD77" w14:textId="77777777" w:rsidR="00587444" w:rsidRDefault="00587444" w:rsidP="00587444">
      <w:pPr>
        <w:suppressAutoHyphens w:val="0"/>
        <w:autoSpaceDN/>
        <w:spacing w:line="300" w:lineRule="exact"/>
        <w:jc w:val="both"/>
        <w:rPr>
          <w:rFonts w:ascii="Arial" w:eastAsia="Calibri" w:hAnsi="Arial" w:cs="Arial"/>
          <w:b/>
          <w:sz w:val="20"/>
          <w:szCs w:val="20"/>
        </w:rPr>
      </w:pPr>
      <w:r w:rsidRPr="00587444">
        <w:rPr>
          <w:rFonts w:ascii="Arial" w:eastAsia="Calibri" w:hAnsi="Arial" w:cs="Arial"/>
          <w:b/>
          <w:sz w:val="20"/>
          <w:szCs w:val="20"/>
        </w:rPr>
        <w:t xml:space="preserve">31.3.2.1. </w:t>
      </w:r>
      <w:r w:rsidRPr="00587444">
        <w:rPr>
          <w:rFonts w:ascii="Arial" w:eastAsia="Calibri" w:hAnsi="Arial" w:cs="Arial"/>
          <w:b/>
          <w:bCs/>
          <w:sz w:val="20"/>
          <w:szCs w:val="20"/>
        </w:rPr>
        <w:t>Definition of default status and exit from default status (continued)</w:t>
      </w:r>
      <w:r w:rsidRPr="00587444">
        <w:rPr>
          <w:rFonts w:ascii="Arial" w:eastAsia="Calibri" w:hAnsi="Arial" w:cs="Arial"/>
          <w:b/>
          <w:sz w:val="20"/>
          <w:szCs w:val="20"/>
        </w:rPr>
        <w:t xml:space="preserve"> </w:t>
      </w:r>
    </w:p>
    <w:p w14:paraId="33CA68CE" w14:textId="77777777" w:rsidR="00207FB4" w:rsidRPr="00207FB4" w:rsidRDefault="00207FB4" w:rsidP="00207FB4">
      <w:pPr>
        <w:suppressAutoHyphens w:val="0"/>
        <w:autoSpaceDN/>
        <w:spacing w:line="160" w:lineRule="exact"/>
        <w:jc w:val="both"/>
        <w:rPr>
          <w:rFonts w:ascii="Arial" w:eastAsia="Calibri" w:hAnsi="Arial" w:cs="Arial"/>
          <w:b/>
          <w:sz w:val="10"/>
          <w:szCs w:val="10"/>
        </w:rPr>
      </w:pPr>
    </w:p>
    <w:p w14:paraId="6F8C6338" w14:textId="77777777" w:rsidR="00FB7E55" w:rsidRPr="00FB7E55" w:rsidRDefault="00FB7E55" w:rsidP="00FB7E55">
      <w:pPr>
        <w:autoSpaceDN/>
        <w:jc w:val="both"/>
        <w:rPr>
          <w:rFonts w:ascii="Arial" w:hAnsi="Arial" w:cs="Arial"/>
          <w:sz w:val="20"/>
          <w:szCs w:val="20"/>
        </w:rPr>
      </w:pPr>
      <w:bookmarkStart w:id="790" w:name="_Hlk518470049"/>
      <w:bookmarkEnd w:id="789"/>
      <w:r w:rsidRPr="00FB7E55">
        <w:rPr>
          <w:rFonts w:ascii="Arial" w:hAnsi="Arial" w:cs="Arial"/>
          <w:sz w:val="20"/>
          <w:szCs w:val="20"/>
        </w:rPr>
        <w:t xml:space="preserve">When determining a default status, in addition to the aforementioned, the relations within a group of related entities are also considered if the default status has been established with regard to one of the debtors within the respective group of related entities that results in the spreading of the default status on other entities within the same group. </w:t>
      </w:r>
    </w:p>
    <w:p w14:paraId="77C7545A" w14:textId="77777777" w:rsidR="00FB7E55" w:rsidRPr="00FB7E55" w:rsidRDefault="00FB7E55" w:rsidP="00FB7E55">
      <w:pPr>
        <w:autoSpaceDN/>
        <w:jc w:val="both"/>
        <w:rPr>
          <w:rFonts w:ascii="Arial" w:hAnsi="Arial" w:cs="Arial"/>
          <w:sz w:val="20"/>
          <w:szCs w:val="20"/>
          <w:highlight w:val="yellow"/>
        </w:rPr>
      </w:pPr>
    </w:p>
    <w:p w14:paraId="34FBE806" w14:textId="77777777" w:rsidR="00FB7E55" w:rsidRPr="00FB7E55" w:rsidRDefault="00FB7E55" w:rsidP="00FB7E55">
      <w:pPr>
        <w:autoSpaceDN/>
        <w:jc w:val="both"/>
        <w:rPr>
          <w:rFonts w:ascii="Arial" w:hAnsi="Arial" w:cs="Arial"/>
          <w:bCs/>
          <w:sz w:val="20"/>
          <w:szCs w:val="20"/>
        </w:rPr>
      </w:pPr>
      <w:r w:rsidRPr="00FB7E55">
        <w:rPr>
          <w:rFonts w:ascii="Arial" w:hAnsi="Arial" w:cs="Arial"/>
          <w:sz w:val="20"/>
          <w:szCs w:val="20"/>
        </w:rPr>
        <w:t>All financial instruments of client in default status are classified to Stage 3.</w:t>
      </w:r>
    </w:p>
    <w:p w14:paraId="3F00F43D" w14:textId="77777777" w:rsidR="00FB7E55" w:rsidRPr="00FB7E55" w:rsidRDefault="00FB7E55" w:rsidP="00FB7E55">
      <w:pPr>
        <w:autoSpaceDN/>
        <w:jc w:val="both"/>
        <w:rPr>
          <w:rFonts w:ascii="Arial" w:hAnsi="Arial" w:cs="Arial"/>
          <w:sz w:val="20"/>
          <w:szCs w:val="20"/>
          <w:highlight w:val="yellow"/>
        </w:rPr>
      </w:pPr>
    </w:p>
    <w:p w14:paraId="22A69BA2" w14:textId="77777777" w:rsidR="00FB7E55" w:rsidRPr="00FB7E55" w:rsidRDefault="00FB7E55" w:rsidP="00FB7E55">
      <w:pPr>
        <w:autoSpaceDN/>
        <w:jc w:val="both"/>
        <w:rPr>
          <w:rFonts w:ascii="Arial" w:hAnsi="Arial" w:cs="Arial"/>
          <w:bCs/>
          <w:sz w:val="20"/>
          <w:szCs w:val="20"/>
        </w:rPr>
      </w:pPr>
      <w:r w:rsidRPr="00FB7E55">
        <w:rPr>
          <w:rFonts w:ascii="Arial" w:hAnsi="Arial" w:cs="Arial"/>
          <w:sz w:val="20"/>
          <w:szCs w:val="20"/>
        </w:rPr>
        <w:t>Placements to clients in default status due to a material delay in the payment of obligations for more than 90 days can be classified to the rehabilitated category if 150 days have lapsed from the moment of non-existence of the default status trigger. During the 150-day trial period, client must not be more than 30 days overdue in the payment of obligations in a materially significant amount.</w:t>
      </w:r>
    </w:p>
    <w:p w14:paraId="6CAD56AA" w14:textId="77777777" w:rsidR="00FB7E55" w:rsidRPr="00FB7E55" w:rsidRDefault="00FB7E55" w:rsidP="00FB7E55">
      <w:pPr>
        <w:autoSpaceDN/>
        <w:jc w:val="both"/>
        <w:rPr>
          <w:rFonts w:ascii="Arial" w:hAnsi="Arial" w:cs="Arial"/>
          <w:sz w:val="20"/>
          <w:szCs w:val="20"/>
          <w:highlight w:val="yellow"/>
        </w:rPr>
      </w:pPr>
    </w:p>
    <w:p w14:paraId="50E2962B" w14:textId="77777777" w:rsidR="00FB7E55" w:rsidRPr="00FB7E55" w:rsidRDefault="00FB7E55" w:rsidP="00FB7E55">
      <w:pPr>
        <w:autoSpaceDN/>
        <w:jc w:val="both"/>
        <w:rPr>
          <w:rFonts w:ascii="Arial" w:hAnsi="Arial" w:cs="Arial"/>
          <w:sz w:val="20"/>
          <w:szCs w:val="20"/>
          <w:highlight w:val="yellow"/>
        </w:rPr>
      </w:pPr>
      <w:r w:rsidRPr="00FB7E55">
        <w:rPr>
          <w:rFonts w:ascii="Arial" w:hAnsi="Arial" w:cs="Arial"/>
          <w:sz w:val="20"/>
          <w:szCs w:val="20"/>
        </w:rPr>
        <w:t>After the lapse of 150 days, only those clients are considered to have been cured who are found not to be in financial difficulties. If there are signs of default status recurrence, the status is not changed until a genuine and permanent improvement in the credit quality of client.</w:t>
      </w:r>
    </w:p>
    <w:p w14:paraId="1FA7C45E" w14:textId="77777777" w:rsidR="00FB7E55" w:rsidRPr="00FB7E55" w:rsidRDefault="00FB7E55" w:rsidP="00FB7E55">
      <w:pPr>
        <w:autoSpaceDN/>
        <w:jc w:val="both"/>
        <w:rPr>
          <w:rFonts w:ascii="Arial" w:hAnsi="Arial" w:cs="Arial"/>
          <w:sz w:val="20"/>
          <w:szCs w:val="20"/>
        </w:rPr>
      </w:pPr>
    </w:p>
    <w:p w14:paraId="02250E56" w14:textId="77777777" w:rsidR="00FB7E55" w:rsidRPr="00FB7E55" w:rsidRDefault="00FB7E55" w:rsidP="00FB7E55">
      <w:pPr>
        <w:autoSpaceDN/>
        <w:jc w:val="both"/>
        <w:rPr>
          <w:rFonts w:ascii="Arial" w:hAnsi="Arial" w:cs="Arial"/>
          <w:bCs/>
          <w:sz w:val="20"/>
          <w:szCs w:val="20"/>
        </w:rPr>
      </w:pPr>
      <w:r w:rsidRPr="00FB7E55">
        <w:rPr>
          <w:rFonts w:ascii="Arial" w:hAnsi="Arial" w:cs="Arial"/>
          <w:sz w:val="20"/>
          <w:szCs w:val="20"/>
        </w:rPr>
        <w:t>Restructured exposures caused by financial difficulties and repayment problems can be classified as cured after the lapse of one year from the last occurrence of the following events:</w:t>
      </w:r>
    </w:p>
    <w:p w14:paraId="62A3B7F5" w14:textId="77777777" w:rsidR="00FB7E55" w:rsidRPr="00FB7E55" w:rsidRDefault="00FB7E55" w:rsidP="00FB7E55">
      <w:pPr>
        <w:numPr>
          <w:ilvl w:val="0"/>
          <w:numId w:val="33"/>
        </w:numPr>
        <w:suppressAutoHyphens w:val="0"/>
        <w:autoSpaceDN/>
        <w:spacing w:line="259" w:lineRule="auto"/>
        <w:jc w:val="both"/>
        <w:rPr>
          <w:rFonts w:ascii="Arial" w:hAnsi="Arial" w:cs="Arial"/>
          <w:bCs/>
          <w:sz w:val="20"/>
          <w:szCs w:val="20"/>
        </w:rPr>
      </w:pPr>
      <w:r w:rsidRPr="00FB7E55">
        <w:rPr>
          <w:rFonts w:ascii="Arial" w:hAnsi="Arial" w:cs="Arial"/>
          <w:sz w:val="20"/>
          <w:szCs w:val="20"/>
        </w:rPr>
        <w:t>restructuring day,</w:t>
      </w:r>
    </w:p>
    <w:p w14:paraId="3DD50D1F" w14:textId="77777777" w:rsidR="00FB7E55" w:rsidRPr="00FB7E55" w:rsidRDefault="00FB7E55" w:rsidP="00FB7E55">
      <w:pPr>
        <w:numPr>
          <w:ilvl w:val="0"/>
          <w:numId w:val="33"/>
        </w:numPr>
        <w:suppressAutoHyphens w:val="0"/>
        <w:autoSpaceDN/>
        <w:spacing w:line="259" w:lineRule="auto"/>
        <w:jc w:val="both"/>
        <w:rPr>
          <w:rFonts w:ascii="Arial" w:hAnsi="Arial" w:cs="Arial"/>
          <w:bCs/>
          <w:sz w:val="20"/>
          <w:szCs w:val="20"/>
        </w:rPr>
      </w:pPr>
      <w:r w:rsidRPr="00FB7E55">
        <w:rPr>
          <w:rFonts w:ascii="Arial" w:hAnsi="Arial" w:cs="Arial"/>
          <w:sz w:val="20"/>
          <w:szCs w:val="20"/>
        </w:rPr>
        <w:t>default status establishment date,</w:t>
      </w:r>
    </w:p>
    <w:p w14:paraId="316523F2" w14:textId="77777777" w:rsidR="00FB7E55" w:rsidRPr="00FB7E55" w:rsidRDefault="00FB7E55" w:rsidP="00FB7E55">
      <w:pPr>
        <w:numPr>
          <w:ilvl w:val="0"/>
          <w:numId w:val="33"/>
        </w:numPr>
        <w:suppressAutoHyphens w:val="0"/>
        <w:autoSpaceDN/>
        <w:spacing w:line="259" w:lineRule="auto"/>
        <w:jc w:val="both"/>
        <w:rPr>
          <w:rFonts w:ascii="Arial" w:hAnsi="Arial" w:cs="Arial"/>
          <w:bCs/>
          <w:sz w:val="20"/>
          <w:szCs w:val="20"/>
        </w:rPr>
      </w:pPr>
      <w:r w:rsidRPr="00FB7E55">
        <w:rPr>
          <w:rFonts w:ascii="Arial" w:hAnsi="Arial" w:cs="Arial"/>
          <w:sz w:val="20"/>
          <w:szCs w:val="20"/>
        </w:rPr>
        <w:t>grace period expiry if approved under the restructuring process.</w:t>
      </w:r>
    </w:p>
    <w:p w14:paraId="1020D1E9" w14:textId="77777777" w:rsidR="00FB7E55" w:rsidRPr="00FB7E55" w:rsidRDefault="00FB7E55" w:rsidP="00FB7E55">
      <w:pPr>
        <w:autoSpaceDN/>
        <w:jc w:val="both"/>
        <w:rPr>
          <w:rFonts w:ascii="Arial" w:hAnsi="Arial" w:cs="Arial"/>
          <w:sz w:val="20"/>
          <w:szCs w:val="20"/>
          <w:highlight w:val="yellow"/>
        </w:rPr>
      </w:pPr>
    </w:p>
    <w:p w14:paraId="562186B3" w14:textId="77777777" w:rsidR="00FB7E55" w:rsidRPr="00FB7E55" w:rsidRDefault="00FB7E55" w:rsidP="00FB7E55">
      <w:pPr>
        <w:autoSpaceDN/>
        <w:jc w:val="both"/>
        <w:rPr>
          <w:rFonts w:ascii="Arial" w:hAnsi="Arial" w:cs="Arial"/>
          <w:bCs/>
          <w:sz w:val="20"/>
          <w:szCs w:val="20"/>
        </w:rPr>
      </w:pPr>
      <w:r w:rsidRPr="00FB7E55">
        <w:rPr>
          <w:rFonts w:ascii="Arial" w:hAnsi="Arial" w:cs="Arial"/>
          <w:sz w:val="20"/>
          <w:szCs w:val="20"/>
        </w:rPr>
        <w:t>During the one-year trial period, the exposures that meet all of the following conditions can be classified to non-default status exposures:</w:t>
      </w:r>
    </w:p>
    <w:p w14:paraId="5F395D90" w14:textId="77777777" w:rsidR="00FB7E55" w:rsidRPr="00FB7E55" w:rsidRDefault="00FB7E55" w:rsidP="00FB7E55">
      <w:pPr>
        <w:numPr>
          <w:ilvl w:val="0"/>
          <w:numId w:val="34"/>
        </w:numPr>
        <w:suppressAutoHyphens w:val="0"/>
        <w:autoSpaceDN/>
        <w:spacing w:line="259" w:lineRule="auto"/>
        <w:jc w:val="both"/>
        <w:rPr>
          <w:rFonts w:ascii="Arial" w:hAnsi="Arial" w:cs="Arial"/>
          <w:bCs/>
          <w:sz w:val="20"/>
          <w:szCs w:val="20"/>
        </w:rPr>
      </w:pPr>
      <w:r w:rsidRPr="00FB7E55">
        <w:rPr>
          <w:rFonts w:ascii="Arial" w:hAnsi="Arial" w:cs="Arial"/>
          <w:sz w:val="20"/>
          <w:szCs w:val="20"/>
        </w:rPr>
        <w:t>debtor has duly settled, upon maturity, at least the amount of restructured obligations in the amount of those due at the moment of the restructuring implementation,</w:t>
      </w:r>
    </w:p>
    <w:p w14:paraId="36C743AA" w14:textId="77777777" w:rsidR="00FB7E55" w:rsidRPr="00FB7E55" w:rsidRDefault="00FB7E55" w:rsidP="00FB7E55">
      <w:pPr>
        <w:numPr>
          <w:ilvl w:val="0"/>
          <w:numId w:val="34"/>
        </w:numPr>
        <w:suppressAutoHyphens w:val="0"/>
        <w:autoSpaceDN/>
        <w:spacing w:line="259" w:lineRule="auto"/>
        <w:jc w:val="both"/>
        <w:rPr>
          <w:rFonts w:ascii="Arial" w:hAnsi="Arial" w:cs="Arial"/>
          <w:bCs/>
          <w:sz w:val="20"/>
          <w:szCs w:val="20"/>
        </w:rPr>
      </w:pPr>
      <w:r w:rsidRPr="00FB7E55">
        <w:rPr>
          <w:rFonts w:ascii="Arial" w:hAnsi="Arial" w:cs="Arial"/>
          <w:sz w:val="20"/>
          <w:szCs w:val="20"/>
        </w:rPr>
        <w:t>debtor has been regularly settling due obligations in accordance with the repayment schedule (or up to 30 days overdue),</w:t>
      </w:r>
    </w:p>
    <w:p w14:paraId="157BAF3F" w14:textId="77777777" w:rsidR="00FB7E55" w:rsidRPr="00FB7E55" w:rsidRDefault="00FB7E55" w:rsidP="00FB7E55">
      <w:pPr>
        <w:numPr>
          <w:ilvl w:val="0"/>
          <w:numId w:val="34"/>
        </w:numPr>
        <w:suppressAutoHyphens w:val="0"/>
        <w:autoSpaceDN/>
        <w:spacing w:line="259" w:lineRule="auto"/>
        <w:jc w:val="both"/>
        <w:rPr>
          <w:rFonts w:ascii="Arial" w:hAnsi="Arial" w:cs="Arial"/>
          <w:bCs/>
          <w:sz w:val="20"/>
          <w:szCs w:val="20"/>
        </w:rPr>
      </w:pPr>
      <w:r w:rsidRPr="00FB7E55">
        <w:rPr>
          <w:rFonts w:ascii="Arial" w:hAnsi="Arial" w:cs="Arial"/>
          <w:sz w:val="20"/>
          <w:szCs w:val="20"/>
        </w:rPr>
        <w:t>default status is not probable to occur,</w:t>
      </w:r>
    </w:p>
    <w:p w14:paraId="44FEB93C" w14:textId="77777777" w:rsidR="00FB7E55" w:rsidRPr="00FB7E55" w:rsidRDefault="00FB7E55" w:rsidP="00FB7E55">
      <w:pPr>
        <w:numPr>
          <w:ilvl w:val="0"/>
          <w:numId w:val="34"/>
        </w:numPr>
        <w:suppressAutoHyphens w:val="0"/>
        <w:autoSpaceDN/>
        <w:spacing w:line="259" w:lineRule="auto"/>
        <w:jc w:val="both"/>
        <w:rPr>
          <w:rFonts w:ascii="Arial" w:hAnsi="Arial" w:cs="Arial"/>
          <w:bCs/>
          <w:sz w:val="20"/>
          <w:szCs w:val="20"/>
        </w:rPr>
      </w:pPr>
      <w:r w:rsidRPr="00FB7E55">
        <w:rPr>
          <w:rFonts w:ascii="Arial" w:hAnsi="Arial" w:cs="Arial"/>
          <w:sz w:val="20"/>
          <w:szCs w:val="20"/>
        </w:rPr>
        <w:t>there are no overdue obligations after restructuring,</w:t>
      </w:r>
    </w:p>
    <w:p w14:paraId="7B151938" w14:textId="77777777" w:rsidR="00FB7E55" w:rsidRPr="00FB7E55" w:rsidRDefault="00FB7E55" w:rsidP="00FB7E55">
      <w:pPr>
        <w:numPr>
          <w:ilvl w:val="0"/>
          <w:numId w:val="34"/>
        </w:numPr>
        <w:suppressAutoHyphens w:val="0"/>
        <w:autoSpaceDN/>
        <w:spacing w:line="259" w:lineRule="auto"/>
        <w:jc w:val="both"/>
        <w:rPr>
          <w:rFonts w:ascii="Arial" w:hAnsi="Arial" w:cs="Arial"/>
          <w:bCs/>
          <w:sz w:val="20"/>
          <w:szCs w:val="20"/>
        </w:rPr>
      </w:pPr>
      <w:r w:rsidRPr="00FB7E55">
        <w:rPr>
          <w:rFonts w:ascii="Arial" w:hAnsi="Arial" w:cs="Arial"/>
          <w:sz w:val="20"/>
          <w:szCs w:val="20"/>
        </w:rPr>
        <w:t>there is no doubt that the debtor will continue to settle its obligations upon maturity.</w:t>
      </w:r>
    </w:p>
    <w:p w14:paraId="73758528" w14:textId="77777777" w:rsidR="00FB7E55" w:rsidRPr="00FB7E55" w:rsidRDefault="00FB7E55" w:rsidP="00FB7E55">
      <w:pPr>
        <w:autoSpaceDN/>
        <w:ind w:left="720"/>
        <w:jc w:val="both"/>
        <w:rPr>
          <w:rFonts w:ascii="Arial" w:hAnsi="Arial" w:cs="Arial"/>
          <w:bCs/>
          <w:sz w:val="20"/>
          <w:szCs w:val="20"/>
        </w:rPr>
      </w:pPr>
      <w:r w:rsidRPr="00FB7E55">
        <w:rPr>
          <w:rFonts w:ascii="Arial" w:hAnsi="Arial" w:cs="Arial"/>
          <w:sz w:val="20"/>
          <w:szCs w:val="20"/>
        </w:rPr>
        <w:t xml:space="preserve"> </w:t>
      </w:r>
    </w:p>
    <w:p w14:paraId="7E824DA2" w14:textId="77777777" w:rsidR="00FB7E55" w:rsidRPr="00FB7E55" w:rsidRDefault="00FB7E55" w:rsidP="00FB7E55">
      <w:pPr>
        <w:autoSpaceDN/>
        <w:jc w:val="both"/>
        <w:rPr>
          <w:rFonts w:ascii="Arial" w:hAnsi="Arial" w:cs="Arial"/>
          <w:bCs/>
          <w:sz w:val="20"/>
          <w:szCs w:val="20"/>
          <w:highlight w:val="yellow"/>
        </w:rPr>
      </w:pPr>
      <w:r w:rsidRPr="00FB7E55">
        <w:rPr>
          <w:rFonts w:ascii="Arial" w:hAnsi="Arial" w:cs="Arial"/>
          <w:sz w:val="20"/>
          <w:szCs w:val="20"/>
        </w:rPr>
        <w:t>All of the above conditions have to be satisfied also for the new placements to the same client. Only the placements to client that is not in financial difficulties can be reclassified to the cured category.</w:t>
      </w:r>
    </w:p>
    <w:p w14:paraId="67E934AA" w14:textId="77777777" w:rsidR="00FB7E55" w:rsidRPr="00FB7E55" w:rsidRDefault="00FB7E55" w:rsidP="00FB7E55">
      <w:pPr>
        <w:autoSpaceDN/>
        <w:jc w:val="both"/>
        <w:rPr>
          <w:rFonts w:ascii="Arial" w:hAnsi="Arial" w:cs="Arial"/>
          <w:sz w:val="20"/>
          <w:szCs w:val="20"/>
          <w:highlight w:val="yellow"/>
        </w:rPr>
      </w:pPr>
    </w:p>
    <w:p w14:paraId="78963E7D" w14:textId="77777777" w:rsidR="00FB7E55" w:rsidRPr="00FB7E55" w:rsidRDefault="00FB7E55" w:rsidP="00FB7E55">
      <w:pPr>
        <w:autoSpaceDN/>
        <w:jc w:val="both"/>
        <w:rPr>
          <w:rFonts w:ascii="Arial" w:eastAsia="Calibri" w:hAnsi="Arial" w:cs="Arial"/>
          <w:color w:val="000000"/>
          <w:sz w:val="20"/>
          <w:szCs w:val="20"/>
          <w:lang w:val="en-GB"/>
        </w:rPr>
      </w:pPr>
      <w:r w:rsidRPr="00FB7E55">
        <w:rPr>
          <w:rFonts w:ascii="Arial" w:eastAsia="Calibri" w:hAnsi="Arial" w:cs="Arial"/>
          <w:color w:val="000000"/>
          <w:sz w:val="20"/>
          <w:szCs w:val="20"/>
          <w:lang w:val="en-GB"/>
        </w:rPr>
        <w:t>Financial instruments of rehabilitated/recovered clients are classified into performing exposures after all conditions of the probation period have been met. All placements of clients after forbearance /restructuring are considered forborne for two years from the moment when classified as performing exposures, and in that period, they are classified as Stage 2.</w:t>
      </w:r>
    </w:p>
    <w:p w14:paraId="36E82E5B" w14:textId="77777777" w:rsidR="00FB7E55" w:rsidRPr="00FB7E55" w:rsidRDefault="00FB7E55" w:rsidP="00FB7E55">
      <w:pPr>
        <w:autoSpaceDN/>
        <w:jc w:val="both"/>
        <w:rPr>
          <w:rFonts w:ascii="Arial" w:eastAsia="Calibri" w:hAnsi="Arial" w:cs="Arial"/>
          <w:color w:val="000000"/>
          <w:sz w:val="20"/>
          <w:szCs w:val="20"/>
          <w:lang w:val="en-GB"/>
        </w:rPr>
      </w:pPr>
    </w:p>
    <w:p w14:paraId="71AA6FE2" w14:textId="04473719" w:rsidR="00587444" w:rsidRPr="00587444" w:rsidRDefault="00FB7E55" w:rsidP="00FB7E55">
      <w:pPr>
        <w:autoSpaceDN/>
        <w:jc w:val="both"/>
        <w:rPr>
          <w:rFonts w:ascii="Arial" w:eastAsia="Calibri" w:hAnsi="Arial" w:cs="Arial"/>
          <w:color w:val="000000"/>
          <w:sz w:val="20"/>
          <w:szCs w:val="20"/>
          <w:lang w:val="en-GB"/>
        </w:rPr>
      </w:pPr>
      <w:r w:rsidRPr="00FB7E55">
        <w:rPr>
          <w:rFonts w:ascii="Arial" w:eastAsia="Calibri" w:hAnsi="Arial" w:cs="Arial"/>
          <w:color w:val="000000"/>
          <w:sz w:val="20"/>
          <w:szCs w:val="20"/>
          <w:lang w:val="en-GB"/>
        </w:rPr>
        <w:t>All clients that were not approved concessions due to financial difficulties, and HBOR’s exposure to them ceased to be non-performing, are after their recovery classified into low credit risk or increased credit risk status</w:t>
      </w:r>
      <w:r w:rsidR="00587444" w:rsidRPr="00587444">
        <w:rPr>
          <w:rFonts w:ascii="Arial" w:eastAsia="Calibri" w:hAnsi="Arial" w:cs="Arial"/>
          <w:color w:val="000000"/>
          <w:sz w:val="20"/>
          <w:szCs w:val="20"/>
          <w:lang w:val="en-GB"/>
        </w:rPr>
        <w:t>.</w:t>
      </w:r>
    </w:p>
    <w:p w14:paraId="3293235E" w14:textId="77777777" w:rsidR="00587444" w:rsidRPr="00587444" w:rsidRDefault="00587444" w:rsidP="00587444">
      <w:pPr>
        <w:suppressAutoHyphens w:val="0"/>
        <w:autoSpaceDN/>
        <w:jc w:val="both"/>
        <w:rPr>
          <w:rFonts w:ascii="Arial" w:hAnsi="Arial" w:cs="Arial"/>
          <w:sz w:val="20"/>
          <w:szCs w:val="20"/>
        </w:rPr>
        <w:sectPr w:rsidR="00587444" w:rsidRPr="00587444" w:rsidSect="00D337C5">
          <w:pgSz w:w="11906" w:h="16838" w:code="9"/>
          <w:pgMar w:top="1418" w:right="1418" w:bottom="595" w:left="1134" w:header="851" w:footer="851" w:gutter="0"/>
          <w:cols w:space="720"/>
          <w:noEndnote/>
        </w:sectPr>
      </w:pPr>
    </w:p>
    <w:p w14:paraId="51C0A723" w14:textId="77777777" w:rsidR="00587444" w:rsidRPr="00587444" w:rsidRDefault="00587444" w:rsidP="00587444">
      <w:pPr>
        <w:suppressAutoHyphens w:val="0"/>
        <w:autoSpaceDN/>
        <w:jc w:val="both"/>
        <w:rPr>
          <w:rFonts w:ascii="Arial" w:hAnsi="Arial" w:cs="Arial"/>
          <w:sz w:val="20"/>
          <w:szCs w:val="20"/>
        </w:rPr>
      </w:pPr>
    </w:p>
    <w:p w14:paraId="66D8C952"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25B0464D" w14:textId="77777777" w:rsidR="00587444" w:rsidRPr="00587444" w:rsidRDefault="00587444" w:rsidP="00587444">
      <w:pPr>
        <w:keepNext/>
        <w:suppressAutoHyphens w:val="0"/>
        <w:autoSpaceDN/>
        <w:jc w:val="both"/>
        <w:rPr>
          <w:rFonts w:ascii="Arial" w:hAnsi="Arial" w:cs="Arial"/>
          <w:b/>
          <w:bCs/>
          <w:sz w:val="20"/>
          <w:szCs w:val="20"/>
        </w:rPr>
      </w:pPr>
    </w:p>
    <w:p w14:paraId="7685C6F2"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052E1CFE" w14:textId="77777777" w:rsidR="00587444" w:rsidRPr="00587444" w:rsidRDefault="00587444" w:rsidP="00587444">
      <w:pPr>
        <w:keepNext/>
        <w:suppressAutoHyphens w:val="0"/>
        <w:autoSpaceDN/>
        <w:jc w:val="both"/>
        <w:rPr>
          <w:rFonts w:ascii="Arial" w:hAnsi="Arial" w:cs="Arial"/>
          <w:b/>
          <w:bCs/>
          <w:sz w:val="20"/>
          <w:szCs w:val="20"/>
        </w:rPr>
      </w:pPr>
    </w:p>
    <w:p w14:paraId="551ADF1D" w14:textId="77777777" w:rsidR="00587444" w:rsidRPr="00587444" w:rsidRDefault="00587444" w:rsidP="00587444">
      <w:pPr>
        <w:suppressAutoHyphens w:val="0"/>
        <w:autoSpaceDN/>
        <w:spacing w:line="300" w:lineRule="exact"/>
        <w:jc w:val="both"/>
        <w:rPr>
          <w:rFonts w:ascii="Arial" w:eastAsia="Calibri" w:hAnsi="Arial" w:cs="Arial"/>
          <w:b/>
          <w:sz w:val="20"/>
          <w:szCs w:val="20"/>
        </w:rPr>
      </w:pPr>
      <w:r w:rsidRPr="00587444">
        <w:rPr>
          <w:rFonts w:ascii="Arial" w:eastAsia="Calibri" w:hAnsi="Arial" w:cs="Arial"/>
          <w:b/>
          <w:sz w:val="20"/>
          <w:szCs w:val="20"/>
        </w:rPr>
        <w:t>31.3.2. Impairment (continued)</w:t>
      </w:r>
    </w:p>
    <w:p w14:paraId="02EE4723" w14:textId="77777777" w:rsidR="00587444" w:rsidRPr="00587444" w:rsidRDefault="00587444" w:rsidP="00587444">
      <w:pPr>
        <w:suppressAutoHyphens w:val="0"/>
        <w:autoSpaceDN/>
        <w:rPr>
          <w:rFonts w:ascii="Arial" w:eastAsia="Calibri" w:hAnsi="Arial" w:cs="Arial"/>
          <w:b/>
          <w:bCs/>
          <w:sz w:val="20"/>
          <w:szCs w:val="20"/>
        </w:rPr>
      </w:pPr>
    </w:p>
    <w:p w14:paraId="0A2BB6E6" w14:textId="77777777" w:rsidR="00587444" w:rsidRDefault="00587444" w:rsidP="00587444">
      <w:pPr>
        <w:suppressAutoHyphens w:val="0"/>
        <w:autoSpaceDN/>
        <w:rPr>
          <w:rFonts w:ascii="Arial" w:eastAsia="Calibri" w:hAnsi="Arial" w:cs="Arial"/>
          <w:b/>
          <w:sz w:val="20"/>
          <w:szCs w:val="20"/>
        </w:rPr>
      </w:pPr>
      <w:r w:rsidRPr="00587444">
        <w:rPr>
          <w:rFonts w:ascii="Arial" w:eastAsia="Calibri" w:hAnsi="Arial" w:cs="Arial"/>
          <w:b/>
          <w:bCs/>
          <w:sz w:val="20"/>
          <w:szCs w:val="20"/>
        </w:rPr>
        <w:t xml:space="preserve">31.3.2.2. </w:t>
      </w:r>
      <w:r w:rsidRPr="00587444">
        <w:rPr>
          <w:rFonts w:ascii="Arial" w:eastAsia="Calibri" w:hAnsi="Arial" w:cs="Arial"/>
          <w:b/>
          <w:sz w:val="20"/>
          <w:szCs w:val="20"/>
        </w:rPr>
        <w:t>Bank's procedure of internal rating and probability of default (PD) assessment</w:t>
      </w:r>
    </w:p>
    <w:p w14:paraId="74E50957" w14:textId="77777777" w:rsidR="00FB7E55" w:rsidRPr="00587444" w:rsidRDefault="00FB7E55" w:rsidP="00587444">
      <w:pPr>
        <w:suppressAutoHyphens w:val="0"/>
        <w:autoSpaceDN/>
        <w:rPr>
          <w:rFonts w:ascii="Arial" w:eastAsia="Calibri" w:hAnsi="Arial" w:cs="Arial"/>
          <w:b/>
          <w:sz w:val="20"/>
          <w:szCs w:val="20"/>
        </w:rPr>
      </w:pPr>
    </w:p>
    <w:p w14:paraId="3BD5AC20" w14:textId="77777777" w:rsidR="00FB7E55" w:rsidRPr="00FB7E55" w:rsidRDefault="00FB7E55" w:rsidP="00FB7E55">
      <w:pPr>
        <w:autoSpaceDN/>
        <w:jc w:val="both"/>
        <w:rPr>
          <w:rFonts w:ascii="Arial" w:hAnsi="Arial" w:cs="Arial"/>
          <w:sz w:val="20"/>
          <w:szCs w:val="20"/>
        </w:rPr>
      </w:pPr>
      <w:bookmarkStart w:id="791" w:name="_Hlk518470089"/>
      <w:bookmarkEnd w:id="790"/>
      <w:r w:rsidRPr="00FB7E55">
        <w:rPr>
          <w:rFonts w:ascii="Arial" w:hAnsi="Arial" w:cs="Arial"/>
          <w:sz w:val="20"/>
          <w:szCs w:val="20"/>
        </w:rPr>
        <w:t>The approach used for the modelling of PD is based on TTC (Through-the-Cycle) migration matrices for exposures in homogenous groups of direct borrowers and others. Risk categories (bucket) have been identified, and the movements of exposures among the aforementioned categories are analysed.</w:t>
      </w:r>
    </w:p>
    <w:p w14:paraId="0F392AC2" w14:textId="77777777" w:rsidR="00FB7E55" w:rsidRPr="00FB7E55" w:rsidRDefault="00FB7E55" w:rsidP="00FB7E55">
      <w:pPr>
        <w:autoSpaceDN/>
        <w:jc w:val="both"/>
        <w:rPr>
          <w:rFonts w:ascii="Arial" w:hAnsi="Arial" w:cs="Arial"/>
          <w:sz w:val="20"/>
          <w:szCs w:val="20"/>
          <w:highlight w:val="yellow"/>
        </w:rPr>
      </w:pPr>
    </w:p>
    <w:p w14:paraId="1F2A13DE" w14:textId="77777777" w:rsidR="00FB7E55" w:rsidRPr="00FB7E55" w:rsidRDefault="00FB7E55" w:rsidP="00FB7E55">
      <w:pPr>
        <w:autoSpaceDN/>
        <w:jc w:val="both"/>
        <w:rPr>
          <w:rFonts w:ascii="Arial" w:hAnsi="Arial" w:cs="Arial"/>
          <w:sz w:val="20"/>
          <w:szCs w:val="20"/>
        </w:rPr>
      </w:pPr>
      <w:r w:rsidRPr="00FB7E55">
        <w:rPr>
          <w:rFonts w:ascii="Arial" w:hAnsi="Arial" w:cs="Arial"/>
          <w:sz w:val="20"/>
          <w:szCs w:val="20"/>
        </w:rPr>
        <w:t>Risk categories for the aforementioned exposures are defined on the basis of the days overdue and the restructured exposure status. Before the modelling of PD, the data for the preceding relevant period are collected.</w:t>
      </w:r>
    </w:p>
    <w:p w14:paraId="2C48F8C0" w14:textId="77777777" w:rsidR="00FB7E55" w:rsidRPr="00FB7E55" w:rsidRDefault="00FB7E55" w:rsidP="00FB7E55">
      <w:pPr>
        <w:autoSpaceDN/>
        <w:jc w:val="both"/>
        <w:rPr>
          <w:rFonts w:ascii="Arial" w:hAnsi="Arial" w:cs="Arial"/>
          <w:sz w:val="20"/>
          <w:szCs w:val="20"/>
          <w:highlight w:val="yellow"/>
        </w:rPr>
      </w:pPr>
    </w:p>
    <w:p w14:paraId="067BB412" w14:textId="77777777" w:rsidR="00FB7E55" w:rsidRPr="00FB7E55" w:rsidRDefault="00FB7E55" w:rsidP="00FB7E55">
      <w:pPr>
        <w:autoSpaceDN/>
        <w:jc w:val="both"/>
        <w:rPr>
          <w:rFonts w:ascii="Arial" w:hAnsi="Arial" w:cs="Arial"/>
          <w:bCs/>
          <w:sz w:val="20"/>
          <w:szCs w:val="20"/>
        </w:rPr>
      </w:pPr>
      <w:r w:rsidRPr="00FB7E55">
        <w:rPr>
          <w:rFonts w:ascii="Arial" w:hAnsi="Arial" w:cs="Arial"/>
          <w:sz w:val="20"/>
          <w:szCs w:val="20"/>
        </w:rPr>
        <w:t>On the occasion of the modelling of PD, the movement of exposures among the following categories is analysed:</w:t>
      </w:r>
    </w:p>
    <w:p w14:paraId="52B7D39B" w14:textId="77777777" w:rsidR="00FB7E55" w:rsidRPr="00FB7E55" w:rsidRDefault="00FB7E55" w:rsidP="00FB7E55">
      <w:pPr>
        <w:numPr>
          <w:ilvl w:val="0"/>
          <w:numId w:val="35"/>
        </w:numPr>
        <w:suppressAutoHyphens w:val="0"/>
        <w:autoSpaceDN/>
        <w:spacing w:line="259" w:lineRule="auto"/>
        <w:jc w:val="both"/>
        <w:rPr>
          <w:rFonts w:ascii="Arial" w:hAnsi="Arial" w:cs="Arial"/>
          <w:bCs/>
          <w:sz w:val="20"/>
          <w:szCs w:val="20"/>
        </w:rPr>
      </w:pPr>
      <w:r w:rsidRPr="00FB7E55">
        <w:rPr>
          <w:rFonts w:ascii="Arial" w:hAnsi="Arial" w:cs="Arial"/>
          <w:sz w:val="20"/>
          <w:szCs w:val="20"/>
        </w:rPr>
        <w:t>from 0 to 30 days overdue – category 1,</w:t>
      </w:r>
    </w:p>
    <w:p w14:paraId="713DBC92" w14:textId="77777777" w:rsidR="00FB7E55" w:rsidRPr="00FB7E55" w:rsidRDefault="00FB7E55" w:rsidP="00FB7E55">
      <w:pPr>
        <w:numPr>
          <w:ilvl w:val="0"/>
          <w:numId w:val="35"/>
        </w:numPr>
        <w:suppressAutoHyphens w:val="0"/>
        <w:autoSpaceDN/>
        <w:spacing w:line="259" w:lineRule="auto"/>
        <w:jc w:val="both"/>
        <w:rPr>
          <w:rFonts w:ascii="Arial" w:hAnsi="Arial" w:cs="Arial"/>
          <w:bCs/>
          <w:sz w:val="20"/>
          <w:szCs w:val="20"/>
        </w:rPr>
      </w:pPr>
      <w:r w:rsidRPr="00FB7E55">
        <w:rPr>
          <w:rFonts w:ascii="Arial" w:hAnsi="Arial" w:cs="Arial"/>
          <w:sz w:val="20"/>
          <w:szCs w:val="20"/>
        </w:rPr>
        <w:t>from 31 to 90 days overdue – category 2,</w:t>
      </w:r>
    </w:p>
    <w:p w14:paraId="68781004" w14:textId="77777777" w:rsidR="00FB7E55" w:rsidRPr="00FB7E55" w:rsidRDefault="00FB7E55" w:rsidP="00FB7E55">
      <w:pPr>
        <w:numPr>
          <w:ilvl w:val="0"/>
          <w:numId w:val="35"/>
        </w:numPr>
        <w:suppressAutoHyphens w:val="0"/>
        <w:autoSpaceDN/>
        <w:spacing w:line="259" w:lineRule="auto"/>
        <w:jc w:val="both"/>
        <w:rPr>
          <w:rFonts w:ascii="Arial" w:hAnsi="Arial" w:cs="Arial"/>
          <w:bCs/>
          <w:sz w:val="20"/>
          <w:szCs w:val="20"/>
        </w:rPr>
      </w:pPr>
      <w:r w:rsidRPr="00FB7E55">
        <w:rPr>
          <w:rFonts w:ascii="Arial" w:hAnsi="Arial" w:cs="Arial"/>
          <w:sz w:val="20"/>
          <w:szCs w:val="20"/>
        </w:rPr>
        <w:t>more than 90 days overdue and restructuring – default status event.</w:t>
      </w:r>
    </w:p>
    <w:p w14:paraId="610B67B5" w14:textId="77777777" w:rsidR="00FB7E55" w:rsidRPr="00FB7E55" w:rsidRDefault="00FB7E55" w:rsidP="00FB7E55">
      <w:pPr>
        <w:autoSpaceDN/>
        <w:jc w:val="both"/>
        <w:rPr>
          <w:rFonts w:ascii="Arial" w:hAnsi="Arial" w:cs="Arial"/>
          <w:sz w:val="20"/>
          <w:szCs w:val="20"/>
          <w:highlight w:val="yellow"/>
        </w:rPr>
      </w:pPr>
    </w:p>
    <w:p w14:paraId="0D966712" w14:textId="77777777" w:rsidR="00FB7E55" w:rsidRPr="00FB7E55" w:rsidRDefault="00FB7E55" w:rsidP="00FB7E55">
      <w:pPr>
        <w:autoSpaceDN/>
        <w:jc w:val="both"/>
        <w:rPr>
          <w:rFonts w:ascii="Arial" w:hAnsi="Arial" w:cs="Arial"/>
          <w:sz w:val="20"/>
          <w:szCs w:val="20"/>
        </w:rPr>
      </w:pPr>
      <w:r w:rsidRPr="00FB7E55">
        <w:rPr>
          <w:rFonts w:ascii="Arial" w:hAnsi="Arial" w:cs="Arial"/>
          <w:sz w:val="20"/>
          <w:szCs w:val="20"/>
        </w:rPr>
        <w:t>On the basis of the matrices of exposure movements from category to category, a PD 12-month value is calculated. PD marginal values are calculated by further multiplication of matrices, and they are used for vector creation. PD borderline value vector is the basis for the calculation of a lifelong PD. The value of a lifelong PD depends on the tenor, i.e. the remaining period until maturity of individual exposure.</w:t>
      </w:r>
    </w:p>
    <w:p w14:paraId="5DFCC89F" w14:textId="77777777" w:rsidR="00FB7E55" w:rsidRPr="00FB7E55" w:rsidRDefault="00FB7E55" w:rsidP="00FB7E55">
      <w:pPr>
        <w:autoSpaceDN/>
        <w:jc w:val="both"/>
        <w:rPr>
          <w:rFonts w:ascii="Arial" w:hAnsi="Arial" w:cs="Arial"/>
          <w:sz w:val="20"/>
          <w:szCs w:val="20"/>
          <w:highlight w:val="yellow"/>
        </w:rPr>
      </w:pPr>
    </w:p>
    <w:p w14:paraId="45A9669C" w14:textId="77777777" w:rsidR="00FB7E55" w:rsidRPr="00FB7E55" w:rsidRDefault="00FB7E55" w:rsidP="00FB7E55">
      <w:pPr>
        <w:autoSpaceDN/>
        <w:jc w:val="both"/>
        <w:rPr>
          <w:rFonts w:ascii="Arial" w:hAnsi="Arial" w:cs="Arial"/>
          <w:sz w:val="20"/>
          <w:szCs w:val="20"/>
        </w:rPr>
      </w:pPr>
      <w:r w:rsidRPr="00FB7E55">
        <w:rPr>
          <w:rFonts w:ascii="Arial" w:hAnsi="Arial" w:cs="Arial"/>
          <w:sz w:val="20"/>
          <w:szCs w:val="20"/>
        </w:rPr>
        <w:t>Approach based on external rating published by external credit rating agencies has been used for the calculation of PD for exposures from homogenous categories of financial institutions and central government and local and regional government.</w:t>
      </w:r>
    </w:p>
    <w:p w14:paraId="0ED24943" w14:textId="77777777" w:rsidR="00FB7E55" w:rsidRPr="00FB7E55" w:rsidRDefault="00FB7E55" w:rsidP="00FB7E55">
      <w:pPr>
        <w:autoSpaceDN/>
        <w:jc w:val="both"/>
        <w:rPr>
          <w:rFonts w:ascii="Arial" w:hAnsi="Arial" w:cs="Arial"/>
          <w:sz w:val="20"/>
          <w:szCs w:val="20"/>
          <w:highlight w:val="yellow"/>
        </w:rPr>
      </w:pPr>
    </w:p>
    <w:p w14:paraId="345159F8" w14:textId="77777777" w:rsidR="00FB7E55" w:rsidRPr="00FB7E55" w:rsidRDefault="00FB7E55" w:rsidP="00FB7E55">
      <w:pPr>
        <w:autoSpaceDN/>
        <w:jc w:val="both"/>
        <w:rPr>
          <w:rFonts w:ascii="Arial" w:hAnsi="Arial" w:cs="Arial"/>
          <w:sz w:val="20"/>
          <w:szCs w:val="20"/>
        </w:rPr>
      </w:pPr>
      <w:r w:rsidRPr="00FB7E55">
        <w:rPr>
          <w:rFonts w:ascii="Arial" w:hAnsi="Arial" w:cs="Arial"/>
          <w:sz w:val="20"/>
          <w:szCs w:val="20"/>
        </w:rPr>
        <w:t>For exposures to domestic financial institutions, owing to the fact that there is no external rating for all financial institutions in the Group portfolio, the existing internal ratings for domestic financial institutions have been mapped against the external rating, where a financial institution that has an external rating has been used as the mapping starting point, due to which the Group’s internal rating has been made equal to the rating of S&amp;P: "BBB+". In this way, the upper limit has been established for domestic financial institutions at the level of the government rating. Distribution of PD value for the other internal ratings is determined on the basis of the method of linear interpolation.</w:t>
      </w:r>
    </w:p>
    <w:p w14:paraId="2FF555A3" w14:textId="77777777" w:rsidR="00FB7E55" w:rsidRPr="00FB7E55" w:rsidRDefault="00FB7E55" w:rsidP="00FB7E55">
      <w:pPr>
        <w:autoSpaceDN/>
        <w:jc w:val="both"/>
        <w:rPr>
          <w:rFonts w:ascii="Arial" w:hAnsi="Arial" w:cs="Arial"/>
          <w:sz w:val="20"/>
          <w:szCs w:val="20"/>
          <w:highlight w:val="yellow"/>
        </w:rPr>
      </w:pPr>
    </w:p>
    <w:p w14:paraId="71E3202F" w14:textId="77777777" w:rsidR="00FB7E55" w:rsidRPr="00FB7E55" w:rsidRDefault="00FB7E55" w:rsidP="00FB7E55">
      <w:pPr>
        <w:autoSpaceDN/>
        <w:jc w:val="both"/>
        <w:rPr>
          <w:rFonts w:ascii="Arial" w:hAnsi="Arial" w:cs="Arial"/>
          <w:sz w:val="20"/>
          <w:szCs w:val="20"/>
        </w:rPr>
      </w:pPr>
      <w:r w:rsidRPr="00FB7E55">
        <w:rPr>
          <w:rFonts w:ascii="Arial" w:hAnsi="Arial" w:cs="Arial"/>
          <w:sz w:val="20"/>
          <w:szCs w:val="20"/>
        </w:rPr>
        <w:t>Ratings of external credit rating agencies are used for exposures to foreign financial institutions and, therefore, the appropriate PD value from their matrices is used, and if non-existing, the internal rating is used, i.e. the rules are applied that are identical to those applied to domestic financial institutions.</w:t>
      </w:r>
    </w:p>
    <w:p w14:paraId="3156A057" w14:textId="77777777" w:rsidR="00FB7E55" w:rsidRPr="00FB7E55" w:rsidRDefault="00FB7E55" w:rsidP="00FB7E55">
      <w:pPr>
        <w:autoSpaceDN/>
        <w:jc w:val="both"/>
        <w:rPr>
          <w:rFonts w:ascii="Arial" w:hAnsi="Arial" w:cs="Arial"/>
          <w:sz w:val="20"/>
          <w:szCs w:val="20"/>
          <w:highlight w:val="yellow"/>
        </w:rPr>
      </w:pPr>
    </w:p>
    <w:p w14:paraId="43017A5F" w14:textId="6351E76B" w:rsidR="00587444" w:rsidRPr="00587444" w:rsidRDefault="00FB7E55" w:rsidP="00FB7E55">
      <w:pPr>
        <w:autoSpaceDN/>
        <w:jc w:val="both"/>
        <w:rPr>
          <w:rFonts w:ascii="Arial" w:hAnsi="Arial" w:cs="Arial"/>
          <w:sz w:val="20"/>
          <w:szCs w:val="20"/>
        </w:rPr>
      </w:pPr>
      <w:r w:rsidRPr="00FB7E55">
        <w:rPr>
          <w:rFonts w:ascii="Arial" w:hAnsi="Arial" w:cs="Arial"/>
          <w:sz w:val="20"/>
          <w:szCs w:val="20"/>
        </w:rPr>
        <w:t>The value of 12-month PD is assessed by multiplying TTC matrix with itself. The value of lifelong PD is the cumulative value of marginal PD values or the sum of borderline PD values depending on the exposure tenor</w:t>
      </w:r>
      <w:r w:rsidR="00587444" w:rsidRPr="00587444">
        <w:rPr>
          <w:rFonts w:ascii="Arial" w:hAnsi="Arial" w:cs="Arial"/>
          <w:sz w:val="20"/>
          <w:szCs w:val="20"/>
        </w:rPr>
        <w:t>.</w:t>
      </w:r>
    </w:p>
    <w:p w14:paraId="2AC06A00" w14:textId="77777777" w:rsidR="00587444" w:rsidRPr="00587444" w:rsidRDefault="00587444" w:rsidP="00587444">
      <w:pPr>
        <w:suppressAutoHyphens w:val="0"/>
        <w:autoSpaceDN/>
        <w:jc w:val="both"/>
        <w:rPr>
          <w:rFonts w:ascii="Arial" w:hAnsi="Arial" w:cs="Arial"/>
          <w:b/>
          <w:bCs/>
          <w:sz w:val="20"/>
          <w:szCs w:val="20"/>
        </w:rPr>
        <w:sectPr w:rsidR="00587444" w:rsidRPr="00587444" w:rsidSect="00D337C5">
          <w:pgSz w:w="11906" w:h="16838" w:code="9"/>
          <w:pgMar w:top="1418" w:right="1418" w:bottom="595" w:left="1134" w:header="851" w:footer="851" w:gutter="0"/>
          <w:cols w:space="720"/>
          <w:noEndnote/>
        </w:sectPr>
      </w:pPr>
    </w:p>
    <w:p w14:paraId="32AF5386" w14:textId="77777777" w:rsidR="00587444" w:rsidRPr="00587444" w:rsidRDefault="00587444" w:rsidP="00587444">
      <w:pPr>
        <w:suppressAutoHyphens w:val="0"/>
        <w:autoSpaceDN/>
        <w:jc w:val="both"/>
        <w:rPr>
          <w:rFonts w:ascii="Arial" w:hAnsi="Arial" w:cs="Arial"/>
          <w:b/>
          <w:bCs/>
          <w:sz w:val="20"/>
          <w:szCs w:val="20"/>
        </w:rPr>
      </w:pPr>
    </w:p>
    <w:p w14:paraId="0B240723"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003279D3" w14:textId="77777777" w:rsidR="00587444" w:rsidRPr="00587444" w:rsidRDefault="00587444" w:rsidP="00587444">
      <w:pPr>
        <w:keepNext/>
        <w:suppressAutoHyphens w:val="0"/>
        <w:autoSpaceDN/>
        <w:jc w:val="both"/>
        <w:rPr>
          <w:rFonts w:ascii="Arial" w:hAnsi="Arial" w:cs="Arial"/>
          <w:b/>
          <w:bCs/>
          <w:sz w:val="20"/>
          <w:szCs w:val="20"/>
        </w:rPr>
      </w:pPr>
    </w:p>
    <w:p w14:paraId="2B78384B"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3E146845" w14:textId="77777777" w:rsidR="00587444" w:rsidRPr="00587444" w:rsidRDefault="00587444" w:rsidP="00587444">
      <w:pPr>
        <w:keepNext/>
        <w:suppressAutoHyphens w:val="0"/>
        <w:autoSpaceDN/>
        <w:jc w:val="both"/>
        <w:rPr>
          <w:rFonts w:ascii="Arial" w:hAnsi="Arial" w:cs="Arial"/>
          <w:b/>
          <w:bCs/>
          <w:sz w:val="20"/>
          <w:szCs w:val="20"/>
        </w:rPr>
      </w:pPr>
    </w:p>
    <w:p w14:paraId="2FF0EAD2" w14:textId="77777777" w:rsidR="00587444" w:rsidRPr="00587444" w:rsidRDefault="00587444" w:rsidP="00587444">
      <w:pPr>
        <w:suppressAutoHyphens w:val="0"/>
        <w:autoSpaceDN/>
        <w:spacing w:line="300" w:lineRule="exact"/>
        <w:jc w:val="both"/>
        <w:rPr>
          <w:rFonts w:ascii="Arial" w:eastAsia="Calibri" w:hAnsi="Arial" w:cs="Arial"/>
          <w:b/>
          <w:sz w:val="20"/>
          <w:szCs w:val="20"/>
        </w:rPr>
      </w:pPr>
      <w:r w:rsidRPr="00587444">
        <w:rPr>
          <w:rFonts w:ascii="Arial" w:eastAsia="Calibri" w:hAnsi="Arial" w:cs="Arial"/>
          <w:b/>
          <w:sz w:val="20"/>
          <w:szCs w:val="20"/>
        </w:rPr>
        <w:t>31.3.2. Impairment (continued)</w:t>
      </w:r>
    </w:p>
    <w:p w14:paraId="486D4644" w14:textId="77777777" w:rsidR="00587444" w:rsidRPr="00587444" w:rsidRDefault="00587444" w:rsidP="00587444">
      <w:pPr>
        <w:suppressAutoHyphens w:val="0"/>
        <w:autoSpaceDN/>
        <w:jc w:val="both"/>
        <w:rPr>
          <w:rFonts w:ascii="Arial" w:eastAsia="Calibri" w:hAnsi="Arial" w:cs="Arial"/>
          <w:b/>
          <w:sz w:val="20"/>
          <w:szCs w:val="20"/>
        </w:rPr>
      </w:pPr>
    </w:p>
    <w:p w14:paraId="232D7F96" w14:textId="77777777" w:rsidR="00587444" w:rsidRPr="00587444" w:rsidRDefault="00587444" w:rsidP="00587444">
      <w:pPr>
        <w:suppressAutoHyphens w:val="0"/>
        <w:autoSpaceDN/>
        <w:jc w:val="both"/>
        <w:rPr>
          <w:rFonts w:ascii="Arial" w:hAnsi="Arial" w:cs="Arial"/>
          <w:b/>
          <w:bCs/>
          <w:sz w:val="20"/>
          <w:szCs w:val="20"/>
        </w:rPr>
      </w:pPr>
      <w:r w:rsidRPr="00587444">
        <w:rPr>
          <w:rFonts w:ascii="Arial" w:eastAsia="Calibri" w:hAnsi="Arial" w:cs="Arial"/>
          <w:b/>
          <w:sz w:val="20"/>
          <w:szCs w:val="20"/>
        </w:rPr>
        <w:t xml:space="preserve">31.3.2.3. Exposure at default </w:t>
      </w:r>
    </w:p>
    <w:bookmarkEnd w:id="791"/>
    <w:p w14:paraId="40209FCE" w14:textId="77777777" w:rsidR="00FB7E55" w:rsidRPr="00FB7E55" w:rsidRDefault="00FB7E55" w:rsidP="00FB7E55">
      <w:pPr>
        <w:suppressAutoHyphens w:val="0"/>
        <w:autoSpaceDN/>
        <w:jc w:val="both"/>
        <w:rPr>
          <w:rFonts w:ascii="Arial" w:hAnsi="Arial" w:cs="Arial"/>
          <w:b/>
          <w:bCs/>
          <w:sz w:val="20"/>
          <w:szCs w:val="20"/>
        </w:rPr>
      </w:pPr>
    </w:p>
    <w:p w14:paraId="3E9F74B5" w14:textId="77777777" w:rsidR="00FB7E55" w:rsidRPr="00FB7E55" w:rsidRDefault="00FB7E55" w:rsidP="00FB7E55">
      <w:pPr>
        <w:autoSpaceDN/>
        <w:jc w:val="both"/>
        <w:rPr>
          <w:rFonts w:ascii="Arial" w:hAnsi="Arial" w:cs="Arial"/>
          <w:sz w:val="20"/>
          <w:szCs w:val="20"/>
        </w:rPr>
      </w:pPr>
      <w:r w:rsidRPr="00FB7E55">
        <w:rPr>
          <w:rFonts w:ascii="Arial" w:hAnsi="Arial" w:cs="Arial"/>
          <w:sz w:val="20"/>
          <w:szCs w:val="20"/>
        </w:rPr>
        <w:t>For the purpose of modelling exposures at the moment of the occurrence of default status (Exposure at Default, hereinafter: EAD), or for the purpose of calculating credit conversion parameter (Credit Conversion Factor, hereinafter: CCF) and prepayment ratio, the data for the preceding five-year period are taken into account.</w:t>
      </w:r>
    </w:p>
    <w:p w14:paraId="064D198D" w14:textId="77777777" w:rsidR="00FB7E55" w:rsidRPr="00FB7E55" w:rsidRDefault="00FB7E55" w:rsidP="00FB7E55">
      <w:pPr>
        <w:autoSpaceDN/>
        <w:jc w:val="both"/>
        <w:rPr>
          <w:rFonts w:ascii="Arial" w:hAnsi="Arial" w:cs="Arial"/>
          <w:sz w:val="20"/>
          <w:szCs w:val="20"/>
          <w:highlight w:val="yellow"/>
        </w:rPr>
      </w:pPr>
    </w:p>
    <w:p w14:paraId="56D9E8E0" w14:textId="77777777" w:rsidR="00FB7E55" w:rsidRPr="00FB7E55" w:rsidRDefault="00FB7E55" w:rsidP="00FB7E55">
      <w:pPr>
        <w:autoSpaceDN/>
        <w:jc w:val="both"/>
        <w:rPr>
          <w:rFonts w:ascii="Arial" w:hAnsi="Arial" w:cs="Arial"/>
          <w:sz w:val="20"/>
          <w:szCs w:val="20"/>
        </w:rPr>
      </w:pPr>
      <w:r w:rsidRPr="00FB7E55">
        <w:rPr>
          <w:rFonts w:ascii="Arial" w:hAnsi="Arial" w:cs="Arial"/>
          <w:sz w:val="20"/>
          <w:szCs w:val="20"/>
        </w:rPr>
        <w:t>Pursuant to the mentioned historical data, the established ratio of premature collection almost equals zero and the loan conversion factor equals 1.</w:t>
      </w:r>
    </w:p>
    <w:p w14:paraId="00C7AB20" w14:textId="77777777" w:rsidR="00FB7E55" w:rsidRPr="00FB7E55" w:rsidRDefault="00FB7E55" w:rsidP="00FB7E55">
      <w:pPr>
        <w:autoSpaceDN/>
        <w:jc w:val="both"/>
        <w:rPr>
          <w:rFonts w:ascii="Arial" w:hAnsi="Arial" w:cs="Arial"/>
          <w:sz w:val="20"/>
          <w:szCs w:val="20"/>
        </w:rPr>
      </w:pPr>
    </w:p>
    <w:p w14:paraId="06FCA4A0" w14:textId="77777777" w:rsidR="00FB7E55" w:rsidRPr="00FB7E55" w:rsidRDefault="00FB7E55" w:rsidP="00FB7E55">
      <w:pPr>
        <w:autoSpaceDN/>
        <w:jc w:val="both"/>
        <w:rPr>
          <w:rFonts w:ascii="Arial" w:eastAsia="Calibri" w:hAnsi="Arial" w:cs="Arial"/>
          <w:sz w:val="20"/>
          <w:szCs w:val="20"/>
        </w:rPr>
      </w:pPr>
      <w:r w:rsidRPr="00FB7E55">
        <w:rPr>
          <w:rFonts w:ascii="Arial" w:eastAsia="Calibri" w:hAnsi="Arial" w:cs="Arial"/>
          <w:sz w:val="20"/>
          <w:szCs w:val="20"/>
        </w:rPr>
        <w:t>EAD is calculated for each contract. There are two approaches to the calculation of EAD</w:t>
      </w:r>
      <w:r w:rsidRPr="00FB7E55">
        <w:t xml:space="preserve"> </w:t>
      </w:r>
      <w:r w:rsidRPr="00FB7E55">
        <w:rPr>
          <w:rFonts w:ascii="Arial" w:eastAsia="Calibri" w:hAnsi="Arial" w:cs="Arial"/>
          <w:sz w:val="20"/>
          <w:szCs w:val="20"/>
        </w:rPr>
        <w:t>if there is:</w:t>
      </w:r>
    </w:p>
    <w:p w14:paraId="254431DE" w14:textId="77777777" w:rsidR="00FB7E55" w:rsidRPr="00FB7E55" w:rsidRDefault="00FB7E55" w:rsidP="00FB7E55">
      <w:pPr>
        <w:numPr>
          <w:ilvl w:val="0"/>
          <w:numId w:val="36"/>
        </w:numPr>
        <w:suppressAutoHyphens w:val="0"/>
        <w:autoSpaceDN/>
        <w:spacing w:after="160" w:line="259" w:lineRule="auto"/>
        <w:contextualSpacing/>
        <w:jc w:val="both"/>
        <w:rPr>
          <w:rFonts w:ascii="Arial" w:eastAsia="Calibri" w:hAnsi="Arial" w:cs="Arial"/>
          <w:sz w:val="20"/>
          <w:szCs w:val="20"/>
        </w:rPr>
      </w:pPr>
      <w:r w:rsidRPr="00FB7E55">
        <w:rPr>
          <w:rFonts w:ascii="Arial" w:hAnsi="Arial" w:cs="Arial"/>
          <w:sz w:val="20"/>
          <w:szCs w:val="20"/>
          <w:lang w:eastAsia="hr-HR"/>
        </w:rPr>
        <w:t>a repayment schedule for exposure – based on the cash flow from the repayment schedule,</w:t>
      </w:r>
    </w:p>
    <w:p w14:paraId="4439E947" w14:textId="77777777" w:rsidR="00FB7E55" w:rsidRPr="00FB7E55" w:rsidRDefault="00FB7E55" w:rsidP="00FB7E55">
      <w:pPr>
        <w:numPr>
          <w:ilvl w:val="0"/>
          <w:numId w:val="36"/>
        </w:numPr>
        <w:suppressAutoHyphens w:val="0"/>
        <w:autoSpaceDN/>
        <w:spacing w:after="160" w:line="259" w:lineRule="auto"/>
        <w:contextualSpacing/>
        <w:jc w:val="both"/>
        <w:rPr>
          <w:rFonts w:ascii="Arial" w:eastAsia="Calibri" w:hAnsi="Arial" w:cs="Arial"/>
          <w:sz w:val="20"/>
          <w:szCs w:val="20"/>
        </w:rPr>
      </w:pPr>
      <w:r w:rsidRPr="00FB7E55">
        <w:rPr>
          <w:rFonts w:ascii="Arial" w:eastAsia="Calibri" w:hAnsi="Arial" w:cs="Arial"/>
          <w:sz w:val="20"/>
          <w:szCs w:val="20"/>
        </w:rPr>
        <w:t>no repayment schedule for exposure – based on exposure amount on the reporting date.</w:t>
      </w:r>
    </w:p>
    <w:p w14:paraId="7CB71FE5" w14:textId="77777777" w:rsidR="00FB7E55" w:rsidRPr="00FB7E55" w:rsidRDefault="00FB7E55" w:rsidP="00FB7E55">
      <w:pPr>
        <w:autoSpaceDN/>
        <w:jc w:val="both"/>
        <w:rPr>
          <w:rFonts w:ascii="Arial" w:hAnsi="Arial" w:cs="Arial"/>
          <w:sz w:val="20"/>
          <w:szCs w:val="20"/>
          <w:highlight w:val="yellow"/>
        </w:rPr>
      </w:pPr>
    </w:p>
    <w:p w14:paraId="184F8749" w14:textId="77777777" w:rsidR="00FB7E55" w:rsidRPr="00FB7E55" w:rsidRDefault="00FB7E55" w:rsidP="00FB7E55">
      <w:pPr>
        <w:autoSpaceDN/>
        <w:jc w:val="both"/>
        <w:rPr>
          <w:rFonts w:ascii="Arial" w:hAnsi="Arial" w:cs="Arial"/>
          <w:sz w:val="20"/>
          <w:szCs w:val="20"/>
        </w:rPr>
      </w:pPr>
      <w:r w:rsidRPr="00FB7E55">
        <w:rPr>
          <w:rFonts w:ascii="Arial" w:hAnsi="Arial" w:cs="Arial"/>
          <w:sz w:val="20"/>
          <w:szCs w:val="20"/>
        </w:rPr>
        <w:t>For exposures classified in risk Stage 1 and for exposures due, EAD is equal to the current exposure.</w:t>
      </w:r>
    </w:p>
    <w:p w14:paraId="3E05AEFF" w14:textId="77777777" w:rsidR="00FB7E55" w:rsidRPr="00FB7E55" w:rsidRDefault="00FB7E55" w:rsidP="00FB7E55">
      <w:pPr>
        <w:autoSpaceDN/>
        <w:jc w:val="both"/>
        <w:rPr>
          <w:rFonts w:ascii="Arial" w:hAnsi="Arial" w:cs="Arial"/>
          <w:sz w:val="20"/>
          <w:szCs w:val="20"/>
        </w:rPr>
      </w:pPr>
    </w:p>
    <w:p w14:paraId="7B173E4E" w14:textId="77777777" w:rsidR="00FB7E55" w:rsidRPr="00FB7E55" w:rsidRDefault="00FB7E55" w:rsidP="00FB7E55">
      <w:pPr>
        <w:autoSpaceDN/>
        <w:jc w:val="both"/>
        <w:rPr>
          <w:rFonts w:ascii="Arial" w:hAnsi="Arial" w:cs="Arial"/>
          <w:sz w:val="20"/>
          <w:szCs w:val="20"/>
        </w:rPr>
      </w:pPr>
      <w:r w:rsidRPr="00FB7E55">
        <w:rPr>
          <w:rFonts w:ascii="Arial" w:hAnsi="Arial" w:cs="Arial"/>
          <w:sz w:val="20"/>
          <w:szCs w:val="20"/>
        </w:rPr>
        <w:t xml:space="preserve">For exposures not yet due, lifelong EAD is calculated based on the repayment schedule, taking into account the amounts and the maturity period, but not later than until the final date of exposure maturity (tenor). </w:t>
      </w:r>
    </w:p>
    <w:p w14:paraId="4C7BF81F" w14:textId="77777777" w:rsidR="00FB7E55" w:rsidRDefault="00FB7E55" w:rsidP="00880B90">
      <w:pPr>
        <w:autoSpaceDN/>
        <w:spacing w:line="300" w:lineRule="exact"/>
        <w:rPr>
          <w:rFonts w:ascii="Arial" w:eastAsia="Calibri" w:hAnsi="Arial" w:cs="Arial"/>
          <w:b/>
          <w:sz w:val="20"/>
          <w:szCs w:val="20"/>
        </w:rPr>
      </w:pPr>
    </w:p>
    <w:p w14:paraId="2CF8DDE9" w14:textId="42AB9B92" w:rsidR="00587444" w:rsidRPr="00587444" w:rsidRDefault="00587444" w:rsidP="00880B90">
      <w:pPr>
        <w:autoSpaceDN/>
        <w:spacing w:line="300" w:lineRule="exact"/>
        <w:rPr>
          <w:rFonts w:ascii="Arial" w:eastAsia="Calibri" w:hAnsi="Arial" w:cs="Arial"/>
          <w:b/>
          <w:sz w:val="20"/>
          <w:szCs w:val="20"/>
        </w:rPr>
      </w:pPr>
      <w:r w:rsidRPr="00587444">
        <w:rPr>
          <w:rFonts w:ascii="Arial" w:eastAsia="Calibri" w:hAnsi="Arial" w:cs="Arial"/>
          <w:b/>
          <w:sz w:val="20"/>
          <w:szCs w:val="20"/>
        </w:rPr>
        <w:t>31.3.2.4. Loss given default</w:t>
      </w:r>
    </w:p>
    <w:p w14:paraId="6265F26F" w14:textId="77777777" w:rsidR="00587444" w:rsidRPr="00587444" w:rsidRDefault="00587444" w:rsidP="00880B90">
      <w:pPr>
        <w:autoSpaceDN/>
        <w:jc w:val="both"/>
        <w:rPr>
          <w:rFonts w:ascii="Arial" w:hAnsi="Arial" w:cs="Arial"/>
          <w:sz w:val="20"/>
          <w:szCs w:val="20"/>
        </w:rPr>
      </w:pPr>
    </w:p>
    <w:p w14:paraId="63265516" w14:textId="77777777" w:rsidR="00FB7E55" w:rsidRPr="00FB7E55" w:rsidRDefault="00FB7E55" w:rsidP="00FB7E55">
      <w:pPr>
        <w:autoSpaceDN/>
        <w:jc w:val="both"/>
        <w:rPr>
          <w:rFonts w:ascii="Arial" w:hAnsi="Arial" w:cs="Arial"/>
          <w:sz w:val="20"/>
          <w:szCs w:val="20"/>
        </w:rPr>
      </w:pPr>
      <w:r w:rsidRPr="00FB7E55">
        <w:rPr>
          <w:rFonts w:ascii="Arial" w:hAnsi="Arial" w:cs="Arial"/>
          <w:sz w:val="20"/>
          <w:szCs w:val="20"/>
        </w:rPr>
        <w:t>For groups of direct borrowers and others, loss at the moment of occurrence of the status of non-fulfilment of obligations (Loss Given Default, hereinafter: LGD) is estimated based on transactions after the date of occurrence of loss given default. Each transaction is discounted on the date of occurrence of loss given default by an appropriate discount rate, and the discount factor depends on the time elapsed. All increases after the date of occurrence of loss given default are cumulated with an individual exposure. The result of the mentioned calculation is the collection rate for each exposure in a homogenous group, and the total collection rate for a single homogenous group is comprised of the weighted average of collection rates of all individual exposures.</w:t>
      </w:r>
    </w:p>
    <w:p w14:paraId="509B14D8" w14:textId="77777777" w:rsidR="00FB7E55" w:rsidRPr="00FB7E55" w:rsidRDefault="00FB7E55" w:rsidP="00FB7E55">
      <w:pPr>
        <w:autoSpaceDN/>
        <w:jc w:val="both"/>
        <w:rPr>
          <w:rFonts w:ascii="Arial" w:hAnsi="Arial" w:cs="Arial"/>
          <w:sz w:val="20"/>
          <w:szCs w:val="20"/>
          <w:highlight w:val="yellow"/>
        </w:rPr>
      </w:pPr>
    </w:p>
    <w:p w14:paraId="687B72DD" w14:textId="77777777" w:rsidR="00FB7E55" w:rsidRPr="00FB7E55" w:rsidRDefault="00FB7E55" w:rsidP="00FB7E55">
      <w:pPr>
        <w:autoSpaceDE w:val="0"/>
        <w:adjustRightInd w:val="0"/>
        <w:jc w:val="both"/>
        <w:rPr>
          <w:rFonts w:ascii="Arial" w:hAnsi="Arial" w:cs="Arial"/>
          <w:sz w:val="20"/>
          <w:szCs w:val="20"/>
        </w:rPr>
      </w:pPr>
      <w:r w:rsidRPr="00FB7E55">
        <w:rPr>
          <w:rFonts w:ascii="Arial" w:hAnsi="Arial" w:cs="Arial"/>
          <w:sz w:val="20"/>
          <w:szCs w:val="20"/>
        </w:rPr>
        <w:t xml:space="preserve">The probability of exit from the loss given default status is also taken into consideration in the calculation of LGD. </w:t>
      </w:r>
    </w:p>
    <w:p w14:paraId="62F284AA" w14:textId="77777777" w:rsidR="00FB7E55" w:rsidRPr="00FB7E55" w:rsidRDefault="00FB7E55" w:rsidP="00FB7E55">
      <w:pPr>
        <w:autoSpaceDE w:val="0"/>
        <w:adjustRightInd w:val="0"/>
        <w:jc w:val="both"/>
        <w:rPr>
          <w:rFonts w:ascii="Arial" w:hAnsi="Arial" w:cs="Arial"/>
          <w:sz w:val="20"/>
          <w:szCs w:val="20"/>
          <w:highlight w:val="yellow"/>
        </w:rPr>
      </w:pPr>
    </w:p>
    <w:p w14:paraId="75D12793" w14:textId="06544347" w:rsidR="00587444" w:rsidRPr="00587444" w:rsidRDefault="00FB7E55" w:rsidP="00FB7E55">
      <w:pPr>
        <w:autoSpaceDE w:val="0"/>
        <w:adjustRightInd w:val="0"/>
        <w:jc w:val="both"/>
        <w:rPr>
          <w:rFonts w:ascii="Arial" w:hAnsi="Arial" w:cs="Arial"/>
          <w:sz w:val="20"/>
          <w:szCs w:val="20"/>
        </w:rPr>
      </w:pPr>
      <w:r w:rsidRPr="00FB7E55">
        <w:rPr>
          <w:rFonts w:ascii="Arial" w:hAnsi="Arial" w:cs="Arial"/>
          <w:sz w:val="20"/>
          <w:szCs w:val="20"/>
        </w:rPr>
        <w:t>A report of external credit rating agencies is used as foundation for determining LGDs for the groups central government and local and regional government and financial institutions. In the annual reports on the occurrence of loss given default and collection status, credit rating agencies publish both historical and market rates of collection. The market rate of collection is the market price of a bond as compared to its value immediately before or at the moment of bond default. Based on market rates of collection for senior unsecured debt, issuer-weighted recovery rate is determined</w:t>
      </w:r>
      <w:r>
        <w:rPr>
          <w:rFonts w:ascii="Arial" w:hAnsi="Arial" w:cs="Arial"/>
          <w:sz w:val="20"/>
          <w:szCs w:val="20"/>
        </w:rPr>
        <w:t>.</w:t>
      </w:r>
    </w:p>
    <w:p w14:paraId="73E82198" w14:textId="77777777" w:rsidR="00587444" w:rsidRPr="00587444" w:rsidRDefault="00587444" w:rsidP="00587444">
      <w:pPr>
        <w:keepNext/>
        <w:suppressAutoHyphens w:val="0"/>
        <w:autoSpaceDN/>
        <w:jc w:val="both"/>
        <w:rPr>
          <w:rFonts w:ascii="Arial" w:hAnsi="Arial" w:cs="Arial"/>
          <w:b/>
          <w:bCs/>
          <w:sz w:val="20"/>
          <w:szCs w:val="20"/>
        </w:rPr>
        <w:sectPr w:rsidR="00587444" w:rsidRPr="00587444" w:rsidSect="00D337C5">
          <w:pgSz w:w="11906" w:h="16838" w:code="9"/>
          <w:pgMar w:top="1418" w:right="1418" w:bottom="595" w:left="1134" w:header="851" w:footer="851" w:gutter="0"/>
          <w:cols w:space="720"/>
          <w:noEndnote/>
        </w:sectPr>
      </w:pPr>
    </w:p>
    <w:p w14:paraId="2B5DB357" w14:textId="77777777" w:rsidR="00587444" w:rsidRPr="00587444" w:rsidRDefault="00587444" w:rsidP="00587444">
      <w:pPr>
        <w:keepNext/>
        <w:suppressAutoHyphens w:val="0"/>
        <w:autoSpaceDN/>
        <w:jc w:val="both"/>
        <w:rPr>
          <w:rFonts w:ascii="Arial" w:hAnsi="Arial" w:cs="Arial"/>
          <w:b/>
          <w:bCs/>
          <w:sz w:val="20"/>
          <w:szCs w:val="20"/>
        </w:rPr>
      </w:pPr>
    </w:p>
    <w:p w14:paraId="44B5D278"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0E581279" w14:textId="77777777" w:rsidR="00587444" w:rsidRPr="00587444" w:rsidRDefault="00587444" w:rsidP="00587444">
      <w:pPr>
        <w:keepNext/>
        <w:suppressAutoHyphens w:val="0"/>
        <w:autoSpaceDN/>
        <w:jc w:val="both"/>
        <w:rPr>
          <w:rFonts w:ascii="Arial" w:hAnsi="Arial" w:cs="Arial"/>
          <w:b/>
          <w:bCs/>
          <w:sz w:val="20"/>
          <w:szCs w:val="20"/>
        </w:rPr>
      </w:pPr>
    </w:p>
    <w:p w14:paraId="63C96D5E"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41759EF1" w14:textId="77777777" w:rsidR="00587444" w:rsidRPr="00587444" w:rsidRDefault="00587444" w:rsidP="00587444">
      <w:pPr>
        <w:keepNext/>
        <w:suppressAutoHyphens w:val="0"/>
        <w:autoSpaceDN/>
        <w:jc w:val="both"/>
        <w:rPr>
          <w:rFonts w:ascii="Arial" w:hAnsi="Arial" w:cs="Arial"/>
          <w:b/>
          <w:bCs/>
          <w:sz w:val="20"/>
          <w:szCs w:val="20"/>
        </w:rPr>
      </w:pPr>
    </w:p>
    <w:p w14:paraId="585F5DB0" w14:textId="77777777" w:rsidR="00587444" w:rsidRPr="00587444" w:rsidRDefault="00587444" w:rsidP="00587444">
      <w:pPr>
        <w:suppressAutoHyphens w:val="0"/>
        <w:autoSpaceDN/>
        <w:spacing w:line="300" w:lineRule="exact"/>
        <w:jc w:val="both"/>
        <w:rPr>
          <w:rFonts w:ascii="Arial" w:hAnsi="Arial" w:cs="Arial"/>
          <w:b/>
          <w:bCs/>
          <w:sz w:val="20"/>
          <w:szCs w:val="20"/>
        </w:rPr>
      </w:pPr>
      <w:r w:rsidRPr="00587444">
        <w:rPr>
          <w:rFonts w:ascii="Arial" w:eastAsia="Calibri" w:hAnsi="Arial" w:cs="Arial"/>
          <w:b/>
          <w:sz w:val="20"/>
          <w:szCs w:val="20"/>
        </w:rPr>
        <w:t>31.3.2. Impairment assessment (continued)</w:t>
      </w:r>
    </w:p>
    <w:p w14:paraId="5D9A167B" w14:textId="77777777" w:rsidR="00587444" w:rsidRPr="00587444" w:rsidRDefault="00587444" w:rsidP="00587444">
      <w:pPr>
        <w:suppressAutoHyphens w:val="0"/>
        <w:autoSpaceDN/>
        <w:spacing w:line="300" w:lineRule="exact"/>
        <w:rPr>
          <w:rFonts w:ascii="Arial" w:hAnsi="Arial" w:cs="Arial"/>
          <w:b/>
          <w:bCs/>
          <w:sz w:val="20"/>
          <w:szCs w:val="20"/>
        </w:rPr>
      </w:pPr>
    </w:p>
    <w:p w14:paraId="7B5D5BF3"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31.3.2.5. Significant increase in credit risk</w:t>
      </w:r>
    </w:p>
    <w:p w14:paraId="78F02ADF" w14:textId="77777777" w:rsidR="00FB7E55" w:rsidRPr="00FB7E55" w:rsidRDefault="00FB7E55" w:rsidP="00FB7E55">
      <w:pPr>
        <w:keepNext/>
        <w:suppressAutoHyphens w:val="0"/>
        <w:autoSpaceDN/>
        <w:jc w:val="both"/>
        <w:rPr>
          <w:rFonts w:ascii="Arial" w:hAnsi="Arial" w:cs="Arial"/>
          <w:b/>
          <w:bCs/>
          <w:sz w:val="20"/>
          <w:szCs w:val="20"/>
        </w:rPr>
      </w:pPr>
    </w:p>
    <w:p w14:paraId="30A99A55" w14:textId="77777777" w:rsidR="00FB7E55" w:rsidRPr="00FB7E55" w:rsidRDefault="00FB7E55" w:rsidP="00FB7E55">
      <w:pPr>
        <w:autoSpaceDN/>
        <w:jc w:val="both"/>
        <w:rPr>
          <w:rFonts w:ascii="Arial" w:hAnsi="Arial" w:cs="Arial"/>
          <w:bCs/>
          <w:sz w:val="20"/>
          <w:szCs w:val="20"/>
        </w:rPr>
      </w:pPr>
      <w:r w:rsidRPr="00FB7E55">
        <w:rPr>
          <w:rFonts w:ascii="Arial" w:hAnsi="Arial" w:cs="Arial"/>
          <w:sz w:val="20"/>
          <w:szCs w:val="20"/>
        </w:rPr>
        <w:t>In order to establish the credit risk status of clients, changes are monitored continuously, but at least once a year, for all Bank clients. All placements to the client, where an increased credit risk has been identified or in case of individually significant clients, whose exposure exceeds EUR 400 thousand and are on the client watch list, on the next reporting date, all financial instruments of the client with increased credit risk are classified to Stage 2 based on the observed criteria such as:</w:t>
      </w:r>
    </w:p>
    <w:p w14:paraId="75928950" w14:textId="77777777" w:rsidR="00FB7E55" w:rsidRPr="00FB7E55" w:rsidRDefault="00FB7E55" w:rsidP="00FB7E55">
      <w:pPr>
        <w:numPr>
          <w:ilvl w:val="0"/>
          <w:numId w:val="37"/>
        </w:numPr>
        <w:suppressAutoHyphens w:val="0"/>
        <w:autoSpaceDN/>
        <w:spacing w:line="259" w:lineRule="auto"/>
        <w:jc w:val="both"/>
        <w:rPr>
          <w:rFonts w:ascii="Arial" w:hAnsi="Arial" w:cs="Arial"/>
          <w:bCs/>
          <w:sz w:val="20"/>
          <w:szCs w:val="20"/>
        </w:rPr>
      </w:pPr>
      <w:r w:rsidRPr="00FB7E55">
        <w:rPr>
          <w:rFonts w:ascii="Arial" w:hAnsi="Arial" w:cs="Arial"/>
          <w:sz w:val="20"/>
          <w:szCs w:val="20"/>
        </w:rPr>
        <w:t xml:space="preserve">client’s delay in the settlement of any significant obligation due towards HBOR more than 30 days (and less than 90 days), </w:t>
      </w:r>
    </w:p>
    <w:p w14:paraId="11AACB7C" w14:textId="77777777" w:rsidR="00FB7E55" w:rsidRPr="00FB7E55" w:rsidRDefault="00FB7E55" w:rsidP="00FB7E55">
      <w:pPr>
        <w:numPr>
          <w:ilvl w:val="0"/>
          <w:numId w:val="37"/>
        </w:numPr>
        <w:suppressAutoHyphens w:val="0"/>
        <w:autoSpaceDN/>
        <w:spacing w:line="259" w:lineRule="auto"/>
        <w:jc w:val="both"/>
        <w:rPr>
          <w:rFonts w:ascii="Arial" w:hAnsi="Arial" w:cs="Arial"/>
          <w:bCs/>
          <w:sz w:val="20"/>
          <w:szCs w:val="20"/>
        </w:rPr>
      </w:pPr>
      <w:r w:rsidRPr="00FB7E55">
        <w:rPr>
          <w:rFonts w:ascii="Arial" w:hAnsi="Arial" w:cs="Arial"/>
          <w:sz w:val="20"/>
          <w:szCs w:val="20"/>
        </w:rPr>
        <w:t xml:space="preserve">the client is in financial difficulties, but is not in LGD status, </w:t>
      </w:r>
    </w:p>
    <w:p w14:paraId="604D0C9E" w14:textId="77777777" w:rsidR="00FB7E55" w:rsidRPr="00FB7E55" w:rsidRDefault="00FB7E55" w:rsidP="00FB7E55">
      <w:pPr>
        <w:numPr>
          <w:ilvl w:val="0"/>
          <w:numId w:val="37"/>
        </w:numPr>
        <w:suppressAutoHyphens w:val="0"/>
        <w:autoSpaceDN/>
        <w:spacing w:line="259" w:lineRule="auto"/>
        <w:jc w:val="both"/>
        <w:rPr>
          <w:rFonts w:ascii="Arial" w:hAnsi="Arial" w:cs="Arial"/>
          <w:bCs/>
          <w:sz w:val="20"/>
          <w:szCs w:val="20"/>
        </w:rPr>
      </w:pPr>
      <w:r w:rsidRPr="00FB7E55">
        <w:rPr>
          <w:rFonts w:ascii="Arial" w:hAnsi="Arial" w:cs="Arial"/>
          <w:sz w:val="20"/>
          <w:szCs w:val="20"/>
        </w:rPr>
        <w:t>deterioration of rating, low credit rating of the client,</w:t>
      </w:r>
    </w:p>
    <w:p w14:paraId="06E9E890" w14:textId="77777777" w:rsidR="00FB7E55" w:rsidRPr="00FB7E55" w:rsidRDefault="00FB7E55" w:rsidP="00FB7E55">
      <w:pPr>
        <w:numPr>
          <w:ilvl w:val="0"/>
          <w:numId w:val="37"/>
        </w:numPr>
        <w:suppressAutoHyphens w:val="0"/>
        <w:autoSpaceDN/>
        <w:spacing w:line="259" w:lineRule="auto"/>
        <w:jc w:val="both"/>
        <w:rPr>
          <w:rFonts w:ascii="Arial" w:hAnsi="Arial" w:cs="Arial"/>
          <w:bCs/>
          <w:sz w:val="20"/>
          <w:szCs w:val="20"/>
        </w:rPr>
      </w:pPr>
      <w:r w:rsidRPr="00FB7E55">
        <w:rPr>
          <w:rFonts w:ascii="Arial" w:hAnsi="Arial" w:cs="Arial"/>
          <w:sz w:val="20"/>
          <w:szCs w:val="20"/>
        </w:rPr>
        <w:t>non-compliance with contractual provisions</w:t>
      </w:r>
    </w:p>
    <w:p w14:paraId="568B83A6" w14:textId="77777777" w:rsidR="00FB7E55" w:rsidRPr="00FB7E55" w:rsidRDefault="00FB7E55" w:rsidP="00FB7E55">
      <w:pPr>
        <w:numPr>
          <w:ilvl w:val="0"/>
          <w:numId w:val="37"/>
        </w:numPr>
        <w:suppressAutoHyphens w:val="0"/>
        <w:autoSpaceDN/>
        <w:spacing w:line="259" w:lineRule="auto"/>
        <w:jc w:val="both"/>
        <w:rPr>
          <w:rFonts w:ascii="Arial" w:hAnsi="Arial" w:cs="Arial"/>
          <w:bCs/>
          <w:sz w:val="20"/>
          <w:szCs w:val="20"/>
        </w:rPr>
      </w:pPr>
      <w:r w:rsidRPr="00FB7E55">
        <w:rPr>
          <w:rFonts w:ascii="Arial" w:hAnsi="Arial" w:cs="Arial"/>
          <w:sz w:val="20"/>
          <w:szCs w:val="20"/>
        </w:rPr>
        <w:t>loss of key buyers or suppliers etc.</w:t>
      </w:r>
    </w:p>
    <w:p w14:paraId="41465F01" w14:textId="77777777" w:rsidR="00FB7E55" w:rsidRPr="00FB7E55" w:rsidRDefault="00FB7E55" w:rsidP="00FB7E55">
      <w:pPr>
        <w:autoSpaceDN/>
        <w:jc w:val="both"/>
        <w:rPr>
          <w:rFonts w:ascii="Arial" w:hAnsi="Arial" w:cs="Arial"/>
          <w:sz w:val="20"/>
          <w:szCs w:val="20"/>
          <w:highlight w:val="yellow"/>
        </w:rPr>
      </w:pPr>
    </w:p>
    <w:p w14:paraId="43B79230" w14:textId="77777777" w:rsidR="00FB7E55" w:rsidRPr="00FB7E55" w:rsidRDefault="00FB7E55" w:rsidP="00FB7E55">
      <w:pPr>
        <w:autoSpaceDN/>
        <w:jc w:val="both"/>
        <w:rPr>
          <w:rFonts w:ascii="Arial" w:hAnsi="Arial" w:cs="Arial"/>
          <w:sz w:val="20"/>
          <w:szCs w:val="20"/>
        </w:rPr>
      </w:pPr>
      <w:r w:rsidRPr="00FB7E55">
        <w:rPr>
          <w:rFonts w:ascii="Arial" w:hAnsi="Arial" w:cs="Arial"/>
          <w:sz w:val="20"/>
          <w:szCs w:val="20"/>
        </w:rPr>
        <w:t>Exit from the increased credit risk status is conditional on non-existence of all the criteria based on which the client has been grouped into the respective status upon the occurrence of the risk, and verification of all indicators is made at least once a year within the framework of the annual monitoring of the client. Deactivation of a portion of indicators can be carried out after six months. Indicators of an increased credit risk are active for a year, after which they have to be checked, and based on the monitoring results, left activated or deactivated. The result of a change in the client’s status is the reclassification of its financial instruments to Stage 1 or its staying in Stage 2.</w:t>
      </w:r>
    </w:p>
    <w:p w14:paraId="747019B2" w14:textId="77777777" w:rsidR="00FB7E55" w:rsidRPr="00FB7E55" w:rsidRDefault="00FB7E55" w:rsidP="00FB7E55">
      <w:pPr>
        <w:keepNext/>
        <w:autoSpaceDN/>
        <w:jc w:val="both"/>
        <w:rPr>
          <w:rFonts w:ascii="Arial" w:hAnsi="Arial" w:cs="Arial"/>
          <w:b/>
          <w:bCs/>
          <w:sz w:val="20"/>
          <w:szCs w:val="20"/>
        </w:rPr>
      </w:pPr>
    </w:p>
    <w:p w14:paraId="0B96AED7" w14:textId="77777777" w:rsidR="00FB7E55" w:rsidRPr="00FB7E55" w:rsidRDefault="00FB7E55" w:rsidP="00FB7E55">
      <w:pPr>
        <w:autoSpaceDN/>
        <w:jc w:val="both"/>
        <w:rPr>
          <w:rFonts w:ascii="Arial" w:hAnsi="Arial" w:cs="Arial"/>
          <w:sz w:val="20"/>
          <w:szCs w:val="20"/>
        </w:rPr>
      </w:pPr>
      <w:r w:rsidRPr="00FB7E55">
        <w:rPr>
          <w:rFonts w:ascii="Arial" w:hAnsi="Arial" w:cs="Arial"/>
          <w:sz w:val="20"/>
          <w:szCs w:val="20"/>
        </w:rPr>
        <w:t>Financial instruments of the client with an investment rating of external credit rating agencies are deemed financial instruments of low credit risk. All exposures to the Republic of Croatia and units of local and regional government (ULRG), the Croatian National Bank, the European Investment Bank (EIB) and other development banks are also deemed financial instruments of clients with low credit risk. Financial instruments of clients with low credit risk are always grouped into Stage 1.</w:t>
      </w:r>
    </w:p>
    <w:p w14:paraId="2EBE143F" w14:textId="77777777" w:rsidR="00FB7E55" w:rsidRPr="00FB7E55" w:rsidRDefault="00FB7E55" w:rsidP="00FB7E55">
      <w:pPr>
        <w:autoSpaceDN/>
        <w:jc w:val="both"/>
        <w:rPr>
          <w:rFonts w:ascii="Arial" w:hAnsi="Arial" w:cs="Arial"/>
          <w:b/>
          <w:sz w:val="20"/>
          <w:szCs w:val="20"/>
        </w:rPr>
      </w:pPr>
    </w:p>
    <w:p w14:paraId="441FA293" w14:textId="77777777" w:rsidR="00587444" w:rsidRPr="00587444" w:rsidRDefault="00587444" w:rsidP="00880B90">
      <w:pPr>
        <w:keepNext/>
        <w:autoSpaceDN/>
        <w:jc w:val="both"/>
        <w:rPr>
          <w:rFonts w:ascii="Arial" w:hAnsi="Arial" w:cs="Arial"/>
          <w:b/>
          <w:bCs/>
          <w:sz w:val="20"/>
          <w:szCs w:val="20"/>
        </w:rPr>
      </w:pPr>
    </w:p>
    <w:p w14:paraId="0CACC2E3" w14:textId="77777777" w:rsidR="00587444" w:rsidRDefault="00587444" w:rsidP="00880B90">
      <w:pPr>
        <w:autoSpaceDN/>
        <w:jc w:val="both"/>
        <w:rPr>
          <w:rFonts w:ascii="Arial" w:hAnsi="Arial" w:cs="Arial"/>
          <w:b/>
          <w:sz w:val="20"/>
          <w:szCs w:val="20"/>
        </w:rPr>
      </w:pPr>
      <w:bookmarkStart w:id="792" w:name="_Hlk518470163"/>
      <w:r w:rsidRPr="00587444">
        <w:rPr>
          <w:rFonts w:ascii="Arial" w:hAnsi="Arial" w:cs="Arial"/>
          <w:b/>
          <w:sz w:val="20"/>
          <w:szCs w:val="20"/>
        </w:rPr>
        <w:t>31.3.2.6. Grouping financial assets measured on a collective basis</w:t>
      </w:r>
    </w:p>
    <w:p w14:paraId="7C2280D8" w14:textId="77777777" w:rsidR="006B71B9" w:rsidRPr="00587444" w:rsidRDefault="006B71B9" w:rsidP="00880B90">
      <w:pPr>
        <w:autoSpaceDN/>
        <w:jc w:val="both"/>
        <w:rPr>
          <w:rFonts w:ascii="Arial" w:hAnsi="Arial" w:cs="Arial"/>
          <w:b/>
          <w:sz w:val="20"/>
          <w:szCs w:val="20"/>
        </w:rPr>
      </w:pPr>
    </w:p>
    <w:p w14:paraId="1B286250" w14:textId="45AB7F5D" w:rsidR="006B71B9" w:rsidRPr="006B71B9" w:rsidRDefault="006B71B9" w:rsidP="006B71B9">
      <w:pPr>
        <w:autoSpaceDE w:val="0"/>
        <w:adjustRightInd w:val="0"/>
        <w:jc w:val="both"/>
        <w:rPr>
          <w:rFonts w:ascii="Arial" w:hAnsi="Arial" w:cs="Arial"/>
          <w:sz w:val="20"/>
          <w:szCs w:val="20"/>
        </w:rPr>
      </w:pPr>
      <w:r w:rsidRPr="006B71B9">
        <w:rPr>
          <w:rFonts w:ascii="Arial" w:hAnsi="Arial" w:cs="Arial"/>
          <w:sz w:val="20"/>
          <w:szCs w:val="20"/>
        </w:rPr>
        <w:t xml:space="preserve">Financial instruments of the client are evaluated on a collective basis for all exposures to clients classified into risk Stages 1 and 2 </w:t>
      </w:r>
      <w:r w:rsidR="00DC2663">
        <w:rPr>
          <w:rFonts w:ascii="Arial" w:hAnsi="Arial" w:cs="Arial"/>
          <w:sz w:val="20"/>
          <w:szCs w:val="20"/>
        </w:rPr>
        <w:t>including</w:t>
      </w:r>
      <w:r w:rsidRPr="006B71B9">
        <w:rPr>
          <w:rFonts w:ascii="Arial" w:hAnsi="Arial" w:cs="Arial"/>
          <w:sz w:val="20"/>
          <w:szCs w:val="20"/>
        </w:rPr>
        <w:t xml:space="preserve"> POCI assets of clients</w:t>
      </w:r>
      <w:r w:rsidR="00597312" w:rsidRPr="00597312">
        <w:t xml:space="preserve"> </w:t>
      </w:r>
      <w:r w:rsidR="00597312" w:rsidRPr="00597312">
        <w:rPr>
          <w:rFonts w:ascii="Arial" w:hAnsi="Arial" w:cs="Arial"/>
          <w:sz w:val="20"/>
          <w:szCs w:val="20"/>
        </w:rPr>
        <w:t>in default</w:t>
      </w:r>
      <w:r w:rsidRPr="006B71B9">
        <w:rPr>
          <w:rFonts w:ascii="Arial" w:hAnsi="Arial" w:cs="Arial"/>
          <w:sz w:val="20"/>
          <w:szCs w:val="20"/>
        </w:rPr>
        <w:t xml:space="preserve"> belonging to the small loan portfolio. The risk of POCI assets of clients that are not in the default status is assessed on a collective basis.</w:t>
      </w:r>
    </w:p>
    <w:p w14:paraId="77505EEA" w14:textId="77777777" w:rsidR="006B71B9" w:rsidRPr="006B71B9" w:rsidRDefault="006B71B9" w:rsidP="006B71B9">
      <w:pPr>
        <w:autoSpaceDE w:val="0"/>
        <w:adjustRightInd w:val="0"/>
        <w:jc w:val="both"/>
        <w:rPr>
          <w:rFonts w:ascii="Arial" w:hAnsi="Arial" w:cs="Arial"/>
          <w:sz w:val="20"/>
          <w:szCs w:val="20"/>
        </w:rPr>
      </w:pPr>
    </w:p>
    <w:p w14:paraId="61563EA0" w14:textId="77777777" w:rsidR="006B71B9" w:rsidRPr="006B71B9" w:rsidRDefault="006B71B9" w:rsidP="006B71B9">
      <w:pPr>
        <w:autoSpaceDN/>
        <w:jc w:val="both"/>
        <w:rPr>
          <w:rFonts w:ascii="Arial" w:eastAsia="Calibri" w:hAnsi="Arial" w:cs="Arial"/>
          <w:sz w:val="20"/>
          <w:szCs w:val="20"/>
        </w:rPr>
      </w:pPr>
      <w:r w:rsidRPr="006B71B9">
        <w:rPr>
          <w:rFonts w:ascii="Arial" w:eastAsia="Calibri" w:hAnsi="Arial" w:cs="Arial"/>
          <w:sz w:val="20"/>
          <w:szCs w:val="20"/>
        </w:rPr>
        <w:t>For the purpose of identifying a significant increase in credit risk and recognition of loss allowances for impairment on a collective basis, financial instruments are grouped into the following groups, based on the common features of credit risk, for the purpose of easier evaluation of a significant increase in credit risk:</w:t>
      </w:r>
    </w:p>
    <w:p w14:paraId="44AD77A3" w14:textId="77777777" w:rsidR="006B71B9" w:rsidRPr="006B71B9" w:rsidRDefault="006B71B9" w:rsidP="006B71B9">
      <w:pPr>
        <w:numPr>
          <w:ilvl w:val="1"/>
          <w:numId w:val="38"/>
        </w:numPr>
        <w:tabs>
          <w:tab w:val="num" w:pos="1040"/>
          <w:tab w:val="left" w:pos="8640"/>
        </w:tabs>
        <w:suppressAutoHyphens w:val="0"/>
        <w:autoSpaceDN/>
        <w:spacing w:after="160" w:line="259" w:lineRule="auto"/>
        <w:ind w:left="1040" w:right="57"/>
        <w:contextualSpacing/>
        <w:jc w:val="both"/>
        <w:rPr>
          <w:rFonts w:ascii="Arial" w:eastAsia="PMingLiU" w:hAnsi="Arial" w:cs="Arial"/>
          <w:color w:val="000000"/>
          <w:sz w:val="20"/>
          <w:szCs w:val="20"/>
          <w:lang w:val="en-GB" w:eastAsia="hr-HR" w:bidi="hr-HR"/>
        </w:rPr>
      </w:pPr>
      <w:r w:rsidRPr="006B71B9">
        <w:rPr>
          <w:rFonts w:ascii="Arial" w:eastAsia="PMingLiU" w:hAnsi="Arial" w:cs="Arial"/>
          <w:color w:val="000000"/>
          <w:sz w:val="20"/>
          <w:szCs w:val="20"/>
          <w:lang w:val="en-GB" w:eastAsia="hr-HR" w:bidi="hr-HR"/>
        </w:rPr>
        <w:t>financial institutions,</w:t>
      </w:r>
    </w:p>
    <w:p w14:paraId="4DD37730" w14:textId="77777777" w:rsidR="006B71B9" w:rsidRPr="006B71B9" w:rsidRDefault="006B71B9" w:rsidP="006B71B9">
      <w:pPr>
        <w:numPr>
          <w:ilvl w:val="1"/>
          <w:numId w:val="38"/>
        </w:numPr>
        <w:tabs>
          <w:tab w:val="num" w:pos="1040"/>
          <w:tab w:val="left" w:pos="8640"/>
        </w:tabs>
        <w:suppressAutoHyphens w:val="0"/>
        <w:autoSpaceDN/>
        <w:spacing w:after="160" w:line="259" w:lineRule="auto"/>
        <w:ind w:left="1040" w:right="57"/>
        <w:contextualSpacing/>
        <w:jc w:val="both"/>
        <w:rPr>
          <w:rFonts w:ascii="Arial" w:eastAsia="PMingLiU" w:hAnsi="Arial" w:cs="Arial"/>
          <w:color w:val="000000"/>
          <w:sz w:val="20"/>
          <w:szCs w:val="20"/>
          <w:lang w:val="en-GB" w:eastAsia="hr-HR" w:bidi="hr-HR"/>
        </w:rPr>
      </w:pPr>
      <w:r w:rsidRPr="006B71B9">
        <w:rPr>
          <w:rFonts w:ascii="Arial" w:eastAsia="PMingLiU" w:hAnsi="Arial" w:cs="Arial"/>
          <w:color w:val="000000"/>
          <w:sz w:val="20"/>
          <w:szCs w:val="20"/>
          <w:lang w:val="en-GB" w:eastAsia="hr-HR" w:bidi="hr-HR"/>
        </w:rPr>
        <w:t>central government and local and regional government,</w:t>
      </w:r>
    </w:p>
    <w:p w14:paraId="44905783" w14:textId="77777777" w:rsidR="006B71B9" w:rsidRPr="006B71B9" w:rsidRDefault="006B71B9" w:rsidP="006B71B9">
      <w:pPr>
        <w:numPr>
          <w:ilvl w:val="1"/>
          <w:numId w:val="38"/>
        </w:numPr>
        <w:tabs>
          <w:tab w:val="num" w:pos="1040"/>
          <w:tab w:val="left" w:pos="8640"/>
        </w:tabs>
        <w:suppressAutoHyphens w:val="0"/>
        <w:autoSpaceDN/>
        <w:spacing w:after="160" w:line="259" w:lineRule="auto"/>
        <w:ind w:left="1040" w:right="57"/>
        <w:contextualSpacing/>
        <w:rPr>
          <w:rFonts w:ascii="Arial" w:eastAsia="PMingLiU" w:hAnsi="Arial" w:cs="Arial"/>
          <w:color w:val="000000"/>
          <w:sz w:val="20"/>
          <w:szCs w:val="20"/>
          <w:lang w:val="en-GB" w:eastAsia="hr-HR" w:bidi="hr-HR"/>
        </w:rPr>
      </w:pPr>
      <w:r w:rsidRPr="006B71B9">
        <w:rPr>
          <w:rFonts w:ascii="Arial" w:eastAsia="PMingLiU" w:hAnsi="Arial" w:cs="Arial"/>
          <w:color w:val="000000"/>
          <w:sz w:val="20"/>
          <w:szCs w:val="20"/>
          <w:lang w:val="en-GB" w:eastAsia="hr-HR" w:bidi="hr-HR"/>
        </w:rPr>
        <w:t>direct borrowers – large,</w:t>
      </w:r>
    </w:p>
    <w:p w14:paraId="707A05B8" w14:textId="77777777" w:rsidR="006B71B9" w:rsidRPr="006B71B9" w:rsidRDefault="006B71B9" w:rsidP="006B71B9">
      <w:pPr>
        <w:numPr>
          <w:ilvl w:val="1"/>
          <w:numId w:val="38"/>
        </w:numPr>
        <w:tabs>
          <w:tab w:val="num" w:pos="1040"/>
          <w:tab w:val="left" w:pos="8640"/>
        </w:tabs>
        <w:suppressAutoHyphens w:val="0"/>
        <w:autoSpaceDN/>
        <w:spacing w:after="160" w:line="259" w:lineRule="auto"/>
        <w:ind w:left="1040" w:right="57"/>
        <w:contextualSpacing/>
        <w:jc w:val="both"/>
        <w:rPr>
          <w:rFonts w:ascii="Arial" w:eastAsia="PMingLiU" w:hAnsi="Arial" w:cs="Arial"/>
          <w:color w:val="000000"/>
          <w:sz w:val="20"/>
          <w:szCs w:val="20"/>
          <w:lang w:val="en-GB" w:eastAsia="hr-HR" w:bidi="hr-HR"/>
        </w:rPr>
      </w:pPr>
      <w:r w:rsidRPr="006B71B9">
        <w:rPr>
          <w:rFonts w:ascii="Arial" w:eastAsia="PMingLiU" w:hAnsi="Arial" w:cs="Arial"/>
          <w:color w:val="000000"/>
          <w:sz w:val="20"/>
          <w:szCs w:val="20"/>
          <w:lang w:val="en-GB" w:eastAsia="hr-HR" w:bidi="hr-HR"/>
        </w:rPr>
        <w:t>direct borrowers – small and medium-sized,</w:t>
      </w:r>
    </w:p>
    <w:p w14:paraId="143A487A" w14:textId="77777777" w:rsidR="006B71B9" w:rsidRPr="006B71B9" w:rsidRDefault="006B71B9" w:rsidP="006B71B9">
      <w:pPr>
        <w:numPr>
          <w:ilvl w:val="1"/>
          <w:numId w:val="38"/>
        </w:numPr>
        <w:tabs>
          <w:tab w:val="num" w:pos="1040"/>
          <w:tab w:val="left" w:pos="8640"/>
        </w:tabs>
        <w:suppressAutoHyphens w:val="0"/>
        <w:autoSpaceDN/>
        <w:spacing w:after="160" w:line="259" w:lineRule="auto"/>
        <w:ind w:left="1040" w:right="57"/>
        <w:contextualSpacing/>
        <w:jc w:val="both"/>
        <w:rPr>
          <w:rFonts w:ascii="Arial" w:eastAsia="PMingLiU" w:hAnsi="Arial" w:cs="Arial"/>
          <w:color w:val="000000"/>
          <w:sz w:val="20"/>
          <w:szCs w:val="20"/>
          <w:lang w:val="en-GB" w:eastAsia="hr-HR" w:bidi="hr-HR"/>
        </w:rPr>
      </w:pPr>
      <w:r w:rsidRPr="006B71B9">
        <w:rPr>
          <w:rFonts w:ascii="Arial" w:eastAsia="PMingLiU" w:hAnsi="Arial" w:cs="Arial"/>
          <w:color w:val="000000"/>
          <w:sz w:val="20"/>
          <w:szCs w:val="20"/>
          <w:lang w:val="en-GB" w:eastAsia="hr-HR" w:bidi="hr-HR"/>
        </w:rPr>
        <w:t>direct borrowers – micro,</w:t>
      </w:r>
    </w:p>
    <w:p w14:paraId="4AB763E6" w14:textId="77777777" w:rsidR="006B71B9" w:rsidRDefault="006B71B9" w:rsidP="006B71B9">
      <w:pPr>
        <w:numPr>
          <w:ilvl w:val="1"/>
          <w:numId w:val="38"/>
        </w:numPr>
        <w:tabs>
          <w:tab w:val="num" w:pos="1040"/>
          <w:tab w:val="left" w:pos="8640"/>
        </w:tabs>
        <w:suppressAutoHyphens w:val="0"/>
        <w:autoSpaceDN/>
        <w:spacing w:after="160" w:line="259" w:lineRule="auto"/>
        <w:ind w:left="1040" w:right="57"/>
        <w:contextualSpacing/>
        <w:jc w:val="both"/>
        <w:rPr>
          <w:rFonts w:ascii="Arial" w:eastAsia="PMingLiU" w:hAnsi="Arial" w:cs="Arial"/>
          <w:color w:val="000000"/>
          <w:sz w:val="20"/>
          <w:szCs w:val="20"/>
          <w:lang w:val="en-GB" w:eastAsia="hr-HR" w:bidi="hr-HR"/>
        </w:rPr>
      </w:pPr>
      <w:r w:rsidRPr="006B71B9">
        <w:rPr>
          <w:rFonts w:ascii="Arial" w:eastAsia="PMingLiU" w:hAnsi="Arial" w:cs="Arial"/>
          <w:color w:val="000000"/>
          <w:sz w:val="20"/>
          <w:szCs w:val="20"/>
          <w:lang w:val="en-GB" w:eastAsia="hr-HR" w:bidi="hr-HR"/>
        </w:rPr>
        <w:t>direct borrowers – citizens,</w:t>
      </w:r>
    </w:p>
    <w:p w14:paraId="04D37B46" w14:textId="697F10E0" w:rsidR="006B71B9" w:rsidRPr="006B71B9" w:rsidRDefault="006B71B9" w:rsidP="006B71B9">
      <w:pPr>
        <w:numPr>
          <w:ilvl w:val="1"/>
          <w:numId w:val="38"/>
        </w:numPr>
        <w:tabs>
          <w:tab w:val="num" w:pos="1040"/>
          <w:tab w:val="left" w:pos="8640"/>
        </w:tabs>
        <w:suppressAutoHyphens w:val="0"/>
        <w:autoSpaceDN/>
        <w:spacing w:after="160" w:line="259" w:lineRule="auto"/>
        <w:ind w:left="1040" w:right="57"/>
        <w:contextualSpacing/>
        <w:jc w:val="both"/>
        <w:rPr>
          <w:rFonts w:ascii="Arial" w:eastAsia="PMingLiU" w:hAnsi="Arial" w:cs="Arial"/>
          <w:color w:val="000000"/>
          <w:sz w:val="20"/>
          <w:szCs w:val="20"/>
          <w:lang w:val="en-GB" w:eastAsia="hr-HR" w:bidi="hr-HR"/>
        </w:rPr>
      </w:pPr>
      <w:r w:rsidRPr="006B71B9">
        <w:rPr>
          <w:rFonts w:ascii="Arial" w:eastAsia="PMingLiU" w:hAnsi="Arial" w:cs="Arial"/>
          <w:color w:val="000000"/>
          <w:sz w:val="20"/>
          <w:szCs w:val="20"/>
          <w:lang w:val="en-GB" w:eastAsia="hr-HR" w:bidi="hr-HR"/>
        </w:rPr>
        <w:t>others.</w:t>
      </w:r>
    </w:p>
    <w:p w14:paraId="272291A6" w14:textId="77777777" w:rsidR="006B71B9" w:rsidRPr="00587444" w:rsidRDefault="006B71B9" w:rsidP="006B71B9">
      <w:pPr>
        <w:tabs>
          <w:tab w:val="left" w:pos="8640"/>
        </w:tabs>
        <w:autoSpaceDN/>
        <w:ind w:right="57"/>
        <w:contextualSpacing/>
        <w:rPr>
          <w:rFonts w:ascii="Arial" w:eastAsia="PMingLiU" w:hAnsi="Arial" w:cs="Arial"/>
          <w:color w:val="000000"/>
          <w:sz w:val="20"/>
          <w:szCs w:val="20"/>
          <w:lang w:val="en-GB" w:eastAsia="hr-HR" w:bidi="hr-HR"/>
        </w:rPr>
        <w:sectPr w:rsidR="006B71B9" w:rsidRPr="00587444" w:rsidSect="00D337C5">
          <w:pgSz w:w="11906" w:h="16838" w:code="9"/>
          <w:pgMar w:top="1418" w:right="1418" w:bottom="595" w:left="1134" w:header="851" w:footer="851" w:gutter="0"/>
          <w:cols w:space="720"/>
          <w:noEndnote/>
        </w:sectPr>
      </w:pPr>
    </w:p>
    <w:p w14:paraId="743A65F1" w14:textId="77777777" w:rsidR="00587444" w:rsidRPr="00587444" w:rsidRDefault="00587444" w:rsidP="00587444">
      <w:pPr>
        <w:tabs>
          <w:tab w:val="left" w:pos="8640"/>
        </w:tabs>
        <w:suppressAutoHyphens w:val="0"/>
        <w:autoSpaceDN/>
        <w:ind w:right="57"/>
        <w:contextualSpacing/>
        <w:jc w:val="both"/>
        <w:rPr>
          <w:rFonts w:ascii="Arial" w:eastAsia="PMingLiU" w:hAnsi="Arial" w:cs="Arial"/>
          <w:color w:val="000000"/>
          <w:sz w:val="20"/>
          <w:szCs w:val="20"/>
          <w:lang w:val="hr-HR" w:eastAsia="hr-HR" w:bidi="hr-HR"/>
        </w:rPr>
      </w:pPr>
    </w:p>
    <w:p w14:paraId="7F65CA2E"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7F0A3BD2" w14:textId="77777777" w:rsidR="00587444" w:rsidRPr="00587444" w:rsidRDefault="00587444" w:rsidP="00587444">
      <w:pPr>
        <w:keepNext/>
        <w:suppressAutoHyphens w:val="0"/>
        <w:autoSpaceDN/>
        <w:jc w:val="both"/>
        <w:rPr>
          <w:rFonts w:ascii="Arial" w:hAnsi="Arial" w:cs="Arial"/>
          <w:b/>
          <w:bCs/>
          <w:sz w:val="20"/>
          <w:szCs w:val="20"/>
        </w:rPr>
      </w:pPr>
    </w:p>
    <w:p w14:paraId="46A5E3E5"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6524A4BA" w14:textId="77777777" w:rsidR="00587444" w:rsidRPr="00587444" w:rsidRDefault="00587444" w:rsidP="00587444">
      <w:pPr>
        <w:keepNext/>
        <w:suppressAutoHyphens w:val="0"/>
        <w:autoSpaceDN/>
        <w:jc w:val="both"/>
        <w:rPr>
          <w:rFonts w:ascii="Arial" w:hAnsi="Arial" w:cs="Arial"/>
          <w:b/>
          <w:bCs/>
          <w:sz w:val="20"/>
          <w:szCs w:val="20"/>
        </w:rPr>
      </w:pPr>
    </w:p>
    <w:p w14:paraId="49D059EC" w14:textId="77777777" w:rsidR="00587444" w:rsidRPr="00587444" w:rsidRDefault="00587444" w:rsidP="00587444">
      <w:pPr>
        <w:suppressAutoHyphens w:val="0"/>
        <w:autoSpaceDN/>
        <w:spacing w:line="300" w:lineRule="exact"/>
        <w:jc w:val="both"/>
        <w:rPr>
          <w:rFonts w:ascii="Arial" w:hAnsi="Arial" w:cs="Arial"/>
          <w:b/>
          <w:bCs/>
          <w:sz w:val="20"/>
          <w:szCs w:val="20"/>
        </w:rPr>
      </w:pPr>
      <w:r w:rsidRPr="00587444">
        <w:rPr>
          <w:rFonts w:ascii="Arial" w:eastAsia="Calibri" w:hAnsi="Arial" w:cs="Arial"/>
          <w:b/>
          <w:sz w:val="20"/>
          <w:szCs w:val="20"/>
        </w:rPr>
        <w:t>31.3.2. Impairment assessment (continued)</w:t>
      </w:r>
    </w:p>
    <w:p w14:paraId="59169138" w14:textId="77777777" w:rsidR="00587444" w:rsidRPr="00587444" w:rsidRDefault="00587444" w:rsidP="00587444">
      <w:pPr>
        <w:suppressAutoHyphens w:val="0"/>
        <w:autoSpaceDN/>
        <w:jc w:val="both"/>
        <w:rPr>
          <w:rFonts w:ascii="Arial" w:hAnsi="Arial" w:cs="Arial"/>
          <w:b/>
          <w:sz w:val="20"/>
          <w:szCs w:val="20"/>
        </w:rPr>
      </w:pPr>
    </w:p>
    <w:p w14:paraId="51CDED0E"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31.3.2.6. Grouping financial assets measured on a collective basis (continued)</w:t>
      </w:r>
    </w:p>
    <w:p w14:paraId="640C1883" w14:textId="77777777" w:rsidR="00587444" w:rsidRPr="00587444" w:rsidRDefault="00587444" w:rsidP="00587444">
      <w:pPr>
        <w:tabs>
          <w:tab w:val="left" w:pos="8640"/>
        </w:tabs>
        <w:suppressAutoHyphens w:val="0"/>
        <w:autoSpaceDN/>
        <w:ind w:right="57"/>
        <w:contextualSpacing/>
        <w:jc w:val="both"/>
        <w:rPr>
          <w:rFonts w:ascii="Arial" w:eastAsia="PMingLiU" w:hAnsi="Arial" w:cs="Arial"/>
          <w:color w:val="000000"/>
          <w:sz w:val="20"/>
          <w:szCs w:val="20"/>
          <w:lang w:val="hr-HR" w:eastAsia="hr-HR" w:bidi="hr-HR"/>
        </w:rPr>
      </w:pPr>
    </w:p>
    <w:p w14:paraId="0A858C02" w14:textId="77777777" w:rsidR="006B71B9" w:rsidRPr="006B71B9" w:rsidRDefault="006B71B9" w:rsidP="006B71B9">
      <w:pPr>
        <w:keepNext/>
        <w:autoSpaceDN/>
        <w:jc w:val="both"/>
        <w:rPr>
          <w:rFonts w:ascii="Arial" w:hAnsi="Arial" w:cs="Arial"/>
          <w:sz w:val="20"/>
          <w:szCs w:val="20"/>
        </w:rPr>
      </w:pPr>
      <w:bookmarkStart w:id="793" w:name="_Hlk518470181"/>
      <w:bookmarkEnd w:id="792"/>
      <w:r w:rsidRPr="006B71B9">
        <w:rPr>
          <w:rFonts w:ascii="Arial" w:hAnsi="Arial" w:cs="Arial"/>
          <w:sz w:val="20"/>
          <w:szCs w:val="20"/>
        </w:rPr>
        <w:t>By grouping financial instruments into homogeneous groups, it is ensured that in case of a significant increase in credit risk, the goal of recognising expected credit losses during the entire lifetime of a financial instrument is attained, even if the evidence on such significant increase in credit risk is still not available on the level of an individual instrument.</w:t>
      </w:r>
    </w:p>
    <w:p w14:paraId="7464C5ED" w14:textId="77777777" w:rsidR="00587444" w:rsidRPr="00587444" w:rsidRDefault="00587444" w:rsidP="00880B90">
      <w:pPr>
        <w:keepNext/>
        <w:autoSpaceDN/>
        <w:jc w:val="both"/>
        <w:rPr>
          <w:rFonts w:ascii="Arial" w:hAnsi="Arial" w:cs="Arial"/>
          <w:b/>
          <w:bCs/>
          <w:sz w:val="20"/>
          <w:szCs w:val="20"/>
        </w:rPr>
      </w:pPr>
    </w:p>
    <w:p w14:paraId="590A0A82" w14:textId="77777777" w:rsidR="00587444" w:rsidRPr="00587444" w:rsidRDefault="00587444" w:rsidP="00880B90">
      <w:pPr>
        <w:autoSpaceDN/>
        <w:rPr>
          <w:rFonts w:ascii="Arial" w:eastAsia="Calibri" w:hAnsi="Arial" w:cs="Arial"/>
          <w:b/>
          <w:sz w:val="20"/>
          <w:szCs w:val="20"/>
        </w:rPr>
      </w:pPr>
      <w:r w:rsidRPr="00587444">
        <w:rPr>
          <w:rFonts w:ascii="Arial" w:eastAsia="Calibri" w:hAnsi="Arial" w:cs="Arial"/>
          <w:b/>
          <w:sz w:val="20"/>
          <w:szCs w:val="20"/>
        </w:rPr>
        <w:t>31.3.3. Analysis of input for ECL model within the framework of impact of macroeconomic conditions on PD</w:t>
      </w:r>
      <w:r w:rsidRPr="00587444" w:rsidDel="00184ADB">
        <w:rPr>
          <w:rFonts w:ascii="Arial" w:eastAsia="Calibri" w:hAnsi="Arial" w:cs="Arial"/>
          <w:b/>
          <w:sz w:val="20"/>
          <w:szCs w:val="20"/>
          <w:highlight w:val="yellow"/>
        </w:rPr>
        <w:t xml:space="preserve"> </w:t>
      </w:r>
    </w:p>
    <w:p w14:paraId="71420F57" w14:textId="77777777" w:rsidR="00587444" w:rsidRPr="00587444" w:rsidRDefault="00587444" w:rsidP="00880B90">
      <w:pPr>
        <w:keepNext/>
        <w:autoSpaceDN/>
        <w:jc w:val="both"/>
        <w:rPr>
          <w:rFonts w:ascii="Arial" w:hAnsi="Arial" w:cs="Arial"/>
          <w:b/>
          <w:bCs/>
          <w:sz w:val="20"/>
          <w:szCs w:val="20"/>
        </w:rPr>
      </w:pPr>
    </w:p>
    <w:p w14:paraId="04659D44" w14:textId="77777777" w:rsidR="006B71B9" w:rsidRPr="006B71B9" w:rsidRDefault="006B71B9" w:rsidP="006B71B9">
      <w:pPr>
        <w:autoSpaceDN/>
        <w:jc w:val="both"/>
        <w:rPr>
          <w:rFonts w:ascii="Arial" w:hAnsi="Arial" w:cs="Arial"/>
          <w:sz w:val="20"/>
          <w:szCs w:val="20"/>
        </w:rPr>
      </w:pPr>
      <w:r w:rsidRPr="006B71B9">
        <w:rPr>
          <w:rFonts w:ascii="Arial" w:hAnsi="Arial" w:cs="Arial"/>
          <w:sz w:val="20"/>
          <w:szCs w:val="20"/>
        </w:rPr>
        <w:t>When including any information about the future, available sources (Croatian National Bank, Croatian Bureau of Statistics) on macroeconomic conditions are used with a view to projecting their impact on the current value of risk parameters.</w:t>
      </w:r>
    </w:p>
    <w:p w14:paraId="494EF472" w14:textId="77777777" w:rsidR="006B71B9" w:rsidRPr="006B71B9" w:rsidRDefault="006B71B9" w:rsidP="006B71B9">
      <w:pPr>
        <w:autoSpaceDN/>
        <w:jc w:val="both"/>
        <w:rPr>
          <w:rFonts w:ascii="Arial" w:hAnsi="Arial" w:cs="Arial"/>
          <w:sz w:val="20"/>
          <w:szCs w:val="20"/>
          <w:highlight w:val="yellow"/>
        </w:rPr>
      </w:pPr>
    </w:p>
    <w:p w14:paraId="7504A2D6" w14:textId="77777777" w:rsidR="006B71B9" w:rsidRPr="006B71B9" w:rsidRDefault="006B71B9" w:rsidP="006B71B9">
      <w:pPr>
        <w:autoSpaceDN/>
        <w:jc w:val="both"/>
        <w:rPr>
          <w:rFonts w:ascii="Arial" w:hAnsi="Arial" w:cs="Arial"/>
          <w:sz w:val="20"/>
          <w:szCs w:val="20"/>
        </w:rPr>
      </w:pPr>
      <w:r w:rsidRPr="006B71B9">
        <w:rPr>
          <w:rFonts w:ascii="Arial" w:hAnsi="Arial" w:cs="Arial"/>
          <w:sz w:val="20"/>
          <w:szCs w:val="20"/>
        </w:rPr>
        <w:t>Based on a historical analysis of impact of macroeconomic conditions and the available macroeconomic forecasts, a potential impact of future movement of macroeconomic conditions on the value of risk parameters is established by using the scenarios with related probabilities of occurrence of an individual scenario.</w:t>
      </w:r>
    </w:p>
    <w:p w14:paraId="4DE7DB63" w14:textId="77777777" w:rsidR="006B71B9" w:rsidRPr="006B71B9" w:rsidRDefault="006B71B9" w:rsidP="006B71B9">
      <w:pPr>
        <w:autoSpaceDN/>
        <w:jc w:val="both"/>
        <w:rPr>
          <w:rFonts w:ascii="Arial" w:hAnsi="Arial" w:cs="Arial"/>
          <w:sz w:val="20"/>
          <w:szCs w:val="20"/>
          <w:highlight w:val="yellow"/>
        </w:rPr>
      </w:pPr>
    </w:p>
    <w:p w14:paraId="52D83151" w14:textId="77777777" w:rsidR="006B71B9" w:rsidRPr="006B71B9" w:rsidRDefault="006B71B9" w:rsidP="006B71B9">
      <w:pPr>
        <w:autoSpaceDN/>
        <w:jc w:val="both"/>
        <w:rPr>
          <w:rFonts w:ascii="Arial" w:eastAsia="Calibri" w:hAnsi="Arial" w:cs="Arial"/>
          <w:sz w:val="20"/>
          <w:szCs w:val="20"/>
          <w:lang w:val="en-GB"/>
        </w:rPr>
      </w:pPr>
      <w:r w:rsidRPr="006B71B9">
        <w:rPr>
          <w:rFonts w:ascii="Arial" w:eastAsia="Calibri" w:hAnsi="Arial" w:cs="Arial"/>
          <w:sz w:val="20"/>
          <w:szCs w:val="20"/>
          <w:lang w:val="en-GB"/>
        </w:rPr>
        <w:t xml:space="preserve">When estimating expected credit losses through the application of previous experiences on credit losses, the data on earlier credit losses rates are applied to the entire portfolio of direct loans; and through the application of a certain method, connecting of a single group of financial instruments with the data on earlier experience on credit losses in the groups of financial instruments with similar characteristics of credit risk has been made possible as well as with important relevant data reflecting the current status. </w:t>
      </w:r>
    </w:p>
    <w:p w14:paraId="4AE8CDC9" w14:textId="77777777" w:rsidR="006B71B9" w:rsidRPr="006B71B9" w:rsidRDefault="006B71B9" w:rsidP="006B71B9">
      <w:pPr>
        <w:autoSpaceDN/>
        <w:jc w:val="both"/>
        <w:rPr>
          <w:rFonts w:ascii="Arial" w:hAnsi="Arial" w:cs="Arial"/>
          <w:sz w:val="20"/>
          <w:szCs w:val="20"/>
          <w:highlight w:val="yellow"/>
        </w:rPr>
      </w:pPr>
    </w:p>
    <w:p w14:paraId="602B7E4C" w14:textId="77777777" w:rsidR="006B71B9" w:rsidRPr="006B71B9" w:rsidRDefault="006B71B9" w:rsidP="006B71B9">
      <w:pPr>
        <w:autoSpaceDN/>
        <w:jc w:val="both"/>
        <w:rPr>
          <w:rFonts w:ascii="Arial" w:hAnsi="Arial" w:cs="Arial"/>
          <w:sz w:val="20"/>
          <w:szCs w:val="20"/>
        </w:rPr>
      </w:pPr>
      <w:r w:rsidRPr="006B71B9">
        <w:rPr>
          <w:rFonts w:ascii="Arial" w:hAnsi="Arial" w:cs="Arial"/>
          <w:sz w:val="20"/>
          <w:szCs w:val="20"/>
        </w:rPr>
        <w:t>The expected credit losses reflect the Bank’s expectations in respect of credit losses. However, when the Group, during the estimation of such expected credit losses, considers all reasonable and reliable data that are available with no necessary costs and efforts, the Bank also considers appropriate market data on the credit risk of a certain financial instrument or similar financial instruments.</w:t>
      </w:r>
    </w:p>
    <w:p w14:paraId="7F99011F" w14:textId="77777777" w:rsidR="006B71B9" w:rsidRPr="006B71B9" w:rsidRDefault="006B71B9" w:rsidP="006B71B9">
      <w:pPr>
        <w:autoSpaceDN/>
        <w:jc w:val="both"/>
        <w:rPr>
          <w:rFonts w:ascii="Arial" w:hAnsi="Arial" w:cs="Arial"/>
          <w:sz w:val="20"/>
          <w:szCs w:val="20"/>
          <w:highlight w:val="yellow"/>
        </w:rPr>
      </w:pPr>
    </w:p>
    <w:p w14:paraId="2BCD0876" w14:textId="77777777" w:rsidR="006B71B9" w:rsidRPr="006B71B9" w:rsidRDefault="006B71B9" w:rsidP="006B71B9">
      <w:pPr>
        <w:autoSpaceDN/>
        <w:jc w:val="both"/>
        <w:rPr>
          <w:rFonts w:ascii="Arial" w:eastAsia="Calibri" w:hAnsi="Arial" w:cs="Arial"/>
          <w:sz w:val="20"/>
          <w:szCs w:val="20"/>
          <w:lang w:val="en-GB"/>
        </w:rPr>
      </w:pPr>
      <w:r w:rsidRPr="006B71B9">
        <w:rPr>
          <w:rFonts w:ascii="Arial" w:eastAsia="Calibri" w:hAnsi="Arial" w:cs="Arial"/>
          <w:sz w:val="20"/>
          <w:szCs w:val="20"/>
          <w:lang w:val="en-GB"/>
        </w:rPr>
        <w:t>For the calculation of expected credit losses, the Bank uses a large number of macroeconomic conditions, for one of which (GDP real growth rate) correlations on total PDs have been established for the entire portfolio of direct loans.</w:t>
      </w:r>
    </w:p>
    <w:p w14:paraId="73CA56A1" w14:textId="77777777" w:rsidR="006B71B9" w:rsidRPr="006B71B9" w:rsidRDefault="006B71B9" w:rsidP="006B71B9">
      <w:pPr>
        <w:autoSpaceDN/>
        <w:jc w:val="both"/>
        <w:rPr>
          <w:rFonts w:ascii="Arial" w:eastAsia="Calibri" w:hAnsi="Arial" w:cs="Arial"/>
          <w:sz w:val="20"/>
          <w:szCs w:val="20"/>
          <w:lang w:val="en-GB"/>
        </w:rPr>
      </w:pPr>
    </w:p>
    <w:p w14:paraId="346A4E6F" w14:textId="77777777" w:rsidR="006B71B9" w:rsidRPr="006B71B9" w:rsidRDefault="006B71B9" w:rsidP="006B71B9">
      <w:pPr>
        <w:keepNext/>
        <w:tabs>
          <w:tab w:val="left" w:pos="426"/>
        </w:tabs>
        <w:autoSpaceDN/>
        <w:jc w:val="both"/>
        <w:rPr>
          <w:rFonts w:ascii="Arial" w:hAnsi="Arial" w:cs="Arial"/>
          <w:bCs/>
          <w:sz w:val="20"/>
          <w:szCs w:val="20"/>
        </w:rPr>
      </w:pPr>
      <w:r w:rsidRPr="006B71B9">
        <w:rPr>
          <w:rFonts w:ascii="Arial" w:hAnsi="Arial" w:cs="Arial"/>
          <w:bCs/>
          <w:sz w:val="20"/>
          <w:szCs w:val="20"/>
        </w:rPr>
        <w:t>In order to determine the impact of future macroeconomic conditions on expected credit losses, by analysis based on historical data, the connection between macroeconomic conditions and PD is identified. After that, the impact of macroeconomic forecasts on PD values is estimated and the ratio is calculated, by means of which the estimated value of PD in two scenarios, an optimistic and a pessimistic one, is corrected.</w:t>
      </w:r>
    </w:p>
    <w:p w14:paraId="15053566" w14:textId="77777777" w:rsidR="00587444" w:rsidRPr="00587444" w:rsidRDefault="00587444" w:rsidP="00587444">
      <w:pPr>
        <w:suppressAutoHyphens w:val="0"/>
        <w:autoSpaceDN/>
        <w:jc w:val="both"/>
        <w:rPr>
          <w:rFonts w:ascii="Arial" w:hAnsi="Arial" w:cs="Arial"/>
          <w:sz w:val="20"/>
          <w:szCs w:val="20"/>
        </w:rPr>
        <w:sectPr w:rsidR="00587444" w:rsidRPr="00587444" w:rsidSect="00D337C5">
          <w:pgSz w:w="11906" w:h="16838" w:code="9"/>
          <w:pgMar w:top="1418" w:right="1418" w:bottom="595" w:left="1134" w:header="851" w:footer="851" w:gutter="0"/>
          <w:cols w:space="720"/>
          <w:noEndnote/>
        </w:sectPr>
      </w:pPr>
    </w:p>
    <w:bookmarkEnd w:id="793"/>
    <w:p w14:paraId="03DE3F8F" w14:textId="77777777" w:rsidR="00587444" w:rsidRPr="00587444" w:rsidRDefault="00587444" w:rsidP="00587444">
      <w:pPr>
        <w:suppressAutoHyphens w:val="0"/>
        <w:autoSpaceDN/>
        <w:jc w:val="both"/>
        <w:rPr>
          <w:rFonts w:ascii="Arial" w:hAnsi="Arial" w:cs="Arial"/>
          <w:sz w:val="20"/>
          <w:szCs w:val="20"/>
        </w:rPr>
      </w:pPr>
    </w:p>
    <w:p w14:paraId="0038F897"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24A56FB4" w14:textId="77777777" w:rsidR="00587444" w:rsidRPr="006B71B9" w:rsidRDefault="00587444" w:rsidP="00587444">
      <w:pPr>
        <w:keepNext/>
        <w:suppressAutoHyphens w:val="0"/>
        <w:autoSpaceDN/>
        <w:jc w:val="both"/>
        <w:rPr>
          <w:rFonts w:ascii="Arial" w:hAnsi="Arial" w:cs="Arial"/>
          <w:b/>
          <w:bCs/>
          <w:sz w:val="12"/>
          <w:szCs w:val="12"/>
        </w:rPr>
      </w:pPr>
    </w:p>
    <w:p w14:paraId="79BB24BB"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1B7D0815" w14:textId="77777777" w:rsidR="00587444" w:rsidRPr="006B71B9" w:rsidRDefault="00587444" w:rsidP="00587444">
      <w:pPr>
        <w:suppressAutoHyphens w:val="0"/>
        <w:autoSpaceDN/>
        <w:jc w:val="both"/>
        <w:rPr>
          <w:rFonts w:ascii="Arial" w:hAnsi="Arial" w:cs="Arial"/>
          <w:b/>
          <w:sz w:val="12"/>
          <w:szCs w:val="12"/>
        </w:rPr>
      </w:pPr>
    </w:p>
    <w:p w14:paraId="3B258DB2" w14:textId="77777777" w:rsidR="00587444" w:rsidRPr="00587444" w:rsidRDefault="00587444" w:rsidP="00880B90">
      <w:pPr>
        <w:autoSpaceDN/>
        <w:spacing w:line="300" w:lineRule="exact"/>
        <w:rPr>
          <w:rFonts w:ascii="Arial" w:eastAsia="Calibri" w:hAnsi="Arial" w:cs="Arial"/>
          <w:b/>
          <w:sz w:val="20"/>
          <w:szCs w:val="20"/>
        </w:rPr>
      </w:pPr>
      <w:r w:rsidRPr="00587444">
        <w:rPr>
          <w:rFonts w:ascii="Arial" w:eastAsia="Calibri" w:hAnsi="Arial" w:cs="Arial"/>
          <w:b/>
          <w:sz w:val="20"/>
          <w:szCs w:val="20"/>
          <w:lang w:eastAsia="hr-HR"/>
        </w:rPr>
        <w:t>31.3.4. Quantitative analysis of the reliability of the information used to calculate the ECL allowance</w:t>
      </w:r>
      <w:r w:rsidRPr="00587444">
        <w:rPr>
          <w:rFonts w:ascii="Arial" w:eastAsia="Calibri" w:hAnsi="Arial" w:cs="Arial"/>
          <w:b/>
          <w:sz w:val="20"/>
          <w:szCs w:val="20"/>
        </w:rPr>
        <w:t xml:space="preserve"> </w:t>
      </w:r>
    </w:p>
    <w:p w14:paraId="2AB9A641" w14:textId="77777777" w:rsidR="00587444" w:rsidRPr="006B71B9" w:rsidRDefault="00587444" w:rsidP="00880B90">
      <w:pPr>
        <w:autoSpaceDN/>
        <w:jc w:val="both"/>
        <w:rPr>
          <w:rFonts w:ascii="Arial" w:hAnsi="Arial" w:cs="Arial"/>
          <w:sz w:val="12"/>
          <w:szCs w:val="12"/>
        </w:rPr>
      </w:pPr>
    </w:p>
    <w:p w14:paraId="2F2BD51F" w14:textId="77777777" w:rsidR="00587444" w:rsidRPr="00587444" w:rsidRDefault="00587444" w:rsidP="00880B90">
      <w:pPr>
        <w:autoSpaceDN/>
        <w:spacing w:line="300" w:lineRule="exact"/>
        <w:jc w:val="both"/>
        <w:rPr>
          <w:rFonts w:ascii="Arial" w:eastAsia="Calibri" w:hAnsi="Arial" w:cs="Arial"/>
          <w:sz w:val="20"/>
          <w:szCs w:val="20"/>
        </w:rPr>
      </w:pPr>
      <w:r w:rsidRPr="00587444">
        <w:rPr>
          <w:rFonts w:ascii="Arial" w:eastAsia="Calibri" w:hAnsi="Arial" w:cs="Arial"/>
          <w:sz w:val="20"/>
          <w:szCs w:val="20"/>
        </w:rPr>
        <w:t xml:space="preserve">For the application of macroeconomic factors, the Bank uses a methodology with the level of reliability of 90%. </w:t>
      </w:r>
    </w:p>
    <w:p w14:paraId="3F9BC101" w14:textId="77777777" w:rsidR="00587444" w:rsidRPr="006B71B9" w:rsidRDefault="00587444" w:rsidP="00880B90">
      <w:pPr>
        <w:autoSpaceDN/>
        <w:jc w:val="both"/>
        <w:rPr>
          <w:rFonts w:ascii="Arial" w:hAnsi="Arial" w:cs="Arial"/>
          <w:sz w:val="10"/>
          <w:szCs w:val="10"/>
        </w:rPr>
      </w:pPr>
    </w:p>
    <w:p w14:paraId="55482CC9" w14:textId="77777777" w:rsidR="00587444" w:rsidRPr="00587444" w:rsidRDefault="00587444" w:rsidP="00880B90">
      <w:pPr>
        <w:autoSpaceDN/>
        <w:spacing w:line="300" w:lineRule="exact"/>
        <w:rPr>
          <w:rFonts w:ascii="Arial" w:eastAsia="Calibri" w:hAnsi="Arial" w:cs="Arial"/>
          <w:sz w:val="20"/>
          <w:szCs w:val="20"/>
        </w:rPr>
      </w:pPr>
      <w:bookmarkStart w:id="794" w:name="_Hlk518470277"/>
      <w:r w:rsidRPr="00587444">
        <w:rPr>
          <w:rFonts w:ascii="Arial" w:eastAsia="Calibri" w:hAnsi="Arial" w:cs="Arial"/>
          <w:b/>
          <w:sz w:val="20"/>
          <w:szCs w:val="20"/>
        </w:rPr>
        <w:t>31.3.5. Overview of modified and restructured loans</w:t>
      </w:r>
    </w:p>
    <w:p w14:paraId="539888CD" w14:textId="77777777" w:rsidR="006B71B9" w:rsidRPr="006B71B9" w:rsidRDefault="006B71B9" w:rsidP="006B71B9">
      <w:pPr>
        <w:autoSpaceDN/>
        <w:spacing w:after="120"/>
        <w:jc w:val="both"/>
        <w:rPr>
          <w:rFonts w:ascii="Arial" w:hAnsi="Arial" w:cs="Arial"/>
          <w:sz w:val="20"/>
          <w:szCs w:val="20"/>
        </w:rPr>
      </w:pPr>
      <w:r w:rsidRPr="006B71B9">
        <w:rPr>
          <w:rFonts w:ascii="Arial" w:hAnsi="Arial" w:cs="Arial"/>
          <w:sz w:val="20"/>
          <w:szCs w:val="20"/>
        </w:rPr>
        <w:t>Any amendment to the contractual provisions resulting in the conversion of contractual cash flows from financial assets is deemed to be modification.</w:t>
      </w:r>
    </w:p>
    <w:p w14:paraId="1DC50C26" w14:textId="77777777" w:rsidR="006B71B9" w:rsidRPr="006B71B9" w:rsidRDefault="006B71B9" w:rsidP="006B71B9">
      <w:pPr>
        <w:autoSpaceDN/>
        <w:spacing w:after="120"/>
        <w:jc w:val="both"/>
        <w:rPr>
          <w:rFonts w:ascii="Arial" w:hAnsi="Arial" w:cs="Arial"/>
          <w:sz w:val="20"/>
          <w:szCs w:val="20"/>
        </w:rPr>
      </w:pPr>
      <w:r w:rsidRPr="006B71B9">
        <w:rPr>
          <w:rFonts w:ascii="Arial" w:hAnsi="Arial" w:cs="Arial"/>
          <w:sz w:val="20"/>
          <w:szCs w:val="20"/>
        </w:rPr>
        <w:t>A change of placement terms and conditions includes changes to certain contractual terms defined, mostly for the purpose of adaptation to changes during the implementation of an investment, and possibly also during repayments, and not caused by financial difficulties of the client. The amended terms would most frequently be accepted when approved if known or are the result of circumstances not controlled by the client.</w:t>
      </w:r>
    </w:p>
    <w:p w14:paraId="2B6FC1F5" w14:textId="77777777" w:rsidR="006B71B9" w:rsidRPr="006B71B9" w:rsidRDefault="006B71B9" w:rsidP="006B71B9">
      <w:pPr>
        <w:autoSpaceDN/>
        <w:spacing w:after="120"/>
        <w:jc w:val="both"/>
        <w:rPr>
          <w:rFonts w:ascii="Arial" w:hAnsi="Arial" w:cs="Arial"/>
          <w:bCs/>
          <w:sz w:val="20"/>
          <w:szCs w:val="20"/>
        </w:rPr>
      </w:pPr>
      <w:r w:rsidRPr="006B71B9">
        <w:rPr>
          <w:rFonts w:ascii="Arial" w:hAnsi="Arial" w:cs="Arial"/>
          <w:sz w:val="20"/>
          <w:szCs w:val="20"/>
        </w:rPr>
        <w:t>Any changes in contractual obligations, by which a concession is made to the client that is considered to be in financial difficulties, are deemed to be rescheduling or restructuring. Concession may relate to any of the following measures:</w:t>
      </w:r>
    </w:p>
    <w:p w14:paraId="797097A9" w14:textId="77777777" w:rsidR="006B71B9" w:rsidRPr="006B71B9" w:rsidRDefault="006B71B9" w:rsidP="006B71B9">
      <w:pPr>
        <w:numPr>
          <w:ilvl w:val="0"/>
          <w:numId w:val="39"/>
        </w:numPr>
        <w:suppressAutoHyphens w:val="0"/>
        <w:autoSpaceDN/>
        <w:spacing w:line="259" w:lineRule="auto"/>
        <w:jc w:val="both"/>
        <w:rPr>
          <w:rFonts w:ascii="Arial" w:hAnsi="Arial" w:cs="Arial"/>
          <w:bCs/>
          <w:sz w:val="20"/>
          <w:szCs w:val="20"/>
        </w:rPr>
      </w:pPr>
      <w:r w:rsidRPr="006B71B9">
        <w:rPr>
          <w:rFonts w:ascii="Arial" w:hAnsi="Arial" w:cs="Arial"/>
          <w:sz w:val="20"/>
          <w:szCs w:val="20"/>
        </w:rPr>
        <w:t>change of earlier contractual terms and conditions that are considered impossible to be met by the client and lead to the loss of its ability to settle liabilities and which would not be approved if the borrower had no financial difficulties (e.g. interest rate reduction, reduction or cancellation of interest income, change in principal amount, change or prolongation of repayment terms etc.)</w:t>
      </w:r>
    </w:p>
    <w:p w14:paraId="6F772F6B" w14:textId="77777777" w:rsidR="006B71B9" w:rsidRPr="006B71B9" w:rsidRDefault="006B71B9" w:rsidP="006B71B9">
      <w:pPr>
        <w:numPr>
          <w:ilvl w:val="0"/>
          <w:numId w:val="39"/>
        </w:numPr>
        <w:suppressAutoHyphens w:val="0"/>
        <w:autoSpaceDN/>
        <w:spacing w:line="259" w:lineRule="auto"/>
        <w:jc w:val="both"/>
        <w:rPr>
          <w:rFonts w:ascii="Arial" w:hAnsi="Arial" w:cs="Arial"/>
          <w:bCs/>
          <w:sz w:val="20"/>
          <w:szCs w:val="20"/>
        </w:rPr>
      </w:pPr>
      <w:r w:rsidRPr="006B71B9">
        <w:rPr>
          <w:rFonts w:ascii="Arial" w:hAnsi="Arial" w:cs="Arial"/>
          <w:sz w:val="20"/>
          <w:szCs w:val="20"/>
        </w:rPr>
        <w:t>complete or partial refinancing of placements that would not be approved if the debtor had no financial difficulties.</w:t>
      </w:r>
    </w:p>
    <w:p w14:paraId="4A6313FB" w14:textId="77777777" w:rsidR="006B71B9" w:rsidRPr="006B71B9" w:rsidRDefault="006B71B9" w:rsidP="006B71B9">
      <w:pPr>
        <w:autoSpaceDN/>
        <w:jc w:val="both"/>
        <w:rPr>
          <w:rFonts w:ascii="Arial" w:hAnsi="Arial" w:cs="Arial"/>
          <w:bCs/>
          <w:sz w:val="20"/>
          <w:szCs w:val="20"/>
        </w:rPr>
      </w:pPr>
      <w:r w:rsidRPr="006B71B9">
        <w:rPr>
          <w:rFonts w:ascii="Arial" w:hAnsi="Arial" w:cs="Arial"/>
          <w:sz w:val="20"/>
          <w:szCs w:val="20"/>
        </w:rPr>
        <w:t>Evidence on concession includes the following:</w:t>
      </w:r>
    </w:p>
    <w:p w14:paraId="5602649E" w14:textId="77777777" w:rsidR="006B71B9" w:rsidRPr="006B71B9" w:rsidRDefault="006B71B9" w:rsidP="006B71B9">
      <w:pPr>
        <w:numPr>
          <w:ilvl w:val="0"/>
          <w:numId w:val="40"/>
        </w:numPr>
        <w:suppressAutoHyphens w:val="0"/>
        <w:autoSpaceDN/>
        <w:spacing w:line="259" w:lineRule="auto"/>
        <w:jc w:val="both"/>
        <w:rPr>
          <w:rFonts w:ascii="Arial" w:hAnsi="Arial" w:cs="Arial"/>
          <w:bCs/>
          <w:sz w:val="20"/>
          <w:szCs w:val="20"/>
        </w:rPr>
      </w:pPr>
      <w:r w:rsidRPr="006B71B9">
        <w:rPr>
          <w:rFonts w:ascii="Arial" w:hAnsi="Arial" w:cs="Arial"/>
          <w:sz w:val="20"/>
          <w:szCs w:val="20"/>
        </w:rPr>
        <w:t>the difference in favor of the client between the changed terms and conditions of the contract and former terms and conditions of the contract,</w:t>
      </w:r>
    </w:p>
    <w:p w14:paraId="34DAD279" w14:textId="77777777" w:rsidR="006B71B9" w:rsidRPr="006B71B9" w:rsidRDefault="006B71B9" w:rsidP="006B71B9">
      <w:pPr>
        <w:numPr>
          <w:ilvl w:val="0"/>
          <w:numId w:val="40"/>
        </w:numPr>
        <w:suppressAutoHyphens w:val="0"/>
        <w:autoSpaceDN/>
        <w:spacing w:line="259" w:lineRule="auto"/>
        <w:jc w:val="both"/>
        <w:rPr>
          <w:rFonts w:ascii="Arial" w:hAnsi="Arial" w:cs="Arial"/>
          <w:bCs/>
          <w:sz w:val="20"/>
          <w:szCs w:val="20"/>
        </w:rPr>
      </w:pPr>
      <w:r w:rsidRPr="006B71B9">
        <w:rPr>
          <w:rFonts w:ascii="Arial" w:hAnsi="Arial" w:cs="Arial"/>
          <w:sz w:val="20"/>
          <w:szCs w:val="20"/>
        </w:rPr>
        <w:t>inclusion of more favorable terms and conditions in the changed contract as compared to the terms and conditions that other debtors with a similar risk profile in the Bank portfolio could have obtained.</w:t>
      </w:r>
    </w:p>
    <w:p w14:paraId="1B98B769" w14:textId="77777777" w:rsidR="006B71B9" w:rsidRPr="006B71B9" w:rsidRDefault="006B71B9" w:rsidP="006B71B9">
      <w:pPr>
        <w:suppressAutoHyphens w:val="0"/>
        <w:autoSpaceDN/>
        <w:spacing w:line="259" w:lineRule="auto"/>
        <w:jc w:val="both"/>
        <w:rPr>
          <w:rFonts w:ascii="Arial" w:hAnsi="Arial" w:cs="Arial"/>
          <w:bCs/>
          <w:sz w:val="8"/>
          <w:szCs w:val="8"/>
        </w:rPr>
      </w:pPr>
    </w:p>
    <w:p w14:paraId="4E4F2A36" w14:textId="77777777" w:rsidR="00087FF0" w:rsidRDefault="006B71B9" w:rsidP="006B71B9">
      <w:pPr>
        <w:autoSpaceDN/>
        <w:spacing w:after="120"/>
        <w:jc w:val="both"/>
        <w:rPr>
          <w:rFonts w:ascii="Arial" w:hAnsi="Arial" w:cs="Arial"/>
          <w:sz w:val="20"/>
          <w:szCs w:val="20"/>
        </w:rPr>
        <w:sectPr w:rsidR="00087FF0" w:rsidSect="00200744">
          <w:footerReference w:type="first" r:id="rId87"/>
          <w:pgSz w:w="11906" w:h="16838" w:code="9"/>
          <w:pgMar w:top="1418" w:right="1418" w:bottom="595" w:left="1134" w:header="709" w:footer="709" w:gutter="0"/>
          <w:pgNumType w:start="165"/>
          <w:cols w:space="708"/>
          <w:titlePg/>
          <w:docGrid w:linePitch="360"/>
        </w:sectPr>
      </w:pPr>
      <w:r w:rsidRPr="006B71B9">
        <w:rPr>
          <w:rFonts w:ascii="Arial" w:hAnsi="Arial" w:cs="Arial"/>
          <w:sz w:val="20"/>
          <w:szCs w:val="20"/>
        </w:rPr>
        <w:t>Rescheduling is considered any change of the originally agreed loan terms and conditions due to temporary financial difficulties of the client. Restructuring is considered any change of the originally agreed loan terms and conditions due to significant financial difficulties of the client that needs financial, business and operational restructuring, i.e. the client that is already in default.</w:t>
      </w:r>
    </w:p>
    <w:p w14:paraId="10835532" w14:textId="77777777" w:rsidR="00087FF0" w:rsidRPr="00587444" w:rsidRDefault="00087FF0" w:rsidP="00087FF0">
      <w:pPr>
        <w:suppressAutoHyphens w:val="0"/>
        <w:autoSpaceDN/>
        <w:jc w:val="both"/>
        <w:rPr>
          <w:rFonts w:ascii="Arial" w:hAnsi="Arial" w:cs="Arial"/>
          <w:sz w:val="20"/>
          <w:szCs w:val="20"/>
        </w:rPr>
      </w:pPr>
    </w:p>
    <w:p w14:paraId="196824DA" w14:textId="77777777" w:rsidR="00087FF0" w:rsidRPr="00587444" w:rsidRDefault="00087FF0" w:rsidP="00087FF0">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4B5A6FD3" w14:textId="77777777" w:rsidR="00087FF0" w:rsidRPr="006B71B9" w:rsidRDefault="00087FF0" w:rsidP="00087FF0">
      <w:pPr>
        <w:keepNext/>
        <w:suppressAutoHyphens w:val="0"/>
        <w:autoSpaceDN/>
        <w:jc w:val="both"/>
        <w:rPr>
          <w:rFonts w:ascii="Arial" w:hAnsi="Arial" w:cs="Arial"/>
          <w:b/>
          <w:bCs/>
          <w:sz w:val="12"/>
          <w:szCs w:val="12"/>
        </w:rPr>
      </w:pPr>
    </w:p>
    <w:p w14:paraId="49C933F6" w14:textId="5261DA13" w:rsidR="006B71B9" w:rsidRDefault="00087FF0" w:rsidP="00087FF0">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58EF2919" w14:textId="77777777" w:rsidR="00087FF0" w:rsidRPr="006B71B9" w:rsidRDefault="00087FF0" w:rsidP="00087FF0">
      <w:pPr>
        <w:suppressAutoHyphens w:val="0"/>
        <w:autoSpaceDN/>
        <w:jc w:val="both"/>
        <w:rPr>
          <w:rFonts w:ascii="Arial" w:hAnsi="Arial" w:cs="Arial"/>
          <w:b/>
          <w:sz w:val="20"/>
          <w:szCs w:val="20"/>
        </w:rPr>
      </w:pPr>
    </w:p>
    <w:p w14:paraId="1DDE2C7E" w14:textId="77777777" w:rsidR="0052581D" w:rsidRDefault="0052581D" w:rsidP="0052581D">
      <w:pPr>
        <w:keepNext/>
        <w:autoSpaceDN/>
        <w:jc w:val="both"/>
        <w:rPr>
          <w:rFonts w:ascii="Arial" w:hAnsi="Arial" w:cs="Arial"/>
          <w:b/>
          <w:bCs/>
          <w:sz w:val="20"/>
          <w:szCs w:val="20"/>
        </w:rPr>
      </w:pPr>
      <w:r w:rsidRPr="00587444">
        <w:rPr>
          <w:rFonts w:ascii="Arial" w:hAnsi="Arial" w:cs="Arial"/>
          <w:b/>
          <w:bCs/>
          <w:sz w:val="20"/>
          <w:szCs w:val="20"/>
        </w:rPr>
        <w:t>31.3.6. Analysis of risk concentration</w:t>
      </w:r>
    </w:p>
    <w:p w14:paraId="631B752C" w14:textId="77777777" w:rsidR="00087FF0" w:rsidRPr="00587444" w:rsidRDefault="00087FF0" w:rsidP="0052581D">
      <w:pPr>
        <w:keepNext/>
        <w:autoSpaceDN/>
        <w:jc w:val="both"/>
        <w:rPr>
          <w:rFonts w:ascii="Arial" w:hAnsi="Arial" w:cs="Arial"/>
          <w:b/>
          <w:bCs/>
          <w:sz w:val="20"/>
          <w:szCs w:val="20"/>
        </w:rPr>
      </w:pPr>
    </w:p>
    <w:p w14:paraId="669B583B" w14:textId="77777777" w:rsidR="0052581D" w:rsidRPr="0052581D" w:rsidRDefault="0052581D" w:rsidP="0052581D">
      <w:pPr>
        <w:autoSpaceDN/>
        <w:spacing w:after="120"/>
        <w:jc w:val="both"/>
        <w:rPr>
          <w:rFonts w:ascii="Arial" w:hAnsi="Arial" w:cs="Arial"/>
          <w:sz w:val="20"/>
          <w:szCs w:val="20"/>
        </w:rPr>
      </w:pPr>
      <w:r w:rsidRPr="0052581D">
        <w:rPr>
          <w:rFonts w:ascii="Arial" w:hAnsi="Arial" w:cs="Arial"/>
          <w:sz w:val="20"/>
          <w:szCs w:val="20"/>
        </w:rPr>
        <w:t xml:space="preserve">Through its development loan programmes, the Bank encompasses the area of the entire Republic of Croatia. Credit risk is spread across geographic areas, industries, sectors and loan programmes. The Bank seeks to avoid excessive concentration of credit risk and support the development of less developed areas of the Republic of Croatia through more favorable terms and conditions and new loan programmes (products) in accordance with the national strategy of development of certain activities. </w:t>
      </w:r>
    </w:p>
    <w:p w14:paraId="7094C059" w14:textId="77777777" w:rsidR="0052581D" w:rsidRPr="0052581D" w:rsidRDefault="0052581D" w:rsidP="0052581D">
      <w:pPr>
        <w:autoSpaceDN/>
        <w:spacing w:after="120"/>
        <w:jc w:val="both"/>
        <w:rPr>
          <w:rFonts w:ascii="Arial" w:hAnsi="Arial" w:cs="Arial"/>
          <w:sz w:val="20"/>
          <w:szCs w:val="20"/>
        </w:rPr>
      </w:pPr>
      <w:r w:rsidRPr="0052581D">
        <w:rPr>
          <w:rFonts w:ascii="Arial" w:hAnsi="Arial" w:cs="Arial"/>
          <w:sz w:val="20"/>
          <w:szCs w:val="20"/>
        </w:rPr>
        <w:t>Through financing of different sectors by stimulating production and development with the purpose of developing the Croatian economy, the Bank is creating a better base for repayment of loans and minimization of risk.</w:t>
      </w:r>
    </w:p>
    <w:p w14:paraId="15A40C46" w14:textId="2DD54436" w:rsidR="0052581D" w:rsidRPr="0052581D" w:rsidRDefault="0052581D" w:rsidP="0052581D">
      <w:pPr>
        <w:autoSpaceDN/>
        <w:spacing w:after="120"/>
        <w:jc w:val="both"/>
        <w:rPr>
          <w:rFonts w:ascii="Arial" w:hAnsi="Arial" w:cs="Arial"/>
          <w:sz w:val="20"/>
          <w:szCs w:val="20"/>
        </w:rPr>
      </w:pPr>
      <w:r w:rsidRPr="00AB59CF">
        <w:rPr>
          <w:rFonts w:ascii="Arial" w:hAnsi="Arial" w:cs="Arial"/>
          <w:sz w:val="20"/>
          <w:szCs w:val="20"/>
        </w:rPr>
        <w:t>In accordance with the Methodology for Calculation of Exposure to One Client or a Group of Connected Clients, the largest credit exposure to a group of connected clients as at 3</w:t>
      </w:r>
      <w:r w:rsidR="007109B5" w:rsidRPr="00AB59CF">
        <w:rPr>
          <w:rFonts w:ascii="Arial" w:hAnsi="Arial" w:cs="Arial"/>
          <w:sz w:val="20"/>
          <w:szCs w:val="20"/>
        </w:rPr>
        <w:t>1</w:t>
      </w:r>
      <w:r w:rsidRPr="00AB59CF">
        <w:rPr>
          <w:rFonts w:ascii="Arial" w:hAnsi="Arial" w:cs="Arial"/>
          <w:sz w:val="20"/>
          <w:szCs w:val="20"/>
        </w:rPr>
        <w:t xml:space="preserve"> </w:t>
      </w:r>
      <w:r w:rsidR="007109B5" w:rsidRPr="00AB59CF">
        <w:rPr>
          <w:rFonts w:ascii="Arial" w:hAnsi="Arial" w:cs="Arial"/>
          <w:sz w:val="20"/>
          <w:szCs w:val="20"/>
        </w:rPr>
        <w:t>December</w:t>
      </w:r>
      <w:r w:rsidRPr="00AB59CF">
        <w:rPr>
          <w:rFonts w:ascii="Arial" w:hAnsi="Arial" w:cs="Arial"/>
          <w:sz w:val="20"/>
          <w:szCs w:val="20"/>
        </w:rPr>
        <w:t xml:space="preserve"> 2025 for the Group  amounted to EUR </w:t>
      </w:r>
      <w:r w:rsidR="007109B5" w:rsidRPr="00AB59CF">
        <w:rPr>
          <w:rFonts w:ascii="Arial" w:hAnsi="Arial" w:cs="Arial"/>
          <w:sz w:val="20"/>
          <w:szCs w:val="20"/>
        </w:rPr>
        <w:t xml:space="preserve">410,513 </w:t>
      </w:r>
      <w:r w:rsidRPr="00AB59CF">
        <w:rPr>
          <w:rFonts w:ascii="Arial" w:hAnsi="Arial" w:cs="Arial"/>
          <w:sz w:val="20"/>
          <w:szCs w:val="20"/>
        </w:rPr>
        <w:t xml:space="preserve">thousand (31 December 2024: EUR 374,723 thousand), and for the Bank it amounted to EUR </w:t>
      </w:r>
      <w:r w:rsidR="00AB59CF" w:rsidRPr="00AB59CF">
        <w:rPr>
          <w:rFonts w:ascii="Arial" w:hAnsi="Arial" w:cs="Arial"/>
          <w:sz w:val="20"/>
          <w:szCs w:val="20"/>
        </w:rPr>
        <w:t xml:space="preserve">406,191 </w:t>
      </w:r>
      <w:r w:rsidRPr="00AB59CF">
        <w:rPr>
          <w:rFonts w:ascii="Arial" w:hAnsi="Arial" w:cs="Arial"/>
          <w:sz w:val="20"/>
          <w:szCs w:val="20"/>
        </w:rPr>
        <w:t>thousand (31 December 2024: EUR 370,744 thousand), without taking into account the collateral received.</w:t>
      </w:r>
    </w:p>
    <w:p w14:paraId="5177894F" w14:textId="77777777" w:rsidR="0052581D" w:rsidRPr="0052581D" w:rsidRDefault="0052581D" w:rsidP="0052581D">
      <w:pPr>
        <w:autoSpaceDN/>
        <w:spacing w:after="120"/>
        <w:jc w:val="both"/>
        <w:rPr>
          <w:rFonts w:ascii="Arial" w:hAnsi="Arial" w:cs="Arial"/>
          <w:sz w:val="20"/>
          <w:szCs w:val="20"/>
        </w:rPr>
      </w:pPr>
      <w:r w:rsidRPr="0052581D">
        <w:rPr>
          <w:rFonts w:ascii="Arial" w:hAnsi="Arial" w:cs="Arial"/>
          <w:sz w:val="20"/>
          <w:szCs w:val="20"/>
        </w:rPr>
        <w:t>The amount of the largest exposure to one debtor on 31 December 2024 was stated at EUR 317,654 thousand for the Group and EUR 313,675 thousand for the Bank, without taking into account the collateral received.</w:t>
      </w:r>
    </w:p>
    <w:p w14:paraId="6F8F0428" w14:textId="2117493A" w:rsidR="0052581D" w:rsidRDefault="0052581D" w:rsidP="00251637">
      <w:pPr>
        <w:autoSpaceDN/>
        <w:spacing w:after="120"/>
        <w:jc w:val="both"/>
        <w:rPr>
          <w:rFonts w:ascii="Arial" w:hAnsi="Arial" w:cs="Arial"/>
          <w:sz w:val="20"/>
          <w:szCs w:val="20"/>
        </w:rPr>
      </w:pPr>
      <w:r w:rsidRPr="0052581D">
        <w:rPr>
          <w:rFonts w:ascii="Arial" w:hAnsi="Arial" w:cs="Arial"/>
          <w:sz w:val="20"/>
          <w:szCs w:val="20"/>
        </w:rPr>
        <w:t>As a special financial institution, the Bank performs its development role by granting loans to final borrowers via commercial banks with which it has entered into co-operation agreements</w:t>
      </w:r>
      <w:r w:rsidR="00251637">
        <w:rPr>
          <w:rFonts w:ascii="Arial" w:hAnsi="Arial" w:cs="Arial"/>
          <w:sz w:val="20"/>
          <w:szCs w:val="20"/>
        </w:rPr>
        <w:t>.</w:t>
      </w:r>
    </w:p>
    <w:p w14:paraId="524F678A" w14:textId="77777777" w:rsidR="00087FF0" w:rsidRPr="00587444" w:rsidRDefault="00087FF0" w:rsidP="00087FF0">
      <w:pPr>
        <w:autoSpaceDN/>
        <w:jc w:val="both"/>
        <w:rPr>
          <w:rFonts w:ascii="Arial" w:hAnsi="Arial" w:cs="Arial"/>
          <w:sz w:val="20"/>
          <w:szCs w:val="20"/>
        </w:rPr>
      </w:pPr>
    </w:p>
    <w:p w14:paraId="4B43ED80" w14:textId="77777777" w:rsidR="00087FF0" w:rsidRDefault="00087FF0" w:rsidP="00087FF0">
      <w:pPr>
        <w:autoSpaceDE w:val="0"/>
        <w:rPr>
          <w:rFonts w:ascii="Arial" w:eastAsia="Calibri" w:hAnsi="Arial" w:cs="Arial"/>
          <w:b/>
          <w:bCs/>
          <w:color w:val="000000"/>
          <w:sz w:val="20"/>
          <w:szCs w:val="20"/>
          <w:lang w:val="en-GB" w:eastAsia="hr-HR"/>
        </w:rPr>
      </w:pPr>
      <w:r w:rsidRPr="00587444">
        <w:rPr>
          <w:rFonts w:ascii="Arial" w:eastAsia="Calibri" w:hAnsi="Arial" w:cs="Arial"/>
          <w:b/>
          <w:color w:val="000000"/>
          <w:sz w:val="20"/>
          <w:szCs w:val="20"/>
          <w:lang w:val="hr-HR" w:eastAsia="hr-HR"/>
        </w:rPr>
        <w:t xml:space="preserve">31.3.7. </w:t>
      </w:r>
      <w:r w:rsidRPr="00587444">
        <w:rPr>
          <w:rFonts w:ascii="Arial" w:eastAsia="Calibri" w:hAnsi="Arial" w:cs="Arial"/>
          <w:b/>
          <w:bCs/>
          <w:color w:val="000000"/>
          <w:sz w:val="20"/>
          <w:szCs w:val="20"/>
          <w:lang w:val="en-GB" w:eastAsia="hr-HR"/>
        </w:rPr>
        <w:t>Risk-Sharing Model</w:t>
      </w:r>
    </w:p>
    <w:p w14:paraId="07FB3593" w14:textId="77777777" w:rsidR="00087FF0" w:rsidRPr="00587444" w:rsidRDefault="00087FF0" w:rsidP="00087FF0">
      <w:pPr>
        <w:autoSpaceDE w:val="0"/>
        <w:rPr>
          <w:rFonts w:ascii="Arial" w:eastAsia="Calibri" w:hAnsi="Arial" w:cs="Arial"/>
          <w:b/>
          <w:color w:val="000000"/>
          <w:sz w:val="20"/>
          <w:szCs w:val="20"/>
          <w:lang w:val="en-GB" w:eastAsia="hr-HR"/>
        </w:rPr>
      </w:pPr>
    </w:p>
    <w:p w14:paraId="4B42F55C" w14:textId="77777777" w:rsidR="00087FF0" w:rsidRPr="0052581D" w:rsidRDefault="00087FF0" w:rsidP="00087FF0">
      <w:pPr>
        <w:autoSpaceDE w:val="0"/>
        <w:jc w:val="both"/>
        <w:rPr>
          <w:rFonts w:ascii="Arial" w:eastAsia="Calibri" w:hAnsi="Arial" w:cs="Arial"/>
          <w:color w:val="000000"/>
          <w:sz w:val="20"/>
          <w:szCs w:val="20"/>
          <w:lang w:val="en-GB" w:eastAsia="hr-HR"/>
        </w:rPr>
      </w:pPr>
      <w:r w:rsidRPr="0052581D">
        <w:rPr>
          <w:rFonts w:ascii="Arial" w:eastAsia="Calibri" w:hAnsi="Arial" w:cs="Arial"/>
          <w:color w:val="000000"/>
          <w:sz w:val="20"/>
          <w:szCs w:val="20"/>
          <w:lang w:val="en-GB" w:eastAsia="hr-HR"/>
        </w:rPr>
        <w:t xml:space="preserve">The Risk-Sharing Model covers the manner of implementing HBOR’s loan programmes in cooperation with commercial banks, where HBOR assumes a portion of direct lending risk (e.g. 50%), whereas the commercial bank assumes the risk associated with the other part of the loan (irrespective of whether it is financed from HBOR’s funds or from commercial bank’s funds). </w:t>
      </w:r>
    </w:p>
    <w:p w14:paraId="62CBA3A9" w14:textId="77777777" w:rsidR="00087FF0" w:rsidRPr="0052581D" w:rsidRDefault="00087FF0" w:rsidP="00087FF0">
      <w:pPr>
        <w:autoSpaceDE w:val="0"/>
        <w:jc w:val="both"/>
        <w:rPr>
          <w:rFonts w:ascii="Arial" w:eastAsia="Calibri" w:hAnsi="Arial" w:cs="Arial"/>
          <w:color w:val="000000"/>
          <w:sz w:val="20"/>
          <w:szCs w:val="20"/>
          <w:lang w:val="en-GB" w:eastAsia="hr-HR"/>
        </w:rPr>
      </w:pPr>
    </w:p>
    <w:p w14:paraId="3952710C" w14:textId="77777777" w:rsidR="00087FF0" w:rsidRPr="0052581D" w:rsidRDefault="00087FF0" w:rsidP="00087FF0">
      <w:pPr>
        <w:autoSpaceDN/>
        <w:jc w:val="both"/>
        <w:rPr>
          <w:rFonts w:ascii="Arial" w:eastAsia="Calibri" w:hAnsi="Arial" w:cs="Arial"/>
          <w:sz w:val="20"/>
          <w:szCs w:val="20"/>
          <w:lang w:val="en-GB"/>
        </w:rPr>
      </w:pPr>
      <w:r w:rsidRPr="0052581D">
        <w:rPr>
          <w:rFonts w:ascii="Arial" w:eastAsia="Calibri" w:hAnsi="Arial" w:cs="Arial"/>
          <w:sz w:val="20"/>
          <w:szCs w:val="20"/>
          <w:lang w:val="en-GB"/>
        </w:rPr>
        <w:t>Loans according to the risk-sharing models under HBOR loan programmes (primarily loans for investments and restructuring, and to a lesser extent for liquidity) are implemented in such a way that commercial banks involved in such transactions are still agents (administrative, payment and collateral agents), but HBOR conducts the usual procedure as for any other direct loan and enters, both exposures and collateral, into the business records after contracting or implementing the collateral for placements.</w:t>
      </w:r>
    </w:p>
    <w:p w14:paraId="2AC7AD5B" w14:textId="77777777" w:rsidR="00087FF0" w:rsidRPr="0052581D" w:rsidRDefault="00087FF0" w:rsidP="00087FF0">
      <w:pPr>
        <w:autoSpaceDN/>
        <w:rPr>
          <w:rFonts w:ascii="Arial" w:eastAsia="Calibri" w:hAnsi="Arial" w:cs="Arial"/>
          <w:sz w:val="20"/>
          <w:szCs w:val="20"/>
          <w:lang w:val="en-GB"/>
        </w:rPr>
      </w:pPr>
    </w:p>
    <w:p w14:paraId="77624604" w14:textId="0F09C307" w:rsidR="0052581D" w:rsidRPr="00587444" w:rsidRDefault="0052581D" w:rsidP="00087FF0">
      <w:pPr>
        <w:autoSpaceDN/>
        <w:rPr>
          <w:rFonts w:ascii="Arial" w:hAnsi="Arial" w:cs="Arial"/>
          <w:sz w:val="20"/>
          <w:szCs w:val="20"/>
        </w:rPr>
        <w:sectPr w:rsidR="0052581D" w:rsidRPr="00587444" w:rsidSect="00D337C5">
          <w:footerReference w:type="first" r:id="rId88"/>
          <w:pgSz w:w="11906" w:h="16838" w:code="9"/>
          <w:pgMar w:top="1418" w:right="1418" w:bottom="595" w:left="1134" w:header="709" w:footer="709" w:gutter="0"/>
          <w:cols w:space="708"/>
          <w:titlePg/>
          <w:docGrid w:linePitch="360"/>
        </w:sectPr>
      </w:pPr>
    </w:p>
    <w:p w14:paraId="1024F959" w14:textId="77777777" w:rsidR="00587444" w:rsidRPr="00587444" w:rsidRDefault="00587444" w:rsidP="00587444">
      <w:pPr>
        <w:keepNext/>
        <w:suppressAutoHyphens w:val="0"/>
        <w:autoSpaceDN/>
        <w:jc w:val="both"/>
        <w:rPr>
          <w:rFonts w:ascii="Arial" w:hAnsi="Arial" w:cs="Arial"/>
          <w:b/>
          <w:bCs/>
          <w:sz w:val="20"/>
          <w:szCs w:val="20"/>
        </w:rPr>
      </w:pPr>
    </w:p>
    <w:p w14:paraId="757E8267"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115D96AB" w14:textId="77777777" w:rsidR="00587444" w:rsidRPr="00587444" w:rsidRDefault="00587444" w:rsidP="00587444">
      <w:pPr>
        <w:keepNext/>
        <w:suppressAutoHyphens w:val="0"/>
        <w:autoSpaceDN/>
        <w:jc w:val="both"/>
        <w:rPr>
          <w:rFonts w:ascii="Arial" w:hAnsi="Arial" w:cs="Arial"/>
          <w:b/>
          <w:bCs/>
          <w:sz w:val="20"/>
          <w:szCs w:val="20"/>
        </w:rPr>
      </w:pPr>
    </w:p>
    <w:p w14:paraId="4E69CB4D"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bookmarkEnd w:id="794"/>
    <w:p w14:paraId="7485A371" w14:textId="77777777" w:rsidR="00087FF0" w:rsidRPr="00587444" w:rsidRDefault="00087FF0" w:rsidP="00087FF0">
      <w:pPr>
        <w:autoSpaceDN/>
        <w:jc w:val="both"/>
        <w:rPr>
          <w:rFonts w:ascii="Arial" w:hAnsi="Arial" w:cs="Arial"/>
          <w:sz w:val="20"/>
          <w:szCs w:val="20"/>
        </w:rPr>
      </w:pPr>
    </w:p>
    <w:p w14:paraId="45DC23C8" w14:textId="3DCFDE1A" w:rsidR="00087FF0" w:rsidRDefault="00087FF0" w:rsidP="00087FF0">
      <w:pPr>
        <w:autoSpaceDE w:val="0"/>
        <w:rPr>
          <w:rFonts w:ascii="Arial" w:eastAsia="Calibri" w:hAnsi="Arial" w:cs="Arial"/>
          <w:b/>
          <w:bCs/>
          <w:color w:val="000000"/>
          <w:sz w:val="20"/>
          <w:szCs w:val="20"/>
          <w:lang w:val="en-GB" w:eastAsia="hr-HR"/>
        </w:rPr>
      </w:pPr>
      <w:r w:rsidRPr="00587444">
        <w:rPr>
          <w:rFonts w:ascii="Arial" w:eastAsia="Calibri" w:hAnsi="Arial" w:cs="Arial"/>
          <w:b/>
          <w:color w:val="000000"/>
          <w:sz w:val="20"/>
          <w:szCs w:val="20"/>
          <w:lang w:val="hr-HR" w:eastAsia="hr-HR"/>
        </w:rPr>
        <w:t xml:space="preserve">31.3.7. </w:t>
      </w:r>
      <w:r w:rsidRPr="00587444">
        <w:rPr>
          <w:rFonts w:ascii="Arial" w:eastAsia="Calibri" w:hAnsi="Arial" w:cs="Arial"/>
          <w:b/>
          <w:bCs/>
          <w:color w:val="000000"/>
          <w:sz w:val="20"/>
          <w:szCs w:val="20"/>
          <w:lang w:val="en-GB" w:eastAsia="hr-HR"/>
        </w:rPr>
        <w:t>Risk-Sharing Model</w:t>
      </w:r>
      <w:r w:rsidRPr="00587444">
        <w:rPr>
          <w:rFonts w:ascii="Arial" w:hAnsi="Arial" w:cs="Arial"/>
          <w:b/>
          <w:sz w:val="20"/>
          <w:szCs w:val="20"/>
        </w:rPr>
        <w:t xml:space="preserve"> (continued)</w:t>
      </w:r>
    </w:p>
    <w:p w14:paraId="6F842A01" w14:textId="77777777" w:rsidR="00087FF0" w:rsidRPr="0052581D" w:rsidRDefault="00087FF0" w:rsidP="00087FF0">
      <w:pPr>
        <w:autoSpaceDN/>
        <w:rPr>
          <w:rFonts w:ascii="Arial" w:eastAsia="Calibri" w:hAnsi="Arial" w:cs="Arial"/>
          <w:sz w:val="20"/>
          <w:szCs w:val="20"/>
          <w:lang w:val="en-GB"/>
        </w:rPr>
      </w:pPr>
    </w:p>
    <w:p w14:paraId="12B07E9B" w14:textId="6133F3A7" w:rsidR="00587444" w:rsidRPr="00587444" w:rsidRDefault="00087FF0" w:rsidP="00087FF0">
      <w:pPr>
        <w:suppressAutoHyphens w:val="0"/>
        <w:autoSpaceDN/>
        <w:jc w:val="both"/>
        <w:rPr>
          <w:rFonts w:ascii="Arial" w:hAnsi="Arial" w:cs="Arial"/>
          <w:b/>
          <w:sz w:val="20"/>
          <w:szCs w:val="20"/>
        </w:rPr>
      </w:pPr>
      <w:r w:rsidRPr="0052581D">
        <w:rPr>
          <w:rFonts w:ascii="Arial" w:eastAsia="Calibri" w:hAnsi="Arial" w:cs="Arial"/>
          <w:sz w:val="20"/>
          <w:szCs w:val="20"/>
          <w:lang w:val="en-GB"/>
        </w:rPr>
        <w:t>HBOR monitors its clients or groups of related parties to which it has a gross exposure of more than EUR 400 thousand under the procedure for direct loans, however, taking into account that very often HBOR does not have a direct contact with its clients, HBOR uses quarterly reports or obtain necessary information from commercial banks</w:t>
      </w:r>
      <w:r w:rsidR="00251637">
        <w:rPr>
          <w:rFonts w:ascii="Arial" w:eastAsia="Calibri" w:hAnsi="Arial" w:cs="Arial"/>
          <w:sz w:val="20"/>
          <w:szCs w:val="20"/>
          <w:lang w:val="en-GB"/>
        </w:rPr>
        <w:t>.</w:t>
      </w:r>
    </w:p>
    <w:p w14:paraId="31D71975" w14:textId="77777777" w:rsidR="00E64258" w:rsidRDefault="00E64258" w:rsidP="000204F1">
      <w:pPr>
        <w:autoSpaceDN/>
        <w:rPr>
          <w:rFonts w:ascii="Arial" w:hAnsi="Arial" w:cs="Arial"/>
          <w:b/>
          <w:sz w:val="20"/>
          <w:szCs w:val="20"/>
        </w:rPr>
      </w:pPr>
    </w:p>
    <w:p w14:paraId="23F85C5F" w14:textId="3C078875" w:rsidR="00E64258" w:rsidRPr="003428A0" w:rsidRDefault="00E64258" w:rsidP="00E64258">
      <w:pPr>
        <w:suppressAutoHyphens w:val="0"/>
        <w:autoSpaceDN/>
        <w:jc w:val="both"/>
        <w:rPr>
          <w:rFonts w:ascii="Arial" w:hAnsi="Arial" w:cs="Arial"/>
          <w:b/>
          <w:sz w:val="20"/>
          <w:szCs w:val="20"/>
          <w:highlight w:val="yellow"/>
        </w:rPr>
      </w:pPr>
      <w:r w:rsidRPr="000204F1">
        <w:rPr>
          <w:rFonts w:ascii="Arial" w:hAnsi="Arial" w:cs="Arial"/>
          <w:b/>
          <w:sz w:val="20"/>
          <w:szCs w:val="20"/>
        </w:rPr>
        <w:t>31.3.8.</w:t>
      </w:r>
      <w:r w:rsidRPr="000204F1">
        <w:rPr>
          <w:rFonts w:ascii="Arial" w:hAnsi="Arial" w:cs="Arial"/>
          <w:b/>
          <w:sz w:val="20"/>
          <w:szCs w:val="20"/>
        </w:rPr>
        <w:tab/>
      </w:r>
      <w:r w:rsidR="000204F1" w:rsidRPr="000204F1">
        <w:rPr>
          <w:rFonts w:ascii="Arial" w:hAnsi="Arial" w:cs="Arial"/>
          <w:b/>
          <w:sz w:val="20"/>
          <w:szCs w:val="20"/>
        </w:rPr>
        <w:t>Financing of EU financial instruments</w:t>
      </w:r>
    </w:p>
    <w:p w14:paraId="4C1F9DF0" w14:textId="77777777" w:rsidR="000204F1" w:rsidRDefault="000204F1" w:rsidP="000204F1">
      <w:pPr>
        <w:autoSpaceDN/>
        <w:rPr>
          <w:rFonts w:ascii="Arial" w:eastAsia="Calibri" w:hAnsi="Arial" w:cs="Arial"/>
          <w:sz w:val="20"/>
          <w:szCs w:val="20"/>
          <w:lang w:val="en-GB"/>
        </w:rPr>
      </w:pPr>
    </w:p>
    <w:p w14:paraId="6F0F1CF7" w14:textId="6D8E731B" w:rsidR="00E64258" w:rsidRPr="00587444" w:rsidRDefault="000204F1" w:rsidP="00200744">
      <w:pPr>
        <w:autoSpaceDN/>
        <w:spacing w:after="160" w:line="259" w:lineRule="auto"/>
        <w:jc w:val="both"/>
        <w:rPr>
          <w:rFonts w:ascii="Arial" w:eastAsia="Calibri" w:hAnsi="Arial" w:cs="Arial"/>
          <w:sz w:val="20"/>
          <w:szCs w:val="20"/>
          <w:lang w:val="en-GB"/>
        </w:rPr>
      </w:pPr>
      <w:r w:rsidRPr="000204F1">
        <w:rPr>
          <w:rFonts w:ascii="Arial" w:eastAsia="Calibri" w:hAnsi="Arial" w:cs="Arial"/>
          <w:sz w:val="20"/>
          <w:szCs w:val="20"/>
          <w:lang w:val="en-GB"/>
        </w:rPr>
        <w:t>The financing models of financial instruments are implemented in cooperation with the relevant ministries responsible for the implementation of each individual financial instrument. In this model, the Bank is responsible for fulfilling the conditions of the investment strategy that prescribes the financing context, the characteristics of the financial instrument and the capital discount criteria. The business plan, among other things, provides the description of the implementation model, the amounts intended for implementation, and states the target values of successful implementation indicators of each financial instrument. By this method of financing, the effective loan price is reduced, the realisation of capital discount is made possible as well as the exemption from the payment of the application processing fee and the commitment fee. Fees and interest rates customary in the banking operations may only be charged on the part of loan financed by the Bank. When the capital discount criteria have been fulfilled, the client becomes eligible for the write-off of part of the loan principal. For the entire loan duration, the proceeding is as prescribed for direct lending</w:t>
      </w:r>
      <w:r w:rsidR="00251637">
        <w:rPr>
          <w:rFonts w:ascii="Arial" w:eastAsia="Calibri" w:hAnsi="Arial" w:cs="Arial"/>
          <w:sz w:val="20"/>
          <w:szCs w:val="20"/>
          <w:lang w:val="en-GB"/>
        </w:rPr>
        <w:t>.</w:t>
      </w:r>
    </w:p>
    <w:p w14:paraId="060E5B34" w14:textId="7B0348B3" w:rsidR="00587444" w:rsidRDefault="00587444" w:rsidP="00880B90">
      <w:pPr>
        <w:autoSpaceDN/>
        <w:jc w:val="both"/>
        <w:rPr>
          <w:rFonts w:ascii="Arial" w:eastAsia="Calibri" w:hAnsi="Arial" w:cs="Arial"/>
          <w:b/>
          <w:sz w:val="20"/>
          <w:szCs w:val="20"/>
        </w:rPr>
      </w:pPr>
      <w:r w:rsidRPr="00587444">
        <w:rPr>
          <w:rFonts w:ascii="Arial" w:eastAsia="Calibri" w:hAnsi="Arial" w:cs="Arial"/>
          <w:b/>
          <w:sz w:val="20"/>
          <w:szCs w:val="20"/>
        </w:rPr>
        <w:t>31.3.</w:t>
      </w:r>
      <w:r w:rsidR="00E64258">
        <w:rPr>
          <w:rFonts w:ascii="Arial" w:eastAsia="Calibri" w:hAnsi="Arial" w:cs="Arial"/>
          <w:b/>
          <w:sz w:val="20"/>
          <w:szCs w:val="20"/>
        </w:rPr>
        <w:t>9</w:t>
      </w:r>
      <w:r w:rsidRPr="00587444">
        <w:rPr>
          <w:rFonts w:ascii="Arial" w:eastAsia="Calibri" w:hAnsi="Arial" w:cs="Arial"/>
          <w:b/>
          <w:sz w:val="20"/>
          <w:szCs w:val="20"/>
        </w:rPr>
        <w:t>. Collaterals and other credit quality (creditworthiness) improvement</w:t>
      </w:r>
    </w:p>
    <w:p w14:paraId="366E6C78" w14:textId="77777777" w:rsidR="00AA65DD" w:rsidRPr="00587444" w:rsidRDefault="00AA65DD" w:rsidP="00880B90">
      <w:pPr>
        <w:autoSpaceDN/>
        <w:jc w:val="both"/>
        <w:rPr>
          <w:rFonts w:ascii="Arial" w:eastAsia="Calibri" w:hAnsi="Arial" w:cs="Arial"/>
          <w:b/>
          <w:sz w:val="20"/>
          <w:szCs w:val="20"/>
        </w:rPr>
      </w:pPr>
    </w:p>
    <w:p w14:paraId="4CCCE942" w14:textId="77777777" w:rsidR="0052581D" w:rsidRPr="0052581D" w:rsidRDefault="0052581D" w:rsidP="0052581D">
      <w:pPr>
        <w:autoSpaceDN/>
        <w:spacing w:line="259" w:lineRule="auto"/>
        <w:jc w:val="both"/>
        <w:rPr>
          <w:rFonts w:ascii="Arial" w:hAnsi="Arial" w:cs="Arial"/>
          <w:sz w:val="20"/>
          <w:szCs w:val="20"/>
          <w:lang w:val="en-GB"/>
        </w:rPr>
      </w:pPr>
      <w:r w:rsidRPr="0052581D">
        <w:rPr>
          <w:rFonts w:ascii="Arial" w:hAnsi="Arial" w:cs="Arial"/>
          <w:sz w:val="20"/>
          <w:szCs w:val="20"/>
          <w:lang w:val="en-GB"/>
        </w:rPr>
        <w:t>Collateral for the Bank’s placements are:</w:t>
      </w:r>
    </w:p>
    <w:p w14:paraId="6C1D606A" w14:textId="77777777" w:rsidR="0052581D" w:rsidRPr="0052581D" w:rsidRDefault="0052581D" w:rsidP="00AA65DD">
      <w:pPr>
        <w:numPr>
          <w:ilvl w:val="0"/>
          <w:numId w:val="92"/>
        </w:numPr>
        <w:suppressAutoHyphens w:val="0"/>
        <w:autoSpaceDN/>
        <w:spacing w:line="259" w:lineRule="auto"/>
        <w:jc w:val="both"/>
        <w:rPr>
          <w:rFonts w:ascii="Arial" w:hAnsi="Arial" w:cs="Arial"/>
          <w:sz w:val="20"/>
          <w:szCs w:val="20"/>
          <w:lang w:val="en-GB"/>
        </w:rPr>
      </w:pPr>
      <w:r w:rsidRPr="0052581D">
        <w:rPr>
          <w:rFonts w:ascii="Arial" w:hAnsi="Arial" w:cs="Arial"/>
          <w:sz w:val="20"/>
          <w:szCs w:val="20"/>
          <w:lang w:val="en-GB"/>
        </w:rPr>
        <w:t>obligatory (bills of exchange and debentures),</w:t>
      </w:r>
    </w:p>
    <w:p w14:paraId="3E08C1BD" w14:textId="77777777" w:rsidR="0052581D" w:rsidRPr="0052581D" w:rsidRDefault="0052581D" w:rsidP="00AA65DD">
      <w:pPr>
        <w:numPr>
          <w:ilvl w:val="0"/>
          <w:numId w:val="92"/>
        </w:numPr>
        <w:suppressAutoHyphens w:val="0"/>
        <w:autoSpaceDN/>
        <w:spacing w:line="259" w:lineRule="auto"/>
        <w:jc w:val="both"/>
        <w:rPr>
          <w:rFonts w:ascii="Arial" w:hAnsi="Arial" w:cs="Arial"/>
          <w:sz w:val="20"/>
          <w:szCs w:val="20"/>
          <w:lang w:val="en-GB"/>
        </w:rPr>
      </w:pPr>
      <w:r w:rsidRPr="0052581D">
        <w:rPr>
          <w:rFonts w:ascii="Arial" w:hAnsi="Arial" w:cs="Arial"/>
          <w:sz w:val="20"/>
          <w:szCs w:val="20"/>
          <w:lang w:val="en-GB"/>
        </w:rPr>
        <w:t>ordinary (lien or transfer of ownership for security purposes on immovable property, ships, boats, yachts and airplanes, bank guarantees, guarantees of the Republic of Croatia, guarantees of local and regional government units, guarantees of HAMAG-BICRO (Croatian Agency for SMSs, Innovation and Investment), security in the form of a transfer of funds or an insurance policy against the risk of non-payment of receivables), and</w:t>
      </w:r>
    </w:p>
    <w:p w14:paraId="70FD339E" w14:textId="77777777" w:rsidR="0052581D" w:rsidRPr="0052581D" w:rsidRDefault="0052581D" w:rsidP="0052581D">
      <w:pPr>
        <w:numPr>
          <w:ilvl w:val="0"/>
          <w:numId w:val="92"/>
        </w:numPr>
        <w:suppressAutoHyphens w:val="0"/>
        <w:autoSpaceDN/>
        <w:spacing w:after="120" w:line="259" w:lineRule="auto"/>
        <w:ind w:left="714" w:hanging="357"/>
        <w:jc w:val="both"/>
        <w:rPr>
          <w:rFonts w:ascii="Arial" w:eastAsia="Calibri" w:hAnsi="Arial" w:cs="Arial"/>
          <w:sz w:val="20"/>
          <w:szCs w:val="20"/>
          <w:lang w:val="en-GB"/>
        </w:rPr>
      </w:pPr>
      <w:r w:rsidRPr="0052581D">
        <w:rPr>
          <w:rFonts w:ascii="Arial" w:eastAsia="Calibri" w:hAnsi="Arial" w:cs="Arial"/>
          <w:sz w:val="20"/>
          <w:szCs w:val="20"/>
          <w:lang w:val="en-GB"/>
        </w:rPr>
        <w:t xml:space="preserve">other collateral (lien or transfer of ownership for security purposes on movable property (except for </w:t>
      </w:r>
      <w:r w:rsidRPr="0052581D">
        <w:rPr>
          <w:rFonts w:ascii="Arial" w:hAnsi="Arial" w:cs="Arial"/>
          <w:sz w:val="20"/>
          <w:szCs w:val="20"/>
          <w:lang w:val="en-GB"/>
        </w:rPr>
        <w:t>ships, boats, yachts and airplanes)</w:t>
      </w:r>
      <w:r w:rsidRPr="0052581D">
        <w:rPr>
          <w:rFonts w:ascii="Arial" w:eastAsia="Calibri" w:hAnsi="Arial" w:cs="Arial"/>
          <w:sz w:val="20"/>
          <w:szCs w:val="20"/>
          <w:lang w:val="en-GB"/>
        </w:rPr>
        <w:t>, bills of exchange or guarantees of other companies with solid creditworthiness, transfer of ownership or lien on shares or interests in company, assignment of collectible receivables, endorsement of property and/or personal insurance policy, debt securities, pledge of trade mark or brand, etc.).</w:t>
      </w:r>
    </w:p>
    <w:p w14:paraId="3CB22AEF" w14:textId="77777777" w:rsidR="0052581D" w:rsidRPr="0052581D" w:rsidRDefault="0052581D" w:rsidP="0052581D">
      <w:pPr>
        <w:autoSpaceDN/>
        <w:spacing w:line="259" w:lineRule="auto"/>
        <w:jc w:val="both"/>
        <w:rPr>
          <w:rFonts w:ascii="Arial" w:eastAsia="Calibri" w:hAnsi="Arial" w:cs="Arial"/>
          <w:sz w:val="20"/>
          <w:szCs w:val="20"/>
          <w:lang w:val="en-GB"/>
        </w:rPr>
      </w:pPr>
    </w:p>
    <w:p w14:paraId="1A25FA74" w14:textId="77777777" w:rsidR="0052581D" w:rsidRPr="0052581D" w:rsidRDefault="0052581D" w:rsidP="0052581D">
      <w:pPr>
        <w:autoSpaceDN/>
        <w:spacing w:after="160" w:line="259" w:lineRule="auto"/>
        <w:jc w:val="both"/>
        <w:rPr>
          <w:rFonts w:ascii="Arial" w:eastAsia="Calibri" w:hAnsi="Arial" w:cs="Arial"/>
          <w:sz w:val="20"/>
          <w:szCs w:val="20"/>
          <w:lang w:val="en-GB"/>
        </w:rPr>
      </w:pPr>
      <w:r w:rsidRPr="0052581D">
        <w:rPr>
          <w:rFonts w:ascii="Arial" w:eastAsia="Calibri" w:hAnsi="Arial" w:cs="Arial"/>
          <w:sz w:val="20"/>
          <w:szCs w:val="20"/>
          <w:lang w:val="en-GB"/>
        </w:rPr>
        <w:t>All Bank placements covered with obligatory collateral are to be secured also with at least one of the ordinary collateral instruments. The amount of placement that is possibly not secured with an ordinary collateral instrument shall generally be secured with one of the other collateral instruments. The choice of eligible collaterals does not depend on the coverage achieved only, but also on the risks identified, with more marketable and more valuable collaterals being preferred.</w:t>
      </w:r>
    </w:p>
    <w:p w14:paraId="04C6FC3D" w14:textId="208510C5" w:rsidR="0052581D" w:rsidRPr="0052581D" w:rsidRDefault="0052581D" w:rsidP="00087FF0">
      <w:pPr>
        <w:tabs>
          <w:tab w:val="left" w:pos="7371"/>
        </w:tabs>
        <w:autoSpaceDN/>
        <w:spacing w:after="160" w:line="259" w:lineRule="auto"/>
        <w:jc w:val="both"/>
        <w:rPr>
          <w:rFonts w:ascii="Arial" w:eastAsia="Calibri" w:hAnsi="Arial" w:cs="Arial"/>
          <w:sz w:val="20"/>
          <w:szCs w:val="20"/>
          <w:lang w:val="en-GB"/>
        </w:rPr>
      </w:pPr>
      <w:r w:rsidRPr="0052581D">
        <w:rPr>
          <w:rFonts w:ascii="Arial" w:eastAsia="Calibri" w:hAnsi="Arial" w:cs="Arial"/>
          <w:sz w:val="20"/>
          <w:szCs w:val="20"/>
          <w:lang w:val="en-GB"/>
        </w:rPr>
        <w:t xml:space="preserve">Collaterals are classified according to quality to five categories. The evaluation of collateral is based on quality that is estimated based on its marketability, documentation and possibility of supervision by the Bank as well as the possibility of enforced collection. </w:t>
      </w:r>
    </w:p>
    <w:p w14:paraId="5A77B636" w14:textId="13B3C3FA" w:rsidR="00587444" w:rsidRDefault="0052581D" w:rsidP="0052581D">
      <w:pPr>
        <w:autoSpaceDN/>
        <w:spacing w:after="120"/>
        <w:jc w:val="both"/>
        <w:rPr>
          <w:rFonts w:ascii="Arial" w:eastAsia="Calibri" w:hAnsi="Arial" w:cs="Arial"/>
          <w:sz w:val="20"/>
          <w:szCs w:val="20"/>
        </w:rPr>
      </w:pPr>
      <w:r w:rsidRPr="0052581D">
        <w:rPr>
          <w:rFonts w:ascii="Arial" w:eastAsia="Calibri" w:hAnsi="Arial" w:cs="Arial"/>
          <w:sz w:val="20"/>
          <w:szCs w:val="20"/>
        </w:rPr>
        <w:t>When deciding on loan approval, weak creditworthiness cannot be replaced by quality collateral, except when the security instruments are first class instruments: guarantees from the Republic of Croatia, guarantees of local/regional authorities (ULRG), guarantees from HAMAG-BICRO, loan insurance policy and when the Republic of Croatia, ULRG or other government authorities guarantee for clients implicitly</w:t>
      </w:r>
      <w:r>
        <w:rPr>
          <w:rFonts w:ascii="Arial" w:eastAsia="Calibri" w:hAnsi="Arial" w:cs="Arial"/>
          <w:sz w:val="20"/>
          <w:szCs w:val="20"/>
        </w:rPr>
        <w:t>.</w:t>
      </w:r>
    </w:p>
    <w:p w14:paraId="1EA5045F" w14:textId="77777777" w:rsidR="0052581D" w:rsidRPr="00587444" w:rsidRDefault="0052581D" w:rsidP="0052581D">
      <w:pPr>
        <w:autoSpaceDN/>
        <w:spacing w:after="120"/>
        <w:jc w:val="both"/>
        <w:rPr>
          <w:rFonts w:ascii="Arial" w:eastAsia="Calibri" w:hAnsi="Arial" w:cs="Arial"/>
          <w:sz w:val="20"/>
          <w:szCs w:val="20"/>
        </w:rPr>
      </w:pPr>
    </w:p>
    <w:p w14:paraId="3D96190C" w14:textId="77777777" w:rsidR="00587444" w:rsidRPr="00587444" w:rsidRDefault="00587444" w:rsidP="00587444">
      <w:pPr>
        <w:suppressAutoHyphens w:val="0"/>
        <w:autoSpaceDN/>
        <w:spacing w:after="120"/>
        <w:jc w:val="both"/>
        <w:rPr>
          <w:rFonts w:ascii="Arial" w:eastAsia="Calibri" w:hAnsi="Arial" w:cs="Arial"/>
          <w:sz w:val="20"/>
          <w:szCs w:val="20"/>
        </w:rPr>
        <w:sectPr w:rsidR="00587444" w:rsidRPr="00587444" w:rsidSect="00D337C5">
          <w:pgSz w:w="11906" w:h="16838" w:code="9"/>
          <w:pgMar w:top="1418" w:right="1418" w:bottom="595" w:left="1134" w:header="851" w:footer="851" w:gutter="0"/>
          <w:cols w:space="720"/>
          <w:noEndnote/>
        </w:sectPr>
      </w:pPr>
    </w:p>
    <w:p w14:paraId="424BBC9F" w14:textId="77777777" w:rsidR="00587444" w:rsidRPr="00587444" w:rsidRDefault="00587444" w:rsidP="00587444">
      <w:pPr>
        <w:keepNext/>
        <w:suppressAutoHyphens w:val="0"/>
        <w:autoSpaceDN/>
        <w:spacing w:before="120"/>
        <w:jc w:val="both"/>
        <w:rPr>
          <w:rFonts w:ascii="Arial" w:hAnsi="Arial" w:cs="Arial"/>
          <w:b/>
          <w:bCs/>
          <w:sz w:val="20"/>
          <w:szCs w:val="20"/>
        </w:rPr>
      </w:pPr>
    </w:p>
    <w:p w14:paraId="6E9002BD" w14:textId="77777777" w:rsidR="00587444" w:rsidRPr="00587444" w:rsidRDefault="00587444" w:rsidP="00587444">
      <w:pPr>
        <w:keepNext/>
        <w:suppressAutoHyphens w:val="0"/>
        <w:autoSpaceDN/>
        <w:spacing w:before="120"/>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25C60AD7" w14:textId="77777777" w:rsidR="00587444" w:rsidRPr="00587444" w:rsidRDefault="00587444" w:rsidP="00587444">
      <w:pPr>
        <w:keepNext/>
        <w:suppressAutoHyphens w:val="0"/>
        <w:autoSpaceDN/>
        <w:jc w:val="both"/>
        <w:rPr>
          <w:rFonts w:ascii="Arial" w:hAnsi="Arial" w:cs="Arial"/>
          <w:b/>
          <w:bCs/>
          <w:sz w:val="20"/>
          <w:szCs w:val="20"/>
        </w:rPr>
      </w:pPr>
    </w:p>
    <w:p w14:paraId="399AAF73"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7E49A458" w14:textId="77777777" w:rsidR="00587444" w:rsidRPr="00587444" w:rsidRDefault="00587444" w:rsidP="00587444">
      <w:pPr>
        <w:tabs>
          <w:tab w:val="left" w:pos="7371"/>
        </w:tabs>
        <w:suppressAutoHyphens w:val="0"/>
        <w:autoSpaceDN/>
        <w:jc w:val="both"/>
        <w:rPr>
          <w:rFonts w:ascii="Arial" w:eastAsia="Calibri" w:hAnsi="Arial" w:cs="Arial"/>
          <w:sz w:val="20"/>
          <w:szCs w:val="20"/>
        </w:rPr>
      </w:pPr>
    </w:p>
    <w:p w14:paraId="6A32AE71" w14:textId="1B9803C7" w:rsidR="00587444" w:rsidRDefault="00587444" w:rsidP="00587444">
      <w:pPr>
        <w:suppressAutoHyphens w:val="0"/>
        <w:autoSpaceDN/>
        <w:rPr>
          <w:rFonts w:ascii="Arial" w:eastAsia="Calibri" w:hAnsi="Arial" w:cs="Arial"/>
          <w:b/>
          <w:sz w:val="20"/>
          <w:szCs w:val="20"/>
        </w:rPr>
      </w:pPr>
      <w:r w:rsidRPr="00587444">
        <w:rPr>
          <w:rFonts w:ascii="Arial" w:eastAsia="Calibri" w:hAnsi="Arial" w:cs="Arial"/>
          <w:b/>
          <w:sz w:val="20"/>
          <w:szCs w:val="20"/>
        </w:rPr>
        <w:t>31.3.</w:t>
      </w:r>
      <w:r w:rsidR="00E64258">
        <w:rPr>
          <w:rFonts w:ascii="Arial" w:eastAsia="Calibri" w:hAnsi="Arial" w:cs="Arial"/>
          <w:b/>
          <w:sz w:val="20"/>
          <w:szCs w:val="20"/>
        </w:rPr>
        <w:t>9</w:t>
      </w:r>
      <w:r w:rsidRPr="00587444">
        <w:rPr>
          <w:rFonts w:ascii="Arial" w:eastAsia="Calibri" w:hAnsi="Arial" w:cs="Arial"/>
          <w:b/>
          <w:sz w:val="20"/>
          <w:szCs w:val="20"/>
        </w:rPr>
        <w:t>. Collateral and other credit enhancements (creditworthiness) (continued)</w:t>
      </w:r>
    </w:p>
    <w:p w14:paraId="707D4ECC" w14:textId="77777777" w:rsidR="0052581D" w:rsidRPr="00587444" w:rsidRDefault="0052581D" w:rsidP="00587444">
      <w:pPr>
        <w:suppressAutoHyphens w:val="0"/>
        <w:autoSpaceDN/>
        <w:rPr>
          <w:rFonts w:ascii="Arial" w:eastAsia="Calibri" w:hAnsi="Arial" w:cs="Arial"/>
          <w:b/>
          <w:sz w:val="20"/>
          <w:szCs w:val="20"/>
        </w:rPr>
      </w:pPr>
    </w:p>
    <w:p w14:paraId="0ADAE4CC" w14:textId="77777777" w:rsidR="0052581D" w:rsidRPr="0052581D" w:rsidRDefault="0052581D" w:rsidP="0052581D">
      <w:pPr>
        <w:tabs>
          <w:tab w:val="right" w:pos="9129"/>
        </w:tabs>
        <w:autoSpaceDN/>
        <w:jc w:val="both"/>
        <w:rPr>
          <w:rFonts w:ascii="Arial" w:eastAsia="Calibri" w:hAnsi="Arial" w:cs="Arial"/>
          <w:sz w:val="20"/>
          <w:szCs w:val="20"/>
        </w:rPr>
      </w:pPr>
      <w:r w:rsidRPr="0052581D">
        <w:rPr>
          <w:rFonts w:ascii="Arial" w:eastAsia="Calibri" w:hAnsi="Arial" w:cs="Arial"/>
          <w:sz w:val="20"/>
          <w:szCs w:val="20"/>
        </w:rPr>
        <w:t>For the purpose of mitigation of credit risk and reduction of business costs, and in compliance with the Act on the Croatian Bank for Reconstruction and Development, the Bank approves part of its placements through financial institutions. As collateral for placements approved to final customers through financial institutions, the Bank uses mandatory collateral from commercial banks/leasing companies. The financial institution is obliged to deliver them based on the Mutual business cooperation agreement, but not for each individual placement to the final customer based on that Agreement. In the individual contracts for placements to the final customers, the use of obligatory collateral delivered with the Agreement on mutual business cooperation is contracted. As the financial institutions take on the risk of default by the final customer, they are given the option to contract sufficient collateral with the final customer/leasing company.</w:t>
      </w:r>
    </w:p>
    <w:p w14:paraId="0A880FEC" w14:textId="77777777" w:rsidR="0052581D" w:rsidRPr="0052581D" w:rsidRDefault="0052581D" w:rsidP="0052581D">
      <w:pPr>
        <w:autoSpaceDN/>
        <w:jc w:val="both"/>
        <w:rPr>
          <w:rFonts w:ascii="Arial" w:hAnsi="Arial" w:cs="Arial"/>
          <w:sz w:val="20"/>
          <w:szCs w:val="20"/>
        </w:rPr>
      </w:pPr>
    </w:p>
    <w:p w14:paraId="20D791D9" w14:textId="77777777" w:rsidR="0052581D" w:rsidRPr="0052581D" w:rsidRDefault="0052581D" w:rsidP="0052581D">
      <w:pPr>
        <w:autoSpaceDN/>
        <w:jc w:val="both"/>
        <w:rPr>
          <w:rFonts w:ascii="Arial" w:eastAsia="Calibri" w:hAnsi="Arial" w:cs="Arial"/>
          <w:sz w:val="20"/>
          <w:szCs w:val="20"/>
        </w:rPr>
      </w:pPr>
      <w:r w:rsidRPr="0052581D">
        <w:rPr>
          <w:rFonts w:ascii="Arial" w:eastAsia="Calibri" w:hAnsi="Arial" w:cs="Arial"/>
          <w:sz w:val="20"/>
          <w:szCs w:val="20"/>
        </w:rPr>
        <w:t>Where the loan is approved through a commercial bank, depending on the financial institution’s internal rating, the Bank contracts a sub-mortgage. In this case, either the commercial bank transfers the ownership over the collateral, while the Bank takes a mortgage over the same collateral, or the commercial bank forms a mortgage on the collateral, while the Bank takes a sub-mortgage on the same collateral.</w:t>
      </w:r>
    </w:p>
    <w:p w14:paraId="090305C1" w14:textId="77777777" w:rsidR="0052581D" w:rsidRPr="0052581D" w:rsidRDefault="0052581D" w:rsidP="0052581D">
      <w:pPr>
        <w:autoSpaceDN/>
        <w:jc w:val="both"/>
        <w:rPr>
          <w:rFonts w:ascii="Arial" w:hAnsi="Arial" w:cs="Arial"/>
          <w:sz w:val="20"/>
          <w:szCs w:val="20"/>
        </w:rPr>
      </w:pPr>
    </w:p>
    <w:p w14:paraId="5400815F" w14:textId="77777777" w:rsidR="0052581D" w:rsidRPr="0052581D" w:rsidRDefault="0052581D" w:rsidP="0052581D">
      <w:pPr>
        <w:tabs>
          <w:tab w:val="right" w:pos="9129"/>
        </w:tabs>
        <w:autoSpaceDN/>
        <w:jc w:val="both"/>
        <w:rPr>
          <w:rFonts w:ascii="Arial" w:eastAsia="Calibri" w:hAnsi="Arial" w:cs="Arial"/>
          <w:sz w:val="20"/>
          <w:szCs w:val="20"/>
        </w:rPr>
      </w:pPr>
      <w:r w:rsidRPr="0052581D">
        <w:rPr>
          <w:rFonts w:ascii="Arial" w:eastAsia="Calibri" w:hAnsi="Arial" w:cs="Arial"/>
          <w:sz w:val="20"/>
          <w:szCs w:val="20"/>
        </w:rPr>
        <w:t>By signing the Agreement on mutual business cooperation, a transfer of any claims the commercial bank may have towards the final customer is made to HBOR. Pursuant to the Agreement, the commercial bank authorises HBOR to unilaterally inform the bank in written form that, in the case of the commercial bank’s insolvency or threat of liquidation, untimely repayments or default on the commitments agreed in the individual contract on interbank loan or actual (insolvent or regular) liquidation, the Bank assumes the receivable towards the final customer from the commercial bank, with the effect of assignment of receivables instead of contract fulfilment.</w:t>
      </w:r>
    </w:p>
    <w:p w14:paraId="3270058F" w14:textId="77777777" w:rsidR="0052581D" w:rsidRPr="0052581D" w:rsidRDefault="0052581D" w:rsidP="0052581D">
      <w:pPr>
        <w:autoSpaceDN/>
        <w:jc w:val="both"/>
        <w:rPr>
          <w:rFonts w:ascii="Arial" w:hAnsi="Arial" w:cs="Arial"/>
          <w:sz w:val="20"/>
          <w:szCs w:val="20"/>
        </w:rPr>
      </w:pPr>
    </w:p>
    <w:p w14:paraId="0E9215F2" w14:textId="77777777" w:rsidR="0052581D" w:rsidRPr="0052581D" w:rsidRDefault="0052581D" w:rsidP="0052581D">
      <w:pPr>
        <w:tabs>
          <w:tab w:val="right" w:pos="9129"/>
        </w:tabs>
        <w:autoSpaceDN/>
        <w:jc w:val="both"/>
        <w:rPr>
          <w:rFonts w:ascii="Arial" w:eastAsia="Calibri" w:hAnsi="Arial" w:cs="Arial"/>
          <w:sz w:val="20"/>
          <w:szCs w:val="20"/>
        </w:rPr>
      </w:pPr>
      <w:r w:rsidRPr="0052581D">
        <w:rPr>
          <w:rFonts w:ascii="Arial" w:eastAsia="Calibri" w:hAnsi="Arial" w:cs="Arial"/>
          <w:sz w:val="20"/>
          <w:szCs w:val="20"/>
        </w:rPr>
        <w:t>Additionally, based on the Agreement on mutual business cooperation and based on the said unilateral statement, the commercial bank authorises HBOR that HBOR may, without having to obtain any further consent or approval from the commercial bank, enter itself into all public registers, books or records as the creditor instead of the commercial bank under any security arrangements for assigned receivables as well as under any other proceedings.</w:t>
      </w:r>
    </w:p>
    <w:p w14:paraId="156093F9" w14:textId="77777777" w:rsidR="0052581D" w:rsidRPr="0052581D" w:rsidRDefault="0052581D" w:rsidP="0052581D">
      <w:pPr>
        <w:tabs>
          <w:tab w:val="right" w:pos="9129"/>
        </w:tabs>
        <w:autoSpaceDN/>
        <w:jc w:val="both"/>
        <w:rPr>
          <w:rFonts w:ascii="Arial" w:eastAsia="Calibri" w:hAnsi="Arial" w:cs="Arial"/>
          <w:b/>
          <w:bCs/>
          <w:sz w:val="20"/>
          <w:szCs w:val="20"/>
        </w:rPr>
      </w:pPr>
    </w:p>
    <w:p w14:paraId="35196DA2" w14:textId="77777777" w:rsidR="0052581D" w:rsidRPr="0052581D" w:rsidRDefault="0052581D" w:rsidP="0052581D">
      <w:pPr>
        <w:tabs>
          <w:tab w:val="right" w:pos="9129"/>
        </w:tabs>
        <w:autoSpaceDN/>
        <w:jc w:val="both"/>
        <w:rPr>
          <w:rFonts w:ascii="Arial" w:eastAsia="Calibri" w:hAnsi="Arial" w:cs="Arial"/>
          <w:sz w:val="20"/>
          <w:szCs w:val="20"/>
        </w:rPr>
      </w:pPr>
      <w:r w:rsidRPr="0052581D">
        <w:rPr>
          <w:rFonts w:ascii="Arial" w:eastAsia="Calibri" w:hAnsi="Arial" w:cs="Arial"/>
          <w:sz w:val="20"/>
          <w:szCs w:val="20"/>
        </w:rPr>
        <w:t>From the moment of the assignment, the final customer is obliged to make all payments related to the assigned receivable directly to HBOR. Should the commercial bank receive any payments in the name of collection of receivables per particular placement, the bank is obliged to immediately transfer the funds to HBOR.</w:t>
      </w:r>
    </w:p>
    <w:p w14:paraId="2B8F9FD8" w14:textId="77777777" w:rsidR="0052581D" w:rsidRPr="0052581D" w:rsidRDefault="0052581D" w:rsidP="0052581D">
      <w:pPr>
        <w:tabs>
          <w:tab w:val="right" w:pos="9129"/>
        </w:tabs>
        <w:autoSpaceDN/>
        <w:jc w:val="both"/>
        <w:rPr>
          <w:rFonts w:ascii="Arial" w:eastAsia="Calibri" w:hAnsi="Arial" w:cs="Arial"/>
          <w:sz w:val="20"/>
          <w:szCs w:val="20"/>
        </w:rPr>
      </w:pPr>
    </w:p>
    <w:p w14:paraId="3FF3D997" w14:textId="77777777" w:rsidR="0052581D" w:rsidRPr="0052581D" w:rsidRDefault="0052581D" w:rsidP="0052581D">
      <w:pPr>
        <w:tabs>
          <w:tab w:val="right" w:pos="9129"/>
        </w:tabs>
        <w:autoSpaceDN/>
        <w:jc w:val="both"/>
        <w:rPr>
          <w:rFonts w:ascii="Arial" w:eastAsia="Calibri" w:hAnsi="Arial" w:cs="Arial"/>
          <w:sz w:val="20"/>
          <w:szCs w:val="20"/>
        </w:rPr>
      </w:pPr>
      <w:r w:rsidRPr="0052581D">
        <w:rPr>
          <w:rFonts w:ascii="Arial" w:eastAsia="Calibri" w:hAnsi="Arial" w:cs="Arial"/>
          <w:sz w:val="20"/>
          <w:szCs w:val="20"/>
        </w:rPr>
        <w:t>All direct placements are mainly secured with a transfer of ownership or with a mortgage over real estate and, if is possible, the Bank obtains as security against credit risk a guarantee from HAMAG-BICRO, a guarantee from EIF (European Investment Fund), a guarantee from the local and regional authority, a guarantee from the Republic of Croatia, etc.</w:t>
      </w:r>
    </w:p>
    <w:p w14:paraId="08EF5192" w14:textId="77777777" w:rsidR="0052581D" w:rsidRPr="0052581D" w:rsidRDefault="0052581D" w:rsidP="0052581D">
      <w:pPr>
        <w:tabs>
          <w:tab w:val="right" w:pos="9129"/>
        </w:tabs>
        <w:autoSpaceDN/>
        <w:jc w:val="both"/>
        <w:rPr>
          <w:rFonts w:ascii="Arial" w:eastAsia="Calibri" w:hAnsi="Arial" w:cs="Arial"/>
          <w:b/>
          <w:bCs/>
          <w:sz w:val="20"/>
          <w:szCs w:val="20"/>
        </w:rPr>
      </w:pPr>
    </w:p>
    <w:p w14:paraId="2CF80D9C" w14:textId="60190E1A" w:rsidR="00587444" w:rsidRPr="00587444" w:rsidRDefault="0052581D" w:rsidP="0052581D">
      <w:pPr>
        <w:tabs>
          <w:tab w:val="right" w:pos="9129"/>
        </w:tabs>
        <w:autoSpaceDN/>
        <w:rPr>
          <w:rFonts w:ascii="Arial" w:eastAsia="Calibri" w:hAnsi="Arial" w:cs="Arial"/>
          <w:sz w:val="20"/>
          <w:szCs w:val="20"/>
        </w:rPr>
        <w:sectPr w:rsidR="00587444" w:rsidRPr="00587444" w:rsidSect="00D337C5">
          <w:pgSz w:w="11906" w:h="16838" w:code="9"/>
          <w:pgMar w:top="1418" w:right="1418" w:bottom="595" w:left="1134" w:header="851" w:footer="851" w:gutter="0"/>
          <w:cols w:space="720"/>
          <w:noEndnote/>
        </w:sectPr>
      </w:pPr>
      <w:r w:rsidRPr="0052581D">
        <w:rPr>
          <w:rFonts w:ascii="Arial" w:eastAsia="Calibri" w:hAnsi="Arial" w:cs="Arial"/>
          <w:sz w:val="20"/>
          <w:szCs w:val="20"/>
        </w:rPr>
        <w:t>The Bank has the right to verify the appraisal of the collateral value and such a confirmed appraisal is considered as the final collateral value</w:t>
      </w:r>
      <w:r w:rsidR="00587444" w:rsidRPr="00587444">
        <w:rPr>
          <w:rFonts w:ascii="Arial" w:eastAsia="Calibri" w:hAnsi="Arial" w:cs="Arial"/>
          <w:sz w:val="20"/>
          <w:szCs w:val="20"/>
        </w:rPr>
        <w:t>.</w:t>
      </w:r>
    </w:p>
    <w:p w14:paraId="432EEB1E" w14:textId="77777777" w:rsidR="00587444" w:rsidRPr="00587444" w:rsidRDefault="00587444" w:rsidP="00587444">
      <w:pPr>
        <w:tabs>
          <w:tab w:val="right" w:pos="9129"/>
        </w:tabs>
        <w:suppressAutoHyphens w:val="0"/>
        <w:autoSpaceDN/>
        <w:jc w:val="both"/>
        <w:rPr>
          <w:rFonts w:ascii="Arial" w:eastAsia="Calibri" w:hAnsi="Arial" w:cs="Arial"/>
          <w:sz w:val="20"/>
          <w:szCs w:val="20"/>
        </w:rPr>
      </w:pPr>
    </w:p>
    <w:p w14:paraId="79FEC8BE"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3E6821FA" w14:textId="77777777" w:rsidR="00587444" w:rsidRPr="00587444" w:rsidRDefault="00587444" w:rsidP="00587444">
      <w:pPr>
        <w:keepNext/>
        <w:suppressAutoHyphens w:val="0"/>
        <w:autoSpaceDN/>
        <w:jc w:val="both"/>
        <w:rPr>
          <w:rFonts w:ascii="Arial" w:hAnsi="Arial" w:cs="Arial"/>
          <w:b/>
          <w:bCs/>
          <w:sz w:val="20"/>
          <w:szCs w:val="20"/>
        </w:rPr>
      </w:pPr>
    </w:p>
    <w:p w14:paraId="3BEC3E86" w14:textId="77777777" w:rsid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71277830" w14:textId="77777777" w:rsidR="00587444" w:rsidRPr="00587444" w:rsidRDefault="00587444" w:rsidP="00587444">
      <w:pPr>
        <w:tabs>
          <w:tab w:val="left" w:pos="7371"/>
        </w:tabs>
        <w:suppressAutoHyphens w:val="0"/>
        <w:autoSpaceDN/>
        <w:jc w:val="both"/>
        <w:rPr>
          <w:rFonts w:ascii="Arial" w:eastAsia="Calibri" w:hAnsi="Arial" w:cs="Arial"/>
          <w:sz w:val="20"/>
          <w:szCs w:val="20"/>
        </w:rPr>
      </w:pPr>
    </w:p>
    <w:p w14:paraId="123ABDA8" w14:textId="7CA1DB9E" w:rsidR="00587444" w:rsidRDefault="00587444" w:rsidP="00587444">
      <w:pPr>
        <w:suppressAutoHyphens w:val="0"/>
        <w:autoSpaceDN/>
        <w:spacing w:line="300" w:lineRule="exact"/>
        <w:rPr>
          <w:rFonts w:ascii="Arial" w:eastAsia="Calibri" w:hAnsi="Arial" w:cs="Arial"/>
          <w:b/>
          <w:sz w:val="20"/>
          <w:szCs w:val="20"/>
        </w:rPr>
      </w:pPr>
      <w:r w:rsidRPr="00587444">
        <w:rPr>
          <w:rFonts w:ascii="Arial" w:eastAsia="Calibri" w:hAnsi="Arial" w:cs="Arial"/>
          <w:b/>
          <w:sz w:val="20"/>
          <w:szCs w:val="20"/>
        </w:rPr>
        <w:t>31.3.</w:t>
      </w:r>
      <w:r w:rsidR="00E64258">
        <w:rPr>
          <w:rFonts w:ascii="Arial" w:eastAsia="Calibri" w:hAnsi="Arial" w:cs="Arial"/>
          <w:b/>
          <w:sz w:val="20"/>
          <w:szCs w:val="20"/>
        </w:rPr>
        <w:t>9</w:t>
      </w:r>
      <w:r w:rsidRPr="00587444">
        <w:rPr>
          <w:rFonts w:ascii="Arial" w:eastAsia="Calibri" w:hAnsi="Arial" w:cs="Arial"/>
          <w:b/>
          <w:sz w:val="20"/>
          <w:szCs w:val="20"/>
        </w:rPr>
        <w:t>. Collateral and other credit enhancements (creditworthiness) (continued)</w:t>
      </w:r>
    </w:p>
    <w:p w14:paraId="0FD8466A" w14:textId="77777777" w:rsidR="00AA65DD" w:rsidRPr="00587444" w:rsidRDefault="00AA65DD" w:rsidP="00587444">
      <w:pPr>
        <w:suppressAutoHyphens w:val="0"/>
        <w:autoSpaceDN/>
        <w:spacing w:line="300" w:lineRule="exact"/>
        <w:rPr>
          <w:rFonts w:ascii="Arial" w:eastAsia="Calibri" w:hAnsi="Arial" w:cs="Arial"/>
          <w:b/>
          <w:sz w:val="20"/>
          <w:szCs w:val="20"/>
        </w:rPr>
      </w:pPr>
    </w:p>
    <w:p w14:paraId="578B2976" w14:textId="77777777" w:rsidR="0052581D" w:rsidRPr="0052581D" w:rsidRDefault="0052581D" w:rsidP="0052581D">
      <w:pPr>
        <w:tabs>
          <w:tab w:val="right" w:pos="9129"/>
        </w:tabs>
        <w:autoSpaceDN/>
        <w:jc w:val="both"/>
        <w:rPr>
          <w:rFonts w:ascii="Arial" w:eastAsia="Calibri" w:hAnsi="Arial" w:cs="Arial"/>
          <w:sz w:val="20"/>
          <w:szCs w:val="20"/>
        </w:rPr>
      </w:pPr>
      <w:r w:rsidRPr="0052581D">
        <w:rPr>
          <w:rFonts w:ascii="Arial" w:eastAsia="Calibri" w:hAnsi="Arial" w:cs="Arial"/>
          <w:sz w:val="20"/>
          <w:szCs w:val="20"/>
        </w:rPr>
        <w:t>The calculation of the coverage of placement by collateral, the impairment factors applied during placement approval and monitoring, and the minimum coverage of placement at approval are determined by the Methodology for the Calculation of the Coverage of Placements by Collateral.</w:t>
      </w:r>
    </w:p>
    <w:p w14:paraId="10C26564" w14:textId="77777777" w:rsidR="0052581D" w:rsidRPr="0052581D" w:rsidRDefault="0052581D" w:rsidP="0052581D">
      <w:pPr>
        <w:tabs>
          <w:tab w:val="right" w:pos="9129"/>
        </w:tabs>
        <w:autoSpaceDN/>
        <w:jc w:val="both"/>
        <w:rPr>
          <w:rFonts w:ascii="Arial" w:eastAsia="Calibri" w:hAnsi="Arial" w:cs="Arial"/>
          <w:b/>
          <w:bCs/>
          <w:sz w:val="20"/>
          <w:szCs w:val="20"/>
        </w:rPr>
      </w:pPr>
    </w:p>
    <w:p w14:paraId="0CB878C9" w14:textId="77777777" w:rsidR="0052581D" w:rsidRPr="0052581D" w:rsidRDefault="0052581D" w:rsidP="0052581D">
      <w:pPr>
        <w:tabs>
          <w:tab w:val="left" w:pos="709"/>
          <w:tab w:val="right" w:pos="9129"/>
        </w:tabs>
        <w:autoSpaceDN/>
        <w:jc w:val="both"/>
        <w:rPr>
          <w:rFonts w:ascii="Arial" w:eastAsia="Calibri" w:hAnsi="Arial" w:cs="Arial"/>
          <w:sz w:val="20"/>
          <w:szCs w:val="20"/>
        </w:rPr>
      </w:pPr>
      <w:r w:rsidRPr="0052581D">
        <w:rPr>
          <w:rFonts w:ascii="Arial" w:hAnsi="Arial" w:cs="Arial"/>
          <w:sz w:val="20"/>
          <w:szCs w:val="20"/>
        </w:rPr>
        <w:t xml:space="preserve">The Bank continually monitors the value of collaterals by re-estimation or confirmation/verification of the value. </w:t>
      </w:r>
      <w:r w:rsidRPr="0052581D">
        <w:rPr>
          <w:rFonts w:ascii="Arial" w:eastAsia="Calibri" w:hAnsi="Arial" w:cs="Arial"/>
          <w:sz w:val="20"/>
          <w:szCs w:val="20"/>
        </w:rPr>
        <w:t>Monitoring of the value of mortgaged real estate is performed once a year for business real estate, and once every three years for residential buildings. The Bank has formed a special organizational unit for:</w:t>
      </w:r>
    </w:p>
    <w:p w14:paraId="1BFE6720" w14:textId="77777777" w:rsidR="0052581D" w:rsidRPr="0052581D" w:rsidRDefault="0052581D" w:rsidP="0052581D">
      <w:pPr>
        <w:numPr>
          <w:ilvl w:val="0"/>
          <w:numId w:val="15"/>
        </w:numPr>
        <w:tabs>
          <w:tab w:val="num" w:pos="426"/>
          <w:tab w:val="right" w:pos="9129"/>
        </w:tabs>
        <w:suppressAutoHyphens w:val="0"/>
        <w:autoSpaceDN/>
        <w:spacing w:after="160" w:line="259" w:lineRule="auto"/>
        <w:ind w:hanging="578"/>
        <w:jc w:val="both"/>
        <w:rPr>
          <w:rFonts w:ascii="Arial" w:eastAsia="Calibri" w:hAnsi="Arial" w:cs="Arial"/>
          <w:sz w:val="20"/>
          <w:szCs w:val="20"/>
        </w:rPr>
      </w:pPr>
      <w:r w:rsidRPr="0052581D">
        <w:rPr>
          <w:rFonts w:ascii="Arial" w:eastAsia="Calibri" w:hAnsi="Arial" w:cs="Arial"/>
          <w:sz w:val="20"/>
          <w:szCs w:val="20"/>
        </w:rPr>
        <w:t xml:space="preserve"> evaluation</w:t>
      </w:r>
      <w:r w:rsidRPr="0052581D" w:rsidDel="00172F32">
        <w:rPr>
          <w:rFonts w:ascii="Arial" w:eastAsia="Calibri" w:hAnsi="Arial" w:cs="Arial"/>
          <w:sz w:val="20"/>
          <w:szCs w:val="20"/>
        </w:rPr>
        <w:t xml:space="preserve"> </w:t>
      </w:r>
      <w:r w:rsidRPr="0052581D">
        <w:rPr>
          <w:rFonts w:ascii="Arial" w:eastAsia="Calibri" w:hAnsi="Arial" w:cs="Arial"/>
          <w:sz w:val="20"/>
          <w:szCs w:val="20"/>
        </w:rPr>
        <w:t>and verification</w:t>
      </w:r>
      <w:r w:rsidRPr="0052581D" w:rsidDel="00DD2279">
        <w:rPr>
          <w:rFonts w:ascii="Arial" w:eastAsia="Calibri" w:hAnsi="Arial" w:cs="Arial"/>
          <w:sz w:val="20"/>
          <w:szCs w:val="20"/>
        </w:rPr>
        <w:t xml:space="preserve"> </w:t>
      </w:r>
      <w:r w:rsidRPr="0052581D">
        <w:rPr>
          <w:rFonts w:ascii="Arial" w:eastAsia="Calibri" w:hAnsi="Arial" w:cs="Arial"/>
          <w:sz w:val="20"/>
          <w:szCs w:val="20"/>
        </w:rPr>
        <w:t>of already appraised and offered collateral (real estate and movables),</w:t>
      </w:r>
    </w:p>
    <w:p w14:paraId="09C701A2" w14:textId="77777777" w:rsidR="0052581D" w:rsidRPr="0052581D" w:rsidRDefault="0052581D" w:rsidP="0052581D">
      <w:pPr>
        <w:numPr>
          <w:ilvl w:val="0"/>
          <w:numId w:val="14"/>
        </w:numPr>
        <w:shd w:val="clear" w:color="auto" w:fill="FFFFFF"/>
        <w:tabs>
          <w:tab w:val="num" w:pos="567"/>
        </w:tabs>
        <w:suppressAutoHyphens w:val="0"/>
        <w:autoSpaceDN/>
        <w:spacing w:after="160" w:line="259" w:lineRule="auto"/>
        <w:jc w:val="both"/>
        <w:rPr>
          <w:rFonts w:ascii="Arial" w:eastAsia="Calibri" w:hAnsi="Arial" w:cs="Arial"/>
          <w:sz w:val="20"/>
          <w:szCs w:val="20"/>
          <w:lang w:val="en-GB"/>
        </w:rPr>
      </w:pPr>
      <w:r w:rsidRPr="0052581D">
        <w:rPr>
          <w:rFonts w:ascii="Arial" w:eastAsia="Calibri" w:hAnsi="Arial" w:cs="Arial"/>
          <w:sz w:val="20"/>
          <w:szCs w:val="20"/>
        </w:rPr>
        <w:t>technical and technological analysis of investment projects, and</w:t>
      </w:r>
    </w:p>
    <w:p w14:paraId="32965083" w14:textId="77777777" w:rsidR="0052581D" w:rsidRPr="0052581D" w:rsidRDefault="0052581D" w:rsidP="0052581D">
      <w:pPr>
        <w:numPr>
          <w:ilvl w:val="0"/>
          <w:numId w:val="14"/>
        </w:numPr>
        <w:tabs>
          <w:tab w:val="num" w:pos="567"/>
          <w:tab w:val="left" w:pos="9356"/>
        </w:tabs>
        <w:suppressAutoHyphens w:val="0"/>
        <w:autoSpaceDN/>
        <w:spacing w:after="160" w:line="259" w:lineRule="auto"/>
        <w:jc w:val="both"/>
        <w:rPr>
          <w:rFonts w:ascii="Arial" w:eastAsia="Calibri" w:hAnsi="Arial" w:cs="Arial"/>
          <w:sz w:val="20"/>
          <w:szCs w:val="20"/>
          <w:lang w:val="en-GB"/>
        </w:rPr>
      </w:pPr>
      <w:r w:rsidRPr="0052581D">
        <w:rPr>
          <w:rFonts w:ascii="Arial" w:eastAsia="Calibri" w:hAnsi="Arial" w:cs="Arial"/>
          <w:sz w:val="20"/>
          <w:szCs w:val="20"/>
          <w:lang w:val="en-GB"/>
        </w:rPr>
        <w:t>financial supervision over the withdrawal of loan funds for the purpose of the controlling implementation of the investment project.</w:t>
      </w:r>
    </w:p>
    <w:p w14:paraId="4B9B6EF5" w14:textId="77777777" w:rsidR="0052581D" w:rsidRPr="0052581D" w:rsidRDefault="0052581D" w:rsidP="0052581D">
      <w:pPr>
        <w:autoSpaceDN/>
        <w:rPr>
          <w:rFonts w:ascii="Arial" w:eastAsia="Calibri" w:hAnsi="Arial" w:cs="Arial"/>
          <w:sz w:val="20"/>
          <w:szCs w:val="20"/>
        </w:rPr>
      </w:pPr>
    </w:p>
    <w:p w14:paraId="24FC7DC7" w14:textId="77777777" w:rsidR="0052581D" w:rsidRPr="0052581D" w:rsidRDefault="0052581D" w:rsidP="0052581D">
      <w:pPr>
        <w:tabs>
          <w:tab w:val="left" w:pos="709"/>
          <w:tab w:val="right" w:pos="9129"/>
        </w:tabs>
        <w:autoSpaceDN/>
        <w:jc w:val="both"/>
        <w:rPr>
          <w:rFonts w:ascii="Arial" w:eastAsia="Calibri" w:hAnsi="Arial" w:cs="Arial"/>
          <w:sz w:val="20"/>
          <w:szCs w:val="20"/>
        </w:rPr>
      </w:pPr>
      <w:r w:rsidRPr="0052581D">
        <w:rPr>
          <w:rFonts w:ascii="Arial" w:eastAsia="Calibri" w:hAnsi="Arial" w:cs="Arial"/>
          <w:sz w:val="20"/>
          <w:szCs w:val="20"/>
        </w:rPr>
        <w:t>In the event that it is not possible for the Bank to collect from regular operations, the Bank starts collection from the collateral at its disposal. This encompasses initiating collection from the obligatory collateral, then from first-class, unconditional collateral payable on first demand and then from the mortgage or fiduciary ownership of the real estate or movable property, including their repossession with a view to decreasing or fully settling the Bank’s receivables. The Bank does not use repossessed assets for business purposes.</w:t>
      </w:r>
    </w:p>
    <w:p w14:paraId="05720DCB" w14:textId="77777777" w:rsidR="0052581D" w:rsidRPr="0052581D" w:rsidRDefault="0052581D" w:rsidP="0052581D">
      <w:pPr>
        <w:autoSpaceDN/>
        <w:rPr>
          <w:rFonts w:ascii="Arial" w:eastAsia="Calibri" w:hAnsi="Arial" w:cs="Arial"/>
          <w:sz w:val="20"/>
          <w:szCs w:val="20"/>
        </w:rPr>
      </w:pPr>
    </w:p>
    <w:p w14:paraId="0387D7B4" w14:textId="77777777" w:rsidR="0052581D" w:rsidRPr="0052581D" w:rsidRDefault="0052581D" w:rsidP="0052581D">
      <w:pPr>
        <w:autoSpaceDN/>
        <w:jc w:val="both"/>
        <w:rPr>
          <w:rFonts w:ascii="Arial" w:eastAsia="Calibri" w:hAnsi="Arial" w:cs="Arial"/>
          <w:sz w:val="20"/>
          <w:szCs w:val="20"/>
        </w:rPr>
      </w:pPr>
      <w:r w:rsidRPr="0052581D">
        <w:rPr>
          <w:rFonts w:ascii="Arial" w:eastAsia="Calibri" w:hAnsi="Arial" w:cs="Arial"/>
          <w:sz w:val="20"/>
          <w:szCs w:val="20"/>
        </w:rPr>
        <w:t xml:space="preserve">In the case of risk-sharing models, collateral is created by commercial banks depending on the type of the model: </w:t>
      </w:r>
    </w:p>
    <w:p w14:paraId="0D6AB54A" w14:textId="77777777" w:rsidR="0052581D" w:rsidRPr="0052581D" w:rsidRDefault="0052581D" w:rsidP="0052581D">
      <w:pPr>
        <w:numPr>
          <w:ilvl w:val="0"/>
          <w:numId w:val="19"/>
        </w:numPr>
        <w:suppressAutoHyphens w:val="0"/>
        <w:autoSpaceDN/>
        <w:spacing w:after="160" w:line="259" w:lineRule="auto"/>
        <w:ind w:left="567" w:hanging="207"/>
        <w:contextualSpacing/>
        <w:jc w:val="both"/>
        <w:rPr>
          <w:rFonts w:ascii="Arial" w:eastAsia="Calibri" w:hAnsi="Arial" w:cs="Arial"/>
          <w:sz w:val="20"/>
          <w:szCs w:val="20"/>
        </w:rPr>
      </w:pPr>
      <w:r w:rsidRPr="0052581D">
        <w:rPr>
          <w:rFonts w:ascii="Arial" w:eastAsia="Calibri" w:hAnsi="Arial" w:cs="Arial"/>
          <w:sz w:val="20"/>
          <w:szCs w:val="20"/>
        </w:rPr>
        <w:t>in accordance with their own internal documents and good banking practices, and, consequently, HBOR's documents and collateral ratios prescribed in them do not apply,</w:t>
      </w:r>
    </w:p>
    <w:p w14:paraId="51B98164" w14:textId="77777777" w:rsidR="0052581D" w:rsidRPr="0052581D" w:rsidRDefault="0052581D" w:rsidP="0052581D">
      <w:pPr>
        <w:numPr>
          <w:ilvl w:val="0"/>
          <w:numId w:val="19"/>
        </w:numPr>
        <w:suppressAutoHyphens w:val="0"/>
        <w:autoSpaceDN/>
        <w:spacing w:after="120" w:line="259" w:lineRule="auto"/>
        <w:ind w:left="567" w:hanging="210"/>
        <w:contextualSpacing/>
        <w:jc w:val="both"/>
        <w:rPr>
          <w:rFonts w:ascii="Arial" w:eastAsia="Calibri" w:hAnsi="Arial" w:cs="Arial"/>
          <w:sz w:val="20"/>
          <w:szCs w:val="20"/>
        </w:rPr>
      </w:pPr>
      <w:r w:rsidRPr="0052581D">
        <w:rPr>
          <w:rFonts w:ascii="Arial" w:eastAsia="Calibri" w:hAnsi="Arial" w:cs="Arial"/>
          <w:sz w:val="20"/>
          <w:szCs w:val="20"/>
        </w:rPr>
        <w:t>or collateral is created by commercial banks and HBOR for their respective shares in the loan in accordance with their own documents, decisions and/or procedures,</w:t>
      </w:r>
    </w:p>
    <w:p w14:paraId="54A5CB4B" w14:textId="77777777" w:rsidR="0052581D" w:rsidRPr="0052581D" w:rsidRDefault="0052581D" w:rsidP="0052581D">
      <w:pPr>
        <w:autoSpaceDN/>
        <w:spacing w:after="120"/>
        <w:ind w:left="567"/>
        <w:contextualSpacing/>
        <w:jc w:val="both"/>
        <w:rPr>
          <w:rFonts w:ascii="Arial" w:eastAsia="Calibri" w:hAnsi="Arial" w:cs="Arial"/>
          <w:sz w:val="20"/>
          <w:szCs w:val="20"/>
        </w:rPr>
      </w:pPr>
    </w:p>
    <w:p w14:paraId="7774E0A6" w14:textId="77777777" w:rsidR="0052581D" w:rsidRPr="0052581D" w:rsidRDefault="0052581D" w:rsidP="0052581D">
      <w:pPr>
        <w:autoSpaceDN/>
        <w:spacing w:after="120"/>
        <w:contextualSpacing/>
        <w:jc w:val="both"/>
        <w:rPr>
          <w:rFonts w:ascii="Arial" w:eastAsia="Calibri" w:hAnsi="Arial" w:cs="Arial"/>
          <w:b/>
          <w:sz w:val="20"/>
          <w:szCs w:val="20"/>
        </w:rPr>
      </w:pPr>
      <w:r w:rsidRPr="0052581D">
        <w:rPr>
          <w:rFonts w:ascii="Arial" w:eastAsia="Calibri" w:hAnsi="Arial" w:cs="Arial"/>
          <w:b/>
          <w:sz w:val="20"/>
          <w:szCs w:val="20"/>
        </w:rPr>
        <w:t>Write-offs</w:t>
      </w:r>
    </w:p>
    <w:p w14:paraId="59DB296E" w14:textId="77777777" w:rsidR="0052581D" w:rsidRPr="0052581D" w:rsidRDefault="0052581D" w:rsidP="0052581D">
      <w:pPr>
        <w:autoSpaceDN/>
        <w:spacing w:before="120"/>
        <w:contextualSpacing/>
        <w:jc w:val="both"/>
        <w:rPr>
          <w:rFonts w:ascii="Arial" w:eastAsia="Calibri" w:hAnsi="Arial" w:cs="Arial"/>
          <w:sz w:val="20"/>
          <w:szCs w:val="20"/>
        </w:rPr>
      </w:pPr>
    </w:p>
    <w:p w14:paraId="47D134CE" w14:textId="77777777" w:rsidR="0052581D" w:rsidRPr="0052581D" w:rsidRDefault="0052581D" w:rsidP="0052581D">
      <w:pPr>
        <w:autoSpaceDN/>
        <w:spacing w:before="120"/>
        <w:contextualSpacing/>
        <w:jc w:val="both"/>
        <w:rPr>
          <w:rFonts w:ascii="Arial" w:eastAsia="Calibri" w:hAnsi="Arial" w:cs="Arial"/>
          <w:sz w:val="20"/>
          <w:szCs w:val="20"/>
        </w:rPr>
      </w:pPr>
      <w:r w:rsidRPr="0052581D">
        <w:rPr>
          <w:rFonts w:ascii="Arial" w:eastAsia="Calibri" w:hAnsi="Arial" w:cs="Arial"/>
          <w:sz w:val="20"/>
          <w:szCs w:val="20"/>
        </w:rPr>
        <w:t>Write-off is performed in accordance with the Methodology for Write-Off of Receivables.</w:t>
      </w:r>
    </w:p>
    <w:p w14:paraId="3FE3A67E" w14:textId="77777777" w:rsidR="0052581D" w:rsidRPr="0052581D" w:rsidRDefault="0052581D" w:rsidP="0052581D">
      <w:pPr>
        <w:autoSpaceDN/>
        <w:contextualSpacing/>
        <w:jc w:val="both"/>
        <w:rPr>
          <w:rFonts w:ascii="Arial" w:eastAsia="Calibri" w:hAnsi="Arial" w:cs="Arial"/>
          <w:sz w:val="20"/>
          <w:szCs w:val="20"/>
        </w:rPr>
      </w:pPr>
      <w:r w:rsidRPr="0052581D">
        <w:rPr>
          <w:rFonts w:ascii="Arial" w:eastAsia="Calibri" w:hAnsi="Arial" w:cs="Arial"/>
          <w:sz w:val="20"/>
          <w:szCs w:val="20"/>
        </w:rPr>
        <w:t>The criteria for considering the write-off of receivables can be classified into 3 main groups:</w:t>
      </w:r>
    </w:p>
    <w:p w14:paraId="1B76F995" w14:textId="77777777" w:rsidR="0052581D" w:rsidRPr="0052581D" w:rsidRDefault="0052581D" w:rsidP="0052581D">
      <w:pPr>
        <w:autoSpaceDN/>
        <w:ind w:firstLine="708"/>
        <w:contextualSpacing/>
        <w:jc w:val="both"/>
        <w:rPr>
          <w:rFonts w:ascii="Arial" w:eastAsia="Calibri" w:hAnsi="Arial" w:cs="Arial"/>
          <w:sz w:val="20"/>
          <w:szCs w:val="20"/>
        </w:rPr>
      </w:pPr>
      <w:r w:rsidRPr="0052581D">
        <w:rPr>
          <w:rFonts w:ascii="Arial" w:eastAsia="Calibri" w:hAnsi="Arial" w:cs="Arial"/>
          <w:sz w:val="20"/>
          <w:szCs w:val="20"/>
        </w:rPr>
        <w:t>A. exhaustion of all available forms of regular and compulsory collection;</w:t>
      </w:r>
    </w:p>
    <w:p w14:paraId="2861E5F4" w14:textId="77777777" w:rsidR="00AA65DD" w:rsidRDefault="0052581D" w:rsidP="00AA65DD">
      <w:pPr>
        <w:autoSpaceDN/>
        <w:ind w:firstLine="708"/>
        <w:contextualSpacing/>
        <w:jc w:val="both"/>
        <w:rPr>
          <w:rFonts w:ascii="Arial" w:eastAsia="Calibri" w:hAnsi="Arial" w:cs="Arial"/>
          <w:sz w:val="20"/>
          <w:szCs w:val="20"/>
        </w:rPr>
      </w:pPr>
      <w:r w:rsidRPr="0052581D">
        <w:rPr>
          <w:rFonts w:ascii="Arial" w:eastAsia="Calibri" w:hAnsi="Arial" w:cs="Arial"/>
          <w:sz w:val="20"/>
          <w:szCs w:val="20"/>
        </w:rPr>
        <w:t>B. implementation of settlement, sale of receivables or restructuring of placements;</w:t>
      </w:r>
    </w:p>
    <w:p w14:paraId="3E1E567B" w14:textId="0929EC7B" w:rsidR="0052581D" w:rsidRDefault="0052581D" w:rsidP="00AA65DD">
      <w:pPr>
        <w:autoSpaceDN/>
        <w:ind w:firstLine="708"/>
        <w:contextualSpacing/>
        <w:jc w:val="both"/>
        <w:rPr>
          <w:rFonts w:ascii="Arial" w:eastAsia="Calibri" w:hAnsi="Arial" w:cs="Arial"/>
          <w:sz w:val="20"/>
          <w:szCs w:val="20"/>
        </w:rPr>
      </w:pPr>
      <w:r w:rsidRPr="0052581D">
        <w:rPr>
          <w:rFonts w:ascii="Arial" w:eastAsia="Calibri" w:hAnsi="Arial" w:cs="Arial"/>
          <w:sz w:val="20"/>
          <w:szCs w:val="20"/>
        </w:rPr>
        <w:t>C. difficult social and/or medical condition of the debtor (and/or the co-debtor, guaranto</w:t>
      </w:r>
      <w:r>
        <w:rPr>
          <w:rFonts w:ascii="Arial" w:eastAsia="Calibri" w:hAnsi="Arial" w:cs="Arial"/>
          <w:sz w:val="20"/>
          <w:szCs w:val="20"/>
        </w:rPr>
        <w:t>r).</w:t>
      </w:r>
    </w:p>
    <w:p w14:paraId="34A7E7B0" w14:textId="77777777" w:rsidR="00D370CA" w:rsidRDefault="00D370CA" w:rsidP="0052581D">
      <w:pPr>
        <w:autoSpaceDN/>
        <w:rPr>
          <w:rFonts w:ascii="Arial" w:eastAsia="Calibri" w:hAnsi="Arial" w:cs="Arial"/>
          <w:sz w:val="20"/>
          <w:szCs w:val="20"/>
        </w:rPr>
      </w:pPr>
    </w:p>
    <w:p w14:paraId="727EC99B" w14:textId="77777777" w:rsidR="00D370CA" w:rsidRDefault="00D370CA" w:rsidP="0052581D">
      <w:pPr>
        <w:autoSpaceDN/>
        <w:rPr>
          <w:rFonts w:ascii="Arial" w:eastAsia="Calibri" w:hAnsi="Arial" w:cs="Arial"/>
          <w:sz w:val="20"/>
          <w:szCs w:val="20"/>
        </w:rPr>
      </w:pPr>
    </w:p>
    <w:p w14:paraId="2792F939" w14:textId="6A2EA92A" w:rsidR="00587444" w:rsidRPr="00D370CA" w:rsidRDefault="00587444" w:rsidP="00D370CA">
      <w:pPr>
        <w:autoSpaceDN/>
        <w:rPr>
          <w:rFonts w:ascii="Arial" w:eastAsia="Calibri" w:hAnsi="Arial" w:cs="Arial"/>
          <w:sz w:val="20"/>
          <w:szCs w:val="20"/>
        </w:rPr>
        <w:sectPr w:rsidR="00587444" w:rsidRPr="00D370CA" w:rsidSect="00D337C5">
          <w:pgSz w:w="11907" w:h="16840" w:code="9"/>
          <w:pgMar w:top="1418" w:right="1134" w:bottom="1134" w:left="1418" w:header="851" w:footer="851" w:gutter="0"/>
          <w:cols w:space="720"/>
          <w:noEndnote/>
        </w:sectPr>
      </w:pPr>
    </w:p>
    <w:p w14:paraId="4C6FCC6F" w14:textId="77777777" w:rsidR="00587444" w:rsidRPr="00587444" w:rsidRDefault="00587444" w:rsidP="00587444">
      <w:pPr>
        <w:keepNext/>
        <w:suppressAutoHyphens w:val="0"/>
        <w:autoSpaceDN/>
        <w:jc w:val="both"/>
        <w:rPr>
          <w:rFonts w:ascii="Arial" w:hAnsi="Arial" w:cs="Arial"/>
          <w:b/>
          <w:bCs/>
          <w:sz w:val="20"/>
          <w:szCs w:val="20"/>
        </w:rPr>
      </w:pPr>
    </w:p>
    <w:p w14:paraId="78029829" w14:textId="77777777" w:rsidR="00587444" w:rsidRPr="00587444" w:rsidRDefault="00587444" w:rsidP="00587444">
      <w:pPr>
        <w:keepNext/>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169454EF" w14:textId="77777777" w:rsidR="00587444" w:rsidRPr="00587444" w:rsidRDefault="00587444" w:rsidP="00587444">
      <w:pPr>
        <w:suppressAutoHyphens w:val="0"/>
        <w:autoSpaceDN/>
        <w:jc w:val="both"/>
        <w:rPr>
          <w:rFonts w:ascii="Arial" w:hAnsi="Arial" w:cs="Arial"/>
          <w:b/>
          <w:sz w:val="20"/>
          <w:szCs w:val="20"/>
          <w:lang w:val="en-GB"/>
        </w:rPr>
      </w:pPr>
    </w:p>
    <w:p w14:paraId="538B0800"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 xml:space="preserve">Credit risk </w:t>
      </w:r>
      <w:bookmarkStart w:id="795" w:name="_Hlk3886631"/>
      <w:r w:rsidRPr="00587444">
        <w:rPr>
          <w:rFonts w:ascii="Arial" w:hAnsi="Arial" w:cs="Arial"/>
          <w:b/>
          <w:sz w:val="20"/>
          <w:szCs w:val="20"/>
          <w:lang w:val="en-GB"/>
        </w:rPr>
        <w:t>(continued)</w:t>
      </w:r>
      <w:bookmarkEnd w:id="795"/>
    </w:p>
    <w:p w14:paraId="17BEC42A" w14:textId="77777777" w:rsidR="00587444" w:rsidRPr="00587444" w:rsidRDefault="00587444" w:rsidP="00587444">
      <w:pPr>
        <w:suppressAutoHyphens w:val="0"/>
        <w:autoSpaceDN/>
        <w:jc w:val="both"/>
        <w:rPr>
          <w:rFonts w:ascii="Arial" w:hAnsi="Arial" w:cs="Arial"/>
          <w:b/>
          <w:sz w:val="20"/>
          <w:szCs w:val="20"/>
          <w:lang w:val="en-GB"/>
        </w:rPr>
      </w:pPr>
    </w:p>
    <w:p w14:paraId="0C7842C6"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Concentration of risk and maximum credit risk exposure</w:t>
      </w:r>
    </w:p>
    <w:p w14:paraId="7CA64C4A" w14:textId="77777777" w:rsidR="00587444" w:rsidRPr="00587444" w:rsidRDefault="00587444" w:rsidP="00587444">
      <w:pPr>
        <w:suppressAutoHyphens w:val="0"/>
        <w:autoSpaceDN/>
        <w:jc w:val="both"/>
        <w:rPr>
          <w:rFonts w:ascii="Arial" w:hAnsi="Arial" w:cs="Arial"/>
          <w:sz w:val="20"/>
          <w:szCs w:val="20"/>
          <w:lang w:val="en-GB"/>
        </w:rPr>
      </w:pPr>
    </w:p>
    <w:p w14:paraId="12C9B317" w14:textId="77777777" w:rsidR="00587444" w:rsidRPr="00587444" w:rsidRDefault="00587444" w:rsidP="00587444">
      <w:pPr>
        <w:suppressAutoHyphens w:val="0"/>
        <w:autoSpaceDN/>
        <w:jc w:val="both"/>
        <w:rPr>
          <w:rFonts w:ascii="Arial" w:hAnsi="Arial" w:cs="Arial"/>
          <w:sz w:val="20"/>
          <w:szCs w:val="20"/>
          <w:lang w:val="en-GB"/>
        </w:rPr>
      </w:pPr>
      <w:r w:rsidRPr="00587444">
        <w:rPr>
          <w:rFonts w:ascii="Arial" w:hAnsi="Arial" w:cs="Arial"/>
          <w:sz w:val="20"/>
          <w:szCs w:val="20"/>
          <w:lang w:val="en-GB"/>
        </w:rPr>
        <w:t>The table below shows the highest net credit risk exposures in the Statement of Financial Position and in guarantees and commitments as of the reporting date</w:t>
      </w:r>
      <w:r w:rsidRPr="00587444">
        <w:rPr>
          <w:rFonts w:ascii="Arial" w:hAnsi="Arial" w:cs="Arial"/>
          <w:sz w:val="20"/>
          <w:szCs w:val="20"/>
          <w:lang w:val="hr-HR"/>
        </w:rPr>
        <w:t xml:space="preserve">, </w:t>
      </w:r>
      <w:r w:rsidRPr="00587444">
        <w:rPr>
          <w:rFonts w:ascii="Arial" w:hAnsi="Arial" w:cs="Arial"/>
          <w:sz w:val="20"/>
          <w:szCs w:val="20"/>
          <w:lang w:val="en-GB"/>
        </w:rPr>
        <w:t>before the effect of mitigation through collateral</w:t>
      </w:r>
      <w:r w:rsidRPr="00587444">
        <w:rPr>
          <w:rFonts w:ascii="Arial" w:hAnsi="Arial" w:cs="Arial"/>
          <w:sz w:val="20"/>
          <w:szCs w:val="20"/>
          <w:lang w:val="hr-HR"/>
        </w:rPr>
        <w:t xml:space="preserve"> </w:t>
      </w:r>
      <w:r w:rsidRPr="00587444">
        <w:rPr>
          <w:rFonts w:ascii="Arial" w:hAnsi="Arial" w:cs="Arial"/>
          <w:sz w:val="20"/>
          <w:szCs w:val="20"/>
          <w:lang w:val="en-GB"/>
        </w:rPr>
        <w:t xml:space="preserve">received: </w:t>
      </w:r>
    </w:p>
    <w:p w14:paraId="5EE824BD" w14:textId="77777777" w:rsidR="00587444" w:rsidRPr="00587444" w:rsidRDefault="00587444" w:rsidP="00587444">
      <w:pPr>
        <w:suppressAutoHyphens w:val="0"/>
        <w:autoSpaceDN/>
        <w:jc w:val="both"/>
        <w:rPr>
          <w:rFonts w:ascii="Arial" w:hAnsi="Arial" w:cs="Arial"/>
          <w:sz w:val="20"/>
          <w:szCs w:val="20"/>
          <w:lang w:val="en-GB"/>
        </w:rPr>
      </w:pPr>
    </w:p>
    <w:tbl>
      <w:tblPr>
        <w:tblW w:w="4969" w:type="pct"/>
        <w:tblLayout w:type="fixed"/>
        <w:tblLook w:val="0000" w:firstRow="0" w:lastRow="0" w:firstColumn="0" w:lastColumn="0" w:noHBand="0" w:noVBand="0"/>
      </w:tblPr>
      <w:tblGrid>
        <w:gridCol w:w="3627"/>
        <w:gridCol w:w="1417"/>
        <w:gridCol w:w="1419"/>
        <w:gridCol w:w="1417"/>
        <w:gridCol w:w="1417"/>
      </w:tblGrid>
      <w:tr w:rsidR="00587444" w:rsidRPr="00587444" w14:paraId="372FBFBE" w14:textId="77777777" w:rsidTr="0051796E">
        <w:trPr>
          <w:trHeight w:val="218"/>
        </w:trPr>
        <w:tc>
          <w:tcPr>
            <w:tcW w:w="1951" w:type="pct"/>
          </w:tcPr>
          <w:p w14:paraId="0AD64706" w14:textId="77777777" w:rsidR="00587444" w:rsidRPr="00587444" w:rsidRDefault="00587444" w:rsidP="00587444">
            <w:pPr>
              <w:suppressAutoHyphens w:val="0"/>
              <w:autoSpaceDN/>
              <w:spacing w:line="360" w:lineRule="auto"/>
              <w:jc w:val="both"/>
              <w:rPr>
                <w:rFonts w:ascii="Arial" w:hAnsi="Arial" w:cs="Arial"/>
                <w:bCs/>
                <w:sz w:val="18"/>
                <w:szCs w:val="18"/>
              </w:rPr>
            </w:pPr>
          </w:p>
        </w:tc>
        <w:tc>
          <w:tcPr>
            <w:tcW w:w="1525" w:type="pct"/>
            <w:gridSpan w:val="2"/>
            <w:vAlign w:val="center"/>
          </w:tcPr>
          <w:p w14:paraId="596F54EB" w14:textId="77777777" w:rsidR="00587444" w:rsidRPr="00587444" w:rsidRDefault="00587444" w:rsidP="00587444">
            <w:pPr>
              <w:suppressAutoHyphens w:val="0"/>
              <w:autoSpaceDN/>
              <w:spacing w:line="360" w:lineRule="auto"/>
              <w:jc w:val="right"/>
              <w:rPr>
                <w:rFonts w:ascii="Arial" w:hAnsi="Arial" w:cs="Arial"/>
                <w:b/>
                <w:sz w:val="18"/>
                <w:szCs w:val="18"/>
              </w:rPr>
            </w:pPr>
            <w:r w:rsidRPr="00587444">
              <w:rPr>
                <w:rFonts w:ascii="Arial" w:hAnsi="Arial" w:cs="Arial"/>
                <w:b/>
                <w:sz w:val="18"/>
                <w:szCs w:val="18"/>
              </w:rPr>
              <w:t>Group</w:t>
            </w:r>
          </w:p>
        </w:tc>
        <w:tc>
          <w:tcPr>
            <w:tcW w:w="1524" w:type="pct"/>
            <w:gridSpan w:val="2"/>
            <w:vAlign w:val="center"/>
          </w:tcPr>
          <w:p w14:paraId="1F19ADDD" w14:textId="77777777" w:rsidR="00587444" w:rsidRPr="00587444" w:rsidRDefault="00587444" w:rsidP="00587444">
            <w:pPr>
              <w:suppressAutoHyphens w:val="0"/>
              <w:autoSpaceDN/>
              <w:spacing w:line="360" w:lineRule="auto"/>
              <w:jc w:val="right"/>
              <w:rPr>
                <w:rFonts w:ascii="Arial" w:hAnsi="Arial" w:cs="Arial"/>
                <w:b/>
                <w:sz w:val="18"/>
                <w:szCs w:val="18"/>
              </w:rPr>
            </w:pPr>
            <w:r w:rsidRPr="00587444">
              <w:rPr>
                <w:rFonts w:ascii="Arial" w:hAnsi="Arial" w:cs="Arial"/>
                <w:b/>
                <w:sz w:val="18"/>
                <w:szCs w:val="18"/>
              </w:rPr>
              <w:t>Bank</w:t>
            </w:r>
          </w:p>
        </w:tc>
      </w:tr>
      <w:tr w:rsidR="00587444" w:rsidRPr="00587444" w14:paraId="4D5D3188" w14:textId="77777777" w:rsidTr="0051796E">
        <w:tc>
          <w:tcPr>
            <w:tcW w:w="1951" w:type="pct"/>
          </w:tcPr>
          <w:p w14:paraId="3DDBA84D" w14:textId="77777777" w:rsidR="00587444" w:rsidRPr="00587444" w:rsidRDefault="00587444" w:rsidP="00587444">
            <w:pPr>
              <w:suppressAutoHyphens w:val="0"/>
              <w:autoSpaceDN/>
              <w:rPr>
                <w:rFonts w:ascii="Arial" w:eastAsia="Calibri" w:hAnsi="Arial" w:cs="Arial"/>
                <w:sz w:val="18"/>
                <w:szCs w:val="18"/>
              </w:rPr>
            </w:pPr>
            <w:r w:rsidRPr="00587444">
              <w:rPr>
                <w:rFonts w:ascii="Arial" w:eastAsia="Calibri" w:hAnsi="Arial" w:cs="Arial"/>
                <w:b/>
                <w:bCs/>
                <w:sz w:val="18"/>
                <w:szCs w:val="18"/>
              </w:rPr>
              <w:br w:type="page"/>
            </w:r>
          </w:p>
        </w:tc>
        <w:tc>
          <w:tcPr>
            <w:tcW w:w="762" w:type="pct"/>
            <w:vAlign w:val="bottom"/>
          </w:tcPr>
          <w:p w14:paraId="6B124A9C" w14:textId="77777777" w:rsidR="0067563A" w:rsidRDefault="00587444" w:rsidP="0067563A">
            <w:pPr>
              <w:suppressAutoHyphens w:val="0"/>
              <w:autoSpaceDN/>
              <w:jc w:val="right"/>
              <w:rPr>
                <w:rFonts w:ascii="Arial" w:eastAsia="Calibri" w:hAnsi="Arial" w:cs="Arial"/>
                <w:b/>
                <w:sz w:val="18"/>
                <w:szCs w:val="18"/>
              </w:rPr>
            </w:pPr>
            <w:r w:rsidRPr="00587444">
              <w:rPr>
                <w:rFonts w:ascii="Arial" w:eastAsia="Calibri" w:hAnsi="Arial" w:cs="Arial"/>
                <w:b/>
                <w:sz w:val="18"/>
                <w:szCs w:val="18"/>
              </w:rPr>
              <w:t xml:space="preserve">Highest </w:t>
            </w:r>
          </w:p>
          <w:p w14:paraId="25B4A22F" w14:textId="4D4855D9" w:rsidR="00587444" w:rsidRPr="00587444" w:rsidRDefault="00587444" w:rsidP="0067563A">
            <w:pPr>
              <w:suppressAutoHyphens w:val="0"/>
              <w:autoSpaceDN/>
              <w:jc w:val="right"/>
              <w:rPr>
                <w:rFonts w:ascii="Arial" w:eastAsia="Calibri" w:hAnsi="Arial" w:cs="Arial"/>
                <w:b/>
                <w:sz w:val="18"/>
                <w:szCs w:val="18"/>
              </w:rPr>
            </w:pPr>
            <w:r w:rsidRPr="00587444">
              <w:rPr>
                <w:rFonts w:ascii="Arial" w:eastAsia="Calibri" w:hAnsi="Arial" w:cs="Arial"/>
                <w:b/>
                <w:sz w:val="18"/>
                <w:szCs w:val="18"/>
              </w:rPr>
              <w:t>exposure</w:t>
            </w:r>
          </w:p>
          <w:p w14:paraId="1DBEBC38" w14:textId="69CE74D7" w:rsidR="00587444" w:rsidRPr="00587444" w:rsidRDefault="00587444" w:rsidP="00587444">
            <w:pPr>
              <w:suppressAutoHyphens w:val="0"/>
              <w:autoSpaceDN/>
              <w:jc w:val="right"/>
              <w:rPr>
                <w:rFonts w:ascii="Arial" w:eastAsia="Calibri" w:hAnsi="Arial" w:cs="Arial"/>
                <w:b/>
                <w:sz w:val="18"/>
                <w:szCs w:val="18"/>
              </w:rPr>
            </w:pPr>
            <w:r w:rsidRPr="00587444">
              <w:rPr>
                <w:rFonts w:ascii="Arial" w:eastAsia="Calibri" w:hAnsi="Arial" w:cs="Arial"/>
                <w:b/>
                <w:sz w:val="18"/>
                <w:szCs w:val="18"/>
              </w:rPr>
              <w:t>31 December</w:t>
            </w:r>
            <w:r w:rsidRPr="00587444">
              <w:rPr>
                <w:rFonts w:ascii="Arial" w:hAnsi="Arial" w:cs="Arial"/>
                <w:b/>
                <w:bCs/>
                <w:sz w:val="18"/>
                <w:szCs w:val="18"/>
              </w:rPr>
              <w:t xml:space="preserve"> 202</w:t>
            </w:r>
            <w:r w:rsidR="000F07D1">
              <w:rPr>
                <w:rFonts w:ascii="Arial" w:hAnsi="Arial" w:cs="Arial"/>
                <w:b/>
                <w:bCs/>
                <w:sz w:val="18"/>
                <w:szCs w:val="18"/>
              </w:rPr>
              <w:t>5</w:t>
            </w:r>
          </w:p>
        </w:tc>
        <w:tc>
          <w:tcPr>
            <w:tcW w:w="763" w:type="pct"/>
            <w:vAlign w:val="bottom"/>
          </w:tcPr>
          <w:p w14:paraId="5856DDB6" w14:textId="77777777" w:rsidR="0067563A" w:rsidRDefault="00587444" w:rsidP="0067563A">
            <w:pPr>
              <w:suppressAutoHyphens w:val="0"/>
              <w:autoSpaceDN/>
              <w:jc w:val="right"/>
              <w:rPr>
                <w:rFonts w:ascii="Arial" w:eastAsia="Calibri" w:hAnsi="Arial" w:cs="Arial"/>
                <w:b/>
                <w:sz w:val="18"/>
                <w:szCs w:val="18"/>
              </w:rPr>
            </w:pPr>
            <w:r w:rsidRPr="00587444">
              <w:rPr>
                <w:rFonts w:ascii="Arial" w:eastAsia="Calibri" w:hAnsi="Arial" w:cs="Arial"/>
                <w:b/>
                <w:sz w:val="18"/>
                <w:szCs w:val="18"/>
              </w:rPr>
              <w:t xml:space="preserve">Highest </w:t>
            </w:r>
          </w:p>
          <w:p w14:paraId="043A508A" w14:textId="3B7A27D5" w:rsidR="00587444" w:rsidRPr="00587444" w:rsidRDefault="00587444" w:rsidP="0067563A">
            <w:pPr>
              <w:suppressAutoHyphens w:val="0"/>
              <w:autoSpaceDN/>
              <w:jc w:val="right"/>
              <w:rPr>
                <w:rFonts w:ascii="Arial" w:eastAsia="Calibri" w:hAnsi="Arial" w:cs="Arial"/>
                <w:b/>
                <w:sz w:val="18"/>
                <w:szCs w:val="18"/>
              </w:rPr>
            </w:pPr>
            <w:r w:rsidRPr="00587444">
              <w:rPr>
                <w:rFonts w:ascii="Arial" w:eastAsia="Calibri" w:hAnsi="Arial" w:cs="Arial"/>
                <w:b/>
                <w:sz w:val="18"/>
                <w:szCs w:val="18"/>
              </w:rPr>
              <w:t>exposure</w:t>
            </w:r>
          </w:p>
          <w:p w14:paraId="4C307EDF" w14:textId="3BBE326F" w:rsidR="00587444" w:rsidRPr="00587444" w:rsidRDefault="00587444" w:rsidP="00587444">
            <w:pPr>
              <w:suppressAutoHyphens w:val="0"/>
              <w:autoSpaceDN/>
              <w:jc w:val="right"/>
              <w:rPr>
                <w:rFonts w:ascii="Arial" w:eastAsia="Calibri" w:hAnsi="Arial" w:cs="Arial"/>
                <w:b/>
                <w:sz w:val="18"/>
                <w:szCs w:val="18"/>
              </w:rPr>
            </w:pPr>
            <w:r w:rsidRPr="00587444">
              <w:rPr>
                <w:rFonts w:ascii="Arial" w:eastAsia="Calibri" w:hAnsi="Arial" w:cs="Arial"/>
                <w:b/>
                <w:sz w:val="18"/>
                <w:szCs w:val="18"/>
              </w:rPr>
              <w:t>31 December</w:t>
            </w:r>
            <w:r w:rsidRPr="00587444">
              <w:rPr>
                <w:rFonts w:ascii="Arial" w:hAnsi="Arial" w:cs="Arial"/>
                <w:b/>
                <w:bCs/>
                <w:sz w:val="18"/>
                <w:szCs w:val="18"/>
              </w:rPr>
              <w:t xml:space="preserve"> 202</w:t>
            </w:r>
            <w:r w:rsidR="000F07D1">
              <w:rPr>
                <w:rFonts w:ascii="Arial" w:hAnsi="Arial" w:cs="Arial"/>
                <w:b/>
                <w:bCs/>
                <w:sz w:val="18"/>
                <w:szCs w:val="18"/>
              </w:rPr>
              <w:t>4</w:t>
            </w:r>
          </w:p>
        </w:tc>
        <w:tc>
          <w:tcPr>
            <w:tcW w:w="762" w:type="pct"/>
            <w:vAlign w:val="bottom"/>
          </w:tcPr>
          <w:p w14:paraId="1B909791" w14:textId="77777777" w:rsidR="0067563A" w:rsidRDefault="00587444" w:rsidP="0067563A">
            <w:pPr>
              <w:suppressAutoHyphens w:val="0"/>
              <w:autoSpaceDN/>
              <w:jc w:val="right"/>
              <w:rPr>
                <w:rFonts w:ascii="Arial" w:eastAsia="Calibri" w:hAnsi="Arial" w:cs="Arial"/>
                <w:b/>
                <w:sz w:val="18"/>
                <w:szCs w:val="18"/>
              </w:rPr>
            </w:pPr>
            <w:r w:rsidRPr="00587444">
              <w:rPr>
                <w:rFonts w:ascii="Arial" w:eastAsia="Calibri" w:hAnsi="Arial" w:cs="Arial"/>
                <w:b/>
                <w:sz w:val="18"/>
                <w:szCs w:val="18"/>
              </w:rPr>
              <w:t xml:space="preserve">Highest </w:t>
            </w:r>
          </w:p>
          <w:p w14:paraId="79D12301" w14:textId="21A6EAF6" w:rsidR="00587444" w:rsidRPr="00587444" w:rsidRDefault="00587444" w:rsidP="0067563A">
            <w:pPr>
              <w:suppressAutoHyphens w:val="0"/>
              <w:autoSpaceDN/>
              <w:jc w:val="right"/>
              <w:rPr>
                <w:rFonts w:ascii="Arial" w:eastAsia="Calibri" w:hAnsi="Arial" w:cs="Arial"/>
                <w:b/>
                <w:sz w:val="18"/>
                <w:szCs w:val="18"/>
              </w:rPr>
            </w:pPr>
            <w:r w:rsidRPr="00587444">
              <w:rPr>
                <w:rFonts w:ascii="Arial" w:eastAsia="Calibri" w:hAnsi="Arial" w:cs="Arial"/>
                <w:b/>
                <w:sz w:val="18"/>
                <w:szCs w:val="18"/>
              </w:rPr>
              <w:t>exposure</w:t>
            </w:r>
          </w:p>
          <w:p w14:paraId="6738C7AF" w14:textId="72DB742F" w:rsidR="00587444" w:rsidRPr="00587444" w:rsidRDefault="00587444" w:rsidP="00587444">
            <w:pPr>
              <w:suppressAutoHyphens w:val="0"/>
              <w:autoSpaceDN/>
              <w:jc w:val="right"/>
              <w:rPr>
                <w:rFonts w:ascii="Arial" w:eastAsia="Calibri" w:hAnsi="Arial" w:cs="Arial"/>
                <w:b/>
                <w:sz w:val="18"/>
                <w:szCs w:val="18"/>
              </w:rPr>
            </w:pPr>
            <w:r w:rsidRPr="00587444">
              <w:rPr>
                <w:rFonts w:ascii="Arial" w:eastAsia="Calibri" w:hAnsi="Arial" w:cs="Arial"/>
                <w:b/>
                <w:sz w:val="18"/>
                <w:szCs w:val="18"/>
              </w:rPr>
              <w:t>31 December</w:t>
            </w:r>
            <w:r w:rsidRPr="00587444">
              <w:rPr>
                <w:rFonts w:ascii="Arial" w:hAnsi="Arial" w:cs="Arial"/>
                <w:b/>
                <w:sz w:val="18"/>
                <w:szCs w:val="18"/>
              </w:rPr>
              <w:t xml:space="preserve"> 202</w:t>
            </w:r>
            <w:r w:rsidR="000F07D1">
              <w:rPr>
                <w:rFonts w:ascii="Arial" w:hAnsi="Arial" w:cs="Arial"/>
                <w:b/>
                <w:sz w:val="18"/>
                <w:szCs w:val="18"/>
              </w:rPr>
              <w:t>5</w:t>
            </w:r>
          </w:p>
        </w:tc>
        <w:tc>
          <w:tcPr>
            <w:tcW w:w="762" w:type="pct"/>
            <w:vAlign w:val="bottom"/>
          </w:tcPr>
          <w:p w14:paraId="4A889698" w14:textId="77777777" w:rsidR="0067563A" w:rsidRDefault="00587444" w:rsidP="0067563A">
            <w:pPr>
              <w:suppressAutoHyphens w:val="0"/>
              <w:autoSpaceDN/>
              <w:jc w:val="right"/>
              <w:rPr>
                <w:rFonts w:ascii="Arial" w:eastAsia="Calibri" w:hAnsi="Arial" w:cs="Arial"/>
                <w:b/>
                <w:sz w:val="18"/>
                <w:szCs w:val="18"/>
              </w:rPr>
            </w:pPr>
            <w:r w:rsidRPr="00587444">
              <w:rPr>
                <w:rFonts w:ascii="Arial" w:eastAsia="Calibri" w:hAnsi="Arial" w:cs="Arial"/>
                <w:b/>
                <w:sz w:val="18"/>
                <w:szCs w:val="18"/>
              </w:rPr>
              <w:t xml:space="preserve">Highest </w:t>
            </w:r>
          </w:p>
          <w:p w14:paraId="38EFA885" w14:textId="213D5F95" w:rsidR="00587444" w:rsidRPr="00587444" w:rsidRDefault="00587444" w:rsidP="0067563A">
            <w:pPr>
              <w:suppressAutoHyphens w:val="0"/>
              <w:autoSpaceDN/>
              <w:jc w:val="right"/>
              <w:rPr>
                <w:rFonts w:ascii="Arial" w:eastAsia="Calibri" w:hAnsi="Arial" w:cs="Arial"/>
                <w:b/>
                <w:sz w:val="18"/>
                <w:szCs w:val="18"/>
              </w:rPr>
            </w:pPr>
            <w:r w:rsidRPr="00587444">
              <w:rPr>
                <w:rFonts w:ascii="Arial" w:eastAsia="Calibri" w:hAnsi="Arial" w:cs="Arial"/>
                <w:b/>
                <w:sz w:val="18"/>
                <w:szCs w:val="18"/>
              </w:rPr>
              <w:t>exposure</w:t>
            </w:r>
          </w:p>
          <w:p w14:paraId="5D20C61D" w14:textId="25AC59E4" w:rsidR="00587444" w:rsidRPr="00587444" w:rsidRDefault="00587444" w:rsidP="00587444">
            <w:pPr>
              <w:suppressAutoHyphens w:val="0"/>
              <w:autoSpaceDN/>
              <w:jc w:val="right"/>
              <w:rPr>
                <w:rFonts w:ascii="Arial" w:eastAsia="Calibri" w:hAnsi="Arial" w:cs="Arial"/>
                <w:b/>
                <w:sz w:val="18"/>
                <w:szCs w:val="18"/>
              </w:rPr>
            </w:pPr>
            <w:r w:rsidRPr="00587444">
              <w:rPr>
                <w:rFonts w:ascii="Arial" w:eastAsia="Calibri" w:hAnsi="Arial" w:cs="Arial"/>
                <w:b/>
                <w:sz w:val="18"/>
                <w:szCs w:val="18"/>
              </w:rPr>
              <w:t>31 December</w:t>
            </w:r>
            <w:r w:rsidRPr="00587444">
              <w:rPr>
                <w:rFonts w:ascii="Arial" w:hAnsi="Arial" w:cs="Arial"/>
                <w:b/>
                <w:bCs/>
                <w:sz w:val="18"/>
                <w:szCs w:val="18"/>
              </w:rPr>
              <w:t xml:space="preserve"> 202</w:t>
            </w:r>
            <w:r w:rsidR="000F07D1">
              <w:rPr>
                <w:rFonts w:ascii="Arial" w:hAnsi="Arial" w:cs="Arial"/>
                <w:b/>
                <w:bCs/>
                <w:sz w:val="18"/>
                <w:szCs w:val="18"/>
              </w:rPr>
              <w:t>4</w:t>
            </w:r>
          </w:p>
        </w:tc>
      </w:tr>
      <w:tr w:rsidR="0051796E" w:rsidRPr="00587444" w14:paraId="5160E134" w14:textId="77777777" w:rsidTr="00BB66B3">
        <w:tc>
          <w:tcPr>
            <w:tcW w:w="1951" w:type="pct"/>
          </w:tcPr>
          <w:p w14:paraId="0B4216EF" w14:textId="77777777" w:rsidR="0051796E" w:rsidRPr="00587444" w:rsidRDefault="0051796E" w:rsidP="0051796E">
            <w:pPr>
              <w:suppressAutoHyphens w:val="0"/>
              <w:autoSpaceDN/>
              <w:rPr>
                <w:rFonts w:ascii="Arial" w:eastAsia="Calibri" w:hAnsi="Arial" w:cs="Arial"/>
                <w:b/>
                <w:bCs/>
                <w:sz w:val="18"/>
                <w:szCs w:val="18"/>
              </w:rPr>
            </w:pPr>
          </w:p>
        </w:tc>
        <w:tc>
          <w:tcPr>
            <w:tcW w:w="762" w:type="pct"/>
            <w:vAlign w:val="bottom"/>
          </w:tcPr>
          <w:p w14:paraId="01769137" w14:textId="28589410" w:rsidR="0051796E" w:rsidRPr="00587444" w:rsidRDefault="0051796E" w:rsidP="0051796E">
            <w:pPr>
              <w:suppressAutoHyphens w:val="0"/>
              <w:autoSpaceDN/>
              <w:jc w:val="right"/>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63" w:type="pct"/>
            <w:vAlign w:val="bottom"/>
          </w:tcPr>
          <w:p w14:paraId="3CAD9BE9" w14:textId="0AD921A8" w:rsidR="0051796E" w:rsidRPr="00587444" w:rsidRDefault="0051796E" w:rsidP="0051796E">
            <w:pPr>
              <w:suppressAutoHyphens w:val="0"/>
              <w:autoSpaceDN/>
              <w:jc w:val="right"/>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62" w:type="pct"/>
            <w:vAlign w:val="bottom"/>
          </w:tcPr>
          <w:p w14:paraId="6B430492" w14:textId="0CADCD14" w:rsidR="0051796E" w:rsidRPr="00587444" w:rsidRDefault="0051796E" w:rsidP="0051796E">
            <w:pPr>
              <w:suppressAutoHyphens w:val="0"/>
              <w:autoSpaceDN/>
              <w:jc w:val="right"/>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62" w:type="pct"/>
            <w:vAlign w:val="bottom"/>
          </w:tcPr>
          <w:p w14:paraId="051352EC" w14:textId="7DFAD3F7" w:rsidR="0051796E" w:rsidRPr="00587444" w:rsidRDefault="0051796E" w:rsidP="0051796E">
            <w:pPr>
              <w:suppressAutoHyphens w:val="0"/>
              <w:autoSpaceDN/>
              <w:jc w:val="right"/>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51796E" w:rsidRPr="00587444" w14:paraId="31EE5CE0" w14:textId="77777777" w:rsidTr="0051796E">
        <w:tc>
          <w:tcPr>
            <w:tcW w:w="1951" w:type="pct"/>
            <w:vAlign w:val="bottom"/>
          </w:tcPr>
          <w:p w14:paraId="0CAC6DF2" w14:textId="77777777" w:rsidR="0051796E" w:rsidRPr="00587444" w:rsidRDefault="0051796E" w:rsidP="0051796E">
            <w:pPr>
              <w:tabs>
                <w:tab w:val="right" w:pos="1202"/>
              </w:tabs>
              <w:suppressAutoHyphens w:val="0"/>
              <w:autoSpaceDN/>
              <w:spacing w:line="300" w:lineRule="exact"/>
              <w:outlineLvl w:val="0"/>
              <w:rPr>
                <w:rFonts w:ascii="Arial" w:hAnsi="Arial" w:cs="Arial"/>
                <w:b/>
                <w:bCs/>
                <w:sz w:val="18"/>
                <w:szCs w:val="18"/>
              </w:rPr>
            </w:pPr>
            <w:bookmarkStart w:id="796" w:name="_Toc4060468"/>
            <w:r w:rsidRPr="00587444">
              <w:rPr>
                <w:rFonts w:ascii="Arial" w:hAnsi="Arial" w:cs="Arial"/>
                <w:b/>
                <w:bCs/>
                <w:sz w:val="18"/>
                <w:szCs w:val="18"/>
              </w:rPr>
              <w:t>Assets</w:t>
            </w:r>
            <w:bookmarkEnd w:id="796"/>
          </w:p>
        </w:tc>
        <w:tc>
          <w:tcPr>
            <w:tcW w:w="762" w:type="pct"/>
            <w:vAlign w:val="bottom"/>
          </w:tcPr>
          <w:p w14:paraId="4E029F86" w14:textId="77777777" w:rsidR="0051796E" w:rsidRPr="00587444" w:rsidRDefault="0051796E" w:rsidP="0051796E">
            <w:pPr>
              <w:tabs>
                <w:tab w:val="right" w:pos="1202"/>
              </w:tabs>
              <w:suppressAutoHyphens w:val="0"/>
              <w:autoSpaceDN/>
              <w:spacing w:line="300" w:lineRule="exact"/>
              <w:outlineLvl w:val="0"/>
              <w:rPr>
                <w:rFonts w:ascii="Arial" w:hAnsi="Arial" w:cs="Arial"/>
                <w:b/>
                <w:bCs/>
                <w:sz w:val="18"/>
                <w:szCs w:val="18"/>
              </w:rPr>
            </w:pPr>
          </w:p>
        </w:tc>
        <w:tc>
          <w:tcPr>
            <w:tcW w:w="763" w:type="pct"/>
            <w:vAlign w:val="bottom"/>
          </w:tcPr>
          <w:p w14:paraId="55AEC3E0" w14:textId="77777777" w:rsidR="0051796E" w:rsidRPr="00587444" w:rsidRDefault="0051796E" w:rsidP="0051796E">
            <w:pPr>
              <w:tabs>
                <w:tab w:val="right" w:pos="1202"/>
              </w:tabs>
              <w:suppressAutoHyphens w:val="0"/>
              <w:autoSpaceDN/>
              <w:spacing w:line="300" w:lineRule="exact"/>
              <w:outlineLvl w:val="0"/>
              <w:rPr>
                <w:rFonts w:ascii="Arial" w:hAnsi="Arial" w:cs="Arial"/>
                <w:b/>
                <w:bCs/>
                <w:sz w:val="18"/>
                <w:szCs w:val="18"/>
              </w:rPr>
            </w:pPr>
          </w:p>
        </w:tc>
        <w:tc>
          <w:tcPr>
            <w:tcW w:w="762" w:type="pct"/>
            <w:vAlign w:val="bottom"/>
          </w:tcPr>
          <w:p w14:paraId="2C9D4D4E" w14:textId="77777777" w:rsidR="0051796E" w:rsidRPr="00587444" w:rsidRDefault="0051796E" w:rsidP="0051796E">
            <w:pPr>
              <w:tabs>
                <w:tab w:val="right" w:pos="1202"/>
              </w:tabs>
              <w:suppressAutoHyphens w:val="0"/>
              <w:autoSpaceDN/>
              <w:spacing w:line="300" w:lineRule="exact"/>
              <w:outlineLvl w:val="0"/>
              <w:rPr>
                <w:rFonts w:ascii="Arial" w:hAnsi="Arial" w:cs="Arial"/>
                <w:b/>
                <w:bCs/>
                <w:sz w:val="18"/>
                <w:szCs w:val="18"/>
              </w:rPr>
            </w:pPr>
          </w:p>
        </w:tc>
        <w:tc>
          <w:tcPr>
            <w:tcW w:w="762" w:type="pct"/>
            <w:vAlign w:val="bottom"/>
          </w:tcPr>
          <w:p w14:paraId="29AB7684" w14:textId="77777777" w:rsidR="0051796E" w:rsidRPr="00587444" w:rsidRDefault="0051796E" w:rsidP="0051796E">
            <w:pPr>
              <w:tabs>
                <w:tab w:val="right" w:pos="1202"/>
              </w:tabs>
              <w:suppressAutoHyphens w:val="0"/>
              <w:autoSpaceDN/>
              <w:spacing w:line="301" w:lineRule="exact"/>
              <w:jc w:val="right"/>
              <w:outlineLvl w:val="0"/>
              <w:rPr>
                <w:rFonts w:ascii="Arial" w:hAnsi="Arial" w:cs="Arial"/>
                <w:sz w:val="18"/>
                <w:szCs w:val="18"/>
              </w:rPr>
            </w:pPr>
          </w:p>
        </w:tc>
      </w:tr>
      <w:tr w:rsidR="00AB5CF0" w:rsidRPr="00587444" w14:paraId="70A68AF6" w14:textId="77777777" w:rsidTr="000F3885">
        <w:tc>
          <w:tcPr>
            <w:tcW w:w="1951" w:type="pct"/>
            <w:vAlign w:val="bottom"/>
          </w:tcPr>
          <w:p w14:paraId="206DDCB0" w14:textId="77777777" w:rsidR="00AB5CF0" w:rsidRPr="00587444" w:rsidRDefault="00AB5CF0" w:rsidP="00AB5CF0">
            <w:pPr>
              <w:tabs>
                <w:tab w:val="right" w:pos="1202"/>
              </w:tabs>
              <w:suppressAutoHyphens w:val="0"/>
              <w:autoSpaceDN/>
              <w:spacing w:line="300" w:lineRule="exact"/>
              <w:outlineLvl w:val="0"/>
              <w:rPr>
                <w:rFonts w:ascii="Arial" w:hAnsi="Arial" w:cs="Arial"/>
                <w:sz w:val="18"/>
                <w:szCs w:val="18"/>
              </w:rPr>
            </w:pPr>
            <w:bookmarkStart w:id="797" w:name="_Toc4060469"/>
            <w:r w:rsidRPr="00587444">
              <w:rPr>
                <w:rFonts w:ascii="Arial" w:hAnsi="Arial" w:cs="Arial"/>
                <w:sz w:val="18"/>
                <w:szCs w:val="18"/>
              </w:rPr>
              <w:t>Cash on hand and current accounts with banks</w:t>
            </w:r>
            <w:bookmarkEnd w:id="797"/>
          </w:p>
        </w:tc>
        <w:tc>
          <w:tcPr>
            <w:tcW w:w="762" w:type="pct"/>
            <w:vAlign w:val="bottom"/>
          </w:tcPr>
          <w:p w14:paraId="31B80136" w14:textId="6B29A61A" w:rsidR="00AB5CF0" w:rsidRPr="00336642" w:rsidRDefault="00AB5CF0" w:rsidP="00AB5CF0">
            <w:pPr>
              <w:suppressAutoHyphens w:val="0"/>
              <w:autoSpaceDN/>
              <w:spacing w:line="280" w:lineRule="exact"/>
              <w:jc w:val="right"/>
              <w:rPr>
                <w:rFonts w:ascii="Arial" w:hAnsi="Arial" w:cs="Arial"/>
                <w:color w:val="000000"/>
                <w:sz w:val="18"/>
                <w:szCs w:val="18"/>
                <w:lang w:val="hr-HR"/>
              </w:rPr>
            </w:pPr>
            <w:r w:rsidRPr="00336642">
              <w:rPr>
                <w:rFonts w:ascii="Arial" w:hAnsi="Arial" w:cs="Arial"/>
                <w:sz w:val="18"/>
                <w:szCs w:val="18"/>
                <w:lang w:val="hr-HR"/>
              </w:rPr>
              <w:t>67,806</w:t>
            </w:r>
          </w:p>
        </w:tc>
        <w:tc>
          <w:tcPr>
            <w:tcW w:w="763" w:type="pct"/>
            <w:vAlign w:val="bottom"/>
          </w:tcPr>
          <w:p w14:paraId="7B135413" w14:textId="00ED461A" w:rsidR="00AB5CF0" w:rsidRPr="00336642" w:rsidRDefault="00AB5CF0" w:rsidP="00336642">
            <w:pPr>
              <w:suppressAutoHyphens w:val="0"/>
              <w:autoSpaceDN/>
              <w:spacing w:line="280" w:lineRule="exact"/>
              <w:jc w:val="right"/>
              <w:rPr>
                <w:rFonts w:ascii="Arial" w:hAnsi="Arial" w:cs="Arial"/>
                <w:sz w:val="18"/>
                <w:szCs w:val="18"/>
                <w:lang w:val="hr-HR"/>
              </w:rPr>
            </w:pPr>
            <w:r w:rsidRPr="00336642">
              <w:rPr>
                <w:rFonts w:ascii="Arial" w:hAnsi="Arial" w:cs="Arial"/>
                <w:sz w:val="18"/>
                <w:szCs w:val="18"/>
                <w:lang w:val="hr-HR"/>
              </w:rPr>
              <w:t>46,061</w:t>
            </w:r>
          </w:p>
        </w:tc>
        <w:tc>
          <w:tcPr>
            <w:tcW w:w="762" w:type="pct"/>
            <w:vAlign w:val="bottom"/>
          </w:tcPr>
          <w:p w14:paraId="2F8D467A" w14:textId="30E033E6" w:rsidR="00AB5CF0" w:rsidRPr="00336642" w:rsidRDefault="00AB5CF0" w:rsidP="00AB5CF0">
            <w:pPr>
              <w:suppressAutoHyphens w:val="0"/>
              <w:autoSpaceDN/>
              <w:spacing w:line="280" w:lineRule="exact"/>
              <w:jc w:val="right"/>
              <w:rPr>
                <w:rFonts w:ascii="Arial" w:hAnsi="Arial" w:cs="Arial"/>
                <w:color w:val="000000"/>
                <w:sz w:val="18"/>
                <w:szCs w:val="18"/>
                <w:lang w:val="hr-HR"/>
              </w:rPr>
            </w:pPr>
            <w:r w:rsidRPr="00336642">
              <w:rPr>
                <w:rFonts w:ascii="Arial" w:hAnsi="Arial" w:cs="Arial"/>
                <w:sz w:val="18"/>
                <w:szCs w:val="18"/>
                <w:lang w:val="hr-HR"/>
              </w:rPr>
              <w:t>66,985</w:t>
            </w:r>
          </w:p>
        </w:tc>
        <w:tc>
          <w:tcPr>
            <w:tcW w:w="762" w:type="pct"/>
            <w:vAlign w:val="bottom"/>
          </w:tcPr>
          <w:p w14:paraId="59D58D9C" w14:textId="0AFF3CC2" w:rsidR="00AB5CF0" w:rsidRPr="00336642" w:rsidRDefault="00AB5CF0" w:rsidP="00AB5CF0">
            <w:pPr>
              <w:suppressAutoHyphens w:val="0"/>
              <w:autoSpaceDN/>
              <w:spacing w:line="280" w:lineRule="exact"/>
              <w:jc w:val="right"/>
              <w:rPr>
                <w:rFonts w:ascii="Arial" w:hAnsi="Arial" w:cs="Arial"/>
                <w:sz w:val="18"/>
                <w:szCs w:val="18"/>
                <w:lang w:val="hr-HR"/>
              </w:rPr>
            </w:pPr>
            <w:r w:rsidRPr="00336642">
              <w:rPr>
                <w:rFonts w:ascii="Arial" w:hAnsi="Arial" w:cs="Arial"/>
                <w:sz w:val="18"/>
                <w:szCs w:val="18"/>
                <w:lang w:val="hr-HR"/>
              </w:rPr>
              <w:t>45,543</w:t>
            </w:r>
          </w:p>
        </w:tc>
      </w:tr>
      <w:tr w:rsidR="00AB5CF0" w:rsidRPr="00587444" w14:paraId="5400679F" w14:textId="77777777" w:rsidTr="000F3885">
        <w:tc>
          <w:tcPr>
            <w:tcW w:w="1951" w:type="pct"/>
            <w:vAlign w:val="bottom"/>
          </w:tcPr>
          <w:p w14:paraId="402DF1C8" w14:textId="77777777" w:rsidR="00AB5CF0" w:rsidRPr="00587444" w:rsidRDefault="00AB5CF0" w:rsidP="00AB5CF0">
            <w:pPr>
              <w:tabs>
                <w:tab w:val="right" w:pos="1202"/>
              </w:tabs>
              <w:suppressAutoHyphens w:val="0"/>
              <w:autoSpaceDN/>
              <w:spacing w:line="300" w:lineRule="exact"/>
              <w:outlineLvl w:val="0"/>
              <w:rPr>
                <w:rFonts w:ascii="Arial" w:hAnsi="Arial" w:cs="Arial"/>
                <w:sz w:val="18"/>
                <w:szCs w:val="18"/>
              </w:rPr>
            </w:pPr>
            <w:bookmarkStart w:id="798" w:name="_Toc4060471"/>
            <w:r w:rsidRPr="00587444">
              <w:rPr>
                <w:rFonts w:ascii="Arial" w:hAnsi="Arial" w:cs="Arial"/>
                <w:sz w:val="18"/>
                <w:szCs w:val="18"/>
              </w:rPr>
              <w:t>Deposits with other banks</w:t>
            </w:r>
            <w:bookmarkEnd w:id="798"/>
          </w:p>
        </w:tc>
        <w:tc>
          <w:tcPr>
            <w:tcW w:w="762" w:type="pct"/>
            <w:vAlign w:val="bottom"/>
          </w:tcPr>
          <w:p w14:paraId="3DA16D95" w14:textId="37D61634" w:rsidR="00AB5CF0" w:rsidRPr="00336642" w:rsidRDefault="00AB5CF0" w:rsidP="00AB5CF0">
            <w:pPr>
              <w:suppressAutoHyphens w:val="0"/>
              <w:autoSpaceDN/>
              <w:spacing w:line="280" w:lineRule="exact"/>
              <w:jc w:val="right"/>
              <w:rPr>
                <w:rFonts w:ascii="Arial" w:hAnsi="Arial" w:cs="Arial"/>
                <w:color w:val="000000"/>
                <w:sz w:val="18"/>
                <w:szCs w:val="18"/>
                <w:lang w:val="hr-HR"/>
              </w:rPr>
            </w:pPr>
            <w:r w:rsidRPr="00336642">
              <w:rPr>
                <w:rFonts w:ascii="Arial" w:hAnsi="Arial" w:cs="Arial"/>
                <w:sz w:val="18"/>
                <w:szCs w:val="18"/>
                <w:lang w:val="hr-HR"/>
              </w:rPr>
              <w:t>63,002</w:t>
            </w:r>
          </w:p>
        </w:tc>
        <w:tc>
          <w:tcPr>
            <w:tcW w:w="763" w:type="pct"/>
            <w:vAlign w:val="bottom"/>
          </w:tcPr>
          <w:p w14:paraId="74F5C47E" w14:textId="7CCAA46B" w:rsidR="00AB5CF0" w:rsidRPr="00336642" w:rsidRDefault="00AB5CF0" w:rsidP="00336642">
            <w:pPr>
              <w:suppressAutoHyphens w:val="0"/>
              <w:autoSpaceDN/>
              <w:spacing w:line="280" w:lineRule="exact"/>
              <w:jc w:val="right"/>
              <w:rPr>
                <w:rFonts w:ascii="Arial" w:hAnsi="Arial" w:cs="Arial"/>
                <w:sz w:val="18"/>
                <w:szCs w:val="18"/>
                <w:lang w:val="hr-HR"/>
              </w:rPr>
            </w:pPr>
            <w:r w:rsidRPr="00336642">
              <w:rPr>
                <w:rFonts w:ascii="Arial" w:hAnsi="Arial" w:cs="Arial"/>
                <w:sz w:val="18"/>
                <w:szCs w:val="18"/>
                <w:lang w:val="hr-HR"/>
              </w:rPr>
              <w:t>93,871</w:t>
            </w:r>
          </w:p>
        </w:tc>
        <w:tc>
          <w:tcPr>
            <w:tcW w:w="762" w:type="pct"/>
            <w:vAlign w:val="bottom"/>
          </w:tcPr>
          <w:p w14:paraId="13800E09" w14:textId="2433D181" w:rsidR="00AB5CF0" w:rsidRPr="00336642" w:rsidRDefault="00AB5CF0" w:rsidP="00AB5CF0">
            <w:pPr>
              <w:suppressAutoHyphens w:val="0"/>
              <w:autoSpaceDN/>
              <w:spacing w:line="280" w:lineRule="exact"/>
              <w:jc w:val="right"/>
              <w:rPr>
                <w:rFonts w:ascii="Arial" w:hAnsi="Arial" w:cs="Arial"/>
                <w:color w:val="000000"/>
                <w:sz w:val="18"/>
                <w:szCs w:val="18"/>
                <w:lang w:val="hr-HR"/>
              </w:rPr>
            </w:pPr>
            <w:r w:rsidRPr="00336642">
              <w:rPr>
                <w:rFonts w:ascii="Arial" w:hAnsi="Arial" w:cs="Arial"/>
                <w:sz w:val="18"/>
                <w:szCs w:val="18"/>
                <w:lang w:val="hr-HR"/>
              </w:rPr>
              <w:t>59,501</w:t>
            </w:r>
          </w:p>
        </w:tc>
        <w:tc>
          <w:tcPr>
            <w:tcW w:w="762" w:type="pct"/>
            <w:vAlign w:val="bottom"/>
          </w:tcPr>
          <w:p w14:paraId="32A73747" w14:textId="31443F28" w:rsidR="00AB5CF0" w:rsidRPr="00336642" w:rsidRDefault="00AB5CF0" w:rsidP="00336642">
            <w:pPr>
              <w:suppressAutoHyphens w:val="0"/>
              <w:autoSpaceDN/>
              <w:spacing w:line="280" w:lineRule="exact"/>
              <w:jc w:val="right"/>
              <w:rPr>
                <w:rFonts w:ascii="Arial" w:hAnsi="Arial" w:cs="Arial"/>
                <w:sz w:val="18"/>
                <w:szCs w:val="18"/>
                <w:lang w:val="hr-HR"/>
              </w:rPr>
            </w:pPr>
            <w:r w:rsidRPr="00336642">
              <w:rPr>
                <w:rFonts w:ascii="Arial" w:hAnsi="Arial" w:cs="Arial"/>
                <w:sz w:val="18"/>
                <w:szCs w:val="18"/>
                <w:lang w:val="hr-HR"/>
              </w:rPr>
              <w:t>90,410</w:t>
            </w:r>
          </w:p>
        </w:tc>
      </w:tr>
      <w:tr w:rsidR="00AB5CF0" w:rsidRPr="00587444" w14:paraId="62A60D01" w14:textId="77777777" w:rsidTr="000F3885">
        <w:tc>
          <w:tcPr>
            <w:tcW w:w="1951" w:type="pct"/>
            <w:vAlign w:val="bottom"/>
          </w:tcPr>
          <w:p w14:paraId="2E942DE2" w14:textId="77777777" w:rsidR="00AB5CF0" w:rsidRPr="00587444" w:rsidRDefault="00AB5CF0" w:rsidP="00AB5CF0">
            <w:pPr>
              <w:tabs>
                <w:tab w:val="right" w:pos="1202"/>
              </w:tabs>
              <w:suppressAutoHyphens w:val="0"/>
              <w:autoSpaceDN/>
              <w:spacing w:line="300" w:lineRule="exact"/>
              <w:outlineLvl w:val="0"/>
              <w:rPr>
                <w:rFonts w:ascii="Arial" w:hAnsi="Arial" w:cs="Arial"/>
                <w:sz w:val="18"/>
                <w:szCs w:val="18"/>
              </w:rPr>
            </w:pPr>
            <w:bookmarkStart w:id="799" w:name="_Toc4060474"/>
            <w:r w:rsidRPr="00587444">
              <w:rPr>
                <w:rFonts w:ascii="Arial" w:hAnsi="Arial" w:cs="Arial"/>
                <w:sz w:val="18"/>
                <w:szCs w:val="18"/>
              </w:rPr>
              <w:t>Loans to financial institutions</w:t>
            </w:r>
            <w:bookmarkEnd w:id="799"/>
          </w:p>
        </w:tc>
        <w:tc>
          <w:tcPr>
            <w:tcW w:w="762" w:type="pct"/>
            <w:vAlign w:val="bottom"/>
          </w:tcPr>
          <w:p w14:paraId="05B0F8E4" w14:textId="2B1E8BF4" w:rsidR="00AB5CF0" w:rsidRPr="00336642" w:rsidRDefault="00AB5CF0" w:rsidP="00AB5CF0">
            <w:pPr>
              <w:suppressAutoHyphens w:val="0"/>
              <w:autoSpaceDN/>
              <w:spacing w:line="280" w:lineRule="exact"/>
              <w:jc w:val="right"/>
              <w:rPr>
                <w:rFonts w:ascii="Arial" w:hAnsi="Arial" w:cs="Arial"/>
                <w:color w:val="000000"/>
                <w:sz w:val="18"/>
                <w:szCs w:val="18"/>
                <w:lang w:val="hr-HR"/>
              </w:rPr>
            </w:pPr>
            <w:r w:rsidRPr="00336642">
              <w:rPr>
                <w:rFonts w:ascii="Arial" w:hAnsi="Arial" w:cs="Arial"/>
                <w:sz w:val="18"/>
                <w:szCs w:val="18"/>
                <w:lang w:val="hr-HR"/>
              </w:rPr>
              <w:t>1,227,583</w:t>
            </w:r>
          </w:p>
        </w:tc>
        <w:tc>
          <w:tcPr>
            <w:tcW w:w="763" w:type="pct"/>
            <w:vAlign w:val="bottom"/>
          </w:tcPr>
          <w:p w14:paraId="714908BC" w14:textId="2237A232" w:rsidR="00AB5CF0" w:rsidRPr="00336642" w:rsidRDefault="00AB5CF0" w:rsidP="00336642">
            <w:pPr>
              <w:suppressAutoHyphens w:val="0"/>
              <w:autoSpaceDN/>
              <w:spacing w:line="280" w:lineRule="exact"/>
              <w:jc w:val="right"/>
              <w:rPr>
                <w:rFonts w:ascii="Arial" w:hAnsi="Arial" w:cs="Arial"/>
                <w:sz w:val="18"/>
                <w:szCs w:val="18"/>
                <w:lang w:val="hr-HR"/>
              </w:rPr>
            </w:pPr>
            <w:r w:rsidRPr="00336642">
              <w:rPr>
                <w:rFonts w:ascii="Arial" w:hAnsi="Arial" w:cs="Arial"/>
                <w:sz w:val="18"/>
                <w:szCs w:val="18"/>
                <w:lang w:val="hr-HR"/>
              </w:rPr>
              <w:t>1,225,809</w:t>
            </w:r>
          </w:p>
        </w:tc>
        <w:tc>
          <w:tcPr>
            <w:tcW w:w="762" w:type="pct"/>
            <w:vAlign w:val="bottom"/>
          </w:tcPr>
          <w:p w14:paraId="19E10032" w14:textId="72F8F842" w:rsidR="00AB5CF0" w:rsidRPr="00336642" w:rsidRDefault="00AB5CF0" w:rsidP="00AB5CF0">
            <w:pPr>
              <w:suppressAutoHyphens w:val="0"/>
              <w:autoSpaceDN/>
              <w:spacing w:line="280" w:lineRule="exact"/>
              <w:jc w:val="right"/>
              <w:rPr>
                <w:rFonts w:ascii="Arial" w:hAnsi="Arial" w:cs="Arial"/>
                <w:color w:val="000000"/>
                <w:sz w:val="18"/>
                <w:szCs w:val="18"/>
                <w:lang w:val="hr-HR"/>
              </w:rPr>
            </w:pPr>
            <w:r w:rsidRPr="00336642">
              <w:rPr>
                <w:rFonts w:ascii="Arial" w:hAnsi="Arial" w:cs="Arial"/>
                <w:sz w:val="18"/>
                <w:szCs w:val="18"/>
                <w:lang w:val="hr-HR"/>
              </w:rPr>
              <w:t>1,227,583</w:t>
            </w:r>
          </w:p>
        </w:tc>
        <w:tc>
          <w:tcPr>
            <w:tcW w:w="762" w:type="pct"/>
            <w:vAlign w:val="bottom"/>
          </w:tcPr>
          <w:p w14:paraId="67D14738" w14:textId="1AC9D854" w:rsidR="00AB5CF0" w:rsidRPr="00336642" w:rsidRDefault="00AB5CF0" w:rsidP="00336642">
            <w:pPr>
              <w:suppressAutoHyphens w:val="0"/>
              <w:autoSpaceDN/>
              <w:spacing w:line="280" w:lineRule="exact"/>
              <w:jc w:val="right"/>
              <w:rPr>
                <w:rFonts w:ascii="Arial" w:hAnsi="Arial" w:cs="Arial"/>
                <w:sz w:val="18"/>
                <w:szCs w:val="18"/>
                <w:lang w:val="hr-HR"/>
              </w:rPr>
            </w:pPr>
            <w:r w:rsidRPr="00336642">
              <w:rPr>
                <w:rFonts w:ascii="Arial" w:hAnsi="Arial" w:cs="Arial"/>
                <w:sz w:val="18"/>
                <w:szCs w:val="18"/>
                <w:lang w:val="hr-HR"/>
              </w:rPr>
              <w:t>1,225,809</w:t>
            </w:r>
          </w:p>
        </w:tc>
      </w:tr>
      <w:tr w:rsidR="00AB5CF0" w:rsidRPr="00587444" w14:paraId="740D65C9" w14:textId="77777777" w:rsidTr="000F3885">
        <w:tc>
          <w:tcPr>
            <w:tcW w:w="1951" w:type="pct"/>
            <w:vAlign w:val="bottom"/>
          </w:tcPr>
          <w:p w14:paraId="174DBB27" w14:textId="77777777" w:rsidR="00AB5CF0" w:rsidRPr="00587444" w:rsidRDefault="00AB5CF0" w:rsidP="00AB5CF0">
            <w:pPr>
              <w:tabs>
                <w:tab w:val="right" w:pos="1202"/>
              </w:tabs>
              <w:suppressAutoHyphens w:val="0"/>
              <w:autoSpaceDN/>
              <w:spacing w:line="300" w:lineRule="exact"/>
              <w:outlineLvl w:val="0"/>
              <w:rPr>
                <w:rFonts w:ascii="Arial" w:hAnsi="Arial" w:cs="Arial"/>
                <w:sz w:val="18"/>
                <w:szCs w:val="18"/>
              </w:rPr>
            </w:pPr>
            <w:bookmarkStart w:id="800" w:name="_Toc4060477"/>
            <w:r w:rsidRPr="00587444">
              <w:rPr>
                <w:rFonts w:ascii="Arial" w:hAnsi="Arial" w:cs="Arial"/>
                <w:sz w:val="18"/>
                <w:szCs w:val="18"/>
              </w:rPr>
              <w:t>Loans to other customers</w:t>
            </w:r>
            <w:bookmarkEnd w:id="800"/>
          </w:p>
        </w:tc>
        <w:tc>
          <w:tcPr>
            <w:tcW w:w="762" w:type="pct"/>
            <w:vAlign w:val="bottom"/>
          </w:tcPr>
          <w:p w14:paraId="1C118E34" w14:textId="4DEBD8EC" w:rsidR="00AB5CF0" w:rsidRPr="00336642" w:rsidRDefault="00AB5CF0" w:rsidP="00AB5CF0">
            <w:pPr>
              <w:suppressAutoHyphens w:val="0"/>
              <w:autoSpaceDN/>
              <w:spacing w:line="280" w:lineRule="exact"/>
              <w:jc w:val="right"/>
              <w:rPr>
                <w:rFonts w:ascii="Arial" w:hAnsi="Arial" w:cs="Arial"/>
                <w:color w:val="000000"/>
                <w:sz w:val="18"/>
                <w:szCs w:val="18"/>
                <w:lang w:val="hr-HR"/>
              </w:rPr>
            </w:pPr>
            <w:r w:rsidRPr="00336642">
              <w:rPr>
                <w:rFonts w:ascii="Arial" w:hAnsi="Arial" w:cs="Arial"/>
                <w:sz w:val="18"/>
                <w:szCs w:val="18"/>
                <w:lang w:val="hr-HR"/>
              </w:rPr>
              <w:t>2,148,705</w:t>
            </w:r>
          </w:p>
        </w:tc>
        <w:tc>
          <w:tcPr>
            <w:tcW w:w="763" w:type="pct"/>
            <w:vAlign w:val="bottom"/>
          </w:tcPr>
          <w:p w14:paraId="68891BDB" w14:textId="4C7CD446" w:rsidR="00AB5CF0" w:rsidRPr="00336642" w:rsidRDefault="00AB5CF0" w:rsidP="00336642">
            <w:pPr>
              <w:suppressAutoHyphens w:val="0"/>
              <w:autoSpaceDN/>
              <w:spacing w:line="280" w:lineRule="exact"/>
              <w:jc w:val="right"/>
              <w:rPr>
                <w:rFonts w:ascii="Arial" w:hAnsi="Arial" w:cs="Arial"/>
                <w:sz w:val="18"/>
                <w:szCs w:val="18"/>
                <w:lang w:val="hr-HR"/>
              </w:rPr>
            </w:pPr>
            <w:r w:rsidRPr="00336642">
              <w:rPr>
                <w:rFonts w:ascii="Arial" w:hAnsi="Arial" w:cs="Arial"/>
                <w:sz w:val="18"/>
                <w:szCs w:val="18"/>
                <w:lang w:val="hr-HR"/>
              </w:rPr>
              <w:t>2,308,436</w:t>
            </w:r>
          </w:p>
        </w:tc>
        <w:tc>
          <w:tcPr>
            <w:tcW w:w="762" w:type="pct"/>
            <w:vAlign w:val="bottom"/>
          </w:tcPr>
          <w:p w14:paraId="6EFE9EE3" w14:textId="5458F73C" w:rsidR="00AB5CF0" w:rsidRPr="00336642" w:rsidRDefault="00AB5CF0" w:rsidP="00AB5CF0">
            <w:pPr>
              <w:suppressAutoHyphens w:val="0"/>
              <w:autoSpaceDN/>
              <w:spacing w:line="280" w:lineRule="exact"/>
              <w:jc w:val="right"/>
              <w:rPr>
                <w:rFonts w:ascii="Arial" w:hAnsi="Arial" w:cs="Arial"/>
                <w:color w:val="000000"/>
                <w:sz w:val="18"/>
                <w:szCs w:val="18"/>
                <w:lang w:val="hr-HR"/>
              </w:rPr>
            </w:pPr>
            <w:r w:rsidRPr="00336642">
              <w:rPr>
                <w:rFonts w:ascii="Arial" w:hAnsi="Arial" w:cs="Arial"/>
                <w:sz w:val="18"/>
                <w:szCs w:val="18"/>
                <w:lang w:val="hr-HR"/>
              </w:rPr>
              <w:t>2,148,705</w:t>
            </w:r>
          </w:p>
        </w:tc>
        <w:tc>
          <w:tcPr>
            <w:tcW w:w="762" w:type="pct"/>
            <w:vAlign w:val="bottom"/>
          </w:tcPr>
          <w:p w14:paraId="39224DBF" w14:textId="3D41E71D" w:rsidR="00AB5CF0" w:rsidRPr="00336642" w:rsidRDefault="00AB5CF0" w:rsidP="00336642">
            <w:pPr>
              <w:suppressAutoHyphens w:val="0"/>
              <w:autoSpaceDN/>
              <w:spacing w:line="280" w:lineRule="exact"/>
              <w:jc w:val="right"/>
              <w:rPr>
                <w:rFonts w:ascii="Arial" w:hAnsi="Arial" w:cs="Arial"/>
                <w:sz w:val="18"/>
                <w:szCs w:val="18"/>
                <w:lang w:val="hr-HR"/>
              </w:rPr>
            </w:pPr>
            <w:r w:rsidRPr="00336642">
              <w:rPr>
                <w:rFonts w:ascii="Arial" w:hAnsi="Arial" w:cs="Arial"/>
                <w:sz w:val="18"/>
                <w:szCs w:val="18"/>
                <w:lang w:val="hr-HR"/>
              </w:rPr>
              <w:t>2,308,436</w:t>
            </w:r>
          </w:p>
        </w:tc>
      </w:tr>
      <w:tr w:rsidR="00AB5CF0" w:rsidRPr="00587444" w14:paraId="2E9FB645" w14:textId="77777777" w:rsidTr="000F3885">
        <w:tc>
          <w:tcPr>
            <w:tcW w:w="1951" w:type="pct"/>
            <w:vAlign w:val="bottom"/>
          </w:tcPr>
          <w:p w14:paraId="4106C236" w14:textId="77777777" w:rsidR="00AB5CF0" w:rsidRPr="00587444" w:rsidRDefault="00AB5CF0" w:rsidP="00AB5CF0">
            <w:pPr>
              <w:tabs>
                <w:tab w:val="right" w:pos="1202"/>
              </w:tabs>
              <w:suppressAutoHyphens w:val="0"/>
              <w:autoSpaceDN/>
              <w:spacing w:line="300" w:lineRule="exact"/>
              <w:outlineLvl w:val="0"/>
              <w:rPr>
                <w:rFonts w:ascii="Arial" w:hAnsi="Arial" w:cs="Arial"/>
                <w:sz w:val="18"/>
                <w:szCs w:val="18"/>
              </w:rPr>
            </w:pPr>
            <w:bookmarkStart w:id="801" w:name="_Toc4060480"/>
            <w:r w:rsidRPr="00587444">
              <w:rPr>
                <w:rFonts w:ascii="Arial" w:hAnsi="Arial" w:cs="Arial"/>
                <w:sz w:val="18"/>
                <w:szCs w:val="18"/>
              </w:rPr>
              <w:t>Financial assets at fair value through profit or loss</w:t>
            </w:r>
            <w:bookmarkEnd w:id="801"/>
          </w:p>
        </w:tc>
        <w:tc>
          <w:tcPr>
            <w:tcW w:w="762" w:type="pct"/>
            <w:vAlign w:val="bottom"/>
          </w:tcPr>
          <w:p w14:paraId="3B556490" w14:textId="6BEDA1EF" w:rsidR="00AB5CF0" w:rsidRPr="00336642" w:rsidRDefault="00AB5CF0" w:rsidP="00AB5CF0">
            <w:pPr>
              <w:suppressAutoHyphens w:val="0"/>
              <w:autoSpaceDN/>
              <w:spacing w:line="280" w:lineRule="exact"/>
              <w:jc w:val="right"/>
              <w:rPr>
                <w:rFonts w:ascii="Arial" w:hAnsi="Arial" w:cs="Arial"/>
                <w:color w:val="000000"/>
                <w:sz w:val="18"/>
                <w:szCs w:val="18"/>
                <w:lang w:val="hr-HR"/>
              </w:rPr>
            </w:pPr>
            <w:r w:rsidRPr="00336642">
              <w:rPr>
                <w:rFonts w:ascii="Arial" w:hAnsi="Arial" w:cs="Arial"/>
                <w:sz w:val="18"/>
                <w:szCs w:val="18"/>
                <w:lang w:val="hr-HR"/>
              </w:rPr>
              <w:t>30,935</w:t>
            </w:r>
          </w:p>
        </w:tc>
        <w:tc>
          <w:tcPr>
            <w:tcW w:w="763" w:type="pct"/>
            <w:vAlign w:val="bottom"/>
          </w:tcPr>
          <w:p w14:paraId="55FFC513" w14:textId="244C06F9" w:rsidR="00AB5CF0" w:rsidRPr="00336642" w:rsidRDefault="00AB5CF0" w:rsidP="00336642">
            <w:pPr>
              <w:suppressAutoHyphens w:val="0"/>
              <w:autoSpaceDN/>
              <w:spacing w:line="280" w:lineRule="exact"/>
              <w:jc w:val="right"/>
              <w:rPr>
                <w:rFonts w:ascii="Arial" w:hAnsi="Arial" w:cs="Arial"/>
                <w:sz w:val="18"/>
                <w:szCs w:val="18"/>
                <w:lang w:val="hr-HR"/>
              </w:rPr>
            </w:pPr>
            <w:r w:rsidRPr="00336642">
              <w:rPr>
                <w:rFonts w:ascii="Arial" w:hAnsi="Arial" w:cs="Arial"/>
                <w:sz w:val="18"/>
                <w:szCs w:val="18"/>
                <w:lang w:val="hr-HR"/>
              </w:rPr>
              <w:t>32,476</w:t>
            </w:r>
          </w:p>
        </w:tc>
        <w:tc>
          <w:tcPr>
            <w:tcW w:w="762" w:type="pct"/>
            <w:vAlign w:val="bottom"/>
          </w:tcPr>
          <w:p w14:paraId="50383ECC" w14:textId="74118AFE" w:rsidR="00AB5CF0" w:rsidRPr="00336642" w:rsidRDefault="00AB5CF0" w:rsidP="00AB5CF0">
            <w:pPr>
              <w:suppressAutoHyphens w:val="0"/>
              <w:autoSpaceDN/>
              <w:spacing w:line="280" w:lineRule="exact"/>
              <w:jc w:val="right"/>
              <w:rPr>
                <w:rFonts w:ascii="Arial" w:hAnsi="Arial" w:cs="Arial"/>
                <w:color w:val="000000"/>
                <w:sz w:val="18"/>
                <w:szCs w:val="18"/>
                <w:lang w:val="hr-HR"/>
              </w:rPr>
            </w:pPr>
            <w:r w:rsidRPr="00336642">
              <w:rPr>
                <w:rFonts w:ascii="Arial" w:hAnsi="Arial" w:cs="Arial"/>
                <w:sz w:val="18"/>
                <w:szCs w:val="18"/>
                <w:lang w:val="hr-HR"/>
              </w:rPr>
              <w:t>30,935</w:t>
            </w:r>
          </w:p>
        </w:tc>
        <w:tc>
          <w:tcPr>
            <w:tcW w:w="762" w:type="pct"/>
            <w:vAlign w:val="bottom"/>
          </w:tcPr>
          <w:p w14:paraId="18CDEA3C" w14:textId="5E9B21D9" w:rsidR="00AB5CF0" w:rsidRPr="00336642" w:rsidRDefault="00AB5CF0" w:rsidP="00336642">
            <w:pPr>
              <w:suppressAutoHyphens w:val="0"/>
              <w:autoSpaceDN/>
              <w:spacing w:line="280" w:lineRule="exact"/>
              <w:jc w:val="right"/>
              <w:rPr>
                <w:rFonts w:ascii="Arial" w:hAnsi="Arial" w:cs="Arial"/>
                <w:sz w:val="18"/>
                <w:szCs w:val="18"/>
                <w:lang w:val="hr-HR"/>
              </w:rPr>
            </w:pPr>
            <w:r w:rsidRPr="00336642">
              <w:rPr>
                <w:rFonts w:ascii="Arial" w:hAnsi="Arial" w:cs="Arial"/>
                <w:sz w:val="18"/>
                <w:szCs w:val="18"/>
                <w:lang w:val="hr-HR"/>
              </w:rPr>
              <w:t>32,476</w:t>
            </w:r>
          </w:p>
        </w:tc>
      </w:tr>
      <w:tr w:rsidR="00AB5CF0" w:rsidRPr="00587444" w14:paraId="21B07043" w14:textId="77777777" w:rsidTr="000F3885">
        <w:tc>
          <w:tcPr>
            <w:tcW w:w="1951" w:type="pct"/>
            <w:vAlign w:val="bottom"/>
          </w:tcPr>
          <w:p w14:paraId="402050EE" w14:textId="77777777" w:rsidR="00AB5CF0" w:rsidRPr="00587444" w:rsidRDefault="00AB5CF0" w:rsidP="00AB5CF0">
            <w:pPr>
              <w:tabs>
                <w:tab w:val="right" w:pos="1202"/>
              </w:tabs>
              <w:suppressAutoHyphens w:val="0"/>
              <w:autoSpaceDN/>
              <w:spacing w:line="300" w:lineRule="exact"/>
              <w:outlineLvl w:val="0"/>
              <w:rPr>
                <w:rFonts w:ascii="Arial" w:hAnsi="Arial" w:cs="Arial"/>
                <w:sz w:val="18"/>
                <w:szCs w:val="18"/>
              </w:rPr>
            </w:pPr>
            <w:bookmarkStart w:id="802" w:name="_Toc4060483"/>
            <w:r w:rsidRPr="00587444">
              <w:rPr>
                <w:rFonts w:ascii="Arial" w:hAnsi="Arial" w:cs="Arial"/>
                <w:sz w:val="18"/>
                <w:szCs w:val="18"/>
              </w:rPr>
              <w:t>Financial assets at fair value through other comprehensive income</w:t>
            </w:r>
            <w:bookmarkEnd w:id="802"/>
          </w:p>
        </w:tc>
        <w:tc>
          <w:tcPr>
            <w:tcW w:w="762" w:type="pct"/>
            <w:vAlign w:val="bottom"/>
          </w:tcPr>
          <w:p w14:paraId="32CD8876" w14:textId="166A439D" w:rsidR="00AB5CF0" w:rsidRPr="00336642" w:rsidDel="0062368C" w:rsidRDefault="00AB5CF0" w:rsidP="00AB5CF0">
            <w:pPr>
              <w:suppressAutoHyphens w:val="0"/>
              <w:autoSpaceDN/>
              <w:spacing w:line="280" w:lineRule="exact"/>
              <w:jc w:val="right"/>
              <w:rPr>
                <w:rFonts w:ascii="Arial" w:hAnsi="Arial" w:cs="Arial"/>
                <w:color w:val="000000"/>
                <w:sz w:val="18"/>
                <w:szCs w:val="18"/>
                <w:lang w:val="hr-HR"/>
              </w:rPr>
            </w:pPr>
            <w:r w:rsidRPr="00336642">
              <w:rPr>
                <w:rFonts w:ascii="Arial" w:hAnsi="Arial" w:cs="Arial"/>
                <w:sz w:val="18"/>
                <w:szCs w:val="18"/>
                <w:lang w:val="hr-HR"/>
              </w:rPr>
              <w:t>446,928</w:t>
            </w:r>
          </w:p>
        </w:tc>
        <w:tc>
          <w:tcPr>
            <w:tcW w:w="763" w:type="pct"/>
            <w:vAlign w:val="bottom"/>
          </w:tcPr>
          <w:p w14:paraId="11F8F415" w14:textId="006E5EBF" w:rsidR="00AB5CF0" w:rsidRPr="00336642" w:rsidRDefault="00AB5CF0" w:rsidP="00336642">
            <w:pPr>
              <w:suppressAutoHyphens w:val="0"/>
              <w:autoSpaceDN/>
              <w:spacing w:line="280" w:lineRule="exact"/>
              <w:jc w:val="right"/>
              <w:rPr>
                <w:rFonts w:ascii="Arial" w:hAnsi="Arial" w:cs="Arial"/>
                <w:sz w:val="18"/>
                <w:szCs w:val="18"/>
                <w:lang w:val="hr-HR"/>
              </w:rPr>
            </w:pPr>
            <w:r w:rsidRPr="00336642">
              <w:rPr>
                <w:rFonts w:ascii="Arial" w:hAnsi="Arial" w:cs="Arial"/>
                <w:sz w:val="18"/>
                <w:szCs w:val="18"/>
                <w:lang w:val="hr-HR"/>
              </w:rPr>
              <w:t>237,314</w:t>
            </w:r>
          </w:p>
        </w:tc>
        <w:tc>
          <w:tcPr>
            <w:tcW w:w="762" w:type="pct"/>
            <w:vAlign w:val="bottom"/>
          </w:tcPr>
          <w:p w14:paraId="16B87B9C" w14:textId="600E1614" w:rsidR="00AB5CF0" w:rsidRPr="00336642" w:rsidDel="0062368C" w:rsidRDefault="00AB5CF0" w:rsidP="00AB5CF0">
            <w:pPr>
              <w:suppressAutoHyphens w:val="0"/>
              <w:autoSpaceDN/>
              <w:spacing w:line="280" w:lineRule="exact"/>
              <w:jc w:val="right"/>
              <w:rPr>
                <w:rFonts w:ascii="Arial" w:hAnsi="Arial" w:cs="Arial"/>
                <w:color w:val="000000"/>
                <w:sz w:val="18"/>
                <w:szCs w:val="18"/>
                <w:lang w:val="hr-HR"/>
              </w:rPr>
            </w:pPr>
            <w:r w:rsidRPr="00336642">
              <w:rPr>
                <w:rFonts w:ascii="Arial" w:hAnsi="Arial" w:cs="Arial"/>
                <w:sz w:val="18"/>
                <w:szCs w:val="18"/>
                <w:lang w:val="hr-HR"/>
              </w:rPr>
              <w:t>441,704</w:t>
            </w:r>
          </w:p>
        </w:tc>
        <w:tc>
          <w:tcPr>
            <w:tcW w:w="762" w:type="pct"/>
            <w:vAlign w:val="bottom"/>
          </w:tcPr>
          <w:p w14:paraId="3E6AC911" w14:textId="35F049C6" w:rsidR="00AB5CF0" w:rsidRPr="00336642" w:rsidRDefault="00AB5CF0" w:rsidP="00336642">
            <w:pPr>
              <w:suppressAutoHyphens w:val="0"/>
              <w:autoSpaceDN/>
              <w:spacing w:line="280" w:lineRule="exact"/>
              <w:jc w:val="right"/>
              <w:rPr>
                <w:rFonts w:ascii="Arial" w:hAnsi="Arial" w:cs="Arial"/>
                <w:sz w:val="18"/>
                <w:szCs w:val="18"/>
                <w:lang w:val="hr-HR"/>
              </w:rPr>
            </w:pPr>
            <w:r w:rsidRPr="00336642">
              <w:rPr>
                <w:rFonts w:ascii="Arial" w:hAnsi="Arial" w:cs="Arial"/>
                <w:sz w:val="18"/>
                <w:szCs w:val="18"/>
                <w:lang w:val="hr-HR"/>
              </w:rPr>
              <w:t>231,149</w:t>
            </w:r>
          </w:p>
        </w:tc>
      </w:tr>
      <w:tr w:rsidR="00AB5CF0" w:rsidRPr="00587444" w14:paraId="3DC14673" w14:textId="77777777" w:rsidTr="000F3885">
        <w:tc>
          <w:tcPr>
            <w:tcW w:w="1951" w:type="pct"/>
            <w:vAlign w:val="bottom"/>
          </w:tcPr>
          <w:p w14:paraId="08CF8113" w14:textId="77777777" w:rsidR="00AB5CF0" w:rsidRPr="00587444" w:rsidRDefault="00AB5CF0" w:rsidP="00AB5CF0">
            <w:pPr>
              <w:tabs>
                <w:tab w:val="right" w:pos="1202"/>
              </w:tabs>
              <w:suppressAutoHyphens w:val="0"/>
              <w:autoSpaceDN/>
              <w:spacing w:line="300" w:lineRule="exact"/>
              <w:outlineLvl w:val="0"/>
              <w:rPr>
                <w:rFonts w:ascii="Arial" w:hAnsi="Arial" w:cs="Arial"/>
                <w:sz w:val="18"/>
                <w:szCs w:val="18"/>
              </w:rPr>
            </w:pPr>
            <w:bookmarkStart w:id="803" w:name="_Toc4060495"/>
            <w:r w:rsidRPr="00587444">
              <w:rPr>
                <w:rFonts w:ascii="Arial" w:hAnsi="Arial" w:cs="Arial"/>
                <w:sz w:val="18"/>
                <w:szCs w:val="18"/>
              </w:rPr>
              <w:t>Other assets</w:t>
            </w:r>
            <w:bookmarkEnd w:id="803"/>
          </w:p>
        </w:tc>
        <w:tc>
          <w:tcPr>
            <w:tcW w:w="762" w:type="pct"/>
            <w:tcBorders>
              <w:bottom w:val="single" w:sz="6" w:space="0" w:color="auto"/>
            </w:tcBorders>
            <w:vAlign w:val="bottom"/>
          </w:tcPr>
          <w:p w14:paraId="1B977B5D" w14:textId="05B0A632" w:rsidR="00AB5CF0" w:rsidRPr="00336642" w:rsidRDefault="00AB5CF0" w:rsidP="00AB5CF0">
            <w:pPr>
              <w:suppressAutoHyphens w:val="0"/>
              <w:autoSpaceDN/>
              <w:spacing w:line="280" w:lineRule="exact"/>
              <w:jc w:val="right"/>
              <w:rPr>
                <w:rFonts w:ascii="Arial" w:hAnsi="Arial" w:cs="Arial"/>
                <w:color w:val="000000"/>
                <w:sz w:val="18"/>
                <w:szCs w:val="18"/>
                <w:lang w:val="hr-HR"/>
              </w:rPr>
            </w:pPr>
            <w:r w:rsidRPr="00336642">
              <w:rPr>
                <w:rFonts w:ascii="Arial" w:hAnsi="Arial" w:cs="Arial"/>
                <w:sz w:val="18"/>
                <w:szCs w:val="18"/>
                <w:lang w:val="hr-HR"/>
              </w:rPr>
              <w:t>1,891</w:t>
            </w:r>
          </w:p>
        </w:tc>
        <w:tc>
          <w:tcPr>
            <w:tcW w:w="763" w:type="pct"/>
            <w:tcBorders>
              <w:bottom w:val="single" w:sz="6" w:space="0" w:color="auto"/>
            </w:tcBorders>
            <w:vAlign w:val="bottom"/>
          </w:tcPr>
          <w:p w14:paraId="1D6460E0" w14:textId="5E4B1465" w:rsidR="00AB5CF0" w:rsidRPr="00336642" w:rsidRDefault="00AB5CF0" w:rsidP="00AB5CF0">
            <w:pPr>
              <w:suppressAutoHyphens w:val="0"/>
              <w:autoSpaceDN/>
              <w:spacing w:line="280" w:lineRule="exact"/>
              <w:jc w:val="right"/>
              <w:rPr>
                <w:rFonts w:ascii="Arial" w:hAnsi="Arial" w:cs="Arial"/>
                <w:sz w:val="18"/>
                <w:szCs w:val="18"/>
                <w:lang w:val="hr-HR"/>
              </w:rPr>
            </w:pPr>
            <w:r w:rsidRPr="00336642">
              <w:rPr>
                <w:rFonts w:ascii="Arial" w:hAnsi="Arial" w:cs="Arial"/>
                <w:sz w:val="18"/>
                <w:szCs w:val="18"/>
                <w:lang w:val="hr-HR"/>
              </w:rPr>
              <w:t>2,116</w:t>
            </w:r>
          </w:p>
        </w:tc>
        <w:tc>
          <w:tcPr>
            <w:tcW w:w="762" w:type="pct"/>
            <w:tcBorders>
              <w:bottom w:val="single" w:sz="6" w:space="0" w:color="auto"/>
            </w:tcBorders>
            <w:vAlign w:val="bottom"/>
          </w:tcPr>
          <w:p w14:paraId="2EE52CCB" w14:textId="1771D502" w:rsidR="00AB5CF0" w:rsidRPr="00336642" w:rsidRDefault="00AB5CF0" w:rsidP="00AB5CF0">
            <w:pPr>
              <w:suppressAutoHyphens w:val="0"/>
              <w:autoSpaceDN/>
              <w:spacing w:line="280" w:lineRule="exact"/>
              <w:jc w:val="right"/>
              <w:rPr>
                <w:rFonts w:ascii="Arial" w:hAnsi="Arial" w:cs="Arial"/>
                <w:color w:val="000000"/>
                <w:sz w:val="18"/>
                <w:szCs w:val="18"/>
                <w:lang w:val="hr-HR"/>
              </w:rPr>
            </w:pPr>
            <w:r w:rsidRPr="00336642">
              <w:rPr>
                <w:rFonts w:ascii="Arial" w:hAnsi="Arial" w:cs="Arial"/>
                <w:sz w:val="18"/>
                <w:szCs w:val="18"/>
                <w:lang w:val="hr-HR"/>
              </w:rPr>
              <w:t>529</w:t>
            </w:r>
          </w:p>
        </w:tc>
        <w:tc>
          <w:tcPr>
            <w:tcW w:w="762" w:type="pct"/>
            <w:tcBorders>
              <w:bottom w:val="single" w:sz="6" w:space="0" w:color="auto"/>
            </w:tcBorders>
            <w:vAlign w:val="bottom"/>
          </w:tcPr>
          <w:p w14:paraId="28F44329" w14:textId="1B186690" w:rsidR="00AB5CF0" w:rsidRPr="00336642" w:rsidRDefault="00AB5CF0" w:rsidP="00AB5CF0">
            <w:pPr>
              <w:suppressAutoHyphens w:val="0"/>
              <w:autoSpaceDN/>
              <w:spacing w:line="280" w:lineRule="exact"/>
              <w:jc w:val="right"/>
              <w:rPr>
                <w:rFonts w:ascii="Arial" w:hAnsi="Arial" w:cs="Arial"/>
                <w:sz w:val="18"/>
                <w:szCs w:val="18"/>
                <w:lang w:val="hr-HR"/>
              </w:rPr>
            </w:pPr>
            <w:r w:rsidRPr="00336642">
              <w:rPr>
                <w:rFonts w:ascii="Arial" w:hAnsi="Arial" w:cs="Arial"/>
                <w:sz w:val="18"/>
                <w:szCs w:val="18"/>
                <w:lang w:val="hr-HR"/>
              </w:rPr>
              <w:t>1,393</w:t>
            </w:r>
          </w:p>
        </w:tc>
      </w:tr>
      <w:tr w:rsidR="00AB5CF0" w:rsidRPr="00587444" w14:paraId="0F82E7F8" w14:textId="77777777" w:rsidTr="000F3885">
        <w:tc>
          <w:tcPr>
            <w:tcW w:w="1951" w:type="pct"/>
            <w:vAlign w:val="bottom"/>
          </w:tcPr>
          <w:p w14:paraId="3AB8795A" w14:textId="77777777" w:rsidR="00AB5CF0" w:rsidRPr="00587444" w:rsidRDefault="00AB5CF0" w:rsidP="00AB5CF0">
            <w:pPr>
              <w:tabs>
                <w:tab w:val="right" w:pos="1202"/>
              </w:tabs>
              <w:suppressAutoHyphens w:val="0"/>
              <w:autoSpaceDN/>
              <w:spacing w:line="300" w:lineRule="exact"/>
              <w:outlineLvl w:val="0"/>
              <w:rPr>
                <w:rFonts w:ascii="Arial" w:hAnsi="Arial" w:cs="Arial"/>
                <w:b/>
                <w:bCs/>
                <w:sz w:val="18"/>
                <w:szCs w:val="18"/>
              </w:rPr>
            </w:pPr>
            <w:bookmarkStart w:id="804" w:name="_Toc4060496"/>
            <w:r w:rsidRPr="00587444">
              <w:rPr>
                <w:rFonts w:ascii="Arial" w:hAnsi="Arial" w:cs="Arial"/>
                <w:b/>
                <w:bCs/>
                <w:sz w:val="18"/>
                <w:szCs w:val="18"/>
              </w:rPr>
              <w:t>Total</w:t>
            </w:r>
            <w:bookmarkEnd w:id="804"/>
          </w:p>
        </w:tc>
        <w:tc>
          <w:tcPr>
            <w:tcW w:w="762" w:type="pct"/>
            <w:tcBorders>
              <w:top w:val="single" w:sz="6" w:space="0" w:color="auto"/>
              <w:bottom w:val="single" w:sz="12" w:space="0" w:color="auto"/>
            </w:tcBorders>
            <w:vAlign w:val="bottom"/>
          </w:tcPr>
          <w:p w14:paraId="521447CA" w14:textId="64E47C91" w:rsidR="00AB5CF0" w:rsidRPr="00336642" w:rsidRDefault="00AB5CF0" w:rsidP="00AB5CF0">
            <w:pPr>
              <w:suppressAutoHyphens w:val="0"/>
              <w:autoSpaceDN/>
              <w:spacing w:line="280" w:lineRule="exact"/>
              <w:jc w:val="right"/>
              <w:rPr>
                <w:rFonts w:ascii="Arial" w:hAnsi="Arial" w:cs="Arial"/>
                <w:b/>
                <w:bCs/>
                <w:color w:val="000000"/>
                <w:sz w:val="18"/>
                <w:szCs w:val="18"/>
                <w:lang w:val="hr-HR"/>
              </w:rPr>
            </w:pPr>
            <w:r w:rsidRPr="00336642">
              <w:rPr>
                <w:rFonts w:ascii="Arial" w:hAnsi="Arial" w:cs="Arial"/>
                <w:b/>
                <w:bCs/>
                <w:sz w:val="18"/>
                <w:szCs w:val="18"/>
                <w:lang w:val="hr-HR"/>
              </w:rPr>
              <w:t>3,986,850</w:t>
            </w:r>
          </w:p>
        </w:tc>
        <w:tc>
          <w:tcPr>
            <w:tcW w:w="763" w:type="pct"/>
            <w:tcBorders>
              <w:top w:val="single" w:sz="6" w:space="0" w:color="auto"/>
              <w:bottom w:val="single" w:sz="12" w:space="0" w:color="auto"/>
            </w:tcBorders>
            <w:vAlign w:val="bottom"/>
          </w:tcPr>
          <w:p w14:paraId="6F12DEE8" w14:textId="12235AD9" w:rsidR="00AB5CF0" w:rsidRPr="00336642" w:rsidRDefault="00AB5CF0" w:rsidP="00336642">
            <w:pPr>
              <w:suppressAutoHyphens w:val="0"/>
              <w:autoSpaceDN/>
              <w:spacing w:line="280" w:lineRule="exact"/>
              <w:jc w:val="right"/>
              <w:rPr>
                <w:rFonts w:ascii="Arial" w:hAnsi="Arial" w:cs="Arial"/>
                <w:b/>
                <w:bCs/>
                <w:sz w:val="18"/>
                <w:szCs w:val="18"/>
                <w:lang w:val="hr-HR"/>
              </w:rPr>
            </w:pPr>
            <w:r w:rsidRPr="00336642">
              <w:rPr>
                <w:rFonts w:ascii="Arial" w:hAnsi="Arial" w:cs="Arial"/>
                <w:b/>
                <w:bCs/>
                <w:sz w:val="18"/>
                <w:szCs w:val="18"/>
                <w:lang w:val="hr-HR"/>
              </w:rPr>
              <w:t>3,946,083</w:t>
            </w:r>
          </w:p>
        </w:tc>
        <w:tc>
          <w:tcPr>
            <w:tcW w:w="762" w:type="pct"/>
            <w:tcBorders>
              <w:top w:val="single" w:sz="6" w:space="0" w:color="auto"/>
              <w:bottom w:val="single" w:sz="12" w:space="0" w:color="auto"/>
            </w:tcBorders>
            <w:vAlign w:val="bottom"/>
          </w:tcPr>
          <w:p w14:paraId="41FE51E8" w14:textId="05057C1B" w:rsidR="00AB5CF0" w:rsidRPr="00336642" w:rsidRDefault="00AB5CF0" w:rsidP="00336642">
            <w:pPr>
              <w:suppressAutoHyphens w:val="0"/>
              <w:autoSpaceDN/>
              <w:spacing w:line="280" w:lineRule="exact"/>
              <w:jc w:val="right"/>
              <w:rPr>
                <w:rFonts w:ascii="Arial" w:hAnsi="Arial" w:cs="Arial"/>
                <w:b/>
                <w:bCs/>
                <w:sz w:val="18"/>
                <w:szCs w:val="18"/>
                <w:lang w:val="hr-HR"/>
              </w:rPr>
            </w:pPr>
            <w:r w:rsidRPr="00336642">
              <w:rPr>
                <w:rFonts w:ascii="Arial" w:hAnsi="Arial" w:cs="Arial"/>
                <w:b/>
                <w:bCs/>
                <w:sz w:val="18"/>
                <w:szCs w:val="18"/>
                <w:lang w:val="hr-HR"/>
              </w:rPr>
              <w:t>3,975,942</w:t>
            </w:r>
          </w:p>
        </w:tc>
        <w:tc>
          <w:tcPr>
            <w:tcW w:w="762" w:type="pct"/>
            <w:tcBorders>
              <w:top w:val="single" w:sz="6" w:space="0" w:color="auto"/>
              <w:bottom w:val="single" w:sz="12" w:space="0" w:color="auto"/>
            </w:tcBorders>
            <w:vAlign w:val="bottom"/>
          </w:tcPr>
          <w:p w14:paraId="54991336" w14:textId="598FE1D6" w:rsidR="00AB5CF0" w:rsidRPr="00336642" w:rsidRDefault="00AB5CF0" w:rsidP="00336642">
            <w:pPr>
              <w:suppressAutoHyphens w:val="0"/>
              <w:autoSpaceDN/>
              <w:spacing w:line="280" w:lineRule="exact"/>
              <w:jc w:val="right"/>
              <w:rPr>
                <w:rFonts w:ascii="Arial" w:hAnsi="Arial" w:cs="Arial"/>
                <w:b/>
                <w:bCs/>
                <w:sz w:val="18"/>
                <w:szCs w:val="18"/>
                <w:lang w:val="hr-HR"/>
              </w:rPr>
            </w:pPr>
            <w:r w:rsidRPr="00336642">
              <w:rPr>
                <w:rFonts w:ascii="Arial" w:hAnsi="Arial" w:cs="Arial"/>
                <w:b/>
                <w:bCs/>
                <w:sz w:val="18"/>
                <w:szCs w:val="18"/>
                <w:lang w:val="hr-HR"/>
              </w:rPr>
              <w:t>3,935,216</w:t>
            </w:r>
          </w:p>
        </w:tc>
      </w:tr>
      <w:tr w:rsidR="000F07D1" w:rsidRPr="00587444" w14:paraId="360F5B63" w14:textId="77777777" w:rsidTr="00AB311B">
        <w:trPr>
          <w:trHeight w:val="109"/>
        </w:trPr>
        <w:tc>
          <w:tcPr>
            <w:tcW w:w="1951" w:type="pct"/>
            <w:vAlign w:val="bottom"/>
          </w:tcPr>
          <w:p w14:paraId="2C09D768" w14:textId="77777777" w:rsidR="000F07D1" w:rsidRPr="00587444" w:rsidRDefault="000F07D1" w:rsidP="000F07D1">
            <w:pPr>
              <w:keepNext/>
              <w:keepLines/>
              <w:tabs>
                <w:tab w:val="decimal" w:pos="1202"/>
              </w:tabs>
              <w:suppressAutoHyphens w:val="0"/>
              <w:autoSpaceDN/>
              <w:spacing w:line="140" w:lineRule="exact"/>
              <w:rPr>
                <w:rFonts w:ascii="Arial" w:hAnsi="Arial" w:cs="Arial"/>
                <w:b/>
                <w:position w:val="4"/>
                <w:sz w:val="18"/>
                <w:szCs w:val="18"/>
                <w:u w:val="thick"/>
              </w:rPr>
            </w:pPr>
          </w:p>
        </w:tc>
        <w:tc>
          <w:tcPr>
            <w:tcW w:w="762" w:type="pct"/>
            <w:tcBorders>
              <w:top w:val="single" w:sz="12" w:space="0" w:color="auto"/>
            </w:tcBorders>
            <w:vAlign w:val="bottom"/>
          </w:tcPr>
          <w:p w14:paraId="1099811C" w14:textId="77777777" w:rsidR="000F07D1" w:rsidRPr="00336642" w:rsidRDefault="000F07D1" w:rsidP="000F07D1">
            <w:pPr>
              <w:suppressAutoHyphens w:val="0"/>
              <w:autoSpaceDN/>
              <w:spacing w:line="280" w:lineRule="exact"/>
              <w:jc w:val="right"/>
              <w:rPr>
                <w:rFonts w:ascii="Arial" w:hAnsi="Arial" w:cs="Arial"/>
                <w:color w:val="000000"/>
                <w:sz w:val="18"/>
                <w:szCs w:val="18"/>
                <w:lang w:val="hr-HR"/>
              </w:rPr>
            </w:pPr>
          </w:p>
        </w:tc>
        <w:tc>
          <w:tcPr>
            <w:tcW w:w="763" w:type="pct"/>
            <w:tcBorders>
              <w:top w:val="single" w:sz="12" w:space="0" w:color="auto"/>
            </w:tcBorders>
            <w:vAlign w:val="bottom"/>
          </w:tcPr>
          <w:p w14:paraId="6BFAB7DB" w14:textId="77777777" w:rsidR="000F07D1" w:rsidRPr="00336642" w:rsidRDefault="000F07D1" w:rsidP="000F07D1">
            <w:pPr>
              <w:suppressAutoHyphens w:val="0"/>
              <w:autoSpaceDN/>
              <w:spacing w:line="280" w:lineRule="exact"/>
              <w:jc w:val="right"/>
              <w:rPr>
                <w:rFonts w:ascii="Arial" w:hAnsi="Arial" w:cs="Arial"/>
                <w:color w:val="000000"/>
                <w:sz w:val="18"/>
                <w:szCs w:val="18"/>
                <w:lang w:val="hr-HR"/>
              </w:rPr>
            </w:pPr>
          </w:p>
        </w:tc>
        <w:tc>
          <w:tcPr>
            <w:tcW w:w="762" w:type="pct"/>
            <w:tcBorders>
              <w:top w:val="single" w:sz="12" w:space="0" w:color="auto"/>
            </w:tcBorders>
            <w:vAlign w:val="bottom"/>
          </w:tcPr>
          <w:p w14:paraId="0C6C3E9A" w14:textId="77777777" w:rsidR="000F07D1" w:rsidRPr="00336642" w:rsidRDefault="000F07D1" w:rsidP="000F07D1">
            <w:pPr>
              <w:suppressAutoHyphens w:val="0"/>
              <w:autoSpaceDN/>
              <w:spacing w:line="280" w:lineRule="exact"/>
              <w:jc w:val="right"/>
              <w:rPr>
                <w:rFonts w:ascii="Arial" w:hAnsi="Arial" w:cs="Arial"/>
                <w:color w:val="000000"/>
                <w:sz w:val="18"/>
                <w:szCs w:val="18"/>
                <w:lang w:val="hr-HR"/>
              </w:rPr>
            </w:pPr>
          </w:p>
        </w:tc>
        <w:tc>
          <w:tcPr>
            <w:tcW w:w="762" w:type="pct"/>
            <w:tcBorders>
              <w:top w:val="single" w:sz="12" w:space="0" w:color="auto"/>
            </w:tcBorders>
            <w:vAlign w:val="bottom"/>
          </w:tcPr>
          <w:p w14:paraId="2FAA5F1B" w14:textId="77777777" w:rsidR="000F07D1" w:rsidRPr="000E7A81" w:rsidRDefault="000F07D1" w:rsidP="000F07D1">
            <w:pPr>
              <w:suppressAutoHyphens w:val="0"/>
              <w:autoSpaceDN/>
              <w:spacing w:line="280" w:lineRule="exact"/>
              <w:jc w:val="right"/>
              <w:rPr>
                <w:rFonts w:ascii="Arial" w:hAnsi="Arial" w:cs="Arial"/>
                <w:color w:val="000000"/>
                <w:sz w:val="18"/>
                <w:szCs w:val="18"/>
                <w:lang w:val="hr-HR"/>
              </w:rPr>
            </w:pPr>
          </w:p>
        </w:tc>
      </w:tr>
      <w:tr w:rsidR="000F07D1" w:rsidRPr="00587444" w14:paraId="0540451F" w14:textId="77777777" w:rsidTr="00AB311B">
        <w:tc>
          <w:tcPr>
            <w:tcW w:w="1951" w:type="pct"/>
            <w:vAlign w:val="bottom"/>
          </w:tcPr>
          <w:p w14:paraId="0631B0DF" w14:textId="77777777" w:rsidR="000F07D1" w:rsidRPr="00587444" w:rsidRDefault="000F07D1" w:rsidP="000F07D1">
            <w:pPr>
              <w:tabs>
                <w:tab w:val="right" w:pos="1202"/>
              </w:tabs>
              <w:suppressAutoHyphens w:val="0"/>
              <w:autoSpaceDN/>
              <w:spacing w:line="300" w:lineRule="exact"/>
              <w:outlineLvl w:val="0"/>
              <w:rPr>
                <w:rFonts w:ascii="Arial" w:hAnsi="Arial" w:cs="Arial"/>
                <w:b/>
                <w:bCs/>
                <w:sz w:val="18"/>
                <w:szCs w:val="18"/>
              </w:rPr>
            </w:pPr>
            <w:bookmarkStart w:id="805" w:name="_Toc4060499"/>
            <w:r w:rsidRPr="00587444">
              <w:rPr>
                <w:rFonts w:ascii="Arial" w:hAnsi="Arial" w:cs="Arial"/>
                <w:b/>
                <w:bCs/>
                <w:sz w:val="18"/>
                <w:szCs w:val="18"/>
              </w:rPr>
              <w:t>Guarantees and commitments</w:t>
            </w:r>
            <w:bookmarkEnd w:id="805"/>
          </w:p>
        </w:tc>
        <w:tc>
          <w:tcPr>
            <w:tcW w:w="762" w:type="pct"/>
            <w:vAlign w:val="bottom"/>
          </w:tcPr>
          <w:p w14:paraId="3B5B0E90" w14:textId="77777777" w:rsidR="000F07D1" w:rsidRPr="00336642" w:rsidRDefault="000F07D1" w:rsidP="000F07D1">
            <w:pPr>
              <w:suppressAutoHyphens w:val="0"/>
              <w:autoSpaceDN/>
              <w:spacing w:line="280" w:lineRule="exact"/>
              <w:jc w:val="right"/>
              <w:rPr>
                <w:rFonts w:ascii="Arial" w:hAnsi="Arial" w:cs="Arial"/>
                <w:color w:val="000000"/>
                <w:sz w:val="18"/>
                <w:szCs w:val="18"/>
                <w:lang w:val="hr-HR"/>
              </w:rPr>
            </w:pPr>
          </w:p>
        </w:tc>
        <w:tc>
          <w:tcPr>
            <w:tcW w:w="763" w:type="pct"/>
            <w:vAlign w:val="bottom"/>
          </w:tcPr>
          <w:p w14:paraId="2F4A82F4" w14:textId="77777777" w:rsidR="000F07D1" w:rsidRPr="00336642" w:rsidRDefault="000F07D1" w:rsidP="000F07D1">
            <w:pPr>
              <w:suppressAutoHyphens w:val="0"/>
              <w:autoSpaceDN/>
              <w:spacing w:line="280" w:lineRule="exact"/>
              <w:jc w:val="right"/>
              <w:rPr>
                <w:rFonts w:ascii="Arial" w:hAnsi="Arial" w:cs="Arial"/>
                <w:color w:val="000000"/>
                <w:sz w:val="18"/>
                <w:szCs w:val="18"/>
                <w:lang w:val="hr-HR"/>
              </w:rPr>
            </w:pPr>
          </w:p>
        </w:tc>
        <w:tc>
          <w:tcPr>
            <w:tcW w:w="762" w:type="pct"/>
            <w:vAlign w:val="bottom"/>
          </w:tcPr>
          <w:p w14:paraId="588E9FE8" w14:textId="77777777" w:rsidR="000F07D1" w:rsidRPr="00336642" w:rsidRDefault="000F07D1" w:rsidP="000F07D1">
            <w:pPr>
              <w:suppressAutoHyphens w:val="0"/>
              <w:autoSpaceDN/>
              <w:spacing w:line="280" w:lineRule="exact"/>
              <w:jc w:val="right"/>
              <w:rPr>
                <w:rFonts w:ascii="Arial" w:hAnsi="Arial" w:cs="Arial"/>
                <w:color w:val="000000"/>
                <w:sz w:val="18"/>
                <w:szCs w:val="18"/>
                <w:lang w:val="hr-HR"/>
              </w:rPr>
            </w:pPr>
          </w:p>
        </w:tc>
        <w:tc>
          <w:tcPr>
            <w:tcW w:w="762" w:type="pct"/>
            <w:vAlign w:val="bottom"/>
          </w:tcPr>
          <w:p w14:paraId="72997C3E" w14:textId="77777777" w:rsidR="000F07D1" w:rsidRPr="000E7A81" w:rsidRDefault="000F07D1" w:rsidP="000F07D1">
            <w:pPr>
              <w:suppressAutoHyphens w:val="0"/>
              <w:autoSpaceDN/>
              <w:spacing w:line="280" w:lineRule="exact"/>
              <w:jc w:val="right"/>
              <w:rPr>
                <w:rFonts w:ascii="Arial" w:hAnsi="Arial" w:cs="Arial"/>
                <w:color w:val="000000"/>
                <w:sz w:val="18"/>
                <w:szCs w:val="18"/>
                <w:lang w:val="hr-HR"/>
              </w:rPr>
            </w:pPr>
          </w:p>
        </w:tc>
      </w:tr>
      <w:tr w:rsidR="00336642" w:rsidRPr="00587444" w14:paraId="40283C1D" w14:textId="77777777" w:rsidTr="000F3885">
        <w:tc>
          <w:tcPr>
            <w:tcW w:w="1951" w:type="pct"/>
            <w:vAlign w:val="bottom"/>
          </w:tcPr>
          <w:p w14:paraId="0DA86DA3" w14:textId="6242488C" w:rsidR="00336642" w:rsidRPr="00587444" w:rsidRDefault="00336642" w:rsidP="00336642">
            <w:pPr>
              <w:tabs>
                <w:tab w:val="right" w:pos="1202"/>
              </w:tabs>
              <w:suppressAutoHyphens w:val="0"/>
              <w:autoSpaceDN/>
              <w:spacing w:line="300" w:lineRule="exact"/>
              <w:outlineLvl w:val="0"/>
              <w:rPr>
                <w:rFonts w:ascii="Arial" w:hAnsi="Arial" w:cs="Arial"/>
                <w:bCs/>
                <w:sz w:val="18"/>
                <w:szCs w:val="18"/>
              </w:rPr>
            </w:pPr>
            <w:bookmarkStart w:id="806" w:name="_Toc4060500"/>
            <w:r w:rsidRPr="00D05870">
              <w:rPr>
                <w:rFonts w:ascii="Arial" w:hAnsi="Arial" w:cs="Arial"/>
                <w:bCs/>
                <w:sz w:val="18"/>
                <w:szCs w:val="18"/>
              </w:rPr>
              <w:t>Issued guarantees</w:t>
            </w:r>
            <w:r w:rsidRPr="00D05870" w:rsidDel="00D05870">
              <w:rPr>
                <w:rFonts w:ascii="Arial" w:hAnsi="Arial" w:cs="Arial"/>
                <w:bCs/>
                <w:sz w:val="18"/>
                <w:szCs w:val="18"/>
              </w:rPr>
              <w:t xml:space="preserve"> </w:t>
            </w:r>
            <w:bookmarkEnd w:id="806"/>
          </w:p>
        </w:tc>
        <w:tc>
          <w:tcPr>
            <w:tcW w:w="762" w:type="pct"/>
            <w:vAlign w:val="bottom"/>
          </w:tcPr>
          <w:p w14:paraId="1182C29C" w14:textId="22DE00CD" w:rsidR="00336642" w:rsidRPr="00336642" w:rsidRDefault="00336642" w:rsidP="00336642">
            <w:pPr>
              <w:suppressAutoHyphens w:val="0"/>
              <w:autoSpaceDN/>
              <w:spacing w:line="280" w:lineRule="exact"/>
              <w:jc w:val="right"/>
              <w:rPr>
                <w:rFonts w:ascii="Arial" w:hAnsi="Arial" w:cs="Arial"/>
                <w:color w:val="000000"/>
                <w:sz w:val="18"/>
                <w:szCs w:val="18"/>
                <w:lang w:val="hr-HR"/>
              </w:rPr>
            </w:pPr>
            <w:r w:rsidRPr="00336642">
              <w:rPr>
                <w:rFonts w:ascii="Arial" w:hAnsi="Arial" w:cs="Arial"/>
                <w:sz w:val="18"/>
                <w:szCs w:val="18"/>
                <w:lang w:val="hr-HR"/>
              </w:rPr>
              <w:t>49,044</w:t>
            </w:r>
          </w:p>
        </w:tc>
        <w:tc>
          <w:tcPr>
            <w:tcW w:w="763" w:type="pct"/>
            <w:vAlign w:val="bottom"/>
          </w:tcPr>
          <w:p w14:paraId="60709D95" w14:textId="7FD7A9B4" w:rsidR="00336642" w:rsidRPr="00336642" w:rsidRDefault="00336642" w:rsidP="00336642">
            <w:pPr>
              <w:suppressAutoHyphens w:val="0"/>
              <w:autoSpaceDN/>
              <w:spacing w:line="280" w:lineRule="exact"/>
              <w:jc w:val="right"/>
              <w:rPr>
                <w:rFonts w:ascii="Arial" w:hAnsi="Arial" w:cs="Arial"/>
                <w:sz w:val="18"/>
                <w:szCs w:val="18"/>
                <w:lang w:val="hr-HR"/>
              </w:rPr>
            </w:pPr>
            <w:r w:rsidRPr="00336642">
              <w:rPr>
                <w:rFonts w:ascii="Arial" w:hAnsi="Arial" w:cs="Arial"/>
                <w:sz w:val="18"/>
                <w:szCs w:val="18"/>
                <w:lang w:val="hr-HR"/>
              </w:rPr>
              <w:t>54,084</w:t>
            </w:r>
          </w:p>
        </w:tc>
        <w:tc>
          <w:tcPr>
            <w:tcW w:w="762" w:type="pct"/>
            <w:tcBorders>
              <w:top w:val="nil"/>
              <w:left w:val="nil"/>
              <w:bottom w:val="nil"/>
              <w:right w:val="nil"/>
            </w:tcBorders>
            <w:vAlign w:val="bottom"/>
          </w:tcPr>
          <w:p w14:paraId="5B5A3ED6" w14:textId="0AC93C66" w:rsidR="00336642" w:rsidRPr="00336642" w:rsidRDefault="00336642" w:rsidP="00336642">
            <w:pPr>
              <w:suppressAutoHyphens w:val="0"/>
              <w:autoSpaceDN/>
              <w:spacing w:line="280" w:lineRule="exact"/>
              <w:jc w:val="right"/>
              <w:rPr>
                <w:rFonts w:ascii="Arial" w:hAnsi="Arial" w:cs="Arial"/>
                <w:sz w:val="18"/>
                <w:szCs w:val="18"/>
                <w:lang w:val="hr-HR"/>
              </w:rPr>
            </w:pPr>
            <w:r w:rsidRPr="00336642">
              <w:rPr>
                <w:rFonts w:ascii="Arial" w:hAnsi="Arial" w:cs="Arial"/>
                <w:sz w:val="18"/>
                <w:szCs w:val="18"/>
                <w:lang w:val="hr-HR"/>
              </w:rPr>
              <w:t>49,044</w:t>
            </w:r>
          </w:p>
        </w:tc>
        <w:tc>
          <w:tcPr>
            <w:tcW w:w="762" w:type="pct"/>
            <w:vAlign w:val="bottom"/>
          </w:tcPr>
          <w:p w14:paraId="30296C30" w14:textId="7162816B" w:rsidR="00336642" w:rsidRPr="00AB311B" w:rsidRDefault="00336642" w:rsidP="00336642">
            <w:pPr>
              <w:suppressAutoHyphens w:val="0"/>
              <w:autoSpaceDN/>
              <w:spacing w:line="280" w:lineRule="exact"/>
              <w:jc w:val="right"/>
              <w:rPr>
                <w:rFonts w:ascii="Arial" w:hAnsi="Arial" w:cs="Arial"/>
                <w:sz w:val="18"/>
                <w:szCs w:val="18"/>
                <w:lang w:val="hr-HR"/>
              </w:rPr>
            </w:pPr>
            <w:r w:rsidRPr="00336642">
              <w:rPr>
                <w:rFonts w:ascii="Arial" w:hAnsi="Arial" w:cs="Arial"/>
                <w:sz w:val="18"/>
                <w:szCs w:val="18"/>
                <w:lang w:val="hr-HR"/>
              </w:rPr>
              <w:t>54,084</w:t>
            </w:r>
          </w:p>
        </w:tc>
      </w:tr>
      <w:tr w:rsidR="00336642" w:rsidRPr="00587444" w14:paraId="227AD72B" w14:textId="77777777" w:rsidTr="000F3885">
        <w:tc>
          <w:tcPr>
            <w:tcW w:w="1951" w:type="pct"/>
            <w:vAlign w:val="bottom"/>
          </w:tcPr>
          <w:p w14:paraId="6296F3BC" w14:textId="77777777" w:rsidR="00336642" w:rsidRPr="00587444" w:rsidRDefault="00336642" w:rsidP="00336642">
            <w:pPr>
              <w:tabs>
                <w:tab w:val="right" w:pos="1202"/>
              </w:tabs>
              <w:suppressAutoHyphens w:val="0"/>
              <w:autoSpaceDN/>
              <w:spacing w:line="300" w:lineRule="exact"/>
              <w:outlineLvl w:val="0"/>
              <w:rPr>
                <w:rFonts w:ascii="Arial" w:hAnsi="Arial" w:cs="Arial"/>
                <w:sz w:val="18"/>
                <w:szCs w:val="18"/>
              </w:rPr>
            </w:pPr>
            <w:bookmarkStart w:id="807" w:name="_Toc4060503"/>
            <w:r w:rsidRPr="00587444">
              <w:rPr>
                <w:rFonts w:ascii="Arial" w:hAnsi="Arial" w:cs="Arial"/>
                <w:sz w:val="18"/>
                <w:szCs w:val="18"/>
              </w:rPr>
              <w:t>Issued guarantees in foreign currency</w:t>
            </w:r>
            <w:bookmarkEnd w:id="807"/>
          </w:p>
        </w:tc>
        <w:tc>
          <w:tcPr>
            <w:tcW w:w="762" w:type="pct"/>
            <w:vAlign w:val="bottom"/>
          </w:tcPr>
          <w:p w14:paraId="54114CE9" w14:textId="39D179F6" w:rsidR="00336642" w:rsidRPr="00336642" w:rsidRDefault="00336642" w:rsidP="00336642">
            <w:pPr>
              <w:suppressAutoHyphens w:val="0"/>
              <w:autoSpaceDN/>
              <w:spacing w:line="280" w:lineRule="exact"/>
              <w:jc w:val="right"/>
              <w:rPr>
                <w:rFonts w:ascii="Arial" w:hAnsi="Arial" w:cs="Arial"/>
                <w:color w:val="000000"/>
                <w:sz w:val="18"/>
                <w:szCs w:val="18"/>
                <w:lang w:val="hr-HR"/>
              </w:rPr>
            </w:pPr>
            <w:r w:rsidRPr="00336642">
              <w:rPr>
                <w:rFonts w:ascii="Arial" w:hAnsi="Arial" w:cs="Arial"/>
                <w:sz w:val="18"/>
                <w:szCs w:val="18"/>
                <w:lang w:val="hr-HR"/>
              </w:rPr>
              <w:t>5,516</w:t>
            </w:r>
          </w:p>
        </w:tc>
        <w:tc>
          <w:tcPr>
            <w:tcW w:w="763" w:type="pct"/>
            <w:vAlign w:val="bottom"/>
          </w:tcPr>
          <w:p w14:paraId="36C069C7" w14:textId="6B0BEBC4" w:rsidR="00336642" w:rsidRPr="00336642" w:rsidRDefault="00336642" w:rsidP="00336642">
            <w:pPr>
              <w:suppressAutoHyphens w:val="0"/>
              <w:autoSpaceDN/>
              <w:spacing w:line="280" w:lineRule="exact"/>
              <w:jc w:val="right"/>
              <w:rPr>
                <w:rFonts w:ascii="Arial" w:hAnsi="Arial" w:cs="Arial"/>
                <w:sz w:val="18"/>
                <w:szCs w:val="18"/>
                <w:lang w:val="hr-HR"/>
              </w:rPr>
            </w:pPr>
            <w:r w:rsidRPr="00336642">
              <w:rPr>
                <w:rFonts w:ascii="Arial" w:hAnsi="Arial" w:cs="Arial"/>
                <w:sz w:val="18"/>
                <w:szCs w:val="18"/>
                <w:lang w:val="hr-HR"/>
              </w:rPr>
              <w:t>3,406</w:t>
            </w:r>
          </w:p>
        </w:tc>
        <w:tc>
          <w:tcPr>
            <w:tcW w:w="762" w:type="pct"/>
            <w:tcBorders>
              <w:top w:val="nil"/>
              <w:left w:val="nil"/>
              <w:bottom w:val="nil"/>
              <w:right w:val="nil"/>
            </w:tcBorders>
            <w:vAlign w:val="bottom"/>
          </w:tcPr>
          <w:p w14:paraId="0EA6B6B0" w14:textId="651ECB4D" w:rsidR="00336642" w:rsidRPr="00336642" w:rsidRDefault="00336642" w:rsidP="00336642">
            <w:pPr>
              <w:suppressAutoHyphens w:val="0"/>
              <w:autoSpaceDN/>
              <w:spacing w:line="280" w:lineRule="exact"/>
              <w:jc w:val="right"/>
              <w:rPr>
                <w:rFonts w:ascii="Arial" w:hAnsi="Arial" w:cs="Arial"/>
                <w:sz w:val="18"/>
                <w:szCs w:val="18"/>
                <w:lang w:val="hr-HR"/>
              </w:rPr>
            </w:pPr>
            <w:r w:rsidRPr="00336642">
              <w:rPr>
                <w:rFonts w:ascii="Arial" w:hAnsi="Arial" w:cs="Arial"/>
                <w:sz w:val="18"/>
                <w:szCs w:val="18"/>
                <w:lang w:val="hr-HR"/>
              </w:rPr>
              <w:t>5,516</w:t>
            </w:r>
          </w:p>
        </w:tc>
        <w:tc>
          <w:tcPr>
            <w:tcW w:w="762" w:type="pct"/>
            <w:vAlign w:val="bottom"/>
          </w:tcPr>
          <w:p w14:paraId="2CBB24AD" w14:textId="27C1AB25" w:rsidR="00336642" w:rsidRPr="00AB311B" w:rsidRDefault="00336642" w:rsidP="00336642">
            <w:pPr>
              <w:suppressAutoHyphens w:val="0"/>
              <w:autoSpaceDN/>
              <w:spacing w:line="280" w:lineRule="exact"/>
              <w:jc w:val="right"/>
              <w:rPr>
                <w:rFonts w:ascii="Arial" w:hAnsi="Arial" w:cs="Arial"/>
                <w:sz w:val="18"/>
                <w:szCs w:val="18"/>
                <w:lang w:val="hr-HR"/>
              </w:rPr>
            </w:pPr>
            <w:r w:rsidRPr="00336642">
              <w:rPr>
                <w:rFonts w:ascii="Arial" w:hAnsi="Arial" w:cs="Arial"/>
                <w:sz w:val="18"/>
                <w:szCs w:val="18"/>
                <w:lang w:val="hr-HR"/>
              </w:rPr>
              <w:t>3,406</w:t>
            </w:r>
          </w:p>
        </w:tc>
      </w:tr>
      <w:tr w:rsidR="00336642" w:rsidRPr="00587444" w14:paraId="6D7CF05F" w14:textId="77777777" w:rsidTr="000F3885">
        <w:tc>
          <w:tcPr>
            <w:tcW w:w="1951" w:type="pct"/>
            <w:vAlign w:val="bottom"/>
          </w:tcPr>
          <w:p w14:paraId="5AEBFEA9" w14:textId="77777777" w:rsidR="00336642" w:rsidRPr="00587444" w:rsidRDefault="00336642" w:rsidP="00336642">
            <w:pPr>
              <w:tabs>
                <w:tab w:val="right" w:pos="1202"/>
              </w:tabs>
              <w:suppressAutoHyphens w:val="0"/>
              <w:autoSpaceDN/>
              <w:spacing w:line="300" w:lineRule="exact"/>
              <w:outlineLvl w:val="0"/>
              <w:rPr>
                <w:rFonts w:ascii="Arial" w:hAnsi="Arial" w:cs="Arial"/>
                <w:sz w:val="18"/>
                <w:szCs w:val="18"/>
              </w:rPr>
            </w:pPr>
            <w:bookmarkStart w:id="808" w:name="_Toc4060506"/>
            <w:r w:rsidRPr="00587444">
              <w:rPr>
                <w:rFonts w:ascii="Arial" w:hAnsi="Arial" w:cs="Arial"/>
                <w:sz w:val="18"/>
                <w:szCs w:val="18"/>
              </w:rPr>
              <w:t>Undrawn loans</w:t>
            </w:r>
            <w:bookmarkEnd w:id="808"/>
          </w:p>
        </w:tc>
        <w:tc>
          <w:tcPr>
            <w:tcW w:w="762" w:type="pct"/>
            <w:tcBorders>
              <w:bottom w:val="single" w:sz="6" w:space="0" w:color="auto"/>
            </w:tcBorders>
            <w:vAlign w:val="bottom"/>
          </w:tcPr>
          <w:p w14:paraId="2A9573FC" w14:textId="3440A2C4" w:rsidR="00336642" w:rsidRPr="00336642" w:rsidDel="00942ACF" w:rsidRDefault="00336642" w:rsidP="00336642">
            <w:pPr>
              <w:suppressAutoHyphens w:val="0"/>
              <w:autoSpaceDN/>
              <w:spacing w:line="280" w:lineRule="exact"/>
              <w:jc w:val="right"/>
              <w:rPr>
                <w:rFonts w:ascii="Arial" w:hAnsi="Arial" w:cs="Arial"/>
                <w:color w:val="000000"/>
                <w:sz w:val="18"/>
                <w:szCs w:val="18"/>
                <w:lang w:val="hr-HR"/>
              </w:rPr>
            </w:pPr>
            <w:r w:rsidRPr="00336642">
              <w:rPr>
                <w:rFonts w:ascii="Arial" w:hAnsi="Arial" w:cs="Arial"/>
                <w:sz w:val="18"/>
                <w:szCs w:val="18"/>
                <w:lang w:val="hr-HR"/>
              </w:rPr>
              <w:t>666,293</w:t>
            </w:r>
          </w:p>
        </w:tc>
        <w:tc>
          <w:tcPr>
            <w:tcW w:w="763" w:type="pct"/>
            <w:tcBorders>
              <w:bottom w:val="single" w:sz="6" w:space="0" w:color="auto"/>
            </w:tcBorders>
            <w:vAlign w:val="bottom"/>
          </w:tcPr>
          <w:p w14:paraId="428F552D" w14:textId="4BCF737F" w:rsidR="00336642" w:rsidRPr="00336642" w:rsidRDefault="00336642" w:rsidP="00336642">
            <w:pPr>
              <w:suppressAutoHyphens w:val="0"/>
              <w:autoSpaceDN/>
              <w:spacing w:line="280" w:lineRule="exact"/>
              <w:jc w:val="right"/>
              <w:rPr>
                <w:rFonts w:ascii="Arial" w:hAnsi="Arial" w:cs="Arial"/>
                <w:sz w:val="18"/>
                <w:szCs w:val="18"/>
                <w:lang w:val="hr-HR"/>
              </w:rPr>
            </w:pPr>
            <w:r w:rsidRPr="00336642">
              <w:rPr>
                <w:rFonts w:ascii="Arial" w:hAnsi="Arial" w:cs="Arial"/>
                <w:sz w:val="18"/>
                <w:szCs w:val="18"/>
                <w:lang w:val="hr-HR"/>
              </w:rPr>
              <w:t>474,114</w:t>
            </w:r>
          </w:p>
        </w:tc>
        <w:tc>
          <w:tcPr>
            <w:tcW w:w="762" w:type="pct"/>
            <w:tcBorders>
              <w:top w:val="nil"/>
              <w:left w:val="nil"/>
              <w:bottom w:val="single" w:sz="6" w:space="0" w:color="auto"/>
              <w:right w:val="nil"/>
            </w:tcBorders>
            <w:vAlign w:val="bottom"/>
          </w:tcPr>
          <w:p w14:paraId="0FC375E5" w14:textId="696A364A" w:rsidR="00336642" w:rsidRPr="00336642" w:rsidDel="00942ACF" w:rsidRDefault="00336642" w:rsidP="00336642">
            <w:pPr>
              <w:suppressAutoHyphens w:val="0"/>
              <w:autoSpaceDN/>
              <w:spacing w:line="280" w:lineRule="exact"/>
              <w:jc w:val="right"/>
              <w:rPr>
                <w:rFonts w:ascii="Arial" w:hAnsi="Arial" w:cs="Arial"/>
                <w:sz w:val="18"/>
                <w:szCs w:val="18"/>
                <w:lang w:val="hr-HR"/>
              </w:rPr>
            </w:pPr>
            <w:r w:rsidRPr="00336642">
              <w:rPr>
                <w:rFonts w:ascii="Arial" w:hAnsi="Arial" w:cs="Arial"/>
                <w:sz w:val="18"/>
                <w:szCs w:val="18"/>
                <w:lang w:val="hr-HR"/>
              </w:rPr>
              <w:t>666,293</w:t>
            </w:r>
          </w:p>
        </w:tc>
        <w:tc>
          <w:tcPr>
            <w:tcW w:w="762" w:type="pct"/>
            <w:tcBorders>
              <w:bottom w:val="single" w:sz="6" w:space="0" w:color="auto"/>
            </w:tcBorders>
            <w:vAlign w:val="bottom"/>
          </w:tcPr>
          <w:p w14:paraId="588E7DCC" w14:textId="7524E3A9" w:rsidR="00336642" w:rsidRPr="00336642" w:rsidRDefault="00336642" w:rsidP="00336642">
            <w:pPr>
              <w:suppressAutoHyphens w:val="0"/>
              <w:autoSpaceDN/>
              <w:spacing w:line="280" w:lineRule="exact"/>
              <w:jc w:val="right"/>
              <w:rPr>
                <w:rFonts w:ascii="Arial" w:hAnsi="Arial" w:cs="Arial"/>
                <w:sz w:val="18"/>
                <w:szCs w:val="18"/>
                <w:lang w:val="hr-HR"/>
              </w:rPr>
            </w:pPr>
            <w:r w:rsidRPr="00336642">
              <w:rPr>
                <w:rFonts w:ascii="Arial" w:hAnsi="Arial" w:cs="Arial"/>
                <w:sz w:val="18"/>
                <w:szCs w:val="18"/>
                <w:lang w:val="hr-HR"/>
              </w:rPr>
              <w:t>474,114</w:t>
            </w:r>
          </w:p>
        </w:tc>
      </w:tr>
      <w:tr w:rsidR="00336642" w:rsidRPr="00587444" w14:paraId="0B3F4CB7" w14:textId="77777777" w:rsidTr="000F3885">
        <w:tc>
          <w:tcPr>
            <w:tcW w:w="1951" w:type="pct"/>
            <w:vAlign w:val="bottom"/>
          </w:tcPr>
          <w:p w14:paraId="6D1E509D" w14:textId="77777777" w:rsidR="00336642" w:rsidRPr="00587444" w:rsidRDefault="00336642" w:rsidP="00336642">
            <w:pPr>
              <w:tabs>
                <w:tab w:val="right" w:pos="1202"/>
              </w:tabs>
              <w:suppressAutoHyphens w:val="0"/>
              <w:autoSpaceDN/>
              <w:spacing w:line="300" w:lineRule="exact"/>
              <w:outlineLvl w:val="0"/>
              <w:rPr>
                <w:rFonts w:ascii="Arial" w:hAnsi="Arial" w:cs="Arial"/>
                <w:b/>
                <w:bCs/>
                <w:sz w:val="18"/>
                <w:szCs w:val="18"/>
              </w:rPr>
            </w:pPr>
            <w:bookmarkStart w:id="809" w:name="_Toc4060512"/>
            <w:r w:rsidRPr="00587444">
              <w:rPr>
                <w:rFonts w:ascii="Arial" w:hAnsi="Arial" w:cs="Arial"/>
                <w:b/>
                <w:bCs/>
                <w:sz w:val="18"/>
                <w:szCs w:val="18"/>
              </w:rPr>
              <w:t>Total</w:t>
            </w:r>
            <w:bookmarkEnd w:id="809"/>
          </w:p>
        </w:tc>
        <w:tc>
          <w:tcPr>
            <w:tcW w:w="762" w:type="pct"/>
            <w:tcBorders>
              <w:top w:val="single" w:sz="6" w:space="0" w:color="auto"/>
              <w:bottom w:val="single" w:sz="12" w:space="0" w:color="auto"/>
            </w:tcBorders>
            <w:vAlign w:val="bottom"/>
          </w:tcPr>
          <w:p w14:paraId="3F078AA6" w14:textId="2EB10F39" w:rsidR="00336642" w:rsidRPr="00336642" w:rsidRDefault="00336642" w:rsidP="00336642">
            <w:pPr>
              <w:suppressAutoHyphens w:val="0"/>
              <w:autoSpaceDN/>
              <w:spacing w:line="280" w:lineRule="exact"/>
              <w:jc w:val="right"/>
              <w:rPr>
                <w:rFonts w:ascii="Arial" w:hAnsi="Arial" w:cs="Arial"/>
                <w:color w:val="000000"/>
                <w:sz w:val="18"/>
                <w:szCs w:val="18"/>
                <w:lang w:val="hr-HR"/>
              </w:rPr>
            </w:pPr>
            <w:r w:rsidRPr="00336642">
              <w:rPr>
                <w:rFonts w:ascii="Arial" w:hAnsi="Arial" w:cs="Arial"/>
                <w:b/>
                <w:bCs/>
                <w:sz w:val="18"/>
                <w:szCs w:val="18"/>
                <w:lang w:val="hr-HR"/>
              </w:rPr>
              <w:t>720,853</w:t>
            </w:r>
          </w:p>
        </w:tc>
        <w:tc>
          <w:tcPr>
            <w:tcW w:w="763" w:type="pct"/>
            <w:tcBorders>
              <w:top w:val="single" w:sz="6" w:space="0" w:color="auto"/>
              <w:bottom w:val="single" w:sz="12" w:space="0" w:color="auto"/>
            </w:tcBorders>
            <w:vAlign w:val="bottom"/>
          </w:tcPr>
          <w:p w14:paraId="1F5EE6A3" w14:textId="42E14820" w:rsidR="00336642" w:rsidRPr="00336642" w:rsidRDefault="00336642" w:rsidP="00336642">
            <w:pPr>
              <w:suppressAutoHyphens w:val="0"/>
              <w:autoSpaceDN/>
              <w:spacing w:line="280" w:lineRule="exact"/>
              <w:jc w:val="right"/>
              <w:rPr>
                <w:rFonts w:ascii="Arial" w:hAnsi="Arial" w:cs="Arial"/>
                <w:b/>
                <w:bCs/>
                <w:sz w:val="18"/>
                <w:szCs w:val="18"/>
                <w:lang w:val="hr-HR"/>
              </w:rPr>
            </w:pPr>
            <w:r w:rsidRPr="00336642">
              <w:rPr>
                <w:rFonts w:ascii="Arial" w:hAnsi="Arial" w:cs="Arial"/>
                <w:b/>
                <w:bCs/>
                <w:sz w:val="18"/>
                <w:szCs w:val="18"/>
                <w:lang w:val="hr-HR"/>
              </w:rPr>
              <w:t>531,604</w:t>
            </w:r>
          </w:p>
        </w:tc>
        <w:tc>
          <w:tcPr>
            <w:tcW w:w="762" w:type="pct"/>
            <w:tcBorders>
              <w:top w:val="single" w:sz="6" w:space="0" w:color="auto"/>
              <w:left w:val="nil"/>
              <w:bottom w:val="single" w:sz="12" w:space="0" w:color="auto"/>
              <w:right w:val="nil"/>
            </w:tcBorders>
            <w:vAlign w:val="bottom"/>
          </w:tcPr>
          <w:p w14:paraId="16C2B703" w14:textId="2AB1B59C" w:rsidR="00336642" w:rsidRPr="00336642" w:rsidRDefault="00336642" w:rsidP="00336642">
            <w:pPr>
              <w:suppressAutoHyphens w:val="0"/>
              <w:autoSpaceDN/>
              <w:spacing w:line="280" w:lineRule="exact"/>
              <w:jc w:val="right"/>
              <w:rPr>
                <w:rFonts w:ascii="Arial" w:hAnsi="Arial" w:cs="Arial"/>
                <w:b/>
                <w:bCs/>
                <w:sz w:val="18"/>
                <w:szCs w:val="18"/>
                <w:lang w:val="hr-HR"/>
              </w:rPr>
            </w:pPr>
            <w:r w:rsidRPr="00336642">
              <w:rPr>
                <w:rFonts w:ascii="Arial" w:hAnsi="Arial" w:cs="Arial"/>
                <w:b/>
                <w:bCs/>
                <w:sz w:val="18"/>
                <w:szCs w:val="18"/>
                <w:lang w:val="hr-HR"/>
              </w:rPr>
              <w:t>720,853</w:t>
            </w:r>
          </w:p>
        </w:tc>
        <w:tc>
          <w:tcPr>
            <w:tcW w:w="762" w:type="pct"/>
            <w:tcBorders>
              <w:top w:val="single" w:sz="6" w:space="0" w:color="auto"/>
              <w:bottom w:val="single" w:sz="12" w:space="0" w:color="auto"/>
            </w:tcBorders>
            <w:vAlign w:val="bottom"/>
          </w:tcPr>
          <w:p w14:paraId="46F39F9E" w14:textId="20B1C7E8" w:rsidR="00336642" w:rsidRPr="00336642" w:rsidRDefault="00336642" w:rsidP="00336642">
            <w:pPr>
              <w:suppressAutoHyphens w:val="0"/>
              <w:autoSpaceDN/>
              <w:spacing w:line="280" w:lineRule="exact"/>
              <w:jc w:val="right"/>
              <w:rPr>
                <w:rFonts w:ascii="Arial" w:hAnsi="Arial" w:cs="Arial"/>
                <w:b/>
                <w:bCs/>
                <w:sz w:val="18"/>
                <w:szCs w:val="18"/>
                <w:lang w:val="hr-HR"/>
              </w:rPr>
            </w:pPr>
            <w:r w:rsidRPr="00336642">
              <w:rPr>
                <w:rFonts w:ascii="Arial" w:hAnsi="Arial" w:cs="Arial"/>
                <w:b/>
                <w:bCs/>
                <w:sz w:val="18"/>
                <w:szCs w:val="18"/>
                <w:lang w:val="hr-HR"/>
              </w:rPr>
              <w:t>531,604</w:t>
            </w:r>
          </w:p>
        </w:tc>
      </w:tr>
      <w:tr w:rsidR="00336642" w:rsidRPr="00587444" w14:paraId="3CB09D4D" w14:textId="77777777" w:rsidTr="000F3885">
        <w:trPr>
          <w:trHeight w:hRule="exact" w:val="340"/>
        </w:trPr>
        <w:tc>
          <w:tcPr>
            <w:tcW w:w="1951" w:type="pct"/>
            <w:vAlign w:val="bottom"/>
          </w:tcPr>
          <w:p w14:paraId="166EB391" w14:textId="77777777" w:rsidR="00336642" w:rsidRPr="00587444" w:rsidRDefault="00336642" w:rsidP="00336642">
            <w:pPr>
              <w:tabs>
                <w:tab w:val="right" w:pos="1202"/>
              </w:tabs>
              <w:suppressAutoHyphens w:val="0"/>
              <w:autoSpaceDN/>
              <w:spacing w:line="300" w:lineRule="exact"/>
              <w:outlineLvl w:val="0"/>
              <w:rPr>
                <w:rFonts w:ascii="Arial" w:hAnsi="Arial" w:cs="Arial"/>
                <w:b/>
                <w:bCs/>
                <w:sz w:val="18"/>
                <w:szCs w:val="18"/>
              </w:rPr>
            </w:pPr>
            <w:bookmarkStart w:id="810" w:name="_Toc4060513"/>
            <w:r w:rsidRPr="00587444">
              <w:rPr>
                <w:rFonts w:ascii="Arial" w:hAnsi="Arial" w:cs="Arial"/>
                <w:b/>
                <w:bCs/>
                <w:sz w:val="18"/>
                <w:szCs w:val="18"/>
              </w:rPr>
              <w:t>Total credit risk exposure</w:t>
            </w:r>
            <w:bookmarkEnd w:id="810"/>
          </w:p>
        </w:tc>
        <w:tc>
          <w:tcPr>
            <w:tcW w:w="762" w:type="pct"/>
            <w:tcBorders>
              <w:top w:val="single" w:sz="12" w:space="0" w:color="auto"/>
              <w:bottom w:val="single" w:sz="12" w:space="0" w:color="auto"/>
            </w:tcBorders>
            <w:vAlign w:val="bottom"/>
          </w:tcPr>
          <w:p w14:paraId="2FEB8629" w14:textId="59A1C543" w:rsidR="00336642" w:rsidRPr="00336642" w:rsidRDefault="00336642" w:rsidP="00336642">
            <w:pPr>
              <w:suppressAutoHyphens w:val="0"/>
              <w:autoSpaceDN/>
              <w:spacing w:line="280" w:lineRule="exact"/>
              <w:jc w:val="right"/>
              <w:rPr>
                <w:rFonts w:ascii="Arial" w:hAnsi="Arial" w:cs="Arial"/>
                <w:b/>
                <w:bCs/>
                <w:color w:val="000000"/>
                <w:sz w:val="18"/>
                <w:szCs w:val="18"/>
                <w:lang w:val="hr-HR"/>
              </w:rPr>
            </w:pPr>
            <w:r w:rsidRPr="00336642">
              <w:rPr>
                <w:rFonts w:ascii="Arial" w:hAnsi="Arial" w:cs="Arial"/>
                <w:b/>
                <w:bCs/>
                <w:sz w:val="18"/>
                <w:szCs w:val="18"/>
                <w:lang w:val="hr-HR"/>
              </w:rPr>
              <w:t>4,707,703</w:t>
            </w:r>
          </w:p>
        </w:tc>
        <w:tc>
          <w:tcPr>
            <w:tcW w:w="763" w:type="pct"/>
            <w:tcBorders>
              <w:top w:val="single" w:sz="12" w:space="0" w:color="auto"/>
              <w:bottom w:val="single" w:sz="12" w:space="0" w:color="auto"/>
            </w:tcBorders>
            <w:vAlign w:val="bottom"/>
          </w:tcPr>
          <w:p w14:paraId="7986AD7B" w14:textId="5F4EE5E6" w:rsidR="00336642" w:rsidRPr="00336642" w:rsidRDefault="00336642" w:rsidP="00336642">
            <w:pPr>
              <w:suppressAutoHyphens w:val="0"/>
              <w:autoSpaceDN/>
              <w:spacing w:line="280" w:lineRule="exact"/>
              <w:jc w:val="right"/>
              <w:rPr>
                <w:rFonts w:ascii="Arial" w:hAnsi="Arial" w:cs="Arial"/>
                <w:b/>
                <w:bCs/>
                <w:sz w:val="18"/>
                <w:szCs w:val="18"/>
                <w:lang w:val="hr-HR"/>
              </w:rPr>
            </w:pPr>
            <w:r w:rsidRPr="00336642">
              <w:rPr>
                <w:rFonts w:ascii="Arial" w:hAnsi="Arial" w:cs="Arial"/>
                <w:b/>
                <w:bCs/>
                <w:sz w:val="18"/>
                <w:szCs w:val="18"/>
                <w:lang w:val="hr-HR"/>
              </w:rPr>
              <w:t>4,477,687</w:t>
            </w:r>
          </w:p>
        </w:tc>
        <w:tc>
          <w:tcPr>
            <w:tcW w:w="762" w:type="pct"/>
            <w:tcBorders>
              <w:top w:val="single" w:sz="12" w:space="0" w:color="auto"/>
              <w:left w:val="nil"/>
              <w:bottom w:val="single" w:sz="12" w:space="0" w:color="auto"/>
              <w:right w:val="nil"/>
            </w:tcBorders>
            <w:vAlign w:val="bottom"/>
          </w:tcPr>
          <w:p w14:paraId="3EBA38AD" w14:textId="7E90FDC1" w:rsidR="00336642" w:rsidRPr="00336642" w:rsidRDefault="00336642" w:rsidP="00336642">
            <w:pPr>
              <w:suppressAutoHyphens w:val="0"/>
              <w:autoSpaceDN/>
              <w:spacing w:line="280" w:lineRule="exact"/>
              <w:jc w:val="right"/>
              <w:rPr>
                <w:rFonts w:ascii="Arial" w:hAnsi="Arial" w:cs="Arial"/>
                <w:b/>
                <w:bCs/>
                <w:sz w:val="18"/>
                <w:szCs w:val="18"/>
                <w:lang w:val="hr-HR"/>
              </w:rPr>
            </w:pPr>
            <w:r w:rsidRPr="00336642">
              <w:rPr>
                <w:rFonts w:ascii="Arial" w:hAnsi="Arial" w:cs="Arial"/>
                <w:b/>
                <w:bCs/>
                <w:sz w:val="18"/>
                <w:szCs w:val="18"/>
                <w:lang w:val="hr-HR"/>
              </w:rPr>
              <w:t>4,696,795</w:t>
            </w:r>
          </w:p>
        </w:tc>
        <w:tc>
          <w:tcPr>
            <w:tcW w:w="762" w:type="pct"/>
            <w:tcBorders>
              <w:top w:val="single" w:sz="12" w:space="0" w:color="auto"/>
              <w:bottom w:val="single" w:sz="12" w:space="0" w:color="auto"/>
            </w:tcBorders>
            <w:vAlign w:val="bottom"/>
          </w:tcPr>
          <w:p w14:paraId="091D1B65" w14:textId="639388A2" w:rsidR="00336642" w:rsidRPr="00336642" w:rsidRDefault="00336642" w:rsidP="00336642">
            <w:pPr>
              <w:suppressAutoHyphens w:val="0"/>
              <w:autoSpaceDN/>
              <w:spacing w:line="280" w:lineRule="exact"/>
              <w:jc w:val="right"/>
              <w:rPr>
                <w:rFonts w:ascii="Arial" w:hAnsi="Arial" w:cs="Arial"/>
                <w:b/>
                <w:bCs/>
                <w:sz w:val="18"/>
                <w:szCs w:val="18"/>
                <w:lang w:val="hr-HR"/>
              </w:rPr>
            </w:pPr>
            <w:r w:rsidRPr="00336642">
              <w:rPr>
                <w:rFonts w:ascii="Arial" w:hAnsi="Arial" w:cs="Arial"/>
                <w:b/>
                <w:bCs/>
                <w:sz w:val="18"/>
                <w:szCs w:val="18"/>
                <w:lang w:val="hr-HR"/>
              </w:rPr>
              <w:t>4,466,820</w:t>
            </w:r>
          </w:p>
        </w:tc>
      </w:tr>
    </w:tbl>
    <w:p w14:paraId="5E8F61DF" w14:textId="77777777" w:rsidR="00587444" w:rsidRPr="00587444" w:rsidRDefault="00587444" w:rsidP="00587444">
      <w:pPr>
        <w:suppressAutoHyphens w:val="0"/>
        <w:autoSpaceDN/>
        <w:spacing w:before="120" w:line="300" w:lineRule="exact"/>
        <w:jc w:val="both"/>
        <w:rPr>
          <w:rFonts w:ascii="Arial" w:hAnsi="Arial" w:cs="Arial"/>
          <w:b/>
          <w:sz w:val="20"/>
          <w:szCs w:val="20"/>
          <w:lang w:val="en-GB"/>
        </w:rPr>
        <w:sectPr w:rsidR="00587444" w:rsidRPr="00587444" w:rsidSect="00D337C5">
          <w:pgSz w:w="11907" w:h="16840" w:code="9"/>
          <w:pgMar w:top="1418" w:right="1134" w:bottom="1134" w:left="1418" w:header="851" w:footer="851" w:gutter="0"/>
          <w:cols w:space="720"/>
          <w:noEndnote/>
        </w:sectPr>
      </w:pPr>
    </w:p>
    <w:p w14:paraId="3DAA8C1E" w14:textId="77777777" w:rsidR="00587444" w:rsidRPr="00587444" w:rsidRDefault="00587444" w:rsidP="00587444">
      <w:pPr>
        <w:suppressAutoHyphens w:val="0"/>
        <w:autoSpaceDN/>
        <w:jc w:val="both"/>
        <w:rPr>
          <w:rFonts w:ascii="Arial" w:hAnsi="Arial" w:cs="Arial"/>
          <w:b/>
          <w:sz w:val="20"/>
          <w:szCs w:val="20"/>
          <w:lang w:val="en-GB"/>
        </w:rPr>
      </w:pPr>
    </w:p>
    <w:p w14:paraId="52CE2826" w14:textId="77777777" w:rsidR="00587444" w:rsidRPr="00587444" w:rsidRDefault="00587444" w:rsidP="00587444">
      <w:pPr>
        <w:keepNext/>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49E71E0F" w14:textId="77777777" w:rsidR="00587444" w:rsidRPr="00587444" w:rsidRDefault="00587444" w:rsidP="00587444">
      <w:pPr>
        <w:suppressAutoHyphens w:val="0"/>
        <w:autoSpaceDN/>
        <w:jc w:val="both"/>
        <w:rPr>
          <w:rFonts w:ascii="Arial" w:hAnsi="Arial" w:cs="Arial"/>
          <w:b/>
          <w:sz w:val="20"/>
          <w:szCs w:val="20"/>
          <w:lang w:val="en-GB"/>
        </w:rPr>
      </w:pPr>
    </w:p>
    <w:p w14:paraId="427900A3"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371A493A" w14:textId="77777777" w:rsidR="00587444" w:rsidRPr="00587444" w:rsidRDefault="00587444" w:rsidP="00587444">
      <w:pPr>
        <w:suppressAutoHyphens w:val="0"/>
        <w:autoSpaceDN/>
        <w:jc w:val="both"/>
        <w:rPr>
          <w:rFonts w:ascii="Arial" w:hAnsi="Arial" w:cs="Arial"/>
          <w:b/>
          <w:sz w:val="20"/>
          <w:szCs w:val="20"/>
          <w:lang w:val="en-GB"/>
        </w:rPr>
      </w:pPr>
    </w:p>
    <w:p w14:paraId="06781203"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Concentration of risk and maximum credit risk exposure (continued)</w:t>
      </w:r>
    </w:p>
    <w:p w14:paraId="4757ABB2" w14:textId="77777777" w:rsidR="00587444" w:rsidRPr="00587444" w:rsidRDefault="00587444" w:rsidP="00587444">
      <w:pPr>
        <w:keepNext/>
        <w:suppressAutoHyphens w:val="0"/>
        <w:autoSpaceDN/>
        <w:jc w:val="both"/>
        <w:rPr>
          <w:rFonts w:ascii="Arial" w:hAnsi="Arial" w:cs="Arial"/>
          <w:sz w:val="20"/>
          <w:szCs w:val="20"/>
          <w:lang w:val="en-GB"/>
        </w:rPr>
      </w:pPr>
    </w:p>
    <w:p w14:paraId="0962A4C2" w14:textId="77777777" w:rsidR="00587444" w:rsidRPr="00587444" w:rsidRDefault="00587444" w:rsidP="00587444">
      <w:pPr>
        <w:keepNext/>
        <w:suppressAutoHyphens w:val="0"/>
        <w:autoSpaceDN/>
        <w:jc w:val="both"/>
        <w:rPr>
          <w:rFonts w:ascii="Arial" w:hAnsi="Arial" w:cs="Arial"/>
          <w:bCs/>
          <w:sz w:val="20"/>
          <w:szCs w:val="20"/>
        </w:rPr>
      </w:pPr>
      <w:r w:rsidRPr="00587444">
        <w:rPr>
          <w:rFonts w:ascii="Arial" w:hAnsi="Arial" w:cs="Arial"/>
          <w:sz w:val="20"/>
          <w:szCs w:val="20"/>
          <w:lang w:val="en-GB"/>
        </w:rPr>
        <w:t xml:space="preserve">Concentration of assets and guarantees and commitments, </w:t>
      </w:r>
      <w:r w:rsidRPr="00587444">
        <w:rPr>
          <w:rFonts w:ascii="Arial" w:hAnsi="Arial" w:cs="Arial"/>
          <w:bCs/>
          <w:sz w:val="20"/>
          <w:szCs w:val="20"/>
          <w:lang w:val="en-GB"/>
        </w:rPr>
        <w:t>net exposure</w:t>
      </w:r>
      <w:r w:rsidRPr="00587444">
        <w:rPr>
          <w:rFonts w:ascii="Arial" w:hAnsi="Arial" w:cs="Arial"/>
          <w:b/>
          <w:bCs/>
          <w:sz w:val="20"/>
          <w:szCs w:val="20"/>
          <w:lang w:val="en-GB"/>
        </w:rPr>
        <w:t xml:space="preserve">, </w:t>
      </w:r>
      <w:r w:rsidRPr="00587444">
        <w:rPr>
          <w:rFonts w:ascii="Arial" w:hAnsi="Arial" w:cs="Arial"/>
          <w:sz w:val="20"/>
          <w:szCs w:val="20"/>
          <w:lang w:val="en-GB"/>
        </w:rPr>
        <w:t>according to geographical segments</w:t>
      </w:r>
      <w:r w:rsidRPr="00587444">
        <w:rPr>
          <w:rFonts w:ascii="Arial" w:hAnsi="Arial" w:cs="Arial"/>
          <w:sz w:val="20"/>
          <w:szCs w:val="20"/>
        </w:rPr>
        <w:t xml:space="preserve">, </w:t>
      </w:r>
      <w:r w:rsidRPr="00587444">
        <w:rPr>
          <w:rFonts w:ascii="Arial" w:hAnsi="Arial" w:cs="Arial"/>
          <w:bCs/>
          <w:sz w:val="20"/>
          <w:szCs w:val="20"/>
        </w:rPr>
        <w:t>before the effect of mitigation through collateral received, is as follows:</w:t>
      </w:r>
    </w:p>
    <w:p w14:paraId="285758D5" w14:textId="77777777" w:rsidR="00587444" w:rsidRPr="00587444" w:rsidRDefault="00587444" w:rsidP="00587444">
      <w:pPr>
        <w:keepNext/>
        <w:suppressAutoHyphens w:val="0"/>
        <w:autoSpaceDN/>
        <w:jc w:val="both"/>
        <w:rPr>
          <w:rFonts w:ascii="Arial" w:hAnsi="Arial" w:cs="Arial"/>
          <w:bCs/>
          <w:sz w:val="20"/>
          <w:szCs w:val="20"/>
        </w:rPr>
      </w:pPr>
    </w:p>
    <w:tbl>
      <w:tblPr>
        <w:tblW w:w="5025" w:type="pct"/>
        <w:tblLayout w:type="fixed"/>
        <w:tblCellMar>
          <w:left w:w="30" w:type="dxa"/>
          <w:right w:w="30" w:type="dxa"/>
        </w:tblCellMar>
        <w:tblLook w:val="0000" w:firstRow="0" w:lastRow="0" w:firstColumn="0" w:lastColumn="0" w:noHBand="0" w:noVBand="0"/>
      </w:tblPr>
      <w:tblGrid>
        <w:gridCol w:w="3707"/>
        <w:gridCol w:w="1424"/>
        <w:gridCol w:w="1424"/>
        <w:gridCol w:w="1424"/>
        <w:gridCol w:w="1423"/>
      </w:tblGrid>
      <w:tr w:rsidR="00587444" w:rsidRPr="00587444" w14:paraId="5BB794D2" w14:textId="77777777" w:rsidTr="00DD69E7">
        <w:trPr>
          <w:cantSplit/>
          <w:trHeight w:val="877"/>
          <w:tblHeader/>
        </w:trPr>
        <w:tc>
          <w:tcPr>
            <w:tcW w:w="1971" w:type="pct"/>
            <w:vAlign w:val="center"/>
          </w:tcPr>
          <w:p w14:paraId="39F79941" w14:textId="77777777" w:rsidR="00587444" w:rsidRPr="00587444" w:rsidRDefault="00587444" w:rsidP="00587444">
            <w:pPr>
              <w:tabs>
                <w:tab w:val="right" w:pos="1202"/>
              </w:tabs>
              <w:suppressAutoHyphens w:val="0"/>
              <w:autoSpaceDN/>
              <w:spacing w:line="240" w:lineRule="atLeast"/>
              <w:outlineLvl w:val="0"/>
              <w:rPr>
                <w:rFonts w:ascii="Arial" w:eastAsia="Calibri" w:hAnsi="Arial" w:cs="Arial"/>
                <w:b/>
                <w:sz w:val="18"/>
                <w:szCs w:val="18"/>
              </w:rPr>
            </w:pPr>
            <w:bookmarkStart w:id="811" w:name="_Toc4060514"/>
            <w:bookmarkStart w:id="812" w:name="_Hlk124149078"/>
            <w:r w:rsidRPr="00587444">
              <w:rPr>
                <w:rFonts w:ascii="Arial" w:eastAsia="Calibri" w:hAnsi="Arial" w:cs="Arial"/>
                <w:b/>
                <w:sz w:val="18"/>
                <w:szCs w:val="18"/>
              </w:rPr>
              <w:t>Group</w:t>
            </w:r>
            <w:bookmarkEnd w:id="811"/>
          </w:p>
          <w:p w14:paraId="6ABF1D17" w14:textId="77777777" w:rsidR="00587444" w:rsidRPr="00587444" w:rsidRDefault="00587444" w:rsidP="00587444">
            <w:pPr>
              <w:tabs>
                <w:tab w:val="right" w:pos="1202"/>
              </w:tabs>
              <w:suppressAutoHyphens w:val="0"/>
              <w:autoSpaceDN/>
              <w:spacing w:line="240" w:lineRule="atLeast"/>
              <w:outlineLvl w:val="0"/>
              <w:rPr>
                <w:rFonts w:ascii="Arial" w:eastAsia="Calibri" w:hAnsi="Arial" w:cs="Arial"/>
                <w:b/>
                <w:sz w:val="18"/>
                <w:szCs w:val="18"/>
              </w:rPr>
            </w:pPr>
          </w:p>
          <w:p w14:paraId="40CBEA53" w14:textId="7718FCBB" w:rsidR="00587444" w:rsidRPr="00587444" w:rsidRDefault="00587444" w:rsidP="00587444">
            <w:pPr>
              <w:tabs>
                <w:tab w:val="right" w:pos="1202"/>
              </w:tabs>
              <w:suppressAutoHyphens w:val="0"/>
              <w:autoSpaceDN/>
              <w:spacing w:line="240" w:lineRule="atLeast"/>
              <w:outlineLvl w:val="0"/>
              <w:rPr>
                <w:rFonts w:ascii="Arial" w:eastAsia="Calibri" w:hAnsi="Arial" w:cs="Arial"/>
                <w:b/>
                <w:sz w:val="18"/>
                <w:szCs w:val="18"/>
              </w:rPr>
            </w:pPr>
            <w:bookmarkStart w:id="813" w:name="_Toc4060515"/>
            <w:r w:rsidRPr="00587444">
              <w:rPr>
                <w:rFonts w:ascii="Arial" w:eastAsia="Calibri" w:hAnsi="Arial" w:cs="Arial"/>
                <w:b/>
                <w:sz w:val="18"/>
                <w:szCs w:val="18"/>
              </w:rPr>
              <w:t xml:space="preserve">31 December </w:t>
            </w:r>
            <w:bookmarkEnd w:id="813"/>
            <w:r w:rsidRPr="00587444">
              <w:rPr>
                <w:rFonts w:ascii="Arial" w:eastAsia="Calibri" w:hAnsi="Arial" w:cs="Arial"/>
                <w:b/>
                <w:sz w:val="18"/>
                <w:szCs w:val="18"/>
              </w:rPr>
              <w:t>202</w:t>
            </w:r>
            <w:r w:rsidR="000F07D1">
              <w:rPr>
                <w:rFonts w:ascii="Arial" w:eastAsia="Calibri" w:hAnsi="Arial" w:cs="Arial"/>
                <w:b/>
                <w:sz w:val="18"/>
                <w:szCs w:val="18"/>
              </w:rPr>
              <w:t>5</w:t>
            </w:r>
          </w:p>
        </w:tc>
        <w:tc>
          <w:tcPr>
            <w:tcW w:w="757" w:type="pct"/>
            <w:vAlign w:val="center"/>
          </w:tcPr>
          <w:p w14:paraId="69E94C5D"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814" w:name="_Toc4060516"/>
            <w:r w:rsidRPr="00587444">
              <w:rPr>
                <w:rFonts w:ascii="Arial" w:eastAsia="Calibri" w:hAnsi="Arial" w:cs="Arial"/>
                <w:b/>
                <w:sz w:val="18"/>
                <w:szCs w:val="18"/>
              </w:rPr>
              <w:t>Republic of Croatia</w:t>
            </w:r>
            <w:bookmarkEnd w:id="814"/>
          </w:p>
        </w:tc>
        <w:tc>
          <w:tcPr>
            <w:tcW w:w="757" w:type="pct"/>
            <w:vAlign w:val="center"/>
          </w:tcPr>
          <w:p w14:paraId="3623804D"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815" w:name="_Toc4060517"/>
            <w:r w:rsidRPr="00587444">
              <w:rPr>
                <w:rFonts w:ascii="Arial" w:eastAsia="Calibri" w:hAnsi="Arial" w:cs="Arial"/>
                <w:b/>
                <w:sz w:val="18"/>
                <w:szCs w:val="18"/>
              </w:rPr>
              <w:t>EU</w:t>
            </w:r>
            <w:bookmarkEnd w:id="815"/>
          </w:p>
          <w:p w14:paraId="0AFDCEC3"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 </w:t>
            </w:r>
            <w:bookmarkStart w:id="816" w:name="_Toc4060518"/>
            <w:r w:rsidRPr="00587444">
              <w:rPr>
                <w:rFonts w:ascii="Arial" w:eastAsia="Calibri" w:hAnsi="Arial" w:cs="Arial"/>
                <w:b/>
                <w:sz w:val="18"/>
                <w:szCs w:val="18"/>
              </w:rPr>
              <w:t>countries</w:t>
            </w:r>
            <w:bookmarkEnd w:id="816"/>
          </w:p>
        </w:tc>
        <w:tc>
          <w:tcPr>
            <w:tcW w:w="757" w:type="pct"/>
            <w:vAlign w:val="center"/>
          </w:tcPr>
          <w:p w14:paraId="45F1B893"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bookmarkStart w:id="817" w:name="_Toc4060519"/>
            <w:r w:rsidRPr="00587444">
              <w:rPr>
                <w:rFonts w:ascii="Arial" w:eastAsia="Calibri" w:hAnsi="Arial" w:cs="Arial"/>
                <w:b/>
                <w:sz w:val="18"/>
                <w:szCs w:val="18"/>
              </w:rPr>
              <w:t>Other</w:t>
            </w:r>
            <w:bookmarkEnd w:id="817"/>
            <w:r w:rsidRPr="00587444">
              <w:rPr>
                <w:rFonts w:ascii="Arial" w:eastAsia="Calibri" w:hAnsi="Arial" w:cs="Arial"/>
                <w:b/>
                <w:sz w:val="18"/>
                <w:szCs w:val="18"/>
              </w:rPr>
              <w:t xml:space="preserve"> </w:t>
            </w:r>
          </w:p>
          <w:p w14:paraId="6542BFE8"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bookmarkStart w:id="818" w:name="_Toc4060520"/>
            <w:r w:rsidRPr="00587444">
              <w:rPr>
                <w:rFonts w:ascii="Arial" w:eastAsia="Calibri" w:hAnsi="Arial" w:cs="Arial"/>
                <w:b/>
                <w:sz w:val="18"/>
                <w:szCs w:val="18"/>
              </w:rPr>
              <w:t>countries</w:t>
            </w:r>
            <w:bookmarkEnd w:id="818"/>
            <w:r w:rsidRPr="00587444">
              <w:rPr>
                <w:rFonts w:ascii="Arial" w:eastAsia="Calibri" w:hAnsi="Arial" w:cs="Arial"/>
                <w:b/>
                <w:sz w:val="18"/>
                <w:szCs w:val="18"/>
              </w:rPr>
              <w:t xml:space="preserve"> </w:t>
            </w:r>
          </w:p>
        </w:tc>
        <w:tc>
          <w:tcPr>
            <w:tcW w:w="757" w:type="pct"/>
            <w:vAlign w:val="center"/>
          </w:tcPr>
          <w:p w14:paraId="4CC925AF"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bookmarkStart w:id="819" w:name="_Toc4060521"/>
            <w:r w:rsidRPr="00587444">
              <w:rPr>
                <w:rFonts w:ascii="Arial" w:eastAsia="Calibri" w:hAnsi="Arial" w:cs="Arial"/>
                <w:b/>
                <w:sz w:val="18"/>
                <w:szCs w:val="18"/>
              </w:rPr>
              <w:t>Total</w:t>
            </w:r>
            <w:bookmarkEnd w:id="819"/>
          </w:p>
        </w:tc>
      </w:tr>
      <w:tr w:rsidR="00953BB9" w:rsidRPr="00587444" w14:paraId="4A2D382A" w14:textId="77777777" w:rsidTr="00BB66B3">
        <w:trPr>
          <w:cantSplit/>
          <w:trHeight w:hRule="exact" w:val="247"/>
          <w:tblHeader/>
        </w:trPr>
        <w:tc>
          <w:tcPr>
            <w:tcW w:w="1971" w:type="pct"/>
          </w:tcPr>
          <w:p w14:paraId="2CD52BDC" w14:textId="77777777" w:rsidR="00953BB9" w:rsidRPr="00587444" w:rsidRDefault="00953BB9" w:rsidP="00953BB9">
            <w:pPr>
              <w:tabs>
                <w:tab w:val="right" w:pos="1202"/>
              </w:tabs>
              <w:suppressAutoHyphens w:val="0"/>
              <w:autoSpaceDN/>
              <w:spacing w:line="240" w:lineRule="atLeast"/>
              <w:outlineLvl w:val="0"/>
              <w:rPr>
                <w:rFonts w:ascii="Arial" w:eastAsia="Calibri" w:hAnsi="Arial" w:cs="Arial"/>
                <w:b/>
                <w:sz w:val="18"/>
                <w:szCs w:val="18"/>
              </w:rPr>
            </w:pPr>
          </w:p>
        </w:tc>
        <w:tc>
          <w:tcPr>
            <w:tcW w:w="757" w:type="pct"/>
            <w:vAlign w:val="bottom"/>
          </w:tcPr>
          <w:p w14:paraId="09005C29" w14:textId="4E72B701" w:rsidR="00953BB9" w:rsidRPr="00587444" w:rsidRDefault="00953BB9" w:rsidP="00953BB9">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57" w:type="pct"/>
            <w:vAlign w:val="bottom"/>
          </w:tcPr>
          <w:p w14:paraId="6DDC3E13" w14:textId="2DF1D776" w:rsidR="00953BB9" w:rsidRPr="00587444" w:rsidRDefault="00953BB9" w:rsidP="00953BB9">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57" w:type="pct"/>
            <w:vAlign w:val="bottom"/>
          </w:tcPr>
          <w:p w14:paraId="35464D0C" w14:textId="044E70F7" w:rsidR="00953BB9" w:rsidRPr="00587444" w:rsidRDefault="00953BB9" w:rsidP="00953BB9">
            <w:pPr>
              <w:tabs>
                <w:tab w:val="right" w:pos="1202"/>
              </w:tabs>
              <w:suppressAutoHyphens w:val="0"/>
              <w:autoSpaceDN/>
              <w:spacing w:line="240" w:lineRule="atLeas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57" w:type="pct"/>
            <w:vAlign w:val="bottom"/>
          </w:tcPr>
          <w:p w14:paraId="65069FCC" w14:textId="380728C1" w:rsidR="00953BB9" w:rsidRPr="00587444" w:rsidRDefault="00953BB9" w:rsidP="00953BB9">
            <w:pPr>
              <w:tabs>
                <w:tab w:val="right" w:pos="1202"/>
              </w:tabs>
              <w:suppressAutoHyphens w:val="0"/>
              <w:autoSpaceDN/>
              <w:spacing w:line="240" w:lineRule="atLeas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953BB9" w:rsidRPr="00587444" w14:paraId="4B9960F9" w14:textId="77777777" w:rsidTr="00DD69E7">
        <w:trPr>
          <w:cantSplit/>
          <w:trHeight w:val="273"/>
          <w:tblHeader/>
        </w:trPr>
        <w:tc>
          <w:tcPr>
            <w:tcW w:w="1971" w:type="pct"/>
          </w:tcPr>
          <w:p w14:paraId="43D0820B" w14:textId="77777777" w:rsidR="00953BB9" w:rsidRPr="00587444" w:rsidRDefault="00953BB9" w:rsidP="00953BB9">
            <w:pPr>
              <w:tabs>
                <w:tab w:val="right" w:pos="1202"/>
              </w:tabs>
              <w:suppressAutoHyphens w:val="0"/>
              <w:autoSpaceDN/>
              <w:spacing w:line="280" w:lineRule="exact"/>
              <w:outlineLvl w:val="0"/>
              <w:rPr>
                <w:rFonts w:ascii="Arial" w:eastAsia="Calibri" w:hAnsi="Arial" w:cs="Arial"/>
                <w:b/>
                <w:bCs/>
                <w:sz w:val="18"/>
                <w:szCs w:val="18"/>
              </w:rPr>
            </w:pPr>
            <w:bookmarkStart w:id="820" w:name="_Toc4060526"/>
            <w:r w:rsidRPr="00587444">
              <w:rPr>
                <w:rFonts w:ascii="Arial" w:eastAsia="Calibri" w:hAnsi="Arial" w:cs="Arial"/>
                <w:b/>
                <w:bCs/>
                <w:sz w:val="18"/>
                <w:szCs w:val="18"/>
              </w:rPr>
              <w:t>Assets</w:t>
            </w:r>
            <w:bookmarkEnd w:id="820"/>
          </w:p>
        </w:tc>
        <w:tc>
          <w:tcPr>
            <w:tcW w:w="757" w:type="pct"/>
          </w:tcPr>
          <w:p w14:paraId="3119B138" w14:textId="77777777" w:rsidR="00953BB9" w:rsidRPr="00587444" w:rsidRDefault="00953BB9" w:rsidP="00953BB9">
            <w:pPr>
              <w:suppressAutoHyphens w:val="0"/>
              <w:autoSpaceDN/>
              <w:spacing w:line="280" w:lineRule="exact"/>
              <w:jc w:val="right"/>
              <w:rPr>
                <w:rFonts w:ascii="Arial" w:eastAsia="Calibri" w:hAnsi="Arial" w:cs="Arial"/>
                <w:sz w:val="18"/>
                <w:szCs w:val="18"/>
              </w:rPr>
            </w:pPr>
          </w:p>
        </w:tc>
        <w:tc>
          <w:tcPr>
            <w:tcW w:w="757" w:type="pct"/>
          </w:tcPr>
          <w:p w14:paraId="41B08749" w14:textId="77777777" w:rsidR="00953BB9" w:rsidRPr="00587444" w:rsidRDefault="00953BB9" w:rsidP="00953BB9">
            <w:pPr>
              <w:suppressAutoHyphens w:val="0"/>
              <w:autoSpaceDN/>
              <w:spacing w:line="280" w:lineRule="exact"/>
              <w:jc w:val="right"/>
              <w:rPr>
                <w:rFonts w:ascii="Arial" w:eastAsia="Calibri" w:hAnsi="Arial" w:cs="Arial"/>
                <w:sz w:val="18"/>
                <w:szCs w:val="18"/>
              </w:rPr>
            </w:pPr>
          </w:p>
        </w:tc>
        <w:tc>
          <w:tcPr>
            <w:tcW w:w="757" w:type="pct"/>
          </w:tcPr>
          <w:p w14:paraId="2C42E279" w14:textId="77777777" w:rsidR="00953BB9" w:rsidRPr="00587444" w:rsidRDefault="00953BB9" w:rsidP="00953BB9">
            <w:pPr>
              <w:suppressAutoHyphens w:val="0"/>
              <w:autoSpaceDN/>
              <w:spacing w:line="280" w:lineRule="exact"/>
              <w:jc w:val="right"/>
              <w:rPr>
                <w:rFonts w:ascii="Arial" w:eastAsia="Calibri" w:hAnsi="Arial" w:cs="Arial"/>
                <w:sz w:val="18"/>
                <w:szCs w:val="18"/>
              </w:rPr>
            </w:pPr>
          </w:p>
        </w:tc>
        <w:tc>
          <w:tcPr>
            <w:tcW w:w="757" w:type="pct"/>
          </w:tcPr>
          <w:p w14:paraId="1CF70577" w14:textId="77777777" w:rsidR="00953BB9" w:rsidRPr="00587444" w:rsidRDefault="00953BB9" w:rsidP="00953BB9">
            <w:pPr>
              <w:suppressAutoHyphens w:val="0"/>
              <w:autoSpaceDN/>
              <w:spacing w:line="280" w:lineRule="exact"/>
              <w:jc w:val="center"/>
              <w:rPr>
                <w:rFonts w:ascii="Arial" w:eastAsia="Calibri" w:hAnsi="Arial" w:cs="Arial"/>
                <w:sz w:val="18"/>
                <w:szCs w:val="18"/>
              </w:rPr>
            </w:pPr>
          </w:p>
        </w:tc>
      </w:tr>
      <w:tr w:rsidR="006E5240" w:rsidRPr="00587444" w14:paraId="2095A9E8" w14:textId="77777777" w:rsidTr="006C673E">
        <w:trPr>
          <w:cantSplit/>
          <w:trHeight w:val="273"/>
          <w:tblHeader/>
        </w:trPr>
        <w:tc>
          <w:tcPr>
            <w:tcW w:w="1971" w:type="pct"/>
            <w:vAlign w:val="bottom"/>
          </w:tcPr>
          <w:p w14:paraId="562A19E1" w14:textId="77777777" w:rsidR="006E5240" w:rsidRPr="00587444" w:rsidRDefault="006E5240" w:rsidP="006E5240">
            <w:pPr>
              <w:tabs>
                <w:tab w:val="right" w:pos="1202"/>
              </w:tabs>
              <w:suppressAutoHyphens w:val="0"/>
              <w:autoSpaceDN/>
              <w:spacing w:line="280" w:lineRule="exact"/>
              <w:outlineLvl w:val="0"/>
              <w:rPr>
                <w:rFonts w:ascii="Arial" w:eastAsia="Calibri" w:hAnsi="Arial" w:cs="Arial"/>
                <w:sz w:val="18"/>
                <w:szCs w:val="18"/>
              </w:rPr>
            </w:pPr>
            <w:bookmarkStart w:id="821" w:name="_Toc4060527"/>
            <w:r w:rsidRPr="00587444">
              <w:rPr>
                <w:rFonts w:ascii="Arial" w:eastAsia="Calibri" w:hAnsi="Arial" w:cs="Arial"/>
                <w:sz w:val="18"/>
                <w:szCs w:val="18"/>
              </w:rPr>
              <w:t>Cash on hand and current accounts with banks</w:t>
            </w:r>
            <w:bookmarkEnd w:id="821"/>
          </w:p>
        </w:tc>
        <w:tc>
          <w:tcPr>
            <w:tcW w:w="757" w:type="pct"/>
            <w:tcBorders>
              <w:top w:val="nil"/>
              <w:left w:val="nil"/>
              <w:bottom w:val="nil"/>
              <w:right w:val="nil"/>
            </w:tcBorders>
            <w:vAlign w:val="bottom"/>
          </w:tcPr>
          <w:p w14:paraId="282FBC62" w14:textId="301A4001" w:rsidR="006E5240" w:rsidRPr="006C673E" w:rsidRDefault="006E5240" w:rsidP="006E5240">
            <w:pPr>
              <w:suppressAutoHyphens w:val="0"/>
              <w:autoSpaceDN/>
              <w:spacing w:line="280" w:lineRule="exact"/>
              <w:jc w:val="right"/>
              <w:rPr>
                <w:rFonts w:ascii="Arial" w:hAnsi="Arial" w:cs="Arial"/>
                <w:sz w:val="18"/>
                <w:szCs w:val="18"/>
              </w:rPr>
            </w:pPr>
            <w:r w:rsidRPr="006C673E">
              <w:rPr>
                <w:rFonts w:ascii="Arial" w:hAnsi="Arial" w:cs="Arial"/>
                <w:color w:val="000000" w:themeColor="text1"/>
                <w:sz w:val="18"/>
                <w:szCs w:val="18"/>
                <w:lang w:val="hr-HR"/>
              </w:rPr>
              <w:t>67,606</w:t>
            </w:r>
          </w:p>
        </w:tc>
        <w:tc>
          <w:tcPr>
            <w:tcW w:w="757" w:type="pct"/>
            <w:tcBorders>
              <w:top w:val="nil"/>
              <w:left w:val="nil"/>
              <w:bottom w:val="nil"/>
              <w:right w:val="nil"/>
            </w:tcBorders>
            <w:vAlign w:val="bottom"/>
          </w:tcPr>
          <w:p w14:paraId="4A5AC7CE" w14:textId="7A163017" w:rsidR="006E5240" w:rsidRPr="006C673E" w:rsidRDefault="006E5240" w:rsidP="006E5240">
            <w:pPr>
              <w:tabs>
                <w:tab w:val="right" w:pos="1202"/>
              </w:tabs>
              <w:suppressAutoHyphens w:val="0"/>
              <w:autoSpaceDN/>
              <w:spacing w:line="280" w:lineRule="exact"/>
              <w:jc w:val="right"/>
              <w:outlineLvl w:val="0"/>
              <w:rPr>
                <w:rFonts w:ascii="Arial" w:hAnsi="Arial" w:cs="Arial"/>
                <w:sz w:val="18"/>
                <w:szCs w:val="18"/>
              </w:rPr>
            </w:pPr>
            <w:r w:rsidRPr="006C673E">
              <w:rPr>
                <w:rFonts w:ascii="Arial" w:hAnsi="Arial" w:cs="Arial"/>
                <w:color w:val="000000" w:themeColor="text1"/>
                <w:sz w:val="18"/>
                <w:szCs w:val="18"/>
                <w:lang w:val="hr-HR"/>
              </w:rPr>
              <w:t xml:space="preserve"> 161 </w:t>
            </w:r>
          </w:p>
        </w:tc>
        <w:tc>
          <w:tcPr>
            <w:tcW w:w="757" w:type="pct"/>
            <w:tcBorders>
              <w:top w:val="nil"/>
              <w:left w:val="nil"/>
              <w:bottom w:val="nil"/>
              <w:right w:val="nil"/>
            </w:tcBorders>
            <w:vAlign w:val="bottom"/>
          </w:tcPr>
          <w:p w14:paraId="17AFF943" w14:textId="403FD85E" w:rsidR="006E5240" w:rsidRPr="006C673E" w:rsidRDefault="006E5240" w:rsidP="006E5240">
            <w:pPr>
              <w:tabs>
                <w:tab w:val="right" w:pos="1202"/>
              </w:tabs>
              <w:suppressAutoHyphens w:val="0"/>
              <w:autoSpaceDN/>
              <w:spacing w:line="280" w:lineRule="exact"/>
              <w:jc w:val="right"/>
              <w:outlineLvl w:val="0"/>
              <w:rPr>
                <w:rFonts w:ascii="Arial" w:hAnsi="Arial" w:cs="Arial"/>
                <w:sz w:val="18"/>
                <w:szCs w:val="18"/>
              </w:rPr>
            </w:pPr>
            <w:r w:rsidRPr="006C673E">
              <w:rPr>
                <w:rFonts w:ascii="Arial" w:hAnsi="Arial" w:cs="Arial"/>
                <w:color w:val="000000" w:themeColor="text1"/>
                <w:sz w:val="18"/>
                <w:szCs w:val="18"/>
                <w:lang w:val="hr-HR"/>
              </w:rPr>
              <w:t xml:space="preserve"> 39 </w:t>
            </w:r>
          </w:p>
        </w:tc>
        <w:tc>
          <w:tcPr>
            <w:tcW w:w="757" w:type="pct"/>
            <w:tcBorders>
              <w:top w:val="nil"/>
              <w:left w:val="nil"/>
              <w:bottom w:val="nil"/>
              <w:right w:val="nil"/>
            </w:tcBorders>
            <w:vAlign w:val="bottom"/>
          </w:tcPr>
          <w:p w14:paraId="54FA477F" w14:textId="6C5C6B48" w:rsidR="006E5240" w:rsidRPr="006C673E" w:rsidRDefault="006E5240" w:rsidP="006E5240">
            <w:pPr>
              <w:tabs>
                <w:tab w:val="right" w:pos="1202"/>
              </w:tabs>
              <w:suppressAutoHyphens w:val="0"/>
              <w:autoSpaceDN/>
              <w:spacing w:line="280" w:lineRule="exact"/>
              <w:jc w:val="right"/>
              <w:outlineLvl w:val="0"/>
              <w:rPr>
                <w:rFonts w:ascii="Arial" w:hAnsi="Arial" w:cs="Arial"/>
                <w:sz w:val="18"/>
                <w:szCs w:val="18"/>
              </w:rPr>
            </w:pPr>
            <w:r w:rsidRPr="006C673E">
              <w:rPr>
                <w:rFonts w:ascii="Arial" w:hAnsi="Arial" w:cs="Arial"/>
                <w:color w:val="000000" w:themeColor="text1"/>
                <w:sz w:val="18"/>
                <w:szCs w:val="18"/>
                <w:lang w:val="hr-HR"/>
              </w:rPr>
              <w:t>67,806</w:t>
            </w:r>
          </w:p>
        </w:tc>
      </w:tr>
      <w:tr w:rsidR="006E5240" w:rsidRPr="00587444" w14:paraId="568B4667" w14:textId="77777777" w:rsidTr="006C673E">
        <w:trPr>
          <w:cantSplit/>
          <w:trHeight w:val="273"/>
          <w:tblHeader/>
        </w:trPr>
        <w:tc>
          <w:tcPr>
            <w:tcW w:w="1971" w:type="pct"/>
            <w:vAlign w:val="bottom"/>
          </w:tcPr>
          <w:p w14:paraId="28A3E9CC" w14:textId="77777777" w:rsidR="006E5240" w:rsidRPr="00587444" w:rsidRDefault="006E5240" w:rsidP="006E5240">
            <w:pPr>
              <w:tabs>
                <w:tab w:val="right" w:pos="1202"/>
              </w:tabs>
              <w:suppressAutoHyphens w:val="0"/>
              <w:autoSpaceDN/>
              <w:spacing w:line="280" w:lineRule="exact"/>
              <w:outlineLvl w:val="0"/>
              <w:rPr>
                <w:rFonts w:ascii="Arial" w:eastAsia="Calibri" w:hAnsi="Arial" w:cs="Arial"/>
                <w:sz w:val="18"/>
                <w:szCs w:val="18"/>
              </w:rPr>
            </w:pPr>
            <w:bookmarkStart w:id="822" w:name="_Toc4060531"/>
            <w:r w:rsidRPr="00587444">
              <w:rPr>
                <w:rFonts w:ascii="Arial" w:eastAsia="Calibri" w:hAnsi="Arial" w:cs="Arial"/>
                <w:sz w:val="18"/>
                <w:szCs w:val="18"/>
              </w:rPr>
              <w:t>Deposits with other banks</w:t>
            </w:r>
            <w:bookmarkEnd w:id="822"/>
          </w:p>
        </w:tc>
        <w:tc>
          <w:tcPr>
            <w:tcW w:w="757" w:type="pct"/>
            <w:tcBorders>
              <w:top w:val="nil"/>
              <w:left w:val="nil"/>
              <w:bottom w:val="nil"/>
              <w:right w:val="nil"/>
            </w:tcBorders>
            <w:vAlign w:val="bottom"/>
          </w:tcPr>
          <w:p w14:paraId="334CF9A6" w14:textId="308CA0E5" w:rsidR="006E5240" w:rsidRPr="006C673E" w:rsidRDefault="006E5240" w:rsidP="006E5240">
            <w:pPr>
              <w:suppressAutoHyphens w:val="0"/>
              <w:autoSpaceDN/>
              <w:spacing w:line="280" w:lineRule="exact"/>
              <w:jc w:val="right"/>
              <w:rPr>
                <w:rFonts w:ascii="Arial" w:hAnsi="Arial" w:cs="Arial"/>
                <w:sz w:val="18"/>
                <w:szCs w:val="18"/>
              </w:rPr>
            </w:pPr>
            <w:r w:rsidRPr="006C673E">
              <w:rPr>
                <w:rFonts w:ascii="Arial" w:hAnsi="Arial" w:cs="Arial"/>
                <w:color w:val="000000" w:themeColor="text1"/>
                <w:sz w:val="18"/>
                <w:szCs w:val="18"/>
                <w:lang w:val="hr-HR"/>
              </w:rPr>
              <w:t>58,783</w:t>
            </w:r>
          </w:p>
        </w:tc>
        <w:tc>
          <w:tcPr>
            <w:tcW w:w="757" w:type="pct"/>
            <w:tcBorders>
              <w:top w:val="nil"/>
              <w:left w:val="nil"/>
              <w:bottom w:val="nil"/>
              <w:right w:val="nil"/>
            </w:tcBorders>
            <w:vAlign w:val="bottom"/>
          </w:tcPr>
          <w:p w14:paraId="2B12142C" w14:textId="1E052EDC" w:rsidR="006E5240" w:rsidRPr="006C673E" w:rsidRDefault="006E5240" w:rsidP="006E5240">
            <w:pPr>
              <w:suppressAutoHyphens w:val="0"/>
              <w:autoSpaceDN/>
              <w:spacing w:line="280" w:lineRule="exact"/>
              <w:jc w:val="right"/>
              <w:rPr>
                <w:rFonts w:ascii="Arial" w:hAnsi="Arial" w:cs="Arial"/>
                <w:sz w:val="18"/>
                <w:szCs w:val="18"/>
              </w:rPr>
            </w:pPr>
            <w:r w:rsidRPr="006C673E">
              <w:rPr>
                <w:rFonts w:ascii="Arial" w:hAnsi="Arial" w:cs="Arial"/>
                <w:color w:val="000000" w:themeColor="text1"/>
                <w:sz w:val="18"/>
                <w:szCs w:val="18"/>
                <w:lang w:val="hr-HR"/>
              </w:rPr>
              <w:t xml:space="preserve"> 4,219 </w:t>
            </w:r>
          </w:p>
        </w:tc>
        <w:tc>
          <w:tcPr>
            <w:tcW w:w="757" w:type="pct"/>
            <w:tcBorders>
              <w:top w:val="nil"/>
              <w:left w:val="nil"/>
              <w:bottom w:val="nil"/>
              <w:right w:val="nil"/>
            </w:tcBorders>
            <w:vAlign w:val="bottom"/>
          </w:tcPr>
          <w:p w14:paraId="6F9C9EAB" w14:textId="47E37434" w:rsidR="006E5240" w:rsidRPr="006C673E" w:rsidRDefault="006E5240" w:rsidP="006E5240">
            <w:pPr>
              <w:suppressAutoHyphens w:val="0"/>
              <w:autoSpaceDN/>
              <w:spacing w:line="280" w:lineRule="exact"/>
              <w:jc w:val="right"/>
              <w:rPr>
                <w:rFonts w:ascii="Arial" w:hAnsi="Arial" w:cs="Arial"/>
                <w:sz w:val="18"/>
                <w:szCs w:val="18"/>
              </w:rPr>
            </w:pPr>
            <w:r w:rsidRPr="006C673E">
              <w:rPr>
                <w:rFonts w:ascii="Arial" w:hAnsi="Arial" w:cs="Arial"/>
                <w:color w:val="000000" w:themeColor="text1"/>
                <w:sz w:val="18"/>
                <w:szCs w:val="18"/>
                <w:lang w:val="hr-HR"/>
              </w:rPr>
              <w:t>-</w:t>
            </w:r>
          </w:p>
        </w:tc>
        <w:tc>
          <w:tcPr>
            <w:tcW w:w="757" w:type="pct"/>
            <w:tcBorders>
              <w:top w:val="nil"/>
              <w:left w:val="nil"/>
              <w:bottom w:val="nil"/>
              <w:right w:val="nil"/>
            </w:tcBorders>
            <w:vAlign w:val="bottom"/>
          </w:tcPr>
          <w:p w14:paraId="667FF949" w14:textId="7BEDD743" w:rsidR="006E5240" w:rsidRPr="006C673E" w:rsidRDefault="006E5240" w:rsidP="006E5240">
            <w:pPr>
              <w:suppressAutoHyphens w:val="0"/>
              <w:autoSpaceDN/>
              <w:spacing w:line="280" w:lineRule="exact"/>
              <w:jc w:val="right"/>
              <w:rPr>
                <w:rFonts w:ascii="Arial" w:hAnsi="Arial" w:cs="Arial"/>
                <w:sz w:val="18"/>
                <w:szCs w:val="18"/>
              </w:rPr>
            </w:pPr>
            <w:r w:rsidRPr="006C673E">
              <w:rPr>
                <w:rFonts w:ascii="Arial" w:hAnsi="Arial" w:cs="Arial"/>
                <w:color w:val="000000" w:themeColor="text1"/>
                <w:sz w:val="18"/>
                <w:szCs w:val="18"/>
                <w:lang w:val="hr-HR"/>
              </w:rPr>
              <w:t>63,002</w:t>
            </w:r>
          </w:p>
        </w:tc>
      </w:tr>
      <w:tr w:rsidR="006E5240" w:rsidRPr="00587444" w14:paraId="2F5186C0" w14:textId="77777777" w:rsidTr="006C673E">
        <w:trPr>
          <w:cantSplit/>
          <w:trHeight w:val="273"/>
          <w:tblHeader/>
        </w:trPr>
        <w:tc>
          <w:tcPr>
            <w:tcW w:w="1971" w:type="pct"/>
            <w:vAlign w:val="bottom"/>
          </w:tcPr>
          <w:p w14:paraId="3818B1F0" w14:textId="77777777" w:rsidR="006E5240" w:rsidRPr="00587444" w:rsidRDefault="006E5240" w:rsidP="006E5240">
            <w:pPr>
              <w:tabs>
                <w:tab w:val="right" w:pos="1202"/>
              </w:tabs>
              <w:suppressAutoHyphens w:val="0"/>
              <w:autoSpaceDN/>
              <w:spacing w:line="280" w:lineRule="exact"/>
              <w:outlineLvl w:val="0"/>
              <w:rPr>
                <w:rFonts w:ascii="Arial" w:eastAsia="Calibri" w:hAnsi="Arial" w:cs="Arial"/>
                <w:sz w:val="18"/>
                <w:szCs w:val="18"/>
              </w:rPr>
            </w:pPr>
            <w:bookmarkStart w:id="823" w:name="_Toc4060536"/>
            <w:r w:rsidRPr="00587444">
              <w:rPr>
                <w:rFonts w:ascii="Arial" w:eastAsia="Calibri" w:hAnsi="Arial" w:cs="Arial"/>
                <w:sz w:val="18"/>
                <w:szCs w:val="18"/>
              </w:rPr>
              <w:t>Loans to financial institutions</w:t>
            </w:r>
            <w:bookmarkEnd w:id="823"/>
          </w:p>
        </w:tc>
        <w:tc>
          <w:tcPr>
            <w:tcW w:w="757" w:type="pct"/>
            <w:tcBorders>
              <w:top w:val="nil"/>
              <w:left w:val="nil"/>
              <w:bottom w:val="nil"/>
              <w:right w:val="nil"/>
            </w:tcBorders>
            <w:vAlign w:val="bottom"/>
          </w:tcPr>
          <w:p w14:paraId="266F19D5" w14:textId="6E682684" w:rsidR="006E5240" w:rsidRPr="006C673E" w:rsidRDefault="006E5240" w:rsidP="006E5240">
            <w:pPr>
              <w:suppressAutoHyphens w:val="0"/>
              <w:autoSpaceDN/>
              <w:spacing w:line="280" w:lineRule="exact"/>
              <w:jc w:val="right"/>
              <w:rPr>
                <w:rFonts w:ascii="Arial" w:hAnsi="Arial" w:cs="Arial"/>
                <w:sz w:val="18"/>
                <w:szCs w:val="18"/>
              </w:rPr>
            </w:pPr>
            <w:r w:rsidRPr="006C673E">
              <w:rPr>
                <w:rFonts w:ascii="Arial" w:hAnsi="Arial" w:cs="Arial"/>
                <w:color w:val="000000" w:themeColor="text1"/>
                <w:sz w:val="18"/>
                <w:szCs w:val="18"/>
                <w:lang w:val="hr-HR"/>
              </w:rPr>
              <w:t xml:space="preserve"> 1,227,583 </w:t>
            </w:r>
          </w:p>
        </w:tc>
        <w:tc>
          <w:tcPr>
            <w:tcW w:w="757" w:type="pct"/>
            <w:tcBorders>
              <w:top w:val="nil"/>
              <w:left w:val="nil"/>
              <w:bottom w:val="nil"/>
              <w:right w:val="nil"/>
            </w:tcBorders>
            <w:vAlign w:val="bottom"/>
          </w:tcPr>
          <w:p w14:paraId="0F3ECB76" w14:textId="2C9A757D" w:rsidR="006E5240" w:rsidRPr="006C673E" w:rsidRDefault="006E5240" w:rsidP="006E5240">
            <w:pPr>
              <w:suppressAutoHyphens w:val="0"/>
              <w:autoSpaceDN/>
              <w:spacing w:line="280" w:lineRule="exact"/>
              <w:jc w:val="right"/>
              <w:rPr>
                <w:rFonts w:ascii="Arial" w:hAnsi="Arial" w:cs="Arial"/>
                <w:sz w:val="18"/>
                <w:szCs w:val="18"/>
              </w:rPr>
            </w:pPr>
            <w:r w:rsidRPr="006C673E">
              <w:rPr>
                <w:rFonts w:ascii="Arial" w:hAnsi="Arial" w:cs="Arial"/>
                <w:color w:val="000000" w:themeColor="text1"/>
                <w:sz w:val="18"/>
                <w:szCs w:val="18"/>
                <w:lang w:val="hr-HR"/>
              </w:rPr>
              <w:t xml:space="preserve"> -   </w:t>
            </w:r>
          </w:p>
        </w:tc>
        <w:tc>
          <w:tcPr>
            <w:tcW w:w="757" w:type="pct"/>
            <w:tcBorders>
              <w:top w:val="nil"/>
              <w:left w:val="nil"/>
              <w:bottom w:val="nil"/>
              <w:right w:val="nil"/>
            </w:tcBorders>
            <w:vAlign w:val="bottom"/>
          </w:tcPr>
          <w:p w14:paraId="7710217D" w14:textId="3C9A06AA" w:rsidR="006E5240" w:rsidRPr="006C673E" w:rsidRDefault="006E5240" w:rsidP="006E5240">
            <w:pPr>
              <w:suppressAutoHyphens w:val="0"/>
              <w:autoSpaceDN/>
              <w:spacing w:line="280" w:lineRule="exact"/>
              <w:jc w:val="right"/>
              <w:rPr>
                <w:rFonts w:ascii="Arial" w:hAnsi="Arial" w:cs="Arial"/>
                <w:sz w:val="18"/>
                <w:szCs w:val="18"/>
              </w:rPr>
            </w:pPr>
            <w:r w:rsidRPr="006C673E">
              <w:rPr>
                <w:rFonts w:ascii="Arial" w:hAnsi="Arial" w:cs="Arial"/>
                <w:color w:val="000000" w:themeColor="text1"/>
                <w:sz w:val="18"/>
                <w:szCs w:val="18"/>
                <w:lang w:val="hr-HR"/>
              </w:rPr>
              <w:t xml:space="preserve"> -   </w:t>
            </w:r>
          </w:p>
        </w:tc>
        <w:tc>
          <w:tcPr>
            <w:tcW w:w="757" w:type="pct"/>
            <w:tcBorders>
              <w:top w:val="nil"/>
              <w:left w:val="nil"/>
              <w:bottom w:val="nil"/>
              <w:right w:val="nil"/>
            </w:tcBorders>
            <w:vAlign w:val="bottom"/>
          </w:tcPr>
          <w:p w14:paraId="40E1BE62" w14:textId="7BFE81D1" w:rsidR="006E5240" w:rsidRPr="006C673E" w:rsidRDefault="006E5240" w:rsidP="006E5240">
            <w:pPr>
              <w:suppressAutoHyphens w:val="0"/>
              <w:autoSpaceDN/>
              <w:spacing w:line="280" w:lineRule="exact"/>
              <w:jc w:val="right"/>
              <w:rPr>
                <w:rFonts w:ascii="Arial" w:hAnsi="Arial" w:cs="Arial"/>
                <w:sz w:val="18"/>
                <w:szCs w:val="18"/>
              </w:rPr>
            </w:pPr>
            <w:r w:rsidRPr="006C673E">
              <w:rPr>
                <w:rFonts w:ascii="Arial" w:hAnsi="Arial" w:cs="Arial"/>
                <w:color w:val="000000" w:themeColor="text1"/>
                <w:sz w:val="18"/>
                <w:szCs w:val="18"/>
                <w:lang w:val="hr-HR"/>
              </w:rPr>
              <w:t xml:space="preserve"> 1,227,583 </w:t>
            </w:r>
          </w:p>
        </w:tc>
      </w:tr>
      <w:tr w:rsidR="006E5240" w:rsidRPr="00587444" w14:paraId="5BA3DF5E" w14:textId="77777777" w:rsidTr="006C673E">
        <w:trPr>
          <w:cantSplit/>
          <w:trHeight w:val="273"/>
          <w:tblHeader/>
        </w:trPr>
        <w:tc>
          <w:tcPr>
            <w:tcW w:w="1971" w:type="pct"/>
            <w:vAlign w:val="bottom"/>
          </w:tcPr>
          <w:p w14:paraId="65AB42B9" w14:textId="77777777" w:rsidR="006E5240" w:rsidRPr="00587444" w:rsidRDefault="006E5240" w:rsidP="006E5240">
            <w:pPr>
              <w:tabs>
                <w:tab w:val="right" w:pos="1202"/>
              </w:tabs>
              <w:suppressAutoHyphens w:val="0"/>
              <w:autoSpaceDN/>
              <w:spacing w:line="280" w:lineRule="exact"/>
              <w:outlineLvl w:val="0"/>
              <w:rPr>
                <w:rFonts w:ascii="Arial" w:eastAsia="Calibri" w:hAnsi="Arial" w:cs="Arial"/>
                <w:sz w:val="18"/>
                <w:szCs w:val="18"/>
              </w:rPr>
            </w:pPr>
            <w:bookmarkStart w:id="824" w:name="_Toc4060541"/>
            <w:r w:rsidRPr="00587444">
              <w:rPr>
                <w:rFonts w:ascii="Arial" w:eastAsia="Calibri" w:hAnsi="Arial" w:cs="Arial"/>
                <w:sz w:val="18"/>
                <w:szCs w:val="18"/>
              </w:rPr>
              <w:t>Loans to other customers</w:t>
            </w:r>
            <w:bookmarkEnd w:id="824"/>
          </w:p>
        </w:tc>
        <w:tc>
          <w:tcPr>
            <w:tcW w:w="757" w:type="pct"/>
            <w:tcBorders>
              <w:top w:val="nil"/>
              <w:left w:val="nil"/>
              <w:bottom w:val="nil"/>
              <w:right w:val="nil"/>
            </w:tcBorders>
            <w:vAlign w:val="bottom"/>
          </w:tcPr>
          <w:p w14:paraId="762B9E47" w14:textId="6DC73BDD" w:rsidR="006E5240" w:rsidRPr="006C673E" w:rsidRDefault="006E5240" w:rsidP="006E5240">
            <w:pPr>
              <w:suppressAutoHyphens w:val="0"/>
              <w:autoSpaceDN/>
              <w:spacing w:line="280" w:lineRule="exact"/>
              <w:jc w:val="right"/>
              <w:rPr>
                <w:rFonts w:ascii="Arial" w:hAnsi="Arial" w:cs="Arial"/>
                <w:sz w:val="18"/>
                <w:szCs w:val="18"/>
              </w:rPr>
            </w:pPr>
            <w:r w:rsidRPr="006C673E">
              <w:rPr>
                <w:rFonts w:ascii="Arial" w:hAnsi="Arial" w:cs="Arial"/>
                <w:color w:val="000000" w:themeColor="text1"/>
                <w:sz w:val="18"/>
                <w:szCs w:val="18"/>
                <w:lang w:val="hr-HR"/>
              </w:rPr>
              <w:t xml:space="preserve"> 2,117,503 </w:t>
            </w:r>
          </w:p>
        </w:tc>
        <w:tc>
          <w:tcPr>
            <w:tcW w:w="757" w:type="pct"/>
            <w:tcBorders>
              <w:top w:val="nil"/>
              <w:left w:val="nil"/>
              <w:bottom w:val="nil"/>
              <w:right w:val="nil"/>
            </w:tcBorders>
            <w:vAlign w:val="bottom"/>
          </w:tcPr>
          <w:p w14:paraId="0263F94A" w14:textId="0F5080C1" w:rsidR="006E5240" w:rsidRPr="006C673E" w:rsidRDefault="006E5240" w:rsidP="006E5240">
            <w:pPr>
              <w:suppressAutoHyphens w:val="0"/>
              <w:autoSpaceDN/>
              <w:spacing w:line="280" w:lineRule="exact"/>
              <w:jc w:val="right"/>
              <w:rPr>
                <w:rFonts w:ascii="Arial" w:hAnsi="Arial" w:cs="Arial"/>
                <w:sz w:val="18"/>
                <w:szCs w:val="18"/>
              </w:rPr>
            </w:pPr>
            <w:r w:rsidRPr="006C673E">
              <w:rPr>
                <w:rFonts w:ascii="Arial" w:hAnsi="Arial" w:cs="Arial"/>
                <w:color w:val="000000" w:themeColor="text1"/>
                <w:sz w:val="18"/>
                <w:szCs w:val="18"/>
                <w:lang w:val="hr-HR"/>
              </w:rPr>
              <w:t xml:space="preserve"> 24,214 </w:t>
            </w:r>
          </w:p>
        </w:tc>
        <w:tc>
          <w:tcPr>
            <w:tcW w:w="757" w:type="pct"/>
            <w:tcBorders>
              <w:top w:val="nil"/>
              <w:left w:val="nil"/>
              <w:bottom w:val="nil"/>
              <w:right w:val="nil"/>
            </w:tcBorders>
            <w:vAlign w:val="bottom"/>
          </w:tcPr>
          <w:p w14:paraId="505F4A26" w14:textId="1E681C25" w:rsidR="006E5240" w:rsidRPr="006C673E" w:rsidRDefault="006E5240" w:rsidP="006E5240">
            <w:pPr>
              <w:suppressAutoHyphens w:val="0"/>
              <w:autoSpaceDN/>
              <w:spacing w:line="280" w:lineRule="exact"/>
              <w:jc w:val="right"/>
              <w:rPr>
                <w:rFonts w:ascii="Arial" w:hAnsi="Arial" w:cs="Arial"/>
                <w:sz w:val="18"/>
                <w:szCs w:val="18"/>
              </w:rPr>
            </w:pPr>
            <w:r w:rsidRPr="006C673E">
              <w:rPr>
                <w:rFonts w:ascii="Arial" w:hAnsi="Arial" w:cs="Arial"/>
                <w:color w:val="000000" w:themeColor="text1"/>
                <w:sz w:val="18"/>
                <w:szCs w:val="18"/>
                <w:lang w:val="hr-HR"/>
              </w:rPr>
              <w:t xml:space="preserve"> 6,988 </w:t>
            </w:r>
          </w:p>
        </w:tc>
        <w:tc>
          <w:tcPr>
            <w:tcW w:w="757" w:type="pct"/>
            <w:tcBorders>
              <w:top w:val="nil"/>
              <w:left w:val="nil"/>
              <w:bottom w:val="nil"/>
              <w:right w:val="nil"/>
            </w:tcBorders>
            <w:vAlign w:val="bottom"/>
          </w:tcPr>
          <w:p w14:paraId="72AC6B78" w14:textId="1B0C7B7B" w:rsidR="006E5240" w:rsidRPr="006C673E" w:rsidRDefault="006E5240" w:rsidP="006E5240">
            <w:pPr>
              <w:suppressAutoHyphens w:val="0"/>
              <w:autoSpaceDN/>
              <w:spacing w:line="280" w:lineRule="exact"/>
              <w:jc w:val="right"/>
              <w:rPr>
                <w:rFonts w:ascii="Arial" w:hAnsi="Arial" w:cs="Arial"/>
                <w:sz w:val="18"/>
                <w:szCs w:val="18"/>
              </w:rPr>
            </w:pPr>
            <w:r w:rsidRPr="006C673E">
              <w:rPr>
                <w:rFonts w:ascii="Arial" w:hAnsi="Arial" w:cs="Arial"/>
                <w:color w:val="000000" w:themeColor="text1"/>
                <w:sz w:val="18"/>
                <w:szCs w:val="18"/>
                <w:lang w:val="hr-HR"/>
              </w:rPr>
              <w:t xml:space="preserve"> 2,148,705 </w:t>
            </w:r>
          </w:p>
        </w:tc>
      </w:tr>
      <w:tr w:rsidR="006E5240" w:rsidRPr="00587444" w14:paraId="5086EF97" w14:textId="77777777" w:rsidTr="006C673E">
        <w:trPr>
          <w:cantSplit/>
          <w:trHeight w:val="273"/>
          <w:tblHeader/>
        </w:trPr>
        <w:tc>
          <w:tcPr>
            <w:tcW w:w="1971" w:type="pct"/>
          </w:tcPr>
          <w:p w14:paraId="38BCEDE5" w14:textId="77777777" w:rsidR="006E5240" w:rsidRPr="00587444" w:rsidRDefault="006E5240" w:rsidP="006E5240">
            <w:pPr>
              <w:tabs>
                <w:tab w:val="right" w:pos="1202"/>
              </w:tabs>
              <w:suppressAutoHyphens w:val="0"/>
              <w:autoSpaceDN/>
              <w:spacing w:line="280" w:lineRule="exact"/>
              <w:outlineLvl w:val="0"/>
              <w:rPr>
                <w:rFonts w:ascii="Arial" w:eastAsia="Calibri" w:hAnsi="Arial" w:cs="Arial"/>
                <w:sz w:val="18"/>
                <w:szCs w:val="18"/>
              </w:rPr>
            </w:pPr>
            <w:bookmarkStart w:id="825" w:name="_Toc4060546"/>
            <w:r w:rsidRPr="00587444">
              <w:rPr>
                <w:rFonts w:ascii="Arial" w:eastAsia="Calibri" w:hAnsi="Arial" w:cs="Arial"/>
                <w:sz w:val="18"/>
                <w:szCs w:val="18"/>
              </w:rPr>
              <w:t>Financial assets at fair value through profit or loss</w:t>
            </w:r>
            <w:bookmarkEnd w:id="825"/>
          </w:p>
        </w:tc>
        <w:tc>
          <w:tcPr>
            <w:tcW w:w="757" w:type="pct"/>
            <w:tcBorders>
              <w:top w:val="nil"/>
              <w:left w:val="nil"/>
              <w:bottom w:val="nil"/>
              <w:right w:val="nil"/>
            </w:tcBorders>
            <w:vAlign w:val="bottom"/>
          </w:tcPr>
          <w:p w14:paraId="42FF2E60" w14:textId="48E9CE76" w:rsidR="006E5240" w:rsidRPr="006C673E" w:rsidRDefault="006E5240" w:rsidP="006E5240">
            <w:pPr>
              <w:suppressAutoHyphens w:val="0"/>
              <w:autoSpaceDN/>
              <w:spacing w:line="280" w:lineRule="exact"/>
              <w:jc w:val="right"/>
              <w:rPr>
                <w:rFonts w:ascii="Arial" w:hAnsi="Arial" w:cs="Arial"/>
                <w:sz w:val="18"/>
                <w:szCs w:val="18"/>
              </w:rPr>
            </w:pPr>
            <w:r w:rsidRPr="006C673E">
              <w:rPr>
                <w:rFonts w:ascii="Arial" w:hAnsi="Arial" w:cs="Arial"/>
                <w:color w:val="000000" w:themeColor="text1"/>
                <w:sz w:val="18"/>
                <w:szCs w:val="18"/>
                <w:lang w:val="hr-HR"/>
              </w:rPr>
              <w:t xml:space="preserve"> 30,935 </w:t>
            </w:r>
          </w:p>
        </w:tc>
        <w:tc>
          <w:tcPr>
            <w:tcW w:w="757" w:type="pct"/>
            <w:tcBorders>
              <w:top w:val="nil"/>
              <w:left w:val="nil"/>
              <w:bottom w:val="nil"/>
              <w:right w:val="nil"/>
            </w:tcBorders>
            <w:vAlign w:val="bottom"/>
          </w:tcPr>
          <w:p w14:paraId="52A2FDF4" w14:textId="4CA26839" w:rsidR="006E5240" w:rsidRPr="006C673E" w:rsidRDefault="006E5240" w:rsidP="006E5240">
            <w:pPr>
              <w:suppressAutoHyphens w:val="0"/>
              <w:autoSpaceDN/>
              <w:spacing w:line="280" w:lineRule="exact"/>
              <w:jc w:val="right"/>
              <w:rPr>
                <w:rFonts w:ascii="Arial" w:hAnsi="Arial" w:cs="Arial"/>
                <w:sz w:val="18"/>
                <w:szCs w:val="18"/>
              </w:rPr>
            </w:pPr>
            <w:r w:rsidRPr="006C673E">
              <w:rPr>
                <w:rFonts w:ascii="Arial" w:hAnsi="Arial" w:cs="Arial"/>
                <w:color w:val="000000" w:themeColor="text1"/>
                <w:sz w:val="18"/>
                <w:szCs w:val="18"/>
                <w:lang w:val="hr-HR"/>
              </w:rPr>
              <w:t>-</w:t>
            </w:r>
          </w:p>
        </w:tc>
        <w:tc>
          <w:tcPr>
            <w:tcW w:w="757" w:type="pct"/>
            <w:tcBorders>
              <w:top w:val="nil"/>
              <w:left w:val="nil"/>
              <w:bottom w:val="nil"/>
              <w:right w:val="nil"/>
            </w:tcBorders>
            <w:vAlign w:val="bottom"/>
          </w:tcPr>
          <w:p w14:paraId="51F554C1" w14:textId="0D852701" w:rsidR="006E5240" w:rsidRPr="006C673E" w:rsidRDefault="006E5240" w:rsidP="006E5240">
            <w:pPr>
              <w:suppressAutoHyphens w:val="0"/>
              <w:autoSpaceDN/>
              <w:spacing w:line="280" w:lineRule="exact"/>
              <w:jc w:val="right"/>
              <w:rPr>
                <w:rFonts w:ascii="Arial" w:hAnsi="Arial" w:cs="Arial"/>
                <w:sz w:val="18"/>
                <w:szCs w:val="18"/>
              </w:rPr>
            </w:pPr>
            <w:r w:rsidRPr="006C673E">
              <w:rPr>
                <w:rFonts w:ascii="Arial" w:hAnsi="Arial" w:cs="Arial"/>
                <w:color w:val="000000" w:themeColor="text1"/>
                <w:sz w:val="18"/>
                <w:szCs w:val="18"/>
                <w:lang w:val="hr-HR"/>
              </w:rPr>
              <w:t>-</w:t>
            </w:r>
          </w:p>
        </w:tc>
        <w:tc>
          <w:tcPr>
            <w:tcW w:w="757" w:type="pct"/>
            <w:tcBorders>
              <w:top w:val="nil"/>
              <w:left w:val="nil"/>
              <w:bottom w:val="nil"/>
              <w:right w:val="nil"/>
            </w:tcBorders>
            <w:vAlign w:val="bottom"/>
          </w:tcPr>
          <w:p w14:paraId="4BC14528" w14:textId="4836121A" w:rsidR="006E5240" w:rsidRPr="006C673E" w:rsidRDefault="006E5240" w:rsidP="006E5240">
            <w:pPr>
              <w:suppressAutoHyphens w:val="0"/>
              <w:autoSpaceDN/>
              <w:spacing w:line="280" w:lineRule="exact"/>
              <w:jc w:val="right"/>
              <w:rPr>
                <w:rFonts w:ascii="Arial" w:hAnsi="Arial" w:cs="Arial"/>
                <w:sz w:val="18"/>
                <w:szCs w:val="18"/>
              </w:rPr>
            </w:pPr>
            <w:r w:rsidRPr="006C673E">
              <w:rPr>
                <w:rFonts w:ascii="Arial" w:hAnsi="Arial" w:cs="Arial"/>
                <w:color w:val="000000" w:themeColor="text1"/>
                <w:sz w:val="18"/>
                <w:szCs w:val="18"/>
                <w:lang w:val="hr-HR"/>
              </w:rPr>
              <w:t>30,935</w:t>
            </w:r>
          </w:p>
        </w:tc>
      </w:tr>
      <w:tr w:rsidR="006E5240" w:rsidRPr="00587444" w14:paraId="00B24F59" w14:textId="77777777" w:rsidTr="006C673E">
        <w:trPr>
          <w:cantSplit/>
          <w:trHeight w:val="273"/>
          <w:tblHeader/>
        </w:trPr>
        <w:tc>
          <w:tcPr>
            <w:tcW w:w="1971" w:type="pct"/>
            <w:vAlign w:val="center"/>
          </w:tcPr>
          <w:p w14:paraId="63A24873" w14:textId="77777777" w:rsidR="006E5240" w:rsidRPr="00587444" w:rsidRDefault="006E5240" w:rsidP="006E5240">
            <w:pPr>
              <w:tabs>
                <w:tab w:val="right" w:pos="1202"/>
              </w:tabs>
              <w:suppressAutoHyphens w:val="0"/>
              <w:autoSpaceDN/>
              <w:spacing w:line="280" w:lineRule="exact"/>
              <w:outlineLvl w:val="0"/>
              <w:rPr>
                <w:rFonts w:ascii="Arial" w:eastAsia="Calibri" w:hAnsi="Arial" w:cs="Arial"/>
                <w:sz w:val="18"/>
                <w:szCs w:val="18"/>
              </w:rPr>
            </w:pPr>
            <w:bookmarkStart w:id="826" w:name="_Toc4060551"/>
            <w:r w:rsidRPr="00587444">
              <w:rPr>
                <w:rFonts w:ascii="Arial" w:eastAsia="Calibri" w:hAnsi="Arial" w:cs="Arial"/>
                <w:sz w:val="18"/>
                <w:szCs w:val="18"/>
              </w:rPr>
              <w:t>Financial assets at fair value through other comprehensive income</w:t>
            </w:r>
            <w:bookmarkEnd w:id="826"/>
          </w:p>
        </w:tc>
        <w:tc>
          <w:tcPr>
            <w:tcW w:w="757" w:type="pct"/>
            <w:tcBorders>
              <w:top w:val="nil"/>
              <w:left w:val="nil"/>
              <w:bottom w:val="nil"/>
              <w:right w:val="nil"/>
            </w:tcBorders>
            <w:vAlign w:val="bottom"/>
          </w:tcPr>
          <w:p w14:paraId="63C24063" w14:textId="5D6146E3" w:rsidR="006E5240" w:rsidRPr="006C673E" w:rsidRDefault="006E5240" w:rsidP="006E5240">
            <w:pPr>
              <w:suppressAutoHyphens w:val="0"/>
              <w:autoSpaceDN/>
              <w:spacing w:line="280" w:lineRule="exact"/>
              <w:jc w:val="right"/>
              <w:rPr>
                <w:rFonts w:ascii="Arial" w:hAnsi="Arial" w:cs="Arial"/>
                <w:sz w:val="18"/>
                <w:szCs w:val="18"/>
              </w:rPr>
            </w:pPr>
            <w:r w:rsidRPr="006C673E">
              <w:rPr>
                <w:rFonts w:ascii="Arial" w:hAnsi="Arial" w:cs="Arial"/>
                <w:color w:val="000000" w:themeColor="text1"/>
                <w:sz w:val="18"/>
                <w:szCs w:val="18"/>
                <w:lang w:val="hr-HR"/>
              </w:rPr>
              <w:t>446,791</w:t>
            </w:r>
          </w:p>
        </w:tc>
        <w:tc>
          <w:tcPr>
            <w:tcW w:w="757" w:type="pct"/>
            <w:tcBorders>
              <w:top w:val="nil"/>
              <w:left w:val="nil"/>
              <w:bottom w:val="nil"/>
              <w:right w:val="nil"/>
            </w:tcBorders>
            <w:vAlign w:val="bottom"/>
          </w:tcPr>
          <w:p w14:paraId="2E2D0349" w14:textId="77E94B54" w:rsidR="006E5240" w:rsidRPr="006C673E" w:rsidRDefault="006E5240" w:rsidP="006E5240">
            <w:pPr>
              <w:suppressAutoHyphens w:val="0"/>
              <w:autoSpaceDN/>
              <w:spacing w:line="280" w:lineRule="exact"/>
              <w:jc w:val="right"/>
              <w:rPr>
                <w:rFonts w:ascii="Arial" w:hAnsi="Arial" w:cs="Arial"/>
                <w:sz w:val="18"/>
                <w:szCs w:val="18"/>
              </w:rPr>
            </w:pPr>
            <w:r w:rsidRPr="006C673E">
              <w:rPr>
                <w:rFonts w:ascii="Arial" w:hAnsi="Arial" w:cs="Arial"/>
                <w:color w:val="000000" w:themeColor="text1"/>
                <w:sz w:val="18"/>
                <w:szCs w:val="18"/>
                <w:lang w:val="hr-HR"/>
              </w:rPr>
              <w:t>137</w:t>
            </w:r>
          </w:p>
        </w:tc>
        <w:tc>
          <w:tcPr>
            <w:tcW w:w="757" w:type="pct"/>
            <w:tcBorders>
              <w:top w:val="nil"/>
              <w:left w:val="nil"/>
              <w:bottom w:val="nil"/>
              <w:right w:val="nil"/>
            </w:tcBorders>
            <w:vAlign w:val="bottom"/>
          </w:tcPr>
          <w:p w14:paraId="0FE3E1E3" w14:textId="4BFBBFB0" w:rsidR="006E5240" w:rsidRPr="006C673E" w:rsidRDefault="006E5240" w:rsidP="006E5240">
            <w:pPr>
              <w:suppressAutoHyphens w:val="0"/>
              <w:autoSpaceDN/>
              <w:spacing w:line="280" w:lineRule="exact"/>
              <w:jc w:val="right"/>
              <w:rPr>
                <w:rFonts w:ascii="Arial" w:hAnsi="Arial" w:cs="Arial"/>
                <w:sz w:val="18"/>
                <w:szCs w:val="18"/>
              </w:rPr>
            </w:pPr>
            <w:r w:rsidRPr="006C673E">
              <w:rPr>
                <w:rFonts w:ascii="Arial" w:hAnsi="Arial" w:cs="Arial"/>
                <w:color w:val="000000" w:themeColor="text1"/>
                <w:sz w:val="18"/>
                <w:szCs w:val="18"/>
                <w:lang w:val="hr-HR"/>
              </w:rPr>
              <w:t>-</w:t>
            </w:r>
          </w:p>
        </w:tc>
        <w:tc>
          <w:tcPr>
            <w:tcW w:w="757" w:type="pct"/>
            <w:tcBorders>
              <w:top w:val="nil"/>
              <w:left w:val="nil"/>
              <w:bottom w:val="nil"/>
              <w:right w:val="nil"/>
            </w:tcBorders>
            <w:vAlign w:val="bottom"/>
          </w:tcPr>
          <w:p w14:paraId="345D7731" w14:textId="13F5AB9E" w:rsidR="006E5240" w:rsidRPr="006C673E" w:rsidRDefault="006E5240" w:rsidP="006E5240">
            <w:pPr>
              <w:suppressAutoHyphens w:val="0"/>
              <w:autoSpaceDN/>
              <w:spacing w:line="280" w:lineRule="exact"/>
              <w:jc w:val="right"/>
              <w:rPr>
                <w:rFonts w:ascii="Arial" w:hAnsi="Arial" w:cs="Arial"/>
                <w:sz w:val="18"/>
                <w:szCs w:val="18"/>
              </w:rPr>
            </w:pPr>
            <w:r w:rsidRPr="006C673E">
              <w:rPr>
                <w:rFonts w:ascii="Arial" w:hAnsi="Arial" w:cs="Arial"/>
                <w:color w:val="000000" w:themeColor="text1"/>
                <w:sz w:val="18"/>
                <w:szCs w:val="18"/>
                <w:lang w:val="hr-HR"/>
              </w:rPr>
              <w:t>446,928</w:t>
            </w:r>
          </w:p>
        </w:tc>
      </w:tr>
      <w:tr w:rsidR="006E5240" w:rsidRPr="00587444" w14:paraId="2F330A8C" w14:textId="77777777" w:rsidTr="006C673E">
        <w:trPr>
          <w:cantSplit/>
          <w:trHeight w:val="273"/>
          <w:tblHeader/>
        </w:trPr>
        <w:tc>
          <w:tcPr>
            <w:tcW w:w="1971" w:type="pct"/>
            <w:vAlign w:val="bottom"/>
          </w:tcPr>
          <w:p w14:paraId="539AB3D1" w14:textId="77777777" w:rsidR="006E5240" w:rsidRPr="00587444" w:rsidRDefault="006E5240" w:rsidP="006E5240">
            <w:pPr>
              <w:tabs>
                <w:tab w:val="right" w:pos="1202"/>
              </w:tabs>
              <w:suppressAutoHyphens w:val="0"/>
              <w:autoSpaceDN/>
              <w:spacing w:line="280" w:lineRule="exact"/>
              <w:outlineLvl w:val="0"/>
              <w:rPr>
                <w:rFonts w:ascii="Arial" w:eastAsia="Calibri" w:hAnsi="Arial" w:cs="Arial"/>
                <w:sz w:val="18"/>
                <w:szCs w:val="18"/>
              </w:rPr>
            </w:pPr>
            <w:bookmarkStart w:id="827" w:name="_Toc4060561"/>
            <w:r w:rsidRPr="00587444">
              <w:rPr>
                <w:rFonts w:ascii="Arial" w:eastAsia="Calibri" w:hAnsi="Arial" w:cs="Arial"/>
                <w:sz w:val="18"/>
                <w:szCs w:val="18"/>
              </w:rPr>
              <w:t>Other assets</w:t>
            </w:r>
            <w:bookmarkEnd w:id="827"/>
          </w:p>
        </w:tc>
        <w:tc>
          <w:tcPr>
            <w:tcW w:w="757" w:type="pct"/>
            <w:tcBorders>
              <w:top w:val="nil"/>
              <w:left w:val="nil"/>
              <w:bottom w:val="single" w:sz="4" w:space="0" w:color="auto"/>
              <w:right w:val="nil"/>
            </w:tcBorders>
            <w:vAlign w:val="bottom"/>
          </w:tcPr>
          <w:p w14:paraId="70F13263" w14:textId="52C5765C" w:rsidR="006E5240" w:rsidRPr="006C673E" w:rsidRDefault="006E5240" w:rsidP="006E5240">
            <w:pPr>
              <w:suppressAutoHyphens w:val="0"/>
              <w:autoSpaceDN/>
              <w:spacing w:line="280" w:lineRule="exact"/>
              <w:jc w:val="right"/>
              <w:rPr>
                <w:rFonts w:ascii="Arial" w:hAnsi="Arial" w:cs="Arial"/>
                <w:sz w:val="18"/>
                <w:szCs w:val="18"/>
              </w:rPr>
            </w:pPr>
            <w:r w:rsidRPr="006C673E">
              <w:rPr>
                <w:rFonts w:ascii="Arial" w:hAnsi="Arial" w:cs="Arial"/>
                <w:color w:val="000000" w:themeColor="text1"/>
                <w:sz w:val="18"/>
                <w:szCs w:val="18"/>
                <w:lang w:val="hr-HR"/>
              </w:rPr>
              <w:t>1,888</w:t>
            </w:r>
          </w:p>
        </w:tc>
        <w:tc>
          <w:tcPr>
            <w:tcW w:w="757" w:type="pct"/>
            <w:tcBorders>
              <w:top w:val="nil"/>
              <w:left w:val="nil"/>
              <w:bottom w:val="single" w:sz="4" w:space="0" w:color="auto"/>
              <w:right w:val="nil"/>
            </w:tcBorders>
            <w:vAlign w:val="bottom"/>
          </w:tcPr>
          <w:p w14:paraId="702706FC" w14:textId="7C5A7678" w:rsidR="006E5240" w:rsidRPr="006C673E" w:rsidRDefault="006E5240" w:rsidP="006E5240">
            <w:pPr>
              <w:suppressAutoHyphens w:val="0"/>
              <w:autoSpaceDN/>
              <w:spacing w:line="280" w:lineRule="exact"/>
              <w:jc w:val="right"/>
              <w:rPr>
                <w:rFonts w:ascii="Arial" w:hAnsi="Arial" w:cs="Arial"/>
                <w:sz w:val="18"/>
                <w:szCs w:val="18"/>
              </w:rPr>
            </w:pPr>
            <w:r w:rsidRPr="006C673E">
              <w:rPr>
                <w:rFonts w:ascii="Arial" w:hAnsi="Arial" w:cs="Arial"/>
                <w:color w:val="000000" w:themeColor="text1"/>
                <w:sz w:val="18"/>
                <w:szCs w:val="18"/>
                <w:lang w:val="hr-HR"/>
              </w:rPr>
              <w:t>3</w:t>
            </w:r>
          </w:p>
        </w:tc>
        <w:tc>
          <w:tcPr>
            <w:tcW w:w="757" w:type="pct"/>
            <w:tcBorders>
              <w:top w:val="nil"/>
              <w:left w:val="nil"/>
              <w:bottom w:val="single" w:sz="4" w:space="0" w:color="auto"/>
              <w:right w:val="nil"/>
            </w:tcBorders>
            <w:vAlign w:val="bottom"/>
          </w:tcPr>
          <w:p w14:paraId="2443D7AD" w14:textId="357FCBA3" w:rsidR="006E5240" w:rsidRPr="006C673E" w:rsidRDefault="006E5240" w:rsidP="006E5240">
            <w:pPr>
              <w:suppressAutoHyphens w:val="0"/>
              <w:autoSpaceDN/>
              <w:spacing w:line="280" w:lineRule="exact"/>
              <w:jc w:val="right"/>
              <w:rPr>
                <w:rFonts w:ascii="Arial" w:hAnsi="Arial" w:cs="Arial"/>
                <w:sz w:val="18"/>
                <w:szCs w:val="18"/>
              </w:rPr>
            </w:pPr>
            <w:r w:rsidRPr="006C673E">
              <w:rPr>
                <w:rFonts w:ascii="Arial" w:hAnsi="Arial" w:cs="Arial"/>
                <w:color w:val="000000" w:themeColor="text1"/>
                <w:sz w:val="18"/>
                <w:szCs w:val="18"/>
                <w:lang w:val="hr-HR"/>
              </w:rPr>
              <w:t>-</w:t>
            </w:r>
          </w:p>
        </w:tc>
        <w:tc>
          <w:tcPr>
            <w:tcW w:w="757" w:type="pct"/>
            <w:tcBorders>
              <w:top w:val="nil"/>
              <w:left w:val="nil"/>
              <w:bottom w:val="single" w:sz="4" w:space="0" w:color="auto"/>
              <w:right w:val="nil"/>
            </w:tcBorders>
            <w:vAlign w:val="bottom"/>
          </w:tcPr>
          <w:p w14:paraId="59B5D180" w14:textId="02B3F161" w:rsidR="006E5240" w:rsidRPr="006C673E" w:rsidRDefault="006E5240" w:rsidP="006E5240">
            <w:pPr>
              <w:suppressAutoHyphens w:val="0"/>
              <w:autoSpaceDN/>
              <w:spacing w:line="280" w:lineRule="exact"/>
              <w:jc w:val="right"/>
              <w:rPr>
                <w:rFonts w:ascii="Arial" w:hAnsi="Arial" w:cs="Arial"/>
                <w:sz w:val="18"/>
                <w:szCs w:val="18"/>
              </w:rPr>
            </w:pPr>
            <w:r w:rsidRPr="006C673E">
              <w:rPr>
                <w:rFonts w:ascii="Arial" w:hAnsi="Arial" w:cs="Arial"/>
                <w:color w:val="000000" w:themeColor="text1"/>
                <w:sz w:val="18"/>
                <w:szCs w:val="18"/>
                <w:lang w:val="hr-HR"/>
              </w:rPr>
              <w:t>1,891</w:t>
            </w:r>
          </w:p>
        </w:tc>
      </w:tr>
      <w:tr w:rsidR="006E5240" w:rsidRPr="00587444" w14:paraId="09473076" w14:textId="77777777" w:rsidTr="00A9035A">
        <w:trPr>
          <w:cantSplit/>
          <w:trHeight w:val="365"/>
          <w:tblHeader/>
        </w:trPr>
        <w:tc>
          <w:tcPr>
            <w:tcW w:w="1971" w:type="pct"/>
            <w:vAlign w:val="bottom"/>
          </w:tcPr>
          <w:p w14:paraId="542857AD" w14:textId="77777777" w:rsidR="006E5240" w:rsidRPr="00587444" w:rsidRDefault="006E5240" w:rsidP="006E5240">
            <w:pPr>
              <w:tabs>
                <w:tab w:val="right" w:pos="1202"/>
              </w:tabs>
              <w:suppressAutoHyphens w:val="0"/>
              <w:autoSpaceDN/>
              <w:spacing w:line="280" w:lineRule="exact"/>
              <w:outlineLvl w:val="0"/>
              <w:rPr>
                <w:rFonts w:ascii="Arial" w:eastAsia="Calibri" w:hAnsi="Arial" w:cs="Arial"/>
                <w:b/>
                <w:bCs/>
                <w:sz w:val="18"/>
                <w:szCs w:val="18"/>
              </w:rPr>
            </w:pPr>
            <w:bookmarkStart w:id="828" w:name="_Toc4060566"/>
            <w:r w:rsidRPr="00587444">
              <w:rPr>
                <w:rFonts w:ascii="Arial" w:eastAsia="Calibri" w:hAnsi="Arial" w:cs="Arial"/>
                <w:b/>
                <w:bCs/>
                <w:sz w:val="18"/>
                <w:szCs w:val="18"/>
              </w:rPr>
              <w:t>Total</w:t>
            </w:r>
            <w:bookmarkEnd w:id="828"/>
            <w:r w:rsidRPr="00587444">
              <w:rPr>
                <w:rFonts w:ascii="Arial" w:eastAsia="Calibri" w:hAnsi="Arial" w:cs="Arial"/>
                <w:b/>
                <w:bCs/>
                <w:sz w:val="18"/>
                <w:szCs w:val="18"/>
              </w:rPr>
              <w:t xml:space="preserve"> </w:t>
            </w:r>
          </w:p>
        </w:tc>
        <w:tc>
          <w:tcPr>
            <w:tcW w:w="757" w:type="pct"/>
            <w:tcBorders>
              <w:top w:val="nil"/>
              <w:left w:val="nil"/>
              <w:bottom w:val="single" w:sz="8" w:space="0" w:color="auto"/>
              <w:right w:val="nil"/>
            </w:tcBorders>
            <w:vAlign w:val="bottom"/>
          </w:tcPr>
          <w:p w14:paraId="2AB8783E" w14:textId="4C3FBC74" w:rsidR="006E5240" w:rsidRPr="006C673E" w:rsidRDefault="006E5240" w:rsidP="006E5240">
            <w:pPr>
              <w:tabs>
                <w:tab w:val="right" w:pos="1202"/>
              </w:tabs>
              <w:suppressAutoHyphens w:val="0"/>
              <w:autoSpaceDN/>
              <w:spacing w:line="280" w:lineRule="exact"/>
              <w:jc w:val="right"/>
              <w:outlineLvl w:val="0"/>
              <w:rPr>
                <w:rFonts w:ascii="Arial" w:eastAsia="Calibri" w:hAnsi="Arial" w:cs="Arial"/>
                <w:b/>
                <w:sz w:val="18"/>
                <w:szCs w:val="18"/>
              </w:rPr>
            </w:pPr>
            <w:r w:rsidRPr="006C673E">
              <w:rPr>
                <w:rFonts w:ascii="Arial" w:hAnsi="Arial" w:cs="Arial"/>
                <w:b/>
                <w:bCs/>
                <w:color w:val="000000" w:themeColor="text1"/>
                <w:sz w:val="18"/>
                <w:szCs w:val="18"/>
                <w:lang w:val="hr-HR"/>
              </w:rPr>
              <w:t>3,951,089</w:t>
            </w:r>
          </w:p>
        </w:tc>
        <w:tc>
          <w:tcPr>
            <w:tcW w:w="757" w:type="pct"/>
            <w:tcBorders>
              <w:top w:val="nil"/>
              <w:left w:val="nil"/>
              <w:bottom w:val="single" w:sz="8" w:space="0" w:color="auto"/>
              <w:right w:val="nil"/>
            </w:tcBorders>
            <w:vAlign w:val="bottom"/>
          </w:tcPr>
          <w:p w14:paraId="01E9A7B0" w14:textId="442D7A0C" w:rsidR="006E5240" w:rsidRPr="006C673E" w:rsidRDefault="006E5240" w:rsidP="006E5240">
            <w:pPr>
              <w:tabs>
                <w:tab w:val="right" w:pos="1202"/>
              </w:tabs>
              <w:suppressAutoHyphens w:val="0"/>
              <w:autoSpaceDN/>
              <w:spacing w:line="280" w:lineRule="exact"/>
              <w:jc w:val="right"/>
              <w:outlineLvl w:val="0"/>
              <w:rPr>
                <w:rFonts w:ascii="Arial" w:eastAsia="Calibri" w:hAnsi="Arial" w:cs="Arial"/>
                <w:b/>
                <w:sz w:val="18"/>
                <w:szCs w:val="18"/>
              </w:rPr>
            </w:pPr>
            <w:r w:rsidRPr="006C673E">
              <w:rPr>
                <w:rFonts w:ascii="Arial" w:hAnsi="Arial" w:cs="Arial"/>
                <w:b/>
                <w:bCs/>
                <w:color w:val="000000" w:themeColor="text1"/>
                <w:sz w:val="18"/>
                <w:szCs w:val="18"/>
                <w:lang w:val="hr-HR"/>
              </w:rPr>
              <w:t>28,734</w:t>
            </w:r>
          </w:p>
        </w:tc>
        <w:tc>
          <w:tcPr>
            <w:tcW w:w="757" w:type="pct"/>
            <w:tcBorders>
              <w:top w:val="nil"/>
              <w:left w:val="nil"/>
              <w:bottom w:val="single" w:sz="8" w:space="0" w:color="auto"/>
              <w:right w:val="nil"/>
            </w:tcBorders>
            <w:vAlign w:val="bottom"/>
          </w:tcPr>
          <w:p w14:paraId="7BD2B126" w14:textId="1FAFE8EA" w:rsidR="006E5240" w:rsidRPr="006C673E" w:rsidRDefault="006E5240" w:rsidP="006E5240">
            <w:pPr>
              <w:tabs>
                <w:tab w:val="right" w:pos="1202"/>
              </w:tabs>
              <w:suppressAutoHyphens w:val="0"/>
              <w:autoSpaceDN/>
              <w:spacing w:line="280" w:lineRule="exact"/>
              <w:jc w:val="right"/>
              <w:outlineLvl w:val="0"/>
              <w:rPr>
                <w:rFonts w:ascii="Arial" w:eastAsia="Calibri" w:hAnsi="Arial" w:cs="Arial"/>
                <w:b/>
                <w:sz w:val="18"/>
                <w:szCs w:val="18"/>
              </w:rPr>
            </w:pPr>
            <w:r w:rsidRPr="006C673E">
              <w:rPr>
                <w:rFonts w:ascii="Arial" w:hAnsi="Arial" w:cs="Arial"/>
                <w:b/>
                <w:bCs/>
                <w:color w:val="000000" w:themeColor="text1"/>
                <w:sz w:val="18"/>
                <w:szCs w:val="18"/>
                <w:lang w:val="hr-HR"/>
              </w:rPr>
              <w:t>7,027</w:t>
            </w:r>
          </w:p>
        </w:tc>
        <w:tc>
          <w:tcPr>
            <w:tcW w:w="757" w:type="pct"/>
            <w:tcBorders>
              <w:top w:val="nil"/>
              <w:left w:val="nil"/>
              <w:bottom w:val="single" w:sz="8" w:space="0" w:color="auto"/>
              <w:right w:val="nil"/>
            </w:tcBorders>
            <w:vAlign w:val="bottom"/>
          </w:tcPr>
          <w:p w14:paraId="5CE2F112" w14:textId="3A872895" w:rsidR="006E5240" w:rsidRPr="006C673E" w:rsidRDefault="006E5240" w:rsidP="006E5240">
            <w:pPr>
              <w:tabs>
                <w:tab w:val="right" w:pos="1202"/>
              </w:tabs>
              <w:suppressAutoHyphens w:val="0"/>
              <w:autoSpaceDN/>
              <w:spacing w:line="280" w:lineRule="exact"/>
              <w:jc w:val="right"/>
              <w:outlineLvl w:val="0"/>
              <w:rPr>
                <w:rFonts w:ascii="Arial" w:eastAsia="Calibri" w:hAnsi="Arial" w:cs="Arial"/>
                <w:b/>
                <w:sz w:val="18"/>
                <w:szCs w:val="18"/>
              </w:rPr>
            </w:pPr>
            <w:r w:rsidRPr="006C673E">
              <w:rPr>
                <w:rFonts w:ascii="Arial" w:hAnsi="Arial" w:cs="Arial"/>
                <w:b/>
                <w:bCs/>
                <w:color w:val="000000" w:themeColor="text1"/>
                <w:sz w:val="18"/>
                <w:szCs w:val="18"/>
                <w:lang w:val="hr-HR"/>
              </w:rPr>
              <w:t>3,986,850</w:t>
            </w:r>
          </w:p>
        </w:tc>
      </w:tr>
      <w:tr w:rsidR="006E5240" w:rsidRPr="00587444" w14:paraId="68C26229" w14:textId="77777777" w:rsidTr="006C673E">
        <w:tblPrEx>
          <w:tblCellMar>
            <w:left w:w="31" w:type="dxa"/>
            <w:right w:w="31" w:type="dxa"/>
          </w:tblCellMar>
        </w:tblPrEx>
        <w:trPr>
          <w:cantSplit/>
          <w:trHeight w:val="273"/>
          <w:tblHeader/>
        </w:trPr>
        <w:tc>
          <w:tcPr>
            <w:tcW w:w="1971" w:type="pct"/>
            <w:vAlign w:val="bottom"/>
          </w:tcPr>
          <w:p w14:paraId="0B1AC815" w14:textId="77777777" w:rsidR="006E5240" w:rsidRPr="00587444" w:rsidRDefault="006E5240" w:rsidP="006E5240">
            <w:pPr>
              <w:tabs>
                <w:tab w:val="right" w:pos="1202"/>
              </w:tabs>
              <w:suppressAutoHyphens w:val="0"/>
              <w:autoSpaceDN/>
              <w:spacing w:line="280" w:lineRule="exact"/>
              <w:outlineLvl w:val="0"/>
              <w:rPr>
                <w:rFonts w:ascii="Arial" w:eastAsia="Calibri" w:hAnsi="Arial" w:cs="Arial"/>
                <w:b/>
                <w:bCs/>
                <w:sz w:val="18"/>
                <w:szCs w:val="18"/>
              </w:rPr>
            </w:pPr>
          </w:p>
        </w:tc>
        <w:tc>
          <w:tcPr>
            <w:tcW w:w="757" w:type="pct"/>
            <w:tcBorders>
              <w:top w:val="single" w:sz="12" w:space="0" w:color="auto"/>
            </w:tcBorders>
            <w:vAlign w:val="bottom"/>
          </w:tcPr>
          <w:p w14:paraId="1D7A7D5C" w14:textId="77777777" w:rsidR="006E5240" w:rsidRPr="006C673E" w:rsidRDefault="006E5240" w:rsidP="006E5240">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tcBorders>
              <w:top w:val="single" w:sz="12" w:space="0" w:color="auto"/>
            </w:tcBorders>
            <w:vAlign w:val="bottom"/>
          </w:tcPr>
          <w:p w14:paraId="7F2800F1" w14:textId="77777777" w:rsidR="006E5240" w:rsidRPr="006C673E" w:rsidRDefault="006E5240" w:rsidP="006E5240">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tcBorders>
              <w:top w:val="single" w:sz="12" w:space="0" w:color="auto"/>
            </w:tcBorders>
            <w:vAlign w:val="bottom"/>
          </w:tcPr>
          <w:p w14:paraId="3CB92B8A" w14:textId="77777777" w:rsidR="006E5240" w:rsidRPr="006C673E" w:rsidRDefault="006E5240" w:rsidP="006E5240">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tcBorders>
              <w:top w:val="single" w:sz="12" w:space="0" w:color="auto"/>
            </w:tcBorders>
            <w:vAlign w:val="bottom"/>
          </w:tcPr>
          <w:p w14:paraId="26C82F11" w14:textId="77777777" w:rsidR="006E5240" w:rsidRPr="006C673E" w:rsidRDefault="006E5240" w:rsidP="006E5240">
            <w:pPr>
              <w:tabs>
                <w:tab w:val="right" w:pos="1202"/>
              </w:tabs>
              <w:suppressAutoHyphens w:val="0"/>
              <w:autoSpaceDN/>
              <w:spacing w:line="280" w:lineRule="exact"/>
              <w:jc w:val="right"/>
              <w:outlineLvl w:val="0"/>
              <w:rPr>
                <w:rFonts w:ascii="Arial" w:eastAsia="Calibri" w:hAnsi="Arial" w:cs="Arial"/>
                <w:sz w:val="18"/>
                <w:szCs w:val="18"/>
              </w:rPr>
            </w:pPr>
          </w:p>
        </w:tc>
      </w:tr>
      <w:tr w:rsidR="006E5240" w:rsidRPr="00587444" w14:paraId="547F2A87" w14:textId="77777777" w:rsidTr="006C673E">
        <w:tblPrEx>
          <w:tblCellMar>
            <w:left w:w="31" w:type="dxa"/>
            <w:right w:w="31" w:type="dxa"/>
          </w:tblCellMar>
        </w:tblPrEx>
        <w:trPr>
          <w:cantSplit/>
          <w:trHeight w:val="273"/>
          <w:tblHeader/>
        </w:trPr>
        <w:tc>
          <w:tcPr>
            <w:tcW w:w="1971" w:type="pct"/>
          </w:tcPr>
          <w:p w14:paraId="043CA793" w14:textId="77777777" w:rsidR="006E5240" w:rsidRPr="00587444" w:rsidRDefault="006E5240" w:rsidP="006E5240">
            <w:pPr>
              <w:tabs>
                <w:tab w:val="right" w:pos="1202"/>
              </w:tabs>
              <w:suppressAutoHyphens w:val="0"/>
              <w:autoSpaceDN/>
              <w:spacing w:line="280" w:lineRule="exact"/>
              <w:outlineLvl w:val="0"/>
              <w:rPr>
                <w:rFonts w:ascii="Arial" w:eastAsia="Calibri" w:hAnsi="Arial" w:cs="Arial"/>
                <w:b/>
                <w:bCs/>
                <w:sz w:val="18"/>
                <w:szCs w:val="18"/>
              </w:rPr>
            </w:pPr>
            <w:bookmarkStart w:id="829" w:name="_Toc4060571"/>
            <w:r w:rsidRPr="00587444">
              <w:rPr>
                <w:rFonts w:ascii="Arial" w:eastAsia="Calibri" w:hAnsi="Arial" w:cs="Arial"/>
                <w:b/>
                <w:bCs/>
                <w:sz w:val="18"/>
                <w:szCs w:val="18"/>
              </w:rPr>
              <w:t>Guarantees and commitments</w:t>
            </w:r>
            <w:bookmarkEnd w:id="829"/>
          </w:p>
        </w:tc>
        <w:tc>
          <w:tcPr>
            <w:tcW w:w="757" w:type="pct"/>
            <w:vAlign w:val="bottom"/>
          </w:tcPr>
          <w:p w14:paraId="25F55C5D" w14:textId="77777777" w:rsidR="006E5240" w:rsidRPr="006C673E" w:rsidRDefault="006E5240" w:rsidP="006E5240">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vAlign w:val="bottom"/>
          </w:tcPr>
          <w:p w14:paraId="50E52AD5" w14:textId="77777777" w:rsidR="006E5240" w:rsidRPr="006C673E" w:rsidRDefault="006E5240" w:rsidP="006E5240">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vAlign w:val="bottom"/>
          </w:tcPr>
          <w:p w14:paraId="02A91F6D" w14:textId="77777777" w:rsidR="006E5240" w:rsidRPr="006C673E" w:rsidRDefault="006E5240" w:rsidP="006E5240">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vAlign w:val="bottom"/>
          </w:tcPr>
          <w:p w14:paraId="2D27373F" w14:textId="77777777" w:rsidR="006E5240" w:rsidRPr="006C673E" w:rsidRDefault="006E5240" w:rsidP="006E5240">
            <w:pPr>
              <w:tabs>
                <w:tab w:val="right" w:pos="1202"/>
              </w:tabs>
              <w:suppressAutoHyphens w:val="0"/>
              <w:autoSpaceDN/>
              <w:spacing w:line="280" w:lineRule="exact"/>
              <w:jc w:val="right"/>
              <w:outlineLvl w:val="0"/>
              <w:rPr>
                <w:rFonts w:ascii="Arial" w:eastAsia="Calibri" w:hAnsi="Arial" w:cs="Arial"/>
                <w:sz w:val="18"/>
                <w:szCs w:val="18"/>
              </w:rPr>
            </w:pPr>
          </w:p>
        </w:tc>
      </w:tr>
      <w:tr w:rsidR="006E5240" w:rsidRPr="00587444" w14:paraId="12BFBB9F" w14:textId="77777777" w:rsidTr="006C673E">
        <w:tblPrEx>
          <w:tblCellMar>
            <w:left w:w="31" w:type="dxa"/>
            <w:right w:w="31" w:type="dxa"/>
          </w:tblCellMar>
        </w:tblPrEx>
        <w:trPr>
          <w:cantSplit/>
          <w:trHeight w:val="273"/>
          <w:tblHeader/>
        </w:trPr>
        <w:tc>
          <w:tcPr>
            <w:tcW w:w="1971" w:type="pct"/>
          </w:tcPr>
          <w:p w14:paraId="2D8F6831" w14:textId="15B5E8CD" w:rsidR="006E5240" w:rsidRPr="00587444" w:rsidRDefault="006E5240" w:rsidP="006E5240">
            <w:pPr>
              <w:tabs>
                <w:tab w:val="right" w:pos="1202"/>
              </w:tabs>
              <w:suppressAutoHyphens w:val="0"/>
              <w:autoSpaceDN/>
              <w:spacing w:line="280" w:lineRule="exact"/>
              <w:outlineLvl w:val="0"/>
              <w:rPr>
                <w:rFonts w:ascii="Arial" w:eastAsia="Calibri" w:hAnsi="Arial" w:cs="Arial"/>
                <w:bCs/>
                <w:sz w:val="18"/>
                <w:szCs w:val="18"/>
              </w:rPr>
            </w:pPr>
            <w:bookmarkStart w:id="830" w:name="_Toc4060572"/>
            <w:r w:rsidRPr="00D05870">
              <w:rPr>
                <w:rFonts w:ascii="Arial" w:eastAsia="Calibri" w:hAnsi="Arial" w:cs="Arial"/>
                <w:bCs/>
                <w:sz w:val="18"/>
                <w:szCs w:val="18"/>
              </w:rPr>
              <w:t>Issued guarantees</w:t>
            </w:r>
            <w:bookmarkEnd w:id="830"/>
          </w:p>
        </w:tc>
        <w:tc>
          <w:tcPr>
            <w:tcW w:w="757" w:type="pct"/>
            <w:tcBorders>
              <w:top w:val="nil"/>
              <w:left w:val="nil"/>
              <w:bottom w:val="nil"/>
              <w:right w:val="nil"/>
            </w:tcBorders>
            <w:vAlign w:val="bottom"/>
          </w:tcPr>
          <w:p w14:paraId="719CEFE5" w14:textId="6E2CB238" w:rsidR="006E5240" w:rsidRPr="006C673E" w:rsidRDefault="006E5240" w:rsidP="006E5240">
            <w:pPr>
              <w:tabs>
                <w:tab w:val="right" w:pos="1202"/>
              </w:tabs>
              <w:suppressAutoHyphens w:val="0"/>
              <w:autoSpaceDN/>
              <w:spacing w:line="280" w:lineRule="exact"/>
              <w:jc w:val="right"/>
              <w:outlineLvl w:val="0"/>
              <w:rPr>
                <w:rFonts w:ascii="Arial" w:eastAsia="Calibri" w:hAnsi="Arial" w:cs="Arial"/>
                <w:sz w:val="18"/>
                <w:szCs w:val="18"/>
              </w:rPr>
            </w:pPr>
            <w:r w:rsidRPr="006C673E">
              <w:rPr>
                <w:rFonts w:ascii="Arial" w:hAnsi="Arial" w:cs="Arial"/>
                <w:color w:val="000000" w:themeColor="text1"/>
                <w:sz w:val="18"/>
                <w:szCs w:val="18"/>
                <w:lang w:val="hr-HR"/>
              </w:rPr>
              <w:t xml:space="preserve"> 49,044 </w:t>
            </w:r>
          </w:p>
        </w:tc>
        <w:tc>
          <w:tcPr>
            <w:tcW w:w="757" w:type="pct"/>
            <w:tcBorders>
              <w:top w:val="nil"/>
              <w:left w:val="nil"/>
              <w:bottom w:val="nil"/>
              <w:right w:val="nil"/>
            </w:tcBorders>
            <w:vAlign w:val="bottom"/>
          </w:tcPr>
          <w:p w14:paraId="2CAC2B10" w14:textId="43BE033B" w:rsidR="006E5240" w:rsidRPr="006C673E" w:rsidRDefault="006E5240" w:rsidP="006E5240">
            <w:pPr>
              <w:tabs>
                <w:tab w:val="right" w:pos="1202"/>
              </w:tabs>
              <w:suppressAutoHyphens w:val="0"/>
              <w:autoSpaceDN/>
              <w:spacing w:line="280" w:lineRule="exact"/>
              <w:jc w:val="right"/>
              <w:outlineLvl w:val="0"/>
              <w:rPr>
                <w:rFonts w:ascii="Arial" w:hAnsi="Arial" w:cs="Arial"/>
                <w:color w:val="000000"/>
                <w:sz w:val="18"/>
                <w:szCs w:val="18"/>
                <w:lang w:val="hr-HR"/>
              </w:rPr>
            </w:pPr>
            <w:r w:rsidRPr="006C673E">
              <w:rPr>
                <w:rFonts w:ascii="Arial" w:hAnsi="Arial" w:cs="Arial"/>
                <w:color w:val="000000" w:themeColor="text1"/>
                <w:sz w:val="18"/>
                <w:szCs w:val="18"/>
                <w:lang w:val="hr-HR"/>
              </w:rPr>
              <w:t xml:space="preserve"> -   </w:t>
            </w:r>
          </w:p>
        </w:tc>
        <w:tc>
          <w:tcPr>
            <w:tcW w:w="757" w:type="pct"/>
            <w:tcBorders>
              <w:top w:val="nil"/>
              <w:left w:val="nil"/>
              <w:bottom w:val="nil"/>
              <w:right w:val="nil"/>
            </w:tcBorders>
            <w:vAlign w:val="bottom"/>
          </w:tcPr>
          <w:p w14:paraId="63FCDCDA" w14:textId="6B8ED60F" w:rsidR="006E5240" w:rsidRPr="006C673E" w:rsidRDefault="006E5240" w:rsidP="006E5240">
            <w:pPr>
              <w:tabs>
                <w:tab w:val="right" w:pos="1202"/>
              </w:tabs>
              <w:suppressAutoHyphens w:val="0"/>
              <w:autoSpaceDN/>
              <w:spacing w:line="280" w:lineRule="exact"/>
              <w:jc w:val="right"/>
              <w:outlineLvl w:val="0"/>
              <w:rPr>
                <w:rFonts w:ascii="Arial" w:hAnsi="Arial" w:cs="Arial"/>
                <w:color w:val="000000"/>
                <w:sz w:val="18"/>
                <w:szCs w:val="18"/>
                <w:lang w:val="hr-HR"/>
              </w:rPr>
            </w:pPr>
            <w:r w:rsidRPr="006C673E">
              <w:rPr>
                <w:rFonts w:ascii="Arial" w:hAnsi="Arial" w:cs="Arial"/>
                <w:color w:val="000000" w:themeColor="text1"/>
                <w:sz w:val="18"/>
                <w:szCs w:val="18"/>
                <w:lang w:val="hr-HR"/>
              </w:rPr>
              <w:t xml:space="preserve"> -   </w:t>
            </w:r>
          </w:p>
        </w:tc>
        <w:tc>
          <w:tcPr>
            <w:tcW w:w="757" w:type="pct"/>
            <w:tcBorders>
              <w:top w:val="nil"/>
              <w:left w:val="nil"/>
              <w:bottom w:val="nil"/>
              <w:right w:val="nil"/>
            </w:tcBorders>
            <w:vAlign w:val="bottom"/>
          </w:tcPr>
          <w:p w14:paraId="76B18171" w14:textId="61B6DF4E" w:rsidR="006E5240" w:rsidRPr="006C673E" w:rsidRDefault="006E5240" w:rsidP="006E5240">
            <w:pPr>
              <w:tabs>
                <w:tab w:val="right" w:pos="1202"/>
              </w:tabs>
              <w:suppressAutoHyphens w:val="0"/>
              <w:autoSpaceDN/>
              <w:spacing w:line="280" w:lineRule="exact"/>
              <w:jc w:val="right"/>
              <w:outlineLvl w:val="0"/>
              <w:rPr>
                <w:rFonts w:ascii="Arial" w:hAnsi="Arial" w:cs="Arial"/>
                <w:color w:val="000000"/>
                <w:sz w:val="18"/>
                <w:szCs w:val="18"/>
                <w:lang w:val="hr-HR"/>
              </w:rPr>
            </w:pPr>
            <w:r w:rsidRPr="006C673E">
              <w:rPr>
                <w:rFonts w:ascii="Arial" w:hAnsi="Arial" w:cs="Arial"/>
                <w:color w:val="000000" w:themeColor="text1"/>
                <w:sz w:val="18"/>
                <w:szCs w:val="18"/>
                <w:lang w:val="hr-HR"/>
              </w:rPr>
              <w:t xml:space="preserve"> 49,044 </w:t>
            </w:r>
          </w:p>
        </w:tc>
      </w:tr>
      <w:tr w:rsidR="006E5240" w:rsidRPr="00587444" w14:paraId="4CAF8236" w14:textId="77777777" w:rsidTr="006C673E">
        <w:tblPrEx>
          <w:tblCellMar>
            <w:left w:w="31" w:type="dxa"/>
            <w:right w:w="31" w:type="dxa"/>
          </w:tblCellMar>
        </w:tblPrEx>
        <w:trPr>
          <w:cantSplit/>
          <w:trHeight w:val="273"/>
          <w:tblHeader/>
        </w:trPr>
        <w:tc>
          <w:tcPr>
            <w:tcW w:w="1971" w:type="pct"/>
            <w:vAlign w:val="bottom"/>
          </w:tcPr>
          <w:p w14:paraId="608D8812" w14:textId="77777777" w:rsidR="006E5240" w:rsidRPr="00587444" w:rsidRDefault="006E5240" w:rsidP="006E5240">
            <w:pPr>
              <w:tabs>
                <w:tab w:val="right" w:pos="1202"/>
              </w:tabs>
              <w:suppressAutoHyphens w:val="0"/>
              <w:autoSpaceDN/>
              <w:spacing w:line="280" w:lineRule="exact"/>
              <w:outlineLvl w:val="0"/>
              <w:rPr>
                <w:rFonts w:ascii="Arial" w:eastAsia="Calibri" w:hAnsi="Arial" w:cs="Arial"/>
                <w:sz w:val="18"/>
                <w:szCs w:val="18"/>
              </w:rPr>
            </w:pPr>
            <w:bookmarkStart w:id="831" w:name="_Toc4060577"/>
            <w:r w:rsidRPr="00587444">
              <w:rPr>
                <w:rFonts w:ascii="Arial" w:eastAsia="Calibri" w:hAnsi="Arial" w:cs="Arial"/>
                <w:sz w:val="18"/>
                <w:szCs w:val="18"/>
              </w:rPr>
              <w:t>Issued guarantees in foreign currency</w:t>
            </w:r>
            <w:bookmarkEnd w:id="831"/>
          </w:p>
        </w:tc>
        <w:tc>
          <w:tcPr>
            <w:tcW w:w="757" w:type="pct"/>
            <w:tcBorders>
              <w:top w:val="nil"/>
              <w:left w:val="nil"/>
              <w:bottom w:val="nil"/>
              <w:right w:val="nil"/>
            </w:tcBorders>
            <w:vAlign w:val="bottom"/>
          </w:tcPr>
          <w:p w14:paraId="30A9F50E" w14:textId="3FA195DE" w:rsidR="006E5240" w:rsidRPr="006C673E" w:rsidRDefault="006E5240" w:rsidP="006E5240">
            <w:pPr>
              <w:tabs>
                <w:tab w:val="right" w:pos="1202"/>
              </w:tabs>
              <w:suppressAutoHyphens w:val="0"/>
              <w:autoSpaceDN/>
              <w:spacing w:line="280" w:lineRule="exact"/>
              <w:jc w:val="right"/>
              <w:outlineLvl w:val="0"/>
              <w:rPr>
                <w:rFonts w:ascii="Arial" w:eastAsia="Calibri" w:hAnsi="Arial" w:cs="Arial"/>
                <w:sz w:val="18"/>
                <w:szCs w:val="18"/>
              </w:rPr>
            </w:pPr>
            <w:r w:rsidRPr="006C673E">
              <w:rPr>
                <w:rFonts w:ascii="Arial" w:hAnsi="Arial" w:cs="Arial"/>
                <w:color w:val="000000" w:themeColor="text1"/>
                <w:sz w:val="18"/>
                <w:szCs w:val="18"/>
                <w:lang w:val="hr-HR"/>
              </w:rPr>
              <w:t xml:space="preserve"> 5,516 </w:t>
            </w:r>
          </w:p>
        </w:tc>
        <w:tc>
          <w:tcPr>
            <w:tcW w:w="757" w:type="pct"/>
            <w:tcBorders>
              <w:top w:val="nil"/>
              <w:left w:val="nil"/>
              <w:bottom w:val="nil"/>
              <w:right w:val="nil"/>
            </w:tcBorders>
            <w:vAlign w:val="bottom"/>
          </w:tcPr>
          <w:p w14:paraId="032ADDC0" w14:textId="34FF3A05" w:rsidR="006E5240" w:rsidRPr="006C673E" w:rsidRDefault="006E5240" w:rsidP="006E5240">
            <w:pPr>
              <w:tabs>
                <w:tab w:val="right" w:pos="1202"/>
              </w:tabs>
              <w:suppressAutoHyphens w:val="0"/>
              <w:autoSpaceDN/>
              <w:spacing w:line="280" w:lineRule="exact"/>
              <w:jc w:val="right"/>
              <w:outlineLvl w:val="0"/>
              <w:rPr>
                <w:rFonts w:ascii="Arial" w:hAnsi="Arial" w:cs="Arial"/>
                <w:color w:val="000000"/>
                <w:sz w:val="18"/>
                <w:szCs w:val="18"/>
                <w:lang w:val="hr-HR"/>
              </w:rPr>
            </w:pPr>
            <w:r w:rsidRPr="006C673E">
              <w:rPr>
                <w:rFonts w:ascii="Arial" w:hAnsi="Arial" w:cs="Arial"/>
                <w:color w:val="000000" w:themeColor="text1"/>
                <w:sz w:val="18"/>
                <w:szCs w:val="18"/>
                <w:lang w:val="hr-HR"/>
              </w:rPr>
              <w:t xml:space="preserve"> -   </w:t>
            </w:r>
          </w:p>
        </w:tc>
        <w:tc>
          <w:tcPr>
            <w:tcW w:w="757" w:type="pct"/>
            <w:tcBorders>
              <w:top w:val="nil"/>
              <w:left w:val="nil"/>
              <w:bottom w:val="nil"/>
              <w:right w:val="nil"/>
            </w:tcBorders>
            <w:vAlign w:val="bottom"/>
          </w:tcPr>
          <w:p w14:paraId="1E89C30D" w14:textId="3E619986" w:rsidR="006E5240" w:rsidRPr="006C673E" w:rsidRDefault="006E5240" w:rsidP="006E5240">
            <w:pPr>
              <w:tabs>
                <w:tab w:val="right" w:pos="1202"/>
              </w:tabs>
              <w:suppressAutoHyphens w:val="0"/>
              <w:autoSpaceDN/>
              <w:spacing w:line="280" w:lineRule="exact"/>
              <w:jc w:val="right"/>
              <w:outlineLvl w:val="0"/>
              <w:rPr>
                <w:rFonts w:ascii="Arial" w:hAnsi="Arial" w:cs="Arial"/>
                <w:color w:val="000000"/>
                <w:sz w:val="18"/>
                <w:szCs w:val="18"/>
                <w:lang w:val="hr-HR"/>
              </w:rPr>
            </w:pPr>
            <w:r w:rsidRPr="006C673E">
              <w:rPr>
                <w:rFonts w:ascii="Arial" w:hAnsi="Arial" w:cs="Arial"/>
                <w:color w:val="000000" w:themeColor="text1"/>
                <w:sz w:val="18"/>
                <w:szCs w:val="18"/>
                <w:lang w:val="hr-HR"/>
              </w:rPr>
              <w:t xml:space="preserve"> -   </w:t>
            </w:r>
          </w:p>
        </w:tc>
        <w:tc>
          <w:tcPr>
            <w:tcW w:w="757" w:type="pct"/>
            <w:tcBorders>
              <w:top w:val="nil"/>
              <w:left w:val="nil"/>
              <w:bottom w:val="nil"/>
              <w:right w:val="nil"/>
            </w:tcBorders>
            <w:vAlign w:val="bottom"/>
          </w:tcPr>
          <w:p w14:paraId="260C9B53" w14:textId="414B7D00" w:rsidR="006E5240" w:rsidRPr="006C673E" w:rsidRDefault="006E5240" w:rsidP="006E5240">
            <w:pPr>
              <w:tabs>
                <w:tab w:val="right" w:pos="1202"/>
              </w:tabs>
              <w:suppressAutoHyphens w:val="0"/>
              <w:autoSpaceDN/>
              <w:spacing w:line="280" w:lineRule="exact"/>
              <w:jc w:val="right"/>
              <w:outlineLvl w:val="0"/>
              <w:rPr>
                <w:rFonts w:ascii="Arial" w:hAnsi="Arial" w:cs="Arial"/>
                <w:color w:val="000000"/>
                <w:sz w:val="18"/>
                <w:szCs w:val="18"/>
                <w:lang w:val="hr-HR"/>
              </w:rPr>
            </w:pPr>
            <w:r w:rsidRPr="006C673E">
              <w:rPr>
                <w:rFonts w:ascii="Arial" w:hAnsi="Arial" w:cs="Arial"/>
                <w:color w:val="000000" w:themeColor="text1"/>
                <w:sz w:val="18"/>
                <w:szCs w:val="18"/>
                <w:lang w:val="hr-HR"/>
              </w:rPr>
              <w:t xml:space="preserve"> 5,516 </w:t>
            </w:r>
          </w:p>
        </w:tc>
      </w:tr>
      <w:tr w:rsidR="006E5240" w:rsidRPr="00587444" w14:paraId="5D7229E5" w14:textId="77777777" w:rsidTr="006C673E">
        <w:tblPrEx>
          <w:tblCellMar>
            <w:left w:w="31" w:type="dxa"/>
            <w:right w:w="31" w:type="dxa"/>
          </w:tblCellMar>
        </w:tblPrEx>
        <w:trPr>
          <w:cantSplit/>
          <w:trHeight w:val="273"/>
          <w:tblHeader/>
        </w:trPr>
        <w:tc>
          <w:tcPr>
            <w:tcW w:w="1971" w:type="pct"/>
            <w:vAlign w:val="bottom"/>
          </w:tcPr>
          <w:p w14:paraId="5EF6835C" w14:textId="77777777" w:rsidR="006E5240" w:rsidRPr="00587444" w:rsidRDefault="006E5240" w:rsidP="006E5240">
            <w:pPr>
              <w:tabs>
                <w:tab w:val="right" w:pos="1202"/>
              </w:tabs>
              <w:suppressAutoHyphens w:val="0"/>
              <w:autoSpaceDN/>
              <w:spacing w:line="280" w:lineRule="exact"/>
              <w:outlineLvl w:val="0"/>
              <w:rPr>
                <w:rFonts w:ascii="Arial" w:eastAsia="Calibri" w:hAnsi="Arial" w:cs="Arial"/>
                <w:sz w:val="18"/>
                <w:szCs w:val="18"/>
              </w:rPr>
            </w:pPr>
            <w:bookmarkStart w:id="832" w:name="_Toc4060582"/>
            <w:r w:rsidRPr="00587444">
              <w:rPr>
                <w:rFonts w:ascii="Arial" w:eastAsia="Calibri" w:hAnsi="Arial" w:cs="Arial"/>
                <w:sz w:val="18"/>
                <w:szCs w:val="18"/>
              </w:rPr>
              <w:t>Undrawn loans</w:t>
            </w:r>
            <w:bookmarkEnd w:id="832"/>
          </w:p>
        </w:tc>
        <w:tc>
          <w:tcPr>
            <w:tcW w:w="757" w:type="pct"/>
            <w:tcBorders>
              <w:top w:val="nil"/>
              <w:left w:val="nil"/>
              <w:bottom w:val="single" w:sz="4" w:space="0" w:color="auto"/>
              <w:right w:val="nil"/>
            </w:tcBorders>
            <w:vAlign w:val="bottom"/>
          </w:tcPr>
          <w:p w14:paraId="321A3D69" w14:textId="0807423E" w:rsidR="006E5240" w:rsidRPr="006C673E" w:rsidRDefault="006E5240" w:rsidP="006E5240">
            <w:pPr>
              <w:tabs>
                <w:tab w:val="right" w:pos="1202"/>
              </w:tabs>
              <w:suppressAutoHyphens w:val="0"/>
              <w:autoSpaceDN/>
              <w:spacing w:line="280" w:lineRule="exact"/>
              <w:jc w:val="right"/>
              <w:outlineLvl w:val="0"/>
              <w:rPr>
                <w:rFonts w:ascii="Arial" w:eastAsia="Calibri" w:hAnsi="Arial" w:cs="Arial"/>
                <w:sz w:val="18"/>
                <w:szCs w:val="18"/>
              </w:rPr>
            </w:pPr>
            <w:r w:rsidRPr="006C673E">
              <w:rPr>
                <w:rFonts w:ascii="Arial" w:hAnsi="Arial" w:cs="Arial"/>
                <w:color w:val="000000" w:themeColor="text1"/>
                <w:sz w:val="18"/>
                <w:szCs w:val="18"/>
                <w:lang w:val="hr-HR"/>
              </w:rPr>
              <w:t xml:space="preserve"> 600,355 </w:t>
            </w:r>
          </w:p>
        </w:tc>
        <w:tc>
          <w:tcPr>
            <w:tcW w:w="757" w:type="pct"/>
            <w:tcBorders>
              <w:top w:val="nil"/>
              <w:left w:val="nil"/>
              <w:bottom w:val="single" w:sz="4" w:space="0" w:color="auto"/>
              <w:right w:val="nil"/>
            </w:tcBorders>
            <w:vAlign w:val="bottom"/>
          </w:tcPr>
          <w:p w14:paraId="33B2A895" w14:textId="198504D1" w:rsidR="006E5240" w:rsidRPr="006C673E" w:rsidRDefault="006E5240" w:rsidP="006E5240">
            <w:pPr>
              <w:tabs>
                <w:tab w:val="right" w:pos="1202"/>
              </w:tabs>
              <w:suppressAutoHyphens w:val="0"/>
              <w:autoSpaceDN/>
              <w:spacing w:line="280" w:lineRule="exact"/>
              <w:jc w:val="right"/>
              <w:outlineLvl w:val="0"/>
              <w:rPr>
                <w:rFonts w:ascii="Arial" w:hAnsi="Arial" w:cs="Arial"/>
                <w:color w:val="000000"/>
                <w:sz w:val="18"/>
                <w:szCs w:val="18"/>
                <w:lang w:val="hr-HR"/>
              </w:rPr>
            </w:pPr>
            <w:r w:rsidRPr="006C673E">
              <w:rPr>
                <w:rFonts w:ascii="Arial" w:hAnsi="Arial" w:cs="Arial"/>
                <w:color w:val="000000" w:themeColor="text1"/>
                <w:sz w:val="18"/>
                <w:szCs w:val="18"/>
                <w:lang w:val="hr-HR"/>
              </w:rPr>
              <w:t xml:space="preserve"> 65,938 </w:t>
            </w:r>
          </w:p>
        </w:tc>
        <w:tc>
          <w:tcPr>
            <w:tcW w:w="757" w:type="pct"/>
            <w:tcBorders>
              <w:top w:val="nil"/>
              <w:left w:val="nil"/>
              <w:bottom w:val="single" w:sz="4" w:space="0" w:color="auto"/>
              <w:right w:val="nil"/>
            </w:tcBorders>
            <w:vAlign w:val="bottom"/>
          </w:tcPr>
          <w:p w14:paraId="67FA21E3" w14:textId="1F16738F" w:rsidR="006E5240" w:rsidRPr="006C673E" w:rsidRDefault="006E5240" w:rsidP="006E5240">
            <w:pPr>
              <w:tabs>
                <w:tab w:val="right" w:pos="1202"/>
              </w:tabs>
              <w:suppressAutoHyphens w:val="0"/>
              <w:autoSpaceDN/>
              <w:spacing w:line="280" w:lineRule="exact"/>
              <w:jc w:val="right"/>
              <w:outlineLvl w:val="0"/>
              <w:rPr>
                <w:rFonts w:ascii="Arial" w:hAnsi="Arial" w:cs="Arial"/>
                <w:color w:val="000000"/>
                <w:sz w:val="18"/>
                <w:szCs w:val="18"/>
                <w:lang w:val="hr-HR"/>
              </w:rPr>
            </w:pPr>
            <w:r w:rsidRPr="006C673E">
              <w:rPr>
                <w:rFonts w:ascii="Arial" w:hAnsi="Arial" w:cs="Arial"/>
                <w:color w:val="000000" w:themeColor="text1"/>
                <w:sz w:val="18"/>
                <w:szCs w:val="18"/>
                <w:lang w:val="hr-HR"/>
              </w:rPr>
              <w:t xml:space="preserve"> -   </w:t>
            </w:r>
          </w:p>
        </w:tc>
        <w:tc>
          <w:tcPr>
            <w:tcW w:w="757" w:type="pct"/>
            <w:tcBorders>
              <w:top w:val="nil"/>
              <w:left w:val="nil"/>
              <w:bottom w:val="single" w:sz="4" w:space="0" w:color="auto"/>
              <w:right w:val="nil"/>
            </w:tcBorders>
            <w:vAlign w:val="bottom"/>
          </w:tcPr>
          <w:p w14:paraId="01F2DF6E" w14:textId="3B5C002E" w:rsidR="006E5240" w:rsidRPr="006C673E" w:rsidRDefault="006E5240" w:rsidP="006E5240">
            <w:pPr>
              <w:tabs>
                <w:tab w:val="right" w:pos="1202"/>
              </w:tabs>
              <w:suppressAutoHyphens w:val="0"/>
              <w:autoSpaceDN/>
              <w:spacing w:line="280" w:lineRule="exact"/>
              <w:jc w:val="right"/>
              <w:outlineLvl w:val="0"/>
              <w:rPr>
                <w:rFonts w:ascii="Arial" w:hAnsi="Arial" w:cs="Arial"/>
                <w:color w:val="000000"/>
                <w:sz w:val="18"/>
                <w:szCs w:val="18"/>
                <w:lang w:val="hr-HR"/>
              </w:rPr>
            </w:pPr>
            <w:r w:rsidRPr="006C673E">
              <w:rPr>
                <w:rFonts w:ascii="Arial" w:hAnsi="Arial" w:cs="Arial"/>
                <w:color w:val="000000" w:themeColor="text1"/>
                <w:sz w:val="18"/>
                <w:szCs w:val="18"/>
                <w:lang w:val="hr-HR"/>
              </w:rPr>
              <w:t xml:space="preserve"> 666,293 </w:t>
            </w:r>
          </w:p>
        </w:tc>
      </w:tr>
      <w:tr w:rsidR="006E5240" w:rsidRPr="00587444" w14:paraId="33624A43" w14:textId="77777777" w:rsidTr="006C673E">
        <w:tblPrEx>
          <w:tblCellMar>
            <w:left w:w="31" w:type="dxa"/>
            <w:right w:w="31" w:type="dxa"/>
          </w:tblCellMar>
        </w:tblPrEx>
        <w:trPr>
          <w:cantSplit/>
          <w:trHeight w:val="322"/>
          <w:tblHeader/>
        </w:trPr>
        <w:tc>
          <w:tcPr>
            <w:tcW w:w="1971" w:type="pct"/>
            <w:vAlign w:val="bottom"/>
          </w:tcPr>
          <w:p w14:paraId="7FBE131A" w14:textId="77777777" w:rsidR="006E5240" w:rsidRPr="00587444" w:rsidRDefault="006E5240" w:rsidP="006E5240">
            <w:pPr>
              <w:tabs>
                <w:tab w:val="right" w:pos="1202"/>
              </w:tabs>
              <w:suppressAutoHyphens w:val="0"/>
              <w:autoSpaceDN/>
              <w:spacing w:line="280" w:lineRule="exact"/>
              <w:outlineLvl w:val="0"/>
              <w:rPr>
                <w:rFonts w:ascii="Arial" w:eastAsia="Calibri" w:hAnsi="Arial" w:cs="Arial"/>
                <w:b/>
                <w:bCs/>
                <w:sz w:val="18"/>
                <w:szCs w:val="18"/>
              </w:rPr>
            </w:pPr>
            <w:bookmarkStart w:id="833" w:name="_Toc4060592"/>
            <w:r w:rsidRPr="00587444">
              <w:rPr>
                <w:rFonts w:ascii="Arial" w:eastAsia="Calibri" w:hAnsi="Arial" w:cs="Arial"/>
                <w:b/>
                <w:bCs/>
                <w:sz w:val="18"/>
                <w:szCs w:val="18"/>
              </w:rPr>
              <w:t>Total</w:t>
            </w:r>
            <w:bookmarkEnd w:id="833"/>
          </w:p>
        </w:tc>
        <w:tc>
          <w:tcPr>
            <w:tcW w:w="757" w:type="pct"/>
            <w:tcBorders>
              <w:top w:val="single" w:sz="4" w:space="0" w:color="auto"/>
              <w:left w:val="nil"/>
              <w:bottom w:val="single" w:sz="12" w:space="0" w:color="auto"/>
              <w:right w:val="nil"/>
            </w:tcBorders>
            <w:vAlign w:val="bottom"/>
          </w:tcPr>
          <w:p w14:paraId="39EFC648" w14:textId="537FA646" w:rsidR="006E5240" w:rsidRPr="006C673E" w:rsidRDefault="006E5240" w:rsidP="006E5240">
            <w:pPr>
              <w:tabs>
                <w:tab w:val="right" w:pos="1202"/>
              </w:tabs>
              <w:suppressAutoHyphens w:val="0"/>
              <w:autoSpaceDN/>
              <w:spacing w:line="280" w:lineRule="exact"/>
              <w:jc w:val="right"/>
              <w:outlineLvl w:val="0"/>
              <w:rPr>
                <w:rFonts w:ascii="Arial" w:eastAsia="Calibri" w:hAnsi="Arial" w:cs="Arial"/>
                <w:b/>
                <w:sz w:val="18"/>
                <w:szCs w:val="18"/>
              </w:rPr>
            </w:pPr>
            <w:r w:rsidRPr="006C673E">
              <w:rPr>
                <w:rFonts w:ascii="Arial" w:hAnsi="Arial" w:cs="Arial"/>
                <w:b/>
                <w:bCs/>
                <w:color w:val="000000" w:themeColor="text1"/>
                <w:sz w:val="18"/>
                <w:szCs w:val="18"/>
                <w:lang w:val="hr-HR"/>
              </w:rPr>
              <w:t xml:space="preserve"> 654,915 </w:t>
            </w:r>
          </w:p>
        </w:tc>
        <w:tc>
          <w:tcPr>
            <w:tcW w:w="757" w:type="pct"/>
            <w:tcBorders>
              <w:top w:val="single" w:sz="4" w:space="0" w:color="auto"/>
              <w:left w:val="nil"/>
              <w:bottom w:val="single" w:sz="12" w:space="0" w:color="auto"/>
              <w:right w:val="nil"/>
            </w:tcBorders>
            <w:vAlign w:val="bottom"/>
          </w:tcPr>
          <w:p w14:paraId="3E96791F" w14:textId="631AA2CB" w:rsidR="006E5240" w:rsidRPr="006C673E" w:rsidRDefault="006E5240" w:rsidP="006E5240">
            <w:pPr>
              <w:tabs>
                <w:tab w:val="right" w:pos="1202"/>
              </w:tabs>
              <w:suppressAutoHyphens w:val="0"/>
              <w:autoSpaceDN/>
              <w:spacing w:line="280" w:lineRule="exact"/>
              <w:jc w:val="right"/>
              <w:outlineLvl w:val="0"/>
              <w:rPr>
                <w:rFonts w:ascii="Arial" w:eastAsia="Calibri" w:hAnsi="Arial" w:cs="Arial"/>
                <w:b/>
                <w:sz w:val="18"/>
                <w:szCs w:val="18"/>
              </w:rPr>
            </w:pPr>
            <w:r w:rsidRPr="006C673E">
              <w:rPr>
                <w:rFonts w:ascii="Arial" w:hAnsi="Arial" w:cs="Arial"/>
                <w:b/>
                <w:bCs/>
                <w:color w:val="000000" w:themeColor="text1"/>
                <w:sz w:val="18"/>
                <w:szCs w:val="18"/>
                <w:lang w:val="hr-HR"/>
              </w:rPr>
              <w:t xml:space="preserve"> 65,938 </w:t>
            </w:r>
          </w:p>
        </w:tc>
        <w:tc>
          <w:tcPr>
            <w:tcW w:w="757" w:type="pct"/>
            <w:tcBorders>
              <w:top w:val="single" w:sz="4" w:space="0" w:color="auto"/>
              <w:left w:val="nil"/>
              <w:bottom w:val="single" w:sz="12" w:space="0" w:color="auto"/>
              <w:right w:val="nil"/>
            </w:tcBorders>
            <w:vAlign w:val="bottom"/>
          </w:tcPr>
          <w:p w14:paraId="2DB1603F" w14:textId="0FE43E02" w:rsidR="006E5240" w:rsidRPr="006C673E" w:rsidRDefault="006E5240" w:rsidP="006E5240">
            <w:pPr>
              <w:tabs>
                <w:tab w:val="right" w:pos="1202"/>
              </w:tabs>
              <w:suppressAutoHyphens w:val="0"/>
              <w:autoSpaceDN/>
              <w:spacing w:line="280" w:lineRule="exact"/>
              <w:jc w:val="right"/>
              <w:outlineLvl w:val="0"/>
              <w:rPr>
                <w:rFonts w:ascii="Arial" w:eastAsia="Calibri" w:hAnsi="Arial" w:cs="Arial"/>
                <w:b/>
                <w:sz w:val="18"/>
                <w:szCs w:val="18"/>
              </w:rPr>
            </w:pPr>
            <w:r w:rsidRPr="006C673E">
              <w:rPr>
                <w:rFonts w:ascii="Arial" w:hAnsi="Arial" w:cs="Arial"/>
                <w:b/>
                <w:bCs/>
                <w:color w:val="000000" w:themeColor="text1"/>
                <w:sz w:val="18"/>
                <w:szCs w:val="18"/>
                <w:lang w:val="hr-HR"/>
              </w:rPr>
              <w:t xml:space="preserve"> -   </w:t>
            </w:r>
          </w:p>
        </w:tc>
        <w:tc>
          <w:tcPr>
            <w:tcW w:w="757" w:type="pct"/>
            <w:tcBorders>
              <w:top w:val="single" w:sz="4" w:space="0" w:color="auto"/>
              <w:left w:val="nil"/>
              <w:bottom w:val="single" w:sz="12" w:space="0" w:color="auto"/>
              <w:right w:val="nil"/>
            </w:tcBorders>
            <w:vAlign w:val="bottom"/>
          </w:tcPr>
          <w:p w14:paraId="08C61D64" w14:textId="422B9AA8" w:rsidR="006E5240" w:rsidRPr="006C673E" w:rsidRDefault="006E5240" w:rsidP="006E5240">
            <w:pPr>
              <w:tabs>
                <w:tab w:val="right" w:pos="1202"/>
              </w:tabs>
              <w:suppressAutoHyphens w:val="0"/>
              <w:autoSpaceDN/>
              <w:spacing w:line="280" w:lineRule="exact"/>
              <w:jc w:val="right"/>
              <w:outlineLvl w:val="0"/>
              <w:rPr>
                <w:rFonts w:ascii="Arial" w:eastAsia="Calibri" w:hAnsi="Arial" w:cs="Arial"/>
                <w:b/>
                <w:sz w:val="18"/>
                <w:szCs w:val="18"/>
              </w:rPr>
            </w:pPr>
            <w:r w:rsidRPr="006C673E">
              <w:rPr>
                <w:rFonts w:ascii="Arial" w:hAnsi="Arial" w:cs="Arial"/>
                <w:b/>
                <w:bCs/>
                <w:color w:val="000000" w:themeColor="text1"/>
                <w:sz w:val="18"/>
                <w:szCs w:val="18"/>
                <w:lang w:val="hr-HR"/>
              </w:rPr>
              <w:t xml:space="preserve"> 720,853 </w:t>
            </w:r>
          </w:p>
        </w:tc>
      </w:tr>
      <w:tr w:rsidR="006C673E" w:rsidRPr="00587444" w14:paraId="1DC1423F" w14:textId="77777777" w:rsidTr="006C673E">
        <w:tblPrEx>
          <w:tblCellMar>
            <w:left w:w="31" w:type="dxa"/>
            <w:right w:w="31" w:type="dxa"/>
          </w:tblCellMar>
        </w:tblPrEx>
        <w:trPr>
          <w:cantSplit/>
          <w:trHeight w:val="407"/>
          <w:tblHeader/>
        </w:trPr>
        <w:tc>
          <w:tcPr>
            <w:tcW w:w="1971" w:type="pct"/>
            <w:vAlign w:val="bottom"/>
          </w:tcPr>
          <w:p w14:paraId="5CC7CA60" w14:textId="77777777" w:rsidR="006C673E" w:rsidRPr="00587444" w:rsidRDefault="006C673E" w:rsidP="006C673E">
            <w:pPr>
              <w:tabs>
                <w:tab w:val="right" w:pos="1202"/>
              </w:tabs>
              <w:suppressAutoHyphens w:val="0"/>
              <w:autoSpaceDN/>
              <w:spacing w:line="280" w:lineRule="exact"/>
              <w:outlineLvl w:val="0"/>
              <w:rPr>
                <w:rFonts w:ascii="Arial" w:eastAsia="Calibri" w:hAnsi="Arial" w:cs="Arial"/>
                <w:b/>
                <w:bCs/>
                <w:sz w:val="18"/>
                <w:szCs w:val="18"/>
              </w:rPr>
            </w:pPr>
            <w:bookmarkStart w:id="834" w:name="_Toc4060597"/>
            <w:r w:rsidRPr="00587444">
              <w:rPr>
                <w:rFonts w:ascii="Arial" w:eastAsia="Calibri" w:hAnsi="Arial" w:cs="Arial"/>
                <w:b/>
                <w:bCs/>
                <w:sz w:val="18"/>
                <w:szCs w:val="18"/>
              </w:rPr>
              <w:t>Total credit risk exposure</w:t>
            </w:r>
            <w:bookmarkEnd w:id="834"/>
          </w:p>
        </w:tc>
        <w:tc>
          <w:tcPr>
            <w:tcW w:w="757" w:type="pct"/>
            <w:tcBorders>
              <w:top w:val="nil"/>
              <w:left w:val="nil"/>
              <w:bottom w:val="single" w:sz="12" w:space="0" w:color="auto"/>
              <w:right w:val="nil"/>
            </w:tcBorders>
            <w:vAlign w:val="bottom"/>
          </w:tcPr>
          <w:p w14:paraId="77AB9D23" w14:textId="5B237649" w:rsidR="006C673E" w:rsidRPr="006C673E" w:rsidRDefault="006C673E" w:rsidP="006C673E">
            <w:pPr>
              <w:tabs>
                <w:tab w:val="right" w:pos="1202"/>
              </w:tabs>
              <w:suppressAutoHyphens w:val="0"/>
              <w:autoSpaceDN/>
              <w:spacing w:line="280" w:lineRule="exact"/>
              <w:jc w:val="right"/>
              <w:outlineLvl w:val="0"/>
              <w:rPr>
                <w:rFonts w:ascii="Arial" w:eastAsia="Calibri" w:hAnsi="Arial" w:cs="Arial"/>
                <w:b/>
                <w:sz w:val="18"/>
                <w:szCs w:val="18"/>
              </w:rPr>
            </w:pPr>
            <w:r w:rsidRPr="006C673E">
              <w:rPr>
                <w:rFonts w:ascii="Arial" w:hAnsi="Arial" w:cs="Arial"/>
                <w:b/>
                <w:bCs/>
                <w:color w:val="000000" w:themeColor="text1"/>
                <w:sz w:val="18"/>
                <w:szCs w:val="18"/>
                <w:lang w:val="hr-HR"/>
              </w:rPr>
              <w:t>4,606,004</w:t>
            </w:r>
          </w:p>
        </w:tc>
        <w:tc>
          <w:tcPr>
            <w:tcW w:w="757" w:type="pct"/>
            <w:tcBorders>
              <w:top w:val="nil"/>
              <w:left w:val="nil"/>
              <w:bottom w:val="single" w:sz="12" w:space="0" w:color="auto"/>
              <w:right w:val="nil"/>
            </w:tcBorders>
            <w:vAlign w:val="bottom"/>
          </w:tcPr>
          <w:p w14:paraId="0DB846DF" w14:textId="7A7DC68D" w:rsidR="006C673E" w:rsidRPr="006C673E" w:rsidRDefault="006C673E" w:rsidP="006C673E">
            <w:pPr>
              <w:tabs>
                <w:tab w:val="right" w:pos="1202"/>
              </w:tabs>
              <w:suppressAutoHyphens w:val="0"/>
              <w:autoSpaceDN/>
              <w:spacing w:line="280" w:lineRule="exact"/>
              <w:jc w:val="right"/>
              <w:outlineLvl w:val="0"/>
              <w:rPr>
                <w:rFonts w:ascii="Arial" w:eastAsia="Calibri" w:hAnsi="Arial" w:cs="Arial"/>
                <w:b/>
                <w:sz w:val="18"/>
                <w:szCs w:val="18"/>
              </w:rPr>
            </w:pPr>
            <w:r w:rsidRPr="006C673E">
              <w:rPr>
                <w:rFonts w:ascii="Arial" w:hAnsi="Arial" w:cs="Arial"/>
                <w:b/>
                <w:bCs/>
                <w:color w:val="000000" w:themeColor="text1"/>
                <w:sz w:val="18"/>
                <w:szCs w:val="18"/>
                <w:lang w:val="hr-HR"/>
              </w:rPr>
              <w:t>94,672</w:t>
            </w:r>
          </w:p>
        </w:tc>
        <w:tc>
          <w:tcPr>
            <w:tcW w:w="757" w:type="pct"/>
            <w:tcBorders>
              <w:top w:val="nil"/>
              <w:left w:val="nil"/>
              <w:bottom w:val="single" w:sz="12" w:space="0" w:color="auto"/>
              <w:right w:val="nil"/>
            </w:tcBorders>
            <w:vAlign w:val="bottom"/>
          </w:tcPr>
          <w:p w14:paraId="718395ED" w14:textId="46370EFA" w:rsidR="006C673E" w:rsidRPr="006C673E" w:rsidRDefault="006C673E" w:rsidP="006C673E">
            <w:pPr>
              <w:tabs>
                <w:tab w:val="right" w:pos="1202"/>
              </w:tabs>
              <w:suppressAutoHyphens w:val="0"/>
              <w:autoSpaceDN/>
              <w:spacing w:line="280" w:lineRule="exact"/>
              <w:jc w:val="right"/>
              <w:outlineLvl w:val="0"/>
              <w:rPr>
                <w:rFonts w:ascii="Arial" w:eastAsia="Calibri" w:hAnsi="Arial" w:cs="Arial"/>
                <w:b/>
                <w:sz w:val="18"/>
                <w:szCs w:val="18"/>
              </w:rPr>
            </w:pPr>
            <w:r w:rsidRPr="006C673E">
              <w:rPr>
                <w:rFonts w:ascii="Arial" w:hAnsi="Arial" w:cs="Arial"/>
                <w:b/>
                <w:bCs/>
                <w:color w:val="000000" w:themeColor="text1"/>
                <w:sz w:val="18"/>
                <w:szCs w:val="18"/>
                <w:lang w:val="hr-HR"/>
              </w:rPr>
              <w:t>7,027</w:t>
            </w:r>
          </w:p>
        </w:tc>
        <w:tc>
          <w:tcPr>
            <w:tcW w:w="757" w:type="pct"/>
            <w:tcBorders>
              <w:top w:val="nil"/>
              <w:left w:val="nil"/>
              <w:bottom w:val="single" w:sz="12" w:space="0" w:color="auto"/>
              <w:right w:val="nil"/>
            </w:tcBorders>
            <w:vAlign w:val="bottom"/>
          </w:tcPr>
          <w:p w14:paraId="601B98C9" w14:textId="49465B1F" w:rsidR="006C673E" w:rsidRPr="006C673E" w:rsidRDefault="006C673E" w:rsidP="006C673E">
            <w:pPr>
              <w:tabs>
                <w:tab w:val="right" w:pos="1202"/>
              </w:tabs>
              <w:suppressAutoHyphens w:val="0"/>
              <w:autoSpaceDN/>
              <w:spacing w:line="280" w:lineRule="exact"/>
              <w:jc w:val="right"/>
              <w:outlineLvl w:val="0"/>
              <w:rPr>
                <w:rFonts w:ascii="Arial" w:eastAsia="Calibri" w:hAnsi="Arial" w:cs="Arial"/>
                <w:b/>
                <w:sz w:val="18"/>
                <w:szCs w:val="18"/>
              </w:rPr>
            </w:pPr>
            <w:r w:rsidRPr="006C673E">
              <w:rPr>
                <w:rFonts w:ascii="Arial" w:hAnsi="Arial" w:cs="Arial"/>
                <w:b/>
                <w:bCs/>
                <w:color w:val="000000" w:themeColor="text1"/>
                <w:sz w:val="18"/>
                <w:szCs w:val="18"/>
                <w:lang w:val="hr-HR"/>
              </w:rPr>
              <w:t>4,707,703</w:t>
            </w:r>
          </w:p>
        </w:tc>
      </w:tr>
      <w:bookmarkEnd w:id="812"/>
    </w:tbl>
    <w:p w14:paraId="1A171B98" w14:textId="77777777" w:rsidR="00587444" w:rsidRPr="00587444" w:rsidRDefault="00587444" w:rsidP="00587444">
      <w:pPr>
        <w:keepNext/>
        <w:suppressAutoHyphens w:val="0"/>
        <w:autoSpaceDN/>
        <w:jc w:val="both"/>
        <w:rPr>
          <w:rFonts w:ascii="Arial" w:hAnsi="Arial" w:cs="Arial"/>
          <w:bCs/>
          <w:sz w:val="20"/>
          <w:szCs w:val="20"/>
        </w:rPr>
      </w:pPr>
    </w:p>
    <w:p w14:paraId="038A4C3F" w14:textId="77777777" w:rsidR="00587444" w:rsidRPr="00587444" w:rsidRDefault="00587444" w:rsidP="00587444">
      <w:pPr>
        <w:keepNext/>
        <w:suppressAutoHyphens w:val="0"/>
        <w:autoSpaceDN/>
        <w:jc w:val="both"/>
        <w:rPr>
          <w:rFonts w:ascii="Arial" w:hAnsi="Arial" w:cs="Arial"/>
          <w:sz w:val="20"/>
          <w:szCs w:val="20"/>
        </w:rPr>
      </w:pPr>
    </w:p>
    <w:p w14:paraId="6B9BBEF0" w14:textId="77777777" w:rsidR="00587444" w:rsidRPr="00587444" w:rsidRDefault="00587444" w:rsidP="00587444">
      <w:pPr>
        <w:keepNext/>
        <w:suppressAutoHyphens w:val="0"/>
        <w:autoSpaceDN/>
        <w:spacing w:before="120" w:line="360" w:lineRule="auto"/>
        <w:jc w:val="both"/>
        <w:rPr>
          <w:rFonts w:ascii="Arial" w:hAnsi="Arial" w:cs="Arial"/>
          <w:sz w:val="20"/>
          <w:szCs w:val="20"/>
          <w:highlight w:val="yellow"/>
          <w:lang w:val="en-GB"/>
        </w:rPr>
        <w:sectPr w:rsidR="00587444" w:rsidRPr="00587444" w:rsidSect="00D337C5">
          <w:pgSz w:w="11907" w:h="16840" w:code="9"/>
          <w:pgMar w:top="1418" w:right="1134" w:bottom="1134" w:left="1418" w:header="851" w:footer="851" w:gutter="0"/>
          <w:cols w:space="720"/>
          <w:noEndnote/>
        </w:sectPr>
      </w:pPr>
    </w:p>
    <w:p w14:paraId="50F8E3EA" w14:textId="77777777" w:rsidR="00587444" w:rsidRPr="00587444" w:rsidRDefault="00587444" w:rsidP="00587444">
      <w:pPr>
        <w:keepNext/>
        <w:suppressAutoHyphens w:val="0"/>
        <w:autoSpaceDN/>
        <w:jc w:val="both"/>
        <w:rPr>
          <w:rFonts w:ascii="Arial" w:hAnsi="Arial" w:cs="Arial"/>
          <w:b/>
          <w:bCs/>
          <w:sz w:val="20"/>
          <w:szCs w:val="20"/>
          <w:lang w:val="en-GB"/>
        </w:rPr>
      </w:pPr>
    </w:p>
    <w:p w14:paraId="774C630B" w14:textId="77777777" w:rsidR="00587444" w:rsidRPr="00587444" w:rsidRDefault="00587444" w:rsidP="00587444">
      <w:pPr>
        <w:keepNext/>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4880916F" w14:textId="77777777" w:rsidR="00587444" w:rsidRPr="00587444" w:rsidRDefault="00587444" w:rsidP="00587444">
      <w:pPr>
        <w:suppressAutoHyphens w:val="0"/>
        <w:autoSpaceDN/>
        <w:jc w:val="both"/>
        <w:rPr>
          <w:rFonts w:ascii="Arial" w:hAnsi="Arial" w:cs="Arial"/>
          <w:b/>
          <w:sz w:val="20"/>
          <w:szCs w:val="20"/>
          <w:lang w:val="en-GB"/>
        </w:rPr>
      </w:pPr>
    </w:p>
    <w:p w14:paraId="075833A8"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5DC26FD3" w14:textId="77777777" w:rsidR="00587444" w:rsidRPr="00587444" w:rsidRDefault="00587444" w:rsidP="00587444">
      <w:pPr>
        <w:suppressAutoHyphens w:val="0"/>
        <w:autoSpaceDN/>
        <w:jc w:val="both"/>
        <w:rPr>
          <w:rFonts w:ascii="Arial" w:hAnsi="Arial" w:cs="Arial"/>
          <w:b/>
          <w:sz w:val="20"/>
          <w:szCs w:val="20"/>
          <w:lang w:val="en-GB"/>
        </w:rPr>
      </w:pPr>
    </w:p>
    <w:p w14:paraId="0748C98C"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Concentration of risk and maximum credit risk exposure (continued)</w:t>
      </w:r>
    </w:p>
    <w:p w14:paraId="0E68B5D0" w14:textId="77777777" w:rsidR="00587444" w:rsidRPr="00587444" w:rsidRDefault="00587444" w:rsidP="00587444">
      <w:pPr>
        <w:suppressAutoHyphens w:val="0"/>
        <w:autoSpaceDN/>
        <w:jc w:val="both"/>
        <w:rPr>
          <w:rFonts w:ascii="Arial" w:hAnsi="Arial" w:cs="Arial"/>
          <w:sz w:val="20"/>
          <w:szCs w:val="20"/>
          <w:lang w:val="en-GB"/>
        </w:rPr>
      </w:pPr>
    </w:p>
    <w:p w14:paraId="621397A5" w14:textId="77777777" w:rsidR="00587444" w:rsidRPr="00587444" w:rsidRDefault="00587444" w:rsidP="00587444">
      <w:pPr>
        <w:suppressAutoHyphens w:val="0"/>
        <w:autoSpaceDN/>
        <w:jc w:val="both"/>
        <w:rPr>
          <w:rFonts w:ascii="Arial" w:hAnsi="Arial" w:cs="Arial"/>
          <w:sz w:val="20"/>
          <w:szCs w:val="20"/>
        </w:rPr>
      </w:pPr>
      <w:r w:rsidRPr="00587444">
        <w:rPr>
          <w:rFonts w:ascii="Arial" w:hAnsi="Arial" w:cs="Arial"/>
          <w:sz w:val="20"/>
          <w:szCs w:val="20"/>
          <w:lang w:val="en-GB"/>
        </w:rPr>
        <w:t xml:space="preserve">Concentration of assets and guarantees and commitments, </w:t>
      </w:r>
      <w:r w:rsidRPr="00587444">
        <w:rPr>
          <w:rFonts w:ascii="Arial" w:hAnsi="Arial" w:cs="Arial"/>
          <w:bCs/>
          <w:sz w:val="20"/>
          <w:szCs w:val="20"/>
          <w:lang w:val="en-GB"/>
        </w:rPr>
        <w:t>net exposure</w:t>
      </w:r>
      <w:r w:rsidRPr="00587444">
        <w:rPr>
          <w:rFonts w:ascii="Arial" w:hAnsi="Arial" w:cs="Arial"/>
          <w:b/>
          <w:bCs/>
          <w:sz w:val="20"/>
          <w:szCs w:val="20"/>
          <w:lang w:val="en-GB"/>
        </w:rPr>
        <w:t xml:space="preserve">, </w:t>
      </w:r>
      <w:r w:rsidRPr="00587444">
        <w:rPr>
          <w:rFonts w:ascii="Arial" w:hAnsi="Arial" w:cs="Arial"/>
          <w:sz w:val="20"/>
          <w:szCs w:val="20"/>
          <w:lang w:val="en-GB"/>
        </w:rPr>
        <w:t>according to geographical segments</w:t>
      </w:r>
      <w:r w:rsidRPr="00587444">
        <w:rPr>
          <w:rFonts w:ascii="Arial" w:hAnsi="Arial" w:cs="Arial"/>
          <w:sz w:val="20"/>
          <w:szCs w:val="20"/>
        </w:rPr>
        <w:t xml:space="preserve">, </w:t>
      </w:r>
      <w:r w:rsidRPr="00587444">
        <w:rPr>
          <w:rFonts w:ascii="Arial" w:hAnsi="Arial" w:cs="Arial"/>
          <w:bCs/>
          <w:sz w:val="20"/>
          <w:szCs w:val="20"/>
        </w:rPr>
        <w:t>before the effect of mitigation through collateral received (continued):</w:t>
      </w:r>
      <w:r w:rsidRPr="00587444">
        <w:rPr>
          <w:rFonts w:ascii="Arial" w:hAnsi="Arial" w:cs="Arial"/>
          <w:sz w:val="20"/>
          <w:szCs w:val="20"/>
        </w:rPr>
        <w:t xml:space="preserve"> </w:t>
      </w:r>
    </w:p>
    <w:p w14:paraId="24AD7FCB" w14:textId="77777777" w:rsidR="00587444" w:rsidRPr="00587444" w:rsidRDefault="00587444" w:rsidP="00587444">
      <w:pPr>
        <w:suppressAutoHyphens w:val="0"/>
        <w:autoSpaceDN/>
        <w:jc w:val="both"/>
        <w:rPr>
          <w:rFonts w:ascii="Arial" w:hAnsi="Arial" w:cs="Arial"/>
          <w:sz w:val="20"/>
          <w:szCs w:val="20"/>
        </w:rPr>
      </w:pPr>
    </w:p>
    <w:p w14:paraId="2F0C42F9" w14:textId="77777777" w:rsidR="00587444" w:rsidRPr="00587444" w:rsidRDefault="00587444" w:rsidP="00587444">
      <w:pPr>
        <w:suppressAutoHyphens w:val="0"/>
        <w:autoSpaceDN/>
        <w:jc w:val="both"/>
        <w:rPr>
          <w:rFonts w:ascii="Arial" w:hAnsi="Arial" w:cs="Arial"/>
          <w:sz w:val="20"/>
          <w:szCs w:val="20"/>
        </w:rPr>
      </w:pPr>
    </w:p>
    <w:tbl>
      <w:tblPr>
        <w:tblW w:w="5025" w:type="pct"/>
        <w:tblLayout w:type="fixed"/>
        <w:tblCellMar>
          <w:left w:w="30" w:type="dxa"/>
          <w:right w:w="30" w:type="dxa"/>
        </w:tblCellMar>
        <w:tblLook w:val="0000" w:firstRow="0" w:lastRow="0" w:firstColumn="0" w:lastColumn="0" w:noHBand="0" w:noVBand="0"/>
      </w:tblPr>
      <w:tblGrid>
        <w:gridCol w:w="3707"/>
        <w:gridCol w:w="1424"/>
        <w:gridCol w:w="1424"/>
        <w:gridCol w:w="1424"/>
        <w:gridCol w:w="1423"/>
      </w:tblGrid>
      <w:tr w:rsidR="000F07D1" w:rsidRPr="00587444" w14:paraId="7A711D06" w14:textId="77777777" w:rsidTr="00071D75">
        <w:trPr>
          <w:cantSplit/>
          <w:trHeight w:val="877"/>
          <w:tblHeader/>
        </w:trPr>
        <w:tc>
          <w:tcPr>
            <w:tcW w:w="1971" w:type="pct"/>
            <w:vAlign w:val="center"/>
          </w:tcPr>
          <w:p w14:paraId="369C9194" w14:textId="77777777" w:rsidR="000F07D1" w:rsidRPr="00587444" w:rsidRDefault="000F07D1" w:rsidP="00071D75">
            <w:pPr>
              <w:tabs>
                <w:tab w:val="right" w:pos="1202"/>
              </w:tabs>
              <w:suppressAutoHyphens w:val="0"/>
              <w:autoSpaceDN/>
              <w:spacing w:line="240" w:lineRule="atLeast"/>
              <w:outlineLvl w:val="0"/>
              <w:rPr>
                <w:rFonts w:ascii="Arial" w:eastAsia="Calibri" w:hAnsi="Arial" w:cs="Arial"/>
                <w:b/>
                <w:sz w:val="18"/>
                <w:szCs w:val="18"/>
              </w:rPr>
            </w:pPr>
            <w:r w:rsidRPr="00587444">
              <w:rPr>
                <w:rFonts w:ascii="Arial" w:eastAsia="Calibri" w:hAnsi="Arial" w:cs="Arial"/>
                <w:b/>
                <w:sz w:val="18"/>
                <w:szCs w:val="18"/>
              </w:rPr>
              <w:t>Group</w:t>
            </w:r>
          </w:p>
          <w:p w14:paraId="2F899BBB" w14:textId="77777777" w:rsidR="000F07D1" w:rsidRPr="00587444" w:rsidRDefault="000F07D1" w:rsidP="00071D75">
            <w:pPr>
              <w:tabs>
                <w:tab w:val="right" w:pos="1202"/>
              </w:tabs>
              <w:suppressAutoHyphens w:val="0"/>
              <w:autoSpaceDN/>
              <w:spacing w:line="240" w:lineRule="atLeast"/>
              <w:outlineLvl w:val="0"/>
              <w:rPr>
                <w:rFonts w:ascii="Arial" w:eastAsia="Calibri" w:hAnsi="Arial" w:cs="Arial"/>
                <w:b/>
                <w:sz w:val="18"/>
                <w:szCs w:val="18"/>
              </w:rPr>
            </w:pPr>
          </w:p>
          <w:p w14:paraId="4D281AEB" w14:textId="77777777" w:rsidR="000F07D1" w:rsidRPr="00587444" w:rsidRDefault="000F07D1" w:rsidP="00071D75">
            <w:pPr>
              <w:tabs>
                <w:tab w:val="right" w:pos="1202"/>
              </w:tabs>
              <w:suppressAutoHyphens w:val="0"/>
              <w:autoSpaceDN/>
              <w:spacing w:line="240" w:lineRule="atLeast"/>
              <w:outlineLvl w:val="0"/>
              <w:rPr>
                <w:rFonts w:ascii="Arial" w:eastAsia="Calibri" w:hAnsi="Arial" w:cs="Arial"/>
                <w:b/>
                <w:sz w:val="18"/>
                <w:szCs w:val="18"/>
              </w:rPr>
            </w:pPr>
            <w:r w:rsidRPr="00587444">
              <w:rPr>
                <w:rFonts w:ascii="Arial" w:eastAsia="Calibri" w:hAnsi="Arial" w:cs="Arial"/>
                <w:b/>
                <w:sz w:val="18"/>
                <w:szCs w:val="18"/>
              </w:rPr>
              <w:t>31 December 202</w:t>
            </w:r>
            <w:r>
              <w:rPr>
                <w:rFonts w:ascii="Arial" w:eastAsia="Calibri" w:hAnsi="Arial" w:cs="Arial"/>
                <w:b/>
                <w:sz w:val="18"/>
                <w:szCs w:val="18"/>
              </w:rPr>
              <w:t>4</w:t>
            </w:r>
          </w:p>
        </w:tc>
        <w:tc>
          <w:tcPr>
            <w:tcW w:w="757" w:type="pct"/>
            <w:vAlign w:val="center"/>
          </w:tcPr>
          <w:p w14:paraId="169D75E0" w14:textId="77777777" w:rsidR="000F07D1" w:rsidRPr="00587444" w:rsidRDefault="000F07D1" w:rsidP="00071D75">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Republic of Croatia</w:t>
            </w:r>
          </w:p>
        </w:tc>
        <w:tc>
          <w:tcPr>
            <w:tcW w:w="757" w:type="pct"/>
            <w:vAlign w:val="center"/>
          </w:tcPr>
          <w:p w14:paraId="31BFD74F" w14:textId="77777777" w:rsidR="000F07D1" w:rsidRPr="00587444" w:rsidRDefault="000F07D1" w:rsidP="00071D75">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EU</w:t>
            </w:r>
          </w:p>
          <w:p w14:paraId="27B3CFBC" w14:textId="77777777" w:rsidR="000F07D1" w:rsidRPr="00587444" w:rsidRDefault="000F07D1" w:rsidP="00071D75">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 countries</w:t>
            </w:r>
          </w:p>
        </w:tc>
        <w:tc>
          <w:tcPr>
            <w:tcW w:w="757" w:type="pct"/>
            <w:vAlign w:val="center"/>
          </w:tcPr>
          <w:p w14:paraId="38353790" w14:textId="77777777" w:rsidR="000F07D1" w:rsidRPr="00587444" w:rsidRDefault="000F07D1" w:rsidP="00071D75">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Other </w:t>
            </w:r>
          </w:p>
          <w:p w14:paraId="6CA1681A" w14:textId="77777777" w:rsidR="000F07D1" w:rsidRPr="00587444" w:rsidRDefault="000F07D1" w:rsidP="00071D75">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countries </w:t>
            </w:r>
          </w:p>
        </w:tc>
        <w:tc>
          <w:tcPr>
            <w:tcW w:w="757" w:type="pct"/>
            <w:vAlign w:val="center"/>
          </w:tcPr>
          <w:p w14:paraId="072390A7" w14:textId="77777777" w:rsidR="000F07D1" w:rsidRPr="00587444" w:rsidRDefault="000F07D1" w:rsidP="00071D75">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Total</w:t>
            </w:r>
          </w:p>
        </w:tc>
      </w:tr>
      <w:tr w:rsidR="000F07D1" w:rsidRPr="00587444" w14:paraId="7002EB84" w14:textId="77777777" w:rsidTr="00071D75">
        <w:trPr>
          <w:cantSplit/>
          <w:trHeight w:hRule="exact" w:val="247"/>
          <w:tblHeader/>
        </w:trPr>
        <w:tc>
          <w:tcPr>
            <w:tcW w:w="1971" w:type="pct"/>
          </w:tcPr>
          <w:p w14:paraId="60735E86" w14:textId="77777777" w:rsidR="000F07D1" w:rsidRPr="00587444" w:rsidRDefault="000F07D1" w:rsidP="00071D75">
            <w:pPr>
              <w:tabs>
                <w:tab w:val="right" w:pos="1202"/>
              </w:tabs>
              <w:suppressAutoHyphens w:val="0"/>
              <w:autoSpaceDN/>
              <w:spacing w:line="240" w:lineRule="atLeast"/>
              <w:outlineLvl w:val="0"/>
              <w:rPr>
                <w:rFonts w:ascii="Arial" w:eastAsia="Calibri" w:hAnsi="Arial" w:cs="Arial"/>
                <w:b/>
                <w:sz w:val="18"/>
                <w:szCs w:val="18"/>
              </w:rPr>
            </w:pPr>
          </w:p>
        </w:tc>
        <w:tc>
          <w:tcPr>
            <w:tcW w:w="757" w:type="pct"/>
            <w:vAlign w:val="bottom"/>
          </w:tcPr>
          <w:p w14:paraId="44FE1186" w14:textId="77777777" w:rsidR="000F07D1" w:rsidRPr="00587444" w:rsidRDefault="000F07D1" w:rsidP="00071D75">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57" w:type="pct"/>
            <w:vAlign w:val="bottom"/>
          </w:tcPr>
          <w:p w14:paraId="61F30929" w14:textId="77777777" w:rsidR="000F07D1" w:rsidRPr="00587444" w:rsidRDefault="000F07D1" w:rsidP="00071D75">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57" w:type="pct"/>
            <w:vAlign w:val="bottom"/>
          </w:tcPr>
          <w:p w14:paraId="43B34EAC" w14:textId="77777777" w:rsidR="000F07D1" w:rsidRPr="00587444" w:rsidRDefault="000F07D1" w:rsidP="00071D75">
            <w:pPr>
              <w:tabs>
                <w:tab w:val="right" w:pos="1202"/>
              </w:tabs>
              <w:suppressAutoHyphens w:val="0"/>
              <w:autoSpaceDN/>
              <w:spacing w:line="240" w:lineRule="atLeas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57" w:type="pct"/>
            <w:vAlign w:val="bottom"/>
          </w:tcPr>
          <w:p w14:paraId="50DE0216" w14:textId="77777777" w:rsidR="000F07D1" w:rsidRPr="00587444" w:rsidRDefault="000F07D1" w:rsidP="00071D75">
            <w:pPr>
              <w:tabs>
                <w:tab w:val="right" w:pos="1202"/>
              </w:tabs>
              <w:suppressAutoHyphens w:val="0"/>
              <w:autoSpaceDN/>
              <w:spacing w:line="240" w:lineRule="atLeas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0F07D1" w:rsidRPr="00587444" w14:paraId="0587BAE2" w14:textId="77777777" w:rsidTr="00071D75">
        <w:trPr>
          <w:cantSplit/>
          <w:trHeight w:val="273"/>
          <w:tblHeader/>
        </w:trPr>
        <w:tc>
          <w:tcPr>
            <w:tcW w:w="1971" w:type="pct"/>
          </w:tcPr>
          <w:p w14:paraId="3B122BE0" w14:textId="77777777" w:rsidR="000F07D1" w:rsidRPr="00587444" w:rsidRDefault="000F07D1" w:rsidP="00071D75">
            <w:pPr>
              <w:tabs>
                <w:tab w:val="right" w:pos="1202"/>
              </w:tabs>
              <w:suppressAutoHyphens w:val="0"/>
              <w:autoSpaceDN/>
              <w:spacing w:line="280" w:lineRule="exact"/>
              <w:outlineLvl w:val="0"/>
              <w:rPr>
                <w:rFonts w:ascii="Arial" w:eastAsia="Calibri" w:hAnsi="Arial" w:cs="Arial"/>
                <w:b/>
                <w:bCs/>
                <w:sz w:val="18"/>
                <w:szCs w:val="18"/>
              </w:rPr>
            </w:pPr>
            <w:r w:rsidRPr="00587444">
              <w:rPr>
                <w:rFonts w:ascii="Arial" w:eastAsia="Calibri" w:hAnsi="Arial" w:cs="Arial"/>
                <w:b/>
                <w:bCs/>
                <w:sz w:val="18"/>
                <w:szCs w:val="18"/>
              </w:rPr>
              <w:t>Assets</w:t>
            </w:r>
          </w:p>
        </w:tc>
        <w:tc>
          <w:tcPr>
            <w:tcW w:w="757" w:type="pct"/>
          </w:tcPr>
          <w:p w14:paraId="432A1335" w14:textId="77777777" w:rsidR="000F07D1" w:rsidRPr="00587444" w:rsidRDefault="000F07D1" w:rsidP="00071D75">
            <w:pPr>
              <w:suppressAutoHyphens w:val="0"/>
              <w:autoSpaceDN/>
              <w:spacing w:line="280" w:lineRule="exact"/>
              <w:jc w:val="right"/>
              <w:rPr>
                <w:rFonts w:ascii="Arial" w:eastAsia="Calibri" w:hAnsi="Arial" w:cs="Arial"/>
                <w:sz w:val="18"/>
                <w:szCs w:val="18"/>
              </w:rPr>
            </w:pPr>
          </w:p>
        </w:tc>
        <w:tc>
          <w:tcPr>
            <w:tcW w:w="757" w:type="pct"/>
          </w:tcPr>
          <w:p w14:paraId="402FA222" w14:textId="77777777" w:rsidR="000F07D1" w:rsidRPr="00587444" w:rsidRDefault="000F07D1" w:rsidP="00071D75">
            <w:pPr>
              <w:suppressAutoHyphens w:val="0"/>
              <w:autoSpaceDN/>
              <w:spacing w:line="280" w:lineRule="exact"/>
              <w:jc w:val="right"/>
              <w:rPr>
                <w:rFonts w:ascii="Arial" w:eastAsia="Calibri" w:hAnsi="Arial" w:cs="Arial"/>
                <w:sz w:val="18"/>
                <w:szCs w:val="18"/>
              </w:rPr>
            </w:pPr>
          </w:p>
        </w:tc>
        <w:tc>
          <w:tcPr>
            <w:tcW w:w="757" w:type="pct"/>
          </w:tcPr>
          <w:p w14:paraId="7E6BCFEF" w14:textId="77777777" w:rsidR="000F07D1" w:rsidRPr="00587444" w:rsidRDefault="000F07D1" w:rsidP="00071D75">
            <w:pPr>
              <w:suppressAutoHyphens w:val="0"/>
              <w:autoSpaceDN/>
              <w:spacing w:line="280" w:lineRule="exact"/>
              <w:jc w:val="right"/>
              <w:rPr>
                <w:rFonts w:ascii="Arial" w:eastAsia="Calibri" w:hAnsi="Arial" w:cs="Arial"/>
                <w:sz w:val="18"/>
                <w:szCs w:val="18"/>
              </w:rPr>
            </w:pPr>
          </w:p>
        </w:tc>
        <w:tc>
          <w:tcPr>
            <w:tcW w:w="757" w:type="pct"/>
          </w:tcPr>
          <w:p w14:paraId="0914FF03" w14:textId="77777777" w:rsidR="000F07D1" w:rsidRPr="00587444" w:rsidRDefault="000F07D1" w:rsidP="00071D75">
            <w:pPr>
              <w:suppressAutoHyphens w:val="0"/>
              <w:autoSpaceDN/>
              <w:spacing w:line="280" w:lineRule="exact"/>
              <w:jc w:val="center"/>
              <w:rPr>
                <w:rFonts w:ascii="Arial" w:eastAsia="Calibri" w:hAnsi="Arial" w:cs="Arial"/>
                <w:sz w:val="18"/>
                <w:szCs w:val="18"/>
              </w:rPr>
            </w:pPr>
          </w:p>
        </w:tc>
      </w:tr>
      <w:tr w:rsidR="000F07D1" w:rsidRPr="00587444" w14:paraId="12504902" w14:textId="77777777" w:rsidTr="00071D75">
        <w:trPr>
          <w:cantSplit/>
          <w:trHeight w:val="273"/>
          <w:tblHeader/>
        </w:trPr>
        <w:tc>
          <w:tcPr>
            <w:tcW w:w="1971" w:type="pct"/>
            <w:vAlign w:val="bottom"/>
          </w:tcPr>
          <w:p w14:paraId="43192AB2" w14:textId="77777777" w:rsidR="000F07D1" w:rsidRPr="00587444" w:rsidRDefault="000F07D1" w:rsidP="00071D75">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Cash on hand and current accounts with banks</w:t>
            </w:r>
          </w:p>
        </w:tc>
        <w:tc>
          <w:tcPr>
            <w:tcW w:w="757" w:type="pct"/>
            <w:tcBorders>
              <w:top w:val="nil"/>
              <w:left w:val="nil"/>
              <w:bottom w:val="nil"/>
              <w:right w:val="nil"/>
            </w:tcBorders>
            <w:vAlign w:val="bottom"/>
          </w:tcPr>
          <w:p w14:paraId="3787CA27" w14:textId="77777777" w:rsidR="000F07D1" w:rsidRPr="00587444" w:rsidRDefault="000F07D1" w:rsidP="00071D7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45,691</w:t>
            </w:r>
          </w:p>
        </w:tc>
        <w:tc>
          <w:tcPr>
            <w:tcW w:w="757" w:type="pct"/>
            <w:tcBorders>
              <w:top w:val="nil"/>
              <w:left w:val="nil"/>
              <w:bottom w:val="nil"/>
              <w:right w:val="nil"/>
            </w:tcBorders>
            <w:vAlign w:val="bottom"/>
          </w:tcPr>
          <w:p w14:paraId="6F630BB0" w14:textId="77777777" w:rsidR="000F07D1" w:rsidRPr="00587444" w:rsidRDefault="000F07D1" w:rsidP="00071D75">
            <w:pPr>
              <w:tabs>
                <w:tab w:val="right" w:pos="1202"/>
              </w:tabs>
              <w:suppressAutoHyphens w:val="0"/>
              <w:autoSpaceDN/>
              <w:spacing w:line="280" w:lineRule="exact"/>
              <w:jc w:val="right"/>
              <w:outlineLvl w:val="0"/>
              <w:rPr>
                <w:rFonts w:ascii="Arial" w:hAnsi="Arial" w:cs="Arial"/>
                <w:sz w:val="18"/>
                <w:szCs w:val="18"/>
              </w:rPr>
            </w:pPr>
            <w:r>
              <w:rPr>
                <w:rFonts w:ascii="Arial" w:hAnsi="Arial" w:cs="Arial"/>
                <w:color w:val="000000" w:themeColor="text1"/>
                <w:sz w:val="18"/>
                <w:szCs w:val="18"/>
                <w:lang w:val="hr-HR"/>
              </w:rPr>
              <w:t>183</w:t>
            </w:r>
          </w:p>
        </w:tc>
        <w:tc>
          <w:tcPr>
            <w:tcW w:w="757" w:type="pct"/>
            <w:tcBorders>
              <w:top w:val="nil"/>
              <w:left w:val="nil"/>
              <w:bottom w:val="nil"/>
              <w:right w:val="nil"/>
            </w:tcBorders>
            <w:vAlign w:val="bottom"/>
          </w:tcPr>
          <w:p w14:paraId="45C450C1" w14:textId="77777777" w:rsidR="000F07D1" w:rsidRPr="00587444" w:rsidRDefault="000F07D1" w:rsidP="00071D75">
            <w:pPr>
              <w:tabs>
                <w:tab w:val="right" w:pos="1202"/>
              </w:tabs>
              <w:suppressAutoHyphens w:val="0"/>
              <w:autoSpaceDN/>
              <w:spacing w:line="280" w:lineRule="exact"/>
              <w:jc w:val="right"/>
              <w:outlineLvl w:val="0"/>
              <w:rPr>
                <w:rFonts w:ascii="Arial" w:hAnsi="Arial" w:cs="Arial"/>
                <w:sz w:val="18"/>
                <w:szCs w:val="18"/>
              </w:rPr>
            </w:pPr>
            <w:r>
              <w:rPr>
                <w:rFonts w:ascii="Arial" w:hAnsi="Arial" w:cs="Arial"/>
                <w:color w:val="000000" w:themeColor="text1"/>
                <w:sz w:val="18"/>
                <w:szCs w:val="18"/>
                <w:lang w:val="hr-HR"/>
              </w:rPr>
              <w:t>187</w:t>
            </w:r>
          </w:p>
        </w:tc>
        <w:tc>
          <w:tcPr>
            <w:tcW w:w="757" w:type="pct"/>
            <w:tcBorders>
              <w:top w:val="nil"/>
              <w:left w:val="nil"/>
              <w:bottom w:val="nil"/>
              <w:right w:val="nil"/>
            </w:tcBorders>
            <w:vAlign w:val="bottom"/>
          </w:tcPr>
          <w:p w14:paraId="175AD2A9" w14:textId="77777777" w:rsidR="000F07D1" w:rsidRPr="00587444" w:rsidRDefault="000F07D1" w:rsidP="00071D75">
            <w:pPr>
              <w:tabs>
                <w:tab w:val="right" w:pos="1202"/>
              </w:tabs>
              <w:suppressAutoHyphens w:val="0"/>
              <w:autoSpaceDN/>
              <w:spacing w:line="280" w:lineRule="exact"/>
              <w:jc w:val="right"/>
              <w:outlineLvl w:val="0"/>
              <w:rPr>
                <w:rFonts w:ascii="Arial" w:hAnsi="Arial" w:cs="Arial"/>
                <w:sz w:val="18"/>
                <w:szCs w:val="18"/>
              </w:rPr>
            </w:pPr>
            <w:r>
              <w:rPr>
                <w:rFonts w:ascii="Arial" w:hAnsi="Arial" w:cs="Arial"/>
                <w:color w:val="000000" w:themeColor="text1"/>
                <w:sz w:val="18"/>
                <w:szCs w:val="18"/>
                <w:lang w:val="hr-HR"/>
              </w:rPr>
              <w:t>46,061</w:t>
            </w:r>
          </w:p>
        </w:tc>
      </w:tr>
      <w:tr w:rsidR="000F07D1" w:rsidRPr="00587444" w14:paraId="61FEB7B2" w14:textId="77777777" w:rsidTr="00071D75">
        <w:trPr>
          <w:cantSplit/>
          <w:trHeight w:val="273"/>
          <w:tblHeader/>
        </w:trPr>
        <w:tc>
          <w:tcPr>
            <w:tcW w:w="1971" w:type="pct"/>
            <w:vAlign w:val="bottom"/>
          </w:tcPr>
          <w:p w14:paraId="2D0D7A44" w14:textId="77777777" w:rsidR="000F07D1" w:rsidRPr="00587444" w:rsidRDefault="000F07D1" w:rsidP="00071D75">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Deposits with other banks</w:t>
            </w:r>
          </w:p>
        </w:tc>
        <w:tc>
          <w:tcPr>
            <w:tcW w:w="757" w:type="pct"/>
            <w:tcBorders>
              <w:top w:val="nil"/>
              <w:left w:val="nil"/>
              <w:bottom w:val="nil"/>
              <w:right w:val="nil"/>
            </w:tcBorders>
            <w:vAlign w:val="bottom"/>
          </w:tcPr>
          <w:p w14:paraId="79184071" w14:textId="77777777" w:rsidR="000F07D1" w:rsidRPr="00587444" w:rsidRDefault="000F07D1" w:rsidP="00071D7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71,262</w:t>
            </w:r>
          </w:p>
        </w:tc>
        <w:tc>
          <w:tcPr>
            <w:tcW w:w="757" w:type="pct"/>
            <w:tcBorders>
              <w:top w:val="nil"/>
              <w:left w:val="nil"/>
              <w:bottom w:val="nil"/>
              <w:right w:val="nil"/>
            </w:tcBorders>
            <w:vAlign w:val="bottom"/>
          </w:tcPr>
          <w:p w14:paraId="326D22AB" w14:textId="77777777" w:rsidR="000F07D1" w:rsidRPr="00587444" w:rsidRDefault="000F07D1" w:rsidP="00071D7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22,609</w:t>
            </w:r>
          </w:p>
        </w:tc>
        <w:tc>
          <w:tcPr>
            <w:tcW w:w="757" w:type="pct"/>
            <w:tcBorders>
              <w:top w:val="nil"/>
              <w:left w:val="nil"/>
              <w:bottom w:val="nil"/>
              <w:right w:val="nil"/>
            </w:tcBorders>
            <w:vAlign w:val="bottom"/>
          </w:tcPr>
          <w:p w14:paraId="1FD7B817" w14:textId="77777777" w:rsidR="000F07D1" w:rsidRPr="00587444" w:rsidRDefault="000F07D1" w:rsidP="00071D7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w:t>
            </w:r>
          </w:p>
        </w:tc>
        <w:tc>
          <w:tcPr>
            <w:tcW w:w="757" w:type="pct"/>
            <w:tcBorders>
              <w:top w:val="nil"/>
              <w:left w:val="nil"/>
              <w:bottom w:val="nil"/>
              <w:right w:val="nil"/>
            </w:tcBorders>
            <w:vAlign w:val="bottom"/>
          </w:tcPr>
          <w:p w14:paraId="31BE0626" w14:textId="77777777" w:rsidR="000F07D1" w:rsidRPr="00587444" w:rsidRDefault="000F07D1" w:rsidP="00071D7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93,871</w:t>
            </w:r>
          </w:p>
        </w:tc>
      </w:tr>
      <w:tr w:rsidR="000F07D1" w:rsidRPr="00587444" w14:paraId="2326B558" w14:textId="77777777" w:rsidTr="00071D75">
        <w:trPr>
          <w:cantSplit/>
          <w:trHeight w:val="273"/>
          <w:tblHeader/>
        </w:trPr>
        <w:tc>
          <w:tcPr>
            <w:tcW w:w="1971" w:type="pct"/>
            <w:vAlign w:val="bottom"/>
          </w:tcPr>
          <w:p w14:paraId="03DA03FB" w14:textId="77777777" w:rsidR="000F07D1" w:rsidRPr="00587444" w:rsidRDefault="000F07D1" w:rsidP="00071D75">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Loans to financial institutions</w:t>
            </w:r>
          </w:p>
        </w:tc>
        <w:tc>
          <w:tcPr>
            <w:tcW w:w="757" w:type="pct"/>
            <w:tcBorders>
              <w:top w:val="nil"/>
              <w:left w:val="nil"/>
              <w:bottom w:val="nil"/>
              <w:right w:val="nil"/>
            </w:tcBorders>
            <w:vAlign w:val="bottom"/>
          </w:tcPr>
          <w:p w14:paraId="5DD75F44" w14:textId="77777777" w:rsidR="000F07D1" w:rsidRPr="00587444" w:rsidRDefault="000F07D1" w:rsidP="00071D7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1,225,809</w:t>
            </w:r>
          </w:p>
        </w:tc>
        <w:tc>
          <w:tcPr>
            <w:tcW w:w="757" w:type="pct"/>
            <w:tcBorders>
              <w:top w:val="nil"/>
              <w:left w:val="nil"/>
              <w:bottom w:val="nil"/>
              <w:right w:val="nil"/>
            </w:tcBorders>
            <w:vAlign w:val="bottom"/>
          </w:tcPr>
          <w:p w14:paraId="2A6E9E8D" w14:textId="77777777" w:rsidR="000F07D1" w:rsidRPr="00587444" w:rsidRDefault="000F07D1" w:rsidP="00071D7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w:t>
            </w:r>
          </w:p>
        </w:tc>
        <w:tc>
          <w:tcPr>
            <w:tcW w:w="757" w:type="pct"/>
            <w:tcBorders>
              <w:top w:val="nil"/>
              <w:left w:val="nil"/>
              <w:bottom w:val="nil"/>
              <w:right w:val="nil"/>
            </w:tcBorders>
            <w:vAlign w:val="bottom"/>
          </w:tcPr>
          <w:p w14:paraId="70C561CF" w14:textId="77777777" w:rsidR="000F07D1" w:rsidRPr="00587444" w:rsidRDefault="000F07D1" w:rsidP="00071D7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w:t>
            </w:r>
          </w:p>
        </w:tc>
        <w:tc>
          <w:tcPr>
            <w:tcW w:w="757" w:type="pct"/>
            <w:tcBorders>
              <w:top w:val="nil"/>
              <w:left w:val="nil"/>
              <w:bottom w:val="nil"/>
              <w:right w:val="nil"/>
            </w:tcBorders>
            <w:vAlign w:val="bottom"/>
          </w:tcPr>
          <w:p w14:paraId="5F463331" w14:textId="77777777" w:rsidR="000F07D1" w:rsidRPr="00587444" w:rsidRDefault="000F07D1" w:rsidP="00071D7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1,225,809</w:t>
            </w:r>
          </w:p>
        </w:tc>
      </w:tr>
      <w:tr w:rsidR="000F07D1" w:rsidRPr="00587444" w14:paraId="06434978" w14:textId="77777777" w:rsidTr="00071D75">
        <w:trPr>
          <w:cantSplit/>
          <w:trHeight w:val="273"/>
          <w:tblHeader/>
        </w:trPr>
        <w:tc>
          <w:tcPr>
            <w:tcW w:w="1971" w:type="pct"/>
            <w:vAlign w:val="bottom"/>
          </w:tcPr>
          <w:p w14:paraId="1F07C2F1" w14:textId="77777777" w:rsidR="000F07D1" w:rsidRPr="00587444" w:rsidRDefault="000F07D1" w:rsidP="00071D75">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Loans to other customers</w:t>
            </w:r>
          </w:p>
        </w:tc>
        <w:tc>
          <w:tcPr>
            <w:tcW w:w="757" w:type="pct"/>
            <w:tcBorders>
              <w:top w:val="nil"/>
              <w:left w:val="nil"/>
              <w:bottom w:val="nil"/>
              <w:right w:val="nil"/>
            </w:tcBorders>
            <w:vAlign w:val="bottom"/>
          </w:tcPr>
          <w:p w14:paraId="07CE6674" w14:textId="77777777" w:rsidR="000F07D1" w:rsidRPr="00587444" w:rsidRDefault="000F07D1" w:rsidP="00071D7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2,299,953</w:t>
            </w:r>
          </w:p>
        </w:tc>
        <w:tc>
          <w:tcPr>
            <w:tcW w:w="757" w:type="pct"/>
            <w:tcBorders>
              <w:top w:val="nil"/>
              <w:left w:val="nil"/>
              <w:bottom w:val="nil"/>
              <w:right w:val="nil"/>
            </w:tcBorders>
            <w:vAlign w:val="bottom"/>
          </w:tcPr>
          <w:p w14:paraId="143D2DE2" w14:textId="77777777" w:rsidR="000F07D1" w:rsidRPr="00587444" w:rsidRDefault="000F07D1" w:rsidP="00071D7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801</w:t>
            </w:r>
          </w:p>
        </w:tc>
        <w:tc>
          <w:tcPr>
            <w:tcW w:w="757" w:type="pct"/>
            <w:tcBorders>
              <w:top w:val="nil"/>
              <w:left w:val="nil"/>
              <w:bottom w:val="nil"/>
              <w:right w:val="nil"/>
            </w:tcBorders>
            <w:vAlign w:val="bottom"/>
          </w:tcPr>
          <w:p w14:paraId="0A16045B" w14:textId="77777777" w:rsidR="000F07D1" w:rsidRPr="00587444" w:rsidRDefault="000F07D1" w:rsidP="00071D7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7,682</w:t>
            </w:r>
          </w:p>
        </w:tc>
        <w:tc>
          <w:tcPr>
            <w:tcW w:w="757" w:type="pct"/>
            <w:tcBorders>
              <w:top w:val="nil"/>
              <w:left w:val="nil"/>
              <w:bottom w:val="nil"/>
              <w:right w:val="nil"/>
            </w:tcBorders>
            <w:vAlign w:val="bottom"/>
          </w:tcPr>
          <w:p w14:paraId="09B1D4F4" w14:textId="77777777" w:rsidR="000F07D1" w:rsidRPr="00587444" w:rsidRDefault="000F07D1" w:rsidP="00071D7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2,308,436</w:t>
            </w:r>
          </w:p>
        </w:tc>
      </w:tr>
      <w:tr w:rsidR="000F07D1" w:rsidRPr="00587444" w14:paraId="7A08F5F4" w14:textId="77777777" w:rsidTr="00071D75">
        <w:trPr>
          <w:cantSplit/>
          <w:trHeight w:val="273"/>
          <w:tblHeader/>
        </w:trPr>
        <w:tc>
          <w:tcPr>
            <w:tcW w:w="1971" w:type="pct"/>
          </w:tcPr>
          <w:p w14:paraId="5E66363E" w14:textId="77777777" w:rsidR="000F07D1" w:rsidRPr="00587444" w:rsidRDefault="000F07D1" w:rsidP="00071D75">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Financial assets at fair value through profit or loss</w:t>
            </w:r>
          </w:p>
        </w:tc>
        <w:tc>
          <w:tcPr>
            <w:tcW w:w="757" w:type="pct"/>
            <w:tcBorders>
              <w:top w:val="nil"/>
              <w:left w:val="nil"/>
              <w:bottom w:val="nil"/>
              <w:right w:val="nil"/>
            </w:tcBorders>
            <w:vAlign w:val="bottom"/>
          </w:tcPr>
          <w:p w14:paraId="123BC477" w14:textId="77777777" w:rsidR="000F07D1" w:rsidRPr="00587444" w:rsidRDefault="000F07D1" w:rsidP="00071D7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32,476</w:t>
            </w:r>
          </w:p>
        </w:tc>
        <w:tc>
          <w:tcPr>
            <w:tcW w:w="757" w:type="pct"/>
            <w:tcBorders>
              <w:top w:val="nil"/>
              <w:left w:val="nil"/>
              <w:bottom w:val="nil"/>
              <w:right w:val="nil"/>
            </w:tcBorders>
            <w:vAlign w:val="bottom"/>
          </w:tcPr>
          <w:p w14:paraId="19ECB7D7" w14:textId="77777777" w:rsidR="000F07D1" w:rsidRPr="00587444" w:rsidRDefault="000F07D1" w:rsidP="00071D7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w:t>
            </w:r>
          </w:p>
        </w:tc>
        <w:tc>
          <w:tcPr>
            <w:tcW w:w="757" w:type="pct"/>
            <w:tcBorders>
              <w:top w:val="nil"/>
              <w:left w:val="nil"/>
              <w:bottom w:val="nil"/>
              <w:right w:val="nil"/>
            </w:tcBorders>
            <w:vAlign w:val="bottom"/>
          </w:tcPr>
          <w:p w14:paraId="295565D5" w14:textId="77777777" w:rsidR="000F07D1" w:rsidRPr="00587444" w:rsidRDefault="000F07D1" w:rsidP="00071D7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w:t>
            </w:r>
          </w:p>
        </w:tc>
        <w:tc>
          <w:tcPr>
            <w:tcW w:w="757" w:type="pct"/>
            <w:tcBorders>
              <w:top w:val="nil"/>
              <w:left w:val="nil"/>
              <w:bottom w:val="nil"/>
              <w:right w:val="nil"/>
            </w:tcBorders>
            <w:vAlign w:val="bottom"/>
          </w:tcPr>
          <w:p w14:paraId="4C307518" w14:textId="77777777" w:rsidR="000F07D1" w:rsidRPr="00587444" w:rsidRDefault="000F07D1" w:rsidP="00071D7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32,476</w:t>
            </w:r>
          </w:p>
        </w:tc>
      </w:tr>
      <w:tr w:rsidR="000F07D1" w:rsidRPr="00587444" w14:paraId="49BBB4E4" w14:textId="77777777" w:rsidTr="00071D75">
        <w:trPr>
          <w:cantSplit/>
          <w:trHeight w:val="273"/>
          <w:tblHeader/>
        </w:trPr>
        <w:tc>
          <w:tcPr>
            <w:tcW w:w="1971" w:type="pct"/>
            <w:vAlign w:val="center"/>
          </w:tcPr>
          <w:p w14:paraId="44D0827C" w14:textId="77777777" w:rsidR="000F07D1" w:rsidRPr="00587444" w:rsidRDefault="000F07D1" w:rsidP="00071D75">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Financial assets at fair value through other comprehensive income</w:t>
            </w:r>
          </w:p>
        </w:tc>
        <w:tc>
          <w:tcPr>
            <w:tcW w:w="757" w:type="pct"/>
            <w:tcBorders>
              <w:top w:val="nil"/>
              <w:left w:val="nil"/>
              <w:bottom w:val="nil"/>
              <w:right w:val="nil"/>
            </w:tcBorders>
            <w:vAlign w:val="bottom"/>
          </w:tcPr>
          <w:p w14:paraId="0E2A97CE" w14:textId="77777777" w:rsidR="000F07D1" w:rsidRPr="00587444" w:rsidRDefault="000F07D1" w:rsidP="00071D7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237,177</w:t>
            </w:r>
          </w:p>
        </w:tc>
        <w:tc>
          <w:tcPr>
            <w:tcW w:w="757" w:type="pct"/>
            <w:tcBorders>
              <w:top w:val="nil"/>
              <w:left w:val="nil"/>
              <w:bottom w:val="nil"/>
              <w:right w:val="nil"/>
            </w:tcBorders>
            <w:vAlign w:val="bottom"/>
          </w:tcPr>
          <w:p w14:paraId="130E7BA0" w14:textId="77777777" w:rsidR="000F07D1" w:rsidRPr="00587444" w:rsidRDefault="000F07D1" w:rsidP="00071D7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137</w:t>
            </w:r>
          </w:p>
        </w:tc>
        <w:tc>
          <w:tcPr>
            <w:tcW w:w="757" w:type="pct"/>
            <w:tcBorders>
              <w:top w:val="nil"/>
              <w:left w:val="nil"/>
              <w:bottom w:val="nil"/>
              <w:right w:val="nil"/>
            </w:tcBorders>
            <w:vAlign w:val="bottom"/>
          </w:tcPr>
          <w:p w14:paraId="2DA96F09" w14:textId="77777777" w:rsidR="000F07D1" w:rsidRPr="00587444" w:rsidRDefault="000F07D1" w:rsidP="00071D7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w:t>
            </w:r>
          </w:p>
        </w:tc>
        <w:tc>
          <w:tcPr>
            <w:tcW w:w="757" w:type="pct"/>
            <w:tcBorders>
              <w:top w:val="nil"/>
              <w:left w:val="nil"/>
              <w:bottom w:val="nil"/>
              <w:right w:val="nil"/>
            </w:tcBorders>
            <w:vAlign w:val="bottom"/>
          </w:tcPr>
          <w:p w14:paraId="581571CD" w14:textId="77777777" w:rsidR="000F07D1" w:rsidRPr="00587444" w:rsidRDefault="000F07D1" w:rsidP="00071D7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237,314</w:t>
            </w:r>
          </w:p>
        </w:tc>
      </w:tr>
      <w:tr w:rsidR="000F07D1" w:rsidRPr="00587444" w14:paraId="4C7EC38B" w14:textId="77777777" w:rsidTr="00071D75">
        <w:trPr>
          <w:cantSplit/>
          <w:trHeight w:val="273"/>
          <w:tblHeader/>
        </w:trPr>
        <w:tc>
          <w:tcPr>
            <w:tcW w:w="1971" w:type="pct"/>
            <w:vAlign w:val="bottom"/>
          </w:tcPr>
          <w:p w14:paraId="41176C7D" w14:textId="77777777" w:rsidR="000F07D1" w:rsidRPr="00587444" w:rsidRDefault="000F07D1" w:rsidP="00071D75">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Other assets</w:t>
            </w:r>
          </w:p>
        </w:tc>
        <w:tc>
          <w:tcPr>
            <w:tcW w:w="757" w:type="pct"/>
            <w:tcBorders>
              <w:top w:val="nil"/>
              <w:left w:val="nil"/>
              <w:bottom w:val="single" w:sz="4" w:space="0" w:color="auto"/>
              <w:right w:val="nil"/>
            </w:tcBorders>
            <w:vAlign w:val="bottom"/>
          </w:tcPr>
          <w:p w14:paraId="3AA9D333" w14:textId="77777777" w:rsidR="000F07D1" w:rsidRPr="00587444" w:rsidRDefault="000F07D1" w:rsidP="00071D7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1,077</w:t>
            </w:r>
          </w:p>
        </w:tc>
        <w:tc>
          <w:tcPr>
            <w:tcW w:w="757" w:type="pct"/>
            <w:tcBorders>
              <w:top w:val="nil"/>
              <w:left w:val="nil"/>
              <w:bottom w:val="single" w:sz="4" w:space="0" w:color="auto"/>
              <w:right w:val="nil"/>
            </w:tcBorders>
            <w:vAlign w:val="bottom"/>
          </w:tcPr>
          <w:p w14:paraId="20181290" w14:textId="77777777" w:rsidR="000F07D1" w:rsidRPr="00587444" w:rsidRDefault="000F07D1" w:rsidP="00071D7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1,039</w:t>
            </w:r>
          </w:p>
        </w:tc>
        <w:tc>
          <w:tcPr>
            <w:tcW w:w="757" w:type="pct"/>
            <w:tcBorders>
              <w:top w:val="nil"/>
              <w:left w:val="nil"/>
              <w:bottom w:val="single" w:sz="4" w:space="0" w:color="auto"/>
              <w:right w:val="nil"/>
            </w:tcBorders>
            <w:vAlign w:val="bottom"/>
          </w:tcPr>
          <w:p w14:paraId="568CD948" w14:textId="77777777" w:rsidR="000F07D1" w:rsidRPr="00587444" w:rsidRDefault="000F07D1" w:rsidP="00071D7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w:t>
            </w:r>
          </w:p>
        </w:tc>
        <w:tc>
          <w:tcPr>
            <w:tcW w:w="757" w:type="pct"/>
            <w:tcBorders>
              <w:top w:val="nil"/>
              <w:left w:val="nil"/>
              <w:bottom w:val="single" w:sz="4" w:space="0" w:color="auto"/>
              <w:right w:val="nil"/>
            </w:tcBorders>
            <w:vAlign w:val="bottom"/>
          </w:tcPr>
          <w:p w14:paraId="7478771F" w14:textId="77777777" w:rsidR="000F07D1" w:rsidRPr="00587444" w:rsidRDefault="000F07D1" w:rsidP="00071D7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2,116</w:t>
            </w:r>
          </w:p>
        </w:tc>
      </w:tr>
      <w:tr w:rsidR="000F07D1" w:rsidRPr="00587444" w14:paraId="5F8CEAE4" w14:textId="77777777" w:rsidTr="00A9035A">
        <w:trPr>
          <w:cantSplit/>
          <w:trHeight w:val="411"/>
          <w:tblHeader/>
        </w:trPr>
        <w:tc>
          <w:tcPr>
            <w:tcW w:w="1971" w:type="pct"/>
            <w:vAlign w:val="bottom"/>
          </w:tcPr>
          <w:p w14:paraId="362078E6" w14:textId="77777777" w:rsidR="000F07D1" w:rsidRPr="00587444" w:rsidRDefault="000F07D1" w:rsidP="00071D75">
            <w:pPr>
              <w:tabs>
                <w:tab w:val="right" w:pos="1202"/>
              </w:tabs>
              <w:suppressAutoHyphens w:val="0"/>
              <w:autoSpaceDN/>
              <w:spacing w:line="280" w:lineRule="exact"/>
              <w:outlineLvl w:val="0"/>
              <w:rPr>
                <w:rFonts w:ascii="Arial" w:eastAsia="Calibri" w:hAnsi="Arial" w:cs="Arial"/>
                <w:b/>
                <w:bCs/>
                <w:sz w:val="18"/>
                <w:szCs w:val="18"/>
              </w:rPr>
            </w:pPr>
            <w:r w:rsidRPr="00587444">
              <w:rPr>
                <w:rFonts w:ascii="Arial" w:eastAsia="Calibri" w:hAnsi="Arial" w:cs="Arial"/>
                <w:b/>
                <w:bCs/>
                <w:sz w:val="18"/>
                <w:szCs w:val="18"/>
              </w:rPr>
              <w:t xml:space="preserve">Total </w:t>
            </w:r>
          </w:p>
        </w:tc>
        <w:tc>
          <w:tcPr>
            <w:tcW w:w="757" w:type="pct"/>
            <w:tcBorders>
              <w:top w:val="nil"/>
              <w:left w:val="nil"/>
              <w:bottom w:val="single" w:sz="8" w:space="0" w:color="auto"/>
              <w:right w:val="nil"/>
            </w:tcBorders>
            <w:vAlign w:val="bottom"/>
          </w:tcPr>
          <w:p w14:paraId="16CADB63" w14:textId="77777777" w:rsidR="000F07D1" w:rsidRPr="00587444" w:rsidRDefault="000F07D1" w:rsidP="00071D75">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bCs/>
                <w:color w:val="000000" w:themeColor="text1"/>
                <w:sz w:val="18"/>
                <w:szCs w:val="18"/>
                <w:lang w:val="hr-HR"/>
              </w:rPr>
              <w:t>3,913,445</w:t>
            </w:r>
          </w:p>
        </w:tc>
        <w:tc>
          <w:tcPr>
            <w:tcW w:w="757" w:type="pct"/>
            <w:tcBorders>
              <w:top w:val="nil"/>
              <w:left w:val="nil"/>
              <w:bottom w:val="single" w:sz="8" w:space="0" w:color="auto"/>
              <w:right w:val="nil"/>
            </w:tcBorders>
            <w:vAlign w:val="bottom"/>
          </w:tcPr>
          <w:p w14:paraId="7F4F118B" w14:textId="77777777" w:rsidR="000F07D1" w:rsidRPr="00587444" w:rsidRDefault="000F07D1" w:rsidP="00071D75">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bCs/>
                <w:color w:val="000000" w:themeColor="text1"/>
                <w:sz w:val="18"/>
                <w:szCs w:val="18"/>
                <w:lang w:val="hr-HR"/>
              </w:rPr>
              <w:t>24,769</w:t>
            </w:r>
          </w:p>
        </w:tc>
        <w:tc>
          <w:tcPr>
            <w:tcW w:w="757" w:type="pct"/>
            <w:tcBorders>
              <w:top w:val="nil"/>
              <w:left w:val="nil"/>
              <w:bottom w:val="single" w:sz="8" w:space="0" w:color="auto"/>
              <w:right w:val="nil"/>
            </w:tcBorders>
            <w:vAlign w:val="bottom"/>
          </w:tcPr>
          <w:p w14:paraId="176104A0" w14:textId="77777777" w:rsidR="000F07D1" w:rsidRPr="00587444" w:rsidRDefault="000F07D1" w:rsidP="00071D75">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bCs/>
                <w:color w:val="000000" w:themeColor="text1"/>
                <w:sz w:val="18"/>
                <w:szCs w:val="18"/>
                <w:lang w:val="hr-HR"/>
              </w:rPr>
              <w:t>7,869</w:t>
            </w:r>
          </w:p>
        </w:tc>
        <w:tc>
          <w:tcPr>
            <w:tcW w:w="757" w:type="pct"/>
            <w:tcBorders>
              <w:top w:val="nil"/>
              <w:left w:val="nil"/>
              <w:bottom w:val="single" w:sz="8" w:space="0" w:color="auto"/>
              <w:right w:val="nil"/>
            </w:tcBorders>
            <w:vAlign w:val="bottom"/>
          </w:tcPr>
          <w:p w14:paraId="7FFB1CCD" w14:textId="77777777" w:rsidR="000F07D1" w:rsidRPr="00587444" w:rsidRDefault="000F07D1" w:rsidP="00071D75">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bCs/>
                <w:color w:val="000000" w:themeColor="text1"/>
                <w:sz w:val="18"/>
                <w:szCs w:val="18"/>
                <w:lang w:val="hr-HR"/>
              </w:rPr>
              <w:t>3,946,083</w:t>
            </w:r>
          </w:p>
        </w:tc>
      </w:tr>
      <w:tr w:rsidR="000F07D1" w:rsidRPr="00587444" w14:paraId="1CC9BFC6" w14:textId="77777777" w:rsidTr="00071D75">
        <w:tblPrEx>
          <w:tblCellMar>
            <w:left w:w="31" w:type="dxa"/>
            <w:right w:w="31" w:type="dxa"/>
          </w:tblCellMar>
        </w:tblPrEx>
        <w:trPr>
          <w:cantSplit/>
          <w:trHeight w:val="273"/>
          <w:tblHeader/>
        </w:trPr>
        <w:tc>
          <w:tcPr>
            <w:tcW w:w="1971" w:type="pct"/>
            <w:vAlign w:val="bottom"/>
          </w:tcPr>
          <w:p w14:paraId="3C1C27F0" w14:textId="77777777" w:rsidR="000F07D1" w:rsidRPr="00587444" w:rsidRDefault="000F07D1" w:rsidP="00071D75">
            <w:pPr>
              <w:tabs>
                <w:tab w:val="right" w:pos="1202"/>
              </w:tabs>
              <w:suppressAutoHyphens w:val="0"/>
              <w:autoSpaceDN/>
              <w:spacing w:line="280" w:lineRule="exact"/>
              <w:outlineLvl w:val="0"/>
              <w:rPr>
                <w:rFonts w:ascii="Arial" w:eastAsia="Calibri" w:hAnsi="Arial" w:cs="Arial"/>
                <w:b/>
                <w:bCs/>
                <w:sz w:val="18"/>
                <w:szCs w:val="18"/>
              </w:rPr>
            </w:pPr>
          </w:p>
        </w:tc>
        <w:tc>
          <w:tcPr>
            <w:tcW w:w="757" w:type="pct"/>
            <w:tcBorders>
              <w:top w:val="single" w:sz="12" w:space="0" w:color="auto"/>
            </w:tcBorders>
            <w:vAlign w:val="bottom"/>
          </w:tcPr>
          <w:p w14:paraId="1F34E660" w14:textId="77777777" w:rsidR="000F07D1" w:rsidRPr="00587444"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tcBorders>
              <w:top w:val="single" w:sz="12" w:space="0" w:color="auto"/>
            </w:tcBorders>
            <w:vAlign w:val="bottom"/>
          </w:tcPr>
          <w:p w14:paraId="4B76AF97" w14:textId="77777777" w:rsidR="000F07D1" w:rsidRPr="00587444"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tcBorders>
              <w:top w:val="single" w:sz="12" w:space="0" w:color="auto"/>
            </w:tcBorders>
            <w:vAlign w:val="bottom"/>
          </w:tcPr>
          <w:p w14:paraId="233B0EF8" w14:textId="77777777" w:rsidR="000F07D1" w:rsidRPr="00587444"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tcBorders>
              <w:top w:val="single" w:sz="12" w:space="0" w:color="auto"/>
            </w:tcBorders>
            <w:vAlign w:val="bottom"/>
          </w:tcPr>
          <w:p w14:paraId="2BBA1524" w14:textId="77777777" w:rsidR="000F07D1" w:rsidRPr="00587444"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p>
        </w:tc>
      </w:tr>
      <w:tr w:rsidR="000F07D1" w:rsidRPr="00587444" w14:paraId="173AD05E" w14:textId="77777777" w:rsidTr="00071D75">
        <w:tblPrEx>
          <w:tblCellMar>
            <w:left w:w="31" w:type="dxa"/>
            <w:right w:w="31" w:type="dxa"/>
          </w:tblCellMar>
        </w:tblPrEx>
        <w:trPr>
          <w:cantSplit/>
          <w:trHeight w:val="273"/>
          <w:tblHeader/>
        </w:trPr>
        <w:tc>
          <w:tcPr>
            <w:tcW w:w="1971" w:type="pct"/>
          </w:tcPr>
          <w:p w14:paraId="02CEE387" w14:textId="77777777" w:rsidR="000F07D1" w:rsidRPr="00587444" w:rsidRDefault="000F07D1" w:rsidP="00071D75">
            <w:pPr>
              <w:tabs>
                <w:tab w:val="right" w:pos="1202"/>
              </w:tabs>
              <w:suppressAutoHyphens w:val="0"/>
              <w:autoSpaceDN/>
              <w:spacing w:line="280" w:lineRule="exact"/>
              <w:outlineLvl w:val="0"/>
              <w:rPr>
                <w:rFonts w:ascii="Arial" w:eastAsia="Calibri" w:hAnsi="Arial" w:cs="Arial"/>
                <w:b/>
                <w:bCs/>
                <w:sz w:val="18"/>
                <w:szCs w:val="18"/>
              </w:rPr>
            </w:pPr>
            <w:r w:rsidRPr="00587444">
              <w:rPr>
                <w:rFonts w:ascii="Arial" w:eastAsia="Calibri" w:hAnsi="Arial" w:cs="Arial"/>
                <w:b/>
                <w:bCs/>
                <w:sz w:val="18"/>
                <w:szCs w:val="18"/>
              </w:rPr>
              <w:t>Guarantees and commitments</w:t>
            </w:r>
          </w:p>
        </w:tc>
        <w:tc>
          <w:tcPr>
            <w:tcW w:w="757" w:type="pct"/>
            <w:vAlign w:val="bottom"/>
          </w:tcPr>
          <w:p w14:paraId="55FB684A" w14:textId="77777777" w:rsidR="000F07D1" w:rsidRPr="00587444"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vAlign w:val="bottom"/>
          </w:tcPr>
          <w:p w14:paraId="28DCCC35" w14:textId="77777777" w:rsidR="000F07D1" w:rsidRPr="00587444"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vAlign w:val="bottom"/>
          </w:tcPr>
          <w:p w14:paraId="3992D842" w14:textId="77777777" w:rsidR="000F07D1" w:rsidRPr="00587444"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vAlign w:val="bottom"/>
          </w:tcPr>
          <w:p w14:paraId="517F2EFF" w14:textId="77777777" w:rsidR="000F07D1" w:rsidRPr="00587444"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p>
        </w:tc>
      </w:tr>
      <w:tr w:rsidR="000F07D1" w:rsidRPr="00587444" w14:paraId="7DE89E8B" w14:textId="77777777" w:rsidTr="00071D75">
        <w:tblPrEx>
          <w:tblCellMar>
            <w:left w:w="31" w:type="dxa"/>
            <w:right w:w="31" w:type="dxa"/>
          </w:tblCellMar>
        </w:tblPrEx>
        <w:trPr>
          <w:cantSplit/>
          <w:trHeight w:val="273"/>
          <w:tblHeader/>
        </w:trPr>
        <w:tc>
          <w:tcPr>
            <w:tcW w:w="1971" w:type="pct"/>
          </w:tcPr>
          <w:p w14:paraId="465876EC" w14:textId="77777777" w:rsidR="000F07D1" w:rsidRPr="00587444" w:rsidRDefault="000F07D1" w:rsidP="00071D75">
            <w:pPr>
              <w:tabs>
                <w:tab w:val="right" w:pos="1202"/>
              </w:tabs>
              <w:suppressAutoHyphens w:val="0"/>
              <w:autoSpaceDN/>
              <w:spacing w:line="280" w:lineRule="exact"/>
              <w:outlineLvl w:val="0"/>
              <w:rPr>
                <w:rFonts w:ascii="Arial" w:eastAsia="Calibri" w:hAnsi="Arial" w:cs="Arial"/>
                <w:bCs/>
                <w:sz w:val="18"/>
                <w:szCs w:val="18"/>
              </w:rPr>
            </w:pPr>
            <w:r w:rsidRPr="00D05870">
              <w:rPr>
                <w:rFonts w:ascii="Arial" w:eastAsia="Calibri" w:hAnsi="Arial" w:cs="Arial"/>
                <w:bCs/>
                <w:sz w:val="18"/>
                <w:szCs w:val="18"/>
              </w:rPr>
              <w:t>Issued guarantees</w:t>
            </w:r>
          </w:p>
        </w:tc>
        <w:tc>
          <w:tcPr>
            <w:tcW w:w="757" w:type="pct"/>
            <w:tcBorders>
              <w:top w:val="nil"/>
              <w:left w:val="nil"/>
              <w:bottom w:val="nil"/>
              <w:right w:val="nil"/>
            </w:tcBorders>
            <w:vAlign w:val="bottom"/>
          </w:tcPr>
          <w:p w14:paraId="4AD70E3B" w14:textId="77777777" w:rsidR="000F07D1" w:rsidRPr="00587444"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r>
              <w:rPr>
                <w:rFonts w:ascii="Arial" w:hAnsi="Arial" w:cs="Arial"/>
                <w:color w:val="000000" w:themeColor="text1"/>
                <w:sz w:val="18"/>
                <w:szCs w:val="18"/>
                <w:lang w:val="hr-HR"/>
              </w:rPr>
              <w:t>54,084</w:t>
            </w:r>
          </w:p>
        </w:tc>
        <w:tc>
          <w:tcPr>
            <w:tcW w:w="757" w:type="pct"/>
            <w:tcBorders>
              <w:top w:val="nil"/>
              <w:left w:val="nil"/>
              <w:bottom w:val="nil"/>
              <w:right w:val="nil"/>
            </w:tcBorders>
            <w:vAlign w:val="bottom"/>
          </w:tcPr>
          <w:p w14:paraId="3749C6C0" w14:textId="77777777" w:rsidR="000F07D1" w:rsidRPr="00587444" w:rsidRDefault="000F07D1" w:rsidP="00071D75">
            <w:pPr>
              <w:tabs>
                <w:tab w:val="right" w:pos="1202"/>
              </w:tabs>
              <w:suppressAutoHyphens w:val="0"/>
              <w:autoSpaceDN/>
              <w:spacing w:line="280" w:lineRule="exact"/>
              <w:jc w:val="right"/>
              <w:outlineLvl w:val="0"/>
              <w:rPr>
                <w:rFonts w:ascii="Arial" w:hAnsi="Arial" w:cs="Arial"/>
                <w:color w:val="000000"/>
                <w:sz w:val="18"/>
                <w:szCs w:val="18"/>
                <w:lang w:val="hr-HR"/>
              </w:rPr>
            </w:pPr>
            <w:r>
              <w:rPr>
                <w:rFonts w:ascii="Arial" w:hAnsi="Arial" w:cs="Arial"/>
                <w:color w:val="000000" w:themeColor="text1"/>
                <w:sz w:val="18"/>
                <w:szCs w:val="18"/>
                <w:lang w:val="hr-HR"/>
              </w:rPr>
              <w:t>-</w:t>
            </w:r>
          </w:p>
        </w:tc>
        <w:tc>
          <w:tcPr>
            <w:tcW w:w="757" w:type="pct"/>
            <w:tcBorders>
              <w:top w:val="nil"/>
              <w:left w:val="nil"/>
              <w:bottom w:val="nil"/>
              <w:right w:val="nil"/>
            </w:tcBorders>
            <w:vAlign w:val="bottom"/>
          </w:tcPr>
          <w:p w14:paraId="245A7B02" w14:textId="77777777" w:rsidR="000F07D1" w:rsidRPr="00587444" w:rsidRDefault="000F07D1" w:rsidP="00071D75">
            <w:pPr>
              <w:tabs>
                <w:tab w:val="right" w:pos="1202"/>
              </w:tabs>
              <w:suppressAutoHyphens w:val="0"/>
              <w:autoSpaceDN/>
              <w:spacing w:line="280" w:lineRule="exact"/>
              <w:jc w:val="right"/>
              <w:outlineLvl w:val="0"/>
              <w:rPr>
                <w:rFonts w:ascii="Arial" w:hAnsi="Arial" w:cs="Arial"/>
                <w:color w:val="000000"/>
                <w:sz w:val="18"/>
                <w:szCs w:val="18"/>
                <w:lang w:val="hr-HR"/>
              </w:rPr>
            </w:pPr>
            <w:r>
              <w:rPr>
                <w:rFonts w:ascii="Arial" w:hAnsi="Arial" w:cs="Arial"/>
                <w:color w:val="000000" w:themeColor="text1"/>
                <w:sz w:val="18"/>
                <w:szCs w:val="18"/>
                <w:lang w:val="hr-HR"/>
              </w:rPr>
              <w:t>-</w:t>
            </w:r>
          </w:p>
        </w:tc>
        <w:tc>
          <w:tcPr>
            <w:tcW w:w="757" w:type="pct"/>
            <w:tcBorders>
              <w:top w:val="nil"/>
              <w:left w:val="nil"/>
              <w:bottom w:val="nil"/>
              <w:right w:val="nil"/>
            </w:tcBorders>
            <w:vAlign w:val="bottom"/>
          </w:tcPr>
          <w:p w14:paraId="3E2DCB9A" w14:textId="77777777" w:rsidR="000F07D1" w:rsidRPr="00587444" w:rsidRDefault="000F07D1" w:rsidP="00071D75">
            <w:pPr>
              <w:tabs>
                <w:tab w:val="right" w:pos="1202"/>
              </w:tabs>
              <w:suppressAutoHyphens w:val="0"/>
              <w:autoSpaceDN/>
              <w:spacing w:line="280" w:lineRule="exact"/>
              <w:jc w:val="right"/>
              <w:outlineLvl w:val="0"/>
              <w:rPr>
                <w:rFonts w:ascii="Arial" w:hAnsi="Arial" w:cs="Arial"/>
                <w:color w:val="000000"/>
                <w:sz w:val="18"/>
                <w:szCs w:val="18"/>
                <w:lang w:val="hr-HR"/>
              </w:rPr>
            </w:pPr>
            <w:r>
              <w:rPr>
                <w:rFonts w:ascii="Arial" w:hAnsi="Arial" w:cs="Arial"/>
                <w:color w:val="000000" w:themeColor="text1"/>
                <w:sz w:val="18"/>
                <w:szCs w:val="18"/>
                <w:lang w:val="hr-HR"/>
              </w:rPr>
              <w:t>54,084</w:t>
            </w:r>
          </w:p>
        </w:tc>
      </w:tr>
      <w:tr w:rsidR="000F07D1" w:rsidRPr="00587444" w14:paraId="77854E40" w14:textId="77777777" w:rsidTr="00071D75">
        <w:tblPrEx>
          <w:tblCellMar>
            <w:left w:w="31" w:type="dxa"/>
            <w:right w:w="31" w:type="dxa"/>
          </w:tblCellMar>
        </w:tblPrEx>
        <w:trPr>
          <w:cantSplit/>
          <w:trHeight w:val="273"/>
          <w:tblHeader/>
        </w:trPr>
        <w:tc>
          <w:tcPr>
            <w:tcW w:w="1971" w:type="pct"/>
            <w:vAlign w:val="bottom"/>
          </w:tcPr>
          <w:p w14:paraId="60174543" w14:textId="77777777" w:rsidR="000F07D1" w:rsidRPr="00587444" w:rsidRDefault="000F07D1" w:rsidP="00071D75">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Issued guarantees in foreign currency</w:t>
            </w:r>
          </w:p>
        </w:tc>
        <w:tc>
          <w:tcPr>
            <w:tcW w:w="757" w:type="pct"/>
            <w:tcBorders>
              <w:top w:val="nil"/>
              <w:left w:val="nil"/>
              <w:bottom w:val="nil"/>
              <w:right w:val="nil"/>
            </w:tcBorders>
            <w:vAlign w:val="bottom"/>
          </w:tcPr>
          <w:p w14:paraId="77C90476" w14:textId="77777777" w:rsidR="000F07D1" w:rsidRPr="00587444"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r>
              <w:rPr>
                <w:rFonts w:ascii="Arial" w:hAnsi="Arial" w:cs="Arial"/>
                <w:color w:val="000000" w:themeColor="text1"/>
                <w:sz w:val="18"/>
                <w:szCs w:val="18"/>
                <w:lang w:val="hr-HR"/>
              </w:rPr>
              <w:t>3,406</w:t>
            </w:r>
          </w:p>
        </w:tc>
        <w:tc>
          <w:tcPr>
            <w:tcW w:w="757" w:type="pct"/>
            <w:tcBorders>
              <w:top w:val="nil"/>
              <w:left w:val="nil"/>
              <w:bottom w:val="nil"/>
              <w:right w:val="nil"/>
            </w:tcBorders>
            <w:vAlign w:val="bottom"/>
          </w:tcPr>
          <w:p w14:paraId="75BD1CFF" w14:textId="77777777" w:rsidR="000F07D1" w:rsidRPr="00587444" w:rsidRDefault="000F07D1" w:rsidP="00071D75">
            <w:pPr>
              <w:tabs>
                <w:tab w:val="right" w:pos="1202"/>
              </w:tabs>
              <w:suppressAutoHyphens w:val="0"/>
              <w:autoSpaceDN/>
              <w:spacing w:line="280" w:lineRule="exact"/>
              <w:jc w:val="right"/>
              <w:outlineLvl w:val="0"/>
              <w:rPr>
                <w:rFonts w:ascii="Arial" w:hAnsi="Arial" w:cs="Arial"/>
                <w:color w:val="000000"/>
                <w:sz w:val="18"/>
                <w:szCs w:val="18"/>
                <w:lang w:val="hr-HR"/>
              </w:rPr>
            </w:pPr>
            <w:r>
              <w:rPr>
                <w:rFonts w:ascii="Arial" w:hAnsi="Arial" w:cs="Arial"/>
                <w:color w:val="000000" w:themeColor="text1"/>
                <w:sz w:val="18"/>
                <w:szCs w:val="18"/>
                <w:lang w:val="hr-HR"/>
              </w:rPr>
              <w:t>-</w:t>
            </w:r>
          </w:p>
        </w:tc>
        <w:tc>
          <w:tcPr>
            <w:tcW w:w="757" w:type="pct"/>
            <w:tcBorders>
              <w:top w:val="nil"/>
              <w:left w:val="nil"/>
              <w:bottom w:val="nil"/>
              <w:right w:val="nil"/>
            </w:tcBorders>
            <w:vAlign w:val="bottom"/>
          </w:tcPr>
          <w:p w14:paraId="730E65D5" w14:textId="77777777" w:rsidR="000F07D1" w:rsidRPr="00587444" w:rsidRDefault="000F07D1" w:rsidP="00071D75">
            <w:pPr>
              <w:tabs>
                <w:tab w:val="right" w:pos="1202"/>
              </w:tabs>
              <w:suppressAutoHyphens w:val="0"/>
              <w:autoSpaceDN/>
              <w:spacing w:line="280" w:lineRule="exact"/>
              <w:jc w:val="right"/>
              <w:outlineLvl w:val="0"/>
              <w:rPr>
                <w:rFonts w:ascii="Arial" w:hAnsi="Arial" w:cs="Arial"/>
                <w:color w:val="000000"/>
                <w:sz w:val="18"/>
                <w:szCs w:val="18"/>
                <w:lang w:val="hr-HR"/>
              </w:rPr>
            </w:pPr>
            <w:r>
              <w:rPr>
                <w:rFonts w:ascii="Arial" w:hAnsi="Arial" w:cs="Arial"/>
                <w:color w:val="000000" w:themeColor="text1"/>
                <w:sz w:val="18"/>
                <w:szCs w:val="18"/>
                <w:lang w:val="hr-HR"/>
              </w:rPr>
              <w:t>-</w:t>
            </w:r>
          </w:p>
        </w:tc>
        <w:tc>
          <w:tcPr>
            <w:tcW w:w="757" w:type="pct"/>
            <w:tcBorders>
              <w:top w:val="nil"/>
              <w:left w:val="nil"/>
              <w:bottom w:val="nil"/>
              <w:right w:val="nil"/>
            </w:tcBorders>
            <w:vAlign w:val="bottom"/>
          </w:tcPr>
          <w:p w14:paraId="0A659EAF" w14:textId="77777777" w:rsidR="000F07D1" w:rsidRPr="00587444" w:rsidRDefault="000F07D1" w:rsidP="00071D75">
            <w:pPr>
              <w:tabs>
                <w:tab w:val="right" w:pos="1202"/>
              </w:tabs>
              <w:suppressAutoHyphens w:val="0"/>
              <w:autoSpaceDN/>
              <w:spacing w:line="280" w:lineRule="exact"/>
              <w:jc w:val="right"/>
              <w:outlineLvl w:val="0"/>
              <w:rPr>
                <w:rFonts w:ascii="Arial" w:hAnsi="Arial" w:cs="Arial"/>
                <w:color w:val="000000"/>
                <w:sz w:val="18"/>
                <w:szCs w:val="18"/>
                <w:lang w:val="hr-HR"/>
              </w:rPr>
            </w:pPr>
            <w:r>
              <w:rPr>
                <w:rFonts w:ascii="Arial" w:hAnsi="Arial" w:cs="Arial"/>
                <w:color w:val="000000" w:themeColor="text1"/>
                <w:sz w:val="18"/>
                <w:szCs w:val="18"/>
                <w:lang w:val="hr-HR"/>
              </w:rPr>
              <w:t>3,406</w:t>
            </w:r>
          </w:p>
        </w:tc>
      </w:tr>
      <w:tr w:rsidR="000F07D1" w:rsidRPr="00587444" w14:paraId="7525595D" w14:textId="77777777" w:rsidTr="00071D75">
        <w:tblPrEx>
          <w:tblCellMar>
            <w:left w:w="31" w:type="dxa"/>
            <w:right w:w="31" w:type="dxa"/>
          </w:tblCellMar>
        </w:tblPrEx>
        <w:trPr>
          <w:cantSplit/>
          <w:trHeight w:val="273"/>
          <w:tblHeader/>
        </w:trPr>
        <w:tc>
          <w:tcPr>
            <w:tcW w:w="1971" w:type="pct"/>
            <w:vAlign w:val="bottom"/>
          </w:tcPr>
          <w:p w14:paraId="5017F3AC" w14:textId="77777777" w:rsidR="000F07D1" w:rsidRPr="00587444" w:rsidRDefault="000F07D1" w:rsidP="00071D75">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Undrawn loans</w:t>
            </w:r>
          </w:p>
        </w:tc>
        <w:tc>
          <w:tcPr>
            <w:tcW w:w="757" w:type="pct"/>
            <w:tcBorders>
              <w:top w:val="nil"/>
              <w:left w:val="nil"/>
              <w:bottom w:val="single" w:sz="4" w:space="0" w:color="auto"/>
              <w:right w:val="nil"/>
            </w:tcBorders>
            <w:vAlign w:val="bottom"/>
          </w:tcPr>
          <w:p w14:paraId="41EBE23A" w14:textId="77777777" w:rsidR="000F07D1" w:rsidRPr="00587444"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r>
              <w:rPr>
                <w:rFonts w:ascii="Arial" w:hAnsi="Arial" w:cs="Arial"/>
                <w:color w:val="000000" w:themeColor="text1"/>
                <w:sz w:val="18"/>
                <w:szCs w:val="18"/>
                <w:lang w:val="hr-HR"/>
              </w:rPr>
              <w:t>474,110</w:t>
            </w:r>
          </w:p>
        </w:tc>
        <w:tc>
          <w:tcPr>
            <w:tcW w:w="757" w:type="pct"/>
            <w:tcBorders>
              <w:top w:val="nil"/>
              <w:left w:val="nil"/>
              <w:bottom w:val="single" w:sz="4" w:space="0" w:color="auto"/>
              <w:right w:val="nil"/>
            </w:tcBorders>
            <w:vAlign w:val="bottom"/>
          </w:tcPr>
          <w:p w14:paraId="1152B59F" w14:textId="77777777" w:rsidR="000F07D1" w:rsidRPr="00587444" w:rsidRDefault="000F07D1" w:rsidP="00071D75">
            <w:pPr>
              <w:tabs>
                <w:tab w:val="right" w:pos="1202"/>
              </w:tabs>
              <w:suppressAutoHyphens w:val="0"/>
              <w:autoSpaceDN/>
              <w:spacing w:line="280" w:lineRule="exact"/>
              <w:jc w:val="right"/>
              <w:outlineLvl w:val="0"/>
              <w:rPr>
                <w:rFonts w:ascii="Arial" w:hAnsi="Arial" w:cs="Arial"/>
                <w:color w:val="000000"/>
                <w:sz w:val="18"/>
                <w:szCs w:val="18"/>
                <w:lang w:val="hr-HR"/>
              </w:rPr>
            </w:pPr>
            <w:r>
              <w:rPr>
                <w:rFonts w:ascii="Arial" w:hAnsi="Arial" w:cs="Arial"/>
                <w:color w:val="000000" w:themeColor="text1"/>
                <w:sz w:val="18"/>
                <w:szCs w:val="18"/>
                <w:lang w:val="hr-HR"/>
              </w:rPr>
              <w:t>-</w:t>
            </w:r>
          </w:p>
        </w:tc>
        <w:tc>
          <w:tcPr>
            <w:tcW w:w="757" w:type="pct"/>
            <w:tcBorders>
              <w:top w:val="nil"/>
              <w:left w:val="nil"/>
              <w:bottom w:val="single" w:sz="4" w:space="0" w:color="auto"/>
              <w:right w:val="nil"/>
            </w:tcBorders>
            <w:vAlign w:val="bottom"/>
          </w:tcPr>
          <w:p w14:paraId="2D0E537A" w14:textId="77777777" w:rsidR="000F07D1" w:rsidRPr="00587444" w:rsidRDefault="000F07D1" w:rsidP="00071D75">
            <w:pPr>
              <w:tabs>
                <w:tab w:val="right" w:pos="1202"/>
              </w:tabs>
              <w:suppressAutoHyphens w:val="0"/>
              <w:autoSpaceDN/>
              <w:spacing w:line="280" w:lineRule="exact"/>
              <w:jc w:val="right"/>
              <w:outlineLvl w:val="0"/>
              <w:rPr>
                <w:rFonts w:ascii="Arial" w:hAnsi="Arial" w:cs="Arial"/>
                <w:color w:val="000000"/>
                <w:sz w:val="18"/>
                <w:szCs w:val="18"/>
                <w:lang w:val="hr-HR"/>
              </w:rPr>
            </w:pPr>
            <w:r>
              <w:rPr>
                <w:rFonts w:ascii="Arial" w:hAnsi="Arial" w:cs="Arial"/>
                <w:color w:val="000000" w:themeColor="text1"/>
                <w:sz w:val="18"/>
                <w:szCs w:val="18"/>
                <w:lang w:val="hr-HR"/>
              </w:rPr>
              <w:t>4</w:t>
            </w:r>
          </w:p>
        </w:tc>
        <w:tc>
          <w:tcPr>
            <w:tcW w:w="757" w:type="pct"/>
            <w:tcBorders>
              <w:top w:val="nil"/>
              <w:left w:val="nil"/>
              <w:bottom w:val="single" w:sz="4" w:space="0" w:color="auto"/>
              <w:right w:val="nil"/>
            </w:tcBorders>
            <w:vAlign w:val="bottom"/>
          </w:tcPr>
          <w:p w14:paraId="19A54A70" w14:textId="77777777" w:rsidR="000F07D1" w:rsidRPr="00587444" w:rsidRDefault="000F07D1" w:rsidP="00071D75">
            <w:pPr>
              <w:tabs>
                <w:tab w:val="right" w:pos="1202"/>
              </w:tabs>
              <w:suppressAutoHyphens w:val="0"/>
              <w:autoSpaceDN/>
              <w:spacing w:line="280" w:lineRule="exact"/>
              <w:jc w:val="right"/>
              <w:outlineLvl w:val="0"/>
              <w:rPr>
                <w:rFonts w:ascii="Arial" w:hAnsi="Arial" w:cs="Arial"/>
                <w:color w:val="000000"/>
                <w:sz w:val="18"/>
                <w:szCs w:val="18"/>
                <w:lang w:val="hr-HR"/>
              </w:rPr>
            </w:pPr>
            <w:r>
              <w:rPr>
                <w:rFonts w:ascii="Arial" w:hAnsi="Arial" w:cs="Arial"/>
                <w:color w:val="000000" w:themeColor="text1"/>
                <w:sz w:val="18"/>
                <w:szCs w:val="18"/>
                <w:lang w:val="hr-HR"/>
              </w:rPr>
              <w:t>474,114</w:t>
            </w:r>
          </w:p>
        </w:tc>
      </w:tr>
      <w:tr w:rsidR="000F07D1" w:rsidRPr="00587444" w14:paraId="24DEFF34" w14:textId="77777777" w:rsidTr="00071D75">
        <w:tblPrEx>
          <w:tblCellMar>
            <w:left w:w="31" w:type="dxa"/>
            <w:right w:w="31" w:type="dxa"/>
          </w:tblCellMar>
        </w:tblPrEx>
        <w:trPr>
          <w:cantSplit/>
          <w:trHeight w:val="322"/>
          <w:tblHeader/>
        </w:trPr>
        <w:tc>
          <w:tcPr>
            <w:tcW w:w="1971" w:type="pct"/>
            <w:vAlign w:val="bottom"/>
          </w:tcPr>
          <w:p w14:paraId="34E24B35" w14:textId="77777777" w:rsidR="000F07D1" w:rsidRPr="00587444" w:rsidRDefault="000F07D1" w:rsidP="00071D75">
            <w:pPr>
              <w:tabs>
                <w:tab w:val="right" w:pos="1202"/>
              </w:tabs>
              <w:suppressAutoHyphens w:val="0"/>
              <w:autoSpaceDN/>
              <w:spacing w:line="280" w:lineRule="exact"/>
              <w:outlineLvl w:val="0"/>
              <w:rPr>
                <w:rFonts w:ascii="Arial" w:eastAsia="Calibri" w:hAnsi="Arial" w:cs="Arial"/>
                <w:b/>
                <w:bCs/>
                <w:sz w:val="18"/>
                <w:szCs w:val="18"/>
              </w:rPr>
            </w:pPr>
            <w:r w:rsidRPr="00587444">
              <w:rPr>
                <w:rFonts w:ascii="Arial" w:eastAsia="Calibri" w:hAnsi="Arial" w:cs="Arial"/>
                <w:b/>
                <w:bCs/>
                <w:sz w:val="18"/>
                <w:szCs w:val="18"/>
              </w:rPr>
              <w:t>Total</w:t>
            </w:r>
          </w:p>
        </w:tc>
        <w:tc>
          <w:tcPr>
            <w:tcW w:w="757" w:type="pct"/>
            <w:tcBorders>
              <w:top w:val="single" w:sz="4" w:space="0" w:color="auto"/>
              <w:left w:val="nil"/>
              <w:bottom w:val="single" w:sz="12" w:space="0" w:color="auto"/>
              <w:right w:val="nil"/>
            </w:tcBorders>
            <w:vAlign w:val="bottom"/>
          </w:tcPr>
          <w:p w14:paraId="686C04FF" w14:textId="77777777" w:rsidR="000F07D1" w:rsidRPr="00587444" w:rsidRDefault="000F07D1" w:rsidP="00071D75">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bCs/>
                <w:color w:val="000000" w:themeColor="text1"/>
                <w:sz w:val="18"/>
                <w:szCs w:val="18"/>
                <w:lang w:val="hr-HR"/>
              </w:rPr>
              <w:t>531,600</w:t>
            </w:r>
          </w:p>
        </w:tc>
        <w:tc>
          <w:tcPr>
            <w:tcW w:w="757" w:type="pct"/>
            <w:tcBorders>
              <w:top w:val="single" w:sz="4" w:space="0" w:color="auto"/>
              <w:left w:val="nil"/>
              <w:bottom w:val="single" w:sz="12" w:space="0" w:color="auto"/>
              <w:right w:val="nil"/>
            </w:tcBorders>
            <w:vAlign w:val="bottom"/>
          </w:tcPr>
          <w:p w14:paraId="13089530" w14:textId="77777777" w:rsidR="000F07D1" w:rsidRPr="00587444" w:rsidRDefault="000F07D1" w:rsidP="00071D75">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bCs/>
                <w:color w:val="000000" w:themeColor="text1"/>
                <w:sz w:val="18"/>
                <w:szCs w:val="18"/>
                <w:lang w:val="hr-HR"/>
              </w:rPr>
              <w:t>-</w:t>
            </w:r>
          </w:p>
        </w:tc>
        <w:tc>
          <w:tcPr>
            <w:tcW w:w="757" w:type="pct"/>
            <w:tcBorders>
              <w:top w:val="single" w:sz="4" w:space="0" w:color="auto"/>
              <w:left w:val="nil"/>
              <w:bottom w:val="single" w:sz="12" w:space="0" w:color="auto"/>
              <w:right w:val="nil"/>
            </w:tcBorders>
            <w:vAlign w:val="bottom"/>
          </w:tcPr>
          <w:p w14:paraId="4B501127" w14:textId="77777777" w:rsidR="000F07D1" w:rsidRPr="00587444" w:rsidRDefault="000F07D1" w:rsidP="00071D75">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bCs/>
                <w:color w:val="000000" w:themeColor="text1"/>
                <w:sz w:val="18"/>
                <w:szCs w:val="18"/>
                <w:lang w:val="hr-HR"/>
              </w:rPr>
              <w:t>4</w:t>
            </w:r>
          </w:p>
        </w:tc>
        <w:tc>
          <w:tcPr>
            <w:tcW w:w="757" w:type="pct"/>
            <w:tcBorders>
              <w:top w:val="single" w:sz="4" w:space="0" w:color="auto"/>
              <w:left w:val="nil"/>
              <w:bottom w:val="single" w:sz="12" w:space="0" w:color="auto"/>
              <w:right w:val="nil"/>
            </w:tcBorders>
            <w:vAlign w:val="bottom"/>
          </w:tcPr>
          <w:p w14:paraId="59AEE048" w14:textId="77777777" w:rsidR="000F07D1" w:rsidRPr="00587444" w:rsidRDefault="000F07D1" w:rsidP="00071D75">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bCs/>
                <w:color w:val="000000" w:themeColor="text1"/>
                <w:sz w:val="18"/>
                <w:szCs w:val="18"/>
                <w:lang w:val="hr-HR"/>
              </w:rPr>
              <w:t>531,604</w:t>
            </w:r>
          </w:p>
        </w:tc>
      </w:tr>
      <w:tr w:rsidR="000F07D1" w:rsidRPr="00587444" w14:paraId="7B249242" w14:textId="77777777" w:rsidTr="00071D75">
        <w:tblPrEx>
          <w:tblCellMar>
            <w:left w:w="31" w:type="dxa"/>
            <w:right w:w="31" w:type="dxa"/>
          </w:tblCellMar>
        </w:tblPrEx>
        <w:trPr>
          <w:cantSplit/>
          <w:trHeight w:val="407"/>
          <w:tblHeader/>
        </w:trPr>
        <w:tc>
          <w:tcPr>
            <w:tcW w:w="1971" w:type="pct"/>
            <w:vAlign w:val="bottom"/>
          </w:tcPr>
          <w:p w14:paraId="19F12797" w14:textId="77777777" w:rsidR="000F07D1" w:rsidRPr="00587444" w:rsidRDefault="000F07D1" w:rsidP="00071D75">
            <w:pPr>
              <w:tabs>
                <w:tab w:val="right" w:pos="1202"/>
              </w:tabs>
              <w:suppressAutoHyphens w:val="0"/>
              <w:autoSpaceDN/>
              <w:spacing w:line="280" w:lineRule="exact"/>
              <w:outlineLvl w:val="0"/>
              <w:rPr>
                <w:rFonts w:ascii="Arial" w:eastAsia="Calibri" w:hAnsi="Arial" w:cs="Arial"/>
                <w:b/>
                <w:bCs/>
                <w:sz w:val="18"/>
                <w:szCs w:val="18"/>
              </w:rPr>
            </w:pPr>
            <w:r w:rsidRPr="00587444">
              <w:rPr>
                <w:rFonts w:ascii="Arial" w:eastAsia="Calibri" w:hAnsi="Arial" w:cs="Arial"/>
                <w:b/>
                <w:bCs/>
                <w:sz w:val="18"/>
                <w:szCs w:val="18"/>
              </w:rPr>
              <w:t>Total credit risk exposure</w:t>
            </w:r>
          </w:p>
        </w:tc>
        <w:tc>
          <w:tcPr>
            <w:tcW w:w="757" w:type="pct"/>
            <w:tcBorders>
              <w:top w:val="nil"/>
              <w:left w:val="nil"/>
              <w:bottom w:val="single" w:sz="12" w:space="0" w:color="auto"/>
              <w:right w:val="nil"/>
            </w:tcBorders>
            <w:vAlign w:val="bottom"/>
          </w:tcPr>
          <w:p w14:paraId="53887A16" w14:textId="77777777" w:rsidR="000F07D1" w:rsidRPr="00587444" w:rsidRDefault="000F07D1" w:rsidP="00071D75">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bCs/>
                <w:color w:val="000000" w:themeColor="text1"/>
                <w:sz w:val="18"/>
                <w:szCs w:val="18"/>
                <w:lang w:val="hr-HR"/>
              </w:rPr>
              <w:t>4,445,045</w:t>
            </w:r>
          </w:p>
        </w:tc>
        <w:tc>
          <w:tcPr>
            <w:tcW w:w="757" w:type="pct"/>
            <w:tcBorders>
              <w:top w:val="nil"/>
              <w:left w:val="nil"/>
              <w:bottom w:val="single" w:sz="12" w:space="0" w:color="auto"/>
              <w:right w:val="nil"/>
            </w:tcBorders>
            <w:vAlign w:val="bottom"/>
          </w:tcPr>
          <w:p w14:paraId="35C07A9B" w14:textId="77777777" w:rsidR="000F07D1" w:rsidRPr="00587444" w:rsidRDefault="000F07D1" w:rsidP="00071D75">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bCs/>
                <w:color w:val="000000" w:themeColor="text1"/>
                <w:sz w:val="18"/>
                <w:szCs w:val="18"/>
                <w:lang w:val="hr-HR"/>
              </w:rPr>
              <w:t>24,769</w:t>
            </w:r>
          </w:p>
        </w:tc>
        <w:tc>
          <w:tcPr>
            <w:tcW w:w="757" w:type="pct"/>
            <w:tcBorders>
              <w:top w:val="nil"/>
              <w:left w:val="nil"/>
              <w:bottom w:val="single" w:sz="12" w:space="0" w:color="auto"/>
              <w:right w:val="nil"/>
            </w:tcBorders>
            <w:vAlign w:val="bottom"/>
          </w:tcPr>
          <w:p w14:paraId="342C5344" w14:textId="77777777" w:rsidR="000F07D1" w:rsidRPr="00587444" w:rsidRDefault="000F07D1" w:rsidP="00071D75">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bCs/>
                <w:color w:val="000000" w:themeColor="text1"/>
                <w:sz w:val="18"/>
                <w:szCs w:val="18"/>
                <w:lang w:val="hr-HR"/>
              </w:rPr>
              <w:t>7,873</w:t>
            </w:r>
          </w:p>
        </w:tc>
        <w:tc>
          <w:tcPr>
            <w:tcW w:w="757" w:type="pct"/>
            <w:tcBorders>
              <w:top w:val="nil"/>
              <w:left w:val="nil"/>
              <w:bottom w:val="single" w:sz="12" w:space="0" w:color="auto"/>
              <w:right w:val="nil"/>
            </w:tcBorders>
            <w:vAlign w:val="bottom"/>
          </w:tcPr>
          <w:p w14:paraId="23833212" w14:textId="77777777" w:rsidR="000F07D1" w:rsidRPr="00587444" w:rsidRDefault="000F07D1" w:rsidP="00071D75">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bCs/>
                <w:color w:val="000000" w:themeColor="text1"/>
                <w:sz w:val="18"/>
                <w:szCs w:val="18"/>
                <w:lang w:val="hr-HR"/>
              </w:rPr>
              <w:t>4,477,687</w:t>
            </w:r>
          </w:p>
        </w:tc>
      </w:tr>
    </w:tbl>
    <w:p w14:paraId="0281502B" w14:textId="77777777" w:rsidR="00587444" w:rsidRPr="00587444" w:rsidRDefault="00587444" w:rsidP="00587444">
      <w:pPr>
        <w:keepNext/>
        <w:suppressAutoHyphens w:val="0"/>
        <w:autoSpaceDN/>
        <w:jc w:val="both"/>
        <w:rPr>
          <w:rFonts w:ascii="Arial" w:hAnsi="Arial" w:cs="Arial"/>
          <w:bCs/>
          <w:sz w:val="20"/>
          <w:szCs w:val="20"/>
        </w:rPr>
      </w:pPr>
    </w:p>
    <w:p w14:paraId="35ED2EE1" w14:textId="77777777" w:rsidR="00587444" w:rsidRPr="00587444" w:rsidRDefault="00587444" w:rsidP="00587444">
      <w:pPr>
        <w:keepNext/>
        <w:suppressAutoHyphens w:val="0"/>
        <w:autoSpaceDN/>
        <w:jc w:val="both"/>
        <w:rPr>
          <w:rFonts w:ascii="Arial" w:hAnsi="Arial" w:cs="Arial"/>
          <w:bCs/>
          <w:sz w:val="20"/>
          <w:szCs w:val="20"/>
        </w:rPr>
      </w:pPr>
    </w:p>
    <w:p w14:paraId="672C3C7D"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pPr>
    </w:p>
    <w:p w14:paraId="27197495"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pPr>
    </w:p>
    <w:p w14:paraId="169A448F"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sectPr w:rsidR="00587444" w:rsidRPr="00587444" w:rsidSect="00D337C5">
          <w:pgSz w:w="11907" w:h="16840" w:code="9"/>
          <w:pgMar w:top="1418" w:right="1134" w:bottom="1134" w:left="1418" w:header="851" w:footer="851" w:gutter="0"/>
          <w:cols w:space="720"/>
          <w:noEndnote/>
        </w:sectPr>
      </w:pPr>
    </w:p>
    <w:p w14:paraId="3744DFEA" w14:textId="77777777" w:rsidR="00587444" w:rsidRPr="00587444" w:rsidRDefault="00587444" w:rsidP="00587444">
      <w:pPr>
        <w:keepNext/>
        <w:suppressAutoHyphens w:val="0"/>
        <w:autoSpaceDN/>
        <w:jc w:val="both"/>
        <w:rPr>
          <w:rFonts w:ascii="Arial" w:hAnsi="Arial" w:cs="Arial"/>
          <w:b/>
          <w:bCs/>
          <w:sz w:val="20"/>
          <w:szCs w:val="20"/>
          <w:lang w:val="en-GB"/>
        </w:rPr>
      </w:pPr>
    </w:p>
    <w:p w14:paraId="684EF629" w14:textId="77777777" w:rsidR="00587444" w:rsidRPr="00587444" w:rsidRDefault="00587444" w:rsidP="00587444">
      <w:pPr>
        <w:keepNext/>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38468126" w14:textId="77777777" w:rsidR="00587444" w:rsidRPr="00587444" w:rsidRDefault="00587444" w:rsidP="00587444">
      <w:pPr>
        <w:suppressAutoHyphens w:val="0"/>
        <w:autoSpaceDN/>
        <w:jc w:val="both"/>
        <w:rPr>
          <w:rFonts w:ascii="Arial" w:hAnsi="Arial" w:cs="Arial"/>
          <w:b/>
          <w:sz w:val="20"/>
          <w:szCs w:val="20"/>
          <w:lang w:val="en-GB"/>
        </w:rPr>
      </w:pPr>
    </w:p>
    <w:p w14:paraId="03D56B1F"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2D7B2F59" w14:textId="77777777" w:rsidR="00587444" w:rsidRPr="00587444" w:rsidRDefault="00587444" w:rsidP="00587444">
      <w:pPr>
        <w:suppressAutoHyphens w:val="0"/>
        <w:autoSpaceDN/>
        <w:jc w:val="both"/>
        <w:rPr>
          <w:rFonts w:ascii="Arial" w:hAnsi="Arial" w:cs="Arial"/>
          <w:b/>
          <w:sz w:val="20"/>
          <w:szCs w:val="20"/>
          <w:lang w:val="en-GB"/>
        </w:rPr>
      </w:pPr>
    </w:p>
    <w:p w14:paraId="69D42DD0"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Concentration of risk and maximum credit risk exposure (continued)</w:t>
      </w:r>
    </w:p>
    <w:p w14:paraId="0BEE8585" w14:textId="77777777" w:rsidR="00587444" w:rsidRPr="00587444" w:rsidRDefault="00587444" w:rsidP="00587444">
      <w:pPr>
        <w:suppressAutoHyphens w:val="0"/>
        <w:autoSpaceDN/>
        <w:jc w:val="both"/>
        <w:rPr>
          <w:rFonts w:ascii="Arial" w:hAnsi="Arial" w:cs="Arial"/>
          <w:sz w:val="20"/>
          <w:szCs w:val="20"/>
          <w:lang w:val="en-GB"/>
        </w:rPr>
      </w:pPr>
    </w:p>
    <w:p w14:paraId="5884E395" w14:textId="77777777" w:rsidR="00587444" w:rsidRPr="00587444" w:rsidRDefault="00587444" w:rsidP="00587444">
      <w:pPr>
        <w:suppressAutoHyphens w:val="0"/>
        <w:autoSpaceDN/>
        <w:jc w:val="both"/>
        <w:rPr>
          <w:rFonts w:ascii="Arial" w:hAnsi="Arial" w:cs="Arial"/>
          <w:sz w:val="20"/>
          <w:szCs w:val="20"/>
        </w:rPr>
      </w:pPr>
      <w:r w:rsidRPr="00587444">
        <w:rPr>
          <w:rFonts w:ascii="Arial" w:hAnsi="Arial" w:cs="Arial"/>
          <w:sz w:val="20"/>
          <w:szCs w:val="20"/>
          <w:lang w:val="en-GB"/>
        </w:rPr>
        <w:t xml:space="preserve">Concentration of assets and guarantees and commitments, </w:t>
      </w:r>
      <w:r w:rsidRPr="00587444">
        <w:rPr>
          <w:rFonts w:ascii="Arial" w:hAnsi="Arial" w:cs="Arial"/>
          <w:bCs/>
          <w:sz w:val="20"/>
          <w:szCs w:val="20"/>
          <w:lang w:val="en-GB"/>
        </w:rPr>
        <w:t>net exposure</w:t>
      </w:r>
      <w:r w:rsidRPr="00587444">
        <w:rPr>
          <w:rFonts w:ascii="Arial" w:hAnsi="Arial" w:cs="Arial"/>
          <w:b/>
          <w:bCs/>
          <w:sz w:val="20"/>
          <w:szCs w:val="20"/>
          <w:lang w:val="en-GB"/>
        </w:rPr>
        <w:t xml:space="preserve">, </w:t>
      </w:r>
      <w:r w:rsidRPr="00587444">
        <w:rPr>
          <w:rFonts w:ascii="Arial" w:hAnsi="Arial" w:cs="Arial"/>
          <w:sz w:val="20"/>
          <w:szCs w:val="20"/>
          <w:lang w:val="en-GB"/>
        </w:rPr>
        <w:t xml:space="preserve">according to geographical segments, </w:t>
      </w:r>
      <w:r w:rsidRPr="00587444">
        <w:rPr>
          <w:rFonts w:ascii="Arial" w:hAnsi="Arial" w:cs="Arial"/>
          <w:bCs/>
          <w:sz w:val="20"/>
          <w:szCs w:val="20"/>
        </w:rPr>
        <w:t>before the effect of mitigation through collateral received (continued):</w:t>
      </w:r>
      <w:r w:rsidRPr="00587444">
        <w:rPr>
          <w:rFonts w:ascii="Arial" w:hAnsi="Arial" w:cs="Arial"/>
          <w:sz w:val="20"/>
          <w:szCs w:val="20"/>
        </w:rPr>
        <w:t xml:space="preserve"> </w:t>
      </w:r>
    </w:p>
    <w:p w14:paraId="7D1BA1AB" w14:textId="77777777" w:rsidR="00587444" w:rsidRPr="00587444" w:rsidRDefault="00587444" w:rsidP="00587444">
      <w:pPr>
        <w:suppressAutoHyphens w:val="0"/>
        <w:autoSpaceDN/>
        <w:jc w:val="both"/>
        <w:rPr>
          <w:rFonts w:ascii="Arial" w:hAnsi="Arial" w:cs="Arial"/>
          <w:sz w:val="20"/>
          <w:szCs w:val="20"/>
        </w:rPr>
      </w:pPr>
      <w:r w:rsidRPr="00587444">
        <w:rPr>
          <w:rFonts w:ascii="Arial" w:hAnsi="Arial" w:cs="Arial"/>
          <w:sz w:val="20"/>
          <w:szCs w:val="20"/>
        </w:rPr>
        <w:t xml:space="preserve"> </w:t>
      </w:r>
    </w:p>
    <w:tbl>
      <w:tblPr>
        <w:tblW w:w="4999" w:type="pct"/>
        <w:tblLayout w:type="fixed"/>
        <w:tblCellMar>
          <w:left w:w="30" w:type="dxa"/>
          <w:right w:w="30" w:type="dxa"/>
        </w:tblCellMar>
        <w:tblLook w:val="0000" w:firstRow="0" w:lastRow="0" w:firstColumn="0" w:lastColumn="0" w:noHBand="0" w:noVBand="0"/>
      </w:tblPr>
      <w:tblGrid>
        <w:gridCol w:w="3971"/>
        <w:gridCol w:w="1345"/>
        <w:gridCol w:w="1345"/>
        <w:gridCol w:w="1345"/>
        <w:gridCol w:w="1347"/>
      </w:tblGrid>
      <w:tr w:rsidR="00587444" w:rsidRPr="00587444" w14:paraId="3AFC3CA8" w14:textId="77777777" w:rsidTr="00DD69E7">
        <w:trPr>
          <w:cantSplit/>
          <w:trHeight w:val="579"/>
          <w:tblHeader/>
        </w:trPr>
        <w:tc>
          <w:tcPr>
            <w:tcW w:w="2123" w:type="pct"/>
            <w:vAlign w:val="bottom"/>
          </w:tcPr>
          <w:p w14:paraId="28161575" w14:textId="77777777" w:rsidR="00587444" w:rsidRPr="00587444" w:rsidRDefault="00587444" w:rsidP="00587444">
            <w:pPr>
              <w:tabs>
                <w:tab w:val="right" w:pos="1202"/>
              </w:tabs>
              <w:suppressAutoHyphens w:val="0"/>
              <w:autoSpaceDN/>
              <w:spacing w:line="301" w:lineRule="exact"/>
              <w:outlineLvl w:val="0"/>
              <w:rPr>
                <w:rFonts w:ascii="Arial" w:hAnsi="Arial" w:cs="Arial"/>
                <w:b/>
                <w:sz w:val="18"/>
                <w:szCs w:val="18"/>
              </w:rPr>
            </w:pPr>
            <w:bookmarkStart w:id="835" w:name="_Toc4060685"/>
            <w:bookmarkStart w:id="836" w:name="_Hlk97732210"/>
            <w:r w:rsidRPr="00587444">
              <w:rPr>
                <w:rFonts w:ascii="Arial" w:hAnsi="Arial" w:cs="Arial"/>
                <w:b/>
                <w:sz w:val="18"/>
                <w:szCs w:val="18"/>
              </w:rPr>
              <w:t>Bank</w:t>
            </w:r>
            <w:bookmarkEnd w:id="835"/>
          </w:p>
          <w:p w14:paraId="7241F88D" w14:textId="5C729F5B" w:rsidR="00587444" w:rsidRPr="00587444" w:rsidRDefault="00587444" w:rsidP="00587444">
            <w:pPr>
              <w:tabs>
                <w:tab w:val="right" w:pos="1202"/>
              </w:tabs>
              <w:suppressAutoHyphens w:val="0"/>
              <w:autoSpaceDN/>
              <w:spacing w:line="301" w:lineRule="exact"/>
              <w:outlineLvl w:val="0"/>
              <w:rPr>
                <w:rFonts w:ascii="Arial" w:hAnsi="Arial" w:cs="Arial"/>
                <w:sz w:val="18"/>
                <w:szCs w:val="18"/>
              </w:rPr>
            </w:pPr>
            <w:bookmarkStart w:id="837" w:name="_Toc4060686"/>
            <w:r w:rsidRPr="00587444">
              <w:rPr>
                <w:rFonts w:ascii="Arial" w:eastAsia="Calibri" w:hAnsi="Arial" w:cs="Arial"/>
                <w:b/>
                <w:sz w:val="18"/>
                <w:szCs w:val="18"/>
              </w:rPr>
              <w:t>31 December</w:t>
            </w:r>
            <w:r w:rsidRPr="00587444">
              <w:rPr>
                <w:rFonts w:ascii="Arial" w:hAnsi="Arial" w:cs="Arial"/>
                <w:b/>
                <w:sz w:val="18"/>
                <w:szCs w:val="18"/>
              </w:rPr>
              <w:t xml:space="preserve"> </w:t>
            </w:r>
            <w:bookmarkEnd w:id="837"/>
            <w:r w:rsidRPr="00587444">
              <w:rPr>
                <w:rFonts w:ascii="Arial" w:hAnsi="Arial" w:cs="Arial"/>
                <w:b/>
                <w:sz w:val="18"/>
                <w:szCs w:val="18"/>
              </w:rPr>
              <w:t>202</w:t>
            </w:r>
            <w:r w:rsidR="000F07D1">
              <w:rPr>
                <w:rFonts w:ascii="Arial" w:hAnsi="Arial" w:cs="Arial"/>
                <w:b/>
                <w:sz w:val="18"/>
                <w:szCs w:val="18"/>
              </w:rPr>
              <w:t>5</w:t>
            </w:r>
          </w:p>
        </w:tc>
        <w:tc>
          <w:tcPr>
            <w:tcW w:w="719" w:type="pct"/>
            <w:vAlign w:val="bottom"/>
          </w:tcPr>
          <w:p w14:paraId="67E92B43"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838" w:name="_Toc4060687"/>
            <w:r w:rsidRPr="00587444">
              <w:rPr>
                <w:rFonts w:ascii="Arial" w:eastAsia="Calibri" w:hAnsi="Arial" w:cs="Arial"/>
                <w:b/>
                <w:sz w:val="18"/>
                <w:szCs w:val="18"/>
              </w:rPr>
              <w:t>Republic of Croatia</w:t>
            </w:r>
            <w:bookmarkEnd w:id="838"/>
          </w:p>
        </w:tc>
        <w:tc>
          <w:tcPr>
            <w:tcW w:w="719" w:type="pct"/>
            <w:vAlign w:val="bottom"/>
          </w:tcPr>
          <w:p w14:paraId="772D94DC"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839" w:name="_Toc4060688"/>
            <w:r w:rsidRPr="00587444">
              <w:rPr>
                <w:rFonts w:ascii="Arial" w:eastAsia="Calibri" w:hAnsi="Arial" w:cs="Arial"/>
                <w:b/>
                <w:sz w:val="18"/>
                <w:szCs w:val="18"/>
              </w:rPr>
              <w:t>EU</w:t>
            </w:r>
            <w:bookmarkEnd w:id="839"/>
            <w:r w:rsidRPr="00587444">
              <w:rPr>
                <w:rFonts w:ascii="Arial" w:eastAsia="Calibri" w:hAnsi="Arial" w:cs="Arial"/>
                <w:b/>
                <w:sz w:val="18"/>
                <w:szCs w:val="18"/>
              </w:rPr>
              <w:t xml:space="preserve"> </w:t>
            </w:r>
          </w:p>
          <w:p w14:paraId="2AB4AEDD"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840" w:name="_Toc4060689"/>
            <w:r w:rsidRPr="00587444">
              <w:rPr>
                <w:rFonts w:ascii="Arial" w:eastAsia="Calibri" w:hAnsi="Arial" w:cs="Arial"/>
                <w:b/>
                <w:sz w:val="18"/>
                <w:szCs w:val="18"/>
              </w:rPr>
              <w:t>countries</w:t>
            </w:r>
            <w:bookmarkEnd w:id="840"/>
          </w:p>
        </w:tc>
        <w:tc>
          <w:tcPr>
            <w:tcW w:w="719" w:type="pct"/>
            <w:vAlign w:val="bottom"/>
          </w:tcPr>
          <w:p w14:paraId="70A52056"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841" w:name="_Toc4060690"/>
            <w:r w:rsidRPr="00587444">
              <w:rPr>
                <w:rFonts w:ascii="Arial" w:eastAsia="Calibri" w:hAnsi="Arial" w:cs="Arial"/>
                <w:b/>
                <w:sz w:val="18"/>
                <w:szCs w:val="18"/>
              </w:rPr>
              <w:t>Other</w:t>
            </w:r>
            <w:bookmarkEnd w:id="841"/>
            <w:r w:rsidRPr="00587444">
              <w:rPr>
                <w:rFonts w:ascii="Arial" w:eastAsia="Calibri" w:hAnsi="Arial" w:cs="Arial"/>
                <w:b/>
                <w:sz w:val="18"/>
                <w:szCs w:val="18"/>
              </w:rPr>
              <w:t xml:space="preserve"> </w:t>
            </w:r>
          </w:p>
          <w:p w14:paraId="09D66B19"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842" w:name="_Toc4060691"/>
            <w:r w:rsidRPr="00587444">
              <w:rPr>
                <w:rFonts w:ascii="Arial" w:eastAsia="Calibri" w:hAnsi="Arial" w:cs="Arial"/>
                <w:b/>
                <w:sz w:val="18"/>
                <w:szCs w:val="18"/>
              </w:rPr>
              <w:t>countries</w:t>
            </w:r>
            <w:bookmarkEnd w:id="842"/>
            <w:r w:rsidRPr="00587444">
              <w:rPr>
                <w:rFonts w:ascii="Arial" w:eastAsia="Calibri" w:hAnsi="Arial" w:cs="Arial"/>
                <w:b/>
                <w:sz w:val="18"/>
                <w:szCs w:val="18"/>
              </w:rPr>
              <w:t xml:space="preserve"> </w:t>
            </w:r>
          </w:p>
        </w:tc>
        <w:tc>
          <w:tcPr>
            <w:tcW w:w="720" w:type="pct"/>
            <w:vAlign w:val="bottom"/>
          </w:tcPr>
          <w:p w14:paraId="01D74845"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843" w:name="_Toc4060692"/>
            <w:r w:rsidRPr="00587444">
              <w:rPr>
                <w:rFonts w:ascii="Arial" w:eastAsia="Calibri" w:hAnsi="Arial" w:cs="Arial"/>
                <w:b/>
                <w:sz w:val="18"/>
                <w:szCs w:val="18"/>
              </w:rPr>
              <w:t>Total</w:t>
            </w:r>
            <w:bookmarkEnd w:id="843"/>
          </w:p>
        </w:tc>
      </w:tr>
      <w:tr w:rsidR="00BB66B3" w:rsidRPr="00587444" w14:paraId="2A251CEB" w14:textId="77777777" w:rsidTr="00BB66B3">
        <w:trPr>
          <w:cantSplit/>
          <w:trHeight w:val="250"/>
          <w:tblHeader/>
        </w:trPr>
        <w:tc>
          <w:tcPr>
            <w:tcW w:w="2123" w:type="pct"/>
          </w:tcPr>
          <w:p w14:paraId="79AFDEB5" w14:textId="77777777" w:rsidR="00BB66B3" w:rsidRPr="00587444" w:rsidRDefault="00BB66B3" w:rsidP="00BB66B3">
            <w:pPr>
              <w:tabs>
                <w:tab w:val="right" w:pos="1202"/>
              </w:tabs>
              <w:suppressAutoHyphens w:val="0"/>
              <w:autoSpaceDN/>
              <w:spacing w:line="301" w:lineRule="exact"/>
              <w:outlineLvl w:val="0"/>
              <w:rPr>
                <w:rFonts w:ascii="Arial" w:hAnsi="Arial" w:cs="Arial"/>
                <w:sz w:val="18"/>
                <w:szCs w:val="18"/>
              </w:rPr>
            </w:pPr>
          </w:p>
        </w:tc>
        <w:tc>
          <w:tcPr>
            <w:tcW w:w="719" w:type="pct"/>
            <w:vAlign w:val="bottom"/>
          </w:tcPr>
          <w:p w14:paraId="6AFFC940" w14:textId="24A1E2D8" w:rsidR="00BB66B3" w:rsidRPr="00587444" w:rsidRDefault="00BB66B3" w:rsidP="00BB66B3">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19" w:type="pct"/>
            <w:vAlign w:val="bottom"/>
          </w:tcPr>
          <w:p w14:paraId="71D8940F" w14:textId="1440A417" w:rsidR="00BB66B3" w:rsidRPr="00587444" w:rsidRDefault="00BB66B3" w:rsidP="00BB66B3">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19" w:type="pct"/>
            <w:vAlign w:val="bottom"/>
          </w:tcPr>
          <w:p w14:paraId="1CB4EE60" w14:textId="556D833C" w:rsidR="00BB66B3" w:rsidRPr="00587444" w:rsidRDefault="00BB66B3" w:rsidP="00BB66B3">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20" w:type="pct"/>
            <w:vAlign w:val="bottom"/>
          </w:tcPr>
          <w:p w14:paraId="64299424" w14:textId="5A46AE29" w:rsidR="00BB66B3" w:rsidRPr="00587444" w:rsidRDefault="00BB66B3" w:rsidP="00BB66B3">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BB66B3" w:rsidRPr="00587444" w14:paraId="6750008D" w14:textId="77777777" w:rsidTr="00DD69E7">
        <w:trPr>
          <w:cantSplit/>
          <w:trHeight w:val="250"/>
          <w:tblHeader/>
        </w:trPr>
        <w:tc>
          <w:tcPr>
            <w:tcW w:w="2123" w:type="pct"/>
          </w:tcPr>
          <w:p w14:paraId="6CD3362A" w14:textId="77777777" w:rsidR="00BB66B3" w:rsidRPr="00587444" w:rsidRDefault="00BB66B3" w:rsidP="00BB66B3">
            <w:pPr>
              <w:tabs>
                <w:tab w:val="right" w:pos="1202"/>
              </w:tabs>
              <w:suppressAutoHyphens w:val="0"/>
              <w:autoSpaceDN/>
              <w:spacing w:line="301" w:lineRule="exact"/>
              <w:outlineLvl w:val="0"/>
              <w:rPr>
                <w:rFonts w:ascii="Arial" w:hAnsi="Arial" w:cs="Arial"/>
                <w:b/>
                <w:sz w:val="18"/>
                <w:szCs w:val="18"/>
              </w:rPr>
            </w:pPr>
            <w:bookmarkStart w:id="844" w:name="_Toc4060697"/>
            <w:r w:rsidRPr="00587444">
              <w:rPr>
                <w:rFonts w:ascii="Arial" w:hAnsi="Arial" w:cs="Arial"/>
                <w:b/>
                <w:sz w:val="18"/>
                <w:szCs w:val="18"/>
              </w:rPr>
              <w:t>Assets</w:t>
            </w:r>
            <w:bookmarkEnd w:id="844"/>
          </w:p>
        </w:tc>
        <w:tc>
          <w:tcPr>
            <w:tcW w:w="719" w:type="pct"/>
          </w:tcPr>
          <w:p w14:paraId="7DD1DE71" w14:textId="77777777" w:rsidR="00BB66B3" w:rsidRPr="00587444" w:rsidRDefault="00BB66B3" w:rsidP="00BB66B3">
            <w:pPr>
              <w:suppressAutoHyphens w:val="0"/>
              <w:autoSpaceDN/>
              <w:spacing w:line="280" w:lineRule="exact"/>
              <w:jc w:val="right"/>
              <w:rPr>
                <w:rFonts w:ascii="Arial" w:hAnsi="Arial" w:cs="Arial"/>
                <w:sz w:val="18"/>
                <w:szCs w:val="18"/>
              </w:rPr>
            </w:pPr>
          </w:p>
        </w:tc>
        <w:tc>
          <w:tcPr>
            <w:tcW w:w="719" w:type="pct"/>
          </w:tcPr>
          <w:p w14:paraId="774F988C" w14:textId="77777777" w:rsidR="00BB66B3" w:rsidRPr="00587444" w:rsidRDefault="00BB66B3" w:rsidP="00BB66B3">
            <w:pPr>
              <w:suppressAutoHyphens w:val="0"/>
              <w:autoSpaceDN/>
              <w:spacing w:line="280" w:lineRule="exact"/>
              <w:jc w:val="right"/>
              <w:rPr>
                <w:rFonts w:ascii="Arial" w:hAnsi="Arial" w:cs="Arial"/>
                <w:sz w:val="18"/>
                <w:szCs w:val="18"/>
              </w:rPr>
            </w:pPr>
          </w:p>
        </w:tc>
        <w:tc>
          <w:tcPr>
            <w:tcW w:w="719" w:type="pct"/>
          </w:tcPr>
          <w:p w14:paraId="439C2AAB" w14:textId="77777777" w:rsidR="00BB66B3" w:rsidRPr="00587444" w:rsidRDefault="00BB66B3" w:rsidP="00BB66B3">
            <w:pPr>
              <w:suppressAutoHyphens w:val="0"/>
              <w:autoSpaceDN/>
              <w:spacing w:line="280" w:lineRule="exact"/>
              <w:jc w:val="right"/>
              <w:rPr>
                <w:rFonts w:ascii="Arial" w:hAnsi="Arial" w:cs="Arial"/>
                <w:sz w:val="18"/>
                <w:szCs w:val="18"/>
              </w:rPr>
            </w:pPr>
          </w:p>
        </w:tc>
        <w:tc>
          <w:tcPr>
            <w:tcW w:w="720" w:type="pct"/>
          </w:tcPr>
          <w:p w14:paraId="591DCD0B" w14:textId="77777777" w:rsidR="00BB66B3" w:rsidRPr="00587444" w:rsidRDefault="00BB66B3" w:rsidP="00BB66B3">
            <w:pPr>
              <w:suppressAutoHyphens w:val="0"/>
              <w:autoSpaceDN/>
              <w:spacing w:line="280" w:lineRule="exact"/>
              <w:jc w:val="center"/>
              <w:rPr>
                <w:rFonts w:ascii="Arial" w:hAnsi="Arial" w:cs="Arial"/>
                <w:sz w:val="18"/>
                <w:szCs w:val="18"/>
              </w:rPr>
            </w:pPr>
          </w:p>
        </w:tc>
      </w:tr>
      <w:tr w:rsidR="00C727FB" w:rsidRPr="00587444" w14:paraId="4FC8817C" w14:textId="77777777" w:rsidTr="00216DD3">
        <w:trPr>
          <w:cantSplit/>
          <w:trHeight w:val="250"/>
          <w:tblHeader/>
        </w:trPr>
        <w:tc>
          <w:tcPr>
            <w:tcW w:w="2123" w:type="pct"/>
            <w:vAlign w:val="bottom"/>
          </w:tcPr>
          <w:p w14:paraId="03320E19" w14:textId="77777777" w:rsidR="00C727FB" w:rsidRPr="00587444" w:rsidRDefault="00C727FB" w:rsidP="00C727FB">
            <w:pPr>
              <w:tabs>
                <w:tab w:val="right" w:pos="1202"/>
              </w:tabs>
              <w:suppressAutoHyphens w:val="0"/>
              <w:autoSpaceDN/>
              <w:spacing w:line="301" w:lineRule="exact"/>
              <w:outlineLvl w:val="0"/>
              <w:rPr>
                <w:rFonts w:ascii="Arial" w:hAnsi="Arial" w:cs="Arial"/>
                <w:sz w:val="18"/>
                <w:szCs w:val="18"/>
              </w:rPr>
            </w:pPr>
            <w:bookmarkStart w:id="845" w:name="_Toc4060698"/>
            <w:r w:rsidRPr="00587444">
              <w:rPr>
                <w:rFonts w:ascii="Arial" w:hAnsi="Arial" w:cs="Arial"/>
                <w:sz w:val="18"/>
                <w:szCs w:val="18"/>
              </w:rPr>
              <w:t>Cash on hand and current accounts with banks</w:t>
            </w:r>
            <w:bookmarkEnd w:id="845"/>
          </w:p>
        </w:tc>
        <w:tc>
          <w:tcPr>
            <w:tcW w:w="719" w:type="pct"/>
            <w:tcBorders>
              <w:top w:val="nil"/>
              <w:left w:val="nil"/>
              <w:bottom w:val="nil"/>
              <w:right w:val="nil"/>
            </w:tcBorders>
            <w:vAlign w:val="bottom"/>
          </w:tcPr>
          <w:p w14:paraId="325385A3" w14:textId="4F39749A"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r w:rsidRPr="00216DD3">
              <w:rPr>
                <w:rFonts w:ascii="Arial" w:hAnsi="Arial" w:cs="Arial"/>
                <w:color w:val="000000" w:themeColor="text1"/>
                <w:sz w:val="18"/>
                <w:szCs w:val="18"/>
                <w:lang w:val="hr-HR"/>
              </w:rPr>
              <w:t xml:space="preserve"> 66,785 </w:t>
            </w:r>
          </w:p>
        </w:tc>
        <w:tc>
          <w:tcPr>
            <w:tcW w:w="719" w:type="pct"/>
            <w:tcBorders>
              <w:top w:val="nil"/>
              <w:left w:val="nil"/>
              <w:bottom w:val="nil"/>
              <w:right w:val="nil"/>
            </w:tcBorders>
            <w:vAlign w:val="bottom"/>
          </w:tcPr>
          <w:p w14:paraId="493A8CAB" w14:textId="6A3B1514"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r w:rsidRPr="00216DD3">
              <w:rPr>
                <w:rFonts w:ascii="Arial" w:hAnsi="Arial" w:cs="Arial"/>
                <w:color w:val="000000" w:themeColor="text1"/>
                <w:sz w:val="18"/>
                <w:szCs w:val="18"/>
                <w:lang w:val="hr-HR"/>
              </w:rPr>
              <w:t xml:space="preserve"> 161 </w:t>
            </w:r>
          </w:p>
        </w:tc>
        <w:tc>
          <w:tcPr>
            <w:tcW w:w="719" w:type="pct"/>
            <w:tcBorders>
              <w:top w:val="nil"/>
              <w:left w:val="nil"/>
              <w:bottom w:val="nil"/>
              <w:right w:val="nil"/>
            </w:tcBorders>
            <w:vAlign w:val="bottom"/>
          </w:tcPr>
          <w:p w14:paraId="66334D6B" w14:textId="77A497FF"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r w:rsidRPr="00216DD3">
              <w:rPr>
                <w:rFonts w:ascii="Arial" w:hAnsi="Arial" w:cs="Arial"/>
                <w:color w:val="000000" w:themeColor="text1"/>
                <w:sz w:val="18"/>
                <w:szCs w:val="18"/>
                <w:lang w:val="hr-HR"/>
              </w:rPr>
              <w:t xml:space="preserve"> 39 </w:t>
            </w:r>
          </w:p>
        </w:tc>
        <w:tc>
          <w:tcPr>
            <w:tcW w:w="720" w:type="pct"/>
            <w:tcBorders>
              <w:top w:val="nil"/>
              <w:left w:val="nil"/>
              <w:bottom w:val="nil"/>
              <w:right w:val="nil"/>
            </w:tcBorders>
            <w:vAlign w:val="bottom"/>
          </w:tcPr>
          <w:p w14:paraId="592DDEC8" w14:textId="00681BE2"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r w:rsidRPr="00216DD3">
              <w:rPr>
                <w:rFonts w:ascii="Arial" w:hAnsi="Arial" w:cs="Arial"/>
                <w:color w:val="000000" w:themeColor="text1"/>
                <w:sz w:val="18"/>
                <w:szCs w:val="18"/>
                <w:lang w:val="hr-HR"/>
              </w:rPr>
              <w:t xml:space="preserve"> 66,985 </w:t>
            </w:r>
          </w:p>
        </w:tc>
      </w:tr>
      <w:tr w:rsidR="00C727FB" w:rsidRPr="00587444" w14:paraId="58030F2E" w14:textId="77777777" w:rsidTr="00216DD3">
        <w:trPr>
          <w:cantSplit/>
          <w:trHeight w:val="250"/>
          <w:tblHeader/>
        </w:trPr>
        <w:tc>
          <w:tcPr>
            <w:tcW w:w="2123" w:type="pct"/>
            <w:vAlign w:val="bottom"/>
          </w:tcPr>
          <w:p w14:paraId="5A1C624A" w14:textId="77777777" w:rsidR="00C727FB" w:rsidRPr="00587444" w:rsidRDefault="00C727FB" w:rsidP="00C727FB">
            <w:pPr>
              <w:tabs>
                <w:tab w:val="right" w:pos="1202"/>
              </w:tabs>
              <w:suppressAutoHyphens w:val="0"/>
              <w:autoSpaceDN/>
              <w:spacing w:line="301" w:lineRule="exact"/>
              <w:outlineLvl w:val="0"/>
              <w:rPr>
                <w:rFonts w:ascii="Arial" w:hAnsi="Arial" w:cs="Arial"/>
                <w:sz w:val="18"/>
                <w:szCs w:val="18"/>
              </w:rPr>
            </w:pPr>
            <w:bookmarkStart w:id="846" w:name="_Toc4060703"/>
            <w:r w:rsidRPr="00587444">
              <w:rPr>
                <w:rFonts w:ascii="Arial" w:hAnsi="Arial" w:cs="Arial"/>
                <w:sz w:val="18"/>
                <w:szCs w:val="18"/>
              </w:rPr>
              <w:t>Deposits with other banks</w:t>
            </w:r>
            <w:bookmarkEnd w:id="846"/>
          </w:p>
        </w:tc>
        <w:tc>
          <w:tcPr>
            <w:tcW w:w="719" w:type="pct"/>
            <w:tcBorders>
              <w:top w:val="nil"/>
              <w:left w:val="nil"/>
              <w:bottom w:val="nil"/>
              <w:right w:val="nil"/>
            </w:tcBorders>
            <w:vAlign w:val="bottom"/>
          </w:tcPr>
          <w:p w14:paraId="0DF38E79" w14:textId="35026586"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r w:rsidRPr="00216DD3">
              <w:rPr>
                <w:rFonts w:ascii="Arial" w:hAnsi="Arial" w:cs="Arial"/>
                <w:color w:val="000000" w:themeColor="text1"/>
                <w:sz w:val="18"/>
                <w:szCs w:val="18"/>
                <w:lang w:val="hr-HR"/>
              </w:rPr>
              <w:t xml:space="preserve"> 55,282 </w:t>
            </w:r>
          </w:p>
        </w:tc>
        <w:tc>
          <w:tcPr>
            <w:tcW w:w="719" w:type="pct"/>
            <w:tcBorders>
              <w:top w:val="nil"/>
              <w:left w:val="nil"/>
              <w:bottom w:val="nil"/>
              <w:right w:val="nil"/>
            </w:tcBorders>
            <w:vAlign w:val="bottom"/>
          </w:tcPr>
          <w:p w14:paraId="53AD6669" w14:textId="37FD96E7"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r w:rsidRPr="00216DD3">
              <w:rPr>
                <w:rFonts w:ascii="Arial" w:hAnsi="Arial" w:cs="Arial"/>
                <w:color w:val="000000" w:themeColor="text1"/>
                <w:sz w:val="18"/>
                <w:szCs w:val="18"/>
                <w:lang w:val="hr-HR"/>
              </w:rPr>
              <w:t xml:space="preserve"> 4,219 </w:t>
            </w:r>
          </w:p>
        </w:tc>
        <w:tc>
          <w:tcPr>
            <w:tcW w:w="719" w:type="pct"/>
            <w:tcBorders>
              <w:top w:val="nil"/>
              <w:left w:val="nil"/>
              <w:bottom w:val="nil"/>
              <w:right w:val="nil"/>
            </w:tcBorders>
            <w:vAlign w:val="bottom"/>
          </w:tcPr>
          <w:p w14:paraId="3E3EBBA9" w14:textId="16930040"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r w:rsidRPr="00216DD3">
              <w:rPr>
                <w:rFonts w:ascii="Arial" w:hAnsi="Arial" w:cs="Arial"/>
                <w:color w:val="000000" w:themeColor="text1"/>
                <w:sz w:val="18"/>
                <w:szCs w:val="18"/>
                <w:lang w:val="hr-HR"/>
              </w:rPr>
              <w:t xml:space="preserve"> -   </w:t>
            </w:r>
          </w:p>
        </w:tc>
        <w:tc>
          <w:tcPr>
            <w:tcW w:w="720" w:type="pct"/>
            <w:tcBorders>
              <w:top w:val="nil"/>
              <w:left w:val="nil"/>
              <w:bottom w:val="nil"/>
              <w:right w:val="nil"/>
            </w:tcBorders>
            <w:vAlign w:val="bottom"/>
          </w:tcPr>
          <w:p w14:paraId="07B2235B" w14:textId="207D530C"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r w:rsidRPr="00216DD3">
              <w:rPr>
                <w:rFonts w:ascii="Arial" w:hAnsi="Arial" w:cs="Arial"/>
                <w:color w:val="000000" w:themeColor="text1"/>
                <w:sz w:val="18"/>
                <w:szCs w:val="18"/>
                <w:lang w:val="hr-HR"/>
              </w:rPr>
              <w:t xml:space="preserve"> 59,501 </w:t>
            </w:r>
          </w:p>
        </w:tc>
      </w:tr>
      <w:tr w:rsidR="00C727FB" w:rsidRPr="00587444" w14:paraId="63A101CD" w14:textId="77777777" w:rsidTr="00216DD3">
        <w:trPr>
          <w:cantSplit/>
          <w:trHeight w:val="250"/>
          <w:tblHeader/>
        </w:trPr>
        <w:tc>
          <w:tcPr>
            <w:tcW w:w="2123" w:type="pct"/>
            <w:vAlign w:val="bottom"/>
          </w:tcPr>
          <w:p w14:paraId="086A4F9A" w14:textId="77777777" w:rsidR="00C727FB" w:rsidRPr="00587444" w:rsidRDefault="00C727FB" w:rsidP="00C727FB">
            <w:pPr>
              <w:tabs>
                <w:tab w:val="right" w:pos="1202"/>
              </w:tabs>
              <w:suppressAutoHyphens w:val="0"/>
              <w:autoSpaceDN/>
              <w:spacing w:line="301" w:lineRule="exact"/>
              <w:outlineLvl w:val="0"/>
              <w:rPr>
                <w:rFonts w:ascii="Arial" w:hAnsi="Arial" w:cs="Arial"/>
                <w:sz w:val="18"/>
                <w:szCs w:val="18"/>
              </w:rPr>
            </w:pPr>
            <w:bookmarkStart w:id="847" w:name="_Toc4060708"/>
            <w:r w:rsidRPr="00587444">
              <w:rPr>
                <w:rFonts w:ascii="Arial" w:hAnsi="Arial" w:cs="Arial"/>
                <w:sz w:val="18"/>
                <w:szCs w:val="18"/>
              </w:rPr>
              <w:t>Loans to financial institutions</w:t>
            </w:r>
            <w:bookmarkEnd w:id="847"/>
          </w:p>
        </w:tc>
        <w:tc>
          <w:tcPr>
            <w:tcW w:w="719" w:type="pct"/>
            <w:tcBorders>
              <w:top w:val="nil"/>
              <w:left w:val="nil"/>
              <w:bottom w:val="nil"/>
              <w:right w:val="nil"/>
            </w:tcBorders>
            <w:vAlign w:val="bottom"/>
          </w:tcPr>
          <w:p w14:paraId="717C6C08" w14:textId="02E7A4E4"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r w:rsidRPr="00216DD3">
              <w:rPr>
                <w:rFonts w:ascii="Arial" w:hAnsi="Arial" w:cs="Arial"/>
                <w:color w:val="000000" w:themeColor="text1"/>
                <w:sz w:val="18"/>
                <w:szCs w:val="18"/>
                <w:lang w:val="hr-HR"/>
              </w:rPr>
              <w:t xml:space="preserve"> 1,227,583 </w:t>
            </w:r>
          </w:p>
        </w:tc>
        <w:tc>
          <w:tcPr>
            <w:tcW w:w="719" w:type="pct"/>
            <w:tcBorders>
              <w:top w:val="nil"/>
              <w:left w:val="nil"/>
              <w:bottom w:val="nil"/>
              <w:right w:val="nil"/>
            </w:tcBorders>
            <w:vAlign w:val="bottom"/>
          </w:tcPr>
          <w:p w14:paraId="4D496BBC" w14:textId="0BAD74C8"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r w:rsidRPr="00216DD3">
              <w:rPr>
                <w:rFonts w:ascii="Arial" w:hAnsi="Arial" w:cs="Arial"/>
                <w:color w:val="000000" w:themeColor="text1"/>
                <w:sz w:val="18"/>
                <w:szCs w:val="18"/>
                <w:lang w:val="hr-HR"/>
              </w:rPr>
              <w:t xml:space="preserve"> -   </w:t>
            </w:r>
          </w:p>
        </w:tc>
        <w:tc>
          <w:tcPr>
            <w:tcW w:w="719" w:type="pct"/>
            <w:tcBorders>
              <w:top w:val="nil"/>
              <w:left w:val="nil"/>
              <w:bottom w:val="nil"/>
              <w:right w:val="nil"/>
            </w:tcBorders>
            <w:vAlign w:val="bottom"/>
          </w:tcPr>
          <w:p w14:paraId="14B6FCD1" w14:textId="1865C7BF"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r w:rsidRPr="00216DD3">
              <w:rPr>
                <w:rFonts w:ascii="Arial" w:hAnsi="Arial" w:cs="Arial"/>
                <w:color w:val="000000" w:themeColor="text1"/>
                <w:sz w:val="18"/>
                <w:szCs w:val="18"/>
                <w:lang w:val="hr-HR"/>
              </w:rPr>
              <w:t xml:space="preserve"> -   </w:t>
            </w:r>
          </w:p>
        </w:tc>
        <w:tc>
          <w:tcPr>
            <w:tcW w:w="720" w:type="pct"/>
            <w:tcBorders>
              <w:top w:val="nil"/>
              <w:left w:val="nil"/>
              <w:bottom w:val="nil"/>
              <w:right w:val="nil"/>
            </w:tcBorders>
            <w:vAlign w:val="bottom"/>
          </w:tcPr>
          <w:p w14:paraId="4B0D9885" w14:textId="13AC9F81"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r w:rsidRPr="00216DD3">
              <w:rPr>
                <w:rFonts w:ascii="Arial" w:hAnsi="Arial" w:cs="Arial"/>
                <w:color w:val="000000" w:themeColor="text1"/>
                <w:sz w:val="18"/>
                <w:szCs w:val="18"/>
                <w:lang w:val="hr-HR"/>
              </w:rPr>
              <w:t xml:space="preserve"> 1,227,583 </w:t>
            </w:r>
          </w:p>
        </w:tc>
      </w:tr>
      <w:tr w:rsidR="00C727FB" w:rsidRPr="00587444" w14:paraId="3F3D0F8D" w14:textId="77777777" w:rsidTr="00216DD3">
        <w:trPr>
          <w:cantSplit/>
          <w:trHeight w:val="250"/>
          <w:tblHeader/>
        </w:trPr>
        <w:tc>
          <w:tcPr>
            <w:tcW w:w="2123" w:type="pct"/>
            <w:vAlign w:val="bottom"/>
          </w:tcPr>
          <w:p w14:paraId="32CF0D5C" w14:textId="77777777" w:rsidR="00C727FB" w:rsidRPr="00587444" w:rsidRDefault="00C727FB" w:rsidP="00C727FB">
            <w:pPr>
              <w:tabs>
                <w:tab w:val="right" w:pos="1202"/>
              </w:tabs>
              <w:suppressAutoHyphens w:val="0"/>
              <w:autoSpaceDN/>
              <w:spacing w:line="301" w:lineRule="exact"/>
              <w:outlineLvl w:val="0"/>
              <w:rPr>
                <w:rFonts w:ascii="Arial" w:hAnsi="Arial" w:cs="Arial"/>
                <w:sz w:val="18"/>
                <w:szCs w:val="18"/>
              </w:rPr>
            </w:pPr>
            <w:bookmarkStart w:id="848" w:name="_Toc4060713"/>
            <w:r w:rsidRPr="00587444">
              <w:rPr>
                <w:rFonts w:ascii="Arial" w:hAnsi="Arial" w:cs="Arial"/>
                <w:sz w:val="18"/>
                <w:szCs w:val="18"/>
              </w:rPr>
              <w:t>Loans to other customers</w:t>
            </w:r>
            <w:bookmarkEnd w:id="848"/>
          </w:p>
        </w:tc>
        <w:tc>
          <w:tcPr>
            <w:tcW w:w="719" w:type="pct"/>
            <w:tcBorders>
              <w:top w:val="nil"/>
              <w:left w:val="nil"/>
              <w:bottom w:val="nil"/>
              <w:right w:val="nil"/>
            </w:tcBorders>
            <w:vAlign w:val="bottom"/>
          </w:tcPr>
          <w:p w14:paraId="4C404DE0" w14:textId="606FDA23"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r w:rsidRPr="00216DD3">
              <w:rPr>
                <w:rFonts w:ascii="Arial" w:hAnsi="Arial" w:cs="Arial"/>
                <w:color w:val="000000" w:themeColor="text1"/>
                <w:sz w:val="18"/>
                <w:szCs w:val="18"/>
                <w:lang w:val="hr-HR"/>
              </w:rPr>
              <w:t xml:space="preserve"> 2,117,503 </w:t>
            </w:r>
          </w:p>
        </w:tc>
        <w:tc>
          <w:tcPr>
            <w:tcW w:w="719" w:type="pct"/>
            <w:tcBorders>
              <w:top w:val="nil"/>
              <w:left w:val="nil"/>
              <w:bottom w:val="nil"/>
              <w:right w:val="nil"/>
            </w:tcBorders>
            <w:vAlign w:val="bottom"/>
          </w:tcPr>
          <w:p w14:paraId="59F860D7" w14:textId="3E1050BC"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r w:rsidRPr="00216DD3">
              <w:rPr>
                <w:rFonts w:ascii="Arial" w:hAnsi="Arial" w:cs="Arial"/>
                <w:color w:val="000000" w:themeColor="text1"/>
                <w:sz w:val="18"/>
                <w:szCs w:val="18"/>
                <w:lang w:val="hr-HR"/>
              </w:rPr>
              <w:t xml:space="preserve"> 24,214 </w:t>
            </w:r>
          </w:p>
        </w:tc>
        <w:tc>
          <w:tcPr>
            <w:tcW w:w="719" w:type="pct"/>
            <w:tcBorders>
              <w:top w:val="nil"/>
              <w:left w:val="nil"/>
              <w:bottom w:val="nil"/>
              <w:right w:val="nil"/>
            </w:tcBorders>
            <w:vAlign w:val="bottom"/>
          </w:tcPr>
          <w:p w14:paraId="28A80979" w14:textId="12F6208E"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r w:rsidRPr="00216DD3">
              <w:rPr>
                <w:rFonts w:ascii="Arial" w:hAnsi="Arial" w:cs="Arial"/>
                <w:color w:val="000000" w:themeColor="text1"/>
                <w:sz w:val="18"/>
                <w:szCs w:val="18"/>
                <w:lang w:val="hr-HR"/>
              </w:rPr>
              <w:t xml:space="preserve"> 6,988 </w:t>
            </w:r>
          </w:p>
        </w:tc>
        <w:tc>
          <w:tcPr>
            <w:tcW w:w="720" w:type="pct"/>
            <w:tcBorders>
              <w:top w:val="nil"/>
              <w:left w:val="nil"/>
              <w:bottom w:val="nil"/>
              <w:right w:val="nil"/>
            </w:tcBorders>
            <w:vAlign w:val="bottom"/>
          </w:tcPr>
          <w:p w14:paraId="518039FA" w14:textId="074B9C6A"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r w:rsidRPr="00216DD3">
              <w:rPr>
                <w:rFonts w:ascii="Arial" w:hAnsi="Arial" w:cs="Arial"/>
                <w:color w:val="000000" w:themeColor="text1"/>
                <w:sz w:val="18"/>
                <w:szCs w:val="18"/>
                <w:lang w:val="hr-HR"/>
              </w:rPr>
              <w:t xml:space="preserve"> 2,148,705 </w:t>
            </w:r>
          </w:p>
        </w:tc>
      </w:tr>
      <w:tr w:rsidR="00C727FB" w:rsidRPr="00587444" w14:paraId="00E1FA24" w14:textId="77777777" w:rsidTr="00216DD3">
        <w:trPr>
          <w:cantSplit/>
          <w:trHeight w:val="250"/>
          <w:tblHeader/>
        </w:trPr>
        <w:tc>
          <w:tcPr>
            <w:tcW w:w="2123" w:type="pct"/>
            <w:vAlign w:val="bottom"/>
          </w:tcPr>
          <w:p w14:paraId="248A64FF" w14:textId="77777777" w:rsidR="00C727FB" w:rsidRPr="00587444" w:rsidRDefault="00C727FB" w:rsidP="00C727FB">
            <w:pPr>
              <w:tabs>
                <w:tab w:val="right" w:pos="1202"/>
              </w:tabs>
              <w:suppressAutoHyphens w:val="0"/>
              <w:autoSpaceDN/>
              <w:spacing w:line="301" w:lineRule="exact"/>
              <w:outlineLvl w:val="0"/>
              <w:rPr>
                <w:rFonts w:ascii="Arial" w:hAnsi="Arial" w:cs="Arial"/>
                <w:sz w:val="18"/>
                <w:szCs w:val="18"/>
              </w:rPr>
            </w:pPr>
            <w:bookmarkStart w:id="849" w:name="_Toc4060718"/>
            <w:r w:rsidRPr="00587444">
              <w:rPr>
                <w:rFonts w:ascii="Arial" w:hAnsi="Arial" w:cs="Arial"/>
                <w:sz w:val="18"/>
                <w:szCs w:val="18"/>
              </w:rPr>
              <w:t>Financial assets at fair value through profit or loss</w:t>
            </w:r>
            <w:bookmarkEnd w:id="849"/>
            <w:r w:rsidRPr="00587444">
              <w:rPr>
                <w:rFonts w:ascii="Arial" w:hAnsi="Arial" w:cs="Arial"/>
                <w:sz w:val="18"/>
                <w:szCs w:val="18"/>
              </w:rPr>
              <w:t xml:space="preserve"> </w:t>
            </w:r>
          </w:p>
        </w:tc>
        <w:tc>
          <w:tcPr>
            <w:tcW w:w="719" w:type="pct"/>
            <w:tcBorders>
              <w:top w:val="nil"/>
              <w:left w:val="nil"/>
              <w:bottom w:val="nil"/>
              <w:right w:val="nil"/>
            </w:tcBorders>
            <w:vAlign w:val="bottom"/>
          </w:tcPr>
          <w:p w14:paraId="6C515D21" w14:textId="7ABC4427" w:rsidR="00C727FB" w:rsidRPr="00216DD3" w:rsidDel="00B1050C"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r w:rsidRPr="00216DD3">
              <w:rPr>
                <w:rFonts w:ascii="Arial" w:hAnsi="Arial" w:cs="Arial"/>
                <w:color w:val="000000" w:themeColor="text1"/>
                <w:sz w:val="18"/>
                <w:szCs w:val="18"/>
                <w:lang w:val="hr-HR"/>
              </w:rPr>
              <w:t>30,935</w:t>
            </w:r>
          </w:p>
        </w:tc>
        <w:tc>
          <w:tcPr>
            <w:tcW w:w="719" w:type="pct"/>
            <w:tcBorders>
              <w:top w:val="nil"/>
              <w:left w:val="nil"/>
              <w:bottom w:val="nil"/>
              <w:right w:val="nil"/>
            </w:tcBorders>
            <w:vAlign w:val="bottom"/>
          </w:tcPr>
          <w:p w14:paraId="086EBAAB" w14:textId="238F8E78" w:rsidR="00C727FB" w:rsidRPr="00216DD3" w:rsidDel="00B1050C"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r w:rsidRPr="00216DD3">
              <w:rPr>
                <w:rFonts w:ascii="Arial" w:hAnsi="Arial" w:cs="Arial"/>
                <w:color w:val="000000" w:themeColor="text1"/>
                <w:sz w:val="18"/>
                <w:szCs w:val="18"/>
                <w:lang w:val="hr-HR"/>
              </w:rPr>
              <w:t xml:space="preserve"> -   </w:t>
            </w:r>
          </w:p>
        </w:tc>
        <w:tc>
          <w:tcPr>
            <w:tcW w:w="719" w:type="pct"/>
            <w:tcBorders>
              <w:top w:val="nil"/>
              <w:left w:val="nil"/>
              <w:bottom w:val="nil"/>
              <w:right w:val="nil"/>
            </w:tcBorders>
            <w:vAlign w:val="bottom"/>
          </w:tcPr>
          <w:p w14:paraId="1AFBF961" w14:textId="555966A3" w:rsidR="00C727FB" w:rsidRPr="00216DD3" w:rsidDel="00B1050C"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r w:rsidRPr="00216DD3">
              <w:rPr>
                <w:rFonts w:ascii="Arial" w:hAnsi="Arial" w:cs="Arial"/>
                <w:color w:val="000000" w:themeColor="text1"/>
                <w:sz w:val="18"/>
                <w:szCs w:val="18"/>
                <w:lang w:val="hr-HR"/>
              </w:rPr>
              <w:t xml:space="preserve"> -   </w:t>
            </w:r>
          </w:p>
        </w:tc>
        <w:tc>
          <w:tcPr>
            <w:tcW w:w="720" w:type="pct"/>
            <w:tcBorders>
              <w:top w:val="nil"/>
              <w:left w:val="nil"/>
              <w:bottom w:val="nil"/>
              <w:right w:val="nil"/>
            </w:tcBorders>
            <w:vAlign w:val="bottom"/>
          </w:tcPr>
          <w:p w14:paraId="4F9ACE1C" w14:textId="61C35B45" w:rsidR="00C727FB" w:rsidRPr="00216DD3" w:rsidDel="00B1050C"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r w:rsidRPr="00216DD3">
              <w:rPr>
                <w:rFonts w:ascii="Arial" w:hAnsi="Arial" w:cs="Arial"/>
                <w:color w:val="000000" w:themeColor="text1"/>
                <w:sz w:val="18"/>
                <w:szCs w:val="18"/>
                <w:lang w:val="hr-HR"/>
              </w:rPr>
              <w:t>30,935</w:t>
            </w:r>
          </w:p>
        </w:tc>
      </w:tr>
      <w:tr w:rsidR="00C727FB" w:rsidRPr="00587444" w14:paraId="6861CBB3" w14:textId="77777777" w:rsidTr="00216DD3">
        <w:trPr>
          <w:cantSplit/>
          <w:trHeight w:val="250"/>
          <w:tblHeader/>
        </w:trPr>
        <w:tc>
          <w:tcPr>
            <w:tcW w:w="2123" w:type="pct"/>
            <w:vAlign w:val="bottom"/>
          </w:tcPr>
          <w:p w14:paraId="6E649364" w14:textId="77777777" w:rsidR="00C727FB" w:rsidRDefault="00C727FB" w:rsidP="00C727FB">
            <w:pPr>
              <w:tabs>
                <w:tab w:val="right" w:pos="1202"/>
              </w:tabs>
              <w:suppressAutoHyphens w:val="0"/>
              <w:autoSpaceDN/>
              <w:spacing w:line="301" w:lineRule="exact"/>
              <w:outlineLvl w:val="0"/>
              <w:rPr>
                <w:rFonts w:ascii="Arial" w:hAnsi="Arial" w:cs="Arial"/>
                <w:sz w:val="18"/>
                <w:szCs w:val="18"/>
              </w:rPr>
            </w:pPr>
            <w:bookmarkStart w:id="850" w:name="_Toc4060723"/>
            <w:r w:rsidRPr="00587444">
              <w:rPr>
                <w:rFonts w:ascii="Arial" w:hAnsi="Arial" w:cs="Arial"/>
                <w:sz w:val="18"/>
                <w:szCs w:val="18"/>
              </w:rPr>
              <w:t xml:space="preserve">Financial assets at fair value through other </w:t>
            </w:r>
          </w:p>
          <w:p w14:paraId="7845F51E" w14:textId="75739694" w:rsidR="00C727FB" w:rsidRPr="00587444" w:rsidRDefault="00C727FB" w:rsidP="00C727FB">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comprehensive income</w:t>
            </w:r>
            <w:bookmarkEnd w:id="850"/>
            <w:r w:rsidRPr="00587444">
              <w:rPr>
                <w:rFonts w:ascii="Arial" w:hAnsi="Arial" w:cs="Arial"/>
                <w:sz w:val="18"/>
                <w:szCs w:val="18"/>
              </w:rPr>
              <w:t xml:space="preserve"> </w:t>
            </w:r>
          </w:p>
        </w:tc>
        <w:tc>
          <w:tcPr>
            <w:tcW w:w="719" w:type="pct"/>
            <w:tcBorders>
              <w:top w:val="nil"/>
              <w:left w:val="nil"/>
              <w:right w:val="nil"/>
            </w:tcBorders>
            <w:vAlign w:val="bottom"/>
          </w:tcPr>
          <w:p w14:paraId="2ED96906" w14:textId="6A2A0BDD"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r w:rsidRPr="00216DD3">
              <w:rPr>
                <w:rFonts w:ascii="Arial" w:hAnsi="Arial" w:cs="Arial"/>
                <w:color w:val="000000" w:themeColor="text1"/>
                <w:sz w:val="18"/>
                <w:szCs w:val="18"/>
                <w:lang w:val="hr-HR"/>
              </w:rPr>
              <w:t>441,56</w:t>
            </w:r>
            <w:r w:rsidR="006A5B20">
              <w:rPr>
                <w:rFonts w:ascii="Arial" w:hAnsi="Arial" w:cs="Arial"/>
                <w:color w:val="000000" w:themeColor="text1"/>
                <w:sz w:val="18"/>
                <w:szCs w:val="18"/>
                <w:lang w:val="hr-HR"/>
              </w:rPr>
              <w:t>7</w:t>
            </w:r>
          </w:p>
        </w:tc>
        <w:tc>
          <w:tcPr>
            <w:tcW w:w="719" w:type="pct"/>
            <w:tcBorders>
              <w:top w:val="nil"/>
              <w:left w:val="nil"/>
              <w:right w:val="nil"/>
            </w:tcBorders>
            <w:vAlign w:val="bottom"/>
          </w:tcPr>
          <w:p w14:paraId="659EEA90" w14:textId="4A43FFCA"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r w:rsidRPr="00216DD3">
              <w:rPr>
                <w:rFonts w:ascii="Arial" w:hAnsi="Arial" w:cs="Arial"/>
                <w:color w:val="000000" w:themeColor="text1"/>
                <w:sz w:val="18"/>
                <w:szCs w:val="18"/>
                <w:lang w:val="hr-HR"/>
              </w:rPr>
              <w:t>137</w:t>
            </w:r>
          </w:p>
        </w:tc>
        <w:tc>
          <w:tcPr>
            <w:tcW w:w="719" w:type="pct"/>
            <w:tcBorders>
              <w:top w:val="nil"/>
              <w:left w:val="nil"/>
              <w:right w:val="nil"/>
            </w:tcBorders>
            <w:vAlign w:val="bottom"/>
          </w:tcPr>
          <w:p w14:paraId="1C9978EC" w14:textId="2DB8D5B4"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r w:rsidRPr="00216DD3">
              <w:rPr>
                <w:rFonts w:ascii="Arial" w:hAnsi="Arial" w:cs="Arial"/>
                <w:color w:val="000000" w:themeColor="text1"/>
                <w:sz w:val="18"/>
                <w:szCs w:val="18"/>
                <w:lang w:val="hr-HR"/>
              </w:rPr>
              <w:t xml:space="preserve"> -   </w:t>
            </w:r>
          </w:p>
        </w:tc>
        <w:tc>
          <w:tcPr>
            <w:tcW w:w="720" w:type="pct"/>
            <w:tcBorders>
              <w:top w:val="nil"/>
              <w:left w:val="nil"/>
              <w:right w:val="nil"/>
            </w:tcBorders>
            <w:vAlign w:val="bottom"/>
          </w:tcPr>
          <w:p w14:paraId="46C0AAB5" w14:textId="26EB34C2"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r w:rsidRPr="00216DD3">
              <w:rPr>
                <w:rFonts w:ascii="Arial" w:hAnsi="Arial" w:cs="Arial"/>
                <w:color w:val="000000" w:themeColor="text1"/>
                <w:sz w:val="18"/>
                <w:szCs w:val="18"/>
                <w:lang w:val="hr-HR"/>
              </w:rPr>
              <w:t>441,704</w:t>
            </w:r>
          </w:p>
        </w:tc>
      </w:tr>
      <w:tr w:rsidR="00C727FB" w:rsidRPr="00587444" w14:paraId="2875A531" w14:textId="77777777" w:rsidTr="00216DD3">
        <w:trPr>
          <w:cantSplit/>
          <w:trHeight w:val="250"/>
          <w:tblHeader/>
        </w:trPr>
        <w:tc>
          <w:tcPr>
            <w:tcW w:w="2123" w:type="pct"/>
            <w:vAlign w:val="bottom"/>
          </w:tcPr>
          <w:p w14:paraId="0AD08C17" w14:textId="77777777" w:rsidR="00C727FB" w:rsidRPr="00587444" w:rsidRDefault="00C727FB" w:rsidP="00C727FB">
            <w:pPr>
              <w:tabs>
                <w:tab w:val="right" w:pos="1202"/>
              </w:tabs>
              <w:suppressAutoHyphens w:val="0"/>
              <w:autoSpaceDN/>
              <w:spacing w:line="301" w:lineRule="exact"/>
              <w:outlineLvl w:val="0"/>
              <w:rPr>
                <w:rFonts w:ascii="Arial" w:hAnsi="Arial" w:cs="Arial"/>
                <w:sz w:val="18"/>
                <w:szCs w:val="18"/>
              </w:rPr>
            </w:pPr>
            <w:bookmarkStart w:id="851" w:name="_Toc4060728"/>
            <w:r w:rsidRPr="00587444">
              <w:rPr>
                <w:rFonts w:ascii="Arial" w:hAnsi="Arial" w:cs="Arial"/>
                <w:sz w:val="18"/>
                <w:szCs w:val="18"/>
              </w:rPr>
              <w:t>Other assets</w:t>
            </w:r>
            <w:bookmarkEnd w:id="851"/>
          </w:p>
        </w:tc>
        <w:tc>
          <w:tcPr>
            <w:tcW w:w="719" w:type="pct"/>
            <w:tcBorders>
              <w:top w:val="nil"/>
              <w:left w:val="nil"/>
              <w:bottom w:val="single" w:sz="6" w:space="0" w:color="auto"/>
              <w:right w:val="nil"/>
            </w:tcBorders>
            <w:vAlign w:val="bottom"/>
          </w:tcPr>
          <w:p w14:paraId="7D9AFDB5" w14:textId="2853AC34"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r w:rsidRPr="00216DD3">
              <w:rPr>
                <w:rFonts w:ascii="Arial" w:hAnsi="Arial" w:cs="Arial"/>
                <w:color w:val="000000" w:themeColor="text1"/>
                <w:sz w:val="18"/>
                <w:szCs w:val="18"/>
                <w:lang w:val="hr-HR"/>
              </w:rPr>
              <w:t>526</w:t>
            </w:r>
          </w:p>
        </w:tc>
        <w:tc>
          <w:tcPr>
            <w:tcW w:w="719" w:type="pct"/>
            <w:tcBorders>
              <w:top w:val="nil"/>
              <w:left w:val="nil"/>
              <w:bottom w:val="single" w:sz="6" w:space="0" w:color="auto"/>
              <w:right w:val="nil"/>
            </w:tcBorders>
            <w:vAlign w:val="bottom"/>
          </w:tcPr>
          <w:p w14:paraId="3E04012A" w14:textId="2D02036F"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r w:rsidRPr="00216DD3">
              <w:rPr>
                <w:rFonts w:ascii="Arial" w:hAnsi="Arial" w:cs="Arial"/>
                <w:color w:val="000000" w:themeColor="text1"/>
                <w:sz w:val="18"/>
                <w:szCs w:val="18"/>
                <w:lang w:val="hr-HR"/>
              </w:rPr>
              <w:t xml:space="preserve">3 </w:t>
            </w:r>
          </w:p>
        </w:tc>
        <w:tc>
          <w:tcPr>
            <w:tcW w:w="719" w:type="pct"/>
            <w:tcBorders>
              <w:top w:val="nil"/>
              <w:left w:val="nil"/>
              <w:bottom w:val="single" w:sz="6" w:space="0" w:color="auto"/>
              <w:right w:val="nil"/>
            </w:tcBorders>
            <w:vAlign w:val="bottom"/>
          </w:tcPr>
          <w:p w14:paraId="3AAD7E34" w14:textId="414A8A2C"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r w:rsidRPr="00216DD3">
              <w:rPr>
                <w:rFonts w:ascii="Arial" w:hAnsi="Arial" w:cs="Arial"/>
                <w:color w:val="000000" w:themeColor="text1"/>
                <w:sz w:val="18"/>
                <w:szCs w:val="18"/>
                <w:lang w:val="hr-HR"/>
              </w:rPr>
              <w:t xml:space="preserve"> -   </w:t>
            </w:r>
          </w:p>
        </w:tc>
        <w:tc>
          <w:tcPr>
            <w:tcW w:w="720" w:type="pct"/>
            <w:tcBorders>
              <w:top w:val="nil"/>
              <w:left w:val="nil"/>
              <w:bottom w:val="single" w:sz="6" w:space="0" w:color="auto"/>
              <w:right w:val="nil"/>
            </w:tcBorders>
            <w:vAlign w:val="bottom"/>
          </w:tcPr>
          <w:p w14:paraId="2CCF517B" w14:textId="63A39372"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r w:rsidRPr="00216DD3">
              <w:rPr>
                <w:rFonts w:ascii="Arial" w:hAnsi="Arial" w:cs="Arial"/>
                <w:color w:val="000000" w:themeColor="text1"/>
                <w:sz w:val="18"/>
                <w:szCs w:val="18"/>
                <w:lang w:val="hr-HR"/>
              </w:rPr>
              <w:t xml:space="preserve"> 529 </w:t>
            </w:r>
          </w:p>
        </w:tc>
      </w:tr>
      <w:tr w:rsidR="00C727FB" w:rsidRPr="00587444" w14:paraId="09C100AA" w14:textId="77777777" w:rsidTr="00216DD3">
        <w:trPr>
          <w:cantSplit/>
          <w:trHeight w:val="456"/>
          <w:tblHeader/>
        </w:trPr>
        <w:tc>
          <w:tcPr>
            <w:tcW w:w="2123" w:type="pct"/>
            <w:vAlign w:val="bottom"/>
          </w:tcPr>
          <w:p w14:paraId="444F038B" w14:textId="77777777" w:rsidR="00C727FB" w:rsidRPr="00587444" w:rsidRDefault="00C727FB" w:rsidP="00C727FB">
            <w:pPr>
              <w:tabs>
                <w:tab w:val="right" w:pos="1202"/>
              </w:tabs>
              <w:suppressAutoHyphens w:val="0"/>
              <w:autoSpaceDN/>
              <w:spacing w:line="301" w:lineRule="exact"/>
              <w:outlineLvl w:val="0"/>
              <w:rPr>
                <w:rFonts w:ascii="Arial" w:hAnsi="Arial" w:cs="Arial"/>
                <w:b/>
                <w:sz w:val="18"/>
                <w:szCs w:val="18"/>
              </w:rPr>
            </w:pPr>
            <w:bookmarkStart w:id="852" w:name="_Toc4060733"/>
            <w:r w:rsidRPr="00587444">
              <w:rPr>
                <w:rFonts w:ascii="Arial" w:hAnsi="Arial" w:cs="Arial"/>
                <w:b/>
                <w:sz w:val="18"/>
                <w:szCs w:val="18"/>
              </w:rPr>
              <w:t>Total</w:t>
            </w:r>
            <w:bookmarkEnd w:id="852"/>
            <w:r w:rsidRPr="00587444">
              <w:rPr>
                <w:rFonts w:ascii="Arial" w:hAnsi="Arial" w:cs="Arial"/>
                <w:b/>
                <w:sz w:val="18"/>
                <w:szCs w:val="18"/>
              </w:rPr>
              <w:t xml:space="preserve"> </w:t>
            </w:r>
          </w:p>
        </w:tc>
        <w:tc>
          <w:tcPr>
            <w:tcW w:w="719" w:type="pct"/>
            <w:tcBorders>
              <w:top w:val="single" w:sz="6" w:space="0" w:color="auto"/>
              <w:left w:val="nil"/>
              <w:bottom w:val="single" w:sz="8" w:space="0" w:color="auto"/>
              <w:right w:val="nil"/>
            </w:tcBorders>
            <w:vAlign w:val="bottom"/>
          </w:tcPr>
          <w:p w14:paraId="2647D4EC" w14:textId="6A160848"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b/>
                <w:sz w:val="18"/>
                <w:szCs w:val="18"/>
              </w:rPr>
            </w:pPr>
            <w:r w:rsidRPr="00216DD3">
              <w:rPr>
                <w:rFonts w:ascii="Arial" w:hAnsi="Arial" w:cs="Arial"/>
                <w:b/>
                <w:bCs/>
                <w:color w:val="000000" w:themeColor="text1"/>
                <w:sz w:val="18"/>
                <w:szCs w:val="18"/>
                <w:lang w:val="hr-HR"/>
              </w:rPr>
              <w:t>3,940,</w:t>
            </w:r>
            <w:r w:rsidR="006A5B20" w:rsidRPr="00216DD3">
              <w:rPr>
                <w:rFonts w:ascii="Arial" w:hAnsi="Arial" w:cs="Arial"/>
                <w:b/>
                <w:bCs/>
                <w:color w:val="000000" w:themeColor="text1"/>
                <w:sz w:val="18"/>
                <w:szCs w:val="18"/>
                <w:lang w:val="hr-HR"/>
              </w:rPr>
              <w:t>18</w:t>
            </w:r>
            <w:r w:rsidR="006A5B20">
              <w:rPr>
                <w:rFonts w:ascii="Arial" w:hAnsi="Arial" w:cs="Arial"/>
                <w:b/>
                <w:bCs/>
                <w:color w:val="000000" w:themeColor="text1"/>
                <w:sz w:val="18"/>
                <w:szCs w:val="18"/>
                <w:lang w:val="hr-HR"/>
              </w:rPr>
              <w:t>1</w:t>
            </w:r>
          </w:p>
        </w:tc>
        <w:tc>
          <w:tcPr>
            <w:tcW w:w="719" w:type="pct"/>
            <w:tcBorders>
              <w:top w:val="single" w:sz="6" w:space="0" w:color="auto"/>
              <w:left w:val="nil"/>
              <w:bottom w:val="single" w:sz="8" w:space="0" w:color="auto"/>
              <w:right w:val="nil"/>
            </w:tcBorders>
            <w:vAlign w:val="bottom"/>
          </w:tcPr>
          <w:p w14:paraId="2CC02B04" w14:textId="17735317"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b/>
                <w:sz w:val="18"/>
                <w:szCs w:val="18"/>
              </w:rPr>
            </w:pPr>
            <w:r w:rsidRPr="00216DD3">
              <w:rPr>
                <w:rFonts w:ascii="Arial" w:hAnsi="Arial" w:cs="Arial"/>
                <w:b/>
                <w:bCs/>
                <w:color w:val="000000" w:themeColor="text1"/>
                <w:sz w:val="18"/>
                <w:szCs w:val="18"/>
                <w:lang w:val="hr-HR"/>
              </w:rPr>
              <w:t>28,734</w:t>
            </w:r>
          </w:p>
        </w:tc>
        <w:tc>
          <w:tcPr>
            <w:tcW w:w="719" w:type="pct"/>
            <w:tcBorders>
              <w:top w:val="single" w:sz="6" w:space="0" w:color="auto"/>
              <w:left w:val="nil"/>
              <w:bottom w:val="single" w:sz="8" w:space="0" w:color="auto"/>
              <w:right w:val="nil"/>
            </w:tcBorders>
            <w:vAlign w:val="bottom"/>
          </w:tcPr>
          <w:p w14:paraId="633F04A7" w14:textId="3E4765B5"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b/>
                <w:sz w:val="18"/>
                <w:szCs w:val="18"/>
              </w:rPr>
            </w:pPr>
            <w:r w:rsidRPr="00216DD3">
              <w:rPr>
                <w:rFonts w:ascii="Arial" w:hAnsi="Arial" w:cs="Arial"/>
                <w:b/>
                <w:bCs/>
                <w:color w:val="000000" w:themeColor="text1"/>
                <w:sz w:val="18"/>
                <w:szCs w:val="18"/>
                <w:lang w:val="hr-HR"/>
              </w:rPr>
              <w:t>7,027</w:t>
            </w:r>
          </w:p>
        </w:tc>
        <w:tc>
          <w:tcPr>
            <w:tcW w:w="720" w:type="pct"/>
            <w:tcBorders>
              <w:top w:val="single" w:sz="6" w:space="0" w:color="auto"/>
              <w:left w:val="nil"/>
              <w:bottom w:val="single" w:sz="8" w:space="0" w:color="auto"/>
              <w:right w:val="nil"/>
            </w:tcBorders>
            <w:vAlign w:val="bottom"/>
          </w:tcPr>
          <w:p w14:paraId="03A27076" w14:textId="5415AE1D"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b/>
                <w:sz w:val="18"/>
                <w:szCs w:val="18"/>
              </w:rPr>
            </w:pPr>
            <w:r w:rsidRPr="00216DD3">
              <w:rPr>
                <w:rFonts w:ascii="Arial" w:hAnsi="Arial" w:cs="Arial"/>
                <w:b/>
                <w:bCs/>
                <w:color w:val="000000" w:themeColor="text1"/>
                <w:sz w:val="18"/>
                <w:szCs w:val="18"/>
                <w:lang w:val="hr-HR"/>
              </w:rPr>
              <w:t>3,975,942</w:t>
            </w:r>
          </w:p>
        </w:tc>
      </w:tr>
      <w:tr w:rsidR="00C727FB" w:rsidRPr="00587444" w14:paraId="2F2C2E64" w14:textId="77777777" w:rsidTr="00216DD3">
        <w:tblPrEx>
          <w:tblCellMar>
            <w:left w:w="31" w:type="dxa"/>
            <w:right w:w="31" w:type="dxa"/>
          </w:tblCellMar>
        </w:tblPrEx>
        <w:trPr>
          <w:cantSplit/>
          <w:trHeight w:val="250"/>
          <w:tblHeader/>
        </w:trPr>
        <w:tc>
          <w:tcPr>
            <w:tcW w:w="2123" w:type="pct"/>
            <w:vAlign w:val="bottom"/>
          </w:tcPr>
          <w:p w14:paraId="4C432A29" w14:textId="77777777" w:rsidR="00C727FB" w:rsidRPr="00587444" w:rsidRDefault="00C727FB" w:rsidP="00C727FB">
            <w:pPr>
              <w:tabs>
                <w:tab w:val="right" w:pos="1202"/>
              </w:tabs>
              <w:suppressAutoHyphens w:val="0"/>
              <w:autoSpaceDN/>
              <w:spacing w:line="301" w:lineRule="exact"/>
              <w:outlineLvl w:val="0"/>
              <w:rPr>
                <w:rFonts w:ascii="Arial" w:hAnsi="Arial" w:cs="Arial"/>
                <w:sz w:val="18"/>
                <w:szCs w:val="18"/>
              </w:rPr>
            </w:pPr>
          </w:p>
        </w:tc>
        <w:tc>
          <w:tcPr>
            <w:tcW w:w="719" w:type="pct"/>
            <w:tcBorders>
              <w:top w:val="single" w:sz="12" w:space="0" w:color="auto"/>
            </w:tcBorders>
            <w:vAlign w:val="bottom"/>
          </w:tcPr>
          <w:p w14:paraId="47B54DC5" w14:textId="77777777"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p>
        </w:tc>
        <w:tc>
          <w:tcPr>
            <w:tcW w:w="719" w:type="pct"/>
            <w:tcBorders>
              <w:top w:val="single" w:sz="12" w:space="0" w:color="auto"/>
            </w:tcBorders>
            <w:vAlign w:val="bottom"/>
          </w:tcPr>
          <w:p w14:paraId="11756778" w14:textId="77777777"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p>
        </w:tc>
        <w:tc>
          <w:tcPr>
            <w:tcW w:w="719" w:type="pct"/>
            <w:tcBorders>
              <w:top w:val="single" w:sz="12" w:space="0" w:color="auto"/>
            </w:tcBorders>
            <w:vAlign w:val="bottom"/>
          </w:tcPr>
          <w:p w14:paraId="600F2575" w14:textId="77777777"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p>
        </w:tc>
        <w:tc>
          <w:tcPr>
            <w:tcW w:w="720" w:type="pct"/>
            <w:tcBorders>
              <w:top w:val="single" w:sz="12" w:space="0" w:color="auto"/>
            </w:tcBorders>
            <w:vAlign w:val="bottom"/>
          </w:tcPr>
          <w:p w14:paraId="401CE28E" w14:textId="77777777"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p>
        </w:tc>
      </w:tr>
      <w:tr w:rsidR="00C727FB" w:rsidRPr="00587444" w14:paraId="4AF3CB04" w14:textId="77777777" w:rsidTr="00216DD3">
        <w:tblPrEx>
          <w:tblCellMar>
            <w:left w:w="31" w:type="dxa"/>
            <w:right w:w="31" w:type="dxa"/>
          </w:tblCellMar>
        </w:tblPrEx>
        <w:trPr>
          <w:cantSplit/>
          <w:trHeight w:val="312"/>
          <w:tblHeader/>
        </w:trPr>
        <w:tc>
          <w:tcPr>
            <w:tcW w:w="2123" w:type="pct"/>
            <w:vAlign w:val="bottom"/>
          </w:tcPr>
          <w:p w14:paraId="4CFC6CC6" w14:textId="77777777" w:rsidR="00C727FB" w:rsidRPr="00587444" w:rsidRDefault="00C727FB" w:rsidP="00C727FB">
            <w:pPr>
              <w:tabs>
                <w:tab w:val="right" w:pos="1202"/>
              </w:tabs>
              <w:suppressAutoHyphens w:val="0"/>
              <w:autoSpaceDN/>
              <w:spacing w:line="301" w:lineRule="exact"/>
              <w:outlineLvl w:val="0"/>
              <w:rPr>
                <w:rFonts w:ascii="Arial" w:hAnsi="Arial" w:cs="Arial"/>
                <w:b/>
                <w:sz w:val="18"/>
                <w:szCs w:val="18"/>
              </w:rPr>
            </w:pPr>
            <w:bookmarkStart w:id="853" w:name="_Toc4060738"/>
            <w:r w:rsidRPr="00587444">
              <w:rPr>
                <w:rFonts w:ascii="Arial" w:hAnsi="Arial" w:cs="Arial"/>
                <w:b/>
                <w:sz w:val="18"/>
                <w:szCs w:val="18"/>
              </w:rPr>
              <w:t>Guarantees and commitments</w:t>
            </w:r>
            <w:bookmarkEnd w:id="853"/>
          </w:p>
        </w:tc>
        <w:tc>
          <w:tcPr>
            <w:tcW w:w="719" w:type="pct"/>
            <w:vAlign w:val="bottom"/>
          </w:tcPr>
          <w:p w14:paraId="0AE5B57C" w14:textId="77777777"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p>
        </w:tc>
        <w:tc>
          <w:tcPr>
            <w:tcW w:w="719" w:type="pct"/>
            <w:vAlign w:val="bottom"/>
          </w:tcPr>
          <w:p w14:paraId="29700973" w14:textId="77777777"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p>
        </w:tc>
        <w:tc>
          <w:tcPr>
            <w:tcW w:w="719" w:type="pct"/>
            <w:vAlign w:val="bottom"/>
          </w:tcPr>
          <w:p w14:paraId="4A274B7B" w14:textId="77777777"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p>
        </w:tc>
        <w:tc>
          <w:tcPr>
            <w:tcW w:w="720" w:type="pct"/>
            <w:vAlign w:val="bottom"/>
          </w:tcPr>
          <w:p w14:paraId="60878B31" w14:textId="77777777"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sz w:val="18"/>
                <w:szCs w:val="18"/>
              </w:rPr>
            </w:pPr>
          </w:p>
        </w:tc>
      </w:tr>
      <w:tr w:rsidR="00C727FB" w:rsidRPr="00587444" w14:paraId="2EE39E81" w14:textId="77777777" w:rsidTr="00216DD3">
        <w:tblPrEx>
          <w:tblCellMar>
            <w:left w:w="31" w:type="dxa"/>
            <w:right w:w="31" w:type="dxa"/>
          </w:tblCellMar>
        </w:tblPrEx>
        <w:trPr>
          <w:cantSplit/>
          <w:trHeight w:val="250"/>
          <w:tblHeader/>
        </w:trPr>
        <w:tc>
          <w:tcPr>
            <w:tcW w:w="2123" w:type="pct"/>
            <w:vAlign w:val="bottom"/>
          </w:tcPr>
          <w:p w14:paraId="05C027BB" w14:textId="7C68E63B" w:rsidR="00C727FB" w:rsidRPr="00587444" w:rsidRDefault="00C727FB" w:rsidP="00C727FB">
            <w:pPr>
              <w:tabs>
                <w:tab w:val="right" w:pos="1202"/>
              </w:tabs>
              <w:suppressAutoHyphens w:val="0"/>
              <w:autoSpaceDN/>
              <w:spacing w:line="301" w:lineRule="exact"/>
              <w:outlineLvl w:val="0"/>
              <w:rPr>
                <w:rFonts w:ascii="Arial" w:hAnsi="Arial" w:cs="Arial"/>
                <w:sz w:val="18"/>
                <w:szCs w:val="18"/>
              </w:rPr>
            </w:pPr>
            <w:bookmarkStart w:id="854" w:name="_Toc4060739"/>
            <w:r w:rsidRPr="00D05870">
              <w:rPr>
                <w:rFonts w:ascii="Arial" w:hAnsi="Arial" w:cs="Arial"/>
                <w:sz w:val="18"/>
                <w:szCs w:val="18"/>
              </w:rPr>
              <w:t>Issued guarantees</w:t>
            </w:r>
            <w:bookmarkEnd w:id="854"/>
          </w:p>
        </w:tc>
        <w:tc>
          <w:tcPr>
            <w:tcW w:w="719" w:type="pct"/>
            <w:tcBorders>
              <w:top w:val="nil"/>
              <w:left w:val="nil"/>
              <w:bottom w:val="nil"/>
              <w:right w:val="nil"/>
            </w:tcBorders>
            <w:vAlign w:val="bottom"/>
          </w:tcPr>
          <w:p w14:paraId="37C0EB27" w14:textId="5EC574D0" w:rsidR="00C727FB" w:rsidRPr="00216DD3" w:rsidRDefault="00C727FB" w:rsidP="00C727FB">
            <w:pPr>
              <w:tabs>
                <w:tab w:val="right" w:pos="1202"/>
              </w:tabs>
              <w:suppressAutoHyphens w:val="0"/>
              <w:autoSpaceDN/>
              <w:spacing w:line="280" w:lineRule="exact"/>
              <w:jc w:val="right"/>
              <w:outlineLvl w:val="0"/>
              <w:rPr>
                <w:rFonts w:ascii="Arial" w:hAnsi="Arial" w:cs="Arial"/>
                <w:color w:val="000000"/>
                <w:sz w:val="18"/>
                <w:szCs w:val="18"/>
                <w:lang w:val="hr-HR"/>
              </w:rPr>
            </w:pPr>
            <w:r w:rsidRPr="00216DD3">
              <w:rPr>
                <w:rFonts w:ascii="Arial" w:hAnsi="Arial" w:cs="Arial"/>
                <w:color w:val="000000" w:themeColor="text1"/>
                <w:sz w:val="18"/>
                <w:szCs w:val="18"/>
                <w:lang w:val="hr-HR"/>
              </w:rPr>
              <w:t xml:space="preserve"> 49,044 </w:t>
            </w:r>
          </w:p>
        </w:tc>
        <w:tc>
          <w:tcPr>
            <w:tcW w:w="719" w:type="pct"/>
            <w:tcBorders>
              <w:top w:val="nil"/>
              <w:left w:val="nil"/>
              <w:bottom w:val="nil"/>
              <w:right w:val="nil"/>
            </w:tcBorders>
            <w:vAlign w:val="bottom"/>
          </w:tcPr>
          <w:p w14:paraId="7F0A162C" w14:textId="581F2714" w:rsidR="00C727FB" w:rsidRPr="00216DD3" w:rsidRDefault="00C727FB" w:rsidP="00C727FB">
            <w:pPr>
              <w:tabs>
                <w:tab w:val="right" w:pos="1202"/>
              </w:tabs>
              <w:suppressAutoHyphens w:val="0"/>
              <w:autoSpaceDN/>
              <w:spacing w:line="280" w:lineRule="exact"/>
              <w:jc w:val="right"/>
              <w:outlineLvl w:val="0"/>
              <w:rPr>
                <w:rFonts w:ascii="Arial" w:hAnsi="Arial" w:cs="Arial"/>
                <w:color w:val="000000"/>
                <w:sz w:val="18"/>
                <w:szCs w:val="18"/>
                <w:lang w:val="hr-HR"/>
              </w:rPr>
            </w:pPr>
            <w:r w:rsidRPr="00216DD3">
              <w:rPr>
                <w:rFonts w:ascii="Arial" w:hAnsi="Arial" w:cs="Arial"/>
                <w:color w:val="000000" w:themeColor="text1"/>
                <w:sz w:val="18"/>
                <w:szCs w:val="18"/>
                <w:lang w:val="hr-HR"/>
              </w:rPr>
              <w:t xml:space="preserve"> -   </w:t>
            </w:r>
          </w:p>
        </w:tc>
        <w:tc>
          <w:tcPr>
            <w:tcW w:w="719" w:type="pct"/>
            <w:tcBorders>
              <w:top w:val="nil"/>
              <w:left w:val="nil"/>
              <w:bottom w:val="nil"/>
              <w:right w:val="nil"/>
            </w:tcBorders>
            <w:vAlign w:val="bottom"/>
          </w:tcPr>
          <w:p w14:paraId="4101A27A" w14:textId="3E2B0A19" w:rsidR="00C727FB" w:rsidRPr="00216DD3" w:rsidRDefault="00C727FB" w:rsidP="00C727FB">
            <w:pPr>
              <w:tabs>
                <w:tab w:val="right" w:pos="1202"/>
              </w:tabs>
              <w:suppressAutoHyphens w:val="0"/>
              <w:autoSpaceDN/>
              <w:spacing w:line="280" w:lineRule="exact"/>
              <w:jc w:val="right"/>
              <w:outlineLvl w:val="0"/>
              <w:rPr>
                <w:rFonts w:ascii="Arial" w:hAnsi="Arial" w:cs="Arial"/>
                <w:color w:val="000000"/>
                <w:sz w:val="18"/>
                <w:szCs w:val="18"/>
                <w:lang w:val="hr-HR"/>
              </w:rPr>
            </w:pPr>
            <w:r w:rsidRPr="00216DD3">
              <w:rPr>
                <w:rFonts w:ascii="Arial" w:hAnsi="Arial" w:cs="Arial"/>
                <w:color w:val="000000" w:themeColor="text1"/>
                <w:sz w:val="18"/>
                <w:szCs w:val="18"/>
                <w:lang w:val="hr-HR"/>
              </w:rPr>
              <w:t xml:space="preserve"> -   </w:t>
            </w:r>
          </w:p>
        </w:tc>
        <w:tc>
          <w:tcPr>
            <w:tcW w:w="720" w:type="pct"/>
            <w:tcBorders>
              <w:top w:val="nil"/>
              <w:left w:val="nil"/>
              <w:bottom w:val="nil"/>
              <w:right w:val="nil"/>
            </w:tcBorders>
            <w:vAlign w:val="bottom"/>
          </w:tcPr>
          <w:p w14:paraId="76C2EBF9" w14:textId="142F4723" w:rsidR="00C727FB" w:rsidRPr="00216DD3" w:rsidRDefault="00C727FB" w:rsidP="00C727FB">
            <w:pPr>
              <w:tabs>
                <w:tab w:val="right" w:pos="1202"/>
              </w:tabs>
              <w:suppressAutoHyphens w:val="0"/>
              <w:autoSpaceDN/>
              <w:spacing w:line="280" w:lineRule="exact"/>
              <w:jc w:val="right"/>
              <w:outlineLvl w:val="0"/>
              <w:rPr>
                <w:rFonts w:ascii="Arial" w:hAnsi="Arial" w:cs="Arial"/>
                <w:color w:val="000000"/>
                <w:sz w:val="18"/>
                <w:szCs w:val="18"/>
                <w:lang w:val="hr-HR"/>
              </w:rPr>
            </w:pPr>
            <w:r w:rsidRPr="00216DD3">
              <w:rPr>
                <w:rFonts w:ascii="Arial" w:hAnsi="Arial" w:cs="Arial"/>
                <w:color w:val="000000" w:themeColor="text1"/>
                <w:sz w:val="18"/>
                <w:szCs w:val="18"/>
                <w:lang w:val="hr-HR"/>
              </w:rPr>
              <w:t xml:space="preserve"> 49,044 </w:t>
            </w:r>
          </w:p>
        </w:tc>
      </w:tr>
      <w:tr w:rsidR="00C727FB" w:rsidRPr="00587444" w14:paraId="19B12C7E" w14:textId="77777777" w:rsidTr="00216DD3">
        <w:tblPrEx>
          <w:tblCellMar>
            <w:left w:w="31" w:type="dxa"/>
            <w:right w:w="31" w:type="dxa"/>
          </w:tblCellMar>
        </w:tblPrEx>
        <w:trPr>
          <w:cantSplit/>
          <w:trHeight w:val="250"/>
          <w:tblHeader/>
        </w:trPr>
        <w:tc>
          <w:tcPr>
            <w:tcW w:w="2123" w:type="pct"/>
            <w:vAlign w:val="bottom"/>
          </w:tcPr>
          <w:p w14:paraId="6D4475D4" w14:textId="77777777" w:rsidR="00C727FB" w:rsidRPr="00587444" w:rsidRDefault="00C727FB" w:rsidP="00C727FB">
            <w:pPr>
              <w:tabs>
                <w:tab w:val="right" w:pos="1202"/>
              </w:tabs>
              <w:suppressAutoHyphens w:val="0"/>
              <w:autoSpaceDN/>
              <w:spacing w:line="301" w:lineRule="exact"/>
              <w:outlineLvl w:val="0"/>
              <w:rPr>
                <w:rFonts w:ascii="Arial" w:hAnsi="Arial" w:cs="Arial"/>
                <w:sz w:val="18"/>
                <w:szCs w:val="18"/>
              </w:rPr>
            </w:pPr>
            <w:bookmarkStart w:id="855" w:name="_Toc4060744"/>
            <w:r w:rsidRPr="00587444">
              <w:rPr>
                <w:rFonts w:ascii="Arial" w:hAnsi="Arial" w:cs="Arial"/>
                <w:sz w:val="18"/>
                <w:szCs w:val="18"/>
              </w:rPr>
              <w:t>Issued guarantees in foreign currency</w:t>
            </w:r>
            <w:bookmarkEnd w:id="855"/>
          </w:p>
        </w:tc>
        <w:tc>
          <w:tcPr>
            <w:tcW w:w="719" w:type="pct"/>
            <w:tcBorders>
              <w:top w:val="nil"/>
              <w:left w:val="nil"/>
              <w:bottom w:val="nil"/>
              <w:right w:val="nil"/>
            </w:tcBorders>
            <w:vAlign w:val="bottom"/>
          </w:tcPr>
          <w:p w14:paraId="76694457" w14:textId="74C8CC53" w:rsidR="00C727FB" w:rsidRPr="00216DD3" w:rsidRDefault="00C727FB" w:rsidP="00C727FB">
            <w:pPr>
              <w:tabs>
                <w:tab w:val="right" w:pos="1202"/>
              </w:tabs>
              <w:suppressAutoHyphens w:val="0"/>
              <w:autoSpaceDN/>
              <w:spacing w:line="280" w:lineRule="exact"/>
              <w:jc w:val="right"/>
              <w:outlineLvl w:val="0"/>
              <w:rPr>
                <w:rFonts w:ascii="Arial" w:hAnsi="Arial" w:cs="Arial"/>
                <w:color w:val="000000"/>
                <w:sz w:val="18"/>
                <w:szCs w:val="18"/>
                <w:lang w:val="hr-HR"/>
              </w:rPr>
            </w:pPr>
            <w:r w:rsidRPr="00216DD3">
              <w:rPr>
                <w:rFonts w:ascii="Arial" w:hAnsi="Arial" w:cs="Arial"/>
                <w:color w:val="000000" w:themeColor="text1"/>
                <w:sz w:val="18"/>
                <w:szCs w:val="18"/>
                <w:lang w:val="hr-HR"/>
              </w:rPr>
              <w:t xml:space="preserve"> 5,516 </w:t>
            </w:r>
          </w:p>
        </w:tc>
        <w:tc>
          <w:tcPr>
            <w:tcW w:w="719" w:type="pct"/>
            <w:tcBorders>
              <w:top w:val="nil"/>
              <w:left w:val="nil"/>
              <w:bottom w:val="nil"/>
              <w:right w:val="nil"/>
            </w:tcBorders>
            <w:vAlign w:val="bottom"/>
          </w:tcPr>
          <w:p w14:paraId="3F6FC766" w14:textId="56537859" w:rsidR="00C727FB" w:rsidRPr="00216DD3" w:rsidRDefault="00C727FB" w:rsidP="00C727FB">
            <w:pPr>
              <w:tabs>
                <w:tab w:val="right" w:pos="1202"/>
              </w:tabs>
              <w:suppressAutoHyphens w:val="0"/>
              <w:autoSpaceDN/>
              <w:spacing w:line="280" w:lineRule="exact"/>
              <w:jc w:val="right"/>
              <w:outlineLvl w:val="0"/>
              <w:rPr>
                <w:rFonts w:ascii="Arial" w:hAnsi="Arial" w:cs="Arial"/>
                <w:color w:val="000000"/>
                <w:sz w:val="18"/>
                <w:szCs w:val="18"/>
                <w:lang w:val="hr-HR"/>
              </w:rPr>
            </w:pPr>
            <w:r w:rsidRPr="00216DD3">
              <w:rPr>
                <w:rFonts w:ascii="Arial" w:hAnsi="Arial" w:cs="Arial"/>
                <w:color w:val="000000" w:themeColor="text1"/>
                <w:sz w:val="18"/>
                <w:szCs w:val="18"/>
                <w:lang w:val="hr-HR"/>
              </w:rPr>
              <w:t xml:space="preserve"> -   </w:t>
            </w:r>
          </w:p>
        </w:tc>
        <w:tc>
          <w:tcPr>
            <w:tcW w:w="719" w:type="pct"/>
            <w:tcBorders>
              <w:top w:val="nil"/>
              <w:left w:val="nil"/>
              <w:bottom w:val="nil"/>
              <w:right w:val="nil"/>
            </w:tcBorders>
            <w:vAlign w:val="bottom"/>
          </w:tcPr>
          <w:p w14:paraId="3E416F65" w14:textId="5B3CD342" w:rsidR="00C727FB" w:rsidRPr="00216DD3" w:rsidRDefault="00C727FB" w:rsidP="00C727FB">
            <w:pPr>
              <w:tabs>
                <w:tab w:val="right" w:pos="1202"/>
              </w:tabs>
              <w:suppressAutoHyphens w:val="0"/>
              <w:autoSpaceDN/>
              <w:spacing w:line="280" w:lineRule="exact"/>
              <w:jc w:val="right"/>
              <w:outlineLvl w:val="0"/>
              <w:rPr>
                <w:rFonts w:ascii="Arial" w:hAnsi="Arial" w:cs="Arial"/>
                <w:color w:val="000000"/>
                <w:sz w:val="18"/>
                <w:szCs w:val="18"/>
                <w:lang w:val="hr-HR"/>
              </w:rPr>
            </w:pPr>
            <w:r w:rsidRPr="00216DD3">
              <w:rPr>
                <w:rFonts w:ascii="Arial" w:hAnsi="Arial" w:cs="Arial"/>
                <w:color w:val="000000" w:themeColor="text1"/>
                <w:sz w:val="18"/>
                <w:szCs w:val="18"/>
                <w:lang w:val="hr-HR"/>
              </w:rPr>
              <w:t xml:space="preserve"> -   </w:t>
            </w:r>
          </w:p>
        </w:tc>
        <w:tc>
          <w:tcPr>
            <w:tcW w:w="720" w:type="pct"/>
            <w:tcBorders>
              <w:top w:val="nil"/>
              <w:left w:val="nil"/>
              <w:bottom w:val="nil"/>
              <w:right w:val="nil"/>
            </w:tcBorders>
            <w:vAlign w:val="bottom"/>
          </w:tcPr>
          <w:p w14:paraId="6F5B3946" w14:textId="47817E84" w:rsidR="00C727FB" w:rsidRPr="00216DD3" w:rsidRDefault="00C727FB" w:rsidP="00C727FB">
            <w:pPr>
              <w:tabs>
                <w:tab w:val="right" w:pos="1202"/>
              </w:tabs>
              <w:suppressAutoHyphens w:val="0"/>
              <w:autoSpaceDN/>
              <w:spacing w:line="280" w:lineRule="exact"/>
              <w:jc w:val="right"/>
              <w:outlineLvl w:val="0"/>
              <w:rPr>
                <w:rFonts w:ascii="Arial" w:hAnsi="Arial" w:cs="Arial"/>
                <w:color w:val="000000"/>
                <w:sz w:val="18"/>
                <w:szCs w:val="18"/>
                <w:lang w:val="hr-HR"/>
              </w:rPr>
            </w:pPr>
            <w:r w:rsidRPr="00216DD3">
              <w:rPr>
                <w:rFonts w:ascii="Arial" w:hAnsi="Arial" w:cs="Arial"/>
                <w:color w:val="000000" w:themeColor="text1"/>
                <w:sz w:val="18"/>
                <w:szCs w:val="18"/>
                <w:lang w:val="hr-HR"/>
              </w:rPr>
              <w:t xml:space="preserve"> 5,516 </w:t>
            </w:r>
          </w:p>
        </w:tc>
      </w:tr>
      <w:tr w:rsidR="00C727FB" w:rsidRPr="00587444" w14:paraId="2A077D31" w14:textId="77777777" w:rsidTr="00216DD3">
        <w:tblPrEx>
          <w:tblCellMar>
            <w:left w:w="31" w:type="dxa"/>
            <w:right w:w="31" w:type="dxa"/>
          </w:tblCellMar>
        </w:tblPrEx>
        <w:trPr>
          <w:cantSplit/>
          <w:trHeight w:val="250"/>
          <w:tblHeader/>
        </w:trPr>
        <w:tc>
          <w:tcPr>
            <w:tcW w:w="2123" w:type="pct"/>
            <w:vAlign w:val="bottom"/>
          </w:tcPr>
          <w:p w14:paraId="48BB6940" w14:textId="77777777" w:rsidR="00C727FB" w:rsidRPr="00587444" w:rsidRDefault="00C727FB" w:rsidP="00C727FB">
            <w:pPr>
              <w:tabs>
                <w:tab w:val="right" w:pos="1202"/>
              </w:tabs>
              <w:suppressAutoHyphens w:val="0"/>
              <w:autoSpaceDN/>
              <w:spacing w:line="301" w:lineRule="exact"/>
              <w:outlineLvl w:val="0"/>
              <w:rPr>
                <w:rFonts w:ascii="Arial" w:hAnsi="Arial" w:cs="Arial"/>
                <w:sz w:val="18"/>
                <w:szCs w:val="18"/>
              </w:rPr>
            </w:pPr>
            <w:bookmarkStart w:id="856" w:name="_Toc4060749"/>
            <w:r w:rsidRPr="00587444">
              <w:rPr>
                <w:rFonts w:ascii="Arial" w:hAnsi="Arial" w:cs="Arial"/>
                <w:sz w:val="18"/>
                <w:szCs w:val="18"/>
              </w:rPr>
              <w:t>Undrawn loans</w:t>
            </w:r>
            <w:bookmarkEnd w:id="856"/>
          </w:p>
        </w:tc>
        <w:tc>
          <w:tcPr>
            <w:tcW w:w="719" w:type="pct"/>
            <w:tcBorders>
              <w:top w:val="nil"/>
              <w:left w:val="nil"/>
              <w:bottom w:val="single" w:sz="4" w:space="0" w:color="auto"/>
              <w:right w:val="nil"/>
            </w:tcBorders>
            <w:vAlign w:val="bottom"/>
          </w:tcPr>
          <w:p w14:paraId="58C18561" w14:textId="4DDF6B3D" w:rsidR="00C727FB" w:rsidRPr="00216DD3" w:rsidRDefault="00C727FB" w:rsidP="00C727FB">
            <w:pPr>
              <w:tabs>
                <w:tab w:val="right" w:pos="1202"/>
              </w:tabs>
              <w:suppressAutoHyphens w:val="0"/>
              <w:autoSpaceDN/>
              <w:spacing w:line="280" w:lineRule="exact"/>
              <w:jc w:val="right"/>
              <w:outlineLvl w:val="0"/>
              <w:rPr>
                <w:rFonts w:ascii="Arial" w:hAnsi="Arial" w:cs="Arial"/>
                <w:color w:val="000000"/>
                <w:sz w:val="18"/>
                <w:szCs w:val="18"/>
                <w:lang w:val="hr-HR"/>
              </w:rPr>
            </w:pPr>
            <w:r w:rsidRPr="00216DD3">
              <w:rPr>
                <w:rFonts w:ascii="Arial" w:hAnsi="Arial" w:cs="Arial"/>
                <w:color w:val="000000" w:themeColor="text1"/>
                <w:sz w:val="18"/>
                <w:szCs w:val="18"/>
                <w:lang w:val="hr-HR"/>
              </w:rPr>
              <w:t xml:space="preserve"> 600,355 </w:t>
            </w:r>
          </w:p>
        </w:tc>
        <w:tc>
          <w:tcPr>
            <w:tcW w:w="719" w:type="pct"/>
            <w:tcBorders>
              <w:top w:val="nil"/>
              <w:left w:val="nil"/>
              <w:bottom w:val="single" w:sz="4" w:space="0" w:color="auto"/>
              <w:right w:val="nil"/>
            </w:tcBorders>
            <w:vAlign w:val="bottom"/>
          </w:tcPr>
          <w:p w14:paraId="1326BEDF" w14:textId="0F21E279" w:rsidR="00C727FB" w:rsidRPr="00216DD3" w:rsidRDefault="00C727FB" w:rsidP="00C727FB">
            <w:pPr>
              <w:tabs>
                <w:tab w:val="right" w:pos="1202"/>
              </w:tabs>
              <w:suppressAutoHyphens w:val="0"/>
              <w:autoSpaceDN/>
              <w:spacing w:line="280" w:lineRule="exact"/>
              <w:jc w:val="right"/>
              <w:outlineLvl w:val="0"/>
              <w:rPr>
                <w:rFonts w:ascii="Arial" w:hAnsi="Arial" w:cs="Arial"/>
                <w:color w:val="000000"/>
                <w:sz w:val="18"/>
                <w:szCs w:val="18"/>
                <w:lang w:val="hr-HR"/>
              </w:rPr>
            </w:pPr>
            <w:r w:rsidRPr="00216DD3">
              <w:rPr>
                <w:rFonts w:ascii="Arial" w:hAnsi="Arial" w:cs="Arial"/>
                <w:color w:val="000000" w:themeColor="text1"/>
                <w:sz w:val="18"/>
                <w:szCs w:val="18"/>
                <w:lang w:val="hr-HR"/>
              </w:rPr>
              <w:t xml:space="preserve"> 65,938 </w:t>
            </w:r>
          </w:p>
        </w:tc>
        <w:tc>
          <w:tcPr>
            <w:tcW w:w="719" w:type="pct"/>
            <w:tcBorders>
              <w:top w:val="nil"/>
              <w:left w:val="nil"/>
              <w:bottom w:val="single" w:sz="4" w:space="0" w:color="auto"/>
              <w:right w:val="nil"/>
            </w:tcBorders>
            <w:vAlign w:val="bottom"/>
          </w:tcPr>
          <w:p w14:paraId="50752250" w14:textId="21F9F13C" w:rsidR="00C727FB" w:rsidRPr="00216DD3" w:rsidRDefault="00C727FB" w:rsidP="00C727FB">
            <w:pPr>
              <w:tabs>
                <w:tab w:val="right" w:pos="1202"/>
              </w:tabs>
              <w:suppressAutoHyphens w:val="0"/>
              <w:autoSpaceDN/>
              <w:spacing w:line="280" w:lineRule="exact"/>
              <w:jc w:val="right"/>
              <w:outlineLvl w:val="0"/>
              <w:rPr>
                <w:rFonts w:ascii="Arial" w:hAnsi="Arial" w:cs="Arial"/>
                <w:color w:val="000000"/>
                <w:sz w:val="18"/>
                <w:szCs w:val="18"/>
                <w:lang w:val="hr-HR"/>
              </w:rPr>
            </w:pPr>
            <w:r w:rsidRPr="00216DD3">
              <w:rPr>
                <w:rFonts w:ascii="Arial" w:hAnsi="Arial" w:cs="Arial"/>
                <w:color w:val="000000" w:themeColor="text1"/>
                <w:sz w:val="18"/>
                <w:szCs w:val="18"/>
                <w:lang w:val="hr-HR"/>
              </w:rPr>
              <w:t xml:space="preserve"> -   </w:t>
            </w:r>
          </w:p>
        </w:tc>
        <w:tc>
          <w:tcPr>
            <w:tcW w:w="720" w:type="pct"/>
            <w:tcBorders>
              <w:top w:val="nil"/>
              <w:left w:val="nil"/>
              <w:bottom w:val="single" w:sz="4" w:space="0" w:color="auto"/>
              <w:right w:val="nil"/>
            </w:tcBorders>
            <w:vAlign w:val="bottom"/>
          </w:tcPr>
          <w:p w14:paraId="38B244D5" w14:textId="0CA843E5" w:rsidR="00C727FB" w:rsidRPr="00216DD3" w:rsidRDefault="00C727FB" w:rsidP="00C727FB">
            <w:pPr>
              <w:tabs>
                <w:tab w:val="right" w:pos="1202"/>
              </w:tabs>
              <w:suppressAutoHyphens w:val="0"/>
              <w:autoSpaceDN/>
              <w:spacing w:line="280" w:lineRule="exact"/>
              <w:jc w:val="right"/>
              <w:outlineLvl w:val="0"/>
              <w:rPr>
                <w:rFonts w:ascii="Arial" w:hAnsi="Arial" w:cs="Arial"/>
                <w:color w:val="000000"/>
                <w:sz w:val="18"/>
                <w:szCs w:val="18"/>
                <w:lang w:val="hr-HR"/>
              </w:rPr>
            </w:pPr>
            <w:r w:rsidRPr="00216DD3">
              <w:rPr>
                <w:rFonts w:ascii="Arial" w:hAnsi="Arial" w:cs="Arial"/>
                <w:color w:val="000000" w:themeColor="text1"/>
                <w:sz w:val="18"/>
                <w:szCs w:val="18"/>
                <w:lang w:val="hr-HR"/>
              </w:rPr>
              <w:t xml:space="preserve"> 666,293 </w:t>
            </w:r>
          </w:p>
        </w:tc>
      </w:tr>
      <w:tr w:rsidR="00C727FB" w:rsidRPr="00587444" w14:paraId="7507C74E" w14:textId="77777777" w:rsidTr="00216DD3">
        <w:tblPrEx>
          <w:tblCellMar>
            <w:left w:w="31" w:type="dxa"/>
            <w:right w:w="31" w:type="dxa"/>
          </w:tblCellMar>
        </w:tblPrEx>
        <w:trPr>
          <w:cantSplit/>
          <w:trHeight w:val="425"/>
          <w:tblHeader/>
        </w:trPr>
        <w:tc>
          <w:tcPr>
            <w:tcW w:w="2123" w:type="pct"/>
            <w:vAlign w:val="bottom"/>
          </w:tcPr>
          <w:p w14:paraId="7C5A8428" w14:textId="77777777" w:rsidR="00C727FB" w:rsidRPr="00587444" w:rsidRDefault="00C727FB" w:rsidP="00C727FB">
            <w:pPr>
              <w:tabs>
                <w:tab w:val="right" w:pos="1202"/>
              </w:tabs>
              <w:suppressAutoHyphens w:val="0"/>
              <w:autoSpaceDN/>
              <w:spacing w:line="301" w:lineRule="exact"/>
              <w:outlineLvl w:val="0"/>
              <w:rPr>
                <w:rFonts w:ascii="Arial" w:hAnsi="Arial" w:cs="Arial"/>
                <w:b/>
                <w:sz w:val="18"/>
                <w:szCs w:val="18"/>
              </w:rPr>
            </w:pPr>
            <w:bookmarkStart w:id="857" w:name="_Toc4060759"/>
            <w:r w:rsidRPr="00587444">
              <w:rPr>
                <w:rFonts w:ascii="Arial" w:hAnsi="Arial" w:cs="Arial"/>
                <w:b/>
                <w:sz w:val="18"/>
                <w:szCs w:val="18"/>
              </w:rPr>
              <w:t>Total</w:t>
            </w:r>
            <w:bookmarkEnd w:id="857"/>
          </w:p>
        </w:tc>
        <w:tc>
          <w:tcPr>
            <w:tcW w:w="719" w:type="pct"/>
            <w:tcBorders>
              <w:top w:val="single" w:sz="4" w:space="0" w:color="auto"/>
              <w:left w:val="nil"/>
              <w:bottom w:val="single" w:sz="12" w:space="0" w:color="auto"/>
              <w:right w:val="nil"/>
            </w:tcBorders>
            <w:vAlign w:val="bottom"/>
          </w:tcPr>
          <w:p w14:paraId="378CFE0C" w14:textId="2E416B67"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b/>
                <w:sz w:val="18"/>
                <w:szCs w:val="18"/>
              </w:rPr>
            </w:pPr>
            <w:r w:rsidRPr="00216DD3">
              <w:rPr>
                <w:rFonts w:ascii="Arial" w:hAnsi="Arial" w:cs="Arial"/>
                <w:b/>
                <w:bCs/>
                <w:color w:val="000000" w:themeColor="text1"/>
                <w:sz w:val="18"/>
                <w:szCs w:val="18"/>
                <w:lang w:val="hr-HR"/>
              </w:rPr>
              <w:t xml:space="preserve"> 654,915 </w:t>
            </w:r>
          </w:p>
        </w:tc>
        <w:tc>
          <w:tcPr>
            <w:tcW w:w="719" w:type="pct"/>
            <w:tcBorders>
              <w:top w:val="single" w:sz="4" w:space="0" w:color="auto"/>
              <w:left w:val="nil"/>
              <w:bottom w:val="single" w:sz="12" w:space="0" w:color="auto"/>
              <w:right w:val="nil"/>
            </w:tcBorders>
            <w:vAlign w:val="bottom"/>
          </w:tcPr>
          <w:p w14:paraId="36FAF497" w14:textId="1EC225A3"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b/>
                <w:sz w:val="18"/>
                <w:szCs w:val="18"/>
              </w:rPr>
            </w:pPr>
            <w:r w:rsidRPr="00216DD3">
              <w:rPr>
                <w:rFonts w:ascii="Arial" w:hAnsi="Arial" w:cs="Arial"/>
                <w:b/>
                <w:bCs/>
                <w:color w:val="000000" w:themeColor="text1"/>
                <w:sz w:val="18"/>
                <w:szCs w:val="18"/>
                <w:lang w:val="hr-HR"/>
              </w:rPr>
              <w:t xml:space="preserve"> 65,938 </w:t>
            </w:r>
          </w:p>
        </w:tc>
        <w:tc>
          <w:tcPr>
            <w:tcW w:w="719" w:type="pct"/>
            <w:tcBorders>
              <w:top w:val="single" w:sz="4" w:space="0" w:color="auto"/>
              <w:left w:val="nil"/>
              <w:bottom w:val="single" w:sz="12" w:space="0" w:color="auto"/>
              <w:right w:val="nil"/>
            </w:tcBorders>
            <w:vAlign w:val="bottom"/>
          </w:tcPr>
          <w:p w14:paraId="548623B7" w14:textId="192AA22D"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b/>
                <w:sz w:val="18"/>
                <w:szCs w:val="18"/>
              </w:rPr>
            </w:pPr>
            <w:r w:rsidRPr="00216DD3">
              <w:rPr>
                <w:rFonts w:ascii="Arial" w:hAnsi="Arial" w:cs="Arial"/>
                <w:b/>
                <w:bCs/>
                <w:color w:val="000000" w:themeColor="text1"/>
                <w:sz w:val="18"/>
                <w:szCs w:val="18"/>
                <w:lang w:val="hr-HR"/>
              </w:rPr>
              <w:t xml:space="preserve"> -   </w:t>
            </w:r>
          </w:p>
        </w:tc>
        <w:tc>
          <w:tcPr>
            <w:tcW w:w="720" w:type="pct"/>
            <w:tcBorders>
              <w:top w:val="single" w:sz="4" w:space="0" w:color="auto"/>
              <w:left w:val="nil"/>
              <w:bottom w:val="single" w:sz="12" w:space="0" w:color="auto"/>
              <w:right w:val="nil"/>
            </w:tcBorders>
            <w:vAlign w:val="bottom"/>
          </w:tcPr>
          <w:p w14:paraId="3914FBAC" w14:textId="139C6886" w:rsidR="00C727FB" w:rsidRPr="00216DD3" w:rsidRDefault="00C727FB" w:rsidP="00C727FB">
            <w:pPr>
              <w:tabs>
                <w:tab w:val="right" w:pos="1202"/>
              </w:tabs>
              <w:suppressAutoHyphens w:val="0"/>
              <w:autoSpaceDN/>
              <w:spacing w:line="280" w:lineRule="exact"/>
              <w:jc w:val="right"/>
              <w:outlineLvl w:val="0"/>
              <w:rPr>
                <w:rFonts w:ascii="Arial" w:eastAsia="Calibri" w:hAnsi="Arial" w:cs="Arial"/>
                <w:b/>
                <w:sz w:val="18"/>
                <w:szCs w:val="18"/>
              </w:rPr>
            </w:pPr>
            <w:r w:rsidRPr="00216DD3">
              <w:rPr>
                <w:rFonts w:ascii="Arial" w:hAnsi="Arial" w:cs="Arial"/>
                <w:b/>
                <w:bCs/>
                <w:color w:val="000000" w:themeColor="text1"/>
                <w:sz w:val="18"/>
                <w:szCs w:val="18"/>
                <w:lang w:val="hr-HR"/>
              </w:rPr>
              <w:t xml:space="preserve"> 720,853 </w:t>
            </w:r>
          </w:p>
        </w:tc>
      </w:tr>
      <w:tr w:rsidR="00216DD3" w:rsidRPr="00587444" w14:paraId="611D3E31" w14:textId="77777777" w:rsidTr="00216DD3">
        <w:tblPrEx>
          <w:tblCellMar>
            <w:left w:w="31" w:type="dxa"/>
            <w:right w:w="31" w:type="dxa"/>
          </w:tblCellMar>
        </w:tblPrEx>
        <w:trPr>
          <w:cantSplit/>
          <w:trHeight w:val="467"/>
          <w:tblHeader/>
        </w:trPr>
        <w:tc>
          <w:tcPr>
            <w:tcW w:w="2123" w:type="pct"/>
            <w:vAlign w:val="bottom"/>
          </w:tcPr>
          <w:p w14:paraId="4675E2A9" w14:textId="77777777" w:rsidR="00216DD3" w:rsidRPr="00587444" w:rsidRDefault="00216DD3" w:rsidP="00216DD3">
            <w:pPr>
              <w:tabs>
                <w:tab w:val="right" w:pos="1202"/>
              </w:tabs>
              <w:suppressAutoHyphens w:val="0"/>
              <w:autoSpaceDN/>
              <w:spacing w:line="301" w:lineRule="exact"/>
              <w:outlineLvl w:val="0"/>
              <w:rPr>
                <w:rFonts w:ascii="Arial" w:hAnsi="Arial" w:cs="Arial"/>
                <w:b/>
                <w:sz w:val="18"/>
                <w:szCs w:val="18"/>
              </w:rPr>
            </w:pPr>
            <w:bookmarkStart w:id="858" w:name="_Toc4060764"/>
            <w:r w:rsidRPr="00587444">
              <w:rPr>
                <w:rFonts w:ascii="Arial" w:hAnsi="Arial" w:cs="Arial"/>
                <w:b/>
                <w:sz w:val="18"/>
                <w:szCs w:val="18"/>
              </w:rPr>
              <w:t>Total credit risk exposure</w:t>
            </w:r>
            <w:bookmarkEnd w:id="858"/>
          </w:p>
        </w:tc>
        <w:tc>
          <w:tcPr>
            <w:tcW w:w="719" w:type="pct"/>
            <w:tcBorders>
              <w:top w:val="nil"/>
              <w:left w:val="nil"/>
              <w:bottom w:val="single" w:sz="12" w:space="0" w:color="auto"/>
              <w:right w:val="nil"/>
            </w:tcBorders>
            <w:vAlign w:val="bottom"/>
          </w:tcPr>
          <w:p w14:paraId="338559D1" w14:textId="6A489AAE" w:rsidR="00216DD3" w:rsidRPr="00216DD3" w:rsidRDefault="00216DD3" w:rsidP="00216DD3">
            <w:pPr>
              <w:tabs>
                <w:tab w:val="right" w:pos="1202"/>
              </w:tabs>
              <w:suppressAutoHyphens w:val="0"/>
              <w:autoSpaceDN/>
              <w:spacing w:line="280" w:lineRule="exact"/>
              <w:jc w:val="right"/>
              <w:outlineLvl w:val="0"/>
              <w:rPr>
                <w:rFonts w:ascii="Arial" w:hAnsi="Arial" w:cs="Arial"/>
                <w:b/>
                <w:bCs/>
                <w:sz w:val="18"/>
                <w:szCs w:val="18"/>
              </w:rPr>
            </w:pPr>
            <w:r w:rsidRPr="00216DD3">
              <w:rPr>
                <w:rFonts w:ascii="Arial" w:hAnsi="Arial" w:cs="Arial"/>
                <w:b/>
                <w:bCs/>
                <w:color w:val="000000" w:themeColor="text1"/>
                <w:sz w:val="18"/>
                <w:szCs w:val="18"/>
                <w:lang w:val="hr-HR"/>
              </w:rPr>
              <w:t xml:space="preserve"> 4,595,09</w:t>
            </w:r>
            <w:r w:rsidR="006A5B20">
              <w:rPr>
                <w:rFonts w:ascii="Arial" w:hAnsi="Arial" w:cs="Arial"/>
                <w:b/>
                <w:bCs/>
                <w:color w:val="000000" w:themeColor="text1"/>
                <w:sz w:val="18"/>
                <w:szCs w:val="18"/>
                <w:lang w:val="hr-HR"/>
              </w:rPr>
              <w:t>6</w:t>
            </w:r>
            <w:r w:rsidRPr="00216DD3">
              <w:rPr>
                <w:rFonts w:ascii="Arial" w:hAnsi="Arial" w:cs="Arial"/>
                <w:b/>
                <w:bCs/>
                <w:color w:val="000000" w:themeColor="text1"/>
                <w:sz w:val="18"/>
                <w:szCs w:val="18"/>
                <w:lang w:val="hr-HR"/>
              </w:rPr>
              <w:t xml:space="preserve"> </w:t>
            </w:r>
          </w:p>
        </w:tc>
        <w:tc>
          <w:tcPr>
            <w:tcW w:w="719" w:type="pct"/>
            <w:tcBorders>
              <w:top w:val="nil"/>
              <w:left w:val="nil"/>
              <w:bottom w:val="single" w:sz="12" w:space="0" w:color="auto"/>
              <w:right w:val="nil"/>
            </w:tcBorders>
            <w:vAlign w:val="bottom"/>
          </w:tcPr>
          <w:p w14:paraId="1DD37A66" w14:textId="558CC8BA" w:rsidR="00216DD3" w:rsidRPr="00216DD3" w:rsidRDefault="00216DD3" w:rsidP="00216DD3">
            <w:pPr>
              <w:tabs>
                <w:tab w:val="right" w:pos="1202"/>
              </w:tabs>
              <w:suppressAutoHyphens w:val="0"/>
              <w:autoSpaceDN/>
              <w:spacing w:line="280" w:lineRule="exact"/>
              <w:jc w:val="right"/>
              <w:outlineLvl w:val="0"/>
              <w:rPr>
                <w:rFonts w:ascii="Arial" w:hAnsi="Arial" w:cs="Arial"/>
                <w:b/>
                <w:bCs/>
                <w:sz w:val="18"/>
                <w:szCs w:val="18"/>
              </w:rPr>
            </w:pPr>
            <w:r w:rsidRPr="00216DD3">
              <w:rPr>
                <w:rFonts w:ascii="Arial" w:hAnsi="Arial" w:cs="Arial"/>
                <w:b/>
                <w:bCs/>
                <w:color w:val="000000" w:themeColor="text1"/>
                <w:sz w:val="18"/>
                <w:szCs w:val="18"/>
                <w:lang w:val="hr-HR"/>
              </w:rPr>
              <w:t xml:space="preserve"> 94,672 </w:t>
            </w:r>
          </w:p>
        </w:tc>
        <w:tc>
          <w:tcPr>
            <w:tcW w:w="719" w:type="pct"/>
            <w:tcBorders>
              <w:top w:val="nil"/>
              <w:left w:val="nil"/>
              <w:bottom w:val="single" w:sz="12" w:space="0" w:color="auto"/>
              <w:right w:val="nil"/>
            </w:tcBorders>
            <w:vAlign w:val="bottom"/>
          </w:tcPr>
          <w:p w14:paraId="550B5BDE" w14:textId="14FD6DED" w:rsidR="00216DD3" w:rsidRPr="00216DD3" w:rsidRDefault="00216DD3" w:rsidP="00216DD3">
            <w:pPr>
              <w:tabs>
                <w:tab w:val="right" w:pos="1202"/>
              </w:tabs>
              <w:suppressAutoHyphens w:val="0"/>
              <w:autoSpaceDN/>
              <w:spacing w:line="280" w:lineRule="exact"/>
              <w:jc w:val="right"/>
              <w:outlineLvl w:val="0"/>
              <w:rPr>
                <w:rFonts w:ascii="Arial" w:hAnsi="Arial" w:cs="Arial"/>
                <w:b/>
                <w:bCs/>
                <w:sz w:val="18"/>
                <w:szCs w:val="18"/>
              </w:rPr>
            </w:pPr>
            <w:r w:rsidRPr="00216DD3">
              <w:rPr>
                <w:rFonts w:ascii="Arial" w:hAnsi="Arial" w:cs="Arial"/>
                <w:b/>
                <w:bCs/>
                <w:color w:val="000000" w:themeColor="text1"/>
                <w:sz w:val="18"/>
                <w:szCs w:val="18"/>
                <w:lang w:val="hr-HR"/>
              </w:rPr>
              <w:t xml:space="preserve"> 7,027 </w:t>
            </w:r>
          </w:p>
        </w:tc>
        <w:tc>
          <w:tcPr>
            <w:tcW w:w="720" w:type="pct"/>
            <w:tcBorders>
              <w:top w:val="nil"/>
              <w:left w:val="nil"/>
              <w:bottom w:val="single" w:sz="12" w:space="0" w:color="auto"/>
              <w:right w:val="nil"/>
            </w:tcBorders>
            <w:vAlign w:val="bottom"/>
          </w:tcPr>
          <w:p w14:paraId="2FD0320F" w14:textId="596ED538" w:rsidR="00216DD3" w:rsidRPr="00216DD3" w:rsidRDefault="00216DD3" w:rsidP="00216DD3">
            <w:pPr>
              <w:tabs>
                <w:tab w:val="right" w:pos="1202"/>
              </w:tabs>
              <w:suppressAutoHyphens w:val="0"/>
              <w:autoSpaceDN/>
              <w:spacing w:line="280" w:lineRule="exact"/>
              <w:jc w:val="right"/>
              <w:outlineLvl w:val="0"/>
              <w:rPr>
                <w:rFonts w:ascii="Arial" w:hAnsi="Arial" w:cs="Arial"/>
                <w:b/>
                <w:bCs/>
                <w:sz w:val="18"/>
                <w:szCs w:val="18"/>
              </w:rPr>
            </w:pPr>
            <w:r w:rsidRPr="00216DD3">
              <w:rPr>
                <w:rFonts w:ascii="Arial" w:hAnsi="Arial" w:cs="Arial"/>
                <w:b/>
                <w:bCs/>
                <w:color w:val="000000" w:themeColor="text1"/>
                <w:sz w:val="18"/>
                <w:szCs w:val="18"/>
                <w:lang w:val="hr-HR"/>
              </w:rPr>
              <w:t xml:space="preserve"> 4,696,795 </w:t>
            </w:r>
          </w:p>
        </w:tc>
      </w:tr>
      <w:bookmarkEnd w:id="836"/>
    </w:tbl>
    <w:p w14:paraId="39E7C859" w14:textId="77777777" w:rsidR="00587444" w:rsidRPr="00587444" w:rsidRDefault="00587444" w:rsidP="00587444">
      <w:pPr>
        <w:suppressAutoHyphens w:val="0"/>
        <w:autoSpaceDN/>
        <w:spacing w:before="120" w:line="360" w:lineRule="auto"/>
        <w:jc w:val="both"/>
        <w:rPr>
          <w:rFonts w:ascii="Arial" w:hAnsi="Arial" w:cs="Arial"/>
          <w:sz w:val="20"/>
          <w:szCs w:val="20"/>
          <w:lang w:val="en-GB"/>
        </w:rPr>
      </w:pPr>
    </w:p>
    <w:p w14:paraId="0BFDE36A" w14:textId="77777777" w:rsidR="00587444" w:rsidRPr="00587444" w:rsidRDefault="00587444" w:rsidP="00587444">
      <w:pPr>
        <w:suppressAutoHyphens w:val="0"/>
        <w:autoSpaceDN/>
        <w:spacing w:before="120" w:line="360" w:lineRule="auto"/>
        <w:jc w:val="both"/>
        <w:rPr>
          <w:rFonts w:ascii="Arial" w:hAnsi="Arial" w:cs="Arial"/>
          <w:sz w:val="20"/>
          <w:szCs w:val="20"/>
          <w:lang w:val="en-GB"/>
        </w:rPr>
      </w:pPr>
    </w:p>
    <w:p w14:paraId="260A0E42" w14:textId="77777777" w:rsidR="00587444" w:rsidRPr="00587444" w:rsidRDefault="00587444" w:rsidP="00587444">
      <w:pPr>
        <w:suppressAutoHyphens w:val="0"/>
        <w:autoSpaceDN/>
        <w:spacing w:before="120" w:line="360" w:lineRule="auto"/>
        <w:jc w:val="both"/>
        <w:rPr>
          <w:rFonts w:ascii="Arial" w:hAnsi="Arial" w:cs="Arial"/>
          <w:sz w:val="20"/>
          <w:szCs w:val="20"/>
          <w:lang w:val="en-GB"/>
        </w:rPr>
      </w:pPr>
    </w:p>
    <w:p w14:paraId="6AD1CF05" w14:textId="77777777" w:rsidR="00587444" w:rsidRPr="00587444" w:rsidRDefault="00587444" w:rsidP="00587444">
      <w:pPr>
        <w:suppressAutoHyphens w:val="0"/>
        <w:autoSpaceDN/>
        <w:spacing w:before="120" w:line="360" w:lineRule="auto"/>
        <w:jc w:val="both"/>
        <w:rPr>
          <w:rFonts w:ascii="Arial" w:hAnsi="Arial" w:cs="Arial"/>
          <w:sz w:val="20"/>
          <w:szCs w:val="20"/>
          <w:lang w:val="en-GB"/>
        </w:rPr>
      </w:pPr>
    </w:p>
    <w:p w14:paraId="0DFFD2E1" w14:textId="77777777" w:rsidR="00587444" w:rsidRPr="00587444" w:rsidRDefault="00587444" w:rsidP="00587444">
      <w:pPr>
        <w:suppressAutoHyphens w:val="0"/>
        <w:autoSpaceDN/>
        <w:spacing w:before="120" w:line="360" w:lineRule="auto"/>
        <w:jc w:val="both"/>
        <w:rPr>
          <w:rFonts w:ascii="Arial" w:hAnsi="Arial" w:cs="Arial"/>
          <w:sz w:val="20"/>
          <w:szCs w:val="20"/>
          <w:highlight w:val="yellow"/>
          <w:lang w:val="en-GB"/>
        </w:rPr>
        <w:sectPr w:rsidR="00587444" w:rsidRPr="00587444" w:rsidSect="00D337C5">
          <w:headerReference w:type="default" r:id="rId89"/>
          <w:pgSz w:w="11907" w:h="16840" w:code="9"/>
          <w:pgMar w:top="1418" w:right="1134" w:bottom="1134" w:left="1418" w:header="851" w:footer="851" w:gutter="0"/>
          <w:cols w:space="720"/>
          <w:noEndnote/>
        </w:sectPr>
      </w:pPr>
    </w:p>
    <w:p w14:paraId="2A49B01F" w14:textId="77777777" w:rsidR="00587444" w:rsidRPr="00587444" w:rsidRDefault="00587444" w:rsidP="00587444">
      <w:pPr>
        <w:keepNext/>
        <w:suppressAutoHyphens w:val="0"/>
        <w:autoSpaceDN/>
        <w:spacing w:line="240" w:lineRule="exact"/>
        <w:jc w:val="both"/>
        <w:rPr>
          <w:rFonts w:ascii="Arial" w:hAnsi="Arial" w:cs="Arial"/>
          <w:b/>
          <w:bCs/>
          <w:sz w:val="20"/>
          <w:szCs w:val="20"/>
          <w:lang w:val="en-GB"/>
        </w:rPr>
        <w:sectPr w:rsidR="00587444" w:rsidRPr="00587444" w:rsidSect="00D337C5">
          <w:type w:val="continuous"/>
          <w:pgSz w:w="11907" w:h="16840" w:code="9"/>
          <w:pgMar w:top="1418" w:right="1134" w:bottom="1134" w:left="1418" w:header="851" w:footer="851" w:gutter="0"/>
          <w:cols w:space="720"/>
          <w:noEndnote/>
        </w:sectPr>
      </w:pPr>
    </w:p>
    <w:p w14:paraId="67F65972" w14:textId="77777777" w:rsidR="00587444" w:rsidRPr="00587444" w:rsidRDefault="00587444" w:rsidP="00587444">
      <w:pPr>
        <w:keepNext/>
        <w:suppressAutoHyphens w:val="0"/>
        <w:autoSpaceDN/>
        <w:spacing w:line="240" w:lineRule="exact"/>
        <w:jc w:val="both"/>
        <w:rPr>
          <w:rFonts w:ascii="Arial" w:hAnsi="Arial" w:cs="Arial"/>
          <w:b/>
          <w:bCs/>
          <w:sz w:val="20"/>
          <w:szCs w:val="20"/>
          <w:lang w:val="en-GB"/>
        </w:rPr>
      </w:pPr>
    </w:p>
    <w:p w14:paraId="70D24F7D" w14:textId="77777777" w:rsidR="00587444" w:rsidRPr="00587444" w:rsidRDefault="00587444" w:rsidP="00587444">
      <w:pPr>
        <w:keepNext/>
        <w:suppressAutoHyphens w:val="0"/>
        <w:autoSpaceDN/>
        <w:spacing w:line="240" w:lineRule="exact"/>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4F406FE3" w14:textId="77777777" w:rsidR="00587444" w:rsidRPr="00587444" w:rsidRDefault="00587444" w:rsidP="00587444">
      <w:pPr>
        <w:keepNext/>
        <w:suppressAutoHyphens w:val="0"/>
        <w:autoSpaceDN/>
        <w:spacing w:line="240" w:lineRule="exact"/>
        <w:jc w:val="both"/>
        <w:rPr>
          <w:rFonts w:ascii="Arial" w:hAnsi="Arial" w:cs="Arial"/>
          <w:b/>
          <w:bCs/>
          <w:sz w:val="20"/>
          <w:szCs w:val="20"/>
          <w:lang w:val="en-GB"/>
        </w:rPr>
      </w:pPr>
    </w:p>
    <w:p w14:paraId="76112C81" w14:textId="77777777" w:rsidR="00587444" w:rsidRPr="00587444" w:rsidRDefault="00587444" w:rsidP="00587444">
      <w:pPr>
        <w:suppressAutoHyphens w:val="0"/>
        <w:autoSpaceDN/>
        <w:spacing w:line="240" w:lineRule="exact"/>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0BE5574A" w14:textId="77777777" w:rsidR="00587444" w:rsidRPr="00587444" w:rsidRDefault="00587444" w:rsidP="00587444">
      <w:pPr>
        <w:suppressAutoHyphens w:val="0"/>
        <w:autoSpaceDN/>
        <w:spacing w:line="240" w:lineRule="exact"/>
        <w:jc w:val="both"/>
        <w:rPr>
          <w:rFonts w:ascii="Arial" w:hAnsi="Arial" w:cs="Arial"/>
          <w:b/>
          <w:sz w:val="20"/>
          <w:szCs w:val="20"/>
          <w:lang w:val="en-GB"/>
        </w:rPr>
      </w:pPr>
    </w:p>
    <w:p w14:paraId="78526043" w14:textId="77777777" w:rsidR="00587444" w:rsidRPr="00587444" w:rsidRDefault="00587444" w:rsidP="00587444">
      <w:pPr>
        <w:suppressAutoHyphens w:val="0"/>
        <w:autoSpaceDN/>
        <w:spacing w:line="240" w:lineRule="exact"/>
        <w:jc w:val="both"/>
        <w:rPr>
          <w:rFonts w:ascii="Arial" w:hAnsi="Arial" w:cs="Arial"/>
          <w:b/>
          <w:sz w:val="20"/>
          <w:szCs w:val="20"/>
          <w:lang w:val="en-GB"/>
        </w:rPr>
      </w:pPr>
      <w:r w:rsidRPr="00587444">
        <w:rPr>
          <w:rFonts w:ascii="Arial" w:hAnsi="Arial" w:cs="Arial"/>
          <w:b/>
          <w:sz w:val="20"/>
          <w:szCs w:val="20"/>
          <w:lang w:val="en-GB"/>
        </w:rPr>
        <w:t>Concentration of risk and maximum credit risk exposure (continued)</w:t>
      </w:r>
    </w:p>
    <w:p w14:paraId="0B43D4E4" w14:textId="77777777" w:rsidR="00587444" w:rsidRPr="00587444" w:rsidRDefault="00587444" w:rsidP="00587444">
      <w:pPr>
        <w:suppressAutoHyphens w:val="0"/>
        <w:autoSpaceDN/>
        <w:spacing w:line="240" w:lineRule="exact"/>
        <w:jc w:val="both"/>
        <w:rPr>
          <w:rFonts w:ascii="Arial" w:hAnsi="Arial" w:cs="Arial"/>
          <w:b/>
          <w:sz w:val="20"/>
          <w:szCs w:val="20"/>
          <w:lang w:val="en-GB"/>
        </w:rPr>
      </w:pPr>
    </w:p>
    <w:p w14:paraId="444AEDB1" w14:textId="77777777" w:rsidR="00587444" w:rsidRPr="00587444" w:rsidRDefault="00587444" w:rsidP="00587444">
      <w:pPr>
        <w:keepNext/>
        <w:suppressAutoHyphens w:val="0"/>
        <w:autoSpaceDN/>
        <w:spacing w:line="240" w:lineRule="exact"/>
        <w:jc w:val="both"/>
        <w:rPr>
          <w:rFonts w:ascii="Arial" w:hAnsi="Arial" w:cs="Arial"/>
          <w:sz w:val="20"/>
          <w:szCs w:val="20"/>
        </w:rPr>
      </w:pPr>
      <w:r w:rsidRPr="00587444">
        <w:rPr>
          <w:rFonts w:ascii="Arial" w:hAnsi="Arial" w:cs="Arial"/>
          <w:sz w:val="20"/>
          <w:szCs w:val="20"/>
          <w:lang w:val="en-GB"/>
        </w:rPr>
        <w:t xml:space="preserve">Concentration of assets and guarantees and commitments, according to geographical segments, </w:t>
      </w:r>
      <w:r w:rsidRPr="00587444">
        <w:rPr>
          <w:rFonts w:ascii="Arial" w:hAnsi="Arial" w:cs="Arial"/>
          <w:bCs/>
          <w:sz w:val="20"/>
          <w:szCs w:val="20"/>
          <w:lang w:val="en-GB"/>
        </w:rPr>
        <w:t>net exposure</w:t>
      </w:r>
      <w:r w:rsidRPr="00587444">
        <w:rPr>
          <w:rFonts w:ascii="Arial" w:hAnsi="Arial" w:cs="Arial"/>
          <w:b/>
          <w:bCs/>
          <w:sz w:val="20"/>
          <w:szCs w:val="20"/>
          <w:lang w:val="en-GB"/>
        </w:rPr>
        <w:t>,</w:t>
      </w:r>
      <w:r w:rsidRPr="00587444">
        <w:rPr>
          <w:rFonts w:ascii="Arial" w:hAnsi="Arial" w:cs="Arial"/>
          <w:sz w:val="20"/>
          <w:szCs w:val="20"/>
          <w:lang w:val="en-GB"/>
        </w:rPr>
        <w:t xml:space="preserve"> </w:t>
      </w:r>
      <w:r w:rsidRPr="00587444">
        <w:rPr>
          <w:rFonts w:ascii="Arial" w:hAnsi="Arial" w:cs="Arial"/>
          <w:bCs/>
          <w:sz w:val="20"/>
          <w:szCs w:val="20"/>
        </w:rPr>
        <w:t>before the effect of mitigation through collateral received (continued):</w:t>
      </w:r>
      <w:r w:rsidRPr="00587444">
        <w:rPr>
          <w:rFonts w:ascii="Arial" w:hAnsi="Arial" w:cs="Arial"/>
          <w:sz w:val="20"/>
          <w:szCs w:val="20"/>
        </w:rPr>
        <w:t xml:space="preserve">  </w:t>
      </w:r>
    </w:p>
    <w:p w14:paraId="098D885B" w14:textId="77777777" w:rsidR="00587444" w:rsidRPr="00587444" w:rsidRDefault="00587444" w:rsidP="00587444">
      <w:pPr>
        <w:keepNext/>
        <w:suppressAutoHyphens w:val="0"/>
        <w:autoSpaceDN/>
        <w:spacing w:line="240" w:lineRule="exact"/>
        <w:jc w:val="both"/>
        <w:rPr>
          <w:rFonts w:ascii="Arial" w:hAnsi="Arial" w:cs="Arial"/>
          <w:sz w:val="20"/>
          <w:szCs w:val="20"/>
        </w:rPr>
      </w:pPr>
    </w:p>
    <w:tbl>
      <w:tblPr>
        <w:tblW w:w="4999" w:type="pct"/>
        <w:tblLayout w:type="fixed"/>
        <w:tblCellMar>
          <w:left w:w="30" w:type="dxa"/>
          <w:right w:w="30" w:type="dxa"/>
        </w:tblCellMar>
        <w:tblLook w:val="0000" w:firstRow="0" w:lastRow="0" w:firstColumn="0" w:lastColumn="0" w:noHBand="0" w:noVBand="0"/>
      </w:tblPr>
      <w:tblGrid>
        <w:gridCol w:w="3971"/>
        <w:gridCol w:w="1345"/>
        <w:gridCol w:w="1345"/>
        <w:gridCol w:w="1345"/>
        <w:gridCol w:w="1347"/>
      </w:tblGrid>
      <w:tr w:rsidR="000F07D1" w:rsidRPr="00587444" w14:paraId="018A8843" w14:textId="77777777" w:rsidTr="00071D75">
        <w:trPr>
          <w:cantSplit/>
          <w:trHeight w:val="579"/>
          <w:tblHeader/>
        </w:trPr>
        <w:tc>
          <w:tcPr>
            <w:tcW w:w="2123" w:type="pct"/>
            <w:vAlign w:val="bottom"/>
          </w:tcPr>
          <w:p w14:paraId="37CE50C2" w14:textId="77777777" w:rsidR="000F07D1" w:rsidRPr="00587444" w:rsidRDefault="000F07D1" w:rsidP="00071D75">
            <w:pPr>
              <w:tabs>
                <w:tab w:val="right" w:pos="1202"/>
              </w:tabs>
              <w:suppressAutoHyphens w:val="0"/>
              <w:autoSpaceDN/>
              <w:spacing w:line="301" w:lineRule="exact"/>
              <w:outlineLvl w:val="0"/>
              <w:rPr>
                <w:rFonts w:ascii="Arial" w:hAnsi="Arial" w:cs="Arial"/>
                <w:b/>
                <w:sz w:val="18"/>
                <w:szCs w:val="18"/>
              </w:rPr>
            </w:pPr>
            <w:r w:rsidRPr="00587444">
              <w:rPr>
                <w:rFonts w:ascii="Arial" w:hAnsi="Arial" w:cs="Arial"/>
                <w:b/>
                <w:sz w:val="18"/>
                <w:szCs w:val="18"/>
              </w:rPr>
              <w:t>Bank</w:t>
            </w:r>
          </w:p>
          <w:p w14:paraId="00FCFCD8" w14:textId="77777777" w:rsidR="000F07D1" w:rsidRPr="00587444" w:rsidRDefault="000F07D1" w:rsidP="00071D75">
            <w:pPr>
              <w:tabs>
                <w:tab w:val="right" w:pos="1202"/>
              </w:tabs>
              <w:suppressAutoHyphens w:val="0"/>
              <w:autoSpaceDN/>
              <w:spacing w:line="301" w:lineRule="exact"/>
              <w:outlineLvl w:val="0"/>
              <w:rPr>
                <w:rFonts w:ascii="Arial" w:hAnsi="Arial" w:cs="Arial"/>
                <w:sz w:val="18"/>
                <w:szCs w:val="18"/>
              </w:rPr>
            </w:pPr>
            <w:r w:rsidRPr="00587444">
              <w:rPr>
                <w:rFonts w:ascii="Arial" w:eastAsia="Calibri" w:hAnsi="Arial" w:cs="Arial"/>
                <w:b/>
                <w:sz w:val="18"/>
                <w:szCs w:val="18"/>
              </w:rPr>
              <w:t>31 December</w:t>
            </w:r>
            <w:r w:rsidRPr="00587444">
              <w:rPr>
                <w:rFonts w:ascii="Arial" w:hAnsi="Arial" w:cs="Arial"/>
                <w:b/>
                <w:sz w:val="18"/>
                <w:szCs w:val="18"/>
              </w:rPr>
              <w:t xml:space="preserve"> 202</w:t>
            </w:r>
            <w:r>
              <w:rPr>
                <w:rFonts w:ascii="Arial" w:hAnsi="Arial" w:cs="Arial"/>
                <w:b/>
                <w:sz w:val="18"/>
                <w:szCs w:val="18"/>
              </w:rPr>
              <w:t>4</w:t>
            </w:r>
          </w:p>
        </w:tc>
        <w:tc>
          <w:tcPr>
            <w:tcW w:w="719" w:type="pct"/>
            <w:vAlign w:val="bottom"/>
          </w:tcPr>
          <w:p w14:paraId="047CA032" w14:textId="77777777" w:rsidR="000F07D1" w:rsidRPr="00587444" w:rsidRDefault="000F07D1" w:rsidP="00071D75">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Republic of Croatia</w:t>
            </w:r>
          </w:p>
        </w:tc>
        <w:tc>
          <w:tcPr>
            <w:tcW w:w="719" w:type="pct"/>
            <w:vAlign w:val="bottom"/>
          </w:tcPr>
          <w:p w14:paraId="3C1A5AB5" w14:textId="77777777" w:rsidR="000F07D1" w:rsidRPr="00587444" w:rsidRDefault="000F07D1" w:rsidP="00071D75">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EU </w:t>
            </w:r>
          </w:p>
          <w:p w14:paraId="5A16AE19" w14:textId="77777777" w:rsidR="000F07D1" w:rsidRPr="00587444" w:rsidRDefault="000F07D1" w:rsidP="00071D75">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countries</w:t>
            </w:r>
          </w:p>
        </w:tc>
        <w:tc>
          <w:tcPr>
            <w:tcW w:w="719" w:type="pct"/>
            <w:vAlign w:val="bottom"/>
          </w:tcPr>
          <w:p w14:paraId="3321D597" w14:textId="77777777" w:rsidR="000F07D1" w:rsidRPr="00587444" w:rsidRDefault="000F07D1" w:rsidP="00071D75">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Other </w:t>
            </w:r>
          </w:p>
          <w:p w14:paraId="340BD9E6" w14:textId="77777777" w:rsidR="000F07D1" w:rsidRPr="00587444" w:rsidRDefault="000F07D1" w:rsidP="00071D75">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countries </w:t>
            </w:r>
          </w:p>
        </w:tc>
        <w:tc>
          <w:tcPr>
            <w:tcW w:w="720" w:type="pct"/>
            <w:vAlign w:val="bottom"/>
          </w:tcPr>
          <w:p w14:paraId="45B31071" w14:textId="77777777" w:rsidR="000F07D1" w:rsidRPr="00587444" w:rsidRDefault="000F07D1" w:rsidP="00071D75">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Total</w:t>
            </w:r>
          </w:p>
        </w:tc>
      </w:tr>
      <w:tr w:rsidR="000F07D1" w:rsidRPr="00587444" w14:paraId="49AC42FC" w14:textId="77777777" w:rsidTr="00071D75">
        <w:trPr>
          <w:cantSplit/>
          <w:trHeight w:val="250"/>
          <w:tblHeader/>
        </w:trPr>
        <w:tc>
          <w:tcPr>
            <w:tcW w:w="2123" w:type="pct"/>
          </w:tcPr>
          <w:p w14:paraId="3A9A1136" w14:textId="77777777" w:rsidR="000F07D1" w:rsidRPr="00587444" w:rsidRDefault="000F07D1" w:rsidP="00071D75">
            <w:pPr>
              <w:tabs>
                <w:tab w:val="right" w:pos="1202"/>
              </w:tabs>
              <w:suppressAutoHyphens w:val="0"/>
              <w:autoSpaceDN/>
              <w:spacing w:line="301" w:lineRule="exact"/>
              <w:outlineLvl w:val="0"/>
              <w:rPr>
                <w:rFonts w:ascii="Arial" w:hAnsi="Arial" w:cs="Arial"/>
                <w:sz w:val="18"/>
                <w:szCs w:val="18"/>
              </w:rPr>
            </w:pPr>
          </w:p>
        </w:tc>
        <w:tc>
          <w:tcPr>
            <w:tcW w:w="719" w:type="pct"/>
            <w:vAlign w:val="bottom"/>
          </w:tcPr>
          <w:p w14:paraId="4393182A" w14:textId="77777777" w:rsidR="000F07D1" w:rsidRPr="00587444" w:rsidRDefault="000F07D1" w:rsidP="00071D75">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19" w:type="pct"/>
            <w:vAlign w:val="bottom"/>
          </w:tcPr>
          <w:p w14:paraId="7D12D680" w14:textId="77777777" w:rsidR="000F07D1" w:rsidRPr="00587444" w:rsidRDefault="000F07D1" w:rsidP="00071D75">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19" w:type="pct"/>
            <w:vAlign w:val="bottom"/>
          </w:tcPr>
          <w:p w14:paraId="56BBE522" w14:textId="77777777" w:rsidR="000F07D1" w:rsidRPr="00587444" w:rsidRDefault="000F07D1" w:rsidP="00071D75">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20" w:type="pct"/>
            <w:vAlign w:val="bottom"/>
          </w:tcPr>
          <w:p w14:paraId="01523447" w14:textId="77777777" w:rsidR="000F07D1" w:rsidRPr="00587444" w:rsidRDefault="000F07D1" w:rsidP="00071D75">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0F07D1" w:rsidRPr="00587444" w14:paraId="136C398E" w14:textId="77777777" w:rsidTr="00071D75">
        <w:trPr>
          <w:cantSplit/>
          <w:trHeight w:val="250"/>
          <w:tblHeader/>
        </w:trPr>
        <w:tc>
          <w:tcPr>
            <w:tcW w:w="2123" w:type="pct"/>
          </w:tcPr>
          <w:p w14:paraId="7092AA6B" w14:textId="77777777" w:rsidR="000F07D1" w:rsidRPr="00587444" w:rsidRDefault="000F07D1" w:rsidP="00071D75">
            <w:pPr>
              <w:tabs>
                <w:tab w:val="right" w:pos="1202"/>
              </w:tabs>
              <w:suppressAutoHyphens w:val="0"/>
              <w:autoSpaceDN/>
              <w:spacing w:line="301" w:lineRule="exact"/>
              <w:outlineLvl w:val="0"/>
              <w:rPr>
                <w:rFonts w:ascii="Arial" w:hAnsi="Arial" w:cs="Arial"/>
                <w:b/>
                <w:sz w:val="18"/>
                <w:szCs w:val="18"/>
              </w:rPr>
            </w:pPr>
            <w:r w:rsidRPr="00587444">
              <w:rPr>
                <w:rFonts w:ascii="Arial" w:hAnsi="Arial" w:cs="Arial"/>
                <w:b/>
                <w:sz w:val="18"/>
                <w:szCs w:val="18"/>
              </w:rPr>
              <w:t>Assets</w:t>
            </w:r>
          </w:p>
        </w:tc>
        <w:tc>
          <w:tcPr>
            <w:tcW w:w="719" w:type="pct"/>
          </w:tcPr>
          <w:p w14:paraId="45A0AD40" w14:textId="77777777" w:rsidR="000F07D1" w:rsidRPr="00587444" w:rsidRDefault="000F07D1" w:rsidP="00071D75">
            <w:pPr>
              <w:suppressAutoHyphens w:val="0"/>
              <w:autoSpaceDN/>
              <w:spacing w:line="280" w:lineRule="exact"/>
              <w:jc w:val="right"/>
              <w:rPr>
                <w:rFonts w:ascii="Arial" w:hAnsi="Arial" w:cs="Arial"/>
                <w:sz w:val="18"/>
                <w:szCs w:val="18"/>
              </w:rPr>
            </w:pPr>
          </w:p>
        </w:tc>
        <w:tc>
          <w:tcPr>
            <w:tcW w:w="719" w:type="pct"/>
          </w:tcPr>
          <w:p w14:paraId="40235D1F" w14:textId="77777777" w:rsidR="000F07D1" w:rsidRPr="00587444" w:rsidRDefault="000F07D1" w:rsidP="00071D75">
            <w:pPr>
              <w:suppressAutoHyphens w:val="0"/>
              <w:autoSpaceDN/>
              <w:spacing w:line="280" w:lineRule="exact"/>
              <w:jc w:val="right"/>
              <w:rPr>
                <w:rFonts w:ascii="Arial" w:hAnsi="Arial" w:cs="Arial"/>
                <w:sz w:val="18"/>
                <w:szCs w:val="18"/>
              </w:rPr>
            </w:pPr>
          </w:p>
        </w:tc>
        <w:tc>
          <w:tcPr>
            <w:tcW w:w="719" w:type="pct"/>
          </w:tcPr>
          <w:p w14:paraId="27B8452E" w14:textId="77777777" w:rsidR="000F07D1" w:rsidRPr="00587444" w:rsidRDefault="000F07D1" w:rsidP="00071D75">
            <w:pPr>
              <w:suppressAutoHyphens w:val="0"/>
              <w:autoSpaceDN/>
              <w:spacing w:line="280" w:lineRule="exact"/>
              <w:jc w:val="right"/>
              <w:rPr>
                <w:rFonts w:ascii="Arial" w:hAnsi="Arial" w:cs="Arial"/>
                <w:sz w:val="18"/>
                <w:szCs w:val="18"/>
              </w:rPr>
            </w:pPr>
          </w:p>
        </w:tc>
        <w:tc>
          <w:tcPr>
            <w:tcW w:w="720" w:type="pct"/>
          </w:tcPr>
          <w:p w14:paraId="6342C429" w14:textId="77777777" w:rsidR="000F07D1" w:rsidRPr="00587444" w:rsidRDefault="000F07D1" w:rsidP="00071D75">
            <w:pPr>
              <w:suppressAutoHyphens w:val="0"/>
              <w:autoSpaceDN/>
              <w:spacing w:line="280" w:lineRule="exact"/>
              <w:jc w:val="center"/>
              <w:rPr>
                <w:rFonts w:ascii="Arial" w:hAnsi="Arial" w:cs="Arial"/>
                <w:sz w:val="18"/>
                <w:szCs w:val="18"/>
              </w:rPr>
            </w:pPr>
          </w:p>
        </w:tc>
      </w:tr>
      <w:tr w:rsidR="000F07D1" w:rsidRPr="00587444" w14:paraId="66A90AA9" w14:textId="77777777" w:rsidTr="00071D75">
        <w:trPr>
          <w:cantSplit/>
          <w:trHeight w:val="250"/>
          <w:tblHeader/>
        </w:trPr>
        <w:tc>
          <w:tcPr>
            <w:tcW w:w="2123" w:type="pct"/>
            <w:vAlign w:val="bottom"/>
          </w:tcPr>
          <w:p w14:paraId="39E8BC33" w14:textId="77777777" w:rsidR="000F07D1" w:rsidRPr="00587444" w:rsidRDefault="000F07D1" w:rsidP="00071D75">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Cash on hand and current accounts with banks</w:t>
            </w:r>
          </w:p>
        </w:tc>
        <w:tc>
          <w:tcPr>
            <w:tcW w:w="719" w:type="pct"/>
            <w:tcBorders>
              <w:top w:val="nil"/>
              <w:left w:val="nil"/>
              <w:bottom w:val="nil"/>
              <w:right w:val="nil"/>
            </w:tcBorders>
            <w:vAlign w:val="bottom"/>
          </w:tcPr>
          <w:p w14:paraId="3088D289" w14:textId="77777777" w:rsidR="000F07D1" w:rsidRPr="000F2FDB"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45</w:t>
            </w:r>
            <w:r>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173</w:t>
            </w:r>
          </w:p>
        </w:tc>
        <w:tc>
          <w:tcPr>
            <w:tcW w:w="719" w:type="pct"/>
            <w:tcBorders>
              <w:top w:val="nil"/>
              <w:left w:val="nil"/>
              <w:bottom w:val="nil"/>
              <w:right w:val="nil"/>
            </w:tcBorders>
            <w:vAlign w:val="bottom"/>
          </w:tcPr>
          <w:p w14:paraId="0C019BBA" w14:textId="77777777" w:rsidR="000F07D1" w:rsidRPr="000F2FDB"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183</w:t>
            </w:r>
          </w:p>
        </w:tc>
        <w:tc>
          <w:tcPr>
            <w:tcW w:w="719" w:type="pct"/>
            <w:tcBorders>
              <w:top w:val="nil"/>
              <w:left w:val="nil"/>
              <w:bottom w:val="nil"/>
              <w:right w:val="nil"/>
            </w:tcBorders>
            <w:vAlign w:val="bottom"/>
          </w:tcPr>
          <w:p w14:paraId="34BFECC3" w14:textId="77777777" w:rsidR="000F07D1" w:rsidRPr="000F2FDB"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187</w:t>
            </w:r>
          </w:p>
        </w:tc>
        <w:tc>
          <w:tcPr>
            <w:tcW w:w="720" w:type="pct"/>
            <w:tcBorders>
              <w:top w:val="nil"/>
              <w:left w:val="nil"/>
              <w:bottom w:val="nil"/>
              <w:right w:val="nil"/>
            </w:tcBorders>
            <w:vAlign w:val="bottom"/>
          </w:tcPr>
          <w:p w14:paraId="41EAC58A" w14:textId="77777777" w:rsidR="000F07D1" w:rsidRPr="000F2FDB"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45</w:t>
            </w:r>
            <w:r>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543</w:t>
            </w:r>
          </w:p>
        </w:tc>
      </w:tr>
      <w:tr w:rsidR="000F07D1" w:rsidRPr="00587444" w14:paraId="3042F2B6" w14:textId="77777777" w:rsidTr="00071D75">
        <w:trPr>
          <w:cantSplit/>
          <w:trHeight w:val="250"/>
          <w:tblHeader/>
        </w:trPr>
        <w:tc>
          <w:tcPr>
            <w:tcW w:w="2123" w:type="pct"/>
            <w:vAlign w:val="bottom"/>
          </w:tcPr>
          <w:p w14:paraId="7E0AD2D4" w14:textId="77777777" w:rsidR="000F07D1" w:rsidRPr="00587444" w:rsidRDefault="000F07D1" w:rsidP="00071D75">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Deposits with other banks</w:t>
            </w:r>
          </w:p>
        </w:tc>
        <w:tc>
          <w:tcPr>
            <w:tcW w:w="719" w:type="pct"/>
            <w:tcBorders>
              <w:top w:val="nil"/>
              <w:left w:val="nil"/>
              <w:bottom w:val="nil"/>
              <w:right w:val="nil"/>
            </w:tcBorders>
            <w:vAlign w:val="bottom"/>
          </w:tcPr>
          <w:p w14:paraId="0046FC44" w14:textId="77777777" w:rsidR="000F07D1" w:rsidRPr="000F2FDB"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67</w:t>
            </w:r>
            <w:r>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801</w:t>
            </w:r>
          </w:p>
        </w:tc>
        <w:tc>
          <w:tcPr>
            <w:tcW w:w="719" w:type="pct"/>
            <w:tcBorders>
              <w:top w:val="nil"/>
              <w:left w:val="nil"/>
              <w:bottom w:val="nil"/>
              <w:right w:val="nil"/>
            </w:tcBorders>
            <w:vAlign w:val="bottom"/>
          </w:tcPr>
          <w:p w14:paraId="3E4869E3" w14:textId="77777777" w:rsidR="000F07D1" w:rsidRPr="000F2FDB"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22</w:t>
            </w:r>
            <w:r>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609</w:t>
            </w:r>
          </w:p>
        </w:tc>
        <w:tc>
          <w:tcPr>
            <w:tcW w:w="719" w:type="pct"/>
            <w:tcBorders>
              <w:top w:val="nil"/>
              <w:left w:val="nil"/>
              <w:bottom w:val="nil"/>
              <w:right w:val="nil"/>
            </w:tcBorders>
            <w:vAlign w:val="bottom"/>
          </w:tcPr>
          <w:p w14:paraId="7B12F13F" w14:textId="77777777" w:rsidR="000F07D1" w:rsidRPr="000F2FDB"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w:t>
            </w:r>
          </w:p>
        </w:tc>
        <w:tc>
          <w:tcPr>
            <w:tcW w:w="720" w:type="pct"/>
            <w:tcBorders>
              <w:top w:val="nil"/>
              <w:left w:val="nil"/>
              <w:bottom w:val="nil"/>
              <w:right w:val="nil"/>
            </w:tcBorders>
            <w:vAlign w:val="bottom"/>
          </w:tcPr>
          <w:p w14:paraId="20BDE690" w14:textId="77777777" w:rsidR="000F07D1" w:rsidRPr="000F2FDB"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90</w:t>
            </w:r>
            <w:r>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410</w:t>
            </w:r>
          </w:p>
        </w:tc>
      </w:tr>
      <w:tr w:rsidR="000F07D1" w:rsidRPr="00587444" w14:paraId="4F49C498" w14:textId="77777777" w:rsidTr="00071D75">
        <w:trPr>
          <w:cantSplit/>
          <w:trHeight w:val="250"/>
          <w:tblHeader/>
        </w:trPr>
        <w:tc>
          <w:tcPr>
            <w:tcW w:w="2123" w:type="pct"/>
            <w:vAlign w:val="bottom"/>
          </w:tcPr>
          <w:p w14:paraId="13660623" w14:textId="77777777" w:rsidR="000F07D1" w:rsidRPr="00587444" w:rsidRDefault="000F07D1" w:rsidP="00071D75">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Loans to financial institutions</w:t>
            </w:r>
          </w:p>
        </w:tc>
        <w:tc>
          <w:tcPr>
            <w:tcW w:w="719" w:type="pct"/>
            <w:tcBorders>
              <w:top w:val="nil"/>
              <w:left w:val="nil"/>
              <w:bottom w:val="nil"/>
              <w:right w:val="nil"/>
            </w:tcBorders>
            <w:vAlign w:val="bottom"/>
          </w:tcPr>
          <w:p w14:paraId="4C063445" w14:textId="77777777" w:rsidR="000F07D1" w:rsidRPr="000F2FDB"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225</w:t>
            </w:r>
            <w:r>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809</w:t>
            </w:r>
          </w:p>
        </w:tc>
        <w:tc>
          <w:tcPr>
            <w:tcW w:w="719" w:type="pct"/>
            <w:tcBorders>
              <w:top w:val="nil"/>
              <w:left w:val="nil"/>
              <w:bottom w:val="nil"/>
              <w:right w:val="nil"/>
            </w:tcBorders>
            <w:vAlign w:val="bottom"/>
          </w:tcPr>
          <w:p w14:paraId="251026D1" w14:textId="77777777" w:rsidR="000F07D1" w:rsidRPr="000F2FDB"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w:t>
            </w:r>
          </w:p>
        </w:tc>
        <w:tc>
          <w:tcPr>
            <w:tcW w:w="719" w:type="pct"/>
            <w:tcBorders>
              <w:top w:val="nil"/>
              <w:left w:val="nil"/>
              <w:bottom w:val="nil"/>
              <w:right w:val="nil"/>
            </w:tcBorders>
            <w:vAlign w:val="bottom"/>
          </w:tcPr>
          <w:p w14:paraId="77ADDB0B" w14:textId="77777777" w:rsidR="000F07D1" w:rsidRPr="000F2FDB"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w:t>
            </w:r>
          </w:p>
        </w:tc>
        <w:tc>
          <w:tcPr>
            <w:tcW w:w="720" w:type="pct"/>
            <w:tcBorders>
              <w:top w:val="nil"/>
              <w:left w:val="nil"/>
              <w:bottom w:val="nil"/>
              <w:right w:val="nil"/>
            </w:tcBorders>
            <w:vAlign w:val="bottom"/>
          </w:tcPr>
          <w:p w14:paraId="63B91AE6" w14:textId="77777777" w:rsidR="000F07D1" w:rsidRPr="000F2FDB"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225</w:t>
            </w:r>
            <w:r>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809</w:t>
            </w:r>
          </w:p>
        </w:tc>
      </w:tr>
      <w:tr w:rsidR="000F07D1" w:rsidRPr="00587444" w14:paraId="098E3DF6" w14:textId="77777777" w:rsidTr="00071D75">
        <w:trPr>
          <w:cantSplit/>
          <w:trHeight w:val="250"/>
          <w:tblHeader/>
        </w:trPr>
        <w:tc>
          <w:tcPr>
            <w:tcW w:w="2123" w:type="pct"/>
            <w:vAlign w:val="bottom"/>
          </w:tcPr>
          <w:p w14:paraId="5C07C94B" w14:textId="77777777" w:rsidR="000F07D1" w:rsidRPr="00587444" w:rsidRDefault="000F07D1" w:rsidP="00071D75">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Loans to other customers</w:t>
            </w:r>
          </w:p>
        </w:tc>
        <w:tc>
          <w:tcPr>
            <w:tcW w:w="719" w:type="pct"/>
            <w:tcBorders>
              <w:top w:val="nil"/>
              <w:left w:val="nil"/>
              <w:bottom w:val="nil"/>
              <w:right w:val="nil"/>
            </w:tcBorders>
            <w:vAlign w:val="bottom"/>
          </w:tcPr>
          <w:p w14:paraId="31C2266D" w14:textId="77777777" w:rsidR="000F07D1" w:rsidRPr="000F2FDB"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2</w:t>
            </w:r>
            <w:r>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299</w:t>
            </w:r>
            <w:r>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953</w:t>
            </w:r>
          </w:p>
        </w:tc>
        <w:tc>
          <w:tcPr>
            <w:tcW w:w="719" w:type="pct"/>
            <w:tcBorders>
              <w:top w:val="nil"/>
              <w:left w:val="nil"/>
              <w:bottom w:val="nil"/>
              <w:right w:val="nil"/>
            </w:tcBorders>
            <w:vAlign w:val="bottom"/>
          </w:tcPr>
          <w:p w14:paraId="0048F7D2" w14:textId="77777777" w:rsidR="000F07D1" w:rsidRPr="000F2FDB"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801</w:t>
            </w:r>
          </w:p>
        </w:tc>
        <w:tc>
          <w:tcPr>
            <w:tcW w:w="719" w:type="pct"/>
            <w:tcBorders>
              <w:top w:val="nil"/>
              <w:left w:val="nil"/>
              <w:bottom w:val="nil"/>
              <w:right w:val="nil"/>
            </w:tcBorders>
            <w:vAlign w:val="bottom"/>
          </w:tcPr>
          <w:p w14:paraId="0A57ED10" w14:textId="77777777" w:rsidR="000F07D1" w:rsidRPr="000F2FDB"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7</w:t>
            </w:r>
            <w:r>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682</w:t>
            </w:r>
          </w:p>
        </w:tc>
        <w:tc>
          <w:tcPr>
            <w:tcW w:w="720" w:type="pct"/>
            <w:tcBorders>
              <w:top w:val="nil"/>
              <w:left w:val="nil"/>
              <w:bottom w:val="nil"/>
              <w:right w:val="nil"/>
            </w:tcBorders>
            <w:vAlign w:val="bottom"/>
          </w:tcPr>
          <w:p w14:paraId="6A2E3403" w14:textId="77777777" w:rsidR="000F07D1" w:rsidRPr="000F2FDB"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2</w:t>
            </w:r>
            <w:r>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308</w:t>
            </w:r>
            <w:r>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436</w:t>
            </w:r>
          </w:p>
        </w:tc>
      </w:tr>
      <w:tr w:rsidR="000F07D1" w:rsidRPr="00587444" w14:paraId="13AED942" w14:textId="77777777" w:rsidTr="00071D75">
        <w:trPr>
          <w:cantSplit/>
          <w:trHeight w:val="250"/>
          <w:tblHeader/>
        </w:trPr>
        <w:tc>
          <w:tcPr>
            <w:tcW w:w="2123" w:type="pct"/>
            <w:vAlign w:val="bottom"/>
          </w:tcPr>
          <w:p w14:paraId="30EBB99F" w14:textId="77777777" w:rsidR="000F07D1" w:rsidRPr="00587444" w:rsidRDefault="000F07D1" w:rsidP="00071D75">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 xml:space="preserve">Financial assets at fair value through profit or loss </w:t>
            </w:r>
          </w:p>
        </w:tc>
        <w:tc>
          <w:tcPr>
            <w:tcW w:w="719" w:type="pct"/>
            <w:tcBorders>
              <w:top w:val="nil"/>
              <w:left w:val="nil"/>
              <w:bottom w:val="nil"/>
              <w:right w:val="nil"/>
            </w:tcBorders>
            <w:vAlign w:val="bottom"/>
          </w:tcPr>
          <w:p w14:paraId="5E3CC587" w14:textId="77777777" w:rsidR="000F07D1" w:rsidRPr="000F2FDB" w:rsidDel="00B1050C"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32</w:t>
            </w:r>
            <w:r>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476</w:t>
            </w:r>
          </w:p>
        </w:tc>
        <w:tc>
          <w:tcPr>
            <w:tcW w:w="719" w:type="pct"/>
            <w:tcBorders>
              <w:top w:val="nil"/>
              <w:left w:val="nil"/>
              <w:bottom w:val="nil"/>
              <w:right w:val="nil"/>
            </w:tcBorders>
            <w:vAlign w:val="bottom"/>
          </w:tcPr>
          <w:p w14:paraId="5C72B1CB" w14:textId="77777777" w:rsidR="000F07D1" w:rsidRPr="000F2FDB" w:rsidDel="00B1050C"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w:t>
            </w:r>
          </w:p>
        </w:tc>
        <w:tc>
          <w:tcPr>
            <w:tcW w:w="719" w:type="pct"/>
            <w:tcBorders>
              <w:top w:val="nil"/>
              <w:left w:val="nil"/>
              <w:bottom w:val="nil"/>
              <w:right w:val="nil"/>
            </w:tcBorders>
            <w:vAlign w:val="bottom"/>
          </w:tcPr>
          <w:p w14:paraId="371BAC36" w14:textId="77777777" w:rsidR="000F07D1" w:rsidRPr="000F2FDB" w:rsidDel="00B1050C"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w:t>
            </w:r>
          </w:p>
        </w:tc>
        <w:tc>
          <w:tcPr>
            <w:tcW w:w="720" w:type="pct"/>
            <w:tcBorders>
              <w:top w:val="nil"/>
              <w:left w:val="nil"/>
              <w:bottom w:val="nil"/>
              <w:right w:val="nil"/>
            </w:tcBorders>
            <w:vAlign w:val="bottom"/>
          </w:tcPr>
          <w:p w14:paraId="3BAA69EF" w14:textId="77777777" w:rsidR="000F07D1" w:rsidRPr="000F2FDB" w:rsidDel="00B1050C"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32</w:t>
            </w:r>
            <w:r>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476</w:t>
            </w:r>
          </w:p>
        </w:tc>
      </w:tr>
      <w:tr w:rsidR="000F07D1" w:rsidRPr="00587444" w14:paraId="00332296" w14:textId="77777777" w:rsidTr="00071D75">
        <w:trPr>
          <w:cantSplit/>
          <w:trHeight w:val="250"/>
          <w:tblHeader/>
        </w:trPr>
        <w:tc>
          <w:tcPr>
            <w:tcW w:w="2123" w:type="pct"/>
            <w:vAlign w:val="bottom"/>
          </w:tcPr>
          <w:p w14:paraId="35D16DE0" w14:textId="77777777" w:rsidR="000F07D1" w:rsidRDefault="000F07D1" w:rsidP="00071D75">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 xml:space="preserve">Financial assets at fair value through other </w:t>
            </w:r>
          </w:p>
          <w:p w14:paraId="3E710D5B" w14:textId="77777777" w:rsidR="000F07D1" w:rsidRPr="00587444" w:rsidRDefault="000F07D1" w:rsidP="00071D75">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 xml:space="preserve">comprehensive income </w:t>
            </w:r>
          </w:p>
        </w:tc>
        <w:tc>
          <w:tcPr>
            <w:tcW w:w="719" w:type="pct"/>
            <w:tcBorders>
              <w:top w:val="nil"/>
              <w:left w:val="nil"/>
              <w:right w:val="nil"/>
            </w:tcBorders>
            <w:vAlign w:val="bottom"/>
          </w:tcPr>
          <w:p w14:paraId="121A33E1" w14:textId="77777777" w:rsidR="000F07D1" w:rsidRPr="000F2FDB"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231</w:t>
            </w:r>
            <w:r>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012</w:t>
            </w:r>
          </w:p>
        </w:tc>
        <w:tc>
          <w:tcPr>
            <w:tcW w:w="719" w:type="pct"/>
            <w:tcBorders>
              <w:top w:val="nil"/>
              <w:left w:val="nil"/>
              <w:right w:val="nil"/>
            </w:tcBorders>
            <w:vAlign w:val="bottom"/>
          </w:tcPr>
          <w:p w14:paraId="1244EDB9" w14:textId="77777777" w:rsidR="000F07D1" w:rsidRPr="000F2FDB"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137</w:t>
            </w:r>
          </w:p>
        </w:tc>
        <w:tc>
          <w:tcPr>
            <w:tcW w:w="719" w:type="pct"/>
            <w:tcBorders>
              <w:top w:val="nil"/>
              <w:left w:val="nil"/>
              <w:right w:val="nil"/>
            </w:tcBorders>
            <w:vAlign w:val="bottom"/>
          </w:tcPr>
          <w:p w14:paraId="79608169" w14:textId="77777777" w:rsidR="000F07D1" w:rsidRPr="000F2FDB"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w:t>
            </w:r>
          </w:p>
        </w:tc>
        <w:tc>
          <w:tcPr>
            <w:tcW w:w="720" w:type="pct"/>
            <w:tcBorders>
              <w:top w:val="nil"/>
              <w:left w:val="nil"/>
              <w:right w:val="nil"/>
            </w:tcBorders>
            <w:vAlign w:val="bottom"/>
          </w:tcPr>
          <w:p w14:paraId="0651839F" w14:textId="77777777" w:rsidR="000F07D1" w:rsidRPr="000F2FDB"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231</w:t>
            </w:r>
            <w:r>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149</w:t>
            </w:r>
          </w:p>
        </w:tc>
      </w:tr>
      <w:tr w:rsidR="000F07D1" w:rsidRPr="00587444" w14:paraId="43901006" w14:textId="77777777" w:rsidTr="00071D75">
        <w:trPr>
          <w:cantSplit/>
          <w:trHeight w:val="250"/>
          <w:tblHeader/>
        </w:trPr>
        <w:tc>
          <w:tcPr>
            <w:tcW w:w="2123" w:type="pct"/>
            <w:vAlign w:val="bottom"/>
          </w:tcPr>
          <w:p w14:paraId="44C29455" w14:textId="77777777" w:rsidR="000F07D1" w:rsidRPr="00587444" w:rsidRDefault="000F07D1" w:rsidP="00071D75">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Other assets</w:t>
            </w:r>
          </w:p>
        </w:tc>
        <w:tc>
          <w:tcPr>
            <w:tcW w:w="719" w:type="pct"/>
            <w:tcBorders>
              <w:top w:val="nil"/>
              <w:left w:val="nil"/>
              <w:bottom w:val="single" w:sz="6" w:space="0" w:color="auto"/>
              <w:right w:val="nil"/>
            </w:tcBorders>
            <w:vAlign w:val="bottom"/>
          </w:tcPr>
          <w:p w14:paraId="77C1516D" w14:textId="77777777" w:rsidR="000F07D1" w:rsidRPr="000F2FDB"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354</w:t>
            </w:r>
          </w:p>
        </w:tc>
        <w:tc>
          <w:tcPr>
            <w:tcW w:w="719" w:type="pct"/>
            <w:tcBorders>
              <w:top w:val="nil"/>
              <w:left w:val="nil"/>
              <w:bottom w:val="single" w:sz="6" w:space="0" w:color="auto"/>
              <w:right w:val="nil"/>
            </w:tcBorders>
            <w:vAlign w:val="bottom"/>
          </w:tcPr>
          <w:p w14:paraId="4E5DB4F0" w14:textId="77777777" w:rsidR="000F07D1" w:rsidRPr="000F2FDB"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039</w:t>
            </w:r>
          </w:p>
        </w:tc>
        <w:tc>
          <w:tcPr>
            <w:tcW w:w="719" w:type="pct"/>
            <w:tcBorders>
              <w:top w:val="nil"/>
              <w:left w:val="nil"/>
              <w:bottom w:val="single" w:sz="6" w:space="0" w:color="auto"/>
              <w:right w:val="nil"/>
            </w:tcBorders>
            <w:vAlign w:val="bottom"/>
          </w:tcPr>
          <w:p w14:paraId="7BF33C37" w14:textId="77777777" w:rsidR="000F07D1" w:rsidRPr="000F2FDB"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w:t>
            </w:r>
          </w:p>
        </w:tc>
        <w:tc>
          <w:tcPr>
            <w:tcW w:w="720" w:type="pct"/>
            <w:tcBorders>
              <w:top w:val="nil"/>
              <w:left w:val="nil"/>
              <w:bottom w:val="single" w:sz="6" w:space="0" w:color="auto"/>
              <w:right w:val="nil"/>
            </w:tcBorders>
            <w:vAlign w:val="bottom"/>
          </w:tcPr>
          <w:p w14:paraId="3D5A12CD" w14:textId="77777777" w:rsidR="000F07D1" w:rsidRPr="000F2FDB"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393</w:t>
            </w:r>
          </w:p>
        </w:tc>
      </w:tr>
      <w:tr w:rsidR="000F07D1" w:rsidRPr="00587444" w14:paraId="782BB2B9" w14:textId="77777777" w:rsidTr="00071D75">
        <w:trPr>
          <w:cantSplit/>
          <w:trHeight w:val="456"/>
          <w:tblHeader/>
        </w:trPr>
        <w:tc>
          <w:tcPr>
            <w:tcW w:w="2123" w:type="pct"/>
            <w:vAlign w:val="bottom"/>
          </w:tcPr>
          <w:p w14:paraId="08C38FF3" w14:textId="77777777" w:rsidR="000F07D1" w:rsidRPr="00587444" w:rsidRDefault="000F07D1" w:rsidP="00071D75">
            <w:pPr>
              <w:tabs>
                <w:tab w:val="right" w:pos="1202"/>
              </w:tabs>
              <w:suppressAutoHyphens w:val="0"/>
              <w:autoSpaceDN/>
              <w:spacing w:line="301" w:lineRule="exact"/>
              <w:outlineLvl w:val="0"/>
              <w:rPr>
                <w:rFonts w:ascii="Arial" w:hAnsi="Arial" w:cs="Arial"/>
                <w:b/>
                <w:sz w:val="18"/>
                <w:szCs w:val="18"/>
              </w:rPr>
            </w:pPr>
            <w:r w:rsidRPr="00587444">
              <w:rPr>
                <w:rFonts w:ascii="Arial" w:hAnsi="Arial" w:cs="Arial"/>
                <w:b/>
                <w:sz w:val="18"/>
                <w:szCs w:val="18"/>
              </w:rPr>
              <w:t xml:space="preserve">Total </w:t>
            </w:r>
          </w:p>
        </w:tc>
        <w:tc>
          <w:tcPr>
            <w:tcW w:w="719" w:type="pct"/>
            <w:tcBorders>
              <w:top w:val="single" w:sz="6" w:space="0" w:color="auto"/>
              <w:left w:val="nil"/>
              <w:bottom w:val="single" w:sz="8" w:space="0" w:color="auto"/>
              <w:right w:val="nil"/>
            </w:tcBorders>
            <w:vAlign w:val="bottom"/>
          </w:tcPr>
          <w:p w14:paraId="5176019E" w14:textId="77777777" w:rsidR="000F07D1" w:rsidRPr="000F2FDB" w:rsidRDefault="000F07D1" w:rsidP="00071D75">
            <w:pPr>
              <w:tabs>
                <w:tab w:val="right" w:pos="1202"/>
              </w:tabs>
              <w:suppressAutoHyphens w:val="0"/>
              <w:autoSpaceDN/>
              <w:spacing w:line="280" w:lineRule="exact"/>
              <w:jc w:val="right"/>
              <w:outlineLvl w:val="0"/>
              <w:rPr>
                <w:rFonts w:ascii="Arial" w:eastAsia="Calibri" w:hAnsi="Arial" w:cs="Arial"/>
                <w:b/>
                <w:sz w:val="18"/>
                <w:szCs w:val="18"/>
              </w:rPr>
            </w:pPr>
            <w:r w:rsidRPr="000F2FDB">
              <w:rPr>
                <w:rFonts w:ascii="Arial" w:hAnsi="Arial" w:cs="Arial"/>
                <w:b/>
                <w:bCs/>
                <w:color w:val="000000" w:themeColor="text1"/>
                <w:sz w:val="18"/>
                <w:szCs w:val="18"/>
                <w:lang w:val="hr-HR"/>
              </w:rPr>
              <w:t>3</w:t>
            </w:r>
            <w:r>
              <w:rPr>
                <w:rFonts w:ascii="Arial" w:hAnsi="Arial" w:cs="Arial"/>
                <w:b/>
                <w:bCs/>
                <w:color w:val="000000" w:themeColor="text1"/>
                <w:sz w:val="18"/>
                <w:szCs w:val="18"/>
                <w:lang w:val="hr-HR"/>
              </w:rPr>
              <w:t>,</w:t>
            </w:r>
            <w:r w:rsidRPr="000F2FDB">
              <w:rPr>
                <w:rFonts w:ascii="Arial" w:hAnsi="Arial" w:cs="Arial"/>
                <w:b/>
                <w:bCs/>
                <w:color w:val="000000" w:themeColor="text1"/>
                <w:sz w:val="18"/>
                <w:szCs w:val="18"/>
                <w:lang w:val="hr-HR"/>
              </w:rPr>
              <w:t>902</w:t>
            </w:r>
            <w:r>
              <w:rPr>
                <w:rFonts w:ascii="Arial" w:hAnsi="Arial" w:cs="Arial"/>
                <w:b/>
                <w:bCs/>
                <w:color w:val="000000" w:themeColor="text1"/>
                <w:sz w:val="18"/>
                <w:szCs w:val="18"/>
                <w:lang w:val="hr-HR"/>
              </w:rPr>
              <w:t>,</w:t>
            </w:r>
            <w:r w:rsidRPr="000F2FDB">
              <w:rPr>
                <w:rFonts w:ascii="Arial" w:hAnsi="Arial" w:cs="Arial"/>
                <w:b/>
                <w:bCs/>
                <w:color w:val="000000" w:themeColor="text1"/>
                <w:sz w:val="18"/>
                <w:szCs w:val="18"/>
                <w:lang w:val="hr-HR"/>
              </w:rPr>
              <w:t>578</w:t>
            </w:r>
          </w:p>
        </w:tc>
        <w:tc>
          <w:tcPr>
            <w:tcW w:w="719" w:type="pct"/>
            <w:tcBorders>
              <w:top w:val="single" w:sz="6" w:space="0" w:color="auto"/>
              <w:left w:val="nil"/>
              <w:bottom w:val="single" w:sz="8" w:space="0" w:color="auto"/>
              <w:right w:val="nil"/>
            </w:tcBorders>
            <w:vAlign w:val="bottom"/>
          </w:tcPr>
          <w:p w14:paraId="3728E7E9" w14:textId="77777777" w:rsidR="000F07D1" w:rsidRPr="000F2FDB" w:rsidRDefault="000F07D1" w:rsidP="00071D75">
            <w:pPr>
              <w:tabs>
                <w:tab w:val="right" w:pos="1202"/>
              </w:tabs>
              <w:suppressAutoHyphens w:val="0"/>
              <w:autoSpaceDN/>
              <w:spacing w:line="280" w:lineRule="exact"/>
              <w:jc w:val="right"/>
              <w:outlineLvl w:val="0"/>
              <w:rPr>
                <w:rFonts w:ascii="Arial" w:eastAsia="Calibri" w:hAnsi="Arial" w:cs="Arial"/>
                <w:b/>
                <w:sz w:val="18"/>
                <w:szCs w:val="18"/>
              </w:rPr>
            </w:pPr>
            <w:r w:rsidRPr="000F2FDB">
              <w:rPr>
                <w:rFonts w:ascii="Arial" w:hAnsi="Arial" w:cs="Arial"/>
                <w:b/>
                <w:bCs/>
                <w:color w:val="000000" w:themeColor="text1"/>
                <w:sz w:val="18"/>
                <w:szCs w:val="18"/>
                <w:lang w:val="hr-HR"/>
              </w:rPr>
              <w:t>24</w:t>
            </w:r>
            <w:r>
              <w:rPr>
                <w:rFonts w:ascii="Arial" w:hAnsi="Arial" w:cs="Arial"/>
                <w:b/>
                <w:bCs/>
                <w:color w:val="000000" w:themeColor="text1"/>
                <w:sz w:val="18"/>
                <w:szCs w:val="18"/>
                <w:lang w:val="hr-HR"/>
              </w:rPr>
              <w:t>,</w:t>
            </w:r>
            <w:r w:rsidRPr="000F2FDB">
              <w:rPr>
                <w:rFonts w:ascii="Arial" w:hAnsi="Arial" w:cs="Arial"/>
                <w:b/>
                <w:bCs/>
                <w:color w:val="000000" w:themeColor="text1"/>
                <w:sz w:val="18"/>
                <w:szCs w:val="18"/>
                <w:lang w:val="hr-HR"/>
              </w:rPr>
              <w:t>769</w:t>
            </w:r>
          </w:p>
        </w:tc>
        <w:tc>
          <w:tcPr>
            <w:tcW w:w="719" w:type="pct"/>
            <w:tcBorders>
              <w:top w:val="single" w:sz="6" w:space="0" w:color="auto"/>
              <w:left w:val="nil"/>
              <w:bottom w:val="single" w:sz="8" w:space="0" w:color="auto"/>
              <w:right w:val="nil"/>
            </w:tcBorders>
            <w:vAlign w:val="bottom"/>
          </w:tcPr>
          <w:p w14:paraId="3755A37F" w14:textId="77777777" w:rsidR="000F07D1" w:rsidRPr="000F2FDB" w:rsidRDefault="000F07D1" w:rsidP="00071D75">
            <w:pPr>
              <w:tabs>
                <w:tab w:val="right" w:pos="1202"/>
              </w:tabs>
              <w:suppressAutoHyphens w:val="0"/>
              <w:autoSpaceDN/>
              <w:spacing w:line="280" w:lineRule="exact"/>
              <w:jc w:val="right"/>
              <w:outlineLvl w:val="0"/>
              <w:rPr>
                <w:rFonts w:ascii="Arial" w:eastAsia="Calibri" w:hAnsi="Arial" w:cs="Arial"/>
                <w:b/>
                <w:sz w:val="18"/>
                <w:szCs w:val="18"/>
              </w:rPr>
            </w:pPr>
            <w:r w:rsidRPr="000F2FDB">
              <w:rPr>
                <w:rFonts w:ascii="Arial" w:hAnsi="Arial" w:cs="Arial"/>
                <w:b/>
                <w:bCs/>
                <w:color w:val="000000" w:themeColor="text1"/>
                <w:sz w:val="18"/>
                <w:szCs w:val="18"/>
                <w:lang w:val="hr-HR"/>
              </w:rPr>
              <w:t>7</w:t>
            </w:r>
            <w:r>
              <w:rPr>
                <w:rFonts w:ascii="Arial" w:hAnsi="Arial" w:cs="Arial"/>
                <w:b/>
                <w:bCs/>
                <w:color w:val="000000" w:themeColor="text1"/>
                <w:sz w:val="18"/>
                <w:szCs w:val="18"/>
                <w:lang w:val="hr-HR"/>
              </w:rPr>
              <w:t>,</w:t>
            </w:r>
            <w:r w:rsidRPr="000F2FDB">
              <w:rPr>
                <w:rFonts w:ascii="Arial" w:hAnsi="Arial" w:cs="Arial"/>
                <w:b/>
                <w:bCs/>
                <w:color w:val="000000" w:themeColor="text1"/>
                <w:sz w:val="18"/>
                <w:szCs w:val="18"/>
                <w:lang w:val="hr-HR"/>
              </w:rPr>
              <w:t>869</w:t>
            </w:r>
          </w:p>
        </w:tc>
        <w:tc>
          <w:tcPr>
            <w:tcW w:w="720" w:type="pct"/>
            <w:tcBorders>
              <w:top w:val="single" w:sz="6" w:space="0" w:color="auto"/>
              <w:left w:val="nil"/>
              <w:bottom w:val="single" w:sz="8" w:space="0" w:color="auto"/>
              <w:right w:val="nil"/>
            </w:tcBorders>
            <w:vAlign w:val="bottom"/>
          </w:tcPr>
          <w:p w14:paraId="6B6E0E69" w14:textId="77777777" w:rsidR="000F07D1" w:rsidRPr="000F2FDB" w:rsidRDefault="000F07D1" w:rsidP="00071D75">
            <w:pPr>
              <w:tabs>
                <w:tab w:val="right" w:pos="1202"/>
              </w:tabs>
              <w:suppressAutoHyphens w:val="0"/>
              <w:autoSpaceDN/>
              <w:spacing w:line="280" w:lineRule="exact"/>
              <w:jc w:val="right"/>
              <w:outlineLvl w:val="0"/>
              <w:rPr>
                <w:rFonts w:ascii="Arial" w:eastAsia="Calibri" w:hAnsi="Arial" w:cs="Arial"/>
                <w:b/>
                <w:sz w:val="18"/>
                <w:szCs w:val="18"/>
              </w:rPr>
            </w:pPr>
            <w:r w:rsidRPr="000F2FDB">
              <w:rPr>
                <w:rFonts w:ascii="Arial" w:hAnsi="Arial" w:cs="Arial"/>
                <w:b/>
                <w:bCs/>
                <w:color w:val="000000" w:themeColor="text1"/>
                <w:sz w:val="18"/>
                <w:szCs w:val="18"/>
                <w:lang w:val="hr-HR"/>
              </w:rPr>
              <w:t>3</w:t>
            </w:r>
            <w:r>
              <w:rPr>
                <w:rFonts w:ascii="Arial" w:hAnsi="Arial" w:cs="Arial"/>
                <w:b/>
                <w:bCs/>
                <w:color w:val="000000" w:themeColor="text1"/>
                <w:sz w:val="18"/>
                <w:szCs w:val="18"/>
                <w:lang w:val="hr-HR"/>
              </w:rPr>
              <w:t>,</w:t>
            </w:r>
            <w:r w:rsidRPr="000F2FDB">
              <w:rPr>
                <w:rFonts w:ascii="Arial" w:hAnsi="Arial" w:cs="Arial"/>
                <w:b/>
                <w:bCs/>
                <w:color w:val="000000" w:themeColor="text1"/>
                <w:sz w:val="18"/>
                <w:szCs w:val="18"/>
                <w:lang w:val="hr-HR"/>
              </w:rPr>
              <w:t>935</w:t>
            </w:r>
            <w:r>
              <w:rPr>
                <w:rFonts w:ascii="Arial" w:hAnsi="Arial" w:cs="Arial"/>
                <w:b/>
                <w:bCs/>
                <w:color w:val="000000" w:themeColor="text1"/>
                <w:sz w:val="18"/>
                <w:szCs w:val="18"/>
                <w:lang w:val="hr-HR"/>
              </w:rPr>
              <w:t>,</w:t>
            </w:r>
            <w:r w:rsidRPr="000F2FDB">
              <w:rPr>
                <w:rFonts w:ascii="Arial" w:hAnsi="Arial" w:cs="Arial"/>
                <w:b/>
                <w:bCs/>
                <w:color w:val="000000" w:themeColor="text1"/>
                <w:sz w:val="18"/>
                <w:szCs w:val="18"/>
                <w:lang w:val="hr-HR"/>
              </w:rPr>
              <w:t>216</w:t>
            </w:r>
          </w:p>
        </w:tc>
      </w:tr>
      <w:tr w:rsidR="000F07D1" w:rsidRPr="00587444" w14:paraId="22151BE8" w14:textId="77777777" w:rsidTr="00071D75">
        <w:tblPrEx>
          <w:tblCellMar>
            <w:left w:w="31" w:type="dxa"/>
            <w:right w:w="31" w:type="dxa"/>
          </w:tblCellMar>
        </w:tblPrEx>
        <w:trPr>
          <w:cantSplit/>
          <w:trHeight w:val="250"/>
          <w:tblHeader/>
        </w:trPr>
        <w:tc>
          <w:tcPr>
            <w:tcW w:w="2123" w:type="pct"/>
            <w:vAlign w:val="bottom"/>
          </w:tcPr>
          <w:p w14:paraId="3F7468A8" w14:textId="77777777" w:rsidR="000F07D1" w:rsidRPr="00587444" w:rsidRDefault="000F07D1" w:rsidP="00071D75">
            <w:pPr>
              <w:tabs>
                <w:tab w:val="right" w:pos="1202"/>
              </w:tabs>
              <w:suppressAutoHyphens w:val="0"/>
              <w:autoSpaceDN/>
              <w:spacing w:line="301" w:lineRule="exact"/>
              <w:outlineLvl w:val="0"/>
              <w:rPr>
                <w:rFonts w:ascii="Arial" w:hAnsi="Arial" w:cs="Arial"/>
                <w:sz w:val="18"/>
                <w:szCs w:val="18"/>
              </w:rPr>
            </w:pPr>
          </w:p>
        </w:tc>
        <w:tc>
          <w:tcPr>
            <w:tcW w:w="719" w:type="pct"/>
            <w:tcBorders>
              <w:top w:val="single" w:sz="12" w:space="0" w:color="auto"/>
            </w:tcBorders>
            <w:vAlign w:val="bottom"/>
          </w:tcPr>
          <w:p w14:paraId="6FDFBBD6" w14:textId="77777777" w:rsidR="000F07D1" w:rsidRPr="000E7A81"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p>
        </w:tc>
        <w:tc>
          <w:tcPr>
            <w:tcW w:w="719" w:type="pct"/>
            <w:tcBorders>
              <w:top w:val="single" w:sz="12" w:space="0" w:color="auto"/>
            </w:tcBorders>
            <w:vAlign w:val="bottom"/>
          </w:tcPr>
          <w:p w14:paraId="7535F388" w14:textId="77777777" w:rsidR="000F07D1" w:rsidRPr="000E7A81"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p>
        </w:tc>
        <w:tc>
          <w:tcPr>
            <w:tcW w:w="719" w:type="pct"/>
            <w:tcBorders>
              <w:top w:val="single" w:sz="12" w:space="0" w:color="auto"/>
            </w:tcBorders>
            <w:vAlign w:val="bottom"/>
          </w:tcPr>
          <w:p w14:paraId="31CC8CBD" w14:textId="77777777" w:rsidR="000F07D1" w:rsidRPr="000E7A81"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p>
        </w:tc>
        <w:tc>
          <w:tcPr>
            <w:tcW w:w="720" w:type="pct"/>
            <w:tcBorders>
              <w:top w:val="single" w:sz="12" w:space="0" w:color="auto"/>
            </w:tcBorders>
            <w:vAlign w:val="bottom"/>
          </w:tcPr>
          <w:p w14:paraId="0F3FEA88" w14:textId="77777777" w:rsidR="000F07D1" w:rsidRPr="000E7A81"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p>
        </w:tc>
      </w:tr>
      <w:tr w:rsidR="000F07D1" w:rsidRPr="00587444" w14:paraId="57C4A6F6" w14:textId="77777777" w:rsidTr="00071D75">
        <w:tblPrEx>
          <w:tblCellMar>
            <w:left w:w="31" w:type="dxa"/>
            <w:right w:w="31" w:type="dxa"/>
          </w:tblCellMar>
        </w:tblPrEx>
        <w:trPr>
          <w:cantSplit/>
          <w:trHeight w:val="312"/>
          <w:tblHeader/>
        </w:trPr>
        <w:tc>
          <w:tcPr>
            <w:tcW w:w="2123" w:type="pct"/>
            <w:vAlign w:val="bottom"/>
          </w:tcPr>
          <w:p w14:paraId="1EDC451C" w14:textId="77777777" w:rsidR="000F07D1" w:rsidRPr="00587444" w:rsidRDefault="000F07D1" w:rsidP="00071D75">
            <w:pPr>
              <w:tabs>
                <w:tab w:val="right" w:pos="1202"/>
              </w:tabs>
              <w:suppressAutoHyphens w:val="0"/>
              <w:autoSpaceDN/>
              <w:spacing w:line="301" w:lineRule="exact"/>
              <w:outlineLvl w:val="0"/>
              <w:rPr>
                <w:rFonts w:ascii="Arial" w:hAnsi="Arial" w:cs="Arial"/>
                <w:b/>
                <w:sz w:val="18"/>
                <w:szCs w:val="18"/>
              </w:rPr>
            </w:pPr>
            <w:r w:rsidRPr="00587444">
              <w:rPr>
                <w:rFonts w:ascii="Arial" w:hAnsi="Arial" w:cs="Arial"/>
                <w:b/>
                <w:sz w:val="18"/>
                <w:szCs w:val="18"/>
              </w:rPr>
              <w:t>Guarantees and commitments</w:t>
            </w:r>
          </w:p>
        </w:tc>
        <w:tc>
          <w:tcPr>
            <w:tcW w:w="719" w:type="pct"/>
            <w:vAlign w:val="bottom"/>
          </w:tcPr>
          <w:p w14:paraId="035414FF" w14:textId="77777777" w:rsidR="000F07D1" w:rsidRPr="000E7A81"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p>
        </w:tc>
        <w:tc>
          <w:tcPr>
            <w:tcW w:w="719" w:type="pct"/>
            <w:vAlign w:val="bottom"/>
          </w:tcPr>
          <w:p w14:paraId="4BB63B99" w14:textId="77777777" w:rsidR="000F07D1" w:rsidRPr="000E7A81"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p>
        </w:tc>
        <w:tc>
          <w:tcPr>
            <w:tcW w:w="719" w:type="pct"/>
            <w:vAlign w:val="bottom"/>
          </w:tcPr>
          <w:p w14:paraId="291948EF" w14:textId="77777777" w:rsidR="000F07D1" w:rsidRPr="000E7A81"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p>
        </w:tc>
        <w:tc>
          <w:tcPr>
            <w:tcW w:w="720" w:type="pct"/>
            <w:vAlign w:val="bottom"/>
          </w:tcPr>
          <w:p w14:paraId="4A0FB5F7" w14:textId="77777777" w:rsidR="000F07D1" w:rsidRPr="000E7A81" w:rsidRDefault="000F07D1" w:rsidP="00071D75">
            <w:pPr>
              <w:tabs>
                <w:tab w:val="right" w:pos="1202"/>
              </w:tabs>
              <w:suppressAutoHyphens w:val="0"/>
              <w:autoSpaceDN/>
              <w:spacing w:line="280" w:lineRule="exact"/>
              <w:jc w:val="right"/>
              <w:outlineLvl w:val="0"/>
              <w:rPr>
                <w:rFonts w:ascii="Arial" w:eastAsia="Calibri" w:hAnsi="Arial" w:cs="Arial"/>
                <w:sz w:val="18"/>
                <w:szCs w:val="18"/>
              </w:rPr>
            </w:pPr>
          </w:p>
        </w:tc>
      </w:tr>
      <w:tr w:rsidR="000F07D1" w:rsidRPr="00587444" w14:paraId="11CB35CE" w14:textId="77777777" w:rsidTr="00071D75">
        <w:tblPrEx>
          <w:tblCellMar>
            <w:left w:w="31" w:type="dxa"/>
            <w:right w:w="31" w:type="dxa"/>
          </w:tblCellMar>
        </w:tblPrEx>
        <w:trPr>
          <w:cantSplit/>
          <w:trHeight w:val="250"/>
          <w:tblHeader/>
        </w:trPr>
        <w:tc>
          <w:tcPr>
            <w:tcW w:w="2123" w:type="pct"/>
            <w:vAlign w:val="bottom"/>
          </w:tcPr>
          <w:p w14:paraId="2E460A3A" w14:textId="77777777" w:rsidR="000F07D1" w:rsidRPr="00587444" w:rsidRDefault="000F07D1" w:rsidP="00071D75">
            <w:pPr>
              <w:tabs>
                <w:tab w:val="right" w:pos="1202"/>
              </w:tabs>
              <w:suppressAutoHyphens w:val="0"/>
              <w:autoSpaceDN/>
              <w:spacing w:line="301" w:lineRule="exact"/>
              <w:outlineLvl w:val="0"/>
              <w:rPr>
                <w:rFonts w:ascii="Arial" w:hAnsi="Arial" w:cs="Arial"/>
                <w:sz w:val="18"/>
                <w:szCs w:val="18"/>
              </w:rPr>
            </w:pPr>
            <w:r w:rsidRPr="00D05870">
              <w:rPr>
                <w:rFonts w:ascii="Arial" w:hAnsi="Arial" w:cs="Arial"/>
                <w:sz w:val="18"/>
                <w:szCs w:val="18"/>
              </w:rPr>
              <w:t>Issued guarantees</w:t>
            </w:r>
          </w:p>
        </w:tc>
        <w:tc>
          <w:tcPr>
            <w:tcW w:w="719" w:type="pct"/>
            <w:tcBorders>
              <w:top w:val="nil"/>
              <w:left w:val="nil"/>
              <w:bottom w:val="nil"/>
              <w:right w:val="nil"/>
            </w:tcBorders>
            <w:vAlign w:val="bottom"/>
          </w:tcPr>
          <w:p w14:paraId="50032B43" w14:textId="77777777" w:rsidR="000F07D1" w:rsidRPr="00D41FF8" w:rsidRDefault="000F07D1" w:rsidP="00071D75">
            <w:pPr>
              <w:tabs>
                <w:tab w:val="right" w:pos="1202"/>
              </w:tabs>
              <w:suppressAutoHyphens w:val="0"/>
              <w:autoSpaceDN/>
              <w:spacing w:line="280" w:lineRule="exact"/>
              <w:jc w:val="right"/>
              <w:outlineLvl w:val="0"/>
              <w:rPr>
                <w:rFonts w:ascii="Arial" w:hAnsi="Arial" w:cs="Arial"/>
                <w:color w:val="000000"/>
                <w:sz w:val="18"/>
                <w:szCs w:val="18"/>
                <w:lang w:val="hr-HR"/>
              </w:rPr>
            </w:pPr>
            <w:r w:rsidRPr="00D41FF8">
              <w:rPr>
                <w:rFonts w:ascii="Arial" w:hAnsi="Arial" w:cs="Arial"/>
                <w:color w:val="000000" w:themeColor="text1"/>
                <w:sz w:val="18"/>
                <w:szCs w:val="18"/>
                <w:lang w:val="hr-HR"/>
              </w:rPr>
              <w:t>54</w:t>
            </w:r>
            <w:r>
              <w:rPr>
                <w:rFonts w:ascii="Arial" w:hAnsi="Arial" w:cs="Arial"/>
                <w:color w:val="000000" w:themeColor="text1"/>
                <w:sz w:val="18"/>
                <w:szCs w:val="18"/>
                <w:lang w:val="hr-HR"/>
              </w:rPr>
              <w:t>,</w:t>
            </w:r>
            <w:r w:rsidRPr="00D41FF8">
              <w:rPr>
                <w:rFonts w:ascii="Arial" w:hAnsi="Arial" w:cs="Arial"/>
                <w:color w:val="000000" w:themeColor="text1"/>
                <w:sz w:val="18"/>
                <w:szCs w:val="18"/>
                <w:lang w:val="hr-HR"/>
              </w:rPr>
              <w:t>084</w:t>
            </w:r>
          </w:p>
        </w:tc>
        <w:tc>
          <w:tcPr>
            <w:tcW w:w="719" w:type="pct"/>
            <w:tcBorders>
              <w:top w:val="nil"/>
              <w:left w:val="nil"/>
              <w:bottom w:val="nil"/>
              <w:right w:val="nil"/>
            </w:tcBorders>
            <w:vAlign w:val="bottom"/>
          </w:tcPr>
          <w:p w14:paraId="249F7B2A" w14:textId="77777777" w:rsidR="000F07D1" w:rsidRPr="00D41FF8" w:rsidRDefault="000F07D1" w:rsidP="00071D75">
            <w:pPr>
              <w:tabs>
                <w:tab w:val="right" w:pos="1202"/>
              </w:tabs>
              <w:suppressAutoHyphens w:val="0"/>
              <w:autoSpaceDN/>
              <w:spacing w:line="280" w:lineRule="exact"/>
              <w:jc w:val="right"/>
              <w:outlineLvl w:val="0"/>
              <w:rPr>
                <w:rFonts w:ascii="Arial" w:hAnsi="Arial" w:cs="Arial"/>
                <w:color w:val="000000"/>
                <w:sz w:val="18"/>
                <w:szCs w:val="18"/>
                <w:lang w:val="hr-HR"/>
              </w:rPr>
            </w:pPr>
            <w:r w:rsidRPr="00D41FF8">
              <w:rPr>
                <w:rFonts w:ascii="Arial" w:hAnsi="Arial" w:cs="Arial"/>
                <w:color w:val="000000" w:themeColor="text1"/>
                <w:sz w:val="18"/>
                <w:szCs w:val="18"/>
                <w:lang w:val="hr-HR"/>
              </w:rPr>
              <w:t>-</w:t>
            </w:r>
          </w:p>
        </w:tc>
        <w:tc>
          <w:tcPr>
            <w:tcW w:w="719" w:type="pct"/>
            <w:tcBorders>
              <w:top w:val="nil"/>
              <w:left w:val="nil"/>
              <w:bottom w:val="nil"/>
              <w:right w:val="nil"/>
            </w:tcBorders>
            <w:vAlign w:val="bottom"/>
          </w:tcPr>
          <w:p w14:paraId="1544BB39" w14:textId="77777777" w:rsidR="000F07D1" w:rsidRPr="00D41FF8" w:rsidRDefault="000F07D1" w:rsidP="00071D75">
            <w:pPr>
              <w:tabs>
                <w:tab w:val="right" w:pos="1202"/>
              </w:tabs>
              <w:suppressAutoHyphens w:val="0"/>
              <w:autoSpaceDN/>
              <w:spacing w:line="280" w:lineRule="exact"/>
              <w:jc w:val="right"/>
              <w:outlineLvl w:val="0"/>
              <w:rPr>
                <w:rFonts w:ascii="Arial" w:hAnsi="Arial" w:cs="Arial"/>
                <w:color w:val="000000"/>
                <w:sz w:val="18"/>
                <w:szCs w:val="18"/>
                <w:lang w:val="hr-HR"/>
              </w:rPr>
            </w:pPr>
            <w:r w:rsidRPr="00D41FF8">
              <w:rPr>
                <w:rFonts w:ascii="Arial" w:hAnsi="Arial" w:cs="Arial"/>
                <w:color w:val="000000" w:themeColor="text1"/>
                <w:sz w:val="18"/>
                <w:szCs w:val="18"/>
                <w:lang w:val="hr-HR"/>
              </w:rPr>
              <w:t>-</w:t>
            </w:r>
          </w:p>
        </w:tc>
        <w:tc>
          <w:tcPr>
            <w:tcW w:w="720" w:type="pct"/>
            <w:tcBorders>
              <w:top w:val="nil"/>
              <w:left w:val="nil"/>
              <w:bottom w:val="nil"/>
              <w:right w:val="nil"/>
            </w:tcBorders>
            <w:vAlign w:val="bottom"/>
          </w:tcPr>
          <w:p w14:paraId="08CF3FB2" w14:textId="77777777" w:rsidR="000F07D1" w:rsidRPr="00D41FF8" w:rsidRDefault="000F07D1" w:rsidP="00071D75">
            <w:pPr>
              <w:tabs>
                <w:tab w:val="right" w:pos="1202"/>
              </w:tabs>
              <w:suppressAutoHyphens w:val="0"/>
              <w:autoSpaceDN/>
              <w:spacing w:line="280" w:lineRule="exact"/>
              <w:jc w:val="right"/>
              <w:outlineLvl w:val="0"/>
              <w:rPr>
                <w:rFonts w:ascii="Arial" w:hAnsi="Arial" w:cs="Arial"/>
                <w:color w:val="000000"/>
                <w:sz w:val="18"/>
                <w:szCs w:val="18"/>
                <w:lang w:val="hr-HR"/>
              </w:rPr>
            </w:pPr>
            <w:r w:rsidRPr="00D41FF8">
              <w:rPr>
                <w:rFonts w:ascii="Arial" w:hAnsi="Arial" w:cs="Arial"/>
                <w:color w:val="000000" w:themeColor="text1"/>
                <w:sz w:val="18"/>
                <w:szCs w:val="18"/>
                <w:lang w:val="hr-HR"/>
              </w:rPr>
              <w:t>54</w:t>
            </w:r>
            <w:r>
              <w:rPr>
                <w:rFonts w:ascii="Arial" w:hAnsi="Arial" w:cs="Arial"/>
                <w:color w:val="000000" w:themeColor="text1"/>
                <w:sz w:val="18"/>
                <w:szCs w:val="18"/>
                <w:lang w:val="hr-HR"/>
              </w:rPr>
              <w:t>,</w:t>
            </w:r>
            <w:r w:rsidRPr="00D41FF8">
              <w:rPr>
                <w:rFonts w:ascii="Arial" w:hAnsi="Arial" w:cs="Arial"/>
                <w:color w:val="000000" w:themeColor="text1"/>
                <w:sz w:val="18"/>
                <w:szCs w:val="18"/>
                <w:lang w:val="hr-HR"/>
              </w:rPr>
              <w:t>084</w:t>
            </w:r>
          </w:p>
        </w:tc>
      </w:tr>
      <w:tr w:rsidR="000F07D1" w:rsidRPr="00587444" w14:paraId="690D0F0C" w14:textId="77777777" w:rsidTr="00071D75">
        <w:tblPrEx>
          <w:tblCellMar>
            <w:left w:w="31" w:type="dxa"/>
            <w:right w:w="31" w:type="dxa"/>
          </w:tblCellMar>
        </w:tblPrEx>
        <w:trPr>
          <w:cantSplit/>
          <w:trHeight w:val="250"/>
          <w:tblHeader/>
        </w:trPr>
        <w:tc>
          <w:tcPr>
            <w:tcW w:w="2123" w:type="pct"/>
            <w:vAlign w:val="bottom"/>
          </w:tcPr>
          <w:p w14:paraId="3BDBE4C5" w14:textId="77777777" w:rsidR="000F07D1" w:rsidRPr="00587444" w:rsidRDefault="000F07D1" w:rsidP="00071D75">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Issued guarantees in foreign currency</w:t>
            </w:r>
          </w:p>
        </w:tc>
        <w:tc>
          <w:tcPr>
            <w:tcW w:w="719" w:type="pct"/>
            <w:tcBorders>
              <w:top w:val="nil"/>
              <w:left w:val="nil"/>
              <w:bottom w:val="nil"/>
              <w:right w:val="nil"/>
            </w:tcBorders>
            <w:vAlign w:val="bottom"/>
          </w:tcPr>
          <w:p w14:paraId="7DE43799" w14:textId="77777777" w:rsidR="000F07D1" w:rsidRPr="00D41FF8" w:rsidRDefault="000F07D1" w:rsidP="00071D75">
            <w:pPr>
              <w:tabs>
                <w:tab w:val="right" w:pos="1202"/>
              </w:tabs>
              <w:suppressAutoHyphens w:val="0"/>
              <w:autoSpaceDN/>
              <w:spacing w:line="280" w:lineRule="exact"/>
              <w:jc w:val="right"/>
              <w:outlineLvl w:val="0"/>
              <w:rPr>
                <w:rFonts w:ascii="Arial" w:hAnsi="Arial" w:cs="Arial"/>
                <w:color w:val="000000"/>
                <w:sz w:val="18"/>
                <w:szCs w:val="18"/>
                <w:lang w:val="hr-HR"/>
              </w:rPr>
            </w:pPr>
            <w:r w:rsidRPr="00D41FF8">
              <w:rPr>
                <w:rFonts w:ascii="Arial" w:hAnsi="Arial" w:cs="Arial"/>
                <w:color w:val="000000" w:themeColor="text1"/>
                <w:sz w:val="18"/>
                <w:szCs w:val="18"/>
                <w:lang w:val="hr-HR"/>
              </w:rPr>
              <w:t>3</w:t>
            </w:r>
            <w:r>
              <w:rPr>
                <w:rFonts w:ascii="Arial" w:hAnsi="Arial" w:cs="Arial"/>
                <w:color w:val="000000" w:themeColor="text1"/>
                <w:sz w:val="18"/>
                <w:szCs w:val="18"/>
                <w:lang w:val="hr-HR"/>
              </w:rPr>
              <w:t>,</w:t>
            </w:r>
            <w:r w:rsidRPr="00D41FF8">
              <w:rPr>
                <w:rFonts w:ascii="Arial" w:hAnsi="Arial" w:cs="Arial"/>
                <w:color w:val="000000" w:themeColor="text1"/>
                <w:sz w:val="18"/>
                <w:szCs w:val="18"/>
                <w:lang w:val="hr-HR"/>
              </w:rPr>
              <w:t>406</w:t>
            </w:r>
          </w:p>
        </w:tc>
        <w:tc>
          <w:tcPr>
            <w:tcW w:w="719" w:type="pct"/>
            <w:tcBorders>
              <w:top w:val="nil"/>
              <w:left w:val="nil"/>
              <w:bottom w:val="nil"/>
              <w:right w:val="nil"/>
            </w:tcBorders>
            <w:vAlign w:val="bottom"/>
          </w:tcPr>
          <w:p w14:paraId="3735E736" w14:textId="77777777" w:rsidR="000F07D1" w:rsidRPr="00D41FF8" w:rsidRDefault="000F07D1" w:rsidP="00071D75">
            <w:pPr>
              <w:tabs>
                <w:tab w:val="right" w:pos="1202"/>
              </w:tabs>
              <w:suppressAutoHyphens w:val="0"/>
              <w:autoSpaceDN/>
              <w:spacing w:line="280" w:lineRule="exact"/>
              <w:jc w:val="right"/>
              <w:outlineLvl w:val="0"/>
              <w:rPr>
                <w:rFonts w:ascii="Arial" w:hAnsi="Arial" w:cs="Arial"/>
                <w:color w:val="000000"/>
                <w:sz w:val="18"/>
                <w:szCs w:val="18"/>
                <w:lang w:val="hr-HR"/>
              </w:rPr>
            </w:pPr>
            <w:r w:rsidRPr="00D41FF8">
              <w:rPr>
                <w:rFonts w:ascii="Arial" w:hAnsi="Arial" w:cs="Arial"/>
                <w:color w:val="000000" w:themeColor="text1"/>
                <w:sz w:val="18"/>
                <w:szCs w:val="18"/>
                <w:lang w:val="hr-HR"/>
              </w:rPr>
              <w:t>-</w:t>
            </w:r>
          </w:p>
        </w:tc>
        <w:tc>
          <w:tcPr>
            <w:tcW w:w="719" w:type="pct"/>
            <w:tcBorders>
              <w:top w:val="nil"/>
              <w:left w:val="nil"/>
              <w:bottom w:val="nil"/>
              <w:right w:val="nil"/>
            </w:tcBorders>
            <w:vAlign w:val="bottom"/>
          </w:tcPr>
          <w:p w14:paraId="29F3DB8F" w14:textId="77777777" w:rsidR="000F07D1" w:rsidRPr="00D41FF8" w:rsidRDefault="000F07D1" w:rsidP="00071D75">
            <w:pPr>
              <w:tabs>
                <w:tab w:val="right" w:pos="1202"/>
              </w:tabs>
              <w:suppressAutoHyphens w:val="0"/>
              <w:autoSpaceDN/>
              <w:spacing w:line="280" w:lineRule="exact"/>
              <w:jc w:val="right"/>
              <w:outlineLvl w:val="0"/>
              <w:rPr>
                <w:rFonts w:ascii="Arial" w:hAnsi="Arial" w:cs="Arial"/>
                <w:color w:val="000000"/>
                <w:sz w:val="18"/>
                <w:szCs w:val="18"/>
                <w:lang w:val="hr-HR"/>
              </w:rPr>
            </w:pPr>
            <w:r w:rsidRPr="00D41FF8">
              <w:rPr>
                <w:rFonts w:ascii="Arial" w:hAnsi="Arial" w:cs="Arial"/>
                <w:color w:val="000000" w:themeColor="text1"/>
                <w:sz w:val="18"/>
                <w:szCs w:val="18"/>
                <w:lang w:val="hr-HR"/>
              </w:rPr>
              <w:t>-</w:t>
            </w:r>
          </w:p>
        </w:tc>
        <w:tc>
          <w:tcPr>
            <w:tcW w:w="720" w:type="pct"/>
            <w:tcBorders>
              <w:top w:val="nil"/>
              <w:left w:val="nil"/>
              <w:bottom w:val="nil"/>
              <w:right w:val="nil"/>
            </w:tcBorders>
            <w:vAlign w:val="bottom"/>
          </w:tcPr>
          <w:p w14:paraId="0B3AC7BB" w14:textId="77777777" w:rsidR="000F07D1" w:rsidRPr="00D41FF8" w:rsidRDefault="000F07D1" w:rsidP="00071D75">
            <w:pPr>
              <w:tabs>
                <w:tab w:val="right" w:pos="1202"/>
              </w:tabs>
              <w:suppressAutoHyphens w:val="0"/>
              <w:autoSpaceDN/>
              <w:spacing w:line="280" w:lineRule="exact"/>
              <w:jc w:val="right"/>
              <w:outlineLvl w:val="0"/>
              <w:rPr>
                <w:rFonts w:ascii="Arial" w:hAnsi="Arial" w:cs="Arial"/>
                <w:color w:val="000000"/>
                <w:sz w:val="18"/>
                <w:szCs w:val="18"/>
                <w:lang w:val="hr-HR"/>
              </w:rPr>
            </w:pPr>
            <w:r w:rsidRPr="00D41FF8">
              <w:rPr>
                <w:rFonts w:ascii="Arial" w:hAnsi="Arial" w:cs="Arial"/>
                <w:color w:val="000000" w:themeColor="text1"/>
                <w:sz w:val="18"/>
                <w:szCs w:val="18"/>
                <w:lang w:val="hr-HR"/>
              </w:rPr>
              <w:t>3</w:t>
            </w:r>
            <w:r>
              <w:rPr>
                <w:rFonts w:ascii="Arial" w:hAnsi="Arial" w:cs="Arial"/>
                <w:color w:val="000000" w:themeColor="text1"/>
                <w:sz w:val="18"/>
                <w:szCs w:val="18"/>
                <w:lang w:val="hr-HR"/>
              </w:rPr>
              <w:t>,</w:t>
            </w:r>
            <w:r w:rsidRPr="00D41FF8">
              <w:rPr>
                <w:rFonts w:ascii="Arial" w:hAnsi="Arial" w:cs="Arial"/>
                <w:color w:val="000000" w:themeColor="text1"/>
                <w:sz w:val="18"/>
                <w:szCs w:val="18"/>
                <w:lang w:val="hr-HR"/>
              </w:rPr>
              <w:t>406</w:t>
            </w:r>
          </w:p>
        </w:tc>
      </w:tr>
      <w:tr w:rsidR="000F07D1" w:rsidRPr="00587444" w14:paraId="1A4D1016" w14:textId="77777777" w:rsidTr="00071D75">
        <w:tblPrEx>
          <w:tblCellMar>
            <w:left w:w="31" w:type="dxa"/>
            <w:right w:w="31" w:type="dxa"/>
          </w:tblCellMar>
        </w:tblPrEx>
        <w:trPr>
          <w:cantSplit/>
          <w:trHeight w:val="250"/>
          <w:tblHeader/>
        </w:trPr>
        <w:tc>
          <w:tcPr>
            <w:tcW w:w="2123" w:type="pct"/>
            <w:vAlign w:val="bottom"/>
          </w:tcPr>
          <w:p w14:paraId="35072F74" w14:textId="77777777" w:rsidR="000F07D1" w:rsidRPr="00587444" w:rsidRDefault="000F07D1" w:rsidP="00071D75">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Undrawn loans</w:t>
            </w:r>
          </w:p>
        </w:tc>
        <w:tc>
          <w:tcPr>
            <w:tcW w:w="719" w:type="pct"/>
            <w:tcBorders>
              <w:top w:val="nil"/>
              <w:left w:val="nil"/>
              <w:bottom w:val="single" w:sz="4" w:space="0" w:color="auto"/>
              <w:right w:val="nil"/>
            </w:tcBorders>
            <w:vAlign w:val="bottom"/>
          </w:tcPr>
          <w:p w14:paraId="6FB444C9" w14:textId="77777777" w:rsidR="000F07D1" w:rsidRPr="00D41FF8" w:rsidRDefault="000F07D1" w:rsidP="00071D75">
            <w:pPr>
              <w:tabs>
                <w:tab w:val="right" w:pos="1202"/>
              </w:tabs>
              <w:suppressAutoHyphens w:val="0"/>
              <w:autoSpaceDN/>
              <w:spacing w:line="280" w:lineRule="exact"/>
              <w:jc w:val="right"/>
              <w:outlineLvl w:val="0"/>
              <w:rPr>
                <w:rFonts w:ascii="Arial" w:hAnsi="Arial" w:cs="Arial"/>
                <w:color w:val="000000"/>
                <w:sz w:val="18"/>
                <w:szCs w:val="18"/>
                <w:lang w:val="hr-HR"/>
              </w:rPr>
            </w:pPr>
            <w:r w:rsidRPr="00D41FF8">
              <w:rPr>
                <w:rFonts w:ascii="Arial" w:hAnsi="Arial" w:cs="Arial"/>
                <w:color w:val="000000" w:themeColor="text1"/>
                <w:sz w:val="18"/>
                <w:szCs w:val="18"/>
                <w:lang w:val="hr-HR"/>
              </w:rPr>
              <w:t>474</w:t>
            </w:r>
            <w:r>
              <w:rPr>
                <w:rFonts w:ascii="Arial" w:hAnsi="Arial" w:cs="Arial"/>
                <w:color w:val="000000" w:themeColor="text1"/>
                <w:sz w:val="18"/>
                <w:szCs w:val="18"/>
                <w:lang w:val="hr-HR"/>
              </w:rPr>
              <w:t>,</w:t>
            </w:r>
            <w:r w:rsidRPr="00D41FF8">
              <w:rPr>
                <w:rFonts w:ascii="Arial" w:hAnsi="Arial" w:cs="Arial"/>
                <w:color w:val="000000" w:themeColor="text1"/>
                <w:sz w:val="18"/>
                <w:szCs w:val="18"/>
                <w:lang w:val="hr-HR"/>
              </w:rPr>
              <w:t>110</w:t>
            </w:r>
          </w:p>
        </w:tc>
        <w:tc>
          <w:tcPr>
            <w:tcW w:w="719" w:type="pct"/>
            <w:tcBorders>
              <w:top w:val="nil"/>
              <w:left w:val="nil"/>
              <w:bottom w:val="single" w:sz="4" w:space="0" w:color="auto"/>
              <w:right w:val="nil"/>
            </w:tcBorders>
            <w:vAlign w:val="bottom"/>
          </w:tcPr>
          <w:p w14:paraId="71BFD671" w14:textId="77777777" w:rsidR="000F07D1" w:rsidRPr="00D41FF8" w:rsidRDefault="000F07D1" w:rsidP="00071D75">
            <w:pPr>
              <w:tabs>
                <w:tab w:val="right" w:pos="1202"/>
              </w:tabs>
              <w:suppressAutoHyphens w:val="0"/>
              <w:autoSpaceDN/>
              <w:spacing w:line="280" w:lineRule="exact"/>
              <w:jc w:val="right"/>
              <w:outlineLvl w:val="0"/>
              <w:rPr>
                <w:rFonts w:ascii="Arial" w:hAnsi="Arial" w:cs="Arial"/>
                <w:color w:val="000000"/>
                <w:sz w:val="18"/>
                <w:szCs w:val="18"/>
                <w:lang w:val="hr-HR"/>
              </w:rPr>
            </w:pPr>
            <w:r w:rsidRPr="00D41FF8">
              <w:rPr>
                <w:rFonts w:ascii="Arial" w:hAnsi="Arial" w:cs="Arial"/>
                <w:color w:val="000000" w:themeColor="text1"/>
                <w:sz w:val="18"/>
                <w:szCs w:val="18"/>
                <w:lang w:val="hr-HR"/>
              </w:rPr>
              <w:t>-</w:t>
            </w:r>
          </w:p>
        </w:tc>
        <w:tc>
          <w:tcPr>
            <w:tcW w:w="719" w:type="pct"/>
            <w:tcBorders>
              <w:top w:val="nil"/>
              <w:left w:val="nil"/>
              <w:bottom w:val="single" w:sz="4" w:space="0" w:color="auto"/>
              <w:right w:val="nil"/>
            </w:tcBorders>
            <w:vAlign w:val="bottom"/>
          </w:tcPr>
          <w:p w14:paraId="67929DF7" w14:textId="77777777" w:rsidR="000F07D1" w:rsidRPr="00D41FF8" w:rsidRDefault="000F07D1" w:rsidP="00071D75">
            <w:pPr>
              <w:tabs>
                <w:tab w:val="right" w:pos="1202"/>
              </w:tabs>
              <w:suppressAutoHyphens w:val="0"/>
              <w:autoSpaceDN/>
              <w:spacing w:line="280" w:lineRule="exact"/>
              <w:jc w:val="right"/>
              <w:outlineLvl w:val="0"/>
              <w:rPr>
                <w:rFonts w:ascii="Arial" w:hAnsi="Arial" w:cs="Arial"/>
                <w:color w:val="000000"/>
                <w:sz w:val="18"/>
                <w:szCs w:val="18"/>
                <w:lang w:val="hr-HR"/>
              </w:rPr>
            </w:pPr>
            <w:r w:rsidRPr="00D41FF8">
              <w:rPr>
                <w:rFonts w:ascii="Arial" w:hAnsi="Arial" w:cs="Arial"/>
                <w:color w:val="000000" w:themeColor="text1"/>
                <w:sz w:val="18"/>
                <w:szCs w:val="18"/>
                <w:lang w:val="hr-HR"/>
              </w:rPr>
              <w:t>4</w:t>
            </w:r>
          </w:p>
        </w:tc>
        <w:tc>
          <w:tcPr>
            <w:tcW w:w="720" w:type="pct"/>
            <w:tcBorders>
              <w:top w:val="nil"/>
              <w:left w:val="nil"/>
              <w:bottom w:val="single" w:sz="4" w:space="0" w:color="auto"/>
              <w:right w:val="nil"/>
            </w:tcBorders>
            <w:vAlign w:val="bottom"/>
          </w:tcPr>
          <w:p w14:paraId="7EC302BD" w14:textId="77777777" w:rsidR="000F07D1" w:rsidRPr="00D41FF8" w:rsidRDefault="000F07D1" w:rsidP="00071D75">
            <w:pPr>
              <w:tabs>
                <w:tab w:val="right" w:pos="1202"/>
              </w:tabs>
              <w:suppressAutoHyphens w:val="0"/>
              <w:autoSpaceDN/>
              <w:spacing w:line="280" w:lineRule="exact"/>
              <w:jc w:val="right"/>
              <w:outlineLvl w:val="0"/>
              <w:rPr>
                <w:rFonts w:ascii="Arial" w:hAnsi="Arial" w:cs="Arial"/>
                <w:color w:val="000000"/>
                <w:sz w:val="18"/>
                <w:szCs w:val="18"/>
                <w:lang w:val="hr-HR"/>
              </w:rPr>
            </w:pPr>
            <w:r w:rsidRPr="00D41FF8">
              <w:rPr>
                <w:rFonts w:ascii="Arial" w:hAnsi="Arial" w:cs="Arial"/>
                <w:color w:val="000000" w:themeColor="text1"/>
                <w:sz w:val="18"/>
                <w:szCs w:val="18"/>
                <w:lang w:val="hr-HR"/>
              </w:rPr>
              <w:t>474</w:t>
            </w:r>
            <w:r>
              <w:rPr>
                <w:rFonts w:ascii="Arial" w:hAnsi="Arial" w:cs="Arial"/>
                <w:color w:val="000000" w:themeColor="text1"/>
                <w:sz w:val="18"/>
                <w:szCs w:val="18"/>
                <w:lang w:val="hr-HR"/>
              </w:rPr>
              <w:t>,</w:t>
            </w:r>
            <w:r w:rsidRPr="00D41FF8">
              <w:rPr>
                <w:rFonts w:ascii="Arial" w:hAnsi="Arial" w:cs="Arial"/>
                <w:color w:val="000000" w:themeColor="text1"/>
                <w:sz w:val="18"/>
                <w:szCs w:val="18"/>
                <w:lang w:val="hr-HR"/>
              </w:rPr>
              <w:t>114</w:t>
            </w:r>
          </w:p>
        </w:tc>
      </w:tr>
      <w:tr w:rsidR="000F07D1" w:rsidRPr="00587444" w14:paraId="5FE6A65B" w14:textId="77777777" w:rsidTr="00071D75">
        <w:tblPrEx>
          <w:tblCellMar>
            <w:left w:w="31" w:type="dxa"/>
            <w:right w:w="31" w:type="dxa"/>
          </w:tblCellMar>
        </w:tblPrEx>
        <w:trPr>
          <w:cantSplit/>
          <w:trHeight w:val="425"/>
          <w:tblHeader/>
        </w:trPr>
        <w:tc>
          <w:tcPr>
            <w:tcW w:w="2123" w:type="pct"/>
            <w:vAlign w:val="bottom"/>
          </w:tcPr>
          <w:p w14:paraId="196EE68C" w14:textId="77777777" w:rsidR="000F07D1" w:rsidRPr="00587444" w:rsidRDefault="000F07D1" w:rsidP="00071D75">
            <w:pPr>
              <w:tabs>
                <w:tab w:val="right" w:pos="1202"/>
              </w:tabs>
              <w:suppressAutoHyphens w:val="0"/>
              <w:autoSpaceDN/>
              <w:spacing w:line="301" w:lineRule="exact"/>
              <w:outlineLvl w:val="0"/>
              <w:rPr>
                <w:rFonts w:ascii="Arial" w:hAnsi="Arial" w:cs="Arial"/>
                <w:b/>
                <w:sz w:val="18"/>
                <w:szCs w:val="18"/>
              </w:rPr>
            </w:pPr>
            <w:r w:rsidRPr="00587444">
              <w:rPr>
                <w:rFonts w:ascii="Arial" w:hAnsi="Arial" w:cs="Arial"/>
                <w:b/>
                <w:sz w:val="18"/>
                <w:szCs w:val="18"/>
              </w:rPr>
              <w:t>Total</w:t>
            </w:r>
          </w:p>
        </w:tc>
        <w:tc>
          <w:tcPr>
            <w:tcW w:w="719" w:type="pct"/>
            <w:tcBorders>
              <w:top w:val="single" w:sz="4" w:space="0" w:color="auto"/>
              <w:left w:val="nil"/>
              <w:bottom w:val="single" w:sz="12" w:space="0" w:color="auto"/>
              <w:right w:val="nil"/>
            </w:tcBorders>
            <w:vAlign w:val="bottom"/>
          </w:tcPr>
          <w:p w14:paraId="4E8F586F" w14:textId="77777777" w:rsidR="000F07D1" w:rsidRPr="00D41FF8" w:rsidRDefault="000F07D1" w:rsidP="00071D75">
            <w:pPr>
              <w:tabs>
                <w:tab w:val="right" w:pos="1202"/>
              </w:tabs>
              <w:suppressAutoHyphens w:val="0"/>
              <w:autoSpaceDN/>
              <w:spacing w:line="280" w:lineRule="exact"/>
              <w:jc w:val="right"/>
              <w:outlineLvl w:val="0"/>
              <w:rPr>
                <w:rFonts w:ascii="Arial" w:eastAsia="Calibri" w:hAnsi="Arial" w:cs="Arial"/>
                <w:b/>
                <w:sz w:val="18"/>
                <w:szCs w:val="18"/>
              </w:rPr>
            </w:pPr>
            <w:r w:rsidRPr="00D41FF8">
              <w:rPr>
                <w:rFonts w:ascii="Arial" w:hAnsi="Arial" w:cs="Arial"/>
                <w:b/>
                <w:bCs/>
                <w:color w:val="000000" w:themeColor="text1"/>
                <w:sz w:val="18"/>
                <w:szCs w:val="18"/>
                <w:lang w:val="hr-HR"/>
              </w:rPr>
              <w:t>531</w:t>
            </w:r>
            <w:r>
              <w:rPr>
                <w:rFonts w:ascii="Arial" w:hAnsi="Arial" w:cs="Arial"/>
                <w:b/>
                <w:bCs/>
                <w:color w:val="000000" w:themeColor="text1"/>
                <w:sz w:val="18"/>
                <w:szCs w:val="18"/>
                <w:lang w:val="hr-HR"/>
              </w:rPr>
              <w:t>,</w:t>
            </w:r>
            <w:r w:rsidRPr="00D41FF8">
              <w:rPr>
                <w:rFonts w:ascii="Arial" w:hAnsi="Arial" w:cs="Arial"/>
                <w:b/>
                <w:bCs/>
                <w:color w:val="000000" w:themeColor="text1"/>
                <w:sz w:val="18"/>
                <w:szCs w:val="18"/>
                <w:lang w:val="hr-HR"/>
              </w:rPr>
              <w:t>600</w:t>
            </w:r>
          </w:p>
        </w:tc>
        <w:tc>
          <w:tcPr>
            <w:tcW w:w="719" w:type="pct"/>
            <w:tcBorders>
              <w:top w:val="single" w:sz="4" w:space="0" w:color="auto"/>
              <w:left w:val="nil"/>
              <w:bottom w:val="single" w:sz="12" w:space="0" w:color="auto"/>
              <w:right w:val="nil"/>
            </w:tcBorders>
            <w:vAlign w:val="bottom"/>
          </w:tcPr>
          <w:p w14:paraId="6C40706A" w14:textId="77777777" w:rsidR="000F07D1" w:rsidRPr="00D41FF8" w:rsidRDefault="000F07D1" w:rsidP="00071D75">
            <w:pPr>
              <w:tabs>
                <w:tab w:val="right" w:pos="1202"/>
              </w:tabs>
              <w:suppressAutoHyphens w:val="0"/>
              <w:autoSpaceDN/>
              <w:spacing w:line="280" w:lineRule="exact"/>
              <w:jc w:val="right"/>
              <w:outlineLvl w:val="0"/>
              <w:rPr>
                <w:rFonts w:ascii="Arial" w:eastAsia="Calibri" w:hAnsi="Arial" w:cs="Arial"/>
                <w:b/>
                <w:sz w:val="18"/>
                <w:szCs w:val="18"/>
              </w:rPr>
            </w:pPr>
            <w:r w:rsidRPr="00D41FF8">
              <w:rPr>
                <w:rFonts w:ascii="Arial" w:hAnsi="Arial" w:cs="Arial"/>
                <w:b/>
                <w:bCs/>
                <w:color w:val="000000" w:themeColor="text1"/>
                <w:sz w:val="18"/>
                <w:szCs w:val="18"/>
                <w:lang w:val="hr-HR"/>
              </w:rPr>
              <w:t>-</w:t>
            </w:r>
          </w:p>
        </w:tc>
        <w:tc>
          <w:tcPr>
            <w:tcW w:w="719" w:type="pct"/>
            <w:tcBorders>
              <w:top w:val="single" w:sz="4" w:space="0" w:color="auto"/>
              <w:left w:val="nil"/>
              <w:bottom w:val="single" w:sz="12" w:space="0" w:color="auto"/>
              <w:right w:val="nil"/>
            </w:tcBorders>
            <w:vAlign w:val="bottom"/>
          </w:tcPr>
          <w:p w14:paraId="7F258764" w14:textId="77777777" w:rsidR="000F07D1" w:rsidRPr="00D41FF8" w:rsidRDefault="000F07D1" w:rsidP="00071D75">
            <w:pPr>
              <w:tabs>
                <w:tab w:val="right" w:pos="1202"/>
              </w:tabs>
              <w:suppressAutoHyphens w:val="0"/>
              <w:autoSpaceDN/>
              <w:spacing w:line="280" w:lineRule="exact"/>
              <w:jc w:val="right"/>
              <w:outlineLvl w:val="0"/>
              <w:rPr>
                <w:rFonts w:ascii="Arial" w:eastAsia="Calibri" w:hAnsi="Arial" w:cs="Arial"/>
                <w:b/>
                <w:sz w:val="18"/>
                <w:szCs w:val="18"/>
              </w:rPr>
            </w:pPr>
            <w:r w:rsidRPr="00D41FF8">
              <w:rPr>
                <w:rFonts w:ascii="Arial" w:hAnsi="Arial" w:cs="Arial"/>
                <w:b/>
                <w:bCs/>
                <w:color w:val="000000" w:themeColor="text1"/>
                <w:sz w:val="18"/>
                <w:szCs w:val="18"/>
                <w:lang w:val="hr-HR"/>
              </w:rPr>
              <w:t>4</w:t>
            </w:r>
          </w:p>
        </w:tc>
        <w:tc>
          <w:tcPr>
            <w:tcW w:w="720" w:type="pct"/>
            <w:tcBorders>
              <w:top w:val="single" w:sz="4" w:space="0" w:color="auto"/>
              <w:left w:val="nil"/>
              <w:bottom w:val="single" w:sz="12" w:space="0" w:color="auto"/>
              <w:right w:val="nil"/>
            </w:tcBorders>
            <w:vAlign w:val="bottom"/>
          </w:tcPr>
          <w:p w14:paraId="5DC81551" w14:textId="77777777" w:rsidR="000F07D1" w:rsidRPr="00D41FF8" w:rsidRDefault="000F07D1" w:rsidP="00071D75">
            <w:pPr>
              <w:tabs>
                <w:tab w:val="right" w:pos="1202"/>
              </w:tabs>
              <w:suppressAutoHyphens w:val="0"/>
              <w:autoSpaceDN/>
              <w:spacing w:line="280" w:lineRule="exact"/>
              <w:jc w:val="right"/>
              <w:outlineLvl w:val="0"/>
              <w:rPr>
                <w:rFonts w:ascii="Arial" w:eastAsia="Calibri" w:hAnsi="Arial" w:cs="Arial"/>
                <w:b/>
                <w:sz w:val="18"/>
                <w:szCs w:val="18"/>
              </w:rPr>
            </w:pPr>
            <w:r w:rsidRPr="00D41FF8">
              <w:rPr>
                <w:rFonts w:ascii="Arial" w:hAnsi="Arial" w:cs="Arial"/>
                <w:b/>
                <w:bCs/>
                <w:color w:val="000000" w:themeColor="text1"/>
                <w:sz w:val="18"/>
                <w:szCs w:val="18"/>
                <w:lang w:val="hr-HR"/>
              </w:rPr>
              <w:t>531</w:t>
            </w:r>
            <w:r>
              <w:rPr>
                <w:rFonts w:ascii="Arial" w:hAnsi="Arial" w:cs="Arial"/>
                <w:b/>
                <w:bCs/>
                <w:color w:val="000000" w:themeColor="text1"/>
                <w:sz w:val="18"/>
                <w:szCs w:val="18"/>
                <w:lang w:val="hr-HR"/>
              </w:rPr>
              <w:t>,</w:t>
            </w:r>
            <w:r w:rsidRPr="00D41FF8">
              <w:rPr>
                <w:rFonts w:ascii="Arial" w:hAnsi="Arial" w:cs="Arial"/>
                <w:b/>
                <w:bCs/>
                <w:color w:val="000000" w:themeColor="text1"/>
                <w:sz w:val="18"/>
                <w:szCs w:val="18"/>
                <w:lang w:val="hr-HR"/>
              </w:rPr>
              <w:t>604</w:t>
            </w:r>
          </w:p>
        </w:tc>
      </w:tr>
      <w:tr w:rsidR="000F07D1" w:rsidRPr="00587444" w14:paraId="4004CD91" w14:textId="77777777" w:rsidTr="00071D75">
        <w:tblPrEx>
          <w:tblCellMar>
            <w:left w:w="31" w:type="dxa"/>
            <w:right w:w="31" w:type="dxa"/>
          </w:tblCellMar>
        </w:tblPrEx>
        <w:trPr>
          <w:cantSplit/>
          <w:trHeight w:val="467"/>
          <w:tblHeader/>
        </w:trPr>
        <w:tc>
          <w:tcPr>
            <w:tcW w:w="2123" w:type="pct"/>
            <w:vAlign w:val="bottom"/>
          </w:tcPr>
          <w:p w14:paraId="2E88DA69" w14:textId="77777777" w:rsidR="000F07D1" w:rsidRPr="00587444" w:rsidRDefault="000F07D1" w:rsidP="00071D75">
            <w:pPr>
              <w:tabs>
                <w:tab w:val="right" w:pos="1202"/>
              </w:tabs>
              <w:suppressAutoHyphens w:val="0"/>
              <w:autoSpaceDN/>
              <w:spacing w:line="301" w:lineRule="exact"/>
              <w:outlineLvl w:val="0"/>
              <w:rPr>
                <w:rFonts w:ascii="Arial" w:hAnsi="Arial" w:cs="Arial"/>
                <w:b/>
                <w:sz w:val="18"/>
                <w:szCs w:val="18"/>
              </w:rPr>
            </w:pPr>
            <w:r w:rsidRPr="00587444">
              <w:rPr>
                <w:rFonts w:ascii="Arial" w:hAnsi="Arial" w:cs="Arial"/>
                <w:b/>
                <w:sz w:val="18"/>
                <w:szCs w:val="18"/>
              </w:rPr>
              <w:t>Total credit risk exposure</w:t>
            </w:r>
          </w:p>
        </w:tc>
        <w:tc>
          <w:tcPr>
            <w:tcW w:w="719" w:type="pct"/>
            <w:tcBorders>
              <w:top w:val="nil"/>
              <w:left w:val="nil"/>
              <w:bottom w:val="single" w:sz="12" w:space="0" w:color="auto"/>
              <w:right w:val="nil"/>
            </w:tcBorders>
            <w:vAlign w:val="bottom"/>
          </w:tcPr>
          <w:p w14:paraId="532FB075" w14:textId="77777777" w:rsidR="000F07D1" w:rsidRPr="000E7A81" w:rsidRDefault="000F07D1" w:rsidP="00071D75">
            <w:pPr>
              <w:tabs>
                <w:tab w:val="right" w:pos="1202"/>
              </w:tabs>
              <w:suppressAutoHyphens w:val="0"/>
              <w:autoSpaceDN/>
              <w:spacing w:line="280" w:lineRule="exact"/>
              <w:jc w:val="right"/>
              <w:outlineLvl w:val="0"/>
              <w:rPr>
                <w:rFonts w:ascii="Arial" w:hAnsi="Arial" w:cs="Arial"/>
                <w:b/>
                <w:bCs/>
                <w:sz w:val="18"/>
                <w:szCs w:val="18"/>
              </w:rPr>
            </w:pPr>
            <w:r>
              <w:rPr>
                <w:rFonts w:ascii="Arial" w:hAnsi="Arial" w:cs="Arial"/>
                <w:b/>
                <w:bCs/>
                <w:color w:val="000000" w:themeColor="text1"/>
                <w:sz w:val="18"/>
                <w:szCs w:val="18"/>
                <w:lang w:val="hr-HR"/>
              </w:rPr>
              <w:t>4,434,178</w:t>
            </w:r>
          </w:p>
        </w:tc>
        <w:tc>
          <w:tcPr>
            <w:tcW w:w="719" w:type="pct"/>
            <w:tcBorders>
              <w:top w:val="nil"/>
              <w:left w:val="nil"/>
              <w:bottom w:val="single" w:sz="12" w:space="0" w:color="auto"/>
              <w:right w:val="nil"/>
            </w:tcBorders>
            <w:vAlign w:val="bottom"/>
          </w:tcPr>
          <w:p w14:paraId="679148D3" w14:textId="77777777" w:rsidR="000F07D1" w:rsidRPr="000E7A81" w:rsidRDefault="000F07D1" w:rsidP="00071D75">
            <w:pPr>
              <w:tabs>
                <w:tab w:val="right" w:pos="1202"/>
              </w:tabs>
              <w:suppressAutoHyphens w:val="0"/>
              <w:autoSpaceDN/>
              <w:spacing w:line="280" w:lineRule="exact"/>
              <w:jc w:val="right"/>
              <w:outlineLvl w:val="0"/>
              <w:rPr>
                <w:rFonts w:ascii="Arial" w:hAnsi="Arial" w:cs="Arial"/>
                <w:b/>
                <w:bCs/>
                <w:sz w:val="18"/>
                <w:szCs w:val="18"/>
              </w:rPr>
            </w:pPr>
            <w:r>
              <w:rPr>
                <w:rFonts w:ascii="Arial" w:hAnsi="Arial" w:cs="Arial"/>
                <w:b/>
                <w:bCs/>
                <w:color w:val="000000" w:themeColor="text1"/>
                <w:sz w:val="18"/>
                <w:szCs w:val="18"/>
                <w:lang w:val="hr-HR"/>
              </w:rPr>
              <w:t>24,769</w:t>
            </w:r>
          </w:p>
        </w:tc>
        <w:tc>
          <w:tcPr>
            <w:tcW w:w="719" w:type="pct"/>
            <w:tcBorders>
              <w:top w:val="nil"/>
              <w:left w:val="nil"/>
              <w:bottom w:val="single" w:sz="12" w:space="0" w:color="auto"/>
              <w:right w:val="nil"/>
            </w:tcBorders>
            <w:vAlign w:val="bottom"/>
          </w:tcPr>
          <w:p w14:paraId="4BA3BC11" w14:textId="77777777" w:rsidR="000F07D1" w:rsidRPr="000E7A81" w:rsidRDefault="000F07D1" w:rsidP="00071D75">
            <w:pPr>
              <w:tabs>
                <w:tab w:val="right" w:pos="1202"/>
              </w:tabs>
              <w:suppressAutoHyphens w:val="0"/>
              <w:autoSpaceDN/>
              <w:spacing w:line="280" w:lineRule="exact"/>
              <w:jc w:val="right"/>
              <w:outlineLvl w:val="0"/>
              <w:rPr>
                <w:rFonts w:ascii="Arial" w:hAnsi="Arial" w:cs="Arial"/>
                <w:b/>
                <w:bCs/>
                <w:sz w:val="18"/>
                <w:szCs w:val="18"/>
              </w:rPr>
            </w:pPr>
            <w:r>
              <w:rPr>
                <w:rFonts w:ascii="Arial" w:hAnsi="Arial" w:cs="Arial"/>
                <w:b/>
                <w:bCs/>
                <w:color w:val="000000" w:themeColor="text1"/>
                <w:sz w:val="18"/>
                <w:szCs w:val="18"/>
                <w:lang w:val="hr-HR"/>
              </w:rPr>
              <w:t>7,873</w:t>
            </w:r>
          </w:p>
        </w:tc>
        <w:tc>
          <w:tcPr>
            <w:tcW w:w="720" w:type="pct"/>
            <w:tcBorders>
              <w:top w:val="nil"/>
              <w:left w:val="nil"/>
              <w:bottom w:val="single" w:sz="12" w:space="0" w:color="auto"/>
              <w:right w:val="nil"/>
            </w:tcBorders>
            <w:vAlign w:val="bottom"/>
          </w:tcPr>
          <w:p w14:paraId="6372A3DA" w14:textId="77777777" w:rsidR="000F07D1" w:rsidRPr="000E7A81" w:rsidRDefault="000F07D1" w:rsidP="00071D75">
            <w:pPr>
              <w:tabs>
                <w:tab w:val="right" w:pos="1202"/>
              </w:tabs>
              <w:suppressAutoHyphens w:val="0"/>
              <w:autoSpaceDN/>
              <w:spacing w:line="280" w:lineRule="exact"/>
              <w:jc w:val="right"/>
              <w:outlineLvl w:val="0"/>
              <w:rPr>
                <w:rFonts w:ascii="Arial" w:hAnsi="Arial" w:cs="Arial"/>
                <w:b/>
                <w:bCs/>
                <w:sz w:val="18"/>
                <w:szCs w:val="18"/>
              </w:rPr>
            </w:pPr>
            <w:r>
              <w:rPr>
                <w:rFonts w:ascii="Arial" w:hAnsi="Arial" w:cs="Arial"/>
                <w:b/>
                <w:bCs/>
                <w:color w:val="000000" w:themeColor="text1"/>
                <w:sz w:val="18"/>
                <w:szCs w:val="18"/>
                <w:lang w:val="hr-HR"/>
              </w:rPr>
              <w:t>4,466,820</w:t>
            </w:r>
          </w:p>
        </w:tc>
      </w:tr>
    </w:tbl>
    <w:p w14:paraId="3CDE6764" w14:textId="77777777" w:rsidR="00587444" w:rsidRPr="00587444" w:rsidRDefault="00587444" w:rsidP="00587444">
      <w:pPr>
        <w:keepNext/>
        <w:suppressAutoHyphens w:val="0"/>
        <w:autoSpaceDN/>
        <w:spacing w:before="120" w:line="360" w:lineRule="auto"/>
        <w:jc w:val="both"/>
        <w:rPr>
          <w:rFonts w:ascii="Arial" w:hAnsi="Arial" w:cs="Arial"/>
          <w:sz w:val="20"/>
          <w:szCs w:val="20"/>
          <w:lang w:val="en-GB"/>
        </w:rPr>
      </w:pPr>
    </w:p>
    <w:p w14:paraId="3B313029" w14:textId="77777777" w:rsidR="00587444" w:rsidRPr="00587444" w:rsidRDefault="00587444" w:rsidP="00587444">
      <w:pPr>
        <w:keepNext/>
        <w:suppressAutoHyphens w:val="0"/>
        <w:autoSpaceDN/>
        <w:spacing w:before="120" w:line="360" w:lineRule="auto"/>
        <w:jc w:val="both"/>
        <w:rPr>
          <w:rFonts w:ascii="Arial" w:hAnsi="Arial" w:cs="Arial"/>
          <w:sz w:val="20"/>
          <w:szCs w:val="20"/>
          <w:lang w:val="en-GB"/>
        </w:rPr>
      </w:pPr>
    </w:p>
    <w:p w14:paraId="69115DA6" w14:textId="77777777" w:rsidR="00587444" w:rsidRPr="00587444" w:rsidRDefault="00587444" w:rsidP="00587444">
      <w:pPr>
        <w:keepNext/>
        <w:suppressAutoHyphens w:val="0"/>
        <w:autoSpaceDN/>
        <w:spacing w:before="120" w:line="360" w:lineRule="auto"/>
        <w:jc w:val="both"/>
        <w:rPr>
          <w:rFonts w:ascii="Arial" w:hAnsi="Arial" w:cs="Arial"/>
          <w:sz w:val="20"/>
          <w:szCs w:val="20"/>
          <w:highlight w:val="yellow"/>
          <w:lang w:val="en-GB"/>
        </w:rPr>
      </w:pPr>
    </w:p>
    <w:p w14:paraId="5A429174" w14:textId="77777777" w:rsidR="00587444" w:rsidRPr="00587444" w:rsidRDefault="00587444" w:rsidP="00587444">
      <w:pPr>
        <w:keepNext/>
        <w:suppressAutoHyphens w:val="0"/>
        <w:autoSpaceDN/>
        <w:spacing w:before="120" w:line="360" w:lineRule="auto"/>
        <w:jc w:val="both"/>
        <w:rPr>
          <w:rFonts w:ascii="Arial" w:hAnsi="Arial" w:cs="Arial"/>
          <w:sz w:val="20"/>
          <w:szCs w:val="20"/>
          <w:highlight w:val="yellow"/>
          <w:lang w:val="en-GB"/>
        </w:rPr>
        <w:sectPr w:rsidR="00587444" w:rsidRPr="00587444" w:rsidSect="00D337C5">
          <w:pgSz w:w="11907" w:h="16840" w:code="9"/>
          <w:pgMar w:top="1418" w:right="1134" w:bottom="1134" w:left="1418" w:header="851" w:footer="851" w:gutter="0"/>
          <w:cols w:space="720"/>
          <w:noEndnote/>
        </w:sectPr>
      </w:pPr>
    </w:p>
    <w:p w14:paraId="46D2FB69" w14:textId="77777777" w:rsidR="00587444" w:rsidRPr="00587444" w:rsidRDefault="00587444" w:rsidP="00587444">
      <w:pPr>
        <w:keepNext/>
        <w:suppressAutoHyphens w:val="0"/>
        <w:autoSpaceDN/>
        <w:jc w:val="both"/>
        <w:rPr>
          <w:rFonts w:ascii="Arial" w:hAnsi="Arial" w:cs="Arial"/>
          <w:sz w:val="20"/>
          <w:szCs w:val="20"/>
          <w:highlight w:val="yellow"/>
          <w:lang w:val="en-GB"/>
        </w:rPr>
      </w:pPr>
    </w:p>
    <w:p w14:paraId="2703D70B" w14:textId="77777777" w:rsidR="00587444" w:rsidRPr="00587444" w:rsidRDefault="00587444" w:rsidP="00587444">
      <w:pPr>
        <w:keepNext/>
        <w:suppressAutoHyphens w:val="0"/>
        <w:autoSpaceDN/>
        <w:jc w:val="both"/>
        <w:rPr>
          <w:rFonts w:ascii="Arial" w:hAnsi="Arial" w:cs="Arial"/>
          <w:sz w:val="20"/>
          <w:szCs w:val="20"/>
          <w:highlight w:val="yellow"/>
          <w:lang w:val="en-GB"/>
        </w:rPr>
      </w:pPr>
    </w:p>
    <w:p w14:paraId="595D8A0D" w14:textId="77777777" w:rsidR="00587444" w:rsidRPr="00587444" w:rsidRDefault="00587444" w:rsidP="00587444">
      <w:pPr>
        <w:keepNext/>
        <w:suppressAutoHyphens w:val="0"/>
        <w:autoSpaceDN/>
        <w:jc w:val="both"/>
        <w:rPr>
          <w:rFonts w:ascii="Arial" w:hAnsi="Arial" w:cs="Arial"/>
          <w:sz w:val="20"/>
          <w:szCs w:val="20"/>
          <w:highlight w:val="yellow"/>
          <w:lang w:val="en-GB"/>
        </w:rPr>
        <w:sectPr w:rsidR="00587444" w:rsidRPr="00587444" w:rsidSect="00D337C5">
          <w:type w:val="continuous"/>
          <w:pgSz w:w="11907" w:h="16840" w:code="9"/>
          <w:pgMar w:top="1418" w:right="1134" w:bottom="1134" w:left="1418" w:header="851" w:footer="851" w:gutter="0"/>
          <w:cols w:space="720"/>
          <w:noEndnote/>
        </w:sectPr>
      </w:pPr>
    </w:p>
    <w:p w14:paraId="7485F261" w14:textId="77777777" w:rsidR="00587444" w:rsidRPr="00587444" w:rsidRDefault="00587444" w:rsidP="00587444">
      <w:pPr>
        <w:keepNext/>
        <w:suppressAutoHyphens w:val="0"/>
        <w:autoSpaceDN/>
        <w:jc w:val="both"/>
        <w:rPr>
          <w:rFonts w:ascii="Arial" w:hAnsi="Arial" w:cs="Arial"/>
          <w:sz w:val="20"/>
          <w:szCs w:val="20"/>
          <w:highlight w:val="yellow"/>
          <w:lang w:val="en-GB"/>
        </w:rPr>
      </w:pPr>
    </w:p>
    <w:p w14:paraId="51B07563" w14:textId="77777777" w:rsidR="00587444" w:rsidRPr="00587444" w:rsidRDefault="00587444" w:rsidP="00587444">
      <w:pPr>
        <w:keepNext/>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7994446F" w14:textId="77777777" w:rsidR="00587444" w:rsidRPr="00587444" w:rsidRDefault="00587444" w:rsidP="00587444">
      <w:pPr>
        <w:keepNext/>
        <w:suppressAutoHyphens w:val="0"/>
        <w:autoSpaceDN/>
        <w:jc w:val="both"/>
        <w:rPr>
          <w:rFonts w:ascii="Arial" w:hAnsi="Arial" w:cs="Arial"/>
          <w:b/>
          <w:bCs/>
          <w:sz w:val="20"/>
          <w:szCs w:val="20"/>
          <w:lang w:val="en-GB"/>
        </w:rPr>
      </w:pPr>
    </w:p>
    <w:p w14:paraId="48123EA0"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7EF953F7" w14:textId="77777777" w:rsidR="00587444" w:rsidRPr="00587444" w:rsidRDefault="00587444" w:rsidP="00587444">
      <w:pPr>
        <w:tabs>
          <w:tab w:val="right" w:pos="1202"/>
        </w:tabs>
        <w:suppressAutoHyphens w:val="0"/>
        <w:autoSpaceDN/>
        <w:outlineLvl w:val="0"/>
        <w:rPr>
          <w:rFonts w:ascii="Arial" w:hAnsi="Arial" w:cs="Arial"/>
          <w:b/>
          <w:sz w:val="20"/>
          <w:szCs w:val="20"/>
          <w:lang w:val="en-GB"/>
        </w:rPr>
      </w:pPr>
    </w:p>
    <w:p w14:paraId="3E1734C0" w14:textId="77777777" w:rsidR="00587444" w:rsidRPr="00587444" w:rsidRDefault="00587444" w:rsidP="00587444">
      <w:pPr>
        <w:tabs>
          <w:tab w:val="right" w:pos="1202"/>
        </w:tabs>
        <w:suppressAutoHyphens w:val="0"/>
        <w:autoSpaceDN/>
        <w:outlineLvl w:val="0"/>
        <w:rPr>
          <w:rFonts w:ascii="Arial" w:hAnsi="Arial" w:cs="Arial"/>
          <w:b/>
          <w:sz w:val="20"/>
          <w:szCs w:val="20"/>
          <w:lang w:val="en-GB"/>
        </w:rPr>
      </w:pPr>
      <w:bookmarkStart w:id="859" w:name="_Toc4060847"/>
      <w:r w:rsidRPr="00587444">
        <w:rPr>
          <w:rFonts w:ascii="Arial" w:hAnsi="Arial" w:cs="Arial"/>
          <w:b/>
          <w:sz w:val="20"/>
          <w:szCs w:val="20"/>
          <w:lang w:val="en-GB"/>
        </w:rPr>
        <w:t>Concentration of risk and maximum credit risk exposure (continued)</w:t>
      </w:r>
      <w:bookmarkEnd w:id="859"/>
    </w:p>
    <w:p w14:paraId="1B4F73B5" w14:textId="77777777" w:rsidR="00587444" w:rsidRPr="00587444" w:rsidRDefault="00587444" w:rsidP="00587444">
      <w:pPr>
        <w:keepNext/>
        <w:suppressAutoHyphens w:val="0"/>
        <w:autoSpaceDN/>
        <w:jc w:val="both"/>
        <w:rPr>
          <w:rFonts w:ascii="Arial" w:hAnsi="Arial" w:cs="Arial"/>
          <w:bCs/>
          <w:sz w:val="20"/>
          <w:szCs w:val="20"/>
          <w:lang w:val="en-GB"/>
        </w:rPr>
      </w:pPr>
    </w:p>
    <w:p w14:paraId="5216A4F2" w14:textId="77777777" w:rsidR="00587444" w:rsidRPr="00587444" w:rsidRDefault="00587444" w:rsidP="00587444">
      <w:pPr>
        <w:keepNext/>
        <w:suppressAutoHyphens w:val="0"/>
        <w:autoSpaceDN/>
        <w:jc w:val="both"/>
        <w:rPr>
          <w:rFonts w:ascii="Arial" w:hAnsi="Arial" w:cs="Arial"/>
          <w:bCs/>
          <w:sz w:val="20"/>
          <w:szCs w:val="20"/>
        </w:rPr>
      </w:pPr>
      <w:r w:rsidRPr="00587444">
        <w:rPr>
          <w:rFonts w:ascii="Arial" w:hAnsi="Arial" w:cs="Arial"/>
          <w:bCs/>
          <w:sz w:val="20"/>
          <w:szCs w:val="20"/>
          <w:lang w:val="en-GB"/>
        </w:rPr>
        <w:t>Concentration of assets and guarantees and commitments, according to industry, net exposure</w:t>
      </w:r>
      <w:r w:rsidRPr="00587444">
        <w:rPr>
          <w:rFonts w:ascii="Arial" w:hAnsi="Arial" w:cs="Arial"/>
          <w:b/>
          <w:bCs/>
          <w:sz w:val="20"/>
          <w:szCs w:val="20"/>
          <w:lang w:val="en-GB"/>
        </w:rPr>
        <w:t xml:space="preserve">, </w:t>
      </w:r>
      <w:r w:rsidRPr="00587444">
        <w:rPr>
          <w:rFonts w:ascii="Arial" w:hAnsi="Arial" w:cs="Arial"/>
          <w:bCs/>
          <w:sz w:val="20"/>
          <w:szCs w:val="20"/>
          <w:lang w:val="en-GB"/>
        </w:rPr>
        <w:t xml:space="preserve">before and </w:t>
      </w:r>
      <w:r w:rsidRPr="00587444">
        <w:rPr>
          <w:rFonts w:ascii="Arial" w:hAnsi="Arial" w:cs="Arial"/>
          <w:bCs/>
          <w:sz w:val="20"/>
          <w:szCs w:val="20"/>
        </w:rPr>
        <w:t xml:space="preserve">after the effect of mitigation through collateral received:  </w:t>
      </w:r>
    </w:p>
    <w:p w14:paraId="49C2A89D" w14:textId="77777777" w:rsidR="00587444" w:rsidRPr="00587444" w:rsidRDefault="00587444" w:rsidP="00587444">
      <w:pPr>
        <w:tabs>
          <w:tab w:val="right" w:pos="9129"/>
        </w:tabs>
        <w:suppressAutoHyphens w:val="0"/>
        <w:autoSpaceDN/>
        <w:jc w:val="both"/>
        <w:rPr>
          <w:rFonts w:ascii="Arial" w:hAnsi="Arial" w:cs="Arial"/>
          <w:bCs/>
          <w:sz w:val="20"/>
          <w:szCs w:val="20"/>
          <w:highlight w:val="yellow"/>
          <w:lang w:val="en-GB"/>
        </w:rPr>
      </w:pPr>
    </w:p>
    <w:tbl>
      <w:tblPr>
        <w:tblpPr w:leftFromText="181" w:rightFromText="181" w:vertAnchor="text" w:tblpY="1"/>
        <w:tblOverlap w:val="never"/>
        <w:tblW w:w="5000" w:type="pct"/>
        <w:tblLayout w:type="fixed"/>
        <w:tblCellMar>
          <w:left w:w="30" w:type="dxa"/>
          <w:right w:w="30" w:type="dxa"/>
        </w:tblCellMar>
        <w:tblLook w:val="0000" w:firstRow="0" w:lastRow="0" w:firstColumn="0" w:lastColumn="0" w:noHBand="0" w:noVBand="0"/>
      </w:tblPr>
      <w:tblGrid>
        <w:gridCol w:w="4401"/>
        <w:gridCol w:w="1356"/>
        <w:gridCol w:w="1201"/>
        <w:gridCol w:w="1201"/>
        <w:gridCol w:w="1196"/>
      </w:tblGrid>
      <w:tr w:rsidR="00587444" w:rsidRPr="00587444" w14:paraId="30E5EAB7" w14:textId="77777777" w:rsidTr="00DD69E7">
        <w:trPr>
          <w:cantSplit/>
          <w:trHeight w:val="919"/>
          <w:tblHeader/>
        </w:trPr>
        <w:tc>
          <w:tcPr>
            <w:tcW w:w="2352" w:type="pct"/>
            <w:vAlign w:val="bottom"/>
          </w:tcPr>
          <w:p w14:paraId="4BCB5A90"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8"/>
                <w:szCs w:val="18"/>
              </w:rPr>
            </w:pPr>
            <w:bookmarkStart w:id="860" w:name="_Toc4060848"/>
            <w:r w:rsidRPr="00587444">
              <w:rPr>
                <w:rFonts w:ascii="Arial" w:hAnsi="Arial" w:cs="Arial"/>
                <w:b/>
                <w:sz w:val="18"/>
                <w:szCs w:val="18"/>
              </w:rPr>
              <w:t>Group</w:t>
            </w:r>
            <w:bookmarkEnd w:id="860"/>
          </w:p>
        </w:tc>
        <w:tc>
          <w:tcPr>
            <w:tcW w:w="725" w:type="pct"/>
            <w:vAlign w:val="center"/>
          </w:tcPr>
          <w:p w14:paraId="535E23BF"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5D8E43A1"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35C5713F"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72965E18"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0DA4A141"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7FCAE8B1"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264DC357"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7034453A"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bookmarkStart w:id="861" w:name="_Toc4060849"/>
            <w:r w:rsidRPr="00587444">
              <w:rPr>
                <w:rFonts w:ascii="Arial" w:eastAsia="Calibri" w:hAnsi="Arial" w:cs="Arial"/>
                <w:b/>
                <w:sz w:val="18"/>
                <w:szCs w:val="18"/>
              </w:rPr>
              <w:t xml:space="preserve">Highest </w:t>
            </w:r>
          </w:p>
          <w:p w14:paraId="104BAFF5" w14:textId="3668DEB3"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exposure</w:t>
            </w:r>
            <w:bookmarkEnd w:id="861"/>
          </w:p>
        </w:tc>
        <w:tc>
          <w:tcPr>
            <w:tcW w:w="642" w:type="pct"/>
            <w:vAlign w:val="center"/>
          </w:tcPr>
          <w:p w14:paraId="42AA0B31"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18D8E3D1"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bookmarkStart w:id="862" w:name="_Toc4060850"/>
            <w:r w:rsidRPr="00587444">
              <w:rPr>
                <w:rFonts w:ascii="Arial" w:eastAsia="Calibri" w:hAnsi="Arial" w:cs="Arial"/>
                <w:b/>
                <w:sz w:val="18"/>
                <w:szCs w:val="18"/>
              </w:rPr>
              <w:t xml:space="preserve">Highest </w:t>
            </w:r>
          </w:p>
          <w:p w14:paraId="0400D2D7"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exposure </w:t>
            </w:r>
          </w:p>
          <w:p w14:paraId="37E31CE0" w14:textId="77777777" w:rsidR="00470B0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after the </w:t>
            </w:r>
          </w:p>
          <w:p w14:paraId="1410BAC7" w14:textId="65A9A31B"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effect of </w:t>
            </w:r>
          </w:p>
          <w:p w14:paraId="29CBD25F"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mitigation through </w:t>
            </w:r>
          </w:p>
          <w:p w14:paraId="6D144A3E"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collateral </w:t>
            </w:r>
          </w:p>
          <w:p w14:paraId="107C31B1" w14:textId="0B523DAA"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received</w:t>
            </w:r>
            <w:bookmarkEnd w:id="862"/>
          </w:p>
        </w:tc>
        <w:tc>
          <w:tcPr>
            <w:tcW w:w="642" w:type="pct"/>
            <w:vAlign w:val="center"/>
          </w:tcPr>
          <w:p w14:paraId="078B1371"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7D759C1B"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23F2B1A5"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3095C7E8"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7D22D543"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3C5C5E35"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3E96DC43"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53AA3B14"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bookmarkStart w:id="863" w:name="_Toc4060851"/>
            <w:r w:rsidRPr="00587444">
              <w:rPr>
                <w:rFonts w:ascii="Arial" w:eastAsia="Calibri" w:hAnsi="Arial" w:cs="Arial"/>
                <w:b/>
                <w:sz w:val="18"/>
                <w:szCs w:val="18"/>
              </w:rPr>
              <w:t xml:space="preserve">Highest </w:t>
            </w:r>
          </w:p>
          <w:p w14:paraId="3C8CDB58" w14:textId="2050B7DC"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exposure</w:t>
            </w:r>
            <w:bookmarkEnd w:id="863"/>
          </w:p>
        </w:tc>
        <w:tc>
          <w:tcPr>
            <w:tcW w:w="639" w:type="pct"/>
            <w:vAlign w:val="center"/>
          </w:tcPr>
          <w:p w14:paraId="02C7931E"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15385FA1"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bookmarkStart w:id="864" w:name="_Toc4060852"/>
            <w:r w:rsidRPr="00587444">
              <w:rPr>
                <w:rFonts w:ascii="Arial" w:eastAsia="Calibri" w:hAnsi="Arial" w:cs="Arial"/>
                <w:b/>
                <w:sz w:val="18"/>
                <w:szCs w:val="18"/>
              </w:rPr>
              <w:t xml:space="preserve">Highest </w:t>
            </w:r>
          </w:p>
          <w:p w14:paraId="1A27126D"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exposure </w:t>
            </w:r>
          </w:p>
          <w:p w14:paraId="1655CA22"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after the </w:t>
            </w:r>
          </w:p>
          <w:p w14:paraId="2B8D80D1"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effect of </w:t>
            </w:r>
          </w:p>
          <w:p w14:paraId="301AA7EE"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mitigation through </w:t>
            </w:r>
          </w:p>
          <w:p w14:paraId="2CCA2AC9" w14:textId="6E939DD3"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collateral </w:t>
            </w:r>
          </w:p>
          <w:p w14:paraId="3D6398B3" w14:textId="44A94508"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received</w:t>
            </w:r>
            <w:bookmarkEnd w:id="864"/>
          </w:p>
        </w:tc>
      </w:tr>
      <w:tr w:rsidR="00587444" w:rsidRPr="00587444" w14:paraId="651E2AA7" w14:textId="77777777" w:rsidTr="00DD69E7">
        <w:trPr>
          <w:cantSplit/>
          <w:trHeight w:val="270"/>
          <w:tblHeader/>
        </w:trPr>
        <w:tc>
          <w:tcPr>
            <w:tcW w:w="2352" w:type="pct"/>
          </w:tcPr>
          <w:p w14:paraId="7F6A373B" w14:textId="77777777" w:rsidR="00587444" w:rsidRPr="00587444" w:rsidRDefault="00587444" w:rsidP="00587444">
            <w:pPr>
              <w:suppressAutoHyphens w:val="0"/>
              <w:autoSpaceDN/>
              <w:spacing w:line="280" w:lineRule="exact"/>
              <w:ind w:left="113" w:hanging="113"/>
              <w:rPr>
                <w:rFonts w:ascii="Arial" w:eastAsia="Calibri" w:hAnsi="Arial" w:cs="Arial"/>
                <w:sz w:val="18"/>
                <w:szCs w:val="18"/>
              </w:rPr>
            </w:pPr>
          </w:p>
        </w:tc>
        <w:tc>
          <w:tcPr>
            <w:tcW w:w="725" w:type="pct"/>
            <w:vAlign w:val="center"/>
          </w:tcPr>
          <w:p w14:paraId="28D5E0F3" w14:textId="6E55353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bookmarkStart w:id="865" w:name="_Toc4060853"/>
            <w:r w:rsidRPr="00587444">
              <w:rPr>
                <w:rFonts w:ascii="Arial" w:eastAsia="Calibri" w:hAnsi="Arial" w:cs="Arial"/>
                <w:b/>
                <w:sz w:val="18"/>
                <w:szCs w:val="18"/>
              </w:rPr>
              <w:t xml:space="preserve">31 December </w:t>
            </w:r>
            <w:bookmarkEnd w:id="865"/>
            <w:r w:rsidRPr="00587444">
              <w:rPr>
                <w:rFonts w:ascii="Arial" w:eastAsia="Calibri" w:hAnsi="Arial" w:cs="Arial"/>
                <w:b/>
                <w:sz w:val="18"/>
                <w:szCs w:val="18"/>
              </w:rPr>
              <w:t>202</w:t>
            </w:r>
            <w:r w:rsidR="000F07D1">
              <w:rPr>
                <w:rFonts w:ascii="Arial" w:eastAsia="Calibri" w:hAnsi="Arial" w:cs="Arial"/>
                <w:b/>
                <w:sz w:val="18"/>
                <w:szCs w:val="18"/>
              </w:rPr>
              <w:t>5</w:t>
            </w:r>
          </w:p>
        </w:tc>
        <w:tc>
          <w:tcPr>
            <w:tcW w:w="642" w:type="pct"/>
            <w:vAlign w:val="center"/>
          </w:tcPr>
          <w:p w14:paraId="30239056" w14:textId="2C0FCAF2"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bookmarkStart w:id="866" w:name="_Toc4060854"/>
            <w:r w:rsidRPr="00587444">
              <w:rPr>
                <w:rFonts w:ascii="Arial" w:eastAsia="Calibri" w:hAnsi="Arial" w:cs="Arial"/>
                <w:b/>
                <w:sz w:val="18"/>
                <w:szCs w:val="18"/>
              </w:rPr>
              <w:t xml:space="preserve">31 December </w:t>
            </w:r>
            <w:bookmarkEnd w:id="866"/>
            <w:r w:rsidRPr="00587444">
              <w:rPr>
                <w:rFonts w:ascii="Arial" w:eastAsia="Calibri" w:hAnsi="Arial" w:cs="Arial"/>
                <w:b/>
                <w:sz w:val="18"/>
                <w:szCs w:val="18"/>
              </w:rPr>
              <w:t>202</w:t>
            </w:r>
            <w:r w:rsidR="000F07D1">
              <w:rPr>
                <w:rFonts w:ascii="Arial" w:eastAsia="Calibri" w:hAnsi="Arial" w:cs="Arial"/>
                <w:b/>
                <w:sz w:val="18"/>
                <w:szCs w:val="18"/>
              </w:rPr>
              <w:t>5</w:t>
            </w:r>
          </w:p>
        </w:tc>
        <w:tc>
          <w:tcPr>
            <w:tcW w:w="642" w:type="pct"/>
            <w:vAlign w:val="center"/>
          </w:tcPr>
          <w:p w14:paraId="5F6506B6" w14:textId="655D58A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eastAsia="Calibri" w:hAnsi="Arial" w:cs="Arial"/>
                <w:b/>
                <w:sz w:val="18"/>
                <w:szCs w:val="18"/>
              </w:rPr>
              <w:t>31 December 202</w:t>
            </w:r>
            <w:r w:rsidR="000F07D1">
              <w:rPr>
                <w:rFonts w:ascii="Arial" w:eastAsia="Calibri" w:hAnsi="Arial" w:cs="Arial"/>
                <w:b/>
                <w:sz w:val="18"/>
                <w:szCs w:val="18"/>
              </w:rPr>
              <w:t>4</w:t>
            </w:r>
          </w:p>
        </w:tc>
        <w:tc>
          <w:tcPr>
            <w:tcW w:w="639" w:type="pct"/>
            <w:vAlign w:val="center"/>
          </w:tcPr>
          <w:p w14:paraId="41BF5B4B" w14:textId="43C5D276"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eastAsia="Calibri" w:hAnsi="Arial" w:cs="Arial"/>
                <w:b/>
                <w:sz w:val="18"/>
                <w:szCs w:val="18"/>
              </w:rPr>
              <w:t>31 December 202</w:t>
            </w:r>
            <w:r w:rsidR="000F07D1">
              <w:rPr>
                <w:rFonts w:ascii="Arial" w:eastAsia="Calibri" w:hAnsi="Arial" w:cs="Arial"/>
                <w:b/>
                <w:sz w:val="18"/>
                <w:szCs w:val="18"/>
              </w:rPr>
              <w:t>4</w:t>
            </w:r>
          </w:p>
        </w:tc>
      </w:tr>
      <w:tr w:rsidR="00EB4C8C" w:rsidRPr="00587444" w14:paraId="301669D1" w14:textId="77777777" w:rsidTr="00C96A22">
        <w:trPr>
          <w:cantSplit/>
          <w:trHeight w:val="270"/>
          <w:tblHeader/>
        </w:trPr>
        <w:tc>
          <w:tcPr>
            <w:tcW w:w="2352" w:type="pct"/>
          </w:tcPr>
          <w:p w14:paraId="515743C6" w14:textId="77777777" w:rsidR="00EB4C8C" w:rsidRPr="00587444" w:rsidRDefault="00EB4C8C" w:rsidP="00EB4C8C">
            <w:pPr>
              <w:suppressAutoHyphens w:val="0"/>
              <w:autoSpaceDN/>
              <w:spacing w:line="280" w:lineRule="exact"/>
              <w:ind w:left="113" w:hanging="113"/>
              <w:rPr>
                <w:rFonts w:ascii="Arial" w:eastAsia="Calibri" w:hAnsi="Arial" w:cs="Arial"/>
                <w:sz w:val="18"/>
                <w:szCs w:val="18"/>
              </w:rPr>
            </w:pPr>
          </w:p>
        </w:tc>
        <w:tc>
          <w:tcPr>
            <w:tcW w:w="725" w:type="pct"/>
            <w:vAlign w:val="bottom"/>
          </w:tcPr>
          <w:p w14:paraId="1BCFED7B" w14:textId="23C0B47D" w:rsidR="00EB4C8C" w:rsidRPr="00587444" w:rsidRDefault="00EB4C8C" w:rsidP="00EB4C8C">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642" w:type="pct"/>
            <w:vAlign w:val="bottom"/>
          </w:tcPr>
          <w:p w14:paraId="12D64667" w14:textId="484964A6" w:rsidR="00EB4C8C" w:rsidRPr="00587444" w:rsidRDefault="00EB4C8C" w:rsidP="00EB4C8C">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642" w:type="pct"/>
            <w:vAlign w:val="bottom"/>
          </w:tcPr>
          <w:p w14:paraId="4157922B" w14:textId="1B63CF4F" w:rsidR="00EB4C8C" w:rsidRPr="00587444" w:rsidRDefault="00EB4C8C" w:rsidP="00EB4C8C">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639" w:type="pct"/>
            <w:vAlign w:val="bottom"/>
          </w:tcPr>
          <w:p w14:paraId="578F50AA" w14:textId="3C001E1F" w:rsidR="00EB4C8C" w:rsidRPr="00587444" w:rsidRDefault="00EB4C8C" w:rsidP="00EB4C8C">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EB4C8C" w:rsidRPr="00587444" w14:paraId="21265F02" w14:textId="77777777" w:rsidTr="00DD69E7">
        <w:trPr>
          <w:cantSplit/>
          <w:trHeight w:val="270"/>
          <w:tblHeader/>
        </w:trPr>
        <w:tc>
          <w:tcPr>
            <w:tcW w:w="2352" w:type="pct"/>
          </w:tcPr>
          <w:p w14:paraId="66E64B85" w14:textId="77777777" w:rsidR="00EB4C8C" w:rsidRPr="00587444" w:rsidRDefault="00EB4C8C" w:rsidP="00EB4C8C">
            <w:pPr>
              <w:suppressAutoHyphens w:val="0"/>
              <w:autoSpaceDN/>
              <w:spacing w:line="280" w:lineRule="exact"/>
              <w:ind w:left="113" w:hanging="113"/>
              <w:rPr>
                <w:rFonts w:ascii="Arial" w:eastAsia="Calibri" w:hAnsi="Arial" w:cs="Arial"/>
                <w:sz w:val="18"/>
                <w:szCs w:val="18"/>
              </w:rPr>
            </w:pPr>
          </w:p>
        </w:tc>
        <w:tc>
          <w:tcPr>
            <w:tcW w:w="725" w:type="pct"/>
          </w:tcPr>
          <w:p w14:paraId="2BEC09EE" w14:textId="77777777" w:rsidR="00EB4C8C" w:rsidRPr="00587444" w:rsidRDefault="00EB4C8C" w:rsidP="00EB4C8C">
            <w:pPr>
              <w:tabs>
                <w:tab w:val="right" w:pos="1202"/>
              </w:tabs>
              <w:suppressAutoHyphens w:val="0"/>
              <w:autoSpaceDN/>
              <w:spacing w:line="280" w:lineRule="exact"/>
              <w:jc w:val="right"/>
              <w:outlineLvl w:val="0"/>
              <w:rPr>
                <w:rFonts w:ascii="Arial" w:hAnsi="Arial" w:cs="Arial"/>
                <w:b/>
                <w:sz w:val="18"/>
                <w:szCs w:val="18"/>
              </w:rPr>
            </w:pPr>
          </w:p>
        </w:tc>
        <w:tc>
          <w:tcPr>
            <w:tcW w:w="642" w:type="pct"/>
          </w:tcPr>
          <w:p w14:paraId="1945B66C" w14:textId="77777777" w:rsidR="00EB4C8C" w:rsidRPr="00587444" w:rsidRDefault="00EB4C8C" w:rsidP="00EB4C8C">
            <w:pPr>
              <w:tabs>
                <w:tab w:val="right" w:pos="1202"/>
              </w:tabs>
              <w:suppressAutoHyphens w:val="0"/>
              <w:autoSpaceDN/>
              <w:spacing w:line="280" w:lineRule="exact"/>
              <w:jc w:val="right"/>
              <w:outlineLvl w:val="0"/>
              <w:rPr>
                <w:rFonts w:ascii="Arial" w:hAnsi="Arial" w:cs="Arial"/>
                <w:b/>
                <w:bCs/>
                <w:sz w:val="18"/>
                <w:szCs w:val="18"/>
              </w:rPr>
            </w:pPr>
          </w:p>
        </w:tc>
        <w:tc>
          <w:tcPr>
            <w:tcW w:w="642" w:type="pct"/>
          </w:tcPr>
          <w:p w14:paraId="2274013D" w14:textId="77777777" w:rsidR="00EB4C8C" w:rsidRPr="00587444" w:rsidRDefault="00EB4C8C" w:rsidP="00EB4C8C">
            <w:pPr>
              <w:tabs>
                <w:tab w:val="right" w:pos="1202"/>
              </w:tabs>
              <w:suppressAutoHyphens w:val="0"/>
              <w:autoSpaceDN/>
              <w:spacing w:line="280" w:lineRule="exact"/>
              <w:jc w:val="right"/>
              <w:outlineLvl w:val="0"/>
              <w:rPr>
                <w:rFonts w:ascii="Arial" w:hAnsi="Arial" w:cs="Arial"/>
                <w:b/>
                <w:sz w:val="18"/>
                <w:szCs w:val="18"/>
              </w:rPr>
            </w:pPr>
          </w:p>
        </w:tc>
        <w:tc>
          <w:tcPr>
            <w:tcW w:w="639" w:type="pct"/>
          </w:tcPr>
          <w:p w14:paraId="576036E2" w14:textId="77777777" w:rsidR="00EB4C8C" w:rsidRPr="00587444" w:rsidRDefault="00EB4C8C" w:rsidP="00EB4C8C">
            <w:pPr>
              <w:tabs>
                <w:tab w:val="right" w:pos="1202"/>
              </w:tabs>
              <w:suppressAutoHyphens w:val="0"/>
              <w:autoSpaceDN/>
              <w:spacing w:line="280" w:lineRule="exact"/>
              <w:jc w:val="right"/>
              <w:outlineLvl w:val="0"/>
              <w:rPr>
                <w:rFonts w:ascii="Arial" w:hAnsi="Arial" w:cs="Arial"/>
                <w:b/>
                <w:bCs/>
                <w:sz w:val="18"/>
                <w:szCs w:val="18"/>
              </w:rPr>
            </w:pPr>
          </w:p>
        </w:tc>
      </w:tr>
      <w:tr w:rsidR="00514819" w:rsidRPr="00587444" w14:paraId="6D690F78" w14:textId="77777777" w:rsidTr="00DD69E7">
        <w:trPr>
          <w:cantSplit/>
          <w:trHeight w:val="270"/>
          <w:tblHeader/>
        </w:trPr>
        <w:tc>
          <w:tcPr>
            <w:tcW w:w="2352" w:type="pct"/>
            <w:vAlign w:val="bottom"/>
          </w:tcPr>
          <w:p w14:paraId="5817A093" w14:textId="77777777" w:rsidR="00514819" w:rsidRPr="00587444" w:rsidRDefault="00514819" w:rsidP="00514819">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Financial intermediation and insurance</w:t>
            </w:r>
          </w:p>
        </w:tc>
        <w:tc>
          <w:tcPr>
            <w:tcW w:w="725" w:type="pct"/>
            <w:tcBorders>
              <w:top w:val="nil"/>
              <w:left w:val="nil"/>
              <w:bottom w:val="nil"/>
              <w:right w:val="nil"/>
            </w:tcBorders>
            <w:vAlign w:val="bottom"/>
          </w:tcPr>
          <w:p w14:paraId="1D7800DF" w14:textId="4F6B5114"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1,584,258</w:t>
            </w:r>
          </w:p>
        </w:tc>
        <w:tc>
          <w:tcPr>
            <w:tcW w:w="642" w:type="pct"/>
            <w:tcBorders>
              <w:top w:val="nil"/>
              <w:left w:val="nil"/>
              <w:bottom w:val="nil"/>
              <w:right w:val="nil"/>
            </w:tcBorders>
            <w:vAlign w:val="bottom"/>
          </w:tcPr>
          <w:p w14:paraId="1FC619D8" w14:textId="63124B0C"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w:t>
            </w:r>
          </w:p>
        </w:tc>
        <w:tc>
          <w:tcPr>
            <w:tcW w:w="642" w:type="pct"/>
            <w:tcBorders>
              <w:top w:val="nil"/>
              <w:left w:val="nil"/>
              <w:bottom w:val="nil"/>
              <w:right w:val="nil"/>
            </w:tcBorders>
            <w:vAlign w:val="bottom"/>
          </w:tcPr>
          <w:p w14:paraId="0DDA3B1B" w14:textId="01BC88DA" w:rsidR="00514819" w:rsidRPr="00587444" w:rsidRDefault="00514819" w:rsidP="00514819">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1,572,780</w:t>
            </w:r>
          </w:p>
        </w:tc>
        <w:tc>
          <w:tcPr>
            <w:tcW w:w="639" w:type="pct"/>
            <w:tcBorders>
              <w:top w:val="nil"/>
              <w:left w:val="nil"/>
              <w:bottom w:val="nil"/>
              <w:right w:val="nil"/>
            </w:tcBorders>
            <w:vAlign w:val="bottom"/>
          </w:tcPr>
          <w:p w14:paraId="081A20CD" w14:textId="3CD37CD9" w:rsidR="00514819" w:rsidRPr="00587444" w:rsidRDefault="00514819" w:rsidP="00514819">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w:t>
            </w:r>
          </w:p>
        </w:tc>
      </w:tr>
      <w:tr w:rsidR="00514819" w:rsidRPr="00587444" w14:paraId="30C611CF" w14:textId="77777777" w:rsidTr="00DD69E7">
        <w:trPr>
          <w:cantSplit/>
          <w:trHeight w:val="270"/>
          <w:tblHeader/>
        </w:trPr>
        <w:tc>
          <w:tcPr>
            <w:tcW w:w="2352" w:type="pct"/>
            <w:vAlign w:val="bottom"/>
          </w:tcPr>
          <w:p w14:paraId="728354DE" w14:textId="77777777" w:rsidR="00514819" w:rsidRPr="00587444" w:rsidRDefault="00514819" w:rsidP="00514819">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Water and electric supply and other infrastructure</w:t>
            </w:r>
          </w:p>
        </w:tc>
        <w:tc>
          <w:tcPr>
            <w:tcW w:w="725" w:type="pct"/>
            <w:tcBorders>
              <w:top w:val="nil"/>
              <w:left w:val="nil"/>
              <w:bottom w:val="nil"/>
              <w:right w:val="nil"/>
            </w:tcBorders>
            <w:vAlign w:val="bottom"/>
          </w:tcPr>
          <w:p w14:paraId="335BC69B" w14:textId="4FD602F2"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620,043</w:t>
            </w:r>
          </w:p>
        </w:tc>
        <w:tc>
          <w:tcPr>
            <w:tcW w:w="642" w:type="pct"/>
            <w:tcBorders>
              <w:top w:val="nil"/>
              <w:left w:val="nil"/>
              <w:bottom w:val="nil"/>
              <w:right w:val="nil"/>
            </w:tcBorders>
            <w:vAlign w:val="bottom"/>
          </w:tcPr>
          <w:p w14:paraId="62DEE8D2" w14:textId="603BD3DB"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484,066</w:t>
            </w:r>
          </w:p>
        </w:tc>
        <w:tc>
          <w:tcPr>
            <w:tcW w:w="642" w:type="pct"/>
            <w:tcBorders>
              <w:top w:val="nil"/>
              <w:left w:val="nil"/>
              <w:bottom w:val="nil"/>
              <w:right w:val="nil"/>
            </w:tcBorders>
            <w:vAlign w:val="bottom"/>
          </w:tcPr>
          <w:p w14:paraId="1C96A931" w14:textId="1E5683DC" w:rsidR="00514819" w:rsidRPr="00587444" w:rsidRDefault="00514819" w:rsidP="00514819">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505,448</w:t>
            </w:r>
          </w:p>
        </w:tc>
        <w:tc>
          <w:tcPr>
            <w:tcW w:w="639" w:type="pct"/>
            <w:tcBorders>
              <w:top w:val="nil"/>
              <w:left w:val="nil"/>
              <w:bottom w:val="nil"/>
              <w:right w:val="nil"/>
            </w:tcBorders>
            <w:vAlign w:val="bottom"/>
          </w:tcPr>
          <w:p w14:paraId="5AE57BAA" w14:textId="2FFB31C1" w:rsidR="00514819" w:rsidRPr="00587444" w:rsidRDefault="00514819" w:rsidP="00514819">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380,244</w:t>
            </w:r>
          </w:p>
        </w:tc>
      </w:tr>
      <w:tr w:rsidR="00514819" w:rsidRPr="00587444" w14:paraId="3036F88B" w14:textId="77777777" w:rsidTr="00DD69E7">
        <w:trPr>
          <w:cantSplit/>
          <w:trHeight w:val="270"/>
          <w:tblHeader/>
        </w:trPr>
        <w:tc>
          <w:tcPr>
            <w:tcW w:w="2352" w:type="pct"/>
            <w:vAlign w:val="bottom"/>
          </w:tcPr>
          <w:p w14:paraId="39A5FF00" w14:textId="77777777" w:rsidR="00514819" w:rsidRPr="00587444" w:rsidRDefault="00514819" w:rsidP="00514819">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Tourism</w:t>
            </w:r>
          </w:p>
        </w:tc>
        <w:tc>
          <w:tcPr>
            <w:tcW w:w="725" w:type="pct"/>
            <w:tcBorders>
              <w:top w:val="nil"/>
              <w:left w:val="nil"/>
              <w:bottom w:val="nil"/>
              <w:right w:val="nil"/>
            </w:tcBorders>
            <w:vAlign w:val="bottom"/>
          </w:tcPr>
          <w:p w14:paraId="303483CF" w14:textId="723B5F82"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397,930</w:t>
            </w:r>
          </w:p>
        </w:tc>
        <w:tc>
          <w:tcPr>
            <w:tcW w:w="642" w:type="pct"/>
            <w:tcBorders>
              <w:top w:val="nil"/>
              <w:left w:val="nil"/>
              <w:bottom w:val="nil"/>
              <w:right w:val="nil"/>
            </w:tcBorders>
            <w:vAlign w:val="bottom"/>
          </w:tcPr>
          <w:p w14:paraId="69B169BF" w14:textId="6ACBEE18"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32,264</w:t>
            </w:r>
          </w:p>
        </w:tc>
        <w:tc>
          <w:tcPr>
            <w:tcW w:w="642" w:type="pct"/>
            <w:tcBorders>
              <w:top w:val="nil"/>
              <w:left w:val="nil"/>
              <w:bottom w:val="nil"/>
              <w:right w:val="nil"/>
            </w:tcBorders>
            <w:vAlign w:val="bottom"/>
          </w:tcPr>
          <w:p w14:paraId="5632C483" w14:textId="583F4C20" w:rsidR="00514819" w:rsidRPr="00587444" w:rsidRDefault="00514819" w:rsidP="00514819">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397,965</w:t>
            </w:r>
          </w:p>
        </w:tc>
        <w:tc>
          <w:tcPr>
            <w:tcW w:w="639" w:type="pct"/>
            <w:tcBorders>
              <w:top w:val="nil"/>
              <w:left w:val="nil"/>
              <w:bottom w:val="nil"/>
              <w:right w:val="nil"/>
            </w:tcBorders>
            <w:vAlign w:val="bottom"/>
          </w:tcPr>
          <w:p w14:paraId="74A9C6A7" w14:textId="4A35A87C" w:rsidR="00514819" w:rsidRPr="00587444" w:rsidRDefault="00514819" w:rsidP="00514819">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15,263</w:t>
            </w:r>
          </w:p>
        </w:tc>
      </w:tr>
      <w:tr w:rsidR="00514819" w:rsidRPr="00587444" w14:paraId="7140537B" w14:textId="77777777" w:rsidTr="00DD69E7">
        <w:trPr>
          <w:cantSplit/>
          <w:trHeight w:val="270"/>
          <w:tblHeader/>
        </w:trPr>
        <w:tc>
          <w:tcPr>
            <w:tcW w:w="2352" w:type="pct"/>
            <w:vAlign w:val="bottom"/>
          </w:tcPr>
          <w:p w14:paraId="47E9BA59" w14:textId="77777777" w:rsidR="00514819" w:rsidRPr="00587444" w:rsidRDefault="00514819" w:rsidP="00514819">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Transport, warehousing and connections</w:t>
            </w:r>
          </w:p>
        </w:tc>
        <w:tc>
          <w:tcPr>
            <w:tcW w:w="725" w:type="pct"/>
            <w:tcBorders>
              <w:top w:val="nil"/>
              <w:left w:val="nil"/>
              <w:bottom w:val="nil"/>
              <w:right w:val="nil"/>
            </w:tcBorders>
            <w:vAlign w:val="bottom"/>
          </w:tcPr>
          <w:p w14:paraId="6C9EB79B" w14:textId="2C79EFE7"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287,111</w:t>
            </w:r>
          </w:p>
        </w:tc>
        <w:tc>
          <w:tcPr>
            <w:tcW w:w="642" w:type="pct"/>
            <w:tcBorders>
              <w:top w:val="nil"/>
              <w:left w:val="nil"/>
              <w:bottom w:val="nil"/>
              <w:right w:val="nil"/>
            </w:tcBorders>
            <w:vAlign w:val="bottom"/>
          </w:tcPr>
          <w:p w14:paraId="1FF695E5" w14:textId="5CF53B05"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137,959</w:t>
            </w:r>
          </w:p>
        </w:tc>
        <w:tc>
          <w:tcPr>
            <w:tcW w:w="642" w:type="pct"/>
            <w:tcBorders>
              <w:top w:val="nil"/>
              <w:left w:val="nil"/>
              <w:bottom w:val="nil"/>
              <w:right w:val="nil"/>
            </w:tcBorders>
            <w:vAlign w:val="bottom"/>
          </w:tcPr>
          <w:p w14:paraId="51E12AE9" w14:textId="5A52E5E9" w:rsidR="00514819" w:rsidRPr="00587444" w:rsidRDefault="00514819" w:rsidP="00514819">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318,505</w:t>
            </w:r>
          </w:p>
        </w:tc>
        <w:tc>
          <w:tcPr>
            <w:tcW w:w="639" w:type="pct"/>
            <w:tcBorders>
              <w:top w:val="nil"/>
              <w:left w:val="nil"/>
              <w:bottom w:val="nil"/>
              <w:right w:val="nil"/>
            </w:tcBorders>
            <w:vAlign w:val="bottom"/>
          </w:tcPr>
          <w:p w14:paraId="463819BD" w14:textId="0CB55C57" w:rsidR="00514819" w:rsidRPr="00587444" w:rsidRDefault="00514819" w:rsidP="00514819">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51,632</w:t>
            </w:r>
          </w:p>
        </w:tc>
      </w:tr>
      <w:tr w:rsidR="00514819" w:rsidRPr="00587444" w14:paraId="4514157C" w14:textId="77777777" w:rsidTr="00DD69E7">
        <w:trPr>
          <w:cantSplit/>
          <w:trHeight w:val="270"/>
          <w:tblHeader/>
        </w:trPr>
        <w:tc>
          <w:tcPr>
            <w:tcW w:w="2352" w:type="pct"/>
            <w:vAlign w:val="bottom"/>
          </w:tcPr>
          <w:p w14:paraId="4BCF7E22" w14:textId="77777777" w:rsidR="00514819" w:rsidRPr="00587444" w:rsidRDefault="00514819" w:rsidP="00514819">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Shipbuilding</w:t>
            </w:r>
          </w:p>
        </w:tc>
        <w:tc>
          <w:tcPr>
            <w:tcW w:w="725" w:type="pct"/>
            <w:tcBorders>
              <w:top w:val="nil"/>
              <w:left w:val="nil"/>
              <w:bottom w:val="nil"/>
              <w:right w:val="nil"/>
            </w:tcBorders>
            <w:vAlign w:val="bottom"/>
          </w:tcPr>
          <w:p w14:paraId="7226C048" w14:textId="46E6214F"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141,225</w:t>
            </w:r>
          </w:p>
        </w:tc>
        <w:tc>
          <w:tcPr>
            <w:tcW w:w="642" w:type="pct"/>
            <w:tcBorders>
              <w:top w:val="nil"/>
              <w:left w:val="nil"/>
              <w:bottom w:val="nil"/>
              <w:right w:val="nil"/>
            </w:tcBorders>
            <w:vAlign w:val="bottom"/>
          </w:tcPr>
          <w:p w14:paraId="53AB7381" w14:textId="05989C29"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6,913</w:t>
            </w:r>
          </w:p>
        </w:tc>
        <w:tc>
          <w:tcPr>
            <w:tcW w:w="642" w:type="pct"/>
            <w:tcBorders>
              <w:top w:val="nil"/>
              <w:left w:val="nil"/>
              <w:bottom w:val="nil"/>
              <w:right w:val="nil"/>
            </w:tcBorders>
            <w:vAlign w:val="bottom"/>
          </w:tcPr>
          <w:p w14:paraId="737B04AF" w14:textId="4BDC78DD" w:rsidR="00514819" w:rsidRPr="00587444" w:rsidRDefault="00514819" w:rsidP="00514819">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175,722</w:t>
            </w:r>
          </w:p>
        </w:tc>
        <w:tc>
          <w:tcPr>
            <w:tcW w:w="639" w:type="pct"/>
            <w:tcBorders>
              <w:top w:val="nil"/>
              <w:left w:val="nil"/>
              <w:bottom w:val="nil"/>
              <w:right w:val="nil"/>
            </w:tcBorders>
            <w:vAlign w:val="bottom"/>
          </w:tcPr>
          <w:p w14:paraId="516FB232" w14:textId="2D774892" w:rsidR="00514819" w:rsidRPr="00587444" w:rsidRDefault="00514819" w:rsidP="00514819">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9,381</w:t>
            </w:r>
          </w:p>
        </w:tc>
      </w:tr>
      <w:tr w:rsidR="00514819" w:rsidRPr="00587444" w14:paraId="04003282" w14:textId="77777777" w:rsidTr="00DD69E7">
        <w:trPr>
          <w:cantSplit/>
          <w:trHeight w:val="270"/>
          <w:tblHeader/>
        </w:trPr>
        <w:tc>
          <w:tcPr>
            <w:tcW w:w="2352" w:type="pct"/>
            <w:vAlign w:val="bottom"/>
          </w:tcPr>
          <w:p w14:paraId="2E891069" w14:textId="77777777" w:rsidR="00514819" w:rsidRPr="00587444" w:rsidDel="00FF5490" w:rsidRDefault="00514819" w:rsidP="00514819">
            <w:pPr>
              <w:suppressAutoHyphens w:val="0"/>
              <w:autoSpaceDN/>
              <w:spacing w:line="280" w:lineRule="exact"/>
              <w:rPr>
                <w:rFonts w:ascii="Arial" w:eastAsia="Calibri" w:hAnsi="Arial" w:cs="Arial"/>
                <w:sz w:val="18"/>
                <w:szCs w:val="18"/>
              </w:rPr>
            </w:pPr>
            <w:r w:rsidRPr="00587444">
              <w:rPr>
                <w:rFonts w:ascii="Arial" w:eastAsia="Calibri" w:hAnsi="Arial" w:cs="Arial"/>
                <w:bCs/>
                <w:sz w:val="18"/>
                <w:szCs w:val="18"/>
              </w:rPr>
              <w:t>Agriculture and fishery</w:t>
            </w:r>
          </w:p>
        </w:tc>
        <w:tc>
          <w:tcPr>
            <w:tcW w:w="725" w:type="pct"/>
            <w:tcBorders>
              <w:top w:val="nil"/>
              <w:left w:val="nil"/>
              <w:bottom w:val="nil"/>
              <w:right w:val="nil"/>
            </w:tcBorders>
            <w:vAlign w:val="bottom"/>
          </w:tcPr>
          <w:p w14:paraId="5B47683B" w14:textId="4AAB76CF"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69,965</w:t>
            </w:r>
          </w:p>
        </w:tc>
        <w:tc>
          <w:tcPr>
            <w:tcW w:w="642" w:type="pct"/>
            <w:tcBorders>
              <w:top w:val="nil"/>
              <w:left w:val="nil"/>
              <w:bottom w:val="nil"/>
              <w:right w:val="nil"/>
            </w:tcBorders>
            <w:vAlign w:val="bottom"/>
          </w:tcPr>
          <w:p w14:paraId="5D768256" w14:textId="2EF9B998"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13,233</w:t>
            </w:r>
          </w:p>
        </w:tc>
        <w:tc>
          <w:tcPr>
            <w:tcW w:w="642" w:type="pct"/>
            <w:tcBorders>
              <w:top w:val="nil"/>
              <w:left w:val="nil"/>
              <w:bottom w:val="nil"/>
              <w:right w:val="nil"/>
            </w:tcBorders>
            <w:vAlign w:val="bottom"/>
          </w:tcPr>
          <w:p w14:paraId="26731474" w14:textId="163B05D0" w:rsidR="00514819" w:rsidRPr="00587444" w:rsidRDefault="00514819" w:rsidP="00514819">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100,099</w:t>
            </w:r>
          </w:p>
        </w:tc>
        <w:tc>
          <w:tcPr>
            <w:tcW w:w="639" w:type="pct"/>
            <w:tcBorders>
              <w:top w:val="nil"/>
              <w:left w:val="nil"/>
              <w:bottom w:val="nil"/>
              <w:right w:val="nil"/>
            </w:tcBorders>
            <w:vAlign w:val="bottom"/>
          </w:tcPr>
          <w:p w14:paraId="27E47F9B" w14:textId="425C1C0F" w:rsidR="00514819" w:rsidRPr="00587444" w:rsidRDefault="00514819" w:rsidP="00514819">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30,987</w:t>
            </w:r>
          </w:p>
        </w:tc>
      </w:tr>
      <w:tr w:rsidR="00514819" w:rsidRPr="00587444" w14:paraId="5C5EC161" w14:textId="77777777" w:rsidTr="00DD69E7">
        <w:trPr>
          <w:cantSplit/>
          <w:trHeight w:val="270"/>
          <w:tblHeader/>
        </w:trPr>
        <w:tc>
          <w:tcPr>
            <w:tcW w:w="2352" w:type="pct"/>
            <w:vAlign w:val="bottom"/>
          </w:tcPr>
          <w:p w14:paraId="169E467F" w14:textId="77777777" w:rsidR="00514819" w:rsidRPr="00587444" w:rsidDel="00FF5490" w:rsidRDefault="00514819" w:rsidP="00514819">
            <w:pPr>
              <w:suppressAutoHyphens w:val="0"/>
              <w:autoSpaceDN/>
              <w:spacing w:line="280" w:lineRule="exact"/>
              <w:rPr>
                <w:rFonts w:ascii="Arial" w:eastAsia="Calibri" w:hAnsi="Arial" w:cs="Arial"/>
                <w:sz w:val="18"/>
                <w:szCs w:val="18"/>
              </w:rPr>
            </w:pPr>
            <w:r w:rsidRPr="00587444">
              <w:rPr>
                <w:rFonts w:ascii="Arial" w:eastAsia="Calibri" w:hAnsi="Arial" w:cs="Arial"/>
                <w:bCs/>
                <w:sz w:val="18"/>
                <w:szCs w:val="18"/>
              </w:rPr>
              <w:t>Food industry</w:t>
            </w:r>
          </w:p>
        </w:tc>
        <w:tc>
          <w:tcPr>
            <w:tcW w:w="725" w:type="pct"/>
            <w:tcBorders>
              <w:top w:val="nil"/>
              <w:left w:val="nil"/>
              <w:bottom w:val="nil"/>
              <w:right w:val="nil"/>
            </w:tcBorders>
            <w:vAlign w:val="bottom"/>
          </w:tcPr>
          <w:p w14:paraId="5103427D" w14:textId="3D51C041"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103,638</w:t>
            </w:r>
          </w:p>
        </w:tc>
        <w:tc>
          <w:tcPr>
            <w:tcW w:w="642" w:type="pct"/>
            <w:tcBorders>
              <w:top w:val="nil"/>
              <w:left w:val="nil"/>
              <w:bottom w:val="nil"/>
              <w:right w:val="nil"/>
            </w:tcBorders>
            <w:vAlign w:val="bottom"/>
          </w:tcPr>
          <w:p w14:paraId="051A92C6" w14:textId="044954C2"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15,112</w:t>
            </w:r>
          </w:p>
        </w:tc>
        <w:tc>
          <w:tcPr>
            <w:tcW w:w="642" w:type="pct"/>
            <w:tcBorders>
              <w:top w:val="nil"/>
              <w:left w:val="nil"/>
              <w:bottom w:val="nil"/>
              <w:right w:val="nil"/>
            </w:tcBorders>
            <w:vAlign w:val="bottom"/>
          </w:tcPr>
          <w:p w14:paraId="677D75D7" w14:textId="2C9875EF" w:rsidR="00514819" w:rsidRPr="00587444" w:rsidRDefault="00514819" w:rsidP="00514819">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124,339</w:t>
            </w:r>
          </w:p>
        </w:tc>
        <w:tc>
          <w:tcPr>
            <w:tcW w:w="639" w:type="pct"/>
            <w:tcBorders>
              <w:top w:val="nil"/>
              <w:left w:val="nil"/>
              <w:bottom w:val="nil"/>
              <w:right w:val="nil"/>
            </w:tcBorders>
            <w:vAlign w:val="bottom"/>
          </w:tcPr>
          <w:p w14:paraId="531EB6FC" w14:textId="12082BBA" w:rsidR="00514819" w:rsidRPr="00587444" w:rsidRDefault="00514819" w:rsidP="00514819">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16,897</w:t>
            </w:r>
          </w:p>
        </w:tc>
      </w:tr>
      <w:tr w:rsidR="00514819" w:rsidRPr="00587444" w14:paraId="5FF69D7B" w14:textId="77777777" w:rsidTr="00DD69E7">
        <w:trPr>
          <w:cantSplit/>
          <w:trHeight w:val="270"/>
          <w:tblHeader/>
        </w:trPr>
        <w:tc>
          <w:tcPr>
            <w:tcW w:w="2352" w:type="pct"/>
            <w:vAlign w:val="bottom"/>
          </w:tcPr>
          <w:p w14:paraId="3A2D8C4B" w14:textId="77777777" w:rsidR="00514819" w:rsidRPr="00587444" w:rsidDel="00FF5490" w:rsidRDefault="00514819" w:rsidP="00514819">
            <w:pPr>
              <w:suppressAutoHyphens w:val="0"/>
              <w:autoSpaceDN/>
              <w:spacing w:line="280" w:lineRule="exact"/>
              <w:rPr>
                <w:rFonts w:ascii="Arial" w:eastAsia="Calibri" w:hAnsi="Arial" w:cs="Arial"/>
                <w:sz w:val="18"/>
                <w:szCs w:val="18"/>
              </w:rPr>
            </w:pPr>
            <w:r w:rsidRPr="00587444">
              <w:rPr>
                <w:rFonts w:ascii="Arial" w:eastAsia="Calibri" w:hAnsi="Arial" w:cs="Arial"/>
                <w:sz w:val="18"/>
                <w:szCs w:val="18"/>
              </w:rPr>
              <w:t>Construction industry</w:t>
            </w:r>
          </w:p>
        </w:tc>
        <w:tc>
          <w:tcPr>
            <w:tcW w:w="725" w:type="pct"/>
            <w:tcBorders>
              <w:top w:val="nil"/>
              <w:left w:val="nil"/>
              <w:bottom w:val="nil"/>
              <w:right w:val="nil"/>
            </w:tcBorders>
            <w:vAlign w:val="bottom"/>
          </w:tcPr>
          <w:p w14:paraId="006BDBDD" w14:textId="0C455379"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334,544</w:t>
            </w:r>
          </w:p>
        </w:tc>
        <w:tc>
          <w:tcPr>
            <w:tcW w:w="642" w:type="pct"/>
            <w:tcBorders>
              <w:top w:val="nil"/>
              <w:left w:val="nil"/>
              <w:bottom w:val="nil"/>
              <w:right w:val="nil"/>
            </w:tcBorders>
            <w:vAlign w:val="bottom"/>
          </w:tcPr>
          <w:p w14:paraId="44DE4CC1" w14:textId="5A9FF6E3"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10,465</w:t>
            </w:r>
          </w:p>
        </w:tc>
        <w:tc>
          <w:tcPr>
            <w:tcW w:w="642" w:type="pct"/>
            <w:tcBorders>
              <w:top w:val="nil"/>
              <w:left w:val="nil"/>
              <w:bottom w:val="nil"/>
              <w:right w:val="nil"/>
            </w:tcBorders>
            <w:vAlign w:val="bottom"/>
          </w:tcPr>
          <w:p w14:paraId="1F336D0C" w14:textId="4422C3E5" w:rsidR="00514819" w:rsidRPr="00587444" w:rsidRDefault="00514819" w:rsidP="00514819">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348,065</w:t>
            </w:r>
          </w:p>
        </w:tc>
        <w:tc>
          <w:tcPr>
            <w:tcW w:w="639" w:type="pct"/>
            <w:tcBorders>
              <w:top w:val="nil"/>
              <w:left w:val="nil"/>
              <w:bottom w:val="nil"/>
              <w:right w:val="nil"/>
            </w:tcBorders>
            <w:vAlign w:val="bottom"/>
          </w:tcPr>
          <w:p w14:paraId="12EB17A4" w14:textId="1F3F9C53" w:rsidR="00514819" w:rsidRPr="00587444" w:rsidRDefault="00514819" w:rsidP="00514819">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7,882</w:t>
            </w:r>
          </w:p>
        </w:tc>
      </w:tr>
      <w:tr w:rsidR="00514819" w:rsidRPr="00587444" w14:paraId="73E87230" w14:textId="77777777" w:rsidTr="00DD69E7">
        <w:trPr>
          <w:cantSplit/>
          <w:trHeight w:val="270"/>
          <w:tblHeader/>
        </w:trPr>
        <w:tc>
          <w:tcPr>
            <w:tcW w:w="2352" w:type="pct"/>
            <w:vAlign w:val="bottom"/>
          </w:tcPr>
          <w:p w14:paraId="13046CA6" w14:textId="77777777" w:rsidR="00514819" w:rsidRPr="00587444" w:rsidDel="00FF5490" w:rsidRDefault="00514819" w:rsidP="00514819">
            <w:pPr>
              <w:suppressAutoHyphens w:val="0"/>
              <w:autoSpaceDN/>
              <w:spacing w:line="280" w:lineRule="exact"/>
              <w:rPr>
                <w:rFonts w:ascii="Arial" w:eastAsia="Calibri" w:hAnsi="Arial" w:cs="Arial"/>
                <w:sz w:val="18"/>
                <w:szCs w:val="18"/>
              </w:rPr>
            </w:pPr>
            <w:r w:rsidRPr="00587444">
              <w:rPr>
                <w:rFonts w:ascii="Arial" w:eastAsia="Calibri" w:hAnsi="Arial" w:cs="Arial"/>
                <w:sz w:val="18"/>
                <w:szCs w:val="18"/>
              </w:rPr>
              <w:t>Other industry</w:t>
            </w:r>
          </w:p>
        </w:tc>
        <w:tc>
          <w:tcPr>
            <w:tcW w:w="725" w:type="pct"/>
            <w:tcBorders>
              <w:top w:val="nil"/>
              <w:left w:val="nil"/>
              <w:bottom w:val="nil"/>
              <w:right w:val="nil"/>
            </w:tcBorders>
            <w:vAlign w:val="bottom"/>
          </w:tcPr>
          <w:p w14:paraId="2BC8E48A" w14:textId="45CF4991"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162,732</w:t>
            </w:r>
          </w:p>
        </w:tc>
        <w:tc>
          <w:tcPr>
            <w:tcW w:w="642" w:type="pct"/>
            <w:tcBorders>
              <w:top w:val="nil"/>
              <w:left w:val="nil"/>
              <w:bottom w:val="nil"/>
              <w:right w:val="nil"/>
            </w:tcBorders>
            <w:vAlign w:val="bottom"/>
          </w:tcPr>
          <w:p w14:paraId="54F43981" w14:textId="3C46171E"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39,593</w:t>
            </w:r>
          </w:p>
        </w:tc>
        <w:tc>
          <w:tcPr>
            <w:tcW w:w="642" w:type="pct"/>
            <w:tcBorders>
              <w:top w:val="nil"/>
              <w:left w:val="nil"/>
              <w:bottom w:val="nil"/>
              <w:right w:val="nil"/>
            </w:tcBorders>
            <w:vAlign w:val="bottom"/>
          </w:tcPr>
          <w:p w14:paraId="384EEC9F" w14:textId="1595771F" w:rsidR="00514819" w:rsidRPr="00587444" w:rsidRDefault="00514819" w:rsidP="00514819">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164,329</w:t>
            </w:r>
          </w:p>
        </w:tc>
        <w:tc>
          <w:tcPr>
            <w:tcW w:w="639" w:type="pct"/>
            <w:tcBorders>
              <w:top w:val="nil"/>
              <w:left w:val="nil"/>
              <w:bottom w:val="nil"/>
              <w:right w:val="nil"/>
            </w:tcBorders>
            <w:vAlign w:val="bottom"/>
          </w:tcPr>
          <w:p w14:paraId="46D852AC" w14:textId="1C0599EF" w:rsidR="00514819" w:rsidRPr="00587444" w:rsidRDefault="00514819" w:rsidP="00514819">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36,999</w:t>
            </w:r>
          </w:p>
        </w:tc>
      </w:tr>
      <w:tr w:rsidR="00514819" w:rsidRPr="00587444" w14:paraId="372B81F0" w14:textId="77777777" w:rsidTr="00DD69E7">
        <w:trPr>
          <w:cantSplit/>
          <w:trHeight w:val="270"/>
          <w:tblHeader/>
        </w:trPr>
        <w:tc>
          <w:tcPr>
            <w:tcW w:w="2352" w:type="pct"/>
            <w:vAlign w:val="bottom"/>
          </w:tcPr>
          <w:p w14:paraId="3771963F" w14:textId="77777777" w:rsidR="00514819" w:rsidRPr="00587444" w:rsidDel="00FF5490" w:rsidRDefault="00514819" w:rsidP="00514819">
            <w:pPr>
              <w:suppressAutoHyphens w:val="0"/>
              <w:autoSpaceDN/>
              <w:spacing w:line="280" w:lineRule="exact"/>
              <w:rPr>
                <w:rFonts w:ascii="Arial" w:eastAsia="Calibri" w:hAnsi="Arial" w:cs="Arial"/>
                <w:sz w:val="18"/>
                <w:szCs w:val="18"/>
              </w:rPr>
            </w:pPr>
            <w:r w:rsidRPr="00587444">
              <w:rPr>
                <w:rFonts w:ascii="Arial" w:eastAsia="Calibri" w:hAnsi="Arial" w:cs="Arial"/>
                <w:bCs/>
                <w:sz w:val="18"/>
                <w:szCs w:val="18"/>
              </w:rPr>
              <w:t>Public administration</w:t>
            </w:r>
          </w:p>
        </w:tc>
        <w:tc>
          <w:tcPr>
            <w:tcW w:w="725" w:type="pct"/>
            <w:tcBorders>
              <w:top w:val="nil"/>
              <w:left w:val="nil"/>
              <w:bottom w:val="nil"/>
              <w:right w:val="nil"/>
            </w:tcBorders>
            <w:vAlign w:val="bottom"/>
          </w:tcPr>
          <w:p w14:paraId="1B9DBDA4" w14:textId="67F1B2C3"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448,078</w:t>
            </w:r>
          </w:p>
        </w:tc>
        <w:tc>
          <w:tcPr>
            <w:tcW w:w="642" w:type="pct"/>
            <w:tcBorders>
              <w:top w:val="nil"/>
              <w:left w:val="nil"/>
              <w:bottom w:val="nil"/>
              <w:right w:val="nil"/>
            </w:tcBorders>
            <w:vAlign w:val="bottom"/>
          </w:tcPr>
          <w:p w14:paraId="0D80EC63" w14:textId="3E63CD03"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447,715</w:t>
            </w:r>
          </w:p>
        </w:tc>
        <w:tc>
          <w:tcPr>
            <w:tcW w:w="642" w:type="pct"/>
            <w:tcBorders>
              <w:top w:val="nil"/>
              <w:left w:val="nil"/>
              <w:bottom w:val="nil"/>
              <w:right w:val="nil"/>
            </w:tcBorders>
            <w:vAlign w:val="bottom"/>
          </w:tcPr>
          <w:p w14:paraId="25F94119" w14:textId="786573BF" w:rsidR="00514819" w:rsidRPr="00587444" w:rsidRDefault="00514819" w:rsidP="00514819">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244,498</w:t>
            </w:r>
          </w:p>
        </w:tc>
        <w:tc>
          <w:tcPr>
            <w:tcW w:w="639" w:type="pct"/>
            <w:tcBorders>
              <w:top w:val="nil"/>
              <w:left w:val="nil"/>
              <w:bottom w:val="nil"/>
              <w:right w:val="nil"/>
            </w:tcBorders>
            <w:vAlign w:val="bottom"/>
          </w:tcPr>
          <w:p w14:paraId="66431939" w14:textId="5EEC5D50" w:rsidR="00514819" w:rsidRPr="00587444" w:rsidRDefault="00514819" w:rsidP="00514819">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244,099</w:t>
            </w:r>
          </w:p>
        </w:tc>
      </w:tr>
      <w:tr w:rsidR="00514819" w:rsidRPr="00587444" w14:paraId="70A3B837" w14:textId="77777777" w:rsidTr="00DD69E7">
        <w:trPr>
          <w:cantSplit/>
          <w:trHeight w:val="270"/>
          <w:tblHeader/>
        </w:trPr>
        <w:tc>
          <w:tcPr>
            <w:tcW w:w="2352" w:type="pct"/>
            <w:vAlign w:val="bottom"/>
          </w:tcPr>
          <w:p w14:paraId="1B24B30D" w14:textId="77777777" w:rsidR="00514819" w:rsidRPr="00587444" w:rsidDel="00FF5490" w:rsidRDefault="00514819" w:rsidP="00514819">
            <w:pPr>
              <w:suppressAutoHyphens w:val="0"/>
              <w:autoSpaceDN/>
              <w:spacing w:line="280" w:lineRule="exact"/>
              <w:rPr>
                <w:rFonts w:ascii="Arial" w:eastAsia="Calibri" w:hAnsi="Arial" w:cs="Arial"/>
                <w:sz w:val="18"/>
                <w:szCs w:val="18"/>
              </w:rPr>
            </w:pPr>
            <w:r w:rsidRPr="00587444">
              <w:rPr>
                <w:rFonts w:ascii="Arial" w:eastAsia="Calibri" w:hAnsi="Arial" w:cs="Arial"/>
                <w:bCs/>
                <w:sz w:val="18"/>
                <w:szCs w:val="18"/>
              </w:rPr>
              <w:t>Education</w:t>
            </w:r>
          </w:p>
        </w:tc>
        <w:tc>
          <w:tcPr>
            <w:tcW w:w="725" w:type="pct"/>
            <w:tcBorders>
              <w:top w:val="nil"/>
              <w:left w:val="nil"/>
              <w:bottom w:val="nil"/>
              <w:right w:val="nil"/>
            </w:tcBorders>
            <w:vAlign w:val="bottom"/>
          </w:tcPr>
          <w:p w14:paraId="69F5AB8C" w14:textId="15BCD4B1"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10,983</w:t>
            </w:r>
          </w:p>
        </w:tc>
        <w:tc>
          <w:tcPr>
            <w:tcW w:w="642" w:type="pct"/>
            <w:tcBorders>
              <w:top w:val="nil"/>
              <w:left w:val="nil"/>
              <w:bottom w:val="nil"/>
              <w:right w:val="nil"/>
            </w:tcBorders>
            <w:vAlign w:val="bottom"/>
          </w:tcPr>
          <w:p w14:paraId="10C3120C" w14:textId="083853A9"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10,574</w:t>
            </w:r>
          </w:p>
        </w:tc>
        <w:tc>
          <w:tcPr>
            <w:tcW w:w="642" w:type="pct"/>
            <w:tcBorders>
              <w:top w:val="nil"/>
              <w:left w:val="nil"/>
              <w:bottom w:val="nil"/>
              <w:right w:val="nil"/>
            </w:tcBorders>
            <w:vAlign w:val="bottom"/>
          </w:tcPr>
          <w:p w14:paraId="26981753" w14:textId="0E51116E" w:rsidR="00514819" w:rsidRPr="00587444" w:rsidRDefault="00514819" w:rsidP="00514819">
            <w:pPr>
              <w:tabs>
                <w:tab w:val="right" w:pos="1202"/>
              </w:tabs>
              <w:suppressAutoHyphens w:val="0"/>
              <w:autoSpaceDN/>
              <w:spacing w:line="301" w:lineRule="exact"/>
              <w:jc w:val="right"/>
              <w:outlineLvl w:val="0"/>
              <w:rPr>
                <w:rFonts w:ascii="Arial" w:eastAsia="Calibri" w:hAnsi="Arial" w:cs="Arial"/>
                <w:sz w:val="18"/>
                <w:szCs w:val="18"/>
              </w:rPr>
            </w:pPr>
            <w:r>
              <w:rPr>
                <w:rFonts w:ascii="Arial" w:hAnsi="Arial" w:cs="Arial"/>
                <w:sz w:val="18"/>
                <w:szCs w:val="18"/>
              </w:rPr>
              <w:t>7,518</w:t>
            </w:r>
          </w:p>
        </w:tc>
        <w:tc>
          <w:tcPr>
            <w:tcW w:w="639" w:type="pct"/>
            <w:tcBorders>
              <w:top w:val="nil"/>
              <w:left w:val="nil"/>
              <w:bottom w:val="nil"/>
              <w:right w:val="nil"/>
            </w:tcBorders>
            <w:vAlign w:val="bottom"/>
          </w:tcPr>
          <w:p w14:paraId="33C39123" w14:textId="1004A4F1" w:rsidR="00514819" w:rsidRPr="00587444" w:rsidRDefault="00514819" w:rsidP="00514819">
            <w:pPr>
              <w:tabs>
                <w:tab w:val="right" w:pos="1202"/>
              </w:tabs>
              <w:suppressAutoHyphens w:val="0"/>
              <w:autoSpaceDN/>
              <w:spacing w:line="301" w:lineRule="exact"/>
              <w:jc w:val="right"/>
              <w:outlineLvl w:val="0"/>
              <w:rPr>
                <w:rFonts w:ascii="Arial" w:eastAsia="Calibri" w:hAnsi="Arial" w:cs="Arial"/>
                <w:sz w:val="18"/>
                <w:szCs w:val="18"/>
              </w:rPr>
            </w:pPr>
            <w:r>
              <w:rPr>
                <w:rFonts w:ascii="Arial" w:hAnsi="Arial" w:cs="Arial"/>
                <w:sz w:val="18"/>
                <w:szCs w:val="18"/>
              </w:rPr>
              <w:t>7,107</w:t>
            </w:r>
          </w:p>
        </w:tc>
      </w:tr>
      <w:tr w:rsidR="00514819" w:rsidRPr="00587444" w14:paraId="72AD179E" w14:textId="77777777" w:rsidTr="00DD69E7">
        <w:trPr>
          <w:cantSplit/>
          <w:trHeight w:val="270"/>
          <w:tblHeader/>
        </w:trPr>
        <w:tc>
          <w:tcPr>
            <w:tcW w:w="2352" w:type="pct"/>
            <w:vAlign w:val="bottom"/>
          </w:tcPr>
          <w:p w14:paraId="53DF0147" w14:textId="77777777" w:rsidR="00514819" w:rsidRPr="00587444" w:rsidRDefault="00514819" w:rsidP="00514819">
            <w:pPr>
              <w:suppressAutoHyphens w:val="0"/>
              <w:autoSpaceDN/>
              <w:rPr>
                <w:rFonts w:ascii="Arial" w:eastAsia="Calibri" w:hAnsi="Arial" w:cs="Arial"/>
                <w:sz w:val="18"/>
                <w:szCs w:val="18"/>
              </w:rPr>
            </w:pPr>
            <w:r w:rsidRPr="00587444">
              <w:rPr>
                <w:rFonts w:ascii="Arial" w:eastAsia="Calibri" w:hAnsi="Arial" w:cs="Arial"/>
                <w:bCs/>
                <w:sz w:val="18"/>
                <w:szCs w:val="18"/>
              </w:rPr>
              <w:t xml:space="preserve">Manufacture of basic metals and fabricated metal products, except machinery and equipment </w:t>
            </w:r>
          </w:p>
        </w:tc>
        <w:tc>
          <w:tcPr>
            <w:tcW w:w="725" w:type="pct"/>
            <w:tcBorders>
              <w:top w:val="nil"/>
              <w:left w:val="nil"/>
              <w:bottom w:val="nil"/>
              <w:right w:val="nil"/>
            </w:tcBorders>
            <w:vAlign w:val="bottom"/>
          </w:tcPr>
          <w:p w14:paraId="2D40DED4" w14:textId="73EE2733"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46,116</w:t>
            </w:r>
          </w:p>
        </w:tc>
        <w:tc>
          <w:tcPr>
            <w:tcW w:w="642" w:type="pct"/>
            <w:tcBorders>
              <w:top w:val="nil"/>
              <w:left w:val="nil"/>
              <w:bottom w:val="nil"/>
              <w:right w:val="nil"/>
            </w:tcBorders>
            <w:vAlign w:val="bottom"/>
          </w:tcPr>
          <w:p w14:paraId="2CB14348" w14:textId="1262C132"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8,279</w:t>
            </w:r>
          </w:p>
        </w:tc>
        <w:tc>
          <w:tcPr>
            <w:tcW w:w="642" w:type="pct"/>
            <w:tcBorders>
              <w:top w:val="nil"/>
              <w:left w:val="nil"/>
              <w:bottom w:val="nil"/>
              <w:right w:val="nil"/>
            </w:tcBorders>
            <w:vAlign w:val="bottom"/>
          </w:tcPr>
          <w:p w14:paraId="276EF9F3" w14:textId="166BFC05" w:rsidR="00514819" w:rsidRPr="00587444" w:rsidRDefault="00514819" w:rsidP="00514819">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52,918</w:t>
            </w:r>
          </w:p>
        </w:tc>
        <w:tc>
          <w:tcPr>
            <w:tcW w:w="639" w:type="pct"/>
            <w:tcBorders>
              <w:top w:val="nil"/>
              <w:left w:val="nil"/>
              <w:bottom w:val="nil"/>
              <w:right w:val="nil"/>
            </w:tcBorders>
            <w:vAlign w:val="bottom"/>
          </w:tcPr>
          <w:p w14:paraId="67779C1E" w14:textId="4976A8AA" w:rsidR="00514819" w:rsidRPr="00587444" w:rsidRDefault="00514819" w:rsidP="00514819">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10,006</w:t>
            </w:r>
          </w:p>
        </w:tc>
      </w:tr>
      <w:tr w:rsidR="00514819" w:rsidRPr="00587444" w14:paraId="3DBE34A4" w14:textId="77777777" w:rsidTr="00DD69E7">
        <w:trPr>
          <w:cantSplit/>
          <w:trHeight w:val="270"/>
          <w:tblHeader/>
        </w:trPr>
        <w:tc>
          <w:tcPr>
            <w:tcW w:w="2352" w:type="pct"/>
            <w:vAlign w:val="bottom"/>
          </w:tcPr>
          <w:p w14:paraId="756FF7BD" w14:textId="77777777" w:rsidR="00514819" w:rsidRPr="00587444" w:rsidRDefault="00514819" w:rsidP="00514819">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Manufacture of chemicals and chemical products</w:t>
            </w:r>
          </w:p>
        </w:tc>
        <w:tc>
          <w:tcPr>
            <w:tcW w:w="725" w:type="pct"/>
            <w:tcBorders>
              <w:top w:val="nil"/>
              <w:left w:val="nil"/>
              <w:bottom w:val="nil"/>
              <w:right w:val="nil"/>
            </w:tcBorders>
            <w:vAlign w:val="bottom"/>
          </w:tcPr>
          <w:p w14:paraId="63800ADD" w14:textId="719A63C4"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7,255</w:t>
            </w:r>
          </w:p>
        </w:tc>
        <w:tc>
          <w:tcPr>
            <w:tcW w:w="642" w:type="pct"/>
            <w:tcBorders>
              <w:top w:val="nil"/>
              <w:left w:val="nil"/>
              <w:bottom w:val="nil"/>
              <w:right w:val="nil"/>
            </w:tcBorders>
            <w:vAlign w:val="bottom"/>
          </w:tcPr>
          <w:p w14:paraId="422DAE35" w14:textId="4AF256C8"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645</w:t>
            </w:r>
          </w:p>
        </w:tc>
        <w:tc>
          <w:tcPr>
            <w:tcW w:w="642" w:type="pct"/>
            <w:tcBorders>
              <w:top w:val="nil"/>
              <w:left w:val="nil"/>
              <w:bottom w:val="nil"/>
              <w:right w:val="nil"/>
            </w:tcBorders>
            <w:vAlign w:val="bottom"/>
          </w:tcPr>
          <w:p w14:paraId="6D80ECA3" w14:textId="46F8C0BF" w:rsidR="00514819" w:rsidRPr="00587444" w:rsidRDefault="00514819" w:rsidP="00514819">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11,465</w:t>
            </w:r>
          </w:p>
        </w:tc>
        <w:tc>
          <w:tcPr>
            <w:tcW w:w="639" w:type="pct"/>
            <w:tcBorders>
              <w:top w:val="nil"/>
              <w:left w:val="nil"/>
              <w:bottom w:val="nil"/>
              <w:right w:val="nil"/>
            </w:tcBorders>
            <w:vAlign w:val="bottom"/>
          </w:tcPr>
          <w:p w14:paraId="06030AB3" w14:textId="422DC098" w:rsidR="00514819" w:rsidRPr="00587444" w:rsidRDefault="00514819" w:rsidP="00514819">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964</w:t>
            </w:r>
          </w:p>
        </w:tc>
      </w:tr>
      <w:tr w:rsidR="00514819" w:rsidRPr="00587444" w14:paraId="6E7465DD" w14:textId="77777777" w:rsidTr="00DD69E7">
        <w:trPr>
          <w:cantSplit/>
          <w:trHeight w:val="270"/>
          <w:tblHeader/>
        </w:trPr>
        <w:tc>
          <w:tcPr>
            <w:tcW w:w="2352" w:type="pct"/>
            <w:vAlign w:val="bottom"/>
          </w:tcPr>
          <w:p w14:paraId="44F65996" w14:textId="77777777" w:rsidR="00514819" w:rsidRPr="00587444" w:rsidRDefault="00514819" w:rsidP="00514819">
            <w:pPr>
              <w:suppressAutoHyphens w:val="0"/>
              <w:autoSpaceDN/>
              <w:spacing w:line="280" w:lineRule="exact"/>
              <w:rPr>
                <w:rFonts w:ascii="Arial" w:eastAsia="Calibri" w:hAnsi="Arial" w:cs="Arial"/>
                <w:sz w:val="18"/>
                <w:szCs w:val="18"/>
              </w:rPr>
            </w:pPr>
            <w:r w:rsidRPr="00587444">
              <w:rPr>
                <w:rFonts w:ascii="Arial" w:eastAsia="Calibri" w:hAnsi="Arial" w:cs="Arial"/>
                <w:bCs/>
                <w:sz w:val="18"/>
                <w:szCs w:val="18"/>
              </w:rPr>
              <w:t xml:space="preserve">Manufacture of other non-metallic mineral products </w:t>
            </w:r>
          </w:p>
        </w:tc>
        <w:tc>
          <w:tcPr>
            <w:tcW w:w="725" w:type="pct"/>
            <w:tcBorders>
              <w:top w:val="nil"/>
              <w:left w:val="nil"/>
              <w:bottom w:val="nil"/>
              <w:right w:val="nil"/>
            </w:tcBorders>
            <w:vAlign w:val="bottom"/>
          </w:tcPr>
          <w:p w14:paraId="39D79972" w14:textId="4DF804CE"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19,190</w:t>
            </w:r>
          </w:p>
        </w:tc>
        <w:tc>
          <w:tcPr>
            <w:tcW w:w="642" w:type="pct"/>
            <w:tcBorders>
              <w:top w:val="nil"/>
              <w:left w:val="nil"/>
              <w:bottom w:val="nil"/>
              <w:right w:val="nil"/>
            </w:tcBorders>
            <w:vAlign w:val="bottom"/>
          </w:tcPr>
          <w:p w14:paraId="1F268EF8" w14:textId="3EDD3DFC"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1,328</w:t>
            </w:r>
          </w:p>
        </w:tc>
        <w:tc>
          <w:tcPr>
            <w:tcW w:w="642" w:type="pct"/>
            <w:tcBorders>
              <w:top w:val="nil"/>
              <w:left w:val="nil"/>
              <w:bottom w:val="nil"/>
              <w:right w:val="nil"/>
            </w:tcBorders>
            <w:vAlign w:val="bottom"/>
          </w:tcPr>
          <w:p w14:paraId="254790CB" w14:textId="3C30BE07" w:rsidR="00514819" w:rsidRPr="00587444" w:rsidRDefault="00514819" w:rsidP="00514819">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27,337</w:t>
            </w:r>
          </w:p>
        </w:tc>
        <w:tc>
          <w:tcPr>
            <w:tcW w:w="639" w:type="pct"/>
            <w:tcBorders>
              <w:top w:val="nil"/>
              <w:left w:val="nil"/>
              <w:bottom w:val="nil"/>
              <w:right w:val="nil"/>
            </w:tcBorders>
            <w:vAlign w:val="bottom"/>
          </w:tcPr>
          <w:p w14:paraId="458A8746" w14:textId="01022FD4" w:rsidR="00514819" w:rsidRPr="00587444" w:rsidRDefault="00514819" w:rsidP="00514819">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6,027</w:t>
            </w:r>
          </w:p>
        </w:tc>
      </w:tr>
      <w:tr w:rsidR="00514819" w:rsidRPr="00587444" w14:paraId="6E786391" w14:textId="77777777" w:rsidTr="00DD69E7">
        <w:trPr>
          <w:cantSplit/>
          <w:trHeight w:val="270"/>
          <w:tblHeader/>
        </w:trPr>
        <w:tc>
          <w:tcPr>
            <w:tcW w:w="2352" w:type="pct"/>
            <w:vAlign w:val="bottom"/>
          </w:tcPr>
          <w:p w14:paraId="0274BC89" w14:textId="77777777" w:rsidR="00514819" w:rsidRPr="00587444" w:rsidRDefault="00514819" w:rsidP="00514819">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Pharmaceutical industry</w:t>
            </w:r>
          </w:p>
        </w:tc>
        <w:tc>
          <w:tcPr>
            <w:tcW w:w="725" w:type="pct"/>
            <w:tcBorders>
              <w:top w:val="nil"/>
              <w:left w:val="nil"/>
              <w:bottom w:val="nil"/>
              <w:right w:val="nil"/>
            </w:tcBorders>
            <w:vAlign w:val="bottom"/>
          </w:tcPr>
          <w:p w14:paraId="537180F3" w14:textId="489FBCA5"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53,524</w:t>
            </w:r>
          </w:p>
        </w:tc>
        <w:tc>
          <w:tcPr>
            <w:tcW w:w="642" w:type="pct"/>
            <w:tcBorders>
              <w:top w:val="nil"/>
              <w:left w:val="nil"/>
              <w:bottom w:val="nil"/>
              <w:right w:val="nil"/>
            </w:tcBorders>
            <w:vAlign w:val="bottom"/>
          </w:tcPr>
          <w:p w14:paraId="446CD86D" w14:textId="3314E673"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344</w:t>
            </w:r>
          </w:p>
        </w:tc>
        <w:tc>
          <w:tcPr>
            <w:tcW w:w="642" w:type="pct"/>
            <w:tcBorders>
              <w:top w:val="nil"/>
              <w:left w:val="nil"/>
              <w:bottom w:val="nil"/>
              <w:right w:val="nil"/>
            </w:tcBorders>
            <w:vAlign w:val="bottom"/>
          </w:tcPr>
          <w:p w14:paraId="1EB79887" w14:textId="0B72FE9B" w:rsidR="00514819" w:rsidRPr="00587444" w:rsidRDefault="00514819" w:rsidP="00514819">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62,341</w:t>
            </w:r>
          </w:p>
        </w:tc>
        <w:tc>
          <w:tcPr>
            <w:tcW w:w="639" w:type="pct"/>
            <w:tcBorders>
              <w:top w:val="nil"/>
              <w:left w:val="nil"/>
              <w:bottom w:val="nil"/>
              <w:right w:val="nil"/>
            </w:tcBorders>
            <w:vAlign w:val="bottom"/>
          </w:tcPr>
          <w:p w14:paraId="04633F19" w14:textId="336BBE37" w:rsidR="00514819" w:rsidRPr="00587444" w:rsidRDefault="00514819" w:rsidP="00514819">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2,326</w:t>
            </w:r>
          </w:p>
        </w:tc>
      </w:tr>
      <w:tr w:rsidR="00514819" w:rsidRPr="00587444" w14:paraId="112BC777" w14:textId="77777777" w:rsidTr="007D41E1">
        <w:trPr>
          <w:cantSplit/>
          <w:trHeight w:val="270"/>
          <w:tblHeader/>
        </w:trPr>
        <w:tc>
          <w:tcPr>
            <w:tcW w:w="2352" w:type="pct"/>
            <w:vAlign w:val="bottom"/>
          </w:tcPr>
          <w:p w14:paraId="3A5A70B7" w14:textId="77777777" w:rsidR="00514819" w:rsidRDefault="00514819" w:rsidP="00514819">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Manufacture of motor vehicles, trailers and </w:t>
            </w:r>
          </w:p>
          <w:p w14:paraId="1B90A871" w14:textId="09A92E1B" w:rsidR="00514819" w:rsidRPr="00587444" w:rsidRDefault="00514819" w:rsidP="00514819">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semi - trailers</w:t>
            </w:r>
          </w:p>
        </w:tc>
        <w:tc>
          <w:tcPr>
            <w:tcW w:w="725" w:type="pct"/>
            <w:tcBorders>
              <w:top w:val="nil"/>
              <w:left w:val="nil"/>
              <w:bottom w:val="nil"/>
              <w:right w:val="nil"/>
            </w:tcBorders>
            <w:vAlign w:val="bottom"/>
          </w:tcPr>
          <w:p w14:paraId="179AA6C8" w14:textId="43D9A1D1"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31,741</w:t>
            </w:r>
          </w:p>
        </w:tc>
        <w:tc>
          <w:tcPr>
            <w:tcW w:w="642" w:type="pct"/>
            <w:tcBorders>
              <w:top w:val="nil"/>
              <w:left w:val="nil"/>
              <w:bottom w:val="nil"/>
              <w:right w:val="nil"/>
            </w:tcBorders>
            <w:vAlign w:val="bottom"/>
          </w:tcPr>
          <w:p w14:paraId="22FD152F" w14:textId="0F21B92D"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1,174</w:t>
            </w:r>
          </w:p>
        </w:tc>
        <w:tc>
          <w:tcPr>
            <w:tcW w:w="642" w:type="pct"/>
            <w:tcBorders>
              <w:top w:val="nil"/>
              <w:left w:val="nil"/>
              <w:bottom w:val="nil"/>
              <w:right w:val="nil"/>
            </w:tcBorders>
            <w:vAlign w:val="bottom"/>
          </w:tcPr>
          <w:p w14:paraId="62226D56" w14:textId="3F1DFE79" w:rsidR="00514819" w:rsidRPr="00587444" w:rsidRDefault="00514819" w:rsidP="00514819">
            <w:pPr>
              <w:tabs>
                <w:tab w:val="right" w:pos="1202"/>
              </w:tabs>
              <w:suppressAutoHyphens w:val="0"/>
              <w:autoSpaceDN/>
              <w:jc w:val="right"/>
              <w:outlineLvl w:val="0"/>
              <w:rPr>
                <w:rFonts w:ascii="Arial" w:hAnsi="Arial" w:cs="Arial"/>
                <w:color w:val="000000"/>
                <w:sz w:val="18"/>
                <w:szCs w:val="18"/>
                <w:lang w:val="hr-HR"/>
              </w:rPr>
            </w:pPr>
            <w:r>
              <w:rPr>
                <w:rFonts w:ascii="Arial" w:hAnsi="Arial" w:cs="Arial"/>
                <w:sz w:val="18"/>
                <w:szCs w:val="18"/>
              </w:rPr>
              <w:t>11,257</w:t>
            </w:r>
          </w:p>
        </w:tc>
        <w:tc>
          <w:tcPr>
            <w:tcW w:w="639" w:type="pct"/>
            <w:tcBorders>
              <w:top w:val="nil"/>
              <w:left w:val="nil"/>
              <w:bottom w:val="nil"/>
              <w:right w:val="nil"/>
            </w:tcBorders>
            <w:vAlign w:val="bottom"/>
          </w:tcPr>
          <w:p w14:paraId="5DC95E19" w14:textId="4128FEA8" w:rsidR="00514819" w:rsidRPr="00587444" w:rsidRDefault="00514819" w:rsidP="00514819">
            <w:pPr>
              <w:tabs>
                <w:tab w:val="right" w:pos="1202"/>
              </w:tabs>
              <w:suppressAutoHyphens w:val="0"/>
              <w:autoSpaceDN/>
              <w:jc w:val="right"/>
              <w:outlineLvl w:val="0"/>
              <w:rPr>
                <w:rFonts w:ascii="Arial" w:hAnsi="Arial" w:cs="Arial"/>
                <w:color w:val="000000"/>
                <w:sz w:val="18"/>
                <w:szCs w:val="18"/>
                <w:lang w:val="hr-HR"/>
              </w:rPr>
            </w:pPr>
            <w:r>
              <w:rPr>
                <w:rFonts w:ascii="Arial" w:hAnsi="Arial" w:cs="Arial"/>
                <w:sz w:val="18"/>
                <w:szCs w:val="18"/>
              </w:rPr>
              <w:t>369</w:t>
            </w:r>
          </w:p>
        </w:tc>
      </w:tr>
      <w:tr w:rsidR="00514819" w:rsidRPr="00587444" w14:paraId="7411FEE6" w14:textId="77777777" w:rsidTr="00DD69E7">
        <w:trPr>
          <w:cantSplit/>
          <w:trHeight w:val="270"/>
          <w:tblHeader/>
        </w:trPr>
        <w:tc>
          <w:tcPr>
            <w:tcW w:w="2352" w:type="pct"/>
            <w:vAlign w:val="bottom"/>
          </w:tcPr>
          <w:p w14:paraId="578FE6A9" w14:textId="77777777" w:rsidR="00514819" w:rsidRPr="00587444" w:rsidRDefault="00514819" w:rsidP="00514819">
            <w:pPr>
              <w:suppressAutoHyphens w:val="0"/>
              <w:autoSpaceDN/>
              <w:spacing w:line="280" w:lineRule="exact"/>
              <w:rPr>
                <w:rFonts w:ascii="Arial" w:eastAsia="Calibri" w:hAnsi="Arial" w:cs="Arial"/>
                <w:bCs/>
                <w:sz w:val="18"/>
                <w:szCs w:val="18"/>
                <w:highlight w:val="yellow"/>
                <w:lang w:val="en-GB"/>
              </w:rPr>
            </w:pPr>
            <w:r w:rsidRPr="00587444">
              <w:rPr>
                <w:rFonts w:ascii="Arial" w:hAnsi="Arial" w:cs="Arial"/>
                <w:color w:val="000000"/>
                <w:sz w:val="18"/>
                <w:szCs w:val="18"/>
                <w:lang w:val="en-GB"/>
              </w:rPr>
              <w:t>Manufacture of electrical equipment</w:t>
            </w:r>
          </w:p>
        </w:tc>
        <w:tc>
          <w:tcPr>
            <w:tcW w:w="725" w:type="pct"/>
            <w:tcBorders>
              <w:top w:val="nil"/>
              <w:left w:val="nil"/>
              <w:bottom w:val="nil"/>
              <w:right w:val="nil"/>
            </w:tcBorders>
            <w:vAlign w:val="bottom"/>
          </w:tcPr>
          <w:p w14:paraId="4690D7B5" w14:textId="1BC9BC8E"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44,292</w:t>
            </w:r>
          </w:p>
        </w:tc>
        <w:tc>
          <w:tcPr>
            <w:tcW w:w="642" w:type="pct"/>
            <w:tcBorders>
              <w:top w:val="nil"/>
              <w:left w:val="nil"/>
              <w:bottom w:val="nil"/>
              <w:right w:val="nil"/>
            </w:tcBorders>
            <w:vAlign w:val="bottom"/>
          </w:tcPr>
          <w:p w14:paraId="3DB00D53" w14:textId="255358D2"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36,352</w:t>
            </w:r>
          </w:p>
        </w:tc>
        <w:tc>
          <w:tcPr>
            <w:tcW w:w="642" w:type="pct"/>
            <w:tcBorders>
              <w:top w:val="nil"/>
              <w:left w:val="nil"/>
              <w:bottom w:val="nil"/>
              <w:right w:val="nil"/>
            </w:tcBorders>
            <w:vAlign w:val="bottom"/>
          </w:tcPr>
          <w:p w14:paraId="25FC0970" w14:textId="0A78659F" w:rsidR="00514819" w:rsidRPr="00587444" w:rsidRDefault="00514819" w:rsidP="00514819">
            <w:pPr>
              <w:tabs>
                <w:tab w:val="right" w:pos="1202"/>
              </w:tabs>
              <w:suppressAutoHyphens w:val="0"/>
              <w:autoSpaceDN/>
              <w:jc w:val="right"/>
              <w:outlineLvl w:val="0"/>
              <w:rPr>
                <w:rFonts w:ascii="Arial" w:hAnsi="Arial" w:cs="Arial"/>
                <w:sz w:val="18"/>
                <w:szCs w:val="18"/>
              </w:rPr>
            </w:pPr>
            <w:r>
              <w:rPr>
                <w:rFonts w:ascii="Arial" w:hAnsi="Arial" w:cs="Arial"/>
                <w:sz w:val="18"/>
                <w:szCs w:val="18"/>
              </w:rPr>
              <w:t>39,858</w:t>
            </w:r>
          </w:p>
        </w:tc>
        <w:tc>
          <w:tcPr>
            <w:tcW w:w="639" w:type="pct"/>
            <w:tcBorders>
              <w:top w:val="nil"/>
              <w:left w:val="nil"/>
              <w:bottom w:val="nil"/>
              <w:right w:val="nil"/>
            </w:tcBorders>
            <w:vAlign w:val="bottom"/>
          </w:tcPr>
          <w:p w14:paraId="5102D0D3" w14:textId="57F09FAE" w:rsidR="00514819" w:rsidRPr="00587444" w:rsidRDefault="00514819" w:rsidP="00514819">
            <w:pPr>
              <w:tabs>
                <w:tab w:val="right" w:pos="1202"/>
              </w:tabs>
              <w:suppressAutoHyphens w:val="0"/>
              <w:autoSpaceDN/>
              <w:jc w:val="right"/>
              <w:outlineLvl w:val="0"/>
              <w:rPr>
                <w:rFonts w:ascii="Arial" w:hAnsi="Arial" w:cs="Arial"/>
                <w:sz w:val="18"/>
                <w:szCs w:val="18"/>
              </w:rPr>
            </w:pPr>
            <w:r>
              <w:rPr>
                <w:rFonts w:ascii="Arial" w:hAnsi="Arial" w:cs="Arial"/>
                <w:sz w:val="18"/>
                <w:szCs w:val="18"/>
              </w:rPr>
              <w:t>27,780</w:t>
            </w:r>
          </w:p>
        </w:tc>
      </w:tr>
      <w:tr w:rsidR="00514819" w:rsidRPr="00587444" w14:paraId="6E69717B" w14:textId="77777777" w:rsidTr="00514819">
        <w:trPr>
          <w:cantSplit/>
          <w:trHeight w:val="270"/>
          <w:tblHeader/>
        </w:trPr>
        <w:tc>
          <w:tcPr>
            <w:tcW w:w="2352" w:type="pct"/>
            <w:vAlign w:val="bottom"/>
          </w:tcPr>
          <w:p w14:paraId="716CABFF" w14:textId="77777777" w:rsidR="00514819" w:rsidRPr="00587444" w:rsidRDefault="00514819" w:rsidP="00514819">
            <w:pPr>
              <w:suppressAutoHyphens w:val="0"/>
              <w:autoSpaceDN/>
              <w:spacing w:line="280" w:lineRule="exact"/>
              <w:rPr>
                <w:rFonts w:ascii="Arial" w:eastAsia="Calibri" w:hAnsi="Arial" w:cs="Arial"/>
                <w:bCs/>
                <w:sz w:val="18"/>
                <w:szCs w:val="18"/>
                <w:highlight w:val="yellow"/>
                <w:lang w:val="en-GB"/>
              </w:rPr>
            </w:pPr>
            <w:r w:rsidRPr="00587444">
              <w:rPr>
                <w:rFonts w:ascii="Arial" w:hAnsi="Arial" w:cs="Arial"/>
                <w:color w:val="000000"/>
                <w:sz w:val="18"/>
                <w:szCs w:val="18"/>
                <w:lang w:val="en-GB"/>
              </w:rPr>
              <w:t>Manufacture of machinery and equipment</w:t>
            </w:r>
          </w:p>
        </w:tc>
        <w:tc>
          <w:tcPr>
            <w:tcW w:w="725" w:type="pct"/>
            <w:tcBorders>
              <w:top w:val="nil"/>
              <w:left w:val="nil"/>
              <w:right w:val="nil"/>
            </w:tcBorders>
            <w:vAlign w:val="bottom"/>
          </w:tcPr>
          <w:p w14:paraId="710F4BF2" w14:textId="098343D6"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45,832</w:t>
            </w:r>
          </w:p>
        </w:tc>
        <w:tc>
          <w:tcPr>
            <w:tcW w:w="642" w:type="pct"/>
            <w:tcBorders>
              <w:top w:val="nil"/>
              <w:left w:val="nil"/>
              <w:right w:val="nil"/>
            </w:tcBorders>
            <w:vAlign w:val="bottom"/>
          </w:tcPr>
          <w:p w14:paraId="72E17BEC" w14:textId="0BCE3087"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10,232</w:t>
            </w:r>
          </w:p>
        </w:tc>
        <w:tc>
          <w:tcPr>
            <w:tcW w:w="642" w:type="pct"/>
            <w:tcBorders>
              <w:top w:val="nil"/>
              <w:left w:val="nil"/>
              <w:right w:val="nil"/>
            </w:tcBorders>
            <w:vAlign w:val="bottom"/>
          </w:tcPr>
          <w:p w14:paraId="4F5BF40F" w14:textId="109CC0D0" w:rsidR="00514819" w:rsidRPr="00587444" w:rsidRDefault="00514819" w:rsidP="00514819">
            <w:pPr>
              <w:tabs>
                <w:tab w:val="right" w:pos="1202"/>
              </w:tabs>
              <w:suppressAutoHyphens w:val="0"/>
              <w:autoSpaceDN/>
              <w:jc w:val="right"/>
              <w:outlineLvl w:val="0"/>
              <w:rPr>
                <w:rFonts w:ascii="Arial" w:hAnsi="Arial" w:cs="Arial"/>
                <w:sz w:val="18"/>
                <w:szCs w:val="18"/>
              </w:rPr>
            </w:pPr>
            <w:r>
              <w:rPr>
                <w:rFonts w:ascii="Arial" w:hAnsi="Arial" w:cs="Arial"/>
                <w:sz w:val="18"/>
                <w:szCs w:val="18"/>
              </w:rPr>
              <w:t>37,016</w:t>
            </w:r>
          </w:p>
        </w:tc>
        <w:tc>
          <w:tcPr>
            <w:tcW w:w="639" w:type="pct"/>
            <w:tcBorders>
              <w:top w:val="nil"/>
              <w:left w:val="nil"/>
              <w:right w:val="nil"/>
            </w:tcBorders>
            <w:vAlign w:val="bottom"/>
          </w:tcPr>
          <w:p w14:paraId="15AECFE0" w14:textId="03A5C064" w:rsidR="00514819" w:rsidRPr="00587444" w:rsidRDefault="00514819" w:rsidP="00514819">
            <w:pPr>
              <w:tabs>
                <w:tab w:val="right" w:pos="1202"/>
              </w:tabs>
              <w:suppressAutoHyphens w:val="0"/>
              <w:autoSpaceDN/>
              <w:jc w:val="right"/>
              <w:outlineLvl w:val="0"/>
              <w:rPr>
                <w:rFonts w:ascii="Arial" w:hAnsi="Arial" w:cs="Arial"/>
                <w:sz w:val="18"/>
                <w:szCs w:val="18"/>
              </w:rPr>
            </w:pPr>
            <w:r>
              <w:rPr>
                <w:rFonts w:ascii="Arial" w:hAnsi="Arial" w:cs="Arial"/>
                <w:sz w:val="18"/>
                <w:szCs w:val="18"/>
              </w:rPr>
              <w:t>2,816</w:t>
            </w:r>
          </w:p>
        </w:tc>
      </w:tr>
      <w:tr w:rsidR="00514819" w:rsidRPr="00587444" w14:paraId="4A7FE6C6" w14:textId="77777777" w:rsidTr="00514819">
        <w:trPr>
          <w:cantSplit/>
          <w:trHeight w:val="270"/>
          <w:tblHeader/>
        </w:trPr>
        <w:tc>
          <w:tcPr>
            <w:tcW w:w="2352" w:type="pct"/>
            <w:vAlign w:val="bottom"/>
          </w:tcPr>
          <w:p w14:paraId="5E3362DC" w14:textId="77777777" w:rsidR="00514819" w:rsidRPr="00587444" w:rsidRDefault="00514819" w:rsidP="00514819">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Other</w:t>
            </w:r>
          </w:p>
        </w:tc>
        <w:tc>
          <w:tcPr>
            <w:tcW w:w="725" w:type="pct"/>
            <w:tcBorders>
              <w:top w:val="nil"/>
              <w:left w:val="nil"/>
              <w:bottom w:val="single" w:sz="4" w:space="0" w:color="auto"/>
              <w:right w:val="nil"/>
            </w:tcBorders>
            <w:vAlign w:val="bottom"/>
          </w:tcPr>
          <w:p w14:paraId="74647067" w14:textId="00285EF9"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299,246</w:t>
            </w:r>
          </w:p>
        </w:tc>
        <w:tc>
          <w:tcPr>
            <w:tcW w:w="642" w:type="pct"/>
            <w:tcBorders>
              <w:top w:val="nil"/>
              <w:left w:val="nil"/>
              <w:bottom w:val="single" w:sz="4" w:space="0" w:color="auto"/>
              <w:right w:val="nil"/>
            </w:tcBorders>
            <w:vAlign w:val="bottom"/>
          </w:tcPr>
          <w:p w14:paraId="4C39217E" w14:textId="27D02537" w:rsidR="00514819" w:rsidRPr="00514819" w:rsidRDefault="00514819" w:rsidP="00514819">
            <w:pPr>
              <w:tabs>
                <w:tab w:val="right" w:pos="1202"/>
              </w:tabs>
              <w:suppressAutoHyphens w:val="0"/>
              <w:autoSpaceDN/>
              <w:jc w:val="right"/>
              <w:outlineLvl w:val="0"/>
              <w:rPr>
                <w:rFonts w:ascii="Arial" w:hAnsi="Arial" w:cs="Arial"/>
                <w:sz w:val="18"/>
                <w:szCs w:val="18"/>
              </w:rPr>
            </w:pPr>
            <w:r w:rsidRPr="00514819">
              <w:rPr>
                <w:rFonts w:ascii="Arial" w:hAnsi="Arial" w:cs="Arial"/>
                <w:sz w:val="18"/>
                <w:szCs w:val="18"/>
              </w:rPr>
              <w:t>112,077</w:t>
            </w:r>
          </w:p>
        </w:tc>
        <w:tc>
          <w:tcPr>
            <w:tcW w:w="642" w:type="pct"/>
            <w:tcBorders>
              <w:top w:val="nil"/>
              <w:left w:val="nil"/>
              <w:bottom w:val="single" w:sz="4" w:space="0" w:color="auto"/>
              <w:right w:val="nil"/>
            </w:tcBorders>
            <w:vAlign w:val="bottom"/>
          </w:tcPr>
          <w:p w14:paraId="46C6C533" w14:textId="0EA76606" w:rsidR="00514819" w:rsidRPr="00587444" w:rsidRDefault="00514819" w:rsidP="00514819">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276,227</w:t>
            </w:r>
          </w:p>
        </w:tc>
        <w:tc>
          <w:tcPr>
            <w:tcW w:w="639" w:type="pct"/>
            <w:tcBorders>
              <w:top w:val="nil"/>
              <w:left w:val="nil"/>
              <w:bottom w:val="single" w:sz="4" w:space="0" w:color="auto"/>
              <w:right w:val="nil"/>
            </w:tcBorders>
            <w:vAlign w:val="bottom"/>
          </w:tcPr>
          <w:p w14:paraId="52881AFB" w14:textId="2863C8DB" w:rsidR="00514819" w:rsidRPr="00587444" w:rsidRDefault="00514819" w:rsidP="00514819">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84,988</w:t>
            </w:r>
          </w:p>
        </w:tc>
      </w:tr>
      <w:tr w:rsidR="00317BC5" w:rsidRPr="00587444" w14:paraId="4B552533" w14:textId="77777777" w:rsidTr="00514819">
        <w:tblPrEx>
          <w:tblCellMar>
            <w:left w:w="31" w:type="dxa"/>
            <w:right w:w="31" w:type="dxa"/>
          </w:tblCellMar>
        </w:tblPrEx>
        <w:trPr>
          <w:cantSplit/>
          <w:trHeight w:val="363"/>
          <w:tblHeader/>
        </w:trPr>
        <w:tc>
          <w:tcPr>
            <w:tcW w:w="2352" w:type="pct"/>
            <w:vAlign w:val="bottom"/>
          </w:tcPr>
          <w:p w14:paraId="27C520BC" w14:textId="77777777" w:rsidR="00317BC5" w:rsidRPr="00587444" w:rsidRDefault="00317BC5" w:rsidP="00317BC5">
            <w:pPr>
              <w:suppressAutoHyphens w:val="0"/>
              <w:autoSpaceDN/>
              <w:spacing w:line="280" w:lineRule="exact"/>
              <w:rPr>
                <w:rFonts w:ascii="Arial" w:eastAsia="Calibri" w:hAnsi="Arial" w:cs="Arial"/>
                <w:b/>
                <w:bCs/>
                <w:sz w:val="18"/>
                <w:szCs w:val="18"/>
              </w:rPr>
            </w:pPr>
            <w:r w:rsidRPr="00587444">
              <w:rPr>
                <w:rFonts w:ascii="Arial" w:eastAsia="Calibri" w:hAnsi="Arial" w:cs="Arial"/>
                <w:b/>
                <w:bCs/>
                <w:sz w:val="18"/>
                <w:szCs w:val="18"/>
              </w:rPr>
              <w:t>Total credit risk exposure</w:t>
            </w:r>
          </w:p>
        </w:tc>
        <w:tc>
          <w:tcPr>
            <w:tcW w:w="725" w:type="pct"/>
            <w:tcBorders>
              <w:top w:val="single" w:sz="4" w:space="0" w:color="auto"/>
              <w:left w:val="nil"/>
              <w:bottom w:val="single" w:sz="12" w:space="0" w:color="auto"/>
              <w:right w:val="nil"/>
            </w:tcBorders>
            <w:vAlign w:val="bottom"/>
          </w:tcPr>
          <w:p w14:paraId="508587DD" w14:textId="37AC181B" w:rsidR="00317BC5" w:rsidRPr="00514819" w:rsidRDefault="00317BC5" w:rsidP="00317BC5">
            <w:pPr>
              <w:tabs>
                <w:tab w:val="right" w:pos="1202"/>
              </w:tabs>
              <w:suppressAutoHyphens w:val="0"/>
              <w:autoSpaceDN/>
              <w:jc w:val="right"/>
              <w:outlineLvl w:val="0"/>
              <w:rPr>
                <w:rFonts w:ascii="Arial" w:hAnsi="Arial" w:cs="Arial"/>
                <w:b/>
                <w:bCs/>
                <w:sz w:val="18"/>
                <w:szCs w:val="18"/>
              </w:rPr>
            </w:pPr>
            <w:r w:rsidRPr="00514819">
              <w:rPr>
                <w:rFonts w:ascii="Arial" w:hAnsi="Arial" w:cs="Arial"/>
                <w:b/>
                <w:bCs/>
                <w:noProof/>
                <w:color w:val="000000" w:themeColor="text1"/>
                <w:sz w:val="18"/>
                <w:szCs w:val="18"/>
                <w:lang w:val="hr-HR" w:eastAsia="hr-HR"/>
              </w:rPr>
              <w:t>4,707,703</w:t>
            </w:r>
          </w:p>
        </w:tc>
        <w:tc>
          <w:tcPr>
            <w:tcW w:w="642" w:type="pct"/>
            <w:tcBorders>
              <w:top w:val="single" w:sz="4" w:space="0" w:color="auto"/>
              <w:left w:val="nil"/>
              <w:bottom w:val="single" w:sz="12" w:space="0" w:color="auto"/>
              <w:right w:val="nil"/>
            </w:tcBorders>
            <w:vAlign w:val="bottom"/>
          </w:tcPr>
          <w:p w14:paraId="2DBA12A3" w14:textId="6025A25E" w:rsidR="00317BC5" w:rsidRPr="00514819" w:rsidRDefault="00317BC5" w:rsidP="00317BC5">
            <w:pPr>
              <w:tabs>
                <w:tab w:val="right" w:pos="1202"/>
              </w:tabs>
              <w:suppressAutoHyphens w:val="0"/>
              <w:autoSpaceDN/>
              <w:jc w:val="right"/>
              <w:outlineLvl w:val="0"/>
              <w:rPr>
                <w:rFonts w:ascii="Arial" w:hAnsi="Arial" w:cs="Arial"/>
                <w:b/>
                <w:bCs/>
                <w:sz w:val="18"/>
                <w:szCs w:val="18"/>
              </w:rPr>
            </w:pPr>
            <w:r w:rsidRPr="00514819">
              <w:rPr>
                <w:rFonts w:ascii="Arial" w:hAnsi="Arial" w:cs="Arial"/>
                <w:b/>
                <w:bCs/>
                <w:color w:val="000000" w:themeColor="text1"/>
                <w:sz w:val="18"/>
                <w:szCs w:val="18"/>
                <w:lang w:val="hr-HR"/>
              </w:rPr>
              <w:t>1,368,325</w:t>
            </w:r>
          </w:p>
        </w:tc>
        <w:tc>
          <w:tcPr>
            <w:tcW w:w="642" w:type="pct"/>
            <w:tcBorders>
              <w:top w:val="single" w:sz="4" w:space="0" w:color="auto"/>
              <w:left w:val="nil"/>
              <w:bottom w:val="single" w:sz="12" w:space="0" w:color="auto"/>
              <w:right w:val="nil"/>
            </w:tcBorders>
            <w:vAlign w:val="bottom"/>
          </w:tcPr>
          <w:p w14:paraId="5669B986" w14:textId="59605562" w:rsidR="00317BC5" w:rsidRPr="00587444" w:rsidRDefault="00317BC5" w:rsidP="00317BC5">
            <w:pPr>
              <w:tabs>
                <w:tab w:val="right" w:pos="1202"/>
              </w:tabs>
              <w:suppressAutoHyphens w:val="0"/>
              <w:autoSpaceDN/>
              <w:jc w:val="right"/>
              <w:outlineLvl w:val="0"/>
              <w:rPr>
                <w:rFonts w:ascii="Arial" w:eastAsia="Calibri" w:hAnsi="Arial" w:cs="Arial"/>
                <w:b/>
                <w:sz w:val="18"/>
                <w:szCs w:val="18"/>
                <w:lang w:eastAsia="hr-HR"/>
              </w:rPr>
            </w:pPr>
            <w:r>
              <w:rPr>
                <w:rFonts w:ascii="Arial" w:hAnsi="Arial" w:cs="Arial"/>
                <w:b/>
                <w:bCs/>
                <w:noProof/>
                <w:color w:val="000000" w:themeColor="text1"/>
                <w:sz w:val="18"/>
                <w:szCs w:val="18"/>
                <w:lang w:val="hr-HR" w:eastAsia="hr-HR"/>
              </w:rPr>
              <w:t>4,477,687</w:t>
            </w:r>
          </w:p>
        </w:tc>
        <w:tc>
          <w:tcPr>
            <w:tcW w:w="639" w:type="pct"/>
            <w:tcBorders>
              <w:top w:val="single" w:sz="4" w:space="0" w:color="auto"/>
              <w:left w:val="nil"/>
              <w:bottom w:val="single" w:sz="12" w:space="0" w:color="auto"/>
              <w:right w:val="nil"/>
            </w:tcBorders>
            <w:vAlign w:val="bottom"/>
          </w:tcPr>
          <w:p w14:paraId="30FF405E" w14:textId="42A9EDC6" w:rsidR="00317BC5" w:rsidRPr="00587444" w:rsidRDefault="00317BC5" w:rsidP="00317BC5">
            <w:pPr>
              <w:tabs>
                <w:tab w:val="right" w:pos="1202"/>
              </w:tabs>
              <w:suppressAutoHyphens w:val="0"/>
              <w:autoSpaceDN/>
              <w:jc w:val="right"/>
              <w:outlineLvl w:val="0"/>
              <w:rPr>
                <w:rFonts w:ascii="Arial" w:eastAsia="Calibri" w:hAnsi="Arial" w:cs="Arial"/>
                <w:b/>
                <w:sz w:val="18"/>
                <w:szCs w:val="18"/>
              </w:rPr>
            </w:pPr>
            <w:r>
              <w:rPr>
                <w:rFonts w:ascii="Arial" w:hAnsi="Arial" w:cs="Arial"/>
                <w:b/>
                <w:bCs/>
                <w:color w:val="000000" w:themeColor="text1"/>
                <w:sz w:val="18"/>
                <w:szCs w:val="18"/>
                <w:lang w:val="hr-HR"/>
              </w:rPr>
              <w:t>935,767</w:t>
            </w:r>
          </w:p>
        </w:tc>
      </w:tr>
    </w:tbl>
    <w:p w14:paraId="6AEEB657" w14:textId="3FB0AB94" w:rsidR="00587444" w:rsidRPr="00587444" w:rsidRDefault="00587444" w:rsidP="00587444">
      <w:pPr>
        <w:tabs>
          <w:tab w:val="right" w:pos="9129"/>
        </w:tabs>
        <w:suppressAutoHyphens w:val="0"/>
        <w:autoSpaceDN/>
        <w:spacing w:line="360" w:lineRule="auto"/>
        <w:jc w:val="both"/>
        <w:rPr>
          <w:rFonts w:ascii="Arial" w:hAnsi="Arial" w:cs="Arial"/>
          <w:bCs/>
          <w:sz w:val="20"/>
          <w:szCs w:val="20"/>
          <w:highlight w:val="yellow"/>
          <w:lang w:val="en-GB"/>
        </w:rPr>
      </w:pPr>
    </w:p>
    <w:p w14:paraId="62D6221D" w14:textId="77777777" w:rsidR="00587444" w:rsidRPr="00587444" w:rsidRDefault="00587444" w:rsidP="00587444">
      <w:pPr>
        <w:tabs>
          <w:tab w:val="right" w:pos="9129"/>
        </w:tabs>
        <w:suppressAutoHyphens w:val="0"/>
        <w:autoSpaceDN/>
        <w:spacing w:line="360" w:lineRule="auto"/>
        <w:jc w:val="both"/>
        <w:rPr>
          <w:rFonts w:ascii="Arial" w:hAnsi="Arial" w:cs="Arial"/>
          <w:bCs/>
          <w:sz w:val="20"/>
          <w:szCs w:val="20"/>
          <w:highlight w:val="yellow"/>
          <w:lang w:val="en-GB"/>
        </w:rPr>
      </w:pPr>
    </w:p>
    <w:p w14:paraId="4BE78BC6" w14:textId="77777777" w:rsidR="00587444" w:rsidRPr="00587444" w:rsidRDefault="00587444" w:rsidP="00587444">
      <w:pPr>
        <w:tabs>
          <w:tab w:val="right" w:pos="9129"/>
        </w:tabs>
        <w:suppressAutoHyphens w:val="0"/>
        <w:autoSpaceDN/>
        <w:spacing w:line="360" w:lineRule="auto"/>
        <w:jc w:val="both"/>
        <w:rPr>
          <w:rFonts w:ascii="Arial" w:hAnsi="Arial" w:cs="Arial"/>
          <w:bCs/>
          <w:sz w:val="20"/>
          <w:szCs w:val="20"/>
          <w:highlight w:val="yellow"/>
          <w:lang w:val="en-GB"/>
        </w:rPr>
        <w:sectPr w:rsidR="00587444" w:rsidRPr="00587444" w:rsidSect="00D337C5">
          <w:pgSz w:w="11907" w:h="16840" w:code="9"/>
          <w:pgMar w:top="1418" w:right="1134" w:bottom="1134" w:left="1418" w:header="851" w:footer="851" w:gutter="0"/>
          <w:cols w:space="720"/>
          <w:noEndnote/>
        </w:sectPr>
      </w:pPr>
    </w:p>
    <w:p w14:paraId="0CEA1196" w14:textId="77777777" w:rsidR="00587444" w:rsidRPr="000F07D1" w:rsidRDefault="00587444" w:rsidP="00587444">
      <w:pPr>
        <w:keepNext/>
        <w:suppressAutoHyphens w:val="0"/>
        <w:autoSpaceDN/>
        <w:jc w:val="both"/>
        <w:rPr>
          <w:rFonts w:ascii="Arial" w:hAnsi="Arial" w:cs="Arial"/>
          <w:b/>
          <w:bCs/>
          <w:sz w:val="14"/>
          <w:szCs w:val="14"/>
          <w:lang w:val="en-GB"/>
        </w:rPr>
      </w:pPr>
    </w:p>
    <w:p w14:paraId="0AB15521" w14:textId="77777777" w:rsidR="00587444" w:rsidRPr="00587444" w:rsidRDefault="00587444" w:rsidP="00587444">
      <w:pPr>
        <w:keepNext/>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501B77DA" w14:textId="77777777" w:rsidR="00587444" w:rsidRPr="000F07D1" w:rsidRDefault="00587444" w:rsidP="00587444">
      <w:pPr>
        <w:suppressAutoHyphens w:val="0"/>
        <w:autoSpaceDN/>
        <w:jc w:val="both"/>
        <w:rPr>
          <w:rFonts w:ascii="Arial" w:hAnsi="Arial" w:cs="Arial"/>
          <w:b/>
          <w:sz w:val="14"/>
          <w:szCs w:val="14"/>
          <w:lang w:val="en-GB"/>
        </w:rPr>
      </w:pPr>
    </w:p>
    <w:p w14:paraId="48D1CE1F"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33DD52A1" w14:textId="77777777" w:rsidR="00587444" w:rsidRPr="000F07D1" w:rsidRDefault="00587444" w:rsidP="00587444">
      <w:pPr>
        <w:suppressAutoHyphens w:val="0"/>
        <w:autoSpaceDN/>
        <w:jc w:val="both"/>
        <w:rPr>
          <w:rFonts w:ascii="Arial" w:hAnsi="Arial" w:cs="Arial"/>
          <w:b/>
          <w:sz w:val="14"/>
          <w:szCs w:val="14"/>
          <w:lang w:val="en-GB"/>
        </w:rPr>
      </w:pPr>
    </w:p>
    <w:p w14:paraId="4CB7BC62"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Concentration of risk and maximum credit risk exposure (continued)</w:t>
      </w:r>
    </w:p>
    <w:p w14:paraId="3FC2E9E5" w14:textId="77777777" w:rsidR="00587444" w:rsidRPr="000F07D1" w:rsidRDefault="00587444" w:rsidP="00587444">
      <w:pPr>
        <w:suppressAutoHyphens w:val="0"/>
        <w:autoSpaceDN/>
        <w:jc w:val="both"/>
        <w:rPr>
          <w:rFonts w:ascii="Arial" w:hAnsi="Arial" w:cs="Arial"/>
          <w:b/>
          <w:sz w:val="14"/>
          <w:szCs w:val="14"/>
          <w:lang w:val="en-GB"/>
        </w:rPr>
      </w:pPr>
    </w:p>
    <w:p w14:paraId="3393DE6B" w14:textId="77777777" w:rsidR="00587444" w:rsidRPr="00587444" w:rsidRDefault="00587444" w:rsidP="00587444">
      <w:pPr>
        <w:keepNext/>
        <w:suppressAutoHyphens w:val="0"/>
        <w:autoSpaceDN/>
        <w:jc w:val="both"/>
        <w:rPr>
          <w:rFonts w:ascii="Arial" w:hAnsi="Arial" w:cs="Arial"/>
          <w:b/>
          <w:bCs/>
          <w:sz w:val="20"/>
          <w:szCs w:val="20"/>
          <w:lang w:val="pl-PL"/>
        </w:rPr>
      </w:pPr>
      <w:r w:rsidRPr="00587444">
        <w:rPr>
          <w:rFonts w:ascii="Arial" w:hAnsi="Arial" w:cs="Arial"/>
          <w:bCs/>
          <w:sz w:val="20"/>
          <w:szCs w:val="20"/>
          <w:lang w:val="en-GB"/>
        </w:rPr>
        <w:t>Concentration of assets and guarantees and commitments, according to industry, net exposure</w:t>
      </w:r>
      <w:r w:rsidRPr="00587444">
        <w:rPr>
          <w:rFonts w:ascii="Arial" w:hAnsi="Arial" w:cs="Arial"/>
          <w:b/>
          <w:bCs/>
          <w:sz w:val="20"/>
          <w:szCs w:val="20"/>
          <w:lang w:val="en-GB"/>
        </w:rPr>
        <w:t>,</w:t>
      </w:r>
      <w:r w:rsidRPr="00587444">
        <w:rPr>
          <w:rFonts w:ascii="Arial" w:hAnsi="Arial" w:cs="Arial"/>
          <w:bCs/>
          <w:sz w:val="20"/>
          <w:szCs w:val="20"/>
          <w:lang w:val="en-GB"/>
        </w:rPr>
        <w:t xml:space="preserve"> before and after </w:t>
      </w:r>
      <w:r w:rsidRPr="00587444">
        <w:rPr>
          <w:rFonts w:ascii="Arial" w:hAnsi="Arial" w:cs="Arial"/>
          <w:bCs/>
          <w:sz w:val="20"/>
          <w:szCs w:val="20"/>
        </w:rPr>
        <w:t xml:space="preserve">the effect of mitigation through collateral received:  </w:t>
      </w:r>
    </w:p>
    <w:tbl>
      <w:tblPr>
        <w:tblpPr w:leftFromText="180" w:rightFromText="180" w:vertAnchor="text" w:horzAnchor="margin" w:tblpY="290"/>
        <w:tblOverlap w:val="never"/>
        <w:tblW w:w="4955" w:type="pct"/>
        <w:tblLayout w:type="fixed"/>
        <w:tblCellMar>
          <w:left w:w="30" w:type="dxa"/>
          <w:right w:w="30" w:type="dxa"/>
        </w:tblCellMar>
        <w:tblLook w:val="0000" w:firstRow="0" w:lastRow="0" w:firstColumn="0" w:lastColumn="0" w:noHBand="0" w:noVBand="0"/>
      </w:tblPr>
      <w:tblGrid>
        <w:gridCol w:w="4256"/>
        <w:gridCol w:w="1276"/>
        <w:gridCol w:w="1203"/>
        <w:gridCol w:w="1346"/>
        <w:gridCol w:w="1190"/>
      </w:tblGrid>
      <w:tr w:rsidR="00587444" w:rsidRPr="00587444" w14:paraId="5F5C1D1E" w14:textId="77777777" w:rsidTr="00DD69E7">
        <w:trPr>
          <w:cantSplit/>
          <w:trHeight w:val="1843"/>
          <w:tblHeader/>
        </w:trPr>
        <w:tc>
          <w:tcPr>
            <w:tcW w:w="2295" w:type="pct"/>
            <w:vAlign w:val="bottom"/>
          </w:tcPr>
          <w:p w14:paraId="4AC87BBF"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8"/>
                <w:szCs w:val="18"/>
              </w:rPr>
            </w:pPr>
            <w:bookmarkStart w:id="867" w:name="_Toc4060927"/>
            <w:r w:rsidRPr="00587444">
              <w:rPr>
                <w:rFonts w:ascii="Arial" w:hAnsi="Arial" w:cs="Arial"/>
                <w:b/>
                <w:sz w:val="18"/>
                <w:szCs w:val="18"/>
              </w:rPr>
              <w:t>Bank</w:t>
            </w:r>
            <w:bookmarkEnd w:id="867"/>
          </w:p>
        </w:tc>
        <w:tc>
          <w:tcPr>
            <w:tcW w:w="688" w:type="pct"/>
            <w:vAlign w:val="center"/>
          </w:tcPr>
          <w:p w14:paraId="0840362B"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226AB2B1"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7255E413"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641B9A72"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1200F6D6"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4A0A270A"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0288866D"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08766A93"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bookmarkStart w:id="868" w:name="_Toc4060928"/>
            <w:r w:rsidRPr="00587444">
              <w:rPr>
                <w:rFonts w:ascii="Arial" w:eastAsia="Calibri" w:hAnsi="Arial" w:cs="Arial"/>
                <w:b/>
                <w:sz w:val="18"/>
                <w:szCs w:val="18"/>
              </w:rPr>
              <w:t xml:space="preserve">Highest </w:t>
            </w:r>
          </w:p>
          <w:p w14:paraId="4A99A444" w14:textId="4108C4E5"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rPr>
            </w:pPr>
            <w:r w:rsidRPr="00587444">
              <w:rPr>
                <w:rFonts w:ascii="Arial" w:eastAsia="Calibri" w:hAnsi="Arial" w:cs="Arial"/>
                <w:b/>
                <w:sz w:val="18"/>
                <w:szCs w:val="18"/>
              </w:rPr>
              <w:t>exposure</w:t>
            </w:r>
            <w:bookmarkEnd w:id="868"/>
          </w:p>
        </w:tc>
        <w:tc>
          <w:tcPr>
            <w:tcW w:w="649" w:type="pct"/>
            <w:vAlign w:val="center"/>
          </w:tcPr>
          <w:p w14:paraId="39E5D9D4"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bookmarkStart w:id="869" w:name="_Toc4060929"/>
            <w:r w:rsidRPr="00587444">
              <w:rPr>
                <w:rFonts w:ascii="Arial" w:eastAsia="Calibri" w:hAnsi="Arial" w:cs="Arial"/>
                <w:b/>
                <w:sz w:val="18"/>
                <w:szCs w:val="18"/>
              </w:rPr>
              <w:t xml:space="preserve">Highest </w:t>
            </w:r>
          </w:p>
          <w:p w14:paraId="2586A120"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exposure </w:t>
            </w:r>
          </w:p>
          <w:p w14:paraId="03DA22FE"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after the </w:t>
            </w:r>
          </w:p>
          <w:p w14:paraId="743BC84F"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effect of </w:t>
            </w:r>
          </w:p>
          <w:p w14:paraId="3DEDB3FB"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mitigation through </w:t>
            </w:r>
          </w:p>
          <w:p w14:paraId="252B8E77"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collateral </w:t>
            </w:r>
          </w:p>
          <w:p w14:paraId="033FA60B" w14:textId="631E86F0"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rPr>
            </w:pPr>
            <w:r w:rsidRPr="00587444">
              <w:rPr>
                <w:rFonts w:ascii="Arial" w:eastAsia="Calibri" w:hAnsi="Arial" w:cs="Arial"/>
                <w:b/>
                <w:sz w:val="18"/>
                <w:szCs w:val="18"/>
              </w:rPr>
              <w:t>received</w:t>
            </w:r>
            <w:bookmarkEnd w:id="869"/>
          </w:p>
        </w:tc>
        <w:tc>
          <w:tcPr>
            <w:tcW w:w="726" w:type="pct"/>
            <w:vAlign w:val="center"/>
          </w:tcPr>
          <w:p w14:paraId="3BD1963D"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727D7C60"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53195407"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0DB972C7"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1E74F4CB"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07DFC194"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2E11F63A"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4441C551"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bookmarkStart w:id="870" w:name="_Toc4060930"/>
            <w:r w:rsidRPr="00587444">
              <w:rPr>
                <w:rFonts w:ascii="Arial" w:eastAsia="Calibri" w:hAnsi="Arial" w:cs="Arial"/>
                <w:b/>
                <w:sz w:val="18"/>
                <w:szCs w:val="18"/>
              </w:rPr>
              <w:t xml:space="preserve">Highest </w:t>
            </w:r>
          </w:p>
          <w:p w14:paraId="021FD00A" w14:textId="41E333AA"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rPr>
            </w:pPr>
            <w:r w:rsidRPr="00587444">
              <w:rPr>
                <w:rFonts w:ascii="Arial" w:eastAsia="Calibri" w:hAnsi="Arial" w:cs="Arial"/>
                <w:b/>
                <w:sz w:val="18"/>
                <w:szCs w:val="18"/>
              </w:rPr>
              <w:t>exposure</w:t>
            </w:r>
            <w:bookmarkEnd w:id="870"/>
          </w:p>
        </w:tc>
        <w:tc>
          <w:tcPr>
            <w:tcW w:w="642" w:type="pct"/>
            <w:vAlign w:val="center"/>
          </w:tcPr>
          <w:p w14:paraId="4A558579"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bookmarkStart w:id="871" w:name="_Toc4060931"/>
            <w:r w:rsidRPr="00587444">
              <w:rPr>
                <w:rFonts w:ascii="Arial" w:eastAsia="Calibri" w:hAnsi="Arial" w:cs="Arial"/>
                <w:b/>
                <w:sz w:val="18"/>
                <w:szCs w:val="18"/>
              </w:rPr>
              <w:t xml:space="preserve">Highest </w:t>
            </w:r>
          </w:p>
          <w:p w14:paraId="47953BD8"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exposure </w:t>
            </w:r>
          </w:p>
          <w:p w14:paraId="18481F96"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after the </w:t>
            </w:r>
          </w:p>
          <w:p w14:paraId="2358272B"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effect of </w:t>
            </w:r>
          </w:p>
          <w:p w14:paraId="763C67CF" w14:textId="21F0862D"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mitigation through </w:t>
            </w:r>
          </w:p>
          <w:p w14:paraId="4AF5AB0E" w14:textId="4DB00F01"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collateral </w:t>
            </w:r>
          </w:p>
          <w:p w14:paraId="197CAF41" w14:textId="2A3B95FC"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rPr>
            </w:pPr>
            <w:r w:rsidRPr="00587444">
              <w:rPr>
                <w:rFonts w:ascii="Arial" w:eastAsia="Calibri" w:hAnsi="Arial" w:cs="Arial"/>
                <w:b/>
                <w:sz w:val="18"/>
                <w:szCs w:val="18"/>
              </w:rPr>
              <w:t>received</w:t>
            </w:r>
            <w:bookmarkEnd w:id="871"/>
          </w:p>
        </w:tc>
      </w:tr>
      <w:tr w:rsidR="00587444" w:rsidRPr="00587444" w14:paraId="2162AEC4" w14:textId="77777777" w:rsidTr="00DD69E7">
        <w:trPr>
          <w:cantSplit/>
          <w:trHeight w:val="170"/>
          <w:tblHeader/>
        </w:trPr>
        <w:tc>
          <w:tcPr>
            <w:tcW w:w="2295" w:type="pct"/>
          </w:tcPr>
          <w:p w14:paraId="6BD5E3D5" w14:textId="77777777" w:rsidR="00587444" w:rsidRPr="00587444" w:rsidRDefault="00587444" w:rsidP="00587444">
            <w:pPr>
              <w:suppressAutoHyphens w:val="0"/>
              <w:autoSpaceDN/>
              <w:spacing w:line="280" w:lineRule="exact"/>
              <w:ind w:left="113" w:hanging="113"/>
              <w:rPr>
                <w:rFonts w:ascii="Arial" w:eastAsia="Calibri" w:hAnsi="Arial" w:cs="Arial"/>
                <w:sz w:val="18"/>
                <w:szCs w:val="18"/>
              </w:rPr>
            </w:pPr>
          </w:p>
        </w:tc>
        <w:tc>
          <w:tcPr>
            <w:tcW w:w="688" w:type="pct"/>
            <w:vAlign w:val="center"/>
          </w:tcPr>
          <w:p w14:paraId="07925DB7" w14:textId="2C9505A0"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bookmarkStart w:id="872" w:name="_Toc4060932"/>
            <w:r w:rsidRPr="00587444">
              <w:rPr>
                <w:rFonts w:ascii="Arial" w:eastAsia="Calibri" w:hAnsi="Arial" w:cs="Arial"/>
                <w:b/>
                <w:sz w:val="18"/>
                <w:szCs w:val="18"/>
              </w:rPr>
              <w:t xml:space="preserve">31 December </w:t>
            </w:r>
            <w:bookmarkEnd w:id="872"/>
            <w:r w:rsidRPr="00587444">
              <w:rPr>
                <w:rFonts w:ascii="Arial" w:eastAsia="Calibri" w:hAnsi="Arial" w:cs="Arial"/>
                <w:b/>
                <w:sz w:val="18"/>
                <w:szCs w:val="18"/>
              </w:rPr>
              <w:t>202</w:t>
            </w:r>
            <w:r w:rsidR="000F07D1">
              <w:rPr>
                <w:rFonts w:ascii="Arial" w:eastAsia="Calibri" w:hAnsi="Arial" w:cs="Arial"/>
                <w:b/>
                <w:sz w:val="18"/>
                <w:szCs w:val="18"/>
              </w:rPr>
              <w:t>5</w:t>
            </w:r>
          </w:p>
        </w:tc>
        <w:tc>
          <w:tcPr>
            <w:tcW w:w="649" w:type="pct"/>
            <w:vAlign w:val="center"/>
          </w:tcPr>
          <w:p w14:paraId="1521E85C" w14:textId="2C888C95"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bookmarkStart w:id="873" w:name="_Toc4060933"/>
            <w:r w:rsidRPr="00587444">
              <w:rPr>
                <w:rFonts w:ascii="Arial" w:eastAsia="Calibri" w:hAnsi="Arial" w:cs="Arial"/>
                <w:b/>
                <w:sz w:val="18"/>
                <w:szCs w:val="18"/>
              </w:rPr>
              <w:t xml:space="preserve">31 December </w:t>
            </w:r>
            <w:bookmarkEnd w:id="873"/>
            <w:r w:rsidRPr="00587444">
              <w:rPr>
                <w:rFonts w:ascii="Arial" w:eastAsia="Calibri" w:hAnsi="Arial" w:cs="Arial"/>
                <w:b/>
                <w:sz w:val="18"/>
                <w:szCs w:val="18"/>
              </w:rPr>
              <w:t>202</w:t>
            </w:r>
            <w:r w:rsidR="000F07D1">
              <w:rPr>
                <w:rFonts w:ascii="Arial" w:eastAsia="Calibri" w:hAnsi="Arial" w:cs="Arial"/>
                <w:b/>
                <w:sz w:val="18"/>
                <w:szCs w:val="18"/>
              </w:rPr>
              <w:t>5</w:t>
            </w:r>
          </w:p>
        </w:tc>
        <w:tc>
          <w:tcPr>
            <w:tcW w:w="726" w:type="pct"/>
            <w:vAlign w:val="center"/>
          </w:tcPr>
          <w:p w14:paraId="50DBD1B6" w14:textId="65AFF503"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eastAsia="Calibri" w:hAnsi="Arial" w:cs="Arial"/>
                <w:b/>
                <w:sz w:val="18"/>
                <w:szCs w:val="18"/>
              </w:rPr>
              <w:t>31 December 202</w:t>
            </w:r>
            <w:r w:rsidR="000F07D1">
              <w:rPr>
                <w:rFonts w:ascii="Arial" w:eastAsia="Calibri" w:hAnsi="Arial" w:cs="Arial"/>
                <w:b/>
                <w:sz w:val="18"/>
                <w:szCs w:val="18"/>
              </w:rPr>
              <w:t>4</w:t>
            </w:r>
          </w:p>
        </w:tc>
        <w:tc>
          <w:tcPr>
            <w:tcW w:w="642" w:type="pct"/>
            <w:vAlign w:val="center"/>
          </w:tcPr>
          <w:p w14:paraId="1C09071D" w14:textId="748E9B86"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eastAsia="Calibri" w:hAnsi="Arial" w:cs="Arial"/>
                <w:b/>
                <w:sz w:val="18"/>
                <w:szCs w:val="18"/>
              </w:rPr>
              <w:t>31 December 202</w:t>
            </w:r>
            <w:r w:rsidR="000F07D1">
              <w:rPr>
                <w:rFonts w:ascii="Arial" w:eastAsia="Calibri" w:hAnsi="Arial" w:cs="Arial"/>
                <w:b/>
                <w:sz w:val="18"/>
                <w:szCs w:val="18"/>
              </w:rPr>
              <w:t>4</w:t>
            </w:r>
          </w:p>
        </w:tc>
      </w:tr>
      <w:tr w:rsidR="004B4A34" w:rsidRPr="00587444" w14:paraId="4A672893" w14:textId="77777777" w:rsidTr="008A07AC">
        <w:trPr>
          <w:cantSplit/>
          <w:trHeight w:val="253"/>
          <w:tblHeader/>
        </w:trPr>
        <w:tc>
          <w:tcPr>
            <w:tcW w:w="2295" w:type="pct"/>
          </w:tcPr>
          <w:p w14:paraId="61D756C3" w14:textId="77777777" w:rsidR="004B4A34" w:rsidRPr="00587444" w:rsidRDefault="004B4A34" w:rsidP="004B4A34">
            <w:pPr>
              <w:suppressAutoHyphens w:val="0"/>
              <w:autoSpaceDN/>
              <w:spacing w:line="280" w:lineRule="exact"/>
              <w:ind w:left="113" w:hanging="113"/>
              <w:rPr>
                <w:rFonts w:ascii="Arial" w:eastAsia="Calibri" w:hAnsi="Arial" w:cs="Arial"/>
                <w:sz w:val="18"/>
                <w:szCs w:val="18"/>
              </w:rPr>
            </w:pPr>
          </w:p>
        </w:tc>
        <w:tc>
          <w:tcPr>
            <w:tcW w:w="688" w:type="pct"/>
            <w:vAlign w:val="bottom"/>
          </w:tcPr>
          <w:p w14:paraId="1D287492" w14:textId="771FEC2E" w:rsidR="004B4A34" w:rsidRPr="00587444" w:rsidRDefault="004B4A34" w:rsidP="004B4A34">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649" w:type="pct"/>
            <w:vAlign w:val="bottom"/>
          </w:tcPr>
          <w:p w14:paraId="340CD6F0" w14:textId="12AAC177" w:rsidR="004B4A34" w:rsidRPr="00587444" w:rsidRDefault="004B4A34" w:rsidP="004B4A34">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26" w:type="pct"/>
            <w:vAlign w:val="bottom"/>
          </w:tcPr>
          <w:p w14:paraId="6B9E7D1E" w14:textId="358ABC17" w:rsidR="004B4A34" w:rsidRPr="00587444" w:rsidRDefault="004B4A34" w:rsidP="004B4A34">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642" w:type="pct"/>
            <w:vAlign w:val="bottom"/>
          </w:tcPr>
          <w:p w14:paraId="3A32D020" w14:textId="146C3A13" w:rsidR="004B4A34" w:rsidRPr="00587444" w:rsidRDefault="004B4A34" w:rsidP="004B4A34">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4B4A34" w:rsidRPr="00587444" w14:paraId="37862681" w14:textId="77777777" w:rsidTr="00DD69E7">
        <w:trPr>
          <w:cantSplit/>
          <w:trHeight w:val="57"/>
          <w:tblHeader/>
        </w:trPr>
        <w:tc>
          <w:tcPr>
            <w:tcW w:w="2295" w:type="pct"/>
          </w:tcPr>
          <w:p w14:paraId="728C7E25" w14:textId="77777777" w:rsidR="004B4A34" w:rsidRPr="00587444" w:rsidRDefault="004B4A34" w:rsidP="004B4A34">
            <w:pPr>
              <w:tabs>
                <w:tab w:val="right" w:pos="1202"/>
              </w:tabs>
              <w:suppressAutoHyphens w:val="0"/>
              <w:autoSpaceDN/>
              <w:ind w:left="113" w:hanging="113"/>
              <w:jc w:val="right"/>
              <w:outlineLvl w:val="0"/>
              <w:rPr>
                <w:rFonts w:ascii="Arial" w:eastAsia="Calibri" w:hAnsi="Arial" w:cs="Arial"/>
                <w:bCs/>
                <w:sz w:val="8"/>
                <w:szCs w:val="8"/>
              </w:rPr>
            </w:pPr>
          </w:p>
        </w:tc>
        <w:tc>
          <w:tcPr>
            <w:tcW w:w="688" w:type="pct"/>
            <w:vAlign w:val="center"/>
          </w:tcPr>
          <w:p w14:paraId="12D03D1E" w14:textId="77777777" w:rsidR="004B4A34" w:rsidRPr="00587444" w:rsidRDefault="004B4A34" w:rsidP="004B4A34">
            <w:pPr>
              <w:tabs>
                <w:tab w:val="right" w:pos="1202"/>
              </w:tabs>
              <w:suppressAutoHyphens w:val="0"/>
              <w:autoSpaceDN/>
              <w:ind w:left="113" w:hanging="113"/>
              <w:jc w:val="right"/>
              <w:outlineLvl w:val="0"/>
              <w:rPr>
                <w:rFonts w:ascii="Arial" w:eastAsia="Calibri" w:hAnsi="Arial" w:cs="Arial"/>
                <w:bCs/>
                <w:sz w:val="8"/>
                <w:szCs w:val="8"/>
              </w:rPr>
            </w:pPr>
          </w:p>
        </w:tc>
        <w:tc>
          <w:tcPr>
            <w:tcW w:w="649" w:type="pct"/>
            <w:vAlign w:val="center"/>
          </w:tcPr>
          <w:p w14:paraId="59C55C1F" w14:textId="77777777" w:rsidR="004B4A34" w:rsidRPr="00587444" w:rsidRDefault="004B4A34" w:rsidP="004B4A34">
            <w:pPr>
              <w:tabs>
                <w:tab w:val="right" w:pos="1202"/>
              </w:tabs>
              <w:suppressAutoHyphens w:val="0"/>
              <w:autoSpaceDN/>
              <w:ind w:left="113" w:hanging="113"/>
              <w:jc w:val="right"/>
              <w:outlineLvl w:val="0"/>
              <w:rPr>
                <w:rFonts w:ascii="Arial" w:eastAsia="Calibri" w:hAnsi="Arial" w:cs="Arial"/>
                <w:bCs/>
                <w:sz w:val="8"/>
                <w:szCs w:val="8"/>
              </w:rPr>
            </w:pPr>
          </w:p>
        </w:tc>
        <w:tc>
          <w:tcPr>
            <w:tcW w:w="726" w:type="pct"/>
            <w:vAlign w:val="center"/>
          </w:tcPr>
          <w:p w14:paraId="036C0242" w14:textId="77777777" w:rsidR="004B4A34" w:rsidRPr="00587444" w:rsidRDefault="004B4A34" w:rsidP="004B4A34">
            <w:pPr>
              <w:tabs>
                <w:tab w:val="right" w:pos="1202"/>
              </w:tabs>
              <w:suppressAutoHyphens w:val="0"/>
              <w:autoSpaceDN/>
              <w:ind w:left="113" w:hanging="113"/>
              <w:jc w:val="right"/>
              <w:outlineLvl w:val="0"/>
              <w:rPr>
                <w:rFonts w:ascii="Arial" w:eastAsia="Calibri" w:hAnsi="Arial" w:cs="Arial"/>
                <w:bCs/>
                <w:sz w:val="8"/>
                <w:szCs w:val="8"/>
              </w:rPr>
            </w:pPr>
          </w:p>
        </w:tc>
        <w:tc>
          <w:tcPr>
            <w:tcW w:w="642" w:type="pct"/>
            <w:vAlign w:val="center"/>
          </w:tcPr>
          <w:p w14:paraId="619F4E27" w14:textId="77777777" w:rsidR="004B4A34" w:rsidRPr="00587444" w:rsidRDefault="004B4A34" w:rsidP="004B4A34">
            <w:pPr>
              <w:tabs>
                <w:tab w:val="right" w:pos="1202"/>
              </w:tabs>
              <w:suppressAutoHyphens w:val="0"/>
              <w:autoSpaceDN/>
              <w:ind w:left="113" w:hanging="113"/>
              <w:jc w:val="right"/>
              <w:outlineLvl w:val="0"/>
              <w:rPr>
                <w:rFonts w:ascii="Arial" w:eastAsia="Calibri" w:hAnsi="Arial" w:cs="Arial"/>
                <w:bCs/>
                <w:sz w:val="8"/>
                <w:szCs w:val="8"/>
              </w:rPr>
            </w:pPr>
          </w:p>
        </w:tc>
      </w:tr>
      <w:tr w:rsidR="00E535FF" w:rsidRPr="00587444" w14:paraId="6D72EF4D" w14:textId="77777777" w:rsidTr="00DD69E7">
        <w:trPr>
          <w:cantSplit/>
          <w:trHeight w:val="253"/>
          <w:tblHeader/>
        </w:trPr>
        <w:tc>
          <w:tcPr>
            <w:tcW w:w="2295" w:type="pct"/>
            <w:vAlign w:val="bottom"/>
          </w:tcPr>
          <w:p w14:paraId="307FF1C4" w14:textId="77777777" w:rsidR="00E535FF" w:rsidRPr="00587444" w:rsidRDefault="00E535FF" w:rsidP="00E535FF">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Financial intermediation and insurance </w:t>
            </w:r>
          </w:p>
        </w:tc>
        <w:tc>
          <w:tcPr>
            <w:tcW w:w="688" w:type="pct"/>
            <w:tcBorders>
              <w:top w:val="nil"/>
              <w:left w:val="nil"/>
              <w:bottom w:val="nil"/>
              <w:right w:val="nil"/>
            </w:tcBorders>
            <w:vAlign w:val="bottom"/>
          </w:tcPr>
          <w:p w14:paraId="376AA9F2" w14:textId="796C0945" w:rsidR="00E535FF" w:rsidRPr="00587444" w:rsidRDefault="00E535FF" w:rsidP="00E535FF">
            <w:pPr>
              <w:tabs>
                <w:tab w:val="right" w:pos="1202"/>
              </w:tabs>
              <w:suppressAutoHyphens w:val="0"/>
              <w:autoSpaceDN/>
              <w:jc w:val="right"/>
              <w:outlineLvl w:val="0"/>
              <w:rPr>
                <w:rFonts w:ascii="Arial" w:hAnsi="Arial" w:cs="Arial"/>
                <w:sz w:val="18"/>
                <w:szCs w:val="18"/>
              </w:rPr>
            </w:pPr>
            <w:r w:rsidRPr="00672F16">
              <w:rPr>
                <w:rFonts w:ascii="Arial" w:hAnsi="Arial" w:cs="Arial"/>
                <w:sz w:val="18"/>
                <w:szCs w:val="18"/>
              </w:rPr>
              <w:t>1</w:t>
            </w:r>
            <w:r>
              <w:rPr>
                <w:rFonts w:ascii="Arial" w:hAnsi="Arial" w:cs="Arial"/>
                <w:sz w:val="18"/>
                <w:szCs w:val="18"/>
              </w:rPr>
              <w:t>,</w:t>
            </w:r>
            <w:r w:rsidRPr="00672F16">
              <w:rPr>
                <w:rFonts w:ascii="Arial" w:hAnsi="Arial" w:cs="Arial"/>
                <w:sz w:val="18"/>
                <w:szCs w:val="18"/>
              </w:rPr>
              <w:t>579</w:t>
            </w:r>
            <w:r>
              <w:rPr>
                <w:rFonts w:ascii="Arial" w:hAnsi="Arial" w:cs="Arial"/>
                <w:sz w:val="18"/>
                <w:szCs w:val="18"/>
              </w:rPr>
              <w:t>,</w:t>
            </w:r>
            <w:r w:rsidRPr="00672F16">
              <w:rPr>
                <w:rFonts w:ascii="Arial" w:hAnsi="Arial" w:cs="Arial"/>
                <w:sz w:val="18"/>
                <w:szCs w:val="18"/>
              </w:rPr>
              <w:t>936</w:t>
            </w:r>
          </w:p>
        </w:tc>
        <w:tc>
          <w:tcPr>
            <w:tcW w:w="649" w:type="pct"/>
            <w:tcBorders>
              <w:top w:val="nil"/>
              <w:left w:val="nil"/>
              <w:bottom w:val="nil"/>
              <w:right w:val="nil"/>
            </w:tcBorders>
            <w:vAlign w:val="bottom"/>
          </w:tcPr>
          <w:p w14:paraId="1206762B" w14:textId="40AC9779" w:rsidR="00E535FF" w:rsidRPr="00587444" w:rsidRDefault="00E535FF" w:rsidP="00E535FF">
            <w:pPr>
              <w:tabs>
                <w:tab w:val="right" w:pos="1202"/>
              </w:tabs>
              <w:suppressAutoHyphens w:val="0"/>
              <w:autoSpaceDN/>
              <w:jc w:val="right"/>
              <w:outlineLvl w:val="0"/>
              <w:rPr>
                <w:rFonts w:ascii="Arial" w:hAnsi="Arial" w:cs="Arial"/>
                <w:sz w:val="18"/>
                <w:szCs w:val="18"/>
              </w:rPr>
            </w:pPr>
            <w:r>
              <w:rPr>
                <w:rFonts w:ascii="Arial" w:hAnsi="Arial" w:cs="Arial"/>
                <w:sz w:val="18"/>
                <w:szCs w:val="18"/>
              </w:rPr>
              <w:t>-</w:t>
            </w:r>
          </w:p>
        </w:tc>
        <w:tc>
          <w:tcPr>
            <w:tcW w:w="726" w:type="pct"/>
            <w:tcBorders>
              <w:top w:val="nil"/>
              <w:left w:val="nil"/>
              <w:bottom w:val="nil"/>
              <w:right w:val="nil"/>
            </w:tcBorders>
            <w:vAlign w:val="bottom"/>
          </w:tcPr>
          <w:p w14:paraId="1CF00D84" w14:textId="75356937" w:rsidR="00E535FF" w:rsidRPr="00587444" w:rsidRDefault="00E535FF" w:rsidP="00E535FF">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1,568,801</w:t>
            </w:r>
          </w:p>
        </w:tc>
        <w:tc>
          <w:tcPr>
            <w:tcW w:w="642" w:type="pct"/>
            <w:tcBorders>
              <w:top w:val="nil"/>
              <w:left w:val="nil"/>
              <w:bottom w:val="nil"/>
              <w:right w:val="nil"/>
            </w:tcBorders>
            <w:vAlign w:val="bottom"/>
          </w:tcPr>
          <w:p w14:paraId="404335C7" w14:textId="63BC07AE" w:rsidR="00E535FF" w:rsidRPr="00587444" w:rsidRDefault="00E535FF" w:rsidP="00E535FF">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w:t>
            </w:r>
          </w:p>
        </w:tc>
      </w:tr>
      <w:tr w:rsidR="00E535FF" w:rsidRPr="00587444" w14:paraId="02A8BC9F" w14:textId="77777777" w:rsidTr="00DD69E7">
        <w:trPr>
          <w:cantSplit/>
          <w:trHeight w:val="253"/>
          <w:tblHeader/>
        </w:trPr>
        <w:tc>
          <w:tcPr>
            <w:tcW w:w="2295" w:type="pct"/>
            <w:vAlign w:val="bottom"/>
          </w:tcPr>
          <w:p w14:paraId="6D535F45" w14:textId="77777777" w:rsidR="00E535FF" w:rsidRPr="00587444" w:rsidRDefault="00E535FF" w:rsidP="00E535FF">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Water and electric supply and other infrastructure </w:t>
            </w:r>
          </w:p>
        </w:tc>
        <w:tc>
          <w:tcPr>
            <w:tcW w:w="688" w:type="pct"/>
            <w:tcBorders>
              <w:top w:val="nil"/>
              <w:left w:val="nil"/>
              <w:bottom w:val="nil"/>
              <w:right w:val="nil"/>
            </w:tcBorders>
            <w:vAlign w:val="bottom"/>
          </w:tcPr>
          <w:p w14:paraId="327AD579" w14:textId="383BDD17" w:rsidR="00E535FF" w:rsidRPr="00587444" w:rsidRDefault="00E535FF" w:rsidP="00E535FF">
            <w:pPr>
              <w:tabs>
                <w:tab w:val="right" w:pos="1202"/>
              </w:tabs>
              <w:suppressAutoHyphens w:val="0"/>
              <w:autoSpaceDN/>
              <w:jc w:val="right"/>
              <w:outlineLvl w:val="0"/>
              <w:rPr>
                <w:rFonts w:ascii="Arial" w:hAnsi="Arial" w:cs="Arial"/>
                <w:sz w:val="18"/>
                <w:szCs w:val="18"/>
              </w:rPr>
            </w:pPr>
            <w:r w:rsidRPr="00672F16">
              <w:rPr>
                <w:rFonts w:ascii="Arial" w:hAnsi="Arial" w:cs="Arial"/>
                <w:sz w:val="18"/>
                <w:szCs w:val="18"/>
              </w:rPr>
              <w:t>620</w:t>
            </w:r>
            <w:r>
              <w:rPr>
                <w:rFonts w:ascii="Arial" w:hAnsi="Arial" w:cs="Arial"/>
                <w:sz w:val="18"/>
                <w:szCs w:val="18"/>
              </w:rPr>
              <w:t>,</w:t>
            </w:r>
            <w:r w:rsidRPr="00672F16">
              <w:rPr>
                <w:rFonts w:ascii="Arial" w:hAnsi="Arial" w:cs="Arial"/>
                <w:sz w:val="18"/>
                <w:szCs w:val="18"/>
              </w:rPr>
              <w:t>043</w:t>
            </w:r>
          </w:p>
        </w:tc>
        <w:tc>
          <w:tcPr>
            <w:tcW w:w="649" w:type="pct"/>
            <w:tcBorders>
              <w:top w:val="nil"/>
              <w:left w:val="nil"/>
              <w:bottom w:val="nil"/>
              <w:right w:val="nil"/>
            </w:tcBorders>
            <w:vAlign w:val="bottom"/>
          </w:tcPr>
          <w:p w14:paraId="2D5C6317" w14:textId="6B9D96EA" w:rsidR="00E535FF" w:rsidRPr="00587444" w:rsidRDefault="00E535FF" w:rsidP="00E535FF">
            <w:pPr>
              <w:tabs>
                <w:tab w:val="right" w:pos="1202"/>
              </w:tabs>
              <w:suppressAutoHyphens w:val="0"/>
              <w:autoSpaceDN/>
              <w:jc w:val="right"/>
              <w:outlineLvl w:val="0"/>
              <w:rPr>
                <w:rFonts w:ascii="Arial" w:hAnsi="Arial" w:cs="Arial"/>
                <w:sz w:val="18"/>
                <w:szCs w:val="18"/>
              </w:rPr>
            </w:pPr>
            <w:r w:rsidRPr="00672F16">
              <w:rPr>
                <w:rFonts w:ascii="Arial" w:hAnsi="Arial" w:cs="Arial"/>
                <w:sz w:val="18"/>
                <w:szCs w:val="18"/>
              </w:rPr>
              <w:t>484</w:t>
            </w:r>
            <w:r>
              <w:rPr>
                <w:rFonts w:ascii="Arial" w:hAnsi="Arial" w:cs="Arial"/>
                <w:sz w:val="18"/>
                <w:szCs w:val="18"/>
              </w:rPr>
              <w:t>,</w:t>
            </w:r>
            <w:r w:rsidRPr="00672F16">
              <w:rPr>
                <w:rFonts w:ascii="Arial" w:hAnsi="Arial" w:cs="Arial"/>
                <w:sz w:val="18"/>
                <w:szCs w:val="18"/>
              </w:rPr>
              <w:t>066</w:t>
            </w:r>
          </w:p>
        </w:tc>
        <w:tc>
          <w:tcPr>
            <w:tcW w:w="726" w:type="pct"/>
            <w:tcBorders>
              <w:top w:val="nil"/>
              <w:left w:val="nil"/>
              <w:bottom w:val="nil"/>
              <w:right w:val="nil"/>
            </w:tcBorders>
            <w:vAlign w:val="bottom"/>
          </w:tcPr>
          <w:p w14:paraId="4C5244EB" w14:textId="1CB3C847" w:rsidR="00E535FF" w:rsidRPr="00587444" w:rsidRDefault="00E535FF" w:rsidP="00E535FF">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505,448</w:t>
            </w:r>
          </w:p>
        </w:tc>
        <w:tc>
          <w:tcPr>
            <w:tcW w:w="642" w:type="pct"/>
            <w:tcBorders>
              <w:top w:val="nil"/>
              <w:left w:val="nil"/>
              <w:bottom w:val="nil"/>
              <w:right w:val="nil"/>
            </w:tcBorders>
            <w:vAlign w:val="bottom"/>
          </w:tcPr>
          <w:p w14:paraId="0B2AC3DD" w14:textId="694DFD91" w:rsidR="00E535FF" w:rsidRPr="00587444" w:rsidRDefault="00E535FF" w:rsidP="00E535FF">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380,244</w:t>
            </w:r>
          </w:p>
        </w:tc>
      </w:tr>
      <w:tr w:rsidR="00E535FF" w:rsidRPr="00587444" w14:paraId="65B80A78" w14:textId="77777777" w:rsidTr="00DD69E7">
        <w:trPr>
          <w:cantSplit/>
          <w:trHeight w:val="253"/>
          <w:tblHeader/>
        </w:trPr>
        <w:tc>
          <w:tcPr>
            <w:tcW w:w="2295" w:type="pct"/>
            <w:vAlign w:val="bottom"/>
          </w:tcPr>
          <w:p w14:paraId="1E58D03E" w14:textId="77777777" w:rsidR="00E535FF" w:rsidRPr="00587444" w:rsidRDefault="00E535FF" w:rsidP="00E535FF">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Tourism</w:t>
            </w:r>
          </w:p>
        </w:tc>
        <w:tc>
          <w:tcPr>
            <w:tcW w:w="688" w:type="pct"/>
            <w:tcBorders>
              <w:top w:val="nil"/>
              <w:left w:val="nil"/>
              <w:bottom w:val="nil"/>
              <w:right w:val="nil"/>
            </w:tcBorders>
            <w:vAlign w:val="bottom"/>
          </w:tcPr>
          <w:p w14:paraId="5039A202" w14:textId="17B38DDD" w:rsidR="00E535FF" w:rsidRPr="00587444" w:rsidRDefault="00E535FF" w:rsidP="00E535FF">
            <w:pPr>
              <w:tabs>
                <w:tab w:val="right" w:pos="1202"/>
              </w:tabs>
              <w:suppressAutoHyphens w:val="0"/>
              <w:autoSpaceDN/>
              <w:jc w:val="right"/>
              <w:outlineLvl w:val="0"/>
              <w:rPr>
                <w:rFonts w:ascii="Arial" w:hAnsi="Arial" w:cs="Arial"/>
                <w:sz w:val="18"/>
                <w:szCs w:val="18"/>
              </w:rPr>
            </w:pPr>
            <w:r w:rsidRPr="00672F16">
              <w:rPr>
                <w:rFonts w:ascii="Arial" w:hAnsi="Arial" w:cs="Arial"/>
                <w:sz w:val="18"/>
                <w:szCs w:val="18"/>
              </w:rPr>
              <w:t>397</w:t>
            </w:r>
            <w:r>
              <w:rPr>
                <w:rFonts w:ascii="Arial" w:hAnsi="Arial" w:cs="Arial"/>
                <w:sz w:val="18"/>
                <w:szCs w:val="18"/>
              </w:rPr>
              <w:t>,</w:t>
            </w:r>
            <w:r w:rsidRPr="00672F16">
              <w:rPr>
                <w:rFonts w:ascii="Arial" w:hAnsi="Arial" w:cs="Arial"/>
                <w:sz w:val="18"/>
                <w:szCs w:val="18"/>
              </w:rPr>
              <w:t>930</w:t>
            </w:r>
          </w:p>
        </w:tc>
        <w:tc>
          <w:tcPr>
            <w:tcW w:w="649" w:type="pct"/>
            <w:tcBorders>
              <w:top w:val="nil"/>
              <w:left w:val="nil"/>
              <w:bottom w:val="nil"/>
              <w:right w:val="nil"/>
            </w:tcBorders>
            <w:vAlign w:val="bottom"/>
          </w:tcPr>
          <w:p w14:paraId="4E08FC25" w14:textId="5E561EB1" w:rsidR="00E535FF" w:rsidRPr="00587444" w:rsidRDefault="00E535FF" w:rsidP="00E535FF">
            <w:pPr>
              <w:tabs>
                <w:tab w:val="right" w:pos="1202"/>
              </w:tabs>
              <w:suppressAutoHyphens w:val="0"/>
              <w:autoSpaceDN/>
              <w:jc w:val="right"/>
              <w:outlineLvl w:val="0"/>
              <w:rPr>
                <w:rFonts w:ascii="Arial" w:hAnsi="Arial" w:cs="Arial"/>
                <w:sz w:val="18"/>
                <w:szCs w:val="18"/>
              </w:rPr>
            </w:pPr>
            <w:r w:rsidRPr="00672F16">
              <w:rPr>
                <w:rFonts w:ascii="Arial" w:hAnsi="Arial" w:cs="Arial"/>
                <w:sz w:val="18"/>
                <w:szCs w:val="18"/>
              </w:rPr>
              <w:t>32</w:t>
            </w:r>
            <w:r>
              <w:rPr>
                <w:rFonts w:ascii="Arial" w:hAnsi="Arial" w:cs="Arial"/>
                <w:sz w:val="18"/>
                <w:szCs w:val="18"/>
              </w:rPr>
              <w:t>,</w:t>
            </w:r>
            <w:r w:rsidRPr="00672F16">
              <w:rPr>
                <w:rFonts w:ascii="Arial" w:hAnsi="Arial" w:cs="Arial"/>
                <w:sz w:val="18"/>
                <w:szCs w:val="18"/>
              </w:rPr>
              <w:t>264</w:t>
            </w:r>
          </w:p>
        </w:tc>
        <w:tc>
          <w:tcPr>
            <w:tcW w:w="726" w:type="pct"/>
            <w:tcBorders>
              <w:top w:val="nil"/>
              <w:left w:val="nil"/>
              <w:bottom w:val="nil"/>
              <w:right w:val="nil"/>
            </w:tcBorders>
            <w:vAlign w:val="bottom"/>
          </w:tcPr>
          <w:p w14:paraId="49BDF3FA" w14:textId="2158F856" w:rsidR="00E535FF" w:rsidRPr="00587444" w:rsidRDefault="00E535FF" w:rsidP="00E535FF">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397,965</w:t>
            </w:r>
          </w:p>
        </w:tc>
        <w:tc>
          <w:tcPr>
            <w:tcW w:w="642" w:type="pct"/>
            <w:tcBorders>
              <w:top w:val="nil"/>
              <w:left w:val="nil"/>
              <w:bottom w:val="nil"/>
              <w:right w:val="nil"/>
            </w:tcBorders>
            <w:vAlign w:val="bottom"/>
          </w:tcPr>
          <w:p w14:paraId="1745A42D" w14:textId="2AA1215B" w:rsidR="00E535FF" w:rsidRPr="00587444" w:rsidRDefault="00E535FF" w:rsidP="00E535FF">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15,263</w:t>
            </w:r>
          </w:p>
        </w:tc>
      </w:tr>
      <w:tr w:rsidR="00E535FF" w:rsidRPr="00587444" w14:paraId="192C936E" w14:textId="77777777" w:rsidTr="00DD69E7">
        <w:trPr>
          <w:cantSplit/>
          <w:trHeight w:val="253"/>
          <w:tblHeader/>
        </w:trPr>
        <w:tc>
          <w:tcPr>
            <w:tcW w:w="2295" w:type="pct"/>
            <w:vAlign w:val="bottom"/>
          </w:tcPr>
          <w:p w14:paraId="6076794E" w14:textId="77777777" w:rsidR="00E535FF" w:rsidRPr="00587444" w:rsidRDefault="00E535FF" w:rsidP="00E535FF">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Transport, warehousing and connections</w:t>
            </w:r>
          </w:p>
        </w:tc>
        <w:tc>
          <w:tcPr>
            <w:tcW w:w="688" w:type="pct"/>
            <w:tcBorders>
              <w:top w:val="nil"/>
              <w:left w:val="nil"/>
              <w:bottom w:val="nil"/>
              <w:right w:val="nil"/>
            </w:tcBorders>
            <w:vAlign w:val="bottom"/>
          </w:tcPr>
          <w:p w14:paraId="3C188BC3" w14:textId="28E44A1D" w:rsidR="00E535FF" w:rsidRPr="00587444" w:rsidRDefault="00E535FF" w:rsidP="00E535FF">
            <w:pPr>
              <w:tabs>
                <w:tab w:val="right" w:pos="1202"/>
              </w:tabs>
              <w:suppressAutoHyphens w:val="0"/>
              <w:autoSpaceDN/>
              <w:jc w:val="right"/>
              <w:outlineLvl w:val="0"/>
              <w:rPr>
                <w:rFonts w:ascii="Arial" w:hAnsi="Arial" w:cs="Arial"/>
                <w:sz w:val="18"/>
                <w:szCs w:val="18"/>
              </w:rPr>
            </w:pPr>
            <w:r w:rsidRPr="00672F16">
              <w:rPr>
                <w:rFonts w:ascii="Arial" w:hAnsi="Arial" w:cs="Arial"/>
                <w:sz w:val="18"/>
                <w:szCs w:val="18"/>
              </w:rPr>
              <w:t>287</w:t>
            </w:r>
            <w:r>
              <w:rPr>
                <w:rFonts w:ascii="Arial" w:hAnsi="Arial" w:cs="Arial"/>
                <w:sz w:val="18"/>
                <w:szCs w:val="18"/>
              </w:rPr>
              <w:t>,</w:t>
            </w:r>
            <w:r w:rsidRPr="00672F16">
              <w:rPr>
                <w:rFonts w:ascii="Arial" w:hAnsi="Arial" w:cs="Arial"/>
                <w:sz w:val="18"/>
                <w:szCs w:val="18"/>
              </w:rPr>
              <w:t>083</w:t>
            </w:r>
          </w:p>
        </w:tc>
        <w:tc>
          <w:tcPr>
            <w:tcW w:w="649" w:type="pct"/>
            <w:tcBorders>
              <w:top w:val="nil"/>
              <w:left w:val="nil"/>
              <w:bottom w:val="nil"/>
              <w:right w:val="nil"/>
            </w:tcBorders>
            <w:vAlign w:val="bottom"/>
          </w:tcPr>
          <w:p w14:paraId="14B69D4C" w14:textId="58FBFDE5" w:rsidR="00E535FF" w:rsidRPr="00587444" w:rsidRDefault="00E535FF" w:rsidP="00E535FF">
            <w:pPr>
              <w:tabs>
                <w:tab w:val="right" w:pos="1202"/>
              </w:tabs>
              <w:suppressAutoHyphens w:val="0"/>
              <w:autoSpaceDN/>
              <w:jc w:val="right"/>
              <w:outlineLvl w:val="0"/>
              <w:rPr>
                <w:rFonts w:ascii="Arial" w:hAnsi="Arial" w:cs="Arial"/>
                <w:sz w:val="18"/>
                <w:szCs w:val="18"/>
              </w:rPr>
            </w:pPr>
            <w:r w:rsidRPr="00672F16">
              <w:rPr>
                <w:rFonts w:ascii="Arial" w:hAnsi="Arial" w:cs="Arial"/>
                <w:sz w:val="18"/>
                <w:szCs w:val="18"/>
              </w:rPr>
              <w:t>137</w:t>
            </w:r>
            <w:r>
              <w:rPr>
                <w:rFonts w:ascii="Arial" w:hAnsi="Arial" w:cs="Arial"/>
                <w:sz w:val="18"/>
                <w:szCs w:val="18"/>
              </w:rPr>
              <w:t>,</w:t>
            </w:r>
            <w:r w:rsidRPr="00672F16">
              <w:rPr>
                <w:rFonts w:ascii="Arial" w:hAnsi="Arial" w:cs="Arial"/>
                <w:sz w:val="18"/>
                <w:szCs w:val="18"/>
              </w:rPr>
              <w:t>932</w:t>
            </w:r>
          </w:p>
        </w:tc>
        <w:tc>
          <w:tcPr>
            <w:tcW w:w="726" w:type="pct"/>
            <w:tcBorders>
              <w:top w:val="nil"/>
              <w:left w:val="nil"/>
              <w:bottom w:val="nil"/>
              <w:right w:val="nil"/>
            </w:tcBorders>
            <w:vAlign w:val="bottom"/>
          </w:tcPr>
          <w:p w14:paraId="3CBD1DD6" w14:textId="6C41DED0" w:rsidR="00E535FF" w:rsidRPr="00587444" w:rsidRDefault="00E535FF" w:rsidP="00E535FF">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318,498</w:t>
            </w:r>
          </w:p>
        </w:tc>
        <w:tc>
          <w:tcPr>
            <w:tcW w:w="642" w:type="pct"/>
            <w:tcBorders>
              <w:top w:val="nil"/>
              <w:left w:val="nil"/>
              <w:bottom w:val="nil"/>
              <w:right w:val="nil"/>
            </w:tcBorders>
            <w:vAlign w:val="bottom"/>
          </w:tcPr>
          <w:p w14:paraId="3E2E818B" w14:textId="4B8B70FF" w:rsidR="00E535FF" w:rsidRPr="00587444" w:rsidRDefault="00E535FF" w:rsidP="00E535FF">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51,624</w:t>
            </w:r>
          </w:p>
        </w:tc>
      </w:tr>
      <w:tr w:rsidR="00E535FF" w:rsidRPr="00587444" w14:paraId="2AD19454" w14:textId="77777777" w:rsidTr="00DD69E7">
        <w:trPr>
          <w:cantSplit/>
          <w:trHeight w:val="253"/>
          <w:tblHeader/>
        </w:trPr>
        <w:tc>
          <w:tcPr>
            <w:tcW w:w="2295" w:type="pct"/>
            <w:vAlign w:val="bottom"/>
          </w:tcPr>
          <w:p w14:paraId="5E20A5F2" w14:textId="77777777" w:rsidR="00E535FF" w:rsidRPr="00587444" w:rsidDel="00FF5490" w:rsidRDefault="00E535FF" w:rsidP="00E535FF">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Shipbuilding </w:t>
            </w:r>
          </w:p>
        </w:tc>
        <w:tc>
          <w:tcPr>
            <w:tcW w:w="688" w:type="pct"/>
            <w:tcBorders>
              <w:top w:val="nil"/>
              <w:left w:val="nil"/>
              <w:bottom w:val="nil"/>
              <w:right w:val="nil"/>
            </w:tcBorders>
            <w:vAlign w:val="bottom"/>
          </w:tcPr>
          <w:p w14:paraId="258B1D97" w14:textId="56481F58" w:rsidR="00E535FF" w:rsidRPr="00587444" w:rsidRDefault="00E535FF" w:rsidP="00E535FF">
            <w:pPr>
              <w:tabs>
                <w:tab w:val="right" w:pos="1202"/>
              </w:tabs>
              <w:suppressAutoHyphens w:val="0"/>
              <w:autoSpaceDN/>
              <w:jc w:val="right"/>
              <w:outlineLvl w:val="0"/>
              <w:rPr>
                <w:rFonts w:ascii="Arial" w:hAnsi="Arial" w:cs="Arial"/>
                <w:sz w:val="18"/>
                <w:szCs w:val="18"/>
              </w:rPr>
            </w:pPr>
            <w:r w:rsidRPr="00BE2E53">
              <w:rPr>
                <w:rFonts w:ascii="Arial" w:hAnsi="Arial" w:cs="Arial"/>
                <w:sz w:val="18"/>
                <w:szCs w:val="18"/>
              </w:rPr>
              <w:t>141</w:t>
            </w:r>
            <w:r>
              <w:rPr>
                <w:rFonts w:ascii="Arial" w:hAnsi="Arial" w:cs="Arial"/>
                <w:sz w:val="18"/>
                <w:szCs w:val="18"/>
              </w:rPr>
              <w:t>,</w:t>
            </w:r>
            <w:r w:rsidRPr="00BE2E53">
              <w:rPr>
                <w:rFonts w:ascii="Arial" w:hAnsi="Arial" w:cs="Arial"/>
                <w:sz w:val="18"/>
                <w:szCs w:val="18"/>
              </w:rPr>
              <w:t>225</w:t>
            </w:r>
          </w:p>
        </w:tc>
        <w:tc>
          <w:tcPr>
            <w:tcW w:w="649" w:type="pct"/>
            <w:tcBorders>
              <w:top w:val="nil"/>
              <w:left w:val="nil"/>
              <w:bottom w:val="nil"/>
              <w:right w:val="nil"/>
            </w:tcBorders>
            <w:vAlign w:val="bottom"/>
          </w:tcPr>
          <w:p w14:paraId="64FAFA2D" w14:textId="27E7550D" w:rsidR="00E535FF" w:rsidRPr="00587444" w:rsidRDefault="00E535FF" w:rsidP="00E535FF">
            <w:pPr>
              <w:tabs>
                <w:tab w:val="right" w:pos="1202"/>
              </w:tabs>
              <w:suppressAutoHyphens w:val="0"/>
              <w:autoSpaceDN/>
              <w:jc w:val="right"/>
              <w:outlineLvl w:val="0"/>
              <w:rPr>
                <w:rFonts w:ascii="Arial" w:hAnsi="Arial" w:cs="Arial"/>
                <w:sz w:val="18"/>
                <w:szCs w:val="18"/>
              </w:rPr>
            </w:pPr>
            <w:r w:rsidRPr="00BE2E53">
              <w:rPr>
                <w:rFonts w:ascii="Arial" w:hAnsi="Arial" w:cs="Arial"/>
                <w:sz w:val="18"/>
                <w:szCs w:val="18"/>
              </w:rPr>
              <w:t>6</w:t>
            </w:r>
            <w:r>
              <w:rPr>
                <w:rFonts w:ascii="Arial" w:hAnsi="Arial" w:cs="Arial"/>
                <w:sz w:val="18"/>
                <w:szCs w:val="18"/>
              </w:rPr>
              <w:t>,</w:t>
            </w:r>
            <w:r w:rsidRPr="00BE2E53">
              <w:rPr>
                <w:rFonts w:ascii="Arial" w:hAnsi="Arial" w:cs="Arial"/>
                <w:sz w:val="18"/>
                <w:szCs w:val="18"/>
              </w:rPr>
              <w:t>913</w:t>
            </w:r>
          </w:p>
        </w:tc>
        <w:tc>
          <w:tcPr>
            <w:tcW w:w="726" w:type="pct"/>
            <w:tcBorders>
              <w:top w:val="nil"/>
              <w:left w:val="nil"/>
              <w:bottom w:val="nil"/>
              <w:right w:val="nil"/>
            </w:tcBorders>
            <w:vAlign w:val="bottom"/>
          </w:tcPr>
          <w:p w14:paraId="0B5C85C4" w14:textId="6641D6F1" w:rsidR="00E535FF" w:rsidRPr="00587444" w:rsidRDefault="00E535FF" w:rsidP="00E535FF">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175,722</w:t>
            </w:r>
          </w:p>
        </w:tc>
        <w:tc>
          <w:tcPr>
            <w:tcW w:w="642" w:type="pct"/>
            <w:tcBorders>
              <w:top w:val="nil"/>
              <w:left w:val="nil"/>
              <w:bottom w:val="nil"/>
              <w:right w:val="nil"/>
            </w:tcBorders>
            <w:vAlign w:val="bottom"/>
          </w:tcPr>
          <w:p w14:paraId="77845584" w14:textId="544934EF" w:rsidR="00E535FF" w:rsidRPr="00587444" w:rsidRDefault="00E535FF" w:rsidP="00E535FF">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9,381</w:t>
            </w:r>
          </w:p>
        </w:tc>
      </w:tr>
      <w:tr w:rsidR="00E535FF" w:rsidRPr="00587444" w14:paraId="03A90F04" w14:textId="77777777" w:rsidTr="00DD69E7">
        <w:trPr>
          <w:cantSplit/>
          <w:trHeight w:val="253"/>
          <w:tblHeader/>
        </w:trPr>
        <w:tc>
          <w:tcPr>
            <w:tcW w:w="2295" w:type="pct"/>
            <w:vAlign w:val="bottom"/>
          </w:tcPr>
          <w:p w14:paraId="4534193B" w14:textId="77777777" w:rsidR="00E535FF" w:rsidRPr="00587444" w:rsidDel="00FF5490" w:rsidRDefault="00E535FF" w:rsidP="00E535FF">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Agriculture and fishery </w:t>
            </w:r>
          </w:p>
        </w:tc>
        <w:tc>
          <w:tcPr>
            <w:tcW w:w="688" w:type="pct"/>
            <w:tcBorders>
              <w:top w:val="nil"/>
              <w:left w:val="nil"/>
              <w:bottom w:val="nil"/>
              <w:right w:val="nil"/>
            </w:tcBorders>
            <w:vAlign w:val="bottom"/>
          </w:tcPr>
          <w:p w14:paraId="7AB8C78B" w14:textId="70B6A4A4" w:rsidR="00E535FF" w:rsidRPr="00587444" w:rsidRDefault="00E535FF" w:rsidP="00E535FF">
            <w:pPr>
              <w:tabs>
                <w:tab w:val="right" w:pos="1202"/>
              </w:tabs>
              <w:suppressAutoHyphens w:val="0"/>
              <w:autoSpaceDN/>
              <w:jc w:val="right"/>
              <w:outlineLvl w:val="0"/>
              <w:rPr>
                <w:rFonts w:ascii="Arial" w:hAnsi="Arial" w:cs="Arial"/>
                <w:sz w:val="18"/>
                <w:szCs w:val="18"/>
              </w:rPr>
            </w:pPr>
            <w:r w:rsidRPr="00672F16">
              <w:rPr>
                <w:rFonts w:ascii="Arial" w:hAnsi="Arial" w:cs="Arial"/>
                <w:sz w:val="18"/>
                <w:szCs w:val="18"/>
              </w:rPr>
              <w:t>69</w:t>
            </w:r>
            <w:r>
              <w:rPr>
                <w:rFonts w:ascii="Arial" w:hAnsi="Arial" w:cs="Arial"/>
                <w:sz w:val="18"/>
                <w:szCs w:val="18"/>
              </w:rPr>
              <w:t>,</w:t>
            </w:r>
            <w:r w:rsidRPr="00672F16">
              <w:rPr>
                <w:rFonts w:ascii="Arial" w:hAnsi="Arial" w:cs="Arial"/>
                <w:sz w:val="18"/>
                <w:szCs w:val="18"/>
              </w:rPr>
              <w:t>958</w:t>
            </w:r>
          </w:p>
        </w:tc>
        <w:tc>
          <w:tcPr>
            <w:tcW w:w="649" w:type="pct"/>
            <w:tcBorders>
              <w:top w:val="nil"/>
              <w:left w:val="nil"/>
              <w:bottom w:val="nil"/>
              <w:right w:val="nil"/>
            </w:tcBorders>
            <w:vAlign w:val="bottom"/>
          </w:tcPr>
          <w:p w14:paraId="1DCC1AE8" w14:textId="29D72E60" w:rsidR="00E535FF" w:rsidRPr="00587444" w:rsidRDefault="00E535FF" w:rsidP="00E535FF">
            <w:pPr>
              <w:tabs>
                <w:tab w:val="right" w:pos="1202"/>
              </w:tabs>
              <w:suppressAutoHyphens w:val="0"/>
              <w:autoSpaceDN/>
              <w:jc w:val="right"/>
              <w:outlineLvl w:val="0"/>
              <w:rPr>
                <w:rFonts w:ascii="Arial" w:hAnsi="Arial" w:cs="Arial"/>
                <w:sz w:val="18"/>
                <w:szCs w:val="18"/>
              </w:rPr>
            </w:pPr>
            <w:r w:rsidRPr="00672F16">
              <w:rPr>
                <w:rFonts w:ascii="Arial" w:hAnsi="Arial" w:cs="Arial"/>
                <w:sz w:val="18"/>
                <w:szCs w:val="18"/>
              </w:rPr>
              <w:t>13</w:t>
            </w:r>
            <w:r>
              <w:rPr>
                <w:rFonts w:ascii="Arial" w:hAnsi="Arial" w:cs="Arial"/>
                <w:sz w:val="18"/>
                <w:szCs w:val="18"/>
              </w:rPr>
              <w:t>,</w:t>
            </w:r>
            <w:r w:rsidRPr="00672F16">
              <w:rPr>
                <w:rFonts w:ascii="Arial" w:hAnsi="Arial" w:cs="Arial"/>
                <w:sz w:val="18"/>
                <w:szCs w:val="18"/>
              </w:rPr>
              <w:t>225</w:t>
            </w:r>
          </w:p>
        </w:tc>
        <w:tc>
          <w:tcPr>
            <w:tcW w:w="726" w:type="pct"/>
            <w:tcBorders>
              <w:top w:val="nil"/>
              <w:left w:val="nil"/>
              <w:bottom w:val="nil"/>
              <w:right w:val="nil"/>
            </w:tcBorders>
            <w:vAlign w:val="bottom"/>
          </w:tcPr>
          <w:p w14:paraId="3A30F00D" w14:textId="38869199" w:rsidR="00E535FF" w:rsidRPr="00587444" w:rsidRDefault="00E535FF" w:rsidP="00E535FF">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100,096</w:t>
            </w:r>
          </w:p>
        </w:tc>
        <w:tc>
          <w:tcPr>
            <w:tcW w:w="642" w:type="pct"/>
            <w:tcBorders>
              <w:top w:val="nil"/>
              <w:left w:val="nil"/>
              <w:bottom w:val="nil"/>
              <w:right w:val="nil"/>
            </w:tcBorders>
            <w:vAlign w:val="bottom"/>
          </w:tcPr>
          <w:p w14:paraId="0275FE4A" w14:textId="2CFFAB93" w:rsidR="00E535FF" w:rsidRPr="00587444" w:rsidRDefault="00E535FF" w:rsidP="00E535FF">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30,984</w:t>
            </w:r>
          </w:p>
        </w:tc>
      </w:tr>
      <w:tr w:rsidR="00E535FF" w:rsidRPr="00587444" w14:paraId="2CCDD70C" w14:textId="77777777" w:rsidTr="00DD69E7">
        <w:trPr>
          <w:cantSplit/>
          <w:trHeight w:val="253"/>
          <w:tblHeader/>
        </w:trPr>
        <w:tc>
          <w:tcPr>
            <w:tcW w:w="2295" w:type="pct"/>
            <w:vAlign w:val="bottom"/>
          </w:tcPr>
          <w:p w14:paraId="07B1AD6D" w14:textId="77777777" w:rsidR="00E535FF" w:rsidRPr="00587444" w:rsidDel="00FF5490" w:rsidRDefault="00E535FF" w:rsidP="00E535FF">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Food industry</w:t>
            </w:r>
          </w:p>
        </w:tc>
        <w:tc>
          <w:tcPr>
            <w:tcW w:w="688" w:type="pct"/>
            <w:tcBorders>
              <w:top w:val="nil"/>
              <w:left w:val="nil"/>
              <w:bottom w:val="nil"/>
              <w:right w:val="nil"/>
            </w:tcBorders>
            <w:vAlign w:val="bottom"/>
          </w:tcPr>
          <w:p w14:paraId="4656F612" w14:textId="3F1AEA06" w:rsidR="00E535FF" w:rsidRPr="00587444" w:rsidRDefault="00E535FF" w:rsidP="00E535FF">
            <w:pPr>
              <w:tabs>
                <w:tab w:val="right" w:pos="1202"/>
              </w:tabs>
              <w:suppressAutoHyphens w:val="0"/>
              <w:autoSpaceDN/>
              <w:jc w:val="right"/>
              <w:outlineLvl w:val="0"/>
              <w:rPr>
                <w:rFonts w:ascii="Arial" w:hAnsi="Arial" w:cs="Arial"/>
                <w:sz w:val="18"/>
                <w:szCs w:val="18"/>
              </w:rPr>
            </w:pPr>
            <w:r w:rsidRPr="00672F16">
              <w:rPr>
                <w:rFonts w:ascii="Arial" w:hAnsi="Arial" w:cs="Arial"/>
                <w:sz w:val="18"/>
                <w:szCs w:val="18"/>
              </w:rPr>
              <w:t>103</w:t>
            </w:r>
            <w:r>
              <w:rPr>
                <w:rFonts w:ascii="Arial" w:hAnsi="Arial" w:cs="Arial"/>
                <w:sz w:val="18"/>
                <w:szCs w:val="18"/>
              </w:rPr>
              <w:t>,</w:t>
            </w:r>
            <w:r w:rsidRPr="00672F16">
              <w:rPr>
                <w:rFonts w:ascii="Arial" w:hAnsi="Arial" w:cs="Arial"/>
                <w:sz w:val="18"/>
                <w:szCs w:val="18"/>
              </w:rPr>
              <w:t>225</w:t>
            </w:r>
          </w:p>
        </w:tc>
        <w:tc>
          <w:tcPr>
            <w:tcW w:w="649" w:type="pct"/>
            <w:tcBorders>
              <w:top w:val="nil"/>
              <w:left w:val="nil"/>
              <w:bottom w:val="nil"/>
              <w:right w:val="nil"/>
            </w:tcBorders>
            <w:vAlign w:val="bottom"/>
          </w:tcPr>
          <w:p w14:paraId="112AE610" w14:textId="0690B728" w:rsidR="00E535FF" w:rsidRPr="00587444" w:rsidRDefault="00E535FF" w:rsidP="00E535FF">
            <w:pPr>
              <w:tabs>
                <w:tab w:val="right" w:pos="1202"/>
              </w:tabs>
              <w:suppressAutoHyphens w:val="0"/>
              <w:autoSpaceDN/>
              <w:jc w:val="right"/>
              <w:outlineLvl w:val="0"/>
              <w:rPr>
                <w:rFonts w:ascii="Arial" w:hAnsi="Arial" w:cs="Arial"/>
                <w:sz w:val="18"/>
                <w:szCs w:val="18"/>
              </w:rPr>
            </w:pPr>
            <w:r w:rsidRPr="00672F16">
              <w:rPr>
                <w:rFonts w:ascii="Arial" w:hAnsi="Arial" w:cs="Arial"/>
                <w:sz w:val="18"/>
                <w:szCs w:val="18"/>
              </w:rPr>
              <w:t>14</w:t>
            </w:r>
            <w:r>
              <w:rPr>
                <w:rFonts w:ascii="Arial" w:hAnsi="Arial" w:cs="Arial"/>
                <w:sz w:val="18"/>
                <w:szCs w:val="18"/>
              </w:rPr>
              <w:t>,</w:t>
            </w:r>
            <w:r w:rsidRPr="00672F16">
              <w:rPr>
                <w:rFonts w:ascii="Arial" w:hAnsi="Arial" w:cs="Arial"/>
                <w:sz w:val="18"/>
                <w:szCs w:val="18"/>
              </w:rPr>
              <w:t>699</w:t>
            </w:r>
          </w:p>
        </w:tc>
        <w:tc>
          <w:tcPr>
            <w:tcW w:w="726" w:type="pct"/>
            <w:tcBorders>
              <w:top w:val="nil"/>
              <w:left w:val="nil"/>
              <w:bottom w:val="nil"/>
              <w:right w:val="nil"/>
            </w:tcBorders>
            <w:vAlign w:val="bottom"/>
          </w:tcPr>
          <w:p w14:paraId="35C8B85F" w14:textId="4FC23515" w:rsidR="00E535FF" w:rsidRPr="00587444" w:rsidRDefault="00E535FF" w:rsidP="00E535FF">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124,317</w:t>
            </w:r>
          </w:p>
        </w:tc>
        <w:tc>
          <w:tcPr>
            <w:tcW w:w="642" w:type="pct"/>
            <w:tcBorders>
              <w:top w:val="nil"/>
              <w:left w:val="nil"/>
              <w:bottom w:val="nil"/>
              <w:right w:val="nil"/>
            </w:tcBorders>
            <w:vAlign w:val="bottom"/>
          </w:tcPr>
          <w:p w14:paraId="7055F611" w14:textId="5BDAE7F6" w:rsidR="00E535FF" w:rsidRPr="00587444" w:rsidRDefault="00E535FF" w:rsidP="00E535FF">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16,875</w:t>
            </w:r>
          </w:p>
        </w:tc>
      </w:tr>
      <w:tr w:rsidR="00E535FF" w:rsidRPr="00587444" w14:paraId="283F56DA" w14:textId="77777777" w:rsidTr="00DD69E7">
        <w:trPr>
          <w:cantSplit/>
          <w:trHeight w:val="253"/>
          <w:tblHeader/>
        </w:trPr>
        <w:tc>
          <w:tcPr>
            <w:tcW w:w="2295" w:type="pct"/>
            <w:vAlign w:val="bottom"/>
          </w:tcPr>
          <w:p w14:paraId="6FBFBE59" w14:textId="77777777" w:rsidR="00E535FF" w:rsidRPr="00587444" w:rsidDel="00FF5490" w:rsidRDefault="00E535FF" w:rsidP="00E535FF">
            <w:pPr>
              <w:suppressAutoHyphens w:val="0"/>
              <w:autoSpaceDN/>
              <w:spacing w:line="280" w:lineRule="exact"/>
              <w:rPr>
                <w:rFonts w:ascii="Arial" w:eastAsia="Calibri" w:hAnsi="Arial" w:cs="Arial"/>
                <w:bCs/>
                <w:sz w:val="18"/>
                <w:szCs w:val="18"/>
              </w:rPr>
            </w:pPr>
            <w:r w:rsidRPr="00587444">
              <w:rPr>
                <w:rFonts w:ascii="Arial" w:eastAsia="Calibri" w:hAnsi="Arial" w:cs="Arial"/>
                <w:sz w:val="18"/>
                <w:szCs w:val="18"/>
              </w:rPr>
              <w:t xml:space="preserve">Construction industry </w:t>
            </w:r>
          </w:p>
        </w:tc>
        <w:tc>
          <w:tcPr>
            <w:tcW w:w="688" w:type="pct"/>
            <w:tcBorders>
              <w:top w:val="nil"/>
              <w:left w:val="nil"/>
              <w:bottom w:val="nil"/>
              <w:right w:val="nil"/>
            </w:tcBorders>
            <w:vAlign w:val="bottom"/>
          </w:tcPr>
          <w:p w14:paraId="29F6581E" w14:textId="78CF3E3D" w:rsidR="00E535FF" w:rsidRPr="00587444" w:rsidRDefault="00E535FF" w:rsidP="00E535FF">
            <w:pPr>
              <w:tabs>
                <w:tab w:val="right" w:pos="1202"/>
              </w:tabs>
              <w:suppressAutoHyphens w:val="0"/>
              <w:autoSpaceDN/>
              <w:jc w:val="right"/>
              <w:outlineLvl w:val="0"/>
              <w:rPr>
                <w:rFonts w:ascii="Arial" w:hAnsi="Arial" w:cs="Arial"/>
                <w:sz w:val="18"/>
                <w:szCs w:val="18"/>
              </w:rPr>
            </w:pPr>
            <w:r w:rsidRPr="00672F16">
              <w:rPr>
                <w:rFonts w:ascii="Arial" w:hAnsi="Arial" w:cs="Arial"/>
                <w:sz w:val="18"/>
                <w:szCs w:val="18"/>
              </w:rPr>
              <w:t>334</w:t>
            </w:r>
            <w:r>
              <w:rPr>
                <w:rFonts w:ascii="Arial" w:hAnsi="Arial" w:cs="Arial"/>
                <w:sz w:val="18"/>
                <w:szCs w:val="18"/>
              </w:rPr>
              <w:t>,</w:t>
            </w:r>
            <w:r w:rsidRPr="00672F16">
              <w:rPr>
                <w:rFonts w:ascii="Arial" w:hAnsi="Arial" w:cs="Arial"/>
                <w:sz w:val="18"/>
                <w:szCs w:val="18"/>
              </w:rPr>
              <w:t>292</w:t>
            </w:r>
          </w:p>
        </w:tc>
        <w:tc>
          <w:tcPr>
            <w:tcW w:w="649" w:type="pct"/>
            <w:tcBorders>
              <w:top w:val="nil"/>
              <w:left w:val="nil"/>
              <w:bottom w:val="nil"/>
              <w:right w:val="nil"/>
            </w:tcBorders>
            <w:vAlign w:val="bottom"/>
          </w:tcPr>
          <w:p w14:paraId="6A9F2D12" w14:textId="419399A7" w:rsidR="00E535FF" w:rsidRPr="00587444" w:rsidRDefault="00E535FF" w:rsidP="00E535FF">
            <w:pPr>
              <w:tabs>
                <w:tab w:val="right" w:pos="1202"/>
              </w:tabs>
              <w:suppressAutoHyphens w:val="0"/>
              <w:autoSpaceDN/>
              <w:jc w:val="right"/>
              <w:outlineLvl w:val="0"/>
              <w:rPr>
                <w:rFonts w:ascii="Arial" w:hAnsi="Arial" w:cs="Arial"/>
                <w:sz w:val="18"/>
                <w:szCs w:val="18"/>
              </w:rPr>
            </w:pPr>
            <w:r w:rsidRPr="00672F16">
              <w:rPr>
                <w:rFonts w:ascii="Arial" w:hAnsi="Arial" w:cs="Arial"/>
                <w:sz w:val="18"/>
                <w:szCs w:val="18"/>
              </w:rPr>
              <w:t>10</w:t>
            </w:r>
            <w:r>
              <w:rPr>
                <w:rFonts w:ascii="Arial" w:hAnsi="Arial" w:cs="Arial"/>
                <w:sz w:val="18"/>
                <w:szCs w:val="18"/>
              </w:rPr>
              <w:t>,</w:t>
            </w:r>
            <w:r w:rsidRPr="00672F16">
              <w:rPr>
                <w:rFonts w:ascii="Arial" w:hAnsi="Arial" w:cs="Arial"/>
                <w:sz w:val="18"/>
                <w:szCs w:val="18"/>
              </w:rPr>
              <w:t>214</w:t>
            </w:r>
          </w:p>
        </w:tc>
        <w:tc>
          <w:tcPr>
            <w:tcW w:w="726" w:type="pct"/>
            <w:tcBorders>
              <w:top w:val="nil"/>
              <w:left w:val="nil"/>
              <w:bottom w:val="nil"/>
              <w:right w:val="nil"/>
            </w:tcBorders>
            <w:vAlign w:val="bottom"/>
          </w:tcPr>
          <w:p w14:paraId="7790F1E3" w14:textId="75141641" w:rsidR="00E535FF" w:rsidRPr="00587444" w:rsidRDefault="00E535FF" w:rsidP="00E535FF">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347,883</w:t>
            </w:r>
          </w:p>
        </w:tc>
        <w:tc>
          <w:tcPr>
            <w:tcW w:w="642" w:type="pct"/>
            <w:tcBorders>
              <w:top w:val="nil"/>
              <w:left w:val="nil"/>
              <w:bottom w:val="nil"/>
              <w:right w:val="nil"/>
            </w:tcBorders>
            <w:vAlign w:val="bottom"/>
          </w:tcPr>
          <w:p w14:paraId="0E9C9651" w14:textId="7CC25B34" w:rsidR="00E535FF" w:rsidRPr="00587444" w:rsidRDefault="00E535FF" w:rsidP="00E535FF">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7,699</w:t>
            </w:r>
          </w:p>
        </w:tc>
      </w:tr>
      <w:tr w:rsidR="00E535FF" w:rsidRPr="00587444" w14:paraId="3F1C86D2" w14:textId="77777777" w:rsidTr="00DD69E7">
        <w:trPr>
          <w:cantSplit/>
          <w:trHeight w:val="253"/>
          <w:tblHeader/>
        </w:trPr>
        <w:tc>
          <w:tcPr>
            <w:tcW w:w="2295" w:type="pct"/>
            <w:vAlign w:val="bottom"/>
          </w:tcPr>
          <w:p w14:paraId="20F3B03B" w14:textId="77777777" w:rsidR="00E535FF" w:rsidRPr="00587444" w:rsidDel="00FF5490" w:rsidRDefault="00E535FF" w:rsidP="00E535FF">
            <w:pPr>
              <w:suppressAutoHyphens w:val="0"/>
              <w:autoSpaceDN/>
              <w:spacing w:line="280" w:lineRule="exact"/>
              <w:rPr>
                <w:rFonts w:ascii="Arial" w:eastAsia="Calibri" w:hAnsi="Arial" w:cs="Arial"/>
                <w:bCs/>
                <w:sz w:val="18"/>
                <w:szCs w:val="18"/>
              </w:rPr>
            </w:pPr>
            <w:r w:rsidRPr="00587444">
              <w:rPr>
                <w:rFonts w:ascii="Arial" w:eastAsia="Calibri" w:hAnsi="Arial" w:cs="Arial"/>
                <w:sz w:val="18"/>
                <w:szCs w:val="18"/>
              </w:rPr>
              <w:t>Other industry</w:t>
            </w:r>
          </w:p>
        </w:tc>
        <w:tc>
          <w:tcPr>
            <w:tcW w:w="688" w:type="pct"/>
            <w:tcBorders>
              <w:top w:val="nil"/>
              <w:left w:val="nil"/>
              <w:bottom w:val="nil"/>
              <w:right w:val="nil"/>
            </w:tcBorders>
            <w:vAlign w:val="bottom"/>
          </w:tcPr>
          <w:p w14:paraId="3FBC8267" w14:textId="567A804C" w:rsidR="00E535FF" w:rsidRPr="00587444" w:rsidRDefault="00E535FF" w:rsidP="00E535FF">
            <w:pPr>
              <w:tabs>
                <w:tab w:val="right" w:pos="1202"/>
              </w:tabs>
              <w:suppressAutoHyphens w:val="0"/>
              <w:autoSpaceDN/>
              <w:jc w:val="right"/>
              <w:outlineLvl w:val="0"/>
              <w:rPr>
                <w:rFonts w:ascii="Arial" w:hAnsi="Arial" w:cs="Arial"/>
                <w:sz w:val="18"/>
                <w:szCs w:val="18"/>
              </w:rPr>
            </w:pPr>
            <w:r w:rsidRPr="00672F16">
              <w:rPr>
                <w:rFonts w:ascii="Arial" w:hAnsi="Arial" w:cs="Arial"/>
                <w:sz w:val="18"/>
                <w:szCs w:val="18"/>
              </w:rPr>
              <w:t>162</w:t>
            </w:r>
            <w:r>
              <w:rPr>
                <w:rFonts w:ascii="Arial" w:hAnsi="Arial" w:cs="Arial"/>
                <w:sz w:val="18"/>
                <w:szCs w:val="18"/>
              </w:rPr>
              <w:t>,</w:t>
            </w:r>
            <w:r w:rsidRPr="00672F16">
              <w:rPr>
                <w:rFonts w:ascii="Arial" w:hAnsi="Arial" w:cs="Arial"/>
                <w:sz w:val="18"/>
                <w:szCs w:val="18"/>
              </w:rPr>
              <w:t>629</w:t>
            </w:r>
          </w:p>
        </w:tc>
        <w:tc>
          <w:tcPr>
            <w:tcW w:w="649" w:type="pct"/>
            <w:tcBorders>
              <w:top w:val="nil"/>
              <w:left w:val="nil"/>
              <w:bottom w:val="nil"/>
              <w:right w:val="nil"/>
            </w:tcBorders>
            <w:vAlign w:val="bottom"/>
          </w:tcPr>
          <w:p w14:paraId="3DE38162" w14:textId="3498BB47" w:rsidR="00E535FF" w:rsidRPr="00587444" w:rsidRDefault="00E535FF" w:rsidP="00E535FF">
            <w:pPr>
              <w:tabs>
                <w:tab w:val="right" w:pos="1202"/>
              </w:tabs>
              <w:suppressAutoHyphens w:val="0"/>
              <w:autoSpaceDN/>
              <w:jc w:val="right"/>
              <w:outlineLvl w:val="0"/>
              <w:rPr>
                <w:rFonts w:ascii="Arial" w:hAnsi="Arial" w:cs="Arial"/>
                <w:sz w:val="18"/>
                <w:szCs w:val="18"/>
              </w:rPr>
            </w:pPr>
            <w:r w:rsidRPr="00672F16">
              <w:rPr>
                <w:rFonts w:ascii="Arial" w:hAnsi="Arial" w:cs="Arial"/>
                <w:sz w:val="18"/>
                <w:szCs w:val="18"/>
              </w:rPr>
              <w:t>39</w:t>
            </w:r>
            <w:r>
              <w:rPr>
                <w:rFonts w:ascii="Arial" w:hAnsi="Arial" w:cs="Arial"/>
                <w:sz w:val="18"/>
                <w:szCs w:val="18"/>
              </w:rPr>
              <w:t>,</w:t>
            </w:r>
            <w:r w:rsidRPr="00672F16">
              <w:rPr>
                <w:rFonts w:ascii="Arial" w:hAnsi="Arial" w:cs="Arial"/>
                <w:sz w:val="18"/>
                <w:szCs w:val="18"/>
              </w:rPr>
              <w:t>490</w:t>
            </w:r>
          </w:p>
        </w:tc>
        <w:tc>
          <w:tcPr>
            <w:tcW w:w="726" w:type="pct"/>
            <w:tcBorders>
              <w:top w:val="nil"/>
              <w:left w:val="nil"/>
              <w:bottom w:val="nil"/>
              <w:right w:val="nil"/>
            </w:tcBorders>
            <w:vAlign w:val="bottom"/>
          </w:tcPr>
          <w:p w14:paraId="5BE76FE1" w14:textId="6006EB30" w:rsidR="00E535FF" w:rsidRPr="00587444" w:rsidRDefault="00E535FF" w:rsidP="00E535FF">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164,266</w:t>
            </w:r>
          </w:p>
        </w:tc>
        <w:tc>
          <w:tcPr>
            <w:tcW w:w="642" w:type="pct"/>
            <w:tcBorders>
              <w:top w:val="nil"/>
              <w:left w:val="nil"/>
              <w:bottom w:val="nil"/>
              <w:right w:val="nil"/>
            </w:tcBorders>
            <w:vAlign w:val="bottom"/>
          </w:tcPr>
          <w:p w14:paraId="58BBFE6D" w14:textId="44F6E909" w:rsidR="00E535FF" w:rsidRPr="00587444" w:rsidRDefault="00E535FF" w:rsidP="00E535FF">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36,936</w:t>
            </w:r>
          </w:p>
        </w:tc>
      </w:tr>
      <w:tr w:rsidR="00E535FF" w:rsidRPr="00587444" w14:paraId="4303A405" w14:textId="77777777" w:rsidTr="00DD69E7">
        <w:trPr>
          <w:cantSplit/>
          <w:trHeight w:val="253"/>
          <w:tblHeader/>
        </w:trPr>
        <w:tc>
          <w:tcPr>
            <w:tcW w:w="2295" w:type="pct"/>
            <w:vAlign w:val="bottom"/>
          </w:tcPr>
          <w:p w14:paraId="446CFD5B" w14:textId="77777777" w:rsidR="00E535FF" w:rsidRPr="00587444" w:rsidDel="00FF5490" w:rsidRDefault="00E535FF" w:rsidP="00E535FF">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Public administration </w:t>
            </w:r>
          </w:p>
        </w:tc>
        <w:tc>
          <w:tcPr>
            <w:tcW w:w="688" w:type="pct"/>
            <w:tcBorders>
              <w:top w:val="nil"/>
              <w:left w:val="nil"/>
              <w:bottom w:val="nil"/>
              <w:right w:val="nil"/>
            </w:tcBorders>
            <w:vAlign w:val="bottom"/>
          </w:tcPr>
          <w:p w14:paraId="24406872" w14:textId="62555A33" w:rsidR="00E535FF" w:rsidRPr="00587444" w:rsidRDefault="00E535FF" w:rsidP="00E535FF">
            <w:pPr>
              <w:tabs>
                <w:tab w:val="right" w:pos="1202"/>
              </w:tabs>
              <w:suppressAutoHyphens w:val="0"/>
              <w:autoSpaceDN/>
              <w:jc w:val="right"/>
              <w:outlineLvl w:val="0"/>
              <w:rPr>
                <w:rFonts w:ascii="Arial" w:hAnsi="Arial" w:cs="Arial"/>
                <w:sz w:val="18"/>
                <w:szCs w:val="18"/>
              </w:rPr>
            </w:pPr>
            <w:r w:rsidRPr="00672F16">
              <w:rPr>
                <w:rFonts w:ascii="Arial" w:hAnsi="Arial" w:cs="Arial"/>
                <w:sz w:val="18"/>
                <w:szCs w:val="18"/>
              </w:rPr>
              <w:t>442</w:t>
            </w:r>
            <w:r>
              <w:rPr>
                <w:rFonts w:ascii="Arial" w:hAnsi="Arial" w:cs="Arial"/>
                <w:sz w:val="18"/>
                <w:szCs w:val="18"/>
              </w:rPr>
              <w:t>,</w:t>
            </w:r>
            <w:r w:rsidRPr="00672F16">
              <w:rPr>
                <w:rFonts w:ascii="Arial" w:hAnsi="Arial" w:cs="Arial"/>
                <w:sz w:val="18"/>
                <w:szCs w:val="18"/>
              </w:rPr>
              <w:t>855</w:t>
            </w:r>
          </w:p>
        </w:tc>
        <w:tc>
          <w:tcPr>
            <w:tcW w:w="649" w:type="pct"/>
            <w:tcBorders>
              <w:top w:val="nil"/>
              <w:left w:val="nil"/>
              <w:bottom w:val="nil"/>
              <w:right w:val="nil"/>
            </w:tcBorders>
            <w:vAlign w:val="bottom"/>
          </w:tcPr>
          <w:p w14:paraId="55F3B5D4" w14:textId="7F723456" w:rsidR="00E535FF" w:rsidRPr="00587444" w:rsidRDefault="00E535FF" w:rsidP="00E535FF">
            <w:pPr>
              <w:tabs>
                <w:tab w:val="right" w:pos="1202"/>
              </w:tabs>
              <w:suppressAutoHyphens w:val="0"/>
              <w:autoSpaceDN/>
              <w:jc w:val="right"/>
              <w:outlineLvl w:val="0"/>
              <w:rPr>
                <w:rFonts w:ascii="Arial" w:hAnsi="Arial" w:cs="Arial"/>
                <w:sz w:val="18"/>
                <w:szCs w:val="18"/>
              </w:rPr>
            </w:pPr>
            <w:r w:rsidRPr="00672F16">
              <w:rPr>
                <w:rFonts w:ascii="Arial" w:hAnsi="Arial" w:cs="Arial"/>
                <w:sz w:val="18"/>
                <w:szCs w:val="18"/>
              </w:rPr>
              <w:t>442</w:t>
            </w:r>
            <w:r>
              <w:rPr>
                <w:rFonts w:ascii="Arial" w:hAnsi="Arial" w:cs="Arial"/>
                <w:sz w:val="18"/>
                <w:szCs w:val="18"/>
              </w:rPr>
              <w:t>,</w:t>
            </w:r>
            <w:r w:rsidRPr="00672F16">
              <w:rPr>
                <w:rFonts w:ascii="Arial" w:hAnsi="Arial" w:cs="Arial"/>
                <w:sz w:val="18"/>
                <w:szCs w:val="18"/>
              </w:rPr>
              <w:t>491</w:t>
            </w:r>
          </w:p>
        </w:tc>
        <w:tc>
          <w:tcPr>
            <w:tcW w:w="726" w:type="pct"/>
            <w:tcBorders>
              <w:top w:val="nil"/>
              <w:left w:val="nil"/>
              <w:bottom w:val="nil"/>
              <w:right w:val="nil"/>
            </w:tcBorders>
            <w:vAlign w:val="bottom"/>
          </w:tcPr>
          <w:p w14:paraId="01936CBF" w14:textId="541D3FC7" w:rsidR="00E535FF" w:rsidRPr="00587444" w:rsidRDefault="00E535FF" w:rsidP="00E535FF">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238,333</w:t>
            </w:r>
          </w:p>
        </w:tc>
        <w:tc>
          <w:tcPr>
            <w:tcW w:w="642" w:type="pct"/>
            <w:tcBorders>
              <w:top w:val="nil"/>
              <w:left w:val="nil"/>
              <w:bottom w:val="nil"/>
              <w:right w:val="nil"/>
            </w:tcBorders>
            <w:vAlign w:val="bottom"/>
          </w:tcPr>
          <w:p w14:paraId="0FBF8FFD" w14:textId="76795025" w:rsidR="00E535FF" w:rsidRPr="00587444" w:rsidRDefault="00E535FF" w:rsidP="00E535FF">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237,934</w:t>
            </w:r>
          </w:p>
        </w:tc>
      </w:tr>
      <w:tr w:rsidR="00E535FF" w:rsidRPr="00587444" w14:paraId="67C18D3D" w14:textId="77777777" w:rsidTr="00DD69E7">
        <w:trPr>
          <w:cantSplit/>
          <w:trHeight w:val="253"/>
          <w:tblHeader/>
        </w:trPr>
        <w:tc>
          <w:tcPr>
            <w:tcW w:w="2295" w:type="pct"/>
            <w:vAlign w:val="bottom"/>
          </w:tcPr>
          <w:p w14:paraId="7DB82140" w14:textId="77777777" w:rsidR="00E535FF" w:rsidRPr="00587444" w:rsidDel="00FF5490" w:rsidRDefault="00E535FF" w:rsidP="00E535FF">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Education </w:t>
            </w:r>
          </w:p>
        </w:tc>
        <w:tc>
          <w:tcPr>
            <w:tcW w:w="688" w:type="pct"/>
            <w:tcBorders>
              <w:top w:val="nil"/>
              <w:left w:val="nil"/>
              <w:bottom w:val="nil"/>
              <w:right w:val="nil"/>
            </w:tcBorders>
            <w:vAlign w:val="bottom"/>
          </w:tcPr>
          <w:p w14:paraId="1BE09D12" w14:textId="5B4EB0F7" w:rsidR="00E535FF" w:rsidRPr="00587444" w:rsidRDefault="00E535FF" w:rsidP="00E535FF">
            <w:pPr>
              <w:tabs>
                <w:tab w:val="right" w:pos="1202"/>
              </w:tabs>
              <w:suppressAutoHyphens w:val="0"/>
              <w:autoSpaceDN/>
              <w:jc w:val="right"/>
              <w:outlineLvl w:val="0"/>
              <w:rPr>
                <w:rFonts w:ascii="Arial" w:hAnsi="Arial" w:cs="Arial"/>
                <w:sz w:val="18"/>
                <w:szCs w:val="18"/>
              </w:rPr>
            </w:pPr>
            <w:r w:rsidRPr="00672F16">
              <w:rPr>
                <w:rFonts w:ascii="Arial" w:hAnsi="Arial" w:cs="Arial"/>
                <w:sz w:val="18"/>
                <w:szCs w:val="18"/>
              </w:rPr>
              <w:t>10</w:t>
            </w:r>
            <w:r>
              <w:rPr>
                <w:rFonts w:ascii="Arial" w:hAnsi="Arial" w:cs="Arial"/>
                <w:sz w:val="18"/>
                <w:szCs w:val="18"/>
              </w:rPr>
              <w:t>,</w:t>
            </w:r>
            <w:r w:rsidRPr="00672F16">
              <w:rPr>
                <w:rFonts w:ascii="Arial" w:hAnsi="Arial" w:cs="Arial"/>
                <w:sz w:val="18"/>
                <w:szCs w:val="18"/>
              </w:rPr>
              <w:t>983</w:t>
            </w:r>
          </w:p>
        </w:tc>
        <w:tc>
          <w:tcPr>
            <w:tcW w:w="649" w:type="pct"/>
            <w:tcBorders>
              <w:top w:val="nil"/>
              <w:left w:val="nil"/>
              <w:bottom w:val="nil"/>
              <w:right w:val="nil"/>
            </w:tcBorders>
            <w:vAlign w:val="bottom"/>
          </w:tcPr>
          <w:p w14:paraId="12F68918" w14:textId="74E7D8F5" w:rsidR="00E535FF" w:rsidRPr="00587444" w:rsidRDefault="00E535FF" w:rsidP="00E535FF">
            <w:pPr>
              <w:tabs>
                <w:tab w:val="right" w:pos="1202"/>
              </w:tabs>
              <w:suppressAutoHyphens w:val="0"/>
              <w:autoSpaceDN/>
              <w:jc w:val="right"/>
              <w:outlineLvl w:val="0"/>
              <w:rPr>
                <w:rFonts w:ascii="Arial" w:hAnsi="Arial" w:cs="Arial"/>
                <w:sz w:val="18"/>
                <w:szCs w:val="18"/>
              </w:rPr>
            </w:pPr>
            <w:r w:rsidRPr="00672F16">
              <w:rPr>
                <w:rFonts w:ascii="Arial" w:hAnsi="Arial" w:cs="Arial"/>
                <w:sz w:val="18"/>
                <w:szCs w:val="18"/>
              </w:rPr>
              <w:t>10</w:t>
            </w:r>
            <w:r>
              <w:rPr>
                <w:rFonts w:ascii="Arial" w:hAnsi="Arial" w:cs="Arial"/>
                <w:sz w:val="18"/>
                <w:szCs w:val="18"/>
              </w:rPr>
              <w:t>,</w:t>
            </w:r>
            <w:r w:rsidRPr="00672F16">
              <w:rPr>
                <w:rFonts w:ascii="Arial" w:hAnsi="Arial" w:cs="Arial"/>
                <w:sz w:val="18"/>
                <w:szCs w:val="18"/>
              </w:rPr>
              <w:t>574</w:t>
            </w:r>
          </w:p>
        </w:tc>
        <w:tc>
          <w:tcPr>
            <w:tcW w:w="726" w:type="pct"/>
            <w:tcBorders>
              <w:top w:val="nil"/>
              <w:left w:val="nil"/>
              <w:bottom w:val="nil"/>
              <w:right w:val="nil"/>
            </w:tcBorders>
            <w:vAlign w:val="bottom"/>
          </w:tcPr>
          <w:p w14:paraId="16F6111F" w14:textId="752D5929" w:rsidR="00E535FF" w:rsidRPr="00587444" w:rsidRDefault="00E535FF" w:rsidP="00E535FF">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7,518</w:t>
            </w:r>
          </w:p>
        </w:tc>
        <w:tc>
          <w:tcPr>
            <w:tcW w:w="642" w:type="pct"/>
            <w:tcBorders>
              <w:top w:val="nil"/>
              <w:left w:val="nil"/>
              <w:bottom w:val="nil"/>
              <w:right w:val="nil"/>
            </w:tcBorders>
            <w:vAlign w:val="bottom"/>
          </w:tcPr>
          <w:p w14:paraId="78FB9CF6" w14:textId="2965D32E" w:rsidR="00E535FF" w:rsidRPr="00587444" w:rsidRDefault="00E535FF" w:rsidP="00E535FF">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7,107</w:t>
            </w:r>
          </w:p>
        </w:tc>
      </w:tr>
      <w:tr w:rsidR="00E535FF" w:rsidRPr="00587444" w14:paraId="6D52DF12" w14:textId="77777777" w:rsidTr="00DD69E7">
        <w:trPr>
          <w:cantSplit/>
          <w:trHeight w:val="253"/>
          <w:tblHeader/>
        </w:trPr>
        <w:tc>
          <w:tcPr>
            <w:tcW w:w="2295" w:type="pct"/>
            <w:vAlign w:val="bottom"/>
          </w:tcPr>
          <w:p w14:paraId="07545161" w14:textId="77777777" w:rsidR="00E535FF" w:rsidRPr="00587444" w:rsidRDefault="00E535FF" w:rsidP="00E535FF">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Manufacture of basic metals and fabricated metal products, except machinery and equipment </w:t>
            </w:r>
          </w:p>
        </w:tc>
        <w:tc>
          <w:tcPr>
            <w:tcW w:w="688" w:type="pct"/>
            <w:tcBorders>
              <w:top w:val="nil"/>
              <w:left w:val="nil"/>
              <w:bottom w:val="nil"/>
              <w:right w:val="nil"/>
            </w:tcBorders>
            <w:vAlign w:val="bottom"/>
          </w:tcPr>
          <w:p w14:paraId="48C29F26" w14:textId="7D7B180D" w:rsidR="00E535FF" w:rsidRPr="00587444" w:rsidRDefault="00E535FF" w:rsidP="00E535FF">
            <w:pPr>
              <w:tabs>
                <w:tab w:val="right" w:pos="1202"/>
              </w:tabs>
              <w:suppressAutoHyphens w:val="0"/>
              <w:autoSpaceDN/>
              <w:jc w:val="right"/>
              <w:outlineLvl w:val="0"/>
              <w:rPr>
                <w:rFonts w:ascii="Arial" w:hAnsi="Arial" w:cs="Arial"/>
                <w:sz w:val="18"/>
                <w:szCs w:val="18"/>
              </w:rPr>
            </w:pPr>
            <w:r w:rsidRPr="00672F16">
              <w:rPr>
                <w:rFonts w:ascii="Arial" w:hAnsi="Arial" w:cs="Arial"/>
                <w:sz w:val="18"/>
                <w:szCs w:val="18"/>
              </w:rPr>
              <w:t>46</w:t>
            </w:r>
            <w:r>
              <w:rPr>
                <w:rFonts w:ascii="Arial" w:hAnsi="Arial" w:cs="Arial"/>
                <w:sz w:val="18"/>
                <w:szCs w:val="18"/>
              </w:rPr>
              <w:t>,</w:t>
            </w:r>
            <w:r w:rsidRPr="00672F16">
              <w:rPr>
                <w:rFonts w:ascii="Arial" w:hAnsi="Arial" w:cs="Arial"/>
                <w:sz w:val="18"/>
                <w:szCs w:val="18"/>
              </w:rPr>
              <w:t>090</w:t>
            </w:r>
          </w:p>
        </w:tc>
        <w:tc>
          <w:tcPr>
            <w:tcW w:w="649" w:type="pct"/>
            <w:tcBorders>
              <w:top w:val="nil"/>
              <w:left w:val="nil"/>
              <w:bottom w:val="nil"/>
              <w:right w:val="nil"/>
            </w:tcBorders>
            <w:vAlign w:val="bottom"/>
          </w:tcPr>
          <w:p w14:paraId="6D605563" w14:textId="76569E09" w:rsidR="00E535FF" w:rsidRPr="00587444" w:rsidRDefault="00E535FF" w:rsidP="00E535FF">
            <w:pPr>
              <w:tabs>
                <w:tab w:val="right" w:pos="1202"/>
              </w:tabs>
              <w:suppressAutoHyphens w:val="0"/>
              <w:autoSpaceDN/>
              <w:jc w:val="right"/>
              <w:outlineLvl w:val="0"/>
              <w:rPr>
                <w:rFonts w:ascii="Arial" w:hAnsi="Arial" w:cs="Arial"/>
                <w:sz w:val="18"/>
                <w:szCs w:val="18"/>
              </w:rPr>
            </w:pPr>
            <w:r w:rsidRPr="00672F16">
              <w:rPr>
                <w:rFonts w:ascii="Arial" w:hAnsi="Arial" w:cs="Arial"/>
                <w:sz w:val="18"/>
                <w:szCs w:val="18"/>
              </w:rPr>
              <w:t>8</w:t>
            </w:r>
            <w:r>
              <w:rPr>
                <w:rFonts w:ascii="Arial" w:hAnsi="Arial" w:cs="Arial"/>
                <w:sz w:val="18"/>
                <w:szCs w:val="18"/>
              </w:rPr>
              <w:t>,</w:t>
            </w:r>
            <w:r w:rsidRPr="00672F16">
              <w:rPr>
                <w:rFonts w:ascii="Arial" w:hAnsi="Arial" w:cs="Arial"/>
                <w:sz w:val="18"/>
                <w:szCs w:val="18"/>
              </w:rPr>
              <w:t>253</w:t>
            </w:r>
          </w:p>
        </w:tc>
        <w:tc>
          <w:tcPr>
            <w:tcW w:w="726" w:type="pct"/>
            <w:tcBorders>
              <w:top w:val="nil"/>
              <w:left w:val="nil"/>
              <w:bottom w:val="nil"/>
              <w:right w:val="nil"/>
            </w:tcBorders>
            <w:vAlign w:val="bottom"/>
          </w:tcPr>
          <w:p w14:paraId="23B895FA" w14:textId="781C5C56" w:rsidR="00E535FF" w:rsidRPr="00587444" w:rsidRDefault="00E535FF" w:rsidP="00E535FF">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52,907</w:t>
            </w:r>
          </w:p>
        </w:tc>
        <w:tc>
          <w:tcPr>
            <w:tcW w:w="642" w:type="pct"/>
            <w:tcBorders>
              <w:top w:val="nil"/>
              <w:left w:val="nil"/>
              <w:bottom w:val="nil"/>
              <w:right w:val="nil"/>
            </w:tcBorders>
            <w:vAlign w:val="bottom"/>
          </w:tcPr>
          <w:p w14:paraId="7B5E5795" w14:textId="29542908" w:rsidR="00E535FF" w:rsidRPr="00587444" w:rsidRDefault="00E535FF" w:rsidP="00E535FF">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9,995</w:t>
            </w:r>
          </w:p>
        </w:tc>
      </w:tr>
      <w:tr w:rsidR="00E535FF" w:rsidRPr="00587444" w14:paraId="1160F337" w14:textId="77777777" w:rsidTr="00DD69E7">
        <w:trPr>
          <w:cantSplit/>
          <w:trHeight w:val="253"/>
          <w:tblHeader/>
        </w:trPr>
        <w:tc>
          <w:tcPr>
            <w:tcW w:w="2295" w:type="pct"/>
            <w:vAlign w:val="bottom"/>
          </w:tcPr>
          <w:p w14:paraId="1F449DC4" w14:textId="77777777" w:rsidR="00E535FF" w:rsidRPr="00587444" w:rsidRDefault="00E535FF" w:rsidP="00E535FF">
            <w:pPr>
              <w:suppressAutoHyphens w:val="0"/>
              <w:autoSpaceDN/>
              <w:spacing w:line="280" w:lineRule="exact"/>
              <w:rPr>
                <w:rFonts w:ascii="Arial" w:eastAsia="Calibri" w:hAnsi="Arial" w:cs="Arial"/>
                <w:sz w:val="18"/>
                <w:szCs w:val="18"/>
              </w:rPr>
            </w:pPr>
            <w:r w:rsidRPr="00587444">
              <w:rPr>
                <w:rFonts w:ascii="Arial" w:eastAsia="Calibri" w:hAnsi="Arial" w:cs="Arial"/>
                <w:bCs/>
                <w:sz w:val="18"/>
                <w:szCs w:val="18"/>
              </w:rPr>
              <w:t xml:space="preserve">Manufacture of chemicals and chemical products </w:t>
            </w:r>
          </w:p>
        </w:tc>
        <w:tc>
          <w:tcPr>
            <w:tcW w:w="688" w:type="pct"/>
            <w:tcBorders>
              <w:top w:val="nil"/>
              <w:left w:val="nil"/>
              <w:bottom w:val="nil"/>
              <w:right w:val="nil"/>
            </w:tcBorders>
            <w:vAlign w:val="bottom"/>
          </w:tcPr>
          <w:p w14:paraId="26653528" w14:textId="73F9AE16" w:rsidR="00E535FF" w:rsidRPr="00587444" w:rsidRDefault="00E535FF" w:rsidP="00E535FF">
            <w:pPr>
              <w:tabs>
                <w:tab w:val="right" w:pos="1202"/>
              </w:tabs>
              <w:suppressAutoHyphens w:val="0"/>
              <w:autoSpaceDN/>
              <w:jc w:val="right"/>
              <w:outlineLvl w:val="0"/>
              <w:rPr>
                <w:rFonts w:ascii="Arial" w:hAnsi="Arial" w:cs="Arial"/>
                <w:sz w:val="18"/>
                <w:szCs w:val="18"/>
              </w:rPr>
            </w:pPr>
            <w:r w:rsidRPr="00672F16">
              <w:rPr>
                <w:rFonts w:ascii="Arial" w:hAnsi="Arial" w:cs="Arial"/>
                <w:sz w:val="18"/>
                <w:szCs w:val="18"/>
              </w:rPr>
              <w:t>7</w:t>
            </w:r>
            <w:r>
              <w:rPr>
                <w:rFonts w:ascii="Arial" w:hAnsi="Arial" w:cs="Arial"/>
                <w:sz w:val="18"/>
                <w:szCs w:val="18"/>
              </w:rPr>
              <w:t>,</w:t>
            </w:r>
            <w:r w:rsidRPr="00672F16">
              <w:rPr>
                <w:rFonts w:ascii="Arial" w:hAnsi="Arial" w:cs="Arial"/>
                <w:sz w:val="18"/>
                <w:szCs w:val="18"/>
              </w:rPr>
              <w:t>255</w:t>
            </w:r>
          </w:p>
        </w:tc>
        <w:tc>
          <w:tcPr>
            <w:tcW w:w="649" w:type="pct"/>
            <w:tcBorders>
              <w:top w:val="nil"/>
              <w:left w:val="nil"/>
              <w:bottom w:val="nil"/>
              <w:right w:val="nil"/>
            </w:tcBorders>
            <w:vAlign w:val="bottom"/>
          </w:tcPr>
          <w:p w14:paraId="13B507EA" w14:textId="4C9874B5" w:rsidR="00E535FF" w:rsidRPr="00587444" w:rsidRDefault="00E535FF" w:rsidP="00E535FF">
            <w:pPr>
              <w:tabs>
                <w:tab w:val="right" w:pos="1202"/>
              </w:tabs>
              <w:suppressAutoHyphens w:val="0"/>
              <w:autoSpaceDN/>
              <w:jc w:val="right"/>
              <w:outlineLvl w:val="0"/>
              <w:rPr>
                <w:rFonts w:ascii="Arial" w:hAnsi="Arial" w:cs="Arial"/>
                <w:sz w:val="18"/>
                <w:szCs w:val="18"/>
              </w:rPr>
            </w:pPr>
            <w:r w:rsidRPr="00672F16">
              <w:rPr>
                <w:rFonts w:ascii="Arial" w:hAnsi="Arial" w:cs="Arial"/>
                <w:sz w:val="18"/>
                <w:szCs w:val="18"/>
              </w:rPr>
              <w:t>645</w:t>
            </w:r>
          </w:p>
        </w:tc>
        <w:tc>
          <w:tcPr>
            <w:tcW w:w="726" w:type="pct"/>
            <w:tcBorders>
              <w:top w:val="nil"/>
              <w:left w:val="nil"/>
              <w:bottom w:val="nil"/>
              <w:right w:val="nil"/>
            </w:tcBorders>
            <w:vAlign w:val="bottom"/>
          </w:tcPr>
          <w:p w14:paraId="22FD6152" w14:textId="314DFF18" w:rsidR="00E535FF" w:rsidRPr="00587444" w:rsidRDefault="00E535FF" w:rsidP="00E535FF">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11,465</w:t>
            </w:r>
          </w:p>
        </w:tc>
        <w:tc>
          <w:tcPr>
            <w:tcW w:w="642" w:type="pct"/>
            <w:tcBorders>
              <w:top w:val="nil"/>
              <w:left w:val="nil"/>
              <w:bottom w:val="nil"/>
              <w:right w:val="nil"/>
            </w:tcBorders>
            <w:vAlign w:val="bottom"/>
          </w:tcPr>
          <w:p w14:paraId="6D8B3AF0" w14:textId="6CA7AAB5" w:rsidR="00E535FF" w:rsidRPr="00587444" w:rsidRDefault="00E535FF" w:rsidP="00E535FF">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964</w:t>
            </w:r>
          </w:p>
        </w:tc>
      </w:tr>
      <w:tr w:rsidR="00E535FF" w:rsidRPr="00587444" w14:paraId="3F4A4846" w14:textId="77777777" w:rsidTr="00DD69E7">
        <w:trPr>
          <w:cantSplit/>
          <w:trHeight w:val="253"/>
          <w:tblHeader/>
        </w:trPr>
        <w:tc>
          <w:tcPr>
            <w:tcW w:w="2295" w:type="pct"/>
            <w:vAlign w:val="bottom"/>
          </w:tcPr>
          <w:p w14:paraId="4F5F395B" w14:textId="77777777" w:rsidR="00E535FF" w:rsidRPr="00587444" w:rsidRDefault="00E535FF" w:rsidP="00E535FF">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Manufacture of other non-metallic mineral products</w:t>
            </w:r>
          </w:p>
        </w:tc>
        <w:tc>
          <w:tcPr>
            <w:tcW w:w="688" w:type="pct"/>
            <w:tcBorders>
              <w:top w:val="nil"/>
              <w:left w:val="nil"/>
              <w:bottom w:val="nil"/>
              <w:right w:val="nil"/>
            </w:tcBorders>
            <w:vAlign w:val="bottom"/>
          </w:tcPr>
          <w:p w14:paraId="132830A0" w14:textId="0FC22131" w:rsidR="00E535FF" w:rsidRPr="00587444" w:rsidRDefault="00E535FF" w:rsidP="00E535FF">
            <w:pPr>
              <w:tabs>
                <w:tab w:val="right" w:pos="1202"/>
              </w:tabs>
              <w:suppressAutoHyphens w:val="0"/>
              <w:autoSpaceDN/>
              <w:jc w:val="right"/>
              <w:outlineLvl w:val="0"/>
              <w:rPr>
                <w:rFonts w:ascii="Arial" w:hAnsi="Arial" w:cs="Arial"/>
                <w:sz w:val="18"/>
                <w:szCs w:val="18"/>
              </w:rPr>
            </w:pPr>
            <w:r w:rsidRPr="00672F16">
              <w:rPr>
                <w:rFonts w:ascii="Arial" w:hAnsi="Arial" w:cs="Arial"/>
                <w:sz w:val="18"/>
                <w:szCs w:val="18"/>
              </w:rPr>
              <w:t>19</w:t>
            </w:r>
            <w:r>
              <w:rPr>
                <w:rFonts w:ascii="Arial" w:hAnsi="Arial" w:cs="Arial"/>
                <w:sz w:val="18"/>
                <w:szCs w:val="18"/>
              </w:rPr>
              <w:t>,</w:t>
            </w:r>
            <w:r w:rsidRPr="00672F16">
              <w:rPr>
                <w:rFonts w:ascii="Arial" w:hAnsi="Arial" w:cs="Arial"/>
                <w:sz w:val="18"/>
                <w:szCs w:val="18"/>
              </w:rPr>
              <w:t>190</w:t>
            </w:r>
          </w:p>
        </w:tc>
        <w:tc>
          <w:tcPr>
            <w:tcW w:w="649" w:type="pct"/>
            <w:tcBorders>
              <w:top w:val="nil"/>
              <w:left w:val="nil"/>
              <w:bottom w:val="nil"/>
              <w:right w:val="nil"/>
            </w:tcBorders>
            <w:vAlign w:val="bottom"/>
          </w:tcPr>
          <w:p w14:paraId="07DE386E" w14:textId="25801BAF" w:rsidR="00E535FF" w:rsidRPr="00587444" w:rsidRDefault="00E535FF" w:rsidP="00E535FF">
            <w:pPr>
              <w:tabs>
                <w:tab w:val="right" w:pos="1202"/>
              </w:tabs>
              <w:suppressAutoHyphens w:val="0"/>
              <w:autoSpaceDN/>
              <w:jc w:val="right"/>
              <w:outlineLvl w:val="0"/>
              <w:rPr>
                <w:rFonts w:ascii="Arial" w:hAnsi="Arial" w:cs="Arial"/>
                <w:sz w:val="18"/>
                <w:szCs w:val="18"/>
              </w:rPr>
            </w:pPr>
            <w:r w:rsidRPr="00672F16">
              <w:rPr>
                <w:rFonts w:ascii="Arial" w:hAnsi="Arial" w:cs="Arial"/>
                <w:sz w:val="18"/>
                <w:szCs w:val="18"/>
              </w:rPr>
              <w:t>1</w:t>
            </w:r>
            <w:r>
              <w:rPr>
                <w:rFonts w:ascii="Arial" w:hAnsi="Arial" w:cs="Arial"/>
                <w:sz w:val="18"/>
                <w:szCs w:val="18"/>
              </w:rPr>
              <w:t>,</w:t>
            </w:r>
            <w:r w:rsidRPr="00672F16">
              <w:rPr>
                <w:rFonts w:ascii="Arial" w:hAnsi="Arial" w:cs="Arial"/>
                <w:sz w:val="18"/>
                <w:szCs w:val="18"/>
              </w:rPr>
              <w:t>328</w:t>
            </w:r>
          </w:p>
        </w:tc>
        <w:tc>
          <w:tcPr>
            <w:tcW w:w="726" w:type="pct"/>
            <w:tcBorders>
              <w:top w:val="nil"/>
              <w:left w:val="nil"/>
              <w:bottom w:val="nil"/>
              <w:right w:val="nil"/>
            </w:tcBorders>
            <w:vAlign w:val="bottom"/>
          </w:tcPr>
          <w:p w14:paraId="73278051" w14:textId="57E1EFA7" w:rsidR="00E535FF" w:rsidRPr="00587444" w:rsidRDefault="00E535FF" w:rsidP="00E535FF">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27,337</w:t>
            </w:r>
          </w:p>
        </w:tc>
        <w:tc>
          <w:tcPr>
            <w:tcW w:w="642" w:type="pct"/>
            <w:tcBorders>
              <w:top w:val="nil"/>
              <w:left w:val="nil"/>
              <w:bottom w:val="nil"/>
              <w:right w:val="nil"/>
            </w:tcBorders>
            <w:vAlign w:val="bottom"/>
          </w:tcPr>
          <w:p w14:paraId="4D7291A5" w14:textId="35D7D574" w:rsidR="00E535FF" w:rsidRPr="00587444" w:rsidRDefault="00E535FF" w:rsidP="00E535FF">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6,027</w:t>
            </w:r>
          </w:p>
        </w:tc>
      </w:tr>
      <w:tr w:rsidR="00E535FF" w:rsidRPr="00587444" w14:paraId="4AB8EB5F" w14:textId="77777777" w:rsidTr="00DD69E7">
        <w:trPr>
          <w:cantSplit/>
          <w:trHeight w:val="253"/>
          <w:tblHeader/>
        </w:trPr>
        <w:tc>
          <w:tcPr>
            <w:tcW w:w="2295" w:type="pct"/>
            <w:vAlign w:val="bottom"/>
          </w:tcPr>
          <w:p w14:paraId="1FC37D66" w14:textId="77777777" w:rsidR="00E535FF" w:rsidRPr="00587444" w:rsidRDefault="00E535FF" w:rsidP="00E535FF">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Pharmaceutical industry </w:t>
            </w:r>
          </w:p>
        </w:tc>
        <w:tc>
          <w:tcPr>
            <w:tcW w:w="688" w:type="pct"/>
            <w:tcBorders>
              <w:top w:val="nil"/>
              <w:left w:val="nil"/>
              <w:bottom w:val="nil"/>
              <w:right w:val="nil"/>
            </w:tcBorders>
            <w:vAlign w:val="bottom"/>
          </w:tcPr>
          <w:p w14:paraId="29AE6EF9" w14:textId="3EB2DBF8" w:rsidR="00E535FF" w:rsidRPr="00587444" w:rsidRDefault="00E535FF" w:rsidP="00E535FF">
            <w:pPr>
              <w:tabs>
                <w:tab w:val="right" w:pos="1202"/>
              </w:tabs>
              <w:suppressAutoHyphens w:val="0"/>
              <w:autoSpaceDN/>
              <w:jc w:val="right"/>
              <w:outlineLvl w:val="0"/>
              <w:rPr>
                <w:rFonts w:ascii="Arial" w:hAnsi="Arial" w:cs="Arial"/>
                <w:sz w:val="18"/>
                <w:szCs w:val="18"/>
              </w:rPr>
            </w:pPr>
            <w:r w:rsidRPr="00672F16">
              <w:rPr>
                <w:rFonts w:ascii="Arial" w:hAnsi="Arial" w:cs="Arial"/>
                <w:sz w:val="18"/>
                <w:szCs w:val="18"/>
              </w:rPr>
              <w:t>53</w:t>
            </w:r>
            <w:r>
              <w:rPr>
                <w:rFonts w:ascii="Arial" w:hAnsi="Arial" w:cs="Arial"/>
                <w:sz w:val="18"/>
                <w:szCs w:val="18"/>
              </w:rPr>
              <w:t>,</w:t>
            </w:r>
            <w:r w:rsidRPr="00672F16">
              <w:rPr>
                <w:rFonts w:ascii="Arial" w:hAnsi="Arial" w:cs="Arial"/>
                <w:sz w:val="18"/>
                <w:szCs w:val="18"/>
              </w:rPr>
              <w:t>355</w:t>
            </w:r>
          </w:p>
        </w:tc>
        <w:tc>
          <w:tcPr>
            <w:tcW w:w="649" w:type="pct"/>
            <w:tcBorders>
              <w:top w:val="nil"/>
              <w:left w:val="nil"/>
              <w:bottom w:val="nil"/>
              <w:right w:val="nil"/>
            </w:tcBorders>
            <w:vAlign w:val="bottom"/>
          </w:tcPr>
          <w:p w14:paraId="23E413C9" w14:textId="6EAD994D" w:rsidR="00E535FF" w:rsidRPr="00587444" w:rsidRDefault="00E535FF" w:rsidP="00E535FF">
            <w:pPr>
              <w:tabs>
                <w:tab w:val="right" w:pos="1202"/>
              </w:tabs>
              <w:suppressAutoHyphens w:val="0"/>
              <w:autoSpaceDN/>
              <w:jc w:val="right"/>
              <w:outlineLvl w:val="0"/>
              <w:rPr>
                <w:rFonts w:ascii="Arial" w:hAnsi="Arial" w:cs="Arial"/>
                <w:sz w:val="18"/>
                <w:szCs w:val="18"/>
              </w:rPr>
            </w:pPr>
            <w:r w:rsidRPr="00672F16">
              <w:rPr>
                <w:rFonts w:ascii="Arial" w:hAnsi="Arial" w:cs="Arial"/>
                <w:sz w:val="18"/>
                <w:szCs w:val="18"/>
              </w:rPr>
              <w:t>175</w:t>
            </w:r>
          </w:p>
        </w:tc>
        <w:tc>
          <w:tcPr>
            <w:tcW w:w="726" w:type="pct"/>
            <w:tcBorders>
              <w:top w:val="nil"/>
              <w:left w:val="nil"/>
              <w:bottom w:val="nil"/>
              <w:right w:val="nil"/>
            </w:tcBorders>
            <w:vAlign w:val="bottom"/>
          </w:tcPr>
          <w:p w14:paraId="7FD7CAE0" w14:textId="777F8AB4" w:rsidR="00E535FF" w:rsidRPr="00587444" w:rsidRDefault="00E535FF" w:rsidP="00E535FF">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62,241</w:t>
            </w:r>
          </w:p>
        </w:tc>
        <w:tc>
          <w:tcPr>
            <w:tcW w:w="642" w:type="pct"/>
            <w:tcBorders>
              <w:top w:val="nil"/>
              <w:left w:val="nil"/>
              <w:bottom w:val="nil"/>
              <w:right w:val="nil"/>
            </w:tcBorders>
            <w:vAlign w:val="bottom"/>
          </w:tcPr>
          <w:p w14:paraId="148EF0CF" w14:textId="581D798D" w:rsidR="00E535FF" w:rsidRPr="00587444" w:rsidRDefault="00E535FF" w:rsidP="00E535FF">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2,226</w:t>
            </w:r>
          </w:p>
        </w:tc>
      </w:tr>
      <w:tr w:rsidR="00E535FF" w:rsidRPr="00587444" w14:paraId="437392D9" w14:textId="77777777" w:rsidTr="009A42A9">
        <w:trPr>
          <w:cantSplit/>
          <w:trHeight w:val="253"/>
          <w:tblHeader/>
        </w:trPr>
        <w:tc>
          <w:tcPr>
            <w:tcW w:w="2295" w:type="pct"/>
            <w:vAlign w:val="bottom"/>
          </w:tcPr>
          <w:p w14:paraId="15678FEA" w14:textId="77777777" w:rsidR="00E535FF" w:rsidRDefault="00E535FF" w:rsidP="00E535FF">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Manufacture of motor vehicles, trailers and </w:t>
            </w:r>
          </w:p>
          <w:p w14:paraId="332A81DD" w14:textId="52FED614" w:rsidR="00E535FF" w:rsidRPr="00587444" w:rsidRDefault="00E535FF" w:rsidP="00E535FF">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semi - trailers</w:t>
            </w:r>
          </w:p>
        </w:tc>
        <w:tc>
          <w:tcPr>
            <w:tcW w:w="688" w:type="pct"/>
            <w:tcBorders>
              <w:top w:val="nil"/>
              <w:left w:val="nil"/>
              <w:bottom w:val="nil"/>
              <w:right w:val="nil"/>
            </w:tcBorders>
            <w:vAlign w:val="bottom"/>
          </w:tcPr>
          <w:p w14:paraId="00C4D9C6" w14:textId="14DF0182" w:rsidR="00E535FF" w:rsidRPr="00587444" w:rsidRDefault="00E535FF" w:rsidP="00E535FF">
            <w:pPr>
              <w:tabs>
                <w:tab w:val="right" w:pos="1202"/>
              </w:tabs>
              <w:suppressAutoHyphens w:val="0"/>
              <w:autoSpaceDN/>
              <w:jc w:val="right"/>
              <w:outlineLvl w:val="0"/>
              <w:rPr>
                <w:rFonts w:ascii="Arial" w:hAnsi="Arial" w:cs="Arial"/>
                <w:sz w:val="18"/>
                <w:szCs w:val="18"/>
              </w:rPr>
            </w:pPr>
            <w:r w:rsidRPr="00672F16">
              <w:rPr>
                <w:rFonts w:ascii="Arial" w:hAnsi="Arial" w:cs="Arial"/>
                <w:sz w:val="18"/>
                <w:szCs w:val="18"/>
              </w:rPr>
              <w:t>31</w:t>
            </w:r>
            <w:r>
              <w:rPr>
                <w:rFonts w:ascii="Arial" w:hAnsi="Arial" w:cs="Arial"/>
                <w:sz w:val="18"/>
                <w:szCs w:val="18"/>
              </w:rPr>
              <w:t>,</w:t>
            </w:r>
            <w:r w:rsidRPr="00672F16">
              <w:rPr>
                <w:rFonts w:ascii="Arial" w:hAnsi="Arial" w:cs="Arial"/>
                <w:sz w:val="18"/>
                <w:szCs w:val="18"/>
              </w:rPr>
              <w:t>741</w:t>
            </w:r>
          </w:p>
        </w:tc>
        <w:tc>
          <w:tcPr>
            <w:tcW w:w="649" w:type="pct"/>
            <w:tcBorders>
              <w:top w:val="nil"/>
              <w:left w:val="nil"/>
              <w:bottom w:val="nil"/>
              <w:right w:val="nil"/>
            </w:tcBorders>
            <w:vAlign w:val="bottom"/>
          </w:tcPr>
          <w:p w14:paraId="1AE33648" w14:textId="4A49864F" w:rsidR="00E535FF" w:rsidRPr="00587444" w:rsidRDefault="00E535FF" w:rsidP="00E535FF">
            <w:pPr>
              <w:tabs>
                <w:tab w:val="right" w:pos="1202"/>
              </w:tabs>
              <w:suppressAutoHyphens w:val="0"/>
              <w:autoSpaceDN/>
              <w:jc w:val="right"/>
              <w:outlineLvl w:val="0"/>
              <w:rPr>
                <w:rFonts w:ascii="Arial" w:hAnsi="Arial" w:cs="Arial"/>
                <w:sz w:val="18"/>
                <w:szCs w:val="18"/>
              </w:rPr>
            </w:pPr>
            <w:r w:rsidRPr="00672F16">
              <w:rPr>
                <w:rFonts w:ascii="Arial" w:hAnsi="Arial" w:cs="Arial"/>
                <w:sz w:val="18"/>
                <w:szCs w:val="18"/>
              </w:rPr>
              <w:t>1</w:t>
            </w:r>
            <w:r>
              <w:rPr>
                <w:rFonts w:ascii="Arial" w:hAnsi="Arial" w:cs="Arial"/>
                <w:sz w:val="18"/>
                <w:szCs w:val="18"/>
              </w:rPr>
              <w:t>,</w:t>
            </w:r>
            <w:r w:rsidRPr="00672F16">
              <w:rPr>
                <w:rFonts w:ascii="Arial" w:hAnsi="Arial" w:cs="Arial"/>
                <w:sz w:val="18"/>
                <w:szCs w:val="18"/>
              </w:rPr>
              <w:t>174</w:t>
            </w:r>
          </w:p>
        </w:tc>
        <w:tc>
          <w:tcPr>
            <w:tcW w:w="726" w:type="pct"/>
            <w:tcBorders>
              <w:top w:val="nil"/>
              <w:left w:val="nil"/>
              <w:bottom w:val="nil"/>
              <w:right w:val="nil"/>
            </w:tcBorders>
            <w:vAlign w:val="bottom"/>
          </w:tcPr>
          <w:p w14:paraId="19A62839" w14:textId="3EA033C1" w:rsidR="00E535FF" w:rsidRPr="00587444" w:rsidRDefault="00E535FF" w:rsidP="00E535FF">
            <w:pPr>
              <w:tabs>
                <w:tab w:val="right" w:pos="1202"/>
              </w:tabs>
              <w:suppressAutoHyphens w:val="0"/>
              <w:autoSpaceDN/>
              <w:jc w:val="right"/>
              <w:outlineLvl w:val="0"/>
              <w:rPr>
                <w:rFonts w:ascii="Arial" w:hAnsi="Arial" w:cs="Arial"/>
                <w:color w:val="000000"/>
                <w:sz w:val="18"/>
                <w:szCs w:val="18"/>
                <w:lang w:val="hr-HR"/>
              </w:rPr>
            </w:pPr>
            <w:r>
              <w:rPr>
                <w:rFonts w:ascii="Arial" w:hAnsi="Arial" w:cs="Arial"/>
                <w:sz w:val="18"/>
                <w:szCs w:val="18"/>
              </w:rPr>
              <w:t>11,257</w:t>
            </w:r>
          </w:p>
        </w:tc>
        <w:tc>
          <w:tcPr>
            <w:tcW w:w="642" w:type="pct"/>
            <w:tcBorders>
              <w:top w:val="nil"/>
              <w:left w:val="nil"/>
              <w:bottom w:val="nil"/>
              <w:right w:val="nil"/>
            </w:tcBorders>
            <w:vAlign w:val="bottom"/>
          </w:tcPr>
          <w:p w14:paraId="1661DD4D" w14:textId="2B2D7CC3" w:rsidR="00E535FF" w:rsidRPr="00587444" w:rsidRDefault="00E535FF" w:rsidP="00E535FF">
            <w:pPr>
              <w:tabs>
                <w:tab w:val="right" w:pos="1202"/>
              </w:tabs>
              <w:suppressAutoHyphens w:val="0"/>
              <w:autoSpaceDN/>
              <w:jc w:val="right"/>
              <w:outlineLvl w:val="0"/>
              <w:rPr>
                <w:rFonts w:ascii="Arial" w:hAnsi="Arial" w:cs="Arial"/>
                <w:color w:val="000000"/>
                <w:sz w:val="18"/>
                <w:szCs w:val="18"/>
                <w:lang w:val="hr-HR"/>
              </w:rPr>
            </w:pPr>
            <w:r>
              <w:rPr>
                <w:rFonts w:ascii="Arial" w:hAnsi="Arial" w:cs="Arial"/>
                <w:sz w:val="18"/>
                <w:szCs w:val="18"/>
              </w:rPr>
              <w:t>369</w:t>
            </w:r>
          </w:p>
        </w:tc>
      </w:tr>
      <w:tr w:rsidR="00E535FF" w:rsidRPr="00587444" w14:paraId="19FAB11E" w14:textId="77777777" w:rsidTr="00DD69E7">
        <w:trPr>
          <w:cantSplit/>
          <w:trHeight w:val="253"/>
          <w:tblHeader/>
        </w:trPr>
        <w:tc>
          <w:tcPr>
            <w:tcW w:w="2295" w:type="pct"/>
          </w:tcPr>
          <w:p w14:paraId="43D5760C" w14:textId="77777777" w:rsidR="00E535FF" w:rsidRPr="00587444" w:rsidRDefault="00E535FF" w:rsidP="00E535FF">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Manufacture of electrical equipment</w:t>
            </w:r>
          </w:p>
        </w:tc>
        <w:tc>
          <w:tcPr>
            <w:tcW w:w="688" w:type="pct"/>
            <w:tcBorders>
              <w:top w:val="nil"/>
              <w:left w:val="nil"/>
              <w:bottom w:val="nil"/>
              <w:right w:val="nil"/>
            </w:tcBorders>
            <w:vAlign w:val="bottom"/>
          </w:tcPr>
          <w:p w14:paraId="6F1E7908" w14:textId="01B25361" w:rsidR="00E535FF" w:rsidRPr="00587444" w:rsidRDefault="00E535FF" w:rsidP="00E535FF">
            <w:pPr>
              <w:tabs>
                <w:tab w:val="right" w:pos="1202"/>
              </w:tabs>
              <w:suppressAutoHyphens w:val="0"/>
              <w:autoSpaceDN/>
              <w:jc w:val="right"/>
              <w:outlineLvl w:val="0"/>
              <w:rPr>
                <w:rFonts w:ascii="Arial" w:hAnsi="Arial" w:cs="Arial"/>
                <w:sz w:val="18"/>
                <w:szCs w:val="18"/>
              </w:rPr>
            </w:pPr>
            <w:r w:rsidRPr="00672F16">
              <w:rPr>
                <w:rFonts w:ascii="Arial" w:hAnsi="Arial" w:cs="Arial"/>
                <w:sz w:val="18"/>
                <w:szCs w:val="18"/>
              </w:rPr>
              <w:t>44</w:t>
            </w:r>
            <w:r>
              <w:rPr>
                <w:rFonts w:ascii="Arial" w:hAnsi="Arial" w:cs="Arial"/>
                <w:sz w:val="18"/>
                <w:szCs w:val="18"/>
              </w:rPr>
              <w:t>,</w:t>
            </w:r>
            <w:r w:rsidRPr="00672F16">
              <w:rPr>
                <w:rFonts w:ascii="Arial" w:hAnsi="Arial" w:cs="Arial"/>
                <w:sz w:val="18"/>
                <w:szCs w:val="18"/>
              </w:rPr>
              <w:t>292</w:t>
            </w:r>
          </w:p>
        </w:tc>
        <w:tc>
          <w:tcPr>
            <w:tcW w:w="649" w:type="pct"/>
            <w:tcBorders>
              <w:top w:val="nil"/>
              <w:left w:val="nil"/>
              <w:bottom w:val="nil"/>
              <w:right w:val="nil"/>
            </w:tcBorders>
            <w:vAlign w:val="bottom"/>
          </w:tcPr>
          <w:p w14:paraId="7F161D77" w14:textId="31355913" w:rsidR="00E535FF" w:rsidRPr="00587444" w:rsidRDefault="00E535FF" w:rsidP="00E535FF">
            <w:pPr>
              <w:tabs>
                <w:tab w:val="right" w:pos="1202"/>
              </w:tabs>
              <w:suppressAutoHyphens w:val="0"/>
              <w:autoSpaceDN/>
              <w:jc w:val="right"/>
              <w:outlineLvl w:val="0"/>
              <w:rPr>
                <w:rFonts w:ascii="Arial" w:hAnsi="Arial" w:cs="Arial"/>
                <w:sz w:val="18"/>
                <w:szCs w:val="18"/>
              </w:rPr>
            </w:pPr>
            <w:r w:rsidRPr="00672F16">
              <w:rPr>
                <w:rFonts w:ascii="Arial" w:hAnsi="Arial" w:cs="Arial"/>
                <w:sz w:val="18"/>
                <w:szCs w:val="18"/>
              </w:rPr>
              <w:t>36</w:t>
            </w:r>
            <w:r>
              <w:rPr>
                <w:rFonts w:ascii="Arial" w:hAnsi="Arial" w:cs="Arial"/>
                <w:sz w:val="18"/>
                <w:szCs w:val="18"/>
              </w:rPr>
              <w:t>,</w:t>
            </w:r>
            <w:r w:rsidRPr="00672F16">
              <w:rPr>
                <w:rFonts w:ascii="Arial" w:hAnsi="Arial" w:cs="Arial"/>
                <w:sz w:val="18"/>
                <w:szCs w:val="18"/>
              </w:rPr>
              <w:t>352</w:t>
            </w:r>
          </w:p>
        </w:tc>
        <w:tc>
          <w:tcPr>
            <w:tcW w:w="726" w:type="pct"/>
            <w:tcBorders>
              <w:top w:val="nil"/>
              <w:left w:val="nil"/>
              <w:bottom w:val="nil"/>
              <w:right w:val="nil"/>
            </w:tcBorders>
            <w:vAlign w:val="bottom"/>
          </w:tcPr>
          <w:p w14:paraId="0E755E49" w14:textId="35A31ECD" w:rsidR="00E535FF" w:rsidRPr="00587444" w:rsidRDefault="00E535FF" w:rsidP="00E535FF">
            <w:pPr>
              <w:tabs>
                <w:tab w:val="right" w:pos="1202"/>
              </w:tabs>
              <w:suppressAutoHyphens w:val="0"/>
              <w:autoSpaceDN/>
              <w:jc w:val="right"/>
              <w:outlineLvl w:val="0"/>
              <w:rPr>
                <w:rFonts w:ascii="Arial" w:hAnsi="Arial" w:cs="Arial"/>
                <w:sz w:val="18"/>
                <w:szCs w:val="18"/>
              </w:rPr>
            </w:pPr>
            <w:r>
              <w:rPr>
                <w:rFonts w:ascii="Arial" w:hAnsi="Arial" w:cs="Arial"/>
                <w:sz w:val="18"/>
                <w:szCs w:val="18"/>
              </w:rPr>
              <w:t>39,858</w:t>
            </w:r>
          </w:p>
        </w:tc>
        <w:tc>
          <w:tcPr>
            <w:tcW w:w="642" w:type="pct"/>
            <w:tcBorders>
              <w:top w:val="nil"/>
              <w:left w:val="nil"/>
              <w:bottom w:val="nil"/>
              <w:right w:val="nil"/>
            </w:tcBorders>
            <w:vAlign w:val="bottom"/>
          </w:tcPr>
          <w:p w14:paraId="47AEDA54" w14:textId="5B1F85C5" w:rsidR="00E535FF" w:rsidRPr="00587444" w:rsidRDefault="00E535FF" w:rsidP="00E535FF">
            <w:pPr>
              <w:tabs>
                <w:tab w:val="right" w:pos="1202"/>
              </w:tabs>
              <w:suppressAutoHyphens w:val="0"/>
              <w:autoSpaceDN/>
              <w:jc w:val="right"/>
              <w:outlineLvl w:val="0"/>
              <w:rPr>
                <w:rFonts w:ascii="Arial" w:hAnsi="Arial" w:cs="Arial"/>
                <w:sz w:val="18"/>
                <w:szCs w:val="18"/>
              </w:rPr>
            </w:pPr>
            <w:r>
              <w:rPr>
                <w:rFonts w:ascii="Arial" w:hAnsi="Arial" w:cs="Arial"/>
                <w:sz w:val="18"/>
                <w:szCs w:val="18"/>
              </w:rPr>
              <w:t>27,780</w:t>
            </w:r>
          </w:p>
        </w:tc>
      </w:tr>
      <w:tr w:rsidR="00E535FF" w:rsidRPr="00587444" w14:paraId="6D75B18F" w14:textId="77777777" w:rsidTr="002651A0">
        <w:trPr>
          <w:cantSplit/>
          <w:trHeight w:val="253"/>
          <w:tblHeader/>
        </w:trPr>
        <w:tc>
          <w:tcPr>
            <w:tcW w:w="2295" w:type="pct"/>
          </w:tcPr>
          <w:p w14:paraId="41699541" w14:textId="77777777" w:rsidR="00E535FF" w:rsidRPr="00587444" w:rsidRDefault="00E535FF" w:rsidP="00E535FF">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Manufacture of machinery and equipment</w:t>
            </w:r>
          </w:p>
        </w:tc>
        <w:tc>
          <w:tcPr>
            <w:tcW w:w="688" w:type="pct"/>
            <w:tcBorders>
              <w:top w:val="nil"/>
              <w:left w:val="nil"/>
              <w:right w:val="nil"/>
            </w:tcBorders>
            <w:vAlign w:val="bottom"/>
          </w:tcPr>
          <w:p w14:paraId="0A8FB1CA" w14:textId="66A70784" w:rsidR="00E535FF" w:rsidRPr="00587444" w:rsidRDefault="00E535FF" w:rsidP="00E535FF">
            <w:pPr>
              <w:tabs>
                <w:tab w:val="right" w:pos="1202"/>
              </w:tabs>
              <w:suppressAutoHyphens w:val="0"/>
              <w:autoSpaceDN/>
              <w:jc w:val="right"/>
              <w:outlineLvl w:val="0"/>
              <w:rPr>
                <w:rFonts w:ascii="Arial" w:hAnsi="Arial" w:cs="Arial"/>
                <w:sz w:val="18"/>
                <w:szCs w:val="18"/>
              </w:rPr>
            </w:pPr>
            <w:r w:rsidRPr="00672F16">
              <w:rPr>
                <w:rFonts w:ascii="Arial" w:hAnsi="Arial" w:cs="Arial"/>
                <w:sz w:val="18"/>
                <w:szCs w:val="18"/>
              </w:rPr>
              <w:t>45</w:t>
            </w:r>
            <w:r>
              <w:rPr>
                <w:rFonts w:ascii="Arial" w:hAnsi="Arial" w:cs="Arial"/>
                <w:sz w:val="18"/>
                <w:szCs w:val="18"/>
              </w:rPr>
              <w:t>,</w:t>
            </w:r>
            <w:r w:rsidRPr="00672F16">
              <w:rPr>
                <w:rFonts w:ascii="Arial" w:hAnsi="Arial" w:cs="Arial"/>
                <w:sz w:val="18"/>
                <w:szCs w:val="18"/>
              </w:rPr>
              <w:t>832</w:t>
            </w:r>
          </w:p>
        </w:tc>
        <w:tc>
          <w:tcPr>
            <w:tcW w:w="649" w:type="pct"/>
            <w:tcBorders>
              <w:top w:val="nil"/>
              <w:left w:val="nil"/>
              <w:right w:val="nil"/>
            </w:tcBorders>
            <w:vAlign w:val="bottom"/>
          </w:tcPr>
          <w:p w14:paraId="45A43753" w14:textId="30D84D16" w:rsidR="00E535FF" w:rsidRPr="00587444" w:rsidRDefault="00E535FF" w:rsidP="00E535FF">
            <w:pPr>
              <w:tabs>
                <w:tab w:val="right" w:pos="1202"/>
              </w:tabs>
              <w:suppressAutoHyphens w:val="0"/>
              <w:autoSpaceDN/>
              <w:jc w:val="right"/>
              <w:outlineLvl w:val="0"/>
              <w:rPr>
                <w:rFonts w:ascii="Arial" w:hAnsi="Arial" w:cs="Arial"/>
                <w:sz w:val="18"/>
                <w:szCs w:val="18"/>
              </w:rPr>
            </w:pPr>
            <w:r w:rsidRPr="00672F16">
              <w:rPr>
                <w:rFonts w:ascii="Arial" w:hAnsi="Arial" w:cs="Arial"/>
                <w:sz w:val="18"/>
                <w:szCs w:val="18"/>
              </w:rPr>
              <w:t>10</w:t>
            </w:r>
            <w:r>
              <w:rPr>
                <w:rFonts w:ascii="Arial" w:hAnsi="Arial" w:cs="Arial"/>
                <w:sz w:val="18"/>
                <w:szCs w:val="18"/>
              </w:rPr>
              <w:t>,</w:t>
            </w:r>
            <w:r w:rsidRPr="00672F16">
              <w:rPr>
                <w:rFonts w:ascii="Arial" w:hAnsi="Arial" w:cs="Arial"/>
                <w:sz w:val="18"/>
                <w:szCs w:val="18"/>
              </w:rPr>
              <w:t>232</w:t>
            </w:r>
          </w:p>
        </w:tc>
        <w:tc>
          <w:tcPr>
            <w:tcW w:w="726" w:type="pct"/>
            <w:tcBorders>
              <w:top w:val="nil"/>
              <w:left w:val="nil"/>
              <w:right w:val="nil"/>
            </w:tcBorders>
            <w:vAlign w:val="bottom"/>
          </w:tcPr>
          <w:p w14:paraId="47EB33AF" w14:textId="53F7E47F" w:rsidR="00E535FF" w:rsidRPr="00587444" w:rsidRDefault="00E535FF" w:rsidP="00E535FF">
            <w:pPr>
              <w:tabs>
                <w:tab w:val="right" w:pos="1202"/>
              </w:tabs>
              <w:suppressAutoHyphens w:val="0"/>
              <w:autoSpaceDN/>
              <w:jc w:val="right"/>
              <w:outlineLvl w:val="0"/>
              <w:rPr>
                <w:rFonts w:ascii="Arial" w:hAnsi="Arial" w:cs="Arial"/>
                <w:sz w:val="18"/>
                <w:szCs w:val="18"/>
              </w:rPr>
            </w:pPr>
            <w:r>
              <w:rPr>
                <w:rFonts w:ascii="Arial" w:hAnsi="Arial" w:cs="Arial"/>
                <w:sz w:val="18"/>
                <w:szCs w:val="18"/>
              </w:rPr>
              <w:t>37,016</w:t>
            </w:r>
          </w:p>
        </w:tc>
        <w:tc>
          <w:tcPr>
            <w:tcW w:w="642" w:type="pct"/>
            <w:tcBorders>
              <w:top w:val="nil"/>
              <w:left w:val="nil"/>
              <w:right w:val="nil"/>
            </w:tcBorders>
            <w:vAlign w:val="bottom"/>
          </w:tcPr>
          <w:p w14:paraId="252A93D2" w14:textId="41F45D86" w:rsidR="00E535FF" w:rsidRPr="00587444" w:rsidRDefault="00E535FF" w:rsidP="00E535FF">
            <w:pPr>
              <w:tabs>
                <w:tab w:val="right" w:pos="1202"/>
              </w:tabs>
              <w:suppressAutoHyphens w:val="0"/>
              <w:autoSpaceDN/>
              <w:jc w:val="right"/>
              <w:outlineLvl w:val="0"/>
              <w:rPr>
                <w:rFonts w:ascii="Arial" w:hAnsi="Arial" w:cs="Arial"/>
                <w:sz w:val="18"/>
                <w:szCs w:val="18"/>
              </w:rPr>
            </w:pPr>
            <w:r>
              <w:rPr>
                <w:rFonts w:ascii="Arial" w:hAnsi="Arial" w:cs="Arial"/>
                <w:sz w:val="18"/>
                <w:szCs w:val="18"/>
              </w:rPr>
              <w:t>2,816</w:t>
            </w:r>
          </w:p>
        </w:tc>
      </w:tr>
      <w:tr w:rsidR="00E535FF" w:rsidRPr="00587444" w14:paraId="7452F462" w14:textId="77777777" w:rsidTr="002651A0">
        <w:trPr>
          <w:cantSplit/>
          <w:trHeight w:val="253"/>
          <w:tblHeader/>
        </w:trPr>
        <w:tc>
          <w:tcPr>
            <w:tcW w:w="2295" w:type="pct"/>
            <w:vAlign w:val="bottom"/>
          </w:tcPr>
          <w:p w14:paraId="5729A5B9" w14:textId="77777777" w:rsidR="00E535FF" w:rsidRPr="00587444" w:rsidRDefault="00E535FF" w:rsidP="00E535FF">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Other </w:t>
            </w:r>
          </w:p>
        </w:tc>
        <w:tc>
          <w:tcPr>
            <w:tcW w:w="688" w:type="pct"/>
            <w:tcBorders>
              <w:top w:val="nil"/>
              <w:left w:val="nil"/>
              <w:bottom w:val="single" w:sz="4" w:space="0" w:color="auto"/>
              <w:right w:val="nil"/>
            </w:tcBorders>
            <w:vAlign w:val="bottom"/>
          </w:tcPr>
          <w:p w14:paraId="73C77DE6" w14:textId="751221AD" w:rsidR="00E535FF" w:rsidRPr="00587444" w:rsidRDefault="00E535FF" w:rsidP="00E535FF">
            <w:pPr>
              <w:tabs>
                <w:tab w:val="right" w:pos="1202"/>
              </w:tabs>
              <w:suppressAutoHyphens w:val="0"/>
              <w:autoSpaceDN/>
              <w:jc w:val="right"/>
              <w:outlineLvl w:val="0"/>
              <w:rPr>
                <w:rFonts w:ascii="Arial" w:hAnsi="Arial" w:cs="Arial"/>
                <w:sz w:val="18"/>
                <w:szCs w:val="18"/>
              </w:rPr>
            </w:pPr>
            <w:r w:rsidRPr="00BE2E53">
              <w:rPr>
                <w:rFonts w:ascii="Arial" w:hAnsi="Arial" w:cs="Arial"/>
                <w:sz w:val="18"/>
                <w:szCs w:val="18"/>
              </w:rPr>
              <w:t>298</w:t>
            </w:r>
            <w:r>
              <w:rPr>
                <w:rFonts w:ascii="Arial" w:hAnsi="Arial" w:cs="Arial"/>
                <w:sz w:val="18"/>
                <w:szCs w:val="18"/>
              </w:rPr>
              <w:t>,</w:t>
            </w:r>
            <w:r w:rsidRPr="00BE2E53">
              <w:rPr>
                <w:rFonts w:ascii="Arial" w:hAnsi="Arial" w:cs="Arial"/>
                <w:sz w:val="18"/>
                <w:szCs w:val="18"/>
              </w:rPr>
              <w:t>881</w:t>
            </w:r>
          </w:p>
        </w:tc>
        <w:tc>
          <w:tcPr>
            <w:tcW w:w="649" w:type="pct"/>
            <w:tcBorders>
              <w:top w:val="nil"/>
              <w:left w:val="nil"/>
              <w:bottom w:val="single" w:sz="4" w:space="0" w:color="auto"/>
              <w:right w:val="nil"/>
            </w:tcBorders>
            <w:vAlign w:val="bottom"/>
          </w:tcPr>
          <w:p w14:paraId="4735DCA3" w14:textId="53A2DE23" w:rsidR="00E535FF" w:rsidRPr="00587444" w:rsidRDefault="00E535FF" w:rsidP="00E535FF">
            <w:pPr>
              <w:tabs>
                <w:tab w:val="right" w:pos="1202"/>
              </w:tabs>
              <w:suppressAutoHyphens w:val="0"/>
              <w:autoSpaceDN/>
              <w:jc w:val="right"/>
              <w:outlineLvl w:val="0"/>
              <w:rPr>
                <w:rFonts w:ascii="Arial" w:hAnsi="Arial" w:cs="Arial"/>
                <w:sz w:val="18"/>
                <w:szCs w:val="18"/>
              </w:rPr>
            </w:pPr>
            <w:r w:rsidRPr="00BE2E53">
              <w:rPr>
                <w:rFonts w:ascii="Arial" w:hAnsi="Arial" w:cs="Arial"/>
                <w:sz w:val="18"/>
                <w:szCs w:val="18"/>
              </w:rPr>
              <w:t>111</w:t>
            </w:r>
            <w:r>
              <w:rPr>
                <w:rFonts w:ascii="Arial" w:hAnsi="Arial" w:cs="Arial"/>
                <w:sz w:val="18"/>
                <w:szCs w:val="18"/>
              </w:rPr>
              <w:t>,</w:t>
            </w:r>
            <w:r w:rsidRPr="00BE2E53">
              <w:rPr>
                <w:rFonts w:ascii="Arial" w:hAnsi="Arial" w:cs="Arial"/>
                <w:sz w:val="18"/>
                <w:szCs w:val="18"/>
              </w:rPr>
              <w:t>712</w:t>
            </w:r>
          </w:p>
        </w:tc>
        <w:tc>
          <w:tcPr>
            <w:tcW w:w="726" w:type="pct"/>
            <w:tcBorders>
              <w:top w:val="nil"/>
              <w:left w:val="nil"/>
              <w:bottom w:val="single" w:sz="4" w:space="0" w:color="auto"/>
              <w:right w:val="nil"/>
            </w:tcBorders>
            <w:vAlign w:val="bottom"/>
          </w:tcPr>
          <w:p w14:paraId="785E2B42" w14:textId="6ADD9E6C" w:rsidR="00E535FF" w:rsidRPr="00587444" w:rsidRDefault="00E535FF" w:rsidP="00E535FF">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275,892</w:t>
            </w:r>
          </w:p>
        </w:tc>
        <w:tc>
          <w:tcPr>
            <w:tcW w:w="642" w:type="pct"/>
            <w:tcBorders>
              <w:top w:val="nil"/>
              <w:left w:val="nil"/>
              <w:bottom w:val="single" w:sz="4" w:space="0" w:color="auto"/>
              <w:right w:val="nil"/>
            </w:tcBorders>
            <w:vAlign w:val="bottom"/>
          </w:tcPr>
          <w:p w14:paraId="4FAE7F35" w14:textId="2E05E1B7" w:rsidR="00E535FF" w:rsidRPr="00587444" w:rsidRDefault="00E535FF" w:rsidP="00E535FF">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84,654</w:t>
            </w:r>
          </w:p>
        </w:tc>
      </w:tr>
      <w:tr w:rsidR="002651A0" w:rsidRPr="00587444" w14:paraId="2BE8844E" w14:textId="77777777" w:rsidTr="002651A0">
        <w:tblPrEx>
          <w:tblCellMar>
            <w:left w:w="31" w:type="dxa"/>
            <w:right w:w="31" w:type="dxa"/>
          </w:tblCellMar>
        </w:tblPrEx>
        <w:trPr>
          <w:cantSplit/>
          <w:trHeight w:val="340"/>
          <w:tblHeader/>
        </w:trPr>
        <w:tc>
          <w:tcPr>
            <w:tcW w:w="2295" w:type="pct"/>
            <w:vAlign w:val="bottom"/>
          </w:tcPr>
          <w:p w14:paraId="2D765587" w14:textId="77777777" w:rsidR="002651A0" w:rsidRPr="00587444" w:rsidRDefault="002651A0" w:rsidP="002651A0">
            <w:pPr>
              <w:suppressAutoHyphens w:val="0"/>
              <w:autoSpaceDN/>
              <w:spacing w:line="280" w:lineRule="exact"/>
              <w:rPr>
                <w:rFonts w:ascii="Arial" w:eastAsia="Calibri" w:hAnsi="Arial" w:cs="Arial"/>
                <w:b/>
                <w:bCs/>
                <w:sz w:val="18"/>
                <w:szCs w:val="18"/>
              </w:rPr>
            </w:pPr>
            <w:r w:rsidRPr="00587444">
              <w:rPr>
                <w:rFonts w:ascii="Arial" w:eastAsia="Calibri" w:hAnsi="Arial" w:cs="Arial"/>
                <w:b/>
                <w:bCs/>
                <w:sz w:val="18"/>
                <w:szCs w:val="18"/>
              </w:rPr>
              <w:t xml:space="preserve">Total credit risk exposure </w:t>
            </w:r>
          </w:p>
        </w:tc>
        <w:tc>
          <w:tcPr>
            <w:tcW w:w="688" w:type="pct"/>
            <w:tcBorders>
              <w:top w:val="single" w:sz="4" w:space="0" w:color="auto"/>
              <w:left w:val="nil"/>
              <w:bottom w:val="single" w:sz="12" w:space="0" w:color="auto"/>
              <w:right w:val="nil"/>
            </w:tcBorders>
            <w:vAlign w:val="bottom"/>
          </w:tcPr>
          <w:p w14:paraId="2FBBF4AF" w14:textId="6B406AC9" w:rsidR="002651A0" w:rsidRPr="00587444" w:rsidRDefault="002651A0" w:rsidP="002651A0">
            <w:pPr>
              <w:tabs>
                <w:tab w:val="right" w:pos="1202"/>
              </w:tabs>
              <w:suppressAutoHyphens w:val="0"/>
              <w:autoSpaceDN/>
              <w:jc w:val="right"/>
              <w:outlineLvl w:val="0"/>
              <w:rPr>
                <w:rFonts w:ascii="Arial" w:hAnsi="Arial" w:cs="Arial"/>
                <w:b/>
                <w:sz w:val="18"/>
                <w:szCs w:val="18"/>
              </w:rPr>
            </w:pPr>
            <w:r w:rsidRPr="00672F16">
              <w:rPr>
                <w:rFonts w:ascii="Arial" w:hAnsi="Arial" w:cs="Arial"/>
                <w:b/>
                <w:bCs/>
                <w:noProof/>
                <w:color w:val="000000" w:themeColor="text1"/>
                <w:sz w:val="18"/>
                <w:szCs w:val="18"/>
                <w:lang w:val="hr-HR" w:eastAsia="hr-HR"/>
              </w:rPr>
              <w:t>4</w:t>
            </w:r>
            <w:r>
              <w:rPr>
                <w:rFonts w:ascii="Arial" w:hAnsi="Arial" w:cs="Arial"/>
                <w:b/>
                <w:bCs/>
                <w:noProof/>
                <w:color w:val="000000" w:themeColor="text1"/>
                <w:sz w:val="18"/>
                <w:szCs w:val="18"/>
                <w:lang w:val="hr-HR" w:eastAsia="hr-HR"/>
              </w:rPr>
              <w:t>,</w:t>
            </w:r>
            <w:r w:rsidRPr="00672F16">
              <w:rPr>
                <w:rFonts w:ascii="Arial" w:hAnsi="Arial" w:cs="Arial"/>
                <w:b/>
                <w:bCs/>
                <w:noProof/>
                <w:color w:val="000000" w:themeColor="text1"/>
                <w:sz w:val="18"/>
                <w:szCs w:val="18"/>
                <w:lang w:val="hr-HR" w:eastAsia="hr-HR"/>
              </w:rPr>
              <w:t>696</w:t>
            </w:r>
            <w:r>
              <w:rPr>
                <w:rFonts w:ascii="Arial" w:hAnsi="Arial" w:cs="Arial"/>
                <w:b/>
                <w:bCs/>
                <w:noProof/>
                <w:color w:val="000000" w:themeColor="text1"/>
                <w:sz w:val="18"/>
                <w:szCs w:val="18"/>
                <w:lang w:val="hr-HR" w:eastAsia="hr-HR"/>
              </w:rPr>
              <w:t>,</w:t>
            </w:r>
            <w:r w:rsidRPr="00672F16">
              <w:rPr>
                <w:rFonts w:ascii="Arial" w:hAnsi="Arial" w:cs="Arial"/>
                <w:b/>
                <w:bCs/>
                <w:noProof/>
                <w:color w:val="000000" w:themeColor="text1"/>
                <w:sz w:val="18"/>
                <w:szCs w:val="18"/>
                <w:lang w:val="hr-HR" w:eastAsia="hr-HR"/>
              </w:rPr>
              <w:t>795</w:t>
            </w:r>
          </w:p>
        </w:tc>
        <w:tc>
          <w:tcPr>
            <w:tcW w:w="649" w:type="pct"/>
            <w:tcBorders>
              <w:top w:val="single" w:sz="4" w:space="0" w:color="auto"/>
              <w:left w:val="nil"/>
              <w:bottom w:val="single" w:sz="12" w:space="0" w:color="auto"/>
              <w:right w:val="nil"/>
            </w:tcBorders>
            <w:vAlign w:val="bottom"/>
          </w:tcPr>
          <w:p w14:paraId="58A6B2D7" w14:textId="214D978F" w:rsidR="002651A0" w:rsidRPr="00587444" w:rsidRDefault="002651A0" w:rsidP="002651A0">
            <w:pPr>
              <w:tabs>
                <w:tab w:val="right" w:pos="1202"/>
              </w:tabs>
              <w:suppressAutoHyphens w:val="0"/>
              <w:autoSpaceDN/>
              <w:jc w:val="right"/>
              <w:outlineLvl w:val="0"/>
              <w:rPr>
                <w:rFonts w:ascii="Arial" w:hAnsi="Arial" w:cs="Arial"/>
                <w:b/>
                <w:sz w:val="18"/>
                <w:szCs w:val="18"/>
              </w:rPr>
            </w:pPr>
            <w:r w:rsidRPr="00672F16">
              <w:rPr>
                <w:rFonts w:ascii="Arial" w:hAnsi="Arial" w:cs="Arial"/>
                <w:b/>
                <w:bCs/>
                <w:color w:val="000000" w:themeColor="text1"/>
                <w:sz w:val="18"/>
                <w:szCs w:val="18"/>
                <w:lang w:val="hr-HR"/>
              </w:rPr>
              <w:t>1</w:t>
            </w:r>
            <w:r>
              <w:rPr>
                <w:rFonts w:ascii="Arial" w:hAnsi="Arial" w:cs="Arial"/>
                <w:b/>
                <w:bCs/>
                <w:color w:val="000000" w:themeColor="text1"/>
                <w:sz w:val="18"/>
                <w:szCs w:val="18"/>
                <w:lang w:val="hr-HR"/>
              </w:rPr>
              <w:t>,</w:t>
            </w:r>
            <w:r w:rsidRPr="00672F16">
              <w:rPr>
                <w:rFonts w:ascii="Arial" w:hAnsi="Arial" w:cs="Arial"/>
                <w:b/>
                <w:bCs/>
                <w:color w:val="000000" w:themeColor="text1"/>
                <w:sz w:val="18"/>
                <w:szCs w:val="18"/>
                <w:lang w:val="hr-HR"/>
              </w:rPr>
              <w:t>361</w:t>
            </w:r>
            <w:r>
              <w:rPr>
                <w:rFonts w:ascii="Arial" w:hAnsi="Arial" w:cs="Arial"/>
                <w:b/>
                <w:bCs/>
                <w:color w:val="000000" w:themeColor="text1"/>
                <w:sz w:val="18"/>
                <w:szCs w:val="18"/>
                <w:lang w:val="hr-HR"/>
              </w:rPr>
              <w:t>,</w:t>
            </w:r>
            <w:r w:rsidRPr="00672F16">
              <w:rPr>
                <w:rFonts w:ascii="Arial" w:hAnsi="Arial" w:cs="Arial"/>
                <w:b/>
                <w:bCs/>
                <w:color w:val="000000" w:themeColor="text1"/>
                <w:sz w:val="18"/>
                <w:szCs w:val="18"/>
                <w:lang w:val="hr-HR"/>
              </w:rPr>
              <w:t>739</w:t>
            </w:r>
          </w:p>
        </w:tc>
        <w:tc>
          <w:tcPr>
            <w:tcW w:w="726" w:type="pct"/>
            <w:tcBorders>
              <w:top w:val="single" w:sz="4" w:space="0" w:color="auto"/>
              <w:left w:val="nil"/>
              <w:bottom w:val="single" w:sz="12" w:space="0" w:color="auto"/>
              <w:right w:val="nil"/>
            </w:tcBorders>
            <w:vAlign w:val="bottom"/>
          </w:tcPr>
          <w:p w14:paraId="0E27D712" w14:textId="4BA854A9" w:rsidR="002651A0" w:rsidRPr="00587444" w:rsidRDefault="002651A0" w:rsidP="002651A0">
            <w:pPr>
              <w:tabs>
                <w:tab w:val="right" w:pos="1202"/>
              </w:tabs>
              <w:suppressAutoHyphens w:val="0"/>
              <w:autoSpaceDN/>
              <w:jc w:val="right"/>
              <w:outlineLvl w:val="0"/>
              <w:rPr>
                <w:rFonts w:ascii="Arial" w:eastAsia="Calibri" w:hAnsi="Arial" w:cs="Arial"/>
                <w:b/>
                <w:sz w:val="18"/>
                <w:szCs w:val="18"/>
                <w:lang w:eastAsia="hr-HR"/>
              </w:rPr>
            </w:pPr>
            <w:r>
              <w:rPr>
                <w:rFonts w:ascii="Arial" w:hAnsi="Arial" w:cs="Arial"/>
                <w:b/>
                <w:bCs/>
                <w:noProof/>
                <w:color w:val="000000" w:themeColor="text1"/>
                <w:sz w:val="18"/>
                <w:szCs w:val="18"/>
                <w:lang w:val="hr-HR" w:eastAsia="hr-HR"/>
              </w:rPr>
              <w:t>4,466,820</w:t>
            </w:r>
          </w:p>
        </w:tc>
        <w:tc>
          <w:tcPr>
            <w:tcW w:w="642" w:type="pct"/>
            <w:tcBorders>
              <w:top w:val="single" w:sz="4" w:space="0" w:color="auto"/>
              <w:left w:val="nil"/>
              <w:bottom w:val="single" w:sz="12" w:space="0" w:color="auto"/>
              <w:right w:val="nil"/>
            </w:tcBorders>
            <w:vAlign w:val="bottom"/>
          </w:tcPr>
          <w:p w14:paraId="297295C6" w14:textId="7ABF08C0" w:rsidR="002651A0" w:rsidRPr="00587444" w:rsidRDefault="002651A0" w:rsidP="002651A0">
            <w:pPr>
              <w:tabs>
                <w:tab w:val="right" w:pos="1202"/>
              </w:tabs>
              <w:suppressAutoHyphens w:val="0"/>
              <w:autoSpaceDN/>
              <w:jc w:val="right"/>
              <w:outlineLvl w:val="0"/>
              <w:rPr>
                <w:rFonts w:ascii="Arial" w:eastAsia="Calibri" w:hAnsi="Arial" w:cs="Arial"/>
                <w:b/>
                <w:sz w:val="18"/>
                <w:szCs w:val="18"/>
              </w:rPr>
            </w:pPr>
            <w:r>
              <w:rPr>
                <w:rFonts w:ascii="Arial" w:hAnsi="Arial" w:cs="Arial"/>
                <w:b/>
                <w:bCs/>
                <w:color w:val="000000" w:themeColor="text1"/>
                <w:sz w:val="18"/>
                <w:szCs w:val="18"/>
                <w:lang w:val="hr-HR"/>
              </w:rPr>
              <w:t>928,878</w:t>
            </w:r>
          </w:p>
        </w:tc>
      </w:tr>
    </w:tbl>
    <w:p w14:paraId="122860BB" w14:textId="77777777" w:rsidR="00587444" w:rsidRPr="00587444" w:rsidRDefault="00587444" w:rsidP="00587444">
      <w:pPr>
        <w:suppressAutoHyphens w:val="0"/>
        <w:autoSpaceDN/>
        <w:jc w:val="both"/>
        <w:rPr>
          <w:rFonts w:ascii="Arial" w:hAnsi="Arial" w:cs="Arial"/>
          <w:b/>
          <w:sz w:val="20"/>
          <w:szCs w:val="20"/>
          <w:lang w:val="en-GB"/>
        </w:rPr>
      </w:pPr>
    </w:p>
    <w:p w14:paraId="3213A8D9" w14:textId="77777777" w:rsidR="00587444" w:rsidRPr="000F07D1" w:rsidRDefault="00587444" w:rsidP="00587444">
      <w:pPr>
        <w:suppressAutoHyphens w:val="0"/>
        <w:autoSpaceDN/>
        <w:jc w:val="both"/>
        <w:rPr>
          <w:rFonts w:ascii="Arial" w:hAnsi="Arial" w:cs="Arial"/>
          <w:sz w:val="14"/>
          <w:szCs w:val="14"/>
          <w:lang w:val="en-GB"/>
        </w:rPr>
      </w:pPr>
    </w:p>
    <w:p w14:paraId="71457B9C" w14:textId="77777777" w:rsidR="000F07D1" w:rsidRPr="002651A0" w:rsidRDefault="000F07D1" w:rsidP="000F07D1">
      <w:pPr>
        <w:suppressAutoHyphens w:val="0"/>
        <w:autoSpaceDN/>
        <w:jc w:val="both"/>
        <w:rPr>
          <w:rFonts w:ascii="Arial" w:hAnsi="Arial" w:cs="Arial"/>
          <w:sz w:val="20"/>
          <w:szCs w:val="20"/>
          <w:lang w:val="en-GB"/>
        </w:rPr>
      </w:pPr>
      <w:r w:rsidRPr="002651A0">
        <w:rPr>
          <w:rFonts w:ascii="Arial" w:hAnsi="Arial" w:cs="Arial"/>
          <w:sz w:val="20"/>
          <w:szCs w:val="20"/>
          <w:lang w:val="en-GB"/>
        </w:rPr>
        <w:t>Concentration of assets and guarantees and commitments according to industry for both years has been compiled in accordance with the National Classification of Activities 2007 (“NKD 2007”).</w:t>
      </w:r>
    </w:p>
    <w:p w14:paraId="11A414D3" w14:textId="77777777" w:rsidR="000F07D1" w:rsidRPr="000F07D1" w:rsidRDefault="000F07D1" w:rsidP="000F07D1">
      <w:pPr>
        <w:suppressAutoHyphens w:val="0"/>
        <w:autoSpaceDN/>
        <w:jc w:val="both"/>
        <w:rPr>
          <w:rFonts w:ascii="Arial" w:hAnsi="Arial" w:cs="Arial"/>
          <w:sz w:val="20"/>
          <w:szCs w:val="20"/>
        </w:rPr>
      </w:pPr>
      <w:r w:rsidRPr="002651A0">
        <w:rPr>
          <w:rFonts w:ascii="Arial" w:hAnsi="Arial" w:cs="Arial"/>
          <w:sz w:val="20"/>
          <w:szCs w:val="20"/>
          <w:lang w:val="en-GB"/>
        </w:rPr>
        <w:t>As of 1 January 2025, the Decision on the National Classification of Activities 2025 – NKD 2025 has been in force. For statistical and analytical purposes of official statistics of the Republic of Croatia, in the transitional period, until 31 December 2027, the Decision on the National Classification of Activities 2007 – NKD 2007 will be used simultaneously as well.</w:t>
      </w:r>
      <w:r w:rsidRPr="000F07D1">
        <w:rPr>
          <w:rFonts w:ascii="Arial" w:hAnsi="Arial" w:cs="Arial"/>
          <w:sz w:val="20"/>
          <w:szCs w:val="20"/>
        </w:rPr>
        <w:t xml:space="preserve"> </w:t>
      </w:r>
    </w:p>
    <w:p w14:paraId="5E7ABACA" w14:textId="77777777" w:rsidR="00587444" w:rsidRPr="000F07D1" w:rsidRDefault="00587444" w:rsidP="00587444">
      <w:pPr>
        <w:suppressAutoHyphens w:val="0"/>
        <w:autoSpaceDN/>
        <w:jc w:val="both"/>
        <w:rPr>
          <w:rFonts w:ascii="Arial" w:hAnsi="Arial" w:cs="Arial"/>
          <w:sz w:val="12"/>
          <w:szCs w:val="12"/>
          <w:lang w:val="en-GB"/>
        </w:rPr>
      </w:pPr>
    </w:p>
    <w:p w14:paraId="255CCC6C" w14:textId="77777777" w:rsidR="00587444" w:rsidRPr="00587444" w:rsidRDefault="00587444" w:rsidP="00587444">
      <w:pPr>
        <w:suppressAutoHyphens w:val="0"/>
        <w:autoSpaceDN/>
        <w:jc w:val="both"/>
        <w:rPr>
          <w:rFonts w:ascii="Arial" w:hAnsi="Arial" w:cs="Arial"/>
          <w:sz w:val="20"/>
          <w:szCs w:val="20"/>
          <w:lang w:val="en-GB"/>
        </w:rPr>
      </w:pPr>
      <w:r w:rsidRPr="00587444">
        <w:rPr>
          <w:rFonts w:ascii="Arial" w:hAnsi="Arial" w:cs="Arial"/>
          <w:sz w:val="20"/>
          <w:szCs w:val="20"/>
          <w:lang w:val="en-GB"/>
        </w:rPr>
        <w:t xml:space="preserve">In the preparation of the Note, a combined approach is applied, which takes into consideration business activities of a debtor, retains the names of activities different from those in the National Classification of Activities and unites similar business activities. </w:t>
      </w:r>
    </w:p>
    <w:p w14:paraId="741B1A6E" w14:textId="77777777" w:rsidR="00587444" w:rsidRPr="00587444" w:rsidRDefault="00587444" w:rsidP="00587444">
      <w:pPr>
        <w:keepNext/>
        <w:suppressAutoHyphens w:val="0"/>
        <w:autoSpaceDN/>
        <w:spacing w:before="240" w:line="360" w:lineRule="auto"/>
        <w:jc w:val="both"/>
        <w:rPr>
          <w:rFonts w:ascii="Arial" w:hAnsi="Arial" w:cs="Arial"/>
          <w:b/>
          <w:bCs/>
          <w:sz w:val="20"/>
          <w:szCs w:val="20"/>
          <w:highlight w:val="yellow"/>
          <w:lang w:val="en-GB"/>
        </w:rPr>
        <w:sectPr w:rsidR="00587444" w:rsidRPr="00587444" w:rsidSect="00D337C5">
          <w:pgSz w:w="11907" w:h="16840" w:code="9"/>
          <w:pgMar w:top="1418" w:right="1134" w:bottom="1134" w:left="1418" w:header="851" w:footer="851" w:gutter="0"/>
          <w:cols w:space="720"/>
          <w:noEndnote/>
        </w:sectPr>
      </w:pPr>
    </w:p>
    <w:p w14:paraId="4ED1EDF0" w14:textId="77777777" w:rsidR="00587444" w:rsidRPr="00587444" w:rsidRDefault="00587444" w:rsidP="00587444">
      <w:pPr>
        <w:keepNext/>
        <w:suppressAutoHyphens w:val="0"/>
        <w:autoSpaceDN/>
        <w:jc w:val="both"/>
        <w:rPr>
          <w:rFonts w:ascii="Arial" w:hAnsi="Arial" w:cs="Arial"/>
          <w:b/>
          <w:bCs/>
          <w:sz w:val="20"/>
          <w:szCs w:val="20"/>
          <w:lang w:val="en-GB"/>
        </w:rPr>
      </w:pPr>
    </w:p>
    <w:p w14:paraId="66A1F351" w14:textId="77777777" w:rsidR="00587444" w:rsidRPr="00587444" w:rsidRDefault="00587444" w:rsidP="00587444">
      <w:pPr>
        <w:keepNext/>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6E00502D" w14:textId="77777777" w:rsidR="00587444" w:rsidRPr="00587444" w:rsidRDefault="00587444" w:rsidP="00587444">
      <w:pPr>
        <w:suppressAutoHyphens w:val="0"/>
        <w:autoSpaceDN/>
        <w:jc w:val="both"/>
        <w:rPr>
          <w:rFonts w:ascii="Arial" w:hAnsi="Arial" w:cs="Arial"/>
          <w:b/>
          <w:sz w:val="20"/>
          <w:szCs w:val="20"/>
          <w:lang w:val="en-GB"/>
        </w:rPr>
      </w:pPr>
    </w:p>
    <w:p w14:paraId="1D10C1D1"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26E81EF5" w14:textId="77777777" w:rsidR="00587444" w:rsidRPr="00587444" w:rsidRDefault="00587444" w:rsidP="00587444">
      <w:pPr>
        <w:suppressAutoHyphens w:val="0"/>
        <w:autoSpaceDN/>
        <w:jc w:val="both"/>
        <w:rPr>
          <w:rFonts w:ascii="Arial" w:hAnsi="Arial" w:cs="Arial"/>
          <w:b/>
          <w:sz w:val="20"/>
          <w:szCs w:val="20"/>
          <w:lang w:val="en-GB"/>
        </w:rPr>
      </w:pPr>
    </w:p>
    <w:p w14:paraId="31F8610A"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Concentration of risk and maximum credit risk exposure (continued)</w:t>
      </w:r>
    </w:p>
    <w:p w14:paraId="20AF93C7" w14:textId="77777777" w:rsidR="00587444" w:rsidRPr="00587444" w:rsidRDefault="00587444" w:rsidP="00587444">
      <w:pPr>
        <w:tabs>
          <w:tab w:val="right" w:pos="9129"/>
        </w:tabs>
        <w:suppressAutoHyphens w:val="0"/>
        <w:autoSpaceDN/>
        <w:jc w:val="both"/>
        <w:rPr>
          <w:rFonts w:ascii="Arial" w:hAnsi="Arial" w:cs="Arial"/>
          <w:bCs/>
          <w:sz w:val="20"/>
          <w:szCs w:val="20"/>
          <w:lang w:val="en-GB"/>
        </w:rPr>
      </w:pPr>
    </w:p>
    <w:p w14:paraId="0AC4F64A" w14:textId="77260AF0" w:rsidR="00587444" w:rsidRPr="00587444" w:rsidRDefault="00587444" w:rsidP="007B030C">
      <w:pPr>
        <w:tabs>
          <w:tab w:val="right" w:pos="9129"/>
        </w:tabs>
        <w:autoSpaceDN/>
        <w:jc w:val="both"/>
        <w:rPr>
          <w:rFonts w:ascii="Arial" w:hAnsi="Arial" w:cs="Arial"/>
          <w:bCs/>
          <w:sz w:val="20"/>
          <w:szCs w:val="20"/>
          <w:lang w:val="en-GB"/>
        </w:rPr>
      </w:pPr>
      <w:r w:rsidRPr="00587444">
        <w:rPr>
          <w:rFonts w:ascii="Arial" w:hAnsi="Arial" w:cs="Arial"/>
          <w:bCs/>
          <w:sz w:val="20"/>
          <w:szCs w:val="20"/>
          <w:lang w:val="en-GB"/>
        </w:rPr>
        <w:t>The fair value of collateral for the Group in 202</w:t>
      </w:r>
      <w:r w:rsidR="000F07D1">
        <w:rPr>
          <w:rFonts w:ascii="Arial" w:hAnsi="Arial" w:cs="Arial"/>
          <w:bCs/>
          <w:sz w:val="20"/>
          <w:szCs w:val="20"/>
          <w:lang w:val="en-GB"/>
        </w:rPr>
        <w:t>5</w:t>
      </w:r>
      <w:r w:rsidRPr="00587444">
        <w:rPr>
          <w:rFonts w:ascii="Arial" w:hAnsi="Arial" w:cs="Arial"/>
          <w:bCs/>
          <w:sz w:val="20"/>
          <w:szCs w:val="20"/>
          <w:lang w:val="en-GB"/>
        </w:rPr>
        <w:t xml:space="preserve"> amounted to </w:t>
      </w:r>
      <w:r w:rsidR="00720F0F">
        <w:rPr>
          <w:rFonts w:ascii="Arial" w:hAnsi="Arial" w:cs="Arial"/>
          <w:bCs/>
          <w:sz w:val="20"/>
          <w:szCs w:val="20"/>
          <w:lang w:val="en-GB"/>
        </w:rPr>
        <w:t xml:space="preserve">EUR </w:t>
      </w:r>
      <w:r w:rsidR="00083A3B" w:rsidRPr="00083A3B">
        <w:rPr>
          <w:rFonts w:ascii="Arial" w:hAnsi="Arial" w:cs="Arial"/>
          <w:bCs/>
          <w:sz w:val="20"/>
          <w:szCs w:val="20"/>
          <w:lang w:val="en-GB"/>
        </w:rPr>
        <w:t xml:space="preserve">3,339,378 </w:t>
      </w:r>
      <w:r w:rsidRPr="00587444">
        <w:rPr>
          <w:rFonts w:ascii="Arial" w:hAnsi="Arial" w:cs="Arial"/>
          <w:bCs/>
          <w:sz w:val="20"/>
          <w:szCs w:val="20"/>
          <w:lang w:val="en-GB"/>
        </w:rPr>
        <w:t>thousand (31 December 202</w:t>
      </w:r>
      <w:r w:rsidR="000F07D1">
        <w:rPr>
          <w:rFonts w:ascii="Arial" w:hAnsi="Arial" w:cs="Arial"/>
          <w:bCs/>
          <w:sz w:val="20"/>
          <w:szCs w:val="20"/>
          <w:lang w:val="en-GB"/>
        </w:rPr>
        <w:t>4</w:t>
      </w:r>
      <w:r w:rsidRPr="00587444">
        <w:rPr>
          <w:rFonts w:ascii="Arial" w:hAnsi="Arial" w:cs="Arial"/>
          <w:bCs/>
          <w:sz w:val="20"/>
          <w:szCs w:val="20"/>
          <w:lang w:val="en-GB"/>
        </w:rPr>
        <w:t xml:space="preserve">: </w:t>
      </w:r>
      <w:r w:rsidR="00720F0F">
        <w:rPr>
          <w:rFonts w:ascii="Arial" w:hAnsi="Arial" w:cs="Arial"/>
          <w:bCs/>
          <w:sz w:val="20"/>
          <w:szCs w:val="20"/>
          <w:lang w:val="en-GB"/>
        </w:rPr>
        <w:t xml:space="preserve">EUR </w:t>
      </w:r>
      <w:r w:rsidR="000F07D1" w:rsidRPr="000F07D1">
        <w:rPr>
          <w:rFonts w:ascii="Arial" w:hAnsi="Arial" w:cs="Arial"/>
          <w:bCs/>
          <w:sz w:val="20"/>
          <w:szCs w:val="20"/>
          <w:lang w:val="en-GB"/>
        </w:rPr>
        <w:t xml:space="preserve">3,541,920 </w:t>
      </w:r>
      <w:r w:rsidRPr="00587444">
        <w:rPr>
          <w:rFonts w:ascii="Arial" w:hAnsi="Arial" w:cs="Arial"/>
          <w:bCs/>
          <w:sz w:val="20"/>
          <w:szCs w:val="20"/>
          <w:lang w:val="en-GB"/>
        </w:rPr>
        <w:t xml:space="preserve">thousand) and for the Bank </w:t>
      </w:r>
      <w:r w:rsidR="00720F0F">
        <w:rPr>
          <w:rFonts w:ascii="Arial" w:hAnsi="Arial" w:cs="Arial"/>
          <w:bCs/>
          <w:sz w:val="20"/>
          <w:szCs w:val="20"/>
          <w:lang w:val="en-GB"/>
        </w:rPr>
        <w:t xml:space="preserve">EUR </w:t>
      </w:r>
      <w:r w:rsidR="00F10558" w:rsidRPr="00F10558">
        <w:rPr>
          <w:rFonts w:ascii="Arial" w:hAnsi="Arial" w:cs="Arial"/>
          <w:bCs/>
          <w:sz w:val="20"/>
          <w:szCs w:val="20"/>
          <w:lang w:val="en-GB"/>
        </w:rPr>
        <w:t xml:space="preserve">3,335,056 </w:t>
      </w:r>
      <w:r w:rsidRPr="00587444">
        <w:rPr>
          <w:rFonts w:ascii="Arial" w:hAnsi="Arial" w:cs="Arial"/>
          <w:bCs/>
          <w:sz w:val="20"/>
          <w:szCs w:val="20"/>
          <w:lang w:val="en-GB"/>
        </w:rPr>
        <w:t>thousand (31 December 202</w:t>
      </w:r>
      <w:r w:rsidR="000F07D1">
        <w:rPr>
          <w:rFonts w:ascii="Arial" w:hAnsi="Arial" w:cs="Arial"/>
          <w:bCs/>
          <w:sz w:val="20"/>
          <w:szCs w:val="20"/>
          <w:lang w:val="en-GB"/>
        </w:rPr>
        <w:t>4</w:t>
      </w:r>
      <w:r w:rsidRPr="00587444">
        <w:rPr>
          <w:rFonts w:ascii="Arial" w:hAnsi="Arial" w:cs="Arial"/>
          <w:bCs/>
          <w:sz w:val="20"/>
          <w:szCs w:val="20"/>
          <w:lang w:val="en-GB"/>
        </w:rPr>
        <w:t xml:space="preserve">: </w:t>
      </w:r>
      <w:r w:rsidR="00720F0F">
        <w:rPr>
          <w:rFonts w:ascii="Arial" w:hAnsi="Arial" w:cs="Arial"/>
          <w:bCs/>
          <w:sz w:val="20"/>
          <w:szCs w:val="20"/>
          <w:lang w:val="en-GB"/>
        </w:rPr>
        <w:t xml:space="preserve">EUR </w:t>
      </w:r>
      <w:r w:rsidR="000F07D1" w:rsidRPr="000F07D1">
        <w:rPr>
          <w:rFonts w:ascii="Arial" w:hAnsi="Arial" w:cs="Arial"/>
          <w:bCs/>
          <w:sz w:val="20"/>
          <w:szCs w:val="20"/>
          <w:lang w:val="en-GB"/>
        </w:rPr>
        <w:t xml:space="preserve">3,537,942 </w:t>
      </w:r>
      <w:r w:rsidRPr="00587444">
        <w:rPr>
          <w:rFonts w:ascii="Arial" w:hAnsi="Arial" w:cs="Arial"/>
          <w:bCs/>
          <w:sz w:val="20"/>
          <w:szCs w:val="20"/>
          <w:lang w:val="en-GB"/>
        </w:rPr>
        <w:t>thousand).</w:t>
      </w:r>
    </w:p>
    <w:p w14:paraId="412922D0" w14:textId="77777777" w:rsidR="00587444" w:rsidRPr="00587444" w:rsidRDefault="00587444" w:rsidP="007B030C">
      <w:pPr>
        <w:tabs>
          <w:tab w:val="right" w:pos="9129"/>
        </w:tabs>
        <w:autoSpaceDN/>
        <w:jc w:val="both"/>
        <w:rPr>
          <w:rFonts w:ascii="Arial" w:hAnsi="Arial" w:cs="Arial"/>
          <w:bCs/>
          <w:sz w:val="20"/>
          <w:szCs w:val="20"/>
          <w:lang w:val="en-GB"/>
        </w:rPr>
      </w:pPr>
    </w:p>
    <w:p w14:paraId="62296CA9" w14:textId="0BF8AB27" w:rsidR="00587444" w:rsidRPr="00587444" w:rsidRDefault="00587444" w:rsidP="007B030C">
      <w:pPr>
        <w:tabs>
          <w:tab w:val="right" w:pos="9129"/>
        </w:tabs>
        <w:autoSpaceDN/>
        <w:jc w:val="both"/>
        <w:rPr>
          <w:rFonts w:ascii="Arial" w:hAnsi="Arial" w:cs="Arial"/>
          <w:bCs/>
          <w:sz w:val="20"/>
          <w:szCs w:val="20"/>
          <w:lang w:val="en-GB"/>
        </w:rPr>
      </w:pPr>
      <w:r w:rsidRPr="00587444">
        <w:rPr>
          <w:rFonts w:ascii="Arial" w:hAnsi="Arial" w:cs="Arial"/>
          <w:bCs/>
          <w:sz w:val="20"/>
          <w:szCs w:val="20"/>
          <w:lang w:val="en-GB"/>
        </w:rPr>
        <w:t>Net highest exposure as at 31 December 202</w:t>
      </w:r>
      <w:r w:rsidR="00116F98">
        <w:rPr>
          <w:rFonts w:ascii="Arial" w:hAnsi="Arial" w:cs="Arial"/>
          <w:bCs/>
          <w:sz w:val="20"/>
          <w:szCs w:val="20"/>
          <w:lang w:val="en-GB"/>
        </w:rPr>
        <w:t>5</w:t>
      </w:r>
      <w:r w:rsidRPr="00587444">
        <w:rPr>
          <w:rFonts w:ascii="Arial" w:hAnsi="Arial" w:cs="Arial"/>
          <w:bCs/>
          <w:sz w:val="20"/>
          <w:szCs w:val="20"/>
          <w:lang w:val="en-GB"/>
        </w:rPr>
        <w:t xml:space="preserve"> for the Group amounted to </w:t>
      </w:r>
      <w:r w:rsidR="00CD0EF0">
        <w:rPr>
          <w:rFonts w:ascii="Arial" w:hAnsi="Arial" w:cs="Arial"/>
          <w:bCs/>
          <w:sz w:val="20"/>
          <w:szCs w:val="20"/>
          <w:lang w:val="en-GB"/>
        </w:rPr>
        <w:t xml:space="preserve">EUR </w:t>
      </w:r>
      <w:r w:rsidR="00934BD5" w:rsidRPr="00934BD5">
        <w:rPr>
          <w:rFonts w:ascii="Arial" w:hAnsi="Arial" w:cs="Arial"/>
          <w:bCs/>
          <w:sz w:val="20"/>
          <w:szCs w:val="20"/>
          <w:lang w:val="en-GB"/>
        </w:rPr>
        <w:t xml:space="preserve">1,368,325 </w:t>
      </w:r>
      <w:r w:rsidRPr="00587444">
        <w:rPr>
          <w:rFonts w:ascii="Arial" w:hAnsi="Arial" w:cs="Arial"/>
          <w:bCs/>
          <w:sz w:val="20"/>
          <w:szCs w:val="20"/>
          <w:lang w:val="en-GB"/>
        </w:rPr>
        <w:t>thousand (31 December 202</w:t>
      </w:r>
      <w:r w:rsidR="00116F98">
        <w:rPr>
          <w:rFonts w:ascii="Arial" w:hAnsi="Arial" w:cs="Arial"/>
          <w:bCs/>
          <w:sz w:val="20"/>
          <w:szCs w:val="20"/>
          <w:lang w:val="en-GB"/>
        </w:rPr>
        <w:t>4</w:t>
      </w:r>
      <w:r w:rsidRPr="00587444">
        <w:rPr>
          <w:rFonts w:ascii="Arial" w:hAnsi="Arial" w:cs="Arial"/>
          <w:bCs/>
          <w:sz w:val="20"/>
          <w:szCs w:val="20"/>
          <w:lang w:val="en-GB"/>
        </w:rPr>
        <w:t xml:space="preserve">: </w:t>
      </w:r>
      <w:r w:rsidR="00CD0EF0">
        <w:rPr>
          <w:rFonts w:ascii="Arial" w:hAnsi="Arial" w:cs="Arial"/>
          <w:bCs/>
          <w:sz w:val="20"/>
          <w:szCs w:val="20"/>
          <w:lang w:val="en-GB"/>
        </w:rPr>
        <w:t xml:space="preserve">EUR </w:t>
      </w:r>
      <w:r w:rsidR="00116F98" w:rsidRPr="00116F98">
        <w:rPr>
          <w:rFonts w:ascii="Arial" w:hAnsi="Arial" w:cs="Arial"/>
          <w:bCs/>
          <w:sz w:val="20"/>
          <w:szCs w:val="20"/>
          <w:lang w:val="en-GB"/>
        </w:rPr>
        <w:t xml:space="preserve">935,767 </w:t>
      </w:r>
      <w:r w:rsidRPr="00587444">
        <w:rPr>
          <w:rFonts w:ascii="Arial" w:hAnsi="Arial" w:cs="Arial"/>
          <w:bCs/>
          <w:sz w:val="20"/>
          <w:szCs w:val="20"/>
          <w:lang w:val="en-GB"/>
        </w:rPr>
        <w:t xml:space="preserve">thousand) and for the Bank </w:t>
      </w:r>
      <w:r w:rsidR="00CD0EF0">
        <w:rPr>
          <w:rFonts w:ascii="Arial" w:hAnsi="Arial" w:cs="Arial"/>
          <w:bCs/>
          <w:sz w:val="20"/>
          <w:szCs w:val="20"/>
          <w:lang w:val="en-GB"/>
        </w:rPr>
        <w:t>EUR</w:t>
      </w:r>
      <w:r w:rsidRPr="00587444">
        <w:rPr>
          <w:rFonts w:ascii="Arial" w:hAnsi="Arial" w:cs="Arial"/>
          <w:bCs/>
          <w:sz w:val="20"/>
          <w:szCs w:val="20"/>
          <w:lang w:val="en-GB"/>
        </w:rPr>
        <w:t xml:space="preserve"> </w:t>
      </w:r>
      <w:r w:rsidR="006268BD" w:rsidRPr="006268BD">
        <w:rPr>
          <w:rFonts w:ascii="Arial" w:hAnsi="Arial" w:cs="Arial"/>
          <w:bCs/>
          <w:sz w:val="20"/>
          <w:szCs w:val="20"/>
          <w:lang w:val="en-GB"/>
        </w:rPr>
        <w:t xml:space="preserve">1,361,739 </w:t>
      </w:r>
      <w:r w:rsidRPr="00587444">
        <w:rPr>
          <w:rFonts w:ascii="Arial" w:hAnsi="Arial" w:cs="Arial"/>
          <w:bCs/>
          <w:sz w:val="20"/>
          <w:szCs w:val="20"/>
          <w:lang w:val="en-GB"/>
        </w:rPr>
        <w:t>thousand (31 December 202</w:t>
      </w:r>
      <w:r w:rsidR="00116F98">
        <w:rPr>
          <w:rFonts w:ascii="Arial" w:hAnsi="Arial" w:cs="Arial"/>
          <w:bCs/>
          <w:sz w:val="20"/>
          <w:szCs w:val="20"/>
          <w:lang w:val="en-GB"/>
        </w:rPr>
        <w:t>4</w:t>
      </w:r>
      <w:r w:rsidRPr="00587444">
        <w:rPr>
          <w:rFonts w:ascii="Arial" w:hAnsi="Arial" w:cs="Arial"/>
          <w:bCs/>
          <w:sz w:val="20"/>
          <w:szCs w:val="20"/>
          <w:lang w:val="en-GB"/>
        </w:rPr>
        <w:t xml:space="preserve">: </w:t>
      </w:r>
      <w:r w:rsidR="00EA3493">
        <w:rPr>
          <w:rFonts w:ascii="Arial" w:hAnsi="Arial" w:cs="Arial"/>
          <w:bCs/>
          <w:sz w:val="20"/>
          <w:szCs w:val="20"/>
          <w:lang w:val="en-GB"/>
        </w:rPr>
        <w:t xml:space="preserve">EUR </w:t>
      </w:r>
      <w:r w:rsidR="00116F98" w:rsidRPr="00116F98">
        <w:rPr>
          <w:rFonts w:ascii="Arial" w:hAnsi="Arial" w:cs="Arial"/>
          <w:bCs/>
          <w:sz w:val="20"/>
          <w:szCs w:val="20"/>
          <w:lang w:val="en-GB"/>
        </w:rPr>
        <w:t xml:space="preserve">928,878 </w:t>
      </w:r>
      <w:r w:rsidRPr="00587444">
        <w:rPr>
          <w:rFonts w:ascii="Arial" w:hAnsi="Arial" w:cs="Arial"/>
          <w:bCs/>
          <w:sz w:val="20"/>
          <w:szCs w:val="20"/>
          <w:lang w:val="en-GB"/>
        </w:rPr>
        <w:t>t</w:t>
      </w:r>
      <w:r w:rsidR="00B80FA9">
        <w:rPr>
          <w:rFonts w:ascii="Arial" w:hAnsi="Arial" w:cs="Arial"/>
          <w:bCs/>
          <w:sz w:val="20"/>
          <w:szCs w:val="20"/>
          <w:lang w:val="en-GB"/>
        </w:rPr>
        <w:t>h</w:t>
      </w:r>
      <w:r w:rsidRPr="00587444">
        <w:rPr>
          <w:rFonts w:ascii="Arial" w:hAnsi="Arial" w:cs="Arial"/>
          <w:bCs/>
          <w:sz w:val="20"/>
          <w:szCs w:val="20"/>
          <w:lang w:val="en-GB"/>
        </w:rPr>
        <w:t>ousand).</w:t>
      </w:r>
    </w:p>
    <w:p w14:paraId="6A3A8D32" w14:textId="77777777" w:rsidR="00587444" w:rsidRPr="00587444" w:rsidRDefault="00587444" w:rsidP="007B030C">
      <w:pPr>
        <w:tabs>
          <w:tab w:val="right" w:pos="9129"/>
        </w:tabs>
        <w:autoSpaceDN/>
        <w:jc w:val="both"/>
        <w:rPr>
          <w:rFonts w:ascii="Arial" w:hAnsi="Arial" w:cs="Arial"/>
          <w:bCs/>
          <w:sz w:val="20"/>
          <w:szCs w:val="20"/>
          <w:lang w:val="en-GB"/>
        </w:rPr>
      </w:pPr>
    </w:p>
    <w:p w14:paraId="6347B664" w14:textId="6ED3147E" w:rsidR="00587444" w:rsidRPr="00587444" w:rsidRDefault="00587444" w:rsidP="007B030C">
      <w:pPr>
        <w:tabs>
          <w:tab w:val="right" w:pos="9129"/>
        </w:tabs>
        <w:autoSpaceDN/>
        <w:jc w:val="both"/>
        <w:rPr>
          <w:rFonts w:ascii="Arial" w:hAnsi="Arial" w:cs="Arial"/>
          <w:bCs/>
          <w:sz w:val="20"/>
          <w:szCs w:val="20"/>
          <w:lang w:val="en-GB"/>
        </w:rPr>
      </w:pPr>
      <w:r w:rsidRPr="00587444">
        <w:rPr>
          <w:rFonts w:ascii="Arial" w:hAnsi="Arial" w:cs="Arial"/>
          <w:bCs/>
          <w:sz w:val="20"/>
          <w:szCs w:val="20"/>
          <w:lang w:val="en-GB"/>
        </w:rPr>
        <w:t xml:space="preserve">In the total net highest exposure after the effect of mitigation through collateral received </w:t>
      </w:r>
      <w:r w:rsidR="00BE1441">
        <w:rPr>
          <w:rFonts w:ascii="Arial" w:hAnsi="Arial" w:cs="Arial"/>
          <w:bCs/>
          <w:sz w:val="20"/>
          <w:szCs w:val="20"/>
          <w:lang w:val="en-GB"/>
        </w:rPr>
        <w:t>in</w:t>
      </w:r>
      <w:r w:rsidRPr="00587444">
        <w:rPr>
          <w:rFonts w:ascii="Arial" w:hAnsi="Arial" w:cs="Arial"/>
          <w:bCs/>
          <w:sz w:val="20"/>
          <w:szCs w:val="20"/>
          <w:lang w:val="en-GB"/>
        </w:rPr>
        <w:t xml:space="preserve"> 202</w:t>
      </w:r>
      <w:r w:rsidR="00116F98">
        <w:rPr>
          <w:rFonts w:ascii="Arial" w:hAnsi="Arial" w:cs="Arial"/>
          <w:bCs/>
          <w:sz w:val="20"/>
          <w:szCs w:val="20"/>
          <w:lang w:val="en-GB"/>
        </w:rPr>
        <w:t>5</w:t>
      </w:r>
      <w:r w:rsidRPr="00587444">
        <w:rPr>
          <w:rFonts w:ascii="Arial" w:hAnsi="Arial" w:cs="Arial"/>
          <w:bCs/>
          <w:sz w:val="20"/>
          <w:szCs w:val="20"/>
          <w:lang w:val="en-GB"/>
        </w:rPr>
        <w:t xml:space="preserve">, the credit risk of </w:t>
      </w:r>
      <w:r w:rsidR="00EA3493">
        <w:rPr>
          <w:rFonts w:ascii="Arial" w:hAnsi="Arial" w:cs="Arial"/>
          <w:bCs/>
          <w:sz w:val="20"/>
          <w:szCs w:val="20"/>
          <w:lang w:val="en-GB"/>
        </w:rPr>
        <w:t xml:space="preserve">EUR </w:t>
      </w:r>
      <w:r w:rsidR="008B3FDD" w:rsidRPr="008B3FDD">
        <w:rPr>
          <w:rFonts w:ascii="Arial" w:hAnsi="Arial" w:cs="Arial"/>
          <w:bCs/>
          <w:sz w:val="20"/>
          <w:szCs w:val="20"/>
          <w:lang w:val="en-GB"/>
        </w:rPr>
        <w:t xml:space="preserve">943,947 </w:t>
      </w:r>
      <w:r w:rsidRPr="00587444">
        <w:rPr>
          <w:rFonts w:ascii="Arial" w:hAnsi="Arial" w:cs="Arial"/>
          <w:bCs/>
          <w:sz w:val="20"/>
          <w:szCs w:val="20"/>
          <w:lang w:val="en-GB"/>
        </w:rPr>
        <w:t>thousand for the Group (31 December 202</w:t>
      </w:r>
      <w:r w:rsidR="00116F98">
        <w:rPr>
          <w:rFonts w:ascii="Arial" w:hAnsi="Arial" w:cs="Arial"/>
          <w:bCs/>
          <w:sz w:val="20"/>
          <w:szCs w:val="20"/>
          <w:lang w:val="en-GB"/>
        </w:rPr>
        <w:t>4</w:t>
      </w:r>
      <w:r w:rsidRPr="00587444">
        <w:rPr>
          <w:rFonts w:ascii="Arial" w:hAnsi="Arial" w:cs="Arial"/>
          <w:bCs/>
          <w:sz w:val="20"/>
          <w:szCs w:val="20"/>
          <w:lang w:val="en-GB"/>
        </w:rPr>
        <w:t xml:space="preserve">: </w:t>
      </w:r>
      <w:r w:rsidR="00EA3493">
        <w:rPr>
          <w:rFonts w:ascii="Arial" w:hAnsi="Arial" w:cs="Arial"/>
          <w:bCs/>
          <w:sz w:val="20"/>
          <w:szCs w:val="20"/>
          <w:lang w:val="en-GB"/>
        </w:rPr>
        <w:t xml:space="preserve">EUR </w:t>
      </w:r>
      <w:r w:rsidR="00116F98" w:rsidRPr="00116F98">
        <w:rPr>
          <w:rFonts w:ascii="Arial" w:hAnsi="Arial" w:cs="Arial"/>
          <w:bCs/>
          <w:sz w:val="20"/>
          <w:szCs w:val="20"/>
          <w:lang w:val="en-GB"/>
        </w:rPr>
        <w:t xml:space="preserve">521,744 </w:t>
      </w:r>
      <w:r w:rsidRPr="00587444">
        <w:rPr>
          <w:rFonts w:ascii="Arial" w:hAnsi="Arial" w:cs="Arial"/>
          <w:bCs/>
          <w:sz w:val="20"/>
          <w:szCs w:val="20"/>
          <w:lang w:val="en-GB"/>
        </w:rPr>
        <w:t xml:space="preserve">thousand) and </w:t>
      </w:r>
      <w:r w:rsidR="0007751C">
        <w:rPr>
          <w:rFonts w:ascii="Arial" w:hAnsi="Arial" w:cs="Arial"/>
          <w:bCs/>
          <w:sz w:val="20"/>
          <w:szCs w:val="20"/>
          <w:lang w:val="en-GB"/>
        </w:rPr>
        <w:t xml:space="preserve">EUR </w:t>
      </w:r>
      <w:r w:rsidR="00AB2B1D" w:rsidRPr="00AB2B1D">
        <w:rPr>
          <w:rFonts w:ascii="Arial" w:hAnsi="Arial" w:cs="Arial"/>
          <w:bCs/>
          <w:sz w:val="20"/>
          <w:szCs w:val="20"/>
          <w:lang w:val="en-GB"/>
        </w:rPr>
        <w:t xml:space="preserve">939,531 </w:t>
      </w:r>
      <w:r w:rsidRPr="00587444">
        <w:rPr>
          <w:rFonts w:ascii="Arial" w:hAnsi="Arial" w:cs="Arial"/>
          <w:bCs/>
          <w:sz w:val="20"/>
          <w:szCs w:val="20"/>
          <w:lang w:val="en-GB"/>
        </w:rPr>
        <w:t>thousand for the Bank (31 December 202</w:t>
      </w:r>
      <w:r w:rsidR="00116F98">
        <w:rPr>
          <w:rFonts w:ascii="Arial" w:hAnsi="Arial" w:cs="Arial"/>
          <w:bCs/>
          <w:sz w:val="20"/>
          <w:szCs w:val="20"/>
          <w:lang w:val="en-GB"/>
        </w:rPr>
        <w:t>4</w:t>
      </w:r>
      <w:r w:rsidRPr="00587444">
        <w:rPr>
          <w:rFonts w:ascii="Arial" w:hAnsi="Arial" w:cs="Arial"/>
          <w:bCs/>
          <w:sz w:val="20"/>
          <w:szCs w:val="20"/>
          <w:lang w:val="en-GB"/>
        </w:rPr>
        <w:t xml:space="preserve">: </w:t>
      </w:r>
      <w:r w:rsidR="0007751C">
        <w:rPr>
          <w:rFonts w:ascii="Arial" w:hAnsi="Arial" w:cs="Arial"/>
          <w:bCs/>
          <w:sz w:val="20"/>
          <w:szCs w:val="20"/>
          <w:lang w:val="en-GB"/>
        </w:rPr>
        <w:t xml:space="preserve">EUR </w:t>
      </w:r>
      <w:r w:rsidR="00116F98" w:rsidRPr="00116F98">
        <w:rPr>
          <w:rFonts w:ascii="Arial" w:hAnsi="Arial" w:cs="Arial"/>
          <w:bCs/>
          <w:sz w:val="20"/>
          <w:szCs w:val="20"/>
          <w:lang w:val="en-GB"/>
        </w:rPr>
        <w:t xml:space="preserve">516,151 </w:t>
      </w:r>
      <w:r w:rsidRPr="00587444">
        <w:rPr>
          <w:rFonts w:ascii="Arial" w:hAnsi="Arial" w:cs="Arial"/>
          <w:bCs/>
          <w:sz w:val="20"/>
          <w:szCs w:val="20"/>
          <w:lang w:val="en-GB"/>
        </w:rPr>
        <w:t>thousand) is not covered with ordinary collateral, but it relates to receivables and received funds from the Republic of Croatia</w:t>
      </w:r>
      <w:r w:rsidRPr="00587444">
        <w:rPr>
          <w:rFonts w:ascii="Arial" w:hAnsi="Arial" w:cs="Arial"/>
          <w:sz w:val="20"/>
          <w:szCs w:val="20"/>
        </w:rPr>
        <w:t xml:space="preserve"> </w:t>
      </w:r>
      <w:r w:rsidRPr="00587444">
        <w:rPr>
          <w:rFonts w:ascii="Arial" w:hAnsi="Arial" w:cs="Arial"/>
          <w:bCs/>
          <w:sz w:val="20"/>
          <w:szCs w:val="20"/>
          <w:lang w:val="en-GB"/>
        </w:rPr>
        <w:t xml:space="preserve">for the Group and the Bank of </w:t>
      </w:r>
      <w:r w:rsidR="0007751C">
        <w:rPr>
          <w:rFonts w:ascii="Arial" w:hAnsi="Arial" w:cs="Arial"/>
          <w:bCs/>
          <w:sz w:val="20"/>
          <w:szCs w:val="20"/>
          <w:lang w:val="en-GB"/>
        </w:rPr>
        <w:t xml:space="preserve">EUR </w:t>
      </w:r>
      <w:r w:rsidR="00276414" w:rsidRPr="00276414">
        <w:rPr>
          <w:rFonts w:ascii="Arial" w:hAnsi="Arial" w:cs="Arial"/>
          <w:bCs/>
          <w:sz w:val="20"/>
          <w:szCs w:val="20"/>
          <w:lang w:val="en-GB"/>
        </w:rPr>
        <w:t xml:space="preserve">128,778 </w:t>
      </w:r>
      <w:r w:rsidRPr="00587444">
        <w:rPr>
          <w:rFonts w:ascii="Arial" w:hAnsi="Arial" w:cs="Arial"/>
          <w:bCs/>
          <w:sz w:val="20"/>
          <w:szCs w:val="20"/>
          <w:lang w:val="en-GB"/>
        </w:rPr>
        <w:t>thousand (31 December 202</w:t>
      </w:r>
      <w:r w:rsidR="00116F98">
        <w:rPr>
          <w:rFonts w:ascii="Arial" w:hAnsi="Arial" w:cs="Arial"/>
          <w:bCs/>
          <w:sz w:val="20"/>
          <w:szCs w:val="20"/>
          <w:lang w:val="en-GB"/>
        </w:rPr>
        <w:t>4</w:t>
      </w:r>
      <w:r w:rsidRPr="00587444">
        <w:rPr>
          <w:rFonts w:ascii="Arial" w:hAnsi="Arial" w:cs="Arial"/>
          <w:bCs/>
          <w:sz w:val="20"/>
          <w:szCs w:val="20"/>
          <w:lang w:val="en-GB"/>
        </w:rPr>
        <w:t xml:space="preserve">: </w:t>
      </w:r>
      <w:r w:rsidR="00D65F42">
        <w:rPr>
          <w:rFonts w:ascii="Arial" w:hAnsi="Arial" w:cs="Arial"/>
          <w:bCs/>
          <w:sz w:val="20"/>
          <w:szCs w:val="20"/>
          <w:lang w:val="en-GB"/>
        </w:rPr>
        <w:t xml:space="preserve">EUR </w:t>
      </w:r>
      <w:r w:rsidR="00116F98" w:rsidRPr="00116F98">
        <w:rPr>
          <w:rFonts w:ascii="Arial" w:hAnsi="Arial" w:cs="Arial"/>
          <w:bCs/>
          <w:sz w:val="20"/>
          <w:szCs w:val="20"/>
          <w:lang w:val="en-GB"/>
        </w:rPr>
        <w:t xml:space="preserve">47,172 </w:t>
      </w:r>
      <w:r w:rsidRPr="00587444">
        <w:rPr>
          <w:rFonts w:ascii="Arial" w:hAnsi="Arial" w:cs="Arial"/>
          <w:bCs/>
          <w:sz w:val="20"/>
          <w:szCs w:val="20"/>
          <w:lang w:val="en-GB"/>
        </w:rPr>
        <w:t xml:space="preserve">thousand), from local (regional) authorities of </w:t>
      </w:r>
      <w:r w:rsidR="00D65F42">
        <w:rPr>
          <w:rFonts w:ascii="Arial" w:hAnsi="Arial" w:cs="Arial"/>
          <w:bCs/>
          <w:sz w:val="20"/>
          <w:szCs w:val="20"/>
          <w:lang w:val="en-GB"/>
        </w:rPr>
        <w:t xml:space="preserve">EUR </w:t>
      </w:r>
      <w:r w:rsidR="00131B96" w:rsidRPr="00131B96">
        <w:rPr>
          <w:rFonts w:ascii="Arial" w:hAnsi="Arial" w:cs="Arial"/>
          <w:bCs/>
          <w:sz w:val="20"/>
          <w:szCs w:val="20"/>
          <w:lang w:val="en-GB"/>
        </w:rPr>
        <w:t xml:space="preserve">358,079 </w:t>
      </w:r>
      <w:r w:rsidRPr="00587444">
        <w:rPr>
          <w:rFonts w:ascii="Arial" w:hAnsi="Arial" w:cs="Arial"/>
          <w:bCs/>
          <w:sz w:val="20"/>
          <w:szCs w:val="20"/>
          <w:lang w:val="en-GB"/>
        </w:rPr>
        <w:t>thousand (31 December 202</w:t>
      </w:r>
      <w:r w:rsidR="00116F98">
        <w:rPr>
          <w:rFonts w:ascii="Arial" w:hAnsi="Arial" w:cs="Arial"/>
          <w:bCs/>
          <w:sz w:val="20"/>
          <w:szCs w:val="20"/>
          <w:lang w:val="en-GB"/>
        </w:rPr>
        <w:t>4</w:t>
      </w:r>
      <w:r w:rsidRPr="00587444">
        <w:rPr>
          <w:rFonts w:ascii="Arial" w:hAnsi="Arial" w:cs="Arial"/>
          <w:bCs/>
          <w:sz w:val="20"/>
          <w:szCs w:val="20"/>
          <w:lang w:val="en-GB"/>
        </w:rPr>
        <w:t xml:space="preserve">: </w:t>
      </w:r>
      <w:r w:rsidR="00D65F42">
        <w:rPr>
          <w:rFonts w:ascii="Arial" w:hAnsi="Arial" w:cs="Arial"/>
          <w:bCs/>
          <w:sz w:val="20"/>
          <w:szCs w:val="20"/>
          <w:lang w:val="en-GB"/>
        </w:rPr>
        <w:t>EUR</w:t>
      </w:r>
      <w:r w:rsidR="0064141E">
        <w:rPr>
          <w:rFonts w:ascii="Arial" w:hAnsi="Arial" w:cs="Arial"/>
          <w:bCs/>
          <w:sz w:val="20"/>
          <w:szCs w:val="20"/>
          <w:lang w:val="en-GB"/>
        </w:rPr>
        <w:t xml:space="preserve"> </w:t>
      </w:r>
      <w:r w:rsidR="00116F98" w:rsidRPr="00116F98">
        <w:rPr>
          <w:rFonts w:ascii="Arial" w:hAnsi="Arial" w:cs="Arial"/>
          <w:bCs/>
          <w:sz w:val="20"/>
          <w:szCs w:val="20"/>
          <w:lang w:val="en-GB"/>
        </w:rPr>
        <w:t xml:space="preserve">223,698  </w:t>
      </w:r>
      <w:r w:rsidRPr="00587444">
        <w:rPr>
          <w:rFonts w:ascii="Arial" w:hAnsi="Arial" w:cs="Arial"/>
          <w:bCs/>
          <w:sz w:val="20"/>
          <w:szCs w:val="20"/>
          <w:lang w:val="en-GB"/>
        </w:rPr>
        <w:t xml:space="preserve">thousand), state-owned companies for whose commitments the Republic of Croatia guarantees jointly and unconditionally of </w:t>
      </w:r>
      <w:r w:rsidR="0064141E">
        <w:rPr>
          <w:rFonts w:ascii="Arial" w:hAnsi="Arial" w:cs="Arial"/>
          <w:bCs/>
          <w:sz w:val="20"/>
          <w:szCs w:val="20"/>
          <w:lang w:val="en-GB"/>
        </w:rPr>
        <w:t xml:space="preserve">EUR </w:t>
      </w:r>
      <w:r w:rsidR="00066A0C" w:rsidRPr="00066A0C">
        <w:rPr>
          <w:rFonts w:ascii="Arial" w:hAnsi="Arial" w:cs="Arial"/>
          <w:bCs/>
          <w:sz w:val="20"/>
          <w:szCs w:val="20"/>
          <w:lang w:val="en-GB"/>
        </w:rPr>
        <w:t xml:space="preserve">11,159 </w:t>
      </w:r>
      <w:r w:rsidRPr="00587444">
        <w:rPr>
          <w:rFonts w:ascii="Arial" w:hAnsi="Arial" w:cs="Arial"/>
          <w:bCs/>
          <w:sz w:val="20"/>
          <w:szCs w:val="20"/>
          <w:lang w:val="en-GB"/>
        </w:rPr>
        <w:t>thousand (31 December 202</w:t>
      </w:r>
      <w:r w:rsidR="00116F98">
        <w:rPr>
          <w:rFonts w:ascii="Arial" w:hAnsi="Arial" w:cs="Arial"/>
          <w:bCs/>
          <w:sz w:val="20"/>
          <w:szCs w:val="20"/>
          <w:lang w:val="en-GB"/>
        </w:rPr>
        <w:t>4</w:t>
      </w:r>
      <w:r w:rsidRPr="00587444">
        <w:rPr>
          <w:rFonts w:ascii="Arial" w:hAnsi="Arial" w:cs="Arial"/>
          <w:bCs/>
          <w:sz w:val="20"/>
          <w:szCs w:val="20"/>
          <w:lang w:val="en-GB"/>
        </w:rPr>
        <w:t xml:space="preserve">: </w:t>
      </w:r>
      <w:r w:rsidR="0064141E">
        <w:rPr>
          <w:rFonts w:ascii="Arial" w:hAnsi="Arial" w:cs="Arial"/>
          <w:bCs/>
          <w:sz w:val="20"/>
          <w:szCs w:val="20"/>
          <w:lang w:val="en-GB"/>
        </w:rPr>
        <w:t>EUR</w:t>
      </w:r>
      <w:r w:rsidR="00800FD1">
        <w:rPr>
          <w:rFonts w:ascii="Arial" w:hAnsi="Arial" w:cs="Arial"/>
          <w:bCs/>
          <w:sz w:val="20"/>
          <w:szCs w:val="20"/>
          <w:lang w:val="en-GB"/>
        </w:rPr>
        <w:t xml:space="preserve"> </w:t>
      </w:r>
      <w:r w:rsidR="00116F98" w:rsidRPr="00116F98">
        <w:rPr>
          <w:rFonts w:ascii="Arial" w:hAnsi="Arial" w:cs="Arial"/>
          <w:bCs/>
          <w:sz w:val="20"/>
          <w:szCs w:val="20"/>
          <w:lang w:val="en-GB"/>
        </w:rPr>
        <w:t xml:space="preserve">14,340 </w:t>
      </w:r>
      <w:r w:rsidRPr="00587444">
        <w:rPr>
          <w:rFonts w:ascii="Arial" w:hAnsi="Arial" w:cs="Arial"/>
          <w:bCs/>
          <w:sz w:val="20"/>
          <w:szCs w:val="20"/>
          <w:lang w:val="en-GB"/>
        </w:rPr>
        <w:t xml:space="preserve">thousand), government funds of </w:t>
      </w:r>
      <w:r w:rsidR="00800FD1">
        <w:rPr>
          <w:rFonts w:ascii="Arial" w:hAnsi="Arial" w:cs="Arial"/>
          <w:bCs/>
          <w:sz w:val="20"/>
          <w:szCs w:val="20"/>
          <w:lang w:val="en-GB"/>
        </w:rPr>
        <w:t xml:space="preserve">EUR </w:t>
      </w:r>
      <w:r w:rsidR="00485D22">
        <w:rPr>
          <w:rFonts w:ascii="Arial" w:hAnsi="Arial" w:cs="Arial"/>
          <w:bCs/>
          <w:sz w:val="20"/>
          <w:szCs w:val="20"/>
          <w:lang w:val="en-GB"/>
        </w:rPr>
        <w:t>13</w:t>
      </w:r>
      <w:r w:rsidR="00540C42">
        <w:rPr>
          <w:rFonts w:ascii="Arial" w:hAnsi="Arial" w:cs="Arial"/>
          <w:bCs/>
          <w:sz w:val="20"/>
          <w:szCs w:val="20"/>
          <w:lang w:val="en-GB"/>
        </w:rPr>
        <w:t xml:space="preserve"> </w:t>
      </w:r>
      <w:r w:rsidRPr="00587444">
        <w:rPr>
          <w:rFonts w:ascii="Arial" w:hAnsi="Arial" w:cs="Arial"/>
          <w:bCs/>
          <w:sz w:val="20"/>
          <w:szCs w:val="20"/>
          <w:lang w:val="en-GB"/>
        </w:rPr>
        <w:t>thousand (31 December 202</w:t>
      </w:r>
      <w:r w:rsidR="00116F98">
        <w:rPr>
          <w:rFonts w:ascii="Arial" w:hAnsi="Arial" w:cs="Arial"/>
          <w:bCs/>
          <w:sz w:val="20"/>
          <w:szCs w:val="20"/>
          <w:lang w:val="en-GB"/>
        </w:rPr>
        <w:t>4</w:t>
      </w:r>
      <w:r w:rsidRPr="00587444">
        <w:rPr>
          <w:rFonts w:ascii="Arial" w:hAnsi="Arial" w:cs="Arial"/>
          <w:bCs/>
          <w:sz w:val="20"/>
          <w:szCs w:val="20"/>
          <w:lang w:val="en-GB"/>
        </w:rPr>
        <w:t xml:space="preserve">: </w:t>
      </w:r>
      <w:r w:rsidR="00800FD1">
        <w:rPr>
          <w:rFonts w:ascii="Arial" w:hAnsi="Arial" w:cs="Arial"/>
          <w:bCs/>
          <w:sz w:val="20"/>
          <w:szCs w:val="20"/>
          <w:lang w:val="en-GB"/>
        </w:rPr>
        <w:t>EUR</w:t>
      </w:r>
      <w:r w:rsidR="00D913F7">
        <w:rPr>
          <w:rFonts w:ascii="Arial" w:hAnsi="Arial" w:cs="Arial"/>
          <w:bCs/>
          <w:sz w:val="20"/>
          <w:szCs w:val="20"/>
          <w:lang w:val="en-GB"/>
        </w:rPr>
        <w:t xml:space="preserve"> </w:t>
      </w:r>
      <w:r w:rsidR="00B94820">
        <w:rPr>
          <w:rFonts w:ascii="Arial" w:hAnsi="Arial" w:cs="Arial"/>
          <w:bCs/>
          <w:sz w:val="20"/>
          <w:szCs w:val="20"/>
          <w:lang w:val="en-GB"/>
        </w:rPr>
        <w:t>4</w:t>
      </w:r>
      <w:r w:rsidR="00D913F7">
        <w:rPr>
          <w:rFonts w:ascii="Arial" w:hAnsi="Arial" w:cs="Arial"/>
          <w:bCs/>
          <w:sz w:val="20"/>
          <w:szCs w:val="20"/>
          <w:lang w:val="en-GB"/>
        </w:rPr>
        <w:t xml:space="preserve"> </w:t>
      </w:r>
      <w:r w:rsidRPr="00587444">
        <w:rPr>
          <w:rFonts w:ascii="Arial" w:hAnsi="Arial" w:cs="Arial"/>
          <w:bCs/>
          <w:sz w:val="20"/>
          <w:szCs w:val="20"/>
          <w:lang w:val="en-GB"/>
        </w:rPr>
        <w:t xml:space="preserve">thousand), government bonds and Treasury bills of the Ministry of Finance of </w:t>
      </w:r>
      <w:r w:rsidR="00D913F7">
        <w:rPr>
          <w:rFonts w:ascii="Arial" w:hAnsi="Arial" w:cs="Arial"/>
          <w:bCs/>
          <w:sz w:val="20"/>
          <w:szCs w:val="20"/>
          <w:lang w:val="en-GB"/>
        </w:rPr>
        <w:t xml:space="preserve">EUR </w:t>
      </w:r>
      <w:r w:rsidR="007C36C2" w:rsidRPr="007C36C2">
        <w:rPr>
          <w:rFonts w:ascii="Arial" w:hAnsi="Arial" w:cs="Arial"/>
          <w:bCs/>
          <w:sz w:val="20"/>
          <w:szCs w:val="20"/>
          <w:lang w:val="en-GB"/>
        </w:rPr>
        <w:t xml:space="preserve">445,918 </w:t>
      </w:r>
      <w:r w:rsidRPr="00587444">
        <w:rPr>
          <w:rFonts w:ascii="Arial" w:hAnsi="Arial" w:cs="Arial"/>
          <w:bCs/>
          <w:sz w:val="20"/>
          <w:szCs w:val="20"/>
          <w:lang w:val="en-GB"/>
        </w:rPr>
        <w:t xml:space="preserve">thousand for the Group and </w:t>
      </w:r>
      <w:r w:rsidR="00D913F7">
        <w:rPr>
          <w:rFonts w:ascii="Arial" w:hAnsi="Arial" w:cs="Arial"/>
          <w:bCs/>
          <w:sz w:val="20"/>
          <w:szCs w:val="20"/>
          <w:lang w:val="en-GB"/>
        </w:rPr>
        <w:t xml:space="preserve">EUR </w:t>
      </w:r>
      <w:r w:rsidR="004A0942" w:rsidRPr="004A0942">
        <w:rPr>
          <w:rFonts w:ascii="Arial" w:hAnsi="Arial" w:cs="Arial"/>
          <w:bCs/>
          <w:sz w:val="20"/>
          <w:szCs w:val="20"/>
          <w:lang w:val="en-GB"/>
        </w:rPr>
        <w:t xml:space="preserve">441,502 </w:t>
      </w:r>
      <w:r w:rsidRPr="00587444">
        <w:rPr>
          <w:rFonts w:ascii="Arial" w:hAnsi="Arial" w:cs="Arial"/>
          <w:bCs/>
          <w:sz w:val="20"/>
          <w:szCs w:val="20"/>
          <w:lang w:val="en-GB"/>
        </w:rPr>
        <w:t>thousand for the Bank (31 December 202</w:t>
      </w:r>
      <w:r w:rsidR="00116F98">
        <w:rPr>
          <w:rFonts w:ascii="Arial" w:hAnsi="Arial" w:cs="Arial"/>
          <w:bCs/>
          <w:sz w:val="20"/>
          <w:szCs w:val="20"/>
          <w:lang w:val="en-GB"/>
        </w:rPr>
        <w:t>4</w:t>
      </w:r>
      <w:r w:rsidRPr="00587444">
        <w:rPr>
          <w:rFonts w:ascii="Arial" w:hAnsi="Arial" w:cs="Arial"/>
          <w:bCs/>
          <w:sz w:val="20"/>
          <w:szCs w:val="20"/>
          <w:lang w:val="en-GB"/>
        </w:rPr>
        <w:t xml:space="preserve">: </w:t>
      </w:r>
      <w:r w:rsidR="00D913F7">
        <w:rPr>
          <w:rFonts w:ascii="Arial" w:hAnsi="Arial" w:cs="Arial"/>
          <w:bCs/>
          <w:sz w:val="20"/>
          <w:szCs w:val="20"/>
          <w:lang w:val="en-GB"/>
        </w:rPr>
        <w:t xml:space="preserve">EUR </w:t>
      </w:r>
      <w:r w:rsidR="00116F98" w:rsidRPr="00116F98">
        <w:rPr>
          <w:rFonts w:ascii="Arial" w:hAnsi="Arial" w:cs="Arial"/>
          <w:bCs/>
          <w:sz w:val="20"/>
          <w:szCs w:val="20"/>
          <w:lang w:val="en-GB"/>
        </w:rPr>
        <w:t xml:space="preserve">236,530 </w:t>
      </w:r>
      <w:r w:rsidRPr="00587444">
        <w:rPr>
          <w:rFonts w:ascii="Arial" w:hAnsi="Arial" w:cs="Arial"/>
          <w:bCs/>
          <w:sz w:val="20"/>
          <w:szCs w:val="20"/>
          <w:lang w:val="en-GB"/>
        </w:rPr>
        <w:t xml:space="preserve">thousand for the Group and </w:t>
      </w:r>
      <w:r w:rsidR="00311E21">
        <w:rPr>
          <w:rFonts w:ascii="Arial" w:hAnsi="Arial" w:cs="Arial"/>
          <w:bCs/>
          <w:sz w:val="20"/>
          <w:szCs w:val="20"/>
          <w:lang w:val="en-GB"/>
        </w:rPr>
        <w:t xml:space="preserve">EUR </w:t>
      </w:r>
      <w:r w:rsidR="00116F98" w:rsidRPr="00116F98">
        <w:rPr>
          <w:rFonts w:ascii="Arial" w:hAnsi="Arial" w:cs="Arial"/>
          <w:bCs/>
          <w:sz w:val="20"/>
          <w:szCs w:val="20"/>
          <w:lang w:val="en-GB"/>
        </w:rPr>
        <w:t xml:space="preserve">230,937 </w:t>
      </w:r>
      <w:r w:rsidRPr="00587444">
        <w:rPr>
          <w:rFonts w:ascii="Arial" w:hAnsi="Arial" w:cs="Arial"/>
          <w:bCs/>
          <w:sz w:val="20"/>
          <w:szCs w:val="20"/>
          <w:lang w:val="en-GB"/>
        </w:rPr>
        <w:t xml:space="preserve">thousand for the Bank). </w:t>
      </w:r>
    </w:p>
    <w:p w14:paraId="512D0480" w14:textId="77777777" w:rsidR="00587444" w:rsidRPr="00587444" w:rsidRDefault="00587444" w:rsidP="007B030C">
      <w:pPr>
        <w:tabs>
          <w:tab w:val="right" w:pos="9129"/>
        </w:tabs>
        <w:autoSpaceDN/>
        <w:jc w:val="both"/>
        <w:rPr>
          <w:rFonts w:ascii="Arial" w:hAnsi="Arial" w:cs="Arial"/>
          <w:bCs/>
          <w:sz w:val="20"/>
          <w:szCs w:val="20"/>
          <w:lang w:val="en-GB"/>
        </w:rPr>
      </w:pPr>
    </w:p>
    <w:p w14:paraId="47128B1A" w14:textId="77777777" w:rsidR="00587444" w:rsidRPr="00587444" w:rsidRDefault="00587444" w:rsidP="007B030C">
      <w:pPr>
        <w:tabs>
          <w:tab w:val="right" w:pos="9129"/>
        </w:tabs>
        <w:autoSpaceDN/>
        <w:jc w:val="both"/>
        <w:rPr>
          <w:rFonts w:ascii="Arial" w:hAnsi="Arial" w:cs="Arial"/>
          <w:bCs/>
          <w:sz w:val="20"/>
          <w:szCs w:val="20"/>
          <w:lang w:val="en-GB"/>
        </w:rPr>
      </w:pPr>
      <w:r w:rsidRPr="00587444">
        <w:rPr>
          <w:rFonts w:ascii="Arial" w:hAnsi="Arial" w:cs="Arial"/>
          <w:bCs/>
          <w:sz w:val="20"/>
          <w:szCs w:val="20"/>
          <w:lang w:val="en-GB"/>
        </w:rPr>
        <w:t>Part of the placements with net exposure relates to placements provisionally and partially covered with collateral and the further increase in exposure has been stopped pending the submission of the full collateral necessary for compliance with the requested collateral coverage ratio.</w:t>
      </w:r>
    </w:p>
    <w:p w14:paraId="2D6F2DCD" w14:textId="77777777" w:rsidR="00587444" w:rsidRPr="00587444" w:rsidRDefault="00587444" w:rsidP="007B030C">
      <w:pPr>
        <w:tabs>
          <w:tab w:val="right" w:pos="9129"/>
        </w:tabs>
        <w:autoSpaceDN/>
        <w:jc w:val="both"/>
        <w:rPr>
          <w:rFonts w:ascii="Arial" w:hAnsi="Arial" w:cs="Arial"/>
          <w:bCs/>
          <w:sz w:val="20"/>
          <w:szCs w:val="20"/>
          <w:lang w:val="en-GB"/>
        </w:rPr>
      </w:pPr>
    </w:p>
    <w:p w14:paraId="1D3CE4A5" w14:textId="77777777" w:rsidR="00587444" w:rsidRPr="00587444" w:rsidRDefault="00587444" w:rsidP="007B030C">
      <w:pPr>
        <w:tabs>
          <w:tab w:val="right" w:pos="9129"/>
        </w:tabs>
        <w:autoSpaceDN/>
        <w:jc w:val="both"/>
        <w:rPr>
          <w:rFonts w:ascii="Arial" w:hAnsi="Arial" w:cs="Arial"/>
          <w:sz w:val="20"/>
          <w:szCs w:val="20"/>
          <w:highlight w:val="yellow"/>
          <w:lang w:val="en-GB"/>
        </w:rPr>
      </w:pPr>
      <w:r w:rsidRPr="00587444">
        <w:rPr>
          <w:rFonts w:ascii="Arial" w:hAnsi="Arial" w:cs="Arial"/>
          <w:bCs/>
          <w:sz w:val="20"/>
          <w:szCs w:val="20"/>
          <w:lang w:val="en-GB"/>
        </w:rPr>
        <w:t xml:space="preserve">Financial intermediation includes mainly commercial bank. </w:t>
      </w:r>
    </w:p>
    <w:p w14:paraId="441C593F" w14:textId="77777777" w:rsidR="00587444" w:rsidRPr="00587444" w:rsidRDefault="00587444" w:rsidP="007B030C">
      <w:pPr>
        <w:autoSpaceDN/>
        <w:rPr>
          <w:rFonts w:ascii="Arial" w:hAnsi="Arial" w:cs="Arial"/>
          <w:b/>
          <w:bCs/>
          <w:sz w:val="20"/>
          <w:szCs w:val="20"/>
          <w:highlight w:val="yellow"/>
          <w:lang w:val="en-GB"/>
        </w:rPr>
      </w:pPr>
    </w:p>
    <w:p w14:paraId="0E988E6C" w14:textId="77777777" w:rsidR="00587444" w:rsidRPr="00587444" w:rsidRDefault="00587444" w:rsidP="00587444">
      <w:pPr>
        <w:keepNext/>
        <w:suppressAutoHyphens w:val="0"/>
        <w:autoSpaceDN/>
        <w:spacing w:before="360" w:after="120" w:line="360" w:lineRule="auto"/>
        <w:jc w:val="both"/>
        <w:rPr>
          <w:rFonts w:ascii="Arial" w:hAnsi="Arial" w:cs="Arial"/>
          <w:b/>
          <w:bCs/>
          <w:sz w:val="20"/>
          <w:szCs w:val="20"/>
          <w:highlight w:val="yellow"/>
          <w:lang w:val="en-GB"/>
        </w:rPr>
        <w:sectPr w:rsidR="00587444" w:rsidRPr="00587444" w:rsidSect="00D337C5">
          <w:pgSz w:w="11907" w:h="16840" w:code="9"/>
          <w:pgMar w:top="1418" w:right="1134" w:bottom="1134" w:left="1418" w:header="851" w:footer="851" w:gutter="0"/>
          <w:cols w:space="720"/>
          <w:noEndnote/>
        </w:sectPr>
      </w:pPr>
    </w:p>
    <w:p w14:paraId="0D9C721F" w14:textId="77777777" w:rsidR="00587444" w:rsidRPr="00587444" w:rsidRDefault="00587444" w:rsidP="00587444">
      <w:pPr>
        <w:suppressAutoHyphens w:val="0"/>
        <w:autoSpaceDN/>
        <w:jc w:val="both"/>
        <w:rPr>
          <w:rFonts w:ascii="Arial" w:hAnsi="Arial" w:cs="Arial"/>
          <w:b/>
          <w:bCs/>
          <w:sz w:val="20"/>
          <w:szCs w:val="20"/>
          <w:lang w:val="en-GB"/>
        </w:rPr>
      </w:pPr>
    </w:p>
    <w:p w14:paraId="45D2BB2B"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40634B65" w14:textId="77777777" w:rsidR="00587444" w:rsidRPr="00587444" w:rsidRDefault="00587444" w:rsidP="00587444">
      <w:pPr>
        <w:suppressAutoHyphens w:val="0"/>
        <w:autoSpaceDN/>
        <w:jc w:val="both"/>
        <w:rPr>
          <w:rFonts w:ascii="Arial" w:hAnsi="Arial" w:cs="Arial"/>
          <w:b/>
          <w:sz w:val="20"/>
          <w:szCs w:val="20"/>
          <w:lang w:val="en-GB"/>
        </w:rPr>
      </w:pPr>
    </w:p>
    <w:p w14:paraId="3C503550"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6C1A0CCF" w14:textId="77777777" w:rsidR="00587444" w:rsidRPr="00AB311B" w:rsidRDefault="00587444" w:rsidP="00587444">
      <w:pPr>
        <w:suppressAutoHyphens w:val="0"/>
        <w:autoSpaceDN/>
        <w:rPr>
          <w:rFonts w:ascii="Arial" w:hAnsi="Arial" w:cs="Arial"/>
          <w:b/>
          <w:sz w:val="16"/>
          <w:szCs w:val="16"/>
          <w:lang w:val="en-GB"/>
        </w:rPr>
      </w:pPr>
    </w:p>
    <w:p w14:paraId="3E6A5DBB" w14:textId="77777777" w:rsidR="00587444" w:rsidRPr="00587444" w:rsidRDefault="00587444" w:rsidP="00587444">
      <w:pPr>
        <w:suppressAutoHyphens w:val="0"/>
        <w:autoSpaceDN/>
        <w:rPr>
          <w:rFonts w:ascii="Arial" w:hAnsi="Arial" w:cs="Arial"/>
          <w:b/>
          <w:sz w:val="20"/>
          <w:szCs w:val="20"/>
          <w:lang w:val="en-GB"/>
        </w:rPr>
      </w:pPr>
      <w:r w:rsidRPr="00587444">
        <w:rPr>
          <w:rFonts w:ascii="Arial" w:hAnsi="Arial" w:cs="Arial"/>
          <w:b/>
          <w:sz w:val="20"/>
          <w:szCs w:val="20"/>
          <w:lang w:val="en-GB"/>
        </w:rPr>
        <w:t>Credit risk quality according to type of financial assets</w:t>
      </w:r>
    </w:p>
    <w:p w14:paraId="119AA494" w14:textId="77777777" w:rsidR="00587444" w:rsidRPr="00AB311B" w:rsidRDefault="00587444" w:rsidP="00587444">
      <w:pPr>
        <w:suppressAutoHyphens w:val="0"/>
        <w:autoSpaceDN/>
        <w:jc w:val="both"/>
        <w:rPr>
          <w:rFonts w:ascii="Arial" w:hAnsi="Arial" w:cs="Arial"/>
          <w:b/>
          <w:bCs/>
          <w:sz w:val="16"/>
          <w:szCs w:val="16"/>
          <w:lang w:val="en-GB"/>
        </w:rPr>
      </w:pPr>
    </w:p>
    <w:p w14:paraId="74A88CD7" w14:textId="77777777" w:rsidR="00587444" w:rsidRPr="00587444" w:rsidRDefault="00587444" w:rsidP="00587444">
      <w:pPr>
        <w:suppressAutoHyphens w:val="0"/>
        <w:autoSpaceDN/>
        <w:jc w:val="both"/>
        <w:rPr>
          <w:rFonts w:ascii="Arial" w:eastAsia="Calibri" w:hAnsi="Arial" w:cs="Arial"/>
          <w:sz w:val="20"/>
          <w:szCs w:val="20"/>
        </w:rPr>
      </w:pPr>
      <w:r w:rsidRPr="00587444">
        <w:rPr>
          <w:rFonts w:ascii="Arial" w:eastAsia="Calibri" w:hAnsi="Arial" w:cs="Arial"/>
          <w:sz w:val="20"/>
          <w:szCs w:val="20"/>
        </w:rPr>
        <w:t>Credit risk analysis, net exposure, before and after the effect of mitigation through collateral received, according to the type of financial assets on positions of assets and guarantees and commitments by risk category, is as follows:</w:t>
      </w:r>
    </w:p>
    <w:p w14:paraId="01301476" w14:textId="77777777" w:rsidR="00587444" w:rsidRPr="00AB311B" w:rsidRDefault="00587444" w:rsidP="00587444">
      <w:pPr>
        <w:suppressAutoHyphens w:val="0"/>
        <w:autoSpaceDN/>
        <w:jc w:val="both"/>
        <w:rPr>
          <w:rFonts w:ascii="Arial" w:eastAsia="Calibri" w:hAnsi="Arial" w:cs="Arial"/>
          <w:sz w:val="16"/>
          <w:szCs w:val="16"/>
        </w:rPr>
      </w:pPr>
    </w:p>
    <w:tbl>
      <w:tblPr>
        <w:tblW w:w="5644" w:type="pct"/>
        <w:jc w:val="center"/>
        <w:tblLayout w:type="fixed"/>
        <w:tblLook w:val="0000" w:firstRow="0" w:lastRow="0" w:firstColumn="0" w:lastColumn="0" w:noHBand="0" w:noVBand="0"/>
      </w:tblPr>
      <w:tblGrid>
        <w:gridCol w:w="1870"/>
        <w:gridCol w:w="1028"/>
        <w:gridCol w:w="1032"/>
        <w:gridCol w:w="1032"/>
        <w:gridCol w:w="1029"/>
        <w:gridCol w:w="1029"/>
        <w:gridCol w:w="993"/>
        <w:gridCol w:w="1010"/>
        <w:gridCol w:w="1010"/>
        <w:gridCol w:w="1010"/>
        <w:gridCol w:w="10"/>
        <w:gridCol w:w="1010"/>
        <w:gridCol w:w="10"/>
        <w:gridCol w:w="1019"/>
        <w:gridCol w:w="1013"/>
        <w:gridCol w:w="10"/>
        <w:gridCol w:w="1010"/>
        <w:gridCol w:w="10"/>
        <w:gridCol w:w="987"/>
        <w:gridCol w:w="6"/>
      </w:tblGrid>
      <w:tr w:rsidR="00F346B1" w:rsidRPr="00587444" w14:paraId="134AEB5F" w14:textId="77777777" w:rsidTr="00E55F90">
        <w:trPr>
          <w:gridAfter w:val="1"/>
          <w:wAfter w:w="2" w:type="pct"/>
          <w:trHeight w:val="1454"/>
          <w:jc w:val="center"/>
        </w:trPr>
        <w:tc>
          <w:tcPr>
            <w:tcW w:w="580" w:type="pct"/>
          </w:tcPr>
          <w:p w14:paraId="2C8DAC30" w14:textId="77777777" w:rsidR="00540C42" w:rsidRPr="00587444" w:rsidRDefault="00540C42" w:rsidP="00587444">
            <w:pPr>
              <w:suppressAutoHyphens w:val="0"/>
              <w:autoSpaceDN/>
              <w:rPr>
                <w:rFonts w:ascii="Arial" w:eastAsia="Calibri" w:hAnsi="Arial" w:cs="Arial"/>
                <w:b/>
                <w:bCs/>
                <w:sz w:val="14"/>
                <w:szCs w:val="14"/>
                <w:lang w:val="hr-HR"/>
              </w:rPr>
            </w:pPr>
            <w:bookmarkStart w:id="874" w:name="_Hlk97803476"/>
            <w:r w:rsidRPr="00587444">
              <w:rPr>
                <w:rFonts w:ascii="Arial" w:eastAsia="Calibri" w:hAnsi="Arial" w:cs="Arial"/>
                <w:b/>
                <w:bCs/>
                <w:sz w:val="14"/>
                <w:szCs w:val="14"/>
                <w:lang w:val="hr-HR"/>
              </w:rPr>
              <w:br w:type="page"/>
              <w:t>Group</w:t>
            </w:r>
          </w:p>
          <w:p w14:paraId="5213858E" w14:textId="088C92E1" w:rsidR="00540C42" w:rsidRPr="00587444" w:rsidRDefault="00540C42" w:rsidP="00587444">
            <w:pPr>
              <w:suppressAutoHyphens w:val="0"/>
              <w:autoSpaceDN/>
              <w:rPr>
                <w:rFonts w:ascii="Arial" w:eastAsia="Calibri" w:hAnsi="Arial" w:cs="Arial"/>
                <w:sz w:val="14"/>
                <w:szCs w:val="14"/>
                <w:lang w:val="hr-HR"/>
              </w:rPr>
            </w:pPr>
            <w:r w:rsidRPr="00587444">
              <w:rPr>
                <w:rFonts w:ascii="Arial" w:eastAsia="Calibri" w:hAnsi="Arial" w:cs="Arial"/>
                <w:b/>
                <w:bCs/>
                <w:sz w:val="14"/>
                <w:szCs w:val="14"/>
                <w:lang w:val="hr-HR"/>
              </w:rPr>
              <w:t xml:space="preserve">31 </w:t>
            </w:r>
            <w:r w:rsidRPr="00587444">
              <w:rPr>
                <w:rFonts w:ascii="Arial" w:eastAsia="Calibri" w:hAnsi="Arial" w:cs="Arial"/>
                <w:b/>
                <w:bCs/>
                <w:sz w:val="14"/>
                <w:szCs w:val="14"/>
                <w:lang w:val="en-GB"/>
              </w:rPr>
              <w:t>December</w:t>
            </w:r>
            <w:r w:rsidRPr="00587444">
              <w:rPr>
                <w:rFonts w:ascii="Arial" w:eastAsia="Calibri" w:hAnsi="Arial" w:cs="Arial"/>
                <w:b/>
                <w:bCs/>
                <w:sz w:val="14"/>
                <w:szCs w:val="14"/>
                <w:lang w:val="hr-HR"/>
              </w:rPr>
              <w:t xml:space="preserve"> 202</w:t>
            </w:r>
            <w:r w:rsidR="003F23F7">
              <w:rPr>
                <w:rFonts w:ascii="Arial" w:eastAsia="Calibri" w:hAnsi="Arial" w:cs="Arial"/>
                <w:b/>
                <w:bCs/>
                <w:sz w:val="14"/>
                <w:szCs w:val="14"/>
                <w:lang w:val="hr-HR"/>
              </w:rPr>
              <w:t>5</w:t>
            </w:r>
          </w:p>
        </w:tc>
        <w:tc>
          <w:tcPr>
            <w:tcW w:w="319" w:type="pct"/>
            <w:vAlign w:val="bottom"/>
          </w:tcPr>
          <w:p w14:paraId="51F76EF1" w14:textId="77777777" w:rsidR="00540C42" w:rsidRPr="00587444"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1C67E753" w14:textId="77777777" w:rsidR="00540C42" w:rsidRPr="00587444"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1</w:t>
            </w:r>
          </w:p>
        </w:tc>
        <w:tc>
          <w:tcPr>
            <w:tcW w:w="320" w:type="pct"/>
            <w:vAlign w:val="bottom"/>
          </w:tcPr>
          <w:p w14:paraId="59221179" w14:textId="77777777" w:rsidR="00540C42" w:rsidRPr="00587444"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0B054340" w14:textId="77777777" w:rsidR="00540C42" w:rsidRPr="00587444"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2</w:t>
            </w:r>
          </w:p>
        </w:tc>
        <w:tc>
          <w:tcPr>
            <w:tcW w:w="320" w:type="pct"/>
            <w:vAlign w:val="bottom"/>
          </w:tcPr>
          <w:p w14:paraId="63F19E21" w14:textId="77777777" w:rsidR="00540C42" w:rsidRPr="00587444"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474C3473" w14:textId="77777777" w:rsidR="00540C42" w:rsidRPr="00587444"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3</w:t>
            </w:r>
          </w:p>
        </w:tc>
        <w:tc>
          <w:tcPr>
            <w:tcW w:w="638" w:type="pct"/>
            <w:gridSpan w:val="2"/>
            <w:vAlign w:val="bottom"/>
          </w:tcPr>
          <w:p w14:paraId="763DAA7F" w14:textId="0B6532B5" w:rsidR="00540C42" w:rsidRPr="00587444" w:rsidRDefault="00540C42">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r>
              <w:rPr>
                <w:rFonts w:ascii="Arial" w:eastAsia="Calibri" w:hAnsi="Arial" w:cs="Arial"/>
                <w:b/>
                <w:sz w:val="14"/>
                <w:szCs w:val="14"/>
                <w:lang w:val="en-GB"/>
              </w:rPr>
              <w:t xml:space="preserve"> </w:t>
            </w:r>
            <w:r w:rsidRPr="00587444">
              <w:rPr>
                <w:rFonts w:ascii="Arial" w:eastAsia="Calibri" w:hAnsi="Arial" w:cs="Arial"/>
                <w:b/>
                <w:sz w:val="14"/>
                <w:szCs w:val="14"/>
                <w:lang w:val="en-GB"/>
              </w:rPr>
              <w:t>exposure of portfolio</w:t>
            </w:r>
            <w:r>
              <w:rPr>
                <w:rFonts w:ascii="Arial" w:eastAsia="Calibri" w:hAnsi="Arial" w:cs="Arial"/>
                <w:b/>
                <w:sz w:val="14"/>
                <w:szCs w:val="14"/>
                <w:lang w:val="en-GB"/>
              </w:rPr>
              <w:t xml:space="preserve"> </w:t>
            </w:r>
            <w:r w:rsidRPr="00587444">
              <w:rPr>
                <w:rFonts w:ascii="Arial" w:eastAsia="Calibri" w:hAnsi="Arial" w:cs="Arial"/>
                <w:b/>
                <w:sz w:val="14"/>
                <w:szCs w:val="14"/>
                <w:lang w:val="en-GB"/>
              </w:rPr>
              <w:t>of risk POCI</w:t>
            </w:r>
          </w:p>
        </w:tc>
        <w:tc>
          <w:tcPr>
            <w:tcW w:w="308" w:type="pct"/>
            <w:vAlign w:val="bottom"/>
          </w:tcPr>
          <w:p w14:paraId="36C2CBD7" w14:textId="77777777" w:rsidR="00540C42" w:rsidRPr="00587444" w:rsidRDefault="00540C42" w:rsidP="00587444">
            <w:pPr>
              <w:suppressAutoHyphens w:val="0"/>
              <w:autoSpaceDN/>
              <w:jc w:val="right"/>
              <w:rPr>
                <w:rFonts w:ascii="Arial" w:eastAsia="Calibri" w:hAnsi="Arial" w:cs="Arial"/>
                <w:sz w:val="14"/>
                <w:szCs w:val="14"/>
                <w:lang w:val="en-GB"/>
              </w:rPr>
            </w:pPr>
            <w:r w:rsidRPr="00587444">
              <w:rPr>
                <w:rFonts w:ascii="Arial" w:eastAsia="Calibri" w:hAnsi="Arial" w:cs="Arial"/>
                <w:b/>
                <w:sz w:val="14"/>
                <w:szCs w:val="14"/>
                <w:lang w:val="en-GB"/>
              </w:rPr>
              <w:t>Not subject to IFRS 9</w:t>
            </w:r>
          </w:p>
        </w:tc>
        <w:tc>
          <w:tcPr>
            <w:tcW w:w="313" w:type="pct"/>
            <w:vAlign w:val="bottom"/>
          </w:tcPr>
          <w:p w14:paraId="4AB56B73"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5BAE2B67"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total </w:t>
            </w:r>
          </w:p>
          <w:p w14:paraId="6A12BAC3" w14:textId="2CE80254" w:rsidR="00540C42" w:rsidRPr="00587444"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portfolio</w:t>
            </w:r>
          </w:p>
        </w:tc>
        <w:tc>
          <w:tcPr>
            <w:tcW w:w="313" w:type="pct"/>
            <w:vAlign w:val="bottom"/>
          </w:tcPr>
          <w:p w14:paraId="5AC0226D"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419DBFBF"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exposure of portfolio after the</w:t>
            </w:r>
          </w:p>
          <w:p w14:paraId="6B93CBDD" w14:textId="17F58937" w:rsidR="00540C42" w:rsidRPr="00587444"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effect of mitigation through collateral received Stage 1</w:t>
            </w:r>
          </w:p>
        </w:tc>
        <w:tc>
          <w:tcPr>
            <w:tcW w:w="313" w:type="pct"/>
            <w:vAlign w:val="bottom"/>
          </w:tcPr>
          <w:p w14:paraId="1EC37A2F"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5D87A8F9"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5D4EFCD3"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2000D53F" w14:textId="386A33B8" w:rsidR="00540C42" w:rsidRPr="00587444" w:rsidRDefault="00540C42" w:rsidP="00587444">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effect of mitigation through collateral received Stage 2</w:t>
            </w:r>
          </w:p>
        </w:tc>
        <w:tc>
          <w:tcPr>
            <w:tcW w:w="316" w:type="pct"/>
            <w:gridSpan w:val="2"/>
            <w:vAlign w:val="bottom"/>
          </w:tcPr>
          <w:p w14:paraId="2AD98AF0"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6FDB4C95"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24587720"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after the</w:t>
            </w:r>
          </w:p>
          <w:p w14:paraId="5B01A462" w14:textId="4B15F4AD" w:rsidR="00540C42" w:rsidRPr="00587444" w:rsidRDefault="00540C42" w:rsidP="00587444">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 effect of mitigation through collateral received Stage 3</w:t>
            </w:r>
          </w:p>
        </w:tc>
        <w:tc>
          <w:tcPr>
            <w:tcW w:w="633" w:type="pct"/>
            <w:gridSpan w:val="3"/>
            <w:vAlign w:val="bottom"/>
          </w:tcPr>
          <w:p w14:paraId="05C5C675" w14:textId="7642C79B" w:rsidR="00540C42" w:rsidRDefault="00540C42">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r>
              <w:rPr>
                <w:rFonts w:ascii="Arial" w:eastAsia="Calibri" w:hAnsi="Arial" w:cs="Arial"/>
                <w:b/>
                <w:sz w:val="14"/>
                <w:szCs w:val="14"/>
                <w:lang w:val="en-GB"/>
              </w:rPr>
              <w:t xml:space="preserve"> </w:t>
            </w:r>
            <w:r w:rsidRPr="00587444">
              <w:rPr>
                <w:rFonts w:ascii="Arial" w:eastAsia="Calibri" w:hAnsi="Arial" w:cs="Arial"/>
                <w:b/>
                <w:sz w:val="14"/>
                <w:szCs w:val="14"/>
                <w:lang w:val="en-GB"/>
              </w:rPr>
              <w:t xml:space="preserve">exposure of portfolio </w:t>
            </w:r>
          </w:p>
          <w:p w14:paraId="770EF760" w14:textId="17532C87" w:rsidR="00540C42" w:rsidRDefault="00540C42" w:rsidP="00AB311B">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effect of </w:t>
            </w:r>
          </w:p>
          <w:p w14:paraId="563706C5" w14:textId="77777777" w:rsidR="00540C42" w:rsidRDefault="00540C42" w:rsidP="00AB311B">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mitigation through </w:t>
            </w:r>
          </w:p>
          <w:p w14:paraId="690C1CEA" w14:textId="755100B6" w:rsidR="00540C42" w:rsidRPr="00587444" w:rsidRDefault="00540C42">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collateral r</w:t>
            </w:r>
            <w:r w:rsidR="000F4307">
              <w:rPr>
                <w:rFonts w:ascii="Arial" w:eastAsia="Calibri" w:hAnsi="Arial" w:cs="Arial"/>
                <w:b/>
                <w:sz w:val="14"/>
                <w:szCs w:val="14"/>
                <w:lang w:val="en-GB"/>
              </w:rPr>
              <w:t>e</w:t>
            </w:r>
            <w:r w:rsidRPr="00587444">
              <w:rPr>
                <w:rFonts w:ascii="Arial" w:eastAsia="Calibri" w:hAnsi="Arial" w:cs="Arial"/>
                <w:b/>
                <w:sz w:val="14"/>
                <w:szCs w:val="14"/>
                <w:lang w:val="en-GB"/>
              </w:rPr>
              <w:t>ceived POCI</w:t>
            </w:r>
          </w:p>
        </w:tc>
        <w:tc>
          <w:tcPr>
            <w:tcW w:w="316" w:type="pct"/>
            <w:gridSpan w:val="2"/>
            <w:vAlign w:val="bottom"/>
          </w:tcPr>
          <w:p w14:paraId="0D892996"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Not subject to IFRS 9 after the </w:t>
            </w:r>
          </w:p>
          <w:p w14:paraId="7F0FF26C" w14:textId="75991A0C"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effect of</w:t>
            </w:r>
          </w:p>
          <w:p w14:paraId="10BE2AA2" w14:textId="661642DC" w:rsidR="00540C42" w:rsidRPr="00587444"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mitigation through</w:t>
            </w:r>
          </w:p>
          <w:p w14:paraId="6A76325C" w14:textId="77777777" w:rsidR="00540C42" w:rsidRPr="00587444" w:rsidRDefault="00540C42" w:rsidP="00587444">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 collateral received</w:t>
            </w:r>
          </w:p>
        </w:tc>
        <w:tc>
          <w:tcPr>
            <w:tcW w:w="309" w:type="pct"/>
            <w:gridSpan w:val="2"/>
            <w:vAlign w:val="bottom"/>
          </w:tcPr>
          <w:p w14:paraId="5E14EFB6"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11D40C15"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total </w:t>
            </w:r>
          </w:p>
          <w:p w14:paraId="4D505CBA"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portfolio </w:t>
            </w:r>
          </w:p>
          <w:p w14:paraId="301A220D"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5376E563" w14:textId="1F02238A" w:rsidR="00540C42" w:rsidRPr="00587444" w:rsidRDefault="00540C42" w:rsidP="00587444">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effect of mitigation through collateral received </w:t>
            </w:r>
          </w:p>
        </w:tc>
      </w:tr>
      <w:tr w:rsidR="00B92FE4" w:rsidRPr="00587444" w14:paraId="7FDE3FBB" w14:textId="77777777" w:rsidTr="00E55F90">
        <w:trPr>
          <w:trHeight w:val="126"/>
          <w:jc w:val="center"/>
        </w:trPr>
        <w:tc>
          <w:tcPr>
            <w:tcW w:w="580" w:type="pct"/>
          </w:tcPr>
          <w:p w14:paraId="3C345E46" w14:textId="77777777" w:rsidR="00F346B1" w:rsidRPr="00587444" w:rsidRDefault="00F346B1" w:rsidP="00F346B1">
            <w:pPr>
              <w:suppressAutoHyphens w:val="0"/>
              <w:autoSpaceDN/>
              <w:rPr>
                <w:rFonts w:ascii="Arial" w:eastAsia="Calibri" w:hAnsi="Arial" w:cs="Arial"/>
                <w:b/>
                <w:bCs/>
                <w:sz w:val="14"/>
                <w:szCs w:val="14"/>
                <w:lang w:val="hr-HR"/>
              </w:rPr>
            </w:pPr>
          </w:p>
        </w:tc>
        <w:tc>
          <w:tcPr>
            <w:tcW w:w="319" w:type="pct"/>
          </w:tcPr>
          <w:p w14:paraId="40117733" w14:textId="12385E16" w:rsidR="00F346B1" w:rsidRPr="00587444" w:rsidRDefault="00F346B1" w:rsidP="00F346B1">
            <w:pPr>
              <w:suppressAutoHyphens w:val="0"/>
              <w:autoSpaceDN/>
              <w:jc w:val="right"/>
              <w:rPr>
                <w:rFonts w:ascii="Arial" w:eastAsia="Calibri" w:hAnsi="Arial" w:cs="Arial"/>
                <w:b/>
                <w:sz w:val="14"/>
                <w:szCs w:val="14"/>
                <w:lang w:val="hr-HR"/>
              </w:rPr>
            </w:pPr>
          </w:p>
        </w:tc>
        <w:tc>
          <w:tcPr>
            <w:tcW w:w="320" w:type="pct"/>
          </w:tcPr>
          <w:p w14:paraId="7916BC36" w14:textId="5BB8720D" w:rsidR="00F346B1" w:rsidRPr="00587444" w:rsidRDefault="00F346B1" w:rsidP="00F346B1">
            <w:pPr>
              <w:suppressAutoHyphens w:val="0"/>
              <w:autoSpaceDN/>
              <w:jc w:val="right"/>
              <w:rPr>
                <w:rFonts w:ascii="Arial" w:eastAsia="Calibri" w:hAnsi="Arial" w:cs="Arial"/>
                <w:b/>
                <w:sz w:val="14"/>
                <w:szCs w:val="14"/>
                <w:lang w:val="hr-HR"/>
              </w:rPr>
            </w:pPr>
          </w:p>
        </w:tc>
        <w:tc>
          <w:tcPr>
            <w:tcW w:w="320" w:type="pct"/>
          </w:tcPr>
          <w:p w14:paraId="783F57E7" w14:textId="6235C7EB" w:rsidR="00F346B1" w:rsidRPr="00587444" w:rsidRDefault="00F346B1" w:rsidP="00F346B1">
            <w:pPr>
              <w:suppressAutoHyphens w:val="0"/>
              <w:autoSpaceDN/>
              <w:jc w:val="right"/>
              <w:rPr>
                <w:rFonts w:ascii="Arial" w:eastAsia="Calibri" w:hAnsi="Arial" w:cs="Arial"/>
                <w:b/>
                <w:sz w:val="14"/>
                <w:szCs w:val="14"/>
                <w:lang w:val="hr-HR"/>
              </w:rPr>
            </w:pPr>
          </w:p>
        </w:tc>
        <w:tc>
          <w:tcPr>
            <w:tcW w:w="319" w:type="pct"/>
          </w:tcPr>
          <w:p w14:paraId="1B6C5BC1" w14:textId="4BC9E0EC" w:rsidR="00F346B1" w:rsidRDefault="00F346B1" w:rsidP="00F346B1">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risk Stage 2</w:t>
            </w:r>
          </w:p>
        </w:tc>
        <w:tc>
          <w:tcPr>
            <w:tcW w:w="319" w:type="pct"/>
          </w:tcPr>
          <w:p w14:paraId="311C3586" w14:textId="6B1AC869" w:rsidR="00F346B1" w:rsidRPr="00587444" w:rsidRDefault="00F346B1" w:rsidP="00F346B1">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 xml:space="preserve">risk Stage </w:t>
            </w:r>
            <w:r>
              <w:rPr>
                <w:rFonts w:ascii="Arial" w:eastAsia="Calibri" w:hAnsi="Arial" w:cs="Arial"/>
                <w:b/>
                <w:sz w:val="14"/>
                <w:szCs w:val="14"/>
                <w:lang w:val="hr-HR"/>
              </w:rPr>
              <w:t>3</w:t>
            </w:r>
          </w:p>
        </w:tc>
        <w:tc>
          <w:tcPr>
            <w:tcW w:w="308" w:type="pct"/>
          </w:tcPr>
          <w:p w14:paraId="223E3238" w14:textId="4C7AEF04" w:rsidR="00F346B1" w:rsidRPr="00587444" w:rsidRDefault="00F346B1" w:rsidP="00F346B1">
            <w:pPr>
              <w:suppressAutoHyphens w:val="0"/>
              <w:autoSpaceDN/>
              <w:jc w:val="right"/>
              <w:rPr>
                <w:rFonts w:ascii="Arial" w:eastAsia="Calibri" w:hAnsi="Arial" w:cs="Arial"/>
                <w:b/>
                <w:sz w:val="14"/>
                <w:szCs w:val="14"/>
                <w:lang w:val="hr-HR"/>
              </w:rPr>
            </w:pPr>
          </w:p>
        </w:tc>
        <w:tc>
          <w:tcPr>
            <w:tcW w:w="313" w:type="pct"/>
          </w:tcPr>
          <w:p w14:paraId="47194E55" w14:textId="0CC38B68" w:rsidR="00F346B1" w:rsidRPr="00587444" w:rsidRDefault="00F346B1" w:rsidP="00F346B1">
            <w:pPr>
              <w:suppressAutoHyphens w:val="0"/>
              <w:autoSpaceDN/>
              <w:jc w:val="right"/>
              <w:rPr>
                <w:rFonts w:ascii="Arial" w:eastAsia="Calibri" w:hAnsi="Arial" w:cs="Arial"/>
                <w:b/>
                <w:sz w:val="14"/>
                <w:szCs w:val="14"/>
                <w:lang w:val="hr-HR"/>
              </w:rPr>
            </w:pPr>
          </w:p>
        </w:tc>
        <w:tc>
          <w:tcPr>
            <w:tcW w:w="313" w:type="pct"/>
          </w:tcPr>
          <w:p w14:paraId="30DEF15D" w14:textId="3F771C5B" w:rsidR="00F346B1" w:rsidRPr="00587444" w:rsidRDefault="00F346B1" w:rsidP="00F346B1">
            <w:pPr>
              <w:suppressAutoHyphens w:val="0"/>
              <w:autoSpaceDN/>
              <w:jc w:val="right"/>
              <w:rPr>
                <w:rFonts w:ascii="Arial" w:eastAsia="Calibri" w:hAnsi="Arial" w:cs="Arial"/>
                <w:b/>
                <w:sz w:val="14"/>
                <w:szCs w:val="14"/>
                <w:lang w:val="hr-HR"/>
              </w:rPr>
            </w:pPr>
          </w:p>
        </w:tc>
        <w:tc>
          <w:tcPr>
            <w:tcW w:w="316" w:type="pct"/>
            <w:gridSpan w:val="2"/>
          </w:tcPr>
          <w:p w14:paraId="73DE587F" w14:textId="09E8D6EC" w:rsidR="00F346B1" w:rsidRPr="00587444" w:rsidRDefault="00F346B1" w:rsidP="00F346B1">
            <w:pPr>
              <w:suppressAutoHyphens w:val="0"/>
              <w:autoSpaceDN/>
              <w:jc w:val="right"/>
              <w:rPr>
                <w:rFonts w:ascii="Arial" w:eastAsia="Calibri" w:hAnsi="Arial" w:cs="Arial"/>
                <w:b/>
                <w:sz w:val="14"/>
                <w:szCs w:val="14"/>
                <w:lang w:val="hr-HR"/>
              </w:rPr>
            </w:pPr>
          </w:p>
        </w:tc>
        <w:tc>
          <w:tcPr>
            <w:tcW w:w="316" w:type="pct"/>
            <w:gridSpan w:val="2"/>
          </w:tcPr>
          <w:p w14:paraId="33F5E691" w14:textId="743B6F2B" w:rsidR="00F346B1" w:rsidRPr="00587444" w:rsidRDefault="00F346B1" w:rsidP="00F346B1">
            <w:pPr>
              <w:suppressAutoHyphens w:val="0"/>
              <w:autoSpaceDN/>
              <w:jc w:val="right"/>
              <w:rPr>
                <w:rFonts w:ascii="Arial" w:eastAsia="Calibri" w:hAnsi="Arial" w:cs="Arial"/>
                <w:b/>
                <w:sz w:val="14"/>
                <w:szCs w:val="14"/>
                <w:lang w:val="hr-HR"/>
              </w:rPr>
            </w:pPr>
          </w:p>
        </w:tc>
        <w:tc>
          <w:tcPr>
            <w:tcW w:w="316" w:type="pct"/>
          </w:tcPr>
          <w:p w14:paraId="25F6A945" w14:textId="251FCAB1" w:rsidR="00F346B1" w:rsidRDefault="00F346B1" w:rsidP="00F346B1">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risk Stage 2</w:t>
            </w:r>
          </w:p>
        </w:tc>
        <w:tc>
          <w:tcPr>
            <w:tcW w:w="317" w:type="pct"/>
            <w:gridSpan w:val="2"/>
          </w:tcPr>
          <w:p w14:paraId="7B9B07D6" w14:textId="46BCBA20" w:rsidR="00F346B1" w:rsidRPr="00587444" w:rsidRDefault="00F346B1" w:rsidP="00F346B1">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 xml:space="preserve">risk Stage </w:t>
            </w:r>
            <w:r>
              <w:rPr>
                <w:rFonts w:ascii="Arial" w:eastAsia="Calibri" w:hAnsi="Arial" w:cs="Arial"/>
                <w:b/>
                <w:sz w:val="14"/>
                <w:szCs w:val="14"/>
                <w:lang w:val="hr-HR"/>
              </w:rPr>
              <w:t>3</w:t>
            </w:r>
          </w:p>
        </w:tc>
        <w:tc>
          <w:tcPr>
            <w:tcW w:w="316" w:type="pct"/>
            <w:gridSpan w:val="2"/>
          </w:tcPr>
          <w:p w14:paraId="0588A1AB" w14:textId="35C4B38C" w:rsidR="00F346B1" w:rsidRPr="00587444" w:rsidRDefault="00F346B1" w:rsidP="00F346B1">
            <w:pPr>
              <w:suppressAutoHyphens w:val="0"/>
              <w:autoSpaceDN/>
              <w:jc w:val="right"/>
              <w:rPr>
                <w:rFonts w:ascii="Arial" w:eastAsia="Calibri" w:hAnsi="Arial" w:cs="Arial"/>
                <w:b/>
                <w:sz w:val="14"/>
                <w:szCs w:val="14"/>
                <w:lang w:val="hr-HR"/>
              </w:rPr>
            </w:pPr>
          </w:p>
        </w:tc>
        <w:tc>
          <w:tcPr>
            <w:tcW w:w="308" w:type="pct"/>
            <w:gridSpan w:val="2"/>
          </w:tcPr>
          <w:p w14:paraId="65AED996" w14:textId="78E00F6E" w:rsidR="00F346B1" w:rsidRPr="00587444" w:rsidRDefault="00F346B1" w:rsidP="00F346B1">
            <w:pPr>
              <w:suppressAutoHyphens w:val="0"/>
              <w:autoSpaceDN/>
              <w:jc w:val="right"/>
              <w:rPr>
                <w:rFonts w:ascii="Arial" w:eastAsia="Calibri" w:hAnsi="Arial" w:cs="Arial"/>
                <w:b/>
                <w:sz w:val="14"/>
                <w:szCs w:val="14"/>
                <w:lang w:val="hr-HR"/>
              </w:rPr>
            </w:pPr>
          </w:p>
        </w:tc>
      </w:tr>
      <w:tr w:rsidR="00B92FE4" w:rsidRPr="00587444" w14:paraId="4F91DD0F" w14:textId="77777777" w:rsidTr="00E55F90">
        <w:trPr>
          <w:trHeight w:val="92"/>
          <w:jc w:val="center"/>
        </w:trPr>
        <w:tc>
          <w:tcPr>
            <w:tcW w:w="580" w:type="pct"/>
          </w:tcPr>
          <w:p w14:paraId="064FA6A4" w14:textId="77777777" w:rsidR="00F346B1" w:rsidRPr="00587444" w:rsidRDefault="00F346B1" w:rsidP="00F346B1">
            <w:pPr>
              <w:tabs>
                <w:tab w:val="right" w:pos="1202"/>
              </w:tabs>
              <w:suppressAutoHyphens w:val="0"/>
              <w:autoSpaceDN/>
              <w:spacing w:line="301" w:lineRule="exact"/>
              <w:outlineLvl w:val="0"/>
              <w:rPr>
                <w:rFonts w:ascii="Arial" w:eastAsia="Calibri" w:hAnsi="Arial" w:cs="Arial"/>
                <w:b/>
                <w:bCs/>
                <w:sz w:val="14"/>
                <w:szCs w:val="14"/>
                <w:lang w:val="en-GB"/>
              </w:rPr>
            </w:pPr>
          </w:p>
        </w:tc>
        <w:tc>
          <w:tcPr>
            <w:tcW w:w="319" w:type="pct"/>
          </w:tcPr>
          <w:p w14:paraId="38B88D7D" w14:textId="4CF2D936"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20" w:type="pct"/>
          </w:tcPr>
          <w:p w14:paraId="1B18B8D3" w14:textId="1B83D2AC"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20" w:type="pct"/>
          </w:tcPr>
          <w:p w14:paraId="1E7723E9" w14:textId="2B35D319"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9" w:type="pct"/>
          </w:tcPr>
          <w:p w14:paraId="5BA97065" w14:textId="692EEED5"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F346B1">
              <w:rPr>
                <w:rFonts w:ascii="Arial" w:eastAsia="Calibri" w:hAnsi="Arial" w:cs="Arial"/>
                <w:b/>
                <w:bCs/>
                <w:sz w:val="14"/>
                <w:szCs w:val="14"/>
                <w:lang w:val="hr-HR"/>
              </w:rPr>
              <w:t>EUR ‘000</w:t>
            </w:r>
          </w:p>
        </w:tc>
        <w:tc>
          <w:tcPr>
            <w:tcW w:w="319" w:type="pct"/>
          </w:tcPr>
          <w:p w14:paraId="0E49A8DD" w14:textId="4AF02BEA"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08" w:type="pct"/>
          </w:tcPr>
          <w:p w14:paraId="3ADFD56A" w14:textId="7AD194EF"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3" w:type="pct"/>
          </w:tcPr>
          <w:p w14:paraId="380B2703" w14:textId="554B885D"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3" w:type="pct"/>
          </w:tcPr>
          <w:p w14:paraId="1EE48053" w14:textId="4DBB3538"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gridSpan w:val="2"/>
          </w:tcPr>
          <w:p w14:paraId="3F1BA8A6" w14:textId="21F59297"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gridSpan w:val="2"/>
          </w:tcPr>
          <w:p w14:paraId="2321C07F" w14:textId="65057E40"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tcPr>
          <w:p w14:paraId="60E299F5" w14:textId="01B487A6"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F346B1">
              <w:rPr>
                <w:rFonts w:ascii="Arial" w:eastAsia="Calibri" w:hAnsi="Arial" w:cs="Arial"/>
                <w:b/>
                <w:bCs/>
                <w:sz w:val="14"/>
                <w:szCs w:val="14"/>
                <w:lang w:val="hr-HR"/>
              </w:rPr>
              <w:t>EUR ‘000</w:t>
            </w:r>
          </w:p>
        </w:tc>
        <w:tc>
          <w:tcPr>
            <w:tcW w:w="317" w:type="pct"/>
            <w:gridSpan w:val="2"/>
          </w:tcPr>
          <w:p w14:paraId="70393354" w14:textId="1EC93D76"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gridSpan w:val="2"/>
          </w:tcPr>
          <w:p w14:paraId="5D7309DC" w14:textId="29479409"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08" w:type="pct"/>
            <w:gridSpan w:val="2"/>
          </w:tcPr>
          <w:p w14:paraId="214E2FF0" w14:textId="3A06F1A4"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r>
      <w:tr w:rsidR="00B92FE4" w:rsidRPr="00587444" w14:paraId="6687B94E" w14:textId="77777777" w:rsidTr="00E55F90">
        <w:trPr>
          <w:trHeight w:val="92"/>
          <w:jc w:val="center"/>
        </w:trPr>
        <w:tc>
          <w:tcPr>
            <w:tcW w:w="580" w:type="pct"/>
          </w:tcPr>
          <w:p w14:paraId="0C3FECE3" w14:textId="77777777" w:rsidR="00540C42" w:rsidRPr="00587444" w:rsidRDefault="00540C42" w:rsidP="009C243E">
            <w:pPr>
              <w:tabs>
                <w:tab w:val="right" w:pos="1202"/>
              </w:tabs>
              <w:suppressAutoHyphens w:val="0"/>
              <w:autoSpaceDN/>
              <w:spacing w:line="301"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Assets</w:t>
            </w:r>
          </w:p>
        </w:tc>
        <w:tc>
          <w:tcPr>
            <w:tcW w:w="319" w:type="pct"/>
            <w:vAlign w:val="bottom"/>
          </w:tcPr>
          <w:p w14:paraId="0B6F6F00"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20" w:type="pct"/>
            <w:vAlign w:val="bottom"/>
          </w:tcPr>
          <w:p w14:paraId="4D01FEC2"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20" w:type="pct"/>
            <w:vAlign w:val="bottom"/>
          </w:tcPr>
          <w:p w14:paraId="60973550"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9" w:type="pct"/>
          </w:tcPr>
          <w:p w14:paraId="17ECF12E"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9" w:type="pct"/>
            <w:vAlign w:val="bottom"/>
          </w:tcPr>
          <w:p w14:paraId="23E519ED" w14:textId="2708CEA9"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08" w:type="pct"/>
            <w:vAlign w:val="bottom"/>
          </w:tcPr>
          <w:p w14:paraId="2720671A"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3" w:type="pct"/>
            <w:vAlign w:val="bottom"/>
          </w:tcPr>
          <w:p w14:paraId="2120074C"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3" w:type="pct"/>
            <w:vAlign w:val="bottom"/>
          </w:tcPr>
          <w:p w14:paraId="64C4A096"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66517A40"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5ECBC855"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tcPr>
          <w:p w14:paraId="5FAB0AD0"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7" w:type="pct"/>
            <w:gridSpan w:val="2"/>
            <w:vAlign w:val="bottom"/>
          </w:tcPr>
          <w:p w14:paraId="4AD151F9" w14:textId="02C877DD"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5B42A947"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08" w:type="pct"/>
            <w:gridSpan w:val="2"/>
            <w:vAlign w:val="bottom"/>
          </w:tcPr>
          <w:p w14:paraId="2764F13F"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r>
      <w:tr w:rsidR="00EA7F63" w:rsidRPr="00587444" w14:paraId="5CA02865" w14:textId="77777777" w:rsidTr="00E55F90">
        <w:trPr>
          <w:trHeight w:val="149"/>
          <w:jc w:val="center"/>
        </w:trPr>
        <w:tc>
          <w:tcPr>
            <w:tcW w:w="580" w:type="pct"/>
            <w:vAlign w:val="bottom"/>
          </w:tcPr>
          <w:p w14:paraId="7FDCC0BF" w14:textId="77777777" w:rsidR="00EA7F63" w:rsidRPr="00587444" w:rsidRDefault="00EA7F63" w:rsidP="00EA7F63">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Cash on hand and current accounts with banks</w:t>
            </w:r>
          </w:p>
        </w:tc>
        <w:tc>
          <w:tcPr>
            <w:tcW w:w="319" w:type="pct"/>
            <w:tcBorders>
              <w:top w:val="nil"/>
              <w:left w:val="nil"/>
              <w:bottom w:val="nil"/>
              <w:right w:val="nil"/>
            </w:tcBorders>
            <w:vAlign w:val="bottom"/>
          </w:tcPr>
          <w:p w14:paraId="52DB504E" w14:textId="210744D1"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67,806 </w:t>
            </w:r>
          </w:p>
        </w:tc>
        <w:tc>
          <w:tcPr>
            <w:tcW w:w="320" w:type="pct"/>
            <w:tcBorders>
              <w:top w:val="nil"/>
              <w:left w:val="nil"/>
              <w:bottom w:val="nil"/>
              <w:right w:val="nil"/>
            </w:tcBorders>
            <w:vAlign w:val="bottom"/>
          </w:tcPr>
          <w:p w14:paraId="42A48FFC" w14:textId="2EE7D1E8"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20" w:type="pct"/>
            <w:tcBorders>
              <w:top w:val="nil"/>
              <w:left w:val="nil"/>
              <w:bottom w:val="nil"/>
              <w:right w:val="nil"/>
            </w:tcBorders>
            <w:vAlign w:val="bottom"/>
          </w:tcPr>
          <w:p w14:paraId="3E34939C" w14:textId="0E6C6BCE"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vAlign w:val="bottom"/>
          </w:tcPr>
          <w:p w14:paraId="5FC9B355" w14:textId="70706BFD"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vAlign w:val="bottom"/>
          </w:tcPr>
          <w:p w14:paraId="020F9214" w14:textId="23EBC4EB"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08" w:type="pct"/>
            <w:tcBorders>
              <w:top w:val="nil"/>
              <w:left w:val="nil"/>
              <w:bottom w:val="nil"/>
              <w:right w:val="nil"/>
            </w:tcBorders>
            <w:vAlign w:val="bottom"/>
          </w:tcPr>
          <w:p w14:paraId="2A63CAE8" w14:textId="26EE3687"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vAlign w:val="bottom"/>
          </w:tcPr>
          <w:p w14:paraId="516BDE41" w14:textId="1BAE93A4"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67,806 </w:t>
            </w:r>
          </w:p>
        </w:tc>
        <w:tc>
          <w:tcPr>
            <w:tcW w:w="313" w:type="pct"/>
            <w:tcBorders>
              <w:top w:val="nil"/>
              <w:left w:val="nil"/>
              <w:bottom w:val="nil"/>
              <w:right w:val="nil"/>
            </w:tcBorders>
            <w:vAlign w:val="bottom"/>
          </w:tcPr>
          <w:p w14:paraId="323A4865" w14:textId="1362AFB5"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00F809EF" w14:textId="4BFB5DEA"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46A1D4FD" w14:textId="054EA577"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16" w:type="pct"/>
            <w:tcBorders>
              <w:top w:val="nil"/>
              <w:left w:val="nil"/>
              <w:bottom w:val="nil"/>
              <w:right w:val="nil"/>
            </w:tcBorders>
            <w:vAlign w:val="bottom"/>
          </w:tcPr>
          <w:p w14:paraId="5CE3DED3" w14:textId="352E7656"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4974CC78" w14:textId="527E8C3F"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20D505BE" w14:textId="5BD71FE8"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08" w:type="pct"/>
            <w:gridSpan w:val="2"/>
            <w:tcBorders>
              <w:top w:val="nil"/>
              <w:left w:val="nil"/>
              <w:bottom w:val="nil"/>
              <w:right w:val="nil"/>
            </w:tcBorders>
            <w:vAlign w:val="bottom"/>
          </w:tcPr>
          <w:p w14:paraId="2749FDF3" w14:textId="66EFEB02"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r>
      <w:tr w:rsidR="00EA7F63" w:rsidRPr="00587444" w14:paraId="07C3349C" w14:textId="77777777" w:rsidTr="00E55F90">
        <w:trPr>
          <w:trHeight w:val="149"/>
          <w:jc w:val="center"/>
        </w:trPr>
        <w:tc>
          <w:tcPr>
            <w:tcW w:w="580" w:type="pct"/>
            <w:vAlign w:val="bottom"/>
          </w:tcPr>
          <w:p w14:paraId="073A91B9" w14:textId="77777777" w:rsidR="00EA7F63" w:rsidRPr="00587444" w:rsidRDefault="00EA7F63" w:rsidP="00EA7F63">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Deposits with other banks</w:t>
            </w:r>
          </w:p>
        </w:tc>
        <w:tc>
          <w:tcPr>
            <w:tcW w:w="319" w:type="pct"/>
            <w:tcBorders>
              <w:top w:val="nil"/>
              <w:left w:val="nil"/>
              <w:bottom w:val="nil"/>
              <w:right w:val="nil"/>
            </w:tcBorders>
            <w:vAlign w:val="bottom"/>
          </w:tcPr>
          <w:p w14:paraId="6CF51050" w14:textId="1D17A2DD"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63,002 </w:t>
            </w:r>
          </w:p>
        </w:tc>
        <w:tc>
          <w:tcPr>
            <w:tcW w:w="320" w:type="pct"/>
            <w:tcBorders>
              <w:top w:val="nil"/>
              <w:left w:val="nil"/>
              <w:bottom w:val="nil"/>
              <w:right w:val="nil"/>
            </w:tcBorders>
            <w:vAlign w:val="bottom"/>
          </w:tcPr>
          <w:p w14:paraId="107FD06A" w14:textId="2ECFCAC8"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20" w:type="pct"/>
            <w:tcBorders>
              <w:top w:val="nil"/>
              <w:left w:val="nil"/>
              <w:bottom w:val="nil"/>
              <w:right w:val="nil"/>
            </w:tcBorders>
            <w:vAlign w:val="bottom"/>
          </w:tcPr>
          <w:p w14:paraId="126B3605" w14:textId="74A333F8"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vAlign w:val="bottom"/>
          </w:tcPr>
          <w:p w14:paraId="6D3656C0" w14:textId="340D9EB7"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vAlign w:val="bottom"/>
          </w:tcPr>
          <w:p w14:paraId="36042A8B" w14:textId="098EA26F"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08" w:type="pct"/>
            <w:tcBorders>
              <w:top w:val="nil"/>
              <w:left w:val="nil"/>
              <w:bottom w:val="nil"/>
              <w:right w:val="nil"/>
            </w:tcBorders>
            <w:vAlign w:val="bottom"/>
          </w:tcPr>
          <w:p w14:paraId="58E0F055" w14:textId="3FFA2888"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vAlign w:val="bottom"/>
          </w:tcPr>
          <w:p w14:paraId="4870E4EA" w14:textId="7AF1C9B0"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63,002 </w:t>
            </w:r>
          </w:p>
        </w:tc>
        <w:tc>
          <w:tcPr>
            <w:tcW w:w="313" w:type="pct"/>
            <w:tcBorders>
              <w:top w:val="nil"/>
              <w:left w:val="nil"/>
              <w:bottom w:val="nil"/>
              <w:right w:val="nil"/>
            </w:tcBorders>
            <w:vAlign w:val="bottom"/>
          </w:tcPr>
          <w:p w14:paraId="2E0ABE66" w14:textId="28D34E70"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6D371D47" w14:textId="4D74EEEF"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766B1EE8" w14:textId="19FF3545"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16" w:type="pct"/>
            <w:tcBorders>
              <w:top w:val="nil"/>
              <w:left w:val="nil"/>
              <w:bottom w:val="nil"/>
              <w:right w:val="nil"/>
            </w:tcBorders>
            <w:vAlign w:val="bottom"/>
          </w:tcPr>
          <w:p w14:paraId="61174BBC" w14:textId="6EAB67DD"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068D9CB3" w14:textId="40BC7448"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01C14098" w14:textId="18C5D6AF"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08" w:type="pct"/>
            <w:gridSpan w:val="2"/>
            <w:tcBorders>
              <w:top w:val="nil"/>
              <w:left w:val="nil"/>
              <w:bottom w:val="nil"/>
              <w:right w:val="nil"/>
            </w:tcBorders>
            <w:vAlign w:val="bottom"/>
          </w:tcPr>
          <w:p w14:paraId="6DD7B838" w14:textId="78C9B9F5"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r>
      <w:tr w:rsidR="00EA7F63" w:rsidRPr="00587444" w14:paraId="2BAE06FC" w14:textId="77777777" w:rsidTr="00E55F90">
        <w:trPr>
          <w:trHeight w:val="142"/>
          <w:jc w:val="center"/>
        </w:trPr>
        <w:tc>
          <w:tcPr>
            <w:tcW w:w="580" w:type="pct"/>
            <w:vAlign w:val="bottom"/>
          </w:tcPr>
          <w:p w14:paraId="66C5FD3E" w14:textId="77777777" w:rsidR="00EA7F63" w:rsidRPr="00587444" w:rsidRDefault="00EA7F63" w:rsidP="00EA7F63">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Loans to financial institutions</w:t>
            </w:r>
          </w:p>
        </w:tc>
        <w:tc>
          <w:tcPr>
            <w:tcW w:w="319" w:type="pct"/>
            <w:tcBorders>
              <w:top w:val="nil"/>
              <w:left w:val="nil"/>
              <w:bottom w:val="nil"/>
              <w:right w:val="nil"/>
            </w:tcBorders>
            <w:vAlign w:val="bottom"/>
          </w:tcPr>
          <w:p w14:paraId="549112AE" w14:textId="6DEFE9A8"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1,210,341 </w:t>
            </w:r>
          </w:p>
        </w:tc>
        <w:tc>
          <w:tcPr>
            <w:tcW w:w="320" w:type="pct"/>
            <w:tcBorders>
              <w:top w:val="nil"/>
              <w:left w:val="nil"/>
              <w:bottom w:val="nil"/>
              <w:right w:val="nil"/>
            </w:tcBorders>
            <w:vAlign w:val="bottom"/>
          </w:tcPr>
          <w:p w14:paraId="5C869146" w14:textId="27E3C366"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17,084 </w:t>
            </w:r>
          </w:p>
        </w:tc>
        <w:tc>
          <w:tcPr>
            <w:tcW w:w="320" w:type="pct"/>
            <w:tcBorders>
              <w:top w:val="nil"/>
              <w:left w:val="nil"/>
              <w:bottom w:val="nil"/>
              <w:right w:val="nil"/>
            </w:tcBorders>
            <w:vAlign w:val="bottom"/>
          </w:tcPr>
          <w:p w14:paraId="31801222" w14:textId="67CBF326"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158 </w:t>
            </w:r>
          </w:p>
        </w:tc>
        <w:tc>
          <w:tcPr>
            <w:tcW w:w="319" w:type="pct"/>
            <w:tcBorders>
              <w:top w:val="nil"/>
              <w:left w:val="nil"/>
              <w:bottom w:val="nil"/>
              <w:right w:val="nil"/>
            </w:tcBorders>
            <w:vAlign w:val="bottom"/>
          </w:tcPr>
          <w:p w14:paraId="343C33F5" w14:textId="163BE381"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vAlign w:val="bottom"/>
          </w:tcPr>
          <w:p w14:paraId="194464D1" w14:textId="12939885"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08" w:type="pct"/>
            <w:tcBorders>
              <w:top w:val="nil"/>
              <w:left w:val="nil"/>
              <w:bottom w:val="nil"/>
              <w:right w:val="nil"/>
            </w:tcBorders>
            <w:vAlign w:val="bottom"/>
          </w:tcPr>
          <w:p w14:paraId="6FDC5DD2" w14:textId="434ED2D3"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vAlign w:val="bottom"/>
          </w:tcPr>
          <w:p w14:paraId="74082E75" w14:textId="41FABE72"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1,227,583 </w:t>
            </w:r>
          </w:p>
        </w:tc>
        <w:tc>
          <w:tcPr>
            <w:tcW w:w="313" w:type="pct"/>
            <w:tcBorders>
              <w:top w:val="nil"/>
              <w:left w:val="nil"/>
              <w:bottom w:val="nil"/>
              <w:right w:val="nil"/>
            </w:tcBorders>
            <w:vAlign w:val="bottom"/>
          </w:tcPr>
          <w:p w14:paraId="78EB315E" w14:textId="4B68F46E"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71D1CE85" w14:textId="1475F1B6"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18ECA966" w14:textId="0BC68D1D"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16" w:type="pct"/>
            <w:tcBorders>
              <w:top w:val="nil"/>
              <w:left w:val="nil"/>
              <w:bottom w:val="nil"/>
              <w:right w:val="nil"/>
            </w:tcBorders>
            <w:vAlign w:val="bottom"/>
          </w:tcPr>
          <w:p w14:paraId="75FB798D" w14:textId="5B205BA3"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4A2B62E1" w14:textId="03686EB6"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7D7D2DBF" w14:textId="586BDE35"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08" w:type="pct"/>
            <w:gridSpan w:val="2"/>
            <w:tcBorders>
              <w:top w:val="nil"/>
              <w:left w:val="nil"/>
              <w:bottom w:val="nil"/>
              <w:right w:val="nil"/>
            </w:tcBorders>
            <w:vAlign w:val="bottom"/>
          </w:tcPr>
          <w:p w14:paraId="4650FAB0" w14:textId="3D3889E5"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r>
      <w:tr w:rsidR="00EA7F63" w:rsidRPr="00587444" w14:paraId="161A3C8F" w14:textId="77777777" w:rsidTr="00DF3E06">
        <w:trPr>
          <w:trHeight w:val="245"/>
          <w:jc w:val="center"/>
        </w:trPr>
        <w:tc>
          <w:tcPr>
            <w:tcW w:w="580" w:type="pct"/>
            <w:vAlign w:val="bottom"/>
          </w:tcPr>
          <w:p w14:paraId="4E4EAB3E" w14:textId="77777777" w:rsidR="00EA7F63" w:rsidRPr="00587444" w:rsidRDefault="00EA7F63" w:rsidP="00EA7F63">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Loans to other customers</w:t>
            </w:r>
          </w:p>
        </w:tc>
        <w:tc>
          <w:tcPr>
            <w:tcW w:w="319" w:type="pct"/>
            <w:tcBorders>
              <w:top w:val="nil"/>
              <w:left w:val="nil"/>
              <w:bottom w:val="nil"/>
              <w:right w:val="nil"/>
            </w:tcBorders>
            <w:vAlign w:val="bottom"/>
          </w:tcPr>
          <w:p w14:paraId="3B0C3E1E" w14:textId="3D0EEC96"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1,737,872 </w:t>
            </w:r>
          </w:p>
        </w:tc>
        <w:tc>
          <w:tcPr>
            <w:tcW w:w="320" w:type="pct"/>
            <w:tcBorders>
              <w:top w:val="nil"/>
              <w:left w:val="nil"/>
              <w:bottom w:val="nil"/>
              <w:right w:val="nil"/>
            </w:tcBorders>
            <w:vAlign w:val="bottom"/>
          </w:tcPr>
          <w:p w14:paraId="5FB7E182" w14:textId="0096FA88"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239,309 </w:t>
            </w:r>
          </w:p>
        </w:tc>
        <w:tc>
          <w:tcPr>
            <w:tcW w:w="320" w:type="pct"/>
            <w:tcBorders>
              <w:top w:val="nil"/>
              <w:left w:val="nil"/>
              <w:bottom w:val="nil"/>
              <w:right w:val="nil"/>
            </w:tcBorders>
            <w:vAlign w:val="bottom"/>
          </w:tcPr>
          <w:p w14:paraId="2C53258C" w14:textId="3B15E42F"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135,719 </w:t>
            </w:r>
          </w:p>
        </w:tc>
        <w:tc>
          <w:tcPr>
            <w:tcW w:w="319" w:type="pct"/>
            <w:tcBorders>
              <w:top w:val="nil"/>
              <w:left w:val="nil"/>
              <w:bottom w:val="nil"/>
              <w:right w:val="nil"/>
            </w:tcBorders>
            <w:vAlign w:val="bottom"/>
          </w:tcPr>
          <w:p w14:paraId="578281C6" w14:textId="51DFC26E"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6,145 </w:t>
            </w:r>
          </w:p>
        </w:tc>
        <w:tc>
          <w:tcPr>
            <w:tcW w:w="319" w:type="pct"/>
            <w:tcBorders>
              <w:top w:val="nil"/>
              <w:left w:val="nil"/>
              <w:bottom w:val="nil"/>
              <w:right w:val="nil"/>
            </w:tcBorders>
            <w:vAlign w:val="bottom"/>
          </w:tcPr>
          <w:p w14:paraId="0CD4463A" w14:textId="1032D5B9"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29,660 </w:t>
            </w:r>
          </w:p>
        </w:tc>
        <w:tc>
          <w:tcPr>
            <w:tcW w:w="308" w:type="pct"/>
            <w:tcBorders>
              <w:top w:val="nil"/>
              <w:left w:val="nil"/>
              <w:bottom w:val="nil"/>
              <w:right w:val="nil"/>
            </w:tcBorders>
            <w:vAlign w:val="bottom"/>
          </w:tcPr>
          <w:p w14:paraId="4696D4CB" w14:textId="093DD2EE"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vAlign w:val="bottom"/>
          </w:tcPr>
          <w:p w14:paraId="236E52A7" w14:textId="23D1BB32"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2,148,705 </w:t>
            </w:r>
          </w:p>
        </w:tc>
        <w:tc>
          <w:tcPr>
            <w:tcW w:w="313" w:type="pct"/>
            <w:tcBorders>
              <w:top w:val="nil"/>
              <w:left w:val="nil"/>
              <w:bottom w:val="nil"/>
              <w:right w:val="nil"/>
            </w:tcBorders>
            <w:vAlign w:val="bottom"/>
          </w:tcPr>
          <w:p w14:paraId="5A65A184" w14:textId="4007329F"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523,841 </w:t>
            </w:r>
          </w:p>
        </w:tc>
        <w:tc>
          <w:tcPr>
            <w:tcW w:w="316" w:type="pct"/>
            <w:gridSpan w:val="2"/>
            <w:tcBorders>
              <w:top w:val="nil"/>
              <w:left w:val="nil"/>
              <w:bottom w:val="nil"/>
              <w:right w:val="nil"/>
            </w:tcBorders>
            <w:vAlign w:val="bottom"/>
          </w:tcPr>
          <w:p w14:paraId="07F21E6C" w14:textId="6F2DE636"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54,828 </w:t>
            </w:r>
          </w:p>
        </w:tc>
        <w:tc>
          <w:tcPr>
            <w:tcW w:w="316" w:type="pct"/>
            <w:gridSpan w:val="2"/>
            <w:tcBorders>
              <w:top w:val="nil"/>
              <w:left w:val="nil"/>
              <w:bottom w:val="nil"/>
              <w:right w:val="nil"/>
            </w:tcBorders>
            <w:vAlign w:val="bottom"/>
          </w:tcPr>
          <w:p w14:paraId="6E85C410" w14:textId="4EE58766"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4,373 </w:t>
            </w:r>
          </w:p>
        </w:tc>
        <w:tc>
          <w:tcPr>
            <w:tcW w:w="316" w:type="pct"/>
            <w:tcBorders>
              <w:top w:val="nil"/>
              <w:left w:val="nil"/>
              <w:bottom w:val="nil"/>
              <w:right w:val="nil"/>
            </w:tcBorders>
            <w:vAlign w:val="bottom"/>
          </w:tcPr>
          <w:p w14:paraId="18A06BD0" w14:textId="56882F8B"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1CBF87CF" w14:textId="4194B905"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2,850 </w:t>
            </w:r>
          </w:p>
        </w:tc>
        <w:tc>
          <w:tcPr>
            <w:tcW w:w="316" w:type="pct"/>
            <w:gridSpan w:val="2"/>
            <w:tcBorders>
              <w:top w:val="nil"/>
              <w:left w:val="nil"/>
              <w:bottom w:val="nil"/>
              <w:right w:val="nil"/>
            </w:tcBorders>
            <w:vAlign w:val="bottom"/>
          </w:tcPr>
          <w:p w14:paraId="7AC9DC8C" w14:textId="018AC046"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08" w:type="pct"/>
            <w:gridSpan w:val="2"/>
            <w:tcBorders>
              <w:top w:val="nil"/>
              <w:left w:val="nil"/>
              <w:bottom w:val="nil"/>
              <w:right w:val="nil"/>
            </w:tcBorders>
            <w:vAlign w:val="bottom"/>
          </w:tcPr>
          <w:p w14:paraId="2D1EEA96" w14:textId="42FEED89"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585,892 </w:t>
            </w:r>
          </w:p>
        </w:tc>
      </w:tr>
      <w:tr w:rsidR="00EA7F63" w:rsidRPr="00587444" w14:paraId="57203F79" w14:textId="77777777" w:rsidTr="00E55F90">
        <w:trPr>
          <w:trHeight w:val="149"/>
          <w:jc w:val="center"/>
        </w:trPr>
        <w:tc>
          <w:tcPr>
            <w:tcW w:w="580" w:type="pct"/>
            <w:vAlign w:val="bottom"/>
          </w:tcPr>
          <w:p w14:paraId="0791F90B" w14:textId="77777777" w:rsidR="00EA7F63" w:rsidRPr="00587444" w:rsidRDefault="00EA7F63" w:rsidP="00EA7F63">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Financial assets at fair value through profit or loss</w:t>
            </w:r>
          </w:p>
        </w:tc>
        <w:tc>
          <w:tcPr>
            <w:tcW w:w="319" w:type="pct"/>
            <w:tcBorders>
              <w:top w:val="nil"/>
              <w:left w:val="nil"/>
              <w:bottom w:val="nil"/>
              <w:right w:val="nil"/>
            </w:tcBorders>
            <w:vAlign w:val="bottom"/>
          </w:tcPr>
          <w:p w14:paraId="060BCC3A" w14:textId="48EB6BC6" w:rsidR="00EA7F63" w:rsidRPr="00EA7F63" w:rsidRDefault="00EA7F63" w:rsidP="00EA7F63">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EA7F63">
              <w:rPr>
                <w:rFonts w:ascii="Arial" w:eastAsia="Calibri" w:hAnsi="Arial" w:cs="Arial"/>
                <w:color w:val="000000" w:themeColor="text1"/>
                <w:sz w:val="14"/>
                <w:szCs w:val="14"/>
                <w:lang w:val="hr-HR"/>
              </w:rPr>
              <w:t>-</w:t>
            </w:r>
          </w:p>
        </w:tc>
        <w:tc>
          <w:tcPr>
            <w:tcW w:w="320" w:type="pct"/>
            <w:tcBorders>
              <w:top w:val="nil"/>
              <w:left w:val="nil"/>
              <w:bottom w:val="nil"/>
              <w:right w:val="nil"/>
            </w:tcBorders>
            <w:vAlign w:val="bottom"/>
          </w:tcPr>
          <w:p w14:paraId="0DA68D83" w14:textId="0A92696B" w:rsidR="00EA7F63" w:rsidRPr="00EA7F63" w:rsidRDefault="00EA7F63" w:rsidP="00EA7F63">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EA7F63">
              <w:rPr>
                <w:rFonts w:ascii="Arial" w:eastAsia="Calibri" w:hAnsi="Arial" w:cs="Arial"/>
                <w:color w:val="000000" w:themeColor="text1"/>
                <w:sz w:val="14"/>
                <w:szCs w:val="14"/>
                <w:lang w:val="hr-HR"/>
              </w:rPr>
              <w:t xml:space="preserve"> - </w:t>
            </w:r>
          </w:p>
        </w:tc>
        <w:tc>
          <w:tcPr>
            <w:tcW w:w="320" w:type="pct"/>
            <w:tcBorders>
              <w:top w:val="nil"/>
              <w:left w:val="nil"/>
              <w:bottom w:val="nil"/>
              <w:right w:val="nil"/>
            </w:tcBorders>
            <w:vAlign w:val="bottom"/>
          </w:tcPr>
          <w:p w14:paraId="498F9628" w14:textId="2DE2E339" w:rsidR="00EA7F63" w:rsidRPr="00EA7F63" w:rsidRDefault="00EA7F63" w:rsidP="00EA7F63">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EA7F63">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vAlign w:val="bottom"/>
          </w:tcPr>
          <w:p w14:paraId="15D59F56" w14:textId="7433C1C5" w:rsidR="00EA7F63" w:rsidRPr="00EA7F63" w:rsidRDefault="00EA7F63" w:rsidP="00EA7F63">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EA7F63">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vAlign w:val="bottom"/>
          </w:tcPr>
          <w:p w14:paraId="248065E2" w14:textId="009D8806" w:rsidR="00EA7F63" w:rsidRPr="00EA7F63" w:rsidRDefault="00EA7F63" w:rsidP="00EA7F63">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EA7F63">
              <w:rPr>
                <w:rFonts w:ascii="Arial" w:eastAsia="Calibri" w:hAnsi="Arial" w:cs="Arial"/>
                <w:color w:val="000000" w:themeColor="text1"/>
                <w:sz w:val="14"/>
                <w:szCs w:val="14"/>
                <w:lang w:val="hr-HR"/>
              </w:rPr>
              <w:t xml:space="preserve"> - </w:t>
            </w:r>
          </w:p>
        </w:tc>
        <w:tc>
          <w:tcPr>
            <w:tcW w:w="308" w:type="pct"/>
            <w:tcBorders>
              <w:top w:val="nil"/>
              <w:left w:val="nil"/>
              <w:bottom w:val="nil"/>
              <w:right w:val="nil"/>
            </w:tcBorders>
            <w:vAlign w:val="bottom"/>
          </w:tcPr>
          <w:p w14:paraId="6CD15169" w14:textId="3677FF8F" w:rsidR="00EA7F63" w:rsidRPr="00EA7F63" w:rsidRDefault="00EA7F63" w:rsidP="00EA7F63">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EA7F63">
              <w:rPr>
                <w:rFonts w:ascii="Arial" w:eastAsia="Calibri" w:hAnsi="Arial" w:cs="Arial"/>
                <w:color w:val="000000" w:themeColor="text1"/>
                <w:sz w:val="14"/>
                <w:szCs w:val="14"/>
                <w:lang w:val="hr-HR"/>
              </w:rPr>
              <w:t xml:space="preserve"> 30,935 </w:t>
            </w:r>
          </w:p>
        </w:tc>
        <w:tc>
          <w:tcPr>
            <w:tcW w:w="313" w:type="pct"/>
            <w:tcBorders>
              <w:top w:val="nil"/>
              <w:left w:val="nil"/>
              <w:bottom w:val="nil"/>
              <w:right w:val="nil"/>
            </w:tcBorders>
            <w:vAlign w:val="bottom"/>
          </w:tcPr>
          <w:p w14:paraId="352D1FD5" w14:textId="3493DF54" w:rsidR="00EA7F63" w:rsidRPr="00EA7F63" w:rsidRDefault="00EA7F63" w:rsidP="00EA7F63">
            <w:pPr>
              <w:tabs>
                <w:tab w:val="right" w:pos="1202"/>
              </w:tabs>
              <w:suppressAutoHyphens w:val="0"/>
              <w:autoSpaceDN/>
              <w:spacing w:line="301" w:lineRule="exact"/>
              <w:jc w:val="right"/>
              <w:outlineLvl w:val="0"/>
              <w:rPr>
                <w:rFonts w:ascii="Arial" w:eastAsia="Calibri" w:hAnsi="Arial" w:cs="Arial"/>
                <w:spacing w:val="-2"/>
                <w:sz w:val="14"/>
                <w:szCs w:val="14"/>
                <w:highlight w:val="yellow"/>
                <w:lang w:val="hr-HR"/>
              </w:rPr>
            </w:pPr>
            <w:r w:rsidRPr="00EA7F63">
              <w:rPr>
                <w:rFonts w:ascii="Arial" w:eastAsia="Calibri" w:hAnsi="Arial" w:cs="Arial"/>
                <w:color w:val="000000" w:themeColor="text1"/>
                <w:sz w:val="14"/>
                <w:szCs w:val="14"/>
                <w:lang w:val="hr-HR"/>
              </w:rPr>
              <w:t xml:space="preserve"> 30,935 </w:t>
            </w:r>
          </w:p>
        </w:tc>
        <w:tc>
          <w:tcPr>
            <w:tcW w:w="313" w:type="pct"/>
            <w:tcBorders>
              <w:top w:val="nil"/>
              <w:left w:val="nil"/>
              <w:bottom w:val="nil"/>
              <w:right w:val="nil"/>
            </w:tcBorders>
            <w:vAlign w:val="bottom"/>
          </w:tcPr>
          <w:p w14:paraId="1F2AFD6E" w14:textId="27EB584F" w:rsidR="00EA7F63" w:rsidRPr="00EA7F63" w:rsidRDefault="00EA7F63" w:rsidP="00EA7F63">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EA7F63">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4F4930A3" w14:textId="0AA78A6C" w:rsidR="00EA7F63" w:rsidRPr="00EA7F63" w:rsidRDefault="00EA7F63" w:rsidP="00EA7F63">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EA7F63">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45DBC896" w14:textId="5875FBCB" w:rsidR="00EA7F63" w:rsidRPr="00EA7F63" w:rsidRDefault="00EA7F63" w:rsidP="00EA7F63">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EA7F63">
              <w:rPr>
                <w:rFonts w:ascii="Arial" w:eastAsia="Calibri" w:hAnsi="Arial" w:cs="Arial"/>
                <w:color w:val="000000" w:themeColor="text1"/>
                <w:sz w:val="14"/>
                <w:szCs w:val="14"/>
                <w:lang w:val="hr-HR"/>
              </w:rPr>
              <w:t xml:space="preserve"> - </w:t>
            </w:r>
          </w:p>
        </w:tc>
        <w:tc>
          <w:tcPr>
            <w:tcW w:w="316" w:type="pct"/>
            <w:tcBorders>
              <w:top w:val="nil"/>
              <w:left w:val="nil"/>
              <w:bottom w:val="nil"/>
              <w:right w:val="nil"/>
            </w:tcBorders>
            <w:vAlign w:val="bottom"/>
          </w:tcPr>
          <w:p w14:paraId="1A27937C" w14:textId="41497B2E" w:rsidR="00EA7F63" w:rsidRPr="00EA7F63" w:rsidRDefault="00EA7F63" w:rsidP="00EA7F63">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EA7F63">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1BAB0780" w14:textId="3B0764C9" w:rsidR="00EA7F63" w:rsidRPr="00EA7F63" w:rsidRDefault="00EA7F63" w:rsidP="00EA7F63">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EA7F63">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0B4B6749" w14:textId="25B23B07" w:rsidR="00EA7F63" w:rsidRPr="00EA7F63" w:rsidRDefault="00EA7F63" w:rsidP="00EA7F63">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EA7F63">
              <w:rPr>
                <w:rFonts w:ascii="Arial" w:eastAsia="Calibri" w:hAnsi="Arial" w:cs="Arial"/>
                <w:color w:val="000000" w:themeColor="text1"/>
                <w:sz w:val="14"/>
                <w:szCs w:val="14"/>
                <w:lang w:val="hr-HR"/>
              </w:rPr>
              <w:t xml:space="preserve"> 152 </w:t>
            </w:r>
          </w:p>
        </w:tc>
        <w:tc>
          <w:tcPr>
            <w:tcW w:w="308" w:type="pct"/>
            <w:gridSpan w:val="2"/>
            <w:tcBorders>
              <w:top w:val="nil"/>
              <w:left w:val="nil"/>
              <w:bottom w:val="nil"/>
              <w:right w:val="nil"/>
            </w:tcBorders>
            <w:vAlign w:val="bottom"/>
          </w:tcPr>
          <w:p w14:paraId="66C60E52" w14:textId="418F4460" w:rsidR="00EA7F63" w:rsidRPr="00EA7F63" w:rsidRDefault="00EA7F63" w:rsidP="00EA7F63">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EA7F63">
              <w:rPr>
                <w:rFonts w:ascii="Arial" w:eastAsia="Calibri" w:hAnsi="Arial" w:cs="Arial"/>
                <w:color w:val="000000" w:themeColor="text1"/>
                <w:sz w:val="14"/>
                <w:szCs w:val="14"/>
                <w:lang w:val="hr-HR"/>
              </w:rPr>
              <w:t xml:space="preserve"> 152 </w:t>
            </w:r>
          </w:p>
        </w:tc>
      </w:tr>
      <w:tr w:rsidR="00EA7F63" w:rsidRPr="00587444" w14:paraId="517290D3" w14:textId="77777777" w:rsidTr="00E55F90">
        <w:trPr>
          <w:trHeight w:val="126"/>
          <w:jc w:val="center"/>
        </w:trPr>
        <w:tc>
          <w:tcPr>
            <w:tcW w:w="580" w:type="pct"/>
            <w:vAlign w:val="bottom"/>
          </w:tcPr>
          <w:p w14:paraId="45D6F59B" w14:textId="77777777" w:rsidR="00EA7F63" w:rsidRDefault="00EA7F63" w:rsidP="00EA7F63">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Financial assets at fair value through other </w:t>
            </w:r>
          </w:p>
          <w:p w14:paraId="0B2FDD14" w14:textId="4665AE27" w:rsidR="00EA7F63" w:rsidRPr="00587444" w:rsidRDefault="00EA7F63" w:rsidP="00EA7F63">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comprehensive income</w:t>
            </w:r>
          </w:p>
        </w:tc>
        <w:tc>
          <w:tcPr>
            <w:tcW w:w="319" w:type="pct"/>
            <w:tcBorders>
              <w:top w:val="nil"/>
              <w:left w:val="nil"/>
              <w:bottom w:val="nil"/>
              <w:right w:val="nil"/>
            </w:tcBorders>
            <w:vAlign w:val="bottom"/>
          </w:tcPr>
          <w:p w14:paraId="4640ECC1" w14:textId="303EDFA2" w:rsidR="00EA7F63" w:rsidRPr="00EA7F63" w:rsidRDefault="00EA7F63" w:rsidP="00EA7F63">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EA7F63">
              <w:rPr>
                <w:rFonts w:ascii="Arial" w:eastAsia="Calibri" w:hAnsi="Arial" w:cs="Arial"/>
                <w:color w:val="000000" w:themeColor="text1"/>
                <w:sz w:val="14"/>
                <w:szCs w:val="14"/>
                <w:lang w:val="hr-HR"/>
              </w:rPr>
              <w:t xml:space="preserve"> 446,791 </w:t>
            </w:r>
          </w:p>
        </w:tc>
        <w:tc>
          <w:tcPr>
            <w:tcW w:w="320" w:type="pct"/>
            <w:tcBorders>
              <w:top w:val="nil"/>
              <w:left w:val="nil"/>
              <w:bottom w:val="nil"/>
              <w:right w:val="nil"/>
            </w:tcBorders>
            <w:vAlign w:val="bottom"/>
          </w:tcPr>
          <w:p w14:paraId="43C7938F" w14:textId="77160BA3" w:rsidR="00EA7F63" w:rsidRPr="00EA7F63" w:rsidRDefault="00EA7F63" w:rsidP="00EA7F63">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EA7F63">
              <w:rPr>
                <w:rFonts w:ascii="Arial" w:eastAsia="Calibri" w:hAnsi="Arial" w:cs="Arial"/>
                <w:color w:val="000000" w:themeColor="text1"/>
                <w:sz w:val="14"/>
                <w:szCs w:val="14"/>
                <w:lang w:val="hr-HR"/>
              </w:rPr>
              <w:t xml:space="preserve"> - </w:t>
            </w:r>
          </w:p>
        </w:tc>
        <w:tc>
          <w:tcPr>
            <w:tcW w:w="320" w:type="pct"/>
            <w:tcBorders>
              <w:top w:val="nil"/>
              <w:left w:val="nil"/>
              <w:bottom w:val="nil"/>
              <w:right w:val="nil"/>
            </w:tcBorders>
            <w:vAlign w:val="bottom"/>
          </w:tcPr>
          <w:p w14:paraId="5A74C0EB" w14:textId="23C9587D" w:rsidR="00EA7F63" w:rsidRPr="00EA7F63" w:rsidRDefault="00EA7F63" w:rsidP="00EA7F63">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EA7F63">
              <w:rPr>
                <w:rFonts w:ascii="Arial" w:eastAsia="Calibri" w:hAnsi="Arial" w:cs="Arial"/>
                <w:color w:val="000000" w:themeColor="text1"/>
                <w:sz w:val="14"/>
                <w:szCs w:val="14"/>
                <w:lang w:val="hr-HR"/>
              </w:rPr>
              <w:t xml:space="preserve"> 137 </w:t>
            </w:r>
          </w:p>
        </w:tc>
        <w:tc>
          <w:tcPr>
            <w:tcW w:w="319" w:type="pct"/>
            <w:tcBorders>
              <w:top w:val="nil"/>
              <w:left w:val="nil"/>
              <w:bottom w:val="nil"/>
              <w:right w:val="nil"/>
            </w:tcBorders>
            <w:vAlign w:val="bottom"/>
          </w:tcPr>
          <w:p w14:paraId="3FD6EB59" w14:textId="7E547904" w:rsidR="00EA7F63" w:rsidRPr="00EA7F63" w:rsidRDefault="00EA7F63" w:rsidP="00EA7F63">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EA7F63">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vAlign w:val="bottom"/>
          </w:tcPr>
          <w:p w14:paraId="4C19EDC2" w14:textId="09B384D8" w:rsidR="00EA7F63" w:rsidRPr="00EA7F63" w:rsidRDefault="00EA7F63" w:rsidP="00EA7F63">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EA7F63">
              <w:rPr>
                <w:rFonts w:ascii="Arial" w:eastAsia="Calibri" w:hAnsi="Arial" w:cs="Arial"/>
                <w:color w:val="000000" w:themeColor="text1"/>
                <w:sz w:val="14"/>
                <w:szCs w:val="14"/>
                <w:lang w:val="hr-HR"/>
              </w:rPr>
              <w:t xml:space="preserve"> - </w:t>
            </w:r>
          </w:p>
        </w:tc>
        <w:tc>
          <w:tcPr>
            <w:tcW w:w="308" w:type="pct"/>
            <w:tcBorders>
              <w:top w:val="nil"/>
              <w:left w:val="nil"/>
              <w:bottom w:val="nil"/>
              <w:right w:val="nil"/>
            </w:tcBorders>
            <w:vAlign w:val="bottom"/>
          </w:tcPr>
          <w:p w14:paraId="19C30505" w14:textId="46FC05A5" w:rsidR="00EA7F63" w:rsidRPr="00EA7F63" w:rsidRDefault="00EA7F63" w:rsidP="00EA7F63">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EA7F63">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vAlign w:val="bottom"/>
          </w:tcPr>
          <w:p w14:paraId="69A4469D" w14:textId="4D71671A" w:rsidR="00EA7F63" w:rsidRPr="00EA7F63" w:rsidRDefault="00EA7F63" w:rsidP="00EA7F63">
            <w:pPr>
              <w:tabs>
                <w:tab w:val="right" w:pos="1202"/>
              </w:tabs>
              <w:suppressAutoHyphens w:val="0"/>
              <w:autoSpaceDN/>
              <w:spacing w:line="301" w:lineRule="exact"/>
              <w:jc w:val="right"/>
              <w:outlineLvl w:val="0"/>
              <w:rPr>
                <w:rFonts w:ascii="Arial" w:eastAsia="Calibri" w:hAnsi="Arial" w:cs="Arial"/>
                <w:snapToGrid w:val="0"/>
                <w:sz w:val="14"/>
                <w:szCs w:val="14"/>
                <w:highlight w:val="yellow"/>
                <w:lang w:val="hr-HR"/>
              </w:rPr>
            </w:pPr>
            <w:r w:rsidRPr="00EA7F63">
              <w:rPr>
                <w:rFonts w:ascii="Arial" w:eastAsia="Calibri" w:hAnsi="Arial" w:cs="Arial"/>
                <w:color w:val="000000" w:themeColor="text1"/>
                <w:sz w:val="14"/>
                <w:szCs w:val="14"/>
                <w:lang w:val="hr-HR"/>
              </w:rPr>
              <w:t xml:space="preserve"> 446,928 </w:t>
            </w:r>
          </w:p>
        </w:tc>
        <w:tc>
          <w:tcPr>
            <w:tcW w:w="313" w:type="pct"/>
            <w:tcBorders>
              <w:top w:val="nil"/>
              <w:left w:val="nil"/>
              <w:bottom w:val="nil"/>
              <w:right w:val="nil"/>
            </w:tcBorders>
            <w:vAlign w:val="bottom"/>
          </w:tcPr>
          <w:p w14:paraId="5E35DEE8" w14:textId="128D3A52" w:rsidR="00EA7F63" w:rsidRPr="00EA7F63" w:rsidRDefault="00EA7F63" w:rsidP="00EA7F63">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EA7F63">
              <w:rPr>
                <w:rFonts w:ascii="Arial" w:eastAsia="Calibri" w:hAnsi="Arial" w:cs="Arial"/>
                <w:color w:val="000000" w:themeColor="text1"/>
                <w:sz w:val="14"/>
                <w:szCs w:val="14"/>
                <w:lang w:val="hr-HR"/>
              </w:rPr>
              <w:t xml:space="preserve"> 446,791 </w:t>
            </w:r>
          </w:p>
        </w:tc>
        <w:tc>
          <w:tcPr>
            <w:tcW w:w="316" w:type="pct"/>
            <w:gridSpan w:val="2"/>
            <w:tcBorders>
              <w:top w:val="nil"/>
              <w:left w:val="nil"/>
              <w:bottom w:val="nil"/>
              <w:right w:val="nil"/>
            </w:tcBorders>
            <w:vAlign w:val="bottom"/>
          </w:tcPr>
          <w:p w14:paraId="53B55D5F" w14:textId="4F032884" w:rsidR="00EA7F63" w:rsidRPr="00EA7F63" w:rsidRDefault="00EA7F63" w:rsidP="00EA7F63">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EA7F63">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6FCBDF59" w14:textId="473629CB" w:rsidR="00EA7F63" w:rsidRPr="00EA7F63" w:rsidRDefault="00EA7F63" w:rsidP="00EA7F63">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EA7F63">
              <w:rPr>
                <w:rFonts w:ascii="Arial" w:eastAsia="Calibri" w:hAnsi="Arial" w:cs="Arial"/>
                <w:color w:val="000000" w:themeColor="text1"/>
                <w:sz w:val="14"/>
                <w:szCs w:val="14"/>
                <w:lang w:val="hr-HR"/>
              </w:rPr>
              <w:t xml:space="preserve"> 137 </w:t>
            </w:r>
          </w:p>
        </w:tc>
        <w:tc>
          <w:tcPr>
            <w:tcW w:w="316" w:type="pct"/>
            <w:tcBorders>
              <w:top w:val="nil"/>
              <w:left w:val="nil"/>
              <w:bottom w:val="nil"/>
              <w:right w:val="nil"/>
            </w:tcBorders>
            <w:vAlign w:val="bottom"/>
          </w:tcPr>
          <w:p w14:paraId="091D89F7" w14:textId="03EE226C" w:rsidR="00EA7F63" w:rsidRPr="00EA7F63" w:rsidRDefault="00EA7F63" w:rsidP="00EA7F63">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EA7F63">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7B44515D" w14:textId="61AB3C42" w:rsidR="00EA7F63" w:rsidRPr="00EA7F63" w:rsidRDefault="00EA7F63" w:rsidP="00EA7F63">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EA7F63">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06F25CB1" w14:textId="0133A492" w:rsidR="00EA7F63" w:rsidRPr="00EA7F63" w:rsidRDefault="00EA7F63" w:rsidP="00EA7F63">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EA7F63">
              <w:rPr>
                <w:rFonts w:ascii="Arial" w:eastAsia="Calibri" w:hAnsi="Arial" w:cs="Arial"/>
                <w:color w:val="000000" w:themeColor="text1"/>
                <w:sz w:val="14"/>
                <w:szCs w:val="14"/>
                <w:lang w:val="hr-HR"/>
              </w:rPr>
              <w:t xml:space="preserve"> - </w:t>
            </w:r>
          </w:p>
        </w:tc>
        <w:tc>
          <w:tcPr>
            <w:tcW w:w="308" w:type="pct"/>
            <w:gridSpan w:val="2"/>
            <w:tcBorders>
              <w:top w:val="nil"/>
              <w:left w:val="nil"/>
              <w:bottom w:val="nil"/>
              <w:right w:val="nil"/>
            </w:tcBorders>
            <w:vAlign w:val="bottom"/>
          </w:tcPr>
          <w:p w14:paraId="1ADAA82D" w14:textId="353D1A6E" w:rsidR="00EA7F63" w:rsidRPr="00EA7F63" w:rsidRDefault="00EA7F63" w:rsidP="00EA7F63">
            <w:pPr>
              <w:tabs>
                <w:tab w:val="right" w:pos="1202"/>
              </w:tabs>
              <w:suppressAutoHyphens w:val="0"/>
              <w:autoSpaceDN/>
              <w:spacing w:line="301" w:lineRule="exact"/>
              <w:jc w:val="right"/>
              <w:outlineLvl w:val="0"/>
              <w:rPr>
                <w:rFonts w:ascii="Arial" w:eastAsia="Calibri" w:hAnsi="Arial" w:cs="Arial"/>
                <w:snapToGrid w:val="0"/>
                <w:sz w:val="14"/>
                <w:szCs w:val="14"/>
                <w:highlight w:val="yellow"/>
                <w:lang w:val="hr-HR"/>
              </w:rPr>
            </w:pPr>
            <w:r w:rsidRPr="00EA7F63">
              <w:rPr>
                <w:rFonts w:ascii="Arial" w:eastAsia="Calibri" w:hAnsi="Arial" w:cs="Arial"/>
                <w:color w:val="000000" w:themeColor="text1"/>
                <w:sz w:val="14"/>
                <w:szCs w:val="14"/>
                <w:lang w:val="hr-HR"/>
              </w:rPr>
              <w:t xml:space="preserve"> 446,928 </w:t>
            </w:r>
          </w:p>
        </w:tc>
      </w:tr>
      <w:tr w:rsidR="00EA7F63" w:rsidRPr="00587444" w14:paraId="30C38D91" w14:textId="77777777" w:rsidTr="00E55F90">
        <w:trPr>
          <w:trHeight w:hRule="exact" w:val="227"/>
          <w:jc w:val="center"/>
        </w:trPr>
        <w:tc>
          <w:tcPr>
            <w:tcW w:w="580" w:type="pct"/>
            <w:vAlign w:val="bottom"/>
          </w:tcPr>
          <w:p w14:paraId="332ADD9F" w14:textId="77777777" w:rsidR="00EA7F63" w:rsidRPr="00587444" w:rsidRDefault="00EA7F63" w:rsidP="00EA7F63">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Other assets</w:t>
            </w:r>
          </w:p>
        </w:tc>
        <w:tc>
          <w:tcPr>
            <w:tcW w:w="319" w:type="pct"/>
            <w:tcBorders>
              <w:top w:val="nil"/>
              <w:left w:val="nil"/>
              <w:bottom w:val="single" w:sz="8" w:space="0" w:color="auto"/>
              <w:right w:val="nil"/>
            </w:tcBorders>
            <w:vAlign w:val="bottom"/>
          </w:tcPr>
          <w:p w14:paraId="0E84F6FB" w14:textId="042BB9F2" w:rsidR="00EA7F63" w:rsidRPr="00EA7F63" w:rsidRDefault="00EA7F63" w:rsidP="00EA7F63">
            <w:pPr>
              <w:tabs>
                <w:tab w:val="right" w:pos="1202"/>
              </w:tabs>
              <w:suppressAutoHyphens w:val="0"/>
              <w:autoSpaceDN/>
              <w:jc w:val="right"/>
              <w:outlineLvl w:val="0"/>
              <w:rPr>
                <w:rFonts w:ascii="Arial" w:eastAsia="Calibri" w:hAnsi="Arial" w:cs="Arial"/>
                <w:snapToGrid w:val="0"/>
                <w:sz w:val="14"/>
                <w:szCs w:val="14"/>
                <w:lang w:val="hr-HR"/>
              </w:rPr>
            </w:pPr>
            <w:r w:rsidRPr="00EA7F63">
              <w:rPr>
                <w:rFonts w:ascii="Arial" w:eastAsia="Calibri" w:hAnsi="Arial" w:cs="Arial"/>
                <w:color w:val="000000" w:themeColor="text1"/>
                <w:sz w:val="14"/>
                <w:szCs w:val="14"/>
                <w:lang w:val="hr-HR"/>
              </w:rPr>
              <w:t xml:space="preserve"> 1,633 </w:t>
            </w:r>
          </w:p>
        </w:tc>
        <w:tc>
          <w:tcPr>
            <w:tcW w:w="320" w:type="pct"/>
            <w:tcBorders>
              <w:top w:val="nil"/>
              <w:left w:val="nil"/>
              <w:bottom w:val="single" w:sz="8" w:space="0" w:color="auto"/>
              <w:right w:val="nil"/>
            </w:tcBorders>
            <w:vAlign w:val="bottom"/>
          </w:tcPr>
          <w:p w14:paraId="1E03A2F9" w14:textId="1C891893" w:rsidR="00EA7F63" w:rsidRPr="00EA7F63" w:rsidRDefault="00EA7F63" w:rsidP="00EA7F63">
            <w:pPr>
              <w:tabs>
                <w:tab w:val="right" w:pos="1202"/>
              </w:tabs>
              <w:suppressAutoHyphens w:val="0"/>
              <w:autoSpaceDN/>
              <w:jc w:val="right"/>
              <w:outlineLvl w:val="0"/>
              <w:rPr>
                <w:rFonts w:ascii="Arial" w:eastAsia="Calibri" w:hAnsi="Arial" w:cs="Arial"/>
                <w:snapToGrid w:val="0"/>
                <w:sz w:val="14"/>
                <w:szCs w:val="14"/>
                <w:lang w:val="hr-HR"/>
              </w:rPr>
            </w:pPr>
            <w:r w:rsidRPr="00EA7F63">
              <w:rPr>
                <w:rFonts w:ascii="Arial" w:eastAsia="Calibri" w:hAnsi="Arial" w:cs="Arial"/>
                <w:color w:val="000000" w:themeColor="text1"/>
                <w:sz w:val="14"/>
                <w:szCs w:val="14"/>
                <w:lang w:val="hr-HR"/>
              </w:rPr>
              <w:t xml:space="preserve"> 41 </w:t>
            </w:r>
          </w:p>
        </w:tc>
        <w:tc>
          <w:tcPr>
            <w:tcW w:w="320" w:type="pct"/>
            <w:tcBorders>
              <w:top w:val="nil"/>
              <w:left w:val="nil"/>
              <w:bottom w:val="single" w:sz="8" w:space="0" w:color="auto"/>
              <w:right w:val="nil"/>
            </w:tcBorders>
            <w:vAlign w:val="bottom"/>
          </w:tcPr>
          <w:p w14:paraId="0C8FEF3F" w14:textId="52807C35" w:rsidR="00EA7F63" w:rsidRPr="00EA7F63" w:rsidRDefault="00EA7F63" w:rsidP="00EA7F63">
            <w:pPr>
              <w:tabs>
                <w:tab w:val="right" w:pos="1202"/>
              </w:tabs>
              <w:suppressAutoHyphens w:val="0"/>
              <w:autoSpaceDN/>
              <w:jc w:val="right"/>
              <w:outlineLvl w:val="0"/>
              <w:rPr>
                <w:rFonts w:ascii="Arial" w:eastAsia="Calibri" w:hAnsi="Arial" w:cs="Arial"/>
                <w:snapToGrid w:val="0"/>
                <w:sz w:val="14"/>
                <w:szCs w:val="14"/>
                <w:lang w:val="hr-HR"/>
              </w:rPr>
            </w:pPr>
            <w:r w:rsidRPr="00EA7F63">
              <w:rPr>
                <w:rFonts w:ascii="Arial" w:eastAsia="Calibri" w:hAnsi="Arial" w:cs="Arial"/>
                <w:color w:val="000000" w:themeColor="text1"/>
                <w:sz w:val="14"/>
                <w:szCs w:val="14"/>
                <w:lang w:val="hr-HR"/>
              </w:rPr>
              <w:t xml:space="preserve"> 215 </w:t>
            </w:r>
          </w:p>
        </w:tc>
        <w:tc>
          <w:tcPr>
            <w:tcW w:w="319" w:type="pct"/>
            <w:tcBorders>
              <w:top w:val="nil"/>
              <w:left w:val="nil"/>
              <w:bottom w:val="single" w:sz="8" w:space="0" w:color="auto"/>
              <w:right w:val="nil"/>
            </w:tcBorders>
            <w:vAlign w:val="bottom"/>
          </w:tcPr>
          <w:p w14:paraId="74E09494" w14:textId="2629D350" w:rsidR="00EA7F63" w:rsidRPr="00EA7F63" w:rsidRDefault="00EA7F63" w:rsidP="00EA7F63">
            <w:pPr>
              <w:tabs>
                <w:tab w:val="right" w:pos="1202"/>
              </w:tabs>
              <w:suppressAutoHyphens w:val="0"/>
              <w:autoSpaceDN/>
              <w:jc w:val="right"/>
              <w:outlineLvl w:val="0"/>
              <w:rPr>
                <w:rFonts w:ascii="Arial" w:eastAsia="Calibri" w:hAnsi="Arial" w:cs="Arial"/>
                <w:snapToGrid w:val="0"/>
                <w:sz w:val="14"/>
                <w:szCs w:val="14"/>
                <w:lang w:val="hr-HR"/>
              </w:rPr>
            </w:pPr>
            <w:r w:rsidRPr="00EA7F63">
              <w:rPr>
                <w:rFonts w:ascii="Arial" w:eastAsia="Calibri" w:hAnsi="Arial" w:cs="Arial"/>
                <w:color w:val="000000" w:themeColor="text1"/>
                <w:sz w:val="14"/>
                <w:szCs w:val="14"/>
                <w:lang w:val="hr-HR"/>
              </w:rPr>
              <w:t xml:space="preserve"> - </w:t>
            </w:r>
          </w:p>
        </w:tc>
        <w:tc>
          <w:tcPr>
            <w:tcW w:w="319" w:type="pct"/>
            <w:tcBorders>
              <w:top w:val="nil"/>
              <w:left w:val="nil"/>
              <w:bottom w:val="single" w:sz="8" w:space="0" w:color="auto"/>
              <w:right w:val="nil"/>
            </w:tcBorders>
            <w:vAlign w:val="bottom"/>
          </w:tcPr>
          <w:p w14:paraId="08D9EDA0" w14:textId="2D9C5BF6" w:rsidR="00EA7F63" w:rsidRPr="00EA7F63" w:rsidRDefault="00EA7F63" w:rsidP="00EA7F63">
            <w:pPr>
              <w:tabs>
                <w:tab w:val="right" w:pos="1202"/>
              </w:tabs>
              <w:suppressAutoHyphens w:val="0"/>
              <w:autoSpaceDN/>
              <w:jc w:val="right"/>
              <w:outlineLvl w:val="0"/>
              <w:rPr>
                <w:rFonts w:ascii="Arial" w:eastAsia="Calibri" w:hAnsi="Arial" w:cs="Arial"/>
                <w:snapToGrid w:val="0"/>
                <w:sz w:val="14"/>
                <w:szCs w:val="14"/>
                <w:lang w:val="hr-HR"/>
              </w:rPr>
            </w:pPr>
            <w:r w:rsidRPr="00EA7F63">
              <w:rPr>
                <w:rFonts w:ascii="Arial" w:eastAsia="Calibri" w:hAnsi="Arial" w:cs="Arial"/>
                <w:color w:val="000000" w:themeColor="text1"/>
                <w:sz w:val="14"/>
                <w:szCs w:val="14"/>
                <w:lang w:val="hr-HR"/>
              </w:rPr>
              <w:t xml:space="preserve"> 2 </w:t>
            </w:r>
          </w:p>
        </w:tc>
        <w:tc>
          <w:tcPr>
            <w:tcW w:w="308" w:type="pct"/>
            <w:tcBorders>
              <w:top w:val="nil"/>
              <w:left w:val="nil"/>
              <w:bottom w:val="single" w:sz="8" w:space="0" w:color="auto"/>
              <w:right w:val="nil"/>
            </w:tcBorders>
            <w:vAlign w:val="bottom"/>
          </w:tcPr>
          <w:p w14:paraId="2B7DCD45" w14:textId="6280B32C" w:rsidR="00EA7F63" w:rsidRPr="00EA7F63" w:rsidRDefault="00EA7F63" w:rsidP="00EA7F63">
            <w:pPr>
              <w:tabs>
                <w:tab w:val="right" w:pos="1202"/>
              </w:tabs>
              <w:suppressAutoHyphens w:val="0"/>
              <w:autoSpaceDN/>
              <w:jc w:val="right"/>
              <w:outlineLvl w:val="0"/>
              <w:rPr>
                <w:rFonts w:ascii="Arial" w:eastAsia="Calibri" w:hAnsi="Arial" w:cs="Arial"/>
                <w:snapToGrid w:val="0"/>
                <w:sz w:val="14"/>
                <w:szCs w:val="14"/>
                <w:lang w:val="hr-HR"/>
              </w:rPr>
            </w:pPr>
            <w:r w:rsidRPr="00EA7F63">
              <w:rPr>
                <w:rFonts w:ascii="Arial" w:eastAsia="Calibri" w:hAnsi="Arial" w:cs="Arial"/>
                <w:color w:val="000000" w:themeColor="text1"/>
                <w:sz w:val="14"/>
                <w:szCs w:val="14"/>
                <w:lang w:val="hr-HR"/>
              </w:rPr>
              <w:t xml:space="preserve"> - </w:t>
            </w:r>
          </w:p>
        </w:tc>
        <w:tc>
          <w:tcPr>
            <w:tcW w:w="313" w:type="pct"/>
            <w:tcBorders>
              <w:top w:val="nil"/>
              <w:left w:val="nil"/>
              <w:bottom w:val="single" w:sz="8" w:space="0" w:color="auto"/>
              <w:right w:val="nil"/>
            </w:tcBorders>
            <w:vAlign w:val="bottom"/>
          </w:tcPr>
          <w:p w14:paraId="1438A81C" w14:textId="7E6691C5" w:rsidR="00EA7F63" w:rsidRPr="00EA7F63" w:rsidRDefault="00EA7F63" w:rsidP="00EA7F63">
            <w:pPr>
              <w:tabs>
                <w:tab w:val="right" w:pos="1202"/>
              </w:tabs>
              <w:suppressAutoHyphens w:val="0"/>
              <w:autoSpaceDN/>
              <w:jc w:val="right"/>
              <w:outlineLvl w:val="0"/>
              <w:rPr>
                <w:rFonts w:ascii="Arial" w:eastAsia="Calibri" w:hAnsi="Arial" w:cs="Arial"/>
                <w:snapToGrid w:val="0"/>
                <w:sz w:val="14"/>
                <w:szCs w:val="14"/>
                <w:lang w:val="hr-HR"/>
              </w:rPr>
            </w:pPr>
            <w:r w:rsidRPr="00EA7F63">
              <w:rPr>
                <w:rFonts w:ascii="Arial" w:eastAsia="Calibri" w:hAnsi="Arial" w:cs="Arial"/>
                <w:color w:val="000000" w:themeColor="text1"/>
                <w:sz w:val="14"/>
                <w:szCs w:val="14"/>
                <w:lang w:val="hr-HR"/>
              </w:rPr>
              <w:t xml:space="preserve"> 1,891 </w:t>
            </w:r>
          </w:p>
        </w:tc>
        <w:tc>
          <w:tcPr>
            <w:tcW w:w="313" w:type="pct"/>
            <w:tcBorders>
              <w:top w:val="nil"/>
              <w:left w:val="nil"/>
              <w:bottom w:val="single" w:sz="8" w:space="0" w:color="auto"/>
              <w:right w:val="nil"/>
            </w:tcBorders>
            <w:vAlign w:val="bottom"/>
          </w:tcPr>
          <w:p w14:paraId="5C95FE0E" w14:textId="3FF33D42" w:rsidR="00EA7F63" w:rsidRPr="00EA7F63" w:rsidRDefault="00EA7F63" w:rsidP="00EA7F63">
            <w:pPr>
              <w:tabs>
                <w:tab w:val="right" w:pos="1202"/>
              </w:tabs>
              <w:suppressAutoHyphens w:val="0"/>
              <w:autoSpaceDN/>
              <w:jc w:val="right"/>
              <w:outlineLvl w:val="0"/>
              <w:rPr>
                <w:rFonts w:ascii="Arial" w:eastAsia="Calibri" w:hAnsi="Arial" w:cs="Arial"/>
                <w:snapToGrid w:val="0"/>
                <w:sz w:val="14"/>
                <w:szCs w:val="14"/>
                <w:lang w:val="hr-HR"/>
              </w:rPr>
            </w:pPr>
            <w:r w:rsidRPr="00EA7F63">
              <w:rPr>
                <w:rFonts w:ascii="Arial" w:eastAsia="Calibri" w:hAnsi="Arial" w:cs="Arial"/>
                <w:color w:val="000000" w:themeColor="text1"/>
                <w:sz w:val="14"/>
                <w:szCs w:val="14"/>
                <w:lang w:val="hr-HR"/>
              </w:rPr>
              <w:t xml:space="preserve"> 1,444 </w:t>
            </w:r>
          </w:p>
        </w:tc>
        <w:tc>
          <w:tcPr>
            <w:tcW w:w="316" w:type="pct"/>
            <w:gridSpan w:val="2"/>
            <w:tcBorders>
              <w:top w:val="nil"/>
              <w:left w:val="nil"/>
              <w:bottom w:val="single" w:sz="8" w:space="0" w:color="auto"/>
              <w:right w:val="nil"/>
            </w:tcBorders>
            <w:vAlign w:val="bottom"/>
          </w:tcPr>
          <w:p w14:paraId="01404EA9" w14:textId="7181EF34" w:rsidR="00EA7F63" w:rsidRPr="00EA7F63" w:rsidRDefault="00EA7F63" w:rsidP="00EA7F63">
            <w:pPr>
              <w:tabs>
                <w:tab w:val="right" w:pos="1202"/>
              </w:tabs>
              <w:suppressAutoHyphens w:val="0"/>
              <w:autoSpaceDN/>
              <w:jc w:val="right"/>
              <w:outlineLvl w:val="0"/>
              <w:rPr>
                <w:rFonts w:ascii="Arial" w:eastAsia="Calibri" w:hAnsi="Arial" w:cs="Arial"/>
                <w:snapToGrid w:val="0"/>
                <w:sz w:val="14"/>
                <w:szCs w:val="14"/>
                <w:lang w:val="hr-HR"/>
              </w:rPr>
            </w:pPr>
            <w:r w:rsidRPr="00EA7F63">
              <w:rPr>
                <w:rFonts w:ascii="Arial" w:eastAsia="Calibri" w:hAnsi="Arial" w:cs="Arial"/>
                <w:color w:val="000000" w:themeColor="text1"/>
                <w:sz w:val="14"/>
                <w:szCs w:val="14"/>
                <w:lang w:val="hr-HR"/>
              </w:rPr>
              <w:t xml:space="preserve"> 40 </w:t>
            </w:r>
          </w:p>
        </w:tc>
        <w:tc>
          <w:tcPr>
            <w:tcW w:w="316" w:type="pct"/>
            <w:gridSpan w:val="2"/>
            <w:tcBorders>
              <w:top w:val="nil"/>
              <w:left w:val="nil"/>
              <w:bottom w:val="single" w:sz="8" w:space="0" w:color="auto"/>
              <w:right w:val="nil"/>
            </w:tcBorders>
            <w:vAlign w:val="bottom"/>
          </w:tcPr>
          <w:p w14:paraId="1B164844" w14:textId="20C2A31E" w:rsidR="00EA7F63" w:rsidRPr="00EA7F63" w:rsidRDefault="00EA7F63" w:rsidP="00EA7F63">
            <w:pPr>
              <w:tabs>
                <w:tab w:val="right" w:pos="1202"/>
              </w:tabs>
              <w:suppressAutoHyphens w:val="0"/>
              <w:autoSpaceDN/>
              <w:jc w:val="right"/>
              <w:outlineLvl w:val="0"/>
              <w:rPr>
                <w:rFonts w:ascii="Arial" w:eastAsia="Calibri" w:hAnsi="Arial" w:cs="Arial"/>
                <w:snapToGrid w:val="0"/>
                <w:sz w:val="14"/>
                <w:szCs w:val="14"/>
                <w:lang w:val="hr-HR"/>
              </w:rPr>
            </w:pPr>
            <w:r w:rsidRPr="00EA7F63">
              <w:rPr>
                <w:rFonts w:ascii="Arial" w:eastAsia="Calibri" w:hAnsi="Arial" w:cs="Arial"/>
                <w:color w:val="000000" w:themeColor="text1"/>
                <w:sz w:val="14"/>
                <w:szCs w:val="14"/>
                <w:lang w:val="hr-HR"/>
              </w:rPr>
              <w:t xml:space="preserve"> 85 </w:t>
            </w:r>
          </w:p>
        </w:tc>
        <w:tc>
          <w:tcPr>
            <w:tcW w:w="316" w:type="pct"/>
            <w:tcBorders>
              <w:top w:val="nil"/>
              <w:left w:val="nil"/>
              <w:bottom w:val="single" w:sz="8" w:space="0" w:color="auto"/>
              <w:right w:val="nil"/>
            </w:tcBorders>
            <w:vAlign w:val="bottom"/>
          </w:tcPr>
          <w:p w14:paraId="0BD48139" w14:textId="0F5B70BA" w:rsidR="00EA7F63" w:rsidRPr="00EA7F63" w:rsidRDefault="00EA7F63" w:rsidP="00EA7F63">
            <w:pPr>
              <w:tabs>
                <w:tab w:val="right" w:pos="1202"/>
              </w:tabs>
              <w:suppressAutoHyphens w:val="0"/>
              <w:autoSpaceDN/>
              <w:jc w:val="right"/>
              <w:outlineLvl w:val="0"/>
              <w:rPr>
                <w:rFonts w:ascii="Arial" w:eastAsia="Calibri" w:hAnsi="Arial" w:cs="Arial"/>
                <w:snapToGrid w:val="0"/>
                <w:sz w:val="14"/>
                <w:szCs w:val="14"/>
                <w:lang w:val="hr-HR"/>
              </w:rPr>
            </w:pPr>
          </w:p>
        </w:tc>
        <w:tc>
          <w:tcPr>
            <w:tcW w:w="317" w:type="pct"/>
            <w:gridSpan w:val="2"/>
            <w:tcBorders>
              <w:top w:val="nil"/>
              <w:left w:val="nil"/>
              <w:bottom w:val="single" w:sz="8" w:space="0" w:color="auto"/>
              <w:right w:val="nil"/>
            </w:tcBorders>
            <w:vAlign w:val="bottom"/>
          </w:tcPr>
          <w:p w14:paraId="40DF2C40" w14:textId="65F867E0" w:rsidR="00EA7F63" w:rsidRPr="00EA7F63" w:rsidRDefault="00EA7F63" w:rsidP="00EA7F63">
            <w:pPr>
              <w:tabs>
                <w:tab w:val="right" w:pos="1202"/>
              </w:tabs>
              <w:suppressAutoHyphens w:val="0"/>
              <w:autoSpaceDN/>
              <w:jc w:val="right"/>
              <w:outlineLvl w:val="0"/>
              <w:rPr>
                <w:rFonts w:ascii="Arial" w:eastAsia="Calibri" w:hAnsi="Arial" w:cs="Arial"/>
                <w:snapToGrid w:val="0"/>
                <w:sz w:val="14"/>
                <w:szCs w:val="14"/>
                <w:lang w:val="hr-HR"/>
              </w:rPr>
            </w:pPr>
            <w:r w:rsidRPr="00EA7F63">
              <w:rPr>
                <w:rFonts w:ascii="Arial" w:eastAsia="Calibri" w:hAnsi="Arial" w:cs="Arial"/>
                <w:color w:val="000000" w:themeColor="text1"/>
                <w:sz w:val="14"/>
                <w:szCs w:val="14"/>
                <w:lang w:val="hr-HR"/>
              </w:rPr>
              <w:t xml:space="preserve"> 2 </w:t>
            </w:r>
          </w:p>
        </w:tc>
        <w:tc>
          <w:tcPr>
            <w:tcW w:w="316" w:type="pct"/>
            <w:gridSpan w:val="2"/>
            <w:tcBorders>
              <w:top w:val="nil"/>
              <w:left w:val="nil"/>
              <w:bottom w:val="single" w:sz="8" w:space="0" w:color="auto"/>
              <w:right w:val="nil"/>
            </w:tcBorders>
            <w:vAlign w:val="bottom"/>
          </w:tcPr>
          <w:p w14:paraId="4CB16688" w14:textId="05B5DC23" w:rsidR="00EA7F63" w:rsidRPr="00EA7F63" w:rsidRDefault="00EA7F63" w:rsidP="00EA7F63">
            <w:pPr>
              <w:tabs>
                <w:tab w:val="right" w:pos="1202"/>
              </w:tabs>
              <w:suppressAutoHyphens w:val="0"/>
              <w:autoSpaceDN/>
              <w:jc w:val="right"/>
              <w:outlineLvl w:val="0"/>
              <w:rPr>
                <w:rFonts w:ascii="Arial" w:eastAsia="Calibri" w:hAnsi="Arial" w:cs="Arial"/>
                <w:snapToGrid w:val="0"/>
                <w:sz w:val="14"/>
                <w:szCs w:val="14"/>
                <w:lang w:val="hr-HR"/>
              </w:rPr>
            </w:pPr>
            <w:r w:rsidRPr="00EA7F63">
              <w:rPr>
                <w:rFonts w:ascii="Arial" w:eastAsia="Calibri" w:hAnsi="Arial" w:cs="Arial"/>
                <w:color w:val="000000" w:themeColor="text1"/>
                <w:sz w:val="14"/>
                <w:szCs w:val="14"/>
                <w:lang w:val="hr-HR"/>
              </w:rPr>
              <w:t>-</w:t>
            </w:r>
          </w:p>
        </w:tc>
        <w:tc>
          <w:tcPr>
            <w:tcW w:w="308" w:type="pct"/>
            <w:gridSpan w:val="2"/>
            <w:tcBorders>
              <w:top w:val="nil"/>
              <w:left w:val="nil"/>
              <w:bottom w:val="single" w:sz="8" w:space="0" w:color="auto"/>
              <w:right w:val="nil"/>
            </w:tcBorders>
            <w:vAlign w:val="bottom"/>
          </w:tcPr>
          <w:p w14:paraId="4CB7584E" w14:textId="2CCAE370" w:rsidR="00EA7F63" w:rsidRPr="00EA7F63" w:rsidRDefault="00EA7F63" w:rsidP="00EA7F63">
            <w:pPr>
              <w:tabs>
                <w:tab w:val="right" w:pos="1202"/>
              </w:tabs>
              <w:suppressAutoHyphens w:val="0"/>
              <w:autoSpaceDN/>
              <w:jc w:val="right"/>
              <w:outlineLvl w:val="0"/>
              <w:rPr>
                <w:rFonts w:ascii="Arial" w:eastAsia="Calibri" w:hAnsi="Arial" w:cs="Arial"/>
                <w:snapToGrid w:val="0"/>
                <w:sz w:val="14"/>
                <w:szCs w:val="14"/>
                <w:lang w:val="hr-HR"/>
              </w:rPr>
            </w:pPr>
            <w:r w:rsidRPr="00EA7F63">
              <w:rPr>
                <w:rFonts w:ascii="Arial" w:eastAsia="Calibri" w:hAnsi="Arial" w:cs="Arial"/>
                <w:color w:val="000000" w:themeColor="text1"/>
                <w:sz w:val="14"/>
                <w:szCs w:val="14"/>
                <w:lang w:val="hr-HR"/>
              </w:rPr>
              <w:t xml:space="preserve"> 1,571 </w:t>
            </w:r>
          </w:p>
        </w:tc>
      </w:tr>
      <w:tr w:rsidR="00EA7F63" w:rsidRPr="00587444" w14:paraId="0D40B411" w14:textId="77777777" w:rsidTr="00E55F90">
        <w:trPr>
          <w:trHeight w:val="20"/>
          <w:jc w:val="center"/>
        </w:trPr>
        <w:tc>
          <w:tcPr>
            <w:tcW w:w="580" w:type="pct"/>
          </w:tcPr>
          <w:p w14:paraId="591AB65C" w14:textId="77777777" w:rsidR="00EA7F63" w:rsidRPr="00587444" w:rsidRDefault="00EA7F63" w:rsidP="00EA7F63">
            <w:pPr>
              <w:tabs>
                <w:tab w:val="right" w:pos="1202"/>
              </w:tabs>
              <w:suppressAutoHyphens w:val="0"/>
              <w:autoSpaceDN/>
              <w:spacing w:line="26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Total</w:t>
            </w:r>
          </w:p>
        </w:tc>
        <w:tc>
          <w:tcPr>
            <w:tcW w:w="319" w:type="pct"/>
            <w:tcBorders>
              <w:top w:val="nil"/>
              <w:left w:val="nil"/>
              <w:bottom w:val="single" w:sz="12" w:space="0" w:color="auto"/>
              <w:right w:val="nil"/>
            </w:tcBorders>
            <w:vAlign w:val="bottom"/>
          </w:tcPr>
          <w:p w14:paraId="70D2DA96" w14:textId="7E84066B" w:rsidR="00EA7F63" w:rsidRPr="00EA7F63" w:rsidRDefault="00EA7F63" w:rsidP="00EA7F63">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EA7F63">
              <w:rPr>
                <w:rFonts w:ascii="Arial" w:eastAsia="Calibri" w:hAnsi="Arial" w:cs="Arial"/>
                <w:b/>
                <w:bCs/>
                <w:color w:val="000000" w:themeColor="text1"/>
                <w:sz w:val="14"/>
                <w:szCs w:val="14"/>
                <w:lang w:val="hr-HR"/>
              </w:rPr>
              <w:t xml:space="preserve"> 3,527,445 </w:t>
            </w:r>
          </w:p>
        </w:tc>
        <w:tc>
          <w:tcPr>
            <w:tcW w:w="320" w:type="pct"/>
            <w:tcBorders>
              <w:top w:val="nil"/>
              <w:left w:val="nil"/>
              <w:bottom w:val="single" w:sz="12" w:space="0" w:color="auto"/>
              <w:right w:val="nil"/>
            </w:tcBorders>
            <w:vAlign w:val="bottom"/>
          </w:tcPr>
          <w:p w14:paraId="64188D4C" w14:textId="29F722B2" w:rsidR="00EA7F63" w:rsidRPr="00EA7F63" w:rsidRDefault="00EA7F63" w:rsidP="00EA7F63">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EA7F63">
              <w:rPr>
                <w:rFonts w:ascii="Arial" w:eastAsia="Calibri" w:hAnsi="Arial" w:cs="Arial"/>
                <w:b/>
                <w:bCs/>
                <w:color w:val="000000" w:themeColor="text1"/>
                <w:sz w:val="14"/>
                <w:szCs w:val="14"/>
                <w:lang w:val="hr-HR"/>
              </w:rPr>
              <w:t xml:space="preserve"> 256,434 </w:t>
            </w:r>
          </w:p>
        </w:tc>
        <w:tc>
          <w:tcPr>
            <w:tcW w:w="320" w:type="pct"/>
            <w:tcBorders>
              <w:top w:val="nil"/>
              <w:left w:val="nil"/>
              <w:bottom w:val="single" w:sz="12" w:space="0" w:color="auto"/>
              <w:right w:val="nil"/>
            </w:tcBorders>
            <w:vAlign w:val="bottom"/>
          </w:tcPr>
          <w:p w14:paraId="1CF19087" w14:textId="08FAC8D4" w:rsidR="00EA7F63" w:rsidRPr="00EA7F63" w:rsidRDefault="00EA7F63" w:rsidP="00EA7F63">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EA7F63">
              <w:rPr>
                <w:rFonts w:ascii="Arial" w:eastAsia="Calibri" w:hAnsi="Arial" w:cs="Arial"/>
                <w:b/>
                <w:bCs/>
                <w:color w:val="000000" w:themeColor="text1"/>
                <w:sz w:val="14"/>
                <w:szCs w:val="14"/>
                <w:lang w:val="hr-HR"/>
              </w:rPr>
              <w:t xml:space="preserve"> 136,229 </w:t>
            </w:r>
          </w:p>
        </w:tc>
        <w:tc>
          <w:tcPr>
            <w:tcW w:w="319" w:type="pct"/>
            <w:tcBorders>
              <w:top w:val="nil"/>
              <w:left w:val="nil"/>
              <w:bottom w:val="single" w:sz="12" w:space="0" w:color="auto"/>
              <w:right w:val="nil"/>
            </w:tcBorders>
            <w:vAlign w:val="bottom"/>
          </w:tcPr>
          <w:p w14:paraId="2C7371F3" w14:textId="17F72F68" w:rsidR="00EA7F63" w:rsidRPr="00EA7F63" w:rsidRDefault="00EA7F63" w:rsidP="00EA7F63">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EA7F63">
              <w:rPr>
                <w:rFonts w:ascii="Arial" w:eastAsia="Calibri" w:hAnsi="Arial" w:cs="Arial"/>
                <w:b/>
                <w:bCs/>
                <w:color w:val="000000" w:themeColor="text1"/>
                <w:sz w:val="14"/>
                <w:szCs w:val="14"/>
                <w:lang w:val="hr-HR"/>
              </w:rPr>
              <w:t xml:space="preserve"> 6,145 </w:t>
            </w:r>
          </w:p>
        </w:tc>
        <w:tc>
          <w:tcPr>
            <w:tcW w:w="319" w:type="pct"/>
            <w:tcBorders>
              <w:top w:val="nil"/>
              <w:left w:val="nil"/>
              <w:bottom w:val="single" w:sz="12" w:space="0" w:color="auto"/>
              <w:right w:val="nil"/>
            </w:tcBorders>
            <w:vAlign w:val="bottom"/>
          </w:tcPr>
          <w:p w14:paraId="7A423E71" w14:textId="00E259B7" w:rsidR="00EA7F63" w:rsidRPr="00EA7F63" w:rsidRDefault="00EA7F63" w:rsidP="00EA7F63">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EA7F63">
              <w:rPr>
                <w:rFonts w:ascii="Arial" w:eastAsia="Calibri" w:hAnsi="Arial" w:cs="Arial"/>
                <w:b/>
                <w:bCs/>
                <w:color w:val="000000" w:themeColor="text1"/>
                <w:sz w:val="14"/>
                <w:szCs w:val="14"/>
                <w:lang w:val="hr-HR"/>
              </w:rPr>
              <w:t xml:space="preserve"> 29,662 </w:t>
            </w:r>
          </w:p>
        </w:tc>
        <w:tc>
          <w:tcPr>
            <w:tcW w:w="308" w:type="pct"/>
            <w:tcBorders>
              <w:top w:val="nil"/>
              <w:left w:val="nil"/>
              <w:bottom w:val="single" w:sz="12" w:space="0" w:color="auto"/>
              <w:right w:val="nil"/>
            </w:tcBorders>
            <w:vAlign w:val="bottom"/>
          </w:tcPr>
          <w:p w14:paraId="5A62661E" w14:textId="0698660D" w:rsidR="00EA7F63" w:rsidRPr="00EA7F63" w:rsidRDefault="00EA7F63" w:rsidP="00EA7F63">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EA7F63">
              <w:rPr>
                <w:rFonts w:ascii="Arial" w:eastAsia="Calibri" w:hAnsi="Arial" w:cs="Arial"/>
                <w:b/>
                <w:bCs/>
                <w:color w:val="000000" w:themeColor="text1"/>
                <w:sz w:val="14"/>
                <w:szCs w:val="14"/>
                <w:lang w:val="hr-HR"/>
              </w:rPr>
              <w:t xml:space="preserve"> 30,935 </w:t>
            </w:r>
          </w:p>
        </w:tc>
        <w:tc>
          <w:tcPr>
            <w:tcW w:w="313" w:type="pct"/>
            <w:tcBorders>
              <w:top w:val="nil"/>
              <w:left w:val="nil"/>
              <w:bottom w:val="single" w:sz="12" w:space="0" w:color="auto"/>
              <w:right w:val="nil"/>
            </w:tcBorders>
            <w:vAlign w:val="bottom"/>
          </w:tcPr>
          <w:p w14:paraId="0BF46A7D" w14:textId="1F8FA66A" w:rsidR="00EA7F63" w:rsidRPr="00EA7F63" w:rsidRDefault="00EA7F63" w:rsidP="00EA7F63">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EA7F63">
              <w:rPr>
                <w:rFonts w:ascii="Arial" w:eastAsia="Calibri" w:hAnsi="Arial" w:cs="Arial"/>
                <w:b/>
                <w:bCs/>
                <w:color w:val="000000" w:themeColor="text1"/>
                <w:sz w:val="14"/>
                <w:szCs w:val="14"/>
                <w:lang w:val="hr-HR"/>
              </w:rPr>
              <w:t xml:space="preserve"> 3,986,850 </w:t>
            </w:r>
          </w:p>
        </w:tc>
        <w:tc>
          <w:tcPr>
            <w:tcW w:w="313" w:type="pct"/>
            <w:tcBorders>
              <w:top w:val="nil"/>
              <w:left w:val="nil"/>
              <w:bottom w:val="single" w:sz="12" w:space="0" w:color="auto"/>
              <w:right w:val="nil"/>
            </w:tcBorders>
            <w:vAlign w:val="bottom"/>
          </w:tcPr>
          <w:p w14:paraId="3AA5EBDE" w14:textId="64EFFD7D" w:rsidR="00EA7F63" w:rsidRPr="00EA7F63" w:rsidRDefault="00EA7F63" w:rsidP="00EA7F63">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EA7F63">
              <w:rPr>
                <w:rFonts w:ascii="Arial" w:eastAsia="Calibri" w:hAnsi="Arial" w:cs="Arial"/>
                <w:b/>
                <w:bCs/>
                <w:color w:val="000000" w:themeColor="text1"/>
                <w:sz w:val="14"/>
                <w:szCs w:val="14"/>
                <w:lang w:val="hr-HR"/>
              </w:rPr>
              <w:t xml:space="preserve"> 972,076 </w:t>
            </w:r>
          </w:p>
        </w:tc>
        <w:tc>
          <w:tcPr>
            <w:tcW w:w="316" w:type="pct"/>
            <w:gridSpan w:val="2"/>
            <w:tcBorders>
              <w:top w:val="nil"/>
              <w:left w:val="nil"/>
              <w:bottom w:val="single" w:sz="12" w:space="0" w:color="auto"/>
              <w:right w:val="nil"/>
            </w:tcBorders>
            <w:vAlign w:val="bottom"/>
          </w:tcPr>
          <w:p w14:paraId="0A566ECE" w14:textId="65DCA22D" w:rsidR="00EA7F63" w:rsidRPr="00EA7F63" w:rsidRDefault="00EA7F63" w:rsidP="00EA7F63">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EA7F63">
              <w:rPr>
                <w:rFonts w:ascii="Arial" w:eastAsia="Calibri" w:hAnsi="Arial" w:cs="Arial"/>
                <w:b/>
                <w:bCs/>
                <w:color w:val="000000" w:themeColor="text1"/>
                <w:sz w:val="14"/>
                <w:szCs w:val="14"/>
                <w:lang w:val="hr-HR"/>
              </w:rPr>
              <w:t xml:space="preserve"> 54,868 </w:t>
            </w:r>
          </w:p>
        </w:tc>
        <w:tc>
          <w:tcPr>
            <w:tcW w:w="316" w:type="pct"/>
            <w:gridSpan w:val="2"/>
            <w:tcBorders>
              <w:top w:val="nil"/>
              <w:left w:val="nil"/>
              <w:bottom w:val="single" w:sz="12" w:space="0" w:color="auto"/>
              <w:right w:val="nil"/>
            </w:tcBorders>
            <w:vAlign w:val="bottom"/>
          </w:tcPr>
          <w:p w14:paraId="30E58F6E" w14:textId="5C4680F2" w:rsidR="00EA7F63" w:rsidRPr="00EA7F63" w:rsidRDefault="00EA7F63" w:rsidP="00EA7F63">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EA7F63">
              <w:rPr>
                <w:rFonts w:ascii="Arial" w:eastAsia="Calibri" w:hAnsi="Arial" w:cs="Arial"/>
                <w:b/>
                <w:bCs/>
                <w:color w:val="000000" w:themeColor="text1"/>
                <w:sz w:val="14"/>
                <w:szCs w:val="14"/>
                <w:lang w:val="hr-HR"/>
              </w:rPr>
              <w:t xml:space="preserve"> 4,595 </w:t>
            </w:r>
          </w:p>
        </w:tc>
        <w:tc>
          <w:tcPr>
            <w:tcW w:w="316" w:type="pct"/>
            <w:tcBorders>
              <w:top w:val="nil"/>
              <w:left w:val="nil"/>
              <w:bottom w:val="single" w:sz="12" w:space="0" w:color="auto"/>
              <w:right w:val="nil"/>
            </w:tcBorders>
            <w:vAlign w:val="bottom"/>
          </w:tcPr>
          <w:p w14:paraId="02CB4622" w14:textId="17CDB3A3" w:rsidR="00EA7F63" w:rsidRPr="00EA7F63" w:rsidRDefault="00EA7F63" w:rsidP="00EA7F63">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EA7F63">
              <w:rPr>
                <w:rFonts w:ascii="Arial" w:eastAsia="Calibri" w:hAnsi="Arial" w:cs="Arial"/>
                <w:b/>
                <w:bCs/>
                <w:color w:val="000000" w:themeColor="text1"/>
                <w:sz w:val="14"/>
                <w:szCs w:val="14"/>
                <w:lang w:val="hr-HR"/>
              </w:rPr>
              <w:t xml:space="preserve"> - </w:t>
            </w:r>
          </w:p>
        </w:tc>
        <w:tc>
          <w:tcPr>
            <w:tcW w:w="317" w:type="pct"/>
            <w:gridSpan w:val="2"/>
            <w:tcBorders>
              <w:top w:val="nil"/>
              <w:left w:val="nil"/>
              <w:bottom w:val="single" w:sz="12" w:space="0" w:color="auto"/>
              <w:right w:val="nil"/>
            </w:tcBorders>
            <w:vAlign w:val="bottom"/>
          </w:tcPr>
          <w:p w14:paraId="71BC4A72" w14:textId="49712106" w:rsidR="00EA7F63" w:rsidRPr="00EA7F63" w:rsidRDefault="00EA7F63" w:rsidP="00EA7F63">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EA7F63">
              <w:rPr>
                <w:rFonts w:ascii="Arial" w:eastAsia="Calibri" w:hAnsi="Arial" w:cs="Arial"/>
                <w:b/>
                <w:bCs/>
                <w:color w:val="000000" w:themeColor="text1"/>
                <w:sz w:val="14"/>
                <w:szCs w:val="14"/>
                <w:lang w:val="hr-HR"/>
              </w:rPr>
              <w:t xml:space="preserve"> 2,852 </w:t>
            </w:r>
          </w:p>
        </w:tc>
        <w:tc>
          <w:tcPr>
            <w:tcW w:w="316" w:type="pct"/>
            <w:gridSpan w:val="2"/>
            <w:tcBorders>
              <w:top w:val="nil"/>
              <w:left w:val="nil"/>
              <w:bottom w:val="single" w:sz="12" w:space="0" w:color="auto"/>
              <w:right w:val="nil"/>
            </w:tcBorders>
            <w:vAlign w:val="bottom"/>
          </w:tcPr>
          <w:p w14:paraId="5F80EF4C" w14:textId="140CAE7C" w:rsidR="00EA7F63" w:rsidRPr="00EA7F63" w:rsidRDefault="00EA7F63" w:rsidP="00EA7F63">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EA7F63">
              <w:rPr>
                <w:rFonts w:ascii="Arial" w:eastAsia="Calibri" w:hAnsi="Arial" w:cs="Arial"/>
                <w:b/>
                <w:bCs/>
                <w:color w:val="000000" w:themeColor="text1"/>
                <w:sz w:val="14"/>
                <w:szCs w:val="14"/>
                <w:lang w:val="hr-HR"/>
              </w:rPr>
              <w:t xml:space="preserve"> 152 </w:t>
            </w:r>
          </w:p>
        </w:tc>
        <w:tc>
          <w:tcPr>
            <w:tcW w:w="308" w:type="pct"/>
            <w:gridSpan w:val="2"/>
            <w:tcBorders>
              <w:top w:val="nil"/>
              <w:left w:val="nil"/>
              <w:bottom w:val="single" w:sz="12" w:space="0" w:color="auto"/>
              <w:right w:val="nil"/>
            </w:tcBorders>
            <w:vAlign w:val="bottom"/>
          </w:tcPr>
          <w:p w14:paraId="7069286C" w14:textId="458E9394" w:rsidR="00EA7F63" w:rsidRPr="00EA7F63" w:rsidRDefault="00EA7F63" w:rsidP="00EA7F63">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EA7F63">
              <w:rPr>
                <w:rFonts w:ascii="Arial" w:eastAsia="Calibri" w:hAnsi="Arial" w:cs="Arial"/>
                <w:b/>
                <w:bCs/>
                <w:color w:val="000000" w:themeColor="text1"/>
                <w:sz w:val="14"/>
                <w:szCs w:val="14"/>
                <w:lang w:val="hr-HR"/>
              </w:rPr>
              <w:t xml:space="preserve"> 1,034,543 </w:t>
            </w:r>
          </w:p>
        </w:tc>
      </w:tr>
      <w:tr w:rsidR="00EA7F63" w:rsidRPr="00587444" w14:paraId="5038049D" w14:textId="77777777" w:rsidTr="00590A48">
        <w:trPr>
          <w:trHeight w:val="200"/>
          <w:jc w:val="center"/>
        </w:trPr>
        <w:tc>
          <w:tcPr>
            <w:tcW w:w="580" w:type="pct"/>
          </w:tcPr>
          <w:p w14:paraId="5ACCA968" w14:textId="77777777" w:rsidR="00EA7F63" w:rsidRDefault="00EA7F63" w:rsidP="00EA7F63">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 xml:space="preserve">Guarantees and </w:t>
            </w:r>
          </w:p>
          <w:p w14:paraId="0648BB55" w14:textId="6F138470" w:rsidR="00EA7F63" w:rsidRPr="00587444" w:rsidRDefault="00EA7F63" w:rsidP="00EA7F63">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commitments</w:t>
            </w:r>
          </w:p>
        </w:tc>
        <w:tc>
          <w:tcPr>
            <w:tcW w:w="319" w:type="pct"/>
            <w:tcBorders>
              <w:top w:val="nil"/>
              <w:left w:val="nil"/>
              <w:bottom w:val="nil"/>
              <w:right w:val="nil"/>
            </w:tcBorders>
            <w:vAlign w:val="bottom"/>
          </w:tcPr>
          <w:p w14:paraId="2F476679" w14:textId="77777777" w:rsidR="00EA7F63" w:rsidRPr="00EA7F63" w:rsidRDefault="00EA7F63" w:rsidP="00EA7F63">
            <w:pPr>
              <w:tabs>
                <w:tab w:val="right" w:pos="1202"/>
              </w:tabs>
              <w:suppressAutoHyphens w:val="0"/>
              <w:autoSpaceDN/>
              <w:jc w:val="right"/>
              <w:outlineLvl w:val="0"/>
              <w:rPr>
                <w:rFonts w:ascii="Arial" w:eastAsia="Calibri" w:hAnsi="Arial" w:cs="Arial"/>
                <w:snapToGrid w:val="0"/>
                <w:sz w:val="14"/>
                <w:szCs w:val="14"/>
                <w:lang w:val="hr-HR"/>
              </w:rPr>
            </w:pPr>
          </w:p>
        </w:tc>
        <w:tc>
          <w:tcPr>
            <w:tcW w:w="320" w:type="pct"/>
            <w:tcBorders>
              <w:top w:val="nil"/>
              <w:left w:val="nil"/>
              <w:bottom w:val="nil"/>
              <w:right w:val="nil"/>
            </w:tcBorders>
            <w:vAlign w:val="bottom"/>
          </w:tcPr>
          <w:p w14:paraId="61330B71" w14:textId="77777777" w:rsidR="00EA7F63" w:rsidRPr="00EA7F63" w:rsidRDefault="00EA7F63" w:rsidP="00EA7F63">
            <w:pPr>
              <w:tabs>
                <w:tab w:val="right" w:pos="1202"/>
              </w:tabs>
              <w:suppressAutoHyphens w:val="0"/>
              <w:autoSpaceDN/>
              <w:jc w:val="right"/>
              <w:outlineLvl w:val="0"/>
              <w:rPr>
                <w:rFonts w:ascii="Arial" w:eastAsia="Calibri" w:hAnsi="Arial" w:cs="Arial"/>
                <w:snapToGrid w:val="0"/>
                <w:sz w:val="14"/>
                <w:szCs w:val="14"/>
                <w:lang w:val="hr-HR"/>
              </w:rPr>
            </w:pPr>
          </w:p>
        </w:tc>
        <w:tc>
          <w:tcPr>
            <w:tcW w:w="320" w:type="pct"/>
            <w:tcBorders>
              <w:top w:val="nil"/>
              <w:left w:val="nil"/>
              <w:bottom w:val="nil"/>
              <w:right w:val="nil"/>
            </w:tcBorders>
            <w:vAlign w:val="bottom"/>
          </w:tcPr>
          <w:p w14:paraId="7E4AE5EF" w14:textId="77777777" w:rsidR="00EA7F63" w:rsidRPr="00EA7F63" w:rsidRDefault="00EA7F63" w:rsidP="00EA7F63">
            <w:pPr>
              <w:tabs>
                <w:tab w:val="right" w:pos="1202"/>
              </w:tabs>
              <w:suppressAutoHyphens w:val="0"/>
              <w:autoSpaceDN/>
              <w:jc w:val="right"/>
              <w:outlineLvl w:val="0"/>
              <w:rPr>
                <w:rFonts w:ascii="Arial" w:eastAsia="Calibri" w:hAnsi="Arial" w:cs="Arial"/>
                <w:snapToGrid w:val="0"/>
                <w:sz w:val="14"/>
                <w:szCs w:val="14"/>
                <w:lang w:val="hr-HR"/>
              </w:rPr>
            </w:pPr>
          </w:p>
        </w:tc>
        <w:tc>
          <w:tcPr>
            <w:tcW w:w="319" w:type="pct"/>
            <w:tcBorders>
              <w:top w:val="nil"/>
              <w:left w:val="nil"/>
              <w:bottom w:val="nil"/>
              <w:right w:val="nil"/>
            </w:tcBorders>
            <w:vAlign w:val="bottom"/>
          </w:tcPr>
          <w:p w14:paraId="39E9770C" w14:textId="77777777" w:rsidR="00EA7F63" w:rsidRPr="00EA7F63" w:rsidRDefault="00EA7F63" w:rsidP="00EA7F63">
            <w:pPr>
              <w:tabs>
                <w:tab w:val="right" w:pos="1202"/>
              </w:tabs>
              <w:suppressAutoHyphens w:val="0"/>
              <w:autoSpaceDN/>
              <w:jc w:val="right"/>
              <w:outlineLvl w:val="0"/>
              <w:rPr>
                <w:rFonts w:ascii="Arial" w:eastAsia="Calibri" w:hAnsi="Arial" w:cs="Arial"/>
                <w:snapToGrid w:val="0"/>
                <w:sz w:val="14"/>
                <w:szCs w:val="14"/>
                <w:lang w:val="hr-HR"/>
              </w:rPr>
            </w:pPr>
          </w:p>
        </w:tc>
        <w:tc>
          <w:tcPr>
            <w:tcW w:w="319" w:type="pct"/>
            <w:tcBorders>
              <w:top w:val="nil"/>
              <w:left w:val="nil"/>
              <w:bottom w:val="nil"/>
              <w:right w:val="nil"/>
            </w:tcBorders>
            <w:vAlign w:val="bottom"/>
          </w:tcPr>
          <w:p w14:paraId="1A63F3A5" w14:textId="63E7425B" w:rsidR="00EA7F63" w:rsidRPr="00EA7F63" w:rsidRDefault="00EA7F63" w:rsidP="00EA7F63">
            <w:pPr>
              <w:tabs>
                <w:tab w:val="right" w:pos="1202"/>
              </w:tabs>
              <w:suppressAutoHyphens w:val="0"/>
              <w:autoSpaceDN/>
              <w:jc w:val="right"/>
              <w:outlineLvl w:val="0"/>
              <w:rPr>
                <w:rFonts w:ascii="Arial" w:eastAsia="Calibri" w:hAnsi="Arial" w:cs="Arial"/>
                <w:snapToGrid w:val="0"/>
                <w:sz w:val="14"/>
                <w:szCs w:val="14"/>
                <w:lang w:val="hr-HR"/>
              </w:rPr>
            </w:pPr>
          </w:p>
        </w:tc>
        <w:tc>
          <w:tcPr>
            <w:tcW w:w="308" w:type="pct"/>
            <w:tcBorders>
              <w:top w:val="nil"/>
              <w:left w:val="nil"/>
              <w:bottom w:val="nil"/>
              <w:right w:val="nil"/>
            </w:tcBorders>
            <w:vAlign w:val="bottom"/>
          </w:tcPr>
          <w:p w14:paraId="0786B120" w14:textId="77777777" w:rsidR="00EA7F63" w:rsidRPr="00EA7F63" w:rsidRDefault="00EA7F63" w:rsidP="00EA7F63">
            <w:pPr>
              <w:tabs>
                <w:tab w:val="right" w:pos="1202"/>
              </w:tabs>
              <w:suppressAutoHyphens w:val="0"/>
              <w:autoSpaceDN/>
              <w:jc w:val="right"/>
              <w:outlineLvl w:val="0"/>
              <w:rPr>
                <w:rFonts w:ascii="Arial" w:eastAsia="Calibri" w:hAnsi="Arial" w:cs="Arial"/>
                <w:snapToGrid w:val="0"/>
                <w:sz w:val="14"/>
                <w:szCs w:val="14"/>
                <w:lang w:val="hr-HR"/>
              </w:rPr>
            </w:pPr>
          </w:p>
        </w:tc>
        <w:tc>
          <w:tcPr>
            <w:tcW w:w="313" w:type="pct"/>
            <w:tcBorders>
              <w:top w:val="nil"/>
              <w:left w:val="nil"/>
              <w:bottom w:val="nil"/>
              <w:right w:val="nil"/>
            </w:tcBorders>
            <w:vAlign w:val="bottom"/>
          </w:tcPr>
          <w:p w14:paraId="5545C43B" w14:textId="77777777" w:rsidR="00EA7F63" w:rsidRPr="00EA7F63" w:rsidRDefault="00EA7F63" w:rsidP="00EA7F63">
            <w:pPr>
              <w:tabs>
                <w:tab w:val="right" w:pos="1202"/>
              </w:tabs>
              <w:suppressAutoHyphens w:val="0"/>
              <w:autoSpaceDN/>
              <w:jc w:val="right"/>
              <w:outlineLvl w:val="0"/>
              <w:rPr>
                <w:rFonts w:ascii="Arial" w:eastAsia="Calibri" w:hAnsi="Arial" w:cs="Arial"/>
                <w:snapToGrid w:val="0"/>
                <w:sz w:val="14"/>
                <w:szCs w:val="14"/>
                <w:lang w:val="hr-HR"/>
              </w:rPr>
            </w:pPr>
          </w:p>
        </w:tc>
        <w:tc>
          <w:tcPr>
            <w:tcW w:w="313" w:type="pct"/>
            <w:tcBorders>
              <w:top w:val="nil"/>
              <w:left w:val="nil"/>
              <w:bottom w:val="nil"/>
              <w:right w:val="nil"/>
            </w:tcBorders>
            <w:vAlign w:val="bottom"/>
          </w:tcPr>
          <w:p w14:paraId="708600B2" w14:textId="77777777" w:rsidR="00EA7F63" w:rsidRPr="00EA7F63" w:rsidRDefault="00EA7F63" w:rsidP="00EA7F63">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5FD590C4" w14:textId="77777777" w:rsidR="00EA7F63" w:rsidRPr="00EA7F63" w:rsidRDefault="00EA7F63" w:rsidP="00EA7F63">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1F1FA2D2" w14:textId="77777777" w:rsidR="00EA7F63" w:rsidRPr="00EA7F63" w:rsidRDefault="00EA7F63" w:rsidP="00EA7F63">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tcBorders>
              <w:top w:val="nil"/>
              <w:left w:val="nil"/>
              <w:bottom w:val="nil"/>
              <w:right w:val="nil"/>
            </w:tcBorders>
            <w:vAlign w:val="bottom"/>
          </w:tcPr>
          <w:p w14:paraId="128351E7" w14:textId="77777777" w:rsidR="00EA7F63" w:rsidRPr="00EA7F63" w:rsidRDefault="00EA7F63" w:rsidP="00EA7F63">
            <w:pPr>
              <w:tabs>
                <w:tab w:val="right" w:pos="1202"/>
              </w:tabs>
              <w:suppressAutoHyphens w:val="0"/>
              <w:autoSpaceDN/>
              <w:jc w:val="right"/>
              <w:outlineLvl w:val="0"/>
              <w:rPr>
                <w:rFonts w:ascii="Arial" w:eastAsia="Calibri" w:hAnsi="Arial" w:cs="Arial"/>
                <w:snapToGrid w:val="0"/>
                <w:sz w:val="14"/>
                <w:szCs w:val="14"/>
                <w:lang w:val="hr-HR"/>
              </w:rPr>
            </w:pPr>
          </w:p>
        </w:tc>
        <w:tc>
          <w:tcPr>
            <w:tcW w:w="317" w:type="pct"/>
            <w:gridSpan w:val="2"/>
            <w:tcBorders>
              <w:top w:val="nil"/>
              <w:left w:val="nil"/>
              <w:bottom w:val="nil"/>
              <w:right w:val="nil"/>
            </w:tcBorders>
            <w:vAlign w:val="bottom"/>
          </w:tcPr>
          <w:p w14:paraId="1BB6102F" w14:textId="4B4E363B" w:rsidR="00EA7F63" w:rsidRPr="00EA7F63" w:rsidRDefault="00EA7F63" w:rsidP="00EA7F63">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32978FE6" w14:textId="77777777" w:rsidR="00EA7F63" w:rsidRPr="00EA7F63" w:rsidRDefault="00EA7F63" w:rsidP="00EA7F63">
            <w:pPr>
              <w:tabs>
                <w:tab w:val="right" w:pos="1202"/>
              </w:tabs>
              <w:suppressAutoHyphens w:val="0"/>
              <w:autoSpaceDN/>
              <w:jc w:val="right"/>
              <w:outlineLvl w:val="0"/>
              <w:rPr>
                <w:rFonts w:ascii="Arial" w:eastAsia="Calibri" w:hAnsi="Arial" w:cs="Arial"/>
                <w:snapToGrid w:val="0"/>
                <w:sz w:val="14"/>
                <w:szCs w:val="14"/>
                <w:lang w:val="hr-HR"/>
              </w:rPr>
            </w:pPr>
          </w:p>
        </w:tc>
        <w:tc>
          <w:tcPr>
            <w:tcW w:w="308" w:type="pct"/>
            <w:gridSpan w:val="2"/>
            <w:tcBorders>
              <w:top w:val="nil"/>
              <w:left w:val="nil"/>
              <w:bottom w:val="nil"/>
              <w:right w:val="nil"/>
            </w:tcBorders>
            <w:vAlign w:val="bottom"/>
          </w:tcPr>
          <w:p w14:paraId="7B784690" w14:textId="77777777" w:rsidR="00EA7F63" w:rsidRPr="00EA7F63" w:rsidRDefault="00EA7F63" w:rsidP="00EA7F63">
            <w:pPr>
              <w:tabs>
                <w:tab w:val="right" w:pos="1202"/>
              </w:tabs>
              <w:suppressAutoHyphens w:val="0"/>
              <w:autoSpaceDN/>
              <w:jc w:val="right"/>
              <w:outlineLvl w:val="0"/>
              <w:rPr>
                <w:rFonts w:ascii="Arial" w:eastAsia="Calibri" w:hAnsi="Arial" w:cs="Arial"/>
                <w:snapToGrid w:val="0"/>
                <w:sz w:val="14"/>
                <w:szCs w:val="14"/>
                <w:lang w:val="hr-HR"/>
              </w:rPr>
            </w:pPr>
          </w:p>
        </w:tc>
      </w:tr>
      <w:tr w:rsidR="00EA7F63" w:rsidRPr="00587444" w14:paraId="7154D2F0" w14:textId="77777777" w:rsidTr="00E55F90">
        <w:trPr>
          <w:trHeight w:val="200"/>
          <w:jc w:val="center"/>
        </w:trPr>
        <w:tc>
          <w:tcPr>
            <w:tcW w:w="580" w:type="pct"/>
            <w:vAlign w:val="bottom"/>
          </w:tcPr>
          <w:p w14:paraId="1015D015" w14:textId="46BCD9CF" w:rsidR="00EA7F63" w:rsidRPr="00587444" w:rsidRDefault="00EA7F63" w:rsidP="00EA7F63">
            <w:pPr>
              <w:tabs>
                <w:tab w:val="right" w:pos="1202"/>
              </w:tabs>
              <w:suppressAutoHyphens w:val="0"/>
              <w:autoSpaceDN/>
              <w:outlineLvl w:val="0"/>
              <w:rPr>
                <w:rFonts w:ascii="Arial" w:eastAsia="Calibri" w:hAnsi="Arial" w:cs="Arial"/>
                <w:sz w:val="14"/>
                <w:szCs w:val="14"/>
                <w:lang w:val="en-GB"/>
              </w:rPr>
            </w:pPr>
            <w:r w:rsidRPr="00D05870">
              <w:rPr>
                <w:rFonts w:ascii="Arial" w:eastAsia="Calibri" w:hAnsi="Arial" w:cs="Arial"/>
                <w:sz w:val="14"/>
                <w:szCs w:val="14"/>
                <w:lang w:val="en-GB"/>
              </w:rPr>
              <w:t>Issued guarantees</w:t>
            </w:r>
          </w:p>
        </w:tc>
        <w:tc>
          <w:tcPr>
            <w:tcW w:w="319" w:type="pct"/>
            <w:tcBorders>
              <w:top w:val="nil"/>
              <w:left w:val="nil"/>
              <w:bottom w:val="nil"/>
              <w:right w:val="nil"/>
            </w:tcBorders>
            <w:vAlign w:val="bottom"/>
          </w:tcPr>
          <w:p w14:paraId="2FDC6F53" w14:textId="09C06804"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41,044 </w:t>
            </w:r>
          </w:p>
        </w:tc>
        <w:tc>
          <w:tcPr>
            <w:tcW w:w="320" w:type="pct"/>
            <w:tcBorders>
              <w:top w:val="nil"/>
              <w:left w:val="nil"/>
              <w:bottom w:val="nil"/>
              <w:right w:val="nil"/>
            </w:tcBorders>
            <w:vAlign w:val="bottom"/>
          </w:tcPr>
          <w:p w14:paraId="36A797BF" w14:textId="35630D5D"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5,900 </w:t>
            </w:r>
          </w:p>
        </w:tc>
        <w:tc>
          <w:tcPr>
            <w:tcW w:w="320" w:type="pct"/>
            <w:tcBorders>
              <w:top w:val="nil"/>
              <w:left w:val="nil"/>
              <w:bottom w:val="nil"/>
              <w:right w:val="nil"/>
            </w:tcBorders>
            <w:vAlign w:val="bottom"/>
          </w:tcPr>
          <w:p w14:paraId="567556FF" w14:textId="34046D32"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2,100 </w:t>
            </w:r>
          </w:p>
        </w:tc>
        <w:tc>
          <w:tcPr>
            <w:tcW w:w="319" w:type="pct"/>
            <w:tcBorders>
              <w:top w:val="nil"/>
              <w:left w:val="nil"/>
              <w:bottom w:val="nil"/>
              <w:right w:val="nil"/>
            </w:tcBorders>
            <w:vAlign w:val="bottom"/>
          </w:tcPr>
          <w:p w14:paraId="3B11893E" w14:textId="28DDEAC9"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vAlign w:val="bottom"/>
          </w:tcPr>
          <w:p w14:paraId="6E9761F4" w14:textId="6484EFC4"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08" w:type="pct"/>
            <w:tcBorders>
              <w:top w:val="nil"/>
              <w:left w:val="nil"/>
              <w:bottom w:val="nil"/>
              <w:right w:val="nil"/>
            </w:tcBorders>
            <w:vAlign w:val="bottom"/>
          </w:tcPr>
          <w:p w14:paraId="4095CE5E" w14:textId="5AEF2EBC"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vAlign w:val="bottom"/>
          </w:tcPr>
          <w:p w14:paraId="4E1AC862" w14:textId="24E0B7CB"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49,044 </w:t>
            </w:r>
          </w:p>
        </w:tc>
        <w:tc>
          <w:tcPr>
            <w:tcW w:w="313" w:type="pct"/>
            <w:tcBorders>
              <w:top w:val="nil"/>
              <w:left w:val="nil"/>
              <w:bottom w:val="nil"/>
              <w:right w:val="nil"/>
            </w:tcBorders>
            <w:vAlign w:val="bottom"/>
          </w:tcPr>
          <w:p w14:paraId="74864871" w14:textId="5BF7A3E3"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40,960 </w:t>
            </w:r>
          </w:p>
        </w:tc>
        <w:tc>
          <w:tcPr>
            <w:tcW w:w="316" w:type="pct"/>
            <w:gridSpan w:val="2"/>
            <w:tcBorders>
              <w:top w:val="nil"/>
              <w:left w:val="nil"/>
              <w:bottom w:val="nil"/>
              <w:right w:val="nil"/>
            </w:tcBorders>
            <w:vAlign w:val="bottom"/>
          </w:tcPr>
          <w:p w14:paraId="5E960605" w14:textId="46571DB2"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5,900 </w:t>
            </w:r>
          </w:p>
        </w:tc>
        <w:tc>
          <w:tcPr>
            <w:tcW w:w="316" w:type="pct"/>
            <w:gridSpan w:val="2"/>
            <w:tcBorders>
              <w:top w:val="nil"/>
              <w:left w:val="nil"/>
              <w:bottom w:val="nil"/>
              <w:right w:val="nil"/>
            </w:tcBorders>
            <w:vAlign w:val="bottom"/>
          </w:tcPr>
          <w:p w14:paraId="3C71C81B" w14:textId="171B1487"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2,100 </w:t>
            </w:r>
          </w:p>
        </w:tc>
        <w:tc>
          <w:tcPr>
            <w:tcW w:w="316" w:type="pct"/>
            <w:tcBorders>
              <w:top w:val="nil"/>
              <w:left w:val="nil"/>
              <w:bottom w:val="nil"/>
              <w:right w:val="nil"/>
            </w:tcBorders>
            <w:vAlign w:val="bottom"/>
          </w:tcPr>
          <w:p w14:paraId="6AC16B4D" w14:textId="04EF30E0"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741688ED" w14:textId="6732ACD5"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1F8FD320" w14:textId="1E1D4EB5"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08" w:type="pct"/>
            <w:gridSpan w:val="2"/>
            <w:tcBorders>
              <w:top w:val="nil"/>
              <w:left w:val="nil"/>
              <w:bottom w:val="nil"/>
              <w:right w:val="nil"/>
            </w:tcBorders>
            <w:vAlign w:val="bottom"/>
          </w:tcPr>
          <w:p w14:paraId="6BA3432C" w14:textId="65613BBC"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48,960 </w:t>
            </w:r>
          </w:p>
        </w:tc>
      </w:tr>
      <w:tr w:rsidR="00EA7F63" w:rsidRPr="00587444" w14:paraId="64E8457F" w14:textId="77777777" w:rsidTr="00E55F90">
        <w:trPr>
          <w:trHeight w:val="200"/>
          <w:jc w:val="center"/>
        </w:trPr>
        <w:tc>
          <w:tcPr>
            <w:tcW w:w="580" w:type="pct"/>
            <w:vAlign w:val="bottom"/>
          </w:tcPr>
          <w:p w14:paraId="06562930" w14:textId="77777777" w:rsidR="00EA7F63" w:rsidRDefault="00EA7F63" w:rsidP="00EA7F63">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Issued guarantees in </w:t>
            </w:r>
          </w:p>
          <w:p w14:paraId="5E2D2703" w14:textId="610E8D78" w:rsidR="00EA7F63" w:rsidRPr="00587444" w:rsidRDefault="00EA7F63" w:rsidP="00EA7F63">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foreign currency</w:t>
            </w:r>
          </w:p>
        </w:tc>
        <w:tc>
          <w:tcPr>
            <w:tcW w:w="319" w:type="pct"/>
            <w:tcBorders>
              <w:top w:val="nil"/>
              <w:left w:val="nil"/>
              <w:bottom w:val="nil"/>
              <w:right w:val="nil"/>
            </w:tcBorders>
            <w:vAlign w:val="bottom"/>
          </w:tcPr>
          <w:p w14:paraId="053E989A" w14:textId="5E3D8E29"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46 </w:t>
            </w:r>
          </w:p>
        </w:tc>
        <w:tc>
          <w:tcPr>
            <w:tcW w:w="320" w:type="pct"/>
            <w:tcBorders>
              <w:top w:val="nil"/>
              <w:left w:val="nil"/>
              <w:bottom w:val="nil"/>
              <w:right w:val="nil"/>
            </w:tcBorders>
            <w:vAlign w:val="bottom"/>
          </w:tcPr>
          <w:p w14:paraId="4D70FEBF" w14:textId="7A83A630"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783 </w:t>
            </w:r>
          </w:p>
        </w:tc>
        <w:tc>
          <w:tcPr>
            <w:tcW w:w="320" w:type="pct"/>
            <w:tcBorders>
              <w:top w:val="nil"/>
              <w:left w:val="nil"/>
              <w:bottom w:val="nil"/>
              <w:right w:val="nil"/>
            </w:tcBorders>
            <w:vAlign w:val="bottom"/>
          </w:tcPr>
          <w:p w14:paraId="02E9C513" w14:textId="278B83D6"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4,687 </w:t>
            </w:r>
          </w:p>
        </w:tc>
        <w:tc>
          <w:tcPr>
            <w:tcW w:w="319" w:type="pct"/>
            <w:tcBorders>
              <w:top w:val="nil"/>
              <w:left w:val="nil"/>
              <w:bottom w:val="nil"/>
              <w:right w:val="nil"/>
            </w:tcBorders>
            <w:vAlign w:val="bottom"/>
          </w:tcPr>
          <w:p w14:paraId="43C69936" w14:textId="2E4D8116"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vAlign w:val="bottom"/>
          </w:tcPr>
          <w:p w14:paraId="5D3A1BA7" w14:textId="6E5DE262"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08" w:type="pct"/>
            <w:tcBorders>
              <w:top w:val="nil"/>
              <w:left w:val="nil"/>
              <w:bottom w:val="nil"/>
              <w:right w:val="nil"/>
            </w:tcBorders>
            <w:vAlign w:val="bottom"/>
          </w:tcPr>
          <w:p w14:paraId="1943C6E4" w14:textId="22C2CF0D"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vAlign w:val="bottom"/>
          </w:tcPr>
          <w:p w14:paraId="5831CE8D" w14:textId="268DEC88"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5,516 </w:t>
            </w:r>
          </w:p>
        </w:tc>
        <w:tc>
          <w:tcPr>
            <w:tcW w:w="313" w:type="pct"/>
            <w:tcBorders>
              <w:top w:val="nil"/>
              <w:left w:val="nil"/>
              <w:bottom w:val="nil"/>
              <w:right w:val="nil"/>
            </w:tcBorders>
            <w:vAlign w:val="bottom"/>
          </w:tcPr>
          <w:p w14:paraId="09CDDA22" w14:textId="2DB7E9D6"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46 </w:t>
            </w:r>
          </w:p>
        </w:tc>
        <w:tc>
          <w:tcPr>
            <w:tcW w:w="316" w:type="pct"/>
            <w:gridSpan w:val="2"/>
            <w:tcBorders>
              <w:top w:val="nil"/>
              <w:left w:val="nil"/>
              <w:bottom w:val="nil"/>
              <w:right w:val="nil"/>
            </w:tcBorders>
            <w:vAlign w:val="bottom"/>
          </w:tcPr>
          <w:p w14:paraId="3935F4D6" w14:textId="039274B6"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783 </w:t>
            </w:r>
          </w:p>
        </w:tc>
        <w:tc>
          <w:tcPr>
            <w:tcW w:w="316" w:type="pct"/>
            <w:gridSpan w:val="2"/>
            <w:tcBorders>
              <w:top w:val="nil"/>
              <w:left w:val="nil"/>
              <w:bottom w:val="nil"/>
              <w:right w:val="nil"/>
            </w:tcBorders>
            <w:vAlign w:val="bottom"/>
          </w:tcPr>
          <w:p w14:paraId="65FE8F34" w14:textId="249425E9"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130 </w:t>
            </w:r>
          </w:p>
        </w:tc>
        <w:tc>
          <w:tcPr>
            <w:tcW w:w="316" w:type="pct"/>
            <w:tcBorders>
              <w:top w:val="nil"/>
              <w:left w:val="nil"/>
              <w:bottom w:val="nil"/>
              <w:right w:val="nil"/>
            </w:tcBorders>
            <w:vAlign w:val="bottom"/>
          </w:tcPr>
          <w:p w14:paraId="0AAED104" w14:textId="627F3389"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71C8B972" w14:textId="44E8EB15"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3C7F3869" w14:textId="368F5614"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08" w:type="pct"/>
            <w:gridSpan w:val="2"/>
            <w:tcBorders>
              <w:top w:val="nil"/>
              <w:left w:val="nil"/>
              <w:bottom w:val="nil"/>
              <w:right w:val="nil"/>
            </w:tcBorders>
            <w:vAlign w:val="bottom"/>
          </w:tcPr>
          <w:p w14:paraId="77A3E07E" w14:textId="33E601C0"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959 </w:t>
            </w:r>
          </w:p>
        </w:tc>
      </w:tr>
      <w:tr w:rsidR="00EA7F63" w:rsidRPr="00587444" w14:paraId="68320788" w14:textId="77777777" w:rsidTr="00E55F90">
        <w:trPr>
          <w:trHeight w:val="200"/>
          <w:jc w:val="center"/>
        </w:trPr>
        <w:tc>
          <w:tcPr>
            <w:tcW w:w="580" w:type="pct"/>
            <w:vAlign w:val="center"/>
          </w:tcPr>
          <w:p w14:paraId="4EFE7963" w14:textId="77777777" w:rsidR="00EA7F63" w:rsidRPr="00587444" w:rsidRDefault="00EA7F63" w:rsidP="00EA7F63">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Undrawn loans </w:t>
            </w:r>
          </w:p>
        </w:tc>
        <w:tc>
          <w:tcPr>
            <w:tcW w:w="319" w:type="pct"/>
            <w:tcBorders>
              <w:top w:val="nil"/>
              <w:left w:val="nil"/>
              <w:bottom w:val="single" w:sz="6" w:space="0" w:color="auto"/>
              <w:right w:val="nil"/>
            </w:tcBorders>
            <w:vAlign w:val="bottom"/>
          </w:tcPr>
          <w:p w14:paraId="1383985E" w14:textId="19DDFD57"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637,156 </w:t>
            </w:r>
          </w:p>
        </w:tc>
        <w:tc>
          <w:tcPr>
            <w:tcW w:w="320" w:type="pct"/>
            <w:tcBorders>
              <w:top w:val="nil"/>
              <w:left w:val="nil"/>
              <w:bottom w:val="single" w:sz="6" w:space="0" w:color="auto"/>
              <w:right w:val="nil"/>
            </w:tcBorders>
            <w:vAlign w:val="bottom"/>
          </w:tcPr>
          <w:p w14:paraId="3A7919FA" w14:textId="744CBD3B"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25,857 </w:t>
            </w:r>
          </w:p>
        </w:tc>
        <w:tc>
          <w:tcPr>
            <w:tcW w:w="320" w:type="pct"/>
            <w:tcBorders>
              <w:top w:val="nil"/>
              <w:left w:val="nil"/>
              <w:bottom w:val="single" w:sz="6" w:space="0" w:color="auto"/>
              <w:right w:val="nil"/>
            </w:tcBorders>
            <w:vAlign w:val="bottom"/>
          </w:tcPr>
          <w:p w14:paraId="52E65EC4" w14:textId="3F047D57"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19" w:type="pct"/>
            <w:tcBorders>
              <w:top w:val="nil"/>
              <w:left w:val="nil"/>
              <w:bottom w:val="single" w:sz="6" w:space="0" w:color="auto"/>
              <w:right w:val="nil"/>
            </w:tcBorders>
            <w:vAlign w:val="bottom"/>
          </w:tcPr>
          <w:p w14:paraId="36E066AB" w14:textId="2A4944A7"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19" w:type="pct"/>
            <w:tcBorders>
              <w:top w:val="nil"/>
              <w:left w:val="nil"/>
              <w:bottom w:val="single" w:sz="6" w:space="0" w:color="auto"/>
              <w:right w:val="nil"/>
            </w:tcBorders>
            <w:vAlign w:val="bottom"/>
          </w:tcPr>
          <w:p w14:paraId="6ACE61F6" w14:textId="57DB9089"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2,745 </w:t>
            </w:r>
          </w:p>
        </w:tc>
        <w:tc>
          <w:tcPr>
            <w:tcW w:w="308" w:type="pct"/>
            <w:tcBorders>
              <w:top w:val="nil"/>
              <w:left w:val="nil"/>
              <w:bottom w:val="single" w:sz="6" w:space="0" w:color="auto"/>
              <w:right w:val="nil"/>
            </w:tcBorders>
            <w:vAlign w:val="bottom"/>
          </w:tcPr>
          <w:p w14:paraId="0A9115A1" w14:textId="1D44B7C1"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535 </w:t>
            </w:r>
          </w:p>
        </w:tc>
        <w:tc>
          <w:tcPr>
            <w:tcW w:w="313" w:type="pct"/>
            <w:tcBorders>
              <w:top w:val="nil"/>
              <w:left w:val="nil"/>
              <w:bottom w:val="single" w:sz="6" w:space="0" w:color="auto"/>
              <w:right w:val="nil"/>
            </w:tcBorders>
            <w:vAlign w:val="bottom"/>
          </w:tcPr>
          <w:p w14:paraId="7AF76D51" w14:textId="704A34BD"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666,293 </w:t>
            </w:r>
          </w:p>
        </w:tc>
        <w:tc>
          <w:tcPr>
            <w:tcW w:w="313" w:type="pct"/>
            <w:tcBorders>
              <w:top w:val="nil"/>
              <w:left w:val="nil"/>
              <w:bottom w:val="single" w:sz="6" w:space="0" w:color="auto"/>
              <w:right w:val="nil"/>
            </w:tcBorders>
            <w:vAlign w:val="bottom"/>
          </w:tcPr>
          <w:p w14:paraId="0129C699" w14:textId="69D61764"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276,901 </w:t>
            </w:r>
          </w:p>
        </w:tc>
        <w:tc>
          <w:tcPr>
            <w:tcW w:w="316" w:type="pct"/>
            <w:gridSpan w:val="2"/>
            <w:tcBorders>
              <w:top w:val="nil"/>
              <w:left w:val="nil"/>
              <w:bottom w:val="single" w:sz="6" w:space="0" w:color="auto"/>
              <w:right w:val="nil"/>
            </w:tcBorders>
            <w:vAlign w:val="bottom"/>
          </w:tcPr>
          <w:p w14:paraId="3AB48CF6" w14:textId="554C4459"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3,931 </w:t>
            </w:r>
          </w:p>
        </w:tc>
        <w:tc>
          <w:tcPr>
            <w:tcW w:w="316" w:type="pct"/>
            <w:gridSpan w:val="2"/>
            <w:tcBorders>
              <w:top w:val="nil"/>
              <w:left w:val="nil"/>
              <w:bottom w:val="single" w:sz="6" w:space="0" w:color="auto"/>
              <w:right w:val="nil"/>
            </w:tcBorders>
            <w:vAlign w:val="bottom"/>
          </w:tcPr>
          <w:p w14:paraId="3B9087BE" w14:textId="69E6EF2F"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16" w:type="pct"/>
            <w:tcBorders>
              <w:top w:val="nil"/>
              <w:left w:val="nil"/>
              <w:bottom w:val="single" w:sz="6" w:space="0" w:color="auto"/>
              <w:right w:val="nil"/>
            </w:tcBorders>
            <w:vAlign w:val="bottom"/>
          </w:tcPr>
          <w:p w14:paraId="3F5B59A3" w14:textId="5B72CAA5"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 </w:t>
            </w:r>
          </w:p>
        </w:tc>
        <w:tc>
          <w:tcPr>
            <w:tcW w:w="317" w:type="pct"/>
            <w:gridSpan w:val="2"/>
            <w:tcBorders>
              <w:top w:val="nil"/>
              <w:left w:val="nil"/>
              <w:bottom w:val="single" w:sz="6" w:space="0" w:color="auto"/>
              <w:right w:val="nil"/>
            </w:tcBorders>
            <w:vAlign w:val="bottom"/>
          </w:tcPr>
          <w:p w14:paraId="32B4692E" w14:textId="5DD4FD59"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2,496 </w:t>
            </w:r>
          </w:p>
        </w:tc>
        <w:tc>
          <w:tcPr>
            <w:tcW w:w="316" w:type="pct"/>
            <w:gridSpan w:val="2"/>
            <w:tcBorders>
              <w:top w:val="nil"/>
              <w:left w:val="nil"/>
              <w:bottom w:val="single" w:sz="6" w:space="0" w:color="auto"/>
              <w:right w:val="nil"/>
            </w:tcBorders>
            <w:vAlign w:val="bottom"/>
          </w:tcPr>
          <w:p w14:paraId="4E33C56E" w14:textId="4F081E44"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535 </w:t>
            </w:r>
          </w:p>
        </w:tc>
        <w:tc>
          <w:tcPr>
            <w:tcW w:w="308" w:type="pct"/>
            <w:gridSpan w:val="2"/>
            <w:tcBorders>
              <w:top w:val="nil"/>
              <w:left w:val="nil"/>
              <w:bottom w:val="single" w:sz="6" w:space="0" w:color="auto"/>
              <w:right w:val="nil"/>
            </w:tcBorders>
            <w:vAlign w:val="bottom"/>
          </w:tcPr>
          <w:p w14:paraId="3329DDE2" w14:textId="057DF5DE" w:rsidR="00EA7F63" w:rsidRPr="00EA7F63" w:rsidRDefault="00EA7F63" w:rsidP="00EA7F63">
            <w:pPr>
              <w:suppressAutoHyphens w:val="0"/>
              <w:autoSpaceDN/>
              <w:jc w:val="right"/>
              <w:rPr>
                <w:rFonts w:ascii="Arial" w:eastAsia="Calibri" w:hAnsi="Arial" w:cs="Arial"/>
                <w:sz w:val="14"/>
                <w:szCs w:val="14"/>
                <w:lang w:val="hr-HR"/>
              </w:rPr>
            </w:pPr>
            <w:r w:rsidRPr="00EA7F63">
              <w:rPr>
                <w:rFonts w:ascii="Arial" w:eastAsia="Calibri" w:hAnsi="Arial" w:cs="Arial"/>
                <w:color w:val="000000" w:themeColor="text1"/>
                <w:sz w:val="14"/>
                <w:szCs w:val="14"/>
                <w:lang w:val="hr-HR"/>
              </w:rPr>
              <w:t xml:space="preserve"> 283,863 </w:t>
            </w:r>
          </w:p>
        </w:tc>
      </w:tr>
      <w:tr w:rsidR="00EA7F63" w:rsidRPr="00587444" w14:paraId="19630089" w14:textId="77777777" w:rsidTr="00E55F90">
        <w:trPr>
          <w:trHeight w:val="7"/>
          <w:jc w:val="center"/>
        </w:trPr>
        <w:tc>
          <w:tcPr>
            <w:tcW w:w="580" w:type="pct"/>
            <w:vAlign w:val="bottom"/>
          </w:tcPr>
          <w:p w14:paraId="6257E3D7" w14:textId="77777777" w:rsidR="00EA7F63" w:rsidRPr="00587444" w:rsidRDefault="00EA7F63" w:rsidP="00EA7F63">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 xml:space="preserve">Total </w:t>
            </w:r>
          </w:p>
        </w:tc>
        <w:tc>
          <w:tcPr>
            <w:tcW w:w="319" w:type="pct"/>
            <w:tcBorders>
              <w:top w:val="single" w:sz="6" w:space="0" w:color="auto"/>
              <w:left w:val="nil"/>
              <w:bottom w:val="single" w:sz="12" w:space="0" w:color="auto"/>
              <w:right w:val="nil"/>
            </w:tcBorders>
            <w:vAlign w:val="bottom"/>
          </w:tcPr>
          <w:p w14:paraId="60CC9D79" w14:textId="4C4DECFC" w:rsidR="00EA7F63" w:rsidRPr="00EA7F63" w:rsidRDefault="00EA7F63" w:rsidP="00EA7F63">
            <w:pPr>
              <w:suppressAutoHyphens w:val="0"/>
              <w:autoSpaceDN/>
              <w:spacing w:line="260" w:lineRule="exact"/>
              <w:jc w:val="right"/>
              <w:rPr>
                <w:rFonts w:ascii="Arial" w:eastAsia="Calibri" w:hAnsi="Arial" w:cs="Arial"/>
                <w:b/>
                <w:bCs/>
                <w:sz w:val="14"/>
                <w:szCs w:val="14"/>
                <w:lang w:val="hr-HR"/>
              </w:rPr>
            </w:pPr>
            <w:r w:rsidRPr="00EA7F63">
              <w:rPr>
                <w:rFonts w:ascii="Arial" w:eastAsia="Calibri" w:hAnsi="Arial" w:cs="Arial"/>
                <w:b/>
                <w:bCs/>
                <w:color w:val="000000" w:themeColor="text1"/>
                <w:sz w:val="14"/>
                <w:szCs w:val="14"/>
                <w:lang w:val="hr-HR"/>
              </w:rPr>
              <w:t xml:space="preserve"> 678,246 </w:t>
            </w:r>
          </w:p>
        </w:tc>
        <w:tc>
          <w:tcPr>
            <w:tcW w:w="320" w:type="pct"/>
            <w:tcBorders>
              <w:top w:val="single" w:sz="6" w:space="0" w:color="auto"/>
              <w:left w:val="nil"/>
              <w:bottom w:val="single" w:sz="12" w:space="0" w:color="auto"/>
              <w:right w:val="nil"/>
            </w:tcBorders>
            <w:vAlign w:val="bottom"/>
          </w:tcPr>
          <w:p w14:paraId="24C21A27" w14:textId="6489673F" w:rsidR="00EA7F63" w:rsidRPr="00EA7F63" w:rsidRDefault="00EA7F63" w:rsidP="00EA7F63">
            <w:pPr>
              <w:suppressAutoHyphens w:val="0"/>
              <w:autoSpaceDN/>
              <w:spacing w:line="260" w:lineRule="exact"/>
              <w:jc w:val="right"/>
              <w:rPr>
                <w:rFonts w:ascii="Arial" w:eastAsia="Calibri" w:hAnsi="Arial" w:cs="Arial"/>
                <w:b/>
                <w:bCs/>
                <w:sz w:val="14"/>
                <w:szCs w:val="14"/>
                <w:lang w:val="hr-HR"/>
              </w:rPr>
            </w:pPr>
            <w:r w:rsidRPr="00EA7F63">
              <w:rPr>
                <w:rFonts w:ascii="Arial" w:eastAsia="Calibri" w:hAnsi="Arial" w:cs="Arial"/>
                <w:b/>
                <w:bCs/>
                <w:color w:val="000000" w:themeColor="text1"/>
                <w:sz w:val="14"/>
                <w:szCs w:val="14"/>
                <w:lang w:val="hr-HR"/>
              </w:rPr>
              <w:t xml:space="preserve"> 32,540 </w:t>
            </w:r>
          </w:p>
        </w:tc>
        <w:tc>
          <w:tcPr>
            <w:tcW w:w="320" w:type="pct"/>
            <w:tcBorders>
              <w:top w:val="single" w:sz="6" w:space="0" w:color="auto"/>
              <w:left w:val="nil"/>
              <w:bottom w:val="single" w:sz="12" w:space="0" w:color="auto"/>
              <w:right w:val="nil"/>
            </w:tcBorders>
            <w:vAlign w:val="bottom"/>
          </w:tcPr>
          <w:p w14:paraId="457212EC" w14:textId="064AC4B7" w:rsidR="00EA7F63" w:rsidRPr="00EA7F63" w:rsidRDefault="00EA7F63" w:rsidP="00EA7F63">
            <w:pPr>
              <w:suppressAutoHyphens w:val="0"/>
              <w:autoSpaceDN/>
              <w:spacing w:line="260" w:lineRule="exact"/>
              <w:jc w:val="right"/>
              <w:rPr>
                <w:rFonts w:ascii="Arial" w:eastAsia="Calibri" w:hAnsi="Arial" w:cs="Arial"/>
                <w:b/>
                <w:bCs/>
                <w:sz w:val="14"/>
                <w:szCs w:val="14"/>
                <w:lang w:val="hr-HR"/>
              </w:rPr>
            </w:pPr>
            <w:r w:rsidRPr="00EA7F63">
              <w:rPr>
                <w:rFonts w:ascii="Arial" w:eastAsia="Calibri" w:hAnsi="Arial" w:cs="Arial"/>
                <w:b/>
                <w:bCs/>
                <w:color w:val="000000" w:themeColor="text1"/>
                <w:sz w:val="14"/>
                <w:szCs w:val="14"/>
                <w:lang w:val="hr-HR"/>
              </w:rPr>
              <w:t xml:space="preserve"> 6,787 </w:t>
            </w:r>
          </w:p>
        </w:tc>
        <w:tc>
          <w:tcPr>
            <w:tcW w:w="319" w:type="pct"/>
            <w:tcBorders>
              <w:top w:val="single" w:sz="6" w:space="0" w:color="auto"/>
              <w:left w:val="nil"/>
              <w:bottom w:val="single" w:sz="12" w:space="0" w:color="auto"/>
              <w:right w:val="nil"/>
            </w:tcBorders>
            <w:vAlign w:val="bottom"/>
          </w:tcPr>
          <w:p w14:paraId="0A381330" w14:textId="7D695860" w:rsidR="00EA7F63" w:rsidRPr="00EA7F63" w:rsidRDefault="00EA7F63" w:rsidP="00EA7F63">
            <w:pPr>
              <w:suppressAutoHyphens w:val="0"/>
              <w:autoSpaceDN/>
              <w:spacing w:line="260" w:lineRule="exact"/>
              <w:jc w:val="right"/>
              <w:rPr>
                <w:rFonts w:ascii="Arial" w:eastAsia="Calibri" w:hAnsi="Arial" w:cs="Arial"/>
                <w:b/>
                <w:bCs/>
                <w:sz w:val="14"/>
                <w:szCs w:val="14"/>
                <w:lang w:val="hr-HR"/>
              </w:rPr>
            </w:pPr>
            <w:r w:rsidRPr="00EA7F63">
              <w:rPr>
                <w:rFonts w:ascii="Arial" w:eastAsia="Calibri" w:hAnsi="Arial" w:cs="Arial"/>
                <w:b/>
                <w:bCs/>
                <w:color w:val="000000" w:themeColor="text1"/>
                <w:sz w:val="14"/>
                <w:szCs w:val="14"/>
                <w:lang w:val="hr-HR"/>
              </w:rPr>
              <w:t xml:space="preserve"> - </w:t>
            </w:r>
          </w:p>
        </w:tc>
        <w:tc>
          <w:tcPr>
            <w:tcW w:w="319" w:type="pct"/>
            <w:tcBorders>
              <w:top w:val="nil"/>
              <w:left w:val="nil"/>
              <w:bottom w:val="single" w:sz="12" w:space="0" w:color="auto"/>
              <w:right w:val="nil"/>
            </w:tcBorders>
            <w:vAlign w:val="bottom"/>
          </w:tcPr>
          <w:p w14:paraId="444CCFE2" w14:textId="4D70480C" w:rsidR="00EA7F63" w:rsidRPr="00EA7F63" w:rsidRDefault="00EA7F63" w:rsidP="00EA7F63">
            <w:pPr>
              <w:suppressAutoHyphens w:val="0"/>
              <w:autoSpaceDN/>
              <w:spacing w:line="260" w:lineRule="exact"/>
              <w:jc w:val="right"/>
              <w:rPr>
                <w:rFonts w:ascii="Arial" w:eastAsia="Calibri" w:hAnsi="Arial" w:cs="Arial"/>
                <w:b/>
                <w:bCs/>
                <w:sz w:val="14"/>
                <w:szCs w:val="14"/>
                <w:lang w:val="hr-HR"/>
              </w:rPr>
            </w:pPr>
            <w:r w:rsidRPr="00EA7F63">
              <w:rPr>
                <w:rFonts w:ascii="Arial" w:eastAsia="Calibri" w:hAnsi="Arial" w:cs="Arial"/>
                <w:b/>
                <w:bCs/>
                <w:color w:val="000000" w:themeColor="text1"/>
                <w:sz w:val="14"/>
                <w:szCs w:val="14"/>
                <w:lang w:val="hr-HR"/>
              </w:rPr>
              <w:t xml:space="preserve"> 2,745 </w:t>
            </w:r>
          </w:p>
        </w:tc>
        <w:tc>
          <w:tcPr>
            <w:tcW w:w="308" w:type="pct"/>
            <w:tcBorders>
              <w:top w:val="single" w:sz="6" w:space="0" w:color="auto"/>
              <w:left w:val="nil"/>
              <w:bottom w:val="single" w:sz="12" w:space="0" w:color="auto"/>
              <w:right w:val="nil"/>
            </w:tcBorders>
            <w:vAlign w:val="bottom"/>
          </w:tcPr>
          <w:p w14:paraId="51CFFD5F" w14:textId="6788C0DC" w:rsidR="00EA7F63" w:rsidRPr="00EA7F63" w:rsidRDefault="00EA7F63" w:rsidP="00EA7F63">
            <w:pPr>
              <w:suppressAutoHyphens w:val="0"/>
              <w:autoSpaceDN/>
              <w:spacing w:line="260" w:lineRule="exact"/>
              <w:jc w:val="right"/>
              <w:rPr>
                <w:rFonts w:ascii="Arial" w:eastAsia="Calibri" w:hAnsi="Arial" w:cs="Arial"/>
                <w:b/>
                <w:bCs/>
                <w:sz w:val="14"/>
                <w:szCs w:val="14"/>
                <w:lang w:val="hr-HR"/>
              </w:rPr>
            </w:pPr>
            <w:r w:rsidRPr="00EA7F63">
              <w:rPr>
                <w:rFonts w:ascii="Arial" w:eastAsia="Calibri" w:hAnsi="Arial" w:cs="Arial"/>
                <w:b/>
                <w:bCs/>
                <w:color w:val="000000" w:themeColor="text1"/>
                <w:sz w:val="14"/>
                <w:szCs w:val="14"/>
                <w:lang w:val="hr-HR"/>
              </w:rPr>
              <w:t xml:space="preserve"> 535 </w:t>
            </w:r>
          </w:p>
        </w:tc>
        <w:tc>
          <w:tcPr>
            <w:tcW w:w="313" w:type="pct"/>
            <w:tcBorders>
              <w:top w:val="single" w:sz="6" w:space="0" w:color="auto"/>
              <w:left w:val="nil"/>
              <w:bottom w:val="single" w:sz="12" w:space="0" w:color="auto"/>
              <w:right w:val="nil"/>
            </w:tcBorders>
            <w:vAlign w:val="bottom"/>
          </w:tcPr>
          <w:p w14:paraId="33381169" w14:textId="045BA339" w:rsidR="00EA7F63" w:rsidRPr="00EA7F63" w:rsidRDefault="00EA7F63" w:rsidP="00EA7F63">
            <w:pPr>
              <w:suppressAutoHyphens w:val="0"/>
              <w:autoSpaceDN/>
              <w:spacing w:line="260" w:lineRule="exact"/>
              <w:jc w:val="right"/>
              <w:rPr>
                <w:rFonts w:ascii="Arial" w:eastAsia="Calibri" w:hAnsi="Arial" w:cs="Arial"/>
                <w:b/>
                <w:bCs/>
                <w:sz w:val="14"/>
                <w:szCs w:val="14"/>
                <w:lang w:val="hr-HR"/>
              </w:rPr>
            </w:pPr>
            <w:r w:rsidRPr="00EA7F63">
              <w:rPr>
                <w:rFonts w:ascii="Arial" w:eastAsia="Calibri" w:hAnsi="Arial" w:cs="Arial"/>
                <w:b/>
                <w:bCs/>
                <w:color w:val="000000" w:themeColor="text1"/>
                <w:sz w:val="14"/>
                <w:szCs w:val="14"/>
                <w:lang w:val="hr-HR"/>
              </w:rPr>
              <w:t xml:space="preserve"> 720,853 </w:t>
            </w:r>
          </w:p>
        </w:tc>
        <w:tc>
          <w:tcPr>
            <w:tcW w:w="313" w:type="pct"/>
            <w:tcBorders>
              <w:top w:val="single" w:sz="6" w:space="0" w:color="auto"/>
              <w:left w:val="nil"/>
              <w:bottom w:val="single" w:sz="12" w:space="0" w:color="auto"/>
              <w:right w:val="nil"/>
            </w:tcBorders>
            <w:vAlign w:val="bottom"/>
          </w:tcPr>
          <w:p w14:paraId="0900B234" w14:textId="4A917961" w:rsidR="00EA7F63" w:rsidRPr="00EA7F63" w:rsidRDefault="00EA7F63" w:rsidP="00EA7F63">
            <w:pPr>
              <w:suppressAutoHyphens w:val="0"/>
              <w:autoSpaceDN/>
              <w:spacing w:line="260" w:lineRule="exact"/>
              <w:jc w:val="right"/>
              <w:rPr>
                <w:rFonts w:ascii="Arial" w:eastAsia="Calibri" w:hAnsi="Arial" w:cs="Arial"/>
                <w:b/>
                <w:bCs/>
                <w:sz w:val="14"/>
                <w:szCs w:val="14"/>
                <w:lang w:val="hr-HR"/>
              </w:rPr>
            </w:pPr>
            <w:r w:rsidRPr="00EA7F63">
              <w:rPr>
                <w:rFonts w:ascii="Arial" w:eastAsia="Calibri" w:hAnsi="Arial" w:cs="Arial"/>
                <w:b/>
                <w:bCs/>
                <w:color w:val="000000" w:themeColor="text1"/>
                <w:sz w:val="14"/>
                <w:szCs w:val="14"/>
                <w:lang w:val="hr-HR"/>
              </w:rPr>
              <w:t xml:space="preserve"> 317,907 </w:t>
            </w:r>
          </w:p>
        </w:tc>
        <w:tc>
          <w:tcPr>
            <w:tcW w:w="316" w:type="pct"/>
            <w:gridSpan w:val="2"/>
            <w:tcBorders>
              <w:top w:val="single" w:sz="6" w:space="0" w:color="auto"/>
              <w:left w:val="nil"/>
              <w:bottom w:val="single" w:sz="12" w:space="0" w:color="auto"/>
              <w:right w:val="nil"/>
            </w:tcBorders>
            <w:vAlign w:val="bottom"/>
          </w:tcPr>
          <w:p w14:paraId="7AC12C2F" w14:textId="49EA5681" w:rsidR="00EA7F63" w:rsidRPr="00EA7F63" w:rsidRDefault="00EA7F63" w:rsidP="00EA7F63">
            <w:pPr>
              <w:suppressAutoHyphens w:val="0"/>
              <w:autoSpaceDN/>
              <w:spacing w:line="260" w:lineRule="exact"/>
              <w:jc w:val="right"/>
              <w:rPr>
                <w:rFonts w:ascii="Arial" w:eastAsia="Calibri" w:hAnsi="Arial" w:cs="Arial"/>
                <w:b/>
                <w:bCs/>
                <w:sz w:val="14"/>
                <w:szCs w:val="14"/>
                <w:lang w:val="hr-HR"/>
              </w:rPr>
            </w:pPr>
            <w:r w:rsidRPr="00EA7F63">
              <w:rPr>
                <w:rFonts w:ascii="Arial" w:eastAsia="Calibri" w:hAnsi="Arial" w:cs="Arial"/>
                <w:b/>
                <w:bCs/>
                <w:color w:val="000000" w:themeColor="text1"/>
                <w:sz w:val="14"/>
                <w:szCs w:val="14"/>
                <w:lang w:val="hr-HR"/>
              </w:rPr>
              <w:t xml:space="preserve"> 10,614 </w:t>
            </w:r>
          </w:p>
        </w:tc>
        <w:tc>
          <w:tcPr>
            <w:tcW w:w="316" w:type="pct"/>
            <w:gridSpan w:val="2"/>
            <w:tcBorders>
              <w:top w:val="single" w:sz="6" w:space="0" w:color="auto"/>
              <w:left w:val="nil"/>
              <w:bottom w:val="single" w:sz="12" w:space="0" w:color="auto"/>
              <w:right w:val="nil"/>
            </w:tcBorders>
            <w:vAlign w:val="bottom"/>
          </w:tcPr>
          <w:p w14:paraId="5FC90939" w14:textId="3E056BA7" w:rsidR="00EA7F63" w:rsidRPr="00EA7F63" w:rsidRDefault="00EA7F63" w:rsidP="00EA7F63">
            <w:pPr>
              <w:suppressAutoHyphens w:val="0"/>
              <w:autoSpaceDN/>
              <w:spacing w:line="260" w:lineRule="exact"/>
              <w:jc w:val="right"/>
              <w:rPr>
                <w:rFonts w:ascii="Arial" w:eastAsia="Calibri" w:hAnsi="Arial" w:cs="Arial"/>
                <w:b/>
                <w:bCs/>
                <w:sz w:val="14"/>
                <w:szCs w:val="14"/>
                <w:lang w:val="hr-HR"/>
              </w:rPr>
            </w:pPr>
            <w:r w:rsidRPr="00EA7F63">
              <w:rPr>
                <w:rFonts w:ascii="Arial" w:eastAsia="Calibri" w:hAnsi="Arial" w:cs="Arial"/>
                <w:b/>
                <w:bCs/>
                <w:color w:val="000000" w:themeColor="text1"/>
                <w:sz w:val="14"/>
                <w:szCs w:val="14"/>
                <w:lang w:val="hr-HR"/>
              </w:rPr>
              <w:t xml:space="preserve"> 2,230 </w:t>
            </w:r>
          </w:p>
        </w:tc>
        <w:tc>
          <w:tcPr>
            <w:tcW w:w="316" w:type="pct"/>
            <w:tcBorders>
              <w:top w:val="single" w:sz="6" w:space="0" w:color="auto"/>
              <w:left w:val="nil"/>
              <w:bottom w:val="single" w:sz="12" w:space="0" w:color="auto"/>
              <w:right w:val="nil"/>
            </w:tcBorders>
            <w:vAlign w:val="bottom"/>
          </w:tcPr>
          <w:p w14:paraId="1435F1EB" w14:textId="70FFC8DF" w:rsidR="00EA7F63" w:rsidRPr="00EA7F63" w:rsidRDefault="00EA7F63" w:rsidP="00EA7F63">
            <w:pPr>
              <w:suppressAutoHyphens w:val="0"/>
              <w:autoSpaceDN/>
              <w:spacing w:line="260" w:lineRule="exact"/>
              <w:jc w:val="right"/>
              <w:rPr>
                <w:rFonts w:ascii="Arial" w:eastAsia="Calibri" w:hAnsi="Arial" w:cs="Arial"/>
                <w:b/>
                <w:bCs/>
                <w:sz w:val="14"/>
                <w:szCs w:val="14"/>
                <w:lang w:val="hr-HR"/>
              </w:rPr>
            </w:pPr>
            <w:r w:rsidRPr="00EA7F63">
              <w:rPr>
                <w:rFonts w:ascii="Arial" w:eastAsia="Calibri" w:hAnsi="Arial" w:cs="Arial"/>
                <w:b/>
                <w:bCs/>
                <w:color w:val="000000" w:themeColor="text1"/>
                <w:sz w:val="14"/>
                <w:szCs w:val="14"/>
                <w:lang w:val="hr-HR"/>
              </w:rPr>
              <w:t xml:space="preserve"> - </w:t>
            </w:r>
          </w:p>
        </w:tc>
        <w:tc>
          <w:tcPr>
            <w:tcW w:w="317" w:type="pct"/>
            <w:gridSpan w:val="2"/>
            <w:tcBorders>
              <w:top w:val="nil"/>
              <w:left w:val="nil"/>
              <w:bottom w:val="single" w:sz="12" w:space="0" w:color="auto"/>
              <w:right w:val="nil"/>
            </w:tcBorders>
            <w:vAlign w:val="bottom"/>
          </w:tcPr>
          <w:p w14:paraId="3E73BD2D" w14:textId="1FC9FFBC" w:rsidR="00EA7F63" w:rsidRPr="00EA7F63" w:rsidRDefault="00EA7F63" w:rsidP="00EA7F63">
            <w:pPr>
              <w:suppressAutoHyphens w:val="0"/>
              <w:autoSpaceDN/>
              <w:spacing w:line="260" w:lineRule="exact"/>
              <w:jc w:val="right"/>
              <w:rPr>
                <w:rFonts w:ascii="Arial" w:eastAsia="Calibri" w:hAnsi="Arial" w:cs="Arial"/>
                <w:b/>
                <w:bCs/>
                <w:sz w:val="14"/>
                <w:szCs w:val="14"/>
                <w:lang w:val="hr-HR"/>
              </w:rPr>
            </w:pPr>
            <w:r w:rsidRPr="00EA7F63">
              <w:rPr>
                <w:rFonts w:ascii="Arial" w:eastAsia="Calibri" w:hAnsi="Arial" w:cs="Arial"/>
                <w:b/>
                <w:bCs/>
                <w:color w:val="000000" w:themeColor="text1"/>
                <w:sz w:val="14"/>
                <w:szCs w:val="14"/>
                <w:lang w:val="hr-HR"/>
              </w:rPr>
              <w:t xml:space="preserve"> 2,496 </w:t>
            </w:r>
          </w:p>
        </w:tc>
        <w:tc>
          <w:tcPr>
            <w:tcW w:w="316" w:type="pct"/>
            <w:gridSpan w:val="2"/>
            <w:tcBorders>
              <w:top w:val="single" w:sz="6" w:space="0" w:color="auto"/>
              <w:left w:val="nil"/>
              <w:bottom w:val="single" w:sz="12" w:space="0" w:color="auto"/>
              <w:right w:val="nil"/>
            </w:tcBorders>
            <w:vAlign w:val="bottom"/>
          </w:tcPr>
          <w:p w14:paraId="792D4FA5" w14:textId="2364985B" w:rsidR="00EA7F63" w:rsidRPr="00EA7F63" w:rsidRDefault="00EA7F63" w:rsidP="00EA7F63">
            <w:pPr>
              <w:suppressAutoHyphens w:val="0"/>
              <w:autoSpaceDN/>
              <w:spacing w:line="260" w:lineRule="exact"/>
              <w:jc w:val="right"/>
              <w:rPr>
                <w:rFonts w:ascii="Arial" w:eastAsia="Calibri" w:hAnsi="Arial" w:cs="Arial"/>
                <w:b/>
                <w:bCs/>
                <w:sz w:val="14"/>
                <w:szCs w:val="14"/>
                <w:lang w:val="hr-HR"/>
              </w:rPr>
            </w:pPr>
            <w:r w:rsidRPr="00EA7F63">
              <w:rPr>
                <w:rFonts w:ascii="Arial" w:eastAsia="Calibri" w:hAnsi="Arial" w:cs="Arial"/>
                <w:b/>
                <w:bCs/>
                <w:color w:val="000000" w:themeColor="text1"/>
                <w:sz w:val="14"/>
                <w:szCs w:val="14"/>
                <w:lang w:val="hr-HR"/>
              </w:rPr>
              <w:t xml:space="preserve"> 535 </w:t>
            </w:r>
          </w:p>
        </w:tc>
        <w:tc>
          <w:tcPr>
            <w:tcW w:w="308" w:type="pct"/>
            <w:gridSpan w:val="2"/>
            <w:tcBorders>
              <w:top w:val="single" w:sz="6" w:space="0" w:color="auto"/>
              <w:left w:val="nil"/>
              <w:bottom w:val="single" w:sz="12" w:space="0" w:color="auto"/>
              <w:right w:val="nil"/>
            </w:tcBorders>
            <w:vAlign w:val="bottom"/>
          </w:tcPr>
          <w:p w14:paraId="5A556726" w14:textId="6535925B" w:rsidR="00EA7F63" w:rsidRPr="00EA7F63" w:rsidRDefault="00EA7F63" w:rsidP="00EA7F63">
            <w:pPr>
              <w:suppressAutoHyphens w:val="0"/>
              <w:autoSpaceDN/>
              <w:spacing w:line="260" w:lineRule="exact"/>
              <w:jc w:val="right"/>
              <w:rPr>
                <w:rFonts w:ascii="Arial" w:eastAsia="Calibri" w:hAnsi="Arial" w:cs="Arial"/>
                <w:b/>
                <w:bCs/>
                <w:sz w:val="14"/>
                <w:szCs w:val="14"/>
                <w:lang w:val="hr-HR"/>
              </w:rPr>
            </w:pPr>
            <w:r w:rsidRPr="00EA7F63">
              <w:rPr>
                <w:rFonts w:ascii="Arial" w:eastAsia="Calibri" w:hAnsi="Arial" w:cs="Arial"/>
                <w:b/>
                <w:bCs/>
                <w:color w:val="000000" w:themeColor="text1"/>
                <w:sz w:val="14"/>
                <w:szCs w:val="14"/>
                <w:lang w:val="hr-HR"/>
              </w:rPr>
              <w:t xml:space="preserve"> 333,782 </w:t>
            </w:r>
          </w:p>
        </w:tc>
      </w:tr>
      <w:tr w:rsidR="00EA7F63" w:rsidRPr="00587444" w14:paraId="3051083B" w14:textId="77777777" w:rsidTr="00E55F90">
        <w:trPr>
          <w:trHeight w:val="50"/>
          <w:jc w:val="center"/>
        </w:trPr>
        <w:tc>
          <w:tcPr>
            <w:tcW w:w="580" w:type="pct"/>
            <w:vAlign w:val="bottom"/>
          </w:tcPr>
          <w:p w14:paraId="0B3BC723" w14:textId="77777777" w:rsidR="00EA7F63" w:rsidRDefault="00EA7F63" w:rsidP="00EA7F63">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 xml:space="preserve">Total credit risk </w:t>
            </w:r>
          </w:p>
          <w:p w14:paraId="0618588C" w14:textId="3F67C6A0" w:rsidR="00EA7F63" w:rsidRPr="00587444" w:rsidRDefault="00EA7F63" w:rsidP="00EA7F63">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exposure</w:t>
            </w:r>
          </w:p>
        </w:tc>
        <w:tc>
          <w:tcPr>
            <w:tcW w:w="319" w:type="pct"/>
            <w:tcBorders>
              <w:top w:val="nil"/>
              <w:left w:val="nil"/>
              <w:bottom w:val="single" w:sz="12" w:space="0" w:color="auto"/>
              <w:right w:val="nil"/>
            </w:tcBorders>
            <w:vAlign w:val="bottom"/>
          </w:tcPr>
          <w:p w14:paraId="6F099EFD" w14:textId="533C88D8" w:rsidR="00EA7F63" w:rsidRPr="00EA7F63" w:rsidRDefault="00EA7F63" w:rsidP="00EA7F63">
            <w:pPr>
              <w:suppressAutoHyphens w:val="0"/>
              <w:autoSpaceDN/>
              <w:spacing w:line="301" w:lineRule="exact"/>
              <w:jc w:val="right"/>
              <w:rPr>
                <w:rFonts w:ascii="Arial" w:hAnsi="Arial" w:cs="Arial"/>
                <w:b/>
                <w:bCs/>
                <w:sz w:val="14"/>
                <w:szCs w:val="14"/>
              </w:rPr>
            </w:pPr>
            <w:r w:rsidRPr="00EA7F63">
              <w:rPr>
                <w:rFonts w:ascii="Arial" w:eastAsia="Calibri" w:hAnsi="Arial" w:cs="Arial"/>
                <w:b/>
                <w:bCs/>
                <w:color w:val="000000" w:themeColor="text1"/>
                <w:sz w:val="14"/>
                <w:szCs w:val="14"/>
                <w:lang w:val="hr-HR"/>
              </w:rPr>
              <w:t xml:space="preserve"> 4,205,691 </w:t>
            </w:r>
          </w:p>
        </w:tc>
        <w:tc>
          <w:tcPr>
            <w:tcW w:w="320" w:type="pct"/>
            <w:tcBorders>
              <w:top w:val="nil"/>
              <w:left w:val="nil"/>
              <w:bottom w:val="single" w:sz="12" w:space="0" w:color="auto"/>
              <w:right w:val="nil"/>
            </w:tcBorders>
            <w:vAlign w:val="bottom"/>
          </w:tcPr>
          <w:p w14:paraId="5F254F96" w14:textId="545AB3DD" w:rsidR="00EA7F63" w:rsidRPr="00EA7F63" w:rsidRDefault="00EA7F63" w:rsidP="00EA7F63">
            <w:pPr>
              <w:suppressAutoHyphens w:val="0"/>
              <w:autoSpaceDN/>
              <w:spacing w:line="301" w:lineRule="exact"/>
              <w:jc w:val="right"/>
              <w:rPr>
                <w:rFonts w:ascii="Arial" w:hAnsi="Arial" w:cs="Arial"/>
                <w:b/>
                <w:bCs/>
                <w:sz w:val="14"/>
                <w:szCs w:val="14"/>
              </w:rPr>
            </w:pPr>
            <w:r w:rsidRPr="00EA7F63">
              <w:rPr>
                <w:rFonts w:ascii="Arial" w:eastAsia="Calibri" w:hAnsi="Arial" w:cs="Arial"/>
                <w:b/>
                <w:bCs/>
                <w:color w:val="000000" w:themeColor="text1"/>
                <w:sz w:val="14"/>
                <w:szCs w:val="14"/>
                <w:lang w:val="hr-HR"/>
              </w:rPr>
              <w:t xml:space="preserve"> 288,974 </w:t>
            </w:r>
          </w:p>
        </w:tc>
        <w:tc>
          <w:tcPr>
            <w:tcW w:w="320" w:type="pct"/>
            <w:tcBorders>
              <w:top w:val="nil"/>
              <w:left w:val="nil"/>
              <w:bottom w:val="single" w:sz="12" w:space="0" w:color="auto"/>
              <w:right w:val="nil"/>
            </w:tcBorders>
            <w:vAlign w:val="bottom"/>
          </w:tcPr>
          <w:p w14:paraId="356B1B1D" w14:textId="36B3069E" w:rsidR="00EA7F63" w:rsidRPr="00EA7F63" w:rsidRDefault="00EA7F63" w:rsidP="00EA7F63">
            <w:pPr>
              <w:suppressAutoHyphens w:val="0"/>
              <w:autoSpaceDN/>
              <w:spacing w:line="301" w:lineRule="exact"/>
              <w:jc w:val="right"/>
              <w:rPr>
                <w:rFonts w:ascii="Arial" w:hAnsi="Arial" w:cs="Arial"/>
                <w:b/>
                <w:bCs/>
                <w:sz w:val="14"/>
                <w:szCs w:val="14"/>
              </w:rPr>
            </w:pPr>
            <w:r w:rsidRPr="00EA7F63">
              <w:rPr>
                <w:rFonts w:ascii="Arial" w:eastAsia="Calibri" w:hAnsi="Arial" w:cs="Arial"/>
                <w:b/>
                <w:bCs/>
                <w:color w:val="000000" w:themeColor="text1"/>
                <w:sz w:val="14"/>
                <w:szCs w:val="14"/>
                <w:lang w:val="hr-HR"/>
              </w:rPr>
              <w:t xml:space="preserve"> 143,016 </w:t>
            </w:r>
          </w:p>
        </w:tc>
        <w:tc>
          <w:tcPr>
            <w:tcW w:w="319" w:type="pct"/>
            <w:tcBorders>
              <w:top w:val="nil"/>
              <w:left w:val="nil"/>
              <w:bottom w:val="single" w:sz="12" w:space="0" w:color="auto"/>
              <w:right w:val="nil"/>
            </w:tcBorders>
            <w:vAlign w:val="bottom"/>
          </w:tcPr>
          <w:p w14:paraId="0001AE28" w14:textId="0D11B35E" w:rsidR="00EA7F63" w:rsidRPr="00EA7F63" w:rsidRDefault="00EA7F63" w:rsidP="00EA7F63">
            <w:pPr>
              <w:suppressAutoHyphens w:val="0"/>
              <w:autoSpaceDN/>
              <w:spacing w:line="301" w:lineRule="exact"/>
              <w:jc w:val="right"/>
              <w:rPr>
                <w:rFonts w:ascii="Arial" w:hAnsi="Arial" w:cs="Arial"/>
                <w:b/>
                <w:bCs/>
                <w:sz w:val="14"/>
                <w:szCs w:val="14"/>
              </w:rPr>
            </w:pPr>
            <w:r w:rsidRPr="00EA7F63">
              <w:rPr>
                <w:rFonts w:ascii="Arial" w:eastAsia="Calibri" w:hAnsi="Arial" w:cs="Arial"/>
                <w:b/>
                <w:bCs/>
                <w:color w:val="000000" w:themeColor="text1"/>
                <w:sz w:val="14"/>
                <w:szCs w:val="14"/>
                <w:lang w:val="hr-HR"/>
              </w:rPr>
              <w:t xml:space="preserve"> 6,145 </w:t>
            </w:r>
          </w:p>
        </w:tc>
        <w:tc>
          <w:tcPr>
            <w:tcW w:w="319" w:type="pct"/>
            <w:tcBorders>
              <w:top w:val="nil"/>
              <w:left w:val="nil"/>
              <w:bottom w:val="single" w:sz="12" w:space="0" w:color="auto"/>
              <w:right w:val="nil"/>
            </w:tcBorders>
            <w:vAlign w:val="bottom"/>
          </w:tcPr>
          <w:p w14:paraId="68FBF768" w14:textId="7B1ADA10" w:rsidR="00EA7F63" w:rsidRPr="00EA7F63" w:rsidRDefault="00EA7F63" w:rsidP="00EA7F63">
            <w:pPr>
              <w:suppressAutoHyphens w:val="0"/>
              <w:autoSpaceDN/>
              <w:spacing w:line="301" w:lineRule="exact"/>
              <w:jc w:val="right"/>
              <w:rPr>
                <w:rFonts w:ascii="Arial" w:hAnsi="Arial" w:cs="Arial"/>
                <w:b/>
                <w:bCs/>
                <w:sz w:val="14"/>
                <w:szCs w:val="14"/>
              </w:rPr>
            </w:pPr>
            <w:r w:rsidRPr="00EA7F63">
              <w:rPr>
                <w:rFonts w:ascii="Arial" w:eastAsia="Calibri" w:hAnsi="Arial" w:cs="Arial"/>
                <w:b/>
                <w:bCs/>
                <w:color w:val="000000" w:themeColor="text1"/>
                <w:sz w:val="14"/>
                <w:szCs w:val="14"/>
                <w:lang w:val="hr-HR"/>
              </w:rPr>
              <w:t xml:space="preserve"> 32,407 </w:t>
            </w:r>
          </w:p>
        </w:tc>
        <w:tc>
          <w:tcPr>
            <w:tcW w:w="308" w:type="pct"/>
            <w:tcBorders>
              <w:top w:val="nil"/>
              <w:left w:val="nil"/>
              <w:bottom w:val="single" w:sz="12" w:space="0" w:color="auto"/>
              <w:right w:val="nil"/>
            </w:tcBorders>
            <w:vAlign w:val="bottom"/>
          </w:tcPr>
          <w:p w14:paraId="254F42C0" w14:textId="502C8B80" w:rsidR="00EA7F63" w:rsidRPr="00EA7F63" w:rsidRDefault="00EA7F63" w:rsidP="00EA7F63">
            <w:pPr>
              <w:suppressAutoHyphens w:val="0"/>
              <w:autoSpaceDN/>
              <w:spacing w:line="301" w:lineRule="exact"/>
              <w:jc w:val="right"/>
              <w:rPr>
                <w:rFonts w:ascii="Arial" w:hAnsi="Arial" w:cs="Arial"/>
                <w:b/>
                <w:bCs/>
                <w:sz w:val="14"/>
                <w:szCs w:val="14"/>
              </w:rPr>
            </w:pPr>
            <w:r w:rsidRPr="00EA7F63">
              <w:rPr>
                <w:rFonts w:ascii="Arial" w:eastAsia="Calibri" w:hAnsi="Arial" w:cs="Arial"/>
                <w:b/>
                <w:bCs/>
                <w:color w:val="000000" w:themeColor="text1"/>
                <w:sz w:val="14"/>
                <w:szCs w:val="14"/>
                <w:lang w:val="hr-HR"/>
              </w:rPr>
              <w:t xml:space="preserve"> 31,470 </w:t>
            </w:r>
          </w:p>
        </w:tc>
        <w:tc>
          <w:tcPr>
            <w:tcW w:w="313" w:type="pct"/>
            <w:tcBorders>
              <w:top w:val="nil"/>
              <w:left w:val="nil"/>
              <w:bottom w:val="single" w:sz="12" w:space="0" w:color="auto"/>
              <w:right w:val="nil"/>
            </w:tcBorders>
            <w:vAlign w:val="bottom"/>
          </w:tcPr>
          <w:p w14:paraId="6CC07DCA" w14:textId="57F098B9" w:rsidR="00EA7F63" w:rsidRPr="00EA7F63" w:rsidRDefault="00EA7F63" w:rsidP="00EA7F63">
            <w:pPr>
              <w:suppressAutoHyphens w:val="0"/>
              <w:autoSpaceDN/>
              <w:spacing w:line="301" w:lineRule="exact"/>
              <w:jc w:val="right"/>
              <w:rPr>
                <w:rFonts w:ascii="Arial" w:hAnsi="Arial" w:cs="Arial"/>
                <w:b/>
                <w:bCs/>
                <w:sz w:val="14"/>
                <w:szCs w:val="14"/>
              </w:rPr>
            </w:pPr>
            <w:r w:rsidRPr="00EA7F63">
              <w:rPr>
                <w:rFonts w:ascii="Arial" w:eastAsia="Calibri" w:hAnsi="Arial" w:cs="Arial"/>
                <w:b/>
                <w:bCs/>
                <w:color w:val="000000" w:themeColor="text1"/>
                <w:sz w:val="14"/>
                <w:szCs w:val="14"/>
                <w:lang w:val="hr-HR"/>
              </w:rPr>
              <w:t xml:space="preserve"> 4,707,703 </w:t>
            </w:r>
          </w:p>
        </w:tc>
        <w:tc>
          <w:tcPr>
            <w:tcW w:w="313" w:type="pct"/>
            <w:tcBorders>
              <w:top w:val="nil"/>
              <w:left w:val="nil"/>
              <w:bottom w:val="single" w:sz="12" w:space="0" w:color="auto"/>
              <w:right w:val="nil"/>
            </w:tcBorders>
            <w:vAlign w:val="bottom"/>
          </w:tcPr>
          <w:p w14:paraId="2FA69782" w14:textId="441FC846" w:rsidR="00EA7F63" w:rsidRPr="00EA7F63" w:rsidRDefault="00EA7F63" w:rsidP="00EA7F63">
            <w:pPr>
              <w:suppressAutoHyphens w:val="0"/>
              <w:autoSpaceDN/>
              <w:spacing w:line="301" w:lineRule="exact"/>
              <w:jc w:val="right"/>
              <w:rPr>
                <w:rFonts w:ascii="Arial" w:hAnsi="Arial" w:cs="Arial"/>
                <w:b/>
                <w:bCs/>
                <w:sz w:val="14"/>
                <w:szCs w:val="14"/>
              </w:rPr>
            </w:pPr>
            <w:r w:rsidRPr="00EA7F63">
              <w:rPr>
                <w:rFonts w:ascii="Arial" w:eastAsia="Calibri" w:hAnsi="Arial" w:cs="Arial"/>
                <w:b/>
                <w:bCs/>
                <w:color w:val="000000" w:themeColor="text1"/>
                <w:sz w:val="14"/>
                <w:szCs w:val="14"/>
                <w:lang w:val="hr-HR"/>
              </w:rPr>
              <w:t xml:space="preserve"> 1,289,983 </w:t>
            </w:r>
          </w:p>
        </w:tc>
        <w:tc>
          <w:tcPr>
            <w:tcW w:w="316" w:type="pct"/>
            <w:gridSpan w:val="2"/>
            <w:tcBorders>
              <w:top w:val="nil"/>
              <w:left w:val="nil"/>
              <w:bottom w:val="single" w:sz="12" w:space="0" w:color="auto"/>
              <w:right w:val="nil"/>
            </w:tcBorders>
            <w:vAlign w:val="bottom"/>
          </w:tcPr>
          <w:p w14:paraId="250F2A13" w14:textId="125301D2" w:rsidR="00EA7F63" w:rsidRPr="00EA7F63" w:rsidRDefault="00EA7F63" w:rsidP="00EA7F63">
            <w:pPr>
              <w:suppressAutoHyphens w:val="0"/>
              <w:autoSpaceDN/>
              <w:spacing w:line="301" w:lineRule="exact"/>
              <w:jc w:val="right"/>
              <w:rPr>
                <w:rFonts w:ascii="Arial" w:hAnsi="Arial" w:cs="Arial"/>
                <w:b/>
                <w:bCs/>
                <w:sz w:val="14"/>
                <w:szCs w:val="14"/>
              </w:rPr>
            </w:pPr>
            <w:r w:rsidRPr="00EA7F63">
              <w:rPr>
                <w:rFonts w:ascii="Arial" w:eastAsia="Calibri" w:hAnsi="Arial" w:cs="Arial"/>
                <w:b/>
                <w:bCs/>
                <w:color w:val="000000" w:themeColor="text1"/>
                <w:sz w:val="14"/>
                <w:szCs w:val="14"/>
                <w:lang w:val="hr-HR"/>
              </w:rPr>
              <w:t xml:space="preserve"> 65,482 </w:t>
            </w:r>
          </w:p>
        </w:tc>
        <w:tc>
          <w:tcPr>
            <w:tcW w:w="316" w:type="pct"/>
            <w:gridSpan w:val="2"/>
            <w:tcBorders>
              <w:top w:val="nil"/>
              <w:left w:val="nil"/>
              <w:bottom w:val="single" w:sz="12" w:space="0" w:color="auto"/>
              <w:right w:val="nil"/>
            </w:tcBorders>
            <w:vAlign w:val="bottom"/>
          </w:tcPr>
          <w:p w14:paraId="51CDD831" w14:textId="15798758" w:rsidR="00EA7F63" w:rsidRPr="00EA7F63" w:rsidRDefault="00EA7F63" w:rsidP="00EA7F63">
            <w:pPr>
              <w:suppressAutoHyphens w:val="0"/>
              <w:autoSpaceDN/>
              <w:spacing w:line="301" w:lineRule="exact"/>
              <w:jc w:val="right"/>
              <w:rPr>
                <w:rFonts w:ascii="Arial" w:hAnsi="Arial" w:cs="Arial"/>
                <w:b/>
                <w:bCs/>
                <w:sz w:val="14"/>
                <w:szCs w:val="14"/>
              </w:rPr>
            </w:pPr>
            <w:r w:rsidRPr="00EA7F63">
              <w:rPr>
                <w:rFonts w:ascii="Arial" w:eastAsia="Calibri" w:hAnsi="Arial" w:cs="Arial"/>
                <w:b/>
                <w:bCs/>
                <w:color w:val="000000" w:themeColor="text1"/>
                <w:sz w:val="14"/>
                <w:szCs w:val="14"/>
                <w:lang w:val="hr-HR"/>
              </w:rPr>
              <w:t xml:space="preserve"> 6,825 </w:t>
            </w:r>
          </w:p>
        </w:tc>
        <w:tc>
          <w:tcPr>
            <w:tcW w:w="316" w:type="pct"/>
            <w:tcBorders>
              <w:top w:val="nil"/>
              <w:left w:val="nil"/>
              <w:bottom w:val="single" w:sz="12" w:space="0" w:color="auto"/>
              <w:right w:val="nil"/>
            </w:tcBorders>
            <w:vAlign w:val="bottom"/>
          </w:tcPr>
          <w:p w14:paraId="1BBD6D4C" w14:textId="7249FB54" w:rsidR="00EA7F63" w:rsidRPr="00EA7F63" w:rsidRDefault="00EA7F63" w:rsidP="00EA7F63">
            <w:pPr>
              <w:suppressAutoHyphens w:val="0"/>
              <w:autoSpaceDN/>
              <w:spacing w:line="301" w:lineRule="exact"/>
              <w:jc w:val="right"/>
              <w:rPr>
                <w:rFonts w:ascii="Arial" w:hAnsi="Arial" w:cs="Arial"/>
                <w:b/>
                <w:bCs/>
                <w:sz w:val="14"/>
                <w:szCs w:val="14"/>
              </w:rPr>
            </w:pPr>
            <w:r w:rsidRPr="00EA7F63">
              <w:rPr>
                <w:rFonts w:ascii="Arial" w:eastAsia="Calibri" w:hAnsi="Arial" w:cs="Arial"/>
                <w:b/>
                <w:bCs/>
                <w:color w:val="000000" w:themeColor="text1"/>
                <w:sz w:val="14"/>
                <w:szCs w:val="14"/>
                <w:lang w:val="hr-HR"/>
              </w:rPr>
              <w:t xml:space="preserve"> - </w:t>
            </w:r>
          </w:p>
        </w:tc>
        <w:tc>
          <w:tcPr>
            <w:tcW w:w="317" w:type="pct"/>
            <w:gridSpan w:val="2"/>
            <w:tcBorders>
              <w:top w:val="nil"/>
              <w:left w:val="nil"/>
              <w:bottom w:val="single" w:sz="12" w:space="0" w:color="auto"/>
              <w:right w:val="nil"/>
            </w:tcBorders>
            <w:vAlign w:val="bottom"/>
          </w:tcPr>
          <w:p w14:paraId="60EBBFF7" w14:textId="1B3BC6D8" w:rsidR="00EA7F63" w:rsidRPr="00EA7F63" w:rsidRDefault="00EA7F63" w:rsidP="00EA7F63">
            <w:pPr>
              <w:suppressAutoHyphens w:val="0"/>
              <w:autoSpaceDN/>
              <w:spacing w:line="301" w:lineRule="exact"/>
              <w:jc w:val="right"/>
              <w:rPr>
                <w:rFonts w:ascii="Arial" w:hAnsi="Arial" w:cs="Arial"/>
                <w:b/>
                <w:bCs/>
                <w:sz w:val="14"/>
                <w:szCs w:val="14"/>
              </w:rPr>
            </w:pPr>
            <w:r w:rsidRPr="00EA7F63">
              <w:rPr>
                <w:rFonts w:ascii="Arial" w:eastAsia="Calibri" w:hAnsi="Arial" w:cs="Arial"/>
                <w:b/>
                <w:bCs/>
                <w:color w:val="000000" w:themeColor="text1"/>
                <w:sz w:val="14"/>
                <w:szCs w:val="14"/>
                <w:lang w:val="hr-HR"/>
              </w:rPr>
              <w:t xml:space="preserve"> 5,348 </w:t>
            </w:r>
          </w:p>
        </w:tc>
        <w:tc>
          <w:tcPr>
            <w:tcW w:w="316" w:type="pct"/>
            <w:gridSpan w:val="2"/>
            <w:tcBorders>
              <w:top w:val="nil"/>
              <w:left w:val="nil"/>
              <w:bottom w:val="single" w:sz="12" w:space="0" w:color="auto"/>
              <w:right w:val="nil"/>
            </w:tcBorders>
            <w:vAlign w:val="bottom"/>
          </w:tcPr>
          <w:p w14:paraId="4F3063B6" w14:textId="5F4813B9" w:rsidR="00EA7F63" w:rsidRPr="00EA7F63" w:rsidRDefault="00EA7F63" w:rsidP="00EA7F63">
            <w:pPr>
              <w:suppressAutoHyphens w:val="0"/>
              <w:autoSpaceDN/>
              <w:spacing w:line="301" w:lineRule="exact"/>
              <w:jc w:val="right"/>
              <w:rPr>
                <w:rFonts w:ascii="Arial" w:hAnsi="Arial" w:cs="Arial"/>
                <w:b/>
                <w:bCs/>
                <w:sz w:val="14"/>
                <w:szCs w:val="14"/>
              </w:rPr>
            </w:pPr>
            <w:r w:rsidRPr="00EA7F63">
              <w:rPr>
                <w:rFonts w:ascii="Arial" w:eastAsia="Calibri" w:hAnsi="Arial" w:cs="Arial"/>
                <w:b/>
                <w:bCs/>
                <w:color w:val="000000" w:themeColor="text1"/>
                <w:sz w:val="14"/>
                <w:szCs w:val="14"/>
                <w:lang w:val="hr-HR"/>
              </w:rPr>
              <w:t xml:space="preserve"> 687 </w:t>
            </w:r>
          </w:p>
        </w:tc>
        <w:tc>
          <w:tcPr>
            <w:tcW w:w="308" w:type="pct"/>
            <w:gridSpan w:val="2"/>
            <w:tcBorders>
              <w:top w:val="nil"/>
              <w:left w:val="nil"/>
              <w:bottom w:val="single" w:sz="12" w:space="0" w:color="auto"/>
              <w:right w:val="nil"/>
            </w:tcBorders>
            <w:vAlign w:val="bottom"/>
          </w:tcPr>
          <w:p w14:paraId="0E6E160F" w14:textId="6B299671" w:rsidR="00EA7F63" w:rsidRPr="00EA7F63" w:rsidRDefault="00EA7F63" w:rsidP="00EA7F63">
            <w:pPr>
              <w:suppressAutoHyphens w:val="0"/>
              <w:autoSpaceDN/>
              <w:spacing w:line="301" w:lineRule="exact"/>
              <w:jc w:val="right"/>
              <w:rPr>
                <w:rFonts w:ascii="Arial" w:hAnsi="Arial" w:cs="Arial"/>
                <w:b/>
                <w:bCs/>
                <w:sz w:val="14"/>
                <w:szCs w:val="14"/>
              </w:rPr>
            </w:pPr>
            <w:r w:rsidRPr="00EA7F63">
              <w:rPr>
                <w:rFonts w:ascii="Arial" w:eastAsia="Calibri" w:hAnsi="Arial" w:cs="Arial"/>
                <w:b/>
                <w:bCs/>
                <w:color w:val="000000" w:themeColor="text1"/>
                <w:sz w:val="14"/>
                <w:szCs w:val="14"/>
                <w:lang w:val="hr-HR"/>
              </w:rPr>
              <w:t xml:space="preserve"> 1,368,325 </w:t>
            </w:r>
          </w:p>
        </w:tc>
      </w:tr>
      <w:bookmarkEnd w:id="874"/>
    </w:tbl>
    <w:p w14:paraId="3507874A"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pgSz w:w="16840" w:h="11907" w:orient="landscape" w:code="9"/>
          <w:pgMar w:top="1418" w:right="1418" w:bottom="1134" w:left="1134" w:header="851" w:footer="851" w:gutter="0"/>
          <w:cols w:space="720"/>
          <w:noEndnote/>
          <w:docGrid w:linePitch="326"/>
        </w:sectPr>
      </w:pPr>
    </w:p>
    <w:p w14:paraId="7CDDFEF1" w14:textId="77777777" w:rsidR="00587444" w:rsidRPr="00AB311B" w:rsidRDefault="00587444" w:rsidP="00587444">
      <w:pPr>
        <w:suppressAutoHyphens w:val="0"/>
        <w:autoSpaceDN/>
        <w:jc w:val="both"/>
        <w:rPr>
          <w:rFonts w:ascii="Arial" w:hAnsi="Arial" w:cs="Arial"/>
          <w:b/>
          <w:bCs/>
          <w:sz w:val="16"/>
          <w:szCs w:val="16"/>
          <w:lang w:val="en-GB"/>
        </w:rPr>
      </w:pPr>
      <w:bookmarkStart w:id="875" w:name="_Hlk29376771"/>
    </w:p>
    <w:p w14:paraId="6B8A5451"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34D18F81" w14:textId="77777777" w:rsidR="00587444" w:rsidRPr="00AB311B" w:rsidRDefault="00587444" w:rsidP="00587444">
      <w:pPr>
        <w:suppressAutoHyphens w:val="0"/>
        <w:autoSpaceDN/>
        <w:jc w:val="both"/>
        <w:rPr>
          <w:rFonts w:ascii="Arial" w:hAnsi="Arial" w:cs="Arial"/>
          <w:b/>
          <w:sz w:val="16"/>
          <w:szCs w:val="16"/>
          <w:lang w:val="en-GB"/>
        </w:rPr>
      </w:pPr>
    </w:p>
    <w:p w14:paraId="667B06E0"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18C3B65D" w14:textId="77777777" w:rsidR="00587444" w:rsidRPr="00AB311B" w:rsidRDefault="00587444" w:rsidP="00587444">
      <w:pPr>
        <w:suppressAutoHyphens w:val="0"/>
        <w:autoSpaceDN/>
        <w:rPr>
          <w:rFonts w:ascii="Arial" w:hAnsi="Arial" w:cs="Arial"/>
          <w:b/>
          <w:sz w:val="16"/>
          <w:szCs w:val="16"/>
          <w:lang w:val="en-GB"/>
        </w:rPr>
      </w:pPr>
    </w:p>
    <w:p w14:paraId="2737D259" w14:textId="77777777" w:rsidR="00587444" w:rsidRPr="00587444" w:rsidRDefault="00587444" w:rsidP="00587444">
      <w:pPr>
        <w:suppressAutoHyphens w:val="0"/>
        <w:autoSpaceDN/>
        <w:rPr>
          <w:rFonts w:ascii="Arial" w:hAnsi="Arial" w:cs="Arial"/>
          <w:b/>
          <w:sz w:val="20"/>
          <w:szCs w:val="20"/>
          <w:lang w:val="en-GB"/>
        </w:rPr>
      </w:pPr>
      <w:r w:rsidRPr="00587444">
        <w:rPr>
          <w:rFonts w:ascii="Arial" w:hAnsi="Arial" w:cs="Arial"/>
          <w:b/>
          <w:sz w:val="20"/>
          <w:szCs w:val="20"/>
          <w:lang w:val="en-GB"/>
        </w:rPr>
        <w:t>Credit risk quality according to type of financial assets (continued)</w:t>
      </w:r>
    </w:p>
    <w:p w14:paraId="238D5B87" w14:textId="77777777" w:rsidR="00587444" w:rsidRPr="00AB311B" w:rsidRDefault="00587444" w:rsidP="00587444">
      <w:pPr>
        <w:suppressAutoHyphens w:val="0"/>
        <w:autoSpaceDN/>
        <w:jc w:val="both"/>
        <w:rPr>
          <w:rFonts w:ascii="Arial" w:hAnsi="Arial" w:cs="Arial"/>
          <w:b/>
          <w:bCs/>
          <w:sz w:val="16"/>
          <w:szCs w:val="16"/>
          <w:lang w:val="en-GB"/>
        </w:rPr>
      </w:pPr>
    </w:p>
    <w:p w14:paraId="00FD108E" w14:textId="77777777" w:rsidR="00587444" w:rsidRDefault="00587444" w:rsidP="00587444">
      <w:pPr>
        <w:suppressAutoHyphens w:val="0"/>
        <w:autoSpaceDN/>
        <w:jc w:val="both"/>
        <w:rPr>
          <w:rFonts w:ascii="Arial" w:eastAsia="Calibri" w:hAnsi="Arial" w:cs="Arial"/>
          <w:sz w:val="20"/>
          <w:szCs w:val="20"/>
        </w:rPr>
      </w:pPr>
      <w:r w:rsidRPr="00587444">
        <w:rPr>
          <w:rFonts w:ascii="Arial" w:eastAsia="Calibri" w:hAnsi="Arial" w:cs="Arial"/>
          <w:sz w:val="20"/>
          <w:szCs w:val="20"/>
        </w:rPr>
        <w:t>Credit risk analysis, net exposure, before and after the effect of mitigation through collateral received, according to the type of financial assets on positions of assets and guarantees and commitments by risk category, is as follows:</w:t>
      </w:r>
    </w:p>
    <w:p w14:paraId="120CAFA0" w14:textId="77777777" w:rsidR="00311F40" w:rsidRPr="00311F40" w:rsidRDefault="00311F40" w:rsidP="00587444">
      <w:pPr>
        <w:suppressAutoHyphens w:val="0"/>
        <w:autoSpaceDN/>
        <w:jc w:val="both"/>
        <w:rPr>
          <w:rFonts w:ascii="Arial" w:eastAsia="Calibri" w:hAnsi="Arial" w:cs="Arial"/>
          <w:sz w:val="16"/>
          <w:szCs w:val="16"/>
        </w:rPr>
      </w:pPr>
    </w:p>
    <w:p w14:paraId="1727B57D" w14:textId="77777777" w:rsidR="00B92FE4" w:rsidRPr="00AF3CC3" w:rsidRDefault="00B92FE4" w:rsidP="00B92FE4">
      <w:pPr>
        <w:suppressAutoHyphens w:val="0"/>
        <w:autoSpaceDN/>
        <w:jc w:val="both"/>
        <w:rPr>
          <w:rFonts w:ascii="Arial" w:eastAsia="Calibri" w:hAnsi="Arial" w:cs="Arial"/>
          <w:sz w:val="16"/>
          <w:szCs w:val="16"/>
        </w:rPr>
      </w:pPr>
    </w:p>
    <w:bookmarkEnd w:id="875"/>
    <w:tbl>
      <w:tblPr>
        <w:tblW w:w="5644" w:type="pct"/>
        <w:jc w:val="center"/>
        <w:tblLayout w:type="fixed"/>
        <w:tblLook w:val="0000" w:firstRow="0" w:lastRow="0" w:firstColumn="0" w:lastColumn="0" w:noHBand="0" w:noVBand="0"/>
      </w:tblPr>
      <w:tblGrid>
        <w:gridCol w:w="1870"/>
        <w:gridCol w:w="1028"/>
        <w:gridCol w:w="1032"/>
        <w:gridCol w:w="1032"/>
        <w:gridCol w:w="1029"/>
        <w:gridCol w:w="1029"/>
        <w:gridCol w:w="993"/>
        <w:gridCol w:w="1010"/>
        <w:gridCol w:w="1010"/>
        <w:gridCol w:w="1010"/>
        <w:gridCol w:w="10"/>
        <w:gridCol w:w="1010"/>
        <w:gridCol w:w="10"/>
        <w:gridCol w:w="1019"/>
        <w:gridCol w:w="1013"/>
        <w:gridCol w:w="10"/>
        <w:gridCol w:w="1010"/>
        <w:gridCol w:w="10"/>
        <w:gridCol w:w="987"/>
        <w:gridCol w:w="6"/>
      </w:tblGrid>
      <w:tr w:rsidR="00116F98" w:rsidRPr="00116F98" w14:paraId="768DE45C" w14:textId="77777777" w:rsidTr="00071D75">
        <w:trPr>
          <w:gridAfter w:val="1"/>
          <w:wAfter w:w="2" w:type="pct"/>
          <w:trHeight w:val="1454"/>
          <w:jc w:val="center"/>
        </w:trPr>
        <w:tc>
          <w:tcPr>
            <w:tcW w:w="580" w:type="pct"/>
          </w:tcPr>
          <w:p w14:paraId="7BC3EEA8" w14:textId="77777777" w:rsidR="00116F98" w:rsidRPr="00116F98" w:rsidRDefault="00116F98" w:rsidP="00116F98">
            <w:pPr>
              <w:suppressAutoHyphens w:val="0"/>
              <w:autoSpaceDN/>
              <w:rPr>
                <w:rFonts w:ascii="Arial" w:eastAsia="Calibri" w:hAnsi="Arial" w:cs="Arial"/>
                <w:b/>
                <w:bCs/>
                <w:sz w:val="14"/>
                <w:szCs w:val="14"/>
                <w:lang w:val="hr-HR"/>
              </w:rPr>
            </w:pPr>
            <w:r w:rsidRPr="00116F98">
              <w:rPr>
                <w:rFonts w:ascii="Arial" w:eastAsia="Calibri" w:hAnsi="Arial" w:cs="Arial"/>
                <w:b/>
                <w:bCs/>
                <w:sz w:val="14"/>
                <w:szCs w:val="14"/>
                <w:lang w:val="hr-HR"/>
              </w:rPr>
              <w:br w:type="page"/>
              <w:t>Group</w:t>
            </w:r>
          </w:p>
          <w:p w14:paraId="26A7A2A3" w14:textId="77777777" w:rsidR="00116F98" w:rsidRPr="00116F98" w:rsidRDefault="00116F98" w:rsidP="00116F98">
            <w:pPr>
              <w:suppressAutoHyphens w:val="0"/>
              <w:autoSpaceDN/>
              <w:rPr>
                <w:rFonts w:ascii="Arial" w:eastAsia="Calibri" w:hAnsi="Arial" w:cs="Arial"/>
                <w:sz w:val="14"/>
                <w:szCs w:val="14"/>
                <w:lang w:val="hr-HR"/>
              </w:rPr>
            </w:pPr>
            <w:r w:rsidRPr="00116F98">
              <w:rPr>
                <w:rFonts w:ascii="Arial" w:eastAsia="Calibri" w:hAnsi="Arial" w:cs="Arial"/>
                <w:b/>
                <w:bCs/>
                <w:sz w:val="14"/>
                <w:szCs w:val="14"/>
                <w:lang w:val="hr-HR"/>
              </w:rPr>
              <w:t xml:space="preserve">31 </w:t>
            </w:r>
            <w:r w:rsidRPr="00116F98">
              <w:rPr>
                <w:rFonts w:ascii="Arial" w:eastAsia="Calibri" w:hAnsi="Arial" w:cs="Arial"/>
                <w:b/>
                <w:bCs/>
                <w:sz w:val="14"/>
                <w:szCs w:val="14"/>
                <w:lang w:val="en-GB"/>
              </w:rPr>
              <w:t>December</w:t>
            </w:r>
            <w:r w:rsidRPr="00116F98">
              <w:rPr>
                <w:rFonts w:ascii="Arial" w:eastAsia="Calibri" w:hAnsi="Arial" w:cs="Arial"/>
                <w:b/>
                <w:bCs/>
                <w:sz w:val="14"/>
                <w:szCs w:val="14"/>
                <w:lang w:val="hr-HR"/>
              </w:rPr>
              <w:t xml:space="preserve"> 2024</w:t>
            </w:r>
          </w:p>
        </w:tc>
        <w:tc>
          <w:tcPr>
            <w:tcW w:w="319" w:type="pct"/>
            <w:vAlign w:val="bottom"/>
          </w:tcPr>
          <w:p w14:paraId="08170795"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Net</w:t>
            </w:r>
          </w:p>
          <w:p w14:paraId="768A93BA"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exposure of portfolio - risk Stage 1</w:t>
            </w:r>
          </w:p>
        </w:tc>
        <w:tc>
          <w:tcPr>
            <w:tcW w:w="320" w:type="pct"/>
            <w:vAlign w:val="bottom"/>
          </w:tcPr>
          <w:p w14:paraId="3D52340B"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Net</w:t>
            </w:r>
          </w:p>
          <w:p w14:paraId="15A34C03"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exposure of portfolio - risk Stage 2</w:t>
            </w:r>
          </w:p>
        </w:tc>
        <w:tc>
          <w:tcPr>
            <w:tcW w:w="320" w:type="pct"/>
            <w:vAlign w:val="bottom"/>
          </w:tcPr>
          <w:p w14:paraId="34A7C38A"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Net</w:t>
            </w:r>
          </w:p>
          <w:p w14:paraId="230564AB"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exposure of portfolio - risk Stage 3</w:t>
            </w:r>
          </w:p>
        </w:tc>
        <w:tc>
          <w:tcPr>
            <w:tcW w:w="638" w:type="pct"/>
            <w:gridSpan w:val="2"/>
            <w:vAlign w:val="bottom"/>
          </w:tcPr>
          <w:p w14:paraId="20F3BE4D"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Net exposure of portfolio of risk POCI</w:t>
            </w:r>
          </w:p>
        </w:tc>
        <w:tc>
          <w:tcPr>
            <w:tcW w:w="308" w:type="pct"/>
            <w:vAlign w:val="bottom"/>
          </w:tcPr>
          <w:p w14:paraId="41D86311" w14:textId="77777777" w:rsidR="00116F98" w:rsidRPr="00116F98" w:rsidRDefault="00116F98" w:rsidP="00116F98">
            <w:pPr>
              <w:suppressAutoHyphens w:val="0"/>
              <w:autoSpaceDN/>
              <w:jc w:val="right"/>
              <w:rPr>
                <w:rFonts w:ascii="Arial" w:eastAsia="Calibri" w:hAnsi="Arial" w:cs="Arial"/>
                <w:sz w:val="14"/>
                <w:szCs w:val="14"/>
                <w:lang w:val="en-GB"/>
              </w:rPr>
            </w:pPr>
            <w:r w:rsidRPr="00116F98">
              <w:rPr>
                <w:rFonts w:ascii="Arial" w:eastAsia="Calibri" w:hAnsi="Arial" w:cs="Arial"/>
                <w:b/>
                <w:sz w:val="14"/>
                <w:szCs w:val="14"/>
                <w:lang w:val="en-GB"/>
              </w:rPr>
              <w:t>Not subject to IFRS 9</w:t>
            </w:r>
          </w:p>
        </w:tc>
        <w:tc>
          <w:tcPr>
            <w:tcW w:w="313" w:type="pct"/>
            <w:vAlign w:val="bottom"/>
          </w:tcPr>
          <w:p w14:paraId="255D6DE0"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Net </w:t>
            </w:r>
          </w:p>
          <w:p w14:paraId="0C4CF708"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exposure of total </w:t>
            </w:r>
          </w:p>
          <w:p w14:paraId="7FAD9A69"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portfolio</w:t>
            </w:r>
          </w:p>
        </w:tc>
        <w:tc>
          <w:tcPr>
            <w:tcW w:w="313" w:type="pct"/>
            <w:vAlign w:val="bottom"/>
          </w:tcPr>
          <w:p w14:paraId="4209AA4D"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Net</w:t>
            </w:r>
          </w:p>
          <w:p w14:paraId="07D72511"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 exposure of portfolio after the</w:t>
            </w:r>
          </w:p>
          <w:p w14:paraId="63B5AF87"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 effect of mitigation through collateral received Stage 1</w:t>
            </w:r>
          </w:p>
        </w:tc>
        <w:tc>
          <w:tcPr>
            <w:tcW w:w="313" w:type="pct"/>
            <w:vAlign w:val="bottom"/>
          </w:tcPr>
          <w:p w14:paraId="4C1BAA47"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Net </w:t>
            </w:r>
          </w:p>
          <w:p w14:paraId="5C6056A2"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exposure of portfolio </w:t>
            </w:r>
          </w:p>
          <w:p w14:paraId="76E873D1"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after the </w:t>
            </w:r>
          </w:p>
          <w:p w14:paraId="4EB01981" w14:textId="77777777" w:rsidR="00116F98" w:rsidRPr="00116F98" w:rsidRDefault="00116F98" w:rsidP="00116F98">
            <w:pPr>
              <w:suppressAutoHyphens w:val="0"/>
              <w:autoSpaceDN/>
              <w:jc w:val="right"/>
              <w:rPr>
                <w:rFonts w:ascii="Arial" w:eastAsia="Calibri" w:hAnsi="Arial" w:cs="Arial"/>
                <w:b/>
                <w:sz w:val="14"/>
                <w:szCs w:val="14"/>
                <w:highlight w:val="yellow"/>
                <w:lang w:val="en-GB"/>
              </w:rPr>
            </w:pPr>
            <w:r w:rsidRPr="00116F98">
              <w:rPr>
                <w:rFonts w:ascii="Arial" w:eastAsia="Calibri" w:hAnsi="Arial" w:cs="Arial"/>
                <w:b/>
                <w:sz w:val="14"/>
                <w:szCs w:val="14"/>
                <w:lang w:val="en-GB"/>
              </w:rPr>
              <w:t>effect of mitigation through collateral received Stage 2</w:t>
            </w:r>
          </w:p>
        </w:tc>
        <w:tc>
          <w:tcPr>
            <w:tcW w:w="316" w:type="pct"/>
            <w:gridSpan w:val="2"/>
            <w:vAlign w:val="bottom"/>
          </w:tcPr>
          <w:p w14:paraId="54CF3803"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Net </w:t>
            </w:r>
          </w:p>
          <w:p w14:paraId="2CA4B63D"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exposure of portfolio </w:t>
            </w:r>
          </w:p>
          <w:p w14:paraId="45F01242"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after the</w:t>
            </w:r>
          </w:p>
          <w:p w14:paraId="25F94E7C" w14:textId="77777777" w:rsidR="00116F98" w:rsidRPr="00116F98" w:rsidRDefault="00116F98" w:rsidP="00116F98">
            <w:pPr>
              <w:suppressAutoHyphens w:val="0"/>
              <w:autoSpaceDN/>
              <w:jc w:val="right"/>
              <w:rPr>
                <w:rFonts w:ascii="Arial" w:eastAsia="Calibri" w:hAnsi="Arial" w:cs="Arial"/>
                <w:b/>
                <w:sz w:val="14"/>
                <w:szCs w:val="14"/>
                <w:highlight w:val="yellow"/>
                <w:lang w:val="en-GB"/>
              </w:rPr>
            </w:pPr>
            <w:r w:rsidRPr="00116F98">
              <w:rPr>
                <w:rFonts w:ascii="Arial" w:eastAsia="Calibri" w:hAnsi="Arial" w:cs="Arial"/>
                <w:b/>
                <w:sz w:val="14"/>
                <w:szCs w:val="14"/>
                <w:lang w:val="en-GB"/>
              </w:rPr>
              <w:t xml:space="preserve"> effect of mitigation through collateral received Stage 3</w:t>
            </w:r>
          </w:p>
        </w:tc>
        <w:tc>
          <w:tcPr>
            <w:tcW w:w="633" w:type="pct"/>
            <w:gridSpan w:val="3"/>
            <w:vAlign w:val="bottom"/>
          </w:tcPr>
          <w:p w14:paraId="6844C316"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Net  exposure of portfolio </w:t>
            </w:r>
          </w:p>
          <w:p w14:paraId="30FD0D3E"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after the effect of </w:t>
            </w:r>
          </w:p>
          <w:p w14:paraId="76F1CCBA"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mitigation through </w:t>
            </w:r>
          </w:p>
          <w:p w14:paraId="3547E72B"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collateral received POCI</w:t>
            </w:r>
          </w:p>
        </w:tc>
        <w:tc>
          <w:tcPr>
            <w:tcW w:w="316" w:type="pct"/>
            <w:gridSpan w:val="2"/>
            <w:vAlign w:val="bottom"/>
          </w:tcPr>
          <w:p w14:paraId="227C302B"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Not subject to IFRS 9 after the </w:t>
            </w:r>
          </w:p>
          <w:p w14:paraId="1150A968"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effect of</w:t>
            </w:r>
          </w:p>
          <w:p w14:paraId="5E7FAEB4"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 mitigation through</w:t>
            </w:r>
          </w:p>
          <w:p w14:paraId="635E2ADF" w14:textId="77777777" w:rsidR="00116F98" w:rsidRPr="00116F98" w:rsidRDefault="00116F98" w:rsidP="00116F98">
            <w:pPr>
              <w:suppressAutoHyphens w:val="0"/>
              <w:autoSpaceDN/>
              <w:jc w:val="right"/>
              <w:rPr>
                <w:rFonts w:ascii="Arial" w:eastAsia="Calibri" w:hAnsi="Arial" w:cs="Arial"/>
                <w:b/>
                <w:sz w:val="14"/>
                <w:szCs w:val="14"/>
                <w:highlight w:val="yellow"/>
                <w:lang w:val="en-GB"/>
              </w:rPr>
            </w:pPr>
            <w:r w:rsidRPr="00116F98">
              <w:rPr>
                <w:rFonts w:ascii="Arial" w:eastAsia="Calibri" w:hAnsi="Arial" w:cs="Arial"/>
                <w:b/>
                <w:sz w:val="14"/>
                <w:szCs w:val="14"/>
                <w:lang w:val="en-GB"/>
              </w:rPr>
              <w:t xml:space="preserve"> collateral received</w:t>
            </w:r>
          </w:p>
        </w:tc>
        <w:tc>
          <w:tcPr>
            <w:tcW w:w="309" w:type="pct"/>
            <w:gridSpan w:val="2"/>
            <w:vAlign w:val="bottom"/>
          </w:tcPr>
          <w:p w14:paraId="2E9F940A"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Net </w:t>
            </w:r>
          </w:p>
          <w:p w14:paraId="3AFF141B"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exposure of total </w:t>
            </w:r>
          </w:p>
          <w:p w14:paraId="66B32CCB"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portfolio </w:t>
            </w:r>
          </w:p>
          <w:p w14:paraId="02CA518D"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after the </w:t>
            </w:r>
          </w:p>
          <w:p w14:paraId="26A72D9F" w14:textId="77777777" w:rsidR="00116F98" w:rsidRPr="00116F98" w:rsidRDefault="00116F98" w:rsidP="00116F98">
            <w:pPr>
              <w:suppressAutoHyphens w:val="0"/>
              <w:autoSpaceDN/>
              <w:jc w:val="right"/>
              <w:rPr>
                <w:rFonts w:ascii="Arial" w:eastAsia="Calibri" w:hAnsi="Arial" w:cs="Arial"/>
                <w:b/>
                <w:sz w:val="14"/>
                <w:szCs w:val="14"/>
                <w:highlight w:val="yellow"/>
                <w:lang w:val="en-GB"/>
              </w:rPr>
            </w:pPr>
            <w:r w:rsidRPr="00116F98">
              <w:rPr>
                <w:rFonts w:ascii="Arial" w:eastAsia="Calibri" w:hAnsi="Arial" w:cs="Arial"/>
                <w:b/>
                <w:sz w:val="14"/>
                <w:szCs w:val="14"/>
                <w:lang w:val="en-GB"/>
              </w:rPr>
              <w:t xml:space="preserve">effect of mitigation through collateral received </w:t>
            </w:r>
          </w:p>
        </w:tc>
      </w:tr>
      <w:tr w:rsidR="00116F98" w:rsidRPr="00116F98" w14:paraId="6BE2028F" w14:textId="77777777" w:rsidTr="00071D75">
        <w:trPr>
          <w:trHeight w:val="126"/>
          <w:jc w:val="center"/>
        </w:trPr>
        <w:tc>
          <w:tcPr>
            <w:tcW w:w="580" w:type="pct"/>
          </w:tcPr>
          <w:p w14:paraId="3C7E85B9" w14:textId="77777777" w:rsidR="00116F98" w:rsidRPr="00116F98" w:rsidRDefault="00116F98" w:rsidP="00116F98">
            <w:pPr>
              <w:suppressAutoHyphens w:val="0"/>
              <w:autoSpaceDN/>
              <w:rPr>
                <w:rFonts w:ascii="Arial" w:eastAsia="Calibri" w:hAnsi="Arial" w:cs="Arial"/>
                <w:b/>
                <w:bCs/>
                <w:sz w:val="14"/>
                <w:szCs w:val="14"/>
                <w:lang w:val="hr-HR"/>
              </w:rPr>
            </w:pPr>
          </w:p>
        </w:tc>
        <w:tc>
          <w:tcPr>
            <w:tcW w:w="319" w:type="pct"/>
          </w:tcPr>
          <w:p w14:paraId="5CDCDE0D" w14:textId="77777777" w:rsidR="00116F98" w:rsidRPr="00116F98" w:rsidRDefault="00116F98" w:rsidP="00116F98">
            <w:pPr>
              <w:suppressAutoHyphens w:val="0"/>
              <w:autoSpaceDN/>
              <w:jc w:val="right"/>
              <w:rPr>
                <w:rFonts w:ascii="Arial" w:eastAsia="Calibri" w:hAnsi="Arial" w:cs="Arial"/>
                <w:b/>
                <w:sz w:val="14"/>
                <w:szCs w:val="14"/>
                <w:lang w:val="hr-HR"/>
              </w:rPr>
            </w:pPr>
          </w:p>
        </w:tc>
        <w:tc>
          <w:tcPr>
            <w:tcW w:w="320" w:type="pct"/>
          </w:tcPr>
          <w:p w14:paraId="203F7C61" w14:textId="77777777" w:rsidR="00116F98" w:rsidRPr="00116F98" w:rsidRDefault="00116F98" w:rsidP="00116F98">
            <w:pPr>
              <w:suppressAutoHyphens w:val="0"/>
              <w:autoSpaceDN/>
              <w:jc w:val="right"/>
              <w:rPr>
                <w:rFonts w:ascii="Arial" w:eastAsia="Calibri" w:hAnsi="Arial" w:cs="Arial"/>
                <w:b/>
                <w:sz w:val="14"/>
                <w:szCs w:val="14"/>
                <w:lang w:val="hr-HR"/>
              </w:rPr>
            </w:pPr>
          </w:p>
        </w:tc>
        <w:tc>
          <w:tcPr>
            <w:tcW w:w="320" w:type="pct"/>
          </w:tcPr>
          <w:p w14:paraId="3E935F0B" w14:textId="77777777" w:rsidR="00116F98" w:rsidRPr="00116F98" w:rsidRDefault="00116F98" w:rsidP="00116F98">
            <w:pPr>
              <w:suppressAutoHyphens w:val="0"/>
              <w:autoSpaceDN/>
              <w:jc w:val="right"/>
              <w:rPr>
                <w:rFonts w:ascii="Arial" w:eastAsia="Calibri" w:hAnsi="Arial" w:cs="Arial"/>
                <w:b/>
                <w:sz w:val="14"/>
                <w:szCs w:val="14"/>
                <w:lang w:val="hr-HR"/>
              </w:rPr>
            </w:pPr>
          </w:p>
        </w:tc>
        <w:tc>
          <w:tcPr>
            <w:tcW w:w="319" w:type="pct"/>
          </w:tcPr>
          <w:p w14:paraId="36B1FF9D" w14:textId="77777777" w:rsidR="00116F98" w:rsidRPr="00116F98" w:rsidRDefault="00116F98" w:rsidP="00116F98">
            <w:pPr>
              <w:suppressAutoHyphens w:val="0"/>
              <w:autoSpaceDN/>
              <w:jc w:val="right"/>
              <w:rPr>
                <w:rFonts w:ascii="Arial" w:eastAsia="Calibri" w:hAnsi="Arial" w:cs="Arial"/>
                <w:b/>
                <w:sz w:val="14"/>
                <w:szCs w:val="14"/>
                <w:lang w:val="hr-HR"/>
              </w:rPr>
            </w:pPr>
            <w:r w:rsidRPr="00116F98">
              <w:rPr>
                <w:rFonts w:ascii="Arial" w:eastAsia="Calibri" w:hAnsi="Arial" w:cs="Arial"/>
                <w:b/>
                <w:sz w:val="14"/>
                <w:szCs w:val="14"/>
                <w:lang w:val="hr-HR"/>
              </w:rPr>
              <w:t>risk Stage 2</w:t>
            </w:r>
          </w:p>
        </w:tc>
        <w:tc>
          <w:tcPr>
            <w:tcW w:w="319" w:type="pct"/>
          </w:tcPr>
          <w:p w14:paraId="65A802F9" w14:textId="77777777" w:rsidR="00116F98" w:rsidRPr="00116F98" w:rsidRDefault="00116F98" w:rsidP="00116F98">
            <w:pPr>
              <w:suppressAutoHyphens w:val="0"/>
              <w:autoSpaceDN/>
              <w:jc w:val="right"/>
              <w:rPr>
                <w:rFonts w:ascii="Arial" w:eastAsia="Calibri" w:hAnsi="Arial" w:cs="Arial"/>
                <w:b/>
                <w:sz w:val="14"/>
                <w:szCs w:val="14"/>
                <w:lang w:val="hr-HR"/>
              </w:rPr>
            </w:pPr>
            <w:r w:rsidRPr="00116F98">
              <w:rPr>
                <w:rFonts w:ascii="Arial" w:eastAsia="Calibri" w:hAnsi="Arial" w:cs="Arial"/>
                <w:b/>
                <w:sz w:val="14"/>
                <w:szCs w:val="14"/>
                <w:lang w:val="hr-HR"/>
              </w:rPr>
              <w:t>risk Stage 3</w:t>
            </w:r>
          </w:p>
        </w:tc>
        <w:tc>
          <w:tcPr>
            <w:tcW w:w="308" w:type="pct"/>
          </w:tcPr>
          <w:p w14:paraId="7986FB98" w14:textId="77777777" w:rsidR="00116F98" w:rsidRPr="00116F98" w:rsidRDefault="00116F98" w:rsidP="00116F98">
            <w:pPr>
              <w:suppressAutoHyphens w:val="0"/>
              <w:autoSpaceDN/>
              <w:jc w:val="right"/>
              <w:rPr>
                <w:rFonts w:ascii="Arial" w:eastAsia="Calibri" w:hAnsi="Arial" w:cs="Arial"/>
                <w:b/>
                <w:sz w:val="14"/>
                <w:szCs w:val="14"/>
                <w:lang w:val="hr-HR"/>
              </w:rPr>
            </w:pPr>
          </w:p>
        </w:tc>
        <w:tc>
          <w:tcPr>
            <w:tcW w:w="313" w:type="pct"/>
          </w:tcPr>
          <w:p w14:paraId="4A6F0110" w14:textId="77777777" w:rsidR="00116F98" w:rsidRPr="00116F98" w:rsidRDefault="00116F98" w:rsidP="00116F98">
            <w:pPr>
              <w:suppressAutoHyphens w:val="0"/>
              <w:autoSpaceDN/>
              <w:jc w:val="right"/>
              <w:rPr>
                <w:rFonts w:ascii="Arial" w:eastAsia="Calibri" w:hAnsi="Arial" w:cs="Arial"/>
                <w:b/>
                <w:sz w:val="14"/>
                <w:szCs w:val="14"/>
                <w:lang w:val="hr-HR"/>
              </w:rPr>
            </w:pPr>
          </w:p>
        </w:tc>
        <w:tc>
          <w:tcPr>
            <w:tcW w:w="313" w:type="pct"/>
          </w:tcPr>
          <w:p w14:paraId="1F888C9F" w14:textId="77777777" w:rsidR="00116F98" w:rsidRPr="00116F98" w:rsidRDefault="00116F98" w:rsidP="00116F98">
            <w:pPr>
              <w:suppressAutoHyphens w:val="0"/>
              <w:autoSpaceDN/>
              <w:jc w:val="right"/>
              <w:rPr>
                <w:rFonts w:ascii="Arial" w:eastAsia="Calibri" w:hAnsi="Arial" w:cs="Arial"/>
                <w:b/>
                <w:sz w:val="14"/>
                <w:szCs w:val="14"/>
                <w:lang w:val="hr-HR"/>
              </w:rPr>
            </w:pPr>
          </w:p>
        </w:tc>
        <w:tc>
          <w:tcPr>
            <w:tcW w:w="316" w:type="pct"/>
            <w:gridSpan w:val="2"/>
          </w:tcPr>
          <w:p w14:paraId="54876004" w14:textId="77777777" w:rsidR="00116F98" w:rsidRPr="00116F98" w:rsidRDefault="00116F98" w:rsidP="00116F98">
            <w:pPr>
              <w:suppressAutoHyphens w:val="0"/>
              <w:autoSpaceDN/>
              <w:jc w:val="right"/>
              <w:rPr>
                <w:rFonts w:ascii="Arial" w:eastAsia="Calibri" w:hAnsi="Arial" w:cs="Arial"/>
                <w:b/>
                <w:sz w:val="14"/>
                <w:szCs w:val="14"/>
                <w:lang w:val="hr-HR"/>
              </w:rPr>
            </w:pPr>
          </w:p>
        </w:tc>
        <w:tc>
          <w:tcPr>
            <w:tcW w:w="316" w:type="pct"/>
            <w:gridSpan w:val="2"/>
          </w:tcPr>
          <w:p w14:paraId="687B5264" w14:textId="77777777" w:rsidR="00116F98" w:rsidRPr="00116F98" w:rsidRDefault="00116F98" w:rsidP="00116F98">
            <w:pPr>
              <w:suppressAutoHyphens w:val="0"/>
              <w:autoSpaceDN/>
              <w:jc w:val="right"/>
              <w:rPr>
                <w:rFonts w:ascii="Arial" w:eastAsia="Calibri" w:hAnsi="Arial" w:cs="Arial"/>
                <w:b/>
                <w:sz w:val="14"/>
                <w:szCs w:val="14"/>
                <w:lang w:val="hr-HR"/>
              </w:rPr>
            </w:pPr>
          </w:p>
        </w:tc>
        <w:tc>
          <w:tcPr>
            <w:tcW w:w="316" w:type="pct"/>
          </w:tcPr>
          <w:p w14:paraId="5E14B778" w14:textId="77777777" w:rsidR="00116F98" w:rsidRPr="00116F98" w:rsidRDefault="00116F98" w:rsidP="00116F98">
            <w:pPr>
              <w:suppressAutoHyphens w:val="0"/>
              <w:autoSpaceDN/>
              <w:jc w:val="right"/>
              <w:rPr>
                <w:rFonts w:ascii="Arial" w:eastAsia="Calibri" w:hAnsi="Arial" w:cs="Arial"/>
                <w:b/>
                <w:sz w:val="14"/>
                <w:szCs w:val="14"/>
                <w:lang w:val="hr-HR"/>
              </w:rPr>
            </w:pPr>
            <w:r w:rsidRPr="00116F98">
              <w:rPr>
                <w:rFonts w:ascii="Arial" w:eastAsia="Calibri" w:hAnsi="Arial" w:cs="Arial"/>
                <w:b/>
                <w:sz w:val="14"/>
                <w:szCs w:val="14"/>
                <w:lang w:val="hr-HR"/>
              </w:rPr>
              <w:t>risk Stage 2</w:t>
            </w:r>
          </w:p>
        </w:tc>
        <w:tc>
          <w:tcPr>
            <w:tcW w:w="317" w:type="pct"/>
            <w:gridSpan w:val="2"/>
          </w:tcPr>
          <w:p w14:paraId="5BCF5B12" w14:textId="77777777" w:rsidR="00116F98" w:rsidRPr="00116F98" w:rsidRDefault="00116F98" w:rsidP="00116F98">
            <w:pPr>
              <w:suppressAutoHyphens w:val="0"/>
              <w:autoSpaceDN/>
              <w:jc w:val="right"/>
              <w:rPr>
                <w:rFonts w:ascii="Arial" w:eastAsia="Calibri" w:hAnsi="Arial" w:cs="Arial"/>
                <w:b/>
                <w:sz w:val="14"/>
                <w:szCs w:val="14"/>
                <w:lang w:val="hr-HR"/>
              </w:rPr>
            </w:pPr>
            <w:r w:rsidRPr="00116F98">
              <w:rPr>
                <w:rFonts w:ascii="Arial" w:eastAsia="Calibri" w:hAnsi="Arial" w:cs="Arial"/>
                <w:b/>
                <w:sz w:val="14"/>
                <w:szCs w:val="14"/>
                <w:lang w:val="hr-HR"/>
              </w:rPr>
              <w:t>risk Stage 3</w:t>
            </w:r>
          </w:p>
        </w:tc>
        <w:tc>
          <w:tcPr>
            <w:tcW w:w="316" w:type="pct"/>
            <w:gridSpan w:val="2"/>
          </w:tcPr>
          <w:p w14:paraId="3CE5B1A2" w14:textId="77777777" w:rsidR="00116F98" w:rsidRPr="00116F98" w:rsidRDefault="00116F98" w:rsidP="00116F98">
            <w:pPr>
              <w:suppressAutoHyphens w:val="0"/>
              <w:autoSpaceDN/>
              <w:jc w:val="right"/>
              <w:rPr>
                <w:rFonts w:ascii="Arial" w:eastAsia="Calibri" w:hAnsi="Arial" w:cs="Arial"/>
                <w:b/>
                <w:sz w:val="14"/>
                <w:szCs w:val="14"/>
                <w:lang w:val="hr-HR"/>
              </w:rPr>
            </w:pPr>
          </w:p>
        </w:tc>
        <w:tc>
          <w:tcPr>
            <w:tcW w:w="308" w:type="pct"/>
            <w:gridSpan w:val="2"/>
          </w:tcPr>
          <w:p w14:paraId="52DC6380" w14:textId="77777777" w:rsidR="00116F98" w:rsidRPr="00116F98" w:rsidRDefault="00116F98" w:rsidP="00116F98">
            <w:pPr>
              <w:suppressAutoHyphens w:val="0"/>
              <w:autoSpaceDN/>
              <w:jc w:val="right"/>
              <w:rPr>
                <w:rFonts w:ascii="Arial" w:eastAsia="Calibri" w:hAnsi="Arial" w:cs="Arial"/>
                <w:b/>
                <w:sz w:val="14"/>
                <w:szCs w:val="14"/>
                <w:lang w:val="hr-HR"/>
              </w:rPr>
            </w:pPr>
          </w:p>
        </w:tc>
      </w:tr>
      <w:tr w:rsidR="00116F98" w:rsidRPr="00116F98" w14:paraId="1C488071" w14:textId="77777777" w:rsidTr="00071D75">
        <w:trPr>
          <w:trHeight w:val="92"/>
          <w:jc w:val="center"/>
        </w:trPr>
        <w:tc>
          <w:tcPr>
            <w:tcW w:w="580" w:type="pct"/>
          </w:tcPr>
          <w:p w14:paraId="588918B7" w14:textId="77777777" w:rsidR="00116F98" w:rsidRPr="00116F98" w:rsidRDefault="00116F98" w:rsidP="00116F98">
            <w:pPr>
              <w:tabs>
                <w:tab w:val="right" w:pos="1202"/>
              </w:tabs>
              <w:suppressAutoHyphens w:val="0"/>
              <w:autoSpaceDN/>
              <w:spacing w:line="301" w:lineRule="exact"/>
              <w:outlineLvl w:val="0"/>
              <w:rPr>
                <w:rFonts w:ascii="Arial" w:eastAsia="Calibri" w:hAnsi="Arial" w:cs="Arial"/>
                <w:b/>
                <w:bCs/>
                <w:sz w:val="14"/>
                <w:szCs w:val="14"/>
                <w:lang w:val="en-GB"/>
              </w:rPr>
            </w:pPr>
          </w:p>
        </w:tc>
        <w:tc>
          <w:tcPr>
            <w:tcW w:w="319" w:type="pct"/>
          </w:tcPr>
          <w:p w14:paraId="1E860C8F"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116F98">
              <w:rPr>
                <w:rFonts w:ascii="Arial" w:eastAsia="Calibri" w:hAnsi="Arial" w:cs="Arial"/>
                <w:b/>
                <w:sz w:val="14"/>
                <w:szCs w:val="14"/>
                <w:lang w:val="hr-HR"/>
              </w:rPr>
              <w:t>EUR ‘000</w:t>
            </w:r>
          </w:p>
        </w:tc>
        <w:tc>
          <w:tcPr>
            <w:tcW w:w="320" w:type="pct"/>
          </w:tcPr>
          <w:p w14:paraId="179C88E4"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116F98">
              <w:rPr>
                <w:rFonts w:ascii="Arial" w:eastAsia="Calibri" w:hAnsi="Arial" w:cs="Arial"/>
                <w:b/>
                <w:sz w:val="14"/>
                <w:szCs w:val="14"/>
                <w:lang w:val="hr-HR"/>
              </w:rPr>
              <w:t>EUR ‘000</w:t>
            </w:r>
          </w:p>
        </w:tc>
        <w:tc>
          <w:tcPr>
            <w:tcW w:w="320" w:type="pct"/>
          </w:tcPr>
          <w:p w14:paraId="6B3C5C7B"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116F98">
              <w:rPr>
                <w:rFonts w:ascii="Arial" w:eastAsia="Calibri" w:hAnsi="Arial" w:cs="Arial"/>
                <w:b/>
                <w:sz w:val="14"/>
                <w:szCs w:val="14"/>
                <w:lang w:val="hr-HR"/>
              </w:rPr>
              <w:t>EUR ‘000</w:t>
            </w:r>
          </w:p>
        </w:tc>
        <w:tc>
          <w:tcPr>
            <w:tcW w:w="319" w:type="pct"/>
          </w:tcPr>
          <w:p w14:paraId="05B4C9BB"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116F98">
              <w:rPr>
                <w:rFonts w:ascii="Arial" w:eastAsia="Calibri" w:hAnsi="Arial" w:cs="Arial"/>
                <w:b/>
                <w:bCs/>
                <w:sz w:val="14"/>
                <w:szCs w:val="14"/>
                <w:lang w:val="hr-HR"/>
              </w:rPr>
              <w:t>EUR ‘000</w:t>
            </w:r>
          </w:p>
        </w:tc>
        <w:tc>
          <w:tcPr>
            <w:tcW w:w="319" w:type="pct"/>
          </w:tcPr>
          <w:p w14:paraId="03ABC5E8"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116F98">
              <w:rPr>
                <w:rFonts w:ascii="Arial" w:eastAsia="Calibri" w:hAnsi="Arial" w:cs="Arial"/>
                <w:b/>
                <w:sz w:val="14"/>
                <w:szCs w:val="14"/>
                <w:lang w:val="hr-HR"/>
              </w:rPr>
              <w:t>EUR ‘000</w:t>
            </w:r>
          </w:p>
        </w:tc>
        <w:tc>
          <w:tcPr>
            <w:tcW w:w="308" w:type="pct"/>
          </w:tcPr>
          <w:p w14:paraId="6FD406E2"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116F98">
              <w:rPr>
                <w:rFonts w:ascii="Arial" w:eastAsia="Calibri" w:hAnsi="Arial" w:cs="Arial"/>
                <w:b/>
                <w:sz w:val="14"/>
                <w:szCs w:val="14"/>
                <w:lang w:val="hr-HR"/>
              </w:rPr>
              <w:t>EUR ‘000</w:t>
            </w:r>
          </w:p>
        </w:tc>
        <w:tc>
          <w:tcPr>
            <w:tcW w:w="313" w:type="pct"/>
          </w:tcPr>
          <w:p w14:paraId="3418EF62"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116F98">
              <w:rPr>
                <w:rFonts w:ascii="Arial" w:eastAsia="Calibri" w:hAnsi="Arial" w:cs="Arial"/>
                <w:b/>
                <w:sz w:val="14"/>
                <w:szCs w:val="14"/>
                <w:lang w:val="hr-HR"/>
              </w:rPr>
              <w:t>EUR ‘000</w:t>
            </w:r>
          </w:p>
        </w:tc>
        <w:tc>
          <w:tcPr>
            <w:tcW w:w="313" w:type="pct"/>
          </w:tcPr>
          <w:p w14:paraId="3BA45001"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116F98">
              <w:rPr>
                <w:rFonts w:ascii="Arial" w:eastAsia="Calibri" w:hAnsi="Arial" w:cs="Arial"/>
                <w:b/>
                <w:sz w:val="14"/>
                <w:szCs w:val="14"/>
                <w:lang w:val="hr-HR"/>
              </w:rPr>
              <w:t>EUR ‘000</w:t>
            </w:r>
          </w:p>
        </w:tc>
        <w:tc>
          <w:tcPr>
            <w:tcW w:w="316" w:type="pct"/>
            <w:gridSpan w:val="2"/>
          </w:tcPr>
          <w:p w14:paraId="299E0231"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116F98">
              <w:rPr>
                <w:rFonts w:ascii="Arial" w:eastAsia="Calibri" w:hAnsi="Arial" w:cs="Arial"/>
                <w:b/>
                <w:sz w:val="14"/>
                <w:szCs w:val="14"/>
                <w:lang w:val="hr-HR"/>
              </w:rPr>
              <w:t>EUR ‘000</w:t>
            </w:r>
          </w:p>
        </w:tc>
        <w:tc>
          <w:tcPr>
            <w:tcW w:w="316" w:type="pct"/>
            <w:gridSpan w:val="2"/>
          </w:tcPr>
          <w:p w14:paraId="2DC6E4BF"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116F98">
              <w:rPr>
                <w:rFonts w:ascii="Arial" w:eastAsia="Calibri" w:hAnsi="Arial" w:cs="Arial"/>
                <w:b/>
                <w:sz w:val="14"/>
                <w:szCs w:val="14"/>
                <w:lang w:val="hr-HR"/>
              </w:rPr>
              <w:t>EUR ‘000</w:t>
            </w:r>
          </w:p>
        </w:tc>
        <w:tc>
          <w:tcPr>
            <w:tcW w:w="316" w:type="pct"/>
          </w:tcPr>
          <w:p w14:paraId="42425026"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116F98">
              <w:rPr>
                <w:rFonts w:ascii="Arial" w:eastAsia="Calibri" w:hAnsi="Arial" w:cs="Arial"/>
                <w:b/>
                <w:bCs/>
                <w:sz w:val="14"/>
                <w:szCs w:val="14"/>
                <w:lang w:val="hr-HR"/>
              </w:rPr>
              <w:t>EUR ‘000</w:t>
            </w:r>
          </w:p>
        </w:tc>
        <w:tc>
          <w:tcPr>
            <w:tcW w:w="317" w:type="pct"/>
            <w:gridSpan w:val="2"/>
          </w:tcPr>
          <w:p w14:paraId="050996B4"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116F98">
              <w:rPr>
                <w:rFonts w:ascii="Arial" w:eastAsia="Calibri" w:hAnsi="Arial" w:cs="Arial"/>
                <w:b/>
                <w:sz w:val="14"/>
                <w:szCs w:val="14"/>
                <w:lang w:val="hr-HR"/>
              </w:rPr>
              <w:t>EUR ‘000</w:t>
            </w:r>
          </w:p>
        </w:tc>
        <w:tc>
          <w:tcPr>
            <w:tcW w:w="316" w:type="pct"/>
            <w:gridSpan w:val="2"/>
          </w:tcPr>
          <w:p w14:paraId="5BE72326"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116F98">
              <w:rPr>
                <w:rFonts w:ascii="Arial" w:eastAsia="Calibri" w:hAnsi="Arial" w:cs="Arial"/>
                <w:b/>
                <w:sz w:val="14"/>
                <w:szCs w:val="14"/>
                <w:lang w:val="hr-HR"/>
              </w:rPr>
              <w:t>EUR ‘000</w:t>
            </w:r>
          </w:p>
        </w:tc>
        <w:tc>
          <w:tcPr>
            <w:tcW w:w="308" w:type="pct"/>
            <w:gridSpan w:val="2"/>
          </w:tcPr>
          <w:p w14:paraId="4D3C45A4"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116F98">
              <w:rPr>
                <w:rFonts w:ascii="Arial" w:eastAsia="Calibri" w:hAnsi="Arial" w:cs="Arial"/>
                <w:b/>
                <w:sz w:val="14"/>
                <w:szCs w:val="14"/>
                <w:lang w:val="hr-HR"/>
              </w:rPr>
              <w:t>EUR ‘000</w:t>
            </w:r>
          </w:p>
        </w:tc>
      </w:tr>
      <w:tr w:rsidR="00116F98" w:rsidRPr="00116F98" w14:paraId="4C19B9C5" w14:textId="77777777" w:rsidTr="00071D75">
        <w:trPr>
          <w:trHeight w:val="92"/>
          <w:jc w:val="center"/>
        </w:trPr>
        <w:tc>
          <w:tcPr>
            <w:tcW w:w="580" w:type="pct"/>
          </w:tcPr>
          <w:p w14:paraId="24743D0E" w14:textId="77777777" w:rsidR="00116F98" w:rsidRPr="00116F98" w:rsidRDefault="00116F98" w:rsidP="00116F98">
            <w:pPr>
              <w:tabs>
                <w:tab w:val="right" w:pos="1202"/>
              </w:tabs>
              <w:suppressAutoHyphens w:val="0"/>
              <w:autoSpaceDN/>
              <w:spacing w:line="301" w:lineRule="exact"/>
              <w:outlineLvl w:val="0"/>
              <w:rPr>
                <w:rFonts w:ascii="Arial" w:eastAsia="Calibri" w:hAnsi="Arial" w:cs="Arial"/>
                <w:b/>
                <w:bCs/>
                <w:sz w:val="14"/>
                <w:szCs w:val="14"/>
                <w:lang w:val="en-GB"/>
              </w:rPr>
            </w:pPr>
            <w:r w:rsidRPr="00116F98">
              <w:rPr>
                <w:rFonts w:ascii="Arial" w:eastAsia="Calibri" w:hAnsi="Arial" w:cs="Arial"/>
                <w:b/>
                <w:bCs/>
                <w:sz w:val="14"/>
                <w:szCs w:val="14"/>
                <w:lang w:val="en-GB"/>
              </w:rPr>
              <w:t>Assets</w:t>
            </w:r>
          </w:p>
        </w:tc>
        <w:tc>
          <w:tcPr>
            <w:tcW w:w="319" w:type="pct"/>
            <w:vAlign w:val="bottom"/>
          </w:tcPr>
          <w:p w14:paraId="1A56F8F0"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20" w:type="pct"/>
            <w:vAlign w:val="bottom"/>
          </w:tcPr>
          <w:p w14:paraId="1598C12B"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20" w:type="pct"/>
            <w:vAlign w:val="bottom"/>
          </w:tcPr>
          <w:p w14:paraId="20374805"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9" w:type="pct"/>
          </w:tcPr>
          <w:p w14:paraId="03D2A08B"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9" w:type="pct"/>
            <w:vAlign w:val="bottom"/>
          </w:tcPr>
          <w:p w14:paraId="426594DE"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08" w:type="pct"/>
            <w:vAlign w:val="bottom"/>
          </w:tcPr>
          <w:p w14:paraId="4E0CCE1B"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3" w:type="pct"/>
            <w:vAlign w:val="bottom"/>
          </w:tcPr>
          <w:p w14:paraId="5C4BCA42"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3" w:type="pct"/>
            <w:vAlign w:val="bottom"/>
          </w:tcPr>
          <w:p w14:paraId="629B27C2"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755118E3"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4334AD62"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tcPr>
          <w:p w14:paraId="56EC5840"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7" w:type="pct"/>
            <w:gridSpan w:val="2"/>
            <w:vAlign w:val="bottom"/>
          </w:tcPr>
          <w:p w14:paraId="44026C50"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2C020378"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08" w:type="pct"/>
            <w:gridSpan w:val="2"/>
            <w:vAlign w:val="bottom"/>
          </w:tcPr>
          <w:p w14:paraId="644BD43B"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p>
        </w:tc>
      </w:tr>
      <w:tr w:rsidR="00116F98" w:rsidRPr="00116F98" w14:paraId="1A11A774" w14:textId="77777777" w:rsidTr="00071D75">
        <w:trPr>
          <w:trHeight w:val="149"/>
          <w:jc w:val="center"/>
        </w:trPr>
        <w:tc>
          <w:tcPr>
            <w:tcW w:w="580" w:type="pct"/>
            <w:vAlign w:val="bottom"/>
          </w:tcPr>
          <w:p w14:paraId="11F88858" w14:textId="77777777" w:rsidR="00116F98" w:rsidRPr="00116F98" w:rsidRDefault="00116F98" w:rsidP="00116F98">
            <w:pPr>
              <w:tabs>
                <w:tab w:val="right" w:pos="1202"/>
              </w:tabs>
              <w:suppressAutoHyphens w:val="0"/>
              <w:autoSpaceDN/>
              <w:outlineLvl w:val="0"/>
              <w:rPr>
                <w:rFonts w:ascii="Arial" w:eastAsia="Calibri" w:hAnsi="Arial" w:cs="Arial"/>
                <w:sz w:val="14"/>
                <w:szCs w:val="14"/>
                <w:lang w:val="en-GB"/>
              </w:rPr>
            </w:pPr>
            <w:r w:rsidRPr="00116F98">
              <w:rPr>
                <w:rFonts w:ascii="Arial" w:eastAsia="Calibri" w:hAnsi="Arial" w:cs="Arial"/>
                <w:sz w:val="14"/>
                <w:szCs w:val="14"/>
                <w:lang w:val="en-GB"/>
              </w:rPr>
              <w:t>Cash on hand and current accounts with banks</w:t>
            </w:r>
          </w:p>
        </w:tc>
        <w:tc>
          <w:tcPr>
            <w:tcW w:w="319" w:type="pct"/>
            <w:tcBorders>
              <w:top w:val="nil"/>
              <w:left w:val="nil"/>
              <w:bottom w:val="nil"/>
              <w:right w:val="nil"/>
            </w:tcBorders>
            <w:vAlign w:val="bottom"/>
          </w:tcPr>
          <w:p w14:paraId="06936047" w14:textId="77777777" w:rsidR="00116F98" w:rsidRPr="00116F98" w:rsidRDefault="00116F98" w:rsidP="00116F98">
            <w:pPr>
              <w:jc w:val="right"/>
              <w:rPr>
                <w:rFonts w:ascii="Arial" w:eastAsia="Calibri" w:hAnsi="Arial" w:cs="Arial"/>
                <w:color w:val="000000" w:themeColor="text1"/>
                <w:sz w:val="14"/>
                <w:szCs w:val="14"/>
                <w:lang w:val="hr-HR"/>
              </w:rPr>
            </w:pPr>
          </w:p>
          <w:p w14:paraId="5EE14222"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 xml:space="preserve">       46,061</w:t>
            </w:r>
          </w:p>
        </w:tc>
        <w:tc>
          <w:tcPr>
            <w:tcW w:w="320" w:type="pct"/>
            <w:tcBorders>
              <w:top w:val="nil"/>
              <w:left w:val="nil"/>
              <w:bottom w:val="nil"/>
              <w:right w:val="nil"/>
            </w:tcBorders>
            <w:vAlign w:val="bottom"/>
          </w:tcPr>
          <w:p w14:paraId="02B2F0FD" w14:textId="77777777" w:rsidR="00116F98" w:rsidRPr="00116F98" w:rsidRDefault="00116F98" w:rsidP="00116F98">
            <w:pPr>
              <w:jc w:val="right"/>
              <w:rPr>
                <w:rFonts w:ascii="Arial" w:eastAsia="Calibri" w:hAnsi="Arial" w:cs="Arial"/>
                <w:color w:val="000000" w:themeColor="text1"/>
                <w:sz w:val="14"/>
                <w:szCs w:val="14"/>
                <w:lang w:val="hr-HR"/>
              </w:rPr>
            </w:pPr>
          </w:p>
          <w:p w14:paraId="25D3DD33"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20" w:type="pct"/>
            <w:tcBorders>
              <w:top w:val="nil"/>
              <w:left w:val="nil"/>
              <w:bottom w:val="nil"/>
              <w:right w:val="nil"/>
            </w:tcBorders>
            <w:vAlign w:val="bottom"/>
          </w:tcPr>
          <w:p w14:paraId="4BD9A55A" w14:textId="77777777" w:rsidR="00116F98" w:rsidRPr="00116F98" w:rsidRDefault="00116F98" w:rsidP="00116F98">
            <w:pPr>
              <w:jc w:val="right"/>
              <w:rPr>
                <w:rFonts w:ascii="Arial" w:eastAsia="Calibri" w:hAnsi="Arial" w:cs="Arial"/>
                <w:color w:val="000000" w:themeColor="text1"/>
                <w:sz w:val="14"/>
                <w:szCs w:val="14"/>
                <w:lang w:val="hr-HR"/>
              </w:rPr>
            </w:pPr>
          </w:p>
          <w:p w14:paraId="77A94489"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9" w:type="pct"/>
            <w:tcBorders>
              <w:top w:val="nil"/>
              <w:left w:val="nil"/>
              <w:bottom w:val="nil"/>
              <w:right w:val="nil"/>
            </w:tcBorders>
            <w:vAlign w:val="bottom"/>
          </w:tcPr>
          <w:p w14:paraId="33B7299E" w14:textId="77777777" w:rsidR="00116F98" w:rsidRPr="00116F98" w:rsidRDefault="00116F98" w:rsidP="00116F98">
            <w:pPr>
              <w:jc w:val="right"/>
              <w:rPr>
                <w:rFonts w:ascii="Arial" w:eastAsia="Calibri" w:hAnsi="Arial" w:cs="Arial"/>
                <w:color w:val="000000" w:themeColor="text1"/>
                <w:sz w:val="14"/>
                <w:szCs w:val="14"/>
                <w:lang w:val="hr-HR"/>
              </w:rPr>
            </w:pPr>
          </w:p>
          <w:p w14:paraId="14C450F7"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9" w:type="pct"/>
            <w:tcBorders>
              <w:top w:val="nil"/>
              <w:left w:val="nil"/>
              <w:bottom w:val="nil"/>
              <w:right w:val="nil"/>
            </w:tcBorders>
            <w:vAlign w:val="bottom"/>
          </w:tcPr>
          <w:p w14:paraId="4A62E0E8" w14:textId="77777777" w:rsidR="00116F98" w:rsidRPr="00116F98" w:rsidRDefault="00116F98" w:rsidP="00116F98">
            <w:pPr>
              <w:jc w:val="right"/>
              <w:rPr>
                <w:rFonts w:ascii="Arial" w:eastAsia="Calibri" w:hAnsi="Arial" w:cs="Arial"/>
                <w:color w:val="000000" w:themeColor="text1"/>
                <w:sz w:val="14"/>
                <w:szCs w:val="14"/>
                <w:lang w:val="hr-HR"/>
              </w:rPr>
            </w:pPr>
          </w:p>
          <w:p w14:paraId="4E5B0191"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08" w:type="pct"/>
            <w:tcBorders>
              <w:top w:val="nil"/>
              <w:left w:val="nil"/>
              <w:bottom w:val="nil"/>
              <w:right w:val="nil"/>
            </w:tcBorders>
            <w:vAlign w:val="bottom"/>
          </w:tcPr>
          <w:p w14:paraId="1457F6FD" w14:textId="77777777" w:rsidR="00116F98" w:rsidRPr="00116F98" w:rsidRDefault="00116F98" w:rsidP="00116F98">
            <w:pPr>
              <w:jc w:val="right"/>
              <w:rPr>
                <w:rFonts w:ascii="Arial" w:eastAsia="Calibri" w:hAnsi="Arial" w:cs="Arial"/>
                <w:color w:val="000000" w:themeColor="text1"/>
                <w:sz w:val="14"/>
                <w:szCs w:val="14"/>
                <w:lang w:val="hr-HR"/>
              </w:rPr>
            </w:pPr>
            <w:r w:rsidRPr="00116F98">
              <w:rPr>
                <w:rFonts w:ascii="Arial" w:eastAsia="Calibri" w:hAnsi="Arial" w:cs="Arial"/>
                <w:color w:val="000000" w:themeColor="text1"/>
                <w:sz w:val="14"/>
                <w:szCs w:val="14"/>
                <w:lang w:val="hr-HR"/>
              </w:rPr>
              <w:t xml:space="preserve">  </w:t>
            </w:r>
          </w:p>
          <w:p w14:paraId="0DAAFD30"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3" w:type="pct"/>
            <w:tcBorders>
              <w:top w:val="nil"/>
              <w:left w:val="nil"/>
              <w:bottom w:val="nil"/>
              <w:right w:val="nil"/>
            </w:tcBorders>
            <w:vAlign w:val="bottom"/>
          </w:tcPr>
          <w:p w14:paraId="73BFD388"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 xml:space="preserve">          46,061</w:t>
            </w:r>
          </w:p>
        </w:tc>
        <w:tc>
          <w:tcPr>
            <w:tcW w:w="313" w:type="pct"/>
            <w:tcBorders>
              <w:top w:val="nil"/>
              <w:left w:val="nil"/>
              <w:bottom w:val="nil"/>
              <w:right w:val="nil"/>
            </w:tcBorders>
            <w:vAlign w:val="bottom"/>
          </w:tcPr>
          <w:p w14:paraId="2122F1FC"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54AA0179"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19077040"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tcBorders>
              <w:top w:val="nil"/>
              <w:left w:val="nil"/>
              <w:bottom w:val="nil"/>
              <w:right w:val="nil"/>
            </w:tcBorders>
            <w:vAlign w:val="bottom"/>
          </w:tcPr>
          <w:p w14:paraId="4D6A134D"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7" w:type="pct"/>
            <w:gridSpan w:val="2"/>
            <w:tcBorders>
              <w:top w:val="nil"/>
              <w:left w:val="nil"/>
              <w:bottom w:val="nil"/>
              <w:right w:val="nil"/>
            </w:tcBorders>
            <w:vAlign w:val="bottom"/>
          </w:tcPr>
          <w:p w14:paraId="797358D2"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5923670D"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08" w:type="pct"/>
            <w:gridSpan w:val="2"/>
            <w:tcBorders>
              <w:top w:val="nil"/>
              <w:left w:val="nil"/>
              <w:bottom w:val="nil"/>
              <w:right w:val="nil"/>
            </w:tcBorders>
            <w:vAlign w:val="bottom"/>
          </w:tcPr>
          <w:p w14:paraId="3E3533D1"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r>
      <w:tr w:rsidR="00116F98" w:rsidRPr="00116F98" w14:paraId="66D6EF79" w14:textId="77777777" w:rsidTr="00071D75">
        <w:trPr>
          <w:trHeight w:val="149"/>
          <w:jc w:val="center"/>
        </w:trPr>
        <w:tc>
          <w:tcPr>
            <w:tcW w:w="580" w:type="pct"/>
            <w:vAlign w:val="bottom"/>
          </w:tcPr>
          <w:p w14:paraId="3251CE68" w14:textId="77777777" w:rsidR="00116F98" w:rsidRPr="00116F98" w:rsidRDefault="00116F98" w:rsidP="00116F98">
            <w:pPr>
              <w:tabs>
                <w:tab w:val="right" w:pos="1202"/>
              </w:tabs>
              <w:suppressAutoHyphens w:val="0"/>
              <w:autoSpaceDN/>
              <w:outlineLvl w:val="0"/>
              <w:rPr>
                <w:rFonts w:ascii="Arial" w:eastAsia="Calibri" w:hAnsi="Arial" w:cs="Arial"/>
                <w:sz w:val="14"/>
                <w:szCs w:val="14"/>
                <w:lang w:val="en-GB"/>
              </w:rPr>
            </w:pPr>
            <w:r w:rsidRPr="00116F98">
              <w:rPr>
                <w:rFonts w:ascii="Arial" w:eastAsia="Calibri" w:hAnsi="Arial" w:cs="Arial"/>
                <w:sz w:val="14"/>
                <w:szCs w:val="14"/>
                <w:lang w:val="en-GB"/>
              </w:rPr>
              <w:t>Deposits with other banks</w:t>
            </w:r>
          </w:p>
        </w:tc>
        <w:tc>
          <w:tcPr>
            <w:tcW w:w="319" w:type="pct"/>
            <w:tcBorders>
              <w:top w:val="nil"/>
              <w:left w:val="nil"/>
              <w:bottom w:val="nil"/>
              <w:right w:val="nil"/>
            </w:tcBorders>
            <w:vAlign w:val="bottom"/>
          </w:tcPr>
          <w:p w14:paraId="07682747"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 xml:space="preserve">       93,871</w:t>
            </w:r>
          </w:p>
        </w:tc>
        <w:tc>
          <w:tcPr>
            <w:tcW w:w="320" w:type="pct"/>
            <w:tcBorders>
              <w:top w:val="nil"/>
              <w:left w:val="nil"/>
              <w:bottom w:val="nil"/>
              <w:right w:val="nil"/>
            </w:tcBorders>
            <w:vAlign w:val="bottom"/>
          </w:tcPr>
          <w:p w14:paraId="41B78AD0"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20" w:type="pct"/>
            <w:tcBorders>
              <w:top w:val="nil"/>
              <w:left w:val="nil"/>
              <w:bottom w:val="nil"/>
              <w:right w:val="nil"/>
            </w:tcBorders>
            <w:vAlign w:val="bottom"/>
          </w:tcPr>
          <w:p w14:paraId="395513FF"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9" w:type="pct"/>
            <w:tcBorders>
              <w:top w:val="nil"/>
              <w:left w:val="nil"/>
              <w:bottom w:val="nil"/>
              <w:right w:val="nil"/>
            </w:tcBorders>
            <w:vAlign w:val="bottom"/>
          </w:tcPr>
          <w:p w14:paraId="0FECED97"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9" w:type="pct"/>
            <w:tcBorders>
              <w:top w:val="nil"/>
              <w:left w:val="nil"/>
              <w:bottom w:val="nil"/>
              <w:right w:val="nil"/>
            </w:tcBorders>
            <w:vAlign w:val="bottom"/>
          </w:tcPr>
          <w:p w14:paraId="0F636611"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08" w:type="pct"/>
            <w:tcBorders>
              <w:top w:val="nil"/>
              <w:left w:val="nil"/>
              <w:bottom w:val="nil"/>
              <w:right w:val="nil"/>
            </w:tcBorders>
            <w:vAlign w:val="bottom"/>
          </w:tcPr>
          <w:p w14:paraId="734F5418"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3" w:type="pct"/>
            <w:tcBorders>
              <w:top w:val="nil"/>
              <w:left w:val="nil"/>
              <w:bottom w:val="nil"/>
              <w:right w:val="nil"/>
            </w:tcBorders>
            <w:vAlign w:val="bottom"/>
          </w:tcPr>
          <w:p w14:paraId="455A0638"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93,871</w:t>
            </w:r>
          </w:p>
        </w:tc>
        <w:tc>
          <w:tcPr>
            <w:tcW w:w="313" w:type="pct"/>
            <w:tcBorders>
              <w:top w:val="nil"/>
              <w:left w:val="nil"/>
              <w:bottom w:val="nil"/>
              <w:right w:val="nil"/>
            </w:tcBorders>
            <w:vAlign w:val="bottom"/>
          </w:tcPr>
          <w:p w14:paraId="29AD6298"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7BAC294C"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16B93EC6"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tcBorders>
              <w:top w:val="nil"/>
              <w:left w:val="nil"/>
              <w:bottom w:val="nil"/>
              <w:right w:val="nil"/>
            </w:tcBorders>
            <w:vAlign w:val="bottom"/>
          </w:tcPr>
          <w:p w14:paraId="5BA9F6A3"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7" w:type="pct"/>
            <w:gridSpan w:val="2"/>
            <w:tcBorders>
              <w:top w:val="nil"/>
              <w:left w:val="nil"/>
              <w:bottom w:val="nil"/>
              <w:right w:val="nil"/>
            </w:tcBorders>
            <w:vAlign w:val="bottom"/>
          </w:tcPr>
          <w:p w14:paraId="2267BAB6"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00729663"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08" w:type="pct"/>
            <w:gridSpan w:val="2"/>
            <w:tcBorders>
              <w:top w:val="nil"/>
              <w:left w:val="nil"/>
              <w:bottom w:val="nil"/>
              <w:right w:val="nil"/>
            </w:tcBorders>
            <w:vAlign w:val="bottom"/>
          </w:tcPr>
          <w:p w14:paraId="47000544"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r>
      <w:tr w:rsidR="00116F98" w:rsidRPr="00116F98" w14:paraId="6EF95127" w14:textId="77777777" w:rsidTr="00071D75">
        <w:trPr>
          <w:trHeight w:val="142"/>
          <w:jc w:val="center"/>
        </w:trPr>
        <w:tc>
          <w:tcPr>
            <w:tcW w:w="580" w:type="pct"/>
            <w:vAlign w:val="bottom"/>
          </w:tcPr>
          <w:p w14:paraId="5EADDE3B" w14:textId="77777777" w:rsidR="00116F98" w:rsidRPr="00116F98" w:rsidRDefault="00116F98" w:rsidP="00116F98">
            <w:pPr>
              <w:tabs>
                <w:tab w:val="right" w:pos="1202"/>
              </w:tabs>
              <w:suppressAutoHyphens w:val="0"/>
              <w:autoSpaceDN/>
              <w:outlineLvl w:val="0"/>
              <w:rPr>
                <w:rFonts w:ascii="Arial" w:eastAsia="Calibri" w:hAnsi="Arial" w:cs="Arial"/>
                <w:sz w:val="14"/>
                <w:szCs w:val="14"/>
                <w:lang w:val="en-GB"/>
              </w:rPr>
            </w:pPr>
            <w:r w:rsidRPr="00116F98">
              <w:rPr>
                <w:rFonts w:ascii="Arial" w:eastAsia="Calibri" w:hAnsi="Arial" w:cs="Arial"/>
                <w:sz w:val="14"/>
                <w:szCs w:val="14"/>
                <w:lang w:val="en-GB"/>
              </w:rPr>
              <w:t>Loans to financial institutions</w:t>
            </w:r>
          </w:p>
        </w:tc>
        <w:tc>
          <w:tcPr>
            <w:tcW w:w="319" w:type="pct"/>
            <w:tcBorders>
              <w:top w:val="nil"/>
              <w:left w:val="nil"/>
              <w:bottom w:val="nil"/>
              <w:right w:val="nil"/>
            </w:tcBorders>
            <w:vAlign w:val="bottom"/>
          </w:tcPr>
          <w:p w14:paraId="4F335F24"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1,199,519</w:t>
            </w:r>
          </w:p>
        </w:tc>
        <w:tc>
          <w:tcPr>
            <w:tcW w:w="320" w:type="pct"/>
            <w:tcBorders>
              <w:top w:val="nil"/>
              <w:left w:val="nil"/>
              <w:bottom w:val="nil"/>
              <w:right w:val="nil"/>
            </w:tcBorders>
            <w:vAlign w:val="bottom"/>
          </w:tcPr>
          <w:p w14:paraId="00D5BC87"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26,042</w:t>
            </w:r>
          </w:p>
        </w:tc>
        <w:tc>
          <w:tcPr>
            <w:tcW w:w="320" w:type="pct"/>
            <w:tcBorders>
              <w:top w:val="nil"/>
              <w:left w:val="nil"/>
              <w:bottom w:val="nil"/>
              <w:right w:val="nil"/>
            </w:tcBorders>
            <w:vAlign w:val="bottom"/>
          </w:tcPr>
          <w:p w14:paraId="22AE2F5B"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248</w:t>
            </w:r>
          </w:p>
        </w:tc>
        <w:tc>
          <w:tcPr>
            <w:tcW w:w="319" w:type="pct"/>
            <w:tcBorders>
              <w:top w:val="nil"/>
              <w:left w:val="nil"/>
              <w:bottom w:val="nil"/>
              <w:right w:val="nil"/>
            </w:tcBorders>
            <w:vAlign w:val="bottom"/>
          </w:tcPr>
          <w:p w14:paraId="0F5B8543"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9" w:type="pct"/>
            <w:tcBorders>
              <w:top w:val="nil"/>
              <w:left w:val="nil"/>
              <w:bottom w:val="nil"/>
              <w:right w:val="nil"/>
            </w:tcBorders>
            <w:vAlign w:val="bottom"/>
          </w:tcPr>
          <w:p w14:paraId="45141A18"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08" w:type="pct"/>
            <w:tcBorders>
              <w:top w:val="nil"/>
              <w:left w:val="nil"/>
              <w:bottom w:val="nil"/>
              <w:right w:val="nil"/>
            </w:tcBorders>
            <w:vAlign w:val="bottom"/>
          </w:tcPr>
          <w:p w14:paraId="2F39D623"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3" w:type="pct"/>
            <w:tcBorders>
              <w:top w:val="nil"/>
              <w:left w:val="nil"/>
              <w:bottom w:val="nil"/>
              <w:right w:val="nil"/>
            </w:tcBorders>
            <w:vAlign w:val="bottom"/>
          </w:tcPr>
          <w:p w14:paraId="58D8BC8D"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1,225,809</w:t>
            </w:r>
          </w:p>
        </w:tc>
        <w:tc>
          <w:tcPr>
            <w:tcW w:w="313" w:type="pct"/>
            <w:tcBorders>
              <w:top w:val="nil"/>
              <w:left w:val="nil"/>
              <w:bottom w:val="nil"/>
              <w:right w:val="nil"/>
            </w:tcBorders>
            <w:vAlign w:val="bottom"/>
          </w:tcPr>
          <w:p w14:paraId="0DC66423"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0EFC504F"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00A1A605"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tcBorders>
              <w:top w:val="nil"/>
              <w:left w:val="nil"/>
              <w:bottom w:val="nil"/>
              <w:right w:val="nil"/>
            </w:tcBorders>
            <w:vAlign w:val="bottom"/>
          </w:tcPr>
          <w:p w14:paraId="546AAD96"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7" w:type="pct"/>
            <w:gridSpan w:val="2"/>
            <w:tcBorders>
              <w:top w:val="nil"/>
              <w:left w:val="nil"/>
              <w:bottom w:val="nil"/>
              <w:right w:val="nil"/>
            </w:tcBorders>
            <w:vAlign w:val="bottom"/>
          </w:tcPr>
          <w:p w14:paraId="1B922DEF"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51F8F1FB"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08" w:type="pct"/>
            <w:gridSpan w:val="2"/>
            <w:tcBorders>
              <w:top w:val="nil"/>
              <w:left w:val="nil"/>
              <w:bottom w:val="nil"/>
              <w:right w:val="nil"/>
            </w:tcBorders>
            <w:vAlign w:val="bottom"/>
          </w:tcPr>
          <w:p w14:paraId="566800F3"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r>
      <w:tr w:rsidR="00116F98" w:rsidRPr="00116F98" w14:paraId="0102B4BC" w14:textId="77777777" w:rsidTr="00071D75">
        <w:trPr>
          <w:trHeight w:val="245"/>
          <w:jc w:val="center"/>
        </w:trPr>
        <w:tc>
          <w:tcPr>
            <w:tcW w:w="580" w:type="pct"/>
            <w:vAlign w:val="bottom"/>
          </w:tcPr>
          <w:p w14:paraId="6DAB2E11" w14:textId="77777777" w:rsidR="00116F98" w:rsidRPr="00116F98" w:rsidRDefault="00116F98" w:rsidP="00116F98">
            <w:pPr>
              <w:tabs>
                <w:tab w:val="right" w:pos="1202"/>
              </w:tabs>
              <w:suppressAutoHyphens w:val="0"/>
              <w:autoSpaceDN/>
              <w:outlineLvl w:val="0"/>
              <w:rPr>
                <w:rFonts w:ascii="Arial" w:eastAsia="Calibri" w:hAnsi="Arial" w:cs="Arial"/>
                <w:sz w:val="14"/>
                <w:szCs w:val="14"/>
                <w:lang w:val="en-GB"/>
              </w:rPr>
            </w:pPr>
            <w:r w:rsidRPr="00116F98">
              <w:rPr>
                <w:rFonts w:ascii="Arial" w:eastAsia="Calibri" w:hAnsi="Arial" w:cs="Arial"/>
                <w:sz w:val="14"/>
                <w:szCs w:val="14"/>
                <w:lang w:val="en-GB"/>
              </w:rPr>
              <w:t>Loans to other customers</w:t>
            </w:r>
          </w:p>
        </w:tc>
        <w:tc>
          <w:tcPr>
            <w:tcW w:w="319" w:type="pct"/>
            <w:tcBorders>
              <w:top w:val="nil"/>
              <w:left w:val="nil"/>
              <w:bottom w:val="nil"/>
              <w:right w:val="nil"/>
            </w:tcBorders>
            <w:vAlign w:val="bottom"/>
          </w:tcPr>
          <w:p w14:paraId="5B132767"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1,740,324</w:t>
            </w:r>
          </w:p>
        </w:tc>
        <w:tc>
          <w:tcPr>
            <w:tcW w:w="320" w:type="pct"/>
            <w:tcBorders>
              <w:top w:val="nil"/>
              <w:left w:val="nil"/>
              <w:bottom w:val="nil"/>
              <w:right w:val="nil"/>
            </w:tcBorders>
            <w:vAlign w:val="bottom"/>
          </w:tcPr>
          <w:p w14:paraId="08DB838C"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228,989</w:t>
            </w:r>
          </w:p>
        </w:tc>
        <w:tc>
          <w:tcPr>
            <w:tcW w:w="320" w:type="pct"/>
            <w:tcBorders>
              <w:top w:val="nil"/>
              <w:left w:val="nil"/>
              <w:bottom w:val="nil"/>
              <w:right w:val="nil"/>
            </w:tcBorders>
            <w:vAlign w:val="bottom"/>
          </w:tcPr>
          <w:p w14:paraId="68523F44"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157,336</w:t>
            </w:r>
          </w:p>
        </w:tc>
        <w:tc>
          <w:tcPr>
            <w:tcW w:w="319" w:type="pct"/>
            <w:tcBorders>
              <w:top w:val="nil"/>
              <w:left w:val="nil"/>
              <w:bottom w:val="nil"/>
              <w:right w:val="nil"/>
            </w:tcBorders>
            <w:vAlign w:val="bottom"/>
          </w:tcPr>
          <w:p w14:paraId="3651F064"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181,787</w:t>
            </w:r>
          </w:p>
        </w:tc>
        <w:tc>
          <w:tcPr>
            <w:tcW w:w="319" w:type="pct"/>
            <w:tcBorders>
              <w:top w:val="nil"/>
              <w:left w:val="nil"/>
              <w:bottom w:val="nil"/>
              <w:right w:val="nil"/>
            </w:tcBorders>
            <w:vAlign w:val="bottom"/>
          </w:tcPr>
          <w:p w14:paraId="007FFA42"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08" w:type="pct"/>
            <w:tcBorders>
              <w:top w:val="nil"/>
              <w:left w:val="nil"/>
              <w:bottom w:val="nil"/>
              <w:right w:val="nil"/>
            </w:tcBorders>
            <w:vAlign w:val="bottom"/>
          </w:tcPr>
          <w:p w14:paraId="48B065DB"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3" w:type="pct"/>
            <w:tcBorders>
              <w:top w:val="nil"/>
              <w:left w:val="nil"/>
              <w:bottom w:val="nil"/>
              <w:right w:val="nil"/>
            </w:tcBorders>
            <w:vAlign w:val="bottom"/>
          </w:tcPr>
          <w:p w14:paraId="32405F06"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2,308,436</w:t>
            </w:r>
          </w:p>
        </w:tc>
        <w:tc>
          <w:tcPr>
            <w:tcW w:w="313" w:type="pct"/>
            <w:tcBorders>
              <w:top w:val="nil"/>
              <w:left w:val="nil"/>
              <w:bottom w:val="nil"/>
              <w:right w:val="nil"/>
            </w:tcBorders>
            <w:vAlign w:val="bottom"/>
          </w:tcPr>
          <w:p w14:paraId="6A8A2DA9"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415,588</w:t>
            </w:r>
          </w:p>
        </w:tc>
        <w:tc>
          <w:tcPr>
            <w:tcW w:w="316" w:type="pct"/>
            <w:gridSpan w:val="2"/>
            <w:tcBorders>
              <w:top w:val="nil"/>
              <w:left w:val="nil"/>
              <w:bottom w:val="nil"/>
              <w:right w:val="nil"/>
            </w:tcBorders>
            <w:vAlign w:val="bottom"/>
          </w:tcPr>
          <w:p w14:paraId="5206AD58"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40,409</w:t>
            </w:r>
          </w:p>
        </w:tc>
        <w:tc>
          <w:tcPr>
            <w:tcW w:w="316" w:type="pct"/>
            <w:gridSpan w:val="2"/>
            <w:tcBorders>
              <w:top w:val="nil"/>
              <w:left w:val="nil"/>
              <w:bottom w:val="nil"/>
              <w:right w:val="nil"/>
            </w:tcBorders>
            <w:vAlign w:val="bottom"/>
          </w:tcPr>
          <w:p w14:paraId="6534F9F5"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10,231</w:t>
            </w:r>
          </w:p>
        </w:tc>
        <w:tc>
          <w:tcPr>
            <w:tcW w:w="316" w:type="pct"/>
            <w:tcBorders>
              <w:top w:val="nil"/>
              <w:left w:val="nil"/>
              <w:bottom w:val="nil"/>
              <w:right w:val="nil"/>
            </w:tcBorders>
            <w:vAlign w:val="bottom"/>
          </w:tcPr>
          <w:p w14:paraId="3C6628E9"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25</w:t>
            </w:r>
          </w:p>
        </w:tc>
        <w:tc>
          <w:tcPr>
            <w:tcW w:w="317" w:type="pct"/>
            <w:gridSpan w:val="2"/>
            <w:tcBorders>
              <w:top w:val="nil"/>
              <w:left w:val="nil"/>
              <w:bottom w:val="nil"/>
              <w:right w:val="nil"/>
            </w:tcBorders>
            <w:vAlign w:val="bottom"/>
          </w:tcPr>
          <w:p w14:paraId="363C449E"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2,627</w:t>
            </w:r>
          </w:p>
        </w:tc>
        <w:tc>
          <w:tcPr>
            <w:tcW w:w="316" w:type="pct"/>
            <w:gridSpan w:val="2"/>
            <w:tcBorders>
              <w:top w:val="nil"/>
              <w:left w:val="nil"/>
              <w:bottom w:val="nil"/>
              <w:right w:val="nil"/>
            </w:tcBorders>
            <w:vAlign w:val="bottom"/>
          </w:tcPr>
          <w:p w14:paraId="4121304C"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08" w:type="pct"/>
            <w:gridSpan w:val="2"/>
            <w:tcBorders>
              <w:top w:val="nil"/>
              <w:left w:val="nil"/>
              <w:bottom w:val="nil"/>
              <w:right w:val="nil"/>
            </w:tcBorders>
            <w:vAlign w:val="bottom"/>
          </w:tcPr>
          <w:p w14:paraId="3146B7B7"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468,880</w:t>
            </w:r>
          </w:p>
        </w:tc>
      </w:tr>
      <w:tr w:rsidR="00116F98" w:rsidRPr="00116F98" w14:paraId="6B1C3BFE" w14:textId="77777777" w:rsidTr="00071D75">
        <w:trPr>
          <w:trHeight w:val="149"/>
          <w:jc w:val="center"/>
        </w:trPr>
        <w:tc>
          <w:tcPr>
            <w:tcW w:w="580" w:type="pct"/>
            <w:vAlign w:val="bottom"/>
          </w:tcPr>
          <w:p w14:paraId="5FDC4E30" w14:textId="77777777" w:rsidR="00116F98" w:rsidRPr="00116F98" w:rsidRDefault="00116F98" w:rsidP="00116F98">
            <w:pPr>
              <w:tabs>
                <w:tab w:val="right" w:pos="1202"/>
              </w:tabs>
              <w:suppressAutoHyphens w:val="0"/>
              <w:autoSpaceDN/>
              <w:outlineLvl w:val="0"/>
              <w:rPr>
                <w:rFonts w:ascii="Arial" w:eastAsia="Calibri" w:hAnsi="Arial" w:cs="Arial"/>
                <w:sz w:val="14"/>
                <w:szCs w:val="14"/>
                <w:lang w:val="en-GB"/>
              </w:rPr>
            </w:pPr>
            <w:r w:rsidRPr="00116F98">
              <w:rPr>
                <w:rFonts w:ascii="Arial" w:eastAsia="Calibri" w:hAnsi="Arial" w:cs="Arial"/>
                <w:sz w:val="14"/>
                <w:szCs w:val="14"/>
                <w:lang w:val="en-GB"/>
              </w:rPr>
              <w:t>Financial assets at fair value through profit or loss</w:t>
            </w:r>
          </w:p>
        </w:tc>
        <w:tc>
          <w:tcPr>
            <w:tcW w:w="319" w:type="pct"/>
            <w:tcBorders>
              <w:top w:val="nil"/>
              <w:left w:val="nil"/>
              <w:bottom w:val="nil"/>
              <w:right w:val="nil"/>
            </w:tcBorders>
            <w:vAlign w:val="bottom"/>
          </w:tcPr>
          <w:p w14:paraId="21B062A1"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116F98">
              <w:rPr>
                <w:rFonts w:ascii="Arial" w:eastAsia="Calibri" w:hAnsi="Arial" w:cs="Arial"/>
                <w:color w:val="000000" w:themeColor="text1"/>
                <w:sz w:val="14"/>
                <w:szCs w:val="14"/>
                <w:lang w:val="hr-HR"/>
              </w:rPr>
              <w:t>-</w:t>
            </w:r>
          </w:p>
        </w:tc>
        <w:tc>
          <w:tcPr>
            <w:tcW w:w="320" w:type="pct"/>
            <w:tcBorders>
              <w:top w:val="nil"/>
              <w:left w:val="nil"/>
              <w:bottom w:val="nil"/>
              <w:right w:val="nil"/>
            </w:tcBorders>
            <w:vAlign w:val="bottom"/>
          </w:tcPr>
          <w:p w14:paraId="06C47B9B"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116F98">
              <w:rPr>
                <w:rFonts w:ascii="Arial" w:eastAsia="Calibri" w:hAnsi="Arial" w:cs="Arial"/>
                <w:color w:val="000000" w:themeColor="text1"/>
                <w:sz w:val="14"/>
                <w:szCs w:val="14"/>
                <w:lang w:val="hr-HR"/>
              </w:rPr>
              <w:t>-</w:t>
            </w:r>
          </w:p>
        </w:tc>
        <w:tc>
          <w:tcPr>
            <w:tcW w:w="320" w:type="pct"/>
            <w:tcBorders>
              <w:top w:val="nil"/>
              <w:left w:val="nil"/>
              <w:bottom w:val="nil"/>
              <w:right w:val="nil"/>
            </w:tcBorders>
            <w:vAlign w:val="bottom"/>
          </w:tcPr>
          <w:p w14:paraId="3AC696DE"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116F98">
              <w:rPr>
                <w:rFonts w:ascii="Arial" w:eastAsia="Calibri" w:hAnsi="Arial" w:cs="Arial"/>
                <w:color w:val="000000" w:themeColor="text1"/>
                <w:sz w:val="14"/>
                <w:szCs w:val="14"/>
                <w:lang w:val="hr-HR"/>
              </w:rPr>
              <w:t>-</w:t>
            </w:r>
          </w:p>
        </w:tc>
        <w:tc>
          <w:tcPr>
            <w:tcW w:w="319" w:type="pct"/>
            <w:tcBorders>
              <w:top w:val="nil"/>
              <w:left w:val="nil"/>
              <w:bottom w:val="nil"/>
              <w:right w:val="nil"/>
            </w:tcBorders>
            <w:vAlign w:val="bottom"/>
          </w:tcPr>
          <w:p w14:paraId="6F9686E8"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116F98">
              <w:rPr>
                <w:rFonts w:ascii="Arial" w:eastAsia="Calibri" w:hAnsi="Arial" w:cs="Arial"/>
                <w:color w:val="000000" w:themeColor="text1"/>
                <w:sz w:val="14"/>
                <w:szCs w:val="14"/>
                <w:lang w:val="hr-HR"/>
              </w:rPr>
              <w:t>-</w:t>
            </w:r>
          </w:p>
        </w:tc>
        <w:tc>
          <w:tcPr>
            <w:tcW w:w="319" w:type="pct"/>
            <w:tcBorders>
              <w:top w:val="nil"/>
              <w:left w:val="nil"/>
              <w:bottom w:val="nil"/>
              <w:right w:val="nil"/>
            </w:tcBorders>
            <w:vAlign w:val="bottom"/>
          </w:tcPr>
          <w:p w14:paraId="7CC25E53"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116F98">
              <w:rPr>
                <w:rFonts w:ascii="Arial" w:eastAsia="Calibri" w:hAnsi="Arial" w:cs="Arial"/>
                <w:color w:val="000000" w:themeColor="text1"/>
                <w:sz w:val="14"/>
                <w:szCs w:val="14"/>
                <w:lang w:val="hr-HR"/>
              </w:rPr>
              <w:t>-</w:t>
            </w:r>
          </w:p>
        </w:tc>
        <w:tc>
          <w:tcPr>
            <w:tcW w:w="308" w:type="pct"/>
            <w:tcBorders>
              <w:top w:val="nil"/>
              <w:left w:val="nil"/>
              <w:bottom w:val="nil"/>
              <w:right w:val="nil"/>
            </w:tcBorders>
            <w:vAlign w:val="bottom"/>
          </w:tcPr>
          <w:p w14:paraId="47A993A8"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116F98">
              <w:rPr>
                <w:rFonts w:ascii="Arial" w:eastAsia="Calibri" w:hAnsi="Arial" w:cs="Arial"/>
                <w:color w:val="000000" w:themeColor="text1"/>
                <w:sz w:val="14"/>
                <w:szCs w:val="14"/>
                <w:lang w:val="hr-HR"/>
              </w:rPr>
              <w:t>32,476</w:t>
            </w:r>
          </w:p>
        </w:tc>
        <w:tc>
          <w:tcPr>
            <w:tcW w:w="313" w:type="pct"/>
            <w:tcBorders>
              <w:top w:val="nil"/>
              <w:left w:val="nil"/>
              <w:bottom w:val="nil"/>
              <w:right w:val="nil"/>
            </w:tcBorders>
            <w:vAlign w:val="bottom"/>
          </w:tcPr>
          <w:p w14:paraId="4F927776"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pacing w:val="-2"/>
                <w:sz w:val="14"/>
                <w:szCs w:val="14"/>
                <w:highlight w:val="yellow"/>
                <w:lang w:val="hr-HR"/>
              </w:rPr>
            </w:pPr>
            <w:r w:rsidRPr="00116F98">
              <w:rPr>
                <w:rFonts w:ascii="Arial" w:eastAsia="Calibri" w:hAnsi="Arial" w:cs="Arial"/>
                <w:color w:val="000000" w:themeColor="text1"/>
                <w:sz w:val="14"/>
                <w:szCs w:val="14"/>
                <w:lang w:val="hr-HR"/>
              </w:rPr>
              <w:t>32,476</w:t>
            </w:r>
          </w:p>
        </w:tc>
        <w:tc>
          <w:tcPr>
            <w:tcW w:w="313" w:type="pct"/>
            <w:tcBorders>
              <w:top w:val="nil"/>
              <w:left w:val="nil"/>
              <w:bottom w:val="nil"/>
              <w:right w:val="nil"/>
            </w:tcBorders>
            <w:vAlign w:val="bottom"/>
          </w:tcPr>
          <w:p w14:paraId="40FDC521"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628065F7"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72D4B2E8"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116F98">
              <w:rPr>
                <w:rFonts w:ascii="Arial" w:eastAsia="Calibri" w:hAnsi="Arial" w:cs="Arial"/>
                <w:color w:val="000000" w:themeColor="text1"/>
                <w:sz w:val="14"/>
                <w:szCs w:val="14"/>
                <w:lang w:val="hr-HR"/>
              </w:rPr>
              <w:t>-</w:t>
            </w:r>
          </w:p>
        </w:tc>
        <w:tc>
          <w:tcPr>
            <w:tcW w:w="316" w:type="pct"/>
            <w:tcBorders>
              <w:top w:val="nil"/>
              <w:left w:val="nil"/>
              <w:bottom w:val="nil"/>
              <w:right w:val="nil"/>
            </w:tcBorders>
            <w:vAlign w:val="bottom"/>
          </w:tcPr>
          <w:p w14:paraId="64E069FC"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116F98">
              <w:rPr>
                <w:rFonts w:ascii="Arial" w:eastAsia="Calibri" w:hAnsi="Arial" w:cs="Arial"/>
                <w:color w:val="000000" w:themeColor="text1"/>
                <w:sz w:val="14"/>
                <w:szCs w:val="14"/>
                <w:lang w:val="hr-HR"/>
              </w:rPr>
              <w:t>-</w:t>
            </w:r>
          </w:p>
        </w:tc>
        <w:tc>
          <w:tcPr>
            <w:tcW w:w="317" w:type="pct"/>
            <w:gridSpan w:val="2"/>
            <w:tcBorders>
              <w:top w:val="nil"/>
              <w:left w:val="nil"/>
              <w:bottom w:val="nil"/>
              <w:right w:val="nil"/>
            </w:tcBorders>
            <w:vAlign w:val="bottom"/>
          </w:tcPr>
          <w:p w14:paraId="104EE48E"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3DA2E6AA"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116F98">
              <w:rPr>
                <w:rFonts w:ascii="Arial" w:eastAsia="Calibri" w:hAnsi="Arial" w:cs="Arial"/>
                <w:color w:val="000000" w:themeColor="text1"/>
                <w:sz w:val="14"/>
                <w:szCs w:val="14"/>
                <w:lang w:val="hr-HR"/>
              </w:rPr>
              <w:t>-</w:t>
            </w:r>
          </w:p>
        </w:tc>
        <w:tc>
          <w:tcPr>
            <w:tcW w:w="308" w:type="pct"/>
            <w:gridSpan w:val="2"/>
            <w:tcBorders>
              <w:top w:val="nil"/>
              <w:left w:val="nil"/>
              <w:bottom w:val="nil"/>
              <w:right w:val="nil"/>
            </w:tcBorders>
            <w:vAlign w:val="bottom"/>
          </w:tcPr>
          <w:p w14:paraId="2D77E1C0"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116F98">
              <w:rPr>
                <w:rFonts w:ascii="Arial" w:eastAsia="Calibri" w:hAnsi="Arial" w:cs="Arial"/>
                <w:color w:val="000000" w:themeColor="text1"/>
                <w:sz w:val="14"/>
                <w:szCs w:val="14"/>
                <w:lang w:val="hr-HR"/>
              </w:rPr>
              <w:t>-</w:t>
            </w:r>
          </w:p>
        </w:tc>
      </w:tr>
      <w:tr w:rsidR="00116F98" w:rsidRPr="00116F98" w14:paraId="50D60E46" w14:textId="77777777" w:rsidTr="00071D75">
        <w:trPr>
          <w:trHeight w:val="126"/>
          <w:jc w:val="center"/>
        </w:trPr>
        <w:tc>
          <w:tcPr>
            <w:tcW w:w="580" w:type="pct"/>
            <w:vAlign w:val="bottom"/>
          </w:tcPr>
          <w:p w14:paraId="353676C9" w14:textId="77777777" w:rsidR="00116F98" w:rsidRPr="00116F98" w:rsidRDefault="00116F98" w:rsidP="00116F98">
            <w:pPr>
              <w:tabs>
                <w:tab w:val="right" w:pos="1202"/>
              </w:tabs>
              <w:suppressAutoHyphens w:val="0"/>
              <w:autoSpaceDN/>
              <w:outlineLvl w:val="0"/>
              <w:rPr>
                <w:rFonts w:ascii="Arial" w:eastAsia="Calibri" w:hAnsi="Arial" w:cs="Arial"/>
                <w:sz w:val="14"/>
                <w:szCs w:val="14"/>
                <w:lang w:val="en-GB"/>
              </w:rPr>
            </w:pPr>
            <w:r w:rsidRPr="00116F98">
              <w:rPr>
                <w:rFonts w:ascii="Arial" w:eastAsia="Calibri" w:hAnsi="Arial" w:cs="Arial"/>
                <w:sz w:val="14"/>
                <w:szCs w:val="14"/>
                <w:lang w:val="en-GB"/>
              </w:rPr>
              <w:t xml:space="preserve">Financial assets at fair value through other </w:t>
            </w:r>
          </w:p>
          <w:p w14:paraId="0577CC13" w14:textId="77777777" w:rsidR="00116F98" w:rsidRPr="00116F98" w:rsidRDefault="00116F98" w:rsidP="00116F98">
            <w:pPr>
              <w:tabs>
                <w:tab w:val="right" w:pos="1202"/>
              </w:tabs>
              <w:suppressAutoHyphens w:val="0"/>
              <w:autoSpaceDN/>
              <w:outlineLvl w:val="0"/>
              <w:rPr>
                <w:rFonts w:ascii="Arial" w:eastAsia="Calibri" w:hAnsi="Arial" w:cs="Arial"/>
                <w:sz w:val="14"/>
                <w:szCs w:val="14"/>
                <w:lang w:val="en-GB"/>
              </w:rPr>
            </w:pPr>
            <w:r w:rsidRPr="00116F98">
              <w:rPr>
                <w:rFonts w:ascii="Arial" w:eastAsia="Calibri" w:hAnsi="Arial" w:cs="Arial"/>
                <w:sz w:val="14"/>
                <w:szCs w:val="14"/>
                <w:lang w:val="en-GB"/>
              </w:rPr>
              <w:t>comprehensive income</w:t>
            </w:r>
          </w:p>
        </w:tc>
        <w:tc>
          <w:tcPr>
            <w:tcW w:w="319" w:type="pct"/>
            <w:tcBorders>
              <w:top w:val="nil"/>
              <w:left w:val="nil"/>
              <w:bottom w:val="nil"/>
              <w:right w:val="nil"/>
            </w:tcBorders>
            <w:vAlign w:val="bottom"/>
          </w:tcPr>
          <w:p w14:paraId="5FDC9A37"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237,177</w:t>
            </w:r>
          </w:p>
        </w:tc>
        <w:tc>
          <w:tcPr>
            <w:tcW w:w="320" w:type="pct"/>
            <w:tcBorders>
              <w:top w:val="nil"/>
              <w:left w:val="nil"/>
              <w:bottom w:val="nil"/>
              <w:right w:val="nil"/>
            </w:tcBorders>
            <w:vAlign w:val="bottom"/>
          </w:tcPr>
          <w:p w14:paraId="2D151B5B"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w:t>
            </w:r>
          </w:p>
        </w:tc>
        <w:tc>
          <w:tcPr>
            <w:tcW w:w="320" w:type="pct"/>
            <w:tcBorders>
              <w:top w:val="nil"/>
              <w:left w:val="nil"/>
              <w:bottom w:val="nil"/>
              <w:right w:val="nil"/>
            </w:tcBorders>
            <w:vAlign w:val="bottom"/>
          </w:tcPr>
          <w:p w14:paraId="1DC730B3"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137</w:t>
            </w:r>
          </w:p>
        </w:tc>
        <w:tc>
          <w:tcPr>
            <w:tcW w:w="319" w:type="pct"/>
            <w:tcBorders>
              <w:top w:val="nil"/>
              <w:left w:val="nil"/>
              <w:bottom w:val="nil"/>
              <w:right w:val="nil"/>
            </w:tcBorders>
            <w:vAlign w:val="bottom"/>
          </w:tcPr>
          <w:p w14:paraId="7DA4172B"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w:t>
            </w:r>
          </w:p>
        </w:tc>
        <w:tc>
          <w:tcPr>
            <w:tcW w:w="319" w:type="pct"/>
            <w:tcBorders>
              <w:top w:val="nil"/>
              <w:left w:val="nil"/>
              <w:bottom w:val="nil"/>
              <w:right w:val="nil"/>
            </w:tcBorders>
            <w:vAlign w:val="bottom"/>
          </w:tcPr>
          <w:p w14:paraId="1B19CC27"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w:t>
            </w:r>
          </w:p>
        </w:tc>
        <w:tc>
          <w:tcPr>
            <w:tcW w:w="308" w:type="pct"/>
            <w:tcBorders>
              <w:top w:val="nil"/>
              <w:left w:val="nil"/>
              <w:bottom w:val="nil"/>
              <w:right w:val="nil"/>
            </w:tcBorders>
            <w:vAlign w:val="bottom"/>
          </w:tcPr>
          <w:p w14:paraId="47B9ADA3"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w:t>
            </w:r>
          </w:p>
        </w:tc>
        <w:tc>
          <w:tcPr>
            <w:tcW w:w="313" w:type="pct"/>
            <w:tcBorders>
              <w:top w:val="nil"/>
              <w:left w:val="nil"/>
              <w:bottom w:val="nil"/>
              <w:right w:val="nil"/>
            </w:tcBorders>
            <w:vAlign w:val="bottom"/>
          </w:tcPr>
          <w:p w14:paraId="39472C45"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napToGrid w:val="0"/>
                <w:sz w:val="14"/>
                <w:szCs w:val="14"/>
                <w:highlight w:val="yellow"/>
                <w:lang w:val="hr-HR"/>
              </w:rPr>
            </w:pPr>
            <w:r w:rsidRPr="00116F98">
              <w:rPr>
                <w:rFonts w:ascii="Arial" w:eastAsia="Calibri" w:hAnsi="Arial" w:cs="Arial"/>
                <w:color w:val="000000" w:themeColor="text1"/>
                <w:sz w:val="14"/>
                <w:szCs w:val="14"/>
                <w:lang w:val="hr-HR"/>
              </w:rPr>
              <w:t>237,314</w:t>
            </w:r>
          </w:p>
        </w:tc>
        <w:tc>
          <w:tcPr>
            <w:tcW w:w="313" w:type="pct"/>
            <w:tcBorders>
              <w:top w:val="nil"/>
              <w:left w:val="nil"/>
              <w:bottom w:val="nil"/>
              <w:right w:val="nil"/>
            </w:tcBorders>
            <w:vAlign w:val="bottom"/>
          </w:tcPr>
          <w:p w14:paraId="7A7A15AD"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237,177</w:t>
            </w:r>
          </w:p>
        </w:tc>
        <w:tc>
          <w:tcPr>
            <w:tcW w:w="316" w:type="pct"/>
            <w:gridSpan w:val="2"/>
            <w:tcBorders>
              <w:top w:val="nil"/>
              <w:left w:val="nil"/>
              <w:bottom w:val="nil"/>
              <w:right w:val="nil"/>
            </w:tcBorders>
            <w:vAlign w:val="bottom"/>
          </w:tcPr>
          <w:p w14:paraId="389E7A0B"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32BCDCED"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137</w:t>
            </w:r>
          </w:p>
        </w:tc>
        <w:tc>
          <w:tcPr>
            <w:tcW w:w="316" w:type="pct"/>
            <w:tcBorders>
              <w:top w:val="nil"/>
              <w:left w:val="nil"/>
              <w:bottom w:val="nil"/>
              <w:right w:val="nil"/>
            </w:tcBorders>
            <w:vAlign w:val="bottom"/>
          </w:tcPr>
          <w:p w14:paraId="12743D47"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w:t>
            </w:r>
          </w:p>
        </w:tc>
        <w:tc>
          <w:tcPr>
            <w:tcW w:w="317" w:type="pct"/>
            <w:gridSpan w:val="2"/>
            <w:tcBorders>
              <w:top w:val="nil"/>
              <w:left w:val="nil"/>
              <w:bottom w:val="nil"/>
              <w:right w:val="nil"/>
            </w:tcBorders>
            <w:vAlign w:val="bottom"/>
          </w:tcPr>
          <w:p w14:paraId="105F83B8"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3B4CE2CA"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w:t>
            </w:r>
          </w:p>
        </w:tc>
        <w:tc>
          <w:tcPr>
            <w:tcW w:w="308" w:type="pct"/>
            <w:gridSpan w:val="2"/>
            <w:tcBorders>
              <w:top w:val="nil"/>
              <w:left w:val="nil"/>
              <w:bottom w:val="nil"/>
              <w:right w:val="nil"/>
            </w:tcBorders>
            <w:vAlign w:val="bottom"/>
          </w:tcPr>
          <w:p w14:paraId="0FA53B06"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napToGrid w:val="0"/>
                <w:sz w:val="14"/>
                <w:szCs w:val="14"/>
                <w:highlight w:val="yellow"/>
                <w:lang w:val="hr-HR"/>
              </w:rPr>
            </w:pPr>
            <w:r w:rsidRPr="00116F98">
              <w:rPr>
                <w:rFonts w:ascii="Arial" w:eastAsia="Calibri" w:hAnsi="Arial" w:cs="Arial"/>
                <w:color w:val="000000" w:themeColor="text1"/>
                <w:sz w:val="14"/>
                <w:szCs w:val="14"/>
                <w:lang w:val="hr-HR"/>
              </w:rPr>
              <w:t>237,314</w:t>
            </w:r>
          </w:p>
        </w:tc>
      </w:tr>
      <w:tr w:rsidR="00116F98" w:rsidRPr="00116F98" w14:paraId="1C20240B" w14:textId="77777777" w:rsidTr="00071D75">
        <w:trPr>
          <w:trHeight w:hRule="exact" w:val="227"/>
          <w:jc w:val="center"/>
        </w:trPr>
        <w:tc>
          <w:tcPr>
            <w:tcW w:w="580" w:type="pct"/>
            <w:vAlign w:val="bottom"/>
          </w:tcPr>
          <w:p w14:paraId="3EEE7D01" w14:textId="77777777" w:rsidR="00116F98" w:rsidRPr="00116F98" w:rsidRDefault="00116F98" w:rsidP="00116F98">
            <w:pPr>
              <w:tabs>
                <w:tab w:val="right" w:pos="1202"/>
              </w:tabs>
              <w:suppressAutoHyphens w:val="0"/>
              <w:autoSpaceDN/>
              <w:outlineLvl w:val="0"/>
              <w:rPr>
                <w:rFonts w:ascii="Arial" w:eastAsia="Calibri" w:hAnsi="Arial" w:cs="Arial"/>
                <w:sz w:val="14"/>
                <w:szCs w:val="14"/>
                <w:lang w:val="en-GB"/>
              </w:rPr>
            </w:pPr>
            <w:r w:rsidRPr="00116F98">
              <w:rPr>
                <w:rFonts w:ascii="Arial" w:eastAsia="Calibri" w:hAnsi="Arial" w:cs="Arial"/>
                <w:sz w:val="14"/>
                <w:szCs w:val="14"/>
                <w:lang w:val="en-GB"/>
              </w:rPr>
              <w:t>Other assets</w:t>
            </w:r>
          </w:p>
        </w:tc>
        <w:tc>
          <w:tcPr>
            <w:tcW w:w="319" w:type="pct"/>
            <w:tcBorders>
              <w:top w:val="nil"/>
              <w:left w:val="nil"/>
              <w:bottom w:val="single" w:sz="8" w:space="0" w:color="auto"/>
              <w:right w:val="nil"/>
            </w:tcBorders>
            <w:vAlign w:val="bottom"/>
          </w:tcPr>
          <w:p w14:paraId="5E3E6694"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2,024</w:t>
            </w:r>
          </w:p>
        </w:tc>
        <w:tc>
          <w:tcPr>
            <w:tcW w:w="320" w:type="pct"/>
            <w:tcBorders>
              <w:top w:val="nil"/>
              <w:left w:val="nil"/>
              <w:bottom w:val="single" w:sz="8" w:space="0" w:color="auto"/>
              <w:right w:val="nil"/>
            </w:tcBorders>
            <w:vAlign w:val="bottom"/>
          </w:tcPr>
          <w:p w14:paraId="1AF22617"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11</w:t>
            </w:r>
          </w:p>
        </w:tc>
        <w:tc>
          <w:tcPr>
            <w:tcW w:w="320" w:type="pct"/>
            <w:tcBorders>
              <w:top w:val="nil"/>
              <w:left w:val="nil"/>
              <w:bottom w:val="single" w:sz="8" w:space="0" w:color="auto"/>
              <w:right w:val="nil"/>
            </w:tcBorders>
            <w:vAlign w:val="bottom"/>
          </w:tcPr>
          <w:p w14:paraId="56AC1087"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74</w:t>
            </w:r>
          </w:p>
        </w:tc>
        <w:tc>
          <w:tcPr>
            <w:tcW w:w="319" w:type="pct"/>
            <w:tcBorders>
              <w:top w:val="nil"/>
              <w:left w:val="nil"/>
              <w:bottom w:val="single" w:sz="8" w:space="0" w:color="auto"/>
              <w:right w:val="nil"/>
            </w:tcBorders>
            <w:vAlign w:val="bottom"/>
          </w:tcPr>
          <w:p w14:paraId="2202F285"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7</w:t>
            </w:r>
          </w:p>
        </w:tc>
        <w:tc>
          <w:tcPr>
            <w:tcW w:w="319" w:type="pct"/>
            <w:tcBorders>
              <w:top w:val="nil"/>
              <w:left w:val="nil"/>
              <w:bottom w:val="single" w:sz="8" w:space="0" w:color="auto"/>
              <w:right w:val="nil"/>
            </w:tcBorders>
            <w:vAlign w:val="bottom"/>
          </w:tcPr>
          <w:p w14:paraId="661EAC3C"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w:t>
            </w:r>
          </w:p>
        </w:tc>
        <w:tc>
          <w:tcPr>
            <w:tcW w:w="308" w:type="pct"/>
            <w:tcBorders>
              <w:top w:val="nil"/>
              <w:left w:val="nil"/>
              <w:bottom w:val="single" w:sz="8" w:space="0" w:color="auto"/>
              <w:right w:val="nil"/>
            </w:tcBorders>
            <w:vAlign w:val="bottom"/>
          </w:tcPr>
          <w:p w14:paraId="41C2646C"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w:t>
            </w:r>
          </w:p>
        </w:tc>
        <w:tc>
          <w:tcPr>
            <w:tcW w:w="313" w:type="pct"/>
            <w:tcBorders>
              <w:top w:val="nil"/>
              <w:left w:val="nil"/>
              <w:bottom w:val="single" w:sz="8" w:space="0" w:color="auto"/>
              <w:right w:val="nil"/>
            </w:tcBorders>
            <w:vAlign w:val="bottom"/>
          </w:tcPr>
          <w:p w14:paraId="599348EB"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2,116</w:t>
            </w:r>
          </w:p>
        </w:tc>
        <w:tc>
          <w:tcPr>
            <w:tcW w:w="313" w:type="pct"/>
            <w:tcBorders>
              <w:top w:val="nil"/>
              <w:left w:val="nil"/>
              <w:bottom w:val="single" w:sz="8" w:space="0" w:color="auto"/>
              <w:right w:val="nil"/>
            </w:tcBorders>
            <w:vAlign w:val="bottom"/>
          </w:tcPr>
          <w:p w14:paraId="0261365E"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880</w:t>
            </w:r>
          </w:p>
        </w:tc>
        <w:tc>
          <w:tcPr>
            <w:tcW w:w="316" w:type="pct"/>
            <w:gridSpan w:val="2"/>
            <w:tcBorders>
              <w:top w:val="nil"/>
              <w:left w:val="nil"/>
              <w:bottom w:val="single" w:sz="8" w:space="0" w:color="auto"/>
              <w:right w:val="nil"/>
            </w:tcBorders>
            <w:vAlign w:val="bottom"/>
          </w:tcPr>
          <w:p w14:paraId="666F6334"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11</w:t>
            </w:r>
          </w:p>
        </w:tc>
        <w:tc>
          <w:tcPr>
            <w:tcW w:w="316" w:type="pct"/>
            <w:gridSpan w:val="2"/>
            <w:tcBorders>
              <w:top w:val="nil"/>
              <w:left w:val="nil"/>
              <w:bottom w:val="single" w:sz="8" w:space="0" w:color="auto"/>
              <w:right w:val="nil"/>
            </w:tcBorders>
            <w:vAlign w:val="bottom"/>
          </w:tcPr>
          <w:p w14:paraId="5A3D9E6E"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74</w:t>
            </w:r>
          </w:p>
        </w:tc>
        <w:tc>
          <w:tcPr>
            <w:tcW w:w="316" w:type="pct"/>
            <w:tcBorders>
              <w:top w:val="nil"/>
              <w:left w:val="nil"/>
              <w:bottom w:val="single" w:sz="8" w:space="0" w:color="auto"/>
              <w:right w:val="nil"/>
            </w:tcBorders>
            <w:vAlign w:val="bottom"/>
          </w:tcPr>
          <w:p w14:paraId="08F3B8F5"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w:t>
            </w:r>
          </w:p>
        </w:tc>
        <w:tc>
          <w:tcPr>
            <w:tcW w:w="317" w:type="pct"/>
            <w:gridSpan w:val="2"/>
            <w:tcBorders>
              <w:top w:val="nil"/>
              <w:left w:val="nil"/>
              <w:bottom w:val="single" w:sz="8" w:space="0" w:color="auto"/>
              <w:right w:val="nil"/>
            </w:tcBorders>
            <w:vAlign w:val="bottom"/>
          </w:tcPr>
          <w:p w14:paraId="090B3E10"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7</w:t>
            </w:r>
          </w:p>
        </w:tc>
        <w:tc>
          <w:tcPr>
            <w:tcW w:w="316" w:type="pct"/>
            <w:gridSpan w:val="2"/>
            <w:tcBorders>
              <w:top w:val="nil"/>
              <w:left w:val="nil"/>
              <w:bottom w:val="single" w:sz="8" w:space="0" w:color="auto"/>
              <w:right w:val="nil"/>
            </w:tcBorders>
            <w:vAlign w:val="bottom"/>
          </w:tcPr>
          <w:p w14:paraId="0F58A1FD"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w:t>
            </w:r>
          </w:p>
        </w:tc>
        <w:tc>
          <w:tcPr>
            <w:tcW w:w="308" w:type="pct"/>
            <w:gridSpan w:val="2"/>
            <w:tcBorders>
              <w:top w:val="nil"/>
              <w:left w:val="nil"/>
              <w:bottom w:val="single" w:sz="8" w:space="0" w:color="auto"/>
              <w:right w:val="nil"/>
            </w:tcBorders>
            <w:vAlign w:val="bottom"/>
          </w:tcPr>
          <w:p w14:paraId="564B26E6"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972</w:t>
            </w:r>
          </w:p>
        </w:tc>
      </w:tr>
      <w:tr w:rsidR="00116F98" w:rsidRPr="00116F98" w14:paraId="6464D359" w14:textId="77777777" w:rsidTr="00071D75">
        <w:trPr>
          <w:trHeight w:val="20"/>
          <w:jc w:val="center"/>
        </w:trPr>
        <w:tc>
          <w:tcPr>
            <w:tcW w:w="580" w:type="pct"/>
          </w:tcPr>
          <w:p w14:paraId="18136F59" w14:textId="77777777" w:rsidR="00116F98" w:rsidRPr="00116F98" w:rsidRDefault="00116F98" w:rsidP="00116F98">
            <w:pPr>
              <w:tabs>
                <w:tab w:val="right" w:pos="1202"/>
              </w:tabs>
              <w:suppressAutoHyphens w:val="0"/>
              <w:autoSpaceDN/>
              <w:spacing w:line="260" w:lineRule="exact"/>
              <w:outlineLvl w:val="0"/>
              <w:rPr>
                <w:rFonts w:ascii="Arial" w:eastAsia="Calibri" w:hAnsi="Arial" w:cs="Arial"/>
                <w:b/>
                <w:bCs/>
                <w:sz w:val="14"/>
                <w:szCs w:val="14"/>
                <w:lang w:val="en-GB"/>
              </w:rPr>
            </w:pPr>
            <w:r w:rsidRPr="00116F98">
              <w:rPr>
                <w:rFonts w:ascii="Arial" w:eastAsia="Calibri" w:hAnsi="Arial" w:cs="Arial"/>
                <w:b/>
                <w:bCs/>
                <w:sz w:val="14"/>
                <w:szCs w:val="14"/>
                <w:lang w:val="en-GB"/>
              </w:rPr>
              <w:t>Total</w:t>
            </w:r>
          </w:p>
        </w:tc>
        <w:tc>
          <w:tcPr>
            <w:tcW w:w="319" w:type="pct"/>
            <w:tcBorders>
              <w:top w:val="nil"/>
              <w:left w:val="nil"/>
              <w:bottom w:val="single" w:sz="12" w:space="0" w:color="auto"/>
              <w:right w:val="nil"/>
            </w:tcBorders>
            <w:vAlign w:val="bottom"/>
          </w:tcPr>
          <w:p w14:paraId="3CA36965" w14:textId="77777777" w:rsidR="00116F98" w:rsidRPr="00116F98" w:rsidRDefault="00116F98" w:rsidP="00116F98">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116F98">
              <w:rPr>
                <w:rFonts w:ascii="Arial" w:eastAsia="Calibri" w:hAnsi="Arial" w:cs="Arial"/>
                <w:b/>
                <w:bCs/>
                <w:sz w:val="14"/>
                <w:szCs w:val="14"/>
                <w:lang w:val="hr-HR"/>
              </w:rPr>
              <w:t>3,318,976</w:t>
            </w:r>
          </w:p>
        </w:tc>
        <w:tc>
          <w:tcPr>
            <w:tcW w:w="320" w:type="pct"/>
            <w:tcBorders>
              <w:top w:val="nil"/>
              <w:left w:val="nil"/>
              <w:bottom w:val="single" w:sz="12" w:space="0" w:color="auto"/>
              <w:right w:val="nil"/>
            </w:tcBorders>
            <w:vAlign w:val="bottom"/>
          </w:tcPr>
          <w:p w14:paraId="640F2D24" w14:textId="77777777" w:rsidR="00116F98" w:rsidRPr="00116F98" w:rsidRDefault="00116F98" w:rsidP="00116F98">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116F98">
              <w:rPr>
                <w:rFonts w:ascii="Arial" w:eastAsia="Calibri" w:hAnsi="Arial" w:cs="Arial"/>
                <w:b/>
                <w:bCs/>
                <w:sz w:val="14"/>
                <w:szCs w:val="14"/>
                <w:lang w:val="hr-HR"/>
              </w:rPr>
              <w:t>255,042</w:t>
            </w:r>
          </w:p>
        </w:tc>
        <w:tc>
          <w:tcPr>
            <w:tcW w:w="320" w:type="pct"/>
            <w:tcBorders>
              <w:top w:val="nil"/>
              <w:left w:val="nil"/>
              <w:bottom w:val="single" w:sz="12" w:space="0" w:color="auto"/>
              <w:right w:val="nil"/>
            </w:tcBorders>
            <w:vAlign w:val="bottom"/>
          </w:tcPr>
          <w:p w14:paraId="3543BC09" w14:textId="77777777" w:rsidR="00116F98" w:rsidRPr="00116F98" w:rsidRDefault="00116F98" w:rsidP="00116F98">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116F98">
              <w:rPr>
                <w:rFonts w:ascii="Arial" w:eastAsia="Calibri" w:hAnsi="Arial" w:cs="Arial"/>
                <w:b/>
                <w:bCs/>
                <w:sz w:val="14"/>
                <w:szCs w:val="14"/>
                <w:lang w:val="hr-HR"/>
              </w:rPr>
              <w:t>157,795</w:t>
            </w:r>
          </w:p>
        </w:tc>
        <w:tc>
          <w:tcPr>
            <w:tcW w:w="319" w:type="pct"/>
            <w:tcBorders>
              <w:top w:val="nil"/>
              <w:left w:val="nil"/>
              <w:bottom w:val="single" w:sz="12" w:space="0" w:color="auto"/>
              <w:right w:val="nil"/>
            </w:tcBorders>
            <w:vAlign w:val="bottom"/>
          </w:tcPr>
          <w:p w14:paraId="029165B6" w14:textId="77777777" w:rsidR="00116F98" w:rsidRPr="00116F98" w:rsidRDefault="00116F98" w:rsidP="00116F98">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116F98">
              <w:rPr>
                <w:rFonts w:ascii="Arial" w:eastAsia="Calibri" w:hAnsi="Arial" w:cs="Arial"/>
                <w:b/>
                <w:bCs/>
                <w:sz w:val="14"/>
                <w:szCs w:val="14"/>
                <w:lang w:val="hr-HR"/>
              </w:rPr>
              <w:t>181,794</w:t>
            </w:r>
          </w:p>
        </w:tc>
        <w:tc>
          <w:tcPr>
            <w:tcW w:w="319" w:type="pct"/>
            <w:tcBorders>
              <w:top w:val="nil"/>
              <w:left w:val="nil"/>
              <w:bottom w:val="single" w:sz="12" w:space="0" w:color="auto"/>
              <w:right w:val="nil"/>
            </w:tcBorders>
            <w:vAlign w:val="bottom"/>
          </w:tcPr>
          <w:p w14:paraId="1EF7B2B0" w14:textId="77777777" w:rsidR="00116F98" w:rsidRPr="00116F98" w:rsidRDefault="00116F98" w:rsidP="00116F98">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116F98">
              <w:rPr>
                <w:rFonts w:ascii="Arial" w:eastAsia="Calibri" w:hAnsi="Arial" w:cs="Arial"/>
                <w:b/>
                <w:bCs/>
                <w:sz w:val="14"/>
                <w:szCs w:val="14"/>
                <w:lang w:val="hr-HR"/>
              </w:rPr>
              <w:t>-</w:t>
            </w:r>
          </w:p>
        </w:tc>
        <w:tc>
          <w:tcPr>
            <w:tcW w:w="308" w:type="pct"/>
            <w:tcBorders>
              <w:top w:val="nil"/>
              <w:left w:val="nil"/>
              <w:bottom w:val="single" w:sz="12" w:space="0" w:color="auto"/>
              <w:right w:val="nil"/>
            </w:tcBorders>
            <w:vAlign w:val="bottom"/>
          </w:tcPr>
          <w:p w14:paraId="1F8ECCEE" w14:textId="77777777" w:rsidR="00116F98" w:rsidRPr="00116F98" w:rsidRDefault="00116F98" w:rsidP="00116F98">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116F98">
              <w:rPr>
                <w:rFonts w:ascii="Arial" w:eastAsia="Calibri" w:hAnsi="Arial" w:cs="Arial"/>
                <w:b/>
                <w:bCs/>
                <w:sz w:val="14"/>
                <w:szCs w:val="14"/>
                <w:lang w:val="hr-HR"/>
              </w:rPr>
              <w:t>32,476</w:t>
            </w:r>
          </w:p>
        </w:tc>
        <w:tc>
          <w:tcPr>
            <w:tcW w:w="313" w:type="pct"/>
            <w:tcBorders>
              <w:top w:val="nil"/>
              <w:left w:val="nil"/>
              <w:bottom w:val="single" w:sz="12" w:space="0" w:color="auto"/>
              <w:right w:val="nil"/>
            </w:tcBorders>
            <w:vAlign w:val="bottom"/>
          </w:tcPr>
          <w:p w14:paraId="4458796A" w14:textId="77777777" w:rsidR="00116F98" w:rsidRPr="00116F98" w:rsidRDefault="00116F98" w:rsidP="00116F98">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116F98">
              <w:rPr>
                <w:rFonts w:ascii="Arial" w:eastAsia="Calibri" w:hAnsi="Arial" w:cs="Arial"/>
                <w:b/>
                <w:bCs/>
                <w:sz w:val="14"/>
                <w:szCs w:val="14"/>
                <w:lang w:val="hr-HR"/>
              </w:rPr>
              <w:t>3,946,083</w:t>
            </w:r>
          </w:p>
        </w:tc>
        <w:tc>
          <w:tcPr>
            <w:tcW w:w="313" w:type="pct"/>
            <w:tcBorders>
              <w:top w:val="nil"/>
              <w:left w:val="nil"/>
              <w:bottom w:val="single" w:sz="12" w:space="0" w:color="auto"/>
              <w:right w:val="nil"/>
            </w:tcBorders>
            <w:vAlign w:val="bottom"/>
          </w:tcPr>
          <w:p w14:paraId="11369EC5" w14:textId="77777777" w:rsidR="00116F98" w:rsidRPr="00116F98" w:rsidRDefault="00116F98" w:rsidP="00116F98">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116F98">
              <w:rPr>
                <w:rFonts w:ascii="Arial" w:eastAsia="Calibri" w:hAnsi="Arial" w:cs="Arial"/>
                <w:b/>
                <w:bCs/>
                <w:sz w:val="14"/>
                <w:szCs w:val="14"/>
                <w:lang w:val="hr-HR"/>
              </w:rPr>
              <w:t>653,645</w:t>
            </w:r>
          </w:p>
        </w:tc>
        <w:tc>
          <w:tcPr>
            <w:tcW w:w="316" w:type="pct"/>
            <w:gridSpan w:val="2"/>
            <w:tcBorders>
              <w:top w:val="nil"/>
              <w:left w:val="nil"/>
              <w:bottom w:val="single" w:sz="12" w:space="0" w:color="auto"/>
              <w:right w:val="nil"/>
            </w:tcBorders>
            <w:vAlign w:val="bottom"/>
          </w:tcPr>
          <w:p w14:paraId="77759513" w14:textId="77777777" w:rsidR="00116F98" w:rsidRPr="00116F98" w:rsidRDefault="00116F98" w:rsidP="00116F98">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116F98">
              <w:rPr>
                <w:rFonts w:ascii="Arial" w:eastAsia="Calibri" w:hAnsi="Arial" w:cs="Arial"/>
                <w:b/>
                <w:bCs/>
                <w:sz w:val="14"/>
                <w:szCs w:val="14"/>
                <w:lang w:val="hr-HR"/>
              </w:rPr>
              <w:t>40,420</w:t>
            </w:r>
          </w:p>
        </w:tc>
        <w:tc>
          <w:tcPr>
            <w:tcW w:w="316" w:type="pct"/>
            <w:gridSpan w:val="2"/>
            <w:tcBorders>
              <w:top w:val="nil"/>
              <w:left w:val="nil"/>
              <w:bottom w:val="single" w:sz="12" w:space="0" w:color="auto"/>
              <w:right w:val="nil"/>
            </w:tcBorders>
            <w:vAlign w:val="bottom"/>
          </w:tcPr>
          <w:p w14:paraId="74E4EBDE" w14:textId="77777777" w:rsidR="00116F98" w:rsidRPr="00116F98" w:rsidRDefault="00116F98" w:rsidP="00116F98">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116F98">
              <w:rPr>
                <w:rFonts w:ascii="Arial" w:eastAsia="Calibri" w:hAnsi="Arial" w:cs="Arial"/>
                <w:b/>
                <w:bCs/>
                <w:sz w:val="14"/>
                <w:szCs w:val="14"/>
                <w:lang w:val="hr-HR"/>
              </w:rPr>
              <w:t>10,442</w:t>
            </w:r>
          </w:p>
        </w:tc>
        <w:tc>
          <w:tcPr>
            <w:tcW w:w="316" w:type="pct"/>
            <w:tcBorders>
              <w:top w:val="nil"/>
              <w:left w:val="nil"/>
              <w:bottom w:val="single" w:sz="12" w:space="0" w:color="auto"/>
              <w:right w:val="nil"/>
            </w:tcBorders>
            <w:vAlign w:val="bottom"/>
          </w:tcPr>
          <w:p w14:paraId="0D398821" w14:textId="77777777" w:rsidR="00116F98" w:rsidRPr="00116F98" w:rsidRDefault="00116F98" w:rsidP="00116F98">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116F98">
              <w:rPr>
                <w:rFonts w:ascii="Arial" w:eastAsia="Calibri" w:hAnsi="Arial" w:cs="Arial"/>
                <w:b/>
                <w:bCs/>
                <w:sz w:val="14"/>
                <w:szCs w:val="14"/>
                <w:lang w:val="hr-HR"/>
              </w:rPr>
              <w:t>25</w:t>
            </w:r>
          </w:p>
        </w:tc>
        <w:tc>
          <w:tcPr>
            <w:tcW w:w="317" w:type="pct"/>
            <w:gridSpan w:val="2"/>
            <w:tcBorders>
              <w:top w:val="nil"/>
              <w:left w:val="nil"/>
              <w:bottom w:val="single" w:sz="12" w:space="0" w:color="auto"/>
              <w:right w:val="nil"/>
            </w:tcBorders>
            <w:vAlign w:val="bottom"/>
          </w:tcPr>
          <w:p w14:paraId="732823CA" w14:textId="77777777" w:rsidR="00116F98" w:rsidRPr="00116F98" w:rsidRDefault="00116F98" w:rsidP="00116F98">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116F98">
              <w:rPr>
                <w:rFonts w:ascii="Arial" w:eastAsia="Calibri" w:hAnsi="Arial" w:cs="Arial"/>
                <w:b/>
                <w:bCs/>
                <w:sz w:val="14"/>
                <w:szCs w:val="14"/>
                <w:lang w:val="hr-HR"/>
              </w:rPr>
              <w:t>2,634</w:t>
            </w:r>
          </w:p>
        </w:tc>
        <w:tc>
          <w:tcPr>
            <w:tcW w:w="316" w:type="pct"/>
            <w:gridSpan w:val="2"/>
            <w:tcBorders>
              <w:top w:val="nil"/>
              <w:left w:val="nil"/>
              <w:bottom w:val="single" w:sz="12" w:space="0" w:color="auto"/>
              <w:right w:val="nil"/>
            </w:tcBorders>
            <w:vAlign w:val="bottom"/>
          </w:tcPr>
          <w:p w14:paraId="65F1F95C" w14:textId="77777777" w:rsidR="00116F98" w:rsidRPr="00116F98" w:rsidRDefault="00116F98" w:rsidP="00116F98">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116F98">
              <w:rPr>
                <w:rFonts w:ascii="Arial" w:eastAsia="Calibri" w:hAnsi="Arial" w:cs="Arial"/>
                <w:b/>
                <w:bCs/>
                <w:sz w:val="14"/>
                <w:szCs w:val="14"/>
                <w:lang w:val="hr-HR"/>
              </w:rPr>
              <w:t>-</w:t>
            </w:r>
          </w:p>
        </w:tc>
        <w:tc>
          <w:tcPr>
            <w:tcW w:w="308" w:type="pct"/>
            <w:gridSpan w:val="2"/>
            <w:tcBorders>
              <w:top w:val="nil"/>
              <w:left w:val="nil"/>
              <w:bottom w:val="single" w:sz="12" w:space="0" w:color="auto"/>
              <w:right w:val="nil"/>
            </w:tcBorders>
            <w:vAlign w:val="bottom"/>
          </w:tcPr>
          <w:p w14:paraId="0EF83DBA" w14:textId="77777777" w:rsidR="00116F98" w:rsidRPr="00116F98" w:rsidRDefault="00116F98" w:rsidP="00116F98">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116F98">
              <w:rPr>
                <w:rFonts w:ascii="Arial" w:eastAsia="Calibri" w:hAnsi="Arial" w:cs="Arial"/>
                <w:b/>
                <w:bCs/>
                <w:sz w:val="14"/>
                <w:szCs w:val="14"/>
                <w:lang w:val="hr-HR"/>
              </w:rPr>
              <w:t>707,166</w:t>
            </w:r>
          </w:p>
        </w:tc>
      </w:tr>
      <w:tr w:rsidR="00116F98" w:rsidRPr="00116F98" w14:paraId="7FB3C582" w14:textId="77777777" w:rsidTr="00071D75">
        <w:trPr>
          <w:trHeight w:val="200"/>
          <w:jc w:val="center"/>
        </w:trPr>
        <w:tc>
          <w:tcPr>
            <w:tcW w:w="580" w:type="pct"/>
          </w:tcPr>
          <w:p w14:paraId="0B0CE1D0" w14:textId="77777777" w:rsidR="00116F98" w:rsidRPr="00116F98" w:rsidRDefault="00116F98" w:rsidP="00116F98">
            <w:pPr>
              <w:tabs>
                <w:tab w:val="right" w:pos="1202"/>
              </w:tabs>
              <w:suppressAutoHyphens w:val="0"/>
              <w:autoSpaceDN/>
              <w:spacing w:line="200" w:lineRule="exact"/>
              <w:outlineLvl w:val="0"/>
              <w:rPr>
                <w:rFonts w:ascii="Arial" w:eastAsia="Calibri" w:hAnsi="Arial" w:cs="Arial"/>
                <w:b/>
                <w:bCs/>
                <w:sz w:val="14"/>
                <w:szCs w:val="14"/>
                <w:lang w:val="en-GB"/>
              </w:rPr>
            </w:pPr>
            <w:r w:rsidRPr="00116F98">
              <w:rPr>
                <w:rFonts w:ascii="Arial" w:eastAsia="Calibri" w:hAnsi="Arial" w:cs="Arial"/>
                <w:b/>
                <w:bCs/>
                <w:sz w:val="14"/>
                <w:szCs w:val="14"/>
                <w:lang w:val="en-GB"/>
              </w:rPr>
              <w:t xml:space="preserve">Guarantees and </w:t>
            </w:r>
          </w:p>
          <w:p w14:paraId="083FB24C" w14:textId="77777777" w:rsidR="00116F98" w:rsidRPr="00116F98" w:rsidRDefault="00116F98" w:rsidP="00116F98">
            <w:pPr>
              <w:tabs>
                <w:tab w:val="right" w:pos="1202"/>
              </w:tabs>
              <w:suppressAutoHyphens w:val="0"/>
              <w:autoSpaceDN/>
              <w:spacing w:line="200" w:lineRule="exact"/>
              <w:outlineLvl w:val="0"/>
              <w:rPr>
                <w:rFonts w:ascii="Arial" w:eastAsia="Calibri" w:hAnsi="Arial" w:cs="Arial"/>
                <w:b/>
                <w:bCs/>
                <w:sz w:val="14"/>
                <w:szCs w:val="14"/>
                <w:lang w:val="en-GB"/>
              </w:rPr>
            </w:pPr>
            <w:r w:rsidRPr="00116F98">
              <w:rPr>
                <w:rFonts w:ascii="Arial" w:eastAsia="Calibri" w:hAnsi="Arial" w:cs="Arial"/>
                <w:b/>
                <w:bCs/>
                <w:sz w:val="14"/>
                <w:szCs w:val="14"/>
                <w:lang w:val="en-GB"/>
              </w:rPr>
              <w:t>commitments</w:t>
            </w:r>
          </w:p>
        </w:tc>
        <w:tc>
          <w:tcPr>
            <w:tcW w:w="319" w:type="pct"/>
            <w:tcBorders>
              <w:top w:val="nil"/>
              <w:left w:val="nil"/>
              <w:bottom w:val="nil"/>
              <w:right w:val="nil"/>
            </w:tcBorders>
            <w:vAlign w:val="bottom"/>
          </w:tcPr>
          <w:p w14:paraId="0EA7B6E6"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p>
        </w:tc>
        <w:tc>
          <w:tcPr>
            <w:tcW w:w="320" w:type="pct"/>
            <w:tcBorders>
              <w:top w:val="nil"/>
              <w:left w:val="nil"/>
              <w:bottom w:val="nil"/>
              <w:right w:val="nil"/>
            </w:tcBorders>
            <w:vAlign w:val="bottom"/>
          </w:tcPr>
          <w:p w14:paraId="53204C40"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p>
        </w:tc>
        <w:tc>
          <w:tcPr>
            <w:tcW w:w="320" w:type="pct"/>
            <w:tcBorders>
              <w:top w:val="nil"/>
              <w:left w:val="nil"/>
              <w:bottom w:val="nil"/>
              <w:right w:val="nil"/>
            </w:tcBorders>
            <w:vAlign w:val="bottom"/>
          </w:tcPr>
          <w:p w14:paraId="191A2405"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p>
        </w:tc>
        <w:tc>
          <w:tcPr>
            <w:tcW w:w="319" w:type="pct"/>
            <w:tcBorders>
              <w:top w:val="nil"/>
              <w:left w:val="nil"/>
              <w:bottom w:val="nil"/>
              <w:right w:val="nil"/>
            </w:tcBorders>
          </w:tcPr>
          <w:p w14:paraId="1AE49575"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p>
        </w:tc>
        <w:tc>
          <w:tcPr>
            <w:tcW w:w="319" w:type="pct"/>
            <w:tcBorders>
              <w:top w:val="nil"/>
              <w:left w:val="nil"/>
              <w:bottom w:val="nil"/>
              <w:right w:val="nil"/>
            </w:tcBorders>
            <w:vAlign w:val="bottom"/>
          </w:tcPr>
          <w:p w14:paraId="4E46617A"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p>
        </w:tc>
        <w:tc>
          <w:tcPr>
            <w:tcW w:w="308" w:type="pct"/>
            <w:tcBorders>
              <w:top w:val="nil"/>
              <w:left w:val="nil"/>
              <w:bottom w:val="nil"/>
              <w:right w:val="nil"/>
            </w:tcBorders>
            <w:vAlign w:val="bottom"/>
          </w:tcPr>
          <w:p w14:paraId="7D165318"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p>
        </w:tc>
        <w:tc>
          <w:tcPr>
            <w:tcW w:w="313" w:type="pct"/>
            <w:tcBorders>
              <w:top w:val="nil"/>
              <w:left w:val="nil"/>
              <w:bottom w:val="nil"/>
              <w:right w:val="nil"/>
            </w:tcBorders>
            <w:vAlign w:val="bottom"/>
          </w:tcPr>
          <w:p w14:paraId="5C7EAE63"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p>
        </w:tc>
        <w:tc>
          <w:tcPr>
            <w:tcW w:w="313" w:type="pct"/>
            <w:tcBorders>
              <w:top w:val="nil"/>
              <w:left w:val="nil"/>
              <w:bottom w:val="nil"/>
              <w:right w:val="nil"/>
            </w:tcBorders>
            <w:vAlign w:val="bottom"/>
          </w:tcPr>
          <w:p w14:paraId="02F4F0BF"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09C48EA1"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54A075A7"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tcBorders>
              <w:top w:val="nil"/>
              <w:left w:val="nil"/>
              <w:bottom w:val="nil"/>
              <w:right w:val="nil"/>
            </w:tcBorders>
          </w:tcPr>
          <w:p w14:paraId="2ACE7D39"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p>
        </w:tc>
        <w:tc>
          <w:tcPr>
            <w:tcW w:w="317" w:type="pct"/>
            <w:gridSpan w:val="2"/>
            <w:tcBorders>
              <w:top w:val="nil"/>
              <w:left w:val="nil"/>
              <w:bottom w:val="nil"/>
              <w:right w:val="nil"/>
            </w:tcBorders>
            <w:vAlign w:val="bottom"/>
          </w:tcPr>
          <w:p w14:paraId="4EA6BE09"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6DD5404D"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p>
        </w:tc>
        <w:tc>
          <w:tcPr>
            <w:tcW w:w="308" w:type="pct"/>
            <w:gridSpan w:val="2"/>
            <w:tcBorders>
              <w:top w:val="nil"/>
              <w:left w:val="nil"/>
              <w:bottom w:val="nil"/>
              <w:right w:val="nil"/>
            </w:tcBorders>
            <w:vAlign w:val="bottom"/>
          </w:tcPr>
          <w:p w14:paraId="2910AC6E"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p>
        </w:tc>
      </w:tr>
      <w:tr w:rsidR="00116F98" w:rsidRPr="00116F98" w14:paraId="0CC938B7" w14:textId="77777777" w:rsidTr="00071D75">
        <w:trPr>
          <w:trHeight w:val="200"/>
          <w:jc w:val="center"/>
        </w:trPr>
        <w:tc>
          <w:tcPr>
            <w:tcW w:w="580" w:type="pct"/>
            <w:vAlign w:val="bottom"/>
          </w:tcPr>
          <w:p w14:paraId="2EAD0C5B" w14:textId="77777777" w:rsidR="00116F98" w:rsidRPr="00116F98" w:rsidRDefault="00116F98" w:rsidP="00116F98">
            <w:pPr>
              <w:tabs>
                <w:tab w:val="right" w:pos="1202"/>
              </w:tabs>
              <w:suppressAutoHyphens w:val="0"/>
              <w:autoSpaceDN/>
              <w:outlineLvl w:val="0"/>
              <w:rPr>
                <w:rFonts w:ascii="Arial" w:eastAsia="Calibri" w:hAnsi="Arial" w:cs="Arial"/>
                <w:sz w:val="14"/>
                <w:szCs w:val="14"/>
                <w:lang w:val="en-GB"/>
              </w:rPr>
            </w:pPr>
            <w:r w:rsidRPr="00116F98">
              <w:rPr>
                <w:rFonts w:ascii="Arial" w:eastAsia="Calibri" w:hAnsi="Arial" w:cs="Arial"/>
                <w:sz w:val="14"/>
                <w:szCs w:val="14"/>
                <w:lang w:val="en-GB"/>
              </w:rPr>
              <w:t>Issued guarantees</w:t>
            </w:r>
          </w:p>
        </w:tc>
        <w:tc>
          <w:tcPr>
            <w:tcW w:w="319" w:type="pct"/>
            <w:tcBorders>
              <w:top w:val="nil"/>
              <w:left w:val="nil"/>
              <w:bottom w:val="nil"/>
              <w:right w:val="nil"/>
            </w:tcBorders>
            <w:vAlign w:val="bottom"/>
          </w:tcPr>
          <w:p w14:paraId="3FBFC9EA"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32,206</w:t>
            </w:r>
          </w:p>
        </w:tc>
        <w:tc>
          <w:tcPr>
            <w:tcW w:w="320" w:type="pct"/>
            <w:tcBorders>
              <w:top w:val="nil"/>
              <w:left w:val="nil"/>
              <w:bottom w:val="nil"/>
              <w:right w:val="nil"/>
            </w:tcBorders>
            <w:vAlign w:val="bottom"/>
          </w:tcPr>
          <w:p w14:paraId="3BB1DB18"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5,561</w:t>
            </w:r>
          </w:p>
        </w:tc>
        <w:tc>
          <w:tcPr>
            <w:tcW w:w="320" w:type="pct"/>
            <w:tcBorders>
              <w:top w:val="nil"/>
              <w:left w:val="nil"/>
              <w:bottom w:val="nil"/>
              <w:right w:val="nil"/>
            </w:tcBorders>
            <w:vAlign w:val="bottom"/>
          </w:tcPr>
          <w:p w14:paraId="312EED54"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16,317</w:t>
            </w:r>
          </w:p>
        </w:tc>
        <w:tc>
          <w:tcPr>
            <w:tcW w:w="319" w:type="pct"/>
            <w:tcBorders>
              <w:top w:val="nil"/>
              <w:left w:val="nil"/>
              <w:bottom w:val="nil"/>
              <w:right w:val="nil"/>
            </w:tcBorders>
            <w:vAlign w:val="bottom"/>
          </w:tcPr>
          <w:p w14:paraId="70537F89"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9" w:type="pct"/>
            <w:tcBorders>
              <w:top w:val="nil"/>
              <w:left w:val="nil"/>
              <w:bottom w:val="nil"/>
              <w:right w:val="nil"/>
            </w:tcBorders>
            <w:vAlign w:val="bottom"/>
          </w:tcPr>
          <w:p w14:paraId="4E50AAAC"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08" w:type="pct"/>
            <w:tcBorders>
              <w:top w:val="nil"/>
              <w:left w:val="nil"/>
              <w:bottom w:val="nil"/>
              <w:right w:val="nil"/>
            </w:tcBorders>
            <w:vAlign w:val="bottom"/>
          </w:tcPr>
          <w:p w14:paraId="07B064BA"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3" w:type="pct"/>
            <w:tcBorders>
              <w:top w:val="nil"/>
              <w:left w:val="nil"/>
              <w:bottom w:val="nil"/>
              <w:right w:val="nil"/>
            </w:tcBorders>
            <w:vAlign w:val="bottom"/>
          </w:tcPr>
          <w:p w14:paraId="1514D7B0"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54,084</w:t>
            </w:r>
          </w:p>
        </w:tc>
        <w:tc>
          <w:tcPr>
            <w:tcW w:w="313" w:type="pct"/>
            <w:tcBorders>
              <w:top w:val="nil"/>
              <w:left w:val="nil"/>
              <w:bottom w:val="nil"/>
              <w:right w:val="nil"/>
            </w:tcBorders>
            <w:vAlign w:val="bottom"/>
          </w:tcPr>
          <w:p w14:paraId="5BA3438B"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32,111</w:t>
            </w:r>
          </w:p>
        </w:tc>
        <w:tc>
          <w:tcPr>
            <w:tcW w:w="316" w:type="pct"/>
            <w:gridSpan w:val="2"/>
            <w:tcBorders>
              <w:top w:val="nil"/>
              <w:left w:val="nil"/>
              <w:bottom w:val="nil"/>
              <w:right w:val="nil"/>
            </w:tcBorders>
            <w:vAlign w:val="bottom"/>
          </w:tcPr>
          <w:p w14:paraId="216305B6"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5,561</w:t>
            </w:r>
          </w:p>
        </w:tc>
        <w:tc>
          <w:tcPr>
            <w:tcW w:w="316" w:type="pct"/>
            <w:gridSpan w:val="2"/>
            <w:tcBorders>
              <w:top w:val="nil"/>
              <w:left w:val="nil"/>
              <w:bottom w:val="nil"/>
              <w:right w:val="nil"/>
            </w:tcBorders>
            <w:vAlign w:val="bottom"/>
          </w:tcPr>
          <w:p w14:paraId="6EDEE544"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2,480</w:t>
            </w:r>
          </w:p>
        </w:tc>
        <w:tc>
          <w:tcPr>
            <w:tcW w:w="316" w:type="pct"/>
            <w:tcBorders>
              <w:top w:val="nil"/>
              <w:left w:val="nil"/>
              <w:bottom w:val="nil"/>
              <w:right w:val="nil"/>
            </w:tcBorders>
            <w:vAlign w:val="bottom"/>
          </w:tcPr>
          <w:p w14:paraId="780E4CD9"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7" w:type="pct"/>
            <w:gridSpan w:val="2"/>
            <w:tcBorders>
              <w:top w:val="nil"/>
              <w:left w:val="nil"/>
              <w:bottom w:val="nil"/>
              <w:right w:val="nil"/>
            </w:tcBorders>
            <w:vAlign w:val="bottom"/>
          </w:tcPr>
          <w:p w14:paraId="57A71771"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403B3892"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08" w:type="pct"/>
            <w:gridSpan w:val="2"/>
            <w:tcBorders>
              <w:top w:val="nil"/>
              <w:left w:val="nil"/>
              <w:bottom w:val="nil"/>
              <w:right w:val="nil"/>
            </w:tcBorders>
            <w:vAlign w:val="bottom"/>
          </w:tcPr>
          <w:p w14:paraId="3AF60FCF"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40,152</w:t>
            </w:r>
          </w:p>
        </w:tc>
      </w:tr>
      <w:tr w:rsidR="00116F98" w:rsidRPr="00116F98" w14:paraId="15129F98" w14:textId="77777777" w:rsidTr="00071D75">
        <w:trPr>
          <w:trHeight w:val="200"/>
          <w:jc w:val="center"/>
        </w:trPr>
        <w:tc>
          <w:tcPr>
            <w:tcW w:w="580" w:type="pct"/>
            <w:vAlign w:val="bottom"/>
          </w:tcPr>
          <w:p w14:paraId="1E918705" w14:textId="77777777" w:rsidR="00116F98" w:rsidRPr="00116F98" w:rsidRDefault="00116F98" w:rsidP="00116F98">
            <w:pPr>
              <w:tabs>
                <w:tab w:val="right" w:pos="1202"/>
              </w:tabs>
              <w:suppressAutoHyphens w:val="0"/>
              <w:autoSpaceDN/>
              <w:outlineLvl w:val="0"/>
              <w:rPr>
                <w:rFonts w:ascii="Arial" w:eastAsia="Calibri" w:hAnsi="Arial" w:cs="Arial"/>
                <w:sz w:val="14"/>
                <w:szCs w:val="14"/>
                <w:lang w:val="en-GB"/>
              </w:rPr>
            </w:pPr>
            <w:r w:rsidRPr="00116F98">
              <w:rPr>
                <w:rFonts w:ascii="Arial" w:eastAsia="Calibri" w:hAnsi="Arial" w:cs="Arial"/>
                <w:sz w:val="14"/>
                <w:szCs w:val="14"/>
                <w:lang w:val="en-GB"/>
              </w:rPr>
              <w:t xml:space="preserve">Issued guarantees in </w:t>
            </w:r>
          </w:p>
          <w:p w14:paraId="4FF589AE" w14:textId="77777777" w:rsidR="00116F98" w:rsidRPr="00116F98" w:rsidRDefault="00116F98" w:rsidP="00116F98">
            <w:pPr>
              <w:tabs>
                <w:tab w:val="right" w:pos="1202"/>
              </w:tabs>
              <w:suppressAutoHyphens w:val="0"/>
              <w:autoSpaceDN/>
              <w:outlineLvl w:val="0"/>
              <w:rPr>
                <w:rFonts w:ascii="Arial" w:eastAsia="Calibri" w:hAnsi="Arial" w:cs="Arial"/>
                <w:sz w:val="14"/>
                <w:szCs w:val="14"/>
                <w:lang w:val="en-GB"/>
              </w:rPr>
            </w:pPr>
            <w:r w:rsidRPr="00116F98">
              <w:rPr>
                <w:rFonts w:ascii="Arial" w:eastAsia="Calibri" w:hAnsi="Arial" w:cs="Arial"/>
                <w:sz w:val="14"/>
                <w:szCs w:val="14"/>
                <w:lang w:val="en-GB"/>
              </w:rPr>
              <w:t>foreign currency</w:t>
            </w:r>
          </w:p>
        </w:tc>
        <w:tc>
          <w:tcPr>
            <w:tcW w:w="319" w:type="pct"/>
            <w:tcBorders>
              <w:top w:val="nil"/>
              <w:left w:val="nil"/>
              <w:bottom w:val="nil"/>
              <w:right w:val="nil"/>
            </w:tcBorders>
            <w:vAlign w:val="bottom"/>
          </w:tcPr>
          <w:p w14:paraId="19AFC143"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55</w:t>
            </w:r>
          </w:p>
        </w:tc>
        <w:tc>
          <w:tcPr>
            <w:tcW w:w="320" w:type="pct"/>
            <w:tcBorders>
              <w:top w:val="nil"/>
              <w:left w:val="nil"/>
              <w:bottom w:val="nil"/>
              <w:right w:val="nil"/>
            </w:tcBorders>
            <w:vAlign w:val="bottom"/>
          </w:tcPr>
          <w:p w14:paraId="0695F425"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3,351</w:t>
            </w:r>
          </w:p>
        </w:tc>
        <w:tc>
          <w:tcPr>
            <w:tcW w:w="320" w:type="pct"/>
            <w:tcBorders>
              <w:top w:val="nil"/>
              <w:left w:val="nil"/>
              <w:bottom w:val="nil"/>
              <w:right w:val="nil"/>
            </w:tcBorders>
            <w:vAlign w:val="bottom"/>
          </w:tcPr>
          <w:p w14:paraId="41C3E9E3"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9" w:type="pct"/>
            <w:tcBorders>
              <w:top w:val="nil"/>
              <w:left w:val="nil"/>
              <w:bottom w:val="nil"/>
              <w:right w:val="nil"/>
            </w:tcBorders>
            <w:vAlign w:val="bottom"/>
          </w:tcPr>
          <w:p w14:paraId="13F07705"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9" w:type="pct"/>
            <w:tcBorders>
              <w:top w:val="nil"/>
              <w:left w:val="nil"/>
              <w:bottom w:val="nil"/>
              <w:right w:val="nil"/>
            </w:tcBorders>
            <w:vAlign w:val="bottom"/>
          </w:tcPr>
          <w:p w14:paraId="0B12AE39"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08" w:type="pct"/>
            <w:tcBorders>
              <w:top w:val="nil"/>
              <w:left w:val="nil"/>
              <w:bottom w:val="nil"/>
              <w:right w:val="nil"/>
            </w:tcBorders>
            <w:vAlign w:val="bottom"/>
          </w:tcPr>
          <w:p w14:paraId="66B2650C"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3" w:type="pct"/>
            <w:tcBorders>
              <w:top w:val="nil"/>
              <w:left w:val="nil"/>
              <w:bottom w:val="nil"/>
              <w:right w:val="nil"/>
            </w:tcBorders>
            <w:vAlign w:val="bottom"/>
          </w:tcPr>
          <w:p w14:paraId="64DB5ADE"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3,406</w:t>
            </w:r>
          </w:p>
        </w:tc>
        <w:tc>
          <w:tcPr>
            <w:tcW w:w="313" w:type="pct"/>
            <w:tcBorders>
              <w:top w:val="nil"/>
              <w:left w:val="nil"/>
              <w:bottom w:val="nil"/>
              <w:right w:val="nil"/>
            </w:tcBorders>
            <w:vAlign w:val="bottom"/>
          </w:tcPr>
          <w:p w14:paraId="4E39EADD"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54</w:t>
            </w:r>
          </w:p>
        </w:tc>
        <w:tc>
          <w:tcPr>
            <w:tcW w:w="316" w:type="pct"/>
            <w:gridSpan w:val="2"/>
            <w:tcBorders>
              <w:top w:val="nil"/>
              <w:left w:val="nil"/>
              <w:bottom w:val="nil"/>
              <w:right w:val="nil"/>
            </w:tcBorders>
            <w:vAlign w:val="bottom"/>
          </w:tcPr>
          <w:p w14:paraId="1EF3EF90"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3,351</w:t>
            </w:r>
          </w:p>
        </w:tc>
        <w:tc>
          <w:tcPr>
            <w:tcW w:w="316" w:type="pct"/>
            <w:gridSpan w:val="2"/>
            <w:tcBorders>
              <w:top w:val="nil"/>
              <w:left w:val="nil"/>
              <w:bottom w:val="nil"/>
              <w:right w:val="nil"/>
            </w:tcBorders>
            <w:vAlign w:val="bottom"/>
          </w:tcPr>
          <w:p w14:paraId="0F3A2189"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tcBorders>
              <w:top w:val="nil"/>
              <w:left w:val="nil"/>
              <w:bottom w:val="nil"/>
              <w:right w:val="nil"/>
            </w:tcBorders>
            <w:vAlign w:val="bottom"/>
          </w:tcPr>
          <w:p w14:paraId="44253D6A"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7" w:type="pct"/>
            <w:gridSpan w:val="2"/>
            <w:tcBorders>
              <w:top w:val="nil"/>
              <w:left w:val="nil"/>
              <w:bottom w:val="nil"/>
              <w:right w:val="nil"/>
            </w:tcBorders>
            <w:vAlign w:val="bottom"/>
          </w:tcPr>
          <w:p w14:paraId="63B1F1A2"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3C8FC3CC"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08" w:type="pct"/>
            <w:gridSpan w:val="2"/>
            <w:tcBorders>
              <w:top w:val="nil"/>
              <w:left w:val="nil"/>
              <w:bottom w:val="nil"/>
              <w:right w:val="nil"/>
            </w:tcBorders>
            <w:vAlign w:val="bottom"/>
          </w:tcPr>
          <w:p w14:paraId="72572AD2"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3,405</w:t>
            </w:r>
          </w:p>
        </w:tc>
      </w:tr>
      <w:tr w:rsidR="00116F98" w:rsidRPr="00116F98" w14:paraId="3EF1DAE7" w14:textId="77777777" w:rsidTr="00071D75">
        <w:trPr>
          <w:trHeight w:val="200"/>
          <w:jc w:val="center"/>
        </w:trPr>
        <w:tc>
          <w:tcPr>
            <w:tcW w:w="580" w:type="pct"/>
            <w:vAlign w:val="center"/>
          </w:tcPr>
          <w:p w14:paraId="068153E1" w14:textId="77777777" w:rsidR="00116F98" w:rsidRPr="00116F98" w:rsidRDefault="00116F98" w:rsidP="00116F98">
            <w:pPr>
              <w:tabs>
                <w:tab w:val="right" w:pos="1202"/>
              </w:tabs>
              <w:suppressAutoHyphens w:val="0"/>
              <w:autoSpaceDN/>
              <w:outlineLvl w:val="0"/>
              <w:rPr>
                <w:rFonts w:ascii="Arial" w:eastAsia="Calibri" w:hAnsi="Arial" w:cs="Arial"/>
                <w:sz w:val="14"/>
                <w:szCs w:val="14"/>
                <w:lang w:val="en-GB"/>
              </w:rPr>
            </w:pPr>
            <w:r w:rsidRPr="00116F98">
              <w:rPr>
                <w:rFonts w:ascii="Arial" w:eastAsia="Calibri" w:hAnsi="Arial" w:cs="Arial"/>
                <w:sz w:val="14"/>
                <w:szCs w:val="14"/>
                <w:lang w:val="en-GB"/>
              </w:rPr>
              <w:t xml:space="preserve">Undrawn loans </w:t>
            </w:r>
          </w:p>
        </w:tc>
        <w:tc>
          <w:tcPr>
            <w:tcW w:w="319" w:type="pct"/>
            <w:tcBorders>
              <w:top w:val="nil"/>
              <w:left w:val="nil"/>
              <w:bottom w:val="single" w:sz="6" w:space="0" w:color="auto"/>
              <w:right w:val="nil"/>
            </w:tcBorders>
            <w:vAlign w:val="bottom"/>
          </w:tcPr>
          <w:p w14:paraId="2A7B810F"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460,261</w:t>
            </w:r>
          </w:p>
        </w:tc>
        <w:tc>
          <w:tcPr>
            <w:tcW w:w="320" w:type="pct"/>
            <w:tcBorders>
              <w:top w:val="nil"/>
              <w:left w:val="nil"/>
              <w:bottom w:val="single" w:sz="6" w:space="0" w:color="auto"/>
              <w:right w:val="nil"/>
            </w:tcBorders>
            <w:vAlign w:val="bottom"/>
          </w:tcPr>
          <w:p w14:paraId="5F12D744"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11,973</w:t>
            </w:r>
          </w:p>
        </w:tc>
        <w:tc>
          <w:tcPr>
            <w:tcW w:w="320" w:type="pct"/>
            <w:tcBorders>
              <w:top w:val="nil"/>
              <w:left w:val="nil"/>
              <w:bottom w:val="single" w:sz="6" w:space="0" w:color="auto"/>
              <w:right w:val="nil"/>
            </w:tcBorders>
            <w:vAlign w:val="bottom"/>
          </w:tcPr>
          <w:p w14:paraId="70D93C18"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583</w:t>
            </w:r>
          </w:p>
        </w:tc>
        <w:tc>
          <w:tcPr>
            <w:tcW w:w="319" w:type="pct"/>
            <w:tcBorders>
              <w:top w:val="nil"/>
              <w:left w:val="nil"/>
              <w:bottom w:val="single" w:sz="6" w:space="0" w:color="auto"/>
              <w:right w:val="nil"/>
            </w:tcBorders>
            <w:vAlign w:val="bottom"/>
          </w:tcPr>
          <w:p w14:paraId="58E3503D"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1,297</w:t>
            </w:r>
          </w:p>
        </w:tc>
        <w:tc>
          <w:tcPr>
            <w:tcW w:w="319" w:type="pct"/>
            <w:tcBorders>
              <w:top w:val="nil"/>
              <w:left w:val="nil"/>
              <w:bottom w:val="single" w:sz="6" w:space="0" w:color="auto"/>
              <w:right w:val="nil"/>
            </w:tcBorders>
            <w:vAlign w:val="bottom"/>
          </w:tcPr>
          <w:p w14:paraId="238A272D"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08" w:type="pct"/>
            <w:tcBorders>
              <w:top w:val="nil"/>
              <w:left w:val="nil"/>
              <w:bottom w:val="single" w:sz="6" w:space="0" w:color="auto"/>
              <w:right w:val="nil"/>
            </w:tcBorders>
            <w:vAlign w:val="bottom"/>
          </w:tcPr>
          <w:p w14:paraId="060DBC39"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3" w:type="pct"/>
            <w:tcBorders>
              <w:top w:val="nil"/>
              <w:left w:val="nil"/>
              <w:bottom w:val="single" w:sz="6" w:space="0" w:color="auto"/>
              <w:right w:val="nil"/>
            </w:tcBorders>
            <w:vAlign w:val="bottom"/>
          </w:tcPr>
          <w:p w14:paraId="57FA8623"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474,114</w:t>
            </w:r>
          </w:p>
        </w:tc>
        <w:tc>
          <w:tcPr>
            <w:tcW w:w="313" w:type="pct"/>
            <w:tcBorders>
              <w:top w:val="nil"/>
              <w:left w:val="nil"/>
              <w:bottom w:val="single" w:sz="6" w:space="0" w:color="auto"/>
              <w:right w:val="nil"/>
            </w:tcBorders>
            <w:vAlign w:val="bottom"/>
          </w:tcPr>
          <w:p w14:paraId="40F8C5BB"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180,667</w:t>
            </w:r>
          </w:p>
        </w:tc>
        <w:tc>
          <w:tcPr>
            <w:tcW w:w="316" w:type="pct"/>
            <w:gridSpan w:val="2"/>
            <w:tcBorders>
              <w:top w:val="nil"/>
              <w:left w:val="nil"/>
              <w:bottom w:val="single" w:sz="6" w:space="0" w:color="auto"/>
              <w:right w:val="nil"/>
            </w:tcBorders>
            <w:vAlign w:val="bottom"/>
          </w:tcPr>
          <w:p w14:paraId="22C668AF"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4,377</w:t>
            </w:r>
          </w:p>
        </w:tc>
        <w:tc>
          <w:tcPr>
            <w:tcW w:w="316" w:type="pct"/>
            <w:gridSpan w:val="2"/>
            <w:tcBorders>
              <w:top w:val="nil"/>
              <w:left w:val="nil"/>
              <w:bottom w:val="single" w:sz="6" w:space="0" w:color="auto"/>
              <w:right w:val="nil"/>
            </w:tcBorders>
            <w:vAlign w:val="bottom"/>
          </w:tcPr>
          <w:p w14:paraId="30AABB92"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tcBorders>
              <w:top w:val="nil"/>
              <w:left w:val="nil"/>
              <w:bottom w:val="single" w:sz="6" w:space="0" w:color="auto"/>
              <w:right w:val="nil"/>
            </w:tcBorders>
            <w:vAlign w:val="bottom"/>
          </w:tcPr>
          <w:p w14:paraId="20EA9A25"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7" w:type="pct"/>
            <w:gridSpan w:val="2"/>
            <w:tcBorders>
              <w:top w:val="nil"/>
              <w:left w:val="nil"/>
              <w:bottom w:val="single" w:sz="6" w:space="0" w:color="auto"/>
              <w:right w:val="nil"/>
            </w:tcBorders>
            <w:vAlign w:val="bottom"/>
          </w:tcPr>
          <w:p w14:paraId="63284991"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single" w:sz="6" w:space="0" w:color="auto"/>
              <w:right w:val="nil"/>
            </w:tcBorders>
            <w:vAlign w:val="bottom"/>
          </w:tcPr>
          <w:p w14:paraId="1B9B2E7F"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08" w:type="pct"/>
            <w:gridSpan w:val="2"/>
            <w:tcBorders>
              <w:top w:val="nil"/>
              <w:left w:val="nil"/>
              <w:bottom w:val="single" w:sz="6" w:space="0" w:color="auto"/>
              <w:right w:val="nil"/>
            </w:tcBorders>
            <w:vAlign w:val="bottom"/>
          </w:tcPr>
          <w:p w14:paraId="2B538A6A"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185,044</w:t>
            </w:r>
          </w:p>
        </w:tc>
      </w:tr>
      <w:tr w:rsidR="00116F98" w:rsidRPr="00116F98" w14:paraId="1986AA52" w14:textId="77777777" w:rsidTr="00071D75">
        <w:trPr>
          <w:trHeight w:val="7"/>
          <w:jc w:val="center"/>
        </w:trPr>
        <w:tc>
          <w:tcPr>
            <w:tcW w:w="580" w:type="pct"/>
            <w:vAlign w:val="bottom"/>
          </w:tcPr>
          <w:p w14:paraId="5F6793F4" w14:textId="77777777" w:rsidR="00116F98" w:rsidRPr="00116F98" w:rsidRDefault="00116F98" w:rsidP="00116F98">
            <w:pPr>
              <w:tabs>
                <w:tab w:val="right" w:pos="1202"/>
              </w:tabs>
              <w:suppressAutoHyphens w:val="0"/>
              <w:autoSpaceDN/>
              <w:spacing w:line="200" w:lineRule="exact"/>
              <w:outlineLvl w:val="0"/>
              <w:rPr>
                <w:rFonts w:ascii="Arial" w:eastAsia="Calibri" w:hAnsi="Arial" w:cs="Arial"/>
                <w:b/>
                <w:bCs/>
                <w:sz w:val="14"/>
                <w:szCs w:val="14"/>
                <w:lang w:val="en-GB"/>
              </w:rPr>
            </w:pPr>
            <w:r w:rsidRPr="00116F98">
              <w:rPr>
                <w:rFonts w:ascii="Arial" w:eastAsia="Calibri" w:hAnsi="Arial" w:cs="Arial"/>
                <w:b/>
                <w:bCs/>
                <w:sz w:val="14"/>
                <w:szCs w:val="14"/>
                <w:lang w:val="en-GB"/>
              </w:rPr>
              <w:t xml:space="preserve">Total </w:t>
            </w:r>
          </w:p>
        </w:tc>
        <w:tc>
          <w:tcPr>
            <w:tcW w:w="319" w:type="pct"/>
            <w:tcBorders>
              <w:top w:val="single" w:sz="6" w:space="0" w:color="auto"/>
              <w:left w:val="nil"/>
              <w:bottom w:val="single" w:sz="12" w:space="0" w:color="auto"/>
              <w:right w:val="nil"/>
            </w:tcBorders>
            <w:vAlign w:val="bottom"/>
          </w:tcPr>
          <w:p w14:paraId="23A3CEC9" w14:textId="77777777" w:rsidR="00116F98" w:rsidRPr="00116F98" w:rsidRDefault="00116F98" w:rsidP="00116F98">
            <w:pPr>
              <w:suppressAutoHyphens w:val="0"/>
              <w:autoSpaceDN/>
              <w:spacing w:line="260" w:lineRule="exact"/>
              <w:jc w:val="right"/>
              <w:rPr>
                <w:rFonts w:ascii="Arial" w:eastAsia="Calibri" w:hAnsi="Arial" w:cs="Arial"/>
                <w:b/>
                <w:bCs/>
                <w:sz w:val="14"/>
                <w:szCs w:val="14"/>
                <w:lang w:val="hr-HR"/>
              </w:rPr>
            </w:pPr>
            <w:r w:rsidRPr="00116F98">
              <w:rPr>
                <w:rFonts w:ascii="Arial" w:eastAsia="Calibri" w:hAnsi="Arial" w:cs="Arial"/>
                <w:b/>
                <w:bCs/>
                <w:sz w:val="14"/>
                <w:szCs w:val="14"/>
                <w:lang w:val="hr-HR"/>
              </w:rPr>
              <w:t>492,522</w:t>
            </w:r>
          </w:p>
        </w:tc>
        <w:tc>
          <w:tcPr>
            <w:tcW w:w="320" w:type="pct"/>
            <w:tcBorders>
              <w:top w:val="single" w:sz="6" w:space="0" w:color="auto"/>
              <w:left w:val="nil"/>
              <w:bottom w:val="single" w:sz="12" w:space="0" w:color="auto"/>
              <w:right w:val="nil"/>
            </w:tcBorders>
            <w:vAlign w:val="bottom"/>
          </w:tcPr>
          <w:p w14:paraId="5E40B202" w14:textId="77777777" w:rsidR="00116F98" w:rsidRPr="00116F98" w:rsidRDefault="00116F98" w:rsidP="00116F98">
            <w:pPr>
              <w:suppressAutoHyphens w:val="0"/>
              <w:autoSpaceDN/>
              <w:spacing w:line="260" w:lineRule="exact"/>
              <w:jc w:val="right"/>
              <w:rPr>
                <w:rFonts w:ascii="Arial" w:eastAsia="Calibri" w:hAnsi="Arial" w:cs="Arial"/>
                <w:b/>
                <w:bCs/>
                <w:sz w:val="14"/>
                <w:szCs w:val="14"/>
                <w:lang w:val="hr-HR"/>
              </w:rPr>
            </w:pPr>
            <w:r w:rsidRPr="00116F98">
              <w:rPr>
                <w:rFonts w:ascii="Arial" w:eastAsia="Calibri" w:hAnsi="Arial" w:cs="Arial"/>
                <w:b/>
                <w:bCs/>
                <w:sz w:val="14"/>
                <w:szCs w:val="14"/>
                <w:lang w:val="hr-HR"/>
              </w:rPr>
              <w:t>20,885</w:t>
            </w:r>
          </w:p>
        </w:tc>
        <w:tc>
          <w:tcPr>
            <w:tcW w:w="320" w:type="pct"/>
            <w:tcBorders>
              <w:top w:val="single" w:sz="6" w:space="0" w:color="auto"/>
              <w:left w:val="nil"/>
              <w:bottom w:val="single" w:sz="12" w:space="0" w:color="auto"/>
              <w:right w:val="nil"/>
            </w:tcBorders>
            <w:vAlign w:val="bottom"/>
          </w:tcPr>
          <w:p w14:paraId="72F9F162" w14:textId="77777777" w:rsidR="00116F98" w:rsidRPr="00116F98" w:rsidRDefault="00116F98" w:rsidP="00116F98">
            <w:pPr>
              <w:suppressAutoHyphens w:val="0"/>
              <w:autoSpaceDN/>
              <w:spacing w:line="260" w:lineRule="exact"/>
              <w:jc w:val="right"/>
              <w:rPr>
                <w:rFonts w:ascii="Arial" w:eastAsia="Calibri" w:hAnsi="Arial" w:cs="Arial"/>
                <w:b/>
                <w:bCs/>
                <w:sz w:val="14"/>
                <w:szCs w:val="14"/>
                <w:lang w:val="hr-HR"/>
              </w:rPr>
            </w:pPr>
            <w:r w:rsidRPr="00116F98">
              <w:rPr>
                <w:rFonts w:ascii="Arial" w:eastAsia="Calibri" w:hAnsi="Arial" w:cs="Arial"/>
                <w:b/>
                <w:bCs/>
                <w:sz w:val="14"/>
                <w:szCs w:val="14"/>
                <w:lang w:val="hr-HR"/>
              </w:rPr>
              <w:t>16,900</w:t>
            </w:r>
          </w:p>
        </w:tc>
        <w:tc>
          <w:tcPr>
            <w:tcW w:w="319" w:type="pct"/>
            <w:tcBorders>
              <w:top w:val="single" w:sz="6" w:space="0" w:color="auto"/>
              <w:left w:val="nil"/>
              <w:bottom w:val="single" w:sz="12" w:space="0" w:color="auto"/>
              <w:right w:val="nil"/>
            </w:tcBorders>
            <w:vAlign w:val="bottom"/>
          </w:tcPr>
          <w:p w14:paraId="79AE23B3" w14:textId="77777777" w:rsidR="00116F98" w:rsidRPr="00116F98" w:rsidRDefault="00116F98" w:rsidP="00116F98">
            <w:pPr>
              <w:suppressAutoHyphens w:val="0"/>
              <w:autoSpaceDN/>
              <w:spacing w:line="260" w:lineRule="exact"/>
              <w:jc w:val="right"/>
              <w:rPr>
                <w:rFonts w:ascii="Arial" w:eastAsia="Calibri" w:hAnsi="Arial" w:cs="Arial"/>
                <w:b/>
                <w:bCs/>
                <w:sz w:val="14"/>
                <w:szCs w:val="14"/>
                <w:lang w:val="hr-HR"/>
              </w:rPr>
            </w:pPr>
            <w:r w:rsidRPr="00116F98">
              <w:rPr>
                <w:rFonts w:ascii="Arial" w:eastAsia="Calibri" w:hAnsi="Arial" w:cs="Arial"/>
                <w:b/>
                <w:bCs/>
                <w:sz w:val="14"/>
                <w:szCs w:val="14"/>
                <w:lang w:val="hr-HR"/>
              </w:rPr>
              <w:t>1,297</w:t>
            </w:r>
          </w:p>
        </w:tc>
        <w:tc>
          <w:tcPr>
            <w:tcW w:w="319" w:type="pct"/>
            <w:tcBorders>
              <w:top w:val="nil"/>
              <w:left w:val="nil"/>
              <w:bottom w:val="single" w:sz="12" w:space="0" w:color="auto"/>
              <w:right w:val="nil"/>
            </w:tcBorders>
            <w:vAlign w:val="bottom"/>
          </w:tcPr>
          <w:p w14:paraId="289C87D5" w14:textId="77777777" w:rsidR="00116F98" w:rsidRPr="00116F98" w:rsidRDefault="00116F98" w:rsidP="00116F98">
            <w:pPr>
              <w:suppressAutoHyphens w:val="0"/>
              <w:autoSpaceDN/>
              <w:spacing w:line="260" w:lineRule="exact"/>
              <w:jc w:val="right"/>
              <w:rPr>
                <w:rFonts w:ascii="Arial" w:eastAsia="Calibri" w:hAnsi="Arial" w:cs="Arial"/>
                <w:b/>
                <w:bCs/>
                <w:sz w:val="14"/>
                <w:szCs w:val="14"/>
                <w:lang w:val="hr-HR"/>
              </w:rPr>
            </w:pPr>
            <w:r w:rsidRPr="00116F98">
              <w:rPr>
                <w:rFonts w:ascii="Arial" w:eastAsia="Calibri" w:hAnsi="Arial" w:cs="Arial"/>
                <w:b/>
                <w:bCs/>
                <w:sz w:val="14"/>
                <w:szCs w:val="14"/>
                <w:lang w:val="hr-HR"/>
              </w:rPr>
              <w:t>-</w:t>
            </w:r>
          </w:p>
        </w:tc>
        <w:tc>
          <w:tcPr>
            <w:tcW w:w="308" w:type="pct"/>
            <w:tcBorders>
              <w:top w:val="single" w:sz="6" w:space="0" w:color="auto"/>
              <w:left w:val="nil"/>
              <w:bottom w:val="single" w:sz="12" w:space="0" w:color="auto"/>
              <w:right w:val="nil"/>
            </w:tcBorders>
            <w:vAlign w:val="bottom"/>
          </w:tcPr>
          <w:p w14:paraId="1813CF52" w14:textId="77777777" w:rsidR="00116F98" w:rsidRPr="00116F98" w:rsidRDefault="00116F98" w:rsidP="00116F98">
            <w:pPr>
              <w:suppressAutoHyphens w:val="0"/>
              <w:autoSpaceDN/>
              <w:spacing w:line="260" w:lineRule="exact"/>
              <w:jc w:val="right"/>
              <w:rPr>
                <w:rFonts w:ascii="Arial" w:eastAsia="Calibri" w:hAnsi="Arial" w:cs="Arial"/>
                <w:b/>
                <w:bCs/>
                <w:sz w:val="14"/>
                <w:szCs w:val="14"/>
                <w:lang w:val="hr-HR"/>
              </w:rPr>
            </w:pPr>
            <w:r w:rsidRPr="00116F98">
              <w:rPr>
                <w:rFonts w:ascii="Arial" w:eastAsia="Calibri" w:hAnsi="Arial" w:cs="Arial"/>
                <w:b/>
                <w:bCs/>
                <w:sz w:val="14"/>
                <w:szCs w:val="14"/>
                <w:lang w:val="hr-HR"/>
              </w:rPr>
              <w:t>-</w:t>
            </w:r>
          </w:p>
        </w:tc>
        <w:tc>
          <w:tcPr>
            <w:tcW w:w="313" w:type="pct"/>
            <w:tcBorders>
              <w:top w:val="single" w:sz="6" w:space="0" w:color="auto"/>
              <w:left w:val="nil"/>
              <w:bottom w:val="single" w:sz="12" w:space="0" w:color="auto"/>
              <w:right w:val="nil"/>
            </w:tcBorders>
            <w:vAlign w:val="bottom"/>
          </w:tcPr>
          <w:p w14:paraId="4B054791" w14:textId="77777777" w:rsidR="00116F98" w:rsidRPr="00116F98" w:rsidRDefault="00116F98" w:rsidP="00116F98">
            <w:pPr>
              <w:suppressAutoHyphens w:val="0"/>
              <w:autoSpaceDN/>
              <w:spacing w:line="260" w:lineRule="exact"/>
              <w:jc w:val="right"/>
              <w:rPr>
                <w:rFonts w:ascii="Arial" w:eastAsia="Calibri" w:hAnsi="Arial" w:cs="Arial"/>
                <w:b/>
                <w:bCs/>
                <w:sz w:val="14"/>
                <w:szCs w:val="14"/>
                <w:lang w:val="hr-HR"/>
              </w:rPr>
            </w:pPr>
            <w:r w:rsidRPr="00116F98">
              <w:rPr>
                <w:rFonts w:ascii="Arial" w:eastAsia="Calibri" w:hAnsi="Arial" w:cs="Arial"/>
                <w:b/>
                <w:bCs/>
                <w:sz w:val="14"/>
                <w:szCs w:val="14"/>
                <w:lang w:val="hr-HR"/>
              </w:rPr>
              <w:t>531,604</w:t>
            </w:r>
          </w:p>
        </w:tc>
        <w:tc>
          <w:tcPr>
            <w:tcW w:w="313" w:type="pct"/>
            <w:tcBorders>
              <w:top w:val="single" w:sz="6" w:space="0" w:color="auto"/>
              <w:left w:val="nil"/>
              <w:bottom w:val="single" w:sz="12" w:space="0" w:color="auto"/>
              <w:right w:val="nil"/>
            </w:tcBorders>
            <w:vAlign w:val="bottom"/>
          </w:tcPr>
          <w:p w14:paraId="24976A28" w14:textId="77777777" w:rsidR="00116F98" w:rsidRPr="00116F98" w:rsidRDefault="00116F98" w:rsidP="00116F98">
            <w:pPr>
              <w:suppressAutoHyphens w:val="0"/>
              <w:autoSpaceDN/>
              <w:spacing w:line="260" w:lineRule="exact"/>
              <w:jc w:val="right"/>
              <w:rPr>
                <w:rFonts w:ascii="Arial" w:eastAsia="Calibri" w:hAnsi="Arial" w:cs="Arial"/>
                <w:b/>
                <w:bCs/>
                <w:sz w:val="14"/>
                <w:szCs w:val="14"/>
                <w:lang w:val="hr-HR"/>
              </w:rPr>
            </w:pPr>
            <w:r w:rsidRPr="00116F98">
              <w:rPr>
                <w:rFonts w:ascii="Arial" w:eastAsia="Calibri" w:hAnsi="Arial" w:cs="Arial"/>
                <w:b/>
                <w:bCs/>
                <w:sz w:val="14"/>
                <w:szCs w:val="14"/>
                <w:lang w:val="hr-HR"/>
              </w:rPr>
              <w:t>212,832</w:t>
            </w:r>
          </w:p>
        </w:tc>
        <w:tc>
          <w:tcPr>
            <w:tcW w:w="316" w:type="pct"/>
            <w:gridSpan w:val="2"/>
            <w:tcBorders>
              <w:top w:val="single" w:sz="6" w:space="0" w:color="auto"/>
              <w:left w:val="nil"/>
              <w:bottom w:val="single" w:sz="12" w:space="0" w:color="auto"/>
              <w:right w:val="nil"/>
            </w:tcBorders>
            <w:vAlign w:val="bottom"/>
          </w:tcPr>
          <w:p w14:paraId="5FD04A42" w14:textId="77777777" w:rsidR="00116F98" w:rsidRPr="00116F98" w:rsidRDefault="00116F98" w:rsidP="00116F98">
            <w:pPr>
              <w:suppressAutoHyphens w:val="0"/>
              <w:autoSpaceDN/>
              <w:spacing w:line="260" w:lineRule="exact"/>
              <w:jc w:val="right"/>
              <w:rPr>
                <w:rFonts w:ascii="Arial" w:eastAsia="Calibri" w:hAnsi="Arial" w:cs="Arial"/>
                <w:b/>
                <w:bCs/>
                <w:sz w:val="14"/>
                <w:szCs w:val="14"/>
                <w:lang w:val="hr-HR"/>
              </w:rPr>
            </w:pPr>
            <w:r w:rsidRPr="00116F98">
              <w:rPr>
                <w:rFonts w:ascii="Arial" w:eastAsia="Calibri" w:hAnsi="Arial" w:cs="Arial"/>
                <w:b/>
                <w:bCs/>
                <w:sz w:val="14"/>
                <w:szCs w:val="14"/>
                <w:lang w:val="hr-HR"/>
              </w:rPr>
              <w:t>13,289</w:t>
            </w:r>
          </w:p>
        </w:tc>
        <w:tc>
          <w:tcPr>
            <w:tcW w:w="316" w:type="pct"/>
            <w:gridSpan w:val="2"/>
            <w:tcBorders>
              <w:top w:val="single" w:sz="6" w:space="0" w:color="auto"/>
              <w:left w:val="nil"/>
              <w:bottom w:val="single" w:sz="12" w:space="0" w:color="auto"/>
              <w:right w:val="nil"/>
            </w:tcBorders>
            <w:vAlign w:val="bottom"/>
          </w:tcPr>
          <w:p w14:paraId="54BDBBFD" w14:textId="77777777" w:rsidR="00116F98" w:rsidRPr="00116F98" w:rsidRDefault="00116F98" w:rsidP="00116F98">
            <w:pPr>
              <w:suppressAutoHyphens w:val="0"/>
              <w:autoSpaceDN/>
              <w:spacing w:line="260" w:lineRule="exact"/>
              <w:jc w:val="right"/>
              <w:rPr>
                <w:rFonts w:ascii="Arial" w:eastAsia="Calibri" w:hAnsi="Arial" w:cs="Arial"/>
                <w:b/>
                <w:bCs/>
                <w:sz w:val="14"/>
                <w:szCs w:val="14"/>
                <w:lang w:val="hr-HR"/>
              </w:rPr>
            </w:pPr>
            <w:r w:rsidRPr="00116F98">
              <w:rPr>
                <w:rFonts w:ascii="Arial" w:eastAsia="Calibri" w:hAnsi="Arial" w:cs="Arial"/>
                <w:b/>
                <w:bCs/>
                <w:sz w:val="14"/>
                <w:szCs w:val="14"/>
                <w:lang w:val="hr-HR"/>
              </w:rPr>
              <w:t>2,480</w:t>
            </w:r>
          </w:p>
        </w:tc>
        <w:tc>
          <w:tcPr>
            <w:tcW w:w="316" w:type="pct"/>
            <w:tcBorders>
              <w:top w:val="single" w:sz="6" w:space="0" w:color="auto"/>
              <w:left w:val="nil"/>
              <w:bottom w:val="single" w:sz="12" w:space="0" w:color="auto"/>
              <w:right w:val="nil"/>
            </w:tcBorders>
            <w:vAlign w:val="bottom"/>
          </w:tcPr>
          <w:p w14:paraId="0DE1B5F9" w14:textId="77777777" w:rsidR="00116F98" w:rsidRPr="00116F98" w:rsidRDefault="00116F98" w:rsidP="00116F98">
            <w:pPr>
              <w:suppressAutoHyphens w:val="0"/>
              <w:autoSpaceDN/>
              <w:spacing w:line="260" w:lineRule="exact"/>
              <w:jc w:val="right"/>
              <w:rPr>
                <w:rFonts w:ascii="Arial" w:eastAsia="Calibri" w:hAnsi="Arial" w:cs="Arial"/>
                <w:b/>
                <w:bCs/>
                <w:sz w:val="14"/>
                <w:szCs w:val="14"/>
                <w:lang w:val="hr-HR"/>
              </w:rPr>
            </w:pPr>
            <w:r w:rsidRPr="00116F98">
              <w:rPr>
                <w:rFonts w:ascii="Arial" w:eastAsia="Calibri" w:hAnsi="Arial" w:cs="Arial"/>
                <w:b/>
                <w:bCs/>
                <w:sz w:val="14"/>
                <w:szCs w:val="14"/>
                <w:lang w:val="hr-HR"/>
              </w:rPr>
              <w:t>-</w:t>
            </w:r>
          </w:p>
        </w:tc>
        <w:tc>
          <w:tcPr>
            <w:tcW w:w="317" w:type="pct"/>
            <w:gridSpan w:val="2"/>
            <w:tcBorders>
              <w:top w:val="nil"/>
              <w:left w:val="nil"/>
              <w:bottom w:val="single" w:sz="12" w:space="0" w:color="auto"/>
              <w:right w:val="nil"/>
            </w:tcBorders>
            <w:vAlign w:val="bottom"/>
          </w:tcPr>
          <w:p w14:paraId="270EDBDD" w14:textId="77777777" w:rsidR="00116F98" w:rsidRPr="00116F98" w:rsidRDefault="00116F98" w:rsidP="00116F98">
            <w:pPr>
              <w:suppressAutoHyphens w:val="0"/>
              <w:autoSpaceDN/>
              <w:spacing w:line="260" w:lineRule="exact"/>
              <w:jc w:val="right"/>
              <w:rPr>
                <w:rFonts w:ascii="Arial" w:eastAsia="Calibri" w:hAnsi="Arial" w:cs="Arial"/>
                <w:b/>
                <w:bCs/>
                <w:sz w:val="14"/>
                <w:szCs w:val="14"/>
                <w:lang w:val="hr-HR"/>
              </w:rPr>
            </w:pPr>
            <w:r w:rsidRPr="00116F98">
              <w:rPr>
                <w:rFonts w:ascii="Arial" w:eastAsia="Calibri" w:hAnsi="Arial" w:cs="Arial"/>
                <w:b/>
                <w:bCs/>
                <w:sz w:val="14"/>
                <w:szCs w:val="14"/>
                <w:lang w:val="hr-HR"/>
              </w:rPr>
              <w:t>-</w:t>
            </w:r>
          </w:p>
        </w:tc>
        <w:tc>
          <w:tcPr>
            <w:tcW w:w="316" w:type="pct"/>
            <w:gridSpan w:val="2"/>
            <w:tcBorders>
              <w:top w:val="single" w:sz="6" w:space="0" w:color="auto"/>
              <w:left w:val="nil"/>
              <w:bottom w:val="single" w:sz="12" w:space="0" w:color="auto"/>
              <w:right w:val="nil"/>
            </w:tcBorders>
            <w:vAlign w:val="bottom"/>
          </w:tcPr>
          <w:p w14:paraId="00156EED" w14:textId="77777777" w:rsidR="00116F98" w:rsidRPr="00116F98" w:rsidRDefault="00116F98" w:rsidP="00116F98">
            <w:pPr>
              <w:suppressAutoHyphens w:val="0"/>
              <w:autoSpaceDN/>
              <w:spacing w:line="260" w:lineRule="exact"/>
              <w:jc w:val="right"/>
              <w:rPr>
                <w:rFonts w:ascii="Arial" w:eastAsia="Calibri" w:hAnsi="Arial" w:cs="Arial"/>
                <w:b/>
                <w:bCs/>
                <w:sz w:val="14"/>
                <w:szCs w:val="14"/>
                <w:lang w:val="hr-HR"/>
              </w:rPr>
            </w:pPr>
            <w:r w:rsidRPr="00116F98">
              <w:rPr>
                <w:rFonts w:ascii="Arial" w:eastAsia="Calibri" w:hAnsi="Arial" w:cs="Arial"/>
                <w:b/>
                <w:bCs/>
                <w:sz w:val="14"/>
                <w:szCs w:val="14"/>
                <w:lang w:val="hr-HR"/>
              </w:rPr>
              <w:t>-</w:t>
            </w:r>
          </w:p>
        </w:tc>
        <w:tc>
          <w:tcPr>
            <w:tcW w:w="308" w:type="pct"/>
            <w:gridSpan w:val="2"/>
            <w:tcBorders>
              <w:top w:val="single" w:sz="6" w:space="0" w:color="auto"/>
              <w:left w:val="nil"/>
              <w:bottom w:val="single" w:sz="12" w:space="0" w:color="auto"/>
              <w:right w:val="nil"/>
            </w:tcBorders>
            <w:vAlign w:val="bottom"/>
          </w:tcPr>
          <w:p w14:paraId="514D3212" w14:textId="77777777" w:rsidR="00116F98" w:rsidRPr="00116F98" w:rsidRDefault="00116F98" w:rsidP="00116F98">
            <w:pPr>
              <w:suppressAutoHyphens w:val="0"/>
              <w:autoSpaceDN/>
              <w:spacing w:line="260" w:lineRule="exact"/>
              <w:jc w:val="right"/>
              <w:rPr>
                <w:rFonts w:ascii="Arial" w:eastAsia="Calibri" w:hAnsi="Arial" w:cs="Arial"/>
                <w:b/>
                <w:bCs/>
                <w:sz w:val="14"/>
                <w:szCs w:val="14"/>
                <w:lang w:val="hr-HR"/>
              </w:rPr>
            </w:pPr>
            <w:r w:rsidRPr="00116F98">
              <w:rPr>
                <w:rFonts w:ascii="Arial" w:eastAsia="Calibri" w:hAnsi="Arial" w:cs="Arial"/>
                <w:b/>
                <w:bCs/>
                <w:sz w:val="14"/>
                <w:szCs w:val="14"/>
                <w:lang w:val="hr-HR"/>
              </w:rPr>
              <w:t>228,601</w:t>
            </w:r>
          </w:p>
        </w:tc>
      </w:tr>
      <w:tr w:rsidR="00116F98" w:rsidRPr="00116F98" w14:paraId="39F752C1" w14:textId="77777777" w:rsidTr="00071D75">
        <w:trPr>
          <w:trHeight w:val="50"/>
          <w:jc w:val="center"/>
        </w:trPr>
        <w:tc>
          <w:tcPr>
            <w:tcW w:w="580" w:type="pct"/>
            <w:vAlign w:val="bottom"/>
          </w:tcPr>
          <w:p w14:paraId="5E40BB5E" w14:textId="77777777" w:rsidR="00116F98" w:rsidRPr="00116F98" w:rsidRDefault="00116F98" w:rsidP="00116F98">
            <w:pPr>
              <w:tabs>
                <w:tab w:val="right" w:pos="1202"/>
              </w:tabs>
              <w:suppressAutoHyphens w:val="0"/>
              <w:autoSpaceDN/>
              <w:spacing w:line="200" w:lineRule="exact"/>
              <w:outlineLvl w:val="0"/>
              <w:rPr>
                <w:rFonts w:ascii="Arial" w:eastAsia="Calibri" w:hAnsi="Arial" w:cs="Arial"/>
                <w:b/>
                <w:bCs/>
                <w:sz w:val="14"/>
                <w:szCs w:val="14"/>
                <w:lang w:val="en-GB"/>
              </w:rPr>
            </w:pPr>
            <w:r w:rsidRPr="00116F98">
              <w:rPr>
                <w:rFonts w:ascii="Arial" w:eastAsia="Calibri" w:hAnsi="Arial" w:cs="Arial"/>
                <w:b/>
                <w:bCs/>
                <w:sz w:val="14"/>
                <w:szCs w:val="14"/>
                <w:lang w:val="en-GB"/>
              </w:rPr>
              <w:t xml:space="preserve">Total credit risk </w:t>
            </w:r>
          </w:p>
          <w:p w14:paraId="7460EC19" w14:textId="77777777" w:rsidR="00116F98" w:rsidRPr="00116F98" w:rsidRDefault="00116F98" w:rsidP="00116F98">
            <w:pPr>
              <w:tabs>
                <w:tab w:val="right" w:pos="1202"/>
              </w:tabs>
              <w:suppressAutoHyphens w:val="0"/>
              <w:autoSpaceDN/>
              <w:spacing w:line="200" w:lineRule="exact"/>
              <w:outlineLvl w:val="0"/>
              <w:rPr>
                <w:rFonts w:ascii="Arial" w:eastAsia="Calibri" w:hAnsi="Arial" w:cs="Arial"/>
                <w:b/>
                <w:bCs/>
                <w:sz w:val="14"/>
                <w:szCs w:val="14"/>
                <w:lang w:val="en-GB"/>
              </w:rPr>
            </w:pPr>
            <w:r w:rsidRPr="00116F98">
              <w:rPr>
                <w:rFonts w:ascii="Arial" w:eastAsia="Calibri" w:hAnsi="Arial" w:cs="Arial"/>
                <w:b/>
                <w:bCs/>
                <w:sz w:val="14"/>
                <w:szCs w:val="14"/>
                <w:lang w:val="en-GB"/>
              </w:rPr>
              <w:t>exposure</w:t>
            </w:r>
          </w:p>
        </w:tc>
        <w:tc>
          <w:tcPr>
            <w:tcW w:w="319" w:type="pct"/>
            <w:tcBorders>
              <w:top w:val="nil"/>
              <w:left w:val="nil"/>
              <w:bottom w:val="single" w:sz="12" w:space="0" w:color="auto"/>
              <w:right w:val="nil"/>
            </w:tcBorders>
            <w:vAlign w:val="bottom"/>
          </w:tcPr>
          <w:p w14:paraId="454E6AF3" w14:textId="77777777" w:rsidR="00116F98" w:rsidRPr="00116F98" w:rsidRDefault="00116F98" w:rsidP="00116F98">
            <w:pPr>
              <w:suppressAutoHyphens w:val="0"/>
              <w:autoSpaceDN/>
              <w:spacing w:line="301" w:lineRule="exact"/>
              <w:jc w:val="right"/>
              <w:rPr>
                <w:rFonts w:ascii="Arial" w:hAnsi="Arial" w:cs="Arial"/>
                <w:b/>
                <w:bCs/>
                <w:sz w:val="14"/>
                <w:szCs w:val="14"/>
              </w:rPr>
            </w:pPr>
            <w:r w:rsidRPr="00116F98">
              <w:rPr>
                <w:rFonts w:ascii="Arial" w:eastAsia="Calibri" w:hAnsi="Arial" w:cs="Arial"/>
                <w:b/>
                <w:bCs/>
                <w:color w:val="000000" w:themeColor="text1"/>
                <w:sz w:val="14"/>
                <w:szCs w:val="14"/>
                <w:lang w:val="hr-HR"/>
              </w:rPr>
              <w:t>3,811,498</w:t>
            </w:r>
          </w:p>
        </w:tc>
        <w:tc>
          <w:tcPr>
            <w:tcW w:w="320" w:type="pct"/>
            <w:tcBorders>
              <w:top w:val="nil"/>
              <w:left w:val="nil"/>
              <w:bottom w:val="single" w:sz="12" w:space="0" w:color="auto"/>
              <w:right w:val="nil"/>
            </w:tcBorders>
            <w:vAlign w:val="bottom"/>
          </w:tcPr>
          <w:p w14:paraId="6C69CD75" w14:textId="77777777" w:rsidR="00116F98" w:rsidRPr="00116F98" w:rsidRDefault="00116F98" w:rsidP="00116F98">
            <w:pPr>
              <w:suppressAutoHyphens w:val="0"/>
              <w:autoSpaceDN/>
              <w:spacing w:line="301" w:lineRule="exact"/>
              <w:jc w:val="right"/>
              <w:rPr>
                <w:rFonts w:ascii="Arial" w:hAnsi="Arial" w:cs="Arial"/>
                <w:b/>
                <w:bCs/>
                <w:sz w:val="14"/>
                <w:szCs w:val="14"/>
              </w:rPr>
            </w:pPr>
            <w:r w:rsidRPr="00116F98">
              <w:rPr>
                <w:rFonts w:ascii="Arial" w:eastAsia="Calibri" w:hAnsi="Arial" w:cs="Arial"/>
                <w:b/>
                <w:bCs/>
                <w:color w:val="000000" w:themeColor="text1"/>
                <w:sz w:val="14"/>
                <w:szCs w:val="14"/>
                <w:lang w:val="hr-HR"/>
              </w:rPr>
              <w:t>275,927</w:t>
            </w:r>
          </w:p>
        </w:tc>
        <w:tc>
          <w:tcPr>
            <w:tcW w:w="320" w:type="pct"/>
            <w:tcBorders>
              <w:top w:val="nil"/>
              <w:left w:val="nil"/>
              <w:bottom w:val="single" w:sz="12" w:space="0" w:color="auto"/>
              <w:right w:val="nil"/>
            </w:tcBorders>
            <w:vAlign w:val="bottom"/>
          </w:tcPr>
          <w:p w14:paraId="31FBF1E6" w14:textId="77777777" w:rsidR="00116F98" w:rsidRPr="00116F98" w:rsidRDefault="00116F98" w:rsidP="00116F98">
            <w:pPr>
              <w:suppressAutoHyphens w:val="0"/>
              <w:autoSpaceDN/>
              <w:spacing w:line="301" w:lineRule="exact"/>
              <w:jc w:val="right"/>
              <w:rPr>
                <w:rFonts w:ascii="Arial" w:hAnsi="Arial" w:cs="Arial"/>
                <w:b/>
                <w:bCs/>
                <w:sz w:val="14"/>
                <w:szCs w:val="14"/>
              </w:rPr>
            </w:pPr>
            <w:r w:rsidRPr="00116F98">
              <w:rPr>
                <w:rFonts w:ascii="Arial" w:eastAsia="Calibri" w:hAnsi="Arial" w:cs="Arial"/>
                <w:b/>
                <w:bCs/>
                <w:color w:val="000000" w:themeColor="text1"/>
                <w:sz w:val="14"/>
                <w:szCs w:val="14"/>
                <w:lang w:val="hr-HR"/>
              </w:rPr>
              <w:t>174,695</w:t>
            </w:r>
          </w:p>
        </w:tc>
        <w:tc>
          <w:tcPr>
            <w:tcW w:w="319" w:type="pct"/>
            <w:tcBorders>
              <w:top w:val="nil"/>
              <w:left w:val="nil"/>
              <w:bottom w:val="single" w:sz="12" w:space="0" w:color="auto"/>
              <w:right w:val="nil"/>
            </w:tcBorders>
            <w:vAlign w:val="bottom"/>
          </w:tcPr>
          <w:p w14:paraId="297BC9B7" w14:textId="77777777" w:rsidR="00116F98" w:rsidRPr="00116F98" w:rsidRDefault="00116F98" w:rsidP="00116F98">
            <w:pPr>
              <w:suppressAutoHyphens w:val="0"/>
              <w:autoSpaceDN/>
              <w:spacing w:line="301" w:lineRule="exact"/>
              <w:jc w:val="right"/>
              <w:rPr>
                <w:rFonts w:ascii="Arial" w:hAnsi="Arial" w:cs="Arial"/>
                <w:b/>
                <w:bCs/>
                <w:sz w:val="14"/>
                <w:szCs w:val="14"/>
              </w:rPr>
            </w:pPr>
            <w:r w:rsidRPr="00116F98">
              <w:rPr>
                <w:rFonts w:ascii="Arial" w:eastAsia="Calibri" w:hAnsi="Arial" w:cs="Arial"/>
                <w:b/>
                <w:bCs/>
                <w:color w:val="000000" w:themeColor="text1"/>
                <w:sz w:val="14"/>
                <w:szCs w:val="14"/>
                <w:lang w:val="hr-HR"/>
              </w:rPr>
              <w:t>183,091</w:t>
            </w:r>
          </w:p>
        </w:tc>
        <w:tc>
          <w:tcPr>
            <w:tcW w:w="319" w:type="pct"/>
            <w:tcBorders>
              <w:top w:val="nil"/>
              <w:left w:val="nil"/>
              <w:bottom w:val="single" w:sz="12" w:space="0" w:color="auto"/>
              <w:right w:val="nil"/>
            </w:tcBorders>
            <w:vAlign w:val="bottom"/>
          </w:tcPr>
          <w:p w14:paraId="0CF63E10" w14:textId="77777777" w:rsidR="00116F98" w:rsidRPr="00116F98" w:rsidRDefault="00116F98" w:rsidP="00116F98">
            <w:pPr>
              <w:suppressAutoHyphens w:val="0"/>
              <w:autoSpaceDN/>
              <w:spacing w:line="301" w:lineRule="exact"/>
              <w:jc w:val="right"/>
              <w:rPr>
                <w:rFonts w:ascii="Arial" w:hAnsi="Arial" w:cs="Arial"/>
                <w:b/>
                <w:bCs/>
                <w:sz w:val="14"/>
                <w:szCs w:val="14"/>
              </w:rPr>
            </w:pPr>
            <w:r w:rsidRPr="00116F98">
              <w:rPr>
                <w:rFonts w:ascii="Arial" w:eastAsia="Calibri" w:hAnsi="Arial" w:cs="Arial"/>
                <w:b/>
                <w:bCs/>
                <w:color w:val="000000" w:themeColor="text1"/>
                <w:sz w:val="14"/>
                <w:szCs w:val="14"/>
                <w:lang w:val="hr-HR"/>
              </w:rPr>
              <w:t>-</w:t>
            </w:r>
          </w:p>
        </w:tc>
        <w:tc>
          <w:tcPr>
            <w:tcW w:w="308" w:type="pct"/>
            <w:tcBorders>
              <w:top w:val="nil"/>
              <w:left w:val="nil"/>
              <w:bottom w:val="single" w:sz="12" w:space="0" w:color="auto"/>
              <w:right w:val="nil"/>
            </w:tcBorders>
            <w:vAlign w:val="bottom"/>
          </w:tcPr>
          <w:p w14:paraId="5DB7915A" w14:textId="77777777" w:rsidR="00116F98" w:rsidRPr="00116F98" w:rsidRDefault="00116F98" w:rsidP="00116F98">
            <w:pPr>
              <w:suppressAutoHyphens w:val="0"/>
              <w:autoSpaceDN/>
              <w:spacing w:line="301" w:lineRule="exact"/>
              <w:jc w:val="right"/>
              <w:rPr>
                <w:rFonts w:ascii="Arial" w:hAnsi="Arial" w:cs="Arial"/>
                <w:b/>
                <w:bCs/>
                <w:sz w:val="14"/>
                <w:szCs w:val="14"/>
              </w:rPr>
            </w:pPr>
            <w:r w:rsidRPr="00116F98">
              <w:rPr>
                <w:rFonts w:ascii="Arial" w:eastAsia="Calibri" w:hAnsi="Arial" w:cs="Arial"/>
                <w:b/>
                <w:bCs/>
                <w:color w:val="000000" w:themeColor="text1"/>
                <w:sz w:val="14"/>
                <w:szCs w:val="14"/>
                <w:lang w:val="hr-HR"/>
              </w:rPr>
              <w:t>32,476</w:t>
            </w:r>
          </w:p>
        </w:tc>
        <w:tc>
          <w:tcPr>
            <w:tcW w:w="313" w:type="pct"/>
            <w:tcBorders>
              <w:top w:val="nil"/>
              <w:left w:val="nil"/>
              <w:bottom w:val="single" w:sz="12" w:space="0" w:color="auto"/>
              <w:right w:val="nil"/>
            </w:tcBorders>
            <w:vAlign w:val="bottom"/>
          </w:tcPr>
          <w:p w14:paraId="6650039B" w14:textId="77777777" w:rsidR="00116F98" w:rsidRPr="00116F98" w:rsidRDefault="00116F98" w:rsidP="00116F98">
            <w:pPr>
              <w:suppressAutoHyphens w:val="0"/>
              <w:autoSpaceDN/>
              <w:spacing w:line="301" w:lineRule="exact"/>
              <w:jc w:val="right"/>
              <w:rPr>
                <w:rFonts w:ascii="Arial" w:hAnsi="Arial" w:cs="Arial"/>
                <w:b/>
                <w:bCs/>
                <w:sz w:val="14"/>
                <w:szCs w:val="14"/>
              </w:rPr>
            </w:pPr>
            <w:r w:rsidRPr="00116F98">
              <w:rPr>
                <w:rFonts w:ascii="Arial" w:eastAsia="Calibri" w:hAnsi="Arial" w:cs="Arial"/>
                <w:b/>
                <w:bCs/>
                <w:color w:val="000000" w:themeColor="text1"/>
                <w:sz w:val="14"/>
                <w:szCs w:val="14"/>
                <w:lang w:val="hr-HR"/>
              </w:rPr>
              <w:t>4,477,687</w:t>
            </w:r>
          </w:p>
        </w:tc>
        <w:tc>
          <w:tcPr>
            <w:tcW w:w="313" w:type="pct"/>
            <w:tcBorders>
              <w:top w:val="nil"/>
              <w:left w:val="nil"/>
              <w:bottom w:val="single" w:sz="12" w:space="0" w:color="auto"/>
              <w:right w:val="nil"/>
            </w:tcBorders>
            <w:vAlign w:val="bottom"/>
          </w:tcPr>
          <w:p w14:paraId="26A75050" w14:textId="77777777" w:rsidR="00116F98" w:rsidRPr="00116F98" w:rsidRDefault="00116F98" w:rsidP="00116F98">
            <w:pPr>
              <w:suppressAutoHyphens w:val="0"/>
              <w:autoSpaceDN/>
              <w:spacing w:line="301" w:lineRule="exact"/>
              <w:jc w:val="right"/>
              <w:rPr>
                <w:rFonts w:ascii="Arial" w:hAnsi="Arial" w:cs="Arial"/>
                <w:b/>
                <w:bCs/>
                <w:sz w:val="14"/>
                <w:szCs w:val="14"/>
              </w:rPr>
            </w:pPr>
            <w:r w:rsidRPr="00116F98">
              <w:rPr>
                <w:rFonts w:ascii="Arial" w:eastAsia="Calibri" w:hAnsi="Arial" w:cs="Arial"/>
                <w:b/>
                <w:bCs/>
                <w:color w:val="000000" w:themeColor="text1"/>
                <w:sz w:val="14"/>
                <w:szCs w:val="14"/>
                <w:lang w:val="hr-HR"/>
              </w:rPr>
              <w:t>866,477</w:t>
            </w:r>
          </w:p>
        </w:tc>
        <w:tc>
          <w:tcPr>
            <w:tcW w:w="316" w:type="pct"/>
            <w:gridSpan w:val="2"/>
            <w:tcBorders>
              <w:top w:val="nil"/>
              <w:left w:val="nil"/>
              <w:bottom w:val="single" w:sz="12" w:space="0" w:color="auto"/>
              <w:right w:val="nil"/>
            </w:tcBorders>
            <w:vAlign w:val="bottom"/>
          </w:tcPr>
          <w:p w14:paraId="7BC0E254" w14:textId="77777777" w:rsidR="00116F98" w:rsidRPr="00116F98" w:rsidRDefault="00116F98" w:rsidP="00116F98">
            <w:pPr>
              <w:suppressAutoHyphens w:val="0"/>
              <w:autoSpaceDN/>
              <w:spacing w:line="301" w:lineRule="exact"/>
              <w:jc w:val="right"/>
              <w:rPr>
                <w:rFonts w:ascii="Arial" w:hAnsi="Arial" w:cs="Arial"/>
                <w:b/>
                <w:bCs/>
                <w:sz w:val="14"/>
                <w:szCs w:val="14"/>
              </w:rPr>
            </w:pPr>
            <w:r w:rsidRPr="00116F98">
              <w:rPr>
                <w:rFonts w:ascii="Arial" w:eastAsia="Calibri" w:hAnsi="Arial" w:cs="Arial"/>
                <w:b/>
                <w:bCs/>
                <w:color w:val="000000" w:themeColor="text1"/>
                <w:sz w:val="14"/>
                <w:szCs w:val="14"/>
                <w:lang w:val="hr-HR"/>
              </w:rPr>
              <w:t>53,709</w:t>
            </w:r>
          </w:p>
        </w:tc>
        <w:tc>
          <w:tcPr>
            <w:tcW w:w="316" w:type="pct"/>
            <w:gridSpan w:val="2"/>
            <w:tcBorders>
              <w:top w:val="nil"/>
              <w:left w:val="nil"/>
              <w:bottom w:val="single" w:sz="12" w:space="0" w:color="auto"/>
              <w:right w:val="nil"/>
            </w:tcBorders>
            <w:vAlign w:val="bottom"/>
          </w:tcPr>
          <w:p w14:paraId="31B7A57B" w14:textId="77777777" w:rsidR="00116F98" w:rsidRPr="00116F98" w:rsidRDefault="00116F98" w:rsidP="00116F98">
            <w:pPr>
              <w:suppressAutoHyphens w:val="0"/>
              <w:autoSpaceDN/>
              <w:spacing w:line="301" w:lineRule="exact"/>
              <w:jc w:val="right"/>
              <w:rPr>
                <w:rFonts w:ascii="Arial" w:hAnsi="Arial" w:cs="Arial"/>
                <w:b/>
                <w:bCs/>
                <w:sz w:val="14"/>
                <w:szCs w:val="14"/>
              </w:rPr>
            </w:pPr>
            <w:r w:rsidRPr="00116F98">
              <w:rPr>
                <w:rFonts w:ascii="Arial" w:eastAsia="Calibri" w:hAnsi="Arial" w:cs="Arial"/>
                <w:b/>
                <w:bCs/>
                <w:color w:val="000000" w:themeColor="text1"/>
                <w:sz w:val="14"/>
                <w:szCs w:val="14"/>
                <w:lang w:val="hr-HR"/>
              </w:rPr>
              <w:t>12,922</w:t>
            </w:r>
          </w:p>
        </w:tc>
        <w:tc>
          <w:tcPr>
            <w:tcW w:w="316" w:type="pct"/>
            <w:tcBorders>
              <w:top w:val="nil"/>
              <w:left w:val="nil"/>
              <w:bottom w:val="single" w:sz="12" w:space="0" w:color="auto"/>
              <w:right w:val="nil"/>
            </w:tcBorders>
            <w:vAlign w:val="bottom"/>
          </w:tcPr>
          <w:p w14:paraId="6D5427FD" w14:textId="77777777" w:rsidR="00116F98" w:rsidRPr="00116F98" w:rsidRDefault="00116F98" w:rsidP="00116F98">
            <w:pPr>
              <w:suppressAutoHyphens w:val="0"/>
              <w:autoSpaceDN/>
              <w:spacing w:line="301" w:lineRule="exact"/>
              <w:jc w:val="right"/>
              <w:rPr>
                <w:rFonts w:ascii="Arial" w:hAnsi="Arial" w:cs="Arial"/>
                <w:b/>
                <w:bCs/>
                <w:sz w:val="14"/>
                <w:szCs w:val="14"/>
              </w:rPr>
            </w:pPr>
            <w:r w:rsidRPr="00116F98">
              <w:rPr>
                <w:rFonts w:ascii="Arial" w:eastAsia="Calibri" w:hAnsi="Arial" w:cs="Arial"/>
                <w:b/>
                <w:bCs/>
                <w:color w:val="000000" w:themeColor="text1"/>
                <w:sz w:val="14"/>
                <w:szCs w:val="14"/>
                <w:lang w:val="hr-HR"/>
              </w:rPr>
              <w:t>25</w:t>
            </w:r>
          </w:p>
        </w:tc>
        <w:tc>
          <w:tcPr>
            <w:tcW w:w="317" w:type="pct"/>
            <w:gridSpan w:val="2"/>
            <w:tcBorders>
              <w:top w:val="nil"/>
              <w:left w:val="nil"/>
              <w:bottom w:val="single" w:sz="12" w:space="0" w:color="auto"/>
              <w:right w:val="nil"/>
            </w:tcBorders>
            <w:vAlign w:val="bottom"/>
          </w:tcPr>
          <w:p w14:paraId="508EF99D" w14:textId="77777777" w:rsidR="00116F98" w:rsidRPr="00116F98" w:rsidRDefault="00116F98" w:rsidP="00116F98">
            <w:pPr>
              <w:suppressAutoHyphens w:val="0"/>
              <w:autoSpaceDN/>
              <w:spacing w:line="301" w:lineRule="exact"/>
              <w:jc w:val="right"/>
              <w:rPr>
                <w:rFonts w:ascii="Arial" w:hAnsi="Arial" w:cs="Arial"/>
                <w:b/>
                <w:bCs/>
                <w:sz w:val="14"/>
                <w:szCs w:val="14"/>
              </w:rPr>
            </w:pPr>
            <w:r w:rsidRPr="00116F98">
              <w:rPr>
                <w:rFonts w:ascii="Arial" w:eastAsia="Calibri" w:hAnsi="Arial" w:cs="Arial"/>
                <w:b/>
                <w:bCs/>
                <w:color w:val="000000" w:themeColor="text1"/>
                <w:sz w:val="14"/>
                <w:szCs w:val="14"/>
                <w:lang w:val="hr-HR"/>
              </w:rPr>
              <w:t>2,634</w:t>
            </w:r>
          </w:p>
        </w:tc>
        <w:tc>
          <w:tcPr>
            <w:tcW w:w="316" w:type="pct"/>
            <w:gridSpan w:val="2"/>
            <w:tcBorders>
              <w:top w:val="nil"/>
              <w:left w:val="nil"/>
              <w:bottom w:val="single" w:sz="12" w:space="0" w:color="auto"/>
              <w:right w:val="nil"/>
            </w:tcBorders>
            <w:vAlign w:val="bottom"/>
          </w:tcPr>
          <w:p w14:paraId="180ADAAC" w14:textId="77777777" w:rsidR="00116F98" w:rsidRPr="00116F98" w:rsidRDefault="00116F98" w:rsidP="00116F98">
            <w:pPr>
              <w:suppressAutoHyphens w:val="0"/>
              <w:autoSpaceDN/>
              <w:spacing w:line="301" w:lineRule="exact"/>
              <w:jc w:val="right"/>
              <w:rPr>
                <w:rFonts w:ascii="Arial" w:hAnsi="Arial" w:cs="Arial"/>
                <w:b/>
                <w:bCs/>
                <w:sz w:val="14"/>
                <w:szCs w:val="14"/>
              </w:rPr>
            </w:pPr>
            <w:r w:rsidRPr="00116F98">
              <w:rPr>
                <w:rFonts w:ascii="Arial" w:eastAsia="Calibri" w:hAnsi="Arial" w:cs="Arial"/>
                <w:b/>
                <w:bCs/>
                <w:color w:val="000000" w:themeColor="text1"/>
                <w:sz w:val="14"/>
                <w:szCs w:val="14"/>
                <w:lang w:val="hr-HR"/>
              </w:rPr>
              <w:t>-</w:t>
            </w:r>
          </w:p>
        </w:tc>
        <w:tc>
          <w:tcPr>
            <w:tcW w:w="308" w:type="pct"/>
            <w:gridSpan w:val="2"/>
            <w:tcBorders>
              <w:top w:val="nil"/>
              <w:left w:val="nil"/>
              <w:bottom w:val="single" w:sz="12" w:space="0" w:color="auto"/>
              <w:right w:val="nil"/>
            </w:tcBorders>
            <w:vAlign w:val="bottom"/>
          </w:tcPr>
          <w:p w14:paraId="7373BBC4" w14:textId="77777777" w:rsidR="00116F98" w:rsidRPr="00116F98" w:rsidRDefault="00116F98" w:rsidP="00116F98">
            <w:pPr>
              <w:suppressAutoHyphens w:val="0"/>
              <w:autoSpaceDN/>
              <w:spacing w:line="301" w:lineRule="exact"/>
              <w:jc w:val="right"/>
              <w:rPr>
                <w:rFonts w:ascii="Arial" w:hAnsi="Arial" w:cs="Arial"/>
                <w:b/>
                <w:bCs/>
                <w:sz w:val="14"/>
                <w:szCs w:val="14"/>
              </w:rPr>
            </w:pPr>
            <w:r w:rsidRPr="00116F98">
              <w:rPr>
                <w:rFonts w:ascii="Arial" w:eastAsia="Calibri" w:hAnsi="Arial" w:cs="Arial"/>
                <w:b/>
                <w:bCs/>
                <w:color w:val="000000" w:themeColor="text1"/>
                <w:sz w:val="14"/>
                <w:szCs w:val="14"/>
                <w:lang w:val="hr-HR"/>
              </w:rPr>
              <w:t>935,767</w:t>
            </w:r>
          </w:p>
        </w:tc>
      </w:tr>
    </w:tbl>
    <w:p w14:paraId="4DCB43D3"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pgSz w:w="16840" w:h="11907" w:orient="landscape" w:code="9"/>
          <w:pgMar w:top="1418" w:right="1418" w:bottom="1134" w:left="1134" w:header="851" w:footer="851" w:gutter="0"/>
          <w:cols w:space="720"/>
          <w:noEndnote/>
          <w:docGrid w:linePitch="326"/>
        </w:sectPr>
      </w:pPr>
    </w:p>
    <w:p w14:paraId="09F5DFD4" w14:textId="77777777" w:rsidR="00587444" w:rsidRPr="00587444" w:rsidRDefault="00587444" w:rsidP="00587444">
      <w:pPr>
        <w:suppressAutoHyphens w:val="0"/>
        <w:autoSpaceDN/>
        <w:jc w:val="both"/>
        <w:rPr>
          <w:rFonts w:ascii="Arial" w:hAnsi="Arial" w:cs="Arial"/>
          <w:b/>
          <w:bCs/>
          <w:sz w:val="20"/>
          <w:szCs w:val="20"/>
          <w:lang w:val="en-GB"/>
        </w:rPr>
      </w:pPr>
    </w:p>
    <w:p w14:paraId="38988A41"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4EFCA8F8" w14:textId="77777777" w:rsidR="00587444" w:rsidRPr="00587444" w:rsidRDefault="00587444" w:rsidP="00587444">
      <w:pPr>
        <w:suppressAutoHyphens w:val="0"/>
        <w:autoSpaceDN/>
        <w:jc w:val="both"/>
        <w:rPr>
          <w:rFonts w:ascii="Arial" w:hAnsi="Arial" w:cs="Arial"/>
          <w:b/>
          <w:sz w:val="20"/>
          <w:szCs w:val="20"/>
          <w:lang w:val="en-GB"/>
        </w:rPr>
      </w:pPr>
    </w:p>
    <w:p w14:paraId="4DEB0543"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4C35CD01" w14:textId="77777777" w:rsidR="00587444" w:rsidRPr="00587444" w:rsidRDefault="00587444" w:rsidP="00587444">
      <w:pPr>
        <w:suppressAutoHyphens w:val="0"/>
        <w:autoSpaceDN/>
        <w:rPr>
          <w:rFonts w:ascii="Arial" w:hAnsi="Arial" w:cs="Arial"/>
          <w:b/>
          <w:sz w:val="20"/>
          <w:szCs w:val="20"/>
          <w:lang w:val="en-GB"/>
        </w:rPr>
      </w:pPr>
    </w:p>
    <w:p w14:paraId="47068E42" w14:textId="77777777" w:rsidR="00587444" w:rsidRPr="00587444" w:rsidRDefault="00587444" w:rsidP="00587444">
      <w:pPr>
        <w:suppressAutoHyphens w:val="0"/>
        <w:autoSpaceDN/>
        <w:rPr>
          <w:rFonts w:ascii="Arial" w:hAnsi="Arial" w:cs="Arial"/>
          <w:b/>
          <w:sz w:val="20"/>
          <w:szCs w:val="20"/>
          <w:lang w:val="en-GB"/>
        </w:rPr>
      </w:pPr>
      <w:r w:rsidRPr="00587444">
        <w:rPr>
          <w:rFonts w:ascii="Arial" w:hAnsi="Arial" w:cs="Arial"/>
          <w:b/>
          <w:sz w:val="20"/>
          <w:szCs w:val="20"/>
          <w:lang w:val="en-GB"/>
        </w:rPr>
        <w:t>Credit risk quality according to type of financial assets (continued)</w:t>
      </w:r>
    </w:p>
    <w:p w14:paraId="618C4D38" w14:textId="77777777" w:rsidR="00587444" w:rsidRPr="00587444" w:rsidRDefault="00587444" w:rsidP="00587444">
      <w:pPr>
        <w:suppressAutoHyphens w:val="0"/>
        <w:autoSpaceDN/>
        <w:jc w:val="both"/>
        <w:rPr>
          <w:rFonts w:ascii="Arial" w:hAnsi="Arial" w:cs="Arial"/>
          <w:b/>
          <w:bCs/>
          <w:sz w:val="20"/>
          <w:szCs w:val="20"/>
          <w:lang w:val="en-GB"/>
        </w:rPr>
      </w:pPr>
    </w:p>
    <w:p w14:paraId="3C9E4298" w14:textId="277E92BA" w:rsidR="00587444" w:rsidRPr="00587444" w:rsidRDefault="00587444" w:rsidP="00587444">
      <w:pPr>
        <w:suppressAutoHyphens w:val="0"/>
        <w:autoSpaceDN/>
        <w:jc w:val="both"/>
        <w:rPr>
          <w:rFonts w:ascii="Arial" w:eastAsia="Calibri" w:hAnsi="Arial" w:cs="Arial"/>
          <w:sz w:val="20"/>
          <w:szCs w:val="20"/>
        </w:rPr>
      </w:pPr>
      <w:r w:rsidRPr="00587444">
        <w:rPr>
          <w:rFonts w:ascii="Arial" w:eastAsia="Calibri" w:hAnsi="Arial" w:cs="Arial"/>
          <w:sz w:val="20"/>
          <w:szCs w:val="20"/>
        </w:rPr>
        <w:t>Credit risk analysis, net exposure, before and after the effect of mitigation through collateral received, according to the type of financial assets on positions of assets and guarantees and commitments by risk category, is as follows:</w:t>
      </w:r>
    </w:p>
    <w:p w14:paraId="58D56850" w14:textId="77777777" w:rsidR="00B92FE4" w:rsidRPr="00AF3CC3" w:rsidRDefault="00B92FE4" w:rsidP="00B92FE4">
      <w:pPr>
        <w:suppressAutoHyphens w:val="0"/>
        <w:autoSpaceDN/>
        <w:jc w:val="both"/>
        <w:rPr>
          <w:rFonts w:ascii="Arial" w:eastAsia="Calibri" w:hAnsi="Arial" w:cs="Arial"/>
          <w:sz w:val="16"/>
          <w:szCs w:val="16"/>
        </w:rPr>
      </w:pPr>
    </w:p>
    <w:tbl>
      <w:tblPr>
        <w:tblW w:w="5644" w:type="pct"/>
        <w:jc w:val="center"/>
        <w:tblLayout w:type="fixed"/>
        <w:tblLook w:val="0000" w:firstRow="0" w:lastRow="0" w:firstColumn="0" w:lastColumn="0" w:noHBand="0" w:noVBand="0"/>
      </w:tblPr>
      <w:tblGrid>
        <w:gridCol w:w="1869"/>
        <w:gridCol w:w="1029"/>
        <w:gridCol w:w="1032"/>
        <w:gridCol w:w="1032"/>
        <w:gridCol w:w="1029"/>
        <w:gridCol w:w="1029"/>
        <w:gridCol w:w="993"/>
        <w:gridCol w:w="1010"/>
        <w:gridCol w:w="1010"/>
        <w:gridCol w:w="1010"/>
        <w:gridCol w:w="10"/>
        <w:gridCol w:w="1010"/>
        <w:gridCol w:w="10"/>
        <w:gridCol w:w="1019"/>
        <w:gridCol w:w="1013"/>
        <w:gridCol w:w="10"/>
        <w:gridCol w:w="1010"/>
        <w:gridCol w:w="10"/>
        <w:gridCol w:w="993"/>
      </w:tblGrid>
      <w:tr w:rsidR="00B92FE4" w:rsidRPr="00587444" w14:paraId="0A9B9FA1" w14:textId="77777777" w:rsidTr="00B92FE4">
        <w:trPr>
          <w:trHeight w:val="1454"/>
          <w:jc w:val="center"/>
        </w:trPr>
        <w:tc>
          <w:tcPr>
            <w:tcW w:w="579" w:type="pct"/>
          </w:tcPr>
          <w:p w14:paraId="0E0FA56C" w14:textId="43D765E6" w:rsidR="00B92FE4" w:rsidRPr="00587444" w:rsidRDefault="00B92FE4" w:rsidP="00AF3CC3">
            <w:pPr>
              <w:suppressAutoHyphens w:val="0"/>
              <w:autoSpaceDN/>
              <w:rPr>
                <w:rFonts w:ascii="Arial" w:eastAsia="Calibri" w:hAnsi="Arial" w:cs="Arial"/>
                <w:b/>
                <w:bCs/>
                <w:sz w:val="14"/>
                <w:szCs w:val="14"/>
                <w:lang w:val="hr-HR"/>
              </w:rPr>
            </w:pPr>
            <w:bookmarkStart w:id="876" w:name="_Hlk161053591"/>
            <w:r w:rsidRPr="00587444">
              <w:rPr>
                <w:rFonts w:ascii="Arial" w:eastAsia="Calibri" w:hAnsi="Arial" w:cs="Arial"/>
                <w:b/>
                <w:bCs/>
                <w:sz w:val="14"/>
                <w:szCs w:val="14"/>
                <w:lang w:val="hr-HR"/>
              </w:rPr>
              <w:br w:type="page"/>
            </w:r>
            <w:r>
              <w:rPr>
                <w:rFonts w:ascii="Arial" w:eastAsia="Calibri" w:hAnsi="Arial" w:cs="Arial"/>
                <w:b/>
                <w:bCs/>
                <w:sz w:val="14"/>
                <w:szCs w:val="14"/>
                <w:lang w:val="hr-HR"/>
              </w:rPr>
              <w:t>Bank</w:t>
            </w:r>
          </w:p>
          <w:p w14:paraId="0949EA58" w14:textId="2950F885" w:rsidR="00B92FE4" w:rsidRPr="00587444" w:rsidRDefault="00B92FE4" w:rsidP="00AF3CC3">
            <w:pPr>
              <w:suppressAutoHyphens w:val="0"/>
              <w:autoSpaceDN/>
              <w:rPr>
                <w:rFonts w:ascii="Arial" w:eastAsia="Calibri" w:hAnsi="Arial" w:cs="Arial"/>
                <w:sz w:val="14"/>
                <w:szCs w:val="14"/>
                <w:lang w:val="hr-HR"/>
              </w:rPr>
            </w:pPr>
            <w:r w:rsidRPr="00587444">
              <w:rPr>
                <w:rFonts w:ascii="Arial" w:eastAsia="Calibri" w:hAnsi="Arial" w:cs="Arial"/>
                <w:b/>
                <w:bCs/>
                <w:sz w:val="14"/>
                <w:szCs w:val="14"/>
                <w:lang w:val="hr-HR"/>
              </w:rPr>
              <w:t xml:space="preserve">31 </w:t>
            </w:r>
            <w:r w:rsidRPr="00587444">
              <w:rPr>
                <w:rFonts w:ascii="Arial" w:eastAsia="Calibri" w:hAnsi="Arial" w:cs="Arial"/>
                <w:b/>
                <w:bCs/>
                <w:sz w:val="14"/>
                <w:szCs w:val="14"/>
                <w:lang w:val="en-GB"/>
              </w:rPr>
              <w:t>December</w:t>
            </w:r>
            <w:r w:rsidRPr="00587444">
              <w:rPr>
                <w:rFonts w:ascii="Arial" w:eastAsia="Calibri" w:hAnsi="Arial" w:cs="Arial"/>
                <w:b/>
                <w:bCs/>
                <w:sz w:val="14"/>
                <w:szCs w:val="14"/>
                <w:lang w:val="hr-HR"/>
              </w:rPr>
              <w:t xml:space="preserve"> 202</w:t>
            </w:r>
            <w:r w:rsidR="003F23F7">
              <w:rPr>
                <w:rFonts w:ascii="Arial" w:eastAsia="Calibri" w:hAnsi="Arial" w:cs="Arial"/>
                <w:b/>
                <w:bCs/>
                <w:sz w:val="14"/>
                <w:szCs w:val="14"/>
                <w:lang w:val="hr-HR"/>
              </w:rPr>
              <w:t>5</w:t>
            </w:r>
          </w:p>
        </w:tc>
        <w:tc>
          <w:tcPr>
            <w:tcW w:w="319" w:type="pct"/>
            <w:vAlign w:val="bottom"/>
          </w:tcPr>
          <w:p w14:paraId="73AFD7BB"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3BF40FC1"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1</w:t>
            </w:r>
          </w:p>
        </w:tc>
        <w:tc>
          <w:tcPr>
            <w:tcW w:w="320" w:type="pct"/>
            <w:vAlign w:val="bottom"/>
          </w:tcPr>
          <w:p w14:paraId="1D0D2B78"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1D495198"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2</w:t>
            </w:r>
          </w:p>
        </w:tc>
        <w:tc>
          <w:tcPr>
            <w:tcW w:w="320" w:type="pct"/>
            <w:vAlign w:val="bottom"/>
          </w:tcPr>
          <w:p w14:paraId="20CBF423"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4B6193DE"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3</w:t>
            </w:r>
          </w:p>
        </w:tc>
        <w:tc>
          <w:tcPr>
            <w:tcW w:w="638" w:type="pct"/>
            <w:gridSpan w:val="2"/>
            <w:vAlign w:val="bottom"/>
          </w:tcPr>
          <w:p w14:paraId="79728B7B"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r>
              <w:rPr>
                <w:rFonts w:ascii="Arial" w:eastAsia="Calibri" w:hAnsi="Arial" w:cs="Arial"/>
                <w:b/>
                <w:sz w:val="14"/>
                <w:szCs w:val="14"/>
                <w:lang w:val="en-GB"/>
              </w:rPr>
              <w:t xml:space="preserve"> </w:t>
            </w:r>
            <w:r w:rsidRPr="00587444">
              <w:rPr>
                <w:rFonts w:ascii="Arial" w:eastAsia="Calibri" w:hAnsi="Arial" w:cs="Arial"/>
                <w:b/>
                <w:sz w:val="14"/>
                <w:szCs w:val="14"/>
                <w:lang w:val="en-GB"/>
              </w:rPr>
              <w:t>exposure of portfolio</w:t>
            </w:r>
            <w:r>
              <w:rPr>
                <w:rFonts w:ascii="Arial" w:eastAsia="Calibri" w:hAnsi="Arial" w:cs="Arial"/>
                <w:b/>
                <w:sz w:val="14"/>
                <w:szCs w:val="14"/>
                <w:lang w:val="en-GB"/>
              </w:rPr>
              <w:t xml:space="preserve"> </w:t>
            </w:r>
            <w:r w:rsidRPr="00587444">
              <w:rPr>
                <w:rFonts w:ascii="Arial" w:eastAsia="Calibri" w:hAnsi="Arial" w:cs="Arial"/>
                <w:b/>
                <w:sz w:val="14"/>
                <w:szCs w:val="14"/>
                <w:lang w:val="en-GB"/>
              </w:rPr>
              <w:t>of risk POCI</w:t>
            </w:r>
          </w:p>
        </w:tc>
        <w:tc>
          <w:tcPr>
            <w:tcW w:w="308" w:type="pct"/>
            <w:vAlign w:val="bottom"/>
          </w:tcPr>
          <w:p w14:paraId="3A5DD3BD" w14:textId="77777777" w:rsidR="00B92FE4" w:rsidRPr="00587444" w:rsidRDefault="00B92FE4" w:rsidP="00AF3CC3">
            <w:pPr>
              <w:suppressAutoHyphens w:val="0"/>
              <w:autoSpaceDN/>
              <w:jc w:val="right"/>
              <w:rPr>
                <w:rFonts w:ascii="Arial" w:eastAsia="Calibri" w:hAnsi="Arial" w:cs="Arial"/>
                <w:sz w:val="14"/>
                <w:szCs w:val="14"/>
                <w:lang w:val="en-GB"/>
              </w:rPr>
            </w:pPr>
            <w:r w:rsidRPr="00587444">
              <w:rPr>
                <w:rFonts w:ascii="Arial" w:eastAsia="Calibri" w:hAnsi="Arial" w:cs="Arial"/>
                <w:b/>
                <w:sz w:val="14"/>
                <w:szCs w:val="14"/>
                <w:lang w:val="en-GB"/>
              </w:rPr>
              <w:t>Not subject to IFRS 9</w:t>
            </w:r>
          </w:p>
        </w:tc>
        <w:tc>
          <w:tcPr>
            <w:tcW w:w="313" w:type="pct"/>
            <w:vAlign w:val="bottom"/>
          </w:tcPr>
          <w:p w14:paraId="3C90BC6C"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17994F02"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total </w:t>
            </w:r>
          </w:p>
          <w:p w14:paraId="6F78B60C"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portfolio</w:t>
            </w:r>
          </w:p>
        </w:tc>
        <w:tc>
          <w:tcPr>
            <w:tcW w:w="313" w:type="pct"/>
            <w:vAlign w:val="bottom"/>
          </w:tcPr>
          <w:p w14:paraId="04ECDEA7"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0E265C8D"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exposure of portfolio after the</w:t>
            </w:r>
          </w:p>
          <w:p w14:paraId="70B94351"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effect of mitigation through collateral received Stage 1</w:t>
            </w:r>
          </w:p>
        </w:tc>
        <w:tc>
          <w:tcPr>
            <w:tcW w:w="313" w:type="pct"/>
            <w:vAlign w:val="bottom"/>
          </w:tcPr>
          <w:p w14:paraId="0E58802D"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7439FAA9"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6F522E10"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3EBE01A4" w14:textId="77777777" w:rsidR="00B92FE4" w:rsidRPr="00587444" w:rsidRDefault="00B92FE4" w:rsidP="00AF3CC3">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effect of mitigation through collateral received Stage 2</w:t>
            </w:r>
          </w:p>
        </w:tc>
        <w:tc>
          <w:tcPr>
            <w:tcW w:w="316" w:type="pct"/>
            <w:gridSpan w:val="2"/>
            <w:vAlign w:val="bottom"/>
          </w:tcPr>
          <w:p w14:paraId="1A51C4BA"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4DF4C65F"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426B0A32"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after the</w:t>
            </w:r>
          </w:p>
          <w:p w14:paraId="1F72F848" w14:textId="77777777" w:rsidR="00B92FE4" w:rsidRPr="00587444" w:rsidRDefault="00B92FE4" w:rsidP="00AF3CC3">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 effect of mitigation through collateral received Stage 3</w:t>
            </w:r>
          </w:p>
        </w:tc>
        <w:tc>
          <w:tcPr>
            <w:tcW w:w="633" w:type="pct"/>
            <w:gridSpan w:val="3"/>
            <w:vAlign w:val="bottom"/>
          </w:tcPr>
          <w:p w14:paraId="18ABAD03"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r>
              <w:rPr>
                <w:rFonts w:ascii="Arial" w:eastAsia="Calibri" w:hAnsi="Arial" w:cs="Arial"/>
                <w:b/>
                <w:sz w:val="14"/>
                <w:szCs w:val="14"/>
                <w:lang w:val="en-GB"/>
              </w:rPr>
              <w:t xml:space="preserve"> </w:t>
            </w:r>
            <w:r w:rsidRPr="00587444">
              <w:rPr>
                <w:rFonts w:ascii="Arial" w:eastAsia="Calibri" w:hAnsi="Arial" w:cs="Arial"/>
                <w:b/>
                <w:sz w:val="14"/>
                <w:szCs w:val="14"/>
                <w:lang w:val="en-GB"/>
              </w:rPr>
              <w:t xml:space="preserve">exposure of portfolio </w:t>
            </w:r>
          </w:p>
          <w:p w14:paraId="0D19112D"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effect of </w:t>
            </w:r>
          </w:p>
          <w:p w14:paraId="15B4B0F5"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mitigation through </w:t>
            </w:r>
          </w:p>
          <w:p w14:paraId="4FF57707" w14:textId="673BF23B"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collateral r</w:t>
            </w:r>
            <w:r w:rsidR="000F4307">
              <w:rPr>
                <w:rFonts w:ascii="Arial" w:eastAsia="Calibri" w:hAnsi="Arial" w:cs="Arial"/>
                <w:b/>
                <w:sz w:val="14"/>
                <w:szCs w:val="14"/>
                <w:lang w:val="en-GB"/>
              </w:rPr>
              <w:t>e</w:t>
            </w:r>
            <w:r w:rsidRPr="00587444">
              <w:rPr>
                <w:rFonts w:ascii="Arial" w:eastAsia="Calibri" w:hAnsi="Arial" w:cs="Arial"/>
                <w:b/>
                <w:sz w:val="14"/>
                <w:szCs w:val="14"/>
                <w:lang w:val="en-GB"/>
              </w:rPr>
              <w:t>ceived POCI</w:t>
            </w:r>
          </w:p>
        </w:tc>
        <w:tc>
          <w:tcPr>
            <w:tcW w:w="316" w:type="pct"/>
            <w:gridSpan w:val="2"/>
            <w:vAlign w:val="bottom"/>
          </w:tcPr>
          <w:p w14:paraId="16E42116"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Not subject to IFRS 9 after the </w:t>
            </w:r>
          </w:p>
          <w:p w14:paraId="48D5FECA"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effect of</w:t>
            </w:r>
          </w:p>
          <w:p w14:paraId="549C7541"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mitigation through</w:t>
            </w:r>
          </w:p>
          <w:p w14:paraId="114B31B5" w14:textId="77777777" w:rsidR="00B92FE4" w:rsidRPr="00587444" w:rsidRDefault="00B92FE4" w:rsidP="00AF3CC3">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 collateral received</w:t>
            </w:r>
          </w:p>
        </w:tc>
        <w:tc>
          <w:tcPr>
            <w:tcW w:w="311" w:type="pct"/>
            <w:gridSpan w:val="2"/>
            <w:vAlign w:val="bottom"/>
          </w:tcPr>
          <w:p w14:paraId="0CBEA03C"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0815C91C"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total </w:t>
            </w:r>
          </w:p>
          <w:p w14:paraId="46D0EA33"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portfolio </w:t>
            </w:r>
          </w:p>
          <w:p w14:paraId="57B574C0"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674CDBDD" w14:textId="77777777" w:rsidR="00B92FE4" w:rsidRPr="00587444" w:rsidRDefault="00B92FE4" w:rsidP="00AF3CC3">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effect of mitigation through collateral received </w:t>
            </w:r>
          </w:p>
        </w:tc>
      </w:tr>
      <w:tr w:rsidR="00B92FE4" w:rsidRPr="00587444" w14:paraId="2B941498" w14:textId="77777777" w:rsidTr="00B92FE4">
        <w:trPr>
          <w:trHeight w:val="126"/>
          <w:jc w:val="center"/>
        </w:trPr>
        <w:tc>
          <w:tcPr>
            <w:tcW w:w="579" w:type="pct"/>
          </w:tcPr>
          <w:p w14:paraId="0F479E03" w14:textId="77777777" w:rsidR="00B92FE4" w:rsidRPr="00587444" w:rsidRDefault="00B92FE4" w:rsidP="00AF3CC3">
            <w:pPr>
              <w:suppressAutoHyphens w:val="0"/>
              <w:autoSpaceDN/>
              <w:rPr>
                <w:rFonts w:ascii="Arial" w:eastAsia="Calibri" w:hAnsi="Arial" w:cs="Arial"/>
                <w:b/>
                <w:bCs/>
                <w:sz w:val="14"/>
                <w:szCs w:val="14"/>
                <w:lang w:val="hr-HR"/>
              </w:rPr>
            </w:pPr>
          </w:p>
        </w:tc>
        <w:tc>
          <w:tcPr>
            <w:tcW w:w="319" w:type="pct"/>
          </w:tcPr>
          <w:p w14:paraId="4985873F"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20" w:type="pct"/>
          </w:tcPr>
          <w:p w14:paraId="22A25188"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20" w:type="pct"/>
          </w:tcPr>
          <w:p w14:paraId="481E997C"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19" w:type="pct"/>
          </w:tcPr>
          <w:p w14:paraId="58F30409" w14:textId="77777777" w:rsidR="00B92FE4" w:rsidRDefault="00B92FE4" w:rsidP="00AF3CC3">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risk Stage 2</w:t>
            </w:r>
          </w:p>
        </w:tc>
        <w:tc>
          <w:tcPr>
            <w:tcW w:w="319" w:type="pct"/>
          </w:tcPr>
          <w:p w14:paraId="7DEEACE0" w14:textId="77777777" w:rsidR="00B92FE4" w:rsidRPr="00587444" w:rsidRDefault="00B92FE4" w:rsidP="00AF3CC3">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 xml:space="preserve">risk Stage </w:t>
            </w:r>
            <w:r>
              <w:rPr>
                <w:rFonts w:ascii="Arial" w:eastAsia="Calibri" w:hAnsi="Arial" w:cs="Arial"/>
                <w:b/>
                <w:sz w:val="14"/>
                <w:szCs w:val="14"/>
                <w:lang w:val="hr-HR"/>
              </w:rPr>
              <w:t>3</w:t>
            </w:r>
          </w:p>
        </w:tc>
        <w:tc>
          <w:tcPr>
            <w:tcW w:w="308" w:type="pct"/>
          </w:tcPr>
          <w:p w14:paraId="486B04E3"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13" w:type="pct"/>
          </w:tcPr>
          <w:p w14:paraId="4CA74784"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13" w:type="pct"/>
          </w:tcPr>
          <w:p w14:paraId="486F5EA1"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16" w:type="pct"/>
            <w:gridSpan w:val="2"/>
          </w:tcPr>
          <w:p w14:paraId="738E31DC"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16" w:type="pct"/>
            <w:gridSpan w:val="2"/>
          </w:tcPr>
          <w:p w14:paraId="311BA9ED"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16" w:type="pct"/>
          </w:tcPr>
          <w:p w14:paraId="0D52BD3F" w14:textId="77777777" w:rsidR="00B92FE4" w:rsidRDefault="00B92FE4" w:rsidP="00AF3CC3">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risk Stage 2</w:t>
            </w:r>
          </w:p>
        </w:tc>
        <w:tc>
          <w:tcPr>
            <w:tcW w:w="317" w:type="pct"/>
            <w:gridSpan w:val="2"/>
          </w:tcPr>
          <w:p w14:paraId="3A32CCB0" w14:textId="77777777" w:rsidR="00B92FE4" w:rsidRPr="00587444" w:rsidRDefault="00B92FE4" w:rsidP="00AF3CC3">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 xml:space="preserve">risk Stage </w:t>
            </w:r>
            <w:r>
              <w:rPr>
                <w:rFonts w:ascii="Arial" w:eastAsia="Calibri" w:hAnsi="Arial" w:cs="Arial"/>
                <w:b/>
                <w:sz w:val="14"/>
                <w:szCs w:val="14"/>
                <w:lang w:val="hr-HR"/>
              </w:rPr>
              <w:t>3</w:t>
            </w:r>
          </w:p>
        </w:tc>
        <w:tc>
          <w:tcPr>
            <w:tcW w:w="316" w:type="pct"/>
            <w:gridSpan w:val="2"/>
          </w:tcPr>
          <w:p w14:paraId="49E35B9F"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08" w:type="pct"/>
          </w:tcPr>
          <w:p w14:paraId="323EBAE1" w14:textId="77777777" w:rsidR="00B92FE4" w:rsidRPr="00587444" w:rsidRDefault="00B92FE4" w:rsidP="00AF3CC3">
            <w:pPr>
              <w:suppressAutoHyphens w:val="0"/>
              <w:autoSpaceDN/>
              <w:jc w:val="right"/>
              <w:rPr>
                <w:rFonts w:ascii="Arial" w:eastAsia="Calibri" w:hAnsi="Arial" w:cs="Arial"/>
                <w:b/>
                <w:sz w:val="14"/>
                <w:szCs w:val="14"/>
                <w:lang w:val="hr-HR"/>
              </w:rPr>
            </w:pPr>
          </w:p>
        </w:tc>
      </w:tr>
      <w:tr w:rsidR="00B92FE4" w:rsidRPr="00587444" w14:paraId="342265B7" w14:textId="77777777" w:rsidTr="00B92FE4">
        <w:trPr>
          <w:trHeight w:val="92"/>
          <w:jc w:val="center"/>
        </w:trPr>
        <w:tc>
          <w:tcPr>
            <w:tcW w:w="579" w:type="pct"/>
          </w:tcPr>
          <w:p w14:paraId="6AE6D04D" w14:textId="77777777" w:rsidR="00B92FE4" w:rsidRPr="00587444" w:rsidRDefault="00B92FE4" w:rsidP="00AF3CC3">
            <w:pPr>
              <w:tabs>
                <w:tab w:val="right" w:pos="1202"/>
              </w:tabs>
              <w:suppressAutoHyphens w:val="0"/>
              <w:autoSpaceDN/>
              <w:spacing w:line="301" w:lineRule="exact"/>
              <w:outlineLvl w:val="0"/>
              <w:rPr>
                <w:rFonts w:ascii="Arial" w:eastAsia="Calibri" w:hAnsi="Arial" w:cs="Arial"/>
                <w:b/>
                <w:bCs/>
                <w:sz w:val="14"/>
                <w:szCs w:val="14"/>
                <w:lang w:val="en-GB"/>
              </w:rPr>
            </w:pPr>
          </w:p>
        </w:tc>
        <w:tc>
          <w:tcPr>
            <w:tcW w:w="319" w:type="pct"/>
          </w:tcPr>
          <w:p w14:paraId="33D205F2"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20" w:type="pct"/>
          </w:tcPr>
          <w:p w14:paraId="1B3AE504"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20" w:type="pct"/>
          </w:tcPr>
          <w:p w14:paraId="3D708499"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9" w:type="pct"/>
          </w:tcPr>
          <w:p w14:paraId="209BB9A0"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F346B1">
              <w:rPr>
                <w:rFonts w:ascii="Arial" w:eastAsia="Calibri" w:hAnsi="Arial" w:cs="Arial"/>
                <w:b/>
                <w:bCs/>
                <w:sz w:val="14"/>
                <w:szCs w:val="14"/>
                <w:lang w:val="hr-HR"/>
              </w:rPr>
              <w:t>EUR ‘000</w:t>
            </w:r>
          </w:p>
        </w:tc>
        <w:tc>
          <w:tcPr>
            <w:tcW w:w="319" w:type="pct"/>
          </w:tcPr>
          <w:p w14:paraId="112CF303"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08" w:type="pct"/>
          </w:tcPr>
          <w:p w14:paraId="0473834C"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3" w:type="pct"/>
          </w:tcPr>
          <w:p w14:paraId="5E80BFD7"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3" w:type="pct"/>
          </w:tcPr>
          <w:p w14:paraId="0C4C9504"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gridSpan w:val="2"/>
          </w:tcPr>
          <w:p w14:paraId="70FD823B"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gridSpan w:val="2"/>
          </w:tcPr>
          <w:p w14:paraId="487A1216"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tcPr>
          <w:p w14:paraId="0E14AB30"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F346B1">
              <w:rPr>
                <w:rFonts w:ascii="Arial" w:eastAsia="Calibri" w:hAnsi="Arial" w:cs="Arial"/>
                <w:b/>
                <w:bCs/>
                <w:sz w:val="14"/>
                <w:szCs w:val="14"/>
                <w:lang w:val="hr-HR"/>
              </w:rPr>
              <w:t>EUR ‘000</w:t>
            </w:r>
          </w:p>
        </w:tc>
        <w:tc>
          <w:tcPr>
            <w:tcW w:w="317" w:type="pct"/>
            <w:gridSpan w:val="2"/>
          </w:tcPr>
          <w:p w14:paraId="49F81812"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gridSpan w:val="2"/>
          </w:tcPr>
          <w:p w14:paraId="4DC036E4"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08" w:type="pct"/>
          </w:tcPr>
          <w:p w14:paraId="6206A630"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r>
      <w:tr w:rsidR="00B92FE4" w:rsidRPr="00587444" w14:paraId="605D8561" w14:textId="77777777" w:rsidTr="00B92FE4">
        <w:trPr>
          <w:trHeight w:val="92"/>
          <w:jc w:val="center"/>
        </w:trPr>
        <w:tc>
          <w:tcPr>
            <w:tcW w:w="579" w:type="pct"/>
          </w:tcPr>
          <w:p w14:paraId="26A4F500" w14:textId="77777777" w:rsidR="00B92FE4" w:rsidRPr="00587444" w:rsidRDefault="00B92FE4" w:rsidP="00AF3CC3">
            <w:pPr>
              <w:tabs>
                <w:tab w:val="right" w:pos="1202"/>
              </w:tabs>
              <w:suppressAutoHyphens w:val="0"/>
              <w:autoSpaceDN/>
              <w:spacing w:line="301"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Assets</w:t>
            </w:r>
          </w:p>
        </w:tc>
        <w:tc>
          <w:tcPr>
            <w:tcW w:w="319" w:type="pct"/>
            <w:vAlign w:val="bottom"/>
          </w:tcPr>
          <w:p w14:paraId="2157BA79"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20" w:type="pct"/>
            <w:vAlign w:val="bottom"/>
          </w:tcPr>
          <w:p w14:paraId="3D9973A6"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20" w:type="pct"/>
            <w:vAlign w:val="bottom"/>
          </w:tcPr>
          <w:p w14:paraId="42F669EB"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9" w:type="pct"/>
          </w:tcPr>
          <w:p w14:paraId="024A2235"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9" w:type="pct"/>
            <w:vAlign w:val="bottom"/>
          </w:tcPr>
          <w:p w14:paraId="710F09D1"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08" w:type="pct"/>
            <w:vAlign w:val="bottom"/>
          </w:tcPr>
          <w:p w14:paraId="68F88A77"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3" w:type="pct"/>
            <w:vAlign w:val="bottom"/>
          </w:tcPr>
          <w:p w14:paraId="21E4EB99"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3" w:type="pct"/>
            <w:vAlign w:val="bottom"/>
          </w:tcPr>
          <w:p w14:paraId="662F036D"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34A36B4D"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7C5848BA"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tcPr>
          <w:p w14:paraId="61EB0D04"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7" w:type="pct"/>
            <w:gridSpan w:val="2"/>
            <w:vAlign w:val="bottom"/>
          </w:tcPr>
          <w:p w14:paraId="115F3FA0"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0E18A98E"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08" w:type="pct"/>
            <w:vAlign w:val="bottom"/>
          </w:tcPr>
          <w:p w14:paraId="632D6A8D"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r>
      <w:tr w:rsidR="009E4B13" w:rsidRPr="00587444" w14:paraId="5BD4B7EC" w14:textId="77777777" w:rsidTr="00AB311B">
        <w:trPr>
          <w:trHeight w:val="149"/>
          <w:jc w:val="center"/>
        </w:trPr>
        <w:tc>
          <w:tcPr>
            <w:tcW w:w="579" w:type="pct"/>
            <w:vAlign w:val="bottom"/>
          </w:tcPr>
          <w:p w14:paraId="7ED2B220" w14:textId="77777777" w:rsidR="009E4B13" w:rsidRPr="00587444" w:rsidRDefault="009E4B13" w:rsidP="009E4B13">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Cash on hand and current accounts with banks</w:t>
            </w:r>
          </w:p>
        </w:tc>
        <w:tc>
          <w:tcPr>
            <w:tcW w:w="319" w:type="pct"/>
            <w:tcBorders>
              <w:top w:val="nil"/>
              <w:left w:val="nil"/>
              <w:bottom w:val="nil"/>
              <w:right w:val="nil"/>
            </w:tcBorders>
            <w:vAlign w:val="bottom"/>
          </w:tcPr>
          <w:p w14:paraId="7408784C" w14:textId="6A109196"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66,985 </w:t>
            </w:r>
          </w:p>
        </w:tc>
        <w:tc>
          <w:tcPr>
            <w:tcW w:w="320" w:type="pct"/>
            <w:tcBorders>
              <w:top w:val="nil"/>
              <w:left w:val="nil"/>
              <w:bottom w:val="nil"/>
              <w:right w:val="nil"/>
            </w:tcBorders>
            <w:vAlign w:val="bottom"/>
          </w:tcPr>
          <w:p w14:paraId="03FBF36C" w14:textId="18AE21B4"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20" w:type="pct"/>
            <w:tcBorders>
              <w:top w:val="nil"/>
              <w:left w:val="nil"/>
              <w:bottom w:val="nil"/>
              <w:right w:val="nil"/>
            </w:tcBorders>
            <w:vAlign w:val="bottom"/>
          </w:tcPr>
          <w:p w14:paraId="73B63ACA" w14:textId="6B4FB3AE"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vAlign w:val="bottom"/>
          </w:tcPr>
          <w:p w14:paraId="30FA5F4E" w14:textId="6BAD0A60"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vAlign w:val="bottom"/>
          </w:tcPr>
          <w:p w14:paraId="1026F9FF" w14:textId="687401EE"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08" w:type="pct"/>
            <w:tcBorders>
              <w:top w:val="nil"/>
              <w:left w:val="nil"/>
              <w:bottom w:val="nil"/>
              <w:right w:val="nil"/>
            </w:tcBorders>
            <w:vAlign w:val="bottom"/>
          </w:tcPr>
          <w:p w14:paraId="42516A21" w14:textId="457AE772"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vAlign w:val="bottom"/>
          </w:tcPr>
          <w:p w14:paraId="48613A32" w14:textId="170DCE0B"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66,985 </w:t>
            </w:r>
          </w:p>
        </w:tc>
        <w:tc>
          <w:tcPr>
            <w:tcW w:w="313" w:type="pct"/>
            <w:tcBorders>
              <w:top w:val="nil"/>
              <w:left w:val="nil"/>
              <w:bottom w:val="nil"/>
              <w:right w:val="nil"/>
            </w:tcBorders>
            <w:vAlign w:val="bottom"/>
          </w:tcPr>
          <w:p w14:paraId="55027192" w14:textId="07A6365E"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59CBCCF9" w14:textId="0E807ABC"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7A834B9D" w14:textId="71F135D1"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6" w:type="pct"/>
            <w:tcBorders>
              <w:top w:val="nil"/>
              <w:left w:val="nil"/>
              <w:bottom w:val="nil"/>
              <w:right w:val="nil"/>
            </w:tcBorders>
            <w:vAlign w:val="bottom"/>
          </w:tcPr>
          <w:p w14:paraId="19F8BA1A" w14:textId="4DAA839E"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760838DB" w14:textId="2188256F"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347A195A" w14:textId="7F10CF6A"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08" w:type="pct"/>
            <w:tcBorders>
              <w:top w:val="nil"/>
              <w:left w:val="nil"/>
              <w:bottom w:val="nil"/>
              <w:right w:val="nil"/>
            </w:tcBorders>
            <w:vAlign w:val="bottom"/>
          </w:tcPr>
          <w:p w14:paraId="4B2B6BD5" w14:textId="42F20946"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r>
      <w:tr w:rsidR="009E4B13" w:rsidRPr="00587444" w14:paraId="6DF78C2C" w14:textId="77777777" w:rsidTr="00AB311B">
        <w:trPr>
          <w:trHeight w:val="149"/>
          <w:jc w:val="center"/>
        </w:trPr>
        <w:tc>
          <w:tcPr>
            <w:tcW w:w="579" w:type="pct"/>
            <w:vAlign w:val="bottom"/>
          </w:tcPr>
          <w:p w14:paraId="0AA0C802" w14:textId="77777777" w:rsidR="009E4B13" w:rsidRPr="00587444" w:rsidRDefault="009E4B13" w:rsidP="009E4B13">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Deposits with other banks</w:t>
            </w:r>
          </w:p>
        </w:tc>
        <w:tc>
          <w:tcPr>
            <w:tcW w:w="319" w:type="pct"/>
            <w:tcBorders>
              <w:top w:val="nil"/>
              <w:left w:val="nil"/>
              <w:bottom w:val="nil"/>
              <w:right w:val="nil"/>
            </w:tcBorders>
            <w:vAlign w:val="bottom"/>
          </w:tcPr>
          <w:p w14:paraId="55259E16" w14:textId="5A5A8E55"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59,501 </w:t>
            </w:r>
          </w:p>
        </w:tc>
        <w:tc>
          <w:tcPr>
            <w:tcW w:w="320" w:type="pct"/>
            <w:tcBorders>
              <w:top w:val="nil"/>
              <w:left w:val="nil"/>
              <w:bottom w:val="nil"/>
              <w:right w:val="nil"/>
            </w:tcBorders>
            <w:vAlign w:val="bottom"/>
          </w:tcPr>
          <w:p w14:paraId="1F2E9606" w14:textId="5F132CCB"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20" w:type="pct"/>
            <w:tcBorders>
              <w:top w:val="nil"/>
              <w:left w:val="nil"/>
              <w:bottom w:val="nil"/>
              <w:right w:val="nil"/>
            </w:tcBorders>
            <w:vAlign w:val="bottom"/>
          </w:tcPr>
          <w:p w14:paraId="593E2A76" w14:textId="7DAA4062"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vAlign w:val="bottom"/>
          </w:tcPr>
          <w:p w14:paraId="40EFD93E" w14:textId="0774EB3D"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vAlign w:val="bottom"/>
          </w:tcPr>
          <w:p w14:paraId="4C6DFA56" w14:textId="2B712B8C"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08" w:type="pct"/>
            <w:tcBorders>
              <w:top w:val="nil"/>
              <w:left w:val="nil"/>
              <w:bottom w:val="nil"/>
              <w:right w:val="nil"/>
            </w:tcBorders>
            <w:vAlign w:val="bottom"/>
          </w:tcPr>
          <w:p w14:paraId="322994C7" w14:textId="2FA07007"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vAlign w:val="bottom"/>
          </w:tcPr>
          <w:p w14:paraId="003D607A" w14:textId="38F69209"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59,501 </w:t>
            </w:r>
          </w:p>
        </w:tc>
        <w:tc>
          <w:tcPr>
            <w:tcW w:w="313" w:type="pct"/>
            <w:tcBorders>
              <w:top w:val="nil"/>
              <w:left w:val="nil"/>
              <w:bottom w:val="nil"/>
              <w:right w:val="nil"/>
            </w:tcBorders>
            <w:vAlign w:val="bottom"/>
          </w:tcPr>
          <w:p w14:paraId="4DAAD50D" w14:textId="664D46C6"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2DBC3E6C" w14:textId="3DA0FC29"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29B39046" w14:textId="63F68FC0"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6" w:type="pct"/>
            <w:tcBorders>
              <w:top w:val="nil"/>
              <w:left w:val="nil"/>
              <w:bottom w:val="nil"/>
              <w:right w:val="nil"/>
            </w:tcBorders>
            <w:vAlign w:val="bottom"/>
          </w:tcPr>
          <w:p w14:paraId="68B29B81" w14:textId="04F5B74F"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2704880B" w14:textId="6185FD28"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73E3E236" w14:textId="6C4DCEDB"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08" w:type="pct"/>
            <w:tcBorders>
              <w:top w:val="nil"/>
              <w:left w:val="nil"/>
              <w:bottom w:val="nil"/>
              <w:right w:val="nil"/>
            </w:tcBorders>
            <w:vAlign w:val="bottom"/>
          </w:tcPr>
          <w:p w14:paraId="086A381E" w14:textId="000593E9"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r>
      <w:tr w:rsidR="009E4B13" w:rsidRPr="00587444" w14:paraId="0BEDEC16" w14:textId="77777777" w:rsidTr="00325AA4">
        <w:trPr>
          <w:trHeight w:val="142"/>
          <w:jc w:val="center"/>
        </w:trPr>
        <w:tc>
          <w:tcPr>
            <w:tcW w:w="579" w:type="pct"/>
            <w:vAlign w:val="bottom"/>
          </w:tcPr>
          <w:p w14:paraId="42213751" w14:textId="77777777" w:rsidR="009E4B13" w:rsidRDefault="009E4B13" w:rsidP="009E4B13">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Loans to financial </w:t>
            </w:r>
          </w:p>
          <w:p w14:paraId="4CC95371" w14:textId="0C876B04" w:rsidR="009E4B13" w:rsidRPr="00587444" w:rsidRDefault="009E4B13" w:rsidP="009E4B13">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institutions</w:t>
            </w:r>
          </w:p>
        </w:tc>
        <w:tc>
          <w:tcPr>
            <w:tcW w:w="319" w:type="pct"/>
            <w:tcBorders>
              <w:top w:val="nil"/>
              <w:left w:val="nil"/>
              <w:bottom w:val="nil"/>
              <w:right w:val="nil"/>
            </w:tcBorders>
            <w:vAlign w:val="bottom"/>
          </w:tcPr>
          <w:p w14:paraId="6292FFC6" w14:textId="7107F7EE"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1,210,341 </w:t>
            </w:r>
          </w:p>
        </w:tc>
        <w:tc>
          <w:tcPr>
            <w:tcW w:w="320" w:type="pct"/>
            <w:tcBorders>
              <w:top w:val="nil"/>
              <w:left w:val="nil"/>
              <w:bottom w:val="nil"/>
              <w:right w:val="nil"/>
            </w:tcBorders>
            <w:vAlign w:val="bottom"/>
          </w:tcPr>
          <w:p w14:paraId="3C6B3415" w14:textId="59BF5EB2"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17,084 </w:t>
            </w:r>
          </w:p>
        </w:tc>
        <w:tc>
          <w:tcPr>
            <w:tcW w:w="320" w:type="pct"/>
            <w:tcBorders>
              <w:top w:val="nil"/>
              <w:left w:val="nil"/>
              <w:bottom w:val="nil"/>
              <w:right w:val="nil"/>
            </w:tcBorders>
            <w:vAlign w:val="bottom"/>
          </w:tcPr>
          <w:p w14:paraId="77B9EBB5" w14:textId="1DA0B665"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158 </w:t>
            </w:r>
          </w:p>
        </w:tc>
        <w:tc>
          <w:tcPr>
            <w:tcW w:w="319" w:type="pct"/>
            <w:tcBorders>
              <w:top w:val="nil"/>
              <w:left w:val="nil"/>
              <w:bottom w:val="nil"/>
              <w:right w:val="nil"/>
            </w:tcBorders>
            <w:vAlign w:val="bottom"/>
          </w:tcPr>
          <w:p w14:paraId="3294760A" w14:textId="39821177"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vAlign w:val="bottom"/>
          </w:tcPr>
          <w:p w14:paraId="04813E12" w14:textId="4DE4D4BA"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08" w:type="pct"/>
            <w:tcBorders>
              <w:top w:val="nil"/>
              <w:left w:val="nil"/>
              <w:bottom w:val="nil"/>
              <w:right w:val="nil"/>
            </w:tcBorders>
            <w:vAlign w:val="bottom"/>
          </w:tcPr>
          <w:p w14:paraId="6D36E33F" w14:textId="5EC1BCE2"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vAlign w:val="bottom"/>
          </w:tcPr>
          <w:p w14:paraId="6DB8D641" w14:textId="497817B9"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1,227,583 </w:t>
            </w:r>
          </w:p>
        </w:tc>
        <w:tc>
          <w:tcPr>
            <w:tcW w:w="313" w:type="pct"/>
            <w:tcBorders>
              <w:top w:val="nil"/>
              <w:left w:val="nil"/>
              <w:bottom w:val="nil"/>
              <w:right w:val="nil"/>
            </w:tcBorders>
            <w:vAlign w:val="bottom"/>
          </w:tcPr>
          <w:p w14:paraId="67006AE1" w14:textId="1F32E415"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16112FE7" w14:textId="7E64C53A"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2C67758E" w14:textId="7AEF4CD6"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6" w:type="pct"/>
            <w:tcBorders>
              <w:top w:val="nil"/>
              <w:left w:val="nil"/>
              <w:bottom w:val="nil"/>
              <w:right w:val="nil"/>
            </w:tcBorders>
            <w:vAlign w:val="bottom"/>
          </w:tcPr>
          <w:p w14:paraId="18158AC0" w14:textId="496396DE"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0D78AA24" w14:textId="0C9F967F"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6923D801" w14:textId="615D436D"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08" w:type="pct"/>
            <w:tcBorders>
              <w:top w:val="nil"/>
              <w:left w:val="nil"/>
              <w:bottom w:val="nil"/>
              <w:right w:val="nil"/>
            </w:tcBorders>
            <w:vAlign w:val="bottom"/>
          </w:tcPr>
          <w:p w14:paraId="1F228FA8" w14:textId="51F09CC4"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r>
      <w:tr w:rsidR="009E4B13" w:rsidRPr="00587444" w14:paraId="48A3851A" w14:textId="77777777" w:rsidTr="00DF3E06">
        <w:trPr>
          <w:trHeight w:val="227"/>
          <w:jc w:val="center"/>
        </w:trPr>
        <w:tc>
          <w:tcPr>
            <w:tcW w:w="579" w:type="pct"/>
            <w:vAlign w:val="bottom"/>
          </w:tcPr>
          <w:p w14:paraId="4186C97B" w14:textId="77777777" w:rsidR="009E4B13" w:rsidRPr="00587444" w:rsidRDefault="009E4B13" w:rsidP="009E4B13">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Loans to other customers</w:t>
            </w:r>
          </w:p>
        </w:tc>
        <w:tc>
          <w:tcPr>
            <w:tcW w:w="319" w:type="pct"/>
            <w:tcBorders>
              <w:top w:val="nil"/>
              <w:left w:val="nil"/>
              <w:bottom w:val="nil"/>
              <w:right w:val="nil"/>
            </w:tcBorders>
            <w:vAlign w:val="bottom"/>
          </w:tcPr>
          <w:p w14:paraId="6AEC4414" w14:textId="16BAE1D3"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1,737,872 </w:t>
            </w:r>
          </w:p>
        </w:tc>
        <w:tc>
          <w:tcPr>
            <w:tcW w:w="320" w:type="pct"/>
            <w:tcBorders>
              <w:top w:val="nil"/>
              <w:left w:val="nil"/>
              <w:bottom w:val="nil"/>
              <w:right w:val="nil"/>
            </w:tcBorders>
            <w:vAlign w:val="bottom"/>
          </w:tcPr>
          <w:p w14:paraId="04FCAFA7" w14:textId="1A760E3B"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239,309 </w:t>
            </w:r>
          </w:p>
        </w:tc>
        <w:tc>
          <w:tcPr>
            <w:tcW w:w="320" w:type="pct"/>
            <w:tcBorders>
              <w:top w:val="nil"/>
              <w:left w:val="nil"/>
              <w:bottom w:val="nil"/>
              <w:right w:val="nil"/>
            </w:tcBorders>
            <w:vAlign w:val="bottom"/>
          </w:tcPr>
          <w:p w14:paraId="6CEB3ADC" w14:textId="3E0CB836"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135,719 </w:t>
            </w:r>
          </w:p>
        </w:tc>
        <w:tc>
          <w:tcPr>
            <w:tcW w:w="319" w:type="pct"/>
            <w:tcBorders>
              <w:top w:val="nil"/>
              <w:left w:val="nil"/>
              <w:bottom w:val="nil"/>
              <w:right w:val="nil"/>
            </w:tcBorders>
            <w:vAlign w:val="bottom"/>
          </w:tcPr>
          <w:p w14:paraId="173DF5AC" w14:textId="0903D41A"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6,145 </w:t>
            </w:r>
          </w:p>
        </w:tc>
        <w:tc>
          <w:tcPr>
            <w:tcW w:w="319" w:type="pct"/>
            <w:tcBorders>
              <w:top w:val="nil"/>
              <w:left w:val="nil"/>
              <w:bottom w:val="nil"/>
              <w:right w:val="nil"/>
            </w:tcBorders>
            <w:vAlign w:val="bottom"/>
          </w:tcPr>
          <w:p w14:paraId="3F0682C1" w14:textId="72EC8CCF"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29,660 </w:t>
            </w:r>
          </w:p>
        </w:tc>
        <w:tc>
          <w:tcPr>
            <w:tcW w:w="308" w:type="pct"/>
            <w:tcBorders>
              <w:top w:val="nil"/>
              <w:left w:val="nil"/>
              <w:bottom w:val="nil"/>
              <w:right w:val="nil"/>
            </w:tcBorders>
            <w:vAlign w:val="bottom"/>
          </w:tcPr>
          <w:p w14:paraId="77D2F396" w14:textId="77E2D735"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vAlign w:val="bottom"/>
          </w:tcPr>
          <w:p w14:paraId="72D7BAA6" w14:textId="54670FC1"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2,148,705 </w:t>
            </w:r>
          </w:p>
        </w:tc>
        <w:tc>
          <w:tcPr>
            <w:tcW w:w="313" w:type="pct"/>
            <w:tcBorders>
              <w:top w:val="nil"/>
              <w:left w:val="nil"/>
              <w:bottom w:val="nil"/>
              <w:right w:val="nil"/>
            </w:tcBorders>
            <w:vAlign w:val="bottom"/>
          </w:tcPr>
          <w:p w14:paraId="59206791" w14:textId="10D43090"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523,841 </w:t>
            </w:r>
          </w:p>
        </w:tc>
        <w:tc>
          <w:tcPr>
            <w:tcW w:w="316" w:type="pct"/>
            <w:gridSpan w:val="2"/>
            <w:tcBorders>
              <w:top w:val="nil"/>
              <w:left w:val="nil"/>
              <w:bottom w:val="nil"/>
              <w:right w:val="nil"/>
            </w:tcBorders>
            <w:vAlign w:val="bottom"/>
          </w:tcPr>
          <w:p w14:paraId="4B3209DB" w14:textId="3757C8CC"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54,828 </w:t>
            </w:r>
          </w:p>
        </w:tc>
        <w:tc>
          <w:tcPr>
            <w:tcW w:w="316" w:type="pct"/>
            <w:gridSpan w:val="2"/>
            <w:tcBorders>
              <w:top w:val="nil"/>
              <w:left w:val="nil"/>
              <w:bottom w:val="nil"/>
              <w:right w:val="nil"/>
            </w:tcBorders>
            <w:vAlign w:val="bottom"/>
          </w:tcPr>
          <w:p w14:paraId="59B0EAC7" w14:textId="3DBF14B3"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4,373 </w:t>
            </w:r>
          </w:p>
        </w:tc>
        <w:tc>
          <w:tcPr>
            <w:tcW w:w="316" w:type="pct"/>
            <w:tcBorders>
              <w:top w:val="nil"/>
              <w:left w:val="nil"/>
              <w:bottom w:val="nil"/>
              <w:right w:val="nil"/>
            </w:tcBorders>
            <w:vAlign w:val="bottom"/>
          </w:tcPr>
          <w:p w14:paraId="732BB46C" w14:textId="6689E1A7"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6EB59528" w14:textId="52A2C093"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2,850 </w:t>
            </w:r>
          </w:p>
        </w:tc>
        <w:tc>
          <w:tcPr>
            <w:tcW w:w="316" w:type="pct"/>
            <w:gridSpan w:val="2"/>
            <w:tcBorders>
              <w:top w:val="nil"/>
              <w:left w:val="nil"/>
              <w:bottom w:val="nil"/>
              <w:right w:val="nil"/>
            </w:tcBorders>
            <w:vAlign w:val="bottom"/>
          </w:tcPr>
          <w:p w14:paraId="47281E89" w14:textId="48C29960"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08" w:type="pct"/>
            <w:tcBorders>
              <w:top w:val="nil"/>
              <w:left w:val="nil"/>
              <w:bottom w:val="nil"/>
              <w:right w:val="nil"/>
            </w:tcBorders>
            <w:vAlign w:val="bottom"/>
          </w:tcPr>
          <w:p w14:paraId="6928431C" w14:textId="6C82C6C6"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585,892 </w:t>
            </w:r>
          </w:p>
        </w:tc>
      </w:tr>
      <w:tr w:rsidR="009E4B13" w:rsidRPr="00587444" w14:paraId="1C738FDD" w14:textId="77777777" w:rsidTr="00AB311B">
        <w:trPr>
          <w:trHeight w:val="149"/>
          <w:jc w:val="center"/>
        </w:trPr>
        <w:tc>
          <w:tcPr>
            <w:tcW w:w="579" w:type="pct"/>
            <w:vAlign w:val="bottom"/>
          </w:tcPr>
          <w:p w14:paraId="443620EB" w14:textId="77777777" w:rsidR="009E4B13" w:rsidRPr="00587444" w:rsidRDefault="009E4B13" w:rsidP="009E4B13">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Financial assets at fair value through profit or loss</w:t>
            </w:r>
          </w:p>
        </w:tc>
        <w:tc>
          <w:tcPr>
            <w:tcW w:w="319" w:type="pct"/>
            <w:tcBorders>
              <w:top w:val="nil"/>
              <w:left w:val="nil"/>
              <w:bottom w:val="nil"/>
              <w:right w:val="nil"/>
            </w:tcBorders>
            <w:vAlign w:val="bottom"/>
          </w:tcPr>
          <w:p w14:paraId="6B99B57B" w14:textId="70107E08" w:rsidR="009E4B13" w:rsidRPr="009E4B13" w:rsidRDefault="009E4B13" w:rsidP="009E4B13">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9E4B13">
              <w:rPr>
                <w:rFonts w:ascii="Arial" w:eastAsia="Calibri" w:hAnsi="Arial" w:cs="Arial"/>
                <w:color w:val="000000" w:themeColor="text1"/>
                <w:sz w:val="14"/>
                <w:szCs w:val="14"/>
                <w:lang w:val="hr-HR"/>
              </w:rPr>
              <w:t xml:space="preserve"> - </w:t>
            </w:r>
          </w:p>
        </w:tc>
        <w:tc>
          <w:tcPr>
            <w:tcW w:w="320" w:type="pct"/>
            <w:tcBorders>
              <w:top w:val="nil"/>
              <w:left w:val="nil"/>
              <w:bottom w:val="nil"/>
              <w:right w:val="nil"/>
            </w:tcBorders>
            <w:vAlign w:val="bottom"/>
          </w:tcPr>
          <w:p w14:paraId="02D40EEC" w14:textId="43BFEC85" w:rsidR="009E4B13" w:rsidRPr="009E4B13" w:rsidRDefault="009E4B13" w:rsidP="009E4B13">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9E4B13">
              <w:rPr>
                <w:rFonts w:ascii="Arial" w:eastAsia="Calibri" w:hAnsi="Arial" w:cs="Arial"/>
                <w:color w:val="000000" w:themeColor="text1"/>
                <w:sz w:val="14"/>
                <w:szCs w:val="14"/>
                <w:lang w:val="hr-HR"/>
              </w:rPr>
              <w:t xml:space="preserve"> - </w:t>
            </w:r>
          </w:p>
        </w:tc>
        <w:tc>
          <w:tcPr>
            <w:tcW w:w="320" w:type="pct"/>
            <w:tcBorders>
              <w:top w:val="nil"/>
              <w:left w:val="nil"/>
              <w:bottom w:val="nil"/>
              <w:right w:val="nil"/>
            </w:tcBorders>
            <w:vAlign w:val="bottom"/>
          </w:tcPr>
          <w:p w14:paraId="1C4D221E" w14:textId="34E18EA5" w:rsidR="009E4B13" w:rsidRPr="009E4B13" w:rsidRDefault="009E4B13" w:rsidP="009E4B13">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9E4B13">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vAlign w:val="bottom"/>
          </w:tcPr>
          <w:p w14:paraId="56229D16" w14:textId="4C2A3219" w:rsidR="009E4B13" w:rsidRPr="009E4B13" w:rsidRDefault="009E4B13" w:rsidP="009E4B13">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9E4B13">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vAlign w:val="bottom"/>
          </w:tcPr>
          <w:p w14:paraId="08F12AB7" w14:textId="09D0C0FA" w:rsidR="009E4B13" w:rsidRPr="009E4B13" w:rsidRDefault="009E4B13" w:rsidP="009E4B13">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9E4B13">
              <w:rPr>
                <w:rFonts w:ascii="Arial" w:eastAsia="Calibri" w:hAnsi="Arial" w:cs="Arial"/>
                <w:color w:val="000000" w:themeColor="text1"/>
                <w:sz w:val="14"/>
                <w:szCs w:val="14"/>
                <w:lang w:val="hr-HR"/>
              </w:rPr>
              <w:t xml:space="preserve"> - </w:t>
            </w:r>
          </w:p>
        </w:tc>
        <w:tc>
          <w:tcPr>
            <w:tcW w:w="308" w:type="pct"/>
            <w:tcBorders>
              <w:top w:val="nil"/>
              <w:left w:val="nil"/>
              <w:bottom w:val="nil"/>
              <w:right w:val="nil"/>
            </w:tcBorders>
            <w:vAlign w:val="bottom"/>
          </w:tcPr>
          <w:p w14:paraId="27005A2A" w14:textId="2887ECC5" w:rsidR="009E4B13" w:rsidRPr="009E4B13" w:rsidRDefault="009E4B13" w:rsidP="009E4B13">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9E4B13">
              <w:rPr>
                <w:rFonts w:ascii="Arial" w:eastAsia="Calibri" w:hAnsi="Arial" w:cs="Arial"/>
                <w:color w:val="000000" w:themeColor="text1"/>
                <w:sz w:val="14"/>
                <w:szCs w:val="14"/>
                <w:lang w:val="hr-HR"/>
              </w:rPr>
              <w:t xml:space="preserve"> 30,935 </w:t>
            </w:r>
          </w:p>
        </w:tc>
        <w:tc>
          <w:tcPr>
            <w:tcW w:w="313" w:type="pct"/>
            <w:tcBorders>
              <w:top w:val="nil"/>
              <w:left w:val="nil"/>
              <w:bottom w:val="nil"/>
              <w:right w:val="nil"/>
            </w:tcBorders>
            <w:vAlign w:val="bottom"/>
          </w:tcPr>
          <w:p w14:paraId="538FD320" w14:textId="01931305" w:rsidR="009E4B13" w:rsidRPr="009E4B13" w:rsidRDefault="009E4B13" w:rsidP="009E4B13">
            <w:pPr>
              <w:tabs>
                <w:tab w:val="right" w:pos="1202"/>
              </w:tabs>
              <w:suppressAutoHyphens w:val="0"/>
              <w:autoSpaceDN/>
              <w:spacing w:line="301" w:lineRule="exact"/>
              <w:jc w:val="right"/>
              <w:outlineLvl w:val="0"/>
              <w:rPr>
                <w:rFonts w:ascii="Arial" w:eastAsia="Calibri" w:hAnsi="Arial" w:cs="Arial"/>
                <w:spacing w:val="-2"/>
                <w:sz w:val="14"/>
                <w:szCs w:val="14"/>
                <w:highlight w:val="yellow"/>
                <w:lang w:val="hr-HR"/>
              </w:rPr>
            </w:pPr>
            <w:r w:rsidRPr="009E4B13">
              <w:rPr>
                <w:rFonts w:ascii="Arial" w:eastAsia="Calibri" w:hAnsi="Arial" w:cs="Arial"/>
                <w:color w:val="000000" w:themeColor="text1"/>
                <w:sz w:val="14"/>
                <w:szCs w:val="14"/>
                <w:lang w:val="hr-HR"/>
              </w:rPr>
              <w:t xml:space="preserve"> 30,935 </w:t>
            </w:r>
          </w:p>
        </w:tc>
        <w:tc>
          <w:tcPr>
            <w:tcW w:w="313" w:type="pct"/>
            <w:tcBorders>
              <w:top w:val="nil"/>
              <w:left w:val="nil"/>
              <w:bottom w:val="nil"/>
              <w:right w:val="nil"/>
            </w:tcBorders>
            <w:vAlign w:val="bottom"/>
          </w:tcPr>
          <w:p w14:paraId="4FA3529C" w14:textId="024D44F1" w:rsidR="009E4B13" w:rsidRPr="009E4B13" w:rsidRDefault="009E4B13" w:rsidP="009E4B13">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9E4B13">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47A4F84C" w14:textId="695A85C6" w:rsidR="009E4B13" w:rsidRPr="009E4B13" w:rsidRDefault="009E4B13" w:rsidP="009E4B13">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9E4B13">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1ED65C58" w14:textId="50CAF96C" w:rsidR="009E4B13" w:rsidRPr="009E4B13" w:rsidRDefault="009E4B13" w:rsidP="009E4B13">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9E4B13">
              <w:rPr>
                <w:rFonts w:ascii="Arial" w:eastAsia="Calibri" w:hAnsi="Arial" w:cs="Arial"/>
                <w:color w:val="000000" w:themeColor="text1"/>
                <w:sz w:val="14"/>
                <w:szCs w:val="14"/>
                <w:lang w:val="hr-HR"/>
              </w:rPr>
              <w:t xml:space="preserve"> - </w:t>
            </w:r>
          </w:p>
        </w:tc>
        <w:tc>
          <w:tcPr>
            <w:tcW w:w="316" w:type="pct"/>
            <w:tcBorders>
              <w:top w:val="nil"/>
              <w:left w:val="nil"/>
              <w:bottom w:val="nil"/>
              <w:right w:val="nil"/>
            </w:tcBorders>
            <w:vAlign w:val="bottom"/>
          </w:tcPr>
          <w:p w14:paraId="20A1628E" w14:textId="15CF7276" w:rsidR="009E4B13" w:rsidRPr="009E4B13" w:rsidRDefault="009E4B13" w:rsidP="009E4B13">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9E4B13">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6A4E991B" w14:textId="5266E49E" w:rsidR="009E4B13" w:rsidRPr="009E4B13" w:rsidRDefault="009E4B13" w:rsidP="009E4B13">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9E4B13">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64549180" w14:textId="505D73BD" w:rsidR="009E4B13" w:rsidRPr="009E4B13" w:rsidRDefault="009E4B13" w:rsidP="009E4B13">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9E4B13">
              <w:rPr>
                <w:rFonts w:ascii="Arial" w:eastAsia="Calibri" w:hAnsi="Arial" w:cs="Arial"/>
                <w:color w:val="000000" w:themeColor="text1"/>
                <w:sz w:val="14"/>
                <w:szCs w:val="14"/>
                <w:lang w:val="hr-HR"/>
              </w:rPr>
              <w:t xml:space="preserve"> 152 </w:t>
            </w:r>
          </w:p>
        </w:tc>
        <w:tc>
          <w:tcPr>
            <w:tcW w:w="308" w:type="pct"/>
            <w:tcBorders>
              <w:top w:val="nil"/>
              <w:left w:val="nil"/>
              <w:bottom w:val="nil"/>
              <w:right w:val="nil"/>
            </w:tcBorders>
            <w:vAlign w:val="bottom"/>
          </w:tcPr>
          <w:p w14:paraId="1B5EBC89" w14:textId="2C2DFA8B" w:rsidR="009E4B13" w:rsidRPr="009E4B13" w:rsidRDefault="009E4B13" w:rsidP="009E4B13">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9E4B13">
              <w:rPr>
                <w:rFonts w:ascii="Arial" w:eastAsia="Calibri" w:hAnsi="Arial" w:cs="Arial"/>
                <w:color w:val="000000" w:themeColor="text1"/>
                <w:sz w:val="14"/>
                <w:szCs w:val="14"/>
                <w:lang w:val="hr-HR"/>
              </w:rPr>
              <w:t xml:space="preserve"> 152 </w:t>
            </w:r>
          </w:p>
        </w:tc>
      </w:tr>
      <w:tr w:rsidR="009E4B13" w:rsidRPr="00587444" w14:paraId="012EA091" w14:textId="77777777" w:rsidTr="00B92FE4">
        <w:trPr>
          <w:trHeight w:val="126"/>
          <w:jc w:val="center"/>
        </w:trPr>
        <w:tc>
          <w:tcPr>
            <w:tcW w:w="579" w:type="pct"/>
            <w:vAlign w:val="bottom"/>
          </w:tcPr>
          <w:p w14:paraId="52571437" w14:textId="77777777" w:rsidR="009E4B13" w:rsidRDefault="009E4B13" w:rsidP="009E4B13">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Financial assets at fair value through other </w:t>
            </w:r>
          </w:p>
          <w:p w14:paraId="1862DEB0" w14:textId="564C90AD" w:rsidR="009E4B13" w:rsidRPr="00587444" w:rsidRDefault="009E4B13" w:rsidP="009E4B13">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comprehensive income</w:t>
            </w:r>
          </w:p>
        </w:tc>
        <w:tc>
          <w:tcPr>
            <w:tcW w:w="319" w:type="pct"/>
            <w:tcBorders>
              <w:top w:val="nil"/>
              <w:left w:val="nil"/>
              <w:bottom w:val="nil"/>
              <w:right w:val="nil"/>
            </w:tcBorders>
            <w:vAlign w:val="bottom"/>
          </w:tcPr>
          <w:p w14:paraId="2405D1C4" w14:textId="7AF17B03" w:rsidR="009E4B13" w:rsidRPr="009E4B13" w:rsidRDefault="009E4B13" w:rsidP="009E4B13">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9E4B13">
              <w:rPr>
                <w:rFonts w:ascii="Arial" w:eastAsia="Calibri" w:hAnsi="Arial" w:cs="Arial"/>
                <w:color w:val="000000" w:themeColor="text1"/>
                <w:sz w:val="14"/>
                <w:szCs w:val="14"/>
                <w:lang w:val="hr-HR"/>
              </w:rPr>
              <w:t xml:space="preserve"> 441,567 </w:t>
            </w:r>
          </w:p>
        </w:tc>
        <w:tc>
          <w:tcPr>
            <w:tcW w:w="320" w:type="pct"/>
            <w:tcBorders>
              <w:top w:val="nil"/>
              <w:left w:val="nil"/>
              <w:bottom w:val="nil"/>
              <w:right w:val="nil"/>
            </w:tcBorders>
            <w:vAlign w:val="bottom"/>
          </w:tcPr>
          <w:p w14:paraId="0E4D1F27" w14:textId="1D091E19" w:rsidR="009E4B13" w:rsidRPr="009E4B13" w:rsidRDefault="009E4B13" w:rsidP="009E4B13">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9E4B13">
              <w:rPr>
                <w:rFonts w:ascii="Arial" w:eastAsia="Calibri" w:hAnsi="Arial" w:cs="Arial"/>
                <w:color w:val="000000" w:themeColor="text1"/>
                <w:sz w:val="14"/>
                <w:szCs w:val="14"/>
                <w:lang w:val="hr-HR"/>
              </w:rPr>
              <w:t xml:space="preserve"> - </w:t>
            </w:r>
          </w:p>
        </w:tc>
        <w:tc>
          <w:tcPr>
            <w:tcW w:w="320" w:type="pct"/>
            <w:tcBorders>
              <w:top w:val="nil"/>
              <w:left w:val="nil"/>
              <w:bottom w:val="nil"/>
              <w:right w:val="nil"/>
            </w:tcBorders>
            <w:vAlign w:val="bottom"/>
          </w:tcPr>
          <w:p w14:paraId="3FB0D191" w14:textId="01D4703D" w:rsidR="009E4B13" w:rsidRPr="009E4B13" w:rsidRDefault="009E4B13" w:rsidP="009E4B13">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9E4B13">
              <w:rPr>
                <w:rFonts w:ascii="Arial" w:eastAsia="Calibri" w:hAnsi="Arial" w:cs="Arial"/>
                <w:color w:val="000000" w:themeColor="text1"/>
                <w:sz w:val="14"/>
                <w:szCs w:val="14"/>
                <w:lang w:val="hr-HR"/>
              </w:rPr>
              <w:t xml:space="preserve"> 137 </w:t>
            </w:r>
          </w:p>
        </w:tc>
        <w:tc>
          <w:tcPr>
            <w:tcW w:w="319" w:type="pct"/>
            <w:tcBorders>
              <w:top w:val="nil"/>
              <w:left w:val="nil"/>
              <w:bottom w:val="nil"/>
              <w:right w:val="nil"/>
            </w:tcBorders>
            <w:vAlign w:val="bottom"/>
          </w:tcPr>
          <w:p w14:paraId="7D647C91" w14:textId="4DE28EC1" w:rsidR="009E4B13" w:rsidRPr="009E4B13" w:rsidRDefault="009E4B13" w:rsidP="009E4B13">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9E4B13">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vAlign w:val="bottom"/>
          </w:tcPr>
          <w:p w14:paraId="130BBF2A" w14:textId="078B5D9B" w:rsidR="009E4B13" w:rsidRPr="009E4B13" w:rsidRDefault="009E4B13" w:rsidP="009E4B13">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9E4B13">
              <w:rPr>
                <w:rFonts w:ascii="Arial" w:eastAsia="Calibri" w:hAnsi="Arial" w:cs="Arial"/>
                <w:color w:val="000000" w:themeColor="text1"/>
                <w:sz w:val="14"/>
                <w:szCs w:val="14"/>
                <w:lang w:val="hr-HR"/>
              </w:rPr>
              <w:t xml:space="preserve"> - </w:t>
            </w:r>
          </w:p>
        </w:tc>
        <w:tc>
          <w:tcPr>
            <w:tcW w:w="308" w:type="pct"/>
            <w:tcBorders>
              <w:top w:val="nil"/>
              <w:left w:val="nil"/>
              <w:bottom w:val="nil"/>
              <w:right w:val="nil"/>
            </w:tcBorders>
            <w:vAlign w:val="bottom"/>
          </w:tcPr>
          <w:p w14:paraId="44B164BB" w14:textId="0892C579" w:rsidR="009E4B13" w:rsidRPr="009E4B13" w:rsidRDefault="009E4B13" w:rsidP="009E4B13">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9E4B13">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vAlign w:val="bottom"/>
          </w:tcPr>
          <w:p w14:paraId="647235CB" w14:textId="01AE7559" w:rsidR="009E4B13" w:rsidRPr="009E4B13" w:rsidRDefault="009E4B13" w:rsidP="009E4B13">
            <w:pPr>
              <w:tabs>
                <w:tab w:val="right" w:pos="1202"/>
              </w:tabs>
              <w:suppressAutoHyphens w:val="0"/>
              <w:autoSpaceDN/>
              <w:spacing w:line="301" w:lineRule="exact"/>
              <w:jc w:val="right"/>
              <w:outlineLvl w:val="0"/>
              <w:rPr>
                <w:rFonts w:ascii="Arial" w:eastAsia="Calibri" w:hAnsi="Arial" w:cs="Arial"/>
                <w:snapToGrid w:val="0"/>
                <w:sz w:val="14"/>
                <w:szCs w:val="14"/>
                <w:highlight w:val="yellow"/>
                <w:lang w:val="hr-HR"/>
              </w:rPr>
            </w:pPr>
            <w:r w:rsidRPr="009E4B13">
              <w:rPr>
                <w:rFonts w:ascii="Arial" w:eastAsia="Calibri" w:hAnsi="Arial" w:cs="Arial"/>
                <w:color w:val="000000" w:themeColor="text1"/>
                <w:sz w:val="14"/>
                <w:szCs w:val="14"/>
                <w:lang w:val="hr-HR"/>
              </w:rPr>
              <w:t xml:space="preserve"> 441,704 </w:t>
            </w:r>
          </w:p>
        </w:tc>
        <w:tc>
          <w:tcPr>
            <w:tcW w:w="313" w:type="pct"/>
            <w:tcBorders>
              <w:top w:val="nil"/>
              <w:left w:val="nil"/>
              <w:bottom w:val="nil"/>
              <w:right w:val="nil"/>
            </w:tcBorders>
            <w:vAlign w:val="bottom"/>
          </w:tcPr>
          <w:p w14:paraId="0C86A11D" w14:textId="1CD88843" w:rsidR="009E4B13" w:rsidRPr="009E4B13" w:rsidRDefault="009E4B13" w:rsidP="009E4B13">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9E4B13">
              <w:rPr>
                <w:rFonts w:ascii="Arial" w:eastAsia="Calibri" w:hAnsi="Arial" w:cs="Arial"/>
                <w:color w:val="000000" w:themeColor="text1"/>
                <w:sz w:val="14"/>
                <w:szCs w:val="14"/>
                <w:lang w:val="hr-HR"/>
              </w:rPr>
              <w:t xml:space="preserve"> 441,567 </w:t>
            </w:r>
          </w:p>
        </w:tc>
        <w:tc>
          <w:tcPr>
            <w:tcW w:w="316" w:type="pct"/>
            <w:gridSpan w:val="2"/>
            <w:tcBorders>
              <w:top w:val="nil"/>
              <w:left w:val="nil"/>
              <w:bottom w:val="nil"/>
              <w:right w:val="nil"/>
            </w:tcBorders>
            <w:vAlign w:val="bottom"/>
          </w:tcPr>
          <w:p w14:paraId="23DF8C62" w14:textId="39F03D45" w:rsidR="009E4B13" w:rsidRPr="009E4B13" w:rsidRDefault="009E4B13" w:rsidP="009E4B13">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9E4B13">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521963F1" w14:textId="506B631F" w:rsidR="009E4B13" w:rsidRPr="009E4B13" w:rsidRDefault="009E4B13" w:rsidP="009E4B13">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9E4B13">
              <w:rPr>
                <w:rFonts w:ascii="Arial" w:eastAsia="Calibri" w:hAnsi="Arial" w:cs="Arial"/>
                <w:color w:val="000000" w:themeColor="text1"/>
                <w:sz w:val="14"/>
                <w:szCs w:val="14"/>
                <w:lang w:val="hr-HR"/>
              </w:rPr>
              <w:t xml:space="preserve"> 137 </w:t>
            </w:r>
          </w:p>
        </w:tc>
        <w:tc>
          <w:tcPr>
            <w:tcW w:w="316" w:type="pct"/>
            <w:tcBorders>
              <w:top w:val="nil"/>
              <w:left w:val="nil"/>
              <w:bottom w:val="nil"/>
              <w:right w:val="nil"/>
            </w:tcBorders>
            <w:vAlign w:val="bottom"/>
          </w:tcPr>
          <w:p w14:paraId="331BF44F" w14:textId="42C67B0C" w:rsidR="009E4B13" w:rsidRPr="009E4B13" w:rsidRDefault="009E4B13" w:rsidP="009E4B13">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9E4B13">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527859C8" w14:textId="536B4C95" w:rsidR="009E4B13" w:rsidRPr="009E4B13" w:rsidRDefault="009E4B13" w:rsidP="009E4B13">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9E4B13">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6E193AC0" w14:textId="5665C612" w:rsidR="009E4B13" w:rsidRPr="009E4B13" w:rsidRDefault="009E4B13" w:rsidP="009E4B13">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9E4B13">
              <w:rPr>
                <w:rFonts w:ascii="Arial" w:eastAsia="Calibri" w:hAnsi="Arial" w:cs="Arial"/>
                <w:color w:val="000000" w:themeColor="text1"/>
                <w:sz w:val="14"/>
                <w:szCs w:val="14"/>
                <w:lang w:val="hr-HR"/>
              </w:rPr>
              <w:t xml:space="preserve"> - </w:t>
            </w:r>
          </w:p>
        </w:tc>
        <w:tc>
          <w:tcPr>
            <w:tcW w:w="308" w:type="pct"/>
            <w:tcBorders>
              <w:top w:val="nil"/>
              <w:left w:val="nil"/>
              <w:bottom w:val="nil"/>
              <w:right w:val="nil"/>
            </w:tcBorders>
            <w:vAlign w:val="bottom"/>
          </w:tcPr>
          <w:p w14:paraId="58EFC392" w14:textId="196C877E" w:rsidR="009E4B13" w:rsidRPr="009E4B13" w:rsidRDefault="009E4B13" w:rsidP="009E4B13">
            <w:pPr>
              <w:tabs>
                <w:tab w:val="right" w:pos="1202"/>
              </w:tabs>
              <w:suppressAutoHyphens w:val="0"/>
              <w:autoSpaceDN/>
              <w:spacing w:line="301" w:lineRule="exact"/>
              <w:jc w:val="right"/>
              <w:outlineLvl w:val="0"/>
              <w:rPr>
                <w:rFonts w:ascii="Arial" w:eastAsia="Calibri" w:hAnsi="Arial" w:cs="Arial"/>
                <w:snapToGrid w:val="0"/>
                <w:sz w:val="14"/>
                <w:szCs w:val="14"/>
                <w:highlight w:val="yellow"/>
                <w:lang w:val="hr-HR"/>
              </w:rPr>
            </w:pPr>
            <w:r w:rsidRPr="009E4B13">
              <w:rPr>
                <w:rFonts w:ascii="Arial" w:eastAsia="Calibri" w:hAnsi="Arial" w:cs="Arial"/>
                <w:color w:val="000000" w:themeColor="text1"/>
                <w:sz w:val="14"/>
                <w:szCs w:val="14"/>
                <w:lang w:val="hr-HR"/>
              </w:rPr>
              <w:t xml:space="preserve"> 441,704 </w:t>
            </w:r>
          </w:p>
        </w:tc>
      </w:tr>
      <w:tr w:rsidR="009E4B13" w:rsidRPr="00587444" w14:paraId="5F66D961" w14:textId="77777777" w:rsidTr="00AB311B">
        <w:trPr>
          <w:trHeight w:hRule="exact" w:val="227"/>
          <w:jc w:val="center"/>
        </w:trPr>
        <w:tc>
          <w:tcPr>
            <w:tcW w:w="579" w:type="pct"/>
            <w:vAlign w:val="bottom"/>
          </w:tcPr>
          <w:p w14:paraId="74D29D0F" w14:textId="77777777" w:rsidR="009E4B13" w:rsidRPr="00587444" w:rsidRDefault="009E4B13" w:rsidP="009E4B13">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Other assets</w:t>
            </w:r>
          </w:p>
        </w:tc>
        <w:tc>
          <w:tcPr>
            <w:tcW w:w="319" w:type="pct"/>
            <w:tcBorders>
              <w:top w:val="nil"/>
              <w:left w:val="nil"/>
              <w:bottom w:val="single" w:sz="8" w:space="0" w:color="auto"/>
              <w:right w:val="nil"/>
            </w:tcBorders>
            <w:vAlign w:val="bottom"/>
          </w:tcPr>
          <w:p w14:paraId="4EE0461B" w14:textId="7396B646" w:rsidR="009E4B13" w:rsidRPr="009E4B13" w:rsidRDefault="009E4B13" w:rsidP="009E4B13">
            <w:pPr>
              <w:tabs>
                <w:tab w:val="right" w:pos="1202"/>
              </w:tabs>
              <w:suppressAutoHyphens w:val="0"/>
              <w:autoSpaceDN/>
              <w:jc w:val="right"/>
              <w:outlineLvl w:val="0"/>
              <w:rPr>
                <w:rFonts w:ascii="Arial" w:eastAsia="Calibri" w:hAnsi="Arial" w:cs="Arial"/>
                <w:snapToGrid w:val="0"/>
                <w:sz w:val="14"/>
                <w:szCs w:val="14"/>
                <w:lang w:val="hr-HR"/>
              </w:rPr>
            </w:pPr>
            <w:r w:rsidRPr="009E4B13">
              <w:rPr>
                <w:rFonts w:ascii="Arial" w:eastAsia="Calibri" w:hAnsi="Arial" w:cs="Arial"/>
                <w:color w:val="000000" w:themeColor="text1"/>
                <w:sz w:val="14"/>
                <w:szCs w:val="14"/>
                <w:lang w:val="hr-HR"/>
              </w:rPr>
              <w:t xml:space="preserve"> 271 </w:t>
            </w:r>
          </w:p>
        </w:tc>
        <w:tc>
          <w:tcPr>
            <w:tcW w:w="320" w:type="pct"/>
            <w:tcBorders>
              <w:top w:val="nil"/>
              <w:left w:val="nil"/>
              <w:bottom w:val="single" w:sz="8" w:space="0" w:color="auto"/>
              <w:right w:val="nil"/>
            </w:tcBorders>
            <w:vAlign w:val="bottom"/>
          </w:tcPr>
          <w:p w14:paraId="0CEE505B" w14:textId="77DBA2E6" w:rsidR="009E4B13" w:rsidRPr="009E4B13" w:rsidRDefault="009E4B13" w:rsidP="009E4B13">
            <w:pPr>
              <w:tabs>
                <w:tab w:val="right" w:pos="1202"/>
              </w:tabs>
              <w:suppressAutoHyphens w:val="0"/>
              <w:autoSpaceDN/>
              <w:jc w:val="right"/>
              <w:outlineLvl w:val="0"/>
              <w:rPr>
                <w:rFonts w:ascii="Arial" w:eastAsia="Calibri" w:hAnsi="Arial" w:cs="Arial"/>
                <w:snapToGrid w:val="0"/>
                <w:sz w:val="14"/>
                <w:szCs w:val="14"/>
                <w:lang w:val="hr-HR"/>
              </w:rPr>
            </w:pPr>
            <w:r w:rsidRPr="009E4B13">
              <w:rPr>
                <w:rFonts w:ascii="Arial" w:eastAsia="Calibri" w:hAnsi="Arial" w:cs="Arial"/>
                <w:color w:val="000000" w:themeColor="text1"/>
                <w:sz w:val="14"/>
                <w:szCs w:val="14"/>
                <w:lang w:val="hr-HR"/>
              </w:rPr>
              <w:t xml:space="preserve"> 41 </w:t>
            </w:r>
          </w:p>
        </w:tc>
        <w:tc>
          <w:tcPr>
            <w:tcW w:w="320" w:type="pct"/>
            <w:tcBorders>
              <w:top w:val="nil"/>
              <w:left w:val="nil"/>
              <w:bottom w:val="single" w:sz="8" w:space="0" w:color="auto"/>
              <w:right w:val="nil"/>
            </w:tcBorders>
            <w:vAlign w:val="bottom"/>
          </w:tcPr>
          <w:p w14:paraId="2D8D5EAB" w14:textId="40053AFB" w:rsidR="009E4B13" w:rsidRPr="009E4B13" w:rsidRDefault="009E4B13" w:rsidP="009E4B13">
            <w:pPr>
              <w:tabs>
                <w:tab w:val="right" w:pos="1202"/>
              </w:tabs>
              <w:suppressAutoHyphens w:val="0"/>
              <w:autoSpaceDN/>
              <w:jc w:val="right"/>
              <w:outlineLvl w:val="0"/>
              <w:rPr>
                <w:rFonts w:ascii="Arial" w:eastAsia="Calibri" w:hAnsi="Arial" w:cs="Arial"/>
                <w:snapToGrid w:val="0"/>
                <w:sz w:val="14"/>
                <w:szCs w:val="14"/>
                <w:lang w:val="hr-HR"/>
              </w:rPr>
            </w:pPr>
            <w:r w:rsidRPr="009E4B13">
              <w:rPr>
                <w:rFonts w:ascii="Arial" w:eastAsia="Calibri" w:hAnsi="Arial" w:cs="Arial"/>
                <w:color w:val="000000" w:themeColor="text1"/>
                <w:sz w:val="14"/>
                <w:szCs w:val="14"/>
                <w:lang w:val="hr-HR"/>
              </w:rPr>
              <w:t xml:space="preserve"> 215 </w:t>
            </w:r>
          </w:p>
        </w:tc>
        <w:tc>
          <w:tcPr>
            <w:tcW w:w="319" w:type="pct"/>
            <w:tcBorders>
              <w:top w:val="nil"/>
              <w:left w:val="nil"/>
              <w:bottom w:val="single" w:sz="8" w:space="0" w:color="auto"/>
              <w:right w:val="nil"/>
            </w:tcBorders>
            <w:vAlign w:val="bottom"/>
          </w:tcPr>
          <w:p w14:paraId="23759506" w14:textId="23B4788A" w:rsidR="009E4B13" w:rsidRPr="009E4B13" w:rsidRDefault="009E4B13" w:rsidP="009E4B13">
            <w:pPr>
              <w:tabs>
                <w:tab w:val="right" w:pos="1202"/>
              </w:tabs>
              <w:suppressAutoHyphens w:val="0"/>
              <w:autoSpaceDN/>
              <w:jc w:val="right"/>
              <w:outlineLvl w:val="0"/>
              <w:rPr>
                <w:rFonts w:ascii="Arial" w:eastAsia="Calibri" w:hAnsi="Arial" w:cs="Arial"/>
                <w:snapToGrid w:val="0"/>
                <w:sz w:val="14"/>
                <w:szCs w:val="14"/>
                <w:lang w:val="hr-HR"/>
              </w:rPr>
            </w:pPr>
            <w:r w:rsidRPr="009E4B13">
              <w:rPr>
                <w:rFonts w:ascii="Arial" w:eastAsia="Calibri" w:hAnsi="Arial" w:cs="Arial"/>
                <w:color w:val="000000" w:themeColor="text1"/>
                <w:sz w:val="14"/>
                <w:szCs w:val="14"/>
                <w:lang w:val="hr-HR"/>
              </w:rPr>
              <w:t xml:space="preserve"> - </w:t>
            </w:r>
          </w:p>
        </w:tc>
        <w:tc>
          <w:tcPr>
            <w:tcW w:w="319" w:type="pct"/>
            <w:tcBorders>
              <w:top w:val="nil"/>
              <w:left w:val="nil"/>
              <w:bottom w:val="single" w:sz="8" w:space="0" w:color="auto"/>
              <w:right w:val="nil"/>
            </w:tcBorders>
            <w:vAlign w:val="bottom"/>
          </w:tcPr>
          <w:p w14:paraId="70E2C4EB" w14:textId="5D81194D" w:rsidR="009E4B13" w:rsidRPr="009E4B13" w:rsidRDefault="009E4B13" w:rsidP="009E4B13">
            <w:pPr>
              <w:tabs>
                <w:tab w:val="right" w:pos="1202"/>
              </w:tabs>
              <w:suppressAutoHyphens w:val="0"/>
              <w:autoSpaceDN/>
              <w:jc w:val="right"/>
              <w:outlineLvl w:val="0"/>
              <w:rPr>
                <w:rFonts w:ascii="Arial" w:eastAsia="Calibri" w:hAnsi="Arial" w:cs="Arial"/>
                <w:snapToGrid w:val="0"/>
                <w:sz w:val="14"/>
                <w:szCs w:val="14"/>
                <w:lang w:val="hr-HR"/>
              </w:rPr>
            </w:pPr>
            <w:r w:rsidRPr="009E4B13">
              <w:rPr>
                <w:rFonts w:ascii="Arial" w:eastAsia="Calibri" w:hAnsi="Arial" w:cs="Arial"/>
                <w:color w:val="000000" w:themeColor="text1"/>
                <w:sz w:val="14"/>
                <w:szCs w:val="14"/>
                <w:lang w:val="hr-HR"/>
              </w:rPr>
              <w:t xml:space="preserve"> 2 </w:t>
            </w:r>
          </w:p>
        </w:tc>
        <w:tc>
          <w:tcPr>
            <w:tcW w:w="308" w:type="pct"/>
            <w:tcBorders>
              <w:top w:val="nil"/>
              <w:left w:val="nil"/>
              <w:bottom w:val="single" w:sz="8" w:space="0" w:color="auto"/>
              <w:right w:val="nil"/>
            </w:tcBorders>
            <w:vAlign w:val="bottom"/>
          </w:tcPr>
          <w:p w14:paraId="46A95EFC" w14:textId="3CB490A4" w:rsidR="009E4B13" w:rsidRPr="009E4B13" w:rsidRDefault="009E4B13" w:rsidP="009E4B13">
            <w:pPr>
              <w:tabs>
                <w:tab w:val="right" w:pos="1202"/>
              </w:tabs>
              <w:suppressAutoHyphens w:val="0"/>
              <w:autoSpaceDN/>
              <w:jc w:val="right"/>
              <w:outlineLvl w:val="0"/>
              <w:rPr>
                <w:rFonts w:ascii="Arial" w:eastAsia="Calibri" w:hAnsi="Arial" w:cs="Arial"/>
                <w:snapToGrid w:val="0"/>
                <w:sz w:val="14"/>
                <w:szCs w:val="14"/>
                <w:lang w:val="hr-HR"/>
              </w:rPr>
            </w:pPr>
            <w:r w:rsidRPr="009E4B13">
              <w:rPr>
                <w:rFonts w:ascii="Arial" w:eastAsia="Calibri" w:hAnsi="Arial" w:cs="Arial"/>
                <w:color w:val="000000" w:themeColor="text1"/>
                <w:sz w:val="14"/>
                <w:szCs w:val="14"/>
                <w:lang w:val="hr-HR"/>
              </w:rPr>
              <w:t xml:space="preserve"> - </w:t>
            </w:r>
          </w:p>
        </w:tc>
        <w:tc>
          <w:tcPr>
            <w:tcW w:w="313" w:type="pct"/>
            <w:tcBorders>
              <w:top w:val="nil"/>
              <w:left w:val="nil"/>
              <w:bottom w:val="single" w:sz="8" w:space="0" w:color="auto"/>
              <w:right w:val="nil"/>
            </w:tcBorders>
            <w:vAlign w:val="bottom"/>
          </w:tcPr>
          <w:p w14:paraId="6AADCDE0" w14:textId="761DAC1B" w:rsidR="009E4B13" w:rsidRPr="009E4B13" w:rsidRDefault="009E4B13" w:rsidP="009E4B13">
            <w:pPr>
              <w:tabs>
                <w:tab w:val="right" w:pos="1202"/>
              </w:tabs>
              <w:suppressAutoHyphens w:val="0"/>
              <w:autoSpaceDN/>
              <w:jc w:val="right"/>
              <w:outlineLvl w:val="0"/>
              <w:rPr>
                <w:rFonts w:ascii="Arial" w:eastAsia="Calibri" w:hAnsi="Arial" w:cs="Arial"/>
                <w:snapToGrid w:val="0"/>
                <w:sz w:val="14"/>
                <w:szCs w:val="14"/>
                <w:lang w:val="hr-HR"/>
              </w:rPr>
            </w:pPr>
            <w:r w:rsidRPr="009E4B13">
              <w:rPr>
                <w:rFonts w:ascii="Arial" w:eastAsia="Calibri" w:hAnsi="Arial" w:cs="Arial"/>
                <w:color w:val="000000" w:themeColor="text1"/>
                <w:sz w:val="14"/>
                <w:szCs w:val="14"/>
                <w:lang w:val="hr-HR"/>
              </w:rPr>
              <w:t xml:space="preserve"> 529 </w:t>
            </w:r>
          </w:p>
        </w:tc>
        <w:tc>
          <w:tcPr>
            <w:tcW w:w="313" w:type="pct"/>
            <w:tcBorders>
              <w:top w:val="nil"/>
              <w:left w:val="nil"/>
              <w:bottom w:val="single" w:sz="8" w:space="0" w:color="auto"/>
              <w:right w:val="nil"/>
            </w:tcBorders>
            <w:vAlign w:val="bottom"/>
          </w:tcPr>
          <w:p w14:paraId="28BFEC88" w14:textId="6B60816A" w:rsidR="009E4B13" w:rsidRPr="009E4B13" w:rsidRDefault="009E4B13" w:rsidP="009E4B13">
            <w:pPr>
              <w:tabs>
                <w:tab w:val="right" w:pos="1202"/>
              </w:tabs>
              <w:suppressAutoHyphens w:val="0"/>
              <w:autoSpaceDN/>
              <w:jc w:val="right"/>
              <w:outlineLvl w:val="0"/>
              <w:rPr>
                <w:rFonts w:ascii="Arial" w:eastAsia="Calibri" w:hAnsi="Arial" w:cs="Arial"/>
                <w:snapToGrid w:val="0"/>
                <w:sz w:val="14"/>
                <w:szCs w:val="14"/>
                <w:lang w:val="hr-HR"/>
              </w:rPr>
            </w:pPr>
            <w:r w:rsidRPr="009E4B13">
              <w:rPr>
                <w:rFonts w:ascii="Arial" w:eastAsia="Calibri" w:hAnsi="Arial" w:cs="Arial"/>
                <w:color w:val="000000" w:themeColor="text1"/>
                <w:sz w:val="14"/>
                <w:szCs w:val="14"/>
                <w:lang w:val="hr-HR"/>
              </w:rPr>
              <w:t xml:space="preserve"> 82 </w:t>
            </w:r>
          </w:p>
        </w:tc>
        <w:tc>
          <w:tcPr>
            <w:tcW w:w="316" w:type="pct"/>
            <w:gridSpan w:val="2"/>
            <w:tcBorders>
              <w:top w:val="nil"/>
              <w:left w:val="nil"/>
              <w:bottom w:val="single" w:sz="8" w:space="0" w:color="auto"/>
              <w:right w:val="nil"/>
            </w:tcBorders>
            <w:vAlign w:val="bottom"/>
          </w:tcPr>
          <w:p w14:paraId="65E1F54C" w14:textId="7051B837" w:rsidR="009E4B13" w:rsidRPr="009E4B13" w:rsidRDefault="009E4B13" w:rsidP="009E4B13">
            <w:pPr>
              <w:tabs>
                <w:tab w:val="right" w:pos="1202"/>
              </w:tabs>
              <w:suppressAutoHyphens w:val="0"/>
              <w:autoSpaceDN/>
              <w:jc w:val="right"/>
              <w:outlineLvl w:val="0"/>
              <w:rPr>
                <w:rFonts w:ascii="Arial" w:eastAsia="Calibri" w:hAnsi="Arial" w:cs="Arial"/>
                <w:snapToGrid w:val="0"/>
                <w:sz w:val="14"/>
                <w:szCs w:val="14"/>
                <w:lang w:val="hr-HR"/>
              </w:rPr>
            </w:pPr>
            <w:r w:rsidRPr="009E4B13">
              <w:rPr>
                <w:rFonts w:ascii="Arial" w:eastAsia="Calibri" w:hAnsi="Arial" w:cs="Arial"/>
                <w:color w:val="000000" w:themeColor="text1"/>
                <w:sz w:val="14"/>
                <w:szCs w:val="14"/>
                <w:lang w:val="hr-HR"/>
              </w:rPr>
              <w:t xml:space="preserve"> 40 </w:t>
            </w:r>
          </w:p>
        </w:tc>
        <w:tc>
          <w:tcPr>
            <w:tcW w:w="316" w:type="pct"/>
            <w:gridSpan w:val="2"/>
            <w:tcBorders>
              <w:top w:val="nil"/>
              <w:left w:val="nil"/>
              <w:bottom w:val="single" w:sz="8" w:space="0" w:color="auto"/>
              <w:right w:val="nil"/>
            </w:tcBorders>
            <w:vAlign w:val="bottom"/>
          </w:tcPr>
          <w:p w14:paraId="288C40EC" w14:textId="0A1507CD" w:rsidR="009E4B13" w:rsidRPr="009E4B13" w:rsidRDefault="009E4B13" w:rsidP="009E4B13">
            <w:pPr>
              <w:tabs>
                <w:tab w:val="right" w:pos="1202"/>
              </w:tabs>
              <w:suppressAutoHyphens w:val="0"/>
              <w:autoSpaceDN/>
              <w:jc w:val="right"/>
              <w:outlineLvl w:val="0"/>
              <w:rPr>
                <w:rFonts w:ascii="Arial" w:eastAsia="Calibri" w:hAnsi="Arial" w:cs="Arial"/>
                <w:snapToGrid w:val="0"/>
                <w:sz w:val="14"/>
                <w:szCs w:val="14"/>
                <w:lang w:val="hr-HR"/>
              </w:rPr>
            </w:pPr>
            <w:r w:rsidRPr="009E4B13">
              <w:rPr>
                <w:rFonts w:ascii="Arial" w:eastAsia="Calibri" w:hAnsi="Arial" w:cs="Arial"/>
                <w:color w:val="000000" w:themeColor="text1"/>
                <w:sz w:val="14"/>
                <w:szCs w:val="14"/>
                <w:lang w:val="hr-HR"/>
              </w:rPr>
              <w:t xml:space="preserve"> 85 </w:t>
            </w:r>
          </w:p>
        </w:tc>
        <w:tc>
          <w:tcPr>
            <w:tcW w:w="316" w:type="pct"/>
            <w:tcBorders>
              <w:top w:val="nil"/>
              <w:left w:val="nil"/>
              <w:bottom w:val="single" w:sz="8" w:space="0" w:color="auto"/>
              <w:right w:val="nil"/>
            </w:tcBorders>
            <w:vAlign w:val="bottom"/>
          </w:tcPr>
          <w:p w14:paraId="27A36F2F" w14:textId="63D8F3A6" w:rsidR="009E4B13" w:rsidRPr="009E4B13" w:rsidRDefault="009E4B13" w:rsidP="009E4B13">
            <w:pPr>
              <w:tabs>
                <w:tab w:val="right" w:pos="1202"/>
              </w:tabs>
              <w:suppressAutoHyphens w:val="0"/>
              <w:autoSpaceDN/>
              <w:jc w:val="right"/>
              <w:outlineLvl w:val="0"/>
              <w:rPr>
                <w:rFonts w:ascii="Arial" w:eastAsia="Calibri" w:hAnsi="Arial" w:cs="Arial"/>
                <w:snapToGrid w:val="0"/>
                <w:sz w:val="14"/>
                <w:szCs w:val="14"/>
                <w:lang w:val="hr-HR"/>
              </w:rPr>
            </w:pPr>
            <w:r w:rsidRPr="009E4B13">
              <w:rPr>
                <w:rFonts w:ascii="Arial" w:eastAsia="Calibri" w:hAnsi="Arial" w:cs="Arial"/>
                <w:color w:val="000000" w:themeColor="text1"/>
                <w:sz w:val="14"/>
                <w:szCs w:val="14"/>
                <w:lang w:val="hr-HR"/>
              </w:rPr>
              <w:t xml:space="preserve"> - </w:t>
            </w:r>
          </w:p>
        </w:tc>
        <w:tc>
          <w:tcPr>
            <w:tcW w:w="317" w:type="pct"/>
            <w:gridSpan w:val="2"/>
            <w:tcBorders>
              <w:top w:val="nil"/>
              <w:left w:val="nil"/>
              <w:bottom w:val="single" w:sz="8" w:space="0" w:color="auto"/>
              <w:right w:val="nil"/>
            </w:tcBorders>
            <w:vAlign w:val="bottom"/>
          </w:tcPr>
          <w:p w14:paraId="43ED228F" w14:textId="15081FA4" w:rsidR="009E4B13" w:rsidRPr="009E4B13" w:rsidRDefault="009E4B13" w:rsidP="009E4B13">
            <w:pPr>
              <w:tabs>
                <w:tab w:val="right" w:pos="1202"/>
              </w:tabs>
              <w:suppressAutoHyphens w:val="0"/>
              <w:autoSpaceDN/>
              <w:jc w:val="right"/>
              <w:outlineLvl w:val="0"/>
              <w:rPr>
                <w:rFonts w:ascii="Arial" w:eastAsia="Calibri" w:hAnsi="Arial" w:cs="Arial"/>
                <w:snapToGrid w:val="0"/>
                <w:sz w:val="14"/>
                <w:szCs w:val="14"/>
                <w:lang w:val="hr-HR"/>
              </w:rPr>
            </w:pPr>
            <w:r w:rsidRPr="009E4B13">
              <w:rPr>
                <w:rFonts w:ascii="Arial" w:eastAsia="Calibri" w:hAnsi="Arial" w:cs="Arial"/>
                <w:color w:val="000000" w:themeColor="text1"/>
                <w:sz w:val="14"/>
                <w:szCs w:val="14"/>
                <w:lang w:val="hr-HR"/>
              </w:rPr>
              <w:t xml:space="preserve"> 2 </w:t>
            </w:r>
          </w:p>
        </w:tc>
        <w:tc>
          <w:tcPr>
            <w:tcW w:w="316" w:type="pct"/>
            <w:gridSpan w:val="2"/>
            <w:tcBorders>
              <w:top w:val="nil"/>
              <w:left w:val="nil"/>
              <w:bottom w:val="single" w:sz="8" w:space="0" w:color="auto"/>
              <w:right w:val="nil"/>
            </w:tcBorders>
            <w:vAlign w:val="bottom"/>
          </w:tcPr>
          <w:p w14:paraId="7B53A289" w14:textId="73B2A57A" w:rsidR="009E4B13" w:rsidRPr="009E4B13" w:rsidRDefault="009E4B13" w:rsidP="009E4B13">
            <w:pPr>
              <w:tabs>
                <w:tab w:val="right" w:pos="1202"/>
              </w:tabs>
              <w:suppressAutoHyphens w:val="0"/>
              <w:autoSpaceDN/>
              <w:jc w:val="right"/>
              <w:outlineLvl w:val="0"/>
              <w:rPr>
                <w:rFonts w:ascii="Arial" w:eastAsia="Calibri" w:hAnsi="Arial" w:cs="Arial"/>
                <w:snapToGrid w:val="0"/>
                <w:sz w:val="14"/>
                <w:szCs w:val="14"/>
                <w:lang w:val="hr-HR"/>
              </w:rPr>
            </w:pPr>
            <w:r w:rsidRPr="009E4B13">
              <w:rPr>
                <w:rFonts w:ascii="Arial" w:eastAsia="Calibri" w:hAnsi="Arial" w:cs="Arial"/>
                <w:color w:val="000000" w:themeColor="text1"/>
                <w:sz w:val="14"/>
                <w:szCs w:val="14"/>
                <w:lang w:val="hr-HR"/>
              </w:rPr>
              <w:t xml:space="preserve"> - </w:t>
            </w:r>
          </w:p>
        </w:tc>
        <w:tc>
          <w:tcPr>
            <w:tcW w:w="308" w:type="pct"/>
            <w:tcBorders>
              <w:top w:val="nil"/>
              <w:left w:val="nil"/>
              <w:bottom w:val="single" w:sz="8" w:space="0" w:color="auto"/>
              <w:right w:val="nil"/>
            </w:tcBorders>
            <w:vAlign w:val="bottom"/>
          </w:tcPr>
          <w:p w14:paraId="528F52C3" w14:textId="27831D6D" w:rsidR="009E4B13" w:rsidRPr="009E4B13" w:rsidRDefault="009E4B13" w:rsidP="009E4B13">
            <w:pPr>
              <w:tabs>
                <w:tab w:val="right" w:pos="1202"/>
              </w:tabs>
              <w:suppressAutoHyphens w:val="0"/>
              <w:autoSpaceDN/>
              <w:jc w:val="right"/>
              <w:outlineLvl w:val="0"/>
              <w:rPr>
                <w:rFonts w:ascii="Arial" w:eastAsia="Calibri" w:hAnsi="Arial" w:cs="Arial"/>
                <w:snapToGrid w:val="0"/>
                <w:sz w:val="14"/>
                <w:szCs w:val="14"/>
                <w:lang w:val="hr-HR"/>
              </w:rPr>
            </w:pPr>
            <w:r w:rsidRPr="009E4B13">
              <w:rPr>
                <w:rFonts w:ascii="Arial" w:eastAsia="Calibri" w:hAnsi="Arial" w:cs="Arial"/>
                <w:color w:val="000000" w:themeColor="text1"/>
                <w:sz w:val="14"/>
                <w:szCs w:val="14"/>
                <w:lang w:val="hr-HR"/>
              </w:rPr>
              <w:t xml:space="preserve"> 209 </w:t>
            </w:r>
          </w:p>
        </w:tc>
      </w:tr>
      <w:tr w:rsidR="009E4B13" w:rsidRPr="00587444" w14:paraId="5D777C2B" w14:textId="77777777" w:rsidTr="00AB311B">
        <w:trPr>
          <w:trHeight w:val="20"/>
          <w:jc w:val="center"/>
        </w:trPr>
        <w:tc>
          <w:tcPr>
            <w:tcW w:w="579" w:type="pct"/>
          </w:tcPr>
          <w:p w14:paraId="07AE5694" w14:textId="77777777" w:rsidR="009E4B13" w:rsidRPr="00587444" w:rsidRDefault="009E4B13" w:rsidP="009E4B13">
            <w:pPr>
              <w:tabs>
                <w:tab w:val="right" w:pos="1202"/>
              </w:tabs>
              <w:suppressAutoHyphens w:val="0"/>
              <w:autoSpaceDN/>
              <w:spacing w:line="26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Total</w:t>
            </w:r>
          </w:p>
        </w:tc>
        <w:tc>
          <w:tcPr>
            <w:tcW w:w="319" w:type="pct"/>
            <w:tcBorders>
              <w:top w:val="nil"/>
              <w:left w:val="nil"/>
              <w:bottom w:val="single" w:sz="12" w:space="0" w:color="auto"/>
              <w:right w:val="nil"/>
            </w:tcBorders>
            <w:vAlign w:val="bottom"/>
          </w:tcPr>
          <w:p w14:paraId="463C144D" w14:textId="6C0CABD9" w:rsidR="009E4B13" w:rsidRPr="009E4B13" w:rsidRDefault="009E4B13" w:rsidP="009E4B13">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9E4B13">
              <w:rPr>
                <w:rFonts w:ascii="Arial" w:eastAsia="Calibri" w:hAnsi="Arial" w:cs="Arial"/>
                <w:b/>
                <w:bCs/>
                <w:color w:val="000000" w:themeColor="text1"/>
                <w:sz w:val="14"/>
                <w:szCs w:val="14"/>
                <w:lang w:val="hr-HR"/>
              </w:rPr>
              <w:t xml:space="preserve"> 3,516,537 </w:t>
            </w:r>
          </w:p>
        </w:tc>
        <w:tc>
          <w:tcPr>
            <w:tcW w:w="320" w:type="pct"/>
            <w:tcBorders>
              <w:top w:val="nil"/>
              <w:left w:val="nil"/>
              <w:bottom w:val="single" w:sz="12" w:space="0" w:color="auto"/>
              <w:right w:val="nil"/>
            </w:tcBorders>
            <w:vAlign w:val="bottom"/>
          </w:tcPr>
          <w:p w14:paraId="09E3B215" w14:textId="3D298816" w:rsidR="009E4B13" w:rsidRPr="009E4B13" w:rsidRDefault="009E4B13" w:rsidP="009E4B13">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9E4B13">
              <w:rPr>
                <w:rFonts w:ascii="Arial" w:eastAsia="Calibri" w:hAnsi="Arial" w:cs="Arial"/>
                <w:b/>
                <w:bCs/>
                <w:color w:val="000000" w:themeColor="text1"/>
                <w:sz w:val="14"/>
                <w:szCs w:val="14"/>
                <w:lang w:val="hr-HR"/>
              </w:rPr>
              <w:t xml:space="preserve"> 256,434 </w:t>
            </w:r>
          </w:p>
        </w:tc>
        <w:tc>
          <w:tcPr>
            <w:tcW w:w="320" w:type="pct"/>
            <w:tcBorders>
              <w:top w:val="nil"/>
              <w:left w:val="nil"/>
              <w:bottom w:val="single" w:sz="12" w:space="0" w:color="auto"/>
              <w:right w:val="nil"/>
            </w:tcBorders>
            <w:vAlign w:val="bottom"/>
          </w:tcPr>
          <w:p w14:paraId="7F337683" w14:textId="7D568F54" w:rsidR="009E4B13" w:rsidRPr="009E4B13" w:rsidRDefault="009E4B13" w:rsidP="009E4B13">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9E4B13">
              <w:rPr>
                <w:rFonts w:ascii="Arial" w:eastAsia="Calibri" w:hAnsi="Arial" w:cs="Arial"/>
                <w:b/>
                <w:bCs/>
                <w:color w:val="000000" w:themeColor="text1"/>
                <w:sz w:val="14"/>
                <w:szCs w:val="14"/>
                <w:lang w:val="hr-HR"/>
              </w:rPr>
              <w:t xml:space="preserve"> 136,229 </w:t>
            </w:r>
          </w:p>
        </w:tc>
        <w:tc>
          <w:tcPr>
            <w:tcW w:w="319" w:type="pct"/>
            <w:tcBorders>
              <w:top w:val="nil"/>
              <w:left w:val="nil"/>
              <w:bottom w:val="single" w:sz="12" w:space="0" w:color="auto"/>
              <w:right w:val="nil"/>
            </w:tcBorders>
            <w:vAlign w:val="bottom"/>
          </w:tcPr>
          <w:p w14:paraId="74568A34" w14:textId="7CC57376" w:rsidR="009E4B13" w:rsidRPr="009E4B13" w:rsidRDefault="009E4B13" w:rsidP="009E4B13">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9E4B13">
              <w:rPr>
                <w:rFonts w:ascii="Arial" w:eastAsia="Calibri" w:hAnsi="Arial" w:cs="Arial"/>
                <w:b/>
                <w:bCs/>
                <w:color w:val="000000" w:themeColor="text1"/>
                <w:sz w:val="14"/>
                <w:szCs w:val="14"/>
                <w:lang w:val="hr-HR"/>
              </w:rPr>
              <w:t xml:space="preserve"> 6,145 </w:t>
            </w:r>
          </w:p>
        </w:tc>
        <w:tc>
          <w:tcPr>
            <w:tcW w:w="319" w:type="pct"/>
            <w:tcBorders>
              <w:top w:val="nil"/>
              <w:left w:val="nil"/>
              <w:bottom w:val="single" w:sz="12" w:space="0" w:color="auto"/>
              <w:right w:val="nil"/>
            </w:tcBorders>
            <w:vAlign w:val="bottom"/>
          </w:tcPr>
          <w:p w14:paraId="3700EE98" w14:textId="3DEB7013" w:rsidR="009E4B13" w:rsidRPr="009E4B13" w:rsidRDefault="009E4B13" w:rsidP="009E4B13">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9E4B13">
              <w:rPr>
                <w:rFonts w:ascii="Arial" w:eastAsia="Calibri" w:hAnsi="Arial" w:cs="Arial"/>
                <w:b/>
                <w:bCs/>
                <w:color w:val="000000" w:themeColor="text1"/>
                <w:sz w:val="14"/>
                <w:szCs w:val="14"/>
                <w:lang w:val="hr-HR"/>
              </w:rPr>
              <w:t xml:space="preserve"> 29,662 </w:t>
            </w:r>
          </w:p>
        </w:tc>
        <w:tc>
          <w:tcPr>
            <w:tcW w:w="308" w:type="pct"/>
            <w:tcBorders>
              <w:top w:val="nil"/>
              <w:left w:val="nil"/>
              <w:bottom w:val="single" w:sz="12" w:space="0" w:color="auto"/>
              <w:right w:val="nil"/>
            </w:tcBorders>
            <w:vAlign w:val="bottom"/>
          </w:tcPr>
          <w:p w14:paraId="39CE00E1" w14:textId="0C376CA3" w:rsidR="009E4B13" w:rsidRPr="009E4B13" w:rsidRDefault="009E4B13" w:rsidP="009E4B13">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9E4B13">
              <w:rPr>
                <w:rFonts w:ascii="Arial" w:eastAsia="Calibri" w:hAnsi="Arial" w:cs="Arial"/>
                <w:b/>
                <w:bCs/>
                <w:color w:val="000000" w:themeColor="text1"/>
                <w:sz w:val="14"/>
                <w:szCs w:val="14"/>
                <w:lang w:val="hr-HR"/>
              </w:rPr>
              <w:t xml:space="preserve"> 30,935 </w:t>
            </w:r>
          </w:p>
        </w:tc>
        <w:tc>
          <w:tcPr>
            <w:tcW w:w="313" w:type="pct"/>
            <w:tcBorders>
              <w:top w:val="nil"/>
              <w:left w:val="nil"/>
              <w:bottom w:val="single" w:sz="12" w:space="0" w:color="auto"/>
              <w:right w:val="nil"/>
            </w:tcBorders>
            <w:vAlign w:val="bottom"/>
          </w:tcPr>
          <w:p w14:paraId="2F049267" w14:textId="454F53A0" w:rsidR="009E4B13" w:rsidRPr="009E4B13" w:rsidRDefault="009E4B13" w:rsidP="009E4B13">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9E4B13">
              <w:rPr>
                <w:rFonts w:ascii="Arial" w:eastAsia="Calibri" w:hAnsi="Arial" w:cs="Arial"/>
                <w:b/>
                <w:bCs/>
                <w:color w:val="000000" w:themeColor="text1"/>
                <w:sz w:val="14"/>
                <w:szCs w:val="14"/>
                <w:lang w:val="hr-HR"/>
              </w:rPr>
              <w:t xml:space="preserve"> 3,975,942 </w:t>
            </w:r>
          </w:p>
        </w:tc>
        <w:tc>
          <w:tcPr>
            <w:tcW w:w="313" w:type="pct"/>
            <w:tcBorders>
              <w:top w:val="nil"/>
              <w:left w:val="nil"/>
              <w:bottom w:val="single" w:sz="12" w:space="0" w:color="auto"/>
              <w:right w:val="nil"/>
            </w:tcBorders>
            <w:vAlign w:val="bottom"/>
          </w:tcPr>
          <w:p w14:paraId="5D714B03" w14:textId="0F47F3A0" w:rsidR="009E4B13" w:rsidRPr="009E4B13" w:rsidRDefault="009E4B13" w:rsidP="009E4B13">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9E4B13">
              <w:rPr>
                <w:rFonts w:ascii="Arial" w:eastAsia="Calibri" w:hAnsi="Arial" w:cs="Arial"/>
                <w:b/>
                <w:bCs/>
                <w:color w:val="000000" w:themeColor="text1"/>
                <w:sz w:val="14"/>
                <w:szCs w:val="14"/>
                <w:lang w:val="hr-HR"/>
              </w:rPr>
              <w:t xml:space="preserve"> 965,490 </w:t>
            </w:r>
          </w:p>
        </w:tc>
        <w:tc>
          <w:tcPr>
            <w:tcW w:w="316" w:type="pct"/>
            <w:gridSpan w:val="2"/>
            <w:tcBorders>
              <w:top w:val="nil"/>
              <w:left w:val="nil"/>
              <w:bottom w:val="single" w:sz="12" w:space="0" w:color="auto"/>
              <w:right w:val="nil"/>
            </w:tcBorders>
            <w:vAlign w:val="bottom"/>
          </w:tcPr>
          <w:p w14:paraId="5E57AADF" w14:textId="5659F413" w:rsidR="009E4B13" w:rsidRPr="009E4B13" w:rsidRDefault="009E4B13" w:rsidP="009E4B13">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9E4B13">
              <w:rPr>
                <w:rFonts w:ascii="Arial" w:eastAsia="Calibri" w:hAnsi="Arial" w:cs="Arial"/>
                <w:b/>
                <w:bCs/>
                <w:color w:val="000000" w:themeColor="text1"/>
                <w:sz w:val="14"/>
                <w:szCs w:val="14"/>
                <w:lang w:val="hr-HR"/>
              </w:rPr>
              <w:t xml:space="preserve"> 54,868 </w:t>
            </w:r>
          </w:p>
        </w:tc>
        <w:tc>
          <w:tcPr>
            <w:tcW w:w="316" w:type="pct"/>
            <w:gridSpan w:val="2"/>
            <w:tcBorders>
              <w:top w:val="nil"/>
              <w:left w:val="nil"/>
              <w:bottom w:val="single" w:sz="12" w:space="0" w:color="auto"/>
              <w:right w:val="nil"/>
            </w:tcBorders>
            <w:vAlign w:val="bottom"/>
          </w:tcPr>
          <w:p w14:paraId="644325B8" w14:textId="53F56A86" w:rsidR="009E4B13" w:rsidRPr="009E4B13" w:rsidRDefault="009E4B13" w:rsidP="009E4B13">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9E4B13">
              <w:rPr>
                <w:rFonts w:ascii="Arial" w:eastAsia="Calibri" w:hAnsi="Arial" w:cs="Arial"/>
                <w:b/>
                <w:bCs/>
                <w:color w:val="000000" w:themeColor="text1"/>
                <w:sz w:val="14"/>
                <w:szCs w:val="14"/>
                <w:lang w:val="hr-HR"/>
              </w:rPr>
              <w:t xml:space="preserve"> 4,595 </w:t>
            </w:r>
          </w:p>
        </w:tc>
        <w:tc>
          <w:tcPr>
            <w:tcW w:w="316" w:type="pct"/>
            <w:tcBorders>
              <w:top w:val="nil"/>
              <w:left w:val="nil"/>
              <w:bottom w:val="single" w:sz="12" w:space="0" w:color="auto"/>
              <w:right w:val="nil"/>
            </w:tcBorders>
            <w:vAlign w:val="bottom"/>
          </w:tcPr>
          <w:p w14:paraId="7F0AF595" w14:textId="0904668F" w:rsidR="009E4B13" w:rsidRPr="009E4B13" w:rsidRDefault="009E4B13" w:rsidP="009E4B13">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9E4B13">
              <w:rPr>
                <w:rFonts w:ascii="Arial" w:eastAsia="Calibri" w:hAnsi="Arial" w:cs="Arial"/>
                <w:b/>
                <w:bCs/>
                <w:color w:val="000000" w:themeColor="text1"/>
                <w:sz w:val="14"/>
                <w:szCs w:val="14"/>
                <w:lang w:val="hr-HR"/>
              </w:rPr>
              <w:t xml:space="preserve"> - </w:t>
            </w:r>
          </w:p>
        </w:tc>
        <w:tc>
          <w:tcPr>
            <w:tcW w:w="317" w:type="pct"/>
            <w:gridSpan w:val="2"/>
            <w:tcBorders>
              <w:top w:val="nil"/>
              <w:left w:val="nil"/>
              <w:bottom w:val="single" w:sz="12" w:space="0" w:color="auto"/>
              <w:right w:val="nil"/>
            </w:tcBorders>
            <w:vAlign w:val="bottom"/>
          </w:tcPr>
          <w:p w14:paraId="627C4AFD" w14:textId="08DF2131" w:rsidR="009E4B13" w:rsidRPr="009E4B13" w:rsidRDefault="009E4B13" w:rsidP="009E4B13">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9E4B13">
              <w:rPr>
                <w:rFonts w:ascii="Arial" w:eastAsia="Calibri" w:hAnsi="Arial" w:cs="Arial"/>
                <w:b/>
                <w:bCs/>
                <w:color w:val="000000" w:themeColor="text1"/>
                <w:sz w:val="14"/>
                <w:szCs w:val="14"/>
                <w:lang w:val="hr-HR"/>
              </w:rPr>
              <w:t xml:space="preserve"> 2,852 </w:t>
            </w:r>
          </w:p>
        </w:tc>
        <w:tc>
          <w:tcPr>
            <w:tcW w:w="316" w:type="pct"/>
            <w:gridSpan w:val="2"/>
            <w:tcBorders>
              <w:top w:val="nil"/>
              <w:left w:val="nil"/>
              <w:bottom w:val="single" w:sz="12" w:space="0" w:color="auto"/>
              <w:right w:val="nil"/>
            </w:tcBorders>
            <w:vAlign w:val="bottom"/>
          </w:tcPr>
          <w:p w14:paraId="5555C179" w14:textId="730912D7" w:rsidR="009E4B13" w:rsidRPr="009E4B13" w:rsidRDefault="009E4B13" w:rsidP="009E4B13">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9E4B13">
              <w:rPr>
                <w:rFonts w:ascii="Arial" w:eastAsia="Calibri" w:hAnsi="Arial" w:cs="Arial"/>
                <w:b/>
                <w:bCs/>
                <w:color w:val="000000" w:themeColor="text1"/>
                <w:sz w:val="14"/>
                <w:szCs w:val="14"/>
                <w:lang w:val="hr-HR"/>
              </w:rPr>
              <w:t xml:space="preserve"> 152 </w:t>
            </w:r>
          </w:p>
        </w:tc>
        <w:tc>
          <w:tcPr>
            <w:tcW w:w="308" w:type="pct"/>
            <w:tcBorders>
              <w:top w:val="nil"/>
              <w:left w:val="nil"/>
              <w:bottom w:val="single" w:sz="12" w:space="0" w:color="auto"/>
              <w:right w:val="nil"/>
            </w:tcBorders>
            <w:vAlign w:val="bottom"/>
          </w:tcPr>
          <w:p w14:paraId="55EC1892" w14:textId="3E24AB3B" w:rsidR="009E4B13" w:rsidRPr="009E4B13" w:rsidRDefault="009E4B13" w:rsidP="009E4B13">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9E4B13">
              <w:rPr>
                <w:rFonts w:ascii="Arial" w:eastAsia="Calibri" w:hAnsi="Arial" w:cs="Arial"/>
                <w:b/>
                <w:bCs/>
                <w:color w:val="000000" w:themeColor="text1"/>
                <w:sz w:val="14"/>
                <w:szCs w:val="14"/>
                <w:lang w:val="hr-HR"/>
              </w:rPr>
              <w:t xml:space="preserve"> 1,027,957 </w:t>
            </w:r>
          </w:p>
        </w:tc>
      </w:tr>
      <w:tr w:rsidR="009E4B13" w:rsidRPr="00587444" w14:paraId="5F73F918" w14:textId="77777777" w:rsidTr="002713E3">
        <w:trPr>
          <w:trHeight w:val="200"/>
          <w:jc w:val="center"/>
        </w:trPr>
        <w:tc>
          <w:tcPr>
            <w:tcW w:w="579" w:type="pct"/>
          </w:tcPr>
          <w:p w14:paraId="21EBB0BB" w14:textId="77777777" w:rsidR="009E4B13" w:rsidRDefault="009E4B13" w:rsidP="009E4B13">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 xml:space="preserve">Guarantees and </w:t>
            </w:r>
          </w:p>
          <w:p w14:paraId="4BE36360" w14:textId="63392274" w:rsidR="009E4B13" w:rsidRPr="00587444" w:rsidRDefault="009E4B13" w:rsidP="009E4B13">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commitments</w:t>
            </w:r>
          </w:p>
        </w:tc>
        <w:tc>
          <w:tcPr>
            <w:tcW w:w="319" w:type="pct"/>
            <w:tcBorders>
              <w:top w:val="nil"/>
              <w:left w:val="nil"/>
              <w:bottom w:val="nil"/>
              <w:right w:val="nil"/>
            </w:tcBorders>
            <w:vAlign w:val="bottom"/>
          </w:tcPr>
          <w:p w14:paraId="6D6826F9" w14:textId="77777777" w:rsidR="009E4B13" w:rsidRPr="009E4B13" w:rsidRDefault="009E4B13" w:rsidP="009E4B13">
            <w:pPr>
              <w:tabs>
                <w:tab w:val="right" w:pos="1202"/>
              </w:tabs>
              <w:suppressAutoHyphens w:val="0"/>
              <w:autoSpaceDN/>
              <w:jc w:val="right"/>
              <w:outlineLvl w:val="0"/>
              <w:rPr>
                <w:rFonts w:ascii="Arial" w:eastAsia="Calibri" w:hAnsi="Arial" w:cs="Arial"/>
                <w:snapToGrid w:val="0"/>
                <w:sz w:val="14"/>
                <w:szCs w:val="14"/>
                <w:lang w:val="hr-HR"/>
              </w:rPr>
            </w:pPr>
          </w:p>
        </w:tc>
        <w:tc>
          <w:tcPr>
            <w:tcW w:w="320" w:type="pct"/>
            <w:tcBorders>
              <w:top w:val="nil"/>
              <w:left w:val="nil"/>
              <w:bottom w:val="nil"/>
              <w:right w:val="nil"/>
            </w:tcBorders>
            <w:vAlign w:val="bottom"/>
          </w:tcPr>
          <w:p w14:paraId="4FAC1B23" w14:textId="77777777" w:rsidR="009E4B13" w:rsidRPr="009E4B13" w:rsidRDefault="009E4B13" w:rsidP="009E4B13">
            <w:pPr>
              <w:tabs>
                <w:tab w:val="right" w:pos="1202"/>
              </w:tabs>
              <w:suppressAutoHyphens w:val="0"/>
              <w:autoSpaceDN/>
              <w:jc w:val="right"/>
              <w:outlineLvl w:val="0"/>
              <w:rPr>
                <w:rFonts w:ascii="Arial" w:eastAsia="Calibri" w:hAnsi="Arial" w:cs="Arial"/>
                <w:snapToGrid w:val="0"/>
                <w:sz w:val="14"/>
                <w:szCs w:val="14"/>
                <w:lang w:val="hr-HR"/>
              </w:rPr>
            </w:pPr>
          </w:p>
        </w:tc>
        <w:tc>
          <w:tcPr>
            <w:tcW w:w="320" w:type="pct"/>
            <w:tcBorders>
              <w:top w:val="nil"/>
              <w:left w:val="nil"/>
              <w:bottom w:val="nil"/>
              <w:right w:val="nil"/>
            </w:tcBorders>
            <w:vAlign w:val="bottom"/>
          </w:tcPr>
          <w:p w14:paraId="1899F126" w14:textId="77777777" w:rsidR="009E4B13" w:rsidRPr="009E4B13" w:rsidRDefault="009E4B13" w:rsidP="009E4B13">
            <w:pPr>
              <w:tabs>
                <w:tab w:val="right" w:pos="1202"/>
              </w:tabs>
              <w:suppressAutoHyphens w:val="0"/>
              <w:autoSpaceDN/>
              <w:jc w:val="right"/>
              <w:outlineLvl w:val="0"/>
              <w:rPr>
                <w:rFonts w:ascii="Arial" w:eastAsia="Calibri" w:hAnsi="Arial" w:cs="Arial"/>
                <w:snapToGrid w:val="0"/>
                <w:sz w:val="14"/>
                <w:szCs w:val="14"/>
                <w:lang w:val="hr-HR"/>
              </w:rPr>
            </w:pPr>
          </w:p>
        </w:tc>
        <w:tc>
          <w:tcPr>
            <w:tcW w:w="319" w:type="pct"/>
            <w:tcBorders>
              <w:top w:val="nil"/>
              <w:left w:val="nil"/>
              <w:bottom w:val="nil"/>
              <w:right w:val="nil"/>
            </w:tcBorders>
            <w:vAlign w:val="bottom"/>
          </w:tcPr>
          <w:p w14:paraId="64C4F3B4" w14:textId="77777777" w:rsidR="009E4B13" w:rsidRPr="009E4B13" w:rsidRDefault="009E4B13" w:rsidP="009E4B13">
            <w:pPr>
              <w:tabs>
                <w:tab w:val="right" w:pos="1202"/>
              </w:tabs>
              <w:suppressAutoHyphens w:val="0"/>
              <w:autoSpaceDN/>
              <w:jc w:val="right"/>
              <w:outlineLvl w:val="0"/>
              <w:rPr>
                <w:rFonts w:ascii="Arial" w:eastAsia="Calibri" w:hAnsi="Arial" w:cs="Arial"/>
                <w:snapToGrid w:val="0"/>
                <w:sz w:val="14"/>
                <w:szCs w:val="14"/>
                <w:lang w:val="hr-HR"/>
              </w:rPr>
            </w:pPr>
          </w:p>
        </w:tc>
        <w:tc>
          <w:tcPr>
            <w:tcW w:w="319" w:type="pct"/>
            <w:tcBorders>
              <w:top w:val="nil"/>
              <w:left w:val="nil"/>
              <w:bottom w:val="nil"/>
              <w:right w:val="nil"/>
            </w:tcBorders>
            <w:vAlign w:val="bottom"/>
          </w:tcPr>
          <w:p w14:paraId="72C6235E" w14:textId="77777777" w:rsidR="009E4B13" w:rsidRPr="009E4B13" w:rsidRDefault="009E4B13" w:rsidP="009E4B13">
            <w:pPr>
              <w:tabs>
                <w:tab w:val="right" w:pos="1202"/>
              </w:tabs>
              <w:suppressAutoHyphens w:val="0"/>
              <w:autoSpaceDN/>
              <w:jc w:val="right"/>
              <w:outlineLvl w:val="0"/>
              <w:rPr>
                <w:rFonts w:ascii="Arial" w:eastAsia="Calibri" w:hAnsi="Arial" w:cs="Arial"/>
                <w:snapToGrid w:val="0"/>
                <w:sz w:val="14"/>
                <w:szCs w:val="14"/>
                <w:lang w:val="hr-HR"/>
              </w:rPr>
            </w:pPr>
          </w:p>
        </w:tc>
        <w:tc>
          <w:tcPr>
            <w:tcW w:w="308" w:type="pct"/>
            <w:tcBorders>
              <w:top w:val="nil"/>
              <w:left w:val="nil"/>
              <w:bottom w:val="nil"/>
              <w:right w:val="nil"/>
            </w:tcBorders>
            <w:vAlign w:val="bottom"/>
          </w:tcPr>
          <w:p w14:paraId="3647CB54" w14:textId="77777777" w:rsidR="009E4B13" w:rsidRPr="009E4B13" w:rsidRDefault="009E4B13" w:rsidP="009E4B13">
            <w:pPr>
              <w:tabs>
                <w:tab w:val="right" w:pos="1202"/>
              </w:tabs>
              <w:suppressAutoHyphens w:val="0"/>
              <w:autoSpaceDN/>
              <w:jc w:val="right"/>
              <w:outlineLvl w:val="0"/>
              <w:rPr>
                <w:rFonts w:ascii="Arial" w:eastAsia="Calibri" w:hAnsi="Arial" w:cs="Arial"/>
                <w:snapToGrid w:val="0"/>
                <w:sz w:val="14"/>
                <w:szCs w:val="14"/>
                <w:lang w:val="hr-HR"/>
              </w:rPr>
            </w:pPr>
          </w:p>
        </w:tc>
        <w:tc>
          <w:tcPr>
            <w:tcW w:w="313" w:type="pct"/>
            <w:tcBorders>
              <w:top w:val="nil"/>
              <w:left w:val="nil"/>
              <w:bottom w:val="nil"/>
              <w:right w:val="nil"/>
            </w:tcBorders>
            <w:vAlign w:val="bottom"/>
          </w:tcPr>
          <w:p w14:paraId="7B502ADB" w14:textId="77777777" w:rsidR="009E4B13" w:rsidRPr="009E4B13" w:rsidRDefault="009E4B13" w:rsidP="009E4B13">
            <w:pPr>
              <w:tabs>
                <w:tab w:val="right" w:pos="1202"/>
              </w:tabs>
              <w:suppressAutoHyphens w:val="0"/>
              <w:autoSpaceDN/>
              <w:jc w:val="right"/>
              <w:outlineLvl w:val="0"/>
              <w:rPr>
                <w:rFonts w:ascii="Arial" w:eastAsia="Calibri" w:hAnsi="Arial" w:cs="Arial"/>
                <w:snapToGrid w:val="0"/>
                <w:sz w:val="14"/>
                <w:szCs w:val="14"/>
                <w:lang w:val="hr-HR"/>
              </w:rPr>
            </w:pPr>
          </w:p>
        </w:tc>
        <w:tc>
          <w:tcPr>
            <w:tcW w:w="313" w:type="pct"/>
            <w:tcBorders>
              <w:top w:val="nil"/>
              <w:left w:val="nil"/>
              <w:bottom w:val="nil"/>
              <w:right w:val="nil"/>
            </w:tcBorders>
            <w:vAlign w:val="bottom"/>
          </w:tcPr>
          <w:p w14:paraId="4D890F7D" w14:textId="77777777" w:rsidR="009E4B13" w:rsidRPr="009E4B13" w:rsidRDefault="009E4B13" w:rsidP="009E4B13">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1E241909" w14:textId="77777777" w:rsidR="009E4B13" w:rsidRPr="009E4B13" w:rsidRDefault="009E4B13" w:rsidP="009E4B13">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69E133F3" w14:textId="77777777" w:rsidR="009E4B13" w:rsidRPr="009E4B13" w:rsidRDefault="009E4B13" w:rsidP="009E4B13">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tcBorders>
              <w:top w:val="nil"/>
              <w:left w:val="nil"/>
              <w:bottom w:val="nil"/>
              <w:right w:val="nil"/>
            </w:tcBorders>
            <w:vAlign w:val="bottom"/>
          </w:tcPr>
          <w:p w14:paraId="7F92EEA1" w14:textId="77777777" w:rsidR="009E4B13" w:rsidRPr="009E4B13" w:rsidRDefault="009E4B13" w:rsidP="009E4B13">
            <w:pPr>
              <w:tabs>
                <w:tab w:val="right" w:pos="1202"/>
              </w:tabs>
              <w:suppressAutoHyphens w:val="0"/>
              <w:autoSpaceDN/>
              <w:jc w:val="right"/>
              <w:outlineLvl w:val="0"/>
              <w:rPr>
                <w:rFonts w:ascii="Arial" w:eastAsia="Calibri" w:hAnsi="Arial" w:cs="Arial"/>
                <w:snapToGrid w:val="0"/>
                <w:sz w:val="14"/>
                <w:szCs w:val="14"/>
                <w:lang w:val="hr-HR"/>
              </w:rPr>
            </w:pPr>
          </w:p>
        </w:tc>
        <w:tc>
          <w:tcPr>
            <w:tcW w:w="317" w:type="pct"/>
            <w:gridSpan w:val="2"/>
            <w:tcBorders>
              <w:top w:val="nil"/>
              <w:left w:val="nil"/>
              <w:bottom w:val="nil"/>
              <w:right w:val="nil"/>
            </w:tcBorders>
            <w:vAlign w:val="bottom"/>
          </w:tcPr>
          <w:p w14:paraId="42D99245" w14:textId="77777777" w:rsidR="009E4B13" w:rsidRPr="009E4B13" w:rsidRDefault="009E4B13" w:rsidP="009E4B13">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2FCD3D9B" w14:textId="77777777" w:rsidR="009E4B13" w:rsidRPr="009E4B13" w:rsidRDefault="009E4B13" w:rsidP="009E4B13">
            <w:pPr>
              <w:tabs>
                <w:tab w:val="right" w:pos="1202"/>
              </w:tabs>
              <w:suppressAutoHyphens w:val="0"/>
              <w:autoSpaceDN/>
              <w:jc w:val="right"/>
              <w:outlineLvl w:val="0"/>
              <w:rPr>
                <w:rFonts w:ascii="Arial" w:eastAsia="Calibri" w:hAnsi="Arial" w:cs="Arial"/>
                <w:snapToGrid w:val="0"/>
                <w:sz w:val="14"/>
                <w:szCs w:val="14"/>
                <w:lang w:val="hr-HR"/>
              </w:rPr>
            </w:pPr>
          </w:p>
        </w:tc>
        <w:tc>
          <w:tcPr>
            <w:tcW w:w="308" w:type="pct"/>
            <w:tcBorders>
              <w:top w:val="nil"/>
              <w:left w:val="nil"/>
              <w:bottom w:val="nil"/>
              <w:right w:val="nil"/>
            </w:tcBorders>
            <w:vAlign w:val="bottom"/>
          </w:tcPr>
          <w:p w14:paraId="6FC1234B" w14:textId="77777777" w:rsidR="009E4B13" w:rsidRPr="009E4B13" w:rsidRDefault="009E4B13" w:rsidP="009E4B13">
            <w:pPr>
              <w:tabs>
                <w:tab w:val="right" w:pos="1202"/>
              </w:tabs>
              <w:suppressAutoHyphens w:val="0"/>
              <w:autoSpaceDN/>
              <w:jc w:val="right"/>
              <w:outlineLvl w:val="0"/>
              <w:rPr>
                <w:rFonts w:ascii="Arial" w:eastAsia="Calibri" w:hAnsi="Arial" w:cs="Arial"/>
                <w:snapToGrid w:val="0"/>
                <w:sz w:val="14"/>
                <w:szCs w:val="14"/>
                <w:lang w:val="hr-HR"/>
              </w:rPr>
            </w:pPr>
          </w:p>
        </w:tc>
      </w:tr>
      <w:tr w:rsidR="009E4B13" w:rsidRPr="00587444" w14:paraId="1D76DD3D" w14:textId="77777777" w:rsidTr="00B92FE4">
        <w:trPr>
          <w:trHeight w:val="200"/>
          <w:jc w:val="center"/>
        </w:trPr>
        <w:tc>
          <w:tcPr>
            <w:tcW w:w="579" w:type="pct"/>
            <w:vAlign w:val="bottom"/>
          </w:tcPr>
          <w:p w14:paraId="7F27E981" w14:textId="77777777" w:rsidR="009E4B13" w:rsidRPr="00587444" w:rsidRDefault="009E4B13" w:rsidP="009E4B13">
            <w:pPr>
              <w:tabs>
                <w:tab w:val="right" w:pos="1202"/>
              </w:tabs>
              <w:suppressAutoHyphens w:val="0"/>
              <w:autoSpaceDN/>
              <w:outlineLvl w:val="0"/>
              <w:rPr>
                <w:rFonts w:ascii="Arial" w:eastAsia="Calibri" w:hAnsi="Arial" w:cs="Arial"/>
                <w:sz w:val="14"/>
                <w:szCs w:val="14"/>
                <w:lang w:val="en-GB"/>
              </w:rPr>
            </w:pPr>
            <w:r w:rsidRPr="00D05870">
              <w:rPr>
                <w:rFonts w:ascii="Arial" w:eastAsia="Calibri" w:hAnsi="Arial" w:cs="Arial"/>
                <w:sz w:val="14"/>
                <w:szCs w:val="14"/>
                <w:lang w:val="en-GB"/>
              </w:rPr>
              <w:t>Issued guarantees</w:t>
            </w:r>
          </w:p>
        </w:tc>
        <w:tc>
          <w:tcPr>
            <w:tcW w:w="319" w:type="pct"/>
            <w:tcBorders>
              <w:top w:val="nil"/>
              <w:left w:val="nil"/>
              <w:bottom w:val="nil"/>
              <w:right w:val="nil"/>
            </w:tcBorders>
            <w:vAlign w:val="bottom"/>
          </w:tcPr>
          <w:p w14:paraId="3935E742" w14:textId="1FC9CA48"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41,044 </w:t>
            </w:r>
          </w:p>
        </w:tc>
        <w:tc>
          <w:tcPr>
            <w:tcW w:w="320" w:type="pct"/>
            <w:tcBorders>
              <w:top w:val="nil"/>
              <w:left w:val="nil"/>
              <w:bottom w:val="nil"/>
              <w:right w:val="nil"/>
            </w:tcBorders>
            <w:vAlign w:val="bottom"/>
          </w:tcPr>
          <w:p w14:paraId="63F5B04E" w14:textId="1B61E973"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5,900 </w:t>
            </w:r>
          </w:p>
        </w:tc>
        <w:tc>
          <w:tcPr>
            <w:tcW w:w="320" w:type="pct"/>
            <w:tcBorders>
              <w:top w:val="nil"/>
              <w:left w:val="nil"/>
              <w:bottom w:val="nil"/>
              <w:right w:val="nil"/>
            </w:tcBorders>
            <w:vAlign w:val="bottom"/>
          </w:tcPr>
          <w:p w14:paraId="63799EAA" w14:textId="1645AA96"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2,100 </w:t>
            </w:r>
          </w:p>
        </w:tc>
        <w:tc>
          <w:tcPr>
            <w:tcW w:w="319" w:type="pct"/>
            <w:tcBorders>
              <w:top w:val="nil"/>
              <w:left w:val="nil"/>
              <w:bottom w:val="nil"/>
              <w:right w:val="nil"/>
            </w:tcBorders>
            <w:vAlign w:val="bottom"/>
          </w:tcPr>
          <w:p w14:paraId="4BC8C30A" w14:textId="09ADECC0"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vAlign w:val="bottom"/>
          </w:tcPr>
          <w:p w14:paraId="6FEF23F5" w14:textId="70603453"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08" w:type="pct"/>
            <w:tcBorders>
              <w:top w:val="nil"/>
              <w:left w:val="nil"/>
              <w:bottom w:val="nil"/>
              <w:right w:val="nil"/>
            </w:tcBorders>
            <w:vAlign w:val="bottom"/>
          </w:tcPr>
          <w:p w14:paraId="4443593A" w14:textId="35C4454C"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vAlign w:val="bottom"/>
          </w:tcPr>
          <w:p w14:paraId="66C2DD36" w14:textId="45A332E0"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49,044 </w:t>
            </w:r>
          </w:p>
        </w:tc>
        <w:tc>
          <w:tcPr>
            <w:tcW w:w="313" w:type="pct"/>
            <w:tcBorders>
              <w:top w:val="nil"/>
              <w:left w:val="nil"/>
              <w:bottom w:val="nil"/>
              <w:right w:val="nil"/>
            </w:tcBorders>
            <w:vAlign w:val="bottom"/>
          </w:tcPr>
          <w:p w14:paraId="5CAD43F8" w14:textId="20E3930B"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40,960 </w:t>
            </w:r>
          </w:p>
        </w:tc>
        <w:tc>
          <w:tcPr>
            <w:tcW w:w="316" w:type="pct"/>
            <w:gridSpan w:val="2"/>
            <w:tcBorders>
              <w:top w:val="nil"/>
              <w:left w:val="nil"/>
              <w:bottom w:val="nil"/>
              <w:right w:val="nil"/>
            </w:tcBorders>
            <w:vAlign w:val="bottom"/>
          </w:tcPr>
          <w:p w14:paraId="7E157BBF" w14:textId="558CD467"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5,900 </w:t>
            </w:r>
          </w:p>
        </w:tc>
        <w:tc>
          <w:tcPr>
            <w:tcW w:w="316" w:type="pct"/>
            <w:gridSpan w:val="2"/>
            <w:tcBorders>
              <w:top w:val="nil"/>
              <w:left w:val="nil"/>
              <w:bottom w:val="nil"/>
              <w:right w:val="nil"/>
            </w:tcBorders>
            <w:vAlign w:val="bottom"/>
          </w:tcPr>
          <w:p w14:paraId="19395BDB" w14:textId="16BD513B"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2,100 </w:t>
            </w:r>
          </w:p>
        </w:tc>
        <w:tc>
          <w:tcPr>
            <w:tcW w:w="316" w:type="pct"/>
            <w:tcBorders>
              <w:top w:val="nil"/>
              <w:left w:val="nil"/>
              <w:bottom w:val="nil"/>
              <w:right w:val="nil"/>
            </w:tcBorders>
            <w:vAlign w:val="bottom"/>
          </w:tcPr>
          <w:p w14:paraId="488591A3" w14:textId="77E207CB"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4730F314" w14:textId="3551DBE6"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3BEA3071" w14:textId="206DE8CA"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08" w:type="pct"/>
            <w:tcBorders>
              <w:top w:val="nil"/>
              <w:left w:val="nil"/>
              <w:bottom w:val="nil"/>
              <w:right w:val="nil"/>
            </w:tcBorders>
            <w:vAlign w:val="bottom"/>
          </w:tcPr>
          <w:p w14:paraId="2251214A" w14:textId="338845E1"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48,960 </w:t>
            </w:r>
          </w:p>
        </w:tc>
      </w:tr>
      <w:tr w:rsidR="009E4B13" w:rsidRPr="00587444" w14:paraId="0A83D2DD" w14:textId="77777777" w:rsidTr="00B92FE4">
        <w:trPr>
          <w:trHeight w:val="200"/>
          <w:jc w:val="center"/>
        </w:trPr>
        <w:tc>
          <w:tcPr>
            <w:tcW w:w="579" w:type="pct"/>
            <w:vAlign w:val="bottom"/>
          </w:tcPr>
          <w:p w14:paraId="0A6871B6" w14:textId="77777777" w:rsidR="009E4B13" w:rsidRDefault="009E4B13" w:rsidP="009E4B13">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Issued guarantees in </w:t>
            </w:r>
          </w:p>
          <w:p w14:paraId="74124054" w14:textId="0BF32894" w:rsidR="009E4B13" w:rsidRPr="00587444" w:rsidRDefault="009E4B13" w:rsidP="009E4B13">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foreign currency</w:t>
            </w:r>
          </w:p>
        </w:tc>
        <w:tc>
          <w:tcPr>
            <w:tcW w:w="319" w:type="pct"/>
            <w:tcBorders>
              <w:top w:val="nil"/>
              <w:left w:val="nil"/>
              <w:bottom w:val="nil"/>
              <w:right w:val="nil"/>
            </w:tcBorders>
            <w:vAlign w:val="bottom"/>
          </w:tcPr>
          <w:p w14:paraId="7B3AC82E" w14:textId="0DEDA0EF"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46 </w:t>
            </w:r>
          </w:p>
        </w:tc>
        <w:tc>
          <w:tcPr>
            <w:tcW w:w="320" w:type="pct"/>
            <w:tcBorders>
              <w:top w:val="nil"/>
              <w:left w:val="nil"/>
              <w:bottom w:val="nil"/>
              <w:right w:val="nil"/>
            </w:tcBorders>
            <w:vAlign w:val="bottom"/>
          </w:tcPr>
          <w:p w14:paraId="191E7BAF" w14:textId="70439C48"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783 </w:t>
            </w:r>
          </w:p>
        </w:tc>
        <w:tc>
          <w:tcPr>
            <w:tcW w:w="320" w:type="pct"/>
            <w:tcBorders>
              <w:top w:val="nil"/>
              <w:left w:val="nil"/>
              <w:bottom w:val="nil"/>
              <w:right w:val="nil"/>
            </w:tcBorders>
            <w:vAlign w:val="bottom"/>
          </w:tcPr>
          <w:p w14:paraId="417B9C80" w14:textId="6CCF5D7B"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4,687 </w:t>
            </w:r>
          </w:p>
        </w:tc>
        <w:tc>
          <w:tcPr>
            <w:tcW w:w="319" w:type="pct"/>
            <w:tcBorders>
              <w:top w:val="nil"/>
              <w:left w:val="nil"/>
              <w:bottom w:val="nil"/>
              <w:right w:val="nil"/>
            </w:tcBorders>
            <w:vAlign w:val="bottom"/>
          </w:tcPr>
          <w:p w14:paraId="3E2FAF9E" w14:textId="6A42241A"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vAlign w:val="bottom"/>
          </w:tcPr>
          <w:p w14:paraId="4671276D" w14:textId="066FF35C"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08" w:type="pct"/>
            <w:tcBorders>
              <w:top w:val="nil"/>
              <w:left w:val="nil"/>
              <w:bottom w:val="nil"/>
              <w:right w:val="nil"/>
            </w:tcBorders>
            <w:vAlign w:val="bottom"/>
          </w:tcPr>
          <w:p w14:paraId="7E025111" w14:textId="0FD7B1D8"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vAlign w:val="bottom"/>
          </w:tcPr>
          <w:p w14:paraId="39ECFC87" w14:textId="60CE5F64"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5,516 </w:t>
            </w:r>
          </w:p>
        </w:tc>
        <w:tc>
          <w:tcPr>
            <w:tcW w:w="313" w:type="pct"/>
            <w:tcBorders>
              <w:top w:val="nil"/>
              <w:left w:val="nil"/>
              <w:bottom w:val="nil"/>
              <w:right w:val="nil"/>
            </w:tcBorders>
            <w:vAlign w:val="bottom"/>
          </w:tcPr>
          <w:p w14:paraId="53A08A8D" w14:textId="682E7ACF"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46 </w:t>
            </w:r>
          </w:p>
        </w:tc>
        <w:tc>
          <w:tcPr>
            <w:tcW w:w="316" w:type="pct"/>
            <w:gridSpan w:val="2"/>
            <w:tcBorders>
              <w:top w:val="nil"/>
              <w:left w:val="nil"/>
              <w:bottom w:val="nil"/>
              <w:right w:val="nil"/>
            </w:tcBorders>
            <w:vAlign w:val="bottom"/>
          </w:tcPr>
          <w:p w14:paraId="50F03650" w14:textId="5A2A3E39"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783 </w:t>
            </w:r>
          </w:p>
        </w:tc>
        <w:tc>
          <w:tcPr>
            <w:tcW w:w="316" w:type="pct"/>
            <w:gridSpan w:val="2"/>
            <w:tcBorders>
              <w:top w:val="nil"/>
              <w:left w:val="nil"/>
              <w:bottom w:val="nil"/>
              <w:right w:val="nil"/>
            </w:tcBorders>
            <w:vAlign w:val="bottom"/>
          </w:tcPr>
          <w:p w14:paraId="2A6074E7" w14:textId="21A2078C"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130 </w:t>
            </w:r>
          </w:p>
        </w:tc>
        <w:tc>
          <w:tcPr>
            <w:tcW w:w="316" w:type="pct"/>
            <w:tcBorders>
              <w:top w:val="nil"/>
              <w:left w:val="nil"/>
              <w:bottom w:val="nil"/>
              <w:right w:val="nil"/>
            </w:tcBorders>
            <w:vAlign w:val="bottom"/>
          </w:tcPr>
          <w:p w14:paraId="51719397" w14:textId="60083C7B"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0D37E140" w14:textId="3705247C"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33C8FC1D" w14:textId="5B556ECE"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08" w:type="pct"/>
            <w:tcBorders>
              <w:top w:val="nil"/>
              <w:left w:val="nil"/>
              <w:bottom w:val="nil"/>
              <w:right w:val="nil"/>
            </w:tcBorders>
            <w:vAlign w:val="bottom"/>
          </w:tcPr>
          <w:p w14:paraId="407CB04A" w14:textId="7788B2CB"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959 </w:t>
            </w:r>
          </w:p>
        </w:tc>
      </w:tr>
      <w:tr w:rsidR="009E4B13" w:rsidRPr="00587444" w14:paraId="6A14DACA" w14:textId="77777777" w:rsidTr="00B92FE4">
        <w:trPr>
          <w:trHeight w:val="200"/>
          <w:jc w:val="center"/>
        </w:trPr>
        <w:tc>
          <w:tcPr>
            <w:tcW w:w="579" w:type="pct"/>
            <w:vAlign w:val="center"/>
          </w:tcPr>
          <w:p w14:paraId="46CD9178" w14:textId="77777777" w:rsidR="009E4B13" w:rsidRPr="00587444" w:rsidRDefault="009E4B13" w:rsidP="009E4B13">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Undrawn loans </w:t>
            </w:r>
          </w:p>
        </w:tc>
        <w:tc>
          <w:tcPr>
            <w:tcW w:w="319" w:type="pct"/>
            <w:tcBorders>
              <w:top w:val="nil"/>
              <w:left w:val="nil"/>
              <w:bottom w:val="single" w:sz="6" w:space="0" w:color="auto"/>
              <w:right w:val="nil"/>
            </w:tcBorders>
            <w:vAlign w:val="bottom"/>
          </w:tcPr>
          <w:p w14:paraId="57528295" w14:textId="52400D68"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637,156 </w:t>
            </w:r>
          </w:p>
        </w:tc>
        <w:tc>
          <w:tcPr>
            <w:tcW w:w="320" w:type="pct"/>
            <w:tcBorders>
              <w:top w:val="nil"/>
              <w:left w:val="nil"/>
              <w:bottom w:val="single" w:sz="6" w:space="0" w:color="auto"/>
              <w:right w:val="nil"/>
            </w:tcBorders>
            <w:vAlign w:val="bottom"/>
          </w:tcPr>
          <w:p w14:paraId="13686DBE" w14:textId="7E4F2BC4"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25,857 </w:t>
            </w:r>
          </w:p>
        </w:tc>
        <w:tc>
          <w:tcPr>
            <w:tcW w:w="320" w:type="pct"/>
            <w:tcBorders>
              <w:top w:val="nil"/>
              <w:left w:val="nil"/>
              <w:bottom w:val="single" w:sz="6" w:space="0" w:color="auto"/>
              <w:right w:val="nil"/>
            </w:tcBorders>
            <w:vAlign w:val="bottom"/>
          </w:tcPr>
          <w:p w14:paraId="2846BCCF" w14:textId="3E4EE801"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9" w:type="pct"/>
            <w:tcBorders>
              <w:top w:val="nil"/>
              <w:left w:val="nil"/>
              <w:bottom w:val="single" w:sz="6" w:space="0" w:color="auto"/>
              <w:right w:val="nil"/>
            </w:tcBorders>
            <w:vAlign w:val="bottom"/>
          </w:tcPr>
          <w:p w14:paraId="3CC6202D" w14:textId="7427341E"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9" w:type="pct"/>
            <w:tcBorders>
              <w:top w:val="nil"/>
              <w:left w:val="nil"/>
              <w:bottom w:val="single" w:sz="6" w:space="0" w:color="auto"/>
              <w:right w:val="nil"/>
            </w:tcBorders>
            <w:vAlign w:val="bottom"/>
          </w:tcPr>
          <w:p w14:paraId="17CD230F" w14:textId="1F076739"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2,745 </w:t>
            </w:r>
          </w:p>
        </w:tc>
        <w:tc>
          <w:tcPr>
            <w:tcW w:w="308" w:type="pct"/>
            <w:tcBorders>
              <w:top w:val="nil"/>
              <w:left w:val="nil"/>
              <w:bottom w:val="single" w:sz="6" w:space="0" w:color="auto"/>
              <w:right w:val="nil"/>
            </w:tcBorders>
            <w:vAlign w:val="bottom"/>
          </w:tcPr>
          <w:p w14:paraId="33C6BF95" w14:textId="7A0FC727"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535 </w:t>
            </w:r>
          </w:p>
        </w:tc>
        <w:tc>
          <w:tcPr>
            <w:tcW w:w="313" w:type="pct"/>
            <w:tcBorders>
              <w:top w:val="nil"/>
              <w:left w:val="nil"/>
              <w:bottom w:val="single" w:sz="6" w:space="0" w:color="auto"/>
              <w:right w:val="nil"/>
            </w:tcBorders>
            <w:vAlign w:val="bottom"/>
          </w:tcPr>
          <w:p w14:paraId="6AB07564" w14:textId="4A580E04"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666,293 </w:t>
            </w:r>
          </w:p>
        </w:tc>
        <w:tc>
          <w:tcPr>
            <w:tcW w:w="313" w:type="pct"/>
            <w:tcBorders>
              <w:top w:val="nil"/>
              <w:left w:val="nil"/>
              <w:bottom w:val="single" w:sz="6" w:space="0" w:color="auto"/>
              <w:right w:val="nil"/>
            </w:tcBorders>
            <w:vAlign w:val="bottom"/>
          </w:tcPr>
          <w:p w14:paraId="0E947B5C" w14:textId="2F1E8A31"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276,901 </w:t>
            </w:r>
          </w:p>
        </w:tc>
        <w:tc>
          <w:tcPr>
            <w:tcW w:w="316" w:type="pct"/>
            <w:gridSpan w:val="2"/>
            <w:tcBorders>
              <w:top w:val="nil"/>
              <w:left w:val="nil"/>
              <w:bottom w:val="single" w:sz="6" w:space="0" w:color="auto"/>
              <w:right w:val="nil"/>
            </w:tcBorders>
            <w:vAlign w:val="bottom"/>
          </w:tcPr>
          <w:p w14:paraId="714D3FD3" w14:textId="41A8525E"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3,931 </w:t>
            </w:r>
          </w:p>
        </w:tc>
        <w:tc>
          <w:tcPr>
            <w:tcW w:w="316" w:type="pct"/>
            <w:gridSpan w:val="2"/>
            <w:tcBorders>
              <w:top w:val="nil"/>
              <w:left w:val="nil"/>
              <w:bottom w:val="single" w:sz="6" w:space="0" w:color="auto"/>
              <w:right w:val="nil"/>
            </w:tcBorders>
            <w:vAlign w:val="bottom"/>
          </w:tcPr>
          <w:p w14:paraId="3B9685D4" w14:textId="716CAE72"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6" w:type="pct"/>
            <w:tcBorders>
              <w:top w:val="nil"/>
              <w:left w:val="nil"/>
              <w:bottom w:val="single" w:sz="6" w:space="0" w:color="auto"/>
              <w:right w:val="nil"/>
            </w:tcBorders>
            <w:vAlign w:val="bottom"/>
          </w:tcPr>
          <w:p w14:paraId="1898D961" w14:textId="716D447F"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 </w:t>
            </w:r>
          </w:p>
        </w:tc>
        <w:tc>
          <w:tcPr>
            <w:tcW w:w="317" w:type="pct"/>
            <w:gridSpan w:val="2"/>
            <w:tcBorders>
              <w:top w:val="nil"/>
              <w:left w:val="nil"/>
              <w:bottom w:val="single" w:sz="6" w:space="0" w:color="auto"/>
              <w:right w:val="nil"/>
            </w:tcBorders>
            <w:vAlign w:val="bottom"/>
          </w:tcPr>
          <w:p w14:paraId="3AD81D07" w14:textId="07E9AA5C"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2,496 </w:t>
            </w:r>
          </w:p>
        </w:tc>
        <w:tc>
          <w:tcPr>
            <w:tcW w:w="316" w:type="pct"/>
            <w:gridSpan w:val="2"/>
            <w:tcBorders>
              <w:top w:val="nil"/>
              <w:left w:val="nil"/>
              <w:bottom w:val="single" w:sz="6" w:space="0" w:color="auto"/>
              <w:right w:val="nil"/>
            </w:tcBorders>
            <w:vAlign w:val="bottom"/>
          </w:tcPr>
          <w:p w14:paraId="0FDE77A1" w14:textId="2A394664"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535 </w:t>
            </w:r>
          </w:p>
        </w:tc>
        <w:tc>
          <w:tcPr>
            <w:tcW w:w="308" w:type="pct"/>
            <w:tcBorders>
              <w:top w:val="nil"/>
              <w:left w:val="nil"/>
              <w:bottom w:val="single" w:sz="6" w:space="0" w:color="auto"/>
              <w:right w:val="nil"/>
            </w:tcBorders>
            <w:vAlign w:val="bottom"/>
          </w:tcPr>
          <w:p w14:paraId="64A0060C" w14:textId="724E424B" w:rsidR="009E4B13" w:rsidRPr="009E4B13" w:rsidRDefault="009E4B13" w:rsidP="009E4B13">
            <w:pPr>
              <w:suppressAutoHyphens w:val="0"/>
              <w:autoSpaceDN/>
              <w:jc w:val="right"/>
              <w:rPr>
                <w:rFonts w:ascii="Arial" w:eastAsia="Calibri" w:hAnsi="Arial" w:cs="Arial"/>
                <w:sz w:val="14"/>
                <w:szCs w:val="14"/>
                <w:lang w:val="hr-HR"/>
              </w:rPr>
            </w:pPr>
            <w:r w:rsidRPr="009E4B13">
              <w:rPr>
                <w:rFonts w:ascii="Arial" w:eastAsia="Calibri" w:hAnsi="Arial" w:cs="Arial"/>
                <w:color w:val="000000" w:themeColor="text1"/>
                <w:sz w:val="14"/>
                <w:szCs w:val="14"/>
                <w:lang w:val="hr-HR"/>
              </w:rPr>
              <w:t xml:space="preserve"> 283,863 </w:t>
            </w:r>
          </w:p>
        </w:tc>
      </w:tr>
      <w:tr w:rsidR="009E4B13" w:rsidRPr="00587444" w14:paraId="5328CC6D" w14:textId="77777777" w:rsidTr="00B92FE4">
        <w:trPr>
          <w:trHeight w:val="7"/>
          <w:jc w:val="center"/>
        </w:trPr>
        <w:tc>
          <w:tcPr>
            <w:tcW w:w="579" w:type="pct"/>
            <w:vAlign w:val="bottom"/>
          </w:tcPr>
          <w:p w14:paraId="3D1A6ED2" w14:textId="77777777" w:rsidR="009E4B13" w:rsidRPr="00587444" w:rsidRDefault="009E4B13" w:rsidP="009E4B13">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 xml:space="preserve">Total </w:t>
            </w:r>
          </w:p>
        </w:tc>
        <w:tc>
          <w:tcPr>
            <w:tcW w:w="319" w:type="pct"/>
            <w:tcBorders>
              <w:top w:val="single" w:sz="6" w:space="0" w:color="auto"/>
              <w:left w:val="nil"/>
              <w:bottom w:val="single" w:sz="12" w:space="0" w:color="auto"/>
              <w:right w:val="nil"/>
            </w:tcBorders>
            <w:vAlign w:val="bottom"/>
          </w:tcPr>
          <w:p w14:paraId="3A1A364C" w14:textId="3F521A87" w:rsidR="009E4B13" w:rsidRPr="009E4B13" w:rsidRDefault="009E4B13" w:rsidP="009E4B13">
            <w:pPr>
              <w:suppressAutoHyphens w:val="0"/>
              <w:autoSpaceDN/>
              <w:spacing w:line="260" w:lineRule="exact"/>
              <w:jc w:val="right"/>
              <w:rPr>
                <w:rFonts w:ascii="Arial" w:eastAsia="Calibri" w:hAnsi="Arial" w:cs="Arial"/>
                <w:b/>
                <w:bCs/>
                <w:sz w:val="14"/>
                <w:szCs w:val="14"/>
                <w:lang w:val="hr-HR"/>
              </w:rPr>
            </w:pPr>
            <w:r w:rsidRPr="009E4B13">
              <w:rPr>
                <w:rFonts w:ascii="Arial" w:eastAsia="Calibri" w:hAnsi="Arial" w:cs="Arial"/>
                <w:b/>
                <w:bCs/>
                <w:color w:val="000000" w:themeColor="text1"/>
                <w:sz w:val="14"/>
                <w:szCs w:val="14"/>
                <w:lang w:val="hr-HR"/>
              </w:rPr>
              <w:t xml:space="preserve"> 678,246 </w:t>
            </w:r>
          </w:p>
        </w:tc>
        <w:tc>
          <w:tcPr>
            <w:tcW w:w="320" w:type="pct"/>
            <w:tcBorders>
              <w:top w:val="single" w:sz="6" w:space="0" w:color="auto"/>
              <w:left w:val="nil"/>
              <w:bottom w:val="single" w:sz="12" w:space="0" w:color="auto"/>
              <w:right w:val="nil"/>
            </w:tcBorders>
            <w:vAlign w:val="bottom"/>
          </w:tcPr>
          <w:p w14:paraId="1AA1CA71" w14:textId="4BD07A72" w:rsidR="009E4B13" w:rsidRPr="009E4B13" w:rsidRDefault="009E4B13" w:rsidP="009E4B13">
            <w:pPr>
              <w:suppressAutoHyphens w:val="0"/>
              <w:autoSpaceDN/>
              <w:spacing w:line="260" w:lineRule="exact"/>
              <w:jc w:val="right"/>
              <w:rPr>
                <w:rFonts w:ascii="Arial" w:eastAsia="Calibri" w:hAnsi="Arial" w:cs="Arial"/>
                <w:b/>
                <w:bCs/>
                <w:sz w:val="14"/>
                <w:szCs w:val="14"/>
                <w:lang w:val="hr-HR"/>
              </w:rPr>
            </w:pPr>
            <w:r w:rsidRPr="009E4B13">
              <w:rPr>
                <w:rFonts w:ascii="Arial" w:eastAsia="Calibri" w:hAnsi="Arial" w:cs="Arial"/>
                <w:b/>
                <w:bCs/>
                <w:color w:val="000000" w:themeColor="text1"/>
                <w:sz w:val="14"/>
                <w:szCs w:val="14"/>
                <w:lang w:val="hr-HR"/>
              </w:rPr>
              <w:t xml:space="preserve"> 32,540 </w:t>
            </w:r>
          </w:p>
        </w:tc>
        <w:tc>
          <w:tcPr>
            <w:tcW w:w="320" w:type="pct"/>
            <w:tcBorders>
              <w:top w:val="single" w:sz="6" w:space="0" w:color="auto"/>
              <w:left w:val="nil"/>
              <w:bottom w:val="single" w:sz="12" w:space="0" w:color="auto"/>
              <w:right w:val="nil"/>
            </w:tcBorders>
            <w:vAlign w:val="bottom"/>
          </w:tcPr>
          <w:p w14:paraId="4BE019CE" w14:textId="17F6333F" w:rsidR="009E4B13" w:rsidRPr="009E4B13" w:rsidRDefault="009E4B13" w:rsidP="009E4B13">
            <w:pPr>
              <w:suppressAutoHyphens w:val="0"/>
              <w:autoSpaceDN/>
              <w:spacing w:line="260" w:lineRule="exact"/>
              <w:jc w:val="right"/>
              <w:rPr>
                <w:rFonts w:ascii="Arial" w:eastAsia="Calibri" w:hAnsi="Arial" w:cs="Arial"/>
                <w:b/>
                <w:bCs/>
                <w:sz w:val="14"/>
                <w:szCs w:val="14"/>
                <w:lang w:val="hr-HR"/>
              </w:rPr>
            </w:pPr>
            <w:r w:rsidRPr="009E4B13">
              <w:rPr>
                <w:rFonts w:ascii="Arial" w:eastAsia="Calibri" w:hAnsi="Arial" w:cs="Arial"/>
                <w:b/>
                <w:bCs/>
                <w:color w:val="000000" w:themeColor="text1"/>
                <w:sz w:val="14"/>
                <w:szCs w:val="14"/>
                <w:lang w:val="hr-HR"/>
              </w:rPr>
              <w:t xml:space="preserve"> 6,787 </w:t>
            </w:r>
          </w:p>
        </w:tc>
        <w:tc>
          <w:tcPr>
            <w:tcW w:w="319" w:type="pct"/>
            <w:tcBorders>
              <w:top w:val="single" w:sz="6" w:space="0" w:color="auto"/>
              <w:left w:val="nil"/>
              <w:bottom w:val="single" w:sz="12" w:space="0" w:color="auto"/>
              <w:right w:val="nil"/>
            </w:tcBorders>
            <w:vAlign w:val="bottom"/>
          </w:tcPr>
          <w:p w14:paraId="6F4ADBFC" w14:textId="5B18A478" w:rsidR="009E4B13" w:rsidRPr="009E4B13" w:rsidRDefault="009E4B13" w:rsidP="009E4B13">
            <w:pPr>
              <w:suppressAutoHyphens w:val="0"/>
              <w:autoSpaceDN/>
              <w:spacing w:line="260" w:lineRule="exact"/>
              <w:jc w:val="right"/>
              <w:rPr>
                <w:rFonts w:ascii="Arial" w:eastAsia="Calibri" w:hAnsi="Arial" w:cs="Arial"/>
                <w:b/>
                <w:bCs/>
                <w:sz w:val="14"/>
                <w:szCs w:val="14"/>
                <w:lang w:val="hr-HR"/>
              </w:rPr>
            </w:pPr>
            <w:r w:rsidRPr="009E4B13">
              <w:rPr>
                <w:rFonts w:ascii="Arial" w:eastAsia="Calibri" w:hAnsi="Arial" w:cs="Arial"/>
                <w:b/>
                <w:bCs/>
                <w:color w:val="000000" w:themeColor="text1"/>
                <w:sz w:val="14"/>
                <w:szCs w:val="14"/>
                <w:lang w:val="hr-HR"/>
              </w:rPr>
              <w:t xml:space="preserve"> - </w:t>
            </w:r>
          </w:p>
        </w:tc>
        <w:tc>
          <w:tcPr>
            <w:tcW w:w="319" w:type="pct"/>
            <w:tcBorders>
              <w:top w:val="nil"/>
              <w:left w:val="nil"/>
              <w:bottom w:val="single" w:sz="12" w:space="0" w:color="auto"/>
              <w:right w:val="nil"/>
            </w:tcBorders>
            <w:vAlign w:val="bottom"/>
          </w:tcPr>
          <w:p w14:paraId="25E63ED2" w14:textId="5B6A6C5B" w:rsidR="009E4B13" w:rsidRPr="009E4B13" w:rsidRDefault="009E4B13" w:rsidP="009E4B13">
            <w:pPr>
              <w:suppressAutoHyphens w:val="0"/>
              <w:autoSpaceDN/>
              <w:spacing w:line="260" w:lineRule="exact"/>
              <w:jc w:val="right"/>
              <w:rPr>
                <w:rFonts w:ascii="Arial" w:eastAsia="Calibri" w:hAnsi="Arial" w:cs="Arial"/>
                <w:b/>
                <w:bCs/>
                <w:sz w:val="14"/>
                <w:szCs w:val="14"/>
                <w:lang w:val="hr-HR"/>
              </w:rPr>
            </w:pPr>
            <w:r w:rsidRPr="009E4B13">
              <w:rPr>
                <w:rFonts w:ascii="Arial" w:eastAsia="Calibri" w:hAnsi="Arial" w:cs="Arial"/>
                <w:b/>
                <w:bCs/>
                <w:color w:val="000000" w:themeColor="text1"/>
                <w:sz w:val="14"/>
                <w:szCs w:val="14"/>
                <w:lang w:val="hr-HR"/>
              </w:rPr>
              <w:t xml:space="preserve"> 2,745 </w:t>
            </w:r>
          </w:p>
        </w:tc>
        <w:tc>
          <w:tcPr>
            <w:tcW w:w="308" w:type="pct"/>
            <w:tcBorders>
              <w:top w:val="single" w:sz="6" w:space="0" w:color="auto"/>
              <w:left w:val="nil"/>
              <w:bottom w:val="single" w:sz="12" w:space="0" w:color="auto"/>
              <w:right w:val="nil"/>
            </w:tcBorders>
            <w:vAlign w:val="bottom"/>
          </w:tcPr>
          <w:p w14:paraId="0D04C3E7" w14:textId="1CCBB3F4" w:rsidR="009E4B13" w:rsidRPr="009E4B13" w:rsidRDefault="009E4B13" w:rsidP="009E4B13">
            <w:pPr>
              <w:suppressAutoHyphens w:val="0"/>
              <w:autoSpaceDN/>
              <w:spacing w:line="260" w:lineRule="exact"/>
              <w:jc w:val="right"/>
              <w:rPr>
                <w:rFonts w:ascii="Arial" w:eastAsia="Calibri" w:hAnsi="Arial" w:cs="Arial"/>
                <w:b/>
                <w:bCs/>
                <w:sz w:val="14"/>
                <w:szCs w:val="14"/>
                <w:lang w:val="hr-HR"/>
              </w:rPr>
            </w:pPr>
            <w:r w:rsidRPr="009E4B13">
              <w:rPr>
                <w:rFonts w:ascii="Arial" w:eastAsia="Calibri" w:hAnsi="Arial" w:cs="Arial"/>
                <w:b/>
                <w:bCs/>
                <w:color w:val="000000" w:themeColor="text1"/>
                <w:sz w:val="14"/>
                <w:szCs w:val="14"/>
                <w:lang w:val="hr-HR"/>
              </w:rPr>
              <w:t xml:space="preserve"> 535 </w:t>
            </w:r>
          </w:p>
        </w:tc>
        <w:tc>
          <w:tcPr>
            <w:tcW w:w="313" w:type="pct"/>
            <w:tcBorders>
              <w:top w:val="single" w:sz="6" w:space="0" w:color="auto"/>
              <w:left w:val="nil"/>
              <w:bottom w:val="single" w:sz="12" w:space="0" w:color="auto"/>
              <w:right w:val="nil"/>
            </w:tcBorders>
            <w:vAlign w:val="bottom"/>
          </w:tcPr>
          <w:p w14:paraId="0ADC1E95" w14:textId="4DC369C3" w:rsidR="009E4B13" w:rsidRPr="009E4B13" w:rsidRDefault="009E4B13" w:rsidP="009E4B13">
            <w:pPr>
              <w:suppressAutoHyphens w:val="0"/>
              <w:autoSpaceDN/>
              <w:spacing w:line="260" w:lineRule="exact"/>
              <w:jc w:val="right"/>
              <w:rPr>
                <w:rFonts w:ascii="Arial" w:eastAsia="Calibri" w:hAnsi="Arial" w:cs="Arial"/>
                <w:b/>
                <w:bCs/>
                <w:sz w:val="14"/>
                <w:szCs w:val="14"/>
                <w:lang w:val="hr-HR"/>
              </w:rPr>
            </w:pPr>
            <w:r w:rsidRPr="009E4B13">
              <w:rPr>
                <w:rFonts w:ascii="Arial" w:eastAsia="Calibri" w:hAnsi="Arial" w:cs="Arial"/>
                <w:b/>
                <w:bCs/>
                <w:color w:val="000000" w:themeColor="text1"/>
                <w:sz w:val="14"/>
                <w:szCs w:val="14"/>
                <w:lang w:val="hr-HR"/>
              </w:rPr>
              <w:t xml:space="preserve"> 720,853 </w:t>
            </w:r>
          </w:p>
        </w:tc>
        <w:tc>
          <w:tcPr>
            <w:tcW w:w="313" w:type="pct"/>
            <w:tcBorders>
              <w:top w:val="single" w:sz="6" w:space="0" w:color="auto"/>
              <w:left w:val="nil"/>
              <w:bottom w:val="single" w:sz="12" w:space="0" w:color="auto"/>
              <w:right w:val="nil"/>
            </w:tcBorders>
            <w:vAlign w:val="bottom"/>
          </w:tcPr>
          <w:p w14:paraId="398DED4E" w14:textId="5CBD3AAD" w:rsidR="009E4B13" w:rsidRPr="009E4B13" w:rsidRDefault="009E4B13" w:rsidP="009E4B13">
            <w:pPr>
              <w:suppressAutoHyphens w:val="0"/>
              <w:autoSpaceDN/>
              <w:spacing w:line="260" w:lineRule="exact"/>
              <w:jc w:val="right"/>
              <w:rPr>
                <w:rFonts w:ascii="Arial" w:eastAsia="Calibri" w:hAnsi="Arial" w:cs="Arial"/>
                <w:b/>
                <w:bCs/>
                <w:sz w:val="14"/>
                <w:szCs w:val="14"/>
                <w:lang w:val="hr-HR"/>
              </w:rPr>
            </w:pPr>
            <w:r w:rsidRPr="009E4B13">
              <w:rPr>
                <w:rFonts w:ascii="Arial" w:eastAsia="Calibri" w:hAnsi="Arial" w:cs="Arial"/>
                <w:b/>
                <w:bCs/>
                <w:color w:val="000000" w:themeColor="text1"/>
                <w:sz w:val="14"/>
                <w:szCs w:val="14"/>
                <w:lang w:val="hr-HR"/>
              </w:rPr>
              <w:t xml:space="preserve"> 317,907 </w:t>
            </w:r>
          </w:p>
        </w:tc>
        <w:tc>
          <w:tcPr>
            <w:tcW w:w="316" w:type="pct"/>
            <w:gridSpan w:val="2"/>
            <w:tcBorders>
              <w:top w:val="single" w:sz="6" w:space="0" w:color="auto"/>
              <w:left w:val="nil"/>
              <w:bottom w:val="single" w:sz="12" w:space="0" w:color="auto"/>
              <w:right w:val="nil"/>
            </w:tcBorders>
            <w:vAlign w:val="bottom"/>
          </w:tcPr>
          <w:p w14:paraId="14D5A580" w14:textId="6280DAB5" w:rsidR="009E4B13" w:rsidRPr="009E4B13" w:rsidRDefault="009E4B13" w:rsidP="009E4B13">
            <w:pPr>
              <w:suppressAutoHyphens w:val="0"/>
              <w:autoSpaceDN/>
              <w:spacing w:line="260" w:lineRule="exact"/>
              <w:jc w:val="right"/>
              <w:rPr>
                <w:rFonts w:ascii="Arial" w:eastAsia="Calibri" w:hAnsi="Arial" w:cs="Arial"/>
                <w:b/>
                <w:bCs/>
                <w:sz w:val="14"/>
                <w:szCs w:val="14"/>
                <w:lang w:val="hr-HR"/>
              </w:rPr>
            </w:pPr>
            <w:r w:rsidRPr="009E4B13">
              <w:rPr>
                <w:rFonts w:ascii="Arial" w:eastAsia="Calibri" w:hAnsi="Arial" w:cs="Arial"/>
                <w:b/>
                <w:bCs/>
                <w:color w:val="000000" w:themeColor="text1"/>
                <w:sz w:val="14"/>
                <w:szCs w:val="14"/>
                <w:lang w:val="hr-HR"/>
              </w:rPr>
              <w:t xml:space="preserve"> 10,614 </w:t>
            </w:r>
          </w:p>
        </w:tc>
        <w:tc>
          <w:tcPr>
            <w:tcW w:w="316" w:type="pct"/>
            <w:gridSpan w:val="2"/>
            <w:tcBorders>
              <w:top w:val="single" w:sz="6" w:space="0" w:color="auto"/>
              <w:left w:val="nil"/>
              <w:bottom w:val="single" w:sz="12" w:space="0" w:color="auto"/>
              <w:right w:val="nil"/>
            </w:tcBorders>
            <w:vAlign w:val="bottom"/>
          </w:tcPr>
          <w:p w14:paraId="633AE302" w14:textId="0453461F" w:rsidR="009E4B13" w:rsidRPr="009E4B13" w:rsidRDefault="009E4B13" w:rsidP="009E4B13">
            <w:pPr>
              <w:suppressAutoHyphens w:val="0"/>
              <w:autoSpaceDN/>
              <w:spacing w:line="260" w:lineRule="exact"/>
              <w:jc w:val="right"/>
              <w:rPr>
                <w:rFonts w:ascii="Arial" w:eastAsia="Calibri" w:hAnsi="Arial" w:cs="Arial"/>
                <w:b/>
                <w:bCs/>
                <w:sz w:val="14"/>
                <w:szCs w:val="14"/>
                <w:lang w:val="hr-HR"/>
              </w:rPr>
            </w:pPr>
            <w:r w:rsidRPr="009E4B13">
              <w:rPr>
                <w:rFonts w:ascii="Arial" w:eastAsia="Calibri" w:hAnsi="Arial" w:cs="Arial"/>
                <w:b/>
                <w:bCs/>
                <w:color w:val="000000" w:themeColor="text1"/>
                <w:sz w:val="14"/>
                <w:szCs w:val="14"/>
                <w:lang w:val="hr-HR"/>
              </w:rPr>
              <w:t xml:space="preserve"> 2,230 </w:t>
            </w:r>
          </w:p>
        </w:tc>
        <w:tc>
          <w:tcPr>
            <w:tcW w:w="316" w:type="pct"/>
            <w:tcBorders>
              <w:top w:val="single" w:sz="6" w:space="0" w:color="auto"/>
              <w:left w:val="nil"/>
              <w:bottom w:val="single" w:sz="12" w:space="0" w:color="auto"/>
              <w:right w:val="nil"/>
            </w:tcBorders>
            <w:vAlign w:val="bottom"/>
          </w:tcPr>
          <w:p w14:paraId="6523B6D1" w14:textId="09B5CA1D" w:rsidR="009E4B13" w:rsidRPr="009E4B13" w:rsidRDefault="009E4B13" w:rsidP="009E4B13">
            <w:pPr>
              <w:suppressAutoHyphens w:val="0"/>
              <w:autoSpaceDN/>
              <w:spacing w:line="260" w:lineRule="exact"/>
              <w:jc w:val="right"/>
              <w:rPr>
                <w:rFonts w:ascii="Arial" w:eastAsia="Calibri" w:hAnsi="Arial" w:cs="Arial"/>
                <w:b/>
                <w:bCs/>
                <w:sz w:val="14"/>
                <w:szCs w:val="14"/>
                <w:lang w:val="hr-HR"/>
              </w:rPr>
            </w:pPr>
            <w:r w:rsidRPr="009E4B13">
              <w:rPr>
                <w:rFonts w:ascii="Arial" w:eastAsia="Calibri" w:hAnsi="Arial" w:cs="Arial"/>
                <w:b/>
                <w:bCs/>
                <w:color w:val="000000" w:themeColor="text1"/>
                <w:sz w:val="14"/>
                <w:szCs w:val="14"/>
                <w:lang w:val="hr-HR"/>
              </w:rPr>
              <w:t xml:space="preserve"> - </w:t>
            </w:r>
          </w:p>
        </w:tc>
        <w:tc>
          <w:tcPr>
            <w:tcW w:w="317" w:type="pct"/>
            <w:gridSpan w:val="2"/>
            <w:tcBorders>
              <w:top w:val="nil"/>
              <w:left w:val="nil"/>
              <w:bottom w:val="single" w:sz="12" w:space="0" w:color="auto"/>
              <w:right w:val="nil"/>
            </w:tcBorders>
            <w:vAlign w:val="bottom"/>
          </w:tcPr>
          <w:p w14:paraId="262949C4" w14:textId="1E176C84" w:rsidR="009E4B13" w:rsidRPr="009E4B13" w:rsidRDefault="009E4B13" w:rsidP="009E4B13">
            <w:pPr>
              <w:suppressAutoHyphens w:val="0"/>
              <w:autoSpaceDN/>
              <w:spacing w:line="260" w:lineRule="exact"/>
              <w:jc w:val="right"/>
              <w:rPr>
                <w:rFonts w:ascii="Arial" w:eastAsia="Calibri" w:hAnsi="Arial" w:cs="Arial"/>
                <w:b/>
                <w:bCs/>
                <w:sz w:val="14"/>
                <w:szCs w:val="14"/>
                <w:lang w:val="hr-HR"/>
              </w:rPr>
            </w:pPr>
            <w:r w:rsidRPr="009E4B13">
              <w:rPr>
                <w:rFonts w:ascii="Arial" w:eastAsia="Calibri" w:hAnsi="Arial" w:cs="Arial"/>
                <w:b/>
                <w:bCs/>
                <w:color w:val="000000" w:themeColor="text1"/>
                <w:sz w:val="14"/>
                <w:szCs w:val="14"/>
                <w:lang w:val="hr-HR"/>
              </w:rPr>
              <w:t xml:space="preserve"> 2,496 </w:t>
            </w:r>
          </w:p>
        </w:tc>
        <w:tc>
          <w:tcPr>
            <w:tcW w:w="316" w:type="pct"/>
            <w:gridSpan w:val="2"/>
            <w:tcBorders>
              <w:top w:val="single" w:sz="6" w:space="0" w:color="auto"/>
              <w:left w:val="nil"/>
              <w:bottom w:val="single" w:sz="12" w:space="0" w:color="auto"/>
              <w:right w:val="nil"/>
            </w:tcBorders>
            <w:vAlign w:val="bottom"/>
          </w:tcPr>
          <w:p w14:paraId="18FFB5E1" w14:textId="03AABD5A" w:rsidR="009E4B13" w:rsidRPr="009E4B13" w:rsidRDefault="009E4B13" w:rsidP="009E4B13">
            <w:pPr>
              <w:suppressAutoHyphens w:val="0"/>
              <w:autoSpaceDN/>
              <w:spacing w:line="260" w:lineRule="exact"/>
              <w:jc w:val="right"/>
              <w:rPr>
                <w:rFonts w:ascii="Arial" w:eastAsia="Calibri" w:hAnsi="Arial" w:cs="Arial"/>
                <w:b/>
                <w:bCs/>
                <w:sz w:val="14"/>
                <w:szCs w:val="14"/>
                <w:lang w:val="hr-HR"/>
              </w:rPr>
            </w:pPr>
            <w:r w:rsidRPr="009E4B13">
              <w:rPr>
                <w:rFonts w:ascii="Arial" w:eastAsia="Calibri" w:hAnsi="Arial" w:cs="Arial"/>
                <w:b/>
                <w:bCs/>
                <w:color w:val="000000" w:themeColor="text1"/>
                <w:sz w:val="14"/>
                <w:szCs w:val="14"/>
                <w:lang w:val="hr-HR"/>
              </w:rPr>
              <w:t xml:space="preserve"> 535 </w:t>
            </w:r>
          </w:p>
        </w:tc>
        <w:tc>
          <w:tcPr>
            <w:tcW w:w="308" w:type="pct"/>
            <w:tcBorders>
              <w:top w:val="single" w:sz="6" w:space="0" w:color="auto"/>
              <w:left w:val="nil"/>
              <w:bottom w:val="single" w:sz="12" w:space="0" w:color="auto"/>
              <w:right w:val="nil"/>
            </w:tcBorders>
            <w:vAlign w:val="bottom"/>
          </w:tcPr>
          <w:p w14:paraId="24F12BC4" w14:textId="482EDE6A" w:rsidR="009E4B13" w:rsidRPr="009E4B13" w:rsidRDefault="009E4B13" w:rsidP="009E4B13">
            <w:pPr>
              <w:suppressAutoHyphens w:val="0"/>
              <w:autoSpaceDN/>
              <w:spacing w:line="260" w:lineRule="exact"/>
              <w:jc w:val="right"/>
              <w:rPr>
                <w:rFonts w:ascii="Arial" w:eastAsia="Calibri" w:hAnsi="Arial" w:cs="Arial"/>
                <w:b/>
                <w:bCs/>
                <w:sz w:val="14"/>
                <w:szCs w:val="14"/>
                <w:lang w:val="hr-HR"/>
              </w:rPr>
            </w:pPr>
            <w:r w:rsidRPr="009E4B13">
              <w:rPr>
                <w:rFonts w:ascii="Arial" w:eastAsia="Calibri" w:hAnsi="Arial" w:cs="Arial"/>
                <w:b/>
                <w:bCs/>
                <w:color w:val="000000" w:themeColor="text1"/>
                <w:sz w:val="14"/>
                <w:szCs w:val="14"/>
                <w:lang w:val="hr-HR"/>
              </w:rPr>
              <w:t xml:space="preserve"> 333,782 </w:t>
            </w:r>
          </w:p>
        </w:tc>
      </w:tr>
      <w:tr w:rsidR="009E4B13" w:rsidRPr="00587444" w14:paraId="505022CF" w14:textId="77777777" w:rsidTr="00AB311B">
        <w:trPr>
          <w:trHeight w:val="50"/>
          <w:jc w:val="center"/>
        </w:trPr>
        <w:tc>
          <w:tcPr>
            <w:tcW w:w="579" w:type="pct"/>
            <w:vAlign w:val="bottom"/>
          </w:tcPr>
          <w:p w14:paraId="0E30095F" w14:textId="77777777" w:rsidR="009E4B13" w:rsidRDefault="009E4B13" w:rsidP="009E4B13">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 xml:space="preserve">Total credit risk </w:t>
            </w:r>
          </w:p>
          <w:p w14:paraId="5F3763B6" w14:textId="78311643" w:rsidR="009E4B13" w:rsidRPr="00587444" w:rsidRDefault="009E4B13" w:rsidP="009E4B13">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exposure</w:t>
            </w:r>
          </w:p>
        </w:tc>
        <w:tc>
          <w:tcPr>
            <w:tcW w:w="319" w:type="pct"/>
            <w:tcBorders>
              <w:top w:val="nil"/>
              <w:left w:val="nil"/>
              <w:bottom w:val="single" w:sz="12" w:space="0" w:color="auto"/>
              <w:right w:val="nil"/>
            </w:tcBorders>
            <w:vAlign w:val="bottom"/>
          </w:tcPr>
          <w:p w14:paraId="6AF92F75" w14:textId="4917759A" w:rsidR="009E4B13" w:rsidRPr="009E4B13" w:rsidRDefault="009E4B13" w:rsidP="009E4B13">
            <w:pPr>
              <w:suppressAutoHyphens w:val="0"/>
              <w:autoSpaceDN/>
              <w:spacing w:line="301" w:lineRule="exact"/>
              <w:jc w:val="right"/>
              <w:rPr>
                <w:rFonts w:ascii="Arial" w:hAnsi="Arial" w:cs="Arial"/>
                <w:b/>
                <w:bCs/>
                <w:sz w:val="14"/>
                <w:szCs w:val="14"/>
              </w:rPr>
            </w:pPr>
            <w:r w:rsidRPr="009E4B13">
              <w:rPr>
                <w:rFonts w:ascii="Arial" w:eastAsia="Calibri" w:hAnsi="Arial" w:cs="Arial"/>
                <w:b/>
                <w:bCs/>
                <w:color w:val="000000" w:themeColor="text1"/>
                <w:sz w:val="14"/>
                <w:szCs w:val="14"/>
                <w:lang w:val="hr-HR"/>
              </w:rPr>
              <w:t xml:space="preserve"> 4,194,783 </w:t>
            </w:r>
          </w:p>
        </w:tc>
        <w:tc>
          <w:tcPr>
            <w:tcW w:w="320" w:type="pct"/>
            <w:tcBorders>
              <w:top w:val="nil"/>
              <w:left w:val="nil"/>
              <w:bottom w:val="single" w:sz="12" w:space="0" w:color="auto"/>
              <w:right w:val="nil"/>
            </w:tcBorders>
            <w:vAlign w:val="bottom"/>
          </w:tcPr>
          <w:p w14:paraId="749E7C62" w14:textId="240780C5" w:rsidR="009E4B13" w:rsidRPr="009E4B13" w:rsidRDefault="009E4B13" w:rsidP="009E4B13">
            <w:pPr>
              <w:suppressAutoHyphens w:val="0"/>
              <w:autoSpaceDN/>
              <w:spacing w:line="301" w:lineRule="exact"/>
              <w:jc w:val="right"/>
              <w:rPr>
                <w:rFonts w:ascii="Arial" w:hAnsi="Arial" w:cs="Arial"/>
                <w:b/>
                <w:bCs/>
                <w:sz w:val="14"/>
                <w:szCs w:val="14"/>
              </w:rPr>
            </w:pPr>
            <w:r w:rsidRPr="009E4B13">
              <w:rPr>
                <w:rFonts w:ascii="Arial" w:eastAsia="Calibri" w:hAnsi="Arial" w:cs="Arial"/>
                <w:b/>
                <w:bCs/>
                <w:color w:val="000000" w:themeColor="text1"/>
                <w:sz w:val="14"/>
                <w:szCs w:val="14"/>
                <w:lang w:val="hr-HR"/>
              </w:rPr>
              <w:t xml:space="preserve"> 288,974 </w:t>
            </w:r>
          </w:p>
        </w:tc>
        <w:tc>
          <w:tcPr>
            <w:tcW w:w="320" w:type="pct"/>
            <w:tcBorders>
              <w:top w:val="nil"/>
              <w:left w:val="nil"/>
              <w:bottom w:val="single" w:sz="12" w:space="0" w:color="auto"/>
              <w:right w:val="nil"/>
            </w:tcBorders>
            <w:vAlign w:val="bottom"/>
          </w:tcPr>
          <w:p w14:paraId="7F16B68E" w14:textId="4EE3C7A7" w:rsidR="009E4B13" w:rsidRPr="009E4B13" w:rsidRDefault="009E4B13" w:rsidP="009E4B13">
            <w:pPr>
              <w:suppressAutoHyphens w:val="0"/>
              <w:autoSpaceDN/>
              <w:spacing w:line="301" w:lineRule="exact"/>
              <w:jc w:val="right"/>
              <w:rPr>
                <w:rFonts w:ascii="Arial" w:hAnsi="Arial" w:cs="Arial"/>
                <w:b/>
                <w:bCs/>
                <w:sz w:val="14"/>
                <w:szCs w:val="14"/>
              </w:rPr>
            </w:pPr>
            <w:r w:rsidRPr="009E4B13">
              <w:rPr>
                <w:rFonts w:ascii="Arial" w:eastAsia="Calibri" w:hAnsi="Arial" w:cs="Arial"/>
                <w:b/>
                <w:bCs/>
                <w:color w:val="000000" w:themeColor="text1"/>
                <w:sz w:val="14"/>
                <w:szCs w:val="14"/>
                <w:lang w:val="hr-HR"/>
              </w:rPr>
              <w:t xml:space="preserve"> 143,016 </w:t>
            </w:r>
          </w:p>
        </w:tc>
        <w:tc>
          <w:tcPr>
            <w:tcW w:w="319" w:type="pct"/>
            <w:tcBorders>
              <w:top w:val="nil"/>
              <w:left w:val="nil"/>
              <w:bottom w:val="single" w:sz="12" w:space="0" w:color="auto"/>
              <w:right w:val="nil"/>
            </w:tcBorders>
            <w:vAlign w:val="bottom"/>
          </w:tcPr>
          <w:p w14:paraId="256668A3" w14:textId="136F3374" w:rsidR="009E4B13" w:rsidRPr="009E4B13" w:rsidRDefault="009E4B13" w:rsidP="009E4B13">
            <w:pPr>
              <w:suppressAutoHyphens w:val="0"/>
              <w:autoSpaceDN/>
              <w:spacing w:line="301" w:lineRule="exact"/>
              <w:jc w:val="right"/>
              <w:rPr>
                <w:rFonts w:ascii="Arial" w:hAnsi="Arial" w:cs="Arial"/>
                <w:b/>
                <w:bCs/>
                <w:sz w:val="14"/>
                <w:szCs w:val="14"/>
              </w:rPr>
            </w:pPr>
            <w:r w:rsidRPr="009E4B13">
              <w:rPr>
                <w:rFonts w:ascii="Arial" w:eastAsia="Calibri" w:hAnsi="Arial" w:cs="Arial"/>
                <w:b/>
                <w:bCs/>
                <w:color w:val="000000" w:themeColor="text1"/>
                <w:sz w:val="14"/>
                <w:szCs w:val="14"/>
                <w:lang w:val="hr-HR"/>
              </w:rPr>
              <w:t xml:space="preserve"> 6,145 </w:t>
            </w:r>
          </w:p>
        </w:tc>
        <w:tc>
          <w:tcPr>
            <w:tcW w:w="319" w:type="pct"/>
            <w:tcBorders>
              <w:top w:val="nil"/>
              <w:left w:val="nil"/>
              <w:bottom w:val="single" w:sz="12" w:space="0" w:color="auto"/>
              <w:right w:val="nil"/>
            </w:tcBorders>
            <w:vAlign w:val="bottom"/>
          </w:tcPr>
          <w:p w14:paraId="64C90337" w14:textId="2C159E31" w:rsidR="009E4B13" w:rsidRPr="009E4B13" w:rsidRDefault="009E4B13" w:rsidP="009E4B13">
            <w:pPr>
              <w:suppressAutoHyphens w:val="0"/>
              <w:autoSpaceDN/>
              <w:spacing w:line="301" w:lineRule="exact"/>
              <w:jc w:val="right"/>
              <w:rPr>
                <w:rFonts w:ascii="Arial" w:hAnsi="Arial" w:cs="Arial"/>
                <w:b/>
                <w:bCs/>
                <w:sz w:val="14"/>
                <w:szCs w:val="14"/>
              </w:rPr>
            </w:pPr>
            <w:r w:rsidRPr="009E4B13">
              <w:rPr>
                <w:rFonts w:ascii="Arial" w:eastAsia="Calibri" w:hAnsi="Arial" w:cs="Arial"/>
                <w:b/>
                <w:bCs/>
                <w:color w:val="000000" w:themeColor="text1"/>
                <w:sz w:val="14"/>
                <w:szCs w:val="14"/>
                <w:lang w:val="hr-HR"/>
              </w:rPr>
              <w:t xml:space="preserve"> 32,407 </w:t>
            </w:r>
          </w:p>
        </w:tc>
        <w:tc>
          <w:tcPr>
            <w:tcW w:w="308" w:type="pct"/>
            <w:tcBorders>
              <w:top w:val="nil"/>
              <w:left w:val="nil"/>
              <w:bottom w:val="single" w:sz="12" w:space="0" w:color="auto"/>
              <w:right w:val="nil"/>
            </w:tcBorders>
            <w:vAlign w:val="bottom"/>
          </w:tcPr>
          <w:p w14:paraId="0E8D3232" w14:textId="5462885A" w:rsidR="009E4B13" w:rsidRPr="009E4B13" w:rsidRDefault="009E4B13" w:rsidP="009E4B13">
            <w:pPr>
              <w:suppressAutoHyphens w:val="0"/>
              <w:autoSpaceDN/>
              <w:spacing w:line="301" w:lineRule="exact"/>
              <w:jc w:val="right"/>
              <w:rPr>
                <w:rFonts w:ascii="Arial" w:hAnsi="Arial" w:cs="Arial"/>
                <w:b/>
                <w:bCs/>
                <w:sz w:val="14"/>
                <w:szCs w:val="14"/>
              </w:rPr>
            </w:pPr>
            <w:r w:rsidRPr="009E4B13">
              <w:rPr>
                <w:rFonts w:ascii="Arial" w:eastAsia="Calibri" w:hAnsi="Arial" w:cs="Arial"/>
                <w:b/>
                <w:bCs/>
                <w:color w:val="000000" w:themeColor="text1"/>
                <w:sz w:val="14"/>
                <w:szCs w:val="14"/>
                <w:lang w:val="hr-HR"/>
              </w:rPr>
              <w:t xml:space="preserve"> 31,470 </w:t>
            </w:r>
          </w:p>
        </w:tc>
        <w:tc>
          <w:tcPr>
            <w:tcW w:w="313" w:type="pct"/>
            <w:tcBorders>
              <w:top w:val="nil"/>
              <w:left w:val="nil"/>
              <w:bottom w:val="single" w:sz="12" w:space="0" w:color="auto"/>
              <w:right w:val="nil"/>
            </w:tcBorders>
            <w:vAlign w:val="bottom"/>
          </w:tcPr>
          <w:p w14:paraId="59CB5A24" w14:textId="6315DAA1" w:rsidR="009E4B13" w:rsidRPr="009E4B13" w:rsidRDefault="009E4B13" w:rsidP="009E4B13">
            <w:pPr>
              <w:suppressAutoHyphens w:val="0"/>
              <w:autoSpaceDN/>
              <w:spacing w:line="301" w:lineRule="exact"/>
              <w:jc w:val="right"/>
              <w:rPr>
                <w:rFonts w:ascii="Arial" w:hAnsi="Arial" w:cs="Arial"/>
                <w:b/>
                <w:bCs/>
                <w:sz w:val="14"/>
                <w:szCs w:val="14"/>
              </w:rPr>
            </w:pPr>
            <w:r w:rsidRPr="009E4B13">
              <w:rPr>
                <w:rFonts w:ascii="Arial" w:eastAsia="Calibri" w:hAnsi="Arial" w:cs="Arial"/>
                <w:b/>
                <w:bCs/>
                <w:color w:val="000000" w:themeColor="text1"/>
                <w:sz w:val="14"/>
                <w:szCs w:val="14"/>
                <w:lang w:val="hr-HR"/>
              </w:rPr>
              <w:t xml:space="preserve"> 4,696,795 </w:t>
            </w:r>
          </w:p>
        </w:tc>
        <w:tc>
          <w:tcPr>
            <w:tcW w:w="313" w:type="pct"/>
            <w:tcBorders>
              <w:top w:val="nil"/>
              <w:left w:val="nil"/>
              <w:bottom w:val="single" w:sz="12" w:space="0" w:color="auto"/>
              <w:right w:val="nil"/>
            </w:tcBorders>
            <w:vAlign w:val="bottom"/>
          </w:tcPr>
          <w:p w14:paraId="694DF6D6" w14:textId="58714EF1" w:rsidR="009E4B13" w:rsidRPr="009E4B13" w:rsidRDefault="009E4B13" w:rsidP="009E4B13">
            <w:pPr>
              <w:suppressAutoHyphens w:val="0"/>
              <w:autoSpaceDN/>
              <w:spacing w:line="301" w:lineRule="exact"/>
              <w:jc w:val="right"/>
              <w:rPr>
                <w:rFonts w:ascii="Arial" w:hAnsi="Arial" w:cs="Arial"/>
                <w:b/>
                <w:bCs/>
                <w:sz w:val="14"/>
                <w:szCs w:val="14"/>
              </w:rPr>
            </w:pPr>
            <w:r w:rsidRPr="009E4B13">
              <w:rPr>
                <w:rFonts w:ascii="Arial" w:eastAsia="Calibri" w:hAnsi="Arial" w:cs="Arial"/>
                <w:b/>
                <w:bCs/>
                <w:color w:val="000000" w:themeColor="text1"/>
                <w:sz w:val="14"/>
                <w:szCs w:val="14"/>
                <w:lang w:val="hr-HR"/>
              </w:rPr>
              <w:t xml:space="preserve"> 1,283,397 </w:t>
            </w:r>
          </w:p>
        </w:tc>
        <w:tc>
          <w:tcPr>
            <w:tcW w:w="316" w:type="pct"/>
            <w:gridSpan w:val="2"/>
            <w:tcBorders>
              <w:top w:val="nil"/>
              <w:left w:val="nil"/>
              <w:bottom w:val="single" w:sz="12" w:space="0" w:color="auto"/>
              <w:right w:val="nil"/>
            </w:tcBorders>
            <w:vAlign w:val="bottom"/>
          </w:tcPr>
          <w:p w14:paraId="6F034ED3" w14:textId="0DEE6871" w:rsidR="009E4B13" w:rsidRPr="009E4B13" w:rsidRDefault="009E4B13" w:rsidP="009E4B13">
            <w:pPr>
              <w:suppressAutoHyphens w:val="0"/>
              <w:autoSpaceDN/>
              <w:spacing w:line="301" w:lineRule="exact"/>
              <w:jc w:val="right"/>
              <w:rPr>
                <w:rFonts w:ascii="Arial" w:hAnsi="Arial" w:cs="Arial"/>
                <w:b/>
                <w:bCs/>
                <w:sz w:val="14"/>
                <w:szCs w:val="14"/>
              </w:rPr>
            </w:pPr>
            <w:r w:rsidRPr="009E4B13">
              <w:rPr>
                <w:rFonts w:ascii="Arial" w:eastAsia="Calibri" w:hAnsi="Arial" w:cs="Arial"/>
                <w:b/>
                <w:bCs/>
                <w:color w:val="000000" w:themeColor="text1"/>
                <w:sz w:val="14"/>
                <w:szCs w:val="14"/>
                <w:lang w:val="hr-HR"/>
              </w:rPr>
              <w:t xml:space="preserve"> 65,482 </w:t>
            </w:r>
          </w:p>
        </w:tc>
        <w:tc>
          <w:tcPr>
            <w:tcW w:w="316" w:type="pct"/>
            <w:gridSpan w:val="2"/>
            <w:tcBorders>
              <w:top w:val="nil"/>
              <w:left w:val="nil"/>
              <w:bottom w:val="single" w:sz="12" w:space="0" w:color="auto"/>
              <w:right w:val="nil"/>
            </w:tcBorders>
            <w:vAlign w:val="bottom"/>
          </w:tcPr>
          <w:p w14:paraId="6CF3E1BF" w14:textId="0E297851" w:rsidR="009E4B13" w:rsidRPr="009E4B13" w:rsidRDefault="009E4B13" w:rsidP="009E4B13">
            <w:pPr>
              <w:suppressAutoHyphens w:val="0"/>
              <w:autoSpaceDN/>
              <w:spacing w:line="301" w:lineRule="exact"/>
              <w:jc w:val="right"/>
              <w:rPr>
                <w:rFonts w:ascii="Arial" w:hAnsi="Arial" w:cs="Arial"/>
                <w:b/>
                <w:bCs/>
                <w:sz w:val="14"/>
                <w:szCs w:val="14"/>
              </w:rPr>
            </w:pPr>
            <w:r w:rsidRPr="009E4B13">
              <w:rPr>
                <w:rFonts w:ascii="Arial" w:eastAsia="Calibri" w:hAnsi="Arial" w:cs="Arial"/>
                <w:b/>
                <w:bCs/>
                <w:color w:val="000000" w:themeColor="text1"/>
                <w:sz w:val="14"/>
                <w:szCs w:val="14"/>
                <w:lang w:val="hr-HR"/>
              </w:rPr>
              <w:t xml:space="preserve"> 6,825 </w:t>
            </w:r>
          </w:p>
        </w:tc>
        <w:tc>
          <w:tcPr>
            <w:tcW w:w="316" w:type="pct"/>
            <w:tcBorders>
              <w:top w:val="nil"/>
              <w:left w:val="nil"/>
              <w:bottom w:val="single" w:sz="12" w:space="0" w:color="auto"/>
              <w:right w:val="nil"/>
            </w:tcBorders>
            <w:vAlign w:val="bottom"/>
          </w:tcPr>
          <w:p w14:paraId="63284835" w14:textId="67F976EB" w:rsidR="009E4B13" w:rsidRPr="009E4B13" w:rsidRDefault="009E4B13" w:rsidP="009E4B13">
            <w:pPr>
              <w:suppressAutoHyphens w:val="0"/>
              <w:autoSpaceDN/>
              <w:spacing w:line="301" w:lineRule="exact"/>
              <w:jc w:val="right"/>
              <w:rPr>
                <w:rFonts w:ascii="Arial" w:hAnsi="Arial" w:cs="Arial"/>
                <w:b/>
                <w:bCs/>
                <w:sz w:val="14"/>
                <w:szCs w:val="14"/>
              </w:rPr>
            </w:pPr>
            <w:r w:rsidRPr="009E4B13">
              <w:rPr>
                <w:rFonts w:ascii="Arial" w:eastAsia="Calibri" w:hAnsi="Arial" w:cs="Arial"/>
                <w:b/>
                <w:bCs/>
                <w:color w:val="000000" w:themeColor="text1"/>
                <w:sz w:val="14"/>
                <w:szCs w:val="14"/>
                <w:lang w:val="hr-HR"/>
              </w:rPr>
              <w:t xml:space="preserve"> - </w:t>
            </w:r>
          </w:p>
        </w:tc>
        <w:tc>
          <w:tcPr>
            <w:tcW w:w="317" w:type="pct"/>
            <w:gridSpan w:val="2"/>
            <w:tcBorders>
              <w:top w:val="nil"/>
              <w:left w:val="nil"/>
              <w:bottom w:val="single" w:sz="12" w:space="0" w:color="auto"/>
              <w:right w:val="nil"/>
            </w:tcBorders>
            <w:vAlign w:val="bottom"/>
          </w:tcPr>
          <w:p w14:paraId="1B6701C8" w14:textId="6853F7C0" w:rsidR="009E4B13" w:rsidRPr="009E4B13" w:rsidRDefault="009E4B13" w:rsidP="009E4B13">
            <w:pPr>
              <w:suppressAutoHyphens w:val="0"/>
              <w:autoSpaceDN/>
              <w:spacing w:line="301" w:lineRule="exact"/>
              <w:jc w:val="right"/>
              <w:rPr>
                <w:rFonts w:ascii="Arial" w:hAnsi="Arial" w:cs="Arial"/>
                <w:b/>
                <w:bCs/>
                <w:sz w:val="14"/>
                <w:szCs w:val="14"/>
              </w:rPr>
            </w:pPr>
            <w:r w:rsidRPr="009E4B13">
              <w:rPr>
                <w:rFonts w:ascii="Arial" w:eastAsia="Calibri" w:hAnsi="Arial" w:cs="Arial"/>
                <w:b/>
                <w:bCs/>
                <w:color w:val="000000" w:themeColor="text1"/>
                <w:sz w:val="14"/>
                <w:szCs w:val="14"/>
                <w:lang w:val="hr-HR"/>
              </w:rPr>
              <w:t xml:space="preserve"> 5,348 </w:t>
            </w:r>
          </w:p>
        </w:tc>
        <w:tc>
          <w:tcPr>
            <w:tcW w:w="316" w:type="pct"/>
            <w:gridSpan w:val="2"/>
            <w:tcBorders>
              <w:top w:val="nil"/>
              <w:left w:val="nil"/>
              <w:bottom w:val="single" w:sz="12" w:space="0" w:color="auto"/>
              <w:right w:val="nil"/>
            </w:tcBorders>
            <w:vAlign w:val="bottom"/>
          </w:tcPr>
          <w:p w14:paraId="59BC180B" w14:textId="78546D8B" w:rsidR="009E4B13" w:rsidRPr="009E4B13" w:rsidRDefault="009E4B13" w:rsidP="009E4B13">
            <w:pPr>
              <w:suppressAutoHyphens w:val="0"/>
              <w:autoSpaceDN/>
              <w:spacing w:line="301" w:lineRule="exact"/>
              <w:jc w:val="right"/>
              <w:rPr>
                <w:rFonts w:ascii="Arial" w:hAnsi="Arial" w:cs="Arial"/>
                <w:b/>
                <w:bCs/>
                <w:sz w:val="14"/>
                <w:szCs w:val="14"/>
              </w:rPr>
            </w:pPr>
            <w:r w:rsidRPr="009E4B13">
              <w:rPr>
                <w:rFonts w:ascii="Arial" w:eastAsia="Calibri" w:hAnsi="Arial" w:cs="Arial"/>
                <w:b/>
                <w:bCs/>
                <w:color w:val="000000" w:themeColor="text1"/>
                <w:sz w:val="14"/>
                <w:szCs w:val="14"/>
                <w:lang w:val="hr-HR"/>
              </w:rPr>
              <w:t xml:space="preserve"> 687 </w:t>
            </w:r>
          </w:p>
        </w:tc>
        <w:tc>
          <w:tcPr>
            <w:tcW w:w="308" w:type="pct"/>
            <w:tcBorders>
              <w:top w:val="nil"/>
              <w:left w:val="nil"/>
              <w:bottom w:val="single" w:sz="12" w:space="0" w:color="auto"/>
              <w:right w:val="nil"/>
            </w:tcBorders>
            <w:vAlign w:val="bottom"/>
          </w:tcPr>
          <w:p w14:paraId="1FF3354A" w14:textId="59FB63CE" w:rsidR="009E4B13" w:rsidRPr="009E4B13" w:rsidRDefault="009E4B13" w:rsidP="009E4B13">
            <w:pPr>
              <w:suppressAutoHyphens w:val="0"/>
              <w:autoSpaceDN/>
              <w:spacing w:line="301" w:lineRule="exact"/>
              <w:jc w:val="right"/>
              <w:rPr>
                <w:rFonts w:ascii="Arial" w:hAnsi="Arial" w:cs="Arial"/>
                <w:b/>
                <w:bCs/>
                <w:sz w:val="14"/>
                <w:szCs w:val="14"/>
              </w:rPr>
            </w:pPr>
            <w:r w:rsidRPr="009E4B13">
              <w:rPr>
                <w:rFonts w:ascii="Arial" w:eastAsia="Calibri" w:hAnsi="Arial" w:cs="Arial"/>
                <w:b/>
                <w:bCs/>
                <w:color w:val="000000" w:themeColor="text1"/>
                <w:sz w:val="14"/>
                <w:szCs w:val="14"/>
                <w:lang w:val="hr-HR"/>
              </w:rPr>
              <w:t xml:space="preserve"> 1,361,739 </w:t>
            </w:r>
          </w:p>
        </w:tc>
      </w:tr>
      <w:bookmarkEnd w:id="876"/>
    </w:tbl>
    <w:p w14:paraId="36436A31"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pgSz w:w="16840" w:h="11907" w:orient="landscape" w:code="9"/>
          <w:pgMar w:top="1418" w:right="1418" w:bottom="1134" w:left="1134" w:header="851" w:footer="851" w:gutter="0"/>
          <w:cols w:space="720"/>
          <w:noEndnote/>
          <w:docGrid w:linePitch="326"/>
        </w:sectPr>
      </w:pPr>
    </w:p>
    <w:p w14:paraId="534D996A" w14:textId="77777777" w:rsidR="00587444" w:rsidRPr="00AB311B" w:rsidRDefault="00587444" w:rsidP="00587444">
      <w:pPr>
        <w:suppressAutoHyphens w:val="0"/>
        <w:autoSpaceDN/>
        <w:jc w:val="both"/>
        <w:rPr>
          <w:rFonts w:ascii="Arial" w:hAnsi="Arial" w:cs="Arial"/>
          <w:b/>
          <w:bCs/>
          <w:sz w:val="16"/>
          <w:szCs w:val="16"/>
          <w:lang w:val="en-GB"/>
        </w:rPr>
      </w:pPr>
    </w:p>
    <w:p w14:paraId="63035983"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128DE6E9" w14:textId="77777777" w:rsidR="00587444" w:rsidRPr="00AB311B" w:rsidRDefault="00587444" w:rsidP="00587444">
      <w:pPr>
        <w:suppressAutoHyphens w:val="0"/>
        <w:autoSpaceDN/>
        <w:jc w:val="both"/>
        <w:rPr>
          <w:rFonts w:ascii="Arial" w:hAnsi="Arial" w:cs="Arial"/>
          <w:b/>
          <w:sz w:val="16"/>
          <w:szCs w:val="16"/>
          <w:lang w:val="en-GB"/>
        </w:rPr>
      </w:pPr>
    </w:p>
    <w:p w14:paraId="68E036D5"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7CA48070" w14:textId="77777777" w:rsidR="00587444" w:rsidRPr="00AB311B" w:rsidRDefault="00587444" w:rsidP="00587444">
      <w:pPr>
        <w:suppressAutoHyphens w:val="0"/>
        <w:autoSpaceDN/>
        <w:rPr>
          <w:rFonts w:ascii="Arial" w:hAnsi="Arial" w:cs="Arial"/>
          <w:b/>
          <w:sz w:val="16"/>
          <w:szCs w:val="16"/>
          <w:lang w:val="en-GB"/>
        </w:rPr>
      </w:pPr>
    </w:p>
    <w:p w14:paraId="4DE03A94" w14:textId="77777777" w:rsidR="00587444" w:rsidRPr="00587444" w:rsidRDefault="00587444" w:rsidP="00587444">
      <w:pPr>
        <w:suppressAutoHyphens w:val="0"/>
        <w:autoSpaceDN/>
        <w:rPr>
          <w:rFonts w:ascii="Arial" w:hAnsi="Arial" w:cs="Arial"/>
          <w:b/>
          <w:sz w:val="20"/>
          <w:szCs w:val="20"/>
          <w:lang w:val="en-GB"/>
        </w:rPr>
      </w:pPr>
      <w:r w:rsidRPr="00587444">
        <w:rPr>
          <w:rFonts w:ascii="Arial" w:hAnsi="Arial" w:cs="Arial"/>
          <w:b/>
          <w:sz w:val="20"/>
          <w:szCs w:val="20"/>
          <w:lang w:val="en-GB"/>
        </w:rPr>
        <w:t>Credit risk quality according to type of financial assets (continued)</w:t>
      </w:r>
    </w:p>
    <w:p w14:paraId="2E341D34" w14:textId="77777777" w:rsidR="00587444" w:rsidRPr="00AB311B" w:rsidRDefault="00587444" w:rsidP="00587444">
      <w:pPr>
        <w:suppressAutoHyphens w:val="0"/>
        <w:autoSpaceDN/>
        <w:jc w:val="both"/>
        <w:rPr>
          <w:rFonts w:ascii="Arial" w:hAnsi="Arial" w:cs="Arial"/>
          <w:b/>
          <w:bCs/>
          <w:sz w:val="16"/>
          <w:szCs w:val="16"/>
          <w:lang w:val="en-GB"/>
        </w:rPr>
      </w:pPr>
    </w:p>
    <w:p w14:paraId="627CF153" w14:textId="5A08D7EB" w:rsidR="00587444" w:rsidRPr="00587444" w:rsidRDefault="00587444" w:rsidP="00587444">
      <w:pPr>
        <w:suppressAutoHyphens w:val="0"/>
        <w:autoSpaceDN/>
        <w:jc w:val="both"/>
        <w:rPr>
          <w:rFonts w:ascii="Arial" w:eastAsia="Calibri" w:hAnsi="Arial" w:cs="Arial"/>
          <w:sz w:val="20"/>
          <w:szCs w:val="20"/>
        </w:rPr>
      </w:pPr>
      <w:r w:rsidRPr="00587444">
        <w:rPr>
          <w:rFonts w:ascii="Arial" w:eastAsia="Calibri" w:hAnsi="Arial" w:cs="Arial"/>
          <w:sz w:val="20"/>
          <w:szCs w:val="20"/>
        </w:rPr>
        <w:t>Credit risk analysis, net exposure, before and after the effect of mitigation through collateral received, according to the type of financial assets on positions of assets and guarantees and commitments by risk category, is as follows:</w:t>
      </w:r>
    </w:p>
    <w:tbl>
      <w:tblPr>
        <w:tblW w:w="5644" w:type="pct"/>
        <w:jc w:val="center"/>
        <w:tblLayout w:type="fixed"/>
        <w:tblLook w:val="0000" w:firstRow="0" w:lastRow="0" w:firstColumn="0" w:lastColumn="0" w:noHBand="0" w:noVBand="0"/>
      </w:tblPr>
      <w:tblGrid>
        <w:gridCol w:w="1869"/>
        <w:gridCol w:w="1029"/>
        <w:gridCol w:w="1032"/>
        <w:gridCol w:w="1032"/>
        <w:gridCol w:w="1029"/>
        <w:gridCol w:w="1029"/>
        <w:gridCol w:w="993"/>
        <w:gridCol w:w="1010"/>
        <w:gridCol w:w="1010"/>
        <w:gridCol w:w="1010"/>
        <w:gridCol w:w="10"/>
        <w:gridCol w:w="1010"/>
        <w:gridCol w:w="10"/>
        <w:gridCol w:w="1019"/>
        <w:gridCol w:w="1013"/>
        <w:gridCol w:w="10"/>
        <w:gridCol w:w="1010"/>
        <w:gridCol w:w="10"/>
        <w:gridCol w:w="993"/>
      </w:tblGrid>
      <w:tr w:rsidR="00116F98" w:rsidRPr="00116F98" w14:paraId="46EA6895" w14:textId="77777777" w:rsidTr="00071D75">
        <w:trPr>
          <w:trHeight w:val="1454"/>
          <w:jc w:val="center"/>
        </w:trPr>
        <w:tc>
          <w:tcPr>
            <w:tcW w:w="579" w:type="pct"/>
          </w:tcPr>
          <w:p w14:paraId="515AACDF" w14:textId="77777777" w:rsidR="00116F98" w:rsidRPr="00116F98" w:rsidRDefault="00116F98" w:rsidP="00116F98">
            <w:pPr>
              <w:suppressAutoHyphens w:val="0"/>
              <w:autoSpaceDN/>
              <w:rPr>
                <w:rFonts w:ascii="Arial" w:eastAsia="Calibri" w:hAnsi="Arial" w:cs="Arial"/>
                <w:b/>
                <w:bCs/>
                <w:sz w:val="14"/>
                <w:szCs w:val="14"/>
                <w:lang w:val="hr-HR"/>
              </w:rPr>
            </w:pPr>
            <w:r w:rsidRPr="00116F98">
              <w:rPr>
                <w:rFonts w:ascii="Arial" w:eastAsia="Calibri" w:hAnsi="Arial" w:cs="Arial"/>
                <w:b/>
                <w:bCs/>
                <w:sz w:val="14"/>
                <w:szCs w:val="14"/>
                <w:lang w:val="hr-HR"/>
              </w:rPr>
              <w:br w:type="page"/>
              <w:t>Bank</w:t>
            </w:r>
          </w:p>
          <w:p w14:paraId="1EA6BE9B" w14:textId="77777777" w:rsidR="00116F98" w:rsidRPr="00116F98" w:rsidRDefault="00116F98" w:rsidP="00116F98">
            <w:pPr>
              <w:suppressAutoHyphens w:val="0"/>
              <w:autoSpaceDN/>
              <w:rPr>
                <w:rFonts w:ascii="Arial" w:eastAsia="Calibri" w:hAnsi="Arial" w:cs="Arial"/>
                <w:sz w:val="14"/>
                <w:szCs w:val="14"/>
                <w:lang w:val="hr-HR"/>
              </w:rPr>
            </w:pPr>
            <w:r w:rsidRPr="00116F98">
              <w:rPr>
                <w:rFonts w:ascii="Arial" w:eastAsia="Calibri" w:hAnsi="Arial" w:cs="Arial"/>
                <w:b/>
                <w:bCs/>
                <w:sz w:val="14"/>
                <w:szCs w:val="14"/>
                <w:lang w:val="hr-HR"/>
              </w:rPr>
              <w:t xml:space="preserve">31 </w:t>
            </w:r>
            <w:r w:rsidRPr="00116F98">
              <w:rPr>
                <w:rFonts w:ascii="Arial" w:eastAsia="Calibri" w:hAnsi="Arial" w:cs="Arial"/>
                <w:b/>
                <w:bCs/>
                <w:sz w:val="14"/>
                <w:szCs w:val="14"/>
                <w:lang w:val="en-GB"/>
              </w:rPr>
              <w:t>December</w:t>
            </w:r>
            <w:r w:rsidRPr="00116F98">
              <w:rPr>
                <w:rFonts w:ascii="Arial" w:eastAsia="Calibri" w:hAnsi="Arial" w:cs="Arial"/>
                <w:b/>
                <w:bCs/>
                <w:sz w:val="14"/>
                <w:szCs w:val="14"/>
                <w:lang w:val="hr-HR"/>
              </w:rPr>
              <w:t xml:space="preserve"> 2024</w:t>
            </w:r>
          </w:p>
        </w:tc>
        <w:tc>
          <w:tcPr>
            <w:tcW w:w="319" w:type="pct"/>
            <w:vAlign w:val="bottom"/>
          </w:tcPr>
          <w:p w14:paraId="7DEB00BE"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Net</w:t>
            </w:r>
          </w:p>
          <w:p w14:paraId="3B888152"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exposure of portfolio - risk Stage 1</w:t>
            </w:r>
          </w:p>
        </w:tc>
        <w:tc>
          <w:tcPr>
            <w:tcW w:w="320" w:type="pct"/>
            <w:vAlign w:val="bottom"/>
          </w:tcPr>
          <w:p w14:paraId="7ED5E9D9"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Net</w:t>
            </w:r>
          </w:p>
          <w:p w14:paraId="6F791979"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exposure of portfolio - risk Stage 2</w:t>
            </w:r>
          </w:p>
        </w:tc>
        <w:tc>
          <w:tcPr>
            <w:tcW w:w="320" w:type="pct"/>
            <w:vAlign w:val="bottom"/>
          </w:tcPr>
          <w:p w14:paraId="13D329AD"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Net</w:t>
            </w:r>
          </w:p>
          <w:p w14:paraId="26F288EC"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exposure of portfolio - risk Stage 3</w:t>
            </w:r>
          </w:p>
        </w:tc>
        <w:tc>
          <w:tcPr>
            <w:tcW w:w="638" w:type="pct"/>
            <w:gridSpan w:val="2"/>
            <w:vAlign w:val="bottom"/>
          </w:tcPr>
          <w:p w14:paraId="417B8C9E"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Net exposure of portfolio of risk POCI</w:t>
            </w:r>
          </w:p>
        </w:tc>
        <w:tc>
          <w:tcPr>
            <w:tcW w:w="308" w:type="pct"/>
            <w:vAlign w:val="bottom"/>
          </w:tcPr>
          <w:p w14:paraId="3BCE5CCB" w14:textId="77777777" w:rsidR="00116F98" w:rsidRPr="00116F98" w:rsidRDefault="00116F98" w:rsidP="00116F98">
            <w:pPr>
              <w:suppressAutoHyphens w:val="0"/>
              <w:autoSpaceDN/>
              <w:jc w:val="right"/>
              <w:rPr>
                <w:rFonts w:ascii="Arial" w:eastAsia="Calibri" w:hAnsi="Arial" w:cs="Arial"/>
                <w:sz w:val="14"/>
                <w:szCs w:val="14"/>
                <w:lang w:val="en-GB"/>
              </w:rPr>
            </w:pPr>
            <w:r w:rsidRPr="00116F98">
              <w:rPr>
                <w:rFonts w:ascii="Arial" w:eastAsia="Calibri" w:hAnsi="Arial" w:cs="Arial"/>
                <w:b/>
                <w:sz w:val="14"/>
                <w:szCs w:val="14"/>
                <w:lang w:val="en-GB"/>
              </w:rPr>
              <w:t>Not subject to IFRS 9</w:t>
            </w:r>
          </w:p>
        </w:tc>
        <w:tc>
          <w:tcPr>
            <w:tcW w:w="313" w:type="pct"/>
            <w:vAlign w:val="bottom"/>
          </w:tcPr>
          <w:p w14:paraId="76CAB7F3"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Net </w:t>
            </w:r>
          </w:p>
          <w:p w14:paraId="59FFEE2C"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exposure of total </w:t>
            </w:r>
          </w:p>
          <w:p w14:paraId="4A60E26E"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portfolio</w:t>
            </w:r>
          </w:p>
        </w:tc>
        <w:tc>
          <w:tcPr>
            <w:tcW w:w="313" w:type="pct"/>
            <w:vAlign w:val="bottom"/>
          </w:tcPr>
          <w:p w14:paraId="01DB64A4"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Net</w:t>
            </w:r>
          </w:p>
          <w:p w14:paraId="58B0906A"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 exposure of portfolio after the</w:t>
            </w:r>
          </w:p>
          <w:p w14:paraId="08A10C21"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 effect of mitigation through collateral received Stage 1</w:t>
            </w:r>
          </w:p>
        </w:tc>
        <w:tc>
          <w:tcPr>
            <w:tcW w:w="313" w:type="pct"/>
            <w:vAlign w:val="bottom"/>
          </w:tcPr>
          <w:p w14:paraId="255AFB66"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Net </w:t>
            </w:r>
          </w:p>
          <w:p w14:paraId="2E6B2E61"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exposure of portfolio </w:t>
            </w:r>
          </w:p>
          <w:p w14:paraId="60DF0D29"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after the </w:t>
            </w:r>
          </w:p>
          <w:p w14:paraId="6808DA80" w14:textId="77777777" w:rsidR="00116F98" w:rsidRPr="00116F98" w:rsidRDefault="00116F98" w:rsidP="00116F98">
            <w:pPr>
              <w:suppressAutoHyphens w:val="0"/>
              <w:autoSpaceDN/>
              <w:jc w:val="right"/>
              <w:rPr>
                <w:rFonts w:ascii="Arial" w:eastAsia="Calibri" w:hAnsi="Arial" w:cs="Arial"/>
                <w:b/>
                <w:sz w:val="14"/>
                <w:szCs w:val="14"/>
                <w:highlight w:val="yellow"/>
                <w:lang w:val="en-GB"/>
              </w:rPr>
            </w:pPr>
            <w:r w:rsidRPr="00116F98">
              <w:rPr>
                <w:rFonts w:ascii="Arial" w:eastAsia="Calibri" w:hAnsi="Arial" w:cs="Arial"/>
                <w:b/>
                <w:sz w:val="14"/>
                <w:szCs w:val="14"/>
                <w:lang w:val="en-GB"/>
              </w:rPr>
              <w:t>effect of mitigation through collateral received Stage 2</w:t>
            </w:r>
          </w:p>
        </w:tc>
        <w:tc>
          <w:tcPr>
            <w:tcW w:w="316" w:type="pct"/>
            <w:gridSpan w:val="2"/>
            <w:vAlign w:val="bottom"/>
          </w:tcPr>
          <w:p w14:paraId="36B33CF6"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Net </w:t>
            </w:r>
          </w:p>
          <w:p w14:paraId="153688C1"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exposure of portfolio </w:t>
            </w:r>
          </w:p>
          <w:p w14:paraId="6829105A"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after the</w:t>
            </w:r>
          </w:p>
          <w:p w14:paraId="0A654E66" w14:textId="77777777" w:rsidR="00116F98" w:rsidRPr="00116F98" w:rsidRDefault="00116F98" w:rsidP="00116F98">
            <w:pPr>
              <w:suppressAutoHyphens w:val="0"/>
              <w:autoSpaceDN/>
              <w:jc w:val="right"/>
              <w:rPr>
                <w:rFonts w:ascii="Arial" w:eastAsia="Calibri" w:hAnsi="Arial" w:cs="Arial"/>
                <w:b/>
                <w:sz w:val="14"/>
                <w:szCs w:val="14"/>
                <w:highlight w:val="yellow"/>
                <w:lang w:val="en-GB"/>
              </w:rPr>
            </w:pPr>
            <w:r w:rsidRPr="00116F98">
              <w:rPr>
                <w:rFonts w:ascii="Arial" w:eastAsia="Calibri" w:hAnsi="Arial" w:cs="Arial"/>
                <w:b/>
                <w:sz w:val="14"/>
                <w:szCs w:val="14"/>
                <w:lang w:val="en-GB"/>
              </w:rPr>
              <w:t xml:space="preserve"> effect of mitigation through collateral received Stage 3</w:t>
            </w:r>
          </w:p>
        </w:tc>
        <w:tc>
          <w:tcPr>
            <w:tcW w:w="633" w:type="pct"/>
            <w:gridSpan w:val="3"/>
            <w:vAlign w:val="bottom"/>
          </w:tcPr>
          <w:p w14:paraId="6B7D62A3"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Net  exposure of portfolio </w:t>
            </w:r>
          </w:p>
          <w:p w14:paraId="443E0146"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after the effect of </w:t>
            </w:r>
          </w:p>
          <w:p w14:paraId="19C3B03A"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mitigation through </w:t>
            </w:r>
          </w:p>
          <w:p w14:paraId="034C53BA"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collateral received POCI</w:t>
            </w:r>
          </w:p>
        </w:tc>
        <w:tc>
          <w:tcPr>
            <w:tcW w:w="316" w:type="pct"/>
            <w:gridSpan w:val="2"/>
            <w:vAlign w:val="bottom"/>
          </w:tcPr>
          <w:p w14:paraId="2234B1F5"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Not subject to IFRS 9 after the </w:t>
            </w:r>
          </w:p>
          <w:p w14:paraId="5A9BBE00"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effect of</w:t>
            </w:r>
          </w:p>
          <w:p w14:paraId="23D4E71C"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 mitigation through</w:t>
            </w:r>
          </w:p>
          <w:p w14:paraId="39B2E03C" w14:textId="77777777" w:rsidR="00116F98" w:rsidRPr="00116F98" w:rsidRDefault="00116F98" w:rsidP="00116F98">
            <w:pPr>
              <w:suppressAutoHyphens w:val="0"/>
              <w:autoSpaceDN/>
              <w:jc w:val="right"/>
              <w:rPr>
                <w:rFonts w:ascii="Arial" w:eastAsia="Calibri" w:hAnsi="Arial" w:cs="Arial"/>
                <w:b/>
                <w:sz w:val="14"/>
                <w:szCs w:val="14"/>
                <w:highlight w:val="yellow"/>
                <w:lang w:val="en-GB"/>
              </w:rPr>
            </w:pPr>
            <w:r w:rsidRPr="00116F98">
              <w:rPr>
                <w:rFonts w:ascii="Arial" w:eastAsia="Calibri" w:hAnsi="Arial" w:cs="Arial"/>
                <w:b/>
                <w:sz w:val="14"/>
                <w:szCs w:val="14"/>
                <w:lang w:val="en-GB"/>
              </w:rPr>
              <w:t xml:space="preserve"> collateral received</w:t>
            </w:r>
          </w:p>
        </w:tc>
        <w:tc>
          <w:tcPr>
            <w:tcW w:w="311" w:type="pct"/>
            <w:gridSpan w:val="2"/>
            <w:vAlign w:val="bottom"/>
          </w:tcPr>
          <w:p w14:paraId="1E512714"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Net </w:t>
            </w:r>
          </w:p>
          <w:p w14:paraId="2A54F678"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exposure of total </w:t>
            </w:r>
          </w:p>
          <w:p w14:paraId="18802905"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portfolio </w:t>
            </w:r>
          </w:p>
          <w:p w14:paraId="07B26CFA" w14:textId="77777777" w:rsidR="00116F98" w:rsidRPr="00116F98" w:rsidRDefault="00116F98" w:rsidP="00116F98">
            <w:pPr>
              <w:suppressAutoHyphens w:val="0"/>
              <w:autoSpaceDN/>
              <w:jc w:val="right"/>
              <w:rPr>
                <w:rFonts w:ascii="Arial" w:eastAsia="Calibri" w:hAnsi="Arial" w:cs="Arial"/>
                <w:b/>
                <w:sz w:val="14"/>
                <w:szCs w:val="14"/>
                <w:lang w:val="en-GB"/>
              </w:rPr>
            </w:pPr>
            <w:r w:rsidRPr="00116F98">
              <w:rPr>
                <w:rFonts w:ascii="Arial" w:eastAsia="Calibri" w:hAnsi="Arial" w:cs="Arial"/>
                <w:b/>
                <w:sz w:val="14"/>
                <w:szCs w:val="14"/>
                <w:lang w:val="en-GB"/>
              </w:rPr>
              <w:t xml:space="preserve">after the </w:t>
            </w:r>
          </w:p>
          <w:p w14:paraId="630B6339" w14:textId="77777777" w:rsidR="00116F98" w:rsidRPr="00116F98" w:rsidRDefault="00116F98" w:rsidP="00116F98">
            <w:pPr>
              <w:suppressAutoHyphens w:val="0"/>
              <w:autoSpaceDN/>
              <w:jc w:val="right"/>
              <w:rPr>
                <w:rFonts w:ascii="Arial" w:eastAsia="Calibri" w:hAnsi="Arial" w:cs="Arial"/>
                <w:b/>
                <w:sz w:val="14"/>
                <w:szCs w:val="14"/>
                <w:highlight w:val="yellow"/>
                <w:lang w:val="en-GB"/>
              </w:rPr>
            </w:pPr>
            <w:r w:rsidRPr="00116F98">
              <w:rPr>
                <w:rFonts w:ascii="Arial" w:eastAsia="Calibri" w:hAnsi="Arial" w:cs="Arial"/>
                <w:b/>
                <w:sz w:val="14"/>
                <w:szCs w:val="14"/>
                <w:lang w:val="en-GB"/>
              </w:rPr>
              <w:t xml:space="preserve">effect of mitigation through collateral received </w:t>
            </w:r>
          </w:p>
        </w:tc>
      </w:tr>
      <w:tr w:rsidR="00116F98" w:rsidRPr="00116F98" w14:paraId="39FE1FF6" w14:textId="77777777" w:rsidTr="00071D75">
        <w:trPr>
          <w:trHeight w:val="126"/>
          <w:jc w:val="center"/>
        </w:trPr>
        <w:tc>
          <w:tcPr>
            <w:tcW w:w="579" w:type="pct"/>
          </w:tcPr>
          <w:p w14:paraId="29BB0508" w14:textId="77777777" w:rsidR="00116F98" w:rsidRPr="00116F98" w:rsidRDefault="00116F98" w:rsidP="00116F98">
            <w:pPr>
              <w:suppressAutoHyphens w:val="0"/>
              <w:autoSpaceDN/>
              <w:rPr>
                <w:rFonts w:ascii="Arial" w:eastAsia="Calibri" w:hAnsi="Arial" w:cs="Arial"/>
                <w:b/>
                <w:bCs/>
                <w:sz w:val="14"/>
                <w:szCs w:val="14"/>
                <w:lang w:val="hr-HR"/>
              </w:rPr>
            </w:pPr>
          </w:p>
        </w:tc>
        <w:tc>
          <w:tcPr>
            <w:tcW w:w="319" w:type="pct"/>
          </w:tcPr>
          <w:p w14:paraId="06BCC2C6" w14:textId="77777777" w:rsidR="00116F98" w:rsidRPr="00116F98" w:rsidRDefault="00116F98" w:rsidP="00116F98">
            <w:pPr>
              <w:suppressAutoHyphens w:val="0"/>
              <w:autoSpaceDN/>
              <w:jc w:val="right"/>
              <w:rPr>
                <w:rFonts w:ascii="Arial" w:eastAsia="Calibri" w:hAnsi="Arial" w:cs="Arial"/>
                <w:b/>
                <w:sz w:val="14"/>
                <w:szCs w:val="14"/>
                <w:lang w:val="hr-HR"/>
              </w:rPr>
            </w:pPr>
          </w:p>
        </w:tc>
        <w:tc>
          <w:tcPr>
            <w:tcW w:w="320" w:type="pct"/>
          </w:tcPr>
          <w:p w14:paraId="1288E89E" w14:textId="77777777" w:rsidR="00116F98" w:rsidRPr="00116F98" w:rsidRDefault="00116F98" w:rsidP="00116F98">
            <w:pPr>
              <w:suppressAutoHyphens w:val="0"/>
              <w:autoSpaceDN/>
              <w:jc w:val="right"/>
              <w:rPr>
                <w:rFonts w:ascii="Arial" w:eastAsia="Calibri" w:hAnsi="Arial" w:cs="Arial"/>
                <w:b/>
                <w:sz w:val="14"/>
                <w:szCs w:val="14"/>
                <w:lang w:val="hr-HR"/>
              </w:rPr>
            </w:pPr>
          </w:p>
        </w:tc>
        <w:tc>
          <w:tcPr>
            <w:tcW w:w="320" w:type="pct"/>
          </w:tcPr>
          <w:p w14:paraId="2950C234" w14:textId="77777777" w:rsidR="00116F98" w:rsidRPr="00116F98" w:rsidRDefault="00116F98" w:rsidP="00116F98">
            <w:pPr>
              <w:suppressAutoHyphens w:val="0"/>
              <w:autoSpaceDN/>
              <w:jc w:val="right"/>
              <w:rPr>
                <w:rFonts w:ascii="Arial" w:eastAsia="Calibri" w:hAnsi="Arial" w:cs="Arial"/>
                <w:b/>
                <w:sz w:val="14"/>
                <w:szCs w:val="14"/>
                <w:lang w:val="hr-HR"/>
              </w:rPr>
            </w:pPr>
          </w:p>
        </w:tc>
        <w:tc>
          <w:tcPr>
            <w:tcW w:w="319" w:type="pct"/>
          </w:tcPr>
          <w:p w14:paraId="1A36FF56" w14:textId="77777777" w:rsidR="00116F98" w:rsidRPr="00116F98" w:rsidRDefault="00116F98" w:rsidP="00116F98">
            <w:pPr>
              <w:suppressAutoHyphens w:val="0"/>
              <w:autoSpaceDN/>
              <w:jc w:val="right"/>
              <w:rPr>
                <w:rFonts w:ascii="Arial" w:eastAsia="Calibri" w:hAnsi="Arial" w:cs="Arial"/>
                <w:b/>
                <w:sz w:val="14"/>
                <w:szCs w:val="14"/>
                <w:lang w:val="hr-HR"/>
              </w:rPr>
            </w:pPr>
            <w:r w:rsidRPr="00116F98">
              <w:rPr>
                <w:rFonts w:ascii="Arial" w:eastAsia="Calibri" w:hAnsi="Arial" w:cs="Arial"/>
                <w:b/>
                <w:sz w:val="14"/>
                <w:szCs w:val="14"/>
                <w:lang w:val="hr-HR"/>
              </w:rPr>
              <w:t>risk Stage 2</w:t>
            </w:r>
          </w:p>
        </w:tc>
        <w:tc>
          <w:tcPr>
            <w:tcW w:w="319" w:type="pct"/>
          </w:tcPr>
          <w:p w14:paraId="4AEE53CB" w14:textId="77777777" w:rsidR="00116F98" w:rsidRPr="00116F98" w:rsidRDefault="00116F98" w:rsidP="00116F98">
            <w:pPr>
              <w:suppressAutoHyphens w:val="0"/>
              <w:autoSpaceDN/>
              <w:jc w:val="right"/>
              <w:rPr>
                <w:rFonts w:ascii="Arial" w:eastAsia="Calibri" w:hAnsi="Arial" w:cs="Arial"/>
                <w:b/>
                <w:sz w:val="14"/>
                <w:szCs w:val="14"/>
                <w:lang w:val="hr-HR"/>
              </w:rPr>
            </w:pPr>
            <w:r w:rsidRPr="00116F98">
              <w:rPr>
                <w:rFonts w:ascii="Arial" w:eastAsia="Calibri" w:hAnsi="Arial" w:cs="Arial"/>
                <w:b/>
                <w:sz w:val="14"/>
                <w:szCs w:val="14"/>
                <w:lang w:val="hr-HR"/>
              </w:rPr>
              <w:t>risk Stage 3</w:t>
            </w:r>
          </w:p>
        </w:tc>
        <w:tc>
          <w:tcPr>
            <w:tcW w:w="308" w:type="pct"/>
          </w:tcPr>
          <w:p w14:paraId="34116C83" w14:textId="77777777" w:rsidR="00116F98" w:rsidRPr="00116F98" w:rsidRDefault="00116F98" w:rsidP="00116F98">
            <w:pPr>
              <w:suppressAutoHyphens w:val="0"/>
              <w:autoSpaceDN/>
              <w:jc w:val="right"/>
              <w:rPr>
                <w:rFonts w:ascii="Arial" w:eastAsia="Calibri" w:hAnsi="Arial" w:cs="Arial"/>
                <w:b/>
                <w:sz w:val="14"/>
                <w:szCs w:val="14"/>
                <w:lang w:val="hr-HR"/>
              </w:rPr>
            </w:pPr>
          </w:p>
        </w:tc>
        <w:tc>
          <w:tcPr>
            <w:tcW w:w="313" w:type="pct"/>
          </w:tcPr>
          <w:p w14:paraId="1B7CA84C" w14:textId="77777777" w:rsidR="00116F98" w:rsidRPr="00116F98" w:rsidRDefault="00116F98" w:rsidP="00116F98">
            <w:pPr>
              <w:suppressAutoHyphens w:val="0"/>
              <w:autoSpaceDN/>
              <w:jc w:val="right"/>
              <w:rPr>
                <w:rFonts w:ascii="Arial" w:eastAsia="Calibri" w:hAnsi="Arial" w:cs="Arial"/>
                <w:b/>
                <w:sz w:val="14"/>
                <w:szCs w:val="14"/>
                <w:lang w:val="hr-HR"/>
              </w:rPr>
            </w:pPr>
          </w:p>
        </w:tc>
        <w:tc>
          <w:tcPr>
            <w:tcW w:w="313" w:type="pct"/>
          </w:tcPr>
          <w:p w14:paraId="185122C2" w14:textId="77777777" w:rsidR="00116F98" w:rsidRPr="00116F98" w:rsidRDefault="00116F98" w:rsidP="00116F98">
            <w:pPr>
              <w:suppressAutoHyphens w:val="0"/>
              <w:autoSpaceDN/>
              <w:jc w:val="right"/>
              <w:rPr>
                <w:rFonts w:ascii="Arial" w:eastAsia="Calibri" w:hAnsi="Arial" w:cs="Arial"/>
                <w:b/>
                <w:sz w:val="14"/>
                <w:szCs w:val="14"/>
                <w:lang w:val="hr-HR"/>
              </w:rPr>
            </w:pPr>
          </w:p>
        </w:tc>
        <w:tc>
          <w:tcPr>
            <w:tcW w:w="316" w:type="pct"/>
            <w:gridSpan w:val="2"/>
          </w:tcPr>
          <w:p w14:paraId="7BAF3A53" w14:textId="77777777" w:rsidR="00116F98" w:rsidRPr="00116F98" w:rsidRDefault="00116F98" w:rsidP="00116F98">
            <w:pPr>
              <w:suppressAutoHyphens w:val="0"/>
              <w:autoSpaceDN/>
              <w:jc w:val="right"/>
              <w:rPr>
                <w:rFonts w:ascii="Arial" w:eastAsia="Calibri" w:hAnsi="Arial" w:cs="Arial"/>
                <w:b/>
                <w:sz w:val="14"/>
                <w:szCs w:val="14"/>
                <w:lang w:val="hr-HR"/>
              </w:rPr>
            </w:pPr>
          </w:p>
        </w:tc>
        <w:tc>
          <w:tcPr>
            <w:tcW w:w="316" w:type="pct"/>
            <w:gridSpan w:val="2"/>
          </w:tcPr>
          <w:p w14:paraId="0C5D77CB" w14:textId="77777777" w:rsidR="00116F98" w:rsidRPr="00116F98" w:rsidRDefault="00116F98" w:rsidP="00116F98">
            <w:pPr>
              <w:suppressAutoHyphens w:val="0"/>
              <w:autoSpaceDN/>
              <w:jc w:val="right"/>
              <w:rPr>
                <w:rFonts w:ascii="Arial" w:eastAsia="Calibri" w:hAnsi="Arial" w:cs="Arial"/>
                <w:b/>
                <w:sz w:val="14"/>
                <w:szCs w:val="14"/>
                <w:lang w:val="hr-HR"/>
              </w:rPr>
            </w:pPr>
          </w:p>
        </w:tc>
        <w:tc>
          <w:tcPr>
            <w:tcW w:w="316" w:type="pct"/>
          </w:tcPr>
          <w:p w14:paraId="78C9611D" w14:textId="77777777" w:rsidR="00116F98" w:rsidRPr="00116F98" w:rsidRDefault="00116F98" w:rsidP="00116F98">
            <w:pPr>
              <w:suppressAutoHyphens w:val="0"/>
              <w:autoSpaceDN/>
              <w:jc w:val="right"/>
              <w:rPr>
                <w:rFonts w:ascii="Arial" w:eastAsia="Calibri" w:hAnsi="Arial" w:cs="Arial"/>
                <w:b/>
                <w:sz w:val="14"/>
                <w:szCs w:val="14"/>
                <w:lang w:val="hr-HR"/>
              </w:rPr>
            </w:pPr>
            <w:r w:rsidRPr="00116F98">
              <w:rPr>
                <w:rFonts w:ascii="Arial" w:eastAsia="Calibri" w:hAnsi="Arial" w:cs="Arial"/>
                <w:b/>
                <w:sz w:val="14"/>
                <w:szCs w:val="14"/>
                <w:lang w:val="hr-HR"/>
              </w:rPr>
              <w:t>risk Stage 2</w:t>
            </w:r>
          </w:p>
        </w:tc>
        <w:tc>
          <w:tcPr>
            <w:tcW w:w="317" w:type="pct"/>
            <w:gridSpan w:val="2"/>
          </w:tcPr>
          <w:p w14:paraId="609F827B" w14:textId="77777777" w:rsidR="00116F98" w:rsidRPr="00116F98" w:rsidRDefault="00116F98" w:rsidP="00116F98">
            <w:pPr>
              <w:suppressAutoHyphens w:val="0"/>
              <w:autoSpaceDN/>
              <w:jc w:val="right"/>
              <w:rPr>
                <w:rFonts w:ascii="Arial" w:eastAsia="Calibri" w:hAnsi="Arial" w:cs="Arial"/>
                <w:b/>
                <w:sz w:val="14"/>
                <w:szCs w:val="14"/>
                <w:lang w:val="hr-HR"/>
              </w:rPr>
            </w:pPr>
            <w:r w:rsidRPr="00116F98">
              <w:rPr>
                <w:rFonts w:ascii="Arial" w:eastAsia="Calibri" w:hAnsi="Arial" w:cs="Arial"/>
                <w:b/>
                <w:sz w:val="14"/>
                <w:szCs w:val="14"/>
                <w:lang w:val="hr-HR"/>
              </w:rPr>
              <w:t>risk Stage 3</w:t>
            </w:r>
          </w:p>
        </w:tc>
        <w:tc>
          <w:tcPr>
            <w:tcW w:w="316" w:type="pct"/>
            <w:gridSpan w:val="2"/>
          </w:tcPr>
          <w:p w14:paraId="625D86B8" w14:textId="77777777" w:rsidR="00116F98" w:rsidRPr="00116F98" w:rsidRDefault="00116F98" w:rsidP="00116F98">
            <w:pPr>
              <w:suppressAutoHyphens w:val="0"/>
              <w:autoSpaceDN/>
              <w:jc w:val="right"/>
              <w:rPr>
                <w:rFonts w:ascii="Arial" w:eastAsia="Calibri" w:hAnsi="Arial" w:cs="Arial"/>
                <w:b/>
                <w:sz w:val="14"/>
                <w:szCs w:val="14"/>
                <w:lang w:val="hr-HR"/>
              </w:rPr>
            </w:pPr>
          </w:p>
        </w:tc>
        <w:tc>
          <w:tcPr>
            <w:tcW w:w="308" w:type="pct"/>
          </w:tcPr>
          <w:p w14:paraId="3906191C" w14:textId="77777777" w:rsidR="00116F98" w:rsidRPr="00116F98" w:rsidRDefault="00116F98" w:rsidP="00116F98">
            <w:pPr>
              <w:suppressAutoHyphens w:val="0"/>
              <w:autoSpaceDN/>
              <w:jc w:val="right"/>
              <w:rPr>
                <w:rFonts w:ascii="Arial" w:eastAsia="Calibri" w:hAnsi="Arial" w:cs="Arial"/>
                <w:b/>
                <w:sz w:val="14"/>
                <w:szCs w:val="14"/>
                <w:lang w:val="hr-HR"/>
              </w:rPr>
            </w:pPr>
          </w:p>
        </w:tc>
      </w:tr>
      <w:tr w:rsidR="00116F98" w:rsidRPr="00116F98" w14:paraId="615F46F6" w14:textId="77777777" w:rsidTr="00071D75">
        <w:trPr>
          <w:trHeight w:val="92"/>
          <w:jc w:val="center"/>
        </w:trPr>
        <w:tc>
          <w:tcPr>
            <w:tcW w:w="579" w:type="pct"/>
          </w:tcPr>
          <w:p w14:paraId="651D0392" w14:textId="77777777" w:rsidR="00116F98" w:rsidRPr="00116F98" w:rsidRDefault="00116F98" w:rsidP="00116F98">
            <w:pPr>
              <w:tabs>
                <w:tab w:val="right" w:pos="1202"/>
              </w:tabs>
              <w:suppressAutoHyphens w:val="0"/>
              <w:autoSpaceDN/>
              <w:spacing w:line="301" w:lineRule="exact"/>
              <w:outlineLvl w:val="0"/>
              <w:rPr>
                <w:rFonts w:ascii="Arial" w:eastAsia="Calibri" w:hAnsi="Arial" w:cs="Arial"/>
                <w:b/>
                <w:bCs/>
                <w:sz w:val="14"/>
                <w:szCs w:val="14"/>
                <w:lang w:val="en-GB"/>
              </w:rPr>
            </w:pPr>
          </w:p>
        </w:tc>
        <w:tc>
          <w:tcPr>
            <w:tcW w:w="319" w:type="pct"/>
          </w:tcPr>
          <w:p w14:paraId="251EE4C3"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116F98">
              <w:rPr>
                <w:rFonts w:ascii="Arial" w:eastAsia="Calibri" w:hAnsi="Arial" w:cs="Arial"/>
                <w:b/>
                <w:sz w:val="14"/>
                <w:szCs w:val="14"/>
                <w:lang w:val="hr-HR"/>
              </w:rPr>
              <w:t>EUR ‘000</w:t>
            </w:r>
          </w:p>
        </w:tc>
        <w:tc>
          <w:tcPr>
            <w:tcW w:w="320" w:type="pct"/>
          </w:tcPr>
          <w:p w14:paraId="2D3AD5D2"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116F98">
              <w:rPr>
                <w:rFonts w:ascii="Arial" w:eastAsia="Calibri" w:hAnsi="Arial" w:cs="Arial"/>
                <w:b/>
                <w:sz w:val="14"/>
                <w:szCs w:val="14"/>
                <w:lang w:val="hr-HR"/>
              </w:rPr>
              <w:t>EUR ‘000</w:t>
            </w:r>
          </w:p>
        </w:tc>
        <w:tc>
          <w:tcPr>
            <w:tcW w:w="320" w:type="pct"/>
          </w:tcPr>
          <w:p w14:paraId="4529AFFB"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116F98">
              <w:rPr>
                <w:rFonts w:ascii="Arial" w:eastAsia="Calibri" w:hAnsi="Arial" w:cs="Arial"/>
                <w:b/>
                <w:sz w:val="14"/>
                <w:szCs w:val="14"/>
                <w:lang w:val="hr-HR"/>
              </w:rPr>
              <w:t>EUR ‘000</w:t>
            </w:r>
          </w:p>
        </w:tc>
        <w:tc>
          <w:tcPr>
            <w:tcW w:w="319" w:type="pct"/>
          </w:tcPr>
          <w:p w14:paraId="6B511017"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116F98">
              <w:rPr>
                <w:rFonts w:ascii="Arial" w:eastAsia="Calibri" w:hAnsi="Arial" w:cs="Arial"/>
                <w:b/>
                <w:bCs/>
                <w:sz w:val="14"/>
                <w:szCs w:val="14"/>
                <w:lang w:val="hr-HR"/>
              </w:rPr>
              <w:t>EUR ‘000</w:t>
            </w:r>
          </w:p>
        </w:tc>
        <w:tc>
          <w:tcPr>
            <w:tcW w:w="319" w:type="pct"/>
          </w:tcPr>
          <w:p w14:paraId="1FE32F61"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116F98">
              <w:rPr>
                <w:rFonts w:ascii="Arial" w:eastAsia="Calibri" w:hAnsi="Arial" w:cs="Arial"/>
                <w:b/>
                <w:sz w:val="14"/>
                <w:szCs w:val="14"/>
                <w:lang w:val="hr-HR"/>
              </w:rPr>
              <w:t>EUR ‘000</w:t>
            </w:r>
          </w:p>
        </w:tc>
        <w:tc>
          <w:tcPr>
            <w:tcW w:w="308" w:type="pct"/>
          </w:tcPr>
          <w:p w14:paraId="699D5ACD"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116F98">
              <w:rPr>
                <w:rFonts w:ascii="Arial" w:eastAsia="Calibri" w:hAnsi="Arial" w:cs="Arial"/>
                <w:b/>
                <w:sz w:val="14"/>
                <w:szCs w:val="14"/>
                <w:lang w:val="hr-HR"/>
              </w:rPr>
              <w:t>EUR ‘000</w:t>
            </w:r>
          </w:p>
        </w:tc>
        <w:tc>
          <w:tcPr>
            <w:tcW w:w="313" w:type="pct"/>
          </w:tcPr>
          <w:p w14:paraId="54B15E03"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116F98">
              <w:rPr>
                <w:rFonts w:ascii="Arial" w:eastAsia="Calibri" w:hAnsi="Arial" w:cs="Arial"/>
                <w:b/>
                <w:sz w:val="14"/>
                <w:szCs w:val="14"/>
                <w:lang w:val="hr-HR"/>
              </w:rPr>
              <w:t>EUR ‘000</w:t>
            </w:r>
          </w:p>
        </w:tc>
        <w:tc>
          <w:tcPr>
            <w:tcW w:w="313" w:type="pct"/>
          </w:tcPr>
          <w:p w14:paraId="33707660"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116F98">
              <w:rPr>
                <w:rFonts w:ascii="Arial" w:eastAsia="Calibri" w:hAnsi="Arial" w:cs="Arial"/>
                <w:b/>
                <w:sz w:val="14"/>
                <w:szCs w:val="14"/>
                <w:lang w:val="hr-HR"/>
              </w:rPr>
              <w:t>EUR ‘000</w:t>
            </w:r>
          </w:p>
        </w:tc>
        <w:tc>
          <w:tcPr>
            <w:tcW w:w="316" w:type="pct"/>
            <w:gridSpan w:val="2"/>
          </w:tcPr>
          <w:p w14:paraId="7C7A202E"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116F98">
              <w:rPr>
                <w:rFonts w:ascii="Arial" w:eastAsia="Calibri" w:hAnsi="Arial" w:cs="Arial"/>
                <w:b/>
                <w:sz w:val="14"/>
                <w:szCs w:val="14"/>
                <w:lang w:val="hr-HR"/>
              </w:rPr>
              <w:t>EUR ‘000</w:t>
            </w:r>
          </w:p>
        </w:tc>
        <w:tc>
          <w:tcPr>
            <w:tcW w:w="316" w:type="pct"/>
            <w:gridSpan w:val="2"/>
          </w:tcPr>
          <w:p w14:paraId="743186B5"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116F98">
              <w:rPr>
                <w:rFonts w:ascii="Arial" w:eastAsia="Calibri" w:hAnsi="Arial" w:cs="Arial"/>
                <w:b/>
                <w:sz w:val="14"/>
                <w:szCs w:val="14"/>
                <w:lang w:val="hr-HR"/>
              </w:rPr>
              <w:t>EUR ‘000</w:t>
            </w:r>
          </w:p>
        </w:tc>
        <w:tc>
          <w:tcPr>
            <w:tcW w:w="316" w:type="pct"/>
          </w:tcPr>
          <w:p w14:paraId="2B09D3A7"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116F98">
              <w:rPr>
                <w:rFonts w:ascii="Arial" w:eastAsia="Calibri" w:hAnsi="Arial" w:cs="Arial"/>
                <w:b/>
                <w:bCs/>
                <w:sz w:val="14"/>
                <w:szCs w:val="14"/>
                <w:lang w:val="hr-HR"/>
              </w:rPr>
              <w:t>EUR ‘000</w:t>
            </w:r>
          </w:p>
        </w:tc>
        <w:tc>
          <w:tcPr>
            <w:tcW w:w="317" w:type="pct"/>
            <w:gridSpan w:val="2"/>
          </w:tcPr>
          <w:p w14:paraId="330977EC"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116F98">
              <w:rPr>
                <w:rFonts w:ascii="Arial" w:eastAsia="Calibri" w:hAnsi="Arial" w:cs="Arial"/>
                <w:b/>
                <w:sz w:val="14"/>
                <w:szCs w:val="14"/>
                <w:lang w:val="hr-HR"/>
              </w:rPr>
              <w:t>EUR ‘000</w:t>
            </w:r>
          </w:p>
        </w:tc>
        <w:tc>
          <w:tcPr>
            <w:tcW w:w="316" w:type="pct"/>
            <w:gridSpan w:val="2"/>
          </w:tcPr>
          <w:p w14:paraId="0D4A72CD"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116F98">
              <w:rPr>
                <w:rFonts w:ascii="Arial" w:eastAsia="Calibri" w:hAnsi="Arial" w:cs="Arial"/>
                <w:b/>
                <w:sz w:val="14"/>
                <w:szCs w:val="14"/>
                <w:lang w:val="hr-HR"/>
              </w:rPr>
              <w:t>EUR ‘000</w:t>
            </w:r>
          </w:p>
        </w:tc>
        <w:tc>
          <w:tcPr>
            <w:tcW w:w="308" w:type="pct"/>
          </w:tcPr>
          <w:p w14:paraId="7C22E2AF"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116F98">
              <w:rPr>
                <w:rFonts w:ascii="Arial" w:eastAsia="Calibri" w:hAnsi="Arial" w:cs="Arial"/>
                <w:b/>
                <w:sz w:val="14"/>
                <w:szCs w:val="14"/>
                <w:lang w:val="hr-HR"/>
              </w:rPr>
              <w:t>EUR ‘000</w:t>
            </w:r>
          </w:p>
        </w:tc>
      </w:tr>
      <w:tr w:rsidR="00116F98" w:rsidRPr="00116F98" w14:paraId="61159B2B" w14:textId="77777777" w:rsidTr="00071D75">
        <w:trPr>
          <w:trHeight w:val="92"/>
          <w:jc w:val="center"/>
        </w:trPr>
        <w:tc>
          <w:tcPr>
            <w:tcW w:w="579" w:type="pct"/>
          </w:tcPr>
          <w:p w14:paraId="1F324115" w14:textId="77777777" w:rsidR="00116F98" w:rsidRPr="00116F98" w:rsidRDefault="00116F98" w:rsidP="00116F98">
            <w:pPr>
              <w:tabs>
                <w:tab w:val="right" w:pos="1202"/>
              </w:tabs>
              <w:suppressAutoHyphens w:val="0"/>
              <w:autoSpaceDN/>
              <w:spacing w:line="301" w:lineRule="exact"/>
              <w:outlineLvl w:val="0"/>
              <w:rPr>
                <w:rFonts w:ascii="Arial" w:eastAsia="Calibri" w:hAnsi="Arial" w:cs="Arial"/>
                <w:b/>
                <w:bCs/>
                <w:sz w:val="14"/>
                <w:szCs w:val="14"/>
                <w:lang w:val="en-GB"/>
              </w:rPr>
            </w:pPr>
            <w:r w:rsidRPr="00116F98">
              <w:rPr>
                <w:rFonts w:ascii="Arial" w:eastAsia="Calibri" w:hAnsi="Arial" w:cs="Arial"/>
                <w:b/>
                <w:bCs/>
                <w:sz w:val="14"/>
                <w:szCs w:val="14"/>
                <w:lang w:val="en-GB"/>
              </w:rPr>
              <w:t>Assets</w:t>
            </w:r>
          </w:p>
        </w:tc>
        <w:tc>
          <w:tcPr>
            <w:tcW w:w="319" w:type="pct"/>
            <w:vAlign w:val="bottom"/>
          </w:tcPr>
          <w:p w14:paraId="65F783D1"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20" w:type="pct"/>
            <w:vAlign w:val="bottom"/>
          </w:tcPr>
          <w:p w14:paraId="6388C3D0"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20" w:type="pct"/>
            <w:vAlign w:val="bottom"/>
          </w:tcPr>
          <w:p w14:paraId="10CCE911"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9" w:type="pct"/>
          </w:tcPr>
          <w:p w14:paraId="2015F73C"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9" w:type="pct"/>
            <w:vAlign w:val="bottom"/>
          </w:tcPr>
          <w:p w14:paraId="05BA8C45"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08" w:type="pct"/>
            <w:vAlign w:val="bottom"/>
          </w:tcPr>
          <w:p w14:paraId="60A3F3E1"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3" w:type="pct"/>
            <w:vAlign w:val="bottom"/>
          </w:tcPr>
          <w:p w14:paraId="0CCFDD27"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3" w:type="pct"/>
            <w:vAlign w:val="bottom"/>
          </w:tcPr>
          <w:p w14:paraId="1D63CF8D"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191E1869"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329B32DC"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tcPr>
          <w:p w14:paraId="06FAFD0A"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7" w:type="pct"/>
            <w:gridSpan w:val="2"/>
            <w:vAlign w:val="bottom"/>
          </w:tcPr>
          <w:p w14:paraId="65CA1750"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14ED3820"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08" w:type="pct"/>
            <w:vAlign w:val="bottom"/>
          </w:tcPr>
          <w:p w14:paraId="6B8ED1DA"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b/>
                <w:bCs/>
                <w:sz w:val="14"/>
                <w:szCs w:val="14"/>
                <w:lang w:val="hr-HR"/>
              </w:rPr>
            </w:pPr>
          </w:p>
        </w:tc>
      </w:tr>
      <w:tr w:rsidR="00116F98" w:rsidRPr="00116F98" w14:paraId="2FACA6B9" w14:textId="77777777" w:rsidTr="00071D75">
        <w:trPr>
          <w:trHeight w:val="149"/>
          <w:jc w:val="center"/>
        </w:trPr>
        <w:tc>
          <w:tcPr>
            <w:tcW w:w="579" w:type="pct"/>
            <w:vAlign w:val="bottom"/>
          </w:tcPr>
          <w:p w14:paraId="14EEADF2" w14:textId="77777777" w:rsidR="00116F98" w:rsidRPr="00116F98" w:rsidRDefault="00116F98" w:rsidP="00116F98">
            <w:pPr>
              <w:tabs>
                <w:tab w:val="right" w:pos="1202"/>
              </w:tabs>
              <w:suppressAutoHyphens w:val="0"/>
              <w:autoSpaceDN/>
              <w:outlineLvl w:val="0"/>
              <w:rPr>
                <w:rFonts w:ascii="Arial" w:eastAsia="Calibri" w:hAnsi="Arial" w:cs="Arial"/>
                <w:sz w:val="14"/>
                <w:szCs w:val="14"/>
                <w:lang w:val="en-GB"/>
              </w:rPr>
            </w:pPr>
            <w:r w:rsidRPr="00116F98">
              <w:rPr>
                <w:rFonts w:ascii="Arial" w:eastAsia="Calibri" w:hAnsi="Arial" w:cs="Arial"/>
                <w:sz w:val="14"/>
                <w:szCs w:val="14"/>
                <w:lang w:val="en-GB"/>
              </w:rPr>
              <w:t>Cash on hand and current accounts with banks</w:t>
            </w:r>
          </w:p>
        </w:tc>
        <w:tc>
          <w:tcPr>
            <w:tcW w:w="319" w:type="pct"/>
            <w:tcBorders>
              <w:top w:val="nil"/>
              <w:left w:val="nil"/>
              <w:bottom w:val="nil"/>
              <w:right w:val="nil"/>
            </w:tcBorders>
            <w:vAlign w:val="bottom"/>
          </w:tcPr>
          <w:p w14:paraId="2393D0EB"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45,543</w:t>
            </w:r>
          </w:p>
        </w:tc>
        <w:tc>
          <w:tcPr>
            <w:tcW w:w="320" w:type="pct"/>
            <w:tcBorders>
              <w:top w:val="nil"/>
              <w:left w:val="nil"/>
              <w:bottom w:val="nil"/>
              <w:right w:val="nil"/>
            </w:tcBorders>
            <w:vAlign w:val="bottom"/>
          </w:tcPr>
          <w:p w14:paraId="78C27D17"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20" w:type="pct"/>
            <w:tcBorders>
              <w:top w:val="nil"/>
              <w:left w:val="nil"/>
              <w:bottom w:val="nil"/>
              <w:right w:val="nil"/>
            </w:tcBorders>
            <w:vAlign w:val="bottom"/>
          </w:tcPr>
          <w:p w14:paraId="5845E49F"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9" w:type="pct"/>
            <w:tcBorders>
              <w:top w:val="nil"/>
              <w:left w:val="nil"/>
              <w:bottom w:val="nil"/>
              <w:right w:val="nil"/>
            </w:tcBorders>
            <w:vAlign w:val="bottom"/>
          </w:tcPr>
          <w:p w14:paraId="0C609EFA"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9" w:type="pct"/>
            <w:tcBorders>
              <w:top w:val="nil"/>
              <w:left w:val="nil"/>
              <w:bottom w:val="nil"/>
              <w:right w:val="nil"/>
            </w:tcBorders>
            <w:vAlign w:val="bottom"/>
          </w:tcPr>
          <w:p w14:paraId="71BF8FEB"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08" w:type="pct"/>
            <w:tcBorders>
              <w:top w:val="nil"/>
              <w:left w:val="nil"/>
              <w:bottom w:val="nil"/>
              <w:right w:val="nil"/>
            </w:tcBorders>
            <w:vAlign w:val="bottom"/>
          </w:tcPr>
          <w:p w14:paraId="5D0125ED"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3" w:type="pct"/>
            <w:tcBorders>
              <w:top w:val="nil"/>
              <w:left w:val="nil"/>
              <w:bottom w:val="nil"/>
              <w:right w:val="nil"/>
            </w:tcBorders>
            <w:vAlign w:val="bottom"/>
          </w:tcPr>
          <w:p w14:paraId="1018E32C"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45,543</w:t>
            </w:r>
          </w:p>
        </w:tc>
        <w:tc>
          <w:tcPr>
            <w:tcW w:w="313" w:type="pct"/>
            <w:tcBorders>
              <w:top w:val="nil"/>
              <w:left w:val="nil"/>
              <w:bottom w:val="nil"/>
              <w:right w:val="nil"/>
            </w:tcBorders>
            <w:vAlign w:val="bottom"/>
          </w:tcPr>
          <w:p w14:paraId="25CFBBF1"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2D69E5CB"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52A15D09"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tcBorders>
              <w:top w:val="nil"/>
              <w:left w:val="nil"/>
              <w:bottom w:val="nil"/>
              <w:right w:val="nil"/>
            </w:tcBorders>
            <w:vAlign w:val="bottom"/>
          </w:tcPr>
          <w:p w14:paraId="137AF644"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7" w:type="pct"/>
            <w:gridSpan w:val="2"/>
            <w:tcBorders>
              <w:top w:val="nil"/>
              <w:left w:val="nil"/>
              <w:bottom w:val="nil"/>
              <w:right w:val="nil"/>
            </w:tcBorders>
            <w:vAlign w:val="bottom"/>
          </w:tcPr>
          <w:p w14:paraId="6F4659EE"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78F4E762"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08" w:type="pct"/>
            <w:tcBorders>
              <w:top w:val="nil"/>
              <w:left w:val="nil"/>
              <w:bottom w:val="nil"/>
              <w:right w:val="nil"/>
            </w:tcBorders>
            <w:vAlign w:val="bottom"/>
          </w:tcPr>
          <w:p w14:paraId="665D9867"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r>
      <w:tr w:rsidR="00116F98" w:rsidRPr="00116F98" w14:paraId="45674668" w14:textId="77777777" w:rsidTr="00071D75">
        <w:trPr>
          <w:trHeight w:val="149"/>
          <w:jc w:val="center"/>
        </w:trPr>
        <w:tc>
          <w:tcPr>
            <w:tcW w:w="579" w:type="pct"/>
            <w:vAlign w:val="bottom"/>
          </w:tcPr>
          <w:p w14:paraId="0D84D1FD" w14:textId="77777777" w:rsidR="00116F98" w:rsidRPr="00116F98" w:rsidRDefault="00116F98" w:rsidP="00116F98">
            <w:pPr>
              <w:tabs>
                <w:tab w:val="right" w:pos="1202"/>
              </w:tabs>
              <w:suppressAutoHyphens w:val="0"/>
              <w:autoSpaceDN/>
              <w:outlineLvl w:val="0"/>
              <w:rPr>
                <w:rFonts w:ascii="Arial" w:eastAsia="Calibri" w:hAnsi="Arial" w:cs="Arial"/>
                <w:sz w:val="14"/>
                <w:szCs w:val="14"/>
                <w:lang w:val="en-GB"/>
              </w:rPr>
            </w:pPr>
            <w:r w:rsidRPr="00116F98">
              <w:rPr>
                <w:rFonts w:ascii="Arial" w:eastAsia="Calibri" w:hAnsi="Arial" w:cs="Arial"/>
                <w:sz w:val="14"/>
                <w:szCs w:val="14"/>
                <w:lang w:val="en-GB"/>
              </w:rPr>
              <w:t>Deposits with other banks</w:t>
            </w:r>
          </w:p>
        </w:tc>
        <w:tc>
          <w:tcPr>
            <w:tcW w:w="319" w:type="pct"/>
            <w:tcBorders>
              <w:top w:val="nil"/>
              <w:left w:val="nil"/>
              <w:bottom w:val="nil"/>
              <w:right w:val="nil"/>
            </w:tcBorders>
            <w:vAlign w:val="bottom"/>
          </w:tcPr>
          <w:p w14:paraId="3B789507"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90,410</w:t>
            </w:r>
          </w:p>
        </w:tc>
        <w:tc>
          <w:tcPr>
            <w:tcW w:w="320" w:type="pct"/>
            <w:tcBorders>
              <w:top w:val="nil"/>
              <w:left w:val="nil"/>
              <w:bottom w:val="nil"/>
              <w:right w:val="nil"/>
            </w:tcBorders>
            <w:vAlign w:val="bottom"/>
          </w:tcPr>
          <w:p w14:paraId="1BF9F746"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20" w:type="pct"/>
            <w:tcBorders>
              <w:top w:val="nil"/>
              <w:left w:val="nil"/>
              <w:bottom w:val="nil"/>
              <w:right w:val="nil"/>
            </w:tcBorders>
            <w:vAlign w:val="bottom"/>
          </w:tcPr>
          <w:p w14:paraId="5F900814"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9" w:type="pct"/>
            <w:tcBorders>
              <w:top w:val="nil"/>
              <w:left w:val="nil"/>
              <w:bottom w:val="nil"/>
              <w:right w:val="nil"/>
            </w:tcBorders>
            <w:vAlign w:val="bottom"/>
          </w:tcPr>
          <w:p w14:paraId="3392C454"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9" w:type="pct"/>
            <w:tcBorders>
              <w:top w:val="nil"/>
              <w:left w:val="nil"/>
              <w:bottom w:val="nil"/>
              <w:right w:val="nil"/>
            </w:tcBorders>
            <w:vAlign w:val="bottom"/>
          </w:tcPr>
          <w:p w14:paraId="208294EC"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08" w:type="pct"/>
            <w:tcBorders>
              <w:top w:val="nil"/>
              <w:left w:val="nil"/>
              <w:bottom w:val="nil"/>
              <w:right w:val="nil"/>
            </w:tcBorders>
            <w:vAlign w:val="bottom"/>
          </w:tcPr>
          <w:p w14:paraId="4C97E35F"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3" w:type="pct"/>
            <w:tcBorders>
              <w:top w:val="nil"/>
              <w:left w:val="nil"/>
              <w:bottom w:val="nil"/>
              <w:right w:val="nil"/>
            </w:tcBorders>
            <w:vAlign w:val="bottom"/>
          </w:tcPr>
          <w:p w14:paraId="79FA91D8"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90,410</w:t>
            </w:r>
          </w:p>
        </w:tc>
        <w:tc>
          <w:tcPr>
            <w:tcW w:w="313" w:type="pct"/>
            <w:tcBorders>
              <w:top w:val="nil"/>
              <w:left w:val="nil"/>
              <w:bottom w:val="nil"/>
              <w:right w:val="nil"/>
            </w:tcBorders>
            <w:vAlign w:val="bottom"/>
          </w:tcPr>
          <w:p w14:paraId="1CB9FF9C"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268FCC21"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7596DA43"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tcBorders>
              <w:top w:val="nil"/>
              <w:left w:val="nil"/>
              <w:bottom w:val="nil"/>
              <w:right w:val="nil"/>
            </w:tcBorders>
            <w:vAlign w:val="bottom"/>
          </w:tcPr>
          <w:p w14:paraId="37403919"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7" w:type="pct"/>
            <w:gridSpan w:val="2"/>
            <w:tcBorders>
              <w:top w:val="nil"/>
              <w:left w:val="nil"/>
              <w:bottom w:val="nil"/>
              <w:right w:val="nil"/>
            </w:tcBorders>
            <w:vAlign w:val="bottom"/>
          </w:tcPr>
          <w:p w14:paraId="35DB3831"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36078DE9"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08" w:type="pct"/>
            <w:tcBorders>
              <w:top w:val="nil"/>
              <w:left w:val="nil"/>
              <w:bottom w:val="nil"/>
              <w:right w:val="nil"/>
            </w:tcBorders>
            <w:vAlign w:val="bottom"/>
          </w:tcPr>
          <w:p w14:paraId="5ADC02E1"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r>
      <w:tr w:rsidR="00116F98" w:rsidRPr="00116F98" w14:paraId="03AEE80C" w14:textId="77777777" w:rsidTr="00071D75">
        <w:trPr>
          <w:trHeight w:val="142"/>
          <w:jc w:val="center"/>
        </w:trPr>
        <w:tc>
          <w:tcPr>
            <w:tcW w:w="579" w:type="pct"/>
            <w:vAlign w:val="bottom"/>
          </w:tcPr>
          <w:p w14:paraId="2604E75D" w14:textId="77777777" w:rsidR="00116F98" w:rsidRPr="00116F98" w:rsidRDefault="00116F98" w:rsidP="00116F98">
            <w:pPr>
              <w:tabs>
                <w:tab w:val="right" w:pos="1202"/>
              </w:tabs>
              <w:suppressAutoHyphens w:val="0"/>
              <w:autoSpaceDN/>
              <w:outlineLvl w:val="0"/>
              <w:rPr>
                <w:rFonts w:ascii="Arial" w:eastAsia="Calibri" w:hAnsi="Arial" w:cs="Arial"/>
                <w:sz w:val="14"/>
                <w:szCs w:val="14"/>
                <w:lang w:val="en-GB"/>
              </w:rPr>
            </w:pPr>
            <w:r w:rsidRPr="00116F98">
              <w:rPr>
                <w:rFonts w:ascii="Arial" w:eastAsia="Calibri" w:hAnsi="Arial" w:cs="Arial"/>
                <w:sz w:val="14"/>
                <w:szCs w:val="14"/>
                <w:lang w:val="en-GB"/>
              </w:rPr>
              <w:t xml:space="preserve">Loans to financial </w:t>
            </w:r>
          </w:p>
          <w:p w14:paraId="252C9DA0" w14:textId="77777777" w:rsidR="00116F98" w:rsidRPr="00116F98" w:rsidRDefault="00116F98" w:rsidP="00116F98">
            <w:pPr>
              <w:tabs>
                <w:tab w:val="right" w:pos="1202"/>
              </w:tabs>
              <w:suppressAutoHyphens w:val="0"/>
              <w:autoSpaceDN/>
              <w:outlineLvl w:val="0"/>
              <w:rPr>
                <w:rFonts w:ascii="Arial" w:eastAsia="Calibri" w:hAnsi="Arial" w:cs="Arial"/>
                <w:sz w:val="14"/>
                <w:szCs w:val="14"/>
                <w:lang w:val="en-GB"/>
              </w:rPr>
            </w:pPr>
            <w:r w:rsidRPr="00116F98">
              <w:rPr>
                <w:rFonts w:ascii="Arial" w:eastAsia="Calibri" w:hAnsi="Arial" w:cs="Arial"/>
                <w:sz w:val="14"/>
                <w:szCs w:val="14"/>
                <w:lang w:val="en-GB"/>
              </w:rPr>
              <w:t>institutions</w:t>
            </w:r>
          </w:p>
        </w:tc>
        <w:tc>
          <w:tcPr>
            <w:tcW w:w="319" w:type="pct"/>
            <w:tcBorders>
              <w:top w:val="nil"/>
              <w:left w:val="nil"/>
              <w:bottom w:val="nil"/>
              <w:right w:val="nil"/>
            </w:tcBorders>
            <w:vAlign w:val="bottom"/>
          </w:tcPr>
          <w:p w14:paraId="3BA7B780"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1,199,519</w:t>
            </w:r>
          </w:p>
        </w:tc>
        <w:tc>
          <w:tcPr>
            <w:tcW w:w="320" w:type="pct"/>
            <w:tcBorders>
              <w:top w:val="nil"/>
              <w:left w:val="nil"/>
              <w:bottom w:val="nil"/>
              <w:right w:val="nil"/>
            </w:tcBorders>
            <w:vAlign w:val="bottom"/>
          </w:tcPr>
          <w:p w14:paraId="2C378211"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26,042</w:t>
            </w:r>
          </w:p>
        </w:tc>
        <w:tc>
          <w:tcPr>
            <w:tcW w:w="320" w:type="pct"/>
            <w:tcBorders>
              <w:top w:val="nil"/>
              <w:left w:val="nil"/>
              <w:bottom w:val="nil"/>
              <w:right w:val="nil"/>
            </w:tcBorders>
            <w:vAlign w:val="bottom"/>
          </w:tcPr>
          <w:p w14:paraId="68859479"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248</w:t>
            </w:r>
          </w:p>
        </w:tc>
        <w:tc>
          <w:tcPr>
            <w:tcW w:w="319" w:type="pct"/>
            <w:tcBorders>
              <w:top w:val="nil"/>
              <w:left w:val="nil"/>
              <w:bottom w:val="nil"/>
              <w:right w:val="nil"/>
            </w:tcBorders>
            <w:vAlign w:val="bottom"/>
          </w:tcPr>
          <w:p w14:paraId="679DDF0A"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9" w:type="pct"/>
            <w:tcBorders>
              <w:top w:val="nil"/>
              <w:left w:val="nil"/>
              <w:bottom w:val="nil"/>
              <w:right w:val="nil"/>
            </w:tcBorders>
            <w:vAlign w:val="bottom"/>
          </w:tcPr>
          <w:p w14:paraId="2E8270DB"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08" w:type="pct"/>
            <w:tcBorders>
              <w:top w:val="nil"/>
              <w:left w:val="nil"/>
              <w:bottom w:val="nil"/>
              <w:right w:val="nil"/>
            </w:tcBorders>
            <w:vAlign w:val="bottom"/>
          </w:tcPr>
          <w:p w14:paraId="5D303C73"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3" w:type="pct"/>
            <w:tcBorders>
              <w:top w:val="nil"/>
              <w:left w:val="nil"/>
              <w:bottom w:val="nil"/>
              <w:right w:val="nil"/>
            </w:tcBorders>
            <w:vAlign w:val="bottom"/>
          </w:tcPr>
          <w:p w14:paraId="1E8BFF24"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1,225,809</w:t>
            </w:r>
          </w:p>
        </w:tc>
        <w:tc>
          <w:tcPr>
            <w:tcW w:w="313" w:type="pct"/>
            <w:tcBorders>
              <w:top w:val="nil"/>
              <w:left w:val="nil"/>
              <w:bottom w:val="nil"/>
              <w:right w:val="nil"/>
            </w:tcBorders>
            <w:vAlign w:val="bottom"/>
          </w:tcPr>
          <w:p w14:paraId="7BC7C91D"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3A7B50DA"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27D983A7"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tcBorders>
              <w:top w:val="nil"/>
              <w:left w:val="nil"/>
              <w:bottom w:val="nil"/>
              <w:right w:val="nil"/>
            </w:tcBorders>
            <w:vAlign w:val="bottom"/>
          </w:tcPr>
          <w:p w14:paraId="5E9C69F2"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7" w:type="pct"/>
            <w:gridSpan w:val="2"/>
            <w:tcBorders>
              <w:top w:val="nil"/>
              <w:left w:val="nil"/>
              <w:bottom w:val="nil"/>
              <w:right w:val="nil"/>
            </w:tcBorders>
            <w:vAlign w:val="bottom"/>
          </w:tcPr>
          <w:p w14:paraId="31993F4F"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5F1E7DBC"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08" w:type="pct"/>
            <w:tcBorders>
              <w:top w:val="nil"/>
              <w:left w:val="nil"/>
              <w:bottom w:val="nil"/>
              <w:right w:val="nil"/>
            </w:tcBorders>
            <w:vAlign w:val="bottom"/>
          </w:tcPr>
          <w:p w14:paraId="2FCA6C71"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r>
      <w:tr w:rsidR="00116F98" w:rsidRPr="00116F98" w14:paraId="6ABCF9A7" w14:textId="77777777" w:rsidTr="00071D75">
        <w:trPr>
          <w:trHeight w:val="227"/>
          <w:jc w:val="center"/>
        </w:trPr>
        <w:tc>
          <w:tcPr>
            <w:tcW w:w="579" w:type="pct"/>
            <w:vAlign w:val="bottom"/>
          </w:tcPr>
          <w:p w14:paraId="6808C24A" w14:textId="77777777" w:rsidR="00116F98" w:rsidRPr="00116F98" w:rsidRDefault="00116F98" w:rsidP="00116F98">
            <w:pPr>
              <w:tabs>
                <w:tab w:val="right" w:pos="1202"/>
              </w:tabs>
              <w:suppressAutoHyphens w:val="0"/>
              <w:autoSpaceDN/>
              <w:outlineLvl w:val="0"/>
              <w:rPr>
                <w:rFonts w:ascii="Arial" w:eastAsia="Calibri" w:hAnsi="Arial" w:cs="Arial"/>
                <w:sz w:val="14"/>
                <w:szCs w:val="14"/>
                <w:lang w:val="en-GB"/>
              </w:rPr>
            </w:pPr>
            <w:r w:rsidRPr="00116F98">
              <w:rPr>
                <w:rFonts w:ascii="Arial" w:eastAsia="Calibri" w:hAnsi="Arial" w:cs="Arial"/>
                <w:sz w:val="14"/>
                <w:szCs w:val="14"/>
                <w:lang w:val="en-GB"/>
              </w:rPr>
              <w:t>Loans to other customers</w:t>
            </w:r>
          </w:p>
        </w:tc>
        <w:tc>
          <w:tcPr>
            <w:tcW w:w="319" w:type="pct"/>
            <w:tcBorders>
              <w:top w:val="nil"/>
              <w:left w:val="nil"/>
              <w:bottom w:val="nil"/>
              <w:right w:val="nil"/>
            </w:tcBorders>
            <w:vAlign w:val="bottom"/>
          </w:tcPr>
          <w:p w14:paraId="331277FC"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1,740,324</w:t>
            </w:r>
          </w:p>
        </w:tc>
        <w:tc>
          <w:tcPr>
            <w:tcW w:w="320" w:type="pct"/>
            <w:tcBorders>
              <w:top w:val="nil"/>
              <w:left w:val="nil"/>
              <w:bottom w:val="nil"/>
              <w:right w:val="nil"/>
            </w:tcBorders>
            <w:vAlign w:val="bottom"/>
          </w:tcPr>
          <w:p w14:paraId="6691D5FC"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228,989</w:t>
            </w:r>
          </w:p>
        </w:tc>
        <w:tc>
          <w:tcPr>
            <w:tcW w:w="320" w:type="pct"/>
            <w:tcBorders>
              <w:top w:val="nil"/>
              <w:left w:val="nil"/>
              <w:bottom w:val="nil"/>
              <w:right w:val="nil"/>
            </w:tcBorders>
            <w:vAlign w:val="bottom"/>
          </w:tcPr>
          <w:p w14:paraId="03CB23C7"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157,336</w:t>
            </w:r>
          </w:p>
        </w:tc>
        <w:tc>
          <w:tcPr>
            <w:tcW w:w="319" w:type="pct"/>
            <w:tcBorders>
              <w:top w:val="nil"/>
              <w:left w:val="nil"/>
              <w:bottom w:val="nil"/>
              <w:right w:val="nil"/>
            </w:tcBorders>
            <w:vAlign w:val="bottom"/>
          </w:tcPr>
          <w:p w14:paraId="23284D1B"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39,131</w:t>
            </w:r>
          </w:p>
        </w:tc>
        <w:tc>
          <w:tcPr>
            <w:tcW w:w="319" w:type="pct"/>
            <w:tcBorders>
              <w:top w:val="nil"/>
              <w:left w:val="nil"/>
              <w:bottom w:val="nil"/>
              <w:right w:val="nil"/>
            </w:tcBorders>
            <w:vAlign w:val="bottom"/>
          </w:tcPr>
          <w:p w14:paraId="5C22C70B"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142,656</w:t>
            </w:r>
          </w:p>
        </w:tc>
        <w:tc>
          <w:tcPr>
            <w:tcW w:w="308" w:type="pct"/>
            <w:tcBorders>
              <w:top w:val="nil"/>
              <w:left w:val="nil"/>
              <w:bottom w:val="nil"/>
              <w:right w:val="nil"/>
            </w:tcBorders>
            <w:vAlign w:val="bottom"/>
          </w:tcPr>
          <w:p w14:paraId="3D3AE0B7"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3" w:type="pct"/>
            <w:tcBorders>
              <w:top w:val="nil"/>
              <w:left w:val="nil"/>
              <w:bottom w:val="nil"/>
              <w:right w:val="nil"/>
            </w:tcBorders>
            <w:vAlign w:val="bottom"/>
          </w:tcPr>
          <w:p w14:paraId="16CB9FA7"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2,308,436</w:t>
            </w:r>
          </w:p>
        </w:tc>
        <w:tc>
          <w:tcPr>
            <w:tcW w:w="313" w:type="pct"/>
            <w:tcBorders>
              <w:top w:val="nil"/>
              <w:left w:val="nil"/>
              <w:bottom w:val="nil"/>
              <w:right w:val="nil"/>
            </w:tcBorders>
            <w:vAlign w:val="bottom"/>
          </w:tcPr>
          <w:p w14:paraId="1CB894F9"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415,588</w:t>
            </w:r>
          </w:p>
        </w:tc>
        <w:tc>
          <w:tcPr>
            <w:tcW w:w="316" w:type="pct"/>
            <w:gridSpan w:val="2"/>
            <w:tcBorders>
              <w:top w:val="nil"/>
              <w:left w:val="nil"/>
              <w:bottom w:val="nil"/>
              <w:right w:val="nil"/>
            </w:tcBorders>
            <w:vAlign w:val="bottom"/>
          </w:tcPr>
          <w:p w14:paraId="7037DCFC"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40,409</w:t>
            </w:r>
          </w:p>
        </w:tc>
        <w:tc>
          <w:tcPr>
            <w:tcW w:w="316" w:type="pct"/>
            <w:gridSpan w:val="2"/>
            <w:tcBorders>
              <w:top w:val="nil"/>
              <w:left w:val="nil"/>
              <w:bottom w:val="nil"/>
              <w:right w:val="nil"/>
            </w:tcBorders>
            <w:vAlign w:val="bottom"/>
          </w:tcPr>
          <w:p w14:paraId="2A25A928"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10,231</w:t>
            </w:r>
          </w:p>
        </w:tc>
        <w:tc>
          <w:tcPr>
            <w:tcW w:w="316" w:type="pct"/>
            <w:tcBorders>
              <w:top w:val="nil"/>
              <w:left w:val="nil"/>
              <w:bottom w:val="nil"/>
              <w:right w:val="nil"/>
            </w:tcBorders>
            <w:vAlign w:val="bottom"/>
          </w:tcPr>
          <w:p w14:paraId="01D735E2"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25</w:t>
            </w:r>
          </w:p>
        </w:tc>
        <w:tc>
          <w:tcPr>
            <w:tcW w:w="317" w:type="pct"/>
            <w:gridSpan w:val="2"/>
            <w:tcBorders>
              <w:top w:val="nil"/>
              <w:left w:val="nil"/>
              <w:bottom w:val="nil"/>
              <w:right w:val="nil"/>
            </w:tcBorders>
            <w:vAlign w:val="bottom"/>
          </w:tcPr>
          <w:p w14:paraId="383AC41E"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2,627</w:t>
            </w:r>
          </w:p>
        </w:tc>
        <w:tc>
          <w:tcPr>
            <w:tcW w:w="316" w:type="pct"/>
            <w:gridSpan w:val="2"/>
            <w:tcBorders>
              <w:top w:val="nil"/>
              <w:left w:val="nil"/>
              <w:bottom w:val="nil"/>
              <w:right w:val="nil"/>
            </w:tcBorders>
            <w:vAlign w:val="bottom"/>
          </w:tcPr>
          <w:p w14:paraId="41828266"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08" w:type="pct"/>
            <w:tcBorders>
              <w:top w:val="nil"/>
              <w:left w:val="nil"/>
              <w:bottom w:val="nil"/>
              <w:right w:val="nil"/>
            </w:tcBorders>
            <w:vAlign w:val="bottom"/>
          </w:tcPr>
          <w:p w14:paraId="46D1692F"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468,880</w:t>
            </w:r>
          </w:p>
        </w:tc>
      </w:tr>
      <w:tr w:rsidR="00116F98" w:rsidRPr="00116F98" w14:paraId="64D77B69" w14:textId="77777777" w:rsidTr="00071D75">
        <w:trPr>
          <w:trHeight w:val="149"/>
          <w:jc w:val="center"/>
        </w:trPr>
        <w:tc>
          <w:tcPr>
            <w:tcW w:w="579" w:type="pct"/>
            <w:vAlign w:val="bottom"/>
          </w:tcPr>
          <w:p w14:paraId="6EC263BE" w14:textId="77777777" w:rsidR="00116F98" w:rsidRPr="00116F98" w:rsidRDefault="00116F98" w:rsidP="00116F98">
            <w:pPr>
              <w:tabs>
                <w:tab w:val="right" w:pos="1202"/>
              </w:tabs>
              <w:suppressAutoHyphens w:val="0"/>
              <w:autoSpaceDN/>
              <w:outlineLvl w:val="0"/>
              <w:rPr>
                <w:rFonts w:ascii="Arial" w:eastAsia="Calibri" w:hAnsi="Arial" w:cs="Arial"/>
                <w:sz w:val="14"/>
                <w:szCs w:val="14"/>
                <w:lang w:val="en-GB"/>
              </w:rPr>
            </w:pPr>
            <w:r w:rsidRPr="00116F98">
              <w:rPr>
                <w:rFonts w:ascii="Arial" w:eastAsia="Calibri" w:hAnsi="Arial" w:cs="Arial"/>
                <w:sz w:val="14"/>
                <w:szCs w:val="14"/>
                <w:lang w:val="en-GB"/>
              </w:rPr>
              <w:t>Financial assets at fair value through profit or loss</w:t>
            </w:r>
          </w:p>
        </w:tc>
        <w:tc>
          <w:tcPr>
            <w:tcW w:w="319" w:type="pct"/>
            <w:tcBorders>
              <w:top w:val="nil"/>
              <w:left w:val="nil"/>
              <w:bottom w:val="nil"/>
              <w:right w:val="nil"/>
            </w:tcBorders>
            <w:vAlign w:val="bottom"/>
          </w:tcPr>
          <w:p w14:paraId="32795554"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116F98">
              <w:rPr>
                <w:rFonts w:ascii="Arial" w:eastAsia="Calibri" w:hAnsi="Arial" w:cs="Arial"/>
                <w:color w:val="000000" w:themeColor="text1"/>
                <w:sz w:val="14"/>
                <w:szCs w:val="14"/>
                <w:lang w:val="hr-HR"/>
              </w:rPr>
              <w:t>-</w:t>
            </w:r>
          </w:p>
        </w:tc>
        <w:tc>
          <w:tcPr>
            <w:tcW w:w="320" w:type="pct"/>
            <w:tcBorders>
              <w:top w:val="nil"/>
              <w:left w:val="nil"/>
              <w:bottom w:val="nil"/>
              <w:right w:val="nil"/>
            </w:tcBorders>
            <w:vAlign w:val="bottom"/>
          </w:tcPr>
          <w:p w14:paraId="73CB412B"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116F98">
              <w:rPr>
                <w:rFonts w:ascii="Arial" w:eastAsia="Calibri" w:hAnsi="Arial" w:cs="Arial"/>
                <w:color w:val="000000" w:themeColor="text1"/>
                <w:sz w:val="14"/>
                <w:szCs w:val="14"/>
                <w:lang w:val="hr-HR"/>
              </w:rPr>
              <w:t>-</w:t>
            </w:r>
          </w:p>
        </w:tc>
        <w:tc>
          <w:tcPr>
            <w:tcW w:w="320" w:type="pct"/>
            <w:tcBorders>
              <w:top w:val="nil"/>
              <w:left w:val="nil"/>
              <w:bottom w:val="nil"/>
              <w:right w:val="nil"/>
            </w:tcBorders>
            <w:vAlign w:val="bottom"/>
          </w:tcPr>
          <w:p w14:paraId="578FFDAA"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116F98">
              <w:rPr>
                <w:rFonts w:ascii="Arial" w:eastAsia="Calibri" w:hAnsi="Arial" w:cs="Arial"/>
                <w:color w:val="000000" w:themeColor="text1"/>
                <w:sz w:val="14"/>
                <w:szCs w:val="14"/>
                <w:lang w:val="hr-HR"/>
              </w:rPr>
              <w:t>-</w:t>
            </w:r>
          </w:p>
        </w:tc>
        <w:tc>
          <w:tcPr>
            <w:tcW w:w="319" w:type="pct"/>
            <w:tcBorders>
              <w:top w:val="nil"/>
              <w:left w:val="nil"/>
              <w:bottom w:val="nil"/>
              <w:right w:val="nil"/>
            </w:tcBorders>
            <w:vAlign w:val="bottom"/>
          </w:tcPr>
          <w:p w14:paraId="4A034417"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116F98">
              <w:rPr>
                <w:rFonts w:ascii="Arial" w:eastAsia="Calibri" w:hAnsi="Arial" w:cs="Arial"/>
                <w:color w:val="000000" w:themeColor="text1"/>
                <w:sz w:val="14"/>
                <w:szCs w:val="14"/>
                <w:lang w:val="hr-HR"/>
              </w:rPr>
              <w:t>-</w:t>
            </w:r>
          </w:p>
        </w:tc>
        <w:tc>
          <w:tcPr>
            <w:tcW w:w="319" w:type="pct"/>
            <w:tcBorders>
              <w:top w:val="nil"/>
              <w:left w:val="nil"/>
              <w:bottom w:val="nil"/>
              <w:right w:val="nil"/>
            </w:tcBorders>
            <w:vAlign w:val="bottom"/>
          </w:tcPr>
          <w:p w14:paraId="7A57FE51"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116F98">
              <w:rPr>
                <w:rFonts w:ascii="Arial" w:eastAsia="Calibri" w:hAnsi="Arial" w:cs="Arial"/>
                <w:color w:val="000000" w:themeColor="text1"/>
                <w:sz w:val="14"/>
                <w:szCs w:val="14"/>
                <w:lang w:val="hr-HR"/>
              </w:rPr>
              <w:t>-</w:t>
            </w:r>
          </w:p>
        </w:tc>
        <w:tc>
          <w:tcPr>
            <w:tcW w:w="308" w:type="pct"/>
            <w:tcBorders>
              <w:top w:val="nil"/>
              <w:left w:val="nil"/>
              <w:bottom w:val="nil"/>
              <w:right w:val="nil"/>
            </w:tcBorders>
            <w:vAlign w:val="bottom"/>
          </w:tcPr>
          <w:p w14:paraId="1CC47312"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116F98">
              <w:rPr>
                <w:rFonts w:ascii="Arial" w:eastAsia="Calibri" w:hAnsi="Arial" w:cs="Arial"/>
                <w:color w:val="000000" w:themeColor="text1"/>
                <w:sz w:val="14"/>
                <w:szCs w:val="14"/>
                <w:lang w:val="hr-HR"/>
              </w:rPr>
              <w:t>32,476</w:t>
            </w:r>
          </w:p>
        </w:tc>
        <w:tc>
          <w:tcPr>
            <w:tcW w:w="313" w:type="pct"/>
            <w:tcBorders>
              <w:top w:val="nil"/>
              <w:left w:val="nil"/>
              <w:bottom w:val="nil"/>
              <w:right w:val="nil"/>
            </w:tcBorders>
            <w:vAlign w:val="bottom"/>
          </w:tcPr>
          <w:p w14:paraId="377F46F1"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pacing w:val="-2"/>
                <w:sz w:val="14"/>
                <w:szCs w:val="14"/>
                <w:highlight w:val="yellow"/>
                <w:lang w:val="hr-HR"/>
              </w:rPr>
            </w:pPr>
            <w:r w:rsidRPr="00116F98">
              <w:rPr>
                <w:rFonts w:ascii="Arial" w:eastAsia="Calibri" w:hAnsi="Arial" w:cs="Arial"/>
                <w:color w:val="000000" w:themeColor="text1"/>
                <w:sz w:val="14"/>
                <w:szCs w:val="14"/>
                <w:lang w:val="hr-HR"/>
              </w:rPr>
              <w:t>32,476</w:t>
            </w:r>
          </w:p>
        </w:tc>
        <w:tc>
          <w:tcPr>
            <w:tcW w:w="313" w:type="pct"/>
            <w:tcBorders>
              <w:top w:val="nil"/>
              <w:left w:val="nil"/>
              <w:bottom w:val="nil"/>
              <w:right w:val="nil"/>
            </w:tcBorders>
            <w:vAlign w:val="bottom"/>
          </w:tcPr>
          <w:p w14:paraId="28D15761"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0211F730"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0644A2D7"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116F98">
              <w:rPr>
                <w:rFonts w:ascii="Arial" w:eastAsia="Calibri" w:hAnsi="Arial" w:cs="Arial"/>
                <w:color w:val="000000" w:themeColor="text1"/>
                <w:sz w:val="14"/>
                <w:szCs w:val="14"/>
                <w:lang w:val="hr-HR"/>
              </w:rPr>
              <w:t>-</w:t>
            </w:r>
          </w:p>
        </w:tc>
        <w:tc>
          <w:tcPr>
            <w:tcW w:w="316" w:type="pct"/>
            <w:tcBorders>
              <w:top w:val="nil"/>
              <w:left w:val="nil"/>
              <w:bottom w:val="nil"/>
              <w:right w:val="nil"/>
            </w:tcBorders>
            <w:vAlign w:val="bottom"/>
          </w:tcPr>
          <w:p w14:paraId="1227C0A4"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116F98">
              <w:rPr>
                <w:rFonts w:ascii="Arial" w:eastAsia="Calibri" w:hAnsi="Arial" w:cs="Arial"/>
                <w:color w:val="000000" w:themeColor="text1"/>
                <w:sz w:val="14"/>
                <w:szCs w:val="14"/>
                <w:lang w:val="hr-HR"/>
              </w:rPr>
              <w:t>-</w:t>
            </w:r>
          </w:p>
        </w:tc>
        <w:tc>
          <w:tcPr>
            <w:tcW w:w="317" w:type="pct"/>
            <w:gridSpan w:val="2"/>
            <w:tcBorders>
              <w:top w:val="nil"/>
              <w:left w:val="nil"/>
              <w:bottom w:val="nil"/>
              <w:right w:val="nil"/>
            </w:tcBorders>
            <w:vAlign w:val="bottom"/>
          </w:tcPr>
          <w:p w14:paraId="1A161655"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5C637F66"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116F98">
              <w:rPr>
                <w:rFonts w:ascii="Arial" w:eastAsia="Calibri" w:hAnsi="Arial" w:cs="Arial"/>
                <w:color w:val="000000" w:themeColor="text1"/>
                <w:sz w:val="14"/>
                <w:szCs w:val="14"/>
                <w:lang w:val="hr-HR"/>
              </w:rPr>
              <w:t>-</w:t>
            </w:r>
          </w:p>
        </w:tc>
        <w:tc>
          <w:tcPr>
            <w:tcW w:w="308" w:type="pct"/>
            <w:tcBorders>
              <w:top w:val="nil"/>
              <w:left w:val="nil"/>
              <w:bottom w:val="nil"/>
              <w:right w:val="nil"/>
            </w:tcBorders>
            <w:vAlign w:val="bottom"/>
          </w:tcPr>
          <w:p w14:paraId="701B5D4E"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116F98">
              <w:rPr>
                <w:rFonts w:ascii="Arial" w:eastAsia="Calibri" w:hAnsi="Arial" w:cs="Arial"/>
                <w:color w:val="000000" w:themeColor="text1"/>
                <w:sz w:val="14"/>
                <w:szCs w:val="14"/>
                <w:lang w:val="hr-HR"/>
              </w:rPr>
              <w:t>-</w:t>
            </w:r>
          </w:p>
        </w:tc>
      </w:tr>
      <w:tr w:rsidR="00116F98" w:rsidRPr="00116F98" w14:paraId="5923B46D" w14:textId="77777777" w:rsidTr="00071D75">
        <w:trPr>
          <w:trHeight w:val="126"/>
          <w:jc w:val="center"/>
        </w:trPr>
        <w:tc>
          <w:tcPr>
            <w:tcW w:w="579" w:type="pct"/>
            <w:vAlign w:val="bottom"/>
          </w:tcPr>
          <w:p w14:paraId="39A65192" w14:textId="77777777" w:rsidR="00116F98" w:rsidRPr="00116F98" w:rsidRDefault="00116F98" w:rsidP="00116F98">
            <w:pPr>
              <w:tabs>
                <w:tab w:val="right" w:pos="1202"/>
              </w:tabs>
              <w:suppressAutoHyphens w:val="0"/>
              <w:autoSpaceDN/>
              <w:outlineLvl w:val="0"/>
              <w:rPr>
                <w:rFonts w:ascii="Arial" w:eastAsia="Calibri" w:hAnsi="Arial" w:cs="Arial"/>
                <w:sz w:val="14"/>
                <w:szCs w:val="14"/>
                <w:lang w:val="en-GB"/>
              </w:rPr>
            </w:pPr>
            <w:r w:rsidRPr="00116F98">
              <w:rPr>
                <w:rFonts w:ascii="Arial" w:eastAsia="Calibri" w:hAnsi="Arial" w:cs="Arial"/>
                <w:sz w:val="14"/>
                <w:szCs w:val="14"/>
                <w:lang w:val="en-GB"/>
              </w:rPr>
              <w:t xml:space="preserve">Financial assets at fair value through other </w:t>
            </w:r>
          </w:p>
          <w:p w14:paraId="3C94337E" w14:textId="77777777" w:rsidR="00116F98" w:rsidRPr="00116F98" w:rsidRDefault="00116F98" w:rsidP="00116F98">
            <w:pPr>
              <w:tabs>
                <w:tab w:val="right" w:pos="1202"/>
              </w:tabs>
              <w:suppressAutoHyphens w:val="0"/>
              <w:autoSpaceDN/>
              <w:outlineLvl w:val="0"/>
              <w:rPr>
                <w:rFonts w:ascii="Arial" w:eastAsia="Calibri" w:hAnsi="Arial" w:cs="Arial"/>
                <w:sz w:val="14"/>
                <w:szCs w:val="14"/>
                <w:lang w:val="en-GB"/>
              </w:rPr>
            </w:pPr>
            <w:r w:rsidRPr="00116F98">
              <w:rPr>
                <w:rFonts w:ascii="Arial" w:eastAsia="Calibri" w:hAnsi="Arial" w:cs="Arial"/>
                <w:sz w:val="14"/>
                <w:szCs w:val="14"/>
                <w:lang w:val="en-GB"/>
              </w:rPr>
              <w:t>comprehensive income</w:t>
            </w:r>
          </w:p>
        </w:tc>
        <w:tc>
          <w:tcPr>
            <w:tcW w:w="319" w:type="pct"/>
            <w:tcBorders>
              <w:top w:val="nil"/>
              <w:left w:val="nil"/>
              <w:bottom w:val="nil"/>
              <w:right w:val="nil"/>
            </w:tcBorders>
            <w:vAlign w:val="bottom"/>
          </w:tcPr>
          <w:p w14:paraId="1C88405E"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231,012</w:t>
            </w:r>
          </w:p>
        </w:tc>
        <w:tc>
          <w:tcPr>
            <w:tcW w:w="320" w:type="pct"/>
            <w:tcBorders>
              <w:top w:val="nil"/>
              <w:left w:val="nil"/>
              <w:bottom w:val="nil"/>
              <w:right w:val="nil"/>
            </w:tcBorders>
            <w:vAlign w:val="bottom"/>
          </w:tcPr>
          <w:p w14:paraId="321A1697"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w:t>
            </w:r>
          </w:p>
        </w:tc>
        <w:tc>
          <w:tcPr>
            <w:tcW w:w="320" w:type="pct"/>
            <w:tcBorders>
              <w:top w:val="nil"/>
              <w:left w:val="nil"/>
              <w:bottom w:val="nil"/>
              <w:right w:val="nil"/>
            </w:tcBorders>
            <w:vAlign w:val="bottom"/>
          </w:tcPr>
          <w:p w14:paraId="2DE15A6D"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137</w:t>
            </w:r>
          </w:p>
        </w:tc>
        <w:tc>
          <w:tcPr>
            <w:tcW w:w="319" w:type="pct"/>
            <w:tcBorders>
              <w:top w:val="nil"/>
              <w:left w:val="nil"/>
              <w:bottom w:val="nil"/>
              <w:right w:val="nil"/>
            </w:tcBorders>
            <w:vAlign w:val="bottom"/>
          </w:tcPr>
          <w:p w14:paraId="3956CA96"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w:t>
            </w:r>
          </w:p>
        </w:tc>
        <w:tc>
          <w:tcPr>
            <w:tcW w:w="319" w:type="pct"/>
            <w:tcBorders>
              <w:top w:val="nil"/>
              <w:left w:val="nil"/>
              <w:bottom w:val="nil"/>
              <w:right w:val="nil"/>
            </w:tcBorders>
            <w:vAlign w:val="bottom"/>
          </w:tcPr>
          <w:p w14:paraId="51A69ECE"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w:t>
            </w:r>
          </w:p>
        </w:tc>
        <w:tc>
          <w:tcPr>
            <w:tcW w:w="308" w:type="pct"/>
            <w:tcBorders>
              <w:top w:val="nil"/>
              <w:left w:val="nil"/>
              <w:bottom w:val="nil"/>
              <w:right w:val="nil"/>
            </w:tcBorders>
            <w:vAlign w:val="bottom"/>
          </w:tcPr>
          <w:p w14:paraId="0027152A"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w:t>
            </w:r>
          </w:p>
        </w:tc>
        <w:tc>
          <w:tcPr>
            <w:tcW w:w="313" w:type="pct"/>
            <w:tcBorders>
              <w:top w:val="nil"/>
              <w:left w:val="nil"/>
              <w:bottom w:val="nil"/>
              <w:right w:val="nil"/>
            </w:tcBorders>
            <w:vAlign w:val="bottom"/>
          </w:tcPr>
          <w:p w14:paraId="766394F1"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napToGrid w:val="0"/>
                <w:sz w:val="14"/>
                <w:szCs w:val="14"/>
                <w:highlight w:val="yellow"/>
                <w:lang w:val="hr-HR"/>
              </w:rPr>
            </w:pPr>
            <w:r w:rsidRPr="00116F98">
              <w:rPr>
                <w:rFonts w:ascii="Arial" w:eastAsia="Calibri" w:hAnsi="Arial" w:cs="Arial"/>
                <w:color w:val="000000" w:themeColor="text1"/>
                <w:sz w:val="14"/>
                <w:szCs w:val="14"/>
                <w:lang w:val="hr-HR"/>
              </w:rPr>
              <w:t>231,149</w:t>
            </w:r>
          </w:p>
        </w:tc>
        <w:tc>
          <w:tcPr>
            <w:tcW w:w="313" w:type="pct"/>
            <w:tcBorders>
              <w:top w:val="nil"/>
              <w:left w:val="nil"/>
              <w:bottom w:val="nil"/>
              <w:right w:val="nil"/>
            </w:tcBorders>
            <w:vAlign w:val="bottom"/>
          </w:tcPr>
          <w:p w14:paraId="6555D397"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231,012</w:t>
            </w:r>
          </w:p>
        </w:tc>
        <w:tc>
          <w:tcPr>
            <w:tcW w:w="316" w:type="pct"/>
            <w:gridSpan w:val="2"/>
            <w:tcBorders>
              <w:top w:val="nil"/>
              <w:left w:val="nil"/>
              <w:bottom w:val="nil"/>
              <w:right w:val="nil"/>
            </w:tcBorders>
            <w:vAlign w:val="bottom"/>
          </w:tcPr>
          <w:p w14:paraId="28A3419E"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1A19043F"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137</w:t>
            </w:r>
          </w:p>
        </w:tc>
        <w:tc>
          <w:tcPr>
            <w:tcW w:w="316" w:type="pct"/>
            <w:tcBorders>
              <w:top w:val="nil"/>
              <w:left w:val="nil"/>
              <w:bottom w:val="nil"/>
              <w:right w:val="nil"/>
            </w:tcBorders>
            <w:vAlign w:val="bottom"/>
          </w:tcPr>
          <w:p w14:paraId="4CC4A10E"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w:t>
            </w:r>
          </w:p>
        </w:tc>
        <w:tc>
          <w:tcPr>
            <w:tcW w:w="317" w:type="pct"/>
            <w:gridSpan w:val="2"/>
            <w:tcBorders>
              <w:top w:val="nil"/>
              <w:left w:val="nil"/>
              <w:bottom w:val="nil"/>
              <w:right w:val="nil"/>
            </w:tcBorders>
            <w:vAlign w:val="bottom"/>
          </w:tcPr>
          <w:p w14:paraId="2E636A75"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36F7D236"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w:t>
            </w:r>
          </w:p>
        </w:tc>
        <w:tc>
          <w:tcPr>
            <w:tcW w:w="308" w:type="pct"/>
            <w:tcBorders>
              <w:top w:val="nil"/>
              <w:left w:val="nil"/>
              <w:bottom w:val="nil"/>
              <w:right w:val="nil"/>
            </w:tcBorders>
            <w:vAlign w:val="bottom"/>
          </w:tcPr>
          <w:p w14:paraId="5C4834F0" w14:textId="77777777" w:rsidR="00116F98" w:rsidRPr="00116F98" w:rsidRDefault="00116F98" w:rsidP="00116F98">
            <w:pPr>
              <w:tabs>
                <w:tab w:val="right" w:pos="1202"/>
              </w:tabs>
              <w:suppressAutoHyphens w:val="0"/>
              <w:autoSpaceDN/>
              <w:spacing w:line="301" w:lineRule="exact"/>
              <w:jc w:val="right"/>
              <w:outlineLvl w:val="0"/>
              <w:rPr>
                <w:rFonts w:ascii="Arial" w:eastAsia="Calibri" w:hAnsi="Arial" w:cs="Arial"/>
                <w:snapToGrid w:val="0"/>
                <w:sz w:val="14"/>
                <w:szCs w:val="14"/>
                <w:highlight w:val="yellow"/>
                <w:lang w:val="hr-HR"/>
              </w:rPr>
            </w:pPr>
            <w:r w:rsidRPr="00116F98">
              <w:rPr>
                <w:rFonts w:ascii="Arial" w:eastAsia="Calibri" w:hAnsi="Arial" w:cs="Arial"/>
                <w:color w:val="000000" w:themeColor="text1"/>
                <w:sz w:val="14"/>
                <w:szCs w:val="14"/>
                <w:lang w:val="hr-HR"/>
              </w:rPr>
              <w:t>231,149</w:t>
            </w:r>
          </w:p>
        </w:tc>
      </w:tr>
      <w:tr w:rsidR="00116F98" w:rsidRPr="00116F98" w14:paraId="2AB5650A" w14:textId="77777777" w:rsidTr="00071D75">
        <w:trPr>
          <w:trHeight w:hRule="exact" w:val="227"/>
          <w:jc w:val="center"/>
        </w:trPr>
        <w:tc>
          <w:tcPr>
            <w:tcW w:w="579" w:type="pct"/>
            <w:vAlign w:val="bottom"/>
          </w:tcPr>
          <w:p w14:paraId="49CDA040" w14:textId="77777777" w:rsidR="00116F98" w:rsidRPr="00116F98" w:rsidRDefault="00116F98" w:rsidP="00116F98">
            <w:pPr>
              <w:tabs>
                <w:tab w:val="right" w:pos="1202"/>
              </w:tabs>
              <w:suppressAutoHyphens w:val="0"/>
              <w:autoSpaceDN/>
              <w:outlineLvl w:val="0"/>
              <w:rPr>
                <w:rFonts w:ascii="Arial" w:eastAsia="Calibri" w:hAnsi="Arial" w:cs="Arial"/>
                <w:sz w:val="14"/>
                <w:szCs w:val="14"/>
                <w:lang w:val="en-GB"/>
              </w:rPr>
            </w:pPr>
            <w:r w:rsidRPr="00116F98">
              <w:rPr>
                <w:rFonts w:ascii="Arial" w:eastAsia="Calibri" w:hAnsi="Arial" w:cs="Arial"/>
                <w:sz w:val="14"/>
                <w:szCs w:val="14"/>
                <w:lang w:val="en-GB"/>
              </w:rPr>
              <w:t>Other assets</w:t>
            </w:r>
          </w:p>
        </w:tc>
        <w:tc>
          <w:tcPr>
            <w:tcW w:w="319" w:type="pct"/>
            <w:tcBorders>
              <w:top w:val="nil"/>
              <w:left w:val="nil"/>
              <w:bottom w:val="single" w:sz="8" w:space="0" w:color="auto"/>
              <w:right w:val="nil"/>
            </w:tcBorders>
            <w:vAlign w:val="bottom"/>
          </w:tcPr>
          <w:p w14:paraId="70898B3E"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1,301</w:t>
            </w:r>
          </w:p>
        </w:tc>
        <w:tc>
          <w:tcPr>
            <w:tcW w:w="320" w:type="pct"/>
            <w:tcBorders>
              <w:top w:val="nil"/>
              <w:left w:val="nil"/>
              <w:bottom w:val="single" w:sz="8" w:space="0" w:color="auto"/>
              <w:right w:val="nil"/>
            </w:tcBorders>
            <w:vAlign w:val="bottom"/>
          </w:tcPr>
          <w:p w14:paraId="67AFBB1D"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11</w:t>
            </w:r>
          </w:p>
        </w:tc>
        <w:tc>
          <w:tcPr>
            <w:tcW w:w="320" w:type="pct"/>
            <w:tcBorders>
              <w:top w:val="nil"/>
              <w:left w:val="nil"/>
              <w:bottom w:val="single" w:sz="8" w:space="0" w:color="auto"/>
              <w:right w:val="nil"/>
            </w:tcBorders>
            <w:vAlign w:val="bottom"/>
          </w:tcPr>
          <w:p w14:paraId="5BAA2F76"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74</w:t>
            </w:r>
          </w:p>
        </w:tc>
        <w:tc>
          <w:tcPr>
            <w:tcW w:w="319" w:type="pct"/>
            <w:tcBorders>
              <w:top w:val="nil"/>
              <w:left w:val="nil"/>
              <w:bottom w:val="single" w:sz="8" w:space="0" w:color="auto"/>
              <w:right w:val="nil"/>
            </w:tcBorders>
            <w:vAlign w:val="bottom"/>
          </w:tcPr>
          <w:p w14:paraId="2AEB993C"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w:t>
            </w:r>
          </w:p>
        </w:tc>
        <w:tc>
          <w:tcPr>
            <w:tcW w:w="319" w:type="pct"/>
            <w:tcBorders>
              <w:top w:val="nil"/>
              <w:left w:val="nil"/>
              <w:bottom w:val="single" w:sz="8" w:space="0" w:color="auto"/>
              <w:right w:val="nil"/>
            </w:tcBorders>
            <w:vAlign w:val="bottom"/>
          </w:tcPr>
          <w:p w14:paraId="2B6264B2"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7</w:t>
            </w:r>
          </w:p>
        </w:tc>
        <w:tc>
          <w:tcPr>
            <w:tcW w:w="308" w:type="pct"/>
            <w:tcBorders>
              <w:top w:val="nil"/>
              <w:left w:val="nil"/>
              <w:bottom w:val="single" w:sz="8" w:space="0" w:color="auto"/>
              <w:right w:val="nil"/>
            </w:tcBorders>
            <w:vAlign w:val="bottom"/>
          </w:tcPr>
          <w:p w14:paraId="78BDC898"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w:t>
            </w:r>
          </w:p>
        </w:tc>
        <w:tc>
          <w:tcPr>
            <w:tcW w:w="313" w:type="pct"/>
            <w:tcBorders>
              <w:top w:val="nil"/>
              <w:left w:val="nil"/>
              <w:bottom w:val="single" w:sz="8" w:space="0" w:color="auto"/>
              <w:right w:val="nil"/>
            </w:tcBorders>
            <w:vAlign w:val="bottom"/>
          </w:tcPr>
          <w:p w14:paraId="23C55772"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1,393</w:t>
            </w:r>
          </w:p>
        </w:tc>
        <w:tc>
          <w:tcPr>
            <w:tcW w:w="313" w:type="pct"/>
            <w:tcBorders>
              <w:top w:val="nil"/>
              <w:left w:val="nil"/>
              <w:bottom w:val="single" w:sz="8" w:space="0" w:color="auto"/>
              <w:right w:val="nil"/>
            </w:tcBorders>
            <w:vAlign w:val="bottom"/>
          </w:tcPr>
          <w:p w14:paraId="64B87D5D"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156</w:t>
            </w:r>
          </w:p>
        </w:tc>
        <w:tc>
          <w:tcPr>
            <w:tcW w:w="316" w:type="pct"/>
            <w:gridSpan w:val="2"/>
            <w:tcBorders>
              <w:top w:val="nil"/>
              <w:left w:val="nil"/>
              <w:bottom w:val="single" w:sz="8" w:space="0" w:color="auto"/>
              <w:right w:val="nil"/>
            </w:tcBorders>
            <w:vAlign w:val="bottom"/>
          </w:tcPr>
          <w:p w14:paraId="14AE4788"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11</w:t>
            </w:r>
          </w:p>
        </w:tc>
        <w:tc>
          <w:tcPr>
            <w:tcW w:w="316" w:type="pct"/>
            <w:gridSpan w:val="2"/>
            <w:tcBorders>
              <w:top w:val="nil"/>
              <w:left w:val="nil"/>
              <w:bottom w:val="single" w:sz="8" w:space="0" w:color="auto"/>
              <w:right w:val="nil"/>
            </w:tcBorders>
            <w:vAlign w:val="bottom"/>
          </w:tcPr>
          <w:p w14:paraId="7CFAF1B6"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74</w:t>
            </w:r>
          </w:p>
        </w:tc>
        <w:tc>
          <w:tcPr>
            <w:tcW w:w="316" w:type="pct"/>
            <w:tcBorders>
              <w:top w:val="nil"/>
              <w:left w:val="nil"/>
              <w:bottom w:val="single" w:sz="8" w:space="0" w:color="auto"/>
              <w:right w:val="nil"/>
            </w:tcBorders>
            <w:vAlign w:val="bottom"/>
          </w:tcPr>
          <w:p w14:paraId="4217D3FE"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w:t>
            </w:r>
          </w:p>
        </w:tc>
        <w:tc>
          <w:tcPr>
            <w:tcW w:w="317" w:type="pct"/>
            <w:gridSpan w:val="2"/>
            <w:tcBorders>
              <w:top w:val="nil"/>
              <w:left w:val="nil"/>
              <w:bottom w:val="single" w:sz="8" w:space="0" w:color="auto"/>
              <w:right w:val="nil"/>
            </w:tcBorders>
            <w:vAlign w:val="bottom"/>
          </w:tcPr>
          <w:p w14:paraId="272CA14C"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7</w:t>
            </w:r>
          </w:p>
        </w:tc>
        <w:tc>
          <w:tcPr>
            <w:tcW w:w="316" w:type="pct"/>
            <w:gridSpan w:val="2"/>
            <w:tcBorders>
              <w:top w:val="nil"/>
              <w:left w:val="nil"/>
              <w:bottom w:val="single" w:sz="8" w:space="0" w:color="auto"/>
              <w:right w:val="nil"/>
            </w:tcBorders>
            <w:vAlign w:val="bottom"/>
          </w:tcPr>
          <w:p w14:paraId="7634BB45"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w:t>
            </w:r>
          </w:p>
        </w:tc>
        <w:tc>
          <w:tcPr>
            <w:tcW w:w="308" w:type="pct"/>
            <w:tcBorders>
              <w:top w:val="nil"/>
              <w:left w:val="nil"/>
              <w:bottom w:val="single" w:sz="8" w:space="0" w:color="auto"/>
              <w:right w:val="nil"/>
            </w:tcBorders>
            <w:vAlign w:val="bottom"/>
          </w:tcPr>
          <w:p w14:paraId="60013E06"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r w:rsidRPr="00116F98">
              <w:rPr>
                <w:rFonts w:ascii="Arial" w:eastAsia="Calibri" w:hAnsi="Arial" w:cs="Arial"/>
                <w:color w:val="000000" w:themeColor="text1"/>
                <w:sz w:val="14"/>
                <w:szCs w:val="14"/>
                <w:lang w:val="hr-HR"/>
              </w:rPr>
              <w:t>248</w:t>
            </w:r>
          </w:p>
        </w:tc>
      </w:tr>
      <w:tr w:rsidR="00116F98" w:rsidRPr="00116F98" w14:paraId="4D56E9FB" w14:textId="77777777" w:rsidTr="00071D75">
        <w:trPr>
          <w:trHeight w:val="20"/>
          <w:jc w:val="center"/>
        </w:trPr>
        <w:tc>
          <w:tcPr>
            <w:tcW w:w="579" w:type="pct"/>
          </w:tcPr>
          <w:p w14:paraId="0BF209F3" w14:textId="77777777" w:rsidR="00116F98" w:rsidRPr="00116F98" w:rsidRDefault="00116F98" w:rsidP="00116F98">
            <w:pPr>
              <w:tabs>
                <w:tab w:val="right" w:pos="1202"/>
              </w:tabs>
              <w:suppressAutoHyphens w:val="0"/>
              <w:autoSpaceDN/>
              <w:spacing w:line="260" w:lineRule="exact"/>
              <w:outlineLvl w:val="0"/>
              <w:rPr>
                <w:rFonts w:ascii="Arial" w:eastAsia="Calibri" w:hAnsi="Arial" w:cs="Arial"/>
                <w:b/>
                <w:bCs/>
                <w:sz w:val="14"/>
                <w:szCs w:val="14"/>
                <w:lang w:val="en-GB"/>
              </w:rPr>
            </w:pPr>
            <w:r w:rsidRPr="00116F98">
              <w:rPr>
                <w:rFonts w:ascii="Arial" w:eastAsia="Calibri" w:hAnsi="Arial" w:cs="Arial"/>
                <w:b/>
                <w:bCs/>
                <w:sz w:val="14"/>
                <w:szCs w:val="14"/>
                <w:lang w:val="en-GB"/>
              </w:rPr>
              <w:t>Total</w:t>
            </w:r>
          </w:p>
        </w:tc>
        <w:tc>
          <w:tcPr>
            <w:tcW w:w="319" w:type="pct"/>
            <w:tcBorders>
              <w:top w:val="nil"/>
              <w:left w:val="nil"/>
              <w:bottom w:val="single" w:sz="12" w:space="0" w:color="auto"/>
              <w:right w:val="nil"/>
            </w:tcBorders>
            <w:vAlign w:val="bottom"/>
          </w:tcPr>
          <w:p w14:paraId="5F747688" w14:textId="77777777" w:rsidR="00116F98" w:rsidRPr="00116F98" w:rsidRDefault="00116F98" w:rsidP="00116F98">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116F98">
              <w:rPr>
                <w:rFonts w:ascii="Arial" w:eastAsia="Calibri" w:hAnsi="Arial" w:cs="Arial"/>
                <w:b/>
                <w:bCs/>
                <w:sz w:val="14"/>
                <w:szCs w:val="14"/>
                <w:lang w:val="hr-HR"/>
              </w:rPr>
              <w:t>3,308,109</w:t>
            </w:r>
          </w:p>
        </w:tc>
        <w:tc>
          <w:tcPr>
            <w:tcW w:w="320" w:type="pct"/>
            <w:tcBorders>
              <w:top w:val="nil"/>
              <w:left w:val="nil"/>
              <w:bottom w:val="single" w:sz="12" w:space="0" w:color="auto"/>
              <w:right w:val="nil"/>
            </w:tcBorders>
            <w:vAlign w:val="bottom"/>
          </w:tcPr>
          <w:p w14:paraId="11F435A5" w14:textId="77777777" w:rsidR="00116F98" w:rsidRPr="00116F98" w:rsidRDefault="00116F98" w:rsidP="00116F98">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116F98">
              <w:rPr>
                <w:rFonts w:ascii="Arial" w:eastAsia="Calibri" w:hAnsi="Arial" w:cs="Arial"/>
                <w:b/>
                <w:bCs/>
                <w:sz w:val="14"/>
                <w:szCs w:val="14"/>
                <w:lang w:val="hr-HR"/>
              </w:rPr>
              <w:t>255,042</w:t>
            </w:r>
          </w:p>
        </w:tc>
        <w:tc>
          <w:tcPr>
            <w:tcW w:w="320" w:type="pct"/>
            <w:tcBorders>
              <w:top w:val="nil"/>
              <w:left w:val="nil"/>
              <w:bottom w:val="single" w:sz="12" w:space="0" w:color="auto"/>
              <w:right w:val="nil"/>
            </w:tcBorders>
            <w:vAlign w:val="bottom"/>
          </w:tcPr>
          <w:p w14:paraId="60BAC68B" w14:textId="77777777" w:rsidR="00116F98" w:rsidRPr="00116F98" w:rsidRDefault="00116F98" w:rsidP="00116F98">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116F98">
              <w:rPr>
                <w:rFonts w:ascii="Arial" w:eastAsia="Calibri" w:hAnsi="Arial" w:cs="Arial"/>
                <w:b/>
                <w:bCs/>
                <w:sz w:val="14"/>
                <w:szCs w:val="14"/>
                <w:lang w:val="hr-HR"/>
              </w:rPr>
              <w:t>157,795</w:t>
            </w:r>
          </w:p>
        </w:tc>
        <w:tc>
          <w:tcPr>
            <w:tcW w:w="319" w:type="pct"/>
            <w:tcBorders>
              <w:top w:val="nil"/>
              <w:left w:val="nil"/>
              <w:bottom w:val="single" w:sz="12" w:space="0" w:color="auto"/>
              <w:right w:val="nil"/>
            </w:tcBorders>
            <w:vAlign w:val="bottom"/>
          </w:tcPr>
          <w:p w14:paraId="785FA6E6" w14:textId="77777777" w:rsidR="00116F98" w:rsidRPr="00116F98" w:rsidRDefault="00116F98" w:rsidP="00116F98">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116F98">
              <w:rPr>
                <w:rFonts w:ascii="Arial" w:eastAsia="Calibri" w:hAnsi="Arial" w:cs="Arial"/>
                <w:b/>
                <w:bCs/>
                <w:sz w:val="14"/>
                <w:szCs w:val="14"/>
                <w:lang w:val="hr-HR"/>
              </w:rPr>
              <w:t>39,131</w:t>
            </w:r>
          </w:p>
        </w:tc>
        <w:tc>
          <w:tcPr>
            <w:tcW w:w="319" w:type="pct"/>
            <w:tcBorders>
              <w:top w:val="nil"/>
              <w:left w:val="nil"/>
              <w:bottom w:val="single" w:sz="12" w:space="0" w:color="auto"/>
              <w:right w:val="nil"/>
            </w:tcBorders>
            <w:vAlign w:val="bottom"/>
          </w:tcPr>
          <w:p w14:paraId="0892AEAF" w14:textId="77777777" w:rsidR="00116F98" w:rsidRPr="00116F98" w:rsidRDefault="00116F98" w:rsidP="00116F98">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116F98">
              <w:rPr>
                <w:rFonts w:ascii="Arial" w:eastAsia="Calibri" w:hAnsi="Arial" w:cs="Arial"/>
                <w:b/>
                <w:bCs/>
                <w:sz w:val="14"/>
                <w:szCs w:val="14"/>
                <w:lang w:val="hr-HR"/>
              </w:rPr>
              <w:t>142,663</w:t>
            </w:r>
          </w:p>
        </w:tc>
        <w:tc>
          <w:tcPr>
            <w:tcW w:w="308" w:type="pct"/>
            <w:tcBorders>
              <w:top w:val="nil"/>
              <w:left w:val="nil"/>
              <w:bottom w:val="single" w:sz="12" w:space="0" w:color="auto"/>
              <w:right w:val="nil"/>
            </w:tcBorders>
            <w:vAlign w:val="bottom"/>
          </w:tcPr>
          <w:p w14:paraId="7E441D0D" w14:textId="77777777" w:rsidR="00116F98" w:rsidRPr="00116F98" w:rsidRDefault="00116F98" w:rsidP="00116F98">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116F98">
              <w:rPr>
                <w:rFonts w:ascii="Arial" w:eastAsia="Calibri" w:hAnsi="Arial" w:cs="Arial"/>
                <w:b/>
                <w:bCs/>
                <w:sz w:val="14"/>
                <w:szCs w:val="14"/>
                <w:lang w:val="hr-HR"/>
              </w:rPr>
              <w:t>32,476</w:t>
            </w:r>
          </w:p>
        </w:tc>
        <w:tc>
          <w:tcPr>
            <w:tcW w:w="313" w:type="pct"/>
            <w:tcBorders>
              <w:top w:val="nil"/>
              <w:left w:val="nil"/>
              <w:bottom w:val="single" w:sz="12" w:space="0" w:color="auto"/>
              <w:right w:val="nil"/>
            </w:tcBorders>
            <w:vAlign w:val="bottom"/>
          </w:tcPr>
          <w:p w14:paraId="161B85BE" w14:textId="77777777" w:rsidR="00116F98" w:rsidRPr="00116F98" w:rsidRDefault="00116F98" w:rsidP="00116F98">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116F98">
              <w:rPr>
                <w:rFonts w:ascii="Arial" w:eastAsia="Calibri" w:hAnsi="Arial" w:cs="Arial"/>
                <w:b/>
                <w:bCs/>
                <w:sz w:val="14"/>
                <w:szCs w:val="14"/>
                <w:lang w:val="hr-HR"/>
              </w:rPr>
              <w:t>3,935,216</w:t>
            </w:r>
          </w:p>
        </w:tc>
        <w:tc>
          <w:tcPr>
            <w:tcW w:w="313" w:type="pct"/>
            <w:tcBorders>
              <w:top w:val="nil"/>
              <w:left w:val="nil"/>
              <w:bottom w:val="single" w:sz="12" w:space="0" w:color="auto"/>
              <w:right w:val="nil"/>
            </w:tcBorders>
            <w:vAlign w:val="bottom"/>
          </w:tcPr>
          <w:p w14:paraId="38E693FA" w14:textId="77777777" w:rsidR="00116F98" w:rsidRPr="00116F98" w:rsidRDefault="00116F98" w:rsidP="00116F98">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116F98">
              <w:rPr>
                <w:rFonts w:ascii="Arial" w:eastAsia="Calibri" w:hAnsi="Arial" w:cs="Arial"/>
                <w:b/>
                <w:bCs/>
                <w:color w:val="000000" w:themeColor="text1"/>
                <w:sz w:val="14"/>
                <w:szCs w:val="14"/>
                <w:lang w:val="hr-HR"/>
              </w:rPr>
              <w:t>646,756</w:t>
            </w:r>
          </w:p>
        </w:tc>
        <w:tc>
          <w:tcPr>
            <w:tcW w:w="316" w:type="pct"/>
            <w:gridSpan w:val="2"/>
            <w:tcBorders>
              <w:top w:val="nil"/>
              <w:left w:val="nil"/>
              <w:bottom w:val="single" w:sz="12" w:space="0" w:color="auto"/>
              <w:right w:val="nil"/>
            </w:tcBorders>
            <w:vAlign w:val="bottom"/>
          </w:tcPr>
          <w:p w14:paraId="00C7C261" w14:textId="77777777" w:rsidR="00116F98" w:rsidRPr="00116F98" w:rsidRDefault="00116F98" w:rsidP="00116F98">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116F98">
              <w:rPr>
                <w:rFonts w:ascii="Arial" w:eastAsia="Calibri" w:hAnsi="Arial" w:cs="Arial"/>
                <w:b/>
                <w:bCs/>
                <w:color w:val="000000" w:themeColor="text1"/>
                <w:sz w:val="14"/>
                <w:szCs w:val="14"/>
                <w:lang w:val="hr-HR"/>
              </w:rPr>
              <w:t>40,420</w:t>
            </w:r>
          </w:p>
        </w:tc>
        <w:tc>
          <w:tcPr>
            <w:tcW w:w="316" w:type="pct"/>
            <w:gridSpan w:val="2"/>
            <w:tcBorders>
              <w:top w:val="nil"/>
              <w:left w:val="nil"/>
              <w:bottom w:val="single" w:sz="12" w:space="0" w:color="auto"/>
              <w:right w:val="nil"/>
            </w:tcBorders>
            <w:vAlign w:val="bottom"/>
          </w:tcPr>
          <w:p w14:paraId="0A78AD94" w14:textId="77777777" w:rsidR="00116F98" w:rsidRPr="00116F98" w:rsidRDefault="00116F98" w:rsidP="00116F98">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116F98">
              <w:rPr>
                <w:rFonts w:ascii="Arial" w:eastAsia="Calibri" w:hAnsi="Arial" w:cs="Arial"/>
                <w:b/>
                <w:bCs/>
                <w:color w:val="000000" w:themeColor="text1"/>
                <w:sz w:val="14"/>
                <w:szCs w:val="14"/>
                <w:lang w:val="hr-HR"/>
              </w:rPr>
              <w:t>10,442</w:t>
            </w:r>
          </w:p>
        </w:tc>
        <w:tc>
          <w:tcPr>
            <w:tcW w:w="316" w:type="pct"/>
            <w:tcBorders>
              <w:top w:val="nil"/>
              <w:left w:val="nil"/>
              <w:bottom w:val="single" w:sz="12" w:space="0" w:color="auto"/>
              <w:right w:val="nil"/>
            </w:tcBorders>
            <w:vAlign w:val="bottom"/>
          </w:tcPr>
          <w:p w14:paraId="52A7ABEE" w14:textId="77777777" w:rsidR="00116F98" w:rsidRPr="00116F98" w:rsidRDefault="00116F98" w:rsidP="00116F98">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116F98">
              <w:rPr>
                <w:rFonts w:ascii="Arial" w:eastAsia="Calibri" w:hAnsi="Arial" w:cs="Arial"/>
                <w:b/>
                <w:bCs/>
                <w:color w:val="000000" w:themeColor="text1"/>
                <w:sz w:val="14"/>
                <w:szCs w:val="14"/>
                <w:lang w:val="hr-HR"/>
              </w:rPr>
              <w:t>25</w:t>
            </w:r>
          </w:p>
        </w:tc>
        <w:tc>
          <w:tcPr>
            <w:tcW w:w="317" w:type="pct"/>
            <w:gridSpan w:val="2"/>
            <w:tcBorders>
              <w:top w:val="nil"/>
              <w:left w:val="nil"/>
              <w:bottom w:val="single" w:sz="12" w:space="0" w:color="auto"/>
              <w:right w:val="nil"/>
            </w:tcBorders>
            <w:vAlign w:val="bottom"/>
          </w:tcPr>
          <w:p w14:paraId="057BB267" w14:textId="77777777" w:rsidR="00116F98" w:rsidRPr="00116F98" w:rsidRDefault="00116F98" w:rsidP="00116F98">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116F98">
              <w:rPr>
                <w:rFonts w:ascii="Arial" w:eastAsia="Calibri" w:hAnsi="Arial" w:cs="Arial"/>
                <w:b/>
                <w:bCs/>
                <w:color w:val="000000" w:themeColor="text1"/>
                <w:sz w:val="14"/>
                <w:szCs w:val="14"/>
                <w:lang w:val="hr-HR"/>
              </w:rPr>
              <w:t>2,634</w:t>
            </w:r>
          </w:p>
        </w:tc>
        <w:tc>
          <w:tcPr>
            <w:tcW w:w="316" w:type="pct"/>
            <w:gridSpan w:val="2"/>
            <w:tcBorders>
              <w:top w:val="nil"/>
              <w:left w:val="nil"/>
              <w:bottom w:val="single" w:sz="12" w:space="0" w:color="auto"/>
              <w:right w:val="nil"/>
            </w:tcBorders>
            <w:vAlign w:val="bottom"/>
          </w:tcPr>
          <w:p w14:paraId="7577C89F" w14:textId="77777777" w:rsidR="00116F98" w:rsidRPr="00116F98" w:rsidRDefault="00116F98" w:rsidP="00116F98">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116F98">
              <w:rPr>
                <w:rFonts w:ascii="Arial" w:eastAsia="Calibri" w:hAnsi="Arial" w:cs="Arial"/>
                <w:b/>
                <w:bCs/>
                <w:color w:val="000000" w:themeColor="text1"/>
                <w:sz w:val="14"/>
                <w:szCs w:val="14"/>
                <w:lang w:val="hr-HR"/>
              </w:rPr>
              <w:t>-</w:t>
            </w:r>
          </w:p>
        </w:tc>
        <w:tc>
          <w:tcPr>
            <w:tcW w:w="308" w:type="pct"/>
            <w:tcBorders>
              <w:top w:val="nil"/>
              <w:left w:val="nil"/>
              <w:bottom w:val="single" w:sz="12" w:space="0" w:color="auto"/>
              <w:right w:val="nil"/>
            </w:tcBorders>
            <w:vAlign w:val="bottom"/>
          </w:tcPr>
          <w:p w14:paraId="0F58663D" w14:textId="77777777" w:rsidR="00116F98" w:rsidRPr="00116F98" w:rsidRDefault="00116F98" w:rsidP="00116F98">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116F98">
              <w:rPr>
                <w:rFonts w:ascii="Arial" w:eastAsia="Calibri" w:hAnsi="Arial" w:cs="Arial"/>
                <w:b/>
                <w:bCs/>
                <w:color w:val="000000" w:themeColor="text1"/>
                <w:sz w:val="14"/>
                <w:szCs w:val="14"/>
                <w:lang w:val="hr-HR"/>
              </w:rPr>
              <w:t>700,277</w:t>
            </w:r>
          </w:p>
        </w:tc>
      </w:tr>
      <w:tr w:rsidR="00116F98" w:rsidRPr="00116F98" w14:paraId="3A76570D" w14:textId="77777777" w:rsidTr="00071D75">
        <w:trPr>
          <w:trHeight w:val="200"/>
          <w:jc w:val="center"/>
        </w:trPr>
        <w:tc>
          <w:tcPr>
            <w:tcW w:w="579" w:type="pct"/>
          </w:tcPr>
          <w:p w14:paraId="1A5B2863" w14:textId="77777777" w:rsidR="00116F98" w:rsidRPr="00116F98" w:rsidRDefault="00116F98" w:rsidP="00116F98">
            <w:pPr>
              <w:tabs>
                <w:tab w:val="right" w:pos="1202"/>
              </w:tabs>
              <w:suppressAutoHyphens w:val="0"/>
              <w:autoSpaceDN/>
              <w:spacing w:line="200" w:lineRule="exact"/>
              <w:outlineLvl w:val="0"/>
              <w:rPr>
                <w:rFonts w:ascii="Arial" w:eastAsia="Calibri" w:hAnsi="Arial" w:cs="Arial"/>
                <w:b/>
                <w:bCs/>
                <w:sz w:val="14"/>
                <w:szCs w:val="14"/>
                <w:lang w:val="en-GB"/>
              </w:rPr>
            </w:pPr>
            <w:r w:rsidRPr="00116F98">
              <w:rPr>
                <w:rFonts w:ascii="Arial" w:eastAsia="Calibri" w:hAnsi="Arial" w:cs="Arial"/>
                <w:b/>
                <w:bCs/>
                <w:sz w:val="14"/>
                <w:szCs w:val="14"/>
                <w:lang w:val="en-GB"/>
              </w:rPr>
              <w:t xml:space="preserve">Guarantees and </w:t>
            </w:r>
          </w:p>
          <w:p w14:paraId="36292E84" w14:textId="77777777" w:rsidR="00116F98" w:rsidRPr="00116F98" w:rsidRDefault="00116F98" w:rsidP="00116F98">
            <w:pPr>
              <w:tabs>
                <w:tab w:val="right" w:pos="1202"/>
              </w:tabs>
              <w:suppressAutoHyphens w:val="0"/>
              <w:autoSpaceDN/>
              <w:spacing w:line="200" w:lineRule="exact"/>
              <w:outlineLvl w:val="0"/>
              <w:rPr>
                <w:rFonts w:ascii="Arial" w:eastAsia="Calibri" w:hAnsi="Arial" w:cs="Arial"/>
                <w:b/>
                <w:bCs/>
                <w:sz w:val="14"/>
                <w:szCs w:val="14"/>
                <w:lang w:val="en-GB"/>
              </w:rPr>
            </w:pPr>
            <w:r w:rsidRPr="00116F98">
              <w:rPr>
                <w:rFonts w:ascii="Arial" w:eastAsia="Calibri" w:hAnsi="Arial" w:cs="Arial"/>
                <w:b/>
                <w:bCs/>
                <w:sz w:val="14"/>
                <w:szCs w:val="14"/>
                <w:lang w:val="en-GB"/>
              </w:rPr>
              <w:t>commitments</w:t>
            </w:r>
          </w:p>
        </w:tc>
        <w:tc>
          <w:tcPr>
            <w:tcW w:w="319" w:type="pct"/>
            <w:tcBorders>
              <w:top w:val="nil"/>
              <w:left w:val="nil"/>
              <w:bottom w:val="nil"/>
              <w:right w:val="nil"/>
            </w:tcBorders>
            <w:vAlign w:val="bottom"/>
          </w:tcPr>
          <w:p w14:paraId="64EA3B8B"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p>
        </w:tc>
        <w:tc>
          <w:tcPr>
            <w:tcW w:w="320" w:type="pct"/>
            <w:tcBorders>
              <w:top w:val="nil"/>
              <w:left w:val="nil"/>
              <w:bottom w:val="nil"/>
              <w:right w:val="nil"/>
            </w:tcBorders>
            <w:vAlign w:val="bottom"/>
          </w:tcPr>
          <w:p w14:paraId="08FB292D"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p>
        </w:tc>
        <w:tc>
          <w:tcPr>
            <w:tcW w:w="320" w:type="pct"/>
            <w:tcBorders>
              <w:top w:val="nil"/>
              <w:left w:val="nil"/>
              <w:bottom w:val="nil"/>
              <w:right w:val="nil"/>
            </w:tcBorders>
            <w:vAlign w:val="bottom"/>
          </w:tcPr>
          <w:p w14:paraId="2667697C"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p>
        </w:tc>
        <w:tc>
          <w:tcPr>
            <w:tcW w:w="319" w:type="pct"/>
            <w:tcBorders>
              <w:top w:val="nil"/>
              <w:left w:val="nil"/>
              <w:bottom w:val="nil"/>
              <w:right w:val="nil"/>
            </w:tcBorders>
            <w:vAlign w:val="bottom"/>
          </w:tcPr>
          <w:p w14:paraId="68466E1F"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p>
        </w:tc>
        <w:tc>
          <w:tcPr>
            <w:tcW w:w="319" w:type="pct"/>
            <w:tcBorders>
              <w:top w:val="nil"/>
              <w:left w:val="nil"/>
              <w:bottom w:val="nil"/>
              <w:right w:val="nil"/>
            </w:tcBorders>
            <w:vAlign w:val="bottom"/>
          </w:tcPr>
          <w:p w14:paraId="70FB7E50"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p>
        </w:tc>
        <w:tc>
          <w:tcPr>
            <w:tcW w:w="308" w:type="pct"/>
            <w:tcBorders>
              <w:top w:val="nil"/>
              <w:left w:val="nil"/>
              <w:bottom w:val="nil"/>
              <w:right w:val="nil"/>
            </w:tcBorders>
            <w:vAlign w:val="bottom"/>
          </w:tcPr>
          <w:p w14:paraId="7B29C835"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p>
        </w:tc>
        <w:tc>
          <w:tcPr>
            <w:tcW w:w="313" w:type="pct"/>
            <w:tcBorders>
              <w:top w:val="nil"/>
              <w:left w:val="nil"/>
              <w:bottom w:val="nil"/>
              <w:right w:val="nil"/>
            </w:tcBorders>
            <w:vAlign w:val="bottom"/>
          </w:tcPr>
          <w:p w14:paraId="0CF290EB"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p>
        </w:tc>
        <w:tc>
          <w:tcPr>
            <w:tcW w:w="313" w:type="pct"/>
            <w:tcBorders>
              <w:top w:val="nil"/>
              <w:left w:val="nil"/>
              <w:bottom w:val="nil"/>
              <w:right w:val="nil"/>
            </w:tcBorders>
            <w:vAlign w:val="bottom"/>
          </w:tcPr>
          <w:p w14:paraId="50AE3DFE"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478D2312"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0C8755AA"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tcBorders>
              <w:top w:val="nil"/>
              <w:left w:val="nil"/>
              <w:bottom w:val="nil"/>
              <w:right w:val="nil"/>
            </w:tcBorders>
            <w:vAlign w:val="bottom"/>
          </w:tcPr>
          <w:p w14:paraId="3EEE125B"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p>
        </w:tc>
        <w:tc>
          <w:tcPr>
            <w:tcW w:w="317" w:type="pct"/>
            <w:gridSpan w:val="2"/>
            <w:tcBorders>
              <w:top w:val="nil"/>
              <w:left w:val="nil"/>
              <w:bottom w:val="nil"/>
              <w:right w:val="nil"/>
            </w:tcBorders>
            <w:vAlign w:val="bottom"/>
          </w:tcPr>
          <w:p w14:paraId="4E42FE5B"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7B24C5F7"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p>
        </w:tc>
        <w:tc>
          <w:tcPr>
            <w:tcW w:w="308" w:type="pct"/>
            <w:tcBorders>
              <w:top w:val="nil"/>
              <w:left w:val="nil"/>
              <w:bottom w:val="nil"/>
              <w:right w:val="nil"/>
            </w:tcBorders>
            <w:vAlign w:val="bottom"/>
          </w:tcPr>
          <w:p w14:paraId="4CCB9DEC" w14:textId="77777777" w:rsidR="00116F98" w:rsidRPr="00116F98" w:rsidRDefault="00116F98" w:rsidP="00116F98">
            <w:pPr>
              <w:tabs>
                <w:tab w:val="right" w:pos="1202"/>
              </w:tabs>
              <w:suppressAutoHyphens w:val="0"/>
              <w:autoSpaceDN/>
              <w:jc w:val="right"/>
              <w:outlineLvl w:val="0"/>
              <w:rPr>
                <w:rFonts w:ascii="Arial" w:eastAsia="Calibri" w:hAnsi="Arial" w:cs="Arial"/>
                <w:snapToGrid w:val="0"/>
                <w:sz w:val="14"/>
                <w:szCs w:val="14"/>
                <w:lang w:val="hr-HR"/>
              </w:rPr>
            </w:pPr>
          </w:p>
        </w:tc>
      </w:tr>
      <w:tr w:rsidR="00116F98" w:rsidRPr="00116F98" w14:paraId="5D3F09CB" w14:textId="77777777" w:rsidTr="00071D75">
        <w:trPr>
          <w:trHeight w:val="200"/>
          <w:jc w:val="center"/>
        </w:trPr>
        <w:tc>
          <w:tcPr>
            <w:tcW w:w="579" w:type="pct"/>
            <w:vAlign w:val="bottom"/>
          </w:tcPr>
          <w:p w14:paraId="68F67246" w14:textId="77777777" w:rsidR="00116F98" w:rsidRPr="00116F98" w:rsidRDefault="00116F98" w:rsidP="00116F98">
            <w:pPr>
              <w:tabs>
                <w:tab w:val="right" w:pos="1202"/>
              </w:tabs>
              <w:suppressAutoHyphens w:val="0"/>
              <w:autoSpaceDN/>
              <w:outlineLvl w:val="0"/>
              <w:rPr>
                <w:rFonts w:ascii="Arial" w:eastAsia="Calibri" w:hAnsi="Arial" w:cs="Arial"/>
                <w:sz w:val="14"/>
                <w:szCs w:val="14"/>
                <w:lang w:val="en-GB"/>
              </w:rPr>
            </w:pPr>
            <w:r w:rsidRPr="00116F98">
              <w:rPr>
                <w:rFonts w:ascii="Arial" w:eastAsia="Calibri" w:hAnsi="Arial" w:cs="Arial"/>
                <w:sz w:val="14"/>
                <w:szCs w:val="14"/>
                <w:lang w:val="en-GB"/>
              </w:rPr>
              <w:t>Issued guarantees</w:t>
            </w:r>
          </w:p>
        </w:tc>
        <w:tc>
          <w:tcPr>
            <w:tcW w:w="319" w:type="pct"/>
            <w:tcBorders>
              <w:top w:val="nil"/>
              <w:left w:val="nil"/>
              <w:bottom w:val="nil"/>
              <w:right w:val="nil"/>
            </w:tcBorders>
            <w:vAlign w:val="bottom"/>
          </w:tcPr>
          <w:p w14:paraId="518ADE7D"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32,206</w:t>
            </w:r>
          </w:p>
        </w:tc>
        <w:tc>
          <w:tcPr>
            <w:tcW w:w="320" w:type="pct"/>
            <w:tcBorders>
              <w:top w:val="nil"/>
              <w:left w:val="nil"/>
              <w:bottom w:val="nil"/>
              <w:right w:val="nil"/>
            </w:tcBorders>
            <w:vAlign w:val="bottom"/>
          </w:tcPr>
          <w:p w14:paraId="5786534D"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5,561</w:t>
            </w:r>
          </w:p>
        </w:tc>
        <w:tc>
          <w:tcPr>
            <w:tcW w:w="320" w:type="pct"/>
            <w:tcBorders>
              <w:top w:val="nil"/>
              <w:left w:val="nil"/>
              <w:bottom w:val="nil"/>
              <w:right w:val="nil"/>
            </w:tcBorders>
            <w:vAlign w:val="bottom"/>
          </w:tcPr>
          <w:p w14:paraId="57368E68"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16,317</w:t>
            </w:r>
          </w:p>
        </w:tc>
        <w:tc>
          <w:tcPr>
            <w:tcW w:w="319" w:type="pct"/>
            <w:tcBorders>
              <w:top w:val="nil"/>
              <w:left w:val="nil"/>
              <w:bottom w:val="nil"/>
              <w:right w:val="nil"/>
            </w:tcBorders>
            <w:vAlign w:val="bottom"/>
          </w:tcPr>
          <w:p w14:paraId="63021906"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9" w:type="pct"/>
            <w:tcBorders>
              <w:top w:val="nil"/>
              <w:left w:val="nil"/>
              <w:bottom w:val="nil"/>
              <w:right w:val="nil"/>
            </w:tcBorders>
            <w:vAlign w:val="bottom"/>
          </w:tcPr>
          <w:p w14:paraId="6286F4F0"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08" w:type="pct"/>
            <w:tcBorders>
              <w:top w:val="nil"/>
              <w:left w:val="nil"/>
              <w:bottom w:val="nil"/>
              <w:right w:val="nil"/>
            </w:tcBorders>
            <w:vAlign w:val="bottom"/>
          </w:tcPr>
          <w:p w14:paraId="6E6F7B65"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3" w:type="pct"/>
            <w:tcBorders>
              <w:top w:val="nil"/>
              <w:left w:val="nil"/>
              <w:bottom w:val="nil"/>
              <w:right w:val="nil"/>
            </w:tcBorders>
            <w:vAlign w:val="bottom"/>
          </w:tcPr>
          <w:p w14:paraId="45DDB439"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54,084</w:t>
            </w:r>
          </w:p>
        </w:tc>
        <w:tc>
          <w:tcPr>
            <w:tcW w:w="313" w:type="pct"/>
            <w:tcBorders>
              <w:top w:val="nil"/>
              <w:left w:val="nil"/>
              <w:bottom w:val="nil"/>
              <w:right w:val="nil"/>
            </w:tcBorders>
            <w:vAlign w:val="bottom"/>
          </w:tcPr>
          <w:p w14:paraId="6557C326"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32,111</w:t>
            </w:r>
          </w:p>
        </w:tc>
        <w:tc>
          <w:tcPr>
            <w:tcW w:w="316" w:type="pct"/>
            <w:gridSpan w:val="2"/>
            <w:tcBorders>
              <w:top w:val="nil"/>
              <w:left w:val="nil"/>
              <w:bottom w:val="nil"/>
              <w:right w:val="nil"/>
            </w:tcBorders>
            <w:vAlign w:val="bottom"/>
          </w:tcPr>
          <w:p w14:paraId="72E67DD7"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5,561</w:t>
            </w:r>
          </w:p>
        </w:tc>
        <w:tc>
          <w:tcPr>
            <w:tcW w:w="316" w:type="pct"/>
            <w:gridSpan w:val="2"/>
            <w:tcBorders>
              <w:top w:val="nil"/>
              <w:left w:val="nil"/>
              <w:bottom w:val="nil"/>
              <w:right w:val="nil"/>
            </w:tcBorders>
            <w:vAlign w:val="bottom"/>
          </w:tcPr>
          <w:p w14:paraId="0F7696AC"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2,480</w:t>
            </w:r>
          </w:p>
        </w:tc>
        <w:tc>
          <w:tcPr>
            <w:tcW w:w="316" w:type="pct"/>
            <w:tcBorders>
              <w:top w:val="nil"/>
              <w:left w:val="nil"/>
              <w:bottom w:val="nil"/>
              <w:right w:val="nil"/>
            </w:tcBorders>
            <w:vAlign w:val="bottom"/>
          </w:tcPr>
          <w:p w14:paraId="537EF7CF"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7" w:type="pct"/>
            <w:gridSpan w:val="2"/>
            <w:tcBorders>
              <w:top w:val="nil"/>
              <w:left w:val="nil"/>
              <w:bottom w:val="nil"/>
              <w:right w:val="nil"/>
            </w:tcBorders>
            <w:vAlign w:val="bottom"/>
          </w:tcPr>
          <w:p w14:paraId="48F5AA4C"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1393073E"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08" w:type="pct"/>
            <w:tcBorders>
              <w:top w:val="nil"/>
              <w:left w:val="nil"/>
              <w:bottom w:val="nil"/>
              <w:right w:val="nil"/>
            </w:tcBorders>
            <w:vAlign w:val="bottom"/>
          </w:tcPr>
          <w:p w14:paraId="0A89A301"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40,152</w:t>
            </w:r>
          </w:p>
        </w:tc>
      </w:tr>
      <w:tr w:rsidR="00116F98" w:rsidRPr="00116F98" w14:paraId="55CA08A8" w14:textId="77777777" w:rsidTr="00071D75">
        <w:trPr>
          <w:trHeight w:val="200"/>
          <w:jc w:val="center"/>
        </w:trPr>
        <w:tc>
          <w:tcPr>
            <w:tcW w:w="579" w:type="pct"/>
            <w:vAlign w:val="bottom"/>
          </w:tcPr>
          <w:p w14:paraId="5667A5EF" w14:textId="77777777" w:rsidR="00116F98" w:rsidRPr="00116F98" w:rsidRDefault="00116F98" w:rsidP="00116F98">
            <w:pPr>
              <w:tabs>
                <w:tab w:val="right" w:pos="1202"/>
              </w:tabs>
              <w:suppressAutoHyphens w:val="0"/>
              <w:autoSpaceDN/>
              <w:outlineLvl w:val="0"/>
              <w:rPr>
                <w:rFonts w:ascii="Arial" w:eastAsia="Calibri" w:hAnsi="Arial" w:cs="Arial"/>
                <w:sz w:val="14"/>
                <w:szCs w:val="14"/>
                <w:lang w:val="en-GB"/>
              </w:rPr>
            </w:pPr>
            <w:r w:rsidRPr="00116F98">
              <w:rPr>
                <w:rFonts w:ascii="Arial" w:eastAsia="Calibri" w:hAnsi="Arial" w:cs="Arial"/>
                <w:sz w:val="14"/>
                <w:szCs w:val="14"/>
                <w:lang w:val="en-GB"/>
              </w:rPr>
              <w:t xml:space="preserve">Issued guarantees in </w:t>
            </w:r>
          </w:p>
          <w:p w14:paraId="61559EF5" w14:textId="77777777" w:rsidR="00116F98" w:rsidRPr="00116F98" w:rsidRDefault="00116F98" w:rsidP="00116F98">
            <w:pPr>
              <w:tabs>
                <w:tab w:val="right" w:pos="1202"/>
              </w:tabs>
              <w:suppressAutoHyphens w:val="0"/>
              <w:autoSpaceDN/>
              <w:outlineLvl w:val="0"/>
              <w:rPr>
                <w:rFonts w:ascii="Arial" w:eastAsia="Calibri" w:hAnsi="Arial" w:cs="Arial"/>
                <w:sz w:val="14"/>
                <w:szCs w:val="14"/>
                <w:lang w:val="en-GB"/>
              </w:rPr>
            </w:pPr>
            <w:r w:rsidRPr="00116F98">
              <w:rPr>
                <w:rFonts w:ascii="Arial" w:eastAsia="Calibri" w:hAnsi="Arial" w:cs="Arial"/>
                <w:sz w:val="14"/>
                <w:szCs w:val="14"/>
                <w:lang w:val="en-GB"/>
              </w:rPr>
              <w:t>foreign currency</w:t>
            </w:r>
          </w:p>
        </w:tc>
        <w:tc>
          <w:tcPr>
            <w:tcW w:w="319" w:type="pct"/>
            <w:tcBorders>
              <w:top w:val="nil"/>
              <w:left w:val="nil"/>
              <w:bottom w:val="nil"/>
              <w:right w:val="nil"/>
            </w:tcBorders>
            <w:vAlign w:val="bottom"/>
          </w:tcPr>
          <w:p w14:paraId="2CC014BE"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55</w:t>
            </w:r>
          </w:p>
        </w:tc>
        <w:tc>
          <w:tcPr>
            <w:tcW w:w="320" w:type="pct"/>
            <w:tcBorders>
              <w:top w:val="nil"/>
              <w:left w:val="nil"/>
              <w:bottom w:val="nil"/>
              <w:right w:val="nil"/>
            </w:tcBorders>
            <w:vAlign w:val="bottom"/>
          </w:tcPr>
          <w:p w14:paraId="5FE87A8A"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3,351</w:t>
            </w:r>
          </w:p>
        </w:tc>
        <w:tc>
          <w:tcPr>
            <w:tcW w:w="320" w:type="pct"/>
            <w:tcBorders>
              <w:top w:val="nil"/>
              <w:left w:val="nil"/>
              <w:bottom w:val="nil"/>
              <w:right w:val="nil"/>
            </w:tcBorders>
            <w:vAlign w:val="bottom"/>
          </w:tcPr>
          <w:p w14:paraId="74B1DED7"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9" w:type="pct"/>
            <w:tcBorders>
              <w:top w:val="nil"/>
              <w:left w:val="nil"/>
              <w:bottom w:val="nil"/>
              <w:right w:val="nil"/>
            </w:tcBorders>
            <w:vAlign w:val="bottom"/>
          </w:tcPr>
          <w:p w14:paraId="66BECEB8"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9" w:type="pct"/>
            <w:tcBorders>
              <w:top w:val="nil"/>
              <w:left w:val="nil"/>
              <w:bottom w:val="nil"/>
              <w:right w:val="nil"/>
            </w:tcBorders>
            <w:vAlign w:val="bottom"/>
          </w:tcPr>
          <w:p w14:paraId="410D6959"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08" w:type="pct"/>
            <w:tcBorders>
              <w:top w:val="nil"/>
              <w:left w:val="nil"/>
              <w:bottom w:val="nil"/>
              <w:right w:val="nil"/>
            </w:tcBorders>
            <w:vAlign w:val="bottom"/>
          </w:tcPr>
          <w:p w14:paraId="3A8F4284"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3" w:type="pct"/>
            <w:tcBorders>
              <w:top w:val="nil"/>
              <w:left w:val="nil"/>
              <w:bottom w:val="nil"/>
              <w:right w:val="nil"/>
            </w:tcBorders>
            <w:vAlign w:val="bottom"/>
          </w:tcPr>
          <w:p w14:paraId="24F78ADC"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3,406</w:t>
            </w:r>
          </w:p>
        </w:tc>
        <w:tc>
          <w:tcPr>
            <w:tcW w:w="313" w:type="pct"/>
            <w:tcBorders>
              <w:top w:val="nil"/>
              <w:left w:val="nil"/>
              <w:bottom w:val="nil"/>
              <w:right w:val="nil"/>
            </w:tcBorders>
            <w:vAlign w:val="bottom"/>
          </w:tcPr>
          <w:p w14:paraId="4796E9A5"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54</w:t>
            </w:r>
          </w:p>
        </w:tc>
        <w:tc>
          <w:tcPr>
            <w:tcW w:w="316" w:type="pct"/>
            <w:gridSpan w:val="2"/>
            <w:tcBorders>
              <w:top w:val="nil"/>
              <w:left w:val="nil"/>
              <w:bottom w:val="nil"/>
              <w:right w:val="nil"/>
            </w:tcBorders>
            <w:vAlign w:val="bottom"/>
          </w:tcPr>
          <w:p w14:paraId="038E42FA"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3,351</w:t>
            </w:r>
          </w:p>
        </w:tc>
        <w:tc>
          <w:tcPr>
            <w:tcW w:w="316" w:type="pct"/>
            <w:gridSpan w:val="2"/>
            <w:tcBorders>
              <w:top w:val="nil"/>
              <w:left w:val="nil"/>
              <w:bottom w:val="nil"/>
              <w:right w:val="nil"/>
            </w:tcBorders>
            <w:vAlign w:val="bottom"/>
          </w:tcPr>
          <w:p w14:paraId="03AC10BE"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tcBorders>
              <w:top w:val="nil"/>
              <w:left w:val="nil"/>
              <w:bottom w:val="nil"/>
              <w:right w:val="nil"/>
            </w:tcBorders>
            <w:vAlign w:val="bottom"/>
          </w:tcPr>
          <w:p w14:paraId="7B0B0B08"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7" w:type="pct"/>
            <w:gridSpan w:val="2"/>
            <w:tcBorders>
              <w:top w:val="nil"/>
              <w:left w:val="nil"/>
              <w:bottom w:val="nil"/>
              <w:right w:val="nil"/>
            </w:tcBorders>
            <w:vAlign w:val="bottom"/>
          </w:tcPr>
          <w:p w14:paraId="71B33314"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02BB8C2B"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08" w:type="pct"/>
            <w:tcBorders>
              <w:top w:val="nil"/>
              <w:left w:val="nil"/>
              <w:bottom w:val="nil"/>
              <w:right w:val="nil"/>
            </w:tcBorders>
            <w:vAlign w:val="bottom"/>
          </w:tcPr>
          <w:p w14:paraId="6FFCF182"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3,405</w:t>
            </w:r>
          </w:p>
        </w:tc>
      </w:tr>
      <w:tr w:rsidR="00116F98" w:rsidRPr="00116F98" w14:paraId="4DA36667" w14:textId="77777777" w:rsidTr="00071D75">
        <w:trPr>
          <w:trHeight w:val="200"/>
          <w:jc w:val="center"/>
        </w:trPr>
        <w:tc>
          <w:tcPr>
            <w:tcW w:w="579" w:type="pct"/>
            <w:vAlign w:val="center"/>
          </w:tcPr>
          <w:p w14:paraId="42BAEC53" w14:textId="77777777" w:rsidR="00116F98" w:rsidRPr="00116F98" w:rsidRDefault="00116F98" w:rsidP="00116F98">
            <w:pPr>
              <w:tabs>
                <w:tab w:val="right" w:pos="1202"/>
              </w:tabs>
              <w:suppressAutoHyphens w:val="0"/>
              <w:autoSpaceDN/>
              <w:outlineLvl w:val="0"/>
              <w:rPr>
                <w:rFonts w:ascii="Arial" w:eastAsia="Calibri" w:hAnsi="Arial" w:cs="Arial"/>
                <w:sz w:val="14"/>
                <w:szCs w:val="14"/>
                <w:lang w:val="en-GB"/>
              </w:rPr>
            </w:pPr>
            <w:r w:rsidRPr="00116F98">
              <w:rPr>
                <w:rFonts w:ascii="Arial" w:eastAsia="Calibri" w:hAnsi="Arial" w:cs="Arial"/>
                <w:sz w:val="14"/>
                <w:szCs w:val="14"/>
                <w:lang w:val="en-GB"/>
              </w:rPr>
              <w:t xml:space="preserve">Undrawn loans </w:t>
            </w:r>
          </w:p>
        </w:tc>
        <w:tc>
          <w:tcPr>
            <w:tcW w:w="319" w:type="pct"/>
            <w:tcBorders>
              <w:top w:val="nil"/>
              <w:left w:val="nil"/>
              <w:bottom w:val="single" w:sz="6" w:space="0" w:color="auto"/>
              <w:right w:val="nil"/>
            </w:tcBorders>
            <w:vAlign w:val="bottom"/>
          </w:tcPr>
          <w:p w14:paraId="1808F715"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460,261</w:t>
            </w:r>
          </w:p>
        </w:tc>
        <w:tc>
          <w:tcPr>
            <w:tcW w:w="320" w:type="pct"/>
            <w:tcBorders>
              <w:top w:val="nil"/>
              <w:left w:val="nil"/>
              <w:bottom w:val="single" w:sz="6" w:space="0" w:color="auto"/>
              <w:right w:val="nil"/>
            </w:tcBorders>
            <w:vAlign w:val="bottom"/>
          </w:tcPr>
          <w:p w14:paraId="2AFBACAF"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11,973</w:t>
            </w:r>
          </w:p>
        </w:tc>
        <w:tc>
          <w:tcPr>
            <w:tcW w:w="320" w:type="pct"/>
            <w:tcBorders>
              <w:top w:val="nil"/>
              <w:left w:val="nil"/>
              <w:bottom w:val="single" w:sz="6" w:space="0" w:color="auto"/>
              <w:right w:val="nil"/>
            </w:tcBorders>
            <w:vAlign w:val="bottom"/>
          </w:tcPr>
          <w:p w14:paraId="141C7711"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583</w:t>
            </w:r>
          </w:p>
        </w:tc>
        <w:tc>
          <w:tcPr>
            <w:tcW w:w="319" w:type="pct"/>
            <w:tcBorders>
              <w:top w:val="nil"/>
              <w:left w:val="nil"/>
              <w:bottom w:val="single" w:sz="6" w:space="0" w:color="auto"/>
              <w:right w:val="nil"/>
            </w:tcBorders>
            <w:vAlign w:val="bottom"/>
          </w:tcPr>
          <w:p w14:paraId="23107136"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9" w:type="pct"/>
            <w:tcBorders>
              <w:top w:val="nil"/>
              <w:left w:val="nil"/>
              <w:bottom w:val="single" w:sz="6" w:space="0" w:color="auto"/>
              <w:right w:val="nil"/>
            </w:tcBorders>
            <w:vAlign w:val="bottom"/>
          </w:tcPr>
          <w:p w14:paraId="48D3FAA2"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1,297</w:t>
            </w:r>
          </w:p>
        </w:tc>
        <w:tc>
          <w:tcPr>
            <w:tcW w:w="308" w:type="pct"/>
            <w:tcBorders>
              <w:top w:val="nil"/>
              <w:left w:val="nil"/>
              <w:bottom w:val="single" w:sz="6" w:space="0" w:color="auto"/>
              <w:right w:val="nil"/>
            </w:tcBorders>
            <w:vAlign w:val="bottom"/>
          </w:tcPr>
          <w:p w14:paraId="074306C6"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3" w:type="pct"/>
            <w:tcBorders>
              <w:top w:val="nil"/>
              <w:left w:val="nil"/>
              <w:bottom w:val="single" w:sz="6" w:space="0" w:color="auto"/>
              <w:right w:val="nil"/>
            </w:tcBorders>
            <w:vAlign w:val="bottom"/>
          </w:tcPr>
          <w:p w14:paraId="31679F51"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474,114</w:t>
            </w:r>
          </w:p>
        </w:tc>
        <w:tc>
          <w:tcPr>
            <w:tcW w:w="313" w:type="pct"/>
            <w:tcBorders>
              <w:top w:val="nil"/>
              <w:left w:val="nil"/>
              <w:bottom w:val="single" w:sz="6" w:space="0" w:color="auto"/>
              <w:right w:val="nil"/>
            </w:tcBorders>
            <w:vAlign w:val="bottom"/>
          </w:tcPr>
          <w:p w14:paraId="6F57A18B"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180,667</w:t>
            </w:r>
          </w:p>
        </w:tc>
        <w:tc>
          <w:tcPr>
            <w:tcW w:w="316" w:type="pct"/>
            <w:gridSpan w:val="2"/>
            <w:tcBorders>
              <w:top w:val="nil"/>
              <w:left w:val="nil"/>
              <w:bottom w:val="single" w:sz="6" w:space="0" w:color="auto"/>
              <w:right w:val="nil"/>
            </w:tcBorders>
            <w:vAlign w:val="bottom"/>
          </w:tcPr>
          <w:p w14:paraId="0FDD3767"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4,377</w:t>
            </w:r>
          </w:p>
        </w:tc>
        <w:tc>
          <w:tcPr>
            <w:tcW w:w="316" w:type="pct"/>
            <w:gridSpan w:val="2"/>
            <w:tcBorders>
              <w:top w:val="nil"/>
              <w:left w:val="nil"/>
              <w:bottom w:val="single" w:sz="6" w:space="0" w:color="auto"/>
              <w:right w:val="nil"/>
            </w:tcBorders>
            <w:vAlign w:val="bottom"/>
          </w:tcPr>
          <w:p w14:paraId="34A31F18"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tcBorders>
              <w:top w:val="nil"/>
              <w:left w:val="nil"/>
              <w:bottom w:val="single" w:sz="6" w:space="0" w:color="auto"/>
              <w:right w:val="nil"/>
            </w:tcBorders>
            <w:vAlign w:val="bottom"/>
          </w:tcPr>
          <w:p w14:paraId="70ECA9CB"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7" w:type="pct"/>
            <w:gridSpan w:val="2"/>
            <w:tcBorders>
              <w:top w:val="nil"/>
              <w:left w:val="nil"/>
              <w:bottom w:val="single" w:sz="6" w:space="0" w:color="auto"/>
              <w:right w:val="nil"/>
            </w:tcBorders>
            <w:vAlign w:val="bottom"/>
          </w:tcPr>
          <w:p w14:paraId="423AB4ED"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16" w:type="pct"/>
            <w:gridSpan w:val="2"/>
            <w:tcBorders>
              <w:top w:val="nil"/>
              <w:left w:val="nil"/>
              <w:bottom w:val="single" w:sz="6" w:space="0" w:color="auto"/>
              <w:right w:val="nil"/>
            </w:tcBorders>
            <w:vAlign w:val="bottom"/>
          </w:tcPr>
          <w:p w14:paraId="613BBC64"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w:t>
            </w:r>
          </w:p>
        </w:tc>
        <w:tc>
          <w:tcPr>
            <w:tcW w:w="308" w:type="pct"/>
            <w:tcBorders>
              <w:top w:val="nil"/>
              <w:left w:val="nil"/>
              <w:bottom w:val="single" w:sz="6" w:space="0" w:color="auto"/>
              <w:right w:val="nil"/>
            </w:tcBorders>
            <w:vAlign w:val="bottom"/>
          </w:tcPr>
          <w:p w14:paraId="4BB72F6E" w14:textId="77777777" w:rsidR="00116F98" w:rsidRPr="00116F98" w:rsidRDefault="00116F98" w:rsidP="00116F98">
            <w:pPr>
              <w:suppressAutoHyphens w:val="0"/>
              <w:autoSpaceDN/>
              <w:jc w:val="right"/>
              <w:rPr>
                <w:rFonts w:ascii="Arial" w:eastAsia="Calibri" w:hAnsi="Arial" w:cs="Arial"/>
                <w:sz w:val="14"/>
                <w:szCs w:val="14"/>
                <w:lang w:val="hr-HR"/>
              </w:rPr>
            </w:pPr>
            <w:r w:rsidRPr="00116F98">
              <w:rPr>
                <w:rFonts w:ascii="Arial" w:eastAsia="Calibri" w:hAnsi="Arial" w:cs="Arial"/>
                <w:color w:val="000000" w:themeColor="text1"/>
                <w:sz w:val="14"/>
                <w:szCs w:val="14"/>
                <w:lang w:val="hr-HR"/>
              </w:rPr>
              <w:t>185,044</w:t>
            </w:r>
          </w:p>
        </w:tc>
      </w:tr>
      <w:tr w:rsidR="00116F98" w:rsidRPr="00116F98" w14:paraId="46C40A13" w14:textId="77777777" w:rsidTr="00071D75">
        <w:trPr>
          <w:trHeight w:val="7"/>
          <w:jc w:val="center"/>
        </w:trPr>
        <w:tc>
          <w:tcPr>
            <w:tcW w:w="579" w:type="pct"/>
            <w:vAlign w:val="bottom"/>
          </w:tcPr>
          <w:p w14:paraId="109C5649" w14:textId="77777777" w:rsidR="00116F98" w:rsidRPr="00116F98" w:rsidRDefault="00116F98" w:rsidP="00116F98">
            <w:pPr>
              <w:tabs>
                <w:tab w:val="right" w:pos="1202"/>
              </w:tabs>
              <w:suppressAutoHyphens w:val="0"/>
              <w:autoSpaceDN/>
              <w:spacing w:line="200" w:lineRule="exact"/>
              <w:outlineLvl w:val="0"/>
              <w:rPr>
                <w:rFonts w:ascii="Arial" w:eastAsia="Calibri" w:hAnsi="Arial" w:cs="Arial"/>
                <w:b/>
                <w:bCs/>
                <w:sz w:val="14"/>
                <w:szCs w:val="14"/>
                <w:lang w:val="en-GB"/>
              </w:rPr>
            </w:pPr>
            <w:r w:rsidRPr="00116F98">
              <w:rPr>
                <w:rFonts w:ascii="Arial" w:eastAsia="Calibri" w:hAnsi="Arial" w:cs="Arial"/>
                <w:b/>
                <w:bCs/>
                <w:sz w:val="14"/>
                <w:szCs w:val="14"/>
                <w:lang w:val="en-GB"/>
              </w:rPr>
              <w:t xml:space="preserve">Total </w:t>
            </w:r>
          </w:p>
        </w:tc>
        <w:tc>
          <w:tcPr>
            <w:tcW w:w="319" w:type="pct"/>
            <w:tcBorders>
              <w:top w:val="single" w:sz="6" w:space="0" w:color="auto"/>
              <w:left w:val="nil"/>
              <w:bottom w:val="single" w:sz="12" w:space="0" w:color="auto"/>
              <w:right w:val="nil"/>
            </w:tcBorders>
            <w:vAlign w:val="bottom"/>
          </w:tcPr>
          <w:p w14:paraId="58A6F254" w14:textId="77777777" w:rsidR="00116F98" w:rsidRPr="00116F98" w:rsidRDefault="00116F98" w:rsidP="00116F98">
            <w:pPr>
              <w:suppressAutoHyphens w:val="0"/>
              <w:autoSpaceDN/>
              <w:spacing w:line="260" w:lineRule="exact"/>
              <w:jc w:val="right"/>
              <w:rPr>
                <w:rFonts w:ascii="Arial" w:eastAsia="Calibri" w:hAnsi="Arial" w:cs="Arial"/>
                <w:b/>
                <w:bCs/>
                <w:sz w:val="14"/>
                <w:szCs w:val="14"/>
                <w:lang w:val="hr-HR"/>
              </w:rPr>
            </w:pPr>
            <w:r w:rsidRPr="00116F98">
              <w:rPr>
                <w:rFonts w:ascii="Arial" w:eastAsia="Calibri" w:hAnsi="Arial" w:cs="Arial"/>
                <w:b/>
                <w:bCs/>
                <w:sz w:val="14"/>
                <w:szCs w:val="14"/>
                <w:lang w:val="hr-HR"/>
              </w:rPr>
              <w:t>492,522</w:t>
            </w:r>
          </w:p>
        </w:tc>
        <w:tc>
          <w:tcPr>
            <w:tcW w:w="320" w:type="pct"/>
            <w:tcBorders>
              <w:top w:val="single" w:sz="6" w:space="0" w:color="auto"/>
              <w:left w:val="nil"/>
              <w:bottom w:val="single" w:sz="12" w:space="0" w:color="auto"/>
              <w:right w:val="nil"/>
            </w:tcBorders>
            <w:vAlign w:val="bottom"/>
          </w:tcPr>
          <w:p w14:paraId="17AB691E" w14:textId="77777777" w:rsidR="00116F98" w:rsidRPr="00116F98" w:rsidRDefault="00116F98" w:rsidP="00116F98">
            <w:pPr>
              <w:suppressAutoHyphens w:val="0"/>
              <w:autoSpaceDN/>
              <w:spacing w:line="260" w:lineRule="exact"/>
              <w:jc w:val="right"/>
              <w:rPr>
                <w:rFonts w:ascii="Arial" w:eastAsia="Calibri" w:hAnsi="Arial" w:cs="Arial"/>
                <w:b/>
                <w:bCs/>
                <w:sz w:val="14"/>
                <w:szCs w:val="14"/>
                <w:lang w:val="hr-HR"/>
              </w:rPr>
            </w:pPr>
            <w:r w:rsidRPr="00116F98">
              <w:rPr>
                <w:rFonts w:ascii="Arial" w:eastAsia="Calibri" w:hAnsi="Arial" w:cs="Arial"/>
                <w:b/>
                <w:bCs/>
                <w:sz w:val="14"/>
                <w:szCs w:val="14"/>
                <w:lang w:val="hr-HR"/>
              </w:rPr>
              <w:t>20,885</w:t>
            </w:r>
          </w:p>
        </w:tc>
        <w:tc>
          <w:tcPr>
            <w:tcW w:w="320" w:type="pct"/>
            <w:tcBorders>
              <w:top w:val="single" w:sz="6" w:space="0" w:color="auto"/>
              <w:left w:val="nil"/>
              <w:bottom w:val="single" w:sz="12" w:space="0" w:color="auto"/>
              <w:right w:val="nil"/>
            </w:tcBorders>
            <w:vAlign w:val="bottom"/>
          </w:tcPr>
          <w:p w14:paraId="25EC6D41" w14:textId="77777777" w:rsidR="00116F98" w:rsidRPr="00116F98" w:rsidRDefault="00116F98" w:rsidP="00116F98">
            <w:pPr>
              <w:suppressAutoHyphens w:val="0"/>
              <w:autoSpaceDN/>
              <w:spacing w:line="260" w:lineRule="exact"/>
              <w:jc w:val="right"/>
              <w:rPr>
                <w:rFonts w:ascii="Arial" w:eastAsia="Calibri" w:hAnsi="Arial" w:cs="Arial"/>
                <w:b/>
                <w:bCs/>
                <w:sz w:val="14"/>
                <w:szCs w:val="14"/>
                <w:lang w:val="hr-HR"/>
              </w:rPr>
            </w:pPr>
            <w:r w:rsidRPr="00116F98">
              <w:rPr>
                <w:rFonts w:ascii="Arial" w:eastAsia="Calibri" w:hAnsi="Arial" w:cs="Arial"/>
                <w:b/>
                <w:bCs/>
                <w:sz w:val="14"/>
                <w:szCs w:val="14"/>
                <w:lang w:val="hr-HR"/>
              </w:rPr>
              <w:t>16,900</w:t>
            </w:r>
          </w:p>
        </w:tc>
        <w:tc>
          <w:tcPr>
            <w:tcW w:w="319" w:type="pct"/>
            <w:tcBorders>
              <w:top w:val="single" w:sz="6" w:space="0" w:color="auto"/>
              <w:left w:val="nil"/>
              <w:bottom w:val="single" w:sz="12" w:space="0" w:color="auto"/>
              <w:right w:val="nil"/>
            </w:tcBorders>
            <w:vAlign w:val="bottom"/>
          </w:tcPr>
          <w:p w14:paraId="7A2829C8" w14:textId="77777777" w:rsidR="00116F98" w:rsidRPr="00116F98" w:rsidRDefault="00116F98" w:rsidP="00116F98">
            <w:pPr>
              <w:suppressAutoHyphens w:val="0"/>
              <w:autoSpaceDN/>
              <w:spacing w:line="260" w:lineRule="exact"/>
              <w:jc w:val="right"/>
              <w:rPr>
                <w:rFonts w:ascii="Arial" w:eastAsia="Calibri" w:hAnsi="Arial" w:cs="Arial"/>
                <w:b/>
                <w:bCs/>
                <w:sz w:val="14"/>
                <w:szCs w:val="14"/>
                <w:lang w:val="hr-HR"/>
              </w:rPr>
            </w:pPr>
            <w:r w:rsidRPr="00116F98">
              <w:rPr>
                <w:rFonts w:ascii="Arial" w:eastAsia="Calibri" w:hAnsi="Arial" w:cs="Arial"/>
                <w:b/>
                <w:bCs/>
                <w:sz w:val="14"/>
                <w:szCs w:val="14"/>
                <w:lang w:val="hr-HR"/>
              </w:rPr>
              <w:t>-</w:t>
            </w:r>
          </w:p>
        </w:tc>
        <w:tc>
          <w:tcPr>
            <w:tcW w:w="319" w:type="pct"/>
            <w:tcBorders>
              <w:top w:val="nil"/>
              <w:left w:val="nil"/>
              <w:bottom w:val="single" w:sz="12" w:space="0" w:color="auto"/>
              <w:right w:val="nil"/>
            </w:tcBorders>
            <w:vAlign w:val="bottom"/>
          </w:tcPr>
          <w:p w14:paraId="71D7CF52" w14:textId="77777777" w:rsidR="00116F98" w:rsidRPr="00116F98" w:rsidRDefault="00116F98" w:rsidP="00116F98">
            <w:pPr>
              <w:suppressAutoHyphens w:val="0"/>
              <w:autoSpaceDN/>
              <w:spacing w:line="260" w:lineRule="exact"/>
              <w:jc w:val="right"/>
              <w:rPr>
                <w:rFonts w:ascii="Arial" w:eastAsia="Calibri" w:hAnsi="Arial" w:cs="Arial"/>
                <w:b/>
                <w:bCs/>
                <w:sz w:val="14"/>
                <w:szCs w:val="14"/>
                <w:lang w:val="hr-HR"/>
              </w:rPr>
            </w:pPr>
            <w:r w:rsidRPr="00116F98">
              <w:rPr>
                <w:rFonts w:ascii="Arial" w:eastAsia="Calibri" w:hAnsi="Arial" w:cs="Arial"/>
                <w:b/>
                <w:bCs/>
                <w:sz w:val="14"/>
                <w:szCs w:val="14"/>
                <w:lang w:val="hr-HR"/>
              </w:rPr>
              <w:t>1,297</w:t>
            </w:r>
          </w:p>
        </w:tc>
        <w:tc>
          <w:tcPr>
            <w:tcW w:w="308" w:type="pct"/>
            <w:tcBorders>
              <w:top w:val="single" w:sz="6" w:space="0" w:color="auto"/>
              <w:left w:val="nil"/>
              <w:bottom w:val="single" w:sz="12" w:space="0" w:color="auto"/>
              <w:right w:val="nil"/>
            </w:tcBorders>
            <w:vAlign w:val="bottom"/>
          </w:tcPr>
          <w:p w14:paraId="7F396BC1" w14:textId="77777777" w:rsidR="00116F98" w:rsidRPr="00116F98" w:rsidRDefault="00116F98" w:rsidP="00116F98">
            <w:pPr>
              <w:suppressAutoHyphens w:val="0"/>
              <w:autoSpaceDN/>
              <w:spacing w:line="260" w:lineRule="exact"/>
              <w:jc w:val="right"/>
              <w:rPr>
                <w:rFonts w:ascii="Arial" w:eastAsia="Calibri" w:hAnsi="Arial" w:cs="Arial"/>
                <w:b/>
                <w:bCs/>
                <w:sz w:val="14"/>
                <w:szCs w:val="14"/>
                <w:lang w:val="hr-HR"/>
              </w:rPr>
            </w:pPr>
            <w:r w:rsidRPr="00116F98">
              <w:rPr>
                <w:rFonts w:ascii="Arial" w:eastAsia="Calibri" w:hAnsi="Arial" w:cs="Arial"/>
                <w:b/>
                <w:bCs/>
                <w:sz w:val="14"/>
                <w:szCs w:val="14"/>
                <w:lang w:val="hr-HR"/>
              </w:rPr>
              <w:t>-</w:t>
            </w:r>
          </w:p>
        </w:tc>
        <w:tc>
          <w:tcPr>
            <w:tcW w:w="313" w:type="pct"/>
            <w:tcBorders>
              <w:top w:val="single" w:sz="6" w:space="0" w:color="auto"/>
              <w:left w:val="nil"/>
              <w:bottom w:val="single" w:sz="12" w:space="0" w:color="auto"/>
              <w:right w:val="nil"/>
            </w:tcBorders>
            <w:vAlign w:val="bottom"/>
          </w:tcPr>
          <w:p w14:paraId="58E7CBC4" w14:textId="77777777" w:rsidR="00116F98" w:rsidRPr="00116F98" w:rsidRDefault="00116F98" w:rsidP="00116F98">
            <w:pPr>
              <w:suppressAutoHyphens w:val="0"/>
              <w:autoSpaceDN/>
              <w:spacing w:line="260" w:lineRule="exact"/>
              <w:jc w:val="right"/>
              <w:rPr>
                <w:rFonts w:ascii="Arial" w:eastAsia="Calibri" w:hAnsi="Arial" w:cs="Arial"/>
                <w:b/>
                <w:bCs/>
                <w:sz w:val="14"/>
                <w:szCs w:val="14"/>
                <w:lang w:val="hr-HR"/>
              </w:rPr>
            </w:pPr>
            <w:r w:rsidRPr="00116F98">
              <w:rPr>
                <w:rFonts w:ascii="Arial" w:eastAsia="Calibri" w:hAnsi="Arial" w:cs="Arial"/>
                <w:b/>
                <w:bCs/>
                <w:sz w:val="14"/>
                <w:szCs w:val="14"/>
                <w:lang w:val="hr-HR"/>
              </w:rPr>
              <w:t>531,604</w:t>
            </w:r>
          </w:p>
        </w:tc>
        <w:tc>
          <w:tcPr>
            <w:tcW w:w="313" w:type="pct"/>
            <w:tcBorders>
              <w:top w:val="single" w:sz="6" w:space="0" w:color="auto"/>
              <w:left w:val="nil"/>
              <w:bottom w:val="single" w:sz="12" w:space="0" w:color="auto"/>
              <w:right w:val="nil"/>
            </w:tcBorders>
            <w:vAlign w:val="bottom"/>
          </w:tcPr>
          <w:p w14:paraId="4F80F365" w14:textId="77777777" w:rsidR="00116F98" w:rsidRPr="00116F98" w:rsidRDefault="00116F98" w:rsidP="00116F98">
            <w:pPr>
              <w:suppressAutoHyphens w:val="0"/>
              <w:autoSpaceDN/>
              <w:spacing w:line="260" w:lineRule="exact"/>
              <w:jc w:val="right"/>
              <w:rPr>
                <w:rFonts w:ascii="Arial" w:eastAsia="Calibri" w:hAnsi="Arial" w:cs="Arial"/>
                <w:b/>
                <w:bCs/>
                <w:sz w:val="14"/>
                <w:szCs w:val="14"/>
                <w:lang w:val="hr-HR"/>
              </w:rPr>
            </w:pPr>
            <w:r w:rsidRPr="00116F98">
              <w:rPr>
                <w:rFonts w:ascii="Arial" w:eastAsia="Calibri" w:hAnsi="Arial" w:cs="Arial"/>
                <w:b/>
                <w:bCs/>
                <w:color w:val="000000" w:themeColor="text1"/>
                <w:sz w:val="14"/>
                <w:szCs w:val="14"/>
                <w:lang w:val="hr-HR"/>
              </w:rPr>
              <w:t>212,832</w:t>
            </w:r>
          </w:p>
        </w:tc>
        <w:tc>
          <w:tcPr>
            <w:tcW w:w="316" w:type="pct"/>
            <w:gridSpan w:val="2"/>
            <w:tcBorders>
              <w:top w:val="single" w:sz="6" w:space="0" w:color="auto"/>
              <w:left w:val="nil"/>
              <w:bottom w:val="single" w:sz="12" w:space="0" w:color="auto"/>
              <w:right w:val="nil"/>
            </w:tcBorders>
            <w:vAlign w:val="bottom"/>
          </w:tcPr>
          <w:p w14:paraId="210657B0" w14:textId="77777777" w:rsidR="00116F98" w:rsidRPr="00116F98" w:rsidRDefault="00116F98" w:rsidP="00116F98">
            <w:pPr>
              <w:suppressAutoHyphens w:val="0"/>
              <w:autoSpaceDN/>
              <w:spacing w:line="260" w:lineRule="exact"/>
              <w:jc w:val="right"/>
              <w:rPr>
                <w:rFonts w:ascii="Arial" w:eastAsia="Calibri" w:hAnsi="Arial" w:cs="Arial"/>
                <w:b/>
                <w:bCs/>
                <w:sz w:val="14"/>
                <w:szCs w:val="14"/>
                <w:lang w:val="hr-HR"/>
              </w:rPr>
            </w:pPr>
            <w:r w:rsidRPr="00116F98">
              <w:rPr>
                <w:rFonts w:ascii="Arial" w:eastAsia="Calibri" w:hAnsi="Arial" w:cs="Arial"/>
                <w:b/>
                <w:bCs/>
                <w:color w:val="000000" w:themeColor="text1"/>
                <w:sz w:val="14"/>
                <w:szCs w:val="14"/>
                <w:lang w:val="hr-HR"/>
              </w:rPr>
              <w:t>13,289</w:t>
            </w:r>
          </w:p>
        </w:tc>
        <w:tc>
          <w:tcPr>
            <w:tcW w:w="316" w:type="pct"/>
            <w:gridSpan w:val="2"/>
            <w:tcBorders>
              <w:top w:val="single" w:sz="6" w:space="0" w:color="auto"/>
              <w:left w:val="nil"/>
              <w:bottom w:val="single" w:sz="12" w:space="0" w:color="auto"/>
              <w:right w:val="nil"/>
            </w:tcBorders>
            <w:vAlign w:val="bottom"/>
          </w:tcPr>
          <w:p w14:paraId="0B5EC74B" w14:textId="77777777" w:rsidR="00116F98" w:rsidRPr="00116F98" w:rsidRDefault="00116F98" w:rsidP="00116F98">
            <w:pPr>
              <w:suppressAutoHyphens w:val="0"/>
              <w:autoSpaceDN/>
              <w:spacing w:line="260" w:lineRule="exact"/>
              <w:jc w:val="right"/>
              <w:rPr>
                <w:rFonts w:ascii="Arial" w:eastAsia="Calibri" w:hAnsi="Arial" w:cs="Arial"/>
                <w:b/>
                <w:bCs/>
                <w:sz w:val="14"/>
                <w:szCs w:val="14"/>
                <w:lang w:val="hr-HR"/>
              </w:rPr>
            </w:pPr>
            <w:r w:rsidRPr="00116F98">
              <w:rPr>
                <w:rFonts w:ascii="Arial" w:eastAsia="Calibri" w:hAnsi="Arial" w:cs="Arial"/>
                <w:b/>
                <w:bCs/>
                <w:color w:val="000000" w:themeColor="text1"/>
                <w:sz w:val="14"/>
                <w:szCs w:val="14"/>
                <w:lang w:val="hr-HR"/>
              </w:rPr>
              <w:t>2,480</w:t>
            </w:r>
          </w:p>
        </w:tc>
        <w:tc>
          <w:tcPr>
            <w:tcW w:w="316" w:type="pct"/>
            <w:tcBorders>
              <w:top w:val="single" w:sz="6" w:space="0" w:color="auto"/>
              <w:left w:val="nil"/>
              <w:bottom w:val="single" w:sz="12" w:space="0" w:color="auto"/>
              <w:right w:val="nil"/>
            </w:tcBorders>
            <w:vAlign w:val="bottom"/>
          </w:tcPr>
          <w:p w14:paraId="4E103F3E" w14:textId="77777777" w:rsidR="00116F98" w:rsidRPr="00116F98" w:rsidRDefault="00116F98" w:rsidP="00116F98">
            <w:pPr>
              <w:suppressAutoHyphens w:val="0"/>
              <w:autoSpaceDN/>
              <w:spacing w:line="260" w:lineRule="exact"/>
              <w:jc w:val="right"/>
              <w:rPr>
                <w:rFonts w:ascii="Arial" w:eastAsia="Calibri" w:hAnsi="Arial" w:cs="Arial"/>
                <w:b/>
                <w:bCs/>
                <w:sz w:val="14"/>
                <w:szCs w:val="14"/>
                <w:lang w:val="hr-HR"/>
              </w:rPr>
            </w:pPr>
            <w:r w:rsidRPr="00116F98">
              <w:rPr>
                <w:rFonts w:ascii="Arial" w:eastAsia="Calibri" w:hAnsi="Arial" w:cs="Arial"/>
                <w:b/>
                <w:bCs/>
                <w:color w:val="000000" w:themeColor="text1"/>
                <w:sz w:val="14"/>
                <w:szCs w:val="14"/>
                <w:lang w:val="hr-HR"/>
              </w:rPr>
              <w:t>-</w:t>
            </w:r>
          </w:p>
        </w:tc>
        <w:tc>
          <w:tcPr>
            <w:tcW w:w="317" w:type="pct"/>
            <w:gridSpan w:val="2"/>
            <w:tcBorders>
              <w:top w:val="nil"/>
              <w:left w:val="nil"/>
              <w:bottom w:val="single" w:sz="12" w:space="0" w:color="auto"/>
              <w:right w:val="nil"/>
            </w:tcBorders>
            <w:vAlign w:val="bottom"/>
          </w:tcPr>
          <w:p w14:paraId="605713CD" w14:textId="77777777" w:rsidR="00116F98" w:rsidRPr="00116F98" w:rsidRDefault="00116F98" w:rsidP="00116F98">
            <w:pPr>
              <w:suppressAutoHyphens w:val="0"/>
              <w:autoSpaceDN/>
              <w:spacing w:line="260" w:lineRule="exact"/>
              <w:jc w:val="right"/>
              <w:rPr>
                <w:rFonts w:ascii="Arial" w:eastAsia="Calibri" w:hAnsi="Arial" w:cs="Arial"/>
                <w:b/>
                <w:bCs/>
                <w:sz w:val="14"/>
                <w:szCs w:val="14"/>
                <w:lang w:val="hr-HR"/>
              </w:rPr>
            </w:pPr>
            <w:r w:rsidRPr="00116F98">
              <w:rPr>
                <w:rFonts w:ascii="Arial" w:eastAsia="Calibri" w:hAnsi="Arial" w:cs="Arial"/>
                <w:b/>
                <w:bCs/>
                <w:color w:val="000000" w:themeColor="text1"/>
                <w:sz w:val="14"/>
                <w:szCs w:val="14"/>
                <w:lang w:val="hr-HR"/>
              </w:rPr>
              <w:t>-</w:t>
            </w:r>
          </w:p>
        </w:tc>
        <w:tc>
          <w:tcPr>
            <w:tcW w:w="316" w:type="pct"/>
            <w:gridSpan w:val="2"/>
            <w:tcBorders>
              <w:top w:val="single" w:sz="6" w:space="0" w:color="auto"/>
              <w:left w:val="nil"/>
              <w:bottom w:val="single" w:sz="12" w:space="0" w:color="auto"/>
              <w:right w:val="nil"/>
            </w:tcBorders>
            <w:vAlign w:val="bottom"/>
          </w:tcPr>
          <w:p w14:paraId="079F76FE" w14:textId="77777777" w:rsidR="00116F98" w:rsidRPr="00116F98" w:rsidRDefault="00116F98" w:rsidP="00116F98">
            <w:pPr>
              <w:suppressAutoHyphens w:val="0"/>
              <w:autoSpaceDN/>
              <w:spacing w:line="260" w:lineRule="exact"/>
              <w:jc w:val="right"/>
              <w:rPr>
                <w:rFonts w:ascii="Arial" w:eastAsia="Calibri" w:hAnsi="Arial" w:cs="Arial"/>
                <w:b/>
                <w:bCs/>
                <w:sz w:val="14"/>
                <w:szCs w:val="14"/>
                <w:lang w:val="hr-HR"/>
              </w:rPr>
            </w:pPr>
            <w:r w:rsidRPr="00116F98">
              <w:rPr>
                <w:rFonts w:ascii="Arial" w:eastAsia="Calibri" w:hAnsi="Arial" w:cs="Arial"/>
                <w:b/>
                <w:bCs/>
                <w:color w:val="000000" w:themeColor="text1"/>
                <w:sz w:val="14"/>
                <w:szCs w:val="14"/>
                <w:lang w:val="hr-HR"/>
              </w:rPr>
              <w:t>-</w:t>
            </w:r>
          </w:p>
        </w:tc>
        <w:tc>
          <w:tcPr>
            <w:tcW w:w="308" w:type="pct"/>
            <w:tcBorders>
              <w:top w:val="single" w:sz="6" w:space="0" w:color="auto"/>
              <w:left w:val="nil"/>
              <w:bottom w:val="single" w:sz="12" w:space="0" w:color="auto"/>
              <w:right w:val="nil"/>
            </w:tcBorders>
            <w:vAlign w:val="bottom"/>
          </w:tcPr>
          <w:p w14:paraId="0BA4A7BF" w14:textId="77777777" w:rsidR="00116F98" w:rsidRPr="00116F98" w:rsidRDefault="00116F98" w:rsidP="00116F98">
            <w:pPr>
              <w:suppressAutoHyphens w:val="0"/>
              <w:autoSpaceDN/>
              <w:spacing w:line="260" w:lineRule="exact"/>
              <w:jc w:val="right"/>
              <w:rPr>
                <w:rFonts w:ascii="Arial" w:eastAsia="Calibri" w:hAnsi="Arial" w:cs="Arial"/>
                <w:b/>
                <w:bCs/>
                <w:sz w:val="14"/>
                <w:szCs w:val="14"/>
                <w:lang w:val="hr-HR"/>
              </w:rPr>
            </w:pPr>
            <w:r w:rsidRPr="00116F98">
              <w:rPr>
                <w:rFonts w:ascii="Arial" w:eastAsia="Calibri" w:hAnsi="Arial" w:cs="Arial"/>
                <w:b/>
                <w:bCs/>
                <w:color w:val="000000" w:themeColor="text1"/>
                <w:sz w:val="14"/>
                <w:szCs w:val="14"/>
                <w:lang w:val="hr-HR"/>
              </w:rPr>
              <w:t>228,601</w:t>
            </w:r>
          </w:p>
        </w:tc>
      </w:tr>
      <w:tr w:rsidR="00116F98" w:rsidRPr="00116F98" w14:paraId="62DA9083" w14:textId="77777777" w:rsidTr="00071D75">
        <w:trPr>
          <w:trHeight w:val="50"/>
          <w:jc w:val="center"/>
        </w:trPr>
        <w:tc>
          <w:tcPr>
            <w:tcW w:w="579" w:type="pct"/>
            <w:vAlign w:val="bottom"/>
          </w:tcPr>
          <w:p w14:paraId="69C363E0" w14:textId="77777777" w:rsidR="00116F98" w:rsidRPr="00116F98" w:rsidRDefault="00116F98" w:rsidP="00116F98">
            <w:pPr>
              <w:tabs>
                <w:tab w:val="right" w:pos="1202"/>
              </w:tabs>
              <w:suppressAutoHyphens w:val="0"/>
              <w:autoSpaceDN/>
              <w:spacing w:line="200" w:lineRule="exact"/>
              <w:outlineLvl w:val="0"/>
              <w:rPr>
                <w:rFonts w:ascii="Arial" w:eastAsia="Calibri" w:hAnsi="Arial" w:cs="Arial"/>
                <w:b/>
                <w:bCs/>
                <w:sz w:val="14"/>
                <w:szCs w:val="14"/>
                <w:lang w:val="en-GB"/>
              </w:rPr>
            </w:pPr>
            <w:r w:rsidRPr="00116F98">
              <w:rPr>
                <w:rFonts w:ascii="Arial" w:eastAsia="Calibri" w:hAnsi="Arial" w:cs="Arial"/>
                <w:b/>
                <w:bCs/>
                <w:sz w:val="14"/>
                <w:szCs w:val="14"/>
                <w:lang w:val="en-GB"/>
              </w:rPr>
              <w:t xml:space="preserve">Total credit risk </w:t>
            </w:r>
          </w:p>
          <w:p w14:paraId="07DB7493" w14:textId="77777777" w:rsidR="00116F98" w:rsidRPr="00116F98" w:rsidRDefault="00116F98" w:rsidP="00116F98">
            <w:pPr>
              <w:tabs>
                <w:tab w:val="right" w:pos="1202"/>
              </w:tabs>
              <w:suppressAutoHyphens w:val="0"/>
              <w:autoSpaceDN/>
              <w:spacing w:line="200" w:lineRule="exact"/>
              <w:outlineLvl w:val="0"/>
              <w:rPr>
                <w:rFonts w:ascii="Arial" w:eastAsia="Calibri" w:hAnsi="Arial" w:cs="Arial"/>
                <w:b/>
                <w:bCs/>
                <w:sz w:val="14"/>
                <w:szCs w:val="14"/>
                <w:lang w:val="en-GB"/>
              </w:rPr>
            </w:pPr>
            <w:r w:rsidRPr="00116F98">
              <w:rPr>
                <w:rFonts w:ascii="Arial" w:eastAsia="Calibri" w:hAnsi="Arial" w:cs="Arial"/>
                <w:b/>
                <w:bCs/>
                <w:sz w:val="14"/>
                <w:szCs w:val="14"/>
                <w:lang w:val="en-GB"/>
              </w:rPr>
              <w:t>exposure</w:t>
            </w:r>
          </w:p>
        </w:tc>
        <w:tc>
          <w:tcPr>
            <w:tcW w:w="319" w:type="pct"/>
            <w:tcBorders>
              <w:top w:val="nil"/>
              <w:left w:val="nil"/>
              <w:bottom w:val="single" w:sz="12" w:space="0" w:color="auto"/>
              <w:right w:val="nil"/>
            </w:tcBorders>
            <w:vAlign w:val="bottom"/>
          </w:tcPr>
          <w:p w14:paraId="0913E9F9" w14:textId="77777777" w:rsidR="00116F98" w:rsidRPr="00116F98" w:rsidRDefault="00116F98" w:rsidP="00116F98">
            <w:pPr>
              <w:suppressAutoHyphens w:val="0"/>
              <w:autoSpaceDN/>
              <w:spacing w:line="301" w:lineRule="exact"/>
              <w:jc w:val="right"/>
              <w:rPr>
                <w:rFonts w:ascii="Arial" w:hAnsi="Arial" w:cs="Arial"/>
                <w:b/>
                <w:bCs/>
                <w:sz w:val="14"/>
                <w:szCs w:val="14"/>
              </w:rPr>
            </w:pPr>
            <w:r w:rsidRPr="00116F98">
              <w:rPr>
                <w:rFonts w:ascii="Arial" w:eastAsia="Calibri" w:hAnsi="Arial" w:cs="Arial"/>
                <w:b/>
                <w:bCs/>
                <w:sz w:val="14"/>
                <w:szCs w:val="14"/>
                <w:lang w:val="hr-HR"/>
              </w:rPr>
              <w:t>3,800,631</w:t>
            </w:r>
          </w:p>
        </w:tc>
        <w:tc>
          <w:tcPr>
            <w:tcW w:w="320" w:type="pct"/>
            <w:tcBorders>
              <w:top w:val="nil"/>
              <w:left w:val="nil"/>
              <w:bottom w:val="single" w:sz="12" w:space="0" w:color="auto"/>
              <w:right w:val="nil"/>
            </w:tcBorders>
            <w:vAlign w:val="bottom"/>
          </w:tcPr>
          <w:p w14:paraId="5C039C45" w14:textId="77777777" w:rsidR="00116F98" w:rsidRPr="00116F98" w:rsidRDefault="00116F98" w:rsidP="00116F98">
            <w:pPr>
              <w:suppressAutoHyphens w:val="0"/>
              <w:autoSpaceDN/>
              <w:spacing w:line="301" w:lineRule="exact"/>
              <w:jc w:val="right"/>
              <w:rPr>
                <w:rFonts w:ascii="Arial" w:hAnsi="Arial" w:cs="Arial"/>
                <w:b/>
                <w:bCs/>
                <w:sz w:val="14"/>
                <w:szCs w:val="14"/>
              </w:rPr>
            </w:pPr>
            <w:r w:rsidRPr="00116F98">
              <w:rPr>
                <w:rFonts w:ascii="Arial" w:eastAsia="Calibri" w:hAnsi="Arial" w:cs="Arial"/>
                <w:b/>
                <w:bCs/>
                <w:sz w:val="14"/>
                <w:szCs w:val="14"/>
                <w:lang w:val="hr-HR"/>
              </w:rPr>
              <w:t>275,927</w:t>
            </w:r>
          </w:p>
        </w:tc>
        <w:tc>
          <w:tcPr>
            <w:tcW w:w="320" w:type="pct"/>
            <w:tcBorders>
              <w:top w:val="nil"/>
              <w:left w:val="nil"/>
              <w:bottom w:val="single" w:sz="12" w:space="0" w:color="auto"/>
              <w:right w:val="nil"/>
            </w:tcBorders>
            <w:vAlign w:val="bottom"/>
          </w:tcPr>
          <w:p w14:paraId="118EE05B" w14:textId="77777777" w:rsidR="00116F98" w:rsidRPr="00116F98" w:rsidRDefault="00116F98" w:rsidP="00116F98">
            <w:pPr>
              <w:suppressAutoHyphens w:val="0"/>
              <w:autoSpaceDN/>
              <w:spacing w:line="301" w:lineRule="exact"/>
              <w:jc w:val="right"/>
              <w:rPr>
                <w:rFonts w:ascii="Arial" w:hAnsi="Arial" w:cs="Arial"/>
                <w:b/>
                <w:bCs/>
                <w:sz w:val="14"/>
                <w:szCs w:val="14"/>
              </w:rPr>
            </w:pPr>
            <w:r w:rsidRPr="00116F98">
              <w:rPr>
                <w:rFonts w:ascii="Arial" w:eastAsia="Calibri" w:hAnsi="Arial" w:cs="Arial"/>
                <w:b/>
                <w:bCs/>
                <w:sz w:val="14"/>
                <w:szCs w:val="14"/>
                <w:lang w:val="hr-HR"/>
              </w:rPr>
              <w:t>174,695</w:t>
            </w:r>
          </w:p>
        </w:tc>
        <w:tc>
          <w:tcPr>
            <w:tcW w:w="319" w:type="pct"/>
            <w:tcBorders>
              <w:top w:val="nil"/>
              <w:left w:val="nil"/>
              <w:bottom w:val="single" w:sz="12" w:space="0" w:color="auto"/>
              <w:right w:val="nil"/>
            </w:tcBorders>
            <w:vAlign w:val="bottom"/>
          </w:tcPr>
          <w:p w14:paraId="3141BC01" w14:textId="77777777" w:rsidR="00116F98" w:rsidRPr="00116F98" w:rsidRDefault="00116F98" w:rsidP="00116F98">
            <w:pPr>
              <w:suppressAutoHyphens w:val="0"/>
              <w:autoSpaceDN/>
              <w:spacing w:line="301" w:lineRule="exact"/>
              <w:jc w:val="right"/>
              <w:rPr>
                <w:rFonts w:ascii="Arial" w:hAnsi="Arial" w:cs="Arial"/>
                <w:b/>
                <w:bCs/>
                <w:sz w:val="14"/>
                <w:szCs w:val="14"/>
              </w:rPr>
            </w:pPr>
            <w:r w:rsidRPr="00116F98">
              <w:rPr>
                <w:rFonts w:ascii="Arial" w:eastAsia="Calibri" w:hAnsi="Arial" w:cs="Arial"/>
                <w:b/>
                <w:bCs/>
                <w:sz w:val="14"/>
                <w:szCs w:val="14"/>
                <w:lang w:val="hr-HR"/>
              </w:rPr>
              <w:t>39,131</w:t>
            </w:r>
          </w:p>
        </w:tc>
        <w:tc>
          <w:tcPr>
            <w:tcW w:w="319" w:type="pct"/>
            <w:tcBorders>
              <w:top w:val="nil"/>
              <w:left w:val="nil"/>
              <w:bottom w:val="single" w:sz="12" w:space="0" w:color="auto"/>
              <w:right w:val="nil"/>
            </w:tcBorders>
            <w:vAlign w:val="bottom"/>
          </w:tcPr>
          <w:p w14:paraId="41D64E00" w14:textId="77777777" w:rsidR="00116F98" w:rsidRPr="00116F98" w:rsidRDefault="00116F98" w:rsidP="00116F98">
            <w:pPr>
              <w:suppressAutoHyphens w:val="0"/>
              <w:autoSpaceDN/>
              <w:spacing w:line="301" w:lineRule="exact"/>
              <w:jc w:val="right"/>
              <w:rPr>
                <w:rFonts w:ascii="Arial" w:hAnsi="Arial" w:cs="Arial"/>
                <w:b/>
                <w:bCs/>
                <w:sz w:val="14"/>
                <w:szCs w:val="14"/>
              </w:rPr>
            </w:pPr>
            <w:r w:rsidRPr="00116F98">
              <w:rPr>
                <w:rFonts w:ascii="Arial" w:eastAsia="Calibri" w:hAnsi="Arial" w:cs="Arial"/>
                <w:b/>
                <w:bCs/>
                <w:sz w:val="14"/>
                <w:szCs w:val="14"/>
                <w:lang w:val="hr-HR"/>
              </w:rPr>
              <w:t>143,960</w:t>
            </w:r>
          </w:p>
        </w:tc>
        <w:tc>
          <w:tcPr>
            <w:tcW w:w="308" w:type="pct"/>
            <w:tcBorders>
              <w:top w:val="nil"/>
              <w:left w:val="nil"/>
              <w:bottom w:val="single" w:sz="12" w:space="0" w:color="auto"/>
              <w:right w:val="nil"/>
            </w:tcBorders>
            <w:vAlign w:val="bottom"/>
          </w:tcPr>
          <w:p w14:paraId="557B3575" w14:textId="77777777" w:rsidR="00116F98" w:rsidRPr="00116F98" w:rsidRDefault="00116F98" w:rsidP="00116F98">
            <w:pPr>
              <w:suppressAutoHyphens w:val="0"/>
              <w:autoSpaceDN/>
              <w:spacing w:line="301" w:lineRule="exact"/>
              <w:jc w:val="right"/>
              <w:rPr>
                <w:rFonts w:ascii="Arial" w:hAnsi="Arial" w:cs="Arial"/>
                <w:b/>
                <w:bCs/>
                <w:sz w:val="14"/>
                <w:szCs w:val="14"/>
              </w:rPr>
            </w:pPr>
            <w:r w:rsidRPr="00116F98">
              <w:rPr>
                <w:rFonts w:ascii="Arial" w:eastAsia="Calibri" w:hAnsi="Arial" w:cs="Arial"/>
                <w:b/>
                <w:bCs/>
                <w:sz w:val="14"/>
                <w:szCs w:val="14"/>
                <w:lang w:val="hr-HR"/>
              </w:rPr>
              <w:t>32,476</w:t>
            </w:r>
          </w:p>
        </w:tc>
        <w:tc>
          <w:tcPr>
            <w:tcW w:w="313" w:type="pct"/>
            <w:tcBorders>
              <w:top w:val="nil"/>
              <w:left w:val="nil"/>
              <w:bottom w:val="single" w:sz="12" w:space="0" w:color="auto"/>
              <w:right w:val="nil"/>
            </w:tcBorders>
            <w:vAlign w:val="bottom"/>
          </w:tcPr>
          <w:p w14:paraId="72BEB313" w14:textId="77777777" w:rsidR="00116F98" w:rsidRPr="00116F98" w:rsidRDefault="00116F98" w:rsidP="00116F98">
            <w:pPr>
              <w:suppressAutoHyphens w:val="0"/>
              <w:autoSpaceDN/>
              <w:spacing w:line="301" w:lineRule="exact"/>
              <w:jc w:val="right"/>
              <w:rPr>
                <w:rFonts w:ascii="Arial" w:hAnsi="Arial" w:cs="Arial"/>
                <w:b/>
                <w:bCs/>
                <w:sz w:val="14"/>
                <w:szCs w:val="14"/>
              </w:rPr>
            </w:pPr>
            <w:r w:rsidRPr="00116F98">
              <w:rPr>
                <w:rFonts w:ascii="Arial" w:eastAsia="Calibri" w:hAnsi="Arial" w:cs="Arial"/>
                <w:b/>
                <w:bCs/>
                <w:sz w:val="14"/>
                <w:szCs w:val="14"/>
                <w:lang w:val="hr-HR"/>
              </w:rPr>
              <w:t>4,466,820</w:t>
            </w:r>
          </w:p>
        </w:tc>
        <w:tc>
          <w:tcPr>
            <w:tcW w:w="313" w:type="pct"/>
            <w:tcBorders>
              <w:top w:val="nil"/>
              <w:left w:val="nil"/>
              <w:bottom w:val="single" w:sz="12" w:space="0" w:color="auto"/>
              <w:right w:val="nil"/>
            </w:tcBorders>
            <w:vAlign w:val="bottom"/>
          </w:tcPr>
          <w:p w14:paraId="18E8DD7C" w14:textId="77777777" w:rsidR="00116F98" w:rsidRPr="00116F98" w:rsidRDefault="00116F98" w:rsidP="00116F98">
            <w:pPr>
              <w:suppressAutoHyphens w:val="0"/>
              <w:autoSpaceDN/>
              <w:spacing w:line="301" w:lineRule="exact"/>
              <w:jc w:val="right"/>
              <w:rPr>
                <w:rFonts w:ascii="Arial" w:hAnsi="Arial" w:cs="Arial"/>
                <w:b/>
                <w:bCs/>
                <w:sz w:val="14"/>
                <w:szCs w:val="14"/>
              </w:rPr>
            </w:pPr>
            <w:r w:rsidRPr="00116F98">
              <w:rPr>
                <w:rFonts w:ascii="Arial" w:eastAsia="Calibri" w:hAnsi="Arial" w:cs="Arial"/>
                <w:b/>
                <w:bCs/>
                <w:color w:val="000000" w:themeColor="text1"/>
                <w:sz w:val="14"/>
                <w:szCs w:val="14"/>
                <w:lang w:val="hr-HR"/>
              </w:rPr>
              <w:t>859,588</w:t>
            </w:r>
          </w:p>
        </w:tc>
        <w:tc>
          <w:tcPr>
            <w:tcW w:w="316" w:type="pct"/>
            <w:gridSpan w:val="2"/>
            <w:tcBorders>
              <w:top w:val="nil"/>
              <w:left w:val="nil"/>
              <w:bottom w:val="single" w:sz="12" w:space="0" w:color="auto"/>
              <w:right w:val="nil"/>
            </w:tcBorders>
            <w:vAlign w:val="bottom"/>
          </w:tcPr>
          <w:p w14:paraId="3885A202" w14:textId="77777777" w:rsidR="00116F98" w:rsidRPr="00116F98" w:rsidRDefault="00116F98" w:rsidP="00116F98">
            <w:pPr>
              <w:suppressAutoHyphens w:val="0"/>
              <w:autoSpaceDN/>
              <w:spacing w:line="301" w:lineRule="exact"/>
              <w:jc w:val="right"/>
              <w:rPr>
                <w:rFonts w:ascii="Arial" w:hAnsi="Arial" w:cs="Arial"/>
                <w:b/>
                <w:bCs/>
                <w:sz w:val="14"/>
                <w:szCs w:val="14"/>
              </w:rPr>
            </w:pPr>
            <w:r w:rsidRPr="00116F98">
              <w:rPr>
                <w:rFonts w:ascii="Arial" w:eastAsia="Calibri" w:hAnsi="Arial" w:cs="Arial"/>
                <w:b/>
                <w:bCs/>
                <w:color w:val="000000" w:themeColor="text1"/>
                <w:sz w:val="14"/>
                <w:szCs w:val="14"/>
                <w:lang w:val="hr-HR"/>
              </w:rPr>
              <w:t>53,709</w:t>
            </w:r>
          </w:p>
        </w:tc>
        <w:tc>
          <w:tcPr>
            <w:tcW w:w="316" w:type="pct"/>
            <w:gridSpan w:val="2"/>
            <w:tcBorders>
              <w:top w:val="nil"/>
              <w:left w:val="nil"/>
              <w:bottom w:val="single" w:sz="12" w:space="0" w:color="auto"/>
              <w:right w:val="nil"/>
            </w:tcBorders>
            <w:vAlign w:val="bottom"/>
          </w:tcPr>
          <w:p w14:paraId="79A4F6E6" w14:textId="77777777" w:rsidR="00116F98" w:rsidRPr="00116F98" w:rsidRDefault="00116F98" w:rsidP="00116F98">
            <w:pPr>
              <w:suppressAutoHyphens w:val="0"/>
              <w:autoSpaceDN/>
              <w:spacing w:line="301" w:lineRule="exact"/>
              <w:jc w:val="right"/>
              <w:rPr>
                <w:rFonts w:ascii="Arial" w:hAnsi="Arial" w:cs="Arial"/>
                <w:b/>
                <w:bCs/>
                <w:sz w:val="14"/>
                <w:szCs w:val="14"/>
              </w:rPr>
            </w:pPr>
            <w:r w:rsidRPr="00116F98">
              <w:rPr>
                <w:rFonts w:ascii="Arial" w:eastAsia="Calibri" w:hAnsi="Arial" w:cs="Arial"/>
                <w:b/>
                <w:bCs/>
                <w:color w:val="000000" w:themeColor="text1"/>
                <w:sz w:val="14"/>
                <w:szCs w:val="14"/>
                <w:lang w:val="hr-HR"/>
              </w:rPr>
              <w:t>12,922</w:t>
            </w:r>
          </w:p>
        </w:tc>
        <w:tc>
          <w:tcPr>
            <w:tcW w:w="316" w:type="pct"/>
            <w:tcBorders>
              <w:top w:val="nil"/>
              <w:left w:val="nil"/>
              <w:bottom w:val="single" w:sz="12" w:space="0" w:color="auto"/>
              <w:right w:val="nil"/>
            </w:tcBorders>
            <w:vAlign w:val="bottom"/>
          </w:tcPr>
          <w:p w14:paraId="48A0BD08" w14:textId="77777777" w:rsidR="00116F98" w:rsidRPr="00116F98" w:rsidRDefault="00116F98" w:rsidP="00116F98">
            <w:pPr>
              <w:suppressAutoHyphens w:val="0"/>
              <w:autoSpaceDN/>
              <w:spacing w:line="301" w:lineRule="exact"/>
              <w:jc w:val="right"/>
              <w:rPr>
                <w:rFonts w:ascii="Arial" w:hAnsi="Arial" w:cs="Arial"/>
                <w:b/>
                <w:bCs/>
                <w:sz w:val="14"/>
                <w:szCs w:val="14"/>
              </w:rPr>
            </w:pPr>
            <w:r w:rsidRPr="00116F98">
              <w:rPr>
                <w:rFonts w:ascii="Arial" w:eastAsia="Calibri" w:hAnsi="Arial" w:cs="Arial"/>
                <w:b/>
                <w:bCs/>
                <w:color w:val="000000" w:themeColor="text1"/>
                <w:sz w:val="14"/>
                <w:szCs w:val="14"/>
                <w:lang w:val="hr-HR"/>
              </w:rPr>
              <w:t>25</w:t>
            </w:r>
          </w:p>
        </w:tc>
        <w:tc>
          <w:tcPr>
            <w:tcW w:w="317" w:type="pct"/>
            <w:gridSpan w:val="2"/>
            <w:tcBorders>
              <w:top w:val="nil"/>
              <w:left w:val="nil"/>
              <w:bottom w:val="single" w:sz="12" w:space="0" w:color="auto"/>
              <w:right w:val="nil"/>
            </w:tcBorders>
            <w:vAlign w:val="bottom"/>
          </w:tcPr>
          <w:p w14:paraId="5980AFE6" w14:textId="77777777" w:rsidR="00116F98" w:rsidRPr="00116F98" w:rsidRDefault="00116F98" w:rsidP="00116F98">
            <w:pPr>
              <w:suppressAutoHyphens w:val="0"/>
              <w:autoSpaceDN/>
              <w:spacing w:line="301" w:lineRule="exact"/>
              <w:jc w:val="right"/>
              <w:rPr>
                <w:rFonts w:ascii="Arial" w:hAnsi="Arial" w:cs="Arial"/>
                <w:b/>
                <w:bCs/>
                <w:sz w:val="14"/>
                <w:szCs w:val="14"/>
              </w:rPr>
            </w:pPr>
            <w:r w:rsidRPr="00116F98">
              <w:rPr>
                <w:rFonts w:ascii="Arial" w:eastAsia="Calibri" w:hAnsi="Arial" w:cs="Arial"/>
                <w:b/>
                <w:bCs/>
                <w:color w:val="000000" w:themeColor="text1"/>
                <w:sz w:val="14"/>
                <w:szCs w:val="14"/>
                <w:lang w:val="hr-HR"/>
              </w:rPr>
              <w:t>2,634</w:t>
            </w:r>
          </w:p>
        </w:tc>
        <w:tc>
          <w:tcPr>
            <w:tcW w:w="316" w:type="pct"/>
            <w:gridSpan w:val="2"/>
            <w:tcBorders>
              <w:top w:val="nil"/>
              <w:left w:val="nil"/>
              <w:bottom w:val="single" w:sz="12" w:space="0" w:color="auto"/>
              <w:right w:val="nil"/>
            </w:tcBorders>
            <w:vAlign w:val="bottom"/>
          </w:tcPr>
          <w:p w14:paraId="38E8FC26" w14:textId="77777777" w:rsidR="00116F98" w:rsidRPr="00116F98" w:rsidRDefault="00116F98" w:rsidP="00116F98">
            <w:pPr>
              <w:suppressAutoHyphens w:val="0"/>
              <w:autoSpaceDN/>
              <w:spacing w:line="301" w:lineRule="exact"/>
              <w:jc w:val="right"/>
              <w:rPr>
                <w:rFonts w:ascii="Arial" w:hAnsi="Arial" w:cs="Arial"/>
                <w:b/>
                <w:bCs/>
                <w:sz w:val="14"/>
                <w:szCs w:val="14"/>
              </w:rPr>
            </w:pPr>
            <w:r w:rsidRPr="00116F98">
              <w:rPr>
                <w:rFonts w:ascii="Arial" w:eastAsia="Calibri" w:hAnsi="Arial" w:cs="Arial"/>
                <w:b/>
                <w:bCs/>
                <w:color w:val="000000" w:themeColor="text1"/>
                <w:sz w:val="14"/>
                <w:szCs w:val="14"/>
                <w:lang w:val="hr-HR"/>
              </w:rPr>
              <w:t>-</w:t>
            </w:r>
          </w:p>
        </w:tc>
        <w:tc>
          <w:tcPr>
            <w:tcW w:w="308" w:type="pct"/>
            <w:tcBorders>
              <w:top w:val="nil"/>
              <w:left w:val="nil"/>
              <w:bottom w:val="single" w:sz="12" w:space="0" w:color="auto"/>
              <w:right w:val="nil"/>
            </w:tcBorders>
            <w:vAlign w:val="bottom"/>
          </w:tcPr>
          <w:p w14:paraId="5D1DFF5E" w14:textId="77777777" w:rsidR="00116F98" w:rsidRPr="00116F98" w:rsidRDefault="00116F98" w:rsidP="00116F98">
            <w:pPr>
              <w:suppressAutoHyphens w:val="0"/>
              <w:autoSpaceDN/>
              <w:spacing w:line="301" w:lineRule="exact"/>
              <w:jc w:val="right"/>
              <w:rPr>
                <w:rFonts w:ascii="Arial" w:hAnsi="Arial" w:cs="Arial"/>
                <w:b/>
                <w:bCs/>
                <w:sz w:val="14"/>
                <w:szCs w:val="14"/>
              </w:rPr>
            </w:pPr>
            <w:r w:rsidRPr="00116F98">
              <w:rPr>
                <w:rFonts w:ascii="Arial" w:eastAsia="Calibri" w:hAnsi="Arial" w:cs="Arial"/>
                <w:b/>
                <w:bCs/>
                <w:color w:val="000000" w:themeColor="text1"/>
                <w:sz w:val="14"/>
                <w:szCs w:val="14"/>
                <w:lang w:val="hr-HR"/>
              </w:rPr>
              <w:t>928,878</w:t>
            </w:r>
          </w:p>
        </w:tc>
      </w:tr>
    </w:tbl>
    <w:p w14:paraId="1CA26789" w14:textId="77777777" w:rsidR="00587444" w:rsidRPr="0026328A" w:rsidRDefault="00587444" w:rsidP="00587444">
      <w:pPr>
        <w:suppressAutoHyphens w:val="0"/>
        <w:autoSpaceDN/>
        <w:jc w:val="both"/>
        <w:rPr>
          <w:rFonts w:ascii="Arial" w:hAnsi="Arial" w:cs="Arial"/>
          <w:b/>
          <w:bCs/>
          <w:sz w:val="16"/>
          <w:szCs w:val="16"/>
          <w:lang w:val="en-GB"/>
        </w:rPr>
      </w:pPr>
    </w:p>
    <w:p w14:paraId="7F6BB14A" w14:textId="77777777" w:rsidR="0026328A" w:rsidRPr="00587444" w:rsidRDefault="0026328A" w:rsidP="00587444">
      <w:pPr>
        <w:suppressAutoHyphens w:val="0"/>
        <w:autoSpaceDN/>
        <w:jc w:val="both"/>
        <w:rPr>
          <w:rFonts w:ascii="Arial" w:hAnsi="Arial" w:cs="Arial"/>
          <w:b/>
          <w:bCs/>
          <w:sz w:val="20"/>
          <w:szCs w:val="20"/>
          <w:lang w:val="en-GB"/>
        </w:rPr>
        <w:sectPr w:rsidR="0026328A" w:rsidRPr="00587444" w:rsidSect="00D337C5">
          <w:pgSz w:w="16840" w:h="11907" w:orient="landscape" w:code="9"/>
          <w:pgMar w:top="1418" w:right="1418" w:bottom="1134" w:left="1134" w:header="851" w:footer="851" w:gutter="0"/>
          <w:cols w:space="720"/>
          <w:noEndnote/>
          <w:docGrid w:linePitch="326"/>
        </w:sectPr>
      </w:pPr>
    </w:p>
    <w:p w14:paraId="617D6BF3" w14:textId="77777777" w:rsidR="00587444" w:rsidRPr="00587444" w:rsidRDefault="00587444" w:rsidP="00587444">
      <w:pPr>
        <w:suppressAutoHyphens w:val="0"/>
        <w:autoSpaceDN/>
        <w:jc w:val="both"/>
        <w:rPr>
          <w:rFonts w:ascii="Arial" w:hAnsi="Arial" w:cs="Arial"/>
          <w:b/>
          <w:bCs/>
          <w:sz w:val="20"/>
          <w:szCs w:val="20"/>
          <w:lang w:val="en-GB"/>
        </w:rPr>
      </w:pPr>
    </w:p>
    <w:p w14:paraId="23A34416" w14:textId="77777777" w:rsidR="00587444" w:rsidRPr="00587444" w:rsidRDefault="00587444" w:rsidP="007B030C">
      <w:pPr>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4977CEAB" w14:textId="77777777" w:rsidR="00587444" w:rsidRPr="00587444" w:rsidRDefault="00587444" w:rsidP="007B030C">
      <w:pPr>
        <w:autoSpaceDN/>
        <w:jc w:val="both"/>
        <w:rPr>
          <w:rFonts w:ascii="Arial" w:hAnsi="Arial" w:cs="Arial"/>
          <w:b/>
          <w:sz w:val="20"/>
          <w:szCs w:val="20"/>
          <w:lang w:val="en-GB"/>
        </w:rPr>
      </w:pPr>
    </w:p>
    <w:p w14:paraId="14404553" w14:textId="77777777" w:rsidR="00587444" w:rsidRPr="00587444" w:rsidRDefault="00587444" w:rsidP="007B030C">
      <w:pPr>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00B03468" w14:textId="77777777" w:rsidR="00587444" w:rsidRPr="00587444" w:rsidRDefault="00587444" w:rsidP="007B030C">
      <w:pPr>
        <w:autoSpaceDN/>
        <w:rPr>
          <w:rFonts w:ascii="Arial" w:hAnsi="Arial" w:cs="Arial"/>
          <w:b/>
          <w:sz w:val="20"/>
          <w:szCs w:val="20"/>
          <w:lang w:val="en-GB"/>
        </w:rPr>
      </w:pPr>
    </w:p>
    <w:p w14:paraId="02D7368D" w14:textId="77777777" w:rsidR="00587444" w:rsidRPr="00587444" w:rsidRDefault="00587444" w:rsidP="007B030C">
      <w:pPr>
        <w:autoSpaceDN/>
        <w:rPr>
          <w:rFonts w:ascii="Arial" w:hAnsi="Arial" w:cs="Arial"/>
          <w:b/>
          <w:sz w:val="20"/>
          <w:szCs w:val="20"/>
          <w:lang w:val="en-GB"/>
        </w:rPr>
      </w:pPr>
      <w:r w:rsidRPr="00587444">
        <w:rPr>
          <w:rFonts w:ascii="Arial" w:hAnsi="Arial" w:cs="Arial"/>
          <w:b/>
          <w:sz w:val="20"/>
          <w:szCs w:val="20"/>
          <w:lang w:val="en-GB"/>
        </w:rPr>
        <w:t>Credit risk quality according to type of financial assets (continued)</w:t>
      </w:r>
    </w:p>
    <w:p w14:paraId="15547E9E" w14:textId="77777777" w:rsidR="00587444" w:rsidRPr="00587444" w:rsidRDefault="00587444" w:rsidP="007B030C">
      <w:pPr>
        <w:autoSpaceDN/>
        <w:jc w:val="both"/>
        <w:rPr>
          <w:rFonts w:ascii="Arial" w:hAnsi="Arial" w:cs="Arial"/>
          <w:b/>
          <w:bCs/>
          <w:sz w:val="20"/>
          <w:szCs w:val="20"/>
          <w:lang w:val="en-GB"/>
        </w:rPr>
      </w:pPr>
    </w:p>
    <w:p w14:paraId="658A25A2" w14:textId="37F9DEBF" w:rsidR="00587444" w:rsidRPr="00587444" w:rsidRDefault="00587444" w:rsidP="007B030C">
      <w:pPr>
        <w:autoSpaceDN/>
        <w:jc w:val="both"/>
        <w:rPr>
          <w:rFonts w:ascii="Arial" w:eastAsia="Calibri" w:hAnsi="Arial" w:cs="Arial"/>
          <w:bCs/>
          <w:color w:val="000000"/>
          <w:sz w:val="20"/>
          <w:szCs w:val="20"/>
          <w:lang w:val="en-GB"/>
        </w:rPr>
      </w:pPr>
      <w:bookmarkStart w:id="877" w:name="_Hlk161054595"/>
      <w:r w:rsidRPr="00587444">
        <w:rPr>
          <w:rFonts w:ascii="Arial" w:eastAsia="Calibri" w:hAnsi="Arial" w:cs="Arial"/>
          <w:bCs/>
          <w:sz w:val="20"/>
          <w:szCs w:val="20"/>
          <w:lang w:val="en-GB"/>
        </w:rPr>
        <w:t xml:space="preserve">As at </w:t>
      </w:r>
      <w:r w:rsidRPr="00587444">
        <w:rPr>
          <w:rFonts w:ascii="Arial" w:hAnsi="Arial" w:cs="Arial"/>
          <w:sz w:val="20"/>
          <w:szCs w:val="20"/>
          <w:lang w:val="en-GB"/>
        </w:rPr>
        <w:t xml:space="preserve">31 December </w:t>
      </w:r>
      <w:r w:rsidRPr="00587444">
        <w:rPr>
          <w:rFonts w:ascii="Arial" w:eastAsia="Calibri" w:hAnsi="Arial" w:cs="Arial"/>
          <w:bCs/>
          <w:sz w:val="20"/>
          <w:szCs w:val="20"/>
          <w:lang w:val="en-GB"/>
        </w:rPr>
        <w:t>202</w:t>
      </w:r>
      <w:r w:rsidR="003F23F7">
        <w:rPr>
          <w:rFonts w:ascii="Arial" w:eastAsia="Calibri" w:hAnsi="Arial" w:cs="Arial"/>
          <w:bCs/>
          <w:sz w:val="20"/>
          <w:szCs w:val="20"/>
          <w:lang w:val="en-GB"/>
        </w:rPr>
        <w:t>5</w:t>
      </w:r>
      <w:r w:rsidRPr="00587444">
        <w:rPr>
          <w:rFonts w:ascii="Arial" w:eastAsia="Calibri" w:hAnsi="Arial" w:cs="Arial"/>
          <w:bCs/>
          <w:sz w:val="20"/>
          <w:szCs w:val="20"/>
          <w:lang w:val="en-GB"/>
        </w:rPr>
        <w:t xml:space="preserve"> in the total net highest exposure of the Group and the Bank </w:t>
      </w:r>
      <w:r w:rsidRPr="00587444">
        <w:rPr>
          <w:rFonts w:ascii="Arial" w:eastAsia="Calibri" w:hAnsi="Arial" w:cs="Arial"/>
          <w:sz w:val="20"/>
          <w:szCs w:val="20"/>
          <w:lang w:val="en-GB"/>
        </w:rPr>
        <w:t>after the effect of mitigation through collateral received</w:t>
      </w:r>
      <w:r w:rsidRPr="00587444">
        <w:rPr>
          <w:rFonts w:ascii="Arial" w:eastAsia="Calibri" w:hAnsi="Arial" w:cs="Arial"/>
          <w:bCs/>
          <w:sz w:val="20"/>
          <w:szCs w:val="20"/>
          <w:lang w:val="en-GB"/>
        </w:rPr>
        <w:t xml:space="preserve">, the amount of loans to other customers of </w:t>
      </w:r>
      <w:r w:rsidR="00906EA5">
        <w:rPr>
          <w:rFonts w:ascii="Arial" w:eastAsia="Calibri" w:hAnsi="Arial" w:cs="Arial"/>
          <w:bCs/>
          <w:sz w:val="20"/>
          <w:szCs w:val="20"/>
          <w:lang w:val="en-GB"/>
        </w:rPr>
        <w:t xml:space="preserve">EUR </w:t>
      </w:r>
      <w:r w:rsidR="00624DD2" w:rsidRPr="00624DD2">
        <w:rPr>
          <w:rFonts w:ascii="Arial" w:eastAsia="Calibri" w:hAnsi="Arial" w:cs="Arial"/>
          <w:bCs/>
          <w:sz w:val="20"/>
          <w:szCs w:val="20"/>
          <w:lang w:val="en-GB"/>
        </w:rPr>
        <w:t xml:space="preserve">498,002 </w:t>
      </w:r>
      <w:r w:rsidRPr="00587444">
        <w:rPr>
          <w:rFonts w:ascii="Arial" w:eastAsia="Calibri" w:hAnsi="Arial" w:cs="Arial"/>
          <w:bCs/>
          <w:sz w:val="20"/>
          <w:szCs w:val="20"/>
          <w:lang w:val="en-GB"/>
        </w:rPr>
        <w:t xml:space="preserve">thousand is not covered by ordinary collateral, but it relates to receivables and received funds from the Republic of Croatia of </w:t>
      </w:r>
      <w:r w:rsidR="00D163D5">
        <w:rPr>
          <w:rFonts w:ascii="Arial" w:eastAsia="Calibri" w:hAnsi="Arial" w:cs="Arial"/>
          <w:bCs/>
          <w:sz w:val="20"/>
          <w:szCs w:val="20"/>
          <w:lang w:val="en-GB"/>
        </w:rPr>
        <w:t xml:space="preserve">EUR </w:t>
      </w:r>
      <w:r w:rsidR="00AE3C27" w:rsidRPr="00AE3C27">
        <w:rPr>
          <w:rFonts w:ascii="Arial" w:eastAsia="Calibri" w:hAnsi="Arial" w:cs="Arial"/>
          <w:bCs/>
          <w:sz w:val="20"/>
          <w:szCs w:val="20"/>
          <w:lang w:val="en-GB"/>
        </w:rPr>
        <w:t xml:space="preserve">128,764 </w:t>
      </w:r>
      <w:r w:rsidRPr="00587444">
        <w:rPr>
          <w:rFonts w:ascii="Arial" w:eastAsia="Calibri" w:hAnsi="Arial" w:cs="Arial"/>
          <w:bCs/>
          <w:sz w:val="20"/>
          <w:szCs w:val="20"/>
          <w:lang w:val="en-GB"/>
        </w:rPr>
        <w:t>thousand,</w:t>
      </w:r>
      <w:r w:rsidRPr="00587444">
        <w:rPr>
          <w:rFonts w:ascii="Arial" w:eastAsia="Calibri" w:hAnsi="Arial" w:cs="Arial"/>
          <w:sz w:val="20"/>
          <w:szCs w:val="20"/>
          <w:lang w:val="en-GB"/>
        </w:rPr>
        <w:t xml:space="preserve"> local and regional authorities of </w:t>
      </w:r>
      <w:r w:rsidR="00D163D5">
        <w:rPr>
          <w:rFonts w:ascii="Arial" w:eastAsia="Calibri" w:hAnsi="Arial" w:cs="Arial"/>
          <w:sz w:val="20"/>
          <w:szCs w:val="20"/>
          <w:lang w:val="en-GB"/>
        </w:rPr>
        <w:t xml:space="preserve">EUR </w:t>
      </w:r>
      <w:r w:rsidR="0041732E" w:rsidRPr="0041732E">
        <w:rPr>
          <w:rFonts w:ascii="Arial" w:eastAsia="Calibri" w:hAnsi="Arial" w:cs="Arial"/>
          <w:sz w:val="20"/>
          <w:szCs w:val="20"/>
          <w:lang w:val="en-GB"/>
        </w:rPr>
        <w:t xml:space="preserve">358,079 </w:t>
      </w:r>
      <w:r w:rsidRPr="00587444">
        <w:rPr>
          <w:rFonts w:ascii="Arial" w:eastAsia="Calibri" w:hAnsi="Arial" w:cs="Arial"/>
          <w:sz w:val="20"/>
          <w:szCs w:val="20"/>
          <w:lang w:val="en-GB"/>
        </w:rPr>
        <w:t xml:space="preserve">thousand and public companies for whose liabilities the Republic of Croatia guarantees jointly and unconditionally of </w:t>
      </w:r>
      <w:r w:rsidR="00D163D5">
        <w:rPr>
          <w:rFonts w:ascii="Arial" w:eastAsia="Calibri" w:hAnsi="Arial" w:cs="Arial"/>
          <w:sz w:val="20"/>
          <w:szCs w:val="20"/>
          <w:lang w:val="en-GB"/>
        </w:rPr>
        <w:t xml:space="preserve">EUR </w:t>
      </w:r>
      <w:r w:rsidR="008968E4" w:rsidRPr="008968E4">
        <w:rPr>
          <w:rFonts w:ascii="Arial" w:eastAsia="Calibri" w:hAnsi="Arial" w:cs="Arial"/>
          <w:sz w:val="20"/>
          <w:szCs w:val="20"/>
          <w:lang w:val="en-GB"/>
        </w:rPr>
        <w:t xml:space="preserve">11,159 </w:t>
      </w:r>
      <w:r w:rsidRPr="00587444">
        <w:rPr>
          <w:rFonts w:ascii="Arial" w:eastAsia="Calibri" w:hAnsi="Arial" w:cs="Arial"/>
          <w:color w:val="000000"/>
          <w:sz w:val="20"/>
          <w:szCs w:val="20"/>
          <w:lang w:val="en-GB"/>
        </w:rPr>
        <w:t>thousand.</w:t>
      </w:r>
    </w:p>
    <w:p w14:paraId="7FD2AC2D" w14:textId="77777777" w:rsidR="00587444" w:rsidRPr="00587444" w:rsidRDefault="00587444" w:rsidP="007B030C">
      <w:pPr>
        <w:autoSpaceDN/>
        <w:jc w:val="both"/>
        <w:rPr>
          <w:rFonts w:ascii="Arial" w:eastAsia="Calibri" w:hAnsi="Arial" w:cs="Arial"/>
          <w:bCs/>
          <w:sz w:val="20"/>
          <w:szCs w:val="20"/>
          <w:lang w:val="en-GB"/>
        </w:rPr>
      </w:pPr>
    </w:p>
    <w:p w14:paraId="5024274B" w14:textId="59C5F68A" w:rsidR="00587444" w:rsidRPr="00587444" w:rsidRDefault="00587444" w:rsidP="007B030C">
      <w:pPr>
        <w:autoSpaceDN/>
        <w:jc w:val="both"/>
        <w:rPr>
          <w:rFonts w:ascii="Arial" w:hAnsi="Arial" w:cs="Arial"/>
          <w:sz w:val="20"/>
          <w:szCs w:val="20"/>
          <w:lang w:val="en-GB"/>
        </w:rPr>
      </w:pPr>
      <w:r w:rsidRPr="00587444">
        <w:rPr>
          <w:rFonts w:ascii="Arial" w:hAnsi="Arial" w:cs="Arial"/>
          <w:sz w:val="20"/>
          <w:szCs w:val="20"/>
          <w:lang w:val="en-GB"/>
        </w:rPr>
        <w:t>As at 31 December 202</w:t>
      </w:r>
      <w:r w:rsidR="003F23F7">
        <w:rPr>
          <w:rFonts w:ascii="Arial" w:hAnsi="Arial" w:cs="Arial"/>
          <w:sz w:val="20"/>
          <w:szCs w:val="20"/>
          <w:lang w:val="en-GB"/>
        </w:rPr>
        <w:t>5</w:t>
      </w:r>
      <w:r w:rsidRPr="00587444">
        <w:rPr>
          <w:rFonts w:ascii="Arial" w:hAnsi="Arial" w:cs="Arial"/>
          <w:sz w:val="20"/>
          <w:szCs w:val="20"/>
          <w:lang w:val="en-GB"/>
        </w:rPr>
        <w:t xml:space="preserve"> the amount of financial assets at fair value through other comprehensive income is not covered by ordinary collateral but it relates to government bonds and treasury bills of the Ministry of Finance of </w:t>
      </w:r>
      <w:r w:rsidR="00D163D5">
        <w:rPr>
          <w:rFonts w:ascii="Arial" w:hAnsi="Arial" w:cs="Arial"/>
          <w:sz w:val="20"/>
          <w:szCs w:val="20"/>
          <w:lang w:val="en-GB"/>
        </w:rPr>
        <w:t>EUR</w:t>
      </w:r>
      <w:r w:rsidR="001F57F4">
        <w:rPr>
          <w:rFonts w:ascii="Arial" w:hAnsi="Arial" w:cs="Arial"/>
          <w:sz w:val="20"/>
          <w:szCs w:val="20"/>
          <w:lang w:val="en-GB"/>
        </w:rPr>
        <w:t xml:space="preserve"> </w:t>
      </w:r>
      <w:r w:rsidR="0023448A" w:rsidRPr="0023448A">
        <w:rPr>
          <w:rFonts w:ascii="Arial" w:hAnsi="Arial" w:cs="Arial"/>
          <w:sz w:val="20"/>
          <w:szCs w:val="20"/>
          <w:lang w:val="en-GB"/>
        </w:rPr>
        <w:t xml:space="preserve">445,918 </w:t>
      </w:r>
      <w:r w:rsidRPr="00587444">
        <w:rPr>
          <w:rFonts w:ascii="Arial" w:hAnsi="Arial" w:cs="Arial"/>
          <w:sz w:val="20"/>
          <w:szCs w:val="20"/>
          <w:lang w:val="en-GB"/>
        </w:rPr>
        <w:t xml:space="preserve">thousand for the Group and </w:t>
      </w:r>
      <w:r w:rsidR="001F57F4">
        <w:rPr>
          <w:rFonts w:ascii="Arial" w:hAnsi="Arial" w:cs="Arial"/>
          <w:sz w:val="20"/>
          <w:szCs w:val="20"/>
          <w:lang w:val="en-GB"/>
        </w:rPr>
        <w:t xml:space="preserve">EUR </w:t>
      </w:r>
      <w:r w:rsidR="008E5B55" w:rsidRPr="008E5B55">
        <w:rPr>
          <w:rFonts w:ascii="Arial" w:hAnsi="Arial" w:cs="Arial"/>
          <w:sz w:val="20"/>
          <w:szCs w:val="20"/>
          <w:lang w:val="en-GB"/>
        </w:rPr>
        <w:t xml:space="preserve">441,502 </w:t>
      </w:r>
      <w:r w:rsidRPr="00587444">
        <w:rPr>
          <w:rFonts w:ascii="Arial" w:hAnsi="Arial" w:cs="Arial"/>
          <w:sz w:val="20"/>
          <w:szCs w:val="20"/>
          <w:lang w:val="en-GB"/>
        </w:rPr>
        <w:t>thousand for the Bank.</w:t>
      </w:r>
    </w:p>
    <w:p w14:paraId="16044649" w14:textId="77777777" w:rsidR="00587444" w:rsidRPr="00587444" w:rsidRDefault="00587444" w:rsidP="007B030C">
      <w:pPr>
        <w:autoSpaceDN/>
        <w:jc w:val="both"/>
        <w:rPr>
          <w:rFonts w:ascii="Arial" w:hAnsi="Arial" w:cs="Arial"/>
          <w:sz w:val="20"/>
          <w:szCs w:val="20"/>
          <w:lang w:val="en-GB"/>
        </w:rPr>
      </w:pPr>
    </w:p>
    <w:p w14:paraId="3D09106C" w14:textId="041E7121" w:rsidR="00587444" w:rsidRPr="00587444" w:rsidRDefault="00587444" w:rsidP="007B030C">
      <w:pPr>
        <w:autoSpaceDN/>
        <w:jc w:val="both"/>
        <w:rPr>
          <w:rFonts w:ascii="Arial" w:hAnsi="Arial" w:cs="Arial"/>
          <w:sz w:val="20"/>
          <w:szCs w:val="20"/>
          <w:lang w:val="en-GB"/>
        </w:rPr>
      </w:pPr>
      <w:r w:rsidRPr="00587444">
        <w:rPr>
          <w:rFonts w:ascii="Arial" w:hAnsi="Arial" w:cs="Arial"/>
          <w:sz w:val="20"/>
          <w:szCs w:val="20"/>
          <w:lang w:val="en-GB"/>
        </w:rPr>
        <w:t>As at 31 December 202</w:t>
      </w:r>
      <w:r w:rsidR="003F23F7">
        <w:rPr>
          <w:rFonts w:ascii="Arial" w:hAnsi="Arial" w:cs="Arial"/>
          <w:sz w:val="20"/>
          <w:szCs w:val="20"/>
          <w:lang w:val="en-GB"/>
        </w:rPr>
        <w:t>5</w:t>
      </w:r>
      <w:r w:rsidRPr="00587444">
        <w:rPr>
          <w:rFonts w:ascii="Arial" w:hAnsi="Arial" w:cs="Arial"/>
          <w:sz w:val="20"/>
          <w:szCs w:val="20"/>
          <w:lang w:val="en-GB"/>
        </w:rPr>
        <w:t xml:space="preserve"> other assets of </w:t>
      </w:r>
      <w:r w:rsidR="001F57F4">
        <w:rPr>
          <w:rFonts w:ascii="Arial" w:hAnsi="Arial" w:cs="Arial"/>
          <w:sz w:val="20"/>
          <w:szCs w:val="20"/>
          <w:lang w:val="en-GB"/>
        </w:rPr>
        <w:t>EUR</w:t>
      </w:r>
      <w:r w:rsidR="000A05C5">
        <w:rPr>
          <w:rFonts w:ascii="Arial" w:hAnsi="Arial" w:cs="Arial"/>
          <w:sz w:val="20"/>
          <w:szCs w:val="20"/>
          <w:lang w:val="en-GB"/>
        </w:rPr>
        <w:t xml:space="preserve"> </w:t>
      </w:r>
      <w:r w:rsidR="008E5B55">
        <w:rPr>
          <w:rFonts w:ascii="Arial" w:hAnsi="Arial" w:cs="Arial"/>
          <w:sz w:val="20"/>
          <w:szCs w:val="20"/>
          <w:lang w:val="en-GB"/>
        </w:rPr>
        <w:t>27</w:t>
      </w:r>
      <w:r w:rsidR="0042651E" w:rsidRPr="00587444">
        <w:rPr>
          <w:rFonts w:ascii="Arial" w:hAnsi="Arial" w:cs="Arial"/>
          <w:sz w:val="20"/>
          <w:szCs w:val="20"/>
          <w:lang w:val="en-GB"/>
        </w:rPr>
        <w:t xml:space="preserve"> </w:t>
      </w:r>
      <w:r w:rsidRPr="00587444">
        <w:rPr>
          <w:rFonts w:ascii="Arial" w:hAnsi="Arial" w:cs="Arial"/>
          <w:sz w:val="20"/>
          <w:szCs w:val="20"/>
          <w:lang w:val="en-GB"/>
        </w:rPr>
        <w:t>thousand are not covered by ordinary collateral, but relate to receivables from the Republic of Croatia and the government funds.</w:t>
      </w:r>
    </w:p>
    <w:bookmarkEnd w:id="877"/>
    <w:p w14:paraId="1FC7D807" w14:textId="77777777" w:rsidR="00587444" w:rsidRPr="00587444" w:rsidRDefault="00587444" w:rsidP="007B030C">
      <w:pPr>
        <w:autoSpaceDN/>
        <w:jc w:val="both"/>
        <w:rPr>
          <w:rFonts w:ascii="Arial" w:hAnsi="Arial" w:cs="Arial"/>
          <w:sz w:val="20"/>
          <w:szCs w:val="20"/>
          <w:lang w:val="en-GB"/>
        </w:rPr>
      </w:pPr>
    </w:p>
    <w:p w14:paraId="20DB759A" w14:textId="77777777" w:rsidR="003F23F7" w:rsidRPr="003F23F7" w:rsidRDefault="003F23F7" w:rsidP="003F23F7">
      <w:pPr>
        <w:suppressAutoHyphens w:val="0"/>
        <w:autoSpaceDN/>
        <w:jc w:val="both"/>
        <w:rPr>
          <w:rFonts w:ascii="Arial" w:eastAsia="Calibri" w:hAnsi="Arial" w:cs="Arial"/>
          <w:bCs/>
          <w:sz w:val="20"/>
          <w:szCs w:val="20"/>
          <w:lang w:val="en-GB"/>
        </w:rPr>
      </w:pPr>
      <w:r w:rsidRPr="003F23F7">
        <w:rPr>
          <w:rFonts w:ascii="Arial" w:eastAsia="Calibri" w:hAnsi="Arial" w:cs="Arial"/>
          <w:bCs/>
          <w:sz w:val="20"/>
          <w:szCs w:val="20"/>
          <w:lang w:val="en-GB"/>
        </w:rPr>
        <w:t>As at 31 December 2024 in the total net highest exposure of the Group and the Bank after the effect of mitigation through collateral received, the amount of loans to other customers of EUR 285,197 thousand is not covered by ordinary collateral, but it relates to receivables and received funds from the Republic of Croatia of EUR 47,159 thousand, local and regional authorities of EUR 223,698 thousand and public companies for whose liabilities the Republic of Croatia guarantees jointly and unconditionally of EUR 14,340 thousand.</w:t>
      </w:r>
    </w:p>
    <w:p w14:paraId="1E3B4E6B" w14:textId="77777777" w:rsidR="003F23F7" w:rsidRPr="003F23F7" w:rsidRDefault="003F23F7" w:rsidP="003F23F7">
      <w:pPr>
        <w:suppressAutoHyphens w:val="0"/>
        <w:autoSpaceDN/>
        <w:jc w:val="both"/>
        <w:rPr>
          <w:rFonts w:ascii="Arial" w:eastAsia="Calibri" w:hAnsi="Arial" w:cs="Arial"/>
          <w:bCs/>
          <w:sz w:val="20"/>
          <w:szCs w:val="20"/>
          <w:lang w:val="en-GB"/>
        </w:rPr>
      </w:pPr>
    </w:p>
    <w:p w14:paraId="643C1E8F" w14:textId="77777777" w:rsidR="003F23F7" w:rsidRPr="003F23F7" w:rsidRDefault="003F23F7" w:rsidP="003F23F7">
      <w:pPr>
        <w:suppressAutoHyphens w:val="0"/>
        <w:autoSpaceDN/>
        <w:jc w:val="both"/>
        <w:rPr>
          <w:rFonts w:ascii="Arial" w:eastAsia="Calibri" w:hAnsi="Arial" w:cs="Arial"/>
          <w:bCs/>
          <w:sz w:val="20"/>
          <w:szCs w:val="20"/>
          <w:lang w:val="en-GB"/>
        </w:rPr>
      </w:pPr>
      <w:r w:rsidRPr="003F23F7">
        <w:rPr>
          <w:rFonts w:ascii="Arial" w:eastAsia="Calibri" w:hAnsi="Arial" w:cs="Arial"/>
          <w:bCs/>
          <w:sz w:val="20"/>
          <w:szCs w:val="20"/>
          <w:lang w:val="en-GB"/>
        </w:rPr>
        <w:t>As at 31 December 2024 the amount of financial assets at fair value through other comprehensive income is not covered by ordinary collateral but it relates to government bonds and treasury bills of the Ministry of Finance of EUR 236,530 thousand for the Group and EUR 230,937 thousand for the Bank.</w:t>
      </w:r>
    </w:p>
    <w:p w14:paraId="716D3CEC" w14:textId="77777777" w:rsidR="003F23F7" w:rsidRPr="003F23F7" w:rsidRDefault="003F23F7" w:rsidP="003F23F7">
      <w:pPr>
        <w:suppressAutoHyphens w:val="0"/>
        <w:autoSpaceDN/>
        <w:jc w:val="both"/>
        <w:rPr>
          <w:rFonts w:ascii="Arial" w:eastAsia="Calibri" w:hAnsi="Arial" w:cs="Arial"/>
          <w:bCs/>
          <w:sz w:val="20"/>
          <w:szCs w:val="20"/>
          <w:lang w:val="en-GB"/>
        </w:rPr>
      </w:pPr>
    </w:p>
    <w:p w14:paraId="567328F0" w14:textId="06C715EF" w:rsidR="00587444" w:rsidRPr="00587444" w:rsidRDefault="003F23F7" w:rsidP="003F23F7">
      <w:pPr>
        <w:suppressAutoHyphens w:val="0"/>
        <w:autoSpaceDN/>
        <w:jc w:val="both"/>
        <w:rPr>
          <w:rFonts w:ascii="Arial" w:hAnsi="Arial" w:cs="Arial"/>
          <w:sz w:val="20"/>
          <w:szCs w:val="20"/>
          <w:lang w:val="en-GB"/>
        </w:rPr>
      </w:pPr>
      <w:r w:rsidRPr="003F23F7">
        <w:rPr>
          <w:rFonts w:ascii="Arial" w:eastAsia="Calibri" w:hAnsi="Arial" w:cs="Arial"/>
          <w:bCs/>
          <w:sz w:val="20"/>
          <w:szCs w:val="20"/>
          <w:lang w:val="en-GB"/>
        </w:rPr>
        <w:t>As at 31 December 2024 other assets of EUR 17 thousand are not covered by ordinary collateral, but relate to receivables from the Republic of Croatia and the government funds.</w:t>
      </w:r>
    </w:p>
    <w:p w14:paraId="1AF6641E" w14:textId="77777777" w:rsidR="00587444" w:rsidRPr="00587444" w:rsidRDefault="00587444" w:rsidP="00587444">
      <w:pPr>
        <w:suppressAutoHyphens w:val="0"/>
        <w:autoSpaceDN/>
        <w:jc w:val="both"/>
        <w:rPr>
          <w:rFonts w:ascii="Arial" w:hAnsi="Arial" w:cs="Arial"/>
          <w:b/>
          <w:bCs/>
          <w:sz w:val="20"/>
          <w:szCs w:val="20"/>
          <w:lang w:val="en-GB"/>
        </w:rPr>
      </w:pPr>
    </w:p>
    <w:p w14:paraId="796BA012"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pgSz w:w="11907" w:h="16840" w:code="9"/>
          <w:pgMar w:top="1418" w:right="1134" w:bottom="1134" w:left="1418" w:header="851" w:footer="851" w:gutter="0"/>
          <w:cols w:space="720"/>
          <w:noEndnote/>
        </w:sectPr>
      </w:pPr>
    </w:p>
    <w:p w14:paraId="30E8D630" w14:textId="77777777" w:rsidR="00587444" w:rsidRPr="00587444" w:rsidRDefault="00587444" w:rsidP="00587444">
      <w:pPr>
        <w:suppressAutoHyphens w:val="0"/>
        <w:autoSpaceDN/>
        <w:jc w:val="both"/>
        <w:rPr>
          <w:rFonts w:ascii="Arial" w:hAnsi="Arial" w:cs="Arial"/>
          <w:b/>
          <w:bCs/>
          <w:sz w:val="20"/>
          <w:szCs w:val="20"/>
          <w:lang w:val="en-GB"/>
        </w:rPr>
      </w:pPr>
    </w:p>
    <w:p w14:paraId="6F6DCED2"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62A430E5" w14:textId="77777777" w:rsidR="00587444" w:rsidRPr="00587444" w:rsidRDefault="00587444" w:rsidP="00587444">
      <w:pPr>
        <w:suppressAutoHyphens w:val="0"/>
        <w:autoSpaceDN/>
        <w:jc w:val="both"/>
        <w:rPr>
          <w:rFonts w:ascii="Arial" w:hAnsi="Arial" w:cs="Arial"/>
          <w:b/>
          <w:sz w:val="20"/>
          <w:szCs w:val="20"/>
          <w:lang w:val="en-GB"/>
        </w:rPr>
      </w:pPr>
    </w:p>
    <w:p w14:paraId="4FF49C87"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7625D0FD" w14:textId="77777777" w:rsidR="00587444" w:rsidRPr="00587444" w:rsidRDefault="00587444" w:rsidP="00587444">
      <w:pPr>
        <w:suppressAutoHyphens w:val="0"/>
        <w:autoSpaceDN/>
        <w:jc w:val="both"/>
        <w:rPr>
          <w:rFonts w:ascii="Arial" w:hAnsi="Arial" w:cs="Arial"/>
          <w:b/>
          <w:bCs/>
          <w:i/>
          <w:sz w:val="20"/>
          <w:szCs w:val="20"/>
          <w:lang w:val="en-GB"/>
        </w:rPr>
      </w:pPr>
    </w:p>
    <w:p w14:paraId="23CF73F8" w14:textId="77777777" w:rsidR="00587444" w:rsidRPr="00587444" w:rsidRDefault="00587444">
      <w:pPr>
        <w:numPr>
          <w:ilvl w:val="8"/>
          <w:numId w:val="26"/>
        </w:numPr>
        <w:suppressAutoHyphens w:val="0"/>
        <w:autoSpaceDN/>
        <w:ind w:left="284" w:hanging="284"/>
        <w:jc w:val="both"/>
        <w:rPr>
          <w:rFonts w:ascii="Arial" w:hAnsi="Arial" w:cs="Arial"/>
          <w:bCs/>
          <w:i/>
          <w:sz w:val="20"/>
          <w:szCs w:val="20"/>
          <w:lang w:val="en-GB"/>
        </w:rPr>
      </w:pPr>
      <w:r w:rsidRPr="00587444">
        <w:rPr>
          <w:rFonts w:ascii="Arial" w:hAnsi="Arial" w:cs="Arial"/>
          <w:bCs/>
          <w:i/>
          <w:sz w:val="20"/>
          <w:szCs w:val="20"/>
          <w:lang w:val="en-GB"/>
        </w:rPr>
        <w:t>Allowances</w:t>
      </w:r>
    </w:p>
    <w:p w14:paraId="68A0C6E2" w14:textId="77777777" w:rsidR="00587444" w:rsidRPr="00587444" w:rsidRDefault="00587444" w:rsidP="00587444">
      <w:pPr>
        <w:suppressAutoHyphens w:val="0"/>
        <w:autoSpaceDN/>
        <w:jc w:val="both"/>
        <w:rPr>
          <w:rFonts w:ascii="Arial" w:hAnsi="Arial" w:cs="Arial"/>
          <w:b/>
          <w:bCs/>
          <w:sz w:val="20"/>
          <w:szCs w:val="20"/>
          <w:lang w:val="en-GB"/>
        </w:rPr>
      </w:pPr>
    </w:p>
    <w:p w14:paraId="7AFACB7A" w14:textId="77777777" w:rsidR="00587444" w:rsidRPr="00587444" w:rsidRDefault="00587444" w:rsidP="00587444">
      <w:pPr>
        <w:suppressAutoHyphens w:val="0"/>
        <w:autoSpaceDE w:val="0"/>
        <w:adjustRightInd w:val="0"/>
        <w:jc w:val="both"/>
        <w:rPr>
          <w:rFonts w:ascii="Arial" w:hAnsi="Arial" w:cs="Arial"/>
          <w:color w:val="000000"/>
          <w:sz w:val="20"/>
          <w:szCs w:val="20"/>
          <w:lang w:val="hr-HR" w:eastAsia="hr-HR"/>
        </w:rPr>
      </w:pPr>
      <w:r w:rsidRPr="00587444">
        <w:rPr>
          <w:rFonts w:ascii="Arial" w:hAnsi="Arial" w:cs="Arial"/>
          <w:color w:val="000000"/>
          <w:sz w:val="20"/>
          <w:szCs w:val="20"/>
          <w:lang w:val="en-GB" w:eastAsia="hr-HR"/>
        </w:rPr>
        <w:t>The following tables</w:t>
      </w:r>
      <w:r w:rsidRPr="00587444">
        <w:rPr>
          <w:rFonts w:ascii="Arial" w:hAnsi="Arial" w:cs="Arial"/>
          <w:b/>
          <w:bCs/>
          <w:color w:val="000000"/>
          <w:sz w:val="20"/>
          <w:szCs w:val="20"/>
          <w:lang w:val="en-GB" w:eastAsia="hr-HR"/>
        </w:rPr>
        <w:t xml:space="preserve"> </w:t>
      </w:r>
      <w:r w:rsidRPr="00587444">
        <w:rPr>
          <w:rFonts w:ascii="Arial" w:hAnsi="Arial" w:cs="Arial"/>
          <w:color w:val="000000"/>
          <w:sz w:val="20"/>
          <w:szCs w:val="20"/>
          <w:lang w:val="en-GB" w:eastAsia="hr-HR"/>
        </w:rPr>
        <w:t>show reconciliations from the opening to the closing balance of the loss allowance by class of financial instrument by risk category</w:t>
      </w:r>
      <w:r w:rsidRPr="00587444">
        <w:rPr>
          <w:rFonts w:ascii="Arial" w:hAnsi="Arial" w:cs="Arial"/>
          <w:color w:val="000000"/>
          <w:sz w:val="20"/>
          <w:szCs w:val="20"/>
          <w:lang w:val="hr-HR" w:eastAsia="hr-HR"/>
        </w:rPr>
        <w:t>:</w:t>
      </w:r>
    </w:p>
    <w:p w14:paraId="025CFF6F" w14:textId="77777777" w:rsidR="00587444" w:rsidRPr="00587444" w:rsidRDefault="00587444" w:rsidP="00587444">
      <w:pPr>
        <w:suppressAutoHyphens w:val="0"/>
        <w:autoSpaceDN/>
        <w:jc w:val="both"/>
        <w:rPr>
          <w:rFonts w:ascii="Arial" w:hAnsi="Arial" w:cs="Arial"/>
          <w:b/>
          <w:bCs/>
          <w:sz w:val="20"/>
          <w:szCs w:val="20"/>
          <w:lang w:val="en-GB"/>
        </w:rPr>
      </w:pPr>
    </w:p>
    <w:p w14:paraId="44BFFF65"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Cash on hand and current accounts with banks</w:t>
      </w:r>
    </w:p>
    <w:p w14:paraId="14B596C5" w14:textId="77777777" w:rsidR="00587444" w:rsidRPr="00587444" w:rsidRDefault="00587444" w:rsidP="00587444">
      <w:pPr>
        <w:suppressAutoHyphens w:val="0"/>
        <w:autoSpaceDN/>
        <w:jc w:val="both"/>
        <w:rPr>
          <w:rFonts w:ascii="Arial" w:hAnsi="Arial" w:cs="Arial"/>
          <w:b/>
          <w:bCs/>
          <w:sz w:val="20"/>
          <w:szCs w:val="20"/>
          <w:lang w:val="en-GB"/>
        </w:rPr>
      </w:pPr>
    </w:p>
    <w:p w14:paraId="1565BC37"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4908" w:type="pct"/>
        <w:tblLayout w:type="fixed"/>
        <w:tblLook w:val="0000" w:firstRow="0" w:lastRow="0" w:firstColumn="0" w:lastColumn="0" w:noHBand="0" w:noVBand="0"/>
      </w:tblPr>
      <w:tblGrid>
        <w:gridCol w:w="3329"/>
        <w:gridCol w:w="1194"/>
        <w:gridCol w:w="1194"/>
        <w:gridCol w:w="1181"/>
        <w:gridCol w:w="1111"/>
        <w:gridCol w:w="1174"/>
      </w:tblGrid>
      <w:tr w:rsidR="00587444" w:rsidRPr="00587444" w14:paraId="7DCD04F4" w14:textId="77777777" w:rsidTr="00DD69E7">
        <w:trPr>
          <w:trHeight w:val="276"/>
        </w:trPr>
        <w:tc>
          <w:tcPr>
            <w:tcW w:w="1813" w:type="pct"/>
          </w:tcPr>
          <w:p w14:paraId="7AF249BE" w14:textId="77777777" w:rsidR="00587444" w:rsidRPr="00587444" w:rsidRDefault="00587444" w:rsidP="00587444">
            <w:pPr>
              <w:suppressAutoHyphens w:val="0"/>
              <w:autoSpaceDN/>
              <w:rPr>
                <w:rFonts w:ascii="Arial" w:eastAsia="Calibri" w:hAnsi="Arial" w:cs="Arial"/>
                <w:b/>
                <w:bCs/>
                <w:sz w:val="18"/>
                <w:szCs w:val="18"/>
                <w:lang w:val="en-GB"/>
              </w:rPr>
            </w:pPr>
            <w:bookmarkStart w:id="878" w:name="_Hlk5871427"/>
            <w:r w:rsidRPr="00587444">
              <w:rPr>
                <w:rFonts w:ascii="Arial" w:eastAsia="Calibri" w:hAnsi="Arial" w:cs="Arial"/>
                <w:b/>
                <w:bCs/>
                <w:sz w:val="18"/>
                <w:szCs w:val="18"/>
                <w:lang w:val="en-GB"/>
              </w:rPr>
              <w:br w:type="page"/>
              <w:t>Group</w:t>
            </w:r>
          </w:p>
        </w:tc>
        <w:tc>
          <w:tcPr>
            <w:tcW w:w="3187" w:type="pct"/>
            <w:gridSpan w:val="5"/>
            <w:vAlign w:val="bottom"/>
          </w:tcPr>
          <w:p w14:paraId="3C03EDF8" w14:textId="77777777" w:rsidR="00587444" w:rsidRPr="00587444" w:rsidRDefault="00587444" w:rsidP="00587444">
            <w:pPr>
              <w:suppressAutoHyphens w:val="0"/>
              <w:autoSpaceDN/>
              <w:jc w:val="right"/>
              <w:rPr>
                <w:rFonts w:ascii="Arial" w:eastAsia="Calibri" w:hAnsi="Arial" w:cs="Arial"/>
                <w:b/>
                <w:sz w:val="18"/>
                <w:szCs w:val="18"/>
                <w:lang w:val="en-GB"/>
              </w:rPr>
            </w:pPr>
          </w:p>
        </w:tc>
      </w:tr>
      <w:tr w:rsidR="00587444" w:rsidRPr="00587444" w14:paraId="68479699" w14:textId="77777777" w:rsidTr="00DD69E7">
        <w:trPr>
          <w:trHeight w:val="44"/>
        </w:trPr>
        <w:tc>
          <w:tcPr>
            <w:tcW w:w="1813" w:type="pct"/>
          </w:tcPr>
          <w:p w14:paraId="3D43F7E1" w14:textId="79DF07D0"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3F23F7">
              <w:rPr>
                <w:rFonts w:ascii="Arial" w:eastAsia="Calibri" w:hAnsi="Arial" w:cs="Arial"/>
                <w:b/>
                <w:bCs/>
                <w:sz w:val="18"/>
                <w:szCs w:val="18"/>
                <w:lang w:val="en-GB"/>
              </w:rPr>
              <w:t>5</w:t>
            </w:r>
          </w:p>
        </w:tc>
        <w:tc>
          <w:tcPr>
            <w:tcW w:w="650" w:type="pct"/>
            <w:vAlign w:val="bottom"/>
          </w:tcPr>
          <w:p w14:paraId="73895AA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7768031F"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6C4CB4AB"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55BC006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9" w:type="pct"/>
            <w:vAlign w:val="bottom"/>
          </w:tcPr>
          <w:p w14:paraId="28693CA0"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3E0ABD" w:rsidRPr="00587444" w14:paraId="69582639" w14:textId="77777777" w:rsidTr="00DD69E7">
        <w:trPr>
          <w:trHeight w:val="44"/>
        </w:trPr>
        <w:tc>
          <w:tcPr>
            <w:tcW w:w="1813" w:type="pct"/>
          </w:tcPr>
          <w:p w14:paraId="1D694892" w14:textId="77777777" w:rsidR="003E0ABD" w:rsidRPr="00587444" w:rsidRDefault="003E0ABD" w:rsidP="003E0ABD">
            <w:pPr>
              <w:suppressAutoHyphens w:val="0"/>
              <w:autoSpaceDN/>
              <w:rPr>
                <w:rFonts w:ascii="Arial" w:eastAsia="Calibri" w:hAnsi="Arial" w:cs="Arial"/>
                <w:b/>
                <w:bCs/>
                <w:sz w:val="18"/>
                <w:szCs w:val="18"/>
                <w:lang w:val="en-GB"/>
              </w:rPr>
            </w:pPr>
          </w:p>
        </w:tc>
        <w:tc>
          <w:tcPr>
            <w:tcW w:w="650" w:type="pct"/>
          </w:tcPr>
          <w:p w14:paraId="6B11CC79" w14:textId="692B3669"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24DE2A15" w14:textId="45DD68BA"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7A011F4C" w14:textId="1D35DDE4"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181AA53E" w14:textId="098BEA39"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9" w:type="pct"/>
          </w:tcPr>
          <w:p w14:paraId="5141EE19" w14:textId="78B6C31C"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3E0ABD" w:rsidRPr="00587444" w14:paraId="1CCF4DDA" w14:textId="77777777" w:rsidTr="00DD69E7">
        <w:trPr>
          <w:trHeight w:val="44"/>
        </w:trPr>
        <w:tc>
          <w:tcPr>
            <w:tcW w:w="1813" w:type="pct"/>
          </w:tcPr>
          <w:p w14:paraId="75BF3D2F" w14:textId="77777777" w:rsidR="003E0ABD" w:rsidRPr="00587444" w:rsidRDefault="003E0ABD" w:rsidP="003E0ABD">
            <w:pPr>
              <w:suppressAutoHyphens w:val="0"/>
              <w:autoSpaceDN/>
              <w:rPr>
                <w:rFonts w:ascii="Arial" w:eastAsia="Calibri" w:hAnsi="Arial" w:cs="Arial"/>
                <w:b/>
                <w:bCs/>
                <w:sz w:val="18"/>
                <w:szCs w:val="18"/>
                <w:lang w:val="en-GB"/>
              </w:rPr>
            </w:pPr>
          </w:p>
        </w:tc>
        <w:tc>
          <w:tcPr>
            <w:tcW w:w="650" w:type="pct"/>
          </w:tcPr>
          <w:p w14:paraId="449B242B"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50" w:type="pct"/>
          </w:tcPr>
          <w:p w14:paraId="0EC75546"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43" w:type="pct"/>
          </w:tcPr>
          <w:p w14:paraId="101F1521"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05" w:type="pct"/>
          </w:tcPr>
          <w:p w14:paraId="137A5D65"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39" w:type="pct"/>
          </w:tcPr>
          <w:p w14:paraId="585DAD54" w14:textId="77777777" w:rsidR="003E0ABD" w:rsidRPr="00587444" w:rsidRDefault="003E0ABD" w:rsidP="003E0ABD">
            <w:pPr>
              <w:suppressAutoHyphens w:val="0"/>
              <w:autoSpaceDN/>
              <w:jc w:val="right"/>
              <w:rPr>
                <w:rFonts w:ascii="Arial" w:eastAsia="Calibri" w:hAnsi="Arial" w:cs="Arial"/>
                <w:b/>
                <w:sz w:val="18"/>
                <w:szCs w:val="18"/>
                <w:lang w:val="en-GB"/>
              </w:rPr>
            </w:pPr>
          </w:p>
        </w:tc>
      </w:tr>
      <w:tr w:rsidR="003B1FFC" w:rsidRPr="00587444" w14:paraId="06C68E01" w14:textId="77777777" w:rsidTr="003B1FFC">
        <w:trPr>
          <w:trHeight w:val="166"/>
        </w:trPr>
        <w:tc>
          <w:tcPr>
            <w:tcW w:w="1813" w:type="pct"/>
            <w:vAlign w:val="bottom"/>
          </w:tcPr>
          <w:p w14:paraId="57EA71F8" w14:textId="70938C49" w:rsidR="003B1FFC" w:rsidRPr="00587444" w:rsidRDefault="003B1FFC" w:rsidP="003B1FF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5</w:t>
            </w:r>
          </w:p>
        </w:tc>
        <w:tc>
          <w:tcPr>
            <w:tcW w:w="650" w:type="pct"/>
            <w:vAlign w:val="bottom"/>
          </w:tcPr>
          <w:p w14:paraId="582325C3" w14:textId="1EDBBF92" w:rsidR="003B1FFC" w:rsidRPr="00587444" w:rsidRDefault="003B1FFC" w:rsidP="003B1FFC">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144</w:t>
            </w:r>
          </w:p>
        </w:tc>
        <w:tc>
          <w:tcPr>
            <w:tcW w:w="650" w:type="pct"/>
            <w:tcBorders>
              <w:top w:val="nil"/>
              <w:left w:val="nil"/>
              <w:bottom w:val="nil"/>
              <w:right w:val="nil"/>
            </w:tcBorders>
            <w:vAlign w:val="bottom"/>
          </w:tcPr>
          <w:p w14:paraId="576C8E8B" w14:textId="6F510B4B" w:rsidR="003B1FFC" w:rsidRPr="00587444" w:rsidRDefault="003B1FFC" w:rsidP="003B1FFC">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3" w:type="pct"/>
            <w:tcBorders>
              <w:top w:val="nil"/>
              <w:left w:val="nil"/>
              <w:bottom w:val="nil"/>
              <w:right w:val="nil"/>
            </w:tcBorders>
            <w:vAlign w:val="bottom"/>
          </w:tcPr>
          <w:p w14:paraId="7AA54921" w14:textId="132B327C" w:rsidR="003B1FFC" w:rsidRPr="00587444" w:rsidRDefault="003B1FFC" w:rsidP="003B1FFC">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05" w:type="pct"/>
            <w:tcBorders>
              <w:top w:val="nil"/>
              <w:left w:val="nil"/>
              <w:bottom w:val="nil"/>
              <w:right w:val="nil"/>
            </w:tcBorders>
            <w:vAlign w:val="bottom"/>
          </w:tcPr>
          <w:p w14:paraId="31F360A3" w14:textId="7B3C8ACC" w:rsidR="003B1FFC" w:rsidRPr="00587444" w:rsidRDefault="003B1FFC" w:rsidP="003B1FFC">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39" w:type="pct"/>
            <w:vAlign w:val="bottom"/>
          </w:tcPr>
          <w:p w14:paraId="60CF2B8C" w14:textId="5CA5A673" w:rsidR="003B1FFC" w:rsidRPr="002B3E9C" w:rsidRDefault="003B1FFC" w:rsidP="003B1FFC">
            <w:pPr>
              <w:suppressAutoHyphens w:val="0"/>
              <w:autoSpaceDN/>
              <w:jc w:val="right"/>
              <w:rPr>
                <w:rFonts w:ascii="Arial" w:eastAsia="Calibri" w:hAnsi="Arial" w:cs="Arial"/>
                <w:b/>
                <w:bCs/>
                <w:sz w:val="18"/>
                <w:szCs w:val="18"/>
                <w:lang w:val="en-GB"/>
              </w:rPr>
            </w:pPr>
            <w:r>
              <w:rPr>
                <w:rFonts w:ascii="Arial" w:eastAsia="Calibri" w:hAnsi="Arial" w:cs="Arial"/>
                <w:b/>
                <w:bCs/>
                <w:color w:val="000000" w:themeColor="text1"/>
                <w:sz w:val="18"/>
                <w:szCs w:val="18"/>
                <w:lang w:val="hr-HR"/>
              </w:rPr>
              <w:t>144</w:t>
            </w:r>
          </w:p>
        </w:tc>
      </w:tr>
      <w:tr w:rsidR="003B1FFC" w:rsidRPr="00587444" w14:paraId="14EA001A" w14:textId="77777777" w:rsidTr="003B1FFC">
        <w:trPr>
          <w:trHeight w:val="166"/>
        </w:trPr>
        <w:tc>
          <w:tcPr>
            <w:tcW w:w="1813" w:type="pct"/>
            <w:vAlign w:val="bottom"/>
          </w:tcPr>
          <w:p w14:paraId="0A425E4F" w14:textId="77777777" w:rsidR="003B1FFC" w:rsidRPr="00587444" w:rsidRDefault="003B1FFC" w:rsidP="003B1FFC">
            <w:pPr>
              <w:tabs>
                <w:tab w:val="right" w:pos="1202"/>
              </w:tabs>
              <w:suppressAutoHyphens w:val="0"/>
              <w:autoSpaceDN/>
              <w:outlineLvl w:val="0"/>
              <w:rPr>
                <w:rFonts w:ascii="Arial" w:eastAsia="Calibri" w:hAnsi="Arial" w:cs="Arial"/>
                <w:sz w:val="18"/>
                <w:szCs w:val="18"/>
                <w:lang w:val="en-GB"/>
              </w:rPr>
            </w:pPr>
            <w:bookmarkStart w:id="879" w:name="_Hlk16865676"/>
            <w:r w:rsidRPr="00587444">
              <w:rPr>
                <w:rFonts w:ascii="Arial" w:eastAsia="Calibri" w:hAnsi="Arial" w:cs="Arial"/>
                <w:sz w:val="18"/>
                <w:szCs w:val="18"/>
                <w:lang w:val="en-GB"/>
              </w:rPr>
              <w:t>Transfer to Stage 1</w:t>
            </w:r>
            <w:bookmarkEnd w:id="879"/>
          </w:p>
        </w:tc>
        <w:tc>
          <w:tcPr>
            <w:tcW w:w="650" w:type="pct"/>
            <w:vAlign w:val="bottom"/>
          </w:tcPr>
          <w:p w14:paraId="2F28BB0A" w14:textId="59EF6ACF" w:rsidR="003B1FFC" w:rsidRPr="00587444" w:rsidRDefault="003B1FFC" w:rsidP="003B1FFC">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50" w:type="pct"/>
            <w:tcBorders>
              <w:top w:val="nil"/>
              <w:left w:val="nil"/>
              <w:bottom w:val="nil"/>
              <w:right w:val="nil"/>
            </w:tcBorders>
            <w:vAlign w:val="bottom"/>
          </w:tcPr>
          <w:p w14:paraId="489C4D44" w14:textId="50E169A7" w:rsidR="003B1FFC" w:rsidRPr="00587444" w:rsidRDefault="003B1FFC" w:rsidP="003B1FFC">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3" w:type="pct"/>
            <w:tcBorders>
              <w:top w:val="nil"/>
              <w:left w:val="nil"/>
              <w:bottom w:val="nil"/>
              <w:right w:val="nil"/>
            </w:tcBorders>
            <w:vAlign w:val="bottom"/>
          </w:tcPr>
          <w:p w14:paraId="2F4D135A" w14:textId="729F1F6E" w:rsidR="003B1FFC" w:rsidRPr="00587444" w:rsidRDefault="003B1FFC" w:rsidP="003B1FFC">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05" w:type="pct"/>
            <w:tcBorders>
              <w:top w:val="nil"/>
              <w:left w:val="nil"/>
              <w:bottom w:val="nil"/>
              <w:right w:val="nil"/>
            </w:tcBorders>
            <w:vAlign w:val="bottom"/>
          </w:tcPr>
          <w:p w14:paraId="3AEC41E1" w14:textId="5D85B126" w:rsidR="003B1FFC" w:rsidRPr="00587444" w:rsidRDefault="003B1FFC" w:rsidP="003B1FFC">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39" w:type="pct"/>
            <w:vAlign w:val="bottom"/>
          </w:tcPr>
          <w:p w14:paraId="14A83AF2" w14:textId="6CE9F81C" w:rsidR="003B1FFC" w:rsidRPr="002B3E9C" w:rsidRDefault="003B1FFC" w:rsidP="003B1FFC">
            <w:pPr>
              <w:suppressAutoHyphens w:val="0"/>
              <w:autoSpaceDN/>
              <w:jc w:val="right"/>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r>
      <w:tr w:rsidR="003B1FFC" w:rsidRPr="00587444" w14:paraId="2B11E384" w14:textId="77777777" w:rsidTr="003B1FFC">
        <w:trPr>
          <w:trHeight w:val="166"/>
        </w:trPr>
        <w:tc>
          <w:tcPr>
            <w:tcW w:w="1813" w:type="pct"/>
            <w:vAlign w:val="bottom"/>
          </w:tcPr>
          <w:p w14:paraId="7012A309" w14:textId="77777777" w:rsidR="003B1FFC" w:rsidRPr="00587444" w:rsidRDefault="003B1FFC" w:rsidP="003B1FF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vAlign w:val="bottom"/>
          </w:tcPr>
          <w:p w14:paraId="160575F3" w14:textId="66E04D4B" w:rsidR="003B1FFC" w:rsidRPr="00587444" w:rsidRDefault="003B1FFC" w:rsidP="003B1FFC">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50" w:type="pct"/>
            <w:tcBorders>
              <w:top w:val="nil"/>
              <w:left w:val="nil"/>
              <w:bottom w:val="nil"/>
              <w:right w:val="nil"/>
            </w:tcBorders>
            <w:vAlign w:val="bottom"/>
          </w:tcPr>
          <w:p w14:paraId="6A8AB17C" w14:textId="460231A7" w:rsidR="003B1FFC" w:rsidRPr="00587444" w:rsidRDefault="003B1FFC" w:rsidP="003B1FFC">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3" w:type="pct"/>
            <w:tcBorders>
              <w:top w:val="nil"/>
              <w:left w:val="nil"/>
              <w:bottom w:val="nil"/>
              <w:right w:val="nil"/>
            </w:tcBorders>
            <w:vAlign w:val="bottom"/>
          </w:tcPr>
          <w:p w14:paraId="65C7C374" w14:textId="5D37B3B9" w:rsidR="003B1FFC" w:rsidRPr="00587444" w:rsidRDefault="003B1FFC" w:rsidP="003B1FFC">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05" w:type="pct"/>
            <w:tcBorders>
              <w:top w:val="nil"/>
              <w:left w:val="nil"/>
              <w:bottom w:val="nil"/>
              <w:right w:val="nil"/>
            </w:tcBorders>
            <w:vAlign w:val="bottom"/>
          </w:tcPr>
          <w:p w14:paraId="3BA21813" w14:textId="3CF6BB2A" w:rsidR="003B1FFC" w:rsidRPr="00587444" w:rsidRDefault="003B1FFC" w:rsidP="003B1FFC">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39" w:type="pct"/>
            <w:vAlign w:val="bottom"/>
          </w:tcPr>
          <w:p w14:paraId="5482700F" w14:textId="607716DE" w:rsidR="003B1FFC" w:rsidRPr="002B3E9C" w:rsidRDefault="003B1FFC" w:rsidP="003B1FFC">
            <w:pPr>
              <w:suppressAutoHyphens w:val="0"/>
              <w:autoSpaceDN/>
              <w:jc w:val="right"/>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r>
      <w:tr w:rsidR="003B1FFC" w:rsidRPr="00587444" w14:paraId="6C385B73" w14:textId="77777777" w:rsidTr="003B1FFC">
        <w:trPr>
          <w:trHeight w:val="166"/>
        </w:trPr>
        <w:tc>
          <w:tcPr>
            <w:tcW w:w="1813" w:type="pct"/>
            <w:vAlign w:val="bottom"/>
          </w:tcPr>
          <w:p w14:paraId="6852004A" w14:textId="77777777" w:rsidR="003B1FFC" w:rsidRPr="00587444" w:rsidRDefault="003B1FFC" w:rsidP="003B1FF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vAlign w:val="bottom"/>
          </w:tcPr>
          <w:p w14:paraId="2CE1FFB5" w14:textId="53B52FF8" w:rsidR="003B1FFC" w:rsidRPr="00587444" w:rsidRDefault="003B1FFC" w:rsidP="003B1FFC">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50" w:type="pct"/>
            <w:tcBorders>
              <w:top w:val="nil"/>
              <w:left w:val="nil"/>
              <w:bottom w:val="nil"/>
              <w:right w:val="nil"/>
            </w:tcBorders>
            <w:vAlign w:val="bottom"/>
          </w:tcPr>
          <w:p w14:paraId="751BA103" w14:textId="68FE1775" w:rsidR="003B1FFC" w:rsidRPr="00587444" w:rsidRDefault="003B1FFC" w:rsidP="003B1FFC">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3" w:type="pct"/>
            <w:tcBorders>
              <w:top w:val="nil"/>
              <w:left w:val="nil"/>
              <w:bottom w:val="nil"/>
              <w:right w:val="nil"/>
            </w:tcBorders>
            <w:vAlign w:val="bottom"/>
          </w:tcPr>
          <w:p w14:paraId="3FFCDD43" w14:textId="76D6BF96" w:rsidR="003B1FFC" w:rsidRPr="00587444" w:rsidRDefault="003B1FFC" w:rsidP="003B1FFC">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05" w:type="pct"/>
            <w:tcBorders>
              <w:top w:val="nil"/>
              <w:left w:val="nil"/>
              <w:bottom w:val="nil"/>
              <w:right w:val="nil"/>
            </w:tcBorders>
            <w:vAlign w:val="bottom"/>
          </w:tcPr>
          <w:p w14:paraId="62C11FD7" w14:textId="2780E6C3" w:rsidR="003B1FFC" w:rsidRPr="00587444" w:rsidRDefault="003B1FFC" w:rsidP="003B1FFC">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39" w:type="pct"/>
            <w:vAlign w:val="bottom"/>
          </w:tcPr>
          <w:p w14:paraId="25EF6668" w14:textId="172197B1" w:rsidR="003B1FFC" w:rsidRPr="002B3E9C" w:rsidRDefault="003B1FFC" w:rsidP="003B1FFC">
            <w:pPr>
              <w:suppressAutoHyphens w:val="0"/>
              <w:autoSpaceDN/>
              <w:jc w:val="right"/>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r>
      <w:tr w:rsidR="003B1FFC" w:rsidRPr="00587444" w14:paraId="4CB70D53" w14:textId="77777777" w:rsidTr="003B1FFC">
        <w:trPr>
          <w:trHeight w:val="166"/>
        </w:trPr>
        <w:tc>
          <w:tcPr>
            <w:tcW w:w="1813" w:type="pct"/>
            <w:vAlign w:val="bottom"/>
          </w:tcPr>
          <w:p w14:paraId="49194968" w14:textId="7B0006A9" w:rsidR="003B1FFC" w:rsidRPr="00587444" w:rsidRDefault="003B1FFC" w:rsidP="003B1FFC">
            <w:pPr>
              <w:tabs>
                <w:tab w:val="right" w:pos="1202"/>
              </w:tabs>
              <w:suppressAutoHyphens w:val="0"/>
              <w:autoSpaceDN/>
              <w:outlineLvl w:val="0"/>
              <w:rPr>
                <w:rFonts w:ascii="Arial" w:eastAsia="Calibri" w:hAnsi="Arial" w:cs="Arial"/>
                <w:sz w:val="18"/>
                <w:szCs w:val="18"/>
                <w:highlight w:val="yellow"/>
                <w:lang w:val="en-GB"/>
              </w:rPr>
            </w:pPr>
            <w:r w:rsidRPr="003B1FFC">
              <w:rPr>
                <w:rFonts w:ascii="Arial" w:eastAsia="Calibri" w:hAnsi="Arial" w:cs="Arial"/>
                <w:sz w:val="18"/>
                <w:szCs w:val="18"/>
                <w:lang w:val="en-GB"/>
              </w:rPr>
              <w:t>Net (release)</w:t>
            </w:r>
            <w:r w:rsidRPr="00587444" w:rsidDel="00515E45">
              <w:rPr>
                <w:rFonts w:ascii="Arial" w:eastAsia="Calibri" w:hAnsi="Arial" w:cs="Arial"/>
                <w:sz w:val="18"/>
                <w:szCs w:val="18"/>
                <w:lang w:val="en-GB"/>
              </w:rPr>
              <w:t xml:space="preserve"> </w:t>
            </w:r>
            <w:r w:rsidRPr="00587444">
              <w:rPr>
                <w:rFonts w:ascii="Arial" w:eastAsia="Calibri" w:hAnsi="Arial" w:cs="Arial"/>
                <w:sz w:val="18"/>
                <w:szCs w:val="18"/>
                <w:lang w:val="en-GB"/>
              </w:rPr>
              <w:t>of loss allowance</w:t>
            </w:r>
          </w:p>
        </w:tc>
        <w:tc>
          <w:tcPr>
            <w:tcW w:w="650" w:type="pct"/>
            <w:vAlign w:val="bottom"/>
          </w:tcPr>
          <w:p w14:paraId="6A21F3B8" w14:textId="7EC51466" w:rsidR="003B1FFC" w:rsidRPr="00587444" w:rsidRDefault="003B1FFC" w:rsidP="003B1FFC">
            <w:pPr>
              <w:suppressAutoHyphens w:val="0"/>
              <w:autoSpaceDN/>
              <w:jc w:val="right"/>
              <w:rPr>
                <w:rFonts w:ascii="Arial" w:eastAsia="Calibri" w:hAnsi="Arial" w:cs="Arial"/>
                <w:color w:val="000000"/>
                <w:sz w:val="18"/>
                <w:szCs w:val="18"/>
                <w:lang w:val="hr-HR"/>
              </w:rPr>
            </w:pPr>
            <w:r w:rsidRPr="00C26108">
              <w:rPr>
                <w:rFonts w:ascii="Arial" w:eastAsia="Calibri" w:hAnsi="Arial" w:cs="Arial"/>
                <w:color w:val="000000" w:themeColor="text1"/>
                <w:sz w:val="18"/>
                <w:szCs w:val="18"/>
                <w:lang w:val="hr-HR"/>
              </w:rPr>
              <w:t>(124)</w:t>
            </w:r>
          </w:p>
        </w:tc>
        <w:tc>
          <w:tcPr>
            <w:tcW w:w="650" w:type="pct"/>
            <w:tcBorders>
              <w:top w:val="nil"/>
              <w:left w:val="nil"/>
              <w:right w:val="nil"/>
            </w:tcBorders>
            <w:vAlign w:val="bottom"/>
          </w:tcPr>
          <w:p w14:paraId="338FCAFD" w14:textId="69AC889C" w:rsidR="003B1FFC" w:rsidRPr="00587444" w:rsidRDefault="003B1FFC" w:rsidP="003B1FFC">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3" w:type="pct"/>
            <w:tcBorders>
              <w:top w:val="nil"/>
              <w:left w:val="nil"/>
              <w:right w:val="nil"/>
            </w:tcBorders>
            <w:vAlign w:val="bottom"/>
          </w:tcPr>
          <w:p w14:paraId="2E6B0A07" w14:textId="1B01B6BE" w:rsidR="003B1FFC" w:rsidRPr="00587444" w:rsidRDefault="003B1FFC" w:rsidP="003B1FFC">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05" w:type="pct"/>
            <w:tcBorders>
              <w:top w:val="nil"/>
              <w:left w:val="nil"/>
              <w:right w:val="nil"/>
            </w:tcBorders>
            <w:vAlign w:val="bottom"/>
          </w:tcPr>
          <w:p w14:paraId="5B6C7845" w14:textId="2BCC6A58" w:rsidR="003B1FFC" w:rsidRPr="00587444" w:rsidRDefault="003B1FFC" w:rsidP="003B1FFC">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39" w:type="pct"/>
            <w:vAlign w:val="bottom"/>
          </w:tcPr>
          <w:p w14:paraId="6B4EE513" w14:textId="5C188B35" w:rsidR="003B1FFC" w:rsidRPr="004625D0" w:rsidRDefault="003B1FFC" w:rsidP="003B1FFC">
            <w:pPr>
              <w:suppressAutoHyphens w:val="0"/>
              <w:autoSpaceDN/>
              <w:jc w:val="right"/>
              <w:rPr>
                <w:rFonts w:ascii="Arial" w:eastAsia="Calibri" w:hAnsi="Arial" w:cs="Arial"/>
                <w:b/>
                <w:bCs/>
                <w:color w:val="000000"/>
                <w:sz w:val="18"/>
                <w:szCs w:val="18"/>
                <w:lang w:val="hr-HR"/>
              </w:rPr>
            </w:pPr>
            <w:r w:rsidRPr="00C26108">
              <w:rPr>
                <w:rFonts w:ascii="Arial" w:eastAsia="Calibri" w:hAnsi="Arial" w:cs="Arial"/>
                <w:b/>
                <w:bCs/>
                <w:color w:val="000000" w:themeColor="text1"/>
                <w:sz w:val="18"/>
                <w:szCs w:val="18"/>
                <w:lang w:val="hr-HR"/>
              </w:rPr>
              <w:t>(124)</w:t>
            </w:r>
          </w:p>
        </w:tc>
      </w:tr>
      <w:tr w:rsidR="003B1FFC" w:rsidRPr="00587444" w14:paraId="3B6A8D5D" w14:textId="77777777" w:rsidTr="003B1FFC">
        <w:trPr>
          <w:trHeight w:val="32"/>
        </w:trPr>
        <w:tc>
          <w:tcPr>
            <w:tcW w:w="1813" w:type="pct"/>
            <w:vAlign w:val="bottom"/>
          </w:tcPr>
          <w:p w14:paraId="13CBDA90" w14:textId="501D6C81" w:rsidR="003B1FFC" w:rsidRPr="00587444" w:rsidRDefault="003B1FFC" w:rsidP="003B1FFC">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5</w:t>
            </w:r>
          </w:p>
        </w:tc>
        <w:tc>
          <w:tcPr>
            <w:tcW w:w="650" w:type="pct"/>
            <w:tcBorders>
              <w:top w:val="single" w:sz="4" w:space="0" w:color="auto"/>
              <w:left w:val="nil"/>
              <w:bottom w:val="single" w:sz="12" w:space="0" w:color="auto"/>
              <w:right w:val="nil"/>
            </w:tcBorders>
            <w:vAlign w:val="bottom"/>
          </w:tcPr>
          <w:p w14:paraId="0E8C6FE7" w14:textId="34A156E8" w:rsidR="003B1FFC" w:rsidRPr="00587444" w:rsidRDefault="003B1FFC" w:rsidP="003B1FFC">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20</w:t>
            </w:r>
          </w:p>
        </w:tc>
        <w:tc>
          <w:tcPr>
            <w:tcW w:w="650" w:type="pct"/>
            <w:tcBorders>
              <w:top w:val="single" w:sz="4" w:space="0" w:color="auto"/>
              <w:left w:val="nil"/>
              <w:bottom w:val="single" w:sz="12" w:space="0" w:color="auto"/>
              <w:right w:val="nil"/>
            </w:tcBorders>
            <w:vAlign w:val="bottom"/>
          </w:tcPr>
          <w:p w14:paraId="3CAD9D20" w14:textId="2C8FD647" w:rsidR="003B1FFC" w:rsidRPr="00587444" w:rsidRDefault="003B1FFC" w:rsidP="003B1FFC">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43" w:type="pct"/>
            <w:tcBorders>
              <w:top w:val="single" w:sz="4" w:space="0" w:color="auto"/>
              <w:left w:val="nil"/>
              <w:bottom w:val="single" w:sz="12" w:space="0" w:color="auto"/>
              <w:right w:val="nil"/>
            </w:tcBorders>
            <w:vAlign w:val="bottom"/>
          </w:tcPr>
          <w:p w14:paraId="6B71B4E8" w14:textId="251C2D06" w:rsidR="003B1FFC" w:rsidRPr="00587444" w:rsidRDefault="003B1FFC" w:rsidP="003B1FFC">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05" w:type="pct"/>
            <w:tcBorders>
              <w:top w:val="single" w:sz="4" w:space="0" w:color="auto"/>
              <w:left w:val="nil"/>
              <w:bottom w:val="single" w:sz="12" w:space="0" w:color="auto"/>
              <w:right w:val="nil"/>
            </w:tcBorders>
            <w:vAlign w:val="bottom"/>
          </w:tcPr>
          <w:p w14:paraId="043611C9" w14:textId="44F800BE" w:rsidR="003B1FFC" w:rsidRPr="00587444" w:rsidRDefault="003B1FFC" w:rsidP="003B1FFC">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39" w:type="pct"/>
            <w:tcBorders>
              <w:top w:val="single" w:sz="4" w:space="0" w:color="auto"/>
              <w:left w:val="nil"/>
              <w:bottom w:val="single" w:sz="12" w:space="0" w:color="auto"/>
              <w:right w:val="nil"/>
            </w:tcBorders>
            <w:vAlign w:val="bottom"/>
          </w:tcPr>
          <w:p w14:paraId="2954F5E8" w14:textId="79415063" w:rsidR="003B1FFC" w:rsidRPr="002B3E9C" w:rsidRDefault="003B1FFC" w:rsidP="003B1FFC">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20</w:t>
            </w:r>
          </w:p>
        </w:tc>
      </w:tr>
      <w:bookmarkEnd w:id="878"/>
    </w:tbl>
    <w:p w14:paraId="01BDF897" w14:textId="77777777" w:rsidR="00587444" w:rsidRPr="00587444" w:rsidRDefault="00587444" w:rsidP="00587444">
      <w:pPr>
        <w:suppressAutoHyphens w:val="0"/>
        <w:autoSpaceDN/>
        <w:jc w:val="both"/>
        <w:rPr>
          <w:rFonts w:ascii="Arial" w:hAnsi="Arial" w:cs="Arial"/>
          <w:b/>
          <w:bCs/>
          <w:sz w:val="20"/>
          <w:szCs w:val="20"/>
          <w:lang w:val="en-GB"/>
        </w:rPr>
      </w:pPr>
    </w:p>
    <w:p w14:paraId="6FF65720" w14:textId="77777777" w:rsidR="00587444" w:rsidRPr="00587444" w:rsidRDefault="00587444" w:rsidP="00587444">
      <w:pPr>
        <w:keepNext/>
        <w:tabs>
          <w:tab w:val="right" w:pos="9129"/>
        </w:tabs>
        <w:suppressAutoHyphens w:val="0"/>
        <w:autoSpaceDN/>
        <w:jc w:val="both"/>
        <w:rPr>
          <w:rFonts w:ascii="Arial" w:hAnsi="Arial" w:cs="Arial"/>
          <w:b/>
          <w:bCs/>
          <w:sz w:val="20"/>
          <w:szCs w:val="20"/>
          <w:lang w:val="en-GB"/>
        </w:rPr>
      </w:pPr>
    </w:p>
    <w:p w14:paraId="115C2BA6" w14:textId="77777777" w:rsidR="00587444" w:rsidRPr="00587444" w:rsidRDefault="00587444" w:rsidP="00587444">
      <w:pPr>
        <w:keepNext/>
        <w:tabs>
          <w:tab w:val="right" w:pos="9129"/>
        </w:tabs>
        <w:suppressAutoHyphens w:val="0"/>
        <w:autoSpaceDN/>
        <w:jc w:val="both"/>
        <w:rPr>
          <w:rFonts w:ascii="Arial" w:hAnsi="Arial" w:cs="Arial"/>
          <w:b/>
          <w:bCs/>
          <w:sz w:val="20"/>
          <w:szCs w:val="20"/>
          <w:lang w:val="en-GB"/>
        </w:rPr>
      </w:pPr>
    </w:p>
    <w:p w14:paraId="18033182" w14:textId="77777777" w:rsidR="00587444" w:rsidRPr="00587444" w:rsidRDefault="00587444" w:rsidP="00587444">
      <w:pPr>
        <w:keepNext/>
        <w:tabs>
          <w:tab w:val="right" w:pos="9129"/>
        </w:tabs>
        <w:suppressAutoHyphens w:val="0"/>
        <w:autoSpaceDN/>
        <w:jc w:val="both"/>
        <w:rPr>
          <w:rFonts w:ascii="Arial" w:hAnsi="Arial" w:cs="Arial"/>
          <w:b/>
          <w:bCs/>
          <w:sz w:val="20"/>
          <w:szCs w:val="20"/>
          <w:lang w:val="en-GB"/>
        </w:rPr>
      </w:pPr>
    </w:p>
    <w:tbl>
      <w:tblPr>
        <w:tblpPr w:leftFromText="180" w:rightFromText="180" w:vertAnchor="text" w:horzAnchor="margin" w:tblpY="10"/>
        <w:tblW w:w="4908" w:type="pct"/>
        <w:tblLayout w:type="fixed"/>
        <w:tblLook w:val="0000" w:firstRow="0" w:lastRow="0" w:firstColumn="0" w:lastColumn="0" w:noHBand="0" w:noVBand="0"/>
      </w:tblPr>
      <w:tblGrid>
        <w:gridCol w:w="3329"/>
        <w:gridCol w:w="1194"/>
        <w:gridCol w:w="1194"/>
        <w:gridCol w:w="1181"/>
        <w:gridCol w:w="1111"/>
        <w:gridCol w:w="1174"/>
      </w:tblGrid>
      <w:tr w:rsidR="003F23F7" w:rsidRPr="00587444" w14:paraId="5B6ADADD" w14:textId="77777777" w:rsidTr="00071D75">
        <w:trPr>
          <w:trHeight w:val="276"/>
        </w:trPr>
        <w:tc>
          <w:tcPr>
            <w:tcW w:w="1813" w:type="pct"/>
          </w:tcPr>
          <w:p w14:paraId="70F6C51D" w14:textId="77777777" w:rsidR="003F23F7" w:rsidRPr="00587444" w:rsidRDefault="003F23F7" w:rsidP="00071D75">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Group</w:t>
            </w:r>
          </w:p>
        </w:tc>
        <w:tc>
          <w:tcPr>
            <w:tcW w:w="3187" w:type="pct"/>
            <w:gridSpan w:val="5"/>
            <w:vAlign w:val="bottom"/>
          </w:tcPr>
          <w:p w14:paraId="45F4CD0A" w14:textId="77777777" w:rsidR="003F23F7" w:rsidRPr="00587444" w:rsidRDefault="003F23F7" w:rsidP="00071D75">
            <w:pPr>
              <w:suppressAutoHyphens w:val="0"/>
              <w:autoSpaceDN/>
              <w:jc w:val="right"/>
              <w:rPr>
                <w:rFonts w:ascii="Arial" w:eastAsia="Calibri" w:hAnsi="Arial" w:cs="Arial"/>
                <w:b/>
                <w:sz w:val="18"/>
                <w:szCs w:val="18"/>
                <w:lang w:val="en-GB"/>
              </w:rPr>
            </w:pPr>
          </w:p>
        </w:tc>
      </w:tr>
      <w:tr w:rsidR="003F23F7" w:rsidRPr="00587444" w14:paraId="45026FB8" w14:textId="77777777" w:rsidTr="00071D75">
        <w:trPr>
          <w:trHeight w:val="44"/>
        </w:trPr>
        <w:tc>
          <w:tcPr>
            <w:tcW w:w="1813" w:type="pct"/>
          </w:tcPr>
          <w:p w14:paraId="2D5B2F25" w14:textId="77777777" w:rsidR="003F23F7" w:rsidRPr="00587444" w:rsidRDefault="003F23F7" w:rsidP="00071D75">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Pr>
                <w:rFonts w:ascii="Arial" w:eastAsia="Calibri" w:hAnsi="Arial" w:cs="Arial"/>
                <w:b/>
                <w:bCs/>
                <w:sz w:val="18"/>
                <w:szCs w:val="18"/>
                <w:lang w:val="en-GB"/>
              </w:rPr>
              <w:t>4</w:t>
            </w:r>
          </w:p>
        </w:tc>
        <w:tc>
          <w:tcPr>
            <w:tcW w:w="650" w:type="pct"/>
            <w:vAlign w:val="bottom"/>
          </w:tcPr>
          <w:p w14:paraId="1E2C76A2"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2ACFF6AD"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07370BD0"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65CCF08B"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9" w:type="pct"/>
            <w:vAlign w:val="bottom"/>
          </w:tcPr>
          <w:p w14:paraId="0234F75E"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3F23F7" w:rsidRPr="00587444" w14:paraId="3E9F3556" w14:textId="77777777" w:rsidTr="00071D75">
        <w:trPr>
          <w:trHeight w:val="44"/>
        </w:trPr>
        <w:tc>
          <w:tcPr>
            <w:tcW w:w="1813" w:type="pct"/>
          </w:tcPr>
          <w:p w14:paraId="0984C3E2" w14:textId="77777777" w:rsidR="003F23F7" w:rsidRPr="00587444" w:rsidRDefault="003F23F7" w:rsidP="00071D75">
            <w:pPr>
              <w:suppressAutoHyphens w:val="0"/>
              <w:autoSpaceDN/>
              <w:rPr>
                <w:rFonts w:ascii="Arial" w:eastAsia="Calibri" w:hAnsi="Arial" w:cs="Arial"/>
                <w:b/>
                <w:bCs/>
                <w:sz w:val="18"/>
                <w:szCs w:val="18"/>
                <w:lang w:val="en-GB"/>
              </w:rPr>
            </w:pPr>
          </w:p>
        </w:tc>
        <w:tc>
          <w:tcPr>
            <w:tcW w:w="650" w:type="pct"/>
          </w:tcPr>
          <w:p w14:paraId="455B7E02"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61FDE273"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63E539CE"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6BE7807B"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9" w:type="pct"/>
          </w:tcPr>
          <w:p w14:paraId="2B38D70F"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3F23F7" w:rsidRPr="00587444" w14:paraId="3E9E99C5" w14:textId="77777777" w:rsidTr="00071D75">
        <w:trPr>
          <w:trHeight w:val="44"/>
        </w:trPr>
        <w:tc>
          <w:tcPr>
            <w:tcW w:w="1813" w:type="pct"/>
          </w:tcPr>
          <w:p w14:paraId="7CCE0ABE" w14:textId="77777777" w:rsidR="003F23F7" w:rsidRPr="00587444" w:rsidRDefault="003F23F7" w:rsidP="00071D75">
            <w:pPr>
              <w:suppressAutoHyphens w:val="0"/>
              <w:autoSpaceDN/>
              <w:rPr>
                <w:rFonts w:ascii="Arial" w:eastAsia="Calibri" w:hAnsi="Arial" w:cs="Arial"/>
                <w:b/>
                <w:bCs/>
                <w:sz w:val="18"/>
                <w:szCs w:val="18"/>
                <w:lang w:val="en-GB"/>
              </w:rPr>
            </w:pPr>
          </w:p>
        </w:tc>
        <w:tc>
          <w:tcPr>
            <w:tcW w:w="650" w:type="pct"/>
          </w:tcPr>
          <w:p w14:paraId="077F0773" w14:textId="77777777" w:rsidR="003F23F7" w:rsidRPr="00587444" w:rsidRDefault="003F23F7" w:rsidP="00071D75">
            <w:pPr>
              <w:suppressAutoHyphens w:val="0"/>
              <w:autoSpaceDN/>
              <w:jc w:val="right"/>
              <w:rPr>
                <w:rFonts w:ascii="Arial" w:eastAsia="Calibri" w:hAnsi="Arial" w:cs="Arial"/>
                <w:b/>
                <w:sz w:val="18"/>
                <w:szCs w:val="18"/>
                <w:lang w:val="en-GB"/>
              </w:rPr>
            </w:pPr>
          </w:p>
        </w:tc>
        <w:tc>
          <w:tcPr>
            <w:tcW w:w="650" w:type="pct"/>
          </w:tcPr>
          <w:p w14:paraId="2F4D73F6" w14:textId="77777777" w:rsidR="003F23F7" w:rsidRPr="00587444" w:rsidRDefault="003F23F7" w:rsidP="00071D75">
            <w:pPr>
              <w:suppressAutoHyphens w:val="0"/>
              <w:autoSpaceDN/>
              <w:jc w:val="right"/>
              <w:rPr>
                <w:rFonts w:ascii="Arial" w:eastAsia="Calibri" w:hAnsi="Arial" w:cs="Arial"/>
                <w:b/>
                <w:sz w:val="18"/>
                <w:szCs w:val="18"/>
                <w:lang w:val="en-GB"/>
              </w:rPr>
            </w:pPr>
          </w:p>
        </w:tc>
        <w:tc>
          <w:tcPr>
            <w:tcW w:w="643" w:type="pct"/>
          </w:tcPr>
          <w:p w14:paraId="49666C26" w14:textId="77777777" w:rsidR="003F23F7" w:rsidRPr="00587444" w:rsidRDefault="003F23F7" w:rsidP="00071D75">
            <w:pPr>
              <w:suppressAutoHyphens w:val="0"/>
              <w:autoSpaceDN/>
              <w:jc w:val="right"/>
              <w:rPr>
                <w:rFonts w:ascii="Arial" w:eastAsia="Calibri" w:hAnsi="Arial" w:cs="Arial"/>
                <w:b/>
                <w:sz w:val="18"/>
                <w:szCs w:val="18"/>
                <w:lang w:val="en-GB"/>
              </w:rPr>
            </w:pPr>
          </w:p>
        </w:tc>
        <w:tc>
          <w:tcPr>
            <w:tcW w:w="605" w:type="pct"/>
          </w:tcPr>
          <w:p w14:paraId="794FC817" w14:textId="77777777" w:rsidR="003F23F7" w:rsidRPr="00587444" w:rsidRDefault="003F23F7" w:rsidP="00071D75">
            <w:pPr>
              <w:suppressAutoHyphens w:val="0"/>
              <w:autoSpaceDN/>
              <w:jc w:val="right"/>
              <w:rPr>
                <w:rFonts w:ascii="Arial" w:eastAsia="Calibri" w:hAnsi="Arial" w:cs="Arial"/>
                <w:b/>
                <w:sz w:val="18"/>
                <w:szCs w:val="18"/>
                <w:lang w:val="en-GB"/>
              </w:rPr>
            </w:pPr>
          </w:p>
        </w:tc>
        <w:tc>
          <w:tcPr>
            <w:tcW w:w="639" w:type="pct"/>
          </w:tcPr>
          <w:p w14:paraId="04BC15D7" w14:textId="77777777" w:rsidR="003F23F7" w:rsidRPr="00587444" w:rsidRDefault="003F23F7" w:rsidP="00071D75">
            <w:pPr>
              <w:suppressAutoHyphens w:val="0"/>
              <w:autoSpaceDN/>
              <w:jc w:val="right"/>
              <w:rPr>
                <w:rFonts w:ascii="Arial" w:eastAsia="Calibri" w:hAnsi="Arial" w:cs="Arial"/>
                <w:b/>
                <w:sz w:val="18"/>
                <w:szCs w:val="18"/>
                <w:lang w:val="en-GB"/>
              </w:rPr>
            </w:pPr>
          </w:p>
        </w:tc>
      </w:tr>
      <w:tr w:rsidR="003F23F7" w:rsidRPr="00587444" w14:paraId="2CA052EA" w14:textId="77777777" w:rsidTr="00071D75">
        <w:trPr>
          <w:trHeight w:val="166"/>
        </w:trPr>
        <w:tc>
          <w:tcPr>
            <w:tcW w:w="1813" w:type="pct"/>
            <w:vAlign w:val="bottom"/>
          </w:tcPr>
          <w:p w14:paraId="657DEB0A"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4</w:t>
            </w:r>
          </w:p>
        </w:tc>
        <w:tc>
          <w:tcPr>
            <w:tcW w:w="650" w:type="pct"/>
          </w:tcPr>
          <w:p w14:paraId="2AAEBB9F"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159</w:t>
            </w:r>
          </w:p>
        </w:tc>
        <w:tc>
          <w:tcPr>
            <w:tcW w:w="650" w:type="pct"/>
            <w:tcBorders>
              <w:top w:val="nil"/>
              <w:left w:val="nil"/>
              <w:bottom w:val="nil"/>
              <w:right w:val="nil"/>
            </w:tcBorders>
            <w:vAlign w:val="center"/>
          </w:tcPr>
          <w:p w14:paraId="0C608633"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3" w:type="pct"/>
            <w:tcBorders>
              <w:top w:val="nil"/>
              <w:left w:val="nil"/>
              <w:bottom w:val="nil"/>
              <w:right w:val="nil"/>
            </w:tcBorders>
            <w:vAlign w:val="center"/>
          </w:tcPr>
          <w:p w14:paraId="6E091848"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05" w:type="pct"/>
            <w:tcBorders>
              <w:top w:val="nil"/>
              <w:left w:val="nil"/>
              <w:bottom w:val="nil"/>
              <w:right w:val="nil"/>
            </w:tcBorders>
            <w:vAlign w:val="center"/>
          </w:tcPr>
          <w:p w14:paraId="6DF5867A"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39" w:type="pct"/>
          </w:tcPr>
          <w:p w14:paraId="7F34EE21" w14:textId="77777777" w:rsidR="003F23F7" w:rsidRPr="002B3E9C" w:rsidRDefault="003F23F7" w:rsidP="00071D75">
            <w:pPr>
              <w:suppressAutoHyphens w:val="0"/>
              <w:autoSpaceDN/>
              <w:jc w:val="right"/>
              <w:rPr>
                <w:rFonts w:ascii="Arial" w:eastAsia="Calibri" w:hAnsi="Arial" w:cs="Arial"/>
                <w:b/>
                <w:bCs/>
                <w:sz w:val="18"/>
                <w:szCs w:val="18"/>
                <w:lang w:val="en-GB"/>
              </w:rPr>
            </w:pPr>
            <w:r>
              <w:rPr>
                <w:rFonts w:ascii="Arial" w:eastAsia="Calibri" w:hAnsi="Arial" w:cs="Arial"/>
                <w:b/>
                <w:bCs/>
                <w:color w:val="000000" w:themeColor="text1"/>
                <w:sz w:val="18"/>
                <w:szCs w:val="18"/>
                <w:lang w:val="hr-HR"/>
              </w:rPr>
              <w:t>159</w:t>
            </w:r>
          </w:p>
        </w:tc>
      </w:tr>
      <w:tr w:rsidR="003F23F7" w:rsidRPr="00587444" w14:paraId="2A73A25E" w14:textId="77777777" w:rsidTr="00071D75">
        <w:trPr>
          <w:trHeight w:val="166"/>
        </w:trPr>
        <w:tc>
          <w:tcPr>
            <w:tcW w:w="1813" w:type="pct"/>
            <w:vAlign w:val="bottom"/>
          </w:tcPr>
          <w:p w14:paraId="1D999647"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vAlign w:val="bottom"/>
          </w:tcPr>
          <w:p w14:paraId="2826EF45"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50" w:type="pct"/>
            <w:tcBorders>
              <w:top w:val="nil"/>
              <w:left w:val="nil"/>
              <w:bottom w:val="nil"/>
              <w:right w:val="nil"/>
            </w:tcBorders>
            <w:vAlign w:val="center"/>
          </w:tcPr>
          <w:p w14:paraId="78B5FCDC"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3" w:type="pct"/>
            <w:tcBorders>
              <w:top w:val="nil"/>
              <w:left w:val="nil"/>
              <w:bottom w:val="nil"/>
              <w:right w:val="nil"/>
            </w:tcBorders>
            <w:vAlign w:val="center"/>
          </w:tcPr>
          <w:p w14:paraId="78B2791B"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05" w:type="pct"/>
            <w:tcBorders>
              <w:top w:val="nil"/>
              <w:left w:val="nil"/>
              <w:bottom w:val="nil"/>
              <w:right w:val="nil"/>
            </w:tcBorders>
            <w:vAlign w:val="center"/>
          </w:tcPr>
          <w:p w14:paraId="71DD044E"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39" w:type="pct"/>
            <w:vAlign w:val="bottom"/>
          </w:tcPr>
          <w:p w14:paraId="46FB1C25" w14:textId="77777777" w:rsidR="003F23F7" w:rsidRPr="002B3E9C" w:rsidRDefault="003F23F7" w:rsidP="00071D75">
            <w:pPr>
              <w:suppressAutoHyphens w:val="0"/>
              <w:autoSpaceDN/>
              <w:jc w:val="right"/>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r>
      <w:tr w:rsidR="003F23F7" w:rsidRPr="00587444" w14:paraId="28C9644E" w14:textId="77777777" w:rsidTr="00071D75">
        <w:trPr>
          <w:trHeight w:val="166"/>
        </w:trPr>
        <w:tc>
          <w:tcPr>
            <w:tcW w:w="1813" w:type="pct"/>
            <w:vAlign w:val="bottom"/>
          </w:tcPr>
          <w:p w14:paraId="3128AB58"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vAlign w:val="bottom"/>
          </w:tcPr>
          <w:p w14:paraId="0042157B"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50" w:type="pct"/>
            <w:tcBorders>
              <w:top w:val="nil"/>
              <w:left w:val="nil"/>
              <w:bottom w:val="nil"/>
              <w:right w:val="nil"/>
            </w:tcBorders>
            <w:vAlign w:val="center"/>
          </w:tcPr>
          <w:p w14:paraId="023EC03E"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3" w:type="pct"/>
            <w:tcBorders>
              <w:top w:val="nil"/>
              <w:left w:val="nil"/>
              <w:bottom w:val="nil"/>
              <w:right w:val="nil"/>
            </w:tcBorders>
            <w:vAlign w:val="center"/>
          </w:tcPr>
          <w:p w14:paraId="3C61B29D"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05" w:type="pct"/>
            <w:tcBorders>
              <w:top w:val="nil"/>
              <w:left w:val="nil"/>
              <w:bottom w:val="nil"/>
              <w:right w:val="nil"/>
            </w:tcBorders>
            <w:vAlign w:val="center"/>
          </w:tcPr>
          <w:p w14:paraId="0B0DF9B5"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39" w:type="pct"/>
            <w:vAlign w:val="bottom"/>
          </w:tcPr>
          <w:p w14:paraId="32314FA6" w14:textId="77777777" w:rsidR="003F23F7" w:rsidRPr="002B3E9C" w:rsidRDefault="003F23F7" w:rsidP="00071D75">
            <w:pPr>
              <w:suppressAutoHyphens w:val="0"/>
              <w:autoSpaceDN/>
              <w:jc w:val="right"/>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r>
      <w:tr w:rsidR="003F23F7" w:rsidRPr="00587444" w14:paraId="416AD784" w14:textId="77777777" w:rsidTr="00071D75">
        <w:trPr>
          <w:trHeight w:val="166"/>
        </w:trPr>
        <w:tc>
          <w:tcPr>
            <w:tcW w:w="1813" w:type="pct"/>
            <w:vAlign w:val="bottom"/>
          </w:tcPr>
          <w:p w14:paraId="5119C55F"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vAlign w:val="bottom"/>
          </w:tcPr>
          <w:p w14:paraId="64B5C0D3"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50" w:type="pct"/>
            <w:tcBorders>
              <w:top w:val="nil"/>
              <w:left w:val="nil"/>
              <w:bottom w:val="nil"/>
              <w:right w:val="nil"/>
            </w:tcBorders>
            <w:vAlign w:val="center"/>
          </w:tcPr>
          <w:p w14:paraId="2BB34D66"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3" w:type="pct"/>
            <w:tcBorders>
              <w:top w:val="nil"/>
              <w:left w:val="nil"/>
              <w:bottom w:val="nil"/>
              <w:right w:val="nil"/>
            </w:tcBorders>
            <w:vAlign w:val="center"/>
          </w:tcPr>
          <w:p w14:paraId="18AD075E"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05" w:type="pct"/>
            <w:tcBorders>
              <w:top w:val="nil"/>
              <w:left w:val="nil"/>
              <w:bottom w:val="nil"/>
              <w:right w:val="nil"/>
            </w:tcBorders>
            <w:vAlign w:val="center"/>
          </w:tcPr>
          <w:p w14:paraId="4100554C"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39" w:type="pct"/>
            <w:vAlign w:val="bottom"/>
          </w:tcPr>
          <w:p w14:paraId="44D52EA2" w14:textId="77777777" w:rsidR="003F23F7" w:rsidRPr="002B3E9C" w:rsidRDefault="003F23F7" w:rsidP="00071D75">
            <w:pPr>
              <w:suppressAutoHyphens w:val="0"/>
              <w:autoSpaceDN/>
              <w:jc w:val="right"/>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r>
      <w:tr w:rsidR="003F23F7" w:rsidRPr="00587444" w14:paraId="0CB3912D" w14:textId="77777777" w:rsidTr="00071D75">
        <w:trPr>
          <w:trHeight w:val="166"/>
        </w:trPr>
        <w:tc>
          <w:tcPr>
            <w:tcW w:w="1813" w:type="pct"/>
            <w:vAlign w:val="bottom"/>
          </w:tcPr>
          <w:p w14:paraId="3ADAB48D" w14:textId="77777777" w:rsidR="003F23F7" w:rsidRPr="00587444" w:rsidRDefault="003F23F7" w:rsidP="00071D75">
            <w:pPr>
              <w:tabs>
                <w:tab w:val="right" w:pos="1202"/>
              </w:tabs>
              <w:suppressAutoHyphens w:val="0"/>
              <w:autoSpaceDN/>
              <w:outlineLvl w:val="0"/>
              <w:rPr>
                <w:rFonts w:ascii="Arial" w:eastAsia="Calibri" w:hAnsi="Arial" w:cs="Arial"/>
                <w:sz w:val="18"/>
                <w:szCs w:val="18"/>
                <w:highlight w:val="yellow"/>
                <w:lang w:val="en-GB"/>
              </w:rPr>
            </w:pPr>
            <w:r w:rsidRPr="00587444">
              <w:rPr>
                <w:rFonts w:ascii="Arial" w:eastAsia="Calibri" w:hAnsi="Arial" w:cs="Arial"/>
                <w:sz w:val="18"/>
                <w:szCs w:val="18"/>
                <w:lang w:val="en-GB"/>
              </w:rPr>
              <w:t xml:space="preserve">Net </w:t>
            </w:r>
            <w:r>
              <w:rPr>
                <w:rFonts w:ascii="Arial" w:eastAsia="Calibri" w:hAnsi="Arial" w:cs="Arial"/>
                <w:sz w:val="18"/>
                <w:szCs w:val="18"/>
                <w:lang w:val="en-GB"/>
              </w:rPr>
              <w:t>(release)</w:t>
            </w:r>
            <w:r w:rsidRPr="00587444" w:rsidDel="00515E45">
              <w:rPr>
                <w:rFonts w:ascii="Arial" w:eastAsia="Calibri" w:hAnsi="Arial" w:cs="Arial"/>
                <w:sz w:val="18"/>
                <w:szCs w:val="18"/>
                <w:lang w:val="en-GB"/>
              </w:rPr>
              <w:t xml:space="preserve"> </w:t>
            </w:r>
            <w:r w:rsidRPr="00587444">
              <w:rPr>
                <w:rFonts w:ascii="Arial" w:eastAsia="Calibri" w:hAnsi="Arial" w:cs="Arial"/>
                <w:sz w:val="18"/>
                <w:szCs w:val="18"/>
                <w:lang w:val="en-GB"/>
              </w:rPr>
              <w:t>of loss allowance</w:t>
            </w:r>
          </w:p>
        </w:tc>
        <w:tc>
          <w:tcPr>
            <w:tcW w:w="650" w:type="pct"/>
            <w:vAlign w:val="bottom"/>
          </w:tcPr>
          <w:p w14:paraId="734D57A4"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(15)</w:t>
            </w:r>
          </w:p>
        </w:tc>
        <w:tc>
          <w:tcPr>
            <w:tcW w:w="650" w:type="pct"/>
            <w:tcBorders>
              <w:top w:val="nil"/>
              <w:left w:val="nil"/>
              <w:right w:val="nil"/>
            </w:tcBorders>
            <w:vAlign w:val="bottom"/>
          </w:tcPr>
          <w:p w14:paraId="79282749"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3" w:type="pct"/>
            <w:tcBorders>
              <w:top w:val="nil"/>
              <w:left w:val="nil"/>
              <w:right w:val="nil"/>
            </w:tcBorders>
            <w:vAlign w:val="bottom"/>
          </w:tcPr>
          <w:p w14:paraId="14780D57"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05" w:type="pct"/>
            <w:tcBorders>
              <w:top w:val="nil"/>
              <w:left w:val="nil"/>
              <w:right w:val="nil"/>
            </w:tcBorders>
            <w:vAlign w:val="bottom"/>
          </w:tcPr>
          <w:p w14:paraId="5CA472C8"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39" w:type="pct"/>
            <w:vAlign w:val="bottom"/>
          </w:tcPr>
          <w:p w14:paraId="2BD45AFE" w14:textId="77777777" w:rsidR="003F23F7" w:rsidRPr="004625D0" w:rsidRDefault="003F23F7" w:rsidP="00071D75">
            <w:pPr>
              <w:suppressAutoHyphens w:val="0"/>
              <w:autoSpaceDN/>
              <w:jc w:val="right"/>
              <w:rPr>
                <w:rFonts w:ascii="Arial" w:eastAsia="Calibri" w:hAnsi="Arial" w:cs="Arial"/>
                <w:b/>
                <w:bCs/>
                <w:color w:val="000000"/>
                <w:sz w:val="18"/>
                <w:szCs w:val="18"/>
                <w:lang w:val="hr-HR"/>
              </w:rPr>
            </w:pPr>
            <w:r w:rsidRPr="00A54039">
              <w:rPr>
                <w:rFonts w:ascii="Arial" w:eastAsia="Calibri" w:hAnsi="Arial" w:cs="Arial"/>
                <w:b/>
                <w:bCs/>
                <w:color w:val="000000" w:themeColor="text1"/>
                <w:sz w:val="18"/>
                <w:szCs w:val="18"/>
                <w:lang w:val="hr-HR"/>
              </w:rPr>
              <w:t>(15)</w:t>
            </w:r>
          </w:p>
        </w:tc>
      </w:tr>
      <w:tr w:rsidR="003F23F7" w:rsidRPr="00587444" w14:paraId="36685003" w14:textId="77777777" w:rsidTr="00071D75">
        <w:trPr>
          <w:trHeight w:val="32"/>
        </w:trPr>
        <w:tc>
          <w:tcPr>
            <w:tcW w:w="1813" w:type="pct"/>
            <w:vAlign w:val="bottom"/>
          </w:tcPr>
          <w:p w14:paraId="5FD52916" w14:textId="77777777" w:rsidR="003F23F7" w:rsidRPr="00587444" w:rsidRDefault="003F23F7" w:rsidP="00071D75">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4</w:t>
            </w:r>
          </w:p>
        </w:tc>
        <w:tc>
          <w:tcPr>
            <w:tcW w:w="650" w:type="pct"/>
            <w:tcBorders>
              <w:top w:val="single" w:sz="4" w:space="0" w:color="auto"/>
              <w:left w:val="nil"/>
              <w:bottom w:val="single" w:sz="12" w:space="0" w:color="auto"/>
              <w:right w:val="nil"/>
            </w:tcBorders>
          </w:tcPr>
          <w:p w14:paraId="0F96249C"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144</w:t>
            </w:r>
          </w:p>
        </w:tc>
        <w:tc>
          <w:tcPr>
            <w:tcW w:w="650" w:type="pct"/>
            <w:tcBorders>
              <w:top w:val="single" w:sz="4" w:space="0" w:color="auto"/>
              <w:left w:val="nil"/>
              <w:bottom w:val="single" w:sz="12" w:space="0" w:color="auto"/>
              <w:right w:val="nil"/>
            </w:tcBorders>
            <w:vAlign w:val="center"/>
          </w:tcPr>
          <w:p w14:paraId="0E073291"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43" w:type="pct"/>
            <w:tcBorders>
              <w:top w:val="single" w:sz="4" w:space="0" w:color="auto"/>
              <w:left w:val="nil"/>
              <w:bottom w:val="single" w:sz="12" w:space="0" w:color="auto"/>
              <w:right w:val="nil"/>
            </w:tcBorders>
            <w:vAlign w:val="center"/>
          </w:tcPr>
          <w:p w14:paraId="452B9980"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05" w:type="pct"/>
            <w:tcBorders>
              <w:top w:val="single" w:sz="4" w:space="0" w:color="auto"/>
              <w:left w:val="nil"/>
              <w:bottom w:val="single" w:sz="12" w:space="0" w:color="auto"/>
              <w:right w:val="nil"/>
            </w:tcBorders>
            <w:vAlign w:val="center"/>
          </w:tcPr>
          <w:p w14:paraId="34AC9F83"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39" w:type="pct"/>
            <w:tcBorders>
              <w:top w:val="single" w:sz="4" w:space="0" w:color="auto"/>
              <w:left w:val="nil"/>
              <w:bottom w:val="single" w:sz="12" w:space="0" w:color="auto"/>
              <w:right w:val="nil"/>
            </w:tcBorders>
          </w:tcPr>
          <w:p w14:paraId="5D704086" w14:textId="77777777" w:rsidR="003F23F7" w:rsidRPr="002B3E9C"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144</w:t>
            </w:r>
          </w:p>
        </w:tc>
      </w:tr>
    </w:tbl>
    <w:p w14:paraId="4D8F1687"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pgSz w:w="11907" w:h="16840" w:code="9"/>
          <w:pgMar w:top="1418" w:right="1134" w:bottom="1134" w:left="1418" w:header="851" w:footer="851" w:gutter="0"/>
          <w:cols w:space="720"/>
          <w:noEndnote/>
        </w:sectPr>
      </w:pPr>
    </w:p>
    <w:p w14:paraId="05600BC5" w14:textId="77777777" w:rsidR="00587444" w:rsidRPr="00587444" w:rsidRDefault="00587444" w:rsidP="00587444">
      <w:pPr>
        <w:suppressAutoHyphens w:val="0"/>
        <w:autoSpaceDN/>
        <w:jc w:val="both"/>
        <w:rPr>
          <w:rFonts w:ascii="Arial" w:hAnsi="Arial" w:cs="Arial"/>
          <w:b/>
          <w:bCs/>
          <w:sz w:val="20"/>
          <w:szCs w:val="20"/>
          <w:lang w:val="en-GB"/>
        </w:rPr>
      </w:pPr>
    </w:p>
    <w:p w14:paraId="50B0260F"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10B0EEB6" w14:textId="77777777" w:rsidR="00587444" w:rsidRPr="00587444" w:rsidRDefault="00587444" w:rsidP="00587444">
      <w:pPr>
        <w:suppressAutoHyphens w:val="0"/>
        <w:autoSpaceDN/>
        <w:jc w:val="both"/>
        <w:rPr>
          <w:rFonts w:ascii="Arial" w:hAnsi="Arial" w:cs="Arial"/>
          <w:b/>
          <w:sz w:val="20"/>
          <w:szCs w:val="20"/>
          <w:lang w:val="en-GB"/>
        </w:rPr>
      </w:pPr>
    </w:p>
    <w:p w14:paraId="6EC266C0"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32ECBB27" w14:textId="77777777" w:rsidR="00587444" w:rsidRPr="00587444" w:rsidRDefault="00587444" w:rsidP="00587444">
      <w:pPr>
        <w:suppressAutoHyphens w:val="0"/>
        <w:autoSpaceDN/>
        <w:jc w:val="both"/>
        <w:rPr>
          <w:rFonts w:ascii="Arial" w:hAnsi="Arial" w:cs="Arial"/>
          <w:b/>
          <w:bCs/>
          <w:i/>
          <w:sz w:val="20"/>
          <w:szCs w:val="20"/>
          <w:lang w:val="en-GB"/>
        </w:rPr>
      </w:pPr>
    </w:p>
    <w:p w14:paraId="3ED4941F" w14:textId="77777777" w:rsidR="00587444" w:rsidRPr="00587444" w:rsidRDefault="00587444">
      <w:pPr>
        <w:numPr>
          <w:ilvl w:val="8"/>
          <w:numId w:val="46"/>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7C4331A4" w14:textId="77777777" w:rsidR="00587444" w:rsidRPr="00587444" w:rsidRDefault="00587444" w:rsidP="00587444">
      <w:pPr>
        <w:suppressAutoHyphens w:val="0"/>
        <w:autoSpaceDN/>
        <w:jc w:val="both"/>
        <w:rPr>
          <w:rFonts w:ascii="Arial" w:hAnsi="Arial" w:cs="Arial"/>
          <w:b/>
          <w:bCs/>
          <w:sz w:val="20"/>
          <w:szCs w:val="20"/>
          <w:lang w:val="en-GB"/>
        </w:rPr>
      </w:pPr>
    </w:p>
    <w:p w14:paraId="38D44C40"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Cash on hand and current accounts with banks (continued)</w:t>
      </w:r>
    </w:p>
    <w:p w14:paraId="437E0DD7"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6"/>
        <w:gridCol w:w="1216"/>
        <w:gridCol w:w="1216"/>
        <w:gridCol w:w="1203"/>
        <w:gridCol w:w="1132"/>
        <w:gridCol w:w="1192"/>
      </w:tblGrid>
      <w:tr w:rsidR="00587444" w:rsidRPr="00587444" w14:paraId="20CD9714" w14:textId="77777777" w:rsidTr="00DD69E7">
        <w:trPr>
          <w:trHeight w:val="277"/>
        </w:trPr>
        <w:tc>
          <w:tcPr>
            <w:tcW w:w="1815" w:type="pct"/>
          </w:tcPr>
          <w:p w14:paraId="55E5BBBC" w14:textId="77777777" w:rsidR="00587444" w:rsidRPr="00587444" w:rsidRDefault="00587444" w:rsidP="00587444">
            <w:pPr>
              <w:suppressAutoHyphens w:val="0"/>
              <w:autoSpaceDN/>
              <w:rPr>
                <w:rFonts w:ascii="Arial" w:eastAsia="Calibri" w:hAnsi="Arial" w:cs="Arial"/>
                <w:b/>
                <w:bCs/>
                <w:sz w:val="18"/>
                <w:szCs w:val="18"/>
                <w:lang w:val="en-GB"/>
              </w:rPr>
            </w:pPr>
            <w:bookmarkStart w:id="880" w:name="_Hlk161057892"/>
            <w:r w:rsidRPr="00587444">
              <w:rPr>
                <w:rFonts w:ascii="Arial" w:eastAsia="Calibri" w:hAnsi="Arial" w:cs="Arial"/>
                <w:b/>
                <w:bCs/>
                <w:sz w:val="18"/>
                <w:szCs w:val="18"/>
                <w:lang w:val="en-GB"/>
              </w:rPr>
              <w:br w:type="page"/>
              <w:t>Bank</w:t>
            </w:r>
          </w:p>
        </w:tc>
        <w:tc>
          <w:tcPr>
            <w:tcW w:w="3185" w:type="pct"/>
            <w:gridSpan w:val="5"/>
            <w:vAlign w:val="bottom"/>
          </w:tcPr>
          <w:p w14:paraId="695FF1D6"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73BF0846" w14:textId="77777777" w:rsidTr="00DD69E7">
        <w:trPr>
          <w:trHeight w:val="46"/>
        </w:trPr>
        <w:tc>
          <w:tcPr>
            <w:tcW w:w="1815" w:type="pct"/>
          </w:tcPr>
          <w:p w14:paraId="0A29A92B" w14:textId="63379F3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3F23F7">
              <w:rPr>
                <w:rFonts w:ascii="Arial" w:eastAsia="Calibri" w:hAnsi="Arial" w:cs="Arial"/>
                <w:b/>
                <w:bCs/>
                <w:sz w:val="18"/>
                <w:szCs w:val="18"/>
                <w:lang w:val="en-GB"/>
              </w:rPr>
              <w:t>5</w:t>
            </w:r>
          </w:p>
        </w:tc>
        <w:tc>
          <w:tcPr>
            <w:tcW w:w="650" w:type="pct"/>
            <w:vAlign w:val="bottom"/>
          </w:tcPr>
          <w:p w14:paraId="7B4B945C"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1D87810A"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726E1A9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04FF41BE"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7" w:type="pct"/>
            <w:vAlign w:val="bottom"/>
          </w:tcPr>
          <w:p w14:paraId="4F89C7B3"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3E0ABD" w:rsidRPr="00587444" w14:paraId="376B63EF" w14:textId="77777777" w:rsidTr="00DD69E7">
        <w:trPr>
          <w:trHeight w:val="46"/>
        </w:trPr>
        <w:tc>
          <w:tcPr>
            <w:tcW w:w="1815" w:type="pct"/>
          </w:tcPr>
          <w:p w14:paraId="02AD5501" w14:textId="77777777" w:rsidR="003E0ABD" w:rsidRPr="00587444" w:rsidRDefault="003E0ABD" w:rsidP="003E0ABD">
            <w:pPr>
              <w:suppressAutoHyphens w:val="0"/>
              <w:autoSpaceDN/>
              <w:rPr>
                <w:rFonts w:ascii="Arial" w:eastAsia="Calibri" w:hAnsi="Arial" w:cs="Arial"/>
                <w:b/>
                <w:bCs/>
                <w:sz w:val="18"/>
                <w:szCs w:val="18"/>
                <w:lang w:val="en-GB"/>
              </w:rPr>
            </w:pPr>
          </w:p>
        </w:tc>
        <w:tc>
          <w:tcPr>
            <w:tcW w:w="650" w:type="pct"/>
          </w:tcPr>
          <w:p w14:paraId="4EA2A64F" w14:textId="4E069463"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50D2FF37" w14:textId="1D8DD5E3"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4995BBA5" w14:textId="404CA316"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104C7A8B" w14:textId="007606CD"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7" w:type="pct"/>
          </w:tcPr>
          <w:p w14:paraId="6105D28D" w14:textId="63316520"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3E0ABD" w:rsidRPr="00587444" w14:paraId="6547141C" w14:textId="77777777" w:rsidTr="00DD69E7">
        <w:trPr>
          <w:trHeight w:val="46"/>
        </w:trPr>
        <w:tc>
          <w:tcPr>
            <w:tcW w:w="1815" w:type="pct"/>
          </w:tcPr>
          <w:p w14:paraId="2DE59334" w14:textId="77777777" w:rsidR="003E0ABD" w:rsidRPr="00587444" w:rsidRDefault="003E0ABD" w:rsidP="003E0ABD">
            <w:pPr>
              <w:suppressAutoHyphens w:val="0"/>
              <w:autoSpaceDN/>
              <w:rPr>
                <w:rFonts w:ascii="Arial" w:eastAsia="Calibri" w:hAnsi="Arial" w:cs="Arial"/>
                <w:b/>
                <w:bCs/>
                <w:sz w:val="18"/>
                <w:szCs w:val="18"/>
                <w:lang w:val="en-GB"/>
              </w:rPr>
            </w:pPr>
          </w:p>
        </w:tc>
        <w:tc>
          <w:tcPr>
            <w:tcW w:w="650" w:type="pct"/>
          </w:tcPr>
          <w:p w14:paraId="5B4D0163"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50" w:type="pct"/>
          </w:tcPr>
          <w:p w14:paraId="343B2874"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43" w:type="pct"/>
          </w:tcPr>
          <w:p w14:paraId="5C8BBCC9"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05" w:type="pct"/>
          </w:tcPr>
          <w:p w14:paraId="77D65245"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37" w:type="pct"/>
          </w:tcPr>
          <w:p w14:paraId="741F0671" w14:textId="77777777" w:rsidR="003E0ABD" w:rsidRPr="00587444" w:rsidRDefault="003E0ABD" w:rsidP="003E0ABD">
            <w:pPr>
              <w:suppressAutoHyphens w:val="0"/>
              <w:autoSpaceDN/>
              <w:jc w:val="right"/>
              <w:rPr>
                <w:rFonts w:ascii="Arial" w:eastAsia="Calibri" w:hAnsi="Arial" w:cs="Arial"/>
                <w:b/>
                <w:sz w:val="18"/>
                <w:szCs w:val="18"/>
                <w:lang w:val="en-GB"/>
              </w:rPr>
            </w:pPr>
          </w:p>
        </w:tc>
      </w:tr>
      <w:tr w:rsidR="00FE08D6" w:rsidRPr="00587444" w14:paraId="59E8FA46" w14:textId="77777777" w:rsidTr="00AB311B">
        <w:trPr>
          <w:trHeight w:val="291"/>
        </w:trPr>
        <w:tc>
          <w:tcPr>
            <w:tcW w:w="1815" w:type="pct"/>
            <w:vAlign w:val="bottom"/>
          </w:tcPr>
          <w:p w14:paraId="72DB6823" w14:textId="35EC2CEC" w:rsidR="00FE08D6" w:rsidRPr="00587444" w:rsidRDefault="00FE08D6" w:rsidP="00FE08D6">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5</w:t>
            </w:r>
          </w:p>
        </w:tc>
        <w:tc>
          <w:tcPr>
            <w:tcW w:w="650" w:type="pct"/>
            <w:vAlign w:val="bottom"/>
          </w:tcPr>
          <w:p w14:paraId="6636EB1E" w14:textId="48B22571" w:rsidR="00FE08D6" w:rsidRPr="00587444" w:rsidRDefault="00FE08D6" w:rsidP="00FE08D6">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143</w:t>
            </w:r>
          </w:p>
        </w:tc>
        <w:tc>
          <w:tcPr>
            <w:tcW w:w="650" w:type="pct"/>
            <w:tcBorders>
              <w:top w:val="nil"/>
              <w:left w:val="nil"/>
              <w:bottom w:val="nil"/>
              <w:right w:val="nil"/>
            </w:tcBorders>
            <w:vAlign w:val="bottom"/>
          </w:tcPr>
          <w:p w14:paraId="63E6C705" w14:textId="75533CA9" w:rsidR="00FE08D6" w:rsidRPr="00587444" w:rsidRDefault="00FE08D6" w:rsidP="00FE08D6">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3" w:type="pct"/>
            <w:tcBorders>
              <w:top w:val="nil"/>
              <w:left w:val="nil"/>
              <w:bottom w:val="nil"/>
              <w:right w:val="nil"/>
            </w:tcBorders>
            <w:vAlign w:val="bottom"/>
          </w:tcPr>
          <w:p w14:paraId="276E04F4" w14:textId="154B0CB8" w:rsidR="00FE08D6" w:rsidRPr="00587444" w:rsidRDefault="00FE08D6" w:rsidP="00FE08D6">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05" w:type="pct"/>
            <w:tcBorders>
              <w:top w:val="nil"/>
              <w:left w:val="nil"/>
              <w:bottom w:val="nil"/>
              <w:right w:val="nil"/>
            </w:tcBorders>
            <w:vAlign w:val="bottom"/>
          </w:tcPr>
          <w:p w14:paraId="42C0BAF7" w14:textId="7B33A2EA" w:rsidR="00FE08D6" w:rsidRPr="00587444" w:rsidRDefault="00FE08D6" w:rsidP="00FE08D6">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7" w:type="pct"/>
            <w:vAlign w:val="bottom"/>
          </w:tcPr>
          <w:p w14:paraId="76D163A7" w14:textId="06FDF46E" w:rsidR="00FE08D6" w:rsidRPr="002B3E9C" w:rsidRDefault="00FE08D6" w:rsidP="00FE08D6">
            <w:pPr>
              <w:suppressAutoHyphens w:val="0"/>
              <w:autoSpaceDN/>
              <w:jc w:val="right"/>
              <w:rPr>
                <w:rFonts w:ascii="Arial" w:eastAsia="Calibri" w:hAnsi="Arial" w:cs="Arial"/>
                <w:b/>
                <w:bCs/>
                <w:sz w:val="18"/>
                <w:szCs w:val="18"/>
                <w:lang w:val="en-GB"/>
              </w:rPr>
            </w:pPr>
            <w:r>
              <w:rPr>
                <w:rFonts w:ascii="Arial" w:eastAsia="Calibri" w:hAnsi="Arial" w:cs="Arial"/>
                <w:b/>
                <w:bCs/>
                <w:color w:val="000000" w:themeColor="text1"/>
                <w:sz w:val="18"/>
                <w:szCs w:val="18"/>
                <w:lang w:val="hr-HR"/>
              </w:rPr>
              <w:t>143</w:t>
            </w:r>
          </w:p>
        </w:tc>
      </w:tr>
      <w:tr w:rsidR="00FE08D6" w:rsidRPr="00587444" w14:paraId="2F09258C" w14:textId="77777777" w:rsidTr="00AB311B">
        <w:trPr>
          <w:trHeight w:val="291"/>
        </w:trPr>
        <w:tc>
          <w:tcPr>
            <w:tcW w:w="1815" w:type="pct"/>
            <w:vAlign w:val="bottom"/>
          </w:tcPr>
          <w:p w14:paraId="59D62BF7" w14:textId="77777777" w:rsidR="00FE08D6" w:rsidRPr="00587444" w:rsidRDefault="00FE08D6" w:rsidP="00FE08D6">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vAlign w:val="bottom"/>
          </w:tcPr>
          <w:p w14:paraId="08618916" w14:textId="5796D888" w:rsidR="00FE08D6" w:rsidRPr="00587444" w:rsidRDefault="00FE08D6" w:rsidP="00FE08D6">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50" w:type="pct"/>
            <w:tcBorders>
              <w:top w:val="nil"/>
              <w:left w:val="nil"/>
              <w:bottom w:val="nil"/>
              <w:right w:val="nil"/>
            </w:tcBorders>
            <w:vAlign w:val="bottom"/>
          </w:tcPr>
          <w:p w14:paraId="20D4C91E" w14:textId="50FDB891" w:rsidR="00FE08D6" w:rsidRPr="00587444" w:rsidRDefault="00FE08D6" w:rsidP="00FE08D6">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3" w:type="pct"/>
            <w:tcBorders>
              <w:top w:val="nil"/>
              <w:left w:val="nil"/>
              <w:bottom w:val="nil"/>
              <w:right w:val="nil"/>
            </w:tcBorders>
            <w:vAlign w:val="bottom"/>
          </w:tcPr>
          <w:p w14:paraId="1E343940" w14:textId="309E6061" w:rsidR="00FE08D6" w:rsidRPr="00587444" w:rsidRDefault="00FE08D6" w:rsidP="00FE08D6">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05" w:type="pct"/>
            <w:tcBorders>
              <w:top w:val="nil"/>
              <w:left w:val="nil"/>
              <w:bottom w:val="nil"/>
              <w:right w:val="nil"/>
            </w:tcBorders>
            <w:vAlign w:val="bottom"/>
          </w:tcPr>
          <w:p w14:paraId="54850C50" w14:textId="46E42A93" w:rsidR="00FE08D6" w:rsidRPr="00587444" w:rsidRDefault="00FE08D6" w:rsidP="00FE08D6">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7" w:type="pct"/>
            <w:vAlign w:val="bottom"/>
          </w:tcPr>
          <w:p w14:paraId="0F363E85" w14:textId="3A42323A" w:rsidR="00FE08D6" w:rsidRPr="002B3E9C" w:rsidRDefault="00FE08D6" w:rsidP="00FE08D6">
            <w:pPr>
              <w:suppressAutoHyphens w:val="0"/>
              <w:autoSpaceDN/>
              <w:jc w:val="right"/>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r>
      <w:tr w:rsidR="00FE08D6" w:rsidRPr="00587444" w14:paraId="25A1D25E" w14:textId="77777777" w:rsidTr="00AB311B">
        <w:trPr>
          <w:trHeight w:val="291"/>
        </w:trPr>
        <w:tc>
          <w:tcPr>
            <w:tcW w:w="1815" w:type="pct"/>
            <w:vAlign w:val="bottom"/>
          </w:tcPr>
          <w:p w14:paraId="0CF22C4D" w14:textId="77777777" w:rsidR="00FE08D6" w:rsidRPr="00587444" w:rsidRDefault="00FE08D6" w:rsidP="00FE08D6">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vAlign w:val="bottom"/>
          </w:tcPr>
          <w:p w14:paraId="419A418A" w14:textId="188DB955" w:rsidR="00FE08D6" w:rsidRPr="00587444" w:rsidRDefault="00FE08D6" w:rsidP="00FE08D6">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50" w:type="pct"/>
            <w:tcBorders>
              <w:top w:val="nil"/>
              <w:left w:val="nil"/>
              <w:bottom w:val="nil"/>
              <w:right w:val="nil"/>
            </w:tcBorders>
            <w:vAlign w:val="bottom"/>
          </w:tcPr>
          <w:p w14:paraId="55D1347B" w14:textId="100BB8B0" w:rsidR="00FE08D6" w:rsidRPr="00587444" w:rsidRDefault="00FE08D6" w:rsidP="00FE08D6">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3" w:type="pct"/>
            <w:tcBorders>
              <w:top w:val="nil"/>
              <w:left w:val="nil"/>
              <w:bottom w:val="nil"/>
              <w:right w:val="nil"/>
            </w:tcBorders>
            <w:vAlign w:val="bottom"/>
          </w:tcPr>
          <w:p w14:paraId="55D73B5B" w14:textId="2CB9045E" w:rsidR="00FE08D6" w:rsidRPr="00587444" w:rsidRDefault="00FE08D6" w:rsidP="00FE08D6">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05" w:type="pct"/>
            <w:tcBorders>
              <w:top w:val="nil"/>
              <w:left w:val="nil"/>
              <w:bottom w:val="nil"/>
              <w:right w:val="nil"/>
            </w:tcBorders>
            <w:vAlign w:val="bottom"/>
          </w:tcPr>
          <w:p w14:paraId="3D0D08BF" w14:textId="50E9481D" w:rsidR="00FE08D6" w:rsidRPr="00587444" w:rsidRDefault="00FE08D6" w:rsidP="00FE08D6">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7" w:type="pct"/>
            <w:vAlign w:val="bottom"/>
          </w:tcPr>
          <w:p w14:paraId="38155670" w14:textId="208062B2" w:rsidR="00FE08D6" w:rsidRPr="002B3E9C" w:rsidRDefault="00FE08D6" w:rsidP="00FE08D6">
            <w:pPr>
              <w:suppressAutoHyphens w:val="0"/>
              <w:autoSpaceDN/>
              <w:jc w:val="right"/>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r>
      <w:tr w:rsidR="00FE08D6" w:rsidRPr="00587444" w14:paraId="38FB6ACC" w14:textId="77777777" w:rsidTr="00AB311B">
        <w:trPr>
          <w:trHeight w:val="291"/>
        </w:trPr>
        <w:tc>
          <w:tcPr>
            <w:tcW w:w="1815" w:type="pct"/>
            <w:vAlign w:val="bottom"/>
          </w:tcPr>
          <w:p w14:paraId="4C102528" w14:textId="77777777" w:rsidR="00FE08D6" w:rsidRPr="00587444" w:rsidRDefault="00FE08D6" w:rsidP="00FE08D6">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vAlign w:val="bottom"/>
          </w:tcPr>
          <w:p w14:paraId="226E5489" w14:textId="7856F830" w:rsidR="00FE08D6" w:rsidRPr="00587444" w:rsidRDefault="00FE08D6" w:rsidP="00FE08D6">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50" w:type="pct"/>
            <w:tcBorders>
              <w:top w:val="nil"/>
              <w:left w:val="nil"/>
              <w:bottom w:val="nil"/>
              <w:right w:val="nil"/>
            </w:tcBorders>
            <w:vAlign w:val="bottom"/>
          </w:tcPr>
          <w:p w14:paraId="7DADDFE9" w14:textId="3B7C4C1D" w:rsidR="00FE08D6" w:rsidRPr="00587444" w:rsidRDefault="00FE08D6" w:rsidP="00FE08D6">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3" w:type="pct"/>
            <w:tcBorders>
              <w:top w:val="nil"/>
              <w:left w:val="nil"/>
              <w:bottom w:val="nil"/>
              <w:right w:val="nil"/>
            </w:tcBorders>
            <w:vAlign w:val="bottom"/>
          </w:tcPr>
          <w:p w14:paraId="1273ED2D" w14:textId="2A80C5FC" w:rsidR="00FE08D6" w:rsidRPr="00587444" w:rsidRDefault="00FE08D6" w:rsidP="00FE08D6">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05" w:type="pct"/>
            <w:tcBorders>
              <w:top w:val="nil"/>
              <w:left w:val="nil"/>
              <w:bottom w:val="nil"/>
              <w:right w:val="nil"/>
            </w:tcBorders>
            <w:vAlign w:val="bottom"/>
          </w:tcPr>
          <w:p w14:paraId="045E90D2" w14:textId="29381908" w:rsidR="00FE08D6" w:rsidRPr="00587444" w:rsidRDefault="00FE08D6" w:rsidP="00FE08D6">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7" w:type="pct"/>
            <w:vAlign w:val="bottom"/>
          </w:tcPr>
          <w:p w14:paraId="3AE687FB" w14:textId="6825227E" w:rsidR="00FE08D6" w:rsidRPr="002B3E9C" w:rsidRDefault="00FE08D6" w:rsidP="00FE08D6">
            <w:pPr>
              <w:suppressAutoHyphens w:val="0"/>
              <w:autoSpaceDN/>
              <w:jc w:val="right"/>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r>
      <w:tr w:rsidR="00FE08D6" w:rsidRPr="00587444" w14:paraId="37B64BBD" w14:textId="77777777" w:rsidTr="00B76413">
        <w:trPr>
          <w:trHeight w:val="291"/>
        </w:trPr>
        <w:tc>
          <w:tcPr>
            <w:tcW w:w="1815" w:type="pct"/>
            <w:vAlign w:val="bottom"/>
          </w:tcPr>
          <w:p w14:paraId="203CD9F2" w14:textId="24899358" w:rsidR="00FE08D6" w:rsidRPr="00587444" w:rsidRDefault="00FE08D6" w:rsidP="00FE08D6">
            <w:pPr>
              <w:tabs>
                <w:tab w:val="right" w:pos="1202"/>
              </w:tabs>
              <w:suppressAutoHyphens w:val="0"/>
              <w:autoSpaceDN/>
              <w:outlineLvl w:val="0"/>
              <w:rPr>
                <w:rFonts w:ascii="Arial" w:eastAsia="Calibri" w:hAnsi="Arial" w:cs="Arial"/>
                <w:sz w:val="18"/>
                <w:szCs w:val="18"/>
                <w:lang w:val="en-GB"/>
              </w:rPr>
            </w:pPr>
            <w:r w:rsidRPr="00FE08D6">
              <w:rPr>
                <w:rFonts w:ascii="Arial" w:eastAsia="Calibri" w:hAnsi="Arial" w:cs="Arial"/>
                <w:sz w:val="18"/>
                <w:szCs w:val="18"/>
                <w:lang w:val="en-GB"/>
              </w:rPr>
              <w:t>Net (release)</w:t>
            </w:r>
            <w:r w:rsidRPr="00587444">
              <w:rPr>
                <w:rFonts w:ascii="Arial" w:eastAsia="Calibri" w:hAnsi="Arial" w:cs="Arial"/>
                <w:sz w:val="18"/>
                <w:szCs w:val="18"/>
                <w:lang w:val="en-GB"/>
              </w:rPr>
              <w:t xml:space="preserve"> of loss allowance</w:t>
            </w:r>
          </w:p>
        </w:tc>
        <w:tc>
          <w:tcPr>
            <w:tcW w:w="650" w:type="pct"/>
            <w:vAlign w:val="bottom"/>
          </w:tcPr>
          <w:p w14:paraId="5981D77A" w14:textId="73A92CC3" w:rsidR="00FE08D6" w:rsidRPr="00587444" w:rsidRDefault="00FE08D6" w:rsidP="00FE08D6">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Pr>
                <w:rFonts w:ascii="Arial" w:eastAsia="Calibri" w:hAnsi="Arial" w:cs="Arial"/>
                <w:color w:val="000000" w:themeColor="text1"/>
                <w:sz w:val="18"/>
                <w:szCs w:val="18"/>
                <w:lang w:val="hr-HR"/>
              </w:rPr>
              <w:t>(124)</w:t>
            </w:r>
          </w:p>
        </w:tc>
        <w:tc>
          <w:tcPr>
            <w:tcW w:w="650" w:type="pct"/>
            <w:tcBorders>
              <w:top w:val="nil"/>
              <w:left w:val="nil"/>
              <w:right w:val="nil"/>
            </w:tcBorders>
            <w:vAlign w:val="bottom"/>
          </w:tcPr>
          <w:p w14:paraId="653456DC" w14:textId="3C2731BF" w:rsidR="00FE08D6" w:rsidRPr="00587444" w:rsidRDefault="00FE08D6" w:rsidP="00FE08D6">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3" w:type="pct"/>
            <w:tcBorders>
              <w:top w:val="nil"/>
              <w:left w:val="nil"/>
              <w:right w:val="nil"/>
            </w:tcBorders>
            <w:vAlign w:val="bottom"/>
          </w:tcPr>
          <w:p w14:paraId="23F51336" w14:textId="46AC3E6F" w:rsidR="00FE08D6" w:rsidRPr="00587444" w:rsidRDefault="00FE08D6" w:rsidP="00FE08D6">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05" w:type="pct"/>
            <w:tcBorders>
              <w:top w:val="nil"/>
              <w:left w:val="nil"/>
              <w:right w:val="nil"/>
            </w:tcBorders>
            <w:vAlign w:val="bottom"/>
          </w:tcPr>
          <w:p w14:paraId="0BEEB791" w14:textId="58E3FE31" w:rsidR="00FE08D6" w:rsidRPr="00587444" w:rsidRDefault="00FE08D6" w:rsidP="00FE08D6">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Pr>
                <w:rFonts w:ascii="Arial" w:hAnsi="Arial" w:cs="Arial"/>
                <w:sz w:val="18"/>
                <w:szCs w:val="18"/>
              </w:rPr>
              <w:t>-</w:t>
            </w:r>
          </w:p>
        </w:tc>
        <w:tc>
          <w:tcPr>
            <w:tcW w:w="637" w:type="pct"/>
            <w:vAlign w:val="bottom"/>
          </w:tcPr>
          <w:p w14:paraId="6004EAF3" w14:textId="3D9B7DC9" w:rsidR="00FE08D6" w:rsidRPr="002B3E9C" w:rsidRDefault="00FE08D6" w:rsidP="00FE08D6">
            <w:pPr>
              <w:tabs>
                <w:tab w:val="right" w:pos="1202"/>
              </w:tabs>
              <w:suppressAutoHyphens w:val="0"/>
              <w:autoSpaceDN/>
              <w:spacing w:line="301" w:lineRule="exact"/>
              <w:jc w:val="right"/>
              <w:outlineLvl w:val="0"/>
              <w:rPr>
                <w:rFonts w:ascii="Arial" w:eastAsia="Calibri" w:hAnsi="Arial" w:cs="Arial"/>
                <w:b/>
                <w:bCs/>
                <w:color w:val="000000"/>
                <w:sz w:val="18"/>
                <w:szCs w:val="18"/>
                <w:lang w:val="hr-HR"/>
              </w:rPr>
            </w:pPr>
            <w:r w:rsidRPr="00976B3F">
              <w:rPr>
                <w:rFonts w:ascii="Arial" w:eastAsia="Calibri" w:hAnsi="Arial" w:cs="Arial"/>
                <w:b/>
                <w:bCs/>
                <w:color w:val="000000" w:themeColor="text1"/>
                <w:sz w:val="18"/>
                <w:szCs w:val="18"/>
                <w:lang w:val="hr-HR"/>
              </w:rPr>
              <w:t>(1</w:t>
            </w:r>
            <w:r>
              <w:rPr>
                <w:rFonts w:ascii="Arial" w:eastAsia="Calibri" w:hAnsi="Arial" w:cs="Arial"/>
                <w:b/>
                <w:bCs/>
                <w:color w:val="000000" w:themeColor="text1"/>
                <w:sz w:val="18"/>
                <w:szCs w:val="18"/>
                <w:lang w:val="hr-HR"/>
              </w:rPr>
              <w:t>24</w:t>
            </w:r>
            <w:r w:rsidRPr="00976B3F">
              <w:rPr>
                <w:rFonts w:ascii="Arial" w:eastAsia="Calibri" w:hAnsi="Arial" w:cs="Arial"/>
                <w:b/>
                <w:bCs/>
                <w:color w:val="000000" w:themeColor="text1"/>
                <w:sz w:val="18"/>
                <w:szCs w:val="18"/>
                <w:lang w:val="hr-HR"/>
              </w:rPr>
              <w:t>)</w:t>
            </w:r>
          </w:p>
        </w:tc>
      </w:tr>
      <w:tr w:rsidR="00FE08D6" w:rsidRPr="00587444" w14:paraId="7B23AA58" w14:textId="77777777" w:rsidTr="00B76413">
        <w:trPr>
          <w:trHeight w:val="33"/>
        </w:trPr>
        <w:tc>
          <w:tcPr>
            <w:tcW w:w="1815" w:type="pct"/>
            <w:vAlign w:val="bottom"/>
          </w:tcPr>
          <w:p w14:paraId="6F142088" w14:textId="2E901675" w:rsidR="00FE08D6" w:rsidRPr="00587444" w:rsidRDefault="00FE08D6" w:rsidP="00FE08D6">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5</w:t>
            </w:r>
          </w:p>
        </w:tc>
        <w:tc>
          <w:tcPr>
            <w:tcW w:w="650" w:type="pct"/>
            <w:tcBorders>
              <w:top w:val="single" w:sz="4" w:space="0" w:color="auto"/>
              <w:left w:val="nil"/>
              <w:bottom w:val="single" w:sz="12" w:space="0" w:color="auto"/>
              <w:right w:val="nil"/>
            </w:tcBorders>
            <w:vAlign w:val="bottom"/>
          </w:tcPr>
          <w:p w14:paraId="7230F7B7" w14:textId="113555A6" w:rsidR="00FE08D6" w:rsidRPr="00587444" w:rsidRDefault="00FE08D6" w:rsidP="00FE08D6">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19</w:t>
            </w:r>
          </w:p>
        </w:tc>
        <w:tc>
          <w:tcPr>
            <w:tcW w:w="650" w:type="pct"/>
            <w:tcBorders>
              <w:top w:val="single" w:sz="4" w:space="0" w:color="auto"/>
              <w:left w:val="nil"/>
              <w:bottom w:val="single" w:sz="12" w:space="0" w:color="auto"/>
              <w:right w:val="nil"/>
            </w:tcBorders>
            <w:vAlign w:val="bottom"/>
          </w:tcPr>
          <w:p w14:paraId="5B9C207D" w14:textId="46237BAC" w:rsidR="00FE08D6" w:rsidRPr="00587444" w:rsidRDefault="00FE08D6" w:rsidP="00FE08D6">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43" w:type="pct"/>
            <w:tcBorders>
              <w:top w:val="single" w:sz="4" w:space="0" w:color="auto"/>
              <w:left w:val="nil"/>
              <w:bottom w:val="single" w:sz="12" w:space="0" w:color="auto"/>
              <w:right w:val="nil"/>
            </w:tcBorders>
            <w:vAlign w:val="bottom"/>
          </w:tcPr>
          <w:p w14:paraId="0F9742BD" w14:textId="5A4C626E" w:rsidR="00FE08D6" w:rsidRPr="00587444" w:rsidRDefault="00FE08D6" w:rsidP="00FE08D6">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05" w:type="pct"/>
            <w:tcBorders>
              <w:top w:val="single" w:sz="4" w:space="0" w:color="auto"/>
              <w:left w:val="nil"/>
              <w:bottom w:val="single" w:sz="12" w:space="0" w:color="auto"/>
              <w:right w:val="nil"/>
            </w:tcBorders>
            <w:vAlign w:val="bottom"/>
          </w:tcPr>
          <w:p w14:paraId="38E812A5" w14:textId="3F68F3D9" w:rsidR="00FE08D6" w:rsidRPr="00587444" w:rsidRDefault="00FE08D6" w:rsidP="00FE08D6">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hAnsi="Arial" w:cs="Arial"/>
                <w:sz w:val="18"/>
                <w:szCs w:val="18"/>
              </w:rPr>
              <w:t>-</w:t>
            </w:r>
          </w:p>
        </w:tc>
        <w:tc>
          <w:tcPr>
            <w:tcW w:w="637" w:type="pct"/>
            <w:tcBorders>
              <w:top w:val="single" w:sz="4" w:space="0" w:color="auto"/>
              <w:left w:val="nil"/>
              <w:bottom w:val="single" w:sz="12" w:space="0" w:color="auto"/>
              <w:right w:val="nil"/>
            </w:tcBorders>
            <w:vAlign w:val="bottom"/>
          </w:tcPr>
          <w:p w14:paraId="3A201072" w14:textId="385F9629" w:rsidR="00FE08D6" w:rsidRPr="002B3E9C" w:rsidRDefault="00FE08D6" w:rsidP="00FE08D6">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19</w:t>
            </w:r>
          </w:p>
        </w:tc>
      </w:tr>
      <w:bookmarkEnd w:id="880"/>
    </w:tbl>
    <w:p w14:paraId="224AF65F" w14:textId="77777777" w:rsidR="00587444" w:rsidRPr="00587444" w:rsidRDefault="00587444" w:rsidP="00587444">
      <w:pPr>
        <w:suppressAutoHyphens w:val="0"/>
        <w:autoSpaceDN/>
        <w:jc w:val="both"/>
        <w:rPr>
          <w:rFonts w:ascii="Arial" w:hAnsi="Arial" w:cs="Arial"/>
          <w:b/>
          <w:bCs/>
          <w:sz w:val="20"/>
          <w:szCs w:val="20"/>
          <w:lang w:val="en-GB"/>
        </w:rPr>
      </w:pPr>
    </w:p>
    <w:p w14:paraId="30DA4C7D" w14:textId="77777777" w:rsidR="00587444" w:rsidRPr="00587444" w:rsidRDefault="00587444" w:rsidP="00587444">
      <w:pPr>
        <w:suppressAutoHyphens w:val="0"/>
        <w:autoSpaceDN/>
        <w:jc w:val="both"/>
        <w:rPr>
          <w:rFonts w:ascii="Arial" w:hAnsi="Arial" w:cs="Arial"/>
          <w:b/>
          <w:bCs/>
          <w:sz w:val="20"/>
          <w:szCs w:val="20"/>
          <w:lang w:val="en-GB"/>
        </w:rPr>
      </w:pPr>
    </w:p>
    <w:p w14:paraId="0E79459D" w14:textId="77777777" w:rsidR="00587444" w:rsidRPr="00587444" w:rsidRDefault="00587444" w:rsidP="00587444">
      <w:pPr>
        <w:suppressAutoHyphens w:val="0"/>
        <w:autoSpaceDN/>
        <w:jc w:val="both"/>
        <w:rPr>
          <w:rFonts w:ascii="Arial" w:hAnsi="Arial" w:cs="Arial"/>
          <w:b/>
          <w:bCs/>
          <w:sz w:val="20"/>
          <w:szCs w:val="20"/>
          <w:lang w:val="en-GB"/>
        </w:rPr>
      </w:pPr>
    </w:p>
    <w:p w14:paraId="5D705C5E"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6"/>
        <w:gridCol w:w="1216"/>
        <w:gridCol w:w="1216"/>
        <w:gridCol w:w="1203"/>
        <w:gridCol w:w="1132"/>
        <w:gridCol w:w="1192"/>
      </w:tblGrid>
      <w:tr w:rsidR="003F23F7" w:rsidRPr="00587444" w14:paraId="5605D14C" w14:textId="77777777" w:rsidTr="00071D75">
        <w:trPr>
          <w:trHeight w:val="277"/>
        </w:trPr>
        <w:tc>
          <w:tcPr>
            <w:tcW w:w="1815" w:type="pct"/>
          </w:tcPr>
          <w:p w14:paraId="347ECFD2" w14:textId="77777777" w:rsidR="003F23F7" w:rsidRPr="00587444" w:rsidRDefault="003F23F7" w:rsidP="00071D75">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Bank</w:t>
            </w:r>
          </w:p>
        </w:tc>
        <w:tc>
          <w:tcPr>
            <w:tcW w:w="3185" w:type="pct"/>
            <w:gridSpan w:val="5"/>
            <w:vAlign w:val="bottom"/>
          </w:tcPr>
          <w:p w14:paraId="7FF78713" w14:textId="77777777" w:rsidR="003F23F7" w:rsidRPr="00587444" w:rsidRDefault="003F23F7" w:rsidP="00071D75">
            <w:pPr>
              <w:suppressAutoHyphens w:val="0"/>
              <w:autoSpaceDN/>
              <w:jc w:val="center"/>
              <w:rPr>
                <w:rFonts w:ascii="Arial" w:eastAsia="Calibri" w:hAnsi="Arial" w:cs="Arial"/>
                <w:b/>
                <w:sz w:val="18"/>
                <w:szCs w:val="18"/>
                <w:lang w:val="en-GB"/>
              </w:rPr>
            </w:pPr>
          </w:p>
        </w:tc>
      </w:tr>
      <w:tr w:rsidR="003F23F7" w:rsidRPr="00587444" w14:paraId="01F1ACED" w14:textId="77777777" w:rsidTr="00071D75">
        <w:trPr>
          <w:trHeight w:val="46"/>
        </w:trPr>
        <w:tc>
          <w:tcPr>
            <w:tcW w:w="1815" w:type="pct"/>
          </w:tcPr>
          <w:p w14:paraId="383B31F1" w14:textId="77777777" w:rsidR="003F23F7" w:rsidRPr="00587444" w:rsidRDefault="003F23F7" w:rsidP="00071D75">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Pr>
                <w:rFonts w:ascii="Arial" w:eastAsia="Calibri" w:hAnsi="Arial" w:cs="Arial"/>
                <w:b/>
                <w:bCs/>
                <w:sz w:val="18"/>
                <w:szCs w:val="18"/>
                <w:lang w:val="en-GB"/>
              </w:rPr>
              <w:t>4</w:t>
            </w:r>
          </w:p>
        </w:tc>
        <w:tc>
          <w:tcPr>
            <w:tcW w:w="650" w:type="pct"/>
            <w:vAlign w:val="bottom"/>
          </w:tcPr>
          <w:p w14:paraId="51F7C284"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28EE253C"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53173C1F"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3D6A5C7C"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7" w:type="pct"/>
            <w:vAlign w:val="bottom"/>
          </w:tcPr>
          <w:p w14:paraId="346AD81D"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3F23F7" w:rsidRPr="00587444" w14:paraId="114E04F4" w14:textId="77777777" w:rsidTr="00071D75">
        <w:trPr>
          <w:trHeight w:val="46"/>
        </w:trPr>
        <w:tc>
          <w:tcPr>
            <w:tcW w:w="1815" w:type="pct"/>
          </w:tcPr>
          <w:p w14:paraId="2F83B227" w14:textId="77777777" w:rsidR="003F23F7" w:rsidRPr="00587444" w:rsidRDefault="003F23F7" w:rsidP="00071D75">
            <w:pPr>
              <w:suppressAutoHyphens w:val="0"/>
              <w:autoSpaceDN/>
              <w:rPr>
                <w:rFonts w:ascii="Arial" w:eastAsia="Calibri" w:hAnsi="Arial" w:cs="Arial"/>
                <w:b/>
                <w:bCs/>
                <w:sz w:val="18"/>
                <w:szCs w:val="18"/>
                <w:lang w:val="en-GB"/>
              </w:rPr>
            </w:pPr>
          </w:p>
        </w:tc>
        <w:tc>
          <w:tcPr>
            <w:tcW w:w="650" w:type="pct"/>
          </w:tcPr>
          <w:p w14:paraId="6A564288"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0A434D60"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52FC19EA"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2C7B0F22"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7" w:type="pct"/>
          </w:tcPr>
          <w:p w14:paraId="08005F20"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3F23F7" w:rsidRPr="00587444" w14:paraId="3D3D3230" w14:textId="77777777" w:rsidTr="00071D75">
        <w:trPr>
          <w:trHeight w:val="46"/>
        </w:trPr>
        <w:tc>
          <w:tcPr>
            <w:tcW w:w="1815" w:type="pct"/>
          </w:tcPr>
          <w:p w14:paraId="7920AC33" w14:textId="77777777" w:rsidR="003F23F7" w:rsidRPr="00587444" w:rsidRDefault="003F23F7" w:rsidP="00071D75">
            <w:pPr>
              <w:suppressAutoHyphens w:val="0"/>
              <w:autoSpaceDN/>
              <w:rPr>
                <w:rFonts w:ascii="Arial" w:eastAsia="Calibri" w:hAnsi="Arial" w:cs="Arial"/>
                <w:b/>
                <w:bCs/>
                <w:sz w:val="18"/>
                <w:szCs w:val="18"/>
                <w:lang w:val="en-GB"/>
              </w:rPr>
            </w:pPr>
          </w:p>
        </w:tc>
        <w:tc>
          <w:tcPr>
            <w:tcW w:w="650" w:type="pct"/>
          </w:tcPr>
          <w:p w14:paraId="757B1D21" w14:textId="77777777" w:rsidR="003F23F7" w:rsidRPr="00587444" w:rsidRDefault="003F23F7" w:rsidP="00071D75">
            <w:pPr>
              <w:suppressAutoHyphens w:val="0"/>
              <w:autoSpaceDN/>
              <w:jc w:val="right"/>
              <w:rPr>
                <w:rFonts w:ascii="Arial" w:eastAsia="Calibri" w:hAnsi="Arial" w:cs="Arial"/>
                <w:b/>
                <w:sz w:val="18"/>
                <w:szCs w:val="18"/>
                <w:lang w:val="en-GB"/>
              </w:rPr>
            </w:pPr>
          </w:p>
        </w:tc>
        <w:tc>
          <w:tcPr>
            <w:tcW w:w="650" w:type="pct"/>
          </w:tcPr>
          <w:p w14:paraId="0F197DE4" w14:textId="77777777" w:rsidR="003F23F7" w:rsidRPr="00587444" w:rsidRDefault="003F23F7" w:rsidP="00071D75">
            <w:pPr>
              <w:suppressAutoHyphens w:val="0"/>
              <w:autoSpaceDN/>
              <w:jc w:val="right"/>
              <w:rPr>
                <w:rFonts w:ascii="Arial" w:eastAsia="Calibri" w:hAnsi="Arial" w:cs="Arial"/>
                <w:b/>
                <w:sz w:val="18"/>
                <w:szCs w:val="18"/>
                <w:lang w:val="en-GB"/>
              </w:rPr>
            </w:pPr>
          </w:p>
        </w:tc>
        <w:tc>
          <w:tcPr>
            <w:tcW w:w="643" w:type="pct"/>
          </w:tcPr>
          <w:p w14:paraId="5FFF53E4" w14:textId="77777777" w:rsidR="003F23F7" w:rsidRPr="00587444" w:rsidRDefault="003F23F7" w:rsidP="00071D75">
            <w:pPr>
              <w:suppressAutoHyphens w:val="0"/>
              <w:autoSpaceDN/>
              <w:jc w:val="right"/>
              <w:rPr>
                <w:rFonts w:ascii="Arial" w:eastAsia="Calibri" w:hAnsi="Arial" w:cs="Arial"/>
                <w:b/>
                <w:sz w:val="18"/>
                <w:szCs w:val="18"/>
                <w:lang w:val="en-GB"/>
              </w:rPr>
            </w:pPr>
          </w:p>
        </w:tc>
        <w:tc>
          <w:tcPr>
            <w:tcW w:w="605" w:type="pct"/>
          </w:tcPr>
          <w:p w14:paraId="61423748" w14:textId="77777777" w:rsidR="003F23F7" w:rsidRPr="00587444" w:rsidRDefault="003F23F7" w:rsidP="00071D75">
            <w:pPr>
              <w:suppressAutoHyphens w:val="0"/>
              <w:autoSpaceDN/>
              <w:jc w:val="right"/>
              <w:rPr>
                <w:rFonts w:ascii="Arial" w:eastAsia="Calibri" w:hAnsi="Arial" w:cs="Arial"/>
                <w:b/>
                <w:sz w:val="18"/>
                <w:szCs w:val="18"/>
                <w:lang w:val="en-GB"/>
              </w:rPr>
            </w:pPr>
          </w:p>
        </w:tc>
        <w:tc>
          <w:tcPr>
            <w:tcW w:w="637" w:type="pct"/>
          </w:tcPr>
          <w:p w14:paraId="444F9CBF" w14:textId="77777777" w:rsidR="003F23F7" w:rsidRPr="00587444" w:rsidRDefault="003F23F7" w:rsidP="00071D75">
            <w:pPr>
              <w:suppressAutoHyphens w:val="0"/>
              <w:autoSpaceDN/>
              <w:jc w:val="right"/>
              <w:rPr>
                <w:rFonts w:ascii="Arial" w:eastAsia="Calibri" w:hAnsi="Arial" w:cs="Arial"/>
                <w:b/>
                <w:sz w:val="18"/>
                <w:szCs w:val="18"/>
                <w:lang w:val="en-GB"/>
              </w:rPr>
            </w:pPr>
          </w:p>
        </w:tc>
      </w:tr>
      <w:tr w:rsidR="003F23F7" w:rsidRPr="00587444" w14:paraId="5DDD65B1" w14:textId="77777777" w:rsidTr="00071D75">
        <w:trPr>
          <w:trHeight w:val="291"/>
        </w:trPr>
        <w:tc>
          <w:tcPr>
            <w:tcW w:w="1815" w:type="pct"/>
            <w:vAlign w:val="bottom"/>
          </w:tcPr>
          <w:p w14:paraId="6FBB3D5E"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4</w:t>
            </w:r>
          </w:p>
        </w:tc>
        <w:tc>
          <w:tcPr>
            <w:tcW w:w="650" w:type="pct"/>
            <w:vAlign w:val="bottom"/>
          </w:tcPr>
          <w:p w14:paraId="7D2E287F"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158</w:t>
            </w:r>
          </w:p>
        </w:tc>
        <w:tc>
          <w:tcPr>
            <w:tcW w:w="650" w:type="pct"/>
            <w:tcBorders>
              <w:top w:val="nil"/>
              <w:left w:val="nil"/>
              <w:bottom w:val="nil"/>
              <w:right w:val="nil"/>
            </w:tcBorders>
            <w:vAlign w:val="bottom"/>
          </w:tcPr>
          <w:p w14:paraId="6ED478F5"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3" w:type="pct"/>
            <w:tcBorders>
              <w:top w:val="nil"/>
              <w:left w:val="nil"/>
              <w:bottom w:val="nil"/>
              <w:right w:val="nil"/>
            </w:tcBorders>
            <w:vAlign w:val="bottom"/>
          </w:tcPr>
          <w:p w14:paraId="683153B3"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05" w:type="pct"/>
            <w:tcBorders>
              <w:top w:val="nil"/>
              <w:left w:val="nil"/>
              <w:bottom w:val="nil"/>
              <w:right w:val="nil"/>
            </w:tcBorders>
            <w:vAlign w:val="bottom"/>
          </w:tcPr>
          <w:p w14:paraId="4764EE3E"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7" w:type="pct"/>
            <w:vAlign w:val="bottom"/>
          </w:tcPr>
          <w:p w14:paraId="06148FCD" w14:textId="77777777" w:rsidR="003F23F7" w:rsidRPr="002B3E9C" w:rsidRDefault="003F23F7" w:rsidP="00071D75">
            <w:pPr>
              <w:suppressAutoHyphens w:val="0"/>
              <w:autoSpaceDN/>
              <w:jc w:val="right"/>
              <w:rPr>
                <w:rFonts w:ascii="Arial" w:eastAsia="Calibri" w:hAnsi="Arial" w:cs="Arial"/>
                <w:b/>
                <w:bCs/>
                <w:sz w:val="18"/>
                <w:szCs w:val="18"/>
                <w:lang w:val="en-GB"/>
              </w:rPr>
            </w:pPr>
            <w:r w:rsidRPr="00F0007F">
              <w:rPr>
                <w:rFonts w:ascii="Arial" w:eastAsia="Calibri" w:hAnsi="Arial" w:cs="Arial"/>
                <w:b/>
                <w:bCs/>
                <w:color w:val="000000" w:themeColor="text1"/>
                <w:sz w:val="18"/>
                <w:szCs w:val="18"/>
                <w:lang w:val="hr-HR"/>
              </w:rPr>
              <w:t>158</w:t>
            </w:r>
          </w:p>
        </w:tc>
      </w:tr>
      <w:tr w:rsidR="003F23F7" w:rsidRPr="00587444" w14:paraId="13AF2950" w14:textId="77777777" w:rsidTr="00071D75">
        <w:trPr>
          <w:trHeight w:val="291"/>
        </w:trPr>
        <w:tc>
          <w:tcPr>
            <w:tcW w:w="1815" w:type="pct"/>
            <w:vAlign w:val="bottom"/>
          </w:tcPr>
          <w:p w14:paraId="11931650"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vAlign w:val="bottom"/>
          </w:tcPr>
          <w:p w14:paraId="52CBBAD3"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50" w:type="pct"/>
            <w:tcBorders>
              <w:top w:val="nil"/>
              <w:left w:val="nil"/>
              <w:bottom w:val="nil"/>
              <w:right w:val="nil"/>
            </w:tcBorders>
            <w:vAlign w:val="bottom"/>
          </w:tcPr>
          <w:p w14:paraId="6CCB2098"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3" w:type="pct"/>
            <w:tcBorders>
              <w:top w:val="nil"/>
              <w:left w:val="nil"/>
              <w:bottom w:val="nil"/>
              <w:right w:val="nil"/>
            </w:tcBorders>
            <w:vAlign w:val="bottom"/>
          </w:tcPr>
          <w:p w14:paraId="47AE4F4B"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05" w:type="pct"/>
            <w:tcBorders>
              <w:top w:val="nil"/>
              <w:left w:val="nil"/>
              <w:bottom w:val="nil"/>
              <w:right w:val="nil"/>
            </w:tcBorders>
            <w:vAlign w:val="bottom"/>
          </w:tcPr>
          <w:p w14:paraId="0524D5A1"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7" w:type="pct"/>
            <w:vAlign w:val="bottom"/>
          </w:tcPr>
          <w:p w14:paraId="71242BBF" w14:textId="77777777" w:rsidR="003F23F7" w:rsidRPr="002B3E9C" w:rsidRDefault="003F23F7" w:rsidP="00071D75">
            <w:pPr>
              <w:suppressAutoHyphens w:val="0"/>
              <w:autoSpaceDN/>
              <w:jc w:val="right"/>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r>
      <w:tr w:rsidR="003F23F7" w:rsidRPr="00587444" w14:paraId="3F1E22FD" w14:textId="77777777" w:rsidTr="00071D75">
        <w:trPr>
          <w:trHeight w:val="291"/>
        </w:trPr>
        <w:tc>
          <w:tcPr>
            <w:tcW w:w="1815" w:type="pct"/>
            <w:vAlign w:val="bottom"/>
          </w:tcPr>
          <w:p w14:paraId="41D09D55"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vAlign w:val="bottom"/>
          </w:tcPr>
          <w:p w14:paraId="7B30935A"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50" w:type="pct"/>
            <w:tcBorders>
              <w:top w:val="nil"/>
              <w:left w:val="nil"/>
              <w:bottom w:val="nil"/>
              <w:right w:val="nil"/>
            </w:tcBorders>
            <w:vAlign w:val="bottom"/>
          </w:tcPr>
          <w:p w14:paraId="1191DCDC"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3" w:type="pct"/>
            <w:tcBorders>
              <w:top w:val="nil"/>
              <w:left w:val="nil"/>
              <w:bottom w:val="nil"/>
              <w:right w:val="nil"/>
            </w:tcBorders>
            <w:vAlign w:val="bottom"/>
          </w:tcPr>
          <w:p w14:paraId="23D28C76"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05" w:type="pct"/>
            <w:tcBorders>
              <w:top w:val="nil"/>
              <w:left w:val="nil"/>
              <w:bottom w:val="nil"/>
              <w:right w:val="nil"/>
            </w:tcBorders>
            <w:vAlign w:val="bottom"/>
          </w:tcPr>
          <w:p w14:paraId="5F63489B"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7" w:type="pct"/>
            <w:vAlign w:val="bottom"/>
          </w:tcPr>
          <w:p w14:paraId="7EE555EB" w14:textId="77777777" w:rsidR="003F23F7" w:rsidRPr="002B3E9C" w:rsidRDefault="003F23F7" w:rsidP="00071D75">
            <w:pPr>
              <w:suppressAutoHyphens w:val="0"/>
              <w:autoSpaceDN/>
              <w:jc w:val="right"/>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r>
      <w:tr w:rsidR="003F23F7" w:rsidRPr="00587444" w14:paraId="51AE2155" w14:textId="77777777" w:rsidTr="00071D75">
        <w:trPr>
          <w:trHeight w:val="291"/>
        </w:trPr>
        <w:tc>
          <w:tcPr>
            <w:tcW w:w="1815" w:type="pct"/>
            <w:vAlign w:val="bottom"/>
          </w:tcPr>
          <w:p w14:paraId="02311F40"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vAlign w:val="bottom"/>
          </w:tcPr>
          <w:p w14:paraId="31889DD6"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50" w:type="pct"/>
            <w:tcBorders>
              <w:top w:val="nil"/>
              <w:left w:val="nil"/>
              <w:bottom w:val="nil"/>
              <w:right w:val="nil"/>
            </w:tcBorders>
            <w:vAlign w:val="bottom"/>
          </w:tcPr>
          <w:p w14:paraId="611BEE70"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3" w:type="pct"/>
            <w:tcBorders>
              <w:top w:val="nil"/>
              <w:left w:val="nil"/>
              <w:bottom w:val="nil"/>
              <w:right w:val="nil"/>
            </w:tcBorders>
            <w:vAlign w:val="bottom"/>
          </w:tcPr>
          <w:p w14:paraId="07972B6A"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05" w:type="pct"/>
            <w:tcBorders>
              <w:top w:val="nil"/>
              <w:left w:val="nil"/>
              <w:bottom w:val="nil"/>
              <w:right w:val="nil"/>
            </w:tcBorders>
            <w:vAlign w:val="bottom"/>
          </w:tcPr>
          <w:p w14:paraId="4D692420"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7" w:type="pct"/>
            <w:vAlign w:val="bottom"/>
          </w:tcPr>
          <w:p w14:paraId="559BB651" w14:textId="77777777" w:rsidR="003F23F7" w:rsidRPr="002B3E9C" w:rsidRDefault="003F23F7" w:rsidP="00071D75">
            <w:pPr>
              <w:suppressAutoHyphens w:val="0"/>
              <w:autoSpaceDN/>
              <w:jc w:val="right"/>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r>
      <w:tr w:rsidR="003F23F7" w:rsidRPr="00587444" w14:paraId="0D981CC2" w14:textId="77777777" w:rsidTr="00071D75">
        <w:trPr>
          <w:trHeight w:val="291"/>
        </w:trPr>
        <w:tc>
          <w:tcPr>
            <w:tcW w:w="1815" w:type="pct"/>
            <w:vAlign w:val="bottom"/>
          </w:tcPr>
          <w:p w14:paraId="2041A6E7"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w:t>
            </w:r>
            <w:r>
              <w:rPr>
                <w:rFonts w:ascii="Arial" w:eastAsia="Calibri" w:hAnsi="Arial" w:cs="Arial"/>
                <w:sz w:val="18"/>
                <w:szCs w:val="18"/>
                <w:lang w:val="en-GB"/>
              </w:rPr>
              <w:t>(release)</w:t>
            </w:r>
            <w:r w:rsidRPr="00587444">
              <w:rPr>
                <w:rFonts w:ascii="Arial" w:eastAsia="Calibri" w:hAnsi="Arial" w:cs="Arial"/>
                <w:sz w:val="18"/>
                <w:szCs w:val="18"/>
                <w:lang w:val="en-GB"/>
              </w:rPr>
              <w:t xml:space="preserve"> of loss allowance</w:t>
            </w:r>
          </w:p>
        </w:tc>
        <w:tc>
          <w:tcPr>
            <w:tcW w:w="650" w:type="pct"/>
            <w:vAlign w:val="bottom"/>
          </w:tcPr>
          <w:p w14:paraId="11ACAA69"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Pr>
                <w:rFonts w:ascii="Arial" w:eastAsia="Calibri" w:hAnsi="Arial" w:cs="Arial"/>
                <w:color w:val="000000" w:themeColor="text1"/>
                <w:sz w:val="18"/>
                <w:szCs w:val="18"/>
                <w:lang w:val="hr-HR"/>
              </w:rPr>
              <w:t>(15)</w:t>
            </w:r>
          </w:p>
        </w:tc>
        <w:tc>
          <w:tcPr>
            <w:tcW w:w="650" w:type="pct"/>
            <w:tcBorders>
              <w:top w:val="nil"/>
              <w:left w:val="nil"/>
              <w:right w:val="nil"/>
            </w:tcBorders>
            <w:vAlign w:val="bottom"/>
          </w:tcPr>
          <w:p w14:paraId="2812445B"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3" w:type="pct"/>
            <w:tcBorders>
              <w:top w:val="nil"/>
              <w:left w:val="nil"/>
              <w:right w:val="nil"/>
            </w:tcBorders>
            <w:vAlign w:val="bottom"/>
          </w:tcPr>
          <w:p w14:paraId="5FD5121A"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05" w:type="pct"/>
            <w:tcBorders>
              <w:top w:val="nil"/>
              <w:left w:val="nil"/>
              <w:right w:val="nil"/>
            </w:tcBorders>
            <w:vAlign w:val="bottom"/>
          </w:tcPr>
          <w:p w14:paraId="0C244E62"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Pr>
                <w:rFonts w:ascii="Arial" w:hAnsi="Arial" w:cs="Arial"/>
                <w:sz w:val="18"/>
                <w:szCs w:val="18"/>
              </w:rPr>
              <w:t>-</w:t>
            </w:r>
          </w:p>
        </w:tc>
        <w:tc>
          <w:tcPr>
            <w:tcW w:w="637" w:type="pct"/>
            <w:vAlign w:val="bottom"/>
          </w:tcPr>
          <w:p w14:paraId="67DFBE65" w14:textId="77777777" w:rsidR="003F23F7" w:rsidRPr="002B3E9C" w:rsidRDefault="003F23F7" w:rsidP="00071D75">
            <w:pPr>
              <w:tabs>
                <w:tab w:val="right" w:pos="1202"/>
              </w:tabs>
              <w:suppressAutoHyphens w:val="0"/>
              <w:autoSpaceDN/>
              <w:spacing w:line="301" w:lineRule="exact"/>
              <w:jc w:val="right"/>
              <w:outlineLvl w:val="0"/>
              <w:rPr>
                <w:rFonts w:ascii="Arial" w:eastAsia="Calibri" w:hAnsi="Arial" w:cs="Arial"/>
                <w:b/>
                <w:bCs/>
                <w:color w:val="000000"/>
                <w:sz w:val="18"/>
                <w:szCs w:val="18"/>
                <w:lang w:val="hr-HR"/>
              </w:rPr>
            </w:pPr>
            <w:r w:rsidRPr="00976B3F">
              <w:rPr>
                <w:rFonts w:ascii="Arial" w:eastAsia="Calibri" w:hAnsi="Arial" w:cs="Arial"/>
                <w:b/>
                <w:bCs/>
                <w:color w:val="000000" w:themeColor="text1"/>
                <w:sz w:val="18"/>
                <w:szCs w:val="18"/>
                <w:lang w:val="hr-HR"/>
              </w:rPr>
              <w:t>(15)</w:t>
            </w:r>
          </w:p>
        </w:tc>
      </w:tr>
      <w:tr w:rsidR="003F23F7" w:rsidRPr="00587444" w14:paraId="0B9EC5A7" w14:textId="77777777" w:rsidTr="00071D75">
        <w:trPr>
          <w:trHeight w:val="33"/>
        </w:trPr>
        <w:tc>
          <w:tcPr>
            <w:tcW w:w="1815" w:type="pct"/>
            <w:vAlign w:val="bottom"/>
          </w:tcPr>
          <w:p w14:paraId="1F93FFD1" w14:textId="77777777" w:rsidR="003F23F7" w:rsidRPr="00587444" w:rsidRDefault="003F23F7" w:rsidP="00071D75">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4</w:t>
            </w:r>
          </w:p>
        </w:tc>
        <w:tc>
          <w:tcPr>
            <w:tcW w:w="650" w:type="pct"/>
            <w:tcBorders>
              <w:top w:val="single" w:sz="4" w:space="0" w:color="auto"/>
              <w:left w:val="nil"/>
              <w:bottom w:val="single" w:sz="12" w:space="0" w:color="auto"/>
              <w:right w:val="nil"/>
            </w:tcBorders>
            <w:vAlign w:val="bottom"/>
          </w:tcPr>
          <w:p w14:paraId="0BC9B764"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143</w:t>
            </w:r>
          </w:p>
        </w:tc>
        <w:tc>
          <w:tcPr>
            <w:tcW w:w="650" w:type="pct"/>
            <w:tcBorders>
              <w:top w:val="single" w:sz="4" w:space="0" w:color="auto"/>
              <w:left w:val="nil"/>
              <w:bottom w:val="single" w:sz="12" w:space="0" w:color="auto"/>
              <w:right w:val="nil"/>
            </w:tcBorders>
            <w:vAlign w:val="bottom"/>
          </w:tcPr>
          <w:p w14:paraId="548D2F39"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43" w:type="pct"/>
            <w:tcBorders>
              <w:top w:val="single" w:sz="4" w:space="0" w:color="auto"/>
              <w:left w:val="nil"/>
              <w:bottom w:val="single" w:sz="12" w:space="0" w:color="auto"/>
              <w:right w:val="nil"/>
            </w:tcBorders>
            <w:vAlign w:val="bottom"/>
          </w:tcPr>
          <w:p w14:paraId="47598AE1"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05" w:type="pct"/>
            <w:tcBorders>
              <w:top w:val="single" w:sz="4" w:space="0" w:color="auto"/>
              <w:left w:val="nil"/>
              <w:bottom w:val="single" w:sz="12" w:space="0" w:color="auto"/>
              <w:right w:val="nil"/>
            </w:tcBorders>
            <w:vAlign w:val="bottom"/>
          </w:tcPr>
          <w:p w14:paraId="5131A62A"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hAnsi="Arial" w:cs="Arial"/>
                <w:sz w:val="18"/>
                <w:szCs w:val="18"/>
              </w:rPr>
              <w:t>-</w:t>
            </w:r>
          </w:p>
        </w:tc>
        <w:tc>
          <w:tcPr>
            <w:tcW w:w="637" w:type="pct"/>
            <w:tcBorders>
              <w:top w:val="single" w:sz="4" w:space="0" w:color="auto"/>
              <w:left w:val="nil"/>
              <w:bottom w:val="single" w:sz="12" w:space="0" w:color="auto"/>
              <w:right w:val="nil"/>
            </w:tcBorders>
            <w:vAlign w:val="bottom"/>
          </w:tcPr>
          <w:p w14:paraId="78C07D95" w14:textId="77777777" w:rsidR="003F23F7" w:rsidRPr="002B3E9C"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143</w:t>
            </w:r>
          </w:p>
        </w:tc>
      </w:tr>
    </w:tbl>
    <w:p w14:paraId="3A94752A" w14:textId="77777777" w:rsidR="00587444" w:rsidRPr="00587444" w:rsidRDefault="00587444" w:rsidP="00587444">
      <w:pPr>
        <w:suppressAutoHyphens w:val="0"/>
        <w:autoSpaceDN/>
        <w:jc w:val="both"/>
        <w:rPr>
          <w:rFonts w:ascii="Arial" w:hAnsi="Arial" w:cs="Arial"/>
          <w:b/>
          <w:bCs/>
          <w:sz w:val="20"/>
          <w:szCs w:val="20"/>
          <w:lang w:val="en-GB"/>
        </w:rPr>
      </w:pPr>
    </w:p>
    <w:p w14:paraId="6C5F9F20" w14:textId="77777777" w:rsidR="00587444" w:rsidRPr="00587444" w:rsidRDefault="00587444" w:rsidP="00587444">
      <w:pPr>
        <w:suppressAutoHyphens w:val="0"/>
        <w:autoSpaceDN/>
        <w:jc w:val="both"/>
        <w:rPr>
          <w:rFonts w:ascii="Arial" w:hAnsi="Arial" w:cs="Arial"/>
          <w:b/>
          <w:bCs/>
          <w:sz w:val="20"/>
          <w:szCs w:val="20"/>
          <w:lang w:val="en-GB"/>
        </w:rPr>
      </w:pPr>
    </w:p>
    <w:p w14:paraId="2B688AC8"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pgSz w:w="11907" w:h="16840" w:code="9"/>
          <w:pgMar w:top="1418" w:right="1134" w:bottom="1134" w:left="1418" w:header="851" w:footer="851" w:gutter="0"/>
          <w:cols w:space="720"/>
          <w:noEndnote/>
        </w:sectPr>
      </w:pPr>
    </w:p>
    <w:p w14:paraId="64A0F3BE" w14:textId="77777777" w:rsidR="00587444" w:rsidRPr="00587444" w:rsidRDefault="00587444" w:rsidP="00587444">
      <w:pPr>
        <w:suppressAutoHyphens w:val="0"/>
        <w:autoSpaceDN/>
        <w:jc w:val="both"/>
        <w:rPr>
          <w:rFonts w:ascii="Arial" w:hAnsi="Arial" w:cs="Arial"/>
          <w:b/>
          <w:bCs/>
          <w:sz w:val="20"/>
          <w:szCs w:val="20"/>
          <w:lang w:val="en-GB"/>
        </w:rPr>
      </w:pPr>
    </w:p>
    <w:p w14:paraId="0DB3BF1B"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43B724AF" w14:textId="77777777" w:rsidR="00587444" w:rsidRPr="00587444" w:rsidRDefault="00587444" w:rsidP="00587444">
      <w:pPr>
        <w:suppressAutoHyphens w:val="0"/>
        <w:autoSpaceDN/>
        <w:jc w:val="both"/>
        <w:rPr>
          <w:rFonts w:ascii="Arial" w:hAnsi="Arial" w:cs="Arial"/>
          <w:b/>
          <w:sz w:val="20"/>
          <w:szCs w:val="20"/>
          <w:lang w:val="en-GB"/>
        </w:rPr>
      </w:pPr>
    </w:p>
    <w:p w14:paraId="6407180D"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7F3299B0" w14:textId="77777777" w:rsidR="00587444" w:rsidRPr="00587444" w:rsidRDefault="00587444" w:rsidP="00587444">
      <w:pPr>
        <w:suppressAutoHyphens w:val="0"/>
        <w:autoSpaceDN/>
        <w:jc w:val="both"/>
        <w:rPr>
          <w:rFonts w:ascii="Arial" w:hAnsi="Arial" w:cs="Arial"/>
          <w:b/>
          <w:bCs/>
          <w:i/>
          <w:sz w:val="20"/>
          <w:szCs w:val="20"/>
          <w:lang w:val="en-GB"/>
        </w:rPr>
      </w:pPr>
    </w:p>
    <w:p w14:paraId="533EF583" w14:textId="77777777" w:rsidR="00587444" w:rsidRPr="00587444" w:rsidRDefault="00587444">
      <w:pPr>
        <w:numPr>
          <w:ilvl w:val="8"/>
          <w:numId w:val="47"/>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315D971B" w14:textId="77777777" w:rsidR="00587444" w:rsidRPr="00587444" w:rsidRDefault="00587444" w:rsidP="00587444">
      <w:pPr>
        <w:suppressAutoHyphens w:val="0"/>
        <w:autoSpaceDN/>
        <w:jc w:val="both"/>
        <w:rPr>
          <w:rFonts w:ascii="Arial" w:hAnsi="Arial" w:cs="Arial"/>
          <w:b/>
          <w:bCs/>
          <w:sz w:val="20"/>
          <w:szCs w:val="20"/>
          <w:lang w:val="en-GB"/>
        </w:rPr>
      </w:pPr>
    </w:p>
    <w:p w14:paraId="6E7AAB97"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Deposits with other banks</w:t>
      </w:r>
    </w:p>
    <w:p w14:paraId="7315B650"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13" w:type="pct"/>
        <w:tblLayout w:type="fixed"/>
        <w:tblLook w:val="0000" w:firstRow="0" w:lastRow="0" w:firstColumn="0" w:lastColumn="0" w:noHBand="0" w:noVBand="0"/>
      </w:tblPr>
      <w:tblGrid>
        <w:gridCol w:w="3403"/>
        <w:gridCol w:w="1216"/>
        <w:gridCol w:w="1217"/>
        <w:gridCol w:w="1204"/>
        <w:gridCol w:w="1133"/>
        <w:gridCol w:w="1206"/>
      </w:tblGrid>
      <w:tr w:rsidR="00587444" w:rsidRPr="00587444" w14:paraId="558B434B" w14:textId="77777777" w:rsidTr="00DD69E7">
        <w:trPr>
          <w:trHeight w:val="303"/>
        </w:trPr>
        <w:tc>
          <w:tcPr>
            <w:tcW w:w="1814" w:type="pct"/>
          </w:tcPr>
          <w:p w14:paraId="23002203" w14:textId="77777777" w:rsidR="00587444" w:rsidRPr="00587444" w:rsidRDefault="00587444" w:rsidP="00587444">
            <w:pPr>
              <w:suppressAutoHyphens w:val="0"/>
              <w:autoSpaceDN/>
              <w:rPr>
                <w:rFonts w:ascii="Arial" w:eastAsia="Calibri" w:hAnsi="Arial" w:cs="Arial"/>
                <w:b/>
                <w:bCs/>
                <w:sz w:val="18"/>
                <w:szCs w:val="18"/>
                <w:lang w:val="en-GB"/>
              </w:rPr>
            </w:pPr>
            <w:bookmarkStart w:id="881" w:name="_Hlk5872046"/>
            <w:r w:rsidRPr="00587444">
              <w:rPr>
                <w:rFonts w:ascii="Arial" w:eastAsia="Calibri" w:hAnsi="Arial" w:cs="Arial"/>
                <w:b/>
                <w:bCs/>
                <w:sz w:val="18"/>
                <w:szCs w:val="18"/>
                <w:lang w:val="en-GB"/>
              </w:rPr>
              <w:br w:type="page"/>
              <w:t xml:space="preserve">Group </w:t>
            </w:r>
          </w:p>
        </w:tc>
        <w:tc>
          <w:tcPr>
            <w:tcW w:w="3186" w:type="pct"/>
            <w:gridSpan w:val="5"/>
            <w:vAlign w:val="bottom"/>
          </w:tcPr>
          <w:p w14:paraId="572585CF"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6B234BAE" w14:textId="77777777" w:rsidTr="00DD69E7">
        <w:trPr>
          <w:trHeight w:val="47"/>
        </w:trPr>
        <w:tc>
          <w:tcPr>
            <w:tcW w:w="1814" w:type="pct"/>
          </w:tcPr>
          <w:p w14:paraId="5AA18011" w14:textId="406F9556"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3F23F7">
              <w:rPr>
                <w:rFonts w:ascii="Arial" w:eastAsia="Calibri" w:hAnsi="Arial" w:cs="Arial"/>
                <w:b/>
                <w:bCs/>
                <w:sz w:val="18"/>
                <w:szCs w:val="18"/>
                <w:lang w:val="en-GB"/>
              </w:rPr>
              <w:t>5</w:t>
            </w:r>
          </w:p>
        </w:tc>
        <w:tc>
          <w:tcPr>
            <w:tcW w:w="648" w:type="pct"/>
            <w:vAlign w:val="bottom"/>
          </w:tcPr>
          <w:p w14:paraId="00BAF4A1"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49" w:type="pct"/>
            <w:vAlign w:val="bottom"/>
          </w:tcPr>
          <w:p w14:paraId="1F477FE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2" w:type="pct"/>
            <w:vAlign w:val="bottom"/>
          </w:tcPr>
          <w:p w14:paraId="1502C2B3"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4" w:type="pct"/>
            <w:vAlign w:val="bottom"/>
          </w:tcPr>
          <w:p w14:paraId="25F3FCB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43" w:type="pct"/>
            <w:vAlign w:val="bottom"/>
          </w:tcPr>
          <w:p w14:paraId="1C32FD12"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3E0ABD" w:rsidRPr="00587444" w14:paraId="08EAB34C" w14:textId="77777777" w:rsidTr="00DD69E7">
        <w:trPr>
          <w:trHeight w:val="47"/>
        </w:trPr>
        <w:tc>
          <w:tcPr>
            <w:tcW w:w="1814" w:type="pct"/>
          </w:tcPr>
          <w:p w14:paraId="441B33E1" w14:textId="77777777" w:rsidR="003E0ABD" w:rsidRPr="00587444" w:rsidRDefault="003E0ABD" w:rsidP="003E0ABD">
            <w:pPr>
              <w:suppressAutoHyphens w:val="0"/>
              <w:autoSpaceDN/>
              <w:rPr>
                <w:rFonts w:ascii="Arial" w:eastAsia="Calibri" w:hAnsi="Arial" w:cs="Arial"/>
                <w:b/>
                <w:bCs/>
                <w:sz w:val="18"/>
                <w:szCs w:val="18"/>
                <w:lang w:val="en-GB"/>
              </w:rPr>
            </w:pPr>
          </w:p>
        </w:tc>
        <w:tc>
          <w:tcPr>
            <w:tcW w:w="648" w:type="pct"/>
          </w:tcPr>
          <w:p w14:paraId="62A222EA" w14:textId="48034B59"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9" w:type="pct"/>
          </w:tcPr>
          <w:p w14:paraId="01226598" w14:textId="44192340"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2" w:type="pct"/>
          </w:tcPr>
          <w:p w14:paraId="1FA031FE" w14:textId="6D3FCD1E"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4" w:type="pct"/>
          </w:tcPr>
          <w:p w14:paraId="5FAA9279" w14:textId="59C5DC82"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2DC20FF3" w14:textId="7A2E6CEF"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3E0ABD" w:rsidRPr="00587444" w14:paraId="6C9401C9" w14:textId="77777777" w:rsidTr="00DD69E7">
        <w:trPr>
          <w:trHeight w:val="47"/>
        </w:trPr>
        <w:tc>
          <w:tcPr>
            <w:tcW w:w="1814" w:type="pct"/>
          </w:tcPr>
          <w:p w14:paraId="2EED322B" w14:textId="77777777" w:rsidR="003E0ABD" w:rsidRPr="00587444" w:rsidRDefault="003E0ABD" w:rsidP="003E0ABD">
            <w:pPr>
              <w:suppressAutoHyphens w:val="0"/>
              <w:autoSpaceDN/>
              <w:rPr>
                <w:rFonts w:ascii="Arial" w:eastAsia="Calibri" w:hAnsi="Arial" w:cs="Arial"/>
                <w:b/>
                <w:bCs/>
                <w:sz w:val="18"/>
                <w:szCs w:val="18"/>
                <w:lang w:val="en-GB"/>
              </w:rPr>
            </w:pPr>
          </w:p>
        </w:tc>
        <w:tc>
          <w:tcPr>
            <w:tcW w:w="648" w:type="pct"/>
          </w:tcPr>
          <w:p w14:paraId="5CAA6101"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49" w:type="pct"/>
          </w:tcPr>
          <w:p w14:paraId="0F5844D9"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42" w:type="pct"/>
          </w:tcPr>
          <w:p w14:paraId="4855F85F"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04" w:type="pct"/>
          </w:tcPr>
          <w:p w14:paraId="25262F8D"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43" w:type="pct"/>
          </w:tcPr>
          <w:p w14:paraId="44FB024C" w14:textId="77777777" w:rsidR="003E0ABD" w:rsidRPr="00587444" w:rsidRDefault="003E0ABD" w:rsidP="003E0ABD">
            <w:pPr>
              <w:suppressAutoHyphens w:val="0"/>
              <w:autoSpaceDN/>
              <w:jc w:val="right"/>
              <w:rPr>
                <w:rFonts w:ascii="Arial" w:eastAsia="Calibri" w:hAnsi="Arial" w:cs="Arial"/>
                <w:b/>
                <w:sz w:val="18"/>
                <w:szCs w:val="18"/>
                <w:lang w:val="en-GB"/>
              </w:rPr>
            </w:pPr>
          </w:p>
        </w:tc>
      </w:tr>
      <w:tr w:rsidR="00667A49" w:rsidRPr="00587444" w14:paraId="06632E4E" w14:textId="77777777" w:rsidTr="00DD69E7">
        <w:trPr>
          <w:trHeight w:val="164"/>
        </w:trPr>
        <w:tc>
          <w:tcPr>
            <w:tcW w:w="1814" w:type="pct"/>
            <w:vAlign w:val="bottom"/>
          </w:tcPr>
          <w:p w14:paraId="0515769B" w14:textId="67E9AAC0" w:rsidR="00667A49" w:rsidRPr="00587444" w:rsidRDefault="00667A49" w:rsidP="00667A49">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5</w:t>
            </w:r>
          </w:p>
        </w:tc>
        <w:tc>
          <w:tcPr>
            <w:tcW w:w="648" w:type="pct"/>
            <w:vAlign w:val="bottom"/>
          </w:tcPr>
          <w:p w14:paraId="2373D215" w14:textId="1661EF4C" w:rsidR="00667A49" w:rsidRPr="00587444" w:rsidRDefault="00667A49" w:rsidP="00667A49">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237</w:t>
            </w:r>
          </w:p>
        </w:tc>
        <w:tc>
          <w:tcPr>
            <w:tcW w:w="649" w:type="pct"/>
            <w:vAlign w:val="bottom"/>
          </w:tcPr>
          <w:p w14:paraId="2D4F24D4" w14:textId="4625E3A4" w:rsidR="00667A49" w:rsidRPr="00587444" w:rsidRDefault="00667A49" w:rsidP="00667A49">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2" w:type="pct"/>
            <w:vAlign w:val="bottom"/>
          </w:tcPr>
          <w:p w14:paraId="5044B181" w14:textId="369AEAC9" w:rsidR="00667A49" w:rsidRPr="00587444" w:rsidRDefault="00667A49" w:rsidP="00667A49">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04" w:type="pct"/>
            <w:vAlign w:val="bottom"/>
          </w:tcPr>
          <w:p w14:paraId="765A8F8E" w14:textId="702E038C" w:rsidR="00667A49" w:rsidRPr="00587444" w:rsidRDefault="00667A49" w:rsidP="00667A49">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3" w:type="pct"/>
            <w:vAlign w:val="bottom"/>
          </w:tcPr>
          <w:p w14:paraId="0B4237CB" w14:textId="304B0C98" w:rsidR="00667A49" w:rsidRPr="002B3E9C" w:rsidRDefault="00667A49" w:rsidP="00667A49">
            <w:pPr>
              <w:suppressAutoHyphens w:val="0"/>
              <w:autoSpaceDN/>
              <w:jc w:val="right"/>
              <w:rPr>
                <w:rFonts w:ascii="Arial" w:eastAsia="Calibri" w:hAnsi="Arial" w:cs="Arial"/>
                <w:b/>
                <w:bCs/>
                <w:sz w:val="18"/>
                <w:szCs w:val="18"/>
                <w:lang w:val="en-GB"/>
              </w:rPr>
            </w:pPr>
            <w:r>
              <w:rPr>
                <w:rFonts w:ascii="Arial" w:eastAsia="Calibri" w:hAnsi="Arial" w:cs="Arial"/>
                <w:b/>
                <w:bCs/>
                <w:color w:val="000000" w:themeColor="text1"/>
                <w:sz w:val="18"/>
                <w:szCs w:val="18"/>
                <w:lang w:val="hr-HR"/>
              </w:rPr>
              <w:t>237</w:t>
            </w:r>
          </w:p>
        </w:tc>
      </w:tr>
      <w:tr w:rsidR="00667A49" w:rsidRPr="00587444" w14:paraId="4711F279" w14:textId="77777777" w:rsidTr="00DD69E7">
        <w:trPr>
          <w:trHeight w:val="164"/>
        </w:trPr>
        <w:tc>
          <w:tcPr>
            <w:tcW w:w="1814" w:type="pct"/>
          </w:tcPr>
          <w:p w14:paraId="25F42BB9" w14:textId="77777777" w:rsidR="00667A49" w:rsidRPr="00587444" w:rsidRDefault="00667A49" w:rsidP="00667A49">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48" w:type="pct"/>
            <w:tcBorders>
              <w:top w:val="nil"/>
              <w:left w:val="nil"/>
              <w:right w:val="nil"/>
            </w:tcBorders>
            <w:vAlign w:val="bottom"/>
          </w:tcPr>
          <w:p w14:paraId="233E1354" w14:textId="4A2EEB13" w:rsidR="00667A49" w:rsidRPr="00587444" w:rsidRDefault="00667A49" w:rsidP="00667A49">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9" w:type="pct"/>
            <w:tcBorders>
              <w:top w:val="nil"/>
              <w:left w:val="nil"/>
              <w:right w:val="nil"/>
            </w:tcBorders>
            <w:vAlign w:val="bottom"/>
          </w:tcPr>
          <w:p w14:paraId="1F783D0F" w14:textId="04FD192A" w:rsidR="00667A49" w:rsidRPr="00587444" w:rsidRDefault="00667A49" w:rsidP="00667A49">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2" w:type="pct"/>
            <w:tcBorders>
              <w:top w:val="nil"/>
              <w:left w:val="nil"/>
              <w:right w:val="nil"/>
            </w:tcBorders>
            <w:vAlign w:val="bottom"/>
          </w:tcPr>
          <w:p w14:paraId="62CB1D1F" w14:textId="7CBB0AE3" w:rsidR="00667A49" w:rsidRPr="00587444" w:rsidRDefault="00667A49" w:rsidP="00667A49">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04" w:type="pct"/>
            <w:tcBorders>
              <w:top w:val="nil"/>
              <w:left w:val="nil"/>
              <w:right w:val="nil"/>
            </w:tcBorders>
            <w:vAlign w:val="bottom"/>
          </w:tcPr>
          <w:p w14:paraId="252922B4" w14:textId="2E9DB43B" w:rsidR="00667A49" w:rsidRPr="00587444" w:rsidRDefault="00667A49" w:rsidP="00667A49">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3" w:type="pct"/>
            <w:tcBorders>
              <w:top w:val="nil"/>
              <w:left w:val="nil"/>
              <w:right w:val="nil"/>
            </w:tcBorders>
            <w:vAlign w:val="bottom"/>
          </w:tcPr>
          <w:p w14:paraId="36251135" w14:textId="73180862" w:rsidR="00667A49" w:rsidRPr="002B3E9C" w:rsidRDefault="00667A49" w:rsidP="00667A49">
            <w:pPr>
              <w:suppressAutoHyphens w:val="0"/>
              <w:autoSpaceDN/>
              <w:jc w:val="right"/>
              <w:rPr>
                <w:rFonts w:ascii="Arial" w:eastAsia="Calibri" w:hAnsi="Arial" w:cs="Arial"/>
                <w:b/>
                <w:bCs/>
                <w:color w:val="000000"/>
                <w:sz w:val="18"/>
                <w:szCs w:val="18"/>
                <w:lang w:val="hr-HR"/>
              </w:rPr>
            </w:pPr>
            <w:r>
              <w:rPr>
                <w:rFonts w:ascii="Arial" w:eastAsia="Calibri" w:hAnsi="Arial" w:cs="Arial"/>
                <w:b/>
                <w:bCs/>
                <w:color w:val="000000" w:themeColor="text1"/>
                <w:sz w:val="18"/>
                <w:szCs w:val="18"/>
                <w:lang w:val="hr-HR"/>
              </w:rPr>
              <w:t>-</w:t>
            </w:r>
          </w:p>
        </w:tc>
      </w:tr>
      <w:tr w:rsidR="00667A49" w:rsidRPr="00587444" w14:paraId="20614625" w14:textId="77777777" w:rsidTr="00DD69E7">
        <w:trPr>
          <w:trHeight w:val="164"/>
        </w:trPr>
        <w:tc>
          <w:tcPr>
            <w:tcW w:w="1814" w:type="pct"/>
          </w:tcPr>
          <w:p w14:paraId="168FEC18" w14:textId="77777777" w:rsidR="00667A49" w:rsidRPr="00587444" w:rsidRDefault="00667A49" w:rsidP="00667A49">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48" w:type="pct"/>
            <w:tcBorders>
              <w:top w:val="nil"/>
              <w:left w:val="nil"/>
              <w:right w:val="nil"/>
            </w:tcBorders>
            <w:vAlign w:val="bottom"/>
          </w:tcPr>
          <w:p w14:paraId="2A6109EB" w14:textId="7C068658" w:rsidR="00667A49" w:rsidRPr="00587444" w:rsidRDefault="00667A49" w:rsidP="00667A49">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9" w:type="pct"/>
            <w:tcBorders>
              <w:top w:val="nil"/>
              <w:left w:val="nil"/>
              <w:right w:val="nil"/>
            </w:tcBorders>
            <w:vAlign w:val="bottom"/>
          </w:tcPr>
          <w:p w14:paraId="67C654DC" w14:textId="215CC9CB" w:rsidR="00667A49" w:rsidRPr="00587444" w:rsidRDefault="00667A49" w:rsidP="00667A49">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2" w:type="pct"/>
            <w:tcBorders>
              <w:top w:val="nil"/>
              <w:left w:val="nil"/>
              <w:right w:val="nil"/>
            </w:tcBorders>
            <w:vAlign w:val="bottom"/>
          </w:tcPr>
          <w:p w14:paraId="3EB2699E" w14:textId="7FB632E7" w:rsidR="00667A49" w:rsidRPr="00587444" w:rsidRDefault="00667A49" w:rsidP="00667A49">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04" w:type="pct"/>
            <w:tcBorders>
              <w:top w:val="nil"/>
              <w:left w:val="nil"/>
              <w:right w:val="nil"/>
            </w:tcBorders>
            <w:vAlign w:val="bottom"/>
          </w:tcPr>
          <w:p w14:paraId="5D8AA93D" w14:textId="0BCBD709" w:rsidR="00667A49" w:rsidRPr="00587444" w:rsidRDefault="00667A49" w:rsidP="00667A49">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3" w:type="pct"/>
            <w:tcBorders>
              <w:top w:val="nil"/>
              <w:left w:val="nil"/>
              <w:right w:val="nil"/>
            </w:tcBorders>
            <w:vAlign w:val="bottom"/>
          </w:tcPr>
          <w:p w14:paraId="2B8B7702" w14:textId="26052559" w:rsidR="00667A49" w:rsidRPr="002B3E9C" w:rsidRDefault="00667A49" w:rsidP="00667A49">
            <w:pPr>
              <w:suppressAutoHyphens w:val="0"/>
              <w:autoSpaceDN/>
              <w:jc w:val="right"/>
              <w:rPr>
                <w:rFonts w:ascii="Arial" w:eastAsia="Calibri" w:hAnsi="Arial" w:cs="Arial"/>
                <w:b/>
                <w:bCs/>
                <w:color w:val="000000"/>
                <w:sz w:val="18"/>
                <w:szCs w:val="18"/>
                <w:lang w:val="hr-HR"/>
              </w:rPr>
            </w:pPr>
            <w:r>
              <w:rPr>
                <w:rFonts w:ascii="Arial" w:eastAsia="Calibri" w:hAnsi="Arial" w:cs="Arial"/>
                <w:b/>
                <w:bCs/>
                <w:color w:val="000000" w:themeColor="text1"/>
                <w:sz w:val="18"/>
                <w:szCs w:val="18"/>
                <w:lang w:val="hr-HR"/>
              </w:rPr>
              <w:t>-</w:t>
            </w:r>
          </w:p>
        </w:tc>
      </w:tr>
      <w:tr w:rsidR="00667A49" w:rsidRPr="00587444" w14:paraId="401FB385" w14:textId="77777777" w:rsidTr="00AB311B">
        <w:trPr>
          <w:trHeight w:val="164"/>
        </w:trPr>
        <w:tc>
          <w:tcPr>
            <w:tcW w:w="1814" w:type="pct"/>
          </w:tcPr>
          <w:p w14:paraId="4ECCB8AE" w14:textId="77777777" w:rsidR="00667A49" w:rsidRPr="00587444" w:rsidRDefault="00667A49" w:rsidP="00667A49">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48" w:type="pct"/>
            <w:vAlign w:val="bottom"/>
          </w:tcPr>
          <w:p w14:paraId="1ED5D0BE" w14:textId="2E76A033" w:rsidR="00667A49" w:rsidRPr="00587444" w:rsidRDefault="00667A49" w:rsidP="00667A49">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9" w:type="pct"/>
            <w:vAlign w:val="bottom"/>
          </w:tcPr>
          <w:p w14:paraId="0BB5C139" w14:textId="17EC8857" w:rsidR="00667A49" w:rsidRPr="00587444" w:rsidRDefault="00667A49" w:rsidP="00667A49">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2" w:type="pct"/>
            <w:vAlign w:val="bottom"/>
          </w:tcPr>
          <w:p w14:paraId="56C26406" w14:textId="683733D7" w:rsidR="00667A49" w:rsidRPr="00587444" w:rsidRDefault="00667A49" w:rsidP="00667A49">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04" w:type="pct"/>
            <w:vAlign w:val="bottom"/>
          </w:tcPr>
          <w:p w14:paraId="7A841C7B" w14:textId="28CCAED3" w:rsidR="00667A49" w:rsidRPr="00587444" w:rsidRDefault="00667A49" w:rsidP="00667A49">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3" w:type="pct"/>
            <w:vAlign w:val="bottom"/>
          </w:tcPr>
          <w:p w14:paraId="3945A6E0" w14:textId="4F5BA7D2" w:rsidR="00667A49" w:rsidRPr="002B3E9C" w:rsidRDefault="00667A49" w:rsidP="00667A49">
            <w:pPr>
              <w:suppressAutoHyphens w:val="0"/>
              <w:autoSpaceDN/>
              <w:jc w:val="right"/>
              <w:rPr>
                <w:rFonts w:ascii="Arial" w:eastAsia="Calibri" w:hAnsi="Arial" w:cs="Arial"/>
                <w:b/>
                <w:bCs/>
                <w:color w:val="000000"/>
                <w:sz w:val="18"/>
                <w:szCs w:val="18"/>
                <w:lang w:val="hr-HR"/>
              </w:rPr>
            </w:pPr>
            <w:r>
              <w:rPr>
                <w:rFonts w:ascii="Arial" w:eastAsia="Calibri" w:hAnsi="Arial" w:cs="Arial"/>
                <w:b/>
                <w:bCs/>
                <w:color w:val="000000" w:themeColor="text1"/>
                <w:sz w:val="18"/>
                <w:szCs w:val="18"/>
                <w:lang w:val="hr-HR"/>
              </w:rPr>
              <w:t>-</w:t>
            </w:r>
          </w:p>
        </w:tc>
      </w:tr>
      <w:tr w:rsidR="00667A49" w:rsidRPr="00587444" w14:paraId="088B01C4" w14:textId="77777777" w:rsidTr="00AB311B">
        <w:trPr>
          <w:trHeight w:val="164"/>
        </w:trPr>
        <w:tc>
          <w:tcPr>
            <w:tcW w:w="1814" w:type="pct"/>
            <w:vAlign w:val="bottom"/>
          </w:tcPr>
          <w:p w14:paraId="1B36CE7C" w14:textId="79E468A5" w:rsidR="00667A49" w:rsidRPr="00587444" w:rsidRDefault="00667A49" w:rsidP="00667A49">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w:t>
            </w:r>
            <w:r w:rsidRPr="00667A49">
              <w:rPr>
                <w:rFonts w:ascii="Arial" w:eastAsia="Calibri" w:hAnsi="Arial" w:cs="Arial"/>
                <w:sz w:val="18"/>
                <w:szCs w:val="18"/>
                <w:lang w:val="en-GB"/>
              </w:rPr>
              <w:t>(release)</w:t>
            </w:r>
            <w:r w:rsidRPr="00587444">
              <w:rPr>
                <w:rFonts w:ascii="Arial" w:eastAsia="Calibri" w:hAnsi="Arial" w:cs="Arial"/>
                <w:sz w:val="18"/>
                <w:szCs w:val="18"/>
                <w:lang w:val="en-GB"/>
              </w:rPr>
              <w:t xml:space="preserve"> of loss allowance</w:t>
            </w:r>
          </w:p>
        </w:tc>
        <w:tc>
          <w:tcPr>
            <w:tcW w:w="648" w:type="pct"/>
            <w:tcBorders>
              <w:top w:val="nil"/>
              <w:left w:val="nil"/>
              <w:right w:val="nil"/>
            </w:tcBorders>
            <w:vAlign w:val="bottom"/>
          </w:tcPr>
          <w:p w14:paraId="209C245F" w14:textId="0A4214F5" w:rsidR="00667A49" w:rsidRPr="00587444" w:rsidRDefault="00667A49" w:rsidP="00667A49">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(184)</w:t>
            </w:r>
          </w:p>
        </w:tc>
        <w:tc>
          <w:tcPr>
            <w:tcW w:w="649" w:type="pct"/>
            <w:tcBorders>
              <w:top w:val="nil"/>
              <w:left w:val="nil"/>
              <w:right w:val="nil"/>
            </w:tcBorders>
            <w:vAlign w:val="bottom"/>
          </w:tcPr>
          <w:p w14:paraId="212C0244" w14:textId="242AC389" w:rsidR="00667A49" w:rsidRPr="00587444" w:rsidRDefault="00667A49" w:rsidP="00667A49">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2" w:type="pct"/>
            <w:tcBorders>
              <w:top w:val="nil"/>
              <w:left w:val="nil"/>
              <w:right w:val="nil"/>
            </w:tcBorders>
            <w:vAlign w:val="bottom"/>
          </w:tcPr>
          <w:p w14:paraId="305FB58F" w14:textId="179C3205" w:rsidR="00667A49" w:rsidRPr="00587444" w:rsidRDefault="00667A49" w:rsidP="00667A49">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04" w:type="pct"/>
            <w:tcBorders>
              <w:top w:val="nil"/>
              <w:left w:val="nil"/>
              <w:right w:val="nil"/>
            </w:tcBorders>
            <w:vAlign w:val="bottom"/>
          </w:tcPr>
          <w:p w14:paraId="62C4F408" w14:textId="5E3795B9" w:rsidR="00667A49" w:rsidRPr="00587444" w:rsidRDefault="00667A49" w:rsidP="00667A49">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3" w:type="pct"/>
            <w:tcBorders>
              <w:top w:val="nil"/>
              <w:left w:val="nil"/>
              <w:right w:val="nil"/>
            </w:tcBorders>
            <w:vAlign w:val="bottom"/>
          </w:tcPr>
          <w:p w14:paraId="38D2C2E1" w14:textId="1577C4FC" w:rsidR="00667A49" w:rsidRPr="002B3E9C" w:rsidRDefault="00667A49" w:rsidP="00667A49">
            <w:pPr>
              <w:suppressAutoHyphens w:val="0"/>
              <w:autoSpaceDN/>
              <w:jc w:val="right"/>
              <w:rPr>
                <w:rFonts w:ascii="Arial" w:eastAsia="Calibri" w:hAnsi="Arial" w:cs="Arial"/>
                <w:b/>
                <w:bCs/>
                <w:color w:val="000000"/>
                <w:sz w:val="18"/>
                <w:szCs w:val="18"/>
                <w:lang w:val="hr-HR"/>
              </w:rPr>
            </w:pPr>
            <w:r>
              <w:rPr>
                <w:rFonts w:ascii="Arial" w:eastAsia="Calibri" w:hAnsi="Arial" w:cs="Arial"/>
                <w:b/>
                <w:bCs/>
                <w:color w:val="000000" w:themeColor="text1"/>
                <w:sz w:val="18"/>
                <w:szCs w:val="18"/>
                <w:lang w:val="hr-HR"/>
              </w:rPr>
              <w:t>(184)</w:t>
            </w:r>
          </w:p>
        </w:tc>
      </w:tr>
      <w:tr w:rsidR="00667A49" w:rsidRPr="00587444" w14:paraId="262BFF80" w14:textId="77777777" w:rsidTr="00DD69E7">
        <w:trPr>
          <w:trHeight w:val="35"/>
        </w:trPr>
        <w:tc>
          <w:tcPr>
            <w:tcW w:w="1814" w:type="pct"/>
            <w:vAlign w:val="bottom"/>
          </w:tcPr>
          <w:p w14:paraId="1A2C5510" w14:textId="16C064ED" w:rsidR="00667A49" w:rsidRPr="00587444" w:rsidRDefault="00667A49" w:rsidP="00667A49">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5</w:t>
            </w:r>
          </w:p>
        </w:tc>
        <w:tc>
          <w:tcPr>
            <w:tcW w:w="648" w:type="pct"/>
            <w:tcBorders>
              <w:top w:val="single" w:sz="4" w:space="0" w:color="auto"/>
              <w:left w:val="nil"/>
              <w:bottom w:val="single" w:sz="12" w:space="0" w:color="auto"/>
              <w:right w:val="nil"/>
            </w:tcBorders>
            <w:vAlign w:val="bottom"/>
          </w:tcPr>
          <w:p w14:paraId="31C81989" w14:textId="2ECCA4CE" w:rsidR="00667A49" w:rsidRPr="00587444" w:rsidRDefault="00667A49" w:rsidP="00667A49">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53</w:t>
            </w:r>
          </w:p>
        </w:tc>
        <w:tc>
          <w:tcPr>
            <w:tcW w:w="649" w:type="pct"/>
            <w:tcBorders>
              <w:top w:val="single" w:sz="4" w:space="0" w:color="auto"/>
              <w:left w:val="nil"/>
              <w:bottom w:val="single" w:sz="12" w:space="0" w:color="auto"/>
              <w:right w:val="nil"/>
            </w:tcBorders>
            <w:vAlign w:val="bottom"/>
          </w:tcPr>
          <w:p w14:paraId="648864A0" w14:textId="7BDB4195" w:rsidR="00667A49" w:rsidRPr="00587444" w:rsidRDefault="00667A49" w:rsidP="00667A49">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42" w:type="pct"/>
            <w:tcBorders>
              <w:top w:val="single" w:sz="4" w:space="0" w:color="auto"/>
              <w:left w:val="nil"/>
              <w:bottom w:val="single" w:sz="12" w:space="0" w:color="auto"/>
              <w:right w:val="nil"/>
            </w:tcBorders>
            <w:vAlign w:val="bottom"/>
          </w:tcPr>
          <w:p w14:paraId="5F892F61" w14:textId="256FEDA9" w:rsidR="00667A49" w:rsidRPr="00587444" w:rsidRDefault="00667A49" w:rsidP="00667A49">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04" w:type="pct"/>
            <w:tcBorders>
              <w:top w:val="single" w:sz="4" w:space="0" w:color="auto"/>
              <w:left w:val="nil"/>
              <w:bottom w:val="single" w:sz="12" w:space="0" w:color="auto"/>
              <w:right w:val="nil"/>
            </w:tcBorders>
            <w:vAlign w:val="bottom"/>
          </w:tcPr>
          <w:p w14:paraId="2CEB939A" w14:textId="51FD4209" w:rsidR="00667A49" w:rsidRPr="00587444" w:rsidRDefault="00667A49" w:rsidP="00667A49">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43" w:type="pct"/>
            <w:tcBorders>
              <w:top w:val="single" w:sz="4" w:space="0" w:color="auto"/>
              <w:left w:val="nil"/>
              <w:bottom w:val="single" w:sz="12" w:space="0" w:color="auto"/>
              <w:right w:val="nil"/>
            </w:tcBorders>
            <w:vAlign w:val="bottom"/>
          </w:tcPr>
          <w:p w14:paraId="648A3BFB" w14:textId="7BDB44B5" w:rsidR="00667A49" w:rsidRPr="002B3E9C" w:rsidRDefault="00667A49" w:rsidP="00667A49">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53</w:t>
            </w:r>
          </w:p>
        </w:tc>
      </w:tr>
      <w:bookmarkEnd w:id="881"/>
    </w:tbl>
    <w:p w14:paraId="00F599E3" w14:textId="77777777" w:rsidR="00587444" w:rsidRPr="00587444" w:rsidRDefault="00587444" w:rsidP="00587444">
      <w:pPr>
        <w:suppressAutoHyphens w:val="0"/>
        <w:autoSpaceDN/>
        <w:jc w:val="both"/>
        <w:rPr>
          <w:rFonts w:ascii="Arial" w:hAnsi="Arial" w:cs="Arial"/>
          <w:b/>
          <w:bCs/>
          <w:sz w:val="20"/>
          <w:szCs w:val="20"/>
          <w:lang w:val="en-GB"/>
        </w:rPr>
      </w:pPr>
    </w:p>
    <w:p w14:paraId="691D3868" w14:textId="77777777" w:rsidR="00587444" w:rsidRPr="00587444" w:rsidRDefault="00587444" w:rsidP="00587444">
      <w:pPr>
        <w:suppressAutoHyphens w:val="0"/>
        <w:autoSpaceDN/>
        <w:jc w:val="both"/>
        <w:rPr>
          <w:rFonts w:ascii="Arial" w:hAnsi="Arial" w:cs="Arial"/>
          <w:b/>
          <w:bCs/>
          <w:sz w:val="20"/>
          <w:szCs w:val="20"/>
          <w:lang w:val="en-GB"/>
        </w:rPr>
      </w:pPr>
    </w:p>
    <w:p w14:paraId="39FB99B1"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13" w:type="pct"/>
        <w:tblLayout w:type="fixed"/>
        <w:tblLook w:val="0000" w:firstRow="0" w:lastRow="0" w:firstColumn="0" w:lastColumn="0" w:noHBand="0" w:noVBand="0"/>
      </w:tblPr>
      <w:tblGrid>
        <w:gridCol w:w="3403"/>
        <w:gridCol w:w="1216"/>
        <w:gridCol w:w="1217"/>
        <w:gridCol w:w="1204"/>
        <w:gridCol w:w="1133"/>
        <w:gridCol w:w="1206"/>
      </w:tblGrid>
      <w:tr w:rsidR="003F23F7" w:rsidRPr="00587444" w14:paraId="6DCB6167" w14:textId="77777777" w:rsidTr="00071D75">
        <w:trPr>
          <w:trHeight w:val="303"/>
        </w:trPr>
        <w:tc>
          <w:tcPr>
            <w:tcW w:w="1814" w:type="pct"/>
          </w:tcPr>
          <w:p w14:paraId="15597C38" w14:textId="77777777" w:rsidR="003F23F7" w:rsidRPr="00587444" w:rsidRDefault="003F23F7" w:rsidP="00071D75">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 xml:space="preserve">Group </w:t>
            </w:r>
          </w:p>
        </w:tc>
        <w:tc>
          <w:tcPr>
            <w:tcW w:w="3186" w:type="pct"/>
            <w:gridSpan w:val="5"/>
            <w:vAlign w:val="bottom"/>
          </w:tcPr>
          <w:p w14:paraId="24FF361B" w14:textId="77777777" w:rsidR="003F23F7" w:rsidRPr="00587444" w:rsidRDefault="003F23F7" w:rsidP="00071D75">
            <w:pPr>
              <w:suppressAutoHyphens w:val="0"/>
              <w:autoSpaceDN/>
              <w:jc w:val="center"/>
              <w:rPr>
                <w:rFonts w:ascii="Arial" w:eastAsia="Calibri" w:hAnsi="Arial" w:cs="Arial"/>
                <w:b/>
                <w:sz w:val="18"/>
                <w:szCs w:val="18"/>
                <w:lang w:val="en-GB"/>
              </w:rPr>
            </w:pPr>
          </w:p>
        </w:tc>
      </w:tr>
      <w:tr w:rsidR="003F23F7" w:rsidRPr="00587444" w14:paraId="5BACC512" w14:textId="77777777" w:rsidTr="00071D75">
        <w:trPr>
          <w:trHeight w:val="47"/>
        </w:trPr>
        <w:tc>
          <w:tcPr>
            <w:tcW w:w="1814" w:type="pct"/>
          </w:tcPr>
          <w:p w14:paraId="2E64A414" w14:textId="77777777" w:rsidR="003F23F7" w:rsidRPr="00587444" w:rsidRDefault="003F23F7" w:rsidP="00071D75">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Pr>
                <w:rFonts w:ascii="Arial" w:eastAsia="Calibri" w:hAnsi="Arial" w:cs="Arial"/>
                <w:b/>
                <w:bCs/>
                <w:sz w:val="18"/>
                <w:szCs w:val="18"/>
                <w:lang w:val="en-GB"/>
              </w:rPr>
              <w:t>4</w:t>
            </w:r>
          </w:p>
        </w:tc>
        <w:tc>
          <w:tcPr>
            <w:tcW w:w="648" w:type="pct"/>
            <w:vAlign w:val="bottom"/>
          </w:tcPr>
          <w:p w14:paraId="65F77040"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49" w:type="pct"/>
            <w:vAlign w:val="bottom"/>
          </w:tcPr>
          <w:p w14:paraId="609A310C"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2" w:type="pct"/>
            <w:vAlign w:val="bottom"/>
          </w:tcPr>
          <w:p w14:paraId="1658857C"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4" w:type="pct"/>
            <w:vAlign w:val="bottom"/>
          </w:tcPr>
          <w:p w14:paraId="5D059DA4"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43" w:type="pct"/>
            <w:vAlign w:val="bottom"/>
          </w:tcPr>
          <w:p w14:paraId="3B7D943D"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3F23F7" w:rsidRPr="00587444" w14:paraId="347CC941" w14:textId="77777777" w:rsidTr="00071D75">
        <w:trPr>
          <w:trHeight w:val="47"/>
        </w:trPr>
        <w:tc>
          <w:tcPr>
            <w:tcW w:w="1814" w:type="pct"/>
          </w:tcPr>
          <w:p w14:paraId="0E11265F" w14:textId="77777777" w:rsidR="003F23F7" w:rsidRPr="00587444" w:rsidRDefault="003F23F7" w:rsidP="00071D75">
            <w:pPr>
              <w:suppressAutoHyphens w:val="0"/>
              <w:autoSpaceDN/>
              <w:rPr>
                <w:rFonts w:ascii="Arial" w:eastAsia="Calibri" w:hAnsi="Arial" w:cs="Arial"/>
                <w:b/>
                <w:bCs/>
                <w:sz w:val="18"/>
                <w:szCs w:val="18"/>
                <w:lang w:val="en-GB"/>
              </w:rPr>
            </w:pPr>
          </w:p>
        </w:tc>
        <w:tc>
          <w:tcPr>
            <w:tcW w:w="648" w:type="pct"/>
          </w:tcPr>
          <w:p w14:paraId="42F9D464"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9" w:type="pct"/>
          </w:tcPr>
          <w:p w14:paraId="0555DDEB"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2" w:type="pct"/>
          </w:tcPr>
          <w:p w14:paraId="4A2F2ED4"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4" w:type="pct"/>
          </w:tcPr>
          <w:p w14:paraId="0F24462C"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7DA4C093"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3F23F7" w:rsidRPr="00587444" w14:paraId="38B2FE96" w14:textId="77777777" w:rsidTr="00071D75">
        <w:trPr>
          <w:trHeight w:val="47"/>
        </w:trPr>
        <w:tc>
          <w:tcPr>
            <w:tcW w:w="1814" w:type="pct"/>
          </w:tcPr>
          <w:p w14:paraId="32419436" w14:textId="77777777" w:rsidR="003F23F7" w:rsidRPr="00587444" w:rsidRDefault="003F23F7" w:rsidP="00071D75">
            <w:pPr>
              <w:suppressAutoHyphens w:val="0"/>
              <w:autoSpaceDN/>
              <w:rPr>
                <w:rFonts w:ascii="Arial" w:eastAsia="Calibri" w:hAnsi="Arial" w:cs="Arial"/>
                <w:b/>
                <w:bCs/>
                <w:sz w:val="18"/>
                <w:szCs w:val="18"/>
                <w:lang w:val="en-GB"/>
              </w:rPr>
            </w:pPr>
          </w:p>
        </w:tc>
        <w:tc>
          <w:tcPr>
            <w:tcW w:w="648" w:type="pct"/>
          </w:tcPr>
          <w:p w14:paraId="18DFAE0B" w14:textId="77777777" w:rsidR="003F23F7" w:rsidRPr="00587444" w:rsidRDefault="003F23F7" w:rsidP="00071D75">
            <w:pPr>
              <w:suppressAutoHyphens w:val="0"/>
              <w:autoSpaceDN/>
              <w:jc w:val="right"/>
              <w:rPr>
                <w:rFonts w:ascii="Arial" w:eastAsia="Calibri" w:hAnsi="Arial" w:cs="Arial"/>
                <w:b/>
                <w:sz w:val="18"/>
                <w:szCs w:val="18"/>
                <w:lang w:val="en-GB"/>
              </w:rPr>
            </w:pPr>
          </w:p>
        </w:tc>
        <w:tc>
          <w:tcPr>
            <w:tcW w:w="649" w:type="pct"/>
          </w:tcPr>
          <w:p w14:paraId="582487FA" w14:textId="77777777" w:rsidR="003F23F7" w:rsidRPr="00587444" w:rsidRDefault="003F23F7" w:rsidP="00071D75">
            <w:pPr>
              <w:suppressAutoHyphens w:val="0"/>
              <w:autoSpaceDN/>
              <w:jc w:val="right"/>
              <w:rPr>
                <w:rFonts w:ascii="Arial" w:eastAsia="Calibri" w:hAnsi="Arial" w:cs="Arial"/>
                <w:b/>
                <w:sz w:val="18"/>
                <w:szCs w:val="18"/>
                <w:lang w:val="en-GB"/>
              </w:rPr>
            </w:pPr>
          </w:p>
        </w:tc>
        <w:tc>
          <w:tcPr>
            <w:tcW w:w="642" w:type="pct"/>
          </w:tcPr>
          <w:p w14:paraId="0C817391" w14:textId="77777777" w:rsidR="003F23F7" w:rsidRPr="00587444" w:rsidRDefault="003F23F7" w:rsidP="00071D75">
            <w:pPr>
              <w:suppressAutoHyphens w:val="0"/>
              <w:autoSpaceDN/>
              <w:jc w:val="right"/>
              <w:rPr>
                <w:rFonts w:ascii="Arial" w:eastAsia="Calibri" w:hAnsi="Arial" w:cs="Arial"/>
                <w:b/>
                <w:sz w:val="18"/>
                <w:szCs w:val="18"/>
                <w:lang w:val="en-GB"/>
              </w:rPr>
            </w:pPr>
          </w:p>
        </w:tc>
        <w:tc>
          <w:tcPr>
            <w:tcW w:w="604" w:type="pct"/>
          </w:tcPr>
          <w:p w14:paraId="5D3B2ACF" w14:textId="77777777" w:rsidR="003F23F7" w:rsidRPr="00587444" w:rsidRDefault="003F23F7" w:rsidP="00071D75">
            <w:pPr>
              <w:suppressAutoHyphens w:val="0"/>
              <w:autoSpaceDN/>
              <w:jc w:val="right"/>
              <w:rPr>
                <w:rFonts w:ascii="Arial" w:eastAsia="Calibri" w:hAnsi="Arial" w:cs="Arial"/>
                <w:b/>
                <w:sz w:val="18"/>
                <w:szCs w:val="18"/>
                <w:lang w:val="en-GB"/>
              </w:rPr>
            </w:pPr>
          </w:p>
        </w:tc>
        <w:tc>
          <w:tcPr>
            <w:tcW w:w="643" w:type="pct"/>
          </w:tcPr>
          <w:p w14:paraId="41E63CB0" w14:textId="77777777" w:rsidR="003F23F7" w:rsidRPr="00587444" w:rsidRDefault="003F23F7" w:rsidP="00071D75">
            <w:pPr>
              <w:suppressAutoHyphens w:val="0"/>
              <w:autoSpaceDN/>
              <w:jc w:val="right"/>
              <w:rPr>
                <w:rFonts w:ascii="Arial" w:eastAsia="Calibri" w:hAnsi="Arial" w:cs="Arial"/>
                <w:b/>
                <w:sz w:val="18"/>
                <w:szCs w:val="18"/>
                <w:lang w:val="en-GB"/>
              </w:rPr>
            </w:pPr>
          </w:p>
        </w:tc>
      </w:tr>
      <w:tr w:rsidR="003F23F7" w:rsidRPr="00587444" w14:paraId="5C07371C" w14:textId="77777777" w:rsidTr="00071D75">
        <w:trPr>
          <w:trHeight w:val="164"/>
        </w:trPr>
        <w:tc>
          <w:tcPr>
            <w:tcW w:w="1814" w:type="pct"/>
            <w:vAlign w:val="bottom"/>
          </w:tcPr>
          <w:p w14:paraId="45DD8161"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4</w:t>
            </w:r>
          </w:p>
        </w:tc>
        <w:tc>
          <w:tcPr>
            <w:tcW w:w="648" w:type="pct"/>
            <w:vAlign w:val="bottom"/>
          </w:tcPr>
          <w:p w14:paraId="5DB94B9D"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221</w:t>
            </w:r>
          </w:p>
        </w:tc>
        <w:tc>
          <w:tcPr>
            <w:tcW w:w="649" w:type="pct"/>
            <w:vAlign w:val="bottom"/>
          </w:tcPr>
          <w:p w14:paraId="2896BD06"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2" w:type="pct"/>
            <w:vAlign w:val="bottom"/>
          </w:tcPr>
          <w:p w14:paraId="39DE53BD"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04" w:type="pct"/>
            <w:vAlign w:val="bottom"/>
          </w:tcPr>
          <w:p w14:paraId="213F5B38"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3" w:type="pct"/>
            <w:vAlign w:val="bottom"/>
          </w:tcPr>
          <w:p w14:paraId="169B39DB" w14:textId="77777777" w:rsidR="003F23F7" w:rsidRPr="002B3E9C" w:rsidRDefault="003F23F7" w:rsidP="00071D75">
            <w:pPr>
              <w:suppressAutoHyphens w:val="0"/>
              <w:autoSpaceDN/>
              <w:jc w:val="right"/>
              <w:rPr>
                <w:rFonts w:ascii="Arial" w:eastAsia="Calibri" w:hAnsi="Arial" w:cs="Arial"/>
                <w:b/>
                <w:bCs/>
                <w:sz w:val="18"/>
                <w:szCs w:val="18"/>
                <w:lang w:val="en-GB"/>
              </w:rPr>
            </w:pPr>
            <w:r>
              <w:rPr>
                <w:rFonts w:ascii="Arial" w:eastAsia="Calibri" w:hAnsi="Arial" w:cs="Arial"/>
                <w:b/>
                <w:bCs/>
                <w:color w:val="000000" w:themeColor="text1"/>
                <w:sz w:val="18"/>
                <w:szCs w:val="18"/>
                <w:lang w:val="hr-HR"/>
              </w:rPr>
              <w:t>221</w:t>
            </w:r>
          </w:p>
        </w:tc>
      </w:tr>
      <w:tr w:rsidR="003F23F7" w:rsidRPr="00587444" w14:paraId="278D5F25" w14:textId="77777777" w:rsidTr="00071D75">
        <w:trPr>
          <w:trHeight w:val="164"/>
        </w:trPr>
        <w:tc>
          <w:tcPr>
            <w:tcW w:w="1814" w:type="pct"/>
          </w:tcPr>
          <w:p w14:paraId="1BDA21FD"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48" w:type="pct"/>
            <w:tcBorders>
              <w:top w:val="nil"/>
              <w:left w:val="nil"/>
              <w:right w:val="nil"/>
            </w:tcBorders>
            <w:vAlign w:val="bottom"/>
          </w:tcPr>
          <w:p w14:paraId="1A56A135"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9" w:type="pct"/>
            <w:tcBorders>
              <w:top w:val="nil"/>
              <w:left w:val="nil"/>
              <w:right w:val="nil"/>
            </w:tcBorders>
            <w:vAlign w:val="bottom"/>
          </w:tcPr>
          <w:p w14:paraId="08732DDF"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2" w:type="pct"/>
            <w:tcBorders>
              <w:top w:val="nil"/>
              <w:left w:val="nil"/>
              <w:right w:val="nil"/>
            </w:tcBorders>
            <w:vAlign w:val="bottom"/>
          </w:tcPr>
          <w:p w14:paraId="45B37FA8"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04" w:type="pct"/>
            <w:tcBorders>
              <w:top w:val="nil"/>
              <w:left w:val="nil"/>
              <w:right w:val="nil"/>
            </w:tcBorders>
            <w:vAlign w:val="bottom"/>
          </w:tcPr>
          <w:p w14:paraId="123519FD"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3" w:type="pct"/>
            <w:tcBorders>
              <w:top w:val="nil"/>
              <w:left w:val="nil"/>
              <w:right w:val="nil"/>
            </w:tcBorders>
            <w:vAlign w:val="bottom"/>
          </w:tcPr>
          <w:p w14:paraId="1A32BD1A" w14:textId="77777777" w:rsidR="003F23F7" w:rsidRPr="002B3E9C" w:rsidRDefault="003F23F7" w:rsidP="00071D75">
            <w:pPr>
              <w:suppressAutoHyphens w:val="0"/>
              <w:autoSpaceDN/>
              <w:jc w:val="right"/>
              <w:rPr>
                <w:rFonts w:ascii="Arial" w:eastAsia="Calibri" w:hAnsi="Arial" w:cs="Arial"/>
                <w:b/>
                <w:bCs/>
                <w:color w:val="000000"/>
                <w:sz w:val="18"/>
                <w:szCs w:val="18"/>
                <w:lang w:val="hr-HR"/>
              </w:rPr>
            </w:pPr>
            <w:r>
              <w:rPr>
                <w:rFonts w:ascii="Arial" w:eastAsia="Calibri" w:hAnsi="Arial" w:cs="Arial"/>
                <w:b/>
                <w:bCs/>
                <w:color w:val="000000" w:themeColor="text1"/>
                <w:sz w:val="18"/>
                <w:szCs w:val="18"/>
                <w:lang w:val="hr-HR"/>
              </w:rPr>
              <w:t>-</w:t>
            </w:r>
          </w:p>
        </w:tc>
      </w:tr>
      <w:tr w:rsidR="003F23F7" w:rsidRPr="00587444" w14:paraId="55AD0159" w14:textId="77777777" w:rsidTr="00071D75">
        <w:trPr>
          <w:trHeight w:val="164"/>
        </w:trPr>
        <w:tc>
          <w:tcPr>
            <w:tcW w:w="1814" w:type="pct"/>
          </w:tcPr>
          <w:p w14:paraId="7587D9F7"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48" w:type="pct"/>
            <w:tcBorders>
              <w:top w:val="nil"/>
              <w:left w:val="nil"/>
              <w:right w:val="nil"/>
            </w:tcBorders>
            <w:vAlign w:val="bottom"/>
          </w:tcPr>
          <w:p w14:paraId="77C1DC87"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9" w:type="pct"/>
            <w:tcBorders>
              <w:top w:val="nil"/>
              <w:left w:val="nil"/>
              <w:right w:val="nil"/>
            </w:tcBorders>
            <w:vAlign w:val="bottom"/>
          </w:tcPr>
          <w:p w14:paraId="6336145D"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2" w:type="pct"/>
            <w:tcBorders>
              <w:top w:val="nil"/>
              <w:left w:val="nil"/>
              <w:right w:val="nil"/>
            </w:tcBorders>
            <w:vAlign w:val="bottom"/>
          </w:tcPr>
          <w:p w14:paraId="2CB80E3A"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04" w:type="pct"/>
            <w:tcBorders>
              <w:top w:val="nil"/>
              <w:left w:val="nil"/>
              <w:right w:val="nil"/>
            </w:tcBorders>
            <w:vAlign w:val="bottom"/>
          </w:tcPr>
          <w:p w14:paraId="2C0683C4"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3" w:type="pct"/>
            <w:tcBorders>
              <w:top w:val="nil"/>
              <w:left w:val="nil"/>
              <w:right w:val="nil"/>
            </w:tcBorders>
            <w:vAlign w:val="bottom"/>
          </w:tcPr>
          <w:p w14:paraId="10F9AEA1" w14:textId="77777777" w:rsidR="003F23F7" w:rsidRPr="002B3E9C" w:rsidRDefault="003F23F7" w:rsidP="00071D75">
            <w:pPr>
              <w:suppressAutoHyphens w:val="0"/>
              <w:autoSpaceDN/>
              <w:jc w:val="right"/>
              <w:rPr>
                <w:rFonts w:ascii="Arial" w:eastAsia="Calibri" w:hAnsi="Arial" w:cs="Arial"/>
                <w:b/>
                <w:bCs/>
                <w:color w:val="000000"/>
                <w:sz w:val="18"/>
                <w:szCs w:val="18"/>
                <w:lang w:val="hr-HR"/>
              </w:rPr>
            </w:pPr>
            <w:r>
              <w:rPr>
                <w:rFonts w:ascii="Arial" w:eastAsia="Calibri" w:hAnsi="Arial" w:cs="Arial"/>
                <w:b/>
                <w:bCs/>
                <w:color w:val="000000" w:themeColor="text1"/>
                <w:sz w:val="18"/>
                <w:szCs w:val="18"/>
                <w:lang w:val="hr-HR"/>
              </w:rPr>
              <w:t>-</w:t>
            </w:r>
          </w:p>
        </w:tc>
      </w:tr>
      <w:tr w:rsidR="003F23F7" w:rsidRPr="00587444" w14:paraId="1B63C5A0" w14:textId="77777777" w:rsidTr="00071D75">
        <w:trPr>
          <w:trHeight w:val="164"/>
        </w:trPr>
        <w:tc>
          <w:tcPr>
            <w:tcW w:w="1814" w:type="pct"/>
          </w:tcPr>
          <w:p w14:paraId="69198946"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48" w:type="pct"/>
            <w:vAlign w:val="bottom"/>
          </w:tcPr>
          <w:p w14:paraId="13B42962"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9" w:type="pct"/>
            <w:vAlign w:val="bottom"/>
          </w:tcPr>
          <w:p w14:paraId="01A45E1C"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2" w:type="pct"/>
            <w:vAlign w:val="bottom"/>
          </w:tcPr>
          <w:p w14:paraId="19BB12EB"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04" w:type="pct"/>
            <w:vAlign w:val="bottom"/>
          </w:tcPr>
          <w:p w14:paraId="38D1846F"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3" w:type="pct"/>
            <w:vAlign w:val="bottom"/>
          </w:tcPr>
          <w:p w14:paraId="58D26B1B" w14:textId="77777777" w:rsidR="003F23F7" w:rsidRPr="002B3E9C" w:rsidRDefault="003F23F7" w:rsidP="00071D75">
            <w:pPr>
              <w:suppressAutoHyphens w:val="0"/>
              <w:autoSpaceDN/>
              <w:jc w:val="right"/>
              <w:rPr>
                <w:rFonts w:ascii="Arial" w:eastAsia="Calibri" w:hAnsi="Arial" w:cs="Arial"/>
                <w:b/>
                <w:bCs/>
                <w:color w:val="000000"/>
                <w:sz w:val="18"/>
                <w:szCs w:val="18"/>
                <w:lang w:val="hr-HR"/>
              </w:rPr>
            </w:pPr>
            <w:r>
              <w:rPr>
                <w:rFonts w:ascii="Arial" w:eastAsia="Calibri" w:hAnsi="Arial" w:cs="Arial"/>
                <w:b/>
                <w:bCs/>
                <w:color w:val="000000" w:themeColor="text1"/>
                <w:sz w:val="18"/>
                <w:szCs w:val="18"/>
                <w:lang w:val="hr-HR"/>
              </w:rPr>
              <w:t>-</w:t>
            </w:r>
          </w:p>
        </w:tc>
      </w:tr>
      <w:tr w:rsidR="003F23F7" w:rsidRPr="00587444" w14:paraId="1B9D30F9" w14:textId="77777777" w:rsidTr="00071D75">
        <w:trPr>
          <w:trHeight w:val="164"/>
        </w:trPr>
        <w:tc>
          <w:tcPr>
            <w:tcW w:w="1814" w:type="pct"/>
            <w:vAlign w:val="bottom"/>
          </w:tcPr>
          <w:p w14:paraId="5DA1444B"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increase of loss allowance</w:t>
            </w:r>
          </w:p>
        </w:tc>
        <w:tc>
          <w:tcPr>
            <w:tcW w:w="648" w:type="pct"/>
            <w:tcBorders>
              <w:top w:val="nil"/>
              <w:left w:val="nil"/>
              <w:right w:val="nil"/>
            </w:tcBorders>
            <w:vAlign w:val="bottom"/>
          </w:tcPr>
          <w:p w14:paraId="0EC5E1CB"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16</w:t>
            </w:r>
          </w:p>
        </w:tc>
        <w:tc>
          <w:tcPr>
            <w:tcW w:w="649" w:type="pct"/>
            <w:tcBorders>
              <w:top w:val="nil"/>
              <w:left w:val="nil"/>
              <w:right w:val="nil"/>
            </w:tcBorders>
            <w:vAlign w:val="bottom"/>
          </w:tcPr>
          <w:p w14:paraId="5873D57A"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2" w:type="pct"/>
            <w:tcBorders>
              <w:top w:val="nil"/>
              <w:left w:val="nil"/>
              <w:right w:val="nil"/>
            </w:tcBorders>
            <w:vAlign w:val="bottom"/>
          </w:tcPr>
          <w:p w14:paraId="6ED19404"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04" w:type="pct"/>
            <w:tcBorders>
              <w:top w:val="nil"/>
              <w:left w:val="nil"/>
              <w:right w:val="nil"/>
            </w:tcBorders>
            <w:vAlign w:val="bottom"/>
          </w:tcPr>
          <w:p w14:paraId="79285077"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3" w:type="pct"/>
            <w:tcBorders>
              <w:top w:val="nil"/>
              <w:left w:val="nil"/>
              <w:right w:val="nil"/>
            </w:tcBorders>
            <w:vAlign w:val="bottom"/>
          </w:tcPr>
          <w:p w14:paraId="1AA3DE8B" w14:textId="77777777" w:rsidR="003F23F7" w:rsidRPr="002B3E9C" w:rsidRDefault="003F23F7" w:rsidP="00071D75">
            <w:pPr>
              <w:suppressAutoHyphens w:val="0"/>
              <w:autoSpaceDN/>
              <w:jc w:val="right"/>
              <w:rPr>
                <w:rFonts w:ascii="Arial" w:eastAsia="Calibri" w:hAnsi="Arial" w:cs="Arial"/>
                <w:b/>
                <w:bCs/>
                <w:color w:val="000000"/>
                <w:sz w:val="18"/>
                <w:szCs w:val="18"/>
                <w:lang w:val="hr-HR"/>
              </w:rPr>
            </w:pPr>
            <w:r>
              <w:rPr>
                <w:rFonts w:ascii="Arial" w:eastAsia="Calibri" w:hAnsi="Arial" w:cs="Arial"/>
                <w:b/>
                <w:bCs/>
                <w:color w:val="000000" w:themeColor="text1"/>
                <w:sz w:val="18"/>
                <w:szCs w:val="18"/>
                <w:lang w:val="hr-HR"/>
              </w:rPr>
              <w:t>16</w:t>
            </w:r>
          </w:p>
        </w:tc>
      </w:tr>
      <w:tr w:rsidR="003F23F7" w:rsidRPr="00587444" w14:paraId="40E4F654" w14:textId="77777777" w:rsidTr="00071D75">
        <w:trPr>
          <w:trHeight w:val="35"/>
        </w:trPr>
        <w:tc>
          <w:tcPr>
            <w:tcW w:w="1814" w:type="pct"/>
            <w:vAlign w:val="bottom"/>
          </w:tcPr>
          <w:p w14:paraId="786C75F4" w14:textId="77777777" w:rsidR="003F23F7" w:rsidRPr="00587444" w:rsidRDefault="003F23F7" w:rsidP="00071D75">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4</w:t>
            </w:r>
          </w:p>
        </w:tc>
        <w:tc>
          <w:tcPr>
            <w:tcW w:w="648" w:type="pct"/>
            <w:tcBorders>
              <w:top w:val="single" w:sz="4" w:space="0" w:color="auto"/>
              <w:left w:val="nil"/>
              <w:bottom w:val="single" w:sz="12" w:space="0" w:color="auto"/>
              <w:right w:val="nil"/>
            </w:tcBorders>
            <w:vAlign w:val="bottom"/>
          </w:tcPr>
          <w:p w14:paraId="73F60600"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237</w:t>
            </w:r>
          </w:p>
        </w:tc>
        <w:tc>
          <w:tcPr>
            <w:tcW w:w="649" w:type="pct"/>
            <w:tcBorders>
              <w:top w:val="single" w:sz="4" w:space="0" w:color="auto"/>
              <w:left w:val="nil"/>
              <w:bottom w:val="single" w:sz="12" w:space="0" w:color="auto"/>
              <w:right w:val="nil"/>
            </w:tcBorders>
            <w:vAlign w:val="bottom"/>
          </w:tcPr>
          <w:p w14:paraId="405131A6"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42" w:type="pct"/>
            <w:tcBorders>
              <w:top w:val="single" w:sz="4" w:space="0" w:color="auto"/>
              <w:left w:val="nil"/>
              <w:bottom w:val="single" w:sz="12" w:space="0" w:color="auto"/>
              <w:right w:val="nil"/>
            </w:tcBorders>
            <w:vAlign w:val="bottom"/>
          </w:tcPr>
          <w:p w14:paraId="05EA8CB1"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04" w:type="pct"/>
            <w:tcBorders>
              <w:top w:val="single" w:sz="4" w:space="0" w:color="auto"/>
              <w:left w:val="nil"/>
              <w:bottom w:val="single" w:sz="12" w:space="0" w:color="auto"/>
              <w:right w:val="nil"/>
            </w:tcBorders>
            <w:vAlign w:val="bottom"/>
          </w:tcPr>
          <w:p w14:paraId="12241E8C"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43" w:type="pct"/>
            <w:tcBorders>
              <w:top w:val="single" w:sz="4" w:space="0" w:color="auto"/>
              <w:left w:val="nil"/>
              <w:bottom w:val="single" w:sz="12" w:space="0" w:color="auto"/>
              <w:right w:val="nil"/>
            </w:tcBorders>
            <w:vAlign w:val="bottom"/>
          </w:tcPr>
          <w:p w14:paraId="0EB495D6" w14:textId="77777777" w:rsidR="003F23F7" w:rsidRPr="002B3E9C"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237</w:t>
            </w:r>
          </w:p>
        </w:tc>
      </w:tr>
    </w:tbl>
    <w:p w14:paraId="0443F3B8" w14:textId="77777777" w:rsidR="00587444" w:rsidRPr="00587444" w:rsidRDefault="00587444" w:rsidP="00587444">
      <w:pPr>
        <w:suppressAutoHyphens w:val="0"/>
        <w:autoSpaceDN/>
        <w:jc w:val="both"/>
        <w:rPr>
          <w:rFonts w:ascii="Arial" w:hAnsi="Arial" w:cs="Arial"/>
          <w:b/>
          <w:bCs/>
          <w:sz w:val="20"/>
          <w:szCs w:val="20"/>
          <w:lang w:val="en-GB"/>
        </w:rPr>
      </w:pPr>
    </w:p>
    <w:p w14:paraId="3DE99A35" w14:textId="77777777" w:rsidR="00587444" w:rsidRPr="00587444" w:rsidRDefault="00587444" w:rsidP="00587444">
      <w:pPr>
        <w:suppressAutoHyphens w:val="0"/>
        <w:autoSpaceDN/>
        <w:jc w:val="both"/>
        <w:rPr>
          <w:rFonts w:ascii="Arial" w:hAnsi="Arial" w:cs="Arial"/>
          <w:b/>
          <w:bCs/>
          <w:sz w:val="20"/>
          <w:szCs w:val="20"/>
          <w:lang w:val="en-GB"/>
        </w:rPr>
      </w:pPr>
    </w:p>
    <w:p w14:paraId="45CDBE38"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pgSz w:w="11907" w:h="16840" w:code="9"/>
          <w:pgMar w:top="1418" w:right="1134" w:bottom="1134" w:left="1418" w:header="851" w:footer="851" w:gutter="0"/>
          <w:cols w:space="720"/>
          <w:noEndnote/>
        </w:sectPr>
      </w:pPr>
    </w:p>
    <w:p w14:paraId="01073174" w14:textId="77777777" w:rsidR="00587444" w:rsidRPr="00587444" w:rsidRDefault="00587444" w:rsidP="00587444">
      <w:pPr>
        <w:suppressAutoHyphens w:val="0"/>
        <w:autoSpaceDN/>
        <w:jc w:val="both"/>
        <w:rPr>
          <w:rFonts w:ascii="Arial" w:hAnsi="Arial" w:cs="Arial"/>
          <w:b/>
          <w:bCs/>
          <w:sz w:val="20"/>
          <w:szCs w:val="20"/>
          <w:lang w:val="en-GB"/>
        </w:rPr>
      </w:pPr>
    </w:p>
    <w:p w14:paraId="0C00F115"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1B2D601D" w14:textId="77777777" w:rsidR="00587444" w:rsidRPr="00587444" w:rsidRDefault="00587444" w:rsidP="00587444">
      <w:pPr>
        <w:suppressAutoHyphens w:val="0"/>
        <w:autoSpaceDN/>
        <w:jc w:val="both"/>
        <w:rPr>
          <w:rFonts w:ascii="Arial" w:hAnsi="Arial" w:cs="Arial"/>
          <w:b/>
          <w:sz w:val="20"/>
          <w:szCs w:val="20"/>
          <w:lang w:val="en-GB"/>
        </w:rPr>
      </w:pPr>
    </w:p>
    <w:p w14:paraId="36CD0154"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71B8CBF7" w14:textId="77777777" w:rsidR="00587444" w:rsidRPr="00587444" w:rsidRDefault="00587444" w:rsidP="00587444">
      <w:pPr>
        <w:suppressAutoHyphens w:val="0"/>
        <w:autoSpaceDN/>
        <w:jc w:val="both"/>
        <w:rPr>
          <w:rFonts w:ascii="Arial" w:hAnsi="Arial" w:cs="Arial"/>
          <w:b/>
          <w:bCs/>
          <w:i/>
          <w:sz w:val="20"/>
          <w:szCs w:val="20"/>
          <w:lang w:val="en-GB"/>
        </w:rPr>
      </w:pPr>
    </w:p>
    <w:p w14:paraId="5975C029" w14:textId="77777777" w:rsidR="00587444" w:rsidRPr="00587444" w:rsidRDefault="00587444">
      <w:pPr>
        <w:numPr>
          <w:ilvl w:val="8"/>
          <w:numId w:val="47"/>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1559C16F" w14:textId="77777777" w:rsidR="00587444" w:rsidRPr="00587444" w:rsidRDefault="00587444" w:rsidP="00587444">
      <w:pPr>
        <w:suppressAutoHyphens w:val="0"/>
        <w:autoSpaceDN/>
        <w:jc w:val="both"/>
        <w:rPr>
          <w:rFonts w:ascii="Arial" w:hAnsi="Arial" w:cs="Arial"/>
          <w:b/>
          <w:bCs/>
          <w:sz w:val="20"/>
          <w:szCs w:val="20"/>
          <w:lang w:val="en-GB"/>
        </w:rPr>
      </w:pPr>
    </w:p>
    <w:p w14:paraId="2F5E7F50"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Deposits with other banks</w:t>
      </w:r>
    </w:p>
    <w:p w14:paraId="5746FE8C"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13" w:type="pct"/>
        <w:tblLayout w:type="fixed"/>
        <w:tblLook w:val="0000" w:firstRow="0" w:lastRow="0" w:firstColumn="0" w:lastColumn="0" w:noHBand="0" w:noVBand="0"/>
      </w:tblPr>
      <w:tblGrid>
        <w:gridCol w:w="3403"/>
        <w:gridCol w:w="1216"/>
        <w:gridCol w:w="1217"/>
        <w:gridCol w:w="1204"/>
        <w:gridCol w:w="1133"/>
        <w:gridCol w:w="1206"/>
      </w:tblGrid>
      <w:tr w:rsidR="00587444" w:rsidRPr="00587444" w14:paraId="17AD01B0" w14:textId="77777777" w:rsidTr="00DD69E7">
        <w:trPr>
          <w:trHeight w:val="303"/>
        </w:trPr>
        <w:tc>
          <w:tcPr>
            <w:tcW w:w="1814" w:type="pct"/>
          </w:tcPr>
          <w:p w14:paraId="59A01C92" w14:textId="77777777" w:rsidR="00587444" w:rsidRPr="00587444" w:rsidRDefault="00587444" w:rsidP="00587444">
            <w:pPr>
              <w:suppressAutoHyphens w:val="0"/>
              <w:autoSpaceDN/>
              <w:rPr>
                <w:rFonts w:ascii="Arial" w:eastAsia="Calibri" w:hAnsi="Arial" w:cs="Arial"/>
                <w:b/>
                <w:bCs/>
                <w:sz w:val="18"/>
                <w:szCs w:val="18"/>
                <w:lang w:val="en-GB"/>
              </w:rPr>
            </w:pPr>
            <w:bookmarkStart w:id="882" w:name="_Hlk161058427"/>
            <w:r w:rsidRPr="00587444">
              <w:rPr>
                <w:rFonts w:ascii="Arial" w:eastAsia="Calibri" w:hAnsi="Arial" w:cs="Arial"/>
                <w:b/>
                <w:bCs/>
                <w:sz w:val="18"/>
                <w:szCs w:val="18"/>
                <w:lang w:val="en-GB"/>
              </w:rPr>
              <w:br w:type="page"/>
              <w:t xml:space="preserve">Bank </w:t>
            </w:r>
          </w:p>
        </w:tc>
        <w:tc>
          <w:tcPr>
            <w:tcW w:w="3186" w:type="pct"/>
            <w:gridSpan w:val="5"/>
            <w:vAlign w:val="bottom"/>
          </w:tcPr>
          <w:p w14:paraId="6E74F377"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7EB71E45" w14:textId="77777777" w:rsidTr="00DD69E7">
        <w:trPr>
          <w:trHeight w:val="47"/>
        </w:trPr>
        <w:tc>
          <w:tcPr>
            <w:tcW w:w="1814" w:type="pct"/>
          </w:tcPr>
          <w:p w14:paraId="63266E50" w14:textId="11193805"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3F23F7">
              <w:rPr>
                <w:rFonts w:ascii="Arial" w:eastAsia="Calibri" w:hAnsi="Arial" w:cs="Arial"/>
                <w:b/>
                <w:bCs/>
                <w:sz w:val="18"/>
                <w:szCs w:val="18"/>
                <w:lang w:val="en-GB"/>
              </w:rPr>
              <w:t>5</w:t>
            </w:r>
          </w:p>
        </w:tc>
        <w:tc>
          <w:tcPr>
            <w:tcW w:w="648" w:type="pct"/>
            <w:vAlign w:val="bottom"/>
          </w:tcPr>
          <w:p w14:paraId="5462E7C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49" w:type="pct"/>
            <w:vAlign w:val="bottom"/>
          </w:tcPr>
          <w:p w14:paraId="71637D2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2" w:type="pct"/>
            <w:vAlign w:val="bottom"/>
          </w:tcPr>
          <w:p w14:paraId="10C577FF"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4" w:type="pct"/>
            <w:vAlign w:val="bottom"/>
          </w:tcPr>
          <w:p w14:paraId="02992CE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43" w:type="pct"/>
            <w:vAlign w:val="bottom"/>
          </w:tcPr>
          <w:p w14:paraId="495C8DC2"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4732E7" w:rsidRPr="00587444" w14:paraId="2C607A0D" w14:textId="77777777" w:rsidTr="00DD69E7">
        <w:trPr>
          <w:trHeight w:val="47"/>
        </w:trPr>
        <w:tc>
          <w:tcPr>
            <w:tcW w:w="1814" w:type="pct"/>
          </w:tcPr>
          <w:p w14:paraId="52114942" w14:textId="77777777" w:rsidR="004732E7" w:rsidRPr="00587444" w:rsidRDefault="004732E7" w:rsidP="004732E7">
            <w:pPr>
              <w:suppressAutoHyphens w:val="0"/>
              <w:autoSpaceDN/>
              <w:rPr>
                <w:rFonts w:ascii="Arial" w:eastAsia="Calibri" w:hAnsi="Arial" w:cs="Arial"/>
                <w:b/>
                <w:bCs/>
                <w:sz w:val="18"/>
                <w:szCs w:val="18"/>
                <w:lang w:val="en-GB"/>
              </w:rPr>
            </w:pPr>
          </w:p>
        </w:tc>
        <w:tc>
          <w:tcPr>
            <w:tcW w:w="648" w:type="pct"/>
          </w:tcPr>
          <w:p w14:paraId="7C343D1E" w14:textId="49CB7506"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9" w:type="pct"/>
          </w:tcPr>
          <w:p w14:paraId="7B19A76C" w14:textId="6C7539EC"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2" w:type="pct"/>
          </w:tcPr>
          <w:p w14:paraId="2238E06F" w14:textId="632838F0"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4" w:type="pct"/>
          </w:tcPr>
          <w:p w14:paraId="7B06C216" w14:textId="0EF260C3"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4D50B5EF" w14:textId="7F3B7496"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4732E7" w:rsidRPr="00587444" w14:paraId="19D42997" w14:textId="77777777" w:rsidTr="00DD69E7">
        <w:trPr>
          <w:trHeight w:val="47"/>
        </w:trPr>
        <w:tc>
          <w:tcPr>
            <w:tcW w:w="1814" w:type="pct"/>
          </w:tcPr>
          <w:p w14:paraId="0C37119A" w14:textId="77777777" w:rsidR="004732E7" w:rsidRPr="00587444" w:rsidRDefault="004732E7" w:rsidP="004732E7">
            <w:pPr>
              <w:suppressAutoHyphens w:val="0"/>
              <w:autoSpaceDN/>
              <w:rPr>
                <w:rFonts w:ascii="Arial" w:eastAsia="Calibri" w:hAnsi="Arial" w:cs="Arial"/>
                <w:b/>
                <w:bCs/>
                <w:sz w:val="18"/>
                <w:szCs w:val="18"/>
                <w:lang w:val="en-GB"/>
              </w:rPr>
            </w:pPr>
          </w:p>
        </w:tc>
        <w:tc>
          <w:tcPr>
            <w:tcW w:w="648" w:type="pct"/>
          </w:tcPr>
          <w:p w14:paraId="37AB025C"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49" w:type="pct"/>
          </w:tcPr>
          <w:p w14:paraId="36864CDA"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42" w:type="pct"/>
          </w:tcPr>
          <w:p w14:paraId="593F2155"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04" w:type="pct"/>
          </w:tcPr>
          <w:p w14:paraId="65EEA76C"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43" w:type="pct"/>
          </w:tcPr>
          <w:p w14:paraId="0F99C982" w14:textId="77777777" w:rsidR="004732E7" w:rsidRPr="00587444" w:rsidRDefault="004732E7" w:rsidP="004732E7">
            <w:pPr>
              <w:suppressAutoHyphens w:val="0"/>
              <w:autoSpaceDN/>
              <w:jc w:val="right"/>
              <w:rPr>
                <w:rFonts w:ascii="Arial" w:eastAsia="Calibri" w:hAnsi="Arial" w:cs="Arial"/>
                <w:b/>
                <w:sz w:val="18"/>
                <w:szCs w:val="18"/>
                <w:lang w:val="en-GB"/>
              </w:rPr>
            </w:pPr>
          </w:p>
        </w:tc>
      </w:tr>
      <w:tr w:rsidR="004D3507" w:rsidRPr="00587444" w14:paraId="76D74912" w14:textId="77777777" w:rsidTr="00DD69E7">
        <w:trPr>
          <w:trHeight w:val="164"/>
        </w:trPr>
        <w:tc>
          <w:tcPr>
            <w:tcW w:w="1814" w:type="pct"/>
            <w:vAlign w:val="bottom"/>
          </w:tcPr>
          <w:p w14:paraId="7B4C4385" w14:textId="44D24425" w:rsidR="004D3507" w:rsidRPr="00587444" w:rsidRDefault="004D3507" w:rsidP="004D3507">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5</w:t>
            </w:r>
          </w:p>
        </w:tc>
        <w:tc>
          <w:tcPr>
            <w:tcW w:w="648" w:type="pct"/>
            <w:vAlign w:val="bottom"/>
          </w:tcPr>
          <w:p w14:paraId="37C731F7" w14:textId="6339047E" w:rsidR="004D3507" w:rsidRPr="00587444" w:rsidRDefault="004D3507" w:rsidP="004D3507">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232</w:t>
            </w:r>
          </w:p>
        </w:tc>
        <w:tc>
          <w:tcPr>
            <w:tcW w:w="649" w:type="pct"/>
            <w:vAlign w:val="bottom"/>
          </w:tcPr>
          <w:p w14:paraId="6FD492E4" w14:textId="1D6E3768" w:rsidR="004D3507" w:rsidRPr="00587444" w:rsidRDefault="004D3507" w:rsidP="004D3507">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2" w:type="pct"/>
            <w:vAlign w:val="bottom"/>
          </w:tcPr>
          <w:p w14:paraId="49141D94" w14:textId="28505E42" w:rsidR="004D3507" w:rsidRPr="00587444" w:rsidRDefault="004D3507" w:rsidP="004D3507">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04" w:type="pct"/>
            <w:vAlign w:val="bottom"/>
          </w:tcPr>
          <w:p w14:paraId="23BF8E36" w14:textId="2E3CDCC6" w:rsidR="004D3507" w:rsidRPr="00587444" w:rsidRDefault="004D3507" w:rsidP="004D3507">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3" w:type="pct"/>
            <w:vAlign w:val="bottom"/>
          </w:tcPr>
          <w:p w14:paraId="06BF601F" w14:textId="6FEE66C0" w:rsidR="004D3507" w:rsidRPr="0086484C" w:rsidRDefault="004D3507" w:rsidP="004D3507">
            <w:pPr>
              <w:suppressAutoHyphens w:val="0"/>
              <w:autoSpaceDN/>
              <w:jc w:val="right"/>
              <w:rPr>
                <w:rFonts w:ascii="Arial" w:eastAsia="Calibri" w:hAnsi="Arial" w:cs="Arial"/>
                <w:b/>
                <w:bCs/>
                <w:sz w:val="18"/>
                <w:szCs w:val="18"/>
                <w:lang w:val="en-GB"/>
              </w:rPr>
            </w:pPr>
            <w:r>
              <w:rPr>
                <w:rFonts w:ascii="Arial" w:eastAsia="Calibri" w:hAnsi="Arial" w:cs="Arial"/>
                <w:b/>
                <w:bCs/>
                <w:color w:val="000000" w:themeColor="text1"/>
                <w:sz w:val="18"/>
                <w:szCs w:val="18"/>
                <w:lang w:val="hr-HR"/>
              </w:rPr>
              <w:t>232</w:t>
            </w:r>
          </w:p>
        </w:tc>
      </w:tr>
      <w:tr w:rsidR="004D3507" w:rsidRPr="00587444" w14:paraId="198C098E" w14:textId="77777777" w:rsidTr="00DD69E7">
        <w:trPr>
          <w:trHeight w:val="164"/>
        </w:trPr>
        <w:tc>
          <w:tcPr>
            <w:tcW w:w="1814" w:type="pct"/>
          </w:tcPr>
          <w:p w14:paraId="3C1B2024" w14:textId="77777777" w:rsidR="004D3507" w:rsidRPr="00587444" w:rsidRDefault="004D3507" w:rsidP="004D3507">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48" w:type="pct"/>
            <w:tcBorders>
              <w:top w:val="nil"/>
              <w:left w:val="nil"/>
              <w:right w:val="nil"/>
            </w:tcBorders>
            <w:vAlign w:val="bottom"/>
          </w:tcPr>
          <w:p w14:paraId="77ACCE6E" w14:textId="27E8D740" w:rsidR="004D3507" w:rsidRPr="00587444" w:rsidRDefault="004D3507" w:rsidP="004D3507">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9" w:type="pct"/>
            <w:tcBorders>
              <w:top w:val="nil"/>
              <w:left w:val="nil"/>
              <w:right w:val="nil"/>
            </w:tcBorders>
            <w:vAlign w:val="bottom"/>
          </w:tcPr>
          <w:p w14:paraId="3B784B7F" w14:textId="2A9683B3" w:rsidR="004D3507" w:rsidRPr="00587444" w:rsidRDefault="004D3507" w:rsidP="004D3507">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2" w:type="pct"/>
            <w:tcBorders>
              <w:top w:val="nil"/>
              <w:left w:val="nil"/>
              <w:right w:val="nil"/>
            </w:tcBorders>
            <w:vAlign w:val="bottom"/>
          </w:tcPr>
          <w:p w14:paraId="10F51298" w14:textId="6B472E82" w:rsidR="004D3507" w:rsidRPr="00587444" w:rsidRDefault="004D3507" w:rsidP="004D3507">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04" w:type="pct"/>
            <w:tcBorders>
              <w:top w:val="nil"/>
              <w:left w:val="nil"/>
              <w:right w:val="nil"/>
            </w:tcBorders>
            <w:vAlign w:val="bottom"/>
          </w:tcPr>
          <w:p w14:paraId="24D70153" w14:textId="24D0322E" w:rsidR="004D3507" w:rsidRPr="00587444" w:rsidRDefault="004D3507" w:rsidP="004D3507">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3" w:type="pct"/>
            <w:tcBorders>
              <w:top w:val="nil"/>
              <w:left w:val="nil"/>
              <w:right w:val="nil"/>
            </w:tcBorders>
            <w:vAlign w:val="bottom"/>
          </w:tcPr>
          <w:p w14:paraId="675A9827" w14:textId="6221D96A" w:rsidR="004D3507" w:rsidRPr="0086484C" w:rsidRDefault="004D3507" w:rsidP="004D3507">
            <w:pPr>
              <w:suppressAutoHyphens w:val="0"/>
              <w:autoSpaceDN/>
              <w:jc w:val="right"/>
              <w:rPr>
                <w:rFonts w:ascii="Arial" w:eastAsia="Calibri" w:hAnsi="Arial" w:cs="Arial"/>
                <w:b/>
                <w:bCs/>
                <w:color w:val="000000"/>
                <w:sz w:val="18"/>
                <w:szCs w:val="18"/>
                <w:lang w:val="hr-HR"/>
              </w:rPr>
            </w:pPr>
            <w:r>
              <w:rPr>
                <w:rFonts w:ascii="Arial" w:eastAsia="Calibri" w:hAnsi="Arial" w:cs="Arial"/>
                <w:b/>
                <w:bCs/>
                <w:color w:val="000000" w:themeColor="text1"/>
                <w:sz w:val="18"/>
                <w:szCs w:val="18"/>
                <w:lang w:val="hr-HR"/>
              </w:rPr>
              <w:t>-</w:t>
            </w:r>
          </w:p>
        </w:tc>
      </w:tr>
      <w:tr w:rsidR="004D3507" w:rsidRPr="00587444" w14:paraId="63685E32" w14:textId="77777777" w:rsidTr="00DD69E7">
        <w:trPr>
          <w:trHeight w:val="164"/>
        </w:trPr>
        <w:tc>
          <w:tcPr>
            <w:tcW w:w="1814" w:type="pct"/>
          </w:tcPr>
          <w:p w14:paraId="2C5749F4" w14:textId="77777777" w:rsidR="004D3507" w:rsidRPr="00587444" w:rsidRDefault="004D3507" w:rsidP="004D3507">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48" w:type="pct"/>
            <w:tcBorders>
              <w:top w:val="nil"/>
              <w:left w:val="nil"/>
              <w:right w:val="nil"/>
            </w:tcBorders>
            <w:vAlign w:val="bottom"/>
          </w:tcPr>
          <w:p w14:paraId="2BBCE66A" w14:textId="479E9505" w:rsidR="004D3507" w:rsidRPr="00587444" w:rsidRDefault="004D3507" w:rsidP="004D3507">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9" w:type="pct"/>
            <w:tcBorders>
              <w:top w:val="nil"/>
              <w:left w:val="nil"/>
              <w:right w:val="nil"/>
            </w:tcBorders>
            <w:vAlign w:val="bottom"/>
          </w:tcPr>
          <w:p w14:paraId="08E04302" w14:textId="29C7AEAB" w:rsidR="004D3507" w:rsidRPr="00587444" w:rsidRDefault="004D3507" w:rsidP="004D3507">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2" w:type="pct"/>
            <w:tcBorders>
              <w:top w:val="nil"/>
              <w:left w:val="nil"/>
              <w:right w:val="nil"/>
            </w:tcBorders>
            <w:vAlign w:val="bottom"/>
          </w:tcPr>
          <w:p w14:paraId="1E7756AE" w14:textId="6C84A565" w:rsidR="004D3507" w:rsidRPr="00587444" w:rsidRDefault="004D3507" w:rsidP="004D3507">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04" w:type="pct"/>
            <w:tcBorders>
              <w:top w:val="nil"/>
              <w:left w:val="nil"/>
              <w:right w:val="nil"/>
            </w:tcBorders>
            <w:vAlign w:val="bottom"/>
          </w:tcPr>
          <w:p w14:paraId="63451877" w14:textId="37C9F446" w:rsidR="004D3507" w:rsidRPr="00587444" w:rsidRDefault="004D3507" w:rsidP="004D3507">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3" w:type="pct"/>
            <w:tcBorders>
              <w:top w:val="nil"/>
              <w:left w:val="nil"/>
              <w:right w:val="nil"/>
            </w:tcBorders>
            <w:vAlign w:val="bottom"/>
          </w:tcPr>
          <w:p w14:paraId="6CC88377" w14:textId="59AD0083" w:rsidR="004D3507" w:rsidRPr="0086484C" w:rsidRDefault="004D3507" w:rsidP="004D3507">
            <w:pPr>
              <w:suppressAutoHyphens w:val="0"/>
              <w:autoSpaceDN/>
              <w:jc w:val="right"/>
              <w:rPr>
                <w:rFonts w:ascii="Arial" w:eastAsia="Calibri" w:hAnsi="Arial" w:cs="Arial"/>
                <w:b/>
                <w:bCs/>
                <w:color w:val="000000"/>
                <w:sz w:val="18"/>
                <w:szCs w:val="18"/>
                <w:lang w:val="hr-HR"/>
              </w:rPr>
            </w:pPr>
            <w:r>
              <w:rPr>
                <w:rFonts w:ascii="Arial" w:eastAsia="Calibri" w:hAnsi="Arial" w:cs="Arial"/>
                <w:b/>
                <w:bCs/>
                <w:color w:val="000000" w:themeColor="text1"/>
                <w:sz w:val="18"/>
                <w:szCs w:val="18"/>
                <w:lang w:val="hr-HR"/>
              </w:rPr>
              <w:t>-</w:t>
            </w:r>
          </w:p>
        </w:tc>
      </w:tr>
      <w:tr w:rsidR="004D3507" w:rsidRPr="00587444" w14:paraId="5B76900E" w14:textId="77777777" w:rsidTr="00AB311B">
        <w:trPr>
          <w:trHeight w:val="164"/>
        </w:trPr>
        <w:tc>
          <w:tcPr>
            <w:tcW w:w="1814" w:type="pct"/>
          </w:tcPr>
          <w:p w14:paraId="35F288A5" w14:textId="77777777" w:rsidR="004D3507" w:rsidRPr="00587444" w:rsidRDefault="004D3507" w:rsidP="004D3507">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48" w:type="pct"/>
            <w:vAlign w:val="bottom"/>
          </w:tcPr>
          <w:p w14:paraId="3470EBAC" w14:textId="5CF98EAF" w:rsidR="004D3507" w:rsidRPr="00587444" w:rsidRDefault="004D3507" w:rsidP="004D3507">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9" w:type="pct"/>
            <w:vAlign w:val="bottom"/>
          </w:tcPr>
          <w:p w14:paraId="6B0DF521" w14:textId="6CE3BB65" w:rsidR="004D3507" w:rsidRPr="00587444" w:rsidRDefault="004D3507" w:rsidP="004D3507">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2" w:type="pct"/>
            <w:vAlign w:val="bottom"/>
          </w:tcPr>
          <w:p w14:paraId="1181F66A" w14:textId="7798FA23" w:rsidR="004D3507" w:rsidRPr="00587444" w:rsidRDefault="004D3507" w:rsidP="004D3507">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04" w:type="pct"/>
            <w:vAlign w:val="bottom"/>
          </w:tcPr>
          <w:p w14:paraId="41D70B10" w14:textId="42C11902" w:rsidR="004D3507" w:rsidRPr="00587444" w:rsidRDefault="004D3507" w:rsidP="004D3507">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3" w:type="pct"/>
            <w:vAlign w:val="bottom"/>
          </w:tcPr>
          <w:p w14:paraId="71D03462" w14:textId="04E94B28" w:rsidR="004D3507" w:rsidRPr="0086484C" w:rsidRDefault="004D3507" w:rsidP="004D3507">
            <w:pPr>
              <w:suppressAutoHyphens w:val="0"/>
              <w:autoSpaceDN/>
              <w:jc w:val="right"/>
              <w:rPr>
                <w:rFonts w:ascii="Arial" w:eastAsia="Calibri" w:hAnsi="Arial" w:cs="Arial"/>
                <w:b/>
                <w:bCs/>
                <w:color w:val="000000"/>
                <w:sz w:val="18"/>
                <w:szCs w:val="18"/>
                <w:lang w:val="hr-HR"/>
              </w:rPr>
            </w:pPr>
            <w:r>
              <w:rPr>
                <w:rFonts w:ascii="Arial" w:eastAsia="Calibri" w:hAnsi="Arial" w:cs="Arial"/>
                <w:b/>
                <w:bCs/>
                <w:color w:val="000000" w:themeColor="text1"/>
                <w:sz w:val="18"/>
                <w:szCs w:val="18"/>
                <w:lang w:val="hr-HR"/>
              </w:rPr>
              <w:t>-</w:t>
            </w:r>
          </w:p>
        </w:tc>
      </w:tr>
      <w:tr w:rsidR="004D3507" w:rsidRPr="00587444" w14:paraId="2C982982" w14:textId="77777777" w:rsidTr="00AB311B">
        <w:trPr>
          <w:trHeight w:val="164"/>
        </w:trPr>
        <w:tc>
          <w:tcPr>
            <w:tcW w:w="1814" w:type="pct"/>
            <w:vAlign w:val="bottom"/>
          </w:tcPr>
          <w:p w14:paraId="6E815E0C" w14:textId="4C1588B7" w:rsidR="004D3507" w:rsidRPr="00587444" w:rsidRDefault="004D3507" w:rsidP="004D3507">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w:t>
            </w:r>
            <w:r w:rsidRPr="005D60E3">
              <w:rPr>
                <w:rFonts w:ascii="Arial" w:eastAsia="Calibri" w:hAnsi="Arial" w:cs="Arial"/>
                <w:sz w:val="18"/>
                <w:szCs w:val="18"/>
                <w:lang w:val="en-GB"/>
              </w:rPr>
              <w:t xml:space="preserve">(release) </w:t>
            </w:r>
            <w:r w:rsidRPr="00587444">
              <w:rPr>
                <w:rFonts w:ascii="Arial" w:eastAsia="Calibri" w:hAnsi="Arial" w:cs="Arial"/>
                <w:sz w:val="18"/>
                <w:szCs w:val="18"/>
                <w:lang w:val="en-GB"/>
              </w:rPr>
              <w:t>of loss allowance</w:t>
            </w:r>
          </w:p>
        </w:tc>
        <w:tc>
          <w:tcPr>
            <w:tcW w:w="648" w:type="pct"/>
            <w:tcBorders>
              <w:top w:val="nil"/>
              <w:left w:val="nil"/>
              <w:right w:val="nil"/>
            </w:tcBorders>
            <w:vAlign w:val="bottom"/>
          </w:tcPr>
          <w:p w14:paraId="7401E0F3" w14:textId="04F4E074" w:rsidR="004D3507" w:rsidRPr="00587444" w:rsidRDefault="004D3507" w:rsidP="004D3507">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(185)</w:t>
            </w:r>
          </w:p>
        </w:tc>
        <w:tc>
          <w:tcPr>
            <w:tcW w:w="649" w:type="pct"/>
            <w:tcBorders>
              <w:top w:val="nil"/>
              <w:left w:val="nil"/>
              <w:right w:val="nil"/>
            </w:tcBorders>
            <w:vAlign w:val="bottom"/>
          </w:tcPr>
          <w:p w14:paraId="071FCE61" w14:textId="415367FB" w:rsidR="004D3507" w:rsidRPr="00587444" w:rsidRDefault="004D3507" w:rsidP="004D3507">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2" w:type="pct"/>
            <w:tcBorders>
              <w:top w:val="nil"/>
              <w:left w:val="nil"/>
              <w:right w:val="nil"/>
            </w:tcBorders>
            <w:vAlign w:val="bottom"/>
          </w:tcPr>
          <w:p w14:paraId="6A3D1BB4" w14:textId="37C8D79C" w:rsidR="004D3507" w:rsidRPr="00587444" w:rsidRDefault="004D3507" w:rsidP="004D3507">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04" w:type="pct"/>
            <w:tcBorders>
              <w:top w:val="nil"/>
              <w:left w:val="nil"/>
              <w:right w:val="nil"/>
            </w:tcBorders>
            <w:vAlign w:val="bottom"/>
          </w:tcPr>
          <w:p w14:paraId="455CB8A2" w14:textId="2F0443D4" w:rsidR="004D3507" w:rsidRPr="00587444" w:rsidRDefault="004D3507" w:rsidP="004D3507">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3" w:type="pct"/>
            <w:tcBorders>
              <w:top w:val="nil"/>
              <w:left w:val="nil"/>
              <w:right w:val="nil"/>
            </w:tcBorders>
            <w:vAlign w:val="bottom"/>
          </w:tcPr>
          <w:p w14:paraId="1123FC71" w14:textId="51AAF2C8" w:rsidR="004D3507" w:rsidRPr="0086484C" w:rsidRDefault="004D3507" w:rsidP="004D3507">
            <w:pPr>
              <w:suppressAutoHyphens w:val="0"/>
              <w:autoSpaceDN/>
              <w:jc w:val="right"/>
              <w:rPr>
                <w:rFonts w:ascii="Arial" w:eastAsia="Calibri" w:hAnsi="Arial" w:cs="Arial"/>
                <w:b/>
                <w:bCs/>
                <w:color w:val="000000"/>
                <w:sz w:val="18"/>
                <w:szCs w:val="18"/>
                <w:lang w:val="hr-HR"/>
              </w:rPr>
            </w:pPr>
            <w:r>
              <w:rPr>
                <w:rFonts w:ascii="Arial" w:eastAsia="Calibri" w:hAnsi="Arial" w:cs="Arial"/>
                <w:b/>
                <w:bCs/>
                <w:color w:val="000000" w:themeColor="text1"/>
                <w:sz w:val="18"/>
                <w:szCs w:val="18"/>
                <w:lang w:val="hr-HR"/>
              </w:rPr>
              <w:t>(185)</w:t>
            </w:r>
          </w:p>
        </w:tc>
      </w:tr>
      <w:tr w:rsidR="004D3507" w:rsidRPr="00587444" w14:paraId="26C26E5E" w14:textId="77777777" w:rsidTr="00DD69E7">
        <w:trPr>
          <w:trHeight w:val="35"/>
        </w:trPr>
        <w:tc>
          <w:tcPr>
            <w:tcW w:w="1814" w:type="pct"/>
            <w:vAlign w:val="bottom"/>
          </w:tcPr>
          <w:p w14:paraId="06A0CAE0" w14:textId="2EBBFD8F" w:rsidR="004D3507" w:rsidRPr="00587444" w:rsidRDefault="004D3507" w:rsidP="004D3507">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5</w:t>
            </w:r>
          </w:p>
        </w:tc>
        <w:tc>
          <w:tcPr>
            <w:tcW w:w="648" w:type="pct"/>
            <w:tcBorders>
              <w:top w:val="single" w:sz="4" w:space="0" w:color="auto"/>
              <w:left w:val="nil"/>
              <w:bottom w:val="single" w:sz="12" w:space="0" w:color="auto"/>
              <w:right w:val="nil"/>
            </w:tcBorders>
            <w:vAlign w:val="bottom"/>
          </w:tcPr>
          <w:p w14:paraId="6193B0BD" w14:textId="2630C989" w:rsidR="004D3507" w:rsidRPr="00587444" w:rsidRDefault="004D3507" w:rsidP="004D3507">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47</w:t>
            </w:r>
          </w:p>
        </w:tc>
        <w:tc>
          <w:tcPr>
            <w:tcW w:w="649" w:type="pct"/>
            <w:tcBorders>
              <w:top w:val="single" w:sz="4" w:space="0" w:color="auto"/>
              <w:left w:val="nil"/>
              <w:bottom w:val="single" w:sz="12" w:space="0" w:color="auto"/>
              <w:right w:val="nil"/>
            </w:tcBorders>
            <w:vAlign w:val="bottom"/>
          </w:tcPr>
          <w:p w14:paraId="79F039CB" w14:textId="38B04F4E" w:rsidR="004D3507" w:rsidRPr="00587444" w:rsidRDefault="004D3507" w:rsidP="004D3507">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42" w:type="pct"/>
            <w:tcBorders>
              <w:top w:val="single" w:sz="4" w:space="0" w:color="auto"/>
              <w:left w:val="nil"/>
              <w:bottom w:val="single" w:sz="12" w:space="0" w:color="auto"/>
              <w:right w:val="nil"/>
            </w:tcBorders>
            <w:vAlign w:val="bottom"/>
          </w:tcPr>
          <w:p w14:paraId="0FE6199C" w14:textId="5EDF4890" w:rsidR="004D3507" w:rsidRPr="00587444" w:rsidRDefault="004D3507" w:rsidP="004D3507">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04" w:type="pct"/>
            <w:tcBorders>
              <w:top w:val="single" w:sz="4" w:space="0" w:color="auto"/>
              <w:left w:val="nil"/>
              <w:bottom w:val="single" w:sz="12" w:space="0" w:color="auto"/>
              <w:right w:val="nil"/>
            </w:tcBorders>
            <w:vAlign w:val="bottom"/>
          </w:tcPr>
          <w:p w14:paraId="097128B4" w14:textId="36EFA55D" w:rsidR="004D3507" w:rsidRPr="00587444" w:rsidRDefault="004D3507" w:rsidP="004D3507">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43" w:type="pct"/>
            <w:tcBorders>
              <w:top w:val="single" w:sz="4" w:space="0" w:color="auto"/>
              <w:left w:val="nil"/>
              <w:bottom w:val="single" w:sz="12" w:space="0" w:color="auto"/>
              <w:right w:val="nil"/>
            </w:tcBorders>
            <w:vAlign w:val="bottom"/>
          </w:tcPr>
          <w:p w14:paraId="55332940" w14:textId="22A7AD97" w:rsidR="004D3507" w:rsidRPr="0086484C" w:rsidRDefault="004D3507" w:rsidP="004D3507">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47</w:t>
            </w:r>
          </w:p>
        </w:tc>
      </w:tr>
      <w:bookmarkEnd w:id="882"/>
    </w:tbl>
    <w:p w14:paraId="0C10D821" w14:textId="77777777" w:rsidR="00587444" w:rsidRPr="00587444" w:rsidRDefault="00587444" w:rsidP="00587444">
      <w:pPr>
        <w:suppressAutoHyphens w:val="0"/>
        <w:autoSpaceDN/>
        <w:jc w:val="both"/>
        <w:rPr>
          <w:rFonts w:ascii="Arial" w:hAnsi="Arial" w:cs="Arial"/>
          <w:b/>
          <w:bCs/>
          <w:sz w:val="20"/>
          <w:szCs w:val="20"/>
          <w:lang w:val="en-GB"/>
        </w:rPr>
      </w:pPr>
    </w:p>
    <w:p w14:paraId="7D402481"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13" w:type="pct"/>
        <w:tblLayout w:type="fixed"/>
        <w:tblLook w:val="0000" w:firstRow="0" w:lastRow="0" w:firstColumn="0" w:lastColumn="0" w:noHBand="0" w:noVBand="0"/>
      </w:tblPr>
      <w:tblGrid>
        <w:gridCol w:w="3403"/>
        <w:gridCol w:w="1216"/>
        <w:gridCol w:w="1217"/>
        <w:gridCol w:w="1204"/>
        <w:gridCol w:w="1133"/>
        <w:gridCol w:w="1206"/>
      </w:tblGrid>
      <w:tr w:rsidR="003F23F7" w:rsidRPr="00587444" w14:paraId="571D23DD" w14:textId="77777777" w:rsidTr="00071D75">
        <w:trPr>
          <w:trHeight w:val="303"/>
        </w:trPr>
        <w:tc>
          <w:tcPr>
            <w:tcW w:w="1814" w:type="pct"/>
          </w:tcPr>
          <w:p w14:paraId="00F9C232" w14:textId="77777777" w:rsidR="003F23F7" w:rsidRPr="00587444" w:rsidRDefault="003F23F7" w:rsidP="00071D75">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 xml:space="preserve">Bank </w:t>
            </w:r>
          </w:p>
        </w:tc>
        <w:tc>
          <w:tcPr>
            <w:tcW w:w="3186" w:type="pct"/>
            <w:gridSpan w:val="5"/>
            <w:vAlign w:val="bottom"/>
          </w:tcPr>
          <w:p w14:paraId="089BABDE" w14:textId="77777777" w:rsidR="003F23F7" w:rsidRPr="00587444" w:rsidRDefault="003F23F7" w:rsidP="00071D75">
            <w:pPr>
              <w:suppressAutoHyphens w:val="0"/>
              <w:autoSpaceDN/>
              <w:jc w:val="center"/>
              <w:rPr>
                <w:rFonts w:ascii="Arial" w:eastAsia="Calibri" w:hAnsi="Arial" w:cs="Arial"/>
                <w:b/>
                <w:sz w:val="18"/>
                <w:szCs w:val="18"/>
                <w:lang w:val="en-GB"/>
              </w:rPr>
            </w:pPr>
          </w:p>
        </w:tc>
      </w:tr>
      <w:tr w:rsidR="003F23F7" w:rsidRPr="00587444" w14:paraId="2A9CDE37" w14:textId="77777777" w:rsidTr="00071D75">
        <w:trPr>
          <w:trHeight w:val="47"/>
        </w:trPr>
        <w:tc>
          <w:tcPr>
            <w:tcW w:w="1814" w:type="pct"/>
          </w:tcPr>
          <w:p w14:paraId="13F5ADD1" w14:textId="77777777" w:rsidR="003F23F7" w:rsidRPr="00587444" w:rsidRDefault="003F23F7" w:rsidP="00071D75">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Pr>
                <w:rFonts w:ascii="Arial" w:eastAsia="Calibri" w:hAnsi="Arial" w:cs="Arial"/>
                <w:b/>
                <w:bCs/>
                <w:sz w:val="18"/>
                <w:szCs w:val="18"/>
                <w:lang w:val="en-GB"/>
              </w:rPr>
              <w:t>4</w:t>
            </w:r>
          </w:p>
        </w:tc>
        <w:tc>
          <w:tcPr>
            <w:tcW w:w="648" w:type="pct"/>
            <w:vAlign w:val="bottom"/>
          </w:tcPr>
          <w:p w14:paraId="5319E286"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49" w:type="pct"/>
            <w:vAlign w:val="bottom"/>
          </w:tcPr>
          <w:p w14:paraId="2313FFFB"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2" w:type="pct"/>
            <w:vAlign w:val="bottom"/>
          </w:tcPr>
          <w:p w14:paraId="514FF6BB"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4" w:type="pct"/>
            <w:vAlign w:val="bottom"/>
          </w:tcPr>
          <w:p w14:paraId="03B946C5"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43" w:type="pct"/>
            <w:vAlign w:val="bottom"/>
          </w:tcPr>
          <w:p w14:paraId="75DC9714"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3F23F7" w:rsidRPr="00587444" w14:paraId="49F061A7" w14:textId="77777777" w:rsidTr="00071D75">
        <w:trPr>
          <w:trHeight w:val="47"/>
        </w:trPr>
        <w:tc>
          <w:tcPr>
            <w:tcW w:w="1814" w:type="pct"/>
          </w:tcPr>
          <w:p w14:paraId="5F05B8DF" w14:textId="77777777" w:rsidR="003F23F7" w:rsidRPr="00587444" w:rsidRDefault="003F23F7" w:rsidP="00071D75">
            <w:pPr>
              <w:suppressAutoHyphens w:val="0"/>
              <w:autoSpaceDN/>
              <w:rPr>
                <w:rFonts w:ascii="Arial" w:eastAsia="Calibri" w:hAnsi="Arial" w:cs="Arial"/>
                <w:b/>
                <w:bCs/>
                <w:sz w:val="18"/>
                <w:szCs w:val="18"/>
                <w:lang w:val="en-GB"/>
              </w:rPr>
            </w:pPr>
          </w:p>
        </w:tc>
        <w:tc>
          <w:tcPr>
            <w:tcW w:w="648" w:type="pct"/>
          </w:tcPr>
          <w:p w14:paraId="79923B7E"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9" w:type="pct"/>
          </w:tcPr>
          <w:p w14:paraId="7A0153F8"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2" w:type="pct"/>
          </w:tcPr>
          <w:p w14:paraId="1FFF5365"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4" w:type="pct"/>
          </w:tcPr>
          <w:p w14:paraId="212F1EBD"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27BAF25B"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3F23F7" w:rsidRPr="00587444" w14:paraId="63B8F00F" w14:textId="77777777" w:rsidTr="00071D75">
        <w:trPr>
          <w:trHeight w:val="47"/>
        </w:trPr>
        <w:tc>
          <w:tcPr>
            <w:tcW w:w="1814" w:type="pct"/>
          </w:tcPr>
          <w:p w14:paraId="25DF2048" w14:textId="77777777" w:rsidR="003F23F7" w:rsidRPr="00587444" w:rsidRDefault="003F23F7" w:rsidP="00071D75">
            <w:pPr>
              <w:suppressAutoHyphens w:val="0"/>
              <w:autoSpaceDN/>
              <w:rPr>
                <w:rFonts w:ascii="Arial" w:eastAsia="Calibri" w:hAnsi="Arial" w:cs="Arial"/>
                <w:b/>
                <w:bCs/>
                <w:sz w:val="18"/>
                <w:szCs w:val="18"/>
                <w:lang w:val="en-GB"/>
              </w:rPr>
            </w:pPr>
          </w:p>
        </w:tc>
        <w:tc>
          <w:tcPr>
            <w:tcW w:w="648" w:type="pct"/>
          </w:tcPr>
          <w:p w14:paraId="7BE6311C" w14:textId="77777777" w:rsidR="003F23F7" w:rsidRPr="00587444" w:rsidRDefault="003F23F7" w:rsidP="00071D75">
            <w:pPr>
              <w:suppressAutoHyphens w:val="0"/>
              <w:autoSpaceDN/>
              <w:jc w:val="right"/>
              <w:rPr>
                <w:rFonts w:ascii="Arial" w:eastAsia="Calibri" w:hAnsi="Arial" w:cs="Arial"/>
                <w:b/>
                <w:sz w:val="18"/>
                <w:szCs w:val="18"/>
                <w:lang w:val="en-GB"/>
              </w:rPr>
            </w:pPr>
          </w:p>
        </w:tc>
        <w:tc>
          <w:tcPr>
            <w:tcW w:w="649" w:type="pct"/>
          </w:tcPr>
          <w:p w14:paraId="48F6FFE6" w14:textId="77777777" w:rsidR="003F23F7" w:rsidRPr="00587444" w:rsidRDefault="003F23F7" w:rsidP="00071D75">
            <w:pPr>
              <w:suppressAutoHyphens w:val="0"/>
              <w:autoSpaceDN/>
              <w:jc w:val="right"/>
              <w:rPr>
                <w:rFonts w:ascii="Arial" w:eastAsia="Calibri" w:hAnsi="Arial" w:cs="Arial"/>
                <w:b/>
                <w:sz w:val="18"/>
                <w:szCs w:val="18"/>
                <w:lang w:val="en-GB"/>
              </w:rPr>
            </w:pPr>
          </w:p>
        </w:tc>
        <w:tc>
          <w:tcPr>
            <w:tcW w:w="642" w:type="pct"/>
          </w:tcPr>
          <w:p w14:paraId="46C3F6CB" w14:textId="77777777" w:rsidR="003F23F7" w:rsidRPr="00587444" w:rsidRDefault="003F23F7" w:rsidP="00071D75">
            <w:pPr>
              <w:suppressAutoHyphens w:val="0"/>
              <w:autoSpaceDN/>
              <w:jc w:val="right"/>
              <w:rPr>
                <w:rFonts w:ascii="Arial" w:eastAsia="Calibri" w:hAnsi="Arial" w:cs="Arial"/>
                <w:b/>
                <w:sz w:val="18"/>
                <w:szCs w:val="18"/>
                <w:lang w:val="en-GB"/>
              </w:rPr>
            </w:pPr>
          </w:p>
        </w:tc>
        <w:tc>
          <w:tcPr>
            <w:tcW w:w="604" w:type="pct"/>
          </w:tcPr>
          <w:p w14:paraId="66DF9439" w14:textId="77777777" w:rsidR="003F23F7" w:rsidRPr="00587444" w:rsidRDefault="003F23F7" w:rsidP="00071D75">
            <w:pPr>
              <w:suppressAutoHyphens w:val="0"/>
              <w:autoSpaceDN/>
              <w:jc w:val="right"/>
              <w:rPr>
                <w:rFonts w:ascii="Arial" w:eastAsia="Calibri" w:hAnsi="Arial" w:cs="Arial"/>
                <w:b/>
                <w:sz w:val="18"/>
                <w:szCs w:val="18"/>
                <w:lang w:val="en-GB"/>
              </w:rPr>
            </w:pPr>
          </w:p>
        </w:tc>
        <w:tc>
          <w:tcPr>
            <w:tcW w:w="643" w:type="pct"/>
          </w:tcPr>
          <w:p w14:paraId="2A463DAD" w14:textId="77777777" w:rsidR="003F23F7" w:rsidRPr="00587444" w:rsidRDefault="003F23F7" w:rsidP="00071D75">
            <w:pPr>
              <w:suppressAutoHyphens w:val="0"/>
              <w:autoSpaceDN/>
              <w:jc w:val="right"/>
              <w:rPr>
                <w:rFonts w:ascii="Arial" w:eastAsia="Calibri" w:hAnsi="Arial" w:cs="Arial"/>
                <w:b/>
                <w:sz w:val="18"/>
                <w:szCs w:val="18"/>
                <w:lang w:val="en-GB"/>
              </w:rPr>
            </w:pPr>
          </w:p>
        </w:tc>
      </w:tr>
      <w:tr w:rsidR="003F23F7" w:rsidRPr="00587444" w14:paraId="19618777" w14:textId="77777777" w:rsidTr="00071D75">
        <w:trPr>
          <w:trHeight w:val="164"/>
        </w:trPr>
        <w:tc>
          <w:tcPr>
            <w:tcW w:w="1814" w:type="pct"/>
            <w:vAlign w:val="bottom"/>
          </w:tcPr>
          <w:p w14:paraId="48DE63F6"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4</w:t>
            </w:r>
          </w:p>
        </w:tc>
        <w:tc>
          <w:tcPr>
            <w:tcW w:w="648" w:type="pct"/>
            <w:vAlign w:val="bottom"/>
          </w:tcPr>
          <w:p w14:paraId="16ADBF84"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218</w:t>
            </w:r>
          </w:p>
        </w:tc>
        <w:tc>
          <w:tcPr>
            <w:tcW w:w="649" w:type="pct"/>
            <w:vAlign w:val="bottom"/>
          </w:tcPr>
          <w:p w14:paraId="2298FB0E"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2" w:type="pct"/>
            <w:vAlign w:val="bottom"/>
          </w:tcPr>
          <w:p w14:paraId="61E4023B"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04" w:type="pct"/>
            <w:vAlign w:val="bottom"/>
          </w:tcPr>
          <w:p w14:paraId="0336697A"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3" w:type="pct"/>
            <w:vAlign w:val="bottom"/>
          </w:tcPr>
          <w:p w14:paraId="59793134" w14:textId="77777777" w:rsidR="003F23F7" w:rsidRPr="0086484C" w:rsidRDefault="003F23F7" w:rsidP="00071D75">
            <w:pPr>
              <w:suppressAutoHyphens w:val="0"/>
              <w:autoSpaceDN/>
              <w:jc w:val="right"/>
              <w:rPr>
                <w:rFonts w:ascii="Arial" w:eastAsia="Calibri" w:hAnsi="Arial" w:cs="Arial"/>
                <w:b/>
                <w:bCs/>
                <w:sz w:val="18"/>
                <w:szCs w:val="18"/>
                <w:lang w:val="en-GB"/>
              </w:rPr>
            </w:pPr>
            <w:r>
              <w:rPr>
                <w:rFonts w:ascii="Arial" w:eastAsia="Calibri" w:hAnsi="Arial" w:cs="Arial"/>
                <w:b/>
                <w:bCs/>
                <w:color w:val="000000" w:themeColor="text1"/>
                <w:sz w:val="18"/>
                <w:szCs w:val="18"/>
                <w:lang w:val="hr-HR"/>
              </w:rPr>
              <w:t>218</w:t>
            </w:r>
          </w:p>
        </w:tc>
      </w:tr>
      <w:tr w:rsidR="003F23F7" w:rsidRPr="00587444" w14:paraId="732B89DC" w14:textId="77777777" w:rsidTr="00071D75">
        <w:trPr>
          <w:trHeight w:val="164"/>
        </w:trPr>
        <w:tc>
          <w:tcPr>
            <w:tcW w:w="1814" w:type="pct"/>
          </w:tcPr>
          <w:p w14:paraId="4D96961A"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48" w:type="pct"/>
            <w:tcBorders>
              <w:top w:val="nil"/>
              <w:left w:val="nil"/>
              <w:right w:val="nil"/>
            </w:tcBorders>
            <w:vAlign w:val="bottom"/>
          </w:tcPr>
          <w:p w14:paraId="2509544A"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9" w:type="pct"/>
            <w:tcBorders>
              <w:top w:val="nil"/>
              <w:left w:val="nil"/>
              <w:right w:val="nil"/>
            </w:tcBorders>
            <w:vAlign w:val="bottom"/>
          </w:tcPr>
          <w:p w14:paraId="71F3637C"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2" w:type="pct"/>
            <w:tcBorders>
              <w:top w:val="nil"/>
              <w:left w:val="nil"/>
              <w:right w:val="nil"/>
            </w:tcBorders>
            <w:vAlign w:val="bottom"/>
          </w:tcPr>
          <w:p w14:paraId="213C8CA0"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04" w:type="pct"/>
            <w:tcBorders>
              <w:top w:val="nil"/>
              <w:left w:val="nil"/>
              <w:right w:val="nil"/>
            </w:tcBorders>
            <w:vAlign w:val="bottom"/>
          </w:tcPr>
          <w:p w14:paraId="2AEBA447"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3" w:type="pct"/>
            <w:tcBorders>
              <w:top w:val="nil"/>
              <w:left w:val="nil"/>
              <w:right w:val="nil"/>
            </w:tcBorders>
            <w:vAlign w:val="bottom"/>
          </w:tcPr>
          <w:p w14:paraId="2D09FC94" w14:textId="77777777" w:rsidR="003F23F7" w:rsidRPr="0086484C" w:rsidRDefault="003F23F7" w:rsidP="00071D75">
            <w:pPr>
              <w:suppressAutoHyphens w:val="0"/>
              <w:autoSpaceDN/>
              <w:jc w:val="right"/>
              <w:rPr>
                <w:rFonts w:ascii="Arial" w:eastAsia="Calibri" w:hAnsi="Arial" w:cs="Arial"/>
                <w:b/>
                <w:bCs/>
                <w:color w:val="000000"/>
                <w:sz w:val="18"/>
                <w:szCs w:val="18"/>
                <w:lang w:val="hr-HR"/>
              </w:rPr>
            </w:pPr>
            <w:r>
              <w:rPr>
                <w:rFonts w:ascii="Arial" w:eastAsia="Calibri" w:hAnsi="Arial" w:cs="Arial"/>
                <w:b/>
                <w:bCs/>
                <w:color w:val="000000" w:themeColor="text1"/>
                <w:sz w:val="18"/>
                <w:szCs w:val="18"/>
                <w:lang w:val="hr-HR"/>
              </w:rPr>
              <w:t>-</w:t>
            </w:r>
          </w:p>
        </w:tc>
      </w:tr>
      <w:tr w:rsidR="003F23F7" w:rsidRPr="00587444" w14:paraId="419A4E1E" w14:textId="77777777" w:rsidTr="00071D75">
        <w:trPr>
          <w:trHeight w:val="164"/>
        </w:trPr>
        <w:tc>
          <w:tcPr>
            <w:tcW w:w="1814" w:type="pct"/>
          </w:tcPr>
          <w:p w14:paraId="6854C3CA"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48" w:type="pct"/>
            <w:tcBorders>
              <w:top w:val="nil"/>
              <w:left w:val="nil"/>
              <w:right w:val="nil"/>
            </w:tcBorders>
            <w:vAlign w:val="bottom"/>
          </w:tcPr>
          <w:p w14:paraId="16E81ACA"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9" w:type="pct"/>
            <w:tcBorders>
              <w:top w:val="nil"/>
              <w:left w:val="nil"/>
              <w:right w:val="nil"/>
            </w:tcBorders>
            <w:vAlign w:val="bottom"/>
          </w:tcPr>
          <w:p w14:paraId="61587B44"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2" w:type="pct"/>
            <w:tcBorders>
              <w:top w:val="nil"/>
              <w:left w:val="nil"/>
              <w:right w:val="nil"/>
            </w:tcBorders>
            <w:vAlign w:val="bottom"/>
          </w:tcPr>
          <w:p w14:paraId="1A7DCF46"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04" w:type="pct"/>
            <w:tcBorders>
              <w:top w:val="nil"/>
              <w:left w:val="nil"/>
              <w:right w:val="nil"/>
            </w:tcBorders>
            <w:vAlign w:val="bottom"/>
          </w:tcPr>
          <w:p w14:paraId="678575A9"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3" w:type="pct"/>
            <w:tcBorders>
              <w:top w:val="nil"/>
              <w:left w:val="nil"/>
              <w:right w:val="nil"/>
            </w:tcBorders>
            <w:vAlign w:val="bottom"/>
          </w:tcPr>
          <w:p w14:paraId="05FFCE4F" w14:textId="77777777" w:rsidR="003F23F7" w:rsidRPr="0086484C" w:rsidRDefault="003F23F7" w:rsidP="00071D75">
            <w:pPr>
              <w:suppressAutoHyphens w:val="0"/>
              <w:autoSpaceDN/>
              <w:jc w:val="right"/>
              <w:rPr>
                <w:rFonts w:ascii="Arial" w:eastAsia="Calibri" w:hAnsi="Arial" w:cs="Arial"/>
                <w:b/>
                <w:bCs/>
                <w:color w:val="000000"/>
                <w:sz w:val="18"/>
                <w:szCs w:val="18"/>
                <w:lang w:val="hr-HR"/>
              </w:rPr>
            </w:pPr>
            <w:r>
              <w:rPr>
                <w:rFonts w:ascii="Arial" w:eastAsia="Calibri" w:hAnsi="Arial" w:cs="Arial"/>
                <w:b/>
                <w:bCs/>
                <w:color w:val="000000" w:themeColor="text1"/>
                <w:sz w:val="18"/>
                <w:szCs w:val="18"/>
                <w:lang w:val="hr-HR"/>
              </w:rPr>
              <w:t>-</w:t>
            </w:r>
          </w:p>
        </w:tc>
      </w:tr>
      <w:tr w:rsidR="003F23F7" w:rsidRPr="00587444" w14:paraId="5D92FD69" w14:textId="77777777" w:rsidTr="00071D75">
        <w:trPr>
          <w:trHeight w:val="164"/>
        </w:trPr>
        <w:tc>
          <w:tcPr>
            <w:tcW w:w="1814" w:type="pct"/>
          </w:tcPr>
          <w:p w14:paraId="57B3AF30"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48" w:type="pct"/>
            <w:vAlign w:val="bottom"/>
          </w:tcPr>
          <w:p w14:paraId="2354998F"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9" w:type="pct"/>
            <w:vAlign w:val="bottom"/>
          </w:tcPr>
          <w:p w14:paraId="7F93C39C"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2" w:type="pct"/>
            <w:vAlign w:val="bottom"/>
          </w:tcPr>
          <w:p w14:paraId="62C42E82"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04" w:type="pct"/>
            <w:vAlign w:val="bottom"/>
          </w:tcPr>
          <w:p w14:paraId="1B390E5D"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3" w:type="pct"/>
            <w:vAlign w:val="bottom"/>
          </w:tcPr>
          <w:p w14:paraId="76E8D727" w14:textId="77777777" w:rsidR="003F23F7" w:rsidRPr="0086484C" w:rsidRDefault="003F23F7" w:rsidP="00071D75">
            <w:pPr>
              <w:suppressAutoHyphens w:val="0"/>
              <w:autoSpaceDN/>
              <w:jc w:val="right"/>
              <w:rPr>
                <w:rFonts w:ascii="Arial" w:eastAsia="Calibri" w:hAnsi="Arial" w:cs="Arial"/>
                <w:b/>
                <w:bCs/>
                <w:color w:val="000000"/>
                <w:sz w:val="18"/>
                <w:szCs w:val="18"/>
                <w:lang w:val="hr-HR"/>
              </w:rPr>
            </w:pPr>
            <w:r>
              <w:rPr>
                <w:rFonts w:ascii="Arial" w:eastAsia="Calibri" w:hAnsi="Arial" w:cs="Arial"/>
                <w:b/>
                <w:bCs/>
                <w:color w:val="000000" w:themeColor="text1"/>
                <w:sz w:val="18"/>
                <w:szCs w:val="18"/>
                <w:lang w:val="hr-HR"/>
              </w:rPr>
              <w:t>-</w:t>
            </w:r>
          </w:p>
        </w:tc>
      </w:tr>
      <w:tr w:rsidR="003F23F7" w:rsidRPr="00587444" w14:paraId="0F2E0941" w14:textId="77777777" w:rsidTr="00071D75">
        <w:trPr>
          <w:trHeight w:val="164"/>
        </w:trPr>
        <w:tc>
          <w:tcPr>
            <w:tcW w:w="1814" w:type="pct"/>
            <w:vAlign w:val="bottom"/>
          </w:tcPr>
          <w:p w14:paraId="6B1083ED"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w:t>
            </w:r>
            <w:r>
              <w:rPr>
                <w:rFonts w:ascii="Arial" w:eastAsia="Calibri" w:hAnsi="Arial" w:cs="Arial"/>
                <w:sz w:val="18"/>
                <w:szCs w:val="18"/>
                <w:lang w:val="en-GB"/>
              </w:rPr>
              <w:t>increase</w:t>
            </w:r>
            <w:r w:rsidRPr="00587444">
              <w:rPr>
                <w:rFonts w:ascii="Arial" w:eastAsia="Calibri" w:hAnsi="Arial" w:cs="Arial"/>
                <w:sz w:val="18"/>
                <w:szCs w:val="18"/>
                <w:lang w:val="en-GB"/>
              </w:rPr>
              <w:t xml:space="preserve"> of loss allowance</w:t>
            </w:r>
          </w:p>
        </w:tc>
        <w:tc>
          <w:tcPr>
            <w:tcW w:w="648" w:type="pct"/>
            <w:tcBorders>
              <w:top w:val="nil"/>
              <w:left w:val="nil"/>
              <w:right w:val="nil"/>
            </w:tcBorders>
            <w:vAlign w:val="bottom"/>
          </w:tcPr>
          <w:p w14:paraId="73A212AE"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14</w:t>
            </w:r>
          </w:p>
        </w:tc>
        <w:tc>
          <w:tcPr>
            <w:tcW w:w="649" w:type="pct"/>
            <w:tcBorders>
              <w:top w:val="nil"/>
              <w:left w:val="nil"/>
              <w:right w:val="nil"/>
            </w:tcBorders>
            <w:vAlign w:val="bottom"/>
          </w:tcPr>
          <w:p w14:paraId="2BB39985"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2" w:type="pct"/>
            <w:tcBorders>
              <w:top w:val="nil"/>
              <w:left w:val="nil"/>
              <w:right w:val="nil"/>
            </w:tcBorders>
            <w:vAlign w:val="bottom"/>
          </w:tcPr>
          <w:p w14:paraId="241543FB"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04" w:type="pct"/>
            <w:tcBorders>
              <w:top w:val="nil"/>
              <w:left w:val="nil"/>
              <w:right w:val="nil"/>
            </w:tcBorders>
            <w:vAlign w:val="bottom"/>
          </w:tcPr>
          <w:p w14:paraId="5EDDC4A8"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3" w:type="pct"/>
            <w:tcBorders>
              <w:top w:val="nil"/>
              <w:left w:val="nil"/>
              <w:right w:val="nil"/>
            </w:tcBorders>
            <w:vAlign w:val="bottom"/>
          </w:tcPr>
          <w:p w14:paraId="7CCE3E04" w14:textId="77777777" w:rsidR="003F23F7" w:rsidRPr="0086484C" w:rsidRDefault="003F23F7" w:rsidP="00071D75">
            <w:pPr>
              <w:suppressAutoHyphens w:val="0"/>
              <w:autoSpaceDN/>
              <w:jc w:val="right"/>
              <w:rPr>
                <w:rFonts w:ascii="Arial" w:eastAsia="Calibri" w:hAnsi="Arial" w:cs="Arial"/>
                <w:b/>
                <w:bCs/>
                <w:color w:val="000000"/>
                <w:sz w:val="18"/>
                <w:szCs w:val="18"/>
                <w:lang w:val="hr-HR"/>
              </w:rPr>
            </w:pPr>
            <w:r>
              <w:rPr>
                <w:rFonts w:ascii="Arial" w:eastAsia="Calibri" w:hAnsi="Arial" w:cs="Arial"/>
                <w:b/>
                <w:bCs/>
                <w:color w:val="000000" w:themeColor="text1"/>
                <w:sz w:val="18"/>
                <w:szCs w:val="18"/>
                <w:lang w:val="hr-HR"/>
              </w:rPr>
              <w:t>14</w:t>
            </w:r>
          </w:p>
        </w:tc>
      </w:tr>
      <w:tr w:rsidR="003F23F7" w:rsidRPr="00587444" w14:paraId="727054EA" w14:textId="77777777" w:rsidTr="00071D75">
        <w:trPr>
          <w:trHeight w:val="35"/>
        </w:trPr>
        <w:tc>
          <w:tcPr>
            <w:tcW w:w="1814" w:type="pct"/>
            <w:vAlign w:val="bottom"/>
          </w:tcPr>
          <w:p w14:paraId="7425C85E" w14:textId="77777777" w:rsidR="003F23F7" w:rsidRPr="00587444" w:rsidRDefault="003F23F7" w:rsidP="00071D75">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4</w:t>
            </w:r>
          </w:p>
        </w:tc>
        <w:tc>
          <w:tcPr>
            <w:tcW w:w="648" w:type="pct"/>
            <w:tcBorders>
              <w:top w:val="single" w:sz="4" w:space="0" w:color="auto"/>
              <w:left w:val="nil"/>
              <w:bottom w:val="single" w:sz="12" w:space="0" w:color="auto"/>
              <w:right w:val="nil"/>
            </w:tcBorders>
            <w:vAlign w:val="bottom"/>
          </w:tcPr>
          <w:p w14:paraId="6884C278"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232</w:t>
            </w:r>
          </w:p>
        </w:tc>
        <w:tc>
          <w:tcPr>
            <w:tcW w:w="649" w:type="pct"/>
            <w:tcBorders>
              <w:top w:val="single" w:sz="4" w:space="0" w:color="auto"/>
              <w:left w:val="nil"/>
              <w:bottom w:val="single" w:sz="12" w:space="0" w:color="auto"/>
              <w:right w:val="nil"/>
            </w:tcBorders>
            <w:vAlign w:val="bottom"/>
          </w:tcPr>
          <w:p w14:paraId="48256D67"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42" w:type="pct"/>
            <w:tcBorders>
              <w:top w:val="single" w:sz="4" w:space="0" w:color="auto"/>
              <w:left w:val="nil"/>
              <w:bottom w:val="single" w:sz="12" w:space="0" w:color="auto"/>
              <w:right w:val="nil"/>
            </w:tcBorders>
            <w:vAlign w:val="bottom"/>
          </w:tcPr>
          <w:p w14:paraId="5EE2F344"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04" w:type="pct"/>
            <w:tcBorders>
              <w:top w:val="single" w:sz="4" w:space="0" w:color="auto"/>
              <w:left w:val="nil"/>
              <w:bottom w:val="single" w:sz="12" w:space="0" w:color="auto"/>
              <w:right w:val="nil"/>
            </w:tcBorders>
            <w:vAlign w:val="bottom"/>
          </w:tcPr>
          <w:p w14:paraId="439B524B"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43" w:type="pct"/>
            <w:tcBorders>
              <w:top w:val="single" w:sz="4" w:space="0" w:color="auto"/>
              <w:left w:val="nil"/>
              <w:bottom w:val="single" w:sz="12" w:space="0" w:color="auto"/>
              <w:right w:val="nil"/>
            </w:tcBorders>
            <w:vAlign w:val="bottom"/>
          </w:tcPr>
          <w:p w14:paraId="38B0D1E0" w14:textId="77777777" w:rsidR="003F23F7" w:rsidRPr="0086484C"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232</w:t>
            </w:r>
          </w:p>
        </w:tc>
      </w:tr>
    </w:tbl>
    <w:p w14:paraId="5B4D84E9" w14:textId="77777777" w:rsidR="00587444" w:rsidRPr="00587444" w:rsidRDefault="00587444" w:rsidP="00587444">
      <w:pPr>
        <w:suppressAutoHyphens w:val="0"/>
        <w:autoSpaceDN/>
        <w:jc w:val="both"/>
        <w:rPr>
          <w:rFonts w:ascii="Arial" w:hAnsi="Arial" w:cs="Arial"/>
          <w:b/>
          <w:bCs/>
          <w:sz w:val="20"/>
          <w:szCs w:val="20"/>
          <w:lang w:val="en-GB"/>
        </w:rPr>
      </w:pPr>
    </w:p>
    <w:p w14:paraId="47F0B4F6" w14:textId="77777777" w:rsidR="00587444" w:rsidRPr="00587444" w:rsidRDefault="00587444" w:rsidP="00587444">
      <w:pPr>
        <w:suppressAutoHyphens w:val="0"/>
        <w:autoSpaceDN/>
        <w:jc w:val="both"/>
        <w:rPr>
          <w:rFonts w:ascii="Arial" w:hAnsi="Arial" w:cs="Arial"/>
          <w:b/>
          <w:bCs/>
          <w:sz w:val="20"/>
          <w:szCs w:val="20"/>
          <w:lang w:val="en-GB"/>
        </w:rPr>
      </w:pPr>
    </w:p>
    <w:p w14:paraId="785B24CB" w14:textId="77777777" w:rsidR="00587444" w:rsidRPr="00587444" w:rsidRDefault="00587444" w:rsidP="00587444">
      <w:pPr>
        <w:suppressAutoHyphens w:val="0"/>
        <w:autoSpaceDN/>
        <w:jc w:val="both"/>
        <w:rPr>
          <w:rFonts w:ascii="Arial" w:hAnsi="Arial" w:cs="Arial"/>
          <w:b/>
          <w:bCs/>
          <w:sz w:val="20"/>
          <w:szCs w:val="20"/>
          <w:lang w:val="en-GB"/>
        </w:rPr>
      </w:pPr>
    </w:p>
    <w:p w14:paraId="5B9F815F" w14:textId="77777777" w:rsidR="00587444" w:rsidRPr="00587444" w:rsidRDefault="00587444" w:rsidP="00587444">
      <w:pPr>
        <w:suppressAutoHyphens w:val="0"/>
        <w:autoSpaceDN/>
        <w:jc w:val="both"/>
        <w:rPr>
          <w:rFonts w:ascii="Arial" w:hAnsi="Arial" w:cs="Arial"/>
          <w:b/>
          <w:bCs/>
          <w:sz w:val="20"/>
          <w:szCs w:val="20"/>
          <w:lang w:val="en-GB"/>
        </w:rPr>
      </w:pPr>
    </w:p>
    <w:p w14:paraId="1132FCA5"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pgSz w:w="11907" w:h="16840" w:code="9"/>
          <w:pgMar w:top="1418" w:right="1134" w:bottom="1134" w:left="1418" w:header="851" w:footer="851" w:gutter="0"/>
          <w:cols w:space="720"/>
          <w:noEndnote/>
        </w:sectPr>
      </w:pPr>
    </w:p>
    <w:p w14:paraId="6C130554" w14:textId="77777777" w:rsidR="00587444" w:rsidRPr="00587444" w:rsidRDefault="00587444" w:rsidP="00587444">
      <w:pPr>
        <w:suppressAutoHyphens w:val="0"/>
        <w:autoSpaceDN/>
        <w:jc w:val="both"/>
        <w:rPr>
          <w:rFonts w:ascii="Arial" w:hAnsi="Arial" w:cs="Arial"/>
          <w:b/>
          <w:bCs/>
          <w:sz w:val="20"/>
          <w:szCs w:val="20"/>
          <w:lang w:val="en-GB"/>
        </w:rPr>
      </w:pPr>
    </w:p>
    <w:p w14:paraId="30C05AFB"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5E6F2593" w14:textId="77777777" w:rsidR="00587444" w:rsidRPr="00587444" w:rsidRDefault="00587444" w:rsidP="00587444">
      <w:pPr>
        <w:suppressAutoHyphens w:val="0"/>
        <w:autoSpaceDN/>
        <w:jc w:val="both"/>
        <w:rPr>
          <w:rFonts w:ascii="Arial" w:hAnsi="Arial" w:cs="Arial"/>
          <w:b/>
          <w:sz w:val="20"/>
          <w:szCs w:val="20"/>
          <w:lang w:val="en-GB"/>
        </w:rPr>
      </w:pPr>
    </w:p>
    <w:p w14:paraId="690162CC"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7538299D" w14:textId="77777777" w:rsidR="00587444" w:rsidRPr="00587444" w:rsidRDefault="00587444" w:rsidP="00587444">
      <w:pPr>
        <w:suppressAutoHyphens w:val="0"/>
        <w:autoSpaceDN/>
        <w:jc w:val="both"/>
        <w:rPr>
          <w:rFonts w:ascii="Arial" w:hAnsi="Arial" w:cs="Arial"/>
          <w:b/>
          <w:bCs/>
          <w:i/>
          <w:sz w:val="20"/>
          <w:szCs w:val="20"/>
          <w:lang w:val="en-GB"/>
        </w:rPr>
      </w:pPr>
    </w:p>
    <w:p w14:paraId="06A14F65" w14:textId="77777777" w:rsidR="00587444" w:rsidRPr="00587444" w:rsidRDefault="00587444">
      <w:pPr>
        <w:numPr>
          <w:ilvl w:val="8"/>
          <w:numId w:val="48"/>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756F83C5" w14:textId="77777777" w:rsidR="00587444" w:rsidRPr="00587444" w:rsidRDefault="00587444" w:rsidP="00587444">
      <w:pPr>
        <w:suppressAutoHyphens w:val="0"/>
        <w:autoSpaceDN/>
        <w:jc w:val="both"/>
        <w:rPr>
          <w:rFonts w:ascii="Arial" w:hAnsi="Arial" w:cs="Arial"/>
          <w:b/>
          <w:bCs/>
          <w:sz w:val="20"/>
          <w:szCs w:val="20"/>
          <w:lang w:val="en-GB"/>
        </w:rPr>
      </w:pPr>
    </w:p>
    <w:p w14:paraId="521F119B"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Loans to financial institutions</w:t>
      </w:r>
    </w:p>
    <w:p w14:paraId="0CF336A9" w14:textId="77777777" w:rsidR="00587444" w:rsidRPr="00587444" w:rsidRDefault="00587444" w:rsidP="00587444">
      <w:pPr>
        <w:suppressAutoHyphens w:val="0"/>
        <w:autoSpaceDN/>
        <w:rPr>
          <w:rFonts w:ascii="Arial" w:eastAsia="Calibri" w:hAnsi="Arial" w:cs="Arial"/>
          <w:noProof/>
          <w:sz w:val="20"/>
          <w:szCs w:val="20"/>
          <w:lang w:val="en-GB"/>
        </w:rPr>
      </w:pPr>
    </w:p>
    <w:tbl>
      <w:tblPr>
        <w:tblpPr w:leftFromText="180" w:rightFromText="180" w:vertAnchor="text" w:horzAnchor="margin" w:tblpY="25"/>
        <w:tblW w:w="4990" w:type="pct"/>
        <w:tblLayout w:type="fixed"/>
        <w:tblLook w:val="0000" w:firstRow="0" w:lastRow="0" w:firstColumn="0" w:lastColumn="0" w:noHBand="0" w:noVBand="0"/>
      </w:tblPr>
      <w:tblGrid>
        <w:gridCol w:w="4119"/>
        <w:gridCol w:w="1042"/>
        <w:gridCol w:w="1042"/>
        <w:gridCol w:w="1044"/>
        <w:gridCol w:w="1042"/>
        <w:gridCol w:w="1047"/>
      </w:tblGrid>
      <w:tr w:rsidR="00587444" w:rsidRPr="00587444" w14:paraId="4E6954F4" w14:textId="77777777" w:rsidTr="00DD69E7">
        <w:trPr>
          <w:trHeight w:val="44"/>
        </w:trPr>
        <w:tc>
          <w:tcPr>
            <w:tcW w:w="2206" w:type="pct"/>
          </w:tcPr>
          <w:p w14:paraId="6984B294" w14:textId="77777777" w:rsidR="00587444" w:rsidRPr="00587444" w:rsidRDefault="00587444" w:rsidP="00587444">
            <w:pPr>
              <w:suppressAutoHyphens w:val="0"/>
              <w:autoSpaceDN/>
              <w:rPr>
                <w:rFonts w:ascii="Arial" w:eastAsia="Calibri" w:hAnsi="Arial" w:cs="Arial"/>
                <w:b/>
                <w:bCs/>
                <w:sz w:val="18"/>
                <w:szCs w:val="18"/>
                <w:lang w:val="en-GB"/>
              </w:rPr>
            </w:pPr>
            <w:bookmarkStart w:id="883" w:name="_Hlk97805825"/>
            <w:r w:rsidRPr="00587444">
              <w:rPr>
                <w:rFonts w:ascii="Arial" w:eastAsia="Calibri" w:hAnsi="Arial" w:cs="Arial"/>
                <w:b/>
                <w:bCs/>
                <w:sz w:val="18"/>
                <w:szCs w:val="18"/>
                <w:lang w:val="en-GB"/>
              </w:rPr>
              <w:t>Group and Bank</w:t>
            </w:r>
          </w:p>
        </w:tc>
        <w:tc>
          <w:tcPr>
            <w:tcW w:w="2794" w:type="pct"/>
            <w:gridSpan w:val="5"/>
            <w:vAlign w:val="bottom"/>
          </w:tcPr>
          <w:p w14:paraId="22C3D905"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7BBB688F" w14:textId="77777777" w:rsidTr="00DD69E7">
        <w:trPr>
          <w:trHeight w:val="44"/>
        </w:trPr>
        <w:tc>
          <w:tcPr>
            <w:tcW w:w="2206" w:type="pct"/>
          </w:tcPr>
          <w:p w14:paraId="39ED0110" w14:textId="4CC3AC94"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3F23F7">
              <w:rPr>
                <w:rFonts w:ascii="Arial" w:eastAsia="Calibri" w:hAnsi="Arial" w:cs="Arial"/>
                <w:b/>
                <w:bCs/>
                <w:sz w:val="18"/>
                <w:szCs w:val="18"/>
                <w:lang w:val="en-GB"/>
              </w:rPr>
              <w:t>5</w:t>
            </w:r>
          </w:p>
        </w:tc>
        <w:tc>
          <w:tcPr>
            <w:tcW w:w="558" w:type="pct"/>
            <w:vAlign w:val="bottom"/>
          </w:tcPr>
          <w:p w14:paraId="544E9648"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558" w:type="pct"/>
            <w:vAlign w:val="bottom"/>
          </w:tcPr>
          <w:p w14:paraId="65E82F55"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559" w:type="pct"/>
            <w:vAlign w:val="bottom"/>
          </w:tcPr>
          <w:p w14:paraId="176CAE4B"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558" w:type="pct"/>
            <w:vAlign w:val="bottom"/>
          </w:tcPr>
          <w:p w14:paraId="3F6721A1"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561" w:type="pct"/>
            <w:vAlign w:val="bottom"/>
          </w:tcPr>
          <w:p w14:paraId="7281E1AC"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4732E7" w:rsidRPr="00587444" w14:paraId="054B8790" w14:textId="77777777" w:rsidTr="00DD69E7">
        <w:trPr>
          <w:trHeight w:val="44"/>
        </w:trPr>
        <w:tc>
          <w:tcPr>
            <w:tcW w:w="2206" w:type="pct"/>
          </w:tcPr>
          <w:p w14:paraId="5FA73780" w14:textId="77777777" w:rsidR="004732E7" w:rsidRPr="00587444" w:rsidRDefault="004732E7" w:rsidP="004732E7">
            <w:pPr>
              <w:suppressAutoHyphens w:val="0"/>
              <w:autoSpaceDN/>
              <w:rPr>
                <w:rFonts w:ascii="Arial" w:eastAsia="Calibri" w:hAnsi="Arial" w:cs="Arial"/>
                <w:b/>
                <w:bCs/>
                <w:sz w:val="18"/>
                <w:szCs w:val="18"/>
                <w:lang w:val="en-GB"/>
              </w:rPr>
            </w:pPr>
          </w:p>
        </w:tc>
        <w:tc>
          <w:tcPr>
            <w:tcW w:w="558" w:type="pct"/>
          </w:tcPr>
          <w:p w14:paraId="2D090597" w14:textId="0B2B6611"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58" w:type="pct"/>
          </w:tcPr>
          <w:p w14:paraId="4E282E66" w14:textId="1B87BB8F"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59" w:type="pct"/>
          </w:tcPr>
          <w:p w14:paraId="7688CFE6" w14:textId="61C477D7"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58" w:type="pct"/>
          </w:tcPr>
          <w:p w14:paraId="799CAA61" w14:textId="4848D700"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61" w:type="pct"/>
          </w:tcPr>
          <w:p w14:paraId="0A4146F3" w14:textId="49D9B82E"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4732E7" w:rsidRPr="00587444" w14:paraId="659BC96F" w14:textId="77777777" w:rsidTr="00DD69E7">
        <w:trPr>
          <w:trHeight w:hRule="exact" w:val="116"/>
        </w:trPr>
        <w:tc>
          <w:tcPr>
            <w:tcW w:w="2206" w:type="pct"/>
          </w:tcPr>
          <w:p w14:paraId="3D9C4407" w14:textId="77777777" w:rsidR="004732E7" w:rsidRPr="00587444" w:rsidRDefault="004732E7" w:rsidP="004732E7">
            <w:pPr>
              <w:suppressAutoHyphens w:val="0"/>
              <w:autoSpaceDN/>
              <w:rPr>
                <w:rFonts w:ascii="Arial" w:eastAsia="Calibri" w:hAnsi="Arial" w:cs="Arial"/>
                <w:b/>
                <w:bCs/>
                <w:sz w:val="18"/>
                <w:szCs w:val="18"/>
                <w:lang w:val="en-GB"/>
              </w:rPr>
            </w:pPr>
          </w:p>
        </w:tc>
        <w:tc>
          <w:tcPr>
            <w:tcW w:w="558" w:type="pct"/>
          </w:tcPr>
          <w:p w14:paraId="2EEA9A89"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558" w:type="pct"/>
          </w:tcPr>
          <w:p w14:paraId="79373303"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559" w:type="pct"/>
          </w:tcPr>
          <w:p w14:paraId="55ACF199"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558" w:type="pct"/>
          </w:tcPr>
          <w:p w14:paraId="66BD6FFE"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561" w:type="pct"/>
          </w:tcPr>
          <w:p w14:paraId="0C7E5551" w14:textId="77777777" w:rsidR="004732E7" w:rsidRPr="00587444" w:rsidRDefault="004732E7" w:rsidP="004732E7">
            <w:pPr>
              <w:suppressAutoHyphens w:val="0"/>
              <w:autoSpaceDN/>
              <w:jc w:val="right"/>
              <w:rPr>
                <w:rFonts w:ascii="Arial" w:eastAsia="Calibri" w:hAnsi="Arial" w:cs="Arial"/>
                <w:b/>
                <w:sz w:val="18"/>
                <w:szCs w:val="18"/>
                <w:lang w:val="en-GB"/>
              </w:rPr>
            </w:pPr>
          </w:p>
        </w:tc>
      </w:tr>
      <w:tr w:rsidR="00835E18" w:rsidRPr="00587444" w14:paraId="4C4A9C5C" w14:textId="77777777" w:rsidTr="00DD69E7">
        <w:trPr>
          <w:trHeight w:val="164"/>
        </w:trPr>
        <w:tc>
          <w:tcPr>
            <w:tcW w:w="2206" w:type="pct"/>
            <w:vAlign w:val="bottom"/>
          </w:tcPr>
          <w:p w14:paraId="248B8C54" w14:textId="37F06C38" w:rsidR="00835E18" w:rsidRPr="00587444" w:rsidRDefault="00835E18" w:rsidP="00835E18">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5</w:t>
            </w:r>
          </w:p>
        </w:tc>
        <w:tc>
          <w:tcPr>
            <w:tcW w:w="558" w:type="pct"/>
            <w:tcBorders>
              <w:top w:val="nil"/>
              <w:left w:val="nil"/>
              <w:bottom w:val="nil"/>
              <w:right w:val="nil"/>
            </w:tcBorders>
            <w:vAlign w:val="bottom"/>
          </w:tcPr>
          <w:p w14:paraId="189346AA" w14:textId="1E3E5AB6" w:rsidR="00835E18" w:rsidRPr="00587444" w:rsidRDefault="00835E18" w:rsidP="00835E18">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4</w:t>
            </w:r>
            <w:r>
              <w:rPr>
                <w:rFonts w:ascii="Arial" w:hAnsi="Arial" w:cs="Arial"/>
                <w:sz w:val="18"/>
                <w:szCs w:val="18"/>
              </w:rPr>
              <w:t>,</w:t>
            </w:r>
            <w:r w:rsidRPr="00C26108">
              <w:rPr>
                <w:rFonts w:ascii="Arial" w:hAnsi="Arial" w:cs="Arial"/>
                <w:sz w:val="18"/>
                <w:szCs w:val="18"/>
              </w:rPr>
              <w:t xml:space="preserve">523 </w:t>
            </w:r>
          </w:p>
        </w:tc>
        <w:tc>
          <w:tcPr>
            <w:tcW w:w="558" w:type="pct"/>
            <w:tcBorders>
              <w:top w:val="nil"/>
              <w:left w:val="nil"/>
              <w:bottom w:val="nil"/>
              <w:right w:val="nil"/>
            </w:tcBorders>
            <w:vAlign w:val="bottom"/>
          </w:tcPr>
          <w:p w14:paraId="650A9A8F" w14:textId="592AB089" w:rsidR="00835E18" w:rsidRPr="00587444" w:rsidRDefault="00835E18" w:rsidP="00835E18">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2</w:t>
            </w:r>
            <w:r>
              <w:rPr>
                <w:rFonts w:ascii="Arial" w:hAnsi="Arial" w:cs="Arial"/>
                <w:sz w:val="18"/>
                <w:szCs w:val="18"/>
              </w:rPr>
              <w:t>,</w:t>
            </w:r>
            <w:r w:rsidRPr="00C26108">
              <w:rPr>
                <w:rFonts w:ascii="Arial" w:hAnsi="Arial" w:cs="Arial"/>
                <w:sz w:val="18"/>
                <w:szCs w:val="18"/>
              </w:rPr>
              <w:t xml:space="preserve">295 </w:t>
            </w:r>
          </w:p>
        </w:tc>
        <w:tc>
          <w:tcPr>
            <w:tcW w:w="559" w:type="pct"/>
            <w:tcBorders>
              <w:top w:val="nil"/>
              <w:left w:val="nil"/>
              <w:bottom w:val="nil"/>
              <w:right w:val="nil"/>
            </w:tcBorders>
            <w:vAlign w:val="bottom"/>
          </w:tcPr>
          <w:p w14:paraId="62D83FA1" w14:textId="55C36F5B" w:rsidR="00835E18" w:rsidRPr="00587444" w:rsidRDefault="00835E18" w:rsidP="00835E18">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820 </w:t>
            </w:r>
          </w:p>
        </w:tc>
        <w:tc>
          <w:tcPr>
            <w:tcW w:w="558" w:type="pct"/>
            <w:tcBorders>
              <w:top w:val="nil"/>
              <w:left w:val="nil"/>
              <w:bottom w:val="nil"/>
              <w:right w:val="nil"/>
            </w:tcBorders>
            <w:vAlign w:val="bottom"/>
          </w:tcPr>
          <w:p w14:paraId="1D0E01F8" w14:textId="4593CC00" w:rsidR="00835E18" w:rsidRPr="00587444" w:rsidRDefault="00835E18" w:rsidP="00835E18">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 </w:t>
            </w:r>
          </w:p>
        </w:tc>
        <w:tc>
          <w:tcPr>
            <w:tcW w:w="561" w:type="pct"/>
            <w:tcBorders>
              <w:top w:val="nil"/>
              <w:left w:val="nil"/>
              <w:bottom w:val="nil"/>
              <w:right w:val="nil"/>
            </w:tcBorders>
            <w:vAlign w:val="bottom"/>
          </w:tcPr>
          <w:p w14:paraId="3D6E51F3" w14:textId="520602F3" w:rsidR="00835E18" w:rsidRPr="0086484C" w:rsidRDefault="00835E18" w:rsidP="00835E18">
            <w:pPr>
              <w:suppressAutoHyphens w:val="0"/>
              <w:autoSpaceDN/>
              <w:jc w:val="right"/>
              <w:rPr>
                <w:rFonts w:ascii="Arial" w:eastAsia="Calibri" w:hAnsi="Arial" w:cs="Arial"/>
                <w:b/>
                <w:bCs/>
                <w:sz w:val="18"/>
                <w:szCs w:val="18"/>
                <w:lang w:val="en-GB"/>
              </w:rPr>
            </w:pPr>
            <w:r w:rsidRPr="00C26108">
              <w:rPr>
                <w:rFonts w:ascii="Arial" w:hAnsi="Arial" w:cs="Arial"/>
                <w:b/>
                <w:bCs/>
                <w:sz w:val="18"/>
                <w:szCs w:val="18"/>
              </w:rPr>
              <w:t xml:space="preserve"> 7</w:t>
            </w:r>
            <w:r>
              <w:rPr>
                <w:rFonts w:ascii="Arial" w:hAnsi="Arial" w:cs="Arial"/>
                <w:b/>
                <w:bCs/>
                <w:sz w:val="18"/>
                <w:szCs w:val="18"/>
              </w:rPr>
              <w:t>,</w:t>
            </w:r>
            <w:r w:rsidRPr="00C26108">
              <w:rPr>
                <w:rFonts w:ascii="Arial" w:hAnsi="Arial" w:cs="Arial"/>
                <w:b/>
                <w:bCs/>
                <w:sz w:val="18"/>
                <w:szCs w:val="18"/>
              </w:rPr>
              <w:t xml:space="preserve">638 </w:t>
            </w:r>
          </w:p>
        </w:tc>
      </w:tr>
      <w:tr w:rsidR="00835E18" w:rsidRPr="00587444" w14:paraId="4FEAC257" w14:textId="77777777" w:rsidTr="00DD69E7">
        <w:trPr>
          <w:trHeight w:val="164"/>
        </w:trPr>
        <w:tc>
          <w:tcPr>
            <w:tcW w:w="2206" w:type="pct"/>
          </w:tcPr>
          <w:p w14:paraId="655D6164" w14:textId="77777777" w:rsidR="00835E18" w:rsidRPr="00587444" w:rsidRDefault="00835E18" w:rsidP="00835E18">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558" w:type="pct"/>
            <w:tcBorders>
              <w:top w:val="nil"/>
              <w:left w:val="nil"/>
              <w:bottom w:val="nil"/>
              <w:right w:val="nil"/>
            </w:tcBorders>
            <w:vAlign w:val="bottom"/>
          </w:tcPr>
          <w:p w14:paraId="4A6E2FB7" w14:textId="4BAC1425" w:rsidR="00835E18" w:rsidRPr="00587444" w:rsidRDefault="00835E18" w:rsidP="00835E18">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2</w:t>
            </w:r>
            <w:r>
              <w:rPr>
                <w:rFonts w:ascii="Arial" w:hAnsi="Arial" w:cs="Arial"/>
                <w:sz w:val="18"/>
                <w:szCs w:val="18"/>
              </w:rPr>
              <w:t>,</w:t>
            </w:r>
            <w:r w:rsidRPr="00C26108">
              <w:rPr>
                <w:rFonts w:ascii="Arial" w:hAnsi="Arial" w:cs="Arial"/>
                <w:sz w:val="18"/>
                <w:szCs w:val="18"/>
              </w:rPr>
              <w:t xml:space="preserve">136 </w:t>
            </w:r>
          </w:p>
        </w:tc>
        <w:tc>
          <w:tcPr>
            <w:tcW w:w="558" w:type="pct"/>
            <w:tcBorders>
              <w:top w:val="nil"/>
              <w:left w:val="nil"/>
              <w:bottom w:val="nil"/>
              <w:right w:val="nil"/>
            </w:tcBorders>
            <w:vAlign w:val="bottom"/>
          </w:tcPr>
          <w:p w14:paraId="00295906" w14:textId="238DB08D" w:rsidR="00835E18" w:rsidRPr="00587444" w:rsidRDefault="00835E18" w:rsidP="00835E18">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(2</w:t>
            </w:r>
            <w:r>
              <w:rPr>
                <w:rFonts w:ascii="Arial" w:hAnsi="Arial" w:cs="Arial"/>
                <w:sz w:val="18"/>
                <w:szCs w:val="18"/>
              </w:rPr>
              <w:t>,</w:t>
            </w:r>
            <w:r w:rsidRPr="00C26108">
              <w:rPr>
                <w:rFonts w:ascii="Arial" w:hAnsi="Arial" w:cs="Arial"/>
                <w:sz w:val="18"/>
                <w:szCs w:val="18"/>
              </w:rPr>
              <w:t>136)</w:t>
            </w:r>
          </w:p>
        </w:tc>
        <w:tc>
          <w:tcPr>
            <w:tcW w:w="559" w:type="pct"/>
            <w:tcBorders>
              <w:top w:val="nil"/>
              <w:left w:val="nil"/>
              <w:bottom w:val="nil"/>
              <w:right w:val="nil"/>
            </w:tcBorders>
            <w:vAlign w:val="bottom"/>
          </w:tcPr>
          <w:p w14:paraId="4D48F0FA" w14:textId="0DBAD449" w:rsidR="00835E18" w:rsidRPr="00587444" w:rsidRDefault="00835E18" w:rsidP="00835E18">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 </w:t>
            </w:r>
          </w:p>
        </w:tc>
        <w:tc>
          <w:tcPr>
            <w:tcW w:w="558" w:type="pct"/>
            <w:tcBorders>
              <w:top w:val="nil"/>
              <w:left w:val="nil"/>
              <w:bottom w:val="nil"/>
              <w:right w:val="nil"/>
            </w:tcBorders>
            <w:vAlign w:val="bottom"/>
          </w:tcPr>
          <w:p w14:paraId="025190B3" w14:textId="536EBDCC" w:rsidR="00835E18" w:rsidRPr="00587444" w:rsidRDefault="00835E18" w:rsidP="00835E18">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 </w:t>
            </w:r>
          </w:p>
        </w:tc>
        <w:tc>
          <w:tcPr>
            <w:tcW w:w="561" w:type="pct"/>
            <w:tcBorders>
              <w:top w:val="nil"/>
              <w:left w:val="nil"/>
              <w:bottom w:val="nil"/>
              <w:right w:val="nil"/>
            </w:tcBorders>
            <w:vAlign w:val="bottom"/>
          </w:tcPr>
          <w:p w14:paraId="0E28D7C8" w14:textId="5A742DAC" w:rsidR="00835E18" w:rsidRPr="0086484C" w:rsidRDefault="00835E18" w:rsidP="00835E18">
            <w:pPr>
              <w:suppressAutoHyphens w:val="0"/>
              <w:autoSpaceDN/>
              <w:jc w:val="right"/>
              <w:rPr>
                <w:rFonts w:ascii="Arial" w:eastAsia="Calibri" w:hAnsi="Arial" w:cs="Arial"/>
                <w:b/>
                <w:bCs/>
                <w:sz w:val="18"/>
                <w:szCs w:val="18"/>
                <w:lang w:val="en-GB"/>
              </w:rPr>
            </w:pPr>
            <w:r w:rsidRPr="00C26108">
              <w:rPr>
                <w:rFonts w:ascii="Arial" w:hAnsi="Arial" w:cs="Arial"/>
                <w:b/>
                <w:bCs/>
                <w:sz w:val="18"/>
                <w:szCs w:val="18"/>
              </w:rPr>
              <w:t xml:space="preserve"> - </w:t>
            </w:r>
          </w:p>
        </w:tc>
      </w:tr>
      <w:tr w:rsidR="00835E18" w:rsidRPr="00587444" w14:paraId="112A0952" w14:textId="77777777" w:rsidTr="00DD69E7">
        <w:trPr>
          <w:trHeight w:val="164"/>
        </w:trPr>
        <w:tc>
          <w:tcPr>
            <w:tcW w:w="2206" w:type="pct"/>
          </w:tcPr>
          <w:p w14:paraId="7C2E544D" w14:textId="77777777" w:rsidR="00835E18" w:rsidRPr="00587444" w:rsidRDefault="00835E18" w:rsidP="00835E18">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558" w:type="pct"/>
            <w:tcBorders>
              <w:top w:val="nil"/>
              <w:left w:val="nil"/>
              <w:bottom w:val="nil"/>
              <w:right w:val="nil"/>
            </w:tcBorders>
            <w:vAlign w:val="bottom"/>
          </w:tcPr>
          <w:p w14:paraId="1864FFDE" w14:textId="36091546" w:rsidR="00835E18" w:rsidRPr="00587444" w:rsidRDefault="00835E18" w:rsidP="00835E18">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(175)</w:t>
            </w:r>
          </w:p>
        </w:tc>
        <w:tc>
          <w:tcPr>
            <w:tcW w:w="558" w:type="pct"/>
            <w:tcBorders>
              <w:top w:val="nil"/>
              <w:left w:val="nil"/>
              <w:bottom w:val="nil"/>
              <w:right w:val="nil"/>
            </w:tcBorders>
            <w:vAlign w:val="bottom"/>
          </w:tcPr>
          <w:p w14:paraId="75B89EB8" w14:textId="1581E697" w:rsidR="00835E18" w:rsidRPr="00587444" w:rsidRDefault="00835E18" w:rsidP="00835E18">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175 </w:t>
            </w:r>
          </w:p>
        </w:tc>
        <w:tc>
          <w:tcPr>
            <w:tcW w:w="559" w:type="pct"/>
            <w:tcBorders>
              <w:top w:val="nil"/>
              <w:left w:val="nil"/>
              <w:bottom w:val="nil"/>
              <w:right w:val="nil"/>
            </w:tcBorders>
            <w:vAlign w:val="bottom"/>
          </w:tcPr>
          <w:p w14:paraId="46ADE617" w14:textId="3377DF43" w:rsidR="00835E18" w:rsidRPr="00587444" w:rsidRDefault="00835E18" w:rsidP="00835E18">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 </w:t>
            </w:r>
          </w:p>
        </w:tc>
        <w:tc>
          <w:tcPr>
            <w:tcW w:w="558" w:type="pct"/>
            <w:tcBorders>
              <w:top w:val="nil"/>
              <w:left w:val="nil"/>
              <w:bottom w:val="nil"/>
              <w:right w:val="nil"/>
            </w:tcBorders>
            <w:vAlign w:val="bottom"/>
          </w:tcPr>
          <w:p w14:paraId="1860D3E7" w14:textId="18BCCDDB" w:rsidR="00835E18" w:rsidRPr="00587444" w:rsidRDefault="00835E18" w:rsidP="00835E18">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 </w:t>
            </w:r>
          </w:p>
        </w:tc>
        <w:tc>
          <w:tcPr>
            <w:tcW w:w="561" w:type="pct"/>
            <w:tcBorders>
              <w:top w:val="nil"/>
              <w:left w:val="nil"/>
              <w:bottom w:val="nil"/>
              <w:right w:val="nil"/>
            </w:tcBorders>
            <w:vAlign w:val="bottom"/>
          </w:tcPr>
          <w:p w14:paraId="55AE0CB3" w14:textId="1E320D19" w:rsidR="00835E18" w:rsidRPr="0086484C" w:rsidRDefault="00835E18" w:rsidP="00835E18">
            <w:pPr>
              <w:suppressAutoHyphens w:val="0"/>
              <w:autoSpaceDN/>
              <w:jc w:val="right"/>
              <w:rPr>
                <w:rFonts w:ascii="Arial" w:eastAsia="Calibri" w:hAnsi="Arial" w:cs="Arial"/>
                <w:b/>
                <w:bCs/>
                <w:sz w:val="18"/>
                <w:szCs w:val="18"/>
                <w:lang w:val="en-GB"/>
              </w:rPr>
            </w:pPr>
            <w:r w:rsidRPr="00C26108">
              <w:rPr>
                <w:rFonts w:ascii="Arial" w:hAnsi="Arial" w:cs="Arial"/>
                <w:b/>
                <w:bCs/>
                <w:sz w:val="18"/>
                <w:szCs w:val="18"/>
              </w:rPr>
              <w:t xml:space="preserve"> - </w:t>
            </w:r>
          </w:p>
        </w:tc>
      </w:tr>
      <w:tr w:rsidR="00835E18" w:rsidRPr="00587444" w14:paraId="7A7D7727" w14:textId="77777777" w:rsidTr="00DD69E7">
        <w:trPr>
          <w:trHeight w:val="164"/>
        </w:trPr>
        <w:tc>
          <w:tcPr>
            <w:tcW w:w="2206" w:type="pct"/>
          </w:tcPr>
          <w:p w14:paraId="14B43D8C" w14:textId="77777777" w:rsidR="00835E18" w:rsidRPr="00587444" w:rsidRDefault="00835E18" w:rsidP="00835E18">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558" w:type="pct"/>
            <w:tcBorders>
              <w:top w:val="nil"/>
              <w:left w:val="nil"/>
              <w:bottom w:val="nil"/>
              <w:right w:val="nil"/>
            </w:tcBorders>
            <w:vAlign w:val="bottom"/>
          </w:tcPr>
          <w:p w14:paraId="61A9E485" w14:textId="012D36F3" w:rsidR="00835E18" w:rsidRPr="00587444" w:rsidRDefault="00835E18" w:rsidP="00835E18">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 </w:t>
            </w:r>
          </w:p>
        </w:tc>
        <w:tc>
          <w:tcPr>
            <w:tcW w:w="558" w:type="pct"/>
            <w:tcBorders>
              <w:top w:val="nil"/>
              <w:left w:val="nil"/>
              <w:bottom w:val="nil"/>
              <w:right w:val="nil"/>
            </w:tcBorders>
            <w:vAlign w:val="bottom"/>
          </w:tcPr>
          <w:p w14:paraId="4DB0B927" w14:textId="3EA1CAF7" w:rsidR="00835E18" w:rsidRPr="00587444" w:rsidRDefault="00835E18" w:rsidP="00835E18">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 </w:t>
            </w:r>
          </w:p>
        </w:tc>
        <w:tc>
          <w:tcPr>
            <w:tcW w:w="559" w:type="pct"/>
            <w:tcBorders>
              <w:top w:val="nil"/>
              <w:left w:val="nil"/>
              <w:bottom w:val="nil"/>
              <w:right w:val="nil"/>
            </w:tcBorders>
            <w:vAlign w:val="bottom"/>
          </w:tcPr>
          <w:p w14:paraId="0FBBEA28" w14:textId="5FF43288" w:rsidR="00835E18" w:rsidRPr="00587444" w:rsidRDefault="00835E18" w:rsidP="00835E18">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 </w:t>
            </w:r>
          </w:p>
        </w:tc>
        <w:tc>
          <w:tcPr>
            <w:tcW w:w="558" w:type="pct"/>
            <w:tcBorders>
              <w:top w:val="nil"/>
              <w:left w:val="nil"/>
              <w:bottom w:val="nil"/>
              <w:right w:val="nil"/>
            </w:tcBorders>
            <w:vAlign w:val="bottom"/>
          </w:tcPr>
          <w:p w14:paraId="3712C3F8" w14:textId="364377AE" w:rsidR="00835E18" w:rsidRPr="00587444" w:rsidRDefault="00835E18" w:rsidP="00835E18">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 </w:t>
            </w:r>
          </w:p>
        </w:tc>
        <w:tc>
          <w:tcPr>
            <w:tcW w:w="561" w:type="pct"/>
            <w:tcBorders>
              <w:top w:val="nil"/>
              <w:left w:val="nil"/>
              <w:bottom w:val="nil"/>
              <w:right w:val="nil"/>
            </w:tcBorders>
            <w:vAlign w:val="bottom"/>
          </w:tcPr>
          <w:p w14:paraId="65F4C6DA" w14:textId="555313BE" w:rsidR="00835E18" w:rsidRPr="0086484C" w:rsidRDefault="00835E18" w:rsidP="00835E18">
            <w:pPr>
              <w:suppressAutoHyphens w:val="0"/>
              <w:autoSpaceDN/>
              <w:jc w:val="right"/>
              <w:rPr>
                <w:rFonts w:ascii="Arial" w:eastAsia="Calibri" w:hAnsi="Arial" w:cs="Arial"/>
                <w:b/>
                <w:bCs/>
                <w:sz w:val="18"/>
                <w:szCs w:val="18"/>
                <w:lang w:val="en-GB"/>
              </w:rPr>
            </w:pPr>
            <w:r w:rsidRPr="00C26108">
              <w:rPr>
                <w:rFonts w:ascii="Arial" w:hAnsi="Arial" w:cs="Arial"/>
                <w:b/>
                <w:bCs/>
                <w:sz w:val="18"/>
                <w:szCs w:val="18"/>
              </w:rPr>
              <w:t xml:space="preserve"> - </w:t>
            </w:r>
          </w:p>
        </w:tc>
      </w:tr>
      <w:tr w:rsidR="00835E18" w:rsidRPr="00587444" w14:paraId="7AFECDE5" w14:textId="77777777" w:rsidTr="00DD69E7">
        <w:trPr>
          <w:trHeight w:val="164"/>
        </w:trPr>
        <w:tc>
          <w:tcPr>
            <w:tcW w:w="2206" w:type="pct"/>
            <w:vAlign w:val="bottom"/>
          </w:tcPr>
          <w:p w14:paraId="3A510AD4" w14:textId="00E86164" w:rsidR="00835E18" w:rsidRPr="00587444" w:rsidRDefault="00835E18" w:rsidP="00835E18">
            <w:pPr>
              <w:tabs>
                <w:tab w:val="right" w:pos="1202"/>
              </w:tabs>
              <w:suppressAutoHyphens w:val="0"/>
              <w:autoSpaceDN/>
              <w:outlineLvl w:val="0"/>
              <w:rPr>
                <w:rFonts w:ascii="Arial" w:eastAsia="Calibri" w:hAnsi="Arial" w:cs="Arial"/>
                <w:sz w:val="18"/>
                <w:szCs w:val="18"/>
                <w:lang w:val="en-GB"/>
              </w:rPr>
            </w:pPr>
            <w:r w:rsidRPr="004D3507">
              <w:rPr>
                <w:rFonts w:ascii="Arial" w:eastAsia="Calibri" w:hAnsi="Arial" w:cs="Arial"/>
                <w:sz w:val="18"/>
                <w:szCs w:val="18"/>
                <w:lang w:val="en-GB"/>
              </w:rPr>
              <w:t>Net (release)/increase of loss allowance</w:t>
            </w:r>
          </w:p>
        </w:tc>
        <w:tc>
          <w:tcPr>
            <w:tcW w:w="558" w:type="pct"/>
            <w:tcBorders>
              <w:top w:val="nil"/>
              <w:left w:val="nil"/>
              <w:bottom w:val="nil"/>
              <w:right w:val="nil"/>
            </w:tcBorders>
            <w:vAlign w:val="bottom"/>
          </w:tcPr>
          <w:p w14:paraId="52194400" w14:textId="6F294F70" w:rsidR="00835E18" w:rsidRPr="00587444" w:rsidRDefault="00835E18" w:rsidP="00835E18">
            <w:pPr>
              <w:suppressAutoHyphens w:val="0"/>
              <w:autoSpaceDN/>
              <w:jc w:val="right"/>
              <w:rPr>
                <w:rFonts w:ascii="Arial" w:eastAsia="Calibri" w:hAnsi="Arial" w:cs="Arial"/>
                <w:color w:val="000000"/>
                <w:sz w:val="18"/>
                <w:szCs w:val="18"/>
                <w:lang w:val="hr-HR"/>
              </w:rPr>
            </w:pPr>
            <w:r w:rsidRPr="00C26108">
              <w:rPr>
                <w:rFonts w:ascii="Arial" w:hAnsi="Arial" w:cs="Arial"/>
                <w:sz w:val="18"/>
                <w:szCs w:val="18"/>
              </w:rPr>
              <w:t xml:space="preserve"> (5</w:t>
            </w:r>
            <w:r>
              <w:rPr>
                <w:rFonts w:ascii="Arial" w:hAnsi="Arial" w:cs="Arial"/>
                <w:sz w:val="18"/>
                <w:szCs w:val="18"/>
              </w:rPr>
              <w:t>,</w:t>
            </w:r>
            <w:r w:rsidRPr="00C26108">
              <w:rPr>
                <w:rFonts w:ascii="Arial" w:hAnsi="Arial" w:cs="Arial"/>
                <w:sz w:val="18"/>
                <w:szCs w:val="18"/>
              </w:rPr>
              <w:t>756)</w:t>
            </w:r>
          </w:p>
        </w:tc>
        <w:tc>
          <w:tcPr>
            <w:tcW w:w="558" w:type="pct"/>
            <w:tcBorders>
              <w:top w:val="nil"/>
              <w:left w:val="nil"/>
              <w:bottom w:val="nil"/>
              <w:right w:val="nil"/>
            </w:tcBorders>
            <w:vAlign w:val="bottom"/>
          </w:tcPr>
          <w:p w14:paraId="2E529DCD" w14:textId="1ED97FB7" w:rsidR="00835E18" w:rsidRPr="00587444" w:rsidRDefault="00835E18" w:rsidP="00835E18">
            <w:pPr>
              <w:suppressAutoHyphens w:val="0"/>
              <w:autoSpaceDN/>
              <w:jc w:val="right"/>
              <w:rPr>
                <w:rFonts w:ascii="Arial" w:eastAsia="Calibri" w:hAnsi="Arial" w:cs="Arial"/>
                <w:color w:val="000000"/>
                <w:sz w:val="18"/>
                <w:szCs w:val="18"/>
                <w:lang w:val="hr-HR"/>
              </w:rPr>
            </w:pPr>
            <w:r w:rsidRPr="00C26108">
              <w:rPr>
                <w:rFonts w:ascii="Arial" w:hAnsi="Arial" w:cs="Arial"/>
                <w:sz w:val="18"/>
                <w:szCs w:val="18"/>
              </w:rPr>
              <w:t xml:space="preserve"> 66 </w:t>
            </w:r>
          </w:p>
        </w:tc>
        <w:tc>
          <w:tcPr>
            <w:tcW w:w="559" w:type="pct"/>
            <w:tcBorders>
              <w:top w:val="nil"/>
              <w:left w:val="nil"/>
              <w:bottom w:val="nil"/>
              <w:right w:val="nil"/>
            </w:tcBorders>
            <w:vAlign w:val="bottom"/>
          </w:tcPr>
          <w:p w14:paraId="327C873B" w14:textId="1905450F" w:rsidR="00835E18" w:rsidRPr="00587444" w:rsidRDefault="00835E18" w:rsidP="00835E18">
            <w:pPr>
              <w:suppressAutoHyphens w:val="0"/>
              <w:autoSpaceDN/>
              <w:jc w:val="right"/>
              <w:rPr>
                <w:rFonts w:ascii="Arial" w:eastAsia="Calibri" w:hAnsi="Arial" w:cs="Arial"/>
                <w:color w:val="000000"/>
                <w:sz w:val="18"/>
                <w:szCs w:val="18"/>
                <w:lang w:val="hr-HR"/>
              </w:rPr>
            </w:pPr>
            <w:r w:rsidRPr="00C26108">
              <w:rPr>
                <w:rFonts w:ascii="Arial" w:hAnsi="Arial" w:cs="Arial"/>
                <w:sz w:val="18"/>
                <w:szCs w:val="18"/>
              </w:rPr>
              <w:t xml:space="preserve"> (111)</w:t>
            </w:r>
          </w:p>
        </w:tc>
        <w:tc>
          <w:tcPr>
            <w:tcW w:w="558" w:type="pct"/>
            <w:tcBorders>
              <w:top w:val="nil"/>
              <w:left w:val="nil"/>
              <w:bottom w:val="nil"/>
              <w:right w:val="nil"/>
            </w:tcBorders>
            <w:vAlign w:val="bottom"/>
          </w:tcPr>
          <w:p w14:paraId="6E5CC064" w14:textId="7A36FF0D" w:rsidR="00835E18" w:rsidRPr="00587444" w:rsidRDefault="00835E18" w:rsidP="00835E18">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561" w:type="pct"/>
            <w:tcBorders>
              <w:top w:val="nil"/>
              <w:left w:val="nil"/>
              <w:bottom w:val="nil"/>
              <w:right w:val="nil"/>
            </w:tcBorders>
            <w:vAlign w:val="bottom"/>
          </w:tcPr>
          <w:p w14:paraId="774DB3FC" w14:textId="2AE3952D" w:rsidR="00835E18" w:rsidRPr="0086484C" w:rsidRDefault="00835E18" w:rsidP="00835E18">
            <w:pPr>
              <w:suppressAutoHyphens w:val="0"/>
              <w:autoSpaceDN/>
              <w:jc w:val="right"/>
              <w:rPr>
                <w:rFonts w:ascii="Arial" w:eastAsia="Calibri" w:hAnsi="Arial" w:cs="Arial"/>
                <w:b/>
                <w:bCs/>
                <w:color w:val="000000"/>
                <w:sz w:val="18"/>
                <w:szCs w:val="18"/>
                <w:lang w:val="hr-HR"/>
              </w:rPr>
            </w:pPr>
            <w:r w:rsidRPr="00C26108">
              <w:rPr>
                <w:rFonts w:ascii="Arial" w:hAnsi="Arial" w:cs="Arial"/>
                <w:b/>
                <w:bCs/>
                <w:sz w:val="18"/>
                <w:szCs w:val="18"/>
              </w:rPr>
              <w:t xml:space="preserve"> (5</w:t>
            </w:r>
            <w:r>
              <w:rPr>
                <w:rFonts w:ascii="Arial" w:hAnsi="Arial" w:cs="Arial"/>
                <w:b/>
                <w:bCs/>
                <w:sz w:val="18"/>
                <w:szCs w:val="18"/>
              </w:rPr>
              <w:t>,</w:t>
            </w:r>
            <w:r w:rsidRPr="00C26108">
              <w:rPr>
                <w:rFonts w:ascii="Arial" w:hAnsi="Arial" w:cs="Arial"/>
                <w:b/>
                <w:bCs/>
                <w:sz w:val="18"/>
                <w:szCs w:val="18"/>
              </w:rPr>
              <w:t>801)</w:t>
            </w:r>
          </w:p>
        </w:tc>
      </w:tr>
      <w:tr w:rsidR="00835E18" w:rsidRPr="00587444" w14:paraId="1B0114DB" w14:textId="77777777" w:rsidTr="00F16E3E">
        <w:trPr>
          <w:trHeight w:val="33"/>
        </w:trPr>
        <w:tc>
          <w:tcPr>
            <w:tcW w:w="2206" w:type="pct"/>
            <w:vAlign w:val="bottom"/>
          </w:tcPr>
          <w:p w14:paraId="2B11D876" w14:textId="17EAB579" w:rsidR="00835E18" w:rsidRPr="00587444" w:rsidRDefault="00835E18" w:rsidP="00835E18">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5</w:t>
            </w:r>
          </w:p>
        </w:tc>
        <w:tc>
          <w:tcPr>
            <w:tcW w:w="558" w:type="pct"/>
            <w:tcBorders>
              <w:top w:val="single" w:sz="4" w:space="0" w:color="auto"/>
              <w:left w:val="nil"/>
              <w:bottom w:val="single" w:sz="12" w:space="0" w:color="auto"/>
              <w:right w:val="nil"/>
            </w:tcBorders>
          </w:tcPr>
          <w:p w14:paraId="66A9F085" w14:textId="77DEB822" w:rsidR="00835E18" w:rsidRPr="00587444" w:rsidRDefault="00835E18" w:rsidP="00835E18">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C26108">
              <w:rPr>
                <w:rFonts w:ascii="Arial" w:hAnsi="Arial" w:cs="Arial"/>
                <w:b/>
                <w:bCs/>
                <w:sz w:val="18"/>
                <w:szCs w:val="18"/>
              </w:rPr>
              <w:t xml:space="preserve"> 728 </w:t>
            </w:r>
          </w:p>
        </w:tc>
        <w:tc>
          <w:tcPr>
            <w:tcW w:w="558" w:type="pct"/>
            <w:tcBorders>
              <w:top w:val="single" w:sz="4" w:space="0" w:color="auto"/>
              <w:left w:val="nil"/>
              <w:bottom w:val="single" w:sz="12" w:space="0" w:color="auto"/>
              <w:right w:val="nil"/>
            </w:tcBorders>
          </w:tcPr>
          <w:p w14:paraId="207D0D5D" w14:textId="364AF9EC" w:rsidR="00835E18" w:rsidRPr="00587444" w:rsidRDefault="00835E18" w:rsidP="00835E18">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C26108">
              <w:rPr>
                <w:rFonts w:ascii="Arial" w:hAnsi="Arial" w:cs="Arial"/>
                <w:b/>
                <w:bCs/>
                <w:sz w:val="18"/>
                <w:szCs w:val="18"/>
              </w:rPr>
              <w:t xml:space="preserve"> 400 </w:t>
            </w:r>
          </w:p>
        </w:tc>
        <w:tc>
          <w:tcPr>
            <w:tcW w:w="559" w:type="pct"/>
            <w:tcBorders>
              <w:top w:val="single" w:sz="4" w:space="0" w:color="auto"/>
              <w:left w:val="nil"/>
              <w:bottom w:val="single" w:sz="12" w:space="0" w:color="auto"/>
              <w:right w:val="nil"/>
            </w:tcBorders>
          </w:tcPr>
          <w:p w14:paraId="7876639A" w14:textId="75629917" w:rsidR="00835E18" w:rsidRPr="00587444" w:rsidRDefault="00835E18" w:rsidP="00835E18">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C26108">
              <w:rPr>
                <w:rFonts w:ascii="Arial" w:hAnsi="Arial" w:cs="Arial"/>
                <w:b/>
                <w:bCs/>
                <w:sz w:val="18"/>
                <w:szCs w:val="18"/>
              </w:rPr>
              <w:t xml:space="preserve"> 709 </w:t>
            </w:r>
          </w:p>
        </w:tc>
        <w:tc>
          <w:tcPr>
            <w:tcW w:w="558" w:type="pct"/>
            <w:tcBorders>
              <w:top w:val="single" w:sz="4" w:space="0" w:color="auto"/>
              <w:left w:val="nil"/>
              <w:bottom w:val="single" w:sz="12" w:space="0" w:color="auto"/>
              <w:right w:val="nil"/>
            </w:tcBorders>
          </w:tcPr>
          <w:p w14:paraId="70D7FB56" w14:textId="6297F6B2" w:rsidR="00835E18" w:rsidRPr="00587444" w:rsidRDefault="00835E18" w:rsidP="00835E18">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C26108">
              <w:rPr>
                <w:rFonts w:ascii="Arial" w:hAnsi="Arial" w:cs="Arial"/>
                <w:b/>
                <w:bCs/>
                <w:sz w:val="18"/>
                <w:szCs w:val="18"/>
              </w:rPr>
              <w:t xml:space="preserve"> - </w:t>
            </w:r>
          </w:p>
        </w:tc>
        <w:tc>
          <w:tcPr>
            <w:tcW w:w="561" w:type="pct"/>
            <w:tcBorders>
              <w:top w:val="single" w:sz="4" w:space="0" w:color="auto"/>
              <w:left w:val="nil"/>
              <w:bottom w:val="single" w:sz="12" w:space="0" w:color="auto"/>
              <w:right w:val="nil"/>
            </w:tcBorders>
          </w:tcPr>
          <w:p w14:paraId="28D1FDC4" w14:textId="7AE007DE" w:rsidR="00835E18" w:rsidRPr="0086484C" w:rsidRDefault="00835E18" w:rsidP="00835E18">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C26108">
              <w:rPr>
                <w:rFonts w:ascii="Arial" w:hAnsi="Arial" w:cs="Arial"/>
                <w:b/>
                <w:bCs/>
                <w:sz w:val="18"/>
                <w:szCs w:val="18"/>
              </w:rPr>
              <w:t xml:space="preserve"> 1</w:t>
            </w:r>
            <w:r>
              <w:rPr>
                <w:rFonts w:ascii="Arial" w:hAnsi="Arial" w:cs="Arial"/>
                <w:b/>
                <w:bCs/>
                <w:sz w:val="18"/>
                <w:szCs w:val="18"/>
              </w:rPr>
              <w:t>,</w:t>
            </w:r>
            <w:r w:rsidRPr="00C26108">
              <w:rPr>
                <w:rFonts w:ascii="Arial" w:hAnsi="Arial" w:cs="Arial"/>
                <w:b/>
                <w:bCs/>
                <w:sz w:val="18"/>
                <w:szCs w:val="18"/>
              </w:rPr>
              <w:t xml:space="preserve">837 </w:t>
            </w:r>
          </w:p>
        </w:tc>
      </w:tr>
      <w:bookmarkEnd w:id="883"/>
    </w:tbl>
    <w:p w14:paraId="1389E86F" w14:textId="77777777" w:rsidR="00587444" w:rsidRPr="00587444" w:rsidRDefault="00587444" w:rsidP="00587444">
      <w:pPr>
        <w:suppressAutoHyphens w:val="0"/>
        <w:autoSpaceDN/>
        <w:rPr>
          <w:rFonts w:ascii="Arial" w:eastAsia="Calibri" w:hAnsi="Arial" w:cs="Arial"/>
          <w:noProof/>
          <w:sz w:val="20"/>
          <w:szCs w:val="20"/>
          <w:lang w:val="en-GB"/>
        </w:rPr>
      </w:pPr>
    </w:p>
    <w:p w14:paraId="2CA699C1" w14:textId="77777777" w:rsidR="00587444" w:rsidRPr="00587444" w:rsidRDefault="00587444" w:rsidP="00587444">
      <w:pPr>
        <w:suppressAutoHyphens w:val="0"/>
        <w:autoSpaceDN/>
        <w:rPr>
          <w:rFonts w:ascii="Arial" w:eastAsia="Calibri" w:hAnsi="Arial" w:cs="Arial"/>
          <w:noProof/>
          <w:sz w:val="20"/>
          <w:szCs w:val="20"/>
          <w:lang w:val="en-GB"/>
        </w:rPr>
      </w:pPr>
    </w:p>
    <w:p w14:paraId="21B11615" w14:textId="77777777" w:rsidR="00587444" w:rsidRPr="00587444" w:rsidRDefault="00587444" w:rsidP="00587444">
      <w:pPr>
        <w:suppressAutoHyphens w:val="0"/>
        <w:autoSpaceDN/>
        <w:rPr>
          <w:rFonts w:ascii="Arial" w:eastAsia="Calibri" w:hAnsi="Arial" w:cs="Arial"/>
          <w:noProof/>
          <w:sz w:val="20"/>
          <w:szCs w:val="20"/>
          <w:lang w:val="en-GB"/>
        </w:rPr>
      </w:pPr>
    </w:p>
    <w:tbl>
      <w:tblPr>
        <w:tblpPr w:leftFromText="180" w:rightFromText="180" w:vertAnchor="text" w:horzAnchor="margin" w:tblpY="25"/>
        <w:tblW w:w="4990" w:type="pct"/>
        <w:tblLayout w:type="fixed"/>
        <w:tblLook w:val="0000" w:firstRow="0" w:lastRow="0" w:firstColumn="0" w:lastColumn="0" w:noHBand="0" w:noVBand="0"/>
      </w:tblPr>
      <w:tblGrid>
        <w:gridCol w:w="4119"/>
        <w:gridCol w:w="1042"/>
        <w:gridCol w:w="1042"/>
        <w:gridCol w:w="1044"/>
        <w:gridCol w:w="1042"/>
        <w:gridCol w:w="1047"/>
      </w:tblGrid>
      <w:tr w:rsidR="003F23F7" w:rsidRPr="00587444" w14:paraId="4B2BF8F6" w14:textId="77777777" w:rsidTr="00071D75">
        <w:trPr>
          <w:trHeight w:val="44"/>
        </w:trPr>
        <w:tc>
          <w:tcPr>
            <w:tcW w:w="2206" w:type="pct"/>
          </w:tcPr>
          <w:p w14:paraId="16C04FD1" w14:textId="77777777" w:rsidR="003F23F7" w:rsidRPr="00587444" w:rsidRDefault="003F23F7" w:rsidP="00071D75">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Group and Bank</w:t>
            </w:r>
          </w:p>
        </w:tc>
        <w:tc>
          <w:tcPr>
            <w:tcW w:w="2794" w:type="pct"/>
            <w:gridSpan w:val="5"/>
            <w:vAlign w:val="bottom"/>
          </w:tcPr>
          <w:p w14:paraId="6AC2B879" w14:textId="77777777" w:rsidR="003F23F7" w:rsidRPr="00587444" w:rsidRDefault="003F23F7" w:rsidP="00071D75">
            <w:pPr>
              <w:suppressAutoHyphens w:val="0"/>
              <w:autoSpaceDN/>
              <w:jc w:val="center"/>
              <w:rPr>
                <w:rFonts w:ascii="Arial" w:eastAsia="Calibri" w:hAnsi="Arial" w:cs="Arial"/>
                <w:b/>
                <w:sz w:val="18"/>
                <w:szCs w:val="18"/>
                <w:lang w:val="en-GB"/>
              </w:rPr>
            </w:pPr>
          </w:p>
        </w:tc>
      </w:tr>
      <w:tr w:rsidR="003F23F7" w:rsidRPr="00587444" w14:paraId="11E7423E" w14:textId="77777777" w:rsidTr="00071D75">
        <w:trPr>
          <w:trHeight w:val="44"/>
        </w:trPr>
        <w:tc>
          <w:tcPr>
            <w:tcW w:w="2206" w:type="pct"/>
          </w:tcPr>
          <w:p w14:paraId="70FACAA2" w14:textId="77777777" w:rsidR="003F23F7" w:rsidRPr="00587444" w:rsidRDefault="003F23F7" w:rsidP="00071D75">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Pr>
                <w:rFonts w:ascii="Arial" w:eastAsia="Calibri" w:hAnsi="Arial" w:cs="Arial"/>
                <w:b/>
                <w:bCs/>
                <w:sz w:val="18"/>
                <w:szCs w:val="18"/>
                <w:lang w:val="en-GB"/>
              </w:rPr>
              <w:t>4</w:t>
            </w:r>
          </w:p>
        </w:tc>
        <w:tc>
          <w:tcPr>
            <w:tcW w:w="558" w:type="pct"/>
            <w:vAlign w:val="bottom"/>
          </w:tcPr>
          <w:p w14:paraId="603C9DD0"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558" w:type="pct"/>
            <w:vAlign w:val="bottom"/>
          </w:tcPr>
          <w:p w14:paraId="107F233C"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559" w:type="pct"/>
            <w:vAlign w:val="bottom"/>
          </w:tcPr>
          <w:p w14:paraId="78777322"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558" w:type="pct"/>
            <w:vAlign w:val="bottom"/>
          </w:tcPr>
          <w:p w14:paraId="1988E45A"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561" w:type="pct"/>
            <w:vAlign w:val="bottom"/>
          </w:tcPr>
          <w:p w14:paraId="33AD140F"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3F23F7" w:rsidRPr="00587444" w14:paraId="5D99D13C" w14:textId="77777777" w:rsidTr="00071D75">
        <w:trPr>
          <w:trHeight w:val="44"/>
        </w:trPr>
        <w:tc>
          <w:tcPr>
            <w:tcW w:w="2206" w:type="pct"/>
          </w:tcPr>
          <w:p w14:paraId="6FE5003D" w14:textId="77777777" w:rsidR="003F23F7" w:rsidRPr="00587444" w:rsidRDefault="003F23F7" w:rsidP="00071D75">
            <w:pPr>
              <w:suppressAutoHyphens w:val="0"/>
              <w:autoSpaceDN/>
              <w:rPr>
                <w:rFonts w:ascii="Arial" w:eastAsia="Calibri" w:hAnsi="Arial" w:cs="Arial"/>
                <w:b/>
                <w:bCs/>
                <w:sz w:val="18"/>
                <w:szCs w:val="18"/>
                <w:lang w:val="en-GB"/>
              </w:rPr>
            </w:pPr>
          </w:p>
        </w:tc>
        <w:tc>
          <w:tcPr>
            <w:tcW w:w="558" w:type="pct"/>
          </w:tcPr>
          <w:p w14:paraId="3F471B72"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58" w:type="pct"/>
          </w:tcPr>
          <w:p w14:paraId="25F4C4D9"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59" w:type="pct"/>
          </w:tcPr>
          <w:p w14:paraId="3A3089E8"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58" w:type="pct"/>
          </w:tcPr>
          <w:p w14:paraId="73275149"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61" w:type="pct"/>
          </w:tcPr>
          <w:p w14:paraId="46664CB7"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3F23F7" w:rsidRPr="00587444" w14:paraId="7C11E108" w14:textId="77777777" w:rsidTr="00071D75">
        <w:trPr>
          <w:trHeight w:hRule="exact" w:val="116"/>
        </w:trPr>
        <w:tc>
          <w:tcPr>
            <w:tcW w:w="2206" w:type="pct"/>
          </w:tcPr>
          <w:p w14:paraId="70FCD2F2" w14:textId="77777777" w:rsidR="003F23F7" w:rsidRPr="00587444" w:rsidRDefault="003F23F7" w:rsidP="00071D75">
            <w:pPr>
              <w:suppressAutoHyphens w:val="0"/>
              <w:autoSpaceDN/>
              <w:rPr>
                <w:rFonts w:ascii="Arial" w:eastAsia="Calibri" w:hAnsi="Arial" w:cs="Arial"/>
                <w:b/>
                <w:bCs/>
                <w:sz w:val="18"/>
                <w:szCs w:val="18"/>
                <w:lang w:val="en-GB"/>
              </w:rPr>
            </w:pPr>
          </w:p>
        </w:tc>
        <w:tc>
          <w:tcPr>
            <w:tcW w:w="558" w:type="pct"/>
          </w:tcPr>
          <w:p w14:paraId="2E357A30" w14:textId="77777777" w:rsidR="003F23F7" w:rsidRPr="00587444" w:rsidRDefault="003F23F7" w:rsidP="00071D75">
            <w:pPr>
              <w:suppressAutoHyphens w:val="0"/>
              <w:autoSpaceDN/>
              <w:jc w:val="right"/>
              <w:rPr>
                <w:rFonts w:ascii="Arial" w:eastAsia="Calibri" w:hAnsi="Arial" w:cs="Arial"/>
                <w:b/>
                <w:sz w:val="18"/>
                <w:szCs w:val="18"/>
                <w:lang w:val="en-GB"/>
              </w:rPr>
            </w:pPr>
          </w:p>
        </w:tc>
        <w:tc>
          <w:tcPr>
            <w:tcW w:w="558" w:type="pct"/>
          </w:tcPr>
          <w:p w14:paraId="549D490C" w14:textId="77777777" w:rsidR="003F23F7" w:rsidRPr="00587444" w:rsidRDefault="003F23F7" w:rsidP="00071D75">
            <w:pPr>
              <w:suppressAutoHyphens w:val="0"/>
              <w:autoSpaceDN/>
              <w:jc w:val="right"/>
              <w:rPr>
                <w:rFonts w:ascii="Arial" w:eastAsia="Calibri" w:hAnsi="Arial" w:cs="Arial"/>
                <w:b/>
                <w:sz w:val="18"/>
                <w:szCs w:val="18"/>
                <w:lang w:val="en-GB"/>
              </w:rPr>
            </w:pPr>
          </w:p>
        </w:tc>
        <w:tc>
          <w:tcPr>
            <w:tcW w:w="559" w:type="pct"/>
          </w:tcPr>
          <w:p w14:paraId="31082162" w14:textId="77777777" w:rsidR="003F23F7" w:rsidRPr="00587444" w:rsidRDefault="003F23F7" w:rsidP="00071D75">
            <w:pPr>
              <w:suppressAutoHyphens w:val="0"/>
              <w:autoSpaceDN/>
              <w:jc w:val="right"/>
              <w:rPr>
                <w:rFonts w:ascii="Arial" w:eastAsia="Calibri" w:hAnsi="Arial" w:cs="Arial"/>
                <w:b/>
                <w:sz w:val="18"/>
                <w:szCs w:val="18"/>
                <w:lang w:val="en-GB"/>
              </w:rPr>
            </w:pPr>
          </w:p>
        </w:tc>
        <w:tc>
          <w:tcPr>
            <w:tcW w:w="558" w:type="pct"/>
          </w:tcPr>
          <w:p w14:paraId="1FF58625" w14:textId="77777777" w:rsidR="003F23F7" w:rsidRPr="00587444" w:rsidRDefault="003F23F7" w:rsidP="00071D75">
            <w:pPr>
              <w:suppressAutoHyphens w:val="0"/>
              <w:autoSpaceDN/>
              <w:jc w:val="right"/>
              <w:rPr>
                <w:rFonts w:ascii="Arial" w:eastAsia="Calibri" w:hAnsi="Arial" w:cs="Arial"/>
                <w:b/>
                <w:sz w:val="18"/>
                <w:szCs w:val="18"/>
                <w:lang w:val="en-GB"/>
              </w:rPr>
            </w:pPr>
          </w:p>
        </w:tc>
        <w:tc>
          <w:tcPr>
            <w:tcW w:w="561" w:type="pct"/>
          </w:tcPr>
          <w:p w14:paraId="2927EF3E" w14:textId="77777777" w:rsidR="003F23F7" w:rsidRPr="00587444" w:rsidRDefault="003F23F7" w:rsidP="00071D75">
            <w:pPr>
              <w:suppressAutoHyphens w:val="0"/>
              <w:autoSpaceDN/>
              <w:jc w:val="right"/>
              <w:rPr>
                <w:rFonts w:ascii="Arial" w:eastAsia="Calibri" w:hAnsi="Arial" w:cs="Arial"/>
                <w:b/>
                <w:sz w:val="18"/>
                <w:szCs w:val="18"/>
                <w:lang w:val="en-GB"/>
              </w:rPr>
            </w:pPr>
          </w:p>
        </w:tc>
      </w:tr>
      <w:tr w:rsidR="003F23F7" w:rsidRPr="00587444" w14:paraId="45FFDFF3" w14:textId="77777777" w:rsidTr="00071D75">
        <w:trPr>
          <w:trHeight w:val="164"/>
        </w:trPr>
        <w:tc>
          <w:tcPr>
            <w:tcW w:w="2206" w:type="pct"/>
            <w:vAlign w:val="bottom"/>
          </w:tcPr>
          <w:p w14:paraId="54F2E2FF"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4</w:t>
            </w:r>
          </w:p>
        </w:tc>
        <w:tc>
          <w:tcPr>
            <w:tcW w:w="558" w:type="pct"/>
            <w:tcBorders>
              <w:top w:val="nil"/>
              <w:left w:val="nil"/>
              <w:bottom w:val="nil"/>
              <w:right w:val="nil"/>
            </w:tcBorders>
            <w:vAlign w:val="bottom"/>
          </w:tcPr>
          <w:p w14:paraId="04FB2A7B" w14:textId="77777777" w:rsidR="003F23F7" w:rsidRPr="00587444" w:rsidRDefault="003F23F7" w:rsidP="00071D75">
            <w:pPr>
              <w:suppressAutoHyphens w:val="0"/>
              <w:autoSpaceDN/>
              <w:jc w:val="right"/>
              <w:rPr>
                <w:rFonts w:ascii="Arial" w:eastAsia="Calibri" w:hAnsi="Arial" w:cs="Arial"/>
                <w:sz w:val="18"/>
                <w:szCs w:val="18"/>
                <w:lang w:val="en-GB"/>
              </w:rPr>
            </w:pPr>
            <w:r w:rsidRPr="00976B3F">
              <w:rPr>
                <w:rFonts w:ascii="Arial" w:hAnsi="Arial" w:cs="Arial"/>
                <w:sz w:val="18"/>
                <w:szCs w:val="18"/>
              </w:rPr>
              <w:t>4</w:t>
            </w:r>
            <w:r>
              <w:rPr>
                <w:rFonts w:ascii="Arial" w:hAnsi="Arial" w:cs="Arial"/>
                <w:sz w:val="18"/>
                <w:szCs w:val="18"/>
              </w:rPr>
              <w:t>,</w:t>
            </w:r>
            <w:r w:rsidRPr="00976B3F">
              <w:rPr>
                <w:rFonts w:ascii="Arial" w:hAnsi="Arial" w:cs="Arial"/>
                <w:sz w:val="18"/>
                <w:szCs w:val="18"/>
              </w:rPr>
              <w:t>163</w:t>
            </w:r>
          </w:p>
        </w:tc>
        <w:tc>
          <w:tcPr>
            <w:tcW w:w="558" w:type="pct"/>
            <w:tcBorders>
              <w:top w:val="nil"/>
              <w:left w:val="nil"/>
              <w:bottom w:val="nil"/>
              <w:right w:val="nil"/>
            </w:tcBorders>
            <w:vAlign w:val="bottom"/>
          </w:tcPr>
          <w:p w14:paraId="32995BFE" w14:textId="77777777" w:rsidR="003F23F7" w:rsidRPr="00587444" w:rsidRDefault="003F23F7" w:rsidP="00071D75">
            <w:pPr>
              <w:suppressAutoHyphens w:val="0"/>
              <w:autoSpaceDN/>
              <w:jc w:val="right"/>
              <w:rPr>
                <w:rFonts w:ascii="Arial" w:eastAsia="Calibri" w:hAnsi="Arial" w:cs="Arial"/>
                <w:sz w:val="18"/>
                <w:szCs w:val="18"/>
                <w:lang w:val="en-GB"/>
              </w:rPr>
            </w:pPr>
            <w:r w:rsidRPr="00976B3F">
              <w:rPr>
                <w:rFonts w:ascii="Arial" w:hAnsi="Arial" w:cs="Arial"/>
                <w:sz w:val="18"/>
                <w:szCs w:val="18"/>
              </w:rPr>
              <w:t>1</w:t>
            </w:r>
            <w:r>
              <w:rPr>
                <w:rFonts w:ascii="Arial" w:hAnsi="Arial" w:cs="Arial"/>
                <w:sz w:val="18"/>
                <w:szCs w:val="18"/>
              </w:rPr>
              <w:t>,</w:t>
            </w:r>
            <w:r w:rsidRPr="00976B3F">
              <w:rPr>
                <w:rFonts w:ascii="Arial" w:hAnsi="Arial" w:cs="Arial"/>
                <w:sz w:val="18"/>
                <w:szCs w:val="18"/>
              </w:rPr>
              <w:t>707</w:t>
            </w:r>
          </w:p>
        </w:tc>
        <w:tc>
          <w:tcPr>
            <w:tcW w:w="559" w:type="pct"/>
            <w:tcBorders>
              <w:top w:val="nil"/>
              <w:left w:val="nil"/>
              <w:bottom w:val="nil"/>
              <w:right w:val="nil"/>
            </w:tcBorders>
            <w:vAlign w:val="bottom"/>
          </w:tcPr>
          <w:p w14:paraId="406AF8AA" w14:textId="77777777" w:rsidR="003F23F7" w:rsidRPr="00587444" w:rsidRDefault="003F23F7" w:rsidP="00071D75">
            <w:pPr>
              <w:suppressAutoHyphens w:val="0"/>
              <w:autoSpaceDN/>
              <w:jc w:val="right"/>
              <w:rPr>
                <w:rFonts w:ascii="Arial" w:eastAsia="Calibri" w:hAnsi="Arial" w:cs="Arial"/>
                <w:sz w:val="18"/>
                <w:szCs w:val="18"/>
                <w:lang w:val="en-GB"/>
              </w:rPr>
            </w:pPr>
            <w:r w:rsidRPr="00976B3F">
              <w:rPr>
                <w:rFonts w:ascii="Arial" w:hAnsi="Arial" w:cs="Arial"/>
                <w:sz w:val="18"/>
                <w:szCs w:val="18"/>
              </w:rPr>
              <w:t>857</w:t>
            </w:r>
          </w:p>
        </w:tc>
        <w:tc>
          <w:tcPr>
            <w:tcW w:w="558" w:type="pct"/>
            <w:tcBorders>
              <w:top w:val="nil"/>
              <w:left w:val="nil"/>
              <w:bottom w:val="nil"/>
              <w:right w:val="nil"/>
            </w:tcBorders>
            <w:vAlign w:val="bottom"/>
          </w:tcPr>
          <w:p w14:paraId="62D25FFB"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61" w:type="pct"/>
            <w:tcBorders>
              <w:top w:val="nil"/>
              <w:left w:val="nil"/>
              <w:bottom w:val="nil"/>
              <w:right w:val="nil"/>
            </w:tcBorders>
            <w:vAlign w:val="bottom"/>
          </w:tcPr>
          <w:p w14:paraId="3BB9124D" w14:textId="77777777" w:rsidR="003F23F7" w:rsidRPr="0086484C" w:rsidRDefault="003F23F7" w:rsidP="00071D75">
            <w:pPr>
              <w:suppressAutoHyphens w:val="0"/>
              <w:autoSpaceDN/>
              <w:jc w:val="right"/>
              <w:rPr>
                <w:rFonts w:ascii="Arial" w:eastAsia="Calibri" w:hAnsi="Arial" w:cs="Arial"/>
                <w:b/>
                <w:bCs/>
                <w:sz w:val="18"/>
                <w:szCs w:val="18"/>
                <w:lang w:val="en-GB"/>
              </w:rPr>
            </w:pPr>
            <w:r w:rsidRPr="00976B3F">
              <w:rPr>
                <w:rFonts w:ascii="Arial" w:hAnsi="Arial" w:cs="Arial"/>
                <w:b/>
                <w:bCs/>
                <w:sz w:val="18"/>
                <w:szCs w:val="18"/>
              </w:rPr>
              <w:t>6</w:t>
            </w:r>
            <w:r>
              <w:rPr>
                <w:rFonts w:ascii="Arial" w:hAnsi="Arial" w:cs="Arial"/>
                <w:b/>
                <w:bCs/>
                <w:sz w:val="18"/>
                <w:szCs w:val="18"/>
              </w:rPr>
              <w:t>,</w:t>
            </w:r>
            <w:r w:rsidRPr="00976B3F">
              <w:rPr>
                <w:rFonts w:ascii="Arial" w:hAnsi="Arial" w:cs="Arial"/>
                <w:b/>
                <w:bCs/>
                <w:sz w:val="18"/>
                <w:szCs w:val="18"/>
              </w:rPr>
              <w:t>727</w:t>
            </w:r>
          </w:p>
        </w:tc>
      </w:tr>
      <w:tr w:rsidR="003F23F7" w:rsidRPr="00587444" w14:paraId="0BFDE8B3" w14:textId="77777777" w:rsidTr="00071D75">
        <w:trPr>
          <w:trHeight w:val="164"/>
        </w:trPr>
        <w:tc>
          <w:tcPr>
            <w:tcW w:w="2206" w:type="pct"/>
          </w:tcPr>
          <w:p w14:paraId="043F4E2A"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558" w:type="pct"/>
            <w:tcBorders>
              <w:top w:val="nil"/>
              <w:left w:val="nil"/>
              <w:bottom w:val="nil"/>
              <w:right w:val="nil"/>
            </w:tcBorders>
            <w:vAlign w:val="bottom"/>
          </w:tcPr>
          <w:p w14:paraId="0BA64F6B" w14:textId="77777777" w:rsidR="003F23F7" w:rsidRPr="00587444" w:rsidRDefault="003F23F7" w:rsidP="00071D75">
            <w:pPr>
              <w:suppressAutoHyphens w:val="0"/>
              <w:autoSpaceDN/>
              <w:jc w:val="right"/>
              <w:rPr>
                <w:rFonts w:ascii="Arial" w:eastAsia="Calibri" w:hAnsi="Arial" w:cs="Arial"/>
                <w:sz w:val="18"/>
                <w:szCs w:val="18"/>
                <w:lang w:val="en-GB"/>
              </w:rPr>
            </w:pPr>
            <w:r w:rsidRPr="00976B3F">
              <w:rPr>
                <w:rFonts w:ascii="Arial" w:hAnsi="Arial" w:cs="Arial"/>
                <w:sz w:val="18"/>
                <w:szCs w:val="18"/>
              </w:rPr>
              <w:t>382</w:t>
            </w:r>
          </w:p>
        </w:tc>
        <w:tc>
          <w:tcPr>
            <w:tcW w:w="558" w:type="pct"/>
            <w:tcBorders>
              <w:top w:val="nil"/>
              <w:left w:val="nil"/>
              <w:bottom w:val="nil"/>
              <w:right w:val="nil"/>
            </w:tcBorders>
            <w:vAlign w:val="bottom"/>
          </w:tcPr>
          <w:p w14:paraId="06416B28" w14:textId="77777777" w:rsidR="003F23F7" w:rsidRPr="00587444" w:rsidRDefault="003F23F7" w:rsidP="00071D75">
            <w:pPr>
              <w:suppressAutoHyphens w:val="0"/>
              <w:autoSpaceDN/>
              <w:jc w:val="right"/>
              <w:rPr>
                <w:rFonts w:ascii="Arial" w:eastAsia="Calibri" w:hAnsi="Arial" w:cs="Arial"/>
                <w:sz w:val="18"/>
                <w:szCs w:val="18"/>
                <w:lang w:val="en-GB"/>
              </w:rPr>
            </w:pPr>
            <w:r w:rsidRPr="00976B3F">
              <w:rPr>
                <w:rFonts w:ascii="Arial" w:hAnsi="Arial" w:cs="Arial"/>
                <w:sz w:val="18"/>
                <w:szCs w:val="18"/>
              </w:rPr>
              <w:t>(382)</w:t>
            </w:r>
          </w:p>
        </w:tc>
        <w:tc>
          <w:tcPr>
            <w:tcW w:w="559" w:type="pct"/>
            <w:tcBorders>
              <w:top w:val="nil"/>
              <w:left w:val="nil"/>
              <w:bottom w:val="nil"/>
              <w:right w:val="nil"/>
            </w:tcBorders>
            <w:vAlign w:val="bottom"/>
          </w:tcPr>
          <w:p w14:paraId="16B88240"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8" w:type="pct"/>
            <w:tcBorders>
              <w:top w:val="nil"/>
              <w:left w:val="nil"/>
              <w:bottom w:val="nil"/>
              <w:right w:val="nil"/>
            </w:tcBorders>
            <w:vAlign w:val="bottom"/>
          </w:tcPr>
          <w:p w14:paraId="3F6984E0"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61" w:type="pct"/>
            <w:tcBorders>
              <w:top w:val="nil"/>
              <w:left w:val="nil"/>
              <w:bottom w:val="nil"/>
              <w:right w:val="nil"/>
            </w:tcBorders>
            <w:vAlign w:val="bottom"/>
          </w:tcPr>
          <w:p w14:paraId="4E1B64FC" w14:textId="77777777" w:rsidR="003F23F7" w:rsidRPr="0086484C" w:rsidRDefault="003F23F7" w:rsidP="00071D75">
            <w:pPr>
              <w:suppressAutoHyphens w:val="0"/>
              <w:autoSpaceDN/>
              <w:jc w:val="right"/>
              <w:rPr>
                <w:rFonts w:ascii="Arial" w:eastAsia="Calibri" w:hAnsi="Arial" w:cs="Arial"/>
                <w:b/>
                <w:bCs/>
                <w:sz w:val="18"/>
                <w:szCs w:val="18"/>
                <w:lang w:val="en-GB"/>
              </w:rPr>
            </w:pPr>
            <w:r>
              <w:rPr>
                <w:rFonts w:ascii="Arial" w:hAnsi="Arial" w:cs="Arial"/>
                <w:b/>
                <w:bCs/>
                <w:sz w:val="18"/>
                <w:szCs w:val="18"/>
              </w:rPr>
              <w:t>-</w:t>
            </w:r>
          </w:p>
        </w:tc>
      </w:tr>
      <w:tr w:rsidR="003F23F7" w:rsidRPr="00587444" w14:paraId="3CA82C73" w14:textId="77777777" w:rsidTr="00071D75">
        <w:trPr>
          <w:trHeight w:val="164"/>
        </w:trPr>
        <w:tc>
          <w:tcPr>
            <w:tcW w:w="2206" w:type="pct"/>
          </w:tcPr>
          <w:p w14:paraId="26D4C3A4"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558" w:type="pct"/>
            <w:tcBorders>
              <w:top w:val="nil"/>
              <w:left w:val="nil"/>
              <w:bottom w:val="nil"/>
              <w:right w:val="nil"/>
            </w:tcBorders>
            <w:vAlign w:val="bottom"/>
          </w:tcPr>
          <w:p w14:paraId="4B622F49" w14:textId="77777777" w:rsidR="003F23F7" w:rsidRPr="00587444" w:rsidRDefault="003F23F7" w:rsidP="00071D75">
            <w:pPr>
              <w:suppressAutoHyphens w:val="0"/>
              <w:autoSpaceDN/>
              <w:jc w:val="right"/>
              <w:rPr>
                <w:rFonts w:ascii="Arial" w:eastAsia="Calibri" w:hAnsi="Arial" w:cs="Arial"/>
                <w:sz w:val="18"/>
                <w:szCs w:val="18"/>
                <w:lang w:val="en-GB"/>
              </w:rPr>
            </w:pPr>
            <w:r w:rsidRPr="00976B3F">
              <w:rPr>
                <w:rFonts w:ascii="Arial" w:hAnsi="Arial" w:cs="Arial"/>
                <w:sz w:val="18"/>
                <w:szCs w:val="18"/>
              </w:rPr>
              <w:t>(186)</w:t>
            </w:r>
          </w:p>
        </w:tc>
        <w:tc>
          <w:tcPr>
            <w:tcW w:w="558" w:type="pct"/>
            <w:tcBorders>
              <w:top w:val="nil"/>
              <w:left w:val="nil"/>
              <w:bottom w:val="nil"/>
              <w:right w:val="nil"/>
            </w:tcBorders>
            <w:vAlign w:val="bottom"/>
          </w:tcPr>
          <w:p w14:paraId="10BCF304" w14:textId="77777777" w:rsidR="003F23F7" w:rsidRPr="00587444" w:rsidRDefault="003F23F7" w:rsidP="00071D75">
            <w:pPr>
              <w:suppressAutoHyphens w:val="0"/>
              <w:autoSpaceDN/>
              <w:jc w:val="right"/>
              <w:rPr>
                <w:rFonts w:ascii="Arial" w:eastAsia="Calibri" w:hAnsi="Arial" w:cs="Arial"/>
                <w:sz w:val="18"/>
                <w:szCs w:val="18"/>
                <w:lang w:val="en-GB"/>
              </w:rPr>
            </w:pPr>
            <w:r w:rsidRPr="00976B3F">
              <w:rPr>
                <w:rFonts w:ascii="Arial" w:hAnsi="Arial" w:cs="Arial"/>
                <w:sz w:val="18"/>
                <w:szCs w:val="18"/>
              </w:rPr>
              <w:t>186</w:t>
            </w:r>
          </w:p>
        </w:tc>
        <w:tc>
          <w:tcPr>
            <w:tcW w:w="559" w:type="pct"/>
            <w:tcBorders>
              <w:top w:val="nil"/>
              <w:left w:val="nil"/>
              <w:bottom w:val="nil"/>
              <w:right w:val="nil"/>
            </w:tcBorders>
            <w:vAlign w:val="bottom"/>
          </w:tcPr>
          <w:p w14:paraId="3BC39EB8"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8" w:type="pct"/>
            <w:tcBorders>
              <w:top w:val="nil"/>
              <w:left w:val="nil"/>
              <w:bottom w:val="nil"/>
              <w:right w:val="nil"/>
            </w:tcBorders>
            <w:vAlign w:val="bottom"/>
          </w:tcPr>
          <w:p w14:paraId="5AACD082"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61" w:type="pct"/>
            <w:tcBorders>
              <w:top w:val="nil"/>
              <w:left w:val="nil"/>
              <w:bottom w:val="nil"/>
              <w:right w:val="nil"/>
            </w:tcBorders>
            <w:vAlign w:val="bottom"/>
          </w:tcPr>
          <w:p w14:paraId="32C7F8FF" w14:textId="77777777" w:rsidR="003F23F7" w:rsidRPr="0086484C" w:rsidRDefault="003F23F7" w:rsidP="00071D75">
            <w:pPr>
              <w:suppressAutoHyphens w:val="0"/>
              <w:autoSpaceDN/>
              <w:jc w:val="right"/>
              <w:rPr>
                <w:rFonts w:ascii="Arial" w:eastAsia="Calibri" w:hAnsi="Arial" w:cs="Arial"/>
                <w:b/>
                <w:bCs/>
                <w:sz w:val="18"/>
                <w:szCs w:val="18"/>
                <w:lang w:val="en-GB"/>
              </w:rPr>
            </w:pPr>
            <w:r>
              <w:rPr>
                <w:rFonts w:ascii="Arial" w:hAnsi="Arial" w:cs="Arial"/>
                <w:b/>
                <w:bCs/>
                <w:sz w:val="18"/>
                <w:szCs w:val="18"/>
              </w:rPr>
              <w:t>-</w:t>
            </w:r>
          </w:p>
        </w:tc>
      </w:tr>
      <w:tr w:rsidR="003F23F7" w:rsidRPr="00587444" w14:paraId="0977F27E" w14:textId="77777777" w:rsidTr="00071D75">
        <w:trPr>
          <w:trHeight w:val="164"/>
        </w:trPr>
        <w:tc>
          <w:tcPr>
            <w:tcW w:w="2206" w:type="pct"/>
          </w:tcPr>
          <w:p w14:paraId="1ABDFB24"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558" w:type="pct"/>
            <w:tcBorders>
              <w:top w:val="nil"/>
              <w:left w:val="nil"/>
              <w:bottom w:val="nil"/>
              <w:right w:val="nil"/>
            </w:tcBorders>
            <w:vAlign w:val="bottom"/>
          </w:tcPr>
          <w:p w14:paraId="055852DF" w14:textId="77777777" w:rsidR="003F23F7" w:rsidRPr="00587444" w:rsidRDefault="003F23F7" w:rsidP="00071D75">
            <w:pPr>
              <w:suppressAutoHyphens w:val="0"/>
              <w:autoSpaceDN/>
              <w:jc w:val="right"/>
              <w:rPr>
                <w:rFonts w:ascii="Arial" w:eastAsia="Calibri" w:hAnsi="Arial" w:cs="Arial"/>
                <w:sz w:val="18"/>
                <w:szCs w:val="18"/>
                <w:lang w:val="en-GB"/>
              </w:rPr>
            </w:pPr>
          </w:p>
        </w:tc>
        <w:tc>
          <w:tcPr>
            <w:tcW w:w="558" w:type="pct"/>
            <w:tcBorders>
              <w:top w:val="nil"/>
              <w:left w:val="nil"/>
              <w:bottom w:val="nil"/>
              <w:right w:val="nil"/>
            </w:tcBorders>
            <w:vAlign w:val="bottom"/>
          </w:tcPr>
          <w:p w14:paraId="286FF0BB" w14:textId="77777777" w:rsidR="003F23F7" w:rsidRPr="00587444" w:rsidRDefault="003F23F7" w:rsidP="00071D75">
            <w:pPr>
              <w:suppressAutoHyphens w:val="0"/>
              <w:autoSpaceDN/>
              <w:jc w:val="right"/>
              <w:rPr>
                <w:rFonts w:ascii="Arial" w:eastAsia="Calibri" w:hAnsi="Arial" w:cs="Arial"/>
                <w:sz w:val="18"/>
                <w:szCs w:val="18"/>
                <w:lang w:val="en-GB"/>
              </w:rPr>
            </w:pPr>
          </w:p>
        </w:tc>
        <w:tc>
          <w:tcPr>
            <w:tcW w:w="559" w:type="pct"/>
            <w:tcBorders>
              <w:top w:val="nil"/>
              <w:left w:val="nil"/>
              <w:bottom w:val="nil"/>
              <w:right w:val="nil"/>
            </w:tcBorders>
            <w:vAlign w:val="bottom"/>
          </w:tcPr>
          <w:p w14:paraId="697306DB" w14:textId="77777777" w:rsidR="003F23F7" w:rsidRPr="00587444" w:rsidRDefault="003F23F7" w:rsidP="00071D75">
            <w:pPr>
              <w:suppressAutoHyphens w:val="0"/>
              <w:autoSpaceDN/>
              <w:jc w:val="right"/>
              <w:rPr>
                <w:rFonts w:ascii="Arial" w:eastAsia="Calibri" w:hAnsi="Arial" w:cs="Arial"/>
                <w:sz w:val="18"/>
                <w:szCs w:val="18"/>
                <w:lang w:val="en-GB"/>
              </w:rPr>
            </w:pPr>
          </w:p>
        </w:tc>
        <w:tc>
          <w:tcPr>
            <w:tcW w:w="558" w:type="pct"/>
            <w:tcBorders>
              <w:top w:val="nil"/>
              <w:left w:val="nil"/>
              <w:bottom w:val="nil"/>
              <w:right w:val="nil"/>
            </w:tcBorders>
            <w:vAlign w:val="bottom"/>
          </w:tcPr>
          <w:p w14:paraId="7CDADFFD" w14:textId="77777777" w:rsidR="003F23F7" w:rsidRPr="00587444" w:rsidRDefault="003F23F7" w:rsidP="00071D75">
            <w:pPr>
              <w:suppressAutoHyphens w:val="0"/>
              <w:autoSpaceDN/>
              <w:jc w:val="right"/>
              <w:rPr>
                <w:rFonts w:ascii="Arial" w:eastAsia="Calibri" w:hAnsi="Arial" w:cs="Arial"/>
                <w:sz w:val="18"/>
                <w:szCs w:val="18"/>
                <w:lang w:val="en-GB"/>
              </w:rPr>
            </w:pPr>
          </w:p>
        </w:tc>
        <w:tc>
          <w:tcPr>
            <w:tcW w:w="561" w:type="pct"/>
            <w:tcBorders>
              <w:top w:val="nil"/>
              <w:left w:val="nil"/>
              <w:bottom w:val="nil"/>
              <w:right w:val="nil"/>
            </w:tcBorders>
            <w:vAlign w:val="bottom"/>
          </w:tcPr>
          <w:p w14:paraId="73CFE458" w14:textId="77777777" w:rsidR="003F23F7" w:rsidRPr="0086484C" w:rsidRDefault="003F23F7" w:rsidP="00071D75">
            <w:pPr>
              <w:suppressAutoHyphens w:val="0"/>
              <w:autoSpaceDN/>
              <w:jc w:val="right"/>
              <w:rPr>
                <w:rFonts w:ascii="Arial" w:eastAsia="Calibri" w:hAnsi="Arial" w:cs="Arial"/>
                <w:b/>
                <w:bCs/>
                <w:sz w:val="18"/>
                <w:szCs w:val="18"/>
                <w:lang w:val="en-GB"/>
              </w:rPr>
            </w:pPr>
          </w:p>
        </w:tc>
      </w:tr>
      <w:tr w:rsidR="003F23F7" w:rsidRPr="00587444" w14:paraId="14B36F52" w14:textId="77777777" w:rsidTr="00071D75">
        <w:trPr>
          <w:trHeight w:val="164"/>
        </w:trPr>
        <w:tc>
          <w:tcPr>
            <w:tcW w:w="2206" w:type="pct"/>
            <w:vAlign w:val="bottom"/>
          </w:tcPr>
          <w:p w14:paraId="599E7C40"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increase</w:t>
            </w:r>
            <w:r>
              <w:rPr>
                <w:rFonts w:ascii="Arial" w:eastAsia="Calibri" w:hAnsi="Arial" w:cs="Arial"/>
                <w:sz w:val="18"/>
                <w:szCs w:val="18"/>
                <w:lang w:val="en-GB"/>
              </w:rPr>
              <w:t>/</w:t>
            </w:r>
            <w:r w:rsidRPr="00587444">
              <w:rPr>
                <w:rFonts w:ascii="Arial" w:eastAsia="Calibri" w:hAnsi="Arial" w:cs="Arial"/>
                <w:sz w:val="18"/>
                <w:szCs w:val="18"/>
                <w:lang w:val="en-GB"/>
              </w:rPr>
              <w:t>(release) of loss allowance</w:t>
            </w:r>
          </w:p>
        </w:tc>
        <w:tc>
          <w:tcPr>
            <w:tcW w:w="558" w:type="pct"/>
            <w:tcBorders>
              <w:top w:val="nil"/>
              <w:left w:val="nil"/>
              <w:bottom w:val="nil"/>
              <w:right w:val="nil"/>
            </w:tcBorders>
            <w:vAlign w:val="bottom"/>
          </w:tcPr>
          <w:p w14:paraId="30119119"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sidRPr="00976B3F">
              <w:rPr>
                <w:rFonts w:ascii="Arial" w:hAnsi="Arial" w:cs="Arial"/>
                <w:sz w:val="18"/>
                <w:szCs w:val="18"/>
              </w:rPr>
              <w:t>164</w:t>
            </w:r>
          </w:p>
        </w:tc>
        <w:tc>
          <w:tcPr>
            <w:tcW w:w="558" w:type="pct"/>
            <w:tcBorders>
              <w:top w:val="nil"/>
              <w:left w:val="nil"/>
              <w:bottom w:val="nil"/>
              <w:right w:val="nil"/>
            </w:tcBorders>
            <w:vAlign w:val="bottom"/>
          </w:tcPr>
          <w:p w14:paraId="2CF82A80"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sidRPr="00976B3F">
              <w:rPr>
                <w:rFonts w:ascii="Arial" w:hAnsi="Arial" w:cs="Arial"/>
                <w:sz w:val="18"/>
                <w:szCs w:val="18"/>
              </w:rPr>
              <w:t>784</w:t>
            </w:r>
          </w:p>
        </w:tc>
        <w:tc>
          <w:tcPr>
            <w:tcW w:w="559" w:type="pct"/>
            <w:tcBorders>
              <w:top w:val="nil"/>
              <w:left w:val="nil"/>
              <w:bottom w:val="nil"/>
              <w:right w:val="nil"/>
            </w:tcBorders>
            <w:vAlign w:val="bottom"/>
          </w:tcPr>
          <w:p w14:paraId="47832FBD"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sidRPr="00976B3F">
              <w:rPr>
                <w:rFonts w:ascii="Arial" w:hAnsi="Arial" w:cs="Arial"/>
                <w:sz w:val="18"/>
                <w:szCs w:val="18"/>
              </w:rPr>
              <w:t>(37)</w:t>
            </w:r>
          </w:p>
        </w:tc>
        <w:tc>
          <w:tcPr>
            <w:tcW w:w="558" w:type="pct"/>
            <w:tcBorders>
              <w:top w:val="nil"/>
              <w:left w:val="nil"/>
              <w:bottom w:val="nil"/>
              <w:right w:val="nil"/>
            </w:tcBorders>
            <w:vAlign w:val="bottom"/>
          </w:tcPr>
          <w:p w14:paraId="0ECB4B31"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561" w:type="pct"/>
            <w:tcBorders>
              <w:top w:val="nil"/>
              <w:left w:val="nil"/>
              <w:bottom w:val="nil"/>
              <w:right w:val="nil"/>
            </w:tcBorders>
            <w:vAlign w:val="bottom"/>
          </w:tcPr>
          <w:p w14:paraId="28104F00" w14:textId="77777777" w:rsidR="003F23F7" w:rsidRPr="0086484C" w:rsidRDefault="003F23F7" w:rsidP="00071D75">
            <w:pPr>
              <w:suppressAutoHyphens w:val="0"/>
              <w:autoSpaceDN/>
              <w:jc w:val="right"/>
              <w:rPr>
                <w:rFonts w:ascii="Arial" w:eastAsia="Calibri" w:hAnsi="Arial" w:cs="Arial"/>
                <w:b/>
                <w:bCs/>
                <w:color w:val="000000"/>
                <w:sz w:val="18"/>
                <w:szCs w:val="18"/>
                <w:lang w:val="hr-HR"/>
              </w:rPr>
            </w:pPr>
            <w:r w:rsidRPr="00976B3F">
              <w:rPr>
                <w:rFonts w:ascii="Arial" w:hAnsi="Arial" w:cs="Arial"/>
                <w:b/>
                <w:bCs/>
                <w:sz w:val="18"/>
                <w:szCs w:val="18"/>
              </w:rPr>
              <w:t>911</w:t>
            </w:r>
          </w:p>
        </w:tc>
      </w:tr>
      <w:tr w:rsidR="003F23F7" w:rsidRPr="00587444" w14:paraId="4980F057" w14:textId="77777777" w:rsidTr="00071D75">
        <w:trPr>
          <w:trHeight w:val="33"/>
        </w:trPr>
        <w:tc>
          <w:tcPr>
            <w:tcW w:w="2206" w:type="pct"/>
            <w:vAlign w:val="bottom"/>
          </w:tcPr>
          <w:p w14:paraId="42C258BB" w14:textId="77777777" w:rsidR="003F23F7" w:rsidRPr="00587444" w:rsidRDefault="003F23F7" w:rsidP="00071D75">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4</w:t>
            </w:r>
          </w:p>
        </w:tc>
        <w:tc>
          <w:tcPr>
            <w:tcW w:w="558" w:type="pct"/>
            <w:tcBorders>
              <w:top w:val="single" w:sz="4" w:space="0" w:color="auto"/>
              <w:left w:val="nil"/>
              <w:bottom w:val="single" w:sz="12" w:space="0" w:color="auto"/>
              <w:right w:val="nil"/>
            </w:tcBorders>
            <w:vAlign w:val="bottom"/>
          </w:tcPr>
          <w:p w14:paraId="34D2E3C3"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976B3F">
              <w:rPr>
                <w:rFonts w:ascii="Arial" w:hAnsi="Arial" w:cs="Arial"/>
                <w:b/>
                <w:bCs/>
                <w:sz w:val="18"/>
                <w:szCs w:val="18"/>
              </w:rPr>
              <w:t>4</w:t>
            </w:r>
            <w:r>
              <w:rPr>
                <w:rFonts w:ascii="Arial" w:hAnsi="Arial" w:cs="Arial"/>
                <w:b/>
                <w:bCs/>
                <w:sz w:val="18"/>
                <w:szCs w:val="18"/>
              </w:rPr>
              <w:t>,</w:t>
            </w:r>
            <w:r w:rsidRPr="00976B3F">
              <w:rPr>
                <w:rFonts w:ascii="Arial" w:hAnsi="Arial" w:cs="Arial"/>
                <w:b/>
                <w:bCs/>
                <w:sz w:val="18"/>
                <w:szCs w:val="18"/>
              </w:rPr>
              <w:t>523</w:t>
            </w:r>
          </w:p>
        </w:tc>
        <w:tc>
          <w:tcPr>
            <w:tcW w:w="558" w:type="pct"/>
            <w:tcBorders>
              <w:top w:val="single" w:sz="4" w:space="0" w:color="auto"/>
              <w:left w:val="nil"/>
              <w:bottom w:val="single" w:sz="12" w:space="0" w:color="auto"/>
              <w:right w:val="nil"/>
            </w:tcBorders>
            <w:vAlign w:val="bottom"/>
          </w:tcPr>
          <w:p w14:paraId="197883E9"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976B3F">
              <w:rPr>
                <w:rFonts w:ascii="Arial" w:hAnsi="Arial" w:cs="Arial"/>
                <w:b/>
                <w:bCs/>
                <w:sz w:val="18"/>
                <w:szCs w:val="18"/>
              </w:rPr>
              <w:t>2</w:t>
            </w:r>
            <w:r>
              <w:rPr>
                <w:rFonts w:ascii="Arial" w:hAnsi="Arial" w:cs="Arial"/>
                <w:b/>
                <w:bCs/>
                <w:sz w:val="18"/>
                <w:szCs w:val="18"/>
              </w:rPr>
              <w:t>,</w:t>
            </w:r>
            <w:r w:rsidRPr="00976B3F">
              <w:rPr>
                <w:rFonts w:ascii="Arial" w:hAnsi="Arial" w:cs="Arial"/>
                <w:b/>
                <w:bCs/>
                <w:sz w:val="18"/>
                <w:szCs w:val="18"/>
              </w:rPr>
              <w:t>295</w:t>
            </w:r>
          </w:p>
        </w:tc>
        <w:tc>
          <w:tcPr>
            <w:tcW w:w="559" w:type="pct"/>
            <w:tcBorders>
              <w:top w:val="single" w:sz="4" w:space="0" w:color="auto"/>
              <w:left w:val="nil"/>
              <w:bottom w:val="single" w:sz="12" w:space="0" w:color="auto"/>
              <w:right w:val="nil"/>
            </w:tcBorders>
            <w:vAlign w:val="bottom"/>
          </w:tcPr>
          <w:p w14:paraId="3F6953D7"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976B3F">
              <w:rPr>
                <w:rFonts w:ascii="Arial" w:hAnsi="Arial" w:cs="Arial"/>
                <w:b/>
                <w:bCs/>
                <w:sz w:val="18"/>
                <w:szCs w:val="18"/>
              </w:rPr>
              <w:t>820</w:t>
            </w:r>
          </w:p>
        </w:tc>
        <w:tc>
          <w:tcPr>
            <w:tcW w:w="558" w:type="pct"/>
            <w:tcBorders>
              <w:top w:val="single" w:sz="4" w:space="0" w:color="auto"/>
              <w:left w:val="nil"/>
              <w:bottom w:val="single" w:sz="12" w:space="0" w:color="auto"/>
              <w:right w:val="nil"/>
            </w:tcBorders>
            <w:vAlign w:val="bottom"/>
          </w:tcPr>
          <w:p w14:paraId="46C242E9"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hAnsi="Arial" w:cs="Arial"/>
                <w:b/>
                <w:bCs/>
                <w:sz w:val="18"/>
                <w:szCs w:val="18"/>
              </w:rPr>
              <w:t>-</w:t>
            </w:r>
          </w:p>
        </w:tc>
        <w:tc>
          <w:tcPr>
            <w:tcW w:w="561" w:type="pct"/>
            <w:tcBorders>
              <w:top w:val="single" w:sz="4" w:space="0" w:color="auto"/>
              <w:left w:val="nil"/>
              <w:bottom w:val="single" w:sz="12" w:space="0" w:color="auto"/>
              <w:right w:val="nil"/>
            </w:tcBorders>
            <w:vAlign w:val="bottom"/>
          </w:tcPr>
          <w:p w14:paraId="258DBC63" w14:textId="77777777" w:rsidR="003F23F7" w:rsidRPr="0086484C"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976B3F">
              <w:rPr>
                <w:rFonts w:ascii="Arial" w:hAnsi="Arial" w:cs="Arial"/>
                <w:b/>
                <w:bCs/>
                <w:sz w:val="18"/>
                <w:szCs w:val="18"/>
              </w:rPr>
              <w:t>7</w:t>
            </w:r>
            <w:r>
              <w:rPr>
                <w:rFonts w:ascii="Arial" w:hAnsi="Arial" w:cs="Arial"/>
                <w:b/>
                <w:bCs/>
                <w:sz w:val="18"/>
                <w:szCs w:val="18"/>
              </w:rPr>
              <w:t>,</w:t>
            </w:r>
            <w:r w:rsidRPr="00976B3F">
              <w:rPr>
                <w:rFonts w:ascii="Arial" w:hAnsi="Arial" w:cs="Arial"/>
                <w:b/>
                <w:bCs/>
                <w:sz w:val="18"/>
                <w:szCs w:val="18"/>
              </w:rPr>
              <w:t>638</w:t>
            </w:r>
          </w:p>
        </w:tc>
      </w:tr>
    </w:tbl>
    <w:p w14:paraId="21A8F5FA"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pgSz w:w="11907" w:h="16840" w:code="9"/>
          <w:pgMar w:top="1418" w:right="1134" w:bottom="1134" w:left="1418" w:header="851" w:footer="851" w:gutter="0"/>
          <w:cols w:space="720"/>
          <w:noEndnote/>
        </w:sectPr>
      </w:pPr>
    </w:p>
    <w:p w14:paraId="69F14332" w14:textId="77777777" w:rsidR="00587444" w:rsidRPr="00587444" w:rsidRDefault="00587444" w:rsidP="00587444">
      <w:pPr>
        <w:suppressAutoHyphens w:val="0"/>
        <w:autoSpaceDN/>
        <w:jc w:val="both"/>
        <w:rPr>
          <w:rFonts w:ascii="Arial" w:hAnsi="Arial" w:cs="Arial"/>
          <w:b/>
          <w:bCs/>
          <w:sz w:val="20"/>
          <w:szCs w:val="20"/>
          <w:lang w:val="en-GB"/>
        </w:rPr>
      </w:pPr>
    </w:p>
    <w:p w14:paraId="67ABCB06" w14:textId="3AC830C5"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00517512">
        <w:rPr>
          <w:rFonts w:ascii="Arial" w:hAnsi="Arial" w:cs="Arial"/>
          <w:b/>
          <w:bCs/>
          <w:sz w:val="20"/>
          <w:szCs w:val="20"/>
          <w:lang w:val="en-GB"/>
        </w:rPr>
        <w:t>.</w:t>
      </w:r>
      <w:r w:rsidRPr="00587444">
        <w:rPr>
          <w:rFonts w:ascii="Arial" w:hAnsi="Arial" w:cs="Arial"/>
          <w:b/>
          <w:bCs/>
          <w:sz w:val="20"/>
          <w:szCs w:val="20"/>
          <w:lang w:val="en-GB"/>
        </w:rPr>
        <w:tab/>
        <w:t>Risk management (continued)</w:t>
      </w:r>
    </w:p>
    <w:p w14:paraId="44989AAB" w14:textId="77777777" w:rsidR="00587444" w:rsidRPr="00587444" w:rsidRDefault="00587444" w:rsidP="00587444">
      <w:pPr>
        <w:suppressAutoHyphens w:val="0"/>
        <w:autoSpaceDN/>
        <w:jc w:val="both"/>
        <w:rPr>
          <w:rFonts w:ascii="Arial" w:hAnsi="Arial" w:cs="Arial"/>
          <w:b/>
          <w:sz w:val="20"/>
          <w:szCs w:val="20"/>
          <w:lang w:val="en-GB"/>
        </w:rPr>
      </w:pPr>
    </w:p>
    <w:p w14:paraId="2D7264C5"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18909A75" w14:textId="77777777" w:rsidR="00587444" w:rsidRPr="00587444" w:rsidRDefault="00587444" w:rsidP="00587444">
      <w:pPr>
        <w:suppressAutoHyphens w:val="0"/>
        <w:autoSpaceDN/>
        <w:jc w:val="both"/>
        <w:rPr>
          <w:rFonts w:ascii="Arial" w:hAnsi="Arial" w:cs="Arial"/>
          <w:b/>
          <w:bCs/>
          <w:i/>
          <w:sz w:val="20"/>
          <w:szCs w:val="20"/>
          <w:lang w:val="en-GB"/>
        </w:rPr>
      </w:pPr>
    </w:p>
    <w:p w14:paraId="7E823984" w14:textId="77777777" w:rsidR="00587444" w:rsidRPr="00587444" w:rsidRDefault="00587444">
      <w:pPr>
        <w:numPr>
          <w:ilvl w:val="8"/>
          <w:numId w:val="49"/>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64E573F0" w14:textId="77777777" w:rsidR="00587444" w:rsidRPr="00587444" w:rsidRDefault="00587444" w:rsidP="00587444">
      <w:pPr>
        <w:suppressAutoHyphens w:val="0"/>
        <w:autoSpaceDN/>
        <w:jc w:val="both"/>
        <w:rPr>
          <w:rFonts w:ascii="Arial" w:hAnsi="Arial" w:cs="Arial"/>
          <w:b/>
          <w:bCs/>
          <w:sz w:val="20"/>
          <w:szCs w:val="20"/>
          <w:lang w:val="en-GB"/>
        </w:rPr>
      </w:pPr>
    </w:p>
    <w:p w14:paraId="519DA91C"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Loans to other customers</w:t>
      </w:r>
    </w:p>
    <w:p w14:paraId="286D78BB" w14:textId="77777777" w:rsidR="00587444" w:rsidRPr="00587444" w:rsidRDefault="00587444" w:rsidP="00587444">
      <w:pPr>
        <w:suppressAutoHyphens w:val="0"/>
        <w:autoSpaceDN/>
        <w:rPr>
          <w:rFonts w:ascii="Arial" w:eastAsia="Calibri" w:hAnsi="Arial" w:cs="Arial"/>
          <w:noProof/>
          <w:sz w:val="20"/>
          <w:szCs w:val="20"/>
          <w:lang w:val="en-GB"/>
        </w:rPr>
      </w:pPr>
    </w:p>
    <w:tbl>
      <w:tblPr>
        <w:tblpPr w:leftFromText="180" w:rightFromText="180" w:vertAnchor="text" w:horzAnchor="margin" w:tblpY="25"/>
        <w:tblW w:w="4979" w:type="pct"/>
        <w:tblLayout w:type="fixed"/>
        <w:tblLook w:val="0000" w:firstRow="0" w:lastRow="0" w:firstColumn="0" w:lastColumn="0" w:noHBand="0" w:noVBand="0"/>
      </w:tblPr>
      <w:tblGrid>
        <w:gridCol w:w="4024"/>
        <w:gridCol w:w="1039"/>
        <w:gridCol w:w="1040"/>
        <w:gridCol w:w="1042"/>
        <w:gridCol w:w="1019"/>
        <w:gridCol w:w="1135"/>
        <w:gridCol w:w="17"/>
      </w:tblGrid>
      <w:tr w:rsidR="00587444" w:rsidRPr="00587444" w14:paraId="3DC80D8B" w14:textId="77777777" w:rsidTr="00DD69E7">
        <w:trPr>
          <w:gridAfter w:val="1"/>
          <w:wAfter w:w="9" w:type="pct"/>
          <w:trHeight w:val="46"/>
        </w:trPr>
        <w:tc>
          <w:tcPr>
            <w:tcW w:w="2160" w:type="pct"/>
          </w:tcPr>
          <w:p w14:paraId="0ABD6472" w14:textId="77777777" w:rsidR="00587444" w:rsidRPr="00587444" w:rsidRDefault="00587444" w:rsidP="00587444">
            <w:pPr>
              <w:suppressAutoHyphens w:val="0"/>
              <w:autoSpaceDN/>
              <w:rPr>
                <w:rFonts w:ascii="Arial" w:eastAsia="Calibri" w:hAnsi="Arial" w:cs="Arial"/>
                <w:b/>
                <w:bCs/>
                <w:sz w:val="18"/>
                <w:szCs w:val="18"/>
                <w:lang w:val="en-GB"/>
              </w:rPr>
            </w:pPr>
            <w:bookmarkStart w:id="884" w:name="_Hlk5872450"/>
            <w:r w:rsidRPr="00587444">
              <w:rPr>
                <w:rFonts w:ascii="Arial" w:eastAsia="Calibri" w:hAnsi="Arial" w:cs="Arial"/>
                <w:b/>
                <w:bCs/>
                <w:sz w:val="18"/>
                <w:szCs w:val="18"/>
                <w:lang w:val="en-GB"/>
              </w:rPr>
              <w:t>Group and Bank</w:t>
            </w:r>
          </w:p>
        </w:tc>
        <w:tc>
          <w:tcPr>
            <w:tcW w:w="2831" w:type="pct"/>
            <w:gridSpan w:val="5"/>
            <w:vAlign w:val="bottom"/>
          </w:tcPr>
          <w:p w14:paraId="1EC319F8"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583D4DB3" w14:textId="77777777" w:rsidTr="00DD69E7">
        <w:trPr>
          <w:trHeight w:val="46"/>
        </w:trPr>
        <w:tc>
          <w:tcPr>
            <w:tcW w:w="2160" w:type="pct"/>
          </w:tcPr>
          <w:p w14:paraId="3EBC6E27" w14:textId="6D9DA8A0"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3F23F7">
              <w:rPr>
                <w:rFonts w:ascii="Arial" w:eastAsia="Calibri" w:hAnsi="Arial" w:cs="Arial"/>
                <w:b/>
                <w:bCs/>
                <w:sz w:val="18"/>
                <w:szCs w:val="18"/>
                <w:lang w:val="en-GB"/>
              </w:rPr>
              <w:t>5</w:t>
            </w:r>
          </w:p>
        </w:tc>
        <w:tc>
          <w:tcPr>
            <w:tcW w:w="558" w:type="pct"/>
            <w:vAlign w:val="bottom"/>
          </w:tcPr>
          <w:p w14:paraId="5DDAB425"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558" w:type="pct"/>
            <w:vAlign w:val="bottom"/>
          </w:tcPr>
          <w:p w14:paraId="2A3DD173"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559" w:type="pct"/>
            <w:vAlign w:val="bottom"/>
          </w:tcPr>
          <w:p w14:paraId="2098F2BC"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547" w:type="pct"/>
            <w:vAlign w:val="bottom"/>
          </w:tcPr>
          <w:p w14:paraId="26A4D47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18" w:type="pct"/>
            <w:gridSpan w:val="2"/>
            <w:vAlign w:val="bottom"/>
          </w:tcPr>
          <w:p w14:paraId="1C78901C"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4732E7" w:rsidRPr="00587444" w14:paraId="022BA258" w14:textId="77777777" w:rsidTr="00DD69E7">
        <w:trPr>
          <w:trHeight w:val="46"/>
        </w:trPr>
        <w:tc>
          <w:tcPr>
            <w:tcW w:w="2160" w:type="pct"/>
          </w:tcPr>
          <w:p w14:paraId="42DAA977" w14:textId="77777777" w:rsidR="004732E7" w:rsidRPr="00587444" w:rsidRDefault="004732E7" w:rsidP="004732E7">
            <w:pPr>
              <w:suppressAutoHyphens w:val="0"/>
              <w:autoSpaceDN/>
              <w:rPr>
                <w:rFonts w:ascii="Arial" w:eastAsia="Calibri" w:hAnsi="Arial" w:cs="Arial"/>
                <w:b/>
                <w:bCs/>
                <w:sz w:val="18"/>
                <w:szCs w:val="18"/>
                <w:lang w:val="en-GB"/>
              </w:rPr>
            </w:pPr>
          </w:p>
        </w:tc>
        <w:tc>
          <w:tcPr>
            <w:tcW w:w="558" w:type="pct"/>
          </w:tcPr>
          <w:p w14:paraId="59A4011D" w14:textId="10202912"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58" w:type="pct"/>
          </w:tcPr>
          <w:p w14:paraId="03CB88EF" w14:textId="35717F98"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59" w:type="pct"/>
          </w:tcPr>
          <w:p w14:paraId="3250F2AC" w14:textId="41BDD105"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47" w:type="pct"/>
          </w:tcPr>
          <w:p w14:paraId="667A6CA6" w14:textId="2364F53E"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18" w:type="pct"/>
            <w:gridSpan w:val="2"/>
          </w:tcPr>
          <w:p w14:paraId="01A7170B" w14:textId="54566F7F"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4732E7" w:rsidRPr="00587444" w14:paraId="26A7FE5B" w14:textId="77777777" w:rsidTr="00DD69E7">
        <w:trPr>
          <w:trHeight w:hRule="exact" w:val="111"/>
        </w:trPr>
        <w:tc>
          <w:tcPr>
            <w:tcW w:w="2160" w:type="pct"/>
          </w:tcPr>
          <w:p w14:paraId="5EFFB6ED" w14:textId="77777777" w:rsidR="004732E7" w:rsidRPr="00587444" w:rsidRDefault="004732E7" w:rsidP="004732E7">
            <w:pPr>
              <w:suppressAutoHyphens w:val="0"/>
              <w:autoSpaceDN/>
              <w:rPr>
                <w:rFonts w:ascii="Arial" w:eastAsia="Calibri" w:hAnsi="Arial" w:cs="Arial"/>
                <w:b/>
                <w:bCs/>
                <w:sz w:val="18"/>
                <w:szCs w:val="18"/>
                <w:lang w:val="en-GB"/>
              </w:rPr>
            </w:pPr>
          </w:p>
        </w:tc>
        <w:tc>
          <w:tcPr>
            <w:tcW w:w="558" w:type="pct"/>
          </w:tcPr>
          <w:p w14:paraId="131986D7"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558" w:type="pct"/>
          </w:tcPr>
          <w:p w14:paraId="55569E13"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559" w:type="pct"/>
          </w:tcPr>
          <w:p w14:paraId="76FB330A"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547" w:type="pct"/>
          </w:tcPr>
          <w:p w14:paraId="1DE1F54E"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18" w:type="pct"/>
            <w:gridSpan w:val="2"/>
          </w:tcPr>
          <w:p w14:paraId="008C6FC1" w14:textId="77777777" w:rsidR="004732E7" w:rsidRPr="00587444" w:rsidRDefault="004732E7" w:rsidP="004732E7">
            <w:pPr>
              <w:suppressAutoHyphens w:val="0"/>
              <w:autoSpaceDN/>
              <w:jc w:val="right"/>
              <w:rPr>
                <w:rFonts w:ascii="Arial" w:eastAsia="Calibri" w:hAnsi="Arial" w:cs="Arial"/>
                <w:b/>
                <w:sz w:val="18"/>
                <w:szCs w:val="18"/>
                <w:lang w:val="en-GB"/>
              </w:rPr>
            </w:pPr>
          </w:p>
        </w:tc>
      </w:tr>
      <w:tr w:rsidR="00BF3D4B" w:rsidRPr="00587444" w14:paraId="07A7FFF7" w14:textId="77777777" w:rsidTr="00DD69E7">
        <w:trPr>
          <w:trHeight w:hRule="exact" w:val="280"/>
        </w:trPr>
        <w:tc>
          <w:tcPr>
            <w:tcW w:w="2160" w:type="pct"/>
            <w:vAlign w:val="bottom"/>
          </w:tcPr>
          <w:p w14:paraId="15D5A83A" w14:textId="4278020F" w:rsidR="00BF3D4B" w:rsidRPr="00587444" w:rsidRDefault="00BF3D4B" w:rsidP="00BF3D4B">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5</w:t>
            </w:r>
          </w:p>
        </w:tc>
        <w:tc>
          <w:tcPr>
            <w:tcW w:w="558" w:type="pct"/>
            <w:vAlign w:val="bottom"/>
          </w:tcPr>
          <w:p w14:paraId="40A37CC5" w14:textId="36EB7226" w:rsidR="00BF3D4B" w:rsidRPr="00587444" w:rsidRDefault="00BF3D4B" w:rsidP="00BF3D4B">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44</w:t>
            </w:r>
            <w:r>
              <w:rPr>
                <w:rFonts w:ascii="Arial" w:hAnsi="Arial" w:cs="Arial"/>
                <w:sz w:val="18"/>
                <w:szCs w:val="18"/>
              </w:rPr>
              <w:t>,</w:t>
            </w:r>
            <w:r w:rsidRPr="00C26108">
              <w:rPr>
                <w:rFonts w:ascii="Arial" w:hAnsi="Arial" w:cs="Arial"/>
                <w:sz w:val="18"/>
                <w:szCs w:val="18"/>
              </w:rPr>
              <w:t xml:space="preserve">321 </w:t>
            </w:r>
          </w:p>
        </w:tc>
        <w:tc>
          <w:tcPr>
            <w:tcW w:w="558" w:type="pct"/>
            <w:vAlign w:val="bottom"/>
          </w:tcPr>
          <w:p w14:paraId="5AF65C88" w14:textId="0186E889" w:rsidR="00BF3D4B" w:rsidRPr="00587444" w:rsidRDefault="00BF3D4B" w:rsidP="00BF3D4B">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102</w:t>
            </w:r>
            <w:r>
              <w:rPr>
                <w:rFonts w:ascii="Arial" w:hAnsi="Arial" w:cs="Arial"/>
                <w:sz w:val="18"/>
                <w:szCs w:val="18"/>
              </w:rPr>
              <w:t>,</w:t>
            </w:r>
            <w:r w:rsidRPr="00C26108">
              <w:rPr>
                <w:rFonts w:ascii="Arial" w:hAnsi="Arial" w:cs="Arial"/>
                <w:sz w:val="18"/>
                <w:szCs w:val="18"/>
              </w:rPr>
              <w:t xml:space="preserve">907 </w:t>
            </w:r>
          </w:p>
        </w:tc>
        <w:tc>
          <w:tcPr>
            <w:tcW w:w="559" w:type="pct"/>
            <w:vAlign w:val="bottom"/>
          </w:tcPr>
          <w:p w14:paraId="3848B02A" w14:textId="2F93833F" w:rsidR="00BF3D4B" w:rsidRPr="00587444" w:rsidRDefault="00BF3D4B" w:rsidP="00BF3D4B">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277</w:t>
            </w:r>
            <w:r>
              <w:rPr>
                <w:rFonts w:ascii="Arial" w:hAnsi="Arial" w:cs="Arial"/>
                <w:sz w:val="18"/>
                <w:szCs w:val="18"/>
              </w:rPr>
              <w:t>,</w:t>
            </w:r>
            <w:r w:rsidRPr="00C26108">
              <w:rPr>
                <w:rFonts w:ascii="Arial" w:hAnsi="Arial" w:cs="Arial"/>
                <w:sz w:val="18"/>
                <w:szCs w:val="18"/>
              </w:rPr>
              <w:t xml:space="preserve">261 </w:t>
            </w:r>
          </w:p>
        </w:tc>
        <w:tc>
          <w:tcPr>
            <w:tcW w:w="547" w:type="pct"/>
            <w:vAlign w:val="bottom"/>
          </w:tcPr>
          <w:p w14:paraId="579AFE2B" w14:textId="491ED98F" w:rsidR="00BF3D4B" w:rsidRPr="00587444" w:rsidRDefault="00BF3D4B" w:rsidP="00BF3D4B">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47</w:t>
            </w:r>
            <w:r>
              <w:rPr>
                <w:rFonts w:ascii="Arial" w:hAnsi="Arial" w:cs="Arial"/>
                <w:sz w:val="18"/>
                <w:szCs w:val="18"/>
              </w:rPr>
              <w:t>,</w:t>
            </w:r>
            <w:r w:rsidRPr="00C26108">
              <w:rPr>
                <w:rFonts w:ascii="Arial" w:hAnsi="Arial" w:cs="Arial"/>
                <w:sz w:val="18"/>
                <w:szCs w:val="18"/>
              </w:rPr>
              <w:t xml:space="preserve">053 </w:t>
            </w:r>
          </w:p>
        </w:tc>
        <w:tc>
          <w:tcPr>
            <w:tcW w:w="618" w:type="pct"/>
            <w:gridSpan w:val="2"/>
            <w:vAlign w:val="bottom"/>
          </w:tcPr>
          <w:p w14:paraId="70159953" w14:textId="3F8D27D7" w:rsidR="00BF3D4B" w:rsidRPr="0086484C" w:rsidRDefault="00BF3D4B" w:rsidP="00BF3D4B">
            <w:pPr>
              <w:suppressAutoHyphens w:val="0"/>
              <w:autoSpaceDN/>
              <w:jc w:val="right"/>
              <w:rPr>
                <w:rFonts w:ascii="Arial" w:eastAsia="Calibri" w:hAnsi="Arial" w:cs="Arial"/>
                <w:b/>
                <w:bCs/>
                <w:sz w:val="18"/>
                <w:szCs w:val="18"/>
                <w:lang w:val="en-GB"/>
              </w:rPr>
            </w:pPr>
            <w:r w:rsidRPr="00C26108">
              <w:rPr>
                <w:rFonts w:ascii="Arial" w:hAnsi="Arial" w:cs="Arial"/>
                <w:b/>
                <w:bCs/>
                <w:sz w:val="18"/>
                <w:szCs w:val="18"/>
              </w:rPr>
              <w:t xml:space="preserve"> 471</w:t>
            </w:r>
            <w:r>
              <w:rPr>
                <w:rFonts w:ascii="Arial" w:hAnsi="Arial" w:cs="Arial"/>
                <w:b/>
                <w:bCs/>
                <w:sz w:val="18"/>
                <w:szCs w:val="18"/>
              </w:rPr>
              <w:t>,</w:t>
            </w:r>
            <w:r w:rsidRPr="00C26108">
              <w:rPr>
                <w:rFonts w:ascii="Arial" w:hAnsi="Arial" w:cs="Arial"/>
                <w:b/>
                <w:bCs/>
                <w:sz w:val="18"/>
                <w:szCs w:val="18"/>
              </w:rPr>
              <w:t xml:space="preserve">542 </w:t>
            </w:r>
          </w:p>
        </w:tc>
      </w:tr>
      <w:tr w:rsidR="00BF3D4B" w:rsidRPr="00587444" w14:paraId="738BDC06" w14:textId="77777777" w:rsidTr="00DD69E7">
        <w:trPr>
          <w:trHeight w:hRule="exact" w:val="280"/>
        </w:trPr>
        <w:tc>
          <w:tcPr>
            <w:tcW w:w="2160" w:type="pct"/>
            <w:vAlign w:val="bottom"/>
          </w:tcPr>
          <w:p w14:paraId="53134F1E" w14:textId="77777777" w:rsidR="00BF3D4B" w:rsidRPr="00587444" w:rsidRDefault="00BF3D4B" w:rsidP="00BF3D4B">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558" w:type="pct"/>
            <w:vAlign w:val="bottom"/>
          </w:tcPr>
          <w:p w14:paraId="26CF0811" w14:textId="253E4005" w:rsidR="00BF3D4B" w:rsidRPr="00587444" w:rsidRDefault="00BF3D4B" w:rsidP="00BF3D4B">
            <w:pPr>
              <w:suppressAutoHyphens w:val="0"/>
              <w:autoSpaceDN/>
              <w:jc w:val="right"/>
              <w:rPr>
                <w:rFonts w:ascii="Arial" w:eastAsia="Calibri" w:hAnsi="Arial" w:cs="Arial"/>
                <w:sz w:val="18"/>
                <w:szCs w:val="18"/>
                <w:lang w:val="hr-HR"/>
              </w:rPr>
            </w:pPr>
            <w:r w:rsidRPr="00C26108">
              <w:rPr>
                <w:rFonts w:ascii="Arial" w:hAnsi="Arial" w:cs="Arial"/>
                <w:sz w:val="18"/>
                <w:szCs w:val="18"/>
              </w:rPr>
              <w:t xml:space="preserve"> 28</w:t>
            </w:r>
            <w:r>
              <w:rPr>
                <w:rFonts w:ascii="Arial" w:hAnsi="Arial" w:cs="Arial"/>
                <w:sz w:val="18"/>
                <w:szCs w:val="18"/>
              </w:rPr>
              <w:t>,</w:t>
            </w:r>
            <w:r w:rsidRPr="00C26108">
              <w:rPr>
                <w:rFonts w:ascii="Arial" w:hAnsi="Arial" w:cs="Arial"/>
                <w:sz w:val="18"/>
                <w:szCs w:val="18"/>
              </w:rPr>
              <w:t xml:space="preserve">870 </w:t>
            </w:r>
          </w:p>
        </w:tc>
        <w:tc>
          <w:tcPr>
            <w:tcW w:w="558" w:type="pct"/>
            <w:vAlign w:val="bottom"/>
          </w:tcPr>
          <w:p w14:paraId="6F7549AB" w14:textId="602ABC48" w:rsidR="00BF3D4B" w:rsidRPr="00587444" w:rsidRDefault="00BF3D4B" w:rsidP="00BF3D4B">
            <w:pPr>
              <w:suppressAutoHyphens w:val="0"/>
              <w:autoSpaceDN/>
              <w:jc w:val="right"/>
              <w:rPr>
                <w:rFonts w:ascii="Arial" w:eastAsia="Calibri" w:hAnsi="Arial" w:cs="Arial"/>
                <w:sz w:val="18"/>
                <w:szCs w:val="18"/>
                <w:lang w:val="hr-HR"/>
              </w:rPr>
            </w:pPr>
            <w:r w:rsidRPr="00C26108">
              <w:rPr>
                <w:rFonts w:ascii="Arial" w:hAnsi="Arial" w:cs="Arial"/>
                <w:sz w:val="18"/>
                <w:szCs w:val="18"/>
              </w:rPr>
              <w:t xml:space="preserve"> (28</w:t>
            </w:r>
            <w:r>
              <w:rPr>
                <w:rFonts w:ascii="Arial" w:hAnsi="Arial" w:cs="Arial"/>
                <w:sz w:val="18"/>
                <w:szCs w:val="18"/>
              </w:rPr>
              <w:t>,</w:t>
            </w:r>
            <w:r w:rsidRPr="00C26108">
              <w:rPr>
                <w:rFonts w:ascii="Arial" w:hAnsi="Arial" w:cs="Arial"/>
                <w:sz w:val="18"/>
                <w:szCs w:val="18"/>
              </w:rPr>
              <w:t>220)</w:t>
            </w:r>
          </w:p>
        </w:tc>
        <w:tc>
          <w:tcPr>
            <w:tcW w:w="559" w:type="pct"/>
            <w:vAlign w:val="bottom"/>
          </w:tcPr>
          <w:p w14:paraId="019808A1" w14:textId="62860666" w:rsidR="00BF3D4B" w:rsidRPr="00587444" w:rsidRDefault="00BF3D4B" w:rsidP="00BF3D4B">
            <w:pPr>
              <w:suppressAutoHyphens w:val="0"/>
              <w:autoSpaceDN/>
              <w:jc w:val="right"/>
              <w:rPr>
                <w:rFonts w:ascii="Arial" w:eastAsia="Calibri" w:hAnsi="Arial" w:cs="Arial"/>
                <w:sz w:val="18"/>
                <w:szCs w:val="18"/>
                <w:lang w:val="hr-HR"/>
              </w:rPr>
            </w:pPr>
            <w:r w:rsidRPr="00C26108">
              <w:rPr>
                <w:rFonts w:ascii="Arial" w:hAnsi="Arial" w:cs="Arial"/>
                <w:sz w:val="18"/>
                <w:szCs w:val="18"/>
              </w:rPr>
              <w:t xml:space="preserve"> (650)</w:t>
            </w:r>
          </w:p>
        </w:tc>
        <w:tc>
          <w:tcPr>
            <w:tcW w:w="547" w:type="pct"/>
            <w:vAlign w:val="bottom"/>
          </w:tcPr>
          <w:p w14:paraId="408FC45B" w14:textId="4AB054A4" w:rsidR="00BF3D4B" w:rsidRPr="00587444" w:rsidRDefault="00BF3D4B" w:rsidP="00BF3D4B">
            <w:pPr>
              <w:suppressAutoHyphens w:val="0"/>
              <w:autoSpaceDN/>
              <w:jc w:val="right"/>
              <w:rPr>
                <w:rFonts w:ascii="Arial" w:eastAsia="Calibri" w:hAnsi="Arial" w:cs="Arial"/>
                <w:sz w:val="18"/>
                <w:szCs w:val="18"/>
                <w:lang w:val="hr-HR"/>
              </w:rPr>
            </w:pPr>
            <w:r w:rsidRPr="00C26108">
              <w:rPr>
                <w:rFonts w:ascii="Arial" w:hAnsi="Arial" w:cs="Arial"/>
                <w:sz w:val="18"/>
                <w:szCs w:val="18"/>
              </w:rPr>
              <w:t xml:space="preserve"> - </w:t>
            </w:r>
          </w:p>
        </w:tc>
        <w:tc>
          <w:tcPr>
            <w:tcW w:w="618" w:type="pct"/>
            <w:gridSpan w:val="2"/>
            <w:vAlign w:val="bottom"/>
          </w:tcPr>
          <w:p w14:paraId="666CB5EB" w14:textId="69ABEC65" w:rsidR="00BF3D4B" w:rsidRPr="0086484C" w:rsidRDefault="00BF3D4B" w:rsidP="00BF3D4B">
            <w:pPr>
              <w:suppressAutoHyphens w:val="0"/>
              <w:autoSpaceDN/>
              <w:jc w:val="right"/>
              <w:rPr>
                <w:rFonts w:ascii="Arial" w:eastAsia="Calibri" w:hAnsi="Arial" w:cs="Arial"/>
                <w:b/>
                <w:bCs/>
                <w:sz w:val="18"/>
                <w:szCs w:val="18"/>
                <w:lang w:val="hr-HR"/>
              </w:rPr>
            </w:pPr>
            <w:r w:rsidRPr="00C26108">
              <w:rPr>
                <w:rFonts w:ascii="Arial" w:hAnsi="Arial" w:cs="Arial"/>
                <w:b/>
                <w:bCs/>
                <w:sz w:val="18"/>
                <w:szCs w:val="18"/>
              </w:rPr>
              <w:t xml:space="preserve"> - </w:t>
            </w:r>
          </w:p>
        </w:tc>
      </w:tr>
      <w:tr w:rsidR="00BF3D4B" w:rsidRPr="00587444" w14:paraId="6CB89568" w14:textId="77777777" w:rsidTr="00DD69E7">
        <w:trPr>
          <w:trHeight w:hRule="exact" w:val="280"/>
        </w:trPr>
        <w:tc>
          <w:tcPr>
            <w:tcW w:w="2160" w:type="pct"/>
            <w:vAlign w:val="bottom"/>
          </w:tcPr>
          <w:p w14:paraId="5784C259" w14:textId="77777777" w:rsidR="00BF3D4B" w:rsidRPr="00587444" w:rsidRDefault="00BF3D4B" w:rsidP="00BF3D4B">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558" w:type="pct"/>
            <w:vAlign w:val="bottom"/>
          </w:tcPr>
          <w:p w14:paraId="1B20A707" w14:textId="0398D036" w:rsidR="00BF3D4B" w:rsidRPr="00587444" w:rsidRDefault="00BF3D4B" w:rsidP="00BF3D4B">
            <w:pPr>
              <w:suppressAutoHyphens w:val="0"/>
              <w:autoSpaceDN/>
              <w:jc w:val="right"/>
              <w:rPr>
                <w:rFonts w:ascii="Arial" w:eastAsia="Calibri" w:hAnsi="Arial" w:cs="Arial"/>
                <w:sz w:val="18"/>
                <w:szCs w:val="18"/>
                <w:lang w:val="hr-HR"/>
              </w:rPr>
            </w:pPr>
            <w:r w:rsidRPr="00C26108">
              <w:rPr>
                <w:rFonts w:ascii="Arial" w:hAnsi="Arial" w:cs="Arial"/>
                <w:sz w:val="18"/>
                <w:szCs w:val="18"/>
              </w:rPr>
              <w:t xml:space="preserve"> (5</w:t>
            </w:r>
            <w:r>
              <w:rPr>
                <w:rFonts w:ascii="Arial" w:hAnsi="Arial" w:cs="Arial"/>
                <w:sz w:val="18"/>
                <w:szCs w:val="18"/>
              </w:rPr>
              <w:t>,</w:t>
            </w:r>
            <w:r w:rsidRPr="00C26108">
              <w:rPr>
                <w:rFonts w:ascii="Arial" w:hAnsi="Arial" w:cs="Arial"/>
                <w:sz w:val="18"/>
                <w:szCs w:val="18"/>
              </w:rPr>
              <w:t>029)</w:t>
            </w:r>
          </w:p>
        </w:tc>
        <w:tc>
          <w:tcPr>
            <w:tcW w:w="558" w:type="pct"/>
            <w:vAlign w:val="bottom"/>
          </w:tcPr>
          <w:p w14:paraId="4EB47116" w14:textId="18786237" w:rsidR="00BF3D4B" w:rsidRPr="00587444" w:rsidRDefault="00BF3D4B" w:rsidP="00BF3D4B">
            <w:pPr>
              <w:suppressAutoHyphens w:val="0"/>
              <w:autoSpaceDN/>
              <w:jc w:val="right"/>
              <w:rPr>
                <w:rFonts w:ascii="Arial" w:eastAsia="Calibri" w:hAnsi="Arial" w:cs="Arial"/>
                <w:sz w:val="18"/>
                <w:szCs w:val="18"/>
                <w:lang w:val="hr-HR"/>
              </w:rPr>
            </w:pPr>
            <w:r w:rsidRPr="00C26108">
              <w:rPr>
                <w:rFonts w:ascii="Arial" w:hAnsi="Arial" w:cs="Arial"/>
                <w:sz w:val="18"/>
                <w:szCs w:val="18"/>
              </w:rPr>
              <w:t xml:space="preserve"> 7</w:t>
            </w:r>
            <w:r>
              <w:rPr>
                <w:rFonts w:ascii="Arial" w:hAnsi="Arial" w:cs="Arial"/>
                <w:sz w:val="18"/>
                <w:szCs w:val="18"/>
              </w:rPr>
              <w:t>,</w:t>
            </w:r>
            <w:r w:rsidRPr="00C26108">
              <w:rPr>
                <w:rFonts w:ascii="Arial" w:hAnsi="Arial" w:cs="Arial"/>
                <w:sz w:val="18"/>
                <w:szCs w:val="18"/>
              </w:rPr>
              <w:t xml:space="preserve">807 </w:t>
            </w:r>
          </w:p>
        </w:tc>
        <w:tc>
          <w:tcPr>
            <w:tcW w:w="559" w:type="pct"/>
            <w:vAlign w:val="bottom"/>
          </w:tcPr>
          <w:p w14:paraId="7B634602" w14:textId="5D5C8D1A" w:rsidR="00BF3D4B" w:rsidRPr="00587444" w:rsidRDefault="00BF3D4B" w:rsidP="00BF3D4B">
            <w:pPr>
              <w:suppressAutoHyphens w:val="0"/>
              <w:autoSpaceDN/>
              <w:jc w:val="right"/>
              <w:rPr>
                <w:rFonts w:ascii="Arial" w:eastAsia="Calibri" w:hAnsi="Arial" w:cs="Arial"/>
                <w:sz w:val="18"/>
                <w:szCs w:val="18"/>
                <w:lang w:val="hr-HR"/>
              </w:rPr>
            </w:pPr>
            <w:r w:rsidRPr="00C26108">
              <w:rPr>
                <w:rFonts w:ascii="Arial" w:hAnsi="Arial" w:cs="Arial"/>
                <w:sz w:val="18"/>
                <w:szCs w:val="18"/>
              </w:rPr>
              <w:t xml:space="preserve"> (2</w:t>
            </w:r>
            <w:r>
              <w:rPr>
                <w:rFonts w:ascii="Arial" w:hAnsi="Arial" w:cs="Arial"/>
                <w:sz w:val="18"/>
                <w:szCs w:val="18"/>
              </w:rPr>
              <w:t>,</w:t>
            </w:r>
            <w:r w:rsidRPr="00C26108">
              <w:rPr>
                <w:rFonts w:ascii="Arial" w:hAnsi="Arial" w:cs="Arial"/>
                <w:sz w:val="18"/>
                <w:szCs w:val="18"/>
              </w:rPr>
              <w:t>778)</w:t>
            </w:r>
          </w:p>
        </w:tc>
        <w:tc>
          <w:tcPr>
            <w:tcW w:w="547" w:type="pct"/>
            <w:vAlign w:val="bottom"/>
          </w:tcPr>
          <w:p w14:paraId="2A81C5F2" w14:textId="429E1655" w:rsidR="00BF3D4B" w:rsidRPr="00587444" w:rsidRDefault="00BF3D4B" w:rsidP="00BF3D4B">
            <w:pPr>
              <w:suppressAutoHyphens w:val="0"/>
              <w:autoSpaceDN/>
              <w:jc w:val="right"/>
              <w:rPr>
                <w:rFonts w:ascii="Arial" w:eastAsia="Calibri" w:hAnsi="Arial" w:cs="Arial"/>
                <w:sz w:val="18"/>
                <w:szCs w:val="18"/>
                <w:lang w:val="hr-HR"/>
              </w:rPr>
            </w:pPr>
            <w:r w:rsidRPr="00C26108">
              <w:rPr>
                <w:rFonts w:ascii="Arial" w:hAnsi="Arial" w:cs="Arial"/>
                <w:sz w:val="18"/>
                <w:szCs w:val="18"/>
              </w:rPr>
              <w:t xml:space="preserve"> - </w:t>
            </w:r>
          </w:p>
        </w:tc>
        <w:tc>
          <w:tcPr>
            <w:tcW w:w="618" w:type="pct"/>
            <w:gridSpan w:val="2"/>
            <w:vAlign w:val="bottom"/>
          </w:tcPr>
          <w:p w14:paraId="4F939B45" w14:textId="45CB8655" w:rsidR="00BF3D4B" w:rsidRPr="0086484C" w:rsidRDefault="00BF3D4B" w:rsidP="00BF3D4B">
            <w:pPr>
              <w:suppressAutoHyphens w:val="0"/>
              <w:autoSpaceDN/>
              <w:jc w:val="right"/>
              <w:rPr>
                <w:rFonts w:ascii="Arial" w:eastAsia="Calibri" w:hAnsi="Arial" w:cs="Arial"/>
                <w:b/>
                <w:bCs/>
                <w:sz w:val="18"/>
                <w:szCs w:val="18"/>
                <w:lang w:val="hr-HR"/>
              </w:rPr>
            </w:pPr>
            <w:r w:rsidRPr="00C26108">
              <w:rPr>
                <w:rFonts w:ascii="Arial" w:hAnsi="Arial" w:cs="Arial"/>
                <w:b/>
                <w:bCs/>
                <w:sz w:val="18"/>
                <w:szCs w:val="18"/>
              </w:rPr>
              <w:t xml:space="preserve"> - </w:t>
            </w:r>
          </w:p>
        </w:tc>
      </w:tr>
      <w:tr w:rsidR="00BF3D4B" w:rsidRPr="00587444" w14:paraId="281349D8" w14:textId="77777777" w:rsidTr="00DD69E7">
        <w:trPr>
          <w:trHeight w:hRule="exact" w:val="280"/>
        </w:trPr>
        <w:tc>
          <w:tcPr>
            <w:tcW w:w="2160" w:type="pct"/>
            <w:vAlign w:val="bottom"/>
          </w:tcPr>
          <w:p w14:paraId="0048B3D7" w14:textId="77777777" w:rsidR="00BF3D4B" w:rsidRPr="00587444" w:rsidRDefault="00BF3D4B" w:rsidP="00BF3D4B">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558" w:type="pct"/>
            <w:vAlign w:val="bottom"/>
          </w:tcPr>
          <w:p w14:paraId="0027F8BB" w14:textId="2BED4159" w:rsidR="00BF3D4B" w:rsidRPr="00587444" w:rsidRDefault="00BF3D4B" w:rsidP="00BF3D4B">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(9)</w:t>
            </w:r>
          </w:p>
        </w:tc>
        <w:tc>
          <w:tcPr>
            <w:tcW w:w="558" w:type="pct"/>
            <w:vAlign w:val="bottom"/>
          </w:tcPr>
          <w:p w14:paraId="187DC533" w14:textId="47F0BE56" w:rsidR="00BF3D4B" w:rsidRPr="00587444" w:rsidRDefault="00BF3D4B" w:rsidP="00BF3D4B">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(2</w:t>
            </w:r>
            <w:r>
              <w:rPr>
                <w:rFonts w:ascii="Arial" w:hAnsi="Arial" w:cs="Arial"/>
                <w:sz w:val="18"/>
                <w:szCs w:val="18"/>
              </w:rPr>
              <w:t>,</w:t>
            </w:r>
            <w:r w:rsidRPr="00C26108">
              <w:rPr>
                <w:rFonts w:ascii="Arial" w:hAnsi="Arial" w:cs="Arial"/>
                <w:sz w:val="18"/>
                <w:szCs w:val="18"/>
              </w:rPr>
              <w:t>599)</w:t>
            </w:r>
          </w:p>
        </w:tc>
        <w:tc>
          <w:tcPr>
            <w:tcW w:w="559" w:type="pct"/>
            <w:vAlign w:val="bottom"/>
          </w:tcPr>
          <w:p w14:paraId="2C02FE46" w14:textId="79C2BC42" w:rsidR="00BF3D4B" w:rsidRPr="00587444" w:rsidRDefault="00BF3D4B" w:rsidP="00BF3D4B">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2</w:t>
            </w:r>
            <w:r>
              <w:rPr>
                <w:rFonts w:ascii="Arial" w:hAnsi="Arial" w:cs="Arial"/>
                <w:sz w:val="18"/>
                <w:szCs w:val="18"/>
              </w:rPr>
              <w:t>,</w:t>
            </w:r>
            <w:r w:rsidRPr="00C26108">
              <w:rPr>
                <w:rFonts w:ascii="Arial" w:hAnsi="Arial" w:cs="Arial"/>
                <w:sz w:val="18"/>
                <w:szCs w:val="18"/>
              </w:rPr>
              <w:t xml:space="preserve">481 </w:t>
            </w:r>
          </w:p>
        </w:tc>
        <w:tc>
          <w:tcPr>
            <w:tcW w:w="547" w:type="pct"/>
            <w:vAlign w:val="bottom"/>
          </w:tcPr>
          <w:p w14:paraId="09E17F95" w14:textId="3EBD3A12" w:rsidR="00BF3D4B" w:rsidRPr="00587444" w:rsidRDefault="00BF3D4B" w:rsidP="00BF3D4B">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127 </w:t>
            </w:r>
          </w:p>
        </w:tc>
        <w:tc>
          <w:tcPr>
            <w:tcW w:w="618" w:type="pct"/>
            <w:gridSpan w:val="2"/>
            <w:vAlign w:val="bottom"/>
          </w:tcPr>
          <w:p w14:paraId="2AE82D01" w14:textId="7C699562" w:rsidR="00BF3D4B" w:rsidRPr="0086484C" w:rsidRDefault="00BF3D4B" w:rsidP="00BF3D4B">
            <w:pPr>
              <w:suppressAutoHyphens w:val="0"/>
              <w:autoSpaceDN/>
              <w:jc w:val="right"/>
              <w:rPr>
                <w:rFonts w:ascii="Arial" w:eastAsia="Calibri" w:hAnsi="Arial" w:cs="Arial"/>
                <w:b/>
                <w:bCs/>
                <w:sz w:val="18"/>
                <w:szCs w:val="18"/>
                <w:lang w:val="en-GB"/>
              </w:rPr>
            </w:pPr>
            <w:r w:rsidRPr="00C26108">
              <w:rPr>
                <w:rFonts w:ascii="Arial" w:hAnsi="Arial" w:cs="Arial"/>
                <w:b/>
                <w:bCs/>
                <w:sz w:val="18"/>
                <w:szCs w:val="18"/>
              </w:rPr>
              <w:t xml:space="preserve"> - </w:t>
            </w:r>
          </w:p>
        </w:tc>
      </w:tr>
      <w:tr w:rsidR="00BF3D4B" w:rsidRPr="00587444" w14:paraId="6E82F14E" w14:textId="77777777" w:rsidTr="00DD69E7">
        <w:trPr>
          <w:trHeight w:hRule="exact" w:val="280"/>
        </w:trPr>
        <w:tc>
          <w:tcPr>
            <w:tcW w:w="2160" w:type="pct"/>
            <w:vAlign w:val="bottom"/>
          </w:tcPr>
          <w:p w14:paraId="0704AC14" w14:textId="18CF9794" w:rsidR="00BF3D4B" w:rsidRPr="00587444" w:rsidRDefault="00BF3D4B" w:rsidP="00BF3D4B">
            <w:pPr>
              <w:tabs>
                <w:tab w:val="right" w:pos="1202"/>
              </w:tabs>
              <w:suppressAutoHyphens w:val="0"/>
              <w:autoSpaceDN/>
              <w:outlineLvl w:val="0"/>
              <w:rPr>
                <w:rFonts w:ascii="Arial" w:eastAsia="Calibri" w:hAnsi="Arial" w:cs="Arial"/>
                <w:sz w:val="18"/>
                <w:szCs w:val="18"/>
                <w:highlight w:val="yellow"/>
                <w:lang w:val="en-GB"/>
              </w:rPr>
            </w:pPr>
            <w:r w:rsidRPr="00BF3D4B">
              <w:rPr>
                <w:rFonts w:ascii="Arial" w:eastAsia="Calibri" w:hAnsi="Arial" w:cs="Arial"/>
                <w:sz w:val="18"/>
                <w:szCs w:val="18"/>
                <w:lang w:val="en-GB"/>
              </w:rPr>
              <w:t>Net (release)/increase</w:t>
            </w:r>
            <w:r>
              <w:rPr>
                <w:rFonts w:ascii="Arial" w:eastAsia="Calibri" w:hAnsi="Arial" w:cs="Arial"/>
                <w:sz w:val="18"/>
                <w:szCs w:val="18"/>
                <w:lang w:val="en-GB"/>
              </w:rPr>
              <w:t xml:space="preserve"> </w:t>
            </w:r>
            <w:r w:rsidRPr="00587444">
              <w:rPr>
                <w:rFonts w:ascii="Arial" w:eastAsia="Calibri" w:hAnsi="Arial" w:cs="Arial"/>
                <w:sz w:val="18"/>
                <w:szCs w:val="18"/>
                <w:lang w:val="en-GB"/>
              </w:rPr>
              <w:t>of loss allowance</w:t>
            </w:r>
          </w:p>
        </w:tc>
        <w:tc>
          <w:tcPr>
            <w:tcW w:w="558" w:type="pct"/>
            <w:vAlign w:val="bottom"/>
          </w:tcPr>
          <w:p w14:paraId="594A2F1D" w14:textId="7994D06D" w:rsidR="00BF3D4B" w:rsidRPr="00587444" w:rsidRDefault="00BF3D4B" w:rsidP="00BF3D4B">
            <w:pPr>
              <w:suppressAutoHyphens w:val="0"/>
              <w:autoSpaceDN/>
              <w:jc w:val="right"/>
              <w:rPr>
                <w:rFonts w:ascii="Arial" w:eastAsia="Calibri" w:hAnsi="Arial" w:cs="Arial"/>
                <w:sz w:val="18"/>
                <w:szCs w:val="18"/>
                <w:highlight w:val="yellow"/>
                <w:lang w:val="en-GB"/>
              </w:rPr>
            </w:pPr>
            <w:r w:rsidRPr="00C26108">
              <w:rPr>
                <w:rFonts w:ascii="Arial" w:hAnsi="Arial" w:cs="Arial"/>
                <w:sz w:val="18"/>
                <w:szCs w:val="18"/>
              </w:rPr>
              <w:t xml:space="preserve"> (26</w:t>
            </w:r>
            <w:r>
              <w:rPr>
                <w:rFonts w:ascii="Arial" w:hAnsi="Arial" w:cs="Arial"/>
                <w:sz w:val="18"/>
                <w:szCs w:val="18"/>
              </w:rPr>
              <w:t>,</w:t>
            </w:r>
            <w:r w:rsidRPr="00C26108">
              <w:rPr>
                <w:rFonts w:ascii="Arial" w:hAnsi="Arial" w:cs="Arial"/>
                <w:sz w:val="18"/>
                <w:szCs w:val="18"/>
              </w:rPr>
              <w:t>590)</w:t>
            </w:r>
          </w:p>
        </w:tc>
        <w:tc>
          <w:tcPr>
            <w:tcW w:w="558" w:type="pct"/>
            <w:vAlign w:val="bottom"/>
          </w:tcPr>
          <w:p w14:paraId="0DFE600D" w14:textId="5D0CE14E" w:rsidR="00BF3D4B" w:rsidRPr="00587444" w:rsidRDefault="00BF3D4B" w:rsidP="00BF3D4B">
            <w:pPr>
              <w:suppressAutoHyphens w:val="0"/>
              <w:autoSpaceDN/>
              <w:jc w:val="right"/>
              <w:rPr>
                <w:rFonts w:ascii="Arial" w:eastAsia="Calibri" w:hAnsi="Arial" w:cs="Arial"/>
                <w:sz w:val="18"/>
                <w:szCs w:val="18"/>
                <w:highlight w:val="yellow"/>
                <w:lang w:val="en-GB"/>
              </w:rPr>
            </w:pPr>
            <w:r w:rsidRPr="00C26108">
              <w:rPr>
                <w:rFonts w:ascii="Arial" w:hAnsi="Arial" w:cs="Arial"/>
                <w:sz w:val="18"/>
                <w:szCs w:val="18"/>
              </w:rPr>
              <w:t xml:space="preserve"> 37</w:t>
            </w:r>
            <w:r>
              <w:rPr>
                <w:rFonts w:ascii="Arial" w:hAnsi="Arial" w:cs="Arial"/>
                <w:sz w:val="18"/>
                <w:szCs w:val="18"/>
              </w:rPr>
              <w:t>,</w:t>
            </w:r>
            <w:r w:rsidRPr="00C26108">
              <w:rPr>
                <w:rFonts w:ascii="Arial" w:hAnsi="Arial" w:cs="Arial"/>
                <w:sz w:val="18"/>
                <w:szCs w:val="18"/>
              </w:rPr>
              <w:t xml:space="preserve">673 </w:t>
            </w:r>
          </w:p>
        </w:tc>
        <w:tc>
          <w:tcPr>
            <w:tcW w:w="559" w:type="pct"/>
            <w:vAlign w:val="bottom"/>
          </w:tcPr>
          <w:p w14:paraId="72B79781" w14:textId="522C42FA" w:rsidR="00BF3D4B" w:rsidRPr="00587444" w:rsidRDefault="00BF3D4B" w:rsidP="00BF3D4B">
            <w:pPr>
              <w:suppressAutoHyphens w:val="0"/>
              <w:autoSpaceDN/>
              <w:jc w:val="right"/>
              <w:rPr>
                <w:rFonts w:ascii="Arial" w:eastAsia="Calibri" w:hAnsi="Arial" w:cs="Arial"/>
                <w:sz w:val="18"/>
                <w:szCs w:val="18"/>
                <w:highlight w:val="yellow"/>
                <w:lang w:val="en-GB"/>
              </w:rPr>
            </w:pPr>
            <w:r w:rsidRPr="00C26108">
              <w:rPr>
                <w:rFonts w:ascii="Arial" w:hAnsi="Arial" w:cs="Arial"/>
                <w:sz w:val="18"/>
                <w:szCs w:val="18"/>
              </w:rPr>
              <w:t xml:space="preserve"> 392 </w:t>
            </w:r>
          </w:p>
        </w:tc>
        <w:tc>
          <w:tcPr>
            <w:tcW w:w="547" w:type="pct"/>
            <w:vAlign w:val="bottom"/>
          </w:tcPr>
          <w:p w14:paraId="083C2654" w14:textId="07126244" w:rsidR="00BF3D4B" w:rsidRPr="00587444" w:rsidRDefault="00BF3D4B" w:rsidP="00BF3D4B">
            <w:pPr>
              <w:suppressAutoHyphens w:val="0"/>
              <w:autoSpaceDN/>
              <w:jc w:val="right"/>
              <w:rPr>
                <w:rFonts w:ascii="Arial" w:eastAsia="Calibri" w:hAnsi="Arial" w:cs="Arial"/>
                <w:sz w:val="18"/>
                <w:szCs w:val="18"/>
                <w:highlight w:val="yellow"/>
                <w:lang w:val="en-GB"/>
              </w:rPr>
            </w:pPr>
            <w:r w:rsidRPr="00C26108">
              <w:rPr>
                <w:rFonts w:ascii="Arial" w:hAnsi="Arial" w:cs="Arial"/>
                <w:sz w:val="18"/>
                <w:szCs w:val="18"/>
              </w:rPr>
              <w:t xml:space="preserve"> (33</w:t>
            </w:r>
            <w:r>
              <w:rPr>
                <w:rFonts w:ascii="Arial" w:hAnsi="Arial" w:cs="Arial"/>
                <w:sz w:val="18"/>
                <w:szCs w:val="18"/>
              </w:rPr>
              <w:t>,</w:t>
            </w:r>
            <w:r w:rsidRPr="00C26108">
              <w:rPr>
                <w:rFonts w:ascii="Arial" w:hAnsi="Arial" w:cs="Arial"/>
                <w:sz w:val="18"/>
                <w:szCs w:val="18"/>
              </w:rPr>
              <w:t>711)</w:t>
            </w:r>
          </w:p>
        </w:tc>
        <w:tc>
          <w:tcPr>
            <w:tcW w:w="618" w:type="pct"/>
            <w:gridSpan w:val="2"/>
            <w:vAlign w:val="bottom"/>
          </w:tcPr>
          <w:p w14:paraId="06971EBD" w14:textId="67507E54" w:rsidR="00BF3D4B" w:rsidRPr="0086484C" w:rsidRDefault="00BF3D4B" w:rsidP="00BF3D4B">
            <w:pPr>
              <w:suppressAutoHyphens w:val="0"/>
              <w:autoSpaceDN/>
              <w:jc w:val="right"/>
              <w:rPr>
                <w:rFonts w:ascii="Arial" w:eastAsia="Calibri" w:hAnsi="Arial" w:cs="Arial"/>
                <w:b/>
                <w:bCs/>
                <w:sz w:val="18"/>
                <w:szCs w:val="18"/>
                <w:highlight w:val="yellow"/>
                <w:lang w:val="en-GB"/>
              </w:rPr>
            </w:pPr>
            <w:r w:rsidRPr="00C26108">
              <w:rPr>
                <w:rFonts w:ascii="Arial" w:hAnsi="Arial" w:cs="Arial"/>
                <w:b/>
                <w:bCs/>
                <w:sz w:val="18"/>
                <w:szCs w:val="18"/>
              </w:rPr>
              <w:t xml:space="preserve"> (22</w:t>
            </w:r>
            <w:r>
              <w:rPr>
                <w:rFonts w:ascii="Arial" w:hAnsi="Arial" w:cs="Arial"/>
                <w:b/>
                <w:bCs/>
                <w:sz w:val="18"/>
                <w:szCs w:val="18"/>
              </w:rPr>
              <w:t>,</w:t>
            </w:r>
            <w:r w:rsidRPr="00C26108">
              <w:rPr>
                <w:rFonts w:ascii="Arial" w:hAnsi="Arial" w:cs="Arial"/>
                <w:b/>
                <w:bCs/>
                <w:sz w:val="18"/>
                <w:szCs w:val="18"/>
              </w:rPr>
              <w:t>236)</w:t>
            </w:r>
          </w:p>
        </w:tc>
      </w:tr>
      <w:tr w:rsidR="00BF3D4B" w:rsidRPr="00587444" w14:paraId="6FF2A1C4" w14:textId="77777777" w:rsidTr="00DD69E7">
        <w:trPr>
          <w:trHeight w:hRule="exact" w:val="280"/>
        </w:trPr>
        <w:tc>
          <w:tcPr>
            <w:tcW w:w="2160" w:type="pct"/>
            <w:vAlign w:val="bottom"/>
          </w:tcPr>
          <w:p w14:paraId="30702377" w14:textId="77777777" w:rsidR="00BF3D4B" w:rsidRPr="00587444" w:rsidRDefault="00BF3D4B" w:rsidP="00BF3D4B">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Write-offs</w:t>
            </w:r>
          </w:p>
        </w:tc>
        <w:tc>
          <w:tcPr>
            <w:tcW w:w="558" w:type="pct"/>
            <w:vAlign w:val="bottom"/>
          </w:tcPr>
          <w:p w14:paraId="590D55E2" w14:textId="160B3C21" w:rsidR="00BF3D4B" w:rsidRPr="00587444" w:rsidRDefault="00BF3D4B" w:rsidP="00BF3D4B">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 </w:t>
            </w:r>
          </w:p>
        </w:tc>
        <w:tc>
          <w:tcPr>
            <w:tcW w:w="558" w:type="pct"/>
            <w:vAlign w:val="bottom"/>
          </w:tcPr>
          <w:p w14:paraId="6FA4AE25" w14:textId="480E68C6" w:rsidR="00BF3D4B" w:rsidRPr="00587444" w:rsidRDefault="00BF3D4B" w:rsidP="00BF3D4B">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 </w:t>
            </w:r>
          </w:p>
        </w:tc>
        <w:tc>
          <w:tcPr>
            <w:tcW w:w="559" w:type="pct"/>
            <w:vAlign w:val="bottom"/>
          </w:tcPr>
          <w:p w14:paraId="1BB9A2A0" w14:textId="6BD642E7" w:rsidR="00BF3D4B" w:rsidRPr="00587444" w:rsidRDefault="00BF3D4B" w:rsidP="00BF3D4B">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(7</w:t>
            </w:r>
            <w:r>
              <w:rPr>
                <w:rFonts w:ascii="Arial" w:hAnsi="Arial" w:cs="Arial"/>
                <w:sz w:val="18"/>
                <w:szCs w:val="18"/>
              </w:rPr>
              <w:t>,</w:t>
            </w:r>
            <w:r w:rsidRPr="00C26108">
              <w:rPr>
                <w:rFonts w:ascii="Arial" w:hAnsi="Arial" w:cs="Arial"/>
                <w:sz w:val="18"/>
                <w:szCs w:val="18"/>
              </w:rPr>
              <w:t>313)</w:t>
            </w:r>
          </w:p>
        </w:tc>
        <w:tc>
          <w:tcPr>
            <w:tcW w:w="547" w:type="pct"/>
            <w:vAlign w:val="bottom"/>
          </w:tcPr>
          <w:p w14:paraId="3BA09E3B" w14:textId="15D182FE" w:rsidR="00BF3D4B" w:rsidRPr="00587444" w:rsidRDefault="00BF3D4B" w:rsidP="00BF3D4B">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 </w:t>
            </w:r>
          </w:p>
        </w:tc>
        <w:tc>
          <w:tcPr>
            <w:tcW w:w="618" w:type="pct"/>
            <w:gridSpan w:val="2"/>
            <w:vAlign w:val="bottom"/>
          </w:tcPr>
          <w:p w14:paraId="1BE30990" w14:textId="219B137B" w:rsidR="00BF3D4B" w:rsidRPr="0086484C" w:rsidRDefault="00BF3D4B" w:rsidP="00BF3D4B">
            <w:pPr>
              <w:suppressAutoHyphens w:val="0"/>
              <w:autoSpaceDN/>
              <w:jc w:val="right"/>
              <w:rPr>
                <w:rFonts w:ascii="Arial" w:eastAsia="Calibri" w:hAnsi="Arial" w:cs="Arial"/>
                <w:b/>
                <w:bCs/>
                <w:sz w:val="18"/>
                <w:szCs w:val="18"/>
                <w:lang w:val="en-GB"/>
              </w:rPr>
            </w:pPr>
            <w:r w:rsidRPr="00C26108">
              <w:rPr>
                <w:rFonts w:ascii="Arial" w:hAnsi="Arial" w:cs="Arial"/>
                <w:b/>
                <w:bCs/>
                <w:sz w:val="18"/>
                <w:szCs w:val="18"/>
              </w:rPr>
              <w:t xml:space="preserve"> (7</w:t>
            </w:r>
            <w:r>
              <w:rPr>
                <w:rFonts w:ascii="Arial" w:hAnsi="Arial" w:cs="Arial"/>
                <w:b/>
                <w:bCs/>
                <w:sz w:val="18"/>
                <w:szCs w:val="18"/>
              </w:rPr>
              <w:t>,</w:t>
            </w:r>
            <w:r w:rsidRPr="00C26108">
              <w:rPr>
                <w:rFonts w:ascii="Arial" w:hAnsi="Arial" w:cs="Arial"/>
                <w:b/>
                <w:bCs/>
                <w:sz w:val="18"/>
                <w:szCs w:val="18"/>
              </w:rPr>
              <w:t>313)</w:t>
            </w:r>
          </w:p>
        </w:tc>
      </w:tr>
      <w:tr w:rsidR="00BF3D4B" w:rsidRPr="00587444" w14:paraId="4B39B842" w14:textId="77777777" w:rsidTr="00DD69E7">
        <w:trPr>
          <w:trHeight w:hRule="exact" w:val="280"/>
        </w:trPr>
        <w:tc>
          <w:tcPr>
            <w:tcW w:w="2160" w:type="pct"/>
            <w:vAlign w:val="center"/>
          </w:tcPr>
          <w:p w14:paraId="4A34CED8" w14:textId="77777777" w:rsidR="00BF3D4B" w:rsidRPr="00587444" w:rsidRDefault="00BF3D4B" w:rsidP="00BF3D4B">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Unwinding – changes due to the lapse of time</w:t>
            </w:r>
          </w:p>
        </w:tc>
        <w:tc>
          <w:tcPr>
            <w:tcW w:w="558" w:type="pct"/>
            <w:vAlign w:val="bottom"/>
          </w:tcPr>
          <w:p w14:paraId="66F00B02" w14:textId="55471AEB" w:rsidR="00BF3D4B" w:rsidRPr="00587444" w:rsidRDefault="00BF3D4B" w:rsidP="00BF3D4B">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(32)</w:t>
            </w:r>
          </w:p>
        </w:tc>
        <w:tc>
          <w:tcPr>
            <w:tcW w:w="558" w:type="pct"/>
            <w:vAlign w:val="bottom"/>
          </w:tcPr>
          <w:p w14:paraId="21E34410" w14:textId="23E07CEB" w:rsidR="00BF3D4B" w:rsidRPr="00587444" w:rsidRDefault="00BF3D4B" w:rsidP="00BF3D4B">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(302)</w:t>
            </w:r>
          </w:p>
        </w:tc>
        <w:tc>
          <w:tcPr>
            <w:tcW w:w="559" w:type="pct"/>
            <w:vAlign w:val="bottom"/>
          </w:tcPr>
          <w:p w14:paraId="26B6E8B7" w14:textId="76250B26" w:rsidR="00BF3D4B" w:rsidRPr="00587444" w:rsidRDefault="00BF3D4B" w:rsidP="00BF3D4B">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1</w:t>
            </w:r>
            <w:r>
              <w:rPr>
                <w:rFonts w:ascii="Arial" w:hAnsi="Arial" w:cs="Arial"/>
                <w:sz w:val="18"/>
                <w:szCs w:val="18"/>
              </w:rPr>
              <w:t>,</w:t>
            </w:r>
            <w:r w:rsidRPr="00C26108">
              <w:rPr>
                <w:rFonts w:ascii="Arial" w:hAnsi="Arial" w:cs="Arial"/>
                <w:sz w:val="18"/>
                <w:szCs w:val="18"/>
              </w:rPr>
              <w:t xml:space="preserve">147 </w:t>
            </w:r>
          </w:p>
        </w:tc>
        <w:tc>
          <w:tcPr>
            <w:tcW w:w="547" w:type="pct"/>
            <w:vAlign w:val="bottom"/>
          </w:tcPr>
          <w:p w14:paraId="520A7238" w14:textId="0629B176" w:rsidR="00BF3D4B" w:rsidRPr="00587444" w:rsidRDefault="00BF3D4B" w:rsidP="00BF3D4B">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1</w:t>
            </w:r>
            <w:r>
              <w:rPr>
                <w:rFonts w:ascii="Arial" w:hAnsi="Arial" w:cs="Arial"/>
                <w:sz w:val="18"/>
                <w:szCs w:val="18"/>
              </w:rPr>
              <w:t>,</w:t>
            </w:r>
            <w:r w:rsidRPr="00C26108">
              <w:rPr>
                <w:rFonts w:ascii="Arial" w:hAnsi="Arial" w:cs="Arial"/>
                <w:sz w:val="18"/>
                <w:szCs w:val="18"/>
              </w:rPr>
              <w:t xml:space="preserve">295 </w:t>
            </w:r>
          </w:p>
        </w:tc>
        <w:tc>
          <w:tcPr>
            <w:tcW w:w="618" w:type="pct"/>
            <w:gridSpan w:val="2"/>
            <w:vAlign w:val="bottom"/>
          </w:tcPr>
          <w:p w14:paraId="75CCC1F5" w14:textId="0889AAB3" w:rsidR="00BF3D4B" w:rsidRPr="0086484C" w:rsidRDefault="00BF3D4B" w:rsidP="00BF3D4B">
            <w:pPr>
              <w:suppressAutoHyphens w:val="0"/>
              <w:autoSpaceDN/>
              <w:jc w:val="right"/>
              <w:rPr>
                <w:rFonts w:ascii="Arial" w:eastAsia="Calibri" w:hAnsi="Arial" w:cs="Arial"/>
                <w:b/>
                <w:bCs/>
                <w:sz w:val="18"/>
                <w:szCs w:val="18"/>
                <w:lang w:val="en-GB"/>
              </w:rPr>
            </w:pPr>
            <w:r w:rsidRPr="00C26108">
              <w:rPr>
                <w:rFonts w:ascii="Arial" w:hAnsi="Arial" w:cs="Arial"/>
                <w:b/>
                <w:bCs/>
                <w:sz w:val="18"/>
                <w:szCs w:val="18"/>
              </w:rPr>
              <w:t xml:space="preserve"> 2</w:t>
            </w:r>
            <w:r>
              <w:rPr>
                <w:rFonts w:ascii="Arial" w:hAnsi="Arial" w:cs="Arial"/>
                <w:b/>
                <w:bCs/>
                <w:sz w:val="18"/>
                <w:szCs w:val="18"/>
              </w:rPr>
              <w:t>,</w:t>
            </w:r>
            <w:r w:rsidRPr="00C26108">
              <w:rPr>
                <w:rFonts w:ascii="Arial" w:hAnsi="Arial" w:cs="Arial"/>
                <w:b/>
                <w:bCs/>
                <w:sz w:val="18"/>
                <w:szCs w:val="18"/>
              </w:rPr>
              <w:t xml:space="preserve">108 </w:t>
            </w:r>
          </w:p>
        </w:tc>
      </w:tr>
      <w:tr w:rsidR="00BF3D4B" w:rsidRPr="00587444" w14:paraId="0739A3AE" w14:textId="77777777" w:rsidTr="00DD69E7">
        <w:trPr>
          <w:trHeight w:val="251"/>
        </w:trPr>
        <w:tc>
          <w:tcPr>
            <w:tcW w:w="2160" w:type="pct"/>
            <w:vAlign w:val="center"/>
          </w:tcPr>
          <w:p w14:paraId="005E9752" w14:textId="77777777" w:rsidR="00BF3D4B" w:rsidRPr="00587444" w:rsidRDefault="00BF3D4B" w:rsidP="00BF3D4B">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Other</w:t>
            </w:r>
          </w:p>
        </w:tc>
        <w:tc>
          <w:tcPr>
            <w:tcW w:w="558" w:type="pct"/>
            <w:vAlign w:val="bottom"/>
          </w:tcPr>
          <w:p w14:paraId="47DFC203" w14:textId="24665CA9" w:rsidR="00BF3D4B" w:rsidRPr="00587444" w:rsidRDefault="00BF3D4B" w:rsidP="00BF3D4B">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8" w:type="pct"/>
            <w:vAlign w:val="bottom"/>
          </w:tcPr>
          <w:p w14:paraId="6E22C0C9" w14:textId="05FD8BC0" w:rsidR="00BF3D4B" w:rsidRPr="00587444" w:rsidRDefault="00BF3D4B" w:rsidP="00BF3D4B">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9" w:type="pct"/>
            <w:vAlign w:val="bottom"/>
          </w:tcPr>
          <w:p w14:paraId="464AC320" w14:textId="6AE6FBBF" w:rsidR="00BF3D4B" w:rsidRPr="00587444" w:rsidRDefault="00BF3D4B" w:rsidP="00BF3D4B">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47" w:type="pct"/>
            <w:vAlign w:val="bottom"/>
          </w:tcPr>
          <w:p w14:paraId="3D2C6FE0" w14:textId="3A54B4AA" w:rsidR="00BF3D4B" w:rsidRPr="00587444" w:rsidRDefault="00BF3D4B" w:rsidP="00BF3D4B">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22</w:t>
            </w:r>
            <w:r>
              <w:rPr>
                <w:rFonts w:ascii="Arial" w:hAnsi="Arial" w:cs="Arial"/>
                <w:sz w:val="18"/>
                <w:szCs w:val="18"/>
              </w:rPr>
              <w:t>,</w:t>
            </w:r>
            <w:r w:rsidRPr="00C26108">
              <w:rPr>
                <w:rFonts w:ascii="Arial" w:hAnsi="Arial" w:cs="Arial"/>
                <w:sz w:val="18"/>
                <w:szCs w:val="18"/>
              </w:rPr>
              <w:t xml:space="preserve">548 </w:t>
            </w:r>
          </w:p>
        </w:tc>
        <w:tc>
          <w:tcPr>
            <w:tcW w:w="618" w:type="pct"/>
            <w:gridSpan w:val="2"/>
            <w:vAlign w:val="bottom"/>
          </w:tcPr>
          <w:p w14:paraId="6CCCC8A0" w14:textId="5EA3B559" w:rsidR="00BF3D4B" w:rsidRPr="0086484C" w:rsidRDefault="00BF3D4B" w:rsidP="00BF3D4B">
            <w:pPr>
              <w:suppressAutoHyphens w:val="0"/>
              <w:autoSpaceDN/>
              <w:jc w:val="right"/>
              <w:rPr>
                <w:rFonts w:ascii="Arial" w:eastAsia="Calibri" w:hAnsi="Arial" w:cs="Arial"/>
                <w:b/>
                <w:bCs/>
                <w:sz w:val="18"/>
                <w:szCs w:val="18"/>
                <w:lang w:val="en-GB"/>
              </w:rPr>
            </w:pPr>
            <w:r w:rsidRPr="00C26108">
              <w:rPr>
                <w:rFonts w:ascii="Arial" w:hAnsi="Arial" w:cs="Arial"/>
                <w:b/>
                <w:bCs/>
                <w:sz w:val="18"/>
                <w:szCs w:val="18"/>
              </w:rPr>
              <w:t xml:space="preserve"> 22</w:t>
            </w:r>
            <w:r>
              <w:rPr>
                <w:rFonts w:ascii="Arial" w:hAnsi="Arial" w:cs="Arial"/>
                <w:b/>
                <w:bCs/>
                <w:sz w:val="18"/>
                <w:szCs w:val="18"/>
              </w:rPr>
              <w:t>,</w:t>
            </w:r>
            <w:r w:rsidRPr="00C26108">
              <w:rPr>
                <w:rFonts w:ascii="Arial" w:hAnsi="Arial" w:cs="Arial"/>
                <w:b/>
                <w:bCs/>
                <w:sz w:val="18"/>
                <w:szCs w:val="18"/>
              </w:rPr>
              <w:t xml:space="preserve">548 </w:t>
            </w:r>
          </w:p>
        </w:tc>
      </w:tr>
      <w:tr w:rsidR="00BF3D4B" w:rsidRPr="00587444" w14:paraId="1AF15312" w14:textId="77777777" w:rsidTr="00DD69E7">
        <w:trPr>
          <w:trHeight w:val="148"/>
        </w:trPr>
        <w:tc>
          <w:tcPr>
            <w:tcW w:w="2160" w:type="pct"/>
            <w:vAlign w:val="center"/>
          </w:tcPr>
          <w:p w14:paraId="6DA5AAFE" w14:textId="77777777" w:rsidR="00BF3D4B" w:rsidRDefault="00BF3D4B" w:rsidP="00BF3D4B">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foreign exchange gain/loss on loss </w:t>
            </w:r>
          </w:p>
          <w:p w14:paraId="4948FFEF" w14:textId="4AA9C2DE" w:rsidR="00BF3D4B" w:rsidRPr="00587444" w:rsidRDefault="00BF3D4B" w:rsidP="00BF3D4B">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allowances</w:t>
            </w:r>
          </w:p>
        </w:tc>
        <w:tc>
          <w:tcPr>
            <w:tcW w:w="558" w:type="pct"/>
            <w:tcBorders>
              <w:top w:val="nil"/>
              <w:left w:val="nil"/>
              <w:bottom w:val="single" w:sz="4" w:space="0" w:color="auto"/>
              <w:right w:val="nil"/>
            </w:tcBorders>
            <w:vAlign w:val="bottom"/>
          </w:tcPr>
          <w:p w14:paraId="108F56BC" w14:textId="4970FE22" w:rsidR="00BF3D4B" w:rsidRPr="00587444" w:rsidRDefault="00BF3D4B" w:rsidP="00BF3D4B">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(9)</w:t>
            </w:r>
          </w:p>
        </w:tc>
        <w:tc>
          <w:tcPr>
            <w:tcW w:w="558" w:type="pct"/>
            <w:tcBorders>
              <w:top w:val="nil"/>
              <w:left w:val="nil"/>
              <w:bottom w:val="single" w:sz="4" w:space="0" w:color="auto"/>
              <w:right w:val="nil"/>
            </w:tcBorders>
            <w:vAlign w:val="bottom"/>
          </w:tcPr>
          <w:p w14:paraId="65FF14C7" w14:textId="0ED24049" w:rsidR="00BF3D4B" w:rsidRPr="00587444" w:rsidRDefault="00BF3D4B" w:rsidP="00BF3D4B">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 </w:t>
            </w:r>
          </w:p>
        </w:tc>
        <w:tc>
          <w:tcPr>
            <w:tcW w:w="559" w:type="pct"/>
            <w:tcBorders>
              <w:top w:val="nil"/>
              <w:left w:val="nil"/>
              <w:bottom w:val="single" w:sz="4" w:space="0" w:color="auto"/>
              <w:right w:val="nil"/>
            </w:tcBorders>
            <w:vAlign w:val="bottom"/>
          </w:tcPr>
          <w:p w14:paraId="05CD1620" w14:textId="32F8F382" w:rsidR="00BF3D4B" w:rsidRPr="00587444" w:rsidRDefault="00BF3D4B" w:rsidP="00BF3D4B">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(1</w:t>
            </w:r>
            <w:r>
              <w:rPr>
                <w:rFonts w:ascii="Arial" w:hAnsi="Arial" w:cs="Arial"/>
                <w:sz w:val="18"/>
                <w:szCs w:val="18"/>
              </w:rPr>
              <w:t>,</w:t>
            </w:r>
            <w:r w:rsidRPr="00C26108">
              <w:rPr>
                <w:rFonts w:ascii="Arial" w:hAnsi="Arial" w:cs="Arial"/>
                <w:sz w:val="18"/>
                <w:szCs w:val="18"/>
              </w:rPr>
              <w:t>314)</w:t>
            </w:r>
          </w:p>
        </w:tc>
        <w:tc>
          <w:tcPr>
            <w:tcW w:w="547" w:type="pct"/>
            <w:tcBorders>
              <w:top w:val="nil"/>
              <w:left w:val="nil"/>
              <w:bottom w:val="single" w:sz="4" w:space="0" w:color="auto"/>
              <w:right w:val="nil"/>
            </w:tcBorders>
            <w:vAlign w:val="bottom"/>
          </w:tcPr>
          <w:p w14:paraId="27D67875" w14:textId="13A2848B" w:rsidR="00BF3D4B" w:rsidRPr="00587444" w:rsidRDefault="00BF3D4B" w:rsidP="00BF3D4B">
            <w:pPr>
              <w:suppressAutoHyphens w:val="0"/>
              <w:autoSpaceDN/>
              <w:jc w:val="right"/>
              <w:rPr>
                <w:rFonts w:ascii="Arial" w:eastAsia="Calibri" w:hAnsi="Arial" w:cs="Arial"/>
                <w:sz w:val="18"/>
                <w:szCs w:val="18"/>
                <w:lang w:val="en-GB"/>
              </w:rPr>
            </w:pPr>
            <w:r w:rsidRPr="00C26108">
              <w:rPr>
                <w:rFonts w:ascii="Arial" w:hAnsi="Arial" w:cs="Arial"/>
                <w:sz w:val="18"/>
                <w:szCs w:val="18"/>
              </w:rPr>
              <w:t xml:space="preserve"> (1</w:t>
            </w:r>
            <w:r>
              <w:rPr>
                <w:rFonts w:ascii="Arial" w:hAnsi="Arial" w:cs="Arial"/>
                <w:sz w:val="18"/>
                <w:szCs w:val="18"/>
              </w:rPr>
              <w:t>,</w:t>
            </w:r>
            <w:r w:rsidRPr="00C26108">
              <w:rPr>
                <w:rFonts w:ascii="Arial" w:hAnsi="Arial" w:cs="Arial"/>
                <w:sz w:val="18"/>
                <w:szCs w:val="18"/>
              </w:rPr>
              <w:t>518)</w:t>
            </w:r>
          </w:p>
        </w:tc>
        <w:tc>
          <w:tcPr>
            <w:tcW w:w="618" w:type="pct"/>
            <w:gridSpan w:val="2"/>
            <w:tcBorders>
              <w:top w:val="nil"/>
              <w:left w:val="nil"/>
              <w:bottom w:val="single" w:sz="4" w:space="0" w:color="auto"/>
              <w:right w:val="nil"/>
            </w:tcBorders>
            <w:vAlign w:val="bottom"/>
          </w:tcPr>
          <w:p w14:paraId="69D7E822" w14:textId="5CC37274" w:rsidR="00BF3D4B" w:rsidRPr="0086484C" w:rsidRDefault="00BF3D4B" w:rsidP="00BF3D4B">
            <w:pPr>
              <w:suppressAutoHyphens w:val="0"/>
              <w:autoSpaceDN/>
              <w:jc w:val="right"/>
              <w:rPr>
                <w:rFonts w:ascii="Arial" w:eastAsia="Calibri" w:hAnsi="Arial" w:cs="Arial"/>
                <w:b/>
                <w:bCs/>
                <w:sz w:val="18"/>
                <w:szCs w:val="18"/>
                <w:lang w:val="en-GB"/>
              </w:rPr>
            </w:pPr>
            <w:r w:rsidRPr="00C26108">
              <w:rPr>
                <w:rFonts w:ascii="Arial" w:hAnsi="Arial" w:cs="Arial"/>
                <w:b/>
                <w:bCs/>
                <w:sz w:val="18"/>
                <w:szCs w:val="18"/>
              </w:rPr>
              <w:t xml:space="preserve"> (2</w:t>
            </w:r>
            <w:r>
              <w:rPr>
                <w:rFonts w:ascii="Arial" w:hAnsi="Arial" w:cs="Arial"/>
                <w:b/>
                <w:bCs/>
                <w:sz w:val="18"/>
                <w:szCs w:val="18"/>
              </w:rPr>
              <w:t>,</w:t>
            </w:r>
            <w:r w:rsidRPr="00C26108">
              <w:rPr>
                <w:rFonts w:ascii="Arial" w:hAnsi="Arial" w:cs="Arial"/>
                <w:b/>
                <w:bCs/>
                <w:sz w:val="18"/>
                <w:szCs w:val="18"/>
              </w:rPr>
              <w:t>841)</w:t>
            </w:r>
          </w:p>
        </w:tc>
      </w:tr>
      <w:tr w:rsidR="00BF3D4B" w:rsidRPr="00587444" w14:paraId="4A8354E5" w14:textId="77777777" w:rsidTr="00DD69E7">
        <w:trPr>
          <w:trHeight w:val="33"/>
        </w:trPr>
        <w:tc>
          <w:tcPr>
            <w:tcW w:w="2160" w:type="pct"/>
            <w:vAlign w:val="center"/>
          </w:tcPr>
          <w:p w14:paraId="370C908A" w14:textId="744E3771" w:rsidR="00BF3D4B" w:rsidRPr="00587444" w:rsidRDefault="00BF3D4B" w:rsidP="00BF3D4B">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5</w:t>
            </w:r>
          </w:p>
        </w:tc>
        <w:tc>
          <w:tcPr>
            <w:tcW w:w="558" w:type="pct"/>
            <w:tcBorders>
              <w:top w:val="single" w:sz="4" w:space="0" w:color="auto"/>
              <w:left w:val="nil"/>
              <w:bottom w:val="single" w:sz="12" w:space="0" w:color="auto"/>
              <w:right w:val="nil"/>
            </w:tcBorders>
            <w:vAlign w:val="bottom"/>
          </w:tcPr>
          <w:p w14:paraId="7811BE0B" w14:textId="510AC18D" w:rsidR="00BF3D4B" w:rsidRPr="00587444" w:rsidRDefault="00BF3D4B" w:rsidP="00BF3D4B">
            <w:pPr>
              <w:tabs>
                <w:tab w:val="right" w:pos="1202"/>
              </w:tabs>
              <w:suppressAutoHyphens w:val="0"/>
              <w:autoSpaceDN/>
              <w:spacing w:line="301" w:lineRule="exact"/>
              <w:jc w:val="right"/>
              <w:outlineLvl w:val="0"/>
              <w:rPr>
                <w:rFonts w:ascii="Arial" w:eastAsia="Calibri" w:hAnsi="Arial" w:cs="Arial"/>
                <w:b/>
                <w:sz w:val="18"/>
                <w:szCs w:val="18"/>
                <w:lang w:val="en-GB"/>
              </w:rPr>
            </w:pPr>
            <w:r w:rsidRPr="00C26108">
              <w:rPr>
                <w:rFonts w:ascii="Arial" w:hAnsi="Arial" w:cs="Arial"/>
                <w:b/>
                <w:bCs/>
                <w:sz w:val="18"/>
                <w:szCs w:val="18"/>
              </w:rPr>
              <w:t xml:space="preserve"> 41</w:t>
            </w:r>
            <w:r>
              <w:rPr>
                <w:rFonts w:ascii="Arial" w:hAnsi="Arial" w:cs="Arial"/>
                <w:b/>
                <w:bCs/>
                <w:sz w:val="18"/>
                <w:szCs w:val="18"/>
              </w:rPr>
              <w:t>,</w:t>
            </w:r>
            <w:r w:rsidRPr="00C26108">
              <w:rPr>
                <w:rFonts w:ascii="Arial" w:hAnsi="Arial" w:cs="Arial"/>
                <w:b/>
                <w:bCs/>
                <w:sz w:val="18"/>
                <w:szCs w:val="18"/>
              </w:rPr>
              <w:t xml:space="preserve">522 </w:t>
            </w:r>
          </w:p>
        </w:tc>
        <w:tc>
          <w:tcPr>
            <w:tcW w:w="558" w:type="pct"/>
            <w:tcBorders>
              <w:top w:val="single" w:sz="4" w:space="0" w:color="auto"/>
              <w:left w:val="nil"/>
              <w:bottom w:val="single" w:sz="12" w:space="0" w:color="auto"/>
              <w:right w:val="nil"/>
            </w:tcBorders>
            <w:vAlign w:val="bottom"/>
          </w:tcPr>
          <w:p w14:paraId="5BB4A9E0" w14:textId="24B03044" w:rsidR="00BF3D4B" w:rsidRPr="00587444" w:rsidRDefault="00BF3D4B" w:rsidP="00BF3D4B">
            <w:pPr>
              <w:tabs>
                <w:tab w:val="right" w:pos="1202"/>
              </w:tabs>
              <w:suppressAutoHyphens w:val="0"/>
              <w:autoSpaceDN/>
              <w:spacing w:line="301" w:lineRule="exact"/>
              <w:jc w:val="right"/>
              <w:outlineLvl w:val="0"/>
              <w:rPr>
                <w:rFonts w:ascii="Arial" w:eastAsia="Calibri" w:hAnsi="Arial" w:cs="Arial"/>
                <w:b/>
                <w:sz w:val="18"/>
                <w:szCs w:val="18"/>
                <w:lang w:val="en-GB"/>
              </w:rPr>
            </w:pPr>
            <w:r w:rsidRPr="00C26108">
              <w:rPr>
                <w:rFonts w:ascii="Arial" w:hAnsi="Arial" w:cs="Arial"/>
                <w:b/>
                <w:bCs/>
                <w:sz w:val="18"/>
                <w:szCs w:val="18"/>
              </w:rPr>
              <w:t xml:space="preserve"> 117</w:t>
            </w:r>
            <w:r>
              <w:rPr>
                <w:rFonts w:ascii="Arial" w:hAnsi="Arial" w:cs="Arial"/>
                <w:b/>
                <w:bCs/>
                <w:sz w:val="18"/>
                <w:szCs w:val="18"/>
              </w:rPr>
              <w:t>,</w:t>
            </w:r>
            <w:r w:rsidRPr="00C26108">
              <w:rPr>
                <w:rFonts w:ascii="Arial" w:hAnsi="Arial" w:cs="Arial"/>
                <w:b/>
                <w:bCs/>
                <w:sz w:val="18"/>
                <w:szCs w:val="18"/>
              </w:rPr>
              <w:t xml:space="preserve">266 </w:t>
            </w:r>
          </w:p>
        </w:tc>
        <w:tc>
          <w:tcPr>
            <w:tcW w:w="559" w:type="pct"/>
            <w:tcBorders>
              <w:top w:val="single" w:sz="4" w:space="0" w:color="auto"/>
              <w:left w:val="nil"/>
              <w:bottom w:val="single" w:sz="12" w:space="0" w:color="auto"/>
              <w:right w:val="nil"/>
            </w:tcBorders>
            <w:vAlign w:val="bottom"/>
          </w:tcPr>
          <w:p w14:paraId="3CE5D635" w14:textId="163865B7" w:rsidR="00BF3D4B" w:rsidRPr="00587444" w:rsidRDefault="00BF3D4B" w:rsidP="00BF3D4B">
            <w:pPr>
              <w:tabs>
                <w:tab w:val="right" w:pos="1202"/>
              </w:tabs>
              <w:suppressAutoHyphens w:val="0"/>
              <w:autoSpaceDN/>
              <w:spacing w:line="301" w:lineRule="exact"/>
              <w:jc w:val="right"/>
              <w:outlineLvl w:val="0"/>
              <w:rPr>
                <w:rFonts w:ascii="Arial" w:eastAsia="Calibri" w:hAnsi="Arial" w:cs="Arial"/>
                <w:b/>
                <w:sz w:val="18"/>
                <w:szCs w:val="18"/>
                <w:lang w:val="en-GB"/>
              </w:rPr>
            </w:pPr>
            <w:r w:rsidRPr="00C26108">
              <w:rPr>
                <w:rFonts w:ascii="Arial" w:hAnsi="Arial" w:cs="Arial"/>
                <w:b/>
                <w:bCs/>
                <w:sz w:val="18"/>
                <w:szCs w:val="18"/>
              </w:rPr>
              <w:t xml:space="preserve"> 269</w:t>
            </w:r>
            <w:r>
              <w:rPr>
                <w:rFonts w:ascii="Arial" w:hAnsi="Arial" w:cs="Arial"/>
                <w:b/>
                <w:bCs/>
                <w:sz w:val="18"/>
                <w:szCs w:val="18"/>
              </w:rPr>
              <w:t>,</w:t>
            </w:r>
            <w:r w:rsidRPr="00C26108">
              <w:rPr>
                <w:rFonts w:ascii="Arial" w:hAnsi="Arial" w:cs="Arial"/>
                <w:b/>
                <w:bCs/>
                <w:sz w:val="18"/>
                <w:szCs w:val="18"/>
              </w:rPr>
              <w:t xml:space="preserve">226 </w:t>
            </w:r>
          </w:p>
        </w:tc>
        <w:tc>
          <w:tcPr>
            <w:tcW w:w="547" w:type="pct"/>
            <w:tcBorders>
              <w:top w:val="single" w:sz="4" w:space="0" w:color="auto"/>
              <w:left w:val="nil"/>
              <w:bottom w:val="single" w:sz="12" w:space="0" w:color="auto"/>
              <w:right w:val="nil"/>
            </w:tcBorders>
            <w:vAlign w:val="bottom"/>
          </w:tcPr>
          <w:p w14:paraId="5857954E" w14:textId="0CA2DC20" w:rsidR="00BF3D4B" w:rsidRPr="00587444" w:rsidRDefault="00BF3D4B" w:rsidP="00BF3D4B">
            <w:pPr>
              <w:tabs>
                <w:tab w:val="right" w:pos="1202"/>
              </w:tabs>
              <w:suppressAutoHyphens w:val="0"/>
              <w:autoSpaceDN/>
              <w:spacing w:line="301" w:lineRule="exact"/>
              <w:jc w:val="right"/>
              <w:outlineLvl w:val="0"/>
              <w:rPr>
                <w:rFonts w:ascii="Arial" w:eastAsia="Calibri" w:hAnsi="Arial" w:cs="Arial"/>
                <w:b/>
                <w:sz w:val="18"/>
                <w:szCs w:val="18"/>
                <w:lang w:val="en-GB"/>
              </w:rPr>
            </w:pPr>
            <w:r w:rsidRPr="00C26108">
              <w:rPr>
                <w:rFonts w:ascii="Arial" w:hAnsi="Arial" w:cs="Arial"/>
                <w:b/>
                <w:bCs/>
                <w:sz w:val="18"/>
                <w:szCs w:val="18"/>
              </w:rPr>
              <w:t xml:space="preserve"> 35</w:t>
            </w:r>
            <w:r>
              <w:rPr>
                <w:rFonts w:ascii="Arial" w:hAnsi="Arial" w:cs="Arial"/>
                <w:b/>
                <w:bCs/>
                <w:sz w:val="18"/>
                <w:szCs w:val="18"/>
              </w:rPr>
              <w:t>,</w:t>
            </w:r>
            <w:r w:rsidRPr="00C26108">
              <w:rPr>
                <w:rFonts w:ascii="Arial" w:hAnsi="Arial" w:cs="Arial"/>
                <w:b/>
                <w:bCs/>
                <w:sz w:val="18"/>
                <w:szCs w:val="18"/>
              </w:rPr>
              <w:t xml:space="preserve">794 </w:t>
            </w:r>
          </w:p>
        </w:tc>
        <w:tc>
          <w:tcPr>
            <w:tcW w:w="618" w:type="pct"/>
            <w:gridSpan w:val="2"/>
            <w:tcBorders>
              <w:top w:val="single" w:sz="4" w:space="0" w:color="auto"/>
              <w:left w:val="nil"/>
              <w:bottom w:val="single" w:sz="12" w:space="0" w:color="auto"/>
              <w:right w:val="nil"/>
            </w:tcBorders>
            <w:vAlign w:val="bottom"/>
          </w:tcPr>
          <w:p w14:paraId="3307BA50" w14:textId="5EE36568" w:rsidR="00BF3D4B" w:rsidRPr="0086484C" w:rsidRDefault="00BF3D4B" w:rsidP="00BF3D4B">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C26108">
              <w:rPr>
                <w:rFonts w:ascii="Arial" w:hAnsi="Arial" w:cs="Arial"/>
                <w:b/>
                <w:bCs/>
                <w:sz w:val="18"/>
                <w:szCs w:val="18"/>
              </w:rPr>
              <w:t xml:space="preserve"> 463</w:t>
            </w:r>
            <w:r>
              <w:rPr>
                <w:rFonts w:ascii="Arial" w:hAnsi="Arial" w:cs="Arial"/>
                <w:b/>
                <w:bCs/>
                <w:sz w:val="18"/>
                <w:szCs w:val="18"/>
              </w:rPr>
              <w:t>,</w:t>
            </w:r>
            <w:r w:rsidRPr="00C26108">
              <w:rPr>
                <w:rFonts w:ascii="Arial" w:hAnsi="Arial" w:cs="Arial"/>
                <w:b/>
                <w:bCs/>
                <w:sz w:val="18"/>
                <w:szCs w:val="18"/>
              </w:rPr>
              <w:t xml:space="preserve">808 </w:t>
            </w:r>
          </w:p>
        </w:tc>
      </w:tr>
      <w:bookmarkEnd w:id="884"/>
    </w:tbl>
    <w:p w14:paraId="2B5CBA1F" w14:textId="77777777" w:rsidR="00587444" w:rsidRPr="00587444" w:rsidRDefault="00587444" w:rsidP="00587444">
      <w:pPr>
        <w:suppressAutoHyphens w:val="0"/>
        <w:autoSpaceDN/>
        <w:rPr>
          <w:rFonts w:ascii="Arial" w:eastAsia="Calibri" w:hAnsi="Arial" w:cs="Arial"/>
          <w:noProof/>
          <w:sz w:val="20"/>
          <w:szCs w:val="20"/>
          <w:lang w:val="en-GB"/>
        </w:rPr>
      </w:pPr>
    </w:p>
    <w:p w14:paraId="1F5D0471" w14:textId="77777777" w:rsidR="00587444" w:rsidRDefault="00587444" w:rsidP="00587444">
      <w:pPr>
        <w:suppressAutoHyphens w:val="0"/>
        <w:autoSpaceDN/>
        <w:rPr>
          <w:rFonts w:ascii="Arial" w:eastAsia="Calibri" w:hAnsi="Arial" w:cs="Arial"/>
          <w:noProof/>
          <w:sz w:val="20"/>
          <w:szCs w:val="20"/>
          <w:lang w:val="en-GB"/>
        </w:rPr>
      </w:pPr>
    </w:p>
    <w:p w14:paraId="2A19447E" w14:textId="77777777" w:rsidR="00C0232E" w:rsidRPr="00587444" w:rsidRDefault="00C0232E" w:rsidP="00587444">
      <w:pPr>
        <w:suppressAutoHyphens w:val="0"/>
        <w:autoSpaceDN/>
        <w:rPr>
          <w:rFonts w:ascii="Arial" w:eastAsia="Calibri" w:hAnsi="Arial" w:cs="Arial"/>
          <w:noProof/>
          <w:sz w:val="20"/>
          <w:szCs w:val="20"/>
          <w:lang w:val="en-GB"/>
        </w:rPr>
      </w:pPr>
    </w:p>
    <w:tbl>
      <w:tblPr>
        <w:tblpPr w:leftFromText="180" w:rightFromText="180" w:vertAnchor="text" w:horzAnchor="margin" w:tblpY="25"/>
        <w:tblW w:w="4979" w:type="pct"/>
        <w:tblLayout w:type="fixed"/>
        <w:tblLook w:val="0000" w:firstRow="0" w:lastRow="0" w:firstColumn="0" w:lastColumn="0" w:noHBand="0" w:noVBand="0"/>
      </w:tblPr>
      <w:tblGrid>
        <w:gridCol w:w="4024"/>
        <w:gridCol w:w="1039"/>
        <w:gridCol w:w="1040"/>
        <w:gridCol w:w="1042"/>
        <w:gridCol w:w="1019"/>
        <w:gridCol w:w="1135"/>
        <w:gridCol w:w="17"/>
      </w:tblGrid>
      <w:tr w:rsidR="003F23F7" w:rsidRPr="00587444" w14:paraId="3E516652" w14:textId="77777777" w:rsidTr="00071D75">
        <w:trPr>
          <w:gridAfter w:val="1"/>
          <w:wAfter w:w="9" w:type="pct"/>
          <w:trHeight w:val="46"/>
        </w:trPr>
        <w:tc>
          <w:tcPr>
            <w:tcW w:w="2160" w:type="pct"/>
          </w:tcPr>
          <w:p w14:paraId="61D23A31" w14:textId="77777777" w:rsidR="003F23F7" w:rsidRPr="00587444" w:rsidRDefault="003F23F7" w:rsidP="00071D75">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Group and Bank</w:t>
            </w:r>
          </w:p>
        </w:tc>
        <w:tc>
          <w:tcPr>
            <w:tcW w:w="2831" w:type="pct"/>
            <w:gridSpan w:val="5"/>
            <w:vAlign w:val="bottom"/>
          </w:tcPr>
          <w:p w14:paraId="590F62E2" w14:textId="77777777" w:rsidR="003F23F7" w:rsidRPr="00587444" w:rsidRDefault="003F23F7" w:rsidP="00071D75">
            <w:pPr>
              <w:suppressAutoHyphens w:val="0"/>
              <w:autoSpaceDN/>
              <w:jc w:val="center"/>
              <w:rPr>
                <w:rFonts w:ascii="Arial" w:eastAsia="Calibri" w:hAnsi="Arial" w:cs="Arial"/>
                <w:b/>
                <w:sz w:val="18"/>
                <w:szCs w:val="18"/>
                <w:lang w:val="en-GB"/>
              </w:rPr>
            </w:pPr>
          </w:p>
        </w:tc>
      </w:tr>
      <w:tr w:rsidR="003F23F7" w:rsidRPr="00587444" w14:paraId="4F536A26" w14:textId="77777777" w:rsidTr="00071D75">
        <w:trPr>
          <w:trHeight w:val="46"/>
        </w:trPr>
        <w:tc>
          <w:tcPr>
            <w:tcW w:w="2160" w:type="pct"/>
          </w:tcPr>
          <w:p w14:paraId="53CF390C" w14:textId="77777777" w:rsidR="003F23F7" w:rsidRPr="00587444" w:rsidRDefault="003F23F7" w:rsidP="00071D75">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Pr>
                <w:rFonts w:ascii="Arial" w:eastAsia="Calibri" w:hAnsi="Arial" w:cs="Arial"/>
                <w:b/>
                <w:bCs/>
                <w:sz w:val="18"/>
                <w:szCs w:val="18"/>
                <w:lang w:val="en-GB"/>
              </w:rPr>
              <w:t>4</w:t>
            </w:r>
          </w:p>
        </w:tc>
        <w:tc>
          <w:tcPr>
            <w:tcW w:w="558" w:type="pct"/>
            <w:vAlign w:val="bottom"/>
          </w:tcPr>
          <w:p w14:paraId="4FCC525B"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558" w:type="pct"/>
            <w:vAlign w:val="bottom"/>
          </w:tcPr>
          <w:p w14:paraId="6C805475"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559" w:type="pct"/>
            <w:vAlign w:val="bottom"/>
          </w:tcPr>
          <w:p w14:paraId="1234FFD2"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547" w:type="pct"/>
            <w:vAlign w:val="bottom"/>
          </w:tcPr>
          <w:p w14:paraId="1646E3BF"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18" w:type="pct"/>
            <w:gridSpan w:val="2"/>
            <w:vAlign w:val="bottom"/>
          </w:tcPr>
          <w:p w14:paraId="389BE2AA"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3F23F7" w:rsidRPr="00587444" w14:paraId="598FB962" w14:textId="77777777" w:rsidTr="00071D75">
        <w:trPr>
          <w:trHeight w:val="46"/>
        </w:trPr>
        <w:tc>
          <w:tcPr>
            <w:tcW w:w="2160" w:type="pct"/>
          </w:tcPr>
          <w:p w14:paraId="4E1C1E34" w14:textId="77777777" w:rsidR="003F23F7" w:rsidRPr="00587444" w:rsidRDefault="003F23F7" w:rsidP="00071D75">
            <w:pPr>
              <w:suppressAutoHyphens w:val="0"/>
              <w:autoSpaceDN/>
              <w:rPr>
                <w:rFonts w:ascii="Arial" w:eastAsia="Calibri" w:hAnsi="Arial" w:cs="Arial"/>
                <w:b/>
                <w:bCs/>
                <w:sz w:val="18"/>
                <w:szCs w:val="18"/>
                <w:lang w:val="en-GB"/>
              </w:rPr>
            </w:pPr>
          </w:p>
        </w:tc>
        <w:tc>
          <w:tcPr>
            <w:tcW w:w="558" w:type="pct"/>
          </w:tcPr>
          <w:p w14:paraId="27BF8809"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58" w:type="pct"/>
          </w:tcPr>
          <w:p w14:paraId="79D27E42"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59" w:type="pct"/>
          </w:tcPr>
          <w:p w14:paraId="1B42A4A3"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47" w:type="pct"/>
          </w:tcPr>
          <w:p w14:paraId="66B2C207"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18" w:type="pct"/>
            <w:gridSpan w:val="2"/>
          </w:tcPr>
          <w:p w14:paraId="72CA64F3"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3F23F7" w:rsidRPr="00587444" w14:paraId="366930C5" w14:textId="77777777" w:rsidTr="00071D75">
        <w:trPr>
          <w:trHeight w:hRule="exact" w:val="111"/>
        </w:trPr>
        <w:tc>
          <w:tcPr>
            <w:tcW w:w="2160" w:type="pct"/>
          </w:tcPr>
          <w:p w14:paraId="79C7CF39" w14:textId="77777777" w:rsidR="003F23F7" w:rsidRPr="00587444" w:rsidRDefault="003F23F7" w:rsidP="00071D75">
            <w:pPr>
              <w:suppressAutoHyphens w:val="0"/>
              <w:autoSpaceDN/>
              <w:rPr>
                <w:rFonts w:ascii="Arial" w:eastAsia="Calibri" w:hAnsi="Arial" w:cs="Arial"/>
                <w:b/>
                <w:bCs/>
                <w:sz w:val="18"/>
                <w:szCs w:val="18"/>
                <w:lang w:val="en-GB"/>
              </w:rPr>
            </w:pPr>
          </w:p>
        </w:tc>
        <w:tc>
          <w:tcPr>
            <w:tcW w:w="558" w:type="pct"/>
          </w:tcPr>
          <w:p w14:paraId="0165A9C2" w14:textId="77777777" w:rsidR="003F23F7" w:rsidRPr="00587444" w:rsidRDefault="003F23F7" w:rsidP="00071D75">
            <w:pPr>
              <w:suppressAutoHyphens w:val="0"/>
              <w:autoSpaceDN/>
              <w:jc w:val="right"/>
              <w:rPr>
                <w:rFonts w:ascii="Arial" w:eastAsia="Calibri" w:hAnsi="Arial" w:cs="Arial"/>
                <w:b/>
                <w:sz w:val="18"/>
                <w:szCs w:val="18"/>
                <w:lang w:val="en-GB"/>
              </w:rPr>
            </w:pPr>
          </w:p>
        </w:tc>
        <w:tc>
          <w:tcPr>
            <w:tcW w:w="558" w:type="pct"/>
          </w:tcPr>
          <w:p w14:paraId="342E2842" w14:textId="77777777" w:rsidR="003F23F7" w:rsidRPr="00587444" w:rsidRDefault="003F23F7" w:rsidP="00071D75">
            <w:pPr>
              <w:suppressAutoHyphens w:val="0"/>
              <w:autoSpaceDN/>
              <w:jc w:val="right"/>
              <w:rPr>
                <w:rFonts w:ascii="Arial" w:eastAsia="Calibri" w:hAnsi="Arial" w:cs="Arial"/>
                <w:b/>
                <w:sz w:val="18"/>
                <w:szCs w:val="18"/>
                <w:lang w:val="en-GB"/>
              </w:rPr>
            </w:pPr>
          </w:p>
        </w:tc>
        <w:tc>
          <w:tcPr>
            <w:tcW w:w="559" w:type="pct"/>
          </w:tcPr>
          <w:p w14:paraId="69CB28F8" w14:textId="77777777" w:rsidR="003F23F7" w:rsidRPr="00587444" w:rsidRDefault="003F23F7" w:rsidP="00071D75">
            <w:pPr>
              <w:suppressAutoHyphens w:val="0"/>
              <w:autoSpaceDN/>
              <w:jc w:val="right"/>
              <w:rPr>
                <w:rFonts w:ascii="Arial" w:eastAsia="Calibri" w:hAnsi="Arial" w:cs="Arial"/>
                <w:b/>
                <w:sz w:val="18"/>
                <w:szCs w:val="18"/>
                <w:lang w:val="en-GB"/>
              </w:rPr>
            </w:pPr>
          </w:p>
        </w:tc>
        <w:tc>
          <w:tcPr>
            <w:tcW w:w="547" w:type="pct"/>
          </w:tcPr>
          <w:p w14:paraId="31EF91E4" w14:textId="77777777" w:rsidR="003F23F7" w:rsidRPr="00587444" w:rsidRDefault="003F23F7" w:rsidP="00071D75">
            <w:pPr>
              <w:suppressAutoHyphens w:val="0"/>
              <w:autoSpaceDN/>
              <w:jc w:val="right"/>
              <w:rPr>
                <w:rFonts w:ascii="Arial" w:eastAsia="Calibri" w:hAnsi="Arial" w:cs="Arial"/>
                <w:b/>
                <w:sz w:val="18"/>
                <w:szCs w:val="18"/>
                <w:lang w:val="en-GB"/>
              </w:rPr>
            </w:pPr>
          </w:p>
        </w:tc>
        <w:tc>
          <w:tcPr>
            <w:tcW w:w="618" w:type="pct"/>
            <w:gridSpan w:val="2"/>
          </w:tcPr>
          <w:p w14:paraId="4EBCA740" w14:textId="77777777" w:rsidR="003F23F7" w:rsidRPr="00587444" w:rsidRDefault="003F23F7" w:rsidP="00071D75">
            <w:pPr>
              <w:suppressAutoHyphens w:val="0"/>
              <w:autoSpaceDN/>
              <w:jc w:val="right"/>
              <w:rPr>
                <w:rFonts w:ascii="Arial" w:eastAsia="Calibri" w:hAnsi="Arial" w:cs="Arial"/>
                <w:b/>
                <w:sz w:val="18"/>
                <w:szCs w:val="18"/>
                <w:lang w:val="en-GB"/>
              </w:rPr>
            </w:pPr>
          </w:p>
        </w:tc>
      </w:tr>
      <w:tr w:rsidR="003F23F7" w:rsidRPr="00587444" w14:paraId="718E2AA3" w14:textId="77777777" w:rsidTr="00071D75">
        <w:trPr>
          <w:trHeight w:hRule="exact" w:val="280"/>
        </w:trPr>
        <w:tc>
          <w:tcPr>
            <w:tcW w:w="2160" w:type="pct"/>
            <w:vAlign w:val="bottom"/>
          </w:tcPr>
          <w:p w14:paraId="7C80CC54"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4</w:t>
            </w:r>
          </w:p>
        </w:tc>
        <w:tc>
          <w:tcPr>
            <w:tcW w:w="558" w:type="pct"/>
            <w:vAlign w:val="bottom"/>
          </w:tcPr>
          <w:p w14:paraId="742BBFC1" w14:textId="77777777" w:rsidR="003F23F7" w:rsidRPr="00587444" w:rsidRDefault="003F23F7" w:rsidP="00071D75">
            <w:pPr>
              <w:suppressAutoHyphens w:val="0"/>
              <w:autoSpaceDN/>
              <w:jc w:val="right"/>
              <w:rPr>
                <w:rFonts w:ascii="Arial" w:eastAsia="Calibri" w:hAnsi="Arial" w:cs="Arial"/>
                <w:sz w:val="18"/>
                <w:szCs w:val="18"/>
                <w:lang w:val="en-GB"/>
              </w:rPr>
            </w:pPr>
            <w:r w:rsidRPr="00C433D2">
              <w:rPr>
                <w:rFonts w:ascii="Arial" w:hAnsi="Arial" w:cs="Arial"/>
                <w:sz w:val="18"/>
                <w:szCs w:val="18"/>
              </w:rPr>
              <w:t>42</w:t>
            </w:r>
            <w:r>
              <w:rPr>
                <w:rFonts w:ascii="Arial" w:hAnsi="Arial" w:cs="Arial"/>
                <w:sz w:val="18"/>
                <w:szCs w:val="18"/>
              </w:rPr>
              <w:t>,</w:t>
            </w:r>
            <w:r w:rsidRPr="00C433D2">
              <w:rPr>
                <w:rFonts w:ascii="Arial" w:hAnsi="Arial" w:cs="Arial"/>
                <w:sz w:val="18"/>
                <w:szCs w:val="18"/>
              </w:rPr>
              <w:t>543</w:t>
            </w:r>
          </w:p>
        </w:tc>
        <w:tc>
          <w:tcPr>
            <w:tcW w:w="558" w:type="pct"/>
            <w:vAlign w:val="bottom"/>
          </w:tcPr>
          <w:p w14:paraId="4D683816" w14:textId="77777777" w:rsidR="003F23F7" w:rsidRPr="00587444" w:rsidRDefault="003F23F7" w:rsidP="00071D75">
            <w:pPr>
              <w:suppressAutoHyphens w:val="0"/>
              <w:autoSpaceDN/>
              <w:jc w:val="right"/>
              <w:rPr>
                <w:rFonts w:ascii="Arial" w:eastAsia="Calibri" w:hAnsi="Arial" w:cs="Arial"/>
                <w:sz w:val="18"/>
                <w:szCs w:val="18"/>
                <w:lang w:val="en-GB"/>
              </w:rPr>
            </w:pPr>
            <w:r w:rsidRPr="00C433D2">
              <w:rPr>
                <w:rFonts w:ascii="Arial" w:hAnsi="Arial" w:cs="Arial"/>
                <w:sz w:val="18"/>
                <w:szCs w:val="18"/>
              </w:rPr>
              <w:t>128</w:t>
            </w:r>
            <w:r>
              <w:rPr>
                <w:rFonts w:ascii="Arial" w:hAnsi="Arial" w:cs="Arial"/>
                <w:sz w:val="18"/>
                <w:szCs w:val="18"/>
              </w:rPr>
              <w:t>,</w:t>
            </w:r>
            <w:r w:rsidRPr="00C433D2">
              <w:rPr>
                <w:rFonts w:ascii="Arial" w:hAnsi="Arial" w:cs="Arial"/>
                <w:sz w:val="18"/>
                <w:szCs w:val="18"/>
              </w:rPr>
              <w:t>588</w:t>
            </w:r>
          </w:p>
        </w:tc>
        <w:tc>
          <w:tcPr>
            <w:tcW w:w="559" w:type="pct"/>
            <w:vAlign w:val="bottom"/>
          </w:tcPr>
          <w:p w14:paraId="323C9044" w14:textId="77777777" w:rsidR="003F23F7" w:rsidRPr="00587444" w:rsidRDefault="003F23F7" w:rsidP="00071D75">
            <w:pPr>
              <w:suppressAutoHyphens w:val="0"/>
              <w:autoSpaceDN/>
              <w:jc w:val="right"/>
              <w:rPr>
                <w:rFonts w:ascii="Arial" w:eastAsia="Calibri" w:hAnsi="Arial" w:cs="Arial"/>
                <w:sz w:val="18"/>
                <w:szCs w:val="18"/>
                <w:lang w:val="en-GB"/>
              </w:rPr>
            </w:pPr>
            <w:r w:rsidRPr="00C433D2">
              <w:rPr>
                <w:rFonts w:ascii="Arial" w:hAnsi="Arial" w:cs="Arial"/>
                <w:sz w:val="18"/>
                <w:szCs w:val="18"/>
              </w:rPr>
              <w:t>267</w:t>
            </w:r>
            <w:r>
              <w:rPr>
                <w:rFonts w:ascii="Arial" w:hAnsi="Arial" w:cs="Arial"/>
                <w:sz w:val="18"/>
                <w:szCs w:val="18"/>
              </w:rPr>
              <w:t>,</w:t>
            </w:r>
            <w:r w:rsidRPr="00C433D2">
              <w:rPr>
                <w:rFonts w:ascii="Arial" w:hAnsi="Arial" w:cs="Arial"/>
                <w:sz w:val="18"/>
                <w:szCs w:val="18"/>
              </w:rPr>
              <w:t>359</w:t>
            </w:r>
          </w:p>
        </w:tc>
        <w:tc>
          <w:tcPr>
            <w:tcW w:w="547" w:type="pct"/>
            <w:vAlign w:val="bottom"/>
          </w:tcPr>
          <w:p w14:paraId="5877463C" w14:textId="77777777" w:rsidR="003F23F7" w:rsidRPr="00587444" w:rsidRDefault="003F23F7" w:rsidP="00071D75">
            <w:pPr>
              <w:suppressAutoHyphens w:val="0"/>
              <w:autoSpaceDN/>
              <w:jc w:val="right"/>
              <w:rPr>
                <w:rFonts w:ascii="Arial" w:eastAsia="Calibri" w:hAnsi="Arial" w:cs="Arial"/>
                <w:sz w:val="18"/>
                <w:szCs w:val="18"/>
                <w:lang w:val="en-GB"/>
              </w:rPr>
            </w:pPr>
            <w:r w:rsidRPr="00C433D2">
              <w:rPr>
                <w:rFonts w:ascii="Arial" w:hAnsi="Arial" w:cs="Arial"/>
                <w:sz w:val="18"/>
                <w:szCs w:val="18"/>
              </w:rPr>
              <w:t>32</w:t>
            </w:r>
            <w:r>
              <w:rPr>
                <w:rFonts w:ascii="Arial" w:hAnsi="Arial" w:cs="Arial"/>
                <w:sz w:val="18"/>
                <w:szCs w:val="18"/>
              </w:rPr>
              <w:t>,</w:t>
            </w:r>
            <w:r w:rsidRPr="00C433D2">
              <w:rPr>
                <w:rFonts w:ascii="Arial" w:hAnsi="Arial" w:cs="Arial"/>
                <w:sz w:val="18"/>
                <w:szCs w:val="18"/>
              </w:rPr>
              <w:t>267</w:t>
            </w:r>
          </w:p>
        </w:tc>
        <w:tc>
          <w:tcPr>
            <w:tcW w:w="618" w:type="pct"/>
            <w:gridSpan w:val="2"/>
            <w:vAlign w:val="bottom"/>
          </w:tcPr>
          <w:p w14:paraId="72CE5B36" w14:textId="77777777" w:rsidR="003F23F7" w:rsidRPr="0086484C" w:rsidRDefault="003F23F7" w:rsidP="00071D75">
            <w:pPr>
              <w:suppressAutoHyphens w:val="0"/>
              <w:autoSpaceDN/>
              <w:jc w:val="right"/>
              <w:rPr>
                <w:rFonts w:ascii="Arial" w:eastAsia="Calibri" w:hAnsi="Arial" w:cs="Arial"/>
                <w:b/>
                <w:bCs/>
                <w:sz w:val="18"/>
                <w:szCs w:val="18"/>
                <w:lang w:val="en-GB"/>
              </w:rPr>
            </w:pPr>
            <w:r w:rsidRPr="00C433D2">
              <w:rPr>
                <w:rFonts w:ascii="Arial" w:hAnsi="Arial" w:cs="Arial"/>
                <w:b/>
                <w:bCs/>
                <w:sz w:val="18"/>
                <w:szCs w:val="18"/>
              </w:rPr>
              <w:t>470</w:t>
            </w:r>
            <w:r>
              <w:rPr>
                <w:rFonts w:ascii="Arial" w:hAnsi="Arial" w:cs="Arial"/>
                <w:b/>
                <w:bCs/>
                <w:sz w:val="18"/>
                <w:szCs w:val="18"/>
              </w:rPr>
              <w:t>,</w:t>
            </w:r>
            <w:r w:rsidRPr="00C433D2">
              <w:rPr>
                <w:rFonts w:ascii="Arial" w:hAnsi="Arial" w:cs="Arial"/>
                <w:b/>
                <w:bCs/>
                <w:sz w:val="18"/>
                <w:szCs w:val="18"/>
              </w:rPr>
              <w:t>757</w:t>
            </w:r>
          </w:p>
        </w:tc>
      </w:tr>
      <w:tr w:rsidR="003F23F7" w:rsidRPr="00587444" w14:paraId="3E76F264" w14:textId="77777777" w:rsidTr="00071D75">
        <w:trPr>
          <w:trHeight w:hRule="exact" w:val="280"/>
        </w:trPr>
        <w:tc>
          <w:tcPr>
            <w:tcW w:w="2160" w:type="pct"/>
            <w:vAlign w:val="bottom"/>
          </w:tcPr>
          <w:p w14:paraId="7606B183"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558" w:type="pct"/>
            <w:vAlign w:val="bottom"/>
          </w:tcPr>
          <w:p w14:paraId="79D4E9FE" w14:textId="77777777" w:rsidR="003F23F7" w:rsidRPr="00587444" w:rsidRDefault="003F23F7" w:rsidP="00071D75">
            <w:pPr>
              <w:suppressAutoHyphens w:val="0"/>
              <w:autoSpaceDN/>
              <w:jc w:val="right"/>
              <w:rPr>
                <w:rFonts w:ascii="Arial" w:eastAsia="Calibri" w:hAnsi="Arial" w:cs="Arial"/>
                <w:sz w:val="18"/>
                <w:szCs w:val="18"/>
                <w:lang w:val="hr-HR"/>
              </w:rPr>
            </w:pPr>
            <w:r w:rsidRPr="00C433D2">
              <w:rPr>
                <w:rFonts w:ascii="Arial" w:hAnsi="Arial" w:cs="Arial"/>
                <w:sz w:val="18"/>
                <w:szCs w:val="18"/>
              </w:rPr>
              <w:t>36</w:t>
            </w:r>
            <w:r>
              <w:rPr>
                <w:rFonts w:ascii="Arial" w:hAnsi="Arial" w:cs="Arial"/>
                <w:sz w:val="18"/>
                <w:szCs w:val="18"/>
              </w:rPr>
              <w:t>,</w:t>
            </w:r>
            <w:r w:rsidRPr="00C433D2">
              <w:rPr>
                <w:rFonts w:ascii="Arial" w:hAnsi="Arial" w:cs="Arial"/>
                <w:sz w:val="18"/>
                <w:szCs w:val="18"/>
              </w:rPr>
              <w:t>600</w:t>
            </w:r>
          </w:p>
        </w:tc>
        <w:tc>
          <w:tcPr>
            <w:tcW w:w="558" w:type="pct"/>
            <w:vAlign w:val="bottom"/>
          </w:tcPr>
          <w:p w14:paraId="7821BBC4" w14:textId="77777777" w:rsidR="003F23F7" w:rsidRPr="00587444" w:rsidRDefault="003F23F7" w:rsidP="00071D75">
            <w:pPr>
              <w:suppressAutoHyphens w:val="0"/>
              <w:autoSpaceDN/>
              <w:jc w:val="right"/>
              <w:rPr>
                <w:rFonts w:ascii="Arial" w:eastAsia="Calibri" w:hAnsi="Arial" w:cs="Arial"/>
                <w:sz w:val="18"/>
                <w:szCs w:val="18"/>
                <w:lang w:val="hr-HR"/>
              </w:rPr>
            </w:pPr>
            <w:r w:rsidRPr="00C433D2">
              <w:rPr>
                <w:rFonts w:ascii="Arial" w:hAnsi="Arial" w:cs="Arial"/>
                <w:sz w:val="18"/>
                <w:szCs w:val="18"/>
              </w:rPr>
              <w:t>(35</w:t>
            </w:r>
            <w:r>
              <w:rPr>
                <w:rFonts w:ascii="Arial" w:hAnsi="Arial" w:cs="Arial"/>
                <w:sz w:val="18"/>
                <w:szCs w:val="18"/>
              </w:rPr>
              <w:t>,</w:t>
            </w:r>
            <w:r w:rsidRPr="00C433D2">
              <w:rPr>
                <w:rFonts w:ascii="Arial" w:hAnsi="Arial" w:cs="Arial"/>
                <w:sz w:val="18"/>
                <w:szCs w:val="18"/>
              </w:rPr>
              <w:t>952)</w:t>
            </w:r>
          </w:p>
        </w:tc>
        <w:tc>
          <w:tcPr>
            <w:tcW w:w="559" w:type="pct"/>
            <w:vAlign w:val="bottom"/>
          </w:tcPr>
          <w:p w14:paraId="412D5034" w14:textId="77777777" w:rsidR="003F23F7" w:rsidRPr="00587444" w:rsidRDefault="003F23F7" w:rsidP="00071D75">
            <w:pPr>
              <w:suppressAutoHyphens w:val="0"/>
              <w:autoSpaceDN/>
              <w:jc w:val="right"/>
              <w:rPr>
                <w:rFonts w:ascii="Arial" w:eastAsia="Calibri" w:hAnsi="Arial" w:cs="Arial"/>
                <w:sz w:val="18"/>
                <w:szCs w:val="18"/>
                <w:lang w:val="hr-HR"/>
              </w:rPr>
            </w:pPr>
            <w:r w:rsidRPr="00C433D2">
              <w:rPr>
                <w:rFonts w:ascii="Arial" w:hAnsi="Arial" w:cs="Arial"/>
                <w:sz w:val="18"/>
                <w:szCs w:val="18"/>
              </w:rPr>
              <w:t>(648)</w:t>
            </w:r>
          </w:p>
        </w:tc>
        <w:tc>
          <w:tcPr>
            <w:tcW w:w="547" w:type="pct"/>
            <w:vAlign w:val="bottom"/>
          </w:tcPr>
          <w:p w14:paraId="026ABA6E" w14:textId="77777777" w:rsidR="003F23F7" w:rsidRPr="00587444" w:rsidRDefault="003F23F7" w:rsidP="00071D75">
            <w:pPr>
              <w:suppressAutoHyphens w:val="0"/>
              <w:autoSpaceDN/>
              <w:jc w:val="right"/>
              <w:rPr>
                <w:rFonts w:ascii="Arial" w:eastAsia="Calibri" w:hAnsi="Arial" w:cs="Arial"/>
                <w:sz w:val="18"/>
                <w:szCs w:val="18"/>
                <w:lang w:val="hr-HR"/>
              </w:rPr>
            </w:pPr>
            <w:r>
              <w:rPr>
                <w:rFonts w:ascii="Arial" w:hAnsi="Arial" w:cs="Arial"/>
                <w:sz w:val="18"/>
                <w:szCs w:val="18"/>
              </w:rPr>
              <w:t>-</w:t>
            </w:r>
          </w:p>
        </w:tc>
        <w:tc>
          <w:tcPr>
            <w:tcW w:w="618" w:type="pct"/>
            <w:gridSpan w:val="2"/>
            <w:vAlign w:val="bottom"/>
          </w:tcPr>
          <w:p w14:paraId="537EB1C7" w14:textId="77777777" w:rsidR="003F23F7" w:rsidRPr="0086484C" w:rsidRDefault="003F23F7" w:rsidP="00071D75">
            <w:pPr>
              <w:suppressAutoHyphens w:val="0"/>
              <w:autoSpaceDN/>
              <w:jc w:val="right"/>
              <w:rPr>
                <w:rFonts w:ascii="Arial" w:eastAsia="Calibri" w:hAnsi="Arial" w:cs="Arial"/>
                <w:b/>
                <w:bCs/>
                <w:sz w:val="18"/>
                <w:szCs w:val="18"/>
                <w:lang w:val="hr-HR"/>
              </w:rPr>
            </w:pPr>
            <w:r>
              <w:rPr>
                <w:rFonts w:ascii="Arial" w:hAnsi="Arial" w:cs="Arial"/>
                <w:b/>
                <w:bCs/>
                <w:sz w:val="18"/>
                <w:szCs w:val="18"/>
              </w:rPr>
              <w:t>-</w:t>
            </w:r>
          </w:p>
        </w:tc>
      </w:tr>
      <w:tr w:rsidR="003F23F7" w:rsidRPr="00587444" w14:paraId="1757BC68" w14:textId="77777777" w:rsidTr="00071D75">
        <w:trPr>
          <w:trHeight w:hRule="exact" w:val="280"/>
        </w:trPr>
        <w:tc>
          <w:tcPr>
            <w:tcW w:w="2160" w:type="pct"/>
            <w:vAlign w:val="bottom"/>
          </w:tcPr>
          <w:p w14:paraId="743DC1AA"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558" w:type="pct"/>
            <w:vAlign w:val="bottom"/>
          </w:tcPr>
          <w:p w14:paraId="003B80B6" w14:textId="77777777" w:rsidR="003F23F7" w:rsidRPr="00587444" w:rsidRDefault="003F23F7" w:rsidP="00071D75">
            <w:pPr>
              <w:suppressAutoHyphens w:val="0"/>
              <w:autoSpaceDN/>
              <w:jc w:val="right"/>
              <w:rPr>
                <w:rFonts w:ascii="Arial" w:eastAsia="Calibri" w:hAnsi="Arial" w:cs="Arial"/>
                <w:sz w:val="18"/>
                <w:szCs w:val="18"/>
                <w:lang w:val="hr-HR"/>
              </w:rPr>
            </w:pPr>
            <w:r w:rsidRPr="00C433D2">
              <w:rPr>
                <w:rFonts w:ascii="Arial" w:hAnsi="Arial" w:cs="Arial"/>
                <w:sz w:val="18"/>
                <w:szCs w:val="18"/>
              </w:rPr>
              <w:t>(6</w:t>
            </w:r>
            <w:r>
              <w:rPr>
                <w:rFonts w:ascii="Arial" w:hAnsi="Arial" w:cs="Arial"/>
                <w:sz w:val="18"/>
                <w:szCs w:val="18"/>
              </w:rPr>
              <w:t>,</w:t>
            </w:r>
            <w:r w:rsidRPr="00C433D2">
              <w:rPr>
                <w:rFonts w:ascii="Arial" w:hAnsi="Arial" w:cs="Arial"/>
                <w:sz w:val="18"/>
                <w:szCs w:val="18"/>
              </w:rPr>
              <w:t>025)</w:t>
            </w:r>
          </w:p>
        </w:tc>
        <w:tc>
          <w:tcPr>
            <w:tcW w:w="558" w:type="pct"/>
            <w:vAlign w:val="bottom"/>
          </w:tcPr>
          <w:p w14:paraId="05C5739A" w14:textId="77777777" w:rsidR="003F23F7" w:rsidRPr="00587444" w:rsidRDefault="003F23F7" w:rsidP="00071D75">
            <w:pPr>
              <w:suppressAutoHyphens w:val="0"/>
              <w:autoSpaceDN/>
              <w:jc w:val="right"/>
              <w:rPr>
                <w:rFonts w:ascii="Arial" w:eastAsia="Calibri" w:hAnsi="Arial" w:cs="Arial"/>
                <w:sz w:val="18"/>
                <w:szCs w:val="18"/>
                <w:lang w:val="hr-HR"/>
              </w:rPr>
            </w:pPr>
            <w:r w:rsidRPr="00C433D2">
              <w:rPr>
                <w:rFonts w:ascii="Arial" w:hAnsi="Arial" w:cs="Arial"/>
                <w:sz w:val="18"/>
                <w:szCs w:val="18"/>
              </w:rPr>
              <w:t>10</w:t>
            </w:r>
            <w:r>
              <w:rPr>
                <w:rFonts w:ascii="Arial" w:hAnsi="Arial" w:cs="Arial"/>
                <w:sz w:val="18"/>
                <w:szCs w:val="18"/>
              </w:rPr>
              <w:t>,</w:t>
            </w:r>
            <w:r w:rsidRPr="00C433D2">
              <w:rPr>
                <w:rFonts w:ascii="Arial" w:hAnsi="Arial" w:cs="Arial"/>
                <w:sz w:val="18"/>
                <w:szCs w:val="18"/>
              </w:rPr>
              <w:t>149</w:t>
            </w:r>
          </w:p>
        </w:tc>
        <w:tc>
          <w:tcPr>
            <w:tcW w:w="559" w:type="pct"/>
            <w:vAlign w:val="bottom"/>
          </w:tcPr>
          <w:p w14:paraId="02F0983E" w14:textId="77777777" w:rsidR="003F23F7" w:rsidRPr="00587444" w:rsidRDefault="003F23F7" w:rsidP="00071D75">
            <w:pPr>
              <w:suppressAutoHyphens w:val="0"/>
              <w:autoSpaceDN/>
              <w:jc w:val="right"/>
              <w:rPr>
                <w:rFonts w:ascii="Arial" w:eastAsia="Calibri" w:hAnsi="Arial" w:cs="Arial"/>
                <w:sz w:val="18"/>
                <w:szCs w:val="18"/>
                <w:lang w:val="hr-HR"/>
              </w:rPr>
            </w:pPr>
            <w:r w:rsidRPr="00C433D2">
              <w:rPr>
                <w:rFonts w:ascii="Arial" w:hAnsi="Arial" w:cs="Arial"/>
                <w:sz w:val="18"/>
                <w:szCs w:val="18"/>
              </w:rPr>
              <w:t>(4</w:t>
            </w:r>
            <w:r>
              <w:rPr>
                <w:rFonts w:ascii="Arial" w:hAnsi="Arial" w:cs="Arial"/>
                <w:sz w:val="18"/>
                <w:szCs w:val="18"/>
              </w:rPr>
              <w:t>,</w:t>
            </w:r>
            <w:r w:rsidRPr="00C433D2">
              <w:rPr>
                <w:rFonts w:ascii="Arial" w:hAnsi="Arial" w:cs="Arial"/>
                <w:sz w:val="18"/>
                <w:szCs w:val="18"/>
              </w:rPr>
              <w:t>124)</w:t>
            </w:r>
          </w:p>
        </w:tc>
        <w:tc>
          <w:tcPr>
            <w:tcW w:w="547" w:type="pct"/>
            <w:vAlign w:val="bottom"/>
          </w:tcPr>
          <w:p w14:paraId="630D3456" w14:textId="77777777" w:rsidR="003F23F7" w:rsidRPr="00587444" w:rsidRDefault="003F23F7" w:rsidP="00071D75">
            <w:pPr>
              <w:suppressAutoHyphens w:val="0"/>
              <w:autoSpaceDN/>
              <w:jc w:val="right"/>
              <w:rPr>
                <w:rFonts w:ascii="Arial" w:eastAsia="Calibri" w:hAnsi="Arial" w:cs="Arial"/>
                <w:sz w:val="18"/>
                <w:szCs w:val="18"/>
                <w:lang w:val="hr-HR"/>
              </w:rPr>
            </w:pPr>
            <w:r>
              <w:rPr>
                <w:rFonts w:ascii="Arial" w:hAnsi="Arial" w:cs="Arial"/>
                <w:sz w:val="18"/>
                <w:szCs w:val="18"/>
              </w:rPr>
              <w:t>-</w:t>
            </w:r>
          </w:p>
        </w:tc>
        <w:tc>
          <w:tcPr>
            <w:tcW w:w="618" w:type="pct"/>
            <w:gridSpan w:val="2"/>
            <w:vAlign w:val="bottom"/>
          </w:tcPr>
          <w:p w14:paraId="0C9DA88C" w14:textId="77777777" w:rsidR="003F23F7" w:rsidRPr="0086484C" w:rsidRDefault="003F23F7" w:rsidP="00071D75">
            <w:pPr>
              <w:suppressAutoHyphens w:val="0"/>
              <w:autoSpaceDN/>
              <w:jc w:val="right"/>
              <w:rPr>
                <w:rFonts w:ascii="Arial" w:eastAsia="Calibri" w:hAnsi="Arial" w:cs="Arial"/>
                <w:b/>
                <w:bCs/>
                <w:sz w:val="18"/>
                <w:szCs w:val="18"/>
                <w:lang w:val="hr-HR"/>
              </w:rPr>
            </w:pPr>
            <w:r>
              <w:rPr>
                <w:rFonts w:ascii="Arial" w:hAnsi="Arial" w:cs="Arial"/>
                <w:b/>
                <w:bCs/>
                <w:sz w:val="18"/>
                <w:szCs w:val="18"/>
              </w:rPr>
              <w:t>-</w:t>
            </w:r>
          </w:p>
        </w:tc>
      </w:tr>
      <w:tr w:rsidR="003F23F7" w:rsidRPr="00587444" w14:paraId="065C633C" w14:textId="77777777" w:rsidTr="00071D75">
        <w:trPr>
          <w:trHeight w:hRule="exact" w:val="280"/>
        </w:trPr>
        <w:tc>
          <w:tcPr>
            <w:tcW w:w="2160" w:type="pct"/>
            <w:vAlign w:val="bottom"/>
          </w:tcPr>
          <w:p w14:paraId="1BE3A871"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558" w:type="pct"/>
            <w:vAlign w:val="bottom"/>
          </w:tcPr>
          <w:p w14:paraId="07C1B58B"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8" w:type="pct"/>
            <w:vAlign w:val="bottom"/>
          </w:tcPr>
          <w:p w14:paraId="2D5E5BB5" w14:textId="77777777" w:rsidR="003F23F7" w:rsidRPr="00587444" w:rsidRDefault="003F23F7" w:rsidP="00071D75">
            <w:pPr>
              <w:suppressAutoHyphens w:val="0"/>
              <w:autoSpaceDN/>
              <w:jc w:val="right"/>
              <w:rPr>
                <w:rFonts w:ascii="Arial" w:eastAsia="Calibri" w:hAnsi="Arial" w:cs="Arial"/>
                <w:sz w:val="18"/>
                <w:szCs w:val="18"/>
                <w:lang w:val="en-GB"/>
              </w:rPr>
            </w:pPr>
            <w:r w:rsidRPr="00C433D2">
              <w:rPr>
                <w:rFonts w:ascii="Arial" w:hAnsi="Arial" w:cs="Arial"/>
                <w:sz w:val="18"/>
                <w:szCs w:val="18"/>
              </w:rPr>
              <w:t>(31</w:t>
            </w:r>
            <w:r>
              <w:rPr>
                <w:rFonts w:ascii="Arial" w:hAnsi="Arial" w:cs="Arial"/>
                <w:sz w:val="18"/>
                <w:szCs w:val="18"/>
              </w:rPr>
              <w:t>,</w:t>
            </w:r>
            <w:r w:rsidRPr="00C433D2">
              <w:rPr>
                <w:rFonts w:ascii="Arial" w:hAnsi="Arial" w:cs="Arial"/>
                <w:sz w:val="18"/>
                <w:szCs w:val="18"/>
              </w:rPr>
              <w:t>330)</w:t>
            </w:r>
          </w:p>
        </w:tc>
        <w:tc>
          <w:tcPr>
            <w:tcW w:w="559" w:type="pct"/>
            <w:vAlign w:val="bottom"/>
          </w:tcPr>
          <w:p w14:paraId="17F0E9CD" w14:textId="77777777" w:rsidR="003F23F7" w:rsidRPr="00587444" w:rsidRDefault="003F23F7" w:rsidP="00071D75">
            <w:pPr>
              <w:suppressAutoHyphens w:val="0"/>
              <w:autoSpaceDN/>
              <w:jc w:val="right"/>
              <w:rPr>
                <w:rFonts w:ascii="Arial" w:eastAsia="Calibri" w:hAnsi="Arial" w:cs="Arial"/>
                <w:sz w:val="18"/>
                <w:szCs w:val="18"/>
                <w:lang w:val="en-GB"/>
              </w:rPr>
            </w:pPr>
            <w:r w:rsidRPr="00C433D2">
              <w:rPr>
                <w:rFonts w:ascii="Arial" w:hAnsi="Arial" w:cs="Arial"/>
                <w:sz w:val="18"/>
                <w:szCs w:val="18"/>
              </w:rPr>
              <w:t>22</w:t>
            </w:r>
            <w:r>
              <w:rPr>
                <w:rFonts w:ascii="Arial" w:hAnsi="Arial" w:cs="Arial"/>
                <w:sz w:val="18"/>
                <w:szCs w:val="18"/>
              </w:rPr>
              <w:t>,</w:t>
            </w:r>
            <w:r w:rsidRPr="00C433D2">
              <w:rPr>
                <w:rFonts w:ascii="Arial" w:hAnsi="Arial" w:cs="Arial"/>
                <w:sz w:val="18"/>
                <w:szCs w:val="18"/>
              </w:rPr>
              <w:t>358</w:t>
            </w:r>
          </w:p>
        </w:tc>
        <w:tc>
          <w:tcPr>
            <w:tcW w:w="547" w:type="pct"/>
            <w:vAlign w:val="bottom"/>
          </w:tcPr>
          <w:p w14:paraId="1046160C" w14:textId="77777777" w:rsidR="003F23F7" w:rsidRPr="00587444" w:rsidRDefault="003F23F7" w:rsidP="00071D75">
            <w:pPr>
              <w:suppressAutoHyphens w:val="0"/>
              <w:autoSpaceDN/>
              <w:jc w:val="right"/>
              <w:rPr>
                <w:rFonts w:ascii="Arial" w:eastAsia="Calibri" w:hAnsi="Arial" w:cs="Arial"/>
                <w:sz w:val="18"/>
                <w:szCs w:val="18"/>
                <w:lang w:val="en-GB"/>
              </w:rPr>
            </w:pPr>
            <w:r w:rsidRPr="00C433D2">
              <w:rPr>
                <w:rFonts w:ascii="Arial" w:hAnsi="Arial" w:cs="Arial"/>
                <w:sz w:val="18"/>
                <w:szCs w:val="18"/>
              </w:rPr>
              <w:t>8</w:t>
            </w:r>
            <w:r>
              <w:rPr>
                <w:rFonts w:ascii="Arial" w:hAnsi="Arial" w:cs="Arial"/>
                <w:sz w:val="18"/>
                <w:szCs w:val="18"/>
              </w:rPr>
              <w:t>,</w:t>
            </w:r>
            <w:r w:rsidRPr="00C433D2">
              <w:rPr>
                <w:rFonts w:ascii="Arial" w:hAnsi="Arial" w:cs="Arial"/>
                <w:sz w:val="18"/>
                <w:szCs w:val="18"/>
              </w:rPr>
              <w:t>972</w:t>
            </w:r>
          </w:p>
        </w:tc>
        <w:tc>
          <w:tcPr>
            <w:tcW w:w="618" w:type="pct"/>
            <w:gridSpan w:val="2"/>
            <w:vAlign w:val="bottom"/>
          </w:tcPr>
          <w:p w14:paraId="6BC88327" w14:textId="77777777" w:rsidR="003F23F7" w:rsidRPr="0086484C" w:rsidRDefault="003F23F7" w:rsidP="00071D75">
            <w:pPr>
              <w:suppressAutoHyphens w:val="0"/>
              <w:autoSpaceDN/>
              <w:jc w:val="right"/>
              <w:rPr>
                <w:rFonts w:ascii="Arial" w:eastAsia="Calibri" w:hAnsi="Arial" w:cs="Arial"/>
                <w:b/>
                <w:bCs/>
                <w:sz w:val="18"/>
                <w:szCs w:val="18"/>
                <w:lang w:val="en-GB"/>
              </w:rPr>
            </w:pPr>
            <w:r>
              <w:rPr>
                <w:rFonts w:ascii="Arial" w:hAnsi="Arial" w:cs="Arial"/>
                <w:b/>
                <w:bCs/>
                <w:sz w:val="18"/>
                <w:szCs w:val="18"/>
              </w:rPr>
              <w:t>-</w:t>
            </w:r>
          </w:p>
        </w:tc>
      </w:tr>
      <w:tr w:rsidR="003F23F7" w:rsidRPr="00587444" w14:paraId="478CF3CF" w14:textId="77777777" w:rsidTr="00071D75">
        <w:trPr>
          <w:trHeight w:hRule="exact" w:val="280"/>
        </w:trPr>
        <w:tc>
          <w:tcPr>
            <w:tcW w:w="2160" w:type="pct"/>
            <w:vAlign w:val="bottom"/>
          </w:tcPr>
          <w:p w14:paraId="2157B636" w14:textId="77777777" w:rsidR="003F23F7" w:rsidRPr="00587444" w:rsidRDefault="003F23F7" w:rsidP="00071D75">
            <w:pPr>
              <w:tabs>
                <w:tab w:val="right" w:pos="1202"/>
              </w:tabs>
              <w:suppressAutoHyphens w:val="0"/>
              <w:autoSpaceDN/>
              <w:outlineLvl w:val="0"/>
              <w:rPr>
                <w:rFonts w:ascii="Arial" w:eastAsia="Calibri" w:hAnsi="Arial" w:cs="Arial"/>
                <w:sz w:val="18"/>
                <w:szCs w:val="18"/>
                <w:highlight w:val="yellow"/>
                <w:lang w:val="en-GB"/>
              </w:rPr>
            </w:pPr>
            <w:r w:rsidRPr="00587444">
              <w:rPr>
                <w:rFonts w:ascii="Arial" w:eastAsia="Calibri" w:hAnsi="Arial" w:cs="Arial"/>
                <w:sz w:val="18"/>
                <w:szCs w:val="18"/>
                <w:lang w:val="en-GB"/>
              </w:rPr>
              <w:t>Net (release)/increase</w:t>
            </w:r>
            <w:r>
              <w:rPr>
                <w:rFonts w:ascii="Arial" w:eastAsia="Calibri" w:hAnsi="Arial" w:cs="Arial"/>
                <w:sz w:val="18"/>
                <w:szCs w:val="18"/>
                <w:lang w:val="en-GB"/>
              </w:rPr>
              <w:t xml:space="preserve"> </w:t>
            </w:r>
            <w:r w:rsidRPr="00587444">
              <w:rPr>
                <w:rFonts w:ascii="Arial" w:eastAsia="Calibri" w:hAnsi="Arial" w:cs="Arial"/>
                <w:sz w:val="18"/>
                <w:szCs w:val="18"/>
                <w:lang w:val="en-GB"/>
              </w:rPr>
              <w:t>of loss allowance</w:t>
            </w:r>
          </w:p>
        </w:tc>
        <w:tc>
          <w:tcPr>
            <w:tcW w:w="558" w:type="pct"/>
            <w:vAlign w:val="bottom"/>
          </w:tcPr>
          <w:p w14:paraId="3CF5FF0C" w14:textId="77777777" w:rsidR="003F23F7" w:rsidRPr="00587444" w:rsidRDefault="003F23F7" w:rsidP="00071D75">
            <w:pPr>
              <w:suppressAutoHyphens w:val="0"/>
              <w:autoSpaceDN/>
              <w:jc w:val="right"/>
              <w:rPr>
                <w:rFonts w:ascii="Arial" w:eastAsia="Calibri" w:hAnsi="Arial" w:cs="Arial"/>
                <w:sz w:val="18"/>
                <w:szCs w:val="18"/>
                <w:highlight w:val="yellow"/>
                <w:lang w:val="en-GB"/>
              </w:rPr>
            </w:pPr>
            <w:r w:rsidRPr="00C433D2">
              <w:rPr>
                <w:rFonts w:ascii="Arial" w:hAnsi="Arial" w:cs="Arial"/>
                <w:sz w:val="18"/>
                <w:szCs w:val="18"/>
              </w:rPr>
              <w:t>(28</w:t>
            </w:r>
            <w:r>
              <w:rPr>
                <w:rFonts w:ascii="Arial" w:hAnsi="Arial" w:cs="Arial"/>
                <w:sz w:val="18"/>
                <w:szCs w:val="18"/>
              </w:rPr>
              <w:t>,</w:t>
            </w:r>
            <w:r w:rsidRPr="00C433D2">
              <w:rPr>
                <w:rFonts w:ascii="Arial" w:hAnsi="Arial" w:cs="Arial"/>
                <w:sz w:val="18"/>
                <w:szCs w:val="18"/>
              </w:rPr>
              <w:t>419)</w:t>
            </w:r>
          </w:p>
        </w:tc>
        <w:tc>
          <w:tcPr>
            <w:tcW w:w="558" w:type="pct"/>
            <w:vAlign w:val="bottom"/>
          </w:tcPr>
          <w:p w14:paraId="44464980" w14:textId="77777777" w:rsidR="003F23F7" w:rsidRPr="00587444" w:rsidRDefault="003F23F7" w:rsidP="00071D75">
            <w:pPr>
              <w:suppressAutoHyphens w:val="0"/>
              <w:autoSpaceDN/>
              <w:jc w:val="right"/>
              <w:rPr>
                <w:rFonts w:ascii="Arial" w:eastAsia="Calibri" w:hAnsi="Arial" w:cs="Arial"/>
                <w:sz w:val="18"/>
                <w:szCs w:val="18"/>
                <w:highlight w:val="yellow"/>
                <w:lang w:val="en-GB"/>
              </w:rPr>
            </w:pPr>
            <w:r w:rsidRPr="00C433D2">
              <w:rPr>
                <w:rFonts w:ascii="Arial" w:hAnsi="Arial" w:cs="Arial"/>
                <w:sz w:val="18"/>
                <w:szCs w:val="18"/>
              </w:rPr>
              <w:t>31</w:t>
            </w:r>
            <w:r>
              <w:rPr>
                <w:rFonts w:ascii="Arial" w:hAnsi="Arial" w:cs="Arial"/>
                <w:sz w:val="18"/>
                <w:szCs w:val="18"/>
              </w:rPr>
              <w:t>,</w:t>
            </w:r>
            <w:r w:rsidRPr="00C433D2">
              <w:rPr>
                <w:rFonts w:ascii="Arial" w:hAnsi="Arial" w:cs="Arial"/>
                <w:sz w:val="18"/>
                <w:szCs w:val="18"/>
              </w:rPr>
              <w:t>816</w:t>
            </w:r>
          </w:p>
        </w:tc>
        <w:tc>
          <w:tcPr>
            <w:tcW w:w="559" w:type="pct"/>
            <w:vAlign w:val="bottom"/>
          </w:tcPr>
          <w:p w14:paraId="577E7AAE" w14:textId="77777777" w:rsidR="003F23F7" w:rsidRPr="00587444" w:rsidRDefault="003F23F7" w:rsidP="00071D75">
            <w:pPr>
              <w:suppressAutoHyphens w:val="0"/>
              <w:autoSpaceDN/>
              <w:jc w:val="right"/>
              <w:rPr>
                <w:rFonts w:ascii="Arial" w:eastAsia="Calibri" w:hAnsi="Arial" w:cs="Arial"/>
                <w:sz w:val="18"/>
                <w:szCs w:val="18"/>
                <w:highlight w:val="yellow"/>
                <w:lang w:val="en-GB"/>
              </w:rPr>
            </w:pPr>
            <w:r w:rsidRPr="00C433D2">
              <w:rPr>
                <w:rFonts w:ascii="Arial" w:hAnsi="Arial" w:cs="Arial"/>
                <w:sz w:val="18"/>
                <w:szCs w:val="18"/>
              </w:rPr>
              <w:t>(4</w:t>
            </w:r>
            <w:r>
              <w:rPr>
                <w:rFonts w:ascii="Arial" w:hAnsi="Arial" w:cs="Arial"/>
                <w:sz w:val="18"/>
                <w:szCs w:val="18"/>
              </w:rPr>
              <w:t>,</w:t>
            </w:r>
            <w:r w:rsidRPr="00C433D2">
              <w:rPr>
                <w:rFonts w:ascii="Arial" w:hAnsi="Arial" w:cs="Arial"/>
                <w:sz w:val="18"/>
                <w:szCs w:val="18"/>
              </w:rPr>
              <w:t>880)</w:t>
            </w:r>
          </w:p>
        </w:tc>
        <w:tc>
          <w:tcPr>
            <w:tcW w:w="547" w:type="pct"/>
            <w:vAlign w:val="bottom"/>
          </w:tcPr>
          <w:p w14:paraId="2A35547B" w14:textId="77777777" w:rsidR="003F23F7" w:rsidRPr="00587444" w:rsidRDefault="003F23F7" w:rsidP="00071D75">
            <w:pPr>
              <w:suppressAutoHyphens w:val="0"/>
              <w:autoSpaceDN/>
              <w:jc w:val="right"/>
              <w:rPr>
                <w:rFonts w:ascii="Arial" w:eastAsia="Calibri" w:hAnsi="Arial" w:cs="Arial"/>
                <w:sz w:val="18"/>
                <w:szCs w:val="18"/>
                <w:highlight w:val="yellow"/>
                <w:lang w:val="en-GB"/>
              </w:rPr>
            </w:pPr>
            <w:r w:rsidRPr="00C433D2">
              <w:rPr>
                <w:rFonts w:ascii="Arial" w:hAnsi="Arial" w:cs="Arial"/>
                <w:sz w:val="18"/>
                <w:szCs w:val="18"/>
              </w:rPr>
              <w:t>(1</w:t>
            </w:r>
            <w:r>
              <w:rPr>
                <w:rFonts w:ascii="Arial" w:hAnsi="Arial" w:cs="Arial"/>
                <w:sz w:val="18"/>
                <w:szCs w:val="18"/>
              </w:rPr>
              <w:t>,</w:t>
            </w:r>
            <w:r w:rsidRPr="00C433D2">
              <w:rPr>
                <w:rFonts w:ascii="Arial" w:hAnsi="Arial" w:cs="Arial"/>
                <w:sz w:val="18"/>
                <w:szCs w:val="18"/>
              </w:rPr>
              <w:t>100)</w:t>
            </w:r>
          </w:p>
        </w:tc>
        <w:tc>
          <w:tcPr>
            <w:tcW w:w="618" w:type="pct"/>
            <w:gridSpan w:val="2"/>
            <w:vAlign w:val="bottom"/>
          </w:tcPr>
          <w:p w14:paraId="5AF6C268" w14:textId="77777777" w:rsidR="003F23F7" w:rsidRPr="0086484C" w:rsidRDefault="003F23F7" w:rsidP="00071D75">
            <w:pPr>
              <w:suppressAutoHyphens w:val="0"/>
              <w:autoSpaceDN/>
              <w:jc w:val="right"/>
              <w:rPr>
                <w:rFonts w:ascii="Arial" w:eastAsia="Calibri" w:hAnsi="Arial" w:cs="Arial"/>
                <w:b/>
                <w:bCs/>
                <w:sz w:val="18"/>
                <w:szCs w:val="18"/>
                <w:highlight w:val="yellow"/>
                <w:lang w:val="en-GB"/>
              </w:rPr>
            </w:pPr>
            <w:r w:rsidRPr="00C433D2">
              <w:rPr>
                <w:rFonts w:ascii="Arial" w:hAnsi="Arial" w:cs="Arial"/>
                <w:b/>
                <w:bCs/>
                <w:sz w:val="18"/>
                <w:szCs w:val="18"/>
              </w:rPr>
              <w:t>(2</w:t>
            </w:r>
            <w:r>
              <w:rPr>
                <w:rFonts w:ascii="Arial" w:hAnsi="Arial" w:cs="Arial"/>
                <w:b/>
                <w:bCs/>
                <w:sz w:val="18"/>
                <w:szCs w:val="18"/>
              </w:rPr>
              <w:t>,</w:t>
            </w:r>
            <w:r w:rsidRPr="00C433D2">
              <w:rPr>
                <w:rFonts w:ascii="Arial" w:hAnsi="Arial" w:cs="Arial"/>
                <w:b/>
                <w:bCs/>
                <w:sz w:val="18"/>
                <w:szCs w:val="18"/>
              </w:rPr>
              <w:t>583)</w:t>
            </w:r>
          </w:p>
        </w:tc>
      </w:tr>
      <w:tr w:rsidR="003F23F7" w:rsidRPr="00587444" w14:paraId="5B6B45FD" w14:textId="77777777" w:rsidTr="00071D75">
        <w:trPr>
          <w:trHeight w:hRule="exact" w:val="280"/>
        </w:trPr>
        <w:tc>
          <w:tcPr>
            <w:tcW w:w="2160" w:type="pct"/>
            <w:vAlign w:val="bottom"/>
          </w:tcPr>
          <w:p w14:paraId="057238D9"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Write-offs</w:t>
            </w:r>
          </w:p>
        </w:tc>
        <w:tc>
          <w:tcPr>
            <w:tcW w:w="558" w:type="pct"/>
            <w:vAlign w:val="bottom"/>
          </w:tcPr>
          <w:p w14:paraId="09FB9ED9" w14:textId="77777777" w:rsidR="003F23F7" w:rsidRPr="00587444" w:rsidRDefault="003F23F7" w:rsidP="00071D75">
            <w:pPr>
              <w:suppressAutoHyphens w:val="0"/>
              <w:autoSpaceDN/>
              <w:jc w:val="right"/>
              <w:rPr>
                <w:rFonts w:ascii="Arial" w:eastAsia="Calibri" w:hAnsi="Arial" w:cs="Arial"/>
                <w:sz w:val="18"/>
                <w:szCs w:val="18"/>
                <w:lang w:val="en-GB"/>
              </w:rPr>
            </w:pPr>
            <w:r w:rsidRPr="00C433D2">
              <w:rPr>
                <w:rFonts w:ascii="Arial" w:hAnsi="Arial" w:cs="Arial"/>
                <w:sz w:val="18"/>
                <w:szCs w:val="18"/>
              </w:rPr>
              <w:t>(288)</w:t>
            </w:r>
          </w:p>
        </w:tc>
        <w:tc>
          <w:tcPr>
            <w:tcW w:w="558" w:type="pct"/>
            <w:vAlign w:val="bottom"/>
          </w:tcPr>
          <w:p w14:paraId="15099F49"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9" w:type="pct"/>
            <w:vAlign w:val="bottom"/>
          </w:tcPr>
          <w:p w14:paraId="2D306CB1" w14:textId="77777777" w:rsidR="003F23F7" w:rsidRPr="00587444" w:rsidRDefault="003F23F7" w:rsidP="00071D75">
            <w:pPr>
              <w:suppressAutoHyphens w:val="0"/>
              <w:autoSpaceDN/>
              <w:jc w:val="right"/>
              <w:rPr>
                <w:rFonts w:ascii="Arial" w:eastAsia="Calibri" w:hAnsi="Arial" w:cs="Arial"/>
                <w:sz w:val="18"/>
                <w:szCs w:val="18"/>
                <w:lang w:val="en-GB"/>
              </w:rPr>
            </w:pPr>
            <w:r w:rsidRPr="00C433D2">
              <w:rPr>
                <w:rFonts w:ascii="Arial" w:hAnsi="Arial" w:cs="Arial"/>
                <w:sz w:val="18"/>
                <w:szCs w:val="18"/>
              </w:rPr>
              <w:t>(5</w:t>
            </w:r>
            <w:r>
              <w:rPr>
                <w:rFonts w:ascii="Arial" w:hAnsi="Arial" w:cs="Arial"/>
                <w:sz w:val="18"/>
                <w:szCs w:val="18"/>
              </w:rPr>
              <w:t>,</w:t>
            </w:r>
            <w:r w:rsidRPr="00C433D2">
              <w:rPr>
                <w:rFonts w:ascii="Arial" w:hAnsi="Arial" w:cs="Arial"/>
                <w:sz w:val="18"/>
                <w:szCs w:val="18"/>
              </w:rPr>
              <w:t>931)</w:t>
            </w:r>
          </w:p>
        </w:tc>
        <w:tc>
          <w:tcPr>
            <w:tcW w:w="547" w:type="pct"/>
            <w:vAlign w:val="bottom"/>
          </w:tcPr>
          <w:p w14:paraId="35C68C7B"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18" w:type="pct"/>
            <w:gridSpan w:val="2"/>
            <w:vAlign w:val="bottom"/>
          </w:tcPr>
          <w:p w14:paraId="1D081DC8" w14:textId="77777777" w:rsidR="003F23F7" w:rsidRPr="0086484C" w:rsidRDefault="003F23F7" w:rsidP="00071D75">
            <w:pPr>
              <w:suppressAutoHyphens w:val="0"/>
              <w:autoSpaceDN/>
              <w:jc w:val="right"/>
              <w:rPr>
                <w:rFonts w:ascii="Arial" w:eastAsia="Calibri" w:hAnsi="Arial" w:cs="Arial"/>
                <w:b/>
                <w:bCs/>
                <w:sz w:val="18"/>
                <w:szCs w:val="18"/>
                <w:lang w:val="en-GB"/>
              </w:rPr>
            </w:pPr>
            <w:r w:rsidRPr="00C433D2">
              <w:rPr>
                <w:rFonts w:ascii="Arial" w:hAnsi="Arial" w:cs="Arial"/>
                <w:b/>
                <w:bCs/>
                <w:sz w:val="18"/>
                <w:szCs w:val="18"/>
              </w:rPr>
              <w:t>(6</w:t>
            </w:r>
            <w:r>
              <w:rPr>
                <w:rFonts w:ascii="Arial" w:hAnsi="Arial" w:cs="Arial"/>
                <w:b/>
                <w:bCs/>
                <w:sz w:val="18"/>
                <w:szCs w:val="18"/>
              </w:rPr>
              <w:t>,</w:t>
            </w:r>
            <w:r w:rsidRPr="00C433D2">
              <w:rPr>
                <w:rFonts w:ascii="Arial" w:hAnsi="Arial" w:cs="Arial"/>
                <w:b/>
                <w:bCs/>
                <w:sz w:val="18"/>
                <w:szCs w:val="18"/>
              </w:rPr>
              <w:t>219)</w:t>
            </w:r>
          </w:p>
        </w:tc>
      </w:tr>
      <w:tr w:rsidR="003F23F7" w:rsidRPr="00587444" w14:paraId="6E345318" w14:textId="77777777" w:rsidTr="00071D75">
        <w:trPr>
          <w:trHeight w:hRule="exact" w:val="280"/>
        </w:trPr>
        <w:tc>
          <w:tcPr>
            <w:tcW w:w="2160" w:type="pct"/>
            <w:vAlign w:val="center"/>
          </w:tcPr>
          <w:p w14:paraId="3D68EDED"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Unwinding – changes due to the lapse of time</w:t>
            </w:r>
          </w:p>
        </w:tc>
        <w:tc>
          <w:tcPr>
            <w:tcW w:w="558" w:type="pct"/>
            <w:vAlign w:val="bottom"/>
          </w:tcPr>
          <w:p w14:paraId="7D7C6FF7" w14:textId="77777777" w:rsidR="003F23F7" w:rsidRPr="00587444" w:rsidRDefault="003F23F7" w:rsidP="00071D75">
            <w:pPr>
              <w:suppressAutoHyphens w:val="0"/>
              <w:autoSpaceDN/>
              <w:jc w:val="right"/>
              <w:rPr>
                <w:rFonts w:ascii="Arial" w:eastAsia="Calibri" w:hAnsi="Arial" w:cs="Arial"/>
                <w:sz w:val="18"/>
                <w:szCs w:val="18"/>
                <w:lang w:val="en-GB"/>
              </w:rPr>
            </w:pPr>
            <w:r w:rsidRPr="00C433D2">
              <w:rPr>
                <w:rFonts w:ascii="Arial" w:hAnsi="Arial" w:cs="Arial"/>
                <w:sz w:val="18"/>
                <w:szCs w:val="18"/>
              </w:rPr>
              <w:t>(17)</w:t>
            </w:r>
          </w:p>
        </w:tc>
        <w:tc>
          <w:tcPr>
            <w:tcW w:w="558" w:type="pct"/>
            <w:vAlign w:val="bottom"/>
          </w:tcPr>
          <w:p w14:paraId="29E052E3" w14:textId="77777777" w:rsidR="003F23F7" w:rsidRPr="00587444" w:rsidRDefault="003F23F7" w:rsidP="00071D75">
            <w:pPr>
              <w:suppressAutoHyphens w:val="0"/>
              <w:autoSpaceDN/>
              <w:jc w:val="right"/>
              <w:rPr>
                <w:rFonts w:ascii="Arial" w:eastAsia="Calibri" w:hAnsi="Arial" w:cs="Arial"/>
                <w:sz w:val="18"/>
                <w:szCs w:val="18"/>
                <w:lang w:val="en-GB"/>
              </w:rPr>
            </w:pPr>
            <w:r w:rsidRPr="00C433D2">
              <w:rPr>
                <w:rFonts w:ascii="Arial" w:hAnsi="Arial" w:cs="Arial"/>
                <w:sz w:val="18"/>
                <w:szCs w:val="18"/>
              </w:rPr>
              <w:t>(441)</w:t>
            </w:r>
          </w:p>
        </w:tc>
        <w:tc>
          <w:tcPr>
            <w:tcW w:w="559" w:type="pct"/>
            <w:vAlign w:val="bottom"/>
          </w:tcPr>
          <w:p w14:paraId="1DD8A78F" w14:textId="77777777" w:rsidR="003F23F7" w:rsidRPr="00587444" w:rsidRDefault="003F23F7" w:rsidP="00071D75">
            <w:pPr>
              <w:suppressAutoHyphens w:val="0"/>
              <w:autoSpaceDN/>
              <w:jc w:val="right"/>
              <w:rPr>
                <w:rFonts w:ascii="Arial" w:eastAsia="Calibri" w:hAnsi="Arial" w:cs="Arial"/>
                <w:sz w:val="18"/>
                <w:szCs w:val="18"/>
                <w:lang w:val="en-GB"/>
              </w:rPr>
            </w:pPr>
            <w:r w:rsidRPr="00C433D2">
              <w:rPr>
                <w:rFonts w:ascii="Arial" w:hAnsi="Arial" w:cs="Arial"/>
                <w:sz w:val="18"/>
                <w:szCs w:val="18"/>
              </w:rPr>
              <w:t>2</w:t>
            </w:r>
            <w:r>
              <w:rPr>
                <w:rFonts w:ascii="Arial" w:hAnsi="Arial" w:cs="Arial"/>
                <w:sz w:val="18"/>
                <w:szCs w:val="18"/>
              </w:rPr>
              <w:t>,</w:t>
            </w:r>
            <w:r w:rsidRPr="00C433D2">
              <w:rPr>
                <w:rFonts w:ascii="Arial" w:hAnsi="Arial" w:cs="Arial"/>
                <w:sz w:val="18"/>
                <w:szCs w:val="18"/>
              </w:rPr>
              <w:t>434</w:t>
            </w:r>
          </w:p>
        </w:tc>
        <w:tc>
          <w:tcPr>
            <w:tcW w:w="547" w:type="pct"/>
            <w:vAlign w:val="bottom"/>
          </w:tcPr>
          <w:p w14:paraId="1BA0CB4E" w14:textId="77777777" w:rsidR="003F23F7" w:rsidRPr="00587444" w:rsidRDefault="003F23F7" w:rsidP="00071D75">
            <w:pPr>
              <w:suppressAutoHyphens w:val="0"/>
              <w:autoSpaceDN/>
              <w:jc w:val="right"/>
              <w:rPr>
                <w:rFonts w:ascii="Arial" w:eastAsia="Calibri" w:hAnsi="Arial" w:cs="Arial"/>
                <w:sz w:val="18"/>
                <w:szCs w:val="18"/>
                <w:lang w:val="en-GB"/>
              </w:rPr>
            </w:pPr>
            <w:r w:rsidRPr="00C433D2">
              <w:rPr>
                <w:rFonts w:ascii="Arial" w:hAnsi="Arial" w:cs="Arial"/>
                <w:sz w:val="18"/>
                <w:szCs w:val="18"/>
              </w:rPr>
              <w:t>(1</w:t>
            </w:r>
            <w:r>
              <w:rPr>
                <w:rFonts w:ascii="Arial" w:hAnsi="Arial" w:cs="Arial"/>
                <w:sz w:val="18"/>
                <w:szCs w:val="18"/>
              </w:rPr>
              <w:t>,</w:t>
            </w:r>
            <w:r w:rsidRPr="00C433D2">
              <w:rPr>
                <w:rFonts w:ascii="Arial" w:hAnsi="Arial" w:cs="Arial"/>
                <w:sz w:val="18"/>
                <w:szCs w:val="18"/>
              </w:rPr>
              <w:t>661)</w:t>
            </w:r>
          </w:p>
        </w:tc>
        <w:tc>
          <w:tcPr>
            <w:tcW w:w="618" w:type="pct"/>
            <w:gridSpan w:val="2"/>
            <w:vAlign w:val="bottom"/>
          </w:tcPr>
          <w:p w14:paraId="02A42537" w14:textId="77777777" w:rsidR="003F23F7" w:rsidRPr="0086484C" w:rsidRDefault="003F23F7" w:rsidP="00071D75">
            <w:pPr>
              <w:suppressAutoHyphens w:val="0"/>
              <w:autoSpaceDN/>
              <w:jc w:val="right"/>
              <w:rPr>
                <w:rFonts w:ascii="Arial" w:eastAsia="Calibri" w:hAnsi="Arial" w:cs="Arial"/>
                <w:b/>
                <w:bCs/>
                <w:sz w:val="18"/>
                <w:szCs w:val="18"/>
                <w:lang w:val="en-GB"/>
              </w:rPr>
            </w:pPr>
            <w:r w:rsidRPr="00C433D2">
              <w:rPr>
                <w:rFonts w:ascii="Arial" w:hAnsi="Arial" w:cs="Arial"/>
                <w:b/>
                <w:bCs/>
                <w:sz w:val="18"/>
                <w:szCs w:val="18"/>
              </w:rPr>
              <w:t>315</w:t>
            </w:r>
          </w:p>
        </w:tc>
      </w:tr>
      <w:tr w:rsidR="003F23F7" w:rsidRPr="00587444" w14:paraId="3212297E" w14:textId="77777777" w:rsidTr="00071D75">
        <w:trPr>
          <w:trHeight w:val="251"/>
        </w:trPr>
        <w:tc>
          <w:tcPr>
            <w:tcW w:w="2160" w:type="pct"/>
            <w:vAlign w:val="center"/>
          </w:tcPr>
          <w:p w14:paraId="6864AEB0"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Other</w:t>
            </w:r>
          </w:p>
        </w:tc>
        <w:tc>
          <w:tcPr>
            <w:tcW w:w="558" w:type="pct"/>
            <w:vAlign w:val="bottom"/>
          </w:tcPr>
          <w:p w14:paraId="798E8727"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8" w:type="pct"/>
            <w:vAlign w:val="bottom"/>
          </w:tcPr>
          <w:p w14:paraId="6BE3CE9D"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9" w:type="pct"/>
            <w:vAlign w:val="bottom"/>
          </w:tcPr>
          <w:p w14:paraId="1D7A4929"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47" w:type="pct"/>
            <w:vAlign w:val="bottom"/>
          </w:tcPr>
          <w:p w14:paraId="77556190" w14:textId="77777777" w:rsidR="003F23F7" w:rsidRPr="00587444" w:rsidRDefault="003F23F7" w:rsidP="00071D75">
            <w:pPr>
              <w:suppressAutoHyphens w:val="0"/>
              <w:autoSpaceDN/>
              <w:jc w:val="right"/>
              <w:rPr>
                <w:rFonts w:ascii="Arial" w:eastAsia="Calibri" w:hAnsi="Arial" w:cs="Arial"/>
                <w:sz w:val="18"/>
                <w:szCs w:val="18"/>
                <w:lang w:val="en-GB"/>
              </w:rPr>
            </w:pPr>
            <w:r w:rsidRPr="00C433D2">
              <w:rPr>
                <w:rFonts w:ascii="Arial" w:hAnsi="Arial" w:cs="Arial"/>
                <w:sz w:val="18"/>
                <w:szCs w:val="18"/>
              </w:rPr>
              <w:t>8</w:t>
            </w:r>
            <w:r>
              <w:rPr>
                <w:rFonts w:ascii="Arial" w:hAnsi="Arial" w:cs="Arial"/>
                <w:sz w:val="18"/>
                <w:szCs w:val="18"/>
              </w:rPr>
              <w:t>,</w:t>
            </w:r>
            <w:r w:rsidRPr="00C433D2">
              <w:rPr>
                <w:rFonts w:ascii="Arial" w:hAnsi="Arial" w:cs="Arial"/>
                <w:sz w:val="18"/>
                <w:szCs w:val="18"/>
              </w:rPr>
              <w:t>735</w:t>
            </w:r>
          </w:p>
        </w:tc>
        <w:tc>
          <w:tcPr>
            <w:tcW w:w="618" w:type="pct"/>
            <w:gridSpan w:val="2"/>
            <w:vAlign w:val="bottom"/>
          </w:tcPr>
          <w:p w14:paraId="218CCFF2" w14:textId="77777777" w:rsidR="003F23F7" w:rsidRPr="0086484C" w:rsidRDefault="003F23F7" w:rsidP="00071D75">
            <w:pPr>
              <w:suppressAutoHyphens w:val="0"/>
              <w:autoSpaceDN/>
              <w:jc w:val="right"/>
              <w:rPr>
                <w:rFonts w:ascii="Arial" w:eastAsia="Calibri" w:hAnsi="Arial" w:cs="Arial"/>
                <w:b/>
                <w:bCs/>
                <w:sz w:val="18"/>
                <w:szCs w:val="18"/>
                <w:lang w:val="en-GB"/>
              </w:rPr>
            </w:pPr>
            <w:r w:rsidRPr="00C433D2">
              <w:rPr>
                <w:rFonts w:ascii="Arial" w:hAnsi="Arial" w:cs="Arial"/>
                <w:b/>
                <w:bCs/>
                <w:sz w:val="18"/>
                <w:szCs w:val="18"/>
              </w:rPr>
              <w:t>8</w:t>
            </w:r>
            <w:r>
              <w:rPr>
                <w:rFonts w:ascii="Arial" w:hAnsi="Arial" w:cs="Arial"/>
                <w:b/>
                <w:bCs/>
                <w:sz w:val="18"/>
                <w:szCs w:val="18"/>
              </w:rPr>
              <w:t>,</w:t>
            </w:r>
            <w:r w:rsidRPr="00C433D2">
              <w:rPr>
                <w:rFonts w:ascii="Arial" w:hAnsi="Arial" w:cs="Arial"/>
                <w:b/>
                <w:bCs/>
                <w:sz w:val="18"/>
                <w:szCs w:val="18"/>
              </w:rPr>
              <w:t>735</w:t>
            </w:r>
          </w:p>
        </w:tc>
      </w:tr>
      <w:tr w:rsidR="003F23F7" w:rsidRPr="00587444" w14:paraId="45F87238" w14:textId="77777777" w:rsidTr="00071D75">
        <w:trPr>
          <w:trHeight w:val="148"/>
        </w:trPr>
        <w:tc>
          <w:tcPr>
            <w:tcW w:w="2160" w:type="pct"/>
            <w:vAlign w:val="center"/>
          </w:tcPr>
          <w:p w14:paraId="7DCE918C" w14:textId="77777777" w:rsidR="003F23F7"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foreign exchange gain/loss on loss </w:t>
            </w:r>
          </w:p>
          <w:p w14:paraId="78B2B2B3"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allowances</w:t>
            </w:r>
          </w:p>
        </w:tc>
        <w:tc>
          <w:tcPr>
            <w:tcW w:w="558" w:type="pct"/>
            <w:tcBorders>
              <w:top w:val="nil"/>
              <w:left w:val="nil"/>
              <w:bottom w:val="single" w:sz="4" w:space="0" w:color="auto"/>
              <w:right w:val="nil"/>
            </w:tcBorders>
            <w:vAlign w:val="bottom"/>
          </w:tcPr>
          <w:p w14:paraId="7A7E6D31"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4</w:t>
            </w:r>
          </w:p>
        </w:tc>
        <w:tc>
          <w:tcPr>
            <w:tcW w:w="558" w:type="pct"/>
            <w:tcBorders>
              <w:top w:val="nil"/>
              <w:left w:val="nil"/>
              <w:bottom w:val="single" w:sz="4" w:space="0" w:color="auto"/>
              <w:right w:val="nil"/>
            </w:tcBorders>
            <w:vAlign w:val="bottom"/>
          </w:tcPr>
          <w:p w14:paraId="5F2FEDDB"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9" w:type="pct"/>
            <w:tcBorders>
              <w:top w:val="nil"/>
              <w:left w:val="nil"/>
              <w:bottom w:val="single" w:sz="4" w:space="0" w:color="auto"/>
              <w:right w:val="nil"/>
            </w:tcBorders>
            <w:vAlign w:val="bottom"/>
          </w:tcPr>
          <w:p w14:paraId="4CC4CA8B" w14:textId="77777777" w:rsidR="003F23F7" w:rsidRPr="00587444" w:rsidRDefault="003F23F7" w:rsidP="00071D75">
            <w:pPr>
              <w:suppressAutoHyphens w:val="0"/>
              <w:autoSpaceDN/>
              <w:jc w:val="right"/>
              <w:rPr>
                <w:rFonts w:ascii="Arial" w:eastAsia="Calibri" w:hAnsi="Arial" w:cs="Arial"/>
                <w:sz w:val="18"/>
                <w:szCs w:val="18"/>
                <w:lang w:val="en-GB"/>
              </w:rPr>
            </w:pPr>
            <w:r w:rsidRPr="00C433D2">
              <w:rPr>
                <w:rFonts w:ascii="Arial" w:hAnsi="Arial" w:cs="Arial"/>
                <w:sz w:val="18"/>
                <w:szCs w:val="18"/>
              </w:rPr>
              <w:t>693</w:t>
            </w:r>
          </w:p>
        </w:tc>
        <w:tc>
          <w:tcPr>
            <w:tcW w:w="547" w:type="pct"/>
            <w:tcBorders>
              <w:top w:val="nil"/>
              <w:left w:val="nil"/>
              <w:bottom w:val="single" w:sz="4" w:space="0" w:color="auto"/>
              <w:right w:val="nil"/>
            </w:tcBorders>
            <w:vAlign w:val="bottom"/>
          </w:tcPr>
          <w:p w14:paraId="349B041F" w14:textId="77777777" w:rsidR="003F23F7" w:rsidRPr="00587444" w:rsidRDefault="003F23F7" w:rsidP="00071D75">
            <w:pPr>
              <w:suppressAutoHyphens w:val="0"/>
              <w:autoSpaceDN/>
              <w:jc w:val="right"/>
              <w:rPr>
                <w:rFonts w:ascii="Arial" w:eastAsia="Calibri" w:hAnsi="Arial" w:cs="Arial"/>
                <w:sz w:val="18"/>
                <w:szCs w:val="18"/>
                <w:lang w:val="en-GB"/>
              </w:rPr>
            </w:pPr>
            <w:r w:rsidRPr="00C433D2">
              <w:rPr>
                <w:rFonts w:ascii="Arial" w:hAnsi="Arial" w:cs="Arial"/>
                <w:sz w:val="18"/>
                <w:szCs w:val="18"/>
              </w:rPr>
              <w:t>(160)</w:t>
            </w:r>
          </w:p>
        </w:tc>
        <w:tc>
          <w:tcPr>
            <w:tcW w:w="618" w:type="pct"/>
            <w:gridSpan w:val="2"/>
            <w:tcBorders>
              <w:top w:val="nil"/>
              <w:left w:val="nil"/>
              <w:bottom w:val="single" w:sz="4" w:space="0" w:color="auto"/>
              <w:right w:val="nil"/>
            </w:tcBorders>
            <w:vAlign w:val="bottom"/>
          </w:tcPr>
          <w:p w14:paraId="39F9F9FF" w14:textId="77777777" w:rsidR="003F23F7" w:rsidRPr="0086484C" w:rsidRDefault="003F23F7" w:rsidP="00071D75">
            <w:pPr>
              <w:suppressAutoHyphens w:val="0"/>
              <w:autoSpaceDN/>
              <w:jc w:val="right"/>
              <w:rPr>
                <w:rFonts w:ascii="Arial" w:eastAsia="Calibri" w:hAnsi="Arial" w:cs="Arial"/>
                <w:b/>
                <w:bCs/>
                <w:sz w:val="18"/>
                <w:szCs w:val="18"/>
                <w:lang w:val="en-GB"/>
              </w:rPr>
            </w:pPr>
            <w:r w:rsidRPr="00C433D2">
              <w:rPr>
                <w:rFonts w:ascii="Arial" w:hAnsi="Arial" w:cs="Arial"/>
                <w:b/>
                <w:bCs/>
                <w:sz w:val="18"/>
                <w:szCs w:val="18"/>
              </w:rPr>
              <w:t>537</w:t>
            </w:r>
          </w:p>
        </w:tc>
      </w:tr>
      <w:tr w:rsidR="003F23F7" w:rsidRPr="00587444" w14:paraId="34CA0D0C" w14:textId="77777777" w:rsidTr="00071D75">
        <w:trPr>
          <w:trHeight w:val="33"/>
        </w:trPr>
        <w:tc>
          <w:tcPr>
            <w:tcW w:w="2160" w:type="pct"/>
            <w:vAlign w:val="center"/>
          </w:tcPr>
          <w:p w14:paraId="6742AC3A" w14:textId="77777777" w:rsidR="003F23F7" w:rsidRPr="00587444" w:rsidRDefault="003F23F7" w:rsidP="00071D75">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4</w:t>
            </w:r>
          </w:p>
        </w:tc>
        <w:tc>
          <w:tcPr>
            <w:tcW w:w="558" w:type="pct"/>
            <w:tcBorders>
              <w:top w:val="single" w:sz="4" w:space="0" w:color="auto"/>
              <w:left w:val="nil"/>
              <w:bottom w:val="single" w:sz="12" w:space="0" w:color="auto"/>
              <w:right w:val="nil"/>
            </w:tcBorders>
            <w:vAlign w:val="bottom"/>
          </w:tcPr>
          <w:p w14:paraId="03D61DC4"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b/>
                <w:sz w:val="18"/>
                <w:szCs w:val="18"/>
                <w:lang w:val="en-GB"/>
              </w:rPr>
            </w:pPr>
            <w:r w:rsidRPr="00C433D2">
              <w:rPr>
                <w:rFonts w:ascii="Arial" w:hAnsi="Arial" w:cs="Arial"/>
                <w:b/>
                <w:bCs/>
                <w:sz w:val="18"/>
                <w:szCs w:val="18"/>
              </w:rPr>
              <w:t>44</w:t>
            </w:r>
            <w:r>
              <w:rPr>
                <w:rFonts w:ascii="Arial" w:hAnsi="Arial" w:cs="Arial"/>
                <w:b/>
                <w:bCs/>
                <w:sz w:val="18"/>
                <w:szCs w:val="18"/>
              </w:rPr>
              <w:t>,</w:t>
            </w:r>
            <w:r w:rsidRPr="00C433D2">
              <w:rPr>
                <w:rFonts w:ascii="Arial" w:hAnsi="Arial" w:cs="Arial"/>
                <w:b/>
                <w:bCs/>
                <w:sz w:val="18"/>
                <w:szCs w:val="18"/>
              </w:rPr>
              <w:t>398</w:t>
            </w:r>
          </w:p>
        </w:tc>
        <w:tc>
          <w:tcPr>
            <w:tcW w:w="558" w:type="pct"/>
            <w:tcBorders>
              <w:top w:val="single" w:sz="4" w:space="0" w:color="auto"/>
              <w:left w:val="nil"/>
              <w:bottom w:val="single" w:sz="12" w:space="0" w:color="auto"/>
              <w:right w:val="nil"/>
            </w:tcBorders>
            <w:vAlign w:val="bottom"/>
          </w:tcPr>
          <w:p w14:paraId="4840A2DF"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b/>
                <w:sz w:val="18"/>
                <w:szCs w:val="18"/>
                <w:lang w:val="en-GB"/>
              </w:rPr>
            </w:pPr>
            <w:r w:rsidRPr="00C433D2">
              <w:rPr>
                <w:rFonts w:ascii="Arial" w:hAnsi="Arial" w:cs="Arial"/>
                <w:b/>
                <w:bCs/>
                <w:sz w:val="18"/>
                <w:szCs w:val="18"/>
              </w:rPr>
              <w:t>102</w:t>
            </w:r>
            <w:r>
              <w:rPr>
                <w:rFonts w:ascii="Arial" w:hAnsi="Arial" w:cs="Arial"/>
                <w:b/>
                <w:bCs/>
                <w:sz w:val="18"/>
                <w:szCs w:val="18"/>
              </w:rPr>
              <w:t>,</w:t>
            </w:r>
            <w:r w:rsidRPr="00C433D2">
              <w:rPr>
                <w:rFonts w:ascii="Arial" w:hAnsi="Arial" w:cs="Arial"/>
                <w:b/>
                <w:bCs/>
                <w:sz w:val="18"/>
                <w:szCs w:val="18"/>
              </w:rPr>
              <w:t>830</w:t>
            </w:r>
          </w:p>
        </w:tc>
        <w:tc>
          <w:tcPr>
            <w:tcW w:w="559" w:type="pct"/>
            <w:tcBorders>
              <w:top w:val="single" w:sz="4" w:space="0" w:color="auto"/>
              <w:left w:val="nil"/>
              <w:bottom w:val="single" w:sz="12" w:space="0" w:color="auto"/>
              <w:right w:val="nil"/>
            </w:tcBorders>
            <w:vAlign w:val="bottom"/>
          </w:tcPr>
          <w:p w14:paraId="72B52777"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b/>
                <w:sz w:val="18"/>
                <w:szCs w:val="18"/>
                <w:lang w:val="en-GB"/>
              </w:rPr>
            </w:pPr>
            <w:r w:rsidRPr="00C433D2">
              <w:rPr>
                <w:rFonts w:ascii="Arial" w:hAnsi="Arial" w:cs="Arial"/>
                <w:b/>
                <w:bCs/>
                <w:sz w:val="18"/>
                <w:szCs w:val="18"/>
              </w:rPr>
              <w:t>277</w:t>
            </w:r>
            <w:r>
              <w:rPr>
                <w:rFonts w:ascii="Arial" w:hAnsi="Arial" w:cs="Arial"/>
                <w:b/>
                <w:bCs/>
                <w:sz w:val="18"/>
                <w:szCs w:val="18"/>
              </w:rPr>
              <w:t>,</w:t>
            </w:r>
            <w:r w:rsidRPr="00C433D2">
              <w:rPr>
                <w:rFonts w:ascii="Arial" w:hAnsi="Arial" w:cs="Arial"/>
                <w:b/>
                <w:bCs/>
                <w:sz w:val="18"/>
                <w:szCs w:val="18"/>
              </w:rPr>
              <w:t>261</w:t>
            </w:r>
          </w:p>
        </w:tc>
        <w:tc>
          <w:tcPr>
            <w:tcW w:w="547" w:type="pct"/>
            <w:tcBorders>
              <w:top w:val="single" w:sz="4" w:space="0" w:color="auto"/>
              <w:left w:val="nil"/>
              <w:bottom w:val="single" w:sz="12" w:space="0" w:color="auto"/>
              <w:right w:val="nil"/>
            </w:tcBorders>
            <w:vAlign w:val="bottom"/>
          </w:tcPr>
          <w:p w14:paraId="2AB7F3FF"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b/>
                <w:sz w:val="18"/>
                <w:szCs w:val="18"/>
                <w:lang w:val="en-GB"/>
              </w:rPr>
            </w:pPr>
            <w:r w:rsidRPr="00C433D2">
              <w:rPr>
                <w:rFonts w:ascii="Arial" w:hAnsi="Arial" w:cs="Arial"/>
                <w:b/>
                <w:bCs/>
                <w:sz w:val="18"/>
                <w:szCs w:val="18"/>
              </w:rPr>
              <w:t>47</w:t>
            </w:r>
            <w:r>
              <w:rPr>
                <w:rFonts w:ascii="Arial" w:hAnsi="Arial" w:cs="Arial"/>
                <w:b/>
                <w:bCs/>
                <w:sz w:val="18"/>
                <w:szCs w:val="18"/>
              </w:rPr>
              <w:t>,</w:t>
            </w:r>
            <w:r w:rsidRPr="00C433D2">
              <w:rPr>
                <w:rFonts w:ascii="Arial" w:hAnsi="Arial" w:cs="Arial"/>
                <w:b/>
                <w:bCs/>
                <w:sz w:val="18"/>
                <w:szCs w:val="18"/>
              </w:rPr>
              <w:t>053</w:t>
            </w:r>
          </w:p>
        </w:tc>
        <w:tc>
          <w:tcPr>
            <w:tcW w:w="618" w:type="pct"/>
            <w:gridSpan w:val="2"/>
            <w:tcBorders>
              <w:top w:val="single" w:sz="4" w:space="0" w:color="auto"/>
              <w:left w:val="nil"/>
              <w:bottom w:val="single" w:sz="12" w:space="0" w:color="auto"/>
              <w:right w:val="nil"/>
            </w:tcBorders>
            <w:vAlign w:val="bottom"/>
          </w:tcPr>
          <w:p w14:paraId="6E184989" w14:textId="77777777" w:rsidR="003F23F7" w:rsidRPr="0086484C"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C433D2">
              <w:rPr>
                <w:rFonts w:ascii="Arial" w:hAnsi="Arial" w:cs="Arial"/>
                <w:b/>
                <w:bCs/>
                <w:sz w:val="18"/>
                <w:szCs w:val="18"/>
              </w:rPr>
              <w:t>471</w:t>
            </w:r>
            <w:r>
              <w:rPr>
                <w:rFonts w:ascii="Arial" w:hAnsi="Arial" w:cs="Arial"/>
                <w:b/>
                <w:bCs/>
                <w:sz w:val="18"/>
                <w:szCs w:val="18"/>
              </w:rPr>
              <w:t>,</w:t>
            </w:r>
            <w:r w:rsidRPr="00C433D2">
              <w:rPr>
                <w:rFonts w:ascii="Arial" w:hAnsi="Arial" w:cs="Arial"/>
                <w:b/>
                <w:bCs/>
                <w:sz w:val="18"/>
                <w:szCs w:val="18"/>
              </w:rPr>
              <w:t>542</w:t>
            </w:r>
          </w:p>
        </w:tc>
      </w:tr>
    </w:tbl>
    <w:p w14:paraId="1BFD9DEA"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pgSz w:w="11907" w:h="16840" w:code="9"/>
          <w:pgMar w:top="1418" w:right="1134" w:bottom="1134" w:left="1418" w:header="851" w:footer="851" w:gutter="0"/>
          <w:cols w:space="720"/>
          <w:noEndnote/>
        </w:sectPr>
      </w:pPr>
    </w:p>
    <w:p w14:paraId="6B9FD7F9" w14:textId="77777777" w:rsidR="00587444" w:rsidRPr="00587444" w:rsidRDefault="00587444" w:rsidP="00587444">
      <w:pPr>
        <w:suppressAutoHyphens w:val="0"/>
        <w:autoSpaceDN/>
        <w:jc w:val="both"/>
        <w:rPr>
          <w:rFonts w:ascii="Arial" w:hAnsi="Arial" w:cs="Arial"/>
          <w:b/>
          <w:bCs/>
          <w:sz w:val="20"/>
          <w:szCs w:val="20"/>
          <w:lang w:val="en-GB"/>
        </w:rPr>
      </w:pPr>
    </w:p>
    <w:p w14:paraId="6E2D4D9C"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5B075813" w14:textId="77777777" w:rsidR="00587444" w:rsidRPr="00587444" w:rsidRDefault="00587444" w:rsidP="00587444">
      <w:pPr>
        <w:suppressAutoHyphens w:val="0"/>
        <w:autoSpaceDN/>
        <w:jc w:val="both"/>
        <w:rPr>
          <w:rFonts w:ascii="Arial" w:hAnsi="Arial" w:cs="Arial"/>
          <w:b/>
          <w:sz w:val="20"/>
          <w:szCs w:val="20"/>
          <w:lang w:val="en-GB"/>
        </w:rPr>
      </w:pPr>
    </w:p>
    <w:p w14:paraId="43CABB3A"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537D703E" w14:textId="77777777" w:rsidR="00587444" w:rsidRPr="00587444" w:rsidRDefault="00587444" w:rsidP="00587444">
      <w:pPr>
        <w:suppressAutoHyphens w:val="0"/>
        <w:autoSpaceDN/>
        <w:jc w:val="both"/>
        <w:rPr>
          <w:rFonts w:ascii="Arial" w:hAnsi="Arial" w:cs="Arial"/>
          <w:b/>
          <w:bCs/>
          <w:i/>
          <w:sz w:val="20"/>
          <w:szCs w:val="20"/>
          <w:lang w:val="en-GB"/>
        </w:rPr>
      </w:pPr>
    </w:p>
    <w:p w14:paraId="0E47E201" w14:textId="77777777" w:rsidR="00587444" w:rsidRPr="00587444" w:rsidRDefault="00587444">
      <w:pPr>
        <w:numPr>
          <w:ilvl w:val="8"/>
          <w:numId w:val="50"/>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76B5EDEB" w14:textId="77777777" w:rsidR="00587444" w:rsidRPr="00587444" w:rsidRDefault="00587444" w:rsidP="00587444">
      <w:pPr>
        <w:suppressAutoHyphens w:val="0"/>
        <w:autoSpaceDN/>
        <w:jc w:val="both"/>
        <w:rPr>
          <w:rFonts w:ascii="Arial" w:hAnsi="Arial" w:cs="Arial"/>
          <w:b/>
          <w:bCs/>
          <w:i/>
          <w:sz w:val="20"/>
          <w:szCs w:val="20"/>
          <w:lang w:val="en-GB"/>
        </w:rPr>
      </w:pPr>
    </w:p>
    <w:p w14:paraId="3C753AFF" w14:textId="77777777" w:rsidR="00587444" w:rsidRPr="00587444" w:rsidRDefault="00587444" w:rsidP="00587444">
      <w:pPr>
        <w:suppressAutoHyphens w:val="0"/>
        <w:autoSpaceDN/>
        <w:spacing w:after="120"/>
        <w:jc w:val="both"/>
        <w:rPr>
          <w:rFonts w:ascii="Arial" w:hAnsi="Arial" w:cs="Arial"/>
          <w:b/>
          <w:bCs/>
          <w:sz w:val="20"/>
          <w:szCs w:val="20"/>
          <w:lang w:val="en-GB"/>
        </w:rPr>
      </w:pPr>
      <w:r w:rsidRPr="00587444">
        <w:rPr>
          <w:rFonts w:ascii="Arial" w:hAnsi="Arial" w:cs="Arial"/>
          <w:b/>
          <w:bCs/>
          <w:sz w:val="20"/>
          <w:szCs w:val="20"/>
          <w:lang w:val="en-GB"/>
        </w:rPr>
        <w:t>Financial assets at fair value through other comprehensive income</w:t>
      </w:r>
    </w:p>
    <w:p w14:paraId="78650E64" w14:textId="77777777" w:rsidR="00587444" w:rsidRPr="00587444" w:rsidRDefault="00587444" w:rsidP="00587444">
      <w:pPr>
        <w:suppressAutoHyphens w:val="0"/>
        <w:autoSpaceDN/>
        <w:spacing w:after="120"/>
        <w:jc w:val="both"/>
        <w:rPr>
          <w:rFonts w:ascii="Arial" w:hAnsi="Arial" w:cs="Arial"/>
          <w:b/>
          <w:bCs/>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587444" w:rsidRPr="00587444" w14:paraId="61C60162" w14:textId="77777777" w:rsidTr="00DD69E7">
        <w:trPr>
          <w:trHeight w:val="153"/>
        </w:trPr>
        <w:tc>
          <w:tcPr>
            <w:tcW w:w="1814" w:type="pct"/>
          </w:tcPr>
          <w:p w14:paraId="57E616A6" w14:textId="77777777" w:rsidR="00587444" w:rsidRPr="00587444" w:rsidRDefault="00587444" w:rsidP="00587444">
            <w:pPr>
              <w:suppressAutoHyphens w:val="0"/>
              <w:autoSpaceDN/>
              <w:rPr>
                <w:rFonts w:ascii="Arial" w:eastAsia="Calibri" w:hAnsi="Arial" w:cs="Arial"/>
                <w:b/>
                <w:bCs/>
                <w:sz w:val="18"/>
                <w:szCs w:val="18"/>
                <w:lang w:val="en-GB"/>
              </w:rPr>
            </w:pPr>
            <w:bookmarkStart w:id="885" w:name="_Hlk161059877"/>
            <w:r w:rsidRPr="00587444">
              <w:rPr>
                <w:rFonts w:ascii="Arial" w:eastAsia="Calibri" w:hAnsi="Arial" w:cs="Arial"/>
                <w:b/>
                <w:bCs/>
                <w:sz w:val="18"/>
                <w:szCs w:val="18"/>
                <w:lang w:val="en-GB"/>
              </w:rPr>
              <w:br w:type="page"/>
              <w:t>Group</w:t>
            </w:r>
          </w:p>
        </w:tc>
        <w:tc>
          <w:tcPr>
            <w:tcW w:w="3186" w:type="pct"/>
            <w:gridSpan w:val="5"/>
            <w:vAlign w:val="bottom"/>
          </w:tcPr>
          <w:p w14:paraId="30FFD61E"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6FCDAE9B" w14:textId="77777777" w:rsidTr="00DD69E7">
        <w:trPr>
          <w:trHeight w:val="51"/>
        </w:trPr>
        <w:tc>
          <w:tcPr>
            <w:tcW w:w="1814" w:type="pct"/>
          </w:tcPr>
          <w:p w14:paraId="042FE732" w14:textId="3FE29C06"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3F23F7">
              <w:rPr>
                <w:rFonts w:ascii="Arial" w:eastAsia="Calibri" w:hAnsi="Arial" w:cs="Arial"/>
                <w:b/>
                <w:bCs/>
                <w:sz w:val="18"/>
                <w:szCs w:val="18"/>
                <w:lang w:val="en-GB"/>
              </w:rPr>
              <w:t>5</w:t>
            </w:r>
          </w:p>
        </w:tc>
        <w:tc>
          <w:tcPr>
            <w:tcW w:w="650" w:type="pct"/>
            <w:vAlign w:val="bottom"/>
          </w:tcPr>
          <w:p w14:paraId="3CC50D6E"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6EA10B80"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334325D6"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320F51CB"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8" w:type="pct"/>
            <w:vAlign w:val="bottom"/>
          </w:tcPr>
          <w:p w14:paraId="10C1A46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4732E7" w:rsidRPr="00587444" w14:paraId="2A1AFCF9" w14:textId="77777777" w:rsidTr="00DD69E7">
        <w:trPr>
          <w:trHeight w:val="51"/>
        </w:trPr>
        <w:tc>
          <w:tcPr>
            <w:tcW w:w="1814" w:type="pct"/>
          </w:tcPr>
          <w:p w14:paraId="40B05550" w14:textId="77777777" w:rsidR="004732E7" w:rsidRPr="00587444" w:rsidRDefault="004732E7" w:rsidP="004732E7">
            <w:pPr>
              <w:suppressAutoHyphens w:val="0"/>
              <w:autoSpaceDN/>
              <w:rPr>
                <w:rFonts w:ascii="Arial" w:eastAsia="Calibri" w:hAnsi="Arial" w:cs="Arial"/>
                <w:b/>
                <w:bCs/>
                <w:sz w:val="18"/>
                <w:szCs w:val="18"/>
                <w:lang w:val="en-GB"/>
              </w:rPr>
            </w:pPr>
          </w:p>
        </w:tc>
        <w:tc>
          <w:tcPr>
            <w:tcW w:w="650" w:type="pct"/>
          </w:tcPr>
          <w:p w14:paraId="47C5B235" w14:textId="00444300"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0652746C" w14:textId="6A26F2F0"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24490C8E" w14:textId="66E79558"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21737BB4" w14:textId="442A7213"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8" w:type="pct"/>
          </w:tcPr>
          <w:p w14:paraId="665D733E" w14:textId="2C67C679"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4732E7" w:rsidRPr="00587444" w14:paraId="17AAEBF8" w14:textId="77777777" w:rsidTr="00DD69E7">
        <w:trPr>
          <w:trHeight w:val="74"/>
        </w:trPr>
        <w:tc>
          <w:tcPr>
            <w:tcW w:w="1814" w:type="pct"/>
          </w:tcPr>
          <w:p w14:paraId="6867A210" w14:textId="77777777" w:rsidR="004732E7" w:rsidRPr="00587444" w:rsidRDefault="004732E7" w:rsidP="004732E7">
            <w:pPr>
              <w:suppressAutoHyphens w:val="0"/>
              <w:autoSpaceDN/>
              <w:rPr>
                <w:rFonts w:ascii="Arial" w:eastAsia="Calibri" w:hAnsi="Arial" w:cs="Arial"/>
                <w:b/>
                <w:bCs/>
                <w:sz w:val="18"/>
                <w:szCs w:val="18"/>
                <w:lang w:val="en-GB"/>
              </w:rPr>
            </w:pPr>
          </w:p>
        </w:tc>
        <w:tc>
          <w:tcPr>
            <w:tcW w:w="650" w:type="pct"/>
          </w:tcPr>
          <w:p w14:paraId="6AC13632" w14:textId="77777777" w:rsidR="004732E7" w:rsidRPr="00587444" w:rsidRDefault="004732E7" w:rsidP="004732E7">
            <w:pPr>
              <w:suppressAutoHyphens w:val="0"/>
              <w:autoSpaceDN/>
              <w:jc w:val="right"/>
              <w:rPr>
                <w:rFonts w:ascii="Arial" w:eastAsia="Calibri" w:hAnsi="Arial" w:cs="Arial"/>
                <w:b/>
                <w:bCs/>
                <w:sz w:val="18"/>
                <w:szCs w:val="18"/>
                <w:lang w:val="en-GB"/>
              </w:rPr>
            </w:pPr>
          </w:p>
        </w:tc>
        <w:tc>
          <w:tcPr>
            <w:tcW w:w="650" w:type="pct"/>
          </w:tcPr>
          <w:p w14:paraId="11491C12" w14:textId="77777777" w:rsidR="004732E7" w:rsidRPr="00587444" w:rsidRDefault="004732E7" w:rsidP="004732E7">
            <w:pPr>
              <w:suppressAutoHyphens w:val="0"/>
              <w:autoSpaceDN/>
              <w:jc w:val="right"/>
              <w:rPr>
                <w:rFonts w:ascii="Arial" w:eastAsia="Calibri" w:hAnsi="Arial" w:cs="Arial"/>
                <w:b/>
                <w:bCs/>
                <w:sz w:val="18"/>
                <w:szCs w:val="18"/>
                <w:lang w:val="en-GB"/>
              </w:rPr>
            </w:pPr>
          </w:p>
        </w:tc>
        <w:tc>
          <w:tcPr>
            <w:tcW w:w="643" w:type="pct"/>
          </w:tcPr>
          <w:p w14:paraId="3CC69457" w14:textId="77777777" w:rsidR="004732E7" w:rsidRPr="00587444" w:rsidRDefault="004732E7" w:rsidP="004732E7">
            <w:pPr>
              <w:suppressAutoHyphens w:val="0"/>
              <w:autoSpaceDN/>
              <w:jc w:val="right"/>
              <w:rPr>
                <w:rFonts w:ascii="Arial" w:eastAsia="Calibri" w:hAnsi="Arial" w:cs="Arial"/>
                <w:b/>
                <w:bCs/>
                <w:sz w:val="18"/>
                <w:szCs w:val="18"/>
                <w:lang w:val="en-GB"/>
              </w:rPr>
            </w:pPr>
          </w:p>
        </w:tc>
        <w:tc>
          <w:tcPr>
            <w:tcW w:w="605" w:type="pct"/>
          </w:tcPr>
          <w:p w14:paraId="2935911E" w14:textId="77777777" w:rsidR="004732E7" w:rsidRPr="00587444" w:rsidRDefault="004732E7" w:rsidP="004732E7">
            <w:pPr>
              <w:suppressAutoHyphens w:val="0"/>
              <w:autoSpaceDN/>
              <w:jc w:val="right"/>
              <w:rPr>
                <w:rFonts w:ascii="Arial" w:eastAsia="Calibri" w:hAnsi="Arial" w:cs="Arial"/>
                <w:b/>
                <w:bCs/>
                <w:sz w:val="18"/>
                <w:szCs w:val="18"/>
                <w:lang w:val="en-GB"/>
              </w:rPr>
            </w:pPr>
          </w:p>
        </w:tc>
        <w:tc>
          <w:tcPr>
            <w:tcW w:w="638" w:type="pct"/>
          </w:tcPr>
          <w:p w14:paraId="070CF8A1" w14:textId="77777777" w:rsidR="004732E7" w:rsidRPr="00587444" w:rsidRDefault="004732E7" w:rsidP="004732E7">
            <w:pPr>
              <w:suppressAutoHyphens w:val="0"/>
              <w:autoSpaceDN/>
              <w:jc w:val="right"/>
              <w:rPr>
                <w:rFonts w:ascii="Arial" w:eastAsia="Calibri" w:hAnsi="Arial" w:cs="Arial"/>
                <w:b/>
                <w:bCs/>
                <w:sz w:val="18"/>
                <w:szCs w:val="18"/>
                <w:lang w:val="en-GB"/>
              </w:rPr>
            </w:pPr>
          </w:p>
        </w:tc>
      </w:tr>
      <w:tr w:rsidR="00F903A8" w:rsidRPr="00587444" w14:paraId="1446C1AC" w14:textId="77777777" w:rsidTr="00DD69E7">
        <w:trPr>
          <w:trHeight w:hRule="exact" w:val="241"/>
        </w:trPr>
        <w:tc>
          <w:tcPr>
            <w:tcW w:w="1814" w:type="pct"/>
            <w:vAlign w:val="bottom"/>
          </w:tcPr>
          <w:p w14:paraId="132B3468" w14:textId="542BE769" w:rsidR="00F903A8" w:rsidRPr="00587444" w:rsidRDefault="00F903A8" w:rsidP="00F903A8">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5</w:t>
            </w:r>
          </w:p>
        </w:tc>
        <w:tc>
          <w:tcPr>
            <w:tcW w:w="650" w:type="pct"/>
            <w:vAlign w:val="bottom"/>
          </w:tcPr>
          <w:p w14:paraId="7B862CCE" w14:textId="4C500218" w:rsidR="00F903A8" w:rsidRPr="00587444" w:rsidRDefault="00F903A8" w:rsidP="00F903A8">
            <w:pPr>
              <w:suppressAutoHyphens w:val="0"/>
              <w:autoSpaceDN/>
              <w:jc w:val="right"/>
              <w:rPr>
                <w:rFonts w:ascii="Arial" w:eastAsia="Calibri" w:hAnsi="Arial" w:cs="Arial"/>
                <w:sz w:val="18"/>
                <w:szCs w:val="18"/>
                <w:lang w:val="en-GB"/>
              </w:rPr>
            </w:pPr>
            <w:r w:rsidRPr="00261A99">
              <w:rPr>
                <w:rFonts w:ascii="Arial" w:hAnsi="Arial" w:cs="Arial"/>
                <w:sz w:val="18"/>
                <w:szCs w:val="18"/>
              </w:rPr>
              <w:t xml:space="preserve"> 230 </w:t>
            </w:r>
          </w:p>
        </w:tc>
        <w:tc>
          <w:tcPr>
            <w:tcW w:w="650" w:type="pct"/>
            <w:vAlign w:val="bottom"/>
          </w:tcPr>
          <w:p w14:paraId="6571CF6C" w14:textId="346D3626" w:rsidR="00F903A8" w:rsidRPr="00587444" w:rsidRDefault="00F903A8" w:rsidP="00F903A8">
            <w:pPr>
              <w:suppressAutoHyphens w:val="0"/>
              <w:autoSpaceDN/>
              <w:jc w:val="right"/>
              <w:rPr>
                <w:rFonts w:ascii="Arial" w:eastAsia="Calibri" w:hAnsi="Arial" w:cs="Arial"/>
                <w:sz w:val="18"/>
                <w:szCs w:val="18"/>
                <w:lang w:val="en-GB"/>
              </w:rPr>
            </w:pPr>
            <w:r w:rsidRPr="00261A99">
              <w:rPr>
                <w:rFonts w:ascii="Arial" w:hAnsi="Arial" w:cs="Arial"/>
                <w:sz w:val="18"/>
                <w:szCs w:val="18"/>
              </w:rPr>
              <w:t xml:space="preserve"> - </w:t>
            </w:r>
          </w:p>
        </w:tc>
        <w:tc>
          <w:tcPr>
            <w:tcW w:w="643" w:type="pct"/>
            <w:vAlign w:val="bottom"/>
          </w:tcPr>
          <w:p w14:paraId="5A2F5459" w14:textId="5CC32B11" w:rsidR="00F903A8" w:rsidRPr="00587444" w:rsidRDefault="00F903A8" w:rsidP="00F903A8">
            <w:pPr>
              <w:suppressAutoHyphens w:val="0"/>
              <w:autoSpaceDN/>
              <w:jc w:val="right"/>
              <w:rPr>
                <w:rFonts w:ascii="Arial" w:eastAsia="Calibri" w:hAnsi="Arial" w:cs="Arial"/>
                <w:sz w:val="18"/>
                <w:szCs w:val="18"/>
                <w:lang w:val="en-GB"/>
              </w:rPr>
            </w:pPr>
            <w:r w:rsidRPr="00261A99">
              <w:rPr>
                <w:rFonts w:ascii="Arial" w:hAnsi="Arial" w:cs="Arial"/>
                <w:sz w:val="18"/>
                <w:szCs w:val="18"/>
              </w:rPr>
              <w:t xml:space="preserve"> 195 </w:t>
            </w:r>
          </w:p>
        </w:tc>
        <w:tc>
          <w:tcPr>
            <w:tcW w:w="605" w:type="pct"/>
            <w:vAlign w:val="bottom"/>
          </w:tcPr>
          <w:p w14:paraId="64C3CCAC" w14:textId="6BB8E95C" w:rsidR="00F903A8" w:rsidRPr="00587444" w:rsidRDefault="00F903A8" w:rsidP="00F903A8">
            <w:pPr>
              <w:suppressAutoHyphens w:val="0"/>
              <w:autoSpaceDN/>
              <w:jc w:val="right"/>
              <w:rPr>
                <w:rFonts w:ascii="Arial" w:eastAsia="Calibri" w:hAnsi="Arial" w:cs="Arial"/>
                <w:sz w:val="18"/>
                <w:szCs w:val="18"/>
                <w:lang w:val="en-GB"/>
              </w:rPr>
            </w:pPr>
          </w:p>
        </w:tc>
        <w:tc>
          <w:tcPr>
            <w:tcW w:w="638" w:type="pct"/>
            <w:vAlign w:val="bottom"/>
          </w:tcPr>
          <w:p w14:paraId="468FC35E" w14:textId="46580E28" w:rsidR="00F903A8" w:rsidRPr="0086484C" w:rsidRDefault="00F903A8" w:rsidP="00F903A8">
            <w:pPr>
              <w:suppressAutoHyphens w:val="0"/>
              <w:autoSpaceDN/>
              <w:jc w:val="right"/>
              <w:rPr>
                <w:rFonts w:ascii="Arial" w:eastAsia="Calibri" w:hAnsi="Arial" w:cs="Arial"/>
                <w:b/>
                <w:bCs/>
                <w:sz w:val="18"/>
                <w:szCs w:val="18"/>
                <w:lang w:val="en-GB"/>
              </w:rPr>
            </w:pPr>
            <w:r w:rsidRPr="00261A99">
              <w:rPr>
                <w:rFonts w:ascii="Arial" w:hAnsi="Arial" w:cs="Arial"/>
                <w:b/>
                <w:bCs/>
                <w:sz w:val="18"/>
                <w:szCs w:val="18"/>
              </w:rPr>
              <w:t xml:space="preserve"> 425 </w:t>
            </w:r>
          </w:p>
        </w:tc>
      </w:tr>
      <w:tr w:rsidR="00F903A8" w:rsidRPr="00587444" w14:paraId="771C2023" w14:textId="77777777" w:rsidTr="00DD69E7">
        <w:trPr>
          <w:trHeight w:hRule="exact" w:val="241"/>
        </w:trPr>
        <w:tc>
          <w:tcPr>
            <w:tcW w:w="1814" w:type="pct"/>
            <w:vAlign w:val="bottom"/>
          </w:tcPr>
          <w:p w14:paraId="798092C3" w14:textId="77777777" w:rsidR="00F903A8" w:rsidRPr="00587444" w:rsidRDefault="00F903A8" w:rsidP="00F903A8">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vAlign w:val="bottom"/>
          </w:tcPr>
          <w:p w14:paraId="548B3448" w14:textId="3B23EC59" w:rsidR="00F903A8" w:rsidRPr="00587444" w:rsidRDefault="00F903A8" w:rsidP="00F903A8">
            <w:pPr>
              <w:suppressAutoHyphens w:val="0"/>
              <w:autoSpaceDN/>
              <w:jc w:val="right"/>
              <w:rPr>
                <w:rFonts w:ascii="Arial" w:hAnsi="Arial" w:cs="Arial"/>
                <w:sz w:val="18"/>
                <w:szCs w:val="18"/>
                <w:lang w:val="en-GB"/>
              </w:rPr>
            </w:pPr>
            <w:r>
              <w:rPr>
                <w:rFonts w:ascii="Arial" w:hAnsi="Arial" w:cs="Arial"/>
                <w:sz w:val="18"/>
                <w:szCs w:val="18"/>
              </w:rPr>
              <w:t>-</w:t>
            </w:r>
          </w:p>
        </w:tc>
        <w:tc>
          <w:tcPr>
            <w:tcW w:w="650" w:type="pct"/>
            <w:vAlign w:val="bottom"/>
          </w:tcPr>
          <w:p w14:paraId="7B61884B" w14:textId="6C2EE7AC" w:rsidR="00F903A8" w:rsidRPr="00587444" w:rsidRDefault="00F903A8" w:rsidP="00F903A8">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43" w:type="pct"/>
            <w:vAlign w:val="bottom"/>
          </w:tcPr>
          <w:p w14:paraId="67B692CA" w14:textId="5E7AAD6A" w:rsidR="00F903A8" w:rsidRPr="00587444" w:rsidRDefault="00F903A8" w:rsidP="00F903A8">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05" w:type="pct"/>
            <w:vAlign w:val="bottom"/>
          </w:tcPr>
          <w:p w14:paraId="622A3ECD" w14:textId="235BA622" w:rsidR="00F903A8" w:rsidRPr="00587444" w:rsidRDefault="00F903A8" w:rsidP="00F903A8">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8" w:type="pct"/>
            <w:vAlign w:val="bottom"/>
          </w:tcPr>
          <w:p w14:paraId="09B81C23" w14:textId="0E012C0A" w:rsidR="00F903A8" w:rsidRPr="0086484C" w:rsidRDefault="00F903A8" w:rsidP="00F903A8">
            <w:pPr>
              <w:suppressAutoHyphens w:val="0"/>
              <w:autoSpaceDN/>
              <w:jc w:val="right"/>
              <w:rPr>
                <w:rFonts w:ascii="Arial" w:eastAsia="Calibri" w:hAnsi="Arial" w:cs="Arial"/>
                <w:b/>
                <w:bCs/>
                <w:sz w:val="18"/>
                <w:szCs w:val="18"/>
                <w:lang w:val="en-GB"/>
              </w:rPr>
            </w:pPr>
            <w:r w:rsidRPr="00261A99">
              <w:rPr>
                <w:rFonts w:ascii="Arial" w:hAnsi="Arial" w:cs="Arial"/>
                <w:b/>
                <w:bCs/>
                <w:sz w:val="18"/>
                <w:szCs w:val="18"/>
              </w:rPr>
              <w:t>-</w:t>
            </w:r>
          </w:p>
        </w:tc>
      </w:tr>
      <w:tr w:rsidR="00F903A8" w:rsidRPr="00587444" w14:paraId="5DA7566D" w14:textId="77777777" w:rsidTr="00DD69E7">
        <w:trPr>
          <w:trHeight w:hRule="exact" w:val="241"/>
        </w:trPr>
        <w:tc>
          <w:tcPr>
            <w:tcW w:w="1814" w:type="pct"/>
            <w:vAlign w:val="bottom"/>
          </w:tcPr>
          <w:p w14:paraId="0D09CC1D" w14:textId="77777777" w:rsidR="00F903A8" w:rsidRPr="00587444" w:rsidRDefault="00F903A8" w:rsidP="00F903A8">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vAlign w:val="bottom"/>
          </w:tcPr>
          <w:p w14:paraId="4BE82F81" w14:textId="5E032C43" w:rsidR="00F903A8" w:rsidRPr="00587444" w:rsidRDefault="00F903A8" w:rsidP="00F903A8">
            <w:pPr>
              <w:suppressAutoHyphens w:val="0"/>
              <w:autoSpaceDN/>
              <w:jc w:val="right"/>
              <w:rPr>
                <w:rFonts w:ascii="Arial" w:hAnsi="Arial" w:cs="Arial"/>
                <w:sz w:val="18"/>
                <w:szCs w:val="18"/>
                <w:lang w:val="en-GB"/>
              </w:rPr>
            </w:pPr>
            <w:r>
              <w:rPr>
                <w:rFonts w:ascii="Arial" w:hAnsi="Arial" w:cs="Arial"/>
                <w:sz w:val="18"/>
                <w:szCs w:val="18"/>
              </w:rPr>
              <w:t>-</w:t>
            </w:r>
          </w:p>
        </w:tc>
        <w:tc>
          <w:tcPr>
            <w:tcW w:w="650" w:type="pct"/>
            <w:vAlign w:val="bottom"/>
          </w:tcPr>
          <w:p w14:paraId="25733FD5" w14:textId="3AC5DBC2" w:rsidR="00F903A8" w:rsidRPr="00587444" w:rsidRDefault="00F903A8" w:rsidP="00F903A8">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43" w:type="pct"/>
            <w:vAlign w:val="bottom"/>
          </w:tcPr>
          <w:p w14:paraId="51648B4B" w14:textId="538C7E03" w:rsidR="00F903A8" w:rsidRPr="00587444" w:rsidRDefault="00F903A8" w:rsidP="00F903A8">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05" w:type="pct"/>
            <w:vAlign w:val="bottom"/>
          </w:tcPr>
          <w:p w14:paraId="1940AFF0" w14:textId="4FCB1F71" w:rsidR="00F903A8" w:rsidRPr="00587444" w:rsidRDefault="00F903A8" w:rsidP="00F903A8">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8" w:type="pct"/>
            <w:vAlign w:val="bottom"/>
          </w:tcPr>
          <w:p w14:paraId="61AA4F0B" w14:textId="3E821089" w:rsidR="00F903A8" w:rsidRPr="0086484C" w:rsidRDefault="00F903A8" w:rsidP="00F903A8">
            <w:pPr>
              <w:suppressAutoHyphens w:val="0"/>
              <w:autoSpaceDN/>
              <w:jc w:val="right"/>
              <w:rPr>
                <w:rFonts w:ascii="Arial" w:eastAsia="Calibri" w:hAnsi="Arial" w:cs="Arial"/>
                <w:b/>
                <w:bCs/>
                <w:sz w:val="18"/>
                <w:szCs w:val="18"/>
                <w:lang w:val="en-GB"/>
              </w:rPr>
            </w:pPr>
            <w:r w:rsidRPr="00261A99">
              <w:rPr>
                <w:rFonts w:ascii="Arial" w:hAnsi="Arial" w:cs="Arial"/>
                <w:b/>
                <w:bCs/>
                <w:sz w:val="18"/>
                <w:szCs w:val="18"/>
              </w:rPr>
              <w:t>-</w:t>
            </w:r>
          </w:p>
        </w:tc>
      </w:tr>
      <w:tr w:rsidR="00F903A8" w:rsidRPr="00587444" w14:paraId="18701D4F" w14:textId="77777777" w:rsidTr="00DD69E7">
        <w:trPr>
          <w:trHeight w:hRule="exact" w:val="241"/>
        </w:trPr>
        <w:tc>
          <w:tcPr>
            <w:tcW w:w="1814" w:type="pct"/>
            <w:vAlign w:val="bottom"/>
          </w:tcPr>
          <w:p w14:paraId="77AB6FFB" w14:textId="77777777" w:rsidR="00F903A8" w:rsidRPr="00587444" w:rsidRDefault="00F903A8" w:rsidP="00F903A8">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vAlign w:val="bottom"/>
          </w:tcPr>
          <w:p w14:paraId="06F3EEF7" w14:textId="1EC1337C" w:rsidR="00F903A8" w:rsidRPr="00587444" w:rsidRDefault="00F903A8" w:rsidP="00F903A8">
            <w:pPr>
              <w:suppressAutoHyphens w:val="0"/>
              <w:autoSpaceDN/>
              <w:jc w:val="right"/>
              <w:rPr>
                <w:rFonts w:ascii="Arial" w:hAnsi="Arial" w:cs="Arial"/>
                <w:sz w:val="18"/>
                <w:szCs w:val="18"/>
                <w:lang w:val="en-GB"/>
              </w:rPr>
            </w:pPr>
            <w:r>
              <w:rPr>
                <w:rFonts w:ascii="Arial" w:hAnsi="Arial" w:cs="Arial"/>
                <w:sz w:val="18"/>
                <w:szCs w:val="18"/>
              </w:rPr>
              <w:t>-</w:t>
            </w:r>
          </w:p>
        </w:tc>
        <w:tc>
          <w:tcPr>
            <w:tcW w:w="650" w:type="pct"/>
            <w:vAlign w:val="bottom"/>
          </w:tcPr>
          <w:p w14:paraId="57233A18" w14:textId="74E0DC1C" w:rsidR="00F903A8" w:rsidRPr="00587444" w:rsidRDefault="00F903A8" w:rsidP="00F903A8">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43" w:type="pct"/>
            <w:vAlign w:val="bottom"/>
          </w:tcPr>
          <w:p w14:paraId="7D7885AE" w14:textId="7169039F" w:rsidR="00F903A8" w:rsidRPr="00587444" w:rsidRDefault="00F903A8" w:rsidP="00F903A8">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05" w:type="pct"/>
            <w:vAlign w:val="bottom"/>
          </w:tcPr>
          <w:p w14:paraId="13AD51AF" w14:textId="64BCE8DD" w:rsidR="00F903A8" w:rsidRPr="00587444" w:rsidRDefault="00F903A8" w:rsidP="00F903A8">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8" w:type="pct"/>
            <w:vAlign w:val="bottom"/>
          </w:tcPr>
          <w:p w14:paraId="7B236895" w14:textId="3E3E5B19" w:rsidR="00F903A8" w:rsidRPr="0086484C" w:rsidRDefault="00F903A8" w:rsidP="00F903A8">
            <w:pPr>
              <w:suppressAutoHyphens w:val="0"/>
              <w:autoSpaceDN/>
              <w:jc w:val="right"/>
              <w:rPr>
                <w:rFonts w:ascii="Arial" w:eastAsia="Calibri" w:hAnsi="Arial" w:cs="Arial"/>
                <w:b/>
                <w:bCs/>
                <w:sz w:val="18"/>
                <w:szCs w:val="18"/>
                <w:lang w:val="en-GB"/>
              </w:rPr>
            </w:pPr>
            <w:r w:rsidRPr="00261A99">
              <w:rPr>
                <w:rFonts w:ascii="Arial" w:hAnsi="Arial" w:cs="Arial"/>
                <w:b/>
                <w:bCs/>
                <w:sz w:val="18"/>
                <w:szCs w:val="18"/>
              </w:rPr>
              <w:t>-</w:t>
            </w:r>
          </w:p>
        </w:tc>
      </w:tr>
      <w:tr w:rsidR="00F903A8" w:rsidRPr="00587444" w14:paraId="0B2C8362" w14:textId="77777777" w:rsidTr="00DD69E7">
        <w:trPr>
          <w:trHeight w:hRule="exact" w:val="485"/>
        </w:trPr>
        <w:tc>
          <w:tcPr>
            <w:tcW w:w="1814" w:type="pct"/>
            <w:vAlign w:val="bottom"/>
          </w:tcPr>
          <w:p w14:paraId="553D6DE6" w14:textId="2F13F038" w:rsidR="00F903A8" w:rsidRDefault="00F903A8" w:rsidP="00F903A8">
            <w:pPr>
              <w:tabs>
                <w:tab w:val="right" w:pos="1202"/>
              </w:tabs>
              <w:suppressAutoHyphens w:val="0"/>
              <w:autoSpaceDN/>
              <w:outlineLvl w:val="0"/>
              <w:rPr>
                <w:rFonts w:ascii="Arial" w:eastAsia="Calibri" w:hAnsi="Arial" w:cs="Arial"/>
                <w:sz w:val="18"/>
                <w:szCs w:val="18"/>
                <w:lang w:val="en-GB"/>
              </w:rPr>
            </w:pPr>
            <w:r w:rsidRPr="00BF3D4B">
              <w:rPr>
                <w:rFonts w:ascii="Arial" w:eastAsia="Calibri" w:hAnsi="Arial" w:cs="Arial"/>
                <w:sz w:val="18"/>
                <w:szCs w:val="18"/>
                <w:lang w:val="en-GB"/>
              </w:rPr>
              <w:t>Net (release)/increase</w:t>
            </w:r>
            <w:r>
              <w:rPr>
                <w:rFonts w:ascii="Arial" w:eastAsia="Calibri" w:hAnsi="Arial" w:cs="Arial"/>
                <w:sz w:val="18"/>
                <w:szCs w:val="18"/>
                <w:lang w:val="en-GB"/>
              </w:rPr>
              <w:t xml:space="preserve"> </w:t>
            </w:r>
            <w:r w:rsidRPr="00587444">
              <w:rPr>
                <w:rFonts w:ascii="Arial" w:eastAsia="Calibri" w:hAnsi="Arial" w:cs="Arial"/>
                <w:sz w:val="18"/>
                <w:szCs w:val="18"/>
                <w:lang w:val="en-GB"/>
              </w:rPr>
              <w:t xml:space="preserve">of loss </w:t>
            </w:r>
          </w:p>
          <w:p w14:paraId="202118DF" w14:textId="34FFD28E" w:rsidR="00F903A8" w:rsidRPr="00587444" w:rsidRDefault="00F903A8" w:rsidP="00F903A8">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allowance</w:t>
            </w:r>
          </w:p>
        </w:tc>
        <w:tc>
          <w:tcPr>
            <w:tcW w:w="650" w:type="pct"/>
            <w:tcBorders>
              <w:top w:val="nil"/>
              <w:left w:val="nil"/>
              <w:bottom w:val="nil"/>
              <w:right w:val="nil"/>
            </w:tcBorders>
            <w:vAlign w:val="bottom"/>
          </w:tcPr>
          <w:p w14:paraId="30C3ED31" w14:textId="7939AEBD" w:rsidR="00F903A8" w:rsidRPr="00587444" w:rsidRDefault="00F903A8" w:rsidP="00F903A8">
            <w:pPr>
              <w:suppressAutoHyphens w:val="0"/>
              <w:autoSpaceDN/>
              <w:jc w:val="right"/>
              <w:rPr>
                <w:rFonts w:ascii="Arial" w:eastAsia="Calibri" w:hAnsi="Arial" w:cs="Arial"/>
                <w:color w:val="000000"/>
                <w:sz w:val="18"/>
                <w:szCs w:val="18"/>
                <w:lang w:val="hr-HR"/>
              </w:rPr>
            </w:pPr>
            <w:r w:rsidRPr="00261A99">
              <w:rPr>
                <w:rFonts w:ascii="Arial" w:hAnsi="Arial" w:cs="Arial"/>
                <w:sz w:val="18"/>
                <w:szCs w:val="18"/>
              </w:rPr>
              <w:t xml:space="preserve"> (69)</w:t>
            </w:r>
          </w:p>
        </w:tc>
        <w:tc>
          <w:tcPr>
            <w:tcW w:w="650" w:type="pct"/>
            <w:tcBorders>
              <w:top w:val="nil"/>
              <w:left w:val="nil"/>
              <w:bottom w:val="nil"/>
              <w:right w:val="nil"/>
            </w:tcBorders>
            <w:vAlign w:val="bottom"/>
          </w:tcPr>
          <w:p w14:paraId="676F43E5" w14:textId="34F16EA3" w:rsidR="00F903A8" w:rsidRPr="00587444" w:rsidRDefault="00F903A8" w:rsidP="00F903A8">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3" w:type="pct"/>
            <w:tcBorders>
              <w:top w:val="nil"/>
              <w:left w:val="nil"/>
              <w:bottom w:val="nil"/>
              <w:right w:val="nil"/>
            </w:tcBorders>
            <w:vAlign w:val="bottom"/>
          </w:tcPr>
          <w:p w14:paraId="328C92E4" w14:textId="2D2E454C" w:rsidR="00F903A8" w:rsidRPr="00587444" w:rsidRDefault="00F903A8" w:rsidP="00F903A8">
            <w:pPr>
              <w:suppressAutoHyphens w:val="0"/>
              <w:autoSpaceDN/>
              <w:jc w:val="right"/>
              <w:rPr>
                <w:rFonts w:ascii="Arial" w:eastAsia="Calibri" w:hAnsi="Arial" w:cs="Arial"/>
                <w:color w:val="000000"/>
                <w:sz w:val="18"/>
                <w:szCs w:val="18"/>
                <w:lang w:val="hr-HR"/>
              </w:rPr>
            </w:pPr>
            <w:r w:rsidRPr="00261A99">
              <w:rPr>
                <w:rFonts w:ascii="Arial" w:hAnsi="Arial" w:cs="Arial"/>
                <w:sz w:val="18"/>
                <w:szCs w:val="18"/>
              </w:rPr>
              <w:t xml:space="preserve"> 2 </w:t>
            </w:r>
          </w:p>
        </w:tc>
        <w:tc>
          <w:tcPr>
            <w:tcW w:w="605" w:type="pct"/>
            <w:tcBorders>
              <w:top w:val="nil"/>
              <w:left w:val="nil"/>
              <w:bottom w:val="nil"/>
              <w:right w:val="nil"/>
            </w:tcBorders>
            <w:vAlign w:val="bottom"/>
          </w:tcPr>
          <w:p w14:paraId="55EC017B" w14:textId="63254588" w:rsidR="00F903A8" w:rsidRPr="00587444" w:rsidRDefault="00F903A8" w:rsidP="00F903A8">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38" w:type="pct"/>
            <w:tcBorders>
              <w:top w:val="nil"/>
              <w:left w:val="nil"/>
              <w:bottom w:val="nil"/>
              <w:right w:val="nil"/>
            </w:tcBorders>
            <w:vAlign w:val="bottom"/>
          </w:tcPr>
          <w:p w14:paraId="5A019E8E" w14:textId="27E952D7" w:rsidR="00F903A8" w:rsidRPr="0086484C" w:rsidRDefault="00F903A8" w:rsidP="00F903A8">
            <w:pPr>
              <w:suppressAutoHyphens w:val="0"/>
              <w:autoSpaceDN/>
              <w:jc w:val="right"/>
              <w:rPr>
                <w:rFonts w:ascii="Arial" w:eastAsia="Calibri" w:hAnsi="Arial" w:cs="Arial"/>
                <w:b/>
                <w:bCs/>
                <w:color w:val="000000"/>
                <w:sz w:val="18"/>
                <w:szCs w:val="18"/>
                <w:lang w:val="hr-HR"/>
              </w:rPr>
            </w:pPr>
            <w:r w:rsidRPr="00261A99">
              <w:rPr>
                <w:rFonts w:ascii="Arial" w:hAnsi="Arial" w:cs="Arial"/>
                <w:b/>
                <w:bCs/>
                <w:sz w:val="18"/>
                <w:szCs w:val="18"/>
              </w:rPr>
              <w:t xml:space="preserve"> (67)</w:t>
            </w:r>
          </w:p>
        </w:tc>
      </w:tr>
      <w:tr w:rsidR="00F903A8" w:rsidRPr="00587444" w14:paraId="28795BA3" w14:textId="77777777" w:rsidTr="00DD69E7">
        <w:trPr>
          <w:trHeight w:val="230"/>
        </w:trPr>
        <w:tc>
          <w:tcPr>
            <w:tcW w:w="1814" w:type="pct"/>
            <w:vAlign w:val="bottom"/>
          </w:tcPr>
          <w:p w14:paraId="2B9C6EE5" w14:textId="0B5FD91A" w:rsidR="00F903A8" w:rsidRPr="00587444" w:rsidRDefault="00F903A8" w:rsidP="00F903A8">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5</w:t>
            </w:r>
          </w:p>
        </w:tc>
        <w:tc>
          <w:tcPr>
            <w:tcW w:w="650" w:type="pct"/>
            <w:tcBorders>
              <w:top w:val="single" w:sz="4" w:space="0" w:color="auto"/>
              <w:left w:val="nil"/>
              <w:bottom w:val="single" w:sz="12" w:space="0" w:color="auto"/>
              <w:right w:val="nil"/>
            </w:tcBorders>
            <w:vAlign w:val="bottom"/>
          </w:tcPr>
          <w:p w14:paraId="2B570B3A" w14:textId="3D1BD32E" w:rsidR="00F903A8" w:rsidRPr="00587444" w:rsidRDefault="00F903A8" w:rsidP="00F903A8">
            <w:pPr>
              <w:tabs>
                <w:tab w:val="right" w:pos="1202"/>
              </w:tabs>
              <w:suppressAutoHyphens w:val="0"/>
              <w:autoSpaceDN/>
              <w:spacing w:line="301" w:lineRule="exact"/>
              <w:jc w:val="right"/>
              <w:outlineLvl w:val="0"/>
              <w:rPr>
                <w:rFonts w:ascii="Arial" w:hAnsi="Arial" w:cs="Arial"/>
                <w:b/>
                <w:bCs/>
                <w:color w:val="000000"/>
                <w:sz w:val="18"/>
                <w:szCs w:val="18"/>
              </w:rPr>
            </w:pPr>
            <w:r w:rsidRPr="00261A99">
              <w:rPr>
                <w:rFonts w:ascii="Arial" w:hAnsi="Arial" w:cs="Arial"/>
                <w:b/>
                <w:bCs/>
                <w:sz w:val="18"/>
                <w:szCs w:val="18"/>
              </w:rPr>
              <w:t xml:space="preserve"> 161 </w:t>
            </w:r>
          </w:p>
        </w:tc>
        <w:tc>
          <w:tcPr>
            <w:tcW w:w="650" w:type="pct"/>
            <w:tcBorders>
              <w:top w:val="single" w:sz="4" w:space="0" w:color="auto"/>
              <w:left w:val="nil"/>
              <w:bottom w:val="single" w:sz="12" w:space="0" w:color="auto"/>
              <w:right w:val="nil"/>
            </w:tcBorders>
            <w:vAlign w:val="bottom"/>
          </w:tcPr>
          <w:p w14:paraId="45568736" w14:textId="6F8153B7" w:rsidR="00F903A8" w:rsidRPr="00587444" w:rsidRDefault="00F903A8" w:rsidP="00F903A8">
            <w:pPr>
              <w:tabs>
                <w:tab w:val="right" w:pos="1202"/>
              </w:tabs>
              <w:suppressAutoHyphens w:val="0"/>
              <w:autoSpaceDN/>
              <w:spacing w:line="301" w:lineRule="exact"/>
              <w:jc w:val="right"/>
              <w:outlineLvl w:val="0"/>
              <w:rPr>
                <w:rFonts w:ascii="Arial" w:hAnsi="Arial" w:cs="Arial"/>
                <w:b/>
                <w:bCs/>
                <w:color w:val="000000"/>
                <w:sz w:val="18"/>
                <w:szCs w:val="18"/>
              </w:rPr>
            </w:pPr>
            <w:r w:rsidRPr="00261A99">
              <w:rPr>
                <w:rFonts w:ascii="Arial" w:hAnsi="Arial" w:cs="Arial"/>
                <w:b/>
                <w:bCs/>
                <w:sz w:val="18"/>
                <w:szCs w:val="18"/>
              </w:rPr>
              <w:t xml:space="preserve"> - </w:t>
            </w:r>
          </w:p>
        </w:tc>
        <w:tc>
          <w:tcPr>
            <w:tcW w:w="643" w:type="pct"/>
            <w:tcBorders>
              <w:top w:val="single" w:sz="4" w:space="0" w:color="auto"/>
              <w:left w:val="nil"/>
              <w:bottom w:val="single" w:sz="12" w:space="0" w:color="auto"/>
              <w:right w:val="nil"/>
            </w:tcBorders>
            <w:vAlign w:val="bottom"/>
          </w:tcPr>
          <w:p w14:paraId="238E05F9" w14:textId="4F7582AC" w:rsidR="00F903A8" w:rsidRPr="00587444" w:rsidRDefault="00F903A8" w:rsidP="00F903A8">
            <w:pPr>
              <w:tabs>
                <w:tab w:val="right" w:pos="1202"/>
              </w:tabs>
              <w:suppressAutoHyphens w:val="0"/>
              <w:autoSpaceDN/>
              <w:spacing w:line="301" w:lineRule="exact"/>
              <w:jc w:val="right"/>
              <w:outlineLvl w:val="0"/>
              <w:rPr>
                <w:rFonts w:ascii="Arial" w:hAnsi="Arial" w:cs="Arial"/>
                <w:b/>
                <w:bCs/>
                <w:color w:val="000000"/>
                <w:sz w:val="18"/>
                <w:szCs w:val="18"/>
              </w:rPr>
            </w:pPr>
            <w:r w:rsidRPr="00261A99">
              <w:rPr>
                <w:rFonts w:ascii="Arial" w:hAnsi="Arial" w:cs="Arial"/>
                <w:b/>
                <w:bCs/>
                <w:sz w:val="18"/>
                <w:szCs w:val="18"/>
              </w:rPr>
              <w:t xml:space="preserve"> 197 </w:t>
            </w:r>
          </w:p>
        </w:tc>
        <w:tc>
          <w:tcPr>
            <w:tcW w:w="605" w:type="pct"/>
            <w:tcBorders>
              <w:top w:val="single" w:sz="4" w:space="0" w:color="auto"/>
              <w:left w:val="nil"/>
              <w:bottom w:val="single" w:sz="12" w:space="0" w:color="auto"/>
              <w:right w:val="nil"/>
            </w:tcBorders>
            <w:vAlign w:val="bottom"/>
          </w:tcPr>
          <w:p w14:paraId="1A87F5C1" w14:textId="6A22EF9A" w:rsidR="00F903A8" w:rsidRPr="00587444" w:rsidRDefault="00F903A8" w:rsidP="00F903A8">
            <w:pPr>
              <w:tabs>
                <w:tab w:val="right" w:pos="1202"/>
              </w:tabs>
              <w:suppressAutoHyphens w:val="0"/>
              <w:autoSpaceDN/>
              <w:spacing w:line="301" w:lineRule="exact"/>
              <w:jc w:val="right"/>
              <w:outlineLvl w:val="0"/>
              <w:rPr>
                <w:rFonts w:ascii="Arial" w:hAnsi="Arial" w:cs="Arial"/>
                <w:b/>
                <w:bCs/>
                <w:color w:val="000000"/>
                <w:sz w:val="18"/>
                <w:szCs w:val="18"/>
              </w:rPr>
            </w:pPr>
            <w:r w:rsidRPr="00261A99">
              <w:rPr>
                <w:rFonts w:ascii="Arial" w:hAnsi="Arial" w:cs="Arial"/>
                <w:b/>
                <w:bCs/>
                <w:sz w:val="18"/>
                <w:szCs w:val="18"/>
              </w:rPr>
              <w:t xml:space="preserve"> - </w:t>
            </w:r>
          </w:p>
        </w:tc>
        <w:tc>
          <w:tcPr>
            <w:tcW w:w="638" w:type="pct"/>
            <w:tcBorders>
              <w:top w:val="single" w:sz="4" w:space="0" w:color="auto"/>
              <w:left w:val="nil"/>
              <w:bottom w:val="single" w:sz="12" w:space="0" w:color="auto"/>
              <w:right w:val="nil"/>
            </w:tcBorders>
            <w:vAlign w:val="bottom"/>
          </w:tcPr>
          <w:p w14:paraId="6CEBADD9" w14:textId="594ECF18" w:rsidR="00F903A8" w:rsidRPr="0086484C" w:rsidRDefault="00F903A8" w:rsidP="00F903A8">
            <w:pPr>
              <w:tabs>
                <w:tab w:val="right" w:pos="1202"/>
              </w:tabs>
              <w:suppressAutoHyphens w:val="0"/>
              <w:autoSpaceDN/>
              <w:spacing w:line="301" w:lineRule="exact"/>
              <w:jc w:val="right"/>
              <w:outlineLvl w:val="0"/>
              <w:rPr>
                <w:rFonts w:ascii="Arial" w:hAnsi="Arial" w:cs="Arial"/>
                <w:b/>
                <w:bCs/>
                <w:color w:val="000000"/>
                <w:sz w:val="18"/>
                <w:szCs w:val="18"/>
              </w:rPr>
            </w:pPr>
            <w:r w:rsidRPr="00261A99">
              <w:rPr>
                <w:rFonts w:ascii="Arial" w:hAnsi="Arial" w:cs="Arial"/>
                <w:b/>
                <w:bCs/>
                <w:sz w:val="18"/>
                <w:szCs w:val="18"/>
              </w:rPr>
              <w:t xml:space="preserve"> 358 </w:t>
            </w:r>
          </w:p>
        </w:tc>
      </w:tr>
      <w:bookmarkEnd w:id="885"/>
    </w:tbl>
    <w:p w14:paraId="52BD5527" w14:textId="77777777" w:rsidR="00587444" w:rsidRPr="00587444" w:rsidRDefault="00587444" w:rsidP="00587444">
      <w:pPr>
        <w:suppressAutoHyphens w:val="0"/>
        <w:autoSpaceDN/>
        <w:rPr>
          <w:rFonts w:ascii="Arial" w:eastAsia="Calibri" w:hAnsi="Arial" w:cs="Arial"/>
          <w:noProof/>
          <w:sz w:val="20"/>
          <w:szCs w:val="20"/>
          <w:lang w:val="en-GB"/>
        </w:rPr>
      </w:pPr>
    </w:p>
    <w:p w14:paraId="4478AA4F" w14:textId="77777777" w:rsidR="00587444" w:rsidRPr="00587444" w:rsidRDefault="00587444" w:rsidP="00587444">
      <w:pPr>
        <w:suppressAutoHyphens w:val="0"/>
        <w:autoSpaceDN/>
        <w:rPr>
          <w:rFonts w:ascii="Arial" w:eastAsia="Calibri" w:hAnsi="Arial" w:cs="Arial"/>
          <w:noProof/>
          <w:sz w:val="20"/>
          <w:szCs w:val="20"/>
          <w:lang w:val="en-GB"/>
        </w:rPr>
      </w:pPr>
    </w:p>
    <w:p w14:paraId="642A7D2D"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3F23F7" w:rsidRPr="00587444" w14:paraId="2A9537C6" w14:textId="77777777" w:rsidTr="00071D75">
        <w:trPr>
          <w:trHeight w:val="153"/>
        </w:trPr>
        <w:tc>
          <w:tcPr>
            <w:tcW w:w="1814" w:type="pct"/>
          </w:tcPr>
          <w:p w14:paraId="0394EF22" w14:textId="77777777" w:rsidR="003F23F7" w:rsidRPr="00587444" w:rsidRDefault="003F23F7" w:rsidP="00071D75">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Group</w:t>
            </w:r>
          </w:p>
        </w:tc>
        <w:tc>
          <w:tcPr>
            <w:tcW w:w="3186" w:type="pct"/>
            <w:gridSpan w:val="5"/>
            <w:vAlign w:val="bottom"/>
          </w:tcPr>
          <w:p w14:paraId="03A6A1AE" w14:textId="77777777" w:rsidR="003F23F7" w:rsidRPr="00587444" w:rsidRDefault="003F23F7" w:rsidP="00071D75">
            <w:pPr>
              <w:suppressAutoHyphens w:val="0"/>
              <w:autoSpaceDN/>
              <w:jc w:val="center"/>
              <w:rPr>
                <w:rFonts w:ascii="Arial" w:eastAsia="Calibri" w:hAnsi="Arial" w:cs="Arial"/>
                <w:b/>
                <w:sz w:val="18"/>
                <w:szCs w:val="18"/>
                <w:lang w:val="en-GB"/>
              </w:rPr>
            </w:pPr>
          </w:p>
        </w:tc>
      </w:tr>
      <w:tr w:rsidR="003F23F7" w:rsidRPr="00587444" w14:paraId="5155A412" w14:textId="77777777" w:rsidTr="00071D75">
        <w:trPr>
          <w:trHeight w:val="51"/>
        </w:trPr>
        <w:tc>
          <w:tcPr>
            <w:tcW w:w="1814" w:type="pct"/>
          </w:tcPr>
          <w:p w14:paraId="39897D2C" w14:textId="77777777" w:rsidR="003F23F7" w:rsidRPr="00587444" w:rsidRDefault="003F23F7" w:rsidP="00071D75">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Pr>
                <w:rFonts w:ascii="Arial" w:eastAsia="Calibri" w:hAnsi="Arial" w:cs="Arial"/>
                <w:b/>
                <w:bCs/>
                <w:sz w:val="18"/>
                <w:szCs w:val="18"/>
                <w:lang w:val="en-GB"/>
              </w:rPr>
              <w:t>4</w:t>
            </w:r>
          </w:p>
        </w:tc>
        <w:tc>
          <w:tcPr>
            <w:tcW w:w="650" w:type="pct"/>
            <w:vAlign w:val="bottom"/>
          </w:tcPr>
          <w:p w14:paraId="6A93DD72"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45A33DCC"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22869DB8"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215D50D2"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8" w:type="pct"/>
            <w:vAlign w:val="bottom"/>
          </w:tcPr>
          <w:p w14:paraId="13F24BE1"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3F23F7" w:rsidRPr="00587444" w14:paraId="54F8B939" w14:textId="77777777" w:rsidTr="00071D75">
        <w:trPr>
          <w:trHeight w:val="51"/>
        </w:trPr>
        <w:tc>
          <w:tcPr>
            <w:tcW w:w="1814" w:type="pct"/>
          </w:tcPr>
          <w:p w14:paraId="5D841C41" w14:textId="77777777" w:rsidR="003F23F7" w:rsidRPr="00587444" w:rsidRDefault="003F23F7" w:rsidP="00071D75">
            <w:pPr>
              <w:suppressAutoHyphens w:val="0"/>
              <w:autoSpaceDN/>
              <w:rPr>
                <w:rFonts w:ascii="Arial" w:eastAsia="Calibri" w:hAnsi="Arial" w:cs="Arial"/>
                <w:b/>
                <w:bCs/>
                <w:sz w:val="18"/>
                <w:szCs w:val="18"/>
                <w:lang w:val="en-GB"/>
              </w:rPr>
            </w:pPr>
          </w:p>
        </w:tc>
        <w:tc>
          <w:tcPr>
            <w:tcW w:w="650" w:type="pct"/>
          </w:tcPr>
          <w:p w14:paraId="303CE206"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2AB7D60D"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699B6A57"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0A4B7F99"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8" w:type="pct"/>
          </w:tcPr>
          <w:p w14:paraId="0D6ACAF4"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3F23F7" w:rsidRPr="00587444" w14:paraId="32829F76" w14:textId="77777777" w:rsidTr="00071D75">
        <w:trPr>
          <w:trHeight w:val="74"/>
        </w:trPr>
        <w:tc>
          <w:tcPr>
            <w:tcW w:w="1814" w:type="pct"/>
          </w:tcPr>
          <w:p w14:paraId="64E69D97" w14:textId="77777777" w:rsidR="003F23F7" w:rsidRPr="00587444" w:rsidRDefault="003F23F7" w:rsidP="00071D75">
            <w:pPr>
              <w:suppressAutoHyphens w:val="0"/>
              <w:autoSpaceDN/>
              <w:rPr>
                <w:rFonts w:ascii="Arial" w:eastAsia="Calibri" w:hAnsi="Arial" w:cs="Arial"/>
                <w:b/>
                <w:bCs/>
                <w:sz w:val="18"/>
                <w:szCs w:val="18"/>
                <w:lang w:val="en-GB"/>
              </w:rPr>
            </w:pPr>
          </w:p>
        </w:tc>
        <w:tc>
          <w:tcPr>
            <w:tcW w:w="650" w:type="pct"/>
          </w:tcPr>
          <w:p w14:paraId="7E389A8B" w14:textId="77777777" w:rsidR="003F23F7" w:rsidRPr="00587444" w:rsidRDefault="003F23F7" w:rsidP="00071D75">
            <w:pPr>
              <w:suppressAutoHyphens w:val="0"/>
              <w:autoSpaceDN/>
              <w:jc w:val="right"/>
              <w:rPr>
                <w:rFonts w:ascii="Arial" w:eastAsia="Calibri" w:hAnsi="Arial" w:cs="Arial"/>
                <w:b/>
                <w:bCs/>
                <w:sz w:val="18"/>
                <w:szCs w:val="18"/>
                <w:lang w:val="en-GB"/>
              </w:rPr>
            </w:pPr>
          </w:p>
        </w:tc>
        <w:tc>
          <w:tcPr>
            <w:tcW w:w="650" w:type="pct"/>
          </w:tcPr>
          <w:p w14:paraId="5C8DCDE4" w14:textId="77777777" w:rsidR="003F23F7" w:rsidRPr="00587444" w:rsidRDefault="003F23F7" w:rsidP="00071D75">
            <w:pPr>
              <w:suppressAutoHyphens w:val="0"/>
              <w:autoSpaceDN/>
              <w:jc w:val="right"/>
              <w:rPr>
                <w:rFonts w:ascii="Arial" w:eastAsia="Calibri" w:hAnsi="Arial" w:cs="Arial"/>
                <w:b/>
                <w:bCs/>
                <w:sz w:val="18"/>
                <w:szCs w:val="18"/>
                <w:lang w:val="en-GB"/>
              </w:rPr>
            </w:pPr>
          </w:p>
        </w:tc>
        <w:tc>
          <w:tcPr>
            <w:tcW w:w="643" w:type="pct"/>
          </w:tcPr>
          <w:p w14:paraId="4720865C" w14:textId="77777777" w:rsidR="003F23F7" w:rsidRPr="00587444" w:rsidRDefault="003F23F7" w:rsidP="00071D75">
            <w:pPr>
              <w:suppressAutoHyphens w:val="0"/>
              <w:autoSpaceDN/>
              <w:jc w:val="right"/>
              <w:rPr>
                <w:rFonts w:ascii="Arial" w:eastAsia="Calibri" w:hAnsi="Arial" w:cs="Arial"/>
                <w:b/>
                <w:bCs/>
                <w:sz w:val="18"/>
                <w:szCs w:val="18"/>
                <w:lang w:val="en-GB"/>
              </w:rPr>
            </w:pPr>
          </w:p>
        </w:tc>
        <w:tc>
          <w:tcPr>
            <w:tcW w:w="605" w:type="pct"/>
          </w:tcPr>
          <w:p w14:paraId="45CF4BCB" w14:textId="77777777" w:rsidR="003F23F7" w:rsidRPr="00587444" w:rsidRDefault="003F23F7" w:rsidP="00071D75">
            <w:pPr>
              <w:suppressAutoHyphens w:val="0"/>
              <w:autoSpaceDN/>
              <w:jc w:val="right"/>
              <w:rPr>
                <w:rFonts w:ascii="Arial" w:eastAsia="Calibri" w:hAnsi="Arial" w:cs="Arial"/>
                <w:b/>
                <w:bCs/>
                <w:sz w:val="18"/>
                <w:szCs w:val="18"/>
                <w:lang w:val="en-GB"/>
              </w:rPr>
            </w:pPr>
          </w:p>
        </w:tc>
        <w:tc>
          <w:tcPr>
            <w:tcW w:w="638" w:type="pct"/>
          </w:tcPr>
          <w:p w14:paraId="3C9B7274" w14:textId="77777777" w:rsidR="003F23F7" w:rsidRPr="00587444" w:rsidRDefault="003F23F7" w:rsidP="00071D75">
            <w:pPr>
              <w:suppressAutoHyphens w:val="0"/>
              <w:autoSpaceDN/>
              <w:jc w:val="right"/>
              <w:rPr>
                <w:rFonts w:ascii="Arial" w:eastAsia="Calibri" w:hAnsi="Arial" w:cs="Arial"/>
                <w:b/>
                <w:bCs/>
                <w:sz w:val="18"/>
                <w:szCs w:val="18"/>
                <w:lang w:val="en-GB"/>
              </w:rPr>
            </w:pPr>
          </w:p>
        </w:tc>
      </w:tr>
      <w:tr w:rsidR="003F23F7" w:rsidRPr="00587444" w14:paraId="7E0F5B8E" w14:textId="77777777" w:rsidTr="00071D75">
        <w:trPr>
          <w:trHeight w:hRule="exact" w:val="241"/>
        </w:trPr>
        <w:tc>
          <w:tcPr>
            <w:tcW w:w="1814" w:type="pct"/>
            <w:vAlign w:val="bottom"/>
          </w:tcPr>
          <w:p w14:paraId="582C4B1B"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4</w:t>
            </w:r>
          </w:p>
        </w:tc>
        <w:tc>
          <w:tcPr>
            <w:tcW w:w="650" w:type="pct"/>
            <w:vAlign w:val="bottom"/>
          </w:tcPr>
          <w:p w14:paraId="364A3176"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223</w:t>
            </w:r>
          </w:p>
        </w:tc>
        <w:tc>
          <w:tcPr>
            <w:tcW w:w="650" w:type="pct"/>
            <w:vAlign w:val="bottom"/>
          </w:tcPr>
          <w:p w14:paraId="57584FDC"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43" w:type="pct"/>
            <w:vAlign w:val="bottom"/>
          </w:tcPr>
          <w:p w14:paraId="71FC9C83"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231</w:t>
            </w:r>
          </w:p>
        </w:tc>
        <w:tc>
          <w:tcPr>
            <w:tcW w:w="605" w:type="pct"/>
            <w:vAlign w:val="bottom"/>
          </w:tcPr>
          <w:p w14:paraId="030D3585"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8" w:type="pct"/>
            <w:vAlign w:val="bottom"/>
          </w:tcPr>
          <w:p w14:paraId="2CCAE065" w14:textId="77777777" w:rsidR="003F23F7" w:rsidRPr="0086484C" w:rsidRDefault="003F23F7" w:rsidP="00071D75">
            <w:pPr>
              <w:suppressAutoHyphens w:val="0"/>
              <w:autoSpaceDN/>
              <w:jc w:val="right"/>
              <w:rPr>
                <w:rFonts w:ascii="Arial" w:eastAsia="Calibri" w:hAnsi="Arial" w:cs="Arial"/>
                <w:b/>
                <w:bCs/>
                <w:sz w:val="18"/>
                <w:szCs w:val="18"/>
                <w:lang w:val="en-GB"/>
              </w:rPr>
            </w:pPr>
            <w:r>
              <w:rPr>
                <w:rFonts w:ascii="Arial" w:hAnsi="Arial" w:cs="Arial"/>
                <w:b/>
                <w:bCs/>
                <w:sz w:val="18"/>
                <w:szCs w:val="18"/>
              </w:rPr>
              <w:t>454</w:t>
            </w:r>
          </w:p>
        </w:tc>
      </w:tr>
      <w:tr w:rsidR="003F23F7" w:rsidRPr="00587444" w14:paraId="44D763FB" w14:textId="77777777" w:rsidTr="00071D75">
        <w:trPr>
          <w:trHeight w:hRule="exact" w:val="241"/>
        </w:trPr>
        <w:tc>
          <w:tcPr>
            <w:tcW w:w="1814" w:type="pct"/>
            <w:vAlign w:val="bottom"/>
          </w:tcPr>
          <w:p w14:paraId="2E3857C4"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vAlign w:val="bottom"/>
          </w:tcPr>
          <w:p w14:paraId="428BB360" w14:textId="77777777" w:rsidR="003F23F7" w:rsidRPr="00587444" w:rsidRDefault="003F23F7" w:rsidP="00071D75">
            <w:pPr>
              <w:suppressAutoHyphens w:val="0"/>
              <w:autoSpaceDN/>
              <w:jc w:val="right"/>
              <w:rPr>
                <w:rFonts w:ascii="Arial" w:hAnsi="Arial" w:cs="Arial"/>
                <w:sz w:val="18"/>
                <w:szCs w:val="18"/>
                <w:lang w:val="en-GB"/>
              </w:rPr>
            </w:pPr>
            <w:r>
              <w:rPr>
                <w:rFonts w:ascii="Arial" w:hAnsi="Arial" w:cs="Arial"/>
                <w:sz w:val="18"/>
                <w:szCs w:val="18"/>
              </w:rPr>
              <w:t>-</w:t>
            </w:r>
          </w:p>
        </w:tc>
        <w:tc>
          <w:tcPr>
            <w:tcW w:w="650" w:type="pct"/>
            <w:vAlign w:val="bottom"/>
          </w:tcPr>
          <w:p w14:paraId="046D340F"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43" w:type="pct"/>
            <w:vAlign w:val="bottom"/>
          </w:tcPr>
          <w:p w14:paraId="6C72D02E"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05" w:type="pct"/>
            <w:vAlign w:val="bottom"/>
          </w:tcPr>
          <w:p w14:paraId="0BA95F6A"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8" w:type="pct"/>
            <w:vAlign w:val="bottom"/>
          </w:tcPr>
          <w:p w14:paraId="7BBE0BCB" w14:textId="77777777" w:rsidR="003F23F7" w:rsidRPr="0086484C" w:rsidRDefault="003F23F7" w:rsidP="00071D75">
            <w:pPr>
              <w:suppressAutoHyphens w:val="0"/>
              <w:autoSpaceDN/>
              <w:jc w:val="right"/>
              <w:rPr>
                <w:rFonts w:ascii="Arial" w:eastAsia="Calibri" w:hAnsi="Arial" w:cs="Arial"/>
                <w:b/>
                <w:bCs/>
                <w:sz w:val="18"/>
                <w:szCs w:val="18"/>
                <w:lang w:val="en-GB"/>
              </w:rPr>
            </w:pPr>
            <w:r>
              <w:rPr>
                <w:rFonts w:ascii="Arial" w:hAnsi="Arial" w:cs="Arial"/>
                <w:b/>
                <w:bCs/>
                <w:sz w:val="18"/>
                <w:szCs w:val="18"/>
              </w:rPr>
              <w:t>-</w:t>
            </w:r>
          </w:p>
        </w:tc>
      </w:tr>
      <w:tr w:rsidR="003F23F7" w:rsidRPr="00587444" w14:paraId="0F949EF4" w14:textId="77777777" w:rsidTr="00071D75">
        <w:trPr>
          <w:trHeight w:hRule="exact" w:val="241"/>
        </w:trPr>
        <w:tc>
          <w:tcPr>
            <w:tcW w:w="1814" w:type="pct"/>
            <w:vAlign w:val="bottom"/>
          </w:tcPr>
          <w:p w14:paraId="16236A21"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vAlign w:val="bottom"/>
          </w:tcPr>
          <w:p w14:paraId="67AB3493" w14:textId="77777777" w:rsidR="003F23F7" w:rsidRPr="00587444" w:rsidRDefault="003F23F7" w:rsidP="00071D75">
            <w:pPr>
              <w:suppressAutoHyphens w:val="0"/>
              <w:autoSpaceDN/>
              <w:jc w:val="right"/>
              <w:rPr>
                <w:rFonts w:ascii="Arial" w:hAnsi="Arial" w:cs="Arial"/>
                <w:sz w:val="18"/>
                <w:szCs w:val="18"/>
                <w:lang w:val="en-GB"/>
              </w:rPr>
            </w:pPr>
            <w:r>
              <w:rPr>
                <w:rFonts w:ascii="Arial" w:hAnsi="Arial" w:cs="Arial"/>
                <w:sz w:val="18"/>
                <w:szCs w:val="18"/>
              </w:rPr>
              <w:t>-</w:t>
            </w:r>
          </w:p>
        </w:tc>
        <w:tc>
          <w:tcPr>
            <w:tcW w:w="650" w:type="pct"/>
            <w:vAlign w:val="bottom"/>
          </w:tcPr>
          <w:p w14:paraId="2E0CDB46"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43" w:type="pct"/>
            <w:vAlign w:val="bottom"/>
          </w:tcPr>
          <w:p w14:paraId="3E44C72D"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05" w:type="pct"/>
            <w:vAlign w:val="bottom"/>
          </w:tcPr>
          <w:p w14:paraId="6F99CC68"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8" w:type="pct"/>
            <w:vAlign w:val="bottom"/>
          </w:tcPr>
          <w:p w14:paraId="7A43A16C" w14:textId="77777777" w:rsidR="003F23F7" w:rsidRPr="0086484C" w:rsidRDefault="003F23F7" w:rsidP="00071D75">
            <w:pPr>
              <w:suppressAutoHyphens w:val="0"/>
              <w:autoSpaceDN/>
              <w:jc w:val="right"/>
              <w:rPr>
                <w:rFonts w:ascii="Arial" w:eastAsia="Calibri" w:hAnsi="Arial" w:cs="Arial"/>
                <w:b/>
                <w:bCs/>
                <w:sz w:val="18"/>
                <w:szCs w:val="18"/>
                <w:lang w:val="en-GB"/>
              </w:rPr>
            </w:pPr>
            <w:r>
              <w:rPr>
                <w:rFonts w:ascii="Arial" w:hAnsi="Arial" w:cs="Arial"/>
                <w:b/>
                <w:bCs/>
                <w:sz w:val="18"/>
                <w:szCs w:val="18"/>
              </w:rPr>
              <w:t>-</w:t>
            </w:r>
          </w:p>
        </w:tc>
      </w:tr>
      <w:tr w:rsidR="003F23F7" w:rsidRPr="00587444" w14:paraId="5E680C96" w14:textId="77777777" w:rsidTr="00071D75">
        <w:trPr>
          <w:trHeight w:hRule="exact" w:val="241"/>
        </w:trPr>
        <w:tc>
          <w:tcPr>
            <w:tcW w:w="1814" w:type="pct"/>
            <w:vAlign w:val="bottom"/>
          </w:tcPr>
          <w:p w14:paraId="53A2ADB6"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vAlign w:val="bottom"/>
          </w:tcPr>
          <w:p w14:paraId="22EF0C5D" w14:textId="77777777" w:rsidR="003F23F7" w:rsidRPr="00587444" w:rsidRDefault="003F23F7" w:rsidP="00071D75">
            <w:pPr>
              <w:suppressAutoHyphens w:val="0"/>
              <w:autoSpaceDN/>
              <w:jc w:val="right"/>
              <w:rPr>
                <w:rFonts w:ascii="Arial" w:hAnsi="Arial" w:cs="Arial"/>
                <w:sz w:val="18"/>
                <w:szCs w:val="18"/>
                <w:lang w:val="en-GB"/>
              </w:rPr>
            </w:pPr>
            <w:r>
              <w:rPr>
                <w:rFonts w:ascii="Arial" w:hAnsi="Arial" w:cs="Arial"/>
                <w:sz w:val="18"/>
                <w:szCs w:val="18"/>
              </w:rPr>
              <w:t>-</w:t>
            </w:r>
          </w:p>
        </w:tc>
        <w:tc>
          <w:tcPr>
            <w:tcW w:w="650" w:type="pct"/>
            <w:vAlign w:val="bottom"/>
          </w:tcPr>
          <w:p w14:paraId="47BA1F2E"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43" w:type="pct"/>
            <w:vAlign w:val="bottom"/>
          </w:tcPr>
          <w:p w14:paraId="4A4B07EB"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05" w:type="pct"/>
            <w:vAlign w:val="bottom"/>
          </w:tcPr>
          <w:p w14:paraId="3B7BA4E7"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8" w:type="pct"/>
            <w:vAlign w:val="bottom"/>
          </w:tcPr>
          <w:p w14:paraId="1172064A" w14:textId="77777777" w:rsidR="003F23F7" w:rsidRPr="0086484C" w:rsidRDefault="003F23F7" w:rsidP="00071D75">
            <w:pPr>
              <w:suppressAutoHyphens w:val="0"/>
              <w:autoSpaceDN/>
              <w:jc w:val="right"/>
              <w:rPr>
                <w:rFonts w:ascii="Arial" w:eastAsia="Calibri" w:hAnsi="Arial" w:cs="Arial"/>
                <w:b/>
                <w:bCs/>
                <w:sz w:val="18"/>
                <w:szCs w:val="18"/>
                <w:lang w:val="en-GB"/>
              </w:rPr>
            </w:pPr>
            <w:r>
              <w:rPr>
                <w:rFonts w:ascii="Arial" w:hAnsi="Arial" w:cs="Arial"/>
                <w:b/>
                <w:bCs/>
                <w:sz w:val="18"/>
                <w:szCs w:val="18"/>
              </w:rPr>
              <w:t>-</w:t>
            </w:r>
          </w:p>
        </w:tc>
      </w:tr>
      <w:tr w:rsidR="003F23F7" w:rsidRPr="00587444" w14:paraId="34F1F3B3" w14:textId="77777777" w:rsidTr="00071D75">
        <w:trPr>
          <w:trHeight w:hRule="exact" w:val="485"/>
        </w:trPr>
        <w:tc>
          <w:tcPr>
            <w:tcW w:w="1814" w:type="pct"/>
            <w:vAlign w:val="bottom"/>
          </w:tcPr>
          <w:p w14:paraId="58B7D02D" w14:textId="77777777" w:rsidR="003F23F7"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w:t>
            </w:r>
            <w:r>
              <w:rPr>
                <w:rFonts w:ascii="Arial" w:eastAsia="Calibri" w:hAnsi="Arial" w:cs="Arial"/>
                <w:sz w:val="18"/>
                <w:szCs w:val="18"/>
                <w:lang w:val="en-GB"/>
              </w:rPr>
              <w:t xml:space="preserve"> increase/</w:t>
            </w:r>
            <w:r w:rsidRPr="00587444">
              <w:rPr>
                <w:rFonts w:ascii="Arial" w:eastAsia="Calibri" w:hAnsi="Arial" w:cs="Arial"/>
                <w:sz w:val="18"/>
                <w:szCs w:val="18"/>
                <w:lang w:val="en-GB"/>
              </w:rPr>
              <w:t>(release)</w:t>
            </w:r>
            <w:r>
              <w:rPr>
                <w:rFonts w:ascii="Arial" w:eastAsia="Calibri" w:hAnsi="Arial" w:cs="Arial"/>
                <w:sz w:val="18"/>
                <w:szCs w:val="18"/>
                <w:lang w:val="en-GB"/>
              </w:rPr>
              <w:t xml:space="preserve"> </w:t>
            </w:r>
            <w:r w:rsidRPr="00587444">
              <w:rPr>
                <w:rFonts w:ascii="Arial" w:eastAsia="Calibri" w:hAnsi="Arial" w:cs="Arial"/>
                <w:sz w:val="18"/>
                <w:szCs w:val="18"/>
                <w:lang w:val="en-GB"/>
              </w:rPr>
              <w:t xml:space="preserve">of loss </w:t>
            </w:r>
          </w:p>
          <w:p w14:paraId="1EBA2797"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allowance</w:t>
            </w:r>
          </w:p>
        </w:tc>
        <w:tc>
          <w:tcPr>
            <w:tcW w:w="650" w:type="pct"/>
            <w:tcBorders>
              <w:top w:val="nil"/>
              <w:left w:val="nil"/>
              <w:bottom w:val="nil"/>
              <w:right w:val="nil"/>
            </w:tcBorders>
            <w:vAlign w:val="bottom"/>
          </w:tcPr>
          <w:p w14:paraId="668D8C24"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sidRPr="00C433D2">
              <w:rPr>
                <w:rFonts w:ascii="Arial" w:hAnsi="Arial" w:cs="Arial"/>
                <w:sz w:val="18"/>
                <w:szCs w:val="18"/>
              </w:rPr>
              <w:t>7</w:t>
            </w:r>
          </w:p>
        </w:tc>
        <w:tc>
          <w:tcPr>
            <w:tcW w:w="650" w:type="pct"/>
            <w:tcBorders>
              <w:top w:val="nil"/>
              <w:left w:val="nil"/>
              <w:bottom w:val="nil"/>
              <w:right w:val="nil"/>
            </w:tcBorders>
            <w:vAlign w:val="bottom"/>
          </w:tcPr>
          <w:p w14:paraId="5F463B6F"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3" w:type="pct"/>
            <w:tcBorders>
              <w:top w:val="nil"/>
              <w:left w:val="nil"/>
              <w:bottom w:val="nil"/>
              <w:right w:val="nil"/>
            </w:tcBorders>
            <w:vAlign w:val="bottom"/>
          </w:tcPr>
          <w:p w14:paraId="246302EB"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sidRPr="00C433D2">
              <w:rPr>
                <w:rFonts w:ascii="Arial" w:hAnsi="Arial" w:cs="Arial"/>
                <w:sz w:val="18"/>
                <w:szCs w:val="18"/>
              </w:rPr>
              <w:t>(36)</w:t>
            </w:r>
          </w:p>
        </w:tc>
        <w:tc>
          <w:tcPr>
            <w:tcW w:w="605" w:type="pct"/>
            <w:tcBorders>
              <w:top w:val="nil"/>
              <w:left w:val="nil"/>
              <w:bottom w:val="nil"/>
              <w:right w:val="nil"/>
            </w:tcBorders>
            <w:vAlign w:val="bottom"/>
          </w:tcPr>
          <w:p w14:paraId="0573B2F0"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38" w:type="pct"/>
            <w:tcBorders>
              <w:top w:val="nil"/>
              <w:left w:val="nil"/>
              <w:bottom w:val="nil"/>
              <w:right w:val="nil"/>
            </w:tcBorders>
            <w:vAlign w:val="bottom"/>
          </w:tcPr>
          <w:p w14:paraId="42A45231" w14:textId="77777777" w:rsidR="003F23F7" w:rsidRPr="0086484C" w:rsidRDefault="003F23F7" w:rsidP="00071D75">
            <w:pPr>
              <w:suppressAutoHyphens w:val="0"/>
              <w:autoSpaceDN/>
              <w:jc w:val="right"/>
              <w:rPr>
                <w:rFonts w:ascii="Arial" w:eastAsia="Calibri" w:hAnsi="Arial" w:cs="Arial"/>
                <w:b/>
                <w:bCs/>
                <w:color w:val="000000"/>
                <w:sz w:val="18"/>
                <w:szCs w:val="18"/>
                <w:lang w:val="hr-HR"/>
              </w:rPr>
            </w:pPr>
            <w:r w:rsidRPr="00C433D2">
              <w:rPr>
                <w:rFonts w:ascii="Arial" w:hAnsi="Arial" w:cs="Arial"/>
                <w:b/>
                <w:bCs/>
                <w:sz w:val="18"/>
                <w:szCs w:val="18"/>
              </w:rPr>
              <w:t>(29)</w:t>
            </w:r>
          </w:p>
        </w:tc>
      </w:tr>
      <w:tr w:rsidR="003F23F7" w:rsidRPr="00587444" w14:paraId="5FF3D402" w14:textId="77777777" w:rsidTr="00071D75">
        <w:trPr>
          <w:trHeight w:val="230"/>
        </w:trPr>
        <w:tc>
          <w:tcPr>
            <w:tcW w:w="1814" w:type="pct"/>
            <w:vAlign w:val="bottom"/>
          </w:tcPr>
          <w:p w14:paraId="411EE1F5" w14:textId="77777777" w:rsidR="003F23F7" w:rsidRPr="00587444" w:rsidRDefault="003F23F7" w:rsidP="00071D75">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4</w:t>
            </w:r>
          </w:p>
        </w:tc>
        <w:tc>
          <w:tcPr>
            <w:tcW w:w="650" w:type="pct"/>
            <w:tcBorders>
              <w:top w:val="single" w:sz="4" w:space="0" w:color="auto"/>
              <w:left w:val="nil"/>
              <w:bottom w:val="single" w:sz="12" w:space="0" w:color="auto"/>
              <w:right w:val="nil"/>
            </w:tcBorders>
            <w:vAlign w:val="bottom"/>
          </w:tcPr>
          <w:p w14:paraId="58CF5C3A" w14:textId="77777777" w:rsidR="003F23F7" w:rsidRPr="00587444" w:rsidRDefault="003F23F7" w:rsidP="00071D75">
            <w:pPr>
              <w:tabs>
                <w:tab w:val="right" w:pos="1202"/>
              </w:tabs>
              <w:suppressAutoHyphens w:val="0"/>
              <w:autoSpaceDN/>
              <w:spacing w:line="301" w:lineRule="exact"/>
              <w:jc w:val="right"/>
              <w:outlineLvl w:val="0"/>
              <w:rPr>
                <w:rFonts w:ascii="Arial" w:hAnsi="Arial" w:cs="Arial"/>
                <w:b/>
                <w:bCs/>
                <w:color w:val="000000"/>
                <w:sz w:val="18"/>
                <w:szCs w:val="18"/>
              </w:rPr>
            </w:pPr>
            <w:r w:rsidRPr="00C433D2">
              <w:rPr>
                <w:rFonts w:ascii="Arial" w:hAnsi="Arial" w:cs="Arial"/>
                <w:b/>
                <w:bCs/>
                <w:sz w:val="18"/>
                <w:szCs w:val="18"/>
              </w:rPr>
              <w:t>230</w:t>
            </w:r>
          </w:p>
        </w:tc>
        <w:tc>
          <w:tcPr>
            <w:tcW w:w="650" w:type="pct"/>
            <w:tcBorders>
              <w:top w:val="single" w:sz="4" w:space="0" w:color="auto"/>
              <w:left w:val="nil"/>
              <w:bottom w:val="single" w:sz="12" w:space="0" w:color="auto"/>
              <w:right w:val="nil"/>
            </w:tcBorders>
            <w:vAlign w:val="bottom"/>
          </w:tcPr>
          <w:p w14:paraId="26121050" w14:textId="77777777" w:rsidR="003F23F7" w:rsidRPr="00587444" w:rsidRDefault="003F23F7" w:rsidP="00071D75">
            <w:pPr>
              <w:tabs>
                <w:tab w:val="right" w:pos="1202"/>
              </w:tabs>
              <w:suppressAutoHyphens w:val="0"/>
              <w:autoSpaceDN/>
              <w:spacing w:line="301" w:lineRule="exact"/>
              <w:jc w:val="right"/>
              <w:outlineLvl w:val="0"/>
              <w:rPr>
                <w:rFonts w:ascii="Arial" w:hAnsi="Arial" w:cs="Arial"/>
                <w:b/>
                <w:bCs/>
                <w:color w:val="000000"/>
                <w:sz w:val="18"/>
                <w:szCs w:val="18"/>
              </w:rPr>
            </w:pPr>
            <w:r>
              <w:rPr>
                <w:rFonts w:ascii="Arial" w:hAnsi="Arial" w:cs="Arial"/>
                <w:b/>
                <w:bCs/>
                <w:sz w:val="18"/>
                <w:szCs w:val="18"/>
              </w:rPr>
              <w:t>-</w:t>
            </w:r>
          </w:p>
        </w:tc>
        <w:tc>
          <w:tcPr>
            <w:tcW w:w="643" w:type="pct"/>
            <w:tcBorders>
              <w:top w:val="single" w:sz="4" w:space="0" w:color="auto"/>
              <w:left w:val="nil"/>
              <w:bottom w:val="single" w:sz="12" w:space="0" w:color="auto"/>
              <w:right w:val="nil"/>
            </w:tcBorders>
            <w:vAlign w:val="bottom"/>
          </w:tcPr>
          <w:p w14:paraId="1E088E7A" w14:textId="77777777" w:rsidR="003F23F7" w:rsidRPr="00587444" w:rsidRDefault="003F23F7" w:rsidP="00071D75">
            <w:pPr>
              <w:tabs>
                <w:tab w:val="right" w:pos="1202"/>
              </w:tabs>
              <w:suppressAutoHyphens w:val="0"/>
              <w:autoSpaceDN/>
              <w:spacing w:line="301" w:lineRule="exact"/>
              <w:jc w:val="right"/>
              <w:outlineLvl w:val="0"/>
              <w:rPr>
                <w:rFonts w:ascii="Arial" w:hAnsi="Arial" w:cs="Arial"/>
                <w:b/>
                <w:bCs/>
                <w:color w:val="000000"/>
                <w:sz w:val="18"/>
                <w:szCs w:val="18"/>
              </w:rPr>
            </w:pPr>
            <w:r>
              <w:rPr>
                <w:rFonts w:ascii="Arial" w:hAnsi="Arial" w:cs="Arial"/>
                <w:b/>
                <w:bCs/>
                <w:sz w:val="18"/>
                <w:szCs w:val="18"/>
              </w:rPr>
              <w:t>195</w:t>
            </w:r>
          </w:p>
        </w:tc>
        <w:tc>
          <w:tcPr>
            <w:tcW w:w="605" w:type="pct"/>
            <w:tcBorders>
              <w:top w:val="single" w:sz="4" w:space="0" w:color="auto"/>
              <w:left w:val="nil"/>
              <w:bottom w:val="single" w:sz="12" w:space="0" w:color="auto"/>
              <w:right w:val="nil"/>
            </w:tcBorders>
            <w:vAlign w:val="bottom"/>
          </w:tcPr>
          <w:p w14:paraId="494EA7C0" w14:textId="77777777" w:rsidR="003F23F7" w:rsidRPr="00587444" w:rsidRDefault="003F23F7" w:rsidP="00071D75">
            <w:pPr>
              <w:tabs>
                <w:tab w:val="right" w:pos="1202"/>
              </w:tabs>
              <w:suppressAutoHyphens w:val="0"/>
              <w:autoSpaceDN/>
              <w:spacing w:line="301" w:lineRule="exact"/>
              <w:jc w:val="right"/>
              <w:outlineLvl w:val="0"/>
              <w:rPr>
                <w:rFonts w:ascii="Arial" w:hAnsi="Arial" w:cs="Arial"/>
                <w:b/>
                <w:bCs/>
                <w:color w:val="000000"/>
                <w:sz w:val="18"/>
                <w:szCs w:val="18"/>
              </w:rPr>
            </w:pPr>
            <w:r>
              <w:rPr>
                <w:rFonts w:ascii="Arial" w:hAnsi="Arial" w:cs="Arial"/>
                <w:b/>
                <w:bCs/>
                <w:sz w:val="18"/>
                <w:szCs w:val="18"/>
              </w:rPr>
              <w:t>-</w:t>
            </w:r>
          </w:p>
        </w:tc>
        <w:tc>
          <w:tcPr>
            <w:tcW w:w="638" w:type="pct"/>
            <w:tcBorders>
              <w:top w:val="single" w:sz="4" w:space="0" w:color="auto"/>
              <w:left w:val="nil"/>
              <w:bottom w:val="single" w:sz="12" w:space="0" w:color="auto"/>
              <w:right w:val="nil"/>
            </w:tcBorders>
            <w:vAlign w:val="bottom"/>
          </w:tcPr>
          <w:p w14:paraId="69864AE3" w14:textId="77777777" w:rsidR="003F23F7" w:rsidRPr="0086484C" w:rsidRDefault="003F23F7" w:rsidP="00071D75">
            <w:pPr>
              <w:tabs>
                <w:tab w:val="right" w:pos="1202"/>
              </w:tabs>
              <w:suppressAutoHyphens w:val="0"/>
              <w:autoSpaceDN/>
              <w:spacing w:line="301" w:lineRule="exact"/>
              <w:jc w:val="right"/>
              <w:outlineLvl w:val="0"/>
              <w:rPr>
                <w:rFonts w:ascii="Arial" w:hAnsi="Arial" w:cs="Arial"/>
                <w:b/>
                <w:bCs/>
                <w:color w:val="000000"/>
                <w:sz w:val="18"/>
                <w:szCs w:val="18"/>
              </w:rPr>
            </w:pPr>
            <w:r w:rsidRPr="00C433D2">
              <w:rPr>
                <w:rFonts w:ascii="Arial" w:hAnsi="Arial" w:cs="Arial"/>
                <w:b/>
                <w:bCs/>
                <w:sz w:val="18"/>
                <w:szCs w:val="18"/>
              </w:rPr>
              <w:t>425</w:t>
            </w:r>
          </w:p>
        </w:tc>
      </w:tr>
    </w:tbl>
    <w:p w14:paraId="6C4B5120"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pgSz w:w="11907" w:h="16840" w:code="9"/>
          <w:pgMar w:top="1418" w:right="1134" w:bottom="1134" w:left="1418" w:header="851" w:footer="851" w:gutter="0"/>
          <w:cols w:space="720"/>
          <w:noEndnote/>
        </w:sectPr>
      </w:pPr>
    </w:p>
    <w:p w14:paraId="2074274C" w14:textId="77777777" w:rsidR="00587444" w:rsidRPr="00587444" w:rsidRDefault="00587444" w:rsidP="00587444">
      <w:pPr>
        <w:suppressAutoHyphens w:val="0"/>
        <w:autoSpaceDN/>
        <w:jc w:val="both"/>
        <w:rPr>
          <w:rFonts w:ascii="Arial" w:hAnsi="Arial" w:cs="Arial"/>
          <w:b/>
          <w:bCs/>
          <w:sz w:val="20"/>
          <w:szCs w:val="20"/>
          <w:lang w:val="en-GB"/>
        </w:rPr>
      </w:pPr>
    </w:p>
    <w:p w14:paraId="23144D07"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5CDBC4C8" w14:textId="77777777" w:rsidR="00587444" w:rsidRPr="00587444" w:rsidRDefault="00587444" w:rsidP="00587444">
      <w:pPr>
        <w:suppressAutoHyphens w:val="0"/>
        <w:autoSpaceDN/>
        <w:jc w:val="both"/>
        <w:rPr>
          <w:rFonts w:ascii="Arial" w:hAnsi="Arial" w:cs="Arial"/>
          <w:b/>
          <w:sz w:val="20"/>
          <w:szCs w:val="20"/>
          <w:lang w:val="en-GB"/>
        </w:rPr>
      </w:pPr>
    </w:p>
    <w:p w14:paraId="7619122E"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3ADB73A2" w14:textId="77777777" w:rsidR="00587444" w:rsidRPr="00587444" w:rsidRDefault="00587444" w:rsidP="00587444">
      <w:pPr>
        <w:suppressAutoHyphens w:val="0"/>
        <w:autoSpaceDN/>
        <w:jc w:val="both"/>
        <w:rPr>
          <w:rFonts w:ascii="Arial" w:hAnsi="Arial" w:cs="Arial"/>
          <w:b/>
          <w:bCs/>
          <w:i/>
          <w:sz w:val="20"/>
          <w:szCs w:val="20"/>
          <w:lang w:val="en-GB"/>
        </w:rPr>
      </w:pPr>
    </w:p>
    <w:p w14:paraId="0FEFF0AF" w14:textId="77777777" w:rsidR="00587444" w:rsidRPr="00587444" w:rsidRDefault="00587444">
      <w:pPr>
        <w:numPr>
          <w:ilvl w:val="8"/>
          <w:numId w:val="51"/>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02F13375" w14:textId="77777777" w:rsidR="00587444" w:rsidRPr="00587444" w:rsidRDefault="00587444" w:rsidP="00587444">
      <w:pPr>
        <w:suppressAutoHyphens w:val="0"/>
        <w:autoSpaceDN/>
        <w:jc w:val="both"/>
        <w:rPr>
          <w:rFonts w:ascii="Arial" w:hAnsi="Arial" w:cs="Arial"/>
          <w:b/>
          <w:bCs/>
          <w:i/>
          <w:sz w:val="20"/>
          <w:szCs w:val="20"/>
          <w:lang w:val="en-GB"/>
        </w:rPr>
      </w:pPr>
    </w:p>
    <w:p w14:paraId="7A4FC6B9" w14:textId="77777777" w:rsidR="00587444" w:rsidRPr="00587444" w:rsidRDefault="00587444" w:rsidP="00587444">
      <w:pPr>
        <w:suppressAutoHyphens w:val="0"/>
        <w:autoSpaceDN/>
        <w:spacing w:after="120"/>
        <w:jc w:val="both"/>
        <w:rPr>
          <w:rFonts w:ascii="Arial" w:hAnsi="Arial" w:cs="Arial"/>
          <w:b/>
          <w:bCs/>
          <w:sz w:val="20"/>
          <w:szCs w:val="20"/>
          <w:lang w:val="en-GB"/>
        </w:rPr>
      </w:pPr>
      <w:r w:rsidRPr="00587444">
        <w:rPr>
          <w:rFonts w:ascii="Arial" w:hAnsi="Arial" w:cs="Arial"/>
          <w:b/>
          <w:bCs/>
          <w:sz w:val="20"/>
          <w:szCs w:val="20"/>
          <w:lang w:val="en-GB"/>
        </w:rPr>
        <w:t>Financial assets at fair value through other comprehensive income (continued)</w:t>
      </w:r>
    </w:p>
    <w:p w14:paraId="6187A264" w14:textId="77777777" w:rsidR="00587444" w:rsidRPr="00587444" w:rsidRDefault="00587444" w:rsidP="00587444">
      <w:pPr>
        <w:suppressAutoHyphens w:val="0"/>
        <w:autoSpaceDN/>
        <w:spacing w:before="120" w:after="120"/>
        <w:jc w:val="both"/>
        <w:rPr>
          <w:rFonts w:ascii="Arial" w:hAnsi="Arial" w:cs="Arial"/>
          <w:b/>
          <w:bCs/>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587444" w:rsidRPr="00587444" w14:paraId="6FE6F163" w14:textId="77777777" w:rsidTr="00DD69E7">
        <w:trPr>
          <w:trHeight w:val="153"/>
        </w:trPr>
        <w:tc>
          <w:tcPr>
            <w:tcW w:w="1814" w:type="pct"/>
          </w:tcPr>
          <w:p w14:paraId="2B6DB890" w14:textId="77777777" w:rsidR="00587444" w:rsidRPr="00587444" w:rsidRDefault="00587444" w:rsidP="00587444">
            <w:pPr>
              <w:suppressAutoHyphens w:val="0"/>
              <w:autoSpaceDN/>
              <w:rPr>
                <w:rFonts w:ascii="Arial" w:eastAsia="Calibri" w:hAnsi="Arial" w:cs="Arial"/>
                <w:b/>
                <w:bCs/>
                <w:sz w:val="18"/>
                <w:szCs w:val="18"/>
                <w:lang w:val="en-GB"/>
              </w:rPr>
            </w:pPr>
            <w:bookmarkStart w:id="886" w:name="_Hlk161060045"/>
            <w:r w:rsidRPr="00587444">
              <w:rPr>
                <w:rFonts w:ascii="Arial" w:eastAsia="Calibri" w:hAnsi="Arial" w:cs="Arial"/>
                <w:b/>
                <w:bCs/>
                <w:sz w:val="18"/>
                <w:szCs w:val="18"/>
                <w:lang w:val="en-GB"/>
              </w:rPr>
              <w:br w:type="page"/>
              <w:t>Bank</w:t>
            </w:r>
          </w:p>
        </w:tc>
        <w:tc>
          <w:tcPr>
            <w:tcW w:w="3186" w:type="pct"/>
            <w:gridSpan w:val="5"/>
            <w:vAlign w:val="bottom"/>
          </w:tcPr>
          <w:p w14:paraId="2B4E24CF"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66CFC0CE" w14:textId="77777777" w:rsidTr="00DD69E7">
        <w:trPr>
          <w:trHeight w:val="51"/>
        </w:trPr>
        <w:tc>
          <w:tcPr>
            <w:tcW w:w="1814" w:type="pct"/>
          </w:tcPr>
          <w:p w14:paraId="09C75B27" w14:textId="78188B4F"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3F23F7">
              <w:rPr>
                <w:rFonts w:ascii="Arial" w:eastAsia="Calibri" w:hAnsi="Arial" w:cs="Arial"/>
                <w:b/>
                <w:bCs/>
                <w:sz w:val="18"/>
                <w:szCs w:val="18"/>
                <w:lang w:val="en-GB"/>
              </w:rPr>
              <w:t>5</w:t>
            </w:r>
          </w:p>
        </w:tc>
        <w:tc>
          <w:tcPr>
            <w:tcW w:w="650" w:type="pct"/>
            <w:vAlign w:val="bottom"/>
          </w:tcPr>
          <w:p w14:paraId="4000A822"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743EE655"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2C173DBF"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12A88D66"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8" w:type="pct"/>
            <w:vAlign w:val="bottom"/>
          </w:tcPr>
          <w:p w14:paraId="674540B1"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4732E7" w:rsidRPr="00587444" w14:paraId="0815EED6" w14:textId="77777777" w:rsidTr="00DD69E7">
        <w:trPr>
          <w:trHeight w:val="51"/>
        </w:trPr>
        <w:tc>
          <w:tcPr>
            <w:tcW w:w="1814" w:type="pct"/>
          </w:tcPr>
          <w:p w14:paraId="4B249E5D" w14:textId="77777777" w:rsidR="004732E7" w:rsidRPr="00587444" w:rsidRDefault="004732E7" w:rsidP="004732E7">
            <w:pPr>
              <w:suppressAutoHyphens w:val="0"/>
              <w:autoSpaceDN/>
              <w:rPr>
                <w:rFonts w:ascii="Arial" w:eastAsia="Calibri" w:hAnsi="Arial" w:cs="Arial"/>
                <w:b/>
                <w:bCs/>
                <w:sz w:val="18"/>
                <w:szCs w:val="18"/>
                <w:lang w:val="en-GB"/>
              </w:rPr>
            </w:pPr>
          </w:p>
        </w:tc>
        <w:tc>
          <w:tcPr>
            <w:tcW w:w="650" w:type="pct"/>
          </w:tcPr>
          <w:p w14:paraId="56DC3578" w14:textId="2968EBE3"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58FC14B5" w14:textId="3CAAF9C0"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59B354F8" w14:textId="4B47A702"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4FCF998A" w14:textId="7DAA32E1"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8" w:type="pct"/>
          </w:tcPr>
          <w:p w14:paraId="6A422F1A" w14:textId="07AB45A6"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4732E7" w:rsidRPr="00587444" w14:paraId="4B735019" w14:textId="77777777" w:rsidTr="00DD69E7">
        <w:trPr>
          <w:trHeight w:val="51"/>
        </w:trPr>
        <w:tc>
          <w:tcPr>
            <w:tcW w:w="1814" w:type="pct"/>
          </w:tcPr>
          <w:p w14:paraId="4C783AEB" w14:textId="77777777" w:rsidR="004732E7" w:rsidRPr="00587444" w:rsidRDefault="004732E7" w:rsidP="004732E7">
            <w:pPr>
              <w:suppressAutoHyphens w:val="0"/>
              <w:autoSpaceDN/>
              <w:rPr>
                <w:rFonts w:ascii="Arial" w:eastAsia="Calibri" w:hAnsi="Arial" w:cs="Arial"/>
                <w:b/>
                <w:bCs/>
                <w:sz w:val="18"/>
                <w:szCs w:val="18"/>
                <w:lang w:val="en-GB"/>
              </w:rPr>
            </w:pPr>
          </w:p>
        </w:tc>
        <w:tc>
          <w:tcPr>
            <w:tcW w:w="650" w:type="pct"/>
          </w:tcPr>
          <w:p w14:paraId="3B792589"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50" w:type="pct"/>
          </w:tcPr>
          <w:p w14:paraId="31A1BC48"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43" w:type="pct"/>
          </w:tcPr>
          <w:p w14:paraId="24C0E2E3"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05" w:type="pct"/>
          </w:tcPr>
          <w:p w14:paraId="16CCD1F2"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38" w:type="pct"/>
          </w:tcPr>
          <w:p w14:paraId="4A9EDC39" w14:textId="77777777" w:rsidR="004732E7" w:rsidRPr="00587444" w:rsidRDefault="004732E7" w:rsidP="004732E7">
            <w:pPr>
              <w:suppressAutoHyphens w:val="0"/>
              <w:autoSpaceDN/>
              <w:jc w:val="right"/>
              <w:rPr>
                <w:rFonts w:ascii="Arial" w:eastAsia="Calibri" w:hAnsi="Arial" w:cs="Arial"/>
                <w:b/>
                <w:sz w:val="18"/>
                <w:szCs w:val="18"/>
                <w:lang w:val="en-GB"/>
              </w:rPr>
            </w:pPr>
          </w:p>
        </w:tc>
      </w:tr>
      <w:tr w:rsidR="00ED1D6F" w:rsidRPr="00587444" w14:paraId="16814F94" w14:textId="77777777" w:rsidTr="00DD69E7">
        <w:trPr>
          <w:trHeight w:hRule="exact" w:val="241"/>
        </w:trPr>
        <w:tc>
          <w:tcPr>
            <w:tcW w:w="1814" w:type="pct"/>
            <w:vAlign w:val="bottom"/>
          </w:tcPr>
          <w:p w14:paraId="21D49D4F" w14:textId="413C57E8" w:rsidR="00ED1D6F" w:rsidRPr="00587444" w:rsidRDefault="00ED1D6F" w:rsidP="00ED1D6F">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5</w:t>
            </w:r>
          </w:p>
        </w:tc>
        <w:tc>
          <w:tcPr>
            <w:tcW w:w="650" w:type="pct"/>
            <w:tcBorders>
              <w:top w:val="nil"/>
              <w:left w:val="nil"/>
              <w:bottom w:val="nil"/>
              <w:right w:val="nil"/>
            </w:tcBorders>
            <w:vAlign w:val="bottom"/>
          </w:tcPr>
          <w:p w14:paraId="74A3AB73" w14:textId="4AB18B27" w:rsidR="00ED1D6F" w:rsidRPr="00587444" w:rsidRDefault="00ED1D6F" w:rsidP="00ED1D6F">
            <w:pPr>
              <w:suppressAutoHyphens w:val="0"/>
              <w:autoSpaceDN/>
              <w:jc w:val="right"/>
              <w:rPr>
                <w:rFonts w:ascii="Arial" w:eastAsia="Calibri" w:hAnsi="Arial" w:cs="Arial"/>
                <w:sz w:val="18"/>
                <w:szCs w:val="18"/>
                <w:lang w:val="en-GB"/>
              </w:rPr>
            </w:pPr>
            <w:r w:rsidRPr="00EF5B26">
              <w:rPr>
                <w:rFonts w:ascii="Arial" w:hAnsi="Arial" w:cs="Arial"/>
                <w:sz w:val="18"/>
                <w:szCs w:val="18"/>
              </w:rPr>
              <w:t>21</w:t>
            </w:r>
            <w:r>
              <w:rPr>
                <w:rFonts w:ascii="Arial" w:hAnsi="Arial" w:cs="Arial"/>
                <w:sz w:val="18"/>
                <w:szCs w:val="18"/>
              </w:rPr>
              <w:t>8</w:t>
            </w:r>
          </w:p>
        </w:tc>
        <w:tc>
          <w:tcPr>
            <w:tcW w:w="650" w:type="pct"/>
            <w:tcBorders>
              <w:top w:val="nil"/>
              <w:left w:val="nil"/>
              <w:bottom w:val="nil"/>
              <w:right w:val="nil"/>
            </w:tcBorders>
            <w:vAlign w:val="bottom"/>
          </w:tcPr>
          <w:p w14:paraId="45F54D1E" w14:textId="183445B1" w:rsidR="00ED1D6F" w:rsidRPr="00587444" w:rsidRDefault="00ED1D6F" w:rsidP="00ED1D6F">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43" w:type="pct"/>
            <w:tcBorders>
              <w:top w:val="nil"/>
              <w:left w:val="nil"/>
              <w:bottom w:val="nil"/>
              <w:right w:val="nil"/>
            </w:tcBorders>
            <w:vAlign w:val="bottom"/>
          </w:tcPr>
          <w:p w14:paraId="6E9C58EE" w14:textId="286247B5" w:rsidR="00ED1D6F" w:rsidRPr="00587444" w:rsidRDefault="00ED1D6F" w:rsidP="00ED1D6F">
            <w:pPr>
              <w:suppressAutoHyphens w:val="0"/>
              <w:autoSpaceDN/>
              <w:jc w:val="right"/>
              <w:rPr>
                <w:rFonts w:ascii="Arial" w:eastAsia="Calibri" w:hAnsi="Arial" w:cs="Arial"/>
                <w:sz w:val="18"/>
                <w:szCs w:val="18"/>
                <w:lang w:val="en-GB"/>
              </w:rPr>
            </w:pPr>
            <w:r>
              <w:rPr>
                <w:rFonts w:ascii="Arial" w:hAnsi="Arial" w:cs="Arial"/>
                <w:sz w:val="18"/>
                <w:szCs w:val="18"/>
              </w:rPr>
              <w:t>196</w:t>
            </w:r>
          </w:p>
        </w:tc>
        <w:tc>
          <w:tcPr>
            <w:tcW w:w="605" w:type="pct"/>
            <w:tcBorders>
              <w:top w:val="nil"/>
              <w:left w:val="nil"/>
              <w:bottom w:val="nil"/>
              <w:right w:val="nil"/>
            </w:tcBorders>
            <w:vAlign w:val="bottom"/>
          </w:tcPr>
          <w:p w14:paraId="7F0C84EA" w14:textId="5D65AB44" w:rsidR="00ED1D6F" w:rsidRPr="00587444" w:rsidRDefault="00ED1D6F" w:rsidP="00ED1D6F">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8" w:type="pct"/>
            <w:tcBorders>
              <w:top w:val="nil"/>
              <w:left w:val="nil"/>
              <w:bottom w:val="nil"/>
              <w:right w:val="nil"/>
            </w:tcBorders>
            <w:vAlign w:val="bottom"/>
          </w:tcPr>
          <w:p w14:paraId="1E53F8ED" w14:textId="2068389B" w:rsidR="00ED1D6F" w:rsidRPr="0086484C" w:rsidRDefault="00ED1D6F" w:rsidP="00ED1D6F">
            <w:pPr>
              <w:suppressAutoHyphens w:val="0"/>
              <w:autoSpaceDN/>
              <w:jc w:val="right"/>
              <w:rPr>
                <w:rFonts w:ascii="Arial" w:eastAsia="Calibri" w:hAnsi="Arial" w:cs="Arial"/>
                <w:b/>
                <w:bCs/>
                <w:sz w:val="18"/>
                <w:szCs w:val="18"/>
                <w:lang w:val="en-GB"/>
              </w:rPr>
            </w:pPr>
            <w:r w:rsidRPr="00EF5B26">
              <w:rPr>
                <w:rFonts w:ascii="Arial" w:hAnsi="Arial" w:cs="Arial"/>
                <w:b/>
                <w:bCs/>
                <w:sz w:val="18"/>
                <w:szCs w:val="18"/>
              </w:rPr>
              <w:t>4</w:t>
            </w:r>
            <w:r>
              <w:rPr>
                <w:rFonts w:ascii="Arial" w:hAnsi="Arial" w:cs="Arial"/>
                <w:b/>
                <w:bCs/>
                <w:sz w:val="18"/>
                <w:szCs w:val="18"/>
              </w:rPr>
              <w:t>14</w:t>
            </w:r>
          </w:p>
        </w:tc>
      </w:tr>
      <w:tr w:rsidR="00ED1D6F" w:rsidRPr="00587444" w14:paraId="753AE8D5" w14:textId="77777777" w:rsidTr="00DD69E7">
        <w:trPr>
          <w:trHeight w:hRule="exact" w:val="241"/>
        </w:trPr>
        <w:tc>
          <w:tcPr>
            <w:tcW w:w="1814" w:type="pct"/>
            <w:vAlign w:val="bottom"/>
          </w:tcPr>
          <w:p w14:paraId="79D68C12" w14:textId="77777777" w:rsidR="00ED1D6F" w:rsidRPr="00587444" w:rsidRDefault="00ED1D6F" w:rsidP="00ED1D6F">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tcBorders>
              <w:top w:val="nil"/>
              <w:left w:val="nil"/>
              <w:bottom w:val="nil"/>
              <w:right w:val="nil"/>
            </w:tcBorders>
            <w:vAlign w:val="bottom"/>
          </w:tcPr>
          <w:p w14:paraId="36C88E4B" w14:textId="5950512C" w:rsidR="00ED1D6F" w:rsidRPr="00587444" w:rsidRDefault="00ED1D6F" w:rsidP="00ED1D6F">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50" w:type="pct"/>
            <w:tcBorders>
              <w:top w:val="nil"/>
              <w:left w:val="nil"/>
              <w:bottom w:val="nil"/>
              <w:right w:val="nil"/>
            </w:tcBorders>
            <w:vAlign w:val="bottom"/>
          </w:tcPr>
          <w:p w14:paraId="4707A18C" w14:textId="7946EE08" w:rsidR="00ED1D6F" w:rsidRPr="00587444" w:rsidRDefault="00ED1D6F" w:rsidP="00ED1D6F">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3" w:type="pct"/>
            <w:tcBorders>
              <w:top w:val="nil"/>
              <w:left w:val="nil"/>
              <w:bottom w:val="nil"/>
              <w:right w:val="nil"/>
            </w:tcBorders>
            <w:vAlign w:val="bottom"/>
          </w:tcPr>
          <w:p w14:paraId="0ACD4A95" w14:textId="31269C13" w:rsidR="00ED1D6F" w:rsidRPr="00587444" w:rsidRDefault="00ED1D6F" w:rsidP="00ED1D6F">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05" w:type="pct"/>
            <w:tcBorders>
              <w:top w:val="nil"/>
              <w:left w:val="nil"/>
              <w:bottom w:val="nil"/>
              <w:right w:val="nil"/>
            </w:tcBorders>
            <w:vAlign w:val="bottom"/>
          </w:tcPr>
          <w:p w14:paraId="00B2FDFD" w14:textId="313E3F6C" w:rsidR="00ED1D6F" w:rsidRPr="00587444" w:rsidRDefault="00ED1D6F" w:rsidP="00ED1D6F">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38" w:type="pct"/>
            <w:tcBorders>
              <w:top w:val="nil"/>
              <w:left w:val="nil"/>
              <w:bottom w:val="nil"/>
              <w:right w:val="nil"/>
            </w:tcBorders>
            <w:vAlign w:val="bottom"/>
          </w:tcPr>
          <w:p w14:paraId="6DC68DCD" w14:textId="3C13E6C1" w:rsidR="00ED1D6F" w:rsidRPr="0086484C" w:rsidRDefault="00ED1D6F" w:rsidP="00ED1D6F">
            <w:pPr>
              <w:suppressAutoHyphens w:val="0"/>
              <w:autoSpaceDN/>
              <w:jc w:val="right"/>
              <w:rPr>
                <w:rFonts w:ascii="Arial" w:eastAsia="Calibri" w:hAnsi="Arial" w:cs="Arial"/>
                <w:b/>
                <w:bCs/>
                <w:color w:val="000000"/>
                <w:sz w:val="18"/>
                <w:szCs w:val="18"/>
                <w:lang w:val="hr-HR"/>
              </w:rPr>
            </w:pPr>
            <w:r>
              <w:rPr>
                <w:rFonts w:ascii="Arial" w:hAnsi="Arial" w:cs="Arial"/>
                <w:b/>
                <w:bCs/>
                <w:sz w:val="18"/>
                <w:szCs w:val="18"/>
              </w:rPr>
              <w:t>-</w:t>
            </w:r>
          </w:p>
        </w:tc>
      </w:tr>
      <w:tr w:rsidR="00ED1D6F" w:rsidRPr="00587444" w14:paraId="6F3820E3" w14:textId="77777777" w:rsidTr="00DD69E7">
        <w:trPr>
          <w:trHeight w:hRule="exact" w:val="241"/>
        </w:trPr>
        <w:tc>
          <w:tcPr>
            <w:tcW w:w="1814" w:type="pct"/>
            <w:vAlign w:val="bottom"/>
          </w:tcPr>
          <w:p w14:paraId="70032664" w14:textId="77777777" w:rsidR="00ED1D6F" w:rsidRPr="00587444" w:rsidRDefault="00ED1D6F" w:rsidP="00ED1D6F">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tcBorders>
              <w:top w:val="nil"/>
              <w:left w:val="nil"/>
              <w:bottom w:val="nil"/>
              <w:right w:val="nil"/>
            </w:tcBorders>
            <w:vAlign w:val="bottom"/>
          </w:tcPr>
          <w:p w14:paraId="43E4C3A3" w14:textId="62884FC1" w:rsidR="00ED1D6F" w:rsidRPr="00587444" w:rsidRDefault="00ED1D6F" w:rsidP="00ED1D6F">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50" w:type="pct"/>
            <w:tcBorders>
              <w:top w:val="nil"/>
              <w:left w:val="nil"/>
              <w:bottom w:val="nil"/>
              <w:right w:val="nil"/>
            </w:tcBorders>
            <w:vAlign w:val="bottom"/>
          </w:tcPr>
          <w:p w14:paraId="3A32210D" w14:textId="2268908F" w:rsidR="00ED1D6F" w:rsidRPr="00587444" w:rsidRDefault="00ED1D6F" w:rsidP="00ED1D6F">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3" w:type="pct"/>
            <w:tcBorders>
              <w:top w:val="nil"/>
              <w:left w:val="nil"/>
              <w:bottom w:val="nil"/>
              <w:right w:val="nil"/>
            </w:tcBorders>
            <w:vAlign w:val="bottom"/>
          </w:tcPr>
          <w:p w14:paraId="302ACB96" w14:textId="207E7194" w:rsidR="00ED1D6F" w:rsidRPr="00587444" w:rsidRDefault="00ED1D6F" w:rsidP="00ED1D6F">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05" w:type="pct"/>
            <w:tcBorders>
              <w:top w:val="nil"/>
              <w:left w:val="nil"/>
              <w:bottom w:val="nil"/>
              <w:right w:val="nil"/>
            </w:tcBorders>
            <w:vAlign w:val="bottom"/>
          </w:tcPr>
          <w:p w14:paraId="74D1077D" w14:textId="2DD7F403" w:rsidR="00ED1D6F" w:rsidRPr="00587444" w:rsidRDefault="00ED1D6F" w:rsidP="00ED1D6F">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38" w:type="pct"/>
            <w:tcBorders>
              <w:top w:val="nil"/>
              <w:left w:val="nil"/>
              <w:bottom w:val="nil"/>
              <w:right w:val="nil"/>
            </w:tcBorders>
            <w:vAlign w:val="bottom"/>
          </w:tcPr>
          <w:p w14:paraId="121949FD" w14:textId="50B8E83D" w:rsidR="00ED1D6F" w:rsidRPr="0086484C" w:rsidRDefault="00ED1D6F" w:rsidP="00ED1D6F">
            <w:pPr>
              <w:suppressAutoHyphens w:val="0"/>
              <w:autoSpaceDN/>
              <w:jc w:val="right"/>
              <w:rPr>
                <w:rFonts w:ascii="Arial" w:eastAsia="Calibri" w:hAnsi="Arial" w:cs="Arial"/>
                <w:b/>
                <w:bCs/>
                <w:color w:val="000000"/>
                <w:sz w:val="18"/>
                <w:szCs w:val="18"/>
                <w:lang w:val="hr-HR"/>
              </w:rPr>
            </w:pPr>
            <w:r>
              <w:rPr>
                <w:rFonts w:ascii="Arial" w:hAnsi="Arial" w:cs="Arial"/>
                <w:b/>
                <w:bCs/>
                <w:sz w:val="18"/>
                <w:szCs w:val="18"/>
              </w:rPr>
              <w:t>-</w:t>
            </w:r>
          </w:p>
        </w:tc>
      </w:tr>
      <w:tr w:rsidR="00ED1D6F" w:rsidRPr="00587444" w14:paraId="0C3A8FF5" w14:textId="77777777" w:rsidTr="00DD69E7">
        <w:trPr>
          <w:trHeight w:hRule="exact" w:val="241"/>
        </w:trPr>
        <w:tc>
          <w:tcPr>
            <w:tcW w:w="1814" w:type="pct"/>
            <w:vAlign w:val="bottom"/>
          </w:tcPr>
          <w:p w14:paraId="57528439" w14:textId="77777777" w:rsidR="00ED1D6F" w:rsidRPr="00587444" w:rsidRDefault="00ED1D6F" w:rsidP="00ED1D6F">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tcBorders>
              <w:top w:val="nil"/>
              <w:left w:val="nil"/>
              <w:bottom w:val="nil"/>
              <w:right w:val="nil"/>
            </w:tcBorders>
            <w:vAlign w:val="bottom"/>
          </w:tcPr>
          <w:p w14:paraId="13A75DF2" w14:textId="60B23B22" w:rsidR="00ED1D6F" w:rsidRPr="00587444" w:rsidRDefault="00ED1D6F" w:rsidP="00ED1D6F">
            <w:pPr>
              <w:suppressAutoHyphens w:val="0"/>
              <w:autoSpaceDN/>
              <w:jc w:val="right"/>
              <w:rPr>
                <w:rFonts w:ascii="Arial" w:hAnsi="Arial" w:cs="Arial"/>
                <w:sz w:val="18"/>
                <w:szCs w:val="18"/>
                <w:lang w:val="en-GB"/>
              </w:rPr>
            </w:pPr>
            <w:r>
              <w:rPr>
                <w:rFonts w:ascii="Arial" w:hAnsi="Arial" w:cs="Arial"/>
                <w:sz w:val="18"/>
                <w:szCs w:val="18"/>
              </w:rPr>
              <w:t>-</w:t>
            </w:r>
          </w:p>
        </w:tc>
        <w:tc>
          <w:tcPr>
            <w:tcW w:w="650" w:type="pct"/>
            <w:tcBorders>
              <w:top w:val="nil"/>
              <w:left w:val="nil"/>
              <w:bottom w:val="nil"/>
              <w:right w:val="nil"/>
            </w:tcBorders>
            <w:vAlign w:val="bottom"/>
          </w:tcPr>
          <w:p w14:paraId="16CBBB39" w14:textId="3093726D" w:rsidR="00ED1D6F" w:rsidRPr="00587444" w:rsidRDefault="00ED1D6F" w:rsidP="00ED1D6F">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43" w:type="pct"/>
            <w:tcBorders>
              <w:top w:val="nil"/>
              <w:left w:val="nil"/>
              <w:bottom w:val="nil"/>
              <w:right w:val="nil"/>
            </w:tcBorders>
            <w:vAlign w:val="bottom"/>
          </w:tcPr>
          <w:p w14:paraId="20DA36ED" w14:textId="239988BB" w:rsidR="00ED1D6F" w:rsidRPr="00587444" w:rsidRDefault="00ED1D6F" w:rsidP="00ED1D6F">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05" w:type="pct"/>
            <w:tcBorders>
              <w:top w:val="nil"/>
              <w:left w:val="nil"/>
              <w:bottom w:val="nil"/>
              <w:right w:val="nil"/>
            </w:tcBorders>
            <w:vAlign w:val="bottom"/>
          </w:tcPr>
          <w:p w14:paraId="6E79E4EE" w14:textId="541F2C33" w:rsidR="00ED1D6F" w:rsidRPr="00587444" w:rsidRDefault="00ED1D6F" w:rsidP="00ED1D6F">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8" w:type="pct"/>
            <w:tcBorders>
              <w:top w:val="nil"/>
              <w:left w:val="nil"/>
              <w:bottom w:val="nil"/>
              <w:right w:val="nil"/>
            </w:tcBorders>
            <w:vAlign w:val="bottom"/>
          </w:tcPr>
          <w:p w14:paraId="55507F90" w14:textId="4AEF7831" w:rsidR="00ED1D6F" w:rsidRPr="0086484C" w:rsidRDefault="00ED1D6F" w:rsidP="00ED1D6F">
            <w:pPr>
              <w:suppressAutoHyphens w:val="0"/>
              <w:autoSpaceDN/>
              <w:jc w:val="right"/>
              <w:rPr>
                <w:rFonts w:ascii="Arial" w:eastAsia="Calibri" w:hAnsi="Arial" w:cs="Arial"/>
                <w:b/>
                <w:bCs/>
                <w:sz w:val="18"/>
                <w:szCs w:val="18"/>
                <w:lang w:val="en-GB"/>
              </w:rPr>
            </w:pPr>
            <w:r>
              <w:rPr>
                <w:rFonts w:ascii="Arial" w:hAnsi="Arial" w:cs="Arial"/>
                <w:b/>
                <w:bCs/>
                <w:sz w:val="18"/>
                <w:szCs w:val="18"/>
              </w:rPr>
              <w:t>-</w:t>
            </w:r>
          </w:p>
        </w:tc>
      </w:tr>
      <w:tr w:rsidR="00ED1D6F" w:rsidRPr="00587444" w14:paraId="0F0E4FD7" w14:textId="77777777" w:rsidTr="00065516">
        <w:trPr>
          <w:trHeight w:hRule="exact" w:val="481"/>
        </w:trPr>
        <w:tc>
          <w:tcPr>
            <w:tcW w:w="1814" w:type="pct"/>
            <w:vAlign w:val="bottom"/>
          </w:tcPr>
          <w:p w14:paraId="0AED08F7" w14:textId="77777777" w:rsidR="00ED1D6F" w:rsidRPr="00F903A8" w:rsidRDefault="00ED1D6F" w:rsidP="00ED1D6F">
            <w:pPr>
              <w:tabs>
                <w:tab w:val="right" w:pos="1202"/>
              </w:tabs>
              <w:suppressAutoHyphens w:val="0"/>
              <w:autoSpaceDN/>
              <w:outlineLvl w:val="0"/>
              <w:rPr>
                <w:rFonts w:ascii="Arial" w:eastAsia="Calibri" w:hAnsi="Arial" w:cs="Arial"/>
                <w:sz w:val="18"/>
                <w:szCs w:val="18"/>
                <w:lang w:val="en-GB"/>
              </w:rPr>
            </w:pPr>
            <w:r w:rsidRPr="00F903A8">
              <w:rPr>
                <w:rFonts w:ascii="Arial" w:eastAsia="Calibri" w:hAnsi="Arial" w:cs="Arial"/>
                <w:sz w:val="18"/>
                <w:szCs w:val="18"/>
                <w:lang w:val="en-GB"/>
              </w:rPr>
              <w:t xml:space="preserve">Net (release)/increase of loss </w:t>
            </w:r>
          </w:p>
          <w:p w14:paraId="3DB158E9" w14:textId="427DA520" w:rsidR="00ED1D6F" w:rsidRPr="00587444" w:rsidRDefault="00ED1D6F" w:rsidP="00ED1D6F">
            <w:pPr>
              <w:tabs>
                <w:tab w:val="right" w:pos="1202"/>
              </w:tabs>
              <w:suppressAutoHyphens w:val="0"/>
              <w:autoSpaceDN/>
              <w:outlineLvl w:val="0"/>
              <w:rPr>
                <w:rFonts w:ascii="Arial" w:eastAsia="Calibri" w:hAnsi="Arial" w:cs="Arial"/>
                <w:sz w:val="18"/>
                <w:szCs w:val="18"/>
                <w:lang w:val="en-GB"/>
              </w:rPr>
            </w:pPr>
            <w:r w:rsidRPr="00F903A8">
              <w:rPr>
                <w:rFonts w:ascii="Arial" w:eastAsia="Calibri" w:hAnsi="Arial" w:cs="Arial"/>
                <w:sz w:val="18"/>
                <w:szCs w:val="18"/>
                <w:lang w:val="en-GB"/>
              </w:rPr>
              <w:t>allowance</w:t>
            </w:r>
          </w:p>
        </w:tc>
        <w:tc>
          <w:tcPr>
            <w:tcW w:w="650" w:type="pct"/>
            <w:tcBorders>
              <w:top w:val="nil"/>
              <w:left w:val="nil"/>
              <w:right w:val="nil"/>
            </w:tcBorders>
            <w:vAlign w:val="bottom"/>
          </w:tcPr>
          <w:p w14:paraId="57ACB13E" w14:textId="5FE2DD92" w:rsidR="00ED1D6F" w:rsidRPr="00587444" w:rsidRDefault="00ED1D6F" w:rsidP="00ED1D6F">
            <w:pPr>
              <w:suppressAutoHyphens w:val="0"/>
              <w:autoSpaceDN/>
              <w:jc w:val="right"/>
              <w:rPr>
                <w:rFonts w:ascii="Arial" w:eastAsia="Calibri" w:hAnsi="Arial" w:cs="Arial"/>
                <w:color w:val="000000"/>
                <w:sz w:val="18"/>
                <w:szCs w:val="18"/>
                <w:lang w:val="hr-HR"/>
              </w:rPr>
            </w:pPr>
            <w:r>
              <w:rPr>
                <w:rFonts w:ascii="Arial" w:hAnsi="Arial" w:cs="Arial"/>
                <w:sz w:val="18"/>
                <w:szCs w:val="18"/>
              </w:rPr>
              <w:t>(77)</w:t>
            </w:r>
          </w:p>
        </w:tc>
        <w:tc>
          <w:tcPr>
            <w:tcW w:w="650" w:type="pct"/>
            <w:tcBorders>
              <w:top w:val="nil"/>
              <w:left w:val="nil"/>
              <w:right w:val="nil"/>
            </w:tcBorders>
            <w:vAlign w:val="bottom"/>
          </w:tcPr>
          <w:p w14:paraId="1718861F" w14:textId="1D5B07DA" w:rsidR="00ED1D6F" w:rsidRPr="00587444" w:rsidRDefault="00ED1D6F" w:rsidP="00ED1D6F">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3" w:type="pct"/>
            <w:tcBorders>
              <w:top w:val="nil"/>
              <w:left w:val="nil"/>
              <w:right w:val="nil"/>
            </w:tcBorders>
            <w:vAlign w:val="bottom"/>
          </w:tcPr>
          <w:p w14:paraId="22DE0AA3" w14:textId="4848F98E" w:rsidR="00ED1D6F" w:rsidRPr="00587444" w:rsidRDefault="00ED1D6F" w:rsidP="00ED1D6F">
            <w:pPr>
              <w:suppressAutoHyphens w:val="0"/>
              <w:autoSpaceDN/>
              <w:jc w:val="right"/>
              <w:rPr>
                <w:rFonts w:ascii="Arial" w:eastAsia="Calibri" w:hAnsi="Arial" w:cs="Arial"/>
                <w:color w:val="000000"/>
                <w:sz w:val="18"/>
                <w:szCs w:val="18"/>
                <w:lang w:val="hr-HR"/>
              </w:rPr>
            </w:pPr>
            <w:r>
              <w:rPr>
                <w:rFonts w:ascii="Arial" w:hAnsi="Arial" w:cs="Arial"/>
                <w:sz w:val="18"/>
                <w:szCs w:val="18"/>
              </w:rPr>
              <w:t>2</w:t>
            </w:r>
          </w:p>
        </w:tc>
        <w:tc>
          <w:tcPr>
            <w:tcW w:w="605" w:type="pct"/>
            <w:tcBorders>
              <w:top w:val="nil"/>
              <w:left w:val="nil"/>
              <w:right w:val="nil"/>
            </w:tcBorders>
            <w:vAlign w:val="bottom"/>
          </w:tcPr>
          <w:p w14:paraId="3B4ACB9C" w14:textId="329AA1BE" w:rsidR="00ED1D6F" w:rsidRPr="00587444" w:rsidRDefault="00ED1D6F" w:rsidP="00ED1D6F">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38" w:type="pct"/>
            <w:tcBorders>
              <w:top w:val="nil"/>
              <w:left w:val="nil"/>
              <w:right w:val="nil"/>
            </w:tcBorders>
            <w:vAlign w:val="bottom"/>
          </w:tcPr>
          <w:p w14:paraId="3F71E295" w14:textId="713BB1BD" w:rsidR="00ED1D6F" w:rsidRPr="0086484C" w:rsidRDefault="00ED1D6F" w:rsidP="00ED1D6F">
            <w:pPr>
              <w:suppressAutoHyphens w:val="0"/>
              <w:autoSpaceDN/>
              <w:jc w:val="right"/>
              <w:rPr>
                <w:rFonts w:ascii="Arial" w:eastAsia="Calibri" w:hAnsi="Arial" w:cs="Arial"/>
                <w:b/>
                <w:bCs/>
                <w:color w:val="000000"/>
                <w:sz w:val="18"/>
                <w:szCs w:val="18"/>
                <w:lang w:val="hr-HR"/>
              </w:rPr>
            </w:pPr>
            <w:r>
              <w:rPr>
                <w:rFonts w:ascii="Arial" w:hAnsi="Arial" w:cs="Arial"/>
                <w:b/>
                <w:bCs/>
                <w:sz w:val="18"/>
                <w:szCs w:val="18"/>
              </w:rPr>
              <w:t>(75)</w:t>
            </w:r>
          </w:p>
        </w:tc>
      </w:tr>
      <w:tr w:rsidR="00ED1D6F" w:rsidRPr="00587444" w14:paraId="66431816" w14:textId="77777777" w:rsidTr="00157CBB">
        <w:trPr>
          <w:trHeight w:val="230"/>
        </w:trPr>
        <w:tc>
          <w:tcPr>
            <w:tcW w:w="1814" w:type="pct"/>
            <w:vAlign w:val="bottom"/>
          </w:tcPr>
          <w:p w14:paraId="04B25F8A" w14:textId="3B7E3FA6" w:rsidR="00ED1D6F" w:rsidRPr="00587444" w:rsidRDefault="00ED1D6F" w:rsidP="00ED1D6F">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5</w:t>
            </w:r>
          </w:p>
        </w:tc>
        <w:tc>
          <w:tcPr>
            <w:tcW w:w="650" w:type="pct"/>
            <w:tcBorders>
              <w:top w:val="single" w:sz="4" w:space="0" w:color="auto"/>
              <w:left w:val="nil"/>
              <w:bottom w:val="single" w:sz="12" w:space="0" w:color="auto"/>
              <w:right w:val="nil"/>
            </w:tcBorders>
            <w:vAlign w:val="bottom"/>
          </w:tcPr>
          <w:p w14:paraId="4A07D9AB" w14:textId="1A1E96F3" w:rsidR="00ED1D6F" w:rsidRPr="00587444" w:rsidRDefault="00ED1D6F" w:rsidP="00ED1D6F">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hAnsi="Arial" w:cs="Arial"/>
                <w:b/>
                <w:bCs/>
                <w:sz w:val="18"/>
                <w:szCs w:val="18"/>
              </w:rPr>
              <w:t>141</w:t>
            </w:r>
          </w:p>
        </w:tc>
        <w:tc>
          <w:tcPr>
            <w:tcW w:w="650" w:type="pct"/>
            <w:tcBorders>
              <w:top w:val="single" w:sz="4" w:space="0" w:color="auto"/>
              <w:left w:val="nil"/>
              <w:bottom w:val="single" w:sz="12" w:space="0" w:color="auto"/>
              <w:right w:val="nil"/>
            </w:tcBorders>
            <w:vAlign w:val="bottom"/>
          </w:tcPr>
          <w:p w14:paraId="2A36593A" w14:textId="2291A259" w:rsidR="00ED1D6F" w:rsidRPr="00587444" w:rsidRDefault="00ED1D6F" w:rsidP="00ED1D6F">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hAnsi="Arial" w:cs="Arial"/>
                <w:b/>
                <w:bCs/>
                <w:sz w:val="18"/>
                <w:szCs w:val="18"/>
              </w:rPr>
              <w:t>-</w:t>
            </w:r>
          </w:p>
        </w:tc>
        <w:tc>
          <w:tcPr>
            <w:tcW w:w="643" w:type="pct"/>
            <w:tcBorders>
              <w:top w:val="single" w:sz="4" w:space="0" w:color="auto"/>
              <w:left w:val="nil"/>
              <w:bottom w:val="single" w:sz="12" w:space="0" w:color="auto"/>
              <w:right w:val="nil"/>
            </w:tcBorders>
            <w:vAlign w:val="bottom"/>
          </w:tcPr>
          <w:p w14:paraId="0209D353" w14:textId="480E0167" w:rsidR="00ED1D6F" w:rsidRPr="00587444" w:rsidRDefault="00ED1D6F" w:rsidP="00ED1D6F">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EF5B26">
              <w:rPr>
                <w:rFonts w:ascii="Arial" w:hAnsi="Arial" w:cs="Arial"/>
                <w:b/>
                <w:bCs/>
                <w:sz w:val="18"/>
                <w:szCs w:val="18"/>
              </w:rPr>
              <w:t>19</w:t>
            </w:r>
            <w:r>
              <w:rPr>
                <w:rFonts w:ascii="Arial" w:hAnsi="Arial" w:cs="Arial"/>
                <w:b/>
                <w:bCs/>
                <w:sz w:val="18"/>
                <w:szCs w:val="18"/>
              </w:rPr>
              <w:t>8</w:t>
            </w:r>
          </w:p>
        </w:tc>
        <w:tc>
          <w:tcPr>
            <w:tcW w:w="605" w:type="pct"/>
            <w:tcBorders>
              <w:top w:val="single" w:sz="4" w:space="0" w:color="auto"/>
              <w:left w:val="nil"/>
              <w:bottom w:val="single" w:sz="12" w:space="0" w:color="auto"/>
              <w:right w:val="nil"/>
            </w:tcBorders>
            <w:vAlign w:val="bottom"/>
          </w:tcPr>
          <w:p w14:paraId="4DFCD50B" w14:textId="5C58BAC9" w:rsidR="00ED1D6F" w:rsidRPr="00587444" w:rsidRDefault="00ED1D6F" w:rsidP="00ED1D6F">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hAnsi="Arial" w:cs="Arial"/>
                <w:b/>
                <w:bCs/>
                <w:sz w:val="18"/>
                <w:szCs w:val="18"/>
              </w:rPr>
              <w:t>-</w:t>
            </w:r>
          </w:p>
        </w:tc>
        <w:tc>
          <w:tcPr>
            <w:tcW w:w="638" w:type="pct"/>
            <w:tcBorders>
              <w:top w:val="single" w:sz="4" w:space="0" w:color="auto"/>
              <w:left w:val="nil"/>
              <w:bottom w:val="single" w:sz="12" w:space="0" w:color="auto"/>
              <w:right w:val="nil"/>
            </w:tcBorders>
            <w:vAlign w:val="bottom"/>
          </w:tcPr>
          <w:p w14:paraId="7785E22F" w14:textId="5302A036" w:rsidR="00ED1D6F" w:rsidRPr="0086484C" w:rsidRDefault="00ED1D6F" w:rsidP="00ED1D6F">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hAnsi="Arial" w:cs="Arial"/>
                <w:b/>
                <w:bCs/>
                <w:sz w:val="18"/>
                <w:szCs w:val="18"/>
              </w:rPr>
              <w:t>339</w:t>
            </w:r>
          </w:p>
        </w:tc>
      </w:tr>
      <w:bookmarkEnd w:id="886"/>
    </w:tbl>
    <w:p w14:paraId="36FFFD4D" w14:textId="77777777" w:rsidR="00587444" w:rsidRDefault="00587444" w:rsidP="00587444">
      <w:pPr>
        <w:suppressAutoHyphens w:val="0"/>
        <w:autoSpaceDN/>
        <w:jc w:val="both"/>
        <w:rPr>
          <w:rFonts w:ascii="Arial" w:hAnsi="Arial" w:cs="Arial"/>
          <w:b/>
          <w:bCs/>
          <w:sz w:val="20"/>
          <w:szCs w:val="20"/>
          <w:lang w:val="en-GB"/>
        </w:rPr>
      </w:pPr>
    </w:p>
    <w:p w14:paraId="742A6872" w14:textId="77777777" w:rsidR="00157CBB" w:rsidRPr="00587444" w:rsidRDefault="00157CBB" w:rsidP="00587444">
      <w:pPr>
        <w:suppressAutoHyphens w:val="0"/>
        <w:autoSpaceDN/>
        <w:jc w:val="both"/>
        <w:rPr>
          <w:rFonts w:ascii="Arial" w:hAnsi="Arial" w:cs="Arial"/>
          <w:b/>
          <w:bCs/>
          <w:sz w:val="20"/>
          <w:szCs w:val="20"/>
          <w:lang w:val="en-GB"/>
        </w:rPr>
      </w:pPr>
    </w:p>
    <w:p w14:paraId="15A54FBD" w14:textId="77777777" w:rsidR="00587444" w:rsidRPr="00587444" w:rsidRDefault="00587444" w:rsidP="00587444">
      <w:pPr>
        <w:suppressAutoHyphens w:val="0"/>
        <w:autoSpaceDN/>
        <w:rPr>
          <w:rFonts w:ascii="Arial" w:eastAsia="Calibri" w:hAnsi="Arial" w:cs="Arial"/>
          <w:noProof/>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3F23F7" w:rsidRPr="00587444" w14:paraId="2E180C98" w14:textId="77777777" w:rsidTr="00071D75">
        <w:trPr>
          <w:trHeight w:val="153"/>
        </w:trPr>
        <w:tc>
          <w:tcPr>
            <w:tcW w:w="1814" w:type="pct"/>
          </w:tcPr>
          <w:p w14:paraId="24C623E2" w14:textId="77777777" w:rsidR="003F23F7" w:rsidRPr="00587444" w:rsidRDefault="003F23F7" w:rsidP="00071D75">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Bank</w:t>
            </w:r>
          </w:p>
        </w:tc>
        <w:tc>
          <w:tcPr>
            <w:tcW w:w="3186" w:type="pct"/>
            <w:gridSpan w:val="5"/>
            <w:vAlign w:val="bottom"/>
          </w:tcPr>
          <w:p w14:paraId="605B6AAB" w14:textId="77777777" w:rsidR="003F23F7" w:rsidRPr="00587444" w:rsidRDefault="003F23F7" w:rsidP="00071D75">
            <w:pPr>
              <w:suppressAutoHyphens w:val="0"/>
              <w:autoSpaceDN/>
              <w:jc w:val="center"/>
              <w:rPr>
                <w:rFonts w:ascii="Arial" w:eastAsia="Calibri" w:hAnsi="Arial" w:cs="Arial"/>
                <w:b/>
                <w:sz w:val="18"/>
                <w:szCs w:val="18"/>
                <w:lang w:val="en-GB"/>
              </w:rPr>
            </w:pPr>
          </w:p>
        </w:tc>
      </w:tr>
      <w:tr w:rsidR="003F23F7" w:rsidRPr="00587444" w14:paraId="07E18EE3" w14:textId="77777777" w:rsidTr="00071D75">
        <w:trPr>
          <w:trHeight w:val="51"/>
        </w:trPr>
        <w:tc>
          <w:tcPr>
            <w:tcW w:w="1814" w:type="pct"/>
          </w:tcPr>
          <w:p w14:paraId="6BA80154" w14:textId="77777777" w:rsidR="003F23F7" w:rsidRPr="00587444" w:rsidRDefault="003F23F7" w:rsidP="00071D75">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Pr>
                <w:rFonts w:ascii="Arial" w:eastAsia="Calibri" w:hAnsi="Arial" w:cs="Arial"/>
                <w:b/>
                <w:bCs/>
                <w:sz w:val="18"/>
                <w:szCs w:val="18"/>
                <w:lang w:val="en-GB"/>
              </w:rPr>
              <w:t>4</w:t>
            </w:r>
          </w:p>
        </w:tc>
        <w:tc>
          <w:tcPr>
            <w:tcW w:w="650" w:type="pct"/>
            <w:vAlign w:val="bottom"/>
          </w:tcPr>
          <w:p w14:paraId="2747D2C0"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096CE47F"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3186A053"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14C14EDF"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8" w:type="pct"/>
            <w:vAlign w:val="bottom"/>
          </w:tcPr>
          <w:p w14:paraId="56FB75C3"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3F23F7" w:rsidRPr="00587444" w14:paraId="13B998F9" w14:textId="77777777" w:rsidTr="00071D75">
        <w:trPr>
          <w:trHeight w:val="51"/>
        </w:trPr>
        <w:tc>
          <w:tcPr>
            <w:tcW w:w="1814" w:type="pct"/>
          </w:tcPr>
          <w:p w14:paraId="73335428" w14:textId="77777777" w:rsidR="003F23F7" w:rsidRPr="00587444" w:rsidRDefault="003F23F7" w:rsidP="00071D75">
            <w:pPr>
              <w:suppressAutoHyphens w:val="0"/>
              <w:autoSpaceDN/>
              <w:rPr>
                <w:rFonts w:ascii="Arial" w:eastAsia="Calibri" w:hAnsi="Arial" w:cs="Arial"/>
                <w:b/>
                <w:bCs/>
                <w:sz w:val="18"/>
                <w:szCs w:val="18"/>
                <w:lang w:val="en-GB"/>
              </w:rPr>
            </w:pPr>
          </w:p>
        </w:tc>
        <w:tc>
          <w:tcPr>
            <w:tcW w:w="650" w:type="pct"/>
          </w:tcPr>
          <w:p w14:paraId="13307D7E"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464B0119"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4675EA02"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349F24F8"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8" w:type="pct"/>
          </w:tcPr>
          <w:p w14:paraId="585A1A8E"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3F23F7" w:rsidRPr="00587444" w14:paraId="1AAFE4A9" w14:textId="77777777" w:rsidTr="00071D75">
        <w:trPr>
          <w:trHeight w:val="51"/>
        </w:trPr>
        <w:tc>
          <w:tcPr>
            <w:tcW w:w="1814" w:type="pct"/>
          </w:tcPr>
          <w:p w14:paraId="522E44B3" w14:textId="77777777" w:rsidR="003F23F7" w:rsidRPr="00587444" w:rsidRDefault="003F23F7" w:rsidP="00071D75">
            <w:pPr>
              <w:suppressAutoHyphens w:val="0"/>
              <w:autoSpaceDN/>
              <w:rPr>
                <w:rFonts w:ascii="Arial" w:eastAsia="Calibri" w:hAnsi="Arial" w:cs="Arial"/>
                <w:b/>
                <w:bCs/>
                <w:sz w:val="18"/>
                <w:szCs w:val="18"/>
                <w:lang w:val="en-GB"/>
              </w:rPr>
            </w:pPr>
          </w:p>
        </w:tc>
        <w:tc>
          <w:tcPr>
            <w:tcW w:w="650" w:type="pct"/>
          </w:tcPr>
          <w:p w14:paraId="540E625D" w14:textId="77777777" w:rsidR="003F23F7" w:rsidRPr="00587444" w:rsidRDefault="003F23F7" w:rsidP="00071D75">
            <w:pPr>
              <w:suppressAutoHyphens w:val="0"/>
              <w:autoSpaceDN/>
              <w:jc w:val="right"/>
              <w:rPr>
                <w:rFonts w:ascii="Arial" w:eastAsia="Calibri" w:hAnsi="Arial" w:cs="Arial"/>
                <w:b/>
                <w:sz w:val="18"/>
                <w:szCs w:val="18"/>
                <w:lang w:val="en-GB"/>
              </w:rPr>
            </w:pPr>
          </w:p>
        </w:tc>
        <w:tc>
          <w:tcPr>
            <w:tcW w:w="650" w:type="pct"/>
          </w:tcPr>
          <w:p w14:paraId="46E073BC" w14:textId="77777777" w:rsidR="003F23F7" w:rsidRPr="00587444" w:rsidRDefault="003F23F7" w:rsidP="00071D75">
            <w:pPr>
              <w:suppressAutoHyphens w:val="0"/>
              <w:autoSpaceDN/>
              <w:jc w:val="right"/>
              <w:rPr>
                <w:rFonts w:ascii="Arial" w:eastAsia="Calibri" w:hAnsi="Arial" w:cs="Arial"/>
                <w:b/>
                <w:sz w:val="18"/>
                <w:szCs w:val="18"/>
                <w:lang w:val="en-GB"/>
              </w:rPr>
            </w:pPr>
          </w:p>
        </w:tc>
        <w:tc>
          <w:tcPr>
            <w:tcW w:w="643" w:type="pct"/>
          </w:tcPr>
          <w:p w14:paraId="2BC4C6FE" w14:textId="77777777" w:rsidR="003F23F7" w:rsidRPr="00587444" w:rsidRDefault="003F23F7" w:rsidP="00071D75">
            <w:pPr>
              <w:suppressAutoHyphens w:val="0"/>
              <w:autoSpaceDN/>
              <w:jc w:val="right"/>
              <w:rPr>
                <w:rFonts w:ascii="Arial" w:eastAsia="Calibri" w:hAnsi="Arial" w:cs="Arial"/>
                <w:b/>
                <w:sz w:val="18"/>
                <w:szCs w:val="18"/>
                <w:lang w:val="en-GB"/>
              </w:rPr>
            </w:pPr>
          </w:p>
        </w:tc>
        <w:tc>
          <w:tcPr>
            <w:tcW w:w="605" w:type="pct"/>
          </w:tcPr>
          <w:p w14:paraId="3712D3FE" w14:textId="77777777" w:rsidR="003F23F7" w:rsidRPr="00587444" w:rsidRDefault="003F23F7" w:rsidP="00071D75">
            <w:pPr>
              <w:suppressAutoHyphens w:val="0"/>
              <w:autoSpaceDN/>
              <w:jc w:val="right"/>
              <w:rPr>
                <w:rFonts w:ascii="Arial" w:eastAsia="Calibri" w:hAnsi="Arial" w:cs="Arial"/>
                <w:b/>
                <w:sz w:val="18"/>
                <w:szCs w:val="18"/>
                <w:lang w:val="en-GB"/>
              </w:rPr>
            </w:pPr>
          </w:p>
        </w:tc>
        <w:tc>
          <w:tcPr>
            <w:tcW w:w="638" w:type="pct"/>
          </w:tcPr>
          <w:p w14:paraId="685B8951" w14:textId="77777777" w:rsidR="003F23F7" w:rsidRPr="00587444" w:rsidRDefault="003F23F7" w:rsidP="00071D75">
            <w:pPr>
              <w:suppressAutoHyphens w:val="0"/>
              <w:autoSpaceDN/>
              <w:jc w:val="right"/>
              <w:rPr>
                <w:rFonts w:ascii="Arial" w:eastAsia="Calibri" w:hAnsi="Arial" w:cs="Arial"/>
                <w:b/>
                <w:sz w:val="18"/>
                <w:szCs w:val="18"/>
                <w:lang w:val="en-GB"/>
              </w:rPr>
            </w:pPr>
          </w:p>
        </w:tc>
      </w:tr>
      <w:tr w:rsidR="003F23F7" w:rsidRPr="00587444" w14:paraId="626924B0" w14:textId="77777777" w:rsidTr="00071D75">
        <w:trPr>
          <w:trHeight w:hRule="exact" w:val="241"/>
        </w:trPr>
        <w:tc>
          <w:tcPr>
            <w:tcW w:w="1814" w:type="pct"/>
            <w:vAlign w:val="bottom"/>
          </w:tcPr>
          <w:p w14:paraId="68E3E103"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4</w:t>
            </w:r>
          </w:p>
        </w:tc>
        <w:tc>
          <w:tcPr>
            <w:tcW w:w="650" w:type="pct"/>
            <w:tcBorders>
              <w:top w:val="nil"/>
              <w:left w:val="nil"/>
              <w:bottom w:val="nil"/>
              <w:right w:val="nil"/>
            </w:tcBorders>
            <w:vAlign w:val="bottom"/>
          </w:tcPr>
          <w:p w14:paraId="093C2415" w14:textId="77777777" w:rsidR="003F23F7" w:rsidRPr="00587444" w:rsidRDefault="003F23F7" w:rsidP="00071D75">
            <w:pPr>
              <w:suppressAutoHyphens w:val="0"/>
              <w:autoSpaceDN/>
              <w:jc w:val="right"/>
              <w:rPr>
                <w:rFonts w:ascii="Arial" w:eastAsia="Calibri" w:hAnsi="Arial" w:cs="Arial"/>
                <w:sz w:val="18"/>
                <w:szCs w:val="18"/>
                <w:lang w:val="en-GB"/>
              </w:rPr>
            </w:pPr>
            <w:r w:rsidRPr="00EF5B26">
              <w:rPr>
                <w:rFonts w:ascii="Arial" w:hAnsi="Arial" w:cs="Arial"/>
                <w:sz w:val="18"/>
                <w:szCs w:val="18"/>
              </w:rPr>
              <w:t>211</w:t>
            </w:r>
          </w:p>
        </w:tc>
        <w:tc>
          <w:tcPr>
            <w:tcW w:w="650" w:type="pct"/>
            <w:tcBorders>
              <w:top w:val="nil"/>
              <w:left w:val="nil"/>
              <w:bottom w:val="nil"/>
              <w:right w:val="nil"/>
            </w:tcBorders>
            <w:vAlign w:val="bottom"/>
          </w:tcPr>
          <w:p w14:paraId="6340F3FF"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43" w:type="pct"/>
            <w:tcBorders>
              <w:top w:val="nil"/>
              <w:left w:val="nil"/>
              <w:bottom w:val="nil"/>
              <w:right w:val="nil"/>
            </w:tcBorders>
            <w:vAlign w:val="bottom"/>
          </w:tcPr>
          <w:p w14:paraId="4DDD6A95" w14:textId="77777777" w:rsidR="003F23F7" w:rsidRPr="00587444" w:rsidRDefault="003F23F7" w:rsidP="00071D75">
            <w:pPr>
              <w:suppressAutoHyphens w:val="0"/>
              <w:autoSpaceDN/>
              <w:jc w:val="right"/>
              <w:rPr>
                <w:rFonts w:ascii="Arial" w:eastAsia="Calibri" w:hAnsi="Arial" w:cs="Arial"/>
                <w:sz w:val="18"/>
                <w:szCs w:val="18"/>
                <w:lang w:val="en-GB"/>
              </w:rPr>
            </w:pPr>
            <w:r w:rsidRPr="00EF5B26">
              <w:rPr>
                <w:rFonts w:ascii="Arial" w:hAnsi="Arial" w:cs="Arial"/>
                <w:sz w:val="18"/>
                <w:szCs w:val="18"/>
              </w:rPr>
              <w:t>231</w:t>
            </w:r>
          </w:p>
        </w:tc>
        <w:tc>
          <w:tcPr>
            <w:tcW w:w="605" w:type="pct"/>
            <w:tcBorders>
              <w:top w:val="nil"/>
              <w:left w:val="nil"/>
              <w:bottom w:val="nil"/>
              <w:right w:val="nil"/>
            </w:tcBorders>
            <w:vAlign w:val="bottom"/>
          </w:tcPr>
          <w:p w14:paraId="424EB404"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8" w:type="pct"/>
            <w:tcBorders>
              <w:top w:val="nil"/>
              <w:left w:val="nil"/>
              <w:bottom w:val="nil"/>
              <w:right w:val="nil"/>
            </w:tcBorders>
            <w:vAlign w:val="bottom"/>
          </w:tcPr>
          <w:p w14:paraId="605CC7C8" w14:textId="77777777" w:rsidR="003F23F7" w:rsidRPr="0086484C" w:rsidRDefault="003F23F7" w:rsidP="00071D75">
            <w:pPr>
              <w:suppressAutoHyphens w:val="0"/>
              <w:autoSpaceDN/>
              <w:jc w:val="right"/>
              <w:rPr>
                <w:rFonts w:ascii="Arial" w:eastAsia="Calibri" w:hAnsi="Arial" w:cs="Arial"/>
                <w:b/>
                <w:bCs/>
                <w:sz w:val="18"/>
                <w:szCs w:val="18"/>
                <w:lang w:val="en-GB"/>
              </w:rPr>
            </w:pPr>
            <w:r w:rsidRPr="00EF5B26">
              <w:rPr>
                <w:rFonts w:ascii="Arial" w:hAnsi="Arial" w:cs="Arial"/>
                <w:b/>
                <w:bCs/>
                <w:sz w:val="18"/>
                <w:szCs w:val="18"/>
              </w:rPr>
              <w:t>442</w:t>
            </w:r>
          </w:p>
        </w:tc>
      </w:tr>
      <w:tr w:rsidR="003F23F7" w:rsidRPr="00587444" w14:paraId="1FAB79D0" w14:textId="77777777" w:rsidTr="00071D75">
        <w:trPr>
          <w:trHeight w:hRule="exact" w:val="241"/>
        </w:trPr>
        <w:tc>
          <w:tcPr>
            <w:tcW w:w="1814" w:type="pct"/>
            <w:vAlign w:val="bottom"/>
          </w:tcPr>
          <w:p w14:paraId="76B15664"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tcBorders>
              <w:top w:val="nil"/>
              <w:left w:val="nil"/>
              <w:bottom w:val="nil"/>
              <w:right w:val="nil"/>
            </w:tcBorders>
            <w:vAlign w:val="bottom"/>
          </w:tcPr>
          <w:p w14:paraId="0C4C2E19"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50" w:type="pct"/>
            <w:tcBorders>
              <w:top w:val="nil"/>
              <w:left w:val="nil"/>
              <w:bottom w:val="nil"/>
              <w:right w:val="nil"/>
            </w:tcBorders>
            <w:vAlign w:val="bottom"/>
          </w:tcPr>
          <w:p w14:paraId="61911A9F"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3" w:type="pct"/>
            <w:tcBorders>
              <w:top w:val="nil"/>
              <w:left w:val="nil"/>
              <w:bottom w:val="nil"/>
              <w:right w:val="nil"/>
            </w:tcBorders>
            <w:vAlign w:val="bottom"/>
          </w:tcPr>
          <w:p w14:paraId="16B71FAE"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05" w:type="pct"/>
            <w:tcBorders>
              <w:top w:val="nil"/>
              <w:left w:val="nil"/>
              <w:bottom w:val="nil"/>
              <w:right w:val="nil"/>
            </w:tcBorders>
            <w:vAlign w:val="bottom"/>
          </w:tcPr>
          <w:p w14:paraId="0A47087E"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38" w:type="pct"/>
            <w:tcBorders>
              <w:top w:val="nil"/>
              <w:left w:val="nil"/>
              <w:bottom w:val="nil"/>
              <w:right w:val="nil"/>
            </w:tcBorders>
            <w:vAlign w:val="bottom"/>
          </w:tcPr>
          <w:p w14:paraId="621D78AD" w14:textId="77777777" w:rsidR="003F23F7" w:rsidRPr="0086484C" w:rsidRDefault="003F23F7" w:rsidP="00071D75">
            <w:pPr>
              <w:suppressAutoHyphens w:val="0"/>
              <w:autoSpaceDN/>
              <w:jc w:val="right"/>
              <w:rPr>
                <w:rFonts w:ascii="Arial" w:eastAsia="Calibri" w:hAnsi="Arial" w:cs="Arial"/>
                <w:b/>
                <w:bCs/>
                <w:color w:val="000000"/>
                <w:sz w:val="18"/>
                <w:szCs w:val="18"/>
                <w:lang w:val="hr-HR"/>
              </w:rPr>
            </w:pPr>
            <w:r>
              <w:rPr>
                <w:rFonts w:ascii="Arial" w:hAnsi="Arial" w:cs="Arial"/>
                <w:b/>
                <w:bCs/>
                <w:sz w:val="18"/>
                <w:szCs w:val="18"/>
              </w:rPr>
              <w:t>-</w:t>
            </w:r>
          </w:p>
        </w:tc>
      </w:tr>
      <w:tr w:rsidR="003F23F7" w:rsidRPr="00587444" w14:paraId="0161C816" w14:textId="77777777" w:rsidTr="00071D75">
        <w:trPr>
          <w:trHeight w:hRule="exact" w:val="241"/>
        </w:trPr>
        <w:tc>
          <w:tcPr>
            <w:tcW w:w="1814" w:type="pct"/>
            <w:vAlign w:val="bottom"/>
          </w:tcPr>
          <w:p w14:paraId="106CE8CC"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tcBorders>
              <w:top w:val="nil"/>
              <w:left w:val="nil"/>
              <w:bottom w:val="nil"/>
              <w:right w:val="nil"/>
            </w:tcBorders>
            <w:vAlign w:val="bottom"/>
          </w:tcPr>
          <w:p w14:paraId="3D2B917B"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50" w:type="pct"/>
            <w:tcBorders>
              <w:top w:val="nil"/>
              <w:left w:val="nil"/>
              <w:bottom w:val="nil"/>
              <w:right w:val="nil"/>
            </w:tcBorders>
            <w:vAlign w:val="bottom"/>
          </w:tcPr>
          <w:p w14:paraId="4B78FE70"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3" w:type="pct"/>
            <w:tcBorders>
              <w:top w:val="nil"/>
              <w:left w:val="nil"/>
              <w:bottom w:val="nil"/>
              <w:right w:val="nil"/>
            </w:tcBorders>
            <w:vAlign w:val="bottom"/>
          </w:tcPr>
          <w:p w14:paraId="7BC5F7F5"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05" w:type="pct"/>
            <w:tcBorders>
              <w:top w:val="nil"/>
              <w:left w:val="nil"/>
              <w:bottom w:val="nil"/>
              <w:right w:val="nil"/>
            </w:tcBorders>
            <w:vAlign w:val="bottom"/>
          </w:tcPr>
          <w:p w14:paraId="74C67A12"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38" w:type="pct"/>
            <w:tcBorders>
              <w:top w:val="nil"/>
              <w:left w:val="nil"/>
              <w:bottom w:val="nil"/>
              <w:right w:val="nil"/>
            </w:tcBorders>
            <w:vAlign w:val="bottom"/>
          </w:tcPr>
          <w:p w14:paraId="7D45FF58" w14:textId="77777777" w:rsidR="003F23F7" w:rsidRPr="0086484C" w:rsidRDefault="003F23F7" w:rsidP="00071D75">
            <w:pPr>
              <w:suppressAutoHyphens w:val="0"/>
              <w:autoSpaceDN/>
              <w:jc w:val="right"/>
              <w:rPr>
                <w:rFonts w:ascii="Arial" w:eastAsia="Calibri" w:hAnsi="Arial" w:cs="Arial"/>
                <w:b/>
                <w:bCs/>
                <w:color w:val="000000"/>
                <w:sz w:val="18"/>
                <w:szCs w:val="18"/>
                <w:lang w:val="hr-HR"/>
              </w:rPr>
            </w:pPr>
            <w:r>
              <w:rPr>
                <w:rFonts w:ascii="Arial" w:hAnsi="Arial" w:cs="Arial"/>
                <w:b/>
                <w:bCs/>
                <w:sz w:val="18"/>
                <w:szCs w:val="18"/>
              </w:rPr>
              <w:t>-</w:t>
            </w:r>
          </w:p>
        </w:tc>
      </w:tr>
      <w:tr w:rsidR="003F23F7" w:rsidRPr="00587444" w14:paraId="1A3D26F2" w14:textId="77777777" w:rsidTr="00071D75">
        <w:trPr>
          <w:trHeight w:hRule="exact" w:val="241"/>
        </w:trPr>
        <w:tc>
          <w:tcPr>
            <w:tcW w:w="1814" w:type="pct"/>
            <w:vAlign w:val="bottom"/>
          </w:tcPr>
          <w:p w14:paraId="1F45A3E0"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tcBorders>
              <w:top w:val="nil"/>
              <w:left w:val="nil"/>
              <w:bottom w:val="nil"/>
              <w:right w:val="nil"/>
            </w:tcBorders>
            <w:vAlign w:val="bottom"/>
          </w:tcPr>
          <w:p w14:paraId="4DAC7E79" w14:textId="77777777" w:rsidR="003F23F7" w:rsidRPr="00587444" w:rsidRDefault="003F23F7" w:rsidP="00071D75">
            <w:pPr>
              <w:suppressAutoHyphens w:val="0"/>
              <w:autoSpaceDN/>
              <w:jc w:val="right"/>
              <w:rPr>
                <w:rFonts w:ascii="Arial" w:hAnsi="Arial" w:cs="Arial"/>
                <w:sz w:val="18"/>
                <w:szCs w:val="18"/>
                <w:lang w:val="en-GB"/>
              </w:rPr>
            </w:pPr>
            <w:r>
              <w:rPr>
                <w:rFonts w:ascii="Arial" w:hAnsi="Arial" w:cs="Arial"/>
                <w:sz w:val="18"/>
                <w:szCs w:val="18"/>
              </w:rPr>
              <w:t>-</w:t>
            </w:r>
          </w:p>
        </w:tc>
        <w:tc>
          <w:tcPr>
            <w:tcW w:w="650" w:type="pct"/>
            <w:tcBorders>
              <w:top w:val="nil"/>
              <w:left w:val="nil"/>
              <w:bottom w:val="nil"/>
              <w:right w:val="nil"/>
            </w:tcBorders>
            <w:vAlign w:val="bottom"/>
          </w:tcPr>
          <w:p w14:paraId="6D7CD2D7"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43" w:type="pct"/>
            <w:tcBorders>
              <w:top w:val="nil"/>
              <w:left w:val="nil"/>
              <w:bottom w:val="nil"/>
              <w:right w:val="nil"/>
            </w:tcBorders>
            <w:vAlign w:val="bottom"/>
          </w:tcPr>
          <w:p w14:paraId="68B17365"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05" w:type="pct"/>
            <w:tcBorders>
              <w:top w:val="nil"/>
              <w:left w:val="nil"/>
              <w:bottom w:val="nil"/>
              <w:right w:val="nil"/>
            </w:tcBorders>
            <w:vAlign w:val="bottom"/>
          </w:tcPr>
          <w:p w14:paraId="7AA4DC1B"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8" w:type="pct"/>
            <w:tcBorders>
              <w:top w:val="nil"/>
              <w:left w:val="nil"/>
              <w:bottom w:val="nil"/>
              <w:right w:val="nil"/>
            </w:tcBorders>
            <w:vAlign w:val="bottom"/>
          </w:tcPr>
          <w:p w14:paraId="219CDFA9" w14:textId="77777777" w:rsidR="003F23F7" w:rsidRPr="0086484C" w:rsidRDefault="003F23F7" w:rsidP="00071D75">
            <w:pPr>
              <w:suppressAutoHyphens w:val="0"/>
              <w:autoSpaceDN/>
              <w:jc w:val="right"/>
              <w:rPr>
                <w:rFonts w:ascii="Arial" w:eastAsia="Calibri" w:hAnsi="Arial" w:cs="Arial"/>
                <w:b/>
                <w:bCs/>
                <w:sz w:val="18"/>
                <w:szCs w:val="18"/>
                <w:lang w:val="en-GB"/>
              </w:rPr>
            </w:pPr>
            <w:r>
              <w:rPr>
                <w:rFonts w:ascii="Arial" w:hAnsi="Arial" w:cs="Arial"/>
                <w:b/>
                <w:bCs/>
                <w:sz w:val="18"/>
                <w:szCs w:val="18"/>
              </w:rPr>
              <w:t>-</w:t>
            </w:r>
          </w:p>
        </w:tc>
      </w:tr>
      <w:tr w:rsidR="003F23F7" w:rsidRPr="00587444" w14:paraId="413FE3DD" w14:textId="77777777" w:rsidTr="00071D75">
        <w:trPr>
          <w:trHeight w:hRule="exact" w:val="481"/>
        </w:trPr>
        <w:tc>
          <w:tcPr>
            <w:tcW w:w="1814" w:type="pct"/>
            <w:vAlign w:val="bottom"/>
          </w:tcPr>
          <w:p w14:paraId="370BCF82"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w:t>
            </w:r>
            <w:r>
              <w:rPr>
                <w:rFonts w:ascii="Arial" w:eastAsia="Calibri" w:hAnsi="Arial" w:cs="Arial"/>
                <w:sz w:val="18"/>
                <w:szCs w:val="18"/>
                <w:lang w:val="en-GB"/>
              </w:rPr>
              <w:t xml:space="preserve"> increase/</w:t>
            </w:r>
            <w:r w:rsidRPr="00587444">
              <w:rPr>
                <w:rFonts w:ascii="Arial" w:eastAsia="Calibri" w:hAnsi="Arial" w:cs="Arial"/>
                <w:sz w:val="18"/>
                <w:szCs w:val="18"/>
                <w:lang w:val="en-GB"/>
              </w:rPr>
              <w:t>(release)</w:t>
            </w:r>
            <w:r w:rsidRPr="00587444" w:rsidDel="003F251B">
              <w:rPr>
                <w:rFonts w:ascii="Arial" w:eastAsia="Calibri" w:hAnsi="Arial" w:cs="Arial"/>
                <w:sz w:val="18"/>
                <w:szCs w:val="18"/>
                <w:lang w:val="en-GB"/>
              </w:rPr>
              <w:t xml:space="preserve"> </w:t>
            </w:r>
            <w:r w:rsidRPr="00587444">
              <w:rPr>
                <w:rFonts w:ascii="Arial" w:eastAsia="Calibri" w:hAnsi="Arial" w:cs="Arial"/>
                <w:sz w:val="18"/>
                <w:szCs w:val="18"/>
                <w:lang w:val="en-GB"/>
              </w:rPr>
              <w:t>of loss allowance</w:t>
            </w:r>
          </w:p>
        </w:tc>
        <w:tc>
          <w:tcPr>
            <w:tcW w:w="650" w:type="pct"/>
            <w:tcBorders>
              <w:top w:val="nil"/>
              <w:left w:val="nil"/>
              <w:right w:val="nil"/>
            </w:tcBorders>
            <w:vAlign w:val="bottom"/>
          </w:tcPr>
          <w:p w14:paraId="5B246D8A"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8</w:t>
            </w:r>
          </w:p>
        </w:tc>
        <w:tc>
          <w:tcPr>
            <w:tcW w:w="650" w:type="pct"/>
            <w:tcBorders>
              <w:top w:val="nil"/>
              <w:left w:val="nil"/>
              <w:right w:val="nil"/>
            </w:tcBorders>
            <w:vAlign w:val="bottom"/>
          </w:tcPr>
          <w:p w14:paraId="1F8B33A2"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3" w:type="pct"/>
            <w:tcBorders>
              <w:top w:val="nil"/>
              <w:left w:val="nil"/>
              <w:right w:val="nil"/>
            </w:tcBorders>
            <w:vAlign w:val="bottom"/>
          </w:tcPr>
          <w:p w14:paraId="3A4881ED"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(36)</w:t>
            </w:r>
          </w:p>
        </w:tc>
        <w:tc>
          <w:tcPr>
            <w:tcW w:w="605" w:type="pct"/>
            <w:tcBorders>
              <w:top w:val="nil"/>
              <w:left w:val="nil"/>
              <w:right w:val="nil"/>
            </w:tcBorders>
            <w:vAlign w:val="bottom"/>
          </w:tcPr>
          <w:p w14:paraId="0AAD4428"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38" w:type="pct"/>
            <w:tcBorders>
              <w:top w:val="nil"/>
              <w:left w:val="nil"/>
              <w:right w:val="nil"/>
            </w:tcBorders>
            <w:vAlign w:val="bottom"/>
          </w:tcPr>
          <w:p w14:paraId="341C6AF4" w14:textId="77777777" w:rsidR="003F23F7" w:rsidRPr="0086484C" w:rsidRDefault="003F23F7" w:rsidP="00071D75">
            <w:pPr>
              <w:suppressAutoHyphens w:val="0"/>
              <w:autoSpaceDN/>
              <w:jc w:val="right"/>
              <w:rPr>
                <w:rFonts w:ascii="Arial" w:eastAsia="Calibri" w:hAnsi="Arial" w:cs="Arial"/>
                <w:b/>
                <w:bCs/>
                <w:color w:val="000000"/>
                <w:sz w:val="18"/>
                <w:szCs w:val="18"/>
                <w:lang w:val="hr-HR"/>
              </w:rPr>
            </w:pPr>
            <w:r>
              <w:rPr>
                <w:rFonts w:ascii="Arial" w:hAnsi="Arial" w:cs="Arial"/>
                <w:b/>
                <w:bCs/>
                <w:sz w:val="18"/>
                <w:szCs w:val="18"/>
              </w:rPr>
              <w:t>(28)</w:t>
            </w:r>
          </w:p>
        </w:tc>
      </w:tr>
      <w:tr w:rsidR="003F23F7" w:rsidRPr="00587444" w14:paraId="26A0BA36" w14:textId="77777777" w:rsidTr="00071D75">
        <w:trPr>
          <w:trHeight w:val="230"/>
        </w:trPr>
        <w:tc>
          <w:tcPr>
            <w:tcW w:w="1814" w:type="pct"/>
            <w:vAlign w:val="bottom"/>
          </w:tcPr>
          <w:p w14:paraId="4B156B3A" w14:textId="77777777" w:rsidR="003F23F7" w:rsidRPr="00587444" w:rsidRDefault="003F23F7" w:rsidP="00071D75">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4</w:t>
            </w:r>
          </w:p>
        </w:tc>
        <w:tc>
          <w:tcPr>
            <w:tcW w:w="650" w:type="pct"/>
            <w:tcBorders>
              <w:top w:val="single" w:sz="4" w:space="0" w:color="auto"/>
              <w:left w:val="nil"/>
              <w:bottom w:val="single" w:sz="12" w:space="0" w:color="auto"/>
              <w:right w:val="nil"/>
            </w:tcBorders>
            <w:vAlign w:val="bottom"/>
          </w:tcPr>
          <w:p w14:paraId="0FBF7706"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EF5B26">
              <w:rPr>
                <w:rFonts w:ascii="Arial" w:hAnsi="Arial" w:cs="Arial"/>
                <w:b/>
                <w:bCs/>
                <w:sz w:val="18"/>
                <w:szCs w:val="18"/>
              </w:rPr>
              <w:t>219</w:t>
            </w:r>
          </w:p>
        </w:tc>
        <w:tc>
          <w:tcPr>
            <w:tcW w:w="650" w:type="pct"/>
            <w:tcBorders>
              <w:top w:val="single" w:sz="4" w:space="0" w:color="auto"/>
              <w:left w:val="nil"/>
              <w:bottom w:val="single" w:sz="12" w:space="0" w:color="auto"/>
              <w:right w:val="nil"/>
            </w:tcBorders>
            <w:vAlign w:val="bottom"/>
          </w:tcPr>
          <w:p w14:paraId="3F45EAAF"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hAnsi="Arial" w:cs="Arial"/>
                <w:b/>
                <w:bCs/>
                <w:sz w:val="18"/>
                <w:szCs w:val="18"/>
              </w:rPr>
              <w:t>-</w:t>
            </w:r>
          </w:p>
        </w:tc>
        <w:tc>
          <w:tcPr>
            <w:tcW w:w="643" w:type="pct"/>
            <w:tcBorders>
              <w:top w:val="single" w:sz="4" w:space="0" w:color="auto"/>
              <w:left w:val="nil"/>
              <w:bottom w:val="single" w:sz="12" w:space="0" w:color="auto"/>
              <w:right w:val="nil"/>
            </w:tcBorders>
            <w:vAlign w:val="bottom"/>
          </w:tcPr>
          <w:p w14:paraId="78491CAE"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EF5B26">
              <w:rPr>
                <w:rFonts w:ascii="Arial" w:hAnsi="Arial" w:cs="Arial"/>
                <w:b/>
                <w:bCs/>
                <w:sz w:val="18"/>
                <w:szCs w:val="18"/>
              </w:rPr>
              <w:t>195</w:t>
            </w:r>
          </w:p>
        </w:tc>
        <w:tc>
          <w:tcPr>
            <w:tcW w:w="605" w:type="pct"/>
            <w:tcBorders>
              <w:top w:val="single" w:sz="4" w:space="0" w:color="auto"/>
              <w:left w:val="nil"/>
              <w:bottom w:val="single" w:sz="12" w:space="0" w:color="auto"/>
              <w:right w:val="nil"/>
            </w:tcBorders>
            <w:vAlign w:val="bottom"/>
          </w:tcPr>
          <w:p w14:paraId="27DE28A3"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hAnsi="Arial" w:cs="Arial"/>
                <w:b/>
                <w:bCs/>
                <w:sz w:val="18"/>
                <w:szCs w:val="18"/>
              </w:rPr>
              <w:t>-</w:t>
            </w:r>
          </w:p>
        </w:tc>
        <w:tc>
          <w:tcPr>
            <w:tcW w:w="638" w:type="pct"/>
            <w:tcBorders>
              <w:top w:val="single" w:sz="4" w:space="0" w:color="auto"/>
              <w:left w:val="nil"/>
              <w:bottom w:val="single" w:sz="12" w:space="0" w:color="auto"/>
              <w:right w:val="nil"/>
            </w:tcBorders>
            <w:vAlign w:val="bottom"/>
          </w:tcPr>
          <w:p w14:paraId="10C9BE93" w14:textId="77777777" w:rsidR="003F23F7" w:rsidRPr="0086484C"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EF5B26">
              <w:rPr>
                <w:rFonts w:ascii="Arial" w:hAnsi="Arial" w:cs="Arial"/>
                <w:b/>
                <w:bCs/>
                <w:sz w:val="18"/>
                <w:szCs w:val="18"/>
              </w:rPr>
              <w:t>414</w:t>
            </w:r>
          </w:p>
        </w:tc>
      </w:tr>
    </w:tbl>
    <w:p w14:paraId="6B9E4555" w14:textId="77777777" w:rsidR="00587444" w:rsidRPr="00587444" w:rsidRDefault="00587444" w:rsidP="00587444">
      <w:pPr>
        <w:suppressAutoHyphens w:val="0"/>
        <w:autoSpaceDN/>
        <w:spacing w:after="120"/>
        <w:jc w:val="both"/>
        <w:rPr>
          <w:rFonts w:ascii="Arial" w:hAnsi="Arial" w:cs="Arial"/>
          <w:b/>
          <w:bCs/>
          <w:sz w:val="20"/>
          <w:szCs w:val="20"/>
          <w:lang w:val="en-GB"/>
        </w:rPr>
      </w:pPr>
    </w:p>
    <w:p w14:paraId="31D6B19C" w14:textId="77777777" w:rsidR="00587444" w:rsidRPr="00587444" w:rsidRDefault="00587444" w:rsidP="00587444">
      <w:pPr>
        <w:suppressAutoHyphens w:val="0"/>
        <w:autoSpaceDN/>
        <w:jc w:val="both"/>
        <w:rPr>
          <w:rFonts w:ascii="Arial" w:hAnsi="Arial" w:cs="Arial"/>
          <w:b/>
          <w:bCs/>
          <w:sz w:val="20"/>
          <w:szCs w:val="20"/>
          <w:lang w:val="en-GB"/>
        </w:rPr>
      </w:pPr>
    </w:p>
    <w:p w14:paraId="14687E86" w14:textId="77777777" w:rsidR="00587444" w:rsidRPr="00587444" w:rsidRDefault="00587444" w:rsidP="00587444">
      <w:pPr>
        <w:suppressAutoHyphens w:val="0"/>
        <w:autoSpaceDN/>
        <w:jc w:val="both"/>
        <w:rPr>
          <w:rFonts w:ascii="Arial" w:hAnsi="Arial" w:cs="Arial"/>
          <w:b/>
          <w:bCs/>
          <w:sz w:val="20"/>
          <w:szCs w:val="20"/>
          <w:lang w:val="en-GB"/>
        </w:rPr>
      </w:pPr>
    </w:p>
    <w:p w14:paraId="07CA8DC9"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pgSz w:w="11907" w:h="16840" w:code="9"/>
          <w:pgMar w:top="1418" w:right="1134" w:bottom="1134" w:left="1418" w:header="851" w:footer="851" w:gutter="0"/>
          <w:cols w:space="720"/>
          <w:noEndnote/>
        </w:sectPr>
      </w:pPr>
    </w:p>
    <w:p w14:paraId="00AE06DB" w14:textId="77777777" w:rsidR="00587444" w:rsidRPr="00587444" w:rsidRDefault="00587444" w:rsidP="00587444">
      <w:pPr>
        <w:suppressAutoHyphens w:val="0"/>
        <w:autoSpaceDN/>
        <w:jc w:val="both"/>
        <w:rPr>
          <w:rFonts w:ascii="Arial" w:hAnsi="Arial" w:cs="Arial"/>
          <w:b/>
          <w:bCs/>
          <w:sz w:val="20"/>
          <w:szCs w:val="20"/>
          <w:lang w:val="en-GB"/>
        </w:rPr>
      </w:pPr>
    </w:p>
    <w:p w14:paraId="2F49A0D4"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36ABB15F" w14:textId="77777777" w:rsidR="00587444" w:rsidRPr="00587444" w:rsidRDefault="00587444" w:rsidP="00587444">
      <w:pPr>
        <w:suppressAutoHyphens w:val="0"/>
        <w:autoSpaceDN/>
        <w:jc w:val="both"/>
        <w:rPr>
          <w:rFonts w:ascii="Arial" w:hAnsi="Arial" w:cs="Arial"/>
          <w:b/>
          <w:sz w:val="20"/>
          <w:szCs w:val="20"/>
          <w:lang w:val="en-GB"/>
        </w:rPr>
      </w:pPr>
    </w:p>
    <w:p w14:paraId="73C04C02"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3330DD9E" w14:textId="77777777" w:rsidR="00587444" w:rsidRPr="00587444" w:rsidRDefault="00587444" w:rsidP="00587444">
      <w:pPr>
        <w:suppressAutoHyphens w:val="0"/>
        <w:autoSpaceDN/>
        <w:jc w:val="both"/>
        <w:rPr>
          <w:rFonts w:ascii="Arial" w:hAnsi="Arial" w:cs="Arial"/>
          <w:b/>
          <w:bCs/>
          <w:i/>
          <w:sz w:val="20"/>
          <w:szCs w:val="20"/>
          <w:lang w:val="en-GB"/>
        </w:rPr>
      </w:pPr>
    </w:p>
    <w:p w14:paraId="74B2B7A8" w14:textId="77777777" w:rsidR="00587444" w:rsidRPr="00587444" w:rsidRDefault="00587444">
      <w:pPr>
        <w:numPr>
          <w:ilvl w:val="8"/>
          <w:numId w:val="52"/>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073CB041" w14:textId="77777777" w:rsidR="00587444" w:rsidRPr="00587444" w:rsidRDefault="00587444" w:rsidP="00587444">
      <w:pPr>
        <w:suppressAutoHyphens w:val="0"/>
        <w:autoSpaceDN/>
        <w:jc w:val="both"/>
        <w:rPr>
          <w:rFonts w:ascii="Arial" w:hAnsi="Arial" w:cs="Arial"/>
          <w:b/>
          <w:bCs/>
          <w:sz w:val="20"/>
          <w:szCs w:val="20"/>
          <w:lang w:val="en-GB"/>
        </w:rPr>
      </w:pPr>
    </w:p>
    <w:p w14:paraId="3E4269C8" w14:textId="77777777" w:rsidR="00587444" w:rsidRPr="00587444" w:rsidRDefault="00587444" w:rsidP="00587444">
      <w:pPr>
        <w:suppressAutoHyphens w:val="0"/>
        <w:autoSpaceDN/>
        <w:spacing w:after="120"/>
        <w:jc w:val="both"/>
        <w:rPr>
          <w:rFonts w:ascii="Arial" w:hAnsi="Arial" w:cs="Arial"/>
          <w:b/>
          <w:bCs/>
          <w:sz w:val="20"/>
          <w:szCs w:val="20"/>
          <w:lang w:val="en-GB"/>
        </w:rPr>
      </w:pPr>
      <w:r w:rsidRPr="00587444">
        <w:rPr>
          <w:rFonts w:ascii="Arial" w:hAnsi="Arial" w:cs="Arial"/>
          <w:b/>
          <w:bCs/>
          <w:sz w:val="20"/>
          <w:szCs w:val="20"/>
          <w:lang w:val="en-GB"/>
        </w:rPr>
        <w:t>Other assets</w:t>
      </w:r>
    </w:p>
    <w:tbl>
      <w:tblPr>
        <w:tblpPr w:leftFromText="180" w:rightFromText="180" w:vertAnchor="text" w:horzAnchor="margin" w:tblpY="10"/>
        <w:tblW w:w="5007" w:type="pct"/>
        <w:tblLayout w:type="fixed"/>
        <w:tblLook w:val="0000" w:firstRow="0" w:lastRow="0" w:firstColumn="0" w:lastColumn="0" w:noHBand="0" w:noVBand="0"/>
      </w:tblPr>
      <w:tblGrid>
        <w:gridCol w:w="3398"/>
        <w:gridCol w:w="1216"/>
        <w:gridCol w:w="1216"/>
        <w:gridCol w:w="1205"/>
        <w:gridCol w:w="1134"/>
        <w:gridCol w:w="1199"/>
      </w:tblGrid>
      <w:tr w:rsidR="00587444" w:rsidRPr="00587444" w14:paraId="01DC7093" w14:textId="77777777" w:rsidTr="00DD69E7">
        <w:trPr>
          <w:trHeight w:val="164"/>
        </w:trPr>
        <w:tc>
          <w:tcPr>
            <w:tcW w:w="1814" w:type="pct"/>
          </w:tcPr>
          <w:p w14:paraId="14E0F207" w14:textId="77777777" w:rsidR="00587444" w:rsidRPr="00587444" w:rsidRDefault="00587444" w:rsidP="00587444">
            <w:pPr>
              <w:suppressAutoHyphens w:val="0"/>
              <w:autoSpaceDN/>
              <w:rPr>
                <w:rFonts w:ascii="Arial" w:eastAsia="Calibri" w:hAnsi="Arial" w:cs="Arial"/>
                <w:b/>
                <w:bCs/>
                <w:sz w:val="18"/>
                <w:szCs w:val="18"/>
                <w:lang w:val="en-GB"/>
              </w:rPr>
            </w:pPr>
            <w:bookmarkStart w:id="887" w:name="_Hlk161060268"/>
            <w:r w:rsidRPr="00587444">
              <w:rPr>
                <w:rFonts w:ascii="Arial" w:eastAsia="Calibri" w:hAnsi="Arial" w:cs="Arial"/>
                <w:b/>
                <w:bCs/>
                <w:sz w:val="18"/>
                <w:szCs w:val="18"/>
                <w:lang w:val="en-GB"/>
              </w:rPr>
              <w:br w:type="page"/>
              <w:t>Group</w:t>
            </w:r>
          </w:p>
        </w:tc>
        <w:tc>
          <w:tcPr>
            <w:tcW w:w="3186" w:type="pct"/>
            <w:gridSpan w:val="5"/>
            <w:vAlign w:val="bottom"/>
          </w:tcPr>
          <w:p w14:paraId="14B1BE41"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533041BE" w14:textId="77777777" w:rsidTr="00DD69E7">
        <w:trPr>
          <w:trHeight w:val="53"/>
        </w:trPr>
        <w:tc>
          <w:tcPr>
            <w:tcW w:w="1814" w:type="pct"/>
          </w:tcPr>
          <w:p w14:paraId="00D76A48" w14:textId="375DA088"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3F23F7">
              <w:rPr>
                <w:rFonts w:ascii="Arial" w:eastAsia="Calibri" w:hAnsi="Arial" w:cs="Arial"/>
                <w:b/>
                <w:bCs/>
                <w:sz w:val="18"/>
                <w:szCs w:val="18"/>
                <w:lang w:val="en-GB"/>
              </w:rPr>
              <w:t>5</w:t>
            </w:r>
          </w:p>
        </w:tc>
        <w:tc>
          <w:tcPr>
            <w:tcW w:w="649" w:type="pct"/>
            <w:vAlign w:val="bottom"/>
          </w:tcPr>
          <w:p w14:paraId="63150C72"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49" w:type="pct"/>
            <w:vAlign w:val="bottom"/>
          </w:tcPr>
          <w:p w14:paraId="398B5C68"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3264D733"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61A09C10"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40" w:type="pct"/>
            <w:vAlign w:val="bottom"/>
          </w:tcPr>
          <w:p w14:paraId="698FF82A"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657363" w:rsidRPr="00587444" w14:paraId="2E3973D7" w14:textId="77777777" w:rsidTr="00DD69E7">
        <w:trPr>
          <w:trHeight w:val="53"/>
        </w:trPr>
        <w:tc>
          <w:tcPr>
            <w:tcW w:w="1814" w:type="pct"/>
          </w:tcPr>
          <w:p w14:paraId="7D56F1BB" w14:textId="77777777" w:rsidR="00657363" w:rsidRPr="00587444" w:rsidRDefault="00657363" w:rsidP="00657363">
            <w:pPr>
              <w:suppressAutoHyphens w:val="0"/>
              <w:autoSpaceDN/>
              <w:rPr>
                <w:rFonts w:ascii="Arial" w:eastAsia="Calibri" w:hAnsi="Arial" w:cs="Arial"/>
                <w:b/>
                <w:bCs/>
                <w:sz w:val="18"/>
                <w:szCs w:val="18"/>
                <w:lang w:val="en-GB"/>
              </w:rPr>
            </w:pPr>
          </w:p>
        </w:tc>
        <w:tc>
          <w:tcPr>
            <w:tcW w:w="649" w:type="pct"/>
          </w:tcPr>
          <w:p w14:paraId="0B849FBA" w14:textId="467394CE"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9" w:type="pct"/>
          </w:tcPr>
          <w:p w14:paraId="79F061BB" w14:textId="0A783236"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15E247DC" w14:textId="49D8B919"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24EB7F64" w14:textId="6BAD8F93"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0" w:type="pct"/>
          </w:tcPr>
          <w:p w14:paraId="7982E934" w14:textId="0516C838"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657363" w:rsidRPr="00587444" w14:paraId="66624DAF" w14:textId="77777777" w:rsidTr="00DD69E7">
        <w:trPr>
          <w:trHeight w:val="53"/>
        </w:trPr>
        <w:tc>
          <w:tcPr>
            <w:tcW w:w="1814" w:type="pct"/>
          </w:tcPr>
          <w:p w14:paraId="6D1DD3FF" w14:textId="77777777" w:rsidR="00657363" w:rsidRPr="00587444" w:rsidRDefault="00657363" w:rsidP="00657363">
            <w:pPr>
              <w:suppressAutoHyphens w:val="0"/>
              <w:autoSpaceDN/>
              <w:rPr>
                <w:rFonts w:ascii="Arial" w:eastAsia="Calibri" w:hAnsi="Arial" w:cs="Arial"/>
                <w:b/>
                <w:bCs/>
                <w:sz w:val="18"/>
                <w:szCs w:val="18"/>
                <w:lang w:val="en-GB"/>
              </w:rPr>
            </w:pPr>
          </w:p>
        </w:tc>
        <w:tc>
          <w:tcPr>
            <w:tcW w:w="649" w:type="pct"/>
          </w:tcPr>
          <w:p w14:paraId="2C5AD61F" w14:textId="77777777" w:rsidR="00657363" w:rsidRPr="00587444" w:rsidRDefault="00657363" w:rsidP="00657363">
            <w:pPr>
              <w:suppressAutoHyphens w:val="0"/>
              <w:autoSpaceDN/>
              <w:jc w:val="right"/>
              <w:rPr>
                <w:rFonts w:ascii="Arial" w:eastAsia="Calibri" w:hAnsi="Arial" w:cs="Arial"/>
                <w:b/>
                <w:bCs/>
                <w:sz w:val="18"/>
                <w:szCs w:val="18"/>
                <w:lang w:val="en-GB"/>
              </w:rPr>
            </w:pPr>
          </w:p>
        </w:tc>
        <w:tc>
          <w:tcPr>
            <w:tcW w:w="649" w:type="pct"/>
          </w:tcPr>
          <w:p w14:paraId="33D54019" w14:textId="77777777" w:rsidR="00657363" w:rsidRPr="00587444" w:rsidRDefault="00657363" w:rsidP="00657363">
            <w:pPr>
              <w:suppressAutoHyphens w:val="0"/>
              <w:autoSpaceDN/>
              <w:jc w:val="right"/>
              <w:rPr>
                <w:rFonts w:ascii="Arial" w:eastAsia="Calibri" w:hAnsi="Arial" w:cs="Arial"/>
                <w:b/>
                <w:bCs/>
                <w:sz w:val="18"/>
                <w:szCs w:val="18"/>
                <w:lang w:val="en-GB"/>
              </w:rPr>
            </w:pPr>
          </w:p>
        </w:tc>
        <w:tc>
          <w:tcPr>
            <w:tcW w:w="643" w:type="pct"/>
          </w:tcPr>
          <w:p w14:paraId="1708DAF2" w14:textId="77777777" w:rsidR="00657363" w:rsidRPr="00587444" w:rsidRDefault="00657363" w:rsidP="00657363">
            <w:pPr>
              <w:suppressAutoHyphens w:val="0"/>
              <w:autoSpaceDN/>
              <w:jc w:val="right"/>
              <w:rPr>
                <w:rFonts w:ascii="Arial" w:eastAsia="Calibri" w:hAnsi="Arial" w:cs="Arial"/>
                <w:b/>
                <w:bCs/>
                <w:sz w:val="18"/>
                <w:szCs w:val="18"/>
                <w:lang w:val="en-GB"/>
              </w:rPr>
            </w:pPr>
          </w:p>
        </w:tc>
        <w:tc>
          <w:tcPr>
            <w:tcW w:w="605" w:type="pct"/>
          </w:tcPr>
          <w:p w14:paraId="49C443EA" w14:textId="77777777" w:rsidR="00657363" w:rsidRPr="00587444" w:rsidRDefault="00657363" w:rsidP="00657363">
            <w:pPr>
              <w:suppressAutoHyphens w:val="0"/>
              <w:autoSpaceDN/>
              <w:jc w:val="right"/>
              <w:rPr>
                <w:rFonts w:ascii="Arial" w:eastAsia="Calibri" w:hAnsi="Arial" w:cs="Arial"/>
                <w:b/>
                <w:bCs/>
                <w:sz w:val="18"/>
                <w:szCs w:val="18"/>
                <w:lang w:val="en-GB"/>
              </w:rPr>
            </w:pPr>
          </w:p>
        </w:tc>
        <w:tc>
          <w:tcPr>
            <w:tcW w:w="640" w:type="pct"/>
          </w:tcPr>
          <w:p w14:paraId="096E4539" w14:textId="77777777" w:rsidR="00657363" w:rsidRPr="00587444" w:rsidRDefault="00657363" w:rsidP="00657363">
            <w:pPr>
              <w:suppressAutoHyphens w:val="0"/>
              <w:autoSpaceDN/>
              <w:jc w:val="right"/>
              <w:rPr>
                <w:rFonts w:ascii="Arial" w:eastAsia="Calibri" w:hAnsi="Arial" w:cs="Arial"/>
                <w:b/>
                <w:bCs/>
                <w:sz w:val="18"/>
                <w:szCs w:val="18"/>
                <w:lang w:val="en-GB"/>
              </w:rPr>
            </w:pPr>
          </w:p>
        </w:tc>
      </w:tr>
      <w:tr w:rsidR="00401664" w:rsidRPr="00587444" w14:paraId="57B6AADF" w14:textId="77777777" w:rsidTr="00DD69E7">
        <w:trPr>
          <w:trHeight w:hRule="exact" w:val="250"/>
        </w:trPr>
        <w:tc>
          <w:tcPr>
            <w:tcW w:w="1814" w:type="pct"/>
            <w:vAlign w:val="bottom"/>
          </w:tcPr>
          <w:p w14:paraId="644B1255" w14:textId="5CF7ACC6" w:rsidR="00401664" w:rsidRPr="00587444" w:rsidRDefault="00401664" w:rsidP="0040166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5</w:t>
            </w:r>
          </w:p>
        </w:tc>
        <w:tc>
          <w:tcPr>
            <w:tcW w:w="649" w:type="pct"/>
            <w:vAlign w:val="bottom"/>
          </w:tcPr>
          <w:p w14:paraId="2F0B25F7" w14:textId="0E0B5C59" w:rsidR="00401664" w:rsidRPr="00587444" w:rsidRDefault="00401664" w:rsidP="00401664">
            <w:pPr>
              <w:suppressAutoHyphens w:val="0"/>
              <w:autoSpaceDN/>
              <w:jc w:val="right"/>
              <w:rPr>
                <w:rFonts w:ascii="Arial" w:eastAsia="Calibri" w:hAnsi="Arial" w:cs="Arial"/>
                <w:color w:val="000000"/>
                <w:sz w:val="18"/>
                <w:szCs w:val="18"/>
                <w:lang w:val="hr-HR"/>
              </w:rPr>
            </w:pPr>
            <w:r w:rsidRPr="00261A99">
              <w:rPr>
                <w:rFonts w:ascii="Arial" w:hAnsi="Arial" w:cs="Arial"/>
                <w:sz w:val="18"/>
                <w:szCs w:val="18"/>
              </w:rPr>
              <w:t xml:space="preserve"> 11 </w:t>
            </w:r>
          </w:p>
        </w:tc>
        <w:tc>
          <w:tcPr>
            <w:tcW w:w="649" w:type="pct"/>
            <w:vAlign w:val="bottom"/>
          </w:tcPr>
          <w:p w14:paraId="59BC3B76" w14:textId="64E286F7" w:rsidR="00401664" w:rsidRPr="00587444" w:rsidRDefault="00401664" w:rsidP="00401664">
            <w:pPr>
              <w:suppressAutoHyphens w:val="0"/>
              <w:autoSpaceDN/>
              <w:jc w:val="right"/>
              <w:rPr>
                <w:rFonts w:ascii="Arial" w:eastAsia="Calibri" w:hAnsi="Arial" w:cs="Arial"/>
                <w:color w:val="000000"/>
                <w:sz w:val="18"/>
                <w:szCs w:val="18"/>
                <w:lang w:val="hr-HR"/>
              </w:rPr>
            </w:pPr>
            <w:r w:rsidRPr="00261A99">
              <w:rPr>
                <w:rFonts w:ascii="Arial" w:hAnsi="Arial" w:cs="Arial"/>
                <w:sz w:val="18"/>
                <w:szCs w:val="18"/>
              </w:rPr>
              <w:t xml:space="preserve"> 1 </w:t>
            </w:r>
          </w:p>
        </w:tc>
        <w:tc>
          <w:tcPr>
            <w:tcW w:w="643" w:type="pct"/>
            <w:vAlign w:val="bottom"/>
          </w:tcPr>
          <w:p w14:paraId="254209B1" w14:textId="61609A41" w:rsidR="00401664" w:rsidRPr="00587444" w:rsidRDefault="00401664" w:rsidP="00401664">
            <w:pPr>
              <w:suppressAutoHyphens w:val="0"/>
              <w:autoSpaceDN/>
              <w:jc w:val="right"/>
              <w:rPr>
                <w:rFonts w:ascii="Arial" w:eastAsia="Calibri" w:hAnsi="Arial" w:cs="Arial"/>
                <w:color w:val="000000"/>
                <w:sz w:val="18"/>
                <w:szCs w:val="18"/>
                <w:lang w:val="hr-HR"/>
              </w:rPr>
            </w:pPr>
            <w:r w:rsidRPr="00261A99">
              <w:rPr>
                <w:rFonts w:ascii="Arial" w:hAnsi="Arial" w:cs="Arial"/>
                <w:sz w:val="18"/>
                <w:szCs w:val="18"/>
              </w:rPr>
              <w:t xml:space="preserve"> 4</w:t>
            </w:r>
            <w:r>
              <w:rPr>
                <w:rFonts w:ascii="Arial" w:hAnsi="Arial" w:cs="Arial"/>
                <w:sz w:val="18"/>
                <w:szCs w:val="18"/>
              </w:rPr>
              <w:t>,</w:t>
            </w:r>
            <w:r w:rsidRPr="00261A99">
              <w:rPr>
                <w:rFonts w:ascii="Arial" w:hAnsi="Arial" w:cs="Arial"/>
                <w:sz w:val="18"/>
                <w:szCs w:val="18"/>
              </w:rPr>
              <w:t xml:space="preserve">221 </w:t>
            </w:r>
          </w:p>
        </w:tc>
        <w:tc>
          <w:tcPr>
            <w:tcW w:w="605" w:type="pct"/>
            <w:vAlign w:val="bottom"/>
          </w:tcPr>
          <w:p w14:paraId="717A8D63" w14:textId="520A985D" w:rsidR="00401664" w:rsidRPr="00587444" w:rsidRDefault="00401664" w:rsidP="00401664">
            <w:pPr>
              <w:suppressAutoHyphens w:val="0"/>
              <w:autoSpaceDN/>
              <w:jc w:val="right"/>
              <w:rPr>
                <w:rFonts w:ascii="Arial" w:eastAsia="Calibri" w:hAnsi="Arial" w:cs="Arial"/>
                <w:color w:val="000000"/>
                <w:sz w:val="18"/>
                <w:szCs w:val="18"/>
                <w:lang w:val="hr-HR"/>
              </w:rPr>
            </w:pPr>
            <w:r w:rsidRPr="00261A99">
              <w:rPr>
                <w:rFonts w:ascii="Arial" w:hAnsi="Arial" w:cs="Arial"/>
                <w:sz w:val="18"/>
                <w:szCs w:val="18"/>
              </w:rPr>
              <w:t xml:space="preserve"> 35 </w:t>
            </w:r>
          </w:p>
        </w:tc>
        <w:tc>
          <w:tcPr>
            <w:tcW w:w="640" w:type="pct"/>
            <w:vAlign w:val="bottom"/>
          </w:tcPr>
          <w:p w14:paraId="058EF0C0" w14:textId="7B83FF13" w:rsidR="00401664" w:rsidRPr="0086484C" w:rsidRDefault="00401664" w:rsidP="00401664">
            <w:pPr>
              <w:suppressAutoHyphens w:val="0"/>
              <w:autoSpaceDN/>
              <w:jc w:val="right"/>
              <w:rPr>
                <w:rFonts w:ascii="Arial" w:eastAsia="Calibri" w:hAnsi="Arial" w:cs="Arial"/>
                <w:b/>
                <w:bCs/>
                <w:color w:val="000000"/>
                <w:sz w:val="18"/>
                <w:szCs w:val="18"/>
                <w:lang w:val="hr-HR"/>
              </w:rPr>
            </w:pPr>
            <w:r w:rsidRPr="00261A99">
              <w:rPr>
                <w:rFonts w:ascii="Arial" w:hAnsi="Arial" w:cs="Arial"/>
                <w:b/>
                <w:bCs/>
                <w:sz w:val="18"/>
                <w:szCs w:val="18"/>
              </w:rPr>
              <w:t xml:space="preserve"> 4</w:t>
            </w:r>
            <w:r>
              <w:rPr>
                <w:rFonts w:ascii="Arial" w:hAnsi="Arial" w:cs="Arial"/>
                <w:b/>
                <w:bCs/>
                <w:sz w:val="18"/>
                <w:szCs w:val="18"/>
              </w:rPr>
              <w:t>,</w:t>
            </w:r>
            <w:r w:rsidRPr="00261A99">
              <w:rPr>
                <w:rFonts w:ascii="Arial" w:hAnsi="Arial" w:cs="Arial"/>
                <w:b/>
                <w:bCs/>
                <w:sz w:val="18"/>
                <w:szCs w:val="18"/>
              </w:rPr>
              <w:t xml:space="preserve">268 </w:t>
            </w:r>
          </w:p>
        </w:tc>
      </w:tr>
      <w:tr w:rsidR="00401664" w:rsidRPr="00587444" w14:paraId="4B167D61" w14:textId="77777777" w:rsidTr="00DD69E7">
        <w:trPr>
          <w:trHeight w:hRule="exact" w:val="250"/>
        </w:trPr>
        <w:tc>
          <w:tcPr>
            <w:tcW w:w="1814" w:type="pct"/>
            <w:vAlign w:val="bottom"/>
          </w:tcPr>
          <w:p w14:paraId="15C624E6" w14:textId="77777777" w:rsidR="00401664" w:rsidRPr="00587444" w:rsidRDefault="00401664" w:rsidP="0040166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49" w:type="pct"/>
            <w:vAlign w:val="bottom"/>
          </w:tcPr>
          <w:p w14:paraId="6D825701" w14:textId="11DD6D32" w:rsidR="00401664" w:rsidRPr="00587444" w:rsidRDefault="00401664" w:rsidP="00401664">
            <w:pPr>
              <w:suppressAutoHyphens w:val="0"/>
              <w:autoSpaceDN/>
              <w:jc w:val="right"/>
              <w:rPr>
                <w:rFonts w:ascii="Arial" w:eastAsia="Calibri" w:hAnsi="Arial" w:cs="Arial"/>
                <w:color w:val="000000"/>
                <w:sz w:val="18"/>
                <w:szCs w:val="18"/>
                <w:lang w:val="hr-HR"/>
              </w:rPr>
            </w:pPr>
            <w:r w:rsidRPr="00261A99">
              <w:rPr>
                <w:rFonts w:ascii="Arial" w:hAnsi="Arial" w:cs="Arial"/>
                <w:sz w:val="18"/>
                <w:szCs w:val="18"/>
              </w:rPr>
              <w:t xml:space="preserve"> 2 </w:t>
            </w:r>
          </w:p>
        </w:tc>
        <w:tc>
          <w:tcPr>
            <w:tcW w:w="649" w:type="pct"/>
            <w:vAlign w:val="bottom"/>
          </w:tcPr>
          <w:p w14:paraId="3C50BE32" w14:textId="76B2E337" w:rsidR="00401664" w:rsidRPr="00587444" w:rsidRDefault="00401664" w:rsidP="00401664">
            <w:pPr>
              <w:suppressAutoHyphens w:val="0"/>
              <w:autoSpaceDN/>
              <w:jc w:val="right"/>
              <w:rPr>
                <w:rFonts w:ascii="Arial" w:eastAsia="Calibri" w:hAnsi="Arial" w:cs="Arial"/>
                <w:color w:val="000000"/>
                <w:sz w:val="18"/>
                <w:szCs w:val="18"/>
                <w:lang w:val="hr-HR"/>
              </w:rPr>
            </w:pPr>
            <w:r w:rsidRPr="00261A99">
              <w:rPr>
                <w:rFonts w:ascii="Arial" w:hAnsi="Arial" w:cs="Arial"/>
                <w:sz w:val="18"/>
                <w:szCs w:val="18"/>
              </w:rPr>
              <w:t xml:space="preserve"> (2)</w:t>
            </w:r>
          </w:p>
        </w:tc>
        <w:tc>
          <w:tcPr>
            <w:tcW w:w="643" w:type="pct"/>
            <w:vAlign w:val="bottom"/>
          </w:tcPr>
          <w:p w14:paraId="009D4F52" w14:textId="47C39CD5" w:rsidR="00401664" w:rsidRPr="00587444" w:rsidRDefault="00401664" w:rsidP="00401664">
            <w:pPr>
              <w:suppressAutoHyphens w:val="0"/>
              <w:autoSpaceDN/>
              <w:jc w:val="right"/>
              <w:rPr>
                <w:rFonts w:ascii="Arial" w:eastAsia="Calibri" w:hAnsi="Arial" w:cs="Arial"/>
                <w:color w:val="000000"/>
                <w:sz w:val="18"/>
                <w:szCs w:val="18"/>
                <w:lang w:val="hr-HR"/>
              </w:rPr>
            </w:pPr>
            <w:r w:rsidRPr="00261A99">
              <w:rPr>
                <w:rFonts w:ascii="Arial" w:hAnsi="Arial" w:cs="Arial"/>
                <w:sz w:val="18"/>
                <w:szCs w:val="18"/>
              </w:rPr>
              <w:t xml:space="preserve"> - </w:t>
            </w:r>
          </w:p>
        </w:tc>
        <w:tc>
          <w:tcPr>
            <w:tcW w:w="605" w:type="pct"/>
            <w:vAlign w:val="bottom"/>
          </w:tcPr>
          <w:p w14:paraId="2DF8B762" w14:textId="366467ED" w:rsidR="00401664" w:rsidRPr="00587444" w:rsidRDefault="00401664" w:rsidP="00401664">
            <w:pPr>
              <w:suppressAutoHyphens w:val="0"/>
              <w:autoSpaceDN/>
              <w:jc w:val="right"/>
              <w:rPr>
                <w:rFonts w:ascii="Arial" w:eastAsia="Calibri" w:hAnsi="Arial" w:cs="Arial"/>
                <w:color w:val="000000"/>
                <w:sz w:val="18"/>
                <w:szCs w:val="18"/>
                <w:lang w:val="hr-HR"/>
              </w:rPr>
            </w:pPr>
            <w:r w:rsidRPr="00261A99">
              <w:rPr>
                <w:rFonts w:ascii="Arial" w:hAnsi="Arial" w:cs="Arial"/>
                <w:sz w:val="18"/>
                <w:szCs w:val="18"/>
              </w:rPr>
              <w:t xml:space="preserve"> - </w:t>
            </w:r>
          </w:p>
        </w:tc>
        <w:tc>
          <w:tcPr>
            <w:tcW w:w="640" w:type="pct"/>
            <w:vAlign w:val="bottom"/>
          </w:tcPr>
          <w:p w14:paraId="39A00617" w14:textId="44F3D30D" w:rsidR="00401664" w:rsidRPr="0086484C" w:rsidRDefault="00401664" w:rsidP="00401664">
            <w:pPr>
              <w:suppressAutoHyphens w:val="0"/>
              <w:autoSpaceDN/>
              <w:jc w:val="right"/>
              <w:rPr>
                <w:rFonts w:ascii="Arial" w:eastAsia="Calibri" w:hAnsi="Arial" w:cs="Arial"/>
                <w:b/>
                <w:bCs/>
                <w:color w:val="000000"/>
                <w:sz w:val="18"/>
                <w:szCs w:val="18"/>
                <w:lang w:val="hr-HR"/>
              </w:rPr>
            </w:pPr>
            <w:r w:rsidRPr="00261A99">
              <w:rPr>
                <w:rFonts w:ascii="Arial" w:hAnsi="Arial" w:cs="Arial"/>
                <w:b/>
                <w:bCs/>
                <w:sz w:val="18"/>
                <w:szCs w:val="18"/>
              </w:rPr>
              <w:t xml:space="preserve"> - </w:t>
            </w:r>
          </w:p>
        </w:tc>
      </w:tr>
      <w:tr w:rsidR="00401664" w:rsidRPr="00587444" w14:paraId="07C542E1" w14:textId="77777777" w:rsidTr="00DD69E7">
        <w:trPr>
          <w:trHeight w:hRule="exact" w:val="250"/>
        </w:trPr>
        <w:tc>
          <w:tcPr>
            <w:tcW w:w="1814" w:type="pct"/>
            <w:vAlign w:val="bottom"/>
          </w:tcPr>
          <w:p w14:paraId="38D4CC4E" w14:textId="77777777" w:rsidR="00401664" w:rsidRPr="00587444" w:rsidRDefault="00401664" w:rsidP="0040166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49" w:type="pct"/>
            <w:vAlign w:val="bottom"/>
          </w:tcPr>
          <w:p w14:paraId="56AE8C8C" w14:textId="58F47F66" w:rsidR="00401664" w:rsidRPr="00587444" w:rsidRDefault="00401664" w:rsidP="00401664">
            <w:pPr>
              <w:suppressAutoHyphens w:val="0"/>
              <w:autoSpaceDN/>
              <w:jc w:val="right"/>
              <w:rPr>
                <w:rFonts w:ascii="Arial" w:eastAsia="Calibri" w:hAnsi="Arial" w:cs="Arial"/>
                <w:color w:val="000000"/>
                <w:sz w:val="18"/>
                <w:szCs w:val="18"/>
                <w:lang w:val="hr-HR"/>
              </w:rPr>
            </w:pPr>
            <w:r w:rsidRPr="00261A99">
              <w:rPr>
                <w:rFonts w:ascii="Arial" w:hAnsi="Arial" w:cs="Arial"/>
                <w:sz w:val="18"/>
                <w:szCs w:val="18"/>
              </w:rPr>
              <w:t xml:space="preserve"> (14)</w:t>
            </w:r>
          </w:p>
        </w:tc>
        <w:tc>
          <w:tcPr>
            <w:tcW w:w="649" w:type="pct"/>
            <w:vAlign w:val="bottom"/>
          </w:tcPr>
          <w:p w14:paraId="0152CA41" w14:textId="36C8588D" w:rsidR="00401664" w:rsidRPr="00587444" w:rsidRDefault="00401664" w:rsidP="00401664">
            <w:pPr>
              <w:suppressAutoHyphens w:val="0"/>
              <w:autoSpaceDN/>
              <w:jc w:val="right"/>
              <w:rPr>
                <w:rFonts w:ascii="Arial" w:eastAsia="Calibri" w:hAnsi="Arial" w:cs="Arial"/>
                <w:color w:val="000000"/>
                <w:sz w:val="18"/>
                <w:szCs w:val="18"/>
                <w:lang w:val="hr-HR"/>
              </w:rPr>
            </w:pPr>
            <w:r w:rsidRPr="00261A99">
              <w:rPr>
                <w:rFonts w:ascii="Arial" w:hAnsi="Arial" w:cs="Arial"/>
                <w:sz w:val="18"/>
                <w:szCs w:val="18"/>
              </w:rPr>
              <w:t xml:space="preserve"> 14 </w:t>
            </w:r>
          </w:p>
        </w:tc>
        <w:tc>
          <w:tcPr>
            <w:tcW w:w="643" w:type="pct"/>
            <w:vAlign w:val="bottom"/>
          </w:tcPr>
          <w:p w14:paraId="6025C899" w14:textId="3EF9F3A9" w:rsidR="00401664" w:rsidRPr="00587444" w:rsidRDefault="00401664" w:rsidP="00401664">
            <w:pPr>
              <w:suppressAutoHyphens w:val="0"/>
              <w:autoSpaceDN/>
              <w:jc w:val="right"/>
              <w:rPr>
                <w:rFonts w:ascii="Arial" w:eastAsia="Calibri" w:hAnsi="Arial" w:cs="Arial"/>
                <w:color w:val="000000"/>
                <w:sz w:val="18"/>
                <w:szCs w:val="18"/>
                <w:lang w:val="hr-HR"/>
              </w:rPr>
            </w:pPr>
            <w:r w:rsidRPr="00261A99">
              <w:rPr>
                <w:rFonts w:ascii="Arial" w:hAnsi="Arial" w:cs="Arial"/>
                <w:sz w:val="18"/>
                <w:szCs w:val="18"/>
              </w:rPr>
              <w:t xml:space="preserve"> - </w:t>
            </w:r>
          </w:p>
        </w:tc>
        <w:tc>
          <w:tcPr>
            <w:tcW w:w="605" w:type="pct"/>
            <w:vAlign w:val="bottom"/>
          </w:tcPr>
          <w:p w14:paraId="248D7D23" w14:textId="16057D74" w:rsidR="00401664" w:rsidRPr="00587444" w:rsidRDefault="00401664" w:rsidP="00401664">
            <w:pPr>
              <w:suppressAutoHyphens w:val="0"/>
              <w:autoSpaceDN/>
              <w:jc w:val="right"/>
              <w:rPr>
                <w:rFonts w:ascii="Arial" w:eastAsia="Calibri" w:hAnsi="Arial" w:cs="Arial"/>
                <w:color w:val="000000"/>
                <w:sz w:val="18"/>
                <w:szCs w:val="18"/>
                <w:lang w:val="hr-HR"/>
              </w:rPr>
            </w:pPr>
            <w:r w:rsidRPr="00261A99">
              <w:rPr>
                <w:rFonts w:ascii="Arial" w:hAnsi="Arial" w:cs="Arial"/>
                <w:sz w:val="18"/>
                <w:szCs w:val="18"/>
              </w:rPr>
              <w:t xml:space="preserve"> - </w:t>
            </w:r>
          </w:p>
        </w:tc>
        <w:tc>
          <w:tcPr>
            <w:tcW w:w="640" w:type="pct"/>
            <w:vAlign w:val="bottom"/>
          </w:tcPr>
          <w:p w14:paraId="630667B4" w14:textId="6BAA838F" w:rsidR="00401664" w:rsidRPr="0086484C" w:rsidRDefault="00401664" w:rsidP="00401664">
            <w:pPr>
              <w:suppressAutoHyphens w:val="0"/>
              <w:autoSpaceDN/>
              <w:jc w:val="right"/>
              <w:rPr>
                <w:rFonts w:ascii="Arial" w:eastAsia="Calibri" w:hAnsi="Arial" w:cs="Arial"/>
                <w:b/>
                <w:bCs/>
                <w:color w:val="000000"/>
                <w:sz w:val="18"/>
                <w:szCs w:val="18"/>
                <w:lang w:val="hr-HR"/>
              </w:rPr>
            </w:pPr>
            <w:r w:rsidRPr="00261A99">
              <w:rPr>
                <w:rFonts w:ascii="Arial" w:hAnsi="Arial" w:cs="Arial"/>
                <w:b/>
                <w:bCs/>
                <w:sz w:val="18"/>
                <w:szCs w:val="18"/>
              </w:rPr>
              <w:t xml:space="preserve"> - </w:t>
            </w:r>
          </w:p>
        </w:tc>
      </w:tr>
      <w:tr w:rsidR="00401664" w:rsidRPr="00587444" w14:paraId="07E4C85F" w14:textId="77777777" w:rsidTr="00DD69E7">
        <w:trPr>
          <w:trHeight w:hRule="exact" w:val="250"/>
        </w:trPr>
        <w:tc>
          <w:tcPr>
            <w:tcW w:w="1814" w:type="pct"/>
            <w:vAlign w:val="bottom"/>
          </w:tcPr>
          <w:p w14:paraId="35A36717" w14:textId="77777777" w:rsidR="00401664" w:rsidRPr="00587444" w:rsidRDefault="00401664" w:rsidP="0040166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49" w:type="pct"/>
            <w:vAlign w:val="bottom"/>
          </w:tcPr>
          <w:p w14:paraId="58B69D6B" w14:textId="0785FC8A" w:rsidR="00401664" w:rsidRPr="00587444" w:rsidRDefault="00401664" w:rsidP="00401664">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9" w:type="pct"/>
            <w:vAlign w:val="bottom"/>
          </w:tcPr>
          <w:p w14:paraId="70C1F752" w14:textId="3A35E9B7" w:rsidR="00401664" w:rsidRPr="00587444" w:rsidRDefault="00401664" w:rsidP="00401664">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3" w:type="pct"/>
            <w:vAlign w:val="bottom"/>
          </w:tcPr>
          <w:p w14:paraId="5C3A02BE" w14:textId="4153D212" w:rsidR="00401664" w:rsidRPr="00587444" w:rsidRDefault="00401664" w:rsidP="00401664">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05" w:type="pct"/>
            <w:vAlign w:val="bottom"/>
          </w:tcPr>
          <w:p w14:paraId="388819E7" w14:textId="47AEC60B" w:rsidR="00401664" w:rsidRPr="00587444" w:rsidRDefault="00401664" w:rsidP="00401664">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0" w:type="pct"/>
            <w:vAlign w:val="bottom"/>
          </w:tcPr>
          <w:p w14:paraId="58567574" w14:textId="16F0751B" w:rsidR="00401664" w:rsidRPr="0086484C" w:rsidRDefault="00401664" w:rsidP="00401664">
            <w:pPr>
              <w:suppressAutoHyphens w:val="0"/>
              <w:autoSpaceDN/>
              <w:jc w:val="right"/>
              <w:rPr>
                <w:rFonts w:ascii="Arial" w:eastAsia="Calibri" w:hAnsi="Arial" w:cs="Arial"/>
                <w:b/>
                <w:bCs/>
                <w:color w:val="000000"/>
                <w:sz w:val="18"/>
                <w:szCs w:val="18"/>
                <w:lang w:val="hr-HR"/>
              </w:rPr>
            </w:pPr>
            <w:r w:rsidRPr="00261A99">
              <w:rPr>
                <w:rFonts w:ascii="Arial" w:hAnsi="Arial" w:cs="Arial"/>
                <w:b/>
                <w:bCs/>
                <w:sz w:val="18"/>
                <w:szCs w:val="18"/>
              </w:rPr>
              <w:t>-</w:t>
            </w:r>
          </w:p>
        </w:tc>
      </w:tr>
      <w:tr w:rsidR="00401664" w:rsidRPr="00587444" w14:paraId="5E74A6AD" w14:textId="77777777" w:rsidTr="001E1855">
        <w:trPr>
          <w:trHeight w:hRule="exact" w:val="441"/>
        </w:trPr>
        <w:tc>
          <w:tcPr>
            <w:tcW w:w="1814" w:type="pct"/>
            <w:vAlign w:val="bottom"/>
          </w:tcPr>
          <w:p w14:paraId="670C9F05" w14:textId="77777777" w:rsidR="00401664" w:rsidRDefault="00401664" w:rsidP="00401664">
            <w:pPr>
              <w:tabs>
                <w:tab w:val="right" w:pos="1202"/>
              </w:tabs>
              <w:suppressAutoHyphens w:val="0"/>
              <w:autoSpaceDN/>
              <w:outlineLvl w:val="0"/>
              <w:rPr>
                <w:rFonts w:ascii="Arial" w:eastAsia="Calibri" w:hAnsi="Arial" w:cs="Arial"/>
                <w:sz w:val="18"/>
                <w:szCs w:val="18"/>
                <w:lang w:val="en-GB"/>
              </w:rPr>
            </w:pPr>
            <w:r w:rsidRPr="00401664">
              <w:rPr>
                <w:rFonts w:ascii="Arial" w:eastAsia="Calibri" w:hAnsi="Arial" w:cs="Arial"/>
                <w:sz w:val="18"/>
                <w:szCs w:val="18"/>
                <w:lang w:val="en-GB"/>
              </w:rPr>
              <w:t>Net increase/(release)</w:t>
            </w:r>
            <w:r w:rsidRPr="00587444">
              <w:rPr>
                <w:rFonts w:ascii="Arial" w:eastAsia="Calibri" w:hAnsi="Arial" w:cs="Arial"/>
                <w:sz w:val="18"/>
                <w:szCs w:val="18"/>
                <w:lang w:val="en-GB"/>
              </w:rPr>
              <w:t xml:space="preserve"> of loss </w:t>
            </w:r>
          </w:p>
          <w:p w14:paraId="6EE7A732" w14:textId="2DB72B80" w:rsidR="00401664" w:rsidRPr="00587444" w:rsidRDefault="00401664" w:rsidP="0040166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t>
            </w:r>
            <w:r>
              <w:rPr>
                <w:rFonts w:ascii="Arial" w:eastAsia="Calibri" w:hAnsi="Arial" w:cs="Arial"/>
                <w:sz w:val="18"/>
                <w:szCs w:val="18"/>
                <w:lang w:val="en-GB"/>
              </w:rPr>
              <w:t>wa</w:t>
            </w:r>
            <w:r w:rsidRPr="00587444">
              <w:rPr>
                <w:rFonts w:ascii="Arial" w:eastAsia="Calibri" w:hAnsi="Arial" w:cs="Arial"/>
                <w:sz w:val="18"/>
                <w:szCs w:val="18"/>
                <w:lang w:val="en-GB"/>
              </w:rPr>
              <w:t>nce</w:t>
            </w:r>
          </w:p>
        </w:tc>
        <w:tc>
          <w:tcPr>
            <w:tcW w:w="649" w:type="pct"/>
            <w:vAlign w:val="bottom"/>
          </w:tcPr>
          <w:p w14:paraId="48061C54" w14:textId="21C94FDF" w:rsidR="00401664" w:rsidRPr="00587444" w:rsidRDefault="00401664" w:rsidP="00401664">
            <w:pPr>
              <w:suppressAutoHyphens w:val="0"/>
              <w:autoSpaceDN/>
              <w:jc w:val="right"/>
              <w:rPr>
                <w:rFonts w:ascii="Arial" w:eastAsia="Calibri" w:hAnsi="Arial" w:cs="Arial"/>
                <w:color w:val="000000"/>
                <w:sz w:val="18"/>
                <w:szCs w:val="18"/>
                <w:lang w:val="hr-HR"/>
              </w:rPr>
            </w:pPr>
            <w:r w:rsidRPr="00261A99">
              <w:rPr>
                <w:rFonts w:ascii="Arial" w:hAnsi="Arial" w:cs="Arial"/>
                <w:sz w:val="18"/>
                <w:szCs w:val="18"/>
              </w:rPr>
              <w:t xml:space="preserve"> 21 </w:t>
            </w:r>
          </w:p>
        </w:tc>
        <w:tc>
          <w:tcPr>
            <w:tcW w:w="649" w:type="pct"/>
            <w:vAlign w:val="bottom"/>
          </w:tcPr>
          <w:p w14:paraId="2D79A366" w14:textId="4309E74B" w:rsidR="00401664" w:rsidRPr="00587444" w:rsidDel="00103E88" w:rsidRDefault="00401664" w:rsidP="00401664">
            <w:pPr>
              <w:suppressAutoHyphens w:val="0"/>
              <w:autoSpaceDN/>
              <w:jc w:val="right"/>
              <w:rPr>
                <w:rFonts w:ascii="Arial" w:eastAsia="Calibri" w:hAnsi="Arial" w:cs="Arial"/>
                <w:color w:val="000000"/>
                <w:sz w:val="18"/>
                <w:szCs w:val="18"/>
                <w:lang w:val="hr-HR"/>
              </w:rPr>
            </w:pPr>
            <w:r w:rsidRPr="00261A99">
              <w:rPr>
                <w:rFonts w:ascii="Arial" w:hAnsi="Arial" w:cs="Arial"/>
                <w:sz w:val="18"/>
                <w:szCs w:val="18"/>
              </w:rPr>
              <w:t xml:space="preserve"> (8)</w:t>
            </w:r>
          </w:p>
        </w:tc>
        <w:tc>
          <w:tcPr>
            <w:tcW w:w="643" w:type="pct"/>
            <w:vAlign w:val="bottom"/>
          </w:tcPr>
          <w:p w14:paraId="2E7E5493" w14:textId="6DFAF472" w:rsidR="00401664" w:rsidRPr="00587444" w:rsidRDefault="00401664" w:rsidP="00401664">
            <w:pPr>
              <w:suppressAutoHyphens w:val="0"/>
              <w:autoSpaceDN/>
              <w:jc w:val="right"/>
              <w:rPr>
                <w:rFonts w:ascii="Arial" w:eastAsia="Calibri" w:hAnsi="Arial" w:cs="Arial"/>
                <w:color w:val="000000"/>
                <w:sz w:val="18"/>
                <w:szCs w:val="18"/>
                <w:lang w:val="hr-HR"/>
              </w:rPr>
            </w:pPr>
            <w:r w:rsidRPr="00261A99">
              <w:rPr>
                <w:rFonts w:ascii="Arial" w:hAnsi="Arial" w:cs="Arial"/>
                <w:sz w:val="18"/>
                <w:szCs w:val="18"/>
              </w:rPr>
              <w:t xml:space="preserve"> 9 </w:t>
            </w:r>
          </w:p>
        </w:tc>
        <w:tc>
          <w:tcPr>
            <w:tcW w:w="605" w:type="pct"/>
            <w:vAlign w:val="bottom"/>
          </w:tcPr>
          <w:p w14:paraId="3F7F610C" w14:textId="4F80AF33" w:rsidR="00401664" w:rsidRPr="00587444" w:rsidDel="00862226" w:rsidRDefault="00401664" w:rsidP="00401664">
            <w:pPr>
              <w:suppressAutoHyphens w:val="0"/>
              <w:autoSpaceDN/>
              <w:jc w:val="right"/>
              <w:rPr>
                <w:rFonts w:ascii="Arial" w:eastAsia="Calibri" w:hAnsi="Arial" w:cs="Arial"/>
                <w:color w:val="000000"/>
                <w:sz w:val="18"/>
                <w:szCs w:val="18"/>
                <w:lang w:val="hr-HR"/>
              </w:rPr>
            </w:pPr>
            <w:r w:rsidRPr="00261A99">
              <w:rPr>
                <w:rFonts w:ascii="Arial" w:hAnsi="Arial" w:cs="Arial"/>
                <w:sz w:val="18"/>
                <w:szCs w:val="18"/>
              </w:rPr>
              <w:t xml:space="preserve"> (38)</w:t>
            </w:r>
          </w:p>
        </w:tc>
        <w:tc>
          <w:tcPr>
            <w:tcW w:w="640" w:type="pct"/>
            <w:vAlign w:val="bottom"/>
          </w:tcPr>
          <w:p w14:paraId="14BAD471" w14:textId="16CE260D" w:rsidR="00401664" w:rsidRPr="0086484C" w:rsidRDefault="00401664" w:rsidP="00401664">
            <w:pPr>
              <w:suppressAutoHyphens w:val="0"/>
              <w:autoSpaceDN/>
              <w:jc w:val="right"/>
              <w:rPr>
                <w:rFonts w:ascii="Arial" w:eastAsia="Calibri" w:hAnsi="Arial" w:cs="Arial"/>
                <w:b/>
                <w:bCs/>
                <w:color w:val="000000"/>
                <w:sz w:val="18"/>
                <w:szCs w:val="18"/>
                <w:lang w:val="hr-HR"/>
              </w:rPr>
            </w:pPr>
            <w:r w:rsidRPr="00261A99">
              <w:rPr>
                <w:rFonts w:ascii="Arial" w:hAnsi="Arial" w:cs="Arial"/>
                <w:b/>
                <w:bCs/>
                <w:sz w:val="18"/>
                <w:szCs w:val="18"/>
              </w:rPr>
              <w:t xml:space="preserve"> (16)</w:t>
            </w:r>
          </w:p>
        </w:tc>
      </w:tr>
      <w:tr w:rsidR="00401664" w:rsidRPr="00587444" w14:paraId="7FCE2316" w14:textId="77777777" w:rsidTr="00DD69E7">
        <w:trPr>
          <w:trHeight w:hRule="exact" w:val="250"/>
        </w:trPr>
        <w:tc>
          <w:tcPr>
            <w:tcW w:w="1814" w:type="pct"/>
            <w:vAlign w:val="center"/>
          </w:tcPr>
          <w:p w14:paraId="3C2B1A75" w14:textId="77777777" w:rsidR="00401664" w:rsidRPr="00587444" w:rsidRDefault="00401664" w:rsidP="0040166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Write-offs</w:t>
            </w:r>
          </w:p>
        </w:tc>
        <w:tc>
          <w:tcPr>
            <w:tcW w:w="649" w:type="pct"/>
            <w:vAlign w:val="bottom"/>
          </w:tcPr>
          <w:p w14:paraId="5CA2CBA6" w14:textId="7D96711F" w:rsidR="00401664" w:rsidRPr="00587444" w:rsidRDefault="00401664" w:rsidP="00401664">
            <w:pPr>
              <w:suppressAutoHyphens w:val="0"/>
              <w:autoSpaceDN/>
              <w:jc w:val="right"/>
              <w:rPr>
                <w:rFonts w:ascii="Arial" w:eastAsia="Calibri" w:hAnsi="Arial" w:cs="Arial"/>
                <w:color w:val="000000"/>
                <w:sz w:val="18"/>
                <w:szCs w:val="18"/>
                <w:lang w:val="hr-HR"/>
              </w:rPr>
            </w:pPr>
            <w:r w:rsidRPr="00261A99">
              <w:rPr>
                <w:rFonts w:ascii="Arial" w:hAnsi="Arial" w:cs="Arial"/>
                <w:sz w:val="18"/>
                <w:szCs w:val="18"/>
              </w:rPr>
              <w:t xml:space="preserve"> - </w:t>
            </w:r>
          </w:p>
        </w:tc>
        <w:tc>
          <w:tcPr>
            <w:tcW w:w="649" w:type="pct"/>
            <w:vAlign w:val="bottom"/>
          </w:tcPr>
          <w:p w14:paraId="6C6B94A4" w14:textId="0F7EBF81" w:rsidR="00401664" w:rsidRPr="00587444" w:rsidRDefault="00401664" w:rsidP="00401664">
            <w:pPr>
              <w:suppressAutoHyphens w:val="0"/>
              <w:autoSpaceDN/>
              <w:jc w:val="right"/>
              <w:rPr>
                <w:rFonts w:ascii="Arial" w:eastAsia="Calibri" w:hAnsi="Arial" w:cs="Arial"/>
                <w:color w:val="000000"/>
                <w:sz w:val="18"/>
                <w:szCs w:val="18"/>
                <w:lang w:val="hr-HR"/>
              </w:rPr>
            </w:pPr>
            <w:r w:rsidRPr="00261A99">
              <w:rPr>
                <w:rFonts w:ascii="Arial" w:hAnsi="Arial" w:cs="Arial"/>
                <w:sz w:val="18"/>
                <w:szCs w:val="18"/>
              </w:rPr>
              <w:t xml:space="preserve"> - </w:t>
            </w:r>
          </w:p>
        </w:tc>
        <w:tc>
          <w:tcPr>
            <w:tcW w:w="643" w:type="pct"/>
            <w:vAlign w:val="bottom"/>
          </w:tcPr>
          <w:p w14:paraId="763242A6" w14:textId="0C857A7A" w:rsidR="00401664" w:rsidRPr="00587444" w:rsidRDefault="00401664" w:rsidP="00401664">
            <w:pPr>
              <w:suppressAutoHyphens w:val="0"/>
              <w:autoSpaceDN/>
              <w:jc w:val="right"/>
              <w:rPr>
                <w:rFonts w:ascii="Arial" w:eastAsia="Calibri" w:hAnsi="Arial" w:cs="Arial"/>
                <w:color w:val="000000"/>
                <w:sz w:val="18"/>
                <w:szCs w:val="18"/>
                <w:lang w:val="hr-HR"/>
              </w:rPr>
            </w:pPr>
            <w:r w:rsidRPr="00261A99">
              <w:rPr>
                <w:rFonts w:ascii="Arial" w:hAnsi="Arial" w:cs="Arial"/>
                <w:sz w:val="18"/>
                <w:szCs w:val="18"/>
              </w:rPr>
              <w:t xml:space="preserve"> (5)</w:t>
            </w:r>
          </w:p>
        </w:tc>
        <w:tc>
          <w:tcPr>
            <w:tcW w:w="605" w:type="pct"/>
            <w:vAlign w:val="bottom"/>
          </w:tcPr>
          <w:p w14:paraId="0133C9E1" w14:textId="77B86027" w:rsidR="00401664" w:rsidRPr="00587444" w:rsidRDefault="00401664" w:rsidP="00401664">
            <w:pPr>
              <w:suppressAutoHyphens w:val="0"/>
              <w:autoSpaceDN/>
              <w:jc w:val="right"/>
              <w:rPr>
                <w:rFonts w:ascii="Arial" w:eastAsia="Calibri" w:hAnsi="Arial" w:cs="Arial"/>
                <w:color w:val="000000"/>
                <w:sz w:val="18"/>
                <w:szCs w:val="18"/>
                <w:lang w:val="hr-HR"/>
              </w:rPr>
            </w:pPr>
            <w:r w:rsidRPr="00261A99">
              <w:rPr>
                <w:rFonts w:ascii="Arial" w:hAnsi="Arial" w:cs="Arial"/>
                <w:sz w:val="18"/>
                <w:szCs w:val="18"/>
              </w:rPr>
              <w:t xml:space="preserve"> - </w:t>
            </w:r>
          </w:p>
        </w:tc>
        <w:tc>
          <w:tcPr>
            <w:tcW w:w="640" w:type="pct"/>
            <w:vAlign w:val="bottom"/>
          </w:tcPr>
          <w:p w14:paraId="3AD45BAF" w14:textId="774D9D18" w:rsidR="00401664" w:rsidRPr="0086484C" w:rsidRDefault="00401664" w:rsidP="00401664">
            <w:pPr>
              <w:suppressAutoHyphens w:val="0"/>
              <w:autoSpaceDN/>
              <w:jc w:val="right"/>
              <w:rPr>
                <w:rFonts w:ascii="Arial" w:eastAsia="Calibri" w:hAnsi="Arial" w:cs="Arial"/>
                <w:b/>
                <w:bCs/>
                <w:color w:val="000000"/>
                <w:sz w:val="18"/>
                <w:szCs w:val="18"/>
                <w:lang w:val="hr-HR"/>
              </w:rPr>
            </w:pPr>
            <w:r w:rsidRPr="00261A99">
              <w:rPr>
                <w:rFonts w:ascii="Arial" w:hAnsi="Arial" w:cs="Arial"/>
                <w:b/>
                <w:bCs/>
                <w:sz w:val="18"/>
                <w:szCs w:val="18"/>
              </w:rPr>
              <w:t xml:space="preserve"> (5)</w:t>
            </w:r>
          </w:p>
        </w:tc>
      </w:tr>
      <w:tr w:rsidR="00401664" w:rsidRPr="00587444" w14:paraId="5B044272" w14:textId="77777777" w:rsidTr="002B3E9C">
        <w:trPr>
          <w:trHeight w:val="294"/>
        </w:trPr>
        <w:tc>
          <w:tcPr>
            <w:tcW w:w="1814" w:type="pct"/>
            <w:vAlign w:val="bottom"/>
          </w:tcPr>
          <w:p w14:paraId="2224F87B" w14:textId="77777777" w:rsidR="00401664" w:rsidRPr="00587444" w:rsidRDefault="00401664" w:rsidP="0040166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 on loss allowances</w:t>
            </w:r>
          </w:p>
        </w:tc>
        <w:tc>
          <w:tcPr>
            <w:tcW w:w="649" w:type="pct"/>
            <w:tcBorders>
              <w:top w:val="nil"/>
              <w:left w:val="nil"/>
              <w:right w:val="nil"/>
            </w:tcBorders>
            <w:vAlign w:val="bottom"/>
          </w:tcPr>
          <w:p w14:paraId="7F5D5953" w14:textId="6E0DEB36" w:rsidR="00401664" w:rsidRPr="00587444" w:rsidRDefault="00401664" w:rsidP="00401664">
            <w:pPr>
              <w:suppressAutoHyphens w:val="0"/>
              <w:autoSpaceDN/>
              <w:jc w:val="right"/>
              <w:rPr>
                <w:rFonts w:ascii="Arial" w:eastAsia="Calibri" w:hAnsi="Arial" w:cs="Arial"/>
                <w:color w:val="000000"/>
                <w:sz w:val="18"/>
                <w:szCs w:val="18"/>
                <w:lang w:val="hr-HR"/>
              </w:rPr>
            </w:pPr>
          </w:p>
        </w:tc>
        <w:tc>
          <w:tcPr>
            <w:tcW w:w="649" w:type="pct"/>
            <w:tcBorders>
              <w:top w:val="nil"/>
              <w:left w:val="nil"/>
              <w:right w:val="nil"/>
            </w:tcBorders>
            <w:vAlign w:val="bottom"/>
          </w:tcPr>
          <w:p w14:paraId="3B38D2C4" w14:textId="77909554" w:rsidR="00401664" w:rsidRPr="00587444" w:rsidRDefault="00401664" w:rsidP="00401664">
            <w:pPr>
              <w:suppressAutoHyphens w:val="0"/>
              <w:autoSpaceDN/>
              <w:jc w:val="right"/>
              <w:rPr>
                <w:rFonts w:ascii="Arial" w:eastAsia="Calibri" w:hAnsi="Arial" w:cs="Arial"/>
                <w:color w:val="000000"/>
                <w:sz w:val="18"/>
                <w:szCs w:val="18"/>
                <w:lang w:val="hr-HR"/>
              </w:rPr>
            </w:pPr>
            <w:r w:rsidRPr="00261A99">
              <w:rPr>
                <w:rFonts w:ascii="Arial" w:hAnsi="Arial" w:cs="Arial"/>
                <w:sz w:val="18"/>
                <w:szCs w:val="18"/>
              </w:rPr>
              <w:t xml:space="preserve"> - </w:t>
            </w:r>
          </w:p>
        </w:tc>
        <w:tc>
          <w:tcPr>
            <w:tcW w:w="643" w:type="pct"/>
            <w:tcBorders>
              <w:top w:val="nil"/>
              <w:left w:val="nil"/>
              <w:right w:val="nil"/>
            </w:tcBorders>
            <w:vAlign w:val="bottom"/>
          </w:tcPr>
          <w:p w14:paraId="0DFA8EBC" w14:textId="00BDC236" w:rsidR="00401664" w:rsidRPr="00587444" w:rsidRDefault="00401664" w:rsidP="00401664">
            <w:pPr>
              <w:suppressAutoHyphens w:val="0"/>
              <w:autoSpaceDN/>
              <w:jc w:val="right"/>
              <w:rPr>
                <w:rFonts w:ascii="Arial" w:eastAsia="Calibri" w:hAnsi="Arial" w:cs="Arial"/>
                <w:color w:val="000000"/>
                <w:sz w:val="18"/>
                <w:szCs w:val="18"/>
                <w:lang w:val="hr-HR"/>
              </w:rPr>
            </w:pPr>
            <w:r w:rsidRPr="00261A99">
              <w:rPr>
                <w:rFonts w:ascii="Arial" w:hAnsi="Arial" w:cs="Arial"/>
                <w:sz w:val="18"/>
                <w:szCs w:val="18"/>
              </w:rPr>
              <w:t xml:space="preserve"> (10)</w:t>
            </w:r>
          </w:p>
        </w:tc>
        <w:tc>
          <w:tcPr>
            <w:tcW w:w="605" w:type="pct"/>
            <w:tcBorders>
              <w:top w:val="nil"/>
              <w:left w:val="nil"/>
              <w:right w:val="nil"/>
            </w:tcBorders>
            <w:vAlign w:val="bottom"/>
          </w:tcPr>
          <w:p w14:paraId="60427A7E" w14:textId="0AD04D7D" w:rsidR="00401664" w:rsidRPr="00587444" w:rsidRDefault="00401664" w:rsidP="00401664">
            <w:pPr>
              <w:suppressAutoHyphens w:val="0"/>
              <w:autoSpaceDN/>
              <w:jc w:val="right"/>
              <w:rPr>
                <w:rFonts w:ascii="Arial" w:eastAsia="Calibri" w:hAnsi="Arial" w:cs="Arial"/>
                <w:color w:val="000000"/>
                <w:sz w:val="18"/>
                <w:szCs w:val="18"/>
                <w:lang w:val="hr-HR"/>
              </w:rPr>
            </w:pPr>
            <w:r w:rsidRPr="00261A99">
              <w:rPr>
                <w:rFonts w:ascii="Arial" w:hAnsi="Arial" w:cs="Arial"/>
                <w:sz w:val="18"/>
                <w:szCs w:val="18"/>
              </w:rPr>
              <w:t xml:space="preserve"> - </w:t>
            </w:r>
          </w:p>
        </w:tc>
        <w:tc>
          <w:tcPr>
            <w:tcW w:w="640" w:type="pct"/>
            <w:tcBorders>
              <w:top w:val="nil"/>
              <w:left w:val="nil"/>
              <w:right w:val="nil"/>
            </w:tcBorders>
            <w:vAlign w:val="bottom"/>
          </w:tcPr>
          <w:p w14:paraId="71621674" w14:textId="74396CE8" w:rsidR="00401664" w:rsidRPr="0086484C" w:rsidRDefault="00401664" w:rsidP="00401664">
            <w:pPr>
              <w:suppressAutoHyphens w:val="0"/>
              <w:autoSpaceDN/>
              <w:jc w:val="right"/>
              <w:rPr>
                <w:rFonts w:ascii="Arial" w:eastAsia="Calibri" w:hAnsi="Arial" w:cs="Arial"/>
                <w:b/>
                <w:bCs/>
                <w:color w:val="000000"/>
                <w:sz w:val="18"/>
                <w:szCs w:val="18"/>
                <w:lang w:val="hr-HR"/>
              </w:rPr>
            </w:pPr>
            <w:r w:rsidRPr="00261A99">
              <w:rPr>
                <w:rFonts w:ascii="Arial" w:hAnsi="Arial" w:cs="Arial"/>
                <w:b/>
                <w:bCs/>
                <w:sz w:val="18"/>
                <w:szCs w:val="18"/>
              </w:rPr>
              <w:t xml:space="preserve"> (10)</w:t>
            </w:r>
          </w:p>
        </w:tc>
      </w:tr>
      <w:tr w:rsidR="00401664" w:rsidRPr="00587444" w14:paraId="7198B84E" w14:textId="77777777" w:rsidTr="002B3E9C">
        <w:trPr>
          <w:trHeight w:val="133"/>
        </w:trPr>
        <w:tc>
          <w:tcPr>
            <w:tcW w:w="1814" w:type="pct"/>
            <w:vAlign w:val="bottom"/>
          </w:tcPr>
          <w:p w14:paraId="4D75F53E" w14:textId="77777777" w:rsidR="00401664" w:rsidRPr="00587444" w:rsidRDefault="00401664" w:rsidP="0040166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Other adjustments</w:t>
            </w:r>
          </w:p>
        </w:tc>
        <w:tc>
          <w:tcPr>
            <w:tcW w:w="649" w:type="pct"/>
            <w:tcBorders>
              <w:top w:val="nil"/>
              <w:left w:val="nil"/>
              <w:bottom w:val="single" w:sz="4" w:space="0" w:color="auto"/>
              <w:right w:val="nil"/>
            </w:tcBorders>
            <w:vAlign w:val="bottom"/>
          </w:tcPr>
          <w:p w14:paraId="414E1F98" w14:textId="5A13E3F9" w:rsidR="00401664" w:rsidRPr="00587444" w:rsidRDefault="00401664" w:rsidP="00401664">
            <w:pPr>
              <w:suppressAutoHyphens w:val="0"/>
              <w:autoSpaceDN/>
              <w:jc w:val="right"/>
              <w:rPr>
                <w:rFonts w:ascii="Arial" w:eastAsia="Calibri" w:hAnsi="Arial" w:cs="Arial"/>
                <w:color w:val="000000"/>
                <w:sz w:val="18"/>
                <w:szCs w:val="18"/>
                <w:lang w:val="hr-HR"/>
              </w:rPr>
            </w:pPr>
            <w:r w:rsidRPr="00261A99">
              <w:rPr>
                <w:rFonts w:ascii="Arial" w:hAnsi="Arial" w:cs="Arial"/>
                <w:sz w:val="18"/>
                <w:szCs w:val="18"/>
              </w:rPr>
              <w:t xml:space="preserve"> (1)</w:t>
            </w:r>
          </w:p>
        </w:tc>
        <w:tc>
          <w:tcPr>
            <w:tcW w:w="649" w:type="pct"/>
            <w:tcBorders>
              <w:top w:val="nil"/>
              <w:left w:val="nil"/>
              <w:bottom w:val="single" w:sz="4" w:space="0" w:color="auto"/>
              <w:right w:val="nil"/>
            </w:tcBorders>
            <w:vAlign w:val="bottom"/>
          </w:tcPr>
          <w:p w14:paraId="6D1EDC6A" w14:textId="481DA80A" w:rsidR="00401664" w:rsidRPr="00587444" w:rsidRDefault="00401664" w:rsidP="00401664">
            <w:pPr>
              <w:suppressAutoHyphens w:val="0"/>
              <w:autoSpaceDN/>
              <w:jc w:val="right"/>
              <w:rPr>
                <w:rFonts w:ascii="Arial" w:eastAsia="Calibri" w:hAnsi="Arial" w:cs="Arial"/>
                <w:color w:val="000000"/>
                <w:sz w:val="18"/>
                <w:szCs w:val="18"/>
                <w:lang w:val="hr-HR"/>
              </w:rPr>
            </w:pPr>
            <w:r w:rsidRPr="00261A99">
              <w:rPr>
                <w:rFonts w:ascii="Arial" w:hAnsi="Arial" w:cs="Arial"/>
                <w:sz w:val="18"/>
                <w:szCs w:val="18"/>
              </w:rPr>
              <w:t xml:space="preserve"> 1 </w:t>
            </w:r>
          </w:p>
        </w:tc>
        <w:tc>
          <w:tcPr>
            <w:tcW w:w="643" w:type="pct"/>
            <w:tcBorders>
              <w:top w:val="nil"/>
              <w:left w:val="nil"/>
              <w:bottom w:val="single" w:sz="4" w:space="0" w:color="auto"/>
              <w:right w:val="nil"/>
            </w:tcBorders>
            <w:vAlign w:val="bottom"/>
          </w:tcPr>
          <w:p w14:paraId="53FAB250" w14:textId="34C466A5" w:rsidR="00401664" w:rsidRPr="00587444" w:rsidRDefault="00401664" w:rsidP="00401664">
            <w:pPr>
              <w:suppressAutoHyphens w:val="0"/>
              <w:autoSpaceDN/>
              <w:jc w:val="right"/>
              <w:rPr>
                <w:rFonts w:ascii="Arial" w:eastAsia="Calibri" w:hAnsi="Arial" w:cs="Arial"/>
                <w:color w:val="000000"/>
                <w:sz w:val="18"/>
                <w:szCs w:val="18"/>
                <w:lang w:val="hr-HR"/>
              </w:rPr>
            </w:pPr>
            <w:r w:rsidRPr="00261A99">
              <w:rPr>
                <w:rFonts w:ascii="Arial" w:hAnsi="Arial" w:cs="Arial"/>
                <w:sz w:val="18"/>
                <w:szCs w:val="18"/>
              </w:rPr>
              <w:t xml:space="preserve"> - </w:t>
            </w:r>
          </w:p>
        </w:tc>
        <w:tc>
          <w:tcPr>
            <w:tcW w:w="605" w:type="pct"/>
            <w:tcBorders>
              <w:top w:val="nil"/>
              <w:left w:val="nil"/>
              <w:bottom w:val="single" w:sz="4" w:space="0" w:color="auto"/>
              <w:right w:val="nil"/>
            </w:tcBorders>
            <w:vAlign w:val="bottom"/>
          </w:tcPr>
          <w:p w14:paraId="53977ECD" w14:textId="6DA287B4" w:rsidR="00401664" w:rsidRPr="00587444" w:rsidRDefault="00401664" w:rsidP="00401664">
            <w:pPr>
              <w:suppressAutoHyphens w:val="0"/>
              <w:autoSpaceDN/>
              <w:jc w:val="right"/>
              <w:rPr>
                <w:rFonts w:ascii="Arial" w:eastAsia="Calibri" w:hAnsi="Arial" w:cs="Arial"/>
                <w:color w:val="000000"/>
                <w:sz w:val="18"/>
                <w:szCs w:val="18"/>
                <w:lang w:val="hr-HR"/>
              </w:rPr>
            </w:pPr>
            <w:r w:rsidRPr="00261A99">
              <w:rPr>
                <w:rFonts w:ascii="Arial" w:hAnsi="Arial" w:cs="Arial"/>
                <w:sz w:val="18"/>
                <w:szCs w:val="18"/>
              </w:rPr>
              <w:t xml:space="preserve"> 4 </w:t>
            </w:r>
          </w:p>
        </w:tc>
        <w:tc>
          <w:tcPr>
            <w:tcW w:w="640" w:type="pct"/>
            <w:tcBorders>
              <w:top w:val="nil"/>
              <w:left w:val="nil"/>
              <w:bottom w:val="single" w:sz="4" w:space="0" w:color="auto"/>
              <w:right w:val="nil"/>
            </w:tcBorders>
            <w:vAlign w:val="bottom"/>
          </w:tcPr>
          <w:p w14:paraId="75E87335" w14:textId="0F3CF456" w:rsidR="00401664" w:rsidRPr="0086484C" w:rsidRDefault="00401664" w:rsidP="00401664">
            <w:pPr>
              <w:suppressAutoHyphens w:val="0"/>
              <w:autoSpaceDN/>
              <w:jc w:val="right"/>
              <w:rPr>
                <w:rFonts w:ascii="Arial" w:eastAsia="Calibri" w:hAnsi="Arial" w:cs="Arial"/>
                <w:b/>
                <w:bCs/>
                <w:color w:val="000000"/>
                <w:sz w:val="18"/>
                <w:szCs w:val="18"/>
                <w:lang w:val="hr-HR"/>
              </w:rPr>
            </w:pPr>
            <w:r w:rsidRPr="00261A99">
              <w:rPr>
                <w:rFonts w:ascii="Arial" w:hAnsi="Arial" w:cs="Arial"/>
                <w:b/>
                <w:bCs/>
                <w:sz w:val="18"/>
                <w:szCs w:val="18"/>
              </w:rPr>
              <w:t xml:space="preserve"> 4 </w:t>
            </w:r>
          </w:p>
        </w:tc>
      </w:tr>
      <w:tr w:rsidR="00401664" w:rsidRPr="00587444" w14:paraId="7144D2F5" w14:textId="77777777" w:rsidTr="002B3E9C">
        <w:trPr>
          <w:trHeight w:val="117"/>
        </w:trPr>
        <w:tc>
          <w:tcPr>
            <w:tcW w:w="1814" w:type="pct"/>
            <w:vAlign w:val="bottom"/>
          </w:tcPr>
          <w:p w14:paraId="0AE37283" w14:textId="75E0D354" w:rsidR="00401664" w:rsidRPr="00587444" w:rsidRDefault="00401664" w:rsidP="00401664">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5</w:t>
            </w:r>
          </w:p>
        </w:tc>
        <w:tc>
          <w:tcPr>
            <w:tcW w:w="649" w:type="pct"/>
            <w:tcBorders>
              <w:top w:val="single" w:sz="4" w:space="0" w:color="auto"/>
              <w:left w:val="nil"/>
              <w:bottom w:val="single" w:sz="12" w:space="0" w:color="auto"/>
              <w:right w:val="nil"/>
            </w:tcBorders>
            <w:vAlign w:val="bottom"/>
          </w:tcPr>
          <w:p w14:paraId="52ACCDE7" w14:textId="3076491B" w:rsidR="00401664" w:rsidRPr="00587444" w:rsidRDefault="00401664" w:rsidP="00401664">
            <w:pPr>
              <w:suppressAutoHyphens w:val="0"/>
              <w:autoSpaceDN/>
              <w:jc w:val="right"/>
              <w:rPr>
                <w:rFonts w:ascii="Arial" w:eastAsia="Calibri" w:hAnsi="Arial" w:cs="Arial"/>
                <w:b/>
                <w:bCs/>
                <w:color w:val="000000"/>
                <w:sz w:val="18"/>
                <w:szCs w:val="18"/>
                <w:lang w:val="hr-HR"/>
              </w:rPr>
            </w:pPr>
            <w:r w:rsidRPr="00261A99">
              <w:rPr>
                <w:rFonts w:ascii="Arial" w:hAnsi="Arial" w:cs="Arial"/>
                <w:b/>
                <w:bCs/>
                <w:sz w:val="18"/>
                <w:szCs w:val="18"/>
              </w:rPr>
              <w:t xml:space="preserve"> 19 </w:t>
            </w:r>
          </w:p>
        </w:tc>
        <w:tc>
          <w:tcPr>
            <w:tcW w:w="649" w:type="pct"/>
            <w:tcBorders>
              <w:top w:val="single" w:sz="4" w:space="0" w:color="auto"/>
              <w:left w:val="nil"/>
              <w:bottom w:val="single" w:sz="12" w:space="0" w:color="auto"/>
              <w:right w:val="nil"/>
            </w:tcBorders>
            <w:vAlign w:val="bottom"/>
          </w:tcPr>
          <w:p w14:paraId="4A63E73E" w14:textId="44DF5DAF" w:rsidR="00401664" w:rsidRPr="00587444" w:rsidRDefault="00401664" w:rsidP="00401664">
            <w:pPr>
              <w:suppressAutoHyphens w:val="0"/>
              <w:autoSpaceDN/>
              <w:jc w:val="right"/>
              <w:rPr>
                <w:rFonts w:ascii="Arial" w:eastAsia="Calibri" w:hAnsi="Arial" w:cs="Arial"/>
                <w:b/>
                <w:bCs/>
                <w:color w:val="000000"/>
                <w:sz w:val="18"/>
                <w:szCs w:val="18"/>
                <w:lang w:val="hr-HR"/>
              </w:rPr>
            </w:pPr>
            <w:r w:rsidRPr="00261A99">
              <w:rPr>
                <w:rFonts w:ascii="Arial" w:hAnsi="Arial" w:cs="Arial"/>
                <w:b/>
                <w:bCs/>
                <w:sz w:val="18"/>
                <w:szCs w:val="18"/>
              </w:rPr>
              <w:t xml:space="preserve"> 6 </w:t>
            </w:r>
          </w:p>
        </w:tc>
        <w:tc>
          <w:tcPr>
            <w:tcW w:w="643" w:type="pct"/>
            <w:tcBorders>
              <w:top w:val="single" w:sz="4" w:space="0" w:color="auto"/>
              <w:left w:val="nil"/>
              <w:bottom w:val="single" w:sz="12" w:space="0" w:color="auto"/>
              <w:right w:val="nil"/>
            </w:tcBorders>
            <w:vAlign w:val="bottom"/>
          </w:tcPr>
          <w:p w14:paraId="75AB0492" w14:textId="4819EA5A" w:rsidR="00401664" w:rsidRPr="00587444" w:rsidRDefault="00401664" w:rsidP="00401664">
            <w:pPr>
              <w:suppressAutoHyphens w:val="0"/>
              <w:autoSpaceDN/>
              <w:jc w:val="right"/>
              <w:rPr>
                <w:rFonts w:ascii="Arial" w:eastAsia="Calibri" w:hAnsi="Arial" w:cs="Arial"/>
                <w:b/>
                <w:bCs/>
                <w:color w:val="000000"/>
                <w:sz w:val="18"/>
                <w:szCs w:val="18"/>
                <w:lang w:val="hr-HR"/>
              </w:rPr>
            </w:pPr>
            <w:r w:rsidRPr="00261A99">
              <w:rPr>
                <w:rFonts w:ascii="Arial" w:hAnsi="Arial" w:cs="Arial"/>
                <w:b/>
                <w:bCs/>
                <w:sz w:val="18"/>
                <w:szCs w:val="18"/>
              </w:rPr>
              <w:t xml:space="preserve"> 4</w:t>
            </w:r>
            <w:r>
              <w:rPr>
                <w:rFonts w:ascii="Arial" w:hAnsi="Arial" w:cs="Arial"/>
                <w:b/>
                <w:bCs/>
                <w:sz w:val="18"/>
                <w:szCs w:val="18"/>
              </w:rPr>
              <w:t>,</w:t>
            </w:r>
            <w:r w:rsidRPr="00261A99">
              <w:rPr>
                <w:rFonts w:ascii="Arial" w:hAnsi="Arial" w:cs="Arial"/>
                <w:b/>
                <w:bCs/>
                <w:sz w:val="18"/>
                <w:szCs w:val="18"/>
              </w:rPr>
              <w:t xml:space="preserve">215 </w:t>
            </w:r>
          </w:p>
        </w:tc>
        <w:tc>
          <w:tcPr>
            <w:tcW w:w="605" w:type="pct"/>
            <w:tcBorders>
              <w:top w:val="single" w:sz="4" w:space="0" w:color="auto"/>
              <w:left w:val="nil"/>
              <w:bottom w:val="single" w:sz="12" w:space="0" w:color="auto"/>
              <w:right w:val="nil"/>
            </w:tcBorders>
            <w:vAlign w:val="bottom"/>
          </w:tcPr>
          <w:p w14:paraId="3CDB4715" w14:textId="25404821" w:rsidR="00401664" w:rsidRPr="00587444" w:rsidRDefault="00401664" w:rsidP="00401664">
            <w:pPr>
              <w:suppressAutoHyphens w:val="0"/>
              <w:autoSpaceDN/>
              <w:jc w:val="right"/>
              <w:rPr>
                <w:rFonts w:ascii="Arial" w:eastAsia="Calibri" w:hAnsi="Arial" w:cs="Arial"/>
                <w:b/>
                <w:bCs/>
                <w:color w:val="000000"/>
                <w:sz w:val="18"/>
                <w:szCs w:val="18"/>
                <w:lang w:val="hr-HR"/>
              </w:rPr>
            </w:pPr>
            <w:r w:rsidRPr="00261A99">
              <w:rPr>
                <w:rFonts w:ascii="Arial" w:hAnsi="Arial" w:cs="Arial"/>
                <w:b/>
                <w:bCs/>
                <w:sz w:val="18"/>
                <w:szCs w:val="18"/>
              </w:rPr>
              <w:t xml:space="preserve"> 1 </w:t>
            </w:r>
          </w:p>
        </w:tc>
        <w:tc>
          <w:tcPr>
            <w:tcW w:w="640" w:type="pct"/>
            <w:tcBorders>
              <w:top w:val="single" w:sz="4" w:space="0" w:color="auto"/>
              <w:left w:val="nil"/>
              <w:bottom w:val="single" w:sz="12" w:space="0" w:color="auto"/>
              <w:right w:val="nil"/>
            </w:tcBorders>
            <w:vAlign w:val="bottom"/>
          </w:tcPr>
          <w:p w14:paraId="4342B5CA" w14:textId="2E1BCDC4" w:rsidR="00401664" w:rsidRPr="00587444" w:rsidRDefault="00401664" w:rsidP="00401664">
            <w:pPr>
              <w:suppressAutoHyphens w:val="0"/>
              <w:autoSpaceDN/>
              <w:jc w:val="right"/>
              <w:rPr>
                <w:rFonts w:ascii="Arial" w:eastAsia="Calibri" w:hAnsi="Arial" w:cs="Arial"/>
                <w:b/>
                <w:bCs/>
                <w:color w:val="000000"/>
                <w:sz w:val="18"/>
                <w:szCs w:val="18"/>
                <w:lang w:val="hr-HR"/>
              </w:rPr>
            </w:pPr>
            <w:r w:rsidRPr="00261A99">
              <w:rPr>
                <w:rFonts w:ascii="Arial" w:hAnsi="Arial" w:cs="Arial"/>
                <w:b/>
                <w:bCs/>
                <w:sz w:val="18"/>
                <w:szCs w:val="18"/>
              </w:rPr>
              <w:t xml:space="preserve"> 4</w:t>
            </w:r>
            <w:r>
              <w:rPr>
                <w:rFonts w:ascii="Arial" w:hAnsi="Arial" w:cs="Arial"/>
                <w:b/>
                <w:bCs/>
                <w:sz w:val="18"/>
                <w:szCs w:val="18"/>
              </w:rPr>
              <w:t>,</w:t>
            </w:r>
            <w:r w:rsidRPr="00261A99">
              <w:rPr>
                <w:rFonts w:ascii="Arial" w:hAnsi="Arial" w:cs="Arial"/>
                <w:b/>
                <w:bCs/>
                <w:sz w:val="18"/>
                <w:szCs w:val="18"/>
              </w:rPr>
              <w:t xml:space="preserve">241 </w:t>
            </w:r>
          </w:p>
        </w:tc>
      </w:tr>
      <w:bookmarkEnd w:id="887"/>
    </w:tbl>
    <w:p w14:paraId="785DF344" w14:textId="77777777" w:rsidR="00587444" w:rsidRPr="00587444" w:rsidRDefault="00587444" w:rsidP="00587444">
      <w:pPr>
        <w:suppressAutoHyphens w:val="0"/>
        <w:autoSpaceDN/>
        <w:rPr>
          <w:rFonts w:ascii="Arial" w:eastAsia="Calibri" w:hAnsi="Arial" w:cs="Arial"/>
          <w:noProof/>
          <w:sz w:val="20"/>
          <w:szCs w:val="20"/>
          <w:lang w:val="en-GB"/>
        </w:rPr>
      </w:pPr>
    </w:p>
    <w:p w14:paraId="474A780E" w14:textId="77777777" w:rsidR="00587444" w:rsidRPr="00587444" w:rsidRDefault="00587444" w:rsidP="00587444">
      <w:pPr>
        <w:suppressAutoHyphens w:val="0"/>
        <w:autoSpaceDN/>
        <w:rPr>
          <w:rFonts w:ascii="Arial" w:eastAsia="Calibri" w:hAnsi="Arial" w:cs="Arial"/>
          <w:noProof/>
          <w:sz w:val="20"/>
          <w:szCs w:val="20"/>
          <w:lang w:val="en-GB"/>
        </w:rPr>
      </w:pPr>
    </w:p>
    <w:tbl>
      <w:tblPr>
        <w:tblpPr w:leftFromText="180" w:rightFromText="180" w:vertAnchor="text" w:horzAnchor="margin" w:tblpY="10"/>
        <w:tblW w:w="5007" w:type="pct"/>
        <w:tblLayout w:type="fixed"/>
        <w:tblLook w:val="0000" w:firstRow="0" w:lastRow="0" w:firstColumn="0" w:lastColumn="0" w:noHBand="0" w:noVBand="0"/>
      </w:tblPr>
      <w:tblGrid>
        <w:gridCol w:w="3398"/>
        <w:gridCol w:w="1216"/>
        <w:gridCol w:w="1216"/>
        <w:gridCol w:w="1205"/>
        <w:gridCol w:w="1134"/>
        <w:gridCol w:w="1199"/>
      </w:tblGrid>
      <w:tr w:rsidR="003F23F7" w:rsidRPr="00587444" w14:paraId="48F4B9B7" w14:textId="77777777" w:rsidTr="00071D75">
        <w:trPr>
          <w:trHeight w:val="164"/>
        </w:trPr>
        <w:tc>
          <w:tcPr>
            <w:tcW w:w="1814" w:type="pct"/>
          </w:tcPr>
          <w:p w14:paraId="60FDCA78" w14:textId="77777777" w:rsidR="003F23F7" w:rsidRPr="00587444" w:rsidRDefault="003F23F7" w:rsidP="00071D75">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Group</w:t>
            </w:r>
          </w:p>
        </w:tc>
        <w:tc>
          <w:tcPr>
            <w:tcW w:w="3186" w:type="pct"/>
            <w:gridSpan w:val="5"/>
            <w:vAlign w:val="bottom"/>
          </w:tcPr>
          <w:p w14:paraId="034D564F" w14:textId="77777777" w:rsidR="003F23F7" w:rsidRPr="00587444" w:rsidRDefault="003F23F7" w:rsidP="00071D75">
            <w:pPr>
              <w:suppressAutoHyphens w:val="0"/>
              <w:autoSpaceDN/>
              <w:jc w:val="center"/>
              <w:rPr>
                <w:rFonts w:ascii="Arial" w:eastAsia="Calibri" w:hAnsi="Arial" w:cs="Arial"/>
                <w:b/>
                <w:sz w:val="18"/>
                <w:szCs w:val="18"/>
                <w:lang w:val="en-GB"/>
              </w:rPr>
            </w:pPr>
          </w:p>
        </w:tc>
      </w:tr>
      <w:tr w:rsidR="003F23F7" w:rsidRPr="00587444" w14:paraId="710881DC" w14:textId="77777777" w:rsidTr="00071D75">
        <w:trPr>
          <w:trHeight w:val="53"/>
        </w:trPr>
        <w:tc>
          <w:tcPr>
            <w:tcW w:w="1814" w:type="pct"/>
          </w:tcPr>
          <w:p w14:paraId="6F8570FB" w14:textId="77777777" w:rsidR="003F23F7" w:rsidRPr="00587444" w:rsidRDefault="003F23F7" w:rsidP="00071D75">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Pr>
                <w:rFonts w:ascii="Arial" w:eastAsia="Calibri" w:hAnsi="Arial" w:cs="Arial"/>
                <w:b/>
                <w:bCs/>
                <w:sz w:val="18"/>
                <w:szCs w:val="18"/>
                <w:lang w:val="en-GB"/>
              </w:rPr>
              <w:t>4</w:t>
            </w:r>
          </w:p>
        </w:tc>
        <w:tc>
          <w:tcPr>
            <w:tcW w:w="649" w:type="pct"/>
            <w:vAlign w:val="bottom"/>
          </w:tcPr>
          <w:p w14:paraId="6D4C334F"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49" w:type="pct"/>
            <w:vAlign w:val="bottom"/>
          </w:tcPr>
          <w:p w14:paraId="1F594DB8"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40075499"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744559BB"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40" w:type="pct"/>
            <w:vAlign w:val="bottom"/>
          </w:tcPr>
          <w:p w14:paraId="23904735"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3F23F7" w:rsidRPr="00587444" w14:paraId="06113B75" w14:textId="77777777" w:rsidTr="00071D75">
        <w:trPr>
          <w:trHeight w:val="53"/>
        </w:trPr>
        <w:tc>
          <w:tcPr>
            <w:tcW w:w="1814" w:type="pct"/>
          </w:tcPr>
          <w:p w14:paraId="6E6ACB4E" w14:textId="77777777" w:rsidR="003F23F7" w:rsidRPr="00587444" w:rsidRDefault="003F23F7" w:rsidP="00071D75">
            <w:pPr>
              <w:suppressAutoHyphens w:val="0"/>
              <w:autoSpaceDN/>
              <w:rPr>
                <w:rFonts w:ascii="Arial" w:eastAsia="Calibri" w:hAnsi="Arial" w:cs="Arial"/>
                <w:b/>
                <w:bCs/>
                <w:sz w:val="18"/>
                <w:szCs w:val="18"/>
                <w:lang w:val="en-GB"/>
              </w:rPr>
            </w:pPr>
          </w:p>
        </w:tc>
        <w:tc>
          <w:tcPr>
            <w:tcW w:w="649" w:type="pct"/>
          </w:tcPr>
          <w:p w14:paraId="12066F3E"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9" w:type="pct"/>
          </w:tcPr>
          <w:p w14:paraId="1BE65366"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6E1A3A88"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7F44625F"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0" w:type="pct"/>
          </w:tcPr>
          <w:p w14:paraId="7D7ED729"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3F23F7" w:rsidRPr="00587444" w14:paraId="0A375596" w14:textId="77777777" w:rsidTr="00071D75">
        <w:trPr>
          <w:trHeight w:val="53"/>
        </w:trPr>
        <w:tc>
          <w:tcPr>
            <w:tcW w:w="1814" w:type="pct"/>
          </w:tcPr>
          <w:p w14:paraId="5E2298D8" w14:textId="77777777" w:rsidR="003F23F7" w:rsidRPr="00587444" w:rsidRDefault="003F23F7" w:rsidP="00071D75">
            <w:pPr>
              <w:suppressAutoHyphens w:val="0"/>
              <w:autoSpaceDN/>
              <w:rPr>
                <w:rFonts w:ascii="Arial" w:eastAsia="Calibri" w:hAnsi="Arial" w:cs="Arial"/>
                <w:b/>
                <w:bCs/>
                <w:sz w:val="18"/>
                <w:szCs w:val="18"/>
                <w:lang w:val="en-GB"/>
              </w:rPr>
            </w:pPr>
          </w:p>
        </w:tc>
        <w:tc>
          <w:tcPr>
            <w:tcW w:w="649" w:type="pct"/>
          </w:tcPr>
          <w:p w14:paraId="704E9026" w14:textId="77777777" w:rsidR="003F23F7" w:rsidRPr="00587444" w:rsidRDefault="003F23F7" w:rsidP="00071D75">
            <w:pPr>
              <w:suppressAutoHyphens w:val="0"/>
              <w:autoSpaceDN/>
              <w:jc w:val="right"/>
              <w:rPr>
                <w:rFonts w:ascii="Arial" w:eastAsia="Calibri" w:hAnsi="Arial" w:cs="Arial"/>
                <w:b/>
                <w:bCs/>
                <w:sz w:val="18"/>
                <w:szCs w:val="18"/>
                <w:lang w:val="en-GB"/>
              </w:rPr>
            </w:pPr>
          </w:p>
        </w:tc>
        <w:tc>
          <w:tcPr>
            <w:tcW w:w="649" w:type="pct"/>
          </w:tcPr>
          <w:p w14:paraId="10FD0169" w14:textId="77777777" w:rsidR="003F23F7" w:rsidRPr="00587444" w:rsidRDefault="003F23F7" w:rsidP="00071D75">
            <w:pPr>
              <w:suppressAutoHyphens w:val="0"/>
              <w:autoSpaceDN/>
              <w:jc w:val="right"/>
              <w:rPr>
                <w:rFonts w:ascii="Arial" w:eastAsia="Calibri" w:hAnsi="Arial" w:cs="Arial"/>
                <w:b/>
                <w:bCs/>
                <w:sz w:val="18"/>
                <w:szCs w:val="18"/>
                <w:lang w:val="en-GB"/>
              </w:rPr>
            </w:pPr>
          </w:p>
        </w:tc>
        <w:tc>
          <w:tcPr>
            <w:tcW w:w="643" w:type="pct"/>
          </w:tcPr>
          <w:p w14:paraId="552BD982" w14:textId="77777777" w:rsidR="003F23F7" w:rsidRPr="00587444" w:rsidRDefault="003F23F7" w:rsidP="00071D75">
            <w:pPr>
              <w:suppressAutoHyphens w:val="0"/>
              <w:autoSpaceDN/>
              <w:jc w:val="right"/>
              <w:rPr>
                <w:rFonts w:ascii="Arial" w:eastAsia="Calibri" w:hAnsi="Arial" w:cs="Arial"/>
                <w:b/>
                <w:bCs/>
                <w:sz w:val="18"/>
                <w:szCs w:val="18"/>
                <w:lang w:val="en-GB"/>
              </w:rPr>
            </w:pPr>
          </w:p>
        </w:tc>
        <w:tc>
          <w:tcPr>
            <w:tcW w:w="605" w:type="pct"/>
          </w:tcPr>
          <w:p w14:paraId="0E442B31" w14:textId="77777777" w:rsidR="003F23F7" w:rsidRPr="00587444" w:rsidRDefault="003F23F7" w:rsidP="00071D75">
            <w:pPr>
              <w:suppressAutoHyphens w:val="0"/>
              <w:autoSpaceDN/>
              <w:jc w:val="right"/>
              <w:rPr>
                <w:rFonts w:ascii="Arial" w:eastAsia="Calibri" w:hAnsi="Arial" w:cs="Arial"/>
                <w:b/>
                <w:bCs/>
                <w:sz w:val="18"/>
                <w:szCs w:val="18"/>
                <w:lang w:val="en-GB"/>
              </w:rPr>
            </w:pPr>
          </w:p>
        </w:tc>
        <w:tc>
          <w:tcPr>
            <w:tcW w:w="640" w:type="pct"/>
          </w:tcPr>
          <w:p w14:paraId="6839BDE8" w14:textId="77777777" w:rsidR="003F23F7" w:rsidRPr="00587444" w:rsidRDefault="003F23F7" w:rsidP="00071D75">
            <w:pPr>
              <w:suppressAutoHyphens w:val="0"/>
              <w:autoSpaceDN/>
              <w:jc w:val="right"/>
              <w:rPr>
                <w:rFonts w:ascii="Arial" w:eastAsia="Calibri" w:hAnsi="Arial" w:cs="Arial"/>
                <w:b/>
                <w:bCs/>
                <w:sz w:val="18"/>
                <w:szCs w:val="18"/>
                <w:lang w:val="en-GB"/>
              </w:rPr>
            </w:pPr>
          </w:p>
        </w:tc>
      </w:tr>
      <w:tr w:rsidR="003F23F7" w:rsidRPr="00587444" w14:paraId="6009424F" w14:textId="77777777" w:rsidTr="00071D75">
        <w:trPr>
          <w:trHeight w:hRule="exact" w:val="250"/>
        </w:trPr>
        <w:tc>
          <w:tcPr>
            <w:tcW w:w="1814" w:type="pct"/>
            <w:vAlign w:val="bottom"/>
          </w:tcPr>
          <w:p w14:paraId="07DB08FA"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4</w:t>
            </w:r>
          </w:p>
        </w:tc>
        <w:tc>
          <w:tcPr>
            <w:tcW w:w="649" w:type="pct"/>
            <w:vAlign w:val="bottom"/>
          </w:tcPr>
          <w:p w14:paraId="78F41C1C"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sidRPr="00EF5B26">
              <w:rPr>
                <w:rFonts w:ascii="Arial" w:hAnsi="Arial" w:cs="Arial"/>
                <w:sz w:val="18"/>
                <w:szCs w:val="18"/>
              </w:rPr>
              <w:t>27</w:t>
            </w:r>
          </w:p>
        </w:tc>
        <w:tc>
          <w:tcPr>
            <w:tcW w:w="649" w:type="pct"/>
            <w:vAlign w:val="bottom"/>
          </w:tcPr>
          <w:p w14:paraId="47E74E57"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1</w:t>
            </w:r>
          </w:p>
        </w:tc>
        <w:tc>
          <w:tcPr>
            <w:tcW w:w="643" w:type="pct"/>
            <w:vAlign w:val="bottom"/>
          </w:tcPr>
          <w:p w14:paraId="0FB5364D"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4,330</w:t>
            </w:r>
          </w:p>
        </w:tc>
        <w:tc>
          <w:tcPr>
            <w:tcW w:w="605" w:type="pct"/>
            <w:vAlign w:val="bottom"/>
          </w:tcPr>
          <w:p w14:paraId="35F0E185"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35</w:t>
            </w:r>
          </w:p>
        </w:tc>
        <w:tc>
          <w:tcPr>
            <w:tcW w:w="640" w:type="pct"/>
            <w:vAlign w:val="bottom"/>
          </w:tcPr>
          <w:p w14:paraId="750871F9" w14:textId="77777777" w:rsidR="003F23F7" w:rsidRPr="0086484C" w:rsidRDefault="003F23F7" w:rsidP="00071D75">
            <w:pPr>
              <w:suppressAutoHyphens w:val="0"/>
              <w:autoSpaceDN/>
              <w:jc w:val="right"/>
              <w:rPr>
                <w:rFonts w:ascii="Arial" w:eastAsia="Calibri" w:hAnsi="Arial" w:cs="Arial"/>
                <w:b/>
                <w:bCs/>
                <w:color w:val="000000"/>
                <w:sz w:val="18"/>
                <w:szCs w:val="18"/>
                <w:lang w:val="hr-HR"/>
              </w:rPr>
            </w:pPr>
            <w:r>
              <w:rPr>
                <w:rFonts w:ascii="Arial" w:hAnsi="Arial" w:cs="Arial"/>
                <w:b/>
                <w:bCs/>
                <w:sz w:val="18"/>
                <w:szCs w:val="18"/>
              </w:rPr>
              <w:t>4,393</w:t>
            </w:r>
          </w:p>
        </w:tc>
      </w:tr>
      <w:tr w:rsidR="003F23F7" w:rsidRPr="00587444" w14:paraId="74EBF6A4" w14:textId="77777777" w:rsidTr="00071D75">
        <w:trPr>
          <w:trHeight w:hRule="exact" w:val="250"/>
        </w:trPr>
        <w:tc>
          <w:tcPr>
            <w:tcW w:w="1814" w:type="pct"/>
            <w:vAlign w:val="bottom"/>
          </w:tcPr>
          <w:p w14:paraId="5E41BD6B"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49" w:type="pct"/>
            <w:vAlign w:val="bottom"/>
          </w:tcPr>
          <w:p w14:paraId="1B0CA138"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sidRPr="00EF5B26">
              <w:rPr>
                <w:rFonts w:ascii="Arial" w:hAnsi="Arial" w:cs="Arial"/>
                <w:sz w:val="18"/>
                <w:szCs w:val="18"/>
              </w:rPr>
              <w:t>19</w:t>
            </w:r>
          </w:p>
        </w:tc>
        <w:tc>
          <w:tcPr>
            <w:tcW w:w="649" w:type="pct"/>
            <w:vAlign w:val="bottom"/>
          </w:tcPr>
          <w:p w14:paraId="4E9191AC"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3" w:type="pct"/>
            <w:vAlign w:val="bottom"/>
          </w:tcPr>
          <w:p w14:paraId="418E5365"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(19)</w:t>
            </w:r>
          </w:p>
        </w:tc>
        <w:tc>
          <w:tcPr>
            <w:tcW w:w="605" w:type="pct"/>
            <w:vAlign w:val="bottom"/>
          </w:tcPr>
          <w:p w14:paraId="0C22105A"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0" w:type="pct"/>
            <w:vAlign w:val="bottom"/>
          </w:tcPr>
          <w:p w14:paraId="11DA0B30" w14:textId="77777777" w:rsidR="003F23F7" w:rsidRPr="0086484C" w:rsidRDefault="003F23F7" w:rsidP="00071D75">
            <w:pPr>
              <w:suppressAutoHyphens w:val="0"/>
              <w:autoSpaceDN/>
              <w:jc w:val="right"/>
              <w:rPr>
                <w:rFonts w:ascii="Arial" w:eastAsia="Calibri" w:hAnsi="Arial" w:cs="Arial"/>
                <w:b/>
                <w:bCs/>
                <w:color w:val="000000"/>
                <w:sz w:val="18"/>
                <w:szCs w:val="18"/>
                <w:lang w:val="hr-HR"/>
              </w:rPr>
            </w:pPr>
            <w:r>
              <w:rPr>
                <w:rFonts w:ascii="Arial" w:hAnsi="Arial" w:cs="Arial"/>
                <w:b/>
                <w:bCs/>
                <w:sz w:val="18"/>
                <w:szCs w:val="18"/>
              </w:rPr>
              <w:t>-</w:t>
            </w:r>
          </w:p>
        </w:tc>
      </w:tr>
      <w:tr w:rsidR="003F23F7" w:rsidRPr="00587444" w14:paraId="67345E44" w14:textId="77777777" w:rsidTr="00071D75">
        <w:trPr>
          <w:trHeight w:hRule="exact" w:val="250"/>
        </w:trPr>
        <w:tc>
          <w:tcPr>
            <w:tcW w:w="1814" w:type="pct"/>
            <w:vAlign w:val="bottom"/>
          </w:tcPr>
          <w:p w14:paraId="1B61F95A"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49" w:type="pct"/>
            <w:vAlign w:val="bottom"/>
          </w:tcPr>
          <w:p w14:paraId="18A7AA45"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9" w:type="pct"/>
            <w:vAlign w:val="bottom"/>
          </w:tcPr>
          <w:p w14:paraId="733BD1DC"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3" w:type="pct"/>
            <w:vAlign w:val="bottom"/>
          </w:tcPr>
          <w:p w14:paraId="58EED8FC"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05" w:type="pct"/>
            <w:vAlign w:val="bottom"/>
          </w:tcPr>
          <w:p w14:paraId="5E072352"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0" w:type="pct"/>
            <w:vAlign w:val="bottom"/>
          </w:tcPr>
          <w:p w14:paraId="52E2F095" w14:textId="77777777" w:rsidR="003F23F7" w:rsidRPr="0086484C" w:rsidRDefault="003F23F7" w:rsidP="00071D75">
            <w:pPr>
              <w:suppressAutoHyphens w:val="0"/>
              <w:autoSpaceDN/>
              <w:jc w:val="right"/>
              <w:rPr>
                <w:rFonts w:ascii="Arial" w:eastAsia="Calibri" w:hAnsi="Arial" w:cs="Arial"/>
                <w:b/>
                <w:bCs/>
                <w:color w:val="000000"/>
                <w:sz w:val="18"/>
                <w:szCs w:val="18"/>
                <w:lang w:val="hr-HR"/>
              </w:rPr>
            </w:pPr>
            <w:r>
              <w:rPr>
                <w:rFonts w:ascii="Arial" w:hAnsi="Arial" w:cs="Arial"/>
                <w:b/>
                <w:bCs/>
                <w:sz w:val="18"/>
                <w:szCs w:val="18"/>
              </w:rPr>
              <w:t>-</w:t>
            </w:r>
          </w:p>
        </w:tc>
      </w:tr>
      <w:tr w:rsidR="003F23F7" w:rsidRPr="00587444" w14:paraId="5A7A1E71" w14:textId="77777777" w:rsidTr="00071D75">
        <w:trPr>
          <w:trHeight w:hRule="exact" w:val="250"/>
        </w:trPr>
        <w:tc>
          <w:tcPr>
            <w:tcW w:w="1814" w:type="pct"/>
            <w:vAlign w:val="bottom"/>
          </w:tcPr>
          <w:p w14:paraId="5F11443F"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49" w:type="pct"/>
            <w:vAlign w:val="bottom"/>
          </w:tcPr>
          <w:p w14:paraId="34741428"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9" w:type="pct"/>
            <w:vAlign w:val="bottom"/>
          </w:tcPr>
          <w:p w14:paraId="64361241"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3" w:type="pct"/>
            <w:vAlign w:val="bottom"/>
          </w:tcPr>
          <w:p w14:paraId="09672BA5"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05" w:type="pct"/>
            <w:vAlign w:val="bottom"/>
          </w:tcPr>
          <w:p w14:paraId="56021F39"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0" w:type="pct"/>
            <w:vAlign w:val="bottom"/>
          </w:tcPr>
          <w:p w14:paraId="2A74B615" w14:textId="77777777" w:rsidR="003F23F7" w:rsidRPr="0086484C" w:rsidRDefault="003F23F7" w:rsidP="00071D75">
            <w:pPr>
              <w:suppressAutoHyphens w:val="0"/>
              <w:autoSpaceDN/>
              <w:jc w:val="right"/>
              <w:rPr>
                <w:rFonts w:ascii="Arial" w:eastAsia="Calibri" w:hAnsi="Arial" w:cs="Arial"/>
                <w:b/>
                <w:bCs/>
                <w:color w:val="000000"/>
                <w:sz w:val="18"/>
                <w:szCs w:val="18"/>
                <w:lang w:val="hr-HR"/>
              </w:rPr>
            </w:pPr>
            <w:r>
              <w:rPr>
                <w:rFonts w:ascii="Arial" w:hAnsi="Arial" w:cs="Arial"/>
                <w:b/>
                <w:bCs/>
                <w:sz w:val="18"/>
                <w:szCs w:val="18"/>
              </w:rPr>
              <w:t>-</w:t>
            </w:r>
          </w:p>
        </w:tc>
      </w:tr>
      <w:tr w:rsidR="003F23F7" w:rsidRPr="00587444" w14:paraId="67C7EF81" w14:textId="77777777" w:rsidTr="00071D75">
        <w:trPr>
          <w:trHeight w:hRule="exact" w:val="441"/>
        </w:trPr>
        <w:tc>
          <w:tcPr>
            <w:tcW w:w="1814" w:type="pct"/>
            <w:vAlign w:val="bottom"/>
          </w:tcPr>
          <w:p w14:paraId="19EEB496" w14:textId="77777777" w:rsidR="003F23F7"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increase</w:t>
            </w:r>
            <w:r>
              <w:rPr>
                <w:rFonts w:ascii="Arial" w:eastAsia="Calibri" w:hAnsi="Arial" w:cs="Arial"/>
                <w:sz w:val="18"/>
                <w:szCs w:val="18"/>
                <w:lang w:val="en-GB"/>
              </w:rPr>
              <w:t>/(release)</w:t>
            </w:r>
            <w:r w:rsidRPr="00587444">
              <w:rPr>
                <w:rFonts w:ascii="Arial" w:eastAsia="Calibri" w:hAnsi="Arial" w:cs="Arial"/>
                <w:sz w:val="18"/>
                <w:szCs w:val="18"/>
                <w:lang w:val="en-GB"/>
              </w:rPr>
              <w:t xml:space="preserve"> of loss </w:t>
            </w:r>
          </w:p>
          <w:p w14:paraId="7592A8AB"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t>
            </w:r>
            <w:r>
              <w:rPr>
                <w:rFonts w:ascii="Arial" w:eastAsia="Calibri" w:hAnsi="Arial" w:cs="Arial"/>
                <w:sz w:val="18"/>
                <w:szCs w:val="18"/>
                <w:lang w:val="en-GB"/>
              </w:rPr>
              <w:t>wa</w:t>
            </w:r>
            <w:r w:rsidRPr="00587444">
              <w:rPr>
                <w:rFonts w:ascii="Arial" w:eastAsia="Calibri" w:hAnsi="Arial" w:cs="Arial"/>
                <w:sz w:val="18"/>
                <w:szCs w:val="18"/>
                <w:lang w:val="en-GB"/>
              </w:rPr>
              <w:t>nce</w:t>
            </w:r>
          </w:p>
        </w:tc>
        <w:tc>
          <w:tcPr>
            <w:tcW w:w="649" w:type="pct"/>
            <w:vAlign w:val="bottom"/>
          </w:tcPr>
          <w:p w14:paraId="165DA195"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sidRPr="00EF5B26">
              <w:rPr>
                <w:rFonts w:ascii="Arial" w:hAnsi="Arial" w:cs="Arial"/>
                <w:sz w:val="18"/>
                <w:szCs w:val="18"/>
              </w:rPr>
              <w:t>(16)</w:t>
            </w:r>
          </w:p>
        </w:tc>
        <w:tc>
          <w:tcPr>
            <w:tcW w:w="649" w:type="pct"/>
            <w:vAlign w:val="bottom"/>
          </w:tcPr>
          <w:p w14:paraId="210C958A" w14:textId="77777777" w:rsidR="003F23F7" w:rsidRPr="00587444" w:rsidDel="00103E88"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3" w:type="pct"/>
            <w:vAlign w:val="bottom"/>
          </w:tcPr>
          <w:p w14:paraId="7AD1A2C0"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sidRPr="00EF5B26">
              <w:rPr>
                <w:rFonts w:ascii="Arial" w:hAnsi="Arial" w:cs="Arial"/>
                <w:sz w:val="18"/>
                <w:szCs w:val="18"/>
              </w:rPr>
              <w:t>331</w:t>
            </w:r>
          </w:p>
        </w:tc>
        <w:tc>
          <w:tcPr>
            <w:tcW w:w="605" w:type="pct"/>
            <w:vAlign w:val="bottom"/>
          </w:tcPr>
          <w:p w14:paraId="575D94DD" w14:textId="77777777" w:rsidR="003F23F7" w:rsidRPr="00587444" w:rsidDel="00862226" w:rsidRDefault="003F23F7" w:rsidP="00071D75">
            <w:pPr>
              <w:suppressAutoHyphens w:val="0"/>
              <w:autoSpaceDN/>
              <w:jc w:val="right"/>
              <w:rPr>
                <w:rFonts w:ascii="Arial" w:eastAsia="Calibri" w:hAnsi="Arial" w:cs="Arial"/>
                <w:color w:val="000000"/>
                <w:sz w:val="18"/>
                <w:szCs w:val="18"/>
                <w:lang w:val="hr-HR"/>
              </w:rPr>
            </w:pPr>
            <w:r w:rsidRPr="00EF5B26">
              <w:rPr>
                <w:rFonts w:ascii="Arial" w:hAnsi="Arial" w:cs="Arial"/>
                <w:sz w:val="18"/>
                <w:szCs w:val="18"/>
              </w:rPr>
              <w:t>(1)</w:t>
            </w:r>
          </w:p>
        </w:tc>
        <w:tc>
          <w:tcPr>
            <w:tcW w:w="640" w:type="pct"/>
            <w:vAlign w:val="bottom"/>
          </w:tcPr>
          <w:p w14:paraId="3C24B887" w14:textId="77777777" w:rsidR="003F23F7" w:rsidRPr="0086484C" w:rsidRDefault="003F23F7" w:rsidP="00071D75">
            <w:pPr>
              <w:suppressAutoHyphens w:val="0"/>
              <w:autoSpaceDN/>
              <w:jc w:val="right"/>
              <w:rPr>
                <w:rFonts w:ascii="Arial" w:eastAsia="Calibri" w:hAnsi="Arial" w:cs="Arial"/>
                <w:b/>
                <w:bCs/>
                <w:color w:val="000000"/>
                <w:sz w:val="18"/>
                <w:szCs w:val="18"/>
                <w:lang w:val="hr-HR"/>
              </w:rPr>
            </w:pPr>
            <w:r w:rsidRPr="00EF5B26">
              <w:rPr>
                <w:rFonts w:ascii="Arial" w:hAnsi="Arial" w:cs="Arial"/>
                <w:b/>
                <w:bCs/>
                <w:sz w:val="18"/>
                <w:szCs w:val="18"/>
              </w:rPr>
              <w:t>314</w:t>
            </w:r>
          </w:p>
        </w:tc>
      </w:tr>
      <w:tr w:rsidR="003F23F7" w:rsidRPr="00587444" w14:paraId="7597DE1F" w14:textId="77777777" w:rsidTr="00071D75">
        <w:trPr>
          <w:trHeight w:hRule="exact" w:val="250"/>
        </w:trPr>
        <w:tc>
          <w:tcPr>
            <w:tcW w:w="1814" w:type="pct"/>
            <w:vAlign w:val="center"/>
          </w:tcPr>
          <w:p w14:paraId="7C3C073E"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Write-offs</w:t>
            </w:r>
          </w:p>
        </w:tc>
        <w:tc>
          <w:tcPr>
            <w:tcW w:w="649" w:type="pct"/>
            <w:vAlign w:val="bottom"/>
          </w:tcPr>
          <w:p w14:paraId="25EEDE7F"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sidRPr="00EF5B26">
              <w:rPr>
                <w:rFonts w:ascii="Arial" w:hAnsi="Arial" w:cs="Arial"/>
                <w:sz w:val="18"/>
                <w:szCs w:val="18"/>
              </w:rPr>
              <w:t>(20)</w:t>
            </w:r>
          </w:p>
        </w:tc>
        <w:tc>
          <w:tcPr>
            <w:tcW w:w="649" w:type="pct"/>
            <w:vAlign w:val="bottom"/>
          </w:tcPr>
          <w:p w14:paraId="57DA631C"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3" w:type="pct"/>
            <w:vAlign w:val="bottom"/>
          </w:tcPr>
          <w:p w14:paraId="7019131E"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sidRPr="00EF5B26">
              <w:rPr>
                <w:rFonts w:ascii="Arial" w:hAnsi="Arial" w:cs="Arial"/>
                <w:sz w:val="18"/>
                <w:szCs w:val="18"/>
              </w:rPr>
              <w:t>(428)</w:t>
            </w:r>
          </w:p>
        </w:tc>
        <w:tc>
          <w:tcPr>
            <w:tcW w:w="605" w:type="pct"/>
            <w:vAlign w:val="bottom"/>
          </w:tcPr>
          <w:p w14:paraId="0CFF5FF6"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0" w:type="pct"/>
            <w:vAlign w:val="bottom"/>
          </w:tcPr>
          <w:p w14:paraId="3C110FCC" w14:textId="77777777" w:rsidR="003F23F7" w:rsidRPr="0086484C" w:rsidRDefault="003F23F7" w:rsidP="00071D75">
            <w:pPr>
              <w:suppressAutoHyphens w:val="0"/>
              <w:autoSpaceDN/>
              <w:jc w:val="right"/>
              <w:rPr>
                <w:rFonts w:ascii="Arial" w:eastAsia="Calibri" w:hAnsi="Arial" w:cs="Arial"/>
                <w:b/>
                <w:bCs/>
                <w:color w:val="000000"/>
                <w:sz w:val="18"/>
                <w:szCs w:val="18"/>
                <w:lang w:val="hr-HR"/>
              </w:rPr>
            </w:pPr>
            <w:r w:rsidRPr="00EF5B26">
              <w:rPr>
                <w:rFonts w:ascii="Arial" w:hAnsi="Arial" w:cs="Arial"/>
                <w:b/>
                <w:bCs/>
                <w:sz w:val="18"/>
                <w:szCs w:val="18"/>
              </w:rPr>
              <w:t>(448)</w:t>
            </w:r>
          </w:p>
        </w:tc>
      </w:tr>
      <w:tr w:rsidR="003F23F7" w:rsidRPr="00587444" w14:paraId="506C548E" w14:textId="77777777" w:rsidTr="00071D75">
        <w:trPr>
          <w:trHeight w:val="294"/>
        </w:trPr>
        <w:tc>
          <w:tcPr>
            <w:tcW w:w="1814" w:type="pct"/>
            <w:vAlign w:val="bottom"/>
          </w:tcPr>
          <w:p w14:paraId="5E31435F"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 on loss allowances</w:t>
            </w:r>
          </w:p>
        </w:tc>
        <w:tc>
          <w:tcPr>
            <w:tcW w:w="649" w:type="pct"/>
            <w:tcBorders>
              <w:top w:val="nil"/>
              <w:left w:val="nil"/>
              <w:right w:val="nil"/>
            </w:tcBorders>
            <w:vAlign w:val="bottom"/>
          </w:tcPr>
          <w:p w14:paraId="22F273F2"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9" w:type="pct"/>
            <w:tcBorders>
              <w:top w:val="nil"/>
              <w:left w:val="nil"/>
              <w:right w:val="nil"/>
            </w:tcBorders>
            <w:vAlign w:val="bottom"/>
          </w:tcPr>
          <w:p w14:paraId="4A56DBFC"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3" w:type="pct"/>
            <w:tcBorders>
              <w:top w:val="nil"/>
              <w:left w:val="nil"/>
              <w:right w:val="nil"/>
            </w:tcBorders>
            <w:vAlign w:val="bottom"/>
          </w:tcPr>
          <w:p w14:paraId="014240EC"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7</w:t>
            </w:r>
          </w:p>
        </w:tc>
        <w:tc>
          <w:tcPr>
            <w:tcW w:w="605" w:type="pct"/>
            <w:tcBorders>
              <w:top w:val="nil"/>
              <w:left w:val="nil"/>
              <w:right w:val="nil"/>
            </w:tcBorders>
            <w:vAlign w:val="bottom"/>
          </w:tcPr>
          <w:p w14:paraId="65C14033"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0" w:type="pct"/>
            <w:tcBorders>
              <w:top w:val="nil"/>
              <w:left w:val="nil"/>
              <w:right w:val="nil"/>
            </w:tcBorders>
            <w:vAlign w:val="bottom"/>
          </w:tcPr>
          <w:p w14:paraId="41C8D3A6" w14:textId="77777777" w:rsidR="003F23F7" w:rsidRPr="0086484C" w:rsidRDefault="003F23F7" w:rsidP="00071D75">
            <w:pPr>
              <w:suppressAutoHyphens w:val="0"/>
              <w:autoSpaceDN/>
              <w:jc w:val="right"/>
              <w:rPr>
                <w:rFonts w:ascii="Arial" w:eastAsia="Calibri" w:hAnsi="Arial" w:cs="Arial"/>
                <w:b/>
                <w:bCs/>
                <w:color w:val="000000"/>
                <w:sz w:val="18"/>
                <w:szCs w:val="18"/>
                <w:lang w:val="hr-HR"/>
              </w:rPr>
            </w:pPr>
            <w:r>
              <w:rPr>
                <w:rFonts w:ascii="Arial" w:hAnsi="Arial" w:cs="Arial"/>
                <w:b/>
                <w:bCs/>
                <w:sz w:val="18"/>
                <w:szCs w:val="18"/>
              </w:rPr>
              <w:t>7</w:t>
            </w:r>
          </w:p>
        </w:tc>
      </w:tr>
      <w:tr w:rsidR="003F23F7" w:rsidRPr="00587444" w14:paraId="2205155D" w14:textId="77777777" w:rsidTr="00071D75">
        <w:trPr>
          <w:trHeight w:val="133"/>
        </w:trPr>
        <w:tc>
          <w:tcPr>
            <w:tcW w:w="1814" w:type="pct"/>
            <w:vAlign w:val="bottom"/>
          </w:tcPr>
          <w:p w14:paraId="66F4AFD7"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Other adjustments</w:t>
            </w:r>
          </w:p>
        </w:tc>
        <w:tc>
          <w:tcPr>
            <w:tcW w:w="649" w:type="pct"/>
            <w:tcBorders>
              <w:top w:val="nil"/>
              <w:left w:val="nil"/>
              <w:bottom w:val="single" w:sz="4" w:space="0" w:color="auto"/>
              <w:right w:val="nil"/>
            </w:tcBorders>
            <w:vAlign w:val="bottom"/>
          </w:tcPr>
          <w:p w14:paraId="540AA64B"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1</w:t>
            </w:r>
          </w:p>
        </w:tc>
        <w:tc>
          <w:tcPr>
            <w:tcW w:w="649" w:type="pct"/>
            <w:tcBorders>
              <w:top w:val="nil"/>
              <w:left w:val="nil"/>
              <w:bottom w:val="single" w:sz="4" w:space="0" w:color="auto"/>
              <w:right w:val="nil"/>
            </w:tcBorders>
            <w:vAlign w:val="bottom"/>
          </w:tcPr>
          <w:p w14:paraId="379A6742"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3" w:type="pct"/>
            <w:tcBorders>
              <w:top w:val="nil"/>
              <w:left w:val="nil"/>
              <w:bottom w:val="single" w:sz="4" w:space="0" w:color="auto"/>
              <w:right w:val="nil"/>
            </w:tcBorders>
            <w:vAlign w:val="bottom"/>
          </w:tcPr>
          <w:p w14:paraId="39782AEA"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05" w:type="pct"/>
            <w:tcBorders>
              <w:top w:val="nil"/>
              <w:left w:val="nil"/>
              <w:bottom w:val="single" w:sz="4" w:space="0" w:color="auto"/>
              <w:right w:val="nil"/>
            </w:tcBorders>
            <w:vAlign w:val="bottom"/>
          </w:tcPr>
          <w:p w14:paraId="521327FA"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1</w:t>
            </w:r>
          </w:p>
        </w:tc>
        <w:tc>
          <w:tcPr>
            <w:tcW w:w="640" w:type="pct"/>
            <w:tcBorders>
              <w:top w:val="nil"/>
              <w:left w:val="nil"/>
              <w:bottom w:val="single" w:sz="4" w:space="0" w:color="auto"/>
              <w:right w:val="nil"/>
            </w:tcBorders>
            <w:vAlign w:val="bottom"/>
          </w:tcPr>
          <w:p w14:paraId="43F17AE9" w14:textId="77777777" w:rsidR="003F23F7" w:rsidRPr="0086484C" w:rsidRDefault="003F23F7" w:rsidP="00071D75">
            <w:pPr>
              <w:suppressAutoHyphens w:val="0"/>
              <w:autoSpaceDN/>
              <w:jc w:val="right"/>
              <w:rPr>
                <w:rFonts w:ascii="Arial" w:eastAsia="Calibri" w:hAnsi="Arial" w:cs="Arial"/>
                <w:b/>
                <w:bCs/>
                <w:color w:val="000000"/>
                <w:sz w:val="18"/>
                <w:szCs w:val="18"/>
                <w:lang w:val="hr-HR"/>
              </w:rPr>
            </w:pPr>
            <w:r>
              <w:rPr>
                <w:rFonts w:ascii="Arial" w:hAnsi="Arial" w:cs="Arial"/>
                <w:b/>
                <w:bCs/>
                <w:sz w:val="18"/>
                <w:szCs w:val="18"/>
              </w:rPr>
              <w:t>2</w:t>
            </w:r>
          </w:p>
        </w:tc>
      </w:tr>
      <w:tr w:rsidR="003F23F7" w:rsidRPr="00587444" w14:paraId="6A6027BB" w14:textId="77777777" w:rsidTr="00071D75">
        <w:trPr>
          <w:trHeight w:val="117"/>
        </w:trPr>
        <w:tc>
          <w:tcPr>
            <w:tcW w:w="1814" w:type="pct"/>
            <w:vAlign w:val="bottom"/>
          </w:tcPr>
          <w:p w14:paraId="381146A9" w14:textId="77777777" w:rsidR="003F23F7" w:rsidRPr="00587444" w:rsidRDefault="003F23F7" w:rsidP="00071D75">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4</w:t>
            </w:r>
          </w:p>
        </w:tc>
        <w:tc>
          <w:tcPr>
            <w:tcW w:w="649" w:type="pct"/>
            <w:tcBorders>
              <w:top w:val="single" w:sz="4" w:space="0" w:color="auto"/>
              <w:left w:val="nil"/>
              <w:bottom w:val="single" w:sz="12" w:space="0" w:color="auto"/>
              <w:right w:val="nil"/>
            </w:tcBorders>
            <w:vAlign w:val="bottom"/>
          </w:tcPr>
          <w:p w14:paraId="09D08BE0" w14:textId="77777777" w:rsidR="003F23F7" w:rsidRPr="00587444" w:rsidRDefault="003F23F7" w:rsidP="00071D75">
            <w:pPr>
              <w:suppressAutoHyphens w:val="0"/>
              <w:autoSpaceDN/>
              <w:jc w:val="right"/>
              <w:rPr>
                <w:rFonts w:ascii="Arial" w:eastAsia="Calibri" w:hAnsi="Arial" w:cs="Arial"/>
                <w:b/>
                <w:bCs/>
                <w:color w:val="000000"/>
                <w:sz w:val="18"/>
                <w:szCs w:val="18"/>
                <w:lang w:val="hr-HR"/>
              </w:rPr>
            </w:pPr>
            <w:r w:rsidRPr="00EF5B26">
              <w:rPr>
                <w:rFonts w:ascii="Arial" w:hAnsi="Arial" w:cs="Arial"/>
                <w:b/>
                <w:bCs/>
                <w:sz w:val="18"/>
                <w:szCs w:val="18"/>
              </w:rPr>
              <w:t>11</w:t>
            </w:r>
          </w:p>
        </w:tc>
        <w:tc>
          <w:tcPr>
            <w:tcW w:w="649" w:type="pct"/>
            <w:tcBorders>
              <w:top w:val="single" w:sz="4" w:space="0" w:color="auto"/>
              <w:left w:val="nil"/>
              <w:bottom w:val="single" w:sz="12" w:space="0" w:color="auto"/>
              <w:right w:val="nil"/>
            </w:tcBorders>
            <w:vAlign w:val="bottom"/>
          </w:tcPr>
          <w:p w14:paraId="2092D8FC" w14:textId="77777777" w:rsidR="003F23F7" w:rsidRPr="00587444" w:rsidRDefault="003F23F7" w:rsidP="00071D75">
            <w:pPr>
              <w:suppressAutoHyphens w:val="0"/>
              <w:autoSpaceDN/>
              <w:jc w:val="right"/>
              <w:rPr>
                <w:rFonts w:ascii="Arial" w:eastAsia="Calibri" w:hAnsi="Arial" w:cs="Arial"/>
                <w:b/>
                <w:bCs/>
                <w:color w:val="000000"/>
                <w:sz w:val="18"/>
                <w:szCs w:val="18"/>
                <w:lang w:val="hr-HR"/>
              </w:rPr>
            </w:pPr>
            <w:r>
              <w:rPr>
                <w:rFonts w:ascii="Arial" w:hAnsi="Arial" w:cs="Arial"/>
                <w:b/>
                <w:bCs/>
                <w:sz w:val="18"/>
                <w:szCs w:val="18"/>
              </w:rPr>
              <w:t>1</w:t>
            </w:r>
          </w:p>
        </w:tc>
        <w:tc>
          <w:tcPr>
            <w:tcW w:w="643" w:type="pct"/>
            <w:tcBorders>
              <w:top w:val="single" w:sz="4" w:space="0" w:color="auto"/>
              <w:left w:val="nil"/>
              <w:bottom w:val="single" w:sz="12" w:space="0" w:color="auto"/>
              <w:right w:val="nil"/>
            </w:tcBorders>
            <w:vAlign w:val="bottom"/>
          </w:tcPr>
          <w:p w14:paraId="3C9AEF66" w14:textId="77777777" w:rsidR="003F23F7" w:rsidRPr="00587444" w:rsidRDefault="003F23F7" w:rsidP="00071D75">
            <w:pPr>
              <w:suppressAutoHyphens w:val="0"/>
              <w:autoSpaceDN/>
              <w:jc w:val="right"/>
              <w:rPr>
                <w:rFonts w:ascii="Arial" w:eastAsia="Calibri" w:hAnsi="Arial" w:cs="Arial"/>
                <w:b/>
                <w:bCs/>
                <w:color w:val="000000"/>
                <w:sz w:val="18"/>
                <w:szCs w:val="18"/>
                <w:lang w:val="hr-HR"/>
              </w:rPr>
            </w:pPr>
            <w:r w:rsidRPr="00EF5B26">
              <w:rPr>
                <w:rFonts w:ascii="Arial" w:hAnsi="Arial" w:cs="Arial"/>
                <w:b/>
                <w:bCs/>
                <w:sz w:val="18"/>
                <w:szCs w:val="18"/>
              </w:rPr>
              <w:t>4</w:t>
            </w:r>
            <w:r>
              <w:rPr>
                <w:rFonts w:ascii="Arial" w:hAnsi="Arial" w:cs="Arial"/>
                <w:b/>
                <w:bCs/>
                <w:sz w:val="18"/>
                <w:szCs w:val="18"/>
              </w:rPr>
              <w:t>,</w:t>
            </w:r>
            <w:r w:rsidRPr="00EF5B26">
              <w:rPr>
                <w:rFonts w:ascii="Arial" w:hAnsi="Arial" w:cs="Arial"/>
                <w:b/>
                <w:bCs/>
                <w:sz w:val="18"/>
                <w:szCs w:val="18"/>
              </w:rPr>
              <w:t>221</w:t>
            </w:r>
          </w:p>
        </w:tc>
        <w:tc>
          <w:tcPr>
            <w:tcW w:w="605" w:type="pct"/>
            <w:tcBorders>
              <w:top w:val="single" w:sz="4" w:space="0" w:color="auto"/>
              <w:left w:val="nil"/>
              <w:bottom w:val="single" w:sz="12" w:space="0" w:color="auto"/>
              <w:right w:val="nil"/>
            </w:tcBorders>
            <w:vAlign w:val="bottom"/>
          </w:tcPr>
          <w:p w14:paraId="1EDEEA35" w14:textId="77777777" w:rsidR="003F23F7" w:rsidRPr="00587444" w:rsidRDefault="003F23F7" w:rsidP="00071D75">
            <w:pPr>
              <w:suppressAutoHyphens w:val="0"/>
              <w:autoSpaceDN/>
              <w:jc w:val="right"/>
              <w:rPr>
                <w:rFonts w:ascii="Arial" w:eastAsia="Calibri" w:hAnsi="Arial" w:cs="Arial"/>
                <w:b/>
                <w:bCs/>
                <w:color w:val="000000"/>
                <w:sz w:val="18"/>
                <w:szCs w:val="18"/>
                <w:lang w:val="hr-HR"/>
              </w:rPr>
            </w:pPr>
            <w:r>
              <w:rPr>
                <w:rFonts w:ascii="Arial" w:hAnsi="Arial" w:cs="Arial"/>
                <w:b/>
                <w:bCs/>
                <w:sz w:val="18"/>
                <w:szCs w:val="18"/>
              </w:rPr>
              <w:t>35</w:t>
            </w:r>
          </w:p>
        </w:tc>
        <w:tc>
          <w:tcPr>
            <w:tcW w:w="640" w:type="pct"/>
            <w:tcBorders>
              <w:top w:val="single" w:sz="4" w:space="0" w:color="auto"/>
              <w:left w:val="nil"/>
              <w:bottom w:val="single" w:sz="12" w:space="0" w:color="auto"/>
              <w:right w:val="nil"/>
            </w:tcBorders>
            <w:vAlign w:val="bottom"/>
          </w:tcPr>
          <w:p w14:paraId="68CBB809" w14:textId="77777777" w:rsidR="003F23F7" w:rsidRPr="00587444" w:rsidRDefault="003F23F7" w:rsidP="00071D75">
            <w:pPr>
              <w:suppressAutoHyphens w:val="0"/>
              <w:autoSpaceDN/>
              <w:jc w:val="right"/>
              <w:rPr>
                <w:rFonts w:ascii="Arial" w:eastAsia="Calibri" w:hAnsi="Arial" w:cs="Arial"/>
                <w:b/>
                <w:bCs/>
                <w:color w:val="000000"/>
                <w:sz w:val="18"/>
                <w:szCs w:val="18"/>
                <w:lang w:val="hr-HR"/>
              </w:rPr>
            </w:pPr>
            <w:r w:rsidRPr="00EF5B26">
              <w:rPr>
                <w:rFonts w:ascii="Arial" w:hAnsi="Arial" w:cs="Arial"/>
                <w:b/>
                <w:bCs/>
                <w:sz w:val="18"/>
                <w:szCs w:val="18"/>
              </w:rPr>
              <w:t>4</w:t>
            </w:r>
            <w:r>
              <w:rPr>
                <w:rFonts w:ascii="Arial" w:hAnsi="Arial" w:cs="Arial"/>
                <w:b/>
                <w:bCs/>
                <w:sz w:val="18"/>
                <w:szCs w:val="18"/>
              </w:rPr>
              <w:t>,</w:t>
            </w:r>
            <w:r w:rsidRPr="00EF5B26">
              <w:rPr>
                <w:rFonts w:ascii="Arial" w:hAnsi="Arial" w:cs="Arial"/>
                <w:b/>
                <w:bCs/>
                <w:sz w:val="18"/>
                <w:szCs w:val="18"/>
              </w:rPr>
              <w:t>268</w:t>
            </w:r>
          </w:p>
        </w:tc>
      </w:tr>
    </w:tbl>
    <w:p w14:paraId="42C56920" w14:textId="77777777" w:rsidR="00587444" w:rsidRPr="00587444" w:rsidRDefault="00587444" w:rsidP="00587444">
      <w:pPr>
        <w:suppressAutoHyphens w:val="0"/>
        <w:autoSpaceDN/>
        <w:rPr>
          <w:rFonts w:ascii="Arial" w:eastAsia="Calibri" w:hAnsi="Arial" w:cs="Arial"/>
          <w:noProof/>
          <w:sz w:val="20"/>
          <w:szCs w:val="20"/>
          <w:lang w:val="en-GB"/>
        </w:rPr>
      </w:pPr>
    </w:p>
    <w:p w14:paraId="2A5EB6E9" w14:textId="77777777" w:rsidR="00587444" w:rsidRPr="00587444" w:rsidRDefault="00587444" w:rsidP="00587444">
      <w:pPr>
        <w:suppressAutoHyphens w:val="0"/>
        <w:autoSpaceDN/>
        <w:rPr>
          <w:rFonts w:ascii="Arial" w:eastAsia="Calibri" w:hAnsi="Arial" w:cs="Arial"/>
          <w:noProof/>
          <w:sz w:val="20"/>
          <w:szCs w:val="20"/>
          <w:lang w:val="en-GB"/>
        </w:rPr>
      </w:pPr>
    </w:p>
    <w:p w14:paraId="0E9BCAA9"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pgSz w:w="11907" w:h="16840" w:code="9"/>
          <w:pgMar w:top="1418" w:right="1134" w:bottom="1134" w:left="1418" w:header="851" w:footer="851" w:gutter="0"/>
          <w:cols w:space="720"/>
          <w:noEndnote/>
        </w:sectPr>
      </w:pPr>
    </w:p>
    <w:p w14:paraId="09BA69D9" w14:textId="77777777" w:rsidR="00587444" w:rsidRPr="00587444" w:rsidRDefault="00587444" w:rsidP="00587444">
      <w:pPr>
        <w:suppressAutoHyphens w:val="0"/>
        <w:autoSpaceDN/>
        <w:jc w:val="both"/>
        <w:rPr>
          <w:rFonts w:ascii="Arial" w:hAnsi="Arial" w:cs="Arial"/>
          <w:b/>
          <w:bCs/>
          <w:sz w:val="20"/>
          <w:szCs w:val="20"/>
          <w:lang w:val="en-GB"/>
        </w:rPr>
      </w:pPr>
    </w:p>
    <w:p w14:paraId="4F7B6300"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4B91E78B" w14:textId="77777777" w:rsidR="00587444" w:rsidRPr="00587444" w:rsidRDefault="00587444" w:rsidP="00587444">
      <w:pPr>
        <w:suppressAutoHyphens w:val="0"/>
        <w:autoSpaceDN/>
        <w:jc w:val="both"/>
        <w:rPr>
          <w:rFonts w:ascii="Arial" w:hAnsi="Arial" w:cs="Arial"/>
          <w:b/>
          <w:sz w:val="20"/>
          <w:szCs w:val="20"/>
          <w:lang w:val="en-GB"/>
        </w:rPr>
      </w:pPr>
    </w:p>
    <w:p w14:paraId="376C9298"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5B40958D" w14:textId="77777777" w:rsidR="00587444" w:rsidRPr="00587444" w:rsidRDefault="00587444" w:rsidP="00587444">
      <w:pPr>
        <w:suppressAutoHyphens w:val="0"/>
        <w:autoSpaceDN/>
        <w:jc w:val="both"/>
        <w:rPr>
          <w:rFonts w:ascii="Arial" w:hAnsi="Arial" w:cs="Arial"/>
          <w:b/>
          <w:bCs/>
          <w:i/>
          <w:sz w:val="20"/>
          <w:szCs w:val="20"/>
          <w:lang w:val="en-GB"/>
        </w:rPr>
      </w:pPr>
    </w:p>
    <w:p w14:paraId="57B6353D" w14:textId="77777777" w:rsidR="00587444" w:rsidRPr="00587444" w:rsidRDefault="00587444">
      <w:pPr>
        <w:numPr>
          <w:ilvl w:val="8"/>
          <w:numId w:val="53"/>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04253809" w14:textId="77777777" w:rsidR="00587444" w:rsidRPr="00587444" w:rsidRDefault="00587444" w:rsidP="00587444">
      <w:pPr>
        <w:suppressAutoHyphens w:val="0"/>
        <w:autoSpaceDN/>
        <w:jc w:val="both"/>
        <w:rPr>
          <w:rFonts w:ascii="Arial" w:hAnsi="Arial" w:cs="Arial"/>
          <w:b/>
          <w:bCs/>
          <w:sz w:val="20"/>
          <w:szCs w:val="20"/>
          <w:lang w:val="en-GB"/>
        </w:rPr>
      </w:pPr>
    </w:p>
    <w:p w14:paraId="22E360B4" w14:textId="77777777" w:rsidR="00587444" w:rsidRPr="00587444" w:rsidRDefault="00587444" w:rsidP="00587444">
      <w:pPr>
        <w:suppressAutoHyphens w:val="0"/>
        <w:autoSpaceDN/>
        <w:spacing w:after="120"/>
        <w:jc w:val="both"/>
        <w:rPr>
          <w:rFonts w:ascii="Arial" w:hAnsi="Arial" w:cs="Arial"/>
          <w:b/>
          <w:bCs/>
          <w:sz w:val="20"/>
          <w:szCs w:val="20"/>
          <w:lang w:val="en-GB"/>
        </w:rPr>
      </w:pPr>
      <w:r w:rsidRPr="00587444">
        <w:rPr>
          <w:rFonts w:ascii="Arial" w:hAnsi="Arial" w:cs="Arial"/>
          <w:b/>
          <w:bCs/>
          <w:sz w:val="20"/>
          <w:szCs w:val="20"/>
          <w:lang w:val="en-GB"/>
        </w:rPr>
        <w:t>Other assets (continued)</w:t>
      </w:r>
    </w:p>
    <w:p w14:paraId="08018C0C"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587444" w:rsidRPr="00587444" w14:paraId="12F4F9B5" w14:textId="77777777" w:rsidTr="00DD69E7">
        <w:trPr>
          <w:trHeight w:val="160"/>
        </w:trPr>
        <w:tc>
          <w:tcPr>
            <w:tcW w:w="1814" w:type="pct"/>
          </w:tcPr>
          <w:p w14:paraId="3E6653BE" w14:textId="77777777" w:rsidR="00587444" w:rsidRPr="00587444" w:rsidRDefault="00587444" w:rsidP="00587444">
            <w:pPr>
              <w:suppressAutoHyphens w:val="0"/>
              <w:autoSpaceDN/>
              <w:rPr>
                <w:rFonts w:ascii="Arial" w:eastAsia="Calibri" w:hAnsi="Arial" w:cs="Arial"/>
                <w:b/>
                <w:bCs/>
                <w:sz w:val="18"/>
                <w:szCs w:val="18"/>
                <w:lang w:val="en-GB"/>
              </w:rPr>
            </w:pPr>
            <w:bookmarkStart w:id="888" w:name="_Hlk161060351"/>
            <w:r w:rsidRPr="00587444">
              <w:rPr>
                <w:rFonts w:ascii="Arial" w:eastAsia="Calibri" w:hAnsi="Arial" w:cs="Arial"/>
                <w:b/>
                <w:bCs/>
                <w:sz w:val="18"/>
                <w:szCs w:val="18"/>
                <w:lang w:val="en-GB"/>
              </w:rPr>
              <w:br w:type="page"/>
              <w:t>Bank</w:t>
            </w:r>
          </w:p>
        </w:tc>
        <w:tc>
          <w:tcPr>
            <w:tcW w:w="3186" w:type="pct"/>
            <w:gridSpan w:val="5"/>
            <w:vAlign w:val="bottom"/>
          </w:tcPr>
          <w:p w14:paraId="76A78061"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1C398CC3" w14:textId="77777777" w:rsidTr="00DD69E7">
        <w:trPr>
          <w:trHeight w:val="51"/>
        </w:trPr>
        <w:tc>
          <w:tcPr>
            <w:tcW w:w="1814" w:type="pct"/>
          </w:tcPr>
          <w:p w14:paraId="5B1C60F4" w14:textId="03142F8E"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3F23F7">
              <w:rPr>
                <w:rFonts w:ascii="Arial" w:eastAsia="Calibri" w:hAnsi="Arial" w:cs="Arial"/>
                <w:b/>
                <w:bCs/>
                <w:sz w:val="18"/>
                <w:szCs w:val="18"/>
                <w:lang w:val="en-GB"/>
              </w:rPr>
              <w:t>5</w:t>
            </w:r>
          </w:p>
        </w:tc>
        <w:tc>
          <w:tcPr>
            <w:tcW w:w="650" w:type="pct"/>
            <w:vAlign w:val="bottom"/>
          </w:tcPr>
          <w:p w14:paraId="6AC0666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7226521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43291FAA"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1BB0A3C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8" w:type="pct"/>
            <w:vAlign w:val="bottom"/>
          </w:tcPr>
          <w:p w14:paraId="6288267E"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657363" w:rsidRPr="00587444" w14:paraId="3032490E" w14:textId="77777777" w:rsidTr="00DD69E7">
        <w:trPr>
          <w:trHeight w:val="51"/>
        </w:trPr>
        <w:tc>
          <w:tcPr>
            <w:tcW w:w="1814" w:type="pct"/>
          </w:tcPr>
          <w:p w14:paraId="66D9D846" w14:textId="77777777" w:rsidR="00657363" w:rsidRPr="00587444" w:rsidRDefault="00657363" w:rsidP="00657363">
            <w:pPr>
              <w:suppressAutoHyphens w:val="0"/>
              <w:autoSpaceDN/>
              <w:rPr>
                <w:rFonts w:ascii="Arial" w:eastAsia="Calibri" w:hAnsi="Arial" w:cs="Arial"/>
                <w:b/>
                <w:bCs/>
                <w:sz w:val="18"/>
                <w:szCs w:val="18"/>
                <w:lang w:val="en-GB"/>
              </w:rPr>
            </w:pPr>
          </w:p>
        </w:tc>
        <w:tc>
          <w:tcPr>
            <w:tcW w:w="650" w:type="pct"/>
          </w:tcPr>
          <w:p w14:paraId="4E4AE18D" w14:textId="7E93ACD5"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29BBBC2F" w14:textId="5FB7E2B9"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222F2860" w14:textId="05CFEE6D"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062CA16D" w14:textId="695708A8"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8" w:type="pct"/>
          </w:tcPr>
          <w:p w14:paraId="79398F10" w14:textId="105576AE"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657363" w:rsidRPr="00587444" w14:paraId="7FA8566B" w14:textId="77777777" w:rsidTr="00DD69E7">
        <w:trPr>
          <w:trHeight w:val="51"/>
        </w:trPr>
        <w:tc>
          <w:tcPr>
            <w:tcW w:w="1814" w:type="pct"/>
          </w:tcPr>
          <w:p w14:paraId="14297BD3" w14:textId="77777777" w:rsidR="00657363" w:rsidRPr="00587444" w:rsidRDefault="00657363" w:rsidP="00657363">
            <w:pPr>
              <w:suppressAutoHyphens w:val="0"/>
              <w:autoSpaceDN/>
              <w:rPr>
                <w:rFonts w:ascii="Arial" w:eastAsia="Calibri" w:hAnsi="Arial" w:cs="Arial"/>
                <w:b/>
                <w:bCs/>
                <w:sz w:val="18"/>
                <w:szCs w:val="18"/>
                <w:lang w:val="en-GB"/>
              </w:rPr>
            </w:pPr>
          </w:p>
        </w:tc>
        <w:tc>
          <w:tcPr>
            <w:tcW w:w="650" w:type="pct"/>
          </w:tcPr>
          <w:p w14:paraId="16800A0C" w14:textId="77777777" w:rsidR="00657363" w:rsidRPr="00587444" w:rsidRDefault="00657363" w:rsidP="00657363">
            <w:pPr>
              <w:suppressAutoHyphens w:val="0"/>
              <w:autoSpaceDN/>
              <w:jc w:val="right"/>
              <w:rPr>
                <w:rFonts w:ascii="Arial" w:eastAsia="Calibri" w:hAnsi="Arial" w:cs="Arial"/>
                <w:b/>
                <w:sz w:val="18"/>
                <w:szCs w:val="18"/>
                <w:lang w:val="en-GB"/>
              </w:rPr>
            </w:pPr>
          </w:p>
        </w:tc>
        <w:tc>
          <w:tcPr>
            <w:tcW w:w="650" w:type="pct"/>
          </w:tcPr>
          <w:p w14:paraId="490E3145" w14:textId="77777777" w:rsidR="00657363" w:rsidRPr="00587444" w:rsidRDefault="00657363" w:rsidP="00657363">
            <w:pPr>
              <w:suppressAutoHyphens w:val="0"/>
              <w:autoSpaceDN/>
              <w:jc w:val="right"/>
              <w:rPr>
                <w:rFonts w:ascii="Arial" w:eastAsia="Calibri" w:hAnsi="Arial" w:cs="Arial"/>
                <w:b/>
                <w:sz w:val="18"/>
                <w:szCs w:val="18"/>
                <w:lang w:val="en-GB"/>
              </w:rPr>
            </w:pPr>
          </w:p>
        </w:tc>
        <w:tc>
          <w:tcPr>
            <w:tcW w:w="643" w:type="pct"/>
          </w:tcPr>
          <w:p w14:paraId="408505C6" w14:textId="77777777" w:rsidR="00657363" w:rsidRPr="00587444" w:rsidRDefault="00657363" w:rsidP="00657363">
            <w:pPr>
              <w:suppressAutoHyphens w:val="0"/>
              <w:autoSpaceDN/>
              <w:jc w:val="right"/>
              <w:rPr>
                <w:rFonts w:ascii="Arial" w:eastAsia="Calibri" w:hAnsi="Arial" w:cs="Arial"/>
                <w:b/>
                <w:sz w:val="18"/>
                <w:szCs w:val="18"/>
                <w:lang w:val="en-GB"/>
              </w:rPr>
            </w:pPr>
          </w:p>
        </w:tc>
        <w:tc>
          <w:tcPr>
            <w:tcW w:w="605" w:type="pct"/>
          </w:tcPr>
          <w:p w14:paraId="4A3B5160" w14:textId="77777777" w:rsidR="00657363" w:rsidRPr="00587444" w:rsidRDefault="00657363" w:rsidP="00657363">
            <w:pPr>
              <w:suppressAutoHyphens w:val="0"/>
              <w:autoSpaceDN/>
              <w:jc w:val="right"/>
              <w:rPr>
                <w:rFonts w:ascii="Arial" w:eastAsia="Calibri" w:hAnsi="Arial" w:cs="Arial"/>
                <w:b/>
                <w:sz w:val="18"/>
                <w:szCs w:val="18"/>
                <w:lang w:val="en-GB"/>
              </w:rPr>
            </w:pPr>
          </w:p>
        </w:tc>
        <w:tc>
          <w:tcPr>
            <w:tcW w:w="638" w:type="pct"/>
          </w:tcPr>
          <w:p w14:paraId="60AD9E8C" w14:textId="77777777" w:rsidR="00657363" w:rsidRPr="00587444" w:rsidRDefault="00657363" w:rsidP="00657363">
            <w:pPr>
              <w:suppressAutoHyphens w:val="0"/>
              <w:autoSpaceDN/>
              <w:jc w:val="right"/>
              <w:rPr>
                <w:rFonts w:ascii="Arial" w:eastAsia="Calibri" w:hAnsi="Arial" w:cs="Arial"/>
                <w:b/>
                <w:sz w:val="18"/>
                <w:szCs w:val="18"/>
                <w:lang w:val="en-GB"/>
              </w:rPr>
            </w:pPr>
          </w:p>
        </w:tc>
      </w:tr>
      <w:tr w:rsidR="00EC087E" w:rsidRPr="00587444" w14:paraId="47EF5036" w14:textId="77777777" w:rsidTr="00DD69E7">
        <w:trPr>
          <w:trHeight w:hRule="exact" w:val="244"/>
        </w:trPr>
        <w:tc>
          <w:tcPr>
            <w:tcW w:w="1814" w:type="pct"/>
            <w:vAlign w:val="bottom"/>
          </w:tcPr>
          <w:p w14:paraId="780846D8" w14:textId="63D671C1" w:rsidR="00EC087E" w:rsidRPr="00587444" w:rsidRDefault="00EC087E" w:rsidP="00EC087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5</w:t>
            </w:r>
          </w:p>
        </w:tc>
        <w:tc>
          <w:tcPr>
            <w:tcW w:w="650" w:type="pct"/>
            <w:tcBorders>
              <w:top w:val="nil"/>
              <w:left w:val="nil"/>
              <w:bottom w:val="nil"/>
              <w:right w:val="nil"/>
            </w:tcBorders>
            <w:vAlign w:val="bottom"/>
          </w:tcPr>
          <w:p w14:paraId="7092D5F6" w14:textId="565A8578" w:rsidR="00EC087E" w:rsidRPr="00587444" w:rsidRDefault="00EC087E" w:rsidP="00EC087E">
            <w:pPr>
              <w:suppressAutoHyphens w:val="0"/>
              <w:autoSpaceDN/>
              <w:jc w:val="right"/>
              <w:rPr>
                <w:rFonts w:ascii="Arial" w:eastAsia="Calibri" w:hAnsi="Arial" w:cs="Arial"/>
                <w:sz w:val="18"/>
                <w:szCs w:val="18"/>
                <w:lang w:val="en-GB"/>
              </w:rPr>
            </w:pPr>
            <w:r w:rsidRPr="00AB48ED">
              <w:rPr>
                <w:rFonts w:ascii="Arial" w:hAnsi="Arial" w:cs="Arial"/>
                <w:sz w:val="18"/>
                <w:szCs w:val="18"/>
              </w:rPr>
              <w:t xml:space="preserve"> 3 </w:t>
            </w:r>
          </w:p>
        </w:tc>
        <w:tc>
          <w:tcPr>
            <w:tcW w:w="650" w:type="pct"/>
            <w:tcBorders>
              <w:top w:val="nil"/>
              <w:left w:val="nil"/>
              <w:bottom w:val="nil"/>
              <w:right w:val="nil"/>
            </w:tcBorders>
            <w:vAlign w:val="bottom"/>
          </w:tcPr>
          <w:p w14:paraId="4C272432" w14:textId="69BF3BDC" w:rsidR="00EC087E" w:rsidRPr="00587444" w:rsidRDefault="00EC087E" w:rsidP="00EC087E">
            <w:pPr>
              <w:suppressAutoHyphens w:val="0"/>
              <w:autoSpaceDN/>
              <w:jc w:val="right"/>
              <w:rPr>
                <w:rFonts w:ascii="Arial" w:eastAsia="Calibri" w:hAnsi="Arial" w:cs="Arial"/>
                <w:sz w:val="18"/>
                <w:szCs w:val="18"/>
                <w:lang w:val="en-GB"/>
              </w:rPr>
            </w:pPr>
            <w:r w:rsidRPr="00AB48ED">
              <w:rPr>
                <w:rFonts w:ascii="Arial" w:hAnsi="Arial" w:cs="Arial"/>
                <w:sz w:val="18"/>
                <w:szCs w:val="18"/>
              </w:rPr>
              <w:t xml:space="preserve"> 2 </w:t>
            </w:r>
          </w:p>
        </w:tc>
        <w:tc>
          <w:tcPr>
            <w:tcW w:w="643" w:type="pct"/>
            <w:tcBorders>
              <w:top w:val="nil"/>
              <w:left w:val="nil"/>
              <w:bottom w:val="nil"/>
              <w:right w:val="nil"/>
            </w:tcBorders>
            <w:vAlign w:val="bottom"/>
          </w:tcPr>
          <w:p w14:paraId="14A46650" w14:textId="68685D02" w:rsidR="00EC087E" w:rsidRPr="00587444" w:rsidRDefault="00EC087E" w:rsidP="00EC087E">
            <w:pPr>
              <w:suppressAutoHyphens w:val="0"/>
              <w:autoSpaceDN/>
              <w:jc w:val="right"/>
              <w:rPr>
                <w:rFonts w:ascii="Arial" w:eastAsia="Calibri" w:hAnsi="Arial" w:cs="Arial"/>
                <w:sz w:val="18"/>
                <w:szCs w:val="18"/>
                <w:lang w:val="en-GB"/>
              </w:rPr>
            </w:pPr>
            <w:r w:rsidRPr="00AB48ED">
              <w:rPr>
                <w:rFonts w:ascii="Arial" w:hAnsi="Arial" w:cs="Arial"/>
                <w:sz w:val="18"/>
                <w:szCs w:val="18"/>
              </w:rPr>
              <w:t xml:space="preserve"> 4</w:t>
            </w:r>
            <w:r>
              <w:rPr>
                <w:rFonts w:ascii="Arial" w:hAnsi="Arial" w:cs="Arial"/>
                <w:sz w:val="18"/>
                <w:szCs w:val="18"/>
              </w:rPr>
              <w:t>,</w:t>
            </w:r>
            <w:r w:rsidRPr="00AB48ED">
              <w:rPr>
                <w:rFonts w:ascii="Arial" w:hAnsi="Arial" w:cs="Arial"/>
                <w:sz w:val="18"/>
                <w:szCs w:val="18"/>
              </w:rPr>
              <w:t xml:space="preserve">221 </w:t>
            </w:r>
          </w:p>
        </w:tc>
        <w:tc>
          <w:tcPr>
            <w:tcW w:w="605" w:type="pct"/>
            <w:tcBorders>
              <w:top w:val="nil"/>
              <w:left w:val="nil"/>
              <w:bottom w:val="nil"/>
              <w:right w:val="nil"/>
            </w:tcBorders>
            <w:vAlign w:val="bottom"/>
          </w:tcPr>
          <w:p w14:paraId="01F5BDDE" w14:textId="06C4F9C2" w:rsidR="00EC087E" w:rsidRPr="00587444" w:rsidRDefault="00EC087E" w:rsidP="00EC087E">
            <w:pPr>
              <w:suppressAutoHyphens w:val="0"/>
              <w:autoSpaceDN/>
              <w:jc w:val="right"/>
              <w:rPr>
                <w:rFonts w:ascii="Arial" w:eastAsia="Calibri" w:hAnsi="Arial" w:cs="Arial"/>
                <w:sz w:val="18"/>
                <w:szCs w:val="18"/>
                <w:lang w:val="en-GB"/>
              </w:rPr>
            </w:pPr>
            <w:r w:rsidRPr="00AB48ED">
              <w:rPr>
                <w:rFonts w:ascii="Arial" w:hAnsi="Arial" w:cs="Arial"/>
                <w:sz w:val="18"/>
                <w:szCs w:val="18"/>
              </w:rPr>
              <w:t xml:space="preserve"> 34 </w:t>
            </w:r>
          </w:p>
        </w:tc>
        <w:tc>
          <w:tcPr>
            <w:tcW w:w="638" w:type="pct"/>
            <w:tcBorders>
              <w:top w:val="nil"/>
              <w:left w:val="nil"/>
              <w:bottom w:val="nil"/>
              <w:right w:val="nil"/>
            </w:tcBorders>
            <w:vAlign w:val="bottom"/>
          </w:tcPr>
          <w:p w14:paraId="4B81A6F8" w14:textId="4DAE4DC2" w:rsidR="00EC087E" w:rsidRPr="0086484C" w:rsidRDefault="00EC087E" w:rsidP="00EC087E">
            <w:pPr>
              <w:suppressAutoHyphens w:val="0"/>
              <w:autoSpaceDN/>
              <w:jc w:val="right"/>
              <w:rPr>
                <w:rFonts w:ascii="Arial" w:eastAsia="Calibri" w:hAnsi="Arial" w:cs="Arial"/>
                <w:b/>
                <w:bCs/>
                <w:sz w:val="18"/>
                <w:szCs w:val="18"/>
                <w:lang w:val="en-GB"/>
              </w:rPr>
            </w:pPr>
            <w:r w:rsidRPr="00AB48ED">
              <w:rPr>
                <w:rFonts w:ascii="Arial" w:hAnsi="Arial" w:cs="Arial"/>
                <w:b/>
                <w:bCs/>
                <w:sz w:val="18"/>
                <w:szCs w:val="18"/>
              </w:rPr>
              <w:t xml:space="preserve"> 4</w:t>
            </w:r>
            <w:r>
              <w:rPr>
                <w:rFonts w:ascii="Arial" w:hAnsi="Arial" w:cs="Arial"/>
                <w:b/>
                <w:bCs/>
                <w:sz w:val="18"/>
                <w:szCs w:val="18"/>
              </w:rPr>
              <w:t>,</w:t>
            </w:r>
            <w:r w:rsidRPr="00AB48ED">
              <w:rPr>
                <w:rFonts w:ascii="Arial" w:hAnsi="Arial" w:cs="Arial"/>
                <w:b/>
                <w:bCs/>
                <w:sz w:val="18"/>
                <w:szCs w:val="18"/>
              </w:rPr>
              <w:t xml:space="preserve">260 </w:t>
            </w:r>
          </w:p>
        </w:tc>
      </w:tr>
      <w:tr w:rsidR="00EC087E" w:rsidRPr="00587444" w14:paraId="34D48D33" w14:textId="77777777" w:rsidTr="00AB311B">
        <w:trPr>
          <w:trHeight w:hRule="exact" w:val="244"/>
        </w:trPr>
        <w:tc>
          <w:tcPr>
            <w:tcW w:w="1814" w:type="pct"/>
            <w:vAlign w:val="bottom"/>
          </w:tcPr>
          <w:p w14:paraId="42E50979" w14:textId="77777777" w:rsidR="00EC087E" w:rsidRPr="00587444" w:rsidRDefault="00EC087E" w:rsidP="00EC087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tcBorders>
              <w:top w:val="nil"/>
              <w:left w:val="nil"/>
              <w:right w:val="nil"/>
            </w:tcBorders>
            <w:vAlign w:val="bottom"/>
          </w:tcPr>
          <w:p w14:paraId="67A94956" w14:textId="32E9F3DA" w:rsidR="00EC087E" w:rsidRPr="00587444" w:rsidRDefault="00EC087E" w:rsidP="00EC087E">
            <w:pPr>
              <w:suppressAutoHyphens w:val="0"/>
              <w:autoSpaceDN/>
              <w:jc w:val="right"/>
              <w:rPr>
                <w:rFonts w:ascii="Arial" w:eastAsia="Calibri" w:hAnsi="Arial" w:cs="Arial"/>
                <w:sz w:val="18"/>
                <w:szCs w:val="18"/>
                <w:lang w:val="en-GB"/>
              </w:rPr>
            </w:pPr>
            <w:r w:rsidRPr="00AB48ED">
              <w:rPr>
                <w:rFonts w:ascii="Arial" w:hAnsi="Arial" w:cs="Arial"/>
                <w:sz w:val="18"/>
                <w:szCs w:val="18"/>
              </w:rPr>
              <w:t xml:space="preserve"> 2 </w:t>
            </w:r>
          </w:p>
        </w:tc>
        <w:tc>
          <w:tcPr>
            <w:tcW w:w="650" w:type="pct"/>
            <w:tcBorders>
              <w:top w:val="nil"/>
              <w:left w:val="nil"/>
              <w:right w:val="nil"/>
            </w:tcBorders>
            <w:vAlign w:val="bottom"/>
          </w:tcPr>
          <w:p w14:paraId="646F5509" w14:textId="543CCD02" w:rsidR="00EC087E" w:rsidRPr="00587444" w:rsidRDefault="00EC087E" w:rsidP="00EC087E">
            <w:pPr>
              <w:suppressAutoHyphens w:val="0"/>
              <w:autoSpaceDN/>
              <w:jc w:val="right"/>
              <w:rPr>
                <w:rFonts w:ascii="Arial" w:eastAsia="Calibri" w:hAnsi="Arial" w:cs="Arial"/>
                <w:sz w:val="18"/>
                <w:szCs w:val="18"/>
                <w:lang w:val="en-GB"/>
              </w:rPr>
            </w:pPr>
            <w:r w:rsidRPr="00AB48ED">
              <w:rPr>
                <w:rFonts w:ascii="Arial" w:hAnsi="Arial" w:cs="Arial"/>
                <w:sz w:val="18"/>
                <w:szCs w:val="18"/>
              </w:rPr>
              <w:t xml:space="preserve"> (2)</w:t>
            </w:r>
          </w:p>
        </w:tc>
        <w:tc>
          <w:tcPr>
            <w:tcW w:w="643" w:type="pct"/>
            <w:tcBorders>
              <w:top w:val="nil"/>
              <w:left w:val="nil"/>
              <w:right w:val="nil"/>
            </w:tcBorders>
            <w:vAlign w:val="bottom"/>
          </w:tcPr>
          <w:p w14:paraId="1E1E3095" w14:textId="3B91A543" w:rsidR="00EC087E" w:rsidRPr="00587444" w:rsidRDefault="00EC087E" w:rsidP="00EC087E">
            <w:pPr>
              <w:suppressAutoHyphens w:val="0"/>
              <w:autoSpaceDN/>
              <w:jc w:val="right"/>
              <w:rPr>
                <w:rFonts w:ascii="Arial" w:eastAsia="Calibri" w:hAnsi="Arial" w:cs="Arial"/>
                <w:sz w:val="18"/>
                <w:szCs w:val="18"/>
                <w:lang w:val="en-GB"/>
              </w:rPr>
            </w:pPr>
            <w:r w:rsidRPr="00AB48ED">
              <w:rPr>
                <w:rFonts w:ascii="Arial" w:hAnsi="Arial" w:cs="Arial"/>
                <w:sz w:val="18"/>
                <w:szCs w:val="18"/>
              </w:rPr>
              <w:t xml:space="preserve"> - </w:t>
            </w:r>
          </w:p>
        </w:tc>
        <w:tc>
          <w:tcPr>
            <w:tcW w:w="605" w:type="pct"/>
            <w:tcBorders>
              <w:top w:val="nil"/>
              <w:left w:val="nil"/>
              <w:right w:val="nil"/>
            </w:tcBorders>
            <w:vAlign w:val="bottom"/>
          </w:tcPr>
          <w:p w14:paraId="073A96B4" w14:textId="5D7DC584" w:rsidR="00EC087E" w:rsidRPr="00587444" w:rsidRDefault="00EC087E" w:rsidP="00EC087E">
            <w:pPr>
              <w:suppressAutoHyphens w:val="0"/>
              <w:autoSpaceDN/>
              <w:jc w:val="right"/>
              <w:rPr>
                <w:rFonts w:ascii="Arial" w:eastAsia="Calibri" w:hAnsi="Arial" w:cs="Arial"/>
                <w:sz w:val="18"/>
                <w:szCs w:val="18"/>
                <w:lang w:val="en-GB"/>
              </w:rPr>
            </w:pPr>
            <w:r w:rsidRPr="00AB48ED">
              <w:rPr>
                <w:rFonts w:ascii="Arial" w:hAnsi="Arial" w:cs="Arial"/>
                <w:sz w:val="18"/>
                <w:szCs w:val="18"/>
              </w:rPr>
              <w:t xml:space="preserve"> - </w:t>
            </w:r>
          </w:p>
        </w:tc>
        <w:tc>
          <w:tcPr>
            <w:tcW w:w="638" w:type="pct"/>
            <w:tcBorders>
              <w:top w:val="nil"/>
              <w:left w:val="nil"/>
              <w:bottom w:val="nil"/>
              <w:right w:val="nil"/>
            </w:tcBorders>
            <w:vAlign w:val="bottom"/>
          </w:tcPr>
          <w:p w14:paraId="6DB4314F" w14:textId="3D0F526A" w:rsidR="00EC087E" w:rsidRPr="0086484C" w:rsidRDefault="00EC087E" w:rsidP="00EC087E">
            <w:pPr>
              <w:suppressAutoHyphens w:val="0"/>
              <w:autoSpaceDN/>
              <w:jc w:val="right"/>
              <w:rPr>
                <w:rFonts w:ascii="Arial" w:eastAsia="Calibri" w:hAnsi="Arial" w:cs="Arial"/>
                <w:b/>
                <w:bCs/>
                <w:sz w:val="18"/>
                <w:szCs w:val="18"/>
                <w:lang w:val="en-GB"/>
              </w:rPr>
            </w:pPr>
            <w:r w:rsidRPr="00AB48ED">
              <w:rPr>
                <w:rFonts w:ascii="Arial" w:hAnsi="Arial" w:cs="Arial"/>
                <w:b/>
                <w:bCs/>
                <w:sz w:val="18"/>
                <w:szCs w:val="18"/>
              </w:rPr>
              <w:t xml:space="preserve"> - </w:t>
            </w:r>
          </w:p>
        </w:tc>
      </w:tr>
      <w:tr w:rsidR="00EC087E" w:rsidRPr="00587444" w14:paraId="6C5AB4F3" w14:textId="77777777" w:rsidTr="00AB311B">
        <w:trPr>
          <w:trHeight w:hRule="exact" w:val="244"/>
        </w:trPr>
        <w:tc>
          <w:tcPr>
            <w:tcW w:w="1814" w:type="pct"/>
            <w:vAlign w:val="bottom"/>
          </w:tcPr>
          <w:p w14:paraId="5939ADC6" w14:textId="77777777" w:rsidR="00EC087E" w:rsidRPr="00587444" w:rsidRDefault="00EC087E" w:rsidP="00EC087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tcBorders>
              <w:top w:val="nil"/>
              <w:left w:val="nil"/>
              <w:right w:val="nil"/>
            </w:tcBorders>
            <w:vAlign w:val="bottom"/>
          </w:tcPr>
          <w:p w14:paraId="14CC7360" w14:textId="0FD970D8" w:rsidR="00EC087E" w:rsidRPr="00587444" w:rsidRDefault="00EC087E" w:rsidP="00EC087E">
            <w:pPr>
              <w:suppressAutoHyphens w:val="0"/>
              <w:autoSpaceDN/>
              <w:jc w:val="right"/>
              <w:rPr>
                <w:rFonts w:ascii="Arial" w:eastAsia="Calibri" w:hAnsi="Arial" w:cs="Arial"/>
                <w:sz w:val="18"/>
                <w:szCs w:val="18"/>
                <w:lang w:val="en-GB"/>
              </w:rPr>
            </w:pPr>
            <w:r w:rsidRPr="00AB48ED">
              <w:rPr>
                <w:rFonts w:ascii="Arial" w:hAnsi="Arial" w:cs="Arial"/>
                <w:sz w:val="18"/>
                <w:szCs w:val="18"/>
              </w:rPr>
              <w:t xml:space="preserve"> (14)</w:t>
            </w:r>
          </w:p>
        </w:tc>
        <w:tc>
          <w:tcPr>
            <w:tcW w:w="650" w:type="pct"/>
            <w:tcBorders>
              <w:top w:val="nil"/>
              <w:left w:val="nil"/>
              <w:right w:val="nil"/>
            </w:tcBorders>
            <w:vAlign w:val="bottom"/>
          </w:tcPr>
          <w:p w14:paraId="0272F9AD" w14:textId="23CADB1F" w:rsidR="00EC087E" w:rsidRPr="00587444" w:rsidRDefault="00EC087E" w:rsidP="00EC087E">
            <w:pPr>
              <w:suppressAutoHyphens w:val="0"/>
              <w:autoSpaceDN/>
              <w:jc w:val="right"/>
              <w:rPr>
                <w:rFonts w:ascii="Arial" w:eastAsia="Calibri" w:hAnsi="Arial" w:cs="Arial"/>
                <w:sz w:val="18"/>
                <w:szCs w:val="18"/>
                <w:lang w:val="en-GB"/>
              </w:rPr>
            </w:pPr>
            <w:r w:rsidRPr="00AB48ED">
              <w:rPr>
                <w:rFonts w:ascii="Arial" w:hAnsi="Arial" w:cs="Arial"/>
                <w:sz w:val="18"/>
                <w:szCs w:val="18"/>
              </w:rPr>
              <w:t xml:space="preserve"> 14 </w:t>
            </w:r>
          </w:p>
        </w:tc>
        <w:tc>
          <w:tcPr>
            <w:tcW w:w="643" w:type="pct"/>
            <w:tcBorders>
              <w:top w:val="nil"/>
              <w:left w:val="nil"/>
              <w:right w:val="nil"/>
            </w:tcBorders>
            <w:vAlign w:val="bottom"/>
          </w:tcPr>
          <w:p w14:paraId="0FE1267C" w14:textId="38450722" w:rsidR="00EC087E" w:rsidRPr="00587444" w:rsidRDefault="00EC087E" w:rsidP="00EC087E">
            <w:pPr>
              <w:suppressAutoHyphens w:val="0"/>
              <w:autoSpaceDN/>
              <w:jc w:val="right"/>
              <w:rPr>
                <w:rFonts w:ascii="Arial" w:eastAsia="Calibri" w:hAnsi="Arial" w:cs="Arial"/>
                <w:sz w:val="18"/>
                <w:szCs w:val="18"/>
                <w:lang w:val="en-GB"/>
              </w:rPr>
            </w:pPr>
            <w:r w:rsidRPr="00AB48ED">
              <w:rPr>
                <w:rFonts w:ascii="Arial" w:hAnsi="Arial" w:cs="Arial"/>
                <w:sz w:val="18"/>
                <w:szCs w:val="18"/>
              </w:rPr>
              <w:t xml:space="preserve"> - </w:t>
            </w:r>
          </w:p>
        </w:tc>
        <w:tc>
          <w:tcPr>
            <w:tcW w:w="605" w:type="pct"/>
            <w:tcBorders>
              <w:top w:val="nil"/>
              <w:left w:val="nil"/>
              <w:right w:val="nil"/>
            </w:tcBorders>
            <w:vAlign w:val="bottom"/>
          </w:tcPr>
          <w:p w14:paraId="4B8E2536" w14:textId="4B2F7925" w:rsidR="00EC087E" w:rsidRPr="00587444" w:rsidRDefault="00EC087E" w:rsidP="00EC087E">
            <w:pPr>
              <w:suppressAutoHyphens w:val="0"/>
              <w:autoSpaceDN/>
              <w:jc w:val="right"/>
              <w:rPr>
                <w:rFonts w:ascii="Arial" w:eastAsia="Calibri" w:hAnsi="Arial" w:cs="Arial"/>
                <w:sz w:val="18"/>
                <w:szCs w:val="18"/>
                <w:lang w:val="en-GB"/>
              </w:rPr>
            </w:pPr>
            <w:r w:rsidRPr="00AB48ED">
              <w:rPr>
                <w:rFonts w:ascii="Arial" w:hAnsi="Arial" w:cs="Arial"/>
                <w:sz w:val="18"/>
                <w:szCs w:val="18"/>
              </w:rPr>
              <w:t xml:space="preserve"> - </w:t>
            </w:r>
          </w:p>
        </w:tc>
        <w:tc>
          <w:tcPr>
            <w:tcW w:w="638" w:type="pct"/>
            <w:tcBorders>
              <w:top w:val="nil"/>
              <w:left w:val="nil"/>
              <w:bottom w:val="nil"/>
              <w:right w:val="nil"/>
            </w:tcBorders>
            <w:vAlign w:val="bottom"/>
          </w:tcPr>
          <w:p w14:paraId="27366202" w14:textId="77475974" w:rsidR="00EC087E" w:rsidRPr="0086484C" w:rsidRDefault="00EC087E" w:rsidP="00EC087E">
            <w:pPr>
              <w:suppressAutoHyphens w:val="0"/>
              <w:autoSpaceDN/>
              <w:jc w:val="right"/>
              <w:rPr>
                <w:rFonts w:ascii="Arial" w:eastAsia="Calibri" w:hAnsi="Arial" w:cs="Arial"/>
                <w:b/>
                <w:bCs/>
                <w:sz w:val="18"/>
                <w:szCs w:val="18"/>
                <w:lang w:val="en-GB"/>
              </w:rPr>
            </w:pPr>
            <w:r w:rsidRPr="00AB48ED">
              <w:rPr>
                <w:rFonts w:ascii="Arial" w:hAnsi="Arial" w:cs="Arial"/>
                <w:b/>
                <w:bCs/>
                <w:sz w:val="18"/>
                <w:szCs w:val="18"/>
              </w:rPr>
              <w:t xml:space="preserve"> - </w:t>
            </w:r>
          </w:p>
        </w:tc>
      </w:tr>
      <w:tr w:rsidR="00EC087E" w:rsidRPr="00587444" w14:paraId="1CDAFF5E" w14:textId="77777777" w:rsidTr="00AB311B">
        <w:trPr>
          <w:trHeight w:hRule="exact" w:val="244"/>
        </w:trPr>
        <w:tc>
          <w:tcPr>
            <w:tcW w:w="1814" w:type="pct"/>
            <w:vAlign w:val="bottom"/>
          </w:tcPr>
          <w:p w14:paraId="6EDCC064" w14:textId="77777777" w:rsidR="00EC087E" w:rsidRPr="00587444" w:rsidRDefault="00EC087E" w:rsidP="00EC087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tcBorders>
              <w:top w:val="nil"/>
              <w:left w:val="nil"/>
              <w:right w:val="nil"/>
            </w:tcBorders>
            <w:vAlign w:val="bottom"/>
          </w:tcPr>
          <w:p w14:paraId="25CDAEBF" w14:textId="073FAF41" w:rsidR="00EC087E" w:rsidRPr="00587444" w:rsidRDefault="00EC087E" w:rsidP="00EC087E">
            <w:pPr>
              <w:suppressAutoHyphens w:val="0"/>
              <w:autoSpaceDN/>
              <w:jc w:val="right"/>
              <w:rPr>
                <w:rFonts w:ascii="Arial" w:eastAsia="Calibri" w:hAnsi="Arial" w:cs="Arial"/>
                <w:sz w:val="18"/>
                <w:szCs w:val="18"/>
                <w:lang w:val="en-GB"/>
              </w:rPr>
            </w:pPr>
            <w:r w:rsidRPr="00AB48ED">
              <w:rPr>
                <w:rFonts w:ascii="Arial" w:hAnsi="Arial" w:cs="Arial"/>
                <w:sz w:val="18"/>
                <w:szCs w:val="18"/>
              </w:rPr>
              <w:t xml:space="preserve"> - </w:t>
            </w:r>
          </w:p>
        </w:tc>
        <w:tc>
          <w:tcPr>
            <w:tcW w:w="650" w:type="pct"/>
            <w:tcBorders>
              <w:top w:val="nil"/>
              <w:left w:val="nil"/>
              <w:right w:val="nil"/>
            </w:tcBorders>
            <w:vAlign w:val="bottom"/>
          </w:tcPr>
          <w:p w14:paraId="5EB596F3" w14:textId="31330AAF" w:rsidR="00EC087E" w:rsidRPr="00587444" w:rsidRDefault="00EC087E" w:rsidP="00EC087E">
            <w:pPr>
              <w:suppressAutoHyphens w:val="0"/>
              <w:autoSpaceDN/>
              <w:jc w:val="right"/>
              <w:rPr>
                <w:rFonts w:ascii="Arial" w:eastAsia="Calibri" w:hAnsi="Arial" w:cs="Arial"/>
                <w:sz w:val="18"/>
                <w:szCs w:val="18"/>
                <w:lang w:val="en-GB"/>
              </w:rPr>
            </w:pPr>
            <w:r w:rsidRPr="00AB48ED">
              <w:rPr>
                <w:rFonts w:ascii="Arial" w:hAnsi="Arial" w:cs="Arial"/>
                <w:sz w:val="18"/>
                <w:szCs w:val="18"/>
              </w:rPr>
              <w:t xml:space="preserve"> - </w:t>
            </w:r>
          </w:p>
        </w:tc>
        <w:tc>
          <w:tcPr>
            <w:tcW w:w="643" w:type="pct"/>
            <w:tcBorders>
              <w:top w:val="nil"/>
              <w:left w:val="nil"/>
              <w:right w:val="nil"/>
            </w:tcBorders>
            <w:vAlign w:val="bottom"/>
          </w:tcPr>
          <w:p w14:paraId="776CBFA4" w14:textId="0E2DACA6" w:rsidR="00EC087E" w:rsidRPr="00587444" w:rsidRDefault="00EC087E" w:rsidP="00EC087E">
            <w:pPr>
              <w:suppressAutoHyphens w:val="0"/>
              <w:autoSpaceDN/>
              <w:jc w:val="right"/>
              <w:rPr>
                <w:rFonts w:ascii="Arial" w:eastAsia="Calibri" w:hAnsi="Arial" w:cs="Arial"/>
                <w:sz w:val="18"/>
                <w:szCs w:val="18"/>
                <w:lang w:val="en-GB"/>
              </w:rPr>
            </w:pPr>
            <w:r w:rsidRPr="00AB48ED">
              <w:rPr>
                <w:rFonts w:ascii="Arial" w:hAnsi="Arial" w:cs="Arial"/>
                <w:sz w:val="18"/>
                <w:szCs w:val="18"/>
              </w:rPr>
              <w:t xml:space="preserve"> - </w:t>
            </w:r>
          </w:p>
        </w:tc>
        <w:tc>
          <w:tcPr>
            <w:tcW w:w="605" w:type="pct"/>
            <w:tcBorders>
              <w:top w:val="nil"/>
              <w:left w:val="nil"/>
              <w:right w:val="nil"/>
            </w:tcBorders>
            <w:vAlign w:val="bottom"/>
          </w:tcPr>
          <w:p w14:paraId="2200EED7" w14:textId="09452450" w:rsidR="00EC087E" w:rsidRPr="00587444" w:rsidRDefault="00EC087E" w:rsidP="00EC087E">
            <w:pPr>
              <w:suppressAutoHyphens w:val="0"/>
              <w:autoSpaceDN/>
              <w:jc w:val="right"/>
              <w:rPr>
                <w:rFonts w:ascii="Arial" w:eastAsia="Calibri" w:hAnsi="Arial" w:cs="Arial"/>
                <w:sz w:val="18"/>
                <w:szCs w:val="18"/>
                <w:lang w:val="en-GB"/>
              </w:rPr>
            </w:pPr>
            <w:r w:rsidRPr="00AB48ED">
              <w:rPr>
                <w:rFonts w:ascii="Arial" w:hAnsi="Arial" w:cs="Arial"/>
                <w:sz w:val="18"/>
                <w:szCs w:val="18"/>
              </w:rPr>
              <w:t xml:space="preserve"> - </w:t>
            </w:r>
          </w:p>
        </w:tc>
        <w:tc>
          <w:tcPr>
            <w:tcW w:w="638" w:type="pct"/>
            <w:tcBorders>
              <w:top w:val="nil"/>
              <w:left w:val="nil"/>
              <w:bottom w:val="nil"/>
              <w:right w:val="nil"/>
            </w:tcBorders>
            <w:vAlign w:val="bottom"/>
          </w:tcPr>
          <w:p w14:paraId="18D7761D" w14:textId="3C8ED9E5" w:rsidR="00EC087E" w:rsidRPr="0086484C" w:rsidRDefault="00EC087E" w:rsidP="00EC087E">
            <w:pPr>
              <w:suppressAutoHyphens w:val="0"/>
              <w:autoSpaceDN/>
              <w:jc w:val="right"/>
              <w:rPr>
                <w:rFonts w:ascii="Arial" w:eastAsia="Calibri" w:hAnsi="Arial" w:cs="Arial"/>
                <w:b/>
                <w:bCs/>
                <w:sz w:val="18"/>
                <w:szCs w:val="18"/>
                <w:lang w:val="en-GB"/>
              </w:rPr>
            </w:pPr>
            <w:r w:rsidRPr="00AB48ED">
              <w:rPr>
                <w:rFonts w:ascii="Arial" w:hAnsi="Arial" w:cs="Arial"/>
                <w:b/>
                <w:bCs/>
                <w:sz w:val="18"/>
                <w:szCs w:val="18"/>
              </w:rPr>
              <w:t xml:space="preserve"> - </w:t>
            </w:r>
          </w:p>
        </w:tc>
      </w:tr>
      <w:tr w:rsidR="00EC087E" w:rsidRPr="00587444" w14:paraId="530FCFBC" w14:textId="77777777" w:rsidTr="00DD69E7">
        <w:trPr>
          <w:trHeight w:hRule="exact" w:val="465"/>
        </w:trPr>
        <w:tc>
          <w:tcPr>
            <w:tcW w:w="1814" w:type="pct"/>
            <w:vAlign w:val="bottom"/>
          </w:tcPr>
          <w:p w14:paraId="1798F09E" w14:textId="77777777" w:rsidR="00EC087E" w:rsidRDefault="00EC087E" w:rsidP="00EC087E">
            <w:pPr>
              <w:tabs>
                <w:tab w:val="right" w:pos="1202"/>
              </w:tabs>
              <w:suppressAutoHyphens w:val="0"/>
              <w:autoSpaceDN/>
              <w:outlineLvl w:val="0"/>
              <w:rPr>
                <w:rFonts w:ascii="Arial" w:eastAsia="Calibri" w:hAnsi="Arial" w:cs="Arial"/>
                <w:sz w:val="18"/>
                <w:szCs w:val="18"/>
                <w:lang w:val="en-GB"/>
              </w:rPr>
            </w:pPr>
            <w:r w:rsidRPr="00EC087E">
              <w:rPr>
                <w:rFonts w:ascii="Arial" w:eastAsia="Calibri" w:hAnsi="Arial" w:cs="Arial"/>
                <w:sz w:val="18"/>
                <w:szCs w:val="18"/>
                <w:lang w:val="en-GB"/>
              </w:rPr>
              <w:t>Net increase/(release) of</w:t>
            </w:r>
            <w:r w:rsidRPr="00587444">
              <w:rPr>
                <w:rFonts w:ascii="Arial" w:eastAsia="Calibri" w:hAnsi="Arial" w:cs="Arial"/>
                <w:sz w:val="18"/>
                <w:szCs w:val="18"/>
                <w:lang w:val="en-GB"/>
              </w:rPr>
              <w:t xml:space="preserve"> loss </w:t>
            </w:r>
          </w:p>
          <w:p w14:paraId="188381E8" w14:textId="5E87B789" w:rsidR="00EC087E" w:rsidRPr="00587444" w:rsidRDefault="00EC087E" w:rsidP="00EC087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allowance</w:t>
            </w:r>
          </w:p>
        </w:tc>
        <w:tc>
          <w:tcPr>
            <w:tcW w:w="650" w:type="pct"/>
            <w:tcBorders>
              <w:top w:val="nil"/>
              <w:left w:val="nil"/>
              <w:bottom w:val="nil"/>
              <w:right w:val="nil"/>
            </w:tcBorders>
            <w:vAlign w:val="bottom"/>
          </w:tcPr>
          <w:p w14:paraId="081B6312" w14:textId="4F49EEF2" w:rsidR="00EC087E" w:rsidRPr="00587444" w:rsidRDefault="00EC087E" w:rsidP="00EC087E">
            <w:pPr>
              <w:suppressAutoHyphens w:val="0"/>
              <w:autoSpaceDN/>
              <w:jc w:val="right"/>
              <w:rPr>
                <w:rFonts w:ascii="Arial" w:eastAsia="Calibri" w:hAnsi="Arial" w:cs="Arial"/>
                <w:sz w:val="18"/>
                <w:szCs w:val="18"/>
                <w:lang w:val="en-GB"/>
              </w:rPr>
            </w:pPr>
            <w:r w:rsidRPr="00AB48ED">
              <w:rPr>
                <w:rFonts w:ascii="Arial" w:hAnsi="Arial" w:cs="Arial"/>
                <w:sz w:val="18"/>
                <w:szCs w:val="18"/>
              </w:rPr>
              <w:t xml:space="preserve"> 11 </w:t>
            </w:r>
          </w:p>
        </w:tc>
        <w:tc>
          <w:tcPr>
            <w:tcW w:w="650" w:type="pct"/>
            <w:tcBorders>
              <w:top w:val="nil"/>
              <w:left w:val="nil"/>
              <w:bottom w:val="nil"/>
              <w:right w:val="nil"/>
            </w:tcBorders>
            <w:vAlign w:val="bottom"/>
          </w:tcPr>
          <w:p w14:paraId="1DB46F73" w14:textId="6260A210" w:rsidR="00EC087E" w:rsidRPr="00587444" w:rsidRDefault="00EC087E" w:rsidP="00EC087E">
            <w:pPr>
              <w:suppressAutoHyphens w:val="0"/>
              <w:autoSpaceDN/>
              <w:jc w:val="right"/>
              <w:rPr>
                <w:rFonts w:ascii="Arial" w:eastAsia="Calibri" w:hAnsi="Arial" w:cs="Arial"/>
                <w:sz w:val="18"/>
                <w:szCs w:val="18"/>
                <w:lang w:val="en-GB"/>
              </w:rPr>
            </w:pPr>
            <w:r w:rsidRPr="00AB48ED">
              <w:rPr>
                <w:rFonts w:ascii="Arial" w:hAnsi="Arial" w:cs="Arial"/>
                <w:sz w:val="18"/>
                <w:szCs w:val="18"/>
              </w:rPr>
              <w:t xml:space="preserve"> (8)</w:t>
            </w:r>
          </w:p>
        </w:tc>
        <w:tc>
          <w:tcPr>
            <w:tcW w:w="643" w:type="pct"/>
            <w:tcBorders>
              <w:top w:val="nil"/>
              <w:left w:val="nil"/>
              <w:bottom w:val="nil"/>
              <w:right w:val="nil"/>
            </w:tcBorders>
            <w:vAlign w:val="bottom"/>
          </w:tcPr>
          <w:p w14:paraId="2E245450" w14:textId="30362C16" w:rsidR="00EC087E" w:rsidRPr="00587444" w:rsidRDefault="00EC087E" w:rsidP="00EC087E">
            <w:pPr>
              <w:suppressAutoHyphens w:val="0"/>
              <w:autoSpaceDN/>
              <w:jc w:val="right"/>
              <w:rPr>
                <w:rFonts w:ascii="Arial" w:eastAsia="Calibri" w:hAnsi="Arial" w:cs="Arial"/>
                <w:sz w:val="18"/>
                <w:szCs w:val="18"/>
                <w:lang w:val="en-GB"/>
              </w:rPr>
            </w:pPr>
            <w:r w:rsidRPr="00AB48ED">
              <w:rPr>
                <w:rFonts w:ascii="Arial" w:hAnsi="Arial" w:cs="Arial"/>
                <w:sz w:val="18"/>
                <w:szCs w:val="18"/>
              </w:rPr>
              <w:t xml:space="preserve"> 9 </w:t>
            </w:r>
          </w:p>
        </w:tc>
        <w:tc>
          <w:tcPr>
            <w:tcW w:w="605" w:type="pct"/>
            <w:tcBorders>
              <w:top w:val="nil"/>
              <w:left w:val="nil"/>
              <w:bottom w:val="nil"/>
              <w:right w:val="nil"/>
            </w:tcBorders>
            <w:vAlign w:val="bottom"/>
          </w:tcPr>
          <w:p w14:paraId="42C34A1E" w14:textId="29460D87" w:rsidR="00EC087E" w:rsidRPr="00587444" w:rsidRDefault="00EC087E" w:rsidP="00EC087E">
            <w:pPr>
              <w:suppressAutoHyphens w:val="0"/>
              <w:autoSpaceDN/>
              <w:jc w:val="right"/>
              <w:rPr>
                <w:rFonts w:ascii="Arial" w:eastAsia="Calibri" w:hAnsi="Arial" w:cs="Arial"/>
                <w:sz w:val="18"/>
                <w:szCs w:val="18"/>
                <w:lang w:val="en-GB"/>
              </w:rPr>
            </w:pPr>
            <w:r w:rsidRPr="00AB48ED">
              <w:rPr>
                <w:rFonts w:ascii="Arial" w:hAnsi="Arial" w:cs="Arial"/>
                <w:sz w:val="18"/>
                <w:szCs w:val="18"/>
              </w:rPr>
              <w:t xml:space="preserve"> (38)</w:t>
            </w:r>
          </w:p>
        </w:tc>
        <w:tc>
          <w:tcPr>
            <w:tcW w:w="638" w:type="pct"/>
            <w:tcBorders>
              <w:top w:val="nil"/>
              <w:left w:val="nil"/>
              <w:bottom w:val="nil"/>
              <w:right w:val="nil"/>
            </w:tcBorders>
            <w:vAlign w:val="bottom"/>
          </w:tcPr>
          <w:p w14:paraId="58FF3E8F" w14:textId="7F81BD18" w:rsidR="00EC087E" w:rsidRPr="0086484C" w:rsidRDefault="00EC087E" w:rsidP="00EC087E">
            <w:pPr>
              <w:suppressAutoHyphens w:val="0"/>
              <w:autoSpaceDN/>
              <w:jc w:val="right"/>
              <w:rPr>
                <w:rFonts w:ascii="Arial" w:eastAsia="Calibri" w:hAnsi="Arial" w:cs="Arial"/>
                <w:b/>
                <w:bCs/>
                <w:sz w:val="18"/>
                <w:szCs w:val="18"/>
                <w:lang w:val="en-GB"/>
              </w:rPr>
            </w:pPr>
            <w:r w:rsidRPr="00AB48ED">
              <w:rPr>
                <w:rFonts w:ascii="Arial" w:hAnsi="Arial" w:cs="Arial"/>
                <w:b/>
                <w:bCs/>
                <w:sz w:val="18"/>
                <w:szCs w:val="18"/>
              </w:rPr>
              <w:t xml:space="preserve"> (26)</w:t>
            </w:r>
          </w:p>
        </w:tc>
      </w:tr>
      <w:tr w:rsidR="00EC087E" w:rsidRPr="00587444" w14:paraId="6954F4FA" w14:textId="77777777" w:rsidTr="00AB311B">
        <w:trPr>
          <w:trHeight w:hRule="exact" w:val="273"/>
        </w:trPr>
        <w:tc>
          <w:tcPr>
            <w:tcW w:w="1814" w:type="pct"/>
            <w:vAlign w:val="bottom"/>
          </w:tcPr>
          <w:p w14:paraId="20A14CB2" w14:textId="77777777" w:rsidR="00EC087E" w:rsidRPr="00587444" w:rsidRDefault="00EC087E" w:rsidP="00EC087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Write-offs</w:t>
            </w:r>
          </w:p>
        </w:tc>
        <w:tc>
          <w:tcPr>
            <w:tcW w:w="650" w:type="pct"/>
            <w:tcBorders>
              <w:top w:val="nil"/>
              <w:left w:val="nil"/>
              <w:right w:val="nil"/>
            </w:tcBorders>
            <w:vAlign w:val="bottom"/>
          </w:tcPr>
          <w:p w14:paraId="670803A1" w14:textId="2F4045BE" w:rsidR="00EC087E" w:rsidRPr="00587444" w:rsidRDefault="00EC087E" w:rsidP="00EC087E">
            <w:pPr>
              <w:suppressAutoHyphens w:val="0"/>
              <w:autoSpaceDN/>
              <w:jc w:val="right"/>
              <w:rPr>
                <w:rFonts w:ascii="Arial" w:eastAsia="Calibri" w:hAnsi="Arial" w:cs="Arial"/>
                <w:color w:val="000000"/>
                <w:sz w:val="18"/>
                <w:szCs w:val="18"/>
                <w:lang w:val="hr-HR"/>
              </w:rPr>
            </w:pPr>
            <w:r w:rsidRPr="00AB48ED">
              <w:rPr>
                <w:rFonts w:ascii="Arial" w:hAnsi="Arial" w:cs="Arial"/>
                <w:sz w:val="18"/>
                <w:szCs w:val="18"/>
              </w:rPr>
              <w:t xml:space="preserve"> - </w:t>
            </w:r>
          </w:p>
        </w:tc>
        <w:tc>
          <w:tcPr>
            <w:tcW w:w="650" w:type="pct"/>
            <w:tcBorders>
              <w:top w:val="nil"/>
              <w:left w:val="nil"/>
              <w:right w:val="nil"/>
            </w:tcBorders>
            <w:vAlign w:val="bottom"/>
          </w:tcPr>
          <w:p w14:paraId="398035D1" w14:textId="4FC065F6" w:rsidR="00EC087E" w:rsidRPr="00587444" w:rsidRDefault="00EC087E" w:rsidP="00EC087E">
            <w:pPr>
              <w:suppressAutoHyphens w:val="0"/>
              <w:autoSpaceDN/>
              <w:jc w:val="right"/>
              <w:rPr>
                <w:rFonts w:ascii="Arial" w:eastAsia="Calibri" w:hAnsi="Arial" w:cs="Arial"/>
                <w:color w:val="000000"/>
                <w:sz w:val="18"/>
                <w:szCs w:val="18"/>
                <w:lang w:val="hr-HR"/>
              </w:rPr>
            </w:pPr>
            <w:r w:rsidRPr="00AB48ED">
              <w:rPr>
                <w:rFonts w:ascii="Arial" w:hAnsi="Arial" w:cs="Arial"/>
                <w:sz w:val="18"/>
                <w:szCs w:val="18"/>
              </w:rPr>
              <w:t xml:space="preserve"> - </w:t>
            </w:r>
          </w:p>
        </w:tc>
        <w:tc>
          <w:tcPr>
            <w:tcW w:w="643" w:type="pct"/>
            <w:tcBorders>
              <w:top w:val="nil"/>
              <w:left w:val="nil"/>
              <w:bottom w:val="nil"/>
              <w:right w:val="nil"/>
            </w:tcBorders>
            <w:vAlign w:val="bottom"/>
          </w:tcPr>
          <w:p w14:paraId="069D7636" w14:textId="23146357" w:rsidR="00EC087E" w:rsidRPr="00587444" w:rsidRDefault="00EC087E" w:rsidP="00EC087E">
            <w:pPr>
              <w:suppressAutoHyphens w:val="0"/>
              <w:autoSpaceDN/>
              <w:jc w:val="right"/>
              <w:rPr>
                <w:rFonts w:ascii="Arial" w:eastAsia="Calibri" w:hAnsi="Arial" w:cs="Arial"/>
                <w:color w:val="000000"/>
                <w:sz w:val="18"/>
                <w:szCs w:val="18"/>
                <w:lang w:val="hr-HR"/>
              </w:rPr>
            </w:pPr>
            <w:r w:rsidRPr="00AB48ED">
              <w:rPr>
                <w:rFonts w:ascii="Arial" w:hAnsi="Arial" w:cs="Arial"/>
                <w:sz w:val="18"/>
                <w:szCs w:val="18"/>
              </w:rPr>
              <w:t xml:space="preserve"> (5)</w:t>
            </w:r>
          </w:p>
        </w:tc>
        <w:tc>
          <w:tcPr>
            <w:tcW w:w="605" w:type="pct"/>
            <w:tcBorders>
              <w:top w:val="nil"/>
              <w:left w:val="nil"/>
              <w:bottom w:val="nil"/>
              <w:right w:val="nil"/>
            </w:tcBorders>
            <w:vAlign w:val="bottom"/>
          </w:tcPr>
          <w:p w14:paraId="61CC9C94" w14:textId="6033B355" w:rsidR="00EC087E" w:rsidRPr="00587444" w:rsidRDefault="00EC087E" w:rsidP="00EC087E">
            <w:pPr>
              <w:suppressAutoHyphens w:val="0"/>
              <w:autoSpaceDN/>
              <w:jc w:val="right"/>
              <w:rPr>
                <w:rFonts w:ascii="Arial" w:eastAsia="Calibri" w:hAnsi="Arial" w:cs="Arial"/>
                <w:color w:val="000000"/>
                <w:sz w:val="18"/>
                <w:szCs w:val="18"/>
                <w:lang w:val="hr-HR"/>
              </w:rPr>
            </w:pPr>
            <w:r w:rsidRPr="00AB48ED">
              <w:rPr>
                <w:rFonts w:ascii="Arial" w:hAnsi="Arial" w:cs="Arial"/>
                <w:sz w:val="18"/>
                <w:szCs w:val="18"/>
              </w:rPr>
              <w:t xml:space="preserve"> - </w:t>
            </w:r>
          </w:p>
        </w:tc>
        <w:tc>
          <w:tcPr>
            <w:tcW w:w="638" w:type="pct"/>
            <w:tcBorders>
              <w:top w:val="nil"/>
              <w:left w:val="nil"/>
              <w:bottom w:val="nil"/>
              <w:right w:val="nil"/>
            </w:tcBorders>
            <w:vAlign w:val="bottom"/>
          </w:tcPr>
          <w:p w14:paraId="019FC4FE" w14:textId="3A739C98" w:rsidR="00EC087E" w:rsidRPr="0086484C" w:rsidRDefault="00EC087E" w:rsidP="00EC087E">
            <w:pPr>
              <w:suppressAutoHyphens w:val="0"/>
              <w:autoSpaceDN/>
              <w:jc w:val="right"/>
              <w:rPr>
                <w:rFonts w:ascii="Arial" w:eastAsia="Calibri" w:hAnsi="Arial" w:cs="Arial"/>
                <w:b/>
                <w:bCs/>
                <w:color w:val="000000"/>
                <w:sz w:val="18"/>
                <w:szCs w:val="18"/>
                <w:lang w:val="hr-HR"/>
              </w:rPr>
            </w:pPr>
            <w:r w:rsidRPr="00AB48ED">
              <w:rPr>
                <w:rFonts w:ascii="Arial" w:hAnsi="Arial" w:cs="Arial"/>
                <w:b/>
                <w:bCs/>
                <w:sz w:val="18"/>
                <w:szCs w:val="18"/>
              </w:rPr>
              <w:t xml:space="preserve"> (5)</w:t>
            </w:r>
          </w:p>
        </w:tc>
      </w:tr>
      <w:tr w:rsidR="00EC087E" w:rsidRPr="00587444" w14:paraId="4DDD2272" w14:textId="77777777" w:rsidTr="0086484C">
        <w:trPr>
          <w:trHeight w:val="287"/>
        </w:trPr>
        <w:tc>
          <w:tcPr>
            <w:tcW w:w="1814" w:type="pct"/>
            <w:vAlign w:val="bottom"/>
          </w:tcPr>
          <w:p w14:paraId="7B46F734" w14:textId="77777777" w:rsidR="00EC087E" w:rsidRPr="00587444" w:rsidRDefault="00EC087E" w:rsidP="00EC087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 on loss allowances</w:t>
            </w:r>
          </w:p>
        </w:tc>
        <w:tc>
          <w:tcPr>
            <w:tcW w:w="650" w:type="pct"/>
            <w:tcBorders>
              <w:top w:val="nil"/>
              <w:left w:val="nil"/>
              <w:right w:val="nil"/>
            </w:tcBorders>
            <w:vAlign w:val="bottom"/>
          </w:tcPr>
          <w:p w14:paraId="6C869022" w14:textId="004B4F76" w:rsidR="00EC087E" w:rsidRPr="00587444" w:rsidRDefault="00EC087E" w:rsidP="00EC087E">
            <w:pPr>
              <w:suppressAutoHyphens w:val="0"/>
              <w:autoSpaceDN/>
              <w:jc w:val="right"/>
              <w:rPr>
                <w:rFonts w:ascii="Arial" w:eastAsia="Calibri" w:hAnsi="Arial" w:cs="Arial"/>
                <w:sz w:val="18"/>
                <w:szCs w:val="18"/>
                <w:lang w:val="en-GB"/>
              </w:rPr>
            </w:pPr>
            <w:r w:rsidRPr="00AB48ED">
              <w:rPr>
                <w:rFonts w:ascii="Arial" w:hAnsi="Arial" w:cs="Arial"/>
                <w:sz w:val="18"/>
                <w:szCs w:val="18"/>
              </w:rPr>
              <w:t xml:space="preserve"> - </w:t>
            </w:r>
          </w:p>
        </w:tc>
        <w:tc>
          <w:tcPr>
            <w:tcW w:w="650" w:type="pct"/>
            <w:tcBorders>
              <w:top w:val="nil"/>
              <w:left w:val="nil"/>
              <w:right w:val="nil"/>
            </w:tcBorders>
            <w:vAlign w:val="bottom"/>
          </w:tcPr>
          <w:p w14:paraId="01544724" w14:textId="643405FB" w:rsidR="00EC087E" w:rsidRPr="00587444" w:rsidRDefault="00EC087E" w:rsidP="00EC087E">
            <w:pPr>
              <w:suppressAutoHyphens w:val="0"/>
              <w:autoSpaceDN/>
              <w:jc w:val="right"/>
              <w:rPr>
                <w:rFonts w:ascii="Arial" w:eastAsia="Calibri" w:hAnsi="Arial" w:cs="Arial"/>
                <w:sz w:val="18"/>
                <w:szCs w:val="18"/>
                <w:lang w:val="en-GB"/>
              </w:rPr>
            </w:pPr>
            <w:r w:rsidRPr="00AB48ED">
              <w:rPr>
                <w:rFonts w:ascii="Arial" w:hAnsi="Arial" w:cs="Arial"/>
                <w:sz w:val="18"/>
                <w:szCs w:val="18"/>
              </w:rPr>
              <w:t xml:space="preserve"> - </w:t>
            </w:r>
          </w:p>
        </w:tc>
        <w:tc>
          <w:tcPr>
            <w:tcW w:w="643" w:type="pct"/>
            <w:tcBorders>
              <w:top w:val="nil"/>
              <w:left w:val="nil"/>
              <w:right w:val="nil"/>
            </w:tcBorders>
            <w:vAlign w:val="bottom"/>
          </w:tcPr>
          <w:p w14:paraId="1939DB04" w14:textId="3AD65D28" w:rsidR="00EC087E" w:rsidRPr="00587444" w:rsidRDefault="00EC087E" w:rsidP="00EC087E">
            <w:pPr>
              <w:suppressAutoHyphens w:val="0"/>
              <w:autoSpaceDN/>
              <w:jc w:val="right"/>
              <w:rPr>
                <w:rFonts w:ascii="Arial" w:eastAsia="Calibri" w:hAnsi="Arial" w:cs="Arial"/>
                <w:sz w:val="18"/>
                <w:szCs w:val="18"/>
                <w:lang w:val="en-GB"/>
              </w:rPr>
            </w:pPr>
            <w:r w:rsidRPr="00AB48ED">
              <w:rPr>
                <w:rFonts w:ascii="Arial" w:hAnsi="Arial" w:cs="Arial"/>
                <w:sz w:val="18"/>
                <w:szCs w:val="18"/>
              </w:rPr>
              <w:t xml:space="preserve"> (10)</w:t>
            </w:r>
          </w:p>
        </w:tc>
        <w:tc>
          <w:tcPr>
            <w:tcW w:w="605" w:type="pct"/>
            <w:tcBorders>
              <w:top w:val="nil"/>
              <w:left w:val="nil"/>
              <w:right w:val="nil"/>
            </w:tcBorders>
            <w:vAlign w:val="bottom"/>
          </w:tcPr>
          <w:p w14:paraId="5B93DF00" w14:textId="4CC089C4" w:rsidR="00EC087E" w:rsidRPr="00587444" w:rsidRDefault="00EC087E" w:rsidP="00EC087E">
            <w:pPr>
              <w:suppressAutoHyphens w:val="0"/>
              <w:autoSpaceDN/>
              <w:jc w:val="right"/>
              <w:rPr>
                <w:rFonts w:ascii="Arial" w:eastAsia="Calibri" w:hAnsi="Arial" w:cs="Arial"/>
                <w:sz w:val="18"/>
                <w:szCs w:val="18"/>
                <w:lang w:val="en-GB"/>
              </w:rPr>
            </w:pPr>
            <w:r w:rsidRPr="00AB48ED">
              <w:rPr>
                <w:rFonts w:ascii="Arial" w:hAnsi="Arial" w:cs="Arial"/>
                <w:sz w:val="18"/>
                <w:szCs w:val="18"/>
              </w:rPr>
              <w:t xml:space="preserve"> - </w:t>
            </w:r>
          </w:p>
        </w:tc>
        <w:tc>
          <w:tcPr>
            <w:tcW w:w="638" w:type="pct"/>
            <w:tcBorders>
              <w:top w:val="nil"/>
              <w:left w:val="nil"/>
              <w:right w:val="nil"/>
            </w:tcBorders>
            <w:vAlign w:val="bottom"/>
          </w:tcPr>
          <w:p w14:paraId="52DEF155" w14:textId="117213ED" w:rsidR="00EC087E" w:rsidRPr="0086484C" w:rsidRDefault="00EC087E" w:rsidP="00EC087E">
            <w:pPr>
              <w:suppressAutoHyphens w:val="0"/>
              <w:autoSpaceDN/>
              <w:jc w:val="right"/>
              <w:rPr>
                <w:rFonts w:ascii="Arial" w:eastAsia="Calibri" w:hAnsi="Arial" w:cs="Arial"/>
                <w:b/>
                <w:bCs/>
                <w:sz w:val="18"/>
                <w:szCs w:val="18"/>
                <w:lang w:val="en-GB"/>
              </w:rPr>
            </w:pPr>
            <w:r w:rsidRPr="00AB48ED">
              <w:rPr>
                <w:rFonts w:ascii="Arial" w:hAnsi="Arial" w:cs="Arial"/>
                <w:b/>
                <w:bCs/>
                <w:sz w:val="18"/>
                <w:szCs w:val="18"/>
              </w:rPr>
              <w:t xml:space="preserve"> (10)</w:t>
            </w:r>
          </w:p>
        </w:tc>
      </w:tr>
      <w:tr w:rsidR="00EC087E" w:rsidRPr="00587444" w14:paraId="2F9C3B97" w14:textId="77777777" w:rsidTr="0086484C">
        <w:trPr>
          <w:trHeight w:val="287"/>
        </w:trPr>
        <w:tc>
          <w:tcPr>
            <w:tcW w:w="1814" w:type="pct"/>
            <w:vAlign w:val="bottom"/>
          </w:tcPr>
          <w:p w14:paraId="377F3DB7" w14:textId="77777777" w:rsidR="00EC087E" w:rsidRPr="00587444" w:rsidRDefault="00EC087E" w:rsidP="00EC087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Other adjustments</w:t>
            </w:r>
          </w:p>
        </w:tc>
        <w:tc>
          <w:tcPr>
            <w:tcW w:w="650" w:type="pct"/>
            <w:tcBorders>
              <w:top w:val="nil"/>
              <w:left w:val="nil"/>
              <w:bottom w:val="single" w:sz="4" w:space="0" w:color="auto"/>
              <w:right w:val="nil"/>
            </w:tcBorders>
            <w:vAlign w:val="bottom"/>
          </w:tcPr>
          <w:p w14:paraId="276F6834" w14:textId="607317E7" w:rsidR="00EC087E" w:rsidRPr="00587444" w:rsidRDefault="00EC087E" w:rsidP="00EC087E">
            <w:pPr>
              <w:suppressAutoHyphens w:val="0"/>
              <w:autoSpaceDN/>
              <w:jc w:val="right"/>
              <w:rPr>
                <w:rFonts w:ascii="Arial" w:eastAsia="Calibri" w:hAnsi="Arial" w:cs="Arial"/>
                <w:sz w:val="18"/>
                <w:szCs w:val="18"/>
                <w:lang w:val="en-GB"/>
              </w:rPr>
            </w:pPr>
            <w:r w:rsidRPr="00AB48ED">
              <w:rPr>
                <w:rFonts w:ascii="Arial" w:hAnsi="Arial" w:cs="Arial"/>
                <w:sz w:val="18"/>
                <w:szCs w:val="18"/>
              </w:rPr>
              <w:t xml:space="preserve"> - </w:t>
            </w:r>
          </w:p>
        </w:tc>
        <w:tc>
          <w:tcPr>
            <w:tcW w:w="650" w:type="pct"/>
            <w:tcBorders>
              <w:top w:val="nil"/>
              <w:left w:val="nil"/>
              <w:bottom w:val="single" w:sz="4" w:space="0" w:color="auto"/>
              <w:right w:val="nil"/>
            </w:tcBorders>
            <w:vAlign w:val="bottom"/>
          </w:tcPr>
          <w:p w14:paraId="77FD5ABE" w14:textId="3A68EA96" w:rsidR="00EC087E" w:rsidRPr="00587444" w:rsidRDefault="00EC087E" w:rsidP="00EC087E">
            <w:pPr>
              <w:suppressAutoHyphens w:val="0"/>
              <w:autoSpaceDN/>
              <w:jc w:val="right"/>
              <w:rPr>
                <w:rFonts w:ascii="Arial" w:eastAsia="Calibri" w:hAnsi="Arial" w:cs="Arial"/>
                <w:sz w:val="18"/>
                <w:szCs w:val="18"/>
                <w:lang w:val="en-GB"/>
              </w:rPr>
            </w:pPr>
            <w:r w:rsidRPr="00AB48ED">
              <w:rPr>
                <w:rFonts w:ascii="Arial" w:hAnsi="Arial" w:cs="Arial"/>
                <w:sz w:val="18"/>
                <w:szCs w:val="18"/>
              </w:rPr>
              <w:t xml:space="preserve"> - </w:t>
            </w:r>
          </w:p>
        </w:tc>
        <w:tc>
          <w:tcPr>
            <w:tcW w:w="643" w:type="pct"/>
            <w:tcBorders>
              <w:top w:val="nil"/>
              <w:left w:val="nil"/>
              <w:bottom w:val="single" w:sz="4" w:space="0" w:color="auto"/>
              <w:right w:val="nil"/>
            </w:tcBorders>
            <w:vAlign w:val="bottom"/>
          </w:tcPr>
          <w:p w14:paraId="4D8F32A5" w14:textId="65FC4505" w:rsidR="00EC087E" w:rsidRPr="00587444" w:rsidRDefault="00EC087E" w:rsidP="00EC087E">
            <w:pPr>
              <w:suppressAutoHyphens w:val="0"/>
              <w:autoSpaceDN/>
              <w:jc w:val="right"/>
              <w:rPr>
                <w:rFonts w:ascii="Arial" w:eastAsia="Calibri" w:hAnsi="Arial" w:cs="Arial"/>
                <w:sz w:val="18"/>
                <w:szCs w:val="18"/>
                <w:lang w:val="en-GB"/>
              </w:rPr>
            </w:pPr>
            <w:r w:rsidRPr="00AB48ED">
              <w:rPr>
                <w:rFonts w:ascii="Arial" w:hAnsi="Arial" w:cs="Arial"/>
                <w:sz w:val="18"/>
                <w:szCs w:val="18"/>
              </w:rPr>
              <w:t xml:space="preserve"> - </w:t>
            </w:r>
          </w:p>
        </w:tc>
        <w:tc>
          <w:tcPr>
            <w:tcW w:w="605" w:type="pct"/>
            <w:tcBorders>
              <w:top w:val="nil"/>
              <w:left w:val="nil"/>
              <w:bottom w:val="single" w:sz="4" w:space="0" w:color="auto"/>
              <w:right w:val="nil"/>
            </w:tcBorders>
            <w:vAlign w:val="bottom"/>
          </w:tcPr>
          <w:p w14:paraId="0996B518" w14:textId="19F0CA6D" w:rsidR="00EC087E" w:rsidRPr="00587444" w:rsidRDefault="00EC087E" w:rsidP="00EC087E">
            <w:pPr>
              <w:suppressAutoHyphens w:val="0"/>
              <w:autoSpaceDN/>
              <w:jc w:val="right"/>
              <w:rPr>
                <w:rFonts w:ascii="Arial" w:eastAsia="Calibri" w:hAnsi="Arial" w:cs="Arial"/>
                <w:sz w:val="18"/>
                <w:szCs w:val="18"/>
                <w:lang w:val="en-GB"/>
              </w:rPr>
            </w:pPr>
            <w:r w:rsidRPr="00AB48ED">
              <w:rPr>
                <w:rFonts w:ascii="Arial" w:hAnsi="Arial" w:cs="Arial"/>
                <w:sz w:val="18"/>
                <w:szCs w:val="18"/>
              </w:rPr>
              <w:t xml:space="preserve"> 5 </w:t>
            </w:r>
          </w:p>
        </w:tc>
        <w:tc>
          <w:tcPr>
            <w:tcW w:w="638" w:type="pct"/>
            <w:tcBorders>
              <w:top w:val="nil"/>
              <w:left w:val="nil"/>
              <w:bottom w:val="single" w:sz="4" w:space="0" w:color="auto"/>
              <w:right w:val="nil"/>
            </w:tcBorders>
            <w:vAlign w:val="bottom"/>
          </w:tcPr>
          <w:p w14:paraId="75AE0254" w14:textId="459289DE" w:rsidR="00EC087E" w:rsidRPr="0086484C" w:rsidRDefault="00EC087E" w:rsidP="00EC087E">
            <w:pPr>
              <w:suppressAutoHyphens w:val="0"/>
              <w:autoSpaceDN/>
              <w:jc w:val="right"/>
              <w:rPr>
                <w:rFonts w:ascii="Arial" w:eastAsia="Calibri" w:hAnsi="Arial" w:cs="Arial"/>
                <w:b/>
                <w:bCs/>
                <w:sz w:val="18"/>
                <w:szCs w:val="18"/>
                <w:lang w:val="en-GB"/>
              </w:rPr>
            </w:pPr>
            <w:r w:rsidRPr="00AB48ED">
              <w:rPr>
                <w:rFonts w:ascii="Arial" w:hAnsi="Arial" w:cs="Arial"/>
                <w:b/>
                <w:bCs/>
                <w:sz w:val="18"/>
                <w:szCs w:val="18"/>
              </w:rPr>
              <w:t xml:space="preserve"> 5 </w:t>
            </w:r>
          </w:p>
        </w:tc>
      </w:tr>
      <w:tr w:rsidR="00EC087E" w:rsidRPr="00587444" w14:paraId="21C8288B" w14:textId="77777777" w:rsidTr="0086484C">
        <w:trPr>
          <w:trHeight w:val="114"/>
        </w:trPr>
        <w:tc>
          <w:tcPr>
            <w:tcW w:w="1814" w:type="pct"/>
            <w:vAlign w:val="bottom"/>
          </w:tcPr>
          <w:p w14:paraId="17A6D910" w14:textId="312B2385" w:rsidR="00EC087E" w:rsidRPr="00587444" w:rsidRDefault="00EC087E" w:rsidP="00EC087E">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5</w:t>
            </w:r>
          </w:p>
        </w:tc>
        <w:tc>
          <w:tcPr>
            <w:tcW w:w="650" w:type="pct"/>
            <w:tcBorders>
              <w:top w:val="single" w:sz="4" w:space="0" w:color="auto"/>
              <w:left w:val="nil"/>
              <w:bottom w:val="single" w:sz="12" w:space="0" w:color="auto"/>
              <w:right w:val="nil"/>
            </w:tcBorders>
            <w:vAlign w:val="bottom"/>
          </w:tcPr>
          <w:p w14:paraId="76E2000B" w14:textId="21BFF46C" w:rsidR="00EC087E" w:rsidRPr="00587444" w:rsidRDefault="00EC087E" w:rsidP="00EC087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AB48ED">
              <w:rPr>
                <w:rFonts w:ascii="Arial" w:hAnsi="Arial" w:cs="Arial"/>
                <w:b/>
                <w:bCs/>
                <w:sz w:val="18"/>
                <w:szCs w:val="18"/>
              </w:rPr>
              <w:t xml:space="preserve"> 2 </w:t>
            </w:r>
          </w:p>
        </w:tc>
        <w:tc>
          <w:tcPr>
            <w:tcW w:w="650" w:type="pct"/>
            <w:tcBorders>
              <w:top w:val="single" w:sz="4" w:space="0" w:color="auto"/>
              <w:left w:val="nil"/>
              <w:bottom w:val="single" w:sz="12" w:space="0" w:color="auto"/>
              <w:right w:val="nil"/>
            </w:tcBorders>
            <w:vAlign w:val="bottom"/>
          </w:tcPr>
          <w:p w14:paraId="57289FE7" w14:textId="5C10A6DA" w:rsidR="00EC087E" w:rsidRPr="00587444" w:rsidRDefault="00EC087E" w:rsidP="00EC087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AB48ED">
              <w:rPr>
                <w:rFonts w:ascii="Arial" w:hAnsi="Arial" w:cs="Arial"/>
                <w:b/>
                <w:bCs/>
                <w:sz w:val="18"/>
                <w:szCs w:val="18"/>
              </w:rPr>
              <w:t xml:space="preserve"> 6 </w:t>
            </w:r>
          </w:p>
        </w:tc>
        <w:tc>
          <w:tcPr>
            <w:tcW w:w="643" w:type="pct"/>
            <w:tcBorders>
              <w:top w:val="single" w:sz="4" w:space="0" w:color="auto"/>
              <w:left w:val="nil"/>
              <w:bottom w:val="single" w:sz="12" w:space="0" w:color="auto"/>
              <w:right w:val="nil"/>
            </w:tcBorders>
            <w:vAlign w:val="bottom"/>
          </w:tcPr>
          <w:p w14:paraId="4C8B4F23" w14:textId="05DDEE50" w:rsidR="00EC087E" w:rsidRPr="00587444" w:rsidRDefault="00EC087E" w:rsidP="00EC087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AB48ED">
              <w:rPr>
                <w:rFonts w:ascii="Arial" w:hAnsi="Arial" w:cs="Arial"/>
                <w:b/>
                <w:bCs/>
                <w:sz w:val="18"/>
                <w:szCs w:val="18"/>
              </w:rPr>
              <w:t xml:space="preserve"> 4</w:t>
            </w:r>
            <w:r>
              <w:rPr>
                <w:rFonts w:ascii="Arial" w:hAnsi="Arial" w:cs="Arial"/>
                <w:b/>
                <w:bCs/>
                <w:sz w:val="18"/>
                <w:szCs w:val="18"/>
              </w:rPr>
              <w:t>,</w:t>
            </w:r>
            <w:r w:rsidRPr="00AB48ED">
              <w:rPr>
                <w:rFonts w:ascii="Arial" w:hAnsi="Arial" w:cs="Arial"/>
                <w:b/>
                <w:bCs/>
                <w:sz w:val="18"/>
                <w:szCs w:val="18"/>
              </w:rPr>
              <w:t xml:space="preserve">215 </w:t>
            </w:r>
          </w:p>
        </w:tc>
        <w:tc>
          <w:tcPr>
            <w:tcW w:w="605" w:type="pct"/>
            <w:tcBorders>
              <w:top w:val="single" w:sz="4" w:space="0" w:color="auto"/>
              <w:left w:val="nil"/>
              <w:bottom w:val="single" w:sz="12" w:space="0" w:color="auto"/>
              <w:right w:val="nil"/>
            </w:tcBorders>
            <w:vAlign w:val="bottom"/>
          </w:tcPr>
          <w:p w14:paraId="1767D2F9" w14:textId="2E0C22DE" w:rsidR="00EC087E" w:rsidRPr="00587444" w:rsidRDefault="00EC087E" w:rsidP="00EC087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AB48ED">
              <w:rPr>
                <w:rFonts w:ascii="Arial" w:hAnsi="Arial" w:cs="Arial"/>
                <w:b/>
                <w:bCs/>
                <w:sz w:val="18"/>
                <w:szCs w:val="18"/>
              </w:rPr>
              <w:t xml:space="preserve"> 1 </w:t>
            </w:r>
          </w:p>
        </w:tc>
        <w:tc>
          <w:tcPr>
            <w:tcW w:w="638" w:type="pct"/>
            <w:tcBorders>
              <w:top w:val="single" w:sz="4" w:space="0" w:color="auto"/>
              <w:left w:val="nil"/>
              <w:bottom w:val="single" w:sz="12" w:space="0" w:color="auto"/>
              <w:right w:val="nil"/>
            </w:tcBorders>
            <w:vAlign w:val="bottom"/>
          </w:tcPr>
          <w:p w14:paraId="05156B75" w14:textId="22A27425" w:rsidR="00EC087E" w:rsidRPr="00587444" w:rsidRDefault="00EC087E" w:rsidP="00EC087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AB48ED">
              <w:rPr>
                <w:rFonts w:ascii="Arial" w:hAnsi="Arial" w:cs="Arial"/>
                <w:b/>
                <w:bCs/>
                <w:sz w:val="18"/>
                <w:szCs w:val="18"/>
              </w:rPr>
              <w:t xml:space="preserve"> 4</w:t>
            </w:r>
            <w:r>
              <w:rPr>
                <w:rFonts w:ascii="Arial" w:hAnsi="Arial" w:cs="Arial"/>
                <w:b/>
                <w:bCs/>
                <w:sz w:val="18"/>
                <w:szCs w:val="18"/>
              </w:rPr>
              <w:t>,</w:t>
            </w:r>
            <w:r w:rsidRPr="00AB48ED">
              <w:rPr>
                <w:rFonts w:ascii="Arial" w:hAnsi="Arial" w:cs="Arial"/>
                <w:b/>
                <w:bCs/>
                <w:sz w:val="18"/>
                <w:szCs w:val="18"/>
              </w:rPr>
              <w:t xml:space="preserve">224 </w:t>
            </w:r>
          </w:p>
        </w:tc>
      </w:tr>
      <w:bookmarkEnd w:id="888"/>
    </w:tbl>
    <w:p w14:paraId="16C82973" w14:textId="77777777" w:rsidR="00587444" w:rsidRPr="00587444" w:rsidRDefault="00587444" w:rsidP="00587444">
      <w:pPr>
        <w:suppressAutoHyphens w:val="0"/>
        <w:autoSpaceDN/>
        <w:rPr>
          <w:rFonts w:ascii="Arial" w:eastAsia="Calibri" w:hAnsi="Arial" w:cs="Arial"/>
          <w:b/>
          <w:sz w:val="20"/>
          <w:szCs w:val="20"/>
          <w:lang w:val="en-GB"/>
        </w:rPr>
      </w:pPr>
    </w:p>
    <w:p w14:paraId="17EAE929" w14:textId="77777777" w:rsidR="00587444" w:rsidRPr="00587444" w:rsidRDefault="00587444" w:rsidP="00587444">
      <w:pPr>
        <w:suppressAutoHyphens w:val="0"/>
        <w:autoSpaceDN/>
        <w:rPr>
          <w:rFonts w:ascii="Arial" w:eastAsia="Calibri" w:hAnsi="Arial" w:cs="Arial"/>
          <w:b/>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3F23F7" w:rsidRPr="00587444" w14:paraId="52C41817" w14:textId="77777777" w:rsidTr="00071D75">
        <w:trPr>
          <w:trHeight w:val="160"/>
        </w:trPr>
        <w:tc>
          <w:tcPr>
            <w:tcW w:w="1814" w:type="pct"/>
          </w:tcPr>
          <w:p w14:paraId="54C10ADD" w14:textId="77777777" w:rsidR="003F23F7" w:rsidRPr="00587444" w:rsidRDefault="003F23F7" w:rsidP="00071D75">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Bank</w:t>
            </w:r>
          </w:p>
        </w:tc>
        <w:tc>
          <w:tcPr>
            <w:tcW w:w="3186" w:type="pct"/>
            <w:gridSpan w:val="5"/>
            <w:vAlign w:val="bottom"/>
          </w:tcPr>
          <w:p w14:paraId="0CCA9508" w14:textId="77777777" w:rsidR="003F23F7" w:rsidRPr="00587444" w:rsidRDefault="003F23F7" w:rsidP="00071D75">
            <w:pPr>
              <w:suppressAutoHyphens w:val="0"/>
              <w:autoSpaceDN/>
              <w:jc w:val="center"/>
              <w:rPr>
                <w:rFonts w:ascii="Arial" w:eastAsia="Calibri" w:hAnsi="Arial" w:cs="Arial"/>
                <w:b/>
                <w:sz w:val="18"/>
                <w:szCs w:val="18"/>
                <w:lang w:val="en-GB"/>
              </w:rPr>
            </w:pPr>
          </w:p>
        </w:tc>
      </w:tr>
      <w:tr w:rsidR="003F23F7" w:rsidRPr="00587444" w14:paraId="67F3A84B" w14:textId="77777777" w:rsidTr="00071D75">
        <w:trPr>
          <w:trHeight w:val="51"/>
        </w:trPr>
        <w:tc>
          <w:tcPr>
            <w:tcW w:w="1814" w:type="pct"/>
          </w:tcPr>
          <w:p w14:paraId="47DD0F6F" w14:textId="77777777" w:rsidR="003F23F7" w:rsidRPr="00587444" w:rsidRDefault="003F23F7" w:rsidP="00071D75">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Pr>
                <w:rFonts w:ascii="Arial" w:eastAsia="Calibri" w:hAnsi="Arial" w:cs="Arial"/>
                <w:b/>
                <w:bCs/>
                <w:sz w:val="18"/>
                <w:szCs w:val="18"/>
                <w:lang w:val="en-GB"/>
              </w:rPr>
              <w:t>4</w:t>
            </w:r>
          </w:p>
        </w:tc>
        <w:tc>
          <w:tcPr>
            <w:tcW w:w="650" w:type="pct"/>
            <w:vAlign w:val="bottom"/>
          </w:tcPr>
          <w:p w14:paraId="06A5F071"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2705CDBC"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24B25EFE"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69F30ADE"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8" w:type="pct"/>
            <w:vAlign w:val="bottom"/>
          </w:tcPr>
          <w:p w14:paraId="2BF4C343"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3F23F7" w:rsidRPr="00587444" w14:paraId="1789EB73" w14:textId="77777777" w:rsidTr="00071D75">
        <w:trPr>
          <w:trHeight w:val="51"/>
        </w:trPr>
        <w:tc>
          <w:tcPr>
            <w:tcW w:w="1814" w:type="pct"/>
          </w:tcPr>
          <w:p w14:paraId="098C45FA" w14:textId="77777777" w:rsidR="003F23F7" w:rsidRPr="00587444" w:rsidRDefault="003F23F7" w:rsidP="00071D75">
            <w:pPr>
              <w:suppressAutoHyphens w:val="0"/>
              <w:autoSpaceDN/>
              <w:rPr>
                <w:rFonts w:ascii="Arial" w:eastAsia="Calibri" w:hAnsi="Arial" w:cs="Arial"/>
                <w:b/>
                <w:bCs/>
                <w:sz w:val="18"/>
                <w:szCs w:val="18"/>
                <w:lang w:val="en-GB"/>
              </w:rPr>
            </w:pPr>
          </w:p>
        </w:tc>
        <w:tc>
          <w:tcPr>
            <w:tcW w:w="650" w:type="pct"/>
          </w:tcPr>
          <w:p w14:paraId="65653D8B"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77F6E066"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550BA044"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3A102A3E"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8" w:type="pct"/>
          </w:tcPr>
          <w:p w14:paraId="193168B0"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3F23F7" w:rsidRPr="00587444" w14:paraId="410F70B8" w14:textId="77777777" w:rsidTr="00071D75">
        <w:trPr>
          <w:trHeight w:val="51"/>
        </w:trPr>
        <w:tc>
          <w:tcPr>
            <w:tcW w:w="1814" w:type="pct"/>
          </w:tcPr>
          <w:p w14:paraId="211A6782" w14:textId="77777777" w:rsidR="003F23F7" w:rsidRPr="00587444" w:rsidRDefault="003F23F7" w:rsidP="00071D75">
            <w:pPr>
              <w:suppressAutoHyphens w:val="0"/>
              <w:autoSpaceDN/>
              <w:rPr>
                <w:rFonts w:ascii="Arial" w:eastAsia="Calibri" w:hAnsi="Arial" w:cs="Arial"/>
                <w:b/>
                <w:bCs/>
                <w:sz w:val="18"/>
                <w:szCs w:val="18"/>
                <w:lang w:val="en-GB"/>
              </w:rPr>
            </w:pPr>
          </w:p>
        </w:tc>
        <w:tc>
          <w:tcPr>
            <w:tcW w:w="650" w:type="pct"/>
          </w:tcPr>
          <w:p w14:paraId="0D0199B5" w14:textId="77777777" w:rsidR="003F23F7" w:rsidRPr="00587444" w:rsidRDefault="003F23F7" w:rsidP="00071D75">
            <w:pPr>
              <w:suppressAutoHyphens w:val="0"/>
              <w:autoSpaceDN/>
              <w:jc w:val="right"/>
              <w:rPr>
                <w:rFonts w:ascii="Arial" w:eastAsia="Calibri" w:hAnsi="Arial" w:cs="Arial"/>
                <w:b/>
                <w:sz w:val="18"/>
                <w:szCs w:val="18"/>
                <w:lang w:val="en-GB"/>
              </w:rPr>
            </w:pPr>
          </w:p>
        </w:tc>
        <w:tc>
          <w:tcPr>
            <w:tcW w:w="650" w:type="pct"/>
          </w:tcPr>
          <w:p w14:paraId="11726011" w14:textId="77777777" w:rsidR="003F23F7" w:rsidRPr="00587444" w:rsidRDefault="003F23F7" w:rsidP="00071D75">
            <w:pPr>
              <w:suppressAutoHyphens w:val="0"/>
              <w:autoSpaceDN/>
              <w:jc w:val="right"/>
              <w:rPr>
                <w:rFonts w:ascii="Arial" w:eastAsia="Calibri" w:hAnsi="Arial" w:cs="Arial"/>
                <w:b/>
                <w:sz w:val="18"/>
                <w:szCs w:val="18"/>
                <w:lang w:val="en-GB"/>
              </w:rPr>
            </w:pPr>
          </w:p>
        </w:tc>
        <w:tc>
          <w:tcPr>
            <w:tcW w:w="643" w:type="pct"/>
          </w:tcPr>
          <w:p w14:paraId="6BDC1F33" w14:textId="77777777" w:rsidR="003F23F7" w:rsidRPr="00587444" w:rsidRDefault="003F23F7" w:rsidP="00071D75">
            <w:pPr>
              <w:suppressAutoHyphens w:val="0"/>
              <w:autoSpaceDN/>
              <w:jc w:val="right"/>
              <w:rPr>
                <w:rFonts w:ascii="Arial" w:eastAsia="Calibri" w:hAnsi="Arial" w:cs="Arial"/>
                <w:b/>
                <w:sz w:val="18"/>
                <w:szCs w:val="18"/>
                <w:lang w:val="en-GB"/>
              </w:rPr>
            </w:pPr>
          </w:p>
        </w:tc>
        <w:tc>
          <w:tcPr>
            <w:tcW w:w="605" w:type="pct"/>
          </w:tcPr>
          <w:p w14:paraId="76A5DC1D" w14:textId="77777777" w:rsidR="003F23F7" w:rsidRPr="00587444" w:rsidRDefault="003F23F7" w:rsidP="00071D75">
            <w:pPr>
              <w:suppressAutoHyphens w:val="0"/>
              <w:autoSpaceDN/>
              <w:jc w:val="right"/>
              <w:rPr>
                <w:rFonts w:ascii="Arial" w:eastAsia="Calibri" w:hAnsi="Arial" w:cs="Arial"/>
                <w:b/>
                <w:sz w:val="18"/>
                <w:szCs w:val="18"/>
                <w:lang w:val="en-GB"/>
              </w:rPr>
            </w:pPr>
          </w:p>
        </w:tc>
        <w:tc>
          <w:tcPr>
            <w:tcW w:w="638" w:type="pct"/>
          </w:tcPr>
          <w:p w14:paraId="53FA36A6" w14:textId="77777777" w:rsidR="003F23F7" w:rsidRPr="00587444" w:rsidRDefault="003F23F7" w:rsidP="00071D75">
            <w:pPr>
              <w:suppressAutoHyphens w:val="0"/>
              <w:autoSpaceDN/>
              <w:jc w:val="right"/>
              <w:rPr>
                <w:rFonts w:ascii="Arial" w:eastAsia="Calibri" w:hAnsi="Arial" w:cs="Arial"/>
                <w:b/>
                <w:sz w:val="18"/>
                <w:szCs w:val="18"/>
                <w:lang w:val="en-GB"/>
              </w:rPr>
            </w:pPr>
          </w:p>
        </w:tc>
      </w:tr>
      <w:tr w:rsidR="003F23F7" w:rsidRPr="00587444" w14:paraId="1801220A" w14:textId="77777777" w:rsidTr="00071D75">
        <w:trPr>
          <w:trHeight w:hRule="exact" w:val="244"/>
        </w:trPr>
        <w:tc>
          <w:tcPr>
            <w:tcW w:w="1814" w:type="pct"/>
            <w:vAlign w:val="bottom"/>
          </w:tcPr>
          <w:p w14:paraId="08642AB3"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4</w:t>
            </w:r>
          </w:p>
        </w:tc>
        <w:tc>
          <w:tcPr>
            <w:tcW w:w="650" w:type="pct"/>
            <w:tcBorders>
              <w:top w:val="nil"/>
              <w:left w:val="nil"/>
              <w:bottom w:val="nil"/>
              <w:right w:val="nil"/>
            </w:tcBorders>
            <w:vAlign w:val="bottom"/>
          </w:tcPr>
          <w:p w14:paraId="05C6BF11"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19</w:t>
            </w:r>
          </w:p>
        </w:tc>
        <w:tc>
          <w:tcPr>
            <w:tcW w:w="650" w:type="pct"/>
            <w:tcBorders>
              <w:top w:val="nil"/>
              <w:left w:val="nil"/>
              <w:bottom w:val="nil"/>
              <w:right w:val="nil"/>
            </w:tcBorders>
            <w:vAlign w:val="bottom"/>
          </w:tcPr>
          <w:p w14:paraId="349C9ED5"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1</w:t>
            </w:r>
          </w:p>
        </w:tc>
        <w:tc>
          <w:tcPr>
            <w:tcW w:w="643" w:type="pct"/>
            <w:tcBorders>
              <w:top w:val="nil"/>
              <w:left w:val="nil"/>
              <w:bottom w:val="nil"/>
              <w:right w:val="nil"/>
            </w:tcBorders>
            <w:vAlign w:val="bottom"/>
          </w:tcPr>
          <w:p w14:paraId="778618EF" w14:textId="77777777" w:rsidR="003F23F7" w:rsidRPr="00587444" w:rsidRDefault="003F23F7" w:rsidP="00071D75">
            <w:pPr>
              <w:suppressAutoHyphens w:val="0"/>
              <w:autoSpaceDN/>
              <w:jc w:val="right"/>
              <w:rPr>
                <w:rFonts w:ascii="Arial" w:eastAsia="Calibri" w:hAnsi="Arial" w:cs="Arial"/>
                <w:sz w:val="18"/>
                <w:szCs w:val="18"/>
                <w:lang w:val="en-GB"/>
              </w:rPr>
            </w:pPr>
            <w:r w:rsidRPr="00EF5B26">
              <w:rPr>
                <w:rFonts w:ascii="Arial" w:hAnsi="Arial" w:cs="Arial"/>
                <w:sz w:val="18"/>
                <w:szCs w:val="18"/>
              </w:rPr>
              <w:t>4</w:t>
            </w:r>
            <w:r>
              <w:rPr>
                <w:rFonts w:ascii="Arial" w:hAnsi="Arial" w:cs="Arial"/>
                <w:sz w:val="18"/>
                <w:szCs w:val="18"/>
              </w:rPr>
              <w:t>,</w:t>
            </w:r>
            <w:r w:rsidRPr="00EF5B26">
              <w:rPr>
                <w:rFonts w:ascii="Arial" w:hAnsi="Arial" w:cs="Arial"/>
                <w:sz w:val="18"/>
                <w:szCs w:val="18"/>
              </w:rPr>
              <w:t>330</w:t>
            </w:r>
          </w:p>
        </w:tc>
        <w:tc>
          <w:tcPr>
            <w:tcW w:w="605" w:type="pct"/>
            <w:tcBorders>
              <w:top w:val="nil"/>
              <w:left w:val="nil"/>
              <w:bottom w:val="nil"/>
              <w:right w:val="nil"/>
            </w:tcBorders>
            <w:vAlign w:val="bottom"/>
          </w:tcPr>
          <w:p w14:paraId="6E777492"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35</w:t>
            </w:r>
          </w:p>
        </w:tc>
        <w:tc>
          <w:tcPr>
            <w:tcW w:w="638" w:type="pct"/>
            <w:tcBorders>
              <w:top w:val="nil"/>
              <w:left w:val="nil"/>
              <w:bottom w:val="nil"/>
              <w:right w:val="nil"/>
            </w:tcBorders>
            <w:vAlign w:val="bottom"/>
          </w:tcPr>
          <w:p w14:paraId="77BFE6AB" w14:textId="77777777" w:rsidR="003F23F7" w:rsidRPr="0086484C" w:rsidRDefault="003F23F7" w:rsidP="00071D75">
            <w:pPr>
              <w:suppressAutoHyphens w:val="0"/>
              <w:autoSpaceDN/>
              <w:jc w:val="right"/>
              <w:rPr>
                <w:rFonts w:ascii="Arial" w:eastAsia="Calibri" w:hAnsi="Arial" w:cs="Arial"/>
                <w:b/>
                <w:bCs/>
                <w:sz w:val="18"/>
                <w:szCs w:val="18"/>
                <w:lang w:val="en-GB"/>
              </w:rPr>
            </w:pPr>
            <w:r w:rsidRPr="00EF5B26">
              <w:rPr>
                <w:rFonts w:ascii="Arial" w:hAnsi="Arial" w:cs="Arial"/>
                <w:b/>
                <w:bCs/>
                <w:sz w:val="18"/>
                <w:szCs w:val="18"/>
              </w:rPr>
              <w:t>4</w:t>
            </w:r>
            <w:r>
              <w:rPr>
                <w:rFonts w:ascii="Arial" w:hAnsi="Arial" w:cs="Arial"/>
                <w:b/>
                <w:bCs/>
                <w:sz w:val="18"/>
                <w:szCs w:val="18"/>
              </w:rPr>
              <w:t>,</w:t>
            </w:r>
            <w:r w:rsidRPr="00EF5B26">
              <w:rPr>
                <w:rFonts w:ascii="Arial" w:hAnsi="Arial" w:cs="Arial"/>
                <w:b/>
                <w:bCs/>
                <w:sz w:val="18"/>
                <w:szCs w:val="18"/>
              </w:rPr>
              <w:t>385</w:t>
            </w:r>
          </w:p>
        </w:tc>
      </w:tr>
      <w:tr w:rsidR="003F23F7" w:rsidRPr="00587444" w14:paraId="16203EB9" w14:textId="77777777" w:rsidTr="00071D75">
        <w:trPr>
          <w:trHeight w:hRule="exact" w:val="244"/>
        </w:trPr>
        <w:tc>
          <w:tcPr>
            <w:tcW w:w="1814" w:type="pct"/>
            <w:vAlign w:val="bottom"/>
          </w:tcPr>
          <w:p w14:paraId="7E838D1B"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tcBorders>
              <w:top w:val="nil"/>
              <w:left w:val="nil"/>
              <w:right w:val="nil"/>
            </w:tcBorders>
            <w:vAlign w:val="bottom"/>
          </w:tcPr>
          <w:p w14:paraId="17C93CD9" w14:textId="77777777" w:rsidR="003F23F7" w:rsidRPr="00587444" w:rsidRDefault="003F23F7" w:rsidP="00071D75">
            <w:pPr>
              <w:suppressAutoHyphens w:val="0"/>
              <w:autoSpaceDN/>
              <w:jc w:val="right"/>
              <w:rPr>
                <w:rFonts w:ascii="Arial" w:eastAsia="Calibri" w:hAnsi="Arial" w:cs="Arial"/>
                <w:sz w:val="18"/>
                <w:szCs w:val="18"/>
                <w:lang w:val="en-GB"/>
              </w:rPr>
            </w:pPr>
            <w:r w:rsidRPr="00EF5B26">
              <w:rPr>
                <w:rFonts w:ascii="Arial" w:hAnsi="Arial" w:cs="Arial"/>
                <w:sz w:val="18"/>
                <w:szCs w:val="18"/>
              </w:rPr>
              <w:t>19</w:t>
            </w:r>
          </w:p>
        </w:tc>
        <w:tc>
          <w:tcPr>
            <w:tcW w:w="650" w:type="pct"/>
            <w:tcBorders>
              <w:top w:val="nil"/>
              <w:left w:val="nil"/>
              <w:right w:val="nil"/>
            </w:tcBorders>
            <w:vAlign w:val="bottom"/>
          </w:tcPr>
          <w:p w14:paraId="1E300403"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43" w:type="pct"/>
            <w:tcBorders>
              <w:top w:val="nil"/>
              <w:left w:val="nil"/>
              <w:right w:val="nil"/>
            </w:tcBorders>
            <w:vAlign w:val="bottom"/>
          </w:tcPr>
          <w:p w14:paraId="33169CE4"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(19)</w:t>
            </w:r>
          </w:p>
        </w:tc>
        <w:tc>
          <w:tcPr>
            <w:tcW w:w="605" w:type="pct"/>
            <w:tcBorders>
              <w:top w:val="nil"/>
              <w:left w:val="nil"/>
              <w:right w:val="nil"/>
            </w:tcBorders>
            <w:vAlign w:val="bottom"/>
          </w:tcPr>
          <w:p w14:paraId="058D9A58"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8" w:type="pct"/>
            <w:tcBorders>
              <w:top w:val="nil"/>
              <w:left w:val="nil"/>
              <w:bottom w:val="nil"/>
              <w:right w:val="nil"/>
            </w:tcBorders>
            <w:vAlign w:val="bottom"/>
          </w:tcPr>
          <w:p w14:paraId="2466C856" w14:textId="77777777" w:rsidR="003F23F7" w:rsidRPr="0086484C" w:rsidRDefault="003F23F7" w:rsidP="00071D75">
            <w:pPr>
              <w:suppressAutoHyphens w:val="0"/>
              <w:autoSpaceDN/>
              <w:jc w:val="right"/>
              <w:rPr>
                <w:rFonts w:ascii="Arial" w:eastAsia="Calibri" w:hAnsi="Arial" w:cs="Arial"/>
                <w:b/>
                <w:bCs/>
                <w:sz w:val="18"/>
                <w:szCs w:val="18"/>
                <w:lang w:val="en-GB"/>
              </w:rPr>
            </w:pPr>
            <w:r>
              <w:rPr>
                <w:rFonts w:ascii="Arial" w:hAnsi="Arial" w:cs="Arial"/>
                <w:b/>
                <w:bCs/>
                <w:sz w:val="18"/>
                <w:szCs w:val="18"/>
              </w:rPr>
              <w:t>-</w:t>
            </w:r>
          </w:p>
        </w:tc>
      </w:tr>
      <w:tr w:rsidR="003F23F7" w:rsidRPr="00587444" w14:paraId="7890F1DE" w14:textId="77777777" w:rsidTr="00071D75">
        <w:trPr>
          <w:trHeight w:hRule="exact" w:val="244"/>
        </w:trPr>
        <w:tc>
          <w:tcPr>
            <w:tcW w:w="1814" w:type="pct"/>
            <w:vAlign w:val="bottom"/>
          </w:tcPr>
          <w:p w14:paraId="6E12EA83"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tcBorders>
              <w:top w:val="nil"/>
              <w:left w:val="nil"/>
              <w:right w:val="nil"/>
            </w:tcBorders>
            <w:vAlign w:val="bottom"/>
          </w:tcPr>
          <w:p w14:paraId="66BBA357"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50" w:type="pct"/>
            <w:tcBorders>
              <w:top w:val="nil"/>
              <w:left w:val="nil"/>
              <w:right w:val="nil"/>
            </w:tcBorders>
            <w:vAlign w:val="bottom"/>
          </w:tcPr>
          <w:p w14:paraId="47763545"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43" w:type="pct"/>
            <w:tcBorders>
              <w:top w:val="nil"/>
              <w:left w:val="nil"/>
              <w:right w:val="nil"/>
            </w:tcBorders>
            <w:vAlign w:val="bottom"/>
          </w:tcPr>
          <w:p w14:paraId="1CE66ACA"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05" w:type="pct"/>
            <w:tcBorders>
              <w:top w:val="nil"/>
              <w:left w:val="nil"/>
              <w:right w:val="nil"/>
            </w:tcBorders>
            <w:vAlign w:val="bottom"/>
          </w:tcPr>
          <w:p w14:paraId="4E9B8F3D"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8" w:type="pct"/>
            <w:tcBorders>
              <w:top w:val="nil"/>
              <w:left w:val="nil"/>
              <w:bottom w:val="nil"/>
              <w:right w:val="nil"/>
            </w:tcBorders>
            <w:vAlign w:val="bottom"/>
          </w:tcPr>
          <w:p w14:paraId="40D2F86B" w14:textId="77777777" w:rsidR="003F23F7" w:rsidRPr="0086484C" w:rsidRDefault="003F23F7" w:rsidP="00071D75">
            <w:pPr>
              <w:suppressAutoHyphens w:val="0"/>
              <w:autoSpaceDN/>
              <w:jc w:val="right"/>
              <w:rPr>
                <w:rFonts w:ascii="Arial" w:eastAsia="Calibri" w:hAnsi="Arial" w:cs="Arial"/>
                <w:b/>
                <w:bCs/>
                <w:sz w:val="18"/>
                <w:szCs w:val="18"/>
                <w:lang w:val="en-GB"/>
              </w:rPr>
            </w:pPr>
            <w:r>
              <w:rPr>
                <w:rFonts w:ascii="Arial" w:hAnsi="Arial" w:cs="Arial"/>
                <w:b/>
                <w:bCs/>
                <w:sz w:val="18"/>
                <w:szCs w:val="18"/>
              </w:rPr>
              <w:t>-</w:t>
            </w:r>
          </w:p>
        </w:tc>
      </w:tr>
      <w:tr w:rsidR="003F23F7" w:rsidRPr="00587444" w14:paraId="699A0AC7" w14:textId="77777777" w:rsidTr="00071D75">
        <w:trPr>
          <w:trHeight w:hRule="exact" w:val="244"/>
        </w:trPr>
        <w:tc>
          <w:tcPr>
            <w:tcW w:w="1814" w:type="pct"/>
            <w:vAlign w:val="bottom"/>
          </w:tcPr>
          <w:p w14:paraId="6B9BB90C"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tcBorders>
              <w:top w:val="nil"/>
              <w:left w:val="nil"/>
              <w:right w:val="nil"/>
            </w:tcBorders>
            <w:vAlign w:val="bottom"/>
          </w:tcPr>
          <w:p w14:paraId="5016F4AC"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50" w:type="pct"/>
            <w:tcBorders>
              <w:top w:val="nil"/>
              <w:left w:val="nil"/>
              <w:right w:val="nil"/>
            </w:tcBorders>
            <w:vAlign w:val="bottom"/>
          </w:tcPr>
          <w:p w14:paraId="1BB5594E"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43" w:type="pct"/>
            <w:tcBorders>
              <w:top w:val="nil"/>
              <w:left w:val="nil"/>
              <w:right w:val="nil"/>
            </w:tcBorders>
            <w:vAlign w:val="bottom"/>
          </w:tcPr>
          <w:p w14:paraId="172FD19E"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05" w:type="pct"/>
            <w:tcBorders>
              <w:top w:val="nil"/>
              <w:left w:val="nil"/>
              <w:right w:val="nil"/>
            </w:tcBorders>
            <w:vAlign w:val="bottom"/>
          </w:tcPr>
          <w:p w14:paraId="20894A6E"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8" w:type="pct"/>
            <w:tcBorders>
              <w:top w:val="nil"/>
              <w:left w:val="nil"/>
              <w:bottom w:val="nil"/>
              <w:right w:val="nil"/>
            </w:tcBorders>
            <w:vAlign w:val="bottom"/>
          </w:tcPr>
          <w:p w14:paraId="4DF921FF" w14:textId="77777777" w:rsidR="003F23F7" w:rsidRPr="0086484C" w:rsidRDefault="003F23F7" w:rsidP="00071D75">
            <w:pPr>
              <w:suppressAutoHyphens w:val="0"/>
              <w:autoSpaceDN/>
              <w:jc w:val="right"/>
              <w:rPr>
                <w:rFonts w:ascii="Arial" w:eastAsia="Calibri" w:hAnsi="Arial" w:cs="Arial"/>
                <w:b/>
                <w:bCs/>
                <w:sz w:val="18"/>
                <w:szCs w:val="18"/>
                <w:lang w:val="en-GB"/>
              </w:rPr>
            </w:pPr>
            <w:r>
              <w:rPr>
                <w:rFonts w:ascii="Arial" w:hAnsi="Arial" w:cs="Arial"/>
                <w:b/>
                <w:bCs/>
                <w:sz w:val="18"/>
                <w:szCs w:val="18"/>
              </w:rPr>
              <w:t>-</w:t>
            </w:r>
          </w:p>
        </w:tc>
      </w:tr>
      <w:tr w:rsidR="003F23F7" w:rsidRPr="00587444" w14:paraId="5BA5DD6D" w14:textId="77777777" w:rsidTr="00071D75">
        <w:trPr>
          <w:trHeight w:hRule="exact" w:val="465"/>
        </w:trPr>
        <w:tc>
          <w:tcPr>
            <w:tcW w:w="1814" w:type="pct"/>
            <w:vAlign w:val="bottom"/>
          </w:tcPr>
          <w:p w14:paraId="559C57A6" w14:textId="77777777" w:rsidR="003F23F7"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increase/(release) of loss </w:t>
            </w:r>
          </w:p>
          <w:p w14:paraId="69DB4F99"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allowance</w:t>
            </w:r>
          </w:p>
        </w:tc>
        <w:tc>
          <w:tcPr>
            <w:tcW w:w="650" w:type="pct"/>
            <w:tcBorders>
              <w:top w:val="nil"/>
              <w:left w:val="nil"/>
              <w:bottom w:val="nil"/>
              <w:right w:val="nil"/>
            </w:tcBorders>
            <w:vAlign w:val="bottom"/>
          </w:tcPr>
          <w:p w14:paraId="1D8987B0" w14:textId="77777777" w:rsidR="003F23F7" w:rsidRPr="00587444" w:rsidRDefault="003F23F7" w:rsidP="00071D75">
            <w:pPr>
              <w:suppressAutoHyphens w:val="0"/>
              <w:autoSpaceDN/>
              <w:jc w:val="right"/>
              <w:rPr>
                <w:rFonts w:ascii="Arial" w:eastAsia="Calibri" w:hAnsi="Arial" w:cs="Arial"/>
                <w:sz w:val="18"/>
                <w:szCs w:val="18"/>
                <w:lang w:val="en-GB"/>
              </w:rPr>
            </w:pPr>
            <w:r w:rsidRPr="00EF5B26">
              <w:rPr>
                <w:rFonts w:ascii="Arial" w:hAnsi="Arial" w:cs="Arial"/>
                <w:sz w:val="18"/>
                <w:szCs w:val="18"/>
              </w:rPr>
              <w:t>(1</w:t>
            </w:r>
            <w:r>
              <w:rPr>
                <w:rFonts w:ascii="Arial" w:hAnsi="Arial" w:cs="Arial"/>
                <w:sz w:val="18"/>
                <w:szCs w:val="18"/>
              </w:rPr>
              <w:t>5</w:t>
            </w:r>
            <w:r w:rsidRPr="00EF5B26">
              <w:rPr>
                <w:rFonts w:ascii="Arial" w:hAnsi="Arial" w:cs="Arial"/>
                <w:sz w:val="18"/>
                <w:szCs w:val="18"/>
              </w:rPr>
              <w:t>)</w:t>
            </w:r>
          </w:p>
        </w:tc>
        <w:tc>
          <w:tcPr>
            <w:tcW w:w="650" w:type="pct"/>
            <w:tcBorders>
              <w:top w:val="nil"/>
              <w:left w:val="nil"/>
              <w:bottom w:val="nil"/>
              <w:right w:val="nil"/>
            </w:tcBorders>
            <w:vAlign w:val="bottom"/>
          </w:tcPr>
          <w:p w14:paraId="40271C04"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43" w:type="pct"/>
            <w:tcBorders>
              <w:top w:val="nil"/>
              <w:left w:val="nil"/>
              <w:bottom w:val="nil"/>
              <w:right w:val="nil"/>
            </w:tcBorders>
            <w:vAlign w:val="bottom"/>
          </w:tcPr>
          <w:p w14:paraId="376A9E52" w14:textId="77777777" w:rsidR="003F23F7" w:rsidRPr="00587444" w:rsidRDefault="003F23F7" w:rsidP="00071D75">
            <w:pPr>
              <w:suppressAutoHyphens w:val="0"/>
              <w:autoSpaceDN/>
              <w:jc w:val="right"/>
              <w:rPr>
                <w:rFonts w:ascii="Arial" w:eastAsia="Calibri" w:hAnsi="Arial" w:cs="Arial"/>
                <w:sz w:val="18"/>
                <w:szCs w:val="18"/>
                <w:lang w:val="en-GB"/>
              </w:rPr>
            </w:pPr>
            <w:r w:rsidRPr="00EF5B26">
              <w:rPr>
                <w:rFonts w:ascii="Arial" w:hAnsi="Arial" w:cs="Arial"/>
                <w:sz w:val="18"/>
                <w:szCs w:val="18"/>
              </w:rPr>
              <w:t>331</w:t>
            </w:r>
          </w:p>
        </w:tc>
        <w:tc>
          <w:tcPr>
            <w:tcW w:w="605" w:type="pct"/>
            <w:tcBorders>
              <w:top w:val="nil"/>
              <w:left w:val="nil"/>
              <w:bottom w:val="nil"/>
              <w:right w:val="nil"/>
            </w:tcBorders>
            <w:vAlign w:val="bottom"/>
          </w:tcPr>
          <w:p w14:paraId="1048739A" w14:textId="77777777" w:rsidR="003F23F7" w:rsidRPr="00587444" w:rsidRDefault="003F23F7" w:rsidP="00071D75">
            <w:pPr>
              <w:suppressAutoHyphens w:val="0"/>
              <w:autoSpaceDN/>
              <w:jc w:val="right"/>
              <w:rPr>
                <w:rFonts w:ascii="Arial" w:eastAsia="Calibri" w:hAnsi="Arial" w:cs="Arial"/>
                <w:sz w:val="18"/>
                <w:szCs w:val="18"/>
                <w:lang w:val="en-GB"/>
              </w:rPr>
            </w:pPr>
            <w:r w:rsidRPr="00EF5B26">
              <w:rPr>
                <w:rFonts w:ascii="Arial" w:hAnsi="Arial" w:cs="Arial"/>
                <w:sz w:val="18"/>
                <w:szCs w:val="18"/>
              </w:rPr>
              <w:t>(1)</w:t>
            </w:r>
          </w:p>
        </w:tc>
        <w:tc>
          <w:tcPr>
            <w:tcW w:w="638" w:type="pct"/>
            <w:tcBorders>
              <w:top w:val="nil"/>
              <w:left w:val="nil"/>
              <w:bottom w:val="nil"/>
              <w:right w:val="nil"/>
            </w:tcBorders>
            <w:vAlign w:val="bottom"/>
          </w:tcPr>
          <w:p w14:paraId="46879D2F" w14:textId="77777777" w:rsidR="003F23F7" w:rsidRPr="0086484C" w:rsidRDefault="003F23F7" w:rsidP="00071D75">
            <w:pPr>
              <w:suppressAutoHyphens w:val="0"/>
              <w:autoSpaceDN/>
              <w:jc w:val="right"/>
              <w:rPr>
                <w:rFonts w:ascii="Arial" w:eastAsia="Calibri" w:hAnsi="Arial" w:cs="Arial"/>
                <w:b/>
                <w:bCs/>
                <w:sz w:val="18"/>
                <w:szCs w:val="18"/>
                <w:lang w:val="en-GB"/>
              </w:rPr>
            </w:pPr>
            <w:r w:rsidRPr="00EF5B26">
              <w:rPr>
                <w:rFonts w:ascii="Arial" w:hAnsi="Arial" w:cs="Arial"/>
                <w:b/>
                <w:bCs/>
                <w:sz w:val="18"/>
                <w:szCs w:val="18"/>
              </w:rPr>
              <w:t>31</w:t>
            </w:r>
            <w:r>
              <w:rPr>
                <w:rFonts w:ascii="Arial" w:hAnsi="Arial" w:cs="Arial"/>
                <w:b/>
                <w:bCs/>
                <w:sz w:val="18"/>
                <w:szCs w:val="18"/>
              </w:rPr>
              <w:t>5</w:t>
            </w:r>
          </w:p>
        </w:tc>
      </w:tr>
      <w:tr w:rsidR="003F23F7" w:rsidRPr="00587444" w14:paraId="6EC5B68E" w14:textId="77777777" w:rsidTr="00071D75">
        <w:trPr>
          <w:trHeight w:hRule="exact" w:val="273"/>
        </w:trPr>
        <w:tc>
          <w:tcPr>
            <w:tcW w:w="1814" w:type="pct"/>
            <w:vAlign w:val="bottom"/>
          </w:tcPr>
          <w:p w14:paraId="052C9823"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Write-offs</w:t>
            </w:r>
          </w:p>
        </w:tc>
        <w:tc>
          <w:tcPr>
            <w:tcW w:w="650" w:type="pct"/>
            <w:tcBorders>
              <w:top w:val="nil"/>
              <w:left w:val="nil"/>
              <w:right w:val="nil"/>
            </w:tcBorders>
            <w:vAlign w:val="bottom"/>
          </w:tcPr>
          <w:p w14:paraId="1AD51BA8"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sidRPr="00EF5B26">
              <w:rPr>
                <w:rFonts w:ascii="Arial" w:hAnsi="Arial" w:cs="Arial"/>
                <w:sz w:val="18"/>
                <w:szCs w:val="18"/>
              </w:rPr>
              <w:t>(20)</w:t>
            </w:r>
          </w:p>
        </w:tc>
        <w:tc>
          <w:tcPr>
            <w:tcW w:w="650" w:type="pct"/>
            <w:tcBorders>
              <w:top w:val="nil"/>
              <w:left w:val="nil"/>
              <w:right w:val="nil"/>
            </w:tcBorders>
            <w:vAlign w:val="bottom"/>
          </w:tcPr>
          <w:p w14:paraId="7C92C48F"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3" w:type="pct"/>
            <w:tcBorders>
              <w:top w:val="nil"/>
              <w:left w:val="nil"/>
              <w:bottom w:val="nil"/>
              <w:right w:val="nil"/>
            </w:tcBorders>
            <w:vAlign w:val="bottom"/>
          </w:tcPr>
          <w:p w14:paraId="258B9B8F"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sidRPr="00EF5B26">
              <w:rPr>
                <w:rFonts w:ascii="Arial" w:hAnsi="Arial" w:cs="Arial"/>
                <w:sz w:val="18"/>
                <w:szCs w:val="18"/>
              </w:rPr>
              <w:t>(428)</w:t>
            </w:r>
          </w:p>
        </w:tc>
        <w:tc>
          <w:tcPr>
            <w:tcW w:w="605" w:type="pct"/>
            <w:tcBorders>
              <w:top w:val="nil"/>
              <w:left w:val="nil"/>
              <w:bottom w:val="nil"/>
              <w:right w:val="nil"/>
            </w:tcBorders>
            <w:vAlign w:val="bottom"/>
          </w:tcPr>
          <w:p w14:paraId="77DB8F4B" w14:textId="77777777" w:rsidR="003F23F7" w:rsidRPr="00587444" w:rsidRDefault="003F23F7" w:rsidP="00071D75">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38" w:type="pct"/>
            <w:tcBorders>
              <w:top w:val="nil"/>
              <w:left w:val="nil"/>
              <w:bottom w:val="nil"/>
              <w:right w:val="nil"/>
            </w:tcBorders>
            <w:vAlign w:val="bottom"/>
          </w:tcPr>
          <w:p w14:paraId="3D1521FD" w14:textId="77777777" w:rsidR="003F23F7" w:rsidRPr="0086484C" w:rsidRDefault="003F23F7" w:rsidP="00071D75">
            <w:pPr>
              <w:suppressAutoHyphens w:val="0"/>
              <w:autoSpaceDN/>
              <w:jc w:val="right"/>
              <w:rPr>
                <w:rFonts w:ascii="Arial" w:eastAsia="Calibri" w:hAnsi="Arial" w:cs="Arial"/>
                <w:b/>
                <w:bCs/>
                <w:color w:val="000000"/>
                <w:sz w:val="18"/>
                <w:szCs w:val="18"/>
                <w:lang w:val="hr-HR"/>
              </w:rPr>
            </w:pPr>
            <w:r w:rsidRPr="00EF5B26">
              <w:rPr>
                <w:rFonts w:ascii="Arial" w:hAnsi="Arial" w:cs="Arial"/>
                <w:b/>
                <w:bCs/>
                <w:sz w:val="18"/>
                <w:szCs w:val="18"/>
              </w:rPr>
              <w:t>(448)</w:t>
            </w:r>
          </w:p>
        </w:tc>
      </w:tr>
      <w:tr w:rsidR="003F23F7" w:rsidRPr="00587444" w14:paraId="471CE580" w14:textId="77777777" w:rsidTr="00071D75">
        <w:trPr>
          <w:trHeight w:val="287"/>
        </w:trPr>
        <w:tc>
          <w:tcPr>
            <w:tcW w:w="1814" w:type="pct"/>
            <w:vAlign w:val="bottom"/>
          </w:tcPr>
          <w:p w14:paraId="31F96903"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 on loss allowances</w:t>
            </w:r>
          </w:p>
        </w:tc>
        <w:tc>
          <w:tcPr>
            <w:tcW w:w="650" w:type="pct"/>
            <w:tcBorders>
              <w:top w:val="nil"/>
              <w:left w:val="nil"/>
              <w:right w:val="nil"/>
            </w:tcBorders>
            <w:vAlign w:val="bottom"/>
          </w:tcPr>
          <w:p w14:paraId="483E62A5"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50" w:type="pct"/>
            <w:tcBorders>
              <w:top w:val="nil"/>
              <w:left w:val="nil"/>
              <w:right w:val="nil"/>
            </w:tcBorders>
            <w:vAlign w:val="bottom"/>
          </w:tcPr>
          <w:p w14:paraId="1C5B2385"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43" w:type="pct"/>
            <w:tcBorders>
              <w:top w:val="nil"/>
              <w:left w:val="nil"/>
              <w:right w:val="nil"/>
            </w:tcBorders>
            <w:vAlign w:val="bottom"/>
          </w:tcPr>
          <w:p w14:paraId="6F6E550B"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7</w:t>
            </w:r>
          </w:p>
        </w:tc>
        <w:tc>
          <w:tcPr>
            <w:tcW w:w="605" w:type="pct"/>
            <w:tcBorders>
              <w:top w:val="nil"/>
              <w:left w:val="nil"/>
              <w:right w:val="nil"/>
            </w:tcBorders>
            <w:vAlign w:val="bottom"/>
          </w:tcPr>
          <w:p w14:paraId="76C17BE2"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8" w:type="pct"/>
            <w:tcBorders>
              <w:top w:val="nil"/>
              <w:left w:val="nil"/>
              <w:right w:val="nil"/>
            </w:tcBorders>
            <w:vAlign w:val="bottom"/>
          </w:tcPr>
          <w:p w14:paraId="77BA74B9" w14:textId="77777777" w:rsidR="003F23F7" w:rsidRPr="0086484C" w:rsidRDefault="003F23F7" w:rsidP="00071D75">
            <w:pPr>
              <w:suppressAutoHyphens w:val="0"/>
              <w:autoSpaceDN/>
              <w:jc w:val="right"/>
              <w:rPr>
                <w:rFonts w:ascii="Arial" w:eastAsia="Calibri" w:hAnsi="Arial" w:cs="Arial"/>
                <w:b/>
                <w:bCs/>
                <w:sz w:val="18"/>
                <w:szCs w:val="18"/>
                <w:lang w:val="en-GB"/>
              </w:rPr>
            </w:pPr>
            <w:r>
              <w:rPr>
                <w:rFonts w:ascii="Arial" w:hAnsi="Arial" w:cs="Arial"/>
                <w:b/>
                <w:bCs/>
                <w:sz w:val="18"/>
                <w:szCs w:val="18"/>
              </w:rPr>
              <w:t>7</w:t>
            </w:r>
          </w:p>
        </w:tc>
      </w:tr>
      <w:tr w:rsidR="003F23F7" w:rsidRPr="00587444" w14:paraId="4645EA2A" w14:textId="77777777" w:rsidTr="00071D75">
        <w:trPr>
          <w:trHeight w:val="287"/>
        </w:trPr>
        <w:tc>
          <w:tcPr>
            <w:tcW w:w="1814" w:type="pct"/>
            <w:vAlign w:val="bottom"/>
          </w:tcPr>
          <w:p w14:paraId="3A9D48ED"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Other adjustments</w:t>
            </w:r>
          </w:p>
        </w:tc>
        <w:tc>
          <w:tcPr>
            <w:tcW w:w="650" w:type="pct"/>
            <w:tcBorders>
              <w:top w:val="nil"/>
              <w:left w:val="nil"/>
              <w:bottom w:val="single" w:sz="4" w:space="0" w:color="auto"/>
              <w:right w:val="nil"/>
            </w:tcBorders>
            <w:vAlign w:val="bottom"/>
          </w:tcPr>
          <w:p w14:paraId="3F037561"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50" w:type="pct"/>
            <w:tcBorders>
              <w:top w:val="nil"/>
              <w:left w:val="nil"/>
              <w:bottom w:val="single" w:sz="4" w:space="0" w:color="auto"/>
              <w:right w:val="nil"/>
            </w:tcBorders>
            <w:vAlign w:val="bottom"/>
          </w:tcPr>
          <w:p w14:paraId="02BAD672"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43" w:type="pct"/>
            <w:tcBorders>
              <w:top w:val="nil"/>
              <w:left w:val="nil"/>
              <w:bottom w:val="single" w:sz="4" w:space="0" w:color="auto"/>
              <w:right w:val="nil"/>
            </w:tcBorders>
            <w:vAlign w:val="bottom"/>
          </w:tcPr>
          <w:p w14:paraId="54C17C79"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05" w:type="pct"/>
            <w:tcBorders>
              <w:top w:val="nil"/>
              <w:left w:val="nil"/>
              <w:bottom w:val="single" w:sz="4" w:space="0" w:color="auto"/>
              <w:right w:val="nil"/>
            </w:tcBorders>
            <w:vAlign w:val="bottom"/>
          </w:tcPr>
          <w:p w14:paraId="1DD11C7B" w14:textId="77777777" w:rsidR="003F23F7" w:rsidRPr="00587444" w:rsidRDefault="003F23F7" w:rsidP="00071D75">
            <w:pPr>
              <w:suppressAutoHyphens w:val="0"/>
              <w:autoSpaceDN/>
              <w:jc w:val="right"/>
              <w:rPr>
                <w:rFonts w:ascii="Arial" w:eastAsia="Calibri" w:hAnsi="Arial" w:cs="Arial"/>
                <w:sz w:val="18"/>
                <w:szCs w:val="18"/>
                <w:lang w:val="en-GB"/>
              </w:rPr>
            </w:pPr>
            <w:r>
              <w:rPr>
                <w:rFonts w:ascii="Arial" w:hAnsi="Arial" w:cs="Arial"/>
                <w:sz w:val="18"/>
                <w:szCs w:val="18"/>
              </w:rPr>
              <w:t>1</w:t>
            </w:r>
          </w:p>
        </w:tc>
        <w:tc>
          <w:tcPr>
            <w:tcW w:w="638" w:type="pct"/>
            <w:tcBorders>
              <w:top w:val="nil"/>
              <w:left w:val="nil"/>
              <w:bottom w:val="single" w:sz="4" w:space="0" w:color="auto"/>
              <w:right w:val="nil"/>
            </w:tcBorders>
            <w:vAlign w:val="bottom"/>
          </w:tcPr>
          <w:p w14:paraId="7A3E6216" w14:textId="77777777" w:rsidR="003F23F7" w:rsidRPr="0086484C" w:rsidRDefault="003F23F7" w:rsidP="00071D75">
            <w:pPr>
              <w:suppressAutoHyphens w:val="0"/>
              <w:autoSpaceDN/>
              <w:jc w:val="right"/>
              <w:rPr>
                <w:rFonts w:ascii="Arial" w:eastAsia="Calibri" w:hAnsi="Arial" w:cs="Arial"/>
                <w:b/>
                <w:bCs/>
                <w:sz w:val="18"/>
                <w:szCs w:val="18"/>
                <w:lang w:val="en-GB"/>
              </w:rPr>
            </w:pPr>
            <w:r>
              <w:rPr>
                <w:rFonts w:ascii="Arial" w:hAnsi="Arial" w:cs="Arial"/>
                <w:b/>
                <w:bCs/>
                <w:sz w:val="18"/>
                <w:szCs w:val="18"/>
              </w:rPr>
              <w:t>1</w:t>
            </w:r>
          </w:p>
        </w:tc>
      </w:tr>
      <w:tr w:rsidR="003F23F7" w:rsidRPr="00587444" w14:paraId="497878AE" w14:textId="77777777" w:rsidTr="00071D75">
        <w:trPr>
          <w:trHeight w:val="114"/>
        </w:trPr>
        <w:tc>
          <w:tcPr>
            <w:tcW w:w="1814" w:type="pct"/>
            <w:vAlign w:val="bottom"/>
          </w:tcPr>
          <w:p w14:paraId="033536FC" w14:textId="77777777" w:rsidR="003F23F7" w:rsidRPr="00587444" w:rsidRDefault="003F23F7" w:rsidP="00071D75">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4</w:t>
            </w:r>
          </w:p>
        </w:tc>
        <w:tc>
          <w:tcPr>
            <w:tcW w:w="650" w:type="pct"/>
            <w:tcBorders>
              <w:top w:val="single" w:sz="4" w:space="0" w:color="auto"/>
              <w:left w:val="nil"/>
              <w:bottom w:val="single" w:sz="12" w:space="0" w:color="auto"/>
              <w:right w:val="nil"/>
            </w:tcBorders>
            <w:vAlign w:val="bottom"/>
          </w:tcPr>
          <w:p w14:paraId="2B8B2057"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hAnsi="Arial" w:cs="Arial"/>
                <w:b/>
                <w:bCs/>
                <w:sz w:val="18"/>
                <w:szCs w:val="18"/>
              </w:rPr>
              <w:t>3</w:t>
            </w:r>
          </w:p>
        </w:tc>
        <w:tc>
          <w:tcPr>
            <w:tcW w:w="650" w:type="pct"/>
            <w:tcBorders>
              <w:top w:val="single" w:sz="4" w:space="0" w:color="auto"/>
              <w:left w:val="nil"/>
              <w:bottom w:val="single" w:sz="12" w:space="0" w:color="auto"/>
              <w:right w:val="nil"/>
            </w:tcBorders>
            <w:vAlign w:val="bottom"/>
          </w:tcPr>
          <w:p w14:paraId="13646554"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hAnsi="Arial" w:cs="Arial"/>
                <w:b/>
                <w:bCs/>
                <w:sz w:val="18"/>
                <w:szCs w:val="18"/>
              </w:rPr>
              <w:t>1</w:t>
            </w:r>
          </w:p>
        </w:tc>
        <w:tc>
          <w:tcPr>
            <w:tcW w:w="643" w:type="pct"/>
            <w:tcBorders>
              <w:top w:val="single" w:sz="4" w:space="0" w:color="auto"/>
              <w:left w:val="nil"/>
              <w:bottom w:val="single" w:sz="12" w:space="0" w:color="auto"/>
              <w:right w:val="nil"/>
            </w:tcBorders>
            <w:vAlign w:val="bottom"/>
          </w:tcPr>
          <w:p w14:paraId="0D900915"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EF5B26">
              <w:rPr>
                <w:rFonts w:ascii="Arial" w:hAnsi="Arial" w:cs="Arial"/>
                <w:b/>
                <w:bCs/>
                <w:sz w:val="18"/>
                <w:szCs w:val="18"/>
              </w:rPr>
              <w:t>4</w:t>
            </w:r>
            <w:r>
              <w:rPr>
                <w:rFonts w:ascii="Arial" w:hAnsi="Arial" w:cs="Arial"/>
                <w:b/>
                <w:bCs/>
                <w:sz w:val="18"/>
                <w:szCs w:val="18"/>
              </w:rPr>
              <w:t>,</w:t>
            </w:r>
            <w:r w:rsidRPr="00EF5B26">
              <w:rPr>
                <w:rFonts w:ascii="Arial" w:hAnsi="Arial" w:cs="Arial"/>
                <w:b/>
                <w:bCs/>
                <w:sz w:val="18"/>
                <w:szCs w:val="18"/>
              </w:rPr>
              <w:t>221</w:t>
            </w:r>
          </w:p>
        </w:tc>
        <w:tc>
          <w:tcPr>
            <w:tcW w:w="605" w:type="pct"/>
            <w:tcBorders>
              <w:top w:val="single" w:sz="4" w:space="0" w:color="auto"/>
              <w:left w:val="nil"/>
              <w:bottom w:val="single" w:sz="12" w:space="0" w:color="auto"/>
              <w:right w:val="nil"/>
            </w:tcBorders>
            <w:vAlign w:val="bottom"/>
          </w:tcPr>
          <w:p w14:paraId="69B91BA1"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hAnsi="Arial" w:cs="Arial"/>
                <w:b/>
                <w:bCs/>
                <w:sz w:val="18"/>
                <w:szCs w:val="18"/>
              </w:rPr>
              <w:t>35</w:t>
            </w:r>
          </w:p>
        </w:tc>
        <w:tc>
          <w:tcPr>
            <w:tcW w:w="638" w:type="pct"/>
            <w:tcBorders>
              <w:top w:val="single" w:sz="4" w:space="0" w:color="auto"/>
              <w:left w:val="nil"/>
              <w:bottom w:val="single" w:sz="12" w:space="0" w:color="auto"/>
              <w:right w:val="nil"/>
            </w:tcBorders>
            <w:vAlign w:val="bottom"/>
          </w:tcPr>
          <w:p w14:paraId="7D65E7BF" w14:textId="77777777" w:rsidR="003F23F7" w:rsidRPr="00587444" w:rsidRDefault="003F23F7" w:rsidP="00071D75">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EF5B26">
              <w:rPr>
                <w:rFonts w:ascii="Arial" w:hAnsi="Arial" w:cs="Arial"/>
                <w:b/>
                <w:bCs/>
                <w:sz w:val="18"/>
                <w:szCs w:val="18"/>
              </w:rPr>
              <w:t>4</w:t>
            </w:r>
            <w:r>
              <w:rPr>
                <w:rFonts w:ascii="Arial" w:hAnsi="Arial" w:cs="Arial"/>
                <w:b/>
                <w:bCs/>
                <w:sz w:val="18"/>
                <w:szCs w:val="18"/>
              </w:rPr>
              <w:t>,</w:t>
            </w:r>
            <w:r w:rsidRPr="00EF5B26">
              <w:rPr>
                <w:rFonts w:ascii="Arial" w:hAnsi="Arial" w:cs="Arial"/>
                <w:b/>
                <w:bCs/>
                <w:sz w:val="18"/>
                <w:szCs w:val="18"/>
              </w:rPr>
              <w:t>260</w:t>
            </w:r>
          </w:p>
        </w:tc>
      </w:tr>
    </w:tbl>
    <w:p w14:paraId="74DE78B5" w14:textId="77777777" w:rsidR="00587444" w:rsidRPr="00587444" w:rsidRDefault="00587444" w:rsidP="00587444">
      <w:pPr>
        <w:suppressAutoHyphens w:val="0"/>
        <w:autoSpaceDN/>
        <w:rPr>
          <w:rFonts w:ascii="Arial" w:hAnsi="Arial" w:cs="Arial"/>
          <w:b/>
          <w:bCs/>
          <w:sz w:val="20"/>
          <w:szCs w:val="20"/>
          <w:lang w:val="en-GB"/>
        </w:rPr>
      </w:pPr>
    </w:p>
    <w:p w14:paraId="15C99DBC" w14:textId="77777777" w:rsidR="00587444" w:rsidRPr="00587444" w:rsidRDefault="00587444" w:rsidP="00587444">
      <w:pPr>
        <w:suppressAutoHyphens w:val="0"/>
        <w:autoSpaceDN/>
        <w:rPr>
          <w:rFonts w:ascii="Arial" w:hAnsi="Arial" w:cs="Arial"/>
          <w:b/>
          <w:sz w:val="20"/>
          <w:szCs w:val="20"/>
          <w:lang w:val="en-GB"/>
        </w:rPr>
      </w:pPr>
    </w:p>
    <w:p w14:paraId="72B4F103"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pgSz w:w="11907" w:h="16840" w:code="9"/>
          <w:pgMar w:top="1418" w:right="1134" w:bottom="1134" w:left="1418" w:header="851" w:footer="851" w:gutter="0"/>
          <w:cols w:space="720"/>
          <w:noEndnote/>
        </w:sectPr>
      </w:pPr>
    </w:p>
    <w:p w14:paraId="228EF761" w14:textId="77777777" w:rsidR="00587444" w:rsidRPr="00587444" w:rsidRDefault="00587444" w:rsidP="00587444">
      <w:pPr>
        <w:suppressAutoHyphens w:val="0"/>
        <w:autoSpaceDN/>
        <w:jc w:val="both"/>
        <w:rPr>
          <w:rFonts w:ascii="Arial" w:hAnsi="Arial" w:cs="Arial"/>
          <w:b/>
          <w:bCs/>
          <w:sz w:val="20"/>
          <w:szCs w:val="20"/>
          <w:lang w:val="en-GB"/>
        </w:rPr>
      </w:pPr>
    </w:p>
    <w:p w14:paraId="61B4FE4E"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778CEDC5" w14:textId="77777777" w:rsidR="00587444" w:rsidRPr="00587444" w:rsidRDefault="00587444" w:rsidP="00587444">
      <w:pPr>
        <w:suppressAutoHyphens w:val="0"/>
        <w:autoSpaceDN/>
        <w:jc w:val="both"/>
        <w:rPr>
          <w:rFonts w:ascii="Arial" w:hAnsi="Arial" w:cs="Arial"/>
          <w:b/>
          <w:sz w:val="20"/>
          <w:szCs w:val="20"/>
          <w:lang w:val="en-GB"/>
        </w:rPr>
      </w:pPr>
    </w:p>
    <w:p w14:paraId="748A8CEF"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024D9C19" w14:textId="77777777" w:rsidR="00587444" w:rsidRPr="00587444" w:rsidRDefault="00587444" w:rsidP="00587444">
      <w:pPr>
        <w:suppressAutoHyphens w:val="0"/>
        <w:autoSpaceDN/>
        <w:jc w:val="both"/>
        <w:rPr>
          <w:rFonts w:ascii="Arial" w:hAnsi="Arial" w:cs="Arial"/>
          <w:b/>
          <w:bCs/>
          <w:i/>
          <w:sz w:val="20"/>
          <w:szCs w:val="20"/>
          <w:lang w:val="en-GB"/>
        </w:rPr>
      </w:pPr>
    </w:p>
    <w:p w14:paraId="766A1484" w14:textId="77777777" w:rsidR="00587444" w:rsidRPr="00587444" w:rsidRDefault="00587444">
      <w:pPr>
        <w:numPr>
          <w:ilvl w:val="8"/>
          <w:numId w:val="54"/>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5EA1F6F4" w14:textId="77777777" w:rsidR="00587444" w:rsidRPr="00587444" w:rsidRDefault="00587444" w:rsidP="00587444">
      <w:pPr>
        <w:suppressAutoHyphens w:val="0"/>
        <w:autoSpaceDN/>
        <w:jc w:val="both"/>
        <w:rPr>
          <w:rFonts w:ascii="Arial" w:hAnsi="Arial" w:cs="Arial"/>
          <w:b/>
          <w:bCs/>
          <w:sz w:val="20"/>
          <w:szCs w:val="20"/>
          <w:lang w:val="en-GB"/>
        </w:rPr>
      </w:pPr>
    </w:p>
    <w:p w14:paraId="068BC7E2" w14:textId="77777777" w:rsidR="00587444" w:rsidRPr="00587444" w:rsidRDefault="00587444" w:rsidP="00587444">
      <w:pPr>
        <w:suppressAutoHyphens w:val="0"/>
        <w:autoSpaceDN/>
        <w:spacing w:after="120"/>
        <w:rPr>
          <w:rFonts w:ascii="Arial" w:hAnsi="Arial" w:cs="Arial"/>
          <w:b/>
          <w:sz w:val="20"/>
          <w:szCs w:val="20"/>
          <w:lang w:val="en-GB"/>
        </w:rPr>
      </w:pPr>
      <w:r w:rsidRPr="00587444">
        <w:rPr>
          <w:rFonts w:ascii="Arial" w:hAnsi="Arial" w:cs="Arial"/>
          <w:b/>
          <w:sz w:val="20"/>
          <w:szCs w:val="20"/>
          <w:lang w:val="en-GB"/>
        </w:rPr>
        <w:t>Guarantees and commitments</w:t>
      </w:r>
    </w:p>
    <w:p w14:paraId="3B7FE964" w14:textId="77777777" w:rsidR="00587444" w:rsidRPr="00587444" w:rsidRDefault="00587444" w:rsidP="00587444">
      <w:pPr>
        <w:suppressAutoHyphens w:val="0"/>
        <w:autoSpaceDN/>
        <w:rPr>
          <w:rFonts w:ascii="Arial" w:hAnsi="Arial" w:cs="Arial"/>
          <w:b/>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587444" w:rsidRPr="00587444" w14:paraId="55F5BD2A" w14:textId="77777777" w:rsidTr="00DD69E7">
        <w:trPr>
          <w:trHeight w:val="146"/>
        </w:trPr>
        <w:tc>
          <w:tcPr>
            <w:tcW w:w="1814" w:type="pct"/>
          </w:tcPr>
          <w:p w14:paraId="35297553" w14:textId="77777777" w:rsidR="00587444" w:rsidRPr="00587444" w:rsidRDefault="00587444" w:rsidP="00587444">
            <w:pPr>
              <w:suppressAutoHyphens w:val="0"/>
              <w:autoSpaceDN/>
              <w:rPr>
                <w:rFonts w:ascii="Arial" w:eastAsia="Calibri" w:hAnsi="Arial" w:cs="Arial"/>
                <w:b/>
                <w:bCs/>
                <w:sz w:val="18"/>
                <w:szCs w:val="18"/>
                <w:lang w:val="en-GB"/>
              </w:rPr>
            </w:pPr>
            <w:bookmarkStart w:id="889" w:name="_Hlk5873520"/>
            <w:r w:rsidRPr="00587444">
              <w:rPr>
                <w:rFonts w:ascii="Arial" w:eastAsia="Calibri" w:hAnsi="Arial" w:cs="Arial"/>
                <w:b/>
                <w:bCs/>
                <w:sz w:val="18"/>
                <w:szCs w:val="18"/>
                <w:lang w:val="en-GB"/>
              </w:rPr>
              <w:br w:type="page"/>
              <w:t>Group and Bank</w:t>
            </w:r>
          </w:p>
        </w:tc>
        <w:tc>
          <w:tcPr>
            <w:tcW w:w="3186" w:type="pct"/>
            <w:gridSpan w:val="5"/>
            <w:vAlign w:val="bottom"/>
          </w:tcPr>
          <w:p w14:paraId="1286BC62"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15A1B398" w14:textId="77777777" w:rsidTr="00DD69E7">
        <w:trPr>
          <w:trHeight w:val="51"/>
        </w:trPr>
        <w:tc>
          <w:tcPr>
            <w:tcW w:w="1814" w:type="pct"/>
          </w:tcPr>
          <w:p w14:paraId="4F66CBA0" w14:textId="0FE3121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3F23F7">
              <w:rPr>
                <w:rFonts w:ascii="Arial" w:eastAsia="Calibri" w:hAnsi="Arial" w:cs="Arial"/>
                <w:b/>
                <w:bCs/>
                <w:sz w:val="18"/>
                <w:szCs w:val="18"/>
                <w:lang w:val="en-GB"/>
              </w:rPr>
              <w:t>5</w:t>
            </w:r>
          </w:p>
        </w:tc>
        <w:tc>
          <w:tcPr>
            <w:tcW w:w="650" w:type="pct"/>
            <w:vAlign w:val="bottom"/>
          </w:tcPr>
          <w:p w14:paraId="359E8B06"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1E482D1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51F77365"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1D12DCEF"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8" w:type="pct"/>
            <w:vAlign w:val="bottom"/>
          </w:tcPr>
          <w:p w14:paraId="77B27E3C"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657363" w:rsidRPr="00587444" w14:paraId="628A01FB" w14:textId="77777777" w:rsidTr="00DD69E7">
        <w:trPr>
          <w:trHeight w:val="51"/>
        </w:trPr>
        <w:tc>
          <w:tcPr>
            <w:tcW w:w="1814" w:type="pct"/>
          </w:tcPr>
          <w:p w14:paraId="777381FE" w14:textId="77777777" w:rsidR="00657363" w:rsidRPr="00587444" w:rsidRDefault="00657363" w:rsidP="00657363">
            <w:pPr>
              <w:suppressAutoHyphens w:val="0"/>
              <w:autoSpaceDN/>
              <w:rPr>
                <w:rFonts w:ascii="Arial" w:eastAsia="Calibri" w:hAnsi="Arial" w:cs="Arial"/>
                <w:b/>
                <w:bCs/>
                <w:sz w:val="18"/>
                <w:szCs w:val="18"/>
                <w:lang w:val="en-GB"/>
              </w:rPr>
            </w:pPr>
          </w:p>
        </w:tc>
        <w:tc>
          <w:tcPr>
            <w:tcW w:w="650" w:type="pct"/>
          </w:tcPr>
          <w:p w14:paraId="254EDAD2" w14:textId="2374B012"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5D2D7358" w14:textId="07A20EBF"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33AED4A1" w14:textId="305CF30B"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55200046" w14:textId="7B22D79E"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8" w:type="pct"/>
          </w:tcPr>
          <w:p w14:paraId="47B76AD3" w14:textId="3A1503DD"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657363" w:rsidRPr="00587444" w14:paraId="42AE2821" w14:textId="77777777" w:rsidTr="00DD69E7">
        <w:trPr>
          <w:trHeight w:val="51"/>
        </w:trPr>
        <w:tc>
          <w:tcPr>
            <w:tcW w:w="1814" w:type="pct"/>
          </w:tcPr>
          <w:p w14:paraId="637AF883" w14:textId="77777777" w:rsidR="00657363" w:rsidRPr="00587444" w:rsidRDefault="00657363" w:rsidP="00657363">
            <w:pPr>
              <w:suppressAutoHyphens w:val="0"/>
              <w:autoSpaceDN/>
              <w:rPr>
                <w:rFonts w:ascii="Arial" w:eastAsia="Calibri" w:hAnsi="Arial" w:cs="Arial"/>
                <w:b/>
                <w:bCs/>
                <w:sz w:val="18"/>
                <w:szCs w:val="18"/>
                <w:lang w:val="en-GB"/>
              </w:rPr>
            </w:pPr>
          </w:p>
        </w:tc>
        <w:tc>
          <w:tcPr>
            <w:tcW w:w="650" w:type="pct"/>
          </w:tcPr>
          <w:p w14:paraId="7F9C9CDE" w14:textId="77777777" w:rsidR="00657363" w:rsidRPr="00587444" w:rsidRDefault="00657363" w:rsidP="00657363">
            <w:pPr>
              <w:suppressAutoHyphens w:val="0"/>
              <w:autoSpaceDN/>
              <w:jc w:val="right"/>
              <w:rPr>
                <w:rFonts w:ascii="Arial" w:eastAsia="Calibri" w:hAnsi="Arial" w:cs="Arial"/>
                <w:b/>
                <w:bCs/>
                <w:sz w:val="18"/>
                <w:szCs w:val="18"/>
                <w:lang w:val="en-GB"/>
              </w:rPr>
            </w:pPr>
          </w:p>
        </w:tc>
        <w:tc>
          <w:tcPr>
            <w:tcW w:w="650" w:type="pct"/>
          </w:tcPr>
          <w:p w14:paraId="363AE457" w14:textId="77777777" w:rsidR="00657363" w:rsidRPr="00587444" w:rsidRDefault="00657363" w:rsidP="00657363">
            <w:pPr>
              <w:suppressAutoHyphens w:val="0"/>
              <w:autoSpaceDN/>
              <w:jc w:val="right"/>
              <w:rPr>
                <w:rFonts w:ascii="Arial" w:eastAsia="Calibri" w:hAnsi="Arial" w:cs="Arial"/>
                <w:b/>
                <w:bCs/>
                <w:sz w:val="18"/>
                <w:szCs w:val="18"/>
                <w:lang w:val="en-GB"/>
              </w:rPr>
            </w:pPr>
          </w:p>
        </w:tc>
        <w:tc>
          <w:tcPr>
            <w:tcW w:w="643" w:type="pct"/>
          </w:tcPr>
          <w:p w14:paraId="0C56A278" w14:textId="77777777" w:rsidR="00657363" w:rsidRPr="00587444" w:rsidRDefault="00657363" w:rsidP="00657363">
            <w:pPr>
              <w:suppressAutoHyphens w:val="0"/>
              <w:autoSpaceDN/>
              <w:jc w:val="right"/>
              <w:rPr>
                <w:rFonts w:ascii="Arial" w:eastAsia="Calibri" w:hAnsi="Arial" w:cs="Arial"/>
                <w:b/>
                <w:bCs/>
                <w:sz w:val="18"/>
                <w:szCs w:val="18"/>
                <w:lang w:val="en-GB"/>
              </w:rPr>
            </w:pPr>
          </w:p>
        </w:tc>
        <w:tc>
          <w:tcPr>
            <w:tcW w:w="605" w:type="pct"/>
          </w:tcPr>
          <w:p w14:paraId="72A3864B" w14:textId="77777777" w:rsidR="00657363" w:rsidRPr="00587444" w:rsidRDefault="00657363" w:rsidP="00657363">
            <w:pPr>
              <w:suppressAutoHyphens w:val="0"/>
              <w:autoSpaceDN/>
              <w:jc w:val="right"/>
              <w:rPr>
                <w:rFonts w:ascii="Arial" w:eastAsia="Calibri" w:hAnsi="Arial" w:cs="Arial"/>
                <w:b/>
                <w:bCs/>
                <w:sz w:val="18"/>
                <w:szCs w:val="18"/>
                <w:lang w:val="en-GB"/>
              </w:rPr>
            </w:pPr>
          </w:p>
        </w:tc>
        <w:tc>
          <w:tcPr>
            <w:tcW w:w="638" w:type="pct"/>
          </w:tcPr>
          <w:p w14:paraId="0663EE00" w14:textId="77777777" w:rsidR="00657363" w:rsidRPr="00587444" w:rsidRDefault="00657363" w:rsidP="00657363">
            <w:pPr>
              <w:suppressAutoHyphens w:val="0"/>
              <w:autoSpaceDN/>
              <w:jc w:val="right"/>
              <w:rPr>
                <w:rFonts w:ascii="Arial" w:eastAsia="Calibri" w:hAnsi="Arial" w:cs="Arial"/>
                <w:b/>
                <w:bCs/>
                <w:sz w:val="18"/>
                <w:szCs w:val="18"/>
                <w:lang w:val="en-GB"/>
              </w:rPr>
            </w:pPr>
          </w:p>
        </w:tc>
      </w:tr>
      <w:tr w:rsidR="002203D1" w:rsidRPr="00587444" w14:paraId="10EC11CD" w14:textId="77777777" w:rsidTr="00DD69E7">
        <w:trPr>
          <w:trHeight w:hRule="exact" w:val="241"/>
        </w:trPr>
        <w:tc>
          <w:tcPr>
            <w:tcW w:w="1814" w:type="pct"/>
            <w:vAlign w:val="bottom"/>
          </w:tcPr>
          <w:p w14:paraId="2E464152" w14:textId="6199CA5C" w:rsidR="002203D1" w:rsidRPr="00587444" w:rsidRDefault="002203D1" w:rsidP="002203D1">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5</w:t>
            </w:r>
          </w:p>
        </w:tc>
        <w:tc>
          <w:tcPr>
            <w:tcW w:w="650" w:type="pct"/>
            <w:vAlign w:val="bottom"/>
          </w:tcPr>
          <w:p w14:paraId="5844BDA1" w14:textId="6DD99E62" w:rsidR="002203D1" w:rsidRPr="00587444" w:rsidRDefault="002203D1" w:rsidP="002203D1">
            <w:pPr>
              <w:suppressAutoHyphens w:val="0"/>
              <w:autoSpaceDN/>
              <w:jc w:val="right"/>
              <w:rPr>
                <w:rFonts w:ascii="Arial" w:hAnsi="Arial" w:cs="Arial"/>
                <w:sz w:val="18"/>
                <w:szCs w:val="18"/>
                <w:lang w:val="en-GB"/>
              </w:rPr>
            </w:pPr>
            <w:r w:rsidRPr="00AB48ED">
              <w:rPr>
                <w:rFonts w:ascii="Arial" w:hAnsi="Arial" w:cs="Arial"/>
                <w:sz w:val="18"/>
                <w:szCs w:val="18"/>
              </w:rPr>
              <w:t xml:space="preserve"> 2</w:t>
            </w:r>
            <w:r>
              <w:rPr>
                <w:rFonts w:ascii="Arial" w:hAnsi="Arial" w:cs="Arial"/>
                <w:sz w:val="18"/>
                <w:szCs w:val="18"/>
              </w:rPr>
              <w:t>,</w:t>
            </w:r>
            <w:r w:rsidRPr="00AB48ED">
              <w:rPr>
                <w:rFonts w:ascii="Arial" w:hAnsi="Arial" w:cs="Arial"/>
                <w:sz w:val="18"/>
                <w:szCs w:val="18"/>
              </w:rPr>
              <w:t xml:space="preserve">603 </w:t>
            </w:r>
          </w:p>
        </w:tc>
        <w:tc>
          <w:tcPr>
            <w:tcW w:w="650" w:type="pct"/>
            <w:vAlign w:val="bottom"/>
          </w:tcPr>
          <w:p w14:paraId="602BB755" w14:textId="509DFC67" w:rsidR="002203D1" w:rsidRPr="00587444" w:rsidRDefault="002203D1" w:rsidP="002203D1">
            <w:pPr>
              <w:suppressAutoHyphens w:val="0"/>
              <w:autoSpaceDN/>
              <w:jc w:val="right"/>
              <w:rPr>
                <w:rFonts w:ascii="Arial" w:hAnsi="Arial" w:cs="Arial"/>
                <w:sz w:val="18"/>
                <w:szCs w:val="18"/>
                <w:lang w:val="en-GB"/>
              </w:rPr>
            </w:pPr>
            <w:r w:rsidRPr="00AB48ED">
              <w:rPr>
                <w:rFonts w:ascii="Arial" w:hAnsi="Arial" w:cs="Arial"/>
                <w:sz w:val="18"/>
                <w:szCs w:val="18"/>
              </w:rPr>
              <w:t xml:space="preserve"> 7</w:t>
            </w:r>
            <w:r>
              <w:rPr>
                <w:rFonts w:ascii="Arial" w:hAnsi="Arial" w:cs="Arial"/>
                <w:sz w:val="18"/>
                <w:szCs w:val="18"/>
              </w:rPr>
              <w:t>,</w:t>
            </w:r>
            <w:r w:rsidRPr="00AB48ED">
              <w:rPr>
                <w:rFonts w:ascii="Arial" w:hAnsi="Arial" w:cs="Arial"/>
                <w:sz w:val="18"/>
                <w:szCs w:val="18"/>
              </w:rPr>
              <w:t xml:space="preserve">299 </w:t>
            </w:r>
          </w:p>
        </w:tc>
        <w:tc>
          <w:tcPr>
            <w:tcW w:w="643" w:type="pct"/>
            <w:vAlign w:val="bottom"/>
          </w:tcPr>
          <w:p w14:paraId="08251CA9" w14:textId="57E8DD59" w:rsidR="002203D1" w:rsidRPr="00587444" w:rsidRDefault="002203D1" w:rsidP="002203D1">
            <w:pPr>
              <w:suppressAutoHyphens w:val="0"/>
              <w:autoSpaceDN/>
              <w:jc w:val="right"/>
              <w:rPr>
                <w:rFonts w:ascii="Arial" w:hAnsi="Arial" w:cs="Arial"/>
                <w:sz w:val="18"/>
                <w:szCs w:val="18"/>
                <w:lang w:val="en-GB"/>
              </w:rPr>
            </w:pPr>
            <w:r w:rsidRPr="00AB48ED">
              <w:rPr>
                <w:rFonts w:ascii="Arial" w:hAnsi="Arial" w:cs="Arial"/>
                <w:sz w:val="18"/>
                <w:szCs w:val="18"/>
              </w:rPr>
              <w:t xml:space="preserve"> 1</w:t>
            </w:r>
            <w:r>
              <w:rPr>
                <w:rFonts w:ascii="Arial" w:hAnsi="Arial" w:cs="Arial"/>
                <w:sz w:val="18"/>
                <w:szCs w:val="18"/>
              </w:rPr>
              <w:t>,</w:t>
            </w:r>
            <w:r w:rsidRPr="00AB48ED">
              <w:rPr>
                <w:rFonts w:ascii="Arial" w:hAnsi="Arial" w:cs="Arial"/>
                <w:sz w:val="18"/>
                <w:szCs w:val="18"/>
              </w:rPr>
              <w:t xml:space="preserve">996 </w:t>
            </w:r>
          </w:p>
        </w:tc>
        <w:tc>
          <w:tcPr>
            <w:tcW w:w="605" w:type="pct"/>
            <w:vAlign w:val="bottom"/>
          </w:tcPr>
          <w:p w14:paraId="12C93EA3" w14:textId="1B8088AF" w:rsidR="002203D1" w:rsidRPr="00587444" w:rsidRDefault="002203D1" w:rsidP="002203D1">
            <w:pPr>
              <w:suppressAutoHyphens w:val="0"/>
              <w:autoSpaceDN/>
              <w:jc w:val="right"/>
              <w:rPr>
                <w:rFonts w:ascii="Arial" w:hAnsi="Arial" w:cs="Arial"/>
                <w:sz w:val="18"/>
                <w:szCs w:val="18"/>
                <w:lang w:val="en-GB"/>
              </w:rPr>
            </w:pPr>
            <w:r w:rsidRPr="00AB48ED">
              <w:rPr>
                <w:rFonts w:ascii="Arial" w:hAnsi="Arial" w:cs="Arial"/>
                <w:sz w:val="18"/>
                <w:szCs w:val="18"/>
              </w:rPr>
              <w:t xml:space="preserve"> 1</w:t>
            </w:r>
            <w:r>
              <w:rPr>
                <w:rFonts w:ascii="Arial" w:hAnsi="Arial" w:cs="Arial"/>
                <w:sz w:val="18"/>
                <w:szCs w:val="18"/>
              </w:rPr>
              <w:t>,</w:t>
            </w:r>
            <w:r w:rsidRPr="00AB48ED">
              <w:rPr>
                <w:rFonts w:ascii="Arial" w:hAnsi="Arial" w:cs="Arial"/>
                <w:sz w:val="18"/>
                <w:szCs w:val="18"/>
              </w:rPr>
              <w:t xml:space="preserve">015 </w:t>
            </w:r>
          </w:p>
        </w:tc>
        <w:tc>
          <w:tcPr>
            <w:tcW w:w="638" w:type="pct"/>
            <w:vAlign w:val="bottom"/>
          </w:tcPr>
          <w:p w14:paraId="4D74B261" w14:textId="2D0863E3" w:rsidR="002203D1" w:rsidRPr="0086484C" w:rsidRDefault="002203D1" w:rsidP="002203D1">
            <w:pPr>
              <w:suppressAutoHyphens w:val="0"/>
              <w:autoSpaceDN/>
              <w:jc w:val="right"/>
              <w:rPr>
                <w:rFonts w:ascii="Arial" w:hAnsi="Arial" w:cs="Arial"/>
                <w:b/>
                <w:bCs/>
                <w:sz w:val="18"/>
                <w:szCs w:val="18"/>
                <w:lang w:val="en-GB"/>
              </w:rPr>
            </w:pPr>
            <w:r w:rsidRPr="00AB48ED">
              <w:rPr>
                <w:rFonts w:ascii="Arial" w:hAnsi="Arial" w:cs="Arial"/>
                <w:b/>
                <w:bCs/>
                <w:sz w:val="18"/>
                <w:szCs w:val="18"/>
              </w:rPr>
              <w:t xml:space="preserve"> 12</w:t>
            </w:r>
            <w:r>
              <w:rPr>
                <w:rFonts w:ascii="Arial" w:hAnsi="Arial" w:cs="Arial"/>
                <w:b/>
                <w:bCs/>
                <w:sz w:val="18"/>
                <w:szCs w:val="18"/>
              </w:rPr>
              <w:t>,</w:t>
            </w:r>
            <w:r w:rsidRPr="00AB48ED">
              <w:rPr>
                <w:rFonts w:ascii="Arial" w:hAnsi="Arial" w:cs="Arial"/>
                <w:b/>
                <w:bCs/>
                <w:sz w:val="18"/>
                <w:szCs w:val="18"/>
              </w:rPr>
              <w:t xml:space="preserve">913 </w:t>
            </w:r>
          </w:p>
        </w:tc>
      </w:tr>
      <w:tr w:rsidR="002203D1" w:rsidRPr="00587444" w14:paraId="4C31FA34" w14:textId="77777777" w:rsidTr="00DD69E7">
        <w:trPr>
          <w:trHeight w:hRule="exact" w:val="241"/>
        </w:trPr>
        <w:tc>
          <w:tcPr>
            <w:tcW w:w="1814" w:type="pct"/>
            <w:vAlign w:val="bottom"/>
          </w:tcPr>
          <w:p w14:paraId="4B73A1CA" w14:textId="77777777" w:rsidR="002203D1" w:rsidRPr="00587444" w:rsidRDefault="002203D1" w:rsidP="002203D1">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vAlign w:val="bottom"/>
          </w:tcPr>
          <w:p w14:paraId="2E12A4B1" w14:textId="35ECCBCA" w:rsidR="002203D1" w:rsidRPr="00587444" w:rsidRDefault="002203D1" w:rsidP="002203D1">
            <w:pPr>
              <w:suppressAutoHyphens w:val="0"/>
              <w:autoSpaceDN/>
              <w:jc w:val="right"/>
              <w:rPr>
                <w:rFonts w:ascii="Arial" w:hAnsi="Arial" w:cs="Arial"/>
                <w:sz w:val="18"/>
                <w:szCs w:val="18"/>
                <w:lang w:val="en-GB"/>
              </w:rPr>
            </w:pPr>
            <w:r w:rsidRPr="00AB48ED">
              <w:rPr>
                <w:rFonts w:ascii="Arial" w:hAnsi="Arial" w:cs="Arial"/>
                <w:sz w:val="18"/>
                <w:szCs w:val="18"/>
              </w:rPr>
              <w:t xml:space="preserve"> 773 </w:t>
            </w:r>
          </w:p>
        </w:tc>
        <w:tc>
          <w:tcPr>
            <w:tcW w:w="650" w:type="pct"/>
            <w:vAlign w:val="bottom"/>
          </w:tcPr>
          <w:p w14:paraId="1C44D9C4" w14:textId="5852D36E" w:rsidR="002203D1" w:rsidRPr="00587444" w:rsidRDefault="002203D1" w:rsidP="002203D1">
            <w:pPr>
              <w:suppressAutoHyphens w:val="0"/>
              <w:autoSpaceDN/>
              <w:jc w:val="right"/>
              <w:rPr>
                <w:rFonts w:ascii="Arial" w:hAnsi="Arial" w:cs="Arial"/>
                <w:sz w:val="18"/>
                <w:szCs w:val="18"/>
                <w:lang w:val="en-GB"/>
              </w:rPr>
            </w:pPr>
            <w:r w:rsidRPr="00AB48ED">
              <w:rPr>
                <w:rFonts w:ascii="Arial" w:hAnsi="Arial" w:cs="Arial"/>
                <w:sz w:val="18"/>
                <w:szCs w:val="18"/>
              </w:rPr>
              <w:t xml:space="preserve"> (773)</w:t>
            </w:r>
          </w:p>
        </w:tc>
        <w:tc>
          <w:tcPr>
            <w:tcW w:w="643" w:type="pct"/>
            <w:vAlign w:val="bottom"/>
          </w:tcPr>
          <w:p w14:paraId="18630847" w14:textId="7C861500" w:rsidR="002203D1" w:rsidRPr="00587444" w:rsidRDefault="002203D1" w:rsidP="002203D1">
            <w:pPr>
              <w:suppressAutoHyphens w:val="0"/>
              <w:autoSpaceDN/>
              <w:jc w:val="right"/>
              <w:rPr>
                <w:rFonts w:ascii="Arial" w:hAnsi="Arial" w:cs="Arial"/>
                <w:sz w:val="18"/>
                <w:szCs w:val="18"/>
                <w:lang w:val="en-GB"/>
              </w:rPr>
            </w:pPr>
            <w:r w:rsidRPr="00AB48ED">
              <w:rPr>
                <w:rFonts w:ascii="Arial" w:hAnsi="Arial" w:cs="Arial"/>
                <w:sz w:val="18"/>
                <w:szCs w:val="18"/>
              </w:rPr>
              <w:t xml:space="preserve"> - </w:t>
            </w:r>
          </w:p>
        </w:tc>
        <w:tc>
          <w:tcPr>
            <w:tcW w:w="605" w:type="pct"/>
            <w:vAlign w:val="bottom"/>
          </w:tcPr>
          <w:p w14:paraId="2A4137A1" w14:textId="3EE08C5F" w:rsidR="002203D1" w:rsidRPr="00587444" w:rsidRDefault="002203D1" w:rsidP="002203D1">
            <w:pPr>
              <w:suppressAutoHyphens w:val="0"/>
              <w:autoSpaceDN/>
              <w:jc w:val="right"/>
              <w:rPr>
                <w:rFonts w:ascii="Arial" w:hAnsi="Arial" w:cs="Arial"/>
                <w:sz w:val="18"/>
                <w:szCs w:val="18"/>
                <w:lang w:val="en-GB"/>
              </w:rPr>
            </w:pPr>
            <w:r w:rsidRPr="00AB48ED">
              <w:rPr>
                <w:rFonts w:ascii="Arial" w:hAnsi="Arial" w:cs="Arial"/>
                <w:sz w:val="18"/>
                <w:szCs w:val="18"/>
              </w:rPr>
              <w:t xml:space="preserve"> - </w:t>
            </w:r>
          </w:p>
        </w:tc>
        <w:tc>
          <w:tcPr>
            <w:tcW w:w="638" w:type="pct"/>
            <w:vAlign w:val="bottom"/>
          </w:tcPr>
          <w:p w14:paraId="22FFD8EE" w14:textId="4775FD97" w:rsidR="002203D1" w:rsidRPr="0086484C" w:rsidRDefault="002203D1" w:rsidP="002203D1">
            <w:pPr>
              <w:suppressAutoHyphens w:val="0"/>
              <w:autoSpaceDN/>
              <w:jc w:val="right"/>
              <w:rPr>
                <w:rFonts w:ascii="Arial" w:hAnsi="Arial" w:cs="Arial"/>
                <w:b/>
                <w:bCs/>
                <w:sz w:val="18"/>
                <w:szCs w:val="18"/>
                <w:lang w:val="en-GB"/>
              </w:rPr>
            </w:pPr>
            <w:r w:rsidRPr="00AB48ED">
              <w:rPr>
                <w:rFonts w:ascii="Arial" w:hAnsi="Arial" w:cs="Arial"/>
                <w:b/>
                <w:bCs/>
                <w:sz w:val="18"/>
                <w:szCs w:val="18"/>
              </w:rPr>
              <w:t xml:space="preserve"> - </w:t>
            </w:r>
          </w:p>
        </w:tc>
      </w:tr>
      <w:tr w:rsidR="002203D1" w:rsidRPr="00587444" w14:paraId="4CAEB8E0" w14:textId="77777777" w:rsidTr="00DD69E7">
        <w:trPr>
          <w:trHeight w:hRule="exact" w:val="241"/>
        </w:trPr>
        <w:tc>
          <w:tcPr>
            <w:tcW w:w="1814" w:type="pct"/>
            <w:vAlign w:val="bottom"/>
          </w:tcPr>
          <w:p w14:paraId="34586B44" w14:textId="77777777" w:rsidR="002203D1" w:rsidRPr="00587444" w:rsidRDefault="002203D1" w:rsidP="002203D1">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vAlign w:val="bottom"/>
          </w:tcPr>
          <w:p w14:paraId="3F17E965" w14:textId="148E64F9" w:rsidR="002203D1" w:rsidRPr="00587444" w:rsidRDefault="002203D1" w:rsidP="002203D1">
            <w:pPr>
              <w:suppressAutoHyphens w:val="0"/>
              <w:autoSpaceDN/>
              <w:jc w:val="right"/>
              <w:rPr>
                <w:rFonts w:ascii="Arial" w:hAnsi="Arial" w:cs="Arial"/>
                <w:sz w:val="18"/>
                <w:szCs w:val="18"/>
                <w:lang w:val="en-GB"/>
              </w:rPr>
            </w:pPr>
            <w:r w:rsidRPr="00AB48ED">
              <w:rPr>
                <w:rFonts w:ascii="Arial" w:hAnsi="Arial" w:cs="Arial"/>
                <w:sz w:val="18"/>
                <w:szCs w:val="18"/>
              </w:rPr>
              <w:t xml:space="preserve"> - </w:t>
            </w:r>
          </w:p>
        </w:tc>
        <w:tc>
          <w:tcPr>
            <w:tcW w:w="650" w:type="pct"/>
            <w:vAlign w:val="bottom"/>
          </w:tcPr>
          <w:p w14:paraId="13618B6E" w14:textId="35C45323" w:rsidR="002203D1" w:rsidRPr="00587444" w:rsidRDefault="002203D1" w:rsidP="002203D1">
            <w:pPr>
              <w:suppressAutoHyphens w:val="0"/>
              <w:autoSpaceDN/>
              <w:jc w:val="right"/>
              <w:rPr>
                <w:rFonts w:ascii="Arial" w:hAnsi="Arial" w:cs="Arial"/>
                <w:sz w:val="18"/>
                <w:szCs w:val="18"/>
                <w:lang w:val="en-GB"/>
              </w:rPr>
            </w:pPr>
            <w:r w:rsidRPr="00AB48ED">
              <w:rPr>
                <w:rFonts w:ascii="Arial" w:hAnsi="Arial" w:cs="Arial"/>
                <w:sz w:val="18"/>
                <w:szCs w:val="18"/>
              </w:rPr>
              <w:t xml:space="preserve"> - </w:t>
            </w:r>
          </w:p>
        </w:tc>
        <w:tc>
          <w:tcPr>
            <w:tcW w:w="643" w:type="pct"/>
            <w:vAlign w:val="bottom"/>
          </w:tcPr>
          <w:p w14:paraId="202EB63B" w14:textId="47B645C6" w:rsidR="002203D1" w:rsidRPr="00587444" w:rsidRDefault="002203D1" w:rsidP="002203D1">
            <w:pPr>
              <w:suppressAutoHyphens w:val="0"/>
              <w:autoSpaceDN/>
              <w:jc w:val="right"/>
              <w:rPr>
                <w:rFonts w:ascii="Arial" w:hAnsi="Arial" w:cs="Arial"/>
                <w:sz w:val="18"/>
                <w:szCs w:val="18"/>
                <w:lang w:val="en-GB"/>
              </w:rPr>
            </w:pPr>
            <w:r w:rsidRPr="00AB48ED">
              <w:rPr>
                <w:rFonts w:ascii="Arial" w:hAnsi="Arial" w:cs="Arial"/>
                <w:sz w:val="18"/>
                <w:szCs w:val="18"/>
              </w:rPr>
              <w:t xml:space="preserve"> - </w:t>
            </w:r>
          </w:p>
        </w:tc>
        <w:tc>
          <w:tcPr>
            <w:tcW w:w="605" w:type="pct"/>
            <w:vAlign w:val="bottom"/>
          </w:tcPr>
          <w:p w14:paraId="3B11C2E9" w14:textId="369F9186" w:rsidR="002203D1" w:rsidRPr="00587444" w:rsidRDefault="002203D1" w:rsidP="002203D1">
            <w:pPr>
              <w:suppressAutoHyphens w:val="0"/>
              <w:autoSpaceDN/>
              <w:jc w:val="right"/>
              <w:rPr>
                <w:rFonts w:ascii="Arial" w:hAnsi="Arial" w:cs="Arial"/>
                <w:sz w:val="18"/>
                <w:szCs w:val="18"/>
                <w:lang w:val="en-GB"/>
              </w:rPr>
            </w:pPr>
            <w:r w:rsidRPr="00AB48ED">
              <w:rPr>
                <w:rFonts w:ascii="Arial" w:hAnsi="Arial" w:cs="Arial"/>
                <w:sz w:val="18"/>
                <w:szCs w:val="18"/>
              </w:rPr>
              <w:t xml:space="preserve"> - </w:t>
            </w:r>
          </w:p>
        </w:tc>
        <w:tc>
          <w:tcPr>
            <w:tcW w:w="638" w:type="pct"/>
            <w:vAlign w:val="bottom"/>
          </w:tcPr>
          <w:p w14:paraId="336F3771" w14:textId="229E9E4B" w:rsidR="002203D1" w:rsidRPr="0086484C" w:rsidRDefault="002203D1" w:rsidP="002203D1">
            <w:pPr>
              <w:suppressAutoHyphens w:val="0"/>
              <w:autoSpaceDN/>
              <w:jc w:val="right"/>
              <w:rPr>
                <w:rFonts w:ascii="Arial" w:hAnsi="Arial" w:cs="Arial"/>
                <w:b/>
                <w:bCs/>
                <w:sz w:val="18"/>
                <w:szCs w:val="18"/>
                <w:lang w:val="en-GB"/>
              </w:rPr>
            </w:pPr>
            <w:r w:rsidRPr="00AB48ED">
              <w:rPr>
                <w:rFonts w:ascii="Arial" w:hAnsi="Arial" w:cs="Arial"/>
                <w:b/>
                <w:bCs/>
                <w:sz w:val="18"/>
                <w:szCs w:val="18"/>
              </w:rPr>
              <w:t xml:space="preserve"> - </w:t>
            </w:r>
          </w:p>
        </w:tc>
      </w:tr>
      <w:tr w:rsidR="002203D1" w:rsidRPr="00587444" w14:paraId="6EB94F69" w14:textId="77777777" w:rsidTr="00DD69E7">
        <w:trPr>
          <w:trHeight w:hRule="exact" w:val="241"/>
        </w:trPr>
        <w:tc>
          <w:tcPr>
            <w:tcW w:w="1814" w:type="pct"/>
            <w:vAlign w:val="bottom"/>
          </w:tcPr>
          <w:p w14:paraId="65F74682" w14:textId="77777777" w:rsidR="002203D1" w:rsidRPr="00587444" w:rsidRDefault="002203D1" w:rsidP="002203D1">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vAlign w:val="bottom"/>
          </w:tcPr>
          <w:p w14:paraId="5A58E0F6" w14:textId="3A2B6A34" w:rsidR="002203D1" w:rsidRPr="00587444" w:rsidRDefault="002203D1" w:rsidP="002203D1">
            <w:pPr>
              <w:suppressAutoHyphens w:val="0"/>
              <w:autoSpaceDN/>
              <w:jc w:val="right"/>
              <w:rPr>
                <w:rFonts w:ascii="Arial" w:hAnsi="Arial" w:cs="Arial"/>
                <w:sz w:val="18"/>
                <w:szCs w:val="18"/>
                <w:lang w:val="en-GB"/>
              </w:rPr>
            </w:pPr>
            <w:r w:rsidRPr="00AB48ED">
              <w:rPr>
                <w:rFonts w:ascii="Arial" w:hAnsi="Arial" w:cs="Arial"/>
                <w:sz w:val="18"/>
                <w:szCs w:val="18"/>
              </w:rPr>
              <w:t xml:space="preserve"> - </w:t>
            </w:r>
          </w:p>
        </w:tc>
        <w:tc>
          <w:tcPr>
            <w:tcW w:w="650" w:type="pct"/>
            <w:vAlign w:val="bottom"/>
          </w:tcPr>
          <w:p w14:paraId="1EBB2140" w14:textId="2E962741" w:rsidR="002203D1" w:rsidRPr="00587444" w:rsidRDefault="002203D1" w:rsidP="002203D1">
            <w:pPr>
              <w:suppressAutoHyphens w:val="0"/>
              <w:autoSpaceDN/>
              <w:jc w:val="right"/>
              <w:rPr>
                <w:rFonts w:ascii="Arial" w:hAnsi="Arial" w:cs="Arial"/>
                <w:sz w:val="18"/>
                <w:szCs w:val="18"/>
                <w:lang w:val="en-GB"/>
              </w:rPr>
            </w:pPr>
            <w:r w:rsidRPr="00AB48ED">
              <w:rPr>
                <w:rFonts w:ascii="Arial" w:hAnsi="Arial" w:cs="Arial"/>
                <w:sz w:val="18"/>
                <w:szCs w:val="18"/>
              </w:rPr>
              <w:t xml:space="preserve"> - </w:t>
            </w:r>
          </w:p>
        </w:tc>
        <w:tc>
          <w:tcPr>
            <w:tcW w:w="643" w:type="pct"/>
            <w:vAlign w:val="bottom"/>
          </w:tcPr>
          <w:p w14:paraId="0BF74C99" w14:textId="516CC4B3" w:rsidR="002203D1" w:rsidRPr="00587444" w:rsidRDefault="002203D1" w:rsidP="002203D1">
            <w:pPr>
              <w:suppressAutoHyphens w:val="0"/>
              <w:autoSpaceDN/>
              <w:jc w:val="right"/>
              <w:rPr>
                <w:rFonts w:ascii="Arial" w:hAnsi="Arial" w:cs="Arial"/>
                <w:sz w:val="18"/>
                <w:szCs w:val="18"/>
                <w:lang w:val="en-GB"/>
              </w:rPr>
            </w:pPr>
            <w:r w:rsidRPr="00AB48ED">
              <w:rPr>
                <w:rFonts w:ascii="Arial" w:hAnsi="Arial" w:cs="Arial"/>
                <w:sz w:val="18"/>
                <w:szCs w:val="18"/>
              </w:rPr>
              <w:t xml:space="preserve"> - </w:t>
            </w:r>
          </w:p>
        </w:tc>
        <w:tc>
          <w:tcPr>
            <w:tcW w:w="605" w:type="pct"/>
            <w:vAlign w:val="bottom"/>
          </w:tcPr>
          <w:p w14:paraId="294253D6" w14:textId="54C2E9EF" w:rsidR="002203D1" w:rsidRPr="00587444" w:rsidRDefault="002203D1" w:rsidP="002203D1">
            <w:pPr>
              <w:suppressAutoHyphens w:val="0"/>
              <w:autoSpaceDN/>
              <w:jc w:val="right"/>
              <w:rPr>
                <w:rFonts w:ascii="Arial" w:hAnsi="Arial" w:cs="Arial"/>
                <w:sz w:val="18"/>
                <w:szCs w:val="18"/>
                <w:lang w:val="en-GB"/>
              </w:rPr>
            </w:pPr>
            <w:r w:rsidRPr="00AB48ED">
              <w:rPr>
                <w:rFonts w:ascii="Arial" w:hAnsi="Arial" w:cs="Arial"/>
                <w:sz w:val="18"/>
                <w:szCs w:val="18"/>
              </w:rPr>
              <w:t xml:space="preserve"> - </w:t>
            </w:r>
          </w:p>
        </w:tc>
        <w:tc>
          <w:tcPr>
            <w:tcW w:w="638" w:type="pct"/>
            <w:vAlign w:val="bottom"/>
          </w:tcPr>
          <w:p w14:paraId="709712CE" w14:textId="549546AC" w:rsidR="002203D1" w:rsidRPr="0086484C" w:rsidRDefault="002203D1" w:rsidP="002203D1">
            <w:pPr>
              <w:suppressAutoHyphens w:val="0"/>
              <w:autoSpaceDN/>
              <w:jc w:val="right"/>
              <w:rPr>
                <w:rFonts w:ascii="Arial" w:hAnsi="Arial" w:cs="Arial"/>
                <w:b/>
                <w:bCs/>
                <w:sz w:val="18"/>
                <w:szCs w:val="18"/>
                <w:lang w:val="en-GB"/>
              </w:rPr>
            </w:pPr>
            <w:r w:rsidRPr="00AB48ED">
              <w:rPr>
                <w:rFonts w:ascii="Arial" w:hAnsi="Arial" w:cs="Arial"/>
                <w:b/>
                <w:bCs/>
                <w:sz w:val="18"/>
                <w:szCs w:val="18"/>
              </w:rPr>
              <w:t xml:space="preserve"> - </w:t>
            </w:r>
          </w:p>
        </w:tc>
      </w:tr>
      <w:tr w:rsidR="002203D1" w:rsidRPr="00587444" w14:paraId="30604A7A" w14:textId="77777777" w:rsidTr="0086484C">
        <w:trPr>
          <w:trHeight w:hRule="exact" w:val="469"/>
        </w:trPr>
        <w:tc>
          <w:tcPr>
            <w:tcW w:w="1814" w:type="pct"/>
            <w:vAlign w:val="bottom"/>
          </w:tcPr>
          <w:p w14:paraId="2773D2DF" w14:textId="77777777" w:rsidR="002203D1" w:rsidRDefault="002203D1" w:rsidP="002203D1">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w:t>
            </w:r>
            <w:r w:rsidRPr="00EC087E">
              <w:rPr>
                <w:rFonts w:ascii="Arial" w:eastAsia="Calibri" w:hAnsi="Arial" w:cs="Arial"/>
                <w:sz w:val="18"/>
                <w:szCs w:val="18"/>
                <w:lang w:val="en-GB"/>
              </w:rPr>
              <w:t>increase/(release)</w:t>
            </w:r>
            <w:r w:rsidRPr="00587444">
              <w:rPr>
                <w:rFonts w:ascii="Arial" w:eastAsia="Calibri" w:hAnsi="Arial" w:cs="Arial"/>
                <w:sz w:val="18"/>
                <w:szCs w:val="18"/>
                <w:lang w:val="en-GB"/>
              </w:rPr>
              <w:t xml:space="preserve"> of loss</w:t>
            </w:r>
          </w:p>
          <w:p w14:paraId="5628629C" w14:textId="5BCBC24E" w:rsidR="002203D1" w:rsidRPr="00587444" w:rsidRDefault="002203D1" w:rsidP="002203D1">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allowance</w:t>
            </w:r>
          </w:p>
        </w:tc>
        <w:tc>
          <w:tcPr>
            <w:tcW w:w="650" w:type="pct"/>
            <w:vAlign w:val="bottom"/>
          </w:tcPr>
          <w:p w14:paraId="665BD110" w14:textId="7DC50DF2" w:rsidR="002203D1" w:rsidRPr="00587444" w:rsidRDefault="002203D1" w:rsidP="002203D1">
            <w:pPr>
              <w:suppressAutoHyphens w:val="0"/>
              <w:autoSpaceDN/>
              <w:jc w:val="right"/>
              <w:rPr>
                <w:rFonts w:ascii="Arial" w:hAnsi="Arial" w:cs="Arial"/>
                <w:sz w:val="18"/>
                <w:szCs w:val="18"/>
                <w:lang w:val="en-GB"/>
              </w:rPr>
            </w:pPr>
            <w:r w:rsidRPr="00AB48ED">
              <w:rPr>
                <w:rFonts w:ascii="Arial" w:hAnsi="Arial" w:cs="Arial"/>
                <w:sz w:val="18"/>
                <w:szCs w:val="18"/>
              </w:rPr>
              <w:t xml:space="preserve"> 673 </w:t>
            </w:r>
          </w:p>
        </w:tc>
        <w:tc>
          <w:tcPr>
            <w:tcW w:w="650" w:type="pct"/>
            <w:vAlign w:val="bottom"/>
          </w:tcPr>
          <w:p w14:paraId="6B703D35" w14:textId="0BB4F879" w:rsidR="002203D1" w:rsidRPr="00587444" w:rsidRDefault="002203D1" w:rsidP="002203D1">
            <w:pPr>
              <w:suppressAutoHyphens w:val="0"/>
              <w:autoSpaceDN/>
              <w:jc w:val="right"/>
              <w:rPr>
                <w:rFonts w:ascii="Arial" w:hAnsi="Arial" w:cs="Arial"/>
                <w:sz w:val="18"/>
                <w:szCs w:val="18"/>
                <w:lang w:val="en-GB"/>
              </w:rPr>
            </w:pPr>
            <w:r w:rsidRPr="00AB48ED">
              <w:rPr>
                <w:rFonts w:ascii="Arial" w:hAnsi="Arial" w:cs="Arial"/>
                <w:sz w:val="18"/>
                <w:szCs w:val="18"/>
              </w:rPr>
              <w:t xml:space="preserve"> 10</w:t>
            </w:r>
            <w:r>
              <w:rPr>
                <w:rFonts w:ascii="Arial" w:hAnsi="Arial" w:cs="Arial"/>
                <w:sz w:val="18"/>
                <w:szCs w:val="18"/>
              </w:rPr>
              <w:t>,</w:t>
            </w:r>
            <w:r w:rsidRPr="00AB48ED">
              <w:rPr>
                <w:rFonts w:ascii="Arial" w:hAnsi="Arial" w:cs="Arial"/>
                <w:sz w:val="18"/>
                <w:szCs w:val="18"/>
              </w:rPr>
              <w:t xml:space="preserve">467 </w:t>
            </w:r>
          </w:p>
        </w:tc>
        <w:tc>
          <w:tcPr>
            <w:tcW w:w="643" w:type="pct"/>
            <w:vAlign w:val="bottom"/>
          </w:tcPr>
          <w:p w14:paraId="4BE917C2" w14:textId="38AD01AA" w:rsidR="002203D1" w:rsidRPr="00587444" w:rsidRDefault="002203D1" w:rsidP="002203D1">
            <w:pPr>
              <w:suppressAutoHyphens w:val="0"/>
              <w:autoSpaceDN/>
              <w:jc w:val="right"/>
              <w:rPr>
                <w:rFonts w:ascii="Arial" w:hAnsi="Arial" w:cs="Arial"/>
                <w:sz w:val="18"/>
                <w:szCs w:val="18"/>
                <w:lang w:val="en-GB"/>
              </w:rPr>
            </w:pPr>
            <w:r w:rsidRPr="00AB48ED">
              <w:rPr>
                <w:rFonts w:ascii="Arial" w:hAnsi="Arial" w:cs="Arial"/>
                <w:sz w:val="18"/>
                <w:szCs w:val="18"/>
              </w:rPr>
              <w:t xml:space="preserve"> (989)</w:t>
            </w:r>
          </w:p>
        </w:tc>
        <w:tc>
          <w:tcPr>
            <w:tcW w:w="605" w:type="pct"/>
            <w:vAlign w:val="bottom"/>
          </w:tcPr>
          <w:p w14:paraId="484150E8" w14:textId="6025AA14" w:rsidR="002203D1" w:rsidRPr="00587444" w:rsidRDefault="002203D1" w:rsidP="002203D1">
            <w:pPr>
              <w:suppressAutoHyphens w:val="0"/>
              <w:autoSpaceDN/>
              <w:jc w:val="right"/>
              <w:rPr>
                <w:rFonts w:ascii="Arial" w:hAnsi="Arial" w:cs="Arial"/>
                <w:sz w:val="18"/>
                <w:szCs w:val="18"/>
                <w:lang w:val="en-GB"/>
              </w:rPr>
            </w:pPr>
            <w:r w:rsidRPr="00AB48ED">
              <w:rPr>
                <w:rFonts w:ascii="Arial" w:hAnsi="Arial" w:cs="Arial"/>
                <w:sz w:val="18"/>
                <w:szCs w:val="18"/>
              </w:rPr>
              <w:t xml:space="preserve"> 582 </w:t>
            </w:r>
          </w:p>
        </w:tc>
        <w:tc>
          <w:tcPr>
            <w:tcW w:w="638" w:type="pct"/>
            <w:vAlign w:val="bottom"/>
          </w:tcPr>
          <w:p w14:paraId="0CC9AF8C" w14:textId="1FFA9A82" w:rsidR="002203D1" w:rsidRPr="0086484C" w:rsidRDefault="002203D1" w:rsidP="002203D1">
            <w:pPr>
              <w:suppressAutoHyphens w:val="0"/>
              <w:autoSpaceDN/>
              <w:jc w:val="right"/>
              <w:rPr>
                <w:rFonts w:ascii="Arial" w:hAnsi="Arial" w:cs="Arial"/>
                <w:b/>
                <w:bCs/>
                <w:sz w:val="18"/>
                <w:szCs w:val="18"/>
                <w:lang w:val="en-GB"/>
              </w:rPr>
            </w:pPr>
            <w:r w:rsidRPr="00AB48ED">
              <w:rPr>
                <w:rFonts w:ascii="Arial" w:hAnsi="Arial" w:cs="Arial"/>
                <w:b/>
                <w:bCs/>
                <w:sz w:val="18"/>
                <w:szCs w:val="18"/>
              </w:rPr>
              <w:t xml:space="preserve"> 10</w:t>
            </w:r>
            <w:r>
              <w:rPr>
                <w:rFonts w:ascii="Arial" w:hAnsi="Arial" w:cs="Arial"/>
                <w:b/>
                <w:bCs/>
                <w:sz w:val="18"/>
                <w:szCs w:val="18"/>
              </w:rPr>
              <w:t>,</w:t>
            </w:r>
            <w:r w:rsidRPr="00AB48ED">
              <w:rPr>
                <w:rFonts w:ascii="Arial" w:hAnsi="Arial" w:cs="Arial"/>
                <w:b/>
                <w:bCs/>
                <w:sz w:val="18"/>
                <w:szCs w:val="18"/>
              </w:rPr>
              <w:t xml:space="preserve">733 </w:t>
            </w:r>
          </w:p>
        </w:tc>
      </w:tr>
      <w:tr w:rsidR="002203D1" w:rsidRPr="00587444" w14:paraId="1FA5273B" w14:textId="77777777" w:rsidTr="0086484C">
        <w:trPr>
          <w:trHeight w:val="284"/>
        </w:trPr>
        <w:tc>
          <w:tcPr>
            <w:tcW w:w="1814" w:type="pct"/>
            <w:vAlign w:val="bottom"/>
          </w:tcPr>
          <w:p w14:paraId="79160222" w14:textId="77777777" w:rsidR="002203D1" w:rsidRPr="00587444" w:rsidRDefault="002203D1" w:rsidP="002203D1">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w:t>
            </w:r>
            <w:r w:rsidRPr="00587444" w:rsidDel="006E762B">
              <w:rPr>
                <w:rFonts w:ascii="Arial" w:eastAsia="Calibri" w:hAnsi="Arial" w:cs="Arial"/>
                <w:sz w:val="18"/>
                <w:szCs w:val="18"/>
                <w:lang w:val="en-GB"/>
              </w:rPr>
              <w:t xml:space="preserve"> </w:t>
            </w:r>
            <w:r w:rsidRPr="00587444">
              <w:rPr>
                <w:rFonts w:ascii="Arial" w:eastAsia="Calibri" w:hAnsi="Arial" w:cs="Arial"/>
                <w:sz w:val="18"/>
                <w:szCs w:val="18"/>
                <w:lang w:val="en-GB"/>
              </w:rPr>
              <w:t>on loss allowances</w:t>
            </w:r>
          </w:p>
        </w:tc>
        <w:tc>
          <w:tcPr>
            <w:tcW w:w="650" w:type="pct"/>
            <w:tcBorders>
              <w:top w:val="nil"/>
              <w:left w:val="nil"/>
              <w:bottom w:val="single" w:sz="4" w:space="0" w:color="auto"/>
              <w:right w:val="nil"/>
            </w:tcBorders>
            <w:vAlign w:val="bottom"/>
          </w:tcPr>
          <w:p w14:paraId="5C5CCE0F" w14:textId="6C062D83" w:rsidR="002203D1" w:rsidRPr="00587444" w:rsidRDefault="002203D1" w:rsidP="002203D1">
            <w:pPr>
              <w:suppressAutoHyphens w:val="0"/>
              <w:autoSpaceDN/>
              <w:jc w:val="right"/>
              <w:rPr>
                <w:rFonts w:ascii="Arial" w:hAnsi="Arial" w:cs="Arial"/>
                <w:sz w:val="18"/>
                <w:szCs w:val="18"/>
                <w:lang w:val="en-GB"/>
              </w:rPr>
            </w:pPr>
            <w:r w:rsidRPr="00AB48ED">
              <w:rPr>
                <w:rFonts w:ascii="Arial" w:hAnsi="Arial" w:cs="Arial"/>
                <w:sz w:val="18"/>
                <w:szCs w:val="18"/>
              </w:rPr>
              <w:t xml:space="preserve"> - </w:t>
            </w:r>
          </w:p>
        </w:tc>
        <w:tc>
          <w:tcPr>
            <w:tcW w:w="650" w:type="pct"/>
            <w:tcBorders>
              <w:top w:val="nil"/>
              <w:left w:val="nil"/>
              <w:bottom w:val="single" w:sz="4" w:space="0" w:color="auto"/>
              <w:right w:val="nil"/>
            </w:tcBorders>
            <w:vAlign w:val="bottom"/>
          </w:tcPr>
          <w:p w14:paraId="6F59EB17" w14:textId="440CF4F3" w:rsidR="002203D1" w:rsidRPr="00587444" w:rsidRDefault="002203D1" w:rsidP="002203D1">
            <w:pPr>
              <w:suppressAutoHyphens w:val="0"/>
              <w:autoSpaceDN/>
              <w:jc w:val="right"/>
              <w:rPr>
                <w:rFonts w:ascii="Arial" w:hAnsi="Arial" w:cs="Arial"/>
                <w:sz w:val="18"/>
                <w:szCs w:val="18"/>
                <w:lang w:val="en-GB"/>
              </w:rPr>
            </w:pPr>
            <w:r w:rsidRPr="00AB48ED">
              <w:rPr>
                <w:rFonts w:ascii="Arial" w:hAnsi="Arial" w:cs="Arial"/>
                <w:sz w:val="18"/>
                <w:szCs w:val="18"/>
              </w:rPr>
              <w:t xml:space="preserve"> 25 </w:t>
            </w:r>
          </w:p>
        </w:tc>
        <w:tc>
          <w:tcPr>
            <w:tcW w:w="643" w:type="pct"/>
            <w:tcBorders>
              <w:top w:val="nil"/>
              <w:left w:val="nil"/>
              <w:bottom w:val="single" w:sz="4" w:space="0" w:color="auto"/>
              <w:right w:val="nil"/>
            </w:tcBorders>
            <w:vAlign w:val="bottom"/>
          </w:tcPr>
          <w:p w14:paraId="679CC2CB" w14:textId="401DD995" w:rsidR="002203D1" w:rsidRPr="00587444" w:rsidRDefault="002203D1" w:rsidP="002203D1">
            <w:pPr>
              <w:suppressAutoHyphens w:val="0"/>
              <w:autoSpaceDN/>
              <w:jc w:val="right"/>
              <w:rPr>
                <w:rFonts w:ascii="Arial" w:hAnsi="Arial" w:cs="Arial"/>
                <w:sz w:val="18"/>
                <w:szCs w:val="18"/>
                <w:lang w:val="en-GB"/>
              </w:rPr>
            </w:pPr>
            <w:r w:rsidRPr="00AB48ED">
              <w:rPr>
                <w:rFonts w:ascii="Arial" w:hAnsi="Arial" w:cs="Arial"/>
                <w:sz w:val="18"/>
                <w:szCs w:val="18"/>
              </w:rPr>
              <w:t xml:space="preserve"> (11)</w:t>
            </w:r>
          </w:p>
        </w:tc>
        <w:tc>
          <w:tcPr>
            <w:tcW w:w="605" w:type="pct"/>
            <w:tcBorders>
              <w:top w:val="nil"/>
              <w:left w:val="nil"/>
              <w:bottom w:val="single" w:sz="4" w:space="0" w:color="auto"/>
              <w:right w:val="nil"/>
            </w:tcBorders>
            <w:vAlign w:val="bottom"/>
          </w:tcPr>
          <w:p w14:paraId="03E9E641" w14:textId="5430F1A9" w:rsidR="002203D1" w:rsidRPr="00587444" w:rsidRDefault="002203D1" w:rsidP="002203D1">
            <w:pPr>
              <w:suppressAutoHyphens w:val="0"/>
              <w:autoSpaceDN/>
              <w:jc w:val="right"/>
              <w:rPr>
                <w:rFonts w:ascii="Arial" w:hAnsi="Arial" w:cs="Arial"/>
                <w:sz w:val="18"/>
                <w:szCs w:val="18"/>
                <w:lang w:val="en-GB"/>
              </w:rPr>
            </w:pPr>
            <w:r w:rsidRPr="00AB48ED">
              <w:rPr>
                <w:rFonts w:ascii="Arial" w:hAnsi="Arial" w:cs="Arial"/>
                <w:sz w:val="18"/>
                <w:szCs w:val="18"/>
              </w:rPr>
              <w:t xml:space="preserve"> - </w:t>
            </w:r>
          </w:p>
        </w:tc>
        <w:tc>
          <w:tcPr>
            <w:tcW w:w="638" w:type="pct"/>
            <w:tcBorders>
              <w:top w:val="nil"/>
              <w:left w:val="nil"/>
              <w:bottom w:val="single" w:sz="4" w:space="0" w:color="auto"/>
              <w:right w:val="nil"/>
            </w:tcBorders>
            <w:vAlign w:val="bottom"/>
          </w:tcPr>
          <w:p w14:paraId="3F32EC6F" w14:textId="74B3B3A3" w:rsidR="002203D1" w:rsidRPr="0086484C" w:rsidRDefault="002203D1" w:rsidP="002203D1">
            <w:pPr>
              <w:suppressAutoHyphens w:val="0"/>
              <w:autoSpaceDN/>
              <w:jc w:val="right"/>
              <w:rPr>
                <w:rFonts w:ascii="Arial" w:hAnsi="Arial" w:cs="Arial"/>
                <w:b/>
                <w:bCs/>
                <w:sz w:val="18"/>
                <w:szCs w:val="18"/>
                <w:lang w:val="en-GB"/>
              </w:rPr>
            </w:pPr>
            <w:r w:rsidRPr="00AB48ED">
              <w:rPr>
                <w:rFonts w:ascii="Arial" w:hAnsi="Arial" w:cs="Arial"/>
                <w:b/>
                <w:bCs/>
                <w:sz w:val="18"/>
                <w:szCs w:val="18"/>
              </w:rPr>
              <w:t xml:space="preserve"> 14 </w:t>
            </w:r>
          </w:p>
        </w:tc>
      </w:tr>
      <w:tr w:rsidR="002203D1" w:rsidRPr="00587444" w14:paraId="79FC164D" w14:textId="77777777" w:rsidTr="0086484C">
        <w:trPr>
          <w:trHeight w:val="37"/>
        </w:trPr>
        <w:tc>
          <w:tcPr>
            <w:tcW w:w="1814" w:type="pct"/>
            <w:vAlign w:val="bottom"/>
          </w:tcPr>
          <w:p w14:paraId="1DDED229" w14:textId="4B58DBAF" w:rsidR="002203D1" w:rsidRPr="00587444" w:rsidRDefault="002203D1" w:rsidP="002203D1">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5</w:t>
            </w:r>
          </w:p>
        </w:tc>
        <w:tc>
          <w:tcPr>
            <w:tcW w:w="650" w:type="pct"/>
            <w:tcBorders>
              <w:top w:val="single" w:sz="4" w:space="0" w:color="auto"/>
              <w:left w:val="nil"/>
              <w:bottom w:val="single" w:sz="12" w:space="0" w:color="auto"/>
              <w:right w:val="nil"/>
            </w:tcBorders>
            <w:vAlign w:val="bottom"/>
          </w:tcPr>
          <w:p w14:paraId="08312C90" w14:textId="2CFF6CDA" w:rsidR="002203D1" w:rsidRPr="00587444" w:rsidRDefault="002203D1" w:rsidP="002203D1">
            <w:pPr>
              <w:tabs>
                <w:tab w:val="right" w:pos="1202"/>
              </w:tabs>
              <w:suppressAutoHyphens w:val="0"/>
              <w:autoSpaceDN/>
              <w:spacing w:line="301" w:lineRule="exact"/>
              <w:jc w:val="right"/>
              <w:outlineLvl w:val="0"/>
              <w:rPr>
                <w:rFonts w:ascii="Arial" w:hAnsi="Arial" w:cs="Arial"/>
                <w:b/>
                <w:sz w:val="18"/>
                <w:szCs w:val="18"/>
                <w:lang w:val="en-GB"/>
              </w:rPr>
            </w:pPr>
            <w:r w:rsidRPr="00AB48ED">
              <w:rPr>
                <w:rFonts w:ascii="Arial" w:hAnsi="Arial" w:cs="Arial"/>
                <w:b/>
                <w:bCs/>
                <w:sz w:val="18"/>
                <w:szCs w:val="18"/>
              </w:rPr>
              <w:t xml:space="preserve"> 4</w:t>
            </w:r>
            <w:r>
              <w:rPr>
                <w:rFonts w:ascii="Arial" w:hAnsi="Arial" w:cs="Arial"/>
                <w:b/>
                <w:bCs/>
                <w:sz w:val="18"/>
                <w:szCs w:val="18"/>
              </w:rPr>
              <w:t>,</w:t>
            </w:r>
            <w:r w:rsidRPr="00AB48ED">
              <w:rPr>
                <w:rFonts w:ascii="Arial" w:hAnsi="Arial" w:cs="Arial"/>
                <w:b/>
                <w:bCs/>
                <w:sz w:val="18"/>
                <w:szCs w:val="18"/>
              </w:rPr>
              <w:t xml:space="preserve">049 </w:t>
            </w:r>
          </w:p>
        </w:tc>
        <w:tc>
          <w:tcPr>
            <w:tcW w:w="650" w:type="pct"/>
            <w:tcBorders>
              <w:top w:val="single" w:sz="4" w:space="0" w:color="auto"/>
              <w:left w:val="nil"/>
              <w:bottom w:val="single" w:sz="12" w:space="0" w:color="auto"/>
              <w:right w:val="nil"/>
            </w:tcBorders>
            <w:vAlign w:val="bottom"/>
          </w:tcPr>
          <w:p w14:paraId="61875698" w14:textId="5DFFABC1" w:rsidR="002203D1" w:rsidRPr="00587444" w:rsidRDefault="002203D1" w:rsidP="002203D1">
            <w:pPr>
              <w:tabs>
                <w:tab w:val="right" w:pos="1202"/>
              </w:tabs>
              <w:suppressAutoHyphens w:val="0"/>
              <w:autoSpaceDN/>
              <w:spacing w:line="301" w:lineRule="exact"/>
              <w:jc w:val="right"/>
              <w:outlineLvl w:val="0"/>
              <w:rPr>
                <w:rFonts w:ascii="Arial" w:hAnsi="Arial" w:cs="Arial"/>
                <w:b/>
                <w:sz w:val="18"/>
                <w:szCs w:val="18"/>
                <w:lang w:val="en-GB"/>
              </w:rPr>
            </w:pPr>
            <w:r w:rsidRPr="00AB48ED">
              <w:rPr>
                <w:rFonts w:ascii="Arial" w:hAnsi="Arial" w:cs="Arial"/>
                <w:b/>
                <w:bCs/>
                <w:sz w:val="18"/>
                <w:szCs w:val="18"/>
              </w:rPr>
              <w:t xml:space="preserve"> 17</w:t>
            </w:r>
            <w:r>
              <w:rPr>
                <w:rFonts w:ascii="Arial" w:hAnsi="Arial" w:cs="Arial"/>
                <w:b/>
                <w:bCs/>
                <w:sz w:val="18"/>
                <w:szCs w:val="18"/>
              </w:rPr>
              <w:t>,</w:t>
            </w:r>
            <w:r w:rsidRPr="00AB48ED">
              <w:rPr>
                <w:rFonts w:ascii="Arial" w:hAnsi="Arial" w:cs="Arial"/>
                <w:b/>
                <w:bCs/>
                <w:sz w:val="18"/>
                <w:szCs w:val="18"/>
              </w:rPr>
              <w:t xml:space="preserve">018 </w:t>
            </w:r>
          </w:p>
        </w:tc>
        <w:tc>
          <w:tcPr>
            <w:tcW w:w="643" w:type="pct"/>
            <w:tcBorders>
              <w:top w:val="single" w:sz="4" w:space="0" w:color="auto"/>
              <w:left w:val="nil"/>
              <w:bottom w:val="single" w:sz="12" w:space="0" w:color="auto"/>
              <w:right w:val="nil"/>
            </w:tcBorders>
            <w:vAlign w:val="bottom"/>
          </w:tcPr>
          <w:p w14:paraId="2011ED99" w14:textId="346CECAC" w:rsidR="002203D1" w:rsidRPr="00587444" w:rsidRDefault="002203D1" w:rsidP="002203D1">
            <w:pPr>
              <w:tabs>
                <w:tab w:val="right" w:pos="1202"/>
              </w:tabs>
              <w:suppressAutoHyphens w:val="0"/>
              <w:autoSpaceDN/>
              <w:spacing w:line="301" w:lineRule="exact"/>
              <w:jc w:val="right"/>
              <w:outlineLvl w:val="0"/>
              <w:rPr>
                <w:rFonts w:ascii="Arial" w:hAnsi="Arial" w:cs="Arial"/>
                <w:b/>
                <w:sz w:val="18"/>
                <w:szCs w:val="18"/>
                <w:lang w:val="en-GB"/>
              </w:rPr>
            </w:pPr>
            <w:r w:rsidRPr="00AB48ED">
              <w:rPr>
                <w:rFonts w:ascii="Arial" w:hAnsi="Arial" w:cs="Arial"/>
                <w:b/>
                <w:bCs/>
                <w:sz w:val="18"/>
                <w:szCs w:val="18"/>
              </w:rPr>
              <w:t xml:space="preserve"> 996 </w:t>
            </w:r>
          </w:p>
        </w:tc>
        <w:tc>
          <w:tcPr>
            <w:tcW w:w="605" w:type="pct"/>
            <w:tcBorders>
              <w:top w:val="single" w:sz="4" w:space="0" w:color="auto"/>
              <w:left w:val="nil"/>
              <w:bottom w:val="single" w:sz="12" w:space="0" w:color="auto"/>
              <w:right w:val="nil"/>
            </w:tcBorders>
            <w:vAlign w:val="bottom"/>
          </w:tcPr>
          <w:p w14:paraId="6AD4BB08" w14:textId="51C048FE" w:rsidR="002203D1" w:rsidRPr="00587444" w:rsidRDefault="002203D1" w:rsidP="002203D1">
            <w:pPr>
              <w:tabs>
                <w:tab w:val="right" w:pos="1202"/>
              </w:tabs>
              <w:suppressAutoHyphens w:val="0"/>
              <w:autoSpaceDN/>
              <w:spacing w:line="301" w:lineRule="exact"/>
              <w:jc w:val="right"/>
              <w:outlineLvl w:val="0"/>
              <w:rPr>
                <w:rFonts w:ascii="Arial" w:hAnsi="Arial" w:cs="Arial"/>
                <w:b/>
                <w:sz w:val="18"/>
                <w:szCs w:val="18"/>
                <w:lang w:val="en-GB"/>
              </w:rPr>
            </w:pPr>
            <w:r w:rsidRPr="00AB48ED">
              <w:rPr>
                <w:rFonts w:ascii="Arial" w:hAnsi="Arial" w:cs="Arial"/>
                <w:b/>
                <w:bCs/>
                <w:sz w:val="18"/>
                <w:szCs w:val="18"/>
              </w:rPr>
              <w:t xml:space="preserve"> 1</w:t>
            </w:r>
            <w:r>
              <w:rPr>
                <w:rFonts w:ascii="Arial" w:hAnsi="Arial" w:cs="Arial"/>
                <w:b/>
                <w:bCs/>
                <w:sz w:val="18"/>
                <w:szCs w:val="18"/>
              </w:rPr>
              <w:t>,</w:t>
            </w:r>
            <w:r w:rsidRPr="00AB48ED">
              <w:rPr>
                <w:rFonts w:ascii="Arial" w:hAnsi="Arial" w:cs="Arial"/>
                <w:b/>
                <w:bCs/>
                <w:sz w:val="18"/>
                <w:szCs w:val="18"/>
              </w:rPr>
              <w:t xml:space="preserve">597 </w:t>
            </w:r>
          </w:p>
        </w:tc>
        <w:tc>
          <w:tcPr>
            <w:tcW w:w="638" w:type="pct"/>
            <w:tcBorders>
              <w:top w:val="single" w:sz="4" w:space="0" w:color="auto"/>
              <w:left w:val="nil"/>
              <w:bottom w:val="single" w:sz="12" w:space="0" w:color="auto"/>
              <w:right w:val="nil"/>
            </w:tcBorders>
            <w:vAlign w:val="bottom"/>
          </w:tcPr>
          <w:p w14:paraId="7E180170" w14:textId="58BD0F30" w:rsidR="002203D1" w:rsidRPr="0086484C" w:rsidRDefault="002203D1" w:rsidP="002203D1">
            <w:pPr>
              <w:tabs>
                <w:tab w:val="right" w:pos="1202"/>
              </w:tabs>
              <w:suppressAutoHyphens w:val="0"/>
              <w:autoSpaceDN/>
              <w:spacing w:line="301" w:lineRule="exact"/>
              <w:jc w:val="right"/>
              <w:outlineLvl w:val="0"/>
              <w:rPr>
                <w:rFonts w:ascii="Arial" w:hAnsi="Arial" w:cs="Arial"/>
                <w:b/>
                <w:bCs/>
                <w:sz w:val="18"/>
                <w:szCs w:val="18"/>
                <w:lang w:val="en-GB"/>
              </w:rPr>
            </w:pPr>
            <w:r w:rsidRPr="00AB48ED">
              <w:rPr>
                <w:rFonts w:ascii="Arial" w:hAnsi="Arial" w:cs="Arial"/>
                <w:b/>
                <w:bCs/>
                <w:sz w:val="18"/>
                <w:szCs w:val="18"/>
              </w:rPr>
              <w:t xml:space="preserve"> 23</w:t>
            </w:r>
            <w:r>
              <w:rPr>
                <w:rFonts w:ascii="Arial" w:hAnsi="Arial" w:cs="Arial"/>
                <w:b/>
                <w:bCs/>
                <w:sz w:val="18"/>
                <w:szCs w:val="18"/>
              </w:rPr>
              <w:t>,</w:t>
            </w:r>
            <w:r w:rsidRPr="00AB48ED">
              <w:rPr>
                <w:rFonts w:ascii="Arial" w:hAnsi="Arial" w:cs="Arial"/>
                <w:b/>
                <w:bCs/>
                <w:sz w:val="18"/>
                <w:szCs w:val="18"/>
              </w:rPr>
              <w:t xml:space="preserve">660 </w:t>
            </w:r>
          </w:p>
        </w:tc>
      </w:tr>
      <w:bookmarkEnd w:id="889"/>
    </w:tbl>
    <w:p w14:paraId="56F08879" w14:textId="77777777" w:rsidR="00587444" w:rsidRPr="00587444" w:rsidRDefault="00587444" w:rsidP="00587444">
      <w:pPr>
        <w:suppressAutoHyphens w:val="0"/>
        <w:autoSpaceDN/>
        <w:rPr>
          <w:rFonts w:ascii="Arial" w:hAnsi="Arial" w:cs="Arial"/>
          <w:b/>
          <w:sz w:val="20"/>
          <w:szCs w:val="20"/>
          <w:lang w:val="en-GB"/>
        </w:rPr>
      </w:pPr>
    </w:p>
    <w:p w14:paraId="64B07793" w14:textId="77777777" w:rsidR="00587444" w:rsidRPr="00587444" w:rsidRDefault="00587444" w:rsidP="00587444">
      <w:pPr>
        <w:suppressAutoHyphens w:val="0"/>
        <w:autoSpaceDN/>
        <w:rPr>
          <w:rFonts w:ascii="Arial" w:hAnsi="Arial" w:cs="Arial"/>
          <w:b/>
          <w:sz w:val="20"/>
          <w:szCs w:val="20"/>
          <w:lang w:val="en-GB"/>
        </w:rPr>
      </w:pPr>
    </w:p>
    <w:p w14:paraId="193DE866" w14:textId="77777777" w:rsidR="00587444" w:rsidRPr="00587444" w:rsidRDefault="00587444" w:rsidP="00587444">
      <w:pPr>
        <w:suppressAutoHyphens w:val="0"/>
        <w:autoSpaceDN/>
        <w:rPr>
          <w:rFonts w:ascii="Arial" w:hAnsi="Arial" w:cs="Arial"/>
          <w:b/>
          <w:sz w:val="20"/>
          <w:szCs w:val="20"/>
          <w:lang w:val="en-GB"/>
        </w:rPr>
      </w:pPr>
    </w:p>
    <w:p w14:paraId="77095264"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3F23F7" w:rsidRPr="00587444" w14:paraId="44337CD9" w14:textId="77777777" w:rsidTr="00071D75">
        <w:trPr>
          <w:trHeight w:val="146"/>
        </w:trPr>
        <w:tc>
          <w:tcPr>
            <w:tcW w:w="1814" w:type="pct"/>
          </w:tcPr>
          <w:p w14:paraId="0EEA2B92" w14:textId="77777777" w:rsidR="003F23F7" w:rsidRPr="00587444" w:rsidRDefault="003F23F7" w:rsidP="00071D75">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Group and Bank</w:t>
            </w:r>
          </w:p>
        </w:tc>
        <w:tc>
          <w:tcPr>
            <w:tcW w:w="3186" w:type="pct"/>
            <w:gridSpan w:val="5"/>
            <w:vAlign w:val="bottom"/>
          </w:tcPr>
          <w:p w14:paraId="48962C6F" w14:textId="77777777" w:rsidR="003F23F7" w:rsidRPr="00587444" w:rsidRDefault="003F23F7" w:rsidP="00071D75">
            <w:pPr>
              <w:suppressAutoHyphens w:val="0"/>
              <w:autoSpaceDN/>
              <w:jc w:val="center"/>
              <w:rPr>
                <w:rFonts w:ascii="Arial" w:eastAsia="Calibri" w:hAnsi="Arial" w:cs="Arial"/>
                <w:b/>
                <w:sz w:val="18"/>
                <w:szCs w:val="18"/>
                <w:lang w:val="en-GB"/>
              </w:rPr>
            </w:pPr>
          </w:p>
        </w:tc>
      </w:tr>
      <w:tr w:rsidR="003F23F7" w:rsidRPr="00587444" w14:paraId="79075677" w14:textId="77777777" w:rsidTr="00071D75">
        <w:trPr>
          <w:trHeight w:val="51"/>
        </w:trPr>
        <w:tc>
          <w:tcPr>
            <w:tcW w:w="1814" w:type="pct"/>
          </w:tcPr>
          <w:p w14:paraId="06495CD0" w14:textId="77777777" w:rsidR="003F23F7" w:rsidRPr="00587444" w:rsidRDefault="003F23F7" w:rsidP="00071D75">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Pr>
                <w:rFonts w:ascii="Arial" w:eastAsia="Calibri" w:hAnsi="Arial" w:cs="Arial"/>
                <w:b/>
                <w:bCs/>
                <w:sz w:val="18"/>
                <w:szCs w:val="18"/>
                <w:lang w:val="en-GB"/>
              </w:rPr>
              <w:t>4</w:t>
            </w:r>
          </w:p>
        </w:tc>
        <w:tc>
          <w:tcPr>
            <w:tcW w:w="650" w:type="pct"/>
            <w:vAlign w:val="bottom"/>
          </w:tcPr>
          <w:p w14:paraId="477A5215"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3AABC426"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6A90BB72"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4D73F5DB"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8" w:type="pct"/>
            <w:vAlign w:val="bottom"/>
          </w:tcPr>
          <w:p w14:paraId="74ABAC8B" w14:textId="77777777" w:rsidR="003F23F7" w:rsidRPr="00587444" w:rsidRDefault="003F23F7" w:rsidP="00071D75">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3F23F7" w:rsidRPr="00587444" w14:paraId="6A0E4F13" w14:textId="77777777" w:rsidTr="00071D75">
        <w:trPr>
          <w:trHeight w:val="51"/>
        </w:trPr>
        <w:tc>
          <w:tcPr>
            <w:tcW w:w="1814" w:type="pct"/>
          </w:tcPr>
          <w:p w14:paraId="298D0ABE" w14:textId="77777777" w:rsidR="003F23F7" w:rsidRPr="00587444" w:rsidRDefault="003F23F7" w:rsidP="00071D75">
            <w:pPr>
              <w:suppressAutoHyphens w:val="0"/>
              <w:autoSpaceDN/>
              <w:rPr>
                <w:rFonts w:ascii="Arial" w:eastAsia="Calibri" w:hAnsi="Arial" w:cs="Arial"/>
                <w:b/>
                <w:bCs/>
                <w:sz w:val="18"/>
                <w:szCs w:val="18"/>
                <w:lang w:val="en-GB"/>
              </w:rPr>
            </w:pPr>
          </w:p>
        </w:tc>
        <w:tc>
          <w:tcPr>
            <w:tcW w:w="650" w:type="pct"/>
          </w:tcPr>
          <w:p w14:paraId="22E1EA13"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4FDDA694"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054C6724"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5F1D8EB7"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8" w:type="pct"/>
          </w:tcPr>
          <w:p w14:paraId="0BF8FCFE" w14:textId="77777777" w:rsidR="003F23F7" w:rsidRPr="00587444" w:rsidRDefault="003F23F7" w:rsidP="00071D75">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3F23F7" w:rsidRPr="00587444" w14:paraId="742BE3D8" w14:textId="77777777" w:rsidTr="00071D75">
        <w:trPr>
          <w:trHeight w:val="51"/>
        </w:trPr>
        <w:tc>
          <w:tcPr>
            <w:tcW w:w="1814" w:type="pct"/>
          </w:tcPr>
          <w:p w14:paraId="41FC6B96" w14:textId="77777777" w:rsidR="003F23F7" w:rsidRPr="00587444" w:rsidRDefault="003F23F7" w:rsidP="00071D75">
            <w:pPr>
              <w:suppressAutoHyphens w:val="0"/>
              <w:autoSpaceDN/>
              <w:rPr>
                <w:rFonts w:ascii="Arial" w:eastAsia="Calibri" w:hAnsi="Arial" w:cs="Arial"/>
                <w:b/>
                <w:bCs/>
                <w:sz w:val="18"/>
                <w:szCs w:val="18"/>
                <w:lang w:val="en-GB"/>
              </w:rPr>
            </w:pPr>
          </w:p>
        </w:tc>
        <w:tc>
          <w:tcPr>
            <w:tcW w:w="650" w:type="pct"/>
          </w:tcPr>
          <w:p w14:paraId="0BB8319D" w14:textId="77777777" w:rsidR="003F23F7" w:rsidRPr="00587444" w:rsidRDefault="003F23F7" w:rsidP="00071D75">
            <w:pPr>
              <w:suppressAutoHyphens w:val="0"/>
              <w:autoSpaceDN/>
              <w:jc w:val="right"/>
              <w:rPr>
                <w:rFonts w:ascii="Arial" w:eastAsia="Calibri" w:hAnsi="Arial" w:cs="Arial"/>
                <w:b/>
                <w:bCs/>
                <w:sz w:val="18"/>
                <w:szCs w:val="18"/>
                <w:lang w:val="en-GB"/>
              </w:rPr>
            </w:pPr>
          </w:p>
        </w:tc>
        <w:tc>
          <w:tcPr>
            <w:tcW w:w="650" w:type="pct"/>
          </w:tcPr>
          <w:p w14:paraId="3453F887" w14:textId="77777777" w:rsidR="003F23F7" w:rsidRPr="00587444" w:rsidRDefault="003F23F7" w:rsidP="00071D75">
            <w:pPr>
              <w:suppressAutoHyphens w:val="0"/>
              <w:autoSpaceDN/>
              <w:jc w:val="right"/>
              <w:rPr>
                <w:rFonts w:ascii="Arial" w:eastAsia="Calibri" w:hAnsi="Arial" w:cs="Arial"/>
                <w:b/>
                <w:bCs/>
                <w:sz w:val="18"/>
                <w:szCs w:val="18"/>
                <w:lang w:val="en-GB"/>
              </w:rPr>
            </w:pPr>
          </w:p>
        </w:tc>
        <w:tc>
          <w:tcPr>
            <w:tcW w:w="643" w:type="pct"/>
          </w:tcPr>
          <w:p w14:paraId="14721821" w14:textId="77777777" w:rsidR="003F23F7" w:rsidRPr="00587444" w:rsidRDefault="003F23F7" w:rsidP="00071D75">
            <w:pPr>
              <w:suppressAutoHyphens w:val="0"/>
              <w:autoSpaceDN/>
              <w:jc w:val="right"/>
              <w:rPr>
                <w:rFonts w:ascii="Arial" w:eastAsia="Calibri" w:hAnsi="Arial" w:cs="Arial"/>
                <w:b/>
                <w:bCs/>
                <w:sz w:val="18"/>
                <w:szCs w:val="18"/>
                <w:lang w:val="en-GB"/>
              </w:rPr>
            </w:pPr>
          </w:p>
        </w:tc>
        <w:tc>
          <w:tcPr>
            <w:tcW w:w="605" w:type="pct"/>
          </w:tcPr>
          <w:p w14:paraId="78146F98" w14:textId="77777777" w:rsidR="003F23F7" w:rsidRPr="00587444" w:rsidRDefault="003F23F7" w:rsidP="00071D75">
            <w:pPr>
              <w:suppressAutoHyphens w:val="0"/>
              <w:autoSpaceDN/>
              <w:jc w:val="right"/>
              <w:rPr>
                <w:rFonts w:ascii="Arial" w:eastAsia="Calibri" w:hAnsi="Arial" w:cs="Arial"/>
                <w:b/>
                <w:bCs/>
                <w:sz w:val="18"/>
                <w:szCs w:val="18"/>
                <w:lang w:val="en-GB"/>
              </w:rPr>
            </w:pPr>
          </w:p>
        </w:tc>
        <w:tc>
          <w:tcPr>
            <w:tcW w:w="638" w:type="pct"/>
          </w:tcPr>
          <w:p w14:paraId="430A109B" w14:textId="77777777" w:rsidR="003F23F7" w:rsidRPr="00587444" w:rsidRDefault="003F23F7" w:rsidP="00071D75">
            <w:pPr>
              <w:suppressAutoHyphens w:val="0"/>
              <w:autoSpaceDN/>
              <w:jc w:val="right"/>
              <w:rPr>
                <w:rFonts w:ascii="Arial" w:eastAsia="Calibri" w:hAnsi="Arial" w:cs="Arial"/>
                <w:b/>
                <w:bCs/>
                <w:sz w:val="18"/>
                <w:szCs w:val="18"/>
                <w:lang w:val="en-GB"/>
              </w:rPr>
            </w:pPr>
          </w:p>
        </w:tc>
      </w:tr>
      <w:tr w:rsidR="003F23F7" w:rsidRPr="00587444" w14:paraId="7A7F70A4" w14:textId="77777777" w:rsidTr="00071D75">
        <w:trPr>
          <w:trHeight w:hRule="exact" w:val="241"/>
        </w:trPr>
        <w:tc>
          <w:tcPr>
            <w:tcW w:w="1814" w:type="pct"/>
            <w:vAlign w:val="bottom"/>
          </w:tcPr>
          <w:p w14:paraId="52D0D7FE"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4</w:t>
            </w:r>
          </w:p>
        </w:tc>
        <w:tc>
          <w:tcPr>
            <w:tcW w:w="650" w:type="pct"/>
            <w:vAlign w:val="bottom"/>
          </w:tcPr>
          <w:p w14:paraId="30FB154C" w14:textId="77777777" w:rsidR="003F23F7" w:rsidRPr="00587444" w:rsidRDefault="003F23F7" w:rsidP="00071D75">
            <w:pPr>
              <w:suppressAutoHyphens w:val="0"/>
              <w:autoSpaceDN/>
              <w:jc w:val="right"/>
              <w:rPr>
                <w:rFonts w:ascii="Arial" w:hAnsi="Arial" w:cs="Arial"/>
                <w:sz w:val="18"/>
                <w:szCs w:val="18"/>
                <w:lang w:val="en-GB"/>
              </w:rPr>
            </w:pPr>
            <w:r w:rsidRPr="00EF5B26">
              <w:rPr>
                <w:rFonts w:ascii="Arial" w:hAnsi="Arial" w:cs="Arial"/>
                <w:sz w:val="18"/>
                <w:szCs w:val="18"/>
              </w:rPr>
              <w:t>4</w:t>
            </w:r>
            <w:r>
              <w:rPr>
                <w:rFonts w:ascii="Arial" w:hAnsi="Arial" w:cs="Arial"/>
                <w:sz w:val="18"/>
                <w:szCs w:val="18"/>
              </w:rPr>
              <w:t>,</w:t>
            </w:r>
            <w:r w:rsidRPr="00EF5B26">
              <w:rPr>
                <w:rFonts w:ascii="Arial" w:hAnsi="Arial" w:cs="Arial"/>
                <w:sz w:val="18"/>
                <w:szCs w:val="18"/>
              </w:rPr>
              <w:t>243</w:t>
            </w:r>
          </w:p>
        </w:tc>
        <w:tc>
          <w:tcPr>
            <w:tcW w:w="650" w:type="pct"/>
            <w:vAlign w:val="bottom"/>
          </w:tcPr>
          <w:p w14:paraId="2B6CDF46" w14:textId="77777777" w:rsidR="003F23F7" w:rsidRPr="00587444" w:rsidRDefault="003F23F7" w:rsidP="00071D75">
            <w:pPr>
              <w:suppressAutoHyphens w:val="0"/>
              <w:autoSpaceDN/>
              <w:jc w:val="right"/>
              <w:rPr>
                <w:rFonts w:ascii="Arial" w:hAnsi="Arial" w:cs="Arial"/>
                <w:sz w:val="18"/>
                <w:szCs w:val="18"/>
                <w:lang w:val="en-GB"/>
              </w:rPr>
            </w:pPr>
            <w:r w:rsidRPr="00EF5B26">
              <w:rPr>
                <w:rFonts w:ascii="Arial" w:hAnsi="Arial" w:cs="Arial"/>
                <w:sz w:val="18"/>
                <w:szCs w:val="18"/>
              </w:rPr>
              <w:t>5</w:t>
            </w:r>
            <w:r>
              <w:rPr>
                <w:rFonts w:ascii="Arial" w:hAnsi="Arial" w:cs="Arial"/>
                <w:sz w:val="18"/>
                <w:szCs w:val="18"/>
              </w:rPr>
              <w:t>,</w:t>
            </w:r>
            <w:r w:rsidRPr="00EF5B26">
              <w:rPr>
                <w:rFonts w:ascii="Arial" w:hAnsi="Arial" w:cs="Arial"/>
                <w:sz w:val="18"/>
                <w:szCs w:val="18"/>
              </w:rPr>
              <w:t>380</w:t>
            </w:r>
          </w:p>
        </w:tc>
        <w:tc>
          <w:tcPr>
            <w:tcW w:w="643" w:type="pct"/>
            <w:vAlign w:val="bottom"/>
          </w:tcPr>
          <w:p w14:paraId="0ABE5208" w14:textId="77777777" w:rsidR="003F23F7" w:rsidRPr="00587444" w:rsidRDefault="003F23F7" w:rsidP="00071D75">
            <w:pPr>
              <w:suppressAutoHyphens w:val="0"/>
              <w:autoSpaceDN/>
              <w:jc w:val="right"/>
              <w:rPr>
                <w:rFonts w:ascii="Arial" w:hAnsi="Arial" w:cs="Arial"/>
                <w:sz w:val="18"/>
                <w:szCs w:val="18"/>
                <w:lang w:val="en-GB"/>
              </w:rPr>
            </w:pPr>
            <w:r w:rsidRPr="00EF5B26">
              <w:rPr>
                <w:rFonts w:ascii="Arial" w:hAnsi="Arial" w:cs="Arial"/>
                <w:sz w:val="18"/>
                <w:szCs w:val="18"/>
              </w:rPr>
              <w:t>4</w:t>
            </w:r>
            <w:r>
              <w:rPr>
                <w:rFonts w:ascii="Arial" w:hAnsi="Arial" w:cs="Arial"/>
                <w:sz w:val="18"/>
                <w:szCs w:val="18"/>
              </w:rPr>
              <w:t>,</w:t>
            </w:r>
            <w:r w:rsidRPr="00EF5B26">
              <w:rPr>
                <w:rFonts w:ascii="Arial" w:hAnsi="Arial" w:cs="Arial"/>
                <w:sz w:val="18"/>
                <w:szCs w:val="18"/>
              </w:rPr>
              <w:t>574</w:t>
            </w:r>
          </w:p>
        </w:tc>
        <w:tc>
          <w:tcPr>
            <w:tcW w:w="605" w:type="pct"/>
            <w:vAlign w:val="bottom"/>
          </w:tcPr>
          <w:p w14:paraId="425DA8F7" w14:textId="77777777" w:rsidR="003F23F7" w:rsidRPr="00587444" w:rsidRDefault="003F23F7" w:rsidP="00071D75">
            <w:pPr>
              <w:suppressAutoHyphens w:val="0"/>
              <w:autoSpaceDN/>
              <w:jc w:val="right"/>
              <w:rPr>
                <w:rFonts w:ascii="Arial" w:hAnsi="Arial" w:cs="Arial"/>
                <w:sz w:val="18"/>
                <w:szCs w:val="18"/>
                <w:lang w:val="en-GB"/>
              </w:rPr>
            </w:pPr>
            <w:r>
              <w:rPr>
                <w:rFonts w:ascii="Arial" w:hAnsi="Arial" w:cs="Arial"/>
                <w:sz w:val="18"/>
                <w:szCs w:val="18"/>
              </w:rPr>
              <w:t>440</w:t>
            </w:r>
          </w:p>
        </w:tc>
        <w:tc>
          <w:tcPr>
            <w:tcW w:w="638" w:type="pct"/>
            <w:vAlign w:val="bottom"/>
          </w:tcPr>
          <w:p w14:paraId="1E27DE14" w14:textId="77777777" w:rsidR="003F23F7" w:rsidRPr="0086484C" w:rsidRDefault="003F23F7" w:rsidP="00071D75">
            <w:pPr>
              <w:suppressAutoHyphens w:val="0"/>
              <w:autoSpaceDN/>
              <w:jc w:val="right"/>
              <w:rPr>
                <w:rFonts w:ascii="Arial" w:hAnsi="Arial" w:cs="Arial"/>
                <w:b/>
                <w:bCs/>
                <w:sz w:val="18"/>
                <w:szCs w:val="18"/>
                <w:lang w:val="en-GB"/>
              </w:rPr>
            </w:pPr>
            <w:r w:rsidRPr="00EF5B26">
              <w:rPr>
                <w:rFonts w:ascii="Arial" w:hAnsi="Arial" w:cs="Arial"/>
                <w:b/>
                <w:bCs/>
                <w:sz w:val="18"/>
                <w:szCs w:val="18"/>
              </w:rPr>
              <w:t>14</w:t>
            </w:r>
            <w:r>
              <w:rPr>
                <w:rFonts w:ascii="Arial" w:hAnsi="Arial" w:cs="Arial"/>
                <w:b/>
                <w:bCs/>
                <w:sz w:val="18"/>
                <w:szCs w:val="18"/>
              </w:rPr>
              <w:t>,</w:t>
            </w:r>
            <w:r w:rsidRPr="00EF5B26">
              <w:rPr>
                <w:rFonts w:ascii="Arial" w:hAnsi="Arial" w:cs="Arial"/>
                <w:b/>
                <w:bCs/>
                <w:sz w:val="18"/>
                <w:szCs w:val="18"/>
              </w:rPr>
              <w:t>637</w:t>
            </w:r>
          </w:p>
        </w:tc>
      </w:tr>
      <w:tr w:rsidR="003F23F7" w:rsidRPr="00587444" w14:paraId="50B3D45E" w14:textId="77777777" w:rsidTr="00071D75">
        <w:trPr>
          <w:trHeight w:hRule="exact" w:val="241"/>
        </w:trPr>
        <w:tc>
          <w:tcPr>
            <w:tcW w:w="1814" w:type="pct"/>
            <w:vAlign w:val="bottom"/>
          </w:tcPr>
          <w:p w14:paraId="06113972"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vAlign w:val="bottom"/>
          </w:tcPr>
          <w:p w14:paraId="5DD57340" w14:textId="77777777" w:rsidR="003F23F7" w:rsidRPr="00587444" w:rsidRDefault="003F23F7" w:rsidP="00071D75">
            <w:pPr>
              <w:suppressAutoHyphens w:val="0"/>
              <w:autoSpaceDN/>
              <w:jc w:val="right"/>
              <w:rPr>
                <w:rFonts w:ascii="Arial" w:hAnsi="Arial" w:cs="Arial"/>
                <w:sz w:val="18"/>
                <w:szCs w:val="18"/>
                <w:lang w:val="en-GB"/>
              </w:rPr>
            </w:pPr>
            <w:r>
              <w:rPr>
                <w:rFonts w:ascii="Arial" w:hAnsi="Arial" w:cs="Arial"/>
                <w:sz w:val="18"/>
                <w:szCs w:val="18"/>
              </w:rPr>
              <w:t>-</w:t>
            </w:r>
          </w:p>
        </w:tc>
        <w:tc>
          <w:tcPr>
            <w:tcW w:w="650" w:type="pct"/>
            <w:vAlign w:val="bottom"/>
          </w:tcPr>
          <w:p w14:paraId="60B337DD" w14:textId="77777777" w:rsidR="003F23F7" w:rsidRPr="00587444" w:rsidRDefault="003F23F7" w:rsidP="00071D75">
            <w:pPr>
              <w:suppressAutoHyphens w:val="0"/>
              <w:autoSpaceDN/>
              <w:jc w:val="right"/>
              <w:rPr>
                <w:rFonts w:ascii="Arial" w:hAnsi="Arial" w:cs="Arial"/>
                <w:sz w:val="18"/>
                <w:szCs w:val="18"/>
                <w:lang w:val="en-GB"/>
              </w:rPr>
            </w:pPr>
            <w:r>
              <w:rPr>
                <w:rFonts w:ascii="Arial" w:hAnsi="Arial" w:cs="Arial"/>
                <w:sz w:val="18"/>
                <w:szCs w:val="18"/>
              </w:rPr>
              <w:t>-</w:t>
            </w:r>
          </w:p>
        </w:tc>
        <w:tc>
          <w:tcPr>
            <w:tcW w:w="643" w:type="pct"/>
            <w:vAlign w:val="bottom"/>
          </w:tcPr>
          <w:p w14:paraId="5672FC6A" w14:textId="77777777" w:rsidR="003F23F7" w:rsidRPr="00587444" w:rsidRDefault="003F23F7" w:rsidP="00071D75">
            <w:pPr>
              <w:suppressAutoHyphens w:val="0"/>
              <w:autoSpaceDN/>
              <w:jc w:val="right"/>
              <w:rPr>
                <w:rFonts w:ascii="Arial" w:hAnsi="Arial" w:cs="Arial"/>
                <w:sz w:val="18"/>
                <w:szCs w:val="18"/>
                <w:lang w:val="en-GB"/>
              </w:rPr>
            </w:pPr>
            <w:r>
              <w:rPr>
                <w:rFonts w:ascii="Arial" w:hAnsi="Arial" w:cs="Arial"/>
                <w:sz w:val="18"/>
                <w:szCs w:val="18"/>
              </w:rPr>
              <w:t>-</w:t>
            </w:r>
          </w:p>
        </w:tc>
        <w:tc>
          <w:tcPr>
            <w:tcW w:w="605" w:type="pct"/>
            <w:vAlign w:val="bottom"/>
          </w:tcPr>
          <w:p w14:paraId="144A5443" w14:textId="77777777" w:rsidR="003F23F7" w:rsidRPr="00587444" w:rsidRDefault="003F23F7" w:rsidP="00071D75">
            <w:pPr>
              <w:suppressAutoHyphens w:val="0"/>
              <w:autoSpaceDN/>
              <w:jc w:val="right"/>
              <w:rPr>
                <w:rFonts w:ascii="Arial" w:hAnsi="Arial" w:cs="Arial"/>
                <w:sz w:val="18"/>
                <w:szCs w:val="18"/>
                <w:lang w:val="en-GB"/>
              </w:rPr>
            </w:pPr>
            <w:r>
              <w:rPr>
                <w:rFonts w:ascii="Arial" w:hAnsi="Arial" w:cs="Arial"/>
                <w:sz w:val="18"/>
                <w:szCs w:val="18"/>
              </w:rPr>
              <w:t>-</w:t>
            </w:r>
          </w:p>
        </w:tc>
        <w:tc>
          <w:tcPr>
            <w:tcW w:w="638" w:type="pct"/>
            <w:vAlign w:val="bottom"/>
          </w:tcPr>
          <w:p w14:paraId="028F5B72" w14:textId="77777777" w:rsidR="003F23F7" w:rsidRPr="0086484C" w:rsidRDefault="003F23F7" w:rsidP="00071D75">
            <w:pPr>
              <w:suppressAutoHyphens w:val="0"/>
              <w:autoSpaceDN/>
              <w:jc w:val="right"/>
              <w:rPr>
                <w:rFonts w:ascii="Arial" w:hAnsi="Arial" w:cs="Arial"/>
                <w:b/>
                <w:bCs/>
                <w:sz w:val="18"/>
                <w:szCs w:val="18"/>
                <w:lang w:val="en-GB"/>
              </w:rPr>
            </w:pPr>
            <w:r>
              <w:rPr>
                <w:rFonts w:ascii="Arial" w:hAnsi="Arial" w:cs="Arial"/>
                <w:b/>
                <w:bCs/>
                <w:sz w:val="18"/>
                <w:szCs w:val="18"/>
              </w:rPr>
              <w:t>-</w:t>
            </w:r>
          </w:p>
        </w:tc>
      </w:tr>
      <w:tr w:rsidR="003F23F7" w:rsidRPr="00587444" w14:paraId="6758260A" w14:textId="77777777" w:rsidTr="00071D75">
        <w:trPr>
          <w:trHeight w:hRule="exact" w:val="241"/>
        </w:trPr>
        <w:tc>
          <w:tcPr>
            <w:tcW w:w="1814" w:type="pct"/>
            <w:vAlign w:val="bottom"/>
          </w:tcPr>
          <w:p w14:paraId="1DE6FD95"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vAlign w:val="bottom"/>
          </w:tcPr>
          <w:p w14:paraId="419B0908" w14:textId="77777777" w:rsidR="003F23F7" w:rsidRPr="00587444" w:rsidRDefault="003F23F7" w:rsidP="00071D75">
            <w:pPr>
              <w:suppressAutoHyphens w:val="0"/>
              <w:autoSpaceDN/>
              <w:jc w:val="right"/>
              <w:rPr>
                <w:rFonts w:ascii="Arial" w:hAnsi="Arial" w:cs="Arial"/>
                <w:sz w:val="18"/>
                <w:szCs w:val="18"/>
                <w:lang w:val="en-GB"/>
              </w:rPr>
            </w:pPr>
            <w:r w:rsidRPr="00EF5B26">
              <w:rPr>
                <w:rFonts w:ascii="Arial" w:hAnsi="Arial" w:cs="Arial"/>
                <w:sz w:val="18"/>
                <w:szCs w:val="18"/>
              </w:rPr>
              <w:t>(207)</w:t>
            </w:r>
          </w:p>
        </w:tc>
        <w:tc>
          <w:tcPr>
            <w:tcW w:w="650" w:type="pct"/>
            <w:vAlign w:val="bottom"/>
          </w:tcPr>
          <w:p w14:paraId="73B651D1" w14:textId="77777777" w:rsidR="003F23F7" w:rsidRPr="00587444" w:rsidRDefault="003F23F7" w:rsidP="00071D75">
            <w:pPr>
              <w:suppressAutoHyphens w:val="0"/>
              <w:autoSpaceDN/>
              <w:jc w:val="right"/>
              <w:rPr>
                <w:rFonts w:ascii="Arial" w:hAnsi="Arial" w:cs="Arial"/>
                <w:sz w:val="18"/>
                <w:szCs w:val="18"/>
                <w:lang w:val="en-GB"/>
              </w:rPr>
            </w:pPr>
            <w:r w:rsidRPr="00EF5B26">
              <w:rPr>
                <w:rFonts w:ascii="Arial" w:hAnsi="Arial" w:cs="Arial"/>
                <w:sz w:val="18"/>
                <w:szCs w:val="18"/>
              </w:rPr>
              <w:t>1</w:t>
            </w:r>
            <w:r>
              <w:rPr>
                <w:rFonts w:ascii="Arial" w:hAnsi="Arial" w:cs="Arial"/>
                <w:sz w:val="18"/>
                <w:szCs w:val="18"/>
              </w:rPr>
              <w:t>,</w:t>
            </w:r>
            <w:r w:rsidRPr="00EF5B26">
              <w:rPr>
                <w:rFonts w:ascii="Arial" w:hAnsi="Arial" w:cs="Arial"/>
                <w:sz w:val="18"/>
                <w:szCs w:val="18"/>
              </w:rPr>
              <w:t>407</w:t>
            </w:r>
          </w:p>
        </w:tc>
        <w:tc>
          <w:tcPr>
            <w:tcW w:w="643" w:type="pct"/>
            <w:vAlign w:val="bottom"/>
          </w:tcPr>
          <w:p w14:paraId="346DBDEE" w14:textId="77777777" w:rsidR="003F23F7" w:rsidRPr="00587444" w:rsidRDefault="003F23F7" w:rsidP="00071D75">
            <w:pPr>
              <w:suppressAutoHyphens w:val="0"/>
              <w:autoSpaceDN/>
              <w:jc w:val="right"/>
              <w:rPr>
                <w:rFonts w:ascii="Arial" w:hAnsi="Arial" w:cs="Arial"/>
                <w:sz w:val="18"/>
                <w:szCs w:val="18"/>
                <w:lang w:val="en-GB"/>
              </w:rPr>
            </w:pPr>
            <w:r w:rsidRPr="00EF5B26">
              <w:rPr>
                <w:rFonts w:ascii="Arial" w:hAnsi="Arial" w:cs="Arial"/>
                <w:sz w:val="18"/>
                <w:szCs w:val="18"/>
              </w:rPr>
              <w:t>(1</w:t>
            </w:r>
            <w:r>
              <w:rPr>
                <w:rFonts w:ascii="Arial" w:hAnsi="Arial" w:cs="Arial"/>
                <w:sz w:val="18"/>
                <w:szCs w:val="18"/>
              </w:rPr>
              <w:t>,</w:t>
            </w:r>
            <w:r w:rsidRPr="00EF5B26">
              <w:rPr>
                <w:rFonts w:ascii="Arial" w:hAnsi="Arial" w:cs="Arial"/>
                <w:sz w:val="18"/>
                <w:szCs w:val="18"/>
              </w:rPr>
              <w:t>200)</w:t>
            </w:r>
          </w:p>
        </w:tc>
        <w:tc>
          <w:tcPr>
            <w:tcW w:w="605" w:type="pct"/>
            <w:vAlign w:val="bottom"/>
          </w:tcPr>
          <w:p w14:paraId="711C28CD" w14:textId="77777777" w:rsidR="003F23F7" w:rsidRPr="00587444" w:rsidRDefault="003F23F7" w:rsidP="00071D75">
            <w:pPr>
              <w:suppressAutoHyphens w:val="0"/>
              <w:autoSpaceDN/>
              <w:jc w:val="right"/>
              <w:rPr>
                <w:rFonts w:ascii="Arial" w:hAnsi="Arial" w:cs="Arial"/>
                <w:sz w:val="18"/>
                <w:szCs w:val="18"/>
                <w:lang w:val="en-GB"/>
              </w:rPr>
            </w:pPr>
            <w:r>
              <w:rPr>
                <w:rFonts w:ascii="Arial" w:hAnsi="Arial" w:cs="Arial"/>
                <w:sz w:val="18"/>
                <w:szCs w:val="18"/>
              </w:rPr>
              <w:t>-</w:t>
            </w:r>
          </w:p>
        </w:tc>
        <w:tc>
          <w:tcPr>
            <w:tcW w:w="638" w:type="pct"/>
            <w:vAlign w:val="bottom"/>
          </w:tcPr>
          <w:p w14:paraId="60563C67" w14:textId="77777777" w:rsidR="003F23F7" w:rsidRPr="0086484C" w:rsidRDefault="003F23F7" w:rsidP="00071D75">
            <w:pPr>
              <w:suppressAutoHyphens w:val="0"/>
              <w:autoSpaceDN/>
              <w:jc w:val="right"/>
              <w:rPr>
                <w:rFonts w:ascii="Arial" w:hAnsi="Arial" w:cs="Arial"/>
                <w:b/>
                <w:bCs/>
                <w:sz w:val="18"/>
                <w:szCs w:val="18"/>
                <w:lang w:val="en-GB"/>
              </w:rPr>
            </w:pPr>
            <w:r>
              <w:rPr>
                <w:rFonts w:ascii="Arial" w:hAnsi="Arial" w:cs="Arial"/>
                <w:b/>
                <w:bCs/>
                <w:sz w:val="18"/>
                <w:szCs w:val="18"/>
              </w:rPr>
              <w:t>-</w:t>
            </w:r>
          </w:p>
        </w:tc>
      </w:tr>
      <w:tr w:rsidR="003F23F7" w:rsidRPr="00587444" w14:paraId="63709898" w14:textId="77777777" w:rsidTr="00071D75">
        <w:trPr>
          <w:trHeight w:hRule="exact" w:val="241"/>
        </w:trPr>
        <w:tc>
          <w:tcPr>
            <w:tcW w:w="1814" w:type="pct"/>
            <w:vAlign w:val="bottom"/>
          </w:tcPr>
          <w:p w14:paraId="3BB839AE"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vAlign w:val="bottom"/>
          </w:tcPr>
          <w:p w14:paraId="25899F34" w14:textId="77777777" w:rsidR="003F23F7" w:rsidRPr="00587444" w:rsidRDefault="003F23F7" w:rsidP="00071D75">
            <w:pPr>
              <w:suppressAutoHyphens w:val="0"/>
              <w:autoSpaceDN/>
              <w:jc w:val="right"/>
              <w:rPr>
                <w:rFonts w:ascii="Arial" w:hAnsi="Arial" w:cs="Arial"/>
                <w:sz w:val="18"/>
                <w:szCs w:val="18"/>
                <w:lang w:val="en-GB"/>
              </w:rPr>
            </w:pPr>
            <w:r>
              <w:rPr>
                <w:rFonts w:ascii="Arial" w:hAnsi="Arial" w:cs="Arial"/>
                <w:sz w:val="18"/>
                <w:szCs w:val="18"/>
              </w:rPr>
              <w:t>-</w:t>
            </w:r>
          </w:p>
        </w:tc>
        <w:tc>
          <w:tcPr>
            <w:tcW w:w="650" w:type="pct"/>
            <w:vAlign w:val="bottom"/>
          </w:tcPr>
          <w:p w14:paraId="2BAD634F" w14:textId="77777777" w:rsidR="003F23F7" w:rsidRPr="00587444" w:rsidRDefault="003F23F7" w:rsidP="00071D75">
            <w:pPr>
              <w:suppressAutoHyphens w:val="0"/>
              <w:autoSpaceDN/>
              <w:jc w:val="right"/>
              <w:rPr>
                <w:rFonts w:ascii="Arial" w:hAnsi="Arial" w:cs="Arial"/>
                <w:sz w:val="18"/>
                <w:szCs w:val="18"/>
                <w:lang w:val="en-GB"/>
              </w:rPr>
            </w:pPr>
            <w:r>
              <w:rPr>
                <w:rFonts w:ascii="Arial" w:hAnsi="Arial" w:cs="Arial"/>
                <w:sz w:val="18"/>
                <w:szCs w:val="18"/>
              </w:rPr>
              <w:t>-</w:t>
            </w:r>
          </w:p>
        </w:tc>
        <w:tc>
          <w:tcPr>
            <w:tcW w:w="643" w:type="pct"/>
            <w:vAlign w:val="bottom"/>
          </w:tcPr>
          <w:p w14:paraId="35C7AA3D" w14:textId="77777777" w:rsidR="003F23F7" w:rsidRPr="00587444" w:rsidRDefault="003F23F7" w:rsidP="00071D75">
            <w:pPr>
              <w:suppressAutoHyphens w:val="0"/>
              <w:autoSpaceDN/>
              <w:jc w:val="right"/>
              <w:rPr>
                <w:rFonts w:ascii="Arial" w:hAnsi="Arial" w:cs="Arial"/>
                <w:sz w:val="18"/>
                <w:szCs w:val="18"/>
                <w:lang w:val="en-GB"/>
              </w:rPr>
            </w:pPr>
            <w:r>
              <w:rPr>
                <w:rFonts w:ascii="Arial" w:hAnsi="Arial" w:cs="Arial"/>
                <w:sz w:val="18"/>
                <w:szCs w:val="18"/>
              </w:rPr>
              <w:t>-</w:t>
            </w:r>
          </w:p>
        </w:tc>
        <w:tc>
          <w:tcPr>
            <w:tcW w:w="605" w:type="pct"/>
            <w:vAlign w:val="bottom"/>
          </w:tcPr>
          <w:p w14:paraId="47DAA626" w14:textId="77777777" w:rsidR="003F23F7" w:rsidRPr="00587444" w:rsidRDefault="003F23F7" w:rsidP="00071D75">
            <w:pPr>
              <w:suppressAutoHyphens w:val="0"/>
              <w:autoSpaceDN/>
              <w:jc w:val="right"/>
              <w:rPr>
                <w:rFonts w:ascii="Arial" w:hAnsi="Arial" w:cs="Arial"/>
                <w:sz w:val="18"/>
                <w:szCs w:val="18"/>
                <w:lang w:val="en-GB"/>
              </w:rPr>
            </w:pPr>
            <w:r>
              <w:rPr>
                <w:rFonts w:ascii="Arial" w:hAnsi="Arial" w:cs="Arial"/>
                <w:sz w:val="18"/>
                <w:szCs w:val="18"/>
              </w:rPr>
              <w:t>-</w:t>
            </w:r>
          </w:p>
        </w:tc>
        <w:tc>
          <w:tcPr>
            <w:tcW w:w="638" w:type="pct"/>
            <w:vAlign w:val="bottom"/>
          </w:tcPr>
          <w:p w14:paraId="2A24DE4A" w14:textId="77777777" w:rsidR="003F23F7" w:rsidRPr="0086484C" w:rsidRDefault="003F23F7" w:rsidP="00071D75">
            <w:pPr>
              <w:suppressAutoHyphens w:val="0"/>
              <w:autoSpaceDN/>
              <w:jc w:val="right"/>
              <w:rPr>
                <w:rFonts w:ascii="Arial" w:hAnsi="Arial" w:cs="Arial"/>
                <w:b/>
                <w:bCs/>
                <w:sz w:val="18"/>
                <w:szCs w:val="18"/>
                <w:lang w:val="en-GB"/>
              </w:rPr>
            </w:pPr>
            <w:r>
              <w:rPr>
                <w:rFonts w:ascii="Arial" w:hAnsi="Arial" w:cs="Arial"/>
                <w:b/>
                <w:bCs/>
                <w:sz w:val="18"/>
                <w:szCs w:val="18"/>
              </w:rPr>
              <w:t>-</w:t>
            </w:r>
          </w:p>
        </w:tc>
      </w:tr>
      <w:tr w:rsidR="003F23F7" w:rsidRPr="00587444" w14:paraId="3CD3FDAE" w14:textId="77777777" w:rsidTr="00071D75">
        <w:trPr>
          <w:trHeight w:hRule="exact" w:val="469"/>
        </w:trPr>
        <w:tc>
          <w:tcPr>
            <w:tcW w:w="1814" w:type="pct"/>
            <w:vAlign w:val="bottom"/>
          </w:tcPr>
          <w:p w14:paraId="719AE5A5" w14:textId="77777777" w:rsidR="003F23F7"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w:t>
            </w:r>
            <w:r>
              <w:rPr>
                <w:rFonts w:ascii="Arial" w:eastAsia="Calibri" w:hAnsi="Arial" w:cs="Arial"/>
                <w:sz w:val="18"/>
                <w:szCs w:val="18"/>
                <w:lang w:val="en-GB"/>
              </w:rPr>
              <w:t>increase/</w:t>
            </w:r>
            <w:r w:rsidRPr="00587444">
              <w:rPr>
                <w:rFonts w:ascii="Arial" w:eastAsia="Calibri" w:hAnsi="Arial" w:cs="Arial"/>
                <w:sz w:val="18"/>
                <w:szCs w:val="18"/>
                <w:lang w:val="en-GB"/>
              </w:rPr>
              <w:t>(release) of loss</w:t>
            </w:r>
          </w:p>
          <w:p w14:paraId="5E68D065"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allowance</w:t>
            </w:r>
          </w:p>
        </w:tc>
        <w:tc>
          <w:tcPr>
            <w:tcW w:w="650" w:type="pct"/>
            <w:vAlign w:val="bottom"/>
          </w:tcPr>
          <w:p w14:paraId="760F8A6E" w14:textId="77777777" w:rsidR="003F23F7" w:rsidRPr="00587444" w:rsidRDefault="003F23F7" w:rsidP="00071D75">
            <w:pPr>
              <w:suppressAutoHyphens w:val="0"/>
              <w:autoSpaceDN/>
              <w:jc w:val="right"/>
              <w:rPr>
                <w:rFonts w:ascii="Arial" w:hAnsi="Arial" w:cs="Arial"/>
                <w:sz w:val="18"/>
                <w:szCs w:val="18"/>
                <w:lang w:val="en-GB"/>
              </w:rPr>
            </w:pPr>
            <w:r w:rsidRPr="00EF5B26">
              <w:rPr>
                <w:rFonts w:ascii="Arial" w:hAnsi="Arial" w:cs="Arial"/>
                <w:sz w:val="18"/>
                <w:szCs w:val="18"/>
              </w:rPr>
              <w:t>(1</w:t>
            </w:r>
            <w:r>
              <w:rPr>
                <w:rFonts w:ascii="Arial" w:hAnsi="Arial" w:cs="Arial"/>
                <w:sz w:val="18"/>
                <w:szCs w:val="18"/>
              </w:rPr>
              <w:t>,</w:t>
            </w:r>
            <w:r w:rsidRPr="00EF5B26">
              <w:rPr>
                <w:rFonts w:ascii="Arial" w:hAnsi="Arial" w:cs="Arial"/>
                <w:sz w:val="18"/>
                <w:szCs w:val="18"/>
              </w:rPr>
              <w:t>433)</w:t>
            </w:r>
          </w:p>
        </w:tc>
        <w:tc>
          <w:tcPr>
            <w:tcW w:w="650" w:type="pct"/>
            <w:vAlign w:val="bottom"/>
          </w:tcPr>
          <w:p w14:paraId="4D3E92B3" w14:textId="77777777" w:rsidR="003F23F7" w:rsidRPr="00587444" w:rsidRDefault="003F23F7" w:rsidP="00071D75">
            <w:pPr>
              <w:suppressAutoHyphens w:val="0"/>
              <w:autoSpaceDN/>
              <w:jc w:val="right"/>
              <w:rPr>
                <w:rFonts w:ascii="Arial" w:hAnsi="Arial" w:cs="Arial"/>
                <w:sz w:val="18"/>
                <w:szCs w:val="18"/>
                <w:lang w:val="en-GB"/>
              </w:rPr>
            </w:pPr>
            <w:r w:rsidRPr="00EF5B26">
              <w:rPr>
                <w:rFonts w:ascii="Arial" w:hAnsi="Arial" w:cs="Arial"/>
                <w:sz w:val="18"/>
                <w:szCs w:val="18"/>
              </w:rPr>
              <w:t>602</w:t>
            </w:r>
          </w:p>
        </w:tc>
        <w:tc>
          <w:tcPr>
            <w:tcW w:w="643" w:type="pct"/>
            <w:vAlign w:val="bottom"/>
          </w:tcPr>
          <w:p w14:paraId="748EB6DD" w14:textId="77777777" w:rsidR="003F23F7" w:rsidRPr="00587444" w:rsidRDefault="003F23F7" w:rsidP="00071D75">
            <w:pPr>
              <w:suppressAutoHyphens w:val="0"/>
              <w:autoSpaceDN/>
              <w:jc w:val="right"/>
              <w:rPr>
                <w:rFonts w:ascii="Arial" w:hAnsi="Arial" w:cs="Arial"/>
                <w:sz w:val="18"/>
                <w:szCs w:val="18"/>
                <w:lang w:val="en-GB"/>
              </w:rPr>
            </w:pPr>
            <w:r w:rsidRPr="00EF5B26">
              <w:rPr>
                <w:rFonts w:ascii="Arial" w:hAnsi="Arial" w:cs="Arial"/>
                <w:sz w:val="18"/>
                <w:szCs w:val="18"/>
              </w:rPr>
              <w:t>(1</w:t>
            </w:r>
            <w:r>
              <w:rPr>
                <w:rFonts w:ascii="Arial" w:hAnsi="Arial" w:cs="Arial"/>
                <w:sz w:val="18"/>
                <w:szCs w:val="18"/>
              </w:rPr>
              <w:t>,</w:t>
            </w:r>
            <w:r w:rsidRPr="00EF5B26">
              <w:rPr>
                <w:rFonts w:ascii="Arial" w:hAnsi="Arial" w:cs="Arial"/>
                <w:sz w:val="18"/>
                <w:szCs w:val="18"/>
              </w:rPr>
              <w:t>378)</w:t>
            </w:r>
          </w:p>
        </w:tc>
        <w:tc>
          <w:tcPr>
            <w:tcW w:w="605" w:type="pct"/>
            <w:vAlign w:val="bottom"/>
          </w:tcPr>
          <w:p w14:paraId="220A3453" w14:textId="77777777" w:rsidR="003F23F7" w:rsidRPr="00587444" w:rsidRDefault="003F23F7" w:rsidP="00071D75">
            <w:pPr>
              <w:suppressAutoHyphens w:val="0"/>
              <w:autoSpaceDN/>
              <w:jc w:val="right"/>
              <w:rPr>
                <w:rFonts w:ascii="Arial" w:hAnsi="Arial" w:cs="Arial"/>
                <w:sz w:val="18"/>
                <w:szCs w:val="18"/>
                <w:lang w:val="en-GB"/>
              </w:rPr>
            </w:pPr>
            <w:r w:rsidRPr="00EF5B26">
              <w:rPr>
                <w:rFonts w:ascii="Arial" w:hAnsi="Arial" w:cs="Arial"/>
                <w:sz w:val="18"/>
                <w:szCs w:val="18"/>
              </w:rPr>
              <w:t>575</w:t>
            </w:r>
          </w:p>
        </w:tc>
        <w:tc>
          <w:tcPr>
            <w:tcW w:w="638" w:type="pct"/>
            <w:vAlign w:val="bottom"/>
          </w:tcPr>
          <w:p w14:paraId="7C860753" w14:textId="77777777" w:rsidR="003F23F7" w:rsidRPr="0086484C" w:rsidRDefault="003F23F7" w:rsidP="00071D75">
            <w:pPr>
              <w:suppressAutoHyphens w:val="0"/>
              <w:autoSpaceDN/>
              <w:jc w:val="right"/>
              <w:rPr>
                <w:rFonts w:ascii="Arial" w:hAnsi="Arial" w:cs="Arial"/>
                <w:b/>
                <w:bCs/>
                <w:sz w:val="18"/>
                <w:szCs w:val="18"/>
                <w:lang w:val="en-GB"/>
              </w:rPr>
            </w:pPr>
            <w:r w:rsidRPr="00EF5B26">
              <w:rPr>
                <w:rFonts w:ascii="Arial" w:hAnsi="Arial" w:cs="Arial"/>
                <w:b/>
                <w:bCs/>
                <w:sz w:val="18"/>
                <w:szCs w:val="18"/>
              </w:rPr>
              <w:t>(1</w:t>
            </w:r>
            <w:r>
              <w:rPr>
                <w:rFonts w:ascii="Arial" w:hAnsi="Arial" w:cs="Arial"/>
                <w:b/>
                <w:bCs/>
                <w:sz w:val="18"/>
                <w:szCs w:val="18"/>
              </w:rPr>
              <w:t>,</w:t>
            </w:r>
            <w:r w:rsidRPr="00EF5B26">
              <w:rPr>
                <w:rFonts w:ascii="Arial" w:hAnsi="Arial" w:cs="Arial"/>
                <w:b/>
                <w:bCs/>
                <w:sz w:val="18"/>
                <w:szCs w:val="18"/>
              </w:rPr>
              <w:t>634)</w:t>
            </w:r>
          </w:p>
        </w:tc>
      </w:tr>
      <w:tr w:rsidR="003F23F7" w:rsidRPr="00587444" w14:paraId="0F7451CD" w14:textId="77777777" w:rsidTr="00071D75">
        <w:trPr>
          <w:trHeight w:val="284"/>
        </w:trPr>
        <w:tc>
          <w:tcPr>
            <w:tcW w:w="1814" w:type="pct"/>
            <w:vAlign w:val="bottom"/>
          </w:tcPr>
          <w:p w14:paraId="2BB7BFDF" w14:textId="77777777" w:rsidR="003F23F7" w:rsidRPr="00587444" w:rsidRDefault="003F23F7" w:rsidP="00071D7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w:t>
            </w:r>
            <w:r w:rsidRPr="00587444" w:rsidDel="006E762B">
              <w:rPr>
                <w:rFonts w:ascii="Arial" w:eastAsia="Calibri" w:hAnsi="Arial" w:cs="Arial"/>
                <w:sz w:val="18"/>
                <w:szCs w:val="18"/>
                <w:lang w:val="en-GB"/>
              </w:rPr>
              <w:t xml:space="preserve"> </w:t>
            </w:r>
            <w:r w:rsidRPr="00587444">
              <w:rPr>
                <w:rFonts w:ascii="Arial" w:eastAsia="Calibri" w:hAnsi="Arial" w:cs="Arial"/>
                <w:sz w:val="18"/>
                <w:szCs w:val="18"/>
                <w:lang w:val="en-GB"/>
              </w:rPr>
              <w:t>on loss allowances</w:t>
            </w:r>
          </w:p>
        </w:tc>
        <w:tc>
          <w:tcPr>
            <w:tcW w:w="650" w:type="pct"/>
            <w:tcBorders>
              <w:top w:val="nil"/>
              <w:left w:val="nil"/>
              <w:bottom w:val="single" w:sz="4" w:space="0" w:color="auto"/>
              <w:right w:val="nil"/>
            </w:tcBorders>
            <w:vAlign w:val="bottom"/>
          </w:tcPr>
          <w:p w14:paraId="4348A8AD" w14:textId="77777777" w:rsidR="003F23F7" w:rsidRPr="00587444" w:rsidRDefault="003F23F7" w:rsidP="00071D75">
            <w:pPr>
              <w:suppressAutoHyphens w:val="0"/>
              <w:autoSpaceDN/>
              <w:jc w:val="right"/>
              <w:rPr>
                <w:rFonts w:ascii="Arial" w:hAnsi="Arial" w:cs="Arial"/>
                <w:sz w:val="18"/>
                <w:szCs w:val="18"/>
                <w:lang w:val="en-GB"/>
              </w:rPr>
            </w:pPr>
            <w:r>
              <w:rPr>
                <w:rFonts w:ascii="Arial" w:hAnsi="Arial" w:cs="Arial"/>
                <w:sz w:val="18"/>
                <w:szCs w:val="18"/>
              </w:rPr>
              <w:t>1</w:t>
            </w:r>
          </w:p>
        </w:tc>
        <w:tc>
          <w:tcPr>
            <w:tcW w:w="650" w:type="pct"/>
            <w:tcBorders>
              <w:top w:val="nil"/>
              <w:left w:val="nil"/>
              <w:bottom w:val="single" w:sz="4" w:space="0" w:color="auto"/>
              <w:right w:val="nil"/>
            </w:tcBorders>
            <w:vAlign w:val="bottom"/>
          </w:tcPr>
          <w:p w14:paraId="557BC672" w14:textId="77777777" w:rsidR="003F23F7" w:rsidRPr="00587444" w:rsidRDefault="003F23F7" w:rsidP="00071D75">
            <w:pPr>
              <w:suppressAutoHyphens w:val="0"/>
              <w:autoSpaceDN/>
              <w:jc w:val="right"/>
              <w:rPr>
                <w:rFonts w:ascii="Arial" w:hAnsi="Arial" w:cs="Arial"/>
                <w:sz w:val="18"/>
                <w:szCs w:val="18"/>
                <w:lang w:val="en-GB"/>
              </w:rPr>
            </w:pPr>
            <w:r w:rsidRPr="00EF5B26">
              <w:rPr>
                <w:rFonts w:ascii="Arial" w:hAnsi="Arial" w:cs="Arial"/>
                <w:sz w:val="18"/>
                <w:szCs w:val="18"/>
              </w:rPr>
              <w:t>(91)</w:t>
            </w:r>
          </w:p>
        </w:tc>
        <w:tc>
          <w:tcPr>
            <w:tcW w:w="643" w:type="pct"/>
            <w:tcBorders>
              <w:top w:val="nil"/>
              <w:left w:val="nil"/>
              <w:bottom w:val="single" w:sz="4" w:space="0" w:color="auto"/>
              <w:right w:val="nil"/>
            </w:tcBorders>
            <w:vAlign w:val="bottom"/>
          </w:tcPr>
          <w:p w14:paraId="0878D5D7" w14:textId="77777777" w:rsidR="003F23F7" w:rsidRPr="00587444" w:rsidRDefault="003F23F7" w:rsidP="00071D75">
            <w:pPr>
              <w:suppressAutoHyphens w:val="0"/>
              <w:autoSpaceDN/>
              <w:jc w:val="right"/>
              <w:rPr>
                <w:rFonts w:ascii="Arial" w:hAnsi="Arial" w:cs="Arial"/>
                <w:sz w:val="18"/>
                <w:szCs w:val="18"/>
                <w:lang w:val="en-GB"/>
              </w:rPr>
            </w:pPr>
            <w:r>
              <w:rPr>
                <w:rFonts w:ascii="Arial" w:hAnsi="Arial" w:cs="Arial"/>
                <w:sz w:val="18"/>
                <w:szCs w:val="18"/>
              </w:rPr>
              <w:t>-</w:t>
            </w:r>
          </w:p>
        </w:tc>
        <w:tc>
          <w:tcPr>
            <w:tcW w:w="605" w:type="pct"/>
            <w:tcBorders>
              <w:top w:val="nil"/>
              <w:left w:val="nil"/>
              <w:bottom w:val="single" w:sz="4" w:space="0" w:color="auto"/>
              <w:right w:val="nil"/>
            </w:tcBorders>
            <w:vAlign w:val="bottom"/>
          </w:tcPr>
          <w:p w14:paraId="1EB04517" w14:textId="77777777" w:rsidR="003F23F7" w:rsidRPr="00587444" w:rsidRDefault="003F23F7" w:rsidP="00071D75">
            <w:pPr>
              <w:suppressAutoHyphens w:val="0"/>
              <w:autoSpaceDN/>
              <w:jc w:val="right"/>
              <w:rPr>
                <w:rFonts w:ascii="Arial" w:hAnsi="Arial" w:cs="Arial"/>
                <w:sz w:val="18"/>
                <w:szCs w:val="18"/>
                <w:lang w:val="en-GB"/>
              </w:rPr>
            </w:pPr>
            <w:r>
              <w:rPr>
                <w:rFonts w:ascii="Arial" w:hAnsi="Arial" w:cs="Arial"/>
                <w:sz w:val="18"/>
                <w:szCs w:val="18"/>
              </w:rPr>
              <w:t>-</w:t>
            </w:r>
          </w:p>
        </w:tc>
        <w:tc>
          <w:tcPr>
            <w:tcW w:w="638" w:type="pct"/>
            <w:tcBorders>
              <w:top w:val="nil"/>
              <w:left w:val="nil"/>
              <w:bottom w:val="single" w:sz="4" w:space="0" w:color="auto"/>
              <w:right w:val="nil"/>
            </w:tcBorders>
            <w:vAlign w:val="bottom"/>
          </w:tcPr>
          <w:p w14:paraId="6B574EBB" w14:textId="77777777" w:rsidR="003F23F7" w:rsidRPr="0086484C" w:rsidRDefault="003F23F7" w:rsidP="00071D75">
            <w:pPr>
              <w:suppressAutoHyphens w:val="0"/>
              <w:autoSpaceDN/>
              <w:jc w:val="right"/>
              <w:rPr>
                <w:rFonts w:ascii="Arial" w:hAnsi="Arial" w:cs="Arial"/>
                <w:b/>
                <w:bCs/>
                <w:sz w:val="18"/>
                <w:szCs w:val="18"/>
                <w:lang w:val="en-GB"/>
              </w:rPr>
            </w:pPr>
            <w:r w:rsidRPr="00EF5B26">
              <w:rPr>
                <w:rFonts w:ascii="Arial" w:hAnsi="Arial" w:cs="Arial"/>
                <w:b/>
                <w:bCs/>
                <w:sz w:val="18"/>
                <w:szCs w:val="18"/>
              </w:rPr>
              <w:t>(90)</w:t>
            </w:r>
          </w:p>
        </w:tc>
      </w:tr>
      <w:tr w:rsidR="003F23F7" w:rsidRPr="00587444" w14:paraId="380C120B" w14:textId="77777777" w:rsidTr="00071D75">
        <w:trPr>
          <w:trHeight w:val="37"/>
        </w:trPr>
        <w:tc>
          <w:tcPr>
            <w:tcW w:w="1814" w:type="pct"/>
            <w:vAlign w:val="bottom"/>
          </w:tcPr>
          <w:p w14:paraId="7C72CE4E" w14:textId="77777777" w:rsidR="003F23F7" w:rsidRPr="00587444" w:rsidRDefault="003F23F7" w:rsidP="00071D75">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4</w:t>
            </w:r>
          </w:p>
        </w:tc>
        <w:tc>
          <w:tcPr>
            <w:tcW w:w="650" w:type="pct"/>
            <w:tcBorders>
              <w:top w:val="single" w:sz="4" w:space="0" w:color="auto"/>
              <w:left w:val="nil"/>
              <w:bottom w:val="single" w:sz="12" w:space="0" w:color="auto"/>
              <w:right w:val="nil"/>
            </w:tcBorders>
            <w:vAlign w:val="bottom"/>
          </w:tcPr>
          <w:p w14:paraId="5B618650" w14:textId="77777777" w:rsidR="003F23F7" w:rsidRPr="00587444" w:rsidRDefault="003F23F7" w:rsidP="00071D75">
            <w:pPr>
              <w:tabs>
                <w:tab w:val="right" w:pos="1202"/>
              </w:tabs>
              <w:suppressAutoHyphens w:val="0"/>
              <w:autoSpaceDN/>
              <w:spacing w:line="301" w:lineRule="exact"/>
              <w:jc w:val="right"/>
              <w:outlineLvl w:val="0"/>
              <w:rPr>
                <w:rFonts w:ascii="Arial" w:hAnsi="Arial" w:cs="Arial"/>
                <w:b/>
                <w:sz w:val="18"/>
                <w:szCs w:val="18"/>
                <w:lang w:val="en-GB"/>
              </w:rPr>
            </w:pPr>
            <w:r w:rsidRPr="00EF5B26">
              <w:rPr>
                <w:rFonts w:ascii="Arial" w:hAnsi="Arial" w:cs="Arial"/>
                <w:b/>
                <w:bCs/>
                <w:sz w:val="18"/>
                <w:szCs w:val="18"/>
              </w:rPr>
              <w:t>2</w:t>
            </w:r>
            <w:r>
              <w:rPr>
                <w:rFonts w:ascii="Arial" w:hAnsi="Arial" w:cs="Arial"/>
                <w:b/>
                <w:bCs/>
                <w:sz w:val="18"/>
                <w:szCs w:val="18"/>
              </w:rPr>
              <w:t>,</w:t>
            </w:r>
            <w:r w:rsidRPr="00EF5B26">
              <w:rPr>
                <w:rFonts w:ascii="Arial" w:hAnsi="Arial" w:cs="Arial"/>
                <w:b/>
                <w:bCs/>
                <w:sz w:val="18"/>
                <w:szCs w:val="18"/>
              </w:rPr>
              <w:t>604</w:t>
            </w:r>
          </w:p>
        </w:tc>
        <w:tc>
          <w:tcPr>
            <w:tcW w:w="650" w:type="pct"/>
            <w:tcBorders>
              <w:top w:val="single" w:sz="4" w:space="0" w:color="auto"/>
              <w:left w:val="nil"/>
              <w:bottom w:val="single" w:sz="12" w:space="0" w:color="auto"/>
              <w:right w:val="nil"/>
            </w:tcBorders>
            <w:vAlign w:val="bottom"/>
          </w:tcPr>
          <w:p w14:paraId="476A8E31" w14:textId="77777777" w:rsidR="003F23F7" w:rsidRPr="00587444" w:rsidRDefault="003F23F7" w:rsidP="00071D75">
            <w:pPr>
              <w:tabs>
                <w:tab w:val="right" w:pos="1202"/>
              </w:tabs>
              <w:suppressAutoHyphens w:val="0"/>
              <w:autoSpaceDN/>
              <w:spacing w:line="301" w:lineRule="exact"/>
              <w:jc w:val="right"/>
              <w:outlineLvl w:val="0"/>
              <w:rPr>
                <w:rFonts w:ascii="Arial" w:hAnsi="Arial" w:cs="Arial"/>
                <w:b/>
                <w:sz w:val="18"/>
                <w:szCs w:val="18"/>
                <w:lang w:val="en-GB"/>
              </w:rPr>
            </w:pPr>
            <w:r w:rsidRPr="00EF5B26">
              <w:rPr>
                <w:rFonts w:ascii="Arial" w:hAnsi="Arial" w:cs="Arial"/>
                <w:b/>
                <w:bCs/>
                <w:sz w:val="18"/>
                <w:szCs w:val="18"/>
              </w:rPr>
              <w:t>7</w:t>
            </w:r>
            <w:r>
              <w:rPr>
                <w:rFonts w:ascii="Arial" w:hAnsi="Arial" w:cs="Arial"/>
                <w:b/>
                <w:bCs/>
                <w:sz w:val="18"/>
                <w:szCs w:val="18"/>
              </w:rPr>
              <w:t>,</w:t>
            </w:r>
            <w:r w:rsidRPr="00EF5B26">
              <w:rPr>
                <w:rFonts w:ascii="Arial" w:hAnsi="Arial" w:cs="Arial"/>
                <w:b/>
                <w:bCs/>
                <w:sz w:val="18"/>
                <w:szCs w:val="18"/>
              </w:rPr>
              <w:t>298</w:t>
            </w:r>
          </w:p>
        </w:tc>
        <w:tc>
          <w:tcPr>
            <w:tcW w:w="643" w:type="pct"/>
            <w:tcBorders>
              <w:top w:val="single" w:sz="4" w:space="0" w:color="auto"/>
              <w:left w:val="nil"/>
              <w:bottom w:val="single" w:sz="12" w:space="0" w:color="auto"/>
              <w:right w:val="nil"/>
            </w:tcBorders>
            <w:vAlign w:val="bottom"/>
          </w:tcPr>
          <w:p w14:paraId="5DDDD38D" w14:textId="77777777" w:rsidR="003F23F7" w:rsidRPr="00587444" w:rsidRDefault="003F23F7" w:rsidP="00071D75">
            <w:pPr>
              <w:tabs>
                <w:tab w:val="right" w:pos="1202"/>
              </w:tabs>
              <w:suppressAutoHyphens w:val="0"/>
              <w:autoSpaceDN/>
              <w:spacing w:line="301" w:lineRule="exact"/>
              <w:jc w:val="right"/>
              <w:outlineLvl w:val="0"/>
              <w:rPr>
                <w:rFonts w:ascii="Arial" w:hAnsi="Arial" w:cs="Arial"/>
                <w:b/>
                <w:sz w:val="18"/>
                <w:szCs w:val="18"/>
                <w:lang w:val="en-GB"/>
              </w:rPr>
            </w:pPr>
            <w:r w:rsidRPr="00EF5B26">
              <w:rPr>
                <w:rFonts w:ascii="Arial" w:hAnsi="Arial" w:cs="Arial"/>
                <w:b/>
                <w:bCs/>
                <w:sz w:val="18"/>
                <w:szCs w:val="18"/>
              </w:rPr>
              <w:t>1</w:t>
            </w:r>
            <w:r>
              <w:rPr>
                <w:rFonts w:ascii="Arial" w:hAnsi="Arial" w:cs="Arial"/>
                <w:b/>
                <w:bCs/>
                <w:sz w:val="18"/>
                <w:szCs w:val="18"/>
              </w:rPr>
              <w:t>,</w:t>
            </w:r>
            <w:r w:rsidRPr="00EF5B26">
              <w:rPr>
                <w:rFonts w:ascii="Arial" w:hAnsi="Arial" w:cs="Arial"/>
                <w:b/>
                <w:bCs/>
                <w:sz w:val="18"/>
                <w:szCs w:val="18"/>
              </w:rPr>
              <w:t>996</w:t>
            </w:r>
          </w:p>
        </w:tc>
        <w:tc>
          <w:tcPr>
            <w:tcW w:w="605" w:type="pct"/>
            <w:tcBorders>
              <w:top w:val="single" w:sz="4" w:space="0" w:color="auto"/>
              <w:left w:val="nil"/>
              <w:bottom w:val="single" w:sz="12" w:space="0" w:color="auto"/>
              <w:right w:val="nil"/>
            </w:tcBorders>
            <w:vAlign w:val="bottom"/>
          </w:tcPr>
          <w:p w14:paraId="2209BBB0" w14:textId="77777777" w:rsidR="003F23F7" w:rsidRPr="00587444" w:rsidRDefault="003F23F7" w:rsidP="00071D75">
            <w:pPr>
              <w:tabs>
                <w:tab w:val="right" w:pos="1202"/>
              </w:tabs>
              <w:suppressAutoHyphens w:val="0"/>
              <w:autoSpaceDN/>
              <w:spacing w:line="301" w:lineRule="exact"/>
              <w:jc w:val="right"/>
              <w:outlineLvl w:val="0"/>
              <w:rPr>
                <w:rFonts w:ascii="Arial" w:hAnsi="Arial" w:cs="Arial"/>
                <w:b/>
                <w:sz w:val="18"/>
                <w:szCs w:val="18"/>
                <w:lang w:val="en-GB"/>
              </w:rPr>
            </w:pPr>
            <w:r w:rsidRPr="00EF5B26">
              <w:rPr>
                <w:rFonts w:ascii="Arial" w:hAnsi="Arial" w:cs="Arial"/>
                <w:b/>
                <w:bCs/>
                <w:sz w:val="18"/>
                <w:szCs w:val="18"/>
              </w:rPr>
              <w:t>1</w:t>
            </w:r>
            <w:r>
              <w:rPr>
                <w:rFonts w:ascii="Arial" w:hAnsi="Arial" w:cs="Arial"/>
                <w:b/>
                <w:bCs/>
                <w:sz w:val="18"/>
                <w:szCs w:val="18"/>
              </w:rPr>
              <w:t>,</w:t>
            </w:r>
            <w:r w:rsidRPr="00EF5B26">
              <w:rPr>
                <w:rFonts w:ascii="Arial" w:hAnsi="Arial" w:cs="Arial"/>
                <w:b/>
                <w:bCs/>
                <w:sz w:val="18"/>
                <w:szCs w:val="18"/>
              </w:rPr>
              <w:t>015</w:t>
            </w:r>
          </w:p>
        </w:tc>
        <w:tc>
          <w:tcPr>
            <w:tcW w:w="638" w:type="pct"/>
            <w:tcBorders>
              <w:top w:val="single" w:sz="4" w:space="0" w:color="auto"/>
              <w:left w:val="nil"/>
              <w:bottom w:val="single" w:sz="12" w:space="0" w:color="auto"/>
              <w:right w:val="nil"/>
            </w:tcBorders>
            <w:vAlign w:val="bottom"/>
          </w:tcPr>
          <w:p w14:paraId="6A722541" w14:textId="77777777" w:rsidR="003F23F7" w:rsidRPr="0086484C" w:rsidRDefault="003F23F7" w:rsidP="00071D75">
            <w:pPr>
              <w:tabs>
                <w:tab w:val="right" w:pos="1202"/>
              </w:tabs>
              <w:suppressAutoHyphens w:val="0"/>
              <w:autoSpaceDN/>
              <w:spacing w:line="301" w:lineRule="exact"/>
              <w:jc w:val="right"/>
              <w:outlineLvl w:val="0"/>
              <w:rPr>
                <w:rFonts w:ascii="Arial" w:hAnsi="Arial" w:cs="Arial"/>
                <w:b/>
                <w:bCs/>
                <w:sz w:val="18"/>
                <w:szCs w:val="18"/>
                <w:lang w:val="en-GB"/>
              </w:rPr>
            </w:pPr>
            <w:r w:rsidRPr="00EF5B26">
              <w:rPr>
                <w:rFonts w:ascii="Arial" w:hAnsi="Arial" w:cs="Arial"/>
                <w:b/>
                <w:bCs/>
                <w:sz w:val="18"/>
                <w:szCs w:val="18"/>
              </w:rPr>
              <w:t>12</w:t>
            </w:r>
            <w:r>
              <w:rPr>
                <w:rFonts w:ascii="Arial" w:hAnsi="Arial" w:cs="Arial"/>
                <w:b/>
                <w:bCs/>
                <w:sz w:val="18"/>
                <w:szCs w:val="18"/>
              </w:rPr>
              <w:t>,</w:t>
            </w:r>
            <w:r w:rsidRPr="00EF5B26">
              <w:rPr>
                <w:rFonts w:ascii="Arial" w:hAnsi="Arial" w:cs="Arial"/>
                <w:b/>
                <w:bCs/>
                <w:sz w:val="18"/>
                <w:szCs w:val="18"/>
              </w:rPr>
              <w:t>913</w:t>
            </w:r>
          </w:p>
        </w:tc>
      </w:tr>
    </w:tbl>
    <w:p w14:paraId="3BAAAF27"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pgSz w:w="11907" w:h="16840" w:code="9"/>
          <w:pgMar w:top="1418" w:right="1134" w:bottom="1134" w:left="1418" w:header="851" w:footer="851" w:gutter="0"/>
          <w:cols w:space="720"/>
          <w:noEndnote/>
        </w:sectPr>
      </w:pPr>
    </w:p>
    <w:p w14:paraId="1E0E4981" w14:textId="77777777" w:rsidR="00587444" w:rsidRPr="00587444" w:rsidRDefault="00587444" w:rsidP="00587444">
      <w:pPr>
        <w:suppressAutoHyphens w:val="0"/>
        <w:autoSpaceDN/>
        <w:jc w:val="both"/>
        <w:rPr>
          <w:rFonts w:ascii="Arial" w:hAnsi="Arial" w:cs="Arial"/>
          <w:sz w:val="20"/>
          <w:szCs w:val="20"/>
          <w:lang w:val="en-GB"/>
        </w:rPr>
      </w:pPr>
    </w:p>
    <w:p w14:paraId="2526A7A4"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56FA06E2" w14:textId="77777777" w:rsidR="00587444" w:rsidRPr="00587444" w:rsidRDefault="00587444" w:rsidP="00587444">
      <w:pPr>
        <w:suppressAutoHyphens w:val="0"/>
        <w:autoSpaceDN/>
        <w:jc w:val="both"/>
        <w:rPr>
          <w:rFonts w:ascii="Arial" w:hAnsi="Arial" w:cs="Arial"/>
          <w:b/>
          <w:sz w:val="20"/>
          <w:szCs w:val="20"/>
          <w:lang w:val="en-GB"/>
        </w:rPr>
      </w:pPr>
    </w:p>
    <w:p w14:paraId="50E6F0CE"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31.4. </w:t>
      </w:r>
      <w:r w:rsidRPr="00587444">
        <w:rPr>
          <w:rFonts w:ascii="Arial" w:hAnsi="Arial" w:cs="Arial"/>
          <w:b/>
          <w:sz w:val="20"/>
          <w:szCs w:val="20"/>
          <w:lang w:val="en-GB"/>
        </w:rPr>
        <w:tab/>
        <w:t xml:space="preserve">Liquidity risk </w:t>
      </w:r>
    </w:p>
    <w:p w14:paraId="46B0ED78" w14:textId="77777777" w:rsidR="00587444" w:rsidRPr="00587444" w:rsidRDefault="00587444" w:rsidP="00587444">
      <w:pPr>
        <w:suppressAutoHyphens w:val="0"/>
        <w:autoSpaceDN/>
        <w:jc w:val="both"/>
        <w:rPr>
          <w:rFonts w:ascii="Arial" w:hAnsi="Arial" w:cs="Arial"/>
          <w:b/>
          <w:sz w:val="20"/>
          <w:szCs w:val="20"/>
          <w:lang w:val="en-GB"/>
        </w:rPr>
      </w:pPr>
    </w:p>
    <w:p w14:paraId="0C92FE3F" w14:textId="28195171" w:rsidR="00587444" w:rsidRPr="00587444" w:rsidRDefault="00587444" w:rsidP="007B030C">
      <w:pPr>
        <w:autoSpaceDN/>
        <w:spacing w:after="120"/>
        <w:jc w:val="both"/>
        <w:rPr>
          <w:rFonts w:ascii="Arial" w:hAnsi="Arial" w:cs="Arial"/>
          <w:bCs/>
          <w:sz w:val="20"/>
          <w:szCs w:val="20"/>
          <w:lang w:val="en-GB"/>
        </w:rPr>
      </w:pPr>
      <w:r w:rsidRPr="00587444">
        <w:rPr>
          <w:rFonts w:ascii="Arial" w:hAnsi="Arial" w:cs="Arial"/>
          <w:bCs/>
          <w:sz w:val="20"/>
          <w:szCs w:val="20"/>
          <w:lang w:val="en-GB"/>
        </w:rPr>
        <w:t>The table below provides an analysis of total assets, total liabilities and total guarantees and commitments as of 31 December 202</w:t>
      </w:r>
      <w:r w:rsidR="00767F64">
        <w:rPr>
          <w:rFonts w:ascii="Arial" w:hAnsi="Arial" w:cs="Arial"/>
          <w:bCs/>
          <w:sz w:val="20"/>
          <w:szCs w:val="20"/>
          <w:lang w:val="en-GB"/>
        </w:rPr>
        <w:t>5</w:t>
      </w:r>
      <w:r w:rsidRPr="00587444">
        <w:rPr>
          <w:rFonts w:ascii="Arial" w:hAnsi="Arial" w:cs="Arial"/>
          <w:bCs/>
          <w:sz w:val="20"/>
          <w:szCs w:val="20"/>
          <w:lang w:val="en-GB"/>
        </w:rPr>
        <w:t xml:space="preserve"> and 31 December 202</w:t>
      </w:r>
      <w:r w:rsidR="00767F64">
        <w:rPr>
          <w:rFonts w:ascii="Arial" w:hAnsi="Arial" w:cs="Arial"/>
          <w:bCs/>
          <w:sz w:val="20"/>
          <w:szCs w:val="20"/>
          <w:lang w:val="en-GB"/>
        </w:rPr>
        <w:t>4</w:t>
      </w:r>
      <w:r w:rsidRPr="00587444">
        <w:rPr>
          <w:rFonts w:ascii="Arial" w:hAnsi="Arial" w:cs="Arial"/>
          <w:bCs/>
          <w:sz w:val="20"/>
          <w:szCs w:val="20"/>
          <w:lang w:val="en-GB"/>
        </w:rPr>
        <w:t xml:space="preserve"> placed into relevant maturity groupings based on the remaining period as at the Statement of Financial Position date related to the contractual maturity date, as follows:</w:t>
      </w:r>
    </w:p>
    <w:p w14:paraId="7E306EB4" w14:textId="77777777" w:rsidR="00587444" w:rsidRPr="00587444" w:rsidRDefault="00587444" w:rsidP="00587444">
      <w:pPr>
        <w:suppressAutoHyphens w:val="0"/>
        <w:autoSpaceDN/>
        <w:spacing w:after="120"/>
        <w:jc w:val="both"/>
        <w:rPr>
          <w:rFonts w:ascii="Arial" w:hAnsi="Arial" w:cs="Arial"/>
          <w:bCs/>
          <w:sz w:val="20"/>
          <w:szCs w:val="20"/>
          <w:lang w:val="en-GB"/>
        </w:rPr>
      </w:pPr>
    </w:p>
    <w:tbl>
      <w:tblPr>
        <w:tblW w:w="5549" w:type="pct"/>
        <w:tblInd w:w="-426" w:type="dxa"/>
        <w:tblLayout w:type="fixed"/>
        <w:tblCellMar>
          <w:left w:w="120" w:type="dxa"/>
          <w:right w:w="120" w:type="dxa"/>
        </w:tblCellMar>
        <w:tblLook w:val="0000" w:firstRow="0" w:lastRow="0" w:firstColumn="0" w:lastColumn="0" w:noHBand="0" w:noVBand="0"/>
      </w:tblPr>
      <w:tblGrid>
        <w:gridCol w:w="3670"/>
        <w:gridCol w:w="1118"/>
        <w:gridCol w:w="1123"/>
        <w:gridCol w:w="1125"/>
        <w:gridCol w:w="1123"/>
        <w:gridCol w:w="1125"/>
        <w:gridCol w:w="1098"/>
      </w:tblGrid>
      <w:tr w:rsidR="00587444" w:rsidRPr="00587444" w14:paraId="4FA9E5AB" w14:textId="77777777" w:rsidTr="00DD69E7">
        <w:trPr>
          <w:trHeight w:hRule="exact" w:val="475"/>
        </w:trPr>
        <w:tc>
          <w:tcPr>
            <w:tcW w:w="1767" w:type="pct"/>
            <w:vAlign w:val="bottom"/>
          </w:tcPr>
          <w:p w14:paraId="2313FBF5" w14:textId="77777777" w:rsidR="00587444" w:rsidRPr="00587444" w:rsidRDefault="00587444" w:rsidP="00587444">
            <w:pPr>
              <w:tabs>
                <w:tab w:val="right" w:pos="1202"/>
              </w:tabs>
              <w:suppressAutoHyphens w:val="0"/>
              <w:autoSpaceDN/>
              <w:spacing w:line="220" w:lineRule="exact"/>
              <w:outlineLvl w:val="0"/>
              <w:rPr>
                <w:rFonts w:ascii="Arial" w:hAnsi="Arial" w:cs="Arial"/>
                <w:b/>
                <w:sz w:val="17"/>
                <w:szCs w:val="17"/>
              </w:rPr>
            </w:pPr>
            <w:bookmarkStart w:id="890" w:name="_Toc4061939"/>
            <w:bookmarkStart w:id="891" w:name="_Hlk161063910"/>
            <w:r w:rsidRPr="00587444">
              <w:rPr>
                <w:rFonts w:ascii="Arial" w:hAnsi="Arial" w:cs="Arial"/>
                <w:b/>
                <w:sz w:val="17"/>
                <w:szCs w:val="17"/>
              </w:rPr>
              <w:t>Group</w:t>
            </w:r>
            <w:bookmarkEnd w:id="890"/>
          </w:p>
          <w:p w14:paraId="50B5B68D" w14:textId="6A50FF74" w:rsidR="00587444" w:rsidRPr="00587444" w:rsidRDefault="00587444" w:rsidP="00587444">
            <w:pPr>
              <w:tabs>
                <w:tab w:val="right" w:pos="1202"/>
              </w:tabs>
              <w:suppressAutoHyphens w:val="0"/>
              <w:autoSpaceDN/>
              <w:spacing w:line="220" w:lineRule="exact"/>
              <w:outlineLvl w:val="0"/>
              <w:rPr>
                <w:rFonts w:ascii="Arial" w:hAnsi="Arial" w:cs="Arial"/>
                <w:b/>
                <w:sz w:val="17"/>
                <w:szCs w:val="17"/>
              </w:rPr>
            </w:pPr>
            <w:bookmarkStart w:id="892" w:name="_Toc4061940"/>
            <w:r w:rsidRPr="00587444">
              <w:rPr>
                <w:rFonts w:ascii="Arial" w:hAnsi="Arial" w:cs="Arial"/>
                <w:b/>
                <w:sz w:val="17"/>
                <w:szCs w:val="17"/>
              </w:rPr>
              <w:t>31 December 202</w:t>
            </w:r>
            <w:bookmarkEnd w:id="892"/>
            <w:r w:rsidR="00D77F7C">
              <w:rPr>
                <w:rFonts w:ascii="Arial" w:hAnsi="Arial" w:cs="Arial"/>
                <w:b/>
                <w:sz w:val="17"/>
                <w:szCs w:val="17"/>
              </w:rPr>
              <w:t>5</w:t>
            </w:r>
          </w:p>
        </w:tc>
        <w:tc>
          <w:tcPr>
            <w:tcW w:w="538" w:type="pct"/>
          </w:tcPr>
          <w:p w14:paraId="6629232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893" w:name="_Toc4061941"/>
            <w:r w:rsidRPr="00587444">
              <w:rPr>
                <w:rFonts w:ascii="Arial" w:hAnsi="Arial" w:cs="Arial"/>
                <w:b/>
                <w:sz w:val="17"/>
                <w:szCs w:val="17"/>
              </w:rPr>
              <w:t>Up to 1</w:t>
            </w:r>
            <w:bookmarkEnd w:id="893"/>
            <w:r w:rsidRPr="00587444">
              <w:rPr>
                <w:rFonts w:ascii="Arial" w:hAnsi="Arial" w:cs="Arial"/>
                <w:b/>
                <w:sz w:val="17"/>
                <w:szCs w:val="17"/>
              </w:rPr>
              <w:t xml:space="preserve"> </w:t>
            </w:r>
          </w:p>
          <w:p w14:paraId="53375B0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894" w:name="_Toc4061942"/>
            <w:r w:rsidRPr="00587444">
              <w:rPr>
                <w:rFonts w:ascii="Arial" w:hAnsi="Arial" w:cs="Arial"/>
                <w:b/>
                <w:sz w:val="17"/>
                <w:szCs w:val="17"/>
              </w:rPr>
              <w:t>month</w:t>
            </w:r>
            <w:bookmarkEnd w:id="894"/>
          </w:p>
        </w:tc>
        <w:tc>
          <w:tcPr>
            <w:tcW w:w="541" w:type="pct"/>
          </w:tcPr>
          <w:p w14:paraId="0DABE1A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895" w:name="_Toc4061943"/>
            <w:r w:rsidRPr="00587444">
              <w:rPr>
                <w:rFonts w:ascii="Arial" w:hAnsi="Arial" w:cs="Arial"/>
                <w:b/>
                <w:sz w:val="17"/>
                <w:szCs w:val="17"/>
              </w:rPr>
              <w:t>1 to 3 months</w:t>
            </w:r>
            <w:bookmarkEnd w:id="895"/>
            <w:r w:rsidRPr="00587444">
              <w:rPr>
                <w:rFonts w:ascii="Arial" w:hAnsi="Arial" w:cs="Arial"/>
                <w:b/>
                <w:sz w:val="17"/>
                <w:szCs w:val="17"/>
              </w:rPr>
              <w:t xml:space="preserve"> </w:t>
            </w:r>
          </w:p>
        </w:tc>
        <w:tc>
          <w:tcPr>
            <w:tcW w:w="542" w:type="pct"/>
          </w:tcPr>
          <w:p w14:paraId="15FD844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896" w:name="_Toc4061944"/>
            <w:r w:rsidRPr="00587444">
              <w:rPr>
                <w:rFonts w:ascii="Arial" w:hAnsi="Arial" w:cs="Arial"/>
                <w:b/>
                <w:sz w:val="17"/>
                <w:szCs w:val="17"/>
              </w:rPr>
              <w:t>3 months to 1 year</w:t>
            </w:r>
            <w:bookmarkEnd w:id="896"/>
            <w:r w:rsidRPr="00587444">
              <w:rPr>
                <w:rFonts w:ascii="Arial" w:hAnsi="Arial" w:cs="Arial"/>
                <w:b/>
                <w:sz w:val="17"/>
                <w:szCs w:val="17"/>
              </w:rPr>
              <w:t xml:space="preserve"> </w:t>
            </w:r>
          </w:p>
        </w:tc>
        <w:tc>
          <w:tcPr>
            <w:tcW w:w="541" w:type="pct"/>
          </w:tcPr>
          <w:p w14:paraId="39C8C79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897" w:name="_Toc4061945"/>
            <w:r w:rsidRPr="00587444">
              <w:rPr>
                <w:rFonts w:ascii="Arial" w:hAnsi="Arial" w:cs="Arial"/>
                <w:b/>
                <w:sz w:val="17"/>
                <w:szCs w:val="17"/>
              </w:rPr>
              <w:t>1 to 3</w:t>
            </w:r>
            <w:bookmarkEnd w:id="897"/>
          </w:p>
          <w:p w14:paraId="669D312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898" w:name="_Toc4061946"/>
            <w:r w:rsidRPr="00587444">
              <w:rPr>
                <w:rFonts w:ascii="Arial" w:hAnsi="Arial" w:cs="Arial"/>
                <w:b/>
                <w:sz w:val="17"/>
                <w:szCs w:val="17"/>
              </w:rPr>
              <w:t>years</w:t>
            </w:r>
            <w:bookmarkEnd w:id="898"/>
          </w:p>
        </w:tc>
        <w:tc>
          <w:tcPr>
            <w:tcW w:w="542" w:type="pct"/>
          </w:tcPr>
          <w:p w14:paraId="3774CFA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899" w:name="_Toc4061947"/>
            <w:r w:rsidRPr="00587444">
              <w:rPr>
                <w:rFonts w:ascii="Arial" w:hAnsi="Arial" w:cs="Arial"/>
                <w:b/>
                <w:sz w:val="17"/>
                <w:szCs w:val="17"/>
              </w:rPr>
              <w:t>Over 3</w:t>
            </w:r>
            <w:bookmarkEnd w:id="899"/>
            <w:r w:rsidRPr="00587444">
              <w:rPr>
                <w:rFonts w:ascii="Arial" w:hAnsi="Arial" w:cs="Arial"/>
                <w:b/>
                <w:sz w:val="17"/>
                <w:szCs w:val="17"/>
              </w:rPr>
              <w:t xml:space="preserve"> </w:t>
            </w:r>
          </w:p>
          <w:p w14:paraId="174F5C5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00" w:name="_Toc4061948"/>
            <w:r w:rsidRPr="00587444">
              <w:rPr>
                <w:rFonts w:ascii="Arial" w:hAnsi="Arial" w:cs="Arial"/>
                <w:b/>
                <w:sz w:val="17"/>
                <w:szCs w:val="17"/>
              </w:rPr>
              <w:t>years</w:t>
            </w:r>
            <w:bookmarkEnd w:id="900"/>
          </w:p>
        </w:tc>
        <w:tc>
          <w:tcPr>
            <w:tcW w:w="529" w:type="pct"/>
          </w:tcPr>
          <w:p w14:paraId="5A963631"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01" w:name="_Toc4061949"/>
            <w:r w:rsidRPr="00587444">
              <w:rPr>
                <w:rFonts w:ascii="Arial" w:hAnsi="Arial" w:cs="Arial"/>
                <w:b/>
                <w:sz w:val="17"/>
                <w:szCs w:val="17"/>
              </w:rPr>
              <w:t>Total</w:t>
            </w:r>
            <w:bookmarkEnd w:id="901"/>
            <w:r w:rsidRPr="00587444">
              <w:rPr>
                <w:rFonts w:ascii="Arial" w:hAnsi="Arial" w:cs="Arial"/>
                <w:b/>
                <w:sz w:val="17"/>
                <w:szCs w:val="17"/>
              </w:rPr>
              <w:t xml:space="preserve"> </w:t>
            </w:r>
          </w:p>
        </w:tc>
      </w:tr>
      <w:tr w:rsidR="008C246D" w:rsidRPr="00587444" w14:paraId="55BCA320" w14:textId="77777777" w:rsidTr="00DD69E7">
        <w:trPr>
          <w:trHeight w:hRule="exact" w:val="270"/>
        </w:trPr>
        <w:tc>
          <w:tcPr>
            <w:tcW w:w="1767" w:type="pct"/>
          </w:tcPr>
          <w:p w14:paraId="43DCB23A" w14:textId="77777777" w:rsidR="008C246D" w:rsidRPr="00587444" w:rsidRDefault="008C246D" w:rsidP="008C246D">
            <w:pPr>
              <w:tabs>
                <w:tab w:val="right" w:pos="1202"/>
              </w:tabs>
              <w:suppressAutoHyphens w:val="0"/>
              <w:autoSpaceDN/>
              <w:spacing w:line="220" w:lineRule="exact"/>
              <w:outlineLvl w:val="0"/>
              <w:rPr>
                <w:rFonts w:ascii="Arial" w:hAnsi="Arial" w:cs="Arial"/>
                <w:b/>
                <w:sz w:val="17"/>
                <w:szCs w:val="17"/>
              </w:rPr>
            </w:pPr>
          </w:p>
        </w:tc>
        <w:tc>
          <w:tcPr>
            <w:tcW w:w="538" w:type="pct"/>
          </w:tcPr>
          <w:p w14:paraId="04AE4480" w14:textId="2872402C" w:rsidR="008C246D" w:rsidRPr="00587444" w:rsidRDefault="008C246D" w:rsidP="008C246D">
            <w:pPr>
              <w:tabs>
                <w:tab w:val="right" w:pos="1202"/>
              </w:tabs>
              <w:suppressAutoHyphens w:val="0"/>
              <w:autoSpaceDN/>
              <w:spacing w:line="220" w:lineRule="exact"/>
              <w:jc w:val="right"/>
              <w:outlineLvl w:val="0"/>
              <w:rPr>
                <w:rFonts w:ascii="Arial" w:hAnsi="Arial" w:cs="Arial"/>
                <w:b/>
                <w:sz w:val="17"/>
                <w:szCs w:val="17"/>
              </w:rPr>
            </w:pPr>
            <w:bookmarkStart w:id="902" w:name="_Toc4061950"/>
            <w:r>
              <w:rPr>
                <w:rFonts w:ascii="Arial" w:hAnsi="Arial" w:cs="Arial"/>
                <w:b/>
                <w:sz w:val="17"/>
                <w:szCs w:val="17"/>
              </w:rPr>
              <w:t>EUR</w:t>
            </w:r>
            <w:r w:rsidRPr="00587444">
              <w:rPr>
                <w:rFonts w:ascii="Arial" w:hAnsi="Arial" w:cs="Arial"/>
                <w:b/>
                <w:sz w:val="17"/>
                <w:szCs w:val="17"/>
              </w:rPr>
              <w:t xml:space="preserve"> ‘000</w:t>
            </w:r>
            <w:bookmarkEnd w:id="902"/>
          </w:p>
        </w:tc>
        <w:tc>
          <w:tcPr>
            <w:tcW w:w="541" w:type="pct"/>
          </w:tcPr>
          <w:p w14:paraId="2C86856B" w14:textId="173D15A2" w:rsidR="008C246D" w:rsidRPr="00587444" w:rsidRDefault="008C246D" w:rsidP="008C246D">
            <w:pPr>
              <w:tabs>
                <w:tab w:val="right" w:pos="1202"/>
              </w:tabs>
              <w:suppressAutoHyphens w:val="0"/>
              <w:autoSpaceDN/>
              <w:spacing w:line="220" w:lineRule="exact"/>
              <w:jc w:val="right"/>
              <w:outlineLvl w:val="0"/>
              <w:rPr>
                <w:rFonts w:ascii="Arial" w:hAnsi="Arial" w:cs="Arial"/>
                <w:b/>
                <w:sz w:val="17"/>
                <w:szCs w:val="17"/>
              </w:rPr>
            </w:pPr>
            <w:bookmarkStart w:id="903" w:name="_Toc4061951"/>
            <w:r>
              <w:rPr>
                <w:rFonts w:ascii="Arial" w:hAnsi="Arial" w:cs="Arial"/>
                <w:b/>
                <w:sz w:val="17"/>
                <w:szCs w:val="17"/>
              </w:rPr>
              <w:t>EUR</w:t>
            </w:r>
            <w:r w:rsidRPr="00587444">
              <w:rPr>
                <w:rFonts w:ascii="Arial" w:hAnsi="Arial" w:cs="Arial"/>
                <w:b/>
                <w:sz w:val="17"/>
                <w:szCs w:val="17"/>
              </w:rPr>
              <w:t xml:space="preserve"> ‘000</w:t>
            </w:r>
            <w:bookmarkEnd w:id="903"/>
          </w:p>
        </w:tc>
        <w:tc>
          <w:tcPr>
            <w:tcW w:w="542" w:type="pct"/>
          </w:tcPr>
          <w:p w14:paraId="3FB92613" w14:textId="7C7166ED" w:rsidR="008C246D" w:rsidRPr="00587444" w:rsidRDefault="008C246D" w:rsidP="008C246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41" w:type="pct"/>
          </w:tcPr>
          <w:p w14:paraId="3CF67654" w14:textId="37458CEB" w:rsidR="008C246D" w:rsidRPr="00587444" w:rsidRDefault="008C246D" w:rsidP="008C246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42" w:type="pct"/>
          </w:tcPr>
          <w:p w14:paraId="56263CAC" w14:textId="7DD062B8" w:rsidR="008C246D" w:rsidRPr="00587444" w:rsidRDefault="008C246D" w:rsidP="008C246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29" w:type="pct"/>
          </w:tcPr>
          <w:p w14:paraId="13F26941" w14:textId="3CB1E140" w:rsidR="008C246D" w:rsidRPr="00587444" w:rsidRDefault="008C246D" w:rsidP="008C246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r>
      <w:tr w:rsidR="008C246D" w:rsidRPr="00587444" w14:paraId="7E6BC1B5" w14:textId="77777777" w:rsidTr="00DD69E7">
        <w:trPr>
          <w:trHeight w:hRule="exact" w:val="270"/>
        </w:trPr>
        <w:tc>
          <w:tcPr>
            <w:tcW w:w="1767" w:type="pct"/>
            <w:vAlign w:val="center"/>
          </w:tcPr>
          <w:p w14:paraId="40CAEB86" w14:textId="77777777" w:rsidR="008C246D" w:rsidRPr="00587444" w:rsidRDefault="008C246D" w:rsidP="008C246D">
            <w:pPr>
              <w:tabs>
                <w:tab w:val="right" w:pos="1202"/>
              </w:tabs>
              <w:suppressAutoHyphens w:val="0"/>
              <w:autoSpaceDN/>
              <w:spacing w:line="220" w:lineRule="exact"/>
              <w:outlineLvl w:val="0"/>
              <w:rPr>
                <w:rFonts w:ascii="Arial" w:hAnsi="Arial" w:cs="Arial"/>
                <w:b/>
                <w:bCs/>
                <w:sz w:val="17"/>
                <w:szCs w:val="17"/>
              </w:rPr>
            </w:pPr>
            <w:bookmarkStart w:id="904" w:name="_Toc4061956"/>
            <w:r w:rsidRPr="00587444">
              <w:rPr>
                <w:rFonts w:ascii="Arial" w:hAnsi="Arial" w:cs="Arial"/>
                <w:b/>
                <w:bCs/>
                <w:sz w:val="17"/>
                <w:szCs w:val="17"/>
              </w:rPr>
              <w:t>Assets</w:t>
            </w:r>
            <w:bookmarkEnd w:id="904"/>
            <w:r w:rsidRPr="00587444">
              <w:rPr>
                <w:rFonts w:ascii="Arial" w:hAnsi="Arial" w:cs="Arial"/>
                <w:b/>
                <w:bCs/>
                <w:sz w:val="17"/>
                <w:szCs w:val="17"/>
              </w:rPr>
              <w:t xml:space="preserve"> </w:t>
            </w:r>
          </w:p>
        </w:tc>
        <w:tc>
          <w:tcPr>
            <w:tcW w:w="538" w:type="pct"/>
            <w:vAlign w:val="bottom"/>
          </w:tcPr>
          <w:p w14:paraId="43BA58E8" w14:textId="77777777" w:rsidR="008C246D" w:rsidRPr="00587444" w:rsidRDefault="008C246D" w:rsidP="008C246D">
            <w:pPr>
              <w:tabs>
                <w:tab w:val="right" w:pos="1202"/>
              </w:tabs>
              <w:suppressAutoHyphens w:val="0"/>
              <w:autoSpaceDN/>
              <w:spacing w:line="220" w:lineRule="exact"/>
              <w:jc w:val="right"/>
              <w:outlineLvl w:val="0"/>
              <w:rPr>
                <w:rFonts w:ascii="Arial" w:hAnsi="Arial" w:cs="Arial"/>
                <w:b/>
                <w:bCs/>
                <w:spacing w:val="-2"/>
                <w:sz w:val="17"/>
                <w:szCs w:val="17"/>
              </w:rPr>
            </w:pPr>
          </w:p>
        </w:tc>
        <w:tc>
          <w:tcPr>
            <w:tcW w:w="541" w:type="pct"/>
            <w:vAlign w:val="bottom"/>
          </w:tcPr>
          <w:p w14:paraId="5EF1A554" w14:textId="77777777" w:rsidR="008C246D" w:rsidRPr="00587444" w:rsidRDefault="008C246D" w:rsidP="008C246D">
            <w:pPr>
              <w:tabs>
                <w:tab w:val="right" w:pos="1202"/>
              </w:tabs>
              <w:suppressAutoHyphens w:val="0"/>
              <w:autoSpaceDN/>
              <w:spacing w:line="220" w:lineRule="exact"/>
              <w:jc w:val="right"/>
              <w:outlineLvl w:val="0"/>
              <w:rPr>
                <w:rFonts w:ascii="Arial" w:hAnsi="Arial" w:cs="Arial"/>
                <w:b/>
                <w:bCs/>
                <w:spacing w:val="-2"/>
                <w:sz w:val="17"/>
                <w:szCs w:val="17"/>
              </w:rPr>
            </w:pPr>
          </w:p>
        </w:tc>
        <w:tc>
          <w:tcPr>
            <w:tcW w:w="542" w:type="pct"/>
            <w:vAlign w:val="bottom"/>
          </w:tcPr>
          <w:p w14:paraId="77607AAD" w14:textId="77777777" w:rsidR="008C246D" w:rsidRPr="00587444" w:rsidRDefault="008C246D" w:rsidP="008C246D">
            <w:pPr>
              <w:tabs>
                <w:tab w:val="right" w:pos="1202"/>
              </w:tabs>
              <w:suppressAutoHyphens w:val="0"/>
              <w:autoSpaceDN/>
              <w:spacing w:line="220" w:lineRule="exact"/>
              <w:jc w:val="right"/>
              <w:outlineLvl w:val="0"/>
              <w:rPr>
                <w:rFonts w:ascii="Arial" w:hAnsi="Arial" w:cs="Arial"/>
                <w:b/>
                <w:bCs/>
                <w:spacing w:val="-2"/>
                <w:sz w:val="17"/>
                <w:szCs w:val="17"/>
              </w:rPr>
            </w:pPr>
          </w:p>
        </w:tc>
        <w:tc>
          <w:tcPr>
            <w:tcW w:w="541" w:type="pct"/>
            <w:vAlign w:val="bottom"/>
          </w:tcPr>
          <w:p w14:paraId="4B4F4605" w14:textId="77777777" w:rsidR="008C246D" w:rsidRPr="00587444" w:rsidRDefault="008C246D" w:rsidP="008C246D">
            <w:pPr>
              <w:tabs>
                <w:tab w:val="right" w:pos="1202"/>
              </w:tabs>
              <w:suppressAutoHyphens w:val="0"/>
              <w:autoSpaceDN/>
              <w:spacing w:line="220" w:lineRule="exact"/>
              <w:jc w:val="right"/>
              <w:outlineLvl w:val="0"/>
              <w:rPr>
                <w:rFonts w:ascii="Arial" w:hAnsi="Arial" w:cs="Arial"/>
                <w:b/>
                <w:bCs/>
                <w:spacing w:val="-2"/>
                <w:sz w:val="17"/>
                <w:szCs w:val="17"/>
              </w:rPr>
            </w:pPr>
          </w:p>
        </w:tc>
        <w:tc>
          <w:tcPr>
            <w:tcW w:w="542" w:type="pct"/>
            <w:vAlign w:val="bottom"/>
          </w:tcPr>
          <w:p w14:paraId="3B3DFB5E" w14:textId="77777777" w:rsidR="008C246D" w:rsidRPr="00587444" w:rsidRDefault="008C246D" w:rsidP="008C246D">
            <w:pPr>
              <w:tabs>
                <w:tab w:val="right" w:pos="1202"/>
              </w:tabs>
              <w:suppressAutoHyphens w:val="0"/>
              <w:autoSpaceDN/>
              <w:spacing w:line="220" w:lineRule="exact"/>
              <w:jc w:val="right"/>
              <w:outlineLvl w:val="0"/>
              <w:rPr>
                <w:rFonts w:ascii="Arial" w:hAnsi="Arial" w:cs="Arial"/>
                <w:b/>
                <w:bCs/>
                <w:spacing w:val="-2"/>
                <w:sz w:val="17"/>
                <w:szCs w:val="17"/>
              </w:rPr>
            </w:pPr>
          </w:p>
        </w:tc>
        <w:tc>
          <w:tcPr>
            <w:tcW w:w="529" w:type="pct"/>
            <w:vAlign w:val="bottom"/>
          </w:tcPr>
          <w:p w14:paraId="53E11EE9" w14:textId="77777777" w:rsidR="008C246D" w:rsidRPr="00587444" w:rsidRDefault="008C246D" w:rsidP="008C246D">
            <w:pPr>
              <w:tabs>
                <w:tab w:val="right" w:pos="1202"/>
              </w:tabs>
              <w:suppressAutoHyphens w:val="0"/>
              <w:autoSpaceDN/>
              <w:spacing w:line="220" w:lineRule="exact"/>
              <w:jc w:val="right"/>
              <w:outlineLvl w:val="0"/>
              <w:rPr>
                <w:rFonts w:ascii="Arial" w:hAnsi="Arial" w:cs="Arial"/>
                <w:b/>
                <w:bCs/>
                <w:spacing w:val="-2"/>
                <w:sz w:val="17"/>
                <w:szCs w:val="17"/>
              </w:rPr>
            </w:pPr>
          </w:p>
        </w:tc>
      </w:tr>
      <w:tr w:rsidR="00676306" w:rsidRPr="00587444" w14:paraId="1133F020" w14:textId="77777777" w:rsidTr="00F51FAE">
        <w:trPr>
          <w:trHeight w:hRule="exact" w:val="475"/>
        </w:trPr>
        <w:tc>
          <w:tcPr>
            <w:tcW w:w="1767" w:type="pct"/>
            <w:vAlign w:val="bottom"/>
          </w:tcPr>
          <w:p w14:paraId="06F340A2" w14:textId="77777777" w:rsidR="00676306" w:rsidRPr="00587444" w:rsidRDefault="00676306" w:rsidP="00676306">
            <w:pPr>
              <w:tabs>
                <w:tab w:val="right" w:pos="1202"/>
              </w:tabs>
              <w:suppressAutoHyphens w:val="0"/>
              <w:autoSpaceDN/>
              <w:spacing w:line="220" w:lineRule="exact"/>
              <w:outlineLvl w:val="0"/>
              <w:rPr>
                <w:rFonts w:ascii="Arial" w:hAnsi="Arial" w:cs="Arial"/>
                <w:spacing w:val="-2"/>
                <w:sz w:val="17"/>
                <w:szCs w:val="17"/>
              </w:rPr>
            </w:pPr>
            <w:bookmarkStart w:id="905" w:name="_Toc4061957"/>
            <w:r w:rsidRPr="00587444">
              <w:rPr>
                <w:rFonts w:ascii="Arial" w:hAnsi="Arial" w:cs="Arial"/>
                <w:spacing w:val="-2"/>
                <w:sz w:val="17"/>
                <w:szCs w:val="17"/>
              </w:rPr>
              <w:t>Cash on hand and current accounts with banks</w:t>
            </w:r>
            <w:bookmarkEnd w:id="905"/>
            <w:r w:rsidRPr="00587444">
              <w:rPr>
                <w:rFonts w:ascii="Arial" w:hAnsi="Arial" w:cs="Arial"/>
                <w:spacing w:val="-2"/>
                <w:sz w:val="17"/>
                <w:szCs w:val="17"/>
              </w:rPr>
              <w:t xml:space="preserve"> </w:t>
            </w:r>
          </w:p>
        </w:tc>
        <w:tc>
          <w:tcPr>
            <w:tcW w:w="538" w:type="pct"/>
            <w:tcBorders>
              <w:top w:val="nil"/>
              <w:left w:val="nil"/>
              <w:bottom w:val="nil"/>
              <w:right w:val="nil"/>
            </w:tcBorders>
            <w:vAlign w:val="bottom"/>
          </w:tcPr>
          <w:p w14:paraId="3D032E57" w14:textId="7EAD492C"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67,806</w:t>
            </w:r>
          </w:p>
        </w:tc>
        <w:tc>
          <w:tcPr>
            <w:tcW w:w="541" w:type="pct"/>
            <w:tcBorders>
              <w:top w:val="nil"/>
              <w:left w:val="nil"/>
              <w:bottom w:val="nil"/>
              <w:right w:val="nil"/>
            </w:tcBorders>
            <w:vAlign w:val="bottom"/>
          </w:tcPr>
          <w:p w14:paraId="3E158EE1" w14:textId="58DD2A99"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42" w:type="pct"/>
            <w:tcBorders>
              <w:top w:val="nil"/>
              <w:left w:val="nil"/>
              <w:bottom w:val="nil"/>
              <w:right w:val="nil"/>
            </w:tcBorders>
            <w:vAlign w:val="bottom"/>
          </w:tcPr>
          <w:p w14:paraId="5C172E52" w14:textId="37B8151C"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41" w:type="pct"/>
            <w:tcBorders>
              <w:top w:val="nil"/>
              <w:left w:val="nil"/>
              <w:bottom w:val="nil"/>
              <w:right w:val="nil"/>
            </w:tcBorders>
            <w:vAlign w:val="bottom"/>
          </w:tcPr>
          <w:p w14:paraId="0058DECD" w14:textId="2C0EB1BC"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42" w:type="pct"/>
            <w:tcBorders>
              <w:top w:val="nil"/>
              <w:left w:val="nil"/>
              <w:bottom w:val="nil"/>
              <w:right w:val="nil"/>
            </w:tcBorders>
            <w:vAlign w:val="bottom"/>
          </w:tcPr>
          <w:p w14:paraId="6C681E3C" w14:textId="4AC5359D"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29" w:type="pct"/>
            <w:tcBorders>
              <w:top w:val="nil"/>
              <w:left w:val="nil"/>
              <w:bottom w:val="nil"/>
              <w:right w:val="nil"/>
            </w:tcBorders>
            <w:vAlign w:val="bottom"/>
          </w:tcPr>
          <w:p w14:paraId="715CD3BD" w14:textId="0AA6AA58"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67,806</w:t>
            </w:r>
          </w:p>
        </w:tc>
      </w:tr>
      <w:tr w:rsidR="00676306" w:rsidRPr="00587444" w14:paraId="2DE632FD" w14:textId="77777777" w:rsidTr="00DD69E7">
        <w:trPr>
          <w:trHeight w:hRule="exact" w:val="270"/>
        </w:trPr>
        <w:tc>
          <w:tcPr>
            <w:tcW w:w="1767" w:type="pct"/>
            <w:vAlign w:val="bottom"/>
          </w:tcPr>
          <w:p w14:paraId="108FB5D9" w14:textId="77777777" w:rsidR="00676306" w:rsidRPr="00587444" w:rsidRDefault="00676306" w:rsidP="00676306">
            <w:pPr>
              <w:tabs>
                <w:tab w:val="right" w:pos="1202"/>
              </w:tabs>
              <w:suppressAutoHyphens w:val="0"/>
              <w:autoSpaceDN/>
              <w:spacing w:line="220" w:lineRule="exact"/>
              <w:outlineLvl w:val="0"/>
              <w:rPr>
                <w:rFonts w:ascii="Arial" w:hAnsi="Arial" w:cs="Arial"/>
                <w:spacing w:val="-2"/>
                <w:sz w:val="17"/>
                <w:szCs w:val="17"/>
              </w:rPr>
            </w:pPr>
            <w:bookmarkStart w:id="906" w:name="_Toc4061964"/>
            <w:r w:rsidRPr="00587444">
              <w:rPr>
                <w:rFonts w:ascii="Arial" w:hAnsi="Arial" w:cs="Arial"/>
                <w:spacing w:val="-2"/>
                <w:sz w:val="17"/>
                <w:szCs w:val="17"/>
              </w:rPr>
              <w:t>Deposits with other banks</w:t>
            </w:r>
            <w:bookmarkEnd w:id="906"/>
          </w:p>
        </w:tc>
        <w:tc>
          <w:tcPr>
            <w:tcW w:w="538" w:type="pct"/>
            <w:tcBorders>
              <w:top w:val="nil"/>
              <w:left w:val="nil"/>
              <w:bottom w:val="nil"/>
              <w:right w:val="nil"/>
            </w:tcBorders>
            <w:vAlign w:val="bottom"/>
          </w:tcPr>
          <w:p w14:paraId="743FFE7A" w14:textId="36E1B16F"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58,837</w:t>
            </w:r>
          </w:p>
        </w:tc>
        <w:tc>
          <w:tcPr>
            <w:tcW w:w="541" w:type="pct"/>
            <w:tcBorders>
              <w:top w:val="nil"/>
              <w:left w:val="nil"/>
              <w:bottom w:val="nil"/>
              <w:right w:val="nil"/>
            </w:tcBorders>
            <w:vAlign w:val="bottom"/>
          </w:tcPr>
          <w:p w14:paraId="56127472" w14:textId="0B60C366"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42" w:type="pct"/>
            <w:tcBorders>
              <w:top w:val="nil"/>
              <w:left w:val="nil"/>
              <w:bottom w:val="nil"/>
              <w:right w:val="nil"/>
            </w:tcBorders>
            <w:vAlign w:val="bottom"/>
          </w:tcPr>
          <w:p w14:paraId="1D0A296F" w14:textId="1A34CBE4"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3,501</w:t>
            </w:r>
          </w:p>
        </w:tc>
        <w:tc>
          <w:tcPr>
            <w:tcW w:w="541" w:type="pct"/>
            <w:tcBorders>
              <w:top w:val="nil"/>
              <w:left w:val="nil"/>
              <w:bottom w:val="nil"/>
              <w:right w:val="nil"/>
            </w:tcBorders>
            <w:vAlign w:val="bottom"/>
          </w:tcPr>
          <w:p w14:paraId="29E45002" w14:textId="767EA744"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42" w:type="pct"/>
            <w:tcBorders>
              <w:top w:val="nil"/>
              <w:left w:val="nil"/>
              <w:bottom w:val="nil"/>
              <w:right w:val="nil"/>
            </w:tcBorders>
            <w:vAlign w:val="bottom"/>
          </w:tcPr>
          <w:p w14:paraId="36DE178C" w14:textId="73E3D9CE"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664</w:t>
            </w:r>
          </w:p>
        </w:tc>
        <w:tc>
          <w:tcPr>
            <w:tcW w:w="529" w:type="pct"/>
            <w:tcBorders>
              <w:top w:val="nil"/>
              <w:left w:val="nil"/>
              <w:bottom w:val="nil"/>
              <w:right w:val="nil"/>
            </w:tcBorders>
            <w:vAlign w:val="bottom"/>
          </w:tcPr>
          <w:p w14:paraId="013A1FE5" w14:textId="0727A8A7"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63,002</w:t>
            </w:r>
          </w:p>
        </w:tc>
      </w:tr>
      <w:tr w:rsidR="00676306" w:rsidRPr="00587444" w14:paraId="2D31BA94" w14:textId="77777777" w:rsidTr="00DD69E7">
        <w:trPr>
          <w:trHeight w:hRule="exact" w:val="270"/>
        </w:trPr>
        <w:tc>
          <w:tcPr>
            <w:tcW w:w="1767" w:type="pct"/>
            <w:vAlign w:val="bottom"/>
          </w:tcPr>
          <w:p w14:paraId="733EE07C" w14:textId="77777777" w:rsidR="00676306" w:rsidRPr="00587444" w:rsidRDefault="00676306" w:rsidP="00676306">
            <w:pPr>
              <w:tabs>
                <w:tab w:val="right" w:pos="1202"/>
              </w:tabs>
              <w:suppressAutoHyphens w:val="0"/>
              <w:autoSpaceDN/>
              <w:spacing w:line="220" w:lineRule="exact"/>
              <w:outlineLvl w:val="0"/>
              <w:rPr>
                <w:rFonts w:ascii="Arial" w:hAnsi="Arial" w:cs="Arial"/>
                <w:spacing w:val="-2"/>
                <w:sz w:val="17"/>
                <w:szCs w:val="17"/>
              </w:rPr>
            </w:pPr>
            <w:bookmarkStart w:id="907" w:name="_Toc4061971"/>
            <w:r w:rsidRPr="00587444">
              <w:rPr>
                <w:rFonts w:ascii="Arial" w:hAnsi="Arial" w:cs="Arial"/>
                <w:spacing w:val="-2"/>
                <w:sz w:val="17"/>
                <w:szCs w:val="17"/>
              </w:rPr>
              <w:t>Loans to financial institutions*</w:t>
            </w:r>
            <w:bookmarkEnd w:id="907"/>
          </w:p>
        </w:tc>
        <w:tc>
          <w:tcPr>
            <w:tcW w:w="538" w:type="pct"/>
            <w:tcBorders>
              <w:top w:val="nil"/>
              <w:left w:val="nil"/>
              <w:bottom w:val="nil"/>
              <w:right w:val="nil"/>
            </w:tcBorders>
            <w:vAlign w:val="bottom"/>
          </w:tcPr>
          <w:p w14:paraId="4E36F2D0" w14:textId="177DC90A"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152,664</w:t>
            </w:r>
          </w:p>
        </w:tc>
        <w:tc>
          <w:tcPr>
            <w:tcW w:w="541" w:type="pct"/>
            <w:tcBorders>
              <w:top w:val="nil"/>
              <w:left w:val="nil"/>
              <w:bottom w:val="nil"/>
              <w:right w:val="nil"/>
            </w:tcBorders>
            <w:vAlign w:val="bottom"/>
          </w:tcPr>
          <w:p w14:paraId="2D0DFE3D" w14:textId="4F964B37"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49,407</w:t>
            </w:r>
          </w:p>
        </w:tc>
        <w:tc>
          <w:tcPr>
            <w:tcW w:w="542" w:type="pct"/>
            <w:tcBorders>
              <w:top w:val="nil"/>
              <w:left w:val="nil"/>
              <w:bottom w:val="nil"/>
              <w:right w:val="nil"/>
            </w:tcBorders>
            <w:vAlign w:val="bottom"/>
          </w:tcPr>
          <w:p w14:paraId="0CDF3A7D" w14:textId="53D05ADD"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143,381</w:t>
            </w:r>
          </w:p>
        </w:tc>
        <w:tc>
          <w:tcPr>
            <w:tcW w:w="541" w:type="pct"/>
            <w:tcBorders>
              <w:top w:val="nil"/>
              <w:left w:val="nil"/>
              <w:bottom w:val="nil"/>
              <w:right w:val="nil"/>
            </w:tcBorders>
            <w:vAlign w:val="bottom"/>
          </w:tcPr>
          <w:p w14:paraId="6AD37618" w14:textId="7B3AC0F9"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344,037</w:t>
            </w:r>
          </w:p>
        </w:tc>
        <w:tc>
          <w:tcPr>
            <w:tcW w:w="542" w:type="pct"/>
            <w:tcBorders>
              <w:top w:val="nil"/>
              <w:left w:val="nil"/>
              <w:bottom w:val="nil"/>
              <w:right w:val="nil"/>
            </w:tcBorders>
            <w:vAlign w:val="bottom"/>
          </w:tcPr>
          <w:p w14:paraId="4D6668C2" w14:textId="180A17DB"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538,094</w:t>
            </w:r>
          </w:p>
        </w:tc>
        <w:tc>
          <w:tcPr>
            <w:tcW w:w="529" w:type="pct"/>
            <w:tcBorders>
              <w:top w:val="nil"/>
              <w:left w:val="nil"/>
              <w:bottom w:val="nil"/>
              <w:right w:val="nil"/>
            </w:tcBorders>
            <w:vAlign w:val="bottom"/>
          </w:tcPr>
          <w:p w14:paraId="6CCDC5FF" w14:textId="5641E8BA"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1,227,583</w:t>
            </w:r>
          </w:p>
        </w:tc>
      </w:tr>
      <w:tr w:rsidR="00676306" w:rsidRPr="00587444" w14:paraId="1B9A5246" w14:textId="77777777" w:rsidTr="00DD69E7">
        <w:trPr>
          <w:trHeight w:hRule="exact" w:val="270"/>
        </w:trPr>
        <w:tc>
          <w:tcPr>
            <w:tcW w:w="1767" w:type="pct"/>
            <w:vAlign w:val="bottom"/>
          </w:tcPr>
          <w:p w14:paraId="67CF8BD1" w14:textId="10B4AFDF" w:rsidR="00676306" w:rsidRPr="00587444" w:rsidRDefault="00676306" w:rsidP="00676306">
            <w:pPr>
              <w:tabs>
                <w:tab w:val="right" w:pos="1202"/>
              </w:tabs>
              <w:suppressAutoHyphens w:val="0"/>
              <w:autoSpaceDN/>
              <w:spacing w:line="220" w:lineRule="exact"/>
              <w:outlineLvl w:val="0"/>
              <w:rPr>
                <w:rFonts w:ascii="Arial" w:hAnsi="Arial" w:cs="Arial"/>
                <w:spacing w:val="-2"/>
                <w:sz w:val="17"/>
                <w:szCs w:val="17"/>
              </w:rPr>
            </w:pPr>
            <w:bookmarkStart w:id="908" w:name="_Toc4061978"/>
            <w:r w:rsidRPr="00587444">
              <w:rPr>
                <w:rFonts w:ascii="Arial" w:hAnsi="Arial" w:cs="Arial"/>
                <w:spacing w:val="-2"/>
                <w:sz w:val="17"/>
                <w:szCs w:val="17"/>
              </w:rPr>
              <w:t>Loans to other customers</w:t>
            </w:r>
            <w:bookmarkEnd w:id="908"/>
            <w:r>
              <w:rPr>
                <w:rFonts w:ascii="Arial" w:hAnsi="Arial" w:cs="Arial"/>
                <w:spacing w:val="-2"/>
                <w:sz w:val="17"/>
                <w:szCs w:val="17"/>
              </w:rPr>
              <w:t>**</w:t>
            </w:r>
          </w:p>
        </w:tc>
        <w:tc>
          <w:tcPr>
            <w:tcW w:w="538" w:type="pct"/>
            <w:tcBorders>
              <w:top w:val="nil"/>
              <w:left w:val="nil"/>
              <w:bottom w:val="nil"/>
              <w:right w:val="nil"/>
            </w:tcBorders>
            <w:vAlign w:val="bottom"/>
          </w:tcPr>
          <w:p w14:paraId="2033B8C7" w14:textId="3989FBF1"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199,098</w:t>
            </w:r>
          </w:p>
        </w:tc>
        <w:tc>
          <w:tcPr>
            <w:tcW w:w="541" w:type="pct"/>
            <w:tcBorders>
              <w:top w:val="nil"/>
              <w:left w:val="nil"/>
              <w:bottom w:val="nil"/>
              <w:right w:val="nil"/>
            </w:tcBorders>
            <w:vAlign w:val="bottom"/>
          </w:tcPr>
          <w:p w14:paraId="7B447AB0" w14:textId="7D931441"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52,431</w:t>
            </w:r>
          </w:p>
        </w:tc>
        <w:tc>
          <w:tcPr>
            <w:tcW w:w="542" w:type="pct"/>
            <w:tcBorders>
              <w:top w:val="nil"/>
              <w:left w:val="nil"/>
              <w:bottom w:val="nil"/>
              <w:right w:val="nil"/>
            </w:tcBorders>
            <w:vAlign w:val="bottom"/>
          </w:tcPr>
          <w:p w14:paraId="0D23AE52" w14:textId="0E7CFB4D"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262,926</w:t>
            </w:r>
          </w:p>
        </w:tc>
        <w:tc>
          <w:tcPr>
            <w:tcW w:w="541" w:type="pct"/>
            <w:tcBorders>
              <w:top w:val="nil"/>
              <w:left w:val="nil"/>
              <w:bottom w:val="nil"/>
              <w:right w:val="nil"/>
            </w:tcBorders>
            <w:vAlign w:val="bottom"/>
          </w:tcPr>
          <w:p w14:paraId="2CE34759" w14:textId="6BC16BD9"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539,702</w:t>
            </w:r>
          </w:p>
        </w:tc>
        <w:tc>
          <w:tcPr>
            <w:tcW w:w="542" w:type="pct"/>
            <w:tcBorders>
              <w:top w:val="nil"/>
              <w:left w:val="nil"/>
              <w:bottom w:val="nil"/>
              <w:right w:val="nil"/>
            </w:tcBorders>
            <w:vAlign w:val="bottom"/>
          </w:tcPr>
          <w:p w14:paraId="2634E6B8" w14:textId="76534A7B"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1,094,548</w:t>
            </w:r>
          </w:p>
        </w:tc>
        <w:tc>
          <w:tcPr>
            <w:tcW w:w="529" w:type="pct"/>
            <w:tcBorders>
              <w:top w:val="nil"/>
              <w:left w:val="nil"/>
              <w:bottom w:val="nil"/>
              <w:right w:val="nil"/>
            </w:tcBorders>
            <w:vAlign w:val="bottom"/>
          </w:tcPr>
          <w:p w14:paraId="5683DBF6" w14:textId="745D4B30"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2,148,705</w:t>
            </w:r>
          </w:p>
        </w:tc>
      </w:tr>
      <w:tr w:rsidR="00676306" w:rsidRPr="00587444" w14:paraId="1B2CE8F3" w14:textId="77777777" w:rsidTr="00DD69E7">
        <w:trPr>
          <w:trHeight w:hRule="exact" w:val="411"/>
        </w:trPr>
        <w:tc>
          <w:tcPr>
            <w:tcW w:w="1767" w:type="pct"/>
          </w:tcPr>
          <w:p w14:paraId="0A52FC1C" w14:textId="77777777" w:rsidR="00676306" w:rsidRPr="00587444" w:rsidRDefault="00676306" w:rsidP="00676306">
            <w:pPr>
              <w:tabs>
                <w:tab w:val="right" w:pos="1202"/>
              </w:tabs>
              <w:suppressAutoHyphens w:val="0"/>
              <w:autoSpaceDN/>
              <w:spacing w:line="220" w:lineRule="exact"/>
              <w:outlineLvl w:val="0"/>
              <w:rPr>
                <w:rFonts w:ascii="Arial" w:hAnsi="Arial" w:cs="Arial"/>
                <w:spacing w:val="-2"/>
                <w:sz w:val="17"/>
                <w:szCs w:val="17"/>
              </w:rPr>
            </w:pPr>
            <w:bookmarkStart w:id="909" w:name="_Toc4061985"/>
            <w:r w:rsidRPr="00587444">
              <w:rPr>
                <w:rFonts w:ascii="Arial" w:hAnsi="Arial" w:cs="Arial"/>
                <w:spacing w:val="-2"/>
                <w:sz w:val="17"/>
                <w:szCs w:val="17"/>
              </w:rPr>
              <w:t>Financial assets at fair value through profit or loss</w:t>
            </w:r>
            <w:bookmarkEnd w:id="909"/>
          </w:p>
        </w:tc>
        <w:tc>
          <w:tcPr>
            <w:tcW w:w="538" w:type="pct"/>
            <w:tcBorders>
              <w:top w:val="nil"/>
              <w:left w:val="nil"/>
              <w:bottom w:val="nil"/>
              <w:right w:val="nil"/>
            </w:tcBorders>
            <w:vAlign w:val="bottom"/>
          </w:tcPr>
          <w:p w14:paraId="2C9E65E3" w14:textId="3A1A700B"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9,308</w:t>
            </w:r>
          </w:p>
        </w:tc>
        <w:tc>
          <w:tcPr>
            <w:tcW w:w="541" w:type="pct"/>
            <w:tcBorders>
              <w:top w:val="nil"/>
              <w:left w:val="nil"/>
              <w:bottom w:val="nil"/>
              <w:right w:val="nil"/>
            </w:tcBorders>
            <w:vAlign w:val="bottom"/>
          </w:tcPr>
          <w:p w14:paraId="53B77348" w14:textId="2349165D"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42" w:type="pct"/>
            <w:tcBorders>
              <w:top w:val="nil"/>
              <w:left w:val="nil"/>
              <w:bottom w:val="nil"/>
              <w:right w:val="nil"/>
            </w:tcBorders>
            <w:vAlign w:val="bottom"/>
          </w:tcPr>
          <w:p w14:paraId="3FCE6560" w14:textId="45EBA263"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2,308</w:t>
            </w:r>
          </w:p>
        </w:tc>
        <w:tc>
          <w:tcPr>
            <w:tcW w:w="541" w:type="pct"/>
            <w:tcBorders>
              <w:top w:val="nil"/>
              <w:left w:val="nil"/>
              <w:bottom w:val="nil"/>
              <w:right w:val="nil"/>
            </w:tcBorders>
            <w:vAlign w:val="bottom"/>
          </w:tcPr>
          <w:p w14:paraId="6C13F401" w14:textId="7BC17712"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28,627</w:t>
            </w:r>
          </w:p>
        </w:tc>
        <w:tc>
          <w:tcPr>
            <w:tcW w:w="542" w:type="pct"/>
            <w:tcBorders>
              <w:top w:val="nil"/>
              <w:left w:val="nil"/>
              <w:bottom w:val="nil"/>
              <w:right w:val="nil"/>
            </w:tcBorders>
            <w:vAlign w:val="bottom"/>
          </w:tcPr>
          <w:p w14:paraId="5484CC4A" w14:textId="4801D5D7"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40,382</w:t>
            </w:r>
          </w:p>
        </w:tc>
        <w:tc>
          <w:tcPr>
            <w:tcW w:w="529" w:type="pct"/>
            <w:tcBorders>
              <w:top w:val="nil"/>
              <w:left w:val="nil"/>
              <w:bottom w:val="nil"/>
              <w:right w:val="nil"/>
            </w:tcBorders>
            <w:vAlign w:val="bottom"/>
          </w:tcPr>
          <w:p w14:paraId="059E0B87" w14:textId="09756CF4"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80,625</w:t>
            </w:r>
          </w:p>
        </w:tc>
      </w:tr>
      <w:tr w:rsidR="00676306" w:rsidRPr="00587444" w14:paraId="4DCE9B67" w14:textId="77777777" w:rsidTr="00DD69E7">
        <w:trPr>
          <w:trHeight w:hRule="exact" w:val="401"/>
        </w:trPr>
        <w:tc>
          <w:tcPr>
            <w:tcW w:w="1767" w:type="pct"/>
          </w:tcPr>
          <w:p w14:paraId="24F180E1" w14:textId="77777777" w:rsidR="00676306" w:rsidRPr="00587444" w:rsidRDefault="00676306" w:rsidP="00676306">
            <w:pPr>
              <w:tabs>
                <w:tab w:val="right" w:pos="1202"/>
              </w:tabs>
              <w:suppressAutoHyphens w:val="0"/>
              <w:autoSpaceDN/>
              <w:spacing w:line="220" w:lineRule="exact"/>
              <w:outlineLvl w:val="0"/>
              <w:rPr>
                <w:rFonts w:ascii="Arial" w:hAnsi="Arial" w:cs="Arial"/>
                <w:spacing w:val="-2"/>
                <w:sz w:val="17"/>
                <w:szCs w:val="17"/>
              </w:rPr>
            </w:pPr>
            <w:bookmarkStart w:id="910" w:name="_Toc4061992"/>
            <w:r w:rsidRPr="00587444">
              <w:rPr>
                <w:rFonts w:ascii="Arial" w:hAnsi="Arial" w:cs="Arial"/>
                <w:spacing w:val="-2"/>
                <w:sz w:val="17"/>
                <w:szCs w:val="17"/>
              </w:rPr>
              <w:t>Financial assets at fair value through other comprehensive income</w:t>
            </w:r>
            <w:bookmarkEnd w:id="910"/>
          </w:p>
        </w:tc>
        <w:tc>
          <w:tcPr>
            <w:tcW w:w="538" w:type="pct"/>
            <w:tcBorders>
              <w:top w:val="nil"/>
              <w:left w:val="nil"/>
              <w:bottom w:val="nil"/>
              <w:right w:val="nil"/>
            </w:tcBorders>
            <w:vAlign w:val="bottom"/>
          </w:tcPr>
          <w:p w14:paraId="5FE9FFF8" w14:textId="78E189EE" w:rsidR="00676306" w:rsidRPr="00587444" w:rsidRDefault="00676306" w:rsidP="00676306">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447,347</w:t>
            </w:r>
          </w:p>
        </w:tc>
        <w:tc>
          <w:tcPr>
            <w:tcW w:w="541" w:type="pct"/>
            <w:tcBorders>
              <w:top w:val="nil"/>
              <w:left w:val="nil"/>
              <w:bottom w:val="nil"/>
              <w:right w:val="nil"/>
            </w:tcBorders>
            <w:vAlign w:val="bottom"/>
          </w:tcPr>
          <w:p w14:paraId="2F0DAAD5" w14:textId="7F755FA0" w:rsidR="00676306" w:rsidRPr="00587444" w:rsidRDefault="00676306" w:rsidP="00676306">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2,903</w:t>
            </w:r>
          </w:p>
        </w:tc>
        <w:tc>
          <w:tcPr>
            <w:tcW w:w="542" w:type="pct"/>
            <w:tcBorders>
              <w:top w:val="nil"/>
              <w:left w:val="nil"/>
              <w:bottom w:val="nil"/>
              <w:right w:val="nil"/>
            </w:tcBorders>
            <w:vAlign w:val="bottom"/>
          </w:tcPr>
          <w:p w14:paraId="3A5F69C6" w14:textId="54E27A2E" w:rsidR="00676306" w:rsidRPr="00587444" w:rsidRDefault="00676306" w:rsidP="00676306">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w:t>
            </w:r>
          </w:p>
        </w:tc>
        <w:tc>
          <w:tcPr>
            <w:tcW w:w="541" w:type="pct"/>
            <w:tcBorders>
              <w:top w:val="nil"/>
              <w:left w:val="nil"/>
              <w:bottom w:val="nil"/>
              <w:right w:val="nil"/>
            </w:tcBorders>
            <w:vAlign w:val="bottom"/>
          </w:tcPr>
          <w:p w14:paraId="796993D6" w14:textId="0F7616B3" w:rsidR="00676306" w:rsidRPr="00587444" w:rsidRDefault="00676306" w:rsidP="00676306">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1,326</w:t>
            </w:r>
          </w:p>
        </w:tc>
        <w:tc>
          <w:tcPr>
            <w:tcW w:w="542" w:type="pct"/>
            <w:tcBorders>
              <w:top w:val="nil"/>
              <w:left w:val="nil"/>
              <w:bottom w:val="nil"/>
              <w:right w:val="nil"/>
            </w:tcBorders>
            <w:vAlign w:val="bottom"/>
          </w:tcPr>
          <w:p w14:paraId="625980CF" w14:textId="4051784A" w:rsidR="00676306" w:rsidRPr="00587444" w:rsidRDefault="00676306" w:rsidP="00676306">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3,898</w:t>
            </w:r>
          </w:p>
        </w:tc>
        <w:tc>
          <w:tcPr>
            <w:tcW w:w="529" w:type="pct"/>
            <w:tcBorders>
              <w:top w:val="nil"/>
              <w:left w:val="nil"/>
              <w:bottom w:val="nil"/>
              <w:right w:val="nil"/>
            </w:tcBorders>
            <w:vAlign w:val="bottom"/>
          </w:tcPr>
          <w:p w14:paraId="1EAF8002" w14:textId="10808F9E" w:rsidR="00676306" w:rsidRPr="00587444" w:rsidRDefault="00676306" w:rsidP="00676306">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455,474</w:t>
            </w:r>
          </w:p>
        </w:tc>
      </w:tr>
      <w:tr w:rsidR="00676306" w:rsidRPr="00587444" w14:paraId="097BBE26" w14:textId="77777777" w:rsidTr="00F5307F">
        <w:trPr>
          <w:trHeight w:hRule="exact" w:val="417"/>
        </w:trPr>
        <w:tc>
          <w:tcPr>
            <w:tcW w:w="1767" w:type="pct"/>
            <w:vAlign w:val="bottom"/>
          </w:tcPr>
          <w:p w14:paraId="0A2C8D9F" w14:textId="77777777" w:rsidR="00676306" w:rsidRPr="00587444" w:rsidRDefault="00676306" w:rsidP="00676306">
            <w:pPr>
              <w:tabs>
                <w:tab w:val="right" w:pos="1202"/>
              </w:tabs>
              <w:suppressAutoHyphens w:val="0"/>
              <w:autoSpaceDN/>
              <w:spacing w:line="220" w:lineRule="exact"/>
              <w:outlineLvl w:val="0"/>
              <w:rPr>
                <w:rFonts w:ascii="Arial" w:hAnsi="Arial" w:cs="Arial"/>
                <w:spacing w:val="-2"/>
                <w:sz w:val="17"/>
                <w:szCs w:val="17"/>
              </w:rPr>
            </w:pPr>
            <w:bookmarkStart w:id="911" w:name="_Toc4062006"/>
            <w:r w:rsidRPr="00587444">
              <w:rPr>
                <w:rFonts w:ascii="Arial" w:hAnsi="Arial" w:cs="Arial"/>
                <w:spacing w:val="-2"/>
                <w:sz w:val="17"/>
                <w:szCs w:val="17"/>
              </w:rPr>
              <w:t>Property, plant and equipment and intangible assets</w:t>
            </w:r>
            <w:bookmarkEnd w:id="911"/>
          </w:p>
        </w:tc>
        <w:tc>
          <w:tcPr>
            <w:tcW w:w="538" w:type="pct"/>
            <w:tcBorders>
              <w:top w:val="nil"/>
              <w:left w:val="nil"/>
              <w:bottom w:val="nil"/>
              <w:right w:val="nil"/>
            </w:tcBorders>
            <w:vAlign w:val="bottom"/>
          </w:tcPr>
          <w:p w14:paraId="6A41C003" w14:textId="2F1266FB" w:rsidR="00676306" w:rsidRPr="00587444" w:rsidRDefault="00676306" w:rsidP="00676306">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w:t>
            </w:r>
          </w:p>
        </w:tc>
        <w:tc>
          <w:tcPr>
            <w:tcW w:w="541" w:type="pct"/>
            <w:tcBorders>
              <w:top w:val="nil"/>
              <w:left w:val="nil"/>
              <w:bottom w:val="nil"/>
              <w:right w:val="nil"/>
            </w:tcBorders>
            <w:vAlign w:val="bottom"/>
          </w:tcPr>
          <w:p w14:paraId="77701638" w14:textId="70058911" w:rsidR="00676306" w:rsidRPr="00587444" w:rsidRDefault="00676306" w:rsidP="00676306">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w:t>
            </w:r>
          </w:p>
        </w:tc>
        <w:tc>
          <w:tcPr>
            <w:tcW w:w="542" w:type="pct"/>
            <w:tcBorders>
              <w:top w:val="nil"/>
              <w:left w:val="nil"/>
              <w:bottom w:val="nil"/>
              <w:right w:val="nil"/>
            </w:tcBorders>
            <w:vAlign w:val="bottom"/>
          </w:tcPr>
          <w:p w14:paraId="22114819" w14:textId="1F6841DF" w:rsidR="00676306" w:rsidRPr="00587444" w:rsidRDefault="00676306" w:rsidP="00676306">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w:t>
            </w:r>
          </w:p>
        </w:tc>
        <w:tc>
          <w:tcPr>
            <w:tcW w:w="541" w:type="pct"/>
            <w:tcBorders>
              <w:top w:val="nil"/>
              <w:left w:val="nil"/>
              <w:bottom w:val="nil"/>
              <w:right w:val="nil"/>
            </w:tcBorders>
            <w:vAlign w:val="bottom"/>
          </w:tcPr>
          <w:p w14:paraId="0C07B456" w14:textId="7DB3C2AD" w:rsidR="00676306" w:rsidRPr="00587444" w:rsidRDefault="00676306" w:rsidP="00676306">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w:t>
            </w:r>
          </w:p>
        </w:tc>
        <w:tc>
          <w:tcPr>
            <w:tcW w:w="542" w:type="pct"/>
            <w:tcBorders>
              <w:top w:val="nil"/>
              <w:left w:val="nil"/>
              <w:right w:val="nil"/>
            </w:tcBorders>
            <w:vAlign w:val="bottom"/>
          </w:tcPr>
          <w:p w14:paraId="1E9E0523" w14:textId="74406FAA" w:rsidR="00676306" w:rsidRPr="00587444" w:rsidRDefault="00676306" w:rsidP="00676306">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8,592</w:t>
            </w:r>
          </w:p>
        </w:tc>
        <w:tc>
          <w:tcPr>
            <w:tcW w:w="529" w:type="pct"/>
            <w:tcBorders>
              <w:top w:val="nil"/>
              <w:left w:val="nil"/>
              <w:right w:val="nil"/>
            </w:tcBorders>
            <w:vAlign w:val="bottom"/>
          </w:tcPr>
          <w:p w14:paraId="2F37C48A" w14:textId="6708C0AB" w:rsidR="00676306" w:rsidRPr="00587444" w:rsidRDefault="00676306" w:rsidP="00676306">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8,592</w:t>
            </w:r>
          </w:p>
        </w:tc>
      </w:tr>
      <w:tr w:rsidR="00676306" w:rsidRPr="00587444" w14:paraId="1F59A1F9" w14:textId="77777777" w:rsidTr="00B84CF4">
        <w:trPr>
          <w:trHeight w:hRule="exact" w:val="270"/>
        </w:trPr>
        <w:tc>
          <w:tcPr>
            <w:tcW w:w="1767" w:type="pct"/>
            <w:vAlign w:val="bottom"/>
          </w:tcPr>
          <w:p w14:paraId="6B3A6D60" w14:textId="77777777" w:rsidR="00676306" w:rsidRPr="00587444" w:rsidRDefault="00676306" w:rsidP="00676306">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Foreclosed assets</w:t>
            </w:r>
          </w:p>
        </w:tc>
        <w:tc>
          <w:tcPr>
            <w:tcW w:w="538" w:type="pct"/>
            <w:tcBorders>
              <w:top w:val="nil"/>
              <w:left w:val="nil"/>
              <w:right w:val="nil"/>
            </w:tcBorders>
            <w:vAlign w:val="bottom"/>
          </w:tcPr>
          <w:p w14:paraId="3B82F735" w14:textId="55D46053" w:rsidR="00676306" w:rsidRPr="00587444" w:rsidRDefault="00676306" w:rsidP="00676306">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80</w:t>
            </w:r>
          </w:p>
        </w:tc>
        <w:tc>
          <w:tcPr>
            <w:tcW w:w="541" w:type="pct"/>
            <w:tcBorders>
              <w:top w:val="nil"/>
              <w:left w:val="nil"/>
              <w:right w:val="nil"/>
            </w:tcBorders>
            <w:vAlign w:val="bottom"/>
          </w:tcPr>
          <w:p w14:paraId="2A52857F" w14:textId="4F8021D3" w:rsidR="00676306" w:rsidRPr="00587444" w:rsidRDefault="00676306" w:rsidP="00676306">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24</w:t>
            </w:r>
          </w:p>
        </w:tc>
        <w:tc>
          <w:tcPr>
            <w:tcW w:w="542" w:type="pct"/>
            <w:tcBorders>
              <w:top w:val="nil"/>
              <w:left w:val="nil"/>
              <w:right w:val="nil"/>
            </w:tcBorders>
            <w:vAlign w:val="bottom"/>
          </w:tcPr>
          <w:p w14:paraId="3AD8196D" w14:textId="019E750C" w:rsidR="00676306" w:rsidRPr="00587444" w:rsidRDefault="00676306" w:rsidP="00676306">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334</w:t>
            </w:r>
          </w:p>
        </w:tc>
        <w:tc>
          <w:tcPr>
            <w:tcW w:w="541" w:type="pct"/>
            <w:tcBorders>
              <w:top w:val="nil"/>
              <w:left w:val="nil"/>
              <w:right w:val="nil"/>
            </w:tcBorders>
            <w:vAlign w:val="bottom"/>
          </w:tcPr>
          <w:p w14:paraId="0F543E98" w14:textId="36FCF539" w:rsidR="00676306" w:rsidRPr="00587444" w:rsidRDefault="00676306" w:rsidP="00676306">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897</w:t>
            </w:r>
          </w:p>
        </w:tc>
        <w:tc>
          <w:tcPr>
            <w:tcW w:w="542" w:type="pct"/>
            <w:tcBorders>
              <w:top w:val="nil"/>
              <w:left w:val="nil"/>
              <w:right w:val="nil"/>
            </w:tcBorders>
            <w:vAlign w:val="bottom"/>
          </w:tcPr>
          <w:p w14:paraId="2DF21873" w14:textId="21585777" w:rsidR="00676306" w:rsidRPr="00587444" w:rsidRDefault="00676306" w:rsidP="00676306">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1,261</w:t>
            </w:r>
          </w:p>
        </w:tc>
        <w:tc>
          <w:tcPr>
            <w:tcW w:w="529" w:type="pct"/>
            <w:tcBorders>
              <w:top w:val="nil"/>
              <w:left w:val="nil"/>
              <w:right w:val="nil"/>
            </w:tcBorders>
            <w:vAlign w:val="bottom"/>
          </w:tcPr>
          <w:p w14:paraId="3BA0B557" w14:textId="5520214F" w:rsidR="00676306" w:rsidRPr="00587444" w:rsidRDefault="00676306" w:rsidP="00676306">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2,596</w:t>
            </w:r>
          </w:p>
        </w:tc>
      </w:tr>
      <w:tr w:rsidR="00676306" w:rsidRPr="00587444" w14:paraId="246C6146" w14:textId="77777777" w:rsidTr="00B84CF4">
        <w:trPr>
          <w:trHeight w:hRule="exact" w:val="270"/>
        </w:trPr>
        <w:tc>
          <w:tcPr>
            <w:tcW w:w="1767" w:type="pct"/>
            <w:vAlign w:val="bottom"/>
          </w:tcPr>
          <w:p w14:paraId="4CA79F5A" w14:textId="77777777" w:rsidR="00676306" w:rsidRPr="00587444" w:rsidRDefault="00676306" w:rsidP="00676306">
            <w:pPr>
              <w:tabs>
                <w:tab w:val="right" w:pos="1202"/>
              </w:tabs>
              <w:suppressAutoHyphens w:val="0"/>
              <w:autoSpaceDN/>
              <w:spacing w:line="220" w:lineRule="exact"/>
              <w:outlineLvl w:val="0"/>
              <w:rPr>
                <w:rFonts w:ascii="Arial" w:hAnsi="Arial" w:cs="Arial"/>
                <w:spacing w:val="-2"/>
                <w:sz w:val="17"/>
                <w:szCs w:val="17"/>
              </w:rPr>
            </w:pPr>
            <w:bookmarkStart w:id="912" w:name="_Toc4062020"/>
            <w:r w:rsidRPr="00587444">
              <w:rPr>
                <w:rFonts w:ascii="Arial" w:hAnsi="Arial" w:cs="Arial"/>
                <w:spacing w:val="-2"/>
                <w:sz w:val="17"/>
                <w:szCs w:val="17"/>
              </w:rPr>
              <w:t>Other assets</w:t>
            </w:r>
            <w:bookmarkEnd w:id="912"/>
          </w:p>
        </w:tc>
        <w:tc>
          <w:tcPr>
            <w:tcW w:w="538" w:type="pct"/>
            <w:tcBorders>
              <w:left w:val="nil"/>
              <w:bottom w:val="single" w:sz="4" w:space="0" w:color="auto"/>
              <w:right w:val="nil"/>
            </w:tcBorders>
            <w:vAlign w:val="bottom"/>
          </w:tcPr>
          <w:p w14:paraId="55992DFD" w14:textId="4CAAAC90" w:rsidR="00676306" w:rsidRPr="00587444" w:rsidRDefault="00676306" w:rsidP="00676306">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1,957</w:t>
            </w:r>
          </w:p>
        </w:tc>
        <w:tc>
          <w:tcPr>
            <w:tcW w:w="541" w:type="pct"/>
            <w:tcBorders>
              <w:left w:val="nil"/>
              <w:bottom w:val="single" w:sz="4" w:space="0" w:color="auto"/>
              <w:right w:val="nil"/>
            </w:tcBorders>
            <w:vAlign w:val="bottom"/>
          </w:tcPr>
          <w:p w14:paraId="70862B22" w14:textId="4AAAFA7C" w:rsidR="00676306" w:rsidRPr="00587444" w:rsidRDefault="00676306" w:rsidP="00676306">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1,536</w:t>
            </w:r>
          </w:p>
        </w:tc>
        <w:tc>
          <w:tcPr>
            <w:tcW w:w="542" w:type="pct"/>
            <w:tcBorders>
              <w:left w:val="nil"/>
              <w:bottom w:val="single" w:sz="4" w:space="0" w:color="auto"/>
              <w:right w:val="nil"/>
            </w:tcBorders>
            <w:vAlign w:val="bottom"/>
          </w:tcPr>
          <w:p w14:paraId="6631AA97" w14:textId="1C584FA6" w:rsidR="00676306" w:rsidRPr="00587444" w:rsidRDefault="00676306" w:rsidP="00676306">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1,056</w:t>
            </w:r>
          </w:p>
        </w:tc>
        <w:tc>
          <w:tcPr>
            <w:tcW w:w="541" w:type="pct"/>
            <w:tcBorders>
              <w:left w:val="nil"/>
              <w:bottom w:val="single" w:sz="4" w:space="0" w:color="auto"/>
              <w:right w:val="nil"/>
            </w:tcBorders>
            <w:vAlign w:val="bottom"/>
          </w:tcPr>
          <w:p w14:paraId="1A6A4AC9" w14:textId="02F45CAA" w:rsidR="00676306" w:rsidRPr="00587444" w:rsidRDefault="00676306" w:rsidP="00676306">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337</w:t>
            </w:r>
          </w:p>
        </w:tc>
        <w:tc>
          <w:tcPr>
            <w:tcW w:w="542" w:type="pct"/>
            <w:tcBorders>
              <w:left w:val="nil"/>
              <w:bottom w:val="single" w:sz="4" w:space="0" w:color="auto"/>
              <w:right w:val="nil"/>
            </w:tcBorders>
            <w:vAlign w:val="bottom"/>
          </w:tcPr>
          <w:p w14:paraId="7AC3B205" w14:textId="73939290" w:rsidR="00676306" w:rsidRPr="00587444" w:rsidRDefault="00676306" w:rsidP="00676306">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599</w:t>
            </w:r>
          </w:p>
        </w:tc>
        <w:tc>
          <w:tcPr>
            <w:tcW w:w="529" w:type="pct"/>
            <w:tcBorders>
              <w:left w:val="nil"/>
              <w:bottom w:val="single" w:sz="4" w:space="0" w:color="auto"/>
              <w:right w:val="nil"/>
            </w:tcBorders>
            <w:vAlign w:val="bottom"/>
          </w:tcPr>
          <w:p w14:paraId="40916214" w14:textId="7F6A8FFA" w:rsidR="00676306" w:rsidRPr="00587444" w:rsidRDefault="00676306" w:rsidP="00676306">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5,485</w:t>
            </w:r>
          </w:p>
        </w:tc>
      </w:tr>
      <w:tr w:rsidR="00676306" w:rsidRPr="00587444" w14:paraId="42C98F6E" w14:textId="77777777" w:rsidTr="00B84CF4">
        <w:trPr>
          <w:trHeight w:hRule="exact" w:val="270"/>
        </w:trPr>
        <w:tc>
          <w:tcPr>
            <w:tcW w:w="1767" w:type="pct"/>
            <w:vAlign w:val="bottom"/>
          </w:tcPr>
          <w:p w14:paraId="6CDC8342" w14:textId="77777777" w:rsidR="00676306" w:rsidRPr="00587444" w:rsidRDefault="00676306" w:rsidP="00676306">
            <w:pPr>
              <w:tabs>
                <w:tab w:val="right" w:pos="1202"/>
              </w:tabs>
              <w:suppressAutoHyphens w:val="0"/>
              <w:autoSpaceDN/>
              <w:spacing w:line="200" w:lineRule="exact"/>
              <w:outlineLvl w:val="0"/>
              <w:rPr>
                <w:rFonts w:ascii="Arial" w:hAnsi="Arial" w:cs="Arial"/>
                <w:b/>
                <w:bCs/>
                <w:sz w:val="17"/>
                <w:szCs w:val="17"/>
              </w:rPr>
            </w:pPr>
            <w:bookmarkStart w:id="913" w:name="_Toc4062027"/>
            <w:r w:rsidRPr="00587444">
              <w:rPr>
                <w:rFonts w:ascii="Arial" w:hAnsi="Arial" w:cs="Arial"/>
                <w:b/>
                <w:bCs/>
                <w:sz w:val="17"/>
                <w:szCs w:val="17"/>
              </w:rPr>
              <w:t>Total assets</w:t>
            </w:r>
            <w:bookmarkEnd w:id="913"/>
            <w:r w:rsidRPr="00587444">
              <w:rPr>
                <w:rFonts w:ascii="Arial" w:hAnsi="Arial" w:cs="Arial"/>
                <w:b/>
                <w:bCs/>
                <w:sz w:val="17"/>
                <w:szCs w:val="17"/>
              </w:rPr>
              <w:t xml:space="preserve"> </w:t>
            </w:r>
          </w:p>
        </w:tc>
        <w:tc>
          <w:tcPr>
            <w:tcW w:w="538" w:type="pct"/>
            <w:tcBorders>
              <w:top w:val="single" w:sz="4" w:space="0" w:color="auto"/>
              <w:left w:val="nil"/>
              <w:bottom w:val="single" w:sz="8" w:space="0" w:color="auto"/>
              <w:right w:val="nil"/>
            </w:tcBorders>
            <w:vAlign w:val="bottom"/>
          </w:tcPr>
          <w:p w14:paraId="62A46A18" w14:textId="36226FB8" w:rsidR="00676306" w:rsidRPr="00587444" w:rsidRDefault="00676306" w:rsidP="00676306">
            <w:pPr>
              <w:suppressAutoHyphens w:val="0"/>
              <w:autoSpaceDN/>
              <w:spacing w:line="240" w:lineRule="exact"/>
              <w:jc w:val="right"/>
              <w:outlineLvl w:val="0"/>
              <w:rPr>
                <w:rFonts w:ascii="Arial" w:eastAsia="Calibri" w:hAnsi="Arial" w:cs="Arial"/>
                <w:b/>
                <w:bCs/>
                <w:color w:val="000000"/>
                <w:sz w:val="17"/>
                <w:szCs w:val="17"/>
                <w:lang w:eastAsia="hr-HR"/>
              </w:rPr>
            </w:pPr>
            <w:r>
              <w:rPr>
                <w:rFonts w:ascii="Arial" w:hAnsi="Arial" w:cs="Arial"/>
                <w:b/>
                <w:bCs/>
                <w:color w:val="000000"/>
                <w:sz w:val="17"/>
                <w:szCs w:val="17"/>
              </w:rPr>
              <w:t>937,097</w:t>
            </w:r>
          </w:p>
        </w:tc>
        <w:tc>
          <w:tcPr>
            <w:tcW w:w="541" w:type="pct"/>
            <w:tcBorders>
              <w:top w:val="single" w:sz="4" w:space="0" w:color="auto"/>
              <w:left w:val="nil"/>
              <w:bottom w:val="single" w:sz="8" w:space="0" w:color="auto"/>
              <w:right w:val="nil"/>
            </w:tcBorders>
            <w:vAlign w:val="bottom"/>
          </w:tcPr>
          <w:p w14:paraId="588702F1" w14:textId="6224B019" w:rsidR="00676306" w:rsidRPr="00587444" w:rsidRDefault="00676306" w:rsidP="00676306">
            <w:pPr>
              <w:suppressAutoHyphens w:val="0"/>
              <w:autoSpaceDN/>
              <w:spacing w:line="240" w:lineRule="exact"/>
              <w:jc w:val="right"/>
              <w:outlineLvl w:val="0"/>
              <w:rPr>
                <w:rFonts w:ascii="Arial" w:eastAsia="Calibri" w:hAnsi="Arial" w:cs="Arial"/>
                <w:b/>
                <w:bCs/>
                <w:color w:val="000000"/>
                <w:sz w:val="17"/>
                <w:szCs w:val="17"/>
                <w:lang w:eastAsia="hr-HR"/>
              </w:rPr>
            </w:pPr>
            <w:r>
              <w:rPr>
                <w:rFonts w:ascii="Arial" w:hAnsi="Arial" w:cs="Arial"/>
                <w:b/>
                <w:bCs/>
                <w:color w:val="000000"/>
                <w:sz w:val="17"/>
                <w:szCs w:val="17"/>
              </w:rPr>
              <w:t>106,301</w:t>
            </w:r>
          </w:p>
        </w:tc>
        <w:tc>
          <w:tcPr>
            <w:tcW w:w="542" w:type="pct"/>
            <w:tcBorders>
              <w:top w:val="single" w:sz="4" w:space="0" w:color="auto"/>
              <w:left w:val="nil"/>
              <w:bottom w:val="single" w:sz="8" w:space="0" w:color="auto"/>
              <w:right w:val="nil"/>
            </w:tcBorders>
            <w:vAlign w:val="bottom"/>
          </w:tcPr>
          <w:p w14:paraId="4E88CACA" w14:textId="34848926" w:rsidR="00676306" w:rsidRPr="00587444" w:rsidRDefault="00676306" w:rsidP="00676306">
            <w:pPr>
              <w:suppressAutoHyphens w:val="0"/>
              <w:autoSpaceDN/>
              <w:spacing w:line="240" w:lineRule="exact"/>
              <w:jc w:val="right"/>
              <w:outlineLvl w:val="0"/>
              <w:rPr>
                <w:rFonts w:ascii="Arial" w:eastAsia="Calibri" w:hAnsi="Arial" w:cs="Arial"/>
                <w:b/>
                <w:bCs/>
                <w:color w:val="000000"/>
                <w:sz w:val="17"/>
                <w:szCs w:val="17"/>
                <w:lang w:eastAsia="hr-HR"/>
              </w:rPr>
            </w:pPr>
            <w:r>
              <w:rPr>
                <w:rFonts w:ascii="Arial" w:hAnsi="Arial" w:cs="Arial"/>
                <w:b/>
                <w:bCs/>
                <w:color w:val="000000"/>
                <w:sz w:val="17"/>
                <w:szCs w:val="17"/>
              </w:rPr>
              <w:t>413,506</w:t>
            </w:r>
          </w:p>
        </w:tc>
        <w:tc>
          <w:tcPr>
            <w:tcW w:w="541" w:type="pct"/>
            <w:tcBorders>
              <w:top w:val="single" w:sz="4" w:space="0" w:color="auto"/>
              <w:left w:val="nil"/>
              <w:bottom w:val="single" w:sz="8" w:space="0" w:color="auto"/>
              <w:right w:val="nil"/>
            </w:tcBorders>
            <w:vAlign w:val="bottom"/>
          </w:tcPr>
          <w:p w14:paraId="70D88F28" w14:textId="5B8E3704" w:rsidR="00676306" w:rsidRPr="00587444" w:rsidRDefault="00676306" w:rsidP="00676306">
            <w:pPr>
              <w:suppressAutoHyphens w:val="0"/>
              <w:autoSpaceDN/>
              <w:spacing w:line="240" w:lineRule="exact"/>
              <w:jc w:val="right"/>
              <w:outlineLvl w:val="0"/>
              <w:rPr>
                <w:rFonts w:ascii="Arial" w:eastAsia="Calibri" w:hAnsi="Arial" w:cs="Arial"/>
                <w:b/>
                <w:bCs/>
                <w:color w:val="000000"/>
                <w:sz w:val="17"/>
                <w:szCs w:val="17"/>
                <w:lang w:eastAsia="hr-HR"/>
              </w:rPr>
            </w:pPr>
            <w:r>
              <w:rPr>
                <w:rFonts w:ascii="Arial" w:hAnsi="Arial" w:cs="Arial"/>
                <w:b/>
                <w:bCs/>
                <w:color w:val="000000"/>
                <w:sz w:val="17"/>
                <w:szCs w:val="17"/>
              </w:rPr>
              <w:t>914,926</w:t>
            </w:r>
          </w:p>
        </w:tc>
        <w:tc>
          <w:tcPr>
            <w:tcW w:w="542" w:type="pct"/>
            <w:tcBorders>
              <w:top w:val="single" w:sz="4" w:space="0" w:color="auto"/>
              <w:left w:val="nil"/>
              <w:bottom w:val="single" w:sz="8" w:space="0" w:color="auto"/>
              <w:right w:val="nil"/>
            </w:tcBorders>
            <w:vAlign w:val="bottom"/>
          </w:tcPr>
          <w:p w14:paraId="3EF8E153" w14:textId="79E187D7" w:rsidR="00676306" w:rsidRPr="00587444" w:rsidRDefault="00676306" w:rsidP="00676306">
            <w:pPr>
              <w:suppressAutoHyphens w:val="0"/>
              <w:autoSpaceDN/>
              <w:spacing w:line="240" w:lineRule="exact"/>
              <w:jc w:val="right"/>
              <w:outlineLvl w:val="0"/>
              <w:rPr>
                <w:rFonts w:ascii="Arial" w:eastAsia="Calibri" w:hAnsi="Arial" w:cs="Arial"/>
                <w:b/>
                <w:bCs/>
                <w:color w:val="000000"/>
                <w:sz w:val="17"/>
                <w:szCs w:val="17"/>
                <w:lang w:eastAsia="hr-HR"/>
              </w:rPr>
            </w:pPr>
            <w:r>
              <w:rPr>
                <w:rFonts w:ascii="Arial" w:hAnsi="Arial" w:cs="Arial"/>
                <w:b/>
                <w:bCs/>
                <w:color w:val="000000"/>
                <w:sz w:val="17"/>
                <w:szCs w:val="17"/>
              </w:rPr>
              <w:t>1,688,038</w:t>
            </w:r>
          </w:p>
        </w:tc>
        <w:tc>
          <w:tcPr>
            <w:tcW w:w="529" w:type="pct"/>
            <w:tcBorders>
              <w:top w:val="single" w:sz="4" w:space="0" w:color="auto"/>
              <w:left w:val="nil"/>
              <w:bottom w:val="single" w:sz="8" w:space="0" w:color="auto"/>
              <w:right w:val="nil"/>
            </w:tcBorders>
            <w:vAlign w:val="bottom"/>
          </w:tcPr>
          <w:p w14:paraId="6CE9074A" w14:textId="5C2538D1" w:rsidR="00676306" w:rsidRPr="00587444" w:rsidRDefault="00676306" w:rsidP="00676306">
            <w:pPr>
              <w:suppressAutoHyphens w:val="0"/>
              <w:autoSpaceDN/>
              <w:spacing w:line="240" w:lineRule="exact"/>
              <w:jc w:val="right"/>
              <w:outlineLvl w:val="0"/>
              <w:rPr>
                <w:rFonts w:ascii="Arial" w:eastAsia="Calibri" w:hAnsi="Arial" w:cs="Arial"/>
                <w:b/>
                <w:bCs/>
                <w:color w:val="000000"/>
                <w:sz w:val="17"/>
                <w:szCs w:val="17"/>
                <w:lang w:eastAsia="hr-HR"/>
              </w:rPr>
            </w:pPr>
            <w:r>
              <w:rPr>
                <w:rFonts w:ascii="Arial" w:hAnsi="Arial" w:cs="Arial"/>
                <w:b/>
                <w:bCs/>
                <w:color w:val="000000"/>
                <w:sz w:val="17"/>
                <w:szCs w:val="17"/>
              </w:rPr>
              <w:t>4,059,868</w:t>
            </w:r>
          </w:p>
        </w:tc>
      </w:tr>
      <w:tr w:rsidR="00676306" w:rsidRPr="00587444" w14:paraId="77061A72" w14:textId="77777777" w:rsidTr="00DD69E7">
        <w:trPr>
          <w:trHeight w:hRule="exact" w:val="270"/>
        </w:trPr>
        <w:tc>
          <w:tcPr>
            <w:tcW w:w="1767" w:type="pct"/>
            <w:vAlign w:val="bottom"/>
          </w:tcPr>
          <w:p w14:paraId="49903804" w14:textId="77777777" w:rsidR="00676306" w:rsidRPr="00587444" w:rsidRDefault="00676306" w:rsidP="00676306">
            <w:pPr>
              <w:tabs>
                <w:tab w:val="right" w:pos="1202"/>
              </w:tabs>
              <w:suppressAutoHyphens w:val="0"/>
              <w:autoSpaceDN/>
              <w:spacing w:line="200" w:lineRule="exact"/>
              <w:outlineLvl w:val="0"/>
              <w:rPr>
                <w:rFonts w:ascii="Arial" w:hAnsi="Arial" w:cs="Arial"/>
                <w:b/>
                <w:bCs/>
                <w:sz w:val="17"/>
                <w:szCs w:val="17"/>
              </w:rPr>
            </w:pPr>
          </w:p>
        </w:tc>
        <w:tc>
          <w:tcPr>
            <w:tcW w:w="538" w:type="pct"/>
            <w:tcBorders>
              <w:top w:val="single" w:sz="12" w:space="0" w:color="auto"/>
            </w:tcBorders>
            <w:vAlign w:val="bottom"/>
          </w:tcPr>
          <w:p w14:paraId="3CC1CF1D" w14:textId="77777777" w:rsidR="00676306" w:rsidRPr="00587444" w:rsidRDefault="00676306" w:rsidP="00676306">
            <w:pPr>
              <w:suppressAutoHyphens w:val="0"/>
              <w:autoSpaceDN/>
              <w:spacing w:line="240" w:lineRule="exact"/>
              <w:jc w:val="right"/>
              <w:outlineLvl w:val="0"/>
              <w:rPr>
                <w:rFonts w:ascii="Arial" w:hAnsi="Arial" w:cs="Arial"/>
                <w:b/>
                <w:bCs/>
                <w:color w:val="000000"/>
                <w:sz w:val="17"/>
                <w:szCs w:val="17"/>
              </w:rPr>
            </w:pPr>
          </w:p>
        </w:tc>
        <w:tc>
          <w:tcPr>
            <w:tcW w:w="541" w:type="pct"/>
            <w:tcBorders>
              <w:top w:val="single" w:sz="12" w:space="0" w:color="auto"/>
            </w:tcBorders>
            <w:vAlign w:val="bottom"/>
          </w:tcPr>
          <w:p w14:paraId="72336752" w14:textId="77777777" w:rsidR="00676306" w:rsidRPr="00587444" w:rsidRDefault="00676306" w:rsidP="00676306">
            <w:pPr>
              <w:suppressAutoHyphens w:val="0"/>
              <w:autoSpaceDN/>
              <w:spacing w:line="240" w:lineRule="exact"/>
              <w:jc w:val="right"/>
              <w:outlineLvl w:val="0"/>
              <w:rPr>
                <w:rFonts w:ascii="Arial" w:hAnsi="Arial" w:cs="Arial"/>
                <w:b/>
                <w:bCs/>
                <w:color w:val="000000"/>
                <w:sz w:val="17"/>
                <w:szCs w:val="17"/>
              </w:rPr>
            </w:pPr>
          </w:p>
        </w:tc>
        <w:tc>
          <w:tcPr>
            <w:tcW w:w="542" w:type="pct"/>
            <w:tcBorders>
              <w:top w:val="single" w:sz="12" w:space="0" w:color="auto"/>
            </w:tcBorders>
            <w:vAlign w:val="bottom"/>
          </w:tcPr>
          <w:p w14:paraId="390FA22F" w14:textId="77777777" w:rsidR="00676306" w:rsidRPr="00587444" w:rsidRDefault="00676306" w:rsidP="00676306">
            <w:pPr>
              <w:suppressAutoHyphens w:val="0"/>
              <w:autoSpaceDN/>
              <w:spacing w:line="240" w:lineRule="exact"/>
              <w:jc w:val="right"/>
              <w:outlineLvl w:val="0"/>
              <w:rPr>
                <w:rFonts w:ascii="Arial" w:hAnsi="Arial" w:cs="Arial"/>
                <w:b/>
                <w:bCs/>
                <w:color w:val="000000"/>
                <w:sz w:val="17"/>
                <w:szCs w:val="17"/>
              </w:rPr>
            </w:pPr>
          </w:p>
        </w:tc>
        <w:tc>
          <w:tcPr>
            <w:tcW w:w="541" w:type="pct"/>
            <w:tcBorders>
              <w:top w:val="single" w:sz="12" w:space="0" w:color="auto"/>
            </w:tcBorders>
            <w:vAlign w:val="bottom"/>
          </w:tcPr>
          <w:p w14:paraId="27CDC668" w14:textId="77777777" w:rsidR="00676306" w:rsidRPr="00587444" w:rsidRDefault="00676306" w:rsidP="00676306">
            <w:pPr>
              <w:suppressAutoHyphens w:val="0"/>
              <w:autoSpaceDN/>
              <w:spacing w:line="240" w:lineRule="exact"/>
              <w:jc w:val="right"/>
              <w:outlineLvl w:val="0"/>
              <w:rPr>
                <w:rFonts w:ascii="Arial" w:hAnsi="Arial" w:cs="Arial"/>
                <w:b/>
                <w:bCs/>
                <w:color w:val="000000"/>
                <w:sz w:val="17"/>
                <w:szCs w:val="17"/>
              </w:rPr>
            </w:pPr>
          </w:p>
        </w:tc>
        <w:tc>
          <w:tcPr>
            <w:tcW w:w="542" w:type="pct"/>
            <w:tcBorders>
              <w:top w:val="single" w:sz="12" w:space="0" w:color="auto"/>
            </w:tcBorders>
            <w:vAlign w:val="bottom"/>
          </w:tcPr>
          <w:p w14:paraId="1C415BC0" w14:textId="77777777" w:rsidR="00676306" w:rsidRPr="00587444" w:rsidRDefault="00676306" w:rsidP="00676306">
            <w:pPr>
              <w:suppressAutoHyphens w:val="0"/>
              <w:autoSpaceDN/>
              <w:spacing w:line="240" w:lineRule="exact"/>
              <w:jc w:val="right"/>
              <w:outlineLvl w:val="0"/>
              <w:rPr>
                <w:rFonts w:ascii="Arial" w:hAnsi="Arial" w:cs="Arial"/>
                <w:b/>
                <w:bCs/>
                <w:color w:val="000000"/>
                <w:sz w:val="17"/>
                <w:szCs w:val="17"/>
              </w:rPr>
            </w:pPr>
          </w:p>
        </w:tc>
        <w:tc>
          <w:tcPr>
            <w:tcW w:w="529" w:type="pct"/>
            <w:tcBorders>
              <w:top w:val="single" w:sz="12" w:space="0" w:color="auto"/>
            </w:tcBorders>
            <w:vAlign w:val="bottom"/>
          </w:tcPr>
          <w:p w14:paraId="126991AB" w14:textId="77777777" w:rsidR="00676306" w:rsidRPr="00587444" w:rsidRDefault="00676306" w:rsidP="00676306">
            <w:pPr>
              <w:suppressAutoHyphens w:val="0"/>
              <w:autoSpaceDN/>
              <w:spacing w:line="240" w:lineRule="exact"/>
              <w:jc w:val="right"/>
              <w:outlineLvl w:val="0"/>
              <w:rPr>
                <w:rFonts w:ascii="Arial" w:hAnsi="Arial" w:cs="Arial"/>
                <w:b/>
                <w:bCs/>
                <w:color w:val="000000"/>
                <w:sz w:val="17"/>
                <w:szCs w:val="17"/>
              </w:rPr>
            </w:pPr>
          </w:p>
        </w:tc>
      </w:tr>
      <w:tr w:rsidR="00676306" w:rsidRPr="00587444" w14:paraId="6915FD41" w14:textId="77777777" w:rsidTr="00DD69E7">
        <w:trPr>
          <w:trHeight w:hRule="exact" w:val="270"/>
        </w:trPr>
        <w:tc>
          <w:tcPr>
            <w:tcW w:w="1767" w:type="pct"/>
            <w:vAlign w:val="bottom"/>
          </w:tcPr>
          <w:p w14:paraId="403172A3" w14:textId="77777777" w:rsidR="00676306" w:rsidRPr="00587444" w:rsidRDefault="00676306" w:rsidP="00676306">
            <w:pPr>
              <w:tabs>
                <w:tab w:val="right" w:pos="1202"/>
              </w:tabs>
              <w:suppressAutoHyphens w:val="0"/>
              <w:autoSpaceDN/>
              <w:spacing w:line="200" w:lineRule="exact"/>
              <w:outlineLvl w:val="0"/>
              <w:rPr>
                <w:rFonts w:ascii="Arial" w:hAnsi="Arial" w:cs="Arial"/>
                <w:b/>
                <w:bCs/>
                <w:sz w:val="17"/>
                <w:szCs w:val="17"/>
              </w:rPr>
            </w:pPr>
            <w:bookmarkStart w:id="914" w:name="_Toc4062034"/>
            <w:r w:rsidRPr="00587444">
              <w:rPr>
                <w:rFonts w:ascii="Arial" w:hAnsi="Arial" w:cs="Arial"/>
                <w:b/>
                <w:bCs/>
                <w:sz w:val="17"/>
                <w:szCs w:val="17"/>
              </w:rPr>
              <w:t>Liabilities</w:t>
            </w:r>
            <w:bookmarkEnd w:id="914"/>
          </w:p>
        </w:tc>
        <w:tc>
          <w:tcPr>
            <w:tcW w:w="538" w:type="pct"/>
            <w:vAlign w:val="bottom"/>
          </w:tcPr>
          <w:p w14:paraId="4407AE5B" w14:textId="77777777" w:rsidR="00676306" w:rsidRPr="00587444" w:rsidRDefault="00676306" w:rsidP="00676306">
            <w:pPr>
              <w:suppressAutoHyphens w:val="0"/>
              <w:autoSpaceDN/>
              <w:spacing w:line="220" w:lineRule="exact"/>
              <w:jc w:val="right"/>
              <w:outlineLvl w:val="0"/>
              <w:rPr>
                <w:rFonts w:ascii="Arial" w:hAnsi="Arial" w:cs="Arial"/>
                <w:b/>
                <w:bCs/>
                <w:spacing w:val="-2"/>
                <w:sz w:val="17"/>
                <w:szCs w:val="17"/>
              </w:rPr>
            </w:pPr>
          </w:p>
        </w:tc>
        <w:tc>
          <w:tcPr>
            <w:tcW w:w="541" w:type="pct"/>
            <w:vAlign w:val="bottom"/>
          </w:tcPr>
          <w:p w14:paraId="75B8BC69" w14:textId="77777777" w:rsidR="00676306" w:rsidRPr="00587444" w:rsidRDefault="00676306" w:rsidP="00676306">
            <w:pPr>
              <w:suppressAutoHyphens w:val="0"/>
              <w:autoSpaceDN/>
              <w:spacing w:line="220" w:lineRule="exact"/>
              <w:jc w:val="right"/>
              <w:outlineLvl w:val="0"/>
              <w:rPr>
                <w:rFonts w:ascii="Arial" w:hAnsi="Arial" w:cs="Arial"/>
                <w:b/>
                <w:bCs/>
                <w:spacing w:val="-2"/>
                <w:sz w:val="17"/>
                <w:szCs w:val="17"/>
              </w:rPr>
            </w:pPr>
          </w:p>
        </w:tc>
        <w:tc>
          <w:tcPr>
            <w:tcW w:w="542" w:type="pct"/>
            <w:vAlign w:val="bottom"/>
          </w:tcPr>
          <w:p w14:paraId="4B2102CD" w14:textId="77777777" w:rsidR="00676306" w:rsidRPr="00587444" w:rsidRDefault="00676306" w:rsidP="00676306">
            <w:pPr>
              <w:suppressAutoHyphens w:val="0"/>
              <w:autoSpaceDN/>
              <w:spacing w:line="220" w:lineRule="exact"/>
              <w:jc w:val="right"/>
              <w:outlineLvl w:val="0"/>
              <w:rPr>
                <w:rFonts w:ascii="Arial" w:hAnsi="Arial" w:cs="Arial"/>
                <w:b/>
                <w:bCs/>
                <w:spacing w:val="-2"/>
                <w:sz w:val="17"/>
                <w:szCs w:val="17"/>
              </w:rPr>
            </w:pPr>
          </w:p>
        </w:tc>
        <w:tc>
          <w:tcPr>
            <w:tcW w:w="541" w:type="pct"/>
            <w:vAlign w:val="bottom"/>
          </w:tcPr>
          <w:p w14:paraId="4C7559A6" w14:textId="77777777" w:rsidR="00676306" w:rsidRPr="00587444" w:rsidRDefault="00676306" w:rsidP="00676306">
            <w:pPr>
              <w:suppressAutoHyphens w:val="0"/>
              <w:autoSpaceDN/>
              <w:spacing w:line="220" w:lineRule="exact"/>
              <w:jc w:val="right"/>
              <w:outlineLvl w:val="0"/>
              <w:rPr>
                <w:rFonts w:ascii="Arial" w:hAnsi="Arial" w:cs="Arial"/>
                <w:b/>
                <w:bCs/>
                <w:spacing w:val="-2"/>
                <w:sz w:val="17"/>
                <w:szCs w:val="17"/>
              </w:rPr>
            </w:pPr>
          </w:p>
        </w:tc>
        <w:tc>
          <w:tcPr>
            <w:tcW w:w="542" w:type="pct"/>
            <w:vAlign w:val="bottom"/>
          </w:tcPr>
          <w:p w14:paraId="4CFD13B7" w14:textId="77777777" w:rsidR="00676306" w:rsidRPr="00587444" w:rsidRDefault="00676306" w:rsidP="00676306">
            <w:pPr>
              <w:suppressAutoHyphens w:val="0"/>
              <w:autoSpaceDN/>
              <w:spacing w:line="220" w:lineRule="exact"/>
              <w:jc w:val="right"/>
              <w:outlineLvl w:val="0"/>
              <w:rPr>
                <w:rFonts w:ascii="Arial" w:hAnsi="Arial" w:cs="Arial"/>
                <w:b/>
                <w:bCs/>
                <w:spacing w:val="-2"/>
                <w:sz w:val="17"/>
                <w:szCs w:val="17"/>
              </w:rPr>
            </w:pPr>
          </w:p>
        </w:tc>
        <w:tc>
          <w:tcPr>
            <w:tcW w:w="529" w:type="pct"/>
            <w:vAlign w:val="bottom"/>
          </w:tcPr>
          <w:p w14:paraId="23EA283A" w14:textId="77777777" w:rsidR="00676306" w:rsidRPr="00587444" w:rsidRDefault="00676306" w:rsidP="00676306">
            <w:pPr>
              <w:suppressAutoHyphens w:val="0"/>
              <w:autoSpaceDN/>
              <w:spacing w:line="220" w:lineRule="exact"/>
              <w:jc w:val="right"/>
              <w:outlineLvl w:val="0"/>
              <w:rPr>
                <w:rFonts w:ascii="Arial" w:hAnsi="Arial" w:cs="Arial"/>
                <w:b/>
                <w:bCs/>
                <w:sz w:val="17"/>
                <w:szCs w:val="17"/>
              </w:rPr>
            </w:pPr>
          </w:p>
        </w:tc>
      </w:tr>
      <w:tr w:rsidR="00676306" w:rsidRPr="00587444" w14:paraId="62E1DFD5" w14:textId="77777777" w:rsidTr="00DD69E7">
        <w:trPr>
          <w:trHeight w:hRule="exact" w:val="270"/>
        </w:trPr>
        <w:tc>
          <w:tcPr>
            <w:tcW w:w="1767" w:type="pct"/>
            <w:vAlign w:val="bottom"/>
          </w:tcPr>
          <w:p w14:paraId="0BA18BB2" w14:textId="77777777" w:rsidR="00676306" w:rsidRPr="00587444" w:rsidRDefault="00676306" w:rsidP="00676306">
            <w:pPr>
              <w:tabs>
                <w:tab w:val="right" w:pos="1202"/>
              </w:tabs>
              <w:suppressAutoHyphens w:val="0"/>
              <w:autoSpaceDN/>
              <w:spacing w:line="200" w:lineRule="exact"/>
              <w:outlineLvl w:val="0"/>
              <w:rPr>
                <w:rFonts w:ascii="Arial" w:hAnsi="Arial" w:cs="Arial"/>
                <w:sz w:val="17"/>
                <w:szCs w:val="17"/>
              </w:rPr>
            </w:pPr>
            <w:bookmarkStart w:id="915" w:name="_Toc4062035"/>
            <w:r w:rsidRPr="00587444">
              <w:rPr>
                <w:rFonts w:ascii="Arial" w:hAnsi="Arial" w:cs="Arial"/>
                <w:spacing w:val="-2"/>
                <w:sz w:val="17"/>
                <w:szCs w:val="17"/>
              </w:rPr>
              <w:t>Deposits from customers</w:t>
            </w:r>
            <w:bookmarkEnd w:id="915"/>
            <w:r w:rsidRPr="00587444">
              <w:rPr>
                <w:rFonts w:ascii="Arial" w:hAnsi="Arial" w:cs="Arial"/>
                <w:spacing w:val="-2"/>
                <w:sz w:val="17"/>
                <w:szCs w:val="17"/>
              </w:rPr>
              <w:t xml:space="preserve"> </w:t>
            </w:r>
          </w:p>
        </w:tc>
        <w:tc>
          <w:tcPr>
            <w:tcW w:w="538" w:type="pct"/>
            <w:tcBorders>
              <w:top w:val="nil"/>
              <w:left w:val="nil"/>
              <w:bottom w:val="nil"/>
              <w:right w:val="nil"/>
            </w:tcBorders>
            <w:vAlign w:val="bottom"/>
          </w:tcPr>
          <w:p w14:paraId="4F78E06A" w14:textId="1B01918E"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107,768</w:t>
            </w:r>
          </w:p>
        </w:tc>
        <w:tc>
          <w:tcPr>
            <w:tcW w:w="541" w:type="pct"/>
            <w:tcBorders>
              <w:top w:val="nil"/>
              <w:left w:val="nil"/>
              <w:bottom w:val="nil"/>
              <w:right w:val="nil"/>
            </w:tcBorders>
            <w:vAlign w:val="bottom"/>
          </w:tcPr>
          <w:p w14:paraId="6B46178D" w14:textId="2639B015"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69</w:t>
            </w:r>
          </w:p>
        </w:tc>
        <w:tc>
          <w:tcPr>
            <w:tcW w:w="542" w:type="pct"/>
            <w:tcBorders>
              <w:top w:val="nil"/>
              <w:left w:val="nil"/>
              <w:bottom w:val="nil"/>
              <w:right w:val="nil"/>
            </w:tcBorders>
            <w:vAlign w:val="bottom"/>
          </w:tcPr>
          <w:p w14:paraId="7B025C47" w14:textId="0E24D1A6"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30,484</w:t>
            </w:r>
          </w:p>
        </w:tc>
        <w:tc>
          <w:tcPr>
            <w:tcW w:w="541" w:type="pct"/>
            <w:tcBorders>
              <w:top w:val="nil"/>
              <w:left w:val="nil"/>
              <w:bottom w:val="nil"/>
              <w:right w:val="nil"/>
            </w:tcBorders>
            <w:vAlign w:val="bottom"/>
          </w:tcPr>
          <w:p w14:paraId="249B0AE7" w14:textId="358B93BD"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245</w:t>
            </w:r>
          </w:p>
        </w:tc>
        <w:tc>
          <w:tcPr>
            <w:tcW w:w="542" w:type="pct"/>
            <w:tcBorders>
              <w:top w:val="nil"/>
              <w:left w:val="nil"/>
              <w:bottom w:val="nil"/>
              <w:right w:val="nil"/>
            </w:tcBorders>
            <w:vAlign w:val="bottom"/>
          </w:tcPr>
          <w:p w14:paraId="6AFE042D" w14:textId="46AF899C"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13,301</w:t>
            </w:r>
          </w:p>
        </w:tc>
        <w:tc>
          <w:tcPr>
            <w:tcW w:w="529" w:type="pct"/>
            <w:tcBorders>
              <w:top w:val="nil"/>
              <w:left w:val="nil"/>
              <w:bottom w:val="nil"/>
              <w:right w:val="nil"/>
            </w:tcBorders>
            <w:vAlign w:val="bottom"/>
          </w:tcPr>
          <w:p w14:paraId="2DF31E65" w14:textId="573EF83E"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151,867</w:t>
            </w:r>
          </w:p>
        </w:tc>
      </w:tr>
      <w:tr w:rsidR="00676306" w:rsidRPr="00587444" w14:paraId="0174AB3D" w14:textId="77777777" w:rsidTr="00DD69E7">
        <w:trPr>
          <w:trHeight w:hRule="exact" w:val="270"/>
        </w:trPr>
        <w:tc>
          <w:tcPr>
            <w:tcW w:w="1767" w:type="pct"/>
            <w:vAlign w:val="bottom"/>
          </w:tcPr>
          <w:p w14:paraId="0E54D1BD" w14:textId="77777777" w:rsidR="00676306" w:rsidRPr="00587444" w:rsidRDefault="00676306" w:rsidP="00676306">
            <w:pPr>
              <w:tabs>
                <w:tab w:val="right" w:pos="1202"/>
              </w:tabs>
              <w:suppressAutoHyphens w:val="0"/>
              <w:autoSpaceDN/>
              <w:spacing w:line="200" w:lineRule="exact"/>
              <w:outlineLvl w:val="0"/>
              <w:rPr>
                <w:rFonts w:ascii="Arial" w:hAnsi="Arial" w:cs="Arial"/>
                <w:sz w:val="17"/>
                <w:szCs w:val="17"/>
              </w:rPr>
            </w:pPr>
            <w:bookmarkStart w:id="916" w:name="_Toc4062042"/>
            <w:r w:rsidRPr="00587444">
              <w:rPr>
                <w:rFonts w:ascii="Arial" w:hAnsi="Arial" w:cs="Arial"/>
                <w:spacing w:val="-2"/>
                <w:sz w:val="17"/>
                <w:szCs w:val="17"/>
              </w:rPr>
              <w:t>Borrowings</w:t>
            </w:r>
            <w:bookmarkEnd w:id="916"/>
            <w:r w:rsidRPr="00587444">
              <w:rPr>
                <w:rFonts w:ascii="Arial" w:hAnsi="Arial" w:cs="Arial"/>
                <w:spacing w:val="-2"/>
                <w:sz w:val="17"/>
                <w:szCs w:val="17"/>
              </w:rPr>
              <w:t xml:space="preserve"> </w:t>
            </w:r>
          </w:p>
        </w:tc>
        <w:tc>
          <w:tcPr>
            <w:tcW w:w="538" w:type="pct"/>
            <w:tcBorders>
              <w:top w:val="nil"/>
              <w:left w:val="nil"/>
              <w:bottom w:val="nil"/>
              <w:right w:val="nil"/>
            </w:tcBorders>
            <w:vAlign w:val="bottom"/>
          </w:tcPr>
          <w:p w14:paraId="66FEED97" w14:textId="25C642CF"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35,862</w:t>
            </w:r>
          </w:p>
        </w:tc>
        <w:tc>
          <w:tcPr>
            <w:tcW w:w="541" w:type="pct"/>
            <w:tcBorders>
              <w:top w:val="nil"/>
              <w:left w:val="nil"/>
              <w:bottom w:val="nil"/>
              <w:right w:val="nil"/>
            </w:tcBorders>
            <w:vAlign w:val="bottom"/>
          </w:tcPr>
          <w:p w14:paraId="5CEDA0F5" w14:textId="41FDC256"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56,015*</w:t>
            </w:r>
            <w:r w:rsidRPr="00622BC6">
              <w:rPr>
                <w:rFonts w:ascii="Arial" w:hAnsi="Arial" w:cs="Arial"/>
                <w:color w:val="000000"/>
                <w:sz w:val="17"/>
                <w:szCs w:val="17"/>
              </w:rPr>
              <w:t>*</w:t>
            </w:r>
            <w:r>
              <w:rPr>
                <w:rFonts w:ascii="Arial" w:hAnsi="Arial" w:cs="Arial"/>
                <w:color w:val="000000"/>
                <w:sz w:val="17"/>
                <w:szCs w:val="17"/>
              </w:rPr>
              <w:t>*</w:t>
            </w:r>
          </w:p>
        </w:tc>
        <w:tc>
          <w:tcPr>
            <w:tcW w:w="542" w:type="pct"/>
            <w:tcBorders>
              <w:top w:val="nil"/>
              <w:left w:val="nil"/>
              <w:bottom w:val="nil"/>
              <w:right w:val="nil"/>
            </w:tcBorders>
            <w:vAlign w:val="bottom"/>
          </w:tcPr>
          <w:p w14:paraId="2344AE73" w14:textId="3F152D7E"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304,647</w:t>
            </w:r>
          </w:p>
        </w:tc>
        <w:tc>
          <w:tcPr>
            <w:tcW w:w="541" w:type="pct"/>
            <w:tcBorders>
              <w:top w:val="nil"/>
              <w:left w:val="nil"/>
              <w:bottom w:val="nil"/>
              <w:right w:val="nil"/>
            </w:tcBorders>
            <w:vAlign w:val="bottom"/>
          </w:tcPr>
          <w:p w14:paraId="1CE52448" w14:textId="2A7F02DB"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633,421</w:t>
            </w:r>
          </w:p>
        </w:tc>
        <w:tc>
          <w:tcPr>
            <w:tcW w:w="542" w:type="pct"/>
            <w:tcBorders>
              <w:top w:val="nil"/>
              <w:left w:val="nil"/>
              <w:bottom w:val="nil"/>
              <w:right w:val="nil"/>
            </w:tcBorders>
            <w:vAlign w:val="bottom"/>
          </w:tcPr>
          <w:p w14:paraId="1DADA1F8" w14:textId="659D5B5B"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1,200,359</w:t>
            </w:r>
          </w:p>
        </w:tc>
        <w:tc>
          <w:tcPr>
            <w:tcW w:w="529" w:type="pct"/>
            <w:tcBorders>
              <w:top w:val="nil"/>
              <w:left w:val="nil"/>
              <w:bottom w:val="nil"/>
              <w:right w:val="nil"/>
            </w:tcBorders>
            <w:vAlign w:val="bottom"/>
          </w:tcPr>
          <w:p w14:paraId="292B6955" w14:textId="60C69D0E"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2,230,304</w:t>
            </w:r>
          </w:p>
        </w:tc>
      </w:tr>
      <w:tr w:rsidR="00676306" w:rsidRPr="00587444" w14:paraId="47E51A1E" w14:textId="77777777" w:rsidTr="00B84CF4">
        <w:trPr>
          <w:trHeight w:hRule="exact" w:val="401"/>
        </w:trPr>
        <w:tc>
          <w:tcPr>
            <w:tcW w:w="1767" w:type="pct"/>
            <w:vAlign w:val="bottom"/>
          </w:tcPr>
          <w:p w14:paraId="73D9EFF7" w14:textId="77777777" w:rsidR="00676306" w:rsidRPr="00587444" w:rsidRDefault="00676306" w:rsidP="00676306">
            <w:pPr>
              <w:tabs>
                <w:tab w:val="right" w:pos="1202"/>
              </w:tabs>
              <w:suppressAutoHyphens w:val="0"/>
              <w:autoSpaceDN/>
              <w:spacing w:line="200" w:lineRule="exact"/>
              <w:outlineLvl w:val="0"/>
              <w:rPr>
                <w:rFonts w:ascii="Arial" w:hAnsi="Arial" w:cs="Arial"/>
                <w:spacing w:val="-2"/>
                <w:sz w:val="17"/>
                <w:szCs w:val="17"/>
              </w:rPr>
            </w:pPr>
            <w:r w:rsidRPr="00587444">
              <w:rPr>
                <w:rFonts w:ascii="Arial" w:hAnsi="Arial" w:cs="Arial"/>
                <w:spacing w:val="-2"/>
                <w:sz w:val="17"/>
                <w:szCs w:val="17"/>
              </w:rPr>
              <w:t>Provisions for guarantees, commitments and other liabilities</w:t>
            </w:r>
          </w:p>
        </w:tc>
        <w:tc>
          <w:tcPr>
            <w:tcW w:w="538" w:type="pct"/>
            <w:tcBorders>
              <w:top w:val="nil"/>
              <w:left w:val="nil"/>
              <w:right w:val="nil"/>
            </w:tcBorders>
            <w:vAlign w:val="bottom"/>
          </w:tcPr>
          <w:p w14:paraId="0AD7C867" w14:textId="3E840A9C" w:rsidR="00676306" w:rsidRPr="00587444" w:rsidDel="00E052C8" w:rsidRDefault="00676306" w:rsidP="00676306">
            <w:pPr>
              <w:tabs>
                <w:tab w:val="right" w:pos="1202"/>
              </w:tabs>
              <w:suppressAutoHyphens w:val="0"/>
              <w:autoSpaceDN/>
              <w:spacing w:line="240" w:lineRule="exact"/>
              <w:jc w:val="right"/>
              <w:outlineLvl w:val="0"/>
              <w:rPr>
                <w:rFonts w:ascii="Arial" w:hAnsi="Arial" w:cs="Arial"/>
                <w:sz w:val="17"/>
                <w:szCs w:val="17"/>
              </w:rPr>
            </w:pPr>
            <w:r>
              <w:rPr>
                <w:rFonts w:ascii="Arial" w:hAnsi="Arial" w:cs="Arial"/>
                <w:color w:val="000000"/>
                <w:sz w:val="17"/>
                <w:szCs w:val="17"/>
              </w:rPr>
              <w:t>8,461</w:t>
            </w:r>
          </w:p>
        </w:tc>
        <w:tc>
          <w:tcPr>
            <w:tcW w:w="541" w:type="pct"/>
            <w:tcBorders>
              <w:top w:val="nil"/>
              <w:left w:val="nil"/>
              <w:right w:val="nil"/>
            </w:tcBorders>
            <w:vAlign w:val="bottom"/>
          </w:tcPr>
          <w:p w14:paraId="132FC534" w14:textId="6A97EB6B" w:rsidR="00676306" w:rsidRPr="00587444" w:rsidDel="00E052C8" w:rsidRDefault="00676306" w:rsidP="00676306">
            <w:pPr>
              <w:tabs>
                <w:tab w:val="right" w:pos="1202"/>
              </w:tabs>
              <w:suppressAutoHyphens w:val="0"/>
              <w:autoSpaceDN/>
              <w:spacing w:line="240" w:lineRule="exact"/>
              <w:jc w:val="right"/>
              <w:outlineLvl w:val="0"/>
              <w:rPr>
                <w:rFonts w:ascii="Arial" w:hAnsi="Arial" w:cs="Arial"/>
                <w:sz w:val="17"/>
                <w:szCs w:val="17"/>
              </w:rPr>
            </w:pPr>
            <w:r>
              <w:rPr>
                <w:rFonts w:ascii="Arial" w:hAnsi="Arial" w:cs="Arial"/>
                <w:color w:val="000000"/>
                <w:sz w:val="17"/>
                <w:szCs w:val="17"/>
              </w:rPr>
              <w:t>532</w:t>
            </w:r>
          </w:p>
        </w:tc>
        <w:tc>
          <w:tcPr>
            <w:tcW w:w="542" w:type="pct"/>
            <w:tcBorders>
              <w:top w:val="nil"/>
              <w:left w:val="nil"/>
              <w:right w:val="nil"/>
            </w:tcBorders>
            <w:vAlign w:val="bottom"/>
          </w:tcPr>
          <w:p w14:paraId="2AAD0EB2" w14:textId="612F6586" w:rsidR="00676306" w:rsidRPr="00587444" w:rsidDel="00E052C8" w:rsidRDefault="00676306" w:rsidP="00676306">
            <w:pPr>
              <w:tabs>
                <w:tab w:val="right" w:pos="1202"/>
              </w:tabs>
              <w:suppressAutoHyphens w:val="0"/>
              <w:autoSpaceDN/>
              <w:spacing w:line="240" w:lineRule="exact"/>
              <w:jc w:val="right"/>
              <w:outlineLvl w:val="0"/>
              <w:rPr>
                <w:rFonts w:ascii="Arial" w:hAnsi="Arial" w:cs="Arial"/>
                <w:sz w:val="17"/>
                <w:szCs w:val="17"/>
              </w:rPr>
            </w:pPr>
            <w:r>
              <w:rPr>
                <w:rFonts w:ascii="Arial" w:hAnsi="Arial" w:cs="Arial"/>
                <w:color w:val="000000"/>
                <w:sz w:val="17"/>
                <w:szCs w:val="17"/>
              </w:rPr>
              <w:t>2,719</w:t>
            </w:r>
          </w:p>
        </w:tc>
        <w:tc>
          <w:tcPr>
            <w:tcW w:w="541" w:type="pct"/>
            <w:tcBorders>
              <w:top w:val="nil"/>
              <w:left w:val="nil"/>
              <w:right w:val="nil"/>
            </w:tcBorders>
            <w:vAlign w:val="bottom"/>
          </w:tcPr>
          <w:p w14:paraId="4C197BFC" w14:textId="7256B6F8" w:rsidR="00676306" w:rsidRPr="00587444" w:rsidDel="00E052C8" w:rsidRDefault="00676306" w:rsidP="00676306">
            <w:pPr>
              <w:tabs>
                <w:tab w:val="right" w:pos="1202"/>
              </w:tabs>
              <w:suppressAutoHyphens w:val="0"/>
              <w:autoSpaceDN/>
              <w:spacing w:line="240" w:lineRule="exact"/>
              <w:jc w:val="right"/>
              <w:outlineLvl w:val="0"/>
              <w:rPr>
                <w:rFonts w:ascii="Arial" w:hAnsi="Arial" w:cs="Arial"/>
                <w:sz w:val="17"/>
                <w:szCs w:val="17"/>
              </w:rPr>
            </w:pPr>
            <w:r>
              <w:rPr>
                <w:rFonts w:ascii="Arial" w:hAnsi="Arial" w:cs="Arial"/>
                <w:color w:val="000000"/>
                <w:sz w:val="17"/>
                <w:szCs w:val="17"/>
              </w:rPr>
              <w:t>12,026</w:t>
            </w:r>
          </w:p>
        </w:tc>
        <w:tc>
          <w:tcPr>
            <w:tcW w:w="542" w:type="pct"/>
            <w:tcBorders>
              <w:top w:val="nil"/>
              <w:left w:val="nil"/>
              <w:right w:val="nil"/>
            </w:tcBorders>
            <w:vAlign w:val="bottom"/>
          </w:tcPr>
          <w:p w14:paraId="08B64AAB" w14:textId="03B63A83" w:rsidR="00676306" w:rsidRPr="00587444" w:rsidDel="00E052C8" w:rsidRDefault="00676306" w:rsidP="00676306">
            <w:pPr>
              <w:tabs>
                <w:tab w:val="right" w:pos="1202"/>
              </w:tabs>
              <w:suppressAutoHyphens w:val="0"/>
              <w:autoSpaceDN/>
              <w:spacing w:line="240" w:lineRule="exact"/>
              <w:jc w:val="right"/>
              <w:outlineLvl w:val="0"/>
              <w:rPr>
                <w:rFonts w:ascii="Arial" w:hAnsi="Arial" w:cs="Arial"/>
                <w:sz w:val="17"/>
                <w:szCs w:val="17"/>
              </w:rPr>
            </w:pPr>
            <w:r>
              <w:rPr>
                <w:rFonts w:ascii="Arial" w:hAnsi="Arial" w:cs="Arial"/>
                <w:color w:val="000000"/>
                <w:sz w:val="17"/>
                <w:szCs w:val="17"/>
              </w:rPr>
              <w:t>10,869</w:t>
            </w:r>
          </w:p>
        </w:tc>
        <w:tc>
          <w:tcPr>
            <w:tcW w:w="529" w:type="pct"/>
            <w:tcBorders>
              <w:top w:val="nil"/>
              <w:left w:val="nil"/>
              <w:right w:val="nil"/>
            </w:tcBorders>
            <w:vAlign w:val="bottom"/>
          </w:tcPr>
          <w:p w14:paraId="545B269C" w14:textId="00EF7528" w:rsidR="00676306" w:rsidRPr="00587444" w:rsidDel="00E052C8" w:rsidRDefault="00676306" w:rsidP="00676306">
            <w:pPr>
              <w:tabs>
                <w:tab w:val="right" w:pos="1202"/>
              </w:tabs>
              <w:suppressAutoHyphens w:val="0"/>
              <w:autoSpaceDN/>
              <w:spacing w:line="240" w:lineRule="exact"/>
              <w:jc w:val="right"/>
              <w:outlineLvl w:val="0"/>
              <w:rPr>
                <w:rFonts w:ascii="Arial" w:hAnsi="Arial" w:cs="Arial"/>
                <w:sz w:val="17"/>
                <w:szCs w:val="17"/>
              </w:rPr>
            </w:pPr>
            <w:r>
              <w:rPr>
                <w:rFonts w:ascii="Arial" w:hAnsi="Arial" w:cs="Arial"/>
                <w:color w:val="000000"/>
                <w:sz w:val="17"/>
                <w:szCs w:val="17"/>
              </w:rPr>
              <w:t>34,607</w:t>
            </w:r>
          </w:p>
        </w:tc>
      </w:tr>
      <w:tr w:rsidR="00676306" w:rsidRPr="00587444" w14:paraId="0899C78E" w14:textId="77777777" w:rsidTr="00B84CF4">
        <w:trPr>
          <w:trHeight w:hRule="exact" w:val="270"/>
        </w:trPr>
        <w:tc>
          <w:tcPr>
            <w:tcW w:w="1767" w:type="pct"/>
            <w:vAlign w:val="bottom"/>
          </w:tcPr>
          <w:p w14:paraId="3B27DCDF" w14:textId="77777777" w:rsidR="00676306" w:rsidRPr="00587444" w:rsidRDefault="00676306" w:rsidP="00676306">
            <w:pPr>
              <w:tabs>
                <w:tab w:val="right" w:pos="1202"/>
              </w:tabs>
              <w:suppressAutoHyphens w:val="0"/>
              <w:autoSpaceDN/>
              <w:spacing w:line="200" w:lineRule="exact"/>
              <w:outlineLvl w:val="0"/>
              <w:rPr>
                <w:rFonts w:ascii="Arial" w:hAnsi="Arial" w:cs="Arial"/>
                <w:sz w:val="17"/>
                <w:szCs w:val="17"/>
              </w:rPr>
            </w:pPr>
            <w:bookmarkStart w:id="917" w:name="_Toc4062056"/>
            <w:r w:rsidRPr="00587444">
              <w:rPr>
                <w:rFonts w:ascii="Arial" w:hAnsi="Arial" w:cs="Arial"/>
                <w:spacing w:val="-2"/>
                <w:sz w:val="17"/>
                <w:szCs w:val="17"/>
              </w:rPr>
              <w:t>Other liabilities</w:t>
            </w:r>
            <w:bookmarkEnd w:id="917"/>
            <w:r w:rsidRPr="00587444">
              <w:rPr>
                <w:rFonts w:ascii="Arial" w:hAnsi="Arial" w:cs="Arial"/>
                <w:spacing w:val="-2"/>
                <w:sz w:val="17"/>
                <w:szCs w:val="17"/>
              </w:rPr>
              <w:t xml:space="preserve"> </w:t>
            </w:r>
          </w:p>
        </w:tc>
        <w:tc>
          <w:tcPr>
            <w:tcW w:w="538" w:type="pct"/>
            <w:tcBorders>
              <w:top w:val="nil"/>
              <w:left w:val="nil"/>
              <w:bottom w:val="single" w:sz="4" w:space="0" w:color="auto"/>
              <w:right w:val="nil"/>
            </w:tcBorders>
            <w:vAlign w:val="bottom"/>
          </w:tcPr>
          <w:p w14:paraId="0351270A" w14:textId="7D6E3088"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17,346</w:t>
            </w:r>
          </w:p>
        </w:tc>
        <w:tc>
          <w:tcPr>
            <w:tcW w:w="541" w:type="pct"/>
            <w:tcBorders>
              <w:top w:val="nil"/>
              <w:left w:val="nil"/>
              <w:bottom w:val="single" w:sz="4" w:space="0" w:color="auto"/>
              <w:right w:val="nil"/>
            </w:tcBorders>
            <w:vAlign w:val="bottom"/>
          </w:tcPr>
          <w:p w14:paraId="5B535DCF" w14:textId="0748C9AC"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1,285</w:t>
            </w:r>
          </w:p>
        </w:tc>
        <w:tc>
          <w:tcPr>
            <w:tcW w:w="542" w:type="pct"/>
            <w:tcBorders>
              <w:top w:val="nil"/>
              <w:left w:val="nil"/>
              <w:bottom w:val="single" w:sz="4" w:space="0" w:color="auto"/>
              <w:right w:val="nil"/>
            </w:tcBorders>
            <w:vAlign w:val="bottom"/>
          </w:tcPr>
          <w:p w14:paraId="2842AA5D" w14:textId="0E6D78AB"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8,405</w:t>
            </w:r>
          </w:p>
        </w:tc>
        <w:tc>
          <w:tcPr>
            <w:tcW w:w="541" w:type="pct"/>
            <w:tcBorders>
              <w:top w:val="nil"/>
              <w:left w:val="nil"/>
              <w:bottom w:val="single" w:sz="4" w:space="0" w:color="auto"/>
              <w:right w:val="nil"/>
            </w:tcBorders>
            <w:vAlign w:val="bottom"/>
          </w:tcPr>
          <w:p w14:paraId="208E8C4D" w14:textId="18BAFFE8"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24,654</w:t>
            </w:r>
          </w:p>
        </w:tc>
        <w:tc>
          <w:tcPr>
            <w:tcW w:w="542" w:type="pct"/>
            <w:tcBorders>
              <w:top w:val="nil"/>
              <w:left w:val="nil"/>
              <w:bottom w:val="single" w:sz="4" w:space="0" w:color="auto"/>
              <w:right w:val="nil"/>
            </w:tcBorders>
            <w:vAlign w:val="bottom"/>
          </w:tcPr>
          <w:p w14:paraId="17A929A3" w14:textId="58F81B35"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22,282</w:t>
            </w:r>
          </w:p>
        </w:tc>
        <w:tc>
          <w:tcPr>
            <w:tcW w:w="529" w:type="pct"/>
            <w:tcBorders>
              <w:top w:val="nil"/>
              <w:left w:val="nil"/>
              <w:bottom w:val="single" w:sz="4" w:space="0" w:color="auto"/>
              <w:right w:val="nil"/>
            </w:tcBorders>
            <w:vAlign w:val="bottom"/>
          </w:tcPr>
          <w:p w14:paraId="4FAF0684" w14:textId="4138955F"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73,972</w:t>
            </w:r>
          </w:p>
        </w:tc>
      </w:tr>
      <w:tr w:rsidR="00676306" w:rsidRPr="00587444" w14:paraId="78C4DD33" w14:textId="77777777" w:rsidTr="00B84CF4">
        <w:trPr>
          <w:trHeight w:hRule="exact" w:val="270"/>
        </w:trPr>
        <w:tc>
          <w:tcPr>
            <w:tcW w:w="1767" w:type="pct"/>
            <w:vAlign w:val="bottom"/>
          </w:tcPr>
          <w:p w14:paraId="0E893EA6" w14:textId="77777777" w:rsidR="00676306" w:rsidRPr="00587444" w:rsidRDefault="00676306" w:rsidP="00676306">
            <w:pPr>
              <w:tabs>
                <w:tab w:val="right" w:pos="1202"/>
              </w:tabs>
              <w:suppressAutoHyphens w:val="0"/>
              <w:autoSpaceDN/>
              <w:spacing w:line="200" w:lineRule="exact"/>
              <w:outlineLvl w:val="0"/>
              <w:rPr>
                <w:rFonts w:ascii="Arial" w:hAnsi="Arial" w:cs="Arial"/>
                <w:b/>
                <w:bCs/>
                <w:sz w:val="17"/>
                <w:szCs w:val="17"/>
              </w:rPr>
            </w:pPr>
            <w:bookmarkStart w:id="918" w:name="_Toc4062063"/>
            <w:r w:rsidRPr="00587444">
              <w:rPr>
                <w:rFonts w:ascii="Arial" w:hAnsi="Arial" w:cs="Arial"/>
                <w:b/>
                <w:bCs/>
                <w:sz w:val="17"/>
                <w:szCs w:val="17"/>
              </w:rPr>
              <w:t>Total liabilities</w:t>
            </w:r>
            <w:bookmarkEnd w:id="918"/>
            <w:r w:rsidRPr="00587444">
              <w:rPr>
                <w:rFonts w:ascii="Arial" w:hAnsi="Arial" w:cs="Arial"/>
                <w:b/>
                <w:bCs/>
                <w:sz w:val="17"/>
                <w:szCs w:val="17"/>
              </w:rPr>
              <w:t xml:space="preserve"> </w:t>
            </w:r>
          </w:p>
        </w:tc>
        <w:tc>
          <w:tcPr>
            <w:tcW w:w="538" w:type="pct"/>
            <w:tcBorders>
              <w:top w:val="single" w:sz="4" w:space="0" w:color="auto"/>
              <w:left w:val="nil"/>
              <w:bottom w:val="single" w:sz="8" w:space="0" w:color="auto"/>
              <w:right w:val="nil"/>
            </w:tcBorders>
            <w:vAlign w:val="bottom"/>
          </w:tcPr>
          <w:p w14:paraId="4235124A" w14:textId="32C7448A"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169,437</w:t>
            </w:r>
          </w:p>
        </w:tc>
        <w:tc>
          <w:tcPr>
            <w:tcW w:w="541" w:type="pct"/>
            <w:tcBorders>
              <w:top w:val="single" w:sz="4" w:space="0" w:color="auto"/>
              <w:left w:val="nil"/>
              <w:bottom w:val="single" w:sz="8" w:space="0" w:color="auto"/>
              <w:right w:val="nil"/>
            </w:tcBorders>
            <w:vAlign w:val="bottom"/>
          </w:tcPr>
          <w:p w14:paraId="090B6C44" w14:textId="219D329C"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57,901</w:t>
            </w:r>
          </w:p>
        </w:tc>
        <w:tc>
          <w:tcPr>
            <w:tcW w:w="542" w:type="pct"/>
            <w:tcBorders>
              <w:top w:val="single" w:sz="4" w:space="0" w:color="auto"/>
              <w:left w:val="nil"/>
              <w:bottom w:val="single" w:sz="8" w:space="0" w:color="auto"/>
              <w:right w:val="nil"/>
            </w:tcBorders>
            <w:vAlign w:val="bottom"/>
          </w:tcPr>
          <w:p w14:paraId="164515D7" w14:textId="26AB414C"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346,255</w:t>
            </w:r>
          </w:p>
        </w:tc>
        <w:tc>
          <w:tcPr>
            <w:tcW w:w="541" w:type="pct"/>
            <w:tcBorders>
              <w:top w:val="single" w:sz="4" w:space="0" w:color="auto"/>
              <w:left w:val="nil"/>
              <w:bottom w:val="single" w:sz="8" w:space="0" w:color="auto"/>
              <w:right w:val="nil"/>
            </w:tcBorders>
            <w:vAlign w:val="bottom"/>
          </w:tcPr>
          <w:p w14:paraId="7363A83A" w14:textId="12F4C40C"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670,346</w:t>
            </w:r>
          </w:p>
        </w:tc>
        <w:tc>
          <w:tcPr>
            <w:tcW w:w="542" w:type="pct"/>
            <w:tcBorders>
              <w:top w:val="single" w:sz="4" w:space="0" w:color="auto"/>
              <w:left w:val="nil"/>
              <w:bottom w:val="single" w:sz="8" w:space="0" w:color="auto"/>
              <w:right w:val="nil"/>
            </w:tcBorders>
            <w:vAlign w:val="bottom"/>
          </w:tcPr>
          <w:p w14:paraId="5139B214" w14:textId="5311C61E"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1,246,811</w:t>
            </w:r>
          </w:p>
        </w:tc>
        <w:tc>
          <w:tcPr>
            <w:tcW w:w="529" w:type="pct"/>
            <w:tcBorders>
              <w:top w:val="single" w:sz="4" w:space="0" w:color="auto"/>
              <w:left w:val="nil"/>
              <w:bottom w:val="single" w:sz="8" w:space="0" w:color="auto"/>
              <w:right w:val="nil"/>
            </w:tcBorders>
            <w:vAlign w:val="bottom"/>
          </w:tcPr>
          <w:p w14:paraId="2D719098" w14:textId="6BEA4ADB"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2,490,750</w:t>
            </w:r>
          </w:p>
        </w:tc>
      </w:tr>
      <w:tr w:rsidR="00676306" w:rsidRPr="00587444" w14:paraId="6F6CE696" w14:textId="77777777" w:rsidTr="00DD69E7">
        <w:trPr>
          <w:trHeight w:hRule="exact" w:val="407"/>
        </w:trPr>
        <w:tc>
          <w:tcPr>
            <w:tcW w:w="1767" w:type="pct"/>
            <w:vAlign w:val="bottom"/>
          </w:tcPr>
          <w:p w14:paraId="3366E065" w14:textId="77777777" w:rsidR="00676306" w:rsidRPr="00587444" w:rsidRDefault="00676306" w:rsidP="00676306">
            <w:pPr>
              <w:tabs>
                <w:tab w:val="right" w:pos="1202"/>
              </w:tabs>
              <w:suppressAutoHyphens w:val="0"/>
              <w:autoSpaceDN/>
              <w:spacing w:line="200" w:lineRule="exact"/>
              <w:outlineLvl w:val="0"/>
              <w:rPr>
                <w:rFonts w:ascii="Arial" w:hAnsi="Arial" w:cs="Arial"/>
                <w:b/>
                <w:bCs/>
                <w:spacing w:val="-2"/>
                <w:sz w:val="17"/>
                <w:szCs w:val="17"/>
              </w:rPr>
            </w:pPr>
            <w:bookmarkStart w:id="919" w:name="_Toc4062070"/>
            <w:r w:rsidRPr="00587444">
              <w:rPr>
                <w:rFonts w:ascii="Arial" w:hAnsi="Arial" w:cs="Arial"/>
                <w:b/>
                <w:bCs/>
                <w:spacing w:val="-2"/>
                <w:sz w:val="17"/>
                <w:szCs w:val="17"/>
              </w:rPr>
              <w:t>Liquidity gap</w:t>
            </w:r>
            <w:bookmarkEnd w:id="919"/>
          </w:p>
        </w:tc>
        <w:tc>
          <w:tcPr>
            <w:tcW w:w="538" w:type="pct"/>
            <w:tcBorders>
              <w:top w:val="single" w:sz="4" w:space="0" w:color="auto"/>
              <w:left w:val="nil"/>
              <w:bottom w:val="single" w:sz="8" w:space="0" w:color="auto"/>
              <w:right w:val="nil"/>
            </w:tcBorders>
            <w:vAlign w:val="bottom"/>
          </w:tcPr>
          <w:p w14:paraId="0CBB47B4" w14:textId="1646AB39"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767,660</w:t>
            </w:r>
          </w:p>
        </w:tc>
        <w:tc>
          <w:tcPr>
            <w:tcW w:w="541" w:type="pct"/>
            <w:tcBorders>
              <w:top w:val="single" w:sz="4" w:space="0" w:color="auto"/>
              <w:left w:val="nil"/>
              <w:bottom w:val="single" w:sz="8" w:space="0" w:color="auto"/>
              <w:right w:val="nil"/>
            </w:tcBorders>
            <w:vAlign w:val="bottom"/>
          </w:tcPr>
          <w:p w14:paraId="07BA8309" w14:textId="30236055"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48,400</w:t>
            </w:r>
          </w:p>
        </w:tc>
        <w:tc>
          <w:tcPr>
            <w:tcW w:w="542" w:type="pct"/>
            <w:tcBorders>
              <w:top w:val="single" w:sz="4" w:space="0" w:color="auto"/>
              <w:left w:val="nil"/>
              <w:bottom w:val="single" w:sz="8" w:space="0" w:color="auto"/>
              <w:right w:val="nil"/>
            </w:tcBorders>
            <w:vAlign w:val="bottom"/>
          </w:tcPr>
          <w:p w14:paraId="19419E0E" w14:textId="58336050"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67,251</w:t>
            </w:r>
          </w:p>
        </w:tc>
        <w:tc>
          <w:tcPr>
            <w:tcW w:w="541" w:type="pct"/>
            <w:tcBorders>
              <w:top w:val="single" w:sz="4" w:space="0" w:color="auto"/>
              <w:left w:val="nil"/>
              <w:bottom w:val="single" w:sz="8" w:space="0" w:color="auto"/>
              <w:right w:val="nil"/>
            </w:tcBorders>
            <w:vAlign w:val="bottom"/>
          </w:tcPr>
          <w:p w14:paraId="055931E4" w14:textId="4602C92F"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244,580</w:t>
            </w:r>
          </w:p>
        </w:tc>
        <w:tc>
          <w:tcPr>
            <w:tcW w:w="542" w:type="pct"/>
            <w:tcBorders>
              <w:top w:val="single" w:sz="4" w:space="0" w:color="auto"/>
              <w:left w:val="nil"/>
              <w:bottom w:val="single" w:sz="8" w:space="0" w:color="auto"/>
              <w:right w:val="nil"/>
            </w:tcBorders>
            <w:vAlign w:val="bottom"/>
          </w:tcPr>
          <w:p w14:paraId="49DBB126" w14:textId="73ECEE08"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441,227</w:t>
            </w:r>
          </w:p>
        </w:tc>
        <w:tc>
          <w:tcPr>
            <w:tcW w:w="529" w:type="pct"/>
            <w:tcBorders>
              <w:top w:val="single" w:sz="4" w:space="0" w:color="auto"/>
              <w:left w:val="nil"/>
              <w:bottom w:val="single" w:sz="8" w:space="0" w:color="auto"/>
              <w:right w:val="nil"/>
            </w:tcBorders>
            <w:vAlign w:val="bottom"/>
          </w:tcPr>
          <w:p w14:paraId="0C27D6ED" w14:textId="6374A091" w:rsidR="00676306" w:rsidRPr="00587444" w:rsidRDefault="00676306" w:rsidP="00676306">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1,569,118</w:t>
            </w:r>
          </w:p>
        </w:tc>
      </w:tr>
      <w:tr w:rsidR="00676306" w:rsidRPr="00587444" w14:paraId="0B76369F" w14:textId="77777777" w:rsidTr="00DD69E7">
        <w:trPr>
          <w:trHeight w:hRule="exact" w:val="270"/>
        </w:trPr>
        <w:tc>
          <w:tcPr>
            <w:tcW w:w="1767" w:type="pct"/>
            <w:vAlign w:val="bottom"/>
          </w:tcPr>
          <w:p w14:paraId="3FD6F3F1" w14:textId="77777777" w:rsidR="00676306" w:rsidRPr="00587444" w:rsidRDefault="00676306" w:rsidP="00676306">
            <w:pPr>
              <w:tabs>
                <w:tab w:val="right" w:pos="1202"/>
              </w:tabs>
              <w:suppressAutoHyphens w:val="0"/>
              <w:autoSpaceDN/>
              <w:spacing w:line="200" w:lineRule="exact"/>
              <w:outlineLvl w:val="0"/>
              <w:rPr>
                <w:rFonts w:ascii="Arial" w:hAnsi="Arial" w:cs="Arial"/>
                <w:b/>
                <w:bCs/>
                <w:spacing w:val="-2"/>
                <w:sz w:val="17"/>
                <w:szCs w:val="17"/>
              </w:rPr>
            </w:pPr>
          </w:p>
        </w:tc>
        <w:tc>
          <w:tcPr>
            <w:tcW w:w="538" w:type="pct"/>
            <w:tcBorders>
              <w:top w:val="single" w:sz="12" w:space="0" w:color="auto"/>
              <w:left w:val="nil"/>
              <w:right w:val="nil"/>
            </w:tcBorders>
            <w:vAlign w:val="bottom"/>
          </w:tcPr>
          <w:p w14:paraId="34592A4F" w14:textId="77777777"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p>
        </w:tc>
        <w:tc>
          <w:tcPr>
            <w:tcW w:w="541" w:type="pct"/>
            <w:tcBorders>
              <w:top w:val="single" w:sz="12" w:space="0" w:color="auto"/>
              <w:left w:val="nil"/>
              <w:right w:val="nil"/>
            </w:tcBorders>
            <w:vAlign w:val="bottom"/>
          </w:tcPr>
          <w:p w14:paraId="5BB8F6A8" w14:textId="77777777"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p>
        </w:tc>
        <w:tc>
          <w:tcPr>
            <w:tcW w:w="542" w:type="pct"/>
            <w:tcBorders>
              <w:top w:val="single" w:sz="12" w:space="0" w:color="auto"/>
              <w:left w:val="nil"/>
              <w:right w:val="nil"/>
            </w:tcBorders>
            <w:vAlign w:val="bottom"/>
          </w:tcPr>
          <w:p w14:paraId="61DB82B1" w14:textId="77777777"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p>
        </w:tc>
        <w:tc>
          <w:tcPr>
            <w:tcW w:w="541" w:type="pct"/>
            <w:tcBorders>
              <w:top w:val="single" w:sz="12" w:space="0" w:color="auto"/>
              <w:left w:val="nil"/>
              <w:right w:val="nil"/>
            </w:tcBorders>
            <w:vAlign w:val="bottom"/>
          </w:tcPr>
          <w:p w14:paraId="3D319D36" w14:textId="77777777"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p>
        </w:tc>
        <w:tc>
          <w:tcPr>
            <w:tcW w:w="542" w:type="pct"/>
            <w:tcBorders>
              <w:top w:val="single" w:sz="12" w:space="0" w:color="auto"/>
              <w:left w:val="nil"/>
              <w:right w:val="nil"/>
            </w:tcBorders>
            <w:vAlign w:val="bottom"/>
          </w:tcPr>
          <w:p w14:paraId="33690373" w14:textId="77777777"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p>
        </w:tc>
        <w:tc>
          <w:tcPr>
            <w:tcW w:w="529" w:type="pct"/>
            <w:tcBorders>
              <w:top w:val="single" w:sz="12" w:space="0" w:color="auto"/>
              <w:left w:val="nil"/>
              <w:right w:val="nil"/>
            </w:tcBorders>
            <w:vAlign w:val="bottom"/>
          </w:tcPr>
          <w:p w14:paraId="5EB61CA8" w14:textId="77777777"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p>
        </w:tc>
      </w:tr>
      <w:tr w:rsidR="00676306" w:rsidRPr="00587444" w14:paraId="6186CB80" w14:textId="77777777" w:rsidTr="00DD69E7">
        <w:trPr>
          <w:trHeight w:hRule="exact" w:val="270"/>
        </w:trPr>
        <w:tc>
          <w:tcPr>
            <w:tcW w:w="1767" w:type="pct"/>
            <w:vAlign w:val="bottom"/>
          </w:tcPr>
          <w:p w14:paraId="511A2037" w14:textId="77777777" w:rsidR="00676306" w:rsidRPr="00587444" w:rsidRDefault="00676306" w:rsidP="00676306">
            <w:pPr>
              <w:tabs>
                <w:tab w:val="right" w:pos="1202"/>
              </w:tabs>
              <w:suppressAutoHyphens w:val="0"/>
              <w:autoSpaceDN/>
              <w:spacing w:line="200" w:lineRule="exact"/>
              <w:outlineLvl w:val="0"/>
              <w:rPr>
                <w:rFonts w:ascii="Arial" w:hAnsi="Arial" w:cs="Arial"/>
                <w:b/>
                <w:bCs/>
                <w:spacing w:val="-2"/>
                <w:sz w:val="17"/>
                <w:szCs w:val="17"/>
              </w:rPr>
            </w:pPr>
            <w:bookmarkStart w:id="920" w:name="_Toc4062077"/>
            <w:r w:rsidRPr="00587444">
              <w:rPr>
                <w:rFonts w:ascii="Arial" w:hAnsi="Arial" w:cs="Arial"/>
                <w:b/>
                <w:bCs/>
                <w:spacing w:val="-2"/>
                <w:sz w:val="17"/>
                <w:szCs w:val="17"/>
              </w:rPr>
              <w:t>Guarantees and commitments</w:t>
            </w:r>
            <w:bookmarkEnd w:id="920"/>
          </w:p>
        </w:tc>
        <w:tc>
          <w:tcPr>
            <w:tcW w:w="538" w:type="pct"/>
            <w:tcBorders>
              <w:top w:val="nil"/>
              <w:left w:val="nil"/>
              <w:bottom w:val="nil"/>
              <w:right w:val="nil"/>
            </w:tcBorders>
            <w:vAlign w:val="bottom"/>
          </w:tcPr>
          <w:p w14:paraId="7252CF7E" w14:textId="77777777"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p>
        </w:tc>
        <w:tc>
          <w:tcPr>
            <w:tcW w:w="541" w:type="pct"/>
            <w:tcBorders>
              <w:top w:val="nil"/>
              <w:left w:val="nil"/>
              <w:bottom w:val="nil"/>
              <w:right w:val="nil"/>
            </w:tcBorders>
            <w:vAlign w:val="bottom"/>
          </w:tcPr>
          <w:p w14:paraId="6DEF1C17" w14:textId="77777777"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p>
        </w:tc>
        <w:tc>
          <w:tcPr>
            <w:tcW w:w="542" w:type="pct"/>
            <w:tcBorders>
              <w:top w:val="nil"/>
              <w:left w:val="nil"/>
              <w:bottom w:val="nil"/>
              <w:right w:val="nil"/>
            </w:tcBorders>
            <w:vAlign w:val="bottom"/>
          </w:tcPr>
          <w:p w14:paraId="0915A05C" w14:textId="77777777"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p>
        </w:tc>
        <w:tc>
          <w:tcPr>
            <w:tcW w:w="541" w:type="pct"/>
            <w:tcBorders>
              <w:top w:val="nil"/>
              <w:left w:val="nil"/>
              <w:bottom w:val="nil"/>
              <w:right w:val="nil"/>
            </w:tcBorders>
            <w:vAlign w:val="bottom"/>
          </w:tcPr>
          <w:p w14:paraId="1DB5A298" w14:textId="77777777"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p>
        </w:tc>
        <w:tc>
          <w:tcPr>
            <w:tcW w:w="542" w:type="pct"/>
            <w:tcBorders>
              <w:top w:val="nil"/>
              <w:left w:val="nil"/>
              <w:bottom w:val="nil"/>
              <w:right w:val="nil"/>
            </w:tcBorders>
            <w:vAlign w:val="bottom"/>
          </w:tcPr>
          <w:p w14:paraId="5C2B6B65" w14:textId="77777777"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p>
        </w:tc>
        <w:tc>
          <w:tcPr>
            <w:tcW w:w="529" w:type="pct"/>
            <w:tcBorders>
              <w:top w:val="nil"/>
              <w:left w:val="nil"/>
              <w:bottom w:val="nil"/>
              <w:right w:val="nil"/>
            </w:tcBorders>
            <w:vAlign w:val="bottom"/>
          </w:tcPr>
          <w:p w14:paraId="08C3FB27" w14:textId="77777777"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p>
        </w:tc>
      </w:tr>
      <w:tr w:rsidR="00676306" w:rsidRPr="00587444" w14:paraId="394A1673" w14:textId="77777777" w:rsidTr="00DD69E7">
        <w:trPr>
          <w:trHeight w:hRule="exact" w:val="270"/>
        </w:trPr>
        <w:tc>
          <w:tcPr>
            <w:tcW w:w="1767" w:type="pct"/>
            <w:vAlign w:val="bottom"/>
          </w:tcPr>
          <w:p w14:paraId="0B39E085" w14:textId="24737A03" w:rsidR="00676306" w:rsidRPr="00587444" w:rsidRDefault="00676306" w:rsidP="00676306">
            <w:pPr>
              <w:tabs>
                <w:tab w:val="right" w:pos="1202"/>
              </w:tabs>
              <w:suppressAutoHyphens w:val="0"/>
              <w:autoSpaceDN/>
              <w:spacing w:line="200" w:lineRule="exact"/>
              <w:outlineLvl w:val="0"/>
              <w:rPr>
                <w:rFonts w:ascii="Arial" w:hAnsi="Arial" w:cs="Arial"/>
                <w:spacing w:val="-2"/>
                <w:sz w:val="17"/>
                <w:szCs w:val="17"/>
              </w:rPr>
            </w:pPr>
            <w:bookmarkStart w:id="921" w:name="_Toc4062078"/>
            <w:r w:rsidRPr="00D05870">
              <w:rPr>
                <w:rFonts w:ascii="Arial" w:hAnsi="Arial" w:cs="Arial"/>
                <w:spacing w:val="-2"/>
                <w:sz w:val="17"/>
                <w:szCs w:val="17"/>
              </w:rPr>
              <w:t>Issued guarantees</w:t>
            </w:r>
            <w:bookmarkEnd w:id="921"/>
          </w:p>
        </w:tc>
        <w:tc>
          <w:tcPr>
            <w:tcW w:w="538" w:type="pct"/>
            <w:tcBorders>
              <w:top w:val="nil"/>
              <w:left w:val="nil"/>
              <w:bottom w:val="nil"/>
              <w:right w:val="nil"/>
            </w:tcBorders>
            <w:vAlign w:val="bottom"/>
          </w:tcPr>
          <w:p w14:paraId="4666FAD3" w14:textId="0C40B7AA"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54,165</w:t>
            </w:r>
          </w:p>
        </w:tc>
        <w:tc>
          <w:tcPr>
            <w:tcW w:w="541" w:type="pct"/>
            <w:tcBorders>
              <w:top w:val="nil"/>
              <w:left w:val="nil"/>
              <w:bottom w:val="nil"/>
              <w:right w:val="nil"/>
            </w:tcBorders>
            <w:vAlign w:val="bottom"/>
          </w:tcPr>
          <w:p w14:paraId="77B14671" w14:textId="29D2B832"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42" w:type="pct"/>
            <w:tcBorders>
              <w:top w:val="nil"/>
              <w:left w:val="nil"/>
              <w:bottom w:val="nil"/>
              <w:right w:val="nil"/>
            </w:tcBorders>
            <w:vAlign w:val="bottom"/>
          </w:tcPr>
          <w:p w14:paraId="66E85C6D" w14:textId="13F11BED"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41" w:type="pct"/>
            <w:tcBorders>
              <w:top w:val="nil"/>
              <w:left w:val="nil"/>
              <w:bottom w:val="nil"/>
              <w:right w:val="nil"/>
            </w:tcBorders>
            <w:vAlign w:val="bottom"/>
          </w:tcPr>
          <w:p w14:paraId="7B2EB9B4" w14:textId="23C90AB2"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42" w:type="pct"/>
            <w:tcBorders>
              <w:top w:val="nil"/>
              <w:left w:val="nil"/>
              <w:bottom w:val="nil"/>
              <w:right w:val="nil"/>
            </w:tcBorders>
            <w:vAlign w:val="bottom"/>
          </w:tcPr>
          <w:p w14:paraId="4A97351D" w14:textId="72AC1FF5"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29" w:type="pct"/>
            <w:tcBorders>
              <w:top w:val="nil"/>
              <w:left w:val="nil"/>
              <w:bottom w:val="nil"/>
              <w:right w:val="nil"/>
            </w:tcBorders>
            <w:vAlign w:val="bottom"/>
          </w:tcPr>
          <w:p w14:paraId="25DD63CB" w14:textId="5052FD47"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54,165</w:t>
            </w:r>
          </w:p>
        </w:tc>
      </w:tr>
      <w:tr w:rsidR="00676306" w:rsidRPr="00587444" w14:paraId="68EB5F08" w14:textId="77777777" w:rsidTr="00DD69E7">
        <w:trPr>
          <w:trHeight w:hRule="exact" w:val="270"/>
        </w:trPr>
        <w:tc>
          <w:tcPr>
            <w:tcW w:w="1767" w:type="pct"/>
            <w:vAlign w:val="bottom"/>
          </w:tcPr>
          <w:p w14:paraId="6A4BF9FD" w14:textId="77777777" w:rsidR="00676306" w:rsidRPr="00587444" w:rsidRDefault="00676306" w:rsidP="00676306">
            <w:pPr>
              <w:tabs>
                <w:tab w:val="right" w:pos="1202"/>
              </w:tabs>
              <w:suppressAutoHyphens w:val="0"/>
              <w:autoSpaceDN/>
              <w:spacing w:line="200" w:lineRule="exact"/>
              <w:outlineLvl w:val="0"/>
              <w:rPr>
                <w:rFonts w:ascii="Arial" w:hAnsi="Arial" w:cs="Arial"/>
                <w:spacing w:val="-2"/>
                <w:sz w:val="17"/>
                <w:szCs w:val="17"/>
              </w:rPr>
            </w:pPr>
            <w:bookmarkStart w:id="922" w:name="_Toc4062085"/>
            <w:r w:rsidRPr="00587444">
              <w:rPr>
                <w:rFonts w:ascii="Arial" w:hAnsi="Arial" w:cs="Arial"/>
                <w:spacing w:val="-2"/>
                <w:sz w:val="17"/>
                <w:szCs w:val="17"/>
              </w:rPr>
              <w:t>Issued guarantees in foreign currency</w:t>
            </w:r>
            <w:bookmarkEnd w:id="922"/>
          </w:p>
        </w:tc>
        <w:tc>
          <w:tcPr>
            <w:tcW w:w="538" w:type="pct"/>
            <w:tcBorders>
              <w:top w:val="nil"/>
              <w:left w:val="nil"/>
              <w:bottom w:val="nil"/>
              <w:right w:val="nil"/>
            </w:tcBorders>
            <w:vAlign w:val="bottom"/>
          </w:tcPr>
          <w:p w14:paraId="7FC2524C" w14:textId="1ACB6FA0"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5,967</w:t>
            </w:r>
          </w:p>
        </w:tc>
        <w:tc>
          <w:tcPr>
            <w:tcW w:w="541" w:type="pct"/>
            <w:tcBorders>
              <w:top w:val="nil"/>
              <w:left w:val="nil"/>
              <w:bottom w:val="nil"/>
              <w:right w:val="nil"/>
            </w:tcBorders>
            <w:vAlign w:val="bottom"/>
          </w:tcPr>
          <w:p w14:paraId="5CDC2352" w14:textId="09861702"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42" w:type="pct"/>
            <w:tcBorders>
              <w:top w:val="nil"/>
              <w:left w:val="nil"/>
              <w:bottom w:val="nil"/>
              <w:right w:val="nil"/>
            </w:tcBorders>
            <w:vAlign w:val="bottom"/>
          </w:tcPr>
          <w:p w14:paraId="0443E86B" w14:textId="782D5EF2"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41" w:type="pct"/>
            <w:tcBorders>
              <w:top w:val="nil"/>
              <w:left w:val="nil"/>
              <w:bottom w:val="nil"/>
              <w:right w:val="nil"/>
            </w:tcBorders>
            <w:vAlign w:val="bottom"/>
          </w:tcPr>
          <w:p w14:paraId="3C380C5D" w14:textId="7FA06518"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42" w:type="pct"/>
            <w:tcBorders>
              <w:top w:val="nil"/>
              <w:left w:val="nil"/>
              <w:bottom w:val="nil"/>
              <w:right w:val="nil"/>
            </w:tcBorders>
            <w:vAlign w:val="bottom"/>
          </w:tcPr>
          <w:p w14:paraId="4D3F2E2A" w14:textId="47533B3C"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29" w:type="pct"/>
            <w:tcBorders>
              <w:top w:val="nil"/>
              <w:left w:val="nil"/>
              <w:bottom w:val="nil"/>
              <w:right w:val="nil"/>
            </w:tcBorders>
            <w:vAlign w:val="bottom"/>
          </w:tcPr>
          <w:p w14:paraId="0BDAEE0F" w14:textId="5F144DD4"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5,967</w:t>
            </w:r>
          </w:p>
        </w:tc>
      </w:tr>
      <w:tr w:rsidR="00676306" w:rsidRPr="00587444" w14:paraId="4D83D87D" w14:textId="77777777" w:rsidTr="00DD69E7">
        <w:trPr>
          <w:trHeight w:hRule="exact" w:val="270"/>
        </w:trPr>
        <w:tc>
          <w:tcPr>
            <w:tcW w:w="1767" w:type="pct"/>
            <w:vAlign w:val="bottom"/>
          </w:tcPr>
          <w:p w14:paraId="2AF6D9A5" w14:textId="77777777" w:rsidR="00676306" w:rsidRPr="00587444" w:rsidRDefault="00676306" w:rsidP="00676306">
            <w:pPr>
              <w:tabs>
                <w:tab w:val="right" w:pos="1202"/>
              </w:tabs>
              <w:suppressAutoHyphens w:val="0"/>
              <w:autoSpaceDN/>
              <w:spacing w:line="200" w:lineRule="exact"/>
              <w:outlineLvl w:val="0"/>
              <w:rPr>
                <w:rFonts w:ascii="Arial" w:hAnsi="Arial" w:cs="Arial"/>
                <w:spacing w:val="-2"/>
                <w:sz w:val="17"/>
                <w:szCs w:val="17"/>
              </w:rPr>
            </w:pPr>
            <w:bookmarkStart w:id="923" w:name="_Toc4062092"/>
            <w:r w:rsidRPr="00587444">
              <w:rPr>
                <w:rFonts w:ascii="Arial" w:hAnsi="Arial" w:cs="Arial"/>
                <w:spacing w:val="-2"/>
                <w:sz w:val="17"/>
                <w:szCs w:val="17"/>
              </w:rPr>
              <w:t>Undrawn loans</w:t>
            </w:r>
            <w:bookmarkEnd w:id="923"/>
          </w:p>
        </w:tc>
        <w:tc>
          <w:tcPr>
            <w:tcW w:w="538" w:type="pct"/>
            <w:tcBorders>
              <w:top w:val="nil"/>
              <w:left w:val="nil"/>
              <w:bottom w:val="nil"/>
              <w:right w:val="nil"/>
            </w:tcBorders>
            <w:vAlign w:val="bottom"/>
          </w:tcPr>
          <w:p w14:paraId="5B08663B" w14:textId="28FAA079"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684,381</w:t>
            </w:r>
          </w:p>
        </w:tc>
        <w:tc>
          <w:tcPr>
            <w:tcW w:w="541" w:type="pct"/>
            <w:tcBorders>
              <w:top w:val="nil"/>
              <w:left w:val="nil"/>
              <w:bottom w:val="nil"/>
              <w:right w:val="nil"/>
            </w:tcBorders>
            <w:vAlign w:val="bottom"/>
          </w:tcPr>
          <w:p w14:paraId="6C46D6B9" w14:textId="31EB0F5C"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42" w:type="pct"/>
            <w:tcBorders>
              <w:top w:val="nil"/>
              <w:left w:val="nil"/>
              <w:bottom w:val="nil"/>
              <w:right w:val="nil"/>
            </w:tcBorders>
            <w:vAlign w:val="bottom"/>
          </w:tcPr>
          <w:p w14:paraId="74A8699F" w14:textId="21B90840"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41" w:type="pct"/>
            <w:tcBorders>
              <w:top w:val="nil"/>
              <w:left w:val="nil"/>
              <w:bottom w:val="nil"/>
              <w:right w:val="nil"/>
            </w:tcBorders>
            <w:vAlign w:val="bottom"/>
          </w:tcPr>
          <w:p w14:paraId="7BE8E0AF" w14:textId="527E5232"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42" w:type="pct"/>
            <w:tcBorders>
              <w:top w:val="nil"/>
              <w:left w:val="nil"/>
              <w:bottom w:val="nil"/>
              <w:right w:val="nil"/>
            </w:tcBorders>
            <w:vAlign w:val="bottom"/>
          </w:tcPr>
          <w:p w14:paraId="30009761" w14:textId="532424ED"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29" w:type="pct"/>
            <w:tcBorders>
              <w:top w:val="nil"/>
              <w:left w:val="nil"/>
              <w:bottom w:val="nil"/>
              <w:right w:val="nil"/>
            </w:tcBorders>
            <w:vAlign w:val="bottom"/>
          </w:tcPr>
          <w:p w14:paraId="21BC3D2E" w14:textId="2CA96CFE"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684,381</w:t>
            </w:r>
          </w:p>
        </w:tc>
      </w:tr>
      <w:tr w:rsidR="00676306" w:rsidRPr="00587444" w14:paraId="5FF71D22" w14:textId="77777777" w:rsidTr="00DD69E7">
        <w:trPr>
          <w:trHeight w:hRule="exact" w:val="270"/>
        </w:trPr>
        <w:tc>
          <w:tcPr>
            <w:tcW w:w="1767" w:type="pct"/>
            <w:vAlign w:val="center"/>
          </w:tcPr>
          <w:p w14:paraId="561517E3" w14:textId="77777777" w:rsidR="00676306" w:rsidRPr="00587444" w:rsidRDefault="00676306" w:rsidP="00676306">
            <w:pPr>
              <w:tabs>
                <w:tab w:val="right" w:pos="1202"/>
              </w:tabs>
              <w:suppressAutoHyphens w:val="0"/>
              <w:autoSpaceDN/>
              <w:spacing w:line="200" w:lineRule="exact"/>
              <w:outlineLvl w:val="0"/>
              <w:rPr>
                <w:rFonts w:ascii="Arial" w:hAnsi="Arial" w:cs="Arial"/>
                <w:spacing w:val="-2"/>
                <w:sz w:val="17"/>
                <w:szCs w:val="17"/>
                <w:highlight w:val="yellow"/>
              </w:rPr>
            </w:pPr>
            <w:bookmarkStart w:id="924" w:name="_Toc4062099"/>
            <w:r w:rsidRPr="00587444">
              <w:rPr>
                <w:rFonts w:ascii="Arial" w:hAnsi="Arial" w:cs="Arial"/>
                <w:sz w:val="17"/>
                <w:szCs w:val="17"/>
              </w:rPr>
              <w:t>EIF – subscribed, not called up capital</w:t>
            </w:r>
            <w:bookmarkEnd w:id="924"/>
          </w:p>
        </w:tc>
        <w:tc>
          <w:tcPr>
            <w:tcW w:w="538" w:type="pct"/>
            <w:tcBorders>
              <w:top w:val="nil"/>
              <w:left w:val="nil"/>
              <w:bottom w:val="nil"/>
              <w:right w:val="nil"/>
            </w:tcBorders>
            <w:vAlign w:val="bottom"/>
          </w:tcPr>
          <w:p w14:paraId="02424F90" w14:textId="7AC71E64" w:rsidR="00676306" w:rsidRPr="00587444" w:rsidRDefault="00676306" w:rsidP="00676306">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10,400</w:t>
            </w:r>
          </w:p>
        </w:tc>
        <w:tc>
          <w:tcPr>
            <w:tcW w:w="541" w:type="pct"/>
            <w:tcBorders>
              <w:top w:val="nil"/>
              <w:left w:val="nil"/>
              <w:bottom w:val="nil"/>
              <w:right w:val="nil"/>
            </w:tcBorders>
            <w:vAlign w:val="bottom"/>
          </w:tcPr>
          <w:p w14:paraId="44F2F099" w14:textId="43E5E587" w:rsidR="00676306" w:rsidRPr="00587444" w:rsidRDefault="00676306" w:rsidP="00676306">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42" w:type="pct"/>
            <w:tcBorders>
              <w:top w:val="nil"/>
              <w:left w:val="nil"/>
              <w:bottom w:val="nil"/>
              <w:right w:val="nil"/>
            </w:tcBorders>
            <w:vAlign w:val="bottom"/>
          </w:tcPr>
          <w:p w14:paraId="3704FAA5" w14:textId="65A347FA" w:rsidR="00676306" w:rsidRPr="00587444" w:rsidRDefault="00676306" w:rsidP="00676306">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41" w:type="pct"/>
            <w:tcBorders>
              <w:top w:val="nil"/>
              <w:left w:val="nil"/>
              <w:bottom w:val="nil"/>
              <w:right w:val="nil"/>
            </w:tcBorders>
            <w:vAlign w:val="bottom"/>
          </w:tcPr>
          <w:p w14:paraId="55106D59" w14:textId="440D3D27" w:rsidR="00676306" w:rsidRPr="00587444" w:rsidRDefault="00676306" w:rsidP="00676306">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42" w:type="pct"/>
            <w:tcBorders>
              <w:top w:val="nil"/>
              <w:left w:val="nil"/>
              <w:bottom w:val="nil"/>
              <w:right w:val="nil"/>
            </w:tcBorders>
            <w:vAlign w:val="bottom"/>
          </w:tcPr>
          <w:p w14:paraId="723FCE43" w14:textId="4AEFDA42" w:rsidR="00676306" w:rsidRPr="00587444" w:rsidRDefault="00676306" w:rsidP="00676306">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29" w:type="pct"/>
            <w:tcBorders>
              <w:top w:val="nil"/>
              <w:left w:val="nil"/>
              <w:bottom w:val="nil"/>
              <w:right w:val="nil"/>
            </w:tcBorders>
            <w:vAlign w:val="bottom"/>
          </w:tcPr>
          <w:p w14:paraId="14D8E5DD" w14:textId="6E94EEB0" w:rsidR="00676306" w:rsidRPr="00587444" w:rsidRDefault="00676306" w:rsidP="00676306">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10,400</w:t>
            </w:r>
          </w:p>
        </w:tc>
      </w:tr>
      <w:tr w:rsidR="00676306" w:rsidRPr="00587444" w14:paraId="21CBD5AE" w14:textId="77777777" w:rsidTr="00B84CF4">
        <w:trPr>
          <w:trHeight w:hRule="exact" w:val="270"/>
        </w:trPr>
        <w:tc>
          <w:tcPr>
            <w:tcW w:w="1767" w:type="pct"/>
            <w:tcBorders>
              <w:top w:val="nil"/>
              <w:left w:val="nil"/>
              <w:bottom w:val="nil"/>
              <w:right w:val="nil"/>
            </w:tcBorders>
            <w:vAlign w:val="bottom"/>
          </w:tcPr>
          <w:p w14:paraId="262596FE" w14:textId="77777777" w:rsidR="00676306" w:rsidRPr="00587444" w:rsidRDefault="00676306" w:rsidP="00676306">
            <w:pPr>
              <w:suppressAutoHyphens w:val="0"/>
              <w:autoSpaceDN/>
              <w:rPr>
                <w:rFonts w:ascii="Arial" w:hAnsi="Arial" w:cs="Arial"/>
                <w:sz w:val="17"/>
                <w:szCs w:val="17"/>
              </w:rPr>
            </w:pPr>
            <w:r w:rsidRPr="00587444">
              <w:rPr>
                <w:rFonts w:ascii="Arial" w:hAnsi="Arial" w:cs="Arial"/>
                <w:color w:val="000000"/>
                <w:sz w:val="17"/>
                <w:szCs w:val="17"/>
                <w:lang w:val="en-GB"/>
              </w:rPr>
              <w:t>EIF CROGIP Contracted Liability</w:t>
            </w:r>
          </w:p>
        </w:tc>
        <w:tc>
          <w:tcPr>
            <w:tcW w:w="538" w:type="pct"/>
            <w:tcBorders>
              <w:top w:val="nil"/>
              <w:left w:val="nil"/>
              <w:right w:val="nil"/>
            </w:tcBorders>
            <w:vAlign w:val="bottom"/>
          </w:tcPr>
          <w:p w14:paraId="0B1E487F" w14:textId="6295D889" w:rsidR="00676306" w:rsidRPr="00587444" w:rsidRDefault="00676306" w:rsidP="00676306">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91</w:t>
            </w:r>
          </w:p>
        </w:tc>
        <w:tc>
          <w:tcPr>
            <w:tcW w:w="541" w:type="pct"/>
            <w:tcBorders>
              <w:top w:val="nil"/>
              <w:left w:val="nil"/>
              <w:right w:val="nil"/>
            </w:tcBorders>
            <w:vAlign w:val="bottom"/>
          </w:tcPr>
          <w:p w14:paraId="23CFE8C9" w14:textId="29A0F0B0" w:rsidR="00676306" w:rsidRPr="00587444" w:rsidRDefault="00676306" w:rsidP="00676306">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1,438</w:t>
            </w:r>
          </w:p>
        </w:tc>
        <w:tc>
          <w:tcPr>
            <w:tcW w:w="542" w:type="pct"/>
            <w:tcBorders>
              <w:top w:val="nil"/>
              <w:left w:val="nil"/>
              <w:right w:val="nil"/>
            </w:tcBorders>
            <w:vAlign w:val="bottom"/>
          </w:tcPr>
          <w:p w14:paraId="7A2226C8" w14:textId="1E3E5F84" w:rsidR="00676306" w:rsidRPr="00587444" w:rsidRDefault="00676306" w:rsidP="00676306">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6,471</w:t>
            </w:r>
          </w:p>
        </w:tc>
        <w:tc>
          <w:tcPr>
            <w:tcW w:w="541" w:type="pct"/>
            <w:tcBorders>
              <w:top w:val="nil"/>
              <w:left w:val="nil"/>
              <w:right w:val="nil"/>
            </w:tcBorders>
            <w:vAlign w:val="bottom"/>
          </w:tcPr>
          <w:p w14:paraId="0B36B69A" w14:textId="59E2FAAE" w:rsidR="00676306" w:rsidRPr="00587444" w:rsidRDefault="00676306" w:rsidP="00676306">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5,864</w:t>
            </w:r>
          </w:p>
        </w:tc>
        <w:tc>
          <w:tcPr>
            <w:tcW w:w="542" w:type="pct"/>
            <w:tcBorders>
              <w:top w:val="nil"/>
              <w:left w:val="nil"/>
              <w:right w:val="nil"/>
            </w:tcBorders>
            <w:vAlign w:val="bottom"/>
          </w:tcPr>
          <w:p w14:paraId="4D07F3CF" w14:textId="73B7DA19" w:rsidR="00676306" w:rsidRPr="00587444" w:rsidRDefault="00676306" w:rsidP="00676306">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2,743</w:t>
            </w:r>
          </w:p>
        </w:tc>
        <w:tc>
          <w:tcPr>
            <w:tcW w:w="529" w:type="pct"/>
            <w:tcBorders>
              <w:top w:val="nil"/>
              <w:left w:val="nil"/>
              <w:right w:val="nil"/>
            </w:tcBorders>
            <w:vAlign w:val="bottom"/>
          </w:tcPr>
          <w:p w14:paraId="45211913" w14:textId="6F36D8B5" w:rsidR="00676306" w:rsidRPr="00587444" w:rsidRDefault="00676306" w:rsidP="00676306">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16,607</w:t>
            </w:r>
          </w:p>
        </w:tc>
      </w:tr>
      <w:tr w:rsidR="00676306" w:rsidRPr="00587444" w14:paraId="4648A950" w14:textId="77777777" w:rsidTr="0071496F">
        <w:trPr>
          <w:trHeight w:hRule="exact" w:val="270"/>
        </w:trPr>
        <w:tc>
          <w:tcPr>
            <w:tcW w:w="1767" w:type="pct"/>
            <w:tcBorders>
              <w:top w:val="nil"/>
              <w:left w:val="nil"/>
              <w:bottom w:val="nil"/>
              <w:right w:val="nil"/>
            </w:tcBorders>
            <w:vAlign w:val="bottom"/>
          </w:tcPr>
          <w:p w14:paraId="23D13DA5" w14:textId="77777777" w:rsidR="00676306" w:rsidRPr="00587444" w:rsidRDefault="00676306" w:rsidP="00676306">
            <w:pPr>
              <w:suppressAutoHyphens w:val="0"/>
              <w:autoSpaceDN/>
              <w:rPr>
                <w:rFonts w:ascii="Arial" w:hAnsi="Arial" w:cs="Arial"/>
                <w:sz w:val="17"/>
                <w:szCs w:val="17"/>
              </w:rPr>
            </w:pPr>
            <w:r w:rsidRPr="00587444">
              <w:rPr>
                <w:rFonts w:ascii="Arial" w:hAnsi="Arial" w:cs="Arial"/>
                <w:color w:val="000000"/>
                <w:sz w:val="17"/>
                <w:szCs w:val="17"/>
                <w:lang w:val="en-GB"/>
              </w:rPr>
              <w:t>EIF FRC2 Contracted Liability</w:t>
            </w:r>
          </w:p>
        </w:tc>
        <w:tc>
          <w:tcPr>
            <w:tcW w:w="538" w:type="pct"/>
            <w:tcBorders>
              <w:top w:val="nil"/>
              <w:left w:val="nil"/>
              <w:right w:val="nil"/>
            </w:tcBorders>
            <w:vAlign w:val="bottom"/>
          </w:tcPr>
          <w:p w14:paraId="2D3696B8" w14:textId="262479B0" w:rsidR="00676306" w:rsidRPr="00587444" w:rsidRDefault="00676306" w:rsidP="00676306">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7</w:t>
            </w:r>
          </w:p>
        </w:tc>
        <w:tc>
          <w:tcPr>
            <w:tcW w:w="541" w:type="pct"/>
            <w:tcBorders>
              <w:top w:val="nil"/>
              <w:left w:val="nil"/>
              <w:right w:val="nil"/>
            </w:tcBorders>
            <w:vAlign w:val="bottom"/>
          </w:tcPr>
          <w:p w14:paraId="2240D807" w14:textId="605D17FF" w:rsidR="00676306" w:rsidRPr="00587444" w:rsidRDefault="00676306" w:rsidP="00676306">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42" w:type="pct"/>
            <w:tcBorders>
              <w:top w:val="nil"/>
              <w:left w:val="nil"/>
              <w:right w:val="nil"/>
            </w:tcBorders>
            <w:vAlign w:val="bottom"/>
          </w:tcPr>
          <w:p w14:paraId="2CAC4D73" w14:textId="6E6E8147" w:rsidR="00676306" w:rsidRPr="00587444" w:rsidRDefault="00676306" w:rsidP="00676306">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2</w:t>
            </w:r>
          </w:p>
        </w:tc>
        <w:tc>
          <w:tcPr>
            <w:tcW w:w="541" w:type="pct"/>
            <w:tcBorders>
              <w:top w:val="nil"/>
              <w:left w:val="nil"/>
              <w:right w:val="nil"/>
            </w:tcBorders>
            <w:vAlign w:val="bottom"/>
          </w:tcPr>
          <w:p w14:paraId="69240480" w14:textId="2062735C" w:rsidR="00676306" w:rsidRPr="00587444" w:rsidRDefault="00676306" w:rsidP="00676306">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2</w:t>
            </w:r>
          </w:p>
        </w:tc>
        <w:tc>
          <w:tcPr>
            <w:tcW w:w="542" w:type="pct"/>
            <w:tcBorders>
              <w:top w:val="nil"/>
              <w:left w:val="nil"/>
              <w:right w:val="nil"/>
            </w:tcBorders>
            <w:vAlign w:val="bottom"/>
          </w:tcPr>
          <w:p w14:paraId="25CD8688" w14:textId="7BF05FEB" w:rsidR="00676306" w:rsidRPr="00587444" w:rsidRDefault="00676306" w:rsidP="00676306">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29" w:type="pct"/>
            <w:tcBorders>
              <w:top w:val="nil"/>
              <w:left w:val="nil"/>
              <w:right w:val="nil"/>
            </w:tcBorders>
            <w:vAlign w:val="bottom"/>
          </w:tcPr>
          <w:p w14:paraId="58AED5B0" w14:textId="4F9CAFDC" w:rsidR="00676306" w:rsidRPr="00587444" w:rsidRDefault="00676306" w:rsidP="00676306">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11</w:t>
            </w:r>
          </w:p>
        </w:tc>
      </w:tr>
      <w:tr w:rsidR="00676306" w:rsidRPr="00587444" w14:paraId="00531611" w14:textId="77777777" w:rsidTr="007109B5">
        <w:trPr>
          <w:trHeight w:hRule="exact" w:val="415"/>
        </w:trPr>
        <w:tc>
          <w:tcPr>
            <w:tcW w:w="1767" w:type="pct"/>
            <w:tcBorders>
              <w:top w:val="nil"/>
              <w:left w:val="nil"/>
              <w:bottom w:val="nil"/>
              <w:right w:val="nil"/>
            </w:tcBorders>
            <w:vAlign w:val="bottom"/>
          </w:tcPr>
          <w:p w14:paraId="2C601651" w14:textId="7AF13325" w:rsidR="00676306" w:rsidRPr="007109B5" w:rsidRDefault="007109B5" w:rsidP="007109B5">
            <w:pPr>
              <w:suppressAutoHyphens w:val="0"/>
              <w:autoSpaceDN/>
              <w:rPr>
                <w:rFonts w:ascii="Arial" w:hAnsi="Arial" w:cs="Arial"/>
                <w:color w:val="000000"/>
                <w:sz w:val="17"/>
                <w:szCs w:val="17"/>
                <w:lang w:val="en-GB"/>
              </w:rPr>
            </w:pPr>
            <w:r w:rsidRPr="007109B5">
              <w:rPr>
                <w:rFonts w:ascii="Arial" w:hAnsi="Arial" w:cs="Arial"/>
                <w:color w:val="000000"/>
                <w:sz w:val="17"/>
                <w:szCs w:val="17"/>
                <w:lang w:val="en-GB"/>
              </w:rPr>
              <w:t>Contracted Liability Programme for Investing in Alternative</w:t>
            </w:r>
            <w:r>
              <w:rPr>
                <w:rFonts w:ascii="Arial" w:hAnsi="Arial" w:cs="Arial"/>
                <w:color w:val="000000"/>
                <w:sz w:val="17"/>
                <w:szCs w:val="17"/>
                <w:lang w:val="en-GB"/>
              </w:rPr>
              <w:t xml:space="preserve"> </w:t>
            </w:r>
            <w:r w:rsidRPr="007109B5">
              <w:rPr>
                <w:rFonts w:ascii="Arial" w:hAnsi="Arial" w:cs="Arial"/>
                <w:color w:val="000000"/>
                <w:sz w:val="17"/>
                <w:szCs w:val="17"/>
                <w:lang w:val="en-GB"/>
              </w:rPr>
              <w:t>Investment Funds</w:t>
            </w:r>
          </w:p>
        </w:tc>
        <w:tc>
          <w:tcPr>
            <w:tcW w:w="538" w:type="pct"/>
            <w:tcBorders>
              <w:left w:val="nil"/>
              <w:bottom w:val="single" w:sz="4" w:space="0" w:color="auto"/>
              <w:right w:val="nil"/>
            </w:tcBorders>
            <w:vAlign w:val="bottom"/>
          </w:tcPr>
          <w:p w14:paraId="7D44F39E" w14:textId="49135D91" w:rsidR="00676306" w:rsidRPr="00587444" w:rsidRDefault="00676306" w:rsidP="00676306">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368</w:t>
            </w:r>
          </w:p>
        </w:tc>
        <w:tc>
          <w:tcPr>
            <w:tcW w:w="541" w:type="pct"/>
            <w:tcBorders>
              <w:left w:val="nil"/>
              <w:bottom w:val="single" w:sz="4" w:space="0" w:color="auto"/>
              <w:right w:val="nil"/>
            </w:tcBorders>
            <w:vAlign w:val="bottom"/>
          </w:tcPr>
          <w:p w14:paraId="5942FE91" w14:textId="06F96AEE" w:rsidR="00676306" w:rsidRPr="00587444" w:rsidRDefault="00676306" w:rsidP="00676306">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206</w:t>
            </w:r>
          </w:p>
        </w:tc>
        <w:tc>
          <w:tcPr>
            <w:tcW w:w="542" w:type="pct"/>
            <w:tcBorders>
              <w:left w:val="nil"/>
              <w:bottom w:val="single" w:sz="4" w:space="0" w:color="auto"/>
              <w:right w:val="nil"/>
            </w:tcBorders>
            <w:vAlign w:val="bottom"/>
          </w:tcPr>
          <w:p w14:paraId="7A2CD86A" w14:textId="2987EB7A" w:rsidR="00676306" w:rsidRPr="00587444" w:rsidRDefault="00676306" w:rsidP="00676306">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926</w:t>
            </w:r>
          </w:p>
        </w:tc>
        <w:tc>
          <w:tcPr>
            <w:tcW w:w="541" w:type="pct"/>
            <w:tcBorders>
              <w:left w:val="nil"/>
              <w:bottom w:val="single" w:sz="4" w:space="0" w:color="auto"/>
              <w:right w:val="nil"/>
            </w:tcBorders>
            <w:vAlign w:val="bottom"/>
          </w:tcPr>
          <w:p w14:paraId="25774F40" w14:textId="5E6177F1" w:rsidR="00676306" w:rsidRPr="00587444" w:rsidRDefault="00676306" w:rsidP="00676306">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6,550</w:t>
            </w:r>
          </w:p>
        </w:tc>
        <w:tc>
          <w:tcPr>
            <w:tcW w:w="542" w:type="pct"/>
            <w:tcBorders>
              <w:left w:val="nil"/>
              <w:bottom w:val="single" w:sz="4" w:space="0" w:color="auto"/>
              <w:right w:val="nil"/>
            </w:tcBorders>
            <w:vAlign w:val="bottom"/>
          </w:tcPr>
          <w:p w14:paraId="6D27FDB9" w14:textId="5C434379" w:rsidR="00676306" w:rsidRPr="00587444" w:rsidRDefault="00676306" w:rsidP="00676306">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8,654</w:t>
            </w:r>
          </w:p>
        </w:tc>
        <w:tc>
          <w:tcPr>
            <w:tcW w:w="529" w:type="pct"/>
            <w:tcBorders>
              <w:left w:val="nil"/>
              <w:bottom w:val="single" w:sz="4" w:space="0" w:color="auto"/>
              <w:right w:val="nil"/>
            </w:tcBorders>
            <w:vAlign w:val="bottom"/>
          </w:tcPr>
          <w:p w14:paraId="323D9A3E" w14:textId="1B805A84" w:rsidR="00676306" w:rsidRPr="00587444" w:rsidRDefault="00676306" w:rsidP="00676306">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16,704</w:t>
            </w:r>
          </w:p>
        </w:tc>
      </w:tr>
      <w:tr w:rsidR="00676306" w:rsidRPr="00587444" w14:paraId="0B476B44" w14:textId="77777777" w:rsidTr="00B84CF4">
        <w:trPr>
          <w:trHeight w:hRule="exact" w:val="270"/>
        </w:trPr>
        <w:tc>
          <w:tcPr>
            <w:tcW w:w="1767" w:type="pct"/>
            <w:vAlign w:val="center"/>
          </w:tcPr>
          <w:p w14:paraId="6C943CE0" w14:textId="77777777" w:rsidR="00676306" w:rsidRPr="00587444" w:rsidRDefault="00676306" w:rsidP="00676306">
            <w:pPr>
              <w:tabs>
                <w:tab w:val="right" w:pos="1202"/>
              </w:tabs>
              <w:suppressAutoHyphens w:val="0"/>
              <w:autoSpaceDN/>
              <w:spacing w:line="200" w:lineRule="exact"/>
              <w:outlineLvl w:val="0"/>
              <w:rPr>
                <w:rFonts w:ascii="Arial" w:hAnsi="Arial" w:cs="Arial"/>
                <w:b/>
                <w:bCs/>
                <w:spacing w:val="-2"/>
                <w:sz w:val="17"/>
                <w:szCs w:val="17"/>
                <w:highlight w:val="yellow"/>
              </w:rPr>
            </w:pPr>
            <w:bookmarkStart w:id="925" w:name="_Toc4062113"/>
            <w:r w:rsidRPr="00587444">
              <w:rPr>
                <w:rFonts w:ascii="Arial" w:hAnsi="Arial" w:cs="Arial"/>
                <w:b/>
                <w:bCs/>
                <w:spacing w:val="-2"/>
                <w:sz w:val="17"/>
                <w:szCs w:val="17"/>
              </w:rPr>
              <w:t>Total guarantees and commitments</w:t>
            </w:r>
            <w:bookmarkEnd w:id="925"/>
          </w:p>
        </w:tc>
        <w:tc>
          <w:tcPr>
            <w:tcW w:w="538" w:type="pct"/>
            <w:tcBorders>
              <w:top w:val="single" w:sz="4" w:space="0" w:color="auto"/>
              <w:left w:val="nil"/>
              <w:bottom w:val="single" w:sz="12" w:space="0" w:color="auto"/>
              <w:right w:val="nil"/>
            </w:tcBorders>
            <w:vAlign w:val="bottom"/>
          </w:tcPr>
          <w:p w14:paraId="0DF03CE9" w14:textId="261D4076"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b/>
                <w:bCs/>
                <w:color w:val="000000"/>
                <w:sz w:val="17"/>
                <w:szCs w:val="17"/>
              </w:rPr>
              <w:t>755,379</w:t>
            </w:r>
          </w:p>
        </w:tc>
        <w:tc>
          <w:tcPr>
            <w:tcW w:w="541" w:type="pct"/>
            <w:tcBorders>
              <w:top w:val="single" w:sz="4" w:space="0" w:color="auto"/>
              <w:left w:val="nil"/>
              <w:bottom w:val="single" w:sz="12" w:space="0" w:color="auto"/>
              <w:right w:val="nil"/>
            </w:tcBorders>
            <w:vAlign w:val="bottom"/>
          </w:tcPr>
          <w:p w14:paraId="545D80E6" w14:textId="4B3EC5C9"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b/>
                <w:bCs/>
                <w:color w:val="000000"/>
                <w:sz w:val="17"/>
                <w:szCs w:val="17"/>
              </w:rPr>
              <w:t>1,644</w:t>
            </w:r>
          </w:p>
        </w:tc>
        <w:tc>
          <w:tcPr>
            <w:tcW w:w="542" w:type="pct"/>
            <w:tcBorders>
              <w:top w:val="single" w:sz="4" w:space="0" w:color="auto"/>
              <w:left w:val="nil"/>
              <w:bottom w:val="single" w:sz="12" w:space="0" w:color="auto"/>
              <w:right w:val="nil"/>
            </w:tcBorders>
            <w:vAlign w:val="bottom"/>
          </w:tcPr>
          <w:p w14:paraId="2226D19F" w14:textId="42367E78"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b/>
                <w:bCs/>
                <w:color w:val="000000"/>
                <w:sz w:val="17"/>
                <w:szCs w:val="17"/>
              </w:rPr>
              <w:t>7,399</w:t>
            </w:r>
          </w:p>
        </w:tc>
        <w:tc>
          <w:tcPr>
            <w:tcW w:w="541" w:type="pct"/>
            <w:tcBorders>
              <w:top w:val="single" w:sz="4" w:space="0" w:color="auto"/>
              <w:left w:val="nil"/>
              <w:bottom w:val="single" w:sz="12" w:space="0" w:color="auto"/>
              <w:right w:val="nil"/>
            </w:tcBorders>
            <w:vAlign w:val="bottom"/>
          </w:tcPr>
          <w:p w14:paraId="464480FA" w14:textId="3F9EA240"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b/>
                <w:bCs/>
                <w:color w:val="000000"/>
                <w:sz w:val="17"/>
                <w:szCs w:val="17"/>
              </w:rPr>
              <w:t>12,416</w:t>
            </w:r>
          </w:p>
        </w:tc>
        <w:tc>
          <w:tcPr>
            <w:tcW w:w="542" w:type="pct"/>
            <w:tcBorders>
              <w:top w:val="single" w:sz="4" w:space="0" w:color="auto"/>
              <w:left w:val="nil"/>
              <w:bottom w:val="single" w:sz="12" w:space="0" w:color="auto"/>
              <w:right w:val="nil"/>
            </w:tcBorders>
            <w:vAlign w:val="bottom"/>
          </w:tcPr>
          <w:p w14:paraId="4D14C3D9" w14:textId="43C3573A"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b/>
                <w:bCs/>
                <w:color w:val="000000"/>
                <w:sz w:val="17"/>
                <w:szCs w:val="17"/>
              </w:rPr>
              <w:t>11,397</w:t>
            </w:r>
          </w:p>
        </w:tc>
        <w:tc>
          <w:tcPr>
            <w:tcW w:w="529" w:type="pct"/>
            <w:tcBorders>
              <w:top w:val="single" w:sz="4" w:space="0" w:color="auto"/>
              <w:left w:val="nil"/>
              <w:bottom w:val="single" w:sz="12" w:space="0" w:color="auto"/>
              <w:right w:val="nil"/>
            </w:tcBorders>
            <w:vAlign w:val="bottom"/>
          </w:tcPr>
          <w:p w14:paraId="30AA2B2F" w14:textId="37F62E14" w:rsidR="00676306" w:rsidRPr="00587444" w:rsidRDefault="00676306" w:rsidP="00676306">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b/>
                <w:bCs/>
                <w:color w:val="000000"/>
                <w:sz w:val="17"/>
                <w:szCs w:val="17"/>
              </w:rPr>
              <w:t>788,235</w:t>
            </w:r>
          </w:p>
        </w:tc>
      </w:tr>
      <w:bookmarkEnd w:id="891"/>
    </w:tbl>
    <w:p w14:paraId="6D2091E8" w14:textId="77777777" w:rsidR="007505E7" w:rsidRDefault="007505E7" w:rsidP="00587444">
      <w:pPr>
        <w:tabs>
          <w:tab w:val="left" w:pos="8340"/>
        </w:tabs>
        <w:suppressAutoHyphens w:val="0"/>
        <w:autoSpaceDN/>
        <w:jc w:val="both"/>
        <w:rPr>
          <w:rFonts w:ascii="Arial" w:hAnsi="Arial" w:cs="Arial"/>
          <w:bCs/>
          <w:sz w:val="18"/>
          <w:szCs w:val="18"/>
          <w:lang w:val="en-GB"/>
        </w:rPr>
      </w:pPr>
    </w:p>
    <w:p w14:paraId="4276CB93" w14:textId="02680F53" w:rsidR="00587444" w:rsidRPr="00356C4F" w:rsidRDefault="00587444" w:rsidP="00587444">
      <w:pPr>
        <w:tabs>
          <w:tab w:val="left" w:pos="8340"/>
        </w:tabs>
        <w:suppressAutoHyphens w:val="0"/>
        <w:autoSpaceDN/>
        <w:jc w:val="both"/>
        <w:rPr>
          <w:rFonts w:ascii="Arial" w:hAnsi="Arial" w:cs="Arial"/>
          <w:bCs/>
          <w:sz w:val="18"/>
          <w:szCs w:val="18"/>
          <w:lang w:val="en-GB"/>
        </w:rPr>
      </w:pPr>
      <w:r w:rsidRPr="00356C4F">
        <w:rPr>
          <w:rFonts w:ascii="Arial" w:hAnsi="Arial" w:cs="Arial"/>
          <w:bCs/>
          <w:sz w:val="18"/>
          <w:szCs w:val="18"/>
          <w:lang w:val="en-GB"/>
        </w:rPr>
        <w:t>The items with undefined maturity are included in terms over 3 years.</w:t>
      </w:r>
    </w:p>
    <w:p w14:paraId="626C8C75" w14:textId="77777777" w:rsidR="00587444" w:rsidRPr="00356C4F" w:rsidRDefault="00587444" w:rsidP="00587444">
      <w:pPr>
        <w:tabs>
          <w:tab w:val="left" w:pos="8340"/>
        </w:tabs>
        <w:suppressAutoHyphens w:val="0"/>
        <w:autoSpaceDN/>
        <w:jc w:val="both"/>
        <w:rPr>
          <w:rFonts w:ascii="Arial" w:hAnsi="Arial" w:cs="Arial"/>
          <w:b/>
          <w:sz w:val="18"/>
          <w:szCs w:val="18"/>
          <w:lang w:val="pl-PL"/>
        </w:rPr>
      </w:pPr>
    </w:p>
    <w:p w14:paraId="6AB61790" w14:textId="7690C7A3" w:rsidR="007505E7" w:rsidRDefault="007505E7" w:rsidP="007505E7">
      <w:pPr>
        <w:suppressAutoHyphens w:val="0"/>
        <w:autoSpaceDN/>
        <w:rPr>
          <w:rFonts w:ascii="Arial" w:eastAsia="Calibri" w:hAnsi="Arial" w:cs="Arial"/>
          <w:i/>
          <w:iCs/>
          <w:color w:val="000000"/>
          <w:sz w:val="18"/>
          <w:szCs w:val="18"/>
        </w:rPr>
      </w:pPr>
      <w:bookmarkStart w:id="926" w:name="_Hlk161063981"/>
      <w:r w:rsidRPr="00C66873">
        <w:rPr>
          <w:rFonts w:ascii="Arial" w:eastAsia="Calibri" w:hAnsi="Arial" w:cs="Arial"/>
          <w:i/>
          <w:iCs/>
          <w:color w:val="000000"/>
          <w:sz w:val="18"/>
          <w:szCs w:val="18"/>
        </w:rPr>
        <w:t xml:space="preserve">*Receivables of </w:t>
      </w:r>
      <w:r w:rsidR="00F24198" w:rsidRPr="00C66873">
        <w:rPr>
          <w:rFonts w:ascii="Arial" w:eastAsia="Calibri" w:hAnsi="Arial" w:cs="Arial"/>
          <w:i/>
          <w:iCs/>
          <w:color w:val="000000"/>
          <w:sz w:val="18"/>
          <w:szCs w:val="18"/>
        </w:rPr>
        <w:t>EUR</w:t>
      </w:r>
      <w:r w:rsidRPr="00C66873">
        <w:rPr>
          <w:rFonts w:ascii="Arial" w:eastAsia="Calibri" w:hAnsi="Arial" w:cs="Arial"/>
          <w:i/>
          <w:iCs/>
          <w:color w:val="000000"/>
          <w:sz w:val="18"/>
          <w:szCs w:val="18"/>
        </w:rPr>
        <w:t xml:space="preserve"> </w:t>
      </w:r>
      <w:r w:rsidR="00121CBC" w:rsidRPr="00121CBC">
        <w:rPr>
          <w:rFonts w:ascii="Arial" w:eastAsia="Calibri" w:hAnsi="Arial" w:cs="Arial"/>
          <w:i/>
          <w:iCs/>
          <w:color w:val="000000"/>
          <w:sz w:val="18"/>
          <w:szCs w:val="18"/>
        </w:rPr>
        <w:t xml:space="preserve">158,388 </w:t>
      </w:r>
      <w:r w:rsidRPr="00C66873">
        <w:rPr>
          <w:rFonts w:ascii="Arial" w:eastAsia="Calibri" w:hAnsi="Arial" w:cs="Arial"/>
          <w:i/>
          <w:iCs/>
          <w:color w:val="000000"/>
          <w:sz w:val="18"/>
          <w:szCs w:val="18"/>
        </w:rPr>
        <w:t xml:space="preserve">thousand relate to reverse REPO agreements. The maturity of part of receivables was prolonged after the Statement of Financial Position date, and an amount of EUR </w:t>
      </w:r>
      <w:r w:rsidR="00B83F16" w:rsidRPr="00B83F16">
        <w:rPr>
          <w:rFonts w:ascii="Arial" w:eastAsia="Calibri" w:hAnsi="Arial" w:cs="Arial"/>
          <w:i/>
          <w:iCs/>
          <w:color w:val="000000"/>
          <w:sz w:val="18"/>
          <w:szCs w:val="18"/>
        </w:rPr>
        <w:t xml:space="preserve">13,040 </w:t>
      </w:r>
      <w:r w:rsidRPr="00C66873">
        <w:rPr>
          <w:rFonts w:ascii="Arial" w:eastAsia="Calibri" w:hAnsi="Arial" w:cs="Arial"/>
          <w:i/>
          <w:iCs/>
          <w:color w:val="000000"/>
          <w:sz w:val="18"/>
          <w:szCs w:val="18"/>
        </w:rPr>
        <w:t>thousand was placed in the 1 to 3 months maturity category.</w:t>
      </w:r>
    </w:p>
    <w:p w14:paraId="66DDC029" w14:textId="0C68E19F" w:rsidR="00676306" w:rsidRPr="00C66873" w:rsidRDefault="00676306" w:rsidP="007505E7">
      <w:pPr>
        <w:suppressAutoHyphens w:val="0"/>
        <w:autoSpaceDN/>
        <w:rPr>
          <w:rFonts w:ascii="Arial" w:eastAsia="Calibri" w:hAnsi="Arial" w:cs="Arial"/>
          <w:i/>
          <w:iCs/>
          <w:color w:val="000000"/>
          <w:sz w:val="18"/>
          <w:szCs w:val="18"/>
        </w:rPr>
      </w:pPr>
      <w:r>
        <w:rPr>
          <w:rFonts w:ascii="Arial" w:eastAsia="Calibri" w:hAnsi="Arial" w:cs="Arial"/>
          <w:i/>
          <w:iCs/>
          <w:color w:val="000000"/>
          <w:sz w:val="18"/>
          <w:szCs w:val="18"/>
        </w:rPr>
        <w:t>**</w:t>
      </w:r>
      <w:r w:rsidR="00B83F16" w:rsidRPr="00B83F16">
        <w:t xml:space="preserve"> </w:t>
      </w:r>
      <w:r w:rsidR="00B83F16" w:rsidRPr="00B83F16">
        <w:rPr>
          <w:rFonts w:ascii="Arial" w:eastAsia="Calibri" w:hAnsi="Arial" w:cs="Arial"/>
          <w:i/>
          <w:iCs/>
          <w:color w:val="000000"/>
          <w:sz w:val="18"/>
          <w:szCs w:val="18"/>
        </w:rPr>
        <w:t xml:space="preserve">Receivables of EUR </w:t>
      </w:r>
      <w:r w:rsidR="00BE5666" w:rsidRPr="00BE5666">
        <w:rPr>
          <w:rFonts w:ascii="Arial" w:eastAsia="Calibri" w:hAnsi="Arial" w:cs="Arial"/>
          <w:i/>
          <w:iCs/>
          <w:color w:val="000000"/>
          <w:sz w:val="18"/>
          <w:szCs w:val="18"/>
        </w:rPr>
        <w:t xml:space="preserve">4,950 </w:t>
      </w:r>
      <w:r w:rsidR="00B83F16" w:rsidRPr="00B83F16">
        <w:rPr>
          <w:rFonts w:ascii="Arial" w:eastAsia="Calibri" w:hAnsi="Arial" w:cs="Arial"/>
          <w:i/>
          <w:iCs/>
          <w:color w:val="000000"/>
          <w:sz w:val="18"/>
          <w:szCs w:val="18"/>
        </w:rPr>
        <w:t>thousand relate to reverse REPO agreements.</w:t>
      </w:r>
    </w:p>
    <w:p w14:paraId="79555E56" w14:textId="2EA451CD" w:rsidR="00587444" w:rsidRPr="00356C4F" w:rsidRDefault="007505E7" w:rsidP="00AE4D68">
      <w:pPr>
        <w:suppressAutoHyphens w:val="0"/>
        <w:autoSpaceDN/>
        <w:rPr>
          <w:rFonts w:ascii="Arial" w:eastAsia="Calibri" w:hAnsi="Arial" w:cs="Arial"/>
          <w:i/>
          <w:iCs/>
          <w:color w:val="000000"/>
          <w:sz w:val="18"/>
          <w:szCs w:val="18"/>
        </w:rPr>
        <w:sectPr w:rsidR="00587444" w:rsidRPr="00356C4F" w:rsidSect="00D337C5">
          <w:pgSz w:w="11907" w:h="16840" w:code="9"/>
          <w:pgMar w:top="1418" w:right="1134" w:bottom="1134" w:left="1418" w:header="851" w:footer="851" w:gutter="0"/>
          <w:cols w:space="720"/>
          <w:noEndnote/>
        </w:sectPr>
      </w:pPr>
      <w:r w:rsidRPr="00C66873">
        <w:rPr>
          <w:rFonts w:ascii="Arial" w:eastAsia="Calibri" w:hAnsi="Arial" w:cs="Arial"/>
          <w:i/>
          <w:iCs/>
          <w:color w:val="000000"/>
          <w:sz w:val="18"/>
          <w:szCs w:val="18"/>
        </w:rPr>
        <w:t>*</w:t>
      </w:r>
      <w:r w:rsidR="00587444" w:rsidRPr="00C66873">
        <w:rPr>
          <w:rFonts w:ascii="Arial" w:eastAsia="Calibri" w:hAnsi="Arial" w:cs="Arial"/>
          <w:i/>
          <w:iCs/>
          <w:color w:val="000000"/>
          <w:sz w:val="18"/>
          <w:szCs w:val="18"/>
        </w:rPr>
        <w:t>*</w:t>
      </w:r>
      <w:r w:rsidR="00BE5666">
        <w:rPr>
          <w:rFonts w:ascii="Arial" w:eastAsia="Calibri" w:hAnsi="Arial" w:cs="Arial"/>
          <w:i/>
          <w:iCs/>
          <w:color w:val="000000"/>
          <w:sz w:val="18"/>
          <w:szCs w:val="18"/>
        </w:rPr>
        <w:t>*</w:t>
      </w:r>
      <w:r w:rsidR="00587444" w:rsidRPr="00C66873">
        <w:rPr>
          <w:rFonts w:ascii="Arial" w:eastAsia="Calibri" w:hAnsi="Arial" w:cs="Arial"/>
          <w:i/>
          <w:iCs/>
          <w:color w:val="000000"/>
          <w:sz w:val="18"/>
          <w:szCs w:val="18"/>
        </w:rPr>
        <w:t>Accrued interest on loans not yet due is allocated to the category from 1 to 3 months.</w:t>
      </w:r>
    </w:p>
    <w:bookmarkEnd w:id="926"/>
    <w:p w14:paraId="5B10F06B" w14:textId="77777777" w:rsidR="00587444" w:rsidRPr="00587444" w:rsidRDefault="00587444" w:rsidP="00587444">
      <w:pPr>
        <w:suppressAutoHyphens w:val="0"/>
        <w:autoSpaceDN/>
        <w:jc w:val="both"/>
        <w:rPr>
          <w:rFonts w:ascii="Arial" w:hAnsi="Arial" w:cs="Arial"/>
          <w:b/>
          <w:bCs/>
          <w:sz w:val="20"/>
          <w:szCs w:val="20"/>
          <w:lang w:val="en-GB"/>
        </w:rPr>
      </w:pPr>
    </w:p>
    <w:p w14:paraId="33E4175B"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5060D9C5" w14:textId="77777777" w:rsidR="00587444" w:rsidRPr="00587444" w:rsidRDefault="00587444" w:rsidP="00587444">
      <w:pPr>
        <w:suppressAutoHyphens w:val="0"/>
        <w:autoSpaceDN/>
        <w:jc w:val="both"/>
        <w:rPr>
          <w:rFonts w:ascii="Arial" w:hAnsi="Arial" w:cs="Arial"/>
          <w:b/>
          <w:sz w:val="20"/>
          <w:szCs w:val="20"/>
          <w:lang w:val="en-GB"/>
        </w:rPr>
      </w:pPr>
    </w:p>
    <w:p w14:paraId="2E8F40FF" w14:textId="77777777" w:rsid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31.4. </w:t>
      </w:r>
      <w:r w:rsidRPr="00587444">
        <w:rPr>
          <w:rFonts w:ascii="Arial" w:hAnsi="Arial" w:cs="Arial"/>
          <w:b/>
          <w:sz w:val="20"/>
          <w:szCs w:val="20"/>
          <w:lang w:val="en-GB"/>
        </w:rPr>
        <w:tab/>
        <w:t>Liquidity risk (continued)</w:t>
      </w:r>
    </w:p>
    <w:p w14:paraId="65F33566" w14:textId="77777777" w:rsidR="00D77F7C" w:rsidRPr="00587444" w:rsidRDefault="00D77F7C" w:rsidP="00587444">
      <w:pPr>
        <w:suppressAutoHyphens w:val="0"/>
        <w:autoSpaceDN/>
        <w:jc w:val="both"/>
        <w:rPr>
          <w:rFonts w:ascii="Arial" w:hAnsi="Arial" w:cs="Arial"/>
          <w:b/>
          <w:sz w:val="20"/>
          <w:szCs w:val="20"/>
          <w:lang w:val="en-GB"/>
        </w:rPr>
      </w:pPr>
    </w:p>
    <w:tbl>
      <w:tblPr>
        <w:tblW w:w="5549" w:type="pct"/>
        <w:tblInd w:w="-426" w:type="dxa"/>
        <w:tblLayout w:type="fixed"/>
        <w:tblCellMar>
          <w:left w:w="120" w:type="dxa"/>
          <w:right w:w="120" w:type="dxa"/>
        </w:tblCellMar>
        <w:tblLook w:val="0000" w:firstRow="0" w:lastRow="0" w:firstColumn="0" w:lastColumn="0" w:noHBand="0" w:noVBand="0"/>
      </w:tblPr>
      <w:tblGrid>
        <w:gridCol w:w="3670"/>
        <w:gridCol w:w="1118"/>
        <w:gridCol w:w="1123"/>
        <w:gridCol w:w="1125"/>
        <w:gridCol w:w="1123"/>
        <w:gridCol w:w="1125"/>
        <w:gridCol w:w="1098"/>
      </w:tblGrid>
      <w:tr w:rsidR="00D77F7C" w:rsidRPr="00587444" w14:paraId="1405DD09" w14:textId="77777777" w:rsidTr="0033520E">
        <w:trPr>
          <w:trHeight w:hRule="exact" w:val="475"/>
        </w:trPr>
        <w:tc>
          <w:tcPr>
            <w:tcW w:w="1767" w:type="pct"/>
            <w:vAlign w:val="bottom"/>
          </w:tcPr>
          <w:p w14:paraId="16272E2F" w14:textId="77777777" w:rsidR="00D77F7C" w:rsidRPr="00587444" w:rsidRDefault="00D77F7C" w:rsidP="0033520E">
            <w:pPr>
              <w:tabs>
                <w:tab w:val="right" w:pos="1202"/>
              </w:tabs>
              <w:suppressAutoHyphens w:val="0"/>
              <w:autoSpaceDN/>
              <w:spacing w:line="220" w:lineRule="exact"/>
              <w:outlineLvl w:val="0"/>
              <w:rPr>
                <w:rFonts w:ascii="Arial" w:hAnsi="Arial" w:cs="Arial"/>
                <w:b/>
                <w:sz w:val="17"/>
                <w:szCs w:val="17"/>
              </w:rPr>
            </w:pPr>
            <w:r w:rsidRPr="00587444">
              <w:rPr>
                <w:rFonts w:ascii="Arial" w:hAnsi="Arial" w:cs="Arial"/>
                <w:b/>
                <w:sz w:val="17"/>
                <w:szCs w:val="17"/>
              </w:rPr>
              <w:t>Group</w:t>
            </w:r>
          </w:p>
          <w:p w14:paraId="78238A20" w14:textId="77777777" w:rsidR="00D77F7C" w:rsidRPr="00587444" w:rsidRDefault="00D77F7C" w:rsidP="0033520E">
            <w:pPr>
              <w:tabs>
                <w:tab w:val="right" w:pos="1202"/>
              </w:tabs>
              <w:suppressAutoHyphens w:val="0"/>
              <w:autoSpaceDN/>
              <w:spacing w:line="220" w:lineRule="exact"/>
              <w:outlineLvl w:val="0"/>
              <w:rPr>
                <w:rFonts w:ascii="Arial" w:hAnsi="Arial" w:cs="Arial"/>
                <w:b/>
                <w:sz w:val="17"/>
                <w:szCs w:val="17"/>
              </w:rPr>
            </w:pPr>
            <w:r w:rsidRPr="00587444">
              <w:rPr>
                <w:rFonts w:ascii="Arial" w:hAnsi="Arial" w:cs="Arial"/>
                <w:b/>
                <w:sz w:val="17"/>
                <w:szCs w:val="17"/>
              </w:rPr>
              <w:t>31 December 202</w:t>
            </w:r>
            <w:r>
              <w:rPr>
                <w:rFonts w:ascii="Arial" w:hAnsi="Arial" w:cs="Arial"/>
                <w:b/>
                <w:sz w:val="17"/>
                <w:szCs w:val="17"/>
              </w:rPr>
              <w:t>4</w:t>
            </w:r>
          </w:p>
        </w:tc>
        <w:tc>
          <w:tcPr>
            <w:tcW w:w="538" w:type="pct"/>
          </w:tcPr>
          <w:p w14:paraId="0676F1A7"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Up to 1 </w:t>
            </w:r>
          </w:p>
          <w:p w14:paraId="1C21493F"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month</w:t>
            </w:r>
          </w:p>
        </w:tc>
        <w:tc>
          <w:tcPr>
            <w:tcW w:w="541" w:type="pct"/>
          </w:tcPr>
          <w:p w14:paraId="4403A47E"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1 to 3 months </w:t>
            </w:r>
          </w:p>
        </w:tc>
        <w:tc>
          <w:tcPr>
            <w:tcW w:w="542" w:type="pct"/>
          </w:tcPr>
          <w:p w14:paraId="5ACA4EDD"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3 months to 1 year </w:t>
            </w:r>
          </w:p>
        </w:tc>
        <w:tc>
          <w:tcPr>
            <w:tcW w:w="541" w:type="pct"/>
          </w:tcPr>
          <w:p w14:paraId="1E404D01"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1 to 3</w:t>
            </w:r>
          </w:p>
          <w:p w14:paraId="23D6D53D"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years</w:t>
            </w:r>
          </w:p>
        </w:tc>
        <w:tc>
          <w:tcPr>
            <w:tcW w:w="542" w:type="pct"/>
          </w:tcPr>
          <w:p w14:paraId="03BF4FA5"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Over 3 </w:t>
            </w:r>
          </w:p>
          <w:p w14:paraId="5D5F0F2F"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years</w:t>
            </w:r>
          </w:p>
        </w:tc>
        <w:tc>
          <w:tcPr>
            <w:tcW w:w="529" w:type="pct"/>
          </w:tcPr>
          <w:p w14:paraId="22D6584A"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Total </w:t>
            </w:r>
          </w:p>
        </w:tc>
      </w:tr>
      <w:tr w:rsidR="00D77F7C" w:rsidRPr="00587444" w14:paraId="78D3304F" w14:textId="77777777" w:rsidTr="0033520E">
        <w:trPr>
          <w:trHeight w:hRule="exact" w:val="270"/>
        </w:trPr>
        <w:tc>
          <w:tcPr>
            <w:tcW w:w="1767" w:type="pct"/>
          </w:tcPr>
          <w:p w14:paraId="3FFD670E" w14:textId="77777777" w:rsidR="00D77F7C" w:rsidRPr="00587444" w:rsidRDefault="00D77F7C" w:rsidP="0033520E">
            <w:pPr>
              <w:tabs>
                <w:tab w:val="right" w:pos="1202"/>
              </w:tabs>
              <w:suppressAutoHyphens w:val="0"/>
              <w:autoSpaceDN/>
              <w:spacing w:line="220" w:lineRule="exact"/>
              <w:outlineLvl w:val="0"/>
              <w:rPr>
                <w:rFonts w:ascii="Arial" w:hAnsi="Arial" w:cs="Arial"/>
                <w:b/>
                <w:sz w:val="17"/>
                <w:szCs w:val="17"/>
              </w:rPr>
            </w:pPr>
          </w:p>
        </w:tc>
        <w:tc>
          <w:tcPr>
            <w:tcW w:w="538" w:type="pct"/>
          </w:tcPr>
          <w:p w14:paraId="7767542E"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41" w:type="pct"/>
          </w:tcPr>
          <w:p w14:paraId="52156F95"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42" w:type="pct"/>
          </w:tcPr>
          <w:p w14:paraId="1B667F2C"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41" w:type="pct"/>
          </w:tcPr>
          <w:p w14:paraId="46297EDF"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42" w:type="pct"/>
          </w:tcPr>
          <w:p w14:paraId="40F4FA38"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29" w:type="pct"/>
          </w:tcPr>
          <w:p w14:paraId="112FFB95"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r>
      <w:tr w:rsidR="00D77F7C" w:rsidRPr="00587444" w14:paraId="5983FD32" w14:textId="77777777" w:rsidTr="0033520E">
        <w:trPr>
          <w:trHeight w:hRule="exact" w:val="270"/>
        </w:trPr>
        <w:tc>
          <w:tcPr>
            <w:tcW w:w="1767" w:type="pct"/>
            <w:vAlign w:val="center"/>
          </w:tcPr>
          <w:p w14:paraId="58F134D8" w14:textId="77777777" w:rsidR="00D77F7C" w:rsidRPr="00587444" w:rsidRDefault="00D77F7C" w:rsidP="0033520E">
            <w:pPr>
              <w:tabs>
                <w:tab w:val="right" w:pos="1202"/>
              </w:tabs>
              <w:suppressAutoHyphens w:val="0"/>
              <w:autoSpaceDN/>
              <w:spacing w:line="220" w:lineRule="exact"/>
              <w:outlineLvl w:val="0"/>
              <w:rPr>
                <w:rFonts w:ascii="Arial" w:hAnsi="Arial" w:cs="Arial"/>
                <w:b/>
                <w:bCs/>
                <w:sz w:val="17"/>
                <w:szCs w:val="17"/>
              </w:rPr>
            </w:pPr>
            <w:r w:rsidRPr="00587444">
              <w:rPr>
                <w:rFonts w:ascii="Arial" w:hAnsi="Arial" w:cs="Arial"/>
                <w:b/>
                <w:bCs/>
                <w:sz w:val="17"/>
                <w:szCs w:val="17"/>
              </w:rPr>
              <w:t xml:space="preserve">Assets </w:t>
            </w:r>
          </w:p>
        </w:tc>
        <w:tc>
          <w:tcPr>
            <w:tcW w:w="538" w:type="pct"/>
            <w:vAlign w:val="bottom"/>
          </w:tcPr>
          <w:p w14:paraId="38851CE8"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bCs/>
                <w:spacing w:val="-2"/>
                <w:sz w:val="17"/>
                <w:szCs w:val="17"/>
              </w:rPr>
            </w:pPr>
          </w:p>
        </w:tc>
        <w:tc>
          <w:tcPr>
            <w:tcW w:w="541" w:type="pct"/>
            <w:vAlign w:val="bottom"/>
          </w:tcPr>
          <w:p w14:paraId="65B2D356"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bCs/>
                <w:spacing w:val="-2"/>
                <w:sz w:val="17"/>
                <w:szCs w:val="17"/>
              </w:rPr>
            </w:pPr>
          </w:p>
        </w:tc>
        <w:tc>
          <w:tcPr>
            <w:tcW w:w="542" w:type="pct"/>
            <w:vAlign w:val="bottom"/>
          </w:tcPr>
          <w:p w14:paraId="18626907"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bCs/>
                <w:spacing w:val="-2"/>
                <w:sz w:val="17"/>
                <w:szCs w:val="17"/>
              </w:rPr>
            </w:pPr>
          </w:p>
        </w:tc>
        <w:tc>
          <w:tcPr>
            <w:tcW w:w="541" w:type="pct"/>
            <w:vAlign w:val="bottom"/>
          </w:tcPr>
          <w:p w14:paraId="126402C5"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bCs/>
                <w:spacing w:val="-2"/>
                <w:sz w:val="17"/>
                <w:szCs w:val="17"/>
              </w:rPr>
            </w:pPr>
          </w:p>
        </w:tc>
        <w:tc>
          <w:tcPr>
            <w:tcW w:w="542" w:type="pct"/>
            <w:vAlign w:val="bottom"/>
          </w:tcPr>
          <w:p w14:paraId="21CAEF26"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bCs/>
                <w:spacing w:val="-2"/>
                <w:sz w:val="17"/>
                <w:szCs w:val="17"/>
              </w:rPr>
            </w:pPr>
          </w:p>
        </w:tc>
        <w:tc>
          <w:tcPr>
            <w:tcW w:w="529" w:type="pct"/>
            <w:vAlign w:val="bottom"/>
          </w:tcPr>
          <w:p w14:paraId="01454566"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bCs/>
                <w:spacing w:val="-2"/>
                <w:sz w:val="17"/>
                <w:szCs w:val="17"/>
              </w:rPr>
            </w:pPr>
          </w:p>
        </w:tc>
      </w:tr>
      <w:tr w:rsidR="00D77F7C" w:rsidRPr="00587444" w14:paraId="2C02563C" w14:textId="77777777" w:rsidTr="00F51FAE">
        <w:trPr>
          <w:trHeight w:hRule="exact" w:val="454"/>
        </w:trPr>
        <w:tc>
          <w:tcPr>
            <w:tcW w:w="1767" w:type="pct"/>
            <w:vAlign w:val="bottom"/>
          </w:tcPr>
          <w:p w14:paraId="37954846" w14:textId="77777777" w:rsidR="00D77F7C" w:rsidRPr="00587444" w:rsidRDefault="00D77F7C" w:rsidP="0033520E">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 xml:space="preserve">Cash on hand and current accounts with banks </w:t>
            </w:r>
          </w:p>
        </w:tc>
        <w:tc>
          <w:tcPr>
            <w:tcW w:w="538" w:type="pct"/>
            <w:tcBorders>
              <w:top w:val="nil"/>
              <w:left w:val="nil"/>
              <w:bottom w:val="nil"/>
              <w:right w:val="nil"/>
            </w:tcBorders>
            <w:vAlign w:val="bottom"/>
          </w:tcPr>
          <w:p w14:paraId="750273F4"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46,061</w:t>
            </w:r>
          </w:p>
        </w:tc>
        <w:tc>
          <w:tcPr>
            <w:tcW w:w="541" w:type="pct"/>
            <w:tcBorders>
              <w:top w:val="nil"/>
              <w:left w:val="nil"/>
              <w:bottom w:val="nil"/>
              <w:right w:val="nil"/>
            </w:tcBorders>
            <w:vAlign w:val="bottom"/>
          </w:tcPr>
          <w:p w14:paraId="7A273F43"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42" w:type="pct"/>
            <w:tcBorders>
              <w:top w:val="nil"/>
              <w:left w:val="nil"/>
              <w:bottom w:val="nil"/>
              <w:right w:val="nil"/>
            </w:tcBorders>
            <w:vAlign w:val="bottom"/>
          </w:tcPr>
          <w:p w14:paraId="4EB2F5A2"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41" w:type="pct"/>
            <w:tcBorders>
              <w:top w:val="nil"/>
              <w:left w:val="nil"/>
              <w:bottom w:val="nil"/>
              <w:right w:val="nil"/>
            </w:tcBorders>
            <w:vAlign w:val="bottom"/>
          </w:tcPr>
          <w:p w14:paraId="42863147"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42" w:type="pct"/>
            <w:tcBorders>
              <w:top w:val="nil"/>
              <w:left w:val="nil"/>
              <w:bottom w:val="nil"/>
              <w:right w:val="nil"/>
            </w:tcBorders>
            <w:vAlign w:val="bottom"/>
          </w:tcPr>
          <w:p w14:paraId="311D3A13"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29" w:type="pct"/>
            <w:tcBorders>
              <w:top w:val="nil"/>
              <w:left w:val="nil"/>
              <w:bottom w:val="nil"/>
              <w:right w:val="nil"/>
            </w:tcBorders>
            <w:vAlign w:val="bottom"/>
          </w:tcPr>
          <w:p w14:paraId="4949B71B"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46,061</w:t>
            </w:r>
          </w:p>
        </w:tc>
      </w:tr>
      <w:tr w:rsidR="00D77F7C" w:rsidRPr="00587444" w14:paraId="27275CBD" w14:textId="77777777" w:rsidTr="0033520E">
        <w:trPr>
          <w:trHeight w:hRule="exact" w:val="270"/>
        </w:trPr>
        <w:tc>
          <w:tcPr>
            <w:tcW w:w="1767" w:type="pct"/>
            <w:vAlign w:val="bottom"/>
          </w:tcPr>
          <w:p w14:paraId="70B303F3" w14:textId="77777777" w:rsidR="00D77F7C" w:rsidRPr="00587444" w:rsidRDefault="00D77F7C" w:rsidP="0033520E">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Deposits with other banks</w:t>
            </w:r>
          </w:p>
        </w:tc>
        <w:tc>
          <w:tcPr>
            <w:tcW w:w="538" w:type="pct"/>
            <w:tcBorders>
              <w:top w:val="nil"/>
              <w:left w:val="nil"/>
              <w:bottom w:val="nil"/>
              <w:right w:val="nil"/>
            </w:tcBorders>
            <w:vAlign w:val="bottom"/>
          </w:tcPr>
          <w:p w14:paraId="1EAB7E69"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92,412</w:t>
            </w:r>
          </w:p>
        </w:tc>
        <w:tc>
          <w:tcPr>
            <w:tcW w:w="541" w:type="pct"/>
            <w:tcBorders>
              <w:top w:val="nil"/>
              <w:left w:val="nil"/>
              <w:bottom w:val="nil"/>
              <w:right w:val="nil"/>
            </w:tcBorders>
            <w:vAlign w:val="bottom"/>
          </w:tcPr>
          <w:p w14:paraId="341D42CF"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42" w:type="pct"/>
            <w:tcBorders>
              <w:top w:val="nil"/>
              <w:left w:val="nil"/>
              <w:bottom w:val="nil"/>
              <w:right w:val="nil"/>
            </w:tcBorders>
            <w:vAlign w:val="bottom"/>
          </w:tcPr>
          <w:p w14:paraId="6198CFAC"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41" w:type="pct"/>
            <w:tcBorders>
              <w:top w:val="nil"/>
              <w:left w:val="nil"/>
              <w:bottom w:val="nil"/>
              <w:right w:val="nil"/>
            </w:tcBorders>
            <w:vAlign w:val="bottom"/>
          </w:tcPr>
          <w:p w14:paraId="3E63D679"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42" w:type="pct"/>
            <w:tcBorders>
              <w:top w:val="nil"/>
              <w:left w:val="nil"/>
              <w:bottom w:val="nil"/>
              <w:right w:val="nil"/>
            </w:tcBorders>
            <w:vAlign w:val="bottom"/>
          </w:tcPr>
          <w:p w14:paraId="1727A365"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1,459</w:t>
            </w:r>
            <w:r w:rsidRPr="00F959D0">
              <w:rPr>
                <w:rFonts w:ascii="Arial" w:hAnsi="Arial" w:cs="Arial"/>
                <w:color w:val="000000"/>
                <w:sz w:val="17"/>
                <w:szCs w:val="17"/>
              </w:rPr>
              <w:t xml:space="preserve"> </w:t>
            </w:r>
          </w:p>
        </w:tc>
        <w:tc>
          <w:tcPr>
            <w:tcW w:w="529" w:type="pct"/>
            <w:tcBorders>
              <w:top w:val="nil"/>
              <w:left w:val="nil"/>
              <w:bottom w:val="nil"/>
              <w:right w:val="nil"/>
            </w:tcBorders>
            <w:vAlign w:val="bottom"/>
          </w:tcPr>
          <w:p w14:paraId="66B41F73"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93,871</w:t>
            </w:r>
          </w:p>
        </w:tc>
      </w:tr>
      <w:tr w:rsidR="00D77F7C" w:rsidRPr="00587444" w14:paraId="740ACF13" w14:textId="77777777" w:rsidTr="0033520E">
        <w:trPr>
          <w:trHeight w:hRule="exact" w:val="270"/>
        </w:trPr>
        <w:tc>
          <w:tcPr>
            <w:tcW w:w="1767" w:type="pct"/>
            <w:vAlign w:val="bottom"/>
          </w:tcPr>
          <w:p w14:paraId="2C1D8FF5" w14:textId="77777777" w:rsidR="00D77F7C" w:rsidRPr="00587444" w:rsidRDefault="00D77F7C" w:rsidP="0033520E">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Loans to financial institutions*</w:t>
            </w:r>
          </w:p>
        </w:tc>
        <w:tc>
          <w:tcPr>
            <w:tcW w:w="538" w:type="pct"/>
            <w:tcBorders>
              <w:top w:val="nil"/>
              <w:left w:val="nil"/>
              <w:bottom w:val="nil"/>
              <w:right w:val="nil"/>
            </w:tcBorders>
            <w:vAlign w:val="bottom"/>
          </w:tcPr>
          <w:p w14:paraId="052886EB"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70,457</w:t>
            </w:r>
          </w:p>
        </w:tc>
        <w:tc>
          <w:tcPr>
            <w:tcW w:w="541" w:type="pct"/>
            <w:tcBorders>
              <w:top w:val="nil"/>
              <w:left w:val="nil"/>
              <w:bottom w:val="nil"/>
              <w:right w:val="nil"/>
            </w:tcBorders>
            <w:vAlign w:val="bottom"/>
          </w:tcPr>
          <w:p w14:paraId="7ECCA1D6"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66,111</w:t>
            </w:r>
          </w:p>
        </w:tc>
        <w:tc>
          <w:tcPr>
            <w:tcW w:w="542" w:type="pct"/>
            <w:tcBorders>
              <w:top w:val="nil"/>
              <w:left w:val="nil"/>
              <w:bottom w:val="nil"/>
              <w:right w:val="nil"/>
            </w:tcBorders>
            <w:vAlign w:val="bottom"/>
          </w:tcPr>
          <w:p w14:paraId="0B697EFD"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155,368</w:t>
            </w:r>
          </w:p>
        </w:tc>
        <w:tc>
          <w:tcPr>
            <w:tcW w:w="541" w:type="pct"/>
            <w:tcBorders>
              <w:top w:val="nil"/>
              <w:left w:val="nil"/>
              <w:bottom w:val="nil"/>
              <w:right w:val="nil"/>
            </w:tcBorders>
            <w:vAlign w:val="bottom"/>
          </w:tcPr>
          <w:p w14:paraId="69396748"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353,499</w:t>
            </w:r>
          </w:p>
        </w:tc>
        <w:tc>
          <w:tcPr>
            <w:tcW w:w="542" w:type="pct"/>
            <w:tcBorders>
              <w:top w:val="nil"/>
              <w:left w:val="nil"/>
              <w:bottom w:val="nil"/>
              <w:right w:val="nil"/>
            </w:tcBorders>
            <w:vAlign w:val="bottom"/>
          </w:tcPr>
          <w:p w14:paraId="5A3C17E9"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580,374</w:t>
            </w:r>
          </w:p>
        </w:tc>
        <w:tc>
          <w:tcPr>
            <w:tcW w:w="529" w:type="pct"/>
            <w:tcBorders>
              <w:top w:val="nil"/>
              <w:left w:val="nil"/>
              <w:bottom w:val="nil"/>
              <w:right w:val="nil"/>
            </w:tcBorders>
            <w:vAlign w:val="bottom"/>
          </w:tcPr>
          <w:p w14:paraId="4E6E2EEB"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1,225,809</w:t>
            </w:r>
          </w:p>
        </w:tc>
      </w:tr>
      <w:tr w:rsidR="00D77F7C" w:rsidRPr="00587444" w14:paraId="45DC9E50" w14:textId="77777777" w:rsidTr="0033520E">
        <w:trPr>
          <w:trHeight w:hRule="exact" w:val="270"/>
        </w:trPr>
        <w:tc>
          <w:tcPr>
            <w:tcW w:w="1767" w:type="pct"/>
            <w:vAlign w:val="bottom"/>
          </w:tcPr>
          <w:p w14:paraId="5DB706B5" w14:textId="77777777" w:rsidR="00D77F7C" w:rsidRPr="00587444" w:rsidRDefault="00D77F7C" w:rsidP="0033520E">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Loans to other customers</w:t>
            </w:r>
          </w:p>
        </w:tc>
        <w:tc>
          <w:tcPr>
            <w:tcW w:w="538" w:type="pct"/>
            <w:tcBorders>
              <w:top w:val="nil"/>
              <w:left w:val="nil"/>
              <w:bottom w:val="nil"/>
              <w:right w:val="nil"/>
            </w:tcBorders>
            <w:vAlign w:val="bottom"/>
          </w:tcPr>
          <w:p w14:paraId="518942DE"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210,666</w:t>
            </w:r>
          </w:p>
        </w:tc>
        <w:tc>
          <w:tcPr>
            <w:tcW w:w="541" w:type="pct"/>
            <w:tcBorders>
              <w:top w:val="nil"/>
              <w:left w:val="nil"/>
              <w:bottom w:val="nil"/>
              <w:right w:val="nil"/>
            </w:tcBorders>
            <w:vAlign w:val="bottom"/>
          </w:tcPr>
          <w:p w14:paraId="19D714D2"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122,184</w:t>
            </w:r>
          </w:p>
        </w:tc>
        <w:tc>
          <w:tcPr>
            <w:tcW w:w="542" w:type="pct"/>
            <w:tcBorders>
              <w:top w:val="nil"/>
              <w:left w:val="nil"/>
              <w:bottom w:val="nil"/>
              <w:right w:val="nil"/>
            </w:tcBorders>
            <w:vAlign w:val="bottom"/>
          </w:tcPr>
          <w:p w14:paraId="6B466B6B"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261,901</w:t>
            </w:r>
          </w:p>
        </w:tc>
        <w:tc>
          <w:tcPr>
            <w:tcW w:w="541" w:type="pct"/>
            <w:tcBorders>
              <w:top w:val="nil"/>
              <w:left w:val="nil"/>
              <w:bottom w:val="nil"/>
              <w:right w:val="nil"/>
            </w:tcBorders>
            <w:vAlign w:val="bottom"/>
          </w:tcPr>
          <w:p w14:paraId="0793CB61"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611,803</w:t>
            </w:r>
          </w:p>
        </w:tc>
        <w:tc>
          <w:tcPr>
            <w:tcW w:w="542" w:type="pct"/>
            <w:tcBorders>
              <w:top w:val="nil"/>
              <w:left w:val="nil"/>
              <w:bottom w:val="nil"/>
              <w:right w:val="nil"/>
            </w:tcBorders>
            <w:vAlign w:val="bottom"/>
          </w:tcPr>
          <w:p w14:paraId="4BEE041B"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1,101,882</w:t>
            </w:r>
          </w:p>
        </w:tc>
        <w:tc>
          <w:tcPr>
            <w:tcW w:w="529" w:type="pct"/>
            <w:tcBorders>
              <w:top w:val="nil"/>
              <w:left w:val="nil"/>
              <w:bottom w:val="nil"/>
              <w:right w:val="nil"/>
            </w:tcBorders>
            <w:vAlign w:val="bottom"/>
          </w:tcPr>
          <w:p w14:paraId="05205EAC"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2,308,436</w:t>
            </w:r>
          </w:p>
        </w:tc>
      </w:tr>
      <w:tr w:rsidR="00D77F7C" w:rsidRPr="00587444" w14:paraId="534D2E95" w14:textId="77777777" w:rsidTr="0033520E">
        <w:trPr>
          <w:trHeight w:hRule="exact" w:val="411"/>
        </w:trPr>
        <w:tc>
          <w:tcPr>
            <w:tcW w:w="1767" w:type="pct"/>
          </w:tcPr>
          <w:p w14:paraId="3BB234E3" w14:textId="77777777" w:rsidR="00D77F7C" w:rsidRPr="00587444" w:rsidRDefault="00D77F7C" w:rsidP="0033520E">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Financial assets at fair value through profit or loss</w:t>
            </w:r>
          </w:p>
        </w:tc>
        <w:tc>
          <w:tcPr>
            <w:tcW w:w="538" w:type="pct"/>
            <w:tcBorders>
              <w:top w:val="nil"/>
              <w:left w:val="nil"/>
              <w:bottom w:val="nil"/>
              <w:right w:val="nil"/>
            </w:tcBorders>
            <w:vAlign w:val="bottom"/>
          </w:tcPr>
          <w:p w14:paraId="3EA3A96E"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9,241</w:t>
            </w:r>
          </w:p>
        </w:tc>
        <w:tc>
          <w:tcPr>
            <w:tcW w:w="541" w:type="pct"/>
            <w:tcBorders>
              <w:top w:val="nil"/>
              <w:left w:val="nil"/>
              <w:bottom w:val="nil"/>
              <w:right w:val="nil"/>
            </w:tcBorders>
            <w:vAlign w:val="bottom"/>
          </w:tcPr>
          <w:p w14:paraId="27A7A6F2"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129</w:t>
            </w:r>
          </w:p>
        </w:tc>
        <w:tc>
          <w:tcPr>
            <w:tcW w:w="542" w:type="pct"/>
            <w:tcBorders>
              <w:top w:val="nil"/>
              <w:left w:val="nil"/>
              <w:bottom w:val="nil"/>
              <w:right w:val="nil"/>
            </w:tcBorders>
            <w:vAlign w:val="bottom"/>
          </w:tcPr>
          <w:p w14:paraId="65BC5E6A"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41" w:type="pct"/>
            <w:tcBorders>
              <w:top w:val="nil"/>
              <w:left w:val="nil"/>
              <w:bottom w:val="nil"/>
              <w:right w:val="nil"/>
            </w:tcBorders>
            <w:vAlign w:val="bottom"/>
          </w:tcPr>
          <w:p w14:paraId="067EF3CF"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32,233</w:t>
            </w:r>
            <w:r w:rsidRPr="00F959D0">
              <w:rPr>
                <w:rFonts w:ascii="Arial" w:hAnsi="Arial" w:cs="Arial"/>
                <w:color w:val="000000"/>
                <w:sz w:val="17"/>
                <w:szCs w:val="17"/>
              </w:rPr>
              <w:t xml:space="preserve"> </w:t>
            </w:r>
          </w:p>
        </w:tc>
        <w:tc>
          <w:tcPr>
            <w:tcW w:w="542" w:type="pct"/>
            <w:tcBorders>
              <w:top w:val="nil"/>
              <w:left w:val="nil"/>
              <w:bottom w:val="nil"/>
              <w:right w:val="nil"/>
            </w:tcBorders>
            <w:vAlign w:val="bottom"/>
          </w:tcPr>
          <w:p w14:paraId="4F5C03DF"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25,444</w:t>
            </w:r>
            <w:r w:rsidRPr="00F959D0">
              <w:rPr>
                <w:rFonts w:ascii="Arial" w:hAnsi="Arial" w:cs="Arial"/>
                <w:color w:val="000000"/>
                <w:sz w:val="17"/>
                <w:szCs w:val="17"/>
              </w:rPr>
              <w:t xml:space="preserve"> </w:t>
            </w:r>
          </w:p>
        </w:tc>
        <w:tc>
          <w:tcPr>
            <w:tcW w:w="529" w:type="pct"/>
            <w:tcBorders>
              <w:top w:val="nil"/>
              <w:left w:val="nil"/>
              <w:bottom w:val="nil"/>
              <w:right w:val="nil"/>
            </w:tcBorders>
            <w:vAlign w:val="bottom"/>
          </w:tcPr>
          <w:p w14:paraId="180D5A48"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67,047</w:t>
            </w:r>
          </w:p>
        </w:tc>
      </w:tr>
      <w:tr w:rsidR="00D77F7C" w:rsidRPr="00587444" w14:paraId="4D502857" w14:textId="77777777" w:rsidTr="0033520E">
        <w:trPr>
          <w:trHeight w:hRule="exact" w:val="401"/>
        </w:trPr>
        <w:tc>
          <w:tcPr>
            <w:tcW w:w="1767" w:type="pct"/>
          </w:tcPr>
          <w:p w14:paraId="5300ED55" w14:textId="77777777" w:rsidR="00D77F7C" w:rsidRPr="00587444" w:rsidRDefault="00D77F7C" w:rsidP="0033520E">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Financial assets at fair value through other comprehensive income</w:t>
            </w:r>
          </w:p>
        </w:tc>
        <w:tc>
          <w:tcPr>
            <w:tcW w:w="538" w:type="pct"/>
            <w:tcBorders>
              <w:top w:val="nil"/>
              <w:left w:val="nil"/>
              <w:bottom w:val="nil"/>
              <w:right w:val="nil"/>
            </w:tcBorders>
            <w:vAlign w:val="bottom"/>
          </w:tcPr>
          <w:p w14:paraId="659DC299" w14:textId="77777777" w:rsidR="00D77F7C" w:rsidRPr="00587444" w:rsidRDefault="00D77F7C" w:rsidP="0033520E">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235,958</w:t>
            </w:r>
          </w:p>
        </w:tc>
        <w:tc>
          <w:tcPr>
            <w:tcW w:w="541" w:type="pct"/>
            <w:tcBorders>
              <w:top w:val="nil"/>
              <w:left w:val="nil"/>
              <w:bottom w:val="nil"/>
              <w:right w:val="nil"/>
            </w:tcBorders>
            <w:vAlign w:val="bottom"/>
          </w:tcPr>
          <w:p w14:paraId="703F56EC" w14:textId="77777777" w:rsidR="00D77F7C" w:rsidRPr="00587444" w:rsidRDefault="00D77F7C" w:rsidP="0033520E">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3,264</w:t>
            </w:r>
          </w:p>
        </w:tc>
        <w:tc>
          <w:tcPr>
            <w:tcW w:w="542" w:type="pct"/>
            <w:tcBorders>
              <w:top w:val="nil"/>
              <w:left w:val="nil"/>
              <w:bottom w:val="nil"/>
              <w:right w:val="nil"/>
            </w:tcBorders>
            <w:vAlign w:val="bottom"/>
          </w:tcPr>
          <w:p w14:paraId="48F698CA" w14:textId="77777777" w:rsidR="00D77F7C" w:rsidRPr="00587444" w:rsidRDefault="00D77F7C" w:rsidP="0033520E">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1,317</w:t>
            </w:r>
          </w:p>
        </w:tc>
        <w:tc>
          <w:tcPr>
            <w:tcW w:w="541" w:type="pct"/>
            <w:tcBorders>
              <w:top w:val="nil"/>
              <w:left w:val="nil"/>
              <w:bottom w:val="nil"/>
              <w:right w:val="nil"/>
            </w:tcBorders>
            <w:vAlign w:val="bottom"/>
          </w:tcPr>
          <w:p w14:paraId="37505D5E" w14:textId="77777777" w:rsidR="00D77F7C" w:rsidRPr="00587444" w:rsidRDefault="00D77F7C" w:rsidP="0033520E">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1,080</w:t>
            </w:r>
          </w:p>
        </w:tc>
        <w:tc>
          <w:tcPr>
            <w:tcW w:w="542" w:type="pct"/>
            <w:tcBorders>
              <w:top w:val="nil"/>
              <w:left w:val="nil"/>
              <w:bottom w:val="nil"/>
              <w:right w:val="nil"/>
            </w:tcBorders>
            <w:vAlign w:val="bottom"/>
          </w:tcPr>
          <w:p w14:paraId="211AACC7" w14:textId="77777777" w:rsidR="00D77F7C" w:rsidRPr="00587444" w:rsidRDefault="00D77F7C" w:rsidP="0033520E">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3,768</w:t>
            </w:r>
          </w:p>
        </w:tc>
        <w:tc>
          <w:tcPr>
            <w:tcW w:w="529" w:type="pct"/>
            <w:tcBorders>
              <w:top w:val="nil"/>
              <w:left w:val="nil"/>
              <w:bottom w:val="nil"/>
              <w:right w:val="nil"/>
            </w:tcBorders>
            <w:vAlign w:val="bottom"/>
          </w:tcPr>
          <w:p w14:paraId="176308AA" w14:textId="77777777" w:rsidR="00D77F7C" w:rsidRPr="00587444" w:rsidRDefault="00D77F7C" w:rsidP="0033520E">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245,387</w:t>
            </w:r>
          </w:p>
        </w:tc>
      </w:tr>
      <w:tr w:rsidR="00D77F7C" w:rsidRPr="00587444" w14:paraId="4828A20A" w14:textId="77777777" w:rsidTr="0033520E">
        <w:trPr>
          <w:trHeight w:hRule="exact" w:val="417"/>
        </w:trPr>
        <w:tc>
          <w:tcPr>
            <w:tcW w:w="1767" w:type="pct"/>
            <w:vAlign w:val="bottom"/>
          </w:tcPr>
          <w:p w14:paraId="17286F7E" w14:textId="77777777" w:rsidR="00D77F7C" w:rsidRPr="00587444" w:rsidRDefault="00D77F7C" w:rsidP="0033520E">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Property, plant and equipment and intangible assets</w:t>
            </w:r>
          </w:p>
        </w:tc>
        <w:tc>
          <w:tcPr>
            <w:tcW w:w="538" w:type="pct"/>
            <w:tcBorders>
              <w:top w:val="nil"/>
              <w:left w:val="nil"/>
              <w:bottom w:val="nil"/>
              <w:right w:val="nil"/>
            </w:tcBorders>
            <w:vAlign w:val="bottom"/>
          </w:tcPr>
          <w:p w14:paraId="0549FF1B" w14:textId="77777777" w:rsidR="00D77F7C" w:rsidRPr="00587444" w:rsidRDefault="00D77F7C" w:rsidP="0033520E">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 </w:t>
            </w:r>
          </w:p>
        </w:tc>
        <w:tc>
          <w:tcPr>
            <w:tcW w:w="541" w:type="pct"/>
            <w:tcBorders>
              <w:top w:val="nil"/>
              <w:left w:val="nil"/>
              <w:bottom w:val="nil"/>
              <w:right w:val="nil"/>
            </w:tcBorders>
            <w:vAlign w:val="bottom"/>
          </w:tcPr>
          <w:p w14:paraId="02CC697B" w14:textId="77777777" w:rsidR="00D77F7C" w:rsidRPr="00587444" w:rsidRDefault="00D77F7C" w:rsidP="0033520E">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 </w:t>
            </w:r>
          </w:p>
        </w:tc>
        <w:tc>
          <w:tcPr>
            <w:tcW w:w="542" w:type="pct"/>
            <w:tcBorders>
              <w:top w:val="nil"/>
              <w:left w:val="nil"/>
              <w:bottom w:val="nil"/>
              <w:right w:val="nil"/>
            </w:tcBorders>
            <w:vAlign w:val="bottom"/>
          </w:tcPr>
          <w:p w14:paraId="76F74FC6" w14:textId="77777777" w:rsidR="00D77F7C" w:rsidRPr="00587444" w:rsidRDefault="00D77F7C" w:rsidP="0033520E">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 </w:t>
            </w:r>
          </w:p>
        </w:tc>
        <w:tc>
          <w:tcPr>
            <w:tcW w:w="541" w:type="pct"/>
            <w:tcBorders>
              <w:top w:val="nil"/>
              <w:left w:val="nil"/>
              <w:bottom w:val="nil"/>
              <w:right w:val="nil"/>
            </w:tcBorders>
            <w:vAlign w:val="bottom"/>
          </w:tcPr>
          <w:p w14:paraId="08BC52B3" w14:textId="77777777" w:rsidR="00D77F7C" w:rsidRPr="00587444" w:rsidRDefault="00D77F7C" w:rsidP="0033520E">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 </w:t>
            </w:r>
          </w:p>
        </w:tc>
        <w:tc>
          <w:tcPr>
            <w:tcW w:w="542" w:type="pct"/>
            <w:tcBorders>
              <w:top w:val="nil"/>
              <w:left w:val="nil"/>
              <w:right w:val="nil"/>
            </w:tcBorders>
            <w:vAlign w:val="bottom"/>
          </w:tcPr>
          <w:p w14:paraId="3BBD597F" w14:textId="77777777" w:rsidR="00D77F7C" w:rsidRPr="00587444" w:rsidRDefault="00D77F7C" w:rsidP="0033520E">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5,095</w:t>
            </w:r>
          </w:p>
        </w:tc>
        <w:tc>
          <w:tcPr>
            <w:tcW w:w="529" w:type="pct"/>
            <w:tcBorders>
              <w:top w:val="nil"/>
              <w:left w:val="nil"/>
              <w:right w:val="nil"/>
            </w:tcBorders>
            <w:vAlign w:val="bottom"/>
          </w:tcPr>
          <w:p w14:paraId="6A1F2704" w14:textId="77777777" w:rsidR="00D77F7C" w:rsidRPr="00587444" w:rsidRDefault="00D77F7C" w:rsidP="0033520E">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5,095</w:t>
            </w:r>
          </w:p>
        </w:tc>
      </w:tr>
      <w:tr w:rsidR="00D77F7C" w:rsidRPr="00587444" w14:paraId="745D7B7B" w14:textId="77777777" w:rsidTr="0033520E">
        <w:trPr>
          <w:trHeight w:hRule="exact" w:val="270"/>
        </w:trPr>
        <w:tc>
          <w:tcPr>
            <w:tcW w:w="1767" w:type="pct"/>
            <w:vAlign w:val="bottom"/>
          </w:tcPr>
          <w:p w14:paraId="59DD2E73" w14:textId="77777777" w:rsidR="00D77F7C" w:rsidRPr="00587444" w:rsidRDefault="00D77F7C" w:rsidP="0033520E">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Foreclosed assets</w:t>
            </w:r>
          </w:p>
        </w:tc>
        <w:tc>
          <w:tcPr>
            <w:tcW w:w="538" w:type="pct"/>
            <w:tcBorders>
              <w:top w:val="nil"/>
              <w:left w:val="nil"/>
              <w:right w:val="nil"/>
            </w:tcBorders>
            <w:vAlign w:val="bottom"/>
          </w:tcPr>
          <w:p w14:paraId="154BE34C" w14:textId="77777777" w:rsidR="00D77F7C" w:rsidRPr="00587444" w:rsidRDefault="00D77F7C" w:rsidP="0033520E">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w:t>
            </w:r>
          </w:p>
        </w:tc>
        <w:tc>
          <w:tcPr>
            <w:tcW w:w="541" w:type="pct"/>
            <w:tcBorders>
              <w:top w:val="nil"/>
              <w:left w:val="nil"/>
              <w:right w:val="nil"/>
            </w:tcBorders>
            <w:vAlign w:val="bottom"/>
          </w:tcPr>
          <w:p w14:paraId="1B5B9535" w14:textId="77777777" w:rsidR="00D77F7C" w:rsidRPr="00587444" w:rsidRDefault="00D77F7C" w:rsidP="0033520E">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148</w:t>
            </w:r>
          </w:p>
        </w:tc>
        <w:tc>
          <w:tcPr>
            <w:tcW w:w="542" w:type="pct"/>
            <w:tcBorders>
              <w:top w:val="nil"/>
              <w:left w:val="nil"/>
              <w:right w:val="nil"/>
            </w:tcBorders>
            <w:vAlign w:val="bottom"/>
          </w:tcPr>
          <w:p w14:paraId="2377C761" w14:textId="77777777" w:rsidR="00D77F7C" w:rsidRPr="00587444" w:rsidRDefault="00D77F7C" w:rsidP="0033520E">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317</w:t>
            </w:r>
          </w:p>
        </w:tc>
        <w:tc>
          <w:tcPr>
            <w:tcW w:w="541" w:type="pct"/>
            <w:tcBorders>
              <w:top w:val="nil"/>
              <w:left w:val="nil"/>
              <w:right w:val="nil"/>
            </w:tcBorders>
            <w:vAlign w:val="bottom"/>
          </w:tcPr>
          <w:p w14:paraId="4528A5C3" w14:textId="77777777" w:rsidR="00D77F7C" w:rsidRPr="00587444" w:rsidRDefault="00D77F7C" w:rsidP="0033520E">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467</w:t>
            </w:r>
          </w:p>
        </w:tc>
        <w:tc>
          <w:tcPr>
            <w:tcW w:w="542" w:type="pct"/>
            <w:tcBorders>
              <w:top w:val="nil"/>
              <w:left w:val="nil"/>
              <w:right w:val="nil"/>
            </w:tcBorders>
            <w:vAlign w:val="bottom"/>
          </w:tcPr>
          <w:p w14:paraId="436BF54B" w14:textId="77777777" w:rsidR="00D77F7C" w:rsidRPr="00587444" w:rsidRDefault="00D77F7C" w:rsidP="0033520E">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1,208</w:t>
            </w:r>
          </w:p>
        </w:tc>
        <w:tc>
          <w:tcPr>
            <w:tcW w:w="529" w:type="pct"/>
            <w:tcBorders>
              <w:top w:val="nil"/>
              <w:left w:val="nil"/>
              <w:right w:val="nil"/>
            </w:tcBorders>
            <w:vAlign w:val="bottom"/>
          </w:tcPr>
          <w:p w14:paraId="1FAE14B7" w14:textId="77777777" w:rsidR="00D77F7C" w:rsidRPr="00587444" w:rsidRDefault="00D77F7C" w:rsidP="0033520E">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2,140</w:t>
            </w:r>
          </w:p>
        </w:tc>
      </w:tr>
      <w:tr w:rsidR="00D77F7C" w:rsidRPr="00587444" w14:paraId="3988863A" w14:textId="77777777" w:rsidTr="0033520E">
        <w:trPr>
          <w:trHeight w:hRule="exact" w:val="270"/>
        </w:trPr>
        <w:tc>
          <w:tcPr>
            <w:tcW w:w="1767" w:type="pct"/>
            <w:vAlign w:val="bottom"/>
          </w:tcPr>
          <w:p w14:paraId="41571711" w14:textId="77777777" w:rsidR="00D77F7C" w:rsidRPr="00587444" w:rsidRDefault="00D77F7C" w:rsidP="0033520E">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Other assets</w:t>
            </w:r>
          </w:p>
        </w:tc>
        <w:tc>
          <w:tcPr>
            <w:tcW w:w="538" w:type="pct"/>
            <w:tcBorders>
              <w:left w:val="nil"/>
              <w:bottom w:val="single" w:sz="4" w:space="0" w:color="auto"/>
              <w:right w:val="nil"/>
            </w:tcBorders>
            <w:vAlign w:val="bottom"/>
          </w:tcPr>
          <w:p w14:paraId="451CCAE8" w14:textId="77777777" w:rsidR="00D77F7C" w:rsidRPr="00587444" w:rsidRDefault="00D77F7C" w:rsidP="0033520E">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2,225</w:t>
            </w:r>
          </w:p>
        </w:tc>
        <w:tc>
          <w:tcPr>
            <w:tcW w:w="541" w:type="pct"/>
            <w:tcBorders>
              <w:left w:val="nil"/>
              <w:bottom w:val="single" w:sz="4" w:space="0" w:color="auto"/>
              <w:right w:val="nil"/>
            </w:tcBorders>
            <w:vAlign w:val="bottom"/>
          </w:tcPr>
          <w:p w14:paraId="7CA0F70D" w14:textId="77777777" w:rsidR="00D77F7C" w:rsidRPr="00587444" w:rsidRDefault="00D77F7C" w:rsidP="0033520E">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183</w:t>
            </w:r>
          </w:p>
        </w:tc>
        <w:tc>
          <w:tcPr>
            <w:tcW w:w="542" w:type="pct"/>
            <w:tcBorders>
              <w:left w:val="nil"/>
              <w:bottom w:val="single" w:sz="4" w:space="0" w:color="auto"/>
              <w:right w:val="nil"/>
            </w:tcBorders>
            <w:vAlign w:val="bottom"/>
          </w:tcPr>
          <w:p w14:paraId="4632A695" w14:textId="77777777" w:rsidR="00D77F7C" w:rsidRPr="00587444" w:rsidRDefault="00D77F7C" w:rsidP="0033520E">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1,639</w:t>
            </w:r>
          </w:p>
        </w:tc>
        <w:tc>
          <w:tcPr>
            <w:tcW w:w="541" w:type="pct"/>
            <w:tcBorders>
              <w:left w:val="nil"/>
              <w:bottom w:val="single" w:sz="4" w:space="0" w:color="auto"/>
              <w:right w:val="nil"/>
            </w:tcBorders>
            <w:vAlign w:val="bottom"/>
          </w:tcPr>
          <w:p w14:paraId="202D7B85" w14:textId="77777777" w:rsidR="00D77F7C" w:rsidRPr="00587444" w:rsidRDefault="00D77F7C" w:rsidP="0033520E">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1,637</w:t>
            </w:r>
          </w:p>
        </w:tc>
        <w:tc>
          <w:tcPr>
            <w:tcW w:w="542" w:type="pct"/>
            <w:tcBorders>
              <w:left w:val="nil"/>
              <w:bottom w:val="single" w:sz="4" w:space="0" w:color="auto"/>
              <w:right w:val="nil"/>
            </w:tcBorders>
            <w:vAlign w:val="bottom"/>
          </w:tcPr>
          <w:p w14:paraId="0BE86B8C" w14:textId="77777777" w:rsidR="00D77F7C" w:rsidRPr="00587444" w:rsidRDefault="00D77F7C" w:rsidP="0033520E">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117</w:t>
            </w:r>
          </w:p>
        </w:tc>
        <w:tc>
          <w:tcPr>
            <w:tcW w:w="529" w:type="pct"/>
            <w:tcBorders>
              <w:left w:val="nil"/>
              <w:bottom w:val="single" w:sz="4" w:space="0" w:color="auto"/>
              <w:right w:val="nil"/>
            </w:tcBorders>
            <w:vAlign w:val="bottom"/>
          </w:tcPr>
          <w:p w14:paraId="6E727F3F" w14:textId="77777777" w:rsidR="00D77F7C" w:rsidRPr="00587444" w:rsidRDefault="00D77F7C" w:rsidP="0033520E">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5,801</w:t>
            </w:r>
          </w:p>
        </w:tc>
      </w:tr>
      <w:tr w:rsidR="00D77F7C" w:rsidRPr="00587444" w14:paraId="08260208" w14:textId="77777777" w:rsidTr="0033520E">
        <w:trPr>
          <w:trHeight w:hRule="exact" w:val="270"/>
        </w:trPr>
        <w:tc>
          <w:tcPr>
            <w:tcW w:w="1767" w:type="pct"/>
            <w:vAlign w:val="bottom"/>
          </w:tcPr>
          <w:p w14:paraId="4592401A" w14:textId="77777777" w:rsidR="00D77F7C" w:rsidRPr="00587444" w:rsidRDefault="00D77F7C" w:rsidP="0033520E">
            <w:pPr>
              <w:tabs>
                <w:tab w:val="right" w:pos="1202"/>
              </w:tabs>
              <w:suppressAutoHyphens w:val="0"/>
              <w:autoSpaceDN/>
              <w:spacing w:line="200" w:lineRule="exact"/>
              <w:outlineLvl w:val="0"/>
              <w:rPr>
                <w:rFonts w:ascii="Arial" w:hAnsi="Arial" w:cs="Arial"/>
                <w:b/>
                <w:bCs/>
                <w:sz w:val="17"/>
                <w:szCs w:val="17"/>
              </w:rPr>
            </w:pPr>
            <w:r w:rsidRPr="00587444">
              <w:rPr>
                <w:rFonts w:ascii="Arial" w:hAnsi="Arial" w:cs="Arial"/>
                <w:b/>
                <w:bCs/>
                <w:sz w:val="17"/>
                <w:szCs w:val="17"/>
              </w:rPr>
              <w:t xml:space="preserve">Total assets </w:t>
            </w:r>
          </w:p>
        </w:tc>
        <w:tc>
          <w:tcPr>
            <w:tcW w:w="538" w:type="pct"/>
            <w:tcBorders>
              <w:top w:val="single" w:sz="4" w:space="0" w:color="auto"/>
              <w:left w:val="nil"/>
              <w:bottom w:val="single" w:sz="8" w:space="0" w:color="auto"/>
              <w:right w:val="nil"/>
            </w:tcBorders>
            <w:vAlign w:val="bottom"/>
          </w:tcPr>
          <w:p w14:paraId="16B207E7" w14:textId="77777777" w:rsidR="00D77F7C" w:rsidRPr="00587444" w:rsidRDefault="00D77F7C" w:rsidP="0033520E">
            <w:pPr>
              <w:suppressAutoHyphens w:val="0"/>
              <w:autoSpaceDN/>
              <w:spacing w:line="240" w:lineRule="exact"/>
              <w:jc w:val="right"/>
              <w:outlineLvl w:val="0"/>
              <w:rPr>
                <w:rFonts w:ascii="Arial" w:eastAsia="Calibri" w:hAnsi="Arial" w:cs="Arial"/>
                <w:b/>
                <w:bCs/>
                <w:color w:val="000000"/>
                <w:sz w:val="17"/>
                <w:szCs w:val="17"/>
                <w:lang w:eastAsia="hr-HR"/>
              </w:rPr>
            </w:pPr>
            <w:r>
              <w:rPr>
                <w:rFonts w:ascii="Arial" w:hAnsi="Arial" w:cs="Arial"/>
                <w:b/>
                <w:bCs/>
                <w:color w:val="000000"/>
                <w:sz w:val="17"/>
                <w:szCs w:val="17"/>
              </w:rPr>
              <w:t>667,020</w:t>
            </w:r>
          </w:p>
        </w:tc>
        <w:tc>
          <w:tcPr>
            <w:tcW w:w="541" w:type="pct"/>
            <w:tcBorders>
              <w:top w:val="single" w:sz="4" w:space="0" w:color="auto"/>
              <w:left w:val="nil"/>
              <w:bottom w:val="single" w:sz="8" w:space="0" w:color="auto"/>
              <w:right w:val="nil"/>
            </w:tcBorders>
            <w:vAlign w:val="bottom"/>
          </w:tcPr>
          <w:p w14:paraId="46E5F652" w14:textId="77777777" w:rsidR="00D77F7C" w:rsidRPr="00587444" w:rsidRDefault="00D77F7C" w:rsidP="0033520E">
            <w:pPr>
              <w:suppressAutoHyphens w:val="0"/>
              <w:autoSpaceDN/>
              <w:spacing w:line="240" w:lineRule="exact"/>
              <w:jc w:val="right"/>
              <w:outlineLvl w:val="0"/>
              <w:rPr>
                <w:rFonts w:ascii="Arial" w:eastAsia="Calibri" w:hAnsi="Arial" w:cs="Arial"/>
                <w:b/>
                <w:bCs/>
                <w:color w:val="000000"/>
                <w:sz w:val="17"/>
                <w:szCs w:val="17"/>
                <w:lang w:eastAsia="hr-HR"/>
              </w:rPr>
            </w:pPr>
            <w:r>
              <w:rPr>
                <w:rFonts w:ascii="Arial" w:hAnsi="Arial" w:cs="Arial"/>
                <w:b/>
                <w:bCs/>
                <w:color w:val="000000"/>
                <w:sz w:val="17"/>
                <w:szCs w:val="17"/>
              </w:rPr>
              <w:t>192,019</w:t>
            </w:r>
          </w:p>
        </w:tc>
        <w:tc>
          <w:tcPr>
            <w:tcW w:w="542" w:type="pct"/>
            <w:tcBorders>
              <w:top w:val="single" w:sz="4" w:space="0" w:color="auto"/>
              <w:left w:val="nil"/>
              <w:bottom w:val="single" w:sz="8" w:space="0" w:color="auto"/>
              <w:right w:val="nil"/>
            </w:tcBorders>
            <w:vAlign w:val="bottom"/>
          </w:tcPr>
          <w:p w14:paraId="7F27739D" w14:textId="77777777" w:rsidR="00D77F7C" w:rsidRPr="00587444" w:rsidRDefault="00D77F7C" w:rsidP="0033520E">
            <w:pPr>
              <w:suppressAutoHyphens w:val="0"/>
              <w:autoSpaceDN/>
              <w:spacing w:line="240" w:lineRule="exact"/>
              <w:jc w:val="right"/>
              <w:outlineLvl w:val="0"/>
              <w:rPr>
                <w:rFonts w:ascii="Arial" w:eastAsia="Calibri" w:hAnsi="Arial" w:cs="Arial"/>
                <w:b/>
                <w:bCs/>
                <w:color w:val="000000"/>
                <w:sz w:val="17"/>
                <w:szCs w:val="17"/>
                <w:lang w:eastAsia="hr-HR"/>
              </w:rPr>
            </w:pPr>
            <w:r>
              <w:rPr>
                <w:rFonts w:ascii="Arial" w:hAnsi="Arial" w:cs="Arial"/>
                <w:b/>
                <w:bCs/>
                <w:color w:val="000000"/>
                <w:sz w:val="17"/>
                <w:szCs w:val="17"/>
              </w:rPr>
              <w:t>420,542</w:t>
            </w:r>
          </w:p>
        </w:tc>
        <w:tc>
          <w:tcPr>
            <w:tcW w:w="541" w:type="pct"/>
            <w:tcBorders>
              <w:top w:val="single" w:sz="4" w:space="0" w:color="auto"/>
              <w:left w:val="nil"/>
              <w:bottom w:val="single" w:sz="8" w:space="0" w:color="auto"/>
              <w:right w:val="nil"/>
            </w:tcBorders>
            <w:vAlign w:val="bottom"/>
          </w:tcPr>
          <w:p w14:paraId="278B4759" w14:textId="77777777" w:rsidR="00D77F7C" w:rsidRPr="00587444" w:rsidRDefault="00D77F7C" w:rsidP="0033520E">
            <w:pPr>
              <w:suppressAutoHyphens w:val="0"/>
              <w:autoSpaceDN/>
              <w:spacing w:line="240" w:lineRule="exact"/>
              <w:jc w:val="right"/>
              <w:outlineLvl w:val="0"/>
              <w:rPr>
                <w:rFonts w:ascii="Arial" w:eastAsia="Calibri" w:hAnsi="Arial" w:cs="Arial"/>
                <w:b/>
                <w:bCs/>
                <w:color w:val="000000"/>
                <w:sz w:val="17"/>
                <w:szCs w:val="17"/>
                <w:lang w:eastAsia="hr-HR"/>
              </w:rPr>
            </w:pPr>
            <w:r>
              <w:rPr>
                <w:rFonts w:ascii="Arial" w:hAnsi="Arial" w:cs="Arial"/>
                <w:b/>
                <w:bCs/>
                <w:color w:val="000000"/>
                <w:sz w:val="17"/>
                <w:szCs w:val="17"/>
              </w:rPr>
              <w:t>1,000,719</w:t>
            </w:r>
          </w:p>
        </w:tc>
        <w:tc>
          <w:tcPr>
            <w:tcW w:w="542" w:type="pct"/>
            <w:tcBorders>
              <w:top w:val="single" w:sz="4" w:space="0" w:color="auto"/>
              <w:left w:val="nil"/>
              <w:bottom w:val="single" w:sz="8" w:space="0" w:color="auto"/>
              <w:right w:val="nil"/>
            </w:tcBorders>
            <w:vAlign w:val="bottom"/>
          </w:tcPr>
          <w:p w14:paraId="253CD7CF" w14:textId="77777777" w:rsidR="00D77F7C" w:rsidRPr="00587444" w:rsidRDefault="00D77F7C" w:rsidP="0033520E">
            <w:pPr>
              <w:suppressAutoHyphens w:val="0"/>
              <w:autoSpaceDN/>
              <w:spacing w:line="240" w:lineRule="exact"/>
              <w:jc w:val="right"/>
              <w:outlineLvl w:val="0"/>
              <w:rPr>
                <w:rFonts w:ascii="Arial" w:eastAsia="Calibri" w:hAnsi="Arial" w:cs="Arial"/>
                <w:b/>
                <w:bCs/>
                <w:color w:val="000000"/>
                <w:sz w:val="17"/>
                <w:szCs w:val="17"/>
                <w:lang w:eastAsia="hr-HR"/>
              </w:rPr>
            </w:pPr>
            <w:r>
              <w:rPr>
                <w:rFonts w:ascii="Arial" w:hAnsi="Arial" w:cs="Arial"/>
                <w:b/>
                <w:bCs/>
                <w:color w:val="000000"/>
                <w:sz w:val="17"/>
                <w:szCs w:val="17"/>
              </w:rPr>
              <w:t>1,719,347</w:t>
            </w:r>
          </w:p>
        </w:tc>
        <w:tc>
          <w:tcPr>
            <w:tcW w:w="529" w:type="pct"/>
            <w:tcBorders>
              <w:top w:val="single" w:sz="4" w:space="0" w:color="auto"/>
              <w:left w:val="nil"/>
              <w:bottom w:val="single" w:sz="8" w:space="0" w:color="auto"/>
              <w:right w:val="nil"/>
            </w:tcBorders>
            <w:vAlign w:val="bottom"/>
          </w:tcPr>
          <w:p w14:paraId="2A2FD5B3" w14:textId="77777777" w:rsidR="00D77F7C" w:rsidRPr="00587444" w:rsidRDefault="00D77F7C" w:rsidP="0033520E">
            <w:pPr>
              <w:suppressAutoHyphens w:val="0"/>
              <w:autoSpaceDN/>
              <w:spacing w:line="240" w:lineRule="exact"/>
              <w:jc w:val="right"/>
              <w:outlineLvl w:val="0"/>
              <w:rPr>
                <w:rFonts w:ascii="Arial" w:eastAsia="Calibri" w:hAnsi="Arial" w:cs="Arial"/>
                <w:b/>
                <w:bCs/>
                <w:color w:val="000000"/>
                <w:sz w:val="17"/>
                <w:szCs w:val="17"/>
                <w:lang w:eastAsia="hr-HR"/>
              </w:rPr>
            </w:pPr>
            <w:r>
              <w:rPr>
                <w:rFonts w:ascii="Arial" w:hAnsi="Arial" w:cs="Arial"/>
                <w:b/>
                <w:bCs/>
                <w:color w:val="000000"/>
                <w:sz w:val="17"/>
                <w:szCs w:val="17"/>
              </w:rPr>
              <w:t>3,999,647</w:t>
            </w:r>
          </w:p>
        </w:tc>
      </w:tr>
      <w:tr w:rsidR="00D77F7C" w:rsidRPr="00587444" w14:paraId="3E565B60" w14:textId="77777777" w:rsidTr="0033520E">
        <w:trPr>
          <w:trHeight w:hRule="exact" w:val="270"/>
        </w:trPr>
        <w:tc>
          <w:tcPr>
            <w:tcW w:w="1767" w:type="pct"/>
            <w:vAlign w:val="bottom"/>
          </w:tcPr>
          <w:p w14:paraId="3528A3C1" w14:textId="77777777" w:rsidR="00D77F7C" w:rsidRPr="00587444" w:rsidRDefault="00D77F7C" w:rsidP="0033520E">
            <w:pPr>
              <w:tabs>
                <w:tab w:val="right" w:pos="1202"/>
              </w:tabs>
              <w:suppressAutoHyphens w:val="0"/>
              <w:autoSpaceDN/>
              <w:spacing w:line="200" w:lineRule="exact"/>
              <w:outlineLvl w:val="0"/>
              <w:rPr>
                <w:rFonts w:ascii="Arial" w:hAnsi="Arial" w:cs="Arial"/>
                <w:b/>
                <w:bCs/>
                <w:sz w:val="17"/>
                <w:szCs w:val="17"/>
              </w:rPr>
            </w:pPr>
          </w:p>
        </w:tc>
        <w:tc>
          <w:tcPr>
            <w:tcW w:w="538" w:type="pct"/>
            <w:tcBorders>
              <w:top w:val="single" w:sz="12" w:space="0" w:color="auto"/>
            </w:tcBorders>
            <w:vAlign w:val="bottom"/>
          </w:tcPr>
          <w:p w14:paraId="731EFB73" w14:textId="77777777" w:rsidR="00D77F7C" w:rsidRPr="00587444" w:rsidRDefault="00D77F7C" w:rsidP="0033520E">
            <w:pPr>
              <w:suppressAutoHyphens w:val="0"/>
              <w:autoSpaceDN/>
              <w:spacing w:line="240" w:lineRule="exact"/>
              <w:jc w:val="right"/>
              <w:outlineLvl w:val="0"/>
              <w:rPr>
                <w:rFonts w:ascii="Arial" w:hAnsi="Arial" w:cs="Arial"/>
                <w:b/>
                <w:bCs/>
                <w:color w:val="000000"/>
                <w:sz w:val="17"/>
                <w:szCs w:val="17"/>
              </w:rPr>
            </w:pPr>
          </w:p>
        </w:tc>
        <w:tc>
          <w:tcPr>
            <w:tcW w:w="541" w:type="pct"/>
            <w:tcBorders>
              <w:top w:val="single" w:sz="12" w:space="0" w:color="auto"/>
            </w:tcBorders>
            <w:vAlign w:val="bottom"/>
          </w:tcPr>
          <w:p w14:paraId="06A170E7" w14:textId="77777777" w:rsidR="00D77F7C" w:rsidRPr="00587444" w:rsidRDefault="00D77F7C" w:rsidP="0033520E">
            <w:pPr>
              <w:suppressAutoHyphens w:val="0"/>
              <w:autoSpaceDN/>
              <w:spacing w:line="240" w:lineRule="exact"/>
              <w:jc w:val="right"/>
              <w:outlineLvl w:val="0"/>
              <w:rPr>
                <w:rFonts w:ascii="Arial" w:hAnsi="Arial" w:cs="Arial"/>
                <w:b/>
                <w:bCs/>
                <w:color w:val="000000"/>
                <w:sz w:val="17"/>
                <w:szCs w:val="17"/>
              </w:rPr>
            </w:pPr>
          </w:p>
        </w:tc>
        <w:tc>
          <w:tcPr>
            <w:tcW w:w="542" w:type="pct"/>
            <w:tcBorders>
              <w:top w:val="single" w:sz="12" w:space="0" w:color="auto"/>
            </w:tcBorders>
            <w:vAlign w:val="bottom"/>
          </w:tcPr>
          <w:p w14:paraId="7A7506C9" w14:textId="77777777" w:rsidR="00D77F7C" w:rsidRPr="00587444" w:rsidRDefault="00D77F7C" w:rsidP="0033520E">
            <w:pPr>
              <w:suppressAutoHyphens w:val="0"/>
              <w:autoSpaceDN/>
              <w:spacing w:line="240" w:lineRule="exact"/>
              <w:jc w:val="right"/>
              <w:outlineLvl w:val="0"/>
              <w:rPr>
                <w:rFonts w:ascii="Arial" w:hAnsi="Arial" w:cs="Arial"/>
                <w:b/>
                <w:bCs/>
                <w:color w:val="000000"/>
                <w:sz w:val="17"/>
                <w:szCs w:val="17"/>
              </w:rPr>
            </w:pPr>
          </w:p>
        </w:tc>
        <w:tc>
          <w:tcPr>
            <w:tcW w:w="541" w:type="pct"/>
            <w:tcBorders>
              <w:top w:val="single" w:sz="12" w:space="0" w:color="auto"/>
            </w:tcBorders>
            <w:vAlign w:val="bottom"/>
          </w:tcPr>
          <w:p w14:paraId="7692480C" w14:textId="77777777" w:rsidR="00D77F7C" w:rsidRPr="00587444" w:rsidRDefault="00D77F7C" w:rsidP="0033520E">
            <w:pPr>
              <w:suppressAutoHyphens w:val="0"/>
              <w:autoSpaceDN/>
              <w:spacing w:line="240" w:lineRule="exact"/>
              <w:jc w:val="right"/>
              <w:outlineLvl w:val="0"/>
              <w:rPr>
                <w:rFonts w:ascii="Arial" w:hAnsi="Arial" w:cs="Arial"/>
                <w:b/>
                <w:bCs/>
                <w:color w:val="000000"/>
                <w:sz w:val="17"/>
                <w:szCs w:val="17"/>
              </w:rPr>
            </w:pPr>
          </w:p>
        </w:tc>
        <w:tc>
          <w:tcPr>
            <w:tcW w:w="542" w:type="pct"/>
            <w:tcBorders>
              <w:top w:val="single" w:sz="12" w:space="0" w:color="auto"/>
            </w:tcBorders>
            <w:vAlign w:val="bottom"/>
          </w:tcPr>
          <w:p w14:paraId="64E2FE73" w14:textId="77777777" w:rsidR="00D77F7C" w:rsidRPr="00587444" w:rsidRDefault="00D77F7C" w:rsidP="0033520E">
            <w:pPr>
              <w:suppressAutoHyphens w:val="0"/>
              <w:autoSpaceDN/>
              <w:spacing w:line="240" w:lineRule="exact"/>
              <w:jc w:val="right"/>
              <w:outlineLvl w:val="0"/>
              <w:rPr>
                <w:rFonts w:ascii="Arial" w:hAnsi="Arial" w:cs="Arial"/>
                <w:b/>
                <w:bCs/>
                <w:color w:val="000000"/>
                <w:sz w:val="17"/>
                <w:szCs w:val="17"/>
              </w:rPr>
            </w:pPr>
          </w:p>
        </w:tc>
        <w:tc>
          <w:tcPr>
            <w:tcW w:w="529" w:type="pct"/>
            <w:tcBorders>
              <w:top w:val="single" w:sz="12" w:space="0" w:color="auto"/>
            </w:tcBorders>
            <w:vAlign w:val="bottom"/>
          </w:tcPr>
          <w:p w14:paraId="734878FC" w14:textId="77777777" w:rsidR="00D77F7C" w:rsidRPr="00587444" w:rsidRDefault="00D77F7C" w:rsidP="0033520E">
            <w:pPr>
              <w:suppressAutoHyphens w:val="0"/>
              <w:autoSpaceDN/>
              <w:spacing w:line="240" w:lineRule="exact"/>
              <w:jc w:val="right"/>
              <w:outlineLvl w:val="0"/>
              <w:rPr>
                <w:rFonts w:ascii="Arial" w:hAnsi="Arial" w:cs="Arial"/>
                <w:b/>
                <w:bCs/>
                <w:color w:val="000000"/>
                <w:sz w:val="17"/>
                <w:szCs w:val="17"/>
              </w:rPr>
            </w:pPr>
          </w:p>
        </w:tc>
      </w:tr>
      <w:tr w:rsidR="00D77F7C" w:rsidRPr="00587444" w14:paraId="438B213F" w14:textId="77777777" w:rsidTr="0033520E">
        <w:trPr>
          <w:trHeight w:hRule="exact" w:val="270"/>
        </w:trPr>
        <w:tc>
          <w:tcPr>
            <w:tcW w:w="1767" w:type="pct"/>
            <w:vAlign w:val="bottom"/>
          </w:tcPr>
          <w:p w14:paraId="11FC4739" w14:textId="77777777" w:rsidR="00D77F7C" w:rsidRPr="00587444" w:rsidRDefault="00D77F7C" w:rsidP="0033520E">
            <w:pPr>
              <w:tabs>
                <w:tab w:val="right" w:pos="1202"/>
              </w:tabs>
              <w:suppressAutoHyphens w:val="0"/>
              <w:autoSpaceDN/>
              <w:spacing w:line="200" w:lineRule="exact"/>
              <w:outlineLvl w:val="0"/>
              <w:rPr>
                <w:rFonts w:ascii="Arial" w:hAnsi="Arial" w:cs="Arial"/>
                <w:b/>
                <w:bCs/>
                <w:sz w:val="17"/>
                <w:szCs w:val="17"/>
              </w:rPr>
            </w:pPr>
            <w:r w:rsidRPr="00587444">
              <w:rPr>
                <w:rFonts w:ascii="Arial" w:hAnsi="Arial" w:cs="Arial"/>
                <w:b/>
                <w:bCs/>
                <w:sz w:val="17"/>
                <w:szCs w:val="17"/>
              </w:rPr>
              <w:t>Liabilities</w:t>
            </w:r>
          </w:p>
        </w:tc>
        <w:tc>
          <w:tcPr>
            <w:tcW w:w="538" w:type="pct"/>
            <w:vAlign w:val="bottom"/>
          </w:tcPr>
          <w:p w14:paraId="164504EA" w14:textId="77777777" w:rsidR="00D77F7C" w:rsidRPr="00587444" w:rsidRDefault="00D77F7C" w:rsidP="0033520E">
            <w:pPr>
              <w:suppressAutoHyphens w:val="0"/>
              <w:autoSpaceDN/>
              <w:spacing w:line="220" w:lineRule="exact"/>
              <w:jc w:val="right"/>
              <w:outlineLvl w:val="0"/>
              <w:rPr>
                <w:rFonts w:ascii="Arial" w:hAnsi="Arial" w:cs="Arial"/>
                <w:b/>
                <w:bCs/>
                <w:spacing w:val="-2"/>
                <w:sz w:val="17"/>
                <w:szCs w:val="17"/>
              </w:rPr>
            </w:pPr>
          </w:p>
        </w:tc>
        <w:tc>
          <w:tcPr>
            <w:tcW w:w="541" w:type="pct"/>
            <w:vAlign w:val="bottom"/>
          </w:tcPr>
          <w:p w14:paraId="70DA491D" w14:textId="77777777" w:rsidR="00D77F7C" w:rsidRPr="00587444" w:rsidRDefault="00D77F7C" w:rsidP="0033520E">
            <w:pPr>
              <w:suppressAutoHyphens w:val="0"/>
              <w:autoSpaceDN/>
              <w:spacing w:line="220" w:lineRule="exact"/>
              <w:jc w:val="right"/>
              <w:outlineLvl w:val="0"/>
              <w:rPr>
                <w:rFonts w:ascii="Arial" w:hAnsi="Arial" w:cs="Arial"/>
                <w:b/>
                <w:bCs/>
                <w:spacing w:val="-2"/>
                <w:sz w:val="17"/>
                <w:szCs w:val="17"/>
              </w:rPr>
            </w:pPr>
          </w:p>
        </w:tc>
        <w:tc>
          <w:tcPr>
            <w:tcW w:w="542" w:type="pct"/>
            <w:vAlign w:val="bottom"/>
          </w:tcPr>
          <w:p w14:paraId="0133E203" w14:textId="77777777" w:rsidR="00D77F7C" w:rsidRPr="00587444" w:rsidRDefault="00D77F7C" w:rsidP="0033520E">
            <w:pPr>
              <w:suppressAutoHyphens w:val="0"/>
              <w:autoSpaceDN/>
              <w:spacing w:line="220" w:lineRule="exact"/>
              <w:jc w:val="right"/>
              <w:outlineLvl w:val="0"/>
              <w:rPr>
                <w:rFonts w:ascii="Arial" w:hAnsi="Arial" w:cs="Arial"/>
                <w:b/>
                <w:bCs/>
                <w:spacing w:val="-2"/>
                <w:sz w:val="17"/>
                <w:szCs w:val="17"/>
              </w:rPr>
            </w:pPr>
          </w:p>
        </w:tc>
        <w:tc>
          <w:tcPr>
            <w:tcW w:w="541" w:type="pct"/>
            <w:vAlign w:val="bottom"/>
          </w:tcPr>
          <w:p w14:paraId="3E7245F6" w14:textId="77777777" w:rsidR="00D77F7C" w:rsidRPr="00587444" w:rsidRDefault="00D77F7C" w:rsidP="0033520E">
            <w:pPr>
              <w:suppressAutoHyphens w:val="0"/>
              <w:autoSpaceDN/>
              <w:spacing w:line="220" w:lineRule="exact"/>
              <w:jc w:val="right"/>
              <w:outlineLvl w:val="0"/>
              <w:rPr>
                <w:rFonts w:ascii="Arial" w:hAnsi="Arial" w:cs="Arial"/>
                <w:b/>
                <w:bCs/>
                <w:spacing w:val="-2"/>
                <w:sz w:val="17"/>
                <w:szCs w:val="17"/>
              </w:rPr>
            </w:pPr>
          </w:p>
        </w:tc>
        <w:tc>
          <w:tcPr>
            <w:tcW w:w="542" w:type="pct"/>
            <w:vAlign w:val="bottom"/>
          </w:tcPr>
          <w:p w14:paraId="40F2C30A" w14:textId="77777777" w:rsidR="00D77F7C" w:rsidRPr="00587444" w:rsidRDefault="00D77F7C" w:rsidP="0033520E">
            <w:pPr>
              <w:suppressAutoHyphens w:val="0"/>
              <w:autoSpaceDN/>
              <w:spacing w:line="220" w:lineRule="exact"/>
              <w:jc w:val="right"/>
              <w:outlineLvl w:val="0"/>
              <w:rPr>
                <w:rFonts w:ascii="Arial" w:hAnsi="Arial" w:cs="Arial"/>
                <w:b/>
                <w:bCs/>
                <w:spacing w:val="-2"/>
                <w:sz w:val="17"/>
                <w:szCs w:val="17"/>
              </w:rPr>
            </w:pPr>
          </w:p>
        </w:tc>
        <w:tc>
          <w:tcPr>
            <w:tcW w:w="529" w:type="pct"/>
            <w:vAlign w:val="bottom"/>
          </w:tcPr>
          <w:p w14:paraId="3C311F50" w14:textId="77777777" w:rsidR="00D77F7C" w:rsidRPr="00587444" w:rsidRDefault="00D77F7C" w:rsidP="0033520E">
            <w:pPr>
              <w:suppressAutoHyphens w:val="0"/>
              <w:autoSpaceDN/>
              <w:spacing w:line="220" w:lineRule="exact"/>
              <w:jc w:val="right"/>
              <w:outlineLvl w:val="0"/>
              <w:rPr>
                <w:rFonts w:ascii="Arial" w:hAnsi="Arial" w:cs="Arial"/>
                <w:b/>
                <w:bCs/>
                <w:sz w:val="17"/>
                <w:szCs w:val="17"/>
              </w:rPr>
            </w:pPr>
          </w:p>
        </w:tc>
      </w:tr>
      <w:tr w:rsidR="00D77F7C" w:rsidRPr="00587444" w14:paraId="143FEF0B" w14:textId="77777777" w:rsidTr="0033520E">
        <w:trPr>
          <w:trHeight w:hRule="exact" w:val="270"/>
        </w:trPr>
        <w:tc>
          <w:tcPr>
            <w:tcW w:w="1767" w:type="pct"/>
            <w:vAlign w:val="bottom"/>
          </w:tcPr>
          <w:p w14:paraId="4B8737EA" w14:textId="77777777" w:rsidR="00D77F7C" w:rsidRPr="00587444" w:rsidRDefault="00D77F7C" w:rsidP="0033520E">
            <w:pPr>
              <w:tabs>
                <w:tab w:val="right" w:pos="1202"/>
              </w:tabs>
              <w:suppressAutoHyphens w:val="0"/>
              <w:autoSpaceDN/>
              <w:spacing w:line="200" w:lineRule="exact"/>
              <w:outlineLvl w:val="0"/>
              <w:rPr>
                <w:rFonts w:ascii="Arial" w:hAnsi="Arial" w:cs="Arial"/>
                <w:sz w:val="17"/>
                <w:szCs w:val="17"/>
              </w:rPr>
            </w:pPr>
            <w:r w:rsidRPr="00587444">
              <w:rPr>
                <w:rFonts w:ascii="Arial" w:hAnsi="Arial" w:cs="Arial"/>
                <w:spacing w:val="-2"/>
                <w:sz w:val="17"/>
                <w:szCs w:val="17"/>
              </w:rPr>
              <w:t xml:space="preserve">Deposits from customers </w:t>
            </w:r>
          </w:p>
        </w:tc>
        <w:tc>
          <w:tcPr>
            <w:tcW w:w="538" w:type="pct"/>
            <w:tcBorders>
              <w:top w:val="nil"/>
              <w:left w:val="nil"/>
              <w:bottom w:val="nil"/>
              <w:right w:val="nil"/>
            </w:tcBorders>
            <w:vAlign w:val="bottom"/>
          </w:tcPr>
          <w:p w14:paraId="1D78F788"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54,375</w:t>
            </w:r>
          </w:p>
        </w:tc>
        <w:tc>
          <w:tcPr>
            <w:tcW w:w="541" w:type="pct"/>
            <w:tcBorders>
              <w:top w:val="nil"/>
              <w:left w:val="nil"/>
              <w:bottom w:val="nil"/>
              <w:right w:val="nil"/>
            </w:tcBorders>
            <w:vAlign w:val="bottom"/>
          </w:tcPr>
          <w:p w14:paraId="44BCE8FC"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41</w:t>
            </w:r>
          </w:p>
        </w:tc>
        <w:tc>
          <w:tcPr>
            <w:tcW w:w="542" w:type="pct"/>
            <w:tcBorders>
              <w:top w:val="nil"/>
              <w:left w:val="nil"/>
              <w:bottom w:val="nil"/>
              <w:right w:val="nil"/>
            </w:tcBorders>
            <w:vAlign w:val="bottom"/>
          </w:tcPr>
          <w:p w14:paraId="1E42D774"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29,752</w:t>
            </w:r>
          </w:p>
        </w:tc>
        <w:tc>
          <w:tcPr>
            <w:tcW w:w="541" w:type="pct"/>
            <w:tcBorders>
              <w:top w:val="nil"/>
              <w:left w:val="nil"/>
              <w:bottom w:val="nil"/>
              <w:right w:val="nil"/>
            </w:tcBorders>
            <w:vAlign w:val="bottom"/>
          </w:tcPr>
          <w:p w14:paraId="055030B2"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299</w:t>
            </w:r>
          </w:p>
        </w:tc>
        <w:tc>
          <w:tcPr>
            <w:tcW w:w="542" w:type="pct"/>
            <w:tcBorders>
              <w:top w:val="nil"/>
              <w:left w:val="nil"/>
              <w:bottom w:val="nil"/>
              <w:right w:val="nil"/>
            </w:tcBorders>
            <w:vAlign w:val="bottom"/>
          </w:tcPr>
          <w:p w14:paraId="7068CEF0"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11,045</w:t>
            </w:r>
          </w:p>
        </w:tc>
        <w:tc>
          <w:tcPr>
            <w:tcW w:w="529" w:type="pct"/>
            <w:tcBorders>
              <w:top w:val="nil"/>
              <w:left w:val="nil"/>
              <w:bottom w:val="nil"/>
              <w:right w:val="nil"/>
            </w:tcBorders>
            <w:vAlign w:val="bottom"/>
          </w:tcPr>
          <w:p w14:paraId="7FD7C8D1"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95,512</w:t>
            </w:r>
          </w:p>
        </w:tc>
      </w:tr>
      <w:tr w:rsidR="00D77F7C" w:rsidRPr="00587444" w14:paraId="6B9979A9" w14:textId="77777777" w:rsidTr="0033520E">
        <w:trPr>
          <w:trHeight w:hRule="exact" w:val="270"/>
        </w:trPr>
        <w:tc>
          <w:tcPr>
            <w:tcW w:w="1767" w:type="pct"/>
            <w:vAlign w:val="bottom"/>
          </w:tcPr>
          <w:p w14:paraId="73C228DF" w14:textId="77777777" w:rsidR="00D77F7C" w:rsidRPr="00587444" w:rsidRDefault="00D77F7C" w:rsidP="0033520E">
            <w:pPr>
              <w:tabs>
                <w:tab w:val="right" w:pos="1202"/>
              </w:tabs>
              <w:suppressAutoHyphens w:val="0"/>
              <w:autoSpaceDN/>
              <w:spacing w:line="200" w:lineRule="exact"/>
              <w:outlineLvl w:val="0"/>
              <w:rPr>
                <w:rFonts w:ascii="Arial" w:hAnsi="Arial" w:cs="Arial"/>
                <w:sz w:val="17"/>
                <w:szCs w:val="17"/>
              </w:rPr>
            </w:pPr>
            <w:r w:rsidRPr="00587444">
              <w:rPr>
                <w:rFonts w:ascii="Arial" w:hAnsi="Arial" w:cs="Arial"/>
                <w:spacing w:val="-2"/>
                <w:sz w:val="17"/>
                <w:szCs w:val="17"/>
              </w:rPr>
              <w:t xml:space="preserve">Borrowings </w:t>
            </w:r>
          </w:p>
        </w:tc>
        <w:tc>
          <w:tcPr>
            <w:tcW w:w="538" w:type="pct"/>
            <w:tcBorders>
              <w:top w:val="nil"/>
              <w:left w:val="nil"/>
              <w:bottom w:val="nil"/>
              <w:right w:val="nil"/>
            </w:tcBorders>
            <w:vAlign w:val="bottom"/>
          </w:tcPr>
          <w:p w14:paraId="7AA6F5D5"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31,460</w:t>
            </w:r>
          </w:p>
        </w:tc>
        <w:tc>
          <w:tcPr>
            <w:tcW w:w="541" w:type="pct"/>
            <w:tcBorders>
              <w:top w:val="nil"/>
              <w:left w:val="nil"/>
              <w:bottom w:val="nil"/>
              <w:right w:val="nil"/>
            </w:tcBorders>
            <w:vAlign w:val="bottom"/>
          </w:tcPr>
          <w:p w14:paraId="7231F246"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55,735**</w:t>
            </w:r>
          </w:p>
        </w:tc>
        <w:tc>
          <w:tcPr>
            <w:tcW w:w="542" w:type="pct"/>
            <w:tcBorders>
              <w:top w:val="nil"/>
              <w:left w:val="nil"/>
              <w:bottom w:val="nil"/>
              <w:right w:val="nil"/>
            </w:tcBorders>
            <w:vAlign w:val="bottom"/>
          </w:tcPr>
          <w:p w14:paraId="0128580D"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277,619</w:t>
            </w:r>
          </w:p>
        </w:tc>
        <w:tc>
          <w:tcPr>
            <w:tcW w:w="541" w:type="pct"/>
            <w:tcBorders>
              <w:top w:val="nil"/>
              <w:left w:val="nil"/>
              <w:bottom w:val="nil"/>
              <w:right w:val="nil"/>
            </w:tcBorders>
            <w:vAlign w:val="bottom"/>
          </w:tcPr>
          <w:p w14:paraId="03C69E81"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695,465</w:t>
            </w:r>
          </w:p>
        </w:tc>
        <w:tc>
          <w:tcPr>
            <w:tcW w:w="542" w:type="pct"/>
            <w:tcBorders>
              <w:top w:val="nil"/>
              <w:left w:val="nil"/>
              <w:bottom w:val="nil"/>
              <w:right w:val="nil"/>
            </w:tcBorders>
            <w:vAlign w:val="bottom"/>
          </w:tcPr>
          <w:p w14:paraId="75BB5BAE"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1,227,989</w:t>
            </w:r>
          </w:p>
        </w:tc>
        <w:tc>
          <w:tcPr>
            <w:tcW w:w="529" w:type="pct"/>
            <w:tcBorders>
              <w:top w:val="nil"/>
              <w:left w:val="nil"/>
              <w:bottom w:val="nil"/>
              <w:right w:val="nil"/>
            </w:tcBorders>
            <w:vAlign w:val="bottom"/>
          </w:tcPr>
          <w:p w14:paraId="2FB91CFA"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2,288,268</w:t>
            </w:r>
          </w:p>
        </w:tc>
      </w:tr>
      <w:tr w:rsidR="00D77F7C" w:rsidRPr="00587444" w14:paraId="40A5C727" w14:textId="77777777" w:rsidTr="0033520E">
        <w:trPr>
          <w:trHeight w:hRule="exact" w:val="401"/>
        </w:trPr>
        <w:tc>
          <w:tcPr>
            <w:tcW w:w="1767" w:type="pct"/>
            <w:vAlign w:val="bottom"/>
          </w:tcPr>
          <w:p w14:paraId="79DD363C" w14:textId="77777777" w:rsidR="00D77F7C" w:rsidRPr="00587444" w:rsidRDefault="00D77F7C" w:rsidP="0033520E">
            <w:pPr>
              <w:tabs>
                <w:tab w:val="right" w:pos="1202"/>
              </w:tabs>
              <w:suppressAutoHyphens w:val="0"/>
              <w:autoSpaceDN/>
              <w:spacing w:line="200" w:lineRule="exact"/>
              <w:outlineLvl w:val="0"/>
              <w:rPr>
                <w:rFonts w:ascii="Arial" w:hAnsi="Arial" w:cs="Arial"/>
                <w:spacing w:val="-2"/>
                <w:sz w:val="17"/>
                <w:szCs w:val="17"/>
              </w:rPr>
            </w:pPr>
            <w:r w:rsidRPr="00587444">
              <w:rPr>
                <w:rFonts w:ascii="Arial" w:hAnsi="Arial" w:cs="Arial"/>
                <w:spacing w:val="-2"/>
                <w:sz w:val="17"/>
                <w:szCs w:val="17"/>
              </w:rPr>
              <w:t>Provisions for guarantees, commitments and other liabilities</w:t>
            </w:r>
          </w:p>
        </w:tc>
        <w:tc>
          <w:tcPr>
            <w:tcW w:w="538" w:type="pct"/>
            <w:tcBorders>
              <w:top w:val="nil"/>
              <w:left w:val="nil"/>
              <w:right w:val="nil"/>
            </w:tcBorders>
            <w:vAlign w:val="bottom"/>
          </w:tcPr>
          <w:p w14:paraId="3676A717" w14:textId="77777777" w:rsidR="00D77F7C" w:rsidRPr="00587444" w:rsidDel="00E052C8" w:rsidRDefault="00D77F7C" w:rsidP="0033520E">
            <w:pPr>
              <w:tabs>
                <w:tab w:val="right" w:pos="1202"/>
              </w:tabs>
              <w:suppressAutoHyphens w:val="0"/>
              <w:autoSpaceDN/>
              <w:spacing w:line="240" w:lineRule="exact"/>
              <w:jc w:val="right"/>
              <w:outlineLvl w:val="0"/>
              <w:rPr>
                <w:rFonts w:ascii="Arial" w:hAnsi="Arial" w:cs="Arial"/>
                <w:sz w:val="17"/>
                <w:szCs w:val="17"/>
              </w:rPr>
            </w:pPr>
            <w:r>
              <w:rPr>
                <w:rFonts w:ascii="Arial" w:hAnsi="Arial" w:cs="Arial"/>
                <w:color w:val="000000"/>
                <w:sz w:val="17"/>
                <w:szCs w:val="17"/>
              </w:rPr>
              <w:t>10,471</w:t>
            </w:r>
          </w:p>
        </w:tc>
        <w:tc>
          <w:tcPr>
            <w:tcW w:w="541" w:type="pct"/>
            <w:tcBorders>
              <w:top w:val="nil"/>
              <w:left w:val="nil"/>
              <w:right w:val="nil"/>
            </w:tcBorders>
            <w:vAlign w:val="bottom"/>
          </w:tcPr>
          <w:p w14:paraId="00F4EA9C" w14:textId="77777777" w:rsidR="00D77F7C" w:rsidRPr="00587444" w:rsidDel="00E052C8" w:rsidRDefault="00D77F7C" w:rsidP="0033520E">
            <w:pPr>
              <w:tabs>
                <w:tab w:val="right" w:pos="1202"/>
              </w:tabs>
              <w:suppressAutoHyphens w:val="0"/>
              <w:autoSpaceDN/>
              <w:spacing w:line="240" w:lineRule="exact"/>
              <w:jc w:val="right"/>
              <w:outlineLvl w:val="0"/>
              <w:rPr>
                <w:rFonts w:ascii="Arial" w:hAnsi="Arial" w:cs="Arial"/>
                <w:sz w:val="17"/>
                <w:szCs w:val="17"/>
              </w:rPr>
            </w:pPr>
            <w:r>
              <w:rPr>
                <w:rFonts w:ascii="Arial" w:hAnsi="Arial" w:cs="Arial"/>
                <w:color w:val="000000"/>
                <w:sz w:val="17"/>
                <w:szCs w:val="17"/>
              </w:rPr>
              <w:t>710</w:t>
            </w:r>
          </w:p>
        </w:tc>
        <w:tc>
          <w:tcPr>
            <w:tcW w:w="542" w:type="pct"/>
            <w:tcBorders>
              <w:top w:val="nil"/>
              <w:left w:val="nil"/>
              <w:right w:val="nil"/>
            </w:tcBorders>
            <w:vAlign w:val="bottom"/>
          </w:tcPr>
          <w:p w14:paraId="4ED92090" w14:textId="77777777" w:rsidR="00D77F7C" w:rsidRPr="00587444" w:rsidDel="00E052C8" w:rsidRDefault="00D77F7C" w:rsidP="0033520E">
            <w:pPr>
              <w:tabs>
                <w:tab w:val="right" w:pos="1202"/>
              </w:tabs>
              <w:suppressAutoHyphens w:val="0"/>
              <w:autoSpaceDN/>
              <w:spacing w:line="240" w:lineRule="exact"/>
              <w:jc w:val="right"/>
              <w:outlineLvl w:val="0"/>
              <w:rPr>
                <w:rFonts w:ascii="Arial" w:hAnsi="Arial" w:cs="Arial"/>
                <w:sz w:val="17"/>
                <w:szCs w:val="17"/>
              </w:rPr>
            </w:pPr>
            <w:r>
              <w:rPr>
                <w:rFonts w:ascii="Arial" w:hAnsi="Arial" w:cs="Arial"/>
                <w:color w:val="000000"/>
                <w:sz w:val="17"/>
                <w:szCs w:val="17"/>
              </w:rPr>
              <w:t>2,400</w:t>
            </w:r>
          </w:p>
        </w:tc>
        <w:tc>
          <w:tcPr>
            <w:tcW w:w="541" w:type="pct"/>
            <w:tcBorders>
              <w:top w:val="nil"/>
              <w:left w:val="nil"/>
              <w:right w:val="nil"/>
            </w:tcBorders>
            <w:vAlign w:val="bottom"/>
          </w:tcPr>
          <w:p w14:paraId="7AC30F80" w14:textId="77777777" w:rsidR="00D77F7C" w:rsidRPr="00587444" w:rsidDel="00E052C8" w:rsidRDefault="00D77F7C" w:rsidP="0033520E">
            <w:pPr>
              <w:tabs>
                <w:tab w:val="right" w:pos="1202"/>
              </w:tabs>
              <w:suppressAutoHyphens w:val="0"/>
              <w:autoSpaceDN/>
              <w:spacing w:line="240" w:lineRule="exact"/>
              <w:jc w:val="right"/>
              <w:outlineLvl w:val="0"/>
              <w:rPr>
                <w:rFonts w:ascii="Arial" w:hAnsi="Arial" w:cs="Arial"/>
                <w:sz w:val="17"/>
                <w:szCs w:val="17"/>
              </w:rPr>
            </w:pPr>
            <w:r>
              <w:rPr>
                <w:rFonts w:ascii="Arial" w:hAnsi="Arial" w:cs="Arial"/>
                <w:color w:val="000000"/>
                <w:sz w:val="17"/>
                <w:szCs w:val="17"/>
              </w:rPr>
              <w:t>5,627</w:t>
            </w:r>
          </w:p>
        </w:tc>
        <w:tc>
          <w:tcPr>
            <w:tcW w:w="542" w:type="pct"/>
            <w:tcBorders>
              <w:top w:val="nil"/>
              <w:left w:val="nil"/>
              <w:right w:val="nil"/>
            </w:tcBorders>
            <w:vAlign w:val="bottom"/>
          </w:tcPr>
          <w:p w14:paraId="283688FA" w14:textId="77777777" w:rsidR="00D77F7C" w:rsidRPr="00587444" w:rsidDel="00E052C8" w:rsidRDefault="00D77F7C" w:rsidP="0033520E">
            <w:pPr>
              <w:tabs>
                <w:tab w:val="right" w:pos="1202"/>
              </w:tabs>
              <w:suppressAutoHyphens w:val="0"/>
              <w:autoSpaceDN/>
              <w:spacing w:line="240" w:lineRule="exact"/>
              <w:jc w:val="right"/>
              <w:outlineLvl w:val="0"/>
              <w:rPr>
                <w:rFonts w:ascii="Arial" w:hAnsi="Arial" w:cs="Arial"/>
                <w:sz w:val="17"/>
                <w:szCs w:val="17"/>
              </w:rPr>
            </w:pPr>
            <w:r>
              <w:rPr>
                <w:rFonts w:ascii="Arial" w:hAnsi="Arial" w:cs="Arial"/>
                <w:color w:val="000000"/>
                <w:sz w:val="17"/>
                <w:szCs w:val="17"/>
              </w:rPr>
              <w:t>4,160</w:t>
            </w:r>
          </w:p>
        </w:tc>
        <w:tc>
          <w:tcPr>
            <w:tcW w:w="529" w:type="pct"/>
            <w:tcBorders>
              <w:top w:val="nil"/>
              <w:left w:val="nil"/>
              <w:right w:val="nil"/>
            </w:tcBorders>
            <w:vAlign w:val="bottom"/>
          </w:tcPr>
          <w:p w14:paraId="4F31B2D0" w14:textId="77777777" w:rsidR="00D77F7C" w:rsidRPr="00587444" w:rsidDel="00E052C8" w:rsidRDefault="00D77F7C" w:rsidP="0033520E">
            <w:pPr>
              <w:tabs>
                <w:tab w:val="right" w:pos="1202"/>
              </w:tabs>
              <w:suppressAutoHyphens w:val="0"/>
              <w:autoSpaceDN/>
              <w:spacing w:line="240" w:lineRule="exact"/>
              <w:jc w:val="right"/>
              <w:outlineLvl w:val="0"/>
              <w:rPr>
                <w:rFonts w:ascii="Arial" w:hAnsi="Arial" w:cs="Arial"/>
                <w:sz w:val="17"/>
                <w:szCs w:val="17"/>
              </w:rPr>
            </w:pPr>
            <w:r>
              <w:rPr>
                <w:rFonts w:ascii="Arial" w:hAnsi="Arial" w:cs="Arial"/>
                <w:color w:val="000000"/>
                <w:sz w:val="17"/>
                <w:szCs w:val="17"/>
              </w:rPr>
              <w:t>23,368</w:t>
            </w:r>
          </w:p>
        </w:tc>
      </w:tr>
      <w:tr w:rsidR="00D77F7C" w:rsidRPr="00587444" w14:paraId="01148A1E" w14:textId="77777777" w:rsidTr="0033520E">
        <w:trPr>
          <w:trHeight w:hRule="exact" w:val="270"/>
        </w:trPr>
        <w:tc>
          <w:tcPr>
            <w:tcW w:w="1767" w:type="pct"/>
            <w:vAlign w:val="bottom"/>
          </w:tcPr>
          <w:p w14:paraId="32D60B18" w14:textId="77777777" w:rsidR="00D77F7C" w:rsidRPr="00587444" w:rsidRDefault="00D77F7C" w:rsidP="0033520E">
            <w:pPr>
              <w:tabs>
                <w:tab w:val="right" w:pos="1202"/>
              </w:tabs>
              <w:suppressAutoHyphens w:val="0"/>
              <w:autoSpaceDN/>
              <w:spacing w:line="200" w:lineRule="exact"/>
              <w:outlineLvl w:val="0"/>
              <w:rPr>
                <w:rFonts w:ascii="Arial" w:hAnsi="Arial" w:cs="Arial"/>
                <w:sz w:val="17"/>
                <w:szCs w:val="17"/>
              </w:rPr>
            </w:pPr>
            <w:r w:rsidRPr="00587444">
              <w:rPr>
                <w:rFonts w:ascii="Arial" w:hAnsi="Arial" w:cs="Arial"/>
                <w:spacing w:val="-2"/>
                <w:sz w:val="17"/>
                <w:szCs w:val="17"/>
              </w:rPr>
              <w:t xml:space="preserve">Other liabilities </w:t>
            </w:r>
          </w:p>
        </w:tc>
        <w:tc>
          <w:tcPr>
            <w:tcW w:w="538" w:type="pct"/>
            <w:tcBorders>
              <w:top w:val="nil"/>
              <w:left w:val="nil"/>
              <w:bottom w:val="single" w:sz="4" w:space="0" w:color="auto"/>
              <w:right w:val="nil"/>
            </w:tcBorders>
            <w:vAlign w:val="bottom"/>
          </w:tcPr>
          <w:p w14:paraId="58746F15"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38,208</w:t>
            </w:r>
          </w:p>
        </w:tc>
        <w:tc>
          <w:tcPr>
            <w:tcW w:w="541" w:type="pct"/>
            <w:tcBorders>
              <w:top w:val="nil"/>
              <w:left w:val="nil"/>
              <w:bottom w:val="single" w:sz="4" w:space="0" w:color="auto"/>
              <w:right w:val="nil"/>
            </w:tcBorders>
            <w:vAlign w:val="bottom"/>
          </w:tcPr>
          <w:p w14:paraId="05D670E5"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2,783</w:t>
            </w:r>
          </w:p>
        </w:tc>
        <w:tc>
          <w:tcPr>
            <w:tcW w:w="542" w:type="pct"/>
            <w:tcBorders>
              <w:top w:val="nil"/>
              <w:left w:val="nil"/>
              <w:bottom w:val="single" w:sz="4" w:space="0" w:color="auto"/>
              <w:right w:val="nil"/>
            </w:tcBorders>
            <w:vAlign w:val="bottom"/>
          </w:tcPr>
          <w:p w14:paraId="0EB5A2C3"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11,512</w:t>
            </w:r>
          </w:p>
        </w:tc>
        <w:tc>
          <w:tcPr>
            <w:tcW w:w="541" w:type="pct"/>
            <w:tcBorders>
              <w:top w:val="nil"/>
              <w:left w:val="nil"/>
              <w:bottom w:val="single" w:sz="4" w:space="0" w:color="auto"/>
              <w:right w:val="nil"/>
            </w:tcBorders>
            <w:vAlign w:val="bottom"/>
          </w:tcPr>
          <w:p w14:paraId="6931D4B3"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20,531</w:t>
            </w:r>
          </w:p>
        </w:tc>
        <w:tc>
          <w:tcPr>
            <w:tcW w:w="542" w:type="pct"/>
            <w:tcBorders>
              <w:top w:val="nil"/>
              <w:left w:val="nil"/>
              <w:bottom w:val="single" w:sz="4" w:space="0" w:color="auto"/>
              <w:right w:val="nil"/>
            </w:tcBorders>
            <w:vAlign w:val="bottom"/>
          </w:tcPr>
          <w:p w14:paraId="37B9CA45"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15,179</w:t>
            </w:r>
          </w:p>
        </w:tc>
        <w:tc>
          <w:tcPr>
            <w:tcW w:w="529" w:type="pct"/>
            <w:tcBorders>
              <w:top w:val="nil"/>
              <w:left w:val="nil"/>
              <w:bottom w:val="single" w:sz="4" w:space="0" w:color="auto"/>
              <w:right w:val="nil"/>
            </w:tcBorders>
            <w:vAlign w:val="bottom"/>
          </w:tcPr>
          <w:p w14:paraId="6D917A7A"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88,213</w:t>
            </w:r>
          </w:p>
        </w:tc>
      </w:tr>
      <w:tr w:rsidR="00D77F7C" w:rsidRPr="00587444" w14:paraId="0CC0CE2B" w14:textId="77777777" w:rsidTr="0033520E">
        <w:trPr>
          <w:trHeight w:hRule="exact" w:val="270"/>
        </w:trPr>
        <w:tc>
          <w:tcPr>
            <w:tcW w:w="1767" w:type="pct"/>
            <w:vAlign w:val="bottom"/>
          </w:tcPr>
          <w:p w14:paraId="0C0354AD" w14:textId="77777777" w:rsidR="00D77F7C" w:rsidRPr="00587444" w:rsidRDefault="00D77F7C" w:rsidP="0033520E">
            <w:pPr>
              <w:tabs>
                <w:tab w:val="right" w:pos="1202"/>
              </w:tabs>
              <w:suppressAutoHyphens w:val="0"/>
              <w:autoSpaceDN/>
              <w:spacing w:line="200" w:lineRule="exact"/>
              <w:outlineLvl w:val="0"/>
              <w:rPr>
                <w:rFonts w:ascii="Arial" w:hAnsi="Arial" w:cs="Arial"/>
                <w:b/>
                <w:bCs/>
                <w:sz w:val="17"/>
                <w:szCs w:val="17"/>
              </w:rPr>
            </w:pPr>
            <w:r w:rsidRPr="00587444">
              <w:rPr>
                <w:rFonts w:ascii="Arial" w:hAnsi="Arial" w:cs="Arial"/>
                <w:b/>
                <w:bCs/>
                <w:sz w:val="17"/>
                <w:szCs w:val="17"/>
              </w:rPr>
              <w:t xml:space="preserve">Total liabilities </w:t>
            </w:r>
          </w:p>
        </w:tc>
        <w:tc>
          <w:tcPr>
            <w:tcW w:w="538" w:type="pct"/>
            <w:tcBorders>
              <w:top w:val="single" w:sz="4" w:space="0" w:color="auto"/>
              <w:left w:val="nil"/>
              <w:bottom w:val="single" w:sz="8" w:space="0" w:color="auto"/>
              <w:right w:val="nil"/>
            </w:tcBorders>
            <w:vAlign w:val="bottom"/>
          </w:tcPr>
          <w:p w14:paraId="76D43807"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134,514</w:t>
            </w:r>
          </w:p>
        </w:tc>
        <w:tc>
          <w:tcPr>
            <w:tcW w:w="541" w:type="pct"/>
            <w:tcBorders>
              <w:top w:val="single" w:sz="4" w:space="0" w:color="auto"/>
              <w:left w:val="nil"/>
              <w:bottom w:val="single" w:sz="8" w:space="0" w:color="auto"/>
              <w:right w:val="nil"/>
            </w:tcBorders>
            <w:vAlign w:val="bottom"/>
          </w:tcPr>
          <w:p w14:paraId="46765F50"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59,269</w:t>
            </w:r>
          </w:p>
        </w:tc>
        <w:tc>
          <w:tcPr>
            <w:tcW w:w="542" w:type="pct"/>
            <w:tcBorders>
              <w:top w:val="single" w:sz="4" w:space="0" w:color="auto"/>
              <w:left w:val="nil"/>
              <w:bottom w:val="single" w:sz="8" w:space="0" w:color="auto"/>
              <w:right w:val="nil"/>
            </w:tcBorders>
            <w:vAlign w:val="bottom"/>
          </w:tcPr>
          <w:p w14:paraId="46335E8C"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321,283</w:t>
            </w:r>
          </w:p>
        </w:tc>
        <w:tc>
          <w:tcPr>
            <w:tcW w:w="541" w:type="pct"/>
            <w:tcBorders>
              <w:top w:val="single" w:sz="4" w:space="0" w:color="auto"/>
              <w:left w:val="nil"/>
              <w:bottom w:val="single" w:sz="8" w:space="0" w:color="auto"/>
              <w:right w:val="nil"/>
            </w:tcBorders>
            <w:vAlign w:val="bottom"/>
          </w:tcPr>
          <w:p w14:paraId="3BBEFC92"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721,922</w:t>
            </w:r>
          </w:p>
        </w:tc>
        <w:tc>
          <w:tcPr>
            <w:tcW w:w="542" w:type="pct"/>
            <w:tcBorders>
              <w:top w:val="single" w:sz="4" w:space="0" w:color="auto"/>
              <w:left w:val="nil"/>
              <w:bottom w:val="single" w:sz="8" w:space="0" w:color="auto"/>
              <w:right w:val="nil"/>
            </w:tcBorders>
            <w:vAlign w:val="bottom"/>
          </w:tcPr>
          <w:p w14:paraId="28EC5378"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1,258,373</w:t>
            </w:r>
          </w:p>
        </w:tc>
        <w:tc>
          <w:tcPr>
            <w:tcW w:w="529" w:type="pct"/>
            <w:tcBorders>
              <w:top w:val="single" w:sz="4" w:space="0" w:color="auto"/>
              <w:left w:val="nil"/>
              <w:bottom w:val="single" w:sz="8" w:space="0" w:color="auto"/>
              <w:right w:val="nil"/>
            </w:tcBorders>
            <w:vAlign w:val="bottom"/>
          </w:tcPr>
          <w:p w14:paraId="0D4AE1B0"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2,495,361</w:t>
            </w:r>
          </w:p>
        </w:tc>
      </w:tr>
      <w:tr w:rsidR="00D77F7C" w:rsidRPr="00587444" w14:paraId="131E5928" w14:textId="77777777" w:rsidTr="0033520E">
        <w:trPr>
          <w:trHeight w:hRule="exact" w:val="407"/>
        </w:trPr>
        <w:tc>
          <w:tcPr>
            <w:tcW w:w="1767" w:type="pct"/>
            <w:vAlign w:val="bottom"/>
          </w:tcPr>
          <w:p w14:paraId="5BB2080F" w14:textId="77777777" w:rsidR="00D77F7C" w:rsidRPr="00587444" w:rsidRDefault="00D77F7C" w:rsidP="0033520E">
            <w:pPr>
              <w:tabs>
                <w:tab w:val="right" w:pos="1202"/>
              </w:tabs>
              <w:suppressAutoHyphens w:val="0"/>
              <w:autoSpaceDN/>
              <w:spacing w:line="200" w:lineRule="exact"/>
              <w:outlineLvl w:val="0"/>
              <w:rPr>
                <w:rFonts w:ascii="Arial" w:hAnsi="Arial" w:cs="Arial"/>
                <w:b/>
                <w:bCs/>
                <w:spacing w:val="-2"/>
                <w:sz w:val="17"/>
                <w:szCs w:val="17"/>
              </w:rPr>
            </w:pPr>
            <w:r w:rsidRPr="00587444">
              <w:rPr>
                <w:rFonts w:ascii="Arial" w:hAnsi="Arial" w:cs="Arial"/>
                <w:b/>
                <w:bCs/>
                <w:spacing w:val="-2"/>
                <w:sz w:val="17"/>
                <w:szCs w:val="17"/>
              </w:rPr>
              <w:t>Liquidity gap</w:t>
            </w:r>
          </w:p>
        </w:tc>
        <w:tc>
          <w:tcPr>
            <w:tcW w:w="538" w:type="pct"/>
            <w:tcBorders>
              <w:top w:val="single" w:sz="4" w:space="0" w:color="auto"/>
              <w:left w:val="nil"/>
              <w:bottom w:val="single" w:sz="8" w:space="0" w:color="auto"/>
              <w:right w:val="nil"/>
            </w:tcBorders>
            <w:vAlign w:val="bottom"/>
          </w:tcPr>
          <w:p w14:paraId="57EC0961"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532,506</w:t>
            </w:r>
          </w:p>
        </w:tc>
        <w:tc>
          <w:tcPr>
            <w:tcW w:w="541" w:type="pct"/>
            <w:tcBorders>
              <w:top w:val="single" w:sz="4" w:space="0" w:color="auto"/>
              <w:left w:val="nil"/>
              <w:bottom w:val="single" w:sz="8" w:space="0" w:color="auto"/>
              <w:right w:val="nil"/>
            </w:tcBorders>
            <w:vAlign w:val="bottom"/>
          </w:tcPr>
          <w:p w14:paraId="1530B797"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132,750</w:t>
            </w:r>
          </w:p>
        </w:tc>
        <w:tc>
          <w:tcPr>
            <w:tcW w:w="542" w:type="pct"/>
            <w:tcBorders>
              <w:top w:val="single" w:sz="4" w:space="0" w:color="auto"/>
              <w:left w:val="nil"/>
              <w:bottom w:val="single" w:sz="8" w:space="0" w:color="auto"/>
              <w:right w:val="nil"/>
            </w:tcBorders>
            <w:vAlign w:val="bottom"/>
          </w:tcPr>
          <w:p w14:paraId="08FFDE2C"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99,259</w:t>
            </w:r>
          </w:p>
        </w:tc>
        <w:tc>
          <w:tcPr>
            <w:tcW w:w="541" w:type="pct"/>
            <w:tcBorders>
              <w:top w:val="single" w:sz="4" w:space="0" w:color="auto"/>
              <w:left w:val="nil"/>
              <w:bottom w:val="single" w:sz="8" w:space="0" w:color="auto"/>
              <w:right w:val="nil"/>
            </w:tcBorders>
            <w:vAlign w:val="bottom"/>
          </w:tcPr>
          <w:p w14:paraId="5AFAE7F1"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278,797</w:t>
            </w:r>
          </w:p>
        </w:tc>
        <w:tc>
          <w:tcPr>
            <w:tcW w:w="542" w:type="pct"/>
            <w:tcBorders>
              <w:top w:val="single" w:sz="4" w:space="0" w:color="auto"/>
              <w:left w:val="nil"/>
              <w:bottom w:val="single" w:sz="8" w:space="0" w:color="auto"/>
              <w:right w:val="nil"/>
            </w:tcBorders>
            <w:vAlign w:val="bottom"/>
          </w:tcPr>
          <w:p w14:paraId="66A0FDF6"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460,974</w:t>
            </w:r>
          </w:p>
        </w:tc>
        <w:tc>
          <w:tcPr>
            <w:tcW w:w="529" w:type="pct"/>
            <w:tcBorders>
              <w:top w:val="single" w:sz="4" w:space="0" w:color="auto"/>
              <w:left w:val="nil"/>
              <w:bottom w:val="single" w:sz="8" w:space="0" w:color="auto"/>
              <w:right w:val="nil"/>
            </w:tcBorders>
            <w:vAlign w:val="bottom"/>
          </w:tcPr>
          <w:p w14:paraId="493BB868"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1,504,286</w:t>
            </w:r>
          </w:p>
        </w:tc>
      </w:tr>
      <w:tr w:rsidR="00D77F7C" w:rsidRPr="00587444" w14:paraId="6CB5041C" w14:textId="77777777" w:rsidTr="0033520E">
        <w:trPr>
          <w:trHeight w:hRule="exact" w:val="270"/>
        </w:trPr>
        <w:tc>
          <w:tcPr>
            <w:tcW w:w="1767" w:type="pct"/>
            <w:vAlign w:val="bottom"/>
          </w:tcPr>
          <w:p w14:paraId="0E4F122D" w14:textId="77777777" w:rsidR="00D77F7C" w:rsidRPr="00587444" w:rsidRDefault="00D77F7C" w:rsidP="0033520E">
            <w:pPr>
              <w:tabs>
                <w:tab w:val="right" w:pos="1202"/>
              </w:tabs>
              <w:suppressAutoHyphens w:val="0"/>
              <w:autoSpaceDN/>
              <w:spacing w:line="200" w:lineRule="exact"/>
              <w:outlineLvl w:val="0"/>
              <w:rPr>
                <w:rFonts w:ascii="Arial" w:hAnsi="Arial" w:cs="Arial"/>
                <w:b/>
                <w:bCs/>
                <w:spacing w:val="-2"/>
                <w:sz w:val="17"/>
                <w:szCs w:val="17"/>
              </w:rPr>
            </w:pPr>
          </w:p>
        </w:tc>
        <w:tc>
          <w:tcPr>
            <w:tcW w:w="538" w:type="pct"/>
            <w:tcBorders>
              <w:top w:val="single" w:sz="12" w:space="0" w:color="auto"/>
              <w:left w:val="nil"/>
              <w:right w:val="nil"/>
            </w:tcBorders>
            <w:vAlign w:val="bottom"/>
          </w:tcPr>
          <w:p w14:paraId="0A78F622"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p>
        </w:tc>
        <w:tc>
          <w:tcPr>
            <w:tcW w:w="541" w:type="pct"/>
            <w:tcBorders>
              <w:top w:val="single" w:sz="12" w:space="0" w:color="auto"/>
              <w:left w:val="nil"/>
              <w:right w:val="nil"/>
            </w:tcBorders>
            <w:vAlign w:val="bottom"/>
          </w:tcPr>
          <w:p w14:paraId="5D872927"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p>
        </w:tc>
        <w:tc>
          <w:tcPr>
            <w:tcW w:w="542" w:type="pct"/>
            <w:tcBorders>
              <w:top w:val="single" w:sz="12" w:space="0" w:color="auto"/>
              <w:left w:val="nil"/>
              <w:right w:val="nil"/>
            </w:tcBorders>
            <w:vAlign w:val="bottom"/>
          </w:tcPr>
          <w:p w14:paraId="25429CDA"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p>
        </w:tc>
        <w:tc>
          <w:tcPr>
            <w:tcW w:w="541" w:type="pct"/>
            <w:tcBorders>
              <w:top w:val="single" w:sz="12" w:space="0" w:color="auto"/>
              <w:left w:val="nil"/>
              <w:right w:val="nil"/>
            </w:tcBorders>
            <w:vAlign w:val="bottom"/>
          </w:tcPr>
          <w:p w14:paraId="07882F51"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p>
        </w:tc>
        <w:tc>
          <w:tcPr>
            <w:tcW w:w="542" w:type="pct"/>
            <w:tcBorders>
              <w:top w:val="single" w:sz="12" w:space="0" w:color="auto"/>
              <w:left w:val="nil"/>
              <w:right w:val="nil"/>
            </w:tcBorders>
            <w:vAlign w:val="bottom"/>
          </w:tcPr>
          <w:p w14:paraId="0E8BDAEB"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p>
        </w:tc>
        <w:tc>
          <w:tcPr>
            <w:tcW w:w="529" w:type="pct"/>
            <w:tcBorders>
              <w:top w:val="single" w:sz="12" w:space="0" w:color="auto"/>
              <w:left w:val="nil"/>
              <w:right w:val="nil"/>
            </w:tcBorders>
            <w:vAlign w:val="bottom"/>
          </w:tcPr>
          <w:p w14:paraId="265A2E75"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p>
        </w:tc>
      </w:tr>
      <w:tr w:rsidR="00D77F7C" w:rsidRPr="00587444" w14:paraId="5420F080" w14:textId="77777777" w:rsidTr="0033520E">
        <w:trPr>
          <w:trHeight w:hRule="exact" w:val="270"/>
        </w:trPr>
        <w:tc>
          <w:tcPr>
            <w:tcW w:w="1767" w:type="pct"/>
            <w:vAlign w:val="bottom"/>
          </w:tcPr>
          <w:p w14:paraId="776B9C8E" w14:textId="77777777" w:rsidR="00D77F7C" w:rsidRPr="00587444" w:rsidRDefault="00D77F7C" w:rsidP="0033520E">
            <w:pPr>
              <w:tabs>
                <w:tab w:val="right" w:pos="1202"/>
              </w:tabs>
              <w:suppressAutoHyphens w:val="0"/>
              <w:autoSpaceDN/>
              <w:spacing w:line="200" w:lineRule="exact"/>
              <w:outlineLvl w:val="0"/>
              <w:rPr>
                <w:rFonts w:ascii="Arial" w:hAnsi="Arial" w:cs="Arial"/>
                <w:b/>
                <w:bCs/>
                <w:spacing w:val="-2"/>
                <w:sz w:val="17"/>
                <w:szCs w:val="17"/>
              </w:rPr>
            </w:pPr>
            <w:r w:rsidRPr="00587444">
              <w:rPr>
                <w:rFonts w:ascii="Arial" w:hAnsi="Arial" w:cs="Arial"/>
                <w:b/>
                <w:bCs/>
                <w:spacing w:val="-2"/>
                <w:sz w:val="17"/>
                <w:szCs w:val="17"/>
              </w:rPr>
              <w:t>Guarantees and commitments</w:t>
            </w:r>
          </w:p>
        </w:tc>
        <w:tc>
          <w:tcPr>
            <w:tcW w:w="538" w:type="pct"/>
            <w:tcBorders>
              <w:top w:val="nil"/>
              <w:left w:val="nil"/>
              <w:bottom w:val="nil"/>
              <w:right w:val="nil"/>
            </w:tcBorders>
            <w:vAlign w:val="bottom"/>
          </w:tcPr>
          <w:p w14:paraId="7661F37C"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p>
        </w:tc>
        <w:tc>
          <w:tcPr>
            <w:tcW w:w="541" w:type="pct"/>
            <w:tcBorders>
              <w:top w:val="nil"/>
              <w:left w:val="nil"/>
              <w:bottom w:val="nil"/>
              <w:right w:val="nil"/>
            </w:tcBorders>
            <w:vAlign w:val="bottom"/>
          </w:tcPr>
          <w:p w14:paraId="26C6DEA6"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p>
        </w:tc>
        <w:tc>
          <w:tcPr>
            <w:tcW w:w="542" w:type="pct"/>
            <w:tcBorders>
              <w:top w:val="nil"/>
              <w:left w:val="nil"/>
              <w:bottom w:val="nil"/>
              <w:right w:val="nil"/>
            </w:tcBorders>
            <w:vAlign w:val="bottom"/>
          </w:tcPr>
          <w:p w14:paraId="365850DC"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p>
        </w:tc>
        <w:tc>
          <w:tcPr>
            <w:tcW w:w="541" w:type="pct"/>
            <w:tcBorders>
              <w:top w:val="nil"/>
              <w:left w:val="nil"/>
              <w:bottom w:val="nil"/>
              <w:right w:val="nil"/>
            </w:tcBorders>
            <w:vAlign w:val="bottom"/>
          </w:tcPr>
          <w:p w14:paraId="7522D77E"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p>
        </w:tc>
        <w:tc>
          <w:tcPr>
            <w:tcW w:w="542" w:type="pct"/>
            <w:tcBorders>
              <w:top w:val="nil"/>
              <w:left w:val="nil"/>
              <w:bottom w:val="nil"/>
              <w:right w:val="nil"/>
            </w:tcBorders>
            <w:vAlign w:val="bottom"/>
          </w:tcPr>
          <w:p w14:paraId="54B1F93A"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p>
        </w:tc>
        <w:tc>
          <w:tcPr>
            <w:tcW w:w="529" w:type="pct"/>
            <w:tcBorders>
              <w:top w:val="nil"/>
              <w:left w:val="nil"/>
              <w:bottom w:val="nil"/>
              <w:right w:val="nil"/>
            </w:tcBorders>
            <w:vAlign w:val="bottom"/>
          </w:tcPr>
          <w:p w14:paraId="4AB31B08"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p>
        </w:tc>
      </w:tr>
      <w:tr w:rsidR="00D77F7C" w:rsidRPr="00587444" w14:paraId="61502F6F" w14:textId="77777777" w:rsidTr="0033520E">
        <w:trPr>
          <w:trHeight w:hRule="exact" w:val="270"/>
        </w:trPr>
        <w:tc>
          <w:tcPr>
            <w:tcW w:w="1767" w:type="pct"/>
            <w:vAlign w:val="bottom"/>
          </w:tcPr>
          <w:p w14:paraId="0EB73C3D" w14:textId="77777777" w:rsidR="00D77F7C" w:rsidRPr="00587444" w:rsidRDefault="00D77F7C" w:rsidP="0033520E">
            <w:pPr>
              <w:tabs>
                <w:tab w:val="right" w:pos="1202"/>
              </w:tabs>
              <w:suppressAutoHyphens w:val="0"/>
              <w:autoSpaceDN/>
              <w:spacing w:line="200" w:lineRule="exact"/>
              <w:outlineLvl w:val="0"/>
              <w:rPr>
                <w:rFonts w:ascii="Arial" w:hAnsi="Arial" w:cs="Arial"/>
                <w:spacing w:val="-2"/>
                <w:sz w:val="17"/>
                <w:szCs w:val="17"/>
              </w:rPr>
            </w:pPr>
            <w:r w:rsidRPr="00D05870">
              <w:rPr>
                <w:rFonts w:ascii="Arial" w:hAnsi="Arial" w:cs="Arial"/>
                <w:spacing w:val="-2"/>
                <w:sz w:val="17"/>
                <w:szCs w:val="17"/>
              </w:rPr>
              <w:t>Issued guarantees</w:t>
            </w:r>
          </w:p>
        </w:tc>
        <w:tc>
          <w:tcPr>
            <w:tcW w:w="538" w:type="pct"/>
            <w:tcBorders>
              <w:top w:val="nil"/>
              <w:left w:val="nil"/>
              <w:bottom w:val="nil"/>
              <w:right w:val="nil"/>
            </w:tcBorders>
            <w:vAlign w:val="bottom"/>
          </w:tcPr>
          <w:p w14:paraId="268EAC8E"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59,473</w:t>
            </w:r>
          </w:p>
        </w:tc>
        <w:tc>
          <w:tcPr>
            <w:tcW w:w="541" w:type="pct"/>
            <w:tcBorders>
              <w:top w:val="nil"/>
              <w:left w:val="nil"/>
              <w:bottom w:val="nil"/>
              <w:right w:val="nil"/>
            </w:tcBorders>
            <w:vAlign w:val="bottom"/>
          </w:tcPr>
          <w:p w14:paraId="4A7E867F"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42" w:type="pct"/>
            <w:tcBorders>
              <w:top w:val="nil"/>
              <w:left w:val="nil"/>
              <w:bottom w:val="nil"/>
              <w:right w:val="nil"/>
            </w:tcBorders>
            <w:vAlign w:val="bottom"/>
          </w:tcPr>
          <w:p w14:paraId="72FA97D7"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41" w:type="pct"/>
            <w:tcBorders>
              <w:top w:val="nil"/>
              <w:left w:val="nil"/>
              <w:bottom w:val="nil"/>
              <w:right w:val="nil"/>
            </w:tcBorders>
            <w:vAlign w:val="bottom"/>
          </w:tcPr>
          <w:p w14:paraId="12A00DEB"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42" w:type="pct"/>
            <w:tcBorders>
              <w:top w:val="nil"/>
              <w:left w:val="nil"/>
              <w:bottom w:val="nil"/>
              <w:right w:val="nil"/>
            </w:tcBorders>
            <w:vAlign w:val="bottom"/>
          </w:tcPr>
          <w:p w14:paraId="214298C2"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29" w:type="pct"/>
            <w:tcBorders>
              <w:top w:val="nil"/>
              <w:left w:val="nil"/>
              <w:bottom w:val="nil"/>
              <w:right w:val="nil"/>
            </w:tcBorders>
            <w:vAlign w:val="bottom"/>
          </w:tcPr>
          <w:p w14:paraId="12EB20A6"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59,473</w:t>
            </w:r>
          </w:p>
        </w:tc>
      </w:tr>
      <w:tr w:rsidR="00D77F7C" w:rsidRPr="00587444" w14:paraId="63757CF1" w14:textId="77777777" w:rsidTr="0033520E">
        <w:trPr>
          <w:trHeight w:hRule="exact" w:val="270"/>
        </w:trPr>
        <w:tc>
          <w:tcPr>
            <w:tcW w:w="1767" w:type="pct"/>
            <w:vAlign w:val="bottom"/>
          </w:tcPr>
          <w:p w14:paraId="5C3898D4" w14:textId="77777777" w:rsidR="00D77F7C" w:rsidRPr="00587444" w:rsidRDefault="00D77F7C" w:rsidP="0033520E">
            <w:pPr>
              <w:tabs>
                <w:tab w:val="right" w:pos="1202"/>
              </w:tabs>
              <w:suppressAutoHyphens w:val="0"/>
              <w:autoSpaceDN/>
              <w:spacing w:line="200" w:lineRule="exact"/>
              <w:outlineLvl w:val="0"/>
              <w:rPr>
                <w:rFonts w:ascii="Arial" w:hAnsi="Arial" w:cs="Arial"/>
                <w:spacing w:val="-2"/>
                <w:sz w:val="17"/>
                <w:szCs w:val="17"/>
              </w:rPr>
            </w:pPr>
            <w:r w:rsidRPr="00587444">
              <w:rPr>
                <w:rFonts w:ascii="Arial" w:hAnsi="Arial" w:cs="Arial"/>
                <w:spacing w:val="-2"/>
                <w:sz w:val="17"/>
                <w:szCs w:val="17"/>
              </w:rPr>
              <w:t>Issued guarantees in foreign currency</w:t>
            </w:r>
          </w:p>
        </w:tc>
        <w:tc>
          <w:tcPr>
            <w:tcW w:w="538" w:type="pct"/>
            <w:tcBorders>
              <w:top w:val="nil"/>
              <w:left w:val="nil"/>
              <w:bottom w:val="nil"/>
              <w:right w:val="nil"/>
            </w:tcBorders>
            <w:vAlign w:val="bottom"/>
          </w:tcPr>
          <w:p w14:paraId="024BDF40"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4,846</w:t>
            </w:r>
          </w:p>
        </w:tc>
        <w:tc>
          <w:tcPr>
            <w:tcW w:w="541" w:type="pct"/>
            <w:tcBorders>
              <w:top w:val="nil"/>
              <w:left w:val="nil"/>
              <w:bottom w:val="nil"/>
              <w:right w:val="nil"/>
            </w:tcBorders>
            <w:vAlign w:val="bottom"/>
          </w:tcPr>
          <w:p w14:paraId="33C052BF"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42" w:type="pct"/>
            <w:tcBorders>
              <w:top w:val="nil"/>
              <w:left w:val="nil"/>
              <w:bottom w:val="nil"/>
              <w:right w:val="nil"/>
            </w:tcBorders>
            <w:vAlign w:val="bottom"/>
          </w:tcPr>
          <w:p w14:paraId="74334194"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41" w:type="pct"/>
            <w:tcBorders>
              <w:top w:val="nil"/>
              <w:left w:val="nil"/>
              <w:bottom w:val="nil"/>
              <w:right w:val="nil"/>
            </w:tcBorders>
            <w:vAlign w:val="bottom"/>
          </w:tcPr>
          <w:p w14:paraId="6D67B396"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42" w:type="pct"/>
            <w:tcBorders>
              <w:top w:val="nil"/>
              <w:left w:val="nil"/>
              <w:bottom w:val="nil"/>
              <w:right w:val="nil"/>
            </w:tcBorders>
            <w:vAlign w:val="bottom"/>
          </w:tcPr>
          <w:p w14:paraId="3E618631"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29" w:type="pct"/>
            <w:tcBorders>
              <w:top w:val="nil"/>
              <w:left w:val="nil"/>
              <w:bottom w:val="nil"/>
              <w:right w:val="nil"/>
            </w:tcBorders>
            <w:vAlign w:val="bottom"/>
          </w:tcPr>
          <w:p w14:paraId="3E65D3A7"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4,846</w:t>
            </w:r>
          </w:p>
        </w:tc>
      </w:tr>
      <w:tr w:rsidR="00D77F7C" w:rsidRPr="00587444" w14:paraId="14521BB1" w14:textId="77777777" w:rsidTr="0033520E">
        <w:trPr>
          <w:trHeight w:hRule="exact" w:val="270"/>
        </w:trPr>
        <w:tc>
          <w:tcPr>
            <w:tcW w:w="1767" w:type="pct"/>
            <w:vAlign w:val="bottom"/>
          </w:tcPr>
          <w:p w14:paraId="2D470A23" w14:textId="77777777" w:rsidR="00D77F7C" w:rsidRPr="00587444" w:rsidRDefault="00D77F7C" w:rsidP="0033520E">
            <w:pPr>
              <w:tabs>
                <w:tab w:val="right" w:pos="1202"/>
              </w:tabs>
              <w:suppressAutoHyphens w:val="0"/>
              <w:autoSpaceDN/>
              <w:spacing w:line="200" w:lineRule="exact"/>
              <w:outlineLvl w:val="0"/>
              <w:rPr>
                <w:rFonts w:ascii="Arial" w:hAnsi="Arial" w:cs="Arial"/>
                <w:spacing w:val="-2"/>
                <w:sz w:val="17"/>
                <w:szCs w:val="17"/>
              </w:rPr>
            </w:pPr>
            <w:r w:rsidRPr="00587444">
              <w:rPr>
                <w:rFonts w:ascii="Arial" w:hAnsi="Arial" w:cs="Arial"/>
                <w:spacing w:val="-2"/>
                <w:sz w:val="17"/>
                <w:szCs w:val="17"/>
              </w:rPr>
              <w:t>Undrawn loans</w:t>
            </w:r>
          </w:p>
        </w:tc>
        <w:tc>
          <w:tcPr>
            <w:tcW w:w="538" w:type="pct"/>
            <w:tcBorders>
              <w:top w:val="nil"/>
              <w:left w:val="nil"/>
              <w:bottom w:val="nil"/>
              <w:right w:val="nil"/>
            </w:tcBorders>
            <w:vAlign w:val="bottom"/>
          </w:tcPr>
          <w:p w14:paraId="195C995D"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480,198</w:t>
            </w:r>
          </w:p>
        </w:tc>
        <w:tc>
          <w:tcPr>
            <w:tcW w:w="541" w:type="pct"/>
            <w:tcBorders>
              <w:top w:val="nil"/>
              <w:left w:val="nil"/>
              <w:bottom w:val="nil"/>
              <w:right w:val="nil"/>
            </w:tcBorders>
            <w:vAlign w:val="bottom"/>
          </w:tcPr>
          <w:p w14:paraId="1074448D"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42" w:type="pct"/>
            <w:tcBorders>
              <w:top w:val="nil"/>
              <w:left w:val="nil"/>
              <w:bottom w:val="nil"/>
              <w:right w:val="nil"/>
            </w:tcBorders>
            <w:vAlign w:val="bottom"/>
          </w:tcPr>
          <w:p w14:paraId="57769ECD"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41" w:type="pct"/>
            <w:tcBorders>
              <w:top w:val="nil"/>
              <w:left w:val="nil"/>
              <w:bottom w:val="nil"/>
              <w:right w:val="nil"/>
            </w:tcBorders>
            <w:vAlign w:val="bottom"/>
          </w:tcPr>
          <w:p w14:paraId="7CB7068B"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42" w:type="pct"/>
            <w:tcBorders>
              <w:top w:val="nil"/>
              <w:left w:val="nil"/>
              <w:bottom w:val="nil"/>
              <w:right w:val="nil"/>
            </w:tcBorders>
            <w:vAlign w:val="bottom"/>
          </w:tcPr>
          <w:p w14:paraId="14830E2A"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29" w:type="pct"/>
            <w:tcBorders>
              <w:top w:val="nil"/>
              <w:left w:val="nil"/>
              <w:bottom w:val="nil"/>
              <w:right w:val="nil"/>
            </w:tcBorders>
            <w:vAlign w:val="bottom"/>
          </w:tcPr>
          <w:p w14:paraId="02C32AEB"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480,198</w:t>
            </w:r>
          </w:p>
        </w:tc>
      </w:tr>
      <w:tr w:rsidR="00D77F7C" w:rsidRPr="00587444" w14:paraId="38C9F0C3" w14:textId="77777777" w:rsidTr="0033520E">
        <w:trPr>
          <w:trHeight w:hRule="exact" w:val="270"/>
        </w:trPr>
        <w:tc>
          <w:tcPr>
            <w:tcW w:w="1767" w:type="pct"/>
            <w:vAlign w:val="center"/>
          </w:tcPr>
          <w:p w14:paraId="2CFD1020" w14:textId="77777777" w:rsidR="00D77F7C" w:rsidRPr="00587444" w:rsidRDefault="00D77F7C" w:rsidP="0033520E">
            <w:pPr>
              <w:tabs>
                <w:tab w:val="right" w:pos="1202"/>
              </w:tabs>
              <w:suppressAutoHyphens w:val="0"/>
              <w:autoSpaceDN/>
              <w:spacing w:line="200" w:lineRule="exact"/>
              <w:outlineLvl w:val="0"/>
              <w:rPr>
                <w:rFonts w:ascii="Arial" w:hAnsi="Arial" w:cs="Arial"/>
                <w:spacing w:val="-2"/>
                <w:sz w:val="17"/>
                <w:szCs w:val="17"/>
                <w:highlight w:val="yellow"/>
              </w:rPr>
            </w:pPr>
            <w:r w:rsidRPr="00587444">
              <w:rPr>
                <w:rFonts w:ascii="Arial" w:hAnsi="Arial" w:cs="Arial"/>
                <w:sz w:val="17"/>
                <w:szCs w:val="17"/>
              </w:rPr>
              <w:t>EIF – subscribed, not called up capital</w:t>
            </w:r>
          </w:p>
        </w:tc>
        <w:tc>
          <w:tcPr>
            <w:tcW w:w="538" w:type="pct"/>
            <w:tcBorders>
              <w:top w:val="nil"/>
              <w:left w:val="nil"/>
              <w:bottom w:val="nil"/>
              <w:right w:val="nil"/>
            </w:tcBorders>
            <w:vAlign w:val="bottom"/>
          </w:tcPr>
          <w:p w14:paraId="0360564C"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10,400</w:t>
            </w:r>
          </w:p>
        </w:tc>
        <w:tc>
          <w:tcPr>
            <w:tcW w:w="541" w:type="pct"/>
            <w:tcBorders>
              <w:top w:val="nil"/>
              <w:left w:val="nil"/>
              <w:bottom w:val="nil"/>
              <w:right w:val="nil"/>
            </w:tcBorders>
            <w:vAlign w:val="bottom"/>
          </w:tcPr>
          <w:p w14:paraId="21DB5DB4"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42" w:type="pct"/>
            <w:tcBorders>
              <w:top w:val="nil"/>
              <w:left w:val="nil"/>
              <w:bottom w:val="nil"/>
              <w:right w:val="nil"/>
            </w:tcBorders>
            <w:vAlign w:val="bottom"/>
          </w:tcPr>
          <w:p w14:paraId="77A68FCA"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41" w:type="pct"/>
            <w:tcBorders>
              <w:top w:val="nil"/>
              <w:left w:val="nil"/>
              <w:bottom w:val="nil"/>
              <w:right w:val="nil"/>
            </w:tcBorders>
            <w:vAlign w:val="bottom"/>
          </w:tcPr>
          <w:p w14:paraId="4BE72A93"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42" w:type="pct"/>
            <w:tcBorders>
              <w:top w:val="nil"/>
              <w:left w:val="nil"/>
              <w:bottom w:val="nil"/>
              <w:right w:val="nil"/>
            </w:tcBorders>
            <w:vAlign w:val="bottom"/>
          </w:tcPr>
          <w:p w14:paraId="7E591C58"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29" w:type="pct"/>
            <w:tcBorders>
              <w:top w:val="nil"/>
              <w:left w:val="nil"/>
              <w:bottom w:val="nil"/>
              <w:right w:val="nil"/>
            </w:tcBorders>
            <w:vAlign w:val="bottom"/>
          </w:tcPr>
          <w:p w14:paraId="3BA15F18"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10,400</w:t>
            </w:r>
          </w:p>
        </w:tc>
      </w:tr>
      <w:tr w:rsidR="00D77F7C" w:rsidRPr="00587444" w14:paraId="164F2265" w14:textId="77777777" w:rsidTr="0033520E">
        <w:trPr>
          <w:trHeight w:hRule="exact" w:val="270"/>
        </w:trPr>
        <w:tc>
          <w:tcPr>
            <w:tcW w:w="1767" w:type="pct"/>
            <w:tcBorders>
              <w:top w:val="nil"/>
              <w:left w:val="nil"/>
              <w:bottom w:val="nil"/>
              <w:right w:val="nil"/>
            </w:tcBorders>
            <w:vAlign w:val="bottom"/>
          </w:tcPr>
          <w:p w14:paraId="362648E6" w14:textId="77777777" w:rsidR="00D77F7C" w:rsidRPr="00587444" w:rsidRDefault="00D77F7C" w:rsidP="0033520E">
            <w:pPr>
              <w:suppressAutoHyphens w:val="0"/>
              <w:autoSpaceDN/>
              <w:rPr>
                <w:rFonts w:ascii="Arial" w:hAnsi="Arial" w:cs="Arial"/>
                <w:sz w:val="17"/>
                <w:szCs w:val="17"/>
              </w:rPr>
            </w:pPr>
            <w:r w:rsidRPr="00587444">
              <w:rPr>
                <w:rFonts w:ascii="Arial" w:hAnsi="Arial" w:cs="Arial"/>
                <w:color w:val="000000"/>
                <w:sz w:val="17"/>
                <w:szCs w:val="17"/>
                <w:lang w:val="en-GB"/>
              </w:rPr>
              <w:t>EIF CROGIP Contracted Liability</w:t>
            </w:r>
          </w:p>
        </w:tc>
        <w:tc>
          <w:tcPr>
            <w:tcW w:w="538" w:type="pct"/>
            <w:tcBorders>
              <w:top w:val="nil"/>
              <w:left w:val="nil"/>
              <w:right w:val="nil"/>
            </w:tcBorders>
            <w:vAlign w:val="bottom"/>
          </w:tcPr>
          <w:p w14:paraId="75C77425"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145</w:t>
            </w:r>
          </w:p>
        </w:tc>
        <w:tc>
          <w:tcPr>
            <w:tcW w:w="541" w:type="pct"/>
            <w:tcBorders>
              <w:top w:val="nil"/>
              <w:left w:val="nil"/>
              <w:right w:val="nil"/>
            </w:tcBorders>
            <w:vAlign w:val="bottom"/>
          </w:tcPr>
          <w:p w14:paraId="7FBFB26A"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 xml:space="preserve">        2,005</w:t>
            </w:r>
          </w:p>
        </w:tc>
        <w:tc>
          <w:tcPr>
            <w:tcW w:w="542" w:type="pct"/>
            <w:tcBorders>
              <w:top w:val="nil"/>
              <w:left w:val="nil"/>
              <w:right w:val="nil"/>
            </w:tcBorders>
            <w:vAlign w:val="bottom"/>
          </w:tcPr>
          <w:p w14:paraId="782C79D3"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6,450</w:t>
            </w:r>
          </w:p>
        </w:tc>
        <w:tc>
          <w:tcPr>
            <w:tcW w:w="541" w:type="pct"/>
            <w:tcBorders>
              <w:top w:val="nil"/>
              <w:left w:val="nil"/>
              <w:right w:val="nil"/>
            </w:tcBorders>
            <w:vAlign w:val="bottom"/>
          </w:tcPr>
          <w:p w14:paraId="5D4A9474"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11,724</w:t>
            </w:r>
          </w:p>
        </w:tc>
        <w:tc>
          <w:tcPr>
            <w:tcW w:w="542" w:type="pct"/>
            <w:tcBorders>
              <w:top w:val="nil"/>
              <w:left w:val="nil"/>
              <w:right w:val="nil"/>
            </w:tcBorders>
            <w:vAlign w:val="bottom"/>
          </w:tcPr>
          <w:p w14:paraId="112E0946"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4,536</w:t>
            </w:r>
          </w:p>
        </w:tc>
        <w:tc>
          <w:tcPr>
            <w:tcW w:w="529" w:type="pct"/>
            <w:tcBorders>
              <w:top w:val="nil"/>
              <w:left w:val="nil"/>
              <w:right w:val="nil"/>
            </w:tcBorders>
            <w:vAlign w:val="bottom"/>
          </w:tcPr>
          <w:p w14:paraId="2E2681D2"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24,860</w:t>
            </w:r>
          </w:p>
        </w:tc>
      </w:tr>
      <w:tr w:rsidR="00D77F7C" w:rsidRPr="00587444" w14:paraId="41C9E974" w14:textId="77777777" w:rsidTr="0033520E">
        <w:trPr>
          <w:trHeight w:hRule="exact" w:val="270"/>
        </w:trPr>
        <w:tc>
          <w:tcPr>
            <w:tcW w:w="1767" w:type="pct"/>
            <w:tcBorders>
              <w:top w:val="nil"/>
              <w:left w:val="nil"/>
              <w:bottom w:val="nil"/>
              <w:right w:val="nil"/>
            </w:tcBorders>
            <w:vAlign w:val="bottom"/>
          </w:tcPr>
          <w:p w14:paraId="74E72CA5" w14:textId="77777777" w:rsidR="00D77F7C" w:rsidRPr="00587444" w:rsidRDefault="00D77F7C" w:rsidP="0033520E">
            <w:pPr>
              <w:suppressAutoHyphens w:val="0"/>
              <w:autoSpaceDN/>
              <w:rPr>
                <w:rFonts w:ascii="Arial" w:hAnsi="Arial" w:cs="Arial"/>
                <w:sz w:val="17"/>
                <w:szCs w:val="17"/>
              </w:rPr>
            </w:pPr>
            <w:r w:rsidRPr="00587444">
              <w:rPr>
                <w:rFonts w:ascii="Arial" w:hAnsi="Arial" w:cs="Arial"/>
                <w:color w:val="000000"/>
                <w:sz w:val="17"/>
                <w:szCs w:val="17"/>
                <w:lang w:val="en-GB"/>
              </w:rPr>
              <w:t>EIF FRC2 Contracted Liability</w:t>
            </w:r>
          </w:p>
        </w:tc>
        <w:tc>
          <w:tcPr>
            <w:tcW w:w="538" w:type="pct"/>
            <w:tcBorders>
              <w:top w:val="nil"/>
              <w:left w:val="nil"/>
              <w:bottom w:val="single" w:sz="4" w:space="0" w:color="auto"/>
              <w:right w:val="nil"/>
            </w:tcBorders>
            <w:vAlign w:val="bottom"/>
          </w:tcPr>
          <w:p w14:paraId="63A8995F"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5</w:t>
            </w:r>
          </w:p>
        </w:tc>
        <w:tc>
          <w:tcPr>
            <w:tcW w:w="541" w:type="pct"/>
            <w:tcBorders>
              <w:top w:val="nil"/>
              <w:left w:val="nil"/>
              <w:bottom w:val="single" w:sz="4" w:space="0" w:color="auto"/>
              <w:right w:val="nil"/>
            </w:tcBorders>
            <w:vAlign w:val="bottom"/>
          </w:tcPr>
          <w:p w14:paraId="5610ACD9"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42" w:type="pct"/>
            <w:tcBorders>
              <w:top w:val="nil"/>
              <w:left w:val="nil"/>
              <w:bottom w:val="single" w:sz="4" w:space="0" w:color="auto"/>
              <w:right w:val="nil"/>
            </w:tcBorders>
            <w:vAlign w:val="bottom"/>
          </w:tcPr>
          <w:p w14:paraId="58C3EAC8"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3</w:t>
            </w:r>
          </w:p>
        </w:tc>
        <w:tc>
          <w:tcPr>
            <w:tcW w:w="541" w:type="pct"/>
            <w:tcBorders>
              <w:top w:val="nil"/>
              <w:left w:val="nil"/>
              <w:bottom w:val="single" w:sz="4" w:space="0" w:color="auto"/>
              <w:right w:val="nil"/>
            </w:tcBorders>
            <w:vAlign w:val="bottom"/>
          </w:tcPr>
          <w:p w14:paraId="6F12CE59"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16</w:t>
            </w:r>
          </w:p>
        </w:tc>
        <w:tc>
          <w:tcPr>
            <w:tcW w:w="542" w:type="pct"/>
            <w:tcBorders>
              <w:top w:val="nil"/>
              <w:left w:val="nil"/>
              <w:bottom w:val="single" w:sz="4" w:space="0" w:color="auto"/>
              <w:right w:val="nil"/>
            </w:tcBorders>
            <w:vAlign w:val="bottom"/>
          </w:tcPr>
          <w:p w14:paraId="3F83286A"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19</w:t>
            </w:r>
          </w:p>
        </w:tc>
        <w:tc>
          <w:tcPr>
            <w:tcW w:w="529" w:type="pct"/>
            <w:tcBorders>
              <w:top w:val="nil"/>
              <w:left w:val="nil"/>
              <w:bottom w:val="single" w:sz="4" w:space="0" w:color="auto"/>
              <w:right w:val="nil"/>
            </w:tcBorders>
            <w:vAlign w:val="bottom"/>
          </w:tcPr>
          <w:p w14:paraId="25B23C8E"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43</w:t>
            </w:r>
          </w:p>
        </w:tc>
      </w:tr>
      <w:tr w:rsidR="00D77F7C" w:rsidRPr="00587444" w14:paraId="58D6F924" w14:textId="77777777" w:rsidTr="0033520E">
        <w:trPr>
          <w:trHeight w:hRule="exact" w:val="270"/>
        </w:trPr>
        <w:tc>
          <w:tcPr>
            <w:tcW w:w="1767" w:type="pct"/>
            <w:vAlign w:val="center"/>
          </w:tcPr>
          <w:p w14:paraId="7A0DE71F" w14:textId="77777777" w:rsidR="00D77F7C" w:rsidRPr="00587444" w:rsidRDefault="00D77F7C" w:rsidP="0033520E">
            <w:pPr>
              <w:tabs>
                <w:tab w:val="right" w:pos="1202"/>
              </w:tabs>
              <w:suppressAutoHyphens w:val="0"/>
              <w:autoSpaceDN/>
              <w:spacing w:line="200" w:lineRule="exact"/>
              <w:outlineLvl w:val="0"/>
              <w:rPr>
                <w:rFonts w:ascii="Arial" w:hAnsi="Arial" w:cs="Arial"/>
                <w:b/>
                <w:bCs/>
                <w:spacing w:val="-2"/>
                <w:sz w:val="17"/>
                <w:szCs w:val="17"/>
                <w:highlight w:val="yellow"/>
              </w:rPr>
            </w:pPr>
            <w:r w:rsidRPr="00587444">
              <w:rPr>
                <w:rFonts w:ascii="Arial" w:hAnsi="Arial" w:cs="Arial"/>
                <w:b/>
                <w:bCs/>
                <w:spacing w:val="-2"/>
                <w:sz w:val="17"/>
                <w:szCs w:val="17"/>
              </w:rPr>
              <w:t>Total guarantees and commitments</w:t>
            </w:r>
          </w:p>
        </w:tc>
        <w:tc>
          <w:tcPr>
            <w:tcW w:w="538" w:type="pct"/>
            <w:tcBorders>
              <w:top w:val="single" w:sz="4" w:space="0" w:color="auto"/>
              <w:left w:val="nil"/>
              <w:bottom w:val="single" w:sz="12" w:space="0" w:color="auto"/>
              <w:right w:val="nil"/>
            </w:tcBorders>
            <w:vAlign w:val="bottom"/>
          </w:tcPr>
          <w:p w14:paraId="02688441"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b/>
                <w:bCs/>
                <w:color w:val="000000"/>
                <w:sz w:val="17"/>
                <w:szCs w:val="17"/>
              </w:rPr>
              <w:t>555,067</w:t>
            </w:r>
          </w:p>
        </w:tc>
        <w:tc>
          <w:tcPr>
            <w:tcW w:w="541" w:type="pct"/>
            <w:tcBorders>
              <w:top w:val="single" w:sz="4" w:space="0" w:color="auto"/>
              <w:left w:val="nil"/>
              <w:bottom w:val="single" w:sz="12" w:space="0" w:color="auto"/>
              <w:right w:val="nil"/>
            </w:tcBorders>
            <w:vAlign w:val="bottom"/>
          </w:tcPr>
          <w:p w14:paraId="7EA66BFB"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b/>
                <w:bCs/>
                <w:color w:val="000000"/>
                <w:sz w:val="17"/>
                <w:szCs w:val="17"/>
              </w:rPr>
              <w:t>2,005</w:t>
            </w:r>
          </w:p>
        </w:tc>
        <w:tc>
          <w:tcPr>
            <w:tcW w:w="542" w:type="pct"/>
            <w:tcBorders>
              <w:top w:val="single" w:sz="4" w:space="0" w:color="auto"/>
              <w:left w:val="nil"/>
              <w:bottom w:val="single" w:sz="12" w:space="0" w:color="auto"/>
              <w:right w:val="nil"/>
            </w:tcBorders>
            <w:vAlign w:val="bottom"/>
          </w:tcPr>
          <w:p w14:paraId="51896922"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b/>
                <w:bCs/>
                <w:color w:val="000000"/>
                <w:sz w:val="17"/>
                <w:szCs w:val="17"/>
              </w:rPr>
              <w:t>6,453</w:t>
            </w:r>
          </w:p>
        </w:tc>
        <w:tc>
          <w:tcPr>
            <w:tcW w:w="541" w:type="pct"/>
            <w:tcBorders>
              <w:top w:val="single" w:sz="4" w:space="0" w:color="auto"/>
              <w:left w:val="nil"/>
              <w:bottom w:val="single" w:sz="12" w:space="0" w:color="auto"/>
              <w:right w:val="nil"/>
            </w:tcBorders>
            <w:vAlign w:val="bottom"/>
          </w:tcPr>
          <w:p w14:paraId="1F930BF4"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b/>
                <w:bCs/>
                <w:color w:val="000000"/>
                <w:sz w:val="17"/>
                <w:szCs w:val="17"/>
              </w:rPr>
              <w:t>11,740</w:t>
            </w:r>
          </w:p>
        </w:tc>
        <w:tc>
          <w:tcPr>
            <w:tcW w:w="542" w:type="pct"/>
            <w:tcBorders>
              <w:top w:val="single" w:sz="4" w:space="0" w:color="auto"/>
              <w:left w:val="nil"/>
              <w:bottom w:val="single" w:sz="12" w:space="0" w:color="auto"/>
              <w:right w:val="nil"/>
            </w:tcBorders>
            <w:vAlign w:val="bottom"/>
          </w:tcPr>
          <w:p w14:paraId="673E57DF"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b/>
                <w:bCs/>
                <w:color w:val="000000"/>
                <w:sz w:val="17"/>
                <w:szCs w:val="17"/>
              </w:rPr>
              <w:t>4,555</w:t>
            </w:r>
          </w:p>
        </w:tc>
        <w:tc>
          <w:tcPr>
            <w:tcW w:w="529" w:type="pct"/>
            <w:tcBorders>
              <w:top w:val="single" w:sz="4" w:space="0" w:color="auto"/>
              <w:left w:val="nil"/>
              <w:bottom w:val="single" w:sz="12" w:space="0" w:color="auto"/>
              <w:right w:val="nil"/>
            </w:tcBorders>
            <w:vAlign w:val="bottom"/>
          </w:tcPr>
          <w:p w14:paraId="5DBDE3BF"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b/>
                <w:bCs/>
                <w:color w:val="000000"/>
                <w:sz w:val="17"/>
                <w:szCs w:val="17"/>
              </w:rPr>
              <w:t>579,820</w:t>
            </w:r>
          </w:p>
        </w:tc>
      </w:tr>
    </w:tbl>
    <w:p w14:paraId="48BD35BA" w14:textId="77777777" w:rsidR="00587444" w:rsidRPr="00587444" w:rsidRDefault="00587444" w:rsidP="00587444">
      <w:pPr>
        <w:suppressAutoHyphens w:val="0"/>
        <w:autoSpaceDN/>
        <w:jc w:val="both"/>
        <w:rPr>
          <w:rFonts w:ascii="Arial" w:hAnsi="Arial" w:cs="Arial"/>
          <w:b/>
          <w:sz w:val="20"/>
          <w:szCs w:val="20"/>
          <w:lang w:val="en-GB"/>
        </w:rPr>
      </w:pPr>
    </w:p>
    <w:p w14:paraId="7D8186DC" w14:textId="77777777" w:rsidR="00587444" w:rsidRPr="00356C4F" w:rsidRDefault="00587444" w:rsidP="00587444">
      <w:pPr>
        <w:tabs>
          <w:tab w:val="left" w:pos="8340"/>
        </w:tabs>
        <w:suppressAutoHyphens w:val="0"/>
        <w:autoSpaceDN/>
        <w:jc w:val="both"/>
        <w:rPr>
          <w:rFonts w:ascii="Arial" w:hAnsi="Arial" w:cs="Arial"/>
          <w:bCs/>
          <w:sz w:val="18"/>
          <w:szCs w:val="18"/>
          <w:lang w:val="en-GB"/>
        </w:rPr>
      </w:pPr>
    </w:p>
    <w:p w14:paraId="1A17E0A5" w14:textId="77777777" w:rsidR="00D77F7C" w:rsidRPr="00356C4F" w:rsidRDefault="00D77F7C" w:rsidP="00D77F7C">
      <w:pPr>
        <w:tabs>
          <w:tab w:val="left" w:pos="8340"/>
        </w:tabs>
        <w:suppressAutoHyphens w:val="0"/>
        <w:autoSpaceDN/>
        <w:jc w:val="both"/>
        <w:rPr>
          <w:rFonts w:ascii="Arial" w:hAnsi="Arial" w:cs="Arial"/>
          <w:bCs/>
          <w:sz w:val="18"/>
          <w:szCs w:val="18"/>
          <w:lang w:val="en-GB"/>
        </w:rPr>
      </w:pPr>
      <w:r w:rsidRPr="00356C4F">
        <w:rPr>
          <w:rFonts w:ascii="Arial" w:hAnsi="Arial" w:cs="Arial"/>
          <w:bCs/>
          <w:sz w:val="18"/>
          <w:szCs w:val="18"/>
          <w:lang w:val="en-GB"/>
        </w:rPr>
        <w:t>The items with undefined maturity are included in terms over 3 years.</w:t>
      </w:r>
    </w:p>
    <w:p w14:paraId="2111E878" w14:textId="77777777" w:rsidR="00D77F7C" w:rsidRPr="00356C4F" w:rsidRDefault="00D77F7C" w:rsidP="00D77F7C">
      <w:pPr>
        <w:tabs>
          <w:tab w:val="left" w:pos="8340"/>
        </w:tabs>
        <w:suppressAutoHyphens w:val="0"/>
        <w:autoSpaceDN/>
        <w:jc w:val="both"/>
        <w:rPr>
          <w:rFonts w:ascii="Arial" w:hAnsi="Arial" w:cs="Arial"/>
          <w:b/>
          <w:sz w:val="18"/>
          <w:szCs w:val="18"/>
          <w:lang w:val="pl-PL"/>
        </w:rPr>
      </w:pPr>
    </w:p>
    <w:p w14:paraId="471004DB" w14:textId="77777777" w:rsidR="00D77F7C" w:rsidRPr="00C66873" w:rsidRDefault="00D77F7C" w:rsidP="00D77F7C">
      <w:pPr>
        <w:suppressAutoHyphens w:val="0"/>
        <w:autoSpaceDN/>
        <w:rPr>
          <w:rFonts w:ascii="Arial" w:eastAsia="Calibri" w:hAnsi="Arial" w:cs="Arial"/>
          <w:i/>
          <w:iCs/>
          <w:color w:val="000000"/>
          <w:sz w:val="18"/>
          <w:szCs w:val="18"/>
        </w:rPr>
      </w:pPr>
      <w:r w:rsidRPr="00C66873">
        <w:rPr>
          <w:rFonts w:ascii="Arial" w:eastAsia="Calibri" w:hAnsi="Arial" w:cs="Arial"/>
          <w:i/>
          <w:iCs/>
          <w:color w:val="000000"/>
          <w:sz w:val="18"/>
          <w:szCs w:val="18"/>
        </w:rPr>
        <w:t>*Receivables of EUR 92,000 thousand relate to reverse REPO agreements. The maturity of part of receivables was prolonged after the Statement of Financial Position date, and an amount of EUR 30,000 thousand was placed in the 1 to 3 months maturity category.</w:t>
      </w:r>
    </w:p>
    <w:p w14:paraId="4C97276A" w14:textId="77777777" w:rsidR="00D77F7C" w:rsidRPr="00356C4F" w:rsidRDefault="00D77F7C" w:rsidP="00D77F7C">
      <w:pPr>
        <w:suppressAutoHyphens w:val="0"/>
        <w:autoSpaceDN/>
        <w:rPr>
          <w:rFonts w:ascii="Arial" w:eastAsia="Calibri" w:hAnsi="Arial" w:cs="Arial"/>
          <w:i/>
          <w:iCs/>
          <w:color w:val="000000"/>
          <w:sz w:val="18"/>
          <w:szCs w:val="18"/>
        </w:rPr>
        <w:sectPr w:rsidR="00D77F7C" w:rsidRPr="00356C4F" w:rsidSect="00D77F7C">
          <w:pgSz w:w="11907" w:h="16840" w:code="9"/>
          <w:pgMar w:top="1418" w:right="1134" w:bottom="1134" w:left="1418" w:header="851" w:footer="851" w:gutter="0"/>
          <w:cols w:space="720"/>
          <w:noEndnote/>
        </w:sectPr>
      </w:pPr>
      <w:r w:rsidRPr="00C66873">
        <w:rPr>
          <w:rFonts w:ascii="Arial" w:eastAsia="Calibri" w:hAnsi="Arial" w:cs="Arial"/>
          <w:i/>
          <w:iCs/>
          <w:color w:val="000000"/>
          <w:sz w:val="18"/>
          <w:szCs w:val="18"/>
        </w:rPr>
        <w:t>**Accrued interest on loans not yet due is allocated to the category from 1 to 3 months.</w:t>
      </w:r>
    </w:p>
    <w:p w14:paraId="011DBD7A" w14:textId="77777777" w:rsidR="00587444" w:rsidRPr="00587444" w:rsidRDefault="00587444" w:rsidP="00587444">
      <w:pPr>
        <w:suppressAutoHyphens w:val="0"/>
        <w:autoSpaceDN/>
        <w:jc w:val="both"/>
        <w:rPr>
          <w:rFonts w:ascii="Arial" w:hAnsi="Arial" w:cs="Arial"/>
          <w:b/>
          <w:bCs/>
          <w:sz w:val="20"/>
          <w:szCs w:val="20"/>
          <w:lang w:val="en-GB"/>
        </w:rPr>
      </w:pPr>
    </w:p>
    <w:p w14:paraId="6CFAA073"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65EA3F48" w14:textId="77777777" w:rsidR="00587444" w:rsidRPr="00AB311B" w:rsidRDefault="00587444" w:rsidP="00587444">
      <w:pPr>
        <w:suppressAutoHyphens w:val="0"/>
        <w:autoSpaceDN/>
        <w:jc w:val="both"/>
        <w:rPr>
          <w:rFonts w:ascii="Arial" w:hAnsi="Arial" w:cs="Arial"/>
          <w:b/>
          <w:sz w:val="16"/>
          <w:szCs w:val="16"/>
          <w:lang w:val="en-GB"/>
        </w:rPr>
      </w:pPr>
    </w:p>
    <w:p w14:paraId="668A9AED"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31.4. </w:t>
      </w:r>
      <w:r w:rsidRPr="00587444">
        <w:rPr>
          <w:rFonts w:ascii="Arial" w:hAnsi="Arial" w:cs="Arial"/>
          <w:b/>
          <w:sz w:val="20"/>
          <w:szCs w:val="20"/>
          <w:lang w:val="en-GB"/>
        </w:rPr>
        <w:tab/>
        <w:t>Liquidity risk (continued)</w:t>
      </w:r>
    </w:p>
    <w:p w14:paraId="6E6653E8" w14:textId="77777777" w:rsidR="00587444" w:rsidRPr="00AB311B" w:rsidRDefault="00587444" w:rsidP="007B030C">
      <w:pPr>
        <w:autoSpaceDN/>
        <w:jc w:val="both"/>
        <w:rPr>
          <w:rFonts w:ascii="Arial" w:hAnsi="Arial" w:cs="Arial"/>
          <w:bCs/>
          <w:sz w:val="16"/>
          <w:szCs w:val="16"/>
          <w:lang w:val="en-GB"/>
        </w:rPr>
      </w:pPr>
    </w:p>
    <w:p w14:paraId="66ADD501" w14:textId="060EF250" w:rsidR="00587444" w:rsidRPr="00587444" w:rsidRDefault="00587444" w:rsidP="007B030C">
      <w:pPr>
        <w:autoSpaceDN/>
        <w:jc w:val="both"/>
        <w:rPr>
          <w:rFonts w:ascii="Arial" w:hAnsi="Arial" w:cs="Arial"/>
          <w:bCs/>
          <w:sz w:val="20"/>
          <w:szCs w:val="20"/>
          <w:lang w:val="en-GB"/>
        </w:rPr>
      </w:pPr>
      <w:r w:rsidRPr="00587444">
        <w:rPr>
          <w:rFonts w:ascii="Arial" w:hAnsi="Arial" w:cs="Arial"/>
          <w:bCs/>
          <w:sz w:val="20"/>
          <w:szCs w:val="20"/>
          <w:lang w:val="en-GB"/>
        </w:rPr>
        <w:t>The table below provides an analysis of total assets, total liabilities and total guarantees and commitments as of 31 December 202</w:t>
      </w:r>
      <w:r w:rsidR="00767F64">
        <w:rPr>
          <w:rFonts w:ascii="Arial" w:hAnsi="Arial" w:cs="Arial"/>
          <w:bCs/>
          <w:sz w:val="20"/>
          <w:szCs w:val="20"/>
          <w:lang w:val="en-GB"/>
        </w:rPr>
        <w:t>5</w:t>
      </w:r>
      <w:r w:rsidRPr="00587444">
        <w:rPr>
          <w:rFonts w:ascii="Arial" w:hAnsi="Arial" w:cs="Arial"/>
          <w:bCs/>
          <w:sz w:val="20"/>
          <w:szCs w:val="20"/>
          <w:lang w:val="en-GB"/>
        </w:rPr>
        <w:t xml:space="preserve"> and 31 December 202</w:t>
      </w:r>
      <w:r w:rsidR="00767F64">
        <w:rPr>
          <w:rFonts w:ascii="Arial" w:hAnsi="Arial" w:cs="Arial"/>
          <w:bCs/>
          <w:sz w:val="20"/>
          <w:szCs w:val="20"/>
          <w:lang w:val="en-GB"/>
        </w:rPr>
        <w:t>4</w:t>
      </w:r>
      <w:r w:rsidRPr="00587444">
        <w:rPr>
          <w:rFonts w:ascii="Arial" w:hAnsi="Arial" w:cs="Arial"/>
          <w:bCs/>
          <w:sz w:val="20"/>
          <w:szCs w:val="20"/>
          <w:lang w:val="en-GB"/>
        </w:rPr>
        <w:t xml:space="preserve"> placed into relevant maturity groupings based on the remaining period as at the Statement of Financial Position date related to the contractual maturity date, as follows:</w:t>
      </w:r>
    </w:p>
    <w:p w14:paraId="35D16C98" w14:textId="77777777" w:rsidR="00587444" w:rsidRPr="00AB311B" w:rsidRDefault="00587444" w:rsidP="00587444">
      <w:pPr>
        <w:suppressAutoHyphens w:val="0"/>
        <w:autoSpaceDN/>
        <w:jc w:val="both"/>
        <w:rPr>
          <w:rFonts w:ascii="Arial" w:hAnsi="Arial" w:cs="Arial"/>
          <w:bCs/>
          <w:sz w:val="16"/>
          <w:szCs w:val="16"/>
          <w:lang w:val="en-GB"/>
        </w:rPr>
      </w:pPr>
    </w:p>
    <w:tbl>
      <w:tblPr>
        <w:tblW w:w="5377" w:type="pct"/>
        <w:tblInd w:w="-164" w:type="dxa"/>
        <w:tblLayout w:type="fixed"/>
        <w:tblCellMar>
          <w:left w:w="120" w:type="dxa"/>
          <w:right w:w="120" w:type="dxa"/>
        </w:tblCellMar>
        <w:tblLook w:val="0000" w:firstRow="0" w:lastRow="0" w:firstColumn="0" w:lastColumn="0" w:noHBand="0" w:noVBand="0"/>
      </w:tblPr>
      <w:tblGrid>
        <w:gridCol w:w="3303"/>
        <w:gridCol w:w="1020"/>
        <w:gridCol w:w="1111"/>
        <w:gridCol w:w="1187"/>
        <w:gridCol w:w="1151"/>
        <w:gridCol w:w="1153"/>
        <w:gridCol w:w="1135"/>
      </w:tblGrid>
      <w:tr w:rsidR="00587444" w:rsidRPr="00587444" w14:paraId="7ECA1CDB" w14:textId="77777777" w:rsidTr="00DD69E7">
        <w:trPr>
          <w:trHeight w:hRule="exact" w:val="514"/>
        </w:trPr>
        <w:tc>
          <w:tcPr>
            <w:tcW w:w="1642" w:type="pct"/>
          </w:tcPr>
          <w:p w14:paraId="3E3FC5E8"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sz w:val="17"/>
                <w:szCs w:val="17"/>
              </w:rPr>
            </w:pPr>
            <w:bookmarkStart w:id="927" w:name="_Toc4062155"/>
            <w:bookmarkStart w:id="928" w:name="_Hlk161065325"/>
            <w:r w:rsidRPr="00587444">
              <w:rPr>
                <w:rFonts w:ascii="Arial" w:eastAsia="Calibri" w:hAnsi="Arial" w:cs="Arial"/>
                <w:b/>
                <w:sz w:val="17"/>
                <w:szCs w:val="17"/>
              </w:rPr>
              <w:t>Bank</w:t>
            </w:r>
            <w:bookmarkEnd w:id="927"/>
          </w:p>
          <w:p w14:paraId="2F982216" w14:textId="1752587C" w:rsidR="00587444" w:rsidRPr="00587444" w:rsidRDefault="00587444" w:rsidP="00587444">
            <w:pPr>
              <w:tabs>
                <w:tab w:val="right" w:pos="1202"/>
              </w:tabs>
              <w:suppressAutoHyphens w:val="0"/>
              <w:autoSpaceDN/>
              <w:spacing w:line="240" w:lineRule="exact"/>
              <w:outlineLvl w:val="0"/>
              <w:rPr>
                <w:rFonts w:ascii="Arial" w:eastAsia="Calibri" w:hAnsi="Arial" w:cs="Arial"/>
                <w:b/>
                <w:sz w:val="17"/>
                <w:szCs w:val="17"/>
              </w:rPr>
            </w:pPr>
            <w:r w:rsidRPr="00587444">
              <w:rPr>
                <w:rFonts w:ascii="Arial" w:hAnsi="Arial" w:cs="Arial"/>
                <w:b/>
                <w:sz w:val="17"/>
                <w:szCs w:val="17"/>
              </w:rPr>
              <w:t>31 December 202</w:t>
            </w:r>
            <w:r w:rsidR="00251637">
              <w:rPr>
                <w:rFonts w:ascii="Arial" w:hAnsi="Arial" w:cs="Arial"/>
                <w:b/>
                <w:sz w:val="17"/>
                <w:szCs w:val="17"/>
              </w:rPr>
              <w:t>5</w:t>
            </w:r>
          </w:p>
          <w:p w14:paraId="7A60606F"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sz w:val="17"/>
                <w:szCs w:val="17"/>
              </w:rPr>
            </w:pPr>
            <w:bookmarkStart w:id="929" w:name="_Toc4062156"/>
            <w:r w:rsidRPr="00587444">
              <w:rPr>
                <w:rFonts w:ascii="Arial" w:eastAsia="Calibri" w:hAnsi="Arial" w:cs="Arial"/>
                <w:b/>
                <w:sz w:val="17"/>
                <w:szCs w:val="17"/>
              </w:rPr>
              <w:t>31 December 2018</w:t>
            </w:r>
            <w:bookmarkEnd w:id="929"/>
          </w:p>
        </w:tc>
        <w:tc>
          <w:tcPr>
            <w:tcW w:w="507" w:type="pct"/>
          </w:tcPr>
          <w:p w14:paraId="5E60763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30" w:name="_Toc4062157"/>
            <w:r w:rsidRPr="00587444">
              <w:rPr>
                <w:rFonts w:ascii="Arial" w:hAnsi="Arial" w:cs="Arial"/>
                <w:b/>
                <w:sz w:val="17"/>
                <w:szCs w:val="17"/>
              </w:rPr>
              <w:t>Up to 1</w:t>
            </w:r>
            <w:bookmarkEnd w:id="930"/>
            <w:r w:rsidRPr="00587444">
              <w:rPr>
                <w:rFonts w:ascii="Arial" w:hAnsi="Arial" w:cs="Arial"/>
                <w:b/>
                <w:sz w:val="17"/>
                <w:szCs w:val="17"/>
              </w:rPr>
              <w:t xml:space="preserve"> </w:t>
            </w:r>
          </w:p>
          <w:p w14:paraId="35A4DC0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31" w:name="_Toc4062158"/>
            <w:r w:rsidRPr="00587444">
              <w:rPr>
                <w:rFonts w:ascii="Arial" w:hAnsi="Arial" w:cs="Arial"/>
                <w:b/>
                <w:sz w:val="17"/>
                <w:szCs w:val="17"/>
              </w:rPr>
              <w:t>month</w:t>
            </w:r>
            <w:bookmarkEnd w:id="931"/>
          </w:p>
        </w:tc>
        <w:tc>
          <w:tcPr>
            <w:tcW w:w="552" w:type="pct"/>
          </w:tcPr>
          <w:p w14:paraId="1098BDA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32" w:name="_Toc4062159"/>
            <w:r w:rsidRPr="00587444">
              <w:rPr>
                <w:rFonts w:ascii="Arial" w:hAnsi="Arial" w:cs="Arial"/>
                <w:b/>
                <w:sz w:val="17"/>
                <w:szCs w:val="17"/>
              </w:rPr>
              <w:t>1 to 3 months</w:t>
            </w:r>
            <w:bookmarkEnd w:id="932"/>
            <w:r w:rsidRPr="00587444">
              <w:rPr>
                <w:rFonts w:ascii="Arial" w:hAnsi="Arial" w:cs="Arial"/>
                <w:b/>
                <w:sz w:val="17"/>
                <w:szCs w:val="17"/>
              </w:rPr>
              <w:t xml:space="preserve"> </w:t>
            </w:r>
          </w:p>
        </w:tc>
        <w:tc>
          <w:tcPr>
            <w:tcW w:w="590" w:type="pct"/>
          </w:tcPr>
          <w:p w14:paraId="4EB148E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33" w:name="_Toc4062160"/>
            <w:r w:rsidRPr="00587444">
              <w:rPr>
                <w:rFonts w:ascii="Arial" w:hAnsi="Arial" w:cs="Arial"/>
                <w:b/>
                <w:sz w:val="17"/>
                <w:szCs w:val="17"/>
              </w:rPr>
              <w:t>3 months to 1 year</w:t>
            </w:r>
            <w:bookmarkEnd w:id="933"/>
            <w:r w:rsidRPr="00587444">
              <w:rPr>
                <w:rFonts w:ascii="Arial" w:hAnsi="Arial" w:cs="Arial"/>
                <w:b/>
                <w:sz w:val="17"/>
                <w:szCs w:val="17"/>
              </w:rPr>
              <w:t xml:space="preserve"> </w:t>
            </w:r>
          </w:p>
        </w:tc>
        <w:tc>
          <w:tcPr>
            <w:tcW w:w="572" w:type="pct"/>
          </w:tcPr>
          <w:p w14:paraId="0245879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34" w:name="_Toc4062161"/>
            <w:r w:rsidRPr="00587444">
              <w:rPr>
                <w:rFonts w:ascii="Arial" w:hAnsi="Arial" w:cs="Arial"/>
                <w:b/>
                <w:sz w:val="17"/>
                <w:szCs w:val="17"/>
              </w:rPr>
              <w:t>1 to 3</w:t>
            </w:r>
            <w:bookmarkEnd w:id="934"/>
          </w:p>
          <w:p w14:paraId="406FEAB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35" w:name="_Toc4062162"/>
            <w:r w:rsidRPr="00587444">
              <w:rPr>
                <w:rFonts w:ascii="Arial" w:hAnsi="Arial" w:cs="Arial"/>
                <w:b/>
                <w:sz w:val="17"/>
                <w:szCs w:val="17"/>
              </w:rPr>
              <w:t>years</w:t>
            </w:r>
            <w:bookmarkEnd w:id="935"/>
          </w:p>
        </w:tc>
        <w:tc>
          <w:tcPr>
            <w:tcW w:w="573" w:type="pct"/>
          </w:tcPr>
          <w:p w14:paraId="208BA10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36" w:name="_Toc4062163"/>
            <w:r w:rsidRPr="00587444">
              <w:rPr>
                <w:rFonts w:ascii="Arial" w:hAnsi="Arial" w:cs="Arial"/>
                <w:b/>
                <w:sz w:val="17"/>
                <w:szCs w:val="17"/>
              </w:rPr>
              <w:t>Over 3</w:t>
            </w:r>
            <w:bookmarkEnd w:id="936"/>
            <w:r w:rsidRPr="00587444">
              <w:rPr>
                <w:rFonts w:ascii="Arial" w:hAnsi="Arial" w:cs="Arial"/>
                <w:b/>
                <w:sz w:val="17"/>
                <w:szCs w:val="17"/>
              </w:rPr>
              <w:t xml:space="preserve"> </w:t>
            </w:r>
          </w:p>
          <w:p w14:paraId="27AC9B4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37" w:name="_Toc4062164"/>
            <w:r w:rsidRPr="00587444">
              <w:rPr>
                <w:rFonts w:ascii="Arial" w:hAnsi="Arial" w:cs="Arial"/>
                <w:b/>
                <w:sz w:val="17"/>
                <w:szCs w:val="17"/>
              </w:rPr>
              <w:t>years</w:t>
            </w:r>
            <w:bookmarkEnd w:id="937"/>
          </w:p>
        </w:tc>
        <w:tc>
          <w:tcPr>
            <w:tcW w:w="564" w:type="pct"/>
          </w:tcPr>
          <w:p w14:paraId="23CCB1B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38" w:name="_Toc4062165"/>
            <w:r w:rsidRPr="00587444">
              <w:rPr>
                <w:rFonts w:ascii="Arial" w:hAnsi="Arial" w:cs="Arial"/>
                <w:b/>
                <w:sz w:val="17"/>
                <w:szCs w:val="17"/>
              </w:rPr>
              <w:t>Total</w:t>
            </w:r>
            <w:bookmarkEnd w:id="938"/>
            <w:r w:rsidRPr="00587444">
              <w:rPr>
                <w:rFonts w:ascii="Arial" w:hAnsi="Arial" w:cs="Arial"/>
                <w:b/>
                <w:sz w:val="17"/>
                <w:szCs w:val="17"/>
              </w:rPr>
              <w:t xml:space="preserve"> </w:t>
            </w:r>
          </w:p>
        </w:tc>
      </w:tr>
      <w:tr w:rsidR="00CD288D" w:rsidRPr="00587444" w14:paraId="45EA7D0F" w14:textId="77777777" w:rsidTr="00DD69E7">
        <w:trPr>
          <w:trHeight w:hRule="exact" w:val="275"/>
        </w:trPr>
        <w:tc>
          <w:tcPr>
            <w:tcW w:w="1642" w:type="pct"/>
          </w:tcPr>
          <w:p w14:paraId="2AC1EEED" w14:textId="77777777" w:rsidR="00CD288D" w:rsidRPr="00587444" w:rsidRDefault="00CD288D" w:rsidP="00CD288D">
            <w:pPr>
              <w:tabs>
                <w:tab w:val="right" w:pos="1202"/>
              </w:tabs>
              <w:suppressAutoHyphens w:val="0"/>
              <w:autoSpaceDN/>
              <w:spacing w:line="240" w:lineRule="exact"/>
              <w:outlineLvl w:val="0"/>
              <w:rPr>
                <w:rFonts w:ascii="Arial" w:eastAsia="Calibri" w:hAnsi="Arial" w:cs="Arial"/>
                <w:b/>
                <w:sz w:val="17"/>
                <w:szCs w:val="17"/>
              </w:rPr>
            </w:pPr>
          </w:p>
        </w:tc>
        <w:tc>
          <w:tcPr>
            <w:tcW w:w="507" w:type="pct"/>
          </w:tcPr>
          <w:p w14:paraId="6CF7CD31" w14:textId="537FC080" w:rsidR="00CD288D" w:rsidRPr="00587444" w:rsidRDefault="00CD288D" w:rsidP="00CD288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52" w:type="pct"/>
          </w:tcPr>
          <w:p w14:paraId="7987BB7F" w14:textId="58BAEF1A" w:rsidR="00CD288D" w:rsidRPr="00587444" w:rsidRDefault="00CD288D" w:rsidP="00CD288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90" w:type="pct"/>
          </w:tcPr>
          <w:p w14:paraId="6730EA26" w14:textId="6C12FCEE" w:rsidR="00CD288D" w:rsidRPr="00587444" w:rsidRDefault="00CD288D" w:rsidP="00CD288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72" w:type="pct"/>
          </w:tcPr>
          <w:p w14:paraId="5A93AD1D" w14:textId="14101708" w:rsidR="00CD288D" w:rsidRPr="00587444" w:rsidRDefault="00CD288D" w:rsidP="00CD288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73" w:type="pct"/>
          </w:tcPr>
          <w:p w14:paraId="6E650E4B" w14:textId="49CF3F70" w:rsidR="00CD288D" w:rsidRPr="00587444" w:rsidRDefault="00CD288D" w:rsidP="00CD288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64" w:type="pct"/>
          </w:tcPr>
          <w:p w14:paraId="35E24E81" w14:textId="50EA40B0" w:rsidR="00CD288D" w:rsidRPr="00587444" w:rsidRDefault="00CD288D" w:rsidP="00CD288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r>
      <w:tr w:rsidR="00CD288D" w:rsidRPr="00587444" w14:paraId="109E8931" w14:textId="77777777" w:rsidTr="00DD69E7">
        <w:trPr>
          <w:trHeight w:hRule="exact" w:val="275"/>
        </w:trPr>
        <w:tc>
          <w:tcPr>
            <w:tcW w:w="1642" w:type="pct"/>
            <w:vAlign w:val="bottom"/>
          </w:tcPr>
          <w:p w14:paraId="4FCC8C41" w14:textId="77777777" w:rsidR="00CD288D" w:rsidRPr="00587444" w:rsidRDefault="00CD288D" w:rsidP="00CD288D">
            <w:pPr>
              <w:tabs>
                <w:tab w:val="right" w:pos="1202"/>
              </w:tabs>
              <w:suppressAutoHyphens w:val="0"/>
              <w:autoSpaceDN/>
              <w:spacing w:line="240" w:lineRule="exact"/>
              <w:outlineLvl w:val="0"/>
              <w:rPr>
                <w:rFonts w:ascii="Arial" w:eastAsia="Calibri" w:hAnsi="Arial" w:cs="Arial"/>
                <w:b/>
                <w:bCs/>
                <w:sz w:val="17"/>
                <w:szCs w:val="17"/>
              </w:rPr>
            </w:pPr>
            <w:bookmarkStart w:id="939" w:name="_Toc4062172"/>
            <w:r w:rsidRPr="00587444">
              <w:rPr>
                <w:rFonts w:ascii="Arial" w:eastAsia="Calibri" w:hAnsi="Arial" w:cs="Arial"/>
                <w:b/>
                <w:bCs/>
                <w:sz w:val="17"/>
                <w:szCs w:val="17"/>
              </w:rPr>
              <w:t>Assets</w:t>
            </w:r>
            <w:bookmarkEnd w:id="939"/>
            <w:r w:rsidRPr="00587444">
              <w:rPr>
                <w:rFonts w:ascii="Arial" w:eastAsia="Calibri" w:hAnsi="Arial" w:cs="Arial"/>
                <w:b/>
                <w:bCs/>
                <w:sz w:val="17"/>
                <w:szCs w:val="17"/>
              </w:rPr>
              <w:t xml:space="preserve"> </w:t>
            </w:r>
          </w:p>
        </w:tc>
        <w:tc>
          <w:tcPr>
            <w:tcW w:w="507" w:type="pct"/>
            <w:vAlign w:val="bottom"/>
          </w:tcPr>
          <w:p w14:paraId="752D715A" w14:textId="77777777" w:rsidR="00CD288D" w:rsidRPr="00587444" w:rsidRDefault="00CD288D" w:rsidP="00CD288D">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52" w:type="pct"/>
            <w:vAlign w:val="bottom"/>
          </w:tcPr>
          <w:p w14:paraId="6B627E6E" w14:textId="77777777" w:rsidR="00CD288D" w:rsidRPr="00587444" w:rsidRDefault="00CD288D" w:rsidP="00CD288D">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90" w:type="pct"/>
            <w:vAlign w:val="bottom"/>
          </w:tcPr>
          <w:p w14:paraId="3C99422A" w14:textId="77777777" w:rsidR="00CD288D" w:rsidRPr="00587444" w:rsidRDefault="00CD288D" w:rsidP="00CD288D">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72" w:type="pct"/>
            <w:vAlign w:val="bottom"/>
          </w:tcPr>
          <w:p w14:paraId="5E8C1701" w14:textId="77777777" w:rsidR="00CD288D" w:rsidRPr="00587444" w:rsidRDefault="00CD288D" w:rsidP="00CD288D">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73" w:type="pct"/>
            <w:vAlign w:val="bottom"/>
          </w:tcPr>
          <w:p w14:paraId="3F5B61B9" w14:textId="77777777" w:rsidR="00CD288D" w:rsidRPr="00587444" w:rsidRDefault="00CD288D" w:rsidP="00CD288D">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64" w:type="pct"/>
            <w:vAlign w:val="bottom"/>
          </w:tcPr>
          <w:p w14:paraId="2FC0C050" w14:textId="77777777" w:rsidR="00CD288D" w:rsidRPr="00587444" w:rsidRDefault="00CD288D" w:rsidP="00CD288D">
            <w:pPr>
              <w:tabs>
                <w:tab w:val="right" w:pos="1202"/>
              </w:tabs>
              <w:suppressAutoHyphens w:val="0"/>
              <w:autoSpaceDN/>
              <w:spacing w:line="240" w:lineRule="exact"/>
              <w:jc w:val="right"/>
              <w:outlineLvl w:val="0"/>
              <w:rPr>
                <w:rFonts w:ascii="Arial" w:eastAsia="Calibri" w:hAnsi="Arial" w:cs="Arial"/>
                <w:b/>
                <w:bCs/>
                <w:spacing w:val="-2"/>
                <w:sz w:val="17"/>
                <w:szCs w:val="17"/>
              </w:rPr>
            </w:pPr>
          </w:p>
        </w:tc>
      </w:tr>
      <w:tr w:rsidR="009337AA" w:rsidRPr="00587444" w14:paraId="36014EB3" w14:textId="77777777" w:rsidTr="00DD69E7">
        <w:trPr>
          <w:trHeight w:hRule="exact" w:val="512"/>
        </w:trPr>
        <w:tc>
          <w:tcPr>
            <w:tcW w:w="1642" w:type="pct"/>
            <w:vAlign w:val="bottom"/>
          </w:tcPr>
          <w:p w14:paraId="2D01E542" w14:textId="77777777" w:rsidR="009337AA" w:rsidRPr="00587444" w:rsidRDefault="009337AA" w:rsidP="009337AA">
            <w:pPr>
              <w:tabs>
                <w:tab w:val="right" w:pos="1202"/>
              </w:tabs>
              <w:suppressAutoHyphens w:val="0"/>
              <w:autoSpaceDN/>
              <w:spacing w:line="220" w:lineRule="exact"/>
              <w:outlineLvl w:val="0"/>
              <w:rPr>
                <w:rFonts w:ascii="Arial" w:hAnsi="Arial" w:cs="Arial"/>
                <w:spacing w:val="-2"/>
                <w:sz w:val="17"/>
                <w:szCs w:val="17"/>
              </w:rPr>
            </w:pPr>
            <w:bookmarkStart w:id="940" w:name="_Toc4062173"/>
            <w:r w:rsidRPr="00587444">
              <w:rPr>
                <w:rFonts w:ascii="Arial" w:hAnsi="Arial" w:cs="Arial"/>
                <w:spacing w:val="-2"/>
                <w:sz w:val="17"/>
                <w:szCs w:val="17"/>
              </w:rPr>
              <w:t>Cash on hand and current accounts with banks</w:t>
            </w:r>
            <w:bookmarkEnd w:id="940"/>
            <w:r w:rsidRPr="00587444">
              <w:rPr>
                <w:rFonts w:ascii="Arial" w:hAnsi="Arial" w:cs="Arial"/>
                <w:spacing w:val="-2"/>
                <w:sz w:val="17"/>
                <w:szCs w:val="17"/>
              </w:rPr>
              <w:t xml:space="preserve"> </w:t>
            </w:r>
          </w:p>
        </w:tc>
        <w:tc>
          <w:tcPr>
            <w:tcW w:w="507" w:type="pct"/>
            <w:tcBorders>
              <w:top w:val="nil"/>
              <w:left w:val="nil"/>
              <w:bottom w:val="nil"/>
              <w:right w:val="nil"/>
            </w:tcBorders>
            <w:vAlign w:val="bottom"/>
          </w:tcPr>
          <w:p w14:paraId="3CC4E141" w14:textId="5E955E0C"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66,985</w:t>
            </w:r>
          </w:p>
        </w:tc>
        <w:tc>
          <w:tcPr>
            <w:tcW w:w="552" w:type="pct"/>
            <w:tcBorders>
              <w:top w:val="nil"/>
              <w:left w:val="nil"/>
              <w:bottom w:val="nil"/>
              <w:right w:val="nil"/>
            </w:tcBorders>
            <w:vAlign w:val="bottom"/>
          </w:tcPr>
          <w:p w14:paraId="68025101" w14:textId="2345DEDC"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w:t>
            </w:r>
          </w:p>
        </w:tc>
        <w:tc>
          <w:tcPr>
            <w:tcW w:w="590" w:type="pct"/>
            <w:tcBorders>
              <w:top w:val="nil"/>
              <w:left w:val="nil"/>
              <w:bottom w:val="nil"/>
              <w:right w:val="nil"/>
            </w:tcBorders>
            <w:vAlign w:val="bottom"/>
          </w:tcPr>
          <w:p w14:paraId="3BEA7DC3" w14:textId="4A8351FF"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w:t>
            </w:r>
          </w:p>
        </w:tc>
        <w:tc>
          <w:tcPr>
            <w:tcW w:w="572" w:type="pct"/>
            <w:tcBorders>
              <w:top w:val="nil"/>
              <w:left w:val="nil"/>
              <w:bottom w:val="nil"/>
              <w:right w:val="nil"/>
            </w:tcBorders>
            <w:vAlign w:val="bottom"/>
          </w:tcPr>
          <w:p w14:paraId="2DE778FC" w14:textId="2AED86B2"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w:t>
            </w:r>
          </w:p>
        </w:tc>
        <w:tc>
          <w:tcPr>
            <w:tcW w:w="573" w:type="pct"/>
            <w:tcBorders>
              <w:top w:val="nil"/>
              <w:left w:val="nil"/>
              <w:bottom w:val="nil"/>
              <w:right w:val="nil"/>
            </w:tcBorders>
            <w:vAlign w:val="bottom"/>
          </w:tcPr>
          <w:p w14:paraId="2419188A" w14:textId="75551315"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w:t>
            </w:r>
          </w:p>
        </w:tc>
        <w:tc>
          <w:tcPr>
            <w:tcW w:w="564" w:type="pct"/>
            <w:tcBorders>
              <w:top w:val="nil"/>
              <w:left w:val="nil"/>
              <w:bottom w:val="nil"/>
              <w:right w:val="nil"/>
            </w:tcBorders>
            <w:vAlign w:val="bottom"/>
          </w:tcPr>
          <w:p w14:paraId="71CF3A6D" w14:textId="5BCA0437"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66,985</w:t>
            </w:r>
          </w:p>
        </w:tc>
      </w:tr>
      <w:tr w:rsidR="009337AA" w:rsidRPr="00587444" w14:paraId="33A3AB43" w14:textId="77777777" w:rsidTr="00DD69E7">
        <w:trPr>
          <w:trHeight w:hRule="exact" w:val="275"/>
        </w:trPr>
        <w:tc>
          <w:tcPr>
            <w:tcW w:w="1642" w:type="pct"/>
            <w:vAlign w:val="bottom"/>
          </w:tcPr>
          <w:p w14:paraId="6B350077" w14:textId="77777777" w:rsidR="009337AA" w:rsidRPr="00587444" w:rsidRDefault="009337AA" w:rsidP="009337AA">
            <w:pPr>
              <w:tabs>
                <w:tab w:val="right" w:pos="1202"/>
              </w:tabs>
              <w:suppressAutoHyphens w:val="0"/>
              <w:autoSpaceDN/>
              <w:spacing w:line="220" w:lineRule="exact"/>
              <w:outlineLvl w:val="0"/>
              <w:rPr>
                <w:rFonts w:ascii="Arial" w:hAnsi="Arial" w:cs="Arial"/>
                <w:spacing w:val="-2"/>
                <w:sz w:val="17"/>
                <w:szCs w:val="17"/>
              </w:rPr>
            </w:pPr>
            <w:bookmarkStart w:id="941" w:name="_Toc4062180"/>
            <w:r w:rsidRPr="00587444">
              <w:rPr>
                <w:rFonts w:ascii="Arial" w:hAnsi="Arial" w:cs="Arial"/>
                <w:spacing w:val="-2"/>
                <w:sz w:val="17"/>
                <w:szCs w:val="17"/>
              </w:rPr>
              <w:t>Deposits with other banks</w:t>
            </w:r>
            <w:bookmarkEnd w:id="941"/>
          </w:p>
        </w:tc>
        <w:tc>
          <w:tcPr>
            <w:tcW w:w="507" w:type="pct"/>
            <w:tcBorders>
              <w:top w:val="nil"/>
              <w:left w:val="nil"/>
              <w:bottom w:val="nil"/>
              <w:right w:val="nil"/>
            </w:tcBorders>
            <w:vAlign w:val="bottom"/>
          </w:tcPr>
          <w:p w14:paraId="6B5FD475" w14:textId="701087EC"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58,837</w:t>
            </w:r>
          </w:p>
        </w:tc>
        <w:tc>
          <w:tcPr>
            <w:tcW w:w="552" w:type="pct"/>
            <w:tcBorders>
              <w:top w:val="nil"/>
              <w:left w:val="nil"/>
              <w:bottom w:val="nil"/>
              <w:right w:val="nil"/>
            </w:tcBorders>
            <w:vAlign w:val="bottom"/>
          </w:tcPr>
          <w:p w14:paraId="566676D3" w14:textId="453B4FB0"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w:t>
            </w:r>
          </w:p>
        </w:tc>
        <w:tc>
          <w:tcPr>
            <w:tcW w:w="590" w:type="pct"/>
            <w:tcBorders>
              <w:top w:val="nil"/>
              <w:left w:val="nil"/>
              <w:bottom w:val="nil"/>
              <w:right w:val="nil"/>
            </w:tcBorders>
            <w:vAlign w:val="bottom"/>
          </w:tcPr>
          <w:p w14:paraId="33E97344" w14:textId="0F6CDC98"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w:t>
            </w:r>
          </w:p>
        </w:tc>
        <w:tc>
          <w:tcPr>
            <w:tcW w:w="572" w:type="pct"/>
            <w:tcBorders>
              <w:top w:val="nil"/>
              <w:left w:val="nil"/>
              <w:bottom w:val="nil"/>
              <w:right w:val="nil"/>
            </w:tcBorders>
            <w:vAlign w:val="bottom"/>
          </w:tcPr>
          <w:p w14:paraId="1DF7BFC9" w14:textId="5E577BE6"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w:t>
            </w:r>
          </w:p>
        </w:tc>
        <w:tc>
          <w:tcPr>
            <w:tcW w:w="573" w:type="pct"/>
            <w:tcBorders>
              <w:top w:val="nil"/>
              <w:left w:val="nil"/>
              <w:bottom w:val="nil"/>
              <w:right w:val="nil"/>
            </w:tcBorders>
            <w:vAlign w:val="bottom"/>
          </w:tcPr>
          <w:p w14:paraId="448551D1" w14:textId="5D3907BC"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664</w:t>
            </w:r>
          </w:p>
        </w:tc>
        <w:tc>
          <w:tcPr>
            <w:tcW w:w="564" w:type="pct"/>
            <w:tcBorders>
              <w:top w:val="nil"/>
              <w:left w:val="nil"/>
              <w:bottom w:val="nil"/>
              <w:right w:val="nil"/>
            </w:tcBorders>
            <w:vAlign w:val="bottom"/>
          </w:tcPr>
          <w:p w14:paraId="49A0A9EC" w14:textId="6FEAA7B0"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59,501</w:t>
            </w:r>
          </w:p>
        </w:tc>
      </w:tr>
      <w:tr w:rsidR="009337AA" w:rsidRPr="00587444" w14:paraId="5747431C" w14:textId="77777777" w:rsidTr="00DD69E7">
        <w:trPr>
          <w:trHeight w:hRule="exact" w:val="275"/>
        </w:trPr>
        <w:tc>
          <w:tcPr>
            <w:tcW w:w="1642" w:type="pct"/>
            <w:vAlign w:val="bottom"/>
          </w:tcPr>
          <w:p w14:paraId="28EDEBBA" w14:textId="77777777" w:rsidR="009337AA" w:rsidRPr="00587444" w:rsidRDefault="009337AA" w:rsidP="009337AA">
            <w:pPr>
              <w:tabs>
                <w:tab w:val="right" w:pos="1202"/>
              </w:tabs>
              <w:suppressAutoHyphens w:val="0"/>
              <w:autoSpaceDN/>
              <w:spacing w:line="220" w:lineRule="exact"/>
              <w:outlineLvl w:val="0"/>
              <w:rPr>
                <w:rFonts w:ascii="Arial" w:hAnsi="Arial" w:cs="Arial"/>
                <w:spacing w:val="-2"/>
                <w:sz w:val="17"/>
                <w:szCs w:val="17"/>
              </w:rPr>
            </w:pPr>
            <w:bookmarkStart w:id="942" w:name="_Toc4062187"/>
            <w:r w:rsidRPr="00587444">
              <w:rPr>
                <w:rFonts w:ascii="Arial" w:hAnsi="Arial" w:cs="Arial"/>
                <w:spacing w:val="-2"/>
                <w:sz w:val="17"/>
                <w:szCs w:val="17"/>
              </w:rPr>
              <w:t>Loans to financial institutions*</w:t>
            </w:r>
            <w:bookmarkEnd w:id="942"/>
          </w:p>
        </w:tc>
        <w:tc>
          <w:tcPr>
            <w:tcW w:w="507" w:type="pct"/>
            <w:tcBorders>
              <w:top w:val="nil"/>
              <w:left w:val="nil"/>
              <w:bottom w:val="nil"/>
              <w:right w:val="nil"/>
            </w:tcBorders>
            <w:vAlign w:val="bottom"/>
          </w:tcPr>
          <w:p w14:paraId="4A7915DD" w14:textId="182FF676"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152,664</w:t>
            </w:r>
          </w:p>
        </w:tc>
        <w:tc>
          <w:tcPr>
            <w:tcW w:w="552" w:type="pct"/>
            <w:tcBorders>
              <w:top w:val="nil"/>
              <w:left w:val="nil"/>
              <w:bottom w:val="nil"/>
              <w:right w:val="nil"/>
            </w:tcBorders>
            <w:vAlign w:val="bottom"/>
          </w:tcPr>
          <w:p w14:paraId="22488A37" w14:textId="030ED986"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49,407</w:t>
            </w:r>
          </w:p>
        </w:tc>
        <w:tc>
          <w:tcPr>
            <w:tcW w:w="590" w:type="pct"/>
            <w:tcBorders>
              <w:top w:val="nil"/>
              <w:left w:val="nil"/>
              <w:bottom w:val="nil"/>
              <w:right w:val="nil"/>
            </w:tcBorders>
            <w:vAlign w:val="bottom"/>
          </w:tcPr>
          <w:p w14:paraId="53EB2C08" w14:textId="6BBB962F"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143,381</w:t>
            </w:r>
          </w:p>
        </w:tc>
        <w:tc>
          <w:tcPr>
            <w:tcW w:w="572" w:type="pct"/>
            <w:tcBorders>
              <w:top w:val="nil"/>
              <w:left w:val="nil"/>
              <w:bottom w:val="nil"/>
              <w:right w:val="nil"/>
            </w:tcBorders>
            <w:vAlign w:val="bottom"/>
          </w:tcPr>
          <w:p w14:paraId="000516C3" w14:textId="167D853C"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344,037</w:t>
            </w:r>
          </w:p>
        </w:tc>
        <w:tc>
          <w:tcPr>
            <w:tcW w:w="573" w:type="pct"/>
            <w:tcBorders>
              <w:top w:val="nil"/>
              <w:left w:val="nil"/>
              <w:bottom w:val="nil"/>
              <w:right w:val="nil"/>
            </w:tcBorders>
            <w:vAlign w:val="bottom"/>
          </w:tcPr>
          <w:p w14:paraId="5E46E0E0" w14:textId="686D1873"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538,094</w:t>
            </w:r>
          </w:p>
        </w:tc>
        <w:tc>
          <w:tcPr>
            <w:tcW w:w="564" w:type="pct"/>
            <w:tcBorders>
              <w:top w:val="nil"/>
              <w:left w:val="nil"/>
              <w:bottom w:val="nil"/>
              <w:right w:val="nil"/>
            </w:tcBorders>
            <w:vAlign w:val="bottom"/>
          </w:tcPr>
          <w:p w14:paraId="602DC764" w14:textId="3C4FE2D2"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1,227,583</w:t>
            </w:r>
          </w:p>
        </w:tc>
      </w:tr>
      <w:tr w:rsidR="009337AA" w:rsidRPr="00587444" w14:paraId="1D61D4A6" w14:textId="77777777" w:rsidTr="00DD69E7">
        <w:trPr>
          <w:trHeight w:hRule="exact" w:val="275"/>
        </w:trPr>
        <w:tc>
          <w:tcPr>
            <w:tcW w:w="1642" w:type="pct"/>
            <w:vAlign w:val="bottom"/>
          </w:tcPr>
          <w:p w14:paraId="63E665B5" w14:textId="12228ADE" w:rsidR="009337AA" w:rsidRPr="00587444" w:rsidRDefault="009337AA" w:rsidP="009337AA">
            <w:pPr>
              <w:tabs>
                <w:tab w:val="right" w:pos="1202"/>
              </w:tabs>
              <w:suppressAutoHyphens w:val="0"/>
              <w:autoSpaceDN/>
              <w:spacing w:line="220" w:lineRule="exact"/>
              <w:outlineLvl w:val="0"/>
              <w:rPr>
                <w:rFonts w:ascii="Arial" w:hAnsi="Arial" w:cs="Arial"/>
                <w:spacing w:val="-2"/>
                <w:sz w:val="17"/>
                <w:szCs w:val="17"/>
              </w:rPr>
            </w:pPr>
            <w:bookmarkStart w:id="943" w:name="_Toc4062194"/>
            <w:r w:rsidRPr="00587444">
              <w:rPr>
                <w:rFonts w:ascii="Arial" w:hAnsi="Arial" w:cs="Arial"/>
                <w:spacing w:val="-2"/>
                <w:sz w:val="17"/>
                <w:szCs w:val="17"/>
              </w:rPr>
              <w:t>Loans to other customers</w:t>
            </w:r>
            <w:bookmarkEnd w:id="943"/>
            <w:r>
              <w:rPr>
                <w:rFonts w:ascii="Arial" w:hAnsi="Arial" w:cs="Arial"/>
                <w:spacing w:val="-2"/>
                <w:sz w:val="17"/>
                <w:szCs w:val="17"/>
              </w:rPr>
              <w:t>**</w:t>
            </w:r>
          </w:p>
        </w:tc>
        <w:tc>
          <w:tcPr>
            <w:tcW w:w="507" w:type="pct"/>
            <w:tcBorders>
              <w:top w:val="nil"/>
              <w:left w:val="nil"/>
              <w:bottom w:val="nil"/>
              <w:right w:val="nil"/>
            </w:tcBorders>
            <w:vAlign w:val="bottom"/>
          </w:tcPr>
          <w:p w14:paraId="18D8B71C" w14:textId="5FBD7378"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199,098</w:t>
            </w:r>
          </w:p>
        </w:tc>
        <w:tc>
          <w:tcPr>
            <w:tcW w:w="552" w:type="pct"/>
            <w:tcBorders>
              <w:top w:val="nil"/>
              <w:left w:val="nil"/>
              <w:bottom w:val="nil"/>
              <w:right w:val="nil"/>
            </w:tcBorders>
            <w:vAlign w:val="bottom"/>
          </w:tcPr>
          <w:p w14:paraId="4CF5654B" w14:textId="0203B2FE"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52,431</w:t>
            </w:r>
          </w:p>
        </w:tc>
        <w:tc>
          <w:tcPr>
            <w:tcW w:w="590" w:type="pct"/>
            <w:tcBorders>
              <w:top w:val="nil"/>
              <w:left w:val="nil"/>
              <w:bottom w:val="nil"/>
              <w:right w:val="nil"/>
            </w:tcBorders>
            <w:vAlign w:val="bottom"/>
          </w:tcPr>
          <w:p w14:paraId="7D3BC9F4" w14:textId="62F65911"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262,926</w:t>
            </w:r>
          </w:p>
        </w:tc>
        <w:tc>
          <w:tcPr>
            <w:tcW w:w="572" w:type="pct"/>
            <w:tcBorders>
              <w:top w:val="nil"/>
              <w:left w:val="nil"/>
              <w:bottom w:val="nil"/>
              <w:right w:val="nil"/>
            </w:tcBorders>
            <w:vAlign w:val="bottom"/>
          </w:tcPr>
          <w:p w14:paraId="79BFA26D" w14:textId="1FC3D41F"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539,702</w:t>
            </w:r>
          </w:p>
        </w:tc>
        <w:tc>
          <w:tcPr>
            <w:tcW w:w="573" w:type="pct"/>
            <w:tcBorders>
              <w:top w:val="nil"/>
              <w:left w:val="nil"/>
              <w:bottom w:val="nil"/>
              <w:right w:val="nil"/>
            </w:tcBorders>
            <w:vAlign w:val="bottom"/>
          </w:tcPr>
          <w:p w14:paraId="47C73B7D" w14:textId="36AD65CE"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1,094,548</w:t>
            </w:r>
          </w:p>
        </w:tc>
        <w:tc>
          <w:tcPr>
            <w:tcW w:w="564" w:type="pct"/>
            <w:tcBorders>
              <w:top w:val="nil"/>
              <w:left w:val="nil"/>
              <w:bottom w:val="nil"/>
              <w:right w:val="nil"/>
            </w:tcBorders>
            <w:vAlign w:val="bottom"/>
          </w:tcPr>
          <w:p w14:paraId="4142090B" w14:textId="352760AF"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2,148,705</w:t>
            </w:r>
          </w:p>
        </w:tc>
      </w:tr>
      <w:tr w:rsidR="009337AA" w:rsidRPr="00587444" w14:paraId="41D9F03E" w14:textId="77777777" w:rsidTr="00DD69E7">
        <w:trPr>
          <w:trHeight w:hRule="exact" w:val="411"/>
        </w:trPr>
        <w:tc>
          <w:tcPr>
            <w:tcW w:w="1642" w:type="pct"/>
            <w:vAlign w:val="bottom"/>
          </w:tcPr>
          <w:p w14:paraId="4D279C20" w14:textId="77777777" w:rsidR="009337AA" w:rsidRPr="00587444" w:rsidRDefault="009337AA" w:rsidP="009337AA">
            <w:pPr>
              <w:tabs>
                <w:tab w:val="right" w:pos="1202"/>
              </w:tabs>
              <w:suppressAutoHyphens w:val="0"/>
              <w:autoSpaceDN/>
              <w:spacing w:line="220" w:lineRule="exact"/>
              <w:outlineLvl w:val="0"/>
              <w:rPr>
                <w:rFonts w:ascii="Arial" w:hAnsi="Arial" w:cs="Arial"/>
                <w:spacing w:val="-2"/>
                <w:sz w:val="17"/>
                <w:szCs w:val="17"/>
              </w:rPr>
            </w:pPr>
            <w:bookmarkStart w:id="944" w:name="_Toc4062201"/>
            <w:r w:rsidRPr="00587444">
              <w:rPr>
                <w:rFonts w:ascii="Arial" w:hAnsi="Arial" w:cs="Arial"/>
                <w:spacing w:val="-2"/>
                <w:sz w:val="17"/>
                <w:szCs w:val="17"/>
              </w:rPr>
              <w:t>Financial assets at fair value through profit or loss</w:t>
            </w:r>
            <w:bookmarkEnd w:id="944"/>
          </w:p>
        </w:tc>
        <w:tc>
          <w:tcPr>
            <w:tcW w:w="507" w:type="pct"/>
            <w:tcBorders>
              <w:top w:val="nil"/>
              <w:left w:val="nil"/>
              <w:bottom w:val="nil"/>
              <w:right w:val="nil"/>
            </w:tcBorders>
            <w:vAlign w:val="bottom"/>
          </w:tcPr>
          <w:p w14:paraId="039D5DD5" w14:textId="42B4F30A" w:rsidR="009337AA" w:rsidRPr="009337AA" w:rsidDel="000A0F01" w:rsidRDefault="009337AA" w:rsidP="009337AA">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9337AA">
              <w:rPr>
                <w:rFonts w:ascii="Arial" w:hAnsi="Arial" w:cs="Arial"/>
                <w:color w:val="000000"/>
                <w:sz w:val="17"/>
                <w:szCs w:val="17"/>
              </w:rPr>
              <w:t>9,308</w:t>
            </w:r>
          </w:p>
        </w:tc>
        <w:tc>
          <w:tcPr>
            <w:tcW w:w="552" w:type="pct"/>
            <w:tcBorders>
              <w:top w:val="nil"/>
              <w:left w:val="nil"/>
              <w:bottom w:val="nil"/>
              <w:right w:val="nil"/>
            </w:tcBorders>
            <w:vAlign w:val="bottom"/>
          </w:tcPr>
          <w:p w14:paraId="47255E90" w14:textId="32DC9BD4" w:rsidR="009337AA" w:rsidRPr="009337AA" w:rsidDel="000A0F01" w:rsidRDefault="009337AA" w:rsidP="009337AA">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9337AA">
              <w:rPr>
                <w:rFonts w:ascii="Arial" w:hAnsi="Arial" w:cs="Arial"/>
                <w:color w:val="000000"/>
                <w:sz w:val="17"/>
                <w:szCs w:val="17"/>
              </w:rPr>
              <w:t>-</w:t>
            </w:r>
          </w:p>
        </w:tc>
        <w:tc>
          <w:tcPr>
            <w:tcW w:w="590" w:type="pct"/>
            <w:tcBorders>
              <w:top w:val="nil"/>
              <w:left w:val="nil"/>
              <w:bottom w:val="nil"/>
              <w:right w:val="nil"/>
            </w:tcBorders>
            <w:vAlign w:val="bottom"/>
          </w:tcPr>
          <w:p w14:paraId="7FA99E43" w14:textId="5452DBA5" w:rsidR="009337AA" w:rsidRPr="009337AA" w:rsidDel="000A0F01" w:rsidRDefault="009337AA" w:rsidP="009337AA">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9337AA">
              <w:rPr>
                <w:rFonts w:ascii="Arial" w:hAnsi="Arial" w:cs="Arial"/>
                <w:color w:val="000000"/>
                <w:sz w:val="17"/>
                <w:szCs w:val="17"/>
              </w:rPr>
              <w:t>2,308</w:t>
            </w:r>
          </w:p>
        </w:tc>
        <w:tc>
          <w:tcPr>
            <w:tcW w:w="572" w:type="pct"/>
            <w:tcBorders>
              <w:top w:val="nil"/>
              <w:left w:val="nil"/>
              <w:bottom w:val="nil"/>
              <w:right w:val="nil"/>
            </w:tcBorders>
            <w:vAlign w:val="bottom"/>
          </w:tcPr>
          <w:p w14:paraId="29297C62" w14:textId="09C13BA9" w:rsidR="009337AA" w:rsidRPr="009337AA" w:rsidDel="000A0F01" w:rsidRDefault="009337AA" w:rsidP="009337AA">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9337AA">
              <w:rPr>
                <w:rFonts w:ascii="Arial" w:hAnsi="Arial" w:cs="Arial"/>
                <w:color w:val="000000"/>
                <w:sz w:val="17"/>
                <w:szCs w:val="17"/>
              </w:rPr>
              <w:t>28,627</w:t>
            </w:r>
          </w:p>
        </w:tc>
        <w:tc>
          <w:tcPr>
            <w:tcW w:w="573" w:type="pct"/>
            <w:tcBorders>
              <w:top w:val="nil"/>
              <w:left w:val="nil"/>
              <w:bottom w:val="nil"/>
              <w:right w:val="nil"/>
            </w:tcBorders>
            <w:vAlign w:val="bottom"/>
          </w:tcPr>
          <w:p w14:paraId="379581CF" w14:textId="551A7964" w:rsidR="009337AA" w:rsidRPr="009337AA" w:rsidDel="000A0F01" w:rsidRDefault="009337AA" w:rsidP="009337AA">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9337AA">
              <w:rPr>
                <w:rFonts w:ascii="Arial" w:hAnsi="Arial" w:cs="Arial"/>
                <w:color w:val="000000"/>
                <w:sz w:val="17"/>
                <w:szCs w:val="17"/>
              </w:rPr>
              <w:t>40,382</w:t>
            </w:r>
          </w:p>
        </w:tc>
        <w:tc>
          <w:tcPr>
            <w:tcW w:w="564" w:type="pct"/>
            <w:tcBorders>
              <w:top w:val="nil"/>
              <w:left w:val="nil"/>
              <w:bottom w:val="nil"/>
              <w:right w:val="nil"/>
            </w:tcBorders>
            <w:vAlign w:val="bottom"/>
          </w:tcPr>
          <w:p w14:paraId="7DA1C39A" w14:textId="73AFD79A" w:rsidR="009337AA" w:rsidRPr="009337AA" w:rsidDel="000A0F01" w:rsidRDefault="009337AA" w:rsidP="009337AA">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9337AA">
              <w:rPr>
                <w:rFonts w:ascii="Arial" w:hAnsi="Arial" w:cs="Arial"/>
                <w:color w:val="000000"/>
                <w:sz w:val="17"/>
                <w:szCs w:val="17"/>
              </w:rPr>
              <w:t>80,625</w:t>
            </w:r>
          </w:p>
        </w:tc>
      </w:tr>
      <w:tr w:rsidR="009337AA" w:rsidRPr="00587444" w14:paraId="54726E7F" w14:textId="77777777" w:rsidTr="00DD69E7">
        <w:trPr>
          <w:trHeight w:hRule="exact" w:val="557"/>
        </w:trPr>
        <w:tc>
          <w:tcPr>
            <w:tcW w:w="1642" w:type="pct"/>
            <w:vAlign w:val="bottom"/>
          </w:tcPr>
          <w:p w14:paraId="60E259C1" w14:textId="77777777" w:rsidR="009337AA" w:rsidRPr="00587444" w:rsidRDefault="009337AA" w:rsidP="009337AA">
            <w:pPr>
              <w:tabs>
                <w:tab w:val="right" w:pos="1202"/>
              </w:tabs>
              <w:suppressAutoHyphens w:val="0"/>
              <w:autoSpaceDN/>
              <w:spacing w:line="240" w:lineRule="exact"/>
              <w:outlineLvl w:val="0"/>
              <w:rPr>
                <w:rFonts w:ascii="Arial" w:eastAsia="Calibri" w:hAnsi="Arial" w:cs="Arial"/>
                <w:sz w:val="17"/>
                <w:szCs w:val="17"/>
              </w:rPr>
            </w:pPr>
            <w:bookmarkStart w:id="945" w:name="_Toc4062208"/>
            <w:r w:rsidRPr="00587444">
              <w:rPr>
                <w:rFonts w:ascii="Arial" w:hAnsi="Arial" w:cs="Arial"/>
                <w:spacing w:val="-2"/>
                <w:sz w:val="17"/>
                <w:szCs w:val="17"/>
              </w:rPr>
              <w:t>Financial assets at fair value through other comprehensive income</w:t>
            </w:r>
            <w:bookmarkEnd w:id="945"/>
          </w:p>
        </w:tc>
        <w:tc>
          <w:tcPr>
            <w:tcW w:w="507" w:type="pct"/>
            <w:tcBorders>
              <w:top w:val="nil"/>
              <w:left w:val="nil"/>
              <w:bottom w:val="nil"/>
              <w:right w:val="nil"/>
            </w:tcBorders>
            <w:vAlign w:val="bottom"/>
          </w:tcPr>
          <w:p w14:paraId="669A3C25" w14:textId="3BEF2CD3"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447,347</w:t>
            </w:r>
          </w:p>
        </w:tc>
        <w:tc>
          <w:tcPr>
            <w:tcW w:w="552" w:type="pct"/>
            <w:tcBorders>
              <w:top w:val="nil"/>
              <w:left w:val="nil"/>
              <w:bottom w:val="nil"/>
              <w:right w:val="nil"/>
            </w:tcBorders>
            <w:vAlign w:val="bottom"/>
          </w:tcPr>
          <w:p w14:paraId="46023B05" w14:textId="61977A7C"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2,903</w:t>
            </w:r>
          </w:p>
        </w:tc>
        <w:tc>
          <w:tcPr>
            <w:tcW w:w="590" w:type="pct"/>
            <w:tcBorders>
              <w:top w:val="nil"/>
              <w:left w:val="nil"/>
              <w:bottom w:val="nil"/>
              <w:right w:val="nil"/>
            </w:tcBorders>
            <w:vAlign w:val="bottom"/>
          </w:tcPr>
          <w:p w14:paraId="5E9F1804" w14:textId="0B42CD1A"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w:t>
            </w:r>
          </w:p>
        </w:tc>
        <w:tc>
          <w:tcPr>
            <w:tcW w:w="572" w:type="pct"/>
            <w:tcBorders>
              <w:top w:val="nil"/>
              <w:left w:val="nil"/>
              <w:bottom w:val="nil"/>
              <w:right w:val="nil"/>
            </w:tcBorders>
            <w:vAlign w:val="bottom"/>
          </w:tcPr>
          <w:p w14:paraId="18692C32" w14:textId="1CC3210F"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w:t>
            </w:r>
          </w:p>
        </w:tc>
        <w:tc>
          <w:tcPr>
            <w:tcW w:w="573" w:type="pct"/>
            <w:tcBorders>
              <w:top w:val="nil"/>
              <w:left w:val="nil"/>
              <w:bottom w:val="nil"/>
              <w:right w:val="nil"/>
            </w:tcBorders>
            <w:vAlign w:val="bottom"/>
          </w:tcPr>
          <w:p w14:paraId="15D12C5E" w14:textId="04D80249"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w:t>
            </w:r>
          </w:p>
        </w:tc>
        <w:tc>
          <w:tcPr>
            <w:tcW w:w="564" w:type="pct"/>
            <w:tcBorders>
              <w:top w:val="nil"/>
              <w:left w:val="nil"/>
              <w:bottom w:val="nil"/>
              <w:right w:val="nil"/>
            </w:tcBorders>
            <w:vAlign w:val="bottom"/>
          </w:tcPr>
          <w:p w14:paraId="149FE074" w14:textId="6DDC6915"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450,250</w:t>
            </w:r>
          </w:p>
        </w:tc>
      </w:tr>
      <w:tr w:rsidR="009337AA" w:rsidRPr="00587444" w14:paraId="06FF2FE4" w14:textId="77777777" w:rsidTr="00DD69E7">
        <w:trPr>
          <w:trHeight w:hRule="exact" w:val="275"/>
        </w:trPr>
        <w:tc>
          <w:tcPr>
            <w:tcW w:w="1642" w:type="pct"/>
            <w:vAlign w:val="bottom"/>
          </w:tcPr>
          <w:p w14:paraId="4505EC5B" w14:textId="77777777" w:rsidR="009337AA" w:rsidRPr="00587444" w:rsidRDefault="009337AA" w:rsidP="009337AA">
            <w:pPr>
              <w:tabs>
                <w:tab w:val="right" w:pos="1202"/>
              </w:tabs>
              <w:suppressAutoHyphens w:val="0"/>
              <w:autoSpaceDN/>
              <w:spacing w:line="240" w:lineRule="exact"/>
              <w:outlineLvl w:val="0"/>
              <w:rPr>
                <w:rFonts w:ascii="Arial" w:eastAsia="Calibri" w:hAnsi="Arial" w:cs="Arial"/>
                <w:spacing w:val="-2"/>
                <w:sz w:val="17"/>
                <w:szCs w:val="17"/>
              </w:rPr>
            </w:pPr>
            <w:bookmarkStart w:id="946" w:name="_Toc4062215"/>
            <w:r w:rsidRPr="00587444">
              <w:rPr>
                <w:rFonts w:ascii="Arial" w:eastAsia="Calibri" w:hAnsi="Arial" w:cs="Arial"/>
                <w:spacing w:val="-2"/>
                <w:sz w:val="17"/>
                <w:szCs w:val="17"/>
              </w:rPr>
              <w:t>Investments in subsidiaries</w:t>
            </w:r>
            <w:bookmarkEnd w:id="946"/>
            <w:r w:rsidRPr="00587444">
              <w:rPr>
                <w:rFonts w:ascii="Arial" w:eastAsia="Calibri" w:hAnsi="Arial" w:cs="Arial"/>
                <w:spacing w:val="-2"/>
                <w:sz w:val="17"/>
                <w:szCs w:val="17"/>
              </w:rPr>
              <w:t xml:space="preserve"> </w:t>
            </w:r>
          </w:p>
        </w:tc>
        <w:tc>
          <w:tcPr>
            <w:tcW w:w="507" w:type="pct"/>
            <w:tcBorders>
              <w:top w:val="nil"/>
              <w:left w:val="nil"/>
              <w:bottom w:val="nil"/>
              <w:right w:val="nil"/>
            </w:tcBorders>
            <w:vAlign w:val="bottom"/>
          </w:tcPr>
          <w:p w14:paraId="0F494052" w14:textId="3BB83E2B"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w:t>
            </w:r>
          </w:p>
        </w:tc>
        <w:tc>
          <w:tcPr>
            <w:tcW w:w="552" w:type="pct"/>
            <w:tcBorders>
              <w:top w:val="nil"/>
              <w:left w:val="nil"/>
              <w:bottom w:val="nil"/>
              <w:right w:val="nil"/>
            </w:tcBorders>
            <w:vAlign w:val="bottom"/>
          </w:tcPr>
          <w:p w14:paraId="0835346D" w14:textId="2635D50F"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w:t>
            </w:r>
          </w:p>
        </w:tc>
        <w:tc>
          <w:tcPr>
            <w:tcW w:w="590" w:type="pct"/>
            <w:tcBorders>
              <w:top w:val="nil"/>
              <w:left w:val="nil"/>
              <w:bottom w:val="nil"/>
              <w:right w:val="nil"/>
            </w:tcBorders>
            <w:vAlign w:val="bottom"/>
          </w:tcPr>
          <w:p w14:paraId="7C28FAA2" w14:textId="7A3B6754"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w:t>
            </w:r>
          </w:p>
        </w:tc>
        <w:tc>
          <w:tcPr>
            <w:tcW w:w="572" w:type="pct"/>
            <w:tcBorders>
              <w:top w:val="nil"/>
              <w:left w:val="nil"/>
              <w:bottom w:val="nil"/>
              <w:right w:val="nil"/>
            </w:tcBorders>
            <w:vAlign w:val="bottom"/>
          </w:tcPr>
          <w:p w14:paraId="4B240C2A" w14:textId="53F7FB46"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w:t>
            </w:r>
          </w:p>
        </w:tc>
        <w:tc>
          <w:tcPr>
            <w:tcW w:w="573" w:type="pct"/>
            <w:tcBorders>
              <w:top w:val="nil"/>
              <w:left w:val="nil"/>
              <w:bottom w:val="nil"/>
              <w:right w:val="nil"/>
            </w:tcBorders>
            <w:vAlign w:val="bottom"/>
          </w:tcPr>
          <w:p w14:paraId="40F39614" w14:textId="6B6F8CB6"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7,449</w:t>
            </w:r>
          </w:p>
        </w:tc>
        <w:tc>
          <w:tcPr>
            <w:tcW w:w="564" w:type="pct"/>
            <w:tcBorders>
              <w:top w:val="nil"/>
              <w:left w:val="nil"/>
              <w:bottom w:val="nil"/>
              <w:right w:val="nil"/>
            </w:tcBorders>
            <w:vAlign w:val="bottom"/>
          </w:tcPr>
          <w:p w14:paraId="5BD1498B" w14:textId="31760B9E"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7,449</w:t>
            </w:r>
          </w:p>
        </w:tc>
      </w:tr>
      <w:tr w:rsidR="009337AA" w:rsidRPr="00587444" w14:paraId="0A1232AF" w14:textId="77777777" w:rsidTr="00D75982">
        <w:trPr>
          <w:trHeight w:hRule="exact" w:val="443"/>
        </w:trPr>
        <w:tc>
          <w:tcPr>
            <w:tcW w:w="1642" w:type="pct"/>
            <w:vAlign w:val="bottom"/>
          </w:tcPr>
          <w:p w14:paraId="28ED320B" w14:textId="77777777" w:rsidR="009337AA" w:rsidRDefault="009337AA" w:rsidP="009337AA">
            <w:pPr>
              <w:tabs>
                <w:tab w:val="right" w:pos="1202"/>
              </w:tabs>
              <w:suppressAutoHyphens w:val="0"/>
              <w:autoSpaceDN/>
              <w:spacing w:line="220" w:lineRule="exact"/>
              <w:outlineLvl w:val="0"/>
              <w:rPr>
                <w:rFonts w:ascii="Arial" w:hAnsi="Arial" w:cs="Arial"/>
                <w:spacing w:val="-2"/>
                <w:sz w:val="17"/>
                <w:szCs w:val="17"/>
              </w:rPr>
            </w:pPr>
            <w:bookmarkStart w:id="947" w:name="_Toc4062222"/>
            <w:r w:rsidRPr="00587444">
              <w:rPr>
                <w:rFonts w:ascii="Arial" w:hAnsi="Arial" w:cs="Arial"/>
                <w:spacing w:val="-2"/>
                <w:sz w:val="17"/>
                <w:szCs w:val="17"/>
              </w:rPr>
              <w:t xml:space="preserve">Property, plant and equipment and </w:t>
            </w:r>
          </w:p>
          <w:p w14:paraId="06DD01DE" w14:textId="33ED128B" w:rsidR="009337AA" w:rsidRPr="00587444" w:rsidRDefault="009337AA" w:rsidP="009337AA">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intangible assets</w:t>
            </w:r>
            <w:bookmarkEnd w:id="947"/>
          </w:p>
        </w:tc>
        <w:tc>
          <w:tcPr>
            <w:tcW w:w="507" w:type="pct"/>
            <w:tcBorders>
              <w:top w:val="nil"/>
              <w:left w:val="nil"/>
              <w:bottom w:val="nil"/>
              <w:right w:val="nil"/>
            </w:tcBorders>
            <w:vAlign w:val="bottom"/>
          </w:tcPr>
          <w:p w14:paraId="679D526D" w14:textId="18A87CA6"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w:t>
            </w:r>
          </w:p>
        </w:tc>
        <w:tc>
          <w:tcPr>
            <w:tcW w:w="552" w:type="pct"/>
            <w:tcBorders>
              <w:top w:val="nil"/>
              <w:left w:val="nil"/>
              <w:bottom w:val="nil"/>
              <w:right w:val="nil"/>
            </w:tcBorders>
            <w:vAlign w:val="bottom"/>
          </w:tcPr>
          <w:p w14:paraId="197002F5" w14:textId="12C2B464"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w:t>
            </w:r>
          </w:p>
        </w:tc>
        <w:tc>
          <w:tcPr>
            <w:tcW w:w="590" w:type="pct"/>
            <w:tcBorders>
              <w:top w:val="nil"/>
              <w:left w:val="nil"/>
              <w:bottom w:val="nil"/>
              <w:right w:val="nil"/>
            </w:tcBorders>
            <w:vAlign w:val="bottom"/>
          </w:tcPr>
          <w:p w14:paraId="792E1EEF" w14:textId="528F09C3"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w:t>
            </w:r>
          </w:p>
        </w:tc>
        <w:tc>
          <w:tcPr>
            <w:tcW w:w="572" w:type="pct"/>
            <w:tcBorders>
              <w:top w:val="nil"/>
              <w:left w:val="nil"/>
              <w:bottom w:val="nil"/>
              <w:right w:val="nil"/>
            </w:tcBorders>
            <w:vAlign w:val="bottom"/>
          </w:tcPr>
          <w:p w14:paraId="79659DEC" w14:textId="547668D6"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w:t>
            </w:r>
          </w:p>
        </w:tc>
        <w:tc>
          <w:tcPr>
            <w:tcW w:w="573" w:type="pct"/>
            <w:tcBorders>
              <w:top w:val="nil"/>
              <w:left w:val="nil"/>
              <w:bottom w:val="nil"/>
              <w:right w:val="nil"/>
            </w:tcBorders>
            <w:vAlign w:val="bottom"/>
          </w:tcPr>
          <w:p w14:paraId="4A68648A" w14:textId="5DA0C244"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8,389</w:t>
            </w:r>
          </w:p>
        </w:tc>
        <w:tc>
          <w:tcPr>
            <w:tcW w:w="564" w:type="pct"/>
            <w:tcBorders>
              <w:top w:val="nil"/>
              <w:left w:val="nil"/>
              <w:bottom w:val="nil"/>
              <w:right w:val="nil"/>
            </w:tcBorders>
            <w:vAlign w:val="bottom"/>
          </w:tcPr>
          <w:p w14:paraId="21E5DB13" w14:textId="7B499373"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8,389</w:t>
            </w:r>
          </w:p>
        </w:tc>
      </w:tr>
      <w:tr w:rsidR="009337AA" w:rsidRPr="00587444" w14:paraId="671BFF8D" w14:textId="77777777" w:rsidTr="00035F36">
        <w:trPr>
          <w:trHeight w:hRule="exact" w:val="275"/>
        </w:trPr>
        <w:tc>
          <w:tcPr>
            <w:tcW w:w="1642" w:type="pct"/>
            <w:vAlign w:val="bottom"/>
          </w:tcPr>
          <w:p w14:paraId="772F21B0" w14:textId="77777777" w:rsidR="009337AA" w:rsidRPr="00587444" w:rsidRDefault="009337AA" w:rsidP="009337AA">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Foreclosed assets</w:t>
            </w:r>
          </w:p>
        </w:tc>
        <w:tc>
          <w:tcPr>
            <w:tcW w:w="507" w:type="pct"/>
            <w:tcBorders>
              <w:top w:val="nil"/>
              <w:left w:val="nil"/>
              <w:right w:val="nil"/>
            </w:tcBorders>
            <w:vAlign w:val="bottom"/>
          </w:tcPr>
          <w:p w14:paraId="662C4D07" w14:textId="50AAA06E"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80</w:t>
            </w:r>
          </w:p>
        </w:tc>
        <w:tc>
          <w:tcPr>
            <w:tcW w:w="552" w:type="pct"/>
            <w:tcBorders>
              <w:top w:val="nil"/>
              <w:left w:val="nil"/>
              <w:right w:val="nil"/>
            </w:tcBorders>
            <w:vAlign w:val="bottom"/>
          </w:tcPr>
          <w:p w14:paraId="4C93FB8E" w14:textId="3CD98D54"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24</w:t>
            </w:r>
          </w:p>
        </w:tc>
        <w:tc>
          <w:tcPr>
            <w:tcW w:w="590" w:type="pct"/>
            <w:tcBorders>
              <w:top w:val="nil"/>
              <w:left w:val="nil"/>
              <w:right w:val="nil"/>
            </w:tcBorders>
            <w:vAlign w:val="bottom"/>
          </w:tcPr>
          <w:p w14:paraId="642653A5" w14:textId="010FA28A"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334</w:t>
            </w:r>
          </w:p>
        </w:tc>
        <w:tc>
          <w:tcPr>
            <w:tcW w:w="572" w:type="pct"/>
            <w:tcBorders>
              <w:top w:val="nil"/>
              <w:left w:val="nil"/>
              <w:right w:val="nil"/>
            </w:tcBorders>
            <w:vAlign w:val="bottom"/>
          </w:tcPr>
          <w:p w14:paraId="2D63D1B6" w14:textId="4FDB4580"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897</w:t>
            </w:r>
          </w:p>
        </w:tc>
        <w:tc>
          <w:tcPr>
            <w:tcW w:w="573" w:type="pct"/>
            <w:tcBorders>
              <w:top w:val="nil"/>
              <w:left w:val="nil"/>
              <w:right w:val="nil"/>
            </w:tcBorders>
            <w:vAlign w:val="bottom"/>
          </w:tcPr>
          <w:p w14:paraId="6970F4C1" w14:textId="2A061047"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1,261</w:t>
            </w:r>
          </w:p>
        </w:tc>
        <w:tc>
          <w:tcPr>
            <w:tcW w:w="564" w:type="pct"/>
            <w:tcBorders>
              <w:top w:val="nil"/>
              <w:left w:val="nil"/>
              <w:right w:val="nil"/>
            </w:tcBorders>
            <w:vAlign w:val="bottom"/>
          </w:tcPr>
          <w:p w14:paraId="2D6A6E73" w14:textId="45AB2B64"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2,596</w:t>
            </w:r>
          </w:p>
        </w:tc>
      </w:tr>
      <w:tr w:rsidR="009337AA" w:rsidRPr="00587444" w14:paraId="3843473C" w14:textId="77777777" w:rsidTr="00035F36">
        <w:trPr>
          <w:trHeight w:hRule="exact" w:val="275"/>
        </w:trPr>
        <w:tc>
          <w:tcPr>
            <w:tcW w:w="1642" w:type="pct"/>
            <w:vAlign w:val="bottom"/>
          </w:tcPr>
          <w:p w14:paraId="3827B2E4" w14:textId="77777777" w:rsidR="009337AA" w:rsidRPr="00587444" w:rsidRDefault="009337AA" w:rsidP="009337AA">
            <w:pPr>
              <w:tabs>
                <w:tab w:val="right" w:pos="1202"/>
              </w:tabs>
              <w:suppressAutoHyphens w:val="0"/>
              <w:autoSpaceDN/>
              <w:spacing w:line="220" w:lineRule="exact"/>
              <w:outlineLvl w:val="0"/>
              <w:rPr>
                <w:rFonts w:ascii="Arial" w:hAnsi="Arial" w:cs="Arial"/>
                <w:spacing w:val="-2"/>
                <w:sz w:val="17"/>
                <w:szCs w:val="17"/>
              </w:rPr>
            </w:pPr>
            <w:bookmarkStart w:id="948" w:name="_Toc4062236"/>
            <w:r w:rsidRPr="00587444">
              <w:rPr>
                <w:rFonts w:ascii="Arial" w:hAnsi="Arial" w:cs="Arial"/>
                <w:spacing w:val="-2"/>
                <w:sz w:val="17"/>
                <w:szCs w:val="17"/>
              </w:rPr>
              <w:t>Other assets</w:t>
            </w:r>
            <w:bookmarkEnd w:id="948"/>
          </w:p>
        </w:tc>
        <w:tc>
          <w:tcPr>
            <w:tcW w:w="507" w:type="pct"/>
            <w:tcBorders>
              <w:top w:val="nil"/>
              <w:left w:val="nil"/>
              <w:bottom w:val="single" w:sz="4" w:space="0" w:color="auto"/>
              <w:right w:val="nil"/>
            </w:tcBorders>
            <w:vAlign w:val="bottom"/>
          </w:tcPr>
          <w:p w14:paraId="6606B988" w14:textId="52AC6CA0"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574</w:t>
            </w:r>
          </w:p>
        </w:tc>
        <w:tc>
          <w:tcPr>
            <w:tcW w:w="552" w:type="pct"/>
            <w:tcBorders>
              <w:top w:val="nil"/>
              <w:left w:val="nil"/>
              <w:bottom w:val="single" w:sz="4" w:space="0" w:color="auto"/>
              <w:right w:val="nil"/>
            </w:tcBorders>
            <w:vAlign w:val="bottom"/>
          </w:tcPr>
          <w:p w14:paraId="2B08750B" w14:textId="3BD01309"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1,485</w:t>
            </w:r>
          </w:p>
        </w:tc>
        <w:tc>
          <w:tcPr>
            <w:tcW w:w="590" w:type="pct"/>
            <w:tcBorders>
              <w:top w:val="nil"/>
              <w:left w:val="nil"/>
              <w:bottom w:val="single" w:sz="4" w:space="0" w:color="auto"/>
              <w:right w:val="nil"/>
            </w:tcBorders>
            <w:vAlign w:val="bottom"/>
          </w:tcPr>
          <w:p w14:paraId="7E7EEA47" w14:textId="3877231A"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1,056</w:t>
            </w:r>
          </w:p>
        </w:tc>
        <w:tc>
          <w:tcPr>
            <w:tcW w:w="572" w:type="pct"/>
            <w:tcBorders>
              <w:top w:val="nil"/>
              <w:left w:val="nil"/>
              <w:bottom w:val="single" w:sz="4" w:space="0" w:color="auto"/>
              <w:right w:val="nil"/>
            </w:tcBorders>
            <w:vAlign w:val="bottom"/>
          </w:tcPr>
          <w:p w14:paraId="65EEAA57" w14:textId="4D8A6653"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337</w:t>
            </w:r>
          </w:p>
        </w:tc>
        <w:tc>
          <w:tcPr>
            <w:tcW w:w="573" w:type="pct"/>
            <w:tcBorders>
              <w:top w:val="nil"/>
              <w:left w:val="nil"/>
              <w:bottom w:val="single" w:sz="4" w:space="0" w:color="auto"/>
              <w:right w:val="nil"/>
            </w:tcBorders>
            <w:vAlign w:val="bottom"/>
          </w:tcPr>
          <w:p w14:paraId="1009B1E3" w14:textId="51845BBD"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504</w:t>
            </w:r>
          </w:p>
        </w:tc>
        <w:tc>
          <w:tcPr>
            <w:tcW w:w="564" w:type="pct"/>
            <w:tcBorders>
              <w:top w:val="nil"/>
              <w:left w:val="nil"/>
              <w:bottom w:val="single" w:sz="4" w:space="0" w:color="auto"/>
              <w:right w:val="nil"/>
            </w:tcBorders>
            <w:vAlign w:val="bottom"/>
          </w:tcPr>
          <w:p w14:paraId="5EFA029E" w14:textId="5DC0367A"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3,956</w:t>
            </w:r>
          </w:p>
        </w:tc>
      </w:tr>
      <w:tr w:rsidR="009337AA" w:rsidRPr="00587444" w14:paraId="3D9F139D" w14:textId="77777777" w:rsidTr="00035F36">
        <w:trPr>
          <w:trHeight w:hRule="exact" w:val="275"/>
        </w:trPr>
        <w:tc>
          <w:tcPr>
            <w:tcW w:w="1642" w:type="pct"/>
            <w:vAlign w:val="bottom"/>
          </w:tcPr>
          <w:p w14:paraId="0810887D" w14:textId="77777777" w:rsidR="009337AA" w:rsidRPr="00587444" w:rsidRDefault="009337AA" w:rsidP="009337AA">
            <w:pPr>
              <w:tabs>
                <w:tab w:val="right" w:pos="1202"/>
              </w:tabs>
              <w:suppressAutoHyphens w:val="0"/>
              <w:autoSpaceDN/>
              <w:spacing w:line="240" w:lineRule="exact"/>
              <w:outlineLvl w:val="0"/>
              <w:rPr>
                <w:rFonts w:ascii="Arial" w:eastAsia="Calibri" w:hAnsi="Arial" w:cs="Arial"/>
                <w:b/>
                <w:bCs/>
                <w:sz w:val="17"/>
                <w:szCs w:val="17"/>
              </w:rPr>
            </w:pPr>
            <w:bookmarkStart w:id="949" w:name="_Toc4062243"/>
            <w:r w:rsidRPr="00587444">
              <w:rPr>
                <w:rFonts w:ascii="Arial" w:eastAsia="Calibri" w:hAnsi="Arial" w:cs="Arial"/>
                <w:b/>
                <w:bCs/>
                <w:sz w:val="17"/>
                <w:szCs w:val="17"/>
              </w:rPr>
              <w:t>Total assets</w:t>
            </w:r>
            <w:bookmarkEnd w:id="949"/>
            <w:r w:rsidRPr="00587444">
              <w:rPr>
                <w:rFonts w:ascii="Arial" w:eastAsia="Calibri" w:hAnsi="Arial" w:cs="Arial"/>
                <w:b/>
                <w:bCs/>
                <w:sz w:val="17"/>
                <w:szCs w:val="17"/>
              </w:rPr>
              <w:t xml:space="preserve"> </w:t>
            </w:r>
          </w:p>
        </w:tc>
        <w:tc>
          <w:tcPr>
            <w:tcW w:w="507" w:type="pct"/>
            <w:tcBorders>
              <w:top w:val="single" w:sz="4" w:space="0" w:color="auto"/>
              <w:left w:val="nil"/>
              <w:bottom w:val="single" w:sz="12" w:space="0" w:color="auto"/>
              <w:right w:val="nil"/>
            </w:tcBorders>
            <w:vAlign w:val="bottom"/>
          </w:tcPr>
          <w:p w14:paraId="7D50E605" w14:textId="31F6D7D6"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b/>
                <w:spacing w:val="-2"/>
                <w:sz w:val="17"/>
                <w:szCs w:val="17"/>
              </w:rPr>
            </w:pPr>
            <w:r w:rsidRPr="009337AA">
              <w:rPr>
                <w:rFonts w:ascii="Arial" w:hAnsi="Arial" w:cs="Arial"/>
                <w:b/>
                <w:bCs/>
                <w:color w:val="000000"/>
                <w:sz w:val="17"/>
                <w:szCs w:val="17"/>
              </w:rPr>
              <w:t>934,893</w:t>
            </w:r>
          </w:p>
        </w:tc>
        <w:tc>
          <w:tcPr>
            <w:tcW w:w="552" w:type="pct"/>
            <w:tcBorders>
              <w:top w:val="single" w:sz="4" w:space="0" w:color="auto"/>
              <w:left w:val="nil"/>
              <w:bottom w:val="single" w:sz="12" w:space="0" w:color="auto"/>
              <w:right w:val="nil"/>
            </w:tcBorders>
            <w:vAlign w:val="bottom"/>
          </w:tcPr>
          <w:p w14:paraId="23953A04" w14:textId="65C30DB3"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b/>
                <w:spacing w:val="-2"/>
                <w:sz w:val="17"/>
                <w:szCs w:val="17"/>
              </w:rPr>
            </w:pPr>
            <w:r w:rsidRPr="009337AA">
              <w:rPr>
                <w:rFonts w:ascii="Arial" w:hAnsi="Arial" w:cs="Arial"/>
                <w:b/>
                <w:bCs/>
                <w:color w:val="000000"/>
                <w:sz w:val="17"/>
                <w:szCs w:val="17"/>
              </w:rPr>
              <w:t>106,250</w:t>
            </w:r>
          </w:p>
        </w:tc>
        <w:tc>
          <w:tcPr>
            <w:tcW w:w="590" w:type="pct"/>
            <w:tcBorders>
              <w:top w:val="single" w:sz="4" w:space="0" w:color="auto"/>
              <w:left w:val="nil"/>
              <w:bottom w:val="single" w:sz="12" w:space="0" w:color="auto"/>
              <w:right w:val="nil"/>
            </w:tcBorders>
            <w:vAlign w:val="bottom"/>
          </w:tcPr>
          <w:p w14:paraId="2EDF6A05" w14:textId="06F16785"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b/>
                <w:spacing w:val="-2"/>
                <w:sz w:val="17"/>
                <w:szCs w:val="17"/>
              </w:rPr>
            </w:pPr>
            <w:r w:rsidRPr="009337AA">
              <w:rPr>
                <w:rFonts w:ascii="Arial" w:hAnsi="Arial" w:cs="Arial"/>
                <w:b/>
                <w:bCs/>
                <w:color w:val="000000"/>
                <w:sz w:val="17"/>
                <w:szCs w:val="17"/>
              </w:rPr>
              <w:t>410,005</w:t>
            </w:r>
          </w:p>
        </w:tc>
        <w:tc>
          <w:tcPr>
            <w:tcW w:w="572" w:type="pct"/>
            <w:tcBorders>
              <w:top w:val="single" w:sz="4" w:space="0" w:color="auto"/>
              <w:left w:val="nil"/>
              <w:bottom w:val="single" w:sz="12" w:space="0" w:color="auto"/>
              <w:right w:val="nil"/>
            </w:tcBorders>
            <w:vAlign w:val="bottom"/>
          </w:tcPr>
          <w:p w14:paraId="4BF30EFE" w14:textId="761D0479"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b/>
                <w:spacing w:val="-2"/>
                <w:sz w:val="17"/>
                <w:szCs w:val="17"/>
              </w:rPr>
            </w:pPr>
            <w:r w:rsidRPr="009337AA">
              <w:rPr>
                <w:rFonts w:ascii="Arial" w:hAnsi="Arial" w:cs="Arial"/>
                <w:b/>
                <w:bCs/>
                <w:color w:val="000000"/>
                <w:sz w:val="17"/>
                <w:szCs w:val="17"/>
              </w:rPr>
              <w:t>913,600</w:t>
            </w:r>
          </w:p>
        </w:tc>
        <w:tc>
          <w:tcPr>
            <w:tcW w:w="573" w:type="pct"/>
            <w:tcBorders>
              <w:top w:val="single" w:sz="4" w:space="0" w:color="auto"/>
              <w:left w:val="nil"/>
              <w:bottom w:val="single" w:sz="12" w:space="0" w:color="auto"/>
              <w:right w:val="nil"/>
            </w:tcBorders>
            <w:vAlign w:val="bottom"/>
          </w:tcPr>
          <w:p w14:paraId="4693038F" w14:textId="524187C6"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b/>
                <w:spacing w:val="-2"/>
                <w:sz w:val="17"/>
                <w:szCs w:val="17"/>
              </w:rPr>
            </w:pPr>
            <w:r w:rsidRPr="009337AA">
              <w:rPr>
                <w:rFonts w:ascii="Arial" w:hAnsi="Arial" w:cs="Arial"/>
                <w:b/>
                <w:bCs/>
                <w:color w:val="000000"/>
                <w:sz w:val="17"/>
                <w:szCs w:val="17"/>
              </w:rPr>
              <w:t>1,691,291</w:t>
            </w:r>
          </w:p>
        </w:tc>
        <w:tc>
          <w:tcPr>
            <w:tcW w:w="564" w:type="pct"/>
            <w:tcBorders>
              <w:top w:val="single" w:sz="4" w:space="0" w:color="auto"/>
              <w:left w:val="nil"/>
              <w:bottom w:val="single" w:sz="12" w:space="0" w:color="auto"/>
              <w:right w:val="nil"/>
            </w:tcBorders>
            <w:vAlign w:val="bottom"/>
          </w:tcPr>
          <w:p w14:paraId="10FC6443" w14:textId="37028D79"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b/>
                <w:spacing w:val="-2"/>
                <w:sz w:val="17"/>
                <w:szCs w:val="17"/>
              </w:rPr>
            </w:pPr>
            <w:r w:rsidRPr="009337AA">
              <w:rPr>
                <w:rFonts w:ascii="Arial" w:hAnsi="Arial" w:cs="Arial"/>
                <w:b/>
                <w:bCs/>
                <w:color w:val="000000"/>
                <w:sz w:val="17"/>
                <w:szCs w:val="17"/>
              </w:rPr>
              <w:t>4,056,039</w:t>
            </w:r>
          </w:p>
        </w:tc>
      </w:tr>
      <w:tr w:rsidR="009337AA" w:rsidRPr="00587444" w14:paraId="2F7BDC04" w14:textId="77777777" w:rsidTr="00AB311B">
        <w:trPr>
          <w:trHeight w:hRule="exact" w:val="170"/>
        </w:trPr>
        <w:tc>
          <w:tcPr>
            <w:tcW w:w="1642" w:type="pct"/>
            <w:vAlign w:val="bottom"/>
          </w:tcPr>
          <w:p w14:paraId="1AC04D7F" w14:textId="77777777" w:rsidR="009337AA" w:rsidRPr="00AB311B" w:rsidRDefault="009337AA" w:rsidP="009337AA">
            <w:pPr>
              <w:tabs>
                <w:tab w:val="right" w:pos="1202"/>
              </w:tabs>
              <w:suppressAutoHyphens w:val="0"/>
              <w:autoSpaceDN/>
              <w:spacing w:line="240" w:lineRule="exact"/>
              <w:outlineLvl w:val="0"/>
              <w:rPr>
                <w:rFonts w:ascii="Arial" w:eastAsia="Calibri" w:hAnsi="Arial" w:cs="Arial"/>
                <w:b/>
                <w:bCs/>
                <w:sz w:val="12"/>
                <w:szCs w:val="12"/>
              </w:rPr>
            </w:pPr>
          </w:p>
        </w:tc>
        <w:tc>
          <w:tcPr>
            <w:tcW w:w="507" w:type="pct"/>
            <w:tcBorders>
              <w:top w:val="single" w:sz="12" w:space="0" w:color="auto"/>
            </w:tcBorders>
            <w:vAlign w:val="bottom"/>
          </w:tcPr>
          <w:p w14:paraId="5E69C459" w14:textId="77777777" w:rsidR="009337AA" w:rsidRPr="009337AA" w:rsidRDefault="009337AA" w:rsidP="009337AA">
            <w:pPr>
              <w:tabs>
                <w:tab w:val="right" w:pos="1202"/>
              </w:tabs>
              <w:suppressAutoHyphens w:val="0"/>
              <w:autoSpaceDN/>
              <w:spacing w:line="240" w:lineRule="exact"/>
              <w:jc w:val="right"/>
              <w:outlineLvl w:val="0"/>
              <w:rPr>
                <w:rFonts w:ascii="Arial" w:hAnsi="Arial" w:cs="Arial"/>
                <w:b/>
                <w:bCs/>
                <w:color w:val="000000"/>
                <w:sz w:val="12"/>
                <w:szCs w:val="12"/>
              </w:rPr>
            </w:pPr>
          </w:p>
        </w:tc>
        <w:tc>
          <w:tcPr>
            <w:tcW w:w="552" w:type="pct"/>
            <w:tcBorders>
              <w:top w:val="single" w:sz="12" w:space="0" w:color="auto"/>
            </w:tcBorders>
            <w:vAlign w:val="bottom"/>
          </w:tcPr>
          <w:p w14:paraId="1A9E618D" w14:textId="77777777" w:rsidR="009337AA" w:rsidRPr="009337AA" w:rsidRDefault="009337AA" w:rsidP="009337AA">
            <w:pPr>
              <w:tabs>
                <w:tab w:val="right" w:pos="1202"/>
              </w:tabs>
              <w:suppressAutoHyphens w:val="0"/>
              <w:autoSpaceDN/>
              <w:spacing w:line="240" w:lineRule="exact"/>
              <w:jc w:val="right"/>
              <w:outlineLvl w:val="0"/>
              <w:rPr>
                <w:rFonts w:ascii="Arial" w:hAnsi="Arial" w:cs="Arial"/>
                <w:b/>
                <w:bCs/>
                <w:color w:val="000000"/>
                <w:sz w:val="12"/>
                <w:szCs w:val="12"/>
              </w:rPr>
            </w:pPr>
          </w:p>
        </w:tc>
        <w:tc>
          <w:tcPr>
            <w:tcW w:w="590" w:type="pct"/>
            <w:tcBorders>
              <w:top w:val="single" w:sz="12" w:space="0" w:color="auto"/>
            </w:tcBorders>
            <w:vAlign w:val="bottom"/>
          </w:tcPr>
          <w:p w14:paraId="4911222F" w14:textId="77777777" w:rsidR="009337AA" w:rsidRPr="009337AA" w:rsidRDefault="009337AA" w:rsidP="009337AA">
            <w:pPr>
              <w:tabs>
                <w:tab w:val="right" w:pos="1202"/>
              </w:tabs>
              <w:suppressAutoHyphens w:val="0"/>
              <w:autoSpaceDN/>
              <w:spacing w:line="240" w:lineRule="exact"/>
              <w:jc w:val="right"/>
              <w:outlineLvl w:val="0"/>
              <w:rPr>
                <w:rFonts w:ascii="Arial" w:hAnsi="Arial" w:cs="Arial"/>
                <w:b/>
                <w:bCs/>
                <w:color w:val="000000"/>
                <w:sz w:val="12"/>
                <w:szCs w:val="12"/>
              </w:rPr>
            </w:pPr>
          </w:p>
        </w:tc>
        <w:tc>
          <w:tcPr>
            <w:tcW w:w="572" w:type="pct"/>
            <w:tcBorders>
              <w:top w:val="single" w:sz="12" w:space="0" w:color="auto"/>
            </w:tcBorders>
            <w:vAlign w:val="bottom"/>
          </w:tcPr>
          <w:p w14:paraId="31593540" w14:textId="77777777" w:rsidR="009337AA" w:rsidRPr="009337AA" w:rsidRDefault="009337AA" w:rsidP="009337AA">
            <w:pPr>
              <w:tabs>
                <w:tab w:val="right" w:pos="1202"/>
              </w:tabs>
              <w:suppressAutoHyphens w:val="0"/>
              <w:autoSpaceDN/>
              <w:spacing w:line="240" w:lineRule="exact"/>
              <w:jc w:val="right"/>
              <w:outlineLvl w:val="0"/>
              <w:rPr>
                <w:rFonts w:ascii="Arial" w:hAnsi="Arial" w:cs="Arial"/>
                <w:b/>
                <w:bCs/>
                <w:color w:val="000000"/>
                <w:sz w:val="12"/>
                <w:szCs w:val="12"/>
              </w:rPr>
            </w:pPr>
          </w:p>
        </w:tc>
        <w:tc>
          <w:tcPr>
            <w:tcW w:w="573" w:type="pct"/>
            <w:tcBorders>
              <w:top w:val="single" w:sz="12" w:space="0" w:color="auto"/>
            </w:tcBorders>
            <w:vAlign w:val="bottom"/>
          </w:tcPr>
          <w:p w14:paraId="465C995D" w14:textId="77777777" w:rsidR="009337AA" w:rsidRPr="009337AA" w:rsidRDefault="009337AA" w:rsidP="009337AA">
            <w:pPr>
              <w:tabs>
                <w:tab w:val="right" w:pos="1202"/>
              </w:tabs>
              <w:suppressAutoHyphens w:val="0"/>
              <w:autoSpaceDN/>
              <w:spacing w:line="240" w:lineRule="exact"/>
              <w:jc w:val="right"/>
              <w:outlineLvl w:val="0"/>
              <w:rPr>
                <w:rFonts w:ascii="Arial" w:hAnsi="Arial" w:cs="Arial"/>
                <w:b/>
                <w:bCs/>
                <w:color w:val="000000"/>
                <w:sz w:val="12"/>
                <w:szCs w:val="12"/>
              </w:rPr>
            </w:pPr>
          </w:p>
        </w:tc>
        <w:tc>
          <w:tcPr>
            <w:tcW w:w="564" w:type="pct"/>
            <w:tcBorders>
              <w:top w:val="single" w:sz="12" w:space="0" w:color="auto"/>
            </w:tcBorders>
            <w:vAlign w:val="bottom"/>
          </w:tcPr>
          <w:p w14:paraId="697458B4" w14:textId="77777777" w:rsidR="009337AA" w:rsidRPr="009337AA" w:rsidRDefault="009337AA" w:rsidP="009337AA">
            <w:pPr>
              <w:tabs>
                <w:tab w:val="right" w:pos="1202"/>
              </w:tabs>
              <w:suppressAutoHyphens w:val="0"/>
              <w:autoSpaceDN/>
              <w:spacing w:line="240" w:lineRule="exact"/>
              <w:jc w:val="right"/>
              <w:outlineLvl w:val="0"/>
              <w:rPr>
                <w:rFonts w:ascii="Arial" w:hAnsi="Arial" w:cs="Arial"/>
                <w:b/>
                <w:bCs/>
                <w:color w:val="000000"/>
                <w:sz w:val="12"/>
                <w:szCs w:val="12"/>
              </w:rPr>
            </w:pPr>
          </w:p>
        </w:tc>
      </w:tr>
      <w:tr w:rsidR="009337AA" w:rsidRPr="00587444" w14:paraId="5C2B6F3E" w14:textId="77777777" w:rsidTr="00DD69E7">
        <w:trPr>
          <w:trHeight w:hRule="exact" w:val="275"/>
        </w:trPr>
        <w:tc>
          <w:tcPr>
            <w:tcW w:w="1642" w:type="pct"/>
            <w:vAlign w:val="bottom"/>
          </w:tcPr>
          <w:p w14:paraId="3DB44B23" w14:textId="77777777" w:rsidR="009337AA" w:rsidRPr="00587444" w:rsidRDefault="009337AA" w:rsidP="009337AA">
            <w:pPr>
              <w:tabs>
                <w:tab w:val="right" w:pos="1202"/>
              </w:tabs>
              <w:suppressAutoHyphens w:val="0"/>
              <w:autoSpaceDN/>
              <w:spacing w:line="240" w:lineRule="exact"/>
              <w:outlineLvl w:val="0"/>
              <w:rPr>
                <w:rFonts w:ascii="Arial" w:eastAsia="Calibri" w:hAnsi="Arial" w:cs="Arial"/>
                <w:b/>
                <w:bCs/>
                <w:sz w:val="17"/>
                <w:szCs w:val="17"/>
              </w:rPr>
            </w:pPr>
            <w:bookmarkStart w:id="950" w:name="_Toc4062250"/>
            <w:r w:rsidRPr="00587444">
              <w:rPr>
                <w:rFonts w:ascii="Arial" w:eastAsia="Calibri" w:hAnsi="Arial" w:cs="Arial"/>
                <w:b/>
                <w:bCs/>
                <w:sz w:val="17"/>
                <w:szCs w:val="17"/>
              </w:rPr>
              <w:t>Liabilities</w:t>
            </w:r>
            <w:bookmarkEnd w:id="950"/>
          </w:p>
        </w:tc>
        <w:tc>
          <w:tcPr>
            <w:tcW w:w="507" w:type="pct"/>
            <w:vAlign w:val="bottom"/>
          </w:tcPr>
          <w:p w14:paraId="48B354B5" w14:textId="77777777" w:rsidR="009337AA" w:rsidRPr="009337AA" w:rsidRDefault="009337AA" w:rsidP="009337AA">
            <w:pPr>
              <w:suppressAutoHyphens w:val="0"/>
              <w:autoSpaceDN/>
              <w:spacing w:line="240" w:lineRule="exact"/>
              <w:jc w:val="right"/>
              <w:outlineLvl w:val="0"/>
              <w:rPr>
                <w:rFonts w:ascii="Arial" w:eastAsia="Calibri" w:hAnsi="Arial" w:cs="Arial"/>
                <w:spacing w:val="-2"/>
                <w:sz w:val="17"/>
                <w:szCs w:val="17"/>
              </w:rPr>
            </w:pPr>
          </w:p>
        </w:tc>
        <w:tc>
          <w:tcPr>
            <w:tcW w:w="552" w:type="pct"/>
            <w:vAlign w:val="bottom"/>
          </w:tcPr>
          <w:p w14:paraId="22C5792D" w14:textId="77777777" w:rsidR="009337AA" w:rsidRPr="009337AA" w:rsidRDefault="009337AA" w:rsidP="009337AA">
            <w:pPr>
              <w:suppressAutoHyphens w:val="0"/>
              <w:autoSpaceDN/>
              <w:spacing w:line="240" w:lineRule="exact"/>
              <w:jc w:val="right"/>
              <w:outlineLvl w:val="0"/>
              <w:rPr>
                <w:rFonts w:ascii="Arial" w:eastAsia="Calibri" w:hAnsi="Arial" w:cs="Arial"/>
                <w:spacing w:val="-2"/>
                <w:sz w:val="17"/>
                <w:szCs w:val="17"/>
              </w:rPr>
            </w:pPr>
          </w:p>
        </w:tc>
        <w:tc>
          <w:tcPr>
            <w:tcW w:w="590" w:type="pct"/>
            <w:vAlign w:val="bottom"/>
          </w:tcPr>
          <w:p w14:paraId="0CC66986" w14:textId="77777777" w:rsidR="009337AA" w:rsidRPr="009337AA" w:rsidRDefault="009337AA" w:rsidP="009337AA">
            <w:pPr>
              <w:suppressAutoHyphens w:val="0"/>
              <w:autoSpaceDN/>
              <w:spacing w:line="240" w:lineRule="exact"/>
              <w:jc w:val="right"/>
              <w:outlineLvl w:val="0"/>
              <w:rPr>
                <w:rFonts w:ascii="Arial" w:eastAsia="Calibri" w:hAnsi="Arial" w:cs="Arial"/>
                <w:spacing w:val="-2"/>
                <w:sz w:val="17"/>
                <w:szCs w:val="17"/>
              </w:rPr>
            </w:pPr>
          </w:p>
        </w:tc>
        <w:tc>
          <w:tcPr>
            <w:tcW w:w="572" w:type="pct"/>
            <w:vAlign w:val="bottom"/>
          </w:tcPr>
          <w:p w14:paraId="32CAF9AB" w14:textId="77777777" w:rsidR="009337AA" w:rsidRPr="009337AA" w:rsidRDefault="009337AA" w:rsidP="009337AA">
            <w:pPr>
              <w:suppressAutoHyphens w:val="0"/>
              <w:autoSpaceDN/>
              <w:spacing w:line="240" w:lineRule="exact"/>
              <w:jc w:val="right"/>
              <w:outlineLvl w:val="0"/>
              <w:rPr>
                <w:rFonts w:ascii="Arial" w:eastAsia="Calibri" w:hAnsi="Arial" w:cs="Arial"/>
                <w:spacing w:val="-2"/>
                <w:sz w:val="17"/>
                <w:szCs w:val="17"/>
              </w:rPr>
            </w:pPr>
          </w:p>
        </w:tc>
        <w:tc>
          <w:tcPr>
            <w:tcW w:w="573" w:type="pct"/>
            <w:vAlign w:val="bottom"/>
          </w:tcPr>
          <w:p w14:paraId="2FD8F39B" w14:textId="77777777" w:rsidR="009337AA" w:rsidRPr="009337AA" w:rsidRDefault="009337AA" w:rsidP="009337AA">
            <w:pPr>
              <w:suppressAutoHyphens w:val="0"/>
              <w:autoSpaceDN/>
              <w:spacing w:line="240" w:lineRule="exact"/>
              <w:jc w:val="right"/>
              <w:outlineLvl w:val="0"/>
              <w:rPr>
                <w:rFonts w:ascii="Arial" w:eastAsia="Calibri" w:hAnsi="Arial" w:cs="Arial"/>
                <w:spacing w:val="-2"/>
                <w:sz w:val="17"/>
                <w:szCs w:val="17"/>
              </w:rPr>
            </w:pPr>
          </w:p>
        </w:tc>
        <w:tc>
          <w:tcPr>
            <w:tcW w:w="564" w:type="pct"/>
            <w:vAlign w:val="bottom"/>
          </w:tcPr>
          <w:p w14:paraId="31065D06" w14:textId="77777777" w:rsidR="009337AA" w:rsidRPr="009337AA" w:rsidRDefault="009337AA" w:rsidP="009337AA">
            <w:pPr>
              <w:suppressAutoHyphens w:val="0"/>
              <w:autoSpaceDN/>
              <w:spacing w:line="240" w:lineRule="exact"/>
              <w:jc w:val="right"/>
              <w:outlineLvl w:val="0"/>
              <w:rPr>
                <w:rFonts w:ascii="Arial" w:eastAsia="Calibri" w:hAnsi="Arial" w:cs="Arial"/>
                <w:spacing w:val="-2"/>
                <w:sz w:val="17"/>
                <w:szCs w:val="17"/>
              </w:rPr>
            </w:pPr>
          </w:p>
        </w:tc>
      </w:tr>
      <w:tr w:rsidR="009337AA" w:rsidRPr="00587444" w14:paraId="21F05E1E" w14:textId="77777777" w:rsidTr="00DD69E7">
        <w:trPr>
          <w:trHeight w:hRule="exact" w:val="275"/>
        </w:trPr>
        <w:tc>
          <w:tcPr>
            <w:tcW w:w="1642" w:type="pct"/>
            <w:vAlign w:val="bottom"/>
          </w:tcPr>
          <w:p w14:paraId="095782FB" w14:textId="77777777" w:rsidR="009337AA" w:rsidRPr="00587444" w:rsidRDefault="009337AA" w:rsidP="009337AA">
            <w:pPr>
              <w:tabs>
                <w:tab w:val="right" w:pos="1202"/>
              </w:tabs>
              <w:suppressAutoHyphens w:val="0"/>
              <w:autoSpaceDN/>
              <w:spacing w:line="200" w:lineRule="exact"/>
              <w:outlineLvl w:val="0"/>
              <w:rPr>
                <w:rFonts w:ascii="Arial" w:hAnsi="Arial" w:cs="Arial"/>
                <w:sz w:val="17"/>
                <w:szCs w:val="17"/>
              </w:rPr>
            </w:pPr>
            <w:bookmarkStart w:id="951" w:name="_Toc4062251"/>
            <w:r w:rsidRPr="00587444">
              <w:rPr>
                <w:rFonts w:ascii="Arial" w:hAnsi="Arial" w:cs="Arial"/>
                <w:spacing w:val="-2"/>
                <w:sz w:val="17"/>
                <w:szCs w:val="17"/>
              </w:rPr>
              <w:t>Deposits from customers</w:t>
            </w:r>
            <w:bookmarkEnd w:id="951"/>
            <w:r w:rsidRPr="00587444">
              <w:rPr>
                <w:rFonts w:ascii="Arial" w:hAnsi="Arial" w:cs="Arial"/>
                <w:spacing w:val="-2"/>
                <w:sz w:val="17"/>
                <w:szCs w:val="17"/>
              </w:rPr>
              <w:t xml:space="preserve"> </w:t>
            </w:r>
          </w:p>
        </w:tc>
        <w:tc>
          <w:tcPr>
            <w:tcW w:w="507" w:type="pct"/>
            <w:tcBorders>
              <w:top w:val="nil"/>
              <w:left w:val="nil"/>
              <w:bottom w:val="nil"/>
              <w:right w:val="nil"/>
            </w:tcBorders>
            <w:vAlign w:val="bottom"/>
          </w:tcPr>
          <w:p w14:paraId="7D488868" w14:textId="77FA2CED"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107,768</w:t>
            </w:r>
          </w:p>
        </w:tc>
        <w:tc>
          <w:tcPr>
            <w:tcW w:w="552" w:type="pct"/>
            <w:tcBorders>
              <w:top w:val="nil"/>
              <w:left w:val="nil"/>
              <w:bottom w:val="nil"/>
              <w:right w:val="nil"/>
            </w:tcBorders>
            <w:vAlign w:val="bottom"/>
          </w:tcPr>
          <w:p w14:paraId="62A60AF2" w14:textId="539A755C"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69</w:t>
            </w:r>
          </w:p>
        </w:tc>
        <w:tc>
          <w:tcPr>
            <w:tcW w:w="590" w:type="pct"/>
            <w:tcBorders>
              <w:top w:val="nil"/>
              <w:left w:val="nil"/>
              <w:bottom w:val="nil"/>
              <w:right w:val="nil"/>
            </w:tcBorders>
            <w:vAlign w:val="bottom"/>
          </w:tcPr>
          <w:p w14:paraId="16FEC7D9" w14:textId="67952E99"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30,484</w:t>
            </w:r>
          </w:p>
        </w:tc>
        <w:tc>
          <w:tcPr>
            <w:tcW w:w="572" w:type="pct"/>
            <w:tcBorders>
              <w:top w:val="nil"/>
              <w:left w:val="nil"/>
              <w:bottom w:val="nil"/>
              <w:right w:val="nil"/>
            </w:tcBorders>
            <w:vAlign w:val="bottom"/>
          </w:tcPr>
          <w:p w14:paraId="474592D1" w14:textId="61299E2A"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245</w:t>
            </w:r>
          </w:p>
        </w:tc>
        <w:tc>
          <w:tcPr>
            <w:tcW w:w="573" w:type="pct"/>
            <w:tcBorders>
              <w:top w:val="nil"/>
              <w:left w:val="nil"/>
              <w:bottom w:val="nil"/>
              <w:right w:val="nil"/>
            </w:tcBorders>
            <w:vAlign w:val="bottom"/>
          </w:tcPr>
          <w:p w14:paraId="531E449A" w14:textId="14A59165"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13,301</w:t>
            </w:r>
          </w:p>
        </w:tc>
        <w:tc>
          <w:tcPr>
            <w:tcW w:w="564" w:type="pct"/>
            <w:tcBorders>
              <w:top w:val="nil"/>
              <w:left w:val="nil"/>
              <w:bottom w:val="nil"/>
              <w:right w:val="nil"/>
            </w:tcBorders>
            <w:vAlign w:val="bottom"/>
          </w:tcPr>
          <w:p w14:paraId="4B3A9845" w14:textId="2EC784E4"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151,867</w:t>
            </w:r>
          </w:p>
        </w:tc>
      </w:tr>
      <w:tr w:rsidR="009337AA" w:rsidRPr="00587444" w14:paraId="7B273B71" w14:textId="77777777" w:rsidTr="00DD69E7">
        <w:trPr>
          <w:trHeight w:hRule="exact" w:val="275"/>
        </w:trPr>
        <w:tc>
          <w:tcPr>
            <w:tcW w:w="1642" w:type="pct"/>
            <w:vAlign w:val="bottom"/>
          </w:tcPr>
          <w:p w14:paraId="1D577094" w14:textId="77777777" w:rsidR="009337AA" w:rsidRPr="00587444" w:rsidRDefault="009337AA" w:rsidP="009337AA">
            <w:pPr>
              <w:tabs>
                <w:tab w:val="right" w:pos="1202"/>
              </w:tabs>
              <w:suppressAutoHyphens w:val="0"/>
              <w:autoSpaceDN/>
              <w:spacing w:line="200" w:lineRule="exact"/>
              <w:outlineLvl w:val="0"/>
              <w:rPr>
                <w:rFonts w:ascii="Arial" w:hAnsi="Arial" w:cs="Arial"/>
                <w:sz w:val="17"/>
                <w:szCs w:val="17"/>
              </w:rPr>
            </w:pPr>
            <w:bookmarkStart w:id="952" w:name="_Toc4062258"/>
            <w:r w:rsidRPr="00587444">
              <w:rPr>
                <w:rFonts w:ascii="Arial" w:hAnsi="Arial" w:cs="Arial"/>
                <w:spacing w:val="-2"/>
                <w:sz w:val="17"/>
                <w:szCs w:val="17"/>
              </w:rPr>
              <w:t>Borrowings</w:t>
            </w:r>
            <w:bookmarkEnd w:id="952"/>
            <w:r w:rsidRPr="00587444">
              <w:rPr>
                <w:rFonts w:ascii="Arial" w:hAnsi="Arial" w:cs="Arial"/>
                <w:spacing w:val="-2"/>
                <w:sz w:val="17"/>
                <w:szCs w:val="17"/>
              </w:rPr>
              <w:t xml:space="preserve"> </w:t>
            </w:r>
          </w:p>
        </w:tc>
        <w:tc>
          <w:tcPr>
            <w:tcW w:w="507" w:type="pct"/>
            <w:tcBorders>
              <w:top w:val="nil"/>
              <w:left w:val="nil"/>
              <w:bottom w:val="nil"/>
              <w:right w:val="nil"/>
            </w:tcBorders>
            <w:vAlign w:val="bottom"/>
          </w:tcPr>
          <w:p w14:paraId="3E86A2C6" w14:textId="3741F752"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35,862</w:t>
            </w:r>
          </w:p>
        </w:tc>
        <w:tc>
          <w:tcPr>
            <w:tcW w:w="552" w:type="pct"/>
            <w:tcBorders>
              <w:top w:val="nil"/>
              <w:left w:val="nil"/>
              <w:bottom w:val="nil"/>
              <w:right w:val="nil"/>
            </w:tcBorders>
            <w:vAlign w:val="bottom"/>
          </w:tcPr>
          <w:p w14:paraId="4E1F6AEF" w14:textId="78B9CC1E"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56,015***</w:t>
            </w:r>
          </w:p>
        </w:tc>
        <w:tc>
          <w:tcPr>
            <w:tcW w:w="590" w:type="pct"/>
            <w:tcBorders>
              <w:top w:val="nil"/>
              <w:left w:val="nil"/>
              <w:bottom w:val="nil"/>
              <w:right w:val="nil"/>
            </w:tcBorders>
            <w:vAlign w:val="bottom"/>
          </w:tcPr>
          <w:p w14:paraId="265626F8" w14:textId="0AD8981B"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304,647</w:t>
            </w:r>
          </w:p>
        </w:tc>
        <w:tc>
          <w:tcPr>
            <w:tcW w:w="572" w:type="pct"/>
            <w:tcBorders>
              <w:top w:val="nil"/>
              <w:left w:val="nil"/>
              <w:bottom w:val="nil"/>
              <w:right w:val="nil"/>
            </w:tcBorders>
            <w:vAlign w:val="bottom"/>
          </w:tcPr>
          <w:p w14:paraId="5221D142" w14:textId="32500B5E"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633,421</w:t>
            </w:r>
          </w:p>
        </w:tc>
        <w:tc>
          <w:tcPr>
            <w:tcW w:w="573" w:type="pct"/>
            <w:tcBorders>
              <w:top w:val="nil"/>
              <w:left w:val="nil"/>
              <w:bottom w:val="nil"/>
              <w:right w:val="nil"/>
            </w:tcBorders>
            <w:vAlign w:val="bottom"/>
          </w:tcPr>
          <w:p w14:paraId="7665B0A8" w14:textId="43D0DA88"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1,200,359</w:t>
            </w:r>
          </w:p>
        </w:tc>
        <w:tc>
          <w:tcPr>
            <w:tcW w:w="564" w:type="pct"/>
            <w:tcBorders>
              <w:top w:val="nil"/>
              <w:left w:val="nil"/>
              <w:bottom w:val="nil"/>
              <w:right w:val="nil"/>
            </w:tcBorders>
            <w:vAlign w:val="bottom"/>
          </w:tcPr>
          <w:p w14:paraId="36371B83" w14:textId="3E5C74E3"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2,230,304</w:t>
            </w:r>
          </w:p>
        </w:tc>
      </w:tr>
      <w:tr w:rsidR="009337AA" w:rsidRPr="00587444" w14:paraId="28615C59" w14:textId="77777777" w:rsidTr="00035F36">
        <w:trPr>
          <w:trHeight w:hRule="exact" w:val="479"/>
        </w:trPr>
        <w:tc>
          <w:tcPr>
            <w:tcW w:w="1642" w:type="pct"/>
            <w:vAlign w:val="bottom"/>
          </w:tcPr>
          <w:p w14:paraId="2B204980" w14:textId="77777777" w:rsidR="009337AA" w:rsidRPr="00587444" w:rsidRDefault="009337AA" w:rsidP="009337AA">
            <w:pPr>
              <w:tabs>
                <w:tab w:val="right" w:pos="1202"/>
              </w:tabs>
              <w:suppressAutoHyphens w:val="0"/>
              <w:autoSpaceDN/>
              <w:spacing w:line="200" w:lineRule="exact"/>
              <w:outlineLvl w:val="0"/>
              <w:rPr>
                <w:rFonts w:ascii="Arial" w:hAnsi="Arial" w:cs="Arial"/>
                <w:spacing w:val="-2"/>
                <w:sz w:val="17"/>
                <w:szCs w:val="17"/>
              </w:rPr>
            </w:pPr>
            <w:r w:rsidRPr="00587444">
              <w:rPr>
                <w:rFonts w:ascii="Arial" w:hAnsi="Arial" w:cs="Arial"/>
                <w:spacing w:val="-2"/>
                <w:sz w:val="17"/>
                <w:szCs w:val="17"/>
              </w:rPr>
              <w:t>Provisions for guarantees, commitments and other liabilities</w:t>
            </w:r>
          </w:p>
        </w:tc>
        <w:tc>
          <w:tcPr>
            <w:tcW w:w="507" w:type="pct"/>
            <w:tcBorders>
              <w:top w:val="nil"/>
              <w:left w:val="nil"/>
              <w:right w:val="nil"/>
            </w:tcBorders>
            <w:vAlign w:val="bottom"/>
          </w:tcPr>
          <w:p w14:paraId="10B07943" w14:textId="7BFD0E5D"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8,461</w:t>
            </w:r>
          </w:p>
        </w:tc>
        <w:tc>
          <w:tcPr>
            <w:tcW w:w="552" w:type="pct"/>
            <w:tcBorders>
              <w:top w:val="nil"/>
              <w:left w:val="nil"/>
              <w:right w:val="nil"/>
            </w:tcBorders>
            <w:vAlign w:val="bottom"/>
          </w:tcPr>
          <w:p w14:paraId="5D28B6EF" w14:textId="361D0730"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532</w:t>
            </w:r>
          </w:p>
        </w:tc>
        <w:tc>
          <w:tcPr>
            <w:tcW w:w="590" w:type="pct"/>
            <w:tcBorders>
              <w:top w:val="nil"/>
              <w:left w:val="nil"/>
              <w:right w:val="nil"/>
            </w:tcBorders>
            <w:vAlign w:val="bottom"/>
          </w:tcPr>
          <w:p w14:paraId="7DFEE67B" w14:textId="12A98A97"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2,717</w:t>
            </w:r>
          </w:p>
        </w:tc>
        <w:tc>
          <w:tcPr>
            <w:tcW w:w="572" w:type="pct"/>
            <w:tcBorders>
              <w:top w:val="nil"/>
              <w:left w:val="nil"/>
              <w:right w:val="nil"/>
            </w:tcBorders>
            <w:vAlign w:val="bottom"/>
          </w:tcPr>
          <w:p w14:paraId="36DCFFF5" w14:textId="0D3687A5"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12,026</w:t>
            </w:r>
          </w:p>
        </w:tc>
        <w:tc>
          <w:tcPr>
            <w:tcW w:w="573" w:type="pct"/>
            <w:tcBorders>
              <w:top w:val="nil"/>
              <w:left w:val="nil"/>
              <w:right w:val="nil"/>
            </w:tcBorders>
            <w:vAlign w:val="bottom"/>
          </w:tcPr>
          <w:p w14:paraId="57543CD5" w14:textId="7FFE6EAC"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10,869</w:t>
            </w:r>
          </w:p>
        </w:tc>
        <w:tc>
          <w:tcPr>
            <w:tcW w:w="564" w:type="pct"/>
            <w:tcBorders>
              <w:top w:val="nil"/>
              <w:left w:val="nil"/>
              <w:right w:val="nil"/>
            </w:tcBorders>
            <w:vAlign w:val="bottom"/>
          </w:tcPr>
          <w:p w14:paraId="55AEA79F" w14:textId="5EE8C35B"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34,605</w:t>
            </w:r>
          </w:p>
        </w:tc>
      </w:tr>
      <w:tr w:rsidR="009337AA" w:rsidRPr="00587444" w14:paraId="2BB44F52" w14:textId="77777777" w:rsidTr="00035F36">
        <w:trPr>
          <w:trHeight w:hRule="exact" w:val="275"/>
        </w:trPr>
        <w:tc>
          <w:tcPr>
            <w:tcW w:w="1642" w:type="pct"/>
            <w:vAlign w:val="bottom"/>
          </w:tcPr>
          <w:p w14:paraId="3A209727" w14:textId="77777777" w:rsidR="009337AA" w:rsidRPr="00587444" w:rsidRDefault="009337AA" w:rsidP="009337AA">
            <w:pPr>
              <w:tabs>
                <w:tab w:val="right" w:pos="1202"/>
              </w:tabs>
              <w:suppressAutoHyphens w:val="0"/>
              <w:autoSpaceDN/>
              <w:spacing w:line="200" w:lineRule="exact"/>
              <w:outlineLvl w:val="0"/>
              <w:rPr>
                <w:rFonts w:ascii="Arial" w:hAnsi="Arial" w:cs="Arial"/>
                <w:sz w:val="17"/>
                <w:szCs w:val="17"/>
              </w:rPr>
            </w:pPr>
            <w:bookmarkStart w:id="953" w:name="_Toc4062272"/>
            <w:r w:rsidRPr="00587444">
              <w:rPr>
                <w:rFonts w:ascii="Arial" w:hAnsi="Arial" w:cs="Arial"/>
                <w:spacing w:val="-2"/>
                <w:sz w:val="17"/>
                <w:szCs w:val="17"/>
              </w:rPr>
              <w:t>Other liabilities</w:t>
            </w:r>
            <w:bookmarkEnd w:id="953"/>
            <w:r w:rsidRPr="00587444">
              <w:rPr>
                <w:rFonts w:ascii="Arial" w:hAnsi="Arial" w:cs="Arial"/>
                <w:spacing w:val="-2"/>
                <w:sz w:val="17"/>
                <w:szCs w:val="17"/>
              </w:rPr>
              <w:t xml:space="preserve"> </w:t>
            </w:r>
          </w:p>
        </w:tc>
        <w:tc>
          <w:tcPr>
            <w:tcW w:w="507" w:type="pct"/>
            <w:tcBorders>
              <w:top w:val="nil"/>
              <w:left w:val="nil"/>
              <w:bottom w:val="single" w:sz="4" w:space="0" w:color="auto"/>
              <w:right w:val="nil"/>
            </w:tcBorders>
            <w:vAlign w:val="bottom"/>
          </w:tcPr>
          <w:p w14:paraId="0F537E53" w14:textId="229B521A"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17,346</w:t>
            </w:r>
          </w:p>
        </w:tc>
        <w:tc>
          <w:tcPr>
            <w:tcW w:w="552" w:type="pct"/>
            <w:tcBorders>
              <w:top w:val="nil"/>
              <w:left w:val="nil"/>
              <w:bottom w:val="single" w:sz="4" w:space="0" w:color="auto"/>
              <w:right w:val="nil"/>
            </w:tcBorders>
            <w:vAlign w:val="bottom"/>
          </w:tcPr>
          <w:p w14:paraId="1121F0C0" w14:textId="3BA97355"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1,093</w:t>
            </w:r>
          </w:p>
        </w:tc>
        <w:tc>
          <w:tcPr>
            <w:tcW w:w="590" w:type="pct"/>
            <w:tcBorders>
              <w:top w:val="nil"/>
              <w:left w:val="nil"/>
              <w:bottom w:val="single" w:sz="4" w:space="0" w:color="auto"/>
              <w:right w:val="nil"/>
            </w:tcBorders>
            <w:vAlign w:val="bottom"/>
          </w:tcPr>
          <w:p w14:paraId="5E1DAADF" w14:textId="6EBA4D15"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5,571</w:t>
            </w:r>
          </w:p>
        </w:tc>
        <w:tc>
          <w:tcPr>
            <w:tcW w:w="572" w:type="pct"/>
            <w:tcBorders>
              <w:top w:val="nil"/>
              <w:left w:val="nil"/>
              <w:bottom w:val="single" w:sz="4" w:space="0" w:color="auto"/>
              <w:right w:val="nil"/>
            </w:tcBorders>
            <w:vAlign w:val="bottom"/>
          </w:tcPr>
          <w:p w14:paraId="333124E6" w14:textId="7C2C0A39"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24,654</w:t>
            </w:r>
          </w:p>
        </w:tc>
        <w:tc>
          <w:tcPr>
            <w:tcW w:w="573" w:type="pct"/>
            <w:tcBorders>
              <w:top w:val="nil"/>
              <w:left w:val="nil"/>
              <w:bottom w:val="single" w:sz="4" w:space="0" w:color="auto"/>
              <w:right w:val="nil"/>
            </w:tcBorders>
            <w:vAlign w:val="bottom"/>
          </w:tcPr>
          <w:p w14:paraId="7F615701" w14:textId="4091269E"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22,282</w:t>
            </w:r>
          </w:p>
        </w:tc>
        <w:tc>
          <w:tcPr>
            <w:tcW w:w="564" w:type="pct"/>
            <w:tcBorders>
              <w:top w:val="nil"/>
              <w:left w:val="nil"/>
              <w:bottom w:val="single" w:sz="4" w:space="0" w:color="auto"/>
              <w:right w:val="nil"/>
            </w:tcBorders>
            <w:vAlign w:val="bottom"/>
          </w:tcPr>
          <w:p w14:paraId="5453BE31" w14:textId="1B834342"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spacing w:val="-2"/>
                <w:sz w:val="17"/>
                <w:szCs w:val="17"/>
              </w:rPr>
            </w:pPr>
            <w:r w:rsidRPr="009337AA">
              <w:rPr>
                <w:rFonts w:ascii="Arial" w:hAnsi="Arial" w:cs="Arial"/>
                <w:color w:val="000000"/>
                <w:sz w:val="17"/>
                <w:szCs w:val="17"/>
              </w:rPr>
              <w:t>70,946</w:t>
            </w:r>
          </w:p>
        </w:tc>
      </w:tr>
      <w:tr w:rsidR="009337AA" w:rsidRPr="00587444" w14:paraId="4006AA8D" w14:textId="77777777" w:rsidTr="00035F36">
        <w:trPr>
          <w:trHeight w:hRule="exact" w:val="275"/>
        </w:trPr>
        <w:tc>
          <w:tcPr>
            <w:tcW w:w="1642" w:type="pct"/>
            <w:vAlign w:val="bottom"/>
          </w:tcPr>
          <w:p w14:paraId="3F53B762" w14:textId="77777777" w:rsidR="009337AA" w:rsidRPr="00587444" w:rsidRDefault="009337AA" w:rsidP="009337AA">
            <w:pPr>
              <w:tabs>
                <w:tab w:val="right" w:pos="1202"/>
              </w:tabs>
              <w:suppressAutoHyphens w:val="0"/>
              <w:autoSpaceDN/>
              <w:spacing w:line="240" w:lineRule="exact"/>
              <w:outlineLvl w:val="0"/>
              <w:rPr>
                <w:rFonts w:ascii="Arial" w:eastAsia="Calibri" w:hAnsi="Arial" w:cs="Arial"/>
                <w:b/>
                <w:bCs/>
                <w:sz w:val="17"/>
                <w:szCs w:val="17"/>
              </w:rPr>
            </w:pPr>
            <w:bookmarkStart w:id="954" w:name="_Toc4062279"/>
            <w:r w:rsidRPr="00587444">
              <w:rPr>
                <w:rFonts w:ascii="Arial" w:eastAsia="Calibri" w:hAnsi="Arial" w:cs="Arial"/>
                <w:b/>
                <w:bCs/>
                <w:sz w:val="17"/>
                <w:szCs w:val="17"/>
              </w:rPr>
              <w:t>Total liabilities</w:t>
            </w:r>
            <w:bookmarkEnd w:id="954"/>
          </w:p>
        </w:tc>
        <w:tc>
          <w:tcPr>
            <w:tcW w:w="507" w:type="pct"/>
            <w:tcBorders>
              <w:top w:val="single" w:sz="4" w:space="0" w:color="auto"/>
              <w:left w:val="nil"/>
              <w:bottom w:val="single" w:sz="8" w:space="0" w:color="auto"/>
              <w:right w:val="nil"/>
            </w:tcBorders>
            <w:vAlign w:val="bottom"/>
          </w:tcPr>
          <w:p w14:paraId="09AF0618" w14:textId="15B7F5E0"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b/>
                <w:spacing w:val="-2"/>
                <w:sz w:val="17"/>
                <w:szCs w:val="17"/>
              </w:rPr>
            </w:pPr>
            <w:r w:rsidRPr="009337AA">
              <w:rPr>
                <w:rFonts w:ascii="Arial" w:hAnsi="Arial" w:cs="Arial"/>
                <w:b/>
                <w:bCs/>
                <w:color w:val="000000"/>
                <w:sz w:val="17"/>
                <w:szCs w:val="17"/>
              </w:rPr>
              <w:t>169,437</w:t>
            </w:r>
          </w:p>
        </w:tc>
        <w:tc>
          <w:tcPr>
            <w:tcW w:w="552" w:type="pct"/>
            <w:tcBorders>
              <w:top w:val="single" w:sz="4" w:space="0" w:color="auto"/>
              <w:left w:val="nil"/>
              <w:bottom w:val="single" w:sz="8" w:space="0" w:color="auto"/>
              <w:right w:val="nil"/>
            </w:tcBorders>
            <w:vAlign w:val="bottom"/>
          </w:tcPr>
          <w:p w14:paraId="1A8971E1" w14:textId="4D603D02"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b/>
                <w:spacing w:val="-2"/>
                <w:sz w:val="17"/>
                <w:szCs w:val="17"/>
              </w:rPr>
            </w:pPr>
            <w:r w:rsidRPr="009337AA">
              <w:rPr>
                <w:rFonts w:ascii="Arial" w:hAnsi="Arial" w:cs="Arial"/>
                <w:b/>
                <w:bCs/>
                <w:color w:val="000000"/>
                <w:sz w:val="17"/>
                <w:szCs w:val="17"/>
              </w:rPr>
              <w:t>57,709</w:t>
            </w:r>
          </w:p>
        </w:tc>
        <w:tc>
          <w:tcPr>
            <w:tcW w:w="590" w:type="pct"/>
            <w:tcBorders>
              <w:top w:val="single" w:sz="4" w:space="0" w:color="auto"/>
              <w:left w:val="nil"/>
              <w:bottom w:val="single" w:sz="8" w:space="0" w:color="auto"/>
              <w:right w:val="nil"/>
            </w:tcBorders>
            <w:vAlign w:val="bottom"/>
          </w:tcPr>
          <w:p w14:paraId="25E29031" w14:textId="00115D22"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b/>
                <w:spacing w:val="-2"/>
                <w:sz w:val="17"/>
                <w:szCs w:val="17"/>
              </w:rPr>
            </w:pPr>
            <w:r w:rsidRPr="009337AA">
              <w:rPr>
                <w:rFonts w:ascii="Arial" w:hAnsi="Arial" w:cs="Arial"/>
                <w:b/>
                <w:bCs/>
                <w:color w:val="000000"/>
                <w:sz w:val="17"/>
                <w:szCs w:val="17"/>
              </w:rPr>
              <w:t>343,419</w:t>
            </w:r>
          </w:p>
        </w:tc>
        <w:tc>
          <w:tcPr>
            <w:tcW w:w="572" w:type="pct"/>
            <w:tcBorders>
              <w:top w:val="single" w:sz="4" w:space="0" w:color="auto"/>
              <w:left w:val="nil"/>
              <w:bottom w:val="single" w:sz="8" w:space="0" w:color="auto"/>
              <w:right w:val="nil"/>
            </w:tcBorders>
            <w:vAlign w:val="bottom"/>
          </w:tcPr>
          <w:p w14:paraId="7FC27E44" w14:textId="352E87F1"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b/>
                <w:spacing w:val="-2"/>
                <w:sz w:val="17"/>
                <w:szCs w:val="17"/>
              </w:rPr>
            </w:pPr>
            <w:r w:rsidRPr="009337AA">
              <w:rPr>
                <w:rFonts w:ascii="Arial" w:hAnsi="Arial" w:cs="Arial"/>
                <w:b/>
                <w:bCs/>
                <w:color w:val="000000"/>
                <w:sz w:val="17"/>
                <w:szCs w:val="17"/>
              </w:rPr>
              <w:t>670,346</w:t>
            </w:r>
          </w:p>
        </w:tc>
        <w:tc>
          <w:tcPr>
            <w:tcW w:w="573" w:type="pct"/>
            <w:tcBorders>
              <w:top w:val="single" w:sz="4" w:space="0" w:color="auto"/>
              <w:left w:val="nil"/>
              <w:bottom w:val="single" w:sz="8" w:space="0" w:color="auto"/>
              <w:right w:val="nil"/>
            </w:tcBorders>
            <w:vAlign w:val="bottom"/>
          </w:tcPr>
          <w:p w14:paraId="6372E811" w14:textId="5521F0EF"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b/>
                <w:spacing w:val="-2"/>
                <w:sz w:val="17"/>
                <w:szCs w:val="17"/>
              </w:rPr>
            </w:pPr>
            <w:r w:rsidRPr="009337AA">
              <w:rPr>
                <w:rFonts w:ascii="Arial" w:hAnsi="Arial" w:cs="Arial"/>
                <w:b/>
                <w:bCs/>
                <w:color w:val="000000"/>
                <w:sz w:val="17"/>
                <w:szCs w:val="17"/>
              </w:rPr>
              <w:t>1,246,811</w:t>
            </w:r>
          </w:p>
        </w:tc>
        <w:tc>
          <w:tcPr>
            <w:tcW w:w="564" w:type="pct"/>
            <w:tcBorders>
              <w:top w:val="single" w:sz="4" w:space="0" w:color="auto"/>
              <w:left w:val="nil"/>
              <w:bottom w:val="single" w:sz="8" w:space="0" w:color="auto"/>
              <w:right w:val="nil"/>
            </w:tcBorders>
            <w:vAlign w:val="bottom"/>
          </w:tcPr>
          <w:p w14:paraId="4A3DCDA2" w14:textId="1224D3C6"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b/>
                <w:spacing w:val="-2"/>
                <w:sz w:val="17"/>
                <w:szCs w:val="17"/>
              </w:rPr>
            </w:pPr>
            <w:r w:rsidRPr="009337AA">
              <w:rPr>
                <w:rFonts w:ascii="Arial" w:hAnsi="Arial" w:cs="Arial"/>
                <w:b/>
                <w:bCs/>
                <w:color w:val="000000"/>
                <w:sz w:val="17"/>
                <w:szCs w:val="17"/>
              </w:rPr>
              <w:t>2,487,722</w:t>
            </w:r>
          </w:p>
        </w:tc>
      </w:tr>
      <w:tr w:rsidR="009337AA" w:rsidRPr="00587444" w14:paraId="0B0DBD41" w14:textId="77777777" w:rsidTr="00DD69E7">
        <w:trPr>
          <w:trHeight w:hRule="exact" w:val="275"/>
        </w:trPr>
        <w:tc>
          <w:tcPr>
            <w:tcW w:w="1642" w:type="pct"/>
            <w:vAlign w:val="bottom"/>
          </w:tcPr>
          <w:p w14:paraId="5AC9AFDF" w14:textId="77777777" w:rsidR="009337AA" w:rsidRPr="00587444" w:rsidRDefault="009337AA" w:rsidP="009337AA">
            <w:pPr>
              <w:tabs>
                <w:tab w:val="right" w:pos="1202"/>
              </w:tabs>
              <w:suppressAutoHyphens w:val="0"/>
              <w:autoSpaceDN/>
              <w:spacing w:line="240" w:lineRule="exact"/>
              <w:outlineLvl w:val="0"/>
              <w:rPr>
                <w:rFonts w:ascii="Arial" w:eastAsia="Calibri" w:hAnsi="Arial" w:cs="Arial"/>
                <w:b/>
                <w:bCs/>
                <w:spacing w:val="-2"/>
                <w:sz w:val="17"/>
                <w:szCs w:val="17"/>
              </w:rPr>
            </w:pPr>
            <w:bookmarkStart w:id="955" w:name="_Toc4062286"/>
            <w:r w:rsidRPr="00587444">
              <w:rPr>
                <w:rFonts w:ascii="Arial" w:eastAsia="Calibri" w:hAnsi="Arial" w:cs="Arial"/>
                <w:b/>
                <w:bCs/>
                <w:spacing w:val="-2"/>
                <w:sz w:val="17"/>
                <w:szCs w:val="17"/>
              </w:rPr>
              <w:t>Liquidity gap</w:t>
            </w:r>
            <w:bookmarkEnd w:id="955"/>
          </w:p>
        </w:tc>
        <w:tc>
          <w:tcPr>
            <w:tcW w:w="507" w:type="pct"/>
            <w:tcBorders>
              <w:top w:val="single" w:sz="12" w:space="0" w:color="auto"/>
              <w:left w:val="nil"/>
              <w:bottom w:val="single" w:sz="12" w:space="0" w:color="auto"/>
              <w:right w:val="nil"/>
            </w:tcBorders>
            <w:vAlign w:val="bottom"/>
          </w:tcPr>
          <w:p w14:paraId="066CF740" w14:textId="29DD0954"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9337AA">
              <w:rPr>
                <w:rFonts w:ascii="Arial" w:hAnsi="Arial" w:cs="Arial"/>
                <w:b/>
                <w:bCs/>
                <w:color w:val="000000"/>
                <w:sz w:val="17"/>
                <w:szCs w:val="17"/>
              </w:rPr>
              <w:t>765,456</w:t>
            </w:r>
          </w:p>
        </w:tc>
        <w:tc>
          <w:tcPr>
            <w:tcW w:w="552" w:type="pct"/>
            <w:tcBorders>
              <w:top w:val="single" w:sz="12" w:space="0" w:color="auto"/>
              <w:left w:val="nil"/>
              <w:bottom w:val="single" w:sz="12" w:space="0" w:color="auto"/>
              <w:right w:val="nil"/>
            </w:tcBorders>
            <w:vAlign w:val="bottom"/>
          </w:tcPr>
          <w:p w14:paraId="1D5601AF" w14:textId="1FBBB069"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9337AA">
              <w:rPr>
                <w:rFonts w:ascii="Arial" w:hAnsi="Arial" w:cs="Arial"/>
                <w:b/>
                <w:bCs/>
                <w:color w:val="000000"/>
                <w:sz w:val="17"/>
                <w:szCs w:val="17"/>
              </w:rPr>
              <w:t>48,541</w:t>
            </w:r>
          </w:p>
        </w:tc>
        <w:tc>
          <w:tcPr>
            <w:tcW w:w="590" w:type="pct"/>
            <w:tcBorders>
              <w:top w:val="single" w:sz="12" w:space="0" w:color="auto"/>
              <w:left w:val="nil"/>
              <w:bottom w:val="single" w:sz="12" w:space="0" w:color="auto"/>
              <w:right w:val="nil"/>
            </w:tcBorders>
            <w:vAlign w:val="bottom"/>
          </w:tcPr>
          <w:p w14:paraId="078B493B" w14:textId="7E6B7E43"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9337AA">
              <w:rPr>
                <w:rFonts w:ascii="Arial" w:hAnsi="Arial" w:cs="Arial"/>
                <w:b/>
                <w:bCs/>
                <w:color w:val="000000"/>
                <w:sz w:val="17"/>
                <w:szCs w:val="17"/>
              </w:rPr>
              <w:t>66,586</w:t>
            </w:r>
          </w:p>
        </w:tc>
        <w:tc>
          <w:tcPr>
            <w:tcW w:w="572" w:type="pct"/>
            <w:tcBorders>
              <w:top w:val="single" w:sz="12" w:space="0" w:color="auto"/>
              <w:left w:val="nil"/>
              <w:bottom w:val="single" w:sz="12" w:space="0" w:color="auto"/>
              <w:right w:val="nil"/>
            </w:tcBorders>
            <w:vAlign w:val="bottom"/>
          </w:tcPr>
          <w:p w14:paraId="058507D2" w14:textId="7CD7D389"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9337AA">
              <w:rPr>
                <w:rFonts w:ascii="Arial" w:hAnsi="Arial" w:cs="Arial"/>
                <w:b/>
                <w:bCs/>
                <w:color w:val="000000"/>
                <w:sz w:val="17"/>
                <w:szCs w:val="17"/>
              </w:rPr>
              <w:t>243,254</w:t>
            </w:r>
          </w:p>
        </w:tc>
        <w:tc>
          <w:tcPr>
            <w:tcW w:w="573" w:type="pct"/>
            <w:tcBorders>
              <w:top w:val="single" w:sz="12" w:space="0" w:color="auto"/>
              <w:left w:val="nil"/>
              <w:bottom w:val="single" w:sz="12" w:space="0" w:color="auto"/>
              <w:right w:val="nil"/>
            </w:tcBorders>
            <w:vAlign w:val="bottom"/>
          </w:tcPr>
          <w:p w14:paraId="5B89BD48" w14:textId="7EDB3111"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9337AA">
              <w:rPr>
                <w:rFonts w:ascii="Arial" w:hAnsi="Arial" w:cs="Arial"/>
                <w:b/>
                <w:bCs/>
                <w:color w:val="000000"/>
                <w:sz w:val="17"/>
                <w:szCs w:val="17"/>
              </w:rPr>
              <w:t>444,480</w:t>
            </w:r>
          </w:p>
        </w:tc>
        <w:tc>
          <w:tcPr>
            <w:tcW w:w="564" w:type="pct"/>
            <w:tcBorders>
              <w:top w:val="single" w:sz="12" w:space="0" w:color="auto"/>
              <w:left w:val="nil"/>
              <w:bottom w:val="single" w:sz="12" w:space="0" w:color="auto"/>
              <w:right w:val="nil"/>
            </w:tcBorders>
            <w:vAlign w:val="bottom"/>
          </w:tcPr>
          <w:p w14:paraId="4E2F63A0" w14:textId="39F65495" w:rsidR="009337AA" w:rsidRPr="009337AA" w:rsidRDefault="009337AA" w:rsidP="009337AA">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9337AA">
              <w:rPr>
                <w:rFonts w:ascii="Arial" w:hAnsi="Arial" w:cs="Arial"/>
                <w:b/>
                <w:bCs/>
                <w:color w:val="000000"/>
                <w:sz w:val="17"/>
                <w:szCs w:val="17"/>
              </w:rPr>
              <w:t>1,568,317</w:t>
            </w:r>
          </w:p>
        </w:tc>
      </w:tr>
      <w:tr w:rsidR="009337AA" w:rsidRPr="00587444" w14:paraId="01B4F6A8" w14:textId="77777777" w:rsidTr="00DD69E7">
        <w:trPr>
          <w:trHeight w:hRule="exact" w:val="275"/>
        </w:trPr>
        <w:tc>
          <w:tcPr>
            <w:tcW w:w="1642" w:type="pct"/>
            <w:vAlign w:val="bottom"/>
          </w:tcPr>
          <w:p w14:paraId="29222F12" w14:textId="77777777" w:rsidR="009337AA" w:rsidRPr="00587444" w:rsidRDefault="009337AA" w:rsidP="009337AA">
            <w:pPr>
              <w:tabs>
                <w:tab w:val="right" w:pos="1202"/>
              </w:tabs>
              <w:suppressAutoHyphens w:val="0"/>
              <w:autoSpaceDN/>
              <w:spacing w:line="240" w:lineRule="exact"/>
              <w:outlineLvl w:val="0"/>
              <w:rPr>
                <w:rFonts w:ascii="Arial" w:eastAsia="Calibri" w:hAnsi="Arial" w:cs="Arial"/>
                <w:b/>
                <w:bCs/>
                <w:spacing w:val="-2"/>
                <w:sz w:val="17"/>
                <w:szCs w:val="17"/>
              </w:rPr>
            </w:pPr>
          </w:p>
        </w:tc>
        <w:tc>
          <w:tcPr>
            <w:tcW w:w="507" w:type="pct"/>
            <w:tcBorders>
              <w:top w:val="single" w:sz="12" w:space="0" w:color="auto"/>
              <w:left w:val="nil"/>
              <w:right w:val="nil"/>
            </w:tcBorders>
            <w:vAlign w:val="bottom"/>
          </w:tcPr>
          <w:p w14:paraId="1F7491D2" w14:textId="77777777" w:rsidR="009337AA" w:rsidRPr="009337AA" w:rsidRDefault="009337AA" w:rsidP="009337AA">
            <w:pPr>
              <w:tabs>
                <w:tab w:val="right" w:pos="1202"/>
              </w:tabs>
              <w:suppressAutoHyphens w:val="0"/>
              <w:autoSpaceDN/>
              <w:spacing w:line="240" w:lineRule="exact"/>
              <w:jc w:val="right"/>
              <w:outlineLvl w:val="0"/>
              <w:rPr>
                <w:rFonts w:ascii="Arial" w:hAnsi="Arial" w:cs="Arial"/>
                <w:b/>
                <w:bCs/>
                <w:color w:val="000000"/>
                <w:sz w:val="17"/>
                <w:szCs w:val="17"/>
              </w:rPr>
            </w:pPr>
          </w:p>
        </w:tc>
        <w:tc>
          <w:tcPr>
            <w:tcW w:w="552" w:type="pct"/>
            <w:tcBorders>
              <w:top w:val="single" w:sz="12" w:space="0" w:color="auto"/>
              <w:left w:val="nil"/>
              <w:right w:val="nil"/>
            </w:tcBorders>
            <w:vAlign w:val="bottom"/>
          </w:tcPr>
          <w:p w14:paraId="560AD551" w14:textId="77777777" w:rsidR="009337AA" w:rsidRPr="009337AA" w:rsidRDefault="009337AA" w:rsidP="009337AA">
            <w:pPr>
              <w:tabs>
                <w:tab w:val="right" w:pos="1202"/>
              </w:tabs>
              <w:suppressAutoHyphens w:val="0"/>
              <w:autoSpaceDN/>
              <w:spacing w:line="240" w:lineRule="exact"/>
              <w:jc w:val="right"/>
              <w:outlineLvl w:val="0"/>
              <w:rPr>
                <w:rFonts w:ascii="Arial" w:hAnsi="Arial" w:cs="Arial"/>
                <w:b/>
                <w:bCs/>
                <w:color w:val="000000"/>
                <w:sz w:val="17"/>
                <w:szCs w:val="17"/>
              </w:rPr>
            </w:pPr>
          </w:p>
        </w:tc>
        <w:tc>
          <w:tcPr>
            <w:tcW w:w="590" w:type="pct"/>
            <w:tcBorders>
              <w:top w:val="single" w:sz="12" w:space="0" w:color="auto"/>
              <w:left w:val="nil"/>
              <w:right w:val="nil"/>
            </w:tcBorders>
            <w:vAlign w:val="bottom"/>
          </w:tcPr>
          <w:p w14:paraId="78A66ED2" w14:textId="77777777" w:rsidR="009337AA" w:rsidRPr="009337AA" w:rsidRDefault="009337AA" w:rsidP="009337AA">
            <w:pPr>
              <w:tabs>
                <w:tab w:val="right" w:pos="1202"/>
              </w:tabs>
              <w:suppressAutoHyphens w:val="0"/>
              <w:autoSpaceDN/>
              <w:spacing w:line="240" w:lineRule="exact"/>
              <w:jc w:val="right"/>
              <w:outlineLvl w:val="0"/>
              <w:rPr>
                <w:rFonts w:ascii="Arial" w:hAnsi="Arial" w:cs="Arial"/>
                <w:b/>
                <w:bCs/>
                <w:color w:val="000000"/>
                <w:sz w:val="17"/>
                <w:szCs w:val="17"/>
              </w:rPr>
            </w:pPr>
          </w:p>
        </w:tc>
        <w:tc>
          <w:tcPr>
            <w:tcW w:w="572" w:type="pct"/>
            <w:tcBorders>
              <w:top w:val="single" w:sz="12" w:space="0" w:color="auto"/>
              <w:left w:val="nil"/>
              <w:right w:val="nil"/>
            </w:tcBorders>
            <w:vAlign w:val="bottom"/>
          </w:tcPr>
          <w:p w14:paraId="23F66BCC" w14:textId="77777777" w:rsidR="009337AA" w:rsidRPr="009337AA" w:rsidRDefault="009337AA" w:rsidP="009337AA">
            <w:pPr>
              <w:tabs>
                <w:tab w:val="right" w:pos="1202"/>
              </w:tabs>
              <w:suppressAutoHyphens w:val="0"/>
              <w:autoSpaceDN/>
              <w:spacing w:line="240" w:lineRule="exact"/>
              <w:jc w:val="right"/>
              <w:outlineLvl w:val="0"/>
              <w:rPr>
                <w:rFonts w:ascii="Arial" w:hAnsi="Arial" w:cs="Arial"/>
                <w:b/>
                <w:bCs/>
                <w:color w:val="000000"/>
                <w:sz w:val="17"/>
                <w:szCs w:val="17"/>
              </w:rPr>
            </w:pPr>
          </w:p>
        </w:tc>
        <w:tc>
          <w:tcPr>
            <w:tcW w:w="573" w:type="pct"/>
            <w:tcBorders>
              <w:top w:val="single" w:sz="12" w:space="0" w:color="auto"/>
              <w:left w:val="nil"/>
              <w:right w:val="nil"/>
            </w:tcBorders>
            <w:vAlign w:val="bottom"/>
          </w:tcPr>
          <w:p w14:paraId="3F922E2D" w14:textId="77777777" w:rsidR="009337AA" w:rsidRPr="009337AA" w:rsidRDefault="009337AA" w:rsidP="009337AA">
            <w:pPr>
              <w:tabs>
                <w:tab w:val="right" w:pos="1202"/>
              </w:tabs>
              <w:suppressAutoHyphens w:val="0"/>
              <w:autoSpaceDN/>
              <w:spacing w:line="240" w:lineRule="exact"/>
              <w:jc w:val="right"/>
              <w:outlineLvl w:val="0"/>
              <w:rPr>
                <w:rFonts w:ascii="Arial" w:hAnsi="Arial" w:cs="Arial"/>
                <w:b/>
                <w:bCs/>
                <w:color w:val="000000"/>
                <w:sz w:val="17"/>
                <w:szCs w:val="17"/>
              </w:rPr>
            </w:pPr>
          </w:p>
        </w:tc>
        <w:tc>
          <w:tcPr>
            <w:tcW w:w="564" w:type="pct"/>
            <w:tcBorders>
              <w:top w:val="single" w:sz="12" w:space="0" w:color="auto"/>
              <w:left w:val="nil"/>
              <w:right w:val="nil"/>
            </w:tcBorders>
            <w:vAlign w:val="bottom"/>
          </w:tcPr>
          <w:p w14:paraId="66024F9C" w14:textId="77777777" w:rsidR="009337AA" w:rsidRPr="009337AA" w:rsidRDefault="009337AA" w:rsidP="009337AA">
            <w:pPr>
              <w:tabs>
                <w:tab w:val="right" w:pos="1202"/>
              </w:tabs>
              <w:suppressAutoHyphens w:val="0"/>
              <w:autoSpaceDN/>
              <w:spacing w:line="240" w:lineRule="exact"/>
              <w:jc w:val="right"/>
              <w:outlineLvl w:val="0"/>
              <w:rPr>
                <w:rFonts w:ascii="Arial" w:hAnsi="Arial" w:cs="Arial"/>
                <w:b/>
                <w:bCs/>
                <w:color w:val="000000"/>
                <w:sz w:val="17"/>
                <w:szCs w:val="17"/>
              </w:rPr>
            </w:pPr>
          </w:p>
        </w:tc>
      </w:tr>
      <w:tr w:rsidR="009337AA" w:rsidRPr="00587444" w14:paraId="07AD6B6D" w14:textId="77777777" w:rsidTr="00DD69E7">
        <w:trPr>
          <w:trHeight w:hRule="exact" w:val="275"/>
        </w:trPr>
        <w:tc>
          <w:tcPr>
            <w:tcW w:w="1642" w:type="pct"/>
            <w:vAlign w:val="bottom"/>
          </w:tcPr>
          <w:p w14:paraId="16673C7D" w14:textId="77777777" w:rsidR="009337AA" w:rsidRPr="00587444" w:rsidRDefault="009337AA" w:rsidP="009337AA">
            <w:pPr>
              <w:tabs>
                <w:tab w:val="right" w:pos="1202"/>
              </w:tabs>
              <w:suppressAutoHyphens w:val="0"/>
              <w:autoSpaceDN/>
              <w:spacing w:line="240" w:lineRule="exact"/>
              <w:outlineLvl w:val="0"/>
              <w:rPr>
                <w:rFonts w:ascii="Arial" w:eastAsia="Calibri" w:hAnsi="Arial" w:cs="Arial"/>
                <w:b/>
                <w:bCs/>
                <w:spacing w:val="-2"/>
                <w:sz w:val="17"/>
                <w:szCs w:val="17"/>
              </w:rPr>
            </w:pPr>
            <w:bookmarkStart w:id="956" w:name="_Toc4062293"/>
            <w:r w:rsidRPr="00587444">
              <w:rPr>
                <w:rFonts w:ascii="Arial" w:hAnsi="Arial" w:cs="Arial"/>
                <w:b/>
                <w:bCs/>
                <w:spacing w:val="-2"/>
                <w:sz w:val="17"/>
                <w:szCs w:val="17"/>
              </w:rPr>
              <w:t>Guarantees and commitments</w:t>
            </w:r>
            <w:bookmarkEnd w:id="956"/>
          </w:p>
        </w:tc>
        <w:tc>
          <w:tcPr>
            <w:tcW w:w="507" w:type="pct"/>
            <w:tcBorders>
              <w:top w:val="nil"/>
              <w:left w:val="nil"/>
              <w:bottom w:val="nil"/>
              <w:right w:val="nil"/>
            </w:tcBorders>
            <w:vAlign w:val="bottom"/>
          </w:tcPr>
          <w:p w14:paraId="11883665" w14:textId="77777777" w:rsidR="009337AA" w:rsidRPr="009337AA" w:rsidRDefault="009337AA" w:rsidP="009337AA">
            <w:pPr>
              <w:tabs>
                <w:tab w:val="right" w:pos="1202"/>
              </w:tabs>
              <w:suppressAutoHyphens w:val="0"/>
              <w:autoSpaceDN/>
              <w:spacing w:line="240" w:lineRule="exact"/>
              <w:jc w:val="right"/>
              <w:outlineLvl w:val="0"/>
              <w:rPr>
                <w:rFonts w:ascii="Arial" w:hAnsi="Arial" w:cs="Arial"/>
                <w:b/>
                <w:bCs/>
                <w:color w:val="000000"/>
                <w:sz w:val="17"/>
                <w:szCs w:val="17"/>
              </w:rPr>
            </w:pPr>
          </w:p>
        </w:tc>
        <w:tc>
          <w:tcPr>
            <w:tcW w:w="552" w:type="pct"/>
            <w:tcBorders>
              <w:top w:val="nil"/>
              <w:left w:val="nil"/>
              <w:bottom w:val="nil"/>
              <w:right w:val="nil"/>
            </w:tcBorders>
            <w:vAlign w:val="bottom"/>
          </w:tcPr>
          <w:p w14:paraId="319B86E7" w14:textId="77777777" w:rsidR="009337AA" w:rsidRPr="009337AA" w:rsidRDefault="009337AA" w:rsidP="009337AA">
            <w:pPr>
              <w:tabs>
                <w:tab w:val="right" w:pos="1202"/>
              </w:tabs>
              <w:suppressAutoHyphens w:val="0"/>
              <w:autoSpaceDN/>
              <w:spacing w:line="240" w:lineRule="exact"/>
              <w:jc w:val="right"/>
              <w:outlineLvl w:val="0"/>
              <w:rPr>
                <w:rFonts w:ascii="Arial" w:hAnsi="Arial" w:cs="Arial"/>
                <w:b/>
                <w:bCs/>
                <w:color w:val="000000"/>
                <w:sz w:val="17"/>
                <w:szCs w:val="17"/>
              </w:rPr>
            </w:pPr>
          </w:p>
        </w:tc>
        <w:tc>
          <w:tcPr>
            <w:tcW w:w="590" w:type="pct"/>
            <w:tcBorders>
              <w:top w:val="nil"/>
              <w:left w:val="nil"/>
              <w:bottom w:val="nil"/>
              <w:right w:val="nil"/>
            </w:tcBorders>
            <w:vAlign w:val="bottom"/>
          </w:tcPr>
          <w:p w14:paraId="369306F6" w14:textId="77777777" w:rsidR="009337AA" w:rsidRPr="009337AA" w:rsidRDefault="009337AA" w:rsidP="009337AA">
            <w:pPr>
              <w:tabs>
                <w:tab w:val="right" w:pos="1202"/>
              </w:tabs>
              <w:suppressAutoHyphens w:val="0"/>
              <w:autoSpaceDN/>
              <w:spacing w:line="240" w:lineRule="exact"/>
              <w:jc w:val="right"/>
              <w:outlineLvl w:val="0"/>
              <w:rPr>
                <w:rFonts w:ascii="Arial" w:hAnsi="Arial" w:cs="Arial"/>
                <w:b/>
                <w:bCs/>
                <w:color w:val="000000"/>
                <w:sz w:val="17"/>
                <w:szCs w:val="17"/>
              </w:rPr>
            </w:pPr>
          </w:p>
        </w:tc>
        <w:tc>
          <w:tcPr>
            <w:tcW w:w="572" w:type="pct"/>
            <w:tcBorders>
              <w:top w:val="nil"/>
              <w:left w:val="nil"/>
              <w:bottom w:val="nil"/>
              <w:right w:val="nil"/>
            </w:tcBorders>
            <w:vAlign w:val="bottom"/>
          </w:tcPr>
          <w:p w14:paraId="417EEA4D" w14:textId="77777777" w:rsidR="009337AA" w:rsidRPr="009337AA" w:rsidRDefault="009337AA" w:rsidP="009337AA">
            <w:pPr>
              <w:tabs>
                <w:tab w:val="right" w:pos="1202"/>
              </w:tabs>
              <w:suppressAutoHyphens w:val="0"/>
              <w:autoSpaceDN/>
              <w:spacing w:line="240" w:lineRule="exact"/>
              <w:jc w:val="right"/>
              <w:outlineLvl w:val="0"/>
              <w:rPr>
                <w:rFonts w:ascii="Arial" w:hAnsi="Arial" w:cs="Arial"/>
                <w:b/>
                <w:bCs/>
                <w:color w:val="000000"/>
                <w:sz w:val="17"/>
                <w:szCs w:val="17"/>
              </w:rPr>
            </w:pPr>
          </w:p>
        </w:tc>
        <w:tc>
          <w:tcPr>
            <w:tcW w:w="573" w:type="pct"/>
            <w:tcBorders>
              <w:top w:val="nil"/>
              <w:left w:val="nil"/>
              <w:bottom w:val="nil"/>
              <w:right w:val="nil"/>
            </w:tcBorders>
            <w:vAlign w:val="bottom"/>
          </w:tcPr>
          <w:p w14:paraId="3CEF6B22" w14:textId="77777777" w:rsidR="009337AA" w:rsidRPr="009337AA" w:rsidRDefault="009337AA" w:rsidP="009337AA">
            <w:pPr>
              <w:tabs>
                <w:tab w:val="right" w:pos="1202"/>
              </w:tabs>
              <w:suppressAutoHyphens w:val="0"/>
              <w:autoSpaceDN/>
              <w:spacing w:line="240" w:lineRule="exact"/>
              <w:jc w:val="right"/>
              <w:outlineLvl w:val="0"/>
              <w:rPr>
                <w:rFonts w:ascii="Arial" w:hAnsi="Arial" w:cs="Arial"/>
                <w:b/>
                <w:bCs/>
                <w:color w:val="000000"/>
                <w:sz w:val="17"/>
                <w:szCs w:val="17"/>
              </w:rPr>
            </w:pPr>
          </w:p>
        </w:tc>
        <w:tc>
          <w:tcPr>
            <w:tcW w:w="564" w:type="pct"/>
            <w:tcBorders>
              <w:top w:val="nil"/>
              <w:left w:val="nil"/>
              <w:bottom w:val="nil"/>
              <w:right w:val="nil"/>
            </w:tcBorders>
            <w:vAlign w:val="bottom"/>
          </w:tcPr>
          <w:p w14:paraId="47EDC50D" w14:textId="77777777" w:rsidR="009337AA" w:rsidRPr="009337AA" w:rsidRDefault="009337AA" w:rsidP="009337AA">
            <w:pPr>
              <w:tabs>
                <w:tab w:val="right" w:pos="1202"/>
              </w:tabs>
              <w:suppressAutoHyphens w:val="0"/>
              <w:autoSpaceDN/>
              <w:spacing w:line="240" w:lineRule="exact"/>
              <w:jc w:val="right"/>
              <w:outlineLvl w:val="0"/>
              <w:rPr>
                <w:rFonts w:ascii="Arial" w:hAnsi="Arial" w:cs="Arial"/>
                <w:b/>
                <w:bCs/>
                <w:color w:val="000000"/>
                <w:sz w:val="17"/>
                <w:szCs w:val="17"/>
              </w:rPr>
            </w:pPr>
          </w:p>
        </w:tc>
      </w:tr>
      <w:tr w:rsidR="009337AA" w:rsidRPr="00587444" w14:paraId="1B362C96" w14:textId="77777777" w:rsidTr="00DD69E7">
        <w:trPr>
          <w:trHeight w:hRule="exact" w:val="275"/>
        </w:trPr>
        <w:tc>
          <w:tcPr>
            <w:tcW w:w="1642" w:type="pct"/>
            <w:vAlign w:val="bottom"/>
          </w:tcPr>
          <w:p w14:paraId="22FEF710" w14:textId="0EDAE8A3" w:rsidR="009337AA" w:rsidRPr="00587444" w:rsidRDefault="009337AA" w:rsidP="009337AA">
            <w:pPr>
              <w:tabs>
                <w:tab w:val="right" w:pos="1202"/>
              </w:tabs>
              <w:suppressAutoHyphens w:val="0"/>
              <w:autoSpaceDN/>
              <w:spacing w:line="240" w:lineRule="exact"/>
              <w:outlineLvl w:val="0"/>
              <w:rPr>
                <w:rFonts w:ascii="Arial" w:eastAsia="Calibri" w:hAnsi="Arial" w:cs="Arial"/>
                <w:b/>
                <w:bCs/>
                <w:spacing w:val="-2"/>
                <w:sz w:val="17"/>
                <w:szCs w:val="17"/>
              </w:rPr>
            </w:pPr>
            <w:bookmarkStart w:id="957" w:name="_Toc4062294"/>
            <w:r w:rsidRPr="00D05870">
              <w:rPr>
                <w:rFonts w:ascii="Arial" w:hAnsi="Arial" w:cs="Arial"/>
                <w:spacing w:val="-2"/>
                <w:sz w:val="17"/>
                <w:szCs w:val="17"/>
              </w:rPr>
              <w:t>Issued guarantees</w:t>
            </w:r>
            <w:bookmarkEnd w:id="957"/>
          </w:p>
        </w:tc>
        <w:tc>
          <w:tcPr>
            <w:tcW w:w="507" w:type="pct"/>
            <w:tcBorders>
              <w:top w:val="nil"/>
              <w:left w:val="nil"/>
              <w:bottom w:val="nil"/>
              <w:right w:val="nil"/>
            </w:tcBorders>
            <w:vAlign w:val="bottom"/>
          </w:tcPr>
          <w:p w14:paraId="2A58D8B6" w14:textId="3A17B843"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54,165</w:t>
            </w:r>
          </w:p>
        </w:tc>
        <w:tc>
          <w:tcPr>
            <w:tcW w:w="552" w:type="pct"/>
            <w:tcBorders>
              <w:top w:val="nil"/>
              <w:left w:val="nil"/>
              <w:bottom w:val="nil"/>
              <w:right w:val="nil"/>
            </w:tcBorders>
            <w:vAlign w:val="bottom"/>
          </w:tcPr>
          <w:p w14:paraId="2D7E84ED" w14:textId="3B04BDE7"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w:t>
            </w:r>
          </w:p>
        </w:tc>
        <w:tc>
          <w:tcPr>
            <w:tcW w:w="590" w:type="pct"/>
            <w:tcBorders>
              <w:top w:val="nil"/>
              <w:left w:val="nil"/>
              <w:bottom w:val="nil"/>
              <w:right w:val="nil"/>
            </w:tcBorders>
            <w:vAlign w:val="bottom"/>
          </w:tcPr>
          <w:p w14:paraId="69BE4486" w14:textId="3FF61F69"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w:t>
            </w:r>
          </w:p>
        </w:tc>
        <w:tc>
          <w:tcPr>
            <w:tcW w:w="572" w:type="pct"/>
            <w:tcBorders>
              <w:top w:val="nil"/>
              <w:left w:val="nil"/>
              <w:bottom w:val="nil"/>
              <w:right w:val="nil"/>
            </w:tcBorders>
            <w:vAlign w:val="bottom"/>
          </w:tcPr>
          <w:p w14:paraId="4357AD02" w14:textId="601FC67A"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w:t>
            </w:r>
          </w:p>
        </w:tc>
        <w:tc>
          <w:tcPr>
            <w:tcW w:w="573" w:type="pct"/>
            <w:tcBorders>
              <w:top w:val="nil"/>
              <w:left w:val="nil"/>
              <w:bottom w:val="nil"/>
              <w:right w:val="nil"/>
            </w:tcBorders>
            <w:vAlign w:val="bottom"/>
          </w:tcPr>
          <w:p w14:paraId="159507E3" w14:textId="3E0E0D2A"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w:t>
            </w:r>
          </w:p>
        </w:tc>
        <w:tc>
          <w:tcPr>
            <w:tcW w:w="564" w:type="pct"/>
            <w:tcBorders>
              <w:top w:val="nil"/>
              <w:left w:val="nil"/>
              <w:bottom w:val="nil"/>
              <w:right w:val="nil"/>
            </w:tcBorders>
            <w:vAlign w:val="bottom"/>
          </w:tcPr>
          <w:p w14:paraId="115C40FF" w14:textId="3C1BCBBD"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54,165</w:t>
            </w:r>
          </w:p>
        </w:tc>
      </w:tr>
      <w:tr w:rsidR="009337AA" w:rsidRPr="00587444" w14:paraId="09B257FF" w14:textId="77777777" w:rsidTr="00DD69E7">
        <w:trPr>
          <w:trHeight w:hRule="exact" w:val="275"/>
        </w:trPr>
        <w:tc>
          <w:tcPr>
            <w:tcW w:w="1642" w:type="pct"/>
            <w:vAlign w:val="bottom"/>
          </w:tcPr>
          <w:p w14:paraId="085947F1" w14:textId="77777777" w:rsidR="009337AA" w:rsidRPr="00587444" w:rsidRDefault="009337AA" w:rsidP="009337AA">
            <w:pPr>
              <w:tabs>
                <w:tab w:val="right" w:pos="1202"/>
              </w:tabs>
              <w:suppressAutoHyphens w:val="0"/>
              <w:autoSpaceDN/>
              <w:spacing w:line="240" w:lineRule="exact"/>
              <w:outlineLvl w:val="0"/>
              <w:rPr>
                <w:rFonts w:ascii="Arial" w:eastAsia="Calibri" w:hAnsi="Arial" w:cs="Arial"/>
                <w:b/>
                <w:bCs/>
                <w:spacing w:val="-2"/>
                <w:sz w:val="17"/>
                <w:szCs w:val="17"/>
              </w:rPr>
            </w:pPr>
            <w:bookmarkStart w:id="958" w:name="_Toc4062301"/>
            <w:r w:rsidRPr="00587444">
              <w:rPr>
                <w:rFonts w:ascii="Arial" w:hAnsi="Arial" w:cs="Arial"/>
                <w:spacing w:val="-2"/>
                <w:sz w:val="17"/>
                <w:szCs w:val="17"/>
              </w:rPr>
              <w:t>Issued guarantees in foreign currency</w:t>
            </w:r>
            <w:bookmarkEnd w:id="958"/>
          </w:p>
        </w:tc>
        <w:tc>
          <w:tcPr>
            <w:tcW w:w="507" w:type="pct"/>
            <w:tcBorders>
              <w:top w:val="nil"/>
              <w:left w:val="nil"/>
              <w:bottom w:val="nil"/>
              <w:right w:val="nil"/>
            </w:tcBorders>
            <w:vAlign w:val="bottom"/>
          </w:tcPr>
          <w:p w14:paraId="6429AD09" w14:textId="1163F671"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5,967</w:t>
            </w:r>
          </w:p>
        </w:tc>
        <w:tc>
          <w:tcPr>
            <w:tcW w:w="552" w:type="pct"/>
            <w:tcBorders>
              <w:top w:val="nil"/>
              <w:left w:val="nil"/>
              <w:bottom w:val="nil"/>
              <w:right w:val="nil"/>
            </w:tcBorders>
            <w:vAlign w:val="bottom"/>
          </w:tcPr>
          <w:p w14:paraId="2DE00CDC" w14:textId="42F20C4A"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w:t>
            </w:r>
          </w:p>
        </w:tc>
        <w:tc>
          <w:tcPr>
            <w:tcW w:w="590" w:type="pct"/>
            <w:tcBorders>
              <w:top w:val="nil"/>
              <w:left w:val="nil"/>
              <w:bottom w:val="nil"/>
              <w:right w:val="nil"/>
            </w:tcBorders>
            <w:vAlign w:val="bottom"/>
          </w:tcPr>
          <w:p w14:paraId="075A1E8E" w14:textId="5ACE5869"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w:t>
            </w:r>
          </w:p>
        </w:tc>
        <w:tc>
          <w:tcPr>
            <w:tcW w:w="572" w:type="pct"/>
            <w:tcBorders>
              <w:top w:val="nil"/>
              <w:left w:val="nil"/>
              <w:bottom w:val="nil"/>
              <w:right w:val="nil"/>
            </w:tcBorders>
            <w:vAlign w:val="bottom"/>
          </w:tcPr>
          <w:p w14:paraId="2752DDC4" w14:textId="392292B4"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w:t>
            </w:r>
          </w:p>
        </w:tc>
        <w:tc>
          <w:tcPr>
            <w:tcW w:w="573" w:type="pct"/>
            <w:tcBorders>
              <w:top w:val="nil"/>
              <w:left w:val="nil"/>
              <w:bottom w:val="nil"/>
              <w:right w:val="nil"/>
            </w:tcBorders>
            <w:vAlign w:val="bottom"/>
          </w:tcPr>
          <w:p w14:paraId="31127A2D" w14:textId="7E62E611"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w:t>
            </w:r>
          </w:p>
        </w:tc>
        <w:tc>
          <w:tcPr>
            <w:tcW w:w="564" w:type="pct"/>
            <w:tcBorders>
              <w:top w:val="nil"/>
              <w:left w:val="nil"/>
              <w:bottom w:val="nil"/>
              <w:right w:val="nil"/>
            </w:tcBorders>
            <w:vAlign w:val="bottom"/>
          </w:tcPr>
          <w:p w14:paraId="2CE5DF40" w14:textId="332122D9"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5,967</w:t>
            </w:r>
          </w:p>
        </w:tc>
      </w:tr>
      <w:tr w:rsidR="009337AA" w:rsidRPr="00587444" w14:paraId="2A237682" w14:textId="77777777" w:rsidTr="00DD69E7">
        <w:trPr>
          <w:trHeight w:hRule="exact" w:val="275"/>
        </w:trPr>
        <w:tc>
          <w:tcPr>
            <w:tcW w:w="1642" w:type="pct"/>
            <w:vAlign w:val="bottom"/>
          </w:tcPr>
          <w:p w14:paraId="05760594" w14:textId="77777777" w:rsidR="009337AA" w:rsidRPr="00587444" w:rsidRDefault="009337AA" w:rsidP="009337AA">
            <w:pPr>
              <w:tabs>
                <w:tab w:val="right" w:pos="1202"/>
              </w:tabs>
              <w:suppressAutoHyphens w:val="0"/>
              <w:autoSpaceDN/>
              <w:spacing w:line="240" w:lineRule="exact"/>
              <w:outlineLvl w:val="0"/>
              <w:rPr>
                <w:rFonts w:ascii="Arial" w:eastAsia="Calibri" w:hAnsi="Arial" w:cs="Arial"/>
                <w:b/>
                <w:bCs/>
                <w:spacing w:val="-2"/>
                <w:sz w:val="17"/>
                <w:szCs w:val="17"/>
              </w:rPr>
            </w:pPr>
            <w:bookmarkStart w:id="959" w:name="_Toc4062308"/>
            <w:r w:rsidRPr="00587444">
              <w:rPr>
                <w:rFonts w:ascii="Arial" w:hAnsi="Arial" w:cs="Arial"/>
                <w:spacing w:val="-2"/>
                <w:sz w:val="17"/>
                <w:szCs w:val="17"/>
              </w:rPr>
              <w:t>Undrawn loans</w:t>
            </w:r>
            <w:bookmarkEnd w:id="959"/>
          </w:p>
        </w:tc>
        <w:tc>
          <w:tcPr>
            <w:tcW w:w="507" w:type="pct"/>
            <w:tcBorders>
              <w:top w:val="nil"/>
              <w:left w:val="nil"/>
              <w:bottom w:val="nil"/>
              <w:right w:val="nil"/>
            </w:tcBorders>
            <w:vAlign w:val="bottom"/>
          </w:tcPr>
          <w:p w14:paraId="1BC0A5BB" w14:textId="19429E4D"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684,381</w:t>
            </w:r>
          </w:p>
        </w:tc>
        <w:tc>
          <w:tcPr>
            <w:tcW w:w="552" w:type="pct"/>
            <w:tcBorders>
              <w:top w:val="nil"/>
              <w:left w:val="nil"/>
              <w:bottom w:val="nil"/>
              <w:right w:val="nil"/>
            </w:tcBorders>
            <w:vAlign w:val="bottom"/>
          </w:tcPr>
          <w:p w14:paraId="48A2BBCB" w14:textId="2BBF9DAE"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w:t>
            </w:r>
          </w:p>
        </w:tc>
        <w:tc>
          <w:tcPr>
            <w:tcW w:w="590" w:type="pct"/>
            <w:tcBorders>
              <w:top w:val="nil"/>
              <w:left w:val="nil"/>
              <w:bottom w:val="nil"/>
              <w:right w:val="nil"/>
            </w:tcBorders>
            <w:vAlign w:val="bottom"/>
          </w:tcPr>
          <w:p w14:paraId="260B31D1" w14:textId="7110EE68"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w:t>
            </w:r>
          </w:p>
        </w:tc>
        <w:tc>
          <w:tcPr>
            <w:tcW w:w="572" w:type="pct"/>
            <w:tcBorders>
              <w:top w:val="nil"/>
              <w:left w:val="nil"/>
              <w:bottom w:val="nil"/>
              <w:right w:val="nil"/>
            </w:tcBorders>
            <w:vAlign w:val="bottom"/>
          </w:tcPr>
          <w:p w14:paraId="1682D4F4" w14:textId="3196EF96"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w:t>
            </w:r>
          </w:p>
        </w:tc>
        <w:tc>
          <w:tcPr>
            <w:tcW w:w="573" w:type="pct"/>
            <w:tcBorders>
              <w:top w:val="nil"/>
              <w:left w:val="nil"/>
              <w:bottom w:val="nil"/>
              <w:right w:val="nil"/>
            </w:tcBorders>
            <w:vAlign w:val="bottom"/>
          </w:tcPr>
          <w:p w14:paraId="343046B2" w14:textId="0672253D"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w:t>
            </w:r>
          </w:p>
        </w:tc>
        <w:tc>
          <w:tcPr>
            <w:tcW w:w="564" w:type="pct"/>
            <w:tcBorders>
              <w:top w:val="nil"/>
              <w:left w:val="nil"/>
              <w:bottom w:val="nil"/>
              <w:right w:val="nil"/>
            </w:tcBorders>
            <w:vAlign w:val="bottom"/>
          </w:tcPr>
          <w:p w14:paraId="3B14DB07" w14:textId="640B3D2C"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684,381</w:t>
            </w:r>
          </w:p>
        </w:tc>
      </w:tr>
      <w:tr w:rsidR="009337AA" w:rsidRPr="00587444" w14:paraId="73E5BE06" w14:textId="77777777" w:rsidTr="00DD69E7">
        <w:trPr>
          <w:trHeight w:hRule="exact" w:val="275"/>
        </w:trPr>
        <w:tc>
          <w:tcPr>
            <w:tcW w:w="1642" w:type="pct"/>
            <w:vAlign w:val="center"/>
          </w:tcPr>
          <w:p w14:paraId="2D862056" w14:textId="77777777" w:rsidR="009337AA" w:rsidRPr="00587444" w:rsidRDefault="009337AA" w:rsidP="009337AA">
            <w:pPr>
              <w:tabs>
                <w:tab w:val="right" w:pos="1202"/>
              </w:tabs>
              <w:suppressAutoHyphens w:val="0"/>
              <w:autoSpaceDN/>
              <w:spacing w:line="240" w:lineRule="exact"/>
              <w:outlineLvl w:val="0"/>
              <w:rPr>
                <w:rFonts w:ascii="Arial" w:hAnsi="Arial" w:cs="Arial"/>
                <w:spacing w:val="-2"/>
                <w:sz w:val="17"/>
                <w:szCs w:val="17"/>
              </w:rPr>
            </w:pPr>
            <w:bookmarkStart w:id="960" w:name="_Toc4062315"/>
            <w:r w:rsidRPr="00587444">
              <w:rPr>
                <w:rFonts w:ascii="Arial" w:hAnsi="Arial" w:cs="Arial"/>
                <w:sz w:val="17"/>
                <w:szCs w:val="17"/>
              </w:rPr>
              <w:t>EIF – subscribed, not called up capital</w:t>
            </w:r>
            <w:bookmarkEnd w:id="960"/>
          </w:p>
        </w:tc>
        <w:tc>
          <w:tcPr>
            <w:tcW w:w="507" w:type="pct"/>
            <w:tcBorders>
              <w:top w:val="nil"/>
              <w:left w:val="nil"/>
              <w:bottom w:val="nil"/>
              <w:right w:val="nil"/>
            </w:tcBorders>
            <w:vAlign w:val="bottom"/>
          </w:tcPr>
          <w:p w14:paraId="0D93452F" w14:textId="1E369AAD"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10,400</w:t>
            </w:r>
          </w:p>
        </w:tc>
        <w:tc>
          <w:tcPr>
            <w:tcW w:w="552" w:type="pct"/>
            <w:tcBorders>
              <w:top w:val="nil"/>
              <w:left w:val="nil"/>
              <w:bottom w:val="nil"/>
              <w:right w:val="nil"/>
            </w:tcBorders>
            <w:vAlign w:val="bottom"/>
          </w:tcPr>
          <w:p w14:paraId="65D1C98E" w14:textId="2FD8A296"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w:t>
            </w:r>
          </w:p>
        </w:tc>
        <w:tc>
          <w:tcPr>
            <w:tcW w:w="590" w:type="pct"/>
            <w:tcBorders>
              <w:top w:val="nil"/>
              <w:left w:val="nil"/>
              <w:bottom w:val="nil"/>
              <w:right w:val="nil"/>
            </w:tcBorders>
            <w:vAlign w:val="bottom"/>
          </w:tcPr>
          <w:p w14:paraId="3C2E303E" w14:textId="24E20FC3"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w:t>
            </w:r>
          </w:p>
        </w:tc>
        <w:tc>
          <w:tcPr>
            <w:tcW w:w="572" w:type="pct"/>
            <w:tcBorders>
              <w:top w:val="nil"/>
              <w:left w:val="nil"/>
              <w:bottom w:val="nil"/>
              <w:right w:val="nil"/>
            </w:tcBorders>
            <w:vAlign w:val="bottom"/>
          </w:tcPr>
          <w:p w14:paraId="52FD8454" w14:textId="0F837952"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w:t>
            </w:r>
          </w:p>
        </w:tc>
        <w:tc>
          <w:tcPr>
            <w:tcW w:w="573" w:type="pct"/>
            <w:tcBorders>
              <w:top w:val="nil"/>
              <w:left w:val="nil"/>
              <w:bottom w:val="nil"/>
              <w:right w:val="nil"/>
            </w:tcBorders>
            <w:vAlign w:val="bottom"/>
          </w:tcPr>
          <w:p w14:paraId="62CA6122" w14:textId="41D1EB39"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w:t>
            </w:r>
          </w:p>
        </w:tc>
        <w:tc>
          <w:tcPr>
            <w:tcW w:w="564" w:type="pct"/>
            <w:tcBorders>
              <w:top w:val="nil"/>
              <w:left w:val="nil"/>
              <w:bottom w:val="nil"/>
              <w:right w:val="nil"/>
            </w:tcBorders>
            <w:vAlign w:val="bottom"/>
          </w:tcPr>
          <w:p w14:paraId="08FD2E4C" w14:textId="2D39B888"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10,400</w:t>
            </w:r>
          </w:p>
        </w:tc>
      </w:tr>
      <w:tr w:rsidR="009337AA" w:rsidRPr="00587444" w14:paraId="0765A20E" w14:textId="77777777" w:rsidTr="00035F36">
        <w:trPr>
          <w:trHeight w:hRule="exact" w:val="218"/>
        </w:trPr>
        <w:tc>
          <w:tcPr>
            <w:tcW w:w="1642" w:type="pct"/>
            <w:tcBorders>
              <w:top w:val="nil"/>
              <w:left w:val="nil"/>
              <w:bottom w:val="nil"/>
              <w:right w:val="nil"/>
            </w:tcBorders>
            <w:vAlign w:val="bottom"/>
          </w:tcPr>
          <w:p w14:paraId="4FB7D0A8" w14:textId="77777777" w:rsidR="009337AA" w:rsidRPr="00587444" w:rsidRDefault="009337AA" w:rsidP="009337AA">
            <w:pPr>
              <w:tabs>
                <w:tab w:val="right" w:pos="1202"/>
              </w:tabs>
              <w:suppressAutoHyphens w:val="0"/>
              <w:autoSpaceDN/>
              <w:spacing w:line="240" w:lineRule="exact"/>
              <w:outlineLvl w:val="0"/>
              <w:rPr>
                <w:rFonts w:ascii="Arial" w:hAnsi="Arial" w:cs="Arial"/>
                <w:sz w:val="17"/>
                <w:szCs w:val="17"/>
                <w:highlight w:val="yellow"/>
              </w:rPr>
            </w:pPr>
            <w:r w:rsidRPr="00587444">
              <w:rPr>
                <w:rFonts w:ascii="Arial" w:hAnsi="Arial" w:cs="Arial"/>
                <w:color w:val="000000"/>
                <w:sz w:val="17"/>
                <w:szCs w:val="17"/>
                <w:lang w:val="en-GB"/>
              </w:rPr>
              <w:t>EIF CROGIP Contracted Liability</w:t>
            </w:r>
          </w:p>
        </w:tc>
        <w:tc>
          <w:tcPr>
            <w:tcW w:w="507" w:type="pct"/>
            <w:tcBorders>
              <w:top w:val="nil"/>
              <w:left w:val="nil"/>
              <w:right w:val="nil"/>
            </w:tcBorders>
            <w:vAlign w:val="bottom"/>
          </w:tcPr>
          <w:p w14:paraId="59CCAD33" w14:textId="1A69168B"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91</w:t>
            </w:r>
          </w:p>
        </w:tc>
        <w:tc>
          <w:tcPr>
            <w:tcW w:w="552" w:type="pct"/>
            <w:tcBorders>
              <w:top w:val="nil"/>
              <w:left w:val="nil"/>
              <w:right w:val="nil"/>
            </w:tcBorders>
            <w:vAlign w:val="bottom"/>
          </w:tcPr>
          <w:p w14:paraId="1C1D5426" w14:textId="4C92A3DE"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lang w:val="hr-HR"/>
              </w:rPr>
            </w:pPr>
            <w:r w:rsidRPr="009337AA">
              <w:rPr>
                <w:rFonts w:ascii="Arial" w:hAnsi="Arial" w:cs="Arial"/>
                <w:color w:val="000000"/>
                <w:sz w:val="17"/>
                <w:szCs w:val="17"/>
              </w:rPr>
              <w:t>1,438</w:t>
            </w:r>
          </w:p>
        </w:tc>
        <w:tc>
          <w:tcPr>
            <w:tcW w:w="590" w:type="pct"/>
            <w:tcBorders>
              <w:top w:val="nil"/>
              <w:left w:val="nil"/>
              <w:right w:val="nil"/>
            </w:tcBorders>
            <w:vAlign w:val="bottom"/>
          </w:tcPr>
          <w:p w14:paraId="2C31E862" w14:textId="30A55F87"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lang w:val="hr-HR"/>
              </w:rPr>
            </w:pPr>
            <w:r w:rsidRPr="009337AA">
              <w:rPr>
                <w:rFonts w:ascii="Arial" w:hAnsi="Arial" w:cs="Arial"/>
                <w:color w:val="000000"/>
                <w:sz w:val="17"/>
                <w:szCs w:val="17"/>
              </w:rPr>
              <w:t>6,471</w:t>
            </w:r>
          </w:p>
        </w:tc>
        <w:tc>
          <w:tcPr>
            <w:tcW w:w="572" w:type="pct"/>
            <w:tcBorders>
              <w:top w:val="nil"/>
              <w:left w:val="nil"/>
              <w:right w:val="nil"/>
            </w:tcBorders>
            <w:vAlign w:val="bottom"/>
          </w:tcPr>
          <w:p w14:paraId="11ACC262" w14:textId="534E9CC0"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lang w:val="hr-HR"/>
              </w:rPr>
            </w:pPr>
            <w:r w:rsidRPr="009337AA">
              <w:rPr>
                <w:rFonts w:ascii="Arial" w:hAnsi="Arial" w:cs="Arial"/>
                <w:color w:val="000000"/>
                <w:sz w:val="17"/>
                <w:szCs w:val="17"/>
              </w:rPr>
              <w:t>5,864</w:t>
            </w:r>
          </w:p>
        </w:tc>
        <w:tc>
          <w:tcPr>
            <w:tcW w:w="573" w:type="pct"/>
            <w:tcBorders>
              <w:top w:val="nil"/>
              <w:left w:val="nil"/>
              <w:right w:val="nil"/>
            </w:tcBorders>
            <w:vAlign w:val="bottom"/>
          </w:tcPr>
          <w:p w14:paraId="2BA9E7B8" w14:textId="09E0625F"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lang w:val="hr-HR"/>
              </w:rPr>
            </w:pPr>
            <w:r w:rsidRPr="009337AA">
              <w:rPr>
                <w:rFonts w:ascii="Arial" w:hAnsi="Arial" w:cs="Arial"/>
                <w:color w:val="000000"/>
                <w:sz w:val="17"/>
                <w:szCs w:val="17"/>
              </w:rPr>
              <w:t>2,743</w:t>
            </w:r>
          </w:p>
        </w:tc>
        <w:tc>
          <w:tcPr>
            <w:tcW w:w="564" w:type="pct"/>
            <w:tcBorders>
              <w:top w:val="nil"/>
              <w:left w:val="nil"/>
              <w:right w:val="nil"/>
            </w:tcBorders>
            <w:vAlign w:val="bottom"/>
          </w:tcPr>
          <w:p w14:paraId="302B4793" w14:textId="002A8A37"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16,607</w:t>
            </w:r>
          </w:p>
        </w:tc>
      </w:tr>
      <w:tr w:rsidR="009337AA" w:rsidRPr="00587444" w14:paraId="7D4462FB" w14:textId="77777777" w:rsidTr="00035F36">
        <w:trPr>
          <w:trHeight w:hRule="exact" w:val="218"/>
        </w:trPr>
        <w:tc>
          <w:tcPr>
            <w:tcW w:w="1642" w:type="pct"/>
            <w:tcBorders>
              <w:top w:val="nil"/>
              <w:left w:val="nil"/>
              <w:bottom w:val="nil"/>
              <w:right w:val="nil"/>
            </w:tcBorders>
            <w:vAlign w:val="bottom"/>
          </w:tcPr>
          <w:p w14:paraId="25941D5E" w14:textId="2C046B6A" w:rsidR="009337AA" w:rsidRPr="00587444" w:rsidRDefault="009337AA" w:rsidP="009337AA">
            <w:pPr>
              <w:tabs>
                <w:tab w:val="right" w:pos="1202"/>
              </w:tabs>
              <w:suppressAutoHyphens w:val="0"/>
              <w:autoSpaceDN/>
              <w:spacing w:line="240" w:lineRule="exact"/>
              <w:outlineLvl w:val="0"/>
              <w:rPr>
                <w:rFonts w:ascii="Arial" w:hAnsi="Arial" w:cs="Arial"/>
                <w:color w:val="000000"/>
                <w:sz w:val="17"/>
                <w:szCs w:val="17"/>
                <w:lang w:val="en-GB"/>
              </w:rPr>
            </w:pPr>
            <w:r w:rsidRPr="00587444">
              <w:rPr>
                <w:rFonts w:ascii="Arial" w:hAnsi="Arial" w:cs="Arial"/>
                <w:color w:val="000000"/>
                <w:sz w:val="17"/>
                <w:szCs w:val="17"/>
                <w:lang w:val="en-GB"/>
              </w:rPr>
              <w:t>EIF FRC2 Contracted Liability</w:t>
            </w:r>
          </w:p>
        </w:tc>
        <w:tc>
          <w:tcPr>
            <w:tcW w:w="507" w:type="pct"/>
            <w:tcBorders>
              <w:top w:val="nil"/>
              <w:left w:val="nil"/>
              <w:right w:val="nil"/>
            </w:tcBorders>
            <w:vAlign w:val="bottom"/>
          </w:tcPr>
          <w:p w14:paraId="3E37570C" w14:textId="7B052031"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7</w:t>
            </w:r>
          </w:p>
        </w:tc>
        <w:tc>
          <w:tcPr>
            <w:tcW w:w="552" w:type="pct"/>
            <w:tcBorders>
              <w:top w:val="nil"/>
              <w:left w:val="nil"/>
              <w:right w:val="nil"/>
            </w:tcBorders>
            <w:vAlign w:val="bottom"/>
          </w:tcPr>
          <w:p w14:paraId="6C132E2A" w14:textId="0EB0EB32"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lang w:val="hr-HR"/>
              </w:rPr>
            </w:pPr>
            <w:r w:rsidRPr="009337AA">
              <w:rPr>
                <w:rFonts w:ascii="Arial" w:hAnsi="Arial" w:cs="Arial"/>
                <w:color w:val="000000"/>
                <w:sz w:val="17"/>
                <w:szCs w:val="17"/>
              </w:rPr>
              <w:t>-</w:t>
            </w:r>
          </w:p>
        </w:tc>
        <w:tc>
          <w:tcPr>
            <w:tcW w:w="590" w:type="pct"/>
            <w:tcBorders>
              <w:top w:val="nil"/>
              <w:left w:val="nil"/>
              <w:right w:val="nil"/>
            </w:tcBorders>
            <w:vAlign w:val="bottom"/>
          </w:tcPr>
          <w:p w14:paraId="36DEF40D" w14:textId="343B948A"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lang w:val="hr-HR"/>
              </w:rPr>
            </w:pPr>
            <w:r w:rsidRPr="009337AA">
              <w:rPr>
                <w:rFonts w:ascii="Arial" w:hAnsi="Arial" w:cs="Arial"/>
                <w:color w:val="000000"/>
                <w:sz w:val="17"/>
                <w:szCs w:val="17"/>
              </w:rPr>
              <w:t>2</w:t>
            </w:r>
          </w:p>
        </w:tc>
        <w:tc>
          <w:tcPr>
            <w:tcW w:w="572" w:type="pct"/>
            <w:tcBorders>
              <w:top w:val="nil"/>
              <w:left w:val="nil"/>
              <w:right w:val="nil"/>
            </w:tcBorders>
            <w:vAlign w:val="bottom"/>
          </w:tcPr>
          <w:p w14:paraId="224554B1" w14:textId="6CBE2E86"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lang w:val="hr-HR"/>
              </w:rPr>
            </w:pPr>
            <w:r w:rsidRPr="009337AA">
              <w:rPr>
                <w:rFonts w:ascii="Arial" w:hAnsi="Arial" w:cs="Arial"/>
                <w:color w:val="000000"/>
                <w:sz w:val="17"/>
                <w:szCs w:val="17"/>
              </w:rPr>
              <w:t>2</w:t>
            </w:r>
          </w:p>
        </w:tc>
        <w:tc>
          <w:tcPr>
            <w:tcW w:w="573" w:type="pct"/>
            <w:tcBorders>
              <w:top w:val="nil"/>
              <w:left w:val="nil"/>
              <w:right w:val="nil"/>
            </w:tcBorders>
            <w:vAlign w:val="bottom"/>
          </w:tcPr>
          <w:p w14:paraId="58CEC618" w14:textId="570BB3F4"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lang w:val="hr-HR"/>
              </w:rPr>
            </w:pPr>
            <w:r w:rsidRPr="009337AA">
              <w:rPr>
                <w:rFonts w:ascii="Arial" w:hAnsi="Arial" w:cs="Arial"/>
                <w:color w:val="000000"/>
                <w:sz w:val="17"/>
                <w:szCs w:val="17"/>
              </w:rPr>
              <w:t>-</w:t>
            </w:r>
          </w:p>
        </w:tc>
        <w:tc>
          <w:tcPr>
            <w:tcW w:w="564" w:type="pct"/>
            <w:tcBorders>
              <w:top w:val="nil"/>
              <w:left w:val="nil"/>
              <w:right w:val="nil"/>
            </w:tcBorders>
            <w:vAlign w:val="bottom"/>
          </w:tcPr>
          <w:p w14:paraId="0F925E9D" w14:textId="7703796B"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11</w:t>
            </w:r>
          </w:p>
        </w:tc>
      </w:tr>
      <w:tr w:rsidR="009337AA" w:rsidRPr="00587444" w14:paraId="508452EA" w14:textId="77777777" w:rsidTr="007109B5">
        <w:trPr>
          <w:trHeight w:hRule="exact" w:val="503"/>
        </w:trPr>
        <w:tc>
          <w:tcPr>
            <w:tcW w:w="1642" w:type="pct"/>
            <w:tcBorders>
              <w:top w:val="nil"/>
              <w:left w:val="nil"/>
              <w:bottom w:val="nil"/>
              <w:right w:val="nil"/>
            </w:tcBorders>
            <w:vAlign w:val="bottom"/>
          </w:tcPr>
          <w:p w14:paraId="6106A9C8" w14:textId="19DAD222" w:rsidR="009337AA" w:rsidRPr="007109B5" w:rsidRDefault="007109B5" w:rsidP="007109B5">
            <w:pPr>
              <w:tabs>
                <w:tab w:val="right" w:pos="1202"/>
              </w:tabs>
              <w:suppressAutoHyphens w:val="0"/>
              <w:autoSpaceDN/>
              <w:spacing w:line="240" w:lineRule="exact"/>
              <w:outlineLvl w:val="0"/>
              <w:rPr>
                <w:rFonts w:ascii="Arial" w:hAnsi="Arial" w:cs="Arial"/>
                <w:sz w:val="17"/>
                <w:szCs w:val="17"/>
              </w:rPr>
            </w:pPr>
            <w:r w:rsidRPr="007109B5">
              <w:rPr>
                <w:rFonts w:ascii="Arial" w:hAnsi="Arial" w:cs="Arial"/>
                <w:sz w:val="17"/>
                <w:szCs w:val="17"/>
              </w:rPr>
              <w:t>Contracted Liability Programme for Investing in Alternative</w:t>
            </w:r>
            <w:r>
              <w:rPr>
                <w:rFonts w:ascii="Arial" w:hAnsi="Arial" w:cs="Arial"/>
                <w:sz w:val="17"/>
                <w:szCs w:val="17"/>
              </w:rPr>
              <w:t xml:space="preserve"> </w:t>
            </w:r>
            <w:r w:rsidRPr="007109B5">
              <w:rPr>
                <w:rFonts w:ascii="Arial" w:hAnsi="Arial" w:cs="Arial"/>
                <w:sz w:val="17"/>
                <w:szCs w:val="17"/>
              </w:rPr>
              <w:t>Investment Funds</w:t>
            </w:r>
          </w:p>
        </w:tc>
        <w:tc>
          <w:tcPr>
            <w:tcW w:w="507" w:type="pct"/>
            <w:tcBorders>
              <w:left w:val="nil"/>
              <w:bottom w:val="single" w:sz="4" w:space="0" w:color="auto"/>
              <w:right w:val="nil"/>
            </w:tcBorders>
            <w:vAlign w:val="bottom"/>
          </w:tcPr>
          <w:p w14:paraId="57AC4E6C" w14:textId="5B55FFA5"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368</w:t>
            </w:r>
          </w:p>
        </w:tc>
        <w:tc>
          <w:tcPr>
            <w:tcW w:w="552" w:type="pct"/>
            <w:tcBorders>
              <w:left w:val="nil"/>
              <w:bottom w:val="single" w:sz="4" w:space="0" w:color="auto"/>
              <w:right w:val="nil"/>
            </w:tcBorders>
            <w:vAlign w:val="bottom"/>
          </w:tcPr>
          <w:p w14:paraId="08496D3D" w14:textId="0D3D4DDD"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lang w:val="hr-HR"/>
              </w:rPr>
            </w:pPr>
            <w:r w:rsidRPr="009337AA">
              <w:rPr>
                <w:rFonts w:ascii="Arial" w:hAnsi="Arial" w:cs="Arial"/>
                <w:color w:val="000000"/>
                <w:sz w:val="17"/>
                <w:szCs w:val="17"/>
              </w:rPr>
              <w:t>206</w:t>
            </w:r>
          </w:p>
        </w:tc>
        <w:tc>
          <w:tcPr>
            <w:tcW w:w="590" w:type="pct"/>
            <w:tcBorders>
              <w:left w:val="nil"/>
              <w:bottom w:val="single" w:sz="4" w:space="0" w:color="auto"/>
              <w:right w:val="nil"/>
            </w:tcBorders>
            <w:vAlign w:val="bottom"/>
          </w:tcPr>
          <w:p w14:paraId="03F07523" w14:textId="03E0C080"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lang w:val="hr-HR"/>
              </w:rPr>
            </w:pPr>
            <w:r w:rsidRPr="009337AA">
              <w:rPr>
                <w:rFonts w:ascii="Arial" w:hAnsi="Arial" w:cs="Arial"/>
                <w:color w:val="000000"/>
                <w:sz w:val="17"/>
                <w:szCs w:val="17"/>
              </w:rPr>
              <w:t>926</w:t>
            </w:r>
          </w:p>
        </w:tc>
        <w:tc>
          <w:tcPr>
            <w:tcW w:w="572" w:type="pct"/>
            <w:tcBorders>
              <w:left w:val="nil"/>
              <w:bottom w:val="single" w:sz="4" w:space="0" w:color="auto"/>
              <w:right w:val="nil"/>
            </w:tcBorders>
            <w:vAlign w:val="bottom"/>
          </w:tcPr>
          <w:p w14:paraId="3ACA6721" w14:textId="60459E3A"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lang w:val="hr-HR"/>
              </w:rPr>
            </w:pPr>
            <w:r w:rsidRPr="009337AA">
              <w:rPr>
                <w:rFonts w:ascii="Arial" w:hAnsi="Arial" w:cs="Arial"/>
                <w:color w:val="000000"/>
                <w:sz w:val="17"/>
                <w:szCs w:val="17"/>
              </w:rPr>
              <w:t>6,550</w:t>
            </w:r>
          </w:p>
        </w:tc>
        <w:tc>
          <w:tcPr>
            <w:tcW w:w="573" w:type="pct"/>
            <w:tcBorders>
              <w:left w:val="nil"/>
              <w:bottom w:val="single" w:sz="4" w:space="0" w:color="auto"/>
              <w:right w:val="nil"/>
            </w:tcBorders>
            <w:vAlign w:val="bottom"/>
          </w:tcPr>
          <w:p w14:paraId="01E3254C" w14:textId="69D40BF5"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lang w:val="hr-HR"/>
              </w:rPr>
            </w:pPr>
            <w:r w:rsidRPr="009337AA">
              <w:rPr>
                <w:rFonts w:ascii="Arial" w:hAnsi="Arial" w:cs="Arial"/>
                <w:color w:val="000000"/>
                <w:sz w:val="17"/>
                <w:szCs w:val="17"/>
              </w:rPr>
              <w:t>8,654</w:t>
            </w:r>
          </w:p>
        </w:tc>
        <w:tc>
          <w:tcPr>
            <w:tcW w:w="564" w:type="pct"/>
            <w:tcBorders>
              <w:left w:val="nil"/>
              <w:bottom w:val="single" w:sz="4" w:space="0" w:color="auto"/>
              <w:right w:val="nil"/>
            </w:tcBorders>
            <w:vAlign w:val="bottom"/>
          </w:tcPr>
          <w:p w14:paraId="021A92F4" w14:textId="06DB9DA2" w:rsidR="009337AA" w:rsidRPr="009337AA" w:rsidRDefault="009337AA" w:rsidP="009337AA">
            <w:pPr>
              <w:tabs>
                <w:tab w:val="right" w:pos="1202"/>
              </w:tabs>
              <w:suppressAutoHyphens w:val="0"/>
              <w:autoSpaceDN/>
              <w:spacing w:line="240" w:lineRule="exact"/>
              <w:jc w:val="right"/>
              <w:outlineLvl w:val="0"/>
              <w:rPr>
                <w:rFonts w:ascii="Arial" w:hAnsi="Arial" w:cs="Arial"/>
                <w:color w:val="000000"/>
                <w:sz w:val="17"/>
                <w:szCs w:val="17"/>
              </w:rPr>
            </w:pPr>
            <w:r w:rsidRPr="009337AA">
              <w:rPr>
                <w:rFonts w:ascii="Arial" w:hAnsi="Arial" w:cs="Arial"/>
                <w:color w:val="000000"/>
                <w:sz w:val="17"/>
                <w:szCs w:val="17"/>
              </w:rPr>
              <w:t>16,704</w:t>
            </w:r>
          </w:p>
        </w:tc>
      </w:tr>
      <w:tr w:rsidR="009337AA" w:rsidRPr="00587444" w14:paraId="75A4AEB8" w14:textId="77777777" w:rsidTr="00035F36">
        <w:trPr>
          <w:trHeight w:hRule="exact" w:val="275"/>
        </w:trPr>
        <w:tc>
          <w:tcPr>
            <w:tcW w:w="1642" w:type="pct"/>
            <w:vAlign w:val="center"/>
          </w:tcPr>
          <w:p w14:paraId="7F6DB54A" w14:textId="77777777" w:rsidR="009337AA" w:rsidRPr="00587444" w:rsidRDefault="009337AA" w:rsidP="009337AA">
            <w:pPr>
              <w:tabs>
                <w:tab w:val="right" w:pos="1202"/>
              </w:tabs>
              <w:suppressAutoHyphens w:val="0"/>
              <w:autoSpaceDN/>
              <w:spacing w:line="240" w:lineRule="exact"/>
              <w:outlineLvl w:val="0"/>
              <w:rPr>
                <w:rFonts w:ascii="Arial" w:eastAsia="Calibri" w:hAnsi="Arial" w:cs="Arial"/>
                <w:b/>
                <w:bCs/>
                <w:spacing w:val="-2"/>
                <w:sz w:val="17"/>
                <w:szCs w:val="17"/>
              </w:rPr>
            </w:pPr>
            <w:bookmarkStart w:id="961" w:name="_Toc4062329"/>
            <w:r w:rsidRPr="00587444">
              <w:rPr>
                <w:rFonts w:ascii="Arial" w:hAnsi="Arial" w:cs="Arial"/>
                <w:b/>
                <w:bCs/>
                <w:spacing w:val="-2"/>
                <w:sz w:val="17"/>
                <w:szCs w:val="17"/>
              </w:rPr>
              <w:t>Total guarantees and commitments</w:t>
            </w:r>
            <w:bookmarkEnd w:id="961"/>
          </w:p>
        </w:tc>
        <w:tc>
          <w:tcPr>
            <w:tcW w:w="507" w:type="pct"/>
            <w:tcBorders>
              <w:top w:val="single" w:sz="4" w:space="0" w:color="auto"/>
              <w:left w:val="nil"/>
              <w:bottom w:val="single" w:sz="12" w:space="0" w:color="auto"/>
              <w:right w:val="nil"/>
            </w:tcBorders>
            <w:vAlign w:val="bottom"/>
          </w:tcPr>
          <w:p w14:paraId="2ED0CBB9" w14:textId="323B0B59" w:rsidR="009337AA" w:rsidRPr="009337AA" w:rsidRDefault="009337AA" w:rsidP="009337AA">
            <w:pPr>
              <w:tabs>
                <w:tab w:val="right" w:pos="1202"/>
              </w:tabs>
              <w:suppressAutoHyphens w:val="0"/>
              <w:autoSpaceDN/>
              <w:spacing w:line="240" w:lineRule="exact"/>
              <w:jc w:val="right"/>
              <w:outlineLvl w:val="0"/>
              <w:rPr>
                <w:rFonts w:ascii="Arial" w:hAnsi="Arial" w:cs="Arial"/>
                <w:b/>
                <w:color w:val="000000"/>
                <w:sz w:val="17"/>
                <w:szCs w:val="17"/>
              </w:rPr>
            </w:pPr>
            <w:r w:rsidRPr="009337AA">
              <w:rPr>
                <w:rFonts w:ascii="Arial" w:hAnsi="Arial" w:cs="Arial"/>
                <w:b/>
                <w:bCs/>
                <w:color w:val="000000"/>
                <w:sz w:val="17"/>
                <w:szCs w:val="17"/>
              </w:rPr>
              <w:t>755,379</w:t>
            </w:r>
          </w:p>
        </w:tc>
        <w:tc>
          <w:tcPr>
            <w:tcW w:w="552" w:type="pct"/>
            <w:tcBorders>
              <w:top w:val="single" w:sz="4" w:space="0" w:color="auto"/>
              <w:left w:val="nil"/>
              <w:bottom w:val="single" w:sz="12" w:space="0" w:color="auto"/>
              <w:right w:val="nil"/>
            </w:tcBorders>
            <w:vAlign w:val="bottom"/>
          </w:tcPr>
          <w:p w14:paraId="1B244B28" w14:textId="1E2F115A" w:rsidR="009337AA" w:rsidRPr="009337AA" w:rsidRDefault="009337AA" w:rsidP="009337AA">
            <w:pPr>
              <w:tabs>
                <w:tab w:val="right" w:pos="1202"/>
              </w:tabs>
              <w:suppressAutoHyphens w:val="0"/>
              <w:autoSpaceDN/>
              <w:spacing w:line="240" w:lineRule="exact"/>
              <w:jc w:val="right"/>
              <w:outlineLvl w:val="0"/>
              <w:rPr>
                <w:rFonts w:ascii="Arial" w:hAnsi="Arial" w:cs="Arial"/>
                <w:b/>
                <w:color w:val="000000"/>
                <w:sz w:val="17"/>
                <w:szCs w:val="17"/>
              </w:rPr>
            </w:pPr>
            <w:r w:rsidRPr="009337AA">
              <w:rPr>
                <w:rFonts w:ascii="Arial" w:hAnsi="Arial" w:cs="Arial"/>
                <w:b/>
                <w:bCs/>
                <w:color w:val="000000"/>
                <w:sz w:val="17"/>
                <w:szCs w:val="17"/>
              </w:rPr>
              <w:t>1,644</w:t>
            </w:r>
          </w:p>
        </w:tc>
        <w:tc>
          <w:tcPr>
            <w:tcW w:w="590" w:type="pct"/>
            <w:tcBorders>
              <w:top w:val="single" w:sz="4" w:space="0" w:color="auto"/>
              <w:left w:val="nil"/>
              <w:bottom w:val="single" w:sz="12" w:space="0" w:color="auto"/>
              <w:right w:val="nil"/>
            </w:tcBorders>
            <w:vAlign w:val="bottom"/>
          </w:tcPr>
          <w:p w14:paraId="5A63F3EE" w14:textId="0EB97022" w:rsidR="009337AA" w:rsidRPr="009337AA" w:rsidRDefault="009337AA" w:rsidP="009337AA">
            <w:pPr>
              <w:tabs>
                <w:tab w:val="right" w:pos="1202"/>
              </w:tabs>
              <w:suppressAutoHyphens w:val="0"/>
              <w:autoSpaceDN/>
              <w:spacing w:line="240" w:lineRule="exact"/>
              <w:jc w:val="right"/>
              <w:outlineLvl w:val="0"/>
              <w:rPr>
                <w:rFonts w:ascii="Arial" w:hAnsi="Arial" w:cs="Arial"/>
                <w:b/>
                <w:color w:val="000000"/>
                <w:sz w:val="17"/>
                <w:szCs w:val="17"/>
              </w:rPr>
            </w:pPr>
            <w:r w:rsidRPr="009337AA">
              <w:rPr>
                <w:rFonts w:ascii="Arial" w:hAnsi="Arial" w:cs="Arial"/>
                <w:b/>
                <w:bCs/>
                <w:color w:val="000000"/>
                <w:sz w:val="17"/>
                <w:szCs w:val="17"/>
              </w:rPr>
              <w:t>7,399</w:t>
            </w:r>
          </w:p>
        </w:tc>
        <w:tc>
          <w:tcPr>
            <w:tcW w:w="572" w:type="pct"/>
            <w:tcBorders>
              <w:top w:val="single" w:sz="4" w:space="0" w:color="auto"/>
              <w:left w:val="nil"/>
              <w:bottom w:val="single" w:sz="12" w:space="0" w:color="auto"/>
              <w:right w:val="nil"/>
            </w:tcBorders>
            <w:vAlign w:val="bottom"/>
          </w:tcPr>
          <w:p w14:paraId="4791C65B" w14:textId="7B0F71EF" w:rsidR="009337AA" w:rsidRPr="009337AA" w:rsidRDefault="009337AA" w:rsidP="009337AA">
            <w:pPr>
              <w:tabs>
                <w:tab w:val="right" w:pos="1202"/>
              </w:tabs>
              <w:suppressAutoHyphens w:val="0"/>
              <w:autoSpaceDN/>
              <w:spacing w:line="240" w:lineRule="exact"/>
              <w:jc w:val="right"/>
              <w:outlineLvl w:val="0"/>
              <w:rPr>
                <w:rFonts w:ascii="Arial" w:hAnsi="Arial" w:cs="Arial"/>
                <w:b/>
                <w:color w:val="000000"/>
                <w:sz w:val="17"/>
                <w:szCs w:val="17"/>
              </w:rPr>
            </w:pPr>
            <w:r w:rsidRPr="009337AA">
              <w:rPr>
                <w:rFonts w:ascii="Arial" w:hAnsi="Arial" w:cs="Arial"/>
                <w:b/>
                <w:bCs/>
                <w:color w:val="000000"/>
                <w:sz w:val="17"/>
                <w:szCs w:val="17"/>
              </w:rPr>
              <w:t>12,416</w:t>
            </w:r>
          </w:p>
        </w:tc>
        <w:tc>
          <w:tcPr>
            <w:tcW w:w="573" w:type="pct"/>
            <w:tcBorders>
              <w:top w:val="single" w:sz="4" w:space="0" w:color="auto"/>
              <w:left w:val="nil"/>
              <w:bottom w:val="single" w:sz="12" w:space="0" w:color="auto"/>
              <w:right w:val="nil"/>
            </w:tcBorders>
            <w:vAlign w:val="bottom"/>
          </w:tcPr>
          <w:p w14:paraId="3E73632E" w14:textId="1A92D6C3" w:rsidR="009337AA" w:rsidRPr="009337AA" w:rsidRDefault="009337AA" w:rsidP="009337AA">
            <w:pPr>
              <w:tabs>
                <w:tab w:val="right" w:pos="1202"/>
              </w:tabs>
              <w:suppressAutoHyphens w:val="0"/>
              <w:autoSpaceDN/>
              <w:spacing w:line="240" w:lineRule="exact"/>
              <w:jc w:val="right"/>
              <w:outlineLvl w:val="0"/>
              <w:rPr>
                <w:rFonts w:ascii="Arial" w:hAnsi="Arial" w:cs="Arial"/>
                <w:b/>
                <w:color w:val="000000"/>
                <w:sz w:val="17"/>
                <w:szCs w:val="17"/>
              </w:rPr>
            </w:pPr>
            <w:r w:rsidRPr="009337AA">
              <w:rPr>
                <w:rFonts w:ascii="Arial" w:hAnsi="Arial" w:cs="Arial"/>
                <w:b/>
                <w:bCs/>
                <w:color w:val="000000"/>
                <w:sz w:val="17"/>
                <w:szCs w:val="17"/>
              </w:rPr>
              <w:t>11,397</w:t>
            </w:r>
          </w:p>
        </w:tc>
        <w:tc>
          <w:tcPr>
            <w:tcW w:w="564" w:type="pct"/>
            <w:tcBorders>
              <w:top w:val="single" w:sz="4" w:space="0" w:color="auto"/>
              <w:left w:val="nil"/>
              <w:bottom w:val="single" w:sz="12" w:space="0" w:color="auto"/>
              <w:right w:val="nil"/>
            </w:tcBorders>
            <w:vAlign w:val="bottom"/>
          </w:tcPr>
          <w:p w14:paraId="6BB0B88B" w14:textId="0E45B0EA" w:rsidR="009337AA" w:rsidRPr="009337AA" w:rsidRDefault="009337AA" w:rsidP="009337AA">
            <w:pPr>
              <w:tabs>
                <w:tab w:val="right" w:pos="1202"/>
              </w:tabs>
              <w:suppressAutoHyphens w:val="0"/>
              <w:autoSpaceDN/>
              <w:spacing w:line="240" w:lineRule="exact"/>
              <w:jc w:val="right"/>
              <w:outlineLvl w:val="0"/>
              <w:rPr>
                <w:rFonts w:ascii="Arial" w:hAnsi="Arial" w:cs="Arial"/>
                <w:b/>
                <w:color w:val="000000"/>
                <w:sz w:val="17"/>
                <w:szCs w:val="17"/>
              </w:rPr>
            </w:pPr>
            <w:r w:rsidRPr="009337AA">
              <w:rPr>
                <w:rFonts w:ascii="Arial" w:hAnsi="Arial" w:cs="Arial"/>
                <w:b/>
                <w:bCs/>
                <w:color w:val="000000"/>
                <w:sz w:val="17"/>
                <w:szCs w:val="17"/>
              </w:rPr>
              <w:t>788,235</w:t>
            </w:r>
          </w:p>
        </w:tc>
      </w:tr>
      <w:bookmarkEnd w:id="928"/>
    </w:tbl>
    <w:p w14:paraId="49CFBD5B" w14:textId="77777777" w:rsidR="00587444" w:rsidRPr="00356C4F" w:rsidRDefault="00587444" w:rsidP="00587444">
      <w:pPr>
        <w:suppressAutoHyphens w:val="0"/>
        <w:autoSpaceDN/>
        <w:jc w:val="both"/>
        <w:rPr>
          <w:rFonts w:ascii="Arial" w:hAnsi="Arial" w:cs="Arial"/>
          <w:bCs/>
          <w:sz w:val="18"/>
          <w:szCs w:val="18"/>
        </w:rPr>
      </w:pPr>
    </w:p>
    <w:p w14:paraId="41A03748" w14:textId="77777777" w:rsidR="00587444" w:rsidRPr="00356C4F" w:rsidRDefault="00587444" w:rsidP="00587444">
      <w:pPr>
        <w:suppressAutoHyphens w:val="0"/>
        <w:autoSpaceDN/>
        <w:jc w:val="both"/>
        <w:rPr>
          <w:rFonts w:ascii="Arial" w:hAnsi="Arial" w:cs="Arial"/>
          <w:bCs/>
          <w:sz w:val="18"/>
          <w:szCs w:val="18"/>
        </w:rPr>
      </w:pPr>
      <w:r w:rsidRPr="00356C4F">
        <w:rPr>
          <w:rFonts w:ascii="Arial" w:hAnsi="Arial" w:cs="Arial"/>
          <w:bCs/>
          <w:sz w:val="18"/>
          <w:szCs w:val="18"/>
        </w:rPr>
        <w:t>The items with undefined maturity are included in terms over 3 years.</w:t>
      </w:r>
    </w:p>
    <w:p w14:paraId="3A759C39" w14:textId="77777777" w:rsidR="00587444" w:rsidRPr="00BC1C85" w:rsidRDefault="00587444" w:rsidP="00587444">
      <w:pPr>
        <w:suppressAutoHyphens w:val="0"/>
        <w:autoSpaceDN/>
        <w:jc w:val="both"/>
        <w:rPr>
          <w:rFonts w:ascii="Arial" w:hAnsi="Arial" w:cs="Arial"/>
          <w:i/>
          <w:sz w:val="14"/>
          <w:szCs w:val="14"/>
        </w:rPr>
      </w:pPr>
    </w:p>
    <w:p w14:paraId="457C2A91" w14:textId="77777777" w:rsidR="00BE5666" w:rsidRPr="00BE5666" w:rsidRDefault="00BE5666" w:rsidP="00BE5666">
      <w:pPr>
        <w:suppressAutoHyphens w:val="0"/>
        <w:autoSpaceDN/>
        <w:rPr>
          <w:rFonts w:ascii="Arial" w:eastAsia="Calibri" w:hAnsi="Arial" w:cs="Arial"/>
          <w:i/>
          <w:iCs/>
          <w:color w:val="000000"/>
          <w:sz w:val="18"/>
          <w:szCs w:val="18"/>
        </w:rPr>
      </w:pPr>
      <w:bookmarkStart w:id="962" w:name="_Hlk161065358"/>
      <w:r w:rsidRPr="00BE5666">
        <w:rPr>
          <w:rFonts w:ascii="Arial" w:eastAsia="Calibri" w:hAnsi="Arial" w:cs="Arial"/>
          <w:i/>
          <w:iCs/>
          <w:color w:val="000000"/>
          <w:sz w:val="18"/>
          <w:szCs w:val="18"/>
        </w:rPr>
        <w:t>*Receivables of EUR 158,388 thousand relate to reverse REPO agreements. The maturity of part of receivables was prolonged after the Statement of Financial Position date, and an amount of EUR 13,040 thousand was placed in the 1 to 3 months maturity category.</w:t>
      </w:r>
    </w:p>
    <w:p w14:paraId="69D86C5B" w14:textId="77777777" w:rsidR="00BE5666" w:rsidRDefault="00BE5666" w:rsidP="00BE5666">
      <w:pPr>
        <w:suppressAutoHyphens w:val="0"/>
        <w:autoSpaceDN/>
        <w:rPr>
          <w:rFonts w:ascii="Arial" w:eastAsia="Calibri" w:hAnsi="Arial" w:cs="Arial"/>
          <w:i/>
          <w:iCs/>
          <w:color w:val="000000"/>
          <w:sz w:val="18"/>
          <w:szCs w:val="18"/>
        </w:rPr>
      </w:pPr>
      <w:r w:rsidRPr="00BE5666">
        <w:rPr>
          <w:rFonts w:ascii="Arial" w:eastAsia="Calibri" w:hAnsi="Arial" w:cs="Arial"/>
          <w:i/>
          <w:iCs/>
          <w:color w:val="000000"/>
          <w:sz w:val="18"/>
          <w:szCs w:val="18"/>
        </w:rPr>
        <w:t xml:space="preserve">** Receivables of EUR 4,950 thousand relate to reverse REPO agreements </w:t>
      </w:r>
    </w:p>
    <w:p w14:paraId="4CF71318" w14:textId="2EC1D359" w:rsidR="00587444" w:rsidRPr="00356C4F" w:rsidRDefault="00BE5666" w:rsidP="00BE5666">
      <w:pPr>
        <w:suppressAutoHyphens w:val="0"/>
        <w:autoSpaceDN/>
        <w:rPr>
          <w:rFonts w:ascii="Arial" w:hAnsi="Arial" w:cs="Arial"/>
          <w:bCs/>
          <w:sz w:val="18"/>
          <w:szCs w:val="18"/>
          <w:lang w:val="en-GB"/>
        </w:rPr>
        <w:sectPr w:rsidR="00587444" w:rsidRPr="00356C4F" w:rsidSect="00D337C5">
          <w:pgSz w:w="11907" w:h="16840" w:code="9"/>
          <w:pgMar w:top="1418" w:right="1134" w:bottom="1134" w:left="1418" w:header="851" w:footer="851" w:gutter="0"/>
          <w:cols w:space="720"/>
          <w:noEndnote/>
        </w:sectPr>
      </w:pPr>
      <w:r>
        <w:rPr>
          <w:rFonts w:ascii="Arial" w:eastAsia="Calibri" w:hAnsi="Arial" w:cs="Arial"/>
          <w:i/>
          <w:iCs/>
          <w:color w:val="000000"/>
          <w:sz w:val="18"/>
          <w:szCs w:val="18"/>
        </w:rPr>
        <w:t>*</w:t>
      </w:r>
      <w:r w:rsidR="007505E7" w:rsidRPr="007C71D4">
        <w:rPr>
          <w:rFonts w:ascii="Arial" w:eastAsia="Calibri" w:hAnsi="Arial" w:cs="Arial"/>
          <w:i/>
          <w:iCs/>
          <w:sz w:val="18"/>
          <w:szCs w:val="18"/>
        </w:rPr>
        <w:t>*</w:t>
      </w:r>
      <w:r w:rsidR="00587444" w:rsidRPr="007C71D4">
        <w:rPr>
          <w:rFonts w:ascii="Arial" w:eastAsia="Calibri" w:hAnsi="Arial" w:cs="Arial"/>
          <w:i/>
          <w:iCs/>
          <w:sz w:val="18"/>
          <w:szCs w:val="18"/>
        </w:rPr>
        <w:t>* Accrued interest on loans not yet due is allocated to the category from 1 to 3 months.</w:t>
      </w:r>
      <w:r w:rsidR="00587444" w:rsidRPr="00356C4F">
        <w:rPr>
          <w:rFonts w:ascii="Arial" w:hAnsi="Arial" w:cs="Arial"/>
          <w:i/>
          <w:sz w:val="18"/>
          <w:szCs w:val="18"/>
          <w:lang w:val="en-GB"/>
        </w:rPr>
        <w:t xml:space="preserve"> </w:t>
      </w:r>
    </w:p>
    <w:bookmarkEnd w:id="962"/>
    <w:p w14:paraId="3DA45822" w14:textId="77777777" w:rsidR="00587444" w:rsidRPr="00587444" w:rsidRDefault="00587444" w:rsidP="00587444">
      <w:pPr>
        <w:suppressAutoHyphens w:val="0"/>
        <w:autoSpaceDN/>
        <w:jc w:val="both"/>
        <w:rPr>
          <w:rFonts w:ascii="Arial" w:hAnsi="Arial" w:cs="Arial"/>
          <w:b/>
          <w:bCs/>
          <w:sz w:val="20"/>
          <w:szCs w:val="20"/>
          <w:lang w:val="en-GB"/>
        </w:rPr>
      </w:pPr>
    </w:p>
    <w:p w14:paraId="64D5F714"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7F74953A" w14:textId="77777777" w:rsidR="00587444" w:rsidRPr="00587444" w:rsidRDefault="00587444" w:rsidP="00587444">
      <w:pPr>
        <w:suppressAutoHyphens w:val="0"/>
        <w:autoSpaceDN/>
        <w:jc w:val="both"/>
        <w:rPr>
          <w:rFonts w:ascii="Arial" w:hAnsi="Arial" w:cs="Arial"/>
          <w:b/>
          <w:sz w:val="20"/>
          <w:szCs w:val="20"/>
          <w:lang w:val="en-GB"/>
        </w:rPr>
      </w:pPr>
    </w:p>
    <w:p w14:paraId="368DBF8B"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31.4. </w:t>
      </w:r>
      <w:r w:rsidRPr="00587444">
        <w:rPr>
          <w:rFonts w:ascii="Arial" w:hAnsi="Arial" w:cs="Arial"/>
          <w:b/>
          <w:sz w:val="20"/>
          <w:szCs w:val="20"/>
          <w:lang w:val="en-GB"/>
        </w:rPr>
        <w:tab/>
        <w:t>Liquidity risk (continued)</w:t>
      </w:r>
    </w:p>
    <w:p w14:paraId="76F9F981" w14:textId="77777777" w:rsidR="00587444" w:rsidRPr="00587444" w:rsidRDefault="00587444" w:rsidP="00587444">
      <w:pPr>
        <w:suppressAutoHyphens w:val="0"/>
        <w:autoSpaceDN/>
        <w:jc w:val="both"/>
        <w:rPr>
          <w:rFonts w:ascii="Arial" w:hAnsi="Arial" w:cs="Arial"/>
          <w:b/>
          <w:sz w:val="20"/>
          <w:szCs w:val="20"/>
          <w:lang w:val="en-GB"/>
        </w:rPr>
      </w:pPr>
    </w:p>
    <w:tbl>
      <w:tblPr>
        <w:tblW w:w="5377" w:type="pct"/>
        <w:tblInd w:w="-164" w:type="dxa"/>
        <w:tblLayout w:type="fixed"/>
        <w:tblCellMar>
          <w:left w:w="120" w:type="dxa"/>
          <w:right w:w="120" w:type="dxa"/>
        </w:tblCellMar>
        <w:tblLook w:val="0000" w:firstRow="0" w:lastRow="0" w:firstColumn="0" w:lastColumn="0" w:noHBand="0" w:noVBand="0"/>
      </w:tblPr>
      <w:tblGrid>
        <w:gridCol w:w="3303"/>
        <w:gridCol w:w="1020"/>
        <w:gridCol w:w="1111"/>
        <w:gridCol w:w="1187"/>
        <w:gridCol w:w="1151"/>
        <w:gridCol w:w="1153"/>
        <w:gridCol w:w="1135"/>
      </w:tblGrid>
      <w:tr w:rsidR="00D77F7C" w:rsidRPr="00587444" w14:paraId="5CA126DC" w14:textId="77777777" w:rsidTr="0033520E">
        <w:trPr>
          <w:trHeight w:hRule="exact" w:val="514"/>
        </w:trPr>
        <w:tc>
          <w:tcPr>
            <w:tcW w:w="1642" w:type="pct"/>
          </w:tcPr>
          <w:p w14:paraId="559114CB" w14:textId="77777777" w:rsidR="00D77F7C" w:rsidRPr="00587444" w:rsidRDefault="00D77F7C" w:rsidP="0033520E">
            <w:pPr>
              <w:tabs>
                <w:tab w:val="right" w:pos="1202"/>
              </w:tabs>
              <w:suppressAutoHyphens w:val="0"/>
              <w:autoSpaceDN/>
              <w:spacing w:line="240" w:lineRule="exact"/>
              <w:outlineLvl w:val="0"/>
              <w:rPr>
                <w:rFonts w:ascii="Arial" w:eastAsia="Calibri" w:hAnsi="Arial" w:cs="Arial"/>
                <w:b/>
                <w:sz w:val="17"/>
                <w:szCs w:val="17"/>
              </w:rPr>
            </w:pPr>
            <w:r w:rsidRPr="00587444">
              <w:rPr>
                <w:rFonts w:ascii="Arial" w:eastAsia="Calibri" w:hAnsi="Arial" w:cs="Arial"/>
                <w:b/>
                <w:sz w:val="17"/>
                <w:szCs w:val="17"/>
              </w:rPr>
              <w:t>Bank</w:t>
            </w:r>
          </w:p>
          <w:p w14:paraId="39D784CA" w14:textId="77777777" w:rsidR="00D77F7C" w:rsidRPr="00587444" w:rsidRDefault="00D77F7C" w:rsidP="0033520E">
            <w:pPr>
              <w:tabs>
                <w:tab w:val="right" w:pos="1202"/>
              </w:tabs>
              <w:suppressAutoHyphens w:val="0"/>
              <w:autoSpaceDN/>
              <w:spacing w:line="240" w:lineRule="exact"/>
              <w:outlineLvl w:val="0"/>
              <w:rPr>
                <w:rFonts w:ascii="Arial" w:eastAsia="Calibri" w:hAnsi="Arial" w:cs="Arial"/>
                <w:b/>
                <w:sz w:val="17"/>
                <w:szCs w:val="17"/>
              </w:rPr>
            </w:pPr>
            <w:r w:rsidRPr="00587444">
              <w:rPr>
                <w:rFonts w:ascii="Arial" w:hAnsi="Arial" w:cs="Arial"/>
                <w:b/>
                <w:sz w:val="17"/>
                <w:szCs w:val="17"/>
              </w:rPr>
              <w:t>31 December 202</w:t>
            </w:r>
            <w:r>
              <w:rPr>
                <w:rFonts w:ascii="Arial" w:hAnsi="Arial" w:cs="Arial"/>
                <w:b/>
                <w:sz w:val="17"/>
                <w:szCs w:val="17"/>
              </w:rPr>
              <w:t>4</w:t>
            </w:r>
          </w:p>
          <w:p w14:paraId="1C0E1972" w14:textId="77777777" w:rsidR="00D77F7C" w:rsidRPr="00587444" w:rsidRDefault="00D77F7C" w:rsidP="0033520E">
            <w:pPr>
              <w:tabs>
                <w:tab w:val="right" w:pos="1202"/>
              </w:tabs>
              <w:suppressAutoHyphens w:val="0"/>
              <w:autoSpaceDN/>
              <w:spacing w:line="240" w:lineRule="exact"/>
              <w:outlineLvl w:val="0"/>
              <w:rPr>
                <w:rFonts w:ascii="Arial" w:eastAsia="Calibri" w:hAnsi="Arial" w:cs="Arial"/>
                <w:b/>
                <w:sz w:val="17"/>
                <w:szCs w:val="17"/>
              </w:rPr>
            </w:pPr>
            <w:r w:rsidRPr="00587444">
              <w:rPr>
                <w:rFonts w:ascii="Arial" w:eastAsia="Calibri" w:hAnsi="Arial" w:cs="Arial"/>
                <w:b/>
                <w:sz w:val="17"/>
                <w:szCs w:val="17"/>
              </w:rPr>
              <w:t>31 December 2018</w:t>
            </w:r>
          </w:p>
        </w:tc>
        <w:tc>
          <w:tcPr>
            <w:tcW w:w="507" w:type="pct"/>
          </w:tcPr>
          <w:p w14:paraId="63F2D8A5"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Up to 1 </w:t>
            </w:r>
          </w:p>
          <w:p w14:paraId="766E0E8D"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month</w:t>
            </w:r>
          </w:p>
        </w:tc>
        <w:tc>
          <w:tcPr>
            <w:tcW w:w="552" w:type="pct"/>
          </w:tcPr>
          <w:p w14:paraId="7731248A"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1 to 3 months </w:t>
            </w:r>
          </w:p>
        </w:tc>
        <w:tc>
          <w:tcPr>
            <w:tcW w:w="590" w:type="pct"/>
          </w:tcPr>
          <w:p w14:paraId="3353C2F0"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3 months to 1 year </w:t>
            </w:r>
          </w:p>
        </w:tc>
        <w:tc>
          <w:tcPr>
            <w:tcW w:w="572" w:type="pct"/>
          </w:tcPr>
          <w:p w14:paraId="2F6A2DF5"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1 to 3</w:t>
            </w:r>
          </w:p>
          <w:p w14:paraId="1771CF65"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years</w:t>
            </w:r>
          </w:p>
        </w:tc>
        <w:tc>
          <w:tcPr>
            <w:tcW w:w="573" w:type="pct"/>
          </w:tcPr>
          <w:p w14:paraId="042E22CC"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Over 3 </w:t>
            </w:r>
          </w:p>
          <w:p w14:paraId="78F99C0F"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years</w:t>
            </w:r>
          </w:p>
        </w:tc>
        <w:tc>
          <w:tcPr>
            <w:tcW w:w="564" w:type="pct"/>
          </w:tcPr>
          <w:p w14:paraId="1AE4F53F"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Total </w:t>
            </w:r>
          </w:p>
        </w:tc>
      </w:tr>
      <w:tr w:rsidR="00D77F7C" w:rsidRPr="00587444" w14:paraId="51CD0012" w14:textId="77777777" w:rsidTr="0033520E">
        <w:trPr>
          <w:trHeight w:hRule="exact" w:val="275"/>
        </w:trPr>
        <w:tc>
          <w:tcPr>
            <w:tcW w:w="1642" w:type="pct"/>
          </w:tcPr>
          <w:p w14:paraId="2D5CAFDF" w14:textId="77777777" w:rsidR="00D77F7C" w:rsidRPr="00587444" w:rsidRDefault="00D77F7C" w:rsidP="0033520E">
            <w:pPr>
              <w:tabs>
                <w:tab w:val="right" w:pos="1202"/>
              </w:tabs>
              <w:suppressAutoHyphens w:val="0"/>
              <w:autoSpaceDN/>
              <w:spacing w:line="240" w:lineRule="exact"/>
              <w:outlineLvl w:val="0"/>
              <w:rPr>
                <w:rFonts w:ascii="Arial" w:eastAsia="Calibri" w:hAnsi="Arial" w:cs="Arial"/>
                <w:b/>
                <w:sz w:val="17"/>
                <w:szCs w:val="17"/>
              </w:rPr>
            </w:pPr>
          </w:p>
        </w:tc>
        <w:tc>
          <w:tcPr>
            <w:tcW w:w="507" w:type="pct"/>
          </w:tcPr>
          <w:p w14:paraId="57D3D1B5"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52" w:type="pct"/>
          </w:tcPr>
          <w:p w14:paraId="7420E278"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90" w:type="pct"/>
          </w:tcPr>
          <w:p w14:paraId="2C9D0E01"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72" w:type="pct"/>
          </w:tcPr>
          <w:p w14:paraId="202F124F"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73" w:type="pct"/>
          </w:tcPr>
          <w:p w14:paraId="48DE214A"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64" w:type="pct"/>
          </w:tcPr>
          <w:p w14:paraId="0CAFDD64" w14:textId="77777777" w:rsidR="00D77F7C" w:rsidRPr="00587444" w:rsidRDefault="00D77F7C" w:rsidP="0033520E">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r>
      <w:tr w:rsidR="00D77F7C" w:rsidRPr="00587444" w14:paraId="7EB7E01B" w14:textId="77777777" w:rsidTr="0033520E">
        <w:trPr>
          <w:trHeight w:hRule="exact" w:val="275"/>
        </w:trPr>
        <w:tc>
          <w:tcPr>
            <w:tcW w:w="1642" w:type="pct"/>
            <w:vAlign w:val="bottom"/>
          </w:tcPr>
          <w:p w14:paraId="40889BF7" w14:textId="77777777" w:rsidR="00D77F7C" w:rsidRPr="00587444" w:rsidRDefault="00D77F7C" w:rsidP="0033520E">
            <w:pPr>
              <w:tabs>
                <w:tab w:val="right" w:pos="1202"/>
              </w:tabs>
              <w:suppressAutoHyphens w:val="0"/>
              <w:autoSpaceDN/>
              <w:spacing w:line="240" w:lineRule="exact"/>
              <w:outlineLvl w:val="0"/>
              <w:rPr>
                <w:rFonts w:ascii="Arial" w:eastAsia="Calibri" w:hAnsi="Arial" w:cs="Arial"/>
                <w:b/>
                <w:bCs/>
                <w:sz w:val="17"/>
                <w:szCs w:val="17"/>
              </w:rPr>
            </w:pPr>
            <w:r w:rsidRPr="00587444">
              <w:rPr>
                <w:rFonts w:ascii="Arial" w:eastAsia="Calibri" w:hAnsi="Arial" w:cs="Arial"/>
                <w:b/>
                <w:bCs/>
                <w:sz w:val="17"/>
                <w:szCs w:val="17"/>
              </w:rPr>
              <w:t xml:space="preserve">Assets </w:t>
            </w:r>
          </w:p>
        </w:tc>
        <w:tc>
          <w:tcPr>
            <w:tcW w:w="507" w:type="pct"/>
            <w:vAlign w:val="bottom"/>
          </w:tcPr>
          <w:p w14:paraId="53D41C02"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52" w:type="pct"/>
            <w:vAlign w:val="bottom"/>
          </w:tcPr>
          <w:p w14:paraId="0B436B4C"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90" w:type="pct"/>
            <w:vAlign w:val="bottom"/>
          </w:tcPr>
          <w:p w14:paraId="3477EBAC"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72" w:type="pct"/>
            <w:vAlign w:val="bottom"/>
          </w:tcPr>
          <w:p w14:paraId="7798EDA3"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73" w:type="pct"/>
            <w:vAlign w:val="bottom"/>
          </w:tcPr>
          <w:p w14:paraId="40E18358"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64" w:type="pct"/>
            <w:vAlign w:val="bottom"/>
          </w:tcPr>
          <w:p w14:paraId="2678ADFF"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bCs/>
                <w:spacing w:val="-2"/>
                <w:sz w:val="17"/>
                <w:szCs w:val="17"/>
              </w:rPr>
            </w:pPr>
          </w:p>
        </w:tc>
      </w:tr>
      <w:tr w:rsidR="00D77F7C" w:rsidRPr="00587444" w14:paraId="1C42184D" w14:textId="77777777" w:rsidTr="0033520E">
        <w:trPr>
          <w:trHeight w:hRule="exact" w:val="512"/>
        </w:trPr>
        <w:tc>
          <w:tcPr>
            <w:tcW w:w="1642" w:type="pct"/>
            <w:vAlign w:val="bottom"/>
          </w:tcPr>
          <w:p w14:paraId="6F1D6F28" w14:textId="77777777" w:rsidR="00D77F7C" w:rsidRPr="00587444" w:rsidRDefault="00D77F7C" w:rsidP="0033520E">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 xml:space="preserve">Cash on hand and current accounts with banks </w:t>
            </w:r>
          </w:p>
        </w:tc>
        <w:tc>
          <w:tcPr>
            <w:tcW w:w="507" w:type="pct"/>
            <w:tcBorders>
              <w:top w:val="nil"/>
              <w:left w:val="nil"/>
              <w:bottom w:val="nil"/>
              <w:right w:val="nil"/>
            </w:tcBorders>
            <w:vAlign w:val="bottom"/>
          </w:tcPr>
          <w:p w14:paraId="573E3B67"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45,543</w:t>
            </w:r>
          </w:p>
        </w:tc>
        <w:tc>
          <w:tcPr>
            <w:tcW w:w="552" w:type="pct"/>
            <w:tcBorders>
              <w:top w:val="nil"/>
              <w:left w:val="nil"/>
              <w:bottom w:val="nil"/>
              <w:right w:val="nil"/>
            </w:tcBorders>
            <w:vAlign w:val="bottom"/>
          </w:tcPr>
          <w:p w14:paraId="0979D196"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90" w:type="pct"/>
            <w:tcBorders>
              <w:top w:val="nil"/>
              <w:left w:val="nil"/>
              <w:bottom w:val="nil"/>
              <w:right w:val="nil"/>
            </w:tcBorders>
            <w:vAlign w:val="bottom"/>
          </w:tcPr>
          <w:p w14:paraId="216A21F0"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72" w:type="pct"/>
            <w:tcBorders>
              <w:top w:val="nil"/>
              <w:left w:val="nil"/>
              <w:bottom w:val="nil"/>
              <w:right w:val="nil"/>
            </w:tcBorders>
            <w:vAlign w:val="bottom"/>
          </w:tcPr>
          <w:p w14:paraId="7FA4C1BC"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73" w:type="pct"/>
            <w:tcBorders>
              <w:top w:val="nil"/>
              <w:left w:val="nil"/>
              <w:bottom w:val="nil"/>
              <w:right w:val="nil"/>
            </w:tcBorders>
            <w:vAlign w:val="bottom"/>
          </w:tcPr>
          <w:p w14:paraId="6EA9496C"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64" w:type="pct"/>
            <w:tcBorders>
              <w:top w:val="nil"/>
              <w:left w:val="nil"/>
              <w:bottom w:val="nil"/>
              <w:right w:val="nil"/>
            </w:tcBorders>
            <w:vAlign w:val="bottom"/>
          </w:tcPr>
          <w:p w14:paraId="6F72A573"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45,543</w:t>
            </w:r>
          </w:p>
        </w:tc>
      </w:tr>
      <w:tr w:rsidR="00D77F7C" w:rsidRPr="00587444" w14:paraId="1F689A60" w14:textId="77777777" w:rsidTr="0033520E">
        <w:trPr>
          <w:trHeight w:hRule="exact" w:val="275"/>
        </w:trPr>
        <w:tc>
          <w:tcPr>
            <w:tcW w:w="1642" w:type="pct"/>
            <w:vAlign w:val="bottom"/>
          </w:tcPr>
          <w:p w14:paraId="2EAB0EA0" w14:textId="77777777" w:rsidR="00D77F7C" w:rsidRPr="00587444" w:rsidRDefault="00D77F7C" w:rsidP="0033520E">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Deposits with other banks</w:t>
            </w:r>
          </w:p>
        </w:tc>
        <w:tc>
          <w:tcPr>
            <w:tcW w:w="507" w:type="pct"/>
            <w:tcBorders>
              <w:top w:val="nil"/>
              <w:left w:val="nil"/>
              <w:bottom w:val="nil"/>
              <w:right w:val="nil"/>
            </w:tcBorders>
            <w:vAlign w:val="bottom"/>
          </w:tcPr>
          <w:p w14:paraId="735CE2FE"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88,951</w:t>
            </w:r>
          </w:p>
        </w:tc>
        <w:tc>
          <w:tcPr>
            <w:tcW w:w="552" w:type="pct"/>
            <w:tcBorders>
              <w:top w:val="nil"/>
              <w:left w:val="nil"/>
              <w:bottom w:val="nil"/>
              <w:right w:val="nil"/>
            </w:tcBorders>
            <w:vAlign w:val="bottom"/>
          </w:tcPr>
          <w:p w14:paraId="4D7D266E"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90" w:type="pct"/>
            <w:tcBorders>
              <w:top w:val="nil"/>
              <w:left w:val="nil"/>
              <w:bottom w:val="nil"/>
              <w:right w:val="nil"/>
            </w:tcBorders>
            <w:vAlign w:val="bottom"/>
          </w:tcPr>
          <w:p w14:paraId="5538230D"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72" w:type="pct"/>
            <w:tcBorders>
              <w:top w:val="nil"/>
              <w:left w:val="nil"/>
              <w:bottom w:val="nil"/>
              <w:right w:val="nil"/>
            </w:tcBorders>
            <w:vAlign w:val="bottom"/>
          </w:tcPr>
          <w:p w14:paraId="65A58270"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73" w:type="pct"/>
            <w:tcBorders>
              <w:top w:val="nil"/>
              <w:left w:val="nil"/>
              <w:bottom w:val="nil"/>
              <w:right w:val="nil"/>
            </w:tcBorders>
            <w:vAlign w:val="bottom"/>
          </w:tcPr>
          <w:p w14:paraId="1989DEED"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1,459</w:t>
            </w:r>
          </w:p>
        </w:tc>
        <w:tc>
          <w:tcPr>
            <w:tcW w:w="564" w:type="pct"/>
            <w:tcBorders>
              <w:top w:val="nil"/>
              <w:left w:val="nil"/>
              <w:bottom w:val="nil"/>
              <w:right w:val="nil"/>
            </w:tcBorders>
            <w:vAlign w:val="bottom"/>
          </w:tcPr>
          <w:p w14:paraId="5939F493"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90,410</w:t>
            </w:r>
          </w:p>
        </w:tc>
      </w:tr>
      <w:tr w:rsidR="00D77F7C" w:rsidRPr="00587444" w14:paraId="0D62539C" w14:textId="77777777" w:rsidTr="0033520E">
        <w:trPr>
          <w:trHeight w:hRule="exact" w:val="275"/>
        </w:trPr>
        <w:tc>
          <w:tcPr>
            <w:tcW w:w="1642" w:type="pct"/>
            <w:vAlign w:val="bottom"/>
          </w:tcPr>
          <w:p w14:paraId="0AF708BB" w14:textId="77777777" w:rsidR="00D77F7C" w:rsidRPr="00587444" w:rsidRDefault="00D77F7C" w:rsidP="0033520E">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Loans to financial institutions*</w:t>
            </w:r>
          </w:p>
        </w:tc>
        <w:tc>
          <w:tcPr>
            <w:tcW w:w="507" w:type="pct"/>
            <w:tcBorders>
              <w:top w:val="nil"/>
              <w:left w:val="nil"/>
              <w:bottom w:val="nil"/>
              <w:right w:val="nil"/>
            </w:tcBorders>
            <w:vAlign w:val="bottom"/>
          </w:tcPr>
          <w:p w14:paraId="421695B9"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70,457</w:t>
            </w:r>
          </w:p>
        </w:tc>
        <w:tc>
          <w:tcPr>
            <w:tcW w:w="552" w:type="pct"/>
            <w:tcBorders>
              <w:top w:val="nil"/>
              <w:left w:val="nil"/>
              <w:bottom w:val="nil"/>
              <w:right w:val="nil"/>
            </w:tcBorders>
            <w:vAlign w:val="bottom"/>
          </w:tcPr>
          <w:p w14:paraId="777A9EFD"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66,111</w:t>
            </w:r>
          </w:p>
        </w:tc>
        <w:tc>
          <w:tcPr>
            <w:tcW w:w="590" w:type="pct"/>
            <w:tcBorders>
              <w:top w:val="nil"/>
              <w:left w:val="nil"/>
              <w:bottom w:val="nil"/>
              <w:right w:val="nil"/>
            </w:tcBorders>
            <w:vAlign w:val="bottom"/>
          </w:tcPr>
          <w:p w14:paraId="3632465F"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155,368</w:t>
            </w:r>
          </w:p>
        </w:tc>
        <w:tc>
          <w:tcPr>
            <w:tcW w:w="572" w:type="pct"/>
            <w:tcBorders>
              <w:top w:val="nil"/>
              <w:left w:val="nil"/>
              <w:bottom w:val="nil"/>
              <w:right w:val="nil"/>
            </w:tcBorders>
            <w:vAlign w:val="bottom"/>
          </w:tcPr>
          <w:p w14:paraId="41C28B18"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353,499</w:t>
            </w:r>
          </w:p>
        </w:tc>
        <w:tc>
          <w:tcPr>
            <w:tcW w:w="573" w:type="pct"/>
            <w:tcBorders>
              <w:top w:val="nil"/>
              <w:left w:val="nil"/>
              <w:bottom w:val="nil"/>
              <w:right w:val="nil"/>
            </w:tcBorders>
            <w:vAlign w:val="bottom"/>
          </w:tcPr>
          <w:p w14:paraId="5F5EF6BA"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580,374</w:t>
            </w:r>
          </w:p>
        </w:tc>
        <w:tc>
          <w:tcPr>
            <w:tcW w:w="564" w:type="pct"/>
            <w:tcBorders>
              <w:top w:val="nil"/>
              <w:left w:val="nil"/>
              <w:bottom w:val="nil"/>
              <w:right w:val="nil"/>
            </w:tcBorders>
            <w:vAlign w:val="bottom"/>
          </w:tcPr>
          <w:p w14:paraId="592C23B2"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1,225,809</w:t>
            </w:r>
          </w:p>
        </w:tc>
      </w:tr>
      <w:tr w:rsidR="00D77F7C" w:rsidRPr="00587444" w14:paraId="509E18E9" w14:textId="77777777" w:rsidTr="0033520E">
        <w:trPr>
          <w:trHeight w:hRule="exact" w:val="275"/>
        </w:trPr>
        <w:tc>
          <w:tcPr>
            <w:tcW w:w="1642" w:type="pct"/>
            <w:vAlign w:val="bottom"/>
          </w:tcPr>
          <w:p w14:paraId="102E4963" w14:textId="77777777" w:rsidR="00D77F7C" w:rsidRPr="00587444" w:rsidRDefault="00D77F7C" w:rsidP="0033520E">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Loans to other customers</w:t>
            </w:r>
          </w:p>
        </w:tc>
        <w:tc>
          <w:tcPr>
            <w:tcW w:w="507" w:type="pct"/>
            <w:tcBorders>
              <w:top w:val="nil"/>
              <w:left w:val="nil"/>
              <w:bottom w:val="nil"/>
              <w:right w:val="nil"/>
            </w:tcBorders>
            <w:vAlign w:val="bottom"/>
          </w:tcPr>
          <w:p w14:paraId="5AC219E7"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210,666</w:t>
            </w:r>
          </w:p>
        </w:tc>
        <w:tc>
          <w:tcPr>
            <w:tcW w:w="552" w:type="pct"/>
            <w:tcBorders>
              <w:top w:val="nil"/>
              <w:left w:val="nil"/>
              <w:bottom w:val="nil"/>
              <w:right w:val="nil"/>
            </w:tcBorders>
            <w:vAlign w:val="bottom"/>
          </w:tcPr>
          <w:p w14:paraId="6368A2EF"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122,184</w:t>
            </w:r>
          </w:p>
        </w:tc>
        <w:tc>
          <w:tcPr>
            <w:tcW w:w="590" w:type="pct"/>
            <w:tcBorders>
              <w:top w:val="nil"/>
              <w:left w:val="nil"/>
              <w:bottom w:val="nil"/>
              <w:right w:val="nil"/>
            </w:tcBorders>
            <w:vAlign w:val="bottom"/>
          </w:tcPr>
          <w:p w14:paraId="403F99DE"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261,901</w:t>
            </w:r>
          </w:p>
        </w:tc>
        <w:tc>
          <w:tcPr>
            <w:tcW w:w="572" w:type="pct"/>
            <w:tcBorders>
              <w:top w:val="nil"/>
              <w:left w:val="nil"/>
              <w:bottom w:val="nil"/>
              <w:right w:val="nil"/>
            </w:tcBorders>
            <w:vAlign w:val="bottom"/>
          </w:tcPr>
          <w:p w14:paraId="62FEBAD4"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611,803</w:t>
            </w:r>
          </w:p>
        </w:tc>
        <w:tc>
          <w:tcPr>
            <w:tcW w:w="573" w:type="pct"/>
            <w:tcBorders>
              <w:top w:val="nil"/>
              <w:left w:val="nil"/>
              <w:bottom w:val="nil"/>
              <w:right w:val="nil"/>
            </w:tcBorders>
            <w:vAlign w:val="bottom"/>
          </w:tcPr>
          <w:p w14:paraId="61524768"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1,101,882</w:t>
            </w:r>
          </w:p>
        </w:tc>
        <w:tc>
          <w:tcPr>
            <w:tcW w:w="564" w:type="pct"/>
            <w:tcBorders>
              <w:top w:val="nil"/>
              <w:left w:val="nil"/>
              <w:bottom w:val="nil"/>
              <w:right w:val="nil"/>
            </w:tcBorders>
            <w:vAlign w:val="bottom"/>
          </w:tcPr>
          <w:p w14:paraId="2C8A4C4E"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2,308,436</w:t>
            </w:r>
          </w:p>
        </w:tc>
      </w:tr>
      <w:tr w:rsidR="00D77F7C" w:rsidRPr="00587444" w14:paraId="66A7EAA1" w14:textId="77777777" w:rsidTr="0033520E">
        <w:trPr>
          <w:trHeight w:hRule="exact" w:val="411"/>
        </w:trPr>
        <w:tc>
          <w:tcPr>
            <w:tcW w:w="1642" w:type="pct"/>
            <w:vAlign w:val="bottom"/>
          </w:tcPr>
          <w:p w14:paraId="5C2E94E9" w14:textId="77777777" w:rsidR="00D77F7C" w:rsidRPr="00587444" w:rsidRDefault="00D77F7C" w:rsidP="0033520E">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Financial assets at fair value through profit or loss</w:t>
            </w:r>
          </w:p>
        </w:tc>
        <w:tc>
          <w:tcPr>
            <w:tcW w:w="507" w:type="pct"/>
            <w:tcBorders>
              <w:top w:val="nil"/>
              <w:left w:val="nil"/>
              <w:bottom w:val="nil"/>
              <w:right w:val="nil"/>
            </w:tcBorders>
            <w:vAlign w:val="bottom"/>
          </w:tcPr>
          <w:p w14:paraId="02138890" w14:textId="77777777" w:rsidR="00D77F7C" w:rsidRPr="00587444" w:rsidDel="000A0F01" w:rsidRDefault="00D77F7C" w:rsidP="0033520E">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9,241</w:t>
            </w:r>
          </w:p>
        </w:tc>
        <w:tc>
          <w:tcPr>
            <w:tcW w:w="552" w:type="pct"/>
            <w:tcBorders>
              <w:top w:val="nil"/>
              <w:left w:val="nil"/>
              <w:bottom w:val="nil"/>
              <w:right w:val="nil"/>
            </w:tcBorders>
            <w:vAlign w:val="bottom"/>
          </w:tcPr>
          <w:p w14:paraId="426AAE97" w14:textId="77777777" w:rsidR="00D77F7C" w:rsidRPr="00587444" w:rsidDel="000A0F01" w:rsidRDefault="00D77F7C" w:rsidP="0033520E">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129</w:t>
            </w:r>
          </w:p>
        </w:tc>
        <w:tc>
          <w:tcPr>
            <w:tcW w:w="590" w:type="pct"/>
            <w:tcBorders>
              <w:top w:val="nil"/>
              <w:left w:val="nil"/>
              <w:bottom w:val="nil"/>
              <w:right w:val="nil"/>
            </w:tcBorders>
            <w:vAlign w:val="bottom"/>
          </w:tcPr>
          <w:p w14:paraId="11B8AC21" w14:textId="77777777" w:rsidR="00D77F7C" w:rsidRPr="00587444" w:rsidDel="000A0F01" w:rsidRDefault="00D77F7C" w:rsidP="0033520E">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w:t>
            </w:r>
          </w:p>
        </w:tc>
        <w:tc>
          <w:tcPr>
            <w:tcW w:w="572" w:type="pct"/>
            <w:tcBorders>
              <w:top w:val="nil"/>
              <w:left w:val="nil"/>
              <w:bottom w:val="nil"/>
              <w:right w:val="nil"/>
            </w:tcBorders>
            <w:vAlign w:val="bottom"/>
          </w:tcPr>
          <w:p w14:paraId="74B02D3A" w14:textId="77777777" w:rsidR="00D77F7C" w:rsidRPr="00587444" w:rsidDel="000A0F01" w:rsidRDefault="00D77F7C" w:rsidP="0033520E">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32,233</w:t>
            </w:r>
          </w:p>
        </w:tc>
        <w:tc>
          <w:tcPr>
            <w:tcW w:w="573" w:type="pct"/>
            <w:tcBorders>
              <w:top w:val="nil"/>
              <w:left w:val="nil"/>
              <w:bottom w:val="nil"/>
              <w:right w:val="nil"/>
            </w:tcBorders>
            <w:vAlign w:val="bottom"/>
          </w:tcPr>
          <w:p w14:paraId="25C3EF9A" w14:textId="77777777" w:rsidR="00D77F7C" w:rsidRPr="00587444" w:rsidDel="000A0F01" w:rsidRDefault="00D77F7C" w:rsidP="0033520E">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25,444</w:t>
            </w:r>
          </w:p>
        </w:tc>
        <w:tc>
          <w:tcPr>
            <w:tcW w:w="564" w:type="pct"/>
            <w:tcBorders>
              <w:top w:val="nil"/>
              <w:left w:val="nil"/>
              <w:bottom w:val="nil"/>
              <w:right w:val="nil"/>
            </w:tcBorders>
            <w:vAlign w:val="bottom"/>
          </w:tcPr>
          <w:p w14:paraId="68CB9F37" w14:textId="77777777" w:rsidR="00D77F7C" w:rsidRPr="00587444" w:rsidDel="000A0F01" w:rsidRDefault="00D77F7C" w:rsidP="0033520E">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67,047</w:t>
            </w:r>
          </w:p>
        </w:tc>
      </w:tr>
      <w:tr w:rsidR="00D77F7C" w:rsidRPr="00587444" w14:paraId="33CFF9D6" w14:textId="77777777" w:rsidTr="0033520E">
        <w:trPr>
          <w:trHeight w:hRule="exact" w:val="557"/>
        </w:trPr>
        <w:tc>
          <w:tcPr>
            <w:tcW w:w="1642" w:type="pct"/>
            <w:vAlign w:val="bottom"/>
          </w:tcPr>
          <w:p w14:paraId="52E100AC" w14:textId="77777777" w:rsidR="00D77F7C" w:rsidRPr="00587444" w:rsidRDefault="00D77F7C" w:rsidP="0033520E">
            <w:pPr>
              <w:tabs>
                <w:tab w:val="right" w:pos="1202"/>
              </w:tabs>
              <w:suppressAutoHyphens w:val="0"/>
              <w:autoSpaceDN/>
              <w:spacing w:line="240" w:lineRule="exact"/>
              <w:outlineLvl w:val="0"/>
              <w:rPr>
                <w:rFonts w:ascii="Arial" w:eastAsia="Calibri" w:hAnsi="Arial" w:cs="Arial"/>
                <w:sz w:val="17"/>
                <w:szCs w:val="17"/>
              </w:rPr>
            </w:pPr>
            <w:r w:rsidRPr="00587444">
              <w:rPr>
                <w:rFonts w:ascii="Arial" w:hAnsi="Arial" w:cs="Arial"/>
                <w:spacing w:val="-2"/>
                <w:sz w:val="17"/>
                <w:szCs w:val="17"/>
              </w:rPr>
              <w:t>Financial assets at fair value through other comprehensive income</w:t>
            </w:r>
          </w:p>
        </w:tc>
        <w:tc>
          <w:tcPr>
            <w:tcW w:w="507" w:type="pct"/>
            <w:tcBorders>
              <w:top w:val="nil"/>
              <w:left w:val="nil"/>
              <w:bottom w:val="nil"/>
              <w:right w:val="nil"/>
            </w:tcBorders>
            <w:vAlign w:val="bottom"/>
          </w:tcPr>
          <w:p w14:paraId="1CE3ACB0"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235,958</w:t>
            </w:r>
          </w:p>
        </w:tc>
        <w:tc>
          <w:tcPr>
            <w:tcW w:w="552" w:type="pct"/>
            <w:tcBorders>
              <w:top w:val="nil"/>
              <w:left w:val="nil"/>
              <w:bottom w:val="nil"/>
              <w:right w:val="nil"/>
            </w:tcBorders>
            <w:vAlign w:val="bottom"/>
          </w:tcPr>
          <w:p w14:paraId="6564AC7C"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3,264</w:t>
            </w:r>
          </w:p>
        </w:tc>
        <w:tc>
          <w:tcPr>
            <w:tcW w:w="590" w:type="pct"/>
            <w:tcBorders>
              <w:top w:val="nil"/>
              <w:left w:val="nil"/>
              <w:bottom w:val="nil"/>
              <w:right w:val="nil"/>
            </w:tcBorders>
            <w:vAlign w:val="bottom"/>
          </w:tcPr>
          <w:p w14:paraId="6239F500"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72" w:type="pct"/>
            <w:tcBorders>
              <w:top w:val="nil"/>
              <w:left w:val="nil"/>
              <w:bottom w:val="nil"/>
              <w:right w:val="nil"/>
            </w:tcBorders>
            <w:vAlign w:val="bottom"/>
          </w:tcPr>
          <w:p w14:paraId="6478E6AD"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73" w:type="pct"/>
            <w:tcBorders>
              <w:top w:val="nil"/>
              <w:left w:val="nil"/>
              <w:bottom w:val="nil"/>
              <w:right w:val="nil"/>
            </w:tcBorders>
            <w:vAlign w:val="bottom"/>
          </w:tcPr>
          <w:p w14:paraId="0D366759"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64" w:type="pct"/>
            <w:tcBorders>
              <w:top w:val="nil"/>
              <w:left w:val="nil"/>
              <w:bottom w:val="nil"/>
              <w:right w:val="nil"/>
            </w:tcBorders>
            <w:vAlign w:val="bottom"/>
          </w:tcPr>
          <w:p w14:paraId="7B277567"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239,222</w:t>
            </w:r>
          </w:p>
        </w:tc>
      </w:tr>
      <w:tr w:rsidR="00D77F7C" w:rsidRPr="00587444" w14:paraId="29E00367" w14:textId="77777777" w:rsidTr="0033520E">
        <w:trPr>
          <w:trHeight w:hRule="exact" w:val="275"/>
        </w:trPr>
        <w:tc>
          <w:tcPr>
            <w:tcW w:w="1642" w:type="pct"/>
            <w:vAlign w:val="bottom"/>
          </w:tcPr>
          <w:p w14:paraId="4CB065AD" w14:textId="77777777" w:rsidR="00D77F7C" w:rsidRPr="00587444" w:rsidRDefault="00D77F7C" w:rsidP="0033520E">
            <w:pPr>
              <w:tabs>
                <w:tab w:val="right" w:pos="1202"/>
              </w:tabs>
              <w:suppressAutoHyphens w:val="0"/>
              <w:autoSpaceDN/>
              <w:spacing w:line="240" w:lineRule="exact"/>
              <w:outlineLvl w:val="0"/>
              <w:rPr>
                <w:rFonts w:ascii="Arial" w:eastAsia="Calibri" w:hAnsi="Arial" w:cs="Arial"/>
                <w:spacing w:val="-2"/>
                <w:sz w:val="17"/>
                <w:szCs w:val="17"/>
              </w:rPr>
            </w:pPr>
            <w:r w:rsidRPr="00587444">
              <w:rPr>
                <w:rFonts w:ascii="Arial" w:eastAsia="Calibri" w:hAnsi="Arial" w:cs="Arial"/>
                <w:spacing w:val="-2"/>
                <w:sz w:val="17"/>
                <w:szCs w:val="17"/>
              </w:rPr>
              <w:t xml:space="preserve">Investments in subsidiaries </w:t>
            </w:r>
          </w:p>
        </w:tc>
        <w:tc>
          <w:tcPr>
            <w:tcW w:w="507" w:type="pct"/>
            <w:tcBorders>
              <w:top w:val="nil"/>
              <w:left w:val="nil"/>
              <w:bottom w:val="nil"/>
              <w:right w:val="nil"/>
            </w:tcBorders>
            <w:vAlign w:val="bottom"/>
          </w:tcPr>
          <w:p w14:paraId="26397D02"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52" w:type="pct"/>
            <w:tcBorders>
              <w:top w:val="nil"/>
              <w:left w:val="nil"/>
              <w:bottom w:val="nil"/>
              <w:right w:val="nil"/>
            </w:tcBorders>
            <w:vAlign w:val="bottom"/>
          </w:tcPr>
          <w:p w14:paraId="067D836E"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90" w:type="pct"/>
            <w:tcBorders>
              <w:top w:val="nil"/>
              <w:left w:val="nil"/>
              <w:bottom w:val="nil"/>
              <w:right w:val="nil"/>
            </w:tcBorders>
            <w:vAlign w:val="bottom"/>
          </w:tcPr>
          <w:p w14:paraId="1827D44D"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72" w:type="pct"/>
            <w:tcBorders>
              <w:top w:val="nil"/>
              <w:left w:val="nil"/>
              <w:bottom w:val="nil"/>
              <w:right w:val="nil"/>
            </w:tcBorders>
            <w:vAlign w:val="bottom"/>
          </w:tcPr>
          <w:p w14:paraId="4B08506F"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73" w:type="pct"/>
            <w:tcBorders>
              <w:top w:val="nil"/>
              <w:left w:val="nil"/>
              <w:bottom w:val="nil"/>
              <w:right w:val="nil"/>
            </w:tcBorders>
            <w:vAlign w:val="bottom"/>
          </w:tcPr>
          <w:p w14:paraId="19029096"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7,449</w:t>
            </w:r>
          </w:p>
        </w:tc>
        <w:tc>
          <w:tcPr>
            <w:tcW w:w="564" w:type="pct"/>
            <w:tcBorders>
              <w:top w:val="nil"/>
              <w:left w:val="nil"/>
              <w:bottom w:val="nil"/>
              <w:right w:val="nil"/>
            </w:tcBorders>
            <w:vAlign w:val="bottom"/>
          </w:tcPr>
          <w:p w14:paraId="1271914D"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7,449</w:t>
            </w:r>
          </w:p>
        </w:tc>
      </w:tr>
      <w:tr w:rsidR="00D77F7C" w:rsidRPr="00587444" w14:paraId="31463F64" w14:textId="77777777" w:rsidTr="0033520E">
        <w:trPr>
          <w:trHeight w:hRule="exact" w:val="443"/>
        </w:trPr>
        <w:tc>
          <w:tcPr>
            <w:tcW w:w="1642" w:type="pct"/>
            <w:vAlign w:val="bottom"/>
          </w:tcPr>
          <w:p w14:paraId="11EF4463" w14:textId="77777777" w:rsidR="00D77F7C" w:rsidRDefault="00D77F7C" w:rsidP="0033520E">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 xml:space="preserve">Property, plant and equipment and </w:t>
            </w:r>
          </w:p>
          <w:p w14:paraId="231F45C2" w14:textId="77777777" w:rsidR="00D77F7C" w:rsidRPr="00587444" w:rsidRDefault="00D77F7C" w:rsidP="0033520E">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intangible assets</w:t>
            </w:r>
          </w:p>
        </w:tc>
        <w:tc>
          <w:tcPr>
            <w:tcW w:w="507" w:type="pct"/>
            <w:tcBorders>
              <w:top w:val="nil"/>
              <w:left w:val="nil"/>
              <w:bottom w:val="nil"/>
              <w:right w:val="nil"/>
            </w:tcBorders>
            <w:vAlign w:val="bottom"/>
          </w:tcPr>
          <w:p w14:paraId="01C3FB5F"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52" w:type="pct"/>
            <w:tcBorders>
              <w:top w:val="nil"/>
              <w:left w:val="nil"/>
              <w:bottom w:val="nil"/>
              <w:right w:val="nil"/>
            </w:tcBorders>
            <w:vAlign w:val="bottom"/>
          </w:tcPr>
          <w:p w14:paraId="568F2176"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90" w:type="pct"/>
            <w:tcBorders>
              <w:top w:val="nil"/>
              <w:left w:val="nil"/>
              <w:bottom w:val="nil"/>
              <w:right w:val="nil"/>
            </w:tcBorders>
            <w:vAlign w:val="bottom"/>
          </w:tcPr>
          <w:p w14:paraId="4C037D51"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72" w:type="pct"/>
            <w:tcBorders>
              <w:top w:val="nil"/>
              <w:left w:val="nil"/>
              <w:bottom w:val="nil"/>
              <w:right w:val="nil"/>
            </w:tcBorders>
            <w:vAlign w:val="bottom"/>
          </w:tcPr>
          <w:p w14:paraId="3CEB67EA"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73" w:type="pct"/>
            <w:tcBorders>
              <w:top w:val="nil"/>
              <w:left w:val="nil"/>
              <w:bottom w:val="nil"/>
              <w:right w:val="nil"/>
            </w:tcBorders>
            <w:vAlign w:val="bottom"/>
          </w:tcPr>
          <w:p w14:paraId="2DFE4D88"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4,882</w:t>
            </w:r>
          </w:p>
        </w:tc>
        <w:tc>
          <w:tcPr>
            <w:tcW w:w="564" w:type="pct"/>
            <w:tcBorders>
              <w:top w:val="nil"/>
              <w:left w:val="nil"/>
              <w:bottom w:val="nil"/>
              <w:right w:val="nil"/>
            </w:tcBorders>
            <w:vAlign w:val="bottom"/>
          </w:tcPr>
          <w:p w14:paraId="0FF125DD"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4,882</w:t>
            </w:r>
          </w:p>
        </w:tc>
      </w:tr>
      <w:tr w:rsidR="00D77F7C" w:rsidRPr="00587444" w14:paraId="2C4C4E0E" w14:textId="77777777" w:rsidTr="0033520E">
        <w:trPr>
          <w:trHeight w:hRule="exact" w:val="275"/>
        </w:trPr>
        <w:tc>
          <w:tcPr>
            <w:tcW w:w="1642" w:type="pct"/>
            <w:vAlign w:val="bottom"/>
          </w:tcPr>
          <w:p w14:paraId="6EFAAA54" w14:textId="77777777" w:rsidR="00D77F7C" w:rsidRPr="00587444" w:rsidRDefault="00D77F7C" w:rsidP="0033520E">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Foreclosed assets</w:t>
            </w:r>
          </w:p>
        </w:tc>
        <w:tc>
          <w:tcPr>
            <w:tcW w:w="507" w:type="pct"/>
            <w:tcBorders>
              <w:top w:val="nil"/>
              <w:left w:val="nil"/>
              <w:right w:val="nil"/>
            </w:tcBorders>
            <w:vAlign w:val="bottom"/>
          </w:tcPr>
          <w:p w14:paraId="216551E7"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52" w:type="pct"/>
            <w:tcBorders>
              <w:top w:val="nil"/>
              <w:left w:val="nil"/>
              <w:right w:val="nil"/>
            </w:tcBorders>
            <w:vAlign w:val="bottom"/>
          </w:tcPr>
          <w:p w14:paraId="4703C849"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148</w:t>
            </w:r>
          </w:p>
        </w:tc>
        <w:tc>
          <w:tcPr>
            <w:tcW w:w="590" w:type="pct"/>
            <w:tcBorders>
              <w:top w:val="nil"/>
              <w:left w:val="nil"/>
              <w:right w:val="nil"/>
            </w:tcBorders>
            <w:vAlign w:val="bottom"/>
          </w:tcPr>
          <w:p w14:paraId="7727694A"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317</w:t>
            </w:r>
          </w:p>
        </w:tc>
        <w:tc>
          <w:tcPr>
            <w:tcW w:w="572" w:type="pct"/>
            <w:tcBorders>
              <w:top w:val="nil"/>
              <w:left w:val="nil"/>
              <w:right w:val="nil"/>
            </w:tcBorders>
            <w:vAlign w:val="bottom"/>
          </w:tcPr>
          <w:p w14:paraId="3DFF34BE"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467</w:t>
            </w:r>
          </w:p>
        </w:tc>
        <w:tc>
          <w:tcPr>
            <w:tcW w:w="573" w:type="pct"/>
            <w:tcBorders>
              <w:top w:val="nil"/>
              <w:left w:val="nil"/>
              <w:right w:val="nil"/>
            </w:tcBorders>
            <w:vAlign w:val="bottom"/>
          </w:tcPr>
          <w:p w14:paraId="0297366B"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1,208</w:t>
            </w:r>
          </w:p>
        </w:tc>
        <w:tc>
          <w:tcPr>
            <w:tcW w:w="564" w:type="pct"/>
            <w:tcBorders>
              <w:top w:val="nil"/>
              <w:left w:val="nil"/>
              <w:right w:val="nil"/>
            </w:tcBorders>
            <w:vAlign w:val="bottom"/>
          </w:tcPr>
          <w:p w14:paraId="7E0F4EBB"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2,140</w:t>
            </w:r>
          </w:p>
        </w:tc>
      </w:tr>
      <w:tr w:rsidR="00D77F7C" w:rsidRPr="00587444" w14:paraId="7FBA86FC" w14:textId="77777777" w:rsidTr="0033520E">
        <w:trPr>
          <w:trHeight w:hRule="exact" w:val="275"/>
        </w:trPr>
        <w:tc>
          <w:tcPr>
            <w:tcW w:w="1642" w:type="pct"/>
            <w:vAlign w:val="bottom"/>
          </w:tcPr>
          <w:p w14:paraId="065B2BB5" w14:textId="77777777" w:rsidR="00D77F7C" w:rsidRPr="00587444" w:rsidRDefault="00D77F7C" w:rsidP="0033520E">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Other assets</w:t>
            </w:r>
          </w:p>
        </w:tc>
        <w:tc>
          <w:tcPr>
            <w:tcW w:w="507" w:type="pct"/>
            <w:tcBorders>
              <w:top w:val="nil"/>
              <w:left w:val="nil"/>
              <w:bottom w:val="single" w:sz="4" w:space="0" w:color="auto"/>
              <w:right w:val="nil"/>
            </w:tcBorders>
            <w:vAlign w:val="bottom"/>
          </w:tcPr>
          <w:p w14:paraId="72A87034"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1,483</w:t>
            </w:r>
          </w:p>
        </w:tc>
        <w:tc>
          <w:tcPr>
            <w:tcW w:w="552" w:type="pct"/>
            <w:tcBorders>
              <w:top w:val="nil"/>
              <w:left w:val="nil"/>
              <w:bottom w:val="single" w:sz="4" w:space="0" w:color="auto"/>
              <w:right w:val="nil"/>
            </w:tcBorders>
            <w:vAlign w:val="bottom"/>
          </w:tcPr>
          <w:p w14:paraId="42E57699"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183</w:t>
            </w:r>
          </w:p>
        </w:tc>
        <w:tc>
          <w:tcPr>
            <w:tcW w:w="590" w:type="pct"/>
            <w:tcBorders>
              <w:top w:val="nil"/>
              <w:left w:val="nil"/>
              <w:bottom w:val="single" w:sz="4" w:space="0" w:color="auto"/>
              <w:right w:val="nil"/>
            </w:tcBorders>
            <w:vAlign w:val="bottom"/>
          </w:tcPr>
          <w:p w14:paraId="7803A139"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1,639</w:t>
            </w:r>
          </w:p>
        </w:tc>
        <w:tc>
          <w:tcPr>
            <w:tcW w:w="572" w:type="pct"/>
            <w:tcBorders>
              <w:top w:val="nil"/>
              <w:left w:val="nil"/>
              <w:bottom w:val="single" w:sz="4" w:space="0" w:color="auto"/>
              <w:right w:val="nil"/>
            </w:tcBorders>
            <w:vAlign w:val="bottom"/>
          </w:tcPr>
          <w:p w14:paraId="3E4CF926"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1,637</w:t>
            </w:r>
          </w:p>
        </w:tc>
        <w:tc>
          <w:tcPr>
            <w:tcW w:w="573" w:type="pct"/>
            <w:tcBorders>
              <w:top w:val="nil"/>
              <w:left w:val="nil"/>
              <w:bottom w:val="single" w:sz="4" w:space="0" w:color="auto"/>
              <w:right w:val="nil"/>
            </w:tcBorders>
            <w:vAlign w:val="bottom"/>
          </w:tcPr>
          <w:p w14:paraId="29FF00F2"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25</w:t>
            </w:r>
          </w:p>
        </w:tc>
        <w:tc>
          <w:tcPr>
            <w:tcW w:w="564" w:type="pct"/>
            <w:tcBorders>
              <w:top w:val="nil"/>
              <w:left w:val="nil"/>
              <w:bottom w:val="single" w:sz="4" w:space="0" w:color="auto"/>
              <w:right w:val="nil"/>
            </w:tcBorders>
            <w:vAlign w:val="bottom"/>
          </w:tcPr>
          <w:p w14:paraId="36D40B19"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4,967</w:t>
            </w:r>
          </w:p>
        </w:tc>
      </w:tr>
      <w:tr w:rsidR="00D77F7C" w:rsidRPr="00587444" w14:paraId="262A908E" w14:textId="77777777" w:rsidTr="0033520E">
        <w:trPr>
          <w:trHeight w:hRule="exact" w:val="275"/>
        </w:trPr>
        <w:tc>
          <w:tcPr>
            <w:tcW w:w="1642" w:type="pct"/>
            <w:vAlign w:val="bottom"/>
          </w:tcPr>
          <w:p w14:paraId="31D967A3" w14:textId="77777777" w:rsidR="00D77F7C" w:rsidRPr="00587444" w:rsidRDefault="00D77F7C" w:rsidP="0033520E">
            <w:pPr>
              <w:tabs>
                <w:tab w:val="right" w:pos="1202"/>
              </w:tabs>
              <w:suppressAutoHyphens w:val="0"/>
              <w:autoSpaceDN/>
              <w:spacing w:line="240" w:lineRule="exact"/>
              <w:outlineLvl w:val="0"/>
              <w:rPr>
                <w:rFonts w:ascii="Arial" w:eastAsia="Calibri" w:hAnsi="Arial" w:cs="Arial"/>
                <w:b/>
                <w:bCs/>
                <w:sz w:val="17"/>
                <w:szCs w:val="17"/>
              </w:rPr>
            </w:pPr>
            <w:r w:rsidRPr="00587444">
              <w:rPr>
                <w:rFonts w:ascii="Arial" w:eastAsia="Calibri" w:hAnsi="Arial" w:cs="Arial"/>
                <w:b/>
                <w:bCs/>
                <w:sz w:val="17"/>
                <w:szCs w:val="17"/>
              </w:rPr>
              <w:t xml:space="preserve">Total assets </w:t>
            </w:r>
          </w:p>
        </w:tc>
        <w:tc>
          <w:tcPr>
            <w:tcW w:w="507" w:type="pct"/>
            <w:tcBorders>
              <w:top w:val="single" w:sz="4" w:space="0" w:color="auto"/>
              <w:left w:val="nil"/>
              <w:bottom w:val="single" w:sz="12" w:space="0" w:color="auto"/>
              <w:right w:val="nil"/>
            </w:tcBorders>
            <w:vAlign w:val="bottom"/>
          </w:tcPr>
          <w:p w14:paraId="7C6995E1"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662,299</w:t>
            </w:r>
          </w:p>
        </w:tc>
        <w:tc>
          <w:tcPr>
            <w:tcW w:w="552" w:type="pct"/>
            <w:tcBorders>
              <w:top w:val="single" w:sz="4" w:space="0" w:color="auto"/>
              <w:left w:val="nil"/>
              <w:bottom w:val="single" w:sz="12" w:space="0" w:color="auto"/>
              <w:right w:val="nil"/>
            </w:tcBorders>
            <w:vAlign w:val="bottom"/>
          </w:tcPr>
          <w:p w14:paraId="79A7C562"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192,019</w:t>
            </w:r>
          </w:p>
        </w:tc>
        <w:tc>
          <w:tcPr>
            <w:tcW w:w="590" w:type="pct"/>
            <w:tcBorders>
              <w:top w:val="single" w:sz="4" w:space="0" w:color="auto"/>
              <w:left w:val="nil"/>
              <w:bottom w:val="single" w:sz="12" w:space="0" w:color="auto"/>
              <w:right w:val="nil"/>
            </w:tcBorders>
            <w:vAlign w:val="bottom"/>
          </w:tcPr>
          <w:p w14:paraId="344C2921"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419,225</w:t>
            </w:r>
          </w:p>
        </w:tc>
        <w:tc>
          <w:tcPr>
            <w:tcW w:w="572" w:type="pct"/>
            <w:tcBorders>
              <w:top w:val="single" w:sz="4" w:space="0" w:color="auto"/>
              <w:left w:val="nil"/>
              <w:bottom w:val="single" w:sz="12" w:space="0" w:color="auto"/>
              <w:right w:val="nil"/>
            </w:tcBorders>
            <w:vAlign w:val="bottom"/>
          </w:tcPr>
          <w:p w14:paraId="68D29973"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999,639</w:t>
            </w:r>
          </w:p>
        </w:tc>
        <w:tc>
          <w:tcPr>
            <w:tcW w:w="573" w:type="pct"/>
            <w:tcBorders>
              <w:top w:val="single" w:sz="4" w:space="0" w:color="auto"/>
              <w:left w:val="nil"/>
              <w:bottom w:val="single" w:sz="12" w:space="0" w:color="auto"/>
              <w:right w:val="nil"/>
            </w:tcBorders>
            <w:vAlign w:val="bottom"/>
          </w:tcPr>
          <w:p w14:paraId="7255AF09"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1,722,723</w:t>
            </w:r>
          </w:p>
        </w:tc>
        <w:tc>
          <w:tcPr>
            <w:tcW w:w="564" w:type="pct"/>
            <w:tcBorders>
              <w:top w:val="single" w:sz="4" w:space="0" w:color="auto"/>
              <w:left w:val="nil"/>
              <w:bottom w:val="single" w:sz="12" w:space="0" w:color="auto"/>
              <w:right w:val="nil"/>
            </w:tcBorders>
            <w:vAlign w:val="bottom"/>
          </w:tcPr>
          <w:p w14:paraId="5C28D970"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3,995,905</w:t>
            </w:r>
          </w:p>
        </w:tc>
      </w:tr>
      <w:tr w:rsidR="00D77F7C" w:rsidRPr="00587444" w14:paraId="73BCA8CC" w14:textId="77777777" w:rsidTr="0033520E">
        <w:trPr>
          <w:trHeight w:hRule="exact" w:val="170"/>
        </w:trPr>
        <w:tc>
          <w:tcPr>
            <w:tcW w:w="1642" w:type="pct"/>
            <w:vAlign w:val="bottom"/>
          </w:tcPr>
          <w:p w14:paraId="49F85C85" w14:textId="77777777" w:rsidR="00D77F7C" w:rsidRPr="00AB311B" w:rsidRDefault="00D77F7C" w:rsidP="0033520E">
            <w:pPr>
              <w:tabs>
                <w:tab w:val="right" w:pos="1202"/>
              </w:tabs>
              <w:suppressAutoHyphens w:val="0"/>
              <w:autoSpaceDN/>
              <w:spacing w:line="240" w:lineRule="exact"/>
              <w:outlineLvl w:val="0"/>
              <w:rPr>
                <w:rFonts w:ascii="Arial" w:eastAsia="Calibri" w:hAnsi="Arial" w:cs="Arial"/>
                <w:b/>
                <w:bCs/>
                <w:sz w:val="12"/>
                <w:szCs w:val="12"/>
              </w:rPr>
            </w:pPr>
          </w:p>
        </w:tc>
        <w:tc>
          <w:tcPr>
            <w:tcW w:w="507" w:type="pct"/>
            <w:tcBorders>
              <w:top w:val="single" w:sz="12" w:space="0" w:color="auto"/>
            </w:tcBorders>
            <w:vAlign w:val="bottom"/>
          </w:tcPr>
          <w:p w14:paraId="5802385A" w14:textId="77777777" w:rsidR="00D77F7C" w:rsidRPr="00AB311B" w:rsidRDefault="00D77F7C" w:rsidP="0033520E">
            <w:pPr>
              <w:tabs>
                <w:tab w:val="right" w:pos="1202"/>
              </w:tabs>
              <w:suppressAutoHyphens w:val="0"/>
              <w:autoSpaceDN/>
              <w:spacing w:line="240" w:lineRule="exact"/>
              <w:jc w:val="right"/>
              <w:outlineLvl w:val="0"/>
              <w:rPr>
                <w:rFonts w:ascii="Arial" w:hAnsi="Arial" w:cs="Arial"/>
                <w:b/>
                <w:bCs/>
                <w:color w:val="000000"/>
                <w:sz w:val="12"/>
                <w:szCs w:val="12"/>
              </w:rPr>
            </w:pPr>
          </w:p>
        </w:tc>
        <w:tc>
          <w:tcPr>
            <w:tcW w:w="552" w:type="pct"/>
            <w:tcBorders>
              <w:top w:val="single" w:sz="12" w:space="0" w:color="auto"/>
            </w:tcBorders>
            <w:vAlign w:val="bottom"/>
          </w:tcPr>
          <w:p w14:paraId="6838ACF5" w14:textId="77777777" w:rsidR="00D77F7C" w:rsidRPr="00AB311B" w:rsidRDefault="00D77F7C" w:rsidP="0033520E">
            <w:pPr>
              <w:tabs>
                <w:tab w:val="right" w:pos="1202"/>
              </w:tabs>
              <w:suppressAutoHyphens w:val="0"/>
              <w:autoSpaceDN/>
              <w:spacing w:line="240" w:lineRule="exact"/>
              <w:jc w:val="right"/>
              <w:outlineLvl w:val="0"/>
              <w:rPr>
                <w:rFonts w:ascii="Arial" w:hAnsi="Arial" w:cs="Arial"/>
                <w:b/>
                <w:bCs/>
                <w:color w:val="000000"/>
                <w:sz w:val="12"/>
                <w:szCs w:val="12"/>
              </w:rPr>
            </w:pPr>
          </w:p>
        </w:tc>
        <w:tc>
          <w:tcPr>
            <w:tcW w:w="590" w:type="pct"/>
            <w:tcBorders>
              <w:top w:val="single" w:sz="12" w:space="0" w:color="auto"/>
            </w:tcBorders>
            <w:vAlign w:val="bottom"/>
          </w:tcPr>
          <w:p w14:paraId="61503228" w14:textId="77777777" w:rsidR="00D77F7C" w:rsidRPr="00AB311B" w:rsidRDefault="00D77F7C" w:rsidP="0033520E">
            <w:pPr>
              <w:tabs>
                <w:tab w:val="right" w:pos="1202"/>
              </w:tabs>
              <w:suppressAutoHyphens w:val="0"/>
              <w:autoSpaceDN/>
              <w:spacing w:line="240" w:lineRule="exact"/>
              <w:jc w:val="right"/>
              <w:outlineLvl w:val="0"/>
              <w:rPr>
                <w:rFonts w:ascii="Arial" w:hAnsi="Arial" w:cs="Arial"/>
                <w:b/>
                <w:bCs/>
                <w:color w:val="000000"/>
                <w:sz w:val="12"/>
                <w:szCs w:val="12"/>
              </w:rPr>
            </w:pPr>
          </w:p>
        </w:tc>
        <w:tc>
          <w:tcPr>
            <w:tcW w:w="572" w:type="pct"/>
            <w:tcBorders>
              <w:top w:val="single" w:sz="12" w:space="0" w:color="auto"/>
            </w:tcBorders>
            <w:vAlign w:val="bottom"/>
          </w:tcPr>
          <w:p w14:paraId="5CA10BBC" w14:textId="77777777" w:rsidR="00D77F7C" w:rsidRPr="00AB311B" w:rsidRDefault="00D77F7C" w:rsidP="0033520E">
            <w:pPr>
              <w:tabs>
                <w:tab w:val="right" w:pos="1202"/>
              </w:tabs>
              <w:suppressAutoHyphens w:val="0"/>
              <w:autoSpaceDN/>
              <w:spacing w:line="240" w:lineRule="exact"/>
              <w:jc w:val="right"/>
              <w:outlineLvl w:val="0"/>
              <w:rPr>
                <w:rFonts w:ascii="Arial" w:hAnsi="Arial" w:cs="Arial"/>
                <w:b/>
                <w:bCs/>
                <w:color w:val="000000"/>
                <w:sz w:val="12"/>
                <w:szCs w:val="12"/>
              </w:rPr>
            </w:pPr>
          </w:p>
        </w:tc>
        <w:tc>
          <w:tcPr>
            <w:tcW w:w="573" w:type="pct"/>
            <w:tcBorders>
              <w:top w:val="single" w:sz="12" w:space="0" w:color="auto"/>
            </w:tcBorders>
            <w:vAlign w:val="bottom"/>
          </w:tcPr>
          <w:p w14:paraId="294C1805" w14:textId="77777777" w:rsidR="00D77F7C" w:rsidRPr="00AB311B" w:rsidRDefault="00D77F7C" w:rsidP="0033520E">
            <w:pPr>
              <w:tabs>
                <w:tab w:val="right" w:pos="1202"/>
              </w:tabs>
              <w:suppressAutoHyphens w:val="0"/>
              <w:autoSpaceDN/>
              <w:spacing w:line="240" w:lineRule="exact"/>
              <w:jc w:val="right"/>
              <w:outlineLvl w:val="0"/>
              <w:rPr>
                <w:rFonts w:ascii="Arial" w:hAnsi="Arial" w:cs="Arial"/>
                <w:b/>
                <w:bCs/>
                <w:color w:val="000000"/>
                <w:sz w:val="12"/>
                <w:szCs w:val="12"/>
              </w:rPr>
            </w:pPr>
          </w:p>
        </w:tc>
        <w:tc>
          <w:tcPr>
            <w:tcW w:w="564" w:type="pct"/>
            <w:tcBorders>
              <w:top w:val="single" w:sz="12" w:space="0" w:color="auto"/>
            </w:tcBorders>
            <w:vAlign w:val="bottom"/>
          </w:tcPr>
          <w:p w14:paraId="674240CB" w14:textId="77777777" w:rsidR="00D77F7C" w:rsidRPr="00AB311B" w:rsidRDefault="00D77F7C" w:rsidP="0033520E">
            <w:pPr>
              <w:tabs>
                <w:tab w:val="right" w:pos="1202"/>
              </w:tabs>
              <w:suppressAutoHyphens w:val="0"/>
              <w:autoSpaceDN/>
              <w:spacing w:line="240" w:lineRule="exact"/>
              <w:jc w:val="right"/>
              <w:outlineLvl w:val="0"/>
              <w:rPr>
                <w:rFonts w:ascii="Arial" w:hAnsi="Arial" w:cs="Arial"/>
                <w:b/>
                <w:bCs/>
                <w:color w:val="000000"/>
                <w:sz w:val="12"/>
                <w:szCs w:val="12"/>
              </w:rPr>
            </w:pPr>
          </w:p>
        </w:tc>
      </w:tr>
      <w:tr w:rsidR="00D77F7C" w:rsidRPr="00587444" w14:paraId="2B46EB7B" w14:textId="77777777" w:rsidTr="0033520E">
        <w:trPr>
          <w:trHeight w:hRule="exact" w:val="275"/>
        </w:trPr>
        <w:tc>
          <w:tcPr>
            <w:tcW w:w="1642" w:type="pct"/>
            <w:vAlign w:val="bottom"/>
          </w:tcPr>
          <w:p w14:paraId="27A4A062" w14:textId="77777777" w:rsidR="00D77F7C" w:rsidRPr="00587444" w:rsidRDefault="00D77F7C" w:rsidP="0033520E">
            <w:pPr>
              <w:tabs>
                <w:tab w:val="right" w:pos="1202"/>
              </w:tabs>
              <w:suppressAutoHyphens w:val="0"/>
              <w:autoSpaceDN/>
              <w:spacing w:line="240" w:lineRule="exact"/>
              <w:outlineLvl w:val="0"/>
              <w:rPr>
                <w:rFonts w:ascii="Arial" w:eastAsia="Calibri" w:hAnsi="Arial" w:cs="Arial"/>
                <w:b/>
                <w:bCs/>
                <w:sz w:val="17"/>
                <w:szCs w:val="17"/>
              </w:rPr>
            </w:pPr>
            <w:r w:rsidRPr="00587444">
              <w:rPr>
                <w:rFonts w:ascii="Arial" w:eastAsia="Calibri" w:hAnsi="Arial" w:cs="Arial"/>
                <w:b/>
                <w:bCs/>
                <w:sz w:val="17"/>
                <w:szCs w:val="17"/>
              </w:rPr>
              <w:t>Liabilities</w:t>
            </w:r>
          </w:p>
        </w:tc>
        <w:tc>
          <w:tcPr>
            <w:tcW w:w="507" w:type="pct"/>
            <w:vAlign w:val="bottom"/>
          </w:tcPr>
          <w:p w14:paraId="71A99642" w14:textId="77777777" w:rsidR="00D77F7C" w:rsidRPr="00587444" w:rsidRDefault="00D77F7C" w:rsidP="0033520E">
            <w:pPr>
              <w:suppressAutoHyphens w:val="0"/>
              <w:autoSpaceDN/>
              <w:spacing w:line="240" w:lineRule="exact"/>
              <w:jc w:val="right"/>
              <w:outlineLvl w:val="0"/>
              <w:rPr>
                <w:rFonts w:ascii="Arial" w:eastAsia="Calibri" w:hAnsi="Arial" w:cs="Arial"/>
                <w:spacing w:val="-2"/>
                <w:sz w:val="17"/>
                <w:szCs w:val="17"/>
              </w:rPr>
            </w:pPr>
          </w:p>
        </w:tc>
        <w:tc>
          <w:tcPr>
            <w:tcW w:w="552" w:type="pct"/>
            <w:vAlign w:val="bottom"/>
          </w:tcPr>
          <w:p w14:paraId="11F646D5" w14:textId="77777777" w:rsidR="00D77F7C" w:rsidRPr="00587444" w:rsidRDefault="00D77F7C" w:rsidP="0033520E">
            <w:pPr>
              <w:suppressAutoHyphens w:val="0"/>
              <w:autoSpaceDN/>
              <w:spacing w:line="240" w:lineRule="exact"/>
              <w:jc w:val="right"/>
              <w:outlineLvl w:val="0"/>
              <w:rPr>
                <w:rFonts w:ascii="Arial" w:eastAsia="Calibri" w:hAnsi="Arial" w:cs="Arial"/>
                <w:spacing w:val="-2"/>
                <w:sz w:val="17"/>
                <w:szCs w:val="17"/>
              </w:rPr>
            </w:pPr>
          </w:p>
        </w:tc>
        <w:tc>
          <w:tcPr>
            <w:tcW w:w="590" w:type="pct"/>
            <w:vAlign w:val="bottom"/>
          </w:tcPr>
          <w:p w14:paraId="30081FBD" w14:textId="77777777" w:rsidR="00D77F7C" w:rsidRPr="00587444" w:rsidRDefault="00D77F7C" w:rsidP="0033520E">
            <w:pPr>
              <w:suppressAutoHyphens w:val="0"/>
              <w:autoSpaceDN/>
              <w:spacing w:line="240" w:lineRule="exact"/>
              <w:jc w:val="right"/>
              <w:outlineLvl w:val="0"/>
              <w:rPr>
                <w:rFonts w:ascii="Arial" w:eastAsia="Calibri" w:hAnsi="Arial" w:cs="Arial"/>
                <w:spacing w:val="-2"/>
                <w:sz w:val="17"/>
                <w:szCs w:val="17"/>
              </w:rPr>
            </w:pPr>
          </w:p>
        </w:tc>
        <w:tc>
          <w:tcPr>
            <w:tcW w:w="572" w:type="pct"/>
            <w:vAlign w:val="bottom"/>
          </w:tcPr>
          <w:p w14:paraId="42B65EA4" w14:textId="77777777" w:rsidR="00D77F7C" w:rsidRPr="00587444" w:rsidRDefault="00D77F7C" w:rsidP="0033520E">
            <w:pPr>
              <w:suppressAutoHyphens w:val="0"/>
              <w:autoSpaceDN/>
              <w:spacing w:line="240" w:lineRule="exact"/>
              <w:jc w:val="right"/>
              <w:outlineLvl w:val="0"/>
              <w:rPr>
                <w:rFonts w:ascii="Arial" w:eastAsia="Calibri" w:hAnsi="Arial" w:cs="Arial"/>
                <w:spacing w:val="-2"/>
                <w:sz w:val="17"/>
                <w:szCs w:val="17"/>
              </w:rPr>
            </w:pPr>
          </w:p>
        </w:tc>
        <w:tc>
          <w:tcPr>
            <w:tcW w:w="573" w:type="pct"/>
            <w:vAlign w:val="bottom"/>
          </w:tcPr>
          <w:p w14:paraId="69599045" w14:textId="77777777" w:rsidR="00D77F7C" w:rsidRPr="00587444" w:rsidRDefault="00D77F7C" w:rsidP="0033520E">
            <w:pPr>
              <w:suppressAutoHyphens w:val="0"/>
              <w:autoSpaceDN/>
              <w:spacing w:line="240" w:lineRule="exact"/>
              <w:jc w:val="right"/>
              <w:outlineLvl w:val="0"/>
              <w:rPr>
                <w:rFonts w:ascii="Arial" w:eastAsia="Calibri" w:hAnsi="Arial" w:cs="Arial"/>
                <w:spacing w:val="-2"/>
                <w:sz w:val="17"/>
                <w:szCs w:val="17"/>
              </w:rPr>
            </w:pPr>
          </w:p>
        </w:tc>
        <w:tc>
          <w:tcPr>
            <w:tcW w:w="564" w:type="pct"/>
            <w:vAlign w:val="bottom"/>
          </w:tcPr>
          <w:p w14:paraId="2C0086FA" w14:textId="77777777" w:rsidR="00D77F7C" w:rsidRPr="00587444" w:rsidRDefault="00D77F7C" w:rsidP="0033520E">
            <w:pPr>
              <w:suppressAutoHyphens w:val="0"/>
              <w:autoSpaceDN/>
              <w:spacing w:line="240" w:lineRule="exact"/>
              <w:jc w:val="right"/>
              <w:outlineLvl w:val="0"/>
              <w:rPr>
                <w:rFonts w:ascii="Arial" w:eastAsia="Calibri" w:hAnsi="Arial" w:cs="Arial"/>
                <w:spacing w:val="-2"/>
                <w:sz w:val="17"/>
                <w:szCs w:val="17"/>
              </w:rPr>
            </w:pPr>
          </w:p>
        </w:tc>
      </w:tr>
      <w:tr w:rsidR="00D77F7C" w:rsidRPr="00587444" w14:paraId="2F6AB877" w14:textId="77777777" w:rsidTr="0033520E">
        <w:trPr>
          <w:trHeight w:hRule="exact" w:val="275"/>
        </w:trPr>
        <w:tc>
          <w:tcPr>
            <w:tcW w:w="1642" w:type="pct"/>
            <w:vAlign w:val="bottom"/>
          </w:tcPr>
          <w:p w14:paraId="5AC48C2C" w14:textId="77777777" w:rsidR="00D77F7C" w:rsidRPr="00587444" w:rsidRDefault="00D77F7C" w:rsidP="0033520E">
            <w:pPr>
              <w:tabs>
                <w:tab w:val="right" w:pos="1202"/>
              </w:tabs>
              <w:suppressAutoHyphens w:val="0"/>
              <w:autoSpaceDN/>
              <w:spacing w:line="200" w:lineRule="exact"/>
              <w:outlineLvl w:val="0"/>
              <w:rPr>
                <w:rFonts w:ascii="Arial" w:hAnsi="Arial" w:cs="Arial"/>
                <w:sz w:val="17"/>
                <w:szCs w:val="17"/>
              </w:rPr>
            </w:pPr>
            <w:r w:rsidRPr="00587444">
              <w:rPr>
                <w:rFonts w:ascii="Arial" w:hAnsi="Arial" w:cs="Arial"/>
                <w:spacing w:val="-2"/>
                <w:sz w:val="17"/>
                <w:szCs w:val="17"/>
              </w:rPr>
              <w:t xml:space="preserve">Deposits from customers </w:t>
            </w:r>
          </w:p>
        </w:tc>
        <w:tc>
          <w:tcPr>
            <w:tcW w:w="507" w:type="pct"/>
            <w:tcBorders>
              <w:top w:val="nil"/>
              <w:left w:val="nil"/>
              <w:bottom w:val="nil"/>
              <w:right w:val="nil"/>
            </w:tcBorders>
            <w:vAlign w:val="bottom"/>
          </w:tcPr>
          <w:p w14:paraId="4142608E"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54,375</w:t>
            </w:r>
          </w:p>
        </w:tc>
        <w:tc>
          <w:tcPr>
            <w:tcW w:w="552" w:type="pct"/>
            <w:tcBorders>
              <w:top w:val="nil"/>
              <w:left w:val="nil"/>
              <w:bottom w:val="nil"/>
              <w:right w:val="nil"/>
            </w:tcBorders>
            <w:vAlign w:val="bottom"/>
          </w:tcPr>
          <w:p w14:paraId="2A7F08FF"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41</w:t>
            </w:r>
          </w:p>
        </w:tc>
        <w:tc>
          <w:tcPr>
            <w:tcW w:w="590" w:type="pct"/>
            <w:tcBorders>
              <w:top w:val="nil"/>
              <w:left w:val="nil"/>
              <w:bottom w:val="nil"/>
              <w:right w:val="nil"/>
            </w:tcBorders>
            <w:vAlign w:val="bottom"/>
          </w:tcPr>
          <w:p w14:paraId="6688D735"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29,752</w:t>
            </w:r>
          </w:p>
        </w:tc>
        <w:tc>
          <w:tcPr>
            <w:tcW w:w="572" w:type="pct"/>
            <w:tcBorders>
              <w:top w:val="nil"/>
              <w:left w:val="nil"/>
              <w:bottom w:val="nil"/>
              <w:right w:val="nil"/>
            </w:tcBorders>
            <w:vAlign w:val="bottom"/>
          </w:tcPr>
          <w:p w14:paraId="2AB4EB6A"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299</w:t>
            </w:r>
          </w:p>
        </w:tc>
        <w:tc>
          <w:tcPr>
            <w:tcW w:w="573" w:type="pct"/>
            <w:tcBorders>
              <w:top w:val="nil"/>
              <w:left w:val="nil"/>
              <w:bottom w:val="nil"/>
              <w:right w:val="nil"/>
            </w:tcBorders>
            <w:vAlign w:val="bottom"/>
          </w:tcPr>
          <w:p w14:paraId="79B80F35"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11,045</w:t>
            </w:r>
          </w:p>
        </w:tc>
        <w:tc>
          <w:tcPr>
            <w:tcW w:w="564" w:type="pct"/>
            <w:tcBorders>
              <w:top w:val="nil"/>
              <w:left w:val="nil"/>
              <w:bottom w:val="nil"/>
              <w:right w:val="nil"/>
            </w:tcBorders>
            <w:vAlign w:val="bottom"/>
          </w:tcPr>
          <w:p w14:paraId="252C4BF5"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95,512</w:t>
            </w:r>
          </w:p>
        </w:tc>
      </w:tr>
      <w:tr w:rsidR="00D77F7C" w:rsidRPr="00587444" w14:paraId="1875AA59" w14:textId="77777777" w:rsidTr="0033520E">
        <w:trPr>
          <w:trHeight w:hRule="exact" w:val="275"/>
        </w:trPr>
        <w:tc>
          <w:tcPr>
            <w:tcW w:w="1642" w:type="pct"/>
            <w:vAlign w:val="bottom"/>
          </w:tcPr>
          <w:p w14:paraId="2C338B7E" w14:textId="77777777" w:rsidR="00D77F7C" w:rsidRPr="00587444" w:rsidRDefault="00D77F7C" w:rsidP="0033520E">
            <w:pPr>
              <w:tabs>
                <w:tab w:val="right" w:pos="1202"/>
              </w:tabs>
              <w:suppressAutoHyphens w:val="0"/>
              <w:autoSpaceDN/>
              <w:spacing w:line="200" w:lineRule="exact"/>
              <w:outlineLvl w:val="0"/>
              <w:rPr>
                <w:rFonts w:ascii="Arial" w:hAnsi="Arial" w:cs="Arial"/>
                <w:sz w:val="17"/>
                <w:szCs w:val="17"/>
              </w:rPr>
            </w:pPr>
            <w:r w:rsidRPr="00587444">
              <w:rPr>
                <w:rFonts w:ascii="Arial" w:hAnsi="Arial" w:cs="Arial"/>
                <w:spacing w:val="-2"/>
                <w:sz w:val="17"/>
                <w:szCs w:val="17"/>
              </w:rPr>
              <w:t xml:space="preserve">Borrowings </w:t>
            </w:r>
          </w:p>
        </w:tc>
        <w:tc>
          <w:tcPr>
            <w:tcW w:w="507" w:type="pct"/>
            <w:tcBorders>
              <w:top w:val="nil"/>
              <w:left w:val="nil"/>
              <w:bottom w:val="nil"/>
              <w:right w:val="nil"/>
            </w:tcBorders>
            <w:vAlign w:val="bottom"/>
          </w:tcPr>
          <w:p w14:paraId="507B2794"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31,460</w:t>
            </w:r>
          </w:p>
        </w:tc>
        <w:tc>
          <w:tcPr>
            <w:tcW w:w="552" w:type="pct"/>
            <w:tcBorders>
              <w:top w:val="nil"/>
              <w:left w:val="nil"/>
              <w:bottom w:val="nil"/>
              <w:right w:val="nil"/>
            </w:tcBorders>
            <w:vAlign w:val="bottom"/>
          </w:tcPr>
          <w:p w14:paraId="1FAA4B8F"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55,735**</w:t>
            </w:r>
          </w:p>
        </w:tc>
        <w:tc>
          <w:tcPr>
            <w:tcW w:w="590" w:type="pct"/>
            <w:tcBorders>
              <w:top w:val="nil"/>
              <w:left w:val="nil"/>
              <w:bottom w:val="nil"/>
              <w:right w:val="nil"/>
            </w:tcBorders>
            <w:vAlign w:val="bottom"/>
          </w:tcPr>
          <w:p w14:paraId="63216AEA"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277,619</w:t>
            </w:r>
          </w:p>
        </w:tc>
        <w:tc>
          <w:tcPr>
            <w:tcW w:w="572" w:type="pct"/>
            <w:tcBorders>
              <w:top w:val="nil"/>
              <w:left w:val="nil"/>
              <w:bottom w:val="nil"/>
              <w:right w:val="nil"/>
            </w:tcBorders>
            <w:vAlign w:val="bottom"/>
          </w:tcPr>
          <w:p w14:paraId="140F752B"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695,465</w:t>
            </w:r>
          </w:p>
        </w:tc>
        <w:tc>
          <w:tcPr>
            <w:tcW w:w="573" w:type="pct"/>
            <w:tcBorders>
              <w:top w:val="nil"/>
              <w:left w:val="nil"/>
              <w:bottom w:val="nil"/>
              <w:right w:val="nil"/>
            </w:tcBorders>
            <w:vAlign w:val="bottom"/>
          </w:tcPr>
          <w:p w14:paraId="300EA426"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1,227,989</w:t>
            </w:r>
          </w:p>
        </w:tc>
        <w:tc>
          <w:tcPr>
            <w:tcW w:w="564" w:type="pct"/>
            <w:tcBorders>
              <w:top w:val="nil"/>
              <w:left w:val="nil"/>
              <w:bottom w:val="nil"/>
              <w:right w:val="nil"/>
            </w:tcBorders>
            <w:vAlign w:val="bottom"/>
          </w:tcPr>
          <w:p w14:paraId="3CBC221E"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2,288,268</w:t>
            </w:r>
          </w:p>
        </w:tc>
      </w:tr>
      <w:tr w:rsidR="00D77F7C" w:rsidRPr="00587444" w14:paraId="09F87BE5" w14:textId="77777777" w:rsidTr="0033520E">
        <w:trPr>
          <w:trHeight w:hRule="exact" w:val="479"/>
        </w:trPr>
        <w:tc>
          <w:tcPr>
            <w:tcW w:w="1642" w:type="pct"/>
            <w:vAlign w:val="bottom"/>
          </w:tcPr>
          <w:p w14:paraId="7514DCD0" w14:textId="77777777" w:rsidR="00D77F7C" w:rsidRPr="00587444" w:rsidRDefault="00D77F7C" w:rsidP="0033520E">
            <w:pPr>
              <w:tabs>
                <w:tab w:val="right" w:pos="1202"/>
              </w:tabs>
              <w:suppressAutoHyphens w:val="0"/>
              <w:autoSpaceDN/>
              <w:spacing w:line="200" w:lineRule="exact"/>
              <w:outlineLvl w:val="0"/>
              <w:rPr>
                <w:rFonts w:ascii="Arial" w:hAnsi="Arial" w:cs="Arial"/>
                <w:spacing w:val="-2"/>
                <w:sz w:val="17"/>
                <w:szCs w:val="17"/>
              </w:rPr>
            </w:pPr>
            <w:r w:rsidRPr="00587444">
              <w:rPr>
                <w:rFonts w:ascii="Arial" w:hAnsi="Arial" w:cs="Arial"/>
                <w:spacing w:val="-2"/>
                <w:sz w:val="17"/>
                <w:szCs w:val="17"/>
              </w:rPr>
              <w:t>Provisions for guarantees, commitments and other liabilities</w:t>
            </w:r>
          </w:p>
        </w:tc>
        <w:tc>
          <w:tcPr>
            <w:tcW w:w="507" w:type="pct"/>
            <w:tcBorders>
              <w:top w:val="nil"/>
              <w:left w:val="nil"/>
              <w:right w:val="nil"/>
            </w:tcBorders>
            <w:vAlign w:val="bottom"/>
          </w:tcPr>
          <w:p w14:paraId="3C681884"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10,471</w:t>
            </w:r>
          </w:p>
        </w:tc>
        <w:tc>
          <w:tcPr>
            <w:tcW w:w="552" w:type="pct"/>
            <w:tcBorders>
              <w:top w:val="nil"/>
              <w:left w:val="nil"/>
              <w:right w:val="nil"/>
            </w:tcBorders>
            <w:vAlign w:val="bottom"/>
          </w:tcPr>
          <w:p w14:paraId="00814AA9"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710</w:t>
            </w:r>
          </w:p>
        </w:tc>
        <w:tc>
          <w:tcPr>
            <w:tcW w:w="590" w:type="pct"/>
            <w:tcBorders>
              <w:top w:val="nil"/>
              <w:left w:val="nil"/>
              <w:right w:val="nil"/>
            </w:tcBorders>
            <w:vAlign w:val="bottom"/>
          </w:tcPr>
          <w:p w14:paraId="7B19EC8A"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2,400</w:t>
            </w:r>
          </w:p>
        </w:tc>
        <w:tc>
          <w:tcPr>
            <w:tcW w:w="572" w:type="pct"/>
            <w:tcBorders>
              <w:top w:val="nil"/>
              <w:left w:val="nil"/>
              <w:right w:val="nil"/>
            </w:tcBorders>
            <w:vAlign w:val="bottom"/>
          </w:tcPr>
          <w:p w14:paraId="2C945E59"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5,627</w:t>
            </w:r>
          </w:p>
        </w:tc>
        <w:tc>
          <w:tcPr>
            <w:tcW w:w="573" w:type="pct"/>
            <w:tcBorders>
              <w:top w:val="nil"/>
              <w:left w:val="nil"/>
              <w:right w:val="nil"/>
            </w:tcBorders>
            <w:vAlign w:val="bottom"/>
          </w:tcPr>
          <w:p w14:paraId="52F45738"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4,160</w:t>
            </w:r>
          </w:p>
        </w:tc>
        <w:tc>
          <w:tcPr>
            <w:tcW w:w="564" w:type="pct"/>
            <w:tcBorders>
              <w:top w:val="nil"/>
              <w:left w:val="nil"/>
              <w:right w:val="nil"/>
            </w:tcBorders>
            <w:vAlign w:val="bottom"/>
          </w:tcPr>
          <w:p w14:paraId="02C2E5DA"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23,368</w:t>
            </w:r>
          </w:p>
        </w:tc>
      </w:tr>
      <w:tr w:rsidR="00D77F7C" w:rsidRPr="00587444" w14:paraId="4169BB99" w14:textId="77777777" w:rsidTr="0033520E">
        <w:trPr>
          <w:trHeight w:hRule="exact" w:val="275"/>
        </w:trPr>
        <w:tc>
          <w:tcPr>
            <w:tcW w:w="1642" w:type="pct"/>
            <w:vAlign w:val="bottom"/>
          </w:tcPr>
          <w:p w14:paraId="1CB5AD4E" w14:textId="77777777" w:rsidR="00D77F7C" w:rsidRPr="00587444" w:rsidRDefault="00D77F7C" w:rsidP="0033520E">
            <w:pPr>
              <w:tabs>
                <w:tab w:val="right" w:pos="1202"/>
              </w:tabs>
              <w:suppressAutoHyphens w:val="0"/>
              <w:autoSpaceDN/>
              <w:spacing w:line="200" w:lineRule="exact"/>
              <w:outlineLvl w:val="0"/>
              <w:rPr>
                <w:rFonts w:ascii="Arial" w:hAnsi="Arial" w:cs="Arial"/>
                <w:sz w:val="17"/>
                <w:szCs w:val="17"/>
              </w:rPr>
            </w:pPr>
            <w:r w:rsidRPr="00587444">
              <w:rPr>
                <w:rFonts w:ascii="Arial" w:hAnsi="Arial" w:cs="Arial"/>
                <w:spacing w:val="-2"/>
                <w:sz w:val="17"/>
                <w:szCs w:val="17"/>
              </w:rPr>
              <w:t xml:space="preserve">Other liabilities </w:t>
            </w:r>
          </w:p>
        </w:tc>
        <w:tc>
          <w:tcPr>
            <w:tcW w:w="507" w:type="pct"/>
            <w:tcBorders>
              <w:top w:val="nil"/>
              <w:left w:val="nil"/>
              <w:bottom w:val="single" w:sz="4" w:space="0" w:color="auto"/>
              <w:right w:val="nil"/>
            </w:tcBorders>
            <w:vAlign w:val="bottom"/>
          </w:tcPr>
          <w:p w14:paraId="00C63AC9"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38,208</w:t>
            </w:r>
          </w:p>
        </w:tc>
        <w:tc>
          <w:tcPr>
            <w:tcW w:w="552" w:type="pct"/>
            <w:tcBorders>
              <w:top w:val="nil"/>
              <w:left w:val="nil"/>
              <w:bottom w:val="single" w:sz="4" w:space="0" w:color="auto"/>
              <w:right w:val="nil"/>
            </w:tcBorders>
            <w:vAlign w:val="bottom"/>
          </w:tcPr>
          <w:p w14:paraId="4FC9D0C0"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2,589</w:t>
            </w:r>
          </w:p>
        </w:tc>
        <w:tc>
          <w:tcPr>
            <w:tcW w:w="590" w:type="pct"/>
            <w:tcBorders>
              <w:top w:val="nil"/>
              <w:left w:val="nil"/>
              <w:bottom w:val="single" w:sz="4" w:space="0" w:color="auto"/>
              <w:right w:val="nil"/>
            </w:tcBorders>
            <w:vAlign w:val="bottom"/>
          </w:tcPr>
          <w:p w14:paraId="0C5A3FE4"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8,757</w:t>
            </w:r>
          </w:p>
        </w:tc>
        <w:tc>
          <w:tcPr>
            <w:tcW w:w="572" w:type="pct"/>
            <w:tcBorders>
              <w:top w:val="nil"/>
              <w:left w:val="nil"/>
              <w:bottom w:val="single" w:sz="4" w:space="0" w:color="auto"/>
              <w:right w:val="nil"/>
            </w:tcBorders>
            <w:vAlign w:val="bottom"/>
          </w:tcPr>
          <w:p w14:paraId="7D51C4E6"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20,531</w:t>
            </w:r>
          </w:p>
        </w:tc>
        <w:tc>
          <w:tcPr>
            <w:tcW w:w="573" w:type="pct"/>
            <w:tcBorders>
              <w:top w:val="nil"/>
              <w:left w:val="nil"/>
              <w:bottom w:val="single" w:sz="4" w:space="0" w:color="auto"/>
              <w:right w:val="nil"/>
            </w:tcBorders>
            <w:vAlign w:val="bottom"/>
          </w:tcPr>
          <w:p w14:paraId="44FB98CD"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15,179</w:t>
            </w:r>
          </w:p>
        </w:tc>
        <w:tc>
          <w:tcPr>
            <w:tcW w:w="564" w:type="pct"/>
            <w:tcBorders>
              <w:top w:val="nil"/>
              <w:left w:val="nil"/>
              <w:bottom w:val="single" w:sz="4" w:space="0" w:color="auto"/>
              <w:right w:val="nil"/>
            </w:tcBorders>
            <w:vAlign w:val="bottom"/>
          </w:tcPr>
          <w:p w14:paraId="0321C406"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85,264</w:t>
            </w:r>
          </w:p>
        </w:tc>
      </w:tr>
      <w:tr w:rsidR="00D77F7C" w:rsidRPr="00587444" w14:paraId="58F0F539" w14:textId="77777777" w:rsidTr="0033520E">
        <w:trPr>
          <w:trHeight w:hRule="exact" w:val="275"/>
        </w:trPr>
        <w:tc>
          <w:tcPr>
            <w:tcW w:w="1642" w:type="pct"/>
            <w:vAlign w:val="bottom"/>
          </w:tcPr>
          <w:p w14:paraId="104EB6E0" w14:textId="77777777" w:rsidR="00D77F7C" w:rsidRPr="00587444" w:rsidRDefault="00D77F7C" w:rsidP="0033520E">
            <w:pPr>
              <w:tabs>
                <w:tab w:val="right" w:pos="1202"/>
              </w:tabs>
              <w:suppressAutoHyphens w:val="0"/>
              <w:autoSpaceDN/>
              <w:spacing w:line="240" w:lineRule="exact"/>
              <w:outlineLvl w:val="0"/>
              <w:rPr>
                <w:rFonts w:ascii="Arial" w:eastAsia="Calibri" w:hAnsi="Arial" w:cs="Arial"/>
                <w:b/>
                <w:bCs/>
                <w:sz w:val="17"/>
                <w:szCs w:val="17"/>
              </w:rPr>
            </w:pPr>
            <w:r w:rsidRPr="00587444">
              <w:rPr>
                <w:rFonts w:ascii="Arial" w:eastAsia="Calibri" w:hAnsi="Arial" w:cs="Arial"/>
                <w:b/>
                <w:bCs/>
                <w:sz w:val="17"/>
                <w:szCs w:val="17"/>
              </w:rPr>
              <w:t>Total liabilities</w:t>
            </w:r>
          </w:p>
        </w:tc>
        <w:tc>
          <w:tcPr>
            <w:tcW w:w="507" w:type="pct"/>
            <w:tcBorders>
              <w:top w:val="single" w:sz="4" w:space="0" w:color="auto"/>
              <w:left w:val="nil"/>
              <w:bottom w:val="single" w:sz="8" w:space="0" w:color="auto"/>
              <w:right w:val="nil"/>
            </w:tcBorders>
            <w:vAlign w:val="bottom"/>
          </w:tcPr>
          <w:p w14:paraId="36CA7522"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134,514</w:t>
            </w:r>
          </w:p>
        </w:tc>
        <w:tc>
          <w:tcPr>
            <w:tcW w:w="552" w:type="pct"/>
            <w:tcBorders>
              <w:top w:val="single" w:sz="4" w:space="0" w:color="auto"/>
              <w:left w:val="nil"/>
              <w:bottom w:val="single" w:sz="8" w:space="0" w:color="auto"/>
              <w:right w:val="nil"/>
            </w:tcBorders>
            <w:vAlign w:val="bottom"/>
          </w:tcPr>
          <w:p w14:paraId="0FFC7751"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59,075</w:t>
            </w:r>
          </w:p>
        </w:tc>
        <w:tc>
          <w:tcPr>
            <w:tcW w:w="590" w:type="pct"/>
            <w:tcBorders>
              <w:top w:val="single" w:sz="4" w:space="0" w:color="auto"/>
              <w:left w:val="nil"/>
              <w:bottom w:val="single" w:sz="8" w:space="0" w:color="auto"/>
              <w:right w:val="nil"/>
            </w:tcBorders>
            <w:vAlign w:val="bottom"/>
          </w:tcPr>
          <w:p w14:paraId="637A095C"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318,528</w:t>
            </w:r>
          </w:p>
        </w:tc>
        <w:tc>
          <w:tcPr>
            <w:tcW w:w="572" w:type="pct"/>
            <w:tcBorders>
              <w:top w:val="single" w:sz="4" w:space="0" w:color="auto"/>
              <w:left w:val="nil"/>
              <w:bottom w:val="single" w:sz="8" w:space="0" w:color="auto"/>
              <w:right w:val="nil"/>
            </w:tcBorders>
            <w:vAlign w:val="bottom"/>
          </w:tcPr>
          <w:p w14:paraId="5BC5EB55"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721,922</w:t>
            </w:r>
          </w:p>
        </w:tc>
        <w:tc>
          <w:tcPr>
            <w:tcW w:w="573" w:type="pct"/>
            <w:tcBorders>
              <w:top w:val="single" w:sz="4" w:space="0" w:color="auto"/>
              <w:left w:val="nil"/>
              <w:bottom w:val="single" w:sz="8" w:space="0" w:color="auto"/>
              <w:right w:val="nil"/>
            </w:tcBorders>
            <w:vAlign w:val="bottom"/>
          </w:tcPr>
          <w:p w14:paraId="52E1FEB5"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1,258,373</w:t>
            </w:r>
          </w:p>
        </w:tc>
        <w:tc>
          <w:tcPr>
            <w:tcW w:w="564" w:type="pct"/>
            <w:tcBorders>
              <w:top w:val="single" w:sz="4" w:space="0" w:color="auto"/>
              <w:left w:val="nil"/>
              <w:bottom w:val="single" w:sz="8" w:space="0" w:color="auto"/>
              <w:right w:val="nil"/>
            </w:tcBorders>
            <w:vAlign w:val="bottom"/>
          </w:tcPr>
          <w:p w14:paraId="42F555FF"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2,492,412</w:t>
            </w:r>
          </w:p>
        </w:tc>
      </w:tr>
      <w:tr w:rsidR="00D77F7C" w:rsidRPr="00587444" w14:paraId="24E0740B" w14:textId="77777777" w:rsidTr="0033520E">
        <w:trPr>
          <w:trHeight w:hRule="exact" w:val="275"/>
        </w:trPr>
        <w:tc>
          <w:tcPr>
            <w:tcW w:w="1642" w:type="pct"/>
            <w:vAlign w:val="bottom"/>
          </w:tcPr>
          <w:p w14:paraId="2EFC6087" w14:textId="77777777" w:rsidR="00D77F7C" w:rsidRPr="00587444" w:rsidRDefault="00D77F7C" w:rsidP="0033520E">
            <w:pPr>
              <w:tabs>
                <w:tab w:val="right" w:pos="1202"/>
              </w:tabs>
              <w:suppressAutoHyphens w:val="0"/>
              <w:autoSpaceDN/>
              <w:spacing w:line="240" w:lineRule="exact"/>
              <w:outlineLvl w:val="0"/>
              <w:rPr>
                <w:rFonts w:ascii="Arial" w:eastAsia="Calibri" w:hAnsi="Arial" w:cs="Arial"/>
                <w:b/>
                <w:bCs/>
                <w:spacing w:val="-2"/>
                <w:sz w:val="17"/>
                <w:szCs w:val="17"/>
              </w:rPr>
            </w:pPr>
            <w:r w:rsidRPr="00587444">
              <w:rPr>
                <w:rFonts w:ascii="Arial" w:eastAsia="Calibri" w:hAnsi="Arial" w:cs="Arial"/>
                <w:b/>
                <w:bCs/>
                <w:spacing w:val="-2"/>
                <w:sz w:val="17"/>
                <w:szCs w:val="17"/>
              </w:rPr>
              <w:t>Liquidity gap</w:t>
            </w:r>
          </w:p>
        </w:tc>
        <w:tc>
          <w:tcPr>
            <w:tcW w:w="507" w:type="pct"/>
            <w:tcBorders>
              <w:top w:val="single" w:sz="12" w:space="0" w:color="auto"/>
              <w:left w:val="nil"/>
              <w:bottom w:val="single" w:sz="12" w:space="0" w:color="auto"/>
              <w:right w:val="nil"/>
            </w:tcBorders>
            <w:vAlign w:val="bottom"/>
          </w:tcPr>
          <w:p w14:paraId="230FE633"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Pr>
                <w:rFonts w:ascii="Arial" w:hAnsi="Arial" w:cs="Arial"/>
                <w:b/>
                <w:bCs/>
                <w:color w:val="000000"/>
                <w:sz w:val="17"/>
                <w:szCs w:val="17"/>
              </w:rPr>
              <w:t>527,785</w:t>
            </w:r>
          </w:p>
        </w:tc>
        <w:tc>
          <w:tcPr>
            <w:tcW w:w="552" w:type="pct"/>
            <w:tcBorders>
              <w:top w:val="single" w:sz="12" w:space="0" w:color="auto"/>
              <w:left w:val="nil"/>
              <w:bottom w:val="single" w:sz="12" w:space="0" w:color="auto"/>
              <w:right w:val="nil"/>
            </w:tcBorders>
            <w:vAlign w:val="bottom"/>
          </w:tcPr>
          <w:p w14:paraId="33FEED1F"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Pr>
                <w:rFonts w:ascii="Arial" w:hAnsi="Arial" w:cs="Arial"/>
                <w:b/>
                <w:bCs/>
                <w:color w:val="000000"/>
                <w:sz w:val="17"/>
                <w:szCs w:val="17"/>
              </w:rPr>
              <w:t>132,944</w:t>
            </w:r>
          </w:p>
        </w:tc>
        <w:tc>
          <w:tcPr>
            <w:tcW w:w="590" w:type="pct"/>
            <w:tcBorders>
              <w:top w:val="single" w:sz="12" w:space="0" w:color="auto"/>
              <w:left w:val="nil"/>
              <w:bottom w:val="single" w:sz="12" w:space="0" w:color="auto"/>
              <w:right w:val="nil"/>
            </w:tcBorders>
            <w:vAlign w:val="bottom"/>
          </w:tcPr>
          <w:p w14:paraId="55DB99C0"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Pr>
                <w:rFonts w:ascii="Arial" w:hAnsi="Arial" w:cs="Arial"/>
                <w:b/>
                <w:bCs/>
                <w:color w:val="000000"/>
                <w:sz w:val="17"/>
                <w:szCs w:val="17"/>
              </w:rPr>
              <w:t>100,697</w:t>
            </w:r>
          </w:p>
        </w:tc>
        <w:tc>
          <w:tcPr>
            <w:tcW w:w="572" w:type="pct"/>
            <w:tcBorders>
              <w:top w:val="single" w:sz="12" w:space="0" w:color="auto"/>
              <w:left w:val="nil"/>
              <w:bottom w:val="single" w:sz="12" w:space="0" w:color="auto"/>
              <w:right w:val="nil"/>
            </w:tcBorders>
            <w:vAlign w:val="bottom"/>
          </w:tcPr>
          <w:p w14:paraId="64A62C45"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Pr>
                <w:rFonts w:ascii="Arial" w:hAnsi="Arial" w:cs="Arial"/>
                <w:b/>
                <w:bCs/>
                <w:color w:val="000000"/>
                <w:sz w:val="17"/>
                <w:szCs w:val="17"/>
              </w:rPr>
              <w:t>277,717</w:t>
            </w:r>
          </w:p>
        </w:tc>
        <w:tc>
          <w:tcPr>
            <w:tcW w:w="573" w:type="pct"/>
            <w:tcBorders>
              <w:top w:val="single" w:sz="12" w:space="0" w:color="auto"/>
              <w:left w:val="nil"/>
              <w:bottom w:val="single" w:sz="12" w:space="0" w:color="auto"/>
              <w:right w:val="nil"/>
            </w:tcBorders>
            <w:vAlign w:val="bottom"/>
          </w:tcPr>
          <w:p w14:paraId="55FD44E2"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Pr>
                <w:rFonts w:ascii="Arial" w:hAnsi="Arial" w:cs="Arial"/>
                <w:b/>
                <w:bCs/>
                <w:color w:val="000000"/>
                <w:sz w:val="17"/>
                <w:szCs w:val="17"/>
              </w:rPr>
              <w:t>464,350</w:t>
            </w:r>
          </w:p>
        </w:tc>
        <w:tc>
          <w:tcPr>
            <w:tcW w:w="564" w:type="pct"/>
            <w:tcBorders>
              <w:top w:val="single" w:sz="12" w:space="0" w:color="auto"/>
              <w:left w:val="nil"/>
              <w:bottom w:val="single" w:sz="12" w:space="0" w:color="auto"/>
              <w:right w:val="nil"/>
            </w:tcBorders>
            <w:vAlign w:val="bottom"/>
          </w:tcPr>
          <w:p w14:paraId="70486891" w14:textId="77777777" w:rsidR="00D77F7C" w:rsidRPr="00587444" w:rsidRDefault="00D77F7C" w:rsidP="0033520E">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Pr>
                <w:rFonts w:ascii="Arial" w:hAnsi="Arial" w:cs="Arial"/>
                <w:b/>
                <w:bCs/>
                <w:color w:val="000000"/>
                <w:sz w:val="17"/>
                <w:szCs w:val="17"/>
              </w:rPr>
              <w:t>1,503,493</w:t>
            </w:r>
          </w:p>
        </w:tc>
      </w:tr>
      <w:tr w:rsidR="00D77F7C" w:rsidRPr="00587444" w14:paraId="4019DCE2" w14:textId="77777777" w:rsidTr="0033520E">
        <w:trPr>
          <w:trHeight w:hRule="exact" w:val="275"/>
        </w:trPr>
        <w:tc>
          <w:tcPr>
            <w:tcW w:w="1642" w:type="pct"/>
            <w:vAlign w:val="bottom"/>
          </w:tcPr>
          <w:p w14:paraId="51D09D17" w14:textId="77777777" w:rsidR="00D77F7C" w:rsidRPr="00587444" w:rsidRDefault="00D77F7C" w:rsidP="0033520E">
            <w:pPr>
              <w:tabs>
                <w:tab w:val="right" w:pos="1202"/>
              </w:tabs>
              <w:suppressAutoHyphens w:val="0"/>
              <w:autoSpaceDN/>
              <w:spacing w:line="240" w:lineRule="exact"/>
              <w:outlineLvl w:val="0"/>
              <w:rPr>
                <w:rFonts w:ascii="Arial" w:eastAsia="Calibri" w:hAnsi="Arial" w:cs="Arial"/>
                <w:b/>
                <w:bCs/>
                <w:spacing w:val="-2"/>
                <w:sz w:val="17"/>
                <w:szCs w:val="17"/>
              </w:rPr>
            </w:pPr>
          </w:p>
        </w:tc>
        <w:tc>
          <w:tcPr>
            <w:tcW w:w="507" w:type="pct"/>
            <w:tcBorders>
              <w:top w:val="single" w:sz="12" w:space="0" w:color="auto"/>
              <w:left w:val="nil"/>
              <w:right w:val="nil"/>
            </w:tcBorders>
            <w:vAlign w:val="bottom"/>
          </w:tcPr>
          <w:p w14:paraId="4B27660E"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p>
        </w:tc>
        <w:tc>
          <w:tcPr>
            <w:tcW w:w="552" w:type="pct"/>
            <w:tcBorders>
              <w:top w:val="single" w:sz="12" w:space="0" w:color="auto"/>
              <w:left w:val="nil"/>
              <w:right w:val="nil"/>
            </w:tcBorders>
            <w:vAlign w:val="bottom"/>
          </w:tcPr>
          <w:p w14:paraId="4182F3BD"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p>
        </w:tc>
        <w:tc>
          <w:tcPr>
            <w:tcW w:w="590" w:type="pct"/>
            <w:tcBorders>
              <w:top w:val="single" w:sz="12" w:space="0" w:color="auto"/>
              <w:left w:val="nil"/>
              <w:right w:val="nil"/>
            </w:tcBorders>
            <w:vAlign w:val="bottom"/>
          </w:tcPr>
          <w:p w14:paraId="57CD6C88"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p>
        </w:tc>
        <w:tc>
          <w:tcPr>
            <w:tcW w:w="572" w:type="pct"/>
            <w:tcBorders>
              <w:top w:val="single" w:sz="12" w:space="0" w:color="auto"/>
              <w:left w:val="nil"/>
              <w:right w:val="nil"/>
            </w:tcBorders>
            <w:vAlign w:val="bottom"/>
          </w:tcPr>
          <w:p w14:paraId="7EC97332"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p>
        </w:tc>
        <w:tc>
          <w:tcPr>
            <w:tcW w:w="573" w:type="pct"/>
            <w:tcBorders>
              <w:top w:val="single" w:sz="12" w:space="0" w:color="auto"/>
              <w:left w:val="nil"/>
              <w:right w:val="nil"/>
            </w:tcBorders>
            <w:vAlign w:val="bottom"/>
          </w:tcPr>
          <w:p w14:paraId="1155448C"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p>
        </w:tc>
        <w:tc>
          <w:tcPr>
            <w:tcW w:w="564" w:type="pct"/>
            <w:tcBorders>
              <w:top w:val="single" w:sz="12" w:space="0" w:color="auto"/>
              <w:left w:val="nil"/>
              <w:right w:val="nil"/>
            </w:tcBorders>
            <w:vAlign w:val="bottom"/>
          </w:tcPr>
          <w:p w14:paraId="0F335A3F"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p>
        </w:tc>
      </w:tr>
      <w:tr w:rsidR="00D77F7C" w:rsidRPr="00587444" w14:paraId="25FD4CE6" w14:textId="77777777" w:rsidTr="0033520E">
        <w:trPr>
          <w:trHeight w:hRule="exact" w:val="275"/>
        </w:trPr>
        <w:tc>
          <w:tcPr>
            <w:tcW w:w="1642" w:type="pct"/>
            <w:vAlign w:val="bottom"/>
          </w:tcPr>
          <w:p w14:paraId="3B3B9435" w14:textId="77777777" w:rsidR="00D77F7C" w:rsidRPr="00587444" w:rsidRDefault="00D77F7C" w:rsidP="0033520E">
            <w:pPr>
              <w:tabs>
                <w:tab w:val="right" w:pos="1202"/>
              </w:tabs>
              <w:suppressAutoHyphens w:val="0"/>
              <w:autoSpaceDN/>
              <w:spacing w:line="240" w:lineRule="exact"/>
              <w:outlineLvl w:val="0"/>
              <w:rPr>
                <w:rFonts w:ascii="Arial" w:eastAsia="Calibri" w:hAnsi="Arial" w:cs="Arial"/>
                <w:b/>
                <w:bCs/>
                <w:spacing w:val="-2"/>
                <w:sz w:val="17"/>
                <w:szCs w:val="17"/>
              </w:rPr>
            </w:pPr>
            <w:r w:rsidRPr="00587444">
              <w:rPr>
                <w:rFonts w:ascii="Arial" w:hAnsi="Arial" w:cs="Arial"/>
                <w:b/>
                <w:bCs/>
                <w:spacing w:val="-2"/>
                <w:sz w:val="17"/>
                <w:szCs w:val="17"/>
              </w:rPr>
              <w:t>Guarantees and commitments</w:t>
            </w:r>
          </w:p>
        </w:tc>
        <w:tc>
          <w:tcPr>
            <w:tcW w:w="507" w:type="pct"/>
            <w:tcBorders>
              <w:top w:val="nil"/>
              <w:left w:val="nil"/>
              <w:bottom w:val="nil"/>
              <w:right w:val="nil"/>
            </w:tcBorders>
            <w:vAlign w:val="bottom"/>
          </w:tcPr>
          <w:p w14:paraId="77B18161"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p>
        </w:tc>
        <w:tc>
          <w:tcPr>
            <w:tcW w:w="552" w:type="pct"/>
            <w:tcBorders>
              <w:top w:val="nil"/>
              <w:left w:val="nil"/>
              <w:bottom w:val="nil"/>
              <w:right w:val="nil"/>
            </w:tcBorders>
            <w:vAlign w:val="bottom"/>
          </w:tcPr>
          <w:p w14:paraId="6FBD550E"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p>
        </w:tc>
        <w:tc>
          <w:tcPr>
            <w:tcW w:w="590" w:type="pct"/>
            <w:tcBorders>
              <w:top w:val="nil"/>
              <w:left w:val="nil"/>
              <w:bottom w:val="nil"/>
              <w:right w:val="nil"/>
            </w:tcBorders>
            <w:vAlign w:val="bottom"/>
          </w:tcPr>
          <w:p w14:paraId="4D74ECCD"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p>
        </w:tc>
        <w:tc>
          <w:tcPr>
            <w:tcW w:w="572" w:type="pct"/>
            <w:tcBorders>
              <w:top w:val="nil"/>
              <w:left w:val="nil"/>
              <w:bottom w:val="nil"/>
              <w:right w:val="nil"/>
            </w:tcBorders>
            <w:vAlign w:val="bottom"/>
          </w:tcPr>
          <w:p w14:paraId="19AD51E9"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p>
        </w:tc>
        <w:tc>
          <w:tcPr>
            <w:tcW w:w="573" w:type="pct"/>
            <w:tcBorders>
              <w:top w:val="nil"/>
              <w:left w:val="nil"/>
              <w:bottom w:val="nil"/>
              <w:right w:val="nil"/>
            </w:tcBorders>
            <w:vAlign w:val="bottom"/>
          </w:tcPr>
          <w:p w14:paraId="292C1E87"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p>
        </w:tc>
        <w:tc>
          <w:tcPr>
            <w:tcW w:w="564" w:type="pct"/>
            <w:tcBorders>
              <w:top w:val="nil"/>
              <w:left w:val="nil"/>
              <w:bottom w:val="nil"/>
              <w:right w:val="nil"/>
            </w:tcBorders>
            <w:vAlign w:val="bottom"/>
          </w:tcPr>
          <w:p w14:paraId="1C9BF471"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bCs/>
                <w:color w:val="000000"/>
                <w:sz w:val="17"/>
                <w:szCs w:val="17"/>
              </w:rPr>
            </w:pPr>
          </w:p>
        </w:tc>
      </w:tr>
      <w:tr w:rsidR="00D77F7C" w:rsidRPr="00587444" w14:paraId="20E4839B" w14:textId="77777777" w:rsidTr="0033520E">
        <w:trPr>
          <w:trHeight w:hRule="exact" w:val="275"/>
        </w:trPr>
        <w:tc>
          <w:tcPr>
            <w:tcW w:w="1642" w:type="pct"/>
            <w:vAlign w:val="bottom"/>
          </w:tcPr>
          <w:p w14:paraId="017BCFBA" w14:textId="77777777" w:rsidR="00D77F7C" w:rsidRPr="00587444" w:rsidRDefault="00D77F7C" w:rsidP="0033520E">
            <w:pPr>
              <w:tabs>
                <w:tab w:val="right" w:pos="1202"/>
              </w:tabs>
              <w:suppressAutoHyphens w:val="0"/>
              <w:autoSpaceDN/>
              <w:spacing w:line="240" w:lineRule="exact"/>
              <w:outlineLvl w:val="0"/>
              <w:rPr>
                <w:rFonts w:ascii="Arial" w:eastAsia="Calibri" w:hAnsi="Arial" w:cs="Arial"/>
                <w:b/>
                <w:bCs/>
                <w:spacing w:val="-2"/>
                <w:sz w:val="17"/>
                <w:szCs w:val="17"/>
              </w:rPr>
            </w:pPr>
            <w:r w:rsidRPr="00D05870">
              <w:rPr>
                <w:rFonts w:ascii="Arial" w:hAnsi="Arial" w:cs="Arial"/>
                <w:spacing w:val="-2"/>
                <w:sz w:val="17"/>
                <w:szCs w:val="17"/>
              </w:rPr>
              <w:t>Issued guarantees</w:t>
            </w:r>
          </w:p>
        </w:tc>
        <w:tc>
          <w:tcPr>
            <w:tcW w:w="507" w:type="pct"/>
            <w:tcBorders>
              <w:top w:val="nil"/>
              <w:left w:val="nil"/>
              <w:bottom w:val="nil"/>
              <w:right w:val="nil"/>
            </w:tcBorders>
            <w:vAlign w:val="bottom"/>
          </w:tcPr>
          <w:p w14:paraId="05DCC095"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59,473</w:t>
            </w:r>
          </w:p>
        </w:tc>
        <w:tc>
          <w:tcPr>
            <w:tcW w:w="552" w:type="pct"/>
            <w:tcBorders>
              <w:top w:val="nil"/>
              <w:left w:val="nil"/>
              <w:bottom w:val="nil"/>
              <w:right w:val="nil"/>
            </w:tcBorders>
            <w:vAlign w:val="bottom"/>
          </w:tcPr>
          <w:p w14:paraId="00D4B57A"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90" w:type="pct"/>
            <w:tcBorders>
              <w:top w:val="nil"/>
              <w:left w:val="nil"/>
              <w:bottom w:val="nil"/>
              <w:right w:val="nil"/>
            </w:tcBorders>
            <w:vAlign w:val="bottom"/>
          </w:tcPr>
          <w:p w14:paraId="7B42C1C5"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nil"/>
              <w:right w:val="nil"/>
            </w:tcBorders>
            <w:vAlign w:val="bottom"/>
          </w:tcPr>
          <w:p w14:paraId="4B10A931"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73" w:type="pct"/>
            <w:tcBorders>
              <w:top w:val="nil"/>
              <w:left w:val="nil"/>
              <w:bottom w:val="nil"/>
              <w:right w:val="nil"/>
            </w:tcBorders>
            <w:vAlign w:val="bottom"/>
          </w:tcPr>
          <w:p w14:paraId="59378BB3"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64" w:type="pct"/>
            <w:tcBorders>
              <w:top w:val="nil"/>
              <w:left w:val="nil"/>
              <w:bottom w:val="nil"/>
              <w:right w:val="nil"/>
            </w:tcBorders>
            <w:vAlign w:val="bottom"/>
          </w:tcPr>
          <w:p w14:paraId="42F73622"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59,473</w:t>
            </w:r>
          </w:p>
        </w:tc>
      </w:tr>
      <w:tr w:rsidR="00D77F7C" w:rsidRPr="00587444" w14:paraId="52EB401C" w14:textId="77777777" w:rsidTr="0033520E">
        <w:trPr>
          <w:trHeight w:hRule="exact" w:val="275"/>
        </w:trPr>
        <w:tc>
          <w:tcPr>
            <w:tcW w:w="1642" w:type="pct"/>
            <w:vAlign w:val="bottom"/>
          </w:tcPr>
          <w:p w14:paraId="79998F32" w14:textId="77777777" w:rsidR="00D77F7C" w:rsidRPr="00587444" w:rsidRDefault="00D77F7C" w:rsidP="0033520E">
            <w:pPr>
              <w:tabs>
                <w:tab w:val="right" w:pos="1202"/>
              </w:tabs>
              <w:suppressAutoHyphens w:val="0"/>
              <w:autoSpaceDN/>
              <w:spacing w:line="240" w:lineRule="exact"/>
              <w:outlineLvl w:val="0"/>
              <w:rPr>
                <w:rFonts w:ascii="Arial" w:eastAsia="Calibri" w:hAnsi="Arial" w:cs="Arial"/>
                <w:b/>
                <w:bCs/>
                <w:spacing w:val="-2"/>
                <w:sz w:val="17"/>
                <w:szCs w:val="17"/>
              </w:rPr>
            </w:pPr>
            <w:r w:rsidRPr="00587444">
              <w:rPr>
                <w:rFonts w:ascii="Arial" w:hAnsi="Arial" w:cs="Arial"/>
                <w:spacing w:val="-2"/>
                <w:sz w:val="17"/>
                <w:szCs w:val="17"/>
              </w:rPr>
              <w:t>Issued guarantees in foreign currency</w:t>
            </w:r>
          </w:p>
        </w:tc>
        <w:tc>
          <w:tcPr>
            <w:tcW w:w="507" w:type="pct"/>
            <w:tcBorders>
              <w:top w:val="nil"/>
              <w:left w:val="nil"/>
              <w:bottom w:val="nil"/>
              <w:right w:val="nil"/>
            </w:tcBorders>
            <w:vAlign w:val="bottom"/>
          </w:tcPr>
          <w:p w14:paraId="131772B8"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4,846</w:t>
            </w:r>
          </w:p>
        </w:tc>
        <w:tc>
          <w:tcPr>
            <w:tcW w:w="552" w:type="pct"/>
            <w:tcBorders>
              <w:top w:val="nil"/>
              <w:left w:val="nil"/>
              <w:bottom w:val="nil"/>
              <w:right w:val="nil"/>
            </w:tcBorders>
            <w:vAlign w:val="bottom"/>
          </w:tcPr>
          <w:p w14:paraId="0598B292"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90" w:type="pct"/>
            <w:tcBorders>
              <w:top w:val="nil"/>
              <w:left w:val="nil"/>
              <w:bottom w:val="nil"/>
              <w:right w:val="nil"/>
            </w:tcBorders>
            <w:vAlign w:val="bottom"/>
          </w:tcPr>
          <w:p w14:paraId="4E074795"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nil"/>
              <w:right w:val="nil"/>
            </w:tcBorders>
            <w:vAlign w:val="bottom"/>
          </w:tcPr>
          <w:p w14:paraId="0851EFFB"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73" w:type="pct"/>
            <w:tcBorders>
              <w:top w:val="nil"/>
              <w:left w:val="nil"/>
              <w:bottom w:val="nil"/>
              <w:right w:val="nil"/>
            </w:tcBorders>
            <w:vAlign w:val="bottom"/>
          </w:tcPr>
          <w:p w14:paraId="4A702349"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64" w:type="pct"/>
            <w:tcBorders>
              <w:top w:val="nil"/>
              <w:left w:val="nil"/>
              <w:bottom w:val="nil"/>
              <w:right w:val="nil"/>
            </w:tcBorders>
            <w:vAlign w:val="bottom"/>
          </w:tcPr>
          <w:p w14:paraId="4B067CB6"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4,846</w:t>
            </w:r>
          </w:p>
        </w:tc>
      </w:tr>
      <w:tr w:rsidR="00D77F7C" w:rsidRPr="00587444" w14:paraId="0DD858DE" w14:textId="77777777" w:rsidTr="0033520E">
        <w:trPr>
          <w:trHeight w:hRule="exact" w:val="275"/>
        </w:trPr>
        <w:tc>
          <w:tcPr>
            <w:tcW w:w="1642" w:type="pct"/>
            <w:vAlign w:val="bottom"/>
          </w:tcPr>
          <w:p w14:paraId="260764E4" w14:textId="77777777" w:rsidR="00D77F7C" w:rsidRPr="00587444" w:rsidRDefault="00D77F7C" w:rsidP="0033520E">
            <w:pPr>
              <w:tabs>
                <w:tab w:val="right" w:pos="1202"/>
              </w:tabs>
              <w:suppressAutoHyphens w:val="0"/>
              <w:autoSpaceDN/>
              <w:spacing w:line="240" w:lineRule="exact"/>
              <w:outlineLvl w:val="0"/>
              <w:rPr>
                <w:rFonts w:ascii="Arial" w:eastAsia="Calibri" w:hAnsi="Arial" w:cs="Arial"/>
                <w:b/>
                <w:bCs/>
                <w:spacing w:val="-2"/>
                <w:sz w:val="17"/>
                <w:szCs w:val="17"/>
              </w:rPr>
            </w:pPr>
            <w:r w:rsidRPr="00587444">
              <w:rPr>
                <w:rFonts w:ascii="Arial" w:hAnsi="Arial" w:cs="Arial"/>
                <w:spacing w:val="-2"/>
                <w:sz w:val="17"/>
                <w:szCs w:val="17"/>
              </w:rPr>
              <w:t>Undrawn loans</w:t>
            </w:r>
          </w:p>
        </w:tc>
        <w:tc>
          <w:tcPr>
            <w:tcW w:w="507" w:type="pct"/>
            <w:tcBorders>
              <w:top w:val="nil"/>
              <w:left w:val="nil"/>
              <w:bottom w:val="nil"/>
              <w:right w:val="nil"/>
            </w:tcBorders>
            <w:vAlign w:val="bottom"/>
          </w:tcPr>
          <w:p w14:paraId="04B635D4"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480,198</w:t>
            </w:r>
          </w:p>
        </w:tc>
        <w:tc>
          <w:tcPr>
            <w:tcW w:w="552" w:type="pct"/>
            <w:tcBorders>
              <w:top w:val="nil"/>
              <w:left w:val="nil"/>
              <w:bottom w:val="nil"/>
              <w:right w:val="nil"/>
            </w:tcBorders>
            <w:vAlign w:val="bottom"/>
          </w:tcPr>
          <w:p w14:paraId="5D3BC5EE"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90" w:type="pct"/>
            <w:tcBorders>
              <w:top w:val="nil"/>
              <w:left w:val="nil"/>
              <w:bottom w:val="nil"/>
              <w:right w:val="nil"/>
            </w:tcBorders>
            <w:vAlign w:val="bottom"/>
          </w:tcPr>
          <w:p w14:paraId="592512FA"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nil"/>
              <w:right w:val="nil"/>
            </w:tcBorders>
            <w:vAlign w:val="bottom"/>
          </w:tcPr>
          <w:p w14:paraId="7E55E0A6"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73" w:type="pct"/>
            <w:tcBorders>
              <w:top w:val="nil"/>
              <w:left w:val="nil"/>
              <w:bottom w:val="nil"/>
              <w:right w:val="nil"/>
            </w:tcBorders>
            <w:vAlign w:val="bottom"/>
          </w:tcPr>
          <w:p w14:paraId="3F984CB8"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64" w:type="pct"/>
            <w:tcBorders>
              <w:top w:val="nil"/>
              <w:left w:val="nil"/>
              <w:bottom w:val="nil"/>
              <w:right w:val="nil"/>
            </w:tcBorders>
            <w:vAlign w:val="bottom"/>
          </w:tcPr>
          <w:p w14:paraId="50C417F8"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480,198</w:t>
            </w:r>
          </w:p>
        </w:tc>
      </w:tr>
      <w:tr w:rsidR="00D77F7C" w:rsidRPr="00587444" w14:paraId="6FEA6B1B" w14:textId="77777777" w:rsidTr="0033520E">
        <w:trPr>
          <w:trHeight w:hRule="exact" w:val="275"/>
        </w:trPr>
        <w:tc>
          <w:tcPr>
            <w:tcW w:w="1642" w:type="pct"/>
            <w:vAlign w:val="center"/>
          </w:tcPr>
          <w:p w14:paraId="3FD5F2F9" w14:textId="77777777" w:rsidR="00D77F7C" w:rsidRPr="00587444" w:rsidRDefault="00D77F7C" w:rsidP="0033520E">
            <w:pPr>
              <w:tabs>
                <w:tab w:val="right" w:pos="1202"/>
              </w:tabs>
              <w:suppressAutoHyphens w:val="0"/>
              <w:autoSpaceDN/>
              <w:spacing w:line="240" w:lineRule="exact"/>
              <w:outlineLvl w:val="0"/>
              <w:rPr>
                <w:rFonts w:ascii="Arial" w:hAnsi="Arial" w:cs="Arial"/>
                <w:spacing w:val="-2"/>
                <w:sz w:val="17"/>
                <w:szCs w:val="17"/>
              </w:rPr>
            </w:pPr>
            <w:r w:rsidRPr="00587444">
              <w:rPr>
                <w:rFonts w:ascii="Arial" w:hAnsi="Arial" w:cs="Arial"/>
                <w:sz w:val="17"/>
                <w:szCs w:val="17"/>
              </w:rPr>
              <w:t>EIF – subscribed, not called up capital</w:t>
            </w:r>
          </w:p>
        </w:tc>
        <w:tc>
          <w:tcPr>
            <w:tcW w:w="507" w:type="pct"/>
            <w:tcBorders>
              <w:top w:val="nil"/>
              <w:left w:val="nil"/>
              <w:bottom w:val="nil"/>
              <w:right w:val="nil"/>
            </w:tcBorders>
            <w:vAlign w:val="bottom"/>
          </w:tcPr>
          <w:p w14:paraId="0DD70863"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10,400</w:t>
            </w:r>
          </w:p>
        </w:tc>
        <w:tc>
          <w:tcPr>
            <w:tcW w:w="552" w:type="pct"/>
            <w:tcBorders>
              <w:top w:val="nil"/>
              <w:left w:val="nil"/>
              <w:bottom w:val="nil"/>
              <w:right w:val="nil"/>
            </w:tcBorders>
            <w:vAlign w:val="bottom"/>
          </w:tcPr>
          <w:p w14:paraId="0D696DD9"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90" w:type="pct"/>
            <w:tcBorders>
              <w:top w:val="nil"/>
              <w:left w:val="nil"/>
              <w:bottom w:val="nil"/>
              <w:right w:val="nil"/>
            </w:tcBorders>
            <w:vAlign w:val="bottom"/>
          </w:tcPr>
          <w:p w14:paraId="20A7D3EF"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nil"/>
              <w:right w:val="nil"/>
            </w:tcBorders>
            <w:vAlign w:val="bottom"/>
          </w:tcPr>
          <w:p w14:paraId="617A30D8"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73" w:type="pct"/>
            <w:tcBorders>
              <w:top w:val="nil"/>
              <w:left w:val="nil"/>
              <w:bottom w:val="nil"/>
              <w:right w:val="nil"/>
            </w:tcBorders>
            <w:vAlign w:val="bottom"/>
          </w:tcPr>
          <w:p w14:paraId="27B0B114"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64" w:type="pct"/>
            <w:tcBorders>
              <w:top w:val="nil"/>
              <w:left w:val="nil"/>
              <w:bottom w:val="nil"/>
              <w:right w:val="nil"/>
            </w:tcBorders>
            <w:vAlign w:val="bottom"/>
          </w:tcPr>
          <w:p w14:paraId="4086013D"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10,400</w:t>
            </w:r>
          </w:p>
        </w:tc>
      </w:tr>
      <w:tr w:rsidR="00D77F7C" w:rsidRPr="00587444" w14:paraId="214FBE1D" w14:textId="77777777" w:rsidTr="0033520E">
        <w:trPr>
          <w:trHeight w:hRule="exact" w:val="218"/>
        </w:trPr>
        <w:tc>
          <w:tcPr>
            <w:tcW w:w="1642" w:type="pct"/>
            <w:tcBorders>
              <w:top w:val="nil"/>
              <w:left w:val="nil"/>
              <w:bottom w:val="nil"/>
              <w:right w:val="nil"/>
            </w:tcBorders>
            <w:vAlign w:val="bottom"/>
          </w:tcPr>
          <w:p w14:paraId="0F1BE4DF" w14:textId="77777777" w:rsidR="00D77F7C" w:rsidRPr="00587444" w:rsidRDefault="00D77F7C" w:rsidP="0033520E">
            <w:pPr>
              <w:tabs>
                <w:tab w:val="right" w:pos="1202"/>
              </w:tabs>
              <w:suppressAutoHyphens w:val="0"/>
              <w:autoSpaceDN/>
              <w:spacing w:line="240" w:lineRule="exact"/>
              <w:outlineLvl w:val="0"/>
              <w:rPr>
                <w:rFonts w:ascii="Arial" w:hAnsi="Arial" w:cs="Arial"/>
                <w:sz w:val="17"/>
                <w:szCs w:val="17"/>
                <w:highlight w:val="yellow"/>
              </w:rPr>
            </w:pPr>
            <w:r w:rsidRPr="00587444">
              <w:rPr>
                <w:rFonts w:ascii="Arial" w:hAnsi="Arial" w:cs="Arial"/>
                <w:color w:val="000000"/>
                <w:sz w:val="17"/>
                <w:szCs w:val="17"/>
                <w:lang w:val="en-GB"/>
              </w:rPr>
              <w:t>EIF CROGIP Contracted Liability</w:t>
            </w:r>
          </w:p>
        </w:tc>
        <w:tc>
          <w:tcPr>
            <w:tcW w:w="507" w:type="pct"/>
            <w:tcBorders>
              <w:top w:val="nil"/>
              <w:left w:val="nil"/>
              <w:right w:val="nil"/>
            </w:tcBorders>
            <w:vAlign w:val="bottom"/>
          </w:tcPr>
          <w:p w14:paraId="3C27EE71"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145</w:t>
            </w:r>
          </w:p>
        </w:tc>
        <w:tc>
          <w:tcPr>
            <w:tcW w:w="552" w:type="pct"/>
            <w:tcBorders>
              <w:top w:val="nil"/>
              <w:left w:val="nil"/>
              <w:right w:val="nil"/>
            </w:tcBorders>
            <w:vAlign w:val="bottom"/>
          </w:tcPr>
          <w:p w14:paraId="62F33E10"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lang w:val="hr-HR"/>
              </w:rPr>
            </w:pPr>
            <w:r>
              <w:rPr>
                <w:rFonts w:ascii="Arial" w:hAnsi="Arial" w:cs="Arial"/>
                <w:color w:val="000000"/>
                <w:sz w:val="17"/>
                <w:szCs w:val="17"/>
              </w:rPr>
              <w:t xml:space="preserve">        2,005</w:t>
            </w:r>
          </w:p>
        </w:tc>
        <w:tc>
          <w:tcPr>
            <w:tcW w:w="590" w:type="pct"/>
            <w:tcBorders>
              <w:top w:val="nil"/>
              <w:left w:val="nil"/>
              <w:right w:val="nil"/>
            </w:tcBorders>
            <w:vAlign w:val="bottom"/>
          </w:tcPr>
          <w:p w14:paraId="28A0E3ED"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lang w:val="hr-HR"/>
              </w:rPr>
            </w:pPr>
            <w:r>
              <w:rPr>
                <w:rFonts w:ascii="Arial" w:hAnsi="Arial" w:cs="Arial"/>
                <w:color w:val="000000"/>
                <w:sz w:val="17"/>
                <w:szCs w:val="17"/>
              </w:rPr>
              <w:t>6,450</w:t>
            </w:r>
          </w:p>
        </w:tc>
        <w:tc>
          <w:tcPr>
            <w:tcW w:w="572" w:type="pct"/>
            <w:tcBorders>
              <w:top w:val="nil"/>
              <w:left w:val="nil"/>
              <w:right w:val="nil"/>
            </w:tcBorders>
            <w:vAlign w:val="bottom"/>
          </w:tcPr>
          <w:p w14:paraId="3F54B518"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lang w:val="hr-HR"/>
              </w:rPr>
            </w:pPr>
            <w:r>
              <w:rPr>
                <w:rFonts w:ascii="Arial" w:hAnsi="Arial" w:cs="Arial"/>
                <w:color w:val="000000"/>
                <w:sz w:val="17"/>
                <w:szCs w:val="17"/>
              </w:rPr>
              <w:t>11,724</w:t>
            </w:r>
          </w:p>
        </w:tc>
        <w:tc>
          <w:tcPr>
            <w:tcW w:w="573" w:type="pct"/>
            <w:tcBorders>
              <w:top w:val="nil"/>
              <w:left w:val="nil"/>
              <w:right w:val="nil"/>
            </w:tcBorders>
            <w:vAlign w:val="bottom"/>
          </w:tcPr>
          <w:p w14:paraId="2FB423D3"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lang w:val="hr-HR"/>
              </w:rPr>
            </w:pPr>
            <w:r>
              <w:rPr>
                <w:rFonts w:ascii="Arial" w:hAnsi="Arial" w:cs="Arial"/>
                <w:color w:val="000000"/>
                <w:sz w:val="17"/>
                <w:szCs w:val="17"/>
              </w:rPr>
              <w:t>4,536</w:t>
            </w:r>
          </w:p>
        </w:tc>
        <w:tc>
          <w:tcPr>
            <w:tcW w:w="564" w:type="pct"/>
            <w:tcBorders>
              <w:top w:val="nil"/>
              <w:left w:val="nil"/>
              <w:right w:val="nil"/>
            </w:tcBorders>
            <w:vAlign w:val="bottom"/>
          </w:tcPr>
          <w:p w14:paraId="2CCF21C8"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24,860</w:t>
            </w:r>
          </w:p>
        </w:tc>
      </w:tr>
      <w:tr w:rsidR="00D77F7C" w:rsidRPr="00587444" w14:paraId="28490A12" w14:textId="77777777" w:rsidTr="0033520E">
        <w:trPr>
          <w:trHeight w:hRule="exact" w:val="275"/>
        </w:trPr>
        <w:tc>
          <w:tcPr>
            <w:tcW w:w="1642" w:type="pct"/>
            <w:tcBorders>
              <w:top w:val="nil"/>
              <w:left w:val="nil"/>
              <w:bottom w:val="nil"/>
              <w:right w:val="nil"/>
            </w:tcBorders>
            <w:vAlign w:val="bottom"/>
          </w:tcPr>
          <w:p w14:paraId="0B3D2AD1" w14:textId="77777777" w:rsidR="00D77F7C" w:rsidRPr="00587444" w:rsidRDefault="00D77F7C" w:rsidP="0033520E">
            <w:pPr>
              <w:tabs>
                <w:tab w:val="right" w:pos="1202"/>
              </w:tabs>
              <w:suppressAutoHyphens w:val="0"/>
              <w:autoSpaceDN/>
              <w:spacing w:line="240" w:lineRule="exact"/>
              <w:outlineLvl w:val="0"/>
              <w:rPr>
                <w:rFonts w:ascii="Arial" w:hAnsi="Arial" w:cs="Arial"/>
                <w:sz w:val="17"/>
                <w:szCs w:val="17"/>
                <w:highlight w:val="yellow"/>
              </w:rPr>
            </w:pPr>
            <w:r w:rsidRPr="00587444">
              <w:rPr>
                <w:rFonts w:ascii="Arial" w:hAnsi="Arial" w:cs="Arial"/>
                <w:color w:val="000000"/>
                <w:sz w:val="17"/>
                <w:szCs w:val="17"/>
                <w:lang w:val="en-GB"/>
              </w:rPr>
              <w:t>EIF FRC2 Contracted Liability</w:t>
            </w:r>
          </w:p>
        </w:tc>
        <w:tc>
          <w:tcPr>
            <w:tcW w:w="507" w:type="pct"/>
            <w:tcBorders>
              <w:top w:val="nil"/>
              <w:left w:val="nil"/>
              <w:bottom w:val="single" w:sz="4" w:space="0" w:color="auto"/>
              <w:right w:val="nil"/>
            </w:tcBorders>
            <w:vAlign w:val="bottom"/>
          </w:tcPr>
          <w:p w14:paraId="44A043F4"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5</w:t>
            </w:r>
          </w:p>
        </w:tc>
        <w:tc>
          <w:tcPr>
            <w:tcW w:w="552" w:type="pct"/>
            <w:tcBorders>
              <w:top w:val="nil"/>
              <w:left w:val="nil"/>
              <w:bottom w:val="single" w:sz="4" w:space="0" w:color="auto"/>
              <w:right w:val="nil"/>
            </w:tcBorders>
            <w:vAlign w:val="bottom"/>
          </w:tcPr>
          <w:p w14:paraId="535BD20A"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lang w:val="hr-HR"/>
              </w:rPr>
            </w:pPr>
            <w:r>
              <w:rPr>
                <w:rFonts w:ascii="Arial" w:hAnsi="Arial" w:cs="Arial"/>
                <w:color w:val="000000"/>
                <w:sz w:val="17"/>
                <w:szCs w:val="17"/>
              </w:rPr>
              <w:t>-</w:t>
            </w:r>
          </w:p>
        </w:tc>
        <w:tc>
          <w:tcPr>
            <w:tcW w:w="590" w:type="pct"/>
            <w:tcBorders>
              <w:top w:val="nil"/>
              <w:left w:val="nil"/>
              <w:bottom w:val="single" w:sz="4" w:space="0" w:color="auto"/>
              <w:right w:val="nil"/>
            </w:tcBorders>
            <w:vAlign w:val="bottom"/>
          </w:tcPr>
          <w:p w14:paraId="0495A0C7"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lang w:val="hr-HR"/>
              </w:rPr>
            </w:pPr>
            <w:r>
              <w:rPr>
                <w:rFonts w:ascii="Arial" w:hAnsi="Arial" w:cs="Arial"/>
                <w:color w:val="000000"/>
                <w:sz w:val="17"/>
                <w:szCs w:val="17"/>
              </w:rPr>
              <w:t>3</w:t>
            </w:r>
          </w:p>
        </w:tc>
        <w:tc>
          <w:tcPr>
            <w:tcW w:w="572" w:type="pct"/>
            <w:tcBorders>
              <w:top w:val="nil"/>
              <w:left w:val="nil"/>
              <w:bottom w:val="single" w:sz="4" w:space="0" w:color="auto"/>
              <w:right w:val="nil"/>
            </w:tcBorders>
            <w:vAlign w:val="bottom"/>
          </w:tcPr>
          <w:p w14:paraId="7B45AF48"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lang w:val="hr-HR"/>
              </w:rPr>
            </w:pPr>
            <w:r>
              <w:rPr>
                <w:rFonts w:ascii="Arial" w:hAnsi="Arial" w:cs="Arial"/>
                <w:color w:val="000000"/>
                <w:sz w:val="17"/>
                <w:szCs w:val="17"/>
              </w:rPr>
              <w:t>16</w:t>
            </w:r>
          </w:p>
        </w:tc>
        <w:tc>
          <w:tcPr>
            <w:tcW w:w="573" w:type="pct"/>
            <w:tcBorders>
              <w:top w:val="nil"/>
              <w:left w:val="nil"/>
              <w:bottom w:val="single" w:sz="4" w:space="0" w:color="auto"/>
              <w:right w:val="nil"/>
            </w:tcBorders>
            <w:vAlign w:val="bottom"/>
          </w:tcPr>
          <w:p w14:paraId="3B6257D1"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lang w:val="hr-HR"/>
              </w:rPr>
            </w:pPr>
            <w:r>
              <w:rPr>
                <w:rFonts w:ascii="Arial" w:hAnsi="Arial" w:cs="Arial"/>
                <w:color w:val="000000"/>
                <w:sz w:val="17"/>
                <w:szCs w:val="17"/>
              </w:rPr>
              <w:t>19</w:t>
            </w:r>
          </w:p>
        </w:tc>
        <w:tc>
          <w:tcPr>
            <w:tcW w:w="564" w:type="pct"/>
            <w:tcBorders>
              <w:top w:val="nil"/>
              <w:left w:val="nil"/>
              <w:bottom w:val="single" w:sz="4" w:space="0" w:color="auto"/>
              <w:right w:val="nil"/>
            </w:tcBorders>
            <w:vAlign w:val="bottom"/>
          </w:tcPr>
          <w:p w14:paraId="46CFADBD"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43</w:t>
            </w:r>
          </w:p>
        </w:tc>
      </w:tr>
      <w:tr w:rsidR="00D77F7C" w:rsidRPr="00587444" w14:paraId="183DFB98" w14:textId="77777777" w:rsidTr="0033520E">
        <w:trPr>
          <w:trHeight w:hRule="exact" w:val="275"/>
        </w:trPr>
        <w:tc>
          <w:tcPr>
            <w:tcW w:w="1642" w:type="pct"/>
            <w:vAlign w:val="center"/>
          </w:tcPr>
          <w:p w14:paraId="15142949" w14:textId="77777777" w:rsidR="00D77F7C" w:rsidRPr="00587444" w:rsidRDefault="00D77F7C" w:rsidP="0033520E">
            <w:pPr>
              <w:tabs>
                <w:tab w:val="right" w:pos="1202"/>
              </w:tabs>
              <w:suppressAutoHyphens w:val="0"/>
              <w:autoSpaceDN/>
              <w:spacing w:line="240" w:lineRule="exact"/>
              <w:outlineLvl w:val="0"/>
              <w:rPr>
                <w:rFonts w:ascii="Arial" w:eastAsia="Calibri" w:hAnsi="Arial" w:cs="Arial"/>
                <w:b/>
                <w:bCs/>
                <w:spacing w:val="-2"/>
                <w:sz w:val="17"/>
                <w:szCs w:val="17"/>
              </w:rPr>
            </w:pPr>
            <w:r w:rsidRPr="00587444">
              <w:rPr>
                <w:rFonts w:ascii="Arial" w:hAnsi="Arial" w:cs="Arial"/>
                <w:b/>
                <w:bCs/>
                <w:spacing w:val="-2"/>
                <w:sz w:val="17"/>
                <w:szCs w:val="17"/>
              </w:rPr>
              <w:t>Total guarantees and commitments</w:t>
            </w:r>
          </w:p>
        </w:tc>
        <w:tc>
          <w:tcPr>
            <w:tcW w:w="507" w:type="pct"/>
            <w:tcBorders>
              <w:top w:val="single" w:sz="4" w:space="0" w:color="auto"/>
              <w:left w:val="nil"/>
              <w:bottom w:val="single" w:sz="12" w:space="0" w:color="auto"/>
              <w:right w:val="nil"/>
            </w:tcBorders>
            <w:vAlign w:val="bottom"/>
          </w:tcPr>
          <w:p w14:paraId="418099B4"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color w:val="000000"/>
                <w:sz w:val="17"/>
                <w:szCs w:val="17"/>
              </w:rPr>
            </w:pPr>
            <w:r>
              <w:rPr>
                <w:rFonts w:ascii="Arial" w:hAnsi="Arial" w:cs="Arial"/>
                <w:b/>
                <w:bCs/>
                <w:color w:val="000000"/>
                <w:sz w:val="17"/>
                <w:szCs w:val="17"/>
              </w:rPr>
              <w:t>555,067</w:t>
            </w:r>
          </w:p>
        </w:tc>
        <w:tc>
          <w:tcPr>
            <w:tcW w:w="552" w:type="pct"/>
            <w:tcBorders>
              <w:top w:val="single" w:sz="4" w:space="0" w:color="auto"/>
              <w:left w:val="nil"/>
              <w:bottom w:val="single" w:sz="12" w:space="0" w:color="auto"/>
              <w:right w:val="nil"/>
            </w:tcBorders>
            <w:vAlign w:val="bottom"/>
          </w:tcPr>
          <w:p w14:paraId="7D957377"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color w:val="000000"/>
                <w:sz w:val="17"/>
                <w:szCs w:val="17"/>
              </w:rPr>
            </w:pPr>
            <w:r>
              <w:rPr>
                <w:rFonts w:ascii="Arial" w:hAnsi="Arial" w:cs="Arial"/>
                <w:b/>
                <w:bCs/>
                <w:color w:val="000000"/>
                <w:sz w:val="17"/>
                <w:szCs w:val="17"/>
              </w:rPr>
              <w:t>2,005</w:t>
            </w:r>
          </w:p>
        </w:tc>
        <w:tc>
          <w:tcPr>
            <w:tcW w:w="590" w:type="pct"/>
            <w:tcBorders>
              <w:top w:val="single" w:sz="4" w:space="0" w:color="auto"/>
              <w:left w:val="nil"/>
              <w:bottom w:val="single" w:sz="12" w:space="0" w:color="auto"/>
              <w:right w:val="nil"/>
            </w:tcBorders>
            <w:vAlign w:val="bottom"/>
          </w:tcPr>
          <w:p w14:paraId="697B9DB4"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color w:val="000000"/>
                <w:sz w:val="17"/>
                <w:szCs w:val="17"/>
              </w:rPr>
            </w:pPr>
            <w:r>
              <w:rPr>
                <w:rFonts w:ascii="Arial" w:hAnsi="Arial" w:cs="Arial"/>
                <w:b/>
                <w:bCs/>
                <w:color w:val="000000"/>
                <w:sz w:val="17"/>
                <w:szCs w:val="17"/>
              </w:rPr>
              <w:t>6,453</w:t>
            </w:r>
          </w:p>
        </w:tc>
        <w:tc>
          <w:tcPr>
            <w:tcW w:w="572" w:type="pct"/>
            <w:tcBorders>
              <w:top w:val="single" w:sz="4" w:space="0" w:color="auto"/>
              <w:left w:val="nil"/>
              <w:bottom w:val="single" w:sz="12" w:space="0" w:color="auto"/>
              <w:right w:val="nil"/>
            </w:tcBorders>
            <w:vAlign w:val="bottom"/>
          </w:tcPr>
          <w:p w14:paraId="465DFDCC"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color w:val="000000"/>
                <w:sz w:val="17"/>
                <w:szCs w:val="17"/>
              </w:rPr>
            </w:pPr>
            <w:r>
              <w:rPr>
                <w:rFonts w:ascii="Arial" w:hAnsi="Arial" w:cs="Arial"/>
                <w:b/>
                <w:bCs/>
                <w:color w:val="000000"/>
                <w:sz w:val="17"/>
                <w:szCs w:val="17"/>
              </w:rPr>
              <w:t>11,740</w:t>
            </w:r>
          </w:p>
        </w:tc>
        <w:tc>
          <w:tcPr>
            <w:tcW w:w="573" w:type="pct"/>
            <w:tcBorders>
              <w:top w:val="single" w:sz="4" w:space="0" w:color="auto"/>
              <w:left w:val="nil"/>
              <w:bottom w:val="single" w:sz="12" w:space="0" w:color="auto"/>
              <w:right w:val="nil"/>
            </w:tcBorders>
            <w:vAlign w:val="bottom"/>
          </w:tcPr>
          <w:p w14:paraId="1EDE5B2B"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color w:val="000000"/>
                <w:sz w:val="17"/>
                <w:szCs w:val="17"/>
              </w:rPr>
            </w:pPr>
            <w:r>
              <w:rPr>
                <w:rFonts w:ascii="Arial" w:hAnsi="Arial" w:cs="Arial"/>
                <w:b/>
                <w:bCs/>
                <w:color w:val="000000"/>
                <w:sz w:val="17"/>
                <w:szCs w:val="17"/>
              </w:rPr>
              <w:t>4,555</w:t>
            </w:r>
          </w:p>
        </w:tc>
        <w:tc>
          <w:tcPr>
            <w:tcW w:w="564" w:type="pct"/>
            <w:tcBorders>
              <w:top w:val="single" w:sz="4" w:space="0" w:color="auto"/>
              <w:left w:val="nil"/>
              <w:bottom w:val="single" w:sz="12" w:space="0" w:color="auto"/>
              <w:right w:val="nil"/>
            </w:tcBorders>
            <w:vAlign w:val="bottom"/>
          </w:tcPr>
          <w:p w14:paraId="535C5537" w14:textId="77777777" w:rsidR="00D77F7C" w:rsidRPr="00587444" w:rsidRDefault="00D77F7C" w:rsidP="0033520E">
            <w:pPr>
              <w:tabs>
                <w:tab w:val="right" w:pos="1202"/>
              </w:tabs>
              <w:suppressAutoHyphens w:val="0"/>
              <w:autoSpaceDN/>
              <w:spacing w:line="240" w:lineRule="exact"/>
              <w:jc w:val="right"/>
              <w:outlineLvl w:val="0"/>
              <w:rPr>
                <w:rFonts w:ascii="Arial" w:hAnsi="Arial" w:cs="Arial"/>
                <w:b/>
                <w:color w:val="000000"/>
                <w:sz w:val="17"/>
                <w:szCs w:val="17"/>
              </w:rPr>
            </w:pPr>
            <w:r>
              <w:rPr>
                <w:rFonts w:ascii="Arial" w:hAnsi="Arial" w:cs="Arial"/>
                <w:b/>
                <w:bCs/>
                <w:color w:val="000000"/>
                <w:sz w:val="17"/>
                <w:szCs w:val="17"/>
              </w:rPr>
              <w:t>579,820</w:t>
            </w:r>
          </w:p>
        </w:tc>
      </w:tr>
    </w:tbl>
    <w:p w14:paraId="5250356B" w14:textId="77777777" w:rsidR="00587444" w:rsidRPr="00587444" w:rsidRDefault="00587444" w:rsidP="00587444">
      <w:pPr>
        <w:suppressAutoHyphens w:val="0"/>
        <w:autoSpaceDN/>
        <w:jc w:val="both"/>
        <w:rPr>
          <w:rFonts w:ascii="Arial" w:hAnsi="Arial" w:cs="Arial"/>
          <w:bCs/>
          <w:sz w:val="20"/>
          <w:szCs w:val="20"/>
        </w:rPr>
      </w:pPr>
    </w:p>
    <w:p w14:paraId="34F991AB" w14:textId="77777777" w:rsidR="00D77F7C" w:rsidRPr="00356C4F" w:rsidRDefault="00D77F7C" w:rsidP="00D77F7C">
      <w:pPr>
        <w:suppressAutoHyphens w:val="0"/>
        <w:autoSpaceDN/>
        <w:jc w:val="both"/>
        <w:rPr>
          <w:rFonts w:ascii="Arial" w:hAnsi="Arial" w:cs="Arial"/>
          <w:bCs/>
          <w:sz w:val="18"/>
          <w:szCs w:val="18"/>
        </w:rPr>
      </w:pPr>
      <w:r w:rsidRPr="00356C4F">
        <w:rPr>
          <w:rFonts w:ascii="Arial" w:hAnsi="Arial" w:cs="Arial"/>
          <w:bCs/>
          <w:sz w:val="18"/>
          <w:szCs w:val="18"/>
        </w:rPr>
        <w:t>The items with undefined maturity are included in terms over 3 years.</w:t>
      </w:r>
    </w:p>
    <w:p w14:paraId="65562981" w14:textId="77777777" w:rsidR="00D77F7C" w:rsidRPr="00356C4F" w:rsidRDefault="00D77F7C" w:rsidP="00D77F7C">
      <w:pPr>
        <w:suppressAutoHyphens w:val="0"/>
        <w:autoSpaceDN/>
        <w:jc w:val="both"/>
        <w:rPr>
          <w:rFonts w:ascii="Arial" w:hAnsi="Arial" w:cs="Arial"/>
          <w:i/>
          <w:sz w:val="18"/>
          <w:szCs w:val="18"/>
        </w:rPr>
      </w:pPr>
    </w:p>
    <w:p w14:paraId="358338A5" w14:textId="77777777" w:rsidR="00D77F7C" w:rsidRPr="007C71D4" w:rsidRDefault="00D77F7C" w:rsidP="00D77F7C">
      <w:pPr>
        <w:suppressAutoHyphens w:val="0"/>
        <w:autoSpaceDN/>
        <w:rPr>
          <w:rFonts w:ascii="Arial" w:eastAsia="Calibri" w:hAnsi="Arial" w:cs="Arial"/>
          <w:i/>
          <w:iCs/>
          <w:color w:val="000000"/>
          <w:sz w:val="18"/>
          <w:szCs w:val="18"/>
        </w:rPr>
      </w:pPr>
      <w:r w:rsidRPr="007C71D4">
        <w:rPr>
          <w:rFonts w:ascii="Arial" w:eastAsia="Calibri" w:hAnsi="Arial" w:cs="Arial"/>
          <w:i/>
          <w:iCs/>
          <w:color w:val="000000"/>
          <w:sz w:val="18"/>
          <w:szCs w:val="18"/>
        </w:rPr>
        <w:t>*Receivables of EUR 92,000 thousand relate to reverse REPO agreements. The maturity of part of receivables was prolonged after the Statement of Financial Position date, and an amount of EUR 30,000 thousand was placed in the 1 to 3 months maturity category.</w:t>
      </w:r>
    </w:p>
    <w:p w14:paraId="1048504C" w14:textId="77777777" w:rsidR="00D77F7C" w:rsidRDefault="00D77F7C" w:rsidP="00D77F7C">
      <w:pPr>
        <w:suppressAutoHyphens w:val="0"/>
        <w:autoSpaceDN/>
        <w:rPr>
          <w:rFonts w:ascii="Arial" w:eastAsia="Calibri" w:hAnsi="Arial" w:cs="Arial"/>
          <w:i/>
          <w:iCs/>
          <w:sz w:val="18"/>
          <w:szCs w:val="18"/>
        </w:rPr>
      </w:pPr>
      <w:r w:rsidRPr="007C71D4">
        <w:rPr>
          <w:rFonts w:ascii="Arial" w:eastAsia="Calibri" w:hAnsi="Arial" w:cs="Arial"/>
          <w:i/>
          <w:iCs/>
          <w:sz w:val="18"/>
          <w:szCs w:val="18"/>
        </w:rPr>
        <w:t>** Accrued interest on loans not yet due is allocated to the category from 1 to 3 months.</w:t>
      </w:r>
    </w:p>
    <w:p w14:paraId="68A1FDD6" w14:textId="77777777" w:rsidR="00D77F7C" w:rsidRDefault="00D77F7C" w:rsidP="00B84CF4">
      <w:pPr>
        <w:suppressAutoHyphens w:val="0"/>
        <w:autoSpaceDN/>
        <w:rPr>
          <w:rFonts w:ascii="Arial" w:hAnsi="Arial" w:cs="Arial"/>
          <w:i/>
          <w:sz w:val="18"/>
          <w:szCs w:val="18"/>
          <w:lang w:val="en-GB"/>
        </w:rPr>
      </w:pPr>
    </w:p>
    <w:p w14:paraId="082F4D6D" w14:textId="25B19795" w:rsidR="00D77F7C" w:rsidRPr="00356C4F" w:rsidRDefault="00D77F7C" w:rsidP="00B84CF4">
      <w:pPr>
        <w:suppressAutoHyphens w:val="0"/>
        <w:autoSpaceDN/>
        <w:rPr>
          <w:rFonts w:ascii="Arial" w:hAnsi="Arial" w:cs="Arial"/>
          <w:bCs/>
          <w:sz w:val="18"/>
          <w:szCs w:val="18"/>
          <w:lang w:val="en-GB"/>
        </w:rPr>
        <w:sectPr w:rsidR="00D77F7C" w:rsidRPr="00356C4F" w:rsidSect="00B84CF4">
          <w:pgSz w:w="11907" w:h="16840" w:code="9"/>
          <w:pgMar w:top="1418" w:right="1134" w:bottom="1134" w:left="1418" w:header="851" w:footer="851" w:gutter="0"/>
          <w:cols w:space="720"/>
          <w:noEndnote/>
        </w:sectPr>
      </w:pPr>
    </w:p>
    <w:p w14:paraId="1E2A3B07" w14:textId="77777777" w:rsidR="00587444" w:rsidRPr="00587444" w:rsidRDefault="00587444" w:rsidP="00587444">
      <w:pPr>
        <w:suppressAutoHyphens w:val="0"/>
        <w:autoSpaceDN/>
        <w:jc w:val="both"/>
        <w:rPr>
          <w:rFonts w:ascii="Arial" w:hAnsi="Arial" w:cs="Arial"/>
          <w:b/>
          <w:bCs/>
          <w:sz w:val="20"/>
          <w:szCs w:val="20"/>
          <w:lang w:val="en-GB"/>
        </w:rPr>
      </w:pPr>
    </w:p>
    <w:p w14:paraId="55272BF2" w14:textId="5BB3CDE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008830A8">
        <w:rPr>
          <w:rFonts w:ascii="Arial" w:hAnsi="Arial" w:cs="Arial"/>
          <w:b/>
          <w:bCs/>
          <w:sz w:val="20"/>
          <w:szCs w:val="20"/>
          <w:lang w:val="en-GB"/>
        </w:rPr>
        <w:t>.</w:t>
      </w:r>
      <w:r w:rsidRPr="00587444">
        <w:rPr>
          <w:rFonts w:ascii="Arial" w:hAnsi="Arial" w:cs="Arial"/>
          <w:b/>
          <w:bCs/>
          <w:sz w:val="20"/>
          <w:szCs w:val="20"/>
          <w:lang w:val="en-GB"/>
        </w:rPr>
        <w:tab/>
        <w:t>Risk management (continued)</w:t>
      </w:r>
    </w:p>
    <w:p w14:paraId="5ACDC9CA" w14:textId="77777777" w:rsidR="00587444" w:rsidRPr="00587444" w:rsidRDefault="00587444" w:rsidP="00587444">
      <w:pPr>
        <w:suppressAutoHyphens w:val="0"/>
        <w:autoSpaceDN/>
        <w:jc w:val="both"/>
        <w:rPr>
          <w:rFonts w:ascii="Arial" w:hAnsi="Arial" w:cs="Arial"/>
          <w:b/>
          <w:sz w:val="20"/>
          <w:szCs w:val="20"/>
          <w:lang w:val="en-GB"/>
        </w:rPr>
      </w:pPr>
    </w:p>
    <w:p w14:paraId="23C33349" w14:textId="4B0F81E1"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31</w:t>
      </w:r>
      <w:r w:rsidR="008830A8">
        <w:rPr>
          <w:rFonts w:ascii="Arial" w:hAnsi="Arial" w:cs="Arial"/>
          <w:b/>
          <w:sz w:val="20"/>
          <w:szCs w:val="20"/>
          <w:lang w:val="en-GB"/>
        </w:rPr>
        <w:t>.</w:t>
      </w:r>
      <w:r w:rsidRPr="00587444">
        <w:rPr>
          <w:rFonts w:ascii="Arial" w:hAnsi="Arial" w:cs="Arial"/>
          <w:b/>
          <w:sz w:val="20"/>
          <w:szCs w:val="20"/>
          <w:lang w:val="en-GB"/>
        </w:rPr>
        <w:t>4</w:t>
      </w:r>
      <w:r w:rsidR="008830A8">
        <w:rPr>
          <w:rFonts w:ascii="Arial" w:hAnsi="Arial" w:cs="Arial"/>
          <w:b/>
          <w:sz w:val="20"/>
          <w:szCs w:val="20"/>
          <w:lang w:val="en-GB"/>
        </w:rPr>
        <w:t>.</w:t>
      </w:r>
      <w:r w:rsidRPr="00587444">
        <w:rPr>
          <w:rFonts w:ascii="Arial" w:hAnsi="Arial" w:cs="Arial"/>
          <w:b/>
          <w:sz w:val="20"/>
          <w:szCs w:val="20"/>
          <w:lang w:val="en-GB"/>
        </w:rPr>
        <w:t xml:space="preserve"> </w:t>
      </w:r>
      <w:r w:rsidRPr="00587444">
        <w:rPr>
          <w:rFonts w:ascii="Arial" w:hAnsi="Arial" w:cs="Arial"/>
          <w:b/>
          <w:sz w:val="20"/>
          <w:szCs w:val="20"/>
          <w:lang w:val="en-GB"/>
        </w:rPr>
        <w:tab/>
        <w:t>Liquidity risk (continued)</w:t>
      </w:r>
    </w:p>
    <w:p w14:paraId="12933663" w14:textId="77777777" w:rsidR="00587444" w:rsidRPr="00587444" w:rsidRDefault="00587444" w:rsidP="00587444">
      <w:pPr>
        <w:keepNext/>
        <w:suppressAutoHyphens w:val="0"/>
        <w:autoSpaceDN/>
        <w:jc w:val="both"/>
        <w:rPr>
          <w:rFonts w:ascii="Arial" w:hAnsi="Arial" w:cs="Arial"/>
          <w:bCs/>
          <w:sz w:val="20"/>
          <w:szCs w:val="20"/>
          <w:lang w:val="en-GB"/>
        </w:rPr>
      </w:pPr>
    </w:p>
    <w:p w14:paraId="349A36A7" w14:textId="77777777" w:rsidR="00587444" w:rsidRPr="00587444" w:rsidRDefault="00587444" w:rsidP="007B030C">
      <w:pPr>
        <w:keepNext/>
        <w:autoSpaceDN/>
        <w:jc w:val="both"/>
        <w:rPr>
          <w:rFonts w:ascii="Arial" w:hAnsi="Arial" w:cs="Arial"/>
          <w:bCs/>
          <w:sz w:val="20"/>
          <w:szCs w:val="20"/>
          <w:lang w:val="en-GB"/>
        </w:rPr>
      </w:pPr>
      <w:r w:rsidRPr="00587444">
        <w:rPr>
          <w:rFonts w:ascii="Arial" w:hAnsi="Arial" w:cs="Arial"/>
          <w:bCs/>
          <w:sz w:val="20"/>
          <w:szCs w:val="20"/>
          <w:lang w:val="en-GB"/>
        </w:rPr>
        <w:t>The table below indicates the remaining contractual maturity of financial liabilities, whereas the guarantees and commitments of the Group are classified in the category “up to 1 month”, owing to the possibility of a premature call to meet a liability (undiscounted amounts):</w:t>
      </w:r>
    </w:p>
    <w:p w14:paraId="1B2F7179" w14:textId="77777777" w:rsidR="00587444" w:rsidRPr="00587444" w:rsidRDefault="00587444" w:rsidP="00587444">
      <w:pPr>
        <w:keepNext/>
        <w:suppressAutoHyphens w:val="0"/>
        <w:autoSpaceDN/>
        <w:jc w:val="both"/>
        <w:rPr>
          <w:rFonts w:ascii="Arial" w:hAnsi="Arial" w:cs="Arial"/>
          <w:bCs/>
          <w:sz w:val="20"/>
          <w:szCs w:val="20"/>
          <w:lang w:val="en-GB"/>
        </w:rPr>
      </w:pPr>
    </w:p>
    <w:tbl>
      <w:tblPr>
        <w:tblW w:w="5228" w:type="pct"/>
        <w:jc w:val="center"/>
        <w:tblLayout w:type="fixed"/>
        <w:tblCellMar>
          <w:left w:w="120" w:type="dxa"/>
          <w:right w:w="120" w:type="dxa"/>
        </w:tblCellMar>
        <w:tblLook w:val="0000" w:firstRow="0" w:lastRow="0" w:firstColumn="0" w:lastColumn="0" w:noHBand="0" w:noVBand="0"/>
      </w:tblPr>
      <w:tblGrid>
        <w:gridCol w:w="2979"/>
        <w:gridCol w:w="1133"/>
        <w:gridCol w:w="1134"/>
        <w:gridCol w:w="1134"/>
        <w:gridCol w:w="1134"/>
        <w:gridCol w:w="1134"/>
        <w:gridCol w:w="1134"/>
      </w:tblGrid>
      <w:tr w:rsidR="00587444" w:rsidRPr="00587444" w14:paraId="2C8EA50D" w14:textId="77777777" w:rsidTr="00DD69E7">
        <w:trPr>
          <w:trHeight w:val="466"/>
          <w:jc w:val="center"/>
        </w:trPr>
        <w:tc>
          <w:tcPr>
            <w:tcW w:w="2979" w:type="dxa"/>
            <w:vAlign w:val="bottom"/>
          </w:tcPr>
          <w:p w14:paraId="0620E968" w14:textId="77777777" w:rsidR="00587444" w:rsidRPr="00587444" w:rsidRDefault="00587444" w:rsidP="00587444">
            <w:pPr>
              <w:tabs>
                <w:tab w:val="right" w:pos="1202"/>
              </w:tabs>
              <w:suppressAutoHyphens w:val="0"/>
              <w:autoSpaceDN/>
              <w:outlineLvl w:val="0"/>
              <w:rPr>
                <w:rFonts w:ascii="Arial" w:hAnsi="Arial" w:cs="Arial"/>
                <w:b/>
                <w:sz w:val="17"/>
                <w:szCs w:val="17"/>
                <w:lang w:val="en-GB"/>
              </w:rPr>
            </w:pPr>
            <w:bookmarkStart w:id="963" w:name="_Toc4062502"/>
            <w:bookmarkStart w:id="964" w:name="_Hlk161065500"/>
            <w:r w:rsidRPr="00587444">
              <w:rPr>
                <w:rFonts w:ascii="Arial" w:hAnsi="Arial" w:cs="Arial"/>
                <w:b/>
                <w:sz w:val="17"/>
                <w:szCs w:val="17"/>
                <w:lang w:val="en-GB"/>
              </w:rPr>
              <w:t>Group</w:t>
            </w:r>
            <w:bookmarkEnd w:id="963"/>
          </w:p>
          <w:p w14:paraId="37A6E1F8" w14:textId="3FD912BC" w:rsidR="00587444" w:rsidRPr="00587444" w:rsidRDefault="00587444" w:rsidP="00587444">
            <w:pPr>
              <w:tabs>
                <w:tab w:val="right" w:pos="1202"/>
              </w:tabs>
              <w:suppressAutoHyphens w:val="0"/>
              <w:autoSpaceDN/>
              <w:outlineLvl w:val="0"/>
              <w:rPr>
                <w:rFonts w:ascii="Arial" w:hAnsi="Arial" w:cs="Arial"/>
                <w:b/>
                <w:sz w:val="17"/>
                <w:szCs w:val="17"/>
                <w:lang w:val="en-GB"/>
              </w:rPr>
            </w:pPr>
            <w:bookmarkStart w:id="965" w:name="_Toc4062503"/>
            <w:r w:rsidRPr="00587444">
              <w:rPr>
                <w:rFonts w:ascii="Arial" w:hAnsi="Arial" w:cs="Arial"/>
                <w:b/>
                <w:sz w:val="17"/>
                <w:szCs w:val="17"/>
                <w:lang w:val="en-GB"/>
              </w:rPr>
              <w:t>31 December 202</w:t>
            </w:r>
            <w:bookmarkEnd w:id="965"/>
            <w:r w:rsidR="00D77F7C">
              <w:rPr>
                <w:rFonts w:ascii="Arial" w:hAnsi="Arial" w:cs="Arial"/>
                <w:b/>
                <w:sz w:val="17"/>
                <w:szCs w:val="17"/>
                <w:lang w:val="en-GB"/>
              </w:rPr>
              <w:t>5</w:t>
            </w:r>
          </w:p>
        </w:tc>
        <w:tc>
          <w:tcPr>
            <w:tcW w:w="1133" w:type="dxa"/>
          </w:tcPr>
          <w:p w14:paraId="1837C0DC"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966" w:name="_Toc4062504"/>
            <w:r w:rsidRPr="00587444">
              <w:rPr>
                <w:rFonts w:ascii="Arial" w:hAnsi="Arial" w:cs="Arial"/>
                <w:b/>
                <w:sz w:val="17"/>
                <w:szCs w:val="17"/>
                <w:lang w:val="en-GB"/>
              </w:rPr>
              <w:t>Up to 1 month</w:t>
            </w:r>
            <w:bookmarkEnd w:id="966"/>
          </w:p>
        </w:tc>
        <w:tc>
          <w:tcPr>
            <w:tcW w:w="1134" w:type="dxa"/>
          </w:tcPr>
          <w:p w14:paraId="2DEE82A0"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967" w:name="_Toc4062505"/>
            <w:r w:rsidRPr="00587444">
              <w:rPr>
                <w:rFonts w:ascii="Arial" w:hAnsi="Arial" w:cs="Arial"/>
                <w:b/>
                <w:sz w:val="17"/>
                <w:szCs w:val="17"/>
                <w:lang w:val="en-GB"/>
              </w:rPr>
              <w:t>1 - 3 months</w:t>
            </w:r>
            <w:bookmarkEnd w:id="967"/>
          </w:p>
        </w:tc>
        <w:tc>
          <w:tcPr>
            <w:tcW w:w="1134" w:type="dxa"/>
          </w:tcPr>
          <w:p w14:paraId="321611A3"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968" w:name="_Toc4062506"/>
            <w:r w:rsidRPr="00587444">
              <w:rPr>
                <w:rFonts w:ascii="Arial" w:hAnsi="Arial" w:cs="Arial"/>
                <w:b/>
                <w:sz w:val="17"/>
                <w:szCs w:val="17"/>
                <w:lang w:val="en-GB"/>
              </w:rPr>
              <w:t>3 - 12</w:t>
            </w:r>
            <w:bookmarkEnd w:id="968"/>
            <w:r w:rsidRPr="00587444">
              <w:rPr>
                <w:rFonts w:ascii="Arial" w:hAnsi="Arial" w:cs="Arial"/>
                <w:b/>
                <w:sz w:val="17"/>
                <w:szCs w:val="17"/>
                <w:lang w:val="en-GB"/>
              </w:rPr>
              <w:t xml:space="preserve"> </w:t>
            </w:r>
          </w:p>
          <w:p w14:paraId="13AF6812"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969" w:name="_Toc4062507"/>
            <w:r w:rsidRPr="00587444">
              <w:rPr>
                <w:rFonts w:ascii="Arial" w:hAnsi="Arial" w:cs="Arial"/>
                <w:b/>
                <w:sz w:val="17"/>
                <w:szCs w:val="17"/>
                <w:lang w:val="en-GB"/>
              </w:rPr>
              <w:t>months</w:t>
            </w:r>
            <w:bookmarkEnd w:id="969"/>
          </w:p>
        </w:tc>
        <w:tc>
          <w:tcPr>
            <w:tcW w:w="1134" w:type="dxa"/>
          </w:tcPr>
          <w:p w14:paraId="4B382373"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970" w:name="_Toc4062508"/>
            <w:r w:rsidRPr="00587444">
              <w:rPr>
                <w:rFonts w:ascii="Arial" w:hAnsi="Arial" w:cs="Arial"/>
                <w:b/>
                <w:sz w:val="17"/>
                <w:szCs w:val="17"/>
                <w:lang w:val="en-GB"/>
              </w:rPr>
              <w:t>1 - 3</w:t>
            </w:r>
            <w:bookmarkEnd w:id="970"/>
            <w:r w:rsidRPr="00587444">
              <w:rPr>
                <w:rFonts w:ascii="Arial" w:hAnsi="Arial" w:cs="Arial"/>
                <w:b/>
                <w:sz w:val="17"/>
                <w:szCs w:val="17"/>
                <w:lang w:val="en-GB"/>
              </w:rPr>
              <w:t xml:space="preserve"> </w:t>
            </w:r>
          </w:p>
          <w:p w14:paraId="43B4D35C"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971" w:name="_Toc4062509"/>
            <w:r w:rsidRPr="00587444">
              <w:rPr>
                <w:rFonts w:ascii="Arial" w:hAnsi="Arial" w:cs="Arial"/>
                <w:b/>
                <w:sz w:val="17"/>
                <w:szCs w:val="17"/>
                <w:lang w:val="en-GB"/>
              </w:rPr>
              <w:t>years</w:t>
            </w:r>
            <w:bookmarkEnd w:id="971"/>
          </w:p>
        </w:tc>
        <w:tc>
          <w:tcPr>
            <w:tcW w:w="1134" w:type="dxa"/>
          </w:tcPr>
          <w:p w14:paraId="0B1D4F6F" w14:textId="77777777" w:rsidR="00587444" w:rsidRPr="00587444" w:rsidRDefault="00587444" w:rsidP="00587444">
            <w:pPr>
              <w:tabs>
                <w:tab w:val="right" w:pos="1263"/>
              </w:tabs>
              <w:suppressAutoHyphens w:val="0"/>
              <w:autoSpaceDN/>
              <w:jc w:val="right"/>
              <w:outlineLvl w:val="0"/>
              <w:rPr>
                <w:rFonts w:ascii="Arial" w:hAnsi="Arial" w:cs="Arial"/>
                <w:b/>
                <w:sz w:val="17"/>
                <w:szCs w:val="17"/>
                <w:lang w:val="en-GB"/>
              </w:rPr>
            </w:pPr>
            <w:bookmarkStart w:id="972" w:name="_Toc4062510"/>
            <w:r w:rsidRPr="00587444">
              <w:rPr>
                <w:rFonts w:ascii="Arial" w:hAnsi="Arial" w:cs="Arial"/>
                <w:b/>
                <w:sz w:val="17"/>
                <w:szCs w:val="17"/>
                <w:lang w:val="en-GB"/>
              </w:rPr>
              <w:t>Over 3</w:t>
            </w:r>
            <w:bookmarkEnd w:id="972"/>
            <w:r w:rsidRPr="00587444">
              <w:rPr>
                <w:rFonts w:ascii="Arial" w:hAnsi="Arial" w:cs="Arial"/>
                <w:b/>
                <w:sz w:val="17"/>
                <w:szCs w:val="17"/>
                <w:lang w:val="en-GB"/>
              </w:rPr>
              <w:t xml:space="preserve"> </w:t>
            </w:r>
          </w:p>
          <w:p w14:paraId="7E7D1516" w14:textId="77777777" w:rsidR="00587444" w:rsidRPr="00587444" w:rsidRDefault="00587444" w:rsidP="00587444">
            <w:pPr>
              <w:tabs>
                <w:tab w:val="right" w:pos="1263"/>
              </w:tabs>
              <w:suppressAutoHyphens w:val="0"/>
              <w:autoSpaceDN/>
              <w:jc w:val="right"/>
              <w:outlineLvl w:val="0"/>
              <w:rPr>
                <w:rFonts w:ascii="Arial" w:hAnsi="Arial" w:cs="Arial"/>
                <w:b/>
                <w:sz w:val="17"/>
                <w:szCs w:val="17"/>
                <w:lang w:val="en-GB"/>
              </w:rPr>
            </w:pPr>
            <w:bookmarkStart w:id="973" w:name="_Toc4062511"/>
            <w:r w:rsidRPr="00587444">
              <w:rPr>
                <w:rFonts w:ascii="Arial" w:hAnsi="Arial" w:cs="Arial"/>
                <w:b/>
                <w:sz w:val="17"/>
                <w:szCs w:val="17"/>
                <w:lang w:val="en-GB"/>
              </w:rPr>
              <w:t>years</w:t>
            </w:r>
            <w:bookmarkEnd w:id="973"/>
          </w:p>
        </w:tc>
        <w:tc>
          <w:tcPr>
            <w:tcW w:w="1134" w:type="dxa"/>
          </w:tcPr>
          <w:p w14:paraId="1F9EDCF0"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974" w:name="_Toc4062512"/>
            <w:r w:rsidRPr="00587444">
              <w:rPr>
                <w:rFonts w:ascii="Arial" w:hAnsi="Arial" w:cs="Arial"/>
                <w:b/>
                <w:sz w:val="17"/>
                <w:szCs w:val="17"/>
                <w:lang w:val="en-GB"/>
              </w:rPr>
              <w:t>Total</w:t>
            </w:r>
            <w:bookmarkEnd w:id="974"/>
          </w:p>
        </w:tc>
      </w:tr>
      <w:tr w:rsidR="00CD288D" w:rsidRPr="00587444" w14:paraId="3649FB78" w14:textId="77777777" w:rsidTr="00CD288D">
        <w:trPr>
          <w:trHeight w:val="294"/>
          <w:jc w:val="center"/>
        </w:trPr>
        <w:tc>
          <w:tcPr>
            <w:tcW w:w="2979" w:type="dxa"/>
          </w:tcPr>
          <w:p w14:paraId="775EB099" w14:textId="77777777" w:rsidR="00CD288D" w:rsidRPr="00587444" w:rsidRDefault="00CD288D" w:rsidP="00CD288D">
            <w:pPr>
              <w:tabs>
                <w:tab w:val="left" w:pos="-720"/>
              </w:tabs>
              <w:autoSpaceDN/>
              <w:jc w:val="center"/>
              <w:rPr>
                <w:rFonts w:ascii="Arial" w:hAnsi="Arial" w:cs="Arial"/>
                <w:b/>
                <w:spacing w:val="-2"/>
                <w:sz w:val="17"/>
                <w:szCs w:val="17"/>
                <w:lang w:val="en-GB"/>
              </w:rPr>
            </w:pPr>
          </w:p>
        </w:tc>
        <w:tc>
          <w:tcPr>
            <w:tcW w:w="1133" w:type="dxa"/>
            <w:vAlign w:val="bottom"/>
          </w:tcPr>
          <w:p w14:paraId="06A9C55D" w14:textId="03697C1F" w:rsidR="00CD288D" w:rsidRPr="00587444" w:rsidRDefault="00CD288D" w:rsidP="00CD288D">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3A0523ED" w14:textId="1845DCEB" w:rsidR="00CD288D" w:rsidRPr="00587444" w:rsidRDefault="00CD288D" w:rsidP="00CD288D">
            <w:pPr>
              <w:tabs>
                <w:tab w:val="center" w:pos="4153"/>
                <w:tab w:val="right" w:pos="8306"/>
              </w:tabs>
              <w:suppressAutoHyphens w:val="0"/>
              <w:autoSpaceDN/>
              <w:jc w:val="right"/>
              <w:rPr>
                <w:rFonts w:ascii="Arial" w:hAnsi="Arial" w:cs="Arial"/>
                <w:b/>
                <w:spacing w:val="-2"/>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72401C34" w14:textId="5FD351C7" w:rsidR="00CD288D" w:rsidRPr="00587444" w:rsidRDefault="00CD288D" w:rsidP="00CD288D">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2086E051" w14:textId="00FF7A6E" w:rsidR="00CD288D" w:rsidRPr="00587444" w:rsidRDefault="00CD288D" w:rsidP="00CD288D">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71584CC7" w14:textId="32FBF2A6" w:rsidR="00CD288D" w:rsidRPr="00587444" w:rsidRDefault="00CD288D" w:rsidP="00CD288D">
            <w:pPr>
              <w:tabs>
                <w:tab w:val="right" w:pos="1263"/>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638667D3" w14:textId="2898F438" w:rsidR="00CD288D" w:rsidRPr="00587444" w:rsidRDefault="00CD288D" w:rsidP="00CD288D">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r>
      <w:tr w:rsidR="00CD288D" w:rsidRPr="00587444" w14:paraId="13EF4824" w14:textId="77777777" w:rsidTr="00DD69E7">
        <w:trPr>
          <w:trHeight w:hRule="exact" w:val="284"/>
          <w:jc w:val="center"/>
        </w:trPr>
        <w:tc>
          <w:tcPr>
            <w:tcW w:w="2979" w:type="dxa"/>
            <w:vAlign w:val="bottom"/>
          </w:tcPr>
          <w:p w14:paraId="4F41010F" w14:textId="77777777" w:rsidR="00CD288D" w:rsidRPr="00587444" w:rsidRDefault="00CD288D" w:rsidP="00CD288D">
            <w:pPr>
              <w:tabs>
                <w:tab w:val="right" w:pos="1202"/>
              </w:tabs>
              <w:suppressAutoHyphens w:val="0"/>
              <w:autoSpaceDN/>
              <w:outlineLvl w:val="0"/>
              <w:rPr>
                <w:rFonts w:ascii="Arial" w:hAnsi="Arial" w:cs="Arial"/>
                <w:b/>
                <w:bCs/>
                <w:sz w:val="17"/>
                <w:szCs w:val="17"/>
                <w:lang w:val="en-GB"/>
              </w:rPr>
            </w:pPr>
            <w:bookmarkStart w:id="975" w:name="_Toc4062518"/>
            <w:r w:rsidRPr="00587444">
              <w:rPr>
                <w:rFonts w:ascii="Arial" w:hAnsi="Arial" w:cs="Arial"/>
                <w:b/>
                <w:bCs/>
                <w:sz w:val="17"/>
                <w:szCs w:val="17"/>
                <w:lang w:val="en-GB"/>
              </w:rPr>
              <w:t>Financial liabilities</w:t>
            </w:r>
            <w:bookmarkEnd w:id="975"/>
          </w:p>
        </w:tc>
        <w:tc>
          <w:tcPr>
            <w:tcW w:w="1133" w:type="dxa"/>
            <w:vAlign w:val="bottom"/>
          </w:tcPr>
          <w:p w14:paraId="0BD28DD2" w14:textId="77777777" w:rsidR="00CD288D" w:rsidRPr="00587444" w:rsidRDefault="00CD288D" w:rsidP="00CD288D">
            <w:pPr>
              <w:suppressAutoHyphens w:val="0"/>
              <w:autoSpaceDN/>
              <w:jc w:val="right"/>
              <w:outlineLvl w:val="0"/>
              <w:rPr>
                <w:rFonts w:ascii="Arial" w:hAnsi="Arial" w:cs="Arial"/>
                <w:b/>
                <w:bCs/>
                <w:spacing w:val="-2"/>
                <w:sz w:val="17"/>
                <w:szCs w:val="17"/>
                <w:lang w:val="en-GB"/>
              </w:rPr>
            </w:pPr>
          </w:p>
        </w:tc>
        <w:tc>
          <w:tcPr>
            <w:tcW w:w="1134" w:type="dxa"/>
            <w:vAlign w:val="bottom"/>
          </w:tcPr>
          <w:p w14:paraId="27975DF3" w14:textId="77777777" w:rsidR="00CD288D" w:rsidRPr="00587444" w:rsidRDefault="00CD288D" w:rsidP="00CD288D">
            <w:pPr>
              <w:suppressAutoHyphens w:val="0"/>
              <w:autoSpaceDN/>
              <w:jc w:val="right"/>
              <w:outlineLvl w:val="0"/>
              <w:rPr>
                <w:rFonts w:ascii="Arial" w:hAnsi="Arial" w:cs="Arial"/>
                <w:b/>
                <w:bCs/>
                <w:spacing w:val="-2"/>
                <w:sz w:val="17"/>
                <w:szCs w:val="17"/>
                <w:lang w:val="en-GB"/>
              </w:rPr>
            </w:pPr>
          </w:p>
        </w:tc>
        <w:tc>
          <w:tcPr>
            <w:tcW w:w="1134" w:type="dxa"/>
            <w:vAlign w:val="bottom"/>
          </w:tcPr>
          <w:p w14:paraId="74FBF0A4" w14:textId="77777777" w:rsidR="00CD288D" w:rsidRPr="00587444" w:rsidRDefault="00CD288D" w:rsidP="00CD288D">
            <w:pPr>
              <w:suppressAutoHyphens w:val="0"/>
              <w:autoSpaceDN/>
              <w:jc w:val="right"/>
              <w:outlineLvl w:val="0"/>
              <w:rPr>
                <w:rFonts w:ascii="Arial" w:hAnsi="Arial" w:cs="Arial"/>
                <w:b/>
                <w:bCs/>
                <w:spacing w:val="-2"/>
                <w:sz w:val="17"/>
                <w:szCs w:val="17"/>
                <w:lang w:val="en-GB"/>
              </w:rPr>
            </w:pPr>
          </w:p>
        </w:tc>
        <w:tc>
          <w:tcPr>
            <w:tcW w:w="1134" w:type="dxa"/>
            <w:vAlign w:val="bottom"/>
          </w:tcPr>
          <w:p w14:paraId="004BBAB8" w14:textId="77777777" w:rsidR="00CD288D" w:rsidRPr="00587444" w:rsidRDefault="00CD288D" w:rsidP="00CD288D">
            <w:pPr>
              <w:suppressAutoHyphens w:val="0"/>
              <w:autoSpaceDN/>
              <w:jc w:val="right"/>
              <w:outlineLvl w:val="0"/>
              <w:rPr>
                <w:rFonts w:ascii="Arial" w:hAnsi="Arial" w:cs="Arial"/>
                <w:b/>
                <w:bCs/>
                <w:spacing w:val="-2"/>
                <w:sz w:val="17"/>
                <w:szCs w:val="17"/>
                <w:lang w:val="en-GB"/>
              </w:rPr>
            </w:pPr>
          </w:p>
        </w:tc>
        <w:tc>
          <w:tcPr>
            <w:tcW w:w="1134" w:type="dxa"/>
            <w:vAlign w:val="bottom"/>
          </w:tcPr>
          <w:p w14:paraId="7446D120" w14:textId="77777777" w:rsidR="00CD288D" w:rsidRPr="00587444" w:rsidRDefault="00CD288D" w:rsidP="00CD288D">
            <w:pPr>
              <w:tabs>
                <w:tab w:val="right" w:pos="1263"/>
              </w:tabs>
              <w:suppressAutoHyphens w:val="0"/>
              <w:autoSpaceDN/>
              <w:jc w:val="right"/>
              <w:outlineLvl w:val="0"/>
              <w:rPr>
                <w:rFonts w:ascii="Arial" w:hAnsi="Arial" w:cs="Arial"/>
                <w:b/>
                <w:bCs/>
                <w:spacing w:val="-2"/>
                <w:sz w:val="17"/>
                <w:szCs w:val="17"/>
                <w:lang w:val="en-GB"/>
              </w:rPr>
            </w:pPr>
          </w:p>
        </w:tc>
        <w:tc>
          <w:tcPr>
            <w:tcW w:w="1134" w:type="dxa"/>
            <w:vAlign w:val="bottom"/>
          </w:tcPr>
          <w:p w14:paraId="5BD19FE0" w14:textId="77777777" w:rsidR="00CD288D" w:rsidRPr="00587444" w:rsidRDefault="00CD288D" w:rsidP="00CD288D">
            <w:pPr>
              <w:suppressAutoHyphens w:val="0"/>
              <w:autoSpaceDN/>
              <w:jc w:val="right"/>
              <w:outlineLvl w:val="0"/>
              <w:rPr>
                <w:rFonts w:ascii="Arial" w:hAnsi="Arial" w:cs="Arial"/>
                <w:b/>
                <w:bCs/>
                <w:sz w:val="17"/>
                <w:szCs w:val="17"/>
                <w:lang w:val="en-GB"/>
              </w:rPr>
            </w:pPr>
          </w:p>
        </w:tc>
      </w:tr>
      <w:tr w:rsidR="00544A97" w:rsidRPr="00587444" w14:paraId="6E22D30F" w14:textId="77777777" w:rsidTr="00DD69E7">
        <w:trPr>
          <w:trHeight w:hRule="exact" w:val="227"/>
          <w:jc w:val="center"/>
        </w:trPr>
        <w:tc>
          <w:tcPr>
            <w:tcW w:w="2979" w:type="dxa"/>
            <w:vAlign w:val="bottom"/>
          </w:tcPr>
          <w:p w14:paraId="5DAF58E7" w14:textId="77777777" w:rsidR="00544A97" w:rsidRPr="00587444" w:rsidRDefault="00544A97" w:rsidP="00544A97">
            <w:pPr>
              <w:tabs>
                <w:tab w:val="right" w:pos="1202"/>
                <w:tab w:val="center" w:pos="4153"/>
                <w:tab w:val="right" w:pos="8306"/>
              </w:tabs>
              <w:suppressAutoHyphens w:val="0"/>
              <w:autoSpaceDN/>
              <w:outlineLvl w:val="0"/>
              <w:rPr>
                <w:rFonts w:ascii="Arial" w:hAnsi="Arial" w:cs="Arial"/>
                <w:sz w:val="17"/>
                <w:szCs w:val="17"/>
                <w:lang w:val="en-GB"/>
              </w:rPr>
            </w:pPr>
            <w:bookmarkStart w:id="976" w:name="_Toc4062519"/>
            <w:r w:rsidRPr="00587444">
              <w:rPr>
                <w:rFonts w:ascii="Arial" w:hAnsi="Arial" w:cs="Arial"/>
                <w:sz w:val="17"/>
                <w:szCs w:val="17"/>
                <w:lang w:val="en-GB"/>
              </w:rPr>
              <w:t>Deposits from customers</w:t>
            </w:r>
            <w:bookmarkEnd w:id="976"/>
          </w:p>
        </w:tc>
        <w:tc>
          <w:tcPr>
            <w:tcW w:w="1133" w:type="dxa"/>
            <w:tcBorders>
              <w:top w:val="nil"/>
              <w:left w:val="nil"/>
              <w:bottom w:val="nil"/>
              <w:right w:val="nil"/>
            </w:tcBorders>
            <w:vAlign w:val="bottom"/>
          </w:tcPr>
          <w:p w14:paraId="2AF28F3A" w14:textId="11086BB4" w:rsidR="00544A97" w:rsidRPr="00587444" w:rsidRDefault="00544A97" w:rsidP="00544A97">
            <w:pPr>
              <w:keepNext/>
              <w:keepLines/>
              <w:tabs>
                <w:tab w:val="decimal" w:pos="1202"/>
                <w:tab w:val="center" w:pos="4153"/>
                <w:tab w:val="right" w:pos="8306"/>
              </w:tabs>
              <w:suppressAutoHyphens w:val="0"/>
              <w:autoSpaceDN/>
              <w:jc w:val="right"/>
              <w:rPr>
                <w:rFonts w:ascii="Arial" w:hAnsi="Arial" w:cs="Arial"/>
                <w:position w:val="4"/>
                <w:sz w:val="17"/>
                <w:szCs w:val="17"/>
              </w:rPr>
            </w:pPr>
            <w:r w:rsidRPr="00B11CF5">
              <w:rPr>
                <w:rFonts w:ascii="Arial" w:hAnsi="Arial" w:cs="Arial"/>
                <w:sz w:val="17"/>
                <w:szCs w:val="17"/>
              </w:rPr>
              <w:t>107</w:t>
            </w:r>
            <w:r>
              <w:rPr>
                <w:rFonts w:ascii="Arial" w:hAnsi="Arial" w:cs="Arial"/>
                <w:sz w:val="17"/>
                <w:szCs w:val="17"/>
              </w:rPr>
              <w:t>,</w:t>
            </w:r>
            <w:r w:rsidRPr="00B11CF5">
              <w:rPr>
                <w:rFonts w:ascii="Arial" w:hAnsi="Arial" w:cs="Arial"/>
                <w:sz w:val="17"/>
                <w:szCs w:val="17"/>
              </w:rPr>
              <w:t>768</w:t>
            </w:r>
          </w:p>
        </w:tc>
        <w:tc>
          <w:tcPr>
            <w:tcW w:w="1134" w:type="dxa"/>
            <w:tcBorders>
              <w:top w:val="nil"/>
              <w:left w:val="nil"/>
              <w:bottom w:val="nil"/>
              <w:right w:val="nil"/>
            </w:tcBorders>
            <w:vAlign w:val="bottom"/>
          </w:tcPr>
          <w:p w14:paraId="366D80D5" w14:textId="0B188234" w:rsidR="00544A97" w:rsidRPr="00587444" w:rsidRDefault="00544A97" w:rsidP="00544A97">
            <w:pPr>
              <w:keepNext/>
              <w:keepLines/>
              <w:tabs>
                <w:tab w:val="decimal" w:pos="1202"/>
                <w:tab w:val="center" w:pos="4153"/>
                <w:tab w:val="right" w:pos="8306"/>
              </w:tabs>
              <w:suppressAutoHyphens w:val="0"/>
              <w:autoSpaceDN/>
              <w:jc w:val="right"/>
              <w:rPr>
                <w:rFonts w:ascii="Arial" w:hAnsi="Arial" w:cs="Arial"/>
                <w:position w:val="4"/>
                <w:sz w:val="17"/>
                <w:szCs w:val="17"/>
              </w:rPr>
            </w:pPr>
            <w:r w:rsidRPr="00B11CF5">
              <w:rPr>
                <w:rFonts w:ascii="Arial" w:hAnsi="Arial" w:cs="Arial"/>
                <w:sz w:val="17"/>
                <w:szCs w:val="17"/>
              </w:rPr>
              <w:t>69</w:t>
            </w:r>
          </w:p>
        </w:tc>
        <w:tc>
          <w:tcPr>
            <w:tcW w:w="1134" w:type="dxa"/>
            <w:tcBorders>
              <w:top w:val="nil"/>
              <w:left w:val="nil"/>
              <w:bottom w:val="nil"/>
              <w:right w:val="nil"/>
            </w:tcBorders>
            <w:vAlign w:val="bottom"/>
          </w:tcPr>
          <w:p w14:paraId="21F44046" w14:textId="4647C601" w:rsidR="00544A97" w:rsidRPr="00587444" w:rsidRDefault="00544A97" w:rsidP="00544A97">
            <w:pPr>
              <w:keepNext/>
              <w:keepLines/>
              <w:tabs>
                <w:tab w:val="decimal" w:pos="1202"/>
                <w:tab w:val="center" w:pos="4153"/>
                <w:tab w:val="right" w:pos="8306"/>
              </w:tabs>
              <w:suppressAutoHyphens w:val="0"/>
              <w:autoSpaceDN/>
              <w:jc w:val="right"/>
              <w:rPr>
                <w:rFonts w:ascii="Arial" w:hAnsi="Arial" w:cs="Arial"/>
                <w:position w:val="4"/>
                <w:sz w:val="17"/>
                <w:szCs w:val="17"/>
              </w:rPr>
            </w:pPr>
            <w:r w:rsidRPr="00B11CF5">
              <w:rPr>
                <w:rFonts w:ascii="Arial" w:hAnsi="Arial" w:cs="Arial"/>
                <w:sz w:val="17"/>
                <w:szCs w:val="17"/>
              </w:rPr>
              <w:t>30</w:t>
            </w:r>
            <w:r>
              <w:rPr>
                <w:rFonts w:ascii="Arial" w:hAnsi="Arial" w:cs="Arial"/>
                <w:sz w:val="17"/>
                <w:szCs w:val="17"/>
              </w:rPr>
              <w:t>,</w:t>
            </w:r>
            <w:r w:rsidRPr="00B11CF5">
              <w:rPr>
                <w:rFonts w:ascii="Arial" w:hAnsi="Arial" w:cs="Arial"/>
                <w:sz w:val="17"/>
                <w:szCs w:val="17"/>
              </w:rPr>
              <w:t>484</w:t>
            </w:r>
          </w:p>
        </w:tc>
        <w:tc>
          <w:tcPr>
            <w:tcW w:w="1134" w:type="dxa"/>
            <w:tcBorders>
              <w:top w:val="nil"/>
              <w:left w:val="nil"/>
              <w:bottom w:val="nil"/>
              <w:right w:val="nil"/>
            </w:tcBorders>
            <w:vAlign w:val="bottom"/>
          </w:tcPr>
          <w:p w14:paraId="32528F8D" w14:textId="4A83E848" w:rsidR="00544A97" w:rsidRPr="00587444" w:rsidRDefault="00544A97" w:rsidP="00544A97">
            <w:pPr>
              <w:keepNext/>
              <w:keepLines/>
              <w:tabs>
                <w:tab w:val="decimal" w:pos="1202"/>
                <w:tab w:val="center" w:pos="4153"/>
                <w:tab w:val="right" w:pos="8306"/>
              </w:tabs>
              <w:suppressAutoHyphens w:val="0"/>
              <w:autoSpaceDN/>
              <w:jc w:val="right"/>
              <w:rPr>
                <w:rFonts w:ascii="Arial" w:hAnsi="Arial" w:cs="Arial"/>
                <w:position w:val="4"/>
                <w:sz w:val="17"/>
                <w:szCs w:val="17"/>
              </w:rPr>
            </w:pPr>
            <w:r w:rsidRPr="00B11CF5">
              <w:rPr>
                <w:rFonts w:ascii="Arial" w:hAnsi="Arial" w:cs="Arial"/>
                <w:sz w:val="17"/>
                <w:szCs w:val="17"/>
              </w:rPr>
              <w:t>245</w:t>
            </w:r>
          </w:p>
        </w:tc>
        <w:tc>
          <w:tcPr>
            <w:tcW w:w="1134" w:type="dxa"/>
            <w:tcBorders>
              <w:top w:val="nil"/>
              <w:left w:val="nil"/>
              <w:bottom w:val="nil"/>
              <w:right w:val="nil"/>
            </w:tcBorders>
            <w:vAlign w:val="bottom"/>
          </w:tcPr>
          <w:p w14:paraId="2459F110" w14:textId="4172FCC8" w:rsidR="00544A97" w:rsidRPr="00587444" w:rsidRDefault="00544A97" w:rsidP="00544A97">
            <w:pPr>
              <w:keepNext/>
              <w:keepLines/>
              <w:tabs>
                <w:tab w:val="decimal" w:pos="1202"/>
                <w:tab w:val="center" w:pos="4153"/>
                <w:tab w:val="right" w:pos="8306"/>
              </w:tabs>
              <w:suppressAutoHyphens w:val="0"/>
              <w:autoSpaceDN/>
              <w:jc w:val="right"/>
              <w:rPr>
                <w:rFonts w:ascii="Arial" w:hAnsi="Arial" w:cs="Arial"/>
                <w:position w:val="4"/>
                <w:sz w:val="17"/>
                <w:szCs w:val="17"/>
              </w:rPr>
            </w:pPr>
            <w:r w:rsidRPr="00B11CF5">
              <w:rPr>
                <w:rFonts w:ascii="Arial" w:hAnsi="Arial" w:cs="Arial"/>
                <w:sz w:val="17"/>
                <w:szCs w:val="17"/>
              </w:rPr>
              <w:t>13</w:t>
            </w:r>
            <w:r>
              <w:rPr>
                <w:rFonts w:ascii="Arial" w:hAnsi="Arial" w:cs="Arial"/>
                <w:sz w:val="17"/>
                <w:szCs w:val="17"/>
              </w:rPr>
              <w:t>,</w:t>
            </w:r>
            <w:r w:rsidRPr="00B11CF5">
              <w:rPr>
                <w:rFonts w:ascii="Arial" w:hAnsi="Arial" w:cs="Arial"/>
                <w:sz w:val="17"/>
                <w:szCs w:val="17"/>
              </w:rPr>
              <w:t>301</w:t>
            </w:r>
          </w:p>
        </w:tc>
        <w:tc>
          <w:tcPr>
            <w:tcW w:w="1134" w:type="dxa"/>
            <w:tcBorders>
              <w:top w:val="nil"/>
              <w:left w:val="nil"/>
              <w:bottom w:val="nil"/>
              <w:right w:val="nil"/>
            </w:tcBorders>
            <w:vAlign w:val="bottom"/>
          </w:tcPr>
          <w:p w14:paraId="2981A850" w14:textId="73584A56" w:rsidR="00544A97" w:rsidRPr="00587444" w:rsidRDefault="00544A97" w:rsidP="00544A97">
            <w:pPr>
              <w:keepNext/>
              <w:keepLines/>
              <w:tabs>
                <w:tab w:val="decimal" w:pos="1202"/>
                <w:tab w:val="center" w:pos="4153"/>
                <w:tab w:val="right" w:pos="8306"/>
              </w:tabs>
              <w:suppressAutoHyphens w:val="0"/>
              <w:autoSpaceDN/>
              <w:jc w:val="right"/>
              <w:rPr>
                <w:rFonts w:ascii="Arial" w:hAnsi="Arial" w:cs="Arial"/>
                <w:position w:val="4"/>
                <w:sz w:val="17"/>
                <w:szCs w:val="17"/>
              </w:rPr>
            </w:pPr>
            <w:r w:rsidRPr="00B11CF5">
              <w:rPr>
                <w:rFonts w:ascii="Arial" w:hAnsi="Arial" w:cs="Arial"/>
                <w:sz w:val="17"/>
                <w:szCs w:val="17"/>
              </w:rPr>
              <w:t>151</w:t>
            </w:r>
            <w:r>
              <w:rPr>
                <w:rFonts w:ascii="Arial" w:hAnsi="Arial" w:cs="Arial"/>
                <w:sz w:val="17"/>
                <w:szCs w:val="17"/>
              </w:rPr>
              <w:t>,</w:t>
            </w:r>
            <w:r w:rsidRPr="00B11CF5">
              <w:rPr>
                <w:rFonts w:ascii="Arial" w:hAnsi="Arial" w:cs="Arial"/>
                <w:sz w:val="17"/>
                <w:szCs w:val="17"/>
              </w:rPr>
              <w:t>867</w:t>
            </w:r>
          </w:p>
        </w:tc>
      </w:tr>
      <w:tr w:rsidR="00544A97" w:rsidRPr="00587444" w14:paraId="0C0507A6" w14:textId="77777777" w:rsidTr="00DD69E7">
        <w:trPr>
          <w:trHeight w:hRule="exact" w:val="227"/>
          <w:jc w:val="center"/>
        </w:trPr>
        <w:tc>
          <w:tcPr>
            <w:tcW w:w="2979" w:type="dxa"/>
            <w:vAlign w:val="bottom"/>
          </w:tcPr>
          <w:p w14:paraId="4907EA06" w14:textId="77777777" w:rsidR="00544A97" w:rsidRPr="00587444" w:rsidRDefault="00544A97" w:rsidP="00544A97">
            <w:pPr>
              <w:tabs>
                <w:tab w:val="right" w:pos="1202"/>
                <w:tab w:val="center" w:pos="4153"/>
                <w:tab w:val="right" w:pos="8306"/>
              </w:tabs>
              <w:suppressAutoHyphens w:val="0"/>
              <w:autoSpaceDN/>
              <w:outlineLvl w:val="0"/>
              <w:rPr>
                <w:rFonts w:ascii="Arial" w:hAnsi="Arial" w:cs="Arial"/>
                <w:sz w:val="17"/>
                <w:szCs w:val="17"/>
                <w:lang w:val="en-GB"/>
              </w:rPr>
            </w:pPr>
            <w:bookmarkStart w:id="977" w:name="_Toc4062520"/>
            <w:r w:rsidRPr="00587444">
              <w:rPr>
                <w:rFonts w:ascii="Arial" w:hAnsi="Arial" w:cs="Arial"/>
                <w:sz w:val="17"/>
                <w:szCs w:val="17"/>
                <w:lang w:val="en-GB"/>
              </w:rPr>
              <w:t>Borrowings</w:t>
            </w:r>
            <w:bookmarkEnd w:id="977"/>
          </w:p>
        </w:tc>
        <w:tc>
          <w:tcPr>
            <w:tcW w:w="1133" w:type="dxa"/>
            <w:tcBorders>
              <w:top w:val="nil"/>
              <w:left w:val="nil"/>
              <w:bottom w:val="nil"/>
              <w:right w:val="nil"/>
            </w:tcBorders>
            <w:vAlign w:val="bottom"/>
          </w:tcPr>
          <w:p w14:paraId="4FA9C085" w14:textId="1D28C29A" w:rsidR="00544A97" w:rsidRPr="00587444" w:rsidRDefault="00544A97" w:rsidP="00544A97">
            <w:pPr>
              <w:keepNext/>
              <w:keepLines/>
              <w:tabs>
                <w:tab w:val="decimal" w:pos="1202"/>
                <w:tab w:val="center" w:pos="4153"/>
                <w:tab w:val="right" w:pos="8306"/>
              </w:tabs>
              <w:suppressAutoHyphens w:val="0"/>
              <w:autoSpaceDN/>
              <w:jc w:val="right"/>
              <w:rPr>
                <w:rFonts w:ascii="Arial" w:hAnsi="Arial" w:cs="Arial"/>
                <w:position w:val="4"/>
                <w:sz w:val="17"/>
                <w:szCs w:val="17"/>
              </w:rPr>
            </w:pPr>
            <w:r w:rsidRPr="00B11CF5">
              <w:rPr>
                <w:rFonts w:ascii="Arial" w:hAnsi="Arial" w:cs="Arial"/>
                <w:sz w:val="17"/>
                <w:szCs w:val="17"/>
              </w:rPr>
              <w:t>39</w:t>
            </w:r>
            <w:r>
              <w:rPr>
                <w:rFonts w:ascii="Arial" w:hAnsi="Arial" w:cs="Arial"/>
                <w:sz w:val="17"/>
                <w:szCs w:val="17"/>
              </w:rPr>
              <w:t>,</w:t>
            </w:r>
            <w:r w:rsidRPr="00B11CF5">
              <w:rPr>
                <w:rFonts w:ascii="Arial" w:hAnsi="Arial" w:cs="Arial"/>
                <w:sz w:val="17"/>
                <w:szCs w:val="17"/>
              </w:rPr>
              <w:t>397</w:t>
            </w:r>
          </w:p>
        </w:tc>
        <w:tc>
          <w:tcPr>
            <w:tcW w:w="1134" w:type="dxa"/>
            <w:tcBorders>
              <w:top w:val="nil"/>
              <w:left w:val="nil"/>
              <w:bottom w:val="nil"/>
              <w:right w:val="nil"/>
            </w:tcBorders>
            <w:vAlign w:val="bottom"/>
          </w:tcPr>
          <w:p w14:paraId="3E4B8E13" w14:textId="3FBE3D13" w:rsidR="00544A97" w:rsidRPr="00587444" w:rsidRDefault="00544A97" w:rsidP="00544A97">
            <w:pPr>
              <w:keepNext/>
              <w:keepLines/>
              <w:tabs>
                <w:tab w:val="decimal" w:pos="1202"/>
                <w:tab w:val="center" w:pos="4153"/>
                <w:tab w:val="right" w:pos="8306"/>
              </w:tabs>
              <w:suppressAutoHyphens w:val="0"/>
              <w:autoSpaceDN/>
              <w:jc w:val="right"/>
              <w:rPr>
                <w:rFonts w:ascii="Arial" w:hAnsi="Arial" w:cs="Arial"/>
                <w:position w:val="4"/>
                <w:sz w:val="17"/>
                <w:szCs w:val="17"/>
              </w:rPr>
            </w:pPr>
            <w:r w:rsidRPr="00B11CF5">
              <w:rPr>
                <w:rFonts w:ascii="Arial" w:hAnsi="Arial" w:cs="Arial"/>
                <w:sz w:val="17"/>
                <w:szCs w:val="17"/>
              </w:rPr>
              <w:t>61</w:t>
            </w:r>
            <w:r>
              <w:rPr>
                <w:rFonts w:ascii="Arial" w:hAnsi="Arial" w:cs="Arial"/>
                <w:sz w:val="17"/>
                <w:szCs w:val="17"/>
              </w:rPr>
              <w:t>,</w:t>
            </w:r>
            <w:r w:rsidRPr="00B11CF5">
              <w:rPr>
                <w:rFonts w:ascii="Arial" w:hAnsi="Arial" w:cs="Arial"/>
                <w:sz w:val="17"/>
                <w:szCs w:val="17"/>
              </w:rPr>
              <w:t>663</w:t>
            </w:r>
          </w:p>
        </w:tc>
        <w:tc>
          <w:tcPr>
            <w:tcW w:w="1134" w:type="dxa"/>
            <w:tcBorders>
              <w:top w:val="nil"/>
              <w:left w:val="nil"/>
              <w:bottom w:val="nil"/>
              <w:right w:val="nil"/>
            </w:tcBorders>
            <w:vAlign w:val="bottom"/>
          </w:tcPr>
          <w:p w14:paraId="73964DFC" w14:textId="0039E569" w:rsidR="00544A97" w:rsidRPr="00587444" w:rsidRDefault="00544A97" w:rsidP="00544A97">
            <w:pPr>
              <w:keepNext/>
              <w:keepLines/>
              <w:tabs>
                <w:tab w:val="decimal" w:pos="1202"/>
                <w:tab w:val="center" w:pos="4153"/>
                <w:tab w:val="right" w:pos="8306"/>
              </w:tabs>
              <w:suppressAutoHyphens w:val="0"/>
              <w:autoSpaceDN/>
              <w:jc w:val="right"/>
              <w:rPr>
                <w:rFonts w:ascii="Arial" w:hAnsi="Arial" w:cs="Arial"/>
                <w:position w:val="4"/>
                <w:sz w:val="17"/>
                <w:szCs w:val="17"/>
              </w:rPr>
            </w:pPr>
            <w:r w:rsidRPr="00B11CF5">
              <w:rPr>
                <w:rFonts w:ascii="Arial" w:hAnsi="Arial" w:cs="Arial"/>
                <w:sz w:val="17"/>
                <w:szCs w:val="17"/>
              </w:rPr>
              <w:t>343</w:t>
            </w:r>
            <w:r>
              <w:rPr>
                <w:rFonts w:ascii="Arial" w:hAnsi="Arial" w:cs="Arial"/>
                <w:sz w:val="17"/>
                <w:szCs w:val="17"/>
              </w:rPr>
              <w:t>,</w:t>
            </w:r>
            <w:r w:rsidRPr="00B11CF5">
              <w:rPr>
                <w:rFonts w:ascii="Arial" w:hAnsi="Arial" w:cs="Arial"/>
                <w:sz w:val="17"/>
                <w:szCs w:val="17"/>
              </w:rPr>
              <w:t>956</w:t>
            </w:r>
          </w:p>
        </w:tc>
        <w:tc>
          <w:tcPr>
            <w:tcW w:w="1134" w:type="dxa"/>
            <w:tcBorders>
              <w:top w:val="nil"/>
              <w:left w:val="nil"/>
              <w:bottom w:val="nil"/>
              <w:right w:val="nil"/>
            </w:tcBorders>
            <w:vAlign w:val="bottom"/>
          </w:tcPr>
          <w:p w14:paraId="683AA9A4" w14:textId="4822A903" w:rsidR="00544A97" w:rsidRPr="00587444" w:rsidRDefault="00544A97" w:rsidP="00544A97">
            <w:pPr>
              <w:keepNext/>
              <w:keepLines/>
              <w:tabs>
                <w:tab w:val="decimal" w:pos="1202"/>
                <w:tab w:val="center" w:pos="4153"/>
                <w:tab w:val="right" w:pos="8306"/>
              </w:tabs>
              <w:suppressAutoHyphens w:val="0"/>
              <w:autoSpaceDN/>
              <w:jc w:val="right"/>
              <w:rPr>
                <w:rFonts w:ascii="Arial" w:hAnsi="Arial" w:cs="Arial"/>
                <w:position w:val="4"/>
                <w:sz w:val="17"/>
                <w:szCs w:val="17"/>
              </w:rPr>
            </w:pPr>
            <w:r w:rsidRPr="00B11CF5">
              <w:rPr>
                <w:rFonts w:ascii="Arial" w:hAnsi="Arial" w:cs="Arial"/>
                <w:sz w:val="17"/>
                <w:szCs w:val="17"/>
              </w:rPr>
              <w:t>728</w:t>
            </w:r>
            <w:r>
              <w:rPr>
                <w:rFonts w:ascii="Arial" w:hAnsi="Arial" w:cs="Arial"/>
                <w:sz w:val="17"/>
                <w:szCs w:val="17"/>
              </w:rPr>
              <w:t>,</w:t>
            </w:r>
            <w:r w:rsidRPr="00B11CF5">
              <w:rPr>
                <w:rFonts w:ascii="Arial" w:hAnsi="Arial" w:cs="Arial"/>
                <w:sz w:val="17"/>
                <w:szCs w:val="17"/>
              </w:rPr>
              <w:t>273</w:t>
            </w:r>
          </w:p>
        </w:tc>
        <w:tc>
          <w:tcPr>
            <w:tcW w:w="1134" w:type="dxa"/>
            <w:tcBorders>
              <w:top w:val="nil"/>
              <w:left w:val="nil"/>
              <w:bottom w:val="nil"/>
              <w:right w:val="nil"/>
            </w:tcBorders>
            <w:vAlign w:val="bottom"/>
          </w:tcPr>
          <w:p w14:paraId="2D8AE467" w14:textId="74BAB6F3" w:rsidR="00544A97" w:rsidRPr="00587444" w:rsidRDefault="00544A97" w:rsidP="00544A97">
            <w:pPr>
              <w:keepNext/>
              <w:keepLines/>
              <w:tabs>
                <w:tab w:val="decimal" w:pos="1202"/>
                <w:tab w:val="center" w:pos="4153"/>
                <w:tab w:val="right" w:pos="8306"/>
              </w:tabs>
              <w:suppressAutoHyphens w:val="0"/>
              <w:autoSpaceDN/>
              <w:jc w:val="right"/>
              <w:rPr>
                <w:rFonts w:ascii="Arial" w:hAnsi="Arial" w:cs="Arial"/>
                <w:position w:val="4"/>
                <w:sz w:val="17"/>
                <w:szCs w:val="17"/>
              </w:rPr>
            </w:pPr>
            <w:r w:rsidRPr="00B11CF5">
              <w:rPr>
                <w:rFonts w:ascii="Arial" w:hAnsi="Arial" w:cs="Arial"/>
                <w:sz w:val="17"/>
                <w:szCs w:val="17"/>
              </w:rPr>
              <w:t>1</w:t>
            </w:r>
            <w:r>
              <w:rPr>
                <w:rFonts w:ascii="Arial" w:hAnsi="Arial" w:cs="Arial"/>
                <w:sz w:val="17"/>
                <w:szCs w:val="17"/>
              </w:rPr>
              <w:t>,</w:t>
            </w:r>
            <w:r w:rsidRPr="00B11CF5">
              <w:rPr>
                <w:rFonts w:ascii="Arial" w:hAnsi="Arial" w:cs="Arial"/>
                <w:sz w:val="17"/>
                <w:szCs w:val="17"/>
              </w:rPr>
              <w:t>379</w:t>
            </w:r>
            <w:r>
              <w:rPr>
                <w:rFonts w:ascii="Arial" w:hAnsi="Arial" w:cs="Arial"/>
                <w:sz w:val="17"/>
                <w:szCs w:val="17"/>
              </w:rPr>
              <w:t>,</w:t>
            </w:r>
            <w:r w:rsidRPr="00B11CF5">
              <w:rPr>
                <w:rFonts w:ascii="Arial" w:hAnsi="Arial" w:cs="Arial"/>
                <w:sz w:val="17"/>
                <w:szCs w:val="17"/>
              </w:rPr>
              <w:t>899</w:t>
            </w:r>
          </w:p>
        </w:tc>
        <w:tc>
          <w:tcPr>
            <w:tcW w:w="1134" w:type="dxa"/>
            <w:tcBorders>
              <w:top w:val="nil"/>
              <w:left w:val="nil"/>
              <w:bottom w:val="nil"/>
              <w:right w:val="nil"/>
            </w:tcBorders>
            <w:vAlign w:val="bottom"/>
          </w:tcPr>
          <w:p w14:paraId="44690581" w14:textId="3A096EDB" w:rsidR="00544A97" w:rsidRPr="00587444" w:rsidRDefault="00544A97" w:rsidP="00544A97">
            <w:pPr>
              <w:keepNext/>
              <w:keepLines/>
              <w:tabs>
                <w:tab w:val="decimal" w:pos="1202"/>
                <w:tab w:val="center" w:pos="4153"/>
                <w:tab w:val="right" w:pos="8306"/>
              </w:tabs>
              <w:suppressAutoHyphens w:val="0"/>
              <w:autoSpaceDN/>
              <w:jc w:val="right"/>
              <w:rPr>
                <w:rFonts w:ascii="Arial" w:hAnsi="Arial" w:cs="Arial"/>
                <w:position w:val="4"/>
                <w:sz w:val="17"/>
                <w:szCs w:val="17"/>
              </w:rPr>
            </w:pPr>
            <w:r w:rsidRPr="00B11CF5">
              <w:rPr>
                <w:rFonts w:ascii="Arial" w:hAnsi="Arial" w:cs="Arial"/>
                <w:sz w:val="17"/>
                <w:szCs w:val="17"/>
              </w:rPr>
              <w:t>2</w:t>
            </w:r>
            <w:r>
              <w:rPr>
                <w:rFonts w:ascii="Arial" w:hAnsi="Arial" w:cs="Arial"/>
                <w:sz w:val="17"/>
                <w:szCs w:val="17"/>
              </w:rPr>
              <w:t>,</w:t>
            </w:r>
            <w:r w:rsidRPr="00B11CF5">
              <w:rPr>
                <w:rFonts w:ascii="Arial" w:hAnsi="Arial" w:cs="Arial"/>
                <w:sz w:val="17"/>
                <w:szCs w:val="17"/>
              </w:rPr>
              <w:t>553</w:t>
            </w:r>
            <w:r>
              <w:rPr>
                <w:rFonts w:ascii="Arial" w:hAnsi="Arial" w:cs="Arial"/>
                <w:sz w:val="17"/>
                <w:szCs w:val="17"/>
              </w:rPr>
              <w:t>,</w:t>
            </w:r>
            <w:r w:rsidRPr="00B11CF5">
              <w:rPr>
                <w:rFonts w:ascii="Arial" w:hAnsi="Arial" w:cs="Arial"/>
                <w:sz w:val="17"/>
                <w:szCs w:val="17"/>
              </w:rPr>
              <w:t>188</w:t>
            </w:r>
          </w:p>
        </w:tc>
      </w:tr>
      <w:tr w:rsidR="00544A97" w:rsidRPr="00587444" w14:paraId="0A3C49F0" w14:textId="77777777" w:rsidTr="00DD69E7">
        <w:trPr>
          <w:trHeight w:hRule="exact" w:val="430"/>
          <w:jc w:val="center"/>
        </w:trPr>
        <w:tc>
          <w:tcPr>
            <w:tcW w:w="2979" w:type="dxa"/>
            <w:vAlign w:val="bottom"/>
          </w:tcPr>
          <w:p w14:paraId="2E385CD8" w14:textId="77777777" w:rsidR="00544A97" w:rsidRDefault="00544A97" w:rsidP="00544A97">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 xml:space="preserve">Provisions for guarantees, </w:t>
            </w:r>
          </w:p>
          <w:p w14:paraId="3803205B" w14:textId="05DA9951" w:rsidR="00544A97" w:rsidRPr="00587444" w:rsidRDefault="00544A97" w:rsidP="00544A97">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commitments and other liabilities</w:t>
            </w:r>
          </w:p>
        </w:tc>
        <w:tc>
          <w:tcPr>
            <w:tcW w:w="1133" w:type="dxa"/>
            <w:tcBorders>
              <w:top w:val="nil"/>
              <w:left w:val="nil"/>
              <w:right w:val="nil"/>
            </w:tcBorders>
            <w:vAlign w:val="bottom"/>
          </w:tcPr>
          <w:p w14:paraId="6AFD0D9C" w14:textId="16EE94AA" w:rsidR="00544A97" w:rsidRPr="00587444" w:rsidRDefault="00544A97" w:rsidP="00544A97">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B11CF5">
              <w:rPr>
                <w:rFonts w:ascii="Arial" w:hAnsi="Arial" w:cs="Arial"/>
                <w:sz w:val="17"/>
                <w:szCs w:val="17"/>
              </w:rPr>
              <w:t>8</w:t>
            </w:r>
            <w:r>
              <w:rPr>
                <w:rFonts w:ascii="Arial" w:hAnsi="Arial" w:cs="Arial"/>
                <w:sz w:val="17"/>
                <w:szCs w:val="17"/>
              </w:rPr>
              <w:t>,</w:t>
            </w:r>
            <w:r w:rsidRPr="00B11CF5">
              <w:rPr>
                <w:rFonts w:ascii="Arial" w:hAnsi="Arial" w:cs="Arial"/>
                <w:sz w:val="17"/>
                <w:szCs w:val="17"/>
              </w:rPr>
              <w:t>461</w:t>
            </w:r>
          </w:p>
        </w:tc>
        <w:tc>
          <w:tcPr>
            <w:tcW w:w="1134" w:type="dxa"/>
            <w:tcBorders>
              <w:top w:val="nil"/>
              <w:left w:val="nil"/>
              <w:right w:val="nil"/>
            </w:tcBorders>
            <w:vAlign w:val="bottom"/>
          </w:tcPr>
          <w:p w14:paraId="09000F9D" w14:textId="59C9EDB6" w:rsidR="00544A97" w:rsidRPr="00587444" w:rsidRDefault="00544A97" w:rsidP="00544A97">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B11CF5">
              <w:rPr>
                <w:rFonts w:ascii="Arial" w:hAnsi="Arial" w:cs="Arial"/>
                <w:sz w:val="17"/>
                <w:szCs w:val="17"/>
              </w:rPr>
              <w:t>532</w:t>
            </w:r>
          </w:p>
        </w:tc>
        <w:tc>
          <w:tcPr>
            <w:tcW w:w="1134" w:type="dxa"/>
            <w:tcBorders>
              <w:top w:val="nil"/>
              <w:left w:val="nil"/>
              <w:right w:val="nil"/>
            </w:tcBorders>
            <w:vAlign w:val="bottom"/>
          </w:tcPr>
          <w:p w14:paraId="6263A9EA" w14:textId="32B1428C" w:rsidR="00544A97" w:rsidRPr="00587444" w:rsidRDefault="00544A97" w:rsidP="00544A97">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B11CF5">
              <w:rPr>
                <w:rFonts w:ascii="Arial" w:hAnsi="Arial" w:cs="Arial"/>
                <w:sz w:val="17"/>
                <w:szCs w:val="17"/>
              </w:rPr>
              <w:t>2</w:t>
            </w:r>
            <w:r>
              <w:rPr>
                <w:rFonts w:ascii="Arial" w:hAnsi="Arial" w:cs="Arial"/>
                <w:sz w:val="17"/>
                <w:szCs w:val="17"/>
              </w:rPr>
              <w:t>,</w:t>
            </w:r>
            <w:r w:rsidRPr="00B11CF5">
              <w:rPr>
                <w:rFonts w:ascii="Arial" w:hAnsi="Arial" w:cs="Arial"/>
                <w:sz w:val="17"/>
                <w:szCs w:val="17"/>
              </w:rPr>
              <w:t>719</w:t>
            </w:r>
          </w:p>
        </w:tc>
        <w:tc>
          <w:tcPr>
            <w:tcW w:w="1134" w:type="dxa"/>
            <w:tcBorders>
              <w:top w:val="nil"/>
              <w:left w:val="nil"/>
              <w:right w:val="nil"/>
            </w:tcBorders>
            <w:vAlign w:val="bottom"/>
          </w:tcPr>
          <w:p w14:paraId="247A5279" w14:textId="5552D01F" w:rsidR="00544A97" w:rsidRPr="00587444" w:rsidRDefault="00544A97" w:rsidP="00544A97">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B11CF5">
              <w:rPr>
                <w:rFonts w:ascii="Arial" w:hAnsi="Arial" w:cs="Arial"/>
                <w:sz w:val="17"/>
                <w:szCs w:val="17"/>
              </w:rPr>
              <w:t>12</w:t>
            </w:r>
            <w:r>
              <w:rPr>
                <w:rFonts w:ascii="Arial" w:hAnsi="Arial" w:cs="Arial"/>
                <w:sz w:val="17"/>
                <w:szCs w:val="17"/>
              </w:rPr>
              <w:t>,</w:t>
            </w:r>
            <w:r w:rsidRPr="00B11CF5">
              <w:rPr>
                <w:rFonts w:ascii="Arial" w:hAnsi="Arial" w:cs="Arial"/>
                <w:sz w:val="17"/>
                <w:szCs w:val="17"/>
              </w:rPr>
              <w:t>026</w:t>
            </w:r>
          </w:p>
        </w:tc>
        <w:tc>
          <w:tcPr>
            <w:tcW w:w="1134" w:type="dxa"/>
            <w:tcBorders>
              <w:top w:val="nil"/>
              <w:left w:val="nil"/>
              <w:right w:val="nil"/>
            </w:tcBorders>
            <w:vAlign w:val="bottom"/>
          </w:tcPr>
          <w:p w14:paraId="03BAA4FB" w14:textId="6507183D" w:rsidR="00544A97" w:rsidRPr="00587444" w:rsidRDefault="00544A97" w:rsidP="00544A97">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B11CF5">
              <w:rPr>
                <w:rFonts w:ascii="Arial" w:hAnsi="Arial" w:cs="Arial"/>
                <w:sz w:val="17"/>
                <w:szCs w:val="17"/>
              </w:rPr>
              <w:t>10</w:t>
            </w:r>
            <w:r>
              <w:rPr>
                <w:rFonts w:ascii="Arial" w:hAnsi="Arial" w:cs="Arial"/>
                <w:sz w:val="17"/>
                <w:szCs w:val="17"/>
              </w:rPr>
              <w:t>,</w:t>
            </w:r>
            <w:r w:rsidRPr="00B11CF5">
              <w:rPr>
                <w:rFonts w:ascii="Arial" w:hAnsi="Arial" w:cs="Arial"/>
                <w:sz w:val="17"/>
                <w:szCs w:val="17"/>
              </w:rPr>
              <w:t>869</w:t>
            </w:r>
          </w:p>
        </w:tc>
        <w:tc>
          <w:tcPr>
            <w:tcW w:w="1134" w:type="dxa"/>
            <w:tcBorders>
              <w:top w:val="nil"/>
              <w:left w:val="nil"/>
              <w:right w:val="nil"/>
            </w:tcBorders>
            <w:vAlign w:val="bottom"/>
          </w:tcPr>
          <w:p w14:paraId="2A57ED6D" w14:textId="5C39DA57" w:rsidR="00544A97" w:rsidRPr="00587444" w:rsidRDefault="00544A97" w:rsidP="00544A97">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B11CF5">
              <w:rPr>
                <w:rFonts w:ascii="Arial" w:hAnsi="Arial" w:cs="Arial"/>
                <w:sz w:val="17"/>
                <w:szCs w:val="17"/>
              </w:rPr>
              <w:t>34</w:t>
            </w:r>
            <w:r>
              <w:rPr>
                <w:rFonts w:ascii="Arial" w:hAnsi="Arial" w:cs="Arial"/>
                <w:sz w:val="17"/>
                <w:szCs w:val="17"/>
              </w:rPr>
              <w:t>,</w:t>
            </w:r>
            <w:r w:rsidRPr="00B11CF5">
              <w:rPr>
                <w:rFonts w:ascii="Arial" w:hAnsi="Arial" w:cs="Arial"/>
                <w:sz w:val="17"/>
                <w:szCs w:val="17"/>
              </w:rPr>
              <w:t>607</w:t>
            </w:r>
          </w:p>
        </w:tc>
      </w:tr>
      <w:tr w:rsidR="00544A97" w:rsidRPr="00587444" w14:paraId="6147A6B0" w14:textId="77777777" w:rsidTr="00DD69E7">
        <w:trPr>
          <w:trHeight w:hRule="exact" w:val="227"/>
          <w:jc w:val="center"/>
        </w:trPr>
        <w:tc>
          <w:tcPr>
            <w:tcW w:w="2979" w:type="dxa"/>
            <w:vAlign w:val="bottom"/>
          </w:tcPr>
          <w:p w14:paraId="45ED3FC6" w14:textId="77777777" w:rsidR="00544A97" w:rsidRPr="00587444" w:rsidRDefault="00544A97" w:rsidP="00544A97">
            <w:pPr>
              <w:tabs>
                <w:tab w:val="right" w:pos="1202"/>
                <w:tab w:val="center" w:pos="4153"/>
                <w:tab w:val="right" w:pos="8306"/>
              </w:tabs>
              <w:suppressAutoHyphens w:val="0"/>
              <w:autoSpaceDN/>
              <w:outlineLvl w:val="0"/>
              <w:rPr>
                <w:rFonts w:ascii="Arial" w:hAnsi="Arial" w:cs="Arial"/>
                <w:sz w:val="17"/>
                <w:szCs w:val="17"/>
                <w:lang w:val="en-GB"/>
              </w:rPr>
            </w:pPr>
            <w:bookmarkStart w:id="978" w:name="_Toc4062522"/>
            <w:r w:rsidRPr="00587444">
              <w:rPr>
                <w:rFonts w:ascii="Arial" w:hAnsi="Arial" w:cs="Arial"/>
                <w:sz w:val="17"/>
                <w:szCs w:val="17"/>
                <w:lang w:val="en-GB"/>
              </w:rPr>
              <w:t>Other liabilities</w:t>
            </w:r>
            <w:bookmarkEnd w:id="978"/>
          </w:p>
        </w:tc>
        <w:tc>
          <w:tcPr>
            <w:tcW w:w="1133" w:type="dxa"/>
            <w:tcBorders>
              <w:top w:val="nil"/>
              <w:left w:val="nil"/>
              <w:bottom w:val="single" w:sz="4" w:space="0" w:color="auto"/>
              <w:right w:val="nil"/>
            </w:tcBorders>
            <w:vAlign w:val="bottom"/>
          </w:tcPr>
          <w:p w14:paraId="39B462A0" w14:textId="327A10F3" w:rsidR="00544A97" w:rsidRPr="00587444" w:rsidRDefault="00544A97" w:rsidP="00544A97">
            <w:pPr>
              <w:tabs>
                <w:tab w:val="right" w:pos="1202"/>
                <w:tab w:val="center" w:pos="4153"/>
                <w:tab w:val="right" w:pos="8306"/>
              </w:tabs>
              <w:suppressAutoHyphens w:val="0"/>
              <w:autoSpaceDN/>
              <w:jc w:val="right"/>
              <w:outlineLvl w:val="0"/>
              <w:rPr>
                <w:rFonts w:ascii="Arial" w:hAnsi="Arial" w:cs="Arial"/>
                <w:sz w:val="17"/>
                <w:szCs w:val="17"/>
              </w:rPr>
            </w:pPr>
            <w:r w:rsidRPr="00B11CF5">
              <w:rPr>
                <w:rFonts w:ascii="Arial" w:hAnsi="Arial" w:cs="Arial"/>
                <w:sz w:val="17"/>
                <w:szCs w:val="17"/>
              </w:rPr>
              <w:t>17</w:t>
            </w:r>
            <w:r>
              <w:rPr>
                <w:rFonts w:ascii="Arial" w:hAnsi="Arial" w:cs="Arial"/>
                <w:sz w:val="17"/>
                <w:szCs w:val="17"/>
              </w:rPr>
              <w:t>,</w:t>
            </w:r>
            <w:r w:rsidRPr="00B11CF5">
              <w:rPr>
                <w:rFonts w:ascii="Arial" w:hAnsi="Arial" w:cs="Arial"/>
                <w:sz w:val="17"/>
                <w:szCs w:val="17"/>
              </w:rPr>
              <w:t>346</w:t>
            </w:r>
          </w:p>
        </w:tc>
        <w:tc>
          <w:tcPr>
            <w:tcW w:w="1134" w:type="dxa"/>
            <w:tcBorders>
              <w:top w:val="nil"/>
              <w:left w:val="nil"/>
              <w:bottom w:val="single" w:sz="4" w:space="0" w:color="auto"/>
              <w:right w:val="nil"/>
            </w:tcBorders>
            <w:vAlign w:val="bottom"/>
          </w:tcPr>
          <w:p w14:paraId="583869D8" w14:textId="0FE90FD9" w:rsidR="00544A97" w:rsidRPr="00587444" w:rsidRDefault="00544A97" w:rsidP="00544A97">
            <w:pPr>
              <w:tabs>
                <w:tab w:val="right" w:pos="1202"/>
                <w:tab w:val="center" w:pos="4153"/>
                <w:tab w:val="right" w:pos="8306"/>
              </w:tabs>
              <w:suppressAutoHyphens w:val="0"/>
              <w:autoSpaceDN/>
              <w:jc w:val="right"/>
              <w:outlineLvl w:val="0"/>
              <w:rPr>
                <w:rFonts w:ascii="Arial" w:hAnsi="Arial" w:cs="Arial"/>
                <w:sz w:val="17"/>
                <w:szCs w:val="17"/>
              </w:rPr>
            </w:pPr>
            <w:r w:rsidRPr="00B11CF5">
              <w:rPr>
                <w:rFonts w:ascii="Arial" w:hAnsi="Arial" w:cs="Arial"/>
                <w:sz w:val="17"/>
                <w:szCs w:val="17"/>
              </w:rPr>
              <w:t>1</w:t>
            </w:r>
            <w:r>
              <w:rPr>
                <w:rFonts w:ascii="Arial" w:hAnsi="Arial" w:cs="Arial"/>
                <w:sz w:val="17"/>
                <w:szCs w:val="17"/>
              </w:rPr>
              <w:t>,</w:t>
            </w:r>
            <w:r w:rsidRPr="00B11CF5">
              <w:rPr>
                <w:rFonts w:ascii="Arial" w:hAnsi="Arial" w:cs="Arial"/>
                <w:sz w:val="17"/>
                <w:szCs w:val="17"/>
              </w:rPr>
              <w:t>285</w:t>
            </w:r>
          </w:p>
        </w:tc>
        <w:tc>
          <w:tcPr>
            <w:tcW w:w="1134" w:type="dxa"/>
            <w:tcBorders>
              <w:top w:val="nil"/>
              <w:left w:val="nil"/>
              <w:bottom w:val="single" w:sz="4" w:space="0" w:color="auto"/>
              <w:right w:val="nil"/>
            </w:tcBorders>
            <w:vAlign w:val="bottom"/>
          </w:tcPr>
          <w:p w14:paraId="07415585" w14:textId="7B11BBF0" w:rsidR="00544A97" w:rsidRPr="00587444" w:rsidRDefault="00544A97" w:rsidP="00544A97">
            <w:pPr>
              <w:tabs>
                <w:tab w:val="right" w:pos="1202"/>
                <w:tab w:val="center" w:pos="4153"/>
                <w:tab w:val="right" w:pos="8306"/>
              </w:tabs>
              <w:suppressAutoHyphens w:val="0"/>
              <w:autoSpaceDN/>
              <w:jc w:val="right"/>
              <w:outlineLvl w:val="0"/>
              <w:rPr>
                <w:rFonts w:ascii="Arial" w:hAnsi="Arial" w:cs="Arial"/>
                <w:sz w:val="17"/>
                <w:szCs w:val="17"/>
              </w:rPr>
            </w:pPr>
            <w:r w:rsidRPr="00B11CF5">
              <w:rPr>
                <w:rFonts w:ascii="Arial" w:hAnsi="Arial" w:cs="Arial"/>
                <w:sz w:val="17"/>
                <w:szCs w:val="17"/>
              </w:rPr>
              <w:t>8</w:t>
            </w:r>
            <w:r>
              <w:rPr>
                <w:rFonts w:ascii="Arial" w:hAnsi="Arial" w:cs="Arial"/>
                <w:sz w:val="17"/>
                <w:szCs w:val="17"/>
              </w:rPr>
              <w:t>,</w:t>
            </w:r>
            <w:r w:rsidRPr="00B11CF5">
              <w:rPr>
                <w:rFonts w:ascii="Arial" w:hAnsi="Arial" w:cs="Arial"/>
                <w:sz w:val="17"/>
                <w:szCs w:val="17"/>
              </w:rPr>
              <w:t>405</w:t>
            </w:r>
          </w:p>
        </w:tc>
        <w:tc>
          <w:tcPr>
            <w:tcW w:w="1134" w:type="dxa"/>
            <w:tcBorders>
              <w:top w:val="nil"/>
              <w:left w:val="nil"/>
              <w:bottom w:val="single" w:sz="4" w:space="0" w:color="auto"/>
              <w:right w:val="nil"/>
            </w:tcBorders>
            <w:vAlign w:val="bottom"/>
          </w:tcPr>
          <w:p w14:paraId="707A7ED1" w14:textId="7263EAA8" w:rsidR="00544A97" w:rsidRPr="00587444" w:rsidRDefault="00544A97" w:rsidP="00544A97">
            <w:pPr>
              <w:tabs>
                <w:tab w:val="right" w:pos="1202"/>
                <w:tab w:val="center" w:pos="4153"/>
                <w:tab w:val="right" w:pos="8306"/>
              </w:tabs>
              <w:suppressAutoHyphens w:val="0"/>
              <w:autoSpaceDN/>
              <w:jc w:val="right"/>
              <w:outlineLvl w:val="0"/>
              <w:rPr>
                <w:rFonts w:ascii="Arial" w:hAnsi="Arial" w:cs="Arial"/>
                <w:sz w:val="17"/>
                <w:szCs w:val="17"/>
              </w:rPr>
            </w:pPr>
            <w:r w:rsidRPr="00B11CF5">
              <w:rPr>
                <w:rFonts w:ascii="Arial" w:hAnsi="Arial" w:cs="Arial"/>
                <w:sz w:val="17"/>
                <w:szCs w:val="17"/>
              </w:rPr>
              <w:t>24</w:t>
            </w:r>
            <w:r>
              <w:rPr>
                <w:rFonts w:ascii="Arial" w:hAnsi="Arial" w:cs="Arial"/>
                <w:sz w:val="17"/>
                <w:szCs w:val="17"/>
              </w:rPr>
              <w:t>,</w:t>
            </w:r>
            <w:r w:rsidRPr="00B11CF5">
              <w:rPr>
                <w:rFonts w:ascii="Arial" w:hAnsi="Arial" w:cs="Arial"/>
                <w:sz w:val="17"/>
                <w:szCs w:val="17"/>
              </w:rPr>
              <w:t>654</w:t>
            </w:r>
          </w:p>
        </w:tc>
        <w:tc>
          <w:tcPr>
            <w:tcW w:w="1134" w:type="dxa"/>
            <w:tcBorders>
              <w:top w:val="nil"/>
              <w:left w:val="nil"/>
              <w:bottom w:val="single" w:sz="4" w:space="0" w:color="auto"/>
              <w:right w:val="nil"/>
            </w:tcBorders>
            <w:vAlign w:val="bottom"/>
          </w:tcPr>
          <w:p w14:paraId="26601E46" w14:textId="7E2E34A0" w:rsidR="00544A97" w:rsidRPr="00587444" w:rsidRDefault="00544A97" w:rsidP="00544A97">
            <w:pPr>
              <w:tabs>
                <w:tab w:val="right" w:pos="1202"/>
                <w:tab w:val="center" w:pos="4153"/>
                <w:tab w:val="right" w:pos="8306"/>
              </w:tabs>
              <w:suppressAutoHyphens w:val="0"/>
              <w:autoSpaceDN/>
              <w:jc w:val="right"/>
              <w:outlineLvl w:val="0"/>
              <w:rPr>
                <w:rFonts w:ascii="Arial" w:hAnsi="Arial" w:cs="Arial"/>
                <w:sz w:val="17"/>
                <w:szCs w:val="17"/>
              </w:rPr>
            </w:pPr>
            <w:r w:rsidRPr="00B11CF5">
              <w:rPr>
                <w:rFonts w:ascii="Arial" w:hAnsi="Arial" w:cs="Arial"/>
                <w:sz w:val="17"/>
                <w:szCs w:val="17"/>
              </w:rPr>
              <w:t>22</w:t>
            </w:r>
            <w:r>
              <w:rPr>
                <w:rFonts w:ascii="Arial" w:hAnsi="Arial" w:cs="Arial"/>
                <w:sz w:val="17"/>
                <w:szCs w:val="17"/>
              </w:rPr>
              <w:t>,</w:t>
            </w:r>
            <w:r w:rsidRPr="00B11CF5">
              <w:rPr>
                <w:rFonts w:ascii="Arial" w:hAnsi="Arial" w:cs="Arial"/>
                <w:sz w:val="17"/>
                <w:szCs w:val="17"/>
              </w:rPr>
              <w:t>282</w:t>
            </w:r>
          </w:p>
        </w:tc>
        <w:tc>
          <w:tcPr>
            <w:tcW w:w="1134" w:type="dxa"/>
            <w:tcBorders>
              <w:top w:val="nil"/>
              <w:left w:val="nil"/>
              <w:bottom w:val="single" w:sz="4" w:space="0" w:color="auto"/>
              <w:right w:val="nil"/>
            </w:tcBorders>
            <w:vAlign w:val="bottom"/>
          </w:tcPr>
          <w:p w14:paraId="50763121" w14:textId="4DA5D93B" w:rsidR="00544A97" w:rsidRPr="00587444" w:rsidRDefault="00544A97" w:rsidP="00544A97">
            <w:pPr>
              <w:tabs>
                <w:tab w:val="right" w:pos="1202"/>
                <w:tab w:val="center" w:pos="4153"/>
                <w:tab w:val="right" w:pos="8306"/>
              </w:tabs>
              <w:suppressAutoHyphens w:val="0"/>
              <w:autoSpaceDN/>
              <w:jc w:val="right"/>
              <w:outlineLvl w:val="0"/>
              <w:rPr>
                <w:rFonts w:ascii="Arial" w:hAnsi="Arial" w:cs="Arial"/>
                <w:sz w:val="17"/>
                <w:szCs w:val="17"/>
              </w:rPr>
            </w:pPr>
            <w:r w:rsidRPr="00B11CF5">
              <w:rPr>
                <w:rFonts w:ascii="Arial" w:hAnsi="Arial" w:cs="Arial"/>
                <w:sz w:val="17"/>
                <w:szCs w:val="17"/>
              </w:rPr>
              <w:t>73</w:t>
            </w:r>
            <w:r>
              <w:rPr>
                <w:rFonts w:ascii="Arial" w:hAnsi="Arial" w:cs="Arial"/>
                <w:sz w:val="17"/>
                <w:szCs w:val="17"/>
              </w:rPr>
              <w:t>,</w:t>
            </w:r>
            <w:r w:rsidRPr="00B11CF5">
              <w:rPr>
                <w:rFonts w:ascii="Arial" w:hAnsi="Arial" w:cs="Arial"/>
                <w:sz w:val="17"/>
                <w:szCs w:val="17"/>
              </w:rPr>
              <w:t>972</w:t>
            </w:r>
          </w:p>
        </w:tc>
      </w:tr>
      <w:tr w:rsidR="00544A97" w:rsidRPr="00587444" w14:paraId="77C7F9EB" w14:textId="77777777" w:rsidTr="00DD69E7">
        <w:trPr>
          <w:trHeight w:hRule="exact" w:val="294"/>
          <w:jc w:val="center"/>
        </w:trPr>
        <w:tc>
          <w:tcPr>
            <w:tcW w:w="2979" w:type="dxa"/>
            <w:vAlign w:val="bottom"/>
          </w:tcPr>
          <w:p w14:paraId="14D296C4" w14:textId="77777777" w:rsidR="00544A97" w:rsidRPr="00587444" w:rsidRDefault="00544A97" w:rsidP="00544A97">
            <w:pPr>
              <w:suppressAutoHyphens w:val="0"/>
              <w:autoSpaceDN/>
              <w:rPr>
                <w:rFonts w:ascii="Arial" w:hAnsi="Arial" w:cs="Arial"/>
                <w:i/>
                <w:sz w:val="17"/>
                <w:szCs w:val="17"/>
                <w:lang w:val="en-GB"/>
              </w:rPr>
            </w:pPr>
            <w:r w:rsidRPr="00587444">
              <w:rPr>
                <w:rFonts w:ascii="Arial" w:hAnsi="Arial" w:cs="Arial"/>
                <w:b/>
                <w:sz w:val="17"/>
                <w:szCs w:val="17"/>
                <w:lang w:val="hr-HR"/>
              </w:rPr>
              <w:t>Total</w:t>
            </w:r>
          </w:p>
        </w:tc>
        <w:tc>
          <w:tcPr>
            <w:tcW w:w="1133" w:type="dxa"/>
            <w:tcBorders>
              <w:top w:val="single" w:sz="4" w:space="0" w:color="auto"/>
              <w:left w:val="nil"/>
              <w:bottom w:val="single" w:sz="12" w:space="0" w:color="auto"/>
              <w:right w:val="nil"/>
            </w:tcBorders>
            <w:vAlign w:val="bottom"/>
          </w:tcPr>
          <w:p w14:paraId="6DEE9519" w14:textId="6E8B970E" w:rsidR="00544A97" w:rsidRPr="00587444" w:rsidRDefault="00544A97" w:rsidP="00544A97">
            <w:pPr>
              <w:tabs>
                <w:tab w:val="right" w:pos="1202"/>
              </w:tabs>
              <w:suppressAutoHyphens w:val="0"/>
              <w:autoSpaceDN/>
              <w:jc w:val="right"/>
              <w:outlineLvl w:val="0"/>
              <w:rPr>
                <w:rFonts w:ascii="Arial" w:hAnsi="Arial" w:cs="Arial"/>
                <w:b/>
                <w:bCs/>
                <w:sz w:val="17"/>
                <w:szCs w:val="17"/>
                <w:lang w:val="en-GB"/>
              </w:rPr>
            </w:pPr>
            <w:r w:rsidRPr="00B11CF5">
              <w:rPr>
                <w:rFonts w:ascii="Arial" w:hAnsi="Arial" w:cs="Arial"/>
                <w:b/>
                <w:bCs/>
                <w:sz w:val="17"/>
                <w:szCs w:val="17"/>
              </w:rPr>
              <w:t>172</w:t>
            </w:r>
            <w:r>
              <w:rPr>
                <w:rFonts w:ascii="Arial" w:hAnsi="Arial" w:cs="Arial"/>
                <w:b/>
                <w:bCs/>
                <w:sz w:val="17"/>
                <w:szCs w:val="17"/>
              </w:rPr>
              <w:t>,</w:t>
            </w:r>
            <w:r w:rsidRPr="00B11CF5">
              <w:rPr>
                <w:rFonts w:ascii="Arial" w:hAnsi="Arial" w:cs="Arial"/>
                <w:b/>
                <w:bCs/>
                <w:sz w:val="17"/>
                <w:szCs w:val="17"/>
              </w:rPr>
              <w:t>972</w:t>
            </w:r>
          </w:p>
        </w:tc>
        <w:tc>
          <w:tcPr>
            <w:tcW w:w="1134" w:type="dxa"/>
            <w:tcBorders>
              <w:top w:val="nil"/>
              <w:left w:val="nil"/>
              <w:bottom w:val="single" w:sz="12" w:space="0" w:color="auto"/>
              <w:right w:val="nil"/>
            </w:tcBorders>
            <w:vAlign w:val="bottom"/>
          </w:tcPr>
          <w:p w14:paraId="74DACD40" w14:textId="7C2EE021" w:rsidR="00544A97" w:rsidRPr="00587444" w:rsidRDefault="00544A97" w:rsidP="00544A97">
            <w:pPr>
              <w:tabs>
                <w:tab w:val="right" w:pos="1202"/>
              </w:tabs>
              <w:suppressAutoHyphens w:val="0"/>
              <w:autoSpaceDN/>
              <w:jc w:val="right"/>
              <w:outlineLvl w:val="0"/>
              <w:rPr>
                <w:rFonts w:ascii="Arial" w:hAnsi="Arial" w:cs="Arial"/>
                <w:b/>
                <w:bCs/>
                <w:sz w:val="17"/>
                <w:szCs w:val="17"/>
                <w:lang w:val="en-GB"/>
              </w:rPr>
            </w:pPr>
            <w:r w:rsidRPr="00B11CF5">
              <w:rPr>
                <w:rFonts w:ascii="Arial" w:hAnsi="Arial" w:cs="Arial"/>
                <w:b/>
                <w:bCs/>
                <w:sz w:val="17"/>
                <w:szCs w:val="17"/>
              </w:rPr>
              <w:t>63</w:t>
            </w:r>
            <w:r>
              <w:rPr>
                <w:rFonts w:ascii="Arial" w:hAnsi="Arial" w:cs="Arial"/>
                <w:b/>
                <w:bCs/>
                <w:sz w:val="17"/>
                <w:szCs w:val="17"/>
              </w:rPr>
              <w:t>,</w:t>
            </w:r>
            <w:r w:rsidRPr="00B11CF5">
              <w:rPr>
                <w:rFonts w:ascii="Arial" w:hAnsi="Arial" w:cs="Arial"/>
                <w:b/>
                <w:bCs/>
                <w:sz w:val="17"/>
                <w:szCs w:val="17"/>
              </w:rPr>
              <w:t>549</w:t>
            </w:r>
          </w:p>
        </w:tc>
        <w:tc>
          <w:tcPr>
            <w:tcW w:w="1134" w:type="dxa"/>
            <w:tcBorders>
              <w:top w:val="nil"/>
              <w:left w:val="nil"/>
              <w:bottom w:val="single" w:sz="12" w:space="0" w:color="auto"/>
              <w:right w:val="nil"/>
            </w:tcBorders>
            <w:vAlign w:val="bottom"/>
          </w:tcPr>
          <w:p w14:paraId="0901031E" w14:textId="2D594F7F" w:rsidR="00544A97" w:rsidRPr="00587444" w:rsidRDefault="00544A97" w:rsidP="00544A97">
            <w:pPr>
              <w:tabs>
                <w:tab w:val="right" w:pos="1202"/>
              </w:tabs>
              <w:suppressAutoHyphens w:val="0"/>
              <w:autoSpaceDN/>
              <w:jc w:val="right"/>
              <w:outlineLvl w:val="0"/>
              <w:rPr>
                <w:rFonts w:ascii="Arial" w:hAnsi="Arial" w:cs="Arial"/>
                <w:b/>
                <w:bCs/>
                <w:sz w:val="17"/>
                <w:szCs w:val="17"/>
                <w:lang w:val="en-GB"/>
              </w:rPr>
            </w:pPr>
            <w:r w:rsidRPr="00B11CF5">
              <w:rPr>
                <w:rFonts w:ascii="Arial" w:hAnsi="Arial" w:cs="Arial"/>
                <w:b/>
                <w:bCs/>
                <w:sz w:val="17"/>
                <w:szCs w:val="17"/>
              </w:rPr>
              <w:t>385</w:t>
            </w:r>
            <w:r>
              <w:rPr>
                <w:rFonts w:ascii="Arial" w:hAnsi="Arial" w:cs="Arial"/>
                <w:b/>
                <w:bCs/>
                <w:sz w:val="17"/>
                <w:szCs w:val="17"/>
              </w:rPr>
              <w:t>,</w:t>
            </w:r>
            <w:r w:rsidRPr="00B11CF5">
              <w:rPr>
                <w:rFonts w:ascii="Arial" w:hAnsi="Arial" w:cs="Arial"/>
                <w:b/>
                <w:bCs/>
                <w:sz w:val="17"/>
                <w:szCs w:val="17"/>
              </w:rPr>
              <w:t>564</w:t>
            </w:r>
          </w:p>
        </w:tc>
        <w:tc>
          <w:tcPr>
            <w:tcW w:w="1134" w:type="dxa"/>
            <w:tcBorders>
              <w:top w:val="nil"/>
              <w:left w:val="nil"/>
              <w:bottom w:val="single" w:sz="12" w:space="0" w:color="auto"/>
              <w:right w:val="nil"/>
            </w:tcBorders>
            <w:vAlign w:val="bottom"/>
          </w:tcPr>
          <w:p w14:paraId="06E15AE9" w14:textId="564B7834" w:rsidR="00544A97" w:rsidRPr="00587444" w:rsidRDefault="00544A97" w:rsidP="00544A97">
            <w:pPr>
              <w:tabs>
                <w:tab w:val="right" w:pos="1202"/>
              </w:tabs>
              <w:suppressAutoHyphens w:val="0"/>
              <w:autoSpaceDN/>
              <w:jc w:val="right"/>
              <w:outlineLvl w:val="0"/>
              <w:rPr>
                <w:rFonts w:ascii="Arial" w:hAnsi="Arial" w:cs="Arial"/>
                <w:b/>
                <w:bCs/>
                <w:sz w:val="17"/>
                <w:szCs w:val="17"/>
                <w:lang w:val="en-GB"/>
              </w:rPr>
            </w:pPr>
            <w:r w:rsidRPr="00B11CF5">
              <w:rPr>
                <w:rFonts w:ascii="Arial" w:hAnsi="Arial" w:cs="Arial"/>
                <w:b/>
                <w:bCs/>
                <w:sz w:val="17"/>
                <w:szCs w:val="17"/>
              </w:rPr>
              <w:t>765</w:t>
            </w:r>
            <w:r>
              <w:rPr>
                <w:rFonts w:ascii="Arial" w:hAnsi="Arial" w:cs="Arial"/>
                <w:b/>
                <w:bCs/>
                <w:sz w:val="17"/>
                <w:szCs w:val="17"/>
              </w:rPr>
              <w:t>,</w:t>
            </w:r>
            <w:r w:rsidRPr="00B11CF5">
              <w:rPr>
                <w:rFonts w:ascii="Arial" w:hAnsi="Arial" w:cs="Arial"/>
                <w:b/>
                <w:bCs/>
                <w:sz w:val="17"/>
                <w:szCs w:val="17"/>
              </w:rPr>
              <w:t>198</w:t>
            </w:r>
          </w:p>
        </w:tc>
        <w:tc>
          <w:tcPr>
            <w:tcW w:w="1134" w:type="dxa"/>
            <w:tcBorders>
              <w:top w:val="nil"/>
              <w:left w:val="nil"/>
              <w:bottom w:val="single" w:sz="12" w:space="0" w:color="auto"/>
              <w:right w:val="nil"/>
            </w:tcBorders>
            <w:vAlign w:val="bottom"/>
          </w:tcPr>
          <w:p w14:paraId="0E695B4A" w14:textId="284F3E28" w:rsidR="00544A97" w:rsidRPr="00587444" w:rsidRDefault="00544A97" w:rsidP="00544A97">
            <w:pPr>
              <w:tabs>
                <w:tab w:val="right" w:pos="1202"/>
              </w:tabs>
              <w:suppressAutoHyphens w:val="0"/>
              <w:autoSpaceDN/>
              <w:jc w:val="right"/>
              <w:outlineLvl w:val="0"/>
              <w:rPr>
                <w:rFonts w:ascii="Arial" w:hAnsi="Arial" w:cs="Arial"/>
                <w:b/>
                <w:bCs/>
                <w:sz w:val="17"/>
                <w:szCs w:val="17"/>
                <w:lang w:val="en-GB"/>
              </w:rPr>
            </w:pPr>
            <w:r w:rsidRPr="00B11CF5">
              <w:rPr>
                <w:rFonts w:ascii="Arial" w:hAnsi="Arial" w:cs="Arial"/>
                <w:b/>
                <w:bCs/>
                <w:sz w:val="17"/>
                <w:szCs w:val="17"/>
              </w:rPr>
              <w:t>1</w:t>
            </w:r>
            <w:r>
              <w:rPr>
                <w:rFonts w:ascii="Arial" w:hAnsi="Arial" w:cs="Arial"/>
                <w:b/>
                <w:bCs/>
                <w:sz w:val="17"/>
                <w:szCs w:val="17"/>
              </w:rPr>
              <w:t>,</w:t>
            </w:r>
            <w:r w:rsidRPr="00B11CF5">
              <w:rPr>
                <w:rFonts w:ascii="Arial" w:hAnsi="Arial" w:cs="Arial"/>
                <w:b/>
                <w:bCs/>
                <w:sz w:val="17"/>
                <w:szCs w:val="17"/>
              </w:rPr>
              <w:t>426</w:t>
            </w:r>
            <w:r>
              <w:rPr>
                <w:rFonts w:ascii="Arial" w:hAnsi="Arial" w:cs="Arial"/>
                <w:b/>
                <w:bCs/>
                <w:sz w:val="17"/>
                <w:szCs w:val="17"/>
              </w:rPr>
              <w:t>,</w:t>
            </w:r>
            <w:r w:rsidRPr="00B11CF5">
              <w:rPr>
                <w:rFonts w:ascii="Arial" w:hAnsi="Arial" w:cs="Arial"/>
                <w:b/>
                <w:bCs/>
                <w:sz w:val="17"/>
                <w:szCs w:val="17"/>
              </w:rPr>
              <w:t>351</w:t>
            </w:r>
          </w:p>
        </w:tc>
        <w:tc>
          <w:tcPr>
            <w:tcW w:w="1134" w:type="dxa"/>
            <w:tcBorders>
              <w:top w:val="nil"/>
              <w:left w:val="nil"/>
              <w:bottom w:val="single" w:sz="12" w:space="0" w:color="auto"/>
              <w:right w:val="nil"/>
            </w:tcBorders>
            <w:vAlign w:val="bottom"/>
          </w:tcPr>
          <w:p w14:paraId="7ADFD3A9" w14:textId="03104127" w:rsidR="00544A97" w:rsidRPr="00587444" w:rsidRDefault="00544A97" w:rsidP="00544A97">
            <w:pPr>
              <w:tabs>
                <w:tab w:val="right" w:pos="1202"/>
              </w:tabs>
              <w:suppressAutoHyphens w:val="0"/>
              <w:autoSpaceDN/>
              <w:jc w:val="right"/>
              <w:outlineLvl w:val="0"/>
              <w:rPr>
                <w:rFonts w:ascii="Arial" w:hAnsi="Arial" w:cs="Arial"/>
                <w:b/>
                <w:bCs/>
                <w:sz w:val="17"/>
                <w:szCs w:val="17"/>
                <w:lang w:val="en-GB"/>
              </w:rPr>
            </w:pPr>
            <w:r w:rsidRPr="00B11CF5">
              <w:rPr>
                <w:rFonts w:ascii="Arial" w:hAnsi="Arial" w:cs="Arial"/>
                <w:b/>
                <w:bCs/>
                <w:sz w:val="17"/>
                <w:szCs w:val="17"/>
              </w:rPr>
              <w:t>2</w:t>
            </w:r>
            <w:r>
              <w:rPr>
                <w:rFonts w:ascii="Arial" w:hAnsi="Arial" w:cs="Arial"/>
                <w:b/>
                <w:bCs/>
                <w:sz w:val="17"/>
                <w:szCs w:val="17"/>
              </w:rPr>
              <w:t>,</w:t>
            </w:r>
            <w:r w:rsidRPr="00B11CF5">
              <w:rPr>
                <w:rFonts w:ascii="Arial" w:hAnsi="Arial" w:cs="Arial"/>
                <w:b/>
                <w:bCs/>
                <w:sz w:val="17"/>
                <w:szCs w:val="17"/>
              </w:rPr>
              <w:t>813</w:t>
            </w:r>
            <w:r>
              <w:rPr>
                <w:rFonts w:ascii="Arial" w:hAnsi="Arial" w:cs="Arial"/>
                <w:b/>
                <w:bCs/>
                <w:sz w:val="17"/>
                <w:szCs w:val="17"/>
              </w:rPr>
              <w:t>,</w:t>
            </w:r>
            <w:r w:rsidRPr="00B11CF5">
              <w:rPr>
                <w:rFonts w:ascii="Arial" w:hAnsi="Arial" w:cs="Arial"/>
                <w:b/>
                <w:bCs/>
                <w:sz w:val="17"/>
                <w:szCs w:val="17"/>
              </w:rPr>
              <w:t>634</w:t>
            </w:r>
          </w:p>
        </w:tc>
      </w:tr>
      <w:tr w:rsidR="00CD288D" w:rsidRPr="00587444" w14:paraId="5A617C77" w14:textId="77777777" w:rsidTr="00DD69E7">
        <w:trPr>
          <w:trHeight w:hRule="exact" w:val="284"/>
          <w:jc w:val="center"/>
        </w:trPr>
        <w:tc>
          <w:tcPr>
            <w:tcW w:w="2979" w:type="dxa"/>
            <w:vAlign w:val="bottom"/>
          </w:tcPr>
          <w:p w14:paraId="4DCBB291" w14:textId="77777777" w:rsidR="00CD288D" w:rsidRPr="00587444" w:rsidRDefault="00CD288D" w:rsidP="00CD288D">
            <w:pPr>
              <w:tabs>
                <w:tab w:val="right" w:pos="1202"/>
              </w:tabs>
              <w:suppressAutoHyphens w:val="0"/>
              <w:autoSpaceDN/>
              <w:outlineLvl w:val="0"/>
              <w:rPr>
                <w:rFonts w:ascii="Arial" w:hAnsi="Arial" w:cs="Arial"/>
                <w:b/>
                <w:sz w:val="17"/>
                <w:szCs w:val="17"/>
                <w:lang w:val="en-GB"/>
              </w:rPr>
            </w:pPr>
            <w:bookmarkStart w:id="979" w:name="_Toc4062535"/>
            <w:r w:rsidRPr="00587444">
              <w:rPr>
                <w:rFonts w:ascii="Arial" w:hAnsi="Arial" w:cs="Arial"/>
                <w:b/>
                <w:bCs/>
                <w:spacing w:val="-2"/>
                <w:sz w:val="17"/>
                <w:szCs w:val="17"/>
                <w:lang w:val="en-GB"/>
              </w:rPr>
              <w:t>Guarantees and commitments</w:t>
            </w:r>
            <w:bookmarkEnd w:id="979"/>
          </w:p>
        </w:tc>
        <w:tc>
          <w:tcPr>
            <w:tcW w:w="1133" w:type="dxa"/>
            <w:tcBorders>
              <w:top w:val="nil"/>
              <w:left w:val="nil"/>
              <w:right w:val="nil"/>
            </w:tcBorders>
            <w:vAlign w:val="bottom"/>
          </w:tcPr>
          <w:p w14:paraId="1A8E4ACE" w14:textId="77777777" w:rsidR="00CD288D" w:rsidRPr="00587444" w:rsidRDefault="00CD288D" w:rsidP="00CD288D">
            <w:pPr>
              <w:tabs>
                <w:tab w:val="right" w:pos="1202"/>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vAlign w:val="bottom"/>
          </w:tcPr>
          <w:p w14:paraId="5FD88A6A" w14:textId="77777777" w:rsidR="00CD288D" w:rsidRPr="00587444" w:rsidRDefault="00CD288D" w:rsidP="00CD288D">
            <w:pPr>
              <w:tabs>
                <w:tab w:val="right" w:pos="1202"/>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vAlign w:val="bottom"/>
          </w:tcPr>
          <w:p w14:paraId="1142EC96" w14:textId="77777777" w:rsidR="00CD288D" w:rsidRPr="00587444" w:rsidRDefault="00CD288D" w:rsidP="00CD288D">
            <w:pPr>
              <w:tabs>
                <w:tab w:val="right" w:pos="1202"/>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vAlign w:val="bottom"/>
          </w:tcPr>
          <w:p w14:paraId="4F7AF56E" w14:textId="77777777" w:rsidR="00CD288D" w:rsidRPr="00587444" w:rsidRDefault="00CD288D" w:rsidP="00CD288D">
            <w:pPr>
              <w:tabs>
                <w:tab w:val="right" w:pos="1202"/>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vAlign w:val="bottom"/>
          </w:tcPr>
          <w:p w14:paraId="3B266CFB" w14:textId="77777777" w:rsidR="00CD288D" w:rsidRPr="00587444" w:rsidRDefault="00CD288D" w:rsidP="00CD288D">
            <w:pPr>
              <w:tabs>
                <w:tab w:val="right" w:pos="1263"/>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vAlign w:val="bottom"/>
          </w:tcPr>
          <w:p w14:paraId="4C2FA1DD" w14:textId="77777777" w:rsidR="00CD288D" w:rsidRPr="00587444" w:rsidRDefault="00CD288D" w:rsidP="00CD288D">
            <w:pPr>
              <w:tabs>
                <w:tab w:val="right" w:pos="1202"/>
              </w:tabs>
              <w:suppressAutoHyphens w:val="0"/>
              <w:autoSpaceDN/>
              <w:jc w:val="right"/>
              <w:outlineLvl w:val="0"/>
              <w:rPr>
                <w:rFonts w:ascii="Arial" w:hAnsi="Arial" w:cs="Arial"/>
                <w:b/>
                <w:sz w:val="17"/>
                <w:szCs w:val="17"/>
                <w:lang w:val="en-GB"/>
              </w:rPr>
            </w:pPr>
          </w:p>
        </w:tc>
      </w:tr>
      <w:tr w:rsidR="00CB6957" w:rsidRPr="00587444" w14:paraId="791A1479" w14:textId="77777777" w:rsidTr="00DD69E7">
        <w:trPr>
          <w:trHeight w:hRule="exact" w:val="227"/>
          <w:jc w:val="center"/>
        </w:trPr>
        <w:tc>
          <w:tcPr>
            <w:tcW w:w="2979" w:type="dxa"/>
            <w:vAlign w:val="bottom"/>
          </w:tcPr>
          <w:p w14:paraId="68F0D19F" w14:textId="66D6F419" w:rsidR="00CB6957" w:rsidRPr="00587444" w:rsidRDefault="00CB6957" w:rsidP="00CB6957">
            <w:pPr>
              <w:tabs>
                <w:tab w:val="left" w:pos="-720"/>
              </w:tabs>
              <w:autoSpaceDN/>
              <w:rPr>
                <w:rFonts w:ascii="Arial" w:hAnsi="Arial" w:cs="Arial"/>
                <w:b/>
                <w:spacing w:val="-2"/>
                <w:sz w:val="17"/>
                <w:szCs w:val="17"/>
                <w:lang w:val="en-GB"/>
              </w:rPr>
            </w:pPr>
            <w:r w:rsidRPr="007F03A2">
              <w:rPr>
                <w:rFonts w:ascii="Arial" w:hAnsi="Arial" w:cs="Arial"/>
                <w:spacing w:val="-2"/>
                <w:sz w:val="17"/>
                <w:szCs w:val="17"/>
              </w:rPr>
              <w:t>Issued guarantees</w:t>
            </w:r>
          </w:p>
        </w:tc>
        <w:tc>
          <w:tcPr>
            <w:tcW w:w="1133" w:type="dxa"/>
            <w:tcBorders>
              <w:top w:val="nil"/>
              <w:left w:val="nil"/>
              <w:bottom w:val="nil"/>
              <w:right w:val="nil"/>
            </w:tcBorders>
            <w:vAlign w:val="bottom"/>
          </w:tcPr>
          <w:p w14:paraId="79A6AC48" w14:textId="7695E8E6" w:rsidR="00CB6957" w:rsidRPr="00587444" w:rsidRDefault="00CB6957" w:rsidP="00CB6957">
            <w:pPr>
              <w:tabs>
                <w:tab w:val="right" w:pos="1202"/>
              </w:tabs>
              <w:suppressAutoHyphens w:val="0"/>
              <w:autoSpaceDN/>
              <w:jc w:val="right"/>
              <w:outlineLvl w:val="0"/>
              <w:rPr>
                <w:rFonts w:ascii="Arial" w:hAnsi="Arial" w:cs="Arial"/>
                <w:bCs/>
                <w:sz w:val="17"/>
                <w:szCs w:val="17"/>
                <w:lang w:val="en-GB"/>
              </w:rPr>
            </w:pPr>
            <w:r w:rsidRPr="00B11CF5">
              <w:rPr>
                <w:rFonts w:ascii="Arial" w:hAnsi="Arial" w:cs="Arial"/>
                <w:color w:val="000000"/>
                <w:sz w:val="17"/>
                <w:szCs w:val="17"/>
              </w:rPr>
              <w:t>54</w:t>
            </w:r>
            <w:r>
              <w:rPr>
                <w:rFonts w:ascii="Arial" w:hAnsi="Arial" w:cs="Arial"/>
                <w:color w:val="000000"/>
                <w:sz w:val="17"/>
                <w:szCs w:val="17"/>
              </w:rPr>
              <w:t>,</w:t>
            </w:r>
            <w:r w:rsidRPr="00B11CF5">
              <w:rPr>
                <w:rFonts w:ascii="Arial" w:hAnsi="Arial" w:cs="Arial"/>
                <w:color w:val="000000"/>
                <w:sz w:val="17"/>
                <w:szCs w:val="17"/>
              </w:rPr>
              <w:t>165</w:t>
            </w:r>
          </w:p>
        </w:tc>
        <w:tc>
          <w:tcPr>
            <w:tcW w:w="1134" w:type="dxa"/>
            <w:tcBorders>
              <w:top w:val="nil"/>
              <w:left w:val="nil"/>
              <w:bottom w:val="nil"/>
              <w:right w:val="nil"/>
            </w:tcBorders>
            <w:vAlign w:val="bottom"/>
          </w:tcPr>
          <w:p w14:paraId="0A2C391A" w14:textId="7014C0CE" w:rsidR="00CB6957" w:rsidRPr="00587444" w:rsidRDefault="00CB6957" w:rsidP="00CB6957">
            <w:pPr>
              <w:tabs>
                <w:tab w:val="center" w:pos="4153"/>
                <w:tab w:val="right" w:pos="8306"/>
              </w:tabs>
              <w:suppressAutoHyphens w:val="0"/>
              <w:autoSpaceDN/>
              <w:jc w:val="right"/>
              <w:rPr>
                <w:rFonts w:ascii="Arial" w:hAnsi="Arial" w:cs="Arial"/>
                <w:bCs/>
                <w:spacing w:val="-2"/>
                <w:sz w:val="17"/>
                <w:szCs w:val="17"/>
                <w:lang w:val="en-GB"/>
              </w:rPr>
            </w:pPr>
            <w:r w:rsidRPr="00B11CF5">
              <w:rPr>
                <w:rFonts w:ascii="Arial" w:hAnsi="Arial" w:cs="Arial"/>
                <w:color w:val="000000"/>
                <w:sz w:val="17"/>
                <w:szCs w:val="17"/>
              </w:rPr>
              <w:t>-</w:t>
            </w:r>
          </w:p>
        </w:tc>
        <w:tc>
          <w:tcPr>
            <w:tcW w:w="1134" w:type="dxa"/>
            <w:tcBorders>
              <w:top w:val="nil"/>
              <w:left w:val="nil"/>
              <w:bottom w:val="nil"/>
              <w:right w:val="nil"/>
            </w:tcBorders>
            <w:vAlign w:val="bottom"/>
          </w:tcPr>
          <w:p w14:paraId="5D974022" w14:textId="67358569" w:rsidR="00CB6957" w:rsidRPr="00587444" w:rsidRDefault="00CB6957" w:rsidP="00CB6957">
            <w:pPr>
              <w:tabs>
                <w:tab w:val="right" w:pos="1202"/>
              </w:tabs>
              <w:suppressAutoHyphens w:val="0"/>
              <w:autoSpaceDN/>
              <w:jc w:val="right"/>
              <w:outlineLvl w:val="0"/>
              <w:rPr>
                <w:rFonts w:ascii="Arial" w:hAnsi="Arial" w:cs="Arial"/>
                <w:bCs/>
                <w:sz w:val="17"/>
                <w:szCs w:val="17"/>
                <w:lang w:val="en-GB"/>
              </w:rPr>
            </w:pPr>
            <w:r w:rsidRPr="00B11CF5">
              <w:rPr>
                <w:rFonts w:ascii="Arial" w:hAnsi="Arial" w:cs="Arial"/>
                <w:color w:val="000000"/>
                <w:sz w:val="17"/>
                <w:szCs w:val="17"/>
              </w:rPr>
              <w:t>-</w:t>
            </w:r>
          </w:p>
        </w:tc>
        <w:tc>
          <w:tcPr>
            <w:tcW w:w="1134" w:type="dxa"/>
            <w:tcBorders>
              <w:top w:val="nil"/>
              <w:left w:val="nil"/>
              <w:bottom w:val="nil"/>
              <w:right w:val="nil"/>
            </w:tcBorders>
            <w:vAlign w:val="bottom"/>
          </w:tcPr>
          <w:p w14:paraId="0E844035" w14:textId="0B4C009D" w:rsidR="00CB6957" w:rsidRPr="00587444" w:rsidRDefault="00CB6957" w:rsidP="00CB6957">
            <w:pPr>
              <w:tabs>
                <w:tab w:val="right" w:pos="1202"/>
              </w:tabs>
              <w:suppressAutoHyphens w:val="0"/>
              <w:autoSpaceDN/>
              <w:jc w:val="right"/>
              <w:outlineLvl w:val="0"/>
              <w:rPr>
                <w:rFonts w:ascii="Arial" w:hAnsi="Arial" w:cs="Arial"/>
                <w:bCs/>
                <w:sz w:val="17"/>
                <w:szCs w:val="17"/>
                <w:lang w:val="en-GB"/>
              </w:rPr>
            </w:pPr>
            <w:r w:rsidRPr="00B11CF5">
              <w:rPr>
                <w:rFonts w:ascii="Arial" w:hAnsi="Arial" w:cs="Arial"/>
                <w:color w:val="000000"/>
                <w:sz w:val="17"/>
                <w:szCs w:val="17"/>
              </w:rPr>
              <w:t>-</w:t>
            </w:r>
          </w:p>
        </w:tc>
        <w:tc>
          <w:tcPr>
            <w:tcW w:w="1134" w:type="dxa"/>
            <w:tcBorders>
              <w:top w:val="nil"/>
              <w:left w:val="nil"/>
              <w:bottom w:val="nil"/>
              <w:right w:val="nil"/>
            </w:tcBorders>
            <w:vAlign w:val="bottom"/>
          </w:tcPr>
          <w:p w14:paraId="029FDB4B" w14:textId="7DC036FC" w:rsidR="00CB6957" w:rsidRPr="00587444" w:rsidRDefault="00CB6957" w:rsidP="00CB6957">
            <w:pPr>
              <w:tabs>
                <w:tab w:val="right" w:pos="1263"/>
              </w:tabs>
              <w:suppressAutoHyphens w:val="0"/>
              <w:autoSpaceDN/>
              <w:jc w:val="right"/>
              <w:outlineLvl w:val="0"/>
              <w:rPr>
                <w:rFonts w:ascii="Arial" w:hAnsi="Arial" w:cs="Arial"/>
                <w:bCs/>
                <w:sz w:val="17"/>
                <w:szCs w:val="17"/>
                <w:lang w:val="en-GB"/>
              </w:rPr>
            </w:pPr>
            <w:r w:rsidRPr="00B11CF5">
              <w:rPr>
                <w:rFonts w:ascii="Arial" w:hAnsi="Arial" w:cs="Arial"/>
                <w:color w:val="000000"/>
                <w:sz w:val="17"/>
                <w:szCs w:val="17"/>
              </w:rPr>
              <w:t>-</w:t>
            </w:r>
          </w:p>
        </w:tc>
        <w:tc>
          <w:tcPr>
            <w:tcW w:w="1134" w:type="dxa"/>
            <w:tcBorders>
              <w:top w:val="nil"/>
              <w:left w:val="nil"/>
              <w:bottom w:val="nil"/>
              <w:right w:val="nil"/>
            </w:tcBorders>
            <w:vAlign w:val="bottom"/>
          </w:tcPr>
          <w:p w14:paraId="49AC7BE6" w14:textId="520A6B57" w:rsidR="00CB6957" w:rsidRPr="00587444" w:rsidRDefault="00CB6957" w:rsidP="00CB6957">
            <w:pPr>
              <w:tabs>
                <w:tab w:val="right" w:pos="1202"/>
              </w:tabs>
              <w:suppressAutoHyphens w:val="0"/>
              <w:autoSpaceDN/>
              <w:jc w:val="right"/>
              <w:outlineLvl w:val="0"/>
              <w:rPr>
                <w:rFonts w:ascii="Arial" w:hAnsi="Arial" w:cs="Arial"/>
                <w:bCs/>
                <w:sz w:val="17"/>
                <w:szCs w:val="17"/>
                <w:lang w:val="en-GB"/>
              </w:rPr>
            </w:pPr>
            <w:r w:rsidRPr="00B11CF5">
              <w:rPr>
                <w:rFonts w:ascii="Arial" w:hAnsi="Arial" w:cs="Arial"/>
                <w:color w:val="000000"/>
                <w:sz w:val="17"/>
                <w:szCs w:val="17"/>
              </w:rPr>
              <w:t>54</w:t>
            </w:r>
            <w:r>
              <w:rPr>
                <w:rFonts w:ascii="Arial" w:hAnsi="Arial" w:cs="Arial"/>
                <w:color w:val="000000"/>
                <w:sz w:val="17"/>
                <w:szCs w:val="17"/>
              </w:rPr>
              <w:t>,</w:t>
            </w:r>
            <w:r w:rsidRPr="00B11CF5">
              <w:rPr>
                <w:rFonts w:ascii="Arial" w:hAnsi="Arial" w:cs="Arial"/>
                <w:color w:val="000000"/>
                <w:sz w:val="17"/>
                <w:szCs w:val="17"/>
              </w:rPr>
              <w:t>165</w:t>
            </w:r>
          </w:p>
        </w:tc>
      </w:tr>
      <w:tr w:rsidR="00CB6957" w:rsidRPr="00587444" w14:paraId="1CA59A1C" w14:textId="77777777" w:rsidTr="00DD69E7">
        <w:trPr>
          <w:trHeight w:val="227"/>
          <w:jc w:val="center"/>
        </w:trPr>
        <w:tc>
          <w:tcPr>
            <w:tcW w:w="2979" w:type="dxa"/>
            <w:vAlign w:val="bottom"/>
          </w:tcPr>
          <w:p w14:paraId="2375C3BB" w14:textId="77777777" w:rsidR="00CB6957" w:rsidRDefault="00CB6957" w:rsidP="00CB6957">
            <w:pPr>
              <w:suppressAutoHyphens w:val="0"/>
              <w:autoSpaceDN/>
              <w:rPr>
                <w:rFonts w:ascii="Arial" w:hAnsi="Arial" w:cs="Arial"/>
                <w:spacing w:val="-2"/>
                <w:sz w:val="17"/>
                <w:szCs w:val="17"/>
              </w:rPr>
            </w:pPr>
            <w:r w:rsidRPr="00587444">
              <w:rPr>
                <w:rFonts w:ascii="Arial" w:hAnsi="Arial" w:cs="Arial"/>
                <w:spacing w:val="-2"/>
                <w:sz w:val="17"/>
                <w:szCs w:val="17"/>
              </w:rPr>
              <w:t xml:space="preserve">Issued guarantees in foreign </w:t>
            </w:r>
          </w:p>
          <w:p w14:paraId="789068B4" w14:textId="2EA5A348" w:rsidR="00CB6957" w:rsidRPr="00587444" w:rsidRDefault="00CB6957" w:rsidP="00CB6957">
            <w:pPr>
              <w:suppressAutoHyphens w:val="0"/>
              <w:autoSpaceDN/>
              <w:rPr>
                <w:rFonts w:ascii="Arial" w:hAnsi="Arial" w:cs="Arial"/>
                <w:spacing w:val="-2"/>
                <w:sz w:val="17"/>
                <w:szCs w:val="17"/>
              </w:rPr>
            </w:pPr>
            <w:r w:rsidRPr="00587444">
              <w:rPr>
                <w:rFonts w:ascii="Arial" w:hAnsi="Arial" w:cs="Arial"/>
                <w:spacing w:val="-2"/>
                <w:sz w:val="17"/>
                <w:szCs w:val="17"/>
              </w:rPr>
              <w:t>currency</w:t>
            </w:r>
          </w:p>
        </w:tc>
        <w:tc>
          <w:tcPr>
            <w:tcW w:w="1133" w:type="dxa"/>
            <w:tcBorders>
              <w:top w:val="nil"/>
              <w:left w:val="nil"/>
              <w:bottom w:val="nil"/>
              <w:right w:val="nil"/>
            </w:tcBorders>
            <w:vAlign w:val="bottom"/>
          </w:tcPr>
          <w:p w14:paraId="570DC03E" w14:textId="74C4C3F1" w:rsidR="00CB6957" w:rsidRPr="00587444" w:rsidRDefault="00CB6957" w:rsidP="00CB6957">
            <w:pPr>
              <w:suppressAutoHyphens w:val="0"/>
              <w:autoSpaceDN/>
              <w:jc w:val="right"/>
              <w:outlineLvl w:val="0"/>
              <w:rPr>
                <w:rFonts w:ascii="Arial" w:hAnsi="Arial" w:cs="Arial"/>
                <w:bCs/>
                <w:spacing w:val="-2"/>
                <w:sz w:val="17"/>
                <w:szCs w:val="17"/>
                <w:lang w:val="en-GB"/>
              </w:rPr>
            </w:pPr>
            <w:r w:rsidRPr="00B11CF5">
              <w:rPr>
                <w:rFonts w:ascii="Arial" w:hAnsi="Arial" w:cs="Arial"/>
                <w:color w:val="000000"/>
                <w:sz w:val="17"/>
                <w:szCs w:val="17"/>
              </w:rPr>
              <w:t>5</w:t>
            </w:r>
            <w:r>
              <w:rPr>
                <w:rFonts w:ascii="Arial" w:hAnsi="Arial" w:cs="Arial"/>
                <w:color w:val="000000"/>
                <w:sz w:val="17"/>
                <w:szCs w:val="17"/>
              </w:rPr>
              <w:t>,</w:t>
            </w:r>
            <w:r w:rsidRPr="00B11CF5">
              <w:rPr>
                <w:rFonts w:ascii="Arial" w:hAnsi="Arial" w:cs="Arial"/>
                <w:color w:val="000000"/>
                <w:sz w:val="17"/>
                <w:szCs w:val="17"/>
              </w:rPr>
              <w:t>967</w:t>
            </w:r>
          </w:p>
        </w:tc>
        <w:tc>
          <w:tcPr>
            <w:tcW w:w="1134" w:type="dxa"/>
            <w:tcBorders>
              <w:top w:val="nil"/>
              <w:left w:val="nil"/>
              <w:bottom w:val="nil"/>
              <w:right w:val="nil"/>
            </w:tcBorders>
            <w:vAlign w:val="bottom"/>
          </w:tcPr>
          <w:p w14:paraId="4594F84B" w14:textId="3B9DDE80" w:rsidR="00CB6957" w:rsidRPr="00587444" w:rsidRDefault="00CB6957" w:rsidP="00CB6957">
            <w:pPr>
              <w:suppressAutoHyphens w:val="0"/>
              <w:autoSpaceDN/>
              <w:jc w:val="right"/>
              <w:outlineLvl w:val="0"/>
              <w:rPr>
                <w:rFonts w:ascii="Arial" w:hAnsi="Arial" w:cs="Arial"/>
                <w:bCs/>
                <w:spacing w:val="-2"/>
                <w:sz w:val="17"/>
                <w:szCs w:val="17"/>
                <w:lang w:val="en-GB"/>
              </w:rPr>
            </w:pPr>
            <w:r w:rsidRPr="00B11CF5">
              <w:rPr>
                <w:rFonts w:ascii="Arial" w:hAnsi="Arial" w:cs="Arial"/>
                <w:color w:val="000000"/>
                <w:sz w:val="17"/>
                <w:szCs w:val="17"/>
              </w:rPr>
              <w:t>-</w:t>
            </w:r>
          </w:p>
        </w:tc>
        <w:tc>
          <w:tcPr>
            <w:tcW w:w="1134" w:type="dxa"/>
            <w:tcBorders>
              <w:top w:val="nil"/>
              <w:left w:val="nil"/>
              <w:bottom w:val="nil"/>
              <w:right w:val="nil"/>
            </w:tcBorders>
            <w:vAlign w:val="bottom"/>
          </w:tcPr>
          <w:p w14:paraId="7F06330E" w14:textId="326DA859" w:rsidR="00CB6957" w:rsidRPr="00587444" w:rsidRDefault="00CB6957" w:rsidP="00CB6957">
            <w:pPr>
              <w:suppressAutoHyphens w:val="0"/>
              <w:autoSpaceDN/>
              <w:jc w:val="right"/>
              <w:outlineLvl w:val="0"/>
              <w:rPr>
                <w:rFonts w:ascii="Arial" w:hAnsi="Arial" w:cs="Arial"/>
                <w:bCs/>
                <w:spacing w:val="-2"/>
                <w:sz w:val="17"/>
                <w:szCs w:val="17"/>
                <w:lang w:val="en-GB"/>
              </w:rPr>
            </w:pPr>
            <w:r w:rsidRPr="00B11CF5">
              <w:rPr>
                <w:rFonts w:ascii="Arial" w:hAnsi="Arial" w:cs="Arial"/>
                <w:color w:val="000000"/>
                <w:sz w:val="17"/>
                <w:szCs w:val="17"/>
              </w:rPr>
              <w:t>-</w:t>
            </w:r>
          </w:p>
        </w:tc>
        <w:tc>
          <w:tcPr>
            <w:tcW w:w="1134" w:type="dxa"/>
            <w:tcBorders>
              <w:top w:val="nil"/>
              <w:left w:val="nil"/>
              <w:bottom w:val="nil"/>
              <w:right w:val="nil"/>
            </w:tcBorders>
            <w:vAlign w:val="bottom"/>
          </w:tcPr>
          <w:p w14:paraId="2BE189D0" w14:textId="33E01BA0" w:rsidR="00CB6957" w:rsidRPr="00587444" w:rsidRDefault="00CB6957" w:rsidP="00CB6957">
            <w:pPr>
              <w:suppressAutoHyphens w:val="0"/>
              <w:autoSpaceDN/>
              <w:jc w:val="right"/>
              <w:outlineLvl w:val="0"/>
              <w:rPr>
                <w:rFonts w:ascii="Arial" w:hAnsi="Arial" w:cs="Arial"/>
                <w:bCs/>
                <w:spacing w:val="-2"/>
                <w:sz w:val="17"/>
                <w:szCs w:val="17"/>
                <w:lang w:val="en-GB"/>
              </w:rPr>
            </w:pPr>
            <w:r w:rsidRPr="00B11CF5">
              <w:rPr>
                <w:rFonts w:ascii="Arial" w:hAnsi="Arial" w:cs="Arial"/>
                <w:color w:val="000000"/>
                <w:sz w:val="17"/>
                <w:szCs w:val="17"/>
              </w:rPr>
              <w:t>-</w:t>
            </w:r>
          </w:p>
        </w:tc>
        <w:tc>
          <w:tcPr>
            <w:tcW w:w="1134" w:type="dxa"/>
            <w:tcBorders>
              <w:top w:val="nil"/>
              <w:left w:val="nil"/>
              <w:bottom w:val="nil"/>
              <w:right w:val="nil"/>
            </w:tcBorders>
            <w:vAlign w:val="bottom"/>
          </w:tcPr>
          <w:p w14:paraId="0670AF6E" w14:textId="379092EE" w:rsidR="00CB6957" w:rsidRPr="00587444" w:rsidRDefault="00CB6957" w:rsidP="00CB6957">
            <w:pPr>
              <w:tabs>
                <w:tab w:val="right" w:pos="1263"/>
              </w:tabs>
              <w:suppressAutoHyphens w:val="0"/>
              <w:autoSpaceDN/>
              <w:jc w:val="right"/>
              <w:outlineLvl w:val="0"/>
              <w:rPr>
                <w:rFonts w:ascii="Arial" w:hAnsi="Arial" w:cs="Arial"/>
                <w:bCs/>
                <w:spacing w:val="-2"/>
                <w:sz w:val="17"/>
                <w:szCs w:val="17"/>
                <w:lang w:val="en-GB"/>
              </w:rPr>
            </w:pPr>
            <w:r w:rsidRPr="00B11CF5">
              <w:rPr>
                <w:rFonts w:ascii="Arial" w:hAnsi="Arial" w:cs="Arial"/>
                <w:color w:val="000000"/>
                <w:sz w:val="17"/>
                <w:szCs w:val="17"/>
              </w:rPr>
              <w:t>-</w:t>
            </w:r>
          </w:p>
        </w:tc>
        <w:tc>
          <w:tcPr>
            <w:tcW w:w="1134" w:type="dxa"/>
            <w:tcBorders>
              <w:top w:val="nil"/>
              <w:left w:val="nil"/>
              <w:bottom w:val="nil"/>
              <w:right w:val="nil"/>
            </w:tcBorders>
            <w:vAlign w:val="bottom"/>
          </w:tcPr>
          <w:p w14:paraId="2C06D1A6" w14:textId="40618B14" w:rsidR="00CB6957" w:rsidRPr="00587444" w:rsidRDefault="00CB6957" w:rsidP="00CB6957">
            <w:pPr>
              <w:suppressAutoHyphens w:val="0"/>
              <w:autoSpaceDN/>
              <w:jc w:val="right"/>
              <w:outlineLvl w:val="0"/>
              <w:rPr>
                <w:rFonts w:ascii="Arial" w:hAnsi="Arial" w:cs="Arial"/>
                <w:bCs/>
                <w:sz w:val="17"/>
                <w:szCs w:val="17"/>
                <w:lang w:val="en-GB"/>
              </w:rPr>
            </w:pPr>
            <w:r w:rsidRPr="00B11CF5">
              <w:rPr>
                <w:rFonts w:ascii="Arial" w:hAnsi="Arial" w:cs="Arial"/>
                <w:color w:val="000000"/>
                <w:sz w:val="17"/>
                <w:szCs w:val="17"/>
              </w:rPr>
              <w:t>5</w:t>
            </w:r>
            <w:r>
              <w:rPr>
                <w:rFonts w:ascii="Arial" w:hAnsi="Arial" w:cs="Arial"/>
                <w:color w:val="000000"/>
                <w:sz w:val="17"/>
                <w:szCs w:val="17"/>
              </w:rPr>
              <w:t>,</w:t>
            </w:r>
            <w:r w:rsidRPr="00B11CF5">
              <w:rPr>
                <w:rFonts w:ascii="Arial" w:hAnsi="Arial" w:cs="Arial"/>
                <w:color w:val="000000"/>
                <w:sz w:val="17"/>
                <w:szCs w:val="17"/>
              </w:rPr>
              <w:t>967</w:t>
            </w:r>
          </w:p>
        </w:tc>
      </w:tr>
      <w:tr w:rsidR="00CB6957" w:rsidRPr="00587444" w14:paraId="5D56214B" w14:textId="77777777" w:rsidTr="00DD69E7">
        <w:trPr>
          <w:trHeight w:val="227"/>
          <w:jc w:val="center"/>
        </w:trPr>
        <w:tc>
          <w:tcPr>
            <w:tcW w:w="2979" w:type="dxa"/>
            <w:vAlign w:val="bottom"/>
          </w:tcPr>
          <w:p w14:paraId="6E30EF05" w14:textId="77777777" w:rsidR="00CB6957" w:rsidRPr="00587444" w:rsidRDefault="00CB6957" w:rsidP="00CB6957">
            <w:pPr>
              <w:suppressAutoHyphens w:val="0"/>
              <w:autoSpaceDN/>
              <w:rPr>
                <w:rFonts w:ascii="Arial" w:hAnsi="Arial" w:cs="Arial"/>
                <w:sz w:val="17"/>
                <w:szCs w:val="17"/>
                <w:lang w:val="en-GB"/>
              </w:rPr>
            </w:pPr>
            <w:bookmarkStart w:id="980" w:name="_Toc4062547"/>
            <w:r w:rsidRPr="00587444">
              <w:rPr>
                <w:rFonts w:ascii="Arial" w:hAnsi="Arial" w:cs="Arial"/>
                <w:spacing w:val="-2"/>
                <w:sz w:val="17"/>
                <w:szCs w:val="17"/>
              </w:rPr>
              <w:t>Undrawn loans</w:t>
            </w:r>
            <w:bookmarkEnd w:id="980"/>
          </w:p>
        </w:tc>
        <w:tc>
          <w:tcPr>
            <w:tcW w:w="1133" w:type="dxa"/>
            <w:tcBorders>
              <w:top w:val="nil"/>
              <w:left w:val="nil"/>
              <w:bottom w:val="nil"/>
              <w:right w:val="nil"/>
            </w:tcBorders>
            <w:vAlign w:val="bottom"/>
          </w:tcPr>
          <w:p w14:paraId="664E78F1" w14:textId="79215734" w:rsidR="00CB6957" w:rsidRPr="00587444" w:rsidRDefault="00CB6957" w:rsidP="00CB6957">
            <w:pPr>
              <w:suppressAutoHyphens w:val="0"/>
              <w:autoSpaceDN/>
              <w:jc w:val="right"/>
              <w:outlineLvl w:val="0"/>
              <w:rPr>
                <w:rFonts w:ascii="Arial" w:eastAsia="Calibri" w:hAnsi="Arial" w:cs="Arial"/>
                <w:spacing w:val="-2"/>
                <w:sz w:val="17"/>
                <w:szCs w:val="17"/>
                <w:lang w:val="hr-HR"/>
              </w:rPr>
            </w:pPr>
            <w:r w:rsidRPr="00B11CF5">
              <w:rPr>
                <w:rFonts w:ascii="Arial" w:hAnsi="Arial" w:cs="Arial"/>
                <w:color w:val="000000"/>
                <w:sz w:val="17"/>
                <w:szCs w:val="17"/>
              </w:rPr>
              <w:t>684</w:t>
            </w:r>
            <w:r>
              <w:rPr>
                <w:rFonts w:ascii="Arial" w:hAnsi="Arial" w:cs="Arial"/>
                <w:color w:val="000000"/>
                <w:sz w:val="17"/>
                <w:szCs w:val="17"/>
              </w:rPr>
              <w:t>,</w:t>
            </w:r>
            <w:r w:rsidRPr="00B11CF5">
              <w:rPr>
                <w:rFonts w:ascii="Arial" w:hAnsi="Arial" w:cs="Arial"/>
                <w:color w:val="000000"/>
                <w:sz w:val="17"/>
                <w:szCs w:val="17"/>
              </w:rPr>
              <w:t>381</w:t>
            </w:r>
          </w:p>
        </w:tc>
        <w:tc>
          <w:tcPr>
            <w:tcW w:w="1134" w:type="dxa"/>
            <w:tcBorders>
              <w:top w:val="nil"/>
              <w:left w:val="nil"/>
              <w:bottom w:val="nil"/>
              <w:right w:val="nil"/>
            </w:tcBorders>
            <w:vAlign w:val="bottom"/>
          </w:tcPr>
          <w:p w14:paraId="6B82A591" w14:textId="0F1B5709" w:rsidR="00CB6957" w:rsidRPr="00587444" w:rsidRDefault="00CB6957" w:rsidP="00CB6957">
            <w:pPr>
              <w:suppressAutoHyphens w:val="0"/>
              <w:autoSpaceDN/>
              <w:jc w:val="right"/>
              <w:outlineLvl w:val="0"/>
              <w:rPr>
                <w:rFonts w:ascii="Arial" w:eastAsia="Calibri" w:hAnsi="Arial" w:cs="Arial"/>
                <w:spacing w:val="-2"/>
                <w:sz w:val="17"/>
                <w:szCs w:val="17"/>
                <w:lang w:val="hr-HR"/>
              </w:rPr>
            </w:pPr>
            <w:r w:rsidRPr="00B11CF5">
              <w:rPr>
                <w:rFonts w:ascii="Arial" w:hAnsi="Arial" w:cs="Arial"/>
                <w:color w:val="000000"/>
                <w:sz w:val="17"/>
                <w:szCs w:val="17"/>
              </w:rPr>
              <w:t>-</w:t>
            </w:r>
          </w:p>
        </w:tc>
        <w:tc>
          <w:tcPr>
            <w:tcW w:w="1134" w:type="dxa"/>
            <w:tcBorders>
              <w:top w:val="nil"/>
              <w:left w:val="nil"/>
              <w:bottom w:val="nil"/>
              <w:right w:val="nil"/>
            </w:tcBorders>
            <w:vAlign w:val="bottom"/>
          </w:tcPr>
          <w:p w14:paraId="0E169AB9" w14:textId="26E6B289" w:rsidR="00CB6957" w:rsidRPr="00587444" w:rsidRDefault="00CB6957" w:rsidP="00CB6957">
            <w:pPr>
              <w:suppressAutoHyphens w:val="0"/>
              <w:autoSpaceDN/>
              <w:jc w:val="right"/>
              <w:outlineLvl w:val="0"/>
              <w:rPr>
                <w:rFonts w:ascii="Arial" w:eastAsia="Calibri" w:hAnsi="Arial" w:cs="Arial"/>
                <w:spacing w:val="-2"/>
                <w:sz w:val="17"/>
                <w:szCs w:val="17"/>
                <w:lang w:val="hr-HR"/>
              </w:rPr>
            </w:pPr>
            <w:r w:rsidRPr="00B11CF5">
              <w:rPr>
                <w:rFonts w:ascii="Arial" w:hAnsi="Arial" w:cs="Arial"/>
                <w:color w:val="000000"/>
                <w:sz w:val="17"/>
                <w:szCs w:val="17"/>
              </w:rPr>
              <w:t>-</w:t>
            </w:r>
          </w:p>
        </w:tc>
        <w:tc>
          <w:tcPr>
            <w:tcW w:w="1134" w:type="dxa"/>
            <w:tcBorders>
              <w:top w:val="nil"/>
              <w:left w:val="nil"/>
              <w:bottom w:val="nil"/>
              <w:right w:val="nil"/>
            </w:tcBorders>
            <w:vAlign w:val="bottom"/>
          </w:tcPr>
          <w:p w14:paraId="143A662E" w14:textId="7B5C096F" w:rsidR="00CB6957" w:rsidRPr="00587444" w:rsidRDefault="00CB6957" w:rsidP="00CB6957">
            <w:pPr>
              <w:suppressAutoHyphens w:val="0"/>
              <w:autoSpaceDN/>
              <w:jc w:val="right"/>
              <w:outlineLvl w:val="0"/>
              <w:rPr>
                <w:rFonts w:ascii="Arial" w:eastAsia="Calibri" w:hAnsi="Arial" w:cs="Arial"/>
                <w:spacing w:val="-2"/>
                <w:sz w:val="17"/>
                <w:szCs w:val="17"/>
                <w:lang w:val="hr-HR"/>
              </w:rPr>
            </w:pPr>
            <w:r w:rsidRPr="00B11CF5">
              <w:rPr>
                <w:rFonts w:ascii="Arial" w:hAnsi="Arial" w:cs="Arial"/>
                <w:color w:val="000000"/>
                <w:sz w:val="17"/>
                <w:szCs w:val="17"/>
              </w:rPr>
              <w:t>-</w:t>
            </w:r>
          </w:p>
        </w:tc>
        <w:tc>
          <w:tcPr>
            <w:tcW w:w="1134" w:type="dxa"/>
            <w:tcBorders>
              <w:top w:val="nil"/>
              <w:left w:val="nil"/>
              <w:bottom w:val="nil"/>
              <w:right w:val="nil"/>
            </w:tcBorders>
            <w:vAlign w:val="bottom"/>
          </w:tcPr>
          <w:p w14:paraId="1F6EA451" w14:textId="14E2D519" w:rsidR="00CB6957" w:rsidRPr="00587444" w:rsidRDefault="00CB6957" w:rsidP="00CB6957">
            <w:pPr>
              <w:suppressAutoHyphens w:val="0"/>
              <w:autoSpaceDN/>
              <w:jc w:val="right"/>
              <w:outlineLvl w:val="0"/>
              <w:rPr>
                <w:rFonts w:ascii="Arial" w:eastAsia="Calibri" w:hAnsi="Arial" w:cs="Arial"/>
                <w:spacing w:val="-2"/>
                <w:sz w:val="17"/>
                <w:szCs w:val="17"/>
                <w:lang w:val="hr-HR"/>
              </w:rPr>
            </w:pPr>
            <w:r w:rsidRPr="00B11CF5">
              <w:rPr>
                <w:rFonts w:ascii="Arial" w:hAnsi="Arial" w:cs="Arial"/>
                <w:color w:val="000000"/>
                <w:sz w:val="17"/>
                <w:szCs w:val="17"/>
              </w:rPr>
              <w:t>-</w:t>
            </w:r>
          </w:p>
        </w:tc>
        <w:tc>
          <w:tcPr>
            <w:tcW w:w="1134" w:type="dxa"/>
            <w:tcBorders>
              <w:top w:val="nil"/>
              <w:left w:val="nil"/>
              <w:bottom w:val="nil"/>
              <w:right w:val="nil"/>
            </w:tcBorders>
            <w:vAlign w:val="bottom"/>
          </w:tcPr>
          <w:p w14:paraId="72A27457" w14:textId="5D15D79A" w:rsidR="00CB6957" w:rsidRPr="00587444" w:rsidRDefault="00CB6957" w:rsidP="00CB6957">
            <w:pPr>
              <w:suppressAutoHyphens w:val="0"/>
              <w:autoSpaceDN/>
              <w:jc w:val="right"/>
              <w:outlineLvl w:val="0"/>
              <w:rPr>
                <w:rFonts w:ascii="Arial" w:eastAsia="Calibri" w:hAnsi="Arial" w:cs="Arial"/>
                <w:spacing w:val="-2"/>
                <w:sz w:val="17"/>
                <w:szCs w:val="17"/>
                <w:lang w:val="hr-HR"/>
              </w:rPr>
            </w:pPr>
            <w:r w:rsidRPr="00B11CF5">
              <w:rPr>
                <w:rFonts w:ascii="Arial" w:hAnsi="Arial" w:cs="Arial"/>
                <w:color w:val="000000"/>
                <w:sz w:val="17"/>
                <w:szCs w:val="17"/>
              </w:rPr>
              <w:t>684</w:t>
            </w:r>
            <w:r>
              <w:rPr>
                <w:rFonts w:ascii="Arial" w:hAnsi="Arial" w:cs="Arial"/>
                <w:color w:val="000000"/>
                <w:sz w:val="17"/>
                <w:szCs w:val="17"/>
              </w:rPr>
              <w:t>,</w:t>
            </w:r>
            <w:r w:rsidRPr="00B11CF5">
              <w:rPr>
                <w:rFonts w:ascii="Arial" w:hAnsi="Arial" w:cs="Arial"/>
                <w:color w:val="000000"/>
                <w:sz w:val="17"/>
                <w:szCs w:val="17"/>
              </w:rPr>
              <w:t>381</w:t>
            </w:r>
          </w:p>
        </w:tc>
      </w:tr>
      <w:tr w:rsidR="00CB6957" w:rsidRPr="00587444" w14:paraId="7141535E" w14:textId="77777777" w:rsidTr="00425A3E">
        <w:trPr>
          <w:trHeight w:hRule="exact" w:val="452"/>
          <w:jc w:val="center"/>
        </w:trPr>
        <w:tc>
          <w:tcPr>
            <w:tcW w:w="2979" w:type="dxa"/>
            <w:vAlign w:val="bottom"/>
          </w:tcPr>
          <w:p w14:paraId="4F151EF0" w14:textId="77777777" w:rsidR="00CB6957" w:rsidRDefault="00CB6957" w:rsidP="00CB6957">
            <w:pPr>
              <w:suppressAutoHyphens w:val="0"/>
              <w:autoSpaceDN/>
              <w:rPr>
                <w:rFonts w:ascii="Arial" w:hAnsi="Arial" w:cs="Arial"/>
                <w:spacing w:val="-2"/>
                <w:sz w:val="17"/>
                <w:szCs w:val="17"/>
              </w:rPr>
            </w:pPr>
            <w:r w:rsidRPr="00587444">
              <w:rPr>
                <w:rFonts w:ascii="Arial" w:hAnsi="Arial" w:cs="Arial"/>
                <w:spacing w:val="-2"/>
                <w:sz w:val="17"/>
                <w:szCs w:val="17"/>
              </w:rPr>
              <w:t xml:space="preserve">EIF – subscribed, not called up </w:t>
            </w:r>
          </w:p>
          <w:p w14:paraId="4C482578" w14:textId="22310EE5" w:rsidR="00CB6957" w:rsidRPr="00587444" w:rsidRDefault="00CB6957" w:rsidP="00CB6957">
            <w:pPr>
              <w:suppressAutoHyphens w:val="0"/>
              <w:autoSpaceDN/>
              <w:rPr>
                <w:rFonts w:ascii="Arial" w:hAnsi="Arial" w:cs="Arial"/>
                <w:i/>
                <w:spacing w:val="-2"/>
                <w:sz w:val="17"/>
                <w:szCs w:val="17"/>
              </w:rPr>
            </w:pPr>
            <w:r w:rsidRPr="00587444">
              <w:rPr>
                <w:rFonts w:ascii="Arial" w:hAnsi="Arial" w:cs="Arial"/>
                <w:spacing w:val="-2"/>
                <w:sz w:val="17"/>
                <w:szCs w:val="17"/>
              </w:rPr>
              <w:t>capital</w:t>
            </w:r>
          </w:p>
        </w:tc>
        <w:tc>
          <w:tcPr>
            <w:tcW w:w="1133" w:type="dxa"/>
            <w:tcBorders>
              <w:top w:val="nil"/>
              <w:left w:val="nil"/>
              <w:bottom w:val="nil"/>
              <w:right w:val="nil"/>
            </w:tcBorders>
            <w:vAlign w:val="bottom"/>
          </w:tcPr>
          <w:p w14:paraId="06D243AA" w14:textId="29FD1FA4" w:rsidR="00CB6957" w:rsidRPr="00587444" w:rsidRDefault="00CB6957" w:rsidP="00CB6957">
            <w:pPr>
              <w:keepNext/>
              <w:keepLines/>
              <w:tabs>
                <w:tab w:val="decimal" w:pos="1202"/>
                <w:tab w:val="center" w:pos="4153"/>
                <w:tab w:val="right" w:pos="8306"/>
              </w:tabs>
              <w:suppressAutoHyphens w:val="0"/>
              <w:autoSpaceDN/>
              <w:jc w:val="right"/>
              <w:rPr>
                <w:rFonts w:ascii="Arial" w:hAnsi="Arial" w:cs="Arial"/>
                <w:color w:val="000000"/>
                <w:sz w:val="17"/>
                <w:szCs w:val="17"/>
              </w:rPr>
            </w:pPr>
            <w:r w:rsidRPr="00B11CF5">
              <w:rPr>
                <w:rFonts w:ascii="Arial" w:hAnsi="Arial" w:cs="Arial"/>
                <w:color w:val="000000"/>
                <w:sz w:val="17"/>
                <w:szCs w:val="17"/>
              </w:rPr>
              <w:t>10</w:t>
            </w:r>
            <w:r>
              <w:rPr>
                <w:rFonts w:ascii="Arial" w:hAnsi="Arial" w:cs="Arial"/>
                <w:color w:val="000000"/>
                <w:sz w:val="17"/>
                <w:szCs w:val="17"/>
              </w:rPr>
              <w:t>,</w:t>
            </w:r>
            <w:r w:rsidRPr="00B11CF5">
              <w:rPr>
                <w:rFonts w:ascii="Arial" w:hAnsi="Arial" w:cs="Arial"/>
                <w:color w:val="000000"/>
                <w:sz w:val="17"/>
                <w:szCs w:val="17"/>
              </w:rPr>
              <w:t>400</w:t>
            </w:r>
          </w:p>
        </w:tc>
        <w:tc>
          <w:tcPr>
            <w:tcW w:w="1134" w:type="dxa"/>
            <w:tcBorders>
              <w:top w:val="nil"/>
              <w:left w:val="nil"/>
              <w:bottom w:val="nil"/>
              <w:right w:val="nil"/>
            </w:tcBorders>
            <w:vAlign w:val="bottom"/>
          </w:tcPr>
          <w:p w14:paraId="4B7A86C8" w14:textId="6EB3913F" w:rsidR="00CB6957" w:rsidRPr="00587444" w:rsidRDefault="00CB6957" w:rsidP="00CB6957">
            <w:pPr>
              <w:keepNext/>
              <w:keepLines/>
              <w:tabs>
                <w:tab w:val="decimal" w:pos="1202"/>
                <w:tab w:val="center" w:pos="4153"/>
                <w:tab w:val="right" w:pos="8306"/>
              </w:tabs>
              <w:suppressAutoHyphens w:val="0"/>
              <w:autoSpaceDN/>
              <w:jc w:val="right"/>
              <w:rPr>
                <w:rFonts w:ascii="Arial" w:hAnsi="Arial" w:cs="Arial"/>
                <w:color w:val="000000"/>
                <w:sz w:val="17"/>
                <w:szCs w:val="17"/>
              </w:rPr>
            </w:pPr>
            <w:r w:rsidRPr="00B11CF5">
              <w:rPr>
                <w:rFonts w:ascii="Arial" w:hAnsi="Arial" w:cs="Arial"/>
                <w:color w:val="000000"/>
                <w:sz w:val="17"/>
                <w:szCs w:val="17"/>
              </w:rPr>
              <w:t>-</w:t>
            </w:r>
          </w:p>
        </w:tc>
        <w:tc>
          <w:tcPr>
            <w:tcW w:w="1134" w:type="dxa"/>
            <w:tcBorders>
              <w:top w:val="nil"/>
              <w:left w:val="nil"/>
              <w:bottom w:val="nil"/>
              <w:right w:val="nil"/>
            </w:tcBorders>
            <w:vAlign w:val="bottom"/>
          </w:tcPr>
          <w:p w14:paraId="36917F13" w14:textId="79D80057" w:rsidR="00CB6957" w:rsidRPr="00587444" w:rsidRDefault="00CB6957" w:rsidP="00CB6957">
            <w:pPr>
              <w:keepNext/>
              <w:keepLines/>
              <w:tabs>
                <w:tab w:val="decimal" w:pos="1202"/>
                <w:tab w:val="center" w:pos="4153"/>
                <w:tab w:val="right" w:pos="8306"/>
              </w:tabs>
              <w:suppressAutoHyphens w:val="0"/>
              <w:autoSpaceDN/>
              <w:jc w:val="right"/>
              <w:rPr>
                <w:rFonts w:ascii="Arial" w:hAnsi="Arial" w:cs="Arial"/>
                <w:color w:val="000000"/>
                <w:sz w:val="17"/>
                <w:szCs w:val="17"/>
              </w:rPr>
            </w:pPr>
            <w:r w:rsidRPr="00B11CF5">
              <w:rPr>
                <w:rFonts w:ascii="Arial" w:hAnsi="Arial" w:cs="Arial"/>
                <w:color w:val="000000"/>
                <w:sz w:val="17"/>
                <w:szCs w:val="17"/>
              </w:rPr>
              <w:t>-</w:t>
            </w:r>
          </w:p>
        </w:tc>
        <w:tc>
          <w:tcPr>
            <w:tcW w:w="1134" w:type="dxa"/>
            <w:tcBorders>
              <w:top w:val="nil"/>
              <w:left w:val="nil"/>
              <w:bottom w:val="nil"/>
              <w:right w:val="nil"/>
            </w:tcBorders>
            <w:vAlign w:val="bottom"/>
          </w:tcPr>
          <w:p w14:paraId="06C4BC45" w14:textId="6E91FD84" w:rsidR="00CB6957" w:rsidRPr="00587444" w:rsidRDefault="00CB6957" w:rsidP="00CB6957">
            <w:pPr>
              <w:keepNext/>
              <w:keepLines/>
              <w:tabs>
                <w:tab w:val="decimal" w:pos="1202"/>
                <w:tab w:val="center" w:pos="4153"/>
                <w:tab w:val="right" w:pos="8306"/>
              </w:tabs>
              <w:suppressAutoHyphens w:val="0"/>
              <w:autoSpaceDN/>
              <w:jc w:val="right"/>
              <w:rPr>
                <w:rFonts w:ascii="Arial" w:hAnsi="Arial" w:cs="Arial"/>
                <w:color w:val="000000"/>
                <w:sz w:val="17"/>
                <w:szCs w:val="17"/>
              </w:rPr>
            </w:pPr>
            <w:r w:rsidRPr="00B11CF5">
              <w:rPr>
                <w:rFonts w:ascii="Arial" w:hAnsi="Arial" w:cs="Arial"/>
                <w:color w:val="000000"/>
                <w:sz w:val="17"/>
                <w:szCs w:val="17"/>
              </w:rPr>
              <w:t>-</w:t>
            </w:r>
          </w:p>
        </w:tc>
        <w:tc>
          <w:tcPr>
            <w:tcW w:w="1134" w:type="dxa"/>
            <w:tcBorders>
              <w:top w:val="nil"/>
              <w:left w:val="nil"/>
              <w:bottom w:val="nil"/>
              <w:right w:val="nil"/>
            </w:tcBorders>
            <w:vAlign w:val="bottom"/>
          </w:tcPr>
          <w:p w14:paraId="447757AB" w14:textId="71B7B127" w:rsidR="00CB6957" w:rsidRPr="00587444" w:rsidRDefault="00CB6957" w:rsidP="00CB6957">
            <w:pPr>
              <w:keepNext/>
              <w:keepLines/>
              <w:tabs>
                <w:tab w:val="decimal" w:pos="1202"/>
                <w:tab w:val="center" w:pos="4153"/>
                <w:tab w:val="right" w:pos="8306"/>
              </w:tabs>
              <w:suppressAutoHyphens w:val="0"/>
              <w:autoSpaceDN/>
              <w:jc w:val="right"/>
              <w:rPr>
                <w:rFonts w:ascii="Arial" w:hAnsi="Arial" w:cs="Arial"/>
                <w:color w:val="000000"/>
                <w:sz w:val="17"/>
                <w:szCs w:val="17"/>
              </w:rPr>
            </w:pPr>
            <w:r w:rsidRPr="00B11CF5">
              <w:rPr>
                <w:rFonts w:ascii="Arial" w:hAnsi="Arial" w:cs="Arial"/>
                <w:color w:val="000000"/>
                <w:sz w:val="17"/>
                <w:szCs w:val="17"/>
              </w:rPr>
              <w:t>-</w:t>
            </w:r>
          </w:p>
        </w:tc>
        <w:tc>
          <w:tcPr>
            <w:tcW w:w="1134" w:type="dxa"/>
            <w:tcBorders>
              <w:top w:val="nil"/>
              <w:left w:val="nil"/>
              <w:bottom w:val="nil"/>
              <w:right w:val="nil"/>
            </w:tcBorders>
            <w:vAlign w:val="bottom"/>
          </w:tcPr>
          <w:p w14:paraId="316B023B" w14:textId="2F141D48" w:rsidR="00CB6957" w:rsidRPr="00587444" w:rsidRDefault="00CB6957" w:rsidP="00CB6957">
            <w:pPr>
              <w:keepNext/>
              <w:keepLines/>
              <w:tabs>
                <w:tab w:val="decimal" w:pos="1202"/>
                <w:tab w:val="center" w:pos="4153"/>
                <w:tab w:val="right" w:pos="8306"/>
              </w:tabs>
              <w:suppressAutoHyphens w:val="0"/>
              <w:autoSpaceDN/>
              <w:jc w:val="right"/>
              <w:rPr>
                <w:rFonts w:ascii="Arial" w:hAnsi="Arial" w:cs="Arial"/>
                <w:color w:val="000000"/>
                <w:sz w:val="17"/>
                <w:szCs w:val="17"/>
              </w:rPr>
            </w:pPr>
            <w:r w:rsidRPr="00B11CF5">
              <w:rPr>
                <w:rFonts w:ascii="Arial" w:hAnsi="Arial" w:cs="Arial"/>
                <w:color w:val="000000"/>
                <w:sz w:val="17"/>
                <w:szCs w:val="17"/>
              </w:rPr>
              <w:t>10</w:t>
            </w:r>
            <w:r>
              <w:rPr>
                <w:rFonts w:ascii="Arial" w:hAnsi="Arial" w:cs="Arial"/>
                <w:color w:val="000000"/>
                <w:sz w:val="17"/>
                <w:szCs w:val="17"/>
              </w:rPr>
              <w:t>,</w:t>
            </w:r>
            <w:r w:rsidRPr="00B11CF5">
              <w:rPr>
                <w:rFonts w:ascii="Arial" w:hAnsi="Arial" w:cs="Arial"/>
                <w:color w:val="000000"/>
                <w:sz w:val="17"/>
                <w:szCs w:val="17"/>
              </w:rPr>
              <w:t>400</w:t>
            </w:r>
          </w:p>
        </w:tc>
      </w:tr>
      <w:tr w:rsidR="00CB6957" w:rsidRPr="00587444" w14:paraId="07C0F501" w14:textId="77777777" w:rsidTr="00F72F42">
        <w:trPr>
          <w:trHeight w:hRule="exact" w:val="227"/>
          <w:jc w:val="center"/>
        </w:trPr>
        <w:tc>
          <w:tcPr>
            <w:tcW w:w="2979" w:type="dxa"/>
            <w:tcBorders>
              <w:top w:val="nil"/>
              <w:left w:val="nil"/>
              <w:bottom w:val="nil"/>
              <w:right w:val="nil"/>
            </w:tcBorders>
            <w:vAlign w:val="bottom"/>
          </w:tcPr>
          <w:p w14:paraId="7228375B" w14:textId="77777777" w:rsidR="00CB6957" w:rsidRPr="00587444" w:rsidRDefault="00CB6957" w:rsidP="00CB6957">
            <w:pPr>
              <w:suppressAutoHyphens w:val="0"/>
              <w:autoSpaceDN/>
              <w:rPr>
                <w:rFonts w:ascii="Arial" w:hAnsi="Arial" w:cs="Arial"/>
                <w:spacing w:val="-2"/>
                <w:sz w:val="17"/>
                <w:szCs w:val="17"/>
              </w:rPr>
            </w:pPr>
            <w:r w:rsidRPr="00587444">
              <w:rPr>
                <w:rFonts w:ascii="Arial" w:hAnsi="Arial" w:cs="Arial"/>
                <w:color w:val="000000"/>
                <w:sz w:val="17"/>
                <w:szCs w:val="17"/>
                <w:lang w:val="en-GB"/>
              </w:rPr>
              <w:t>EIF CROGIP Contracted Liability</w:t>
            </w:r>
          </w:p>
        </w:tc>
        <w:tc>
          <w:tcPr>
            <w:tcW w:w="1133" w:type="dxa"/>
            <w:tcBorders>
              <w:top w:val="nil"/>
              <w:left w:val="nil"/>
              <w:right w:val="nil"/>
            </w:tcBorders>
            <w:vAlign w:val="bottom"/>
          </w:tcPr>
          <w:p w14:paraId="0BE081CB" w14:textId="31B40D3A" w:rsidR="00CB6957" w:rsidRPr="00587444" w:rsidRDefault="00CB6957" w:rsidP="00CB6957">
            <w:pPr>
              <w:keepNext/>
              <w:keepLines/>
              <w:tabs>
                <w:tab w:val="decimal" w:pos="1202"/>
                <w:tab w:val="center" w:pos="4153"/>
                <w:tab w:val="right" w:pos="8306"/>
              </w:tabs>
              <w:suppressAutoHyphens w:val="0"/>
              <w:autoSpaceDN/>
              <w:jc w:val="right"/>
              <w:rPr>
                <w:rFonts w:ascii="Arial" w:hAnsi="Arial" w:cs="Arial"/>
                <w:color w:val="000000"/>
                <w:sz w:val="17"/>
                <w:szCs w:val="17"/>
              </w:rPr>
            </w:pPr>
            <w:r w:rsidRPr="00B11CF5">
              <w:rPr>
                <w:rFonts w:ascii="Arial" w:hAnsi="Arial" w:cs="Arial"/>
                <w:color w:val="000000"/>
                <w:sz w:val="17"/>
                <w:szCs w:val="17"/>
              </w:rPr>
              <w:t>91</w:t>
            </w:r>
          </w:p>
        </w:tc>
        <w:tc>
          <w:tcPr>
            <w:tcW w:w="1134" w:type="dxa"/>
            <w:tcBorders>
              <w:top w:val="nil"/>
              <w:left w:val="nil"/>
              <w:right w:val="nil"/>
            </w:tcBorders>
            <w:vAlign w:val="bottom"/>
          </w:tcPr>
          <w:p w14:paraId="3EDFF33B" w14:textId="636C3B24" w:rsidR="00CB6957" w:rsidRPr="00587444" w:rsidRDefault="00CB6957" w:rsidP="00CB6957">
            <w:pPr>
              <w:keepNext/>
              <w:keepLines/>
              <w:tabs>
                <w:tab w:val="decimal" w:pos="1202"/>
                <w:tab w:val="center" w:pos="4153"/>
                <w:tab w:val="right" w:pos="8306"/>
              </w:tabs>
              <w:suppressAutoHyphens w:val="0"/>
              <w:autoSpaceDN/>
              <w:jc w:val="right"/>
              <w:rPr>
                <w:rFonts w:ascii="Arial" w:hAnsi="Arial" w:cs="Arial"/>
                <w:color w:val="000000"/>
                <w:sz w:val="17"/>
                <w:szCs w:val="17"/>
              </w:rPr>
            </w:pPr>
            <w:r w:rsidRPr="00B11CF5">
              <w:rPr>
                <w:rFonts w:ascii="Arial" w:hAnsi="Arial" w:cs="Arial"/>
                <w:color w:val="000000"/>
                <w:sz w:val="17"/>
                <w:szCs w:val="17"/>
              </w:rPr>
              <w:t>1</w:t>
            </w:r>
            <w:r>
              <w:rPr>
                <w:rFonts w:ascii="Arial" w:hAnsi="Arial" w:cs="Arial"/>
                <w:color w:val="000000"/>
                <w:sz w:val="17"/>
                <w:szCs w:val="17"/>
              </w:rPr>
              <w:t>,</w:t>
            </w:r>
            <w:r w:rsidRPr="00B11CF5">
              <w:rPr>
                <w:rFonts w:ascii="Arial" w:hAnsi="Arial" w:cs="Arial"/>
                <w:color w:val="000000"/>
                <w:sz w:val="17"/>
                <w:szCs w:val="17"/>
              </w:rPr>
              <w:t>438</w:t>
            </w:r>
          </w:p>
        </w:tc>
        <w:tc>
          <w:tcPr>
            <w:tcW w:w="1134" w:type="dxa"/>
            <w:tcBorders>
              <w:top w:val="nil"/>
              <w:left w:val="nil"/>
              <w:right w:val="nil"/>
            </w:tcBorders>
            <w:vAlign w:val="bottom"/>
          </w:tcPr>
          <w:p w14:paraId="3082F7E6" w14:textId="4A25C272" w:rsidR="00CB6957" w:rsidRPr="00587444" w:rsidRDefault="00CB6957" w:rsidP="00CB6957">
            <w:pPr>
              <w:keepNext/>
              <w:keepLines/>
              <w:tabs>
                <w:tab w:val="decimal" w:pos="1202"/>
                <w:tab w:val="center" w:pos="4153"/>
                <w:tab w:val="right" w:pos="8306"/>
              </w:tabs>
              <w:suppressAutoHyphens w:val="0"/>
              <w:autoSpaceDN/>
              <w:jc w:val="right"/>
              <w:rPr>
                <w:rFonts w:ascii="Arial" w:hAnsi="Arial" w:cs="Arial"/>
                <w:color w:val="000000"/>
                <w:sz w:val="17"/>
                <w:szCs w:val="17"/>
              </w:rPr>
            </w:pPr>
            <w:r w:rsidRPr="00B11CF5">
              <w:rPr>
                <w:rFonts w:ascii="Arial" w:hAnsi="Arial" w:cs="Arial"/>
                <w:color w:val="000000"/>
                <w:sz w:val="17"/>
                <w:szCs w:val="17"/>
              </w:rPr>
              <w:t>6</w:t>
            </w:r>
            <w:r>
              <w:rPr>
                <w:rFonts w:ascii="Arial" w:hAnsi="Arial" w:cs="Arial"/>
                <w:color w:val="000000"/>
                <w:sz w:val="17"/>
                <w:szCs w:val="17"/>
              </w:rPr>
              <w:t>,</w:t>
            </w:r>
            <w:r w:rsidRPr="00B11CF5">
              <w:rPr>
                <w:rFonts w:ascii="Arial" w:hAnsi="Arial" w:cs="Arial"/>
                <w:color w:val="000000"/>
                <w:sz w:val="17"/>
                <w:szCs w:val="17"/>
              </w:rPr>
              <w:t>471</w:t>
            </w:r>
          </w:p>
        </w:tc>
        <w:tc>
          <w:tcPr>
            <w:tcW w:w="1134" w:type="dxa"/>
            <w:tcBorders>
              <w:top w:val="nil"/>
              <w:left w:val="nil"/>
              <w:right w:val="nil"/>
            </w:tcBorders>
            <w:vAlign w:val="bottom"/>
          </w:tcPr>
          <w:p w14:paraId="2B6D07C0" w14:textId="25A17E9C" w:rsidR="00CB6957" w:rsidRPr="00587444" w:rsidRDefault="00CB6957" w:rsidP="00CB6957">
            <w:pPr>
              <w:keepNext/>
              <w:keepLines/>
              <w:tabs>
                <w:tab w:val="decimal" w:pos="1202"/>
                <w:tab w:val="center" w:pos="4153"/>
                <w:tab w:val="right" w:pos="8306"/>
              </w:tabs>
              <w:suppressAutoHyphens w:val="0"/>
              <w:autoSpaceDN/>
              <w:jc w:val="right"/>
              <w:rPr>
                <w:rFonts w:ascii="Arial" w:hAnsi="Arial" w:cs="Arial"/>
                <w:color w:val="000000"/>
                <w:sz w:val="17"/>
                <w:szCs w:val="17"/>
              </w:rPr>
            </w:pPr>
            <w:r w:rsidRPr="00B11CF5">
              <w:rPr>
                <w:rFonts w:ascii="Arial" w:hAnsi="Arial" w:cs="Arial"/>
                <w:color w:val="000000"/>
                <w:sz w:val="17"/>
                <w:szCs w:val="17"/>
              </w:rPr>
              <w:t>5</w:t>
            </w:r>
            <w:r>
              <w:rPr>
                <w:rFonts w:ascii="Arial" w:hAnsi="Arial" w:cs="Arial"/>
                <w:color w:val="000000"/>
                <w:sz w:val="17"/>
                <w:szCs w:val="17"/>
              </w:rPr>
              <w:t>,</w:t>
            </w:r>
            <w:r w:rsidRPr="00B11CF5">
              <w:rPr>
                <w:rFonts w:ascii="Arial" w:hAnsi="Arial" w:cs="Arial"/>
                <w:color w:val="000000"/>
                <w:sz w:val="17"/>
                <w:szCs w:val="17"/>
              </w:rPr>
              <w:t>864</w:t>
            </w:r>
          </w:p>
        </w:tc>
        <w:tc>
          <w:tcPr>
            <w:tcW w:w="1134" w:type="dxa"/>
            <w:tcBorders>
              <w:top w:val="nil"/>
              <w:left w:val="nil"/>
              <w:right w:val="nil"/>
            </w:tcBorders>
            <w:vAlign w:val="bottom"/>
          </w:tcPr>
          <w:p w14:paraId="10CF1862" w14:textId="3F82EF6D" w:rsidR="00CB6957" w:rsidRPr="00587444" w:rsidRDefault="00CB6957" w:rsidP="00CB6957">
            <w:pPr>
              <w:keepNext/>
              <w:keepLines/>
              <w:tabs>
                <w:tab w:val="decimal" w:pos="1202"/>
                <w:tab w:val="center" w:pos="4153"/>
                <w:tab w:val="right" w:pos="8306"/>
              </w:tabs>
              <w:suppressAutoHyphens w:val="0"/>
              <w:autoSpaceDN/>
              <w:jc w:val="right"/>
              <w:rPr>
                <w:rFonts w:ascii="Arial" w:hAnsi="Arial" w:cs="Arial"/>
                <w:color w:val="000000"/>
                <w:sz w:val="17"/>
                <w:szCs w:val="17"/>
              </w:rPr>
            </w:pPr>
            <w:r w:rsidRPr="00B11CF5">
              <w:rPr>
                <w:rFonts w:ascii="Arial" w:hAnsi="Arial" w:cs="Arial"/>
                <w:color w:val="000000"/>
                <w:sz w:val="17"/>
                <w:szCs w:val="17"/>
              </w:rPr>
              <w:t>2</w:t>
            </w:r>
            <w:r>
              <w:rPr>
                <w:rFonts w:ascii="Arial" w:hAnsi="Arial" w:cs="Arial"/>
                <w:color w:val="000000"/>
                <w:sz w:val="17"/>
                <w:szCs w:val="17"/>
              </w:rPr>
              <w:t>,</w:t>
            </w:r>
            <w:r w:rsidRPr="00B11CF5">
              <w:rPr>
                <w:rFonts w:ascii="Arial" w:hAnsi="Arial" w:cs="Arial"/>
                <w:color w:val="000000"/>
                <w:sz w:val="17"/>
                <w:szCs w:val="17"/>
              </w:rPr>
              <w:t>743</w:t>
            </w:r>
          </w:p>
        </w:tc>
        <w:tc>
          <w:tcPr>
            <w:tcW w:w="1134" w:type="dxa"/>
            <w:tcBorders>
              <w:top w:val="nil"/>
              <w:left w:val="nil"/>
              <w:right w:val="nil"/>
            </w:tcBorders>
            <w:vAlign w:val="bottom"/>
          </w:tcPr>
          <w:p w14:paraId="73E733F3" w14:textId="1D2810C0" w:rsidR="00CB6957" w:rsidRPr="00587444" w:rsidRDefault="00CB6957" w:rsidP="00CB6957">
            <w:pPr>
              <w:keepNext/>
              <w:keepLines/>
              <w:tabs>
                <w:tab w:val="decimal" w:pos="1202"/>
                <w:tab w:val="center" w:pos="4153"/>
                <w:tab w:val="right" w:pos="8306"/>
              </w:tabs>
              <w:suppressAutoHyphens w:val="0"/>
              <w:autoSpaceDN/>
              <w:jc w:val="right"/>
              <w:rPr>
                <w:rFonts w:ascii="Arial" w:hAnsi="Arial" w:cs="Arial"/>
                <w:color w:val="000000"/>
                <w:sz w:val="17"/>
                <w:szCs w:val="17"/>
              </w:rPr>
            </w:pPr>
            <w:r w:rsidRPr="00B11CF5">
              <w:rPr>
                <w:rFonts w:ascii="Arial" w:hAnsi="Arial" w:cs="Arial"/>
                <w:color w:val="000000"/>
                <w:sz w:val="17"/>
                <w:szCs w:val="17"/>
              </w:rPr>
              <w:t>16</w:t>
            </w:r>
            <w:r>
              <w:rPr>
                <w:rFonts w:ascii="Arial" w:hAnsi="Arial" w:cs="Arial"/>
                <w:color w:val="000000"/>
                <w:sz w:val="17"/>
                <w:szCs w:val="17"/>
              </w:rPr>
              <w:t>,</w:t>
            </w:r>
            <w:r w:rsidRPr="00B11CF5">
              <w:rPr>
                <w:rFonts w:ascii="Arial" w:hAnsi="Arial" w:cs="Arial"/>
                <w:color w:val="000000"/>
                <w:sz w:val="17"/>
                <w:szCs w:val="17"/>
              </w:rPr>
              <w:t>607</w:t>
            </w:r>
          </w:p>
        </w:tc>
      </w:tr>
      <w:tr w:rsidR="00CB6957" w:rsidRPr="00587444" w14:paraId="2D02F703" w14:textId="77777777" w:rsidTr="00F72F42">
        <w:trPr>
          <w:trHeight w:hRule="exact" w:val="227"/>
          <w:jc w:val="center"/>
        </w:trPr>
        <w:tc>
          <w:tcPr>
            <w:tcW w:w="2979" w:type="dxa"/>
            <w:tcBorders>
              <w:top w:val="nil"/>
              <w:left w:val="nil"/>
              <w:bottom w:val="nil"/>
              <w:right w:val="nil"/>
            </w:tcBorders>
            <w:vAlign w:val="bottom"/>
          </w:tcPr>
          <w:p w14:paraId="2553D422" w14:textId="73D9BB25" w:rsidR="00CB6957" w:rsidRPr="00587444" w:rsidRDefault="00CB6957" w:rsidP="00CB6957">
            <w:pPr>
              <w:suppressAutoHyphens w:val="0"/>
              <w:autoSpaceDN/>
              <w:rPr>
                <w:rFonts w:ascii="Arial" w:hAnsi="Arial" w:cs="Arial"/>
                <w:color w:val="000000"/>
                <w:sz w:val="17"/>
                <w:szCs w:val="17"/>
                <w:lang w:val="en-GB"/>
              </w:rPr>
            </w:pPr>
            <w:r w:rsidRPr="00587444">
              <w:rPr>
                <w:rFonts w:ascii="Arial" w:hAnsi="Arial" w:cs="Arial"/>
                <w:color w:val="000000"/>
                <w:sz w:val="17"/>
                <w:szCs w:val="17"/>
                <w:lang w:val="en-GB"/>
              </w:rPr>
              <w:t>EIF FRC2 Contracted Liability</w:t>
            </w:r>
          </w:p>
        </w:tc>
        <w:tc>
          <w:tcPr>
            <w:tcW w:w="1133" w:type="dxa"/>
            <w:tcBorders>
              <w:top w:val="nil"/>
              <w:left w:val="nil"/>
              <w:right w:val="nil"/>
            </w:tcBorders>
            <w:vAlign w:val="bottom"/>
          </w:tcPr>
          <w:p w14:paraId="1BFDE0D7" w14:textId="25175BA9" w:rsidR="00CB6957" w:rsidRPr="00587444" w:rsidRDefault="00CB6957" w:rsidP="00CB6957">
            <w:pPr>
              <w:keepNext/>
              <w:keepLines/>
              <w:tabs>
                <w:tab w:val="decimal" w:pos="1202"/>
                <w:tab w:val="center" w:pos="4153"/>
                <w:tab w:val="right" w:pos="8306"/>
              </w:tabs>
              <w:suppressAutoHyphens w:val="0"/>
              <w:autoSpaceDN/>
              <w:jc w:val="right"/>
              <w:rPr>
                <w:rFonts w:ascii="Arial" w:hAnsi="Arial" w:cs="Arial"/>
                <w:color w:val="000000"/>
                <w:sz w:val="17"/>
                <w:szCs w:val="17"/>
              </w:rPr>
            </w:pPr>
            <w:r w:rsidRPr="00B11CF5">
              <w:rPr>
                <w:rFonts w:ascii="Arial" w:hAnsi="Arial" w:cs="Arial"/>
                <w:color w:val="000000"/>
                <w:sz w:val="17"/>
                <w:szCs w:val="17"/>
              </w:rPr>
              <w:t>7</w:t>
            </w:r>
          </w:p>
        </w:tc>
        <w:tc>
          <w:tcPr>
            <w:tcW w:w="1134" w:type="dxa"/>
            <w:tcBorders>
              <w:top w:val="nil"/>
              <w:left w:val="nil"/>
              <w:right w:val="nil"/>
            </w:tcBorders>
            <w:vAlign w:val="bottom"/>
          </w:tcPr>
          <w:p w14:paraId="75A74C54" w14:textId="0C2427EE" w:rsidR="00CB6957" w:rsidRPr="00587444" w:rsidRDefault="00CB6957" w:rsidP="00CB6957">
            <w:pPr>
              <w:keepNext/>
              <w:keepLines/>
              <w:tabs>
                <w:tab w:val="decimal" w:pos="1202"/>
                <w:tab w:val="center" w:pos="4153"/>
                <w:tab w:val="right" w:pos="8306"/>
              </w:tabs>
              <w:suppressAutoHyphens w:val="0"/>
              <w:autoSpaceDN/>
              <w:jc w:val="right"/>
              <w:rPr>
                <w:rFonts w:ascii="Arial" w:hAnsi="Arial" w:cs="Arial"/>
                <w:color w:val="000000"/>
                <w:sz w:val="17"/>
                <w:szCs w:val="17"/>
              </w:rPr>
            </w:pPr>
            <w:r w:rsidRPr="00B11CF5">
              <w:rPr>
                <w:rFonts w:ascii="Arial" w:hAnsi="Arial" w:cs="Arial"/>
                <w:color w:val="000000"/>
                <w:sz w:val="17"/>
                <w:szCs w:val="17"/>
              </w:rPr>
              <w:t>-</w:t>
            </w:r>
          </w:p>
        </w:tc>
        <w:tc>
          <w:tcPr>
            <w:tcW w:w="1134" w:type="dxa"/>
            <w:tcBorders>
              <w:top w:val="nil"/>
              <w:left w:val="nil"/>
              <w:right w:val="nil"/>
            </w:tcBorders>
            <w:vAlign w:val="bottom"/>
          </w:tcPr>
          <w:p w14:paraId="2E282382" w14:textId="621C9E84" w:rsidR="00CB6957" w:rsidRPr="00587444" w:rsidRDefault="00CB6957" w:rsidP="00CB6957">
            <w:pPr>
              <w:keepNext/>
              <w:keepLines/>
              <w:tabs>
                <w:tab w:val="decimal" w:pos="1202"/>
                <w:tab w:val="center" w:pos="4153"/>
                <w:tab w:val="right" w:pos="8306"/>
              </w:tabs>
              <w:suppressAutoHyphens w:val="0"/>
              <w:autoSpaceDN/>
              <w:jc w:val="right"/>
              <w:rPr>
                <w:rFonts w:ascii="Arial" w:hAnsi="Arial" w:cs="Arial"/>
                <w:color w:val="000000"/>
                <w:sz w:val="17"/>
                <w:szCs w:val="17"/>
              </w:rPr>
            </w:pPr>
            <w:r w:rsidRPr="00B11CF5">
              <w:rPr>
                <w:rFonts w:ascii="Arial" w:hAnsi="Arial" w:cs="Arial"/>
                <w:color w:val="000000"/>
                <w:sz w:val="17"/>
                <w:szCs w:val="17"/>
              </w:rPr>
              <w:t>2</w:t>
            </w:r>
          </w:p>
        </w:tc>
        <w:tc>
          <w:tcPr>
            <w:tcW w:w="1134" w:type="dxa"/>
            <w:tcBorders>
              <w:top w:val="nil"/>
              <w:left w:val="nil"/>
              <w:right w:val="nil"/>
            </w:tcBorders>
            <w:vAlign w:val="bottom"/>
          </w:tcPr>
          <w:p w14:paraId="54E708C5" w14:textId="7EFA0B9C" w:rsidR="00CB6957" w:rsidRPr="00587444" w:rsidRDefault="00CB6957" w:rsidP="00CB6957">
            <w:pPr>
              <w:keepNext/>
              <w:keepLines/>
              <w:tabs>
                <w:tab w:val="decimal" w:pos="1202"/>
                <w:tab w:val="center" w:pos="4153"/>
                <w:tab w:val="right" w:pos="8306"/>
              </w:tabs>
              <w:suppressAutoHyphens w:val="0"/>
              <w:autoSpaceDN/>
              <w:jc w:val="right"/>
              <w:rPr>
                <w:rFonts w:ascii="Arial" w:hAnsi="Arial" w:cs="Arial"/>
                <w:color w:val="000000"/>
                <w:sz w:val="17"/>
                <w:szCs w:val="17"/>
              </w:rPr>
            </w:pPr>
            <w:r w:rsidRPr="00B11CF5">
              <w:rPr>
                <w:rFonts w:ascii="Arial" w:hAnsi="Arial" w:cs="Arial"/>
                <w:color w:val="000000"/>
                <w:sz w:val="17"/>
                <w:szCs w:val="17"/>
              </w:rPr>
              <w:t>2</w:t>
            </w:r>
          </w:p>
        </w:tc>
        <w:tc>
          <w:tcPr>
            <w:tcW w:w="1134" w:type="dxa"/>
            <w:tcBorders>
              <w:top w:val="nil"/>
              <w:left w:val="nil"/>
              <w:right w:val="nil"/>
            </w:tcBorders>
            <w:vAlign w:val="bottom"/>
          </w:tcPr>
          <w:p w14:paraId="3E483F8A" w14:textId="599C61D2" w:rsidR="00CB6957" w:rsidRPr="00587444" w:rsidRDefault="00CB6957" w:rsidP="00CB6957">
            <w:pPr>
              <w:keepNext/>
              <w:keepLines/>
              <w:tabs>
                <w:tab w:val="decimal" w:pos="1202"/>
                <w:tab w:val="center" w:pos="4153"/>
                <w:tab w:val="right" w:pos="8306"/>
              </w:tabs>
              <w:suppressAutoHyphens w:val="0"/>
              <w:autoSpaceDN/>
              <w:jc w:val="right"/>
              <w:rPr>
                <w:rFonts w:ascii="Arial" w:hAnsi="Arial" w:cs="Arial"/>
                <w:color w:val="000000"/>
                <w:sz w:val="17"/>
                <w:szCs w:val="17"/>
              </w:rPr>
            </w:pPr>
            <w:r w:rsidRPr="00B11CF5">
              <w:rPr>
                <w:rFonts w:ascii="Arial" w:hAnsi="Arial" w:cs="Arial"/>
                <w:color w:val="000000"/>
                <w:sz w:val="17"/>
                <w:szCs w:val="17"/>
              </w:rPr>
              <w:t>-</w:t>
            </w:r>
          </w:p>
        </w:tc>
        <w:tc>
          <w:tcPr>
            <w:tcW w:w="1134" w:type="dxa"/>
            <w:tcBorders>
              <w:top w:val="nil"/>
              <w:left w:val="nil"/>
              <w:right w:val="nil"/>
            </w:tcBorders>
            <w:vAlign w:val="bottom"/>
          </w:tcPr>
          <w:p w14:paraId="74BA6008" w14:textId="5F61A2C2" w:rsidR="00CB6957" w:rsidRPr="00587444" w:rsidRDefault="00CB6957" w:rsidP="00CB6957">
            <w:pPr>
              <w:keepNext/>
              <w:keepLines/>
              <w:tabs>
                <w:tab w:val="decimal" w:pos="1202"/>
                <w:tab w:val="center" w:pos="4153"/>
                <w:tab w:val="right" w:pos="8306"/>
              </w:tabs>
              <w:suppressAutoHyphens w:val="0"/>
              <w:autoSpaceDN/>
              <w:jc w:val="right"/>
              <w:rPr>
                <w:rFonts w:ascii="Arial" w:hAnsi="Arial" w:cs="Arial"/>
                <w:color w:val="000000"/>
                <w:sz w:val="17"/>
                <w:szCs w:val="17"/>
              </w:rPr>
            </w:pPr>
            <w:r w:rsidRPr="00B11CF5">
              <w:rPr>
                <w:rFonts w:ascii="Arial" w:hAnsi="Arial" w:cs="Arial"/>
                <w:color w:val="000000"/>
                <w:sz w:val="17"/>
                <w:szCs w:val="17"/>
              </w:rPr>
              <w:t>11</w:t>
            </w:r>
          </w:p>
        </w:tc>
      </w:tr>
      <w:tr w:rsidR="00CB6957" w:rsidRPr="00587444" w14:paraId="0218B4DF" w14:textId="77777777" w:rsidTr="00A93E62">
        <w:trPr>
          <w:trHeight w:hRule="exact" w:val="588"/>
          <w:jc w:val="center"/>
        </w:trPr>
        <w:tc>
          <w:tcPr>
            <w:tcW w:w="2979" w:type="dxa"/>
            <w:tcBorders>
              <w:top w:val="nil"/>
              <w:left w:val="nil"/>
              <w:bottom w:val="nil"/>
              <w:right w:val="nil"/>
            </w:tcBorders>
            <w:vAlign w:val="bottom"/>
          </w:tcPr>
          <w:p w14:paraId="740E1258" w14:textId="77777777" w:rsidR="007109B5" w:rsidRPr="007109B5" w:rsidRDefault="007109B5" w:rsidP="007109B5">
            <w:pPr>
              <w:suppressAutoHyphens w:val="0"/>
              <w:autoSpaceDN/>
              <w:rPr>
                <w:rFonts w:ascii="Arial" w:hAnsi="Arial" w:cs="Arial"/>
                <w:spacing w:val="-2"/>
                <w:sz w:val="17"/>
                <w:szCs w:val="17"/>
              </w:rPr>
            </w:pPr>
            <w:r w:rsidRPr="007109B5">
              <w:rPr>
                <w:rFonts w:ascii="Arial" w:hAnsi="Arial" w:cs="Arial"/>
                <w:spacing w:val="-2"/>
                <w:sz w:val="17"/>
                <w:szCs w:val="17"/>
              </w:rPr>
              <w:t>Contracted Liability Programme for Investing in Alternative</w:t>
            </w:r>
          </w:p>
          <w:p w14:paraId="1083E76E" w14:textId="5AE2A617" w:rsidR="00CB6957" w:rsidRPr="00587444" w:rsidRDefault="007109B5" w:rsidP="007109B5">
            <w:pPr>
              <w:suppressAutoHyphens w:val="0"/>
              <w:autoSpaceDN/>
              <w:rPr>
                <w:rFonts w:ascii="Arial" w:hAnsi="Arial" w:cs="Arial"/>
                <w:spacing w:val="-2"/>
                <w:sz w:val="17"/>
                <w:szCs w:val="17"/>
              </w:rPr>
            </w:pPr>
            <w:r w:rsidRPr="007109B5">
              <w:rPr>
                <w:rFonts w:ascii="Arial" w:hAnsi="Arial" w:cs="Arial"/>
                <w:spacing w:val="-2"/>
                <w:sz w:val="17"/>
                <w:szCs w:val="17"/>
              </w:rPr>
              <w:t>Investment Funds</w:t>
            </w:r>
          </w:p>
        </w:tc>
        <w:tc>
          <w:tcPr>
            <w:tcW w:w="1133" w:type="dxa"/>
            <w:tcBorders>
              <w:left w:val="nil"/>
              <w:bottom w:val="single" w:sz="4" w:space="0" w:color="auto"/>
              <w:right w:val="nil"/>
            </w:tcBorders>
            <w:vAlign w:val="bottom"/>
          </w:tcPr>
          <w:p w14:paraId="2F52260D" w14:textId="3FADD4C7" w:rsidR="00CB6957" w:rsidRPr="00587444" w:rsidRDefault="00CB6957" w:rsidP="00CB6957">
            <w:pPr>
              <w:keepNext/>
              <w:keepLines/>
              <w:tabs>
                <w:tab w:val="decimal" w:pos="1202"/>
                <w:tab w:val="center" w:pos="4153"/>
                <w:tab w:val="right" w:pos="8306"/>
              </w:tabs>
              <w:suppressAutoHyphens w:val="0"/>
              <w:autoSpaceDN/>
              <w:jc w:val="right"/>
              <w:rPr>
                <w:rFonts w:ascii="Arial" w:hAnsi="Arial" w:cs="Arial"/>
                <w:color w:val="000000"/>
                <w:sz w:val="17"/>
                <w:szCs w:val="17"/>
              </w:rPr>
            </w:pPr>
            <w:r w:rsidRPr="00B11CF5">
              <w:rPr>
                <w:rFonts w:ascii="Arial" w:hAnsi="Arial" w:cs="Arial"/>
                <w:color w:val="000000"/>
                <w:sz w:val="17"/>
                <w:szCs w:val="17"/>
              </w:rPr>
              <w:t>368</w:t>
            </w:r>
          </w:p>
        </w:tc>
        <w:tc>
          <w:tcPr>
            <w:tcW w:w="1134" w:type="dxa"/>
            <w:tcBorders>
              <w:left w:val="nil"/>
              <w:bottom w:val="single" w:sz="4" w:space="0" w:color="auto"/>
              <w:right w:val="nil"/>
            </w:tcBorders>
            <w:vAlign w:val="bottom"/>
          </w:tcPr>
          <w:p w14:paraId="7D8A984F" w14:textId="0AC8AA24" w:rsidR="00CB6957" w:rsidRPr="00587444" w:rsidRDefault="00CB6957" w:rsidP="00CB6957">
            <w:pPr>
              <w:keepNext/>
              <w:keepLines/>
              <w:tabs>
                <w:tab w:val="decimal" w:pos="1202"/>
                <w:tab w:val="center" w:pos="4153"/>
                <w:tab w:val="right" w:pos="8306"/>
              </w:tabs>
              <w:suppressAutoHyphens w:val="0"/>
              <w:autoSpaceDN/>
              <w:jc w:val="right"/>
              <w:rPr>
                <w:rFonts w:ascii="Arial" w:hAnsi="Arial" w:cs="Arial"/>
                <w:color w:val="000000"/>
                <w:sz w:val="17"/>
                <w:szCs w:val="17"/>
              </w:rPr>
            </w:pPr>
            <w:r w:rsidRPr="00B11CF5">
              <w:rPr>
                <w:rFonts w:ascii="Arial" w:hAnsi="Arial" w:cs="Arial"/>
                <w:color w:val="000000"/>
                <w:sz w:val="17"/>
                <w:szCs w:val="17"/>
              </w:rPr>
              <w:t>206</w:t>
            </w:r>
          </w:p>
        </w:tc>
        <w:tc>
          <w:tcPr>
            <w:tcW w:w="1134" w:type="dxa"/>
            <w:tcBorders>
              <w:left w:val="nil"/>
              <w:bottom w:val="single" w:sz="4" w:space="0" w:color="auto"/>
              <w:right w:val="nil"/>
            </w:tcBorders>
            <w:vAlign w:val="bottom"/>
          </w:tcPr>
          <w:p w14:paraId="49021BDD" w14:textId="4F33E45E" w:rsidR="00CB6957" w:rsidRPr="00587444" w:rsidRDefault="00CB6957" w:rsidP="00CB6957">
            <w:pPr>
              <w:keepNext/>
              <w:keepLines/>
              <w:tabs>
                <w:tab w:val="decimal" w:pos="1202"/>
                <w:tab w:val="center" w:pos="4153"/>
                <w:tab w:val="right" w:pos="8306"/>
              </w:tabs>
              <w:suppressAutoHyphens w:val="0"/>
              <w:autoSpaceDN/>
              <w:jc w:val="right"/>
              <w:rPr>
                <w:rFonts w:ascii="Arial" w:hAnsi="Arial" w:cs="Arial"/>
                <w:color w:val="000000"/>
                <w:sz w:val="17"/>
                <w:szCs w:val="17"/>
              </w:rPr>
            </w:pPr>
            <w:r w:rsidRPr="00B11CF5">
              <w:rPr>
                <w:rFonts w:ascii="Arial" w:hAnsi="Arial" w:cs="Arial"/>
                <w:color w:val="000000"/>
                <w:sz w:val="17"/>
                <w:szCs w:val="17"/>
              </w:rPr>
              <w:t>926</w:t>
            </w:r>
          </w:p>
        </w:tc>
        <w:tc>
          <w:tcPr>
            <w:tcW w:w="1134" w:type="dxa"/>
            <w:tcBorders>
              <w:left w:val="nil"/>
              <w:bottom w:val="single" w:sz="4" w:space="0" w:color="auto"/>
              <w:right w:val="nil"/>
            </w:tcBorders>
            <w:vAlign w:val="bottom"/>
          </w:tcPr>
          <w:p w14:paraId="70F3CF37" w14:textId="14CCDA52" w:rsidR="00CB6957" w:rsidRPr="00587444" w:rsidRDefault="00CB6957" w:rsidP="00CB6957">
            <w:pPr>
              <w:keepNext/>
              <w:keepLines/>
              <w:tabs>
                <w:tab w:val="decimal" w:pos="1202"/>
                <w:tab w:val="center" w:pos="4153"/>
                <w:tab w:val="right" w:pos="8306"/>
              </w:tabs>
              <w:suppressAutoHyphens w:val="0"/>
              <w:autoSpaceDN/>
              <w:jc w:val="right"/>
              <w:rPr>
                <w:rFonts w:ascii="Arial" w:hAnsi="Arial" w:cs="Arial"/>
                <w:color w:val="000000"/>
                <w:sz w:val="17"/>
                <w:szCs w:val="17"/>
              </w:rPr>
            </w:pPr>
            <w:r w:rsidRPr="00B11CF5">
              <w:rPr>
                <w:rFonts w:ascii="Arial" w:hAnsi="Arial" w:cs="Arial"/>
                <w:color w:val="000000"/>
                <w:sz w:val="17"/>
                <w:szCs w:val="17"/>
              </w:rPr>
              <w:t>6</w:t>
            </w:r>
            <w:r>
              <w:rPr>
                <w:rFonts w:ascii="Arial" w:hAnsi="Arial" w:cs="Arial"/>
                <w:color w:val="000000"/>
                <w:sz w:val="17"/>
                <w:szCs w:val="17"/>
              </w:rPr>
              <w:t>,</w:t>
            </w:r>
            <w:r w:rsidRPr="00B11CF5">
              <w:rPr>
                <w:rFonts w:ascii="Arial" w:hAnsi="Arial" w:cs="Arial"/>
                <w:color w:val="000000"/>
                <w:sz w:val="17"/>
                <w:szCs w:val="17"/>
              </w:rPr>
              <w:t>550</w:t>
            </w:r>
          </w:p>
        </w:tc>
        <w:tc>
          <w:tcPr>
            <w:tcW w:w="1134" w:type="dxa"/>
            <w:tcBorders>
              <w:left w:val="nil"/>
              <w:bottom w:val="single" w:sz="4" w:space="0" w:color="auto"/>
              <w:right w:val="nil"/>
            </w:tcBorders>
            <w:vAlign w:val="bottom"/>
          </w:tcPr>
          <w:p w14:paraId="54615A54" w14:textId="11E02C0C" w:rsidR="00CB6957" w:rsidRPr="00587444" w:rsidRDefault="00CB6957" w:rsidP="00CB6957">
            <w:pPr>
              <w:keepNext/>
              <w:keepLines/>
              <w:tabs>
                <w:tab w:val="decimal" w:pos="1202"/>
                <w:tab w:val="center" w:pos="4153"/>
                <w:tab w:val="right" w:pos="8306"/>
              </w:tabs>
              <w:suppressAutoHyphens w:val="0"/>
              <w:autoSpaceDN/>
              <w:jc w:val="right"/>
              <w:rPr>
                <w:rFonts w:ascii="Arial" w:hAnsi="Arial" w:cs="Arial"/>
                <w:color w:val="000000"/>
                <w:sz w:val="17"/>
                <w:szCs w:val="17"/>
              </w:rPr>
            </w:pPr>
            <w:r w:rsidRPr="00B11CF5">
              <w:rPr>
                <w:rFonts w:ascii="Arial" w:hAnsi="Arial" w:cs="Arial"/>
                <w:color w:val="000000"/>
                <w:sz w:val="17"/>
                <w:szCs w:val="17"/>
              </w:rPr>
              <w:t>8</w:t>
            </w:r>
            <w:r>
              <w:rPr>
                <w:rFonts w:ascii="Arial" w:hAnsi="Arial" w:cs="Arial"/>
                <w:color w:val="000000"/>
                <w:sz w:val="17"/>
                <w:szCs w:val="17"/>
              </w:rPr>
              <w:t>,</w:t>
            </w:r>
            <w:r w:rsidRPr="00B11CF5">
              <w:rPr>
                <w:rFonts w:ascii="Arial" w:hAnsi="Arial" w:cs="Arial"/>
                <w:color w:val="000000"/>
                <w:sz w:val="17"/>
                <w:szCs w:val="17"/>
              </w:rPr>
              <w:t>654</w:t>
            </w:r>
          </w:p>
        </w:tc>
        <w:tc>
          <w:tcPr>
            <w:tcW w:w="1134" w:type="dxa"/>
            <w:tcBorders>
              <w:left w:val="nil"/>
              <w:bottom w:val="single" w:sz="4" w:space="0" w:color="auto"/>
              <w:right w:val="nil"/>
            </w:tcBorders>
            <w:vAlign w:val="bottom"/>
          </w:tcPr>
          <w:p w14:paraId="35D33157" w14:textId="60067AEF" w:rsidR="00CB6957" w:rsidRPr="00587444" w:rsidRDefault="00CB6957" w:rsidP="00CB6957">
            <w:pPr>
              <w:keepNext/>
              <w:keepLines/>
              <w:tabs>
                <w:tab w:val="decimal" w:pos="1202"/>
                <w:tab w:val="center" w:pos="4153"/>
                <w:tab w:val="right" w:pos="8306"/>
              </w:tabs>
              <w:suppressAutoHyphens w:val="0"/>
              <w:autoSpaceDN/>
              <w:jc w:val="right"/>
              <w:rPr>
                <w:rFonts w:ascii="Arial" w:hAnsi="Arial" w:cs="Arial"/>
                <w:color w:val="000000"/>
                <w:sz w:val="17"/>
                <w:szCs w:val="17"/>
              </w:rPr>
            </w:pPr>
            <w:r w:rsidRPr="00B11CF5">
              <w:rPr>
                <w:rFonts w:ascii="Arial" w:hAnsi="Arial" w:cs="Arial"/>
                <w:color w:val="000000"/>
                <w:sz w:val="17"/>
                <w:szCs w:val="17"/>
              </w:rPr>
              <w:t>16</w:t>
            </w:r>
            <w:r>
              <w:rPr>
                <w:rFonts w:ascii="Arial" w:hAnsi="Arial" w:cs="Arial"/>
                <w:color w:val="000000"/>
                <w:sz w:val="17"/>
                <w:szCs w:val="17"/>
              </w:rPr>
              <w:t>,</w:t>
            </w:r>
            <w:r w:rsidRPr="00B11CF5">
              <w:rPr>
                <w:rFonts w:ascii="Arial" w:hAnsi="Arial" w:cs="Arial"/>
                <w:color w:val="000000"/>
                <w:sz w:val="17"/>
                <w:szCs w:val="17"/>
              </w:rPr>
              <w:t>704</w:t>
            </w:r>
          </w:p>
        </w:tc>
      </w:tr>
      <w:tr w:rsidR="00CB6957" w:rsidRPr="00587444" w14:paraId="6BD7B414" w14:textId="77777777" w:rsidTr="005E59CB">
        <w:trPr>
          <w:trHeight w:hRule="exact" w:val="447"/>
          <w:jc w:val="center"/>
        </w:trPr>
        <w:tc>
          <w:tcPr>
            <w:tcW w:w="2979" w:type="dxa"/>
            <w:vAlign w:val="bottom"/>
          </w:tcPr>
          <w:p w14:paraId="703BE6B4" w14:textId="77777777" w:rsidR="00CB6957" w:rsidRDefault="00CB6957" w:rsidP="00CB6957">
            <w:pPr>
              <w:suppressAutoHyphens w:val="0"/>
              <w:autoSpaceDN/>
              <w:rPr>
                <w:rFonts w:ascii="Arial" w:hAnsi="Arial" w:cs="Arial"/>
                <w:b/>
                <w:bCs/>
                <w:spacing w:val="-2"/>
                <w:sz w:val="17"/>
                <w:szCs w:val="17"/>
              </w:rPr>
            </w:pPr>
            <w:r w:rsidRPr="00587444">
              <w:rPr>
                <w:rFonts w:ascii="Arial" w:hAnsi="Arial" w:cs="Arial"/>
                <w:b/>
                <w:bCs/>
                <w:spacing w:val="-2"/>
                <w:sz w:val="17"/>
                <w:szCs w:val="17"/>
              </w:rPr>
              <w:t xml:space="preserve">Total guarantees and </w:t>
            </w:r>
          </w:p>
          <w:p w14:paraId="08DF6F76" w14:textId="7FC97FE1" w:rsidR="00CB6957" w:rsidRPr="00587444" w:rsidRDefault="00CB6957" w:rsidP="00CB6957">
            <w:pPr>
              <w:suppressAutoHyphens w:val="0"/>
              <w:autoSpaceDN/>
              <w:rPr>
                <w:rFonts w:ascii="Arial" w:hAnsi="Arial" w:cs="Arial"/>
                <w:b/>
                <w:bCs/>
                <w:i/>
                <w:spacing w:val="-2"/>
                <w:sz w:val="17"/>
                <w:szCs w:val="17"/>
              </w:rPr>
            </w:pPr>
            <w:r w:rsidRPr="00587444">
              <w:rPr>
                <w:rFonts w:ascii="Arial" w:hAnsi="Arial" w:cs="Arial"/>
                <w:b/>
                <w:bCs/>
                <w:spacing w:val="-2"/>
                <w:sz w:val="17"/>
                <w:szCs w:val="17"/>
              </w:rPr>
              <w:t>commitments</w:t>
            </w:r>
          </w:p>
        </w:tc>
        <w:tc>
          <w:tcPr>
            <w:tcW w:w="1133" w:type="dxa"/>
            <w:tcBorders>
              <w:top w:val="single" w:sz="4" w:space="0" w:color="auto"/>
              <w:left w:val="nil"/>
              <w:bottom w:val="single" w:sz="12" w:space="0" w:color="auto"/>
              <w:right w:val="nil"/>
            </w:tcBorders>
            <w:vAlign w:val="bottom"/>
          </w:tcPr>
          <w:p w14:paraId="7EC3A7EE" w14:textId="73A713F7" w:rsidR="00CB6957" w:rsidRPr="00587444" w:rsidRDefault="00CB6957" w:rsidP="00CB6957">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B11CF5">
              <w:rPr>
                <w:rFonts w:ascii="Arial" w:hAnsi="Arial" w:cs="Arial"/>
                <w:b/>
                <w:bCs/>
                <w:color w:val="000000"/>
                <w:sz w:val="17"/>
                <w:szCs w:val="17"/>
              </w:rPr>
              <w:t>755</w:t>
            </w:r>
            <w:r>
              <w:rPr>
                <w:rFonts w:ascii="Arial" w:hAnsi="Arial" w:cs="Arial"/>
                <w:b/>
                <w:bCs/>
                <w:color w:val="000000"/>
                <w:sz w:val="17"/>
                <w:szCs w:val="17"/>
              </w:rPr>
              <w:t>,</w:t>
            </w:r>
            <w:r w:rsidRPr="00B11CF5">
              <w:rPr>
                <w:rFonts w:ascii="Arial" w:hAnsi="Arial" w:cs="Arial"/>
                <w:b/>
                <w:bCs/>
                <w:color w:val="000000"/>
                <w:sz w:val="17"/>
                <w:szCs w:val="17"/>
              </w:rPr>
              <w:t>379</w:t>
            </w:r>
          </w:p>
        </w:tc>
        <w:tc>
          <w:tcPr>
            <w:tcW w:w="1134" w:type="dxa"/>
            <w:tcBorders>
              <w:top w:val="single" w:sz="4" w:space="0" w:color="auto"/>
              <w:left w:val="nil"/>
              <w:bottom w:val="single" w:sz="12" w:space="0" w:color="auto"/>
              <w:right w:val="nil"/>
            </w:tcBorders>
            <w:vAlign w:val="bottom"/>
          </w:tcPr>
          <w:p w14:paraId="330E50C9" w14:textId="6BB5CF35" w:rsidR="00CB6957" w:rsidRPr="00587444" w:rsidRDefault="00CB6957" w:rsidP="00CB6957">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B11CF5">
              <w:rPr>
                <w:rFonts w:ascii="Arial" w:hAnsi="Arial" w:cs="Arial"/>
                <w:b/>
                <w:bCs/>
                <w:color w:val="000000"/>
                <w:sz w:val="17"/>
                <w:szCs w:val="17"/>
              </w:rPr>
              <w:t>1</w:t>
            </w:r>
            <w:r>
              <w:rPr>
                <w:rFonts w:ascii="Arial" w:hAnsi="Arial" w:cs="Arial"/>
                <w:b/>
                <w:bCs/>
                <w:color w:val="000000"/>
                <w:sz w:val="17"/>
                <w:szCs w:val="17"/>
              </w:rPr>
              <w:t>,</w:t>
            </w:r>
            <w:r w:rsidRPr="00B11CF5">
              <w:rPr>
                <w:rFonts w:ascii="Arial" w:hAnsi="Arial" w:cs="Arial"/>
                <w:b/>
                <w:bCs/>
                <w:color w:val="000000"/>
                <w:sz w:val="17"/>
                <w:szCs w:val="17"/>
              </w:rPr>
              <w:t>644</w:t>
            </w:r>
          </w:p>
        </w:tc>
        <w:tc>
          <w:tcPr>
            <w:tcW w:w="1134" w:type="dxa"/>
            <w:tcBorders>
              <w:top w:val="single" w:sz="4" w:space="0" w:color="auto"/>
              <w:left w:val="nil"/>
              <w:bottom w:val="single" w:sz="12" w:space="0" w:color="auto"/>
              <w:right w:val="nil"/>
            </w:tcBorders>
            <w:vAlign w:val="bottom"/>
          </w:tcPr>
          <w:p w14:paraId="473DF8F9" w14:textId="38DB146C" w:rsidR="00CB6957" w:rsidRPr="00587444" w:rsidRDefault="00CB6957" w:rsidP="00CB6957">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B11CF5">
              <w:rPr>
                <w:rFonts w:ascii="Arial" w:hAnsi="Arial" w:cs="Arial"/>
                <w:b/>
                <w:bCs/>
                <w:color w:val="000000"/>
                <w:sz w:val="17"/>
                <w:szCs w:val="17"/>
              </w:rPr>
              <w:t>7</w:t>
            </w:r>
            <w:r>
              <w:rPr>
                <w:rFonts w:ascii="Arial" w:hAnsi="Arial" w:cs="Arial"/>
                <w:b/>
                <w:bCs/>
                <w:color w:val="000000"/>
                <w:sz w:val="17"/>
                <w:szCs w:val="17"/>
              </w:rPr>
              <w:t>,</w:t>
            </w:r>
            <w:r w:rsidRPr="00B11CF5">
              <w:rPr>
                <w:rFonts w:ascii="Arial" w:hAnsi="Arial" w:cs="Arial"/>
                <w:b/>
                <w:bCs/>
                <w:color w:val="000000"/>
                <w:sz w:val="17"/>
                <w:szCs w:val="17"/>
              </w:rPr>
              <w:t>399</w:t>
            </w:r>
          </w:p>
        </w:tc>
        <w:tc>
          <w:tcPr>
            <w:tcW w:w="1134" w:type="dxa"/>
            <w:tcBorders>
              <w:top w:val="single" w:sz="4" w:space="0" w:color="auto"/>
              <w:left w:val="nil"/>
              <w:bottom w:val="single" w:sz="12" w:space="0" w:color="auto"/>
              <w:right w:val="nil"/>
            </w:tcBorders>
            <w:vAlign w:val="bottom"/>
          </w:tcPr>
          <w:p w14:paraId="2F854D03" w14:textId="47AB49ED" w:rsidR="00CB6957" w:rsidRPr="00587444" w:rsidRDefault="00CB6957" w:rsidP="00CB6957">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B11CF5">
              <w:rPr>
                <w:rFonts w:ascii="Arial" w:hAnsi="Arial" w:cs="Arial"/>
                <w:b/>
                <w:bCs/>
                <w:color w:val="000000"/>
                <w:sz w:val="17"/>
                <w:szCs w:val="17"/>
              </w:rPr>
              <w:t>12</w:t>
            </w:r>
            <w:r>
              <w:rPr>
                <w:rFonts w:ascii="Arial" w:hAnsi="Arial" w:cs="Arial"/>
                <w:b/>
                <w:bCs/>
                <w:color w:val="000000"/>
                <w:sz w:val="17"/>
                <w:szCs w:val="17"/>
              </w:rPr>
              <w:t>,</w:t>
            </w:r>
            <w:r w:rsidRPr="00B11CF5">
              <w:rPr>
                <w:rFonts w:ascii="Arial" w:hAnsi="Arial" w:cs="Arial"/>
                <w:b/>
                <w:bCs/>
                <w:color w:val="000000"/>
                <w:sz w:val="17"/>
                <w:szCs w:val="17"/>
              </w:rPr>
              <w:t>416</w:t>
            </w:r>
          </w:p>
        </w:tc>
        <w:tc>
          <w:tcPr>
            <w:tcW w:w="1134" w:type="dxa"/>
            <w:tcBorders>
              <w:top w:val="single" w:sz="4" w:space="0" w:color="auto"/>
              <w:left w:val="nil"/>
              <w:bottom w:val="single" w:sz="12" w:space="0" w:color="auto"/>
              <w:right w:val="nil"/>
            </w:tcBorders>
            <w:vAlign w:val="bottom"/>
          </w:tcPr>
          <w:p w14:paraId="27E83CCA" w14:textId="113FE902" w:rsidR="00CB6957" w:rsidRPr="00587444" w:rsidRDefault="00CB6957" w:rsidP="00CB6957">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B11CF5">
              <w:rPr>
                <w:rFonts w:ascii="Arial" w:hAnsi="Arial" w:cs="Arial"/>
                <w:b/>
                <w:bCs/>
                <w:color w:val="000000"/>
                <w:sz w:val="17"/>
                <w:szCs w:val="17"/>
              </w:rPr>
              <w:t>11</w:t>
            </w:r>
            <w:r>
              <w:rPr>
                <w:rFonts w:ascii="Arial" w:hAnsi="Arial" w:cs="Arial"/>
                <w:b/>
                <w:bCs/>
                <w:color w:val="000000"/>
                <w:sz w:val="17"/>
                <w:szCs w:val="17"/>
              </w:rPr>
              <w:t>,</w:t>
            </w:r>
            <w:r w:rsidRPr="00B11CF5">
              <w:rPr>
                <w:rFonts w:ascii="Arial" w:hAnsi="Arial" w:cs="Arial"/>
                <w:b/>
                <w:bCs/>
                <w:color w:val="000000"/>
                <w:sz w:val="17"/>
                <w:szCs w:val="17"/>
              </w:rPr>
              <w:t>397</w:t>
            </w:r>
          </w:p>
        </w:tc>
        <w:tc>
          <w:tcPr>
            <w:tcW w:w="1134" w:type="dxa"/>
            <w:tcBorders>
              <w:top w:val="single" w:sz="4" w:space="0" w:color="auto"/>
              <w:left w:val="nil"/>
              <w:bottom w:val="single" w:sz="12" w:space="0" w:color="auto"/>
              <w:right w:val="nil"/>
            </w:tcBorders>
            <w:vAlign w:val="bottom"/>
          </w:tcPr>
          <w:p w14:paraId="1370DCEA" w14:textId="5BDAB862" w:rsidR="00CB6957" w:rsidRPr="00587444" w:rsidRDefault="00CB6957" w:rsidP="00CB6957">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B11CF5">
              <w:rPr>
                <w:rFonts w:ascii="Arial" w:hAnsi="Arial" w:cs="Arial"/>
                <w:b/>
                <w:bCs/>
                <w:color w:val="000000"/>
                <w:sz w:val="17"/>
                <w:szCs w:val="17"/>
              </w:rPr>
              <w:t>788</w:t>
            </w:r>
            <w:r>
              <w:rPr>
                <w:rFonts w:ascii="Arial" w:hAnsi="Arial" w:cs="Arial"/>
                <w:b/>
                <w:bCs/>
                <w:color w:val="000000"/>
                <w:sz w:val="17"/>
                <w:szCs w:val="17"/>
              </w:rPr>
              <w:t>,</w:t>
            </w:r>
            <w:r w:rsidRPr="00B11CF5">
              <w:rPr>
                <w:rFonts w:ascii="Arial" w:hAnsi="Arial" w:cs="Arial"/>
                <w:b/>
                <w:bCs/>
                <w:color w:val="000000"/>
                <w:sz w:val="17"/>
                <w:szCs w:val="17"/>
              </w:rPr>
              <w:t>235</w:t>
            </w:r>
          </w:p>
        </w:tc>
      </w:tr>
      <w:bookmarkEnd w:id="964"/>
    </w:tbl>
    <w:p w14:paraId="4D245083" w14:textId="77777777" w:rsidR="00587444" w:rsidRPr="00587444" w:rsidRDefault="00587444" w:rsidP="00587444">
      <w:pPr>
        <w:keepNext/>
        <w:suppressAutoHyphens w:val="0"/>
        <w:autoSpaceDN/>
        <w:jc w:val="both"/>
        <w:rPr>
          <w:rFonts w:ascii="Arial" w:hAnsi="Arial" w:cs="Arial"/>
          <w:bCs/>
          <w:sz w:val="20"/>
          <w:szCs w:val="20"/>
          <w:lang w:val="en-GB"/>
        </w:rPr>
      </w:pPr>
    </w:p>
    <w:p w14:paraId="05318524" w14:textId="77777777" w:rsidR="00587444" w:rsidRPr="00587444" w:rsidRDefault="00587444" w:rsidP="00587444">
      <w:pPr>
        <w:keepNext/>
        <w:suppressAutoHyphens w:val="0"/>
        <w:autoSpaceDN/>
        <w:jc w:val="both"/>
        <w:rPr>
          <w:rFonts w:ascii="Arial" w:hAnsi="Arial" w:cs="Arial"/>
          <w:bCs/>
          <w:sz w:val="20"/>
          <w:szCs w:val="20"/>
          <w:lang w:val="en-GB"/>
        </w:rPr>
      </w:pPr>
    </w:p>
    <w:p w14:paraId="5DDE65B4" w14:textId="77777777" w:rsidR="00587444" w:rsidRPr="00587444" w:rsidRDefault="00587444" w:rsidP="00587444">
      <w:pPr>
        <w:keepNext/>
        <w:suppressAutoHyphens w:val="0"/>
        <w:autoSpaceDN/>
        <w:spacing w:line="360" w:lineRule="auto"/>
        <w:jc w:val="both"/>
        <w:rPr>
          <w:rFonts w:ascii="Arial" w:hAnsi="Arial" w:cs="Arial"/>
          <w:bCs/>
          <w:sz w:val="20"/>
          <w:szCs w:val="20"/>
          <w:highlight w:val="yellow"/>
          <w:lang w:val="en-GB"/>
        </w:rPr>
      </w:pPr>
    </w:p>
    <w:tbl>
      <w:tblPr>
        <w:tblW w:w="5228" w:type="pct"/>
        <w:jc w:val="center"/>
        <w:tblLayout w:type="fixed"/>
        <w:tblCellMar>
          <w:left w:w="120" w:type="dxa"/>
          <w:right w:w="120" w:type="dxa"/>
        </w:tblCellMar>
        <w:tblLook w:val="0000" w:firstRow="0" w:lastRow="0" w:firstColumn="0" w:lastColumn="0" w:noHBand="0" w:noVBand="0"/>
      </w:tblPr>
      <w:tblGrid>
        <w:gridCol w:w="2979"/>
        <w:gridCol w:w="1133"/>
        <w:gridCol w:w="1134"/>
        <w:gridCol w:w="1134"/>
        <w:gridCol w:w="1134"/>
        <w:gridCol w:w="1134"/>
        <w:gridCol w:w="1134"/>
      </w:tblGrid>
      <w:tr w:rsidR="00D77F7C" w:rsidRPr="00587444" w14:paraId="33E4FF6C" w14:textId="77777777" w:rsidTr="0033520E">
        <w:trPr>
          <w:trHeight w:val="466"/>
          <w:jc w:val="center"/>
        </w:trPr>
        <w:tc>
          <w:tcPr>
            <w:tcW w:w="2979" w:type="dxa"/>
            <w:vAlign w:val="bottom"/>
          </w:tcPr>
          <w:p w14:paraId="3A336304" w14:textId="77777777" w:rsidR="00D77F7C" w:rsidRPr="00587444" w:rsidRDefault="00D77F7C" w:rsidP="0033520E">
            <w:pPr>
              <w:tabs>
                <w:tab w:val="right" w:pos="1202"/>
              </w:tabs>
              <w:suppressAutoHyphens w:val="0"/>
              <w:autoSpaceDN/>
              <w:outlineLvl w:val="0"/>
              <w:rPr>
                <w:rFonts w:ascii="Arial" w:hAnsi="Arial" w:cs="Arial"/>
                <w:b/>
                <w:sz w:val="17"/>
                <w:szCs w:val="17"/>
                <w:lang w:val="en-GB"/>
              </w:rPr>
            </w:pPr>
            <w:r w:rsidRPr="00587444">
              <w:rPr>
                <w:rFonts w:ascii="Arial" w:hAnsi="Arial" w:cs="Arial"/>
                <w:b/>
                <w:sz w:val="17"/>
                <w:szCs w:val="17"/>
                <w:lang w:val="en-GB"/>
              </w:rPr>
              <w:t>Group</w:t>
            </w:r>
          </w:p>
          <w:p w14:paraId="606A681E" w14:textId="77777777" w:rsidR="00D77F7C" w:rsidRPr="00587444" w:rsidRDefault="00D77F7C" w:rsidP="0033520E">
            <w:pPr>
              <w:tabs>
                <w:tab w:val="right" w:pos="1202"/>
              </w:tabs>
              <w:suppressAutoHyphens w:val="0"/>
              <w:autoSpaceDN/>
              <w:outlineLvl w:val="0"/>
              <w:rPr>
                <w:rFonts w:ascii="Arial" w:hAnsi="Arial" w:cs="Arial"/>
                <w:b/>
                <w:sz w:val="17"/>
                <w:szCs w:val="17"/>
                <w:lang w:val="en-GB"/>
              </w:rPr>
            </w:pPr>
            <w:r w:rsidRPr="00587444">
              <w:rPr>
                <w:rFonts w:ascii="Arial" w:hAnsi="Arial" w:cs="Arial"/>
                <w:b/>
                <w:sz w:val="17"/>
                <w:szCs w:val="17"/>
                <w:lang w:val="en-GB"/>
              </w:rPr>
              <w:t>31 December 202</w:t>
            </w:r>
            <w:r>
              <w:rPr>
                <w:rFonts w:ascii="Arial" w:hAnsi="Arial" w:cs="Arial"/>
                <w:b/>
                <w:sz w:val="17"/>
                <w:szCs w:val="17"/>
                <w:lang w:val="en-GB"/>
              </w:rPr>
              <w:t>4</w:t>
            </w:r>
          </w:p>
        </w:tc>
        <w:tc>
          <w:tcPr>
            <w:tcW w:w="1133" w:type="dxa"/>
          </w:tcPr>
          <w:p w14:paraId="6D2934AA" w14:textId="77777777" w:rsidR="00D77F7C" w:rsidRPr="00587444" w:rsidRDefault="00D77F7C" w:rsidP="0033520E">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Up to 1 month</w:t>
            </w:r>
          </w:p>
        </w:tc>
        <w:tc>
          <w:tcPr>
            <w:tcW w:w="1134" w:type="dxa"/>
          </w:tcPr>
          <w:p w14:paraId="60D661EE" w14:textId="77777777" w:rsidR="00D77F7C" w:rsidRPr="00587444" w:rsidRDefault="00D77F7C" w:rsidP="0033520E">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1 - 3 months</w:t>
            </w:r>
          </w:p>
        </w:tc>
        <w:tc>
          <w:tcPr>
            <w:tcW w:w="1134" w:type="dxa"/>
          </w:tcPr>
          <w:p w14:paraId="1B77D130" w14:textId="77777777" w:rsidR="00D77F7C" w:rsidRPr="00587444" w:rsidRDefault="00D77F7C" w:rsidP="0033520E">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 xml:space="preserve">3 - 12 </w:t>
            </w:r>
          </w:p>
          <w:p w14:paraId="5EA0DD3A" w14:textId="77777777" w:rsidR="00D77F7C" w:rsidRPr="00587444" w:rsidRDefault="00D77F7C" w:rsidP="0033520E">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months</w:t>
            </w:r>
          </w:p>
        </w:tc>
        <w:tc>
          <w:tcPr>
            <w:tcW w:w="1134" w:type="dxa"/>
          </w:tcPr>
          <w:p w14:paraId="5C53DC26" w14:textId="77777777" w:rsidR="00D77F7C" w:rsidRPr="00587444" w:rsidRDefault="00D77F7C" w:rsidP="0033520E">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 xml:space="preserve">1 - 3 </w:t>
            </w:r>
          </w:p>
          <w:p w14:paraId="18319518" w14:textId="77777777" w:rsidR="00D77F7C" w:rsidRPr="00587444" w:rsidRDefault="00D77F7C" w:rsidP="0033520E">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years</w:t>
            </w:r>
          </w:p>
        </w:tc>
        <w:tc>
          <w:tcPr>
            <w:tcW w:w="1134" w:type="dxa"/>
          </w:tcPr>
          <w:p w14:paraId="413173CA" w14:textId="77777777" w:rsidR="00D77F7C" w:rsidRPr="00587444" w:rsidRDefault="00D77F7C" w:rsidP="0033520E">
            <w:pPr>
              <w:tabs>
                <w:tab w:val="right" w:pos="1263"/>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 xml:space="preserve">Over 3 </w:t>
            </w:r>
          </w:p>
          <w:p w14:paraId="2133DD75" w14:textId="77777777" w:rsidR="00D77F7C" w:rsidRPr="00587444" w:rsidRDefault="00D77F7C" w:rsidP="0033520E">
            <w:pPr>
              <w:tabs>
                <w:tab w:val="right" w:pos="1263"/>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years</w:t>
            </w:r>
          </w:p>
        </w:tc>
        <w:tc>
          <w:tcPr>
            <w:tcW w:w="1134" w:type="dxa"/>
          </w:tcPr>
          <w:p w14:paraId="5DC39982" w14:textId="77777777" w:rsidR="00D77F7C" w:rsidRPr="00587444" w:rsidRDefault="00D77F7C" w:rsidP="0033520E">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Total</w:t>
            </w:r>
          </w:p>
        </w:tc>
      </w:tr>
      <w:tr w:rsidR="00D77F7C" w:rsidRPr="00587444" w14:paraId="55A1AB62" w14:textId="77777777" w:rsidTr="0033520E">
        <w:trPr>
          <w:trHeight w:val="294"/>
          <w:jc w:val="center"/>
        </w:trPr>
        <w:tc>
          <w:tcPr>
            <w:tcW w:w="2979" w:type="dxa"/>
          </w:tcPr>
          <w:p w14:paraId="73279AFD" w14:textId="77777777" w:rsidR="00D77F7C" w:rsidRPr="00587444" w:rsidRDefault="00D77F7C" w:rsidP="0033520E">
            <w:pPr>
              <w:tabs>
                <w:tab w:val="left" w:pos="-720"/>
              </w:tabs>
              <w:autoSpaceDN/>
              <w:jc w:val="center"/>
              <w:rPr>
                <w:rFonts w:ascii="Arial" w:hAnsi="Arial" w:cs="Arial"/>
                <w:b/>
                <w:spacing w:val="-2"/>
                <w:sz w:val="17"/>
                <w:szCs w:val="17"/>
                <w:lang w:val="en-GB"/>
              </w:rPr>
            </w:pPr>
          </w:p>
        </w:tc>
        <w:tc>
          <w:tcPr>
            <w:tcW w:w="1133" w:type="dxa"/>
            <w:vAlign w:val="bottom"/>
          </w:tcPr>
          <w:p w14:paraId="5171C40F" w14:textId="77777777" w:rsidR="00D77F7C" w:rsidRPr="00587444" w:rsidRDefault="00D77F7C" w:rsidP="0033520E">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147B5FE0" w14:textId="77777777" w:rsidR="00D77F7C" w:rsidRPr="00587444" w:rsidRDefault="00D77F7C" w:rsidP="0033520E">
            <w:pPr>
              <w:tabs>
                <w:tab w:val="center" w:pos="4153"/>
                <w:tab w:val="right" w:pos="8306"/>
              </w:tabs>
              <w:suppressAutoHyphens w:val="0"/>
              <w:autoSpaceDN/>
              <w:jc w:val="right"/>
              <w:rPr>
                <w:rFonts w:ascii="Arial" w:hAnsi="Arial" w:cs="Arial"/>
                <w:b/>
                <w:spacing w:val="-2"/>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5C19C17B" w14:textId="77777777" w:rsidR="00D77F7C" w:rsidRPr="00587444" w:rsidRDefault="00D77F7C" w:rsidP="0033520E">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632072DC" w14:textId="77777777" w:rsidR="00D77F7C" w:rsidRPr="00587444" w:rsidRDefault="00D77F7C" w:rsidP="0033520E">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6EE34054" w14:textId="77777777" w:rsidR="00D77F7C" w:rsidRPr="00587444" w:rsidRDefault="00D77F7C" w:rsidP="0033520E">
            <w:pPr>
              <w:tabs>
                <w:tab w:val="right" w:pos="1263"/>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1F27D1A0" w14:textId="77777777" w:rsidR="00D77F7C" w:rsidRPr="00587444" w:rsidRDefault="00D77F7C" w:rsidP="0033520E">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r>
      <w:tr w:rsidR="00D77F7C" w:rsidRPr="00587444" w14:paraId="367ED5C6" w14:textId="77777777" w:rsidTr="0033520E">
        <w:trPr>
          <w:trHeight w:hRule="exact" w:val="284"/>
          <w:jc w:val="center"/>
        </w:trPr>
        <w:tc>
          <w:tcPr>
            <w:tcW w:w="2979" w:type="dxa"/>
            <w:vAlign w:val="bottom"/>
          </w:tcPr>
          <w:p w14:paraId="3638BAA6" w14:textId="77777777" w:rsidR="00D77F7C" w:rsidRPr="00587444" w:rsidRDefault="00D77F7C" w:rsidP="0033520E">
            <w:pPr>
              <w:tabs>
                <w:tab w:val="right" w:pos="1202"/>
              </w:tabs>
              <w:suppressAutoHyphens w:val="0"/>
              <w:autoSpaceDN/>
              <w:outlineLvl w:val="0"/>
              <w:rPr>
                <w:rFonts w:ascii="Arial" w:hAnsi="Arial" w:cs="Arial"/>
                <w:b/>
                <w:bCs/>
                <w:sz w:val="17"/>
                <w:szCs w:val="17"/>
                <w:lang w:val="en-GB"/>
              </w:rPr>
            </w:pPr>
            <w:r w:rsidRPr="00587444">
              <w:rPr>
                <w:rFonts w:ascii="Arial" w:hAnsi="Arial" w:cs="Arial"/>
                <w:b/>
                <w:bCs/>
                <w:sz w:val="17"/>
                <w:szCs w:val="17"/>
                <w:lang w:val="en-GB"/>
              </w:rPr>
              <w:t>Financial liabilities</w:t>
            </w:r>
          </w:p>
        </w:tc>
        <w:tc>
          <w:tcPr>
            <w:tcW w:w="1133" w:type="dxa"/>
            <w:vAlign w:val="bottom"/>
          </w:tcPr>
          <w:p w14:paraId="395D494C" w14:textId="77777777" w:rsidR="00D77F7C" w:rsidRPr="00587444" w:rsidRDefault="00D77F7C" w:rsidP="0033520E">
            <w:pPr>
              <w:suppressAutoHyphens w:val="0"/>
              <w:autoSpaceDN/>
              <w:jc w:val="right"/>
              <w:outlineLvl w:val="0"/>
              <w:rPr>
                <w:rFonts w:ascii="Arial" w:hAnsi="Arial" w:cs="Arial"/>
                <w:b/>
                <w:bCs/>
                <w:spacing w:val="-2"/>
                <w:sz w:val="17"/>
                <w:szCs w:val="17"/>
                <w:lang w:val="en-GB"/>
              </w:rPr>
            </w:pPr>
          </w:p>
        </w:tc>
        <w:tc>
          <w:tcPr>
            <w:tcW w:w="1134" w:type="dxa"/>
            <w:vAlign w:val="bottom"/>
          </w:tcPr>
          <w:p w14:paraId="4AD1BE07" w14:textId="77777777" w:rsidR="00D77F7C" w:rsidRPr="00587444" w:rsidRDefault="00D77F7C" w:rsidP="0033520E">
            <w:pPr>
              <w:suppressAutoHyphens w:val="0"/>
              <w:autoSpaceDN/>
              <w:jc w:val="right"/>
              <w:outlineLvl w:val="0"/>
              <w:rPr>
                <w:rFonts w:ascii="Arial" w:hAnsi="Arial" w:cs="Arial"/>
                <w:b/>
                <w:bCs/>
                <w:spacing w:val="-2"/>
                <w:sz w:val="17"/>
                <w:szCs w:val="17"/>
                <w:lang w:val="en-GB"/>
              </w:rPr>
            </w:pPr>
          </w:p>
        </w:tc>
        <w:tc>
          <w:tcPr>
            <w:tcW w:w="1134" w:type="dxa"/>
            <w:vAlign w:val="bottom"/>
          </w:tcPr>
          <w:p w14:paraId="6B73EF14" w14:textId="77777777" w:rsidR="00D77F7C" w:rsidRPr="00587444" w:rsidRDefault="00D77F7C" w:rsidP="0033520E">
            <w:pPr>
              <w:suppressAutoHyphens w:val="0"/>
              <w:autoSpaceDN/>
              <w:jc w:val="right"/>
              <w:outlineLvl w:val="0"/>
              <w:rPr>
                <w:rFonts w:ascii="Arial" w:hAnsi="Arial" w:cs="Arial"/>
                <w:b/>
                <w:bCs/>
                <w:spacing w:val="-2"/>
                <w:sz w:val="17"/>
                <w:szCs w:val="17"/>
                <w:lang w:val="en-GB"/>
              </w:rPr>
            </w:pPr>
          </w:p>
        </w:tc>
        <w:tc>
          <w:tcPr>
            <w:tcW w:w="1134" w:type="dxa"/>
            <w:vAlign w:val="bottom"/>
          </w:tcPr>
          <w:p w14:paraId="59A7B89E" w14:textId="77777777" w:rsidR="00D77F7C" w:rsidRPr="00587444" w:rsidRDefault="00D77F7C" w:rsidP="0033520E">
            <w:pPr>
              <w:suppressAutoHyphens w:val="0"/>
              <w:autoSpaceDN/>
              <w:jc w:val="right"/>
              <w:outlineLvl w:val="0"/>
              <w:rPr>
                <w:rFonts w:ascii="Arial" w:hAnsi="Arial" w:cs="Arial"/>
                <w:b/>
                <w:bCs/>
                <w:spacing w:val="-2"/>
                <w:sz w:val="17"/>
                <w:szCs w:val="17"/>
                <w:lang w:val="en-GB"/>
              </w:rPr>
            </w:pPr>
          </w:p>
        </w:tc>
        <w:tc>
          <w:tcPr>
            <w:tcW w:w="1134" w:type="dxa"/>
            <w:vAlign w:val="bottom"/>
          </w:tcPr>
          <w:p w14:paraId="12626409" w14:textId="77777777" w:rsidR="00D77F7C" w:rsidRPr="00587444" w:rsidRDefault="00D77F7C" w:rsidP="0033520E">
            <w:pPr>
              <w:tabs>
                <w:tab w:val="right" w:pos="1263"/>
              </w:tabs>
              <w:suppressAutoHyphens w:val="0"/>
              <w:autoSpaceDN/>
              <w:jc w:val="right"/>
              <w:outlineLvl w:val="0"/>
              <w:rPr>
                <w:rFonts w:ascii="Arial" w:hAnsi="Arial" w:cs="Arial"/>
                <w:b/>
                <w:bCs/>
                <w:spacing w:val="-2"/>
                <w:sz w:val="17"/>
                <w:szCs w:val="17"/>
                <w:lang w:val="en-GB"/>
              </w:rPr>
            </w:pPr>
          </w:p>
        </w:tc>
        <w:tc>
          <w:tcPr>
            <w:tcW w:w="1134" w:type="dxa"/>
            <w:vAlign w:val="bottom"/>
          </w:tcPr>
          <w:p w14:paraId="63A4708E" w14:textId="77777777" w:rsidR="00D77F7C" w:rsidRPr="00587444" w:rsidRDefault="00D77F7C" w:rsidP="0033520E">
            <w:pPr>
              <w:suppressAutoHyphens w:val="0"/>
              <w:autoSpaceDN/>
              <w:jc w:val="right"/>
              <w:outlineLvl w:val="0"/>
              <w:rPr>
                <w:rFonts w:ascii="Arial" w:hAnsi="Arial" w:cs="Arial"/>
                <w:b/>
                <w:bCs/>
                <w:sz w:val="17"/>
                <w:szCs w:val="17"/>
                <w:lang w:val="en-GB"/>
              </w:rPr>
            </w:pPr>
          </w:p>
        </w:tc>
      </w:tr>
      <w:tr w:rsidR="00D77F7C" w:rsidRPr="00587444" w14:paraId="3EBDD274" w14:textId="77777777" w:rsidTr="0033520E">
        <w:trPr>
          <w:trHeight w:hRule="exact" w:val="227"/>
          <w:jc w:val="center"/>
        </w:trPr>
        <w:tc>
          <w:tcPr>
            <w:tcW w:w="2979" w:type="dxa"/>
            <w:vAlign w:val="bottom"/>
          </w:tcPr>
          <w:p w14:paraId="3ADBCCC5" w14:textId="77777777" w:rsidR="00D77F7C" w:rsidRPr="00587444" w:rsidRDefault="00D77F7C" w:rsidP="0033520E">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Deposits from customers</w:t>
            </w:r>
          </w:p>
        </w:tc>
        <w:tc>
          <w:tcPr>
            <w:tcW w:w="1133" w:type="dxa"/>
            <w:tcBorders>
              <w:top w:val="nil"/>
              <w:left w:val="nil"/>
              <w:bottom w:val="nil"/>
              <w:right w:val="nil"/>
            </w:tcBorders>
            <w:vAlign w:val="bottom"/>
          </w:tcPr>
          <w:p w14:paraId="1D4B721E"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54,375</w:t>
            </w:r>
          </w:p>
        </w:tc>
        <w:tc>
          <w:tcPr>
            <w:tcW w:w="1134" w:type="dxa"/>
            <w:tcBorders>
              <w:top w:val="nil"/>
              <w:left w:val="nil"/>
              <w:bottom w:val="nil"/>
              <w:right w:val="nil"/>
            </w:tcBorders>
            <w:vAlign w:val="bottom"/>
          </w:tcPr>
          <w:p w14:paraId="7265A67D"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41</w:t>
            </w:r>
          </w:p>
        </w:tc>
        <w:tc>
          <w:tcPr>
            <w:tcW w:w="1134" w:type="dxa"/>
            <w:tcBorders>
              <w:top w:val="nil"/>
              <w:left w:val="nil"/>
              <w:bottom w:val="nil"/>
              <w:right w:val="nil"/>
            </w:tcBorders>
            <w:vAlign w:val="bottom"/>
          </w:tcPr>
          <w:p w14:paraId="40B0EF17"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29,752</w:t>
            </w:r>
          </w:p>
        </w:tc>
        <w:tc>
          <w:tcPr>
            <w:tcW w:w="1134" w:type="dxa"/>
            <w:tcBorders>
              <w:top w:val="nil"/>
              <w:left w:val="nil"/>
              <w:bottom w:val="nil"/>
              <w:right w:val="nil"/>
            </w:tcBorders>
            <w:vAlign w:val="bottom"/>
          </w:tcPr>
          <w:p w14:paraId="5ED10B90"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299</w:t>
            </w:r>
          </w:p>
        </w:tc>
        <w:tc>
          <w:tcPr>
            <w:tcW w:w="1134" w:type="dxa"/>
            <w:tcBorders>
              <w:top w:val="nil"/>
              <w:left w:val="nil"/>
              <w:bottom w:val="nil"/>
              <w:right w:val="nil"/>
            </w:tcBorders>
            <w:vAlign w:val="bottom"/>
          </w:tcPr>
          <w:p w14:paraId="14B574B9"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11,045</w:t>
            </w:r>
          </w:p>
        </w:tc>
        <w:tc>
          <w:tcPr>
            <w:tcW w:w="1134" w:type="dxa"/>
            <w:tcBorders>
              <w:top w:val="nil"/>
              <w:left w:val="nil"/>
              <w:bottom w:val="nil"/>
              <w:right w:val="nil"/>
            </w:tcBorders>
            <w:vAlign w:val="bottom"/>
          </w:tcPr>
          <w:p w14:paraId="104B95C8"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95,512</w:t>
            </w:r>
          </w:p>
        </w:tc>
      </w:tr>
      <w:tr w:rsidR="00D77F7C" w:rsidRPr="00587444" w14:paraId="2DF51C9F" w14:textId="77777777" w:rsidTr="0033520E">
        <w:trPr>
          <w:trHeight w:hRule="exact" w:val="227"/>
          <w:jc w:val="center"/>
        </w:trPr>
        <w:tc>
          <w:tcPr>
            <w:tcW w:w="2979" w:type="dxa"/>
            <w:vAlign w:val="bottom"/>
          </w:tcPr>
          <w:p w14:paraId="133F79D8" w14:textId="77777777" w:rsidR="00D77F7C" w:rsidRPr="00587444" w:rsidRDefault="00D77F7C" w:rsidP="0033520E">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Borrowings</w:t>
            </w:r>
          </w:p>
        </w:tc>
        <w:tc>
          <w:tcPr>
            <w:tcW w:w="1133" w:type="dxa"/>
            <w:tcBorders>
              <w:top w:val="nil"/>
              <w:left w:val="nil"/>
              <w:bottom w:val="nil"/>
              <w:right w:val="nil"/>
            </w:tcBorders>
            <w:vAlign w:val="bottom"/>
          </w:tcPr>
          <w:p w14:paraId="053214CF"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37,038</w:t>
            </w:r>
          </w:p>
        </w:tc>
        <w:tc>
          <w:tcPr>
            <w:tcW w:w="1134" w:type="dxa"/>
            <w:tcBorders>
              <w:top w:val="nil"/>
              <w:left w:val="nil"/>
              <w:bottom w:val="nil"/>
              <w:right w:val="nil"/>
            </w:tcBorders>
            <w:vAlign w:val="bottom"/>
          </w:tcPr>
          <w:p w14:paraId="6D550BA8"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53,712</w:t>
            </w:r>
          </w:p>
        </w:tc>
        <w:tc>
          <w:tcPr>
            <w:tcW w:w="1134" w:type="dxa"/>
            <w:tcBorders>
              <w:top w:val="nil"/>
              <w:left w:val="nil"/>
              <w:bottom w:val="nil"/>
              <w:right w:val="nil"/>
            </w:tcBorders>
            <w:vAlign w:val="bottom"/>
          </w:tcPr>
          <w:p w14:paraId="72AD30A7"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318,952</w:t>
            </w:r>
          </w:p>
        </w:tc>
        <w:tc>
          <w:tcPr>
            <w:tcW w:w="1134" w:type="dxa"/>
            <w:tcBorders>
              <w:top w:val="nil"/>
              <w:left w:val="nil"/>
              <w:bottom w:val="nil"/>
              <w:right w:val="nil"/>
            </w:tcBorders>
            <w:vAlign w:val="bottom"/>
          </w:tcPr>
          <w:p w14:paraId="793063FC"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793,561</w:t>
            </w:r>
          </w:p>
        </w:tc>
        <w:tc>
          <w:tcPr>
            <w:tcW w:w="1134" w:type="dxa"/>
            <w:tcBorders>
              <w:top w:val="nil"/>
              <w:left w:val="nil"/>
              <w:bottom w:val="nil"/>
              <w:right w:val="nil"/>
            </w:tcBorders>
            <w:vAlign w:val="bottom"/>
          </w:tcPr>
          <w:p w14:paraId="5078BB59"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1,392,921</w:t>
            </w:r>
          </w:p>
        </w:tc>
        <w:tc>
          <w:tcPr>
            <w:tcW w:w="1134" w:type="dxa"/>
            <w:tcBorders>
              <w:top w:val="nil"/>
              <w:left w:val="nil"/>
              <w:bottom w:val="nil"/>
              <w:right w:val="nil"/>
            </w:tcBorders>
            <w:vAlign w:val="bottom"/>
          </w:tcPr>
          <w:p w14:paraId="42B82876"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2,596,184</w:t>
            </w:r>
          </w:p>
        </w:tc>
      </w:tr>
      <w:tr w:rsidR="00D77F7C" w:rsidRPr="00587444" w14:paraId="7FFFA361" w14:textId="77777777" w:rsidTr="0033520E">
        <w:trPr>
          <w:trHeight w:hRule="exact" w:val="430"/>
          <w:jc w:val="center"/>
        </w:trPr>
        <w:tc>
          <w:tcPr>
            <w:tcW w:w="2979" w:type="dxa"/>
            <w:vAlign w:val="bottom"/>
          </w:tcPr>
          <w:p w14:paraId="2F57CCDD" w14:textId="77777777" w:rsidR="00D77F7C" w:rsidRDefault="00D77F7C" w:rsidP="0033520E">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 xml:space="preserve">Provisions for guarantees, </w:t>
            </w:r>
          </w:p>
          <w:p w14:paraId="565B109A" w14:textId="77777777" w:rsidR="00D77F7C" w:rsidRPr="00587444" w:rsidRDefault="00D77F7C" w:rsidP="0033520E">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commitments and other liabilities</w:t>
            </w:r>
          </w:p>
        </w:tc>
        <w:tc>
          <w:tcPr>
            <w:tcW w:w="1133" w:type="dxa"/>
            <w:tcBorders>
              <w:top w:val="nil"/>
              <w:left w:val="nil"/>
              <w:right w:val="nil"/>
            </w:tcBorders>
            <w:vAlign w:val="bottom"/>
          </w:tcPr>
          <w:p w14:paraId="7E98C75F"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Pr>
                <w:rFonts w:ascii="Arial" w:hAnsi="Arial" w:cs="Arial"/>
                <w:sz w:val="17"/>
                <w:szCs w:val="17"/>
              </w:rPr>
              <w:t>10,471</w:t>
            </w:r>
          </w:p>
        </w:tc>
        <w:tc>
          <w:tcPr>
            <w:tcW w:w="1134" w:type="dxa"/>
            <w:tcBorders>
              <w:top w:val="nil"/>
              <w:left w:val="nil"/>
              <w:right w:val="nil"/>
            </w:tcBorders>
            <w:vAlign w:val="bottom"/>
          </w:tcPr>
          <w:p w14:paraId="46258923"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Pr>
                <w:rFonts w:ascii="Arial" w:hAnsi="Arial" w:cs="Arial"/>
                <w:sz w:val="17"/>
                <w:szCs w:val="17"/>
              </w:rPr>
              <w:t>710</w:t>
            </w:r>
          </w:p>
        </w:tc>
        <w:tc>
          <w:tcPr>
            <w:tcW w:w="1134" w:type="dxa"/>
            <w:tcBorders>
              <w:top w:val="nil"/>
              <w:left w:val="nil"/>
              <w:right w:val="nil"/>
            </w:tcBorders>
            <w:vAlign w:val="bottom"/>
          </w:tcPr>
          <w:p w14:paraId="290AE6D9"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Pr>
                <w:rFonts w:ascii="Arial" w:hAnsi="Arial" w:cs="Arial"/>
                <w:sz w:val="17"/>
                <w:szCs w:val="17"/>
              </w:rPr>
              <w:t>2,400</w:t>
            </w:r>
          </w:p>
        </w:tc>
        <w:tc>
          <w:tcPr>
            <w:tcW w:w="1134" w:type="dxa"/>
            <w:tcBorders>
              <w:top w:val="nil"/>
              <w:left w:val="nil"/>
              <w:right w:val="nil"/>
            </w:tcBorders>
            <w:vAlign w:val="bottom"/>
          </w:tcPr>
          <w:p w14:paraId="2246D239"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Pr>
                <w:rFonts w:ascii="Arial" w:hAnsi="Arial" w:cs="Arial"/>
                <w:sz w:val="17"/>
                <w:szCs w:val="17"/>
              </w:rPr>
              <w:t>5,627</w:t>
            </w:r>
          </w:p>
        </w:tc>
        <w:tc>
          <w:tcPr>
            <w:tcW w:w="1134" w:type="dxa"/>
            <w:tcBorders>
              <w:top w:val="nil"/>
              <w:left w:val="nil"/>
              <w:right w:val="nil"/>
            </w:tcBorders>
            <w:vAlign w:val="bottom"/>
          </w:tcPr>
          <w:p w14:paraId="11FBA1D0"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Pr>
                <w:rFonts w:ascii="Arial" w:hAnsi="Arial" w:cs="Arial"/>
                <w:sz w:val="17"/>
                <w:szCs w:val="17"/>
              </w:rPr>
              <w:t>4,160</w:t>
            </w:r>
          </w:p>
        </w:tc>
        <w:tc>
          <w:tcPr>
            <w:tcW w:w="1134" w:type="dxa"/>
            <w:tcBorders>
              <w:top w:val="nil"/>
              <w:left w:val="nil"/>
              <w:right w:val="nil"/>
            </w:tcBorders>
            <w:vAlign w:val="bottom"/>
          </w:tcPr>
          <w:p w14:paraId="7D7B5883"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Pr>
                <w:rFonts w:ascii="Arial" w:hAnsi="Arial" w:cs="Arial"/>
                <w:sz w:val="17"/>
                <w:szCs w:val="17"/>
              </w:rPr>
              <w:t>23,368</w:t>
            </w:r>
          </w:p>
        </w:tc>
      </w:tr>
      <w:tr w:rsidR="00D77F7C" w:rsidRPr="00587444" w14:paraId="18B8184B" w14:textId="77777777" w:rsidTr="0033520E">
        <w:trPr>
          <w:trHeight w:hRule="exact" w:val="227"/>
          <w:jc w:val="center"/>
        </w:trPr>
        <w:tc>
          <w:tcPr>
            <w:tcW w:w="2979" w:type="dxa"/>
            <w:vAlign w:val="bottom"/>
          </w:tcPr>
          <w:p w14:paraId="0D2BC1F1" w14:textId="77777777" w:rsidR="00D77F7C" w:rsidRPr="00587444" w:rsidRDefault="00D77F7C" w:rsidP="0033520E">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Other liabilities</w:t>
            </w:r>
          </w:p>
        </w:tc>
        <w:tc>
          <w:tcPr>
            <w:tcW w:w="1133" w:type="dxa"/>
            <w:tcBorders>
              <w:top w:val="nil"/>
              <w:left w:val="nil"/>
              <w:bottom w:val="single" w:sz="4" w:space="0" w:color="auto"/>
              <w:right w:val="nil"/>
            </w:tcBorders>
            <w:vAlign w:val="bottom"/>
          </w:tcPr>
          <w:p w14:paraId="62BBFE36" w14:textId="77777777" w:rsidR="00D77F7C" w:rsidRPr="00587444" w:rsidRDefault="00D77F7C" w:rsidP="0033520E">
            <w:pPr>
              <w:tabs>
                <w:tab w:val="right" w:pos="1202"/>
                <w:tab w:val="center" w:pos="4153"/>
                <w:tab w:val="right" w:pos="8306"/>
              </w:tabs>
              <w:suppressAutoHyphens w:val="0"/>
              <w:autoSpaceDN/>
              <w:jc w:val="right"/>
              <w:outlineLvl w:val="0"/>
              <w:rPr>
                <w:rFonts w:ascii="Arial" w:hAnsi="Arial" w:cs="Arial"/>
                <w:sz w:val="17"/>
                <w:szCs w:val="17"/>
              </w:rPr>
            </w:pPr>
            <w:r>
              <w:rPr>
                <w:rFonts w:ascii="Arial" w:hAnsi="Arial" w:cs="Arial"/>
                <w:sz w:val="17"/>
                <w:szCs w:val="17"/>
              </w:rPr>
              <w:t>38,208</w:t>
            </w:r>
          </w:p>
        </w:tc>
        <w:tc>
          <w:tcPr>
            <w:tcW w:w="1134" w:type="dxa"/>
            <w:tcBorders>
              <w:top w:val="nil"/>
              <w:left w:val="nil"/>
              <w:bottom w:val="single" w:sz="4" w:space="0" w:color="auto"/>
              <w:right w:val="nil"/>
            </w:tcBorders>
            <w:vAlign w:val="bottom"/>
          </w:tcPr>
          <w:p w14:paraId="61143847" w14:textId="77777777" w:rsidR="00D77F7C" w:rsidRPr="00587444" w:rsidRDefault="00D77F7C" w:rsidP="0033520E">
            <w:pPr>
              <w:tabs>
                <w:tab w:val="right" w:pos="1202"/>
                <w:tab w:val="center" w:pos="4153"/>
                <w:tab w:val="right" w:pos="8306"/>
              </w:tabs>
              <w:suppressAutoHyphens w:val="0"/>
              <w:autoSpaceDN/>
              <w:jc w:val="right"/>
              <w:outlineLvl w:val="0"/>
              <w:rPr>
                <w:rFonts w:ascii="Arial" w:hAnsi="Arial" w:cs="Arial"/>
                <w:sz w:val="17"/>
                <w:szCs w:val="17"/>
              </w:rPr>
            </w:pPr>
            <w:r>
              <w:rPr>
                <w:rFonts w:ascii="Arial" w:hAnsi="Arial" w:cs="Arial"/>
                <w:sz w:val="17"/>
                <w:szCs w:val="17"/>
              </w:rPr>
              <w:t>2,783</w:t>
            </w:r>
          </w:p>
        </w:tc>
        <w:tc>
          <w:tcPr>
            <w:tcW w:w="1134" w:type="dxa"/>
            <w:tcBorders>
              <w:top w:val="nil"/>
              <w:left w:val="nil"/>
              <w:bottom w:val="single" w:sz="4" w:space="0" w:color="auto"/>
              <w:right w:val="nil"/>
            </w:tcBorders>
            <w:vAlign w:val="bottom"/>
          </w:tcPr>
          <w:p w14:paraId="5FBFF3C0" w14:textId="77777777" w:rsidR="00D77F7C" w:rsidRPr="00587444" w:rsidRDefault="00D77F7C" w:rsidP="0033520E">
            <w:pPr>
              <w:tabs>
                <w:tab w:val="right" w:pos="1202"/>
                <w:tab w:val="center" w:pos="4153"/>
                <w:tab w:val="right" w:pos="8306"/>
              </w:tabs>
              <w:suppressAutoHyphens w:val="0"/>
              <w:autoSpaceDN/>
              <w:jc w:val="right"/>
              <w:outlineLvl w:val="0"/>
              <w:rPr>
                <w:rFonts w:ascii="Arial" w:hAnsi="Arial" w:cs="Arial"/>
                <w:sz w:val="17"/>
                <w:szCs w:val="17"/>
              </w:rPr>
            </w:pPr>
            <w:r>
              <w:rPr>
                <w:rFonts w:ascii="Arial" w:hAnsi="Arial" w:cs="Arial"/>
                <w:sz w:val="17"/>
                <w:szCs w:val="17"/>
              </w:rPr>
              <w:t>11,512</w:t>
            </w:r>
          </w:p>
        </w:tc>
        <w:tc>
          <w:tcPr>
            <w:tcW w:w="1134" w:type="dxa"/>
            <w:tcBorders>
              <w:top w:val="nil"/>
              <w:left w:val="nil"/>
              <w:bottom w:val="single" w:sz="4" w:space="0" w:color="auto"/>
              <w:right w:val="nil"/>
            </w:tcBorders>
            <w:vAlign w:val="bottom"/>
          </w:tcPr>
          <w:p w14:paraId="61F70588" w14:textId="77777777" w:rsidR="00D77F7C" w:rsidRPr="00587444" w:rsidRDefault="00D77F7C" w:rsidP="0033520E">
            <w:pPr>
              <w:tabs>
                <w:tab w:val="right" w:pos="1202"/>
                <w:tab w:val="center" w:pos="4153"/>
                <w:tab w:val="right" w:pos="8306"/>
              </w:tabs>
              <w:suppressAutoHyphens w:val="0"/>
              <w:autoSpaceDN/>
              <w:jc w:val="right"/>
              <w:outlineLvl w:val="0"/>
              <w:rPr>
                <w:rFonts w:ascii="Arial" w:hAnsi="Arial" w:cs="Arial"/>
                <w:sz w:val="17"/>
                <w:szCs w:val="17"/>
              </w:rPr>
            </w:pPr>
            <w:r>
              <w:rPr>
                <w:rFonts w:ascii="Arial" w:hAnsi="Arial" w:cs="Arial"/>
                <w:sz w:val="17"/>
                <w:szCs w:val="17"/>
              </w:rPr>
              <w:t>20,531</w:t>
            </w:r>
          </w:p>
        </w:tc>
        <w:tc>
          <w:tcPr>
            <w:tcW w:w="1134" w:type="dxa"/>
            <w:tcBorders>
              <w:top w:val="nil"/>
              <w:left w:val="nil"/>
              <w:bottom w:val="single" w:sz="4" w:space="0" w:color="auto"/>
              <w:right w:val="nil"/>
            </w:tcBorders>
            <w:vAlign w:val="bottom"/>
          </w:tcPr>
          <w:p w14:paraId="5C9C2B1D" w14:textId="77777777" w:rsidR="00D77F7C" w:rsidRPr="00587444" w:rsidRDefault="00D77F7C" w:rsidP="0033520E">
            <w:pPr>
              <w:tabs>
                <w:tab w:val="right" w:pos="1202"/>
                <w:tab w:val="center" w:pos="4153"/>
                <w:tab w:val="right" w:pos="8306"/>
              </w:tabs>
              <w:suppressAutoHyphens w:val="0"/>
              <w:autoSpaceDN/>
              <w:jc w:val="right"/>
              <w:outlineLvl w:val="0"/>
              <w:rPr>
                <w:rFonts w:ascii="Arial" w:hAnsi="Arial" w:cs="Arial"/>
                <w:sz w:val="17"/>
                <w:szCs w:val="17"/>
              </w:rPr>
            </w:pPr>
            <w:r>
              <w:rPr>
                <w:rFonts w:ascii="Arial" w:hAnsi="Arial" w:cs="Arial"/>
                <w:sz w:val="17"/>
                <w:szCs w:val="17"/>
              </w:rPr>
              <w:t>15,179</w:t>
            </w:r>
          </w:p>
        </w:tc>
        <w:tc>
          <w:tcPr>
            <w:tcW w:w="1134" w:type="dxa"/>
            <w:tcBorders>
              <w:top w:val="nil"/>
              <w:left w:val="nil"/>
              <w:bottom w:val="single" w:sz="4" w:space="0" w:color="auto"/>
              <w:right w:val="nil"/>
            </w:tcBorders>
            <w:vAlign w:val="bottom"/>
          </w:tcPr>
          <w:p w14:paraId="6E2EE946" w14:textId="77777777" w:rsidR="00D77F7C" w:rsidRPr="00587444" w:rsidRDefault="00D77F7C" w:rsidP="0033520E">
            <w:pPr>
              <w:tabs>
                <w:tab w:val="right" w:pos="1202"/>
                <w:tab w:val="center" w:pos="4153"/>
                <w:tab w:val="right" w:pos="8306"/>
              </w:tabs>
              <w:suppressAutoHyphens w:val="0"/>
              <w:autoSpaceDN/>
              <w:jc w:val="right"/>
              <w:outlineLvl w:val="0"/>
              <w:rPr>
                <w:rFonts w:ascii="Arial" w:hAnsi="Arial" w:cs="Arial"/>
                <w:sz w:val="17"/>
                <w:szCs w:val="17"/>
              </w:rPr>
            </w:pPr>
            <w:r>
              <w:rPr>
                <w:rFonts w:ascii="Arial" w:hAnsi="Arial" w:cs="Arial"/>
                <w:sz w:val="17"/>
                <w:szCs w:val="17"/>
              </w:rPr>
              <w:t>88,213</w:t>
            </w:r>
          </w:p>
        </w:tc>
      </w:tr>
      <w:tr w:rsidR="00D77F7C" w:rsidRPr="00587444" w14:paraId="2EF7A989" w14:textId="77777777" w:rsidTr="0033520E">
        <w:trPr>
          <w:trHeight w:hRule="exact" w:val="294"/>
          <w:jc w:val="center"/>
        </w:trPr>
        <w:tc>
          <w:tcPr>
            <w:tcW w:w="2979" w:type="dxa"/>
            <w:vAlign w:val="bottom"/>
          </w:tcPr>
          <w:p w14:paraId="6988C471" w14:textId="77777777" w:rsidR="00D77F7C" w:rsidRPr="00587444" w:rsidRDefault="00D77F7C" w:rsidP="0033520E">
            <w:pPr>
              <w:suppressAutoHyphens w:val="0"/>
              <w:autoSpaceDN/>
              <w:rPr>
                <w:rFonts w:ascii="Arial" w:hAnsi="Arial" w:cs="Arial"/>
                <w:i/>
                <w:sz w:val="17"/>
                <w:szCs w:val="17"/>
                <w:lang w:val="en-GB"/>
              </w:rPr>
            </w:pPr>
            <w:r w:rsidRPr="00587444">
              <w:rPr>
                <w:rFonts w:ascii="Arial" w:hAnsi="Arial" w:cs="Arial"/>
                <w:b/>
                <w:sz w:val="17"/>
                <w:szCs w:val="17"/>
                <w:lang w:val="hr-HR"/>
              </w:rPr>
              <w:t>Total</w:t>
            </w:r>
          </w:p>
        </w:tc>
        <w:tc>
          <w:tcPr>
            <w:tcW w:w="1133" w:type="dxa"/>
            <w:tcBorders>
              <w:top w:val="single" w:sz="4" w:space="0" w:color="auto"/>
              <w:left w:val="nil"/>
              <w:bottom w:val="single" w:sz="12" w:space="0" w:color="auto"/>
              <w:right w:val="nil"/>
            </w:tcBorders>
            <w:vAlign w:val="bottom"/>
          </w:tcPr>
          <w:p w14:paraId="3EE52307" w14:textId="77777777" w:rsidR="00D77F7C" w:rsidRPr="00587444" w:rsidRDefault="00D77F7C" w:rsidP="0033520E">
            <w:pPr>
              <w:tabs>
                <w:tab w:val="right" w:pos="1202"/>
              </w:tabs>
              <w:suppressAutoHyphens w:val="0"/>
              <w:autoSpaceDN/>
              <w:jc w:val="right"/>
              <w:outlineLvl w:val="0"/>
              <w:rPr>
                <w:rFonts w:ascii="Arial" w:hAnsi="Arial" w:cs="Arial"/>
                <w:b/>
                <w:bCs/>
                <w:sz w:val="17"/>
                <w:szCs w:val="17"/>
                <w:lang w:val="en-GB"/>
              </w:rPr>
            </w:pPr>
            <w:r>
              <w:rPr>
                <w:rFonts w:ascii="Arial" w:hAnsi="Arial" w:cs="Arial"/>
                <w:b/>
                <w:bCs/>
                <w:sz w:val="17"/>
                <w:szCs w:val="17"/>
              </w:rPr>
              <w:t>140,092</w:t>
            </w:r>
          </w:p>
        </w:tc>
        <w:tc>
          <w:tcPr>
            <w:tcW w:w="1134" w:type="dxa"/>
            <w:tcBorders>
              <w:top w:val="nil"/>
              <w:left w:val="nil"/>
              <w:bottom w:val="single" w:sz="12" w:space="0" w:color="auto"/>
              <w:right w:val="nil"/>
            </w:tcBorders>
            <w:vAlign w:val="bottom"/>
          </w:tcPr>
          <w:p w14:paraId="777DA6AC" w14:textId="77777777" w:rsidR="00D77F7C" w:rsidRPr="00587444" w:rsidRDefault="00D77F7C" w:rsidP="0033520E">
            <w:pPr>
              <w:tabs>
                <w:tab w:val="right" w:pos="1202"/>
              </w:tabs>
              <w:suppressAutoHyphens w:val="0"/>
              <w:autoSpaceDN/>
              <w:jc w:val="right"/>
              <w:outlineLvl w:val="0"/>
              <w:rPr>
                <w:rFonts w:ascii="Arial" w:hAnsi="Arial" w:cs="Arial"/>
                <w:b/>
                <w:bCs/>
                <w:sz w:val="17"/>
                <w:szCs w:val="17"/>
                <w:lang w:val="en-GB"/>
              </w:rPr>
            </w:pPr>
            <w:r>
              <w:rPr>
                <w:rFonts w:ascii="Arial" w:hAnsi="Arial" w:cs="Arial"/>
                <w:b/>
                <w:bCs/>
                <w:sz w:val="17"/>
                <w:szCs w:val="17"/>
              </w:rPr>
              <w:t>57,246</w:t>
            </w:r>
          </w:p>
        </w:tc>
        <w:tc>
          <w:tcPr>
            <w:tcW w:w="1134" w:type="dxa"/>
            <w:tcBorders>
              <w:top w:val="nil"/>
              <w:left w:val="nil"/>
              <w:bottom w:val="single" w:sz="12" w:space="0" w:color="auto"/>
              <w:right w:val="nil"/>
            </w:tcBorders>
            <w:vAlign w:val="bottom"/>
          </w:tcPr>
          <w:p w14:paraId="2A6FFA3D" w14:textId="77777777" w:rsidR="00D77F7C" w:rsidRPr="00587444" w:rsidRDefault="00D77F7C" w:rsidP="0033520E">
            <w:pPr>
              <w:tabs>
                <w:tab w:val="right" w:pos="1202"/>
              </w:tabs>
              <w:suppressAutoHyphens w:val="0"/>
              <w:autoSpaceDN/>
              <w:jc w:val="right"/>
              <w:outlineLvl w:val="0"/>
              <w:rPr>
                <w:rFonts w:ascii="Arial" w:hAnsi="Arial" w:cs="Arial"/>
                <w:b/>
                <w:bCs/>
                <w:sz w:val="17"/>
                <w:szCs w:val="17"/>
                <w:lang w:val="en-GB"/>
              </w:rPr>
            </w:pPr>
            <w:r>
              <w:rPr>
                <w:rFonts w:ascii="Arial" w:hAnsi="Arial" w:cs="Arial"/>
                <w:b/>
                <w:bCs/>
                <w:sz w:val="17"/>
                <w:szCs w:val="17"/>
              </w:rPr>
              <w:t>362,616</w:t>
            </w:r>
          </w:p>
        </w:tc>
        <w:tc>
          <w:tcPr>
            <w:tcW w:w="1134" w:type="dxa"/>
            <w:tcBorders>
              <w:top w:val="nil"/>
              <w:left w:val="nil"/>
              <w:bottom w:val="single" w:sz="12" w:space="0" w:color="auto"/>
              <w:right w:val="nil"/>
            </w:tcBorders>
            <w:vAlign w:val="bottom"/>
          </w:tcPr>
          <w:p w14:paraId="24DFC36A" w14:textId="77777777" w:rsidR="00D77F7C" w:rsidRPr="00587444" w:rsidRDefault="00D77F7C" w:rsidP="0033520E">
            <w:pPr>
              <w:tabs>
                <w:tab w:val="right" w:pos="1202"/>
              </w:tabs>
              <w:suppressAutoHyphens w:val="0"/>
              <w:autoSpaceDN/>
              <w:jc w:val="right"/>
              <w:outlineLvl w:val="0"/>
              <w:rPr>
                <w:rFonts w:ascii="Arial" w:hAnsi="Arial" w:cs="Arial"/>
                <w:b/>
                <w:bCs/>
                <w:sz w:val="17"/>
                <w:szCs w:val="17"/>
                <w:lang w:val="en-GB"/>
              </w:rPr>
            </w:pPr>
            <w:r>
              <w:rPr>
                <w:rFonts w:ascii="Arial" w:hAnsi="Arial" w:cs="Arial"/>
                <w:b/>
                <w:bCs/>
                <w:sz w:val="17"/>
                <w:szCs w:val="17"/>
              </w:rPr>
              <w:t>820,018</w:t>
            </w:r>
          </w:p>
        </w:tc>
        <w:tc>
          <w:tcPr>
            <w:tcW w:w="1134" w:type="dxa"/>
            <w:tcBorders>
              <w:top w:val="nil"/>
              <w:left w:val="nil"/>
              <w:bottom w:val="single" w:sz="12" w:space="0" w:color="auto"/>
              <w:right w:val="nil"/>
            </w:tcBorders>
            <w:vAlign w:val="bottom"/>
          </w:tcPr>
          <w:p w14:paraId="37587766" w14:textId="77777777" w:rsidR="00D77F7C" w:rsidRPr="00587444" w:rsidRDefault="00D77F7C" w:rsidP="0033520E">
            <w:pPr>
              <w:tabs>
                <w:tab w:val="right" w:pos="1202"/>
              </w:tabs>
              <w:suppressAutoHyphens w:val="0"/>
              <w:autoSpaceDN/>
              <w:jc w:val="right"/>
              <w:outlineLvl w:val="0"/>
              <w:rPr>
                <w:rFonts w:ascii="Arial" w:hAnsi="Arial" w:cs="Arial"/>
                <w:b/>
                <w:bCs/>
                <w:sz w:val="17"/>
                <w:szCs w:val="17"/>
                <w:lang w:val="en-GB"/>
              </w:rPr>
            </w:pPr>
            <w:r>
              <w:rPr>
                <w:rFonts w:ascii="Arial" w:hAnsi="Arial" w:cs="Arial"/>
                <w:b/>
                <w:bCs/>
                <w:sz w:val="17"/>
                <w:szCs w:val="17"/>
              </w:rPr>
              <w:t>1,423,305</w:t>
            </w:r>
          </w:p>
        </w:tc>
        <w:tc>
          <w:tcPr>
            <w:tcW w:w="1134" w:type="dxa"/>
            <w:tcBorders>
              <w:top w:val="nil"/>
              <w:left w:val="nil"/>
              <w:bottom w:val="single" w:sz="12" w:space="0" w:color="auto"/>
              <w:right w:val="nil"/>
            </w:tcBorders>
            <w:vAlign w:val="bottom"/>
          </w:tcPr>
          <w:p w14:paraId="57E95F3E" w14:textId="77777777" w:rsidR="00D77F7C" w:rsidRPr="00587444" w:rsidRDefault="00D77F7C" w:rsidP="0033520E">
            <w:pPr>
              <w:tabs>
                <w:tab w:val="right" w:pos="1202"/>
              </w:tabs>
              <w:suppressAutoHyphens w:val="0"/>
              <w:autoSpaceDN/>
              <w:jc w:val="right"/>
              <w:outlineLvl w:val="0"/>
              <w:rPr>
                <w:rFonts w:ascii="Arial" w:hAnsi="Arial" w:cs="Arial"/>
                <w:b/>
                <w:bCs/>
                <w:sz w:val="17"/>
                <w:szCs w:val="17"/>
                <w:lang w:val="en-GB"/>
              </w:rPr>
            </w:pPr>
            <w:r>
              <w:rPr>
                <w:rFonts w:ascii="Arial" w:hAnsi="Arial" w:cs="Arial"/>
                <w:b/>
                <w:bCs/>
                <w:sz w:val="17"/>
                <w:szCs w:val="17"/>
              </w:rPr>
              <w:t>2,803,277</w:t>
            </w:r>
          </w:p>
        </w:tc>
      </w:tr>
      <w:tr w:rsidR="00D77F7C" w:rsidRPr="00587444" w14:paraId="32A90BDD" w14:textId="77777777" w:rsidTr="0033520E">
        <w:trPr>
          <w:trHeight w:hRule="exact" w:val="284"/>
          <w:jc w:val="center"/>
        </w:trPr>
        <w:tc>
          <w:tcPr>
            <w:tcW w:w="2979" w:type="dxa"/>
            <w:vAlign w:val="bottom"/>
          </w:tcPr>
          <w:p w14:paraId="6E2FC8B4" w14:textId="77777777" w:rsidR="00D77F7C" w:rsidRPr="00587444" w:rsidRDefault="00D77F7C" w:rsidP="0033520E">
            <w:pPr>
              <w:tabs>
                <w:tab w:val="right" w:pos="1202"/>
              </w:tabs>
              <w:suppressAutoHyphens w:val="0"/>
              <w:autoSpaceDN/>
              <w:outlineLvl w:val="0"/>
              <w:rPr>
                <w:rFonts w:ascii="Arial" w:hAnsi="Arial" w:cs="Arial"/>
                <w:b/>
                <w:sz w:val="17"/>
                <w:szCs w:val="17"/>
                <w:lang w:val="en-GB"/>
              </w:rPr>
            </w:pPr>
            <w:r w:rsidRPr="00587444">
              <w:rPr>
                <w:rFonts w:ascii="Arial" w:hAnsi="Arial" w:cs="Arial"/>
                <w:b/>
                <w:bCs/>
                <w:spacing w:val="-2"/>
                <w:sz w:val="17"/>
                <w:szCs w:val="17"/>
                <w:lang w:val="en-GB"/>
              </w:rPr>
              <w:t>Guarantees and commitments</w:t>
            </w:r>
          </w:p>
        </w:tc>
        <w:tc>
          <w:tcPr>
            <w:tcW w:w="1133" w:type="dxa"/>
            <w:tcBorders>
              <w:top w:val="nil"/>
              <w:left w:val="nil"/>
              <w:right w:val="nil"/>
            </w:tcBorders>
            <w:vAlign w:val="bottom"/>
          </w:tcPr>
          <w:p w14:paraId="3A339CB9" w14:textId="77777777" w:rsidR="00D77F7C" w:rsidRPr="00587444" w:rsidRDefault="00D77F7C" w:rsidP="0033520E">
            <w:pPr>
              <w:tabs>
                <w:tab w:val="right" w:pos="1202"/>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vAlign w:val="bottom"/>
          </w:tcPr>
          <w:p w14:paraId="69103E72" w14:textId="77777777" w:rsidR="00D77F7C" w:rsidRPr="00587444" w:rsidRDefault="00D77F7C" w:rsidP="0033520E">
            <w:pPr>
              <w:tabs>
                <w:tab w:val="right" w:pos="1202"/>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vAlign w:val="bottom"/>
          </w:tcPr>
          <w:p w14:paraId="2F388211" w14:textId="77777777" w:rsidR="00D77F7C" w:rsidRPr="00587444" w:rsidRDefault="00D77F7C" w:rsidP="0033520E">
            <w:pPr>
              <w:tabs>
                <w:tab w:val="right" w:pos="1202"/>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vAlign w:val="bottom"/>
          </w:tcPr>
          <w:p w14:paraId="25E29A2C" w14:textId="77777777" w:rsidR="00D77F7C" w:rsidRPr="00587444" w:rsidRDefault="00D77F7C" w:rsidP="0033520E">
            <w:pPr>
              <w:tabs>
                <w:tab w:val="right" w:pos="1202"/>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vAlign w:val="bottom"/>
          </w:tcPr>
          <w:p w14:paraId="01415537" w14:textId="77777777" w:rsidR="00D77F7C" w:rsidRPr="00587444" w:rsidRDefault="00D77F7C" w:rsidP="0033520E">
            <w:pPr>
              <w:tabs>
                <w:tab w:val="right" w:pos="1263"/>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vAlign w:val="bottom"/>
          </w:tcPr>
          <w:p w14:paraId="426EE08B" w14:textId="77777777" w:rsidR="00D77F7C" w:rsidRPr="00587444" w:rsidRDefault="00D77F7C" w:rsidP="0033520E">
            <w:pPr>
              <w:tabs>
                <w:tab w:val="right" w:pos="1202"/>
              </w:tabs>
              <w:suppressAutoHyphens w:val="0"/>
              <w:autoSpaceDN/>
              <w:jc w:val="right"/>
              <w:outlineLvl w:val="0"/>
              <w:rPr>
                <w:rFonts w:ascii="Arial" w:hAnsi="Arial" w:cs="Arial"/>
                <w:b/>
                <w:sz w:val="17"/>
                <w:szCs w:val="17"/>
                <w:lang w:val="en-GB"/>
              </w:rPr>
            </w:pPr>
          </w:p>
        </w:tc>
      </w:tr>
      <w:tr w:rsidR="00D77F7C" w:rsidRPr="00587444" w14:paraId="0CC0126C" w14:textId="77777777" w:rsidTr="0033520E">
        <w:trPr>
          <w:trHeight w:hRule="exact" w:val="227"/>
          <w:jc w:val="center"/>
        </w:trPr>
        <w:tc>
          <w:tcPr>
            <w:tcW w:w="2979" w:type="dxa"/>
            <w:vAlign w:val="bottom"/>
          </w:tcPr>
          <w:p w14:paraId="1A38FAA6" w14:textId="77777777" w:rsidR="00D77F7C" w:rsidRPr="00587444" w:rsidRDefault="00D77F7C" w:rsidP="0033520E">
            <w:pPr>
              <w:tabs>
                <w:tab w:val="left" w:pos="-720"/>
              </w:tabs>
              <w:autoSpaceDN/>
              <w:rPr>
                <w:rFonts w:ascii="Arial" w:hAnsi="Arial" w:cs="Arial"/>
                <w:b/>
                <w:spacing w:val="-2"/>
                <w:sz w:val="17"/>
                <w:szCs w:val="17"/>
                <w:lang w:val="en-GB"/>
              </w:rPr>
            </w:pPr>
            <w:r w:rsidRPr="007F03A2">
              <w:rPr>
                <w:rFonts w:ascii="Arial" w:hAnsi="Arial" w:cs="Arial"/>
                <w:spacing w:val="-2"/>
                <w:sz w:val="17"/>
                <w:szCs w:val="17"/>
              </w:rPr>
              <w:t>Issued guarantees</w:t>
            </w:r>
          </w:p>
        </w:tc>
        <w:tc>
          <w:tcPr>
            <w:tcW w:w="1133" w:type="dxa"/>
            <w:tcBorders>
              <w:top w:val="nil"/>
              <w:left w:val="nil"/>
              <w:bottom w:val="nil"/>
              <w:right w:val="nil"/>
            </w:tcBorders>
            <w:vAlign w:val="bottom"/>
          </w:tcPr>
          <w:p w14:paraId="16F47239" w14:textId="77777777" w:rsidR="00D77F7C" w:rsidRPr="00587444" w:rsidRDefault="00D77F7C" w:rsidP="0033520E">
            <w:pPr>
              <w:tabs>
                <w:tab w:val="right" w:pos="1202"/>
              </w:tabs>
              <w:suppressAutoHyphens w:val="0"/>
              <w:autoSpaceDN/>
              <w:jc w:val="right"/>
              <w:outlineLvl w:val="0"/>
              <w:rPr>
                <w:rFonts w:ascii="Arial" w:hAnsi="Arial" w:cs="Arial"/>
                <w:bCs/>
                <w:sz w:val="17"/>
                <w:szCs w:val="17"/>
                <w:lang w:val="en-GB"/>
              </w:rPr>
            </w:pPr>
            <w:r>
              <w:rPr>
                <w:rFonts w:ascii="Arial" w:eastAsia="Calibri" w:hAnsi="Arial" w:cs="Arial"/>
                <w:color w:val="000000" w:themeColor="text1"/>
                <w:spacing w:val="-2"/>
                <w:sz w:val="17"/>
                <w:szCs w:val="17"/>
                <w:lang w:val="hr-HR"/>
              </w:rPr>
              <w:t>59,473</w:t>
            </w:r>
          </w:p>
        </w:tc>
        <w:tc>
          <w:tcPr>
            <w:tcW w:w="1134" w:type="dxa"/>
            <w:tcBorders>
              <w:top w:val="nil"/>
              <w:left w:val="nil"/>
              <w:bottom w:val="nil"/>
              <w:right w:val="nil"/>
            </w:tcBorders>
            <w:vAlign w:val="bottom"/>
          </w:tcPr>
          <w:p w14:paraId="3ACEA5DC" w14:textId="77777777" w:rsidR="00D77F7C" w:rsidRPr="00587444" w:rsidRDefault="00D77F7C" w:rsidP="0033520E">
            <w:pPr>
              <w:tabs>
                <w:tab w:val="center" w:pos="4153"/>
                <w:tab w:val="right" w:pos="8306"/>
              </w:tabs>
              <w:suppressAutoHyphens w:val="0"/>
              <w:autoSpaceDN/>
              <w:jc w:val="right"/>
              <w:rPr>
                <w:rFonts w:ascii="Arial" w:hAnsi="Arial" w:cs="Arial"/>
                <w:bCs/>
                <w:spacing w:val="-2"/>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vAlign w:val="bottom"/>
          </w:tcPr>
          <w:p w14:paraId="24BDC8C2" w14:textId="77777777" w:rsidR="00D77F7C" w:rsidRPr="00587444" w:rsidRDefault="00D77F7C" w:rsidP="0033520E">
            <w:pPr>
              <w:tabs>
                <w:tab w:val="right" w:pos="1202"/>
              </w:tabs>
              <w:suppressAutoHyphens w:val="0"/>
              <w:autoSpaceDN/>
              <w:jc w:val="right"/>
              <w:outlineLvl w:val="0"/>
              <w:rPr>
                <w:rFonts w:ascii="Arial" w:hAnsi="Arial" w:cs="Arial"/>
                <w:bCs/>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vAlign w:val="bottom"/>
          </w:tcPr>
          <w:p w14:paraId="1FCB7A2B" w14:textId="77777777" w:rsidR="00D77F7C" w:rsidRPr="00587444" w:rsidRDefault="00D77F7C" w:rsidP="0033520E">
            <w:pPr>
              <w:tabs>
                <w:tab w:val="right" w:pos="1202"/>
              </w:tabs>
              <w:suppressAutoHyphens w:val="0"/>
              <w:autoSpaceDN/>
              <w:jc w:val="right"/>
              <w:outlineLvl w:val="0"/>
              <w:rPr>
                <w:rFonts w:ascii="Arial" w:hAnsi="Arial" w:cs="Arial"/>
                <w:bCs/>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vAlign w:val="bottom"/>
          </w:tcPr>
          <w:p w14:paraId="5C1A863B" w14:textId="77777777" w:rsidR="00D77F7C" w:rsidRPr="00587444" w:rsidRDefault="00D77F7C" w:rsidP="0033520E">
            <w:pPr>
              <w:tabs>
                <w:tab w:val="right" w:pos="1263"/>
              </w:tabs>
              <w:suppressAutoHyphens w:val="0"/>
              <w:autoSpaceDN/>
              <w:jc w:val="right"/>
              <w:outlineLvl w:val="0"/>
              <w:rPr>
                <w:rFonts w:ascii="Arial" w:hAnsi="Arial" w:cs="Arial"/>
                <w:bCs/>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vAlign w:val="bottom"/>
          </w:tcPr>
          <w:p w14:paraId="009C71A2" w14:textId="77777777" w:rsidR="00D77F7C" w:rsidRPr="00587444" w:rsidRDefault="00D77F7C" w:rsidP="0033520E">
            <w:pPr>
              <w:tabs>
                <w:tab w:val="right" w:pos="1202"/>
              </w:tabs>
              <w:suppressAutoHyphens w:val="0"/>
              <w:autoSpaceDN/>
              <w:jc w:val="right"/>
              <w:outlineLvl w:val="0"/>
              <w:rPr>
                <w:rFonts w:ascii="Arial" w:hAnsi="Arial" w:cs="Arial"/>
                <w:bCs/>
                <w:sz w:val="17"/>
                <w:szCs w:val="17"/>
                <w:lang w:val="en-GB"/>
              </w:rPr>
            </w:pPr>
            <w:r>
              <w:rPr>
                <w:rFonts w:ascii="Arial" w:eastAsia="Calibri" w:hAnsi="Arial" w:cs="Arial"/>
                <w:color w:val="000000" w:themeColor="text1"/>
                <w:spacing w:val="-2"/>
                <w:sz w:val="17"/>
                <w:szCs w:val="17"/>
                <w:lang w:val="hr-HR"/>
              </w:rPr>
              <w:t>59,473</w:t>
            </w:r>
          </w:p>
        </w:tc>
      </w:tr>
      <w:tr w:rsidR="00D77F7C" w:rsidRPr="00587444" w14:paraId="30FB6632" w14:textId="77777777" w:rsidTr="0033520E">
        <w:trPr>
          <w:trHeight w:val="227"/>
          <w:jc w:val="center"/>
        </w:trPr>
        <w:tc>
          <w:tcPr>
            <w:tcW w:w="2979" w:type="dxa"/>
            <w:vAlign w:val="bottom"/>
          </w:tcPr>
          <w:p w14:paraId="3F8F600C" w14:textId="77777777" w:rsidR="00D77F7C" w:rsidRDefault="00D77F7C" w:rsidP="0033520E">
            <w:pPr>
              <w:suppressAutoHyphens w:val="0"/>
              <w:autoSpaceDN/>
              <w:rPr>
                <w:rFonts w:ascii="Arial" w:hAnsi="Arial" w:cs="Arial"/>
                <w:spacing w:val="-2"/>
                <w:sz w:val="17"/>
                <w:szCs w:val="17"/>
              </w:rPr>
            </w:pPr>
            <w:r w:rsidRPr="00587444">
              <w:rPr>
                <w:rFonts w:ascii="Arial" w:hAnsi="Arial" w:cs="Arial"/>
                <w:spacing w:val="-2"/>
                <w:sz w:val="17"/>
                <w:szCs w:val="17"/>
              </w:rPr>
              <w:t xml:space="preserve">Issued guarantees in foreign </w:t>
            </w:r>
          </w:p>
          <w:p w14:paraId="7A649525" w14:textId="77777777" w:rsidR="00D77F7C" w:rsidRPr="00587444" w:rsidRDefault="00D77F7C" w:rsidP="0033520E">
            <w:pPr>
              <w:suppressAutoHyphens w:val="0"/>
              <w:autoSpaceDN/>
              <w:rPr>
                <w:rFonts w:ascii="Arial" w:hAnsi="Arial" w:cs="Arial"/>
                <w:spacing w:val="-2"/>
                <w:sz w:val="17"/>
                <w:szCs w:val="17"/>
              </w:rPr>
            </w:pPr>
            <w:r w:rsidRPr="00587444">
              <w:rPr>
                <w:rFonts w:ascii="Arial" w:hAnsi="Arial" w:cs="Arial"/>
                <w:spacing w:val="-2"/>
                <w:sz w:val="17"/>
                <w:szCs w:val="17"/>
              </w:rPr>
              <w:t>currency</w:t>
            </w:r>
          </w:p>
        </w:tc>
        <w:tc>
          <w:tcPr>
            <w:tcW w:w="1133" w:type="dxa"/>
            <w:tcBorders>
              <w:top w:val="nil"/>
              <w:left w:val="nil"/>
              <w:bottom w:val="nil"/>
              <w:right w:val="nil"/>
            </w:tcBorders>
            <w:vAlign w:val="bottom"/>
          </w:tcPr>
          <w:p w14:paraId="7FBA9A6F" w14:textId="77777777" w:rsidR="00D77F7C" w:rsidRPr="00587444" w:rsidRDefault="00D77F7C" w:rsidP="0033520E">
            <w:pPr>
              <w:suppressAutoHyphens w:val="0"/>
              <w:autoSpaceDN/>
              <w:jc w:val="right"/>
              <w:outlineLvl w:val="0"/>
              <w:rPr>
                <w:rFonts w:ascii="Arial" w:hAnsi="Arial" w:cs="Arial"/>
                <w:bCs/>
                <w:spacing w:val="-2"/>
                <w:sz w:val="17"/>
                <w:szCs w:val="17"/>
                <w:lang w:val="en-GB"/>
              </w:rPr>
            </w:pPr>
            <w:r>
              <w:rPr>
                <w:rFonts w:ascii="Arial" w:eastAsia="Calibri" w:hAnsi="Arial" w:cs="Arial"/>
                <w:color w:val="000000" w:themeColor="text1"/>
                <w:spacing w:val="-2"/>
                <w:sz w:val="17"/>
                <w:szCs w:val="17"/>
                <w:lang w:val="hr-HR"/>
              </w:rPr>
              <w:t>4,846</w:t>
            </w:r>
          </w:p>
        </w:tc>
        <w:tc>
          <w:tcPr>
            <w:tcW w:w="1134" w:type="dxa"/>
            <w:tcBorders>
              <w:top w:val="nil"/>
              <w:left w:val="nil"/>
              <w:bottom w:val="nil"/>
              <w:right w:val="nil"/>
            </w:tcBorders>
            <w:vAlign w:val="bottom"/>
          </w:tcPr>
          <w:p w14:paraId="34C3870A" w14:textId="77777777" w:rsidR="00D77F7C" w:rsidRPr="00587444" w:rsidRDefault="00D77F7C" w:rsidP="0033520E">
            <w:pPr>
              <w:suppressAutoHyphens w:val="0"/>
              <w:autoSpaceDN/>
              <w:jc w:val="right"/>
              <w:outlineLvl w:val="0"/>
              <w:rPr>
                <w:rFonts w:ascii="Arial" w:hAnsi="Arial" w:cs="Arial"/>
                <w:bCs/>
                <w:spacing w:val="-2"/>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vAlign w:val="bottom"/>
          </w:tcPr>
          <w:p w14:paraId="4C206811" w14:textId="77777777" w:rsidR="00D77F7C" w:rsidRPr="00587444" w:rsidRDefault="00D77F7C" w:rsidP="0033520E">
            <w:pPr>
              <w:suppressAutoHyphens w:val="0"/>
              <w:autoSpaceDN/>
              <w:jc w:val="right"/>
              <w:outlineLvl w:val="0"/>
              <w:rPr>
                <w:rFonts w:ascii="Arial" w:hAnsi="Arial" w:cs="Arial"/>
                <w:bCs/>
                <w:spacing w:val="-2"/>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vAlign w:val="bottom"/>
          </w:tcPr>
          <w:p w14:paraId="1245416D" w14:textId="77777777" w:rsidR="00D77F7C" w:rsidRPr="00587444" w:rsidRDefault="00D77F7C" w:rsidP="0033520E">
            <w:pPr>
              <w:suppressAutoHyphens w:val="0"/>
              <w:autoSpaceDN/>
              <w:jc w:val="right"/>
              <w:outlineLvl w:val="0"/>
              <w:rPr>
                <w:rFonts w:ascii="Arial" w:hAnsi="Arial" w:cs="Arial"/>
                <w:bCs/>
                <w:spacing w:val="-2"/>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vAlign w:val="bottom"/>
          </w:tcPr>
          <w:p w14:paraId="05EB9FA2" w14:textId="77777777" w:rsidR="00D77F7C" w:rsidRPr="00587444" w:rsidRDefault="00D77F7C" w:rsidP="0033520E">
            <w:pPr>
              <w:tabs>
                <w:tab w:val="right" w:pos="1263"/>
              </w:tabs>
              <w:suppressAutoHyphens w:val="0"/>
              <w:autoSpaceDN/>
              <w:jc w:val="right"/>
              <w:outlineLvl w:val="0"/>
              <w:rPr>
                <w:rFonts w:ascii="Arial" w:hAnsi="Arial" w:cs="Arial"/>
                <w:bCs/>
                <w:spacing w:val="-2"/>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vAlign w:val="bottom"/>
          </w:tcPr>
          <w:p w14:paraId="3B57C3B2" w14:textId="77777777" w:rsidR="00D77F7C" w:rsidRPr="00587444" w:rsidRDefault="00D77F7C" w:rsidP="0033520E">
            <w:pPr>
              <w:suppressAutoHyphens w:val="0"/>
              <w:autoSpaceDN/>
              <w:jc w:val="right"/>
              <w:outlineLvl w:val="0"/>
              <w:rPr>
                <w:rFonts w:ascii="Arial" w:hAnsi="Arial" w:cs="Arial"/>
                <w:bCs/>
                <w:sz w:val="17"/>
                <w:szCs w:val="17"/>
                <w:lang w:val="en-GB"/>
              </w:rPr>
            </w:pPr>
            <w:r>
              <w:rPr>
                <w:rFonts w:ascii="Arial" w:eastAsia="Calibri" w:hAnsi="Arial" w:cs="Arial"/>
                <w:color w:val="000000" w:themeColor="text1"/>
                <w:spacing w:val="-2"/>
                <w:sz w:val="17"/>
                <w:szCs w:val="17"/>
                <w:lang w:val="hr-HR"/>
              </w:rPr>
              <w:t>4,846</w:t>
            </w:r>
          </w:p>
        </w:tc>
      </w:tr>
      <w:tr w:rsidR="00D77F7C" w:rsidRPr="00587444" w14:paraId="7DF96AF8" w14:textId="77777777" w:rsidTr="0033520E">
        <w:trPr>
          <w:trHeight w:val="227"/>
          <w:jc w:val="center"/>
        </w:trPr>
        <w:tc>
          <w:tcPr>
            <w:tcW w:w="2979" w:type="dxa"/>
            <w:vAlign w:val="bottom"/>
          </w:tcPr>
          <w:p w14:paraId="378C6089" w14:textId="77777777" w:rsidR="00D77F7C" w:rsidRPr="00587444" w:rsidRDefault="00D77F7C" w:rsidP="0033520E">
            <w:pPr>
              <w:suppressAutoHyphens w:val="0"/>
              <w:autoSpaceDN/>
              <w:rPr>
                <w:rFonts w:ascii="Arial" w:hAnsi="Arial" w:cs="Arial"/>
                <w:sz w:val="17"/>
                <w:szCs w:val="17"/>
                <w:lang w:val="en-GB"/>
              </w:rPr>
            </w:pPr>
            <w:r w:rsidRPr="00587444">
              <w:rPr>
                <w:rFonts w:ascii="Arial" w:hAnsi="Arial" w:cs="Arial"/>
                <w:spacing w:val="-2"/>
                <w:sz w:val="17"/>
                <w:szCs w:val="17"/>
              </w:rPr>
              <w:t>Undrawn loans</w:t>
            </w:r>
          </w:p>
        </w:tc>
        <w:tc>
          <w:tcPr>
            <w:tcW w:w="1133" w:type="dxa"/>
            <w:tcBorders>
              <w:top w:val="nil"/>
              <w:left w:val="nil"/>
              <w:bottom w:val="nil"/>
              <w:right w:val="nil"/>
            </w:tcBorders>
            <w:vAlign w:val="bottom"/>
          </w:tcPr>
          <w:p w14:paraId="1F602F7A" w14:textId="77777777" w:rsidR="00D77F7C" w:rsidRPr="00587444" w:rsidRDefault="00D77F7C" w:rsidP="0033520E">
            <w:pPr>
              <w:suppressAutoHyphens w:val="0"/>
              <w:autoSpaceDN/>
              <w:jc w:val="right"/>
              <w:outlineLvl w:val="0"/>
              <w:rPr>
                <w:rFonts w:ascii="Arial" w:eastAsia="Calibri" w:hAnsi="Arial" w:cs="Arial"/>
                <w:spacing w:val="-2"/>
                <w:sz w:val="17"/>
                <w:szCs w:val="17"/>
                <w:lang w:val="hr-HR"/>
              </w:rPr>
            </w:pPr>
            <w:r>
              <w:rPr>
                <w:rFonts w:ascii="Arial" w:eastAsia="Calibri" w:hAnsi="Arial" w:cs="Arial"/>
                <w:color w:val="000000" w:themeColor="text1"/>
                <w:spacing w:val="-2"/>
                <w:sz w:val="17"/>
                <w:szCs w:val="17"/>
                <w:lang w:val="hr-HR"/>
              </w:rPr>
              <w:t>480,198</w:t>
            </w:r>
          </w:p>
        </w:tc>
        <w:tc>
          <w:tcPr>
            <w:tcW w:w="1134" w:type="dxa"/>
            <w:tcBorders>
              <w:top w:val="nil"/>
              <w:left w:val="nil"/>
              <w:bottom w:val="nil"/>
              <w:right w:val="nil"/>
            </w:tcBorders>
            <w:vAlign w:val="bottom"/>
          </w:tcPr>
          <w:p w14:paraId="480A2EA4" w14:textId="77777777" w:rsidR="00D77F7C" w:rsidRPr="00587444" w:rsidRDefault="00D77F7C" w:rsidP="0033520E">
            <w:pPr>
              <w:suppressAutoHyphens w:val="0"/>
              <w:autoSpaceDN/>
              <w:jc w:val="right"/>
              <w:outlineLvl w:val="0"/>
              <w:rPr>
                <w:rFonts w:ascii="Arial" w:eastAsia="Calibri" w:hAnsi="Arial" w:cs="Arial"/>
                <w:spacing w:val="-2"/>
                <w:sz w:val="17"/>
                <w:szCs w:val="17"/>
                <w:lang w:val="hr-HR"/>
              </w:rPr>
            </w:pPr>
            <w:r>
              <w:rPr>
                <w:rFonts w:ascii="Arial" w:hAnsi="Arial" w:cs="Arial"/>
                <w:color w:val="000000" w:themeColor="text1"/>
                <w:sz w:val="17"/>
                <w:szCs w:val="17"/>
              </w:rPr>
              <w:t>-</w:t>
            </w:r>
          </w:p>
        </w:tc>
        <w:tc>
          <w:tcPr>
            <w:tcW w:w="1134" w:type="dxa"/>
            <w:tcBorders>
              <w:top w:val="nil"/>
              <w:left w:val="nil"/>
              <w:bottom w:val="nil"/>
              <w:right w:val="nil"/>
            </w:tcBorders>
            <w:vAlign w:val="bottom"/>
          </w:tcPr>
          <w:p w14:paraId="49AC22D1" w14:textId="77777777" w:rsidR="00D77F7C" w:rsidRPr="00587444" w:rsidRDefault="00D77F7C" w:rsidP="0033520E">
            <w:pPr>
              <w:suppressAutoHyphens w:val="0"/>
              <w:autoSpaceDN/>
              <w:jc w:val="right"/>
              <w:outlineLvl w:val="0"/>
              <w:rPr>
                <w:rFonts w:ascii="Arial" w:eastAsia="Calibri" w:hAnsi="Arial" w:cs="Arial"/>
                <w:spacing w:val="-2"/>
                <w:sz w:val="17"/>
                <w:szCs w:val="17"/>
                <w:lang w:val="hr-HR"/>
              </w:rPr>
            </w:pPr>
            <w:r>
              <w:rPr>
                <w:rFonts w:ascii="Arial" w:hAnsi="Arial" w:cs="Arial"/>
                <w:color w:val="000000" w:themeColor="text1"/>
                <w:sz w:val="17"/>
                <w:szCs w:val="17"/>
              </w:rPr>
              <w:t>-</w:t>
            </w:r>
          </w:p>
        </w:tc>
        <w:tc>
          <w:tcPr>
            <w:tcW w:w="1134" w:type="dxa"/>
            <w:tcBorders>
              <w:top w:val="nil"/>
              <w:left w:val="nil"/>
              <w:bottom w:val="nil"/>
              <w:right w:val="nil"/>
            </w:tcBorders>
            <w:vAlign w:val="bottom"/>
          </w:tcPr>
          <w:p w14:paraId="6BC09293" w14:textId="77777777" w:rsidR="00D77F7C" w:rsidRPr="00587444" w:rsidRDefault="00D77F7C" w:rsidP="0033520E">
            <w:pPr>
              <w:suppressAutoHyphens w:val="0"/>
              <w:autoSpaceDN/>
              <w:jc w:val="right"/>
              <w:outlineLvl w:val="0"/>
              <w:rPr>
                <w:rFonts w:ascii="Arial" w:eastAsia="Calibri" w:hAnsi="Arial" w:cs="Arial"/>
                <w:spacing w:val="-2"/>
                <w:sz w:val="17"/>
                <w:szCs w:val="17"/>
                <w:lang w:val="hr-HR"/>
              </w:rPr>
            </w:pPr>
            <w:r>
              <w:rPr>
                <w:rFonts w:ascii="Arial" w:hAnsi="Arial" w:cs="Arial"/>
                <w:color w:val="000000" w:themeColor="text1"/>
                <w:sz w:val="17"/>
                <w:szCs w:val="17"/>
              </w:rPr>
              <w:t>-</w:t>
            </w:r>
          </w:p>
        </w:tc>
        <w:tc>
          <w:tcPr>
            <w:tcW w:w="1134" w:type="dxa"/>
            <w:tcBorders>
              <w:top w:val="nil"/>
              <w:left w:val="nil"/>
              <w:bottom w:val="nil"/>
              <w:right w:val="nil"/>
            </w:tcBorders>
            <w:vAlign w:val="bottom"/>
          </w:tcPr>
          <w:p w14:paraId="55C40BC2" w14:textId="77777777" w:rsidR="00D77F7C" w:rsidRPr="00587444" w:rsidRDefault="00D77F7C" w:rsidP="0033520E">
            <w:pPr>
              <w:suppressAutoHyphens w:val="0"/>
              <w:autoSpaceDN/>
              <w:jc w:val="right"/>
              <w:outlineLvl w:val="0"/>
              <w:rPr>
                <w:rFonts w:ascii="Arial" w:eastAsia="Calibri" w:hAnsi="Arial" w:cs="Arial"/>
                <w:spacing w:val="-2"/>
                <w:sz w:val="17"/>
                <w:szCs w:val="17"/>
                <w:lang w:val="hr-HR"/>
              </w:rPr>
            </w:pPr>
            <w:r>
              <w:rPr>
                <w:rFonts w:ascii="Arial" w:hAnsi="Arial" w:cs="Arial"/>
                <w:color w:val="000000" w:themeColor="text1"/>
                <w:sz w:val="17"/>
                <w:szCs w:val="17"/>
              </w:rPr>
              <w:t>-</w:t>
            </w:r>
          </w:p>
        </w:tc>
        <w:tc>
          <w:tcPr>
            <w:tcW w:w="1134" w:type="dxa"/>
            <w:tcBorders>
              <w:top w:val="nil"/>
              <w:left w:val="nil"/>
              <w:bottom w:val="nil"/>
              <w:right w:val="nil"/>
            </w:tcBorders>
            <w:vAlign w:val="bottom"/>
          </w:tcPr>
          <w:p w14:paraId="5D040324" w14:textId="77777777" w:rsidR="00D77F7C" w:rsidRPr="00587444" w:rsidRDefault="00D77F7C" w:rsidP="0033520E">
            <w:pPr>
              <w:suppressAutoHyphens w:val="0"/>
              <w:autoSpaceDN/>
              <w:jc w:val="right"/>
              <w:outlineLvl w:val="0"/>
              <w:rPr>
                <w:rFonts w:ascii="Arial" w:eastAsia="Calibri" w:hAnsi="Arial" w:cs="Arial"/>
                <w:spacing w:val="-2"/>
                <w:sz w:val="17"/>
                <w:szCs w:val="17"/>
                <w:lang w:val="hr-HR"/>
              </w:rPr>
            </w:pPr>
            <w:r>
              <w:rPr>
                <w:rFonts w:ascii="Arial" w:eastAsia="Calibri" w:hAnsi="Arial" w:cs="Arial"/>
                <w:color w:val="000000" w:themeColor="text1"/>
                <w:spacing w:val="-2"/>
                <w:sz w:val="17"/>
                <w:szCs w:val="17"/>
                <w:lang w:val="hr-HR"/>
              </w:rPr>
              <w:t>480,198</w:t>
            </w:r>
          </w:p>
        </w:tc>
      </w:tr>
      <w:tr w:rsidR="00D77F7C" w:rsidRPr="00587444" w14:paraId="578CEEEF" w14:textId="77777777" w:rsidTr="0033520E">
        <w:trPr>
          <w:trHeight w:hRule="exact" w:val="452"/>
          <w:jc w:val="center"/>
        </w:trPr>
        <w:tc>
          <w:tcPr>
            <w:tcW w:w="2979" w:type="dxa"/>
            <w:vAlign w:val="bottom"/>
          </w:tcPr>
          <w:p w14:paraId="6489A5B3" w14:textId="77777777" w:rsidR="00D77F7C" w:rsidRDefault="00D77F7C" w:rsidP="0033520E">
            <w:pPr>
              <w:suppressAutoHyphens w:val="0"/>
              <w:autoSpaceDN/>
              <w:rPr>
                <w:rFonts w:ascii="Arial" w:hAnsi="Arial" w:cs="Arial"/>
                <w:spacing w:val="-2"/>
                <w:sz w:val="17"/>
                <w:szCs w:val="17"/>
              </w:rPr>
            </w:pPr>
            <w:r w:rsidRPr="00587444">
              <w:rPr>
                <w:rFonts w:ascii="Arial" w:hAnsi="Arial" w:cs="Arial"/>
                <w:spacing w:val="-2"/>
                <w:sz w:val="17"/>
                <w:szCs w:val="17"/>
              </w:rPr>
              <w:t xml:space="preserve">EIF – subscribed, not called up </w:t>
            </w:r>
          </w:p>
          <w:p w14:paraId="0FA6BCBD" w14:textId="77777777" w:rsidR="00D77F7C" w:rsidRPr="00587444" w:rsidRDefault="00D77F7C" w:rsidP="0033520E">
            <w:pPr>
              <w:suppressAutoHyphens w:val="0"/>
              <w:autoSpaceDN/>
              <w:rPr>
                <w:rFonts w:ascii="Arial" w:hAnsi="Arial" w:cs="Arial"/>
                <w:i/>
                <w:spacing w:val="-2"/>
                <w:sz w:val="17"/>
                <w:szCs w:val="17"/>
              </w:rPr>
            </w:pPr>
            <w:r w:rsidRPr="00587444">
              <w:rPr>
                <w:rFonts w:ascii="Arial" w:hAnsi="Arial" w:cs="Arial"/>
                <w:spacing w:val="-2"/>
                <w:sz w:val="17"/>
                <w:szCs w:val="17"/>
              </w:rPr>
              <w:t>capital</w:t>
            </w:r>
          </w:p>
        </w:tc>
        <w:tc>
          <w:tcPr>
            <w:tcW w:w="1133" w:type="dxa"/>
            <w:tcBorders>
              <w:top w:val="nil"/>
              <w:left w:val="nil"/>
              <w:bottom w:val="nil"/>
              <w:right w:val="nil"/>
            </w:tcBorders>
            <w:vAlign w:val="bottom"/>
          </w:tcPr>
          <w:p w14:paraId="0AA36A0B"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eastAsia="Calibri" w:hAnsi="Arial" w:cs="Arial"/>
                <w:color w:val="000000" w:themeColor="text1"/>
                <w:spacing w:val="-2"/>
                <w:sz w:val="17"/>
                <w:szCs w:val="17"/>
                <w:lang w:val="hr-HR"/>
              </w:rPr>
              <w:t>10,400</w:t>
            </w:r>
          </w:p>
        </w:tc>
        <w:tc>
          <w:tcPr>
            <w:tcW w:w="1134" w:type="dxa"/>
            <w:tcBorders>
              <w:top w:val="nil"/>
              <w:left w:val="nil"/>
              <w:bottom w:val="nil"/>
              <w:right w:val="nil"/>
            </w:tcBorders>
            <w:vAlign w:val="bottom"/>
          </w:tcPr>
          <w:p w14:paraId="3A27D122"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hAnsi="Arial" w:cs="Arial"/>
                <w:color w:val="000000" w:themeColor="text1"/>
                <w:sz w:val="17"/>
                <w:szCs w:val="17"/>
              </w:rPr>
              <w:t>-</w:t>
            </w:r>
          </w:p>
        </w:tc>
        <w:tc>
          <w:tcPr>
            <w:tcW w:w="1134" w:type="dxa"/>
            <w:tcBorders>
              <w:top w:val="nil"/>
              <w:left w:val="nil"/>
              <w:bottom w:val="nil"/>
              <w:right w:val="nil"/>
            </w:tcBorders>
            <w:vAlign w:val="bottom"/>
          </w:tcPr>
          <w:p w14:paraId="248ED47A"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hAnsi="Arial" w:cs="Arial"/>
                <w:color w:val="000000" w:themeColor="text1"/>
                <w:sz w:val="17"/>
                <w:szCs w:val="17"/>
              </w:rPr>
              <w:t>-</w:t>
            </w:r>
          </w:p>
        </w:tc>
        <w:tc>
          <w:tcPr>
            <w:tcW w:w="1134" w:type="dxa"/>
            <w:tcBorders>
              <w:top w:val="nil"/>
              <w:left w:val="nil"/>
              <w:bottom w:val="nil"/>
              <w:right w:val="nil"/>
            </w:tcBorders>
            <w:vAlign w:val="bottom"/>
          </w:tcPr>
          <w:p w14:paraId="167A1EF8"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hAnsi="Arial" w:cs="Arial"/>
                <w:color w:val="000000" w:themeColor="text1"/>
                <w:sz w:val="17"/>
                <w:szCs w:val="17"/>
              </w:rPr>
              <w:t>-</w:t>
            </w:r>
          </w:p>
        </w:tc>
        <w:tc>
          <w:tcPr>
            <w:tcW w:w="1134" w:type="dxa"/>
            <w:tcBorders>
              <w:top w:val="nil"/>
              <w:left w:val="nil"/>
              <w:bottom w:val="nil"/>
              <w:right w:val="nil"/>
            </w:tcBorders>
            <w:vAlign w:val="bottom"/>
          </w:tcPr>
          <w:p w14:paraId="6602D0FB"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hAnsi="Arial" w:cs="Arial"/>
                <w:color w:val="000000" w:themeColor="text1"/>
                <w:sz w:val="17"/>
                <w:szCs w:val="17"/>
              </w:rPr>
              <w:t>-</w:t>
            </w:r>
          </w:p>
        </w:tc>
        <w:tc>
          <w:tcPr>
            <w:tcW w:w="1134" w:type="dxa"/>
            <w:tcBorders>
              <w:top w:val="nil"/>
              <w:left w:val="nil"/>
              <w:bottom w:val="nil"/>
              <w:right w:val="nil"/>
            </w:tcBorders>
            <w:vAlign w:val="bottom"/>
          </w:tcPr>
          <w:p w14:paraId="15181291"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eastAsia="Calibri" w:hAnsi="Arial" w:cs="Arial"/>
                <w:color w:val="000000" w:themeColor="text1"/>
                <w:spacing w:val="-2"/>
                <w:sz w:val="17"/>
                <w:szCs w:val="17"/>
                <w:lang w:val="hr-HR"/>
              </w:rPr>
              <w:t>10,400</w:t>
            </w:r>
          </w:p>
        </w:tc>
      </w:tr>
      <w:tr w:rsidR="00D77F7C" w:rsidRPr="00587444" w14:paraId="390053D2" w14:textId="77777777" w:rsidTr="0033520E">
        <w:trPr>
          <w:trHeight w:hRule="exact" w:val="227"/>
          <w:jc w:val="center"/>
        </w:trPr>
        <w:tc>
          <w:tcPr>
            <w:tcW w:w="2979" w:type="dxa"/>
            <w:tcBorders>
              <w:top w:val="nil"/>
              <w:left w:val="nil"/>
              <w:bottom w:val="nil"/>
              <w:right w:val="nil"/>
            </w:tcBorders>
            <w:vAlign w:val="bottom"/>
          </w:tcPr>
          <w:p w14:paraId="54B731BF" w14:textId="77777777" w:rsidR="00D77F7C" w:rsidRPr="00587444" w:rsidRDefault="00D77F7C" w:rsidP="0033520E">
            <w:pPr>
              <w:suppressAutoHyphens w:val="0"/>
              <w:autoSpaceDN/>
              <w:rPr>
                <w:rFonts w:ascii="Arial" w:hAnsi="Arial" w:cs="Arial"/>
                <w:spacing w:val="-2"/>
                <w:sz w:val="17"/>
                <w:szCs w:val="17"/>
              </w:rPr>
            </w:pPr>
            <w:r w:rsidRPr="00587444">
              <w:rPr>
                <w:rFonts w:ascii="Arial" w:hAnsi="Arial" w:cs="Arial"/>
                <w:color w:val="000000"/>
                <w:sz w:val="17"/>
                <w:szCs w:val="17"/>
                <w:lang w:val="en-GB"/>
              </w:rPr>
              <w:t>EIF CROGIP Contracted Liability</w:t>
            </w:r>
          </w:p>
        </w:tc>
        <w:tc>
          <w:tcPr>
            <w:tcW w:w="1133" w:type="dxa"/>
            <w:tcBorders>
              <w:top w:val="nil"/>
              <w:left w:val="nil"/>
              <w:right w:val="nil"/>
            </w:tcBorders>
            <w:vAlign w:val="bottom"/>
          </w:tcPr>
          <w:p w14:paraId="12FC4DF2"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hAnsi="Arial" w:cs="Arial"/>
                <w:color w:val="000000"/>
                <w:sz w:val="17"/>
                <w:szCs w:val="17"/>
              </w:rPr>
              <w:t>145</w:t>
            </w:r>
          </w:p>
        </w:tc>
        <w:tc>
          <w:tcPr>
            <w:tcW w:w="1134" w:type="dxa"/>
            <w:tcBorders>
              <w:top w:val="nil"/>
              <w:left w:val="nil"/>
              <w:right w:val="nil"/>
            </w:tcBorders>
            <w:vAlign w:val="bottom"/>
          </w:tcPr>
          <w:p w14:paraId="7447036B"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hAnsi="Arial" w:cs="Arial"/>
                <w:color w:val="000000"/>
                <w:sz w:val="17"/>
                <w:szCs w:val="17"/>
              </w:rPr>
              <w:t>2,005</w:t>
            </w:r>
          </w:p>
        </w:tc>
        <w:tc>
          <w:tcPr>
            <w:tcW w:w="1134" w:type="dxa"/>
            <w:tcBorders>
              <w:top w:val="nil"/>
              <w:left w:val="nil"/>
              <w:right w:val="nil"/>
            </w:tcBorders>
            <w:vAlign w:val="bottom"/>
          </w:tcPr>
          <w:p w14:paraId="635B1D26"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hAnsi="Arial" w:cs="Arial"/>
                <w:color w:val="000000"/>
                <w:sz w:val="17"/>
                <w:szCs w:val="17"/>
              </w:rPr>
              <w:t>6,450</w:t>
            </w:r>
          </w:p>
        </w:tc>
        <w:tc>
          <w:tcPr>
            <w:tcW w:w="1134" w:type="dxa"/>
            <w:tcBorders>
              <w:top w:val="nil"/>
              <w:left w:val="nil"/>
              <w:right w:val="nil"/>
            </w:tcBorders>
            <w:vAlign w:val="bottom"/>
          </w:tcPr>
          <w:p w14:paraId="397A2F9E"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hAnsi="Arial" w:cs="Arial"/>
                <w:color w:val="000000"/>
                <w:sz w:val="17"/>
                <w:szCs w:val="17"/>
              </w:rPr>
              <w:t>11,724</w:t>
            </w:r>
          </w:p>
        </w:tc>
        <w:tc>
          <w:tcPr>
            <w:tcW w:w="1134" w:type="dxa"/>
            <w:tcBorders>
              <w:top w:val="nil"/>
              <w:left w:val="nil"/>
              <w:right w:val="nil"/>
            </w:tcBorders>
            <w:vAlign w:val="bottom"/>
          </w:tcPr>
          <w:p w14:paraId="1F81A10F"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hAnsi="Arial" w:cs="Arial"/>
                <w:color w:val="000000"/>
                <w:sz w:val="17"/>
                <w:szCs w:val="17"/>
              </w:rPr>
              <w:t>4,536</w:t>
            </w:r>
          </w:p>
        </w:tc>
        <w:tc>
          <w:tcPr>
            <w:tcW w:w="1134" w:type="dxa"/>
            <w:tcBorders>
              <w:top w:val="nil"/>
              <w:left w:val="nil"/>
              <w:right w:val="nil"/>
            </w:tcBorders>
            <w:vAlign w:val="bottom"/>
          </w:tcPr>
          <w:p w14:paraId="4B0C7C10"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hAnsi="Arial" w:cs="Arial"/>
                <w:color w:val="000000"/>
                <w:sz w:val="17"/>
                <w:szCs w:val="17"/>
              </w:rPr>
              <w:t>24,860</w:t>
            </w:r>
          </w:p>
        </w:tc>
      </w:tr>
      <w:tr w:rsidR="00D77F7C" w:rsidRPr="00587444" w14:paraId="734CFE2B" w14:textId="77777777" w:rsidTr="0033520E">
        <w:trPr>
          <w:trHeight w:hRule="exact" w:val="227"/>
          <w:jc w:val="center"/>
        </w:trPr>
        <w:tc>
          <w:tcPr>
            <w:tcW w:w="2979" w:type="dxa"/>
            <w:tcBorders>
              <w:top w:val="nil"/>
              <w:left w:val="nil"/>
              <w:bottom w:val="nil"/>
              <w:right w:val="nil"/>
            </w:tcBorders>
            <w:vAlign w:val="bottom"/>
          </w:tcPr>
          <w:p w14:paraId="5C9C693E" w14:textId="77777777" w:rsidR="00D77F7C" w:rsidRPr="00587444" w:rsidRDefault="00D77F7C" w:rsidP="0033520E">
            <w:pPr>
              <w:suppressAutoHyphens w:val="0"/>
              <w:autoSpaceDN/>
              <w:rPr>
                <w:rFonts w:ascii="Arial" w:hAnsi="Arial" w:cs="Arial"/>
                <w:spacing w:val="-2"/>
                <w:sz w:val="17"/>
                <w:szCs w:val="17"/>
              </w:rPr>
            </w:pPr>
            <w:r w:rsidRPr="00587444">
              <w:rPr>
                <w:rFonts w:ascii="Arial" w:hAnsi="Arial" w:cs="Arial"/>
                <w:color w:val="000000"/>
                <w:sz w:val="17"/>
                <w:szCs w:val="17"/>
                <w:lang w:val="en-GB"/>
              </w:rPr>
              <w:t>EIF FRC2 Contracted Liability</w:t>
            </w:r>
          </w:p>
        </w:tc>
        <w:tc>
          <w:tcPr>
            <w:tcW w:w="1133" w:type="dxa"/>
            <w:tcBorders>
              <w:top w:val="nil"/>
              <w:left w:val="nil"/>
              <w:bottom w:val="single" w:sz="4" w:space="0" w:color="auto"/>
              <w:right w:val="nil"/>
            </w:tcBorders>
            <w:vAlign w:val="bottom"/>
          </w:tcPr>
          <w:p w14:paraId="777E5413"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hAnsi="Arial" w:cs="Arial"/>
                <w:color w:val="000000"/>
                <w:sz w:val="17"/>
                <w:szCs w:val="17"/>
              </w:rPr>
              <w:t>5</w:t>
            </w:r>
          </w:p>
        </w:tc>
        <w:tc>
          <w:tcPr>
            <w:tcW w:w="1134" w:type="dxa"/>
            <w:tcBorders>
              <w:top w:val="nil"/>
              <w:left w:val="nil"/>
              <w:bottom w:val="single" w:sz="4" w:space="0" w:color="auto"/>
              <w:right w:val="nil"/>
            </w:tcBorders>
            <w:vAlign w:val="bottom"/>
          </w:tcPr>
          <w:p w14:paraId="446C53F7"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hAnsi="Arial" w:cs="Arial"/>
                <w:color w:val="000000"/>
                <w:sz w:val="17"/>
                <w:szCs w:val="17"/>
              </w:rPr>
              <w:t>-</w:t>
            </w:r>
          </w:p>
        </w:tc>
        <w:tc>
          <w:tcPr>
            <w:tcW w:w="1134" w:type="dxa"/>
            <w:tcBorders>
              <w:top w:val="nil"/>
              <w:left w:val="nil"/>
              <w:bottom w:val="single" w:sz="4" w:space="0" w:color="auto"/>
              <w:right w:val="nil"/>
            </w:tcBorders>
            <w:vAlign w:val="bottom"/>
          </w:tcPr>
          <w:p w14:paraId="0ADDF656"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hAnsi="Arial" w:cs="Arial"/>
                <w:color w:val="000000"/>
                <w:sz w:val="17"/>
                <w:szCs w:val="17"/>
              </w:rPr>
              <w:t>3</w:t>
            </w:r>
          </w:p>
        </w:tc>
        <w:tc>
          <w:tcPr>
            <w:tcW w:w="1134" w:type="dxa"/>
            <w:tcBorders>
              <w:top w:val="nil"/>
              <w:left w:val="nil"/>
              <w:bottom w:val="single" w:sz="4" w:space="0" w:color="auto"/>
              <w:right w:val="nil"/>
            </w:tcBorders>
            <w:vAlign w:val="bottom"/>
          </w:tcPr>
          <w:p w14:paraId="003FFF49"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hAnsi="Arial" w:cs="Arial"/>
                <w:color w:val="000000"/>
                <w:sz w:val="17"/>
                <w:szCs w:val="17"/>
              </w:rPr>
              <w:t>16</w:t>
            </w:r>
          </w:p>
        </w:tc>
        <w:tc>
          <w:tcPr>
            <w:tcW w:w="1134" w:type="dxa"/>
            <w:tcBorders>
              <w:top w:val="nil"/>
              <w:left w:val="nil"/>
              <w:bottom w:val="single" w:sz="4" w:space="0" w:color="auto"/>
              <w:right w:val="nil"/>
            </w:tcBorders>
            <w:vAlign w:val="bottom"/>
          </w:tcPr>
          <w:p w14:paraId="32315648"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hAnsi="Arial" w:cs="Arial"/>
                <w:color w:val="000000"/>
                <w:sz w:val="17"/>
                <w:szCs w:val="17"/>
              </w:rPr>
              <w:t>19</w:t>
            </w:r>
          </w:p>
        </w:tc>
        <w:tc>
          <w:tcPr>
            <w:tcW w:w="1134" w:type="dxa"/>
            <w:tcBorders>
              <w:top w:val="nil"/>
              <w:left w:val="nil"/>
              <w:bottom w:val="single" w:sz="4" w:space="0" w:color="auto"/>
              <w:right w:val="nil"/>
            </w:tcBorders>
            <w:vAlign w:val="bottom"/>
          </w:tcPr>
          <w:p w14:paraId="29C7DBEE"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hAnsi="Arial" w:cs="Arial"/>
                <w:color w:val="000000"/>
                <w:sz w:val="17"/>
                <w:szCs w:val="17"/>
              </w:rPr>
              <w:t>43</w:t>
            </w:r>
          </w:p>
        </w:tc>
      </w:tr>
      <w:tr w:rsidR="00D77F7C" w:rsidRPr="00587444" w14:paraId="2C3AFB83" w14:textId="77777777" w:rsidTr="0033520E">
        <w:trPr>
          <w:trHeight w:hRule="exact" w:val="447"/>
          <w:jc w:val="center"/>
        </w:trPr>
        <w:tc>
          <w:tcPr>
            <w:tcW w:w="2979" w:type="dxa"/>
            <w:vAlign w:val="bottom"/>
          </w:tcPr>
          <w:p w14:paraId="6BBFA71D" w14:textId="77777777" w:rsidR="00D77F7C" w:rsidRDefault="00D77F7C" w:rsidP="0033520E">
            <w:pPr>
              <w:suppressAutoHyphens w:val="0"/>
              <w:autoSpaceDN/>
              <w:rPr>
                <w:rFonts w:ascii="Arial" w:hAnsi="Arial" w:cs="Arial"/>
                <w:b/>
                <w:bCs/>
                <w:spacing w:val="-2"/>
                <w:sz w:val="17"/>
                <w:szCs w:val="17"/>
              </w:rPr>
            </w:pPr>
            <w:r w:rsidRPr="00587444">
              <w:rPr>
                <w:rFonts w:ascii="Arial" w:hAnsi="Arial" w:cs="Arial"/>
                <w:b/>
                <w:bCs/>
                <w:spacing w:val="-2"/>
                <w:sz w:val="17"/>
                <w:szCs w:val="17"/>
              </w:rPr>
              <w:t xml:space="preserve">Total guarantees and </w:t>
            </w:r>
          </w:p>
          <w:p w14:paraId="327AE82A" w14:textId="77777777" w:rsidR="00D77F7C" w:rsidRPr="00587444" w:rsidRDefault="00D77F7C" w:rsidP="0033520E">
            <w:pPr>
              <w:suppressAutoHyphens w:val="0"/>
              <w:autoSpaceDN/>
              <w:rPr>
                <w:rFonts w:ascii="Arial" w:hAnsi="Arial" w:cs="Arial"/>
                <w:b/>
                <w:bCs/>
                <w:i/>
                <w:spacing w:val="-2"/>
                <w:sz w:val="17"/>
                <w:szCs w:val="17"/>
              </w:rPr>
            </w:pPr>
            <w:r w:rsidRPr="00587444">
              <w:rPr>
                <w:rFonts w:ascii="Arial" w:hAnsi="Arial" w:cs="Arial"/>
                <w:b/>
                <w:bCs/>
                <w:spacing w:val="-2"/>
                <w:sz w:val="17"/>
                <w:szCs w:val="17"/>
              </w:rPr>
              <w:t>commitments</w:t>
            </w:r>
          </w:p>
        </w:tc>
        <w:tc>
          <w:tcPr>
            <w:tcW w:w="1133" w:type="dxa"/>
            <w:tcBorders>
              <w:top w:val="single" w:sz="4" w:space="0" w:color="auto"/>
              <w:left w:val="nil"/>
              <w:bottom w:val="single" w:sz="12" w:space="0" w:color="auto"/>
              <w:right w:val="nil"/>
            </w:tcBorders>
            <w:vAlign w:val="bottom"/>
          </w:tcPr>
          <w:p w14:paraId="30296B00"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b/>
                <w:position w:val="4"/>
                <w:sz w:val="17"/>
                <w:szCs w:val="17"/>
              </w:rPr>
            </w:pPr>
            <w:r>
              <w:rPr>
                <w:rFonts w:ascii="Arial" w:hAnsi="Arial" w:cs="Arial"/>
                <w:b/>
                <w:color w:val="000000" w:themeColor="text1"/>
                <w:sz w:val="17"/>
                <w:szCs w:val="17"/>
                <w:lang w:val="hr-HR"/>
              </w:rPr>
              <w:t>555,067</w:t>
            </w:r>
          </w:p>
        </w:tc>
        <w:tc>
          <w:tcPr>
            <w:tcW w:w="1134" w:type="dxa"/>
            <w:tcBorders>
              <w:top w:val="single" w:sz="4" w:space="0" w:color="auto"/>
              <w:left w:val="nil"/>
              <w:bottom w:val="single" w:sz="12" w:space="0" w:color="auto"/>
              <w:right w:val="nil"/>
            </w:tcBorders>
            <w:vAlign w:val="bottom"/>
          </w:tcPr>
          <w:p w14:paraId="3FFAAD60"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4D13FB">
              <w:rPr>
                <w:rFonts w:ascii="Arial" w:hAnsi="Arial" w:cs="Arial"/>
                <w:b/>
                <w:bCs/>
                <w:color w:val="000000" w:themeColor="text1"/>
                <w:sz w:val="17"/>
                <w:szCs w:val="17"/>
              </w:rPr>
              <w:t>2</w:t>
            </w:r>
            <w:r>
              <w:rPr>
                <w:rFonts w:ascii="Arial" w:hAnsi="Arial" w:cs="Arial"/>
                <w:b/>
                <w:bCs/>
                <w:color w:val="000000" w:themeColor="text1"/>
                <w:sz w:val="17"/>
                <w:szCs w:val="17"/>
              </w:rPr>
              <w:t>,</w:t>
            </w:r>
            <w:r w:rsidRPr="004D13FB">
              <w:rPr>
                <w:rFonts w:ascii="Arial" w:hAnsi="Arial" w:cs="Arial"/>
                <w:b/>
                <w:bCs/>
                <w:color w:val="000000" w:themeColor="text1"/>
                <w:sz w:val="17"/>
                <w:szCs w:val="17"/>
              </w:rPr>
              <w:t>005</w:t>
            </w:r>
          </w:p>
        </w:tc>
        <w:tc>
          <w:tcPr>
            <w:tcW w:w="1134" w:type="dxa"/>
            <w:tcBorders>
              <w:top w:val="single" w:sz="4" w:space="0" w:color="auto"/>
              <w:left w:val="nil"/>
              <w:bottom w:val="single" w:sz="12" w:space="0" w:color="auto"/>
              <w:right w:val="nil"/>
            </w:tcBorders>
            <w:vAlign w:val="bottom"/>
          </w:tcPr>
          <w:p w14:paraId="0EDA1591"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4D13FB">
              <w:rPr>
                <w:rFonts w:ascii="Arial" w:hAnsi="Arial" w:cs="Arial"/>
                <w:b/>
                <w:bCs/>
                <w:color w:val="000000" w:themeColor="text1"/>
                <w:sz w:val="17"/>
                <w:szCs w:val="17"/>
              </w:rPr>
              <w:t>6</w:t>
            </w:r>
            <w:r>
              <w:rPr>
                <w:rFonts w:ascii="Arial" w:hAnsi="Arial" w:cs="Arial"/>
                <w:b/>
                <w:bCs/>
                <w:color w:val="000000" w:themeColor="text1"/>
                <w:sz w:val="17"/>
                <w:szCs w:val="17"/>
              </w:rPr>
              <w:t>,</w:t>
            </w:r>
            <w:r w:rsidRPr="004D13FB">
              <w:rPr>
                <w:rFonts w:ascii="Arial" w:hAnsi="Arial" w:cs="Arial"/>
                <w:b/>
                <w:bCs/>
                <w:color w:val="000000" w:themeColor="text1"/>
                <w:sz w:val="17"/>
                <w:szCs w:val="17"/>
              </w:rPr>
              <w:t>453</w:t>
            </w:r>
          </w:p>
        </w:tc>
        <w:tc>
          <w:tcPr>
            <w:tcW w:w="1134" w:type="dxa"/>
            <w:tcBorders>
              <w:top w:val="single" w:sz="4" w:space="0" w:color="auto"/>
              <w:left w:val="nil"/>
              <w:bottom w:val="single" w:sz="12" w:space="0" w:color="auto"/>
              <w:right w:val="nil"/>
            </w:tcBorders>
            <w:vAlign w:val="bottom"/>
          </w:tcPr>
          <w:p w14:paraId="5F7A1F69"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4D13FB">
              <w:rPr>
                <w:rFonts w:ascii="Arial" w:hAnsi="Arial" w:cs="Arial"/>
                <w:b/>
                <w:bCs/>
                <w:color w:val="000000" w:themeColor="text1"/>
                <w:sz w:val="17"/>
                <w:szCs w:val="17"/>
              </w:rPr>
              <w:t>11</w:t>
            </w:r>
            <w:r>
              <w:rPr>
                <w:rFonts w:ascii="Arial" w:hAnsi="Arial" w:cs="Arial"/>
                <w:b/>
                <w:bCs/>
                <w:color w:val="000000" w:themeColor="text1"/>
                <w:sz w:val="17"/>
                <w:szCs w:val="17"/>
              </w:rPr>
              <w:t>,</w:t>
            </w:r>
            <w:r w:rsidRPr="004D13FB">
              <w:rPr>
                <w:rFonts w:ascii="Arial" w:hAnsi="Arial" w:cs="Arial"/>
                <w:b/>
                <w:bCs/>
                <w:color w:val="000000" w:themeColor="text1"/>
                <w:sz w:val="17"/>
                <w:szCs w:val="17"/>
              </w:rPr>
              <w:t>740</w:t>
            </w:r>
          </w:p>
        </w:tc>
        <w:tc>
          <w:tcPr>
            <w:tcW w:w="1134" w:type="dxa"/>
            <w:tcBorders>
              <w:top w:val="single" w:sz="4" w:space="0" w:color="auto"/>
              <w:left w:val="nil"/>
              <w:bottom w:val="single" w:sz="12" w:space="0" w:color="auto"/>
              <w:right w:val="nil"/>
            </w:tcBorders>
            <w:vAlign w:val="bottom"/>
          </w:tcPr>
          <w:p w14:paraId="6B13E0C6"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4D13FB">
              <w:rPr>
                <w:rFonts w:ascii="Arial" w:hAnsi="Arial" w:cs="Arial"/>
                <w:b/>
                <w:bCs/>
                <w:color w:val="000000" w:themeColor="text1"/>
                <w:sz w:val="17"/>
                <w:szCs w:val="17"/>
              </w:rPr>
              <w:t>4</w:t>
            </w:r>
            <w:r>
              <w:rPr>
                <w:rFonts w:ascii="Arial" w:hAnsi="Arial" w:cs="Arial"/>
                <w:b/>
                <w:bCs/>
                <w:color w:val="000000" w:themeColor="text1"/>
                <w:sz w:val="17"/>
                <w:szCs w:val="17"/>
              </w:rPr>
              <w:t>,</w:t>
            </w:r>
            <w:r w:rsidRPr="004D13FB">
              <w:rPr>
                <w:rFonts w:ascii="Arial" w:hAnsi="Arial" w:cs="Arial"/>
                <w:b/>
                <w:bCs/>
                <w:color w:val="000000" w:themeColor="text1"/>
                <w:sz w:val="17"/>
                <w:szCs w:val="17"/>
              </w:rPr>
              <w:t>555</w:t>
            </w:r>
          </w:p>
        </w:tc>
        <w:tc>
          <w:tcPr>
            <w:tcW w:w="1134" w:type="dxa"/>
            <w:tcBorders>
              <w:top w:val="single" w:sz="4" w:space="0" w:color="auto"/>
              <w:left w:val="nil"/>
              <w:bottom w:val="single" w:sz="12" w:space="0" w:color="auto"/>
              <w:right w:val="nil"/>
            </w:tcBorders>
            <w:vAlign w:val="bottom"/>
          </w:tcPr>
          <w:p w14:paraId="74A2FFC4"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b/>
                <w:position w:val="4"/>
                <w:sz w:val="17"/>
                <w:szCs w:val="17"/>
              </w:rPr>
            </w:pPr>
            <w:r>
              <w:rPr>
                <w:rFonts w:ascii="Arial" w:hAnsi="Arial" w:cs="Arial"/>
                <w:b/>
                <w:color w:val="000000" w:themeColor="text1"/>
                <w:sz w:val="17"/>
                <w:szCs w:val="17"/>
                <w:lang w:val="hr-HR"/>
              </w:rPr>
              <w:t>579,820</w:t>
            </w:r>
          </w:p>
        </w:tc>
      </w:tr>
    </w:tbl>
    <w:p w14:paraId="37F0861B"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sectPr w:rsidR="00587444" w:rsidRPr="00587444" w:rsidSect="00D337C5">
          <w:pgSz w:w="11907" w:h="16840" w:code="9"/>
          <w:pgMar w:top="1418" w:right="1134" w:bottom="1134" w:left="1418" w:header="851" w:footer="851" w:gutter="0"/>
          <w:cols w:space="720"/>
          <w:noEndnote/>
        </w:sectPr>
      </w:pPr>
    </w:p>
    <w:p w14:paraId="215579E0" w14:textId="77777777" w:rsidR="00587444" w:rsidRPr="00587444" w:rsidRDefault="00587444" w:rsidP="00587444">
      <w:pPr>
        <w:suppressAutoHyphens w:val="0"/>
        <w:autoSpaceDN/>
        <w:jc w:val="both"/>
        <w:rPr>
          <w:rFonts w:ascii="Arial" w:hAnsi="Arial" w:cs="Arial"/>
          <w:b/>
          <w:bCs/>
          <w:sz w:val="20"/>
          <w:szCs w:val="20"/>
          <w:lang w:val="en-GB"/>
        </w:rPr>
      </w:pPr>
    </w:p>
    <w:p w14:paraId="67314576" w14:textId="3CD9B575"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008830A8">
        <w:rPr>
          <w:rFonts w:ascii="Arial" w:hAnsi="Arial" w:cs="Arial"/>
          <w:b/>
          <w:bCs/>
          <w:sz w:val="20"/>
          <w:szCs w:val="20"/>
          <w:lang w:val="en-GB"/>
        </w:rPr>
        <w:t>.</w:t>
      </w:r>
      <w:r w:rsidRPr="00587444">
        <w:rPr>
          <w:rFonts w:ascii="Arial" w:hAnsi="Arial" w:cs="Arial"/>
          <w:b/>
          <w:bCs/>
          <w:sz w:val="20"/>
          <w:szCs w:val="20"/>
          <w:lang w:val="en-GB"/>
        </w:rPr>
        <w:tab/>
        <w:t>Risk management (continued)</w:t>
      </w:r>
    </w:p>
    <w:p w14:paraId="6842BDD2" w14:textId="77777777" w:rsidR="00587444" w:rsidRPr="00587444" w:rsidRDefault="00587444" w:rsidP="00587444">
      <w:pPr>
        <w:suppressAutoHyphens w:val="0"/>
        <w:autoSpaceDN/>
        <w:jc w:val="both"/>
        <w:rPr>
          <w:rFonts w:ascii="Arial" w:hAnsi="Arial" w:cs="Arial"/>
          <w:b/>
          <w:sz w:val="20"/>
          <w:szCs w:val="20"/>
          <w:lang w:val="en-GB"/>
        </w:rPr>
      </w:pPr>
    </w:p>
    <w:p w14:paraId="63790817" w14:textId="3B42B539"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31</w:t>
      </w:r>
      <w:r w:rsidR="008830A8">
        <w:rPr>
          <w:rFonts w:ascii="Arial" w:hAnsi="Arial" w:cs="Arial"/>
          <w:b/>
          <w:sz w:val="20"/>
          <w:szCs w:val="20"/>
          <w:lang w:val="en-GB"/>
        </w:rPr>
        <w:t>.</w:t>
      </w:r>
      <w:r w:rsidRPr="00587444">
        <w:rPr>
          <w:rFonts w:ascii="Arial" w:hAnsi="Arial" w:cs="Arial"/>
          <w:b/>
          <w:sz w:val="20"/>
          <w:szCs w:val="20"/>
          <w:lang w:val="en-GB"/>
        </w:rPr>
        <w:t>4</w:t>
      </w:r>
      <w:r w:rsidR="008830A8">
        <w:rPr>
          <w:rFonts w:ascii="Arial" w:hAnsi="Arial" w:cs="Arial"/>
          <w:b/>
          <w:sz w:val="20"/>
          <w:szCs w:val="20"/>
          <w:lang w:val="en-GB"/>
        </w:rPr>
        <w:t>.</w:t>
      </w:r>
      <w:r w:rsidRPr="00587444">
        <w:rPr>
          <w:rFonts w:ascii="Arial" w:hAnsi="Arial" w:cs="Arial"/>
          <w:b/>
          <w:sz w:val="20"/>
          <w:szCs w:val="20"/>
          <w:lang w:val="en-GB"/>
        </w:rPr>
        <w:t xml:space="preserve"> </w:t>
      </w:r>
      <w:r w:rsidRPr="00587444">
        <w:rPr>
          <w:rFonts w:ascii="Arial" w:hAnsi="Arial" w:cs="Arial"/>
          <w:b/>
          <w:sz w:val="20"/>
          <w:szCs w:val="20"/>
          <w:lang w:val="en-GB"/>
        </w:rPr>
        <w:tab/>
        <w:t>Liquidity risk (continued)</w:t>
      </w:r>
    </w:p>
    <w:p w14:paraId="35383C4A" w14:textId="77777777" w:rsidR="00587444" w:rsidRPr="00587444" w:rsidRDefault="00587444" w:rsidP="00587444">
      <w:pPr>
        <w:keepNext/>
        <w:suppressAutoHyphens w:val="0"/>
        <w:autoSpaceDN/>
        <w:jc w:val="both"/>
        <w:rPr>
          <w:rFonts w:ascii="Arial" w:hAnsi="Arial" w:cs="Arial"/>
          <w:bCs/>
          <w:sz w:val="20"/>
          <w:szCs w:val="20"/>
          <w:lang w:val="en-GB"/>
        </w:rPr>
      </w:pPr>
    </w:p>
    <w:p w14:paraId="496DA5DE" w14:textId="77777777" w:rsidR="00587444" w:rsidRPr="00587444" w:rsidRDefault="00587444" w:rsidP="00587444">
      <w:pPr>
        <w:keepNext/>
        <w:suppressAutoHyphens w:val="0"/>
        <w:autoSpaceDN/>
        <w:jc w:val="both"/>
        <w:rPr>
          <w:rFonts w:ascii="Arial" w:hAnsi="Arial" w:cs="Arial"/>
          <w:bCs/>
          <w:sz w:val="20"/>
          <w:szCs w:val="20"/>
          <w:lang w:val="en-GB"/>
        </w:rPr>
      </w:pPr>
      <w:r w:rsidRPr="00587444">
        <w:rPr>
          <w:rFonts w:ascii="Arial" w:hAnsi="Arial" w:cs="Arial"/>
          <w:bCs/>
          <w:sz w:val="20"/>
          <w:szCs w:val="20"/>
          <w:lang w:val="en-GB"/>
        </w:rPr>
        <w:t>The table below indicates the remaining contractual maturity of financial liabilities, whereas the guarantees and commitments of the Group are classified in the category “up to 1 month”, owing to the possibility of a premature call to meet a liability (undiscounted amounts):</w:t>
      </w:r>
    </w:p>
    <w:p w14:paraId="0E811E54" w14:textId="77777777" w:rsidR="00587444" w:rsidRPr="00587444" w:rsidRDefault="00587444" w:rsidP="00587444">
      <w:pPr>
        <w:keepNext/>
        <w:suppressAutoHyphens w:val="0"/>
        <w:autoSpaceDN/>
        <w:jc w:val="both"/>
        <w:rPr>
          <w:rFonts w:ascii="Arial" w:hAnsi="Arial" w:cs="Arial"/>
          <w:b/>
          <w:bCs/>
          <w:sz w:val="20"/>
          <w:szCs w:val="20"/>
          <w:lang w:val="en-GB"/>
        </w:rPr>
      </w:pPr>
    </w:p>
    <w:tbl>
      <w:tblPr>
        <w:tblW w:w="5230" w:type="pct"/>
        <w:jc w:val="center"/>
        <w:tblLayout w:type="fixed"/>
        <w:tblCellMar>
          <w:left w:w="120" w:type="dxa"/>
          <w:right w:w="120" w:type="dxa"/>
        </w:tblCellMar>
        <w:tblLook w:val="0000" w:firstRow="0" w:lastRow="0" w:firstColumn="0" w:lastColumn="0" w:noHBand="0" w:noVBand="0"/>
      </w:tblPr>
      <w:tblGrid>
        <w:gridCol w:w="2981"/>
        <w:gridCol w:w="1134"/>
        <w:gridCol w:w="1134"/>
        <w:gridCol w:w="1134"/>
        <w:gridCol w:w="1134"/>
        <w:gridCol w:w="1134"/>
        <w:gridCol w:w="1134"/>
      </w:tblGrid>
      <w:tr w:rsidR="001C7C78" w:rsidRPr="00587444" w14:paraId="0198EC3E" w14:textId="77777777" w:rsidTr="00DD69E7">
        <w:trPr>
          <w:trHeight w:hRule="exact" w:val="428"/>
          <w:jc w:val="center"/>
        </w:trPr>
        <w:tc>
          <w:tcPr>
            <w:tcW w:w="2981" w:type="dxa"/>
          </w:tcPr>
          <w:p w14:paraId="595599B6" w14:textId="77777777" w:rsidR="001C7C78" w:rsidRPr="00587444" w:rsidRDefault="001C7C78" w:rsidP="001C7C78">
            <w:pPr>
              <w:tabs>
                <w:tab w:val="right" w:pos="1202"/>
              </w:tabs>
              <w:suppressAutoHyphens w:val="0"/>
              <w:autoSpaceDN/>
              <w:outlineLvl w:val="0"/>
              <w:rPr>
                <w:rFonts w:ascii="Arial" w:hAnsi="Arial" w:cs="Arial"/>
                <w:b/>
                <w:sz w:val="17"/>
                <w:szCs w:val="17"/>
                <w:lang w:val="en-GB"/>
              </w:rPr>
            </w:pPr>
            <w:bookmarkStart w:id="981" w:name="_Hlk161065613"/>
            <w:r w:rsidRPr="00587444">
              <w:rPr>
                <w:rFonts w:ascii="Arial" w:hAnsi="Arial" w:cs="Arial"/>
                <w:b/>
                <w:sz w:val="17"/>
                <w:szCs w:val="17"/>
                <w:lang w:val="en-GB"/>
              </w:rPr>
              <w:t>Bank</w:t>
            </w:r>
          </w:p>
          <w:p w14:paraId="4B51E55F" w14:textId="1DD8EB88" w:rsidR="001C7C78" w:rsidRPr="00587444" w:rsidRDefault="001C7C78" w:rsidP="001C7C78">
            <w:pPr>
              <w:tabs>
                <w:tab w:val="right" w:pos="1202"/>
              </w:tabs>
              <w:suppressAutoHyphens w:val="0"/>
              <w:autoSpaceDN/>
              <w:outlineLvl w:val="0"/>
              <w:rPr>
                <w:rFonts w:ascii="Arial" w:hAnsi="Arial" w:cs="Arial"/>
                <w:b/>
                <w:sz w:val="17"/>
                <w:szCs w:val="17"/>
                <w:lang w:val="en-GB"/>
              </w:rPr>
            </w:pPr>
            <w:r w:rsidRPr="00587444">
              <w:rPr>
                <w:rFonts w:ascii="Arial" w:hAnsi="Arial" w:cs="Arial"/>
                <w:b/>
                <w:sz w:val="17"/>
                <w:szCs w:val="17"/>
                <w:lang w:val="en-GB"/>
              </w:rPr>
              <w:t>31 December 202</w:t>
            </w:r>
            <w:r w:rsidR="00D77F7C">
              <w:rPr>
                <w:rFonts w:ascii="Arial" w:hAnsi="Arial" w:cs="Arial"/>
                <w:b/>
                <w:sz w:val="17"/>
                <w:szCs w:val="17"/>
                <w:lang w:val="en-GB"/>
              </w:rPr>
              <w:t>5</w:t>
            </w:r>
          </w:p>
        </w:tc>
        <w:tc>
          <w:tcPr>
            <w:tcW w:w="1134" w:type="dxa"/>
          </w:tcPr>
          <w:p w14:paraId="1FD93931" w14:textId="77777777" w:rsidR="001C7C78" w:rsidRPr="00587444" w:rsidRDefault="001C7C78" w:rsidP="001C7C78">
            <w:pPr>
              <w:tabs>
                <w:tab w:val="right" w:pos="1202"/>
              </w:tabs>
              <w:suppressAutoHyphens w:val="0"/>
              <w:autoSpaceDN/>
              <w:jc w:val="right"/>
              <w:outlineLvl w:val="0"/>
              <w:rPr>
                <w:rFonts w:ascii="Arial" w:hAnsi="Arial" w:cs="Arial"/>
                <w:b/>
                <w:sz w:val="17"/>
                <w:szCs w:val="17"/>
                <w:lang w:val="en-GB"/>
              </w:rPr>
            </w:pPr>
            <w:bookmarkStart w:id="982" w:name="_Toc4062601"/>
            <w:r w:rsidRPr="00587444">
              <w:rPr>
                <w:rFonts w:ascii="Arial" w:hAnsi="Arial" w:cs="Arial"/>
                <w:b/>
                <w:sz w:val="17"/>
                <w:szCs w:val="17"/>
                <w:lang w:val="en-GB"/>
              </w:rPr>
              <w:t>Up to 1 month</w:t>
            </w:r>
            <w:bookmarkEnd w:id="982"/>
          </w:p>
        </w:tc>
        <w:tc>
          <w:tcPr>
            <w:tcW w:w="1134" w:type="dxa"/>
          </w:tcPr>
          <w:p w14:paraId="6B73D1CF" w14:textId="77777777" w:rsidR="001C7C78" w:rsidRPr="00587444" w:rsidRDefault="001C7C78" w:rsidP="001C7C78">
            <w:pPr>
              <w:tabs>
                <w:tab w:val="right" w:pos="1202"/>
              </w:tabs>
              <w:suppressAutoHyphens w:val="0"/>
              <w:autoSpaceDN/>
              <w:jc w:val="right"/>
              <w:outlineLvl w:val="0"/>
              <w:rPr>
                <w:rFonts w:ascii="Arial" w:hAnsi="Arial" w:cs="Arial"/>
                <w:b/>
                <w:sz w:val="17"/>
                <w:szCs w:val="17"/>
                <w:lang w:val="en-GB"/>
              </w:rPr>
            </w:pPr>
            <w:bookmarkStart w:id="983" w:name="_Toc4062602"/>
            <w:r w:rsidRPr="00587444">
              <w:rPr>
                <w:rFonts w:ascii="Arial" w:hAnsi="Arial" w:cs="Arial"/>
                <w:b/>
                <w:sz w:val="17"/>
                <w:szCs w:val="17"/>
                <w:lang w:val="en-GB"/>
              </w:rPr>
              <w:t>1 - 3 months</w:t>
            </w:r>
            <w:bookmarkEnd w:id="983"/>
          </w:p>
        </w:tc>
        <w:tc>
          <w:tcPr>
            <w:tcW w:w="1134" w:type="dxa"/>
          </w:tcPr>
          <w:p w14:paraId="5544D734" w14:textId="77777777" w:rsidR="001C7C78" w:rsidRPr="00587444" w:rsidRDefault="001C7C78" w:rsidP="001C7C78">
            <w:pPr>
              <w:tabs>
                <w:tab w:val="right" w:pos="1202"/>
              </w:tabs>
              <w:suppressAutoHyphens w:val="0"/>
              <w:autoSpaceDN/>
              <w:jc w:val="right"/>
              <w:outlineLvl w:val="0"/>
              <w:rPr>
                <w:rFonts w:ascii="Arial" w:hAnsi="Arial" w:cs="Arial"/>
                <w:b/>
                <w:sz w:val="17"/>
                <w:szCs w:val="17"/>
                <w:lang w:val="en-GB"/>
              </w:rPr>
            </w:pPr>
            <w:bookmarkStart w:id="984" w:name="_Toc4062603"/>
            <w:r w:rsidRPr="00587444">
              <w:rPr>
                <w:rFonts w:ascii="Arial" w:hAnsi="Arial" w:cs="Arial"/>
                <w:b/>
                <w:sz w:val="17"/>
                <w:szCs w:val="17"/>
                <w:lang w:val="en-GB"/>
              </w:rPr>
              <w:t>3 - 12</w:t>
            </w:r>
            <w:bookmarkEnd w:id="984"/>
            <w:r w:rsidRPr="00587444">
              <w:rPr>
                <w:rFonts w:ascii="Arial" w:hAnsi="Arial" w:cs="Arial"/>
                <w:b/>
                <w:sz w:val="17"/>
                <w:szCs w:val="17"/>
                <w:lang w:val="en-GB"/>
              </w:rPr>
              <w:t xml:space="preserve"> </w:t>
            </w:r>
          </w:p>
          <w:p w14:paraId="4D00BA09" w14:textId="77777777" w:rsidR="001C7C78" w:rsidRPr="00587444" w:rsidRDefault="001C7C78" w:rsidP="001C7C78">
            <w:pPr>
              <w:tabs>
                <w:tab w:val="right" w:pos="1202"/>
              </w:tabs>
              <w:suppressAutoHyphens w:val="0"/>
              <w:autoSpaceDN/>
              <w:jc w:val="right"/>
              <w:outlineLvl w:val="0"/>
              <w:rPr>
                <w:rFonts w:ascii="Arial" w:hAnsi="Arial" w:cs="Arial"/>
                <w:b/>
                <w:sz w:val="17"/>
                <w:szCs w:val="17"/>
                <w:lang w:val="en-GB"/>
              </w:rPr>
            </w:pPr>
            <w:bookmarkStart w:id="985" w:name="_Toc4062604"/>
            <w:r w:rsidRPr="00587444">
              <w:rPr>
                <w:rFonts w:ascii="Arial" w:hAnsi="Arial" w:cs="Arial"/>
                <w:b/>
                <w:sz w:val="17"/>
                <w:szCs w:val="17"/>
                <w:lang w:val="en-GB"/>
              </w:rPr>
              <w:t>months</w:t>
            </w:r>
            <w:bookmarkEnd w:id="985"/>
          </w:p>
        </w:tc>
        <w:tc>
          <w:tcPr>
            <w:tcW w:w="1134" w:type="dxa"/>
          </w:tcPr>
          <w:p w14:paraId="2FEDC46F" w14:textId="77777777" w:rsidR="001C7C78" w:rsidRPr="00587444" w:rsidRDefault="001C7C78" w:rsidP="001C7C78">
            <w:pPr>
              <w:tabs>
                <w:tab w:val="right" w:pos="1202"/>
              </w:tabs>
              <w:suppressAutoHyphens w:val="0"/>
              <w:autoSpaceDN/>
              <w:jc w:val="right"/>
              <w:outlineLvl w:val="0"/>
              <w:rPr>
                <w:rFonts w:ascii="Arial" w:hAnsi="Arial" w:cs="Arial"/>
                <w:b/>
                <w:sz w:val="17"/>
                <w:szCs w:val="17"/>
                <w:lang w:val="en-GB"/>
              </w:rPr>
            </w:pPr>
            <w:bookmarkStart w:id="986" w:name="_Toc4062605"/>
            <w:r w:rsidRPr="00587444">
              <w:rPr>
                <w:rFonts w:ascii="Arial" w:hAnsi="Arial" w:cs="Arial"/>
                <w:b/>
                <w:sz w:val="17"/>
                <w:szCs w:val="17"/>
                <w:lang w:val="en-GB"/>
              </w:rPr>
              <w:t>1 - 3</w:t>
            </w:r>
            <w:bookmarkEnd w:id="986"/>
            <w:r w:rsidRPr="00587444">
              <w:rPr>
                <w:rFonts w:ascii="Arial" w:hAnsi="Arial" w:cs="Arial"/>
                <w:b/>
                <w:sz w:val="17"/>
                <w:szCs w:val="17"/>
                <w:lang w:val="en-GB"/>
              </w:rPr>
              <w:t xml:space="preserve"> </w:t>
            </w:r>
          </w:p>
          <w:p w14:paraId="4F95B602" w14:textId="77777777" w:rsidR="001C7C78" w:rsidRPr="00587444" w:rsidRDefault="001C7C78" w:rsidP="001C7C78">
            <w:pPr>
              <w:tabs>
                <w:tab w:val="right" w:pos="1202"/>
              </w:tabs>
              <w:suppressAutoHyphens w:val="0"/>
              <w:autoSpaceDN/>
              <w:jc w:val="right"/>
              <w:outlineLvl w:val="0"/>
              <w:rPr>
                <w:rFonts w:ascii="Arial" w:hAnsi="Arial" w:cs="Arial"/>
                <w:b/>
                <w:sz w:val="17"/>
                <w:szCs w:val="17"/>
                <w:lang w:val="en-GB"/>
              </w:rPr>
            </w:pPr>
            <w:bookmarkStart w:id="987" w:name="_Toc4062606"/>
            <w:r w:rsidRPr="00587444">
              <w:rPr>
                <w:rFonts w:ascii="Arial" w:hAnsi="Arial" w:cs="Arial"/>
                <w:b/>
                <w:sz w:val="17"/>
                <w:szCs w:val="17"/>
                <w:lang w:val="en-GB"/>
              </w:rPr>
              <w:t>years</w:t>
            </w:r>
            <w:bookmarkEnd w:id="987"/>
          </w:p>
        </w:tc>
        <w:tc>
          <w:tcPr>
            <w:tcW w:w="1134" w:type="dxa"/>
          </w:tcPr>
          <w:p w14:paraId="3D7442D8" w14:textId="77777777" w:rsidR="001C7C78" w:rsidRPr="00587444" w:rsidRDefault="001C7C78" w:rsidP="001C7C78">
            <w:pPr>
              <w:tabs>
                <w:tab w:val="right" w:pos="1263"/>
              </w:tabs>
              <w:suppressAutoHyphens w:val="0"/>
              <w:autoSpaceDN/>
              <w:jc w:val="right"/>
              <w:outlineLvl w:val="0"/>
              <w:rPr>
                <w:rFonts w:ascii="Arial" w:hAnsi="Arial" w:cs="Arial"/>
                <w:b/>
                <w:sz w:val="17"/>
                <w:szCs w:val="17"/>
                <w:lang w:val="en-GB"/>
              </w:rPr>
            </w:pPr>
            <w:bookmarkStart w:id="988" w:name="_Toc4062607"/>
            <w:r w:rsidRPr="00587444">
              <w:rPr>
                <w:rFonts w:ascii="Arial" w:hAnsi="Arial" w:cs="Arial"/>
                <w:b/>
                <w:sz w:val="17"/>
                <w:szCs w:val="17"/>
                <w:lang w:val="en-GB"/>
              </w:rPr>
              <w:t>Over 3 years</w:t>
            </w:r>
            <w:bookmarkEnd w:id="988"/>
          </w:p>
        </w:tc>
        <w:tc>
          <w:tcPr>
            <w:tcW w:w="1134" w:type="dxa"/>
          </w:tcPr>
          <w:p w14:paraId="30352353" w14:textId="77777777" w:rsidR="001C7C78" w:rsidRPr="00587444" w:rsidRDefault="001C7C78" w:rsidP="001C7C78">
            <w:pPr>
              <w:tabs>
                <w:tab w:val="right" w:pos="1202"/>
              </w:tabs>
              <w:suppressAutoHyphens w:val="0"/>
              <w:autoSpaceDN/>
              <w:jc w:val="right"/>
              <w:outlineLvl w:val="0"/>
              <w:rPr>
                <w:rFonts w:ascii="Arial" w:hAnsi="Arial" w:cs="Arial"/>
                <w:b/>
                <w:sz w:val="17"/>
                <w:szCs w:val="17"/>
                <w:lang w:val="en-GB"/>
              </w:rPr>
            </w:pPr>
            <w:bookmarkStart w:id="989" w:name="_Toc4062608"/>
            <w:r w:rsidRPr="00587444">
              <w:rPr>
                <w:rFonts w:ascii="Arial" w:hAnsi="Arial" w:cs="Arial"/>
                <w:b/>
                <w:sz w:val="17"/>
                <w:szCs w:val="17"/>
                <w:lang w:val="en-GB"/>
              </w:rPr>
              <w:t>Total</w:t>
            </w:r>
            <w:bookmarkEnd w:id="989"/>
          </w:p>
        </w:tc>
      </w:tr>
      <w:tr w:rsidR="00A20E71" w:rsidRPr="00587444" w14:paraId="0B04EABA" w14:textId="77777777" w:rsidTr="00DD69E7">
        <w:trPr>
          <w:trHeight w:hRule="exact" w:val="264"/>
          <w:jc w:val="center"/>
        </w:trPr>
        <w:tc>
          <w:tcPr>
            <w:tcW w:w="2981" w:type="dxa"/>
          </w:tcPr>
          <w:p w14:paraId="62ABA5C4" w14:textId="77777777" w:rsidR="00A20E71" w:rsidRPr="00587444" w:rsidRDefault="00A20E71" w:rsidP="00A20E71">
            <w:pPr>
              <w:tabs>
                <w:tab w:val="left" w:pos="-720"/>
              </w:tabs>
              <w:autoSpaceDN/>
              <w:jc w:val="center"/>
              <w:rPr>
                <w:rFonts w:ascii="Arial" w:hAnsi="Arial" w:cs="Arial"/>
                <w:b/>
                <w:spacing w:val="-2"/>
                <w:sz w:val="17"/>
                <w:szCs w:val="17"/>
                <w:lang w:val="en-GB"/>
              </w:rPr>
            </w:pPr>
          </w:p>
        </w:tc>
        <w:tc>
          <w:tcPr>
            <w:tcW w:w="1134" w:type="dxa"/>
            <w:vAlign w:val="bottom"/>
          </w:tcPr>
          <w:p w14:paraId="6E034697" w14:textId="113CC3B8" w:rsidR="00A20E71" w:rsidRPr="00587444" w:rsidRDefault="00A20E71" w:rsidP="00A20E71">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0EB7F3DD" w14:textId="57A7A37B" w:rsidR="00A20E71" w:rsidRPr="00587444" w:rsidRDefault="00A20E71" w:rsidP="00A20E71">
            <w:pPr>
              <w:tabs>
                <w:tab w:val="center" w:pos="4153"/>
                <w:tab w:val="right" w:pos="8306"/>
              </w:tabs>
              <w:suppressAutoHyphens w:val="0"/>
              <w:autoSpaceDN/>
              <w:jc w:val="right"/>
              <w:rPr>
                <w:rFonts w:ascii="Arial" w:hAnsi="Arial" w:cs="Arial"/>
                <w:b/>
                <w:spacing w:val="-2"/>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42131311" w14:textId="5090C1E8" w:rsidR="00A20E71" w:rsidRPr="00587444" w:rsidRDefault="00A20E71" w:rsidP="00A20E71">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70CF4C56" w14:textId="2D40F710" w:rsidR="00A20E71" w:rsidRPr="00587444" w:rsidRDefault="00A20E71" w:rsidP="00A20E71">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5BB0854A" w14:textId="784D2285" w:rsidR="00A20E71" w:rsidRPr="00587444" w:rsidRDefault="00A20E71" w:rsidP="00A20E71">
            <w:pPr>
              <w:tabs>
                <w:tab w:val="right" w:pos="1263"/>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1DF64013" w14:textId="1E850319" w:rsidR="00A20E71" w:rsidRPr="00587444" w:rsidRDefault="00A20E71" w:rsidP="00A20E71">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r>
      <w:tr w:rsidR="00A20E71" w:rsidRPr="00587444" w14:paraId="4031B18D" w14:textId="77777777" w:rsidTr="00DD69E7">
        <w:trPr>
          <w:trHeight w:hRule="exact" w:val="264"/>
          <w:jc w:val="center"/>
        </w:trPr>
        <w:tc>
          <w:tcPr>
            <w:tcW w:w="2981" w:type="dxa"/>
            <w:vAlign w:val="bottom"/>
          </w:tcPr>
          <w:p w14:paraId="56ADA288" w14:textId="77777777" w:rsidR="00A20E71" w:rsidRPr="00587444" w:rsidRDefault="00A20E71" w:rsidP="00A20E71">
            <w:pPr>
              <w:tabs>
                <w:tab w:val="right" w:pos="1202"/>
              </w:tabs>
              <w:suppressAutoHyphens w:val="0"/>
              <w:autoSpaceDN/>
              <w:outlineLvl w:val="0"/>
              <w:rPr>
                <w:rFonts w:ascii="Arial" w:hAnsi="Arial" w:cs="Arial"/>
                <w:b/>
                <w:bCs/>
                <w:sz w:val="17"/>
                <w:szCs w:val="17"/>
                <w:lang w:val="en-GB"/>
              </w:rPr>
            </w:pPr>
            <w:bookmarkStart w:id="990" w:name="_Toc4062614"/>
            <w:r w:rsidRPr="00587444">
              <w:rPr>
                <w:rFonts w:ascii="Arial" w:hAnsi="Arial" w:cs="Arial"/>
                <w:b/>
                <w:bCs/>
                <w:sz w:val="17"/>
                <w:szCs w:val="17"/>
                <w:lang w:val="en-GB"/>
              </w:rPr>
              <w:t>Financial liabilities</w:t>
            </w:r>
            <w:bookmarkEnd w:id="990"/>
          </w:p>
        </w:tc>
        <w:tc>
          <w:tcPr>
            <w:tcW w:w="1134" w:type="dxa"/>
            <w:vAlign w:val="bottom"/>
          </w:tcPr>
          <w:p w14:paraId="5E4127C0" w14:textId="77777777" w:rsidR="00A20E71" w:rsidRPr="00587444" w:rsidRDefault="00A20E71" w:rsidP="00A20E71">
            <w:pPr>
              <w:suppressAutoHyphens w:val="0"/>
              <w:autoSpaceDN/>
              <w:jc w:val="right"/>
              <w:outlineLvl w:val="0"/>
              <w:rPr>
                <w:rFonts w:ascii="Arial" w:hAnsi="Arial" w:cs="Arial"/>
                <w:b/>
                <w:bCs/>
                <w:spacing w:val="-2"/>
                <w:sz w:val="17"/>
                <w:szCs w:val="17"/>
                <w:lang w:val="en-GB"/>
              </w:rPr>
            </w:pPr>
          </w:p>
        </w:tc>
        <w:tc>
          <w:tcPr>
            <w:tcW w:w="1134" w:type="dxa"/>
            <w:vAlign w:val="bottom"/>
          </w:tcPr>
          <w:p w14:paraId="049EE39E" w14:textId="77777777" w:rsidR="00A20E71" w:rsidRPr="00587444" w:rsidRDefault="00A20E71" w:rsidP="00A20E71">
            <w:pPr>
              <w:suppressAutoHyphens w:val="0"/>
              <w:autoSpaceDN/>
              <w:jc w:val="right"/>
              <w:outlineLvl w:val="0"/>
              <w:rPr>
                <w:rFonts w:ascii="Arial" w:hAnsi="Arial" w:cs="Arial"/>
                <w:b/>
                <w:bCs/>
                <w:spacing w:val="-2"/>
                <w:sz w:val="17"/>
                <w:szCs w:val="17"/>
                <w:lang w:val="en-GB"/>
              </w:rPr>
            </w:pPr>
          </w:p>
        </w:tc>
        <w:tc>
          <w:tcPr>
            <w:tcW w:w="1134" w:type="dxa"/>
            <w:vAlign w:val="bottom"/>
          </w:tcPr>
          <w:p w14:paraId="5E8EE955" w14:textId="77777777" w:rsidR="00A20E71" w:rsidRPr="00587444" w:rsidRDefault="00A20E71" w:rsidP="00A20E71">
            <w:pPr>
              <w:suppressAutoHyphens w:val="0"/>
              <w:autoSpaceDN/>
              <w:jc w:val="right"/>
              <w:outlineLvl w:val="0"/>
              <w:rPr>
                <w:rFonts w:ascii="Arial" w:hAnsi="Arial" w:cs="Arial"/>
                <w:b/>
                <w:bCs/>
                <w:spacing w:val="-2"/>
                <w:sz w:val="17"/>
                <w:szCs w:val="17"/>
                <w:lang w:val="en-GB"/>
              </w:rPr>
            </w:pPr>
          </w:p>
        </w:tc>
        <w:tc>
          <w:tcPr>
            <w:tcW w:w="1134" w:type="dxa"/>
            <w:vAlign w:val="bottom"/>
          </w:tcPr>
          <w:p w14:paraId="2B9A3FEA" w14:textId="77777777" w:rsidR="00A20E71" w:rsidRPr="00587444" w:rsidRDefault="00A20E71" w:rsidP="00A20E71">
            <w:pPr>
              <w:suppressAutoHyphens w:val="0"/>
              <w:autoSpaceDN/>
              <w:jc w:val="right"/>
              <w:outlineLvl w:val="0"/>
              <w:rPr>
                <w:rFonts w:ascii="Arial" w:hAnsi="Arial" w:cs="Arial"/>
                <w:b/>
                <w:bCs/>
                <w:spacing w:val="-2"/>
                <w:sz w:val="17"/>
                <w:szCs w:val="17"/>
                <w:lang w:val="en-GB"/>
              </w:rPr>
            </w:pPr>
          </w:p>
        </w:tc>
        <w:tc>
          <w:tcPr>
            <w:tcW w:w="1134" w:type="dxa"/>
            <w:vAlign w:val="bottom"/>
          </w:tcPr>
          <w:p w14:paraId="5792CC46" w14:textId="77777777" w:rsidR="00A20E71" w:rsidRPr="00587444" w:rsidRDefault="00A20E71" w:rsidP="00A20E71">
            <w:pPr>
              <w:tabs>
                <w:tab w:val="right" w:pos="1263"/>
              </w:tabs>
              <w:suppressAutoHyphens w:val="0"/>
              <w:autoSpaceDN/>
              <w:jc w:val="right"/>
              <w:outlineLvl w:val="0"/>
              <w:rPr>
                <w:rFonts w:ascii="Arial" w:hAnsi="Arial" w:cs="Arial"/>
                <w:b/>
                <w:bCs/>
                <w:spacing w:val="-2"/>
                <w:sz w:val="17"/>
                <w:szCs w:val="17"/>
                <w:lang w:val="en-GB"/>
              </w:rPr>
            </w:pPr>
          </w:p>
        </w:tc>
        <w:tc>
          <w:tcPr>
            <w:tcW w:w="1134" w:type="dxa"/>
            <w:vAlign w:val="bottom"/>
          </w:tcPr>
          <w:p w14:paraId="35B37238" w14:textId="77777777" w:rsidR="00A20E71" w:rsidRPr="00587444" w:rsidRDefault="00A20E71" w:rsidP="00A20E71">
            <w:pPr>
              <w:suppressAutoHyphens w:val="0"/>
              <w:autoSpaceDN/>
              <w:jc w:val="right"/>
              <w:outlineLvl w:val="0"/>
              <w:rPr>
                <w:rFonts w:ascii="Arial" w:hAnsi="Arial" w:cs="Arial"/>
                <w:b/>
                <w:bCs/>
                <w:sz w:val="17"/>
                <w:szCs w:val="17"/>
                <w:lang w:val="en-GB"/>
              </w:rPr>
            </w:pPr>
          </w:p>
        </w:tc>
      </w:tr>
      <w:tr w:rsidR="00EE7044" w:rsidRPr="00587444" w14:paraId="41E066B6" w14:textId="77777777" w:rsidTr="00DD69E7">
        <w:trPr>
          <w:trHeight w:hRule="exact" w:val="227"/>
          <w:jc w:val="center"/>
        </w:trPr>
        <w:tc>
          <w:tcPr>
            <w:tcW w:w="2981" w:type="dxa"/>
            <w:vAlign w:val="bottom"/>
          </w:tcPr>
          <w:p w14:paraId="4D753494" w14:textId="77777777" w:rsidR="00EE7044" w:rsidRPr="00587444" w:rsidRDefault="00EE7044" w:rsidP="00EE7044">
            <w:pPr>
              <w:tabs>
                <w:tab w:val="right" w:pos="1202"/>
                <w:tab w:val="center" w:pos="4153"/>
                <w:tab w:val="right" w:pos="8306"/>
              </w:tabs>
              <w:suppressAutoHyphens w:val="0"/>
              <w:autoSpaceDN/>
              <w:outlineLvl w:val="0"/>
              <w:rPr>
                <w:rFonts w:ascii="Arial" w:hAnsi="Arial" w:cs="Arial"/>
                <w:sz w:val="17"/>
                <w:szCs w:val="17"/>
                <w:lang w:val="en-GB"/>
              </w:rPr>
            </w:pPr>
            <w:bookmarkStart w:id="991" w:name="_Toc4062615"/>
            <w:r w:rsidRPr="00587444">
              <w:rPr>
                <w:rFonts w:ascii="Arial" w:hAnsi="Arial" w:cs="Arial"/>
                <w:sz w:val="17"/>
                <w:szCs w:val="17"/>
                <w:lang w:val="en-GB"/>
              </w:rPr>
              <w:t>Deposits from customers</w:t>
            </w:r>
            <w:bookmarkEnd w:id="991"/>
          </w:p>
        </w:tc>
        <w:tc>
          <w:tcPr>
            <w:tcW w:w="1134" w:type="dxa"/>
            <w:tcBorders>
              <w:top w:val="nil"/>
              <w:left w:val="nil"/>
              <w:bottom w:val="nil"/>
              <w:right w:val="nil"/>
            </w:tcBorders>
            <w:vAlign w:val="bottom"/>
          </w:tcPr>
          <w:p w14:paraId="246F011C" w14:textId="6345AB31" w:rsidR="00EE7044" w:rsidRPr="00247D52" w:rsidRDefault="00EE7044" w:rsidP="00EE7044">
            <w:pPr>
              <w:keepNext/>
              <w:keepLines/>
              <w:tabs>
                <w:tab w:val="decimal" w:pos="1202"/>
                <w:tab w:val="center" w:pos="4153"/>
                <w:tab w:val="right" w:pos="8306"/>
              </w:tabs>
              <w:suppressAutoHyphens w:val="0"/>
              <w:autoSpaceDN/>
              <w:jc w:val="right"/>
              <w:rPr>
                <w:rFonts w:ascii="Arial" w:hAnsi="Arial" w:cs="Arial"/>
                <w:position w:val="4"/>
                <w:sz w:val="17"/>
                <w:szCs w:val="17"/>
              </w:rPr>
            </w:pPr>
            <w:r w:rsidRPr="00247D52">
              <w:rPr>
                <w:rFonts w:ascii="Arial" w:hAnsi="Arial" w:cs="Arial"/>
                <w:sz w:val="17"/>
                <w:szCs w:val="17"/>
              </w:rPr>
              <w:t>107,768</w:t>
            </w:r>
          </w:p>
        </w:tc>
        <w:tc>
          <w:tcPr>
            <w:tcW w:w="1134" w:type="dxa"/>
            <w:tcBorders>
              <w:top w:val="nil"/>
              <w:left w:val="nil"/>
              <w:bottom w:val="nil"/>
              <w:right w:val="nil"/>
            </w:tcBorders>
            <w:vAlign w:val="bottom"/>
          </w:tcPr>
          <w:p w14:paraId="518A65DD" w14:textId="02C56087" w:rsidR="00EE7044" w:rsidRPr="00247D52" w:rsidRDefault="00EE7044" w:rsidP="00EE7044">
            <w:pPr>
              <w:keepNext/>
              <w:keepLines/>
              <w:tabs>
                <w:tab w:val="decimal" w:pos="1202"/>
                <w:tab w:val="center" w:pos="4153"/>
                <w:tab w:val="right" w:pos="8306"/>
              </w:tabs>
              <w:suppressAutoHyphens w:val="0"/>
              <w:autoSpaceDN/>
              <w:jc w:val="right"/>
              <w:rPr>
                <w:rFonts w:ascii="Arial" w:hAnsi="Arial" w:cs="Arial"/>
                <w:position w:val="4"/>
                <w:sz w:val="17"/>
                <w:szCs w:val="17"/>
              </w:rPr>
            </w:pPr>
            <w:r w:rsidRPr="00247D52">
              <w:rPr>
                <w:rFonts w:ascii="Arial" w:hAnsi="Arial" w:cs="Arial"/>
                <w:sz w:val="17"/>
                <w:szCs w:val="17"/>
              </w:rPr>
              <w:t>69</w:t>
            </w:r>
          </w:p>
        </w:tc>
        <w:tc>
          <w:tcPr>
            <w:tcW w:w="1134" w:type="dxa"/>
            <w:tcBorders>
              <w:top w:val="nil"/>
              <w:left w:val="nil"/>
              <w:bottom w:val="nil"/>
              <w:right w:val="nil"/>
            </w:tcBorders>
            <w:vAlign w:val="bottom"/>
          </w:tcPr>
          <w:p w14:paraId="4572AF32" w14:textId="6914D9D5" w:rsidR="00EE7044" w:rsidRPr="00247D52" w:rsidRDefault="00EE7044" w:rsidP="00EE7044">
            <w:pPr>
              <w:keepNext/>
              <w:keepLines/>
              <w:tabs>
                <w:tab w:val="decimal" w:pos="1202"/>
                <w:tab w:val="center" w:pos="4153"/>
                <w:tab w:val="right" w:pos="8306"/>
              </w:tabs>
              <w:suppressAutoHyphens w:val="0"/>
              <w:autoSpaceDN/>
              <w:jc w:val="right"/>
              <w:rPr>
                <w:rFonts w:ascii="Arial" w:hAnsi="Arial" w:cs="Arial"/>
                <w:position w:val="4"/>
                <w:sz w:val="17"/>
                <w:szCs w:val="17"/>
              </w:rPr>
            </w:pPr>
            <w:r w:rsidRPr="00247D52">
              <w:rPr>
                <w:rFonts w:ascii="Arial" w:hAnsi="Arial" w:cs="Arial"/>
                <w:sz w:val="17"/>
                <w:szCs w:val="17"/>
              </w:rPr>
              <w:t>30,484</w:t>
            </w:r>
          </w:p>
        </w:tc>
        <w:tc>
          <w:tcPr>
            <w:tcW w:w="1134" w:type="dxa"/>
            <w:tcBorders>
              <w:top w:val="nil"/>
              <w:left w:val="nil"/>
              <w:bottom w:val="nil"/>
              <w:right w:val="nil"/>
            </w:tcBorders>
            <w:vAlign w:val="bottom"/>
          </w:tcPr>
          <w:p w14:paraId="5BB7D7D2" w14:textId="5FF5A276" w:rsidR="00EE7044" w:rsidRPr="00247D52" w:rsidRDefault="00EE7044" w:rsidP="00EE7044">
            <w:pPr>
              <w:keepNext/>
              <w:keepLines/>
              <w:tabs>
                <w:tab w:val="decimal" w:pos="1202"/>
                <w:tab w:val="center" w:pos="4153"/>
                <w:tab w:val="right" w:pos="8306"/>
              </w:tabs>
              <w:suppressAutoHyphens w:val="0"/>
              <w:autoSpaceDN/>
              <w:jc w:val="right"/>
              <w:rPr>
                <w:rFonts w:ascii="Arial" w:hAnsi="Arial" w:cs="Arial"/>
                <w:position w:val="4"/>
                <w:sz w:val="17"/>
                <w:szCs w:val="17"/>
              </w:rPr>
            </w:pPr>
            <w:r w:rsidRPr="00247D52">
              <w:rPr>
                <w:rFonts w:ascii="Arial" w:hAnsi="Arial" w:cs="Arial"/>
                <w:sz w:val="17"/>
                <w:szCs w:val="17"/>
              </w:rPr>
              <w:t>245</w:t>
            </w:r>
          </w:p>
        </w:tc>
        <w:tc>
          <w:tcPr>
            <w:tcW w:w="1134" w:type="dxa"/>
            <w:tcBorders>
              <w:top w:val="nil"/>
              <w:left w:val="nil"/>
              <w:bottom w:val="nil"/>
              <w:right w:val="nil"/>
            </w:tcBorders>
            <w:vAlign w:val="bottom"/>
          </w:tcPr>
          <w:p w14:paraId="36DF7825" w14:textId="6D6670CA" w:rsidR="00EE7044" w:rsidRPr="00247D52" w:rsidRDefault="00EE7044" w:rsidP="00EE7044">
            <w:pPr>
              <w:keepNext/>
              <w:keepLines/>
              <w:tabs>
                <w:tab w:val="decimal" w:pos="1202"/>
                <w:tab w:val="center" w:pos="4153"/>
                <w:tab w:val="right" w:pos="8306"/>
              </w:tabs>
              <w:suppressAutoHyphens w:val="0"/>
              <w:autoSpaceDN/>
              <w:jc w:val="right"/>
              <w:rPr>
                <w:rFonts w:ascii="Arial" w:hAnsi="Arial" w:cs="Arial"/>
                <w:position w:val="4"/>
                <w:sz w:val="17"/>
                <w:szCs w:val="17"/>
              </w:rPr>
            </w:pPr>
            <w:r w:rsidRPr="00247D52">
              <w:rPr>
                <w:rFonts w:ascii="Arial" w:hAnsi="Arial" w:cs="Arial"/>
                <w:sz w:val="17"/>
                <w:szCs w:val="17"/>
              </w:rPr>
              <w:t>13,301</w:t>
            </w:r>
          </w:p>
        </w:tc>
        <w:tc>
          <w:tcPr>
            <w:tcW w:w="1134" w:type="dxa"/>
            <w:tcBorders>
              <w:top w:val="nil"/>
              <w:left w:val="nil"/>
              <w:bottom w:val="nil"/>
              <w:right w:val="nil"/>
            </w:tcBorders>
            <w:vAlign w:val="bottom"/>
          </w:tcPr>
          <w:p w14:paraId="3610E9A6" w14:textId="0E01F31E" w:rsidR="00EE7044" w:rsidRPr="00247D52" w:rsidRDefault="00EE7044" w:rsidP="00EE7044">
            <w:pPr>
              <w:keepNext/>
              <w:keepLines/>
              <w:tabs>
                <w:tab w:val="decimal" w:pos="1202"/>
                <w:tab w:val="center" w:pos="4153"/>
                <w:tab w:val="right" w:pos="8306"/>
              </w:tabs>
              <w:suppressAutoHyphens w:val="0"/>
              <w:autoSpaceDN/>
              <w:jc w:val="right"/>
              <w:rPr>
                <w:rFonts w:ascii="Arial" w:hAnsi="Arial" w:cs="Arial"/>
                <w:position w:val="4"/>
                <w:sz w:val="17"/>
                <w:szCs w:val="17"/>
              </w:rPr>
            </w:pPr>
            <w:r w:rsidRPr="00247D52">
              <w:rPr>
                <w:rFonts w:ascii="Arial" w:hAnsi="Arial" w:cs="Arial"/>
                <w:sz w:val="17"/>
                <w:szCs w:val="17"/>
              </w:rPr>
              <w:t>151,867</w:t>
            </w:r>
          </w:p>
        </w:tc>
      </w:tr>
      <w:tr w:rsidR="00EE7044" w:rsidRPr="00587444" w14:paraId="5E9253A4" w14:textId="77777777" w:rsidTr="00DD69E7">
        <w:trPr>
          <w:trHeight w:hRule="exact" w:val="227"/>
          <w:jc w:val="center"/>
        </w:trPr>
        <w:tc>
          <w:tcPr>
            <w:tcW w:w="2981" w:type="dxa"/>
            <w:vAlign w:val="bottom"/>
          </w:tcPr>
          <w:p w14:paraId="58D1330D" w14:textId="77777777" w:rsidR="00EE7044" w:rsidRPr="00587444" w:rsidRDefault="00EE7044" w:rsidP="00EE7044">
            <w:pPr>
              <w:tabs>
                <w:tab w:val="right" w:pos="1202"/>
                <w:tab w:val="center" w:pos="4153"/>
                <w:tab w:val="right" w:pos="8306"/>
              </w:tabs>
              <w:suppressAutoHyphens w:val="0"/>
              <w:autoSpaceDN/>
              <w:outlineLvl w:val="0"/>
              <w:rPr>
                <w:rFonts w:ascii="Arial" w:hAnsi="Arial" w:cs="Arial"/>
                <w:sz w:val="17"/>
                <w:szCs w:val="17"/>
                <w:lang w:val="en-GB"/>
              </w:rPr>
            </w:pPr>
            <w:bookmarkStart w:id="992" w:name="_Toc4062616"/>
            <w:r w:rsidRPr="00587444">
              <w:rPr>
                <w:rFonts w:ascii="Arial" w:hAnsi="Arial" w:cs="Arial"/>
                <w:sz w:val="17"/>
                <w:szCs w:val="17"/>
                <w:lang w:val="en-GB"/>
              </w:rPr>
              <w:t>Borrowings</w:t>
            </w:r>
            <w:bookmarkEnd w:id="992"/>
          </w:p>
        </w:tc>
        <w:tc>
          <w:tcPr>
            <w:tcW w:w="1134" w:type="dxa"/>
            <w:tcBorders>
              <w:top w:val="nil"/>
              <w:left w:val="nil"/>
              <w:bottom w:val="nil"/>
              <w:right w:val="nil"/>
            </w:tcBorders>
            <w:vAlign w:val="bottom"/>
          </w:tcPr>
          <w:p w14:paraId="6CA058E1" w14:textId="7BD87194" w:rsidR="00EE7044" w:rsidRPr="00247D52" w:rsidRDefault="00EE7044" w:rsidP="00EE7044">
            <w:pPr>
              <w:keepNext/>
              <w:keepLines/>
              <w:tabs>
                <w:tab w:val="decimal" w:pos="1202"/>
                <w:tab w:val="center" w:pos="4153"/>
                <w:tab w:val="right" w:pos="8306"/>
              </w:tabs>
              <w:suppressAutoHyphens w:val="0"/>
              <w:autoSpaceDN/>
              <w:jc w:val="right"/>
              <w:rPr>
                <w:rFonts w:ascii="Arial" w:hAnsi="Arial" w:cs="Arial"/>
                <w:position w:val="4"/>
                <w:sz w:val="17"/>
                <w:szCs w:val="17"/>
              </w:rPr>
            </w:pPr>
            <w:r w:rsidRPr="00247D52">
              <w:rPr>
                <w:rFonts w:ascii="Arial" w:hAnsi="Arial" w:cs="Arial"/>
                <w:sz w:val="17"/>
                <w:szCs w:val="17"/>
              </w:rPr>
              <w:t>39,397</w:t>
            </w:r>
          </w:p>
        </w:tc>
        <w:tc>
          <w:tcPr>
            <w:tcW w:w="1134" w:type="dxa"/>
            <w:tcBorders>
              <w:top w:val="nil"/>
              <w:left w:val="nil"/>
              <w:bottom w:val="nil"/>
              <w:right w:val="nil"/>
            </w:tcBorders>
            <w:vAlign w:val="bottom"/>
          </w:tcPr>
          <w:p w14:paraId="5E7EA3CD" w14:textId="398A36FF" w:rsidR="00EE7044" w:rsidRPr="00247D52" w:rsidRDefault="00EE7044" w:rsidP="00EE7044">
            <w:pPr>
              <w:keepNext/>
              <w:keepLines/>
              <w:tabs>
                <w:tab w:val="decimal" w:pos="1202"/>
                <w:tab w:val="center" w:pos="4153"/>
                <w:tab w:val="right" w:pos="8306"/>
              </w:tabs>
              <w:suppressAutoHyphens w:val="0"/>
              <w:autoSpaceDN/>
              <w:jc w:val="right"/>
              <w:rPr>
                <w:rFonts w:ascii="Arial" w:hAnsi="Arial" w:cs="Arial"/>
                <w:position w:val="4"/>
                <w:sz w:val="17"/>
                <w:szCs w:val="17"/>
              </w:rPr>
            </w:pPr>
            <w:r w:rsidRPr="00247D52">
              <w:rPr>
                <w:rFonts w:ascii="Arial" w:hAnsi="Arial" w:cs="Arial"/>
                <w:sz w:val="17"/>
                <w:szCs w:val="17"/>
              </w:rPr>
              <w:t>61,663</w:t>
            </w:r>
          </w:p>
        </w:tc>
        <w:tc>
          <w:tcPr>
            <w:tcW w:w="1134" w:type="dxa"/>
            <w:tcBorders>
              <w:top w:val="nil"/>
              <w:left w:val="nil"/>
              <w:bottom w:val="nil"/>
              <w:right w:val="nil"/>
            </w:tcBorders>
            <w:vAlign w:val="bottom"/>
          </w:tcPr>
          <w:p w14:paraId="3B5ED740" w14:textId="066CB4C6" w:rsidR="00EE7044" w:rsidRPr="00247D52" w:rsidRDefault="00EE7044" w:rsidP="00EE7044">
            <w:pPr>
              <w:keepNext/>
              <w:keepLines/>
              <w:tabs>
                <w:tab w:val="decimal" w:pos="1202"/>
                <w:tab w:val="center" w:pos="4153"/>
                <w:tab w:val="right" w:pos="8306"/>
              </w:tabs>
              <w:suppressAutoHyphens w:val="0"/>
              <w:autoSpaceDN/>
              <w:jc w:val="right"/>
              <w:rPr>
                <w:rFonts w:ascii="Arial" w:hAnsi="Arial" w:cs="Arial"/>
                <w:position w:val="4"/>
                <w:sz w:val="17"/>
                <w:szCs w:val="17"/>
              </w:rPr>
            </w:pPr>
            <w:r w:rsidRPr="00247D52">
              <w:rPr>
                <w:rFonts w:ascii="Arial" w:hAnsi="Arial" w:cs="Arial"/>
                <w:sz w:val="17"/>
                <w:szCs w:val="17"/>
              </w:rPr>
              <w:t>343,956</w:t>
            </w:r>
          </w:p>
        </w:tc>
        <w:tc>
          <w:tcPr>
            <w:tcW w:w="1134" w:type="dxa"/>
            <w:tcBorders>
              <w:top w:val="nil"/>
              <w:left w:val="nil"/>
              <w:bottom w:val="nil"/>
              <w:right w:val="nil"/>
            </w:tcBorders>
            <w:vAlign w:val="bottom"/>
          </w:tcPr>
          <w:p w14:paraId="40747BAE" w14:textId="135FC522" w:rsidR="00EE7044" w:rsidRPr="00247D52" w:rsidRDefault="00EE7044" w:rsidP="00EE7044">
            <w:pPr>
              <w:keepNext/>
              <w:keepLines/>
              <w:tabs>
                <w:tab w:val="decimal" w:pos="1202"/>
                <w:tab w:val="center" w:pos="4153"/>
                <w:tab w:val="right" w:pos="8306"/>
              </w:tabs>
              <w:suppressAutoHyphens w:val="0"/>
              <w:autoSpaceDN/>
              <w:jc w:val="right"/>
              <w:rPr>
                <w:rFonts w:ascii="Arial" w:hAnsi="Arial" w:cs="Arial"/>
                <w:position w:val="4"/>
                <w:sz w:val="17"/>
                <w:szCs w:val="17"/>
              </w:rPr>
            </w:pPr>
            <w:r w:rsidRPr="00247D52">
              <w:rPr>
                <w:rFonts w:ascii="Arial" w:hAnsi="Arial" w:cs="Arial"/>
                <w:sz w:val="17"/>
                <w:szCs w:val="17"/>
              </w:rPr>
              <w:t>728,273</w:t>
            </w:r>
          </w:p>
        </w:tc>
        <w:tc>
          <w:tcPr>
            <w:tcW w:w="1134" w:type="dxa"/>
            <w:tcBorders>
              <w:top w:val="nil"/>
              <w:left w:val="nil"/>
              <w:bottom w:val="nil"/>
              <w:right w:val="nil"/>
            </w:tcBorders>
            <w:vAlign w:val="bottom"/>
          </w:tcPr>
          <w:p w14:paraId="4FB99C59" w14:textId="5C1A5B7A" w:rsidR="00EE7044" w:rsidRPr="00247D52" w:rsidRDefault="00EE7044" w:rsidP="00EE7044">
            <w:pPr>
              <w:keepNext/>
              <w:keepLines/>
              <w:tabs>
                <w:tab w:val="decimal" w:pos="1202"/>
                <w:tab w:val="center" w:pos="4153"/>
                <w:tab w:val="right" w:pos="8306"/>
              </w:tabs>
              <w:suppressAutoHyphens w:val="0"/>
              <w:autoSpaceDN/>
              <w:jc w:val="right"/>
              <w:rPr>
                <w:rFonts w:ascii="Arial" w:hAnsi="Arial" w:cs="Arial"/>
                <w:position w:val="4"/>
                <w:sz w:val="17"/>
                <w:szCs w:val="17"/>
              </w:rPr>
            </w:pPr>
            <w:r w:rsidRPr="00247D52">
              <w:rPr>
                <w:rFonts w:ascii="Arial" w:hAnsi="Arial" w:cs="Arial"/>
                <w:sz w:val="17"/>
                <w:szCs w:val="17"/>
              </w:rPr>
              <w:t>1,379,899</w:t>
            </w:r>
          </w:p>
        </w:tc>
        <w:tc>
          <w:tcPr>
            <w:tcW w:w="1134" w:type="dxa"/>
            <w:tcBorders>
              <w:top w:val="nil"/>
              <w:left w:val="nil"/>
              <w:bottom w:val="nil"/>
              <w:right w:val="nil"/>
            </w:tcBorders>
            <w:vAlign w:val="bottom"/>
          </w:tcPr>
          <w:p w14:paraId="1EAFEFE1" w14:textId="7A344503" w:rsidR="00EE7044" w:rsidRPr="00247D52" w:rsidRDefault="00EE7044" w:rsidP="00EE7044">
            <w:pPr>
              <w:keepNext/>
              <w:keepLines/>
              <w:tabs>
                <w:tab w:val="decimal" w:pos="1202"/>
                <w:tab w:val="center" w:pos="4153"/>
                <w:tab w:val="right" w:pos="8306"/>
              </w:tabs>
              <w:suppressAutoHyphens w:val="0"/>
              <w:autoSpaceDN/>
              <w:jc w:val="right"/>
              <w:rPr>
                <w:rFonts w:ascii="Arial" w:hAnsi="Arial" w:cs="Arial"/>
                <w:position w:val="4"/>
                <w:sz w:val="17"/>
                <w:szCs w:val="17"/>
              </w:rPr>
            </w:pPr>
            <w:r w:rsidRPr="00247D52">
              <w:rPr>
                <w:rFonts w:ascii="Arial" w:hAnsi="Arial" w:cs="Arial"/>
                <w:sz w:val="17"/>
                <w:szCs w:val="17"/>
              </w:rPr>
              <w:t>2,553,188</w:t>
            </w:r>
          </w:p>
        </w:tc>
      </w:tr>
      <w:tr w:rsidR="00EE7044" w:rsidRPr="00587444" w14:paraId="51B65765" w14:textId="77777777" w:rsidTr="00DD69E7">
        <w:trPr>
          <w:trHeight w:hRule="exact" w:val="442"/>
          <w:jc w:val="center"/>
        </w:trPr>
        <w:tc>
          <w:tcPr>
            <w:tcW w:w="2981" w:type="dxa"/>
            <w:vAlign w:val="bottom"/>
          </w:tcPr>
          <w:p w14:paraId="73E53E1E" w14:textId="77777777" w:rsidR="00EE7044" w:rsidRDefault="00EE7044" w:rsidP="00EE7044">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 xml:space="preserve">Provisions for guarantees, </w:t>
            </w:r>
          </w:p>
          <w:p w14:paraId="2E9FB0AB" w14:textId="7E0DD65A" w:rsidR="00EE7044" w:rsidRPr="00587444" w:rsidRDefault="00EE7044" w:rsidP="00EE7044">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commitments and other liabilities</w:t>
            </w:r>
          </w:p>
        </w:tc>
        <w:tc>
          <w:tcPr>
            <w:tcW w:w="1134" w:type="dxa"/>
            <w:tcBorders>
              <w:top w:val="nil"/>
              <w:left w:val="nil"/>
              <w:right w:val="nil"/>
            </w:tcBorders>
            <w:vAlign w:val="bottom"/>
          </w:tcPr>
          <w:p w14:paraId="3F494DCA" w14:textId="4248814C" w:rsidR="00EE7044" w:rsidRPr="00247D52" w:rsidDel="00441EDF" w:rsidRDefault="00EE7044" w:rsidP="00EE7044">
            <w:pPr>
              <w:keepNext/>
              <w:keepLines/>
              <w:tabs>
                <w:tab w:val="decimal" w:pos="1202"/>
                <w:tab w:val="center" w:pos="4153"/>
                <w:tab w:val="right" w:pos="8306"/>
              </w:tabs>
              <w:suppressAutoHyphens w:val="0"/>
              <w:autoSpaceDN/>
              <w:jc w:val="right"/>
              <w:rPr>
                <w:rFonts w:ascii="Arial" w:hAnsi="Arial" w:cs="Arial"/>
                <w:sz w:val="17"/>
                <w:szCs w:val="17"/>
              </w:rPr>
            </w:pPr>
            <w:r w:rsidRPr="00247D52">
              <w:rPr>
                <w:rFonts w:ascii="Arial" w:hAnsi="Arial" w:cs="Arial"/>
                <w:sz w:val="17"/>
                <w:szCs w:val="17"/>
              </w:rPr>
              <w:t>8,461</w:t>
            </w:r>
          </w:p>
        </w:tc>
        <w:tc>
          <w:tcPr>
            <w:tcW w:w="1134" w:type="dxa"/>
            <w:tcBorders>
              <w:top w:val="nil"/>
              <w:left w:val="nil"/>
              <w:right w:val="nil"/>
            </w:tcBorders>
            <w:vAlign w:val="bottom"/>
          </w:tcPr>
          <w:p w14:paraId="7A3A04AA" w14:textId="7295082A" w:rsidR="00EE7044" w:rsidRPr="00247D52" w:rsidDel="00441EDF" w:rsidRDefault="00EE7044" w:rsidP="00EE7044">
            <w:pPr>
              <w:keepNext/>
              <w:keepLines/>
              <w:tabs>
                <w:tab w:val="decimal" w:pos="1202"/>
                <w:tab w:val="center" w:pos="4153"/>
                <w:tab w:val="right" w:pos="8306"/>
              </w:tabs>
              <w:suppressAutoHyphens w:val="0"/>
              <w:autoSpaceDN/>
              <w:jc w:val="right"/>
              <w:rPr>
                <w:rFonts w:ascii="Arial" w:hAnsi="Arial" w:cs="Arial"/>
                <w:sz w:val="17"/>
                <w:szCs w:val="17"/>
              </w:rPr>
            </w:pPr>
            <w:r w:rsidRPr="00247D52">
              <w:rPr>
                <w:rFonts w:ascii="Arial" w:hAnsi="Arial" w:cs="Arial"/>
                <w:sz w:val="17"/>
                <w:szCs w:val="17"/>
              </w:rPr>
              <w:t>532</w:t>
            </w:r>
          </w:p>
        </w:tc>
        <w:tc>
          <w:tcPr>
            <w:tcW w:w="1134" w:type="dxa"/>
            <w:tcBorders>
              <w:top w:val="nil"/>
              <w:left w:val="nil"/>
              <w:right w:val="nil"/>
            </w:tcBorders>
            <w:vAlign w:val="bottom"/>
          </w:tcPr>
          <w:p w14:paraId="1ED1D623" w14:textId="5A671F01" w:rsidR="00EE7044" w:rsidRPr="00247D52" w:rsidDel="00441EDF" w:rsidRDefault="00EE7044" w:rsidP="00EE7044">
            <w:pPr>
              <w:keepNext/>
              <w:keepLines/>
              <w:tabs>
                <w:tab w:val="decimal" w:pos="1202"/>
                <w:tab w:val="center" w:pos="4153"/>
                <w:tab w:val="right" w:pos="8306"/>
              </w:tabs>
              <w:suppressAutoHyphens w:val="0"/>
              <w:autoSpaceDN/>
              <w:jc w:val="right"/>
              <w:rPr>
                <w:rFonts w:ascii="Arial" w:hAnsi="Arial" w:cs="Arial"/>
                <w:sz w:val="17"/>
                <w:szCs w:val="17"/>
              </w:rPr>
            </w:pPr>
            <w:r w:rsidRPr="00247D52">
              <w:rPr>
                <w:rFonts w:ascii="Arial" w:hAnsi="Arial" w:cs="Arial"/>
                <w:sz w:val="17"/>
                <w:szCs w:val="17"/>
              </w:rPr>
              <w:t>2,717</w:t>
            </w:r>
          </w:p>
        </w:tc>
        <w:tc>
          <w:tcPr>
            <w:tcW w:w="1134" w:type="dxa"/>
            <w:tcBorders>
              <w:top w:val="nil"/>
              <w:left w:val="nil"/>
              <w:right w:val="nil"/>
            </w:tcBorders>
            <w:vAlign w:val="bottom"/>
          </w:tcPr>
          <w:p w14:paraId="7310B13D" w14:textId="411D4AFF" w:rsidR="00EE7044" w:rsidRPr="00247D52" w:rsidDel="00441EDF" w:rsidRDefault="00EE7044" w:rsidP="00EE7044">
            <w:pPr>
              <w:keepNext/>
              <w:keepLines/>
              <w:tabs>
                <w:tab w:val="decimal" w:pos="1202"/>
                <w:tab w:val="center" w:pos="4153"/>
                <w:tab w:val="right" w:pos="8306"/>
              </w:tabs>
              <w:suppressAutoHyphens w:val="0"/>
              <w:autoSpaceDN/>
              <w:jc w:val="right"/>
              <w:rPr>
                <w:rFonts w:ascii="Arial" w:hAnsi="Arial" w:cs="Arial"/>
                <w:sz w:val="17"/>
                <w:szCs w:val="17"/>
              </w:rPr>
            </w:pPr>
            <w:r w:rsidRPr="00247D52">
              <w:rPr>
                <w:rFonts w:ascii="Arial" w:hAnsi="Arial" w:cs="Arial"/>
                <w:sz w:val="17"/>
                <w:szCs w:val="17"/>
              </w:rPr>
              <w:t>12,026</w:t>
            </w:r>
          </w:p>
        </w:tc>
        <w:tc>
          <w:tcPr>
            <w:tcW w:w="1134" w:type="dxa"/>
            <w:tcBorders>
              <w:top w:val="nil"/>
              <w:left w:val="nil"/>
              <w:right w:val="nil"/>
            </w:tcBorders>
            <w:vAlign w:val="bottom"/>
          </w:tcPr>
          <w:p w14:paraId="626C57A9" w14:textId="1BD2E61D" w:rsidR="00EE7044" w:rsidRPr="00247D52" w:rsidDel="00441EDF" w:rsidRDefault="00EE7044" w:rsidP="00EE7044">
            <w:pPr>
              <w:keepNext/>
              <w:keepLines/>
              <w:tabs>
                <w:tab w:val="decimal" w:pos="1202"/>
                <w:tab w:val="center" w:pos="4153"/>
                <w:tab w:val="right" w:pos="8306"/>
              </w:tabs>
              <w:suppressAutoHyphens w:val="0"/>
              <w:autoSpaceDN/>
              <w:jc w:val="right"/>
              <w:rPr>
                <w:rFonts w:ascii="Arial" w:hAnsi="Arial" w:cs="Arial"/>
                <w:sz w:val="17"/>
                <w:szCs w:val="17"/>
              </w:rPr>
            </w:pPr>
            <w:r w:rsidRPr="00247D52">
              <w:rPr>
                <w:rFonts w:ascii="Arial" w:hAnsi="Arial" w:cs="Arial"/>
                <w:sz w:val="17"/>
                <w:szCs w:val="17"/>
              </w:rPr>
              <w:t>10,869</w:t>
            </w:r>
          </w:p>
        </w:tc>
        <w:tc>
          <w:tcPr>
            <w:tcW w:w="1134" w:type="dxa"/>
            <w:tcBorders>
              <w:top w:val="nil"/>
              <w:left w:val="nil"/>
              <w:right w:val="nil"/>
            </w:tcBorders>
            <w:vAlign w:val="bottom"/>
          </w:tcPr>
          <w:p w14:paraId="716BDAD0" w14:textId="04D2B956" w:rsidR="00EE7044" w:rsidRPr="00247D52" w:rsidDel="00441EDF" w:rsidRDefault="00EE7044" w:rsidP="00EE7044">
            <w:pPr>
              <w:keepNext/>
              <w:keepLines/>
              <w:tabs>
                <w:tab w:val="decimal" w:pos="1202"/>
                <w:tab w:val="center" w:pos="4153"/>
                <w:tab w:val="right" w:pos="8306"/>
              </w:tabs>
              <w:suppressAutoHyphens w:val="0"/>
              <w:autoSpaceDN/>
              <w:jc w:val="right"/>
              <w:rPr>
                <w:rFonts w:ascii="Arial" w:hAnsi="Arial" w:cs="Arial"/>
                <w:sz w:val="17"/>
                <w:szCs w:val="17"/>
              </w:rPr>
            </w:pPr>
            <w:r w:rsidRPr="00247D52">
              <w:rPr>
                <w:rFonts w:ascii="Arial" w:hAnsi="Arial" w:cs="Arial"/>
                <w:sz w:val="17"/>
                <w:szCs w:val="17"/>
              </w:rPr>
              <w:t>34,605</w:t>
            </w:r>
          </w:p>
        </w:tc>
      </w:tr>
      <w:tr w:rsidR="00EE7044" w:rsidRPr="00587444" w14:paraId="0549E98A" w14:textId="77777777" w:rsidTr="00DD69E7">
        <w:trPr>
          <w:trHeight w:hRule="exact" w:val="227"/>
          <w:jc w:val="center"/>
        </w:trPr>
        <w:tc>
          <w:tcPr>
            <w:tcW w:w="2981" w:type="dxa"/>
            <w:vAlign w:val="bottom"/>
          </w:tcPr>
          <w:p w14:paraId="5B43A504" w14:textId="77777777" w:rsidR="00EE7044" w:rsidRPr="00587444" w:rsidRDefault="00EE7044" w:rsidP="00EE7044">
            <w:pPr>
              <w:tabs>
                <w:tab w:val="right" w:pos="1202"/>
                <w:tab w:val="center" w:pos="4153"/>
                <w:tab w:val="right" w:pos="8306"/>
              </w:tabs>
              <w:suppressAutoHyphens w:val="0"/>
              <w:autoSpaceDN/>
              <w:outlineLvl w:val="0"/>
              <w:rPr>
                <w:rFonts w:ascii="Arial" w:hAnsi="Arial" w:cs="Arial"/>
                <w:sz w:val="17"/>
                <w:szCs w:val="17"/>
                <w:lang w:val="en-GB"/>
              </w:rPr>
            </w:pPr>
            <w:bookmarkStart w:id="993" w:name="_Toc4062618"/>
            <w:r w:rsidRPr="00587444">
              <w:rPr>
                <w:rFonts w:ascii="Arial" w:hAnsi="Arial" w:cs="Arial"/>
                <w:sz w:val="17"/>
                <w:szCs w:val="17"/>
                <w:lang w:val="en-GB"/>
              </w:rPr>
              <w:t>Other liabilities</w:t>
            </w:r>
            <w:bookmarkEnd w:id="993"/>
          </w:p>
        </w:tc>
        <w:tc>
          <w:tcPr>
            <w:tcW w:w="1134" w:type="dxa"/>
            <w:tcBorders>
              <w:top w:val="nil"/>
              <w:left w:val="nil"/>
              <w:bottom w:val="single" w:sz="4" w:space="0" w:color="auto"/>
              <w:right w:val="nil"/>
            </w:tcBorders>
            <w:vAlign w:val="bottom"/>
          </w:tcPr>
          <w:p w14:paraId="4D1E76CD" w14:textId="231CC0B5" w:rsidR="00EE7044" w:rsidRPr="00247D52" w:rsidRDefault="00EE7044" w:rsidP="00EE7044">
            <w:pPr>
              <w:tabs>
                <w:tab w:val="right" w:pos="1202"/>
                <w:tab w:val="center" w:pos="4153"/>
                <w:tab w:val="right" w:pos="8306"/>
              </w:tabs>
              <w:suppressAutoHyphens w:val="0"/>
              <w:autoSpaceDN/>
              <w:jc w:val="right"/>
              <w:outlineLvl w:val="0"/>
              <w:rPr>
                <w:rFonts w:ascii="Arial" w:hAnsi="Arial" w:cs="Arial"/>
                <w:sz w:val="17"/>
                <w:szCs w:val="17"/>
              </w:rPr>
            </w:pPr>
            <w:r w:rsidRPr="00247D52">
              <w:rPr>
                <w:rFonts w:ascii="Arial" w:hAnsi="Arial" w:cs="Arial"/>
                <w:sz w:val="17"/>
                <w:szCs w:val="17"/>
              </w:rPr>
              <w:t>17,345</w:t>
            </w:r>
          </w:p>
        </w:tc>
        <w:tc>
          <w:tcPr>
            <w:tcW w:w="1134" w:type="dxa"/>
            <w:tcBorders>
              <w:top w:val="nil"/>
              <w:left w:val="nil"/>
              <w:bottom w:val="single" w:sz="4" w:space="0" w:color="auto"/>
              <w:right w:val="nil"/>
            </w:tcBorders>
            <w:vAlign w:val="bottom"/>
          </w:tcPr>
          <w:p w14:paraId="24C062FA" w14:textId="21199687" w:rsidR="00EE7044" w:rsidRPr="00247D52" w:rsidRDefault="00EE7044" w:rsidP="00EE7044">
            <w:pPr>
              <w:tabs>
                <w:tab w:val="right" w:pos="1202"/>
                <w:tab w:val="center" w:pos="4153"/>
                <w:tab w:val="right" w:pos="8306"/>
              </w:tabs>
              <w:suppressAutoHyphens w:val="0"/>
              <w:autoSpaceDN/>
              <w:jc w:val="right"/>
              <w:outlineLvl w:val="0"/>
              <w:rPr>
                <w:rFonts w:ascii="Arial" w:hAnsi="Arial" w:cs="Arial"/>
                <w:sz w:val="17"/>
                <w:szCs w:val="17"/>
              </w:rPr>
            </w:pPr>
            <w:r w:rsidRPr="00247D52">
              <w:rPr>
                <w:rFonts w:ascii="Arial" w:hAnsi="Arial" w:cs="Arial"/>
                <w:sz w:val="17"/>
                <w:szCs w:val="17"/>
              </w:rPr>
              <w:t>1,093</w:t>
            </w:r>
          </w:p>
        </w:tc>
        <w:tc>
          <w:tcPr>
            <w:tcW w:w="1134" w:type="dxa"/>
            <w:tcBorders>
              <w:top w:val="nil"/>
              <w:left w:val="nil"/>
              <w:bottom w:val="single" w:sz="4" w:space="0" w:color="auto"/>
              <w:right w:val="nil"/>
            </w:tcBorders>
            <w:vAlign w:val="bottom"/>
          </w:tcPr>
          <w:p w14:paraId="03A1D5C2" w14:textId="6DB08A6A" w:rsidR="00EE7044" w:rsidRPr="00247D52" w:rsidRDefault="00EE7044" w:rsidP="00EE7044">
            <w:pPr>
              <w:tabs>
                <w:tab w:val="right" w:pos="1202"/>
                <w:tab w:val="center" w:pos="4153"/>
                <w:tab w:val="right" w:pos="8306"/>
              </w:tabs>
              <w:suppressAutoHyphens w:val="0"/>
              <w:autoSpaceDN/>
              <w:jc w:val="right"/>
              <w:outlineLvl w:val="0"/>
              <w:rPr>
                <w:rFonts w:ascii="Arial" w:hAnsi="Arial" w:cs="Arial"/>
                <w:sz w:val="17"/>
                <w:szCs w:val="17"/>
              </w:rPr>
            </w:pPr>
            <w:r w:rsidRPr="00247D52">
              <w:rPr>
                <w:rFonts w:ascii="Arial" w:hAnsi="Arial" w:cs="Arial"/>
                <w:sz w:val="17"/>
                <w:szCs w:val="17"/>
              </w:rPr>
              <w:t>5,571</w:t>
            </w:r>
          </w:p>
        </w:tc>
        <w:tc>
          <w:tcPr>
            <w:tcW w:w="1134" w:type="dxa"/>
            <w:tcBorders>
              <w:top w:val="nil"/>
              <w:left w:val="nil"/>
              <w:bottom w:val="single" w:sz="4" w:space="0" w:color="auto"/>
              <w:right w:val="nil"/>
            </w:tcBorders>
            <w:vAlign w:val="bottom"/>
          </w:tcPr>
          <w:p w14:paraId="72922B25" w14:textId="28BAE864" w:rsidR="00EE7044" w:rsidRPr="00247D52" w:rsidRDefault="00EE7044" w:rsidP="00EE7044">
            <w:pPr>
              <w:tabs>
                <w:tab w:val="right" w:pos="1202"/>
                <w:tab w:val="center" w:pos="4153"/>
                <w:tab w:val="right" w:pos="8306"/>
              </w:tabs>
              <w:suppressAutoHyphens w:val="0"/>
              <w:autoSpaceDN/>
              <w:jc w:val="right"/>
              <w:outlineLvl w:val="0"/>
              <w:rPr>
                <w:rFonts w:ascii="Arial" w:hAnsi="Arial" w:cs="Arial"/>
                <w:sz w:val="17"/>
                <w:szCs w:val="17"/>
              </w:rPr>
            </w:pPr>
            <w:r w:rsidRPr="00247D52">
              <w:rPr>
                <w:rFonts w:ascii="Arial" w:hAnsi="Arial" w:cs="Arial"/>
                <w:sz w:val="17"/>
                <w:szCs w:val="17"/>
              </w:rPr>
              <w:t>24,654</w:t>
            </w:r>
          </w:p>
        </w:tc>
        <w:tc>
          <w:tcPr>
            <w:tcW w:w="1134" w:type="dxa"/>
            <w:tcBorders>
              <w:top w:val="nil"/>
              <w:left w:val="nil"/>
              <w:bottom w:val="single" w:sz="4" w:space="0" w:color="auto"/>
              <w:right w:val="nil"/>
            </w:tcBorders>
            <w:vAlign w:val="bottom"/>
          </w:tcPr>
          <w:p w14:paraId="6C8E2911" w14:textId="2571FCC0" w:rsidR="00EE7044" w:rsidRPr="00247D52" w:rsidRDefault="00EE7044" w:rsidP="00EE7044">
            <w:pPr>
              <w:tabs>
                <w:tab w:val="right" w:pos="1202"/>
                <w:tab w:val="center" w:pos="4153"/>
                <w:tab w:val="right" w:pos="8306"/>
              </w:tabs>
              <w:suppressAutoHyphens w:val="0"/>
              <w:autoSpaceDN/>
              <w:jc w:val="right"/>
              <w:outlineLvl w:val="0"/>
              <w:rPr>
                <w:rFonts w:ascii="Arial" w:hAnsi="Arial" w:cs="Arial"/>
                <w:sz w:val="17"/>
                <w:szCs w:val="17"/>
              </w:rPr>
            </w:pPr>
            <w:r w:rsidRPr="00247D52">
              <w:rPr>
                <w:rFonts w:ascii="Arial" w:hAnsi="Arial" w:cs="Arial"/>
                <w:sz w:val="17"/>
                <w:szCs w:val="17"/>
              </w:rPr>
              <w:t>22,282</w:t>
            </w:r>
          </w:p>
        </w:tc>
        <w:tc>
          <w:tcPr>
            <w:tcW w:w="1134" w:type="dxa"/>
            <w:tcBorders>
              <w:top w:val="nil"/>
              <w:left w:val="nil"/>
              <w:bottom w:val="single" w:sz="4" w:space="0" w:color="auto"/>
              <w:right w:val="nil"/>
            </w:tcBorders>
            <w:vAlign w:val="bottom"/>
          </w:tcPr>
          <w:p w14:paraId="24CA707B" w14:textId="20FA22F9" w:rsidR="00EE7044" w:rsidRPr="00247D52" w:rsidRDefault="00EE7044" w:rsidP="00EE7044">
            <w:pPr>
              <w:tabs>
                <w:tab w:val="right" w:pos="1202"/>
                <w:tab w:val="center" w:pos="4153"/>
                <w:tab w:val="right" w:pos="8306"/>
              </w:tabs>
              <w:suppressAutoHyphens w:val="0"/>
              <w:autoSpaceDN/>
              <w:jc w:val="right"/>
              <w:outlineLvl w:val="0"/>
              <w:rPr>
                <w:rFonts w:ascii="Arial" w:hAnsi="Arial" w:cs="Arial"/>
                <w:sz w:val="17"/>
                <w:szCs w:val="17"/>
              </w:rPr>
            </w:pPr>
            <w:r w:rsidRPr="00247D52">
              <w:rPr>
                <w:rFonts w:ascii="Arial" w:hAnsi="Arial" w:cs="Arial"/>
                <w:sz w:val="17"/>
                <w:szCs w:val="17"/>
              </w:rPr>
              <w:t>70,945</w:t>
            </w:r>
          </w:p>
        </w:tc>
      </w:tr>
      <w:tr w:rsidR="00EE7044" w:rsidRPr="00587444" w14:paraId="124AB38F" w14:textId="77777777" w:rsidTr="00DD69E7">
        <w:trPr>
          <w:trHeight w:hRule="exact" w:val="264"/>
          <w:jc w:val="center"/>
        </w:trPr>
        <w:tc>
          <w:tcPr>
            <w:tcW w:w="2981" w:type="dxa"/>
            <w:vAlign w:val="bottom"/>
          </w:tcPr>
          <w:p w14:paraId="7F911837" w14:textId="77777777" w:rsidR="00EE7044" w:rsidRPr="00587444" w:rsidRDefault="00EE7044" w:rsidP="00EE7044">
            <w:pPr>
              <w:suppressAutoHyphens w:val="0"/>
              <w:autoSpaceDN/>
              <w:rPr>
                <w:rFonts w:ascii="Arial" w:hAnsi="Arial" w:cs="Arial"/>
                <w:i/>
                <w:sz w:val="17"/>
                <w:szCs w:val="17"/>
                <w:lang w:val="en-GB"/>
              </w:rPr>
            </w:pPr>
            <w:r w:rsidRPr="00587444">
              <w:rPr>
                <w:rFonts w:ascii="Arial" w:hAnsi="Arial" w:cs="Arial"/>
                <w:b/>
                <w:sz w:val="17"/>
                <w:szCs w:val="17"/>
                <w:lang w:val="hr-HR"/>
              </w:rPr>
              <w:t>Total</w:t>
            </w:r>
          </w:p>
        </w:tc>
        <w:tc>
          <w:tcPr>
            <w:tcW w:w="1134" w:type="dxa"/>
            <w:tcBorders>
              <w:top w:val="single" w:sz="4" w:space="0" w:color="auto"/>
              <w:left w:val="nil"/>
              <w:bottom w:val="single" w:sz="12" w:space="0" w:color="auto"/>
              <w:right w:val="nil"/>
            </w:tcBorders>
            <w:vAlign w:val="bottom"/>
          </w:tcPr>
          <w:p w14:paraId="7C5AE1F3" w14:textId="371C8067" w:rsidR="00EE7044" w:rsidRPr="00247D52" w:rsidRDefault="00EE7044" w:rsidP="00EE7044">
            <w:pPr>
              <w:tabs>
                <w:tab w:val="right" w:pos="1202"/>
              </w:tabs>
              <w:suppressAutoHyphens w:val="0"/>
              <w:autoSpaceDN/>
              <w:jc w:val="right"/>
              <w:outlineLvl w:val="0"/>
              <w:rPr>
                <w:rFonts w:ascii="Arial" w:hAnsi="Arial" w:cs="Arial"/>
                <w:b/>
                <w:bCs/>
                <w:sz w:val="17"/>
                <w:szCs w:val="17"/>
                <w:lang w:val="en-GB"/>
              </w:rPr>
            </w:pPr>
            <w:r w:rsidRPr="00247D52">
              <w:rPr>
                <w:rFonts w:ascii="Arial" w:hAnsi="Arial" w:cs="Arial"/>
                <w:b/>
                <w:bCs/>
                <w:sz w:val="17"/>
                <w:szCs w:val="17"/>
              </w:rPr>
              <w:t>172,971</w:t>
            </w:r>
          </w:p>
        </w:tc>
        <w:tc>
          <w:tcPr>
            <w:tcW w:w="1134" w:type="dxa"/>
            <w:tcBorders>
              <w:top w:val="single" w:sz="4" w:space="0" w:color="auto"/>
              <w:left w:val="nil"/>
              <w:bottom w:val="single" w:sz="12" w:space="0" w:color="auto"/>
              <w:right w:val="nil"/>
            </w:tcBorders>
            <w:vAlign w:val="bottom"/>
          </w:tcPr>
          <w:p w14:paraId="459B1DBD" w14:textId="5B76B001" w:rsidR="00EE7044" w:rsidRPr="00247D52" w:rsidRDefault="00EE7044" w:rsidP="00EE7044">
            <w:pPr>
              <w:tabs>
                <w:tab w:val="right" w:pos="1202"/>
              </w:tabs>
              <w:suppressAutoHyphens w:val="0"/>
              <w:autoSpaceDN/>
              <w:jc w:val="right"/>
              <w:outlineLvl w:val="0"/>
              <w:rPr>
                <w:rFonts w:ascii="Arial" w:hAnsi="Arial" w:cs="Arial"/>
                <w:b/>
                <w:bCs/>
                <w:sz w:val="17"/>
                <w:szCs w:val="17"/>
                <w:lang w:val="en-GB"/>
              </w:rPr>
            </w:pPr>
            <w:r w:rsidRPr="00247D52">
              <w:rPr>
                <w:rFonts w:ascii="Arial" w:hAnsi="Arial" w:cs="Arial"/>
                <w:b/>
                <w:bCs/>
                <w:sz w:val="17"/>
                <w:szCs w:val="17"/>
              </w:rPr>
              <w:t>63,357</w:t>
            </w:r>
          </w:p>
        </w:tc>
        <w:tc>
          <w:tcPr>
            <w:tcW w:w="1134" w:type="dxa"/>
            <w:tcBorders>
              <w:top w:val="single" w:sz="4" w:space="0" w:color="auto"/>
              <w:left w:val="nil"/>
              <w:bottom w:val="single" w:sz="12" w:space="0" w:color="auto"/>
              <w:right w:val="nil"/>
            </w:tcBorders>
            <w:vAlign w:val="bottom"/>
          </w:tcPr>
          <w:p w14:paraId="6AD0BC3E" w14:textId="734B063A" w:rsidR="00EE7044" w:rsidRPr="00247D52" w:rsidRDefault="00EE7044" w:rsidP="00EE7044">
            <w:pPr>
              <w:tabs>
                <w:tab w:val="right" w:pos="1202"/>
              </w:tabs>
              <w:suppressAutoHyphens w:val="0"/>
              <w:autoSpaceDN/>
              <w:jc w:val="right"/>
              <w:outlineLvl w:val="0"/>
              <w:rPr>
                <w:rFonts w:ascii="Arial" w:hAnsi="Arial" w:cs="Arial"/>
                <w:b/>
                <w:bCs/>
                <w:sz w:val="17"/>
                <w:szCs w:val="17"/>
                <w:lang w:val="en-GB"/>
              </w:rPr>
            </w:pPr>
            <w:r w:rsidRPr="00247D52">
              <w:rPr>
                <w:rFonts w:ascii="Arial" w:hAnsi="Arial" w:cs="Arial"/>
                <w:b/>
                <w:bCs/>
                <w:sz w:val="17"/>
                <w:szCs w:val="17"/>
              </w:rPr>
              <w:t>382,728</w:t>
            </w:r>
          </w:p>
        </w:tc>
        <w:tc>
          <w:tcPr>
            <w:tcW w:w="1134" w:type="dxa"/>
            <w:tcBorders>
              <w:top w:val="single" w:sz="4" w:space="0" w:color="auto"/>
              <w:left w:val="nil"/>
              <w:bottom w:val="single" w:sz="12" w:space="0" w:color="auto"/>
              <w:right w:val="nil"/>
            </w:tcBorders>
            <w:vAlign w:val="bottom"/>
          </w:tcPr>
          <w:p w14:paraId="64D27588" w14:textId="203AE68B" w:rsidR="00EE7044" w:rsidRPr="00247D52" w:rsidRDefault="00EE7044" w:rsidP="00EE7044">
            <w:pPr>
              <w:tabs>
                <w:tab w:val="right" w:pos="1202"/>
              </w:tabs>
              <w:suppressAutoHyphens w:val="0"/>
              <w:autoSpaceDN/>
              <w:jc w:val="right"/>
              <w:outlineLvl w:val="0"/>
              <w:rPr>
                <w:rFonts w:ascii="Arial" w:hAnsi="Arial" w:cs="Arial"/>
                <w:b/>
                <w:bCs/>
                <w:sz w:val="17"/>
                <w:szCs w:val="17"/>
                <w:lang w:val="en-GB"/>
              </w:rPr>
            </w:pPr>
            <w:r w:rsidRPr="00247D52">
              <w:rPr>
                <w:rFonts w:ascii="Arial" w:hAnsi="Arial" w:cs="Arial"/>
                <w:b/>
                <w:bCs/>
                <w:sz w:val="17"/>
                <w:szCs w:val="17"/>
              </w:rPr>
              <w:t>765,198</w:t>
            </w:r>
          </w:p>
        </w:tc>
        <w:tc>
          <w:tcPr>
            <w:tcW w:w="1134" w:type="dxa"/>
            <w:tcBorders>
              <w:top w:val="single" w:sz="4" w:space="0" w:color="auto"/>
              <w:left w:val="nil"/>
              <w:bottom w:val="single" w:sz="12" w:space="0" w:color="auto"/>
              <w:right w:val="nil"/>
            </w:tcBorders>
            <w:vAlign w:val="bottom"/>
          </w:tcPr>
          <w:p w14:paraId="78F3C888" w14:textId="0EAB258F" w:rsidR="00EE7044" w:rsidRPr="00247D52" w:rsidRDefault="00EE7044" w:rsidP="00EE7044">
            <w:pPr>
              <w:tabs>
                <w:tab w:val="right" w:pos="1202"/>
              </w:tabs>
              <w:suppressAutoHyphens w:val="0"/>
              <w:autoSpaceDN/>
              <w:jc w:val="right"/>
              <w:outlineLvl w:val="0"/>
              <w:rPr>
                <w:rFonts w:ascii="Arial" w:hAnsi="Arial" w:cs="Arial"/>
                <w:b/>
                <w:bCs/>
                <w:sz w:val="17"/>
                <w:szCs w:val="17"/>
                <w:lang w:val="en-GB"/>
              </w:rPr>
            </w:pPr>
            <w:r w:rsidRPr="00247D52">
              <w:rPr>
                <w:rFonts w:ascii="Arial" w:hAnsi="Arial" w:cs="Arial"/>
                <w:b/>
                <w:bCs/>
                <w:sz w:val="17"/>
                <w:szCs w:val="17"/>
              </w:rPr>
              <w:t>1,426,351</w:t>
            </w:r>
          </w:p>
        </w:tc>
        <w:tc>
          <w:tcPr>
            <w:tcW w:w="1134" w:type="dxa"/>
            <w:tcBorders>
              <w:top w:val="single" w:sz="4" w:space="0" w:color="auto"/>
              <w:left w:val="nil"/>
              <w:bottom w:val="single" w:sz="12" w:space="0" w:color="auto"/>
              <w:right w:val="nil"/>
            </w:tcBorders>
            <w:vAlign w:val="bottom"/>
          </w:tcPr>
          <w:p w14:paraId="3B60F95A" w14:textId="56CCA83A" w:rsidR="00EE7044" w:rsidRPr="00247D52" w:rsidRDefault="00EE7044" w:rsidP="00EE7044">
            <w:pPr>
              <w:tabs>
                <w:tab w:val="right" w:pos="1202"/>
              </w:tabs>
              <w:suppressAutoHyphens w:val="0"/>
              <w:autoSpaceDN/>
              <w:jc w:val="right"/>
              <w:outlineLvl w:val="0"/>
              <w:rPr>
                <w:rFonts w:ascii="Arial" w:hAnsi="Arial" w:cs="Arial"/>
                <w:b/>
                <w:bCs/>
                <w:sz w:val="17"/>
                <w:szCs w:val="17"/>
                <w:lang w:val="en-GB"/>
              </w:rPr>
            </w:pPr>
            <w:r w:rsidRPr="00247D52">
              <w:rPr>
                <w:rFonts w:ascii="Arial" w:hAnsi="Arial" w:cs="Arial"/>
                <w:b/>
                <w:bCs/>
                <w:sz w:val="17"/>
                <w:szCs w:val="17"/>
              </w:rPr>
              <w:t>2,810,605</w:t>
            </w:r>
          </w:p>
        </w:tc>
      </w:tr>
      <w:tr w:rsidR="00A20E71" w:rsidRPr="00587444" w14:paraId="4CDEF20F" w14:textId="77777777" w:rsidTr="00DD69E7">
        <w:trPr>
          <w:trHeight w:hRule="exact" w:val="160"/>
          <w:jc w:val="center"/>
        </w:trPr>
        <w:tc>
          <w:tcPr>
            <w:tcW w:w="2981" w:type="dxa"/>
            <w:vAlign w:val="bottom"/>
          </w:tcPr>
          <w:p w14:paraId="56D741D3" w14:textId="77777777" w:rsidR="00A20E71" w:rsidRPr="00587444" w:rsidRDefault="00A20E71" w:rsidP="00A20E71">
            <w:pPr>
              <w:keepNext/>
              <w:keepLines/>
              <w:tabs>
                <w:tab w:val="decimal" w:pos="1202"/>
              </w:tabs>
              <w:suppressAutoHyphens w:val="0"/>
              <w:autoSpaceDN/>
              <w:rPr>
                <w:rFonts w:ascii="Arial" w:hAnsi="Arial" w:cs="Arial"/>
                <w:b/>
                <w:position w:val="4"/>
                <w:sz w:val="17"/>
                <w:szCs w:val="17"/>
                <w:lang w:val="en-GB"/>
              </w:rPr>
            </w:pPr>
          </w:p>
        </w:tc>
        <w:tc>
          <w:tcPr>
            <w:tcW w:w="1134" w:type="dxa"/>
            <w:tcBorders>
              <w:top w:val="nil"/>
              <w:left w:val="nil"/>
              <w:right w:val="nil"/>
            </w:tcBorders>
            <w:vAlign w:val="bottom"/>
          </w:tcPr>
          <w:p w14:paraId="1B05236E" w14:textId="77777777" w:rsidR="00A20E71" w:rsidRPr="00247D52" w:rsidRDefault="00A20E71" w:rsidP="00A20E71">
            <w:pPr>
              <w:keepNext/>
              <w:keepLines/>
              <w:tabs>
                <w:tab w:val="decimal" w:pos="1202"/>
              </w:tabs>
              <w:suppressAutoHyphens w:val="0"/>
              <w:autoSpaceDN/>
              <w:jc w:val="right"/>
              <w:rPr>
                <w:rFonts w:ascii="Arial" w:hAnsi="Arial" w:cs="Arial"/>
                <w:b/>
                <w:position w:val="4"/>
                <w:sz w:val="17"/>
                <w:szCs w:val="17"/>
                <w:lang w:val="hr-HR"/>
              </w:rPr>
            </w:pPr>
          </w:p>
        </w:tc>
        <w:tc>
          <w:tcPr>
            <w:tcW w:w="1134" w:type="dxa"/>
            <w:tcBorders>
              <w:top w:val="nil"/>
              <w:left w:val="nil"/>
              <w:right w:val="nil"/>
            </w:tcBorders>
            <w:vAlign w:val="bottom"/>
          </w:tcPr>
          <w:p w14:paraId="2F2CFC64" w14:textId="77777777" w:rsidR="00A20E71" w:rsidRPr="00247D52" w:rsidRDefault="00A20E71" w:rsidP="00A20E71">
            <w:pPr>
              <w:keepNext/>
              <w:keepLines/>
              <w:tabs>
                <w:tab w:val="decimal" w:pos="1202"/>
                <w:tab w:val="center" w:pos="4153"/>
                <w:tab w:val="right" w:pos="8306"/>
              </w:tabs>
              <w:suppressAutoHyphens w:val="0"/>
              <w:autoSpaceDN/>
              <w:jc w:val="right"/>
              <w:rPr>
                <w:rFonts w:ascii="Arial" w:hAnsi="Arial" w:cs="Arial"/>
                <w:b/>
                <w:position w:val="4"/>
                <w:sz w:val="17"/>
                <w:szCs w:val="17"/>
                <w:lang w:val="hr-HR"/>
              </w:rPr>
            </w:pPr>
          </w:p>
        </w:tc>
        <w:tc>
          <w:tcPr>
            <w:tcW w:w="1134" w:type="dxa"/>
            <w:tcBorders>
              <w:top w:val="nil"/>
              <w:left w:val="nil"/>
              <w:right w:val="nil"/>
            </w:tcBorders>
            <w:vAlign w:val="bottom"/>
          </w:tcPr>
          <w:p w14:paraId="6BDB6277" w14:textId="77777777" w:rsidR="00A20E71" w:rsidRPr="00247D52" w:rsidRDefault="00A20E71" w:rsidP="00A20E71">
            <w:pPr>
              <w:keepNext/>
              <w:keepLines/>
              <w:tabs>
                <w:tab w:val="decimal" w:pos="1202"/>
                <w:tab w:val="center" w:pos="4153"/>
                <w:tab w:val="right" w:pos="8306"/>
              </w:tabs>
              <w:suppressAutoHyphens w:val="0"/>
              <w:autoSpaceDN/>
              <w:jc w:val="right"/>
              <w:rPr>
                <w:rFonts w:ascii="Arial" w:hAnsi="Arial" w:cs="Arial"/>
                <w:b/>
                <w:position w:val="4"/>
                <w:sz w:val="17"/>
                <w:szCs w:val="17"/>
                <w:lang w:val="hr-HR"/>
              </w:rPr>
            </w:pPr>
          </w:p>
        </w:tc>
        <w:tc>
          <w:tcPr>
            <w:tcW w:w="1134" w:type="dxa"/>
            <w:tcBorders>
              <w:top w:val="nil"/>
              <w:left w:val="nil"/>
              <w:right w:val="nil"/>
            </w:tcBorders>
            <w:vAlign w:val="bottom"/>
          </w:tcPr>
          <w:p w14:paraId="5A5D5CC6" w14:textId="77777777" w:rsidR="00A20E71" w:rsidRPr="00247D52" w:rsidRDefault="00A20E71" w:rsidP="00A20E71">
            <w:pPr>
              <w:keepNext/>
              <w:keepLines/>
              <w:tabs>
                <w:tab w:val="decimal" w:pos="1202"/>
              </w:tabs>
              <w:suppressAutoHyphens w:val="0"/>
              <w:autoSpaceDN/>
              <w:jc w:val="right"/>
              <w:rPr>
                <w:rFonts w:ascii="Arial" w:hAnsi="Arial" w:cs="Arial"/>
                <w:b/>
                <w:position w:val="4"/>
                <w:sz w:val="17"/>
                <w:szCs w:val="17"/>
                <w:lang w:val="hr-HR"/>
              </w:rPr>
            </w:pPr>
          </w:p>
        </w:tc>
        <w:tc>
          <w:tcPr>
            <w:tcW w:w="1134" w:type="dxa"/>
            <w:tcBorders>
              <w:top w:val="nil"/>
              <w:left w:val="nil"/>
              <w:right w:val="nil"/>
            </w:tcBorders>
            <w:vAlign w:val="bottom"/>
          </w:tcPr>
          <w:p w14:paraId="4ABD0759" w14:textId="77777777" w:rsidR="00A20E71" w:rsidRPr="00247D52" w:rsidRDefault="00A20E71" w:rsidP="00A20E71">
            <w:pPr>
              <w:keepNext/>
              <w:keepLines/>
              <w:tabs>
                <w:tab w:val="right" w:pos="1263"/>
              </w:tabs>
              <w:suppressAutoHyphens w:val="0"/>
              <w:autoSpaceDN/>
              <w:jc w:val="right"/>
              <w:rPr>
                <w:rFonts w:ascii="Arial" w:hAnsi="Arial" w:cs="Arial"/>
                <w:b/>
                <w:position w:val="4"/>
                <w:sz w:val="17"/>
                <w:szCs w:val="17"/>
                <w:lang w:val="hr-HR"/>
              </w:rPr>
            </w:pPr>
          </w:p>
        </w:tc>
        <w:tc>
          <w:tcPr>
            <w:tcW w:w="1134" w:type="dxa"/>
            <w:tcBorders>
              <w:top w:val="nil"/>
              <w:left w:val="nil"/>
              <w:right w:val="nil"/>
            </w:tcBorders>
            <w:vAlign w:val="bottom"/>
          </w:tcPr>
          <w:p w14:paraId="50CFBEFE" w14:textId="77777777" w:rsidR="00A20E71" w:rsidRPr="00247D52" w:rsidRDefault="00A20E71" w:rsidP="00A20E71">
            <w:pPr>
              <w:keepNext/>
              <w:keepLines/>
              <w:tabs>
                <w:tab w:val="decimal" w:pos="1202"/>
              </w:tabs>
              <w:suppressAutoHyphens w:val="0"/>
              <w:autoSpaceDN/>
              <w:jc w:val="right"/>
              <w:rPr>
                <w:rFonts w:ascii="Arial" w:hAnsi="Arial" w:cs="Arial"/>
                <w:b/>
                <w:position w:val="4"/>
                <w:sz w:val="17"/>
                <w:szCs w:val="17"/>
                <w:lang w:val="hr-HR"/>
              </w:rPr>
            </w:pPr>
          </w:p>
        </w:tc>
      </w:tr>
      <w:tr w:rsidR="00A20E71" w:rsidRPr="00587444" w14:paraId="575C9568" w14:textId="77777777" w:rsidTr="00DD69E7">
        <w:trPr>
          <w:trHeight w:hRule="exact" w:val="264"/>
          <w:jc w:val="center"/>
        </w:trPr>
        <w:tc>
          <w:tcPr>
            <w:tcW w:w="2981" w:type="dxa"/>
            <w:vAlign w:val="bottom"/>
          </w:tcPr>
          <w:p w14:paraId="1FF916D9" w14:textId="77777777" w:rsidR="00A20E71" w:rsidRPr="00587444" w:rsidRDefault="00A20E71" w:rsidP="00A20E71">
            <w:pPr>
              <w:tabs>
                <w:tab w:val="right" w:pos="1202"/>
                <w:tab w:val="center" w:pos="4153"/>
                <w:tab w:val="right" w:pos="8306"/>
              </w:tabs>
              <w:suppressAutoHyphens w:val="0"/>
              <w:autoSpaceDN/>
              <w:outlineLvl w:val="0"/>
              <w:rPr>
                <w:rFonts w:ascii="Arial" w:hAnsi="Arial" w:cs="Arial"/>
                <w:b/>
                <w:bCs/>
                <w:iCs/>
                <w:sz w:val="17"/>
                <w:szCs w:val="17"/>
                <w:lang w:val="en-GB"/>
              </w:rPr>
            </w:pPr>
            <w:bookmarkStart w:id="994" w:name="_Toc4062631"/>
            <w:r w:rsidRPr="00587444">
              <w:rPr>
                <w:rFonts w:ascii="Arial" w:hAnsi="Arial" w:cs="Arial"/>
                <w:b/>
                <w:bCs/>
                <w:iCs/>
                <w:spacing w:val="-2"/>
                <w:sz w:val="17"/>
                <w:szCs w:val="17"/>
              </w:rPr>
              <w:t>Guarantees and commitments</w:t>
            </w:r>
            <w:bookmarkEnd w:id="994"/>
          </w:p>
        </w:tc>
        <w:tc>
          <w:tcPr>
            <w:tcW w:w="1134" w:type="dxa"/>
            <w:tcBorders>
              <w:top w:val="nil"/>
              <w:left w:val="nil"/>
              <w:bottom w:val="nil"/>
              <w:right w:val="nil"/>
            </w:tcBorders>
            <w:vAlign w:val="bottom"/>
          </w:tcPr>
          <w:p w14:paraId="31EE3DCD" w14:textId="77777777" w:rsidR="00A20E71" w:rsidRPr="00247D52" w:rsidRDefault="00A20E71" w:rsidP="00A20E71">
            <w:pPr>
              <w:tabs>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top w:val="nil"/>
              <w:left w:val="nil"/>
              <w:bottom w:val="nil"/>
              <w:right w:val="nil"/>
            </w:tcBorders>
            <w:vAlign w:val="bottom"/>
          </w:tcPr>
          <w:p w14:paraId="1BC5B971" w14:textId="77777777" w:rsidR="00A20E71" w:rsidRPr="00247D52" w:rsidRDefault="00A20E71" w:rsidP="00A20E71">
            <w:pPr>
              <w:tabs>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top w:val="nil"/>
              <w:left w:val="nil"/>
              <w:bottom w:val="nil"/>
              <w:right w:val="nil"/>
            </w:tcBorders>
            <w:vAlign w:val="bottom"/>
          </w:tcPr>
          <w:p w14:paraId="0B67E0F9" w14:textId="77777777" w:rsidR="00A20E71" w:rsidRPr="00247D52" w:rsidRDefault="00A20E71" w:rsidP="00A20E71">
            <w:pPr>
              <w:tabs>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top w:val="nil"/>
              <w:left w:val="nil"/>
              <w:bottom w:val="nil"/>
              <w:right w:val="nil"/>
            </w:tcBorders>
            <w:vAlign w:val="bottom"/>
          </w:tcPr>
          <w:p w14:paraId="2B2E576C" w14:textId="77777777" w:rsidR="00A20E71" w:rsidRPr="00247D52" w:rsidRDefault="00A20E71" w:rsidP="00A20E71">
            <w:pPr>
              <w:tabs>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top w:val="nil"/>
              <w:left w:val="nil"/>
              <w:bottom w:val="nil"/>
              <w:right w:val="nil"/>
            </w:tcBorders>
            <w:vAlign w:val="bottom"/>
          </w:tcPr>
          <w:p w14:paraId="2BDC8F18" w14:textId="77777777" w:rsidR="00A20E71" w:rsidRPr="00247D52" w:rsidRDefault="00A20E71" w:rsidP="00A20E71">
            <w:pPr>
              <w:tabs>
                <w:tab w:val="right" w:pos="1263"/>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top w:val="nil"/>
              <w:left w:val="nil"/>
              <w:bottom w:val="nil"/>
              <w:right w:val="nil"/>
            </w:tcBorders>
            <w:vAlign w:val="bottom"/>
          </w:tcPr>
          <w:p w14:paraId="476A62C9" w14:textId="77777777" w:rsidR="00A20E71" w:rsidRPr="00247D52" w:rsidRDefault="00A20E71" w:rsidP="00A20E71">
            <w:pPr>
              <w:tabs>
                <w:tab w:val="center" w:pos="4153"/>
                <w:tab w:val="right" w:pos="8306"/>
              </w:tabs>
              <w:suppressAutoHyphens w:val="0"/>
              <w:autoSpaceDN/>
              <w:jc w:val="right"/>
              <w:outlineLvl w:val="0"/>
              <w:rPr>
                <w:rFonts w:ascii="Arial" w:hAnsi="Arial" w:cs="Arial"/>
                <w:b/>
                <w:iCs/>
                <w:sz w:val="17"/>
                <w:szCs w:val="17"/>
                <w:lang w:val="en-GB"/>
              </w:rPr>
            </w:pPr>
          </w:p>
        </w:tc>
      </w:tr>
      <w:tr w:rsidR="00427810" w:rsidRPr="00587444" w14:paraId="69FF45E8" w14:textId="77777777" w:rsidTr="00DD69E7">
        <w:trPr>
          <w:trHeight w:hRule="exact" w:val="227"/>
          <w:jc w:val="center"/>
        </w:trPr>
        <w:tc>
          <w:tcPr>
            <w:tcW w:w="2981" w:type="dxa"/>
            <w:vAlign w:val="bottom"/>
          </w:tcPr>
          <w:p w14:paraId="15DC8F33" w14:textId="504DE3B1" w:rsidR="00427810" w:rsidRPr="00587444" w:rsidRDefault="00427810" w:rsidP="00427810">
            <w:pPr>
              <w:tabs>
                <w:tab w:val="right" w:pos="1202"/>
              </w:tabs>
              <w:suppressAutoHyphens w:val="0"/>
              <w:autoSpaceDN/>
              <w:outlineLvl w:val="0"/>
              <w:rPr>
                <w:rFonts w:ascii="Arial" w:hAnsi="Arial" w:cs="Arial"/>
                <w:sz w:val="17"/>
                <w:szCs w:val="17"/>
                <w:lang w:val="en-GB"/>
              </w:rPr>
            </w:pPr>
            <w:bookmarkStart w:id="995" w:name="_Toc4062632"/>
            <w:r w:rsidRPr="007F03A2">
              <w:rPr>
                <w:rFonts w:ascii="Arial" w:hAnsi="Arial" w:cs="Arial"/>
                <w:spacing w:val="-2"/>
                <w:sz w:val="17"/>
                <w:szCs w:val="17"/>
                <w:lang w:val="en-GB"/>
              </w:rPr>
              <w:t>Issued guarantees</w:t>
            </w:r>
            <w:bookmarkEnd w:id="995"/>
          </w:p>
        </w:tc>
        <w:tc>
          <w:tcPr>
            <w:tcW w:w="1134" w:type="dxa"/>
            <w:tcBorders>
              <w:top w:val="nil"/>
              <w:left w:val="nil"/>
              <w:bottom w:val="nil"/>
              <w:right w:val="nil"/>
            </w:tcBorders>
            <w:vAlign w:val="bottom"/>
          </w:tcPr>
          <w:p w14:paraId="496E57E4" w14:textId="565706C3" w:rsidR="00427810" w:rsidRPr="00247D52" w:rsidRDefault="00427810" w:rsidP="00427810">
            <w:pPr>
              <w:tabs>
                <w:tab w:val="right" w:pos="1202"/>
              </w:tabs>
              <w:suppressAutoHyphens w:val="0"/>
              <w:autoSpaceDN/>
              <w:jc w:val="right"/>
              <w:outlineLvl w:val="0"/>
              <w:rPr>
                <w:rFonts w:ascii="Arial" w:hAnsi="Arial" w:cs="Arial"/>
                <w:bCs/>
                <w:sz w:val="17"/>
                <w:szCs w:val="17"/>
                <w:lang w:val="en-GB"/>
              </w:rPr>
            </w:pPr>
            <w:r w:rsidRPr="00247D52">
              <w:rPr>
                <w:rFonts w:ascii="Arial" w:hAnsi="Arial" w:cs="Arial"/>
                <w:color w:val="000000"/>
                <w:sz w:val="17"/>
                <w:szCs w:val="17"/>
              </w:rPr>
              <w:t>54,165</w:t>
            </w:r>
          </w:p>
        </w:tc>
        <w:tc>
          <w:tcPr>
            <w:tcW w:w="1134" w:type="dxa"/>
            <w:tcBorders>
              <w:top w:val="nil"/>
              <w:left w:val="nil"/>
              <w:bottom w:val="nil"/>
              <w:right w:val="nil"/>
            </w:tcBorders>
            <w:vAlign w:val="bottom"/>
          </w:tcPr>
          <w:p w14:paraId="292EA0CB" w14:textId="63AB59DA" w:rsidR="00427810" w:rsidRPr="00247D52" w:rsidRDefault="00427810" w:rsidP="00427810">
            <w:pPr>
              <w:tabs>
                <w:tab w:val="right" w:pos="1202"/>
              </w:tabs>
              <w:suppressAutoHyphens w:val="0"/>
              <w:autoSpaceDN/>
              <w:jc w:val="right"/>
              <w:outlineLvl w:val="0"/>
              <w:rPr>
                <w:rFonts w:ascii="Arial" w:hAnsi="Arial" w:cs="Arial"/>
                <w:bCs/>
                <w:sz w:val="17"/>
                <w:szCs w:val="17"/>
                <w:lang w:val="en-GB"/>
              </w:rPr>
            </w:pPr>
            <w:r w:rsidRPr="00247D52">
              <w:rPr>
                <w:rFonts w:ascii="Arial" w:hAnsi="Arial" w:cs="Arial"/>
                <w:color w:val="000000"/>
                <w:sz w:val="17"/>
                <w:szCs w:val="17"/>
              </w:rPr>
              <w:t>-</w:t>
            </w:r>
          </w:p>
        </w:tc>
        <w:tc>
          <w:tcPr>
            <w:tcW w:w="1134" w:type="dxa"/>
            <w:tcBorders>
              <w:top w:val="nil"/>
              <w:left w:val="nil"/>
              <w:bottom w:val="nil"/>
              <w:right w:val="nil"/>
            </w:tcBorders>
            <w:vAlign w:val="bottom"/>
          </w:tcPr>
          <w:p w14:paraId="7CDB52DA" w14:textId="3FA2F96E" w:rsidR="00427810" w:rsidRPr="00247D52" w:rsidRDefault="00427810" w:rsidP="00427810">
            <w:pPr>
              <w:tabs>
                <w:tab w:val="right" w:pos="1202"/>
              </w:tabs>
              <w:suppressAutoHyphens w:val="0"/>
              <w:autoSpaceDN/>
              <w:jc w:val="right"/>
              <w:outlineLvl w:val="0"/>
              <w:rPr>
                <w:rFonts w:ascii="Arial" w:hAnsi="Arial" w:cs="Arial"/>
                <w:bCs/>
                <w:sz w:val="17"/>
                <w:szCs w:val="17"/>
                <w:lang w:val="en-GB"/>
              </w:rPr>
            </w:pPr>
            <w:r w:rsidRPr="00247D52">
              <w:rPr>
                <w:rFonts w:ascii="Arial" w:hAnsi="Arial" w:cs="Arial"/>
                <w:color w:val="000000"/>
                <w:sz w:val="17"/>
                <w:szCs w:val="17"/>
              </w:rPr>
              <w:t>-</w:t>
            </w:r>
          </w:p>
        </w:tc>
        <w:tc>
          <w:tcPr>
            <w:tcW w:w="1134" w:type="dxa"/>
            <w:tcBorders>
              <w:top w:val="nil"/>
              <w:left w:val="nil"/>
              <w:bottom w:val="nil"/>
              <w:right w:val="nil"/>
            </w:tcBorders>
            <w:vAlign w:val="bottom"/>
          </w:tcPr>
          <w:p w14:paraId="05065D80" w14:textId="6A47C6C0" w:rsidR="00427810" w:rsidRPr="00247D52" w:rsidRDefault="00427810" w:rsidP="00427810">
            <w:pPr>
              <w:tabs>
                <w:tab w:val="right" w:pos="1202"/>
              </w:tabs>
              <w:suppressAutoHyphens w:val="0"/>
              <w:autoSpaceDN/>
              <w:jc w:val="right"/>
              <w:outlineLvl w:val="0"/>
              <w:rPr>
                <w:rFonts w:ascii="Arial" w:hAnsi="Arial" w:cs="Arial"/>
                <w:bCs/>
                <w:sz w:val="17"/>
                <w:szCs w:val="17"/>
                <w:lang w:val="en-GB"/>
              </w:rPr>
            </w:pPr>
            <w:r w:rsidRPr="00247D52">
              <w:rPr>
                <w:rFonts w:ascii="Arial" w:hAnsi="Arial" w:cs="Arial"/>
                <w:color w:val="000000"/>
                <w:sz w:val="17"/>
                <w:szCs w:val="17"/>
              </w:rPr>
              <w:t>-</w:t>
            </w:r>
          </w:p>
        </w:tc>
        <w:tc>
          <w:tcPr>
            <w:tcW w:w="1134" w:type="dxa"/>
            <w:tcBorders>
              <w:top w:val="nil"/>
              <w:left w:val="nil"/>
              <w:bottom w:val="nil"/>
              <w:right w:val="nil"/>
            </w:tcBorders>
            <w:vAlign w:val="bottom"/>
          </w:tcPr>
          <w:p w14:paraId="603DA4FB" w14:textId="5EA0B320" w:rsidR="00427810" w:rsidRPr="00247D52" w:rsidRDefault="00427810" w:rsidP="00427810">
            <w:pPr>
              <w:tabs>
                <w:tab w:val="right" w:pos="1263"/>
              </w:tabs>
              <w:suppressAutoHyphens w:val="0"/>
              <w:autoSpaceDN/>
              <w:jc w:val="right"/>
              <w:outlineLvl w:val="0"/>
              <w:rPr>
                <w:rFonts w:ascii="Arial" w:hAnsi="Arial" w:cs="Arial"/>
                <w:bCs/>
                <w:sz w:val="17"/>
                <w:szCs w:val="17"/>
                <w:lang w:val="en-GB"/>
              </w:rPr>
            </w:pPr>
            <w:r w:rsidRPr="00247D52">
              <w:rPr>
                <w:rFonts w:ascii="Arial" w:hAnsi="Arial" w:cs="Arial"/>
                <w:color w:val="000000"/>
                <w:sz w:val="17"/>
                <w:szCs w:val="17"/>
              </w:rPr>
              <w:t>-</w:t>
            </w:r>
          </w:p>
        </w:tc>
        <w:tc>
          <w:tcPr>
            <w:tcW w:w="1134" w:type="dxa"/>
            <w:tcBorders>
              <w:top w:val="nil"/>
              <w:left w:val="nil"/>
              <w:bottom w:val="nil"/>
              <w:right w:val="nil"/>
            </w:tcBorders>
            <w:vAlign w:val="bottom"/>
          </w:tcPr>
          <w:p w14:paraId="37EF14D7" w14:textId="5604CABC" w:rsidR="00427810" w:rsidRPr="00247D52" w:rsidRDefault="00427810" w:rsidP="00427810">
            <w:pPr>
              <w:tabs>
                <w:tab w:val="right" w:pos="1202"/>
              </w:tabs>
              <w:suppressAutoHyphens w:val="0"/>
              <w:autoSpaceDN/>
              <w:jc w:val="right"/>
              <w:outlineLvl w:val="0"/>
              <w:rPr>
                <w:rFonts w:ascii="Arial" w:hAnsi="Arial" w:cs="Arial"/>
                <w:bCs/>
                <w:sz w:val="17"/>
                <w:szCs w:val="17"/>
                <w:lang w:val="en-GB"/>
              </w:rPr>
            </w:pPr>
            <w:r w:rsidRPr="00247D52">
              <w:rPr>
                <w:rFonts w:ascii="Arial" w:hAnsi="Arial" w:cs="Arial"/>
                <w:color w:val="000000"/>
                <w:sz w:val="17"/>
                <w:szCs w:val="17"/>
              </w:rPr>
              <w:t>54,165</w:t>
            </w:r>
          </w:p>
        </w:tc>
      </w:tr>
      <w:tr w:rsidR="00427810" w:rsidRPr="00587444" w14:paraId="4FBEA06A" w14:textId="77777777" w:rsidTr="00DC225F">
        <w:trPr>
          <w:trHeight w:hRule="exact" w:val="473"/>
          <w:jc w:val="center"/>
        </w:trPr>
        <w:tc>
          <w:tcPr>
            <w:tcW w:w="2981" w:type="dxa"/>
            <w:vAlign w:val="bottom"/>
          </w:tcPr>
          <w:p w14:paraId="0129D244" w14:textId="77777777" w:rsidR="00427810" w:rsidRPr="00587444" w:rsidRDefault="00427810" w:rsidP="00427810">
            <w:pPr>
              <w:tabs>
                <w:tab w:val="left" w:pos="-720"/>
              </w:tabs>
              <w:autoSpaceDN/>
              <w:rPr>
                <w:rFonts w:ascii="Arial" w:hAnsi="Arial" w:cs="Arial"/>
                <w:spacing w:val="-2"/>
                <w:sz w:val="17"/>
                <w:szCs w:val="17"/>
                <w:lang w:val="en-GB"/>
              </w:rPr>
            </w:pPr>
            <w:r w:rsidRPr="00587444">
              <w:rPr>
                <w:rFonts w:ascii="Arial" w:hAnsi="Arial" w:cs="Arial"/>
                <w:spacing w:val="-2"/>
                <w:sz w:val="17"/>
                <w:szCs w:val="17"/>
              </w:rPr>
              <w:t>Issued guarantees in foreign currency</w:t>
            </w:r>
            <w:r w:rsidRPr="00587444" w:rsidDel="009E6B9F">
              <w:rPr>
                <w:rFonts w:ascii="Arial" w:hAnsi="Arial" w:cs="Arial"/>
                <w:spacing w:val="-2"/>
                <w:sz w:val="17"/>
                <w:szCs w:val="17"/>
              </w:rPr>
              <w:t xml:space="preserve"> </w:t>
            </w:r>
          </w:p>
        </w:tc>
        <w:tc>
          <w:tcPr>
            <w:tcW w:w="1134" w:type="dxa"/>
            <w:tcBorders>
              <w:top w:val="nil"/>
              <w:left w:val="nil"/>
              <w:bottom w:val="nil"/>
              <w:right w:val="nil"/>
            </w:tcBorders>
            <w:vAlign w:val="bottom"/>
          </w:tcPr>
          <w:p w14:paraId="3C742D48" w14:textId="10E26EA8" w:rsidR="00427810" w:rsidRPr="00247D52" w:rsidRDefault="00427810" w:rsidP="00427810">
            <w:pPr>
              <w:tabs>
                <w:tab w:val="right" w:pos="1202"/>
              </w:tabs>
              <w:suppressAutoHyphens w:val="0"/>
              <w:autoSpaceDN/>
              <w:jc w:val="right"/>
              <w:outlineLvl w:val="0"/>
              <w:rPr>
                <w:rFonts w:ascii="Arial" w:hAnsi="Arial" w:cs="Arial"/>
                <w:bCs/>
                <w:sz w:val="17"/>
                <w:szCs w:val="17"/>
                <w:lang w:val="en-GB"/>
              </w:rPr>
            </w:pPr>
            <w:r w:rsidRPr="00247D52">
              <w:rPr>
                <w:rFonts w:ascii="Arial" w:hAnsi="Arial" w:cs="Arial"/>
                <w:color w:val="000000"/>
                <w:sz w:val="17"/>
                <w:szCs w:val="17"/>
              </w:rPr>
              <w:t>5,967</w:t>
            </w:r>
          </w:p>
        </w:tc>
        <w:tc>
          <w:tcPr>
            <w:tcW w:w="1134" w:type="dxa"/>
            <w:tcBorders>
              <w:top w:val="nil"/>
              <w:left w:val="nil"/>
              <w:bottom w:val="nil"/>
              <w:right w:val="nil"/>
            </w:tcBorders>
            <w:vAlign w:val="bottom"/>
          </w:tcPr>
          <w:p w14:paraId="4FF9EDEF" w14:textId="59BBED22" w:rsidR="00427810" w:rsidRPr="00247D52" w:rsidRDefault="00427810" w:rsidP="00427810">
            <w:pPr>
              <w:tabs>
                <w:tab w:val="center" w:pos="4153"/>
                <w:tab w:val="right" w:pos="8306"/>
              </w:tabs>
              <w:suppressAutoHyphens w:val="0"/>
              <w:autoSpaceDN/>
              <w:jc w:val="right"/>
              <w:rPr>
                <w:rFonts w:ascii="Arial" w:hAnsi="Arial" w:cs="Arial"/>
                <w:bCs/>
                <w:spacing w:val="-2"/>
                <w:sz w:val="17"/>
                <w:szCs w:val="17"/>
                <w:lang w:val="en-GB"/>
              </w:rPr>
            </w:pPr>
            <w:r w:rsidRPr="00247D52">
              <w:rPr>
                <w:rFonts w:ascii="Arial" w:hAnsi="Arial" w:cs="Arial"/>
                <w:color w:val="000000"/>
                <w:sz w:val="17"/>
                <w:szCs w:val="17"/>
              </w:rPr>
              <w:t>-</w:t>
            </w:r>
          </w:p>
        </w:tc>
        <w:tc>
          <w:tcPr>
            <w:tcW w:w="1134" w:type="dxa"/>
            <w:tcBorders>
              <w:top w:val="nil"/>
              <w:left w:val="nil"/>
              <w:bottom w:val="nil"/>
              <w:right w:val="nil"/>
            </w:tcBorders>
            <w:vAlign w:val="bottom"/>
          </w:tcPr>
          <w:p w14:paraId="4229D9C4" w14:textId="198523D8" w:rsidR="00427810" w:rsidRPr="00247D52" w:rsidRDefault="00427810" w:rsidP="00427810">
            <w:pPr>
              <w:tabs>
                <w:tab w:val="right" w:pos="1202"/>
              </w:tabs>
              <w:suppressAutoHyphens w:val="0"/>
              <w:autoSpaceDN/>
              <w:jc w:val="right"/>
              <w:outlineLvl w:val="0"/>
              <w:rPr>
                <w:rFonts w:ascii="Arial" w:hAnsi="Arial" w:cs="Arial"/>
                <w:bCs/>
                <w:sz w:val="17"/>
                <w:szCs w:val="17"/>
                <w:lang w:val="en-GB"/>
              </w:rPr>
            </w:pPr>
            <w:r w:rsidRPr="00247D52">
              <w:rPr>
                <w:rFonts w:ascii="Arial" w:hAnsi="Arial" w:cs="Arial"/>
                <w:color w:val="000000"/>
                <w:sz w:val="17"/>
                <w:szCs w:val="17"/>
              </w:rPr>
              <w:t>-</w:t>
            </w:r>
          </w:p>
        </w:tc>
        <w:tc>
          <w:tcPr>
            <w:tcW w:w="1134" w:type="dxa"/>
            <w:tcBorders>
              <w:top w:val="nil"/>
              <w:left w:val="nil"/>
              <w:bottom w:val="nil"/>
              <w:right w:val="nil"/>
            </w:tcBorders>
            <w:vAlign w:val="bottom"/>
          </w:tcPr>
          <w:p w14:paraId="5A941C47" w14:textId="23BCDDED" w:rsidR="00427810" w:rsidRPr="00247D52" w:rsidRDefault="00427810" w:rsidP="00427810">
            <w:pPr>
              <w:tabs>
                <w:tab w:val="right" w:pos="1202"/>
              </w:tabs>
              <w:suppressAutoHyphens w:val="0"/>
              <w:autoSpaceDN/>
              <w:jc w:val="right"/>
              <w:outlineLvl w:val="0"/>
              <w:rPr>
                <w:rFonts w:ascii="Arial" w:hAnsi="Arial" w:cs="Arial"/>
                <w:bCs/>
                <w:sz w:val="17"/>
                <w:szCs w:val="17"/>
                <w:lang w:val="en-GB"/>
              </w:rPr>
            </w:pPr>
            <w:r w:rsidRPr="00247D52">
              <w:rPr>
                <w:rFonts w:ascii="Arial" w:hAnsi="Arial" w:cs="Arial"/>
                <w:color w:val="000000"/>
                <w:sz w:val="17"/>
                <w:szCs w:val="17"/>
              </w:rPr>
              <w:t>-</w:t>
            </w:r>
          </w:p>
        </w:tc>
        <w:tc>
          <w:tcPr>
            <w:tcW w:w="1134" w:type="dxa"/>
            <w:tcBorders>
              <w:top w:val="nil"/>
              <w:left w:val="nil"/>
              <w:bottom w:val="nil"/>
              <w:right w:val="nil"/>
            </w:tcBorders>
            <w:vAlign w:val="bottom"/>
          </w:tcPr>
          <w:p w14:paraId="7F0DB518" w14:textId="1F9A9961" w:rsidR="00427810" w:rsidRPr="00247D52" w:rsidRDefault="00427810" w:rsidP="00427810">
            <w:pPr>
              <w:tabs>
                <w:tab w:val="right" w:pos="1263"/>
              </w:tabs>
              <w:suppressAutoHyphens w:val="0"/>
              <w:autoSpaceDN/>
              <w:jc w:val="right"/>
              <w:outlineLvl w:val="0"/>
              <w:rPr>
                <w:rFonts w:ascii="Arial" w:hAnsi="Arial" w:cs="Arial"/>
                <w:bCs/>
                <w:sz w:val="17"/>
                <w:szCs w:val="17"/>
                <w:lang w:val="en-GB"/>
              </w:rPr>
            </w:pPr>
            <w:r w:rsidRPr="00247D52">
              <w:rPr>
                <w:rFonts w:ascii="Arial" w:hAnsi="Arial" w:cs="Arial"/>
                <w:color w:val="000000"/>
                <w:sz w:val="17"/>
                <w:szCs w:val="17"/>
              </w:rPr>
              <w:t>-</w:t>
            </w:r>
          </w:p>
        </w:tc>
        <w:tc>
          <w:tcPr>
            <w:tcW w:w="1134" w:type="dxa"/>
            <w:tcBorders>
              <w:top w:val="nil"/>
              <w:left w:val="nil"/>
              <w:bottom w:val="nil"/>
              <w:right w:val="nil"/>
            </w:tcBorders>
            <w:vAlign w:val="bottom"/>
          </w:tcPr>
          <w:p w14:paraId="4BE949BC" w14:textId="08FACE45" w:rsidR="00427810" w:rsidRPr="00247D52" w:rsidRDefault="00427810" w:rsidP="00427810">
            <w:pPr>
              <w:tabs>
                <w:tab w:val="right" w:pos="1202"/>
              </w:tabs>
              <w:suppressAutoHyphens w:val="0"/>
              <w:autoSpaceDN/>
              <w:jc w:val="right"/>
              <w:outlineLvl w:val="0"/>
              <w:rPr>
                <w:rFonts w:ascii="Arial" w:hAnsi="Arial" w:cs="Arial"/>
                <w:bCs/>
                <w:sz w:val="17"/>
                <w:szCs w:val="17"/>
                <w:lang w:val="en-GB"/>
              </w:rPr>
            </w:pPr>
            <w:r w:rsidRPr="00247D52">
              <w:rPr>
                <w:rFonts w:ascii="Arial" w:hAnsi="Arial" w:cs="Arial"/>
                <w:color w:val="000000"/>
                <w:sz w:val="17"/>
                <w:szCs w:val="17"/>
              </w:rPr>
              <w:t>5,967</w:t>
            </w:r>
          </w:p>
        </w:tc>
      </w:tr>
      <w:tr w:rsidR="00427810" w:rsidRPr="00587444" w14:paraId="3B0676B8" w14:textId="77777777" w:rsidTr="00DD69E7">
        <w:trPr>
          <w:trHeight w:hRule="exact" w:val="227"/>
          <w:jc w:val="center"/>
        </w:trPr>
        <w:tc>
          <w:tcPr>
            <w:tcW w:w="2981" w:type="dxa"/>
            <w:vAlign w:val="bottom"/>
          </w:tcPr>
          <w:p w14:paraId="2EFB43EE" w14:textId="77777777" w:rsidR="00427810" w:rsidRPr="00587444" w:rsidRDefault="00427810" w:rsidP="00427810">
            <w:pPr>
              <w:tabs>
                <w:tab w:val="right" w:pos="1202"/>
              </w:tabs>
              <w:suppressAutoHyphens w:val="0"/>
              <w:autoSpaceDN/>
              <w:outlineLvl w:val="0"/>
              <w:rPr>
                <w:rFonts w:ascii="Arial" w:hAnsi="Arial" w:cs="Arial"/>
                <w:bCs/>
                <w:sz w:val="17"/>
                <w:szCs w:val="17"/>
                <w:lang w:val="en-GB"/>
              </w:rPr>
            </w:pPr>
            <w:bookmarkStart w:id="996" w:name="_Toc4062644"/>
            <w:r w:rsidRPr="00587444">
              <w:rPr>
                <w:rFonts w:ascii="Arial" w:hAnsi="Arial" w:cs="Arial"/>
                <w:spacing w:val="-2"/>
                <w:sz w:val="17"/>
                <w:szCs w:val="17"/>
                <w:lang w:val="en-GB"/>
              </w:rPr>
              <w:t>Undrawn loans</w:t>
            </w:r>
            <w:bookmarkEnd w:id="996"/>
          </w:p>
        </w:tc>
        <w:tc>
          <w:tcPr>
            <w:tcW w:w="1134" w:type="dxa"/>
            <w:tcBorders>
              <w:top w:val="nil"/>
              <w:left w:val="nil"/>
              <w:bottom w:val="nil"/>
              <w:right w:val="nil"/>
            </w:tcBorders>
            <w:vAlign w:val="bottom"/>
          </w:tcPr>
          <w:p w14:paraId="7869D574" w14:textId="18C7F11B" w:rsidR="00427810" w:rsidRPr="00247D52" w:rsidRDefault="00427810" w:rsidP="00427810">
            <w:pPr>
              <w:suppressAutoHyphens w:val="0"/>
              <w:autoSpaceDN/>
              <w:jc w:val="right"/>
              <w:outlineLvl w:val="0"/>
              <w:rPr>
                <w:rFonts w:ascii="Arial" w:hAnsi="Arial" w:cs="Arial"/>
                <w:bCs/>
                <w:spacing w:val="-2"/>
                <w:sz w:val="17"/>
                <w:szCs w:val="17"/>
                <w:lang w:val="en-GB"/>
              </w:rPr>
            </w:pPr>
            <w:r w:rsidRPr="00247D52">
              <w:rPr>
                <w:rFonts w:ascii="Arial" w:hAnsi="Arial" w:cs="Arial"/>
                <w:color w:val="000000"/>
                <w:sz w:val="17"/>
                <w:szCs w:val="17"/>
              </w:rPr>
              <w:t>684,381</w:t>
            </w:r>
          </w:p>
        </w:tc>
        <w:tc>
          <w:tcPr>
            <w:tcW w:w="1134" w:type="dxa"/>
            <w:tcBorders>
              <w:top w:val="nil"/>
              <w:left w:val="nil"/>
              <w:bottom w:val="nil"/>
              <w:right w:val="nil"/>
            </w:tcBorders>
            <w:vAlign w:val="bottom"/>
          </w:tcPr>
          <w:p w14:paraId="0F2EB4BC" w14:textId="49794996" w:rsidR="00427810" w:rsidRPr="00247D52" w:rsidRDefault="00427810" w:rsidP="00427810">
            <w:pPr>
              <w:suppressAutoHyphens w:val="0"/>
              <w:autoSpaceDN/>
              <w:jc w:val="right"/>
              <w:outlineLvl w:val="0"/>
              <w:rPr>
                <w:rFonts w:ascii="Arial" w:hAnsi="Arial" w:cs="Arial"/>
                <w:bCs/>
                <w:spacing w:val="-2"/>
                <w:sz w:val="17"/>
                <w:szCs w:val="17"/>
                <w:lang w:val="en-GB"/>
              </w:rPr>
            </w:pPr>
            <w:r w:rsidRPr="00247D52">
              <w:rPr>
                <w:rFonts w:ascii="Arial" w:hAnsi="Arial" w:cs="Arial"/>
                <w:color w:val="000000"/>
                <w:sz w:val="17"/>
                <w:szCs w:val="17"/>
              </w:rPr>
              <w:t>-</w:t>
            </w:r>
          </w:p>
        </w:tc>
        <w:tc>
          <w:tcPr>
            <w:tcW w:w="1134" w:type="dxa"/>
            <w:tcBorders>
              <w:top w:val="nil"/>
              <w:left w:val="nil"/>
              <w:bottom w:val="nil"/>
              <w:right w:val="nil"/>
            </w:tcBorders>
            <w:vAlign w:val="bottom"/>
          </w:tcPr>
          <w:p w14:paraId="0DD851DD" w14:textId="4D08E2D9" w:rsidR="00427810" w:rsidRPr="00247D52" w:rsidRDefault="00427810" w:rsidP="00427810">
            <w:pPr>
              <w:suppressAutoHyphens w:val="0"/>
              <w:autoSpaceDN/>
              <w:jc w:val="right"/>
              <w:outlineLvl w:val="0"/>
              <w:rPr>
                <w:rFonts w:ascii="Arial" w:hAnsi="Arial" w:cs="Arial"/>
                <w:bCs/>
                <w:spacing w:val="-2"/>
                <w:sz w:val="17"/>
                <w:szCs w:val="17"/>
                <w:lang w:val="en-GB"/>
              </w:rPr>
            </w:pPr>
            <w:r w:rsidRPr="00247D52">
              <w:rPr>
                <w:rFonts w:ascii="Arial" w:hAnsi="Arial" w:cs="Arial"/>
                <w:color w:val="000000"/>
                <w:sz w:val="17"/>
                <w:szCs w:val="17"/>
              </w:rPr>
              <w:t>-</w:t>
            </w:r>
          </w:p>
        </w:tc>
        <w:tc>
          <w:tcPr>
            <w:tcW w:w="1134" w:type="dxa"/>
            <w:tcBorders>
              <w:top w:val="nil"/>
              <w:left w:val="nil"/>
              <w:bottom w:val="nil"/>
              <w:right w:val="nil"/>
            </w:tcBorders>
            <w:vAlign w:val="bottom"/>
          </w:tcPr>
          <w:p w14:paraId="3EC93C4A" w14:textId="68F37320" w:rsidR="00427810" w:rsidRPr="00247D52" w:rsidRDefault="00427810" w:rsidP="00427810">
            <w:pPr>
              <w:suppressAutoHyphens w:val="0"/>
              <w:autoSpaceDN/>
              <w:jc w:val="right"/>
              <w:outlineLvl w:val="0"/>
              <w:rPr>
                <w:rFonts w:ascii="Arial" w:hAnsi="Arial" w:cs="Arial"/>
                <w:bCs/>
                <w:spacing w:val="-2"/>
                <w:sz w:val="17"/>
                <w:szCs w:val="17"/>
                <w:lang w:val="en-GB"/>
              </w:rPr>
            </w:pPr>
            <w:r w:rsidRPr="00247D52">
              <w:rPr>
                <w:rFonts w:ascii="Arial" w:hAnsi="Arial" w:cs="Arial"/>
                <w:color w:val="000000"/>
                <w:sz w:val="17"/>
                <w:szCs w:val="17"/>
              </w:rPr>
              <w:t>-</w:t>
            </w:r>
          </w:p>
        </w:tc>
        <w:tc>
          <w:tcPr>
            <w:tcW w:w="1134" w:type="dxa"/>
            <w:tcBorders>
              <w:top w:val="nil"/>
              <w:left w:val="nil"/>
              <w:bottom w:val="nil"/>
              <w:right w:val="nil"/>
            </w:tcBorders>
            <w:vAlign w:val="bottom"/>
          </w:tcPr>
          <w:p w14:paraId="491AB4C7" w14:textId="5E9479BA" w:rsidR="00427810" w:rsidRPr="00247D52" w:rsidRDefault="00427810" w:rsidP="00427810">
            <w:pPr>
              <w:tabs>
                <w:tab w:val="right" w:pos="1263"/>
              </w:tabs>
              <w:suppressAutoHyphens w:val="0"/>
              <w:autoSpaceDN/>
              <w:jc w:val="right"/>
              <w:outlineLvl w:val="0"/>
              <w:rPr>
                <w:rFonts w:ascii="Arial" w:hAnsi="Arial" w:cs="Arial"/>
                <w:bCs/>
                <w:spacing w:val="-2"/>
                <w:sz w:val="17"/>
                <w:szCs w:val="17"/>
                <w:lang w:val="en-GB"/>
              </w:rPr>
            </w:pPr>
            <w:r w:rsidRPr="00247D52">
              <w:rPr>
                <w:rFonts w:ascii="Arial" w:hAnsi="Arial" w:cs="Arial"/>
                <w:color w:val="000000"/>
                <w:sz w:val="17"/>
                <w:szCs w:val="17"/>
              </w:rPr>
              <w:t>-</w:t>
            </w:r>
          </w:p>
        </w:tc>
        <w:tc>
          <w:tcPr>
            <w:tcW w:w="1134" w:type="dxa"/>
            <w:tcBorders>
              <w:top w:val="nil"/>
              <w:left w:val="nil"/>
              <w:bottom w:val="nil"/>
              <w:right w:val="nil"/>
            </w:tcBorders>
            <w:vAlign w:val="bottom"/>
          </w:tcPr>
          <w:p w14:paraId="20962497" w14:textId="010EAC04" w:rsidR="00427810" w:rsidRPr="00247D52" w:rsidRDefault="00427810" w:rsidP="00427810">
            <w:pPr>
              <w:suppressAutoHyphens w:val="0"/>
              <w:autoSpaceDN/>
              <w:jc w:val="right"/>
              <w:outlineLvl w:val="0"/>
              <w:rPr>
                <w:rFonts w:ascii="Arial" w:hAnsi="Arial" w:cs="Arial"/>
                <w:bCs/>
                <w:sz w:val="17"/>
                <w:szCs w:val="17"/>
                <w:lang w:val="en-GB"/>
              </w:rPr>
            </w:pPr>
            <w:r w:rsidRPr="00247D52">
              <w:rPr>
                <w:rFonts w:ascii="Arial" w:hAnsi="Arial" w:cs="Arial"/>
                <w:color w:val="000000"/>
                <w:sz w:val="17"/>
                <w:szCs w:val="17"/>
              </w:rPr>
              <w:t>684,381</w:t>
            </w:r>
          </w:p>
        </w:tc>
      </w:tr>
      <w:tr w:rsidR="00427810" w:rsidRPr="00587444" w14:paraId="44CE59C0" w14:textId="77777777" w:rsidTr="00DD69E7">
        <w:trPr>
          <w:trHeight w:hRule="exact" w:val="227"/>
          <w:jc w:val="center"/>
        </w:trPr>
        <w:tc>
          <w:tcPr>
            <w:tcW w:w="2981" w:type="dxa"/>
            <w:vAlign w:val="bottom"/>
          </w:tcPr>
          <w:p w14:paraId="02053DB9" w14:textId="77777777" w:rsidR="00427810" w:rsidRPr="00587444" w:rsidRDefault="00427810" w:rsidP="00427810">
            <w:pPr>
              <w:tabs>
                <w:tab w:val="left" w:pos="-720"/>
              </w:tabs>
              <w:autoSpaceDN/>
              <w:rPr>
                <w:rFonts w:ascii="Arial" w:hAnsi="Arial" w:cs="Arial"/>
                <w:spacing w:val="-2"/>
                <w:sz w:val="17"/>
                <w:szCs w:val="17"/>
              </w:rPr>
            </w:pPr>
            <w:bookmarkStart w:id="997" w:name="_Toc4062651"/>
            <w:r w:rsidRPr="00587444">
              <w:rPr>
                <w:rFonts w:ascii="Arial" w:hAnsi="Arial" w:cs="Arial"/>
                <w:spacing w:val="-2"/>
                <w:sz w:val="17"/>
                <w:szCs w:val="17"/>
              </w:rPr>
              <w:t>EIF – subscribed, not called up capital</w:t>
            </w:r>
            <w:bookmarkEnd w:id="997"/>
          </w:p>
        </w:tc>
        <w:tc>
          <w:tcPr>
            <w:tcW w:w="1134" w:type="dxa"/>
            <w:tcBorders>
              <w:top w:val="nil"/>
              <w:left w:val="nil"/>
              <w:bottom w:val="nil"/>
              <w:right w:val="nil"/>
            </w:tcBorders>
            <w:vAlign w:val="bottom"/>
          </w:tcPr>
          <w:p w14:paraId="1E1DA39F" w14:textId="2AE9C7F5" w:rsidR="00427810" w:rsidRPr="00247D52" w:rsidRDefault="00427810" w:rsidP="00427810">
            <w:pPr>
              <w:suppressAutoHyphens w:val="0"/>
              <w:autoSpaceDN/>
              <w:jc w:val="right"/>
              <w:outlineLvl w:val="0"/>
              <w:rPr>
                <w:rFonts w:ascii="Arial" w:hAnsi="Arial" w:cs="Arial"/>
                <w:bCs/>
                <w:color w:val="000000"/>
                <w:sz w:val="17"/>
                <w:szCs w:val="17"/>
                <w:lang w:val="en-GB"/>
              </w:rPr>
            </w:pPr>
            <w:r w:rsidRPr="00247D52">
              <w:rPr>
                <w:rFonts w:ascii="Arial" w:hAnsi="Arial" w:cs="Arial"/>
                <w:color w:val="000000"/>
                <w:sz w:val="17"/>
                <w:szCs w:val="17"/>
              </w:rPr>
              <w:t>10,400</w:t>
            </w:r>
          </w:p>
        </w:tc>
        <w:tc>
          <w:tcPr>
            <w:tcW w:w="1134" w:type="dxa"/>
            <w:tcBorders>
              <w:top w:val="nil"/>
              <w:left w:val="nil"/>
              <w:bottom w:val="nil"/>
              <w:right w:val="nil"/>
            </w:tcBorders>
            <w:vAlign w:val="bottom"/>
          </w:tcPr>
          <w:p w14:paraId="721AD431" w14:textId="65A8C5D0" w:rsidR="00427810" w:rsidRPr="00247D52" w:rsidRDefault="00427810" w:rsidP="00427810">
            <w:pPr>
              <w:suppressAutoHyphens w:val="0"/>
              <w:autoSpaceDN/>
              <w:jc w:val="right"/>
              <w:outlineLvl w:val="0"/>
              <w:rPr>
                <w:rFonts w:ascii="Arial" w:hAnsi="Arial" w:cs="Arial"/>
                <w:bCs/>
                <w:color w:val="000000"/>
                <w:sz w:val="17"/>
                <w:szCs w:val="17"/>
                <w:lang w:val="en-GB"/>
              </w:rPr>
            </w:pPr>
            <w:r w:rsidRPr="00247D52">
              <w:rPr>
                <w:rFonts w:ascii="Arial" w:hAnsi="Arial" w:cs="Arial"/>
                <w:color w:val="000000"/>
                <w:sz w:val="17"/>
                <w:szCs w:val="17"/>
              </w:rPr>
              <w:t>-</w:t>
            </w:r>
          </w:p>
        </w:tc>
        <w:tc>
          <w:tcPr>
            <w:tcW w:w="1134" w:type="dxa"/>
            <w:tcBorders>
              <w:top w:val="nil"/>
              <w:left w:val="nil"/>
              <w:bottom w:val="nil"/>
              <w:right w:val="nil"/>
            </w:tcBorders>
            <w:vAlign w:val="bottom"/>
          </w:tcPr>
          <w:p w14:paraId="0A4B4CF2" w14:textId="16B9B0AB" w:rsidR="00427810" w:rsidRPr="00247D52" w:rsidRDefault="00427810" w:rsidP="00427810">
            <w:pPr>
              <w:suppressAutoHyphens w:val="0"/>
              <w:autoSpaceDN/>
              <w:jc w:val="right"/>
              <w:outlineLvl w:val="0"/>
              <w:rPr>
                <w:rFonts w:ascii="Arial" w:hAnsi="Arial" w:cs="Arial"/>
                <w:bCs/>
                <w:color w:val="000000"/>
                <w:sz w:val="17"/>
                <w:szCs w:val="17"/>
                <w:lang w:val="en-GB"/>
              </w:rPr>
            </w:pPr>
            <w:r w:rsidRPr="00247D52">
              <w:rPr>
                <w:rFonts w:ascii="Arial" w:hAnsi="Arial" w:cs="Arial"/>
                <w:color w:val="000000"/>
                <w:sz w:val="17"/>
                <w:szCs w:val="17"/>
              </w:rPr>
              <w:t>-</w:t>
            </w:r>
          </w:p>
        </w:tc>
        <w:tc>
          <w:tcPr>
            <w:tcW w:w="1134" w:type="dxa"/>
            <w:tcBorders>
              <w:top w:val="nil"/>
              <w:left w:val="nil"/>
              <w:bottom w:val="nil"/>
              <w:right w:val="nil"/>
            </w:tcBorders>
            <w:vAlign w:val="bottom"/>
          </w:tcPr>
          <w:p w14:paraId="05D39E2F" w14:textId="6CBB41B9" w:rsidR="00427810" w:rsidRPr="00247D52" w:rsidRDefault="00427810" w:rsidP="00427810">
            <w:pPr>
              <w:suppressAutoHyphens w:val="0"/>
              <w:autoSpaceDN/>
              <w:jc w:val="right"/>
              <w:outlineLvl w:val="0"/>
              <w:rPr>
                <w:rFonts w:ascii="Arial" w:hAnsi="Arial" w:cs="Arial"/>
                <w:bCs/>
                <w:color w:val="000000"/>
                <w:sz w:val="17"/>
                <w:szCs w:val="17"/>
                <w:lang w:val="en-GB"/>
              </w:rPr>
            </w:pPr>
            <w:r w:rsidRPr="00247D52">
              <w:rPr>
                <w:rFonts w:ascii="Arial" w:hAnsi="Arial" w:cs="Arial"/>
                <w:color w:val="000000"/>
                <w:sz w:val="17"/>
                <w:szCs w:val="17"/>
              </w:rPr>
              <w:t>-</w:t>
            </w:r>
          </w:p>
        </w:tc>
        <w:tc>
          <w:tcPr>
            <w:tcW w:w="1134" w:type="dxa"/>
            <w:tcBorders>
              <w:top w:val="nil"/>
              <w:left w:val="nil"/>
              <w:bottom w:val="nil"/>
              <w:right w:val="nil"/>
            </w:tcBorders>
            <w:vAlign w:val="bottom"/>
          </w:tcPr>
          <w:p w14:paraId="22682261" w14:textId="66D5397C" w:rsidR="00427810" w:rsidRPr="00247D52" w:rsidRDefault="00427810" w:rsidP="00427810">
            <w:pPr>
              <w:tabs>
                <w:tab w:val="right" w:pos="1263"/>
              </w:tabs>
              <w:suppressAutoHyphens w:val="0"/>
              <w:autoSpaceDN/>
              <w:jc w:val="right"/>
              <w:outlineLvl w:val="0"/>
              <w:rPr>
                <w:rFonts w:ascii="Arial" w:hAnsi="Arial" w:cs="Arial"/>
                <w:bCs/>
                <w:color w:val="000000"/>
                <w:sz w:val="17"/>
                <w:szCs w:val="17"/>
                <w:lang w:val="en-GB"/>
              </w:rPr>
            </w:pPr>
            <w:r w:rsidRPr="00247D52">
              <w:rPr>
                <w:rFonts w:ascii="Arial" w:hAnsi="Arial" w:cs="Arial"/>
                <w:color w:val="000000"/>
                <w:sz w:val="17"/>
                <w:szCs w:val="17"/>
              </w:rPr>
              <w:t>-</w:t>
            </w:r>
          </w:p>
        </w:tc>
        <w:tc>
          <w:tcPr>
            <w:tcW w:w="1134" w:type="dxa"/>
            <w:tcBorders>
              <w:top w:val="nil"/>
              <w:left w:val="nil"/>
              <w:bottom w:val="nil"/>
              <w:right w:val="nil"/>
            </w:tcBorders>
            <w:vAlign w:val="bottom"/>
          </w:tcPr>
          <w:p w14:paraId="0FFBAAA6" w14:textId="1D0B3DD0" w:rsidR="00427810" w:rsidRPr="00247D52" w:rsidRDefault="00427810" w:rsidP="00427810">
            <w:pPr>
              <w:suppressAutoHyphens w:val="0"/>
              <w:autoSpaceDN/>
              <w:jc w:val="right"/>
              <w:outlineLvl w:val="0"/>
              <w:rPr>
                <w:rFonts w:ascii="Arial" w:hAnsi="Arial" w:cs="Arial"/>
                <w:color w:val="000000"/>
                <w:sz w:val="17"/>
                <w:szCs w:val="17"/>
                <w:lang w:val="en-GB"/>
              </w:rPr>
            </w:pPr>
            <w:r w:rsidRPr="00247D52">
              <w:rPr>
                <w:rFonts w:ascii="Arial" w:hAnsi="Arial" w:cs="Arial"/>
                <w:color w:val="000000"/>
                <w:sz w:val="17"/>
                <w:szCs w:val="17"/>
              </w:rPr>
              <w:t>10,400</w:t>
            </w:r>
          </w:p>
        </w:tc>
      </w:tr>
      <w:tr w:rsidR="00427810" w:rsidRPr="00587444" w14:paraId="6893E1DB" w14:textId="77777777" w:rsidTr="00043829">
        <w:trPr>
          <w:trHeight w:hRule="exact" w:val="227"/>
          <w:jc w:val="center"/>
        </w:trPr>
        <w:tc>
          <w:tcPr>
            <w:tcW w:w="2981" w:type="dxa"/>
            <w:tcBorders>
              <w:top w:val="nil"/>
              <w:left w:val="nil"/>
              <w:bottom w:val="nil"/>
              <w:right w:val="nil"/>
            </w:tcBorders>
            <w:vAlign w:val="bottom"/>
          </w:tcPr>
          <w:p w14:paraId="3B560479" w14:textId="77777777" w:rsidR="00427810" w:rsidRPr="00587444" w:rsidRDefault="00427810" w:rsidP="00427810">
            <w:pPr>
              <w:tabs>
                <w:tab w:val="left" w:pos="-720"/>
              </w:tabs>
              <w:autoSpaceDN/>
              <w:rPr>
                <w:rFonts w:ascii="Arial" w:hAnsi="Arial" w:cs="Arial"/>
                <w:spacing w:val="-2"/>
                <w:sz w:val="17"/>
                <w:szCs w:val="17"/>
              </w:rPr>
            </w:pPr>
            <w:r w:rsidRPr="00587444">
              <w:rPr>
                <w:rFonts w:ascii="Arial" w:hAnsi="Arial" w:cs="Arial"/>
                <w:color w:val="000000"/>
                <w:sz w:val="17"/>
                <w:szCs w:val="17"/>
                <w:lang w:val="en-GB"/>
              </w:rPr>
              <w:t>EIF CROGIP Contracted Liability</w:t>
            </w:r>
          </w:p>
        </w:tc>
        <w:tc>
          <w:tcPr>
            <w:tcW w:w="1134" w:type="dxa"/>
            <w:tcBorders>
              <w:top w:val="nil"/>
              <w:left w:val="nil"/>
              <w:right w:val="nil"/>
            </w:tcBorders>
            <w:vAlign w:val="bottom"/>
          </w:tcPr>
          <w:p w14:paraId="6DF67B1C" w14:textId="534F2064" w:rsidR="00427810" w:rsidRPr="00247D52" w:rsidRDefault="00427810" w:rsidP="00427810">
            <w:pPr>
              <w:suppressAutoHyphens w:val="0"/>
              <w:autoSpaceDN/>
              <w:jc w:val="right"/>
              <w:outlineLvl w:val="0"/>
              <w:rPr>
                <w:rFonts w:ascii="Arial" w:hAnsi="Arial" w:cs="Arial"/>
                <w:bCs/>
                <w:color w:val="000000"/>
                <w:sz w:val="17"/>
                <w:szCs w:val="17"/>
                <w:lang w:val="en-GB"/>
              </w:rPr>
            </w:pPr>
            <w:r w:rsidRPr="00247D52">
              <w:rPr>
                <w:rFonts w:ascii="Arial" w:hAnsi="Arial" w:cs="Arial"/>
                <w:color w:val="000000"/>
                <w:sz w:val="17"/>
                <w:szCs w:val="17"/>
              </w:rPr>
              <w:t>91</w:t>
            </w:r>
          </w:p>
        </w:tc>
        <w:tc>
          <w:tcPr>
            <w:tcW w:w="1134" w:type="dxa"/>
            <w:tcBorders>
              <w:top w:val="nil"/>
              <w:left w:val="nil"/>
              <w:right w:val="nil"/>
            </w:tcBorders>
            <w:vAlign w:val="bottom"/>
          </w:tcPr>
          <w:p w14:paraId="23DDC341" w14:textId="1D9A6F47" w:rsidR="00427810" w:rsidRPr="00247D52" w:rsidRDefault="00427810" w:rsidP="00427810">
            <w:pPr>
              <w:suppressAutoHyphens w:val="0"/>
              <w:autoSpaceDN/>
              <w:jc w:val="right"/>
              <w:outlineLvl w:val="0"/>
              <w:rPr>
                <w:rFonts w:ascii="Arial" w:hAnsi="Arial" w:cs="Arial"/>
                <w:bCs/>
                <w:color w:val="000000"/>
                <w:sz w:val="17"/>
                <w:szCs w:val="17"/>
                <w:lang w:val="en-GB"/>
              </w:rPr>
            </w:pPr>
            <w:r w:rsidRPr="00247D52">
              <w:rPr>
                <w:rFonts w:ascii="Arial" w:hAnsi="Arial" w:cs="Arial"/>
                <w:color w:val="000000"/>
                <w:sz w:val="17"/>
                <w:szCs w:val="17"/>
              </w:rPr>
              <w:t>1,438</w:t>
            </w:r>
          </w:p>
        </w:tc>
        <w:tc>
          <w:tcPr>
            <w:tcW w:w="1134" w:type="dxa"/>
            <w:tcBorders>
              <w:top w:val="nil"/>
              <w:left w:val="nil"/>
              <w:right w:val="nil"/>
            </w:tcBorders>
            <w:vAlign w:val="bottom"/>
          </w:tcPr>
          <w:p w14:paraId="0D98659D" w14:textId="48ABAD31" w:rsidR="00427810" w:rsidRPr="00247D52" w:rsidRDefault="00427810" w:rsidP="00427810">
            <w:pPr>
              <w:suppressAutoHyphens w:val="0"/>
              <w:autoSpaceDN/>
              <w:jc w:val="right"/>
              <w:outlineLvl w:val="0"/>
              <w:rPr>
                <w:rFonts w:ascii="Arial" w:hAnsi="Arial" w:cs="Arial"/>
                <w:bCs/>
                <w:color w:val="000000"/>
                <w:sz w:val="17"/>
                <w:szCs w:val="17"/>
                <w:lang w:val="en-GB"/>
              </w:rPr>
            </w:pPr>
            <w:r w:rsidRPr="00247D52">
              <w:rPr>
                <w:rFonts w:ascii="Arial" w:hAnsi="Arial" w:cs="Arial"/>
                <w:color w:val="000000"/>
                <w:sz w:val="17"/>
                <w:szCs w:val="17"/>
              </w:rPr>
              <w:t>6,471</w:t>
            </w:r>
          </w:p>
        </w:tc>
        <w:tc>
          <w:tcPr>
            <w:tcW w:w="1134" w:type="dxa"/>
            <w:tcBorders>
              <w:top w:val="nil"/>
              <w:left w:val="nil"/>
              <w:right w:val="nil"/>
            </w:tcBorders>
            <w:vAlign w:val="bottom"/>
          </w:tcPr>
          <w:p w14:paraId="2A7EF913" w14:textId="7D2005B1" w:rsidR="00427810" w:rsidRPr="00247D52" w:rsidRDefault="00427810" w:rsidP="00427810">
            <w:pPr>
              <w:suppressAutoHyphens w:val="0"/>
              <w:autoSpaceDN/>
              <w:jc w:val="right"/>
              <w:outlineLvl w:val="0"/>
              <w:rPr>
                <w:rFonts w:ascii="Arial" w:hAnsi="Arial" w:cs="Arial"/>
                <w:bCs/>
                <w:color w:val="000000"/>
                <w:sz w:val="17"/>
                <w:szCs w:val="17"/>
                <w:lang w:val="en-GB"/>
              </w:rPr>
            </w:pPr>
            <w:r w:rsidRPr="00247D52">
              <w:rPr>
                <w:rFonts w:ascii="Arial" w:hAnsi="Arial" w:cs="Arial"/>
                <w:color w:val="000000"/>
                <w:sz w:val="17"/>
                <w:szCs w:val="17"/>
              </w:rPr>
              <w:t>5,864</w:t>
            </w:r>
          </w:p>
        </w:tc>
        <w:tc>
          <w:tcPr>
            <w:tcW w:w="1134" w:type="dxa"/>
            <w:tcBorders>
              <w:top w:val="nil"/>
              <w:left w:val="nil"/>
              <w:right w:val="nil"/>
            </w:tcBorders>
            <w:vAlign w:val="bottom"/>
          </w:tcPr>
          <w:p w14:paraId="64261ADA" w14:textId="50874FC9" w:rsidR="00427810" w:rsidRPr="00247D52" w:rsidRDefault="00427810" w:rsidP="00427810">
            <w:pPr>
              <w:tabs>
                <w:tab w:val="right" w:pos="1263"/>
              </w:tabs>
              <w:suppressAutoHyphens w:val="0"/>
              <w:autoSpaceDN/>
              <w:jc w:val="right"/>
              <w:outlineLvl w:val="0"/>
              <w:rPr>
                <w:rFonts w:ascii="Arial" w:hAnsi="Arial" w:cs="Arial"/>
                <w:bCs/>
                <w:color w:val="000000"/>
                <w:sz w:val="17"/>
                <w:szCs w:val="17"/>
                <w:lang w:val="en-GB"/>
              </w:rPr>
            </w:pPr>
            <w:r w:rsidRPr="00247D52">
              <w:rPr>
                <w:rFonts w:ascii="Arial" w:hAnsi="Arial" w:cs="Arial"/>
                <w:color w:val="000000"/>
                <w:sz w:val="17"/>
                <w:szCs w:val="17"/>
              </w:rPr>
              <w:t>2,743</w:t>
            </w:r>
          </w:p>
        </w:tc>
        <w:tc>
          <w:tcPr>
            <w:tcW w:w="1134" w:type="dxa"/>
            <w:tcBorders>
              <w:top w:val="nil"/>
              <w:left w:val="nil"/>
              <w:right w:val="nil"/>
            </w:tcBorders>
            <w:vAlign w:val="bottom"/>
          </w:tcPr>
          <w:p w14:paraId="24E10BF1" w14:textId="720CAEDA" w:rsidR="00427810" w:rsidRPr="00247D52" w:rsidRDefault="00427810" w:rsidP="00427810">
            <w:pPr>
              <w:suppressAutoHyphens w:val="0"/>
              <w:autoSpaceDN/>
              <w:jc w:val="right"/>
              <w:outlineLvl w:val="0"/>
              <w:rPr>
                <w:rFonts w:ascii="Arial" w:hAnsi="Arial" w:cs="Arial"/>
                <w:color w:val="000000"/>
                <w:sz w:val="17"/>
                <w:szCs w:val="17"/>
                <w:lang w:val="en-GB"/>
              </w:rPr>
            </w:pPr>
            <w:r w:rsidRPr="00247D52">
              <w:rPr>
                <w:rFonts w:ascii="Arial" w:hAnsi="Arial" w:cs="Arial"/>
                <w:color w:val="000000"/>
                <w:sz w:val="17"/>
                <w:szCs w:val="17"/>
              </w:rPr>
              <w:t>16,607</w:t>
            </w:r>
          </w:p>
        </w:tc>
      </w:tr>
      <w:tr w:rsidR="00427810" w:rsidRPr="00587444" w14:paraId="4994D373" w14:textId="77777777" w:rsidTr="00CB6957">
        <w:trPr>
          <w:trHeight w:hRule="exact" w:val="227"/>
          <w:jc w:val="center"/>
        </w:trPr>
        <w:tc>
          <w:tcPr>
            <w:tcW w:w="2981" w:type="dxa"/>
            <w:tcBorders>
              <w:top w:val="nil"/>
              <w:left w:val="nil"/>
              <w:bottom w:val="nil"/>
              <w:right w:val="nil"/>
            </w:tcBorders>
            <w:vAlign w:val="bottom"/>
          </w:tcPr>
          <w:p w14:paraId="0C4C8F70" w14:textId="77777777" w:rsidR="00427810" w:rsidRPr="00587444" w:rsidRDefault="00427810" w:rsidP="00427810">
            <w:pPr>
              <w:tabs>
                <w:tab w:val="left" w:pos="-720"/>
              </w:tabs>
              <w:autoSpaceDN/>
              <w:rPr>
                <w:rFonts w:ascii="Arial" w:hAnsi="Arial" w:cs="Arial"/>
                <w:spacing w:val="-2"/>
                <w:sz w:val="17"/>
                <w:szCs w:val="17"/>
              </w:rPr>
            </w:pPr>
            <w:r w:rsidRPr="00587444">
              <w:rPr>
                <w:rFonts w:ascii="Arial" w:hAnsi="Arial" w:cs="Arial"/>
                <w:color w:val="000000"/>
                <w:sz w:val="17"/>
                <w:szCs w:val="17"/>
                <w:lang w:val="en-GB"/>
              </w:rPr>
              <w:t>EIF FRC2 Contracted Liability</w:t>
            </w:r>
          </w:p>
        </w:tc>
        <w:tc>
          <w:tcPr>
            <w:tcW w:w="1134" w:type="dxa"/>
            <w:tcBorders>
              <w:top w:val="nil"/>
              <w:left w:val="nil"/>
              <w:right w:val="nil"/>
            </w:tcBorders>
            <w:vAlign w:val="bottom"/>
          </w:tcPr>
          <w:p w14:paraId="70277F58" w14:textId="6B9CE36B" w:rsidR="00427810" w:rsidRPr="00247D52" w:rsidRDefault="00427810" w:rsidP="00427810">
            <w:pPr>
              <w:suppressAutoHyphens w:val="0"/>
              <w:autoSpaceDN/>
              <w:jc w:val="right"/>
              <w:outlineLvl w:val="0"/>
              <w:rPr>
                <w:rFonts w:ascii="Arial" w:hAnsi="Arial" w:cs="Arial"/>
                <w:bCs/>
                <w:color w:val="000000"/>
                <w:sz w:val="17"/>
                <w:szCs w:val="17"/>
                <w:lang w:val="en-GB"/>
              </w:rPr>
            </w:pPr>
            <w:r w:rsidRPr="00247D52">
              <w:rPr>
                <w:rFonts w:ascii="Arial" w:hAnsi="Arial" w:cs="Arial"/>
                <w:color w:val="000000"/>
                <w:sz w:val="17"/>
                <w:szCs w:val="17"/>
              </w:rPr>
              <w:t>7</w:t>
            </w:r>
          </w:p>
        </w:tc>
        <w:tc>
          <w:tcPr>
            <w:tcW w:w="1134" w:type="dxa"/>
            <w:tcBorders>
              <w:top w:val="nil"/>
              <w:left w:val="nil"/>
              <w:right w:val="nil"/>
            </w:tcBorders>
            <w:vAlign w:val="bottom"/>
          </w:tcPr>
          <w:p w14:paraId="364D53FF" w14:textId="7CCD7462" w:rsidR="00427810" w:rsidRPr="00247D52" w:rsidRDefault="00427810" w:rsidP="00427810">
            <w:pPr>
              <w:suppressAutoHyphens w:val="0"/>
              <w:autoSpaceDN/>
              <w:jc w:val="right"/>
              <w:outlineLvl w:val="0"/>
              <w:rPr>
                <w:rFonts w:ascii="Arial" w:hAnsi="Arial" w:cs="Arial"/>
                <w:bCs/>
                <w:color w:val="000000"/>
                <w:sz w:val="17"/>
                <w:szCs w:val="17"/>
                <w:lang w:val="en-GB"/>
              </w:rPr>
            </w:pPr>
            <w:r w:rsidRPr="00247D52">
              <w:rPr>
                <w:rFonts w:ascii="Arial" w:hAnsi="Arial" w:cs="Arial"/>
                <w:color w:val="000000"/>
                <w:sz w:val="17"/>
                <w:szCs w:val="17"/>
              </w:rPr>
              <w:t>-</w:t>
            </w:r>
          </w:p>
        </w:tc>
        <w:tc>
          <w:tcPr>
            <w:tcW w:w="1134" w:type="dxa"/>
            <w:tcBorders>
              <w:top w:val="nil"/>
              <w:left w:val="nil"/>
              <w:right w:val="nil"/>
            </w:tcBorders>
            <w:vAlign w:val="bottom"/>
          </w:tcPr>
          <w:p w14:paraId="4F9C2F62" w14:textId="70F6BED2" w:rsidR="00427810" w:rsidRPr="00247D52" w:rsidRDefault="00427810" w:rsidP="00427810">
            <w:pPr>
              <w:suppressAutoHyphens w:val="0"/>
              <w:autoSpaceDN/>
              <w:jc w:val="right"/>
              <w:outlineLvl w:val="0"/>
              <w:rPr>
                <w:rFonts w:ascii="Arial" w:hAnsi="Arial" w:cs="Arial"/>
                <w:bCs/>
                <w:color w:val="000000"/>
                <w:sz w:val="17"/>
                <w:szCs w:val="17"/>
                <w:lang w:val="en-GB"/>
              </w:rPr>
            </w:pPr>
            <w:r w:rsidRPr="00247D52">
              <w:rPr>
                <w:rFonts w:ascii="Arial" w:hAnsi="Arial" w:cs="Arial"/>
                <w:color w:val="000000"/>
                <w:sz w:val="17"/>
                <w:szCs w:val="17"/>
              </w:rPr>
              <w:t>2</w:t>
            </w:r>
          </w:p>
        </w:tc>
        <w:tc>
          <w:tcPr>
            <w:tcW w:w="1134" w:type="dxa"/>
            <w:tcBorders>
              <w:top w:val="nil"/>
              <w:left w:val="nil"/>
              <w:right w:val="nil"/>
            </w:tcBorders>
            <w:vAlign w:val="bottom"/>
          </w:tcPr>
          <w:p w14:paraId="35D2A2F6" w14:textId="45037BCB" w:rsidR="00427810" w:rsidRPr="00247D52" w:rsidRDefault="00427810" w:rsidP="00427810">
            <w:pPr>
              <w:suppressAutoHyphens w:val="0"/>
              <w:autoSpaceDN/>
              <w:jc w:val="right"/>
              <w:outlineLvl w:val="0"/>
              <w:rPr>
                <w:rFonts w:ascii="Arial" w:hAnsi="Arial" w:cs="Arial"/>
                <w:bCs/>
                <w:color w:val="000000"/>
                <w:sz w:val="17"/>
                <w:szCs w:val="17"/>
                <w:lang w:val="en-GB"/>
              </w:rPr>
            </w:pPr>
            <w:r w:rsidRPr="00247D52">
              <w:rPr>
                <w:rFonts w:ascii="Arial" w:hAnsi="Arial" w:cs="Arial"/>
                <w:color w:val="000000"/>
                <w:sz w:val="17"/>
                <w:szCs w:val="17"/>
              </w:rPr>
              <w:t>2</w:t>
            </w:r>
          </w:p>
        </w:tc>
        <w:tc>
          <w:tcPr>
            <w:tcW w:w="1134" w:type="dxa"/>
            <w:tcBorders>
              <w:top w:val="nil"/>
              <w:left w:val="nil"/>
              <w:right w:val="nil"/>
            </w:tcBorders>
            <w:vAlign w:val="bottom"/>
          </w:tcPr>
          <w:p w14:paraId="6CC28178" w14:textId="31B0FE2D" w:rsidR="00427810" w:rsidRPr="00247D52" w:rsidRDefault="00427810" w:rsidP="00427810">
            <w:pPr>
              <w:tabs>
                <w:tab w:val="right" w:pos="1263"/>
              </w:tabs>
              <w:suppressAutoHyphens w:val="0"/>
              <w:autoSpaceDN/>
              <w:jc w:val="right"/>
              <w:outlineLvl w:val="0"/>
              <w:rPr>
                <w:rFonts w:ascii="Arial" w:hAnsi="Arial" w:cs="Arial"/>
                <w:bCs/>
                <w:color w:val="000000"/>
                <w:sz w:val="17"/>
                <w:szCs w:val="17"/>
                <w:lang w:val="en-GB"/>
              </w:rPr>
            </w:pPr>
            <w:r w:rsidRPr="00247D52">
              <w:rPr>
                <w:rFonts w:ascii="Arial" w:hAnsi="Arial" w:cs="Arial"/>
                <w:color w:val="000000"/>
                <w:sz w:val="17"/>
                <w:szCs w:val="17"/>
              </w:rPr>
              <w:t>-</w:t>
            </w:r>
          </w:p>
        </w:tc>
        <w:tc>
          <w:tcPr>
            <w:tcW w:w="1134" w:type="dxa"/>
            <w:tcBorders>
              <w:top w:val="nil"/>
              <w:left w:val="nil"/>
              <w:right w:val="nil"/>
            </w:tcBorders>
            <w:vAlign w:val="bottom"/>
          </w:tcPr>
          <w:p w14:paraId="7CEDCB15" w14:textId="6E13DF9C" w:rsidR="00427810" w:rsidRPr="00247D52" w:rsidRDefault="00427810" w:rsidP="00427810">
            <w:pPr>
              <w:suppressAutoHyphens w:val="0"/>
              <w:autoSpaceDN/>
              <w:jc w:val="right"/>
              <w:outlineLvl w:val="0"/>
              <w:rPr>
                <w:rFonts w:ascii="Arial" w:hAnsi="Arial" w:cs="Arial"/>
                <w:color w:val="000000"/>
                <w:sz w:val="17"/>
                <w:szCs w:val="17"/>
                <w:lang w:val="en-GB"/>
              </w:rPr>
            </w:pPr>
            <w:r w:rsidRPr="00247D52">
              <w:rPr>
                <w:rFonts w:ascii="Arial" w:hAnsi="Arial" w:cs="Arial"/>
                <w:color w:val="000000"/>
                <w:sz w:val="17"/>
                <w:szCs w:val="17"/>
              </w:rPr>
              <w:t>11</w:t>
            </w:r>
          </w:p>
        </w:tc>
      </w:tr>
      <w:tr w:rsidR="00427810" w:rsidRPr="00587444" w14:paraId="301BFFB8" w14:textId="77777777" w:rsidTr="00247D52">
        <w:trPr>
          <w:trHeight w:hRule="exact" w:val="558"/>
          <w:jc w:val="center"/>
        </w:trPr>
        <w:tc>
          <w:tcPr>
            <w:tcW w:w="2981" w:type="dxa"/>
            <w:tcBorders>
              <w:top w:val="nil"/>
              <w:left w:val="nil"/>
              <w:bottom w:val="nil"/>
              <w:right w:val="nil"/>
            </w:tcBorders>
            <w:vAlign w:val="bottom"/>
          </w:tcPr>
          <w:p w14:paraId="0B2A265C" w14:textId="77777777" w:rsidR="007109B5" w:rsidRPr="007109B5" w:rsidRDefault="007109B5" w:rsidP="007109B5">
            <w:pPr>
              <w:tabs>
                <w:tab w:val="left" w:pos="-720"/>
              </w:tabs>
              <w:autoSpaceDN/>
              <w:rPr>
                <w:rFonts w:ascii="Arial" w:hAnsi="Arial" w:cs="Arial"/>
                <w:color w:val="000000"/>
                <w:sz w:val="17"/>
                <w:szCs w:val="17"/>
                <w:lang w:val="en-GB"/>
              </w:rPr>
            </w:pPr>
            <w:r w:rsidRPr="007109B5">
              <w:rPr>
                <w:rFonts w:ascii="Arial" w:hAnsi="Arial" w:cs="Arial"/>
                <w:color w:val="000000"/>
                <w:sz w:val="17"/>
                <w:szCs w:val="17"/>
                <w:lang w:val="en-GB"/>
              </w:rPr>
              <w:t>Contracted Liability Programme for Investing in Alternative</w:t>
            </w:r>
          </w:p>
          <w:p w14:paraId="579CCB73" w14:textId="6B0E4DE4" w:rsidR="00427810" w:rsidRPr="00587444" w:rsidRDefault="007109B5" w:rsidP="007109B5">
            <w:pPr>
              <w:tabs>
                <w:tab w:val="left" w:pos="-720"/>
              </w:tabs>
              <w:autoSpaceDN/>
              <w:rPr>
                <w:rFonts w:ascii="Arial" w:hAnsi="Arial" w:cs="Arial"/>
                <w:color w:val="000000"/>
                <w:sz w:val="17"/>
                <w:szCs w:val="17"/>
                <w:lang w:val="en-GB"/>
              </w:rPr>
            </w:pPr>
            <w:r w:rsidRPr="007109B5">
              <w:rPr>
                <w:rFonts w:ascii="Arial" w:hAnsi="Arial" w:cs="Arial"/>
                <w:color w:val="000000"/>
                <w:sz w:val="17"/>
                <w:szCs w:val="17"/>
                <w:lang w:val="en-GB"/>
              </w:rPr>
              <w:t>Investment Funds</w:t>
            </w:r>
          </w:p>
        </w:tc>
        <w:tc>
          <w:tcPr>
            <w:tcW w:w="1134" w:type="dxa"/>
            <w:tcBorders>
              <w:left w:val="nil"/>
              <w:bottom w:val="single" w:sz="4" w:space="0" w:color="auto"/>
              <w:right w:val="nil"/>
            </w:tcBorders>
            <w:vAlign w:val="bottom"/>
          </w:tcPr>
          <w:p w14:paraId="3535E135" w14:textId="0B7646A8" w:rsidR="00427810" w:rsidRPr="00247D52" w:rsidRDefault="00427810" w:rsidP="00427810">
            <w:pPr>
              <w:suppressAutoHyphens w:val="0"/>
              <w:autoSpaceDN/>
              <w:jc w:val="right"/>
              <w:outlineLvl w:val="0"/>
              <w:rPr>
                <w:rFonts w:ascii="Arial" w:hAnsi="Arial" w:cs="Arial"/>
                <w:bCs/>
                <w:color w:val="000000"/>
                <w:sz w:val="17"/>
                <w:szCs w:val="17"/>
                <w:lang w:val="en-GB"/>
              </w:rPr>
            </w:pPr>
            <w:r w:rsidRPr="00247D52">
              <w:rPr>
                <w:rFonts w:ascii="Arial" w:hAnsi="Arial" w:cs="Arial"/>
                <w:color w:val="000000"/>
                <w:sz w:val="17"/>
                <w:szCs w:val="17"/>
              </w:rPr>
              <w:t>368</w:t>
            </w:r>
          </w:p>
        </w:tc>
        <w:tc>
          <w:tcPr>
            <w:tcW w:w="1134" w:type="dxa"/>
            <w:tcBorders>
              <w:left w:val="nil"/>
              <w:bottom w:val="single" w:sz="4" w:space="0" w:color="auto"/>
              <w:right w:val="nil"/>
            </w:tcBorders>
            <w:vAlign w:val="bottom"/>
          </w:tcPr>
          <w:p w14:paraId="6F0D6D57" w14:textId="53814C8F" w:rsidR="00427810" w:rsidRPr="00247D52" w:rsidRDefault="00427810" w:rsidP="00427810">
            <w:pPr>
              <w:suppressAutoHyphens w:val="0"/>
              <w:autoSpaceDN/>
              <w:jc w:val="right"/>
              <w:outlineLvl w:val="0"/>
              <w:rPr>
                <w:rFonts w:ascii="Arial" w:hAnsi="Arial" w:cs="Arial"/>
                <w:bCs/>
                <w:color w:val="000000"/>
                <w:sz w:val="17"/>
                <w:szCs w:val="17"/>
                <w:lang w:val="en-GB"/>
              </w:rPr>
            </w:pPr>
            <w:r w:rsidRPr="00247D52">
              <w:rPr>
                <w:rFonts w:ascii="Arial" w:hAnsi="Arial" w:cs="Arial"/>
                <w:color w:val="000000"/>
                <w:sz w:val="17"/>
                <w:szCs w:val="17"/>
              </w:rPr>
              <w:t>206</w:t>
            </w:r>
          </w:p>
        </w:tc>
        <w:tc>
          <w:tcPr>
            <w:tcW w:w="1134" w:type="dxa"/>
            <w:tcBorders>
              <w:left w:val="nil"/>
              <w:bottom w:val="single" w:sz="4" w:space="0" w:color="auto"/>
              <w:right w:val="nil"/>
            </w:tcBorders>
            <w:vAlign w:val="bottom"/>
          </w:tcPr>
          <w:p w14:paraId="7128A08F" w14:textId="2262E643" w:rsidR="00427810" w:rsidRPr="00247D52" w:rsidRDefault="00427810" w:rsidP="00427810">
            <w:pPr>
              <w:suppressAutoHyphens w:val="0"/>
              <w:autoSpaceDN/>
              <w:jc w:val="right"/>
              <w:outlineLvl w:val="0"/>
              <w:rPr>
                <w:rFonts w:ascii="Arial" w:hAnsi="Arial" w:cs="Arial"/>
                <w:bCs/>
                <w:color w:val="000000"/>
                <w:sz w:val="17"/>
                <w:szCs w:val="17"/>
                <w:lang w:val="en-GB"/>
              </w:rPr>
            </w:pPr>
            <w:r w:rsidRPr="00247D52">
              <w:rPr>
                <w:rFonts w:ascii="Arial" w:hAnsi="Arial" w:cs="Arial"/>
                <w:color w:val="000000"/>
                <w:sz w:val="17"/>
                <w:szCs w:val="17"/>
              </w:rPr>
              <w:t>926</w:t>
            </w:r>
          </w:p>
        </w:tc>
        <w:tc>
          <w:tcPr>
            <w:tcW w:w="1134" w:type="dxa"/>
            <w:tcBorders>
              <w:left w:val="nil"/>
              <w:bottom w:val="single" w:sz="4" w:space="0" w:color="auto"/>
              <w:right w:val="nil"/>
            </w:tcBorders>
            <w:vAlign w:val="bottom"/>
          </w:tcPr>
          <w:p w14:paraId="3EA474D4" w14:textId="472869C9" w:rsidR="00427810" w:rsidRPr="00247D52" w:rsidRDefault="00427810" w:rsidP="00427810">
            <w:pPr>
              <w:suppressAutoHyphens w:val="0"/>
              <w:autoSpaceDN/>
              <w:jc w:val="right"/>
              <w:outlineLvl w:val="0"/>
              <w:rPr>
                <w:rFonts w:ascii="Arial" w:hAnsi="Arial" w:cs="Arial"/>
                <w:bCs/>
                <w:color w:val="000000"/>
                <w:sz w:val="17"/>
                <w:szCs w:val="17"/>
                <w:lang w:val="en-GB"/>
              </w:rPr>
            </w:pPr>
            <w:r w:rsidRPr="00247D52">
              <w:rPr>
                <w:rFonts w:ascii="Arial" w:hAnsi="Arial" w:cs="Arial"/>
                <w:color w:val="000000"/>
                <w:sz w:val="17"/>
                <w:szCs w:val="17"/>
              </w:rPr>
              <w:t>6,550</w:t>
            </w:r>
          </w:p>
        </w:tc>
        <w:tc>
          <w:tcPr>
            <w:tcW w:w="1134" w:type="dxa"/>
            <w:tcBorders>
              <w:left w:val="nil"/>
              <w:bottom w:val="single" w:sz="4" w:space="0" w:color="auto"/>
              <w:right w:val="nil"/>
            </w:tcBorders>
            <w:vAlign w:val="bottom"/>
          </w:tcPr>
          <w:p w14:paraId="4622ABA0" w14:textId="746F2EDD" w:rsidR="00427810" w:rsidRPr="00247D52" w:rsidRDefault="00427810" w:rsidP="00427810">
            <w:pPr>
              <w:tabs>
                <w:tab w:val="right" w:pos="1263"/>
              </w:tabs>
              <w:suppressAutoHyphens w:val="0"/>
              <w:autoSpaceDN/>
              <w:jc w:val="right"/>
              <w:outlineLvl w:val="0"/>
              <w:rPr>
                <w:rFonts w:ascii="Arial" w:hAnsi="Arial" w:cs="Arial"/>
                <w:bCs/>
                <w:color w:val="000000"/>
                <w:sz w:val="17"/>
                <w:szCs w:val="17"/>
                <w:lang w:val="en-GB"/>
              </w:rPr>
            </w:pPr>
            <w:r w:rsidRPr="00247D52">
              <w:rPr>
                <w:rFonts w:ascii="Arial" w:hAnsi="Arial" w:cs="Arial"/>
                <w:color w:val="000000"/>
                <w:sz w:val="17"/>
                <w:szCs w:val="17"/>
              </w:rPr>
              <w:t>8,654</w:t>
            </w:r>
          </w:p>
        </w:tc>
        <w:tc>
          <w:tcPr>
            <w:tcW w:w="1134" w:type="dxa"/>
            <w:tcBorders>
              <w:left w:val="nil"/>
              <w:bottom w:val="single" w:sz="4" w:space="0" w:color="auto"/>
              <w:right w:val="nil"/>
            </w:tcBorders>
            <w:vAlign w:val="bottom"/>
          </w:tcPr>
          <w:p w14:paraId="3B1F0552" w14:textId="6865D53C" w:rsidR="00427810" w:rsidRPr="00247D52" w:rsidRDefault="00427810" w:rsidP="00427810">
            <w:pPr>
              <w:suppressAutoHyphens w:val="0"/>
              <w:autoSpaceDN/>
              <w:jc w:val="right"/>
              <w:outlineLvl w:val="0"/>
              <w:rPr>
                <w:rFonts w:ascii="Arial" w:hAnsi="Arial" w:cs="Arial"/>
                <w:color w:val="000000"/>
                <w:sz w:val="17"/>
                <w:szCs w:val="17"/>
                <w:lang w:val="en-GB"/>
              </w:rPr>
            </w:pPr>
            <w:r w:rsidRPr="00247D52">
              <w:rPr>
                <w:rFonts w:ascii="Arial" w:hAnsi="Arial" w:cs="Arial"/>
                <w:color w:val="000000"/>
                <w:sz w:val="17"/>
                <w:szCs w:val="17"/>
              </w:rPr>
              <w:t>16,704</w:t>
            </w:r>
          </w:p>
        </w:tc>
      </w:tr>
      <w:tr w:rsidR="00427810" w:rsidRPr="00587444" w14:paraId="7D1C2F63" w14:textId="77777777" w:rsidTr="00043829">
        <w:trPr>
          <w:trHeight w:hRule="exact" w:val="481"/>
          <w:jc w:val="center"/>
        </w:trPr>
        <w:tc>
          <w:tcPr>
            <w:tcW w:w="2981" w:type="dxa"/>
            <w:vAlign w:val="bottom"/>
          </w:tcPr>
          <w:p w14:paraId="108AA973" w14:textId="77777777" w:rsidR="00427810" w:rsidRDefault="00427810" w:rsidP="00427810">
            <w:pPr>
              <w:suppressAutoHyphens w:val="0"/>
              <w:autoSpaceDN/>
              <w:rPr>
                <w:rFonts w:ascii="Arial" w:hAnsi="Arial" w:cs="Arial"/>
                <w:b/>
                <w:bCs/>
                <w:spacing w:val="-2"/>
                <w:sz w:val="17"/>
                <w:szCs w:val="17"/>
              </w:rPr>
            </w:pPr>
            <w:r w:rsidRPr="00587444">
              <w:rPr>
                <w:rFonts w:ascii="Arial" w:hAnsi="Arial" w:cs="Arial"/>
                <w:b/>
                <w:bCs/>
                <w:spacing w:val="-2"/>
                <w:sz w:val="17"/>
                <w:szCs w:val="17"/>
              </w:rPr>
              <w:t xml:space="preserve">Total guarantees and </w:t>
            </w:r>
          </w:p>
          <w:p w14:paraId="6D80AF20" w14:textId="4CD1327C" w:rsidR="00427810" w:rsidRPr="00587444" w:rsidRDefault="00427810" w:rsidP="00427810">
            <w:pPr>
              <w:suppressAutoHyphens w:val="0"/>
              <w:autoSpaceDN/>
              <w:rPr>
                <w:rFonts w:ascii="Arial" w:hAnsi="Arial" w:cs="Arial"/>
                <w:b/>
                <w:i/>
                <w:sz w:val="17"/>
                <w:szCs w:val="17"/>
                <w:lang w:val="en-GB"/>
              </w:rPr>
            </w:pPr>
            <w:r w:rsidRPr="00587444">
              <w:rPr>
                <w:rFonts w:ascii="Arial" w:hAnsi="Arial" w:cs="Arial"/>
                <w:b/>
                <w:bCs/>
                <w:spacing w:val="-2"/>
                <w:sz w:val="17"/>
                <w:szCs w:val="17"/>
              </w:rPr>
              <w:t>commitments</w:t>
            </w:r>
          </w:p>
        </w:tc>
        <w:tc>
          <w:tcPr>
            <w:tcW w:w="1134" w:type="dxa"/>
            <w:tcBorders>
              <w:top w:val="single" w:sz="4" w:space="0" w:color="auto"/>
              <w:left w:val="nil"/>
              <w:bottom w:val="single" w:sz="12" w:space="0" w:color="auto"/>
              <w:right w:val="nil"/>
            </w:tcBorders>
            <w:vAlign w:val="bottom"/>
          </w:tcPr>
          <w:p w14:paraId="7CCB6258" w14:textId="25B24FDE" w:rsidR="00427810" w:rsidRPr="00247D52" w:rsidRDefault="00427810" w:rsidP="00427810">
            <w:pPr>
              <w:keepNext/>
              <w:keepLines/>
              <w:tabs>
                <w:tab w:val="decimal" w:pos="1202"/>
                <w:tab w:val="center" w:pos="4153"/>
                <w:tab w:val="right" w:pos="8306"/>
              </w:tabs>
              <w:suppressAutoHyphens w:val="0"/>
              <w:autoSpaceDN/>
              <w:jc w:val="right"/>
              <w:rPr>
                <w:rFonts w:ascii="Arial" w:hAnsi="Arial" w:cs="Arial"/>
                <w:position w:val="4"/>
                <w:sz w:val="17"/>
                <w:szCs w:val="17"/>
              </w:rPr>
            </w:pPr>
            <w:r w:rsidRPr="00247D52">
              <w:rPr>
                <w:rFonts w:ascii="Arial" w:hAnsi="Arial" w:cs="Arial"/>
                <w:b/>
                <w:bCs/>
                <w:color w:val="000000"/>
                <w:sz w:val="17"/>
                <w:szCs w:val="17"/>
              </w:rPr>
              <w:t>755,379</w:t>
            </w:r>
          </w:p>
        </w:tc>
        <w:tc>
          <w:tcPr>
            <w:tcW w:w="1134" w:type="dxa"/>
            <w:tcBorders>
              <w:top w:val="single" w:sz="4" w:space="0" w:color="auto"/>
              <w:left w:val="nil"/>
              <w:bottom w:val="single" w:sz="12" w:space="0" w:color="auto"/>
              <w:right w:val="nil"/>
            </w:tcBorders>
            <w:vAlign w:val="bottom"/>
          </w:tcPr>
          <w:p w14:paraId="2188D6C3" w14:textId="44AEAECC" w:rsidR="00427810" w:rsidRPr="00247D52" w:rsidRDefault="00427810" w:rsidP="00427810">
            <w:pPr>
              <w:keepNext/>
              <w:keepLines/>
              <w:tabs>
                <w:tab w:val="decimal" w:pos="1202"/>
                <w:tab w:val="center" w:pos="4153"/>
                <w:tab w:val="right" w:pos="8306"/>
              </w:tabs>
              <w:suppressAutoHyphens w:val="0"/>
              <w:autoSpaceDN/>
              <w:jc w:val="right"/>
              <w:rPr>
                <w:rFonts w:ascii="Arial" w:hAnsi="Arial" w:cs="Arial"/>
                <w:position w:val="4"/>
                <w:sz w:val="17"/>
                <w:szCs w:val="17"/>
              </w:rPr>
            </w:pPr>
            <w:r w:rsidRPr="00247D52">
              <w:rPr>
                <w:rFonts w:ascii="Arial" w:hAnsi="Arial" w:cs="Arial"/>
                <w:b/>
                <w:bCs/>
                <w:color w:val="000000"/>
                <w:sz w:val="17"/>
                <w:szCs w:val="17"/>
              </w:rPr>
              <w:t>1,644</w:t>
            </w:r>
          </w:p>
        </w:tc>
        <w:tc>
          <w:tcPr>
            <w:tcW w:w="1134" w:type="dxa"/>
            <w:tcBorders>
              <w:top w:val="single" w:sz="4" w:space="0" w:color="auto"/>
              <w:left w:val="nil"/>
              <w:bottom w:val="single" w:sz="12" w:space="0" w:color="auto"/>
              <w:right w:val="nil"/>
            </w:tcBorders>
            <w:vAlign w:val="bottom"/>
          </w:tcPr>
          <w:p w14:paraId="19A3B602" w14:textId="7C7495F5" w:rsidR="00427810" w:rsidRPr="00247D52" w:rsidRDefault="00427810" w:rsidP="00427810">
            <w:pPr>
              <w:keepNext/>
              <w:keepLines/>
              <w:tabs>
                <w:tab w:val="decimal" w:pos="1202"/>
                <w:tab w:val="center" w:pos="4153"/>
                <w:tab w:val="right" w:pos="8306"/>
              </w:tabs>
              <w:suppressAutoHyphens w:val="0"/>
              <w:autoSpaceDN/>
              <w:jc w:val="right"/>
              <w:rPr>
                <w:rFonts w:ascii="Arial" w:hAnsi="Arial" w:cs="Arial"/>
                <w:position w:val="4"/>
                <w:sz w:val="17"/>
                <w:szCs w:val="17"/>
              </w:rPr>
            </w:pPr>
            <w:r w:rsidRPr="00247D52">
              <w:rPr>
                <w:rFonts w:ascii="Arial" w:hAnsi="Arial" w:cs="Arial"/>
                <w:b/>
                <w:bCs/>
                <w:color w:val="000000"/>
                <w:sz w:val="17"/>
                <w:szCs w:val="17"/>
              </w:rPr>
              <w:t>7,399</w:t>
            </w:r>
          </w:p>
        </w:tc>
        <w:tc>
          <w:tcPr>
            <w:tcW w:w="1134" w:type="dxa"/>
            <w:tcBorders>
              <w:top w:val="single" w:sz="4" w:space="0" w:color="auto"/>
              <w:left w:val="nil"/>
              <w:bottom w:val="single" w:sz="12" w:space="0" w:color="auto"/>
              <w:right w:val="nil"/>
            </w:tcBorders>
            <w:vAlign w:val="bottom"/>
          </w:tcPr>
          <w:p w14:paraId="388A22EC" w14:textId="1FA9CDA5" w:rsidR="00427810" w:rsidRPr="00247D52" w:rsidRDefault="00427810" w:rsidP="00427810">
            <w:pPr>
              <w:keepNext/>
              <w:keepLines/>
              <w:tabs>
                <w:tab w:val="decimal" w:pos="1202"/>
                <w:tab w:val="center" w:pos="4153"/>
                <w:tab w:val="right" w:pos="8306"/>
              </w:tabs>
              <w:suppressAutoHyphens w:val="0"/>
              <w:autoSpaceDN/>
              <w:jc w:val="right"/>
              <w:rPr>
                <w:rFonts w:ascii="Arial" w:hAnsi="Arial" w:cs="Arial"/>
                <w:position w:val="4"/>
                <w:sz w:val="17"/>
                <w:szCs w:val="17"/>
              </w:rPr>
            </w:pPr>
            <w:r w:rsidRPr="00247D52">
              <w:rPr>
                <w:rFonts w:ascii="Arial" w:hAnsi="Arial" w:cs="Arial"/>
                <w:b/>
                <w:bCs/>
                <w:color w:val="000000"/>
                <w:sz w:val="17"/>
                <w:szCs w:val="17"/>
              </w:rPr>
              <w:t>12,416</w:t>
            </w:r>
          </w:p>
        </w:tc>
        <w:tc>
          <w:tcPr>
            <w:tcW w:w="1134" w:type="dxa"/>
            <w:tcBorders>
              <w:top w:val="single" w:sz="4" w:space="0" w:color="auto"/>
              <w:left w:val="nil"/>
              <w:bottom w:val="single" w:sz="12" w:space="0" w:color="auto"/>
              <w:right w:val="nil"/>
            </w:tcBorders>
            <w:vAlign w:val="bottom"/>
          </w:tcPr>
          <w:p w14:paraId="266A9A6B" w14:textId="5042ED4F" w:rsidR="00427810" w:rsidRPr="00247D52" w:rsidRDefault="00427810" w:rsidP="00427810">
            <w:pPr>
              <w:keepNext/>
              <w:keepLines/>
              <w:tabs>
                <w:tab w:val="decimal" w:pos="1202"/>
                <w:tab w:val="center" w:pos="4153"/>
                <w:tab w:val="right" w:pos="8306"/>
              </w:tabs>
              <w:suppressAutoHyphens w:val="0"/>
              <w:autoSpaceDN/>
              <w:jc w:val="right"/>
              <w:rPr>
                <w:rFonts w:ascii="Arial" w:hAnsi="Arial" w:cs="Arial"/>
                <w:position w:val="4"/>
                <w:sz w:val="17"/>
                <w:szCs w:val="17"/>
              </w:rPr>
            </w:pPr>
            <w:r w:rsidRPr="00247D52">
              <w:rPr>
                <w:rFonts w:ascii="Arial" w:hAnsi="Arial" w:cs="Arial"/>
                <w:b/>
                <w:bCs/>
                <w:color w:val="000000"/>
                <w:sz w:val="17"/>
                <w:szCs w:val="17"/>
              </w:rPr>
              <w:t>11,397</w:t>
            </w:r>
          </w:p>
        </w:tc>
        <w:tc>
          <w:tcPr>
            <w:tcW w:w="1134" w:type="dxa"/>
            <w:tcBorders>
              <w:top w:val="single" w:sz="4" w:space="0" w:color="auto"/>
              <w:left w:val="nil"/>
              <w:bottom w:val="single" w:sz="12" w:space="0" w:color="auto"/>
              <w:right w:val="nil"/>
            </w:tcBorders>
            <w:vAlign w:val="bottom"/>
          </w:tcPr>
          <w:p w14:paraId="62B2B6D0" w14:textId="3296DCA5" w:rsidR="00427810" w:rsidRPr="00247D52" w:rsidRDefault="00427810" w:rsidP="00427810">
            <w:pPr>
              <w:keepNext/>
              <w:keepLines/>
              <w:tabs>
                <w:tab w:val="decimal" w:pos="1202"/>
                <w:tab w:val="center" w:pos="4153"/>
                <w:tab w:val="right" w:pos="8306"/>
              </w:tabs>
              <w:suppressAutoHyphens w:val="0"/>
              <w:autoSpaceDN/>
              <w:jc w:val="right"/>
              <w:rPr>
                <w:rFonts w:ascii="Arial" w:hAnsi="Arial" w:cs="Arial"/>
                <w:position w:val="4"/>
                <w:sz w:val="17"/>
                <w:szCs w:val="17"/>
              </w:rPr>
            </w:pPr>
            <w:r w:rsidRPr="00247D52">
              <w:rPr>
                <w:rFonts w:ascii="Arial" w:hAnsi="Arial" w:cs="Arial"/>
                <w:b/>
                <w:bCs/>
                <w:color w:val="000000"/>
                <w:sz w:val="17"/>
                <w:szCs w:val="17"/>
              </w:rPr>
              <w:t>788,235</w:t>
            </w:r>
          </w:p>
        </w:tc>
      </w:tr>
      <w:bookmarkEnd w:id="981"/>
    </w:tbl>
    <w:p w14:paraId="3D52E366" w14:textId="77777777" w:rsidR="00587444" w:rsidRPr="00587444" w:rsidRDefault="00587444" w:rsidP="00587444">
      <w:pPr>
        <w:keepNext/>
        <w:suppressAutoHyphens w:val="0"/>
        <w:autoSpaceDN/>
        <w:jc w:val="both"/>
        <w:rPr>
          <w:rFonts w:ascii="Arial" w:hAnsi="Arial" w:cs="Arial"/>
          <w:b/>
          <w:bCs/>
          <w:sz w:val="20"/>
          <w:szCs w:val="20"/>
          <w:lang w:val="en-GB"/>
        </w:rPr>
      </w:pPr>
    </w:p>
    <w:p w14:paraId="54FF44CB" w14:textId="77777777" w:rsidR="00587444" w:rsidRPr="00587444" w:rsidRDefault="00587444" w:rsidP="00587444">
      <w:pPr>
        <w:keepNext/>
        <w:suppressAutoHyphens w:val="0"/>
        <w:autoSpaceDN/>
        <w:jc w:val="both"/>
        <w:rPr>
          <w:rFonts w:ascii="Arial" w:hAnsi="Arial" w:cs="Arial"/>
          <w:b/>
          <w:bCs/>
          <w:sz w:val="20"/>
          <w:szCs w:val="20"/>
          <w:lang w:val="en-GB"/>
        </w:rPr>
      </w:pPr>
    </w:p>
    <w:tbl>
      <w:tblPr>
        <w:tblW w:w="5230" w:type="pct"/>
        <w:jc w:val="center"/>
        <w:tblLayout w:type="fixed"/>
        <w:tblCellMar>
          <w:left w:w="120" w:type="dxa"/>
          <w:right w:w="120" w:type="dxa"/>
        </w:tblCellMar>
        <w:tblLook w:val="0000" w:firstRow="0" w:lastRow="0" w:firstColumn="0" w:lastColumn="0" w:noHBand="0" w:noVBand="0"/>
      </w:tblPr>
      <w:tblGrid>
        <w:gridCol w:w="2981"/>
        <w:gridCol w:w="1134"/>
        <w:gridCol w:w="1134"/>
        <w:gridCol w:w="1134"/>
        <w:gridCol w:w="1134"/>
        <w:gridCol w:w="1134"/>
        <w:gridCol w:w="1134"/>
      </w:tblGrid>
      <w:tr w:rsidR="00D77F7C" w:rsidRPr="00587444" w14:paraId="2963091A" w14:textId="77777777" w:rsidTr="0033520E">
        <w:trPr>
          <w:trHeight w:hRule="exact" w:val="428"/>
          <w:jc w:val="center"/>
        </w:trPr>
        <w:tc>
          <w:tcPr>
            <w:tcW w:w="2981" w:type="dxa"/>
          </w:tcPr>
          <w:p w14:paraId="2CAA806E" w14:textId="77777777" w:rsidR="00D77F7C" w:rsidRPr="00587444" w:rsidRDefault="00D77F7C" w:rsidP="0033520E">
            <w:pPr>
              <w:tabs>
                <w:tab w:val="right" w:pos="1202"/>
              </w:tabs>
              <w:suppressAutoHyphens w:val="0"/>
              <w:autoSpaceDN/>
              <w:outlineLvl w:val="0"/>
              <w:rPr>
                <w:rFonts w:ascii="Arial" w:hAnsi="Arial" w:cs="Arial"/>
                <w:b/>
                <w:sz w:val="17"/>
                <w:szCs w:val="17"/>
                <w:lang w:val="en-GB"/>
              </w:rPr>
            </w:pPr>
            <w:r w:rsidRPr="00587444">
              <w:rPr>
                <w:rFonts w:ascii="Arial" w:hAnsi="Arial" w:cs="Arial"/>
                <w:b/>
                <w:sz w:val="17"/>
                <w:szCs w:val="17"/>
                <w:lang w:val="en-GB"/>
              </w:rPr>
              <w:t>Bank</w:t>
            </w:r>
          </w:p>
          <w:p w14:paraId="240DD654" w14:textId="77777777" w:rsidR="00D77F7C" w:rsidRPr="00587444" w:rsidRDefault="00D77F7C" w:rsidP="0033520E">
            <w:pPr>
              <w:tabs>
                <w:tab w:val="right" w:pos="1202"/>
              </w:tabs>
              <w:suppressAutoHyphens w:val="0"/>
              <w:autoSpaceDN/>
              <w:outlineLvl w:val="0"/>
              <w:rPr>
                <w:rFonts w:ascii="Arial" w:hAnsi="Arial" w:cs="Arial"/>
                <w:b/>
                <w:sz w:val="17"/>
                <w:szCs w:val="17"/>
                <w:lang w:val="en-GB"/>
              </w:rPr>
            </w:pPr>
            <w:r w:rsidRPr="00587444">
              <w:rPr>
                <w:rFonts w:ascii="Arial" w:hAnsi="Arial" w:cs="Arial"/>
                <w:b/>
                <w:sz w:val="17"/>
                <w:szCs w:val="17"/>
                <w:lang w:val="en-GB"/>
              </w:rPr>
              <w:t>31 December 202</w:t>
            </w:r>
            <w:r>
              <w:rPr>
                <w:rFonts w:ascii="Arial" w:hAnsi="Arial" w:cs="Arial"/>
                <w:b/>
                <w:sz w:val="17"/>
                <w:szCs w:val="17"/>
                <w:lang w:val="en-GB"/>
              </w:rPr>
              <w:t>4</w:t>
            </w:r>
          </w:p>
        </w:tc>
        <w:tc>
          <w:tcPr>
            <w:tcW w:w="1134" w:type="dxa"/>
          </w:tcPr>
          <w:p w14:paraId="41E40A3D" w14:textId="77777777" w:rsidR="00D77F7C" w:rsidRPr="00587444" w:rsidRDefault="00D77F7C" w:rsidP="0033520E">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Up to 1 month</w:t>
            </w:r>
          </w:p>
        </w:tc>
        <w:tc>
          <w:tcPr>
            <w:tcW w:w="1134" w:type="dxa"/>
          </w:tcPr>
          <w:p w14:paraId="6469A910" w14:textId="77777777" w:rsidR="00D77F7C" w:rsidRPr="00587444" w:rsidRDefault="00D77F7C" w:rsidP="0033520E">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1 - 3 months</w:t>
            </w:r>
          </w:p>
        </w:tc>
        <w:tc>
          <w:tcPr>
            <w:tcW w:w="1134" w:type="dxa"/>
          </w:tcPr>
          <w:p w14:paraId="4487C206" w14:textId="77777777" w:rsidR="00D77F7C" w:rsidRPr="00587444" w:rsidRDefault="00D77F7C" w:rsidP="0033520E">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 xml:space="preserve">3 - 12 </w:t>
            </w:r>
          </w:p>
          <w:p w14:paraId="272B39A5" w14:textId="77777777" w:rsidR="00D77F7C" w:rsidRPr="00587444" w:rsidRDefault="00D77F7C" w:rsidP="0033520E">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months</w:t>
            </w:r>
          </w:p>
        </w:tc>
        <w:tc>
          <w:tcPr>
            <w:tcW w:w="1134" w:type="dxa"/>
          </w:tcPr>
          <w:p w14:paraId="404F4423" w14:textId="77777777" w:rsidR="00D77F7C" w:rsidRPr="00587444" w:rsidRDefault="00D77F7C" w:rsidP="0033520E">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 xml:space="preserve">1 - 3 </w:t>
            </w:r>
          </w:p>
          <w:p w14:paraId="3BF5BA59" w14:textId="77777777" w:rsidR="00D77F7C" w:rsidRPr="00587444" w:rsidRDefault="00D77F7C" w:rsidP="0033520E">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years</w:t>
            </w:r>
          </w:p>
        </w:tc>
        <w:tc>
          <w:tcPr>
            <w:tcW w:w="1134" w:type="dxa"/>
          </w:tcPr>
          <w:p w14:paraId="5CFAB4AF" w14:textId="77777777" w:rsidR="00D77F7C" w:rsidRPr="00587444" w:rsidRDefault="00D77F7C" w:rsidP="0033520E">
            <w:pPr>
              <w:tabs>
                <w:tab w:val="right" w:pos="1263"/>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Over 3 years</w:t>
            </w:r>
          </w:p>
        </w:tc>
        <w:tc>
          <w:tcPr>
            <w:tcW w:w="1134" w:type="dxa"/>
          </w:tcPr>
          <w:p w14:paraId="18F27AF0" w14:textId="77777777" w:rsidR="00D77F7C" w:rsidRPr="00587444" w:rsidRDefault="00D77F7C" w:rsidP="0033520E">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Total</w:t>
            </w:r>
          </w:p>
        </w:tc>
      </w:tr>
      <w:tr w:rsidR="00D77F7C" w:rsidRPr="00587444" w14:paraId="33D21DC7" w14:textId="77777777" w:rsidTr="0033520E">
        <w:trPr>
          <w:trHeight w:hRule="exact" w:val="264"/>
          <w:jc w:val="center"/>
        </w:trPr>
        <w:tc>
          <w:tcPr>
            <w:tcW w:w="2981" w:type="dxa"/>
          </w:tcPr>
          <w:p w14:paraId="576101F6" w14:textId="77777777" w:rsidR="00D77F7C" w:rsidRPr="00587444" w:rsidRDefault="00D77F7C" w:rsidP="0033520E">
            <w:pPr>
              <w:tabs>
                <w:tab w:val="left" w:pos="-720"/>
              </w:tabs>
              <w:autoSpaceDN/>
              <w:jc w:val="center"/>
              <w:rPr>
                <w:rFonts w:ascii="Arial" w:hAnsi="Arial" w:cs="Arial"/>
                <w:b/>
                <w:spacing w:val="-2"/>
                <w:sz w:val="17"/>
                <w:szCs w:val="17"/>
                <w:lang w:val="en-GB"/>
              </w:rPr>
            </w:pPr>
          </w:p>
        </w:tc>
        <w:tc>
          <w:tcPr>
            <w:tcW w:w="1134" w:type="dxa"/>
            <w:vAlign w:val="bottom"/>
          </w:tcPr>
          <w:p w14:paraId="3F951A33" w14:textId="77777777" w:rsidR="00D77F7C" w:rsidRPr="00587444" w:rsidRDefault="00D77F7C" w:rsidP="0033520E">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561AFC94" w14:textId="77777777" w:rsidR="00D77F7C" w:rsidRPr="00587444" w:rsidRDefault="00D77F7C" w:rsidP="0033520E">
            <w:pPr>
              <w:tabs>
                <w:tab w:val="center" w:pos="4153"/>
                <w:tab w:val="right" w:pos="8306"/>
              </w:tabs>
              <w:suppressAutoHyphens w:val="0"/>
              <w:autoSpaceDN/>
              <w:jc w:val="right"/>
              <w:rPr>
                <w:rFonts w:ascii="Arial" w:hAnsi="Arial" w:cs="Arial"/>
                <w:b/>
                <w:spacing w:val="-2"/>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6458A2BD" w14:textId="77777777" w:rsidR="00D77F7C" w:rsidRPr="00587444" w:rsidRDefault="00D77F7C" w:rsidP="0033520E">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376818DC" w14:textId="77777777" w:rsidR="00D77F7C" w:rsidRPr="00587444" w:rsidRDefault="00D77F7C" w:rsidP="0033520E">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2F8E6E7D" w14:textId="77777777" w:rsidR="00D77F7C" w:rsidRPr="00587444" w:rsidRDefault="00D77F7C" w:rsidP="0033520E">
            <w:pPr>
              <w:tabs>
                <w:tab w:val="right" w:pos="1263"/>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06317E97" w14:textId="77777777" w:rsidR="00D77F7C" w:rsidRPr="00587444" w:rsidRDefault="00D77F7C" w:rsidP="0033520E">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r>
      <w:tr w:rsidR="00D77F7C" w:rsidRPr="00587444" w14:paraId="1EA356BC" w14:textId="77777777" w:rsidTr="0033520E">
        <w:trPr>
          <w:trHeight w:hRule="exact" w:val="264"/>
          <w:jc w:val="center"/>
        </w:trPr>
        <w:tc>
          <w:tcPr>
            <w:tcW w:w="2981" w:type="dxa"/>
            <w:vAlign w:val="bottom"/>
          </w:tcPr>
          <w:p w14:paraId="1ECD3A9B" w14:textId="77777777" w:rsidR="00D77F7C" w:rsidRPr="00587444" w:rsidRDefault="00D77F7C" w:rsidP="0033520E">
            <w:pPr>
              <w:tabs>
                <w:tab w:val="right" w:pos="1202"/>
              </w:tabs>
              <w:suppressAutoHyphens w:val="0"/>
              <w:autoSpaceDN/>
              <w:outlineLvl w:val="0"/>
              <w:rPr>
                <w:rFonts w:ascii="Arial" w:hAnsi="Arial" w:cs="Arial"/>
                <w:b/>
                <w:bCs/>
                <w:sz w:val="17"/>
                <w:szCs w:val="17"/>
                <w:lang w:val="en-GB"/>
              </w:rPr>
            </w:pPr>
            <w:r w:rsidRPr="00587444">
              <w:rPr>
                <w:rFonts w:ascii="Arial" w:hAnsi="Arial" w:cs="Arial"/>
                <w:b/>
                <w:bCs/>
                <w:sz w:val="17"/>
                <w:szCs w:val="17"/>
                <w:lang w:val="en-GB"/>
              </w:rPr>
              <w:t>Financial liabilities</w:t>
            </w:r>
          </w:p>
        </w:tc>
        <w:tc>
          <w:tcPr>
            <w:tcW w:w="1134" w:type="dxa"/>
            <w:vAlign w:val="bottom"/>
          </w:tcPr>
          <w:p w14:paraId="424E0195" w14:textId="77777777" w:rsidR="00D77F7C" w:rsidRPr="00587444" w:rsidRDefault="00D77F7C" w:rsidP="0033520E">
            <w:pPr>
              <w:suppressAutoHyphens w:val="0"/>
              <w:autoSpaceDN/>
              <w:jc w:val="right"/>
              <w:outlineLvl w:val="0"/>
              <w:rPr>
                <w:rFonts w:ascii="Arial" w:hAnsi="Arial" w:cs="Arial"/>
                <w:b/>
                <w:bCs/>
                <w:spacing w:val="-2"/>
                <w:sz w:val="17"/>
                <w:szCs w:val="17"/>
                <w:lang w:val="en-GB"/>
              </w:rPr>
            </w:pPr>
          </w:p>
        </w:tc>
        <w:tc>
          <w:tcPr>
            <w:tcW w:w="1134" w:type="dxa"/>
            <w:vAlign w:val="bottom"/>
          </w:tcPr>
          <w:p w14:paraId="459F9096" w14:textId="77777777" w:rsidR="00D77F7C" w:rsidRPr="00587444" w:rsidRDefault="00D77F7C" w:rsidP="0033520E">
            <w:pPr>
              <w:suppressAutoHyphens w:val="0"/>
              <w:autoSpaceDN/>
              <w:jc w:val="right"/>
              <w:outlineLvl w:val="0"/>
              <w:rPr>
                <w:rFonts w:ascii="Arial" w:hAnsi="Arial" w:cs="Arial"/>
                <w:b/>
                <w:bCs/>
                <w:spacing w:val="-2"/>
                <w:sz w:val="17"/>
                <w:szCs w:val="17"/>
                <w:lang w:val="en-GB"/>
              </w:rPr>
            </w:pPr>
          </w:p>
        </w:tc>
        <w:tc>
          <w:tcPr>
            <w:tcW w:w="1134" w:type="dxa"/>
            <w:vAlign w:val="bottom"/>
          </w:tcPr>
          <w:p w14:paraId="157AB412" w14:textId="77777777" w:rsidR="00D77F7C" w:rsidRPr="00587444" w:rsidRDefault="00D77F7C" w:rsidP="0033520E">
            <w:pPr>
              <w:suppressAutoHyphens w:val="0"/>
              <w:autoSpaceDN/>
              <w:jc w:val="right"/>
              <w:outlineLvl w:val="0"/>
              <w:rPr>
                <w:rFonts w:ascii="Arial" w:hAnsi="Arial" w:cs="Arial"/>
                <w:b/>
                <w:bCs/>
                <w:spacing w:val="-2"/>
                <w:sz w:val="17"/>
                <w:szCs w:val="17"/>
                <w:lang w:val="en-GB"/>
              </w:rPr>
            </w:pPr>
          </w:p>
        </w:tc>
        <w:tc>
          <w:tcPr>
            <w:tcW w:w="1134" w:type="dxa"/>
            <w:vAlign w:val="bottom"/>
          </w:tcPr>
          <w:p w14:paraId="1F5AC765" w14:textId="77777777" w:rsidR="00D77F7C" w:rsidRPr="00587444" w:rsidRDefault="00D77F7C" w:rsidP="0033520E">
            <w:pPr>
              <w:suppressAutoHyphens w:val="0"/>
              <w:autoSpaceDN/>
              <w:jc w:val="right"/>
              <w:outlineLvl w:val="0"/>
              <w:rPr>
                <w:rFonts w:ascii="Arial" w:hAnsi="Arial" w:cs="Arial"/>
                <w:b/>
                <w:bCs/>
                <w:spacing w:val="-2"/>
                <w:sz w:val="17"/>
                <w:szCs w:val="17"/>
                <w:lang w:val="en-GB"/>
              </w:rPr>
            </w:pPr>
          </w:p>
        </w:tc>
        <w:tc>
          <w:tcPr>
            <w:tcW w:w="1134" w:type="dxa"/>
            <w:vAlign w:val="bottom"/>
          </w:tcPr>
          <w:p w14:paraId="78A031A6" w14:textId="77777777" w:rsidR="00D77F7C" w:rsidRPr="00587444" w:rsidRDefault="00D77F7C" w:rsidP="0033520E">
            <w:pPr>
              <w:tabs>
                <w:tab w:val="right" w:pos="1263"/>
              </w:tabs>
              <w:suppressAutoHyphens w:val="0"/>
              <w:autoSpaceDN/>
              <w:jc w:val="right"/>
              <w:outlineLvl w:val="0"/>
              <w:rPr>
                <w:rFonts w:ascii="Arial" w:hAnsi="Arial" w:cs="Arial"/>
                <w:b/>
                <w:bCs/>
                <w:spacing w:val="-2"/>
                <w:sz w:val="17"/>
                <w:szCs w:val="17"/>
                <w:lang w:val="en-GB"/>
              </w:rPr>
            </w:pPr>
          </w:p>
        </w:tc>
        <w:tc>
          <w:tcPr>
            <w:tcW w:w="1134" w:type="dxa"/>
            <w:vAlign w:val="bottom"/>
          </w:tcPr>
          <w:p w14:paraId="349DA3D8" w14:textId="77777777" w:rsidR="00D77F7C" w:rsidRPr="00587444" w:rsidRDefault="00D77F7C" w:rsidP="0033520E">
            <w:pPr>
              <w:suppressAutoHyphens w:val="0"/>
              <w:autoSpaceDN/>
              <w:jc w:val="right"/>
              <w:outlineLvl w:val="0"/>
              <w:rPr>
                <w:rFonts w:ascii="Arial" w:hAnsi="Arial" w:cs="Arial"/>
                <w:b/>
                <w:bCs/>
                <w:sz w:val="17"/>
                <w:szCs w:val="17"/>
                <w:lang w:val="en-GB"/>
              </w:rPr>
            </w:pPr>
          </w:p>
        </w:tc>
      </w:tr>
      <w:tr w:rsidR="00D77F7C" w:rsidRPr="00587444" w14:paraId="6D954253" w14:textId="77777777" w:rsidTr="0033520E">
        <w:trPr>
          <w:trHeight w:hRule="exact" w:val="227"/>
          <w:jc w:val="center"/>
        </w:trPr>
        <w:tc>
          <w:tcPr>
            <w:tcW w:w="2981" w:type="dxa"/>
            <w:vAlign w:val="bottom"/>
          </w:tcPr>
          <w:p w14:paraId="7B4325C9" w14:textId="77777777" w:rsidR="00D77F7C" w:rsidRPr="00587444" w:rsidRDefault="00D77F7C" w:rsidP="0033520E">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Deposits from customers</w:t>
            </w:r>
          </w:p>
        </w:tc>
        <w:tc>
          <w:tcPr>
            <w:tcW w:w="1134" w:type="dxa"/>
            <w:tcBorders>
              <w:top w:val="nil"/>
              <w:left w:val="nil"/>
              <w:bottom w:val="nil"/>
              <w:right w:val="nil"/>
            </w:tcBorders>
            <w:vAlign w:val="bottom"/>
          </w:tcPr>
          <w:p w14:paraId="5A0D98C3"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54,375</w:t>
            </w:r>
          </w:p>
        </w:tc>
        <w:tc>
          <w:tcPr>
            <w:tcW w:w="1134" w:type="dxa"/>
            <w:tcBorders>
              <w:top w:val="nil"/>
              <w:left w:val="nil"/>
              <w:bottom w:val="nil"/>
              <w:right w:val="nil"/>
            </w:tcBorders>
            <w:vAlign w:val="bottom"/>
          </w:tcPr>
          <w:p w14:paraId="56AA5DB6"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41</w:t>
            </w:r>
          </w:p>
        </w:tc>
        <w:tc>
          <w:tcPr>
            <w:tcW w:w="1134" w:type="dxa"/>
            <w:tcBorders>
              <w:top w:val="nil"/>
              <w:left w:val="nil"/>
              <w:bottom w:val="nil"/>
              <w:right w:val="nil"/>
            </w:tcBorders>
            <w:vAlign w:val="bottom"/>
          </w:tcPr>
          <w:p w14:paraId="60D9E608"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29,752</w:t>
            </w:r>
          </w:p>
        </w:tc>
        <w:tc>
          <w:tcPr>
            <w:tcW w:w="1134" w:type="dxa"/>
            <w:tcBorders>
              <w:top w:val="nil"/>
              <w:left w:val="nil"/>
              <w:bottom w:val="nil"/>
              <w:right w:val="nil"/>
            </w:tcBorders>
            <w:vAlign w:val="bottom"/>
          </w:tcPr>
          <w:p w14:paraId="225AB5B9"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299</w:t>
            </w:r>
          </w:p>
        </w:tc>
        <w:tc>
          <w:tcPr>
            <w:tcW w:w="1134" w:type="dxa"/>
            <w:tcBorders>
              <w:top w:val="nil"/>
              <w:left w:val="nil"/>
              <w:bottom w:val="nil"/>
              <w:right w:val="nil"/>
            </w:tcBorders>
            <w:vAlign w:val="bottom"/>
          </w:tcPr>
          <w:p w14:paraId="0CFA3481"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11,045</w:t>
            </w:r>
          </w:p>
        </w:tc>
        <w:tc>
          <w:tcPr>
            <w:tcW w:w="1134" w:type="dxa"/>
            <w:tcBorders>
              <w:top w:val="nil"/>
              <w:left w:val="nil"/>
              <w:bottom w:val="nil"/>
              <w:right w:val="nil"/>
            </w:tcBorders>
            <w:vAlign w:val="bottom"/>
          </w:tcPr>
          <w:p w14:paraId="75BCF879"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95,512</w:t>
            </w:r>
          </w:p>
        </w:tc>
      </w:tr>
      <w:tr w:rsidR="00D77F7C" w:rsidRPr="00587444" w14:paraId="4BDA887A" w14:textId="77777777" w:rsidTr="0033520E">
        <w:trPr>
          <w:trHeight w:hRule="exact" w:val="227"/>
          <w:jc w:val="center"/>
        </w:trPr>
        <w:tc>
          <w:tcPr>
            <w:tcW w:w="2981" w:type="dxa"/>
            <w:vAlign w:val="bottom"/>
          </w:tcPr>
          <w:p w14:paraId="121E5A79" w14:textId="77777777" w:rsidR="00D77F7C" w:rsidRPr="00587444" w:rsidRDefault="00D77F7C" w:rsidP="0033520E">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Borrowings</w:t>
            </w:r>
          </w:p>
        </w:tc>
        <w:tc>
          <w:tcPr>
            <w:tcW w:w="1134" w:type="dxa"/>
            <w:tcBorders>
              <w:top w:val="nil"/>
              <w:left w:val="nil"/>
              <w:bottom w:val="nil"/>
              <w:right w:val="nil"/>
            </w:tcBorders>
            <w:vAlign w:val="bottom"/>
          </w:tcPr>
          <w:p w14:paraId="31819239"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37,038</w:t>
            </w:r>
          </w:p>
        </w:tc>
        <w:tc>
          <w:tcPr>
            <w:tcW w:w="1134" w:type="dxa"/>
            <w:tcBorders>
              <w:top w:val="nil"/>
              <w:left w:val="nil"/>
              <w:bottom w:val="nil"/>
              <w:right w:val="nil"/>
            </w:tcBorders>
            <w:vAlign w:val="bottom"/>
          </w:tcPr>
          <w:p w14:paraId="52D36C5F"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53,712</w:t>
            </w:r>
          </w:p>
        </w:tc>
        <w:tc>
          <w:tcPr>
            <w:tcW w:w="1134" w:type="dxa"/>
            <w:tcBorders>
              <w:top w:val="nil"/>
              <w:left w:val="nil"/>
              <w:bottom w:val="nil"/>
              <w:right w:val="nil"/>
            </w:tcBorders>
            <w:vAlign w:val="bottom"/>
          </w:tcPr>
          <w:p w14:paraId="13F16649"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318,952</w:t>
            </w:r>
          </w:p>
        </w:tc>
        <w:tc>
          <w:tcPr>
            <w:tcW w:w="1134" w:type="dxa"/>
            <w:tcBorders>
              <w:top w:val="nil"/>
              <w:left w:val="nil"/>
              <w:bottom w:val="nil"/>
              <w:right w:val="nil"/>
            </w:tcBorders>
            <w:vAlign w:val="bottom"/>
          </w:tcPr>
          <w:p w14:paraId="2EEDB5F8"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793,561</w:t>
            </w:r>
          </w:p>
        </w:tc>
        <w:tc>
          <w:tcPr>
            <w:tcW w:w="1134" w:type="dxa"/>
            <w:tcBorders>
              <w:top w:val="nil"/>
              <w:left w:val="nil"/>
              <w:bottom w:val="nil"/>
              <w:right w:val="nil"/>
            </w:tcBorders>
            <w:vAlign w:val="bottom"/>
          </w:tcPr>
          <w:p w14:paraId="706AAE74"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1,392,921</w:t>
            </w:r>
          </w:p>
        </w:tc>
        <w:tc>
          <w:tcPr>
            <w:tcW w:w="1134" w:type="dxa"/>
            <w:tcBorders>
              <w:top w:val="nil"/>
              <w:left w:val="nil"/>
              <w:bottom w:val="nil"/>
              <w:right w:val="nil"/>
            </w:tcBorders>
            <w:vAlign w:val="bottom"/>
          </w:tcPr>
          <w:p w14:paraId="47B37D4B"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2,596,184</w:t>
            </w:r>
          </w:p>
        </w:tc>
      </w:tr>
      <w:tr w:rsidR="00D77F7C" w:rsidRPr="00587444" w14:paraId="22100512" w14:textId="77777777" w:rsidTr="0033520E">
        <w:trPr>
          <w:trHeight w:hRule="exact" w:val="442"/>
          <w:jc w:val="center"/>
        </w:trPr>
        <w:tc>
          <w:tcPr>
            <w:tcW w:w="2981" w:type="dxa"/>
            <w:vAlign w:val="bottom"/>
          </w:tcPr>
          <w:p w14:paraId="19B28F2F" w14:textId="77777777" w:rsidR="00D77F7C" w:rsidRDefault="00D77F7C" w:rsidP="0033520E">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 xml:space="preserve">Provisions for guarantees, </w:t>
            </w:r>
          </w:p>
          <w:p w14:paraId="722BAFE6" w14:textId="77777777" w:rsidR="00D77F7C" w:rsidRPr="00587444" w:rsidRDefault="00D77F7C" w:rsidP="0033520E">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commitments and other liabilities</w:t>
            </w:r>
          </w:p>
        </w:tc>
        <w:tc>
          <w:tcPr>
            <w:tcW w:w="1134" w:type="dxa"/>
            <w:tcBorders>
              <w:top w:val="nil"/>
              <w:left w:val="nil"/>
              <w:right w:val="nil"/>
            </w:tcBorders>
            <w:vAlign w:val="bottom"/>
          </w:tcPr>
          <w:p w14:paraId="110802BE" w14:textId="77777777" w:rsidR="00D77F7C" w:rsidRPr="00587444" w:rsidDel="00441EDF" w:rsidRDefault="00D77F7C" w:rsidP="0033520E">
            <w:pPr>
              <w:keepNext/>
              <w:keepLines/>
              <w:tabs>
                <w:tab w:val="decimal" w:pos="1202"/>
                <w:tab w:val="center" w:pos="4153"/>
                <w:tab w:val="right" w:pos="8306"/>
              </w:tabs>
              <w:suppressAutoHyphens w:val="0"/>
              <w:autoSpaceDN/>
              <w:jc w:val="right"/>
              <w:rPr>
                <w:rFonts w:ascii="Arial" w:hAnsi="Arial" w:cs="Arial"/>
                <w:sz w:val="17"/>
                <w:szCs w:val="17"/>
              </w:rPr>
            </w:pPr>
            <w:r>
              <w:rPr>
                <w:rFonts w:ascii="Arial" w:hAnsi="Arial" w:cs="Arial"/>
                <w:sz w:val="17"/>
                <w:szCs w:val="17"/>
              </w:rPr>
              <w:t>10,471</w:t>
            </w:r>
          </w:p>
        </w:tc>
        <w:tc>
          <w:tcPr>
            <w:tcW w:w="1134" w:type="dxa"/>
            <w:tcBorders>
              <w:top w:val="nil"/>
              <w:left w:val="nil"/>
              <w:right w:val="nil"/>
            </w:tcBorders>
            <w:vAlign w:val="bottom"/>
          </w:tcPr>
          <w:p w14:paraId="7B5DF3FC" w14:textId="77777777" w:rsidR="00D77F7C" w:rsidRPr="00587444" w:rsidDel="00441EDF" w:rsidRDefault="00D77F7C" w:rsidP="0033520E">
            <w:pPr>
              <w:keepNext/>
              <w:keepLines/>
              <w:tabs>
                <w:tab w:val="decimal" w:pos="1202"/>
                <w:tab w:val="center" w:pos="4153"/>
                <w:tab w:val="right" w:pos="8306"/>
              </w:tabs>
              <w:suppressAutoHyphens w:val="0"/>
              <w:autoSpaceDN/>
              <w:jc w:val="right"/>
              <w:rPr>
                <w:rFonts w:ascii="Arial" w:hAnsi="Arial" w:cs="Arial"/>
                <w:sz w:val="17"/>
                <w:szCs w:val="17"/>
              </w:rPr>
            </w:pPr>
            <w:r>
              <w:rPr>
                <w:rFonts w:ascii="Arial" w:hAnsi="Arial" w:cs="Arial"/>
                <w:sz w:val="17"/>
                <w:szCs w:val="17"/>
              </w:rPr>
              <w:t>710</w:t>
            </w:r>
          </w:p>
        </w:tc>
        <w:tc>
          <w:tcPr>
            <w:tcW w:w="1134" w:type="dxa"/>
            <w:tcBorders>
              <w:top w:val="nil"/>
              <w:left w:val="nil"/>
              <w:right w:val="nil"/>
            </w:tcBorders>
            <w:vAlign w:val="bottom"/>
          </w:tcPr>
          <w:p w14:paraId="5E65F6E4" w14:textId="77777777" w:rsidR="00D77F7C" w:rsidRPr="00587444" w:rsidDel="00441EDF" w:rsidRDefault="00D77F7C" w:rsidP="0033520E">
            <w:pPr>
              <w:keepNext/>
              <w:keepLines/>
              <w:tabs>
                <w:tab w:val="decimal" w:pos="1202"/>
                <w:tab w:val="center" w:pos="4153"/>
                <w:tab w:val="right" w:pos="8306"/>
              </w:tabs>
              <w:suppressAutoHyphens w:val="0"/>
              <w:autoSpaceDN/>
              <w:jc w:val="right"/>
              <w:rPr>
                <w:rFonts w:ascii="Arial" w:hAnsi="Arial" w:cs="Arial"/>
                <w:sz w:val="17"/>
                <w:szCs w:val="17"/>
              </w:rPr>
            </w:pPr>
            <w:r>
              <w:rPr>
                <w:rFonts w:ascii="Arial" w:hAnsi="Arial" w:cs="Arial"/>
                <w:sz w:val="17"/>
                <w:szCs w:val="17"/>
              </w:rPr>
              <w:t>2,400</w:t>
            </w:r>
          </w:p>
        </w:tc>
        <w:tc>
          <w:tcPr>
            <w:tcW w:w="1134" w:type="dxa"/>
            <w:tcBorders>
              <w:top w:val="nil"/>
              <w:left w:val="nil"/>
              <w:right w:val="nil"/>
            </w:tcBorders>
            <w:vAlign w:val="bottom"/>
          </w:tcPr>
          <w:p w14:paraId="08BD7BD9" w14:textId="77777777" w:rsidR="00D77F7C" w:rsidRPr="00587444" w:rsidDel="00441EDF" w:rsidRDefault="00D77F7C" w:rsidP="0033520E">
            <w:pPr>
              <w:keepNext/>
              <w:keepLines/>
              <w:tabs>
                <w:tab w:val="decimal" w:pos="1202"/>
                <w:tab w:val="center" w:pos="4153"/>
                <w:tab w:val="right" w:pos="8306"/>
              </w:tabs>
              <w:suppressAutoHyphens w:val="0"/>
              <w:autoSpaceDN/>
              <w:jc w:val="right"/>
              <w:rPr>
                <w:rFonts w:ascii="Arial" w:hAnsi="Arial" w:cs="Arial"/>
                <w:sz w:val="17"/>
                <w:szCs w:val="17"/>
              </w:rPr>
            </w:pPr>
            <w:r>
              <w:rPr>
                <w:rFonts w:ascii="Arial" w:hAnsi="Arial" w:cs="Arial"/>
                <w:sz w:val="17"/>
                <w:szCs w:val="17"/>
              </w:rPr>
              <w:t>5,627</w:t>
            </w:r>
          </w:p>
        </w:tc>
        <w:tc>
          <w:tcPr>
            <w:tcW w:w="1134" w:type="dxa"/>
            <w:tcBorders>
              <w:top w:val="nil"/>
              <w:left w:val="nil"/>
              <w:right w:val="nil"/>
            </w:tcBorders>
            <w:vAlign w:val="bottom"/>
          </w:tcPr>
          <w:p w14:paraId="6844E056" w14:textId="77777777" w:rsidR="00D77F7C" w:rsidRPr="00587444" w:rsidDel="00441EDF" w:rsidRDefault="00D77F7C" w:rsidP="0033520E">
            <w:pPr>
              <w:keepNext/>
              <w:keepLines/>
              <w:tabs>
                <w:tab w:val="decimal" w:pos="1202"/>
                <w:tab w:val="center" w:pos="4153"/>
                <w:tab w:val="right" w:pos="8306"/>
              </w:tabs>
              <w:suppressAutoHyphens w:val="0"/>
              <w:autoSpaceDN/>
              <w:jc w:val="right"/>
              <w:rPr>
                <w:rFonts w:ascii="Arial" w:hAnsi="Arial" w:cs="Arial"/>
                <w:sz w:val="17"/>
                <w:szCs w:val="17"/>
              </w:rPr>
            </w:pPr>
            <w:r>
              <w:rPr>
                <w:rFonts w:ascii="Arial" w:hAnsi="Arial" w:cs="Arial"/>
                <w:sz w:val="17"/>
                <w:szCs w:val="17"/>
              </w:rPr>
              <w:t>4,160</w:t>
            </w:r>
          </w:p>
        </w:tc>
        <w:tc>
          <w:tcPr>
            <w:tcW w:w="1134" w:type="dxa"/>
            <w:tcBorders>
              <w:top w:val="nil"/>
              <w:left w:val="nil"/>
              <w:right w:val="nil"/>
            </w:tcBorders>
            <w:vAlign w:val="bottom"/>
          </w:tcPr>
          <w:p w14:paraId="355F3F66" w14:textId="77777777" w:rsidR="00D77F7C" w:rsidRPr="00587444" w:rsidDel="00441EDF" w:rsidRDefault="00D77F7C" w:rsidP="0033520E">
            <w:pPr>
              <w:keepNext/>
              <w:keepLines/>
              <w:tabs>
                <w:tab w:val="decimal" w:pos="1202"/>
                <w:tab w:val="center" w:pos="4153"/>
                <w:tab w:val="right" w:pos="8306"/>
              </w:tabs>
              <w:suppressAutoHyphens w:val="0"/>
              <w:autoSpaceDN/>
              <w:jc w:val="right"/>
              <w:rPr>
                <w:rFonts w:ascii="Arial" w:hAnsi="Arial" w:cs="Arial"/>
                <w:sz w:val="17"/>
                <w:szCs w:val="17"/>
              </w:rPr>
            </w:pPr>
            <w:r>
              <w:rPr>
                <w:rFonts w:ascii="Arial" w:hAnsi="Arial" w:cs="Arial"/>
                <w:sz w:val="17"/>
                <w:szCs w:val="17"/>
              </w:rPr>
              <w:t>23,368</w:t>
            </w:r>
          </w:p>
        </w:tc>
      </w:tr>
      <w:tr w:rsidR="00D77F7C" w:rsidRPr="00587444" w14:paraId="1AB6D1AC" w14:textId="77777777" w:rsidTr="0033520E">
        <w:trPr>
          <w:trHeight w:hRule="exact" w:val="227"/>
          <w:jc w:val="center"/>
        </w:trPr>
        <w:tc>
          <w:tcPr>
            <w:tcW w:w="2981" w:type="dxa"/>
            <w:vAlign w:val="bottom"/>
          </w:tcPr>
          <w:p w14:paraId="5B9F5549" w14:textId="77777777" w:rsidR="00D77F7C" w:rsidRPr="00587444" w:rsidRDefault="00D77F7C" w:rsidP="0033520E">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Other liabilities</w:t>
            </w:r>
          </w:p>
        </w:tc>
        <w:tc>
          <w:tcPr>
            <w:tcW w:w="1134" w:type="dxa"/>
            <w:tcBorders>
              <w:top w:val="nil"/>
              <w:left w:val="nil"/>
              <w:bottom w:val="single" w:sz="4" w:space="0" w:color="auto"/>
              <w:right w:val="nil"/>
            </w:tcBorders>
            <w:vAlign w:val="bottom"/>
          </w:tcPr>
          <w:p w14:paraId="0A97B1E2" w14:textId="77777777" w:rsidR="00D77F7C" w:rsidRPr="00587444" w:rsidRDefault="00D77F7C" w:rsidP="0033520E">
            <w:pPr>
              <w:tabs>
                <w:tab w:val="right" w:pos="1202"/>
                <w:tab w:val="center" w:pos="4153"/>
                <w:tab w:val="right" w:pos="8306"/>
              </w:tabs>
              <w:suppressAutoHyphens w:val="0"/>
              <w:autoSpaceDN/>
              <w:jc w:val="right"/>
              <w:outlineLvl w:val="0"/>
              <w:rPr>
                <w:rFonts w:ascii="Arial" w:hAnsi="Arial" w:cs="Arial"/>
                <w:sz w:val="17"/>
                <w:szCs w:val="17"/>
              </w:rPr>
            </w:pPr>
            <w:r>
              <w:rPr>
                <w:rFonts w:ascii="Arial" w:hAnsi="Arial" w:cs="Arial"/>
                <w:sz w:val="17"/>
                <w:szCs w:val="17"/>
              </w:rPr>
              <w:t>38,208</w:t>
            </w:r>
          </w:p>
        </w:tc>
        <w:tc>
          <w:tcPr>
            <w:tcW w:w="1134" w:type="dxa"/>
            <w:tcBorders>
              <w:top w:val="nil"/>
              <w:left w:val="nil"/>
              <w:bottom w:val="single" w:sz="4" w:space="0" w:color="auto"/>
              <w:right w:val="nil"/>
            </w:tcBorders>
            <w:vAlign w:val="bottom"/>
          </w:tcPr>
          <w:p w14:paraId="788FCED7" w14:textId="77777777" w:rsidR="00D77F7C" w:rsidRPr="00587444" w:rsidRDefault="00D77F7C" w:rsidP="0033520E">
            <w:pPr>
              <w:tabs>
                <w:tab w:val="right" w:pos="1202"/>
                <w:tab w:val="center" w:pos="4153"/>
                <w:tab w:val="right" w:pos="8306"/>
              </w:tabs>
              <w:suppressAutoHyphens w:val="0"/>
              <w:autoSpaceDN/>
              <w:jc w:val="right"/>
              <w:outlineLvl w:val="0"/>
              <w:rPr>
                <w:rFonts w:ascii="Arial" w:hAnsi="Arial" w:cs="Arial"/>
                <w:sz w:val="17"/>
                <w:szCs w:val="17"/>
              </w:rPr>
            </w:pPr>
            <w:r>
              <w:rPr>
                <w:rFonts w:ascii="Arial" w:hAnsi="Arial" w:cs="Arial"/>
                <w:sz w:val="17"/>
                <w:szCs w:val="17"/>
              </w:rPr>
              <w:t>2,589</w:t>
            </w:r>
          </w:p>
        </w:tc>
        <w:tc>
          <w:tcPr>
            <w:tcW w:w="1134" w:type="dxa"/>
            <w:tcBorders>
              <w:top w:val="nil"/>
              <w:left w:val="nil"/>
              <w:bottom w:val="single" w:sz="4" w:space="0" w:color="auto"/>
              <w:right w:val="nil"/>
            </w:tcBorders>
            <w:vAlign w:val="bottom"/>
          </w:tcPr>
          <w:p w14:paraId="3FFF0099" w14:textId="77777777" w:rsidR="00D77F7C" w:rsidRPr="00587444" w:rsidRDefault="00D77F7C" w:rsidP="0033520E">
            <w:pPr>
              <w:tabs>
                <w:tab w:val="right" w:pos="1202"/>
                <w:tab w:val="center" w:pos="4153"/>
                <w:tab w:val="right" w:pos="8306"/>
              </w:tabs>
              <w:suppressAutoHyphens w:val="0"/>
              <w:autoSpaceDN/>
              <w:jc w:val="right"/>
              <w:outlineLvl w:val="0"/>
              <w:rPr>
                <w:rFonts w:ascii="Arial" w:hAnsi="Arial" w:cs="Arial"/>
                <w:sz w:val="17"/>
                <w:szCs w:val="17"/>
              </w:rPr>
            </w:pPr>
            <w:r>
              <w:rPr>
                <w:rFonts w:ascii="Arial" w:hAnsi="Arial" w:cs="Arial"/>
                <w:sz w:val="17"/>
                <w:szCs w:val="17"/>
              </w:rPr>
              <w:t>8,757</w:t>
            </w:r>
          </w:p>
        </w:tc>
        <w:tc>
          <w:tcPr>
            <w:tcW w:w="1134" w:type="dxa"/>
            <w:tcBorders>
              <w:top w:val="nil"/>
              <w:left w:val="nil"/>
              <w:bottom w:val="single" w:sz="4" w:space="0" w:color="auto"/>
              <w:right w:val="nil"/>
            </w:tcBorders>
            <w:vAlign w:val="bottom"/>
          </w:tcPr>
          <w:p w14:paraId="34C6B60A" w14:textId="77777777" w:rsidR="00D77F7C" w:rsidRPr="00587444" w:rsidRDefault="00D77F7C" w:rsidP="0033520E">
            <w:pPr>
              <w:tabs>
                <w:tab w:val="right" w:pos="1202"/>
                <w:tab w:val="center" w:pos="4153"/>
                <w:tab w:val="right" w:pos="8306"/>
              </w:tabs>
              <w:suppressAutoHyphens w:val="0"/>
              <w:autoSpaceDN/>
              <w:jc w:val="right"/>
              <w:outlineLvl w:val="0"/>
              <w:rPr>
                <w:rFonts w:ascii="Arial" w:hAnsi="Arial" w:cs="Arial"/>
                <w:sz w:val="17"/>
                <w:szCs w:val="17"/>
              </w:rPr>
            </w:pPr>
            <w:r>
              <w:rPr>
                <w:rFonts w:ascii="Arial" w:hAnsi="Arial" w:cs="Arial"/>
                <w:sz w:val="17"/>
                <w:szCs w:val="17"/>
              </w:rPr>
              <w:t>20,531</w:t>
            </w:r>
          </w:p>
        </w:tc>
        <w:tc>
          <w:tcPr>
            <w:tcW w:w="1134" w:type="dxa"/>
            <w:tcBorders>
              <w:top w:val="nil"/>
              <w:left w:val="nil"/>
              <w:bottom w:val="single" w:sz="4" w:space="0" w:color="auto"/>
              <w:right w:val="nil"/>
            </w:tcBorders>
            <w:vAlign w:val="bottom"/>
          </w:tcPr>
          <w:p w14:paraId="464269E9" w14:textId="77777777" w:rsidR="00D77F7C" w:rsidRPr="00587444" w:rsidRDefault="00D77F7C" w:rsidP="0033520E">
            <w:pPr>
              <w:tabs>
                <w:tab w:val="right" w:pos="1202"/>
                <w:tab w:val="center" w:pos="4153"/>
                <w:tab w:val="right" w:pos="8306"/>
              </w:tabs>
              <w:suppressAutoHyphens w:val="0"/>
              <w:autoSpaceDN/>
              <w:jc w:val="right"/>
              <w:outlineLvl w:val="0"/>
              <w:rPr>
                <w:rFonts w:ascii="Arial" w:hAnsi="Arial" w:cs="Arial"/>
                <w:sz w:val="17"/>
                <w:szCs w:val="17"/>
              </w:rPr>
            </w:pPr>
            <w:r>
              <w:rPr>
                <w:rFonts w:ascii="Arial" w:hAnsi="Arial" w:cs="Arial"/>
                <w:sz w:val="17"/>
                <w:szCs w:val="17"/>
              </w:rPr>
              <w:t>15,179</w:t>
            </w:r>
          </w:p>
        </w:tc>
        <w:tc>
          <w:tcPr>
            <w:tcW w:w="1134" w:type="dxa"/>
            <w:tcBorders>
              <w:top w:val="nil"/>
              <w:left w:val="nil"/>
              <w:bottom w:val="single" w:sz="4" w:space="0" w:color="auto"/>
              <w:right w:val="nil"/>
            </w:tcBorders>
            <w:vAlign w:val="bottom"/>
          </w:tcPr>
          <w:p w14:paraId="7CE5E609" w14:textId="77777777" w:rsidR="00D77F7C" w:rsidRPr="00587444" w:rsidRDefault="00D77F7C" w:rsidP="0033520E">
            <w:pPr>
              <w:tabs>
                <w:tab w:val="right" w:pos="1202"/>
                <w:tab w:val="center" w:pos="4153"/>
                <w:tab w:val="right" w:pos="8306"/>
              </w:tabs>
              <w:suppressAutoHyphens w:val="0"/>
              <w:autoSpaceDN/>
              <w:jc w:val="right"/>
              <w:outlineLvl w:val="0"/>
              <w:rPr>
                <w:rFonts w:ascii="Arial" w:hAnsi="Arial" w:cs="Arial"/>
                <w:sz w:val="17"/>
                <w:szCs w:val="17"/>
              </w:rPr>
            </w:pPr>
            <w:r>
              <w:rPr>
                <w:rFonts w:ascii="Arial" w:hAnsi="Arial" w:cs="Arial"/>
                <w:sz w:val="17"/>
                <w:szCs w:val="17"/>
              </w:rPr>
              <w:t>85,264</w:t>
            </w:r>
          </w:p>
        </w:tc>
      </w:tr>
      <w:tr w:rsidR="00D77F7C" w:rsidRPr="00587444" w14:paraId="15F69AB9" w14:textId="77777777" w:rsidTr="0033520E">
        <w:trPr>
          <w:trHeight w:hRule="exact" w:val="264"/>
          <w:jc w:val="center"/>
        </w:trPr>
        <w:tc>
          <w:tcPr>
            <w:tcW w:w="2981" w:type="dxa"/>
            <w:vAlign w:val="bottom"/>
          </w:tcPr>
          <w:p w14:paraId="72966443" w14:textId="77777777" w:rsidR="00D77F7C" w:rsidRPr="00587444" w:rsidRDefault="00D77F7C" w:rsidP="0033520E">
            <w:pPr>
              <w:suppressAutoHyphens w:val="0"/>
              <w:autoSpaceDN/>
              <w:rPr>
                <w:rFonts w:ascii="Arial" w:hAnsi="Arial" w:cs="Arial"/>
                <w:i/>
                <w:sz w:val="17"/>
                <w:szCs w:val="17"/>
                <w:lang w:val="en-GB"/>
              </w:rPr>
            </w:pPr>
            <w:r w:rsidRPr="00587444">
              <w:rPr>
                <w:rFonts w:ascii="Arial" w:hAnsi="Arial" w:cs="Arial"/>
                <w:b/>
                <w:sz w:val="17"/>
                <w:szCs w:val="17"/>
                <w:lang w:val="hr-HR"/>
              </w:rPr>
              <w:t>Total</w:t>
            </w:r>
          </w:p>
        </w:tc>
        <w:tc>
          <w:tcPr>
            <w:tcW w:w="1134" w:type="dxa"/>
            <w:tcBorders>
              <w:top w:val="single" w:sz="4" w:space="0" w:color="auto"/>
              <w:left w:val="nil"/>
              <w:bottom w:val="single" w:sz="12" w:space="0" w:color="auto"/>
              <w:right w:val="nil"/>
            </w:tcBorders>
            <w:vAlign w:val="bottom"/>
          </w:tcPr>
          <w:p w14:paraId="0E9141B3" w14:textId="77777777" w:rsidR="00D77F7C" w:rsidRPr="00587444" w:rsidRDefault="00D77F7C" w:rsidP="0033520E">
            <w:pPr>
              <w:tabs>
                <w:tab w:val="right" w:pos="1202"/>
              </w:tabs>
              <w:suppressAutoHyphens w:val="0"/>
              <w:autoSpaceDN/>
              <w:jc w:val="right"/>
              <w:outlineLvl w:val="0"/>
              <w:rPr>
                <w:rFonts w:ascii="Arial" w:hAnsi="Arial" w:cs="Arial"/>
                <w:b/>
                <w:bCs/>
                <w:sz w:val="17"/>
                <w:szCs w:val="17"/>
                <w:lang w:val="en-GB"/>
              </w:rPr>
            </w:pPr>
            <w:r>
              <w:rPr>
                <w:rFonts w:ascii="Arial" w:hAnsi="Arial" w:cs="Arial"/>
                <w:b/>
                <w:bCs/>
                <w:sz w:val="17"/>
                <w:szCs w:val="17"/>
              </w:rPr>
              <w:t>140,092</w:t>
            </w:r>
          </w:p>
        </w:tc>
        <w:tc>
          <w:tcPr>
            <w:tcW w:w="1134" w:type="dxa"/>
            <w:tcBorders>
              <w:top w:val="single" w:sz="4" w:space="0" w:color="auto"/>
              <w:left w:val="nil"/>
              <w:bottom w:val="single" w:sz="12" w:space="0" w:color="auto"/>
              <w:right w:val="nil"/>
            </w:tcBorders>
            <w:vAlign w:val="bottom"/>
          </w:tcPr>
          <w:p w14:paraId="75921E1B" w14:textId="77777777" w:rsidR="00D77F7C" w:rsidRPr="00587444" w:rsidRDefault="00D77F7C" w:rsidP="0033520E">
            <w:pPr>
              <w:tabs>
                <w:tab w:val="right" w:pos="1202"/>
              </w:tabs>
              <w:suppressAutoHyphens w:val="0"/>
              <w:autoSpaceDN/>
              <w:jc w:val="right"/>
              <w:outlineLvl w:val="0"/>
              <w:rPr>
                <w:rFonts w:ascii="Arial" w:hAnsi="Arial" w:cs="Arial"/>
                <w:b/>
                <w:bCs/>
                <w:sz w:val="17"/>
                <w:szCs w:val="17"/>
                <w:lang w:val="en-GB"/>
              </w:rPr>
            </w:pPr>
            <w:r>
              <w:rPr>
                <w:rFonts w:ascii="Arial" w:hAnsi="Arial" w:cs="Arial"/>
                <w:b/>
                <w:bCs/>
                <w:sz w:val="17"/>
                <w:szCs w:val="17"/>
              </w:rPr>
              <w:t>57,052</w:t>
            </w:r>
          </w:p>
        </w:tc>
        <w:tc>
          <w:tcPr>
            <w:tcW w:w="1134" w:type="dxa"/>
            <w:tcBorders>
              <w:top w:val="single" w:sz="4" w:space="0" w:color="auto"/>
              <w:left w:val="nil"/>
              <w:bottom w:val="single" w:sz="12" w:space="0" w:color="auto"/>
              <w:right w:val="nil"/>
            </w:tcBorders>
            <w:vAlign w:val="bottom"/>
          </w:tcPr>
          <w:p w14:paraId="0199E6DA" w14:textId="77777777" w:rsidR="00D77F7C" w:rsidRPr="00587444" w:rsidRDefault="00D77F7C" w:rsidP="0033520E">
            <w:pPr>
              <w:tabs>
                <w:tab w:val="right" w:pos="1202"/>
              </w:tabs>
              <w:suppressAutoHyphens w:val="0"/>
              <w:autoSpaceDN/>
              <w:jc w:val="right"/>
              <w:outlineLvl w:val="0"/>
              <w:rPr>
                <w:rFonts w:ascii="Arial" w:hAnsi="Arial" w:cs="Arial"/>
                <w:b/>
                <w:bCs/>
                <w:sz w:val="17"/>
                <w:szCs w:val="17"/>
                <w:lang w:val="en-GB"/>
              </w:rPr>
            </w:pPr>
            <w:r>
              <w:rPr>
                <w:rFonts w:ascii="Arial" w:hAnsi="Arial" w:cs="Arial"/>
                <w:b/>
                <w:bCs/>
                <w:sz w:val="17"/>
                <w:szCs w:val="17"/>
              </w:rPr>
              <w:t>359,861</w:t>
            </w:r>
          </w:p>
        </w:tc>
        <w:tc>
          <w:tcPr>
            <w:tcW w:w="1134" w:type="dxa"/>
            <w:tcBorders>
              <w:top w:val="single" w:sz="4" w:space="0" w:color="auto"/>
              <w:left w:val="nil"/>
              <w:bottom w:val="single" w:sz="12" w:space="0" w:color="auto"/>
              <w:right w:val="nil"/>
            </w:tcBorders>
            <w:vAlign w:val="bottom"/>
          </w:tcPr>
          <w:p w14:paraId="0839E22F" w14:textId="77777777" w:rsidR="00D77F7C" w:rsidRPr="00587444" w:rsidRDefault="00D77F7C" w:rsidP="0033520E">
            <w:pPr>
              <w:tabs>
                <w:tab w:val="right" w:pos="1202"/>
              </w:tabs>
              <w:suppressAutoHyphens w:val="0"/>
              <w:autoSpaceDN/>
              <w:jc w:val="right"/>
              <w:outlineLvl w:val="0"/>
              <w:rPr>
                <w:rFonts w:ascii="Arial" w:hAnsi="Arial" w:cs="Arial"/>
                <w:b/>
                <w:bCs/>
                <w:sz w:val="17"/>
                <w:szCs w:val="17"/>
                <w:lang w:val="en-GB"/>
              </w:rPr>
            </w:pPr>
            <w:r>
              <w:rPr>
                <w:rFonts w:ascii="Arial" w:hAnsi="Arial" w:cs="Arial"/>
                <w:b/>
                <w:bCs/>
                <w:sz w:val="17"/>
                <w:szCs w:val="17"/>
              </w:rPr>
              <w:t>820,018</w:t>
            </w:r>
          </w:p>
        </w:tc>
        <w:tc>
          <w:tcPr>
            <w:tcW w:w="1134" w:type="dxa"/>
            <w:tcBorders>
              <w:top w:val="single" w:sz="4" w:space="0" w:color="auto"/>
              <w:left w:val="nil"/>
              <w:bottom w:val="single" w:sz="12" w:space="0" w:color="auto"/>
              <w:right w:val="nil"/>
            </w:tcBorders>
            <w:vAlign w:val="bottom"/>
          </w:tcPr>
          <w:p w14:paraId="2FA6E644" w14:textId="77777777" w:rsidR="00D77F7C" w:rsidRPr="00587444" w:rsidRDefault="00D77F7C" w:rsidP="0033520E">
            <w:pPr>
              <w:tabs>
                <w:tab w:val="right" w:pos="1202"/>
              </w:tabs>
              <w:suppressAutoHyphens w:val="0"/>
              <w:autoSpaceDN/>
              <w:jc w:val="right"/>
              <w:outlineLvl w:val="0"/>
              <w:rPr>
                <w:rFonts w:ascii="Arial" w:hAnsi="Arial" w:cs="Arial"/>
                <w:b/>
                <w:bCs/>
                <w:sz w:val="17"/>
                <w:szCs w:val="17"/>
                <w:lang w:val="en-GB"/>
              </w:rPr>
            </w:pPr>
            <w:r>
              <w:rPr>
                <w:rFonts w:ascii="Arial" w:hAnsi="Arial" w:cs="Arial"/>
                <w:b/>
                <w:bCs/>
                <w:sz w:val="17"/>
                <w:szCs w:val="17"/>
              </w:rPr>
              <w:t>1,423,305</w:t>
            </w:r>
          </w:p>
        </w:tc>
        <w:tc>
          <w:tcPr>
            <w:tcW w:w="1134" w:type="dxa"/>
            <w:tcBorders>
              <w:top w:val="single" w:sz="4" w:space="0" w:color="auto"/>
              <w:left w:val="nil"/>
              <w:bottom w:val="single" w:sz="12" w:space="0" w:color="auto"/>
              <w:right w:val="nil"/>
            </w:tcBorders>
            <w:vAlign w:val="bottom"/>
          </w:tcPr>
          <w:p w14:paraId="30DC7EBB" w14:textId="77777777" w:rsidR="00D77F7C" w:rsidRPr="00587444" w:rsidRDefault="00D77F7C" w:rsidP="0033520E">
            <w:pPr>
              <w:tabs>
                <w:tab w:val="right" w:pos="1202"/>
              </w:tabs>
              <w:suppressAutoHyphens w:val="0"/>
              <w:autoSpaceDN/>
              <w:jc w:val="right"/>
              <w:outlineLvl w:val="0"/>
              <w:rPr>
                <w:rFonts w:ascii="Arial" w:hAnsi="Arial" w:cs="Arial"/>
                <w:b/>
                <w:bCs/>
                <w:sz w:val="17"/>
                <w:szCs w:val="17"/>
                <w:lang w:val="en-GB"/>
              </w:rPr>
            </w:pPr>
            <w:r>
              <w:rPr>
                <w:rFonts w:ascii="Arial" w:hAnsi="Arial" w:cs="Arial"/>
                <w:b/>
                <w:bCs/>
                <w:sz w:val="17"/>
                <w:szCs w:val="17"/>
              </w:rPr>
              <w:t>2,800,328</w:t>
            </w:r>
          </w:p>
        </w:tc>
      </w:tr>
      <w:tr w:rsidR="00D77F7C" w:rsidRPr="00587444" w14:paraId="2AB186AB" w14:textId="77777777" w:rsidTr="0033520E">
        <w:trPr>
          <w:trHeight w:hRule="exact" w:val="160"/>
          <w:jc w:val="center"/>
        </w:trPr>
        <w:tc>
          <w:tcPr>
            <w:tcW w:w="2981" w:type="dxa"/>
            <w:vAlign w:val="bottom"/>
          </w:tcPr>
          <w:p w14:paraId="309A71AE" w14:textId="77777777" w:rsidR="00D77F7C" w:rsidRPr="00587444" w:rsidRDefault="00D77F7C" w:rsidP="0033520E">
            <w:pPr>
              <w:keepNext/>
              <w:keepLines/>
              <w:tabs>
                <w:tab w:val="decimal" w:pos="1202"/>
              </w:tabs>
              <w:suppressAutoHyphens w:val="0"/>
              <w:autoSpaceDN/>
              <w:rPr>
                <w:rFonts w:ascii="Arial" w:hAnsi="Arial" w:cs="Arial"/>
                <w:b/>
                <w:position w:val="4"/>
                <w:sz w:val="17"/>
                <w:szCs w:val="17"/>
                <w:lang w:val="en-GB"/>
              </w:rPr>
            </w:pPr>
          </w:p>
        </w:tc>
        <w:tc>
          <w:tcPr>
            <w:tcW w:w="1134" w:type="dxa"/>
            <w:tcBorders>
              <w:top w:val="nil"/>
              <w:left w:val="nil"/>
              <w:right w:val="nil"/>
            </w:tcBorders>
            <w:vAlign w:val="bottom"/>
          </w:tcPr>
          <w:p w14:paraId="3007E077" w14:textId="77777777" w:rsidR="00D77F7C" w:rsidRPr="00587444" w:rsidRDefault="00D77F7C" w:rsidP="0033520E">
            <w:pPr>
              <w:keepNext/>
              <w:keepLines/>
              <w:tabs>
                <w:tab w:val="decimal" w:pos="1202"/>
              </w:tabs>
              <w:suppressAutoHyphens w:val="0"/>
              <w:autoSpaceDN/>
              <w:jc w:val="right"/>
              <w:rPr>
                <w:rFonts w:ascii="Arial" w:hAnsi="Arial" w:cs="Arial"/>
                <w:b/>
                <w:position w:val="4"/>
                <w:sz w:val="17"/>
                <w:szCs w:val="17"/>
                <w:lang w:val="hr-HR"/>
              </w:rPr>
            </w:pPr>
          </w:p>
        </w:tc>
        <w:tc>
          <w:tcPr>
            <w:tcW w:w="1134" w:type="dxa"/>
            <w:tcBorders>
              <w:top w:val="nil"/>
              <w:left w:val="nil"/>
              <w:right w:val="nil"/>
            </w:tcBorders>
            <w:vAlign w:val="bottom"/>
          </w:tcPr>
          <w:p w14:paraId="393AF28F"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b/>
                <w:position w:val="4"/>
                <w:sz w:val="17"/>
                <w:szCs w:val="17"/>
                <w:lang w:val="hr-HR"/>
              </w:rPr>
            </w:pPr>
          </w:p>
        </w:tc>
        <w:tc>
          <w:tcPr>
            <w:tcW w:w="1134" w:type="dxa"/>
            <w:tcBorders>
              <w:top w:val="nil"/>
              <w:left w:val="nil"/>
              <w:right w:val="nil"/>
            </w:tcBorders>
            <w:vAlign w:val="bottom"/>
          </w:tcPr>
          <w:p w14:paraId="2578386C"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b/>
                <w:position w:val="4"/>
                <w:sz w:val="17"/>
                <w:szCs w:val="17"/>
                <w:lang w:val="hr-HR"/>
              </w:rPr>
            </w:pPr>
          </w:p>
        </w:tc>
        <w:tc>
          <w:tcPr>
            <w:tcW w:w="1134" w:type="dxa"/>
            <w:tcBorders>
              <w:top w:val="nil"/>
              <w:left w:val="nil"/>
              <w:right w:val="nil"/>
            </w:tcBorders>
            <w:vAlign w:val="bottom"/>
          </w:tcPr>
          <w:p w14:paraId="10194893" w14:textId="77777777" w:rsidR="00D77F7C" w:rsidRPr="00587444" w:rsidRDefault="00D77F7C" w:rsidP="0033520E">
            <w:pPr>
              <w:keepNext/>
              <w:keepLines/>
              <w:tabs>
                <w:tab w:val="decimal" w:pos="1202"/>
              </w:tabs>
              <w:suppressAutoHyphens w:val="0"/>
              <w:autoSpaceDN/>
              <w:jc w:val="right"/>
              <w:rPr>
                <w:rFonts w:ascii="Arial" w:hAnsi="Arial" w:cs="Arial"/>
                <w:b/>
                <w:position w:val="4"/>
                <w:sz w:val="17"/>
                <w:szCs w:val="17"/>
                <w:lang w:val="hr-HR"/>
              </w:rPr>
            </w:pPr>
          </w:p>
        </w:tc>
        <w:tc>
          <w:tcPr>
            <w:tcW w:w="1134" w:type="dxa"/>
            <w:tcBorders>
              <w:top w:val="nil"/>
              <w:left w:val="nil"/>
              <w:right w:val="nil"/>
            </w:tcBorders>
            <w:vAlign w:val="bottom"/>
          </w:tcPr>
          <w:p w14:paraId="3501F1DD" w14:textId="77777777" w:rsidR="00D77F7C" w:rsidRPr="00587444" w:rsidRDefault="00D77F7C" w:rsidP="0033520E">
            <w:pPr>
              <w:keepNext/>
              <w:keepLines/>
              <w:tabs>
                <w:tab w:val="right" w:pos="1263"/>
              </w:tabs>
              <w:suppressAutoHyphens w:val="0"/>
              <w:autoSpaceDN/>
              <w:jc w:val="right"/>
              <w:rPr>
                <w:rFonts w:ascii="Arial" w:hAnsi="Arial" w:cs="Arial"/>
                <w:b/>
                <w:position w:val="4"/>
                <w:sz w:val="17"/>
                <w:szCs w:val="17"/>
                <w:lang w:val="hr-HR"/>
              </w:rPr>
            </w:pPr>
          </w:p>
        </w:tc>
        <w:tc>
          <w:tcPr>
            <w:tcW w:w="1134" w:type="dxa"/>
            <w:tcBorders>
              <w:top w:val="nil"/>
              <w:left w:val="nil"/>
              <w:right w:val="nil"/>
            </w:tcBorders>
            <w:vAlign w:val="bottom"/>
          </w:tcPr>
          <w:p w14:paraId="26A8898C" w14:textId="77777777" w:rsidR="00D77F7C" w:rsidRPr="00587444" w:rsidRDefault="00D77F7C" w:rsidP="0033520E">
            <w:pPr>
              <w:keepNext/>
              <w:keepLines/>
              <w:tabs>
                <w:tab w:val="decimal" w:pos="1202"/>
              </w:tabs>
              <w:suppressAutoHyphens w:val="0"/>
              <w:autoSpaceDN/>
              <w:jc w:val="right"/>
              <w:rPr>
                <w:rFonts w:ascii="Arial" w:hAnsi="Arial" w:cs="Arial"/>
                <w:b/>
                <w:position w:val="4"/>
                <w:sz w:val="17"/>
                <w:szCs w:val="17"/>
                <w:lang w:val="hr-HR"/>
              </w:rPr>
            </w:pPr>
          </w:p>
        </w:tc>
      </w:tr>
      <w:tr w:rsidR="00D77F7C" w:rsidRPr="00587444" w14:paraId="59E0B841" w14:textId="77777777" w:rsidTr="0033520E">
        <w:trPr>
          <w:trHeight w:hRule="exact" w:val="264"/>
          <w:jc w:val="center"/>
        </w:trPr>
        <w:tc>
          <w:tcPr>
            <w:tcW w:w="2981" w:type="dxa"/>
            <w:vAlign w:val="bottom"/>
          </w:tcPr>
          <w:p w14:paraId="77881A8B" w14:textId="77777777" w:rsidR="00D77F7C" w:rsidRPr="00587444" w:rsidRDefault="00D77F7C" w:rsidP="0033520E">
            <w:pPr>
              <w:tabs>
                <w:tab w:val="right" w:pos="1202"/>
                <w:tab w:val="center" w:pos="4153"/>
                <w:tab w:val="right" w:pos="8306"/>
              </w:tabs>
              <w:suppressAutoHyphens w:val="0"/>
              <w:autoSpaceDN/>
              <w:outlineLvl w:val="0"/>
              <w:rPr>
                <w:rFonts w:ascii="Arial" w:hAnsi="Arial" w:cs="Arial"/>
                <w:b/>
                <w:bCs/>
                <w:iCs/>
                <w:sz w:val="17"/>
                <w:szCs w:val="17"/>
                <w:lang w:val="en-GB"/>
              </w:rPr>
            </w:pPr>
            <w:r w:rsidRPr="00587444">
              <w:rPr>
                <w:rFonts w:ascii="Arial" w:hAnsi="Arial" w:cs="Arial"/>
                <w:b/>
                <w:bCs/>
                <w:iCs/>
                <w:spacing w:val="-2"/>
                <w:sz w:val="17"/>
                <w:szCs w:val="17"/>
              </w:rPr>
              <w:t>Guarantees and commitments</w:t>
            </w:r>
          </w:p>
        </w:tc>
        <w:tc>
          <w:tcPr>
            <w:tcW w:w="1134" w:type="dxa"/>
            <w:tcBorders>
              <w:top w:val="nil"/>
              <w:left w:val="nil"/>
              <w:bottom w:val="nil"/>
              <w:right w:val="nil"/>
            </w:tcBorders>
            <w:vAlign w:val="bottom"/>
          </w:tcPr>
          <w:p w14:paraId="3B6F5130" w14:textId="77777777" w:rsidR="00D77F7C" w:rsidRPr="00587444" w:rsidRDefault="00D77F7C" w:rsidP="0033520E">
            <w:pPr>
              <w:tabs>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top w:val="nil"/>
              <w:left w:val="nil"/>
              <w:bottom w:val="nil"/>
              <w:right w:val="nil"/>
            </w:tcBorders>
            <w:vAlign w:val="bottom"/>
          </w:tcPr>
          <w:p w14:paraId="388A80AB" w14:textId="77777777" w:rsidR="00D77F7C" w:rsidRPr="00587444" w:rsidRDefault="00D77F7C" w:rsidP="0033520E">
            <w:pPr>
              <w:tabs>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top w:val="nil"/>
              <w:left w:val="nil"/>
              <w:bottom w:val="nil"/>
              <w:right w:val="nil"/>
            </w:tcBorders>
            <w:vAlign w:val="bottom"/>
          </w:tcPr>
          <w:p w14:paraId="3476FEFB" w14:textId="77777777" w:rsidR="00D77F7C" w:rsidRPr="00587444" w:rsidRDefault="00D77F7C" w:rsidP="0033520E">
            <w:pPr>
              <w:tabs>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top w:val="nil"/>
              <w:left w:val="nil"/>
              <w:bottom w:val="nil"/>
              <w:right w:val="nil"/>
            </w:tcBorders>
            <w:vAlign w:val="bottom"/>
          </w:tcPr>
          <w:p w14:paraId="5420BB60" w14:textId="77777777" w:rsidR="00D77F7C" w:rsidRPr="00587444" w:rsidRDefault="00D77F7C" w:rsidP="0033520E">
            <w:pPr>
              <w:tabs>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top w:val="nil"/>
              <w:left w:val="nil"/>
              <w:bottom w:val="nil"/>
              <w:right w:val="nil"/>
            </w:tcBorders>
            <w:vAlign w:val="bottom"/>
          </w:tcPr>
          <w:p w14:paraId="06C123B3" w14:textId="77777777" w:rsidR="00D77F7C" w:rsidRPr="00587444" w:rsidRDefault="00D77F7C" w:rsidP="0033520E">
            <w:pPr>
              <w:tabs>
                <w:tab w:val="right" w:pos="1263"/>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top w:val="nil"/>
              <w:left w:val="nil"/>
              <w:bottom w:val="nil"/>
              <w:right w:val="nil"/>
            </w:tcBorders>
            <w:vAlign w:val="bottom"/>
          </w:tcPr>
          <w:p w14:paraId="3A834AFE" w14:textId="77777777" w:rsidR="00D77F7C" w:rsidRPr="00587444" w:rsidRDefault="00D77F7C" w:rsidP="0033520E">
            <w:pPr>
              <w:tabs>
                <w:tab w:val="center" w:pos="4153"/>
                <w:tab w:val="right" w:pos="8306"/>
              </w:tabs>
              <w:suppressAutoHyphens w:val="0"/>
              <w:autoSpaceDN/>
              <w:jc w:val="right"/>
              <w:outlineLvl w:val="0"/>
              <w:rPr>
                <w:rFonts w:ascii="Arial" w:hAnsi="Arial" w:cs="Arial"/>
                <w:b/>
                <w:iCs/>
                <w:sz w:val="17"/>
                <w:szCs w:val="17"/>
                <w:lang w:val="en-GB"/>
              </w:rPr>
            </w:pPr>
          </w:p>
        </w:tc>
      </w:tr>
      <w:tr w:rsidR="00D77F7C" w:rsidRPr="00587444" w14:paraId="618EBA3C" w14:textId="77777777" w:rsidTr="0033520E">
        <w:trPr>
          <w:trHeight w:hRule="exact" w:val="227"/>
          <w:jc w:val="center"/>
        </w:trPr>
        <w:tc>
          <w:tcPr>
            <w:tcW w:w="2981" w:type="dxa"/>
            <w:vAlign w:val="bottom"/>
          </w:tcPr>
          <w:p w14:paraId="1D09887B" w14:textId="77777777" w:rsidR="00D77F7C" w:rsidRPr="00587444" w:rsidRDefault="00D77F7C" w:rsidP="0033520E">
            <w:pPr>
              <w:tabs>
                <w:tab w:val="right" w:pos="1202"/>
              </w:tabs>
              <w:suppressAutoHyphens w:val="0"/>
              <w:autoSpaceDN/>
              <w:outlineLvl w:val="0"/>
              <w:rPr>
                <w:rFonts w:ascii="Arial" w:hAnsi="Arial" w:cs="Arial"/>
                <w:sz w:val="17"/>
                <w:szCs w:val="17"/>
                <w:lang w:val="en-GB"/>
              </w:rPr>
            </w:pPr>
            <w:r w:rsidRPr="007F03A2">
              <w:rPr>
                <w:rFonts w:ascii="Arial" w:hAnsi="Arial" w:cs="Arial"/>
                <w:spacing w:val="-2"/>
                <w:sz w:val="17"/>
                <w:szCs w:val="17"/>
                <w:lang w:val="en-GB"/>
              </w:rPr>
              <w:t>Issued guarantees</w:t>
            </w:r>
          </w:p>
        </w:tc>
        <w:tc>
          <w:tcPr>
            <w:tcW w:w="1134" w:type="dxa"/>
            <w:tcBorders>
              <w:top w:val="nil"/>
              <w:left w:val="nil"/>
              <w:bottom w:val="nil"/>
              <w:right w:val="nil"/>
            </w:tcBorders>
            <w:vAlign w:val="bottom"/>
          </w:tcPr>
          <w:p w14:paraId="11C59B9F" w14:textId="77777777" w:rsidR="00D77F7C" w:rsidRPr="00587444" w:rsidRDefault="00D77F7C" w:rsidP="0033520E">
            <w:pPr>
              <w:tabs>
                <w:tab w:val="right" w:pos="1202"/>
              </w:tabs>
              <w:suppressAutoHyphens w:val="0"/>
              <w:autoSpaceDN/>
              <w:jc w:val="right"/>
              <w:outlineLvl w:val="0"/>
              <w:rPr>
                <w:rFonts w:ascii="Arial" w:hAnsi="Arial" w:cs="Arial"/>
                <w:bCs/>
                <w:sz w:val="17"/>
                <w:szCs w:val="17"/>
                <w:lang w:val="en-GB"/>
              </w:rPr>
            </w:pPr>
            <w:r>
              <w:rPr>
                <w:rFonts w:ascii="Arial" w:eastAsia="Calibri" w:hAnsi="Arial" w:cs="Arial"/>
                <w:color w:val="000000" w:themeColor="text1"/>
                <w:spacing w:val="-2"/>
                <w:sz w:val="17"/>
                <w:szCs w:val="17"/>
                <w:lang w:val="hr-HR"/>
              </w:rPr>
              <w:t>59,473</w:t>
            </w:r>
          </w:p>
        </w:tc>
        <w:tc>
          <w:tcPr>
            <w:tcW w:w="1134" w:type="dxa"/>
            <w:tcBorders>
              <w:top w:val="nil"/>
              <w:left w:val="nil"/>
              <w:bottom w:val="nil"/>
              <w:right w:val="nil"/>
            </w:tcBorders>
            <w:vAlign w:val="bottom"/>
          </w:tcPr>
          <w:p w14:paraId="64EFDA6E" w14:textId="77777777" w:rsidR="00D77F7C" w:rsidRPr="00587444" w:rsidRDefault="00D77F7C" w:rsidP="0033520E">
            <w:pPr>
              <w:tabs>
                <w:tab w:val="right" w:pos="1202"/>
              </w:tabs>
              <w:suppressAutoHyphens w:val="0"/>
              <w:autoSpaceDN/>
              <w:jc w:val="right"/>
              <w:outlineLvl w:val="0"/>
              <w:rPr>
                <w:rFonts w:ascii="Arial" w:hAnsi="Arial" w:cs="Arial"/>
                <w:bCs/>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vAlign w:val="bottom"/>
          </w:tcPr>
          <w:p w14:paraId="609BAC97" w14:textId="77777777" w:rsidR="00D77F7C" w:rsidRPr="00587444" w:rsidRDefault="00D77F7C" w:rsidP="0033520E">
            <w:pPr>
              <w:tabs>
                <w:tab w:val="right" w:pos="1202"/>
              </w:tabs>
              <w:suppressAutoHyphens w:val="0"/>
              <w:autoSpaceDN/>
              <w:jc w:val="right"/>
              <w:outlineLvl w:val="0"/>
              <w:rPr>
                <w:rFonts w:ascii="Arial" w:hAnsi="Arial" w:cs="Arial"/>
                <w:bCs/>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vAlign w:val="bottom"/>
          </w:tcPr>
          <w:p w14:paraId="4F38F5A5" w14:textId="77777777" w:rsidR="00D77F7C" w:rsidRPr="00587444" w:rsidRDefault="00D77F7C" w:rsidP="0033520E">
            <w:pPr>
              <w:tabs>
                <w:tab w:val="right" w:pos="1202"/>
              </w:tabs>
              <w:suppressAutoHyphens w:val="0"/>
              <w:autoSpaceDN/>
              <w:jc w:val="right"/>
              <w:outlineLvl w:val="0"/>
              <w:rPr>
                <w:rFonts w:ascii="Arial" w:hAnsi="Arial" w:cs="Arial"/>
                <w:bCs/>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vAlign w:val="bottom"/>
          </w:tcPr>
          <w:p w14:paraId="57349E25" w14:textId="77777777" w:rsidR="00D77F7C" w:rsidRPr="00587444" w:rsidRDefault="00D77F7C" w:rsidP="0033520E">
            <w:pPr>
              <w:tabs>
                <w:tab w:val="right" w:pos="1263"/>
              </w:tabs>
              <w:suppressAutoHyphens w:val="0"/>
              <w:autoSpaceDN/>
              <w:jc w:val="right"/>
              <w:outlineLvl w:val="0"/>
              <w:rPr>
                <w:rFonts w:ascii="Arial" w:hAnsi="Arial" w:cs="Arial"/>
                <w:bCs/>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vAlign w:val="bottom"/>
          </w:tcPr>
          <w:p w14:paraId="18A3DE2A" w14:textId="77777777" w:rsidR="00D77F7C" w:rsidRPr="00587444" w:rsidRDefault="00D77F7C" w:rsidP="0033520E">
            <w:pPr>
              <w:tabs>
                <w:tab w:val="right" w:pos="1202"/>
              </w:tabs>
              <w:suppressAutoHyphens w:val="0"/>
              <w:autoSpaceDN/>
              <w:jc w:val="right"/>
              <w:outlineLvl w:val="0"/>
              <w:rPr>
                <w:rFonts w:ascii="Arial" w:hAnsi="Arial" w:cs="Arial"/>
                <w:bCs/>
                <w:sz w:val="17"/>
                <w:szCs w:val="17"/>
                <w:lang w:val="en-GB"/>
              </w:rPr>
            </w:pPr>
            <w:r>
              <w:rPr>
                <w:rFonts w:ascii="Arial" w:eastAsia="Calibri" w:hAnsi="Arial" w:cs="Arial"/>
                <w:color w:val="000000" w:themeColor="text1"/>
                <w:spacing w:val="-2"/>
                <w:sz w:val="17"/>
                <w:szCs w:val="17"/>
                <w:lang w:val="hr-HR"/>
              </w:rPr>
              <w:t>59,473</w:t>
            </w:r>
          </w:p>
        </w:tc>
      </w:tr>
      <w:tr w:rsidR="00D77F7C" w:rsidRPr="00587444" w14:paraId="072DC636" w14:textId="77777777" w:rsidTr="0033520E">
        <w:trPr>
          <w:trHeight w:hRule="exact" w:val="473"/>
          <w:jc w:val="center"/>
        </w:trPr>
        <w:tc>
          <w:tcPr>
            <w:tcW w:w="2981" w:type="dxa"/>
            <w:vAlign w:val="bottom"/>
          </w:tcPr>
          <w:p w14:paraId="3B8B8CDA" w14:textId="77777777" w:rsidR="00D77F7C" w:rsidRPr="00587444" w:rsidRDefault="00D77F7C" w:rsidP="0033520E">
            <w:pPr>
              <w:tabs>
                <w:tab w:val="left" w:pos="-720"/>
              </w:tabs>
              <w:autoSpaceDN/>
              <w:rPr>
                <w:rFonts w:ascii="Arial" w:hAnsi="Arial" w:cs="Arial"/>
                <w:spacing w:val="-2"/>
                <w:sz w:val="17"/>
                <w:szCs w:val="17"/>
                <w:lang w:val="en-GB"/>
              </w:rPr>
            </w:pPr>
            <w:r w:rsidRPr="00587444">
              <w:rPr>
                <w:rFonts w:ascii="Arial" w:hAnsi="Arial" w:cs="Arial"/>
                <w:spacing w:val="-2"/>
                <w:sz w:val="17"/>
                <w:szCs w:val="17"/>
              </w:rPr>
              <w:t>Issued guarantees in foreign currency</w:t>
            </w:r>
            <w:r w:rsidRPr="00587444" w:rsidDel="009E6B9F">
              <w:rPr>
                <w:rFonts w:ascii="Arial" w:hAnsi="Arial" w:cs="Arial"/>
                <w:spacing w:val="-2"/>
                <w:sz w:val="17"/>
                <w:szCs w:val="17"/>
              </w:rPr>
              <w:t xml:space="preserve"> </w:t>
            </w:r>
          </w:p>
        </w:tc>
        <w:tc>
          <w:tcPr>
            <w:tcW w:w="1134" w:type="dxa"/>
            <w:tcBorders>
              <w:top w:val="nil"/>
              <w:left w:val="nil"/>
              <w:bottom w:val="nil"/>
              <w:right w:val="nil"/>
            </w:tcBorders>
            <w:vAlign w:val="bottom"/>
          </w:tcPr>
          <w:p w14:paraId="73A7671A" w14:textId="77777777" w:rsidR="00D77F7C" w:rsidRPr="00587444" w:rsidRDefault="00D77F7C" w:rsidP="0033520E">
            <w:pPr>
              <w:tabs>
                <w:tab w:val="right" w:pos="1202"/>
              </w:tabs>
              <w:suppressAutoHyphens w:val="0"/>
              <w:autoSpaceDN/>
              <w:jc w:val="right"/>
              <w:outlineLvl w:val="0"/>
              <w:rPr>
                <w:rFonts w:ascii="Arial" w:hAnsi="Arial" w:cs="Arial"/>
                <w:bCs/>
                <w:sz w:val="17"/>
                <w:szCs w:val="17"/>
                <w:lang w:val="en-GB"/>
              </w:rPr>
            </w:pPr>
            <w:r>
              <w:rPr>
                <w:rFonts w:ascii="Arial" w:eastAsia="Calibri" w:hAnsi="Arial" w:cs="Arial"/>
                <w:color w:val="000000" w:themeColor="text1"/>
                <w:spacing w:val="-2"/>
                <w:sz w:val="17"/>
                <w:szCs w:val="17"/>
                <w:lang w:val="hr-HR"/>
              </w:rPr>
              <w:t>4,846</w:t>
            </w:r>
          </w:p>
        </w:tc>
        <w:tc>
          <w:tcPr>
            <w:tcW w:w="1134" w:type="dxa"/>
            <w:tcBorders>
              <w:top w:val="nil"/>
              <w:left w:val="nil"/>
              <w:bottom w:val="nil"/>
              <w:right w:val="nil"/>
            </w:tcBorders>
            <w:vAlign w:val="bottom"/>
          </w:tcPr>
          <w:p w14:paraId="782B3D76" w14:textId="77777777" w:rsidR="00D77F7C" w:rsidRPr="00587444" w:rsidRDefault="00D77F7C" w:rsidP="0033520E">
            <w:pPr>
              <w:tabs>
                <w:tab w:val="center" w:pos="4153"/>
                <w:tab w:val="right" w:pos="8306"/>
              </w:tabs>
              <w:suppressAutoHyphens w:val="0"/>
              <w:autoSpaceDN/>
              <w:jc w:val="right"/>
              <w:rPr>
                <w:rFonts w:ascii="Arial" w:hAnsi="Arial" w:cs="Arial"/>
                <w:bCs/>
                <w:spacing w:val="-2"/>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vAlign w:val="bottom"/>
          </w:tcPr>
          <w:p w14:paraId="2DE1E329" w14:textId="77777777" w:rsidR="00D77F7C" w:rsidRPr="00587444" w:rsidRDefault="00D77F7C" w:rsidP="0033520E">
            <w:pPr>
              <w:tabs>
                <w:tab w:val="right" w:pos="1202"/>
              </w:tabs>
              <w:suppressAutoHyphens w:val="0"/>
              <w:autoSpaceDN/>
              <w:jc w:val="right"/>
              <w:outlineLvl w:val="0"/>
              <w:rPr>
                <w:rFonts w:ascii="Arial" w:hAnsi="Arial" w:cs="Arial"/>
                <w:bCs/>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vAlign w:val="bottom"/>
          </w:tcPr>
          <w:p w14:paraId="4DD46925" w14:textId="77777777" w:rsidR="00D77F7C" w:rsidRPr="00587444" w:rsidRDefault="00D77F7C" w:rsidP="0033520E">
            <w:pPr>
              <w:tabs>
                <w:tab w:val="right" w:pos="1202"/>
              </w:tabs>
              <w:suppressAutoHyphens w:val="0"/>
              <w:autoSpaceDN/>
              <w:jc w:val="right"/>
              <w:outlineLvl w:val="0"/>
              <w:rPr>
                <w:rFonts w:ascii="Arial" w:hAnsi="Arial" w:cs="Arial"/>
                <w:bCs/>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vAlign w:val="bottom"/>
          </w:tcPr>
          <w:p w14:paraId="68D294B1" w14:textId="77777777" w:rsidR="00D77F7C" w:rsidRPr="00587444" w:rsidRDefault="00D77F7C" w:rsidP="0033520E">
            <w:pPr>
              <w:tabs>
                <w:tab w:val="right" w:pos="1263"/>
              </w:tabs>
              <w:suppressAutoHyphens w:val="0"/>
              <w:autoSpaceDN/>
              <w:jc w:val="right"/>
              <w:outlineLvl w:val="0"/>
              <w:rPr>
                <w:rFonts w:ascii="Arial" w:hAnsi="Arial" w:cs="Arial"/>
                <w:bCs/>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vAlign w:val="bottom"/>
          </w:tcPr>
          <w:p w14:paraId="719F4BD9" w14:textId="77777777" w:rsidR="00D77F7C" w:rsidRPr="00587444" w:rsidRDefault="00D77F7C" w:rsidP="0033520E">
            <w:pPr>
              <w:tabs>
                <w:tab w:val="right" w:pos="1202"/>
              </w:tabs>
              <w:suppressAutoHyphens w:val="0"/>
              <w:autoSpaceDN/>
              <w:jc w:val="right"/>
              <w:outlineLvl w:val="0"/>
              <w:rPr>
                <w:rFonts w:ascii="Arial" w:hAnsi="Arial" w:cs="Arial"/>
                <w:bCs/>
                <w:sz w:val="17"/>
                <w:szCs w:val="17"/>
                <w:lang w:val="en-GB"/>
              </w:rPr>
            </w:pPr>
            <w:r>
              <w:rPr>
                <w:rFonts w:ascii="Arial" w:eastAsia="Calibri" w:hAnsi="Arial" w:cs="Arial"/>
                <w:color w:val="000000" w:themeColor="text1"/>
                <w:spacing w:val="-2"/>
                <w:sz w:val="17"/>
                <w:szCs w:val="17"/>
                <w:lang w:val="hr-HR"/>
              </w:rPr>
              <w:t>4,846</w:t>
            </w:r>
          </w:p>
        </w:tc>
      </w:tr>
      <w:tr w:rsidR="00D77F7C" w:rsidRPr="00587444" w14:paraId="02C3F482" w14:textId="77777777" w:rsidTr="0033520E">
        <w:trPr>
          <w:trHeight w:hRule="exact" w:val="227"/>
          <w:jc w:val="center"/>
        </w:trPr>
        <w:tc>
          <w:tcPr>
            <w:tcW w:w="2981" w:type="dxa"/>
            <w:vAlign w:val="bottom"/>
          </w:tcPr>
          <w:p w14:paraId="0219BB32" w14:textId="77777777" w:rsidR="00D77F7C" w:rsidRPr="00587444" w:rsidRDefault="00D77F7C" w:rsidP="0033520E">
            <w:pPr>
              <w:tabs>
                <w:tab w:val="right" w:pos="1202"/>
              </w:tabs>
              <w:suppressAutoHyphens w:val="0"/>
              <w:autoSpaceDN/>
              <w:outlineLvl w:val="0"/>
              <w:rPr>
                <w:rFonts w:ascii="Arial" w:hAnsi="Arial" w:cs="Arial"/>
                <w:bCs/>
                <w:sz w:val="17"/>
                <w:szCs w:val="17"/>
                <w:lang w:val="en-GB"/>
              </w:rPr>
            </w:pPr>
            <w:r w:rsidRPr="00587444">
              <w:rPr>
                <w:rFonts w:ascii="Arial" w:hAnsi="Arial" w:cs="Arial"/>
                <w:spacing w:val="-2"/>
                <w:sz w:val="17"/>
                <w:szCs w:val="17"/>
                <w:lang w:val="en-GB"/>
              </w:rPr>
              <w:t>Undrawn loans</w:t>
            </w:r>
          </w:p>
        </w:tc>
        <w:tc>
          <w:tcPr>
            <w:tcW w:w="1134" w:type="dxa"/>
            <w:tcBorders>
              <w:top w:val="nil"/>
              <w:left w:val="nil"/>
              <w:bottom w:val="nil"/>
              <w:right w:val="nil"/>
            </w:tcBorders>
            <w:vAlign w:val="bottom"/>
          </w:tcPr>
          <w:p w14:paraId="302F1BC5" w14:textId="77777777" w:rsidR="00D77F7C" w:rsidRPr="00587444" w:rsidRDefault="00D77F7C" w:rsidP="0033520E">
            <w:pPr>
              <w:suppressAutoHyphens w:val="0"/>
              <w:autoSpaceDN/>
              <w:jc w:val="right"/>
              <w:outlineLvl w:val="0"/>
              <w:rPr>
                <w:rFonts w:ascii="Arial" w:hAnsi="Arial" w:cs="Arial"/>
                <w:bCs/>
                <w:spacing w:val="-2"/>
                <w:sz w:val="17"/>
                <w:szCs w:val="17"/>
                <w:lang w:val="en-GB"/>
              </w:rPr>
            </w:pPr>
            <w:r>
              <w:rPr>
                <w:rFonts w:ascii="Arial" w:eastAsia="Calibri" w:hAnsi="Arial" w:cs="Arial"/>
                <w:color w:val="000000" w:themeColor="text1"/>
                <w:spacing w:val="-2"/>
                <w:sz w:val="17"/>
                <w:szCs w:val="17"/>
                <w:lang w:val="hr-HR"/>
              </w:rPr>
              <w:t>480,198</w:t>
            </w:r>
          </w:p>
        </w:tc>
        <w:tc>
          <w:tcPr>
            <w:tcW w:w="1134" w:type="dxa"/>
            <w:tcBorders>
              <w:top w:val="nil"/>
              <w:left w:val="nil"/>
              <w:bottom w:val="nil"/>
              <w:right w:val="nil"/>
            </w:tcBorders>
            <w:vAlign w:val="bottom"/>
          </w:tcPr>
          <w:p w14:paraId="1A492DA9" w14:textId="77777777" w:rsidR="00D77F7C" w:rsidRPr="00587444" w:rsidRDefault="00D77F7C" w:rsidP="0033520E">
            <w:pPr>
              <w:suppressAutoHyphens w:val="0"/>
              <w:autoSpaceDN/>
              <w:jc w:val="right"/>
              <w:outlineLvl w:val="0"/>
              <w:rPr>
                <w:rFonts w:ascii="Arial" w:hAnsi="Arial" w:cs="Arial"/>
                <w:bCs/>
                <w:spacing w:val="-2"/>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vAlign w:val="bottom"/>
          </w:tcPr>
          <w:p w14:paraId="046975C1" w14:textId="77777777" w:rsidR="00D77F7C" w:rsidRPr="00587444" w:rsidRDefault="00D77F7C" w:rsidP="0033520E">
            <w:pPr>
              <w:suppressAutoHyphens w:val="0"/>
              <w:autoSpaceDN/>
              <w:jc w:val="right"/>
              <w:outlineLvl w:val="0"/>
              <w:rPr>
                <w:rFonts w:ascii="Arial" w:hAnsi="Arial" w:cs="Arial"/>
                <w:bCs/>
                <w:spacing w:val="-2"/>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vAlign w:val="bottom"/>
          </w:tcPr>
          <w:p w14:paraId="5CD719EB" w14:textId="77777777" w:rsidR="00D77F7C" w:rsidRPr="00587444" w:rsidRDefault="00D77F7C" w:rsidP="0033520E">
            <w:pPr>
              <w:suppressAutoHyphens w:val="0"/>
              <w:autoSpaceDN/>
              <w:jc w:val="right"/>
              <w:outlineLvl w:val="0"/>
              <w:rPr>
                <w:rFonts w:ascii="Arial" w:hAnsi="Arial" w:cs="Arial"/>
                <w:bCs/>
                <w:spacing w:val="-2"/>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vAlign w:val="bottom"/>
          </w:tcPr>
          <w:p w14:paraId="430A3E0A" w14:textId="77777777" w:rsidR="00D77F7C" w:rsidRPr="00587444" w:rsidRDefault="00D77F7C" w:rsidP="0033520E">
            <w:pPr>
              <w:tabs>
                <w:tab w:val="right" w:pos="1263"/>
              </w:tabs>
              <w:suppressAutoHyphens w:val="0"/>
              <w:autoSpaceDN/>
              <w:jc w:val="right"/>
              <w:outlineLvl w:val="0"/>
              <w:rPr>
                <w:rFonts w:ascii="Arial" w:hAnsi="Arial" w:cs="Arial"/>
                <w:bCs/>
                <w:spacing w:val="-2"/>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vAlign w:val="bottom"/>
          </w:tcPr>
          <w:p w14:paraId="7AFACE29" w14:textId="77777777" w:rsidR="00D77F7C" w:rsidRPr="00587444" w:rsidRDefault="00D77F7C" w:rsidP="0033520E">
            <w:pPr>
              <w:suppressAutoHyphens w:val="0"/>
              <w:autoSpaceDN/>
              <w:jc w:val="right"/>
              <w:outlineLvl w:val="0"/>
              <w:rPr>
                <w:rFonts w:ascii="Arial" w:hAnsi="Arial" w:cs="Arial"/>
                <w:bCs/>
                <w:sz w:val="17"/>
                <w:szCs w:val="17"/>
                <w:lang w:val="en-GB"/>
              </w:rPr>
            </w:pPr>
            <w:r>
              <w:rPr>
                <w:rFonts w:ascii="Arial" w:eastAsia="Calibri" w:hAnsi="Arial" w:cs="Arial"/>
                <w:color w:val="000000" w:themeColor="text1"/>
                <w:spacing w:val="-2"/>
                <w:sz w:val="17"/>
                <w:szCs w:val="17"/>
                <w:lang w:val="hr-HR"/>
              </w:rPr>
              <w:t>480,198</w:t>
            </w:r>
          </w:p>
        </w:tc>
      </w:tr>
      <w:tr w:rsidR="00D77F7C" w:rsidRPr="00587444" w14:paraId="1AE9026B" w14:textId="77777777" w:rsidTr="0033520E">
        <w:trPr>
          <w:trHeight w:hRule="exact" w:val="227"/>
          <w:jc w:val="center"/>
        </w:trPr>
        <w:tc>
          <w:tcPr>
            <w:tcW w:w="2981" w:type="dxa"/>
            <w:vAlign w:val="bottom"/>
          </w:tcPr>
          <w:p w14:paraId="3287CB36" w14:textId="77777777" w:rsidR="00D77F7C" w:rsidRPr="00587444" w:rsidRDefault="00D77F7C" w:rsidP="0033520E">
            <w:pPr>
              <w:tabs>
                <w:tab w:val="left" w:pos="-720"/>
              </w:tabs>
              <w:autoSpaceDN/>
              <w:rPr>
                <w:rFonts w:ascii="Arial" w:hAnsi="Arial" w:cs="Arial"/>
                <w:spacing w:val="-2"/>
                <w:sz w:val="17"/>
                <w:szCs w:val="17"/>
              </w:rPr>
            </w:pPr>
            <w:r w:rsidRPr="00587444">
              <w:rPr>
                <w:rFonts w:ascii="Arial" w:hAnsi="Arial" w:cs="Arial"/>
                <w:spacing w:val="-2"/>
                <w:sz w:val="17"/>
                <w:szCs w:val="17"/>
              </w:rPr>
              <w:t>EIF – subscribed, not called up capital</w:t>
            </w:r>
          </w:p>
        </w:tc>
        <w:tc>
          <w:tcPr>
            <w:tcW w:w="1134" w:type="dxa"/>
            <w:tcBorders>
              <w:top w:val="nil"/>
              <w:left w:val="nil"/>
              <w:bottom w:val="nil"/>
              <w:right w:val="nil"/>
            </w:tcBorders>
            <w:vAlign w:val="bottom"/>
          </w:tcPr>
          <w:p w14:paraId="1E8BA200" w14:textId="77777777" w:rsidR="00D77F7C" w:rsidRPr="00587444" w:rsidRDefault="00D77F7C" w:rsidP="0033520E">
            <w:pPr>
              <w:suppressAutoHyphens w:val="0"/>
              <w:autoSpaceDN/>
              <w:jc w:val="right"/>
              <w:outlineLvl w:val="0"/>
              <w:rPr>
                <w:rFonts w:ascii="Arial" w:hAnsi="Arial" w:cs="Arial"/>
                <w:bCs/>
                <w:color w:val="000000"/>
                <w:sz w:val="17"/>
                <w:szCs w:val="17"/>
                <w:lang w:val="en-GB"/>
              </w:rPr>
            </w:pPr>
            <w:r>
              <w:rPr>
                <w:rFonts w:ascii="Arial" w:eastAsia="Calibri" w:hAnsi="Arial" w:cs="Arial"/>
                <w:color w:val="000000" w:themeColor="text1"/>
                <w:spacing w:val="-2"/>
                <w:sz w:val="17"/>
                <w:szCs w:val="17"/>
                <w:lang w:val="hr-HR"/>
              </w:rPr>
              <w:t>10,400</w:t>
            </w:r>
          </w:p>
        </w:tc>
        <w:tc>
          <w:tcPr>
            <w:tcW w:w="1134" w:type="dxa"/>
            <w:tcBorders>
              <w:top w:val="nil"/>
              <w:left w:val="nil"/>
              <w:bottom w:val="nil"/>
              <w:right w:val="nil"/>
            </w:tcBorders>
            <w:vAlign w:val="bottom"/>
          </w:tcPr>
          <w:p w14:paraId="6DD29A23" w14:textId="77777777" w:rsidR="00D77F7C" w:rsidRPr="00587444" w:rsidRDefault="00D77F7C" w:rsidP="0033520E">
            <w:pPr>
              <w:suppressAutoHyphens w:val="0"/>
              <w:autoSpaceDN/>
              <w:jc w:val="right"/>
              <w:outlineLvl w:val="0"/>
              <w:rPr>
                <w:rFonts w:ascii="Arial" w:hAnsi="Arial" w:cs="Arial"/>
                <w:bCs/>
                <w:color w:val="000000"/>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vAlign w:val="bottom"/>
          </w:tcPr>
          <w:p w14:paraId="43701D23" w14:textId="77777777" w:rsidR="00D77F7C" w:rsidRPr="00587444" w:rsidRDefault="00D77F7C" w:rsidP="0033520E">
            <w:pPr>
              <w:suppressAutoHyphens w:val="0"/>
              <w:autoSpaceDN/>
              <w:jc w:val="right"/>
              <w:outlineLvl w:val="0"/>
              <w:rPr>
                <w:rFonts w:ascii="Arial" w:hAnsi="Arial" w:cs="Arial"/>
                <w:bCs/>
                <w:color w:val="000000"/>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vAlign w:val="bottom"/>
          </w:tcPr>
          <w:p w14:paraId="3F1A9B43" w14:textId="77777777" w:rsidR="00D77F7C" w:rsidRPr="00587444" w:rsidRDefault="00D77F7C" w:rsidP="0033520E">
            <w:pPr>
              <w:suppressAutoHyphens w:val="0"/>
              <w:autoSpaceDN/>
              <w:jc w:val="right"/>
              <w:outlineLvl w:val="0"/>
              <w:rPr>
                <w:rFonts w:ascii="Arial" w:hAnsi="Arial" w:cs="Arial"/>
                <w:bCs/>
                <w:color w:val="000000"/>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vAlign w:val="bottom"/>
          </w:tcPr>
          <w:p w14:paraId="7AC3211E" w14:textId="77777777" w:rsidR="00D77F7C" w:rsidRPr="00587444" w:rsidRDefault="00D77F7C" w:rsidP="0033520E">
            <w:pPr>
              <w:tabs>
                <w:tab w:val="right" w:pos="1263"/>
              </w:tabs>
              <w:suppressAutoHyphens w:val="0"/>
              <w:autoSpaceDN/>
              <w:jc w:val="right"/>
              <w:outlineLvl w:val="0"/>
              <w:rPr>
                <w:rFonts w:ascii="Arial" w:hAnsi="Arial" w:cs="Arial"/>
                <w:bCs/>
                <w:color w:val="000000"/>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vAlign w:val="bottom"/>
          </w:tcPr>
          <w:p w14:paraId="2ADA7C8D" w14:textId="77777777" w:rsidR="00D77F7C" w:rsidRPr="00587444" w:rsidRDefault="00D77F7C" w:rsidP="0033520E">
            <w:pPr>
              <w:suppressAutoHyphens w:val="0"/>
              <w:autoSpaceDN/>
              <w:jc w:val="right"/>
              <w:outlineLvl w:val="0"/>
              <w:rPr>
                <w:rFonts w:ascii="Arial" w:hAnsi="Arial" w:cs="Arial"/>
                <w:color w:val="000000"/>
                <w:sz w:val="17"/>
                <w:szCs w:val="17"/>
                <w:lang w:val="en-GB"/>
              </w:rPr>
            </w:pPr>
            <w:r>
              <w:rPr>
                <w:rFonts w:ascii="Arial" w:eastAsia="Calibri" w:hAnsi="Arial" w:cs="Arial"/>
                <w:color w:val="000000" w:themeColor="text1"/>
                <w:spacing w:val="-2"/>
                <w:sz w:val="17"/>
                <w:szCs w:val="17"/>
                <w:lang w:val="hr-HR"/>
              </w:rPr>
              <w:t>10,400</w:t>
            </w:r>
          </w:p>
        </w:tc>
      </w:tr>
      <w:tr w:rsidR="00D77F7C" w:rsidRPr="00587444" w14:paraId="3F0450EE" w14:textId="77777777" w:rsidTr="0033520E">
        <w:trPr>
          <w:trHeight w:hRule="exact" w:val="227"/>
          <w:jc w:val="center"/>
        </w:trPr>
        <w:tc>
          <w:tcPr>
            <w:tcW w:w="2981" w:type="dxa"/>
            <w:tcBorders>
              <w:top w:val="nil"/>
              <w:left w:val="nil"/>
              <w:bottom w:val="nil"/>
              <w:right w:val="nil"/>
            </w:tcBorders>
            <w:vAlign w:val="bottom"/>
          </w:tcPr>
          <w:p w14:paraId="780E8A80" w14:textId="77777777" w:rsidR="00D77F7C" w:rsidRPr="00587444" w:rsidRDefault="00D77F7C" w:rsidP="0033520E">
            <w:pPr>
              <w:tabs>
                <w:tab w:val="left" w:pos="-720"/>
              </w:tabs>
              <w:autoSpaceDN/>
              <w:rPr>
                <w:rFonts w:ascii="Arial" w:hAnsi="Arial" w:cs="Arial"/>
                <w:spacing w:val="-2"/>
                <w:sz w:val="17"/>
                <w:szCs w:val="17"/>
              </w:rPr>
            </w:pPr>
            <w:r w:rsidRPr="00587444">
              <w:rPr>
                <w:rFonts w:ascii="Arial" w:hAnsi="Arial" w:cs="Arial"/>
                <w:color w:val="000000"/>
                <w:sz w:val="17"/>
                <w:szCs w:val="17"/>
                <w:lang w:val="en-GB"/>
              </w:rPr>
              <w:t>EIF CROGIP Contracted Liability</w:t>
            </w:r>
          </w:p>
        </w:tc>
        <w:tc>
          <w:tcPr>
            <w:tcW w:w="1134" w:type="dxa"/>
            <w:tcBorders>
              <w:top w:val="nil"/>
              <w:left w:val="nil"/>
              <w:right w:val="nil"/>
            </w:tcBorders>
            <w:vAlign w:val="bottom"/>
          </w:tcPr>
          <w:p w14:paraId="60E44337" w14:textId="77777777" w:rsidR="00D77F7C" w:rsidRPr="00587444" w:rsidRDefault="00D77F7C" w:rsidP="0033520E">
            <w:pPr>
              <w:suppressAutoHyphens w:val="0"/>
              <w:autoSpaceDN/>
              <w:jc w:val="right"/>
              <w:outlineLvl w:val="0"/>
              <w:rPr>
                <w:rFonts w:ascii="Arial" w:hAnsi="Arial" w:cs="Arial"/>
                <w:bCs/>
                <w:color w:val="000000"/>
                <w:sz w:val="17"/>
                <w:szCs w:val="17"/>
                <w:lang w:val="en-GB"/>
              </w:rPr>
            </w:pPr>
            <w:r>
              <w:rPr>
                <w:rFonts w:ascii="Arial" w:hAnsi="Arial" w:cs="Arial"/>
                <w:color w:val="000000"/>
                <w:sz w:val="17"/>
                <w:szCs w:val="17"/>
              </w:rPr>
              <w:t>145</w:t>
            </w:r>
          </w:p>
        </w:tc>
        <w:tc>
          <w:tcPr>
            <w:tcW w:w="1134" w:type="dxa"/>
            <w:tcBorders>
              <w:top w:val="nil"/>
              <w:left w:val="nil"/>
              <w:right w:val="nil"/>
            </w:tcBorders>
            <w:vAlign w:val="bottom"/>
          </w:tcPr>
          <w:p w14:paraId="2FF3726B" w14:textId="77777777" w:rsidR="00D77F7C" w:rsidRPr="00587444" w:rsidRDefault="00D77F7C" w:rsidP="0033520E">
            <w:pPr>
              <w:suppressAutoHyphens w:val="0"/>
              <w:autoSpaceDN/>
              <w:jc w:val="right"/>
              <w:outlineLvl w:val="0"/>
              <w:rPr>
                <w:rFonts w:ascii="Arial" w:hAnsi="Arial" w:cs="Arial"/>
                <w:bCs/>
                <w:color w:val="000000"/>
                <w:sz w:val="17"/>
                <w:szCs w:val="17"/>
                <w:lang w:val="en-GB"/>
              </w:rPr>
            </w:pPr>
            <w:r>
              <w:rPr>
                <w:rFonts w:ascii="Arial" w:hAnsi="Arial" w:cs="Arial"/>
                <w:color w:val="000000"/>
                <w:sz w:val="17"/>
                <w:szCs w:val="17"/>
              </w:rPr>
              <w:t>2,005</w:t>
            </w:r>
          </w:p>
        </w:tc>
        <w:tc>
          <w:tcPr>
            <w:tcW w:w="1134" w:type="dxa"/>
            <w:tcBorders>
              <w:top w:val="nil"/>
              <w:left w:val="nil"/>
              <w:right w:val="nil"/>
            </w:tcBorders>
            <w:vAlign w:val="bottom"/>
          </w:tcPr>
          <w:p w14:paraId="297939C1" w14:textId="77777777" w:rsidR="00D77F7C" w:rsidRPr="00587444" w:rsidRDefault="00D77F7C" w:rsidP="0033520E">
            <w:pPr>
              <w:suppressAutoHyphens w:val="0"/>
              <w:autoSpaceDN/>
              <w:jc w:val="right"/>
              <w:outlineLvl w:val="0"/>
              <w:rPr>
                <w:rFonts w:ascii="Arial" w:hAnsi="Arial" w:cs="Arial"/>
                <w:bCs/>
                <w:color w:val="000000"/>
                <w:sz w:val="17"/>
                <w:szCs w:val="17"/>
                <w:lang w:val="en-GB"/>
              </w:rPr>
            </w:pPr>
            <w:r>
              <w:rPr>
                <w:rFonts w:ascii="Arial" w:hAnsi="Arial" w:cs="Arial"/>
                <w:color w:val="000000"/>
                <w:sz w:val="17"/>
                <w:szCs w:val="17"/>
              </w:rPr>
              <w:t>6,450</w:t>
            </w:r>
          </w:p>
        </w:tc>
        <w:tc>
          <w:tcPr>
            <w:tcW w:w="1134" w:type="dxa"/>
            <w:tcBorders>
              <w:top w:val="nil"/>
              <w:left w:val="nil"/>
              <w:right w:val="nil"/>
            </w:tcBorders>
            <w:vAlign w:val="bottom"/>
          </w:tcPr>
          <w:p w14:paraId="2AA97483" w14:textId="77777777" w:rsidR="00D77F7C" w:rsidRPr="00587444" w:rsidRDefault="00D77F7C" w:rsidP="0033520E">
            <w:pPr>
              <w:suppressAutoHyphens w:val="0"/>
              <w:autoSpaceDN/>
              <w:jc w:val="right"/>
              <w:outlineLvl w:val="0"/>
              <w:rPr>
                <w:rFonts w:ascii="Arial" w:hAnsi="Arial" w:cs="Arial"/>
                <w:bCs/>
                <w:color w:val="000000"/>
                <w:sz w:val="17"/>
                <w:szCs w:val="17"/>
                <w:lang w:val="en-GB"/>
              </w:rPr>
            </w:pPr>
            <w:r>
              <w:rPr>
                <w:rFonts w:ascii="Arial" w:hAnsi="Arial" w:cs="Arial"/>
                <w:color w:val="000000"/>
                <w:sz w:val="17"/>
                <w:szCs w:val="17"/>
              </w:rPr>
              <w:t>11,724</w:t>
            </w:r>
          </w:p>
        </w:tc>
        <w:tc>
          <w:tcPr>
            <w:tcW w:w="1134" w:type="dxa"/>
            <w:tcBorders>
              <w:top w:val="nil"/>
              <w:left w:val="nil"/>
              <w:right w:val="nil"/>
            </w:tcBorders>
            <w:vAlign w:val="bottom"/>
          </w:tcPr>
          <w:p w14:paraId="41E77F6F" w14:textId="77777777" w:rsidR="00D77F7C" w:rsidRPr="00587444" w:rsidRDefault="00D77F7C" w:rsidP="0033520E">
            <w:pPr>
              <w:tabs>
                <w:tab w:val="right" w:pos="1263"/>
              </w:tabs>
              <w:suppressAutoHyphens w:val="0"/>
              <w:autoSpaceDN/>
              <w:jc w:val="right"/>
              <w:outlineLvl w:val="0"/>
              <w:rPr>
                <w:rFonts w:ascii="Arial" w:hAnsi="Arial" w:cs="Arial"/>
                <w:bCs/>
                <w:color w:val="000000"/>
                <w:sz w:val="17"/>
                <w:szCs w:val="17"/>
                <w:lang w:val="en-GB"/>
              </w:rPr>
            </w:pPr>
            <w:r>
              <w:rPr>
                <w:rFonts w:ascii="Arial" w:hAnsi="Arial" w:cs="Arial"/>
                <w:color w:val="000000"/>
                <w:sz w:val="17"/>
                <w:szCs w:val="17"/>
              </w:rPr>
              <w:t>4,536</w:t>
            </w:r>
          </w:p>
        </w:tc>
        <w:tc>
          <w:tcPr>
            <w:tcW w:w="1134" w:type="dxa"/>
            <w:tcBorders>
              <w:top w:val="nil"/>
              <w:left w:val="nil"/>
              <w:right w:val="nil"/>
            </w:tcBorders>
            <w:vAlign w:val="bottom"/>
          </w:tcPr>
          <w:p w14:paraId="6910A7DA" w14:textId="77777777" w:rsidR="00D77F7C" w:rsidRPr="00587444" w:rsidRDefault="00D77F7C" w:rsidP="0033520E">
            <w:pPr>
              <w:suppressAutoHyphens w:val="0"/>
              <w:autoSpaceDN/>
              <w:jc w:val="right"/>
              <w:outlineLvl w:val="0"/>
              <w:rPr>
                <w:rFonts w:ascii="Arial" w:hAnsi="Arial" w:cs="Arial"/>
                <w:color w:val="000000"/>
                <w:sz w:val="17"/>
                <w:szCs w:val="17"/>
                <w:lang w:val="en-GB"/>
              </w:rPr>
            </w:pPr>
            <w:r>
              <w:rPr>
                <w:rFonts w:ascii="Arial" w:hAnsi="Arial" w:cs="Arial"/>
                <w:color w:val="000000"/>
                <w:sz w:val="17"/>
                <w:szCs w:val="17"/>
              </w:rPr>
              <w:t>24,860</w:t>
            </w:r>
          </w:p>
        </w:tc>
      </w:tr>
      <w:tr w:rsidR="00D77F7C" w:rsidRPr="00587444" w14:paraId="68149FEA" w14:textId="77777777" w:rsidTr="0033520E">
        <w:trPr>
          <w:trHeight w:hRule="exact" w:val="227"/>
          <w:jc w:val="center"/>
        </w:trPr>
        <w:tc>
          <w:tcPr>
            <w:tcW w:w="2981" w:type="dxa"/>
            <w:tcBorders>
              <w:top w:val="nil"/>
              <w:left w:val="nil"/>
              <w:bottom w:val="nil"/>
              <w:right w:val="nil"/>
            </w:tcBorders>
            <w:vAlign w:val="bottom"/>
          </w:tcPr>
          <w:p w14:paraId="23A1822B" w14:textId="77777777" w:rsidR="00D77F7C" w:rsidRPr="00587444" w:rsidRDefault="00D77F7C" w:rsidP="0033520E">
            <w:pPr>
              <w:tabs>
                <w:tab w:val="left" w:pos="-720"/>
              </w:tabs>
              <w:autoSpaceDN/>
              <w:rPr>
                <w:rFonts w:ascii="Arial" w:hAnsi="Arial" w:cs="Arial"/>
                <w:spacing w:val="-2"/>
                <w:sz w:val="17"/>
                <w:szCs w:val="17"/>
              </w:rPr>
            </w:pPr>
            <w:r w:rsidRPr="00587444">
              <w:rPr>
                <w:rFonts w:ascii="Arial" w:hAnsi="Arial" w:cs="Arial"/>
                <w:color w:val="000000"/>
                <w:sz w:val="17"/>
                <w:szCs w:val="17"/>
                <w:lang w:val="en-GB"/>
              </w:rPr>
              <w:t>EIF FRC2 Contracted Liability</w:t>
            </w:r>
          </w:p>
        </w:tc>
        <w:tc>
          <w:tcPr>
            <w:tcW w:w="1134" w:type="dxa"/>
            <w:tcBorders>
              <w:top w:val="nil"/>
              <w:left w:val="nil"/>
              <w:bottom w:val="single" w:sz="4" w:space="0" w:color="auto"/>
              <w:right w:val="nil"/>
            </w:tcBorders>
            <w:vAlign w:val="bottom"/>
          </w:tcPr>
          <w:p w14:paraId="060B7EF2" w14:textId="77777777" w:rsidR="00D77F7C" w:rsidRPr="00587444" w:rsidRDefault="00D77F7C" w:rsidP="0033520E">
            <w:pPr>
              <w:suppressAutoHyphens w:val="0"/>
              <w:autoSpaceDN/>
              <w:jc w:val="right"/>
              <w:outlineLvl w:val="0"/>
              <w:rPr>
                <w:rFonts w:ascii="Arial" w:hAnsi="Arial" w:cs="Arial"/>
                <w:bCs/>
                <w:color w:val="000000"/>
                <w:sz w:val="17"/>
                <w:szCs w:val="17"/>
                <w:lang w:val="en-GB"/>
              </w:rPr>
            </w:pPr>
            <w:r>
              <w:rPr>
                <w:rFonts w:ascii="Arial" w:hAnsi="Arial" w:cs="Arial"/>
                <w:color w:val="000000"/>
                <w:sz w:val="17"/>
                <w:szCs w:val="17"/>
              </w:rPr>
              <w:t>5</w:t>
            </w:r>
          </w:p>
        </w:tc>
        <w:tc>
          <w:tcPr>
            <w:tcW w:w="1134" w:type="dxa"/>
            <w:tcBorders>
              <w:top w:val="nil"/>
              <w:left w:val="nil"/>
              <w:bottom w:val="single" w:sz="4" w:space="0" w:color="auto"/>
              <w:right w:val="nil"/>
            </w:tcBorders>
            <w:vAlign w:val="bottom"/>
          </w:tcPr>
          <w:p w14:paraId="0211BCCB" w14:textId="77777777" w:rsidR="00D77F7C" w:rsidRPr="00587444" w:rsidRDefault="00D77F7C" w:rsidP="0033520E">
            <w:pPr>
              <w:suppressAutoHyphens w:val="0"/>
              <w:autoSpaceDN/>
              <w:jc w:val="right"/>
              <w:outlineLvl w:val="0"/>
              <w:rPr>
                <w:rFonts w:ascii="Arial" w:hAnsi="Arial" w:cs="Arial"/>
                <w:bCs/>
                <w:color w:val="000000"/>
                <w:sz w:val="17"/>
                <w:szCs w:val="17"/>
                <w:lang w:val="en-GB"/>
              </w:rPr>
            </w:pPr>
            <w:r>
              <w:rPr>
                <w:rFonts w:ascii="Arial" w:hAnsi="Arial" w:cs="Arial"/>
                <w:color w:val="000000"/>
                <w:sz w:val="17"/>
                <w:szCs w:val="17"/>
              </w:rPr>
              <w:t>-</w:t>
            </w:r>
          </w:p>
        </w:tc>
        <w:tc>
          <w:tcPr>
            <w:tcW w:w="1134" w:type="dxa"/>
            <w:tcBorders>
              <w:top w:val="nil"/>
              <w:left w:val="nil"/>
              <w:bottom w:val="single" w:sz="4" w:space="0" w:color="auto"/>
              <w:right w:val="nil"/>
            </w:tcBorders>
            <w:vAlign w:val="bottom"/>
          </w:tcPr>
          <w:p w14:paraId="7D847808" w14:textId="77777777" w:rsidR="00D77F7C" w:rsidRPr="00587444" w:rsidRDefault="00D77F7C" w:rsidP="0033520E">
            <w:pPr>
              <w:suppressAutoHyphens w:val="0"/>
              <w:autoSpaceDN/>
              <w:jc w:val="right"/>
              <w:outlineLvl w:val="0"/>
              <w:rPr>
                <w:rFonts w:ascii="Arial" w:hAnsi="Arial" w:cs="Arial"/>
                <w:bCs/>
                <w:color w:val="000000"/>
                <w:sz w:val="17"/>
                <w:szCs w:val="17"/>
                <w:lang w:val="en-GB"/>
              </w:rPr>
            </w:pPr>
            <w:r>
              <w:rPr>
                <w:rFonts w:ascii="Arial" w:hAnsi="Arial" w:cs="Arial"/>
                <w:color w:val="000000"/>
                <w:sz w:val="17"/>
                <w:szCs w:val="17"/>
              </w:rPr>
              <w:t>3</w:t>
            </w:r>
          </w:p>
        </w:tc>
        <w:tc>
          <w:tcPr>
            <w:tcW w:w="1134" w:type="dxa"/>
            <w:tcBorders>
              <w:top w:val="nil"/>
              <w:left w:val="nil"/>
              <w:bottom w:val="single" w:sz="4" w:space="0" w:color="auto"/>
              <w:right w:val="nil"/>
            </w:tcBorders>
            <w:vAlign w:val="bottom"/>
          </w:tcPr>
          <w:p w14:paraId="5DFDC544" w14:textId="77777777" w:rsidR="00D77F7C" w:rsidRPr="00587444" w:rsidRDefault="00D77F7C" w:rsidP="0033520E">
            <w:pPr>
              <w:suppressAutoHyphens w:val="0"/>
              <w:autoSpaceDN/>
              <w:jc w:val="right"/>
              <w:outlineLvl w:val="0"/>
              <w:rPr>
                <w:rFonts w:ascii="Arial" w:hAnsi="Arial" w:cs="Arial"/>
                <w:bCs/>
                <w:color w:val="000000"/>
                <w:sz w:val="17"/>
                <w:szCs w:val="17"/>
                <w:lang w:val="en-GB"/>
              </w:rPr>
            </w:pPr>
            <w:r>
              <w:rPr>
                <w:rFonts w:ascii="Arial" w:hAnsi="Arial" w:cs="Arial"/>
                <w:color w:val="000000"/>
                <w:sz w:val="17"/>
                <w:szCs w:val="17"/>
              </w:rPr>
              <w:t>16</w:t>
            </w:r>
          </w:p>
        </w:tc>
        <w:tc>
          <w:tcPr>
            <w:tcW w:w="1134" w:type="dxa"/>
            <w:tcBorders>
              <w:top w:val="nil"/>
              <w:left w:val="nil"/>
              <w:bottom w:val="single" w:sz="4" w:space="0" w:color="auto"/>
              <w:right w:val="nil"/>
            </w:tcBorders>
            <w:vAlign w:val="bottom"/>
          </w:tcPr>
          <w:p w14:paraId="6B85A3EF" w14:textId="77777777" w:rsidR="00D77F7C" w:rsidRPr="00587444" w:rsidRDefault="00D77F7C" w:rsidP="0033520E">
            <w:pPr>
              <w:tabs>
                <w:tab w:val="right" w:pos="1263"/>
              </w:tabs>
              <w:suppressAutoHyphens w:val="0"/>
              <w:autoSpaceDN/>
              <w:jc w:val="right"/>
              <w:outlineLvl w:val="0"/>
              <w:rPr>
                <w:rFonts w:ascii="Arial" w:hAnsi="Arial" w:cs="Arial"/>
                <w:bCs/>
                <w:color w:val="000000"/>
                <w:sz w:val="17"/>
                <w:szCs w:val="17"/>
                <w:lang w:val="en-GB"/>
              </w:rPr>
            </w:pPr>
            <w:r>
              <w:rPr>
                <w:rFonts w:ascii="Arial" w:hAnsi="Arial" w:cs="Arial"/>
                <w:color w:val="000000"/>
                <w:sz w:val="17"/>
                <w:szCs w:val="17"/>
              </w:rPr>
              <w:t>19</w:t>
            </w:r>
          </w:p>
        </w:tc>
        <w:tc>
          <w:tcPr>
            <w:tcW w:w="1134" w:type="dxa"/>
            <w:tcBorders>
              <w:top w:val="nil"/>
              <w:left w:val="nil"/>
              <w:bottom w:val="single" w:sz="4" w:space="0" w:color="auto"/>
              <w:right w:val="nil"/>
            </w:tcBorders>
            <w:vAlign w:val="bottom"/>
          </w:tcPr>
          <w:p w14:paraId="00EEE6B0" w14:textId="77777777" w:rsidR="00D77F7C" w:rsidRPr="00587444" w:rsidRDefault="00D77F7C" w:rsidP="0033520E">
            <w:pPr>
              <w:suppressAutoHyphens w:val="0"/>
              <w:autoSpaceDN/>
              <w:jc w:val="right"/>
              <w:outlineLvl w:val="0"/>
              <w:rPr>
                <w:rFonts w:ascii="Arial" w:hAnsi="Arial" w:cs="Arial"/>
                <w:color w:val="000000"/>
                <w:sz w:val="17"/>
                <w:szCs w:val="17"/>
                <w:lang w:val="en-GB"/>
              </w:rPr>
            </w:pPr>
            <w:r>
              <w:rPr>
                <w:rFonts w:ascii="Arial" w:hAnsi="Arial" w:cs="Arial"/>
                <w:color w:val="000000"/>
                <w:sz w:val="17"/>
                <w:szCs w:val="17"/>
              </w:rPr>
              <w:t>43</w:t>
            </w:r>
          </w:p>
        </w:tc>
      </w:tr>
      <w:tr w:rsidR="00D77F7C" w:rsidRPr="00587444" w14:paraId="5E71F578" w14:textId="77777777" w:rsidTr="0033520E">
        <w:trPr>
          <w:trHeight w:hRule="exact" w:val="481"/>
          <w:jc w:val="center"/>
        </w:trPr>
        <w:tc>
          <w:tcPr>
            <w:tcW w:w="2981" w:type="dxa"/>
            <w:vAlign w:val="bottom"/>
          </w:tcPr>
          <w:p w14:paraId="7A47B3C4" w14:textId="77777777" w:rsidR="00D77F7C" w:rsidRDefault="00D77F7C" w:rsidP="0033520E">
            <w:pPr>
              <w:suppressAutoHyphens w:val="0"/>
              <w:autoSpaceDN/>
              <w:rPr>
                <w:rFonts w:ascii="Arial" w:hAnsi="Arial" w:cs="Arial"/>
                <w:b/>
                <w:bCs/>
                <w:spacing w:val="-2"/>
                <w:sz w:val="17"/>
                <w:szCs w:val="17"/>
              </w:rPr>
            </w:pPr>
            <w:r w:rsidRPr="00587444">
              <w:rPr>
                <w:rFonts w:ascii="Arial" w:hAnsi="Arial" w:cs="Arial"/>
                <w:b/>
                <w:bCs/>
                <w:spacing w:val="-2"/>
                <w:sz w:val="17"/>
                <w:szCs w:val="17"/>
              </w:rPr>
              <w:t xml:space="preserve">Total guarantees and </w:t>
            </w:r>
          </w:p>
          <w:p w14:paraId="2BC850C1" w14:textId="77777777" w:rsidR="00D77F7C" w:rsidRPr="00587444" w:rsidRDefault="00D77F7C" w:rsidP="0033520E">
            <w:pPr>
              <w:suppressAutoHyphens w:val="0"/>
              <w:autoSpaceDN/>
              <w:rPr>
                <w:rFonts w:ascii="Arial" w:hAnsi="Arial" w:cs="Arial"/>
                <w:b/>
                <w:i/>
                <w:sz w:val="17"/>
                <w:szCs w:val="17"/>
                <w:lang w:val="en-GB"/>
              </w:rPr>
            </w:pPr>
            <w:r w:rsidRPr="00587444">
              <w:rPr>
                <w:rFonts w:ascii="Arial" w:hAnsi="Arial" w:cs="Arial"/>
                <w:b/>
                <w:bCs/>
                <w:spacing w:val="-2"/>
                <w:sz w:val="17"/>
                <w:szCs w:val="17"/>
              </w:rPr>
              <w:t>commitments</w:t>
            </w:r>
          </w:p>
        </w:tc>
        <w:tc>
          <w:tcPr>
            <w:tcW w:w="1134" w:type="dxa"/>
            <w:tcBorders>
              <w:top w:val="single" w:sz="4" w:space="0" w:color="auto"/>
              <w:left w:val="nil"/>
              <w:bottom w:val="single" w:sz="12" w:space="0" w:color="auto"/>
              <w:right w:val="nil"/>
            </w:tcBorders>
            <w:vAlign w:val="bottom"/>
          </w:tcPr>
          <w:p w14:paraId="3ECEBAFB"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b/>
                <w:color w:val="000000" w:themeColor="text1"/>
                <w:sz w:val="17"/>
                <w:szCs w:val="17"/>
                <w:lang w:val="hr-HR"/>
              </w:rPr>
              <w:t>555,067</w:t>
            </w:r>
          </w:p>
        </w:tc>
        <w:tc>
          <w:tcPr>
            <w:tcW w:w="1134" w:type="dxa"/>
            <w:tcBorders>
              <w:top w:val="single" w:sz="4" w:space="0" w:color="auto"/>
              <w:left w:val="nil"/>
              <w:bottom w:val="single" w:sz="12" w:space="0" w:color="auto"/>
              <w:right w:val="nil"/>
            </w:tcBorders>
            <w:vAlign w:val="bottom"/>
          </w:tcPr>
          <w:p w14:paraId="1BE7F1DF"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position w:val="4"/>
                <w:sz w:val="17"/>
                <w:szCs w:val="17"/>
              </w:rPr>
            </w:pPr>
            <w:r w:rsidRPr="004D13FB">
              <w:rPr>
                <w:rFonts w:ascii="Arial" w:hAnsi="Arial" w:cs="Arial"/>
                <w:b/>
                <w:bCs/>
                <w:color w:val="000000" w:themeColor="text1"/>
                <w:sz w:val="17"/>
                <w:szCs w:val="17"/>
              </w:rPr>
              <w:t>2</w:t>
            </w:r>
            <w:r>
              <w:rPr>
                <w:rFonts w:ascii="Arial" w:hAnsi="Arial" w:cs="Arial"/>
                <w:b/>
                <w:bCs/>
                <w:color w:val="000000" w:themeColor="text1"/>
                <w:sz w:val="17"/>
                <w:szCs w:val="17"/>
              </w:rPr>
              <w:t>,</w:t>
            </w:r>
            <w:r w:rsidRPr="004D13FB">
              <w:rPr>
                <w:rFonts w:ascii="Arial" w:hAnsi="Arial" w:cs="Arial"/>
                <w:b/>
                <w:bCs/>
                <w:color w:val="000000" w:themeColor="text1"/>
                <w:sz w:val="17"/>
                <w:szCs w:val="17"/>
              </w:rPr>
              <w:t>005</w:t>
            </w:r>
          </w:p>
        </w:tc>
        <w:tc>
          <w:tcPr>
            <w:tcW w:w="1134" w:type="dxa"/>
            <w:tcBorders>
              <w:top w:val="single" w:sz="4" w:space="0" w:color="auto"/>
              <w:left w:val="nil"/>
              <w:bottom w:val="single" w:sz="12" w:space="0" w:color="auto"/>
              <w:right w:val="nil"/>
            </w:tcBorders>
            <w:vAlign w:val="bottom"/>
          </w:tcPr>
          <w:p w14:paraId="2C36C4D1"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position w:val="4"/>
                <w:sz w:val="17"/>
                <w:szCs w:val="17"/>
              </w:rPr>
            </w:pPr>
            <w:r w:rsidRPr="004D13FB">
              <w:rPr>
                <w:rFonts w:ascii="Arial" w:hAnsi="Arial" w:cs="Arial"/>
                <w:b/>
                <w:bCs/>
                <w:color w:val="000000" w:themeColor="text1"/>
                <w:sz w:val="17"/>
                <w:szCs w:val="17"/>
              </w:rPr>
              <w:t>6</w:t>
            </w:r>
            <w:r>
              <w:rPr>
                <w:rFonts w:ascii="Arial" w:hAnsi="Arial" w:cs="Arial"/>
                <w:b/>
                <w:bCs/>
                <w:color w:val="000000" w:themeColor="text1"/>
                <w:sz w:val="17"/>
                <w:szCs w:val="17"/>
              </w:rPr>
              <w:t>,</w:t>
            </w:r>
            <w:r w:rsidRPr="004D13FB">
              <w:rPr>
                <w:rFonts w:ascii="Arial" w:hAnsi="Arial" w:cs="Arial"/>
                <w:b/>
                <w:bCs/>
                <w:color w:val="000000" w:themeColor="text1"/>
                <w:sz w:val="17"/>
                <w:szCs w:val="17"/>
              </w:rPr>
              <w:t>453</w:t>
            </w:r>
          </w:p>
        </w:tc>
        <w:tc>
          <w:tcPr>
            <w:tcW w:w="1134" w:type="dxa"/>
            <w:tcBorders>
              <w:top w:val="single" w:sz="4" w:space="0" w:color="auto"/>
              <w:left w:val="nil"/>
              <w:bottom w:val="single" w:sz="12" w:space="0" w:color="auto"/>
              <w:right w:val="nil"/>
            </w:tcBorders>
            <w:vAlign w:val="bottom"/>
          </w:tcPr>
          <w:p w14:paraId="4C29405F"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position w:val="4"/>
                <w:sz w:val="17"/>
                <w:szCs w:val="17"/>
              </w:rPr>
            </w:pPr>
            <w:r w:rsidRPr="004D13FB">
              <w:rPr>
                <w:rFonts w:ascii="Arial" w:hAnsi="Arial" w:cs="Arial"/>
                <w:b/>
                <w:bCs/>
                <w:color w:val="000000" w:themeColor="text1"/>
                <w:sz w:val="17"/>
                <w:szCs w:val="17"/>
              </w:rPr>
              <w:t>11</w:t>
            </w:r>
            <w:r>
              <w:rPr>
                <w:rFonts w:ascii="Arial" w:hAnsi="Arial" w:cs="Arial"/>
                <w:b/>
                <w:bCs/>
                <w:color w:val="000000" w:themeColor="text1"/>
                <w:sz w:val="17"/>
                <w:szCs w:val="17"/>
              </w:rPr>
              <w:t>,</w:t>
            </w:r>
            <w:r w:rsidRPr="004D13FB">
              <w:rPr>
                <w:rFonts w:ascii="Arial" w:hAnsi="Arial" w:cs="Arial"/>
                <w:b/>
                <w:bCs/>
                <w:color w:val="000000" w:themeColor="text1"/>
                <w:sz w:val="17"/>
                <w:szCs w:val="17"/>
              </w:rPr>
              <w:t>740</w:t>
            </w:r>
          </w:p>
        </w:tc>
        <w:tc>
          <w:tcPr>
            <w:tcW w:w="1134" w:type="dxa"/>
            <w:tcBorders>
              <w:top w:val="single" w:sz="4" w:space="0" w:color="auto"/>
              <w:left w:val="nil"/>
              <w:bottom w:val="single" w:sz="12" w:space="0" w:color="auto"/>
              <w:right w:val="nil"/>
            </w:tcBorders>
            <w:vAlign w:val="bottom"/>
          </w:tcPr>
          <w:p w14:paraId="65974A0F"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position w:val="4"/>
                <w:sz w:val="17"/>
                <w:szCs w:val="17"/>
              </w:rPr>
            </w:pPr>
            <w:r w:rsidRPr="004D13FB">
              <w:rPr>
                <w:rFonts w:ascii="Arial" w:hAnsi="Arial" w:cs="Arial"/>
                <w:b/>
                <w:bCs/>
                <w:color w:val="000000" w:themeColor="text1"/>
                <w:sz w:val="17"/>
                <w:szCs w:val="17"/>
              </w:rPr>
              <w:t>4</w:t>
            </w:r>
            <w:r>
              <w:rPr>
                <w:rFonts w:ascii="Arial" w:hAnsi="Arial" w:cs="Arial"/>
                <w:b/>
                <w:bCs/>
                <w:color w:val="000000" w:themeColor="text1"/>
                <w:sz w:val="17"/>
                <w:szCs w:val="17"/>
              </w:rPr>
              <w:t>,</w:t>
            </w:r>
            <w:r w:rsidRPr="004D13FB">
              <w:rPr>
                <w:rFonts w:ascii="Arial" w:hAnsi="Arial" w:cs="Arial"/>
                <w:b/>
                <w:bCs/>
                <w:color w:val="000000" w:themeColor="text1"/>
                <w:sz w:val="17"/>
                <w:szCs w:val="17"/>
              </w:rPr>
              <w:t>555</w:t>
            </w:r>
          </w:p>
        </w:tc>
        <w:tc>
          <w:tcPr>
            <w:tcW w:w="1134" w:type="dxa"/>
            <w:tcBorders>
              <w:top w:val="single" w:sz="4" w:space="0" w:color="auto"/>
              <w:left w:val="nil"/>
              <w:bottom w:val="single" w:sz="12" w:space="0" w:color="auto"/>
              <w:right w:val="nil"/>
            </w:tcBorders>
            <w:vAlign w:val="bottom"/>
          </w:tcPr>
          <w:p w14:paraId="78012193" w14:textId="77777777" w:rsidR="00D77F7C" w:rsidRPr="00587444" w:rsidRDefault="00D77F7C" w:rsidP="0033520E">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b/>
                <w:color w:val="000000" w:themeColor="text1"/>
                <w:sz w:val="17"/>
                <w:szCs w:val="17"/>
                <w:lang w:val="hr-HR"/>
              </w:rPr>
              <w:t>579,820</w:t>
            </w:r>
          </w:p>
        </w:tc>
      </w:tr>
    </w:tbl>
    <w:p w14:paraId="310E9D3B"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sectPr w:rsidR="00587444" w:rsidRPr="00587444" w:rsidSect="00D337C5">
          <w:pgSz w:w="11907" w:h="16840" w:code="9"/>
          <w:pgMar w:top="1418" w:right="1134" w:bottom="1134" w:left="1418" w:header="851" w:footer="851" w:gutter="0"/>
          <w:cols w:space="720"/>
          <w:noEndnote/>
        </w:sectPr>
      </w:pPr>
    </w:p>
    <w:p w14:paraId="18B2B482"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1AC38B10" w14:textId="1449D44B"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405E50">
        <w:rPr>
          <w:rFonts w:ascii="Arial" w:hAnsi="Arial" w:cs="Arial"/>
          <w:b/>
          <w:bCs/>
          <w:sz w:val="20"/>
          <w:szCs w:val="20"/>
          <w:lang w:val="en-GB"/>
        </w:rPr>
        <w:t>.</w:t>
      </w:r>
      <w:r w:rsidRPr="00587444">
        <w:rPr>
          <w:rFonts w:ascii="Arial" w:hAnsi="Arial" w:cs="Arial"/>
          <w:b/>
          <w:bCs/>
          <w:sz w:val="20"/>
          <w:szCs w:val="20"/>
          <w:lang w:val="en-GB"/>
        </w:rPr>
        <w:t xml:space="preserve">         Risk management </w:t>
      </w:r>
      <w:r w:rsidR="00F24198">
        <w:rPr>
          <w:rFonts w:ascii="Arial" w:hAnsi="Arial" w:cs="Arial"/>
          <w:b/>
          <w:bCs/>
          <w:sz w:val="20"/>
          <w:szCs w:val="20"/>
          <w:lang w:val="en-GB"/>
        </w:rPr>
        <w:t>(continued)</w:t>
      </w:r>
    </w:p>
    <w:p w14:paraId="5ABAA241"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44EF6F5B" w14:textId="17446452"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405E50">
        <w:rPr>
          <w:rFonts w:ascii="Arial" w:hAnsi="Arial" w:cs="Arial"/>
          <w:b/>
          <w:bCs/>
          <w:sz w:val="20"/>
          <w:szCs w:val="20"/>
          <w:lang w:val="en-GB"/>
        </w:rPr>
        <w:t>.</w:t>
      </w:r>
      <w:r w:rsidRPr="00587444">
        <w:rPr>
          <w:rFonts w:ascii="Arial" w:hAnsi="Arial" w:cs="Arial"/>
          <w:b/>
          <w:bCs/>
          <w:sz w:val="20"/>
          <w:szCs w:val="20"/>
          <w:lang w:val="en-GB"/>
        </w:rPr>
        <w:t>5</w:t>
      </w:r>
      <w:r w:rsidR="00405E50">
        <w:rPr>
          <w:rFonts w:ascii="Arial" w:hAnsi="Arial" w:cs="Arial"/>
          <w:b/>
          <w:bCs/>
          <w:sz w:val="20"/>
          <w:szCs w:val="20"/>
          <w:lang w:val="en-GB"/>
        </w:rPr>
        <w:t>.</w:t>
      </w:r>
      <w:r w:rsidRPr="00587444">
        <w:rPr>
          <w:rFonts w:ascii="Arial" w:hAnsi="Arial" w:cs="Arial"/>
          <w:b/>
          <w:bCs/>
          <w:sz w:val="20"/>
          <w:szCs w:val="20"/>
          <w:lang w:val="en-GB"/>
        </w:rPr>
        <w:t xml:space="preserve">      Market risk </w:t>
      </w:r>
    </w:p>
    <w:p w14:paraId="308FC46F"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166FB004" w14:textId="0B5B800C"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bCs/>
          <w:sz w:val="20"/>
          <w:szCs w:val="20"/>
          <w:lang w:val="en-GB"/>
        </w:rPr>
        <w:t>Management of market risks at the Bank implies the reduction of interest rate risk and the currency risk to a minimal level</w:t>
      </w:r>
      <w:r w:rsidR="00405E50">
        <w:rPr>
          <w:rFonts w:ascii="Arial" w:hAnsi="Arial" w:cs="Arial"/>
          <w:bCs/>
          <w:sz w:val="20"/>
          <w:szCs w:val="20"/>
          <w:lang w:val="en-GB"/>
        </w:rPr>
        <w:t>.</w:t>
      </w:r>
      <w:r w:rsidRPr="00587444">
        <w:rPr>
          <w:rFonts w:ascii="Arial" w:hAnsi="Arial" w:cs="Arial"/>
          <w:bCs/>
          <w:sz w:val="20"/>
          <w:szCs w:val="20"/>
          <w:lang w:val="en-GB"/>
        </w:rPr>
        <w:t xml:space="preserve"> </w:t>
      </w:r>
    </w:p>
    <w:p w14:paraId="55C04D30" w14:textId="77777777" w:rsidR="00587444" w:rsidRPr="00587444" w:rsidRDefault="00587444" w:rsidP="00587444">
      <w:pPr>
        <w:keepNext/>
        <w:suppressAutoHyphens w:val="0"/>
        <w:autoSpaceDN/>
        <w:jc w:val="both"/>
        <w:rPr>
          <w:rFonts w:ascii="Arial" w:hAnsi="Arial" w:cs="Arial"/>
          <w:b/>
          <w:bCs/>
          <w:sz w:val="20"/>
          <w:szCs w:val="20"/>
          <w:lang w:val="en-GB"/>
        </w:rPr>
      </w:pPr>
    </w:p>
    <w:p w14:paraId="4D5E0C12" w14:textId="1F96CCE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4027E8">
        <w:rPr>
          <w:rFonts w:ascii="Arial" w:hAnsi="Arial" w:cs="Arial"/>
          <w:b/>
          <w:bCs/>
          <w:sz w:val="20"/>
          <w:szCs w:val="20"/>
          <w:lang w:val="en-GB"/>
        </w:rPr>
        <w:t>.</w:t>
      </w:r>
      <w:r w:rsidRPr="00587444">
        <w:rPr>
          <w:rFonts w:ascii="Arial" w:hAnsi="Arial" w:cs="Arial"/>
          <w:b/>
          <w:bCs/>
          <w:sz w:val="20"/>
          <w:szCs w:val="20"/>
          <w:lang w:val="en-GB"/>
        </w:rPr>
        <w:t>5</w:t>
      </w:r>
      <w:r w:rsidR="004027E8">
        <w:rPr>
          <w:rFonts w:ascii="Arial" w:hAnsi="Arial" w:cs="Arial"/>
          <w:b/>
          <w:bCs/>
          <w:sz w:val="20"/>
          <w:szCs w:val="20"/>
          <w:lang w:val="en-GB"/>
        </w:rPr>
        <w:t>.</w:t>
      </w:r>
      <w:r w:rsidRPr="00587444">
        <w:rPr>
          <w:rFonts w:ascii="Arial" w:hAnsi="Arial" w:cs="Arial"/>
          <w:b/>
          <w:bCs/>
          <w:sz w:val="20"/>
          <w:szCs w:val="20"/>
          <w:lang w:val="en-GB"/>
        </w:rPr>
        <w:t>1</w:t>
      </w:r>
      <w:r w:rsidR="004027E8">
        <w:rPr>
          <w:rFonts w:ascii="Arial" w:hAnsi="Arial" w:cs="Arial"/>
          <w:b/>
          <w:bCs/>
          <w:sz w:val="20"/>
          <w:szCs w:val="20"/>
          <w:lang w:val="en-GB"/>
        </w:rPr>
        <w:t>.</w:t>
      </w:r>
      <w:r w:rsidRPr="00587444">
        <w:rPr>
          <w:rFonts w:ascii="Arial" w:hAnsi="Arial" w:cs="Arial"/>
          <w:b/>
          <w:bCs/>
          <w:sz w:val="20"/>
          <w:szCs w:val="20"/>
          <w:lang w:val="en-GB"/>
        </w:rPr>
        <w:t xml:space="preserve">   Interest rate risk </w:t>
      </w:r>
    </w:p>
    <w:p w14:paraId="2C01DC04" w14:textId="77777777" w:rsidR="00587444" w:rsidRPr="00587444" w:rsidRDefault="00587444" w:rsidP="007B030C">
      <w:pPr>
        <w:suppressAutoHyphens w:val="0"/>
        <w:autoSpaceDN/>
        <w:ind w:right="-6"/>
        <w:jc w:val="both"/>
        <w:rPr>
          <w:rFonts w:ascii="Arial" w:hAnsi="Arial" w:cs="Arial"/>
          <w:iCs/>
          <w:sz w:val="20"/>
          <w:szCs w:val="20"/>
          <w:lang w:val="en-GB"/>
        </w:rPr>
      </w:pPr>
    </w:p>
    <w:p w14:paraId="5E62583F" w14:textId="194E84EA" w:rsidR="00587444" w:rsidRPr="00587444" w:rsidRDefault="00587444" w:rsidP="007B030C">
      <w:pPr>
        <w:suppressAutoHyphens w:val="0"/>
        <w:autoSpaceDN/>
        <w:ind w:right="-6"/>
        <w:jc w:val="both"/>
        <w:rPr>
          <w:rFonts w:ascii="Arial" w:hAnsi="Arial" w:cs="Arial"/>
          <w:iCs/>
          <w:sz w:val="20"/>
          <w:szCs w:val="20"/>
          <w:lang w:val="en-GB"/>
        </w:rPr>
      </w:pPr>
      <w:r w:rsidRPr="00587444">
        <w:rPr>
          <w:rFonts w:ascii="Arial" w:hAnsi="Arial" w:cs="Arial"/>
          <w:iCs/>
          <w:sz w:val="20"/>
          <w:szCs w:val="20"/>
          <w:lang w:val="en-GB"/>
        </w:rPr>
        <w:t>The following tables demonstrate the sensitivity of the Group to the interest rate risk as of 31 December 202</w:t>
      </w:r>
      <w:r w:rsidR="00D77F7C">
        <w:rPr>
          <w:rFonts w:ascii="Arial" w:hAnsi="Arial" w:cs="Arial"/>
          <w:iCs/>
          <w:sz w:val="20"/>
          <w:szCs w:val="20"/>
          <w:lang w:val="en-GB"/>
        </w:rPr>
        <w:t>5</w:t>
      </w:r>
      <w:r w:rsidRPr="00587444">
        <w:rPr>
          <w:rFonts w:ascii="Arial" w:hAnsi="Arial" w:cs="Arial"/>
          <w:iCs/>
          <w:sz w:val="20"/>
          <w:szCs w:val="20"/>
          <w:lang w:val="en-GB"/>
        </w:rPr>
        <w:t xml:space="preserve"> and 202</w:t>
      </w:r>
      <w:r w:rsidR="00D77F7C">
        <w:rPr>
          <w:rFonts w:ascii="Arial" w:hAnsi="Arial" w:cs="Arial"/>
          <w:iCs/>
          <w:sz w:val="20"/>
          <w:szCs w:val="20"/>
          <w:lang w:val="en-GB"/>
        </w:rPr>
        <w:t>4</w:t>
      </w:r>
      <w:r w:rsidR="004027E8">
        <w:rPr>
          <w:rFonts w:ascii="Arial" w:hAnsi="Arial" w:cs="Arial"/>
          <w:iCs/>
          <w:sz w:val="20"/>
          <w:szCs w:val="20"/>
          <w:lang w:val="en-GB"/>
        </w:rPr>
        <w:t xml:space="preserve"> </w:t>
      </w:r>
      <w:r w:rsidRPr="00587444">
        <w:rPr>
          <w:rFonts w:ascii="Arial" w:hAnsi="Arial" w:cs="Arial"/>
          <w:iCs/>
          <w:sz w:val="20"/>
          <w:szCs w:val="20"/>
          <w:lang w:val="en-GB"/>
        </w:rPr>
        <w:t>on the basis of known dates of changes in prices of assets and liabilities to which floating and fixed interest rates are applied</w:t>
      </w:r>
      <w:r w:rsidR="00405E50">
        <w:rPr>
          <w:rFonts w:ascii="Arial" w:hAnsi="Arial" w:cs="Arial"/>
          <w:iCs/>
          <w:sz w:val="20"/>
          <w:szCs w:val="20"/>
          <w:lang w:val="en-GB"/>
        </w:rPr>
        <w:t>.</w:t>
      </w:r>
      <w:r w:rsidRPr="00587444">
        <w:rPr>
          <w:rFonts w:ascii="Arial" w:hAnsi="Arial" w:cs="Arial"/>
          <w:iCs/>
          <w:sz w:val="20"/>
          <w:szCs w:val="20"/>
          <w:lang w:val="en-GB"/>
        </w:rPr>
        <w:t xml:space="preserve"> Periods of interest rates changes are determined on the basis of residual maturity and contracted period when interest rates change, depending on which is shorter</w:t>
      </w:r>
      <w:r w:rsidR="00405E50">
        <w:rPr>
          <w:rFonts w:ascii="Arial" w:hAnsi="Arial" w:cs="Arial"/>
          <w:iCs/>
          <w:sz w:val="20"/>
          <w:szCs w:val="20"/>
          <w:lang w:val="en-GB"/>
        </w:rPr>
        <w:t>.</w:t>
      </w:r>
      <w:r w:rsidRPr="00587444">
        <w:rPr>
          <w:rFonts w:ascii="Arial" w:hAnsi="Arial" w:cs="Arial"/>
          <w:iCs/>
          <w:sz w:val="20"/>
          <w:szCs w:val="20"/>
          <w:lang w:val="en-GB"/>
        </w:rPr>
        <w:t xml:space="preserve"> </w:t>
      </w:r>
    </w:p>
    <w:p w14:paraId="7DE05E12" w14:textId="77777777" w:rsidR="00587444" w:rsidRPr="00587444" w:rsidRDefault="00587444" w:rsidP="007B030C">
      <w:pPr>
        <w:suppressAutoHyphens w:val="0"/>
        <w:autoSpaceDN/>
        <w:ind w:right="-6"/>
        <w:jc w:val="both"/>
        <w:rPr>
          <w:rFonts w:ascii="Arial" w:hAnsi="Arial" w:cs="Arial"/>
          <w:iCs/>
          <w:sz w:val="20"/>
          <w:szCs w:val="20"/>
          <w:lang w:val="en-GB"/>
        </w:rPr>
      </w:pPr>
    </w:p>
    <w:p w14:paraId="2385DC0A" w14:textId="39F10DD8" w:rsidR="00587444" w:rsidRPr="00587444" w:rsidRDefault="00587444" w:rsidP="007B030C">
      <w:pPr>
        <w:suppressAutoHyphens w:val="0"/>
        <w:autoSpaceDN/>
        <w:ind w:right="-6"/>
        <w:jc w:val="both"/>
        <w:rPr>
          <w:rFonts w:ascii="Arial" w:hAnsi="Arial" w:cs="Arial"/>
          <w:iCs/>
          <w:sz w:val="20"/>
          <w:szCs w:val="20"/>
          <w:lang w:val="en-GB"/>
        </w:rPr>
      </w:pPr>
      <w:r w:rsidRPr="00587444">
        <w:rPr>
          <w:rFonts w:ascii="Arial" w:hAnsi="Arial" w:cs="Arial"/>
          <w:iCs/>
          <w:sz w:val="20"/>
          <w:szCs w:val="20"/>
          <w:lang w:val="en-GB"/>
        </w:rPr>
        <w:t>Assets and liabilities on which interest is not charged are placed into the non-interest bearing category</w:t>
      </w:r>
      <w:r w:rsidR="00405E50">
        <w:rPr>
          <w:rFonts w:ascii="Arial" w:hAnsi="Arial" w:cs="Arial"/>
          <w:iCs/>
          <w:sz w:val="20"/>
          <w:szCs w:val="20"/>
          <w:lang w:val="en-GB"/>
        </w:rPr>
        <w:t>.</w:t>
      </w:r>
    </w:p>
    <w:p w14:paraId="61573D14" w14:textId="4997A66D" w:rsidR="00587444" w:rsidRPr="00587444" w:rsidRDefault="00587444" w:rsidP="007B030C">
      <w:pPr>
        <w:tabs>
          <w:tab w:val="left" w:pos="-720"/>
        </w:tabs>
        <w:autoSpaceDN/>
        <w:ind w:right="-5"/>
        <w:jc w:val="both"/>
        <w:rPr>
          <w:rFonts w:ascii="Arial" w:hAnsi="Arial" w:cs="Arial"/>
          <w:sz w:val="20"/>
          <w:szCs w:val="20"/>
          <w:lang w:val="en-GB"/>
        </w:rPr>
      </w:pPr>
      <w:r w:rsidRPr="00587444">
        <w:rPr>
          <w:rFonts w:ascii="Arial" w:hAnsi="Arial" w:cs="Arial"/>
          <w:sz w:val="20"/>
          <w:szCs w:val="20"/>
          <w:lang w:val="en-GB"/>
        </w:rPr>
        <w:t>The tables below demonstrate the estimation of Group’s interest rate risk exposure as of 31 December 202</w:t>
      </w:r>
      <w:r w:rsidR="00D77F7C">
        <w:rPr>
          <w:rFonts w:ascii="Arial" w:hAnsi="Arial" w:cs="Arial"/>
          <w:sz w:val="20"/>
          <w:szCs w:val="20"/>
          <w:lang w:val="en-GB"/>
        </w:rPr>
        <w:t>5</w:t>
      </w:r>
      <w:r w:rsidRPr="00587444">
        <w:rPr>
          <w:rFonts w:ascii="Arial" w:hAnsi="Arial" w:cs="Arial"/>
          <w:sz w:val="20"/>
          <w:szCs w:val="20"/>
          <w:lang w:val="en-GB"/>
        </w:rPr>
        <w:t xml:space="preserve"> and 202</w:t>
      </w:r>
      <w:r w:rsidR="00D77F7C">
        <w:rPr>
          <w:rFonts w:ascii="Arial" w:hAnsi="Arial" w:cs="Arial"/>
          <w:sz w:val="20"/>
          <w:szCs w:val="20"/>
          <w:lang w:val="en-GB"/>
        </w:rPr>
        <w:t>4</w:t>
      </w:r>
      <w:r w:rsidRPr="00587444">
        <w:rPr>
          <w:rFonts w:ascii="Arial" w:hAnsi="Arial" w:cs="Arial"/>
          <w:sz w:val="20"/>
          <w:szCs w:val="20"/>
          <w:lang w:val="en-GB"/>
        </w:rPr>
        <w:t xml:space="preserve"> which may not be indicative for the positions in other periods</w:t>
      </w:r>
      <w:r w:rsidR="00405E50">
        <w:rPr>
          <w:rFonts w:ascii="Arial" w:hAnsi="Arial" w:cs="Arial"/>
          <w:sz w:val="20"/>
          <w:szCs w:val="20"/>
          <w:lang w:val="en-GB"/>
        </w:rPr>
        <w:t>.</w:t>
      </w:r>
      <w:r w:rsidRPr="00587444">
        <w:rPr>
          <w:rFonts w:ascii="Arial" w:hAnsi="Arial" w:cs="Arial"/>
          <w:sz w:val="20"/>
          <w:szCs w:val="20"/>
          <w:lang w:val="en-GB"/>
        </w:rPr>
        <w:t xml:space="preserve"> </w:t>
      </w:r>
    </w:p>
    <w:p w14:paraId="6ACF131C" w14:textId="782DA2BF" w:rsidR="00587444" w:rsidRPr="00587444" w:rsidRDefault="00405E50" w:rsidP="00405E50">
      <w:pPr>
        <w:tabs>
          <w:tab w:val="left" w:pos="-720"/>
          <w:tab w:val="left" w:pos="6746"/>
        </w:tabs>
        <w:autoSpaceDN/>
        <w:spacing w:line="360" w:lineRule="auto"/>
        <w:ind w:right="-5"/>
        <w:jc w:val="both"/>
        <w:rPr>
          <w:rFonts w:ascii="Arial" w:hAnsi="Arial" w:cs="Arial"/>
          <w:sz w:val="20"/>
          <w:szCs w:val="20"/>
          <w:lang w:val="en-GB"/>
        </w:rPr>
      </w:pPr>
      <w:r>
        <w:rPr>
          <w:rFonts w:ascii="Arial" w:hAnsi="Arial" w:cs="Arial"/>
          <w:sz w:val="20"/>
          <w:szCs w:val="20"/>
          <w:lang w:val="en-GB"/>
        </w:rPr>
        <w:tab/>
      </w:r>
    </w:p>
    <w:tbl>
      <w:tblPr>
        <w:tblW w:w="5530" w:type="pct"/>
        <w:tblInd w:w="-709" w:type="dxa"/>
        <w:tblLayout w:type="fixed"/>
        <w:tblCellMar>
          <w:left w:w="120" w:type="dxa"/>
          <w:right w:w="120" w:type="dxa"/>
        </w:tblCellMar>
        <w:tblLook w:val="0000" w:firstRow="0" w:lastRow="0" w:firstColumn="0" w:lastColumn="0" w:noHBand="0" w:noVBand="0"/>
      </w:tblPr>
      <w:tblGrid>
        <w:gridCol w:w="2387"/>
        <w:gridCol w:w="927"/>
        <w:gridCol w:w="1057"/>
        <w:gridCol w:w="919"/>
        <w:gridCol w:w="1057"/>
        <w:gridCol w:w="1006"/>
        <w:gridCol w:w="983"/>
        <w:gridCol w:w="993"/>
        <w:gridCol w:w="1018"/>
      </w:tblGrid>
      <w:tr w:rsidR="00587444" w:rsidRPr="00587444" w14:paraId="6096A467" w14:textId="77777777" w:rsidTr="00DD69E7">
        <w:trPr>
          <w:trHeight w:val="698"/>
        </w:trPr>
        <w:tc>
          <w:tcPr>
            <w:tcW w:w="1153" w:type="pct"/>
            <w:vAlign w:val="center"/>
          </w:tcPr>
          <w:p w14:paraId="251D1A20" w14:textId="77777777" w:rsidR="00587444" w:rsidRPr="00587444" w:rsidRDefault="00587444" w:rsidP="00587444">
            <w:pPr>
              <w:tabs>
                <w:tab w:val="left" w:pos="-720"/>
              </w:tabs>
              <w:autoSpaceDN/>
              <w:spacing w:line="280" w:lineRule="exact"/>
              <w:ind w:right="-6"/>
              <w:rPr>
                <w:rFonts w:ascii="Arial" w:eastAsia="Calibri" w:hAnsi="Arial" w:cs="Arial"/>
                <w:b/>
                <w:sz w:val="15"/>
                <w:szCs w:val="15"/>
              </w:rPr>
            </w:pPr>
            <w:bookmarkStart w:id="998" w:name="_Hlk161065714"/>
            <w:r w:rsidRPr="00587444">
              <w:rPr>
                <w:rFonts w:ascii="Arial" w:eastAsia="Calibri" w:hAnsi="Arial" w:cs="Arial"/>
                <w:b/>
                <w:sz w:val="15"/>
                <w:szCs w:val="15"/>
              </w:rPr>
              <w:t>Group</w:t>
            </w:r>
          </w:p>
          <w:p w14:paraId="68800854" w14:textId="77777777" w:rsidR="00587444" w:rsidRPr="00587444" w:rsidRDefault="00587444" w:rsidP="00587444">
            <w:pPr>
              <w:tabs>
                <w:tab w:val="left" w:pos="-720"/>
              </w:tabs>
              <w:autoSpaceDN/>
              <w:spacing w:line="280" w:lineRule="exact"/>
              <w:ind w:right="-6"/>
              <w:rPr>
                <w:rFonts w:ascii="Arial" w:eastAsia="Calibri" w:hAnsi="Arial" w:cs="Arial"/>
                <w:b/>
                <w:sz w:val="15"/>
                <w:szCs w:val="15"/>
              </w:rPr>
            </w:pPr>
          </w:p>
          <w:p w14:paraId="12CC5C07" w14:textId="5930AE34" w:rsidR="00587444" w:rsidRPr="00587444" w:rsidRDefault="00587444" w:rsidP="00587444">
            <w:pPr>
              <w:tabs>
                <w:tab w:val="left" w:pos="-720"/>
              </w:tabs>
              <w:autoSpaceDN/>
              <w:spacing w:line="280" w:lineRule="exact"/>
              <w:ind w:right="-6"/>
              <w:rPr>
                <w:rFonts w:ascii="Arial" w:eastAsia="Calibri" w:hAnsi="Arial" w:cs="Arial"/>
                <w:b/>
                <w:sz w:val="15"/>
                <w:szCs w:val="15"/>
              </w:rPr>
            </w:pPr>
            <w:r w:rsidRPr="00587444">
              <w:rPr>
                <w:rFonts w:ascii="Arial" w:eastAsia="Calibri" w:hAnsi="Arial" w:cs="Arial"/>
                <w:b/>
                <w:sz w:val="15"/>
                <w:szCs w:val="15"/>
              </w:rPr>
              <w:t>31 December 202</w:t>
            </w:r>
            <w:r w:rsidR="00D77F7C">
              <w:rPr>
                <w:rFonts w:ascii="Arial" w:eastAsia="Calibri" w:hAnsi="Arial" w:cs="Arial"/>
                <w:b/>
                <w:sz w:val="15"/>
                <w:szCs w:val="15"/>
              </w:rPr>
              <w:t>5</w:t>
            </w:r>
          </w:p>
        </w:tc>
        <w:tc>
          <w:tcPr>
            <w:tcW w:w="448" w:type="pct"/>
          </w:tcPr>
          <w:p w14:paraId="44F34665"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Up to 1 month</w:t>
            </w:r>
          </w:p>
        </w:tc>
        <w:tc>
          <w:tcPr>
            <w:tcW w:w="511" w:type="pct"/>
          </w:tcPr>
          <w:p w14:paraId="43E05FF7"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1 to 3 months</w:t>
            </w:r>
          </w:p>
        </w:tc>
        <w:tc>
          <w:tcPr>
            <w:tcW w:w="444" w:type="pct"/>
          </w:tcPr>
          <w:p w14:paraId="11CE6751"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 xml:space="preserve">3 months to 1 year </w:t>
            </w:r>
          </w:p>
        </w:tc>
        <w:tc>
          <w:tcPr>
            <w:tcW w:w="511" w:type="pct"/>
          </w:tcPr>
          <w:p w14:paraId="365E4713"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1 to 3 years</w:t>
            </w:r>
          </w:p>
        </w:tc>
        <w:tc>
          <w:tcPr>
            <w:tcW w:w="486" w:type="pct"/>
          </w:tcPr>
          <w:p w14:paraId="59D963AA"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Over 3 years</w:t>
            </w:r>
          </w:p>
        </w:tc>
        <w:tc>
          <w:tcPr>
            <w:tcW w:w="475" w:type="pct"/>
          </w:tcPr>
          <w:p w14:paraId="03D160B4"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Non-interest bearing</w:t>
            </w:r>
          </w:p>
        </w:tc>
        <w:tc>
          <w:tcPr>
            <w:tcW w:w="480" w:type="pct"/>
          </w:tcPr>
          <w:p w14:paraId="12779B1B"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 xml:space="preserve">Total </w:t>
            </w:r>
          </w:p>
        </w:tc>
        <w:tc>
          <w:tcPr>
            <w:tcW w:w="492" w:type="pct"/>
          </w:tcPr>
          <w:p w14:paraId="118619C0"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Fixed interest rate</w:t>
            </w:r>
          </w:p>
        </w:tc>
      </w:tr>
      <w:tr w:rsidR="002D5D49" w:rsidRPr="00587444" w14:paraId="227FE8A6" w14:textId="77777777" w:rsidTr="00DD69E7">
        <w:trPr>
          <w:trHeight w:hRule="exact" w:val="227"/>
        </w:trPr>
        <w:tc>
          <w:tcPr>
            <w:tcW w:w="1153" w:type="pct"/>
            <w:vAlign w:val="center"/>
          </w:tcPr>
          <w:p w14:paraId="0E2DF277" w14:textId="77777777" w:rsidR="002D5D49" w:rsidRPr="00587444" w:rsidRDefault="002D5D49" w:rsidP="002D5D49">
            <w:pPr>
              <w:tabs>
                <w:tab w:val="left" w:pos="-720"/>
              </w:tabs>
              <w:autoSpaceDN/>
              <w:spacing w:line="280" w:lineRule="exact"/>
              <w:ind w:right="-6"/>
              <w:rPr>
                <w:rFonts w:ascii="Arial" w:eastAsia="Calibri" w:hAnsi="Arial" w:cs="Arial"/>
                <w:b/>
                <w:sz w:val="15"/>
                <w:szCs w:val="15"/>
              </w:rPr>
            </w:pPr>
          </w:p>
        </w:tc>
        <w:tc>
          <w:tcPr>
            <w:tcW w:w="448" w:type="pct"/>
          </w:tcPr>
          <w:p w14:paraId="13BB7A0D" w14:textId="1935A7AC" w:rsidR="002D5D49" w:rsidRPr="00587444" w:rsidRDefault="002D5D49" w:rsidP="002D5D49">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511" w:type="pct"/>
          </w:tcPr>
          <w:p w14:paraId="1A460EC1" w14:textId="06876BEB" w:rsidR="002D5D49" w:rsidRPr="00587444" w:rsidRDefault="002D5D49" w:rsidP="002D5D49">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44" w:type="pct"/>
          </w:tcPr>
          <w:p w14:paraId="0CB0C747" w14:textId="6F840ECD" w:rsidR="002D5D49" w:rsidRPr="00587444" w:rsidRDefault="002D5D49" w:rsidP="002D5D49">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511" w:type="pct"/>
          </w:tcPr>
          <w:p w14:paraId="74D99501" w14:textId="72BFFE3C" w:rsidR="002D5D49" w:rsidRPr="00587444" w:rsidRDefault="002D5D49" w:rsidP="002D5D49">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86" w:type="pct"/>
          </w:tcPr>
          <w:p w14:paraId="5A3639A1" w14:textId="03D8DB1D" w:rsidR="002D5D49" w:rsidRPr="00587444" w:rsidRDefault="002D5D49" w:rsidP="002D5D49">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75" w:type="pct"/>
          </w:tcPr>
          <w:p w14:paraId="6D4DAF7A" w14:textId="792DD3F6" w:rsidR="002D5D49" w:rsidRPr="00587444" w:rsidRDefault="002D5D49" w:rsidP="002D5D49">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80" w:type="pct"/>
          </w:tcPr>
          <w:p w14:paraId="5851BAED" w14:textId="14FB44D9" w:rsidR="002D5D49" w:rsidRPr="00587444" w:rsidRDefault="002D5D49" w:rsidP="002D5D49">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92" w:type="pct"/>
          </w:tcPr>
          <w:p w14:paraId="527D0D9C" w14:textId="6691CD09" w:rsidR="002D5D49" w:rsidRPr="00587444" w:rsidRDefault="002D5D49" w:rsidP="002D5D49">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r>
      <w:tr w:rsidR="002D5D49" w:rsidRPr="00587444" w14:paraId="156377DC" w14:textId="77777777" w:rsidTr="00DD69E7">
        <w:trPr>
          <w:trHeight w:val="261"/>
        </w:trPr>
        <w:tc>
          <w:tcPr>
            <w:tcW w:w="1153" w:type="pct"/>
            <w:vAlign w:val="bottom"/>
          </w:tcPr>
          <w:p w14:paraId="200CED04" w14:textId="77777777" w:rsidR="002D5D49" w:rsidRPr="00587444" w:rsidRDefault="002D5D49" w:rsidP="002D5D49">
            <w:pPr>
              <w:tabs>
                <w:tab w:val="left" w:pos="-720"/>
              </w:tabs>
              <w:autoSpaceDN/>
              <w:spacing w:line="280" w:lineRule="exact"/>
              <w:ind w:right="-5"/>
              <w:rPr>
                <w:rFonts w:ascii="Arial" w:eastAsia="Calibri" w:hAnsi="Arial" w:cs="Arial"/>
                <w:b/>
                <w:sz w:val="15"/>
                <w:szCs w:val="15"/>
              </w:rPr>
            </w:pPr>
            <w:r w:rsidRPr="00587444">
              <w:rPr>
                <w:rFonts w:ascii="Arial" w:eastAsia="Calibri" w:hAnsi="Arial" w:cs="Arial"/>
                <w:b/>
                <w:sz w:val="15"/>
                <w:szCs w:val="15"/>
              </w:rPr>
              <w:t xml:space="preserve">Assets </w:t>
            </w:r>
          </w:p>
        </w:tc>
        <w:tc>
          <w:tcPr>
            <w:tcW w:w="448" w:type="pct"/>
          </w:tcPr>
          <w:p w14:paraId="2AED7B96" w14:textId="77777777" w:rsidR="002D5D49" w:rsidRPr="00587444" w:rsidRDefault="002D5D49" w:rsidP="002D5D49">
            <w:pPr>
              <w:tabs>
                <w:tab w:val="left" w:pos="-720"/>
              </w:tabs>
              <w:autoSpaceDN/>
              <w:spacing w:line="280" w:lineRule="exact"/>
              <w:ind w:right="-5"/>
              <w:jc w:val="right"/>
              <w:rPr>
                <w:rFonts w:ascii="Arial" w:eastAsia="Calibri" w:hAnsi="Arial" w:cs="Arial"/>
                <w:sz w:val="15"/>
                <w:szCs w:val="15"/>
              </w:rPr>
            </w:pPr>
          </w:p>
        </w:tc>
        <w:tc>
          <w:tcPr>
            <w:tcW w:w="511" w:type="pct"/>
          </w:tcPr>
          <w:p w14:paraId="73AAE7C1" w14:textId="77777777" w:rsidR="002D5D49" w:rsidRPr="00587444" w:rsidRDefault="002D5D49" w:rsidP="002D5D49">
            <w:pPr>
              <w:tabs>
                <w:tab w:val="left" w:pos="-720"/>
              </w:tabs>
              <w:autoSpaceDN/>
              <w:spacing w:line="280" w:lineRule="exact"/>
              <w:ind w:right="-5"/>
              <w:jc w:val="right"/>
              <w:rPr>
                <w:rFonts w:ascii="Arial" w:eastAsia="Calibri" w:hAnsi="Arial" w:cs="Arial"/>
                <w:sz w:val="15"/>
                <w:szCs w:val="15"/>
              </w:rPr>
            </w:pPr>
          </w:p>
        </w:tc>
        <w:tc>
          <w:tcPr>
            <w:tcW w:w="444" w:type="pct"/>
          </w:tcPr>
          <w:p w14:paraId="7E89D524" w14:textId="77777777" w:rsidR="002D5D49" w:rsidRPr="00587444" w:rsidRDefault="002D5D49" w:rsidP="002D5D49">
            <w:pPr>
              <w:tabs>
                <w:tab w:val="left" w:pos="-720"/>
              </w:tabs>
              <w:autoSpaceDN/>
              <w:spacing w:line="280" w:lineRule="exact"/>
              <w:ind w:right="-5"/>
              <w:jc w:val="right"/>
              <w:rPr>
                <w:rFonts w:ascii="Arial" w:eastAsia="Calibri" w:hAnsi="Arial" w:cs="Arial"/>
                <w:sz w:val="15"/>
                <w:szCs w:val="15"/>
              </w:rPr>
            </w:pPr>
          </w:p>
        </w:tc>
        <w:tc>
          <w:tcPr>
            <w:tcW w:w="511" w:type="pct"/>
          </w:tcPr>
          <w:p w14:paraId="08C2B400" w14:textId="77777777" w:rsidR="002D5D49" w:rsidRPr="00587444" w:rsidRDefault="002D5D49" w:rsidP="002D5D49">
            <w:pPr>
              <w:tabs>
                <w:tab w:val="left" w:pos="-720"/>
              </w:tabs>
              <w:autoSpaceDN/>
              <w:spacing w:line="280" w:lineRule="exact"/>
              <w:ind w:right="-5"/>
              <w:jc w:val="right"/>
              <w:rPr>
                <w:rFonts w:ascii="Arial" w:eastAsia="Calibri" w:hAnsi="Arial" w:cs="Arial"/>
                <w:sz w:val="15"/>
                <w:szCs w:val="15"/>
              </w:rPr>
            </w:pPr>
          </w:p>
        </w:tc>
        <w:tc>
          <w:tcPr>
            <w:tcW w:w="486" w:type="pct"/>
          </w:tcPr>
          <w:p w14:paraId="30802976" w14:textId="77777777" w:rsidR="002D5D49" w:rsidRPr="00587444" w:rsidRDefault="002D5D49" w:rsidP="002D5D49">
            <w:pPr>
              <w:tabs>
                <w:tab w:val="left" w:pos="-720"/>
              </w:tabs>
              <w:autoSpaceDN/>
              <w:spacing w:line="280" w:lineRule="exact"/>
              <w:ind w:right="-5"/>
              <w:jc w:val="right"/>
              <w:rPr>
                <w:rFonts w:ascii="Arial" w:eastAsia="Calibri" w:hAnsi="Arial" w:cs="Arial"/>
                <w:sz w:val="15"/>
                <w:szCs w:val="15"/>
              </w:rPr>
            </w:pPr>
          </w:p>
        </w:tc>
        <w:tc>
          <w:tcPr>
            <w:tcW w:w="475" w:type="pct"/>
          </w:tcPr>
          <w:p w14:paraId="3FC355F4" w14:textId="77777777" w:rsidR="002D5D49" w:rsidRPr="00587444" w:rsidRDefault="002D5D49" w:rsidP="002D5D49">
            <w:pPr>
              <w:tabs>
                <w:tab w:val="left" w:pos="-720"/>
              </w:tabs>
              <w:autoSpaceDN/>
              <w:spacing w:line="280" w:lineRule="exact"/>
              <w:ind w:right="-5"/>
              <w:jc w:val="right"/>
              <w:rPr>
                <w:rFonts w:ascii="Arial" w:eastAsia="Calibri" w:hAnsi="Arial" w:cs="Arial"/>
                <w:sz w:val="15"/>
                <w:szCs w:val="15"/>
              </w:rPr>
            </w:pPr>
          </w:p>
        </w:tc>
        <w:tc>
          <w:tcPr>
            <w:tcW w:w="480" w:type="pct"/>
          </w:tcPr>
          <w:p w14:paraId="43C5536C" w14:textId="77777777" w:rsidR="002D5D49" w:rsidRPr="00587444" w:rsidRDefault="002D5D49" w:rsidP="002D5D49">
            <w:pPr>
              <w:tabs>
                <w:tab w:val="left" w:pos="-720"/>
              </w:tabs>
              <w:autoSpaceDN/>
              <w:spacing w:line="280" w:lineRule="exact"/>
              <w:ind w:right="-5"/>
              <w:jc w:val="right"/>
              <w:rPr>
                <w:rFonts w:ascii="Arial" w:eastAsia="Calibri" w:hAnsi="Arial" w:cs="Arial"/>
                <w:sz w:val="15"/>
                <w:szCs w:val="15"/>
              </w:rPr>
            </w:pPr>
          </w:p>
        </w:tc>
        <w:tc>
          <w:tcPr>
            <w:tcW w:w="492" w:type="pct"/>
          </w:tcPr>
          <w:p w14:paraId="041E31A7" w14:textId="77777777" w:rsidR="002D5D49" w:rsidRPr="00587444" w:rsidRDefault="002D5D49" w:rsidP="002D5D49">
            <w:pPr>
              <w:tabs>
                <w:tab w:val="left" w:pos="-720"/>
              </w:tabs>
              <w:autoSpaceDN/>
              <w:spacing w:line="280" w:lineRule="exact"/>
              <w:ind w:right="-5"/>
              <w:jc w:val="right"/>
              <w:rPr>
                <w:rFonts w:ascii="Arial" w:eastAsia="Calibri" w:hAnsi="Arial" w:cs="Arial"/>
                <w:sz w:val="15"/>
                <w:szCs w:val="15"/>
              </w:rPr>
            </w:pPr>
          </w:p>
        </w:tc>
      </w:tr>
      <w:tr w:rsidR="00902AAE" w:rsidRPr="00587444" w14:paraId="05EBB939" w14:textId="77777777" w:rsidTr="00DD69E7">
        <w:trPr>
          <w:trHeight w:val="549"/>
        </w:trPr>
        <w:tc>
          <w:tcPr>
            <w:tcW w:w="1153" w:type="pct"/>
            <w:vAlign w:val="bottom"/>
          </w:tcPr>
          <w:p w14:paraId="23FA027F" w14:textId="77777777" w:rsidR="00902AAE" w:rsidRPr="00587444" w:rsidRDefault="00902AAE" w:rsidP="00902AAE">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Cash on hand and current accounts with banks</w:t>
            </w:r>
          </w:p>
        </w:tc>
        <w:tc>
          <w:tcPr>
            <w:tcW w:w="448" w:type="pct"/>
            <w:vAlign w:val="bottom"/>
          </w:tcPr>
          <w:p w14:paraId="493E983B" w14:textId="2E9ECF3E"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67</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806 </w:t>
            </w:r>
          </w:p>
        </w:tc>
        <w:tc>
          <w:tcPr>
            <w:tcW w:w="511" w:type="pct"/>
            <w:vAlign w:val="bottom"/>
          </w:tcPr>
          <w:p w14:paraId="0162DDF6" w14:textId="1D814515"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 </w:t>
            </w:r>
          </w:p>
        </w:tc>
        <w:tc>
          <w:tcPr>
            <w:tcW w:w="444" w:type="pct"/>
            <w:vAlign w:val="bottom"/>
          </w:tcPr>
          <w:p w14:paraId="48E9E7A1" w14:textId="0343FC04"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 </w:t>
            </w:r>
          </w:p>
        </w:tc>
        <w:tc>
          <w:tcPr>
            <w:tcW w:w="511" w:type="pct"/>
            <w:vAlign w:val="bottom"/>
          </w:tcPr>
          <w:p w14:paraId="5067ED58" w14:textId="6227E092"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 </w:t>
            </w:r>
          </w:p>
        </w:tc>
        <w:tc>
          <w:tcPr>
            <w:tcW w:w="486" w:type="pct"/>
            <w:vAlign w:val="bottom"/>
          </w:tcPr>
          <w:p w14:paraId="3E0936D0" w14:textId="2EDF26F2"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 </w:t>
            </w:r>
          </w:p>
        </w:tc>
        <w:tc>
          <w:tcPr>
            <w:tcW w:w="475" w:type="pct"/>
            <w:vAlign w:val="bottom"/>
          </w:tcPr>
          <w:p w14:paraId="0288AE58" w14:textId="41E5DD98"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 </w:t>
            </w:r>
          </w:p>
        </w:tc>
        <w:tc>
          <w:tcPr>
            <w:tcW w:w="480" w:type="pct"/>
            <w:vAlign w:val="bottom"/>
          </w:tcPr>
          <w:p w14:paraId="50952535" w14:textId="2A72D53B"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67</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806 </w:t>
            </w:r>
          </w:p>
        </w:tc>
        <w:tc>
          <w:tcPr>
            <w:tcW w:w="492" w:type="pct"/>
            <w:vAlign w:val="bottom"/>
          </w:tcPr>
          <w:p w14:paraId="04C147CA" w14:textId="126AF714" w:rsidR="00902AAE" w:rsidRPr="00587444" w:rsidDel="00D96E20"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67</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806 </w:t>
            </w:r>
          </w:p>
        </w:tc>
      </w:tr>
      <w:tr w:rsidR="00902AAE" w:rsidRPr="00587444" w14:paraId="65651532" w14:textId="77777777" w:rsidTr="00DD69E7">
        <w:trPr>
          <w:trHeight w:val="261"/>
        </w:trPr>
        <w:tc>
          <w:tcPr>
            <w:tcW w:w="1153" w:type="pct"/>
            <w:vAlign w:val="bottom"/>
          </w:tcPr>
          <w:p w14:paraId="3F2D72F5" w14:textId="77777777" w:rsidR="00902AAE" w:rsidRPr="00587444" w:rsidRDefault="00902AAE" w:rsidP="00902AAE">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Deposits with other banks </w:t>
            </w:r>
          </w:p>
        </w:tc>
        <w:tc>
          <w:tcPr>
            <w:tcW w:w="448" w:type="pct"/>
            <w:vAlign w:val="bottom"/>
          </w:tcPr>
          <w:p w14:paraId="4DA00422" w14:textId="2C95680C"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58</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836 </w:t>
            </w:r>
          </w:p>
        </w:tc>
        <w:tc>
          <w:tcPr>
            <w:tcW w:w="511" w:type="pct"/>
            <w:vAlign w:val="bottom"/>
          </w:tcPr>
          <w:p w14:paraId="0ECB721C" w14:textId="7AC56D85"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 </w:t>
            </w:r>
          </w:p>
        </w:tc>
        <w:tc>
          <w:tcPr>
            <w:tcW w:w="444" w:type="pct"/>
            <w:vAlign w:val="bottom"/>
          </w:tcPr>
          <w:p w14:paraId="2DE542E9" w14:textId="03078D5E"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3</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501 </w:t>
            </w:r>
          </w:p>
        </w:tc>
        <w:tc>
          <w:tcPr>
            <w:tcW w:w="511" w:type="pct"/>
            <w:vAlign w:val="bottom"/>
          </w:tcPr>
          <w:p w14:paraId="4F44BAF6" w14:textId="53C700FA"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 </w:t>
            </w:r>
          </w:p>
        </w:tc>
        <w:tc>
          <w:tcPr>
            <w:tcW w:w="486" w:type="pct"/>
            <w:vAlign w:val="bottom"/>
          </w:tcPr>
          <w:p w14:paraId="1AC552CD" w14:textId="147D48A6"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 </w:t>
            </w:r>
          </w:p>
        </w:tc>
        <w:tc>
          <w:tcPr>
            <w:tcW w:w="475" w:type="pct"/>
            <w:vAlign w:val="bottom"/>
          </w:tcPr>
          <w:p w14:paraId="1F063760" w14:textId="2558B9E9"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665 </w:t>
            </w:r>
          </w:p>
        </w:tc>
        <w:tc>
          <w:tcPr>
            <w:tcW w:w="480" w:type="pct"/>
            <w:vAlign w:val="bottom"/>
          </w:tcPr>
          <w:p w14:paraId="4C871A7E" w14:textId="57E0DC8F"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63</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002 </w:t>
            </w:r>
          </w:p>
        </w:tc>
        <w:tc>
          <w:tcPr>
            <w:tcW w:w="492" w:type="pct"/>
            <w:vAlign w:val="bottom"/>
          </w:tcPr>
          <w:p w14:paraId="76102B96" w14:textId="687A4DA3" w:rsidR="00902AAE" w:rsidRPr="00587444" w:rsidDel="00D96E20" w:rsidRDefault="00902AAE" w:rsidP="00902AAE">
            <w:pPr>
              <w:suppressAutoHyphens w:val="0"/>
              <w:autoSpaceDN/>
              <w:spacing w:line="280" w:lineRule="exact"/>
              <w:jc w:val="right"/>
              <w:rPr>
                <w:rFonts w:ascii="Arial" w:eastAsia="Calibri" w:hAnsi="Arial" w:cs="Arial"/>
                <w:bCs/>
                <w:sz w:val="15"/>
                <w:szCs w:val="15"/>
              </w:rPr>
            </w:pPr>
            <w:r>
              <w:rPr>
                <w:rFonts w:ascii="Arial" w:eastAsia="Calibri" w:hAnsi="Arial" w:cs="Arial"/>
                <w:bCs/>
                <w:color w:val="000000" w:themeColor="text1"/>
                <w:sz w:val="15"/>
                <w:szCs w:val="15"/>
                <w:lang w:val="hr-HR"/>
              </w:rPr>
              <w:t>62,337</w:t>
            </w:r>
            <w:r w:rsidRPr="00564934">
              <w:rPr>
                <w:rFonts w:ascii="Arial" w:eastAsia="Calibri" w:hAnsi="Arial" w:cs="Arial"/>
                <w:bCs/>
                <w:color w:val="000000" w:themeColor="text1"/>
                <w:sz w:val="15"/>
                <w:szCs w:val="15"/>
                <w:lang w:val="hr-HR"/>
              </w:rPr>
              <w:t xml:space="preserve"> </w:t>
            </w:r>
          </w:p>
        </w:tc>
      </w:tr>
      <w:tr w:rsidR="00902AAE" w:rsidRPr="00587444" w14:paraId="04ED9A9D" w14:textId="77777777" w:rsidTr="00DD69E7">
        <w:trPr>
          <w:trHeight w:val="209"/>
        </w:trPr>
        <w:tc>
          <w:tcPr>
            <w:tcW w:w="1153" w:type="pct"/>
            <w:vAlign w:val="bottom"/>
          </w:tcPr>
          <w:p w14:paraId="71EB1B2B" w14:textId="77777777" w:rsidR="00902AAE" w:rsidRPr="00587444" w:rsidRDefault="00902AAE" w:rsidP="00902AAE">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Loans to financial institutions</w:t>
            </w:r>
          </w:p>
        </w:tc>
        <w:tc>
          <w:tcPr>
            <w:tcW w:w="448" w:type="pct"/>
            <w:tcBorders>
              <w:top w:val="nil"/>
              <w:left w:val="nil"/>
              <w:bottom w:val="nil"/>
              <w:right w:val="nil"/>
            </w:tcBorders>
            <w:vAlign w:val="bottom"/>
          </w:tcPr>
          <w:p w14:paraId="637E3210" w14:textId="37015170"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151</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714 </w:t>
            </w:r>
          </w:p>
        </w:tc>
        <w:tc>
          <w:tcPr>
            <w:tcW w:w="511" w:type="pct"/>
            <w:tcBorders>
              <w:top w:val="nil"/>
              <w:left w:val="nil"/>
              <w:bottom w:val="nil"/>
              <w:right w:val="nil"/>
            </w:tcBorders>
            <w:vAlign w:val="bottom"/>
          </w:tcPr>
          <w:p w14:paraId="7B5369F3" w14:textId="489E0CC1"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68</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653 </w:t>
            </w:r>
          </w:p>
        </w:tc>
        <w:tc>
          <w:tcPr>
            <w:tcW w:w="444" w:type="pct"/>
            <w:tcBorders>
              <w:top w:val="nil"/>
              <w:left w:val="nil"/>
              <w:bottom w:val="nil"/>
              <w:right w:val="nil"/>
            </w:tcBorders>
            <w:vAlign w:val="bottom"/>
          </w:tcPr>
          <w:p w14:paraId="4A147CD2" w14:textId="725C247F"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140</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651 </w:t>
            </w:r>
          </w:p>
        </w:tc>
        <w:tc>
          <w:tcPr>
            <w:tcW w:w="511" w:type="pct"/>
            <w:tcBorders>
              <w:top w:val="nil"/>
              <w:left w:val="nil"/>
              <w:bottom w:val="nil"/>
              <w:right w:val="nil"/>
            </w:tcBorders>
            <w:vAlign w:val="bottom"/>
          </w:tcPr>
          <w:p w14:paraId="0F0573B6" w14:textId="53F11AEA"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338</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424 </w:t>
            </w:r>
          </w:p>
        </w:tc>
        <w:tc>
          <w:tcPr>
            <w:tcW w:w="486" w:type="pct"/>
            <w:tcBorders>
              <w:top w:val="nil"/>
              <w:left w:val="nil"/>
              <w:bottom w:val="nil"/>
              <w:right w:val="nil"/>
            </w:tcBorders>
            <w:vAlign w:val="bottom"/>
          </w:tcPr>
          <w:p w14:paraId="5F34C46A" w14:textId="63A269BC"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527</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225 </w:t>
            </w:r>
          </w:p>
        </w:tc>
        <w:tc>
          <w:tcPr>
            <w:tcW w:w="475" w:type="pct"/>
            <w:tcBorders>
              <w:top w:val="nil"/>
              <w:left w:val="nil"/>
              <w:bottom w:val="nil"/>
              <w:right w:val="nil"/>
            </w:tcBorders>
            <w:vAlign w:val="bottom"/>
          </w:tcPr>
          <w:p w14:paraId="065FF24C" w14:textId="68BF2C42"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916 </w:t>
            </w:r>
          </w:p>
        </w:tc>
        <w:tc>
          <w:tcPr>
            <w:tcW w:w="480" w:type="pct"/>
            <w:tcBorders>
              <w:top w:val="nil"/>
              <w:left w:val="nil"/>
              <w:bottom w:val="nil"/>
              <w:right w:val="nil"/>
            </w:tcBorders>
            <w:vAlign w:val="bottom"/>
          </w:tcPr>
          <w:p w14:paraId="29DF14A5" w14:textId="0911CD73"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1</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227</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583 </w:t>
            </w:r>
          </w:p>
        </w:tc>
        <w:tc>
          <w:tcPr>
            <w:tcW w:w="492" w:type="pct"/>
            <w:tcBorders>
              <w:top w:val="nil"/>
              <w:left w:val="nil"/>
              <w:bottom w:val="nil"/>
              <w:right w:val="nil"/>
            </w:tcBorders>
            <w:vAlign w:val="bottom"/>
          </w:tcPr>
          <w:p w14:paraId="6E27B8E8" w14:textId="0B0376B8" w:rsidR="00902AAE" w:rsidRPr="00587444" w:rsidDel="00D96E20" w:rsidRDefault="00902AAE" w:rsidP="00902AAE">
            <w:pPr>
              <w:suppressAutoHyphens w:val="0"/>
              <w:autoSpaceDN/>
              <w:spacing w:line="280" w:lineRule="exact"/>
              <w:jc w:val="right"/>
              <w:rPr>
                <w:rFonts w:ascii="Arial" w:eastAsia="Calibri" w:hAnsi="Arial" w:cs="Arial"/>
                <w:bCs/>
                <w:sz w:val="15"/>
                <w:szCs w:val="15"/>
              </w:rPr>
            </w:pPr>
            <w:r w:rsidRPr="00564934">
              <w:rPr>
                <w:rFonts w:ascii="Arial" w:eastAsia="Calibri" w:hAnsi="Arial" w:cs="Arial"/>
                <w:bCs/>
                <w:color w:val="000000" w:themeColor="text1"/>
                <w:sz w:val="15"/>
                <w:szCs w:val="15"/>
                <w:lang w:val="hr-HR"/>
              </w:rPr>
              <w:t xml:space="preserve"> 1</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206</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319 </w:t>
            </w:r>
          </w:p>
        </w:tc>
      </w:tr>
      <w:tr w:rsidR="00902AAE" w:rsidRPr="00587444" w14:paraId="6EF6157E" w14:textId="77777777" w:rsidTr="00DD69E7">
        <w:trPr>
          <w:trHeight w:val="273"/>
        </w:trPr>
        <w:tc>
          <w:tcPr>
            <w:tcW w:w="1153" w:type="pct"/>
            <w:vAlign w:val="bottom"/>
          </w:tcPr>
          <w:p w14:paraId="2A51361A" w14:textId="77777777" w:rsidR="00902AAE" w:rsidRPr="00587444" w:rsidRDefault="00902AAE" w:rsidP="00902AAE">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Loans to other customers </w:t>
            </w:r>
          </w:p>
        </w:tc>
        <w:tc>
          <w:tcPr>
            <w:tcW w:w="448" w:type="pct"/>
            <w:tcBorders>
              <w:top w:val="nil"/>
              <w:left w:val="nil"/>
              <w:bottom w:val="nil"/>
              <w:right w:val="nil"/>
            </w:tcBorders>
            <w:vAlign w:val="bottom"/>
          </w:tcPr>
          <w:p w14:paraId="08955EB6" w14:textId="1EEE1E54"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182</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849 </w:t>
            </w:r>
          </w:p>
        </w:tc>
        <w:tc>
          <w:tcPr>
            <w:tcW w:w="511" w:type="pct"/>
            <w:tcBorders>
              <w:top w:val="nil"/>
              <w:left w:val="nil"/>
              <w:bottom w:val="nil"/>
              <w:right w:val="nil"/>
            </w:tcBorders>
            <w:vAlign w:val="bottom"/>
          </w:tcPr>
          <w:p w14:paraId="655F28BB" w14:textId="300E39CF"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74</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107 </w:t>
            </w:r>
          </w:p>
        </w:tc>
        <w:tc>
          <w:tcPr>
            <w:tcW w:w="444" w:type="pct"/>
            <w:tcBorders>
              <w:top w:val="nil"/>
              <w:left w:val="nil"/>
              <w:bottom w:val="nil"/>
              <w:right w:val="nil"/>
            </w:tcBorders>
            <w:vAlign w:val="bottom"/>
          </w:tcPr>
          <w:p w14:paraId="0EAA8C1E" w14:textId="2CCC8401"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317</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590 </w:t>
            </w:r>
          </w:p>
        </w:tc>
        <w:tc>
          <w:tcPr>
            <w:tcW w:w="511" w:type="pct"/>
            <w:tcBorders>
              <w:top w:val="nil"/>
              <w:left w:val="nil"/>
              <w:bottom w:val="nil"/>
              <w:right w:val="nil"/>
            </w:tcBorders>
            <w:vAlign w:val="bottom"/>
          </w:tcPr>
          <w:p w14:paraId="3FCE09E1" w14:textId="3CF0F0FB"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524</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703 </w:t>
            </w:r>
          </w:p>
        </w:tc>
        <w:tc>
          <w:tcPr>
            <w:tcW w:w="486" w:type="pct"/>
            <w:tcBorders>
              <w:top w:val="nil"/>
              <w:left w:val="nil"/>
              <w:bottom w:val="nil"/>
              <w:right w:val="nil"/>
            </w:tcBorders>
            <w:vAlign w:val="bottom"/>
          </w:tcPr>
          <w:p w14:paraId="5E5DD24E" w14:textId="0259A621"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1</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039</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020 </w:t>
            </w:r>
          </w:p>
        </w:tc>
        <w:tc>
          <w:tcPr>
            <w:tcW w:w="475" w:type="pct"/>
            <w:tcBorders>
              <w:top w:val="nil"/>
              <w:left w:val="nil"/>
              <w:bottom w:val="nil"/>
              <w:right w:val="nil"/>
            </w:tcBorders>
            <w:vAlign w:val="bottom"/>
          </w:tcPr>
          <w:p w14:paraId="5059E4CF" w14:textId="4446E467"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10</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436 </w:t>
            </w:r>
          </w:p>
        </w:tc>
        <w:tc>
          <w:tcPr>
            <w:tcW w:w="480" w:type="pct"/>
            <w:tcBorders>
              <w:top w:val="nil"/>
              <w:left w:val="nil"/>
              <w:bottom w:val="nil"/>
              <w:right w:val="nil"/>
            </w:tcBorders>
            <w:vAlign w:val="bottom"/>
          </w:tcPr>
          <w:p w14:paraId="23ABB750" w14:textId="6EB527E6"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2</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148</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705 </w:t>
            </w:r>
          </w:p>
        </w:tc>
        <w:tc>
          <w:tcPr>
            <w:tcW w:w="492" w:type="pct"/>
            <w:tcBorders>
              <w:top w:val="nil"/>
              <w:left w:val="nil"/>
              <w:bottom w:val="nil"/>
              <w:right w:val="nil"/>
            </w:tcBorders>
            <w:vAlign w:val="bottom"/>
          </w:tcPr>
          <w:p w14:paraId="0DA430F0" w14:textId="36C8834A" w:rsidR="00902AAE" w:rsidRPr="00587444" w:rsidDel="00D96E20" w:rsidRDefault="00902AAE" w:rsidP="00902AAE">
            <w:pPr>
              <w:suppressAutoHyphens w:val="0"/>
              <w:autoSpaceDN/>
              <w:spacing w:line="280" w:lineRule="exact"/>
              <w:jc w:val="right"/>
              <w:rPr>
                <w:rFonts w:ascii="Arial" w:eastAsia="Calibri" w:hAnsi="Arial" w:cs="Arial"/>
                <w:bCs/>
                <w:sz w:val="15"/>
                <w:szCs w:val="15"/>
              </w:rPr>
            </w:pPr>
            <w:r w:rsidRPr="00564934">
              <w:rPr>
                <w:rFonts w:ascii="Arial" w:eastAsia="Calibri" w:hAnsi="Arial" w:cs="Arial"/>
                <w:bCs/>
                <w:color w:val="000000" w:themeColor="text1"/>
                <w:sz w:val="15"/>
                <w:szCs w:val="15"/>
                <w:lang w:val="hr-HR"/>
              </w:rPr>
              <w:t xml:space="preserve"> 2</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052</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933 </w:t>
            </w:r>
          </w:p>
        </w:tc>
      </w:tr>
      <w:tr w:rsidR="00902AAE" w:rsidRPr="00587444" w14:paraId="2F0A053B" w14:textId="77777777" w:rsidTr="00DD69E7">
        <w:trPr>
          <w:trHeight w:val="299"/>
        </w:trPr>
        <w:tc>
          <w:tcPr>
            <w:tcW w:w="1153" w:type="pct"/>
          </w:tcPr>
          <w:p w14:paraId="71A3665A" w14:textId="77777777" w:rsidR="00902AAE" w:rsidRPr="00587444" w:rsidRDefault="00902AAE" w:rsidP="00902AAE">
            <w:pPr>
              <w:tabs>
                <w:tab w:val="left" w:pos="-720"/>
              </w:tabs>
              <w:autoSpaceDN/>
              <w:spacing w:line="280" w:lineRule="exact"/>
              <w:ind w:right="-5"/>
              <w:rPr>
                <w:rFonts w:ascii="Arial" w:eastAsia="Calibri" w:hAnsi="Arial" w:cs="Arial"/>
                <w:sz w:val="15"/>
                <w:szCs w:val="15"/>
              </w:rPr>
            </w:pPr>
            <w:r w:rsidRPr="00587444">
              <w:rPr>
                <w:rFonts w:ascii="Arial" w:hAnsi="Arial" w:cs="Arial"/>
                <w:spacing w:val="-2"/>
                <w:sz w:val="15"/>
                <w:szCs w:val="15"/>
              </w:rPr>
              <w:t>Financial assets at fair value through profit or loss</w:t>
            </w:r>
          </w:p>
        </w:tc>
        <w:tc>
          <w:tcPr>
            <w:tcW w:w="448" w:type="pct"/>
            <w:vAlign w:val="bottom"/>
          </w:tcPr>
          <w:p w14:paraId="249A73F9" w14:textId="4561748A"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 </w:t>
            </w:r>
          </w:p>
        </w:tc>
        <w:tc>
          <w:tcPr>
            <w:tcW w:w="511" w:type="pct"/>
            <w:vAlign w:val="bottom"/>
          </w:tcPr>
          <w:p w14:paraId="545FD2E0" w14:textId="46C0B6FC"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 </w:t>
            </w:r>
          </w:p>
        </w:tc>
        <w:tc>
          <w:tcPr>
            <w:tcW w:w="444" w:type="pct"/>
            <w:vAlign w:val="bottom"/>
          </w:tcPr>
          <w:p w14:paraId="7B29B6C9" w14:textId="6A38CE1E"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2</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307 </w:t>
            </w:r>
          </w:p>
        </w:tc>
        <w:tc>
          <w:tcPr>
            <w:tcW w:w="511" w:type="pct"/>
            <w:vAlign w:val="bottom"/>
          </w:tcPr>
          <w:p w14:paraId="0A562DF1" w14:textId="2048364F"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28</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628 </w:t>
            </w:r>
          </w:p>
        </w:tc>
        <w:tc>
          <w:tcPr>
            <w:tcW w:w="486" w:type="pct"/>
            <w:vAlign w:val="bottom"/>
          </w:tcPr>
          <w:p w14:paraId="272D1FD7" w14:textId="0D582D46"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 </w:t>
            </w:r>
          </w:p>
        </w:tc>
        <w:tc>
          <w:tcPr>
            <w:tcW w:w="475" w:type="pct"/>
            <w:vAlign w:val="bottom"/>
          </w:tcPr>
          <w:p w14:paraId="092B31CF" w14:textId="0ACD8F3B"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49</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690 </w:t>
            </w:r>
          </w:p>
        </w:tc>
        <w:tc>
          <w:tcPr>
            <w:tcW w:w="480" w:type="pct"/>
            <w:vAlign w:val="bottom"/>
          </w:tcPr>
          <w:p w14:paraId="5922763D" w14:textId="0AFC71C6"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80</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625 </w:t>
            </w:r>
          </w:p>
        </w:tc>
        <w:tc>
          <w:tcPr>
            <w:tcW w:w="492" w:type="pct"/>
            <w:vAlign w:val="bottom"/>
          </w:tcPr>
          <w:p w14:paraId="1A1EEA2A" w14:textId="11A57A45" w:rsidR="00902AAE" w:rsidRPr="00587444" w:rsidDel="00D96E20" w:rsidRDefault="00902AAE" w:rsidP="00902AAE">
            <w:pPr>
              <w:suppressAutoHyphens w:val="0"/>
              <w:autoSpaceDN/>
              <w:spacing w:line="280" w:lineRule="exact"/>
              <w:jc w:val="right"/>
              <w:rPr>
                <w:rFonts w:ascii="Arial" w:eastAsia="Calibri" w:hAnsi="Arial" w:cs="Arial"/>
                <w:bCs/>
                <w:sz w:val="15"/>
                <w:szCs w:val="15"/>
              </w:rPr>
            </w:pPr>
            <w:r w:rsidRPr="00564934">
              <w:rPr>
                <w:rFonts w:ascii="Arial" w:eastAsia="Calibri" w:hAnsi="Arial" w:cs="Arial"/>
                <w:bCs/>
                <w:color w:val="000000" w:themeColor="text1"/>
                <w:sz w:val="15"/>
                <w:szCs w:val="15"/>
                <w:lang w:val="hr-HR"/>
              </w:rPr>
              <w:t xml:space="preserve"> 30</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935 </w:t>
            </w:r>
          </w:p>
        </w:tc>
      </w:tr>
      <w:tr w:rsidR="00902AAE" w:rsidRPr="00587444" w14:paraId="1BABA269" w14:textId="77777777" w:rsidTr="00DD69E7">
        <w:trPr>
          <w:trHeight w:val="274"/>
        </w:trPr>
        <w:tc>
          <w:tcPr>
            <w:tcW w:w="1153" w:type="pct"/>
          </w:tcPr>
          <w:p w14:paraId="2E777636" w14:textId="77777777" w:rsidR="00902AAE" w:rsidRPr="00587444" w:rsidRDefault="00902AAE" w:rsidP="00902AAE">
            <w:pPr>
              <w:tabs>
                <w:tab w:val="left" w:pos="-720"/>
              </w:tabs>
              <w:autoSpaceDN/>
              <w:spacing w:line="280" w:lineRule="exact"/>
              <w:ind w:right="-5"/>
              <w:rPr>
                <w:rFonts w:ascii="Arial" w:eastAsia="Calibri" w:hAnsi="Arial" w:cs="Arial"/>
                <w:sz w:val="15"/>
                <w:szCs w:val="15"/>
              </w:rPr>
            </w:pPr>
            <w:r w:rsidRPr="00587444">
              <w:rPr>
                <w:rFonts w:ascii="Arial" w:hAnsi="Arial" w:cs="Arial"/>
                <w:spacing w:val="-2"/>
                <w:sz w:val="15"/>
                <w:szCs w:val="15"/>
              </w:rPr>
              <w:t>Financial assets at fair value through other comprehensive income</w:t>
            </w:r>
          </w:p>
        </w:tc>
        <w:tc>
          <w:tcPr>
            <w:tcW w:w="448" w:type="pct"/>
            <w:vAlign w:val="bottom"/>
          </w:tcPr>
          <w:p w14:paraId="37FEBDEC" w14:textId="14506B88"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2 </w:t>
            </w:r>
          </w:p>
        </w:tc>
        <w:tc>
          <w:tcPr>
            <w:tcW w:w="511" w:type="pct"/>
            <w:vAlign w:val="bottom"/>
          </w:tcPr>
          <w:p w14:paraId="42C8EB70" w14:textId="6C39F84D"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99</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553 </w:t>
            </w:r>
          </w:p>
        </w:tc>
        <w:tc>
          <w:tcPr>
            <w:tcW w:w="444" w:type="pct"/>
            <w:vAlign w:val="bottom"/>
          </w:tcPr>
          <w:p w14:paraId="30FD0653" w14:textId="06F78F26"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163</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485 </w:t>
            </w:r>
          </w:p>
        </w:tc>
        <w:tc>
          <w:tcPr>
            <w:tcW w:w="511" w:type="pct"/>
            <w:vAlign w:val="bottom"/>
          </w:tcPr>
          <w:p w14:paraId="75E8616F" w14:textId="623B4AF1"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85</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470 </w:t>
            </w:r>
          </w:p>
        </w:tc>
        <w:tc>
          <w:tcPr>
            <w:tcW w:w="486" w:type="pct"/>
            <w:vAlign w:val="bottom"/>
          </w:tcPr>
          <w:p w14:paraId="6EEEE3DF" w14:textId="17B6EADA"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95</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495 </w:t>
            </w:r>
          </w:p>
        </w:tc>
        <w:tc>
          <w:tcPr>
            <w:tcW w:w="475" w:type="pct"/>
            <w:vAlign w:val="bottom"/>
          </w:tcPr>
          <w:p w14:paraId="5DA8C84A" w14:textId="5F5C64DE"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11</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469 </w:t>
            </w:r>
          </w:p>
        </w:tc>
        <w:tc>
          <w:tcPr>
            <w:tcW w:w="480" w:type="pct"/>
            <w:vAlign w:val="bottom"/>
          </w:tcPr>
          <w:p w14:paraId="2F18967A" w14:textId="769670E9"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455</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474 </w:t>
            </w:r>
          </w:p>
        </w:tc>
        <w:tc>
          <w:tcPr>
            <w:tcW w:w="492" w:type="pct"/>
            <w:vAlign w:val="bottom"/>
          </w:tcPr>
          <w:p w14:paraId="5D5186C2" w14:textId="047699CD" w:rsidR="00902AAE" w:rsidRPr="00587444" w:rsidDel="00D96E20" w:rsidRDefault="00902AAE" w:rsidP="00902AAE">
            <w:pPr>
              <w:suppressAutoHyphens w:val="0"/>
              <w:autoSpaceDN/>
              <w:spacing w:line="280" w:lineRule="exact"/>
              <w:jc w:val="right"/>
              <w:rPr>
                <w:rFonts w:ascii="Arial" w:eastAsia="Calibri" w:hAnsi="Arial" w:cs="Arial"/>
                <w:bCs/>
                <w:sz w:val="15"/>
                <w:szCs w:val="15"/>
              </w:rPr>
            </w:pPr>
            <w:r w:rsidRPr="00564934">
              <w:rPr>
                <w:rFonts w:ascii="Arial" w:eastAsia="Calibri" w:hAnsi="Arial" w:cs="Arial"/>
                <w:bCs/>
                <w:color w:val="000000" w:themeColor="text1"/>
                <w:sz w:val="15"/>
                <w:szCs w:val="15"/>
                <w:lang w:val="hr-HR"/>
              </w:rPr>
              <w:t xml:space="preserve"> 444</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005 </w:t>
            </w:r>
          </w:p>
        </w:tc>
      </w:tr>
      <w:tr w:rsidR="00902AAE" w:rsidRPr="00587444" w14:paraId="1BD4BFD2" w14:textId="77777777" w:rsidTr="00DD69E7">
        <w:trPr>
          <w:trHeight w:val="274"/>
        </w:trPr>
        <w:tc>
          <w:tcPr>
            <w:tcW w:w="1153" w:type="pct"/>
            <w:vAlign w:val="bottom"/>
          </w:tcPr>
          <w:p w14:paraId="22825922" w14:textId="77777777" w:rsidR="00902AAE" w:rsidRPr="00587444" w:rsidRDefault="00902AAE" w:rsidP="00902AAE">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Other assets </w:t>
            </w:r>
          </w:p>
        </w:tc>
        <w:tc>
          <w:tcPr>
            <w:tcW w:w="448" w:type="pct"/>
            <w:tcBorders>
              <w:bottom w:val="single" w:sz="4" w:space="0" w:color="auto"/>
            </w:tcBorders>
            <w:vAlign w:val="bottom"/>
          </w:tcPr>
          <w:p w14:paraId="7DA22FA9" w14:textId="54F70A63"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 </w:t>
            </w:r>
          </w:p>
        </w:tc>
        <w:tc>
          <w:tcPr>
            <w:tcW w:w="511" w:type="pct"/>
            <w:tcBorders>
              <w:bottom w:val="single" w:sz="4" w:space="0" w:color="auto"/>
            </w:tcBorders>
            <w:vAlign w:val="bottom"/>
          </w:tcPr>
          <w:p w14:paraId="520B5D15" w14:textId="24566BA8"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 </w:t>
            </w:r>
          </w:p>
        </w:tc>
        <w:tc>
          <w:tcPr>
            <w:tcW w:w="444" w:type="pct"/>
            <w:tcBorders>
              <w:bottom w:val="single" w:sz="4" w:space="0" w:color="auto"/>
            </w:tcBorders>
            <w:vAlign w:val="bottom"/>
          </w:tcPr>
          <w:p w14:paraId="18FEBDAE" w14:textId="226CD0E4"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 </w:t>
            </w:r>
          </w:p>
        </w:tc>
        <w:tc>
          <w:tcPr>
            <w:tcW w:w="511" w:type="pct"/>
            <w:tcBorders>
              <w:bottom w:val="single" w:sz="4" w:space="0" w:color="auto"/>
            </w:tcBorders>
            <w:vAlign w:val="bottom"/>
          </w:tcPr>
          <w:p w14:paraId="7FBF87E3" w14:textId="439691E5"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 </w:t>
            </w:r>
          </w:p>
        </w:tc>
        <w:tc>
          <w:tcPr>
            <w:tcW w:w="486" w:type="pct"/>
            <w:tcBorders>
              <w:bottom w:val="single" w:sz="4" w:space="0" w:color="auto"/>
            </w:tcBorders>
            <w:vAlign w:val="bottom"/>
          </w:tcPr>
          <w:p w14:paraId="71CCFAD6" w14:textId="0267DA95"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 </w:t>
            </w:r>
          </w:p>
        </w:tc>
        <w:tc>
          <w:tcPr>
            <w:tcW w:w="475" w:type="pct"/>
            <w:tcBorders>
              <w:bottom w:val="single" w:sz="4" w:space="0" w:color="auto"/>
            </w:tcBorders>
            <w:vAlign w:val="bottom"/>
          </w:tcPr>
          <w:p w14:paraId="5FBFC8D2" w14:textId="6539382E"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5</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485 </w:t>
            </w:r>
          </w:p>
        </w:tc>
        <w:tc>
          <w:tcPr>
            <w:tcW w:w="480" w:type="pct"/>
            <w:tcBorders>
              <w:bottom w:val="single" w:sz="4" w:space="0" w:color="auto"/>
            </w:tcBorders>
            <w:vAlign w:val="bottom"/>
          </w:tcPr>
          <w:p w14:paraId="5B87FB7A" w14:textId="5F2D2370" w:rsidR="00902AAE" w:rsidRPr="00587444"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5</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485 </w:t>
            </w:r>
          </w:p>
        </w:tc>
        <w:tc>
          <w:tcPr>
            <w:tcW w:w="492" w:type="pct"/>
            <w:tcBorders>
              <w:bottom w:val="single" w:sz="4" w:space="0" w:color="auto"/>
            </w:tcBorders>
            <w:vAlign w:val="bottom"/>
          </w:tcPr>
          <w:p w14:paraId="0AC75356" w14:textId="61B571A7" w:rsidR="00902AAE" w:rsidRPr="00587444" w:rsidDel="00D96E20" w:rsidRDefault="00902AAE" w:rsidP="00902AAE">
            <w:pPr>
              <w:suppressAutoHyphens w:val="0"/>
              <w:autoSpaceDN/>
              <w:spacing w:line="280" w:lineRule="exact"/>
              <w:jc w:val="right"/>
              <w:rPr>
                <w:rFonts w:ascii="Arial" w:eastAsia="Calibri" w:hAnsi="Arial" w:cs="Arial"/>
                <w:sz w:val="15"/>
                <w:szCs w:val="15"/>
              </w:rPr>
            </w:pPr>
            <w:r w:rsidRPr="00564934">
              <w:rPr>
                <w:rFonts w:ascii="Arial" w:eastAsia="Calibri" w:hAnsi="Arial" w:cs="Arial"/>
                <w:bCs/>
                <w:color w:val="000000" w:themeColor="text1"/>
                <w:sz w:val="15"/>
                <w:szCs w:val="15"/>
                <w:lang w:val="hr-HR"/>
              </w:rPr>
              <w:t xml:space="preserve"> - </w:t>
            </w:r>
          </w:p>
        </w:tc>
      </w:tr>
      <w:tr w:rsidR="00902AAE" w:rsidRPr="00587444" w14:paraId="002BE9F6" w14:textId="77777777" w:rsidTr="00DD69E7">
        <w:trPr>
          <w:trHeight w:hRule="exact" w:val="389"/>
        </w:trPr>
        <w:tc>
          <w:tcPr>
            <w:tcW w:w="1153" w:type="pct"/>
            <w:vAlign w:val="bottom"/>
          </w:tcPr>
          <w:p w14:paraId="4BCF89E5" w14:textId="77777777" w:rsidR="00902AAE" w:rsidRPr="00587444" w:rsidRDefault="00902AAE" w:rsidP="00902AAE">
            <w:pPr>
              <w:tabs>
                <w:tab w:val="right" w:pos="1202"/>
              </w:tabs>
              <w:suppressAutoHyphens w:val="0"/>
              <w:autoSpaceDN/>
              <w:spacing w:line="320" w:lineRule="exact"/>
              <w:outlineLvl w:val="0"/>
              <w:rPr>
                <w:rFonts w:ascii="Arial" w:hAnsi="Arial" w:cs="Arial"/>
                <w:b/>
                <w:bCs/>
                <w:sz w:val="15"/>
                <w:szCs w:val="15"/>
              </w:rPr>
            </w:pPr>
            <w:bookmarkStart w:id="999" w:name="_Toc4062733"/>
            <w:r w:rsidRPr="00587444">
              <w:rPr>
                <w:rFonts w:ascii="Arial" w:hAnsi="Arial" w:cs="Arial"/>
                <w:b/>
                <w:bCs/>
                <w:sz w:val="15"/>
                <w:szCs w:val="15"/>
              </w:rPr>
              <w:t>Total assets</w:t>
            </w:r>
            <w:bookmarkEnd w:id="999"/>
            <w:r w:rsidRPr="00587444">
              <w:rPr>
                <w:rFonts w:ascii="Arial" w:hAnsi="Arial" w:cs="Arial"/>
                <w:b/>
                <w:bCs/>
                <w:sz w:val="15"/>
                <w:szCs w:val="15"/>
              </w:rPr>
              <w:t xml:space="preserve"> </w:t>
            </w:r>
          </w:p>
        </w:tc>
        <w:tc>
          <w:tcPr>
            <w:tcW w:w="448" w:type="pct"/>
            <w:tcBorders>
              <w:top w:val="nil"/>
              <w:left w:val="nil"/>
              <w:bottom w:val="single" w:sz="8" w:space="0" w:color="auto"/>
              <w:right w:val="nil"/>
            </w:tcBorders>
            <w:vAlign w:val="bottom"/>
          </w:tcPr>
          <w:p w14:paraId="73E9EF47" w14:textId="08D5F813" w:rsidR="00902AAE" w:rsidRPr="00587444" w:rsidRDefault="00902AAE" w:rsidP="00902AAE">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
                <w:color w:val="000000" w:themeColor="text1"/>
                <w:sz w:val="15"/>
                <w:szCs w:val="15"/>
                <w:lang w:val="hr-HR"/>
              </w:rPr>
              <w:t xml:space="preserve"> 461</w:t>
            </w:r>
            <w:r>
              <w:rPr>
                <w:rFonts w:ascii="Arial" w:eastAsia="Calibri" w:hAnsi="Arial" w:cs="Arial"/>
                <w:b/>
                <w:color w:val="000000" w:themeColor="text1"/>
                <w:sz w:val="15"/>
                <w:szCs w:val="15"/>
                <w:lang w:val="hr-HR"/>
              </w:rPr>
              <w:t>,</w:t>
            </w:r>
            <w:r w:rsidRPr="00564934">
              <w:rPr>
                <w:rFonts w:ascii="Arial" w:eastAsia="Calibri" w:hAnsi="Arial" w:cs="Arial"/>
                <w:b/>
                <w:color w:val="000000" w:themeColor="text1"/>
                <w:sz w:val="15"/>
                <w:szCs w:val="15"/>
                <w:lang w:val="hr-HR"/>
              </w:rPr>
              <w:t xml:space="preserve">207 </w:t>
            </w:r>
          </w:p>
        </w:tc>
        <w:tc>
          <w:tcPr>
            <w:tcW w:w="511" w:type="pct"/>
            <w:tcBorders>
              <w:top w:val="nil"/>
              <w:left w:val="nil"/>
              <w:bottom w:val="single" w:sz="8" w:space="0" w:color="auto"/>
              <w:right w:val="nil"/>
            </w:tcBorders>
            <w:vAlign w:val="bottom"/>
          </w:tcPr>
          <w:p w14:paraId="708D75DE" w14:textId="139AB3AB" w:rsidR="00902AAE" w:rsidRPr="00587444" w:rsidRDefault="00902AAE" w:rsidP="00902AAE">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
                <w:color w:val="000000" w:themeColor="text1"/>
                <w:sz w:val="15"/>
                <w:szCs w:val="15"/>
                <w:lang w:val="hr-HR"/>
              </w:rPr>
              <w:t xml:space="preserve"> 242</w:t>
            </w:r>
            <w:r>
              <w:rPr>
                <w:rFonts w:ascii="Arial" w:eastAsia="Calibri" w:hAnsi="Arial" w:cs="Arial"/>
                <w:b/>
                <w:color w:val="000000" w:themeColor="text1"/>
                <w:sz w:val="15"/>
                <w:szCs w:val="15"/>
                <w:lang w:val="hr-HR"/>
              </w:rPr>
              <w:t>,</w:t>
            </w:r>
            <w:r w:rsidRPr="00564934">
              <w:rPr>
                <w:rFonts w:ascii="Arial" w:eastAsia="Calibri" w:hAnsi="Arial" w:cs="Arial"/>
                <w:b/>
                <w:color w:val="000000" w:themeColor="text1"/>
                <w:sz w:val="15"/>
                <w:szCs w:val="15"/>
                <w:lang w:val="hr-HR"/>
              </w:rPr>
              <w:t xml:space="preserve">313 </w:t>
            </w:r>
          </w:p>
        </w:tc>
        <w:tc>
          <w:tcPr>
            <w:tcW w:w="444" w:type="pct"/>
            <w:tcBorders>
              <w:top w:val="nil"/>
              <w:left w:val="nil"/>
              <w:bottom w:val="single" w:sz="8" w:space="0" w:color="auto"/>
              <w:right w:val="nil"/>
            </w:tcBorders>
            <w:vAlign w:val="bottom"/>
          </w:tcPr>
          <w:p w14:paraId="7DEFC83F" w14:textId="30EB5487" w:rsidR="00902AAE" w:rsidRPr="00587444" w:rsidRDefault="00902AAE" w:rsidP="00902AAE">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
                <w:color w:val="000000" w:themeColor="text1"/>
                <w:sz w:val="15"/>
                <w:szCs w:val="15"/>
                <w:lang w:val="hr-HR"/>
              </w:rPr>
              <w:t xml:space="preserve"> 627</w:t>
            </w:r>
            <w:r>
              <w:rPr>
                <w:rFonts w:ascii="Arial" w:eastAsia="Calibri" w:hAnsi="Arial" w:cs="Arial"/>
                <w:b/>
                <w:color w:val="000000" w:themeColor="text1"/>
                <w:sz w:val="15"/>
                <w:szCs w:val="15"/>
                <w:lang w:val="hr-HR"/>
              </w:rPr>
              <w:t>,</w:t>
            </w:r>
            <w:r w:rsidRPr="00564934">
              <w:rPr>
                <w:rFonts w:ascii="Arial" w:eastAsia="Calibri" w:hAnsi="Arial" w:cs="Arial"/>
                <w:b/>
                <w:color w:val="000000" w:themeColor="text1"/>
                <w:sz w:val="15"/>
                <w:szCs w:val="15"/>
                <w:lang w:val="hr-HR"/>
              </w:rPr>
              <w:t xml:space="preserve">534 </w:t>
            </w:r>
          </w:p>
        </w:tc>
        <w:tc>
          <w:tcPr>
            <w:tcW w:w="511" w:type="pct"/>
            <w:tcBorders>
              <w:top w:val="nil"/>
              <w:left w:val="nil"/>
              <w:bottom w:val="single" w:sz="8" w:space="0" w:color="auto"/>
              <w:right w:val="nil"/>
            </w:tcBorders>
            <w:vAlign w:val="bottom"/>
          </w:tcPr>
          <w:p w14:paraId="72E209CD" w14:textId="4F169BBB" w:rsidR="00902AAE" w:rsidRPr="00587444" w:rsidRDefault="00902AAE" w:rsidP="00902AAE">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
                <w:color w:val="000000" w:themeColor="text1"/>
                <w:sz w:val="15"/>
                <w:szCs w:val="15"/>
                <w:lang w:val="hr-HR"/>
              </w:rPr>
              <w:t xml:space="preserve"> 977</w:t>
            </w:r>
            <w:r>
              <w:rPr>
                <w:rFonts w:ascii="Arial" w:eastAsia="Calibri" w:hAnsi="Arial" w:cs="Arial"/>
                <w:b/>
                <w:color w:val="000000" w:themeColor="text1"/>
                <w:sz w:val="15"/>
                <w:szCs w:val="15"/>
                <w:lang w:val="hr-HR"/>
              </w:rPr>
              <w:t>,</w:t>
            </w:r>
            <w:r w:rsidRPr="00564934">
              <w:rPr>
                <w:rFonts w:ascii="Arial" w:eastAsia="Calibri" w:hAnsi="Arial" w:cs="Arial"/>
                <w:b/>
                <w:color w:val="000000" w:themeColor="text1"/>
                <w:sz w:val="15"/>
                <w:szCs w:val="15"/>
                <w:lang w:val="hr-HR"/>
              </w:rPr>
              <w:t xml:space="preserve">225 </w:t>
            </w:r>
          </w:p>
        </w:tc>
        <w:tc>
          <w:tcPr>
            <w:tcW w:w="486" w:type="pct"/>
            <w:tcBorders>
              <w:top w:val="nil"/>
              <w:left w:val="nil"/>
              <w:bottom w:val="single" w:sz="8" w:space="0" w:color="auto"/>
              <w:right w:val="nil"/>
            </w:tcBorders>
            <w:vAlign w:val="bottom"/>
          </w:tcPr>
          <w:p w14:paraId="649EF37C" w14:textId="316122DC" w:rsidR="00902AAE" w:rsidRPr="00587444" w:rsidRDefault="00902AAE" w:rsidP="00902AAE">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
                <w:color w:val="000000" w:themeColor="text1"/>
                <w:sz w:val="15"/>
                <w:szCs w:val="15"/>
                <w:lang w:val="hr-HR"/>
              </w:rPr>
              <w:t xml:space="preserve"> 1</w:t>
            </w:r>
            <w:r>
              <w:rPr>
                <w:rFonts w:ascii="Arial" w:eastAsia="Calibri" w:hAnsi="Arial" w:cs="Arial"/>
                <w:b/>
                <w:color w:val="000000" w:themeColor="text1"/>
                <w:sz w:val="15"/>
                <w:szCs w:val="15"/>
                <w:lang w:val="hr-HR"/>
              </w:rPr>
              <w:t>,</w:t>
            </w:r>
            <w:r w:rsidRPr="00564934">
              <w:rPr>
                <w:rFonts w:ascii="Arial" w:eastAsia="Calibri" w:hAnsi="Arial" w:cs="Arial"/>
                <w:b/>
                <w:color w:val="000000" w:themeColor="text1"/>
                <w:sz w:val="15"/>
                <w:szCs w:val="15"/>
                <w:lang w:val="hr-HR"/>
              </w:rPr>
              <w:t>661</w:t>
            </w:r>
            <w:r>
              <w:rPr>
                <w:rFonts w:ascii="Arial" w:eastAsia="Calibri" w:hAnsi="Arial" w:cs="Arial"/>
                <w:b/>
                <w:color w:val="000000" w:themeColor="text1"/>
                <w:sz w:val="15"/>
                <w:szCs w:val="15"/>
                <w:lang w:val="hr-HR"/>
              </w:rPr>
              <w:t>,</w:t>
            </w:r>
            <w:r w:rsidRPr="00564934">
              <w:rPr>
                <w:rFonts w:ascii="Arial" w:eastAsia="Calibri" w:hAnsi="Arial" w:cs="Arial"/>
                <w:b/>
                <w:color w:val="000000" w:themeColor="text1"/>
                <w:sz w:val="15"/>
                <w:szCs w:val="15"/>
                <w:lang w:val="hr-HR"/>
              </w:rPr>
              <w:t xml:space="preserve">740 </w:t>
            </w:r>
          </w:p>
        </w:tc>
        <w:tc>
          <w:tcPr>
            <w:tcW w:w="475" w:type="pct"/>
            <w:tcBorders>
              <w:top w:val="nil"/>
              <w:left w:val="nil"/>
              <w:bottom w:val="single" w:sz="8" w:space="0" w:color="auto"/>
              <w:right w:val="nil"/>
            </w:tcBorders>
            <w:vAlign w:val="bottom"/>
          </w:tcPr>
          <w:p w14:paraId="40EFB92F" w14:textId="76832829" w:rsidR="00902AAE" w:rsidRPr="00587444" w:rsidRDefault="00902AAE" w:rsidP="00902AAE">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
                <w:color w:val="000000" w:themeColor="text1"/>
                <w:sz w:val="15"/>
                <w:szCs w:val="15"/>
                <w:lang w:val="hr-HR"/>
              </w:rPr>
              <w:t xml:space="preserve"> 78</w:t>
            </w:r>
            <w:r>
              <w:rPr>
                <w:rFonts w:ascii="Arial" w:eastAsia="Calibri" w:hAnsi="Arial" w:cs="Arial"/>
                <w:b/>
                <w:color w:val="000000" w:themeColor="text1"/>
                <w:sz w:val="15"/>
                <w:szCs w:val="15"/>
                <w:lang w:val="hr-HR"/>
              </w:rPr>
              <w:t>,</w:t>
            </w:r>
            <w:r w:rsidRPr="00564934">
              <w:rPr>
                <w:rFonts w:ascii="Arial" w:eastAsia="Calibri" w:hAnsi="Arial" w:cs="Arial"/>
                <w:b/>
                <w:color w:val="000000" w:themeColor="text1"/>
                <w:sz w:val="15"/>
                <w:szCs w:val="15"/>
                <w:lang w:val="hr-HR"/>
              </w:rPr>
              <w:t xml:space="preserve">661 </w:t>
            </w:r>
          </w:p>
        </w:tc>
        <w:tc>
          <w:tcPr>
            <w:tcW w:w="480" w:type="pct"/>
            <w:tcBorders>
              <w:top w:val="nil"/>
              <w:left w:val="nil"/>
              <w:bottom w:val="single" w:sz="8" w:space="0" w:color="auto"/>
              <w:right w:val="nil"/>
            </w:tcBorders>
            <w:vAlign w:val="bottom"/>
          </w:tcPr>
          <w:p w14:paraId="47A01172" w14:textId="20A8AFB9" w:rsidR="00902AAE" w:rsidRPr="00587444" w:rsidRDefault="00902AAE" w:rsidP="00902AAE">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
                <w:color w:val="000000" w:themeColor="text1"/>
                <w:sz w:val="15"/>
                <w:szCs w:val="15"/>
                <w:lang w:val="hr-HR"/>
              </w:rPr>
              <w:t xml:space="preserve"> 4</w:t>
            </w:r>
            <w:r>
              <w:rPr>
                <w:rFonts w:ascii="Arial" w:eastAsia="Calibri" w:hAnsi="Arial" w:cs="Arial"/>
                <w:b/>
                <w:color w:val="000000" w:themeColor="text1"/>
                <w:sz w:val="15"/>
                <w:szCs w:val="15"/>
                <w:lang w:val="hr-HR"/>
              </w:rPr>
              <w:t>,</w:t>
            </w:r>
            <w:r w:rsidRPr="00564934">
              <w:rPr>
                <w:rFonts w:ascii="Arial" w:eastAsia="Calibri" w:hAnsi="Arial" w:cs="Arial"/>
                <w:b/>
                <w:color w:val="000000" w:themeColor="text1"/>
                <w:sz w:val="15"/>
                <w:szCs w:val="15"/>
                <w:lang w:val="hr-HR"/>
              </w:rPr>
              <w:t>048</w:t>
            </w:r>
            <w:r>
              <w:rPr>
                <w:rFonts w:ascii="Arial" w:eastAsia="Calibri" w:hAnsi="Arial" w:cs="Arial"/>
                <w:b/>
                <w:color w:val="000000" w:themeColor="text1"/>
                <w:sz w:val="15"/>
                <w:szCs w:val="15"/>
                <w:lang w:val="hr-HR"/>
              </w:rPr>
              <w:t>,</w:t>
            </w:r>
            <w:r w:rsidRPr="00564934">
              <w:rPr>
                <w:rFonts w:ascii="Arial" w:eastAsia="Calibri" w:hAnsi="Arial" w:cs="Arial"/>
                <w:b/>
                <w:color w:val="000000" w:themeColor="text1"/>
                <w:sz w:val="15"/>
                <w:szCs w:val="15"/>
                <w:lang w:val="hr-HR"/>
              </w:rPr>
              <w:t xml:space="preserve">680 </w:t>
            </w:r>
          </w:p>
        </w:tc>
        <w:tc>
          <w:tcPr>
            <w:tcW w:w="492" w:type="pct"/>
            <w:tcBorders>
              <w:top w:val="nil"/>
              <w:left w:val="nil"/>
              <w:bottom w:val="single" w:sz="8" w:space="0" w:color="auto"/>
              <w:right w:val="nil"/>
            </w:tcBorders>
            <w:vAlign w:val="bottom"/>
          </w:tcPr>
          <w:p w14:paraId="62CA264B" w14:textId="026A0562" w:rsidR="00902AAE" w:rsidRPr="00587444" w:rsidDel="00D96E20" w:rsidRDefault="00902AAE" w:rsidP="00902AAE">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
                <w:color w:val="000000" w:themeColor="text1"/>
                <w:sz w:val="15"/>
                <w:szCs w:val="15"/>
                <w:lang w:val="hr-HR"/>
              </w:rPr>
              <w:t xml:space="preserve"> 3</w:t>
            </w:r>
            <w:r>
              <w:rPr>
                <w:rFonts w:ascii="Arial" w:eastAsia="Calibri" w:hAnsi="Arial" w:cs="Arial"/>
                <w:b/>
                <w:color w:val="000000" w:themeColor="text1"/>
                <w:sz w:val="15"/>
                <w:szCs w:val="15"/>
                <w:lang w:val="hr-HR"/>
              </w:rPr>
              <w:t>,864,335</w:t>
            </w:r>
            <w:r w:rsidRPr="00564934">
              <w:rPr>
                <w:rFonts w:ascii="Arial" w:eastAsia="Calibri" w:hAnsi="Arial" w:cs="Arial"/>
                <w:b/>
                <w:color w:val="000000" w:themeColor="text1"/>
                <w:sz w:val="15"/>
                <w:szCs w:val="15"/>
                <w:lang w:val="hr-HR"/>
              </w:rPr>
              <w:t xml:space="preserve"> </w:t>
            </w:r>
          </w:p>
        </w:tc>
      </w:tr>
      <w:tr w:rsidR="002D5D49" w:rsidRPr="00587444" w14:paraId="17F38480" w14:textId="77777777" w:rsidTr="00DD69E7">
        <w:trPr>
          <w:trHeight w:val="320"/>
        </w:trPr>
        <w:tc>
          <w:tcPr>
            <w:tcW w:w="1153" w:type="pct"/>
          </w:tcPr>
          <w:p w14:paraId="2FBB2642" w14:textId="77777777" w:rsidR="002D5D49" w:rsidRPr="00587444" w:rsidRDefault="002D5D49" w:rsidP="002D5D49">
            <w:pPr>
              <w:tabs>
                <w:tab w:val="right" w:pos="1202"/>
              </w:tabs>
              <w:suppressAutoHyphens w:val="0"/>
              <w:autoSpaceDN/>
              <w:spacing w:line="320" w:lineRule="exact"/>
              <w:outlineLvl w:val="0"/>
              <w:rPr>
                <w:rFonts w:ascii="Arial" w:hAnsi="Arial" w:cs="Arial"/>
                <w:b/>
                <w:spacing w:val="-2"/>
                <w:sz w:val="15"/>
                <w:szCs w:val="15"/>
              </w:rPr>
            </w:pPr>
            <w:bookmarkStart w:id="1000" w:name="_Toc4062734"/>
            <w:r w:rsidRPr="00587444">
              <w:rPr>
                <w:rFonts w:ascii="Arial" w:hAnsi="Arial" w:cs="Arial"/>
                <w:b/>
                <w:spacing w:val="-2"/>
                <w:sz w:val="15"/>
                <w:szCs w:val="15"/>
              </w:rPr>
              <w:t>Liabilities</w:t>
            </w:r>
            <w:bookmarkEnd w:id="1000"/>
          </w:p>
        </w:tc>
        <w:tc>
          <w:tcPr>
            <w:tcW w:w="448" w:type="pct"/>
            <w:tcBorders>
              <w:top w:val="single" w:sz="12" w:space="0" w:color="auto"/>
              <w:left w:val="nil"/>
              <w:right w:val="nil"/>
            </w:tcBorders>
            <w:vAlign w:val="bottom"/>
          </w:tcPr>
          <w:p w14:paraId="39B78C0B" w14:textId="77777777" w:rsidR="002D5D49" w:rsidRPr="00587444" w:rsidRDefault="002D5D49" w:rsidP="002D5D49">
            <w:pPr>
              <w:suppressAutoHyphens w:val="0"/>
              <w:autoSpaceDN/>
              <w:spacing w:line="320" w:lineRule="exact"/>
              <w:jc w:val="right"/>
              <w:rPr>
                <w:rFonts w:ascii="Arial" w:eastAsia="Calibri" w:hAnsi="Arial" w:cs="Arial"/>
                <w:b/>
                <w:bCs/>
                <w:sz w:val="15"/>
                <w:szCs w:val="15"/>
              </w:rPr>
            </w:pPr>
          </w:p>
        </w:tc>
        <w:tc>
          <w:tcPr>
            <w:tcW w:w="511" w:type="pct"/>
            <w:tcBorders>
              <w:top w:val="single" w:sz="12" w:space="0" w:color="auto"/>
              <w:left w:val="nil"/>
              <w:right w:val="nil"/>
            </w:tcBorders>
            <w:vAlign w:val="bottom"/>
          </w:tcPr>
          <w:p w14:paraId="51845098" w14:textId="77777777" w:rsidR="002D5D49" w:rsidRPr="00587444" w:rsidRDefault="002D5D49" w:rsidP="002D5D49">
            <w:pPr>
              <w:suppressAutoHyphens w:val="0"/>
              <w:autoSpaceDN/>
              <w:spacing w:line="320" w:lineRule="exact"/>
              <w:jc w:val="right"/>
              <w:rPr>
                <w:rFonts w:ascii="Arial" w:eastAsia="Calibri" w:hAnsi="Arial" w:cs="Arial"/>
                <w:b/>
                <w:bCs/>
                <w:sz w:val="15"/>
                <w:szCs w:val="15"/>
              </w:rPr>
            </w:pPr>
          </w:p>
        </w:tc>
        <w:tc>
          <w:tcPr>
            <w:tcW w:w="444" w:type="pct"/>
            <w:tcBorders>
              <w:top w:val="single" w:sz="12" w:space="0" w:color="auto"/>
              <w:left w:val="nil"/>
              <w:right w:val="nil"/>
            </w:tcBorders>
            <w:vAlign w:val="bottom"/>
          </w:tcPr>
          <w:p w14:paraId="5C14C5D0" w14:textId="77777777" w:rsidR="002D5D49" w:rsidRPr="00587444" w:rsidRDefault="002D5D49" w:rsidP="002D5D49">
            <w:pPr>
              <w:suppressAutoHyphens w:val="0"/>
              <w:autoSpaceDN/>
              <w:spacing w:line="320" w:lineRule="exact"/>
              <w:jc w:val="right"/>
              <w:rPr>
                <w:rFonts w:ascii="Arial" w:eastAsia="Calibri" w:hAnsi="Arial" w:cs="Arial"/>
                <w:b/>
                <w:bCs/>
                <w:sz w:val="15"/>
                <w:szCs w:val="15"/>
              </w:rPr>
            </w:pPr>
          </w:p>
        </w:tc>
        <w:tc>
          <w:tcPr>
            <w:tcW w:w="511" w:type="pct"/>
            <w:tcBorders>
              <w:top w:val="single" w:sz="12" w:space="0" w:color="auto"/>
              <w:left w:val="nil"/>
              <w:right w:val="nil"/>
            </w:tcBorders>
            <w:vAlign w:val="bottom"/>
          </w:tcPr>
          <w:p w14:paraId="23F59A4D" w14:textId="77777777" w:rsidR="002D5D49" w:rsidRPr="00587444" w:rsidRDefault="002D5D49" w:rsidP="002D5D49">
            <w:pPr>
              <w:suppressAutoHyphens w:val="0"/>
              <w:autoSpaceDN/>
              <w:spacing w:line="320" w:lineRule="exact"/>
              <w:jc w:val="right"/>
              <w:rPr>
                <w:rFonts w:ascii="Arial" w:eastAsia="Calibri" w:hAnsi="Arial" w:cs="Arial"/>
                <w:b/>
                <w:bCs/>
                <w:sz w:val="15"/>
                <w:szCs w:val="15"/>
              </w:rPr>
            </w:pPr>
          </w:p>
        </w:tc>
        <w:tc>
          <w:tcPr>
            <w:tcW w:w="486" w:type="pct"/>
            <w:tcBorders>
              <w:top w:val="single" w:sz="12" w:space="0" w:color="auto"/>
              <w:left w:val="nil"/>
              <w:right w:val="nil"/>
            </w:tcBorders>
            <w:vAlign w:val="bottom"/>
          </w:tcPr>
          <w:p w14:paraId="202D385E" w14:textId="77777777" w:rsidR="002D5D49" w:rsidRPr="00587444" w:rsidRDefault="002D5D49" w:rsidP="002D5D49">
            <w:pPr>
              <w:suppressAutoHyphens w:val="0"/>
              <w:autoSpaceDN/>
              <w:spacing w:line="320" w:lineRule="exact"/>
              <w:jc w:val="right"/>
              <w:rPr>
                <w:rFonts w:ascii="Arial" w:eastAsia="Calibri" w:hAnsi="Arial" w:cs="Arial"/>
                <w:b/>
                <w:bCs/>
                <w:sz w:val="15"/>
                <w:szCs w:val="15"/>
              </w:rPr>
            </w:pPr>
          </w:p>
        </w:tc>
        <w:tc>
          <w:tcPr>
            <w:tcW w:w="475" w:type="pct"/>
            <w:tcBorders>
              <w:top w:val="single" w:sz="12" w:space="0" w:color="auto"/>
              <w:left w:val="nil"/>
              <w:right w:val="nil"/>
            </w:tcBorders>
            <w:vAlign w:val="bottom"/>
          </w:tcPr>
          <w:p w14:paraId="01D83110" w14:textId="77777777" w:rsidR="002D5D49" w:rsidRPr="00587444" w:rsidRDefault="002D5D49" w:rsidP="002D5D49">
            <w:pPr>
              <w:suppressAutoHyphens w:val="0"/>
              <w:autoSpaceDN/>
              <w:spacing w:line="320" w:lineRule="exact"/>
              <w:jc w:val="right"/>
              <w:rPr>
                <w:rFonts w:ascii="Arial" w:eastAsia="Calibri" w:hAnsi="Arial" w:cs="Arial"/>
                <w:b/>
                <w:bCs/>
                <w:sz w:val="15"/>
                <w:szCs w:val="15"/>
              </w:rPr>
            </w:pPr>
          </w:p>
        </w:tc>
        <w:tc>
          <w:tcPr>
            <w:tcW w:w="480" w:type="pct"/>
            <w:tcBorders>
              <w:top w:val="single" w:sz="12" w:space="0" w:color="auto"/>
              <w:left w:val="nil"/>
              <w:right w:val="nil"/>
            </w:tcBorders>
            <w:vAlign w:val="bottom"/>
          </w:tcPr>
          <w:p w14:paraId="5DDEEE27" w14:textId="77777777" w:rsidR="002D5D49" w:rsidRPr="00587444" w:rsidRDefault="002D5D49" w:rsidP="002D5D49">
            <w:pPr>
              <w:suppressAutoHyphens w:val="0"/>
              <w:autoSpaceDN/>
              <w:spacing w:line="320" w:lineRule="exact"/>
              <w:jc w:val="right"/>
              <w:rPr>
                <w:rFonts w:ascii="Arial" w:eastAsia="Calibri" w:hAnsi="Arial" w:cs="Arial"/>
                <w:b/>
                <w:bCs/>
                <w:sz w:val="15"/>
                <w:szCs w:val="15"/>
              </w:rPr>
            </w:pPr>
          </w:p>
        </w:tc>
        <w:tc>
          <w:tcPr>
            <w:tcW w:w="492" w:type="pct"/>
            <w:tcBorders>
              <w:top w:val="single" w:sz="12" w:space="0" w:color="auto"/>
              <w:left w:val="nil"/>
              <w:right w:val="nil"/>
            </w:tcBorders>
            <w:vAlign w:val="bottom"/>
          </w:tcPr>
          <w:p w14:paraId="4C6348FA" w14:textId="77777777" w:rsidR="002D5D49" w:rsidRPr="00587444" w:rsidDel="00D96E20" w:rsidRDefault="002D5D49" w:rsidP="002D5D49">
            <w:pPr>
              <w:suppressAutoHyphens w:val="0"/>
              <w:autoSpaceDN/>
              <w:spacing w:line="320" w:lineRule="exact"/>
              <w:jc w:val="right"/>
              <w:rPr>
                <w:rFonts w:ascii="Arial" w:eastAsia="Calibri" w:hAnsi="Arial" w:cs="Arial"/>
                <w:b/>
                <w:bCs/>
                <w:sz w:val="15"/>
                <w:szCs w:val="15"/>
              </w:rPr>
            </w:pPr>
          </w:p>
        </w:tc>
      </w:tr>
      <w:tr w:rsidR="008046F1" w:rsidRPr="00587444" w14:paraId="528E2C3A" w14:textId="77777777" w:rsidTr="00DD69E7">
        <w:trPr>
          <w:trHeight w:val="320"/>
        </w:trPr>
        <w:tc>
          <w:tcPr>
            <w:tcW w:w="1153" w:type="pct"/>
          </w:tcPr>
          <w:p w14:paraId="742EE8A1" w14:textId="77777777" w:rsidR="008046F1" w:rsidRPr="00587444" w:rsidRDefault="008046F1" w:rsidP="008046F1">
            <w:pPr>
              <w:tabs>
                <w:tab w:val="right" w:pos="1202"/>
              </w:tabs>
              <w:suppressAutoHyphens w:val="0"/>
              <w:autoSpaceDN/>
              <w:spacing w:line="320" w:lineRule="exact"/>
              <w:outlineLvl w:val="0"/>
              <w:rPr>
                <w:rFonts w:ascii="Arial" w:hAnsi="Arial" w:cs="Arial"/>
                <w:b/>
                <w:bCs/>
                <w:sz w:val="15"/>
                <w:szCs w:val="15"/>
              </w:rPr>
            </w:pPr>
            <w:bookmarkStart w:id="1001" w:name="_Toc4062735"/>
            <w:r w:rsidRPr="00587444">
              <w:rPr>
                <w:rFonts w:ascii="Arial" w:hAnsi="Arial" w:cs="Arial"/>
                <w:spacing w:val="-2"/>
                <w:sz w:val="15"/>
                <w:szCs w:val="15"/>
              </w:rPr>
              <w:t>Deposits from customers</w:t>
            </w:r>
            <w:bookmarkEnd w:id="1001"/>
            <w:r w:rsidRPr="00587444">
              <w:rPr>
                <w:rFonts w:ascii="Arial" w:hAnsi="Arial" w:cs="Arial"/>
                <w:spacing w:val="-2"/>
                <w:sz w:val="15"/>
                <w:szCs w:val="15"/>
              </w:rPr>
              <w:t xml:space="preserve"> </w:t>
            </w:r>
          </w:p>
        </w:tc>
        <w:tc>
          <w:tcPr>
            <w:tcW w:w="448" w:type="pct"/>
            <w:tcBorders>
              <w:top w:val="nil"/>
              <w:left w:val="nil"/>
              <w:bottom w:val="nil"/>
              <w:right w:val="nil"/>
            </w:tcBorders>
            <w:vAlign w:val="bottom"/>
          </w:tcPr>
          <w:p w14:paraId="469F694A" w14:textId="04A0FC5C"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Cs/>
                <w:color w:val="000000" w:themeColor="text1"/>
                <w:sz w:val="15"/>
                <w:szCs w:val="15"/>
                <w:lang w:val="hr-HR"/>
              </w:rPr>
              <w:t xml:space="preserve"> 89</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400 </w:t>
            </w:r>
          </w:p>
        </w:tc>
        <w:tc>
          <w:tcPr>
            <w:tcW w:w="511" w:type="pct"/>
            <w:tcBorders>
              <w:top w:val="nil"/>
              <w:left w:val="nil"/>
              <w:bottom w:val="nil"/>
              <w:right w:val="nil"/>
            </w:tcBorders>
            <w:vAlign w:val="bottom"/>
          </w:tcPr>
          <w:p w14:paraId="6C971F03" w14:textId="2EFE1A82"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Cs/>
                <w:color w:val="000000" w:themeColor="text1"/>
                <w:sz w:val="15"/>
                <w:szCs w:val="15"/>
                <w:lang w:val="hr-HR"/>
              </w:rPr>
              <w:t xml:space="preserve"> - </w:t>
            </w:r>
          </w:p>
        </w:tc>
        <w:tc>
          <w:tcPr>
            <w:tcW w:w="444" w:type="pct"/>
            <w:tcBorders>
              <w:top w:val="nil"/>
              <w:left w:val="nil"/>
              <w:bottom w:val="nil"/>
              <w:right w:val="nil"/>
            </w:tcBorders>
            <w:vAlign w:val="bottom"/>
          </w:tcPr>
          <w:p w14:paraId="7C8D9BD7" w14:textId="654BB2D5"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Cs/>
                <w:color w:val="000000" w:themeColor="text1"/>
                <w:sz w:val="15"/>
                <w:szCs w:val="15"/>
                <w:lang w:val="hr-HR"/>
              </w:rPr>
              <w:t xml:space="preserve"> - </w:t>
            </w:r>
          </w:p>
        </w:tc>
        <w:tc>
          <w:tcPr>
            <w:tcW w:w="511" w:type="pct"/>
            <w:tcBorders>
              <w:top w:val="nil"/>
              <w:left w:val="nil"/>
              <w:bottom w:val="nil"/>
              <w:right w:val="nil"/>
            </w:tcBorders>
            <w:vAlign w:val="bottom"/>
          </w:tcPr>
          <w:p w14:paraId="5FA07AB8" w14:textId="24188BC5"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Cs/>
                <w:color w:val="000000" w:themeColor="text1"/>
                <w:sz w:val="15"/>
                <w:szCs w:val="15"/>
                <w:lang w:val="hr-HR"/>
              </w:rPr>
              <w:t xml:space="preserve"> - </w:t>
            </w:r>
          </w:p>
        </w:tc>
        <w:tc>
          <w:tcPr>
            <w:tcW w:w="486" w:type="pct"/>
            <w:tcBorders>
              <w:top w:val="nil"/>
              <w:left w:val="nil"/>
              <w:bottom w:val="nil"/>
              <w:right w:val="nil"/>
            </w:tcBorders>
            <w:vAlign w:val="bottom"/>
          </w:tcPr>
          <w:p w14:paraId="2A90C92D" w14:textId="5CB6B7BE"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Cs/>
                <w:color w:val="000000" w:themeColor="text1"/>
                <w:sz w:val="15"/>
                <w:szCs w:val="15"/>
                <w:lang w:val="hr-HR"/>
              </w:rPr>
              <w:t xml:space="preserve"> - </w:t>
            </w:r>
          </w:p>
        </w:tc>
        <w:tc>
          <w:tcPr>
            <w:tcW w:w="475" w:type="pct"/>
            <w:tcBorders>
              <w:top w:val="nil"/>
              <w:left w:val="nil"/>
              <w:bottom w:val="nil"/>
              <w:right w:val="nil"/>
            </w:tcBorders>
            <w:vAlign w:val="bottom"/>
          </w:tcPr>
          <w:p w14:paraId="0F827F25" w14:textId="68B3D02F"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Cs/>
                <w:color w:val="000000" w:themeColor="text1"/>
                <w:sz w:val="15"/>
                <w:szCs w:val="15"/>
                <w:lang w:val="hr-HR"/>
              </w:rPr>
              <w:t xml:space="preserve"> 62</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467 </w:t>
            </w:r>
          </w:p>
        </w:tc>
        <w:tc>
          <w:tcPr>
            <w:tcW w:w="480" w:type="pct"/>
            <w:tcBorders>
              <w:top w:val="nil"/>
              <w:left w:val="nil"/>
              <w:bottom w:val="nil"/>
              <w:right w:val="nil"/>
            </w:tcBorders>
            <w:vAlign w:val="bottom"/>
          </w:tcPr>
          <w:p w14:paraId="1C545FF9" w14:textId="554684F2"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Cs/>
                <w:color w:val="000000" w:themeColor="text1"/>
                <w:sz w:val="15"/>
                <w:szCs w:val="15"/>
                <w:lang w:val="hr-HR"/>
              </w:rPr>
              <w:t xml:space="preserve"> 151</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867 </w:t>
            </w:r>
          </w:p>
        </w:tc>
        <w:tc>
          <w:tcPr>
            <w:tcW w:w="492" w:type="pct"/>
            <w:tcBorders>
              <w:top w:val="nil"/>
              <w:left w:val="nil"/>
              <w:bottom w:val="nil"/>
              <w:right w:val="nil"/>
            </w:tcBorders>
            <w:vAlign w:val="bottom"/>
          </w:tcPr>
          <w:p w14:paraId="6BF28967" w14:textId="0D672B02" w:rsidR="008046F1" w:rsidRPr="00587444" w:rsidDel="00D96E20"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Cs/>
                <w:color w:val="000000" w:themeColor="text1"/>
                <w:sz w:val="15"/>
                <w:szCs w:val="15"/>
                <w:lang w:val="hr-HR"/>
              </w:rPr>
              <w:t xml:space="preserve"> 89</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400 </w:t>
            </w:r>
          </w:p>
        </w:tc>
      </w:tr>
      <w:tr w:rsidR="008046F1" w:rsidRPr="00587444" w14:paraId="19B6A8D7" w14:textId="77777777" w:rsidTr="00DD69E7">
        <w:trPr>
          <w:trHeight w:val="299"/>
        </w:trPr>
        <w:tc>
          <w:tcPr>
            <w:tcW w:w="1153" w:type="pct"/>
          </w:tcPr>
          <w:p w14:paraId="334397FE" w14:textId="77777777" w:rsidR="008046F1" w:rsidRPr="00587444" w:rsidRDefault="008046F1" w:rsidP="008046F1">
            <w:pPr>
              <w:tabs>
                <w:tab w:val="right" w:pos="1202"/>
              </w:tabs>
              <w:suppressAutoHyphens w:val="0"/>
              <w:autoSpaceDN/>
              <w:spacing w:line="320" w:lineRule="exact"/>
              <w:outlineLvl w:val="0"/>
              <w:rPr>
                <w:rFonts w:ascii="Arial" w:hAnsi="Arial" w:cs="Arial"/>
                <w:b/>
                <w:bCs/>
                <w:sz w:val="15"/>
                <w:szCs w:val="15"/>
              </w:rPr>
            </w:pPr>
            <w:bookmarkStart w:id="1002" w:name="_Toc4062736"/>
            <w:r w:rsidRPr="00587444">
              <w:rPr>
                <w:rFonts w:ascii="Arial" w:hAnsi="Arial" w:cs="Arial"/>
                <w:spacing w:val="-2"/>
                <w:sz w:val="15"/>
                <w:szCs w:val="15"/>
              </w:rPr>
              <w:t>Borrowings</w:t>
            </w:r>
            <w:bookmarkEnd w:id="1002"/>
            <w:r w:rsidRPr="00587444">
              <w:rPr>
                <w:rFonts w:ascii="Arial" w:hAnsi="Arial" w:cs="Arial"/>
                <w:spacing w:val="-2"/>
                <w:sz w:val="15"/>
                <w:szCs w:val="15"/>
              </w:rPr>
              <w:t xml:space="preserve"> </w:t>
            </w:r>
          </w:p>
        </w:tc>
        <w:tc>
          <w:tcPr>
            <w:tcW w:w="448" w:type="pct"/>
            <w:tcBorders>
              <w:top w:val="nil"/>
              <w:left w:val="nil"/>
              <w:bottom w:val="nil"/>
              <w:right w:val="nil"/>
            </w:tcBorders>
            <w:vAlign w:val="bottom"/>
          </w:tcPr>
          <w:p w14:paraId="432ACCD5" w14:textId="49E99F34"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Cs/>
                <w:color w:val="000000" w:themeColor="text1"/>
                <w:sz w:val="15"/>
                <w:szCs w:val="15"/>
                <w:lang w:val="hr-HR"/>
              </w:rPr>
              <w:t xml:space="preserve"> 35</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862 </w:t>
            </w:r>
          </w:p>
        </w:tc>
        <w:tc>
          <w:tcPr>
            <w:tcW w:w="511" w:type="pct"/>
            <w:tcBorders>
              <w:top w:val="nil"/>
              <w:left w:val="nil"/>
              <w:bottom w:val="nil"/>
              <w:right w:val="nil"/>
            </w:tcBorders>
            <w:vAlign w:val="bottom"/>
          </w:tcPr>
          <w:p w14:paraId="5C00CDE3" w14:textId="228D5F91"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Cs/>
                <w:color w:val="000000" w:themeColor="text1"/>
                <w:sz w:val="15"/>
                <w:szCs w:val="15"/>
                <w:lang w:val="hr-HR"/>
              </w:rPr>
              <w:t xml:space="preserve"> 50</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471 </w:t>
            </w:r>
          </w:p>
        </w:tc>
        <w:tc>
          <w:tcPr>
            <w:tcW w:w="444" w:type="pct"/>
            <w:tcBorders>
              <w:top w:val="nil"/>
              <w:left w:val="nil"/>
              <w:bottom w:val="nil"/>
              <w:right w:val="nil"/>
            </w:tcBorders>
            <w:vAlign w:val="bottom"/>
          </w:tcPr>
          <w:p w14:paraId="25E75462" w14:textId="2497F0B4"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Cs/>
                <w:color w:val="000000" w:themeColor="text1"/>
                <w:sz w:val="15"/>
                <w:szCs w:val="15"/>
                <w:lang w:val="hr-HR"/>
              </w:rPr>
              <w:t xml:space="preserve"> 375</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343 </w:t>
            </w:r>
          </w:p>
        </w:tc>
        <w:tc>
          <w:tcPr>
            <w:tcW w:w="511" w:type="pct"/>
            <w:tcBorders>
              <w:top w:val="nil"/>
              <w:left w:val="nil"/>
              <w:bottom w:val="nil"/>
              <w:right w:val="nil"/>
            </w:tcBorders>
            <w:vAlign w:val="bottom"/>
          </w:tcPr>
          <w:p w14:paraId="369D020D" w14:textId="73F9F79D"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Cs/>
                <w:color w:val="000000" w:themeColor="text1"/>
                <w:sz w:val="15"/>
                <w:szCs w:val="15"/>
                <w:lang w:val="hr-HR"/>
              </w:rPr>
              <w:t xml:space="preserve"> 618</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482 </w:t>
            </w:r>
          </w:p>
        </w:tc>
        <w:tc>
          <w:tcPr>
            <w:tcW w:w="486" w:type="pct"/>
            <w:tcBorders>
              <w:top w:val="nil"/>
              <w:left w:val="nil"/>
              <w:bottom w:val="nil"/>
              <w:right w:val="nil"/>
            </w:tcBorders>
            <w:vAlign w:val="bottom"/>
          </w:tcPr>
          <w:p w14:paraId="40648D61" w14:textId="579D3426"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Cs/>
                <w:color w:val="000000" w:themeColor="text1"/>
                <w:sz w:val="15"/>
                <w:szCs w:val="15"/>
                <w:lang w:val="hr-HR"/>
              </w:rPr>
              <w:t xml:space="preserve"> 1</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144</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436 </w:t>
            </w:r>
          </w:p>
        </w:tc>
        <w:tc>
          <w:tcPr>
            <w:tcW w:w="475" w:type="pct"/>
            <w:tcBorders>
              <w:top w:val="nil"/>
              <w:left w:val="nil"/>
              <w:bottom w:val="nil"/>
              <w:right w:val="nil"/>
            </w:tcBorders>
            <w:vAlign w:val="bottom"/>
          </w:tcPr>
          <w:p w14:paraId="6C90A837" w14:textId="44E68838"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Cs/>
                <w:color w:val="000000" w:themeColor="text1"/>
                <w:sz w:val="15"/>
                <w:szCs w:val="15"/>
                <w:lang w:val="hr-HR"/>
              </w:rPr>
              <w:t xml:space="preserve"> 5</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710 </w:t>
            </w:r>
          </w:p>
        </w:tc>
        <w:tc>
          <w:tcPr>
            <w:tcW w:w="480" w:type="pct"/>
            <w:tcBorders>
              <w:top w:val="nil"/>
              <w:left w:val="nil"/>
              <w:bottom w:val="nil"/>
              <w:right w:val="nil"/>
            </w:tcBorders>
            <w:vAlign w:val="bottom"/>
          </w:tcPr>
          <w:p w14:paraId="049227FE" w14:textId="5B04B431"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Cs/>
                <w:color w:val="000000" w:themeColor="text1"/>
                <w:sz w:val="15"/>
                <w:szCs w:val="15"/>
                <w:lang w:val="hr-HR"/>
              </w:rPr>
              <w:t xml:space="preserve"> 2</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230</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304 </w:t>
            </w:r>
          </w:p>
        </w:tc>
        <w:tc>
          <w:tcPr>
            <w:tcW w:w="492" w:type="pct"/>
            <w:tcBorders>
              <w:top w:val="nil"/>
              <w:left w:val="nil"/>
              <w:bottom w:val="nil"/>
              <w:right w:val="nil"/>
            </w:tcBorders>
            <w:vAlign w:val="bottom"/>
          </w:tcPr>
          <w:p w14:paraId="7614DEDD" w14:textId="5E81B290" w:rsidR="008046F1" w:rsidRPr="00587444" w:rsidDel="00D96E20"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Cs/>
                <w:color w:val="000000" w:themeColor="text1"/>
                <w:sz w:val="15"/>
                <w:szCs w:val="15"/>
                <w:lang w:val="hr-HR"/>
              </w:rPr>
              <w:t xml:space="preserve"> 2</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145</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033 </w:t>
            </w:r>
          </w:p>
        </w:tc>
      </w:tr>
      <w:tr w:rsidR="008046F1" w:rsidRPr="00587444" w14:paraId="3108D6CB" w14:textId="77777777" w:rsidTr="007B2DAD">
        <w:trPr>
          <w:trHeight w:val="320"/>
        </w:trPr>
        <w:tc>
          <w:tcPr>
            <w:tcW w:w="1153" w:type="pct"/>
          </w:tcPr>
          <w:p w14:paraId="0F7810F5" w14:textId="77777777" w:rsidR="008046F1" w:rsidRPr="00587444" w:rsidRDefault="008046F1" w:rsidP="008046F1">
            <w:pPr>
              <w:tabs>
                <w:tab w:val="left" w:pos="-720"/>
              </w:tabs>
              <w:autoSpaceDN/>
              <w:spacing w:line="280" w:lineRule="exact"/>
              <w:ind w:right="-5"/>
              <w:rPr>
                <w:rFonts w:ascii="Arial" w:hAnsi="Arial" w:cs="Arial"/>
                <w:spacing w:val="-2"/>
                <w:sz w:val="15"/>
                <w:szCs w:val="15"/>
              </w:rPr>
            </w:pPr>
            <w:r w:rsidRPr="00587444">
              <w:rPr>
                <w:rFonts w:ascii="Arial" w:hAnsi="Arial" w:cs="Arial"/>
                <w:spacing w:val="-2"/>
                <w:sz w:val="15"/>
                <w:szCs w:val="15"/>
              </w:rPr>
              <w:t>Provisions for guarantees, commitments and other liabilities</w:t>
            </w:r>
          </w:p>
        </w:tc>
        <w:tc>
          <w:tcPr>
            <w:tcW w:w="448" w:type="pct"/>
            <w:tcBorders>
              <w:top w:val="nil"/>
              <w:left w:val="nil"/>
              <w:right w:val="nil"/>
            </w:tcBorders>
            <w:vAlign w:val="bottom"/>
          </w:tcPr>
          <w:p w14:paraId="0C2F3A1C" w14:textId="30AC1455" w:rsidR="008046F1" w:rsidRPr="00587444" w:rsidRDefault="008046F1" w:rsidP="008046F1">
            <w:pPr>
              <w:suppressAutoHyphens w:val="0"/>
              <w:autoSpaceDN/>
              <w:spacing w:line="320" w:lineRule="exact"/>
              <w:jc w:val="right"/>
              <w:rPr>
                <w:rFonts w:ascii="Arial" w:hAnsi="Arial" w:cs="Arial"/>
                <w:sz w:val="15"/>
                <w:szCs w:val="15"/>
              </w:rPr>
            </w:pPr>
            <w:r w:rsidRPr="00564934">
              <w:rPr>
                <w:rFonts w:ascii="Arial" w:eastAsia="Calibri" w:hAnsi="Arial" w:cs="Arial"/>
                <w:bCs/>
                <w:color w:val="000000" w:themeColor="text1"/>
                <w:sz w:val="15"/>
                <w:szCs w:val="15"/>
                <w:lang w:val="hr-HR"/>
              </w:rPr>
              <w:t xml:space="preserve"> - </w:t>
            </w:r>
          </w:p>
        </w:tc>
        <w:tc>
          <w:tcPr>
            <w:tcW w:w="511" w:type="pct"/>
            <w:tcBorders>
              <w:top w:val="nil"/>
              <w:left w:val="nil"/>
              <w:right w:val="nil"/>
            </w:tcBorders>
            <w:vAlign w:val="bottom"/>
          </w:tcPr>
          <w:p w14:paraId="0AD4F301" w14:textId="5494C86F" w:rsidR="008046F1" w:rsidRPr="00587444" w:rsidRDefault="008046F1" w:rsidP="008046F1">
            <w:pPr>
              <w:suppressAutoHyphens w:val="0"/>
              <w:autoSpaceDN/>
              <w:spacing w:line="320" w:lineRule="exact"/>
              <w:jc w:val="right"/>
              <w:rPr>
                <w:rFonts w:ascii="Arial" w:hAnsi="Arial" w:cs="Arial"/>
                <w:sz w:val="15"/>
                <w:szCs w:val="15"/>
              </w:rPr>
            </w:pPr>
            <w:r w:rsidRPr="00564934">
              <w:rPr>
                <w:rFonts w:ascii="Arial" w:eastAsia="Calibri" w:hAnsi="Arial" w:cs="Arial"/>
                <w:bCs/>
                <w:color w:val="000000" w:themeColor="text1"/>
                <w:sz w:val="15"/>
                <w:szCs w:val="15"/>
                <w:lang w:val="hr-HR"/>
              </w:rPr>
              <w:t xml:space="preserve"> - </w:t>
            </w:r>
          </w:p>
        </w:tc>
        <w:tc>
          <w:tcPr>
            <w:tcW w:w="444" w:type="pct"/>
            <w:tcBorders>
              <w:top w:val="nil"/>
              <w:left w:val="nil"/>
              <w:right w:val="nil"/>
            </w:tcBorders>
            <w:vAlign w:val="bottom"/>
          </w:tcPr>
          <w:p w14:paraId="267B34FF" w14:textId="6ADA3612" w:rsidR="008046F1" w:rsidRPr="00587444" w:rsidRDefault="008046F1" w:rsidP="008046F1">
            <w:pPr>
              <w:suppressAutoHyphens w:val="0"/>
              <w:autoSpaceDN/>
              <w:spacing w:line="320" w:lineRule="exact"/>
              <w:jc w:val="right"/>
              <w:rPr>
                <w:rFonts w:ascii="Arial" w:hAnsi="Arial" w:cs="Arial"/>
                <w:sz w:val="15"/>
                <w:szCs w:val="15"/>
              </w:rPr>
            </w:pPr>
            <w:r w:rsidRPr="00564934">
              <w:rPr>
                <w:rFonts w:ascii="Arial" w:eastAsia="Calibri" w:hAnsi="Arial" w:cs="Arial"/>
                <w:bCs/>
                <w:color w:val="000000" w:themeColor="text1"/>
                <w:sz w:val="15"/>
                <w:szCs w:val="15"/>
                <w:lang w:val="hr-HR"/>
              </w:rPr>
              <w:t xml:space="preserve"> - </w:t>
            </w:r>
          </w:p>
        </w:tc>
        <w:tc>
          <w:tcPr>
            <w:tcW w:w="511" w:type="pct"/>
            <w:tcBorders>
              <w:top w:val="nil"/>
              <w:left w:val="nil"/>
              <w:right w:val="nil"/>
            </w:tcBorders>
            <w:vAlign w:val="bottom"/>
          </w:tcPr>
          <w:p w14:paraId="5FACE6FD" w14:textId="50593205" w:rsidR="008046F1" w:rsidRPr="00587444" w:rsidRDefault="008046F1" w:rsidP="008046F1">
            <w:pPr>
              <w:suppressAutoHyphens w:val="0"/>
              <w:autoSpaceDN/>
              <w:spacing w:line="320" w:lineRule="exact"/>
              <w:jc w:val="right"/>
              <w:rPr>
                <w:rFonts w:ascii="Arial" w:hAnsi="Arial" w:cs="Arial"/>
                <w:sz w:val="15"/>
                <w:szCs w:val="15"/>
              </w:rPr>
            </w:pPr>
            <w:r w:rsidRPr="00564934">
              <w:rPr>
                <w:rFonts w:ascii="Arial" w:eastAsia="Calibri" w:hAnsi="Arial" w:cs="Arial"/>
                <w:bCs/>
                <w:color w:val="000000" w:themeColor="text1"/>
                <w:sz w:val="15"/>
                <w:szCs w:val="15"/>
                <w:lang w:val="hr-HR"/>
              </w:rPr>
              <w:t xml:space="preserve"> - </w:t>
            </w:r>
          </w:p>
        </w:tc>
        <w:tc>
          <w:tcPr>
            <w:tcW w:w="486" w:type="pct"/>
            <w:tcBorders>
              <w:top w:val="nil"/>
              <w:left w:val="nil"/>
              <w:right w:val="nil"/>
            </w:tcBorders>
            <w:vAlign w:val="bottom"/>
          </w:tcPr>
          <w:p w14:paraId="07265546" w14:textId="08E0CFCC" w:rsidR="008046F1" w:rsidRPr="00587444" w:rsidRDefault="008046F1" w:rsidP="008046F1">
            <w:pPr>
              <w:suppressAutoHyphens w:val="0"/>
              <w:autoSpaceDN/>
              <w:spacing w:line="320" w:lineRule="exact"/>
              <w:jc w:val="right"/>
              <w:rPr>
                <w:rFonts w:ascii="Arial" w:hAnsi="Arial" w:cs="Arial"/>
                <w:sz w:val="15"/>
                <w:szCs w:val="15"/>
              </w:rPr>
            </w:pPr>
            <w:r w:rsidRPr="00564934">
              <w:rPr>
                <w:rFonts w:ascii="Arial" w:eastAsia="Calibri" w:hAnsi="Arial" w:cs="Arial"/>
                <w:bCs/>
                <w:color w:val="000000" w:themeColor="text1"/>
                <w:sz w:val="15"/>
                <w:szCs w:val="15"/>
                <w:lang w:val="hr-HR"/>
              </w:rPr>
              <w:t xml:space="preserve"> - </w:t>
            </w:r>
          </w:p>
        </w:tc>
        <w:tc>
          <w:tcPr>
            <w:tcW w:w="475" w:type="pct"/>
            <w:tcBorders>
              <w:top w:val="nil"/>
              <w:left w:val="nil"/>
              <w:right w:val="nil"/>
            </w:tcBorders>
            <w:vAlign w:val="bottom"/>
          </w:tcPr>
          <w:p w14:paraId="64A21E57" w14:textId="339080C1" w:rsidR="008046F1" w:rsidRPr="00587444" w:rsidRDefault="008046F1" w:rsidP="008046F1">
            <w:pPr>
              <w:suppressAutoHyphens w:val="0"/>
              <w:autoSpaceDN/>
              <w:spacing w:line="320" w:lineRule="exact"/>
              <w:jc w:val="right"/>
              <w:rPr>
                <w:rFonts w:ascii="Arial" w:hAnsi="Arial" w:cs="Arial"/>
                <w:sz w:val="15"/>
                <w:szCs w:val="15"/>
              </w:rPr>
            </w:pPr>
            <w:r w:rsidRPr="00564934">
              <w:rPr>
                <w:rFonts w:ascii="Arial" w:eastAsia="Calibri" w:hAnsi="Arial" w:cs="Arial"/>
                <w:bCs/>
                <w:color w:val="000000" w:themeColor="text1"/>
                <w:sz w:val="15"/>
                <w:szCs w:val="15"/>
                <w:lang w:val="hr-HR"/>
              </w:rPr>
              <w:t xml:space="preserve"> 34</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607 </w:t>
            </w:r>
          </w:p>
        </w:tc>
        <w:tc>
          <w:tcPr>
            <w:tcW w:w="480" w:type="pct"/>
            <w:tcBorders>
              <w:top w:val="nil"/>
              <w:left w:val="nil"/>
              <w:right w:val="nil"/>
            </w:tcBorders>
            <w:vAlign w:val="bottom"/>
          </w:tcPr>
          <w:p w14:paraId="3A72ED7C" w14:textId="49A83611" w:rsidR="008046F1" w:rsidRPr="00587444" w:rsidRDefault="008046F1" w:rsidP="008046F1">
            <w:pPr>
              <w:suppressAutoHyphens w:val="0"/>
              <w:autoSpaceDN/>
              <w:spacing w:line="320" w:lineRule="exact"/>
              <w:jc w:val="right"/>
              <w:rPr>
                <w:rFonts w:ascii="Arial" w:hAnsi="Arial" w:cs="Arial"/>
                <w:sz w:val="15"/>
                <w:szCs w:val="15"/>
              </w:rPr>
            </w:pPr>
            <w:r w:rsidRPr="00564934">
              <w:rPr>
                <w:rFonts w:ascii="Arial" w:eastAsia="Calibri" w:hAnsi="Arial" w:cs="Arial"/>
                <w:bCs/>
                <w:color w:val="000000" w:themeColor="text1"/>
                <w:sz w:val="15"/>
                <w:szCs w:val="15"/>
                <w:lang w:val="hr-HR"/>
              </w:rPr>
              <w:t xml:space="preserve"> 34</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607 </w:t>
            </w:r>
          </w:p>
        </w:tc>
        <w:tc>
          <w:tcPr>
            <w:tcW w:w="492" w:type="pct"/>
            <w:tcBorders>
              <w:top w:val="nil"/>
              <w:left w:val="nil"/>
              <w:right w:val="nil"/>
            </w:tcBorders>
            <w:vAlign w:val="bottom"/>
          </w:tcPr>
          <w:p w14:paraId="660D8DE1" w14:textId="552F0EBB" w:rsidR="008046F1" w:rsidRPr="00587444" w:rsidRDefault="008046F1" w:rsidP="008046F1">
            <w:pPr>
              <w:suppressAutoHyphens w:val="0"/>
              <w:autoSpaceDN/>
              <w:spacing w:line="320" w:lineRule="exact"/>
              <w:jc w:val="right"/>
              <w:rPr>
                <w:rFonts w:ascii="Arial" w:hAnsi="Arial" w:cs="Arial"/>
                <w:sz w:val="15"/>
                <w:szCs w:val="15"/>
              </w:rPr>
            </w:pPr>
            <w:r w:rsidRPr="00564934">
              <w:rPr>
                <w:rFonts w:ascii="Arial" w:eastAsia="Calibri" w:hAnsi="Arial" w:cs="Arial"/>
                <w:bCs/>
                <w:color w:val="000000" w:themeColor="text1"/>
                <w:sz w:val="15"/>
                <w:szCs w:val="15"/>
                <w:lang w:val="hr-HR"/>
              </w:rPr>
              <w:t xml:space="preserve"> - </w:t>
            </w:r>
          </w:p>
        </w:tc>
      </w:tr>
      <w:tr w:rsidR="008046F1" w:rsidRPr="00587444" w14:paraId="5B1A898A" w14:textId="77777777" w:rsidTr="007B2DAD">
        <w:trPr>
          <w:trHeight w:val="320"/>
        </w:trPr>
        <w:tc>
          <w:tcPr>
            <w:tcW w:w="1153" w:type="pct"/>
          </w:tcPr>
          <w:p w14:paraId="3B24EC5C" w14:textId="77777777" w:rsidR="008046F1" w:rsidRPr="00587444" w:rsidRDefault="008046F1" w:rsidP="008046F1">
            <w:pPr>
              <w:tabs>
                <w:tab w:val="right" w:pos="1202"/>
              </w:tabs>
              <w:suppressAutoHyphens w:val="0"/>
              <w:autoSpaceDN/>
              <w:spacing w:line="320" w:lineRule="exact"/>
              <w:outlineLvl w:val="0"/>
              <w:rPr>
                <w:rFonts w:ascii="Arial" w:hAnsi="Arial" w:cs="Arial"/>
                <w:b/>
                <w:bCs/>
                <w:sz w:val="15"/>
                <w:szCs w:val="15"/>
              </w:rPr>
            </w:pPr>
            <w:bookmarkStart w:id="1003" w:name="_Toc4062738"/>
            <w:r w:rsidRPr="00587444">
              <w:rPr>
                <w:rFonts w:ascii="Arial" w:hAnsi="Arial" w:cs="Arial"/>
                <w:spacing w:val="-2"/>
                <w:sz w:val="15"/>
                <w:szCs w:val="15"/>
              </w:rPr>
              <w:t>Other liabilities</w:t>
            </w:r>
            <w:bookmarkEnd w:id="1003"/>
            <w:r w:rsidRPr="00587444">
              <w:rPr>
                <w:rFonts w:ascii="Arial" w:hAnsi="Arial" w:cs="Arial"/>
                <w:spacing w:val="-2"/>
                <w:sz w:val="15"/>
                <w:szCs w:val="15"/>
              </w:rPr>
              <w:t xml:space="preserve"> </w:t>
            </w:r>
          </w:p>
        </w:tc>
        <w:tc>
          <w:tcPr>
            <w:tcW w:w="448" w:type="pct"/>
            <w:tcBorders>
              <w:top w:val="nil"/>
              <w:left w:val="nil"/>
              <w:bottom w:val="single" w:sz="4" w:space="0" w:color="auto"/>
              <w:right w:val="nil"/>
            </w:tcBorders>
            <w:vAlign w:val="bottom"/>
          </w:tcPr>
          <w:p w14:paraId="128C4B42" w14:textId="0954ECA3"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Cs/>
                <w:color w:val="000000" w:themeColor="text1"/>
                <w:sz w:val="15"/>
                <w:szCs w:val="15"/>
                <w:lang w:val="hr-HR"/>
              </w:rPr>
              <w:t xml:space="preserve"> - </w:t>
            </w:r>
          </w:p>
        </w:tc>
        <w:tc>
          <w:tcPr>
            <w:tcW w:w="511" w:type="pct"/>
            <w:tcBorders>
              <w:top w:val="nil"/>
              <w:left w:val="nil"/>
              <w:bottom w:val="single" w:sz="4" w:space="0" w:color="auto"/>
              <w:right w:val="nil"/>
            </w:tcBorders>
            <w:vAlign w:val="bottom"/>
          </w:tcPr>
          <w:p w14:paraId="2B2FE18B" w14:textId="1A06CE62"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Cs/>
                <w:color w:val="000000" w:themeColor="text1"/>
                <w:sz w:val="15"/>
                <w:szCs w:val="15"/>
                <w:lang w:val="hr-HR"/>
              </w:rPr>
              <w:t xml:space="preserve"> - </w:t>
            </w:r>
          </w:p>
        </w:tc>
        <w:tc>
          <w:tcPr>
            <w:tcW w:w="444" w:type="pct"/>
            <w:tcBorders>
              <w:top w:val="nil"/>
              <w:left w:val="nil"/>
              <w:bottom w:val="single" w:sz="4" w:space="0" w:color="auto"/>
              <w:right w:val="nil"/>
            </w:tcBorders>
            <w:vAlign w:val="bottom"/>
          </w:tcPr>
          <w:p w14:paraId="66EC5EAC" w14:textId="12283CAD"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Cs/>
                <w:color w:val="000000" w:themeColor="text1"/>
                <w:sz w:val="15"/>
                <w:szCs w:val="15"/>
                <w:lang w:val="hr-HR"/>
              </w:rPr>
              <w:t xml:space="preserve"> - </w:t>
            </w:r>
          </w:p>
        </w:tc>
        <w:tc>
          <w:tcPr>
            <w:tcW w:w="511" w:type="pct"/>
            <w:tcBorders>
              <w:top w:val="nil"/>
              <w:left w:val="nil"/>
              <w:bottom w:val="single" w:sz="4" w:space="0" w:color="auto"/>
              <w:right w:val="nil"/>
            </w:tcBorders>
            <w:vAlign w:val="bottom"/>
          </w:tcPr>
          <w:p w14:paraId="14F8C9C6" w14:textId="2CAC7FBB"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Cs/>
                <w:color w:val="000000" w:themeColor="text1"/>
                <w:sz w:val="15"/>
                <w:szCs w:val="15"/>
                <w:lang w:val="hr-HR"/>
              </w:rPr>
              <w:t xml:space="preserve"> - </w:t>
            </w:r>
          </w:p>
        </w:tc>
        <w:tc>
          <w:tcPr>
            <w:tcW w:w="486" w:type="pct"/>
            <w:tcBorders>
              <w:top w:val="nil"/>
              <w:left w:val="nil"/>
              <w:bottom w:val="single" w:sz="4" w:space="0" w:color="auto"/>
              <w:right w:val="nil"/>
            </w:tcBorders>
            <w:vAlign w:val="bottom"/>
          </w:tcPr>
          <w:p w14:paraId="276169E1" w14:textId="70ACFC53"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Cs/>
                <w:color w:val="000000" w:themeColor="text1"/>
                <w:sz w:val="15"/>
                <w:szCs w:val="15"/>
                <w:lang w:val="hr-HR"/>
              </w:rPr>
              <w:t xml:space="preserve"> - </w:t>
            </w:r>
          </w:p>
        </w:tc>
        <w:tc>
          <w:tcPr>
            <w:tcW w:w="475" w:type="pct"/>
            <w:tcBorders>
              <w:top w:val="nil"/>
              <w:left w:val="nil"/>
              <w:bottom w:val="single" w:sz="4" w:space="0" w:color="auto"/>
              <w:right w:val="nil"/>
            </w:tcBorders>
            <w:vAlign w:val="bottom"/>
          </w:tcPr>
          <w:p w14:paraId="5F279203" w14:textId="375902B9"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Cs/>
                <w:color w:val="000000" w:themeColor="text1"/>
                <w:sz w:val="15"/>
                <w:szCs w:val="15"/>
                <w:lang w:val="hr-HR"/>
              </w:rPr>
              <w:t xml:space="preserve"> 73</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972 </w:t>
            </w:r>
          </w:p>
        </w:tc>
        <w:tc>
          <w:tcPr>
            <w:tcW w:w="480" w:type="pct"/>
            <w:tcBorders>
              <w:top w:val="nil"/>
              <w:left w:val="nil"/>
              <w:bottom w:val="single" w:sz="4" w:space="0" w:color="auto"/>
              <w:right w:val="nil"/>
            </w:tcBorders>
            <w:vAlign w:val="bottom"/>
          </w:tcPr>
          <w:p w14:paraId="0C195C8D" w14:textId="6CCA55BC"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Cs/>
                <w:color w:val="000000" w:themeColor="text1"/>
                <w:sz w:val="15"/>
                <w:szCs w:val="15"/>
                <w:lang w:val="hr-HR"/>
              </w:rPr>
              <w:t xml:space="preserve"> 73</w:t>
            </w:r>
            <w:r>
              <w:rPr>
                <w:rFonts w:ascii="Arial" w:eastAsia="Calibri" w:hAnsi="Arial" w:cs="Arial"/>
                <w:bCs/>
                <w:color w:val="000000" w:themeColor="text1"/>
                <w:sz w:val="15"/>
                <w:szCs w:val="15"/>
                <w:lang w:val="hr-HR"/>
              </w:rPr>
              <w:t>,</w:t>
            </w:r>
            <w:r w:rsidRPr="00564934">
              <w:rPr>
                <w:rFonts w:ascii="Arial" w:eastAsia="Calibri" w:hAnsi="Arial" w:cs="Arial"/>
                <w:bCs/>
                <w:color w:val="000000" w:themeColor="text1"/>
                <w:sz w:val="15"/>
                <w:szCs w:val="15"/>
                <w:lang w:val="hr-HR"/>
              </w:rPr>
              <w:t xml:space="preserve">972 </w:t>
            </w:r>
          </w:p>
        </w:tc>
        <w:tc>
          <w:tcPr>
            <w:tcW w:w="492" w:type="pct"/>
            <w:tcBorders>
              <w:top w:val="nil"/>
              <w:left w:val="nil"/>
              <w:bottom w:val="single" w:sz="4" w:space="0" w:color="auto"/>
              <w:right w:val="nil"/>
            </w:tcBorders>
            <w:vAlign w:val="bottom"/>
          </w:tcPr>
          <w:p w14:paraId="4400506F" w14:textId="29480808" w:rsidR="008046F1" w:rsidRPr="00587444" w:rsidDel="00D96E20"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Cs/>
                <w:color w:val="000000" w:themeColor="text1"/>
                <w:sz w:val="15"/>
                <w:szCs w:val="15"/>
                <w:lang w:val="hr-HR"/>
              </w:rPr>
              <w:t xml:space="preserve"> - </w:t>
            </w:r>
          </w:p>
        </w:tc>
      </w:tr>
      <w:tr w:rsidR="008046F1" w:rsidRPr="00587444" w14:paraId="507D7AD9" w14:textId="77777777" w:rsidTr="007B2DAD">
        <w:trPr>
          <w:trHeight w:val="320"/>
        </w:trPr>
        <w:tc>
          <w:tcPr>
            <w:tcW w:w="1153" w:type="pct"/>
            <w:vAlign w:val="bottom"/>
          </w:tcPr>
          <w:p w14:paraId="241B5D75" w14:textId="77777777" w:rsidR="008046F1" w:rsidRPr="00587444" w:rsidRDefault="008046F1" w:rsidP="008046F1">
            <w:pPr>
              <w:tabs>
                <w:tab w:val="right" w:pos="1202"/>
              </w:tabs>
              <w:suppressAutoHyphens w:val="0"/>
              <w:autoSpaceDN/>
              <w:spacing w:line="320" w:lineRule="exact"/>
              <w:outlineLvl w:val="0"/>
              <w:rPr>
                <w:rFonts w:ascii="Arial" w:hAnsi="Arial" w:cs="Arial"/>
                <w:spacing w:val="-2"/>
                <w:sz w:val="15"/>
                <w:szCs w:val="15"/>
              </w:rPr>
            </w:pPr>
            <w:bookmarkStart w:id="1004" w:name="_Toc4062739"/>
            <w:r w:rsidRPr="00587444">
              <w:rPr>
                <w:rFonts w:ascii="Arial" w:hAnsi="Arial" w:cs="Arial"/>
                <w:b/>
                <w:bCs/>
                <w:sz w:val="15"/>
                <w:szCs w:val="15"/>
              </w:rPr>
              <w:t>Total liabilities</w:t>
            </w:r>
            <w:bookmarkEnd w:id="1004"/>
            <w:r w:rsidRPr="00587444">
              <w:rPr>
                <w:rFonts w:ascii="Arial" w:hAnsi="Arial" w:cs="Arial"/>
                <w:b/>
                <w:bCs/>
                <w:sz w:val="15"/>
                <w:szCs w:val="15"/>
              </w:rPr>
              <w:t xml:space="preserve"> </w:t>
            </w:r>
          </w:p>
        </w:tc>
        <w:tc>
          <w:tcPr>
            <w:tcW w:w="448" w:type="pct"/>
            <w:tcBorders>
              <w:top w:val="single" w:sz="4" w:space="0" w:color="auto"/>
              <w:left w:val="nil"/>
              <w:bottom w:val="single" w:sz="12" w:space="0" w:color="auto"/>
              <w:right w:val="nil"/>
            </w:tcBorders>
            <w:vAlign w:val="bottom"/>
          </w:tcPr>
          <w:p w14:paraId="48DD21AD" w14:textId="4B68E2C3"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
                <w:color w:val="000000" w:themeColor="text1"/>
                <w:sz w:val="15"/>
                <w:szCs w:val="15"/>
                <w:lang w:val="hr-HR"/>
              </w:rPr>
              <w:t xml:space="preserve"> 125</w:t>
            </w:r>
            <w:r>
              <w:rPr>
                <w:rFonts w:ascii="Arial" w:eastAsia="Calibri" w:hAnsi="Arial" w:cs="Arial"/>
                <w:b/>
                <w:color w:val="000000" w:themeColor="text1"/>
                <w:sz w:val="15"/>
                <w:szCs w:val="15"/>
                <w:lang w:val="hr-HR"/>
              </w:rPr>
              <w:t>,</w:t>
            </w:r>
            <w:r w:rsidRPr="00564934">
              <w:rPr>
                <w:rFonts w:ascii="Arial" w:eastAsia="Calibri" w:hAnsi="Arial" w:cs="Arial"/>
                <w:b/>
                <w:color w:val="000000" w:themeColor="text1"/>
                <w:sz w:val="15"/>
                <w:szCs w:val="15"/>
                <w:lang w:val="hr-HR"/>
              </w:rPr>
              <w:t xml:space="preserve">262 </w:t>
            </w:r>
          </w:p>
        </w:tc>
        <w:tc>
          <w:tcPr>
            <w:tcW w:w="511" w:type="pct"/>
            <w:tcBorders>
              <w:top w:val="single" w:sz="4" w:space="0" w:color="auto"/>
              <w:left w:val="nil"/>
              <w:bottom w:val="single" w:sz="12" w:space="0" w:color="auto"/>
              <w:right w:val="nil"/>
            </w:tcBorders>
            <w:vAlign w:val="bottom"/>
          </w:tcPr>
          <w:p w14:paraId="6661D152" w14:textId="11D0341A"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
                <w:color w:val="000000" w:themeColor="text1"/>
                <w:sz w:val="15"/>
                <w:szCs w:val="15"/>
                <w:lang w:val="hr-HR"/>
              </w:rPr>
              <w:t xml:space="preserve"> 50</w:t>
            </w:r>
            <w:r>
              <w:rPr>
                <w:rFonts w:ascii="Arial" w:eastAsia="Calibri" w:hAnsi="Arial" w:cs="Arial"/>
                <w:b/>
                <w:color w:val="000000" w:themeColor="text1"/>
                <w:sz w:val="15"/>
                <w:szCs w:val="15"/>
                <w:lang w:val="hr-HR"/>
              </w:rPr>
              <w:t>,</w:t>
            </w:r>
            <w:r w:rsidRPr="00564934">
              <w:rPr>
                <w:rFonts w:ascii="Arial" w:eastAsia="Calibri" w:hAnsi="Arial" w:cs="Arial"/>
                <w:b/>
                <w:color w:val="000000" w:themeColor="text1"/>
                <w:sz w:val="15"/>
                <w:szCs w:val="15"/>
                <w:lang w:val="hr-HR"/>
              </w:rPr>
              <w:t xml:space="preserve">471 </w:t>
            </w:r>
          </w:p>
        </w:tc>
        <w:tc>
          <w:tcPr>
            <w:tcW w:w="444" w:type="pct"/>
            <w:tcBorders>
              <w:top w:val="single" w:sz="4" w:space="0" w:color="auto"/>
              <w:left w:val="nil"/>
              <w:bottom w:val="single" w:sz="12" w:space="0" w:color="auto"/>
              <w:right w:val="nil"/>
            </w:tcBorders>
            <w:vAlign w:val="bottom"/>
          </w:tcPr>
          <w:p w14:paraId="51A83112" w14:textId="7B6B7414"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
                <w:color w:val="000000" w:themeColor="text1"/>
                <w:sz w:val="15"/>
                <w:szCs w:val="15"/>
                <w:lang w:val="hr-HR"/>
              </w:rPr>
              <w:t xml:space="preserve"> 375</w:t>
            </w:r>
            <w:r>
              <w:rPr>
                <w:rFonts w:ascii="Arial" w:eastAsia="Calibri" w:hAnsi="Arial" w:cs="Arial"/>
                <w:b/>
                <w:color w:val="000000" w:themeColor="text1"/>
                <w:sz w:val="15"/>
                <w:szCs w:val="15"/>
                <w:lang w:val="hr-HR"/>
              </w:rPr>
              <w:t>,</w:t>
            </w:r>
            <w:r w:rsidRPr="00564934">
              <w:rPr>
                <w:rFonts w:ascii="Arial" w:eastAsia="Calibri" w:hAnsi="Arial" w:cs="Arial"/>
                <w:b/>
                <w:color w:val="000000" w:themeColor="text1"/>
                <w:sz w:val="15"/>
                <w:szCs w:val="15"/>
                <w:lang w:val="hr-HR"/>
              </w:rPr>
              <w:t xml:space="preserve">343 </w:t>
            </w:r>
          </w:p>
        </w:tc>
        <w:tc>
          <w:tcPr>
            <w:tcW w:w="511" w:type="pct"/>
            <w:tcBorders>
              <w:top w:val="single" w:sz="4" w:space="0" w:color="auto"/>
              <w:left w:val="nil"/>
              <w:bottom w:val="single" w:sz="12" w:space="0" w:color="auto"/>
              <w:right w:val="nil"/>
            </w:tcBorders>
            <w:vAlign w:val="bottom"/>
          </w:tcPr>
          <w:p w14:paraId="3C6F6A2A" w14:textId="64510AAA"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
                <w:color w:val="000000" w:themeColor="text1"/>
                <w:sz w:val="15"/>
                <w:szCs w:val="15"/>
                <w:lang w:val="hr-HR"/>
              </w:rPr>
              <w:t xml:space="preserve"> 618</w:t>
            </w:r>
            <w:r>
              <w:rPr>
                <w:rFonts w:ascii="Arial" w:eastAsia="Calibri" w:hAnsi="Arial" w:cs="Arial"/>
                <w:b/>
                <w:color w:val="000000" w:themeColor="text1"/>
                <w:sz w:val="15"/>
                <w:szCs w:val="15"/>
                <w:lang w:val="hr-HR"/>
              </w:rPr>
              <w:t>,</w:t>
            </w:r>
            <w:r w:rsidRPr="00564934">
              <w:rPr>
                <w:rFonts w:ascii="Arial" w:eastAsia="Calibri" w:hAnsi="Arial" w:cs="Arial"/>
                <w:b/>
                <w:color w:val="000000" w:themeColor="text1"/>
                <w:sz w:val="15"/>
                <w:szCs w:val="15"/>
                <w:lang w:val="hr-HR"/>
              </w:rPr>
              <w:t xml:space="preserve">482 </w:t>
            </w:r>
          </w:p>
        </w:tc>
        <w:tc>
          <w:tcPr>
            <w:tcW w:w="486" w:type="pct"/>
            <w:tcBorders>
              <w:top w:val="single" w:sz="4" w:space="0" w:color="auto"/>
              <w:left w:val="nil"/>
              <w:bottom w:val="single" w:sz="12" w:space="0" w:color="auto"/>
              <w:right w:val="nil"/>
            </w:tcBorders>
            <w:vAlign w:val="bottom"/>
          </w:tcPr>
          <w:p w14:paraId="194892F2" w14:textId="14130F13"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
                <w:color w:val="000000" w:themeColor="text1"/>
                <w:sz w:val="15"/>
                <w:szCs w:val="15"/>
                <w:lang w:val="hr-HR"/>
              </w:rPr>
              <w:t xml:space="preserve"> 1</w:t>
            </w:r>
            <w:r>
              <w:rPr>
                <w:rFonts w:ascii="Arial" w:eastAsia="Calibri" w:hAnsi="Arial" w:cs="Arial"/>
                <w:b/>
                <w:color w:val="000000" w:themeColor="text1"/>
                <w:sz w:val="15"/>
                <w:szCs w:val="15"/>
                <w:lang w:val="hr-HR"/>
              </w:rPr>
              <w:t>,</w:t>
            </w:r>
            <w:r w:rsidRPr="00564934">
              <w:rPr>
                <w:rFonts w:ascii="Arial" w:eastAsia="Calibri" w:hAnsi="Arial" w:cs="Arial"/>
                <w:b/>
                <w:color w:val="000000" w:themeColor="text1"/>
                <w:sz w:val="15"/>
                <w:szCs w:val="15"/>
                <w:lang w:val="hr-HR"/>
              </w:rPr>
              <w:t>144</w:t>
            </w:r>
            <w:r>
              <w:rPr>
                <w:rFonts w:ascii="Arial" w:eastAsia="Calibri" w:hAnsi="Arial" w:cs="Arial"/>
                <w:b/>
                <w:color w:val="000000" w:themeColor="text1"/>
                <w:sz w:val="15"/>
                <w:szCs w:val="15"/>
                <w:lang w:val="hr-HR"/>
              </w:rPr>
              <w:t>,</w:t>
            </w:r>
            <w:r w:rsidRPr="00564934">
              <w:rPr>
                <w:rFonts w:ascii="Arial" w:eastAsia="Calibri" w:hAnsi="Arial" w:cs="Arial"/>
                <w:b/>
                <w:color w:val="000000" w:themeColor="text1"/>
                <w:sz w:val="15"/>
                <w:szCs w:val="15"/>
                <w:lang w:val="hr-HR"/>
              </w:rPr>
              <w:t xml:space="preserve">436 </w:t>
            </w:r>
          </w:p>
        </w:tc>
        <w:tc>
          <w:tcPr>
            <w:tcW w:w="475" w:type="pct"/>
            <w:tcBorders>
              <w:top w:val="single" w:sz="4" w:space="0" w:color="auto"/>
              <w:left w:val="nil"/>
              <w:bottom w:val="single" w:sz="12" w:space="0" w:color="auto"/>
              <w:right w:val="nil"/>
            </w:tcBorders>
            <w:vAlign w:val="bottom"/>
          </w:tcPr>
          <w:p w14:paraId="1039FE8C" w14:textId="3A361449"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
                <w:color w:val="000000" w:themeColor="text1"/>
                <w:sz w:val="15"/>
                <w:szCs w:val="15"/>
                <w:lang w:val="hr-HR"/>
              </w:rPr>
              <w:t xml:space="preserve"> 176</w:t>
            </w:r>
            <w:r>
              <w:rPr>
                <w:rFonts w:ascii="Arial" w:eastAsia="Calibri" w:hAnsi="Arial" w:cs="Arial"/>
                <w:b/>
                <w:color w:val="000000" w:themeColor="text1"/>
                <w:sz w:val="15"/>
                <w:szCs w:val="15"/>
                <w:lang w:val="hr-HR"/>
              </w:rPr>
              <w:t>,</w:t>
            </w:r>
            <w:r w:rsidRPr="00564934">
              <w:rPr>
                <w:rFonts w:ascii="Arial" w:eastAsia="Calibri" w:hAnsi="Arial" w:cs="Arial"/>
                <w:b/>
                <w:color w:val="000000" w:themeColor="text1"/>
                <w:sz w:val="15"/>
                <w:szCs w:val="15"/>
                <w:lang w:val="hr-HR"/>
              </w:rPr>
              <w:t xml:space="preserve">756 </w:t>
            </w:r>
          </w:p>
        </w:tc>
        <w:tc>
          <w:tcPr>
            <w:tcW w:w="480" w:type="pct"/>
            <w:tcBorders>
              <w:top w:val="single" w:sz="4" w:space="0" w:color="auto"/>
              <w:left w:val="nil"/>
              <w:bottom w:val="single" w:sz="12" w:space="0" w:color="auto"/>
              <w:right w:val="nil"/>
            </w:tcBorders>
            <w:vAlign w:val="bottom"/>
          </w:tcPr>
          <w:p w14:paraId="1BE6EFEB" w14:textId="47B4F9D4"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
                <w:color w:val="000000" w:themeColor="text1"/>
                <w:sz w:val="15"/>
                <w:szCs w:val="15"/>
                <w:lang w:val="hr-HR"/>
              </w:rPr>
              <w:t xml:space="preserve"> 2</w:t>
            </w:r>
            <w:r>
              <w:rPr>
                <w:rFonts w:ascii="Arial" w:eastAsia="Calibri" w:hAnsi="Arial" w:cs="Arial"/>
                <w:b/>
                <w:color w:val="000000" w:themeColor="text1"/>
                <w:sz w:val="15"/>
                <w:szCs w:val="15"/>
                <w:lang w:val="hr-HR"/>
              </w:rPr>
              <w:t>,</w:t>
            </w:r>
            <w:r w:rsidRPr="00564934">
              <w:rPr>
                <w:rFonts w:ascii="Arial" w:eastAsia="Calibri" w:hAnsi="Arial" w:cs="Arial"/>
                <w:b/>
                <w:color w:val="000000" w:themeColor="text1"/>
                <w:sz w:val="15"/>
                <w:szCs w:val="15"/>
                <w:lang w:val="hr-HR"/>
              </w:rPr>
              <w:t>490</w:t>
            </w:r>
            <w:r>
              <w:rPr>
                <w:rFonts w:ascii="Arial" w:eastAsia="Calibri" w:hAnsi="Arial" w:cs="Arial"/>
                <w:b/>
                <w:color w:val="000000" w:themeColor="text1"/>
                <w:sz w:val="15"/>
                <w:szCs w:val="15"/>
                <w:lang w:val="hr-HR"/>
              </w:rPr>
              <w:t>,</w:t>
            </w:r>
            <w:r w:rsidRPr="00564934">
              <w:rPr>
                <w:rFonts w:ascii="Arial" w:eastAsia="Calibri" w:hAnsi="Arial" w:cs="Arial"/>
                <w:b/>
                <w:color w:val="000000" w:themeColor="text1"/>
                <w:sz w:val="15"/>
                <w:szCs w:val="15"/>
                <w:lang w:val="hr-HR"/>
              </w:rPr>
              <w:t xml:space="preserve">750 </w:t>
            </w:r>
          </w:p>
        </w:tc>
        <w:tc>
          <w:tcPr>
            <w:tcW w:w="492" w:type="pct"/>
            <w:tcBorders>
              <w:top w:val="single" w:sz="4" w:space="0" w:color="auto"/>
              <w:left w:val="nil"/>
              <w:bottom w:val="single" w:sz="12" w:space="0" w:color="auto"/>
              <w:right w:val="nil"/>
            </w:tcBorders>
            <w:vAlign w:val="bottom"/>
          </w:tcPr>
          <w:p w14:paraId="058EC08C" w14:textId="04E11488" w:rsidR="008046F1" w:rsidRPr="00587444" w:rsidDel="00D96E20"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
                <w:color w:val="000000" w:themeColor="text1"/>
                <w:sz w:val="15"/>
                <w:szCs w:val="15"/>
                <w:lang w:val="hr-HR"/>
              </w:rPr>
              <w:t xml:space="preserve"> 2</w:t>
            </w:r>
            <w:r>
              <w:rPr>
                <w:rFonts w:ascii="Arial" w:eastAsia="Calibri" w:hAnsi="Arial" w:cs="Arial"/>
                <w:b/>
                <w:color w:val="000000" w:themeColor="text1"/>
                <w:sz w:val="15"/>
                <w:szCs w:val="15"/>
                <w:lang w:val="hr-HR"/>
              </w:rPr>
              <w:t>,</w:t>
            </w:r>
            <w:r w:rsidRPr="00564934">
              <w:rPr>
                <w:rFonts w:ascii="Arial" w:eastAsia="Calibri" w:hAnsi="Arial" w:cs="Arial"/>
                <w:b/>
                <w:color w:val="000000" w:themeColor="text1"/>
                <w:sz w:val="15"/>
                <w:szCs w:val="15"/>
                <w:lang w:val="hr-HR"/>
              </w:rPr>
              <w:t>234</w:t>
            </w:r>
            <w:r>
              <w:rPr>
                <w:rFonts w:ascii="Arial" w:eastAsia="Calibri" w:hAnsi="Arial" w:cs="Arial"/>
                <w:b/>
                <w:color w:val="000000" w:themeColor="text1"/>
                <w:sz w:val="15"/>
                <w:szCs w:val="15"/>
                <w:lang w:val="hr-HR"/>
              </w:rPr>
              <w:t>,</w:t>
            </w:r>
            <w:r w:rsidRPr="00564934">
              <w:rPr>
                <w:rFonts w:ascii="Arial" w:eastAsia="Calibri" w:hAnsi="Arial" w:cs="Arial"/>
                <w:b/>
                <w:color w:val="000000" w:themeColor="text1"/>
                <w:sz w:val="15"/>
                <w:szCs w:val="15"/>
                <w:lang w:val="hr-HR"/>
              </w:rPr>
              <w:t xml:space="preserve">433 </w:t>
            </w:r>
          </w:p>
        </w:tc>
      </w:tr>
      <w:tr w:rsidR="008046F1" w:rsidRPr="00587444" w14:paraId="7F603E22" w14:textId="77777777" w:rsidTr="007B2DAD">
        <w:trPr>
          <w:trHeight w:val="320"/>
        </w:trPr>
        <w:tc>
          <w:tcPr>
            <w:tcW w:w="1153" w:type="pct"/>
            <w:vAlign w:val="bottom"/>
          </w:tcPr>
          <w:p w14:paraId="78DEB550" w14:textId="77777777" w:rsidR="008046F1" w:rsidRPr="00587444" w:rsidRDefault="008046F1" w:rsidP="008046F1">
            <w:pPr>
              <w:tabs>
                <w:tab w:val="right" w:pos="1202"/>
              </w:tabs>
              <w:suppressAutoHyphens w:val="0"/>
              <w:autoSpaceDN/>
              <w:spacing w:line="320" w:lineRule="exact"/>
              <w:outlineLvl w:val="0"/>
              <w:rPr>
                <w:rFonts w:ascii="Arial" w:hAnsi="Arial" w:cs="Arial"/>
                <w:spacing w:val="-2"/>
                <w:sz w:val="15"/>
                <w:szCs w:val="15"/>
              </w:rPr>
            </w:pPr>
            <w:bookmarkStart w:id="1005" w:name="_Toc4062740"/>
            <w:r w:rsidRPr="00587444">
              <w:rPr>
                <w:rFonts w:ascii="Arial" w:hAnsi="Arial" w:cs="Arial"/>
                <w:b/>
                <w:bCs/>
                <w:spacing w:val="-2"/>
                <w:sz w:val="15"/>
                <w:szCs w:val="15"/>
              </w:rPr>
              <w:t>Interest rate gap</w:t>
            </w:r>
            <w:bookmarkEnd w:id="1005"/>
          </w:p>
        </w:tc>
        <w:tc>
          <w:tcPr>
            <w:tcW w:w="448" w:type="pct"/>
            <w:tcBorders>
              <w:top w:val="nil"/>
              <w:left w:val="nil"/>
              <w:bottom w:val="single" w:sz="12" w:space="0" w:color="auto"/>
              <w:right w:val="nil"/>
            </w:tcBorders>
            <w:vAlign w:val="bottom"/>
          </w:tcPr>
          <w:p w14:paraId="12DEC024" w14:textId="49DD6911"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
                <w:color w:val="000000" w:themeColor="text1"/>
                <w:sz w:val="15"/>
                <w:szCs w:val="15"/>
                <w:lang w:val="hr-HR"/>
              </w:rPr>
              <w:t xml:space="preserve"> 335</w:t>
            </w:r>
            <w:r>
              <w:rPr>
                <w:rFonts w:ascii="Arial" w:eastAsia="Calibri" w:hAnsi="Arial" w:cs="Arial"/>
                <w:b/>
                <w:color w:val="000000" w:themeColor="text1"/>
                <w:sz w:val="15"/>
                <w:szCs w:val="15"/>
                <w:lang w:val="hr-HR"/>
              </w:rPr>
              <w:t>,</w:t>
            </w:r>
            <w:r w:rsidRPr="00564934">
              <w:rPr>
                <w:rFonts w:ascii="Arial" w:eastAsia="Calibri" w:hAnsi="Arial" w:cs="Arial"/>
                <w:b/>
                <w:color w:val="000000" w:themeColor="text1"/>
                <w:sz w:val="15"/>
                <w:szCs w:val="15"/>
                <w:lang w:val="hr-HR"/>
              </w:rPr>
              <w:t xml:space="preserve">945 </w:t>
            </w:r>
          </w:p>
        </w:tc>
        <w:tc>
          <w:tcPr>
            <w:tcW w:w="511" w:type="pct"/>
            <w:tcBorders>
              <w:top w:val="nil"/>
              <w:left w:val="nil"/>
              <w:bottom w:val="single" w:sz="12" w:space="0" w:color="auto"/>
              <w:right w:val="nil"/>
            </w:tcBorders>
            <w:vAlign w:val="bottom"/>
          </w:tcPr>
          <w:p w14:paraId="067DE525" w14:textId="4E148BD7"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
                <w:color w:val="000000" w:themeColor="text1"/>
                <w:sz w:val="15"/>
                <w:szCs w:val="15"/>
                <w:lang w:val="hr-HR"/>
              </w:rPr>
              <w:t xml:space="preserve"> 191</w:t>
            </w:r>
            <w:r>
              <w:rPr>
                <w:rFonts w:ascii="Arial" w:eastAsia="Calibri" w:hAnsi="Arial" w:cs="Arial"/>
                <w:b/>
                <w:color w:val="000000" w:themeColor="text1"/>
                <w:sz w:val="15"/>
                <w:szCs w:val="15"/>
                <w:lang w:val="hr-HR"/>
              </w:rPr>
              <w:t>,</w:t>
            </w:r>
            <w:r w:rsidRPr="00564934">
              <w:rPr>
                <w:rFonts w:ascii="Arial" w:eastAsia="Calibri" w:hAnsi="Arial" w:cs="Arial"/>
                <w:b/>
                <w:color w:val="000000" w:themeColor="text1"/>
                <w:sz w:val="15"/>
                <w:szCs w:val="15"/>
                <w:lang w:val="hr-HR"/>
              </w:rPr>
              <w:t xml:space="preserve">842 </w:t>
            </w:r>
          </w:p>
        </w:tc>
        <w:tc>
          <w:tcPr>
            <w:tcW w:w="444" w:type="pct"/>
            <w:tcBorders>
              <w:top w:val="nil"/>
              <w:left w:val="nil"/>
              <w:bottom w:val="single" w:sz="12" w:space="0" w:color="auto"/>
              <w:right w:val="nil"/>
            </w:tcBorders>
            <w:vAlign w:val="bottom"/>
          </w:tcPr>
          <w:p w14:paraId="26CC7B88" w14:textId="054588B5"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
                <w:color w:val="000000" w:themeColor="text1"/>
                <w:sz w:val="15"/>
                <w:szCs w:val="15"/>
                <w:lang w:val="hr-HR"/>
              </w:rPr>
              <w:t xml:space="preserve"> 252</w:t>
            </w:r>
            <w:r>
              <w:rPr>
                <w:rFonts w:ascii="Arial" w:eastAsia="Calibri" w:hAnsi="Arial" w:cs="Arial"/>
                <w:b/>
                <w:color w:val="000000" w:themeColor="text1"/>
                <w:sz w:val="15"/>
                <w:szCs w:val="15"/>
                <w:lang w:val="hr-HR"/>
              </w:rPr>
              <w:t>,</w:t>
            </w:r>
            <w:r w:rsidRPr="00564934">
              <w:rPr>
                <w:rFonts w:ascii="Arial" w:eastAsia="Calibri" w:hAnsi="Arial" w:cs="Arial"/>
                <w:b/>
                <w:color w:val="000000" w:themeColor="text1"/>
                <w:sz w:val="15"/>
                <w:szCs w:val="15"/>
                <w:lang w:val="hr-HR"/>
              </w:rPr>
              <w:t xml:space="preserve">191 </w:t>
            </w:r>
          </w:p>
        </w:tc>
        <w:tc>
          <w:tcPr>
            <w:tcW w:w="511" w:type="pct"/>
            <w:tcBorders>
              <w:top w:val="nil"/>
              <w:left w:val="nil"/>
              <w:bottom w:val="single" w:sz="12" w:space="0" w:color="auto"/>
              <w:right w:val="nil"/>
            </w:tcBorders>
            <w:vAlign w:val="bottom"/>
          </w:tcPr>
          <w:p w14:paraId="0DABE800" w14:textId="579A33D0"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
                <w:color w:val="000000" w:themeColor="text1"/>
                <w:sz w:val="15"/>
                <w:szCs w:val="15"/>
                <w:lang w:val="hr-HR"/>
              </w:rPr>
              <w:t xml:space="preserve"> 358</w:t>
            </w:r>
            <w:r>
              <w:rPr>
                <w:rFonts w:ascii="Arial" w:eastAsia="Calibri" w:hAnsi="Arial" w:cs="Arial"/>
                <w:b/>
                <w:color w:val="000000" w:themeColor="text1"/>
                <w:sz w:val="15"/>
                <w:szCs w:val="15"/>
                <w:lang w:val="hr-HR"/>
              </w:rPr>
              <w:t>,</w:t>
            </w:r>
            <w:r w:rsidRPr="00564934">
              <w:rPr>
                <w:rFonts w:ascii="Arial" w:eastAsia="Calibri" w:hAnsi="Arial" w:cs="Arial"/>
                <w:b/>
                <w:color w:val="000000" w:themeColor="text1"/>
                <w:sz w:val="15"/>
                <w:szCs w:val="15"/>
                <w:lang w:val="hr-HR"/>
              </w:rPr>
              <w:t xml:space="preserve">743 </w:t>
            </w:r>
          </w:p>
        </w:tc>
        <w:tc>
          <w:tcPr>
            <w:tcW w:w="486" w:type="pct"/>
            <w:tcBorders>
              <w:top w:val="nil"/>
              <w:left w:val="nil"/>
              <w:bottom w:val="single" w:sz="12" w:space="0" w:color="auto"/>
              <w:right w:val="nil"/>
            </w:tcBorders>
            <w:vAlign w:val="bottom"/>
          </w:tcPr>
          <w:p w14:paraId="16F00871" w14:textId="51C284E8"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
                <w:color w:val="000000" w:themeColor="text1"/>
                <w:sz w:val="15"/>
                <w:szCs w:val="15"/>
                <w:lang w:val="hr-HR"/>
              </w:rPr>
              <w:t xml:space="preserve"> 517</w:t>
            </w:r>
            <w:r>
              <w:rPr>
                <w:rFonts w:ascii="Arial" w:eastAsia="Calibri" w:hAnsi="Arial" w:cs="Arial"/>
                <w:b/>
                <w:color w:val="000000" w:themeColor="text1"/>
                <w:sz w:val="15"/>
                <w:szCs w:val="15"/>
                <w:lang w:val="hr-HR"/>
              </w:rPr>
              <w:t>,</w:t>
            </w:r>
            <w:r w:rsidRPr="00564934">
              <w:rPr>
                <w:rFonts w:ascii="Arial" w:eastAsia="Calibri" w:hAnsi="Arial" w:cs="Arial"/>
                <w:b/>
                <w:color w:val="000000" w:themeColor="text1"/>
                <w:sz w:val="15"/>
                <w:szCs w:val="15"/>
                <w:lang w:val="hr-HR"/>
              </w:rPr>
              <w:t xml:space="preserve">304 </w:t>
            </w:r>
          </w:p>
        </w:tc>
        <w:tc>
          <w:tcPr>
            <w:tcW w:w="475" w:type="pct"/>
            <w:tcBorders>
              <w:top w:val="nil"/>
              <w:left w:val="nil"/>
              <w:bottom w:val="single" w:sz="12" w:space="0" w:color="auto"/>
              <w:right w:val="nil"/>
            </w:tcBorders>
            <w:vAlign w:val="bottom"/>
          </w:tcPr>
          <w:p w14:paraId="1180929F" w14:textId="2E71AA06"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
                <w:color w:val="000000" w:themeColor="text1"/>
                <w:sz w:val="15"/>
                <w:szCs w:val="15"/>
                <w:lang w:val="hr-HR"/>
              </w:rPr>
              <w:t xml:space="preserve"> (98</w:t>
            </w:r>
            <w:r>
              <w:rPr>
                <w:rFonts w:ascii="Arial" w:eastAsia="Calibri" w:hAnsi="Arial" w:cs="Arial"/>
                <w:b/>
                <w:color w:val="000000" w:themeColor="text1"/>
                <w:sz w:val="15"/>
                <w:szCs w:val="15"/>
                <w:lang w:val="hr-HR"/>
              </w:rPr>
              <w:t>,</w:t>
            </w:r>
            <w:r w:rsidRPr="00564934">
              <w:rPr>
                <w:rFonts w:ascii="Arial" w:eastAsia="Calibri" w:hAnsi="Arial" w:cs="Arial"/>
                <w:b/>
                <w:color w:val="000000" w:themeColor="text1"/>
                <w:sz w:val="15"/>
                <w:szCs w:val="15"/>
                <w:lang w:val="hr-HR"/>
              </w:rPr>
              <w:t>095)</w:t>
            </w:r>
          </w:p>
        </w:tc>
        <w:tc>
          <w:tcPr>
            <w:tcW w:w="480" w:type="pct"/>
            <w:tcBorders>
              <w:top w:val="nil"/>
              <w:left w:val="nil"/>
              <w:bottom w:val="single" w:sz="12" w:space="0" w:color="auto"/>
              <w:right w:val="nil"/>
            </w:tcBorders>
            <w:vAlign w:val="bottom"/>
          </w:tcPr>
          <w:p w14:paraId="0C85A0C0" w14:textId="599477AD" w:rsidR="008046F1" w:rsidRPr="00587444"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
                <w:color w:val="000000" w:themeColor="text1"/>
                <w:sz w:val="15"/>
                <w:szCs w:val="15"/>
                <w:lang w:val="hr-HR"/>
              </w:rPr>
              <w:t xml:space="preserve"> 1</w:t>
            </w:r>
            <w:r>
              <w:rPr>
                <w:rFonts w:ascii="Arial" w:eastAsia="Calibri" w:hAnsi="Arial" w:cs="Arial"/>
                <w:b/>
                <w:color w:val="000000" w:themeColor="text1"/>
                <w:sz w:val="15"/>
                <w:szCs w:val="15"/>
                <w:lang w:val="hr-HR"/>
              </w:rPr>
              <w:t>,</w:t>
            </w:r>
            <w:r w:rsidRPr="00564934">
              <w:rPr>
                <w:rFonts w:ascii="Arial" w:eastAsia="Calibri" w:hAnsi="Arial" w:cs="Arial"/>
                <w:b/>
                <w:color w:val="000000" w:themeColor="text1"/>
                <w:sz w:val="15"/>
                <w:szCs w:val="15"/>
                <w:lang w:val="hr-HR"/>
              </w:rPr>
              <w:t>557</w:t>
            </w:r>
            <w:r>
              <w:rPr>
                <w:rFonts w:ascii="Arial" w:eastAsia="Calibri" w:hAnsi="Arial" w:cs="Arial"/>
                <w:b/>
                <w:color w:val="000000" w:themeColor="text1"/>
                <w:sz w:val="15"/>
                <w:szCs w:val="15"/>
                <w:lang w:val="hr-HR"/>
              </w:rPr>
              <w:t>,</w:t>
            </w:r>
            <w:r w:rsidRPr="00564934">
              <w:rPr>
                <w:rFonts w:ascii="Arial" w:eastAsia="Calibri" w:hAnsi="Arial" w:cs="Arial"/>
                <w:b/>
                <w:color w:val="000000" w:themeColor="text1"/>
                <w:sz w:val="15"/>
                <w:szCs w:val="15"/>
                <w:lang w:val="hr-HR"/>
              </w:rPr>
              <w:t xml:space="preserve">930 </w:t>
            </w:r>
          </w:p>
        </w:tc>
        <w:tc>
          <w:tcPr>
            <w:tcW w:w="492" w:type="pct"/>
            <w:tcBorders>
              <w:top w:val="nil"/>
              <w:left w:val="nil"/>
              <w:bottom w:val="single" w:sz="12" w:space="0" w:color="auto"/>
              <w:right w:val="nil"/>
            </w:tcBorders>
            <w:vAlign w:val="bottom"/>
          </w:tcPr>
          <w:p w14:paraId="7D74A80F" w14:textId="2FC01D56" w:rsidR="008046F1" w:rsidRPr="00587444" w:rsidDel="00D96E20" w:rsidRDefault="008046F1" w:rsidP="008046F1">
            <w:pPr>
              <w:suppressAutoHyphens w:val="0"/>
              <w:autoSpaceDN/>
              <w:spacing w:line="320" w:lineRule="exact"/>
              <w:jc w:val="right"/>
              <w:rPr>
                <w:rFonts w:ascii="Arial" w:eastAsia="Calibri" w:hAnsi="Arial" w:cs="Arial"/>
                <w:b/>
                <w:bCs/>
                <w:sz w:val="15"/>
                <w:szCs w:val="15"/>
              </w:rPr>
            </w:pPr>
            <w:r w:rsidRPr="00564934">
              <w:rPr>
                <w:rFonts w:ascii="Arial" w:eastAsia="Calibri" w:hAnsi="Arial" w:cs="Arial"/>
                <w:b/>
                <w:color w:val="000000" w:themeColor="text1"/>
                <w:sz w:val="15"/>
                <w:szCs w:val="15"/>
                <w:lang w:val="hr-HR"/>
              </w:rPr>
              <w:t xml:space="preserve"> 1</w:t>
            </w:r>
            <w:r>
              <w:rPr>
                <w:rFonts w:ascii="Arial" w:eastAsia="Calibri" w:hAnsi="Arial" w:cs="Arial"/>
                <w:b/>
                <w:color w:val="000000" w:themeColor="text1"/>
                <w:sz w:val="15"/>
                <w:szCs w:val="15"/>
                <w:lang w:val="hr-HR"/>
              </w:rPr>
              <w:t>,629,902</w:t>
            </w:r>
            <w:r w:rsidRPr="00564934">
              <w:rPr>
                <w:rFonts w:ascii="Arial" w:eastAsia="Calibri" w:hAnsi="Arial" w:cs="Arial"/>
                <w:b/>
                <w:color w:val="000000" w:themeColor="text1"/>
                <w:sz w:val="15"/>
                <w:szCs w:val="15"/>
                <w:lang w:val="hr-HR"/>
              </w:rPr>
              <w:t xml:space="preserve"> </w:t>
            </w:r>
          </w:p>
        </w:tc>
      </w:tr>
      <w:bookmarkEnd w:id="998"/>
    </w:tbl>
    <w:p w14:paraId="2A3C93C4" w14:textId="77777777" w:rsidR="00587444" w:rsidRPr="00587444" w:rsidRDefault="00587444" w:rsidP="00587444">
      <w:pPr>
        <w:tabs>
          <w:tab w:val="left" w:pos="-720"/>
        </w:tabs>
        <w:autoSpaceDN/>
        <w:ind w:right="-6"/>
        <w:jc w:val="both"/>
        <w:rPr>
          <w:rFonts w:ascii="Arial" w:hAnsi="Arial" w:cs="Arial"/>
          <w:sz w:val="20"/>
          <w:szCs w:val="20"/>
          <w:highlight w:val="yellow"/>
          <w:lang w:val="en-GB"/>
        </w:rPr>
      </w:pPr>
    </w:p>
    <w:p w14:paraId="70FD91F4" w14:textId="77777777" w:rsidR="00587444" w:rsidRPr="00587444" w:rsidRDefault="00587444" w:rsidP="00587444">
      <w:pPr>
        <w:tabs>
          <w:tab w:val="left" w:pos="-720"/>
        </w:tabs>
        <w:autoSpaceDN/>
        <w:spacing w:line="140" w:lineRule="exact"/>
        <w:ind w:right="-6"/>
        <w:jc w:val="both"/>
        <w:rPr>
          <w:rFonts w:ascii="Arial" w:hAnsi="Arial" w:cs="Arial"/>
          <w:sz w:val="20"/>
          <w:szCs w:val="20"/>
          <w:highlight w:val="yellow"/>
          <w:lang w:val="en-GB"/>
        </w:rPr>
      </w:pPr>
    </w:p>
    <w:p w14:paraId="4AD52FFB" w14:textId="77777777" w:rsidR="00587444" w:rsidRPr="00587444" w:rsidRDefault="00587444" w:rsidP="00587444">
      <w:pPr>
        <w:tabs>
          <w:tab w:val="left" w:pos="-720"/>
        </w:tabs>
        <w:autoSpaceDN/>
        <w:spacing w:line="140" w:lineRule="exact"/>
        <w:ind w:right="-6"/>
        <w:jc w:val="both"/>
        <w:rPr>
          <w:rFonts w:ascii="Arial" w:hAnsi="Arial" w:cs="Arial"/>
          <w:sz w:val="20"/>
          <w:szCs w:val="20"/>
          <w:highlight w:val="yellow"/>
          <w:lang w:val="en-GB"/>
        </w:rPr>
        <w:sectPr w:rsidR="00587444" w:rsidRPr="00587444" w:rsidSect="00D337C5">
          <w:pgSz w:w="11907" w:h="16840" w:code="9"/>
          <w:pgMar w:top="1418" w:right="1134" w:bottom="1134" w:left="1418" w:header="851" w:footer="851" w:gutter="0"/>
          <w:cols w:space="720"/>
          <w:noEndnote/>
        </w:sectPr>
      </w:pPr>
    </w:p>
    <w:p w14:paraId="6F9E9137" w14:textId="77777777" w:rsidR="00587444" w:rsidRPr="00587444" w:rsidRDefault="00587444" w:rsidP="00587444">
      <w:pPr>
        <w:tabs>
          <w:tab w:val="left" w:pos="-720"/>
        </w:tabs>
        <w:autoSpaceDN/>
        <w:ind w:right="-6"/>
        <w:jc w:val="both"/>
        <w:rPr>
          <w:rFonts w:ascii="Arial" w:hAnsi="Arial" w:cs="Arial"/>
          <w:sz w:val="20"/>
          <w:szCs w:val="20"/>
          <w:highlight w:val="yellow"/>
          <w:lang w:val="en-GB"/>
        </w:rPr>
      </w:pPr>
    </w:p>
    <w:p w14:paraId="3135CD70" w14:textId="41B18139"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2D5D49">
        <w:rPr>
          <w:rFonts w:ascii="Arial" w:hAnsi="Arial" w:cs="Arial"/>
          <w:b/>
          <w:bCs/>
          <w:sz w:val="20"/>
          <w:szCs w:val="20"/>
          <w:lang w:val="en-GB"/>
        </w:rPr>
        <w:t>.</w:t>
      </w:r>
      <w:r w:rsidRPr="00587444">
        <w:rPr>
          <w:rFonts w:ascii="Arial" w:hAnsi="Arial" w:cs="Arial"/>
          <w:b/>
          <w:bCs/>
          <w:sz w:val="20"/>
          <w:szCs w:val="20"/>
          <w:lang w:val="en-GB"/>
        </w:rPr>
        <w:t xml:space="preserve">         Risk management (continued)</w:t>
      </w:r>
    </w:p>
    <w:p w14:paraId="78170F3C"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27B070ED" w14:textId="3D1724E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2D5D49">
        <w:rPr>
          <w:rFonts w:ascii="Arial" w:hAnsi="Arial" w:cs="Arial"/>
          <w:b/>
          <w:bCs/>
          <w:sz w:val="20"/>
          <w:szCs w:val="20"/>
          <w:lang w:val="en-GB"/>
        </w:rPr>
        <w:t>.</w:t>
      </w:r>
      <w:r w:rsidRPr="00587444">
        <w:rPr>
          <w:rFonts w:ascii="Arial" w:hAnsi="Arial" w:cs="Arial"/>
          <w:b/>
          <w:bCs/>
          <w:sz w:val="20"/>
          <w:szCs w:val="20"/>
          <w:lang w:val="en-GB"/>
        </w:rPr>
        <w:t>5</w:t>
      </w:r>
      <w:r w:rsidR="002D5D49">
        <w:rPr>
          <w:rFonts w:ascii="Arial" w:hAnsi="Arial" w:cs="Arial"/>
          <w:b/>
          <w:bCs/>
          <w:sz w:val="20"/>
          <w:szCs w:val="20"/>
          <w:lang w:val="en-GB"/>
        </w:rPr>
        <w:t>.</w:t>
      </w:r>
      <w:r w:rsidRPr="00587444">
        <w:rPr>
          <w:rFonts w:ascii="Arial" w:hAnsi="Arial" w:cs="Arial"/>
          <w:b/>
          <w:bCs/>
          <w:sz w:val="20"/>
          <w:szCs w:val="20"/>
          <w:lang w:val="en-GB"/>
        </w:rPr>
        <w:t xml:space="preserve">      Market risk (continued)</w:t>
      </w:r>
    </w:p>
    <w:p w14:paraId="36E8FEF4"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23899BBA" w14:textId="75EA8D2A"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2D5D49">
        <w:rPr>
          <w:rFonts w:ascii="Arial" w:hAnsi="Arial" w:cs="Arial"/>
          <w:b/>
          <w:bCs/>
          <w:sz w:val="20"/>
          <w:szCs w:val="20"/>
          <w:lang w:val="en-GB"/>
        </w:rPr>
        <w:t>.</w:t>
      </w:r>
      <w:r w:rsidRPr="00587444">
        <w:rPr>
          <w:rFonts w:ascii="Arial" w:hAnsi="Arial" w:cs="Arial"/>
          <w:b/>
          <w:bCs/>
          <w:sz w:val="20"/>
          <w:szCs w:val="20"/>
          <w:lang w:val="en-GB"/>
        </w:rPr>
        <w:t>5</w:t>
      </w:r>
      <w:r w:rsidR="002D5D49">
        <w:rPr>
          <w:rFonts w:ascii="Arial" w:hAnsi="Arial" w:cs="Arial"/>
          <w:b/>
          <w:bCs/>
          <w:sz w:val="20"/>
          <w:szCs w:val="20"/>
          <w:lang w:val="en-GB"/>
        </w:rPr>
        <w:t>.</w:t>
      </w:r>
      <w:r w:rsidRPr="00587444">
        <w:rPr>
          <w:rFonts w:ascii="Arial" w:hAnsi="Arial" w:cs="Arial"/>
          <w:b/>
          <w:bCs/>
          <w:sz w:val="20"/>
          <w:szCs w:val="20"/>
          <w:lang w:val="en-GB"/>
        </w:rPr>
        <w:t>1</w:t>
      </w:r>
      <w:r w:rsidR="002D5D49">
        <w:rPr>
          <w:rFonts w:ascii="Arial" w:hAnsi="Arial" w:cs="Arial"/>
          <w:b/>
          <w:bCs/>
          <w:sz w:val="20"/>
          <w:szCs w:val="20"/>
          <w:lang w:val="en-GB"/>
        </w:rPr>
        <w:t>.</w:t>
      </w:r>
      <w:r w:rsidRPr="00587444">
        <w:rPr>
          <w:rFonts w:ascii="Arial" w:hAnsi="Arial" w:cs="Arial"/>
          <w:b/>
          <w:bCs/>
          <w:sz w:val="20"/>
          <w:szCs w:val="20"/>
          <w:lang w:val="en-GB"/>
        </w:rPr>
        <w:t xml:space="preserve">   Interest rate risk (continued)</w:t>
      </w:r>
    </w:p>
    <w:p w14:paraId="7127F42D"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tbl>
      <w:tblPr>
        <w:tblW w:w="5530" w:type="pct"/>
        <w:tblInd w:w="-709" w:type="dxa"/>
        <w:tblLayout w:type="fixed"/>
        <w:tblCellMar>
          <w:left w:w="120" w:type="dxa"/>
          <w:right w:w="120" w:type="dxa"/>
        </w:tblCellMar>
        <w:tblLook w:val="0000" w:firstRow="0" w:lastRow="0" w:firstColumn="0" w:lastColumn="0" w:noHBand="0" w:noVBand="0"/>
      </w:tblPr>
      <w:tblGrid>
        <w:gridCol w:w="2387"/>
        <w:gridCol w:w="927"/>
        <w:gridCol w:w="1057"/>
        <w:gridCol w:w="919"/>
        <w:gridCol w:w="1057"/>
        <w:gridCol w:w="1006"/>
        <w:gridCol w:w="983"/>
        <w:gridCol w:w="993"/>
        <w:gridCol w:w="1018"/>
      </w:tblGrid>
      <w:tr w:rsidR="00D77F7C" w:rsidRPr="00587444" w14:paraId="092D7026" w14:textId="77777777" w:rsidTr="0033520E">
        <w:trPr>
          <w:trHeight w:val="698"/>
        </w:trPr>
        <w:tc>
          <w:tcPr>
            <w:tcW w:w="1153" w:type="pct"/>
            <w:vAlign w:val="center"/>
          </w:tcPr>
          <w:p w14:paraId="5C5FF324" w14:textId="77777777" w:rsidR="00D77F7C" w:rsidRPr="00587444" w:rsidRDefault="00D77F7C" w:rsidP="0033520E">
            <w:pPr>
              <w:tabs>
                <w:tab w:val="left" w:pos="-720"/>
              </w:tabs>
              <w:autoSpaceDN/>
              <w:spacing w:line="280" w:lineRule="exact"/>
              <w:ind w:right="-6"/>
              <w:rPr>
                <w:rFonts w:ascii="Arial" w:eastAsia="Calibri" w:hAnsi="Arial" w:cs="Arial"/>
                <w:b/>
                <w:sz w:val="15"/>
                <w:szCs w:val="15"/>
              </w:rPr>
            </w:pPr>
            <w:r w:rsidRPr="00587444">
              <w:rPr>
                <w:rFonts w:ascii="Arial" w:eastAsia="Calibri" w:hAnsi="Arial" w:cs="Arial"/>
                <w:b/>
                <w:sz w:val="15"/>
                <w:szCs w:val="15"/>
              </w:rPr>
              <w:t>Group</w:t>
            </w:r>
          </w:p>
          <w:p w14:paraId="67FF9127" w14:textId="77777777" w:rsidR="00D77F7C" w:rsidRPr="00587444" w:rsidRDefault="00D77F7C" w:rsidP="0033520E">
            <w:pPr>
              <w:tabs>
                <w:tab w:val="left" w:pos="-720"/>
              </w:tabs>
              <w:autoSpaceDN/>
              <w:spacing w:line="280" w:lineRule="exact"/>
              <w:ind w:right="-6"/>
              <w:rPr>
                <w:rFonts w:ascii="Arial" w:eastAsia="Calibri" w:hAnsi="Arial" w:cs="Arial"/>
                <w:b/>
                <w:sz w:val="15"/>
                <w:szCs w:val="15"/>
              </w:rPr>
            </w:pPr>
          </w:p>
          <w:p w14:paraId="527086A5" w14:textId="77777777" w:rsidR="00D77F7C" w:rsidRPr="00587444" w:rsidRDefault="00D77F7C" w:rsidP="0033520E">
            <w:pPr>
              <w:tabs>
                <w:tab w:val="left" w:pos="-720"/>
              </w:tabs>
              <w:autoSpaceDN/>
              <w:spacing w:line="280" w:lineRule="exact"/>
              <w:ind w:right="-6"/>
              <w:rPr>
                <w:rFonts w:ascii="Arial" w:eastAsia="Calibri" w:hAnsi="Arial" w:cs="Arial"/>
                <w:b/>
                <w:sz w:val="15"/>
                <w:szCs w:val="15"/>
              </w:rPr>
            </w:pPr>
            <w:r w:rsidRPr="00587444">
              <w:rPr>
                <w:rFonts w:ascii="Arial" w:eastAsia="Calibri" w:hAnsi="Arial" w:cs="Arial"/>
                <w:b/>
                <w:sz w:val="15"/>
                <w:szCs w:val="15"/>
              </w:rPr>
              <w:t>31 December 202</w:t>
            </w:r>
            <w:r>
              <w:rPr>
                <w:rFonts w:ascii="Arial" w:eastAsia="Calibri" w:hAnsi="Arial" w:cs="Arial"/>
                <w:b/>
                <w:sz w:val="15"/>
                <w:szCs w:val="15"/>
              </w:rPr>
              <w:t>4</w:t>
            </w:r>
          </w:p>
        </w:tc>
        <w:tc>
          <w:tcPr>
            <w:tcW w:w="448" w:type="pct"/>
          </w:tcPr>
          <w:p w14:paraId="41EA3CFC" w14:textId="77777777" w:rsidR="00D77F7C" w:rsidRPr="00587444" w:rsidRDefault="00D77F7C" w:rsidP="0033520E">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Up to 1 month</w:t>
            </w:r>
          </w:p>
        </w:tc>
        <w:tc>
          <w:tcPr>
            <w:tcW w:w="511" w:type="pct"/>
          </w:tcPr>
          <w:p w14:paraId="52326F9B" w14:textId="77777777" w:rsidR="00D77F7C" w:rsidRPr="00587444" w:rsidRDefault="00D77F7C" w:rsidP="0033520E">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1 to 3 months</w:t>
            </w:r>
          </w:p>
        </w:tc>
        <w:tc>
          <w:tcPr>
            <w:tcW w:w="444" w:type="pct"/>
          </w:tcPr>
          <w:p w14:paraId="73F061E6" w14:textId="77777777" w:rsidR="00D77F7C" w:rsidRPr="00587444" w:rsidRDefault="00D77F7C" w:rsidP="0033520E">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 xml:space="preserve">3 months to 1 year </w:t>
            </w:r>
          </w:p>
        </w:tc>
        <w:tc>
          <w:tcPr>
            <w:tcW w:w="511" w:type="pct"/>
          </w:tcPr>
          <w:p w14:paraId="67E8B787" w14:textId="77777777" w:rsidR="00D77F7C" w:rsidRPr="00587444" w:rsidRDefault="00D77F7C" w:rsidP="0033520E">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1 to 3 years</w:t>
            </w:r>
          </w:p>
        </w:tc>
        <w:tc>
          <w:tcPr>
            <w:tcW w:w="486" w:type="pct"/>
          </w:tcPr>
          <w:p w14:paraId="65D5A35D" w14:textId="77777777" w:rsidR="00D77F7C" w:rsidRPr="00587444" w:rsidRDefault="00D77F7C" w:rsidP="0033520E">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Over 3 years</w:t>
            </w:r>
          </w:p>
        </w:tc>
        <w:tc>
          <w:tcPr>
            <w:tcW w:w="475" w:type="pct"/>
          </w:tcPr>
          <w:p w14:paraId="4FE90126" w14:textId="77777777" w:rsidR="00D77F7C" w:rsidRPr="00587444" w:rsidRDefault="00D77F7C" w:rsidP="0033520E">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Non-interest bearing</w:t>
            </w:r>
          </w:p>
        </w:tc>
        <w:tc>
          <w:tcPr>
            <w:tcW w:w="480" w:type="pct"/>
          </w:tcPr>
          <w:p w14:paraId="38DDEAE4" w14:textId="77777777" w:rsidR="00D77F7C" w:rsidRPr="00587444" w:rsidRDefault="00D77F7C" w:rsidP="0033520E">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 xml:space="preserve">Total </w:t>
            </w:r>
          </w:p>
        </w:tc>
        <w:tc>
          <w:tcPr>
            <w:tcW w:w="492" w:type="pct"/>
          </w:tcPr>
          <w:p w14:paraId="34890FBC" w14:textId="77777777" w:rsidR="00D77F7C" w:rsidRPr="00587444" w:rsidRDefault="00D77F7C" w:rsidP="0033520E">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Fixed interest rate</w:t>
            </w:r>
          </w:p>
        </w:tc>
      </w:tr>
      <w:tr w:rsidR="00D77F7C" w:rsidRPr="00587444" w14:paraId="2462BD5D" w14:textId="77777777" w:rsidTr="0033520E">
        <w:trPr>
          <w:trHeight w:hRule="exact" w:val="227"/>
        </w:trPr>
        <w:tc>
          <w:tcPr>
            <w:tcW w:w="1153" w:type="pct"/>
            <w:vAlign w:val="center"/>
          </w:tcPr>
          <w:p w14:paraId="2F3414E8" w14:textId="77777777" w:rsidR="00D77F7C" w:rsidRPr="00587444" w:rsidRDefault="00D77F7C" w:rsidP="0033520E">
            <w:pPr>
              <w:tabs>
                <w:tab w:val="left" w:pos="-720"/>
              </w:tabs>
              <w:autoSpaceDN/>
              <w:spacing w:line="280" w:lineRule="exact"/>
              <w:ind w:right="-6"/>
              <w:rPr>
                <w:rFonts w:ascii="Arial" w:eastAsia="Calibri" w:hAnsi="Arial" w:cs="Arial"/>
                <w:b/>
                <w:sz w:val="15"/>
                <w:szCs w:val="15"/>
              </w:rPr>
            </w:pPr>
          </w:p>
        </w:tc>
        <w:tc>
          <w:tcPr>
            <w:tcW w:w="448" w:type="pct"/>
          </w:tcPr>
          <w:p w14:paraId="7C12DD79" w14:textId="77777777" w:rsidR="00D77F7C" w:rsidRPr="00587444" w:rsidRDefault="00D77F7C" w:rsidP="0033520E">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511" w:type="pct"/>
          </w:tcPr>
          <w:p w14:paraId="7AC758F3" w14:textId="77777777" w:rsidR="00D77F7C" w:rsidRPr="00587444" w:rsidRDefault="00D77F7C" w:rsidP="0033520E">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44" w:type="pct"/>
          </w:tcPr>
          <w:p w14:paraId="4CAC54FE" w14:textId="77777777" w:rsidR="00D77F7C" w:rsidRPr="00587444" w:rsidRDefault="00D77F7C" w:rsidP="0033520E">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511" w:type="pct"/>
          </w:tcPr>
          <w:p w14:paraId="0A4571B6" w14:textId="77777777" w:rsidR="00D77F7C" w:rsidRPr="00587444" w:rsidRDefault="00D77F7C" w:rsidP="0033520E">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86" w:type="pct"/>
          </w:tcPr>
          <w:p w14:paraId="25281A00" w14:textId="77777777" w:rsidR="00D77F7C" w:rsidRPr="00587444" w:rsidRDefault="00D77F7C" w:rsidP="0033520E">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75" w:type="pct"/>
          </w:tcPr>
          <w:p w14:paraId="0E7A4566" w14:textId="77777777" w:rsidR="00D77F7C" w:rsidRPr="00587444" w:rsidRDefault="00D77F7C" w:rsidP="0033520E">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80" w:type="pct"/>
          </w:tcPr>
          <w:p w14:paraId="03C513E7" w14:textId="77777777" w:rsidR="00D77F7C" w:rsidRPr="00587444" w:rsidRDefault="00D77F7C" w:rsidP="0033520E">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92" w:type="pct"/>
          </w:tcPr>
          <w:p w14:paraId="3A994116" w14:textId="77777777" w:rsidR="00D77F7C" w:rsidRPr="00587444" w:rsidRDefault="00D77F7C" w:rsidP="0033520E">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r>
      <w:tr w:rsidR="00D77F7C" w:rsidRPr="00587444" w14:paraId="4BEEC17E" w14:textId="77777777" w:rsidTr="0033520E">
        <w:trPr>
          <w:trHeight w:val="261"/>
        </w:trPr>
        <w:tc>
          <w:tcPr>
            <w:tcW w:w="1153" w:type="pct"/>
            <w:vAlign w:val="bottom"/>
          </w:tcPr>
          <w:p w14:paraId="7B07607D" w14:textId="77777777" w:rsidR="00D77F7C" w:rsidRPr="00587444" w:rsidRDefault="00D77F7C" w:rsidP="0033520E">
            <w:pPr>
              <w:tabs>
                <w:tab w:val="left" w:pos="-720"/>
              </w:tabs>
              <w:autoSpaceDN/>
              <w:spacing w:line="280" w:lineRule="exact"/>
              <w:ind w:right="-5"/>
              <w:rPr>
                <w:rFonts w:ascii="Arial" w:eastAsia="Calibri" w:hAnsi="Arial" w:cs="Arial"/>
                <w:b/>
                <w:sz w:val="15"/>
                <w:szCs w:val="15"/>
              </w:rPr>
            </w:pPr>
            <w:r w:rsidRPr="00587444">
              <w:rPr>
                <w:rFonts w:ascii="Arial" w:eastAsia="Calibri" w:hAnsi="Arial" w:cs="Arial"/>
                <w:b/>
                <w:sz w:val="15"/>
                <w:szCs w:val="15"/>
              </w:rPr>
              <w:t xml:space="preserve">Assets </w:t>
            </w:r>
          </w:p>
        </w:tc>
        <w:tc>
          <w:tcPr>
            <w:tcW w:w="448" w:type="pct"/>
          </w:tcPr>
          <w:p w14:paraId="650D9517" w14:textId="77777777" w:rsidR="00D77F7C" w:rsidRPr="00587444" w:rsidRDefault="00D77F7C" w:rsidP="0033520E">
            <w:pPr>
              <w:tabs>
                <w:tab w:val="left" w:pos="-720"/>
              </w:tabs>
              <w:autoSpaceDN/>
              <w:spacing w:line="280" w:lineRule="exact"/>
              <w:ind w:right="-5"/>
              <w:jc w:val="right"/>
              <w:rPr>
                <w:rFonts w:ascii="Arial" w:eastAsia="Calibri" w:hAnsi="Arial" w:cs="Arial"/>
                <w:sz w:val="15"/>
                <w:szCs w:val="15"/>
              </w:rPr>
            </w:pPr>
          </w:p>
        </w:tc>
        <w:tc>
          <w:tcPr>
            <w:tcW w:w="511" w:type="pct"/>
          </w:tcPr>
          <w:p w14:paraId="551D92F5" w14:textId="77777777" w:rsidR="00D77F7C" w:rsidRPr="00587444" w:rsidRDefault="00D77F7C" w:rsidP="0033520E">
            <w:pPr>
              <w:tabs>
                <w:tab w:val="left" w:pos="-720"/>
              </w:tabs>
              <w:autoSpaceDN/>
              <w:spacing w:line="280" w:lineRule="exact"/>
              <w:ind w:right="-5"/>
              <w:jc w:val="right"/>
              <w:rPr>
                <w:rFonts w:ascii="Arial" w:eastAsia="Calibri" w:hAnsi="Arial" w:cs="Arial"/>
                <w:sz w:val="15"/>
                <w:szCs w:val="15"/>
              </w:rPr>
            </w:pPr>
          </w:p>
        </w:tc>
        <w:tc>
          <w:tcPr>
            <w:tcW w:w="444" w:type="pct"/>
          </w:tcPr>
          <w:p w14:paraId="6A9BA7A7" w14:textId="77777777" w:rsidR="00D77F7C" w:rsidRPr="00587444" w:rsidRDefault="00D77F7C" w:rsidP="0033520E">
            <w:pPr>
              <w:tabs>
                <w:tab w:val="left" w:pos="-720"/>
              </w:tabs>
              <w:autoSpaceDN/>
              <w:spacing w:line="280" w:lineRule="exact"/>
              <w:ind w:right="-5"/>
              <w:jc w:val="right"/>
              <w:rPr>
                <w:rFonts w:ascii="Arial" w:eastAsia="Calibri" w:hAnsi="Arial" w:cs="Arial"/>
                <w:sz w:val="15"/>
                <w:szCs w:val="15"/>
              </w:rPr>
            </w:pPr>
          </w:p>
        </w:tc>
        <w:tc>
          <w:tcPr>
            <w:tcW w:w="511" w:type="pct"/>
          </w:tcPr>
          <w:p w14:paraId="707BAC06" w14:textId="77777777" w:rsidR="00D77F7C" w:rsidRPr="00587444" w:rsidRDefault="00D77F7C" w:rsidP="0033520E">
            <w:pPr>
              <w:tabs>
                <w:tab w:val="left" w:pos="-720"/>
              </w:tabs>
              <w:autoSpaceDN/>
              <w:spacing w:line="280" w:lineRule="exact"/>
              <w:ind w:right="-5"/>
              <w:jc w:val="right"/>
              <w:rPr>
                <w:rFonts w:ascii="Arial" w:eastAsia="Calibri" w:hAnsi="Arial" w:cs="Arial"/>
                <w:sz w:val="15"/>
                <w:szCs w:val="15"/>
              </w:rPr>
            </w:pPr>
          </w:p>
        </w:tc>
        <w:tc>
          <w:tcPr>
            <w:tcW w:w="486" w:type="pct"/>
          </w:tcPr>
          <w:p w14:paraId="538353C5" w14:textId="77777777" w:rsidR="00D77F7C" w:rsidRPr="00587444" w:rsidRDefault="00D77F7C" w:rsidP="0033520E">
            <w:pPr>
              <w:tabs>
                <w:tab w:val="left" w:pos="-720"/>
              </w:tabs>
              <w:autoSpaceDN/>
              <w:spacing w:line="280" w:lineRule="exact"/>
              <w:ind w:right="-5"/>
              <w:jc w:val="right"/>
              <w:rPr>
                <w:rFonts w:ascii="Arial" w:eastAsia="Calibri" w:hAnsi="Arial" w:cs="Arial"/>
                <w:sz w:val="15"/>
                <w:szCs w:val="15"/>
              </w:rPr>
            </w:pPr>
          </w:p>
        </w:tc>
        <w:tc>
          <w:tcPr>
            <w:tcW w:w="475" w:type="pct"/>
          </w:tcPr>
          <w:p w14:paraId="7031947D" w14:textId="77777777" w:rsidR="00D77F7C" w:rsidRPr="00587444" w:rsidRDefault="00D77F7C" w:rsidP="0033520E">
            <w:pPr>
              <w:tabs>
                <w:tab w:val="left" w:pos="-720"/>
              </w:tabs>
              <w:autoSpaceDN/>
              <w:spacing w:line="280" w:lineRule="exact"/>
              <w:ind w:right="-5"/>
              <w:jc w:val="right"/>
              <w:rPr>
                <w:rFonts w:ascii="Arial" w:eastAsia="Calibri" w:hAnsi="Arial" w:cs="Arial"/>
                <w:sz w:val="15"/>
                <w:szCs w:val="15"/>
              </w:rPr>
            </w:pPr>
          </w:p>
        </w:tc>
        <w:tc>
          <w:tcPr>
            <w:tcW w:w="480" w:type="pct"/>
          </w:tcPr>
          <w:p w14:paraId="391A7D24" w14:textId="77777777" w:rsidR="00D77F7C" w:rsidRPr="00587444" w:rsidRDefault="00D77F7C" w:rsidP="0033520E">
            <w:pPr>
              <w:tabs>
                <w:tab w:val="left" w:pos="-720"/>
              </w:tabs>
              <w:autoSpaceDN/>
              <w:spacing w:line="280" w:lineRule="exact"/>
              <w:ind w:right="-5"/>
              <w:jc w:val="right"/>
              <w:rPr>
                <w:rFonts w:ascii="Arial" w:eastAsia="Calibri" w:hAnsi="Arial" w:cs="Arial"/>
                <w:sz w:val="15"/>
                <w:szCs w:val="15"/>
              </w:rPr>
            </w:pPr>
          </w:p>
        </w:tc>
        <w:tc>
          <w:tcPr>
            <w:tcW w:w="492" w:type="pct"/>
          </w:tcPr>
          <w:p w14:paraId="483FA020" w14:textId="77777777" w:rsidR="00D77F7C" w:rsidRPr="00587444" w:rsidRDefault="00D77F7C" w:rsidP="0033520E">
            <w:pPr>
              <w:tabs>
                <w:tab w:val="left" w:pos="-720"/>
              </w:tabs>
              <w:autoSpaceDN/>
              <w:spacing w:line="280" w:lineRule="exact"/>
              <w:ind w:right="-5"/>
              <w:jc w:val="right"/>
              <w:rPr>
                <w:rFonts w:ascii="Arial" w:eastAsia="Calibri" w:hAnsi="Arial" w:cs="Arial"/>
                <w:sz w:val="15"/>
                <w:szCs w:val="15"/>
              </w:rPr>
            </w:pPr>
          </w:p>
        </w:tc>
      </w:tr>
      <w:tr w:rsidR="00D77F7C" w:rsidRPr="00587444" w14:paraId="4F3766CE" w14:textId="77777777" w:rsidTr="0033520E">
        <w:trPr>
          <w:trHeight w:val="549"/>
        </w:trPr>
        <w:tc>
          <w:tcPr>
            <w:tcW w:w="1153" w:type="pct"/>
            <w:vAlign w:val="bottom"/>
          </w:tcPr>
          <w:p w14:paraId="2181DEC2" w14:textId="77777777" w:rsidR="00D77F7C" w:rsidRPr="00587444" w:rsidRDefault="00D77F7C" w:rsidP="0033520E">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Cash on hand and current accounts with banks</w:t>
            </w:r>
          </w:p>
        </w:tc>
        <w:tc>
          <w:tcPr>
            <w:tcW w:w="448" w:type="pct"/>
            <w:vAlign w:val="bottom"/>
          </w:tcPr>
          <w:p w14:paraId="0E4B861B"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46,061</w:t>
            </w:r>
          </w:p>
        </w:tc>
        <w:tc>
          <w:tcPr>
            <w:tcW w:w="511" w:type="pct"/>
            <w:vAlign w:val="bottom"/>
          </w:tcPr>
          <w:p w14:paraId="0264742F"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44" w:type="pct"/>
            <w:vAlign w:val="bottom"/>
          </w:tcPr>
          <w:p w14:paraId="62C9CF4B"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511" w:type="pct"/>
            <w:vAlign w:val="bottom"/>
          </w:tcPr>
          <w:p w14:paraId="73224E21"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86" w:type="pct"/>
            <w:vAlign w:val="bottom"/>
          </w:tcPr>
          <w:p w14:paraId="061C4FB0"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75" w:type="pct"/>
            <w:vAlign w:val="bottom"/>
          </w:tcPr>
          <w:p w14:paraId="0729C49E"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80" w:type="pct"/>
            <w:vAlign w:val="bottom"/>
          </w:tcPr>
          <w:p w14:paraId="6868A548"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46,061</w:t>
            </w:r>
          </w:p>
        </w:tc>
        <w:tc>
          <w:tcPr>
            <w:tcW w:w="492" w:type="pct"/>
            <w:vAlign w:val="bottom"/>
          </w:tcPr>
          <w:p w14:paraId="1199AABA" w14:textId="77777777" w:rsidR="00D77F7C" w:rsidRPr="00587444" w:rsidDel="00D96E20"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46,061</w:t>
            </w:r>
          </w:p>
        </w:tc>
      </w:tr>
      <w:tr w:rsidR="00D77F7C" w:rsidRPr="00587444" w14:paraId="4459CE95" w14:textId="77777777" w:rsidTr="0033520E">
        <w:trPr>
          <w:trHeight w:val="261"/>
        </w:trPr>
        <w:tc>
          <w:tcPr>
            <w:tcW w:w="1153" w:type="pct"/>
            <w:vAlign w:val="bottom"/>
          </w:tcPr>
          <w:p w14:paraId="1B6FC062" w14:textId="77777777" w:rsidR="00D77F7C" w:rsidRPr="00587444" w:rsidRDefault="00D77F7C" w:rsidP="0033520E">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Deposits with other banks </w:t>
            </w:r>
          </w:p>
        </w:tc>
        <w:tc>
          <w:tcPr>
            <w:tcW w:w="448" w:type="pct"/>
            <w:vAlign w:val="bottom"/>
          </w:tcPr>
          <w:p w14:paraId="29343762"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92,370</w:t>
            </w:r>
          </w:p>
        </w:tc>
        <w:tc>
          <w:tcPr>
            <w:tcW w:w="511" w:type="pct"/>
            <w:vAlign w:val="bottom"/>
          </w:tcPr>
          <w:p w14:paraId="533D84E4"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44" w:type="pct"/>
            <w:vAlign w:val="bottom"/>
          </w:tcPr>
          <w:p w14:paraId="7A1FF3F2"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511" w:type="pct"/>
            <w:vAlign w:val="bottom"/>
          </w:tcPr>
          <w:p w14:paraId="36DE71F1"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86" w:type="pct"/>
            <w:vAlign w:val="bottom"/>
          </w:tcPr>
          <w:p w14:paraId="0EC5FB1A"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75" w:type="pct"/>
            <w:vAlign w:val="bottom"/>
          </w:tcPr>
          <w:p w14:paraId="5C3ED209"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1,501</w:t>
            </w:r>
          </w:p>
        </w:tc>
        <w:tc>
          <w:tcPr>
            <w:tcW w:w="480" w:type="pct"/>
            <w:vAlign w:val="bottom"/>
          </w:tcPr>
          <w:p w14:paraId="710C88F2"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93,871</w:t>
            </w:r>
          </w:p>
        </w:tc>
        <w:tc>
          <w:tcPr>
            <w:tcW w:w="492" w:type="pct"/>
            <w:vAlign w:val="bottom"/>
          </w:tcPr>
          <w:p w14:paraId="08EE986A" w14:textId="77777777" w:rsidR="00D77F7C" w:rsidRPr="00587444" w:rsidDel="00D96E20" w:rsidRDefault="00D77F7C" w:rsidP="0033520E">
            <w:pPr>
              <w:suppressAutoHyphens w:val="0"/>
              <w:autoSpaceDN/>
              <w:spacing w:line="280" w:lineRule="exact"/>
              <w:jc w:val="right"/>
              <w:rPr>
                <w:rFonts w:ascii="Arial" w:eastAsia="Calibri" w:hAnsi="Arial" w:cs="Arial"/>
                <w:bCs/>
                <w:sz w:val="15"/>
                <w:szCs w:val="15"/>
              </w:rPr>
            </w:pPr>
            <w:r>
              <w:rPr>
                <w:rFonts w:ascii="Arial" w:eastAsia="Calibri" w:hAnsi="Arial" w:cs="Arial"/>
                <w:bCs/>
                <w:color w:val="000000" w:themeColor="text1"/>
                <w:sz w:val="15"/>
                <w:szCs w:val="15"/>
                <w:lang w:val="hr-HR"/>
              </w:rPr>
              <w:t>92,370</w:t>
            </w:r>
          </w:p>
        </w:tc>
      </w:tr>
      <w:tr w:rsidR="00D77F7C" w:rsidRPr="00587444" w14:paraId="4F39C33F" w14:textId="77777777" w:rsidTr="0033520E">
        <w:trPr>
          <w:trHeight w:val="209"/>
        </w:trPr>
        <w:tc>
          <w:tcPr>
            <w:tcW w:w="1153" w:type="pct"/>
            <w:vAlign w:val="bottom"/>
          </w:tcPr>
          <w:p w14:paraId="44570D2F" w14:textId="77777777" w:rsidR="00D77F7C" w:rsidRPr="00587444" w:rsidRDefault="00D77F7C" w:rsidP="0033520E">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Loans to financial institutions</w:t>
            </w:r>
          </w:p>
        </w:tc>
        <w:tc>
          <w:tcPr>
            <w:tcW w:w="448" w:type="pct"/>
            <w:tcBorders>
              <w:top w:val="nil"/>
              <w:left w:val="nil"/>
              <w:bottom w:val="nil"/>
              <w:right w:val="nil"/>
            </w:tcBorders>
            <w:vAlign w:val="bottom"/>
          </w:tcPr>
          <w:p w14:paraId="5AA1A2DB"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69,607</w:t>
            </w:r>
          </w:p>
        </w:tc>
        <w:tc>
          <w:tcPr>
            <w:tcW w:w="511" w:type="pct"/>
            <w:tcBorders>
              <w:top w:val="nil"/>
              <w:left w:val="nil"/>
              <w:bottom w:val="nil"/>
              <w:right w:val="nil"/>
            </w:tcBorders>
            <w:vAlign w:val="bottom"/>
          </w:tcPr>
          <w:p w14:paraId="05F1A326"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85,346</w:t>
            </w:r>
          </w:p>
        </w:tc>
        <w:tc>
          <w:tcPr>
            <w:tcW w:w="444" w:type="pct"/>
            <w:tcBorders>
              <w:top w:val="nil"/>
              <w:left w:val="nil"/>
              <w:bottom w:val="nil"/>
              <w:right w:val="nil"/>
            </w:tcBorders>
            <w:vAlign w:val="bottom"/>
          </w:tcPr>
          <w:p w14:paraId="220C9863"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152,427</w:t>
            </w:r>
          </w:p>
        </w:tc>
        <w:tc>
          <w:tcPr>
            <w:tcW w:w="511" w:type="pct"/>
            <w:tcBorders>
              <w:top w:val="nil"/>
              <w:left w:val="nil"/>
              <w:bottom w:val="nil"/>
              <w:right w:val="nil"/>
            </w:tcBorders>
            <w:vAlign w:val="bottom"/>
          </w:tcPr>
          <w:p w14:paraId="583ECE8D"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347,364</w:t>
            </w:r>
          </w:p>
        </w:tc>
        <w:tc>
          <w:tcPr>
            <w:tcW w:w="486" w:type="pct"/>
            <w:tcBorders>
              <w:top w:val="nil"/>
              <w:left w:val="nil"/>
              <w:bottom w:val="nil"/>
              <w:right w:val="nil"/>
            </w:tcBorders>
            <w:vAlign w:val="bottom"/>
          </w:tcPr>
          <w:p w14:paraId="7C86E716"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570,236</w:t>
            </w:r>
          </w:p>
        </w:tc>
        <w:tc>
          <w:tcPr>
            <w:tcW w:w="475" w:type="pct"/>
            <w:tcBorders>
              <w:top w:val="nil"/>
              <w:left w:val="nil"/>
              <w:bottom w:val="nil"/>
              <w:right w:val="nil"/>
            </w:tcBorders>
            <w:vAlign w:val="bottom"/>
          </w:tcPr>
          <w:p w14:paraId="5E5C3E76"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829</w:t>
            </w:r>
          </w:p>
        </w:tc>
        <w:tc>
          <w:tcPr>
            <w:tcW w:w="480" w:type="pct"/>
            <w:tcBorders>
              <w:top w:val="nil"/>
              <w:left w:val="nil"/>
              <w:bottom w:val="nil"/>
              <w:right w:val="nil"/>
            </w:tcBorders>
            <w:vAlign w:val="bottom"/>
          </w:tcPr>
          <w:p w14:paraId="13D51E4B"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1,225,809</w:t>
            </w:r>
          </w:p>
        </w:tc>
        <w:tc>
          <w:tcPr>
            <w:tcW w:w="492" w:type="pct"/>
            <w:tcBorders>
              <w:top w:val="nil"/>
              <w:left w:val="nil"/>
              <w:bottom w:val="nil"/>
              <w:right w:val="nil"/>
            </w:tcBorders>
            <w:vAlign w:val="bottom"/>
          </w:tcPr>
          <w:p w14:paraId="71F7EC86" w14:textId="77777777" w:rsidR="00D77F7C" w:rsidRPr="00587444" w:rsidDel="00D96E20" w:rsidRDefault="00D77F7C" w:rsidP="0033520E">
            <w:pPr>
              <w:suppressAutoHyphens w:val="0"/>
              <w:autoSpaceDN/>
              <w:spacing w:line="280" w:lineRule="exact"/>
              <w:jc w:val="right"/>
              <w:rPr>
                <w:rFonts w:ascii="Arial" w:eastAsia="Calibri" w:hAnsi="Arial" w:cs="Arial"/>
                <w:bCs/>
                <w:sz w:val="15"/>
                <w:szCs w:val="15"/>
              </w:rPr>
            </w:pPr>
            <w:r>
              <w:rPr>
                <w:rFonts w:ascii="Arial" w:eastAsia="Calibri" w:hAnsi="Arial" w:cs="Arial"/>
                <w:bCs/>
                <w:color w:val="000000" w:themeColor="text1"/>
                <w:sz w:val="15"/>
                <w:szCs w:val="15"/>
                <w:lang w:val="hr-HR"/>
              </w:rPr>
              <w:t>1,204,788</w:t>
            </w:r>
          </w:p>
        </w:tc>
      </w:tr>
      <w:tr w:rsidR="00D77F7C" w:rsidRPr="00587444" w14:paraId="1630C2B5" w14:textId="77777777" w:rsidTr="0033520E">
        <w:trPr>
          <w:trHeight w:val="273"/>
        </w:trPr>
        <w:tc>
          <w:tcPr>
            <w:tcW w:w="1153" w:type="pct"/>
            <w:vAlign w:val="bottom"/>
          </w:tcPr>
          <w:p w14:paraId="76041762" w14:textId="77777777" w:rsidR="00D77F7C" w:rsidRPr="00587444" w:rsidRDefault="00D77F7C" w:rsidP="0033520E">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Loans to other customers </w:t>
            </w:r>
          </w:p>
        </w:tc>
        <w:tc>
          <w:tcPr>
            <w:tcW w:w="448" w:type="pct"/>
            <w:tcBorders>
              <w:top w:val="nil"/>
              <w:left w:val="nil"/>
              <w:bottom w:val="nil"/>
              <w:right w:val="nil"/>
            </w:tcBorders>
            <w:vAlign w:val="bottom"/>
          </w:tcPr>
          <w:p w14:paraId="16020018"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190,511</w:t>
            </w:r>
          </w:p>
        </w:tc>
        <w:tc>
          <w:tcPr>
            <w:tcW w:w="511" w:type="pct"/>
            <w:tcBorders>
              <w:top w:val="nil"/>
              <w:left w:val="nil"/>
              <w:bottom w:val="nil"/>
              <w:right w:val="nil"/>
            </w:tcBorders>
            <w:vAlign w:val="bottom"/>
          </w:tcPr>
          <w:p w14:paraId="65CA4500"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144,330</w:t>
            </w:r>
          </w:p>
        </w:tc>
        <w:tc>
          <w:tcPr>
            <w:tcW w:w="444" w:type="pct"/>
            <w:tcBorders>
              <w:top w:val="nil"/>
              <w:left w:val="nil"/>
              <w:bottom w:val="nil"/>
              <w:right w:val="nil"/>
            </w:tcBorders>
            <w:vAlign w:val="bottom"/>
          </w:tcPr>
          <w:p w14:paraId="1BC5F841"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304,097</w:t>
            </w:r>
          </w:p>
        </w:tc>
        <w:tc>
          <w:tcPr>
            <w:tcW w:w="511" w:type="pct"/>
            <w:tcBorders>
              <w:top w:val="nil"/>
              <w:left w:val="nil"/>
              <w:bottom w:val="nil"/>
              <w:right w:val="nil"/>
            </w:tcBorders>
            <w:vAlign w:val="bottom"/>
          </w:tcPr>
          <w:p w14:paraId="14D194A2"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555,241</w:t>
            </w:r>
          </w:p>
        </w:tc>
        <w:tc>
          <w:tcPr>
            <w:tcW w:w="486" w:type="pct"/>
            <w:tcBorders>
              <w:top w:val="nil"/>
              <w:left w:val="nil"/>
              <w:bottom w:val="nil"/>
              <w:right w:val="nil"/>
            </w:tcBorders>
            <w:vAlign w:val="bottom"/>
          </w:tcPr>
          <w:p w14:paraId="473FB51C"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1,088,168</w:t>
            </w:r>
          </w:p>
        </w:tc>
        <w:tc>
          <w:tcPr>
            <w:tcW w:w="475" w:type="pct"/>
            <w:tcBorders>
              <w:top w:val="nil"/>
              <w:left w:val="nil"/>
              <w:bottom w:val="nil"/>
              <w:right w:val="nil"/>
            </w:tcBorders>
            <w:vAlign w:val="bottom"/>
          </w:tcPr>
          <w:p w14:paraId="7213DE18"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26,089</w:t>
            </w:r>
          </w:p>
        </w:tc>
        <w:tc>
          <w:tcPr>
            <w:tcW w:w="480" w:type="pct"/>
            <w:tcBorders>
              <w:top w:val="nil"/>
              <w:left w:val="nil"/>
              <w:bottom w:val="nil"/>
              <w:right w:val="nil"/>
            </w:tcBorders>
            <w:vAlign w:val="bottom"/>
          </w:tcPr>
          <w:p w14:paraId="7F3C2046"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2,308,436</w:t>
            </w:r>
          </w:p>
        </w:tc>
        <w:tc>
          <w:tcPr>
            <w:tcW w:w="492" w:type="pct"/>
            <w:tcBorders>
              <w:top w:val="nil"/>
              <w:left w:val="nil"/>
              <w:bottom w:val="nil"/>
              <w:right w:val="nil"/>
            </w:tcBorders>
            <w:vAlign w:val="bottom"/>
          </w:tcPr>
          <w:p w14:paraId="40AF0A73" w14:textId="77777777" w:rsidR="00D77F7C" w:rsidRPr="00587444" w:rsidDel="00D96E20" w:rsidRDefault="00D77F7C" w:rsidP="0033520E">
            <w:pPr>
              <w:suppressAutoHyphens w:val="0"/>
              <w:autoSpaceDN/>
              <w:spacing w:line="280" w:lineRule="exact"/>
              <w:jc w:val="right"/>
              <w:rPr>
                <w:rFonts w:ascii="Arial" w:eastAsia="Calibri" w:hAnsi="Arial" w:cs="Arial"/>
                <w:bCs/>
                <w:sz w:val="15"/>
                <w:szCs w:val="15"/>
              </w:rPr>
            </w:pPr>
            <w:r>
              <w:rPr>
                <w:rFonts w:ascii="Arial" w:eastAsia="Calibri" w:hAnsi="Arial" w:cs="Arial"/>
                <w:bCs/>
                <w:color w:val="000000" w:themeColor="text1"/>
                <w:sz w:val="15"/>
                <w:szCs w:val="15"/>
                <w:lang w:val="hr-HR"/>
              </w:rPr>
              <w:t>2,199,677</w:t>
            </w:r>
          </w:p>
        </w:tc>
      </w:tr>
      <w:tr w:rsidR="00D77F7C" w:rsidRPr="00587444" w14:paraId="2567ECDD" w14:textId="77777777" w:rsidTr="0033520E">
        <w:trPr>
          <w:trHeight w:val="299"/>
        </w:trPr>
        <w:tc>
          <w:tcPr>
            <w:tcW w:w="1153" w:type="pct"/>
          </w:tcPr>
          <w:p w14:paraId="67AA66EE" w14:textId="77777777" w:rsidR="00D77F7C" w:rsidRPr="00587444" w:rsidRDefault="00D77F7C" w:rsidP="0033520E">
            <w:pPr>
              <w:tabs>
                <w:tab w:val="left" w:pos="-720"/>
              </w:tabs>
              <w:autoSpaceDN/>
              <w:spacing w:line="280" w:lineRule="exact"/>
              <w:ind w:right="-5"/>
              <w:rPr>
                <w:rFonts w:ascii="Arial" w:eastAsia="Calibri" w:hAnsi="Arial" w:cs="Arial"/>
                <w:sz w:val="15"/>
                <w:szCs w:val="15"/>
              </w:rPr>
            </w:pPr>
            <w:r w:rsidRPr="00587444">
              <w:rPr>
                <w:rFonts w:ascii="Arial" w:hAnsi="Arial" w:cs="Arial"/>
                <w:spacing w:val="-2"/>
                <w:sz w:val="15"/>
                <w:szCs w:val="15"/>
              </w:rPr>
              <w:t>Financial assets at fair value through profit or loss</w:t>
            </w:r>
          </w:p>
        </w:tc>
        <w:tc>
          <w:tcPr>
            <w:tcW w:w="448" w:type="pct"/>
            <w:vAlign w:val="bottom"/>
          </w:tcPr>
          <w:p w14:paraId="0F3B95C0"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w:t>
            </w:r>
          </w:p>
        </w:tc>
        <w:tc>
          <w:tcPr>
            <w:tcW w:w="511" w:type="pct"/>
            <w:vAlign w:val="bottom"/>
          </w:tcPr>
          <w:p w14:paraId="7BEC9FB1"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44" w:type="pct"/>
            <w:vAlign w:val="bottom"/>
          </w:tcPr>
          <w:p w14:paraId="3FB74B4D"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511" w:type="pct"/>
            <w:vAlign w:val="bottom"/>
          </w:tcPr>
          <w:p w14:paraId="75D0A881"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32,233</w:t>
            </w:r>
          </w:p>
        </w:tc>
        <w:tc>
          <w:tcPr>
            <w:tcW w:w="486" w:type="pct"/>
            <w:vAlign w:val="bottom"/>
          </w:tcPr>
          <w:p w14:paraId="60DD4D67"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75" w:type="pct"/>
            <w:vAlign w:val="bottom"/>
          </w:tcPr>
          <w:p w14:paraId="24EF6207"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34,814</w:t>
            </w:r>
          </w:p>
        </w:tc>
        <w:tc>
          <w:tcPr>
            <w:tcW w:w="480" w:type="pct"/>
            <w:vAlign w:val="bottom"/>
          </w:tcPr>
          <w:p w14:paraId="0E9078D1"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67,047</w:t>
            </w:r>
          </w:p>
        </w:tc>
        <w:tc>
          <w:tcPr>
            <w:tcW w:w="492" w:type="pct"/>
            <w:vAlign w:val="bottom"/>
          </w:tcPr>
          <w:p w14:paraId="5777AE56" w14:textId="77777777" w:rsidR="00D77F7C" w:rsidRPr="00587444" w:rsidDel="00D96E20" w:rsidRDefault="00D77F7C" w:rsidP="0033520E">
            <w:pPr>
              <w:suppressAutoHyphens w:val="0"/>
              <w:autoSpaceDN/>
              <w:spacing w:line="280" w:lineRule="exact"/>
              <w:jc w:val="right"/>
              <w:rPr>
                <w:rFonts w:ascii="Arial" w:eastAsia="Calibri" w:hAnsi="Arial" w:cs="Arial"/>
                <w:bCs/>
                <w:sz w:val="15"/>
                <w:szCs w:val="15"/>
              </w:rPr>
            </w:pPr>
            <w:r>
              <w:rPr>
                <w:rFonts w:ascii="Arial" w:eastAsia="Calibri" w:hAnsi="Arial" w:cs="Arial"/>
                <w:bCs/>
                <w:color w:val="000000" w:themeColor="text1"/>
                <w:sz w:val="15"/>
                <w:szCs w:val="15"/>
                <w:lang w:val="hr-HR"/>
              </w:rPr>
              <w:t>32,233</w:t>
            </w:r>
          </w:p>
        </w:tc>
      </w:tr>
      <w:tr w:rsidR="00D77F7C" w:rsidRPr="00587444" w14:paraId="7CE9D217" w14:textId="77777777" w:rsidTr="0033520E">
        <w:trPr>
          <w:trHeight w:val="274"/>
        </w:trPr>
        <w:tc>
          <w:tcPr>
            <w:tcW w:w="1153" w:type="pct"/>
          </w:tcPr>
          <w:p w14:paraId="1EF6A90A" w14:textId="77777777" w:rsidR="00D77F7C" w:rsidRPr="00587444" w:rsidRDefault="00D77F7C" w:rsidP="0033520E">
            <w:pPr>
              <w:tabs>
                <w:tab w:val="left" w:pos="-720"/>
              </w:tabs>
              <w:autoSpaceDN/>
              <w:spacing w:line="280" w:lineRule="exact"/>
              <w:ind w:right="-5"/>
              <w:rPr>
                <w:rFonts w:ascii="Arial" w:eastAsia="Calibri" w:hAnsi="Arial" w:cs="Arial"/>
                <w:sz w:val="15"/>
                <w:szCs w:val="15"/>
              </w:rPr>
            </w:pPr>
            <w:r w:rsidRPr="00587444">
              <w:rPr>
                <w:rFonts w:ascii="Arial" w:hAnsi="Arial" w:cs="Arial"/>
                <w:spacing w:val="-2"/>
                <w:sz w:val="15"/>
                <w:szCs w:val="15"/>
              </w:rPr>
              <w:t>Financial assets at fair value through other comprehensive income</w:t>
            </w:r>
          </w:p>
        </w:tc>
        <w:tc>
          <w:tcPr>
            <w:tcW w:w="448" w:type="pct"/>
            <w:vAlign w:val="bottom"/>
          </w:tcPr>
          <w:p w14:paraId="77BF946F"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3</w:t>
            </w:r>
          </w:p>
        </w:tc>
        <w:tc>
          <w:tcPr>
            <w:tcW w:w="511" w:type="pct"/>
            <w:vAlign w:val="bottom"/>
          </w:tcPr>
          <w:p w14:paraId="0BAE622F"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103,293</w:t>
            </w:r>
          </w:p>
        </w:tc>
        <w:tc>
          <w:tcPr>
            <w:tcW w:w="444" w:type="pct"/>
            <w:vAlign w:val="bottom"/>
          </w:tcPr>
          <w:p w14:paraId="3BF9624B"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1,324</w:t>
            </w:r>
          </w:p>
        </w:tc>
        <w:tc>
          <w:tcPr>
            <w:tcW w:w="511" w:type="pct"/>
            <w:vAlign w:val="bottom"/>
          </w:tcPr>
          <w:p w14:paraId="693C9A14"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66,608</w:t>
            </w:r>
          </w:p>
        </w:tc>
        <w:tc>
          <w:tcPr>
            <w:tcW w:w="486" w:type="pct"/>
            <w:vAlign w:val="bottom"/>
          </w:tcPr>
          <w:p w14:paraId="54EFF25E"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62,781</w:t>
            </w:r>
          </w:p>
        </w:tc>
        <w:tc>
          <w:tcPr>
            <w:tcW w:w="475" w:type="pct"/>
            <w:vAlign w:val="bottom"/>
          </w:tcPr>
          <w:p w14:paraId="1431D8B7"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11,378</w:t>
            </w:r>
          </w:p>
        </w:tc>
        <w:tc>
          <w:tcPr>
            <w:tcW w:w="480" w:type="pct"/>
            <w:vAlign w:val="bottom"/>
          </w:tcPr>
          <w:p w14:paraId="5753B2C8"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245,387</w:t>
            </w:r>
          </w:p>
        </w:tc>
        <w:tc>
          <w:tcPr>
            <w:tcW w:w="492" w:type="pct"/>
            <w:vAlign w:val="bottom"/>
          </w:tcPr>
          <w:p w14:paraId="40FE7561" w14:textId="77777777" w:rsidR="00D77F7C" w:rsidRPr="00587444" w:rsidDel="00D96E20" w:rsidRDefault="00D77F7C" w:rsidP="0033520E">
            <w:pPr>
              <w:suppressAutoHyphens w:val="0"/>
              <w:autoSpaceDN/>
              <w:spacing w:line="280" w:lineRule="exact"/>
              <w:jc w:val="right"/>
              <w:rPr>
                <w:rFonts w:ascii="Arial" w:eastAsia="Calibri" w:hAnsi="Arial" w:cs="Arial"/>
                <w:bCs/>
                <w:sz w:val="15"/>
                <w:szCs w:val="15"/>
              </w:rPr>
            </w:pPr>
            <w:r>
              <w:rPr>
                <w:rFonts w:ascii="Arial" w:eastAsia="Calibri" w:hAnsi="Arial" w:cs="Arial"/>
                <w:bCs/>
                <w:color w:val="000000" w:themeColor="text1"/>
                <w:sz w:val="15"/>
                <w:szCs w:val="15"/>
                <w:lang w:val="hr-HR"/>
              </w:rPr>
              <w:t>234,009</w:t>
            </w:r>
          </w:p>
        </w:tc>
      </w:tr>
      <w:tr w:rsidR="00D77F7C" w:rsidRPr="00587444" w14:paraId="46AF1455" w14:textId="77777777" w:rsidTr="0033520E">
        <w:trPr>
          <w:trHeight w:val="274"/>
        </w:trPr>
        <w:tc>
          <w:tcPr>
            <w:tcW w:w="1153" w:type="pct"/>
            <w:vAlign w:val="bottom"/>
          </w:tcPr>
          <w:p w14:paraId="312DC3FA" w14:textId="77777777" w:rsidR="00D77F7C" w:rsidRPr="00587444" w:rsidRDefault="00D77F7C" w:rsidP="0033520E">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Other assets </w:t>
            </w:r>
          </w:p>
        </w:tc>
        <w:tc>
          <w:tcPr>
            <w:tcW w:w="448" w:type="pct"/>
            <w:tcBorders>
              <w:bottom w:val="single" w:sz="4" w:space="0" w:color="auto"/>
            </w:tcBorders>
            <w:vAlign w:val="bottom"/>
          </w:tcPr>
          <w:p w14:paraId="43C41EF8"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sidRPr="00A06DBB">
              <w:rPr>
                <w:rFonts w:ascii="Arial" w:eastAsia="Calibri" w:hAnsi="Arial" w:cs="Arial"/>
                <w:bCs/>
                <w:color w:val="000000" w:themeColor="text1"/>
                <w:sz w:val="15"/>
                <w:szCs w:val="15"/>
                <w:lang w:val="hr-HR"/>
              </w:rPr>
              <w:t>-</w:t>
            </w:r>
          </w:p>
        </w:tc>
        <w:tc>
          <w:tcPr>
            <w:tcW w:w="511" w:type="pct"/>
            <w:tcBorders>
              <w:bottom w:val="single" w:sz="4" w:space="0" w:color="auto"/>
            </w:tcBorders>
            <w:vAlign w:val="bottom"/>
          </w:tcPr>
          <w:p w14:paraId="55E4DF11"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44" w:type="pct"/>
            <w:tcBorders>
              <w:bottom w:val="single" w:sz="4" w:space="0" w:color="auto"/>
            </w:tcBorders>
            <w:vAlign w:val="bottom"/>
          </w:tcPr>
          <w:p w14:paraId="484E7A40"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511" w:type="pct"/>
            <w:tcBorders>
              <w:bottom w:val="single" w:sz="4" w:space="0" w:color="auto"/>
            </w:tcBorders>
            <w:vAlign w:val="bottom"/>
          </w:tcPr>
          <w:p w14:paraId="05B4B262"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86" w:type="pct"/>
            <w:tcBorders>
              <w:bottom w:val="single" w:sz="4" w:space="0" w:color="auto"/>
            </w:tcBorders>
            <w:vAlign w:val="bottom"/>
          </w:tcPr>
          <w:p w14:paraId="002C17DF"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75" w:type="pct"/>
            <w:tcBorders>
              <w:bottom w:val="single" w:sz="4" w:space="0" w:color="auto"/>
            </w:tcBorders>
            <w:vAlign w:val="bottom"/>
          </w:tcPr>
          <w:p w14:paraId="369C7751"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5,801</w:t>
            </w:r>
          </w:p>
        </w:tc>
        <w:tc>
          <w:tcPr>
            <w:tcW w:w="480" w:type="pct"/>
            <w:tcBorders>
              <w:bottom w:val="single" w:sz="4" w:space="0" w:color="auto"/>
            </w:tcBorders>
            <w:vAlign w:val="bottom"/>
          </w:tcPr>
          <w:p w14:paraId="2B9A25D6"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5,801</w:t>
            </w:r>
          </w:p>
        </w:tc>
        <w:tc>
          <w:tcPr>
            <w:tcW w:w="492" w:type="pct"/>
            <w:tcBorders>
              <w:bottom w:val="single" w:sz="4" w:space="0" w:color="auto"/>
            </w:tcBorders>
            <w:vAlign w:val="bottom"/>
          </w:tcPr>
          <w:p w14:paraId="53AA4893" w14:textId="77777777" w:rsidR="00D77F7C" w:rsidRPr="00587444" w:rsidDel="00D96E20"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r>
      <w:tr w:rsidR="00D77F7C" w:rsidRPr="00587444" w14:paraId="78B3642C" w14:textId="77777777" w:rsidTr="0033520E">
        <w:trPr>
          <w:trHeight w:hRule="exact" w:val="389"/>
        </w:trPr>
        <w:tc>
          <w:tcPr>
            <w:tcW w:w="1153" w:type="pct"/>
            <w:vAlign w:val="bottom"/>
          </w:tcPr>
          <w:p w14:paraId="45ABCE0E" w14:textId="77777777" w:rsidR="00D77F7C" w:rsidRPr="00587444" w:rsidRDefault="00D77F7C" w:rsidP="0033520E">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b/>
                <w:bCs/>
                <w:sz w:val="15"/>
                <w:szCs w:val="15"/>
              </w:rPr>
              <w:t xml:space="preserve">Total assets </w:t>
            </w:r>
          </w:p>
        </w:tc>
        <w:tc>
          <w:tcPr>
            <w:tcW w:w="448" w:type="pct"/>
            <w:tcBorders>
              <w:top w:val="nil"/>
              <w:left w:val="nil"/>
              <w:bottom w:val="single" w:sz="8" w:space="0" w:color="auto"/>
              <w:right w:val="nil"/>
            </w:tcBorders>
            <w:vAlign w:val="bottom"/>
          </w:tcPr>
          <w:p w14:paraId="6B0CCC5F"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398,552</w:t>
            </w:r>
          </w:p>
        </w:tc>
        <w:tc>
          <w:tcPr>
            <w:tcW w:w="511" w:type="pct"/>
            <w:tcBorders>
              <w:top w:val="nil"/>
              <w:left w:val="nil"/>
              <w:bottom w:val="single" w:sz="8" w:space="0" w:color="auto"/>
              <w:right w:val="nil"/>
            </w:tcBorders>
            <w:vAlign w:val="bottom"/>
          </w:tcPr>
          <w:p w14:paraId="650937D2"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332,969</w:t>
            </w:r>
          </w:p>
        </w:tc>
        <w:tc>
          <w:tcPr>
            <w:tcW w:w="444" w:type="pct"/>
            <w:tcBorders>
              <w:top w:val="nil"/>
              <w:left w:val="nil"/>
              <w:bottom w:val="single" w:sz="8" w:space="0" w:color="auto"/>
              <w:right w:val="nil"/>
            </w:tcBorders>
            <w:vAlign w:val="bottom"/>
          </w:tcPr>
          <w:p w14:paraId="2DAF4EEE"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457,848</w:t>
            </w:r>
          </w:p>
        </w:tc>
        <w:tc>
          <w:tcPr>
            <w:tcW w:w="511" w:type="pct"/>
            <w:tcBorders>
              <w:top w:val="nil"/>
              <w:left w:val="nil"/>
              <w:bottom w:val="single" w:sz="8" w:space="0" w:color="auto"/>
              <w:right w:val="nil"/>
            </w:tcBorders>
            <w:vAlign w:val="bottom"/>
          </w:tcPr>
          <w:p w14:paraId="3973B98F"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1,001,446</w:t>
            </w:r>
          </w:p>
        </w:tc>
        <w:tc>
          <w:tcPr>
            <w:tcW w:w="486" w:type="pct"/>
            <w:tcBorders>
              <w:top w:val="nil"/>
              <w:left w:val="nil"/>
              <w:bottom w:val="single" w:sz="8" w:space="0" w:color="auto"/>
              <w:right w:val="nil"/>
            </w:tcBorders>
            <w:vAlign w:val="bottom"/>
          </w:tcPr>
          <w:p w14:paraId="27A26629"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1,721,185</w:t>
            </w:r>
          </w:p>
        </w:tc>
        <w:tc>
          <w:tcPr>
            <w:tcW w:w="475" w:type="pct"/>
            <w:tcBorders>
              <w:top w:val="nil"/>
              <w:left w:val="nil"/>
              <w:bottom w:val="single" w:sz="8" w:space="0" w:color="auto"/>
              <w:right w:val="nil"/>
            </w:tcBorders>
            <w:vAlign w:val="bottom"/>
          </w:tcPr>
          <w:p w14:paraId="1C360A1D"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80,412</w:t>
            </w:r>
          </w:p>
        </w:tc>
        <w:tc>
          <w:tcPr>
            <w:tcW w:w="480" w:type="pct"/>
            <w:tcBorders>
              <w:top w:val="nil"/>
              <w:left w:val="nil"/>
              <w:bottom w:val="single" w:sz="8" w:space="0" w:color="auto"/>
              <w:right w:val="nil"/>
            </w:tcBorders>
            <w:vAlign w:val="bottom"/>
          </w:tcPr>
          <w:p w14:paraId="602EBE7E"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3,992,412</w:t>
            </w:r>
          </w:p>
        </w:tc>
        <w:tc>
          <w:tcPr>
            <w:tcW w:w="492" w:type="pct"/>
            <w:tcBorders>
              <w:top w:val="nil"/>
              <w:left w:val="nil"/>
              <w:bottom w:val="single" w:sz="8" w:space="0" w:color="auto"/>
              <w:right w:val="nil"/>
            </w:tcBorders>
            <w:vAlign w:val="bottom"/>
          </w:tcPr>
          <w:p w14:paraId="7C4EDE4E" w14:textId="77777777" w:rsidR="00D77F7C" w:rsidRPr="00587444" w:rsidDel="00D96E20"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3,809,138</w:t>
            </w:r>
          </w:p>
        </w:tc>
      </w:tr>
      <w:tr w:rsidR="00D77F7C" w:rsidRPr="00587444" w14:paraId="3F1FA302" w14:textId="77777777" w:rsidTr="0033520E">
        <w:trPr>
          <w:trHeight w:val="320"/>
        </w:trPr>
        <w:tc>
          <w:tcPr>
            <w:tcW w:w="1153" w:type="pct"/>
          </w:tcPr>
          <w:p w14:paraId="1516E658" w14:textId="77777777" w:rsidR="00D77F7C" w:rsidRPr="00587444" w:rsidRDefault="00D77F7C" w:rsidP="0033520E">
            <w:pPr>
              <w:tabs>
                <w:tab w:val="right" w:pos="1202"/>
              </w:tabs>
              <w:suppressAutoHyphens w:val="0"/>
              <w:autoSpaceDN/>
              <w:spacing w:line="320" w:lineRule="exact"/>
              <w:outlineLvl w:val="0"/>
              <w:rPr>
                <w:rFonts w:ascii="Arial" w:hAnsi="Arial" w:cs="Arial"/>
                <w:b/>
                <w:spacing w:val="-2"/>
                <w:sz w:val="15"/>
                <w:szCs w:val="15"/>
              </w:rPr>
            </w:pPr>
            <w:r w:rsidRPr="00587444">
              <w:rPr>
                <w:rFonts w:ascii="Arial" w:hAnsi="Arial" w:cs="Arial"/>
                <w:b/>
                <w:spacing w:val="-2"/>
                <w:sz w:val="15"/>
                <w:szCs w:val="15"/>
              </w:rPr>
              <w:t>Liabilities</w:t>
            </w:r>
          </w:p>
        </w:tc>
        <w:tc>
          <w:tcPr>
            <w:tcW w:w="448" w:type="pct"/>
            <w:tcBorders>
              <w:top w:val="single" w:sz="12" w:space="0" w:color="auto"/>
              <w:left w:val="nil"/>
              <w:right w:val="nil"/>
            </w:tcBorders>
            <w:vAlign w:val="bottom"/>
          </w:tcPr>
          <w:p w14:paraId="2A8F8946"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p>
        </w:tc>
        <w:tc>
          <w:tcPr>
            <w:tcW w:w="511" w:type="pct"/>
            <w:tcBorders>
              <w:top w:val="single" w:sz="12" w:space="0" w:color="auto"/>
              <w:left w:val="nil"/>
              <w:right w:val="nil"/>
            </w:tcBorders>
            <w:vAlign w:val="bottom"/>
          </w:tcPr>
          <w:p w14:paraId="5F920AF5"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p>
        </w:tc>
        <w:tc>
          <w:tcPr>
            <w:tcW w:w="444" w:type="pct"/>
            <w:tcBorders>
              <w:top w:val="single" w:sz="12" w:space="0" w:color="auto"/>
              <w:left w:val="nil"/>
              <w:right w:val="nil"/>
            </w:tcBorders>
            <w:vAlign w:val="bottom"/>
          </w:tcPr>
          <w:p w14:paraId="00BB529E"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p>
        </w:tc>
        <w:tc>
          <w:tcPr>
            <w:tcW w:w="511" w:type="pct"/>
            <w:tcBorders>
              <w:top w:val="single" w:sz="12" w:space="0" w:color="auto"/>
              <w:left w:val="nil"/>
              <w:right w:val="nil"/>
            </w:tcBorders>
            <w:vAlign w:val="bottom"/>
          </w:tcPr>
          <w:p w14:paraId="2D5D234F"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p>
        </w:tc>
        <w:tc>
          <w:tcPr>
            <w:tcW w:w="486" w:type="pct"/>
            <w:tcBorders>
              <w:top w:val="single" w:sz="12" w:space="0" w:color="auto"/>
              <w:left w:val="nil"/>
              <w:right w:val="nil"/>
            </w:tcBorders>
            <w:vAlign w:val="bottom"/>
          </w:tcPr>
          <w:p w14:paraId="6920521C"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p>
        </w:tc>
        <w:tc>
          <w:tcPr>
            <w:tcW w:w="475" w:type="pct"/>
            <w:tcBorders>
              <w:top w:val="single" w:sz="12" w:space="0" w:color="auto"/>
              <w:left w:val="nil"/>
              <w:right w:val="nil"/>
            </w:tcBorders>
            <w:vAlign w:val="bottom"/>
          </w:tcPr>
          <w:p w14:paraId="17FADB4C"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p>
        </w:tc>
        <w:tc>
          <w:tcPr>
            <w:tcW w:w="480" w:type="pct"/>
            <w:tcBorders>
              <w:top w:val="single" w:sz="12" w:space="0" w:color="auto"/>
              <w:left w:val="nil"/>
              <w:right w:val="nil"/>
            </w:tcBorders>
            <w:vAlign w:val="bottom"/>
          </w:tcPr>
          <w:p w14:paraId="0DBBA99C"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p>
        </w:tc>
        <w:tc>
          <w:tcPr>
            <w:tcW w:w="492" w:type="pct"/>
            <w:tcBorders>
              <w:top w:val="single" w:sz="12" w:space="0" w:color="auto"/>
              <w:left w:val="nil"/>
              <w:right w:val="nil"/>
            </w:tcBorders>
            <w:vAlign w:val="bottom"/>
          </w:tcPr>
          <w:p w14:paraId="73668595" w14:textId="77777777" w:rsidR="00D77F7C" w:rsidRPr="00587444" w:rsidDel="00D96E20" w:rsidRDefault="00D77F7C" w:rsidP="0033520E">
            <w:pPr>
              <w:suppressAutoHyphens w:val="0"/>
              <w:autoSpaceDN/>
              <w:spacing w:line="320" w:lineRule="exact"/>
              <w:jc w:val="right"/>
              <w:rPr>
                <w:rFonts w:ascii="Arial" w:eastAsia="Calibri" w:hAnsi="Arial" w:cs="Arial"/>
                <w:b/>
                <w:bCs/>
                <w:sz w:val="15"/>
                <w:szCs w:val="15"/>
              </w:rPr>
            </w:pPr>
          </w:p>
        </w:tc>
      </w:tr>
      <w:tr w:rsidR="00D77F7C" w:rsidRPr="00587444" w14:paraId="73E5A288" w14:textId="77777777" w:rsidTr="0033520E">
        <w:trPr>
          <w:trHeight w:val="320"/>
        </w:trPr>
        <w:tc>
          <w:tcPr>
            <w:tcW w:w="1153" w:type="pct"/>
          </w:tcPr>
          <w:p w14:paraId="3BBD638F" w14:textId="77777777" w:rsidR="00D77F7C" w:rsidRPr="00587444" w:rsidRDefault="00D77F7C" w:rsidP="0033520E">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spacing w:val="-2"/>
                <w:sz w:val="15"/>
                <w:szCs w:val="15"/>
              </w:rPr>
              <w:t xml:space="preserve">Deposits from customers </w:t>
            </w:r>
          </w:p>
        </w:tc>
        <w:tc>
          <w:tcPr>
            <w:tcW w:w="448" w:type="pct"/>
            <w:tcBorders>
              <w:top w:val="nil"/>
              <w:left w:val="nil"/>
              <w:bottom w:val="nil"/>
              <w:right w:val="nil"/>
            </w:tcBorders>
            <w:vAlign w:val="bottom"/>
          </w:tcPr>
          <w:p w14:paraId="6BA14B00"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44,448</w:t>
            </w:r>
          </w:p>
        </w:tc>
        <w:tc>
          <w:tcPr>
            <w:tcW w:w="511" w:type="pct"/>
            <w:tcBorders>
              <w:top w:val="nil"/>
              <w:left w:val="nil"/>
              <w:bottom w:val="nil"/>
              <w:right w:val="nil"/>
            </w:tcBorders>
            <w:vAlign w:val="bottom"/>
          </w:tcPr>
          <w:p w14:paraId="25C727FA"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444" w:type="pct"/>
            <w:tcBorders>
              <w:top w:val="nil"/>
              <w:left w:val="nil"/>
              <w:bottom w:val="nil"/>
              <w:right w:val="nil"/>
            </w:tcBorders>
            <w:vAlign w:val="bottom"/>
          </w:tcPr>
          <w:p w14:paraId="645567BA"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511" w:type="pct"/>
            <w:tcBorders>
              <w:top w:val="nil"/>
              <w:left w:val="nil"/>
              <w:bottom w:val="nil"/>
              <w:right w:val="nil"/>
            </w:tcBorders>
            <w:vAlign w:val="bottom"/>
          </w:tcPr>
          <w:p w14:paraId="3B793678"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486" w:type="pct"/>
            <w:tcBorders>
              <w:top w:val="nil"/>
              <w:left w:val="nil"/>
              <w:bottom w:val="nil"/>
              <w:right w:val="nil"/>
            </w:tcBorders>
            <w:vAlign w:val="bottom"/>
          </w:tcPr>
          <w:p w14:paraId="342B62A6"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475" w:type="pct"/>
            <w:tcBorders>
              <w:top w:val="nil"/>
              <w:left w:val="nil"/>
              <w:bottom w:val="nil"/>
              <w:right w:val="nil"/>
            </w:tcBorders>
            <w:vAlign w:val="bottom"/>
          </w:tcPr>
          <w:p w14:paraId="7F7457F6"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51,064</w:t>
            </w:r>
          </w:p>
        </w:tc>
        <w:tc>
          <w:tcPr>
            <w:tcW w:w="480" w:type="pct"/>
            <w:tcBorders>
              <w:top w:val="nil"/>
              <w:left w:val="nil"/>
              <w:bottom w:val="nil"/>
              <w:right w:val="nil"/>
            </w:tcBorders>
            <w:vAlign w:val="bottom"/>
          </w:tcPr>
          <w:p w14:paraId="2D5F7A85"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95,512</w:t>
            </w:r>
          </w:p>
        </w:tc>
        <w:tc>
          <w:tcPr>
            <w:tcW w:w="492" w:type="pct"/>
            <w:tcBorders>
              <w:top w:val="nil"/>
              <w:left w:val="nil"/>
              <w:bottom w:val="nil"/>
              <w:right w:val="nil"/>
            </w:tcBorders>
            <w:vAlign w:val="bottom"/>
          </w:tcPr>
          <w:p w14:paraId="42EC076C" w14:textId="77777777" w:rsidR="00D77F7C" w:rsidRPr="00587444" w:rsidDel="00D96E20"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44,448</w:t>
            </w:r>
          </w:p>
        </w:tc>
      </w:tr>
      <w:tr w:rsidR="00D77F7C" w:rsidRPr="00587444" w14:paraId="77B60F9C" w14:textId="77777777" w:rsidTr="0033520E">
        <w:trPr>
          <w:trHeight w:val="299"/>
        </w:trPr>
        <w:tc>
          <w:tcPr>
            <w:tcW w:w="1153" w:type="pct"/>
          </w:tcPr>
          <w:p w14:paraId="4B99359D" w14:textId="77777777" w:rsidR="00D77F7C" w:rsidRPr="00587444" w:rsidRDefault="00D77F7C" w:rsidP="0033520E">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spacing w:val="-2"/>
                <w:sz w:val="15"/>
                <w:szCs w:val="15"/>
              </w:rPr>
              <w:t xml:space="preserve">Borrowings </w:t>
            </w:r>
          </w:p>
        </w:tc>
        <w:tc>
          <w:tcPr>
            <w:tcW w:w="448" w:type="pct"/>
            <w:tcBorders>
              <w:top w:val="nil"/>
              <w:left w:val="nil"/>
              <w:bottom w:val="nil"/>
              <w:right w:val="nil"/>
            </w:tcBorders>
            <w:vAlign w:val="bottom"/>
          </w:tcPr>
          <w:p w14:paraId="4FAAABC4"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31,459</w:t>
            </w:r>
          </w:p>
        </w:tc>
        <w:tc>
          <w:tcPr>
            <w:tcW w:w="511" w:type="pct"/>
            <w:tcBorders>
              <w:top w:val="nil"/>
              <w:left w:val="nil"/>
              <w:bottom w:val="nil"/>
              <w:right w:val="nil"/>
            </w:tcBorders>
            <w:vAlign w:val="bottom"/>
          </w:tcPr>
          <w:p w14:paraId="618C4EF9"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48,309</w:t>
            </w:r>
          </w:p>
        </w:tc>
        <w:tc>
          <w:tcPr>
            <w:tcW w:w="444" w:type="pct"/>
            <w:tcBorders>
              <w:top w:val="nil"/>
              <w:left w:val="nil"/>
              <w:bottom w:val="nil"/>
              <w:right w:val="nil"/>
            </w:tcBorders>
            <w:vAlign w:val="bottom"/>
          </w:tcPr>
          <w:p w14:paraId="5EBE9F51"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336,241</w:t>
            </w:r>
          </w:p>
        </w:tc>
        <w:tc>
          <w:tcPr>
            <w:tcW w:w="511" w:type="pct"/>
            <w:tcBorders>
              <w:top w:val="nil"/>
              <w:left w:val="nil"/>
              <w:bottom w:val="nil"/>
              <w:right w:val="nil"/>
            </w:tcBorders>
            <w:vAlign w:val="bottom"/>
          </w:tcPr>
          <w:p w14:paraId="51F2BFBD"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684,238</w:t>
            </w:r>
          </w:p>
        </w:tc>
        <w:tc>
          <w:tcPr>
            <w:tcW w:w="486" w:type="pct"/>
            <w:tcBorders>
              <w:top w:val="nil"/>
              <w:left w:val="nil"/>
              <w:bottom w:val="nil"/>
              <w:right w:val="nil"/>
            </w:tcBorders>
            <w:vAlign w:val="bottom"/>
          </w:tcPr>
          <w:p w14:paraId="68B2A347"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1,180,400</w:t>
            </w:r>
          </w:p>
        </w:tc>
        <w:tc>
          <w:tcPr>
            <w:tcW w:w="475" w:type="pct"/>
            <w:tcBorders>
              <w:top w:val="nil"/>
              <w:left w:val="nil"/>
              <w:bottom w:val="nil"/>
              <w:right w:val="nil"/>
            </w:tcBorders>
            <w:vAlign w:val="bottom"/>
          </w:tcPr>
          <w:p w14:paraId="282ED108"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7,621</w:t>
            </w:r>
          </w:p>
        </w:tc>
        <w:tc>
          <w:tcPr>
            <w:tcW w:w="480" w:type="pct"/>
            <w:tcBorders>
              <w:top w:val="nil"/>
              <w:left w:val="nil"/>
              <w:bottom w:val="nil"/>
              <w:right w:val="nil"/>
            </w:tcBorders>
            <w:vAlign w:val="bottom"/>
          </w:tcPr>
          <w:p w14:paraId="2715EB83"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2,288,268</w:t>
            </w:r>
          </w:p>
        </w:tc>
        <w:tc>
          <w:tcPr>
            <w:tcW w:w="492" w:type="pct"/>
            <w:tcBorders>
              <w:top w:val="nil"/>
              <w:left w:val="nil"/>
              <w:bottom w:val="nil"/>
              <w:right w:val="nil"/>
            </w:tcBorders>
            <w:vAlign w:val="bottom"/>
          </w:tcPr>
          <w:p w14:paraId="0EF8BEA2" w14:textId="77777777" w:rsidR="00D77F7C" w:rsidRPr="00587444" w:rsidDel="00D96E20"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2,220,444</w:t>
            </w:r>
          </w:p>
        </w:tc>
      </w:tr>
      <w:tr w:rsidR="00D77F7C" w:rsidRPr="00587444" w14:paraId="5A476299" w14:textId="77777777" w:rsidTr="0033520E">
        <w:trPr>
          <w:trHeight w:val="320"/>
        </w:trPr>
        <w:tc>
          <w:tcPr>
            <w:tcW w:w="1153" w:type="pct"/>
          </w:tcPr>
          <w:p w14:paraId="1E81CDCF" w14:textId="77777777" w:rsidR="00D77F7C" w:rsidRPr="00587444" w:rsidRDefault="00D77F7C" w:rsidP="0033520E">
            <w:pPr>
              <w:tabs>
                <w:tab w:val="left" w:pos="-720"/>
              </w:tabs>
              <w:autoSpaceDN/>
              <w:spacing w:line="280" w:lineRule="exact"/>
              <w:ind w:right="-5"/>
              <w:rPr>
                <w:rFonts w:ascii="Arial" w:hAnsi="Arial" w:cs="Arial"/>
                <w:spacing w:val="-2"/>
                <w:sz w:val="15"/>
                <w:szCs w:val="15"/>
              </w:rPr>
            </w:pPr>
            <w:r w:rsidRPr="00587444">
              <w:rPr>
                <w:rFonts w:ascii="Arial" w:hAnsi="Arial" w:cs="Arial"/>
                <w:spacing w:val="-2"/>
                <w:sz w:val="15"/>
                <w:szCs w:val="15"/>
              </w:rPr>
              <w:t>Provisions for guarantees, commitments and other liabilities</w:t>
            </w:r>
          </w:p>
        </w:tc>
        <w:tc>
          <w:tcPr>
            <w:tcW w:w="448" w:type="pct"/>
            <w:tcBorders>
              <w:top w:val="nil"/>
              <w:left w:val="nil"/>
              <w:right w:val="nil"/>
            </w:tcBorders>
            <w:vAlign w:val="bottom"/>
          </w:tcPr>
          <w:p w14:paraId="74C134AB" w14:textId="77777777" w:rsidR="00D77F7C" w:rsidRPr="00587444" w:rsidRDefault="00D77F7C" w:rsidP="0033520E">
            <w:pPr>
              <w:suppressAutoHyphens w:val="0"/>
              <w:autoSpaceDN/>
              <w:spacing w:line="320" w:lineRule="exact"/>
              <w:jc w:val="right"/>
              <w:rPr>
                <w:rFonts w:ascii="Arial" w:hAnsi="Arial" w:cs="Arial"/>
                <w:sz w:val="15"/>
                <w:szCs w:val="15"/>
              </w:rPr>
            </w:pPr>
            <w:r>
              <w:rPr>
                <w:rFonts w:ascii="Arial" w:eastAsia="Calibri" w:hAnsi="Arial" w:cs="Arial"/>
                <w:bCs/>
                <w:color w:val="000000" w:themeColor="text1"/>
                <w:sz w:val="15"/>
                <w:szCs w:val="15"/>
                <w:lang w:val="hr-HR"/>
              </w:rPr>
              <w:t>-</w:t>
            </w:r>
          </w:p>
        </w:tc>
        <w:tc>
          <w:tcPr>
            <w:tcW w:w="511" w:type="pct"/>
            <w:tcBorders>
              <w:top w:val="nil"/>
              <w:left w:val="nil"/>
              <w:right w:val="nil"/>
            </w:tcBorders>
            <w:vAlign w:val="bottom"/>
          </w:tcPr>
          <w:p w14:paraId="330E8659" w14:textId="77777777" w:rsidR="00D77F7C" w:rsidRPr="00587444" w:rsidRDefault="00D77F7C" w:rsidP="0033520E">
            <w:pPr>
              <w:suppressAutoHyphens w:val="0"/>
              <w:autoSpaceDN/>
              <w:spacing w:line="320" w:lineRule="exact"/>
              <w:jc w:val="right"/>
              <w:rPr>
                <w:rFonts w:ascii="Arial" w:hAnsi="Arial" w:cs="Arial"/>
                <w:sz w:val="15"/>
                <w:szCs w:val="15"/>
              </w:rPr>
            </w:pPr>
            <w:r>
              <w:rPr>
                <w:rFonts w:ascii="Arial" w:eastAsia="Calibri" w:hAnsi="Arial" w:cs="Arial"/>
                <w:bCs/>
                <w:color w:val="000000" w:themeColor="text1"/>
                <w:sz w:val="15"/>
                <w:szCs w:val="15"/>
                <w:lang w:val="hr-HR"/>
              </w:rPr>
              <w:t>-</w:t>
            </w:r>
          </w:p>
        </w:tc>
        <w:tc>
          <w:tcPr>
            <w:tcW w:w="444" w:type="pct"/>
            <w:tcBorders>
              <w:top w:val="nil"/>
              <w:left w:val="nil"/>
              <w:right w:val="nil"/>
            </w:tcBorders>
            <w:vAlign w:val="bottom"/>
          </w:tcPr>
          <w:p w14:paraId="4F44D27B" w14:textId="77777777" w:rsidR="00D77F7C" w:rsidRPr="00587444" w:rsidRDefault="00D77F7C" w:rsidP="0033520E">
            <w:pPr>
              <w:suppressAutoHyphens w:val="0"/>
              <w:autoSpaceDN/>
              <w:spacing w:line="320" w:lineRule="exact"/>
              <w:jc w:val="right"/>
              <w:rPr>
                <w:rFonts w:ascii="Arial" w:hAnsi="Arial" w:cs="Arial"/>
                <w:sz w:val="15"/>
                <w:szCs w:val="15"/>
              </w:rPr>
            </w:pPr>
            <w:r>
              <w:rPr>
                <w:rFonts w:ascii="Arial" w:eastAsia="Calibri" w:hAnsi="Arial" w:cs="Arial"/>
                <w:bCs/>
                <w:color w:val="000000" w:themeColor="text1"/>
                <w:sz w:val="15"/>
                <w:szCs w:val="15"/>
                <w:lang w:val="hr-HR"/>
              </w:rPr>
              <w:t>-</w:t>
            </w:r>
          </w:p>
        </w:tc>
        <w:tc>
          <w:tcPr>
            <w:tcW w:w="511" w:type="pct"/>
            <w:tcBorders>
              <w:top w:val="nil"/>
              <w:left w:val="nil"/>
              <w:right w:val="nil"/>
            </w:tcBorders>
            <w:vAlign w:val="bottom"/>
          </w:tcPr>
          <w:p w14:paraId="1E4BA3D5" w14:textId="77777777" w:rsidR="00D77F7C" w:rsidRPr="00587444" w:rsidRDefault="00D77F7C" w:rsidP="0033520E">
            <w:pPr>
              <w:suppressAutoHyphens w:val="0"/>
              <w:autoSpaceDN/>
              <w:spacing w:line="320" w:lineRule="exact"/>
              <w:jc w:val="right"/>
              <w:rPr>
                <w:rFonts w:ascii="Arial" w:hAnsi="Arial" w:cs="Arial"/>
                <w:sz w:val="15"/>
                <w:szCs w:val="15"/>
              </w:rPr>
            </w:pPr>
            <w:r>
              <w:rPr>
                <w:rFonts w:ascii="Arial" w:eastAsia="Calibri" w:hAnsi="Arial" w:cs="Arial"/>
                <w:bCs/>
                <w:color w:val="000000" w:themeColor="text1"/>
                <w:sz w:val="15"/>
                <w:szCs w:val="15"/>
                <w:lang w:val="hr-HR"/>
              </w:rPr>
              <w:t>-</w:t>
            </w:r>
          </w:p>
        </w:tc>
        <w:tc>
          <w:tcPr>
            <w:tcW w:w="486" w:type="pct"/>
            <w:tcBorders>
              <w:top w:val="nil"/>
              <w:left w:val="nil"/>
              <w:right w:val="nil"/>
            </w:tcBorders>
            <w:vAlign w:val="bottom"/>
          </w:tcPr>
          <w:p w14:paraId="56D8F27A" w14:textId="77777777" w:rsidR="00D77F7C" w:rsidRPr="00587444" w:rsidRDefault="00D77F7C" w:rsidP="0033520E">
            <w:pPr>
              <w:suppressAutoHyphens w:val="0"/>
              <w:autoSpaceDN/>
              <w:spacing w:line="320" w:lineRule="exact"/>
              <w:jc w:val="right"/>
              <w:rPr>
                <w:rFonts w:ascii="Arial" w:hAnsi="Arial" w:cs="Arial"/>
                <w:sz w:val="15"/>
                <w:szCs w:val="15"/>
              </w:rPr>
            </w:pPr>
            <w:r>
              <w:rPr>
                <w:rFonts w:ascii="Arial" w:eastAsia="Calibri" w:hAnsi="Arial" w:cs="Arial"/>
                <w:bCs/>
                <w:color w:val="000000" w:themeColor="text1"/>
                <w:sz w:val="15"/>
                <w:szCs w:val="15"/>
                <w:lang w:val="hr-HR"/>
              </w:rPr>
              <w:t>-</w:t>
            </w:r>
          </w:p>
        </w:tc>
        <w:tc>
          <w:tcPr>
            <w:tcW w:w="475" w:type="pct"/>
            <w:tcBorders>
              <w:top w:val="nil"/>
              <w:left w:val="nil"/>
              <w:right w:val="nil"/>
            </w:tcBorders>
            <w:vAlign w:val="bottom"/>
          </w:tcPr>
          <w:p w14:paraId="5BDB12D4" w14:textId="77777777" w:rsidR="00D77F7C" w:rsidRPr="00587444" w:rsidRDefault="00D77F7C" w:rsidP="0033520E">
            <w:pPr>
              <w:suppressAutoHyphens w:val="0"/>
              <w:autoSpaceDN/>
              <w:spacing w:line="320" w:lineRule="exact"/>
              <w:jc w:val="right"/>
              <w:rPr>
                <w:rFonts w:ascii="Arial" w:hAnsi="Arial" w:cs="Arial"/>
                <w:sz w:val="15"/>
                <w:szCs w:val="15"/>
              </w:rPr>
            </w:pPr>
            <w:r>
              <w:rPr>
                <w:rFonts w:ascii="Arial" w:eastAsia="Calibri" w:hAnsi="Arial" w:cs="Arial"/>
                <w:bCs/>
                <w:color w:val="000000" w:themeColor="text1"/>
                <w:sz w:val="15"/>
                <w:szCs w:val="15"/>
                <w:lang w:val="hr-HR"/>
              </w:rPr>
              <w:t>23,368</w:t>
            </w:r>
          </w:p>
        </w:tc>
        <w:tc>
          <w:tcPr>
            <w:tcW w:w="480" w:type="pct"/>
            <w:tcBorders>
              <w:top w:val="nil"/>
              <w:left w:val="nil"/>
              <w:right w:val="nil"/>
            </w:tcBorders>
            <w:vAlign w:val="bottom"/>
          </w:tcPr>
          <w:p w14:paraId="7E6E270E" w14:textId="77777777" w:rsidR="00D77F7C" w:rsidRPr="00587444" w:rsidRDefault="00D77F7C" w:rsidP="0033520E">
            <w:pPr>
              <w:suppressAutoHyphens w:val="0"/>
              <w:autoSpaceDN/>
              <w:spacing w:line="320" w:lineRule="exact"/>
              <w:jc w:val="right"/>
              <w:rPr>
                <w:rFonts w:ascii="Arial" w:hAnsi="Arial" w:cs="Arial"/>
                <w:sz w:val="15"/>
                <w:szCs w:val="15"/>
              </w:rPr>
            </w:pPr>
            <w:r>
              <w:rPr>
                <w:rFonts w:ascii="Arial" w:eastAsia="Calibri" w:hAnsi="Arial" w:cs="Arial"/>
                <w:bCs/>
                <w:color w:val="000000" w:themeColor="text1"/>
                <w:sz w:val="15"/>
                <w:szCs w:val="15"/>
                <w:lang w:val="hr-HR"/>
              </w:rPr>
              <w:t>23,368</w:t>
            </w:r>
          </w:p>
        </w:tc>
        <w:tc>
          <w:tcPr>
            <w:tcW w:w="492" w:type="pct"/>
            <w:tcBorders>
              <w:top w:val="nil"/>
              <w:left w:val="nil"/>
              <w:right w:val="nil"/>
            </w:tcBorders>
            <w:vAlign w:val="bottom"/>
          </w:tcPr>
          <w:p w14:paraId="62DD2E55" w14:textId="77777777" w:rsidR="00D77F7C" w:rsidRPr="00587444" w:rsidRDefault="00D77F7C" w:rsidP="0033520E">
            <w:pPr>
              <w:suppressAutoHyphens w:val="0"/>
              <w:autoSpaceDN/>
              <w:spacing w:line="320" w:lineRule="exact"/>
              <w:jc w:val="right"/>
              <w:rPr>
                <w:rFonts w:ascii="Arial" w:hAnsi="Arial" w:cs="Arial"/>
                <w:sz w:val="15"/>
                <w:szCs w:val="15"/>
              </w:rPr>
            </w:pPr>
            <w:r>
              <w:rPr>
                <w:rFonts w:ascii="Arial" w:eastAsia="Calibri" w:hAnsi="Arial" w:cs="Arial"/>
                <w:bCs/>
                <w:color w:val="000000" w:themeColor="text1"/>
                <w:sz w:val="15"/>
                <w:szCs w:val="15"/>
                <w:lang w:val="hr-HR"/>
              </w:rPr>
              <w:t>-</w:t>
            </w:r>
          </w:p>
        </w:tc>
      </w:tr>
      <w:tr w:rsidR="00D77F7C" w:rsidRPr="00587444" w14:paraId="6C10A028" w14:textId="77777777" w:rsidTr="0033520E">
        <w:trPr>
          <w:trHeight w:val="320"/>
        </w:trPr>
        <w:tc>
          <w:tcPr>
            <w:tcW w:w="1153" w:type="pct"/>
          </w:tcPr>
          <w:p w14:paraId="7F9E5AC0" w14:textId="77777777" w:rsidR="00D77F7C" w:rsidRPr="00587444" w:rsidRDefault="00D77F7C" w:rsidP="0033520E">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spacing w:val="-2"/>
                <w:sz w:val="15"/>
                <w:szCs w:val="15"/>
              </w:rPr>
              <w:t xml:space="preserve">Other liabilities </w:t>
            </w:r>
          </w:p>
        </w:tc>
        <w:tc>
          <w:tcPr>
            <w:tcW w:w="448" w:type="pct"/>
            <w:tcBorders>
              <w:top w:val="nil"/>
              <w:left w:val="nil"/>
              <w:bottom w:val="single" w:sz="4" w:space="0" w:color="auto"/>
              <w:right w:val="nil"/>
            </w:tcBorders>
            <w:vAlign w:val="bottom"/>
          </w:tcPr>
          <w:p w14:paraId="790C696A"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511" w:type="pct"/>
            <w:tcBorders>
              <w:top w:val="nil"/>
              <w:left w:val="nil"/>
              <w:bottom w:val="single" w:sz="4" w:space="0" w:color="auto"/>
              <w:right w:val="nil"/>
            </w:tcBorders>
            <w:vAlign w:val="bottom"/>
          </w:tcPr>
          <w:p w14:paraId="6C34F679"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444" w:type="pct"/>
            <w:tcBorders>
              <w:top w:val="nil"/>
              <w:left w:val="nil"/>
              <w:bottom w:val="single" w:sz="4" w:space="0" w:color="auto"/>
              <w:right w:val="nil"/>
            </w:tcBorders>
            <w:vAlign w:val="bottom"/>
          </w:tcPr>
          <w:p w14:paraId="46E0809C"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511" w:type="pct"/>
            <w:tcBorders>
              <w:top w:val="nil"/>
              <w:left w:val="nil"/>
              <w:bottom w:val="single" w:sz="4" w:space="0" w:color="auto"/>
              <w:right w:val="nil"/>
            </w:tcBorders>
            <w:vAlign w:val="bottom"/>
          </w:tcPr>
          <w:p w14:paraId="2DB2B5DE"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486" w:type="pct"/>
            <w:tcBorders>
              <w:top w:val="nil"/>
              <w:left w:val="nil"/>
              <w:bottom w:val="single" w:sz="4" w:space="0" w:color="auto"/>
              <w:right w:val="nil"/>
            </w:tcBorders>
            <w:vAlign w:val="bottom"/>
          </w:tcPr>
          <w:p w14:paraId="3BF7CD48"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475" w:type="pct"/>
            <w:tcBorders>
              <w:top w:val="nil"/>
              <w:left w:val="nil"/>
              <w:bottom w:val="single" w:sz="4" w:space="0" w:color="auto"/>
              <w:right w:val="nil"/>
            </w:tcBorders>
            <w:vAlign w:val="bottom"/>
          </w:tcPr>
          <w:p w14:paraId="2C8B0F82"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88,213</w:t>
            </w:r>
          </w:p>
        </w:tc>
        <w:tc>
          <w:tcPr>
            <w:tcW w:w="480" w:type="pct"/>
            <w:tcBorders>
              <w:top w:val="nil"/>
              <w:left w:val="nil"/>
              <w:bottom w:val="single" w:sz="4" w:space="0" w:color="auto"/>
              <w:right w:val="nil"/>
            </w:tcBorders>
            <w:vAlign w:val="bottom"/>
          </w:tcPr>
          <w:p w14:paraId="6DDECB96"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88,213</w:t>
            </w:r>
          </w:p>
        </w:tc>
        <w:tc>
          <w:tcPr>
            <w:tcW w:w="492" w:type="pct"/>
            <w:tcBorders>
              <w:top w:val="nil"/>
              <w:left w:val="nil"/>
              <w:bottom w:val="single" w:sz="4" w:space="0" w:color="auto"/>
              <w:right w:val="nil"/>
            </w:tcBorders>
            <w:vAlign w:val="bottom"/>
          </w:tcPr>
          <w:p w14:paraId="17351FC6" w14:textId="77777777" w:rsidR="00D77F7C" w:rsidRPr="00587444" w:rsidDel="00D96E20"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r>
      <w:tr w:rsidR="00D77F7C" w:rsidRPr="00587444" w14:paraId="2AA68183" w14:textId="77777777" w:rsidTr="0033520E">
        <w:trPr>
          <w:trHeight w:val="320"/>
        </w:trPr>
        <w:tc>
          <w:tcPr>
            <w:tcW w:w="1153" w:type="pct"/>
            <w:vAlign w:val="bottom"/>
          </w:tcPr>
          <w:p w14:paraId="54DD0555" w14:textId="77777777" w:rsidR="00D77F7C" w:rsidRPr="00587444" w:rsidRDefault="00D77F7C" w:rsidP="0033520E">
            <w:pPr>
              <w:tabs>
                <w:tab w:val="right" w:pos="1202"/>
              </w:tabs>
              <w:suppressAutoHyphens w:val="0"/>
              <w:autoSpaceDN/>
              <w:spacing w:line="320" w:lineRule="exact"/>
              <w:outlineLvl w:val="0"/>
              <w:rPr>
                <w:rFonts w:ascii="Arial" w:hAnsi="Arial" w:cs="Arial"/>
                <w:spacing w:val="-2"/>
                <w:sz w:val="15"/>
                <w:szCs w:val="15"/>
              </w:rPr>
            </w:pPr>
            <w:r w:rsidRPr="00587444">
              <w:rPr>
                <w:rFonts w:ascii="Arial" w:hAnsi="Arial" w:cs="Arial"/>
                <w:b/>
                <w:bCs/>
                <w:sz w:val="15"/>
                <w:szCs w:val="15"/>
              </w:rPr>
              <w:t xml:space="preserve">Total liabilities </w:t>
            </w:r>
          </w:p>
        </w:tc>
        <w:tc>
          <w:tcPr>
            <w:tcW w:w="448" w:type="pct"/>
            <w:tcBorders>
              <w:top w:val="single" w:sz="4" w:space="0" w:color="auto"/>
              <w:left w:val="nil"/>
              <w:bottom w:val="single" w:sz="12" w:space="0" w:color="auto"/>
              <w:right w:val="nil"/>
            </w:tcBorders>
            <w:vAlign w:val="bottom"/>
          </w:tcPr>
          <w:p w14:paraId="3E226FD0"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75,907</w:t>
            </w:r>
          </w:p>
        </w:tc>
        <w:tc>
          <w:tcPr>
            <w:tcW w:w="511" w:type="pct"/>
            <w:tcBorders>
              <w:top w:val="single" w:sz="4" w:space="0" w:color="auto"/>
              <w:left w:val="nil"/>
              <w:bottom w:val="single" w:sz="12" w:space="0" w:color="auto"/>
              <w:right w:val="nil"/>
            </w:tcBorders>
            <w:vAlign w:val="bottom"/>
          </w:tcPr>
          <w:p w14:paraId="4A28418C"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48,309</w:t>
            </w:r>
          </w:p>
        </w:tc>
        <w:tc>
          <w:tcPr>
            <w:tcW w:w="444" w:type="pct"/>
            <w:tcBorders>
              <w:top w:val="single" w:sz="4" w:space="0" w:color="auto"/>
              <w:left w:val="nil"/>
              <w:bottom w:val="single" w:sz="12" w:space="0" w:color="auto"/>
              <w:right w:val="nil"/>
            </w:tcBorders>
            <w:vAlign w:val="bottom"/>
          </w:tcPr>
          <w:p w14:paraId="0567808A"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336,241</w:t>
            </w:r>
          </w:p>
        </w:tc>
        <w:tc>
          <w:tcPr>
            <w:tcW w:w="511" w:type="pct"/>
            <w:tcBorders>
              <w:top w:val="single" w:sz="4" w:space="0" w:color="auto"/>
              <w:left w:val="nil"/>
              <w:bottom w:val="single" w:sz="12" w:space="0" w:color="auto"/>
              <w:right w:val="nil"/>
            </w:tcBorders>
            <w:vAlign w:val="bottom"/>
          </w:tcPr>
          <w:p w14:paraId="6EBAD817"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684,238</w:t>
            </w:r>
          </w:p>
        </w:tc>
        <w:tc>
          <w:tcPr>
            <w:tcW w:w="486" w:type="pct"/>
            <w:tcBorders>
              <w:top w:val="single" w:sz="4" w:space="0" w:color="auto"/>
              <w:left w:val="nil"/>
              <w:bottom w:val="single" w:sz="12" w:space="0" w:color="auto"/>
              <w:right w:val="nil"/>
            </w:tcBorders>
            <w:vAlign w:val="bottom"/>
          </w:tcPr>
          <w:p w14:paraId="1100DFC5"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1,180,400</w:t>
            </w:r>
          </w:p>
        </w:tc>
        <w:tc>
          <w:tcPr>
            <w:tcW w:w="475" w:type="pct"/>
            <w:tcBorders>
              <w:top w:val="single" w:sz="4" w:space="0" w:color="auto"/>
              <w:left w:val="nil"/>
              <w:bottom w:val="single" w:sz="12" w:space="0" w:color="auto"/>
              <w:right w:val="nil"/>
            </w:tcBorders>
            <w:vAlign w:val="bottom"/>
          </w:tcPr>
          <w:p w14:paraId="69955451"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170,266</w:t>
            </w:r>
          </w:p>
        </w:tc>
        <w:tc>
          <w:tcPr>
            <w:tcW w:w="480" w:type="pct"/>
            <w:tcBorders>
              <w:top w:val="single" w:sz="4" w:space="0" w:color="auto"/>
              <w:left w:val="nil"/>
              <w:bottom w:val="single" w:sz="12" w:space="0" w:color="auto"/>
              <w:right w:val="nil"/>
            </w:tcBorders>
            <w:vAlign w:val="bottom"/>
          </w:tcPr>
          <w:p w14:paraId="20D099C5"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2,495,361</w:t>
            </w:r>
          </w:p>
        </w:tc>
        <w:tc>
          <w:tcPr>
            <w:tcW w:w="492" w:type="pct"/>
            <w:tcBorders>
              <w:top w:val="single" w:sz="4" w:space="0" w:color="auto"/>
              <w:left w:val="nil"/>
              <w:bottom w:val="single" w:sz="12" w:space="0" w:color="auto"/>
              <w:right w:val="nil"/>
            </w:tcBorders>
            <w:vAlign w:val="bottom"/>
          </w:tcPr>
          <w:p w14:paraId="7DA7D515" w14:textId="77777777" w:rsidR="00D77F7C" w:rsidRPr="00587444" w:rsidDel="00D96E20"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2,264,892</w:t>
            </w:r>
          </w:p>
        </w:tc>
      </w:tr>
      <w:tr w:rsidR="00D77F7C" w:rsidRPr="00587444" w14:paraId="22A21AD4" w14:textId="77777777" w:rsidTr="0033520E">
        <w:trPr>
          <w:trHeight w:val="320"/>
        </w:trPr>
        <w:tc>
          <w:tcPr>
            <w:tcW w:w="1153" w:type="pct"/>
            <w:vAlign w:val="bottom"/>
          </w:tcPr>
          <w:p w14:paraId="50C3543B" w14:textId="77777777" w:rsidR="00D77F7C" w:rsidRPr="00587444" w:rsidRDefault="00D77F7C" w:rsidP="0033520E">
            <w:pPr>
              <w:tabs>
                <w:tab w:val="right" w:pos="1202"/>
              </w:tabs>
              <w:suppressAutoHyphens w:val="0"/>
              <w:autoSpaceDN/>
              <w:spacing w:line="320" w:lineRule="exact"/>
              <w:outlineLvl w:val="0"/>
              <w:rPr>
                <w:rFonts w:ascii="Arial" w:hAnsi="Arial" w:cs="Arial"/>
                <w:spacing w:val="-2"/>
                <w:sz w:val="15"/>
                <w:szCs w:val="15"/>
              </w:rPr>
            </w:pPr>
            <w:r w:rsidRPr="00587444">
              <w:rPr>
                <w:rFonts w:ascii="Arial" w:hAnsi="Arial" w:cs="Arial"/>
                <w:b/>
                <w:bCs/>
                <w:spacing w:val="-2"/>
                <w:sz w:val="15"/>
                <w:szCs w:val="15"/>
              </w:rPr>
              <w:t>Interest rate gap</w:t>
            </w:r>
          </w:p>
        </w:tc>
        <w:tc>
          <w:tcPr>
            <w:tcW w:w="448" w:type="pct"/>
            <w:tcBorders>
              <w:top w:val="nil"/>
              <w:left w:val="nil"/>
              <w:bottom w:val="single" w:sz="12" w:space="0" w:color="auto"/>
              <w:right w:val="nil"/>
            </w:tcBorders>
            <w:vAlign w:val="bottom"/>
          </w:tcPr>
          <w:p w14:paraId="70834CDF"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322,645</w:t>
            </w:r>
          </w:p>
        </w:tc>
        <w:tc>
          <w:tcPr>
            <w:tcW w:w="511" w:type="pct"/>
            <w:tcBorders>
              <w:top w:val="nil"/>
              <w:left w:val="nil"/>
              <w:bottom w:val="single" w:sz="12" w:space="0" w:color="auto"/>
              <w:right w:val="nil"/>
            </w:tcBorders>
            <w:vAlign w:val="bottom"/>
          </w:tcPr>
          <w:p w14:paraId="7829075C"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284,660</w:t>
            </w:r>
          </w:p>
        </w:tc>
        <w:tc>
          <w:tcPr>
            <w:tcW w:w="444" w:type="pct"/>
            <w:tcBorders>
              <w:top w:val="nil"/>
              <w:left w:val="nil"/>
              <w:bottom w:val="single" w:sz="12" w:space="0" w:color="auto"/>
              <w:right w:val="nil"/>
            </w:tcBorders>
            <w:vAlign w:val="bottom"/>
          </w:tcPr>
          <w:p w14:paraId="590C5A78"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121,607</w:t>
            </w:r>
          </w:p>
        </w:tc>
        <w:tc>
          <w:tcPr>
            <w:tcW w:w="511" w:type="pct"/>
            <w:tcBorders>
              <w:top w:val="nil"/>
              <w:left w:val="nil"/>
              <w:bottom w:val="single" w:sz="12" w:space="0" w:color="auto"/>
              <w:right w:val="nil"/>
            </w:tcBorders>
            <w:vAlign w:val="bottom"/>
          </w:tcPr>
          <w:p w14:paraId="49F785C9"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317,208</w:t>
            </w:r>
          </w:p>
        </w:tc>
        <w:tc>
          <w:tcPr>
            <w:tcW w:w="486" w:type="pct"/>
            <w:tcBorders>
              <w:top w:val="nil"/>
              <w:left w:val="nil"/>
              <w:bottom w:val="single" w:sz="12" w:space="0" w:color="auto"/>
              <w:right w:val="nil"/>
            </w:tcBorders>
            <w:vAlign w:val="bottom"/>
          </w:tcPr>
          <w:p w14:paraId="37D441D8"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540,785</w:t>
            </w:r>
          </w:p>
        </w:tc>
        <w:tc>
          <w:tcPr>
            <w:tcW w:w="475" w:type="pct"/>
            <w:tcBorders>
              <w:top w:val="nil"/>
              <w:left w:val="nil"/>
              <w:bottom w:val="single" w:sz="12" w:space="0" w:color="auto"/>
              <w:right w:val="nil"/>
            </w:tcBorders>
            <w:vAlign w:val="bottom"/>
          </w:tcPr>
          <w:p w14:paraId="64EEBC6E"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(89,854)</w:t>
            </w:r>
          </w:p>
        </w:tc>
        <w:tc>
          <w:tcPr>
            <w:tcW w:w="480" w:type="pct"/>
            <w:tcBorders>
              <w:top w:val="nil"/>
              <w:left w:val="nil"/>
              <w:bottom w:val="single" w:sz="12" w:space="0" w:color="auto"/>
              <w:right w:val="nil"/>
            </w:tcBorders>
            <w:vAlign w:val="bottom"/>
          </w:tcPr>
          <w:p w14:paraId="35BFB44F"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1,497,051</w:t>
            </w:r>
          </w:p>
        </w:tc>
        <w:tc>
          <w:tcPr>
            <w:tcW w:w="492" w:type="pct"/>
            <w:tcBorders>
              <w:top w:val="nil"/>
              <w:left w:val="nil"/>
              <w:bottom w:val="single" w:sz="12" w:space="0" w:color="auto"/>
              <w:right w:val="nil"/>
            </w:tcBorders>
            <w:vAlign w:val="bottom"/>
          </w:tcPr>
          <w:p w14:paraId="16750734" w14:textId="77777777" w:rsidR="00D77F7C" w:rsidRPr="00587444" w:rsidDel="00D96E20"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1,544,246</w:t>
            </w:r>
          </w:p>
        </w:tc>
      </w:tr>
    </w:tbl>
    <w:p w14:paraId="24CF58BD" w14:textId="77777777" w:rsidR="00587444" w:rsidRPr="00587444" w:rsidRDefault="00587444" w:rsidP="00587444">
      <w:pPr>
        <w:tabs>
          <w:tab w:val="left" w:pos="-720"/>
        </w:tabs>
        <w:autoSpaceDN/>
        <w:ind w:right="-6"/>
        <w:jc w:val="both"/>
        <w:rPr>
          <w:rFonts w:ascii="Arial" w:hAnsi="Arial" w:cs="Arial"/>
          <w:sz w:val="20"/>
          <w:szCs w:val="20"/>
          <w:highlight w:val="yellow"/>
          <w:lang w:val="en-GB"/>
        </w:rPr>
      </w:pPr>
    </w:p>
    <w:p w14:paraId="422920AE" w14:textId="77777777" w:rsidR="00587444" w:rsidRPr="00587444" w:rsidRDefault="00587444" w:rsidP="00587444">
      <w:pPr>
        <w:keepNext/>
        <w:suppressAutoHyphens w:val="0"/>
        <w:autoSpaceDN/>
        <w:jc w:val="both"/>
        <w:rPr>
          <w:rFonts w:ascii="Arial" w:hAnsi="Arial" w:cs="Arial"/>
          <w:b/>
          <w:bCs/>
          <w:sz w:val="20"/>
          <w:szCs w:val="20"/>
          <w:lang w:val="en-GB"/>
        </w:rPr>
      </w:pPr>
    </w:p>
    <w:p w14:paraId="3ED7785F" w14:textId="77777777" w:rsidR="00587444" w:rsidRPr="00587444" w:rsidRDefault="00587444" w:rsidP="00587444">
      <w:pPr>
        <w:tabs>
          <w:tab w:val="left" w:pos="-720"/>
        </w:tabs>
        <w:autoSpaceDN/>
        <w:ind w:right="-5"/>
        <w:jc w:val="both"/>
        <w:rPr>
          <w:rFonts w:ascii="Arial" w:hAnsi="Arial" w:cs="Arial"/>
          <w:sz w:val="20"/>
          <w:szCs w:val="20"/>
          <w:highlight w:val="yellow"/>
          <w:lang w:val="en-GB"/>
        </w:rPr>
      </w:pPr>
    </w:p>
    <w:p w14:paraId="6B31A116"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pPr>
    </w:p>
    <w:p w14:paraId="69FDBB41" w14:textId="77777777" w:rsidR="00587444" w:rsidRPr="00587444" w:rsidRDefault="00587444" w:rsidP="00587444">
      <w:pPr>
        <w:suppressAutoHyphens w:val="0"/>
        <w:autoSpaceDN/>
        <w:rPr>
          <w:rFonts w:ascii="Arial" w:hAnsi="Arial" w:cs="Arial"/>
          <w:sz w:val="20"/>
          <w:szCs w:val="20"/>
          <w:highlight w:val="yellow"/>
          <w:lang w:val="en-GB"/>
        </w:rPr>
      </w:pPr>
    </w:p>
    <w:p w14:paraId="4605ACF7" w14:textId="77777777" w:rsidR="00587444" w:rsidRPr="00587444" w:rsidRDefault="00587444" w:rsidP="00587444">
      <w:pPr>
        <w:suppressAutoHyphens w:val="0"/>
        <w:autoSpaceDN/>
        <w:rPr>
          <w:rFonts w:ascii="Arial" w:hAnsi="Arial" w:cs="Arial"/>
          <w:sz w:val="20"/>
          <w:szCs w:val="20"/>
          <w:highlight w:val="yellow"/>
          <w:lang w:val="en-GB"/>
        </w:rPr>
        <w:sectPr w:rsidR="00587444" w:rsidRPr="00587444" w:rsidSect="00D337C5">
          <w:pgSz w:w="11907" w:h="16840" w:code="9"/>
          <w:pgMar w:top="1418" w:right="1134" w:bottom="1134" w:left="1418" w:header="851" w:footer="851" w:gutter="0"/>
          <w:cols w:space="720"/>
          <w:noEndnote/>
        </w:sectPr>
      </w:pPr>
    </w:p>
    <w:p w14:paraId="62C95F56" w14:textId="77777777" w:rsidR="00587444" w:rsidRPr="00587444" w:rsidRDefault="00587444" w:rsidP="00587444">
      <w:pPr>
        <w:keepNext/>
        <w:suppressAutoHyphens w:val="0"/>
        <w:autoSpaceDN/>
        <w:jc w:val="both"/>
        <w:rPr>
          <w:rFonts w:ascii="Arial" w:hAnsi="Arial" w:cs="Arial"/>
          <w:b/>
          <w:bCs/>
          <w:sz w:val="20"/>
          <w:szCs w:val="20"/>
          <w:lang w:val="en-GB"/>
        </w:rPr>
      </w:pPr>
    </w:p>
    <w:p w14:paraId="625B5DC0" w14:textId="517BE50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1D4901">
        <w:rPr>
          <w:rFonts w:ascii="Arial" w:hAnsi="Arial" w:cs="Arial"/>
          <w:b/>
          <w:bCs/>
          <w:sz w:val="20"/>
          <w:szCs w:val="20"/>
          <w:lang w:val="en-GB"/>
        </w:rPr>
        <w:t>.</w:t>
      </w:r>
      <w:r w:rsidRPr="00587444">
        <w:rPr>
          <w:rFonts w:ascii="Arial" w:hAnsi="Arial" w:cs="Arial"/>
          <w:b/>
          <w:bCs/>
          <w:sz w:val="20"/>
          <w:szCs w:val="20"/>
          <w:lang w:val="en-GB"/>
        </w:rPr>
        <w:t xml:space="preserve">         Risk management (continued)</w:t>
      </w:r>
    </w:p>
    <w:p w14:paraId="66288416"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3B602B11" w14:textId="4CA05252"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1D4901">
        <w:rPr>
          <w:rFonts w:ascii="Arial" w:hAnsi="Arial" w:cs="Arial"/>
          <w:b/>
          <w:bCs/>
          <w:sz w:val="20"/>
          <w:szCs w:val="20"/>
          <w:lang w:val="en-GB"/>
        </w:rPr>
        <w:t>.</w:t>
      </w:r>
      <w:r w:rsidRPr="00587444">
        <w:rPr>
          <w:rFonts w:ascii="Arial" w:hAnsi="Arial" w:cs="Arial"/>
          <w:b/>
          <w:bCs/>
          <w:sz w:val="20"/>
          <w:szCs w:val="20"/>
          <w:lang w:val="en-GB"/>
        </w:rPr>
        <w:t>5</w:t>
      </w:r>
      <w:r w:rsidR="001D4901">
        <w:rPr>
          <w:rFonts w:ascii="Arial" w:hAnsi="Arial" w:cs="Arial"/>
          <w:b/>
          <w:bCs/>
          <w:sz w:val="20"/>
          <w:szCs w:val="20"/>
          <w:lang w:val="en-GB"/>
        </w:rPr>
        <w:t>.</w:t>
      </w:r>
      <w:r w:rsidRPr="00587444">
        <w:rPr>
          <w:rFonts w:ascii="Arial" w:hAnsi="Arial" w:cs="Arial"/>
          <w:b/>
          <w:bCs/>
          <w:sz w:val="20"/>
          <w:szCs w:val="20"/>
          <w:lang w:val="en-GB"/>
        </w:rPr>
        <w:t xml:space="preserve">      Market risk (continued)</w:t>
      </w:r>
    </w:p>
    <w:p w14:paraId="7360F44E"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698938F6" w14:textId="567E063F"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1D4901">
        <w:rPr>
          <w:rFonts w:ascii="Arial" w:hAnsi="Arial" w:cs="Arial"/>
          <w:b/>
          <w:bCs/>
          <w:sz w:val="20"/>
          <w:szCs w:val="20"/>
          <w:lang w:val="en-GB"/>
        </w:rPr>
        <w:t>.</w:t>
      </w:r>
      <w:r w:rsidRPr="00587444">
        <w:rPr>
          <w:rFonts w:ascii="Arial" w:hAnsi="Arial" w:cs="Arial"/>
          <w:b/>
          <w:bCs/>
          <w:sz w:val="20"/>
          <w:szCs w:val="20"/>
          <w:lang w:val="en-GB"/>
        </w:rPr>
        <w:t>5</w:t>
      </w:r>
      <w:r w:rsidR="001D4901">
        <w:rPr>
          <w:rFonts w:ascii="Arial" w:hAnsi="Arial" w:cs="Arial"/>
          <w:b/>
          <w:bCs/>
          <w:sz w:val="20"/>
          <w:szCs w:val="20"/>
          <w:lang w:val="en-GB"/>
        </w:rPr>
        <w:t>.</w:t>
      </w:r>
      <w:r w:rsidRPr="00587444">
        <w:rPr>
          <w:rFonts w:ascii="Arial" w:hAnsi="Arial" w:cs="Arial"/>
          <w:b/>
          <w:bCs/>
          <w:sz w:val="20"/>
          <w:szCs w:val="20"/>
          <w:lang w:val="en-GB"/>
        </w:rPr>
        <w:t>1</w:t>
      </w:r>
      <w:r w:rsidR="001D4901">
        <w:rPr>
          <w:rFonts w:ascii="Arial" w:hAnsi="Arial" w:cs="Arial"/>
          <w:b/>
          <w:bCs/>
          <w:sz w:val="20"/>
          <w:szCs w:val="20"/>
          <w:lang w:val="en-GB"/>
        </w:rPr>
        <w:t>.</w:t>
      </w:r>
      <w:r w:rsidRPr="00587444">
        <w:rPr>
          <w:rFonts w:ascii="Arial" w:hAnsi="Arial" w:cs="Arial"/>
          <w:b/>
          <w:bCs/>
          <w:sz w:val="20"/>
          <w:szCs w:val="20"/>
          <w:lang w:val="en-GB"/>
        </w:rPr>
        <w:t xml:space="preserve">   Interest rate risk (continued)</w:t>
      </w:r>
    </w:p>
    <w:p w14:paraId="505B3379" w14:textId="77777777" w:rsidR="00587444" w:rsidRPr="00587444" w:rsidRDefault="00587444" w:rsidP="00587444">
      <w:pPr>
        <w:suppressAutoHyphens w:val="0"/>
        <w:autoSpaceDN/>
        <w:ind w:right="-6"/>
        <w:jc w:val="both"/>
        <w:rPr>
          <w:rFonts w:ascii="Arial" w:hAnsi="Arial" w:cs="Arial"/>
          <w:iCs/>
          <w:sz w:val="20"/>
          <w:szCs w:val="20"/>
          <w:lang w:val="en-GB"/>
        </w:rPr>
      </w:pPr>
    </w:p>
    <w:p w14:paraId="55D27755" w14:textId="2AACAEE2" w:rsidR="00587444" w:rsidRPr="00587444" w:rsidRDefault="00587444" w:rsidP="128D7A11">
      <w:pPr>
        <w:suppressAutoHyphens w:val="0"/>
        <w:autoSpaceDN/>
        <w:ind w:right="-6"/>
        <w:jc w:val="both"/>
        <w:rPr>
          <w:rFonts w:ascii="Arial" w:hAnsi="Arial" w:cs="Arial"/>
          <w:sz w:val="20"/>
          <w:szCs w:val="20"/>
        </w:rPr>
      </w:pPr>
      <w:r w:rsidRPr="128D7A11">
        <w:rPr>
          <w:rFonts w:ascii="Arial" w:hAnsi="Arial" w:cs="Arial"/>
          <w:sz w:val="20"/>
          <w:szCs w:val="20"/>
        </w:rPr>
        <w:t>The following tables demonstrate the sensitivity of HBOR to the interest rate risk as of 31 December 202</w:t>
      </w:r>
      <w:r w:rsidR="00D77F7C">
        <w:rPr>
          <w:rFonts w:ascii="Arial" w:hAnsi="Arial" w:cs="Arial"/>
          <w:sz w:val="20"/>
          <w:szCs w:val="20"/>
        </w:rPr>
        <w:t>5</w:t>
      </w:r>
      <w:r w:rsidR="001D4901" w:rsidRPr="128D7A11">
        <w:rPr>
          <w:rFonts w:ascii="Arial" w:hAnsi="Arial" w:cs="Arial"/>
          <w:sz w:val="20"/>
          <w:szCs w:val="20"/>
        </w:rPr>
        <w:t xml:space="preserve"> </w:t>
      </w:r>
      <w:r w:rsidRPr="128D7A11">
        <w:rPr>
          <w:rFonts w:ascii="Arial" w:hAnsi="Arial" w:cs="Arial"/>
          <w:sz w:val="20"/>
          <w:szCs w:val="20"/>
        </w:rPr>
        <w:t>and 202</w:t>
      </w:r>
      <w:r w:rsidR="00D77F7C">
        <w:rPr>
          <w:rFonts w:ascii="Arial" w:hAnsi="Arial" w:cs="Arial"/>
          <w:sz w:val="20"/>
          <w:szCs w:val="20"/>
        </w:rPr>
        <w:t>4</w:t>
      </w:r>
      <w:r w:rsidRPr="128D7A11">
        <w:rPr>
          <w:rFonts w:ascii="Arial" w:hAnsi="Arial" w:cs="Arial"/>
          <w:sz w:val="20"/>
          <w:szCs w:val="20"/>
        </w:rPr>
        <w:t xml:space="preserve"> on the basis of known dates of changes in prices of assets and liabilities to which floating and fixed interest rates are applied</w:t>
      </w:r>
      <w:r w:rsidR="001D4901" w:rsidRPr="128D7A11">
        <w:rPr>
          <w:rFonts w:ascii="Arial" w:hAnsi="Arial" w:cs="Arial"/>
          <w:sz w:val="20"/>
          <w:szCs w:val="20"/>
        </w:rPr>
        <w:t>.</w:t>
      </w:r>
      <w:r w:rsidRPr="128D7A11">
        <w:rPr>
          <w:rFonts w:ascii="Arial" w:hAnsi="Arial" w:cs="Arial"/>
          <w:sz w:val="20"/>
          <w:szCs w:val="20"/>
        </w:rPr>
        <w:t xml:space="preserve"> Periods of interest rates changes are determined on the basis of residual maturity and contracted period when interest rates change, depending on which is shorter</w:t>
      </w:r>
      <w:r w:rsidR="001D4901" w:rsidRPr="128D7A11">
        <w:rPr>
          <w:rFonts w:ascii="Arial" w:hAnsi="Arial" w:cs="Arial"/>
          <w:sz w:val="20"/>
          <w:szCs w:val="20"/>
        </w:rPr>
        <w:t>.</w:t>
      </w:r>
      <w:r w:rsidRPr="128D7A11">
        <w:rPr>
          <w:rFonts w:ascii="Arial" w:hAnsi="Arial" w:cs="Arial"/>
          <w:sz w:val="20"/>
          <w:szCs w:val="20"/>
        </w:rPr>
        <w:t xml:space="preserve">  </w:t>
      </w:r>
    </w:p>
    <w:p w14:paraId="0638D192" w14:textId="77777777" w:rsidR="00587444" w:rsidRPr="00587444" w:rsidRDefault="00587444" w:rsidP="00587444">
      <w:pPr>
        <w:suppressAutoHyphens w:val="0"/>
        <w:autoSpaceDN/>
        <w:ind w:right="-6"/>
        <w:jc w:val="both"/>
        <w:rPr>
          <w:rFonts w:ascii="Arial" w:hAnsi="Arial" w:cs="Arial"/>
          <w:iCs/>
          <w:sz w:val="20"/>
          <w:szCs w:val="20"/>
          <w:lang w:val="en-GB"/>
        </w:rPr>
      </w:pPr>
    </w:p>
    <w:p w14:paraId="4CCC91C6" w14:textId="3B6D0E12" w:rsidR="00587444" w:rsidRPr="00587444" w:rsidRDefault="00587444" w:rsidP="00587444">
      <w:pPr>
        <w:suppressAutoHyphens w:val="0"/>
        <w:autoSpaceDN/>
        <w:ind w:right="-6"/>
        <w:jc w:val="both"/>
        <w:rPr>
          <w:rFonts w:ascii="Arial" w:hAnsi="Arial" w:cs="Arial"/>
          <w:iCs/>
          <w:sz w:val="20"/>
          <w:szCs w:val="20"/>
          <w:lang w:val="en-GB"/>
        </w:rPr>
      </w:pPr>
      <w:r w:rsidRPr="00587444">
        <w:rPr>
          <w:rFonts w:ascii="Arial" w:hAnsi="Arial" w:cs="Arial"/>
          <w:iCs/>
          <w:sz w:val="20"/>
          <w:szCs w:val="20"/>
          <w:lang w:val="en-GB"/>
        </w:rPr>
        <w:t>Assets and liabilities on which interest is not charged are placed into the non-interest bearing category</w:t>
      </w:r>
      <w:r w:rsidR="001D4901">
        <w:rPr>
          <w:rFonts w:ascii="Arial" w:hAnsi="Arial" w:cs="Arial"/>
          <w:iCs/>
          <w:sz w:val="20"/>
          <w:szCs w:val="20"/>
          <w:lang w:val="en-GB"/>
        </w:rPr>
        <w:t>.</w:t>
      </w:r>
      <w:r w:rsidRPr="00587444">
        <w:rPr>
          <w:rFonts w:ascii="Arial" w:hAnsi="Arial" w:cs="Arial"/>
          <w:iCs/>
          <w:sz w:val="20"/>
          <w:szCs w:val="20"/>
          <w:lang w:val="en-GB"/>
        </w:rPr>
        <w:t xml:space="preserve"> </w:t>
      </w:r>
    </w:p>
    <w:p w14:paraId="5F013A8F" w14:textId="7303C3FA" w:rsidR="00587444" w:rsidRPr="00587444" w:rsidRDefault="00587444" w:rsidP="00587444">
      <w:pPr>
        <w:tabs>
          <w:tab w:val="left" w:pos="-720"/>
        </w:tabs>
        <w:autoSpaceDN/>
        <w:ind w:right="-5"/>
        <w:jc w:val="both"/>
        <w:rPr>
          <w:rFonts w:ascii="Arial" w:hAnsi="Arial" w:cs="Arial"/>
          <w:sz w:val="20"/>
          <w:szCs w:val="20"/>
          <w:lang w:val="en-GB"/>
        </w:rPr>
      </w:pPr>
      <w:r w:rsidRPr="00587444">
        <w:rPr>
          <w:rFonts w:ascii="Arial" w:hAnsi="Arial" w:cs="Arial"/>
          <w:sz w:val="20"/>
          <w:szCs w:val="20"/>
          <w:lang w:val="en-GB"/>
        </w:rPr>
        <w:t>The tables below demonstrate the estimation of HBOR´s interest rate risk exposure as of 31 December 202</w:t>
      </w:r>
      <w:r w:rsidR="00D77F7C">
        <w:rPr>
          <w:rFonts w:ascii="Arial" w:hAnsi="Arial" w:cs="Arial"/>
          <w:sz w:val="20"/>
          <w:szCs w:val="20"/>
          <w:lang w:val="en-GB"/>
        </w:rPr>
        <w:t>5</w:t>
      </w:r>
      <w:r w:rsidRPr="00587444">
        <w:rPr>
          <w:rFonts w:ascii="Arial" w:hAnsi="Arial" w:cs="Arial"/>
          <w:sz w:val="20"/>
          <w:szCs w:val="20"/>
          <w:lang w:val="en-GB"/>
        </w:rPr>
        <w:t xml:space="preserve"> and 202</w:t>
      </w:r>
      <w:r w:rsidR="00D77F7C">
        <w:rPr>
          <w:rFonts w:ascii="Arial" w:hAnsi="Arial" w:cs="Arial"/>
          <w:sz w:val="20"/>
          <w:szCs w:val="20"/>
          <w:lang w:val="en-GB"/>
        </w:rPr>
        <w:t>4</w:t>
      </w:r>
      <w:r w:rsidRPr="00587444">
        <w:rPr>
          <w:rFonts w:ascii="Arial" w:hAnsi="Arial" w:cs="Arial"/>
          <w:sz w:val="20"/>
          <w:szCs w:val="20"/>
          <w:lang w:val="en-GB"/>
        </w:rPr>
        <w:t xml:space="preserve"> which may not be indicative for the positions in other periods</w:t>
      </w:r>
      <w:r w:rsidR="001D4901">
        <w:rPr>
          <w:rFonts w:ascii="Arial" w:hAnsi="Arial" w:cs="Arial"/>
          <w:sz w:val="20"/>
          <w:szCs w:val="20"/>
          <w:lang w:val="en-GB"/>
        </w:rPr>
        <w:t>.</w:t>
      </w:r>
      <w:r w:rsidRPr="00587444">
        <w:rPr>
          <w:rFonts w:ascii="Arial" w:hAnsi="Arial" w:cs="Arial"/>
          <w:sz w:val="20"/>
          <w:szCs w:val="20"/>
          <w:lang w:val="en-GB"/>
        </w:rPr>
        <w:t xml:space="preserve"> </w:t>
      </w:r>
    </w:p>
    <w:p w14:paraId="4D3073CA" w14:textId="77777777" w:rsidR="00587444" w:rsidRPr="00587444" w:rsidRDefault="00587444" w:rsidP="00587444">
      <w:pPr>
        <w:tabs>
          <w:tab w:val="left" w:pos="-720"/>
        </w:tabs>
        <w:autoSpaceDN/>
        <w:spacing w:line="360" w:lineRule="auto"/>
        <w:ind w:right="-5"/>
        <w:jc w:val="both"/>
        <w:rPr>
          <w:rFonts w:ascii="Arial" w:hAnsi="Arial" w:cs="Arial"/>
          <w:sz w:val="20"/>
          <w:szCs w:val="20"/>
          <w:highlight w:val="yellow"/>
          <w:lang w:val="en-GB"/>
        </w:rPr>
      </w:pPr>
    </w:p>
    <w:tbl>
      <w:tblPr>
        <w:tblW w:w="5374" w:type="pct"/>
        <w:tblInd w:w="-142" w:type="dxa"/>
        <w:tblLayout w:type="fixed"/>
        <w:tblCellMar>
          <w:left w:w="120" w:type="dxa"/>
          <w:right w:w="120" w:type="dxa"/>
        </w:tblCellMar>
        <w:tblLook w:val="0000" w:firstRow="0" w:lastRow="0" w:firstColumn="0" w:lastColumn="0" w:noHBand="0" w:noVBand="0"/>
      </w:tblPr>
      <w:tblGrid>
        <w:gridCol w:w="2160"/>
        <w:gridCol w:w="981"/>
        <w:gridCol w:w="909"/>
        <w:gridCol w:w="993"/>
        <w:gridCol w:w="963"/>
        <w:gridCol w:w="1020"/>
        <w:gridCol w:w="991"/>
        <w:gridCol w:w="1020"/>
        <w:gridCol w:w="1018"/>
      </w:tblGrid>
      <w:tr w:rsidR="00587444" w:rsidRPr="00587444" w14:paraId="24B113EB" w14:textId="77777777" w:rsidTr="00DD69E7">
        <w:tc>
          <w:tcPr>
            <w:tcW w:w="1074" w:type="pct"/>
            <w:vAlign w:val="center"/>
          </w:tcPr>
          <w:p w14:paraId="56D6DF2D" w14:textId="77777777" w:rsidR="00587444" w:rsidRPr="00587444" w:rsidRDefault="00587444" w:rsidP="00587444">
            <w:pPr>
              <w:tabs>
                <w:tab w:val="left" w:pos="-720"/>
              </w:tabs>
              <w:autoSpaceDN/>
              <w:spacing w:line="280" w:lineRule="exact"/>
              <w:ind w:right="-6"/>
              <w:rPr>
                <w:rFonts w:ascii="Arial" w:eastAsia="Calibri" w:hAnsi="Arial" w:cs="Arial"/>
                <w:b/>
                <w:sz w:val="15"/>
                <w:szCs w:val="15"/>
              </w:rPr>
            </w:pPr>
            <w:bookmarkStart w:id="1006" w:name="_Hlk161065809"/>
            <w:r w:rsidRPr="00587444">
              <w:rPr>
                <w:rFonts w:ascii="Arial" w:eastAsia="Calibri" w:hAnsi="Arial" w:cs="Arial"/>
                <w:b/>
                <w:sz w:val="15"/>
                <w:szCs w:val="15"/>
              </w:rPr>
              <w:t>Bank</w:t>
            </w:r>
          </w:p>
          <w:p w14:paraId="0C3CB68A" w14:textId="77777777" w:rsidR="00587444" w:rsidRPr="00587444" w:rsidRDefault="00587444" w:rsidP="00587444">
            <w:pPr>
              <w:tabs>
                <w:tab w:val="left" w:pos="-720"/>
              </w:tabs>
              <w:autoSpaceDN/>
              <w:spacing w:line="280" w:lineRule="exact"/>
              <w:ind w:right="-6"/>
              <w:rPr>
                <w:rFonts w:ascii="Arial" w:eastAsia="Calibri" w:hAnsi="Arial" w:cs="Arial"/>
                <w:b/>
                <w:sz w:val="15"/>
                <w:szCs w:val="15"/>
              </w:rPr>
            </w:pPr>
          </w:p>
          <w:p w14:paraId="103382E9" w14:textId="47359DEE" w:rsidR="00587444" w:rsidRPr="00587444" w:rsidRDefault="00587444" w:rsidP="00587444">
            <w:pPr>
              <w:tabs>
                <w:tab w:val="left" w:pos="-720"/>
              </w:tabs>
              <w:autoSpaceDN/>
              <w:spacing w:line="280" w:lineRule="exact"/>
              <w:ind w:right="-6"/>
              <w:rPr>
                <w:rFonts w:ascii="Arial" w:eastAsia="Calibri" w:hAnsi="Arial" w:cs="Arial"/>
                <w:b/>
                <w:sz w:val="15"/>
                <w:szCs w:val="15"/>
              </w:rPr>
            </w:pPr>
            <w:r w:rsidRPr="00587444">
              <w:rPr>
                <w:rFonts w:ascii="Arial" w:eastAsia="Calibri" w:hAnsi="Arial" w:cs="Arial"/>
                <w:b/>
                <w:sz w:val="15"/>
                <w:szCs w:val="15"/>
              </w:rPr>
              <w:t>31 December 202</w:t>
            </w:r>
            <w:r w:rsidR="00D77F7C">
              <w:rPr>
                <w:rFonts w:ascii="Arial" w:eastAsia="Calibri" w:hAnsi="Arial" w:cs="Arial"/>
                <w:b/>
                <w:sz w:val="15"/>
                <w:szCs w:val="15"/>
              </w:rPr>
              <w:t>5</w:t>
            </w:r>
          </w:p>
        </w:tc>
        <w:tc>
          <w:tcPr>
            <w:tcW w:w="488" w:type="pct"/>
          </w:tcPr>
          <w:p w14:paraId="2331CFA8"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Up to 1 month</w:t>
            </w:r>
          </w:p>
        </w:tc>
        <w:tc>
          <w:tcPr>
            <w:tcW w:w="452" w:type="pct"/>
          </w:tcPr>
          <w:p w14:paraId="48F81D8C"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1 to 3 months</w:t>
            </w:r>
          </w:p>
        </w:tc>
        <w:tc>
          <w:tcPr>
            <w:tcW w:w="494" w:type="pct"/>
          </w:tcPr>
          <w:p w14:paraId="71926291"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 xml:space="preserve">3 months to 1 year </w:t>
            </w:r>
          </w:p>
        </w:tc>
        <w:tc>
          <w:tcPr>
            <w:tcW w:w="479" w:type="pct"/>
          </w:tcPr>
          <w:p w14:paraId="17DC454C"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1 to 3 years</w:t>
            </w:r>
          </w:p>
        </w:tc>
        <w:tc>
          <w:tcPr>
            <w:tcW w:w="507" w:type="pct"/>
          </w:tcPr>
          <w:p w14:paraId="785B2862"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Over 3 years</w:t>
            </w:r>
          </w:p>
        </w:tc>
        <w:tc>
          <w:tcPr>
            <w:tcW w:w="493" w:type="pct"/>
          </w:tcPr>
          <w:p w14:paraId="5C292525"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Non-interest bearing</w:t>
            </w:r>
          </w:p>
        </w:tc>
        <w:tc>
          <w:tcPr>
            <w:tcW w:w="507" w:type="pct"/>
          </w:tcPr>
          <w:p w14:paraId="3182EBDC"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 xml:space="preserve">Total </w:t>
            </w:r>
          </w:p>
        </w:tc>
        <w:tc>
          <w:tcPr>
            <w:tcW w:w="506" w:type="pct"/>
          </w:tcPr>
          <w:p w14:paraId="069F3496"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Fixed interest rate</w:t>
            </w:r>
          </w:p>
        </w:tc>
      </w:tr>
      <w:tr w:rsidR="001C35E2" w:rsidRPr="00587444" w14:paraId="6BC91BB6" w14:textId="77777777" w:rsidTr="00DD69E7">
        <w:tc>
          <w:tcPr>
            <w:tcW w:w="1074" w:type="pct"/>
            <w:vAlign w:val="center"/>
          </w:tcPr>
          <w:p w14:paraId="3855E567" w14:textId="77777777" w:rsidR="001C35E2" w:rsidRPr="00587444" w:rsidRDefault="001C35E2" w:rsidP="001C35E2">
            <w:pPr>
              <w:tabs>
                <w:tab w:val="left" w:pos="-720"/>
              </w:tabs>
              <w:autoSpaceDN/>
              <w:spacing w:line="280" w:lineRule="exact"/>
              <w:ind w:right="-6"/>
              <w:rPr>
                <w:rFonts w:ascii="Arial" w:eastAsia="Calibri" w:hAnsi="Arial" w:cs="Arial"/>
                <w:b/>
                <w:sz w:val="15"/>
                <w:szCs w:val="15"/>
              </w:rPr>
            </w:pPr>
          </w:p>
        </w:tc>
        <w:tc>
          <w:tcPr>
            <w:tcW w:w="488" w:type="pct"/>
          </w:tcPr>
          <w:p w14:paraId="524E81C0" w14:textId="573758FE" w:rsidR="001C35E2" w:rsidRPr="00587444" w:rsidRDefault="001C35E2" w:rsidP="001C35E2">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52" w:type="pct"/>
          </w:tcPr>
          <w:p w14:paraId="28D47AB8" w14:textId="09900605" w:rsidR="001C35E2" w:rsidRPr="00587444" w:rsidRDefault="001C35E2" w:rsidP="001C35E2">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94" w:type="pct"/>
          </w:tcPr>
          <w:p w14:paraId="7A74A1C2" w14:textId="4163F6D4" w:rsidR="001C35E2" w:rsidRPr="00587444" w:rsidRDefault="001C35E2" w:rsidP="001C35E2">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79" w:type="pct"/>
          </w:tcPr>
          <w:p w14:paraId="676E832A" w14:textId="49ABDB50" w:rsidR="001C35E2" w:rsidRPr="00587444" w:rsidRDefault="001C35E2" w:rsidP="001C35E2">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507" w:type="pct"/>
          </w:tcPr>
          <w:p w14:paraId="15AACD7C" w14:textId="4326831B" w:rsidR="001C35E2" w:rsidRPr="00587444" w:rsidRDefault="001C35E2" w:rsidP="001C35E2">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93" w:type="pct"/>
          </w:tcPr>
          <w:p w14:paraId="5499BEC0" w14:textId="54551F57" w:rsidR="001C35E2" w:rsidRPr="00587444" w:rsidRDefault="001C35E2" w:rsidP="001C35E2">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507" w:type="pct"/>
          </w:tcPr>
          <w:p w14:paraId="2937A823" w14:textId="7EFA8686" w:rsidR="001C35E2" w:rsidRPr="00587444" w:rsidRDefault="001C35E2" w:rsidP="001C35E2">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506" w:type="pct"/>
          </w:tcPr>
          <w:p w14:paraId="573A1F21" w14:textId="029DD4E7" w:rsidR="001C35E2" w:rsidRPr="00587444" w:rsidRDefault="001C35E2" w:rsidP="001C35E2">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r>
      <w:tr w:rsidR="001C35E2" w:rsidRPr="00587444" w14:paraId="28D4083A" w14:textId="77777777" w:rsidTr="00DD69E7">
        <w:tc>
          <w:tcPr>
            <w:tcW w:w="1074" w:type="pct"/>
            <w:vAlign w:val="bottom"/>
          </w:tcPr>
          <w:p w14:paraId="1D391672" w14:textId="77777777" w:rsidR="001C35E2" w:rsidRPr="00587444" w:rsidRDefault="001C35E2" w:rsidP="001C35E2">
            <w:pPr>
              <w:tabs>
                <w:tab w:val="left" w:pos="-720"/>
              </w:tabs>
              <w:autoSpaceDN/>
              <w:spacing w:line="280" w:lineRule="exact"/>
              <w:ind w:right="-5"/>
              <w:rPr>
                <w:rFonts w:ascii="Arial" w:eastAsia="Calibri" w:hAnsi="Arial" w:cs="Arial"/>
                <w:b/>
                <w:sz w:val="15"/>
                <w:szCs w:val="15"/>
              </w:rPr>
            </w:pPr>
            <w:r w:rsidRPr="00587444">
              <w:rPr>
                <w:rFonts w:ascii="Arial" w:eastAsia="Calibri" w:hAnsi="Arial" w:cs="Arial"/>
                <w:b/>
                <w:sz w:val="15"/>
                <w:szCs w:val="15"/>
              </w:rPr>
              <w:t xml:space="preserve">Assets </w:t>
            </w:r>
          </w:p>
        </w:tc>
        <w:tc>
          <w:tcPr>
            <w:tcW w:w="488" w:type="pct"/>
          </w:tcPr>
          <w:p w14:paraId="321EDAAC"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452" w:type="pct"/>
          </w:tcPr>
          <w:p w14:paraId="64B7C85B"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494" w:type="pct"/>
          </w:tcPr>
          <w:p w14:paraId="798E3D05"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479" w:type="pct"/>
          </w:tcPr>
          <w:p w14:paraId="60C7F395"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507" w:type="pct"/>
          </w:tcPr>
          <w:p w14:paraId="71D88440"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493" w:type="pct"/>
          </w:tcPr>
          <w:p w14:paraId="1A568563"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507" w:type="pct"/>
          </w:tcPr>
          <w:p w14:paraId="0447DD71"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506" w:type="pct"/>
          </w:tcPr>
          <w:p w14:paraId="5406ED8C"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r>
      <w:tr w:rsidR="00410848" w:rsidRPr="00587444" w14:paraId="15C616B6" w14:textId="77777777" w:rsidTr="00DD69E7">
        <w:tc>
          <w:tcPr>
            <w:tcW w:w="1074" w:type="pct"/>
            <w:vAlign w:val="bottom"/>
          </w:tcPr>
          <w:p w14:paraId="694C4FEA" w14:textId="77777777" w:rsidR="00410848" w:rsidRPr="00587444" w:rsidRDefault="00410848" w:rsidP="00410848">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Cash on hand and current accounts with banks</w:t>
            </w:r>
          </w:p>
        </w:tc>
        <w:tc>
          <w:tcPr>
            <w:tcW w:w="488" w:type="pct"/>
            <w:vAlign w:val="bottom"/>
          </w:tcPr>
          <w:p w14:paraId="2FA2C2B6" w14:textId="72FA62D0"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66</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985 </w:t>
            </w:r>
          </w:p>
        </w:tc>
        <w:tc>
          <w:tcPr>
            <w:tcW w:w="452" w:type="pct"/>
            <w:vAlign w:val="bottom"/>
          </w:tcPr>
          <w:p w14:paraId="12149FE1" w14:textId="0AADBF2D"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 </w:t>
            </w:r>
          </w:p>
        </w:tc>
        <w:tc>
          <w:tcPr>
            <w:tcW w:w="494" w:type="pct"/>
            <w:vAlign w:val="bottom"/>
          </w:tcPr>
          <w:p w14:paraId="3C463376" w14:textId="468BCD55"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 </w:t>
            </w:r>
          </w:p>
        </w:tc>
        <w:tc>
          <w:tcPr>
            <w:tcW w:w="479" w:type="pct"/>
            <w:vAlign w:val="bottom"/>
          </w:tcPr>
          <w:p w14:paraId="6C30FC99" w14:textId="7C510141"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 </w:t>
            </w:r>
          </w:p>
        </w:tc>
        <w:tc>
          <w:tcPr>
            <w:tcW w:w="507" w:type="pct"/>
            <w:vAlign w:val="bottom"/>
          </w:tcPr>
          <w:p w14:paraId="2E576568" w14:textId="4AAA107A"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 </w:t>
            </w:r>
          </w:p>
        </w:tc>
        <w:tc>
          <w:tcPr>
            <w:tcW w:w="493" w:type="pct"/>
            <w:vAlign w:val="bottom"/>
          </w:tcPr>
          <w:p w14:paraId="69DA08F1" w14:textId="7946E784"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 </w:t>
            </w:r>
          </w:p>
        </w:tc>
        <w:tc>
          <w:tcPr>
            <w:tcW w:w="507" w:type="pct"/>
            <w:vAlign w:val="bottom"/>
          </w:tcPr>
          <w:p w14:paraId="6C95EE4C" w14:textId="302CB2EF" w:rsidR="00410848" w:rsidRPr="00587444" w:rsidRDefault="00410848" w:rsidP="00410848">
            <w:pPr>
              <w:suppressAutoHyphens w:val="0"/>
              <w:autoSpaceDN/>
              <w:spacing w:line="280" w:lineRule="exact"/>
              <w:jc w:val="right"/>
              <w:rPr>
                <w:rFonts w:ascii="Arial" w:eastAsia="Calibri" w:hAnsi="Arial" w:cs="Arial"/>
                <w:bCs/>
                <w:sz w:val="15"/>
                <w:szCs w:val="15"/>
              </w:rPr>
            </w:pPr>
            <w:r w:rsidRPr="00704930">
              <w:rPr>
                <w:rFonts w:ascii="Arial" w:eastAsia="Calibri" w:hAnsi="Arial" w:cs="Arial"/>
                <w:bCs/>
                <w:color w:val="000000" w:themeColor="text1"/>
                <w:sz w:val="15"/>
                <w:szCs w:val="15"/>
                <w:lang w:val="hr-HR"/>
              </w:rPr>
              <w:t xml:space="preserve"> 66</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985 </w:t>
            </w:r>
          </w:p>
        </w:tc>
        <w:tc>
          <w:tcPr>
            <w:tcW w:w="506" w:type="pct"/>
            <w:vAlign w:val="bottom"/>
          </w:tcPr>
          <w:p w14:paraId="4EE3D743" w14:textId="3DD93797" w:rsidR="00410848" w:rsidRPr="00587444" w:rsidDel="00D96E20"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66</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985 </w:t>
            </w:r>
          </w:p>
        </w:tc>
      </w:tr>
      <w:tr w:rsidR="00410848" w:rsidRPr="00587444" w14:paraId="18D9D4BD" w14:textId="77777777" w:rsidTr="0019284A">
        <w:trPr>
          <w:trHeight w:val="241"/>
        </w:trPr>
        <w:tc>
          <w:tcPr>
            <w:tcW w:w="1074" w:type="pct"/>
            <w:vAlign w:val="bottom"/>
          </w:tcPr>
          <w:p w14:paraId="6B61F0C6" w14:textId="429447A0" w:rsidR="00410848" w:rsidRPr="00587444" w:rsidRDefault="00410848" w:rsidP="00410848">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Deposits with other banks </w:t>
            </w:r>
          </w:p>
        </w:tc>
        <w:tc>
          <w:tcPr>
            <w:tcW w:w="488" w:type="pct"/>
            <w:vAlign w:val="bottom"/>
          </w:tcPr>
          <w:p w14:paraId="275EBFA9" w14:textId="5136819B"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58</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836 </w:t>
            </w:r>
          </w:p>
        </w:tc>
        <w:tc>
          <w:tcPr>
            <w:tcW w:w="452" w:type="pct"/>
            <w:vAlign w:val="bottom"/>
          </w:tcPr>
          <w:p w14:paraId="78EB873D" w14:textId="33170AC6"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 </w:t>
            </w:r>
          </w:p>
        </w:tc>
        <w:tc>
          <w:tcPr>
            <w:tcW w:w="494" w:type="pct"/>
            <w:vAlign w:val="bottom"/>
          </w:tcPr>
          <w:p w14:paraId="7EB02EFC" w14:textId="16052440"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 </w:t>
            </w:r>
          </w:p>
        </w:tc>
        <w:tc>
          <w:tcPr>
            <w:tcW w:w="479" w:type="pct"/>
            <w:vAlign w:val="bottom"/>
          </w:tcPr>
          <w:p w14:paraId="48077541" w14:textId="5E4C6851"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 </w:t>
            </w:r>
          </w:p>
        </w:tc>
        <w:tc>
          <w:tcPr>
            <w:tcW w:w="507" w:type="pct"/>
            <w:vAlign w:val="bottom"/>
          </w:tcPr>
          <w:p w14:paraId="612A1441" w14:textId="344AC6B1"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 </w:t>
            </w:r>
          </w:p>
        </w:tc>
        <w:tc>
          <w:tcPr>
            <w:tcW w:w="493" w:type="pct"/>
            <w:vAlign w:val="bottom"/>
          </w:tcPr>
          <w:p w14:paraId="2657F30E" w14:textId="33B530EB"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665 </w:t>
            </w:r>
          </w:p>
        </w:tc>
        <w:tc>
          <w:tcPr>
            <w:tcW w:w="507" w:type="pct"/>
            <w:vAlign w:val="bottom"/>
          </w:tcPr>
          <w:p w14:paraId="17143A14" w14:textId="49227F30" w:rsidR="00410848" w:rsidRPr="00587444" w:rsidRDefault="00410848" w:rsidP="00410848">
            <w:pPr>
              <w:suppressAutoHyphens w:val="0"/>
              <w:autoSpaceDN/>
              <w:spacing w:line="280" w:lineRule="exact"/>
              <w:jc w:val="right"/>
              <w:rPr>
                <w:rFonts w:ascii="Arial" w:eastAsia="Calibri" w:hAnsi="Arial" w:cs="Arial"/>
                <w:bCs/>
                <w:sz w:val="15"/>
                <w:szCs w:val="15"/>
              </w:rPr>
            </w:pPr>
            <w:r w:rsidRPr="00704930">
              <w:rPr>
                <w:rFonts w:ascii="Arial" w:eastAsia="Calibri" w:hAnsi="Arial" w:cs="Arial"/>
                <w:bCs/>
                <w:color w:val="000000" w:themeColor="text1"/>
                <w:sz w:val="15"/>
                <w:szCs w:val="15"/>
                <w:lang w:val="hr-HR"/>
              </w:rPr>
              <w:t xml:space="preserve"> 59</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501 </w:t>
            </w:r>
          </w:p>
        </w:tc>
        <w:tc>
          <w:tcPr>
            <w:tcW w:w="506" w:type="pct"/>
            <w:vAlign w:val="bottom"/>
          </w:tcPr>
          <w:p w14:paraId="7E04CA82" w14:textId="4B7629C8" w:rsidR="00410848" w:rsidRPr="00587444" w:rsidDel="00D96E20"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58</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836 </w:t>
            </w:r>
          </w:p>
        </w:tc>
      </w:tr>
      <w:tr w:rsidR="00410848" w:rsidRPr="00587444" w14:paraId="6D3B184E" w14:textId="77777777" w:rsidTr="00DD69E7">
        <w:tc>
          <w:tcPr>
            <w:tcW w:w="1074" w:type="pct"/>
            <w:vAlign w:val="bottom"/>
          </w:tcPr>
          <w:p w14:paraId="77C325B5" w14:textId="77777777" w:rsidR="00410848" w:rsidRPr="00587444" w:rsidRDefault="00410848" w:rsidP="00410848">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Loans to financial institutions </w:t>
            </w:r>
          </w:p>
        </w:tc>
        <w:tc>
          <w:tcPr>
            <w:tcW w:w="488" w:type="pct"/>
            <w:tcBorders>
              <w:top w:val="nil"/>
              <w:left w:val="nil"/>
              <w:bottom w:val="nil"/>
              <w:right w:val="nil"/>
            </w:tcBorders>
            <w:vAlign w:val="bottom"/>
          </w:tcPr>
          <w:p w14:paraId="148A82CC" w14:textId="0F2DB33A"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151</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714 </w:t>
            </w:r>
          </w:p>
        </w:tc>
        <w:tc>
          <w:tcPr>
            <w:tcW w:w="452" w:type="pct"/>
            <w:tcBorders>
              <w:top w:val="nil"/>
              <w:left w:val="nil"/>
              <w:bottom w:val="nil"/>
              <w:right w:val="nil"/>
            </w:tcBorders>
            <w:vAlign w:val="bottom"/>
          </w:tcPr>
          <w:p w14:paraId="20C89145" w14:textId="67417C2E"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68</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653 </w:t>
            </w:r>
          </w:p>
        </w:tc>
        <w:tc>
          <w:tcPr>
            <w:tcW w:w="494" w:type="pct"/>
            <w:tcBorders>
              <w:top w:val="nil"/>
              <w:left w:val="nil"/>
              <w:bottom w:val="nil"/>
              <w:right w:val="nil"/>
            </w:tcBorders>
            <w:vAlign w:val="bottom"/>
          </w:tcPr>
          <w:p w14:paraId="4979D0A5" w14:textId="5645CED2"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140</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651 </w:t>
            </w:r>
          </w:p>
        </w:tc>
        <w:tc>
          <w:tcPr>
            <w:tcW w:w="479" w:type="pct"/>
            <w:tcBorders>
              <w:top w:val="nil"/>
              <w:left w:val="nil"/>
              <w:bottom w:val="nil"/>
              <w:right w:val="nil"/>
            </w:tcBorders>
            <w:vAlign w:val="bottom"/>
          </w:tcPr>
          <w:p w14:paraId="614615D8" w14:textId="4F1C2D86"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338</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424 </w:t>
            </w:r>
          </w:p>
        </w:tc>
        <w:tc>
          <w:tcPr>
            <w:tcW w:w="507" w:type="pct"/>
            <w:tcBorders>
              <w:top w:val="nil"/>
              <w:left w:val="nil"/>
              <w:bottom w:val="nil"/>
              <w:right w:val="nil"/>
            </w:tcBorders>
            <w:vAlign w:val="bottom"/>
          </w:tcPr>
          <w:p w14:paraId="58C0D962" w14:textId="070B425A"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527</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225 </w:t>
            </w:r>
          </w:p>
        </w:tc>
        <w:tc>
          <w:tcPr>
            <w:tcW w:w="493" w:type="pct"/>
            <w:tcBorders>
              <w:top w:val="nil"/>
              <w:left w:val="nil"/>
              <w:bottom w:val="nil"/>
              <w:right w:val="nil"/>
            </w:tcBorders>
            <w:vAlign w:val="bottom"/>
          </w:tcPr>
          <w:p w14:paraId="79605D3D" w14:textId="55FD33E9"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916 </w:t>
            </w:r>
          </w:p>
        </w:tc>
        <w:tc>
          <w:tcPr>
            <w:tcW w:w="507" w:type="pct"/>
            <w:tcBorders>
              <w:top w:val="nil"/>
              <w:left w:val="nil"/>
              <w:bottom w:val="nil"/>
              <w:right w:val="nil"/>
            </w:tcBorders>
            <w:vAlign w:val="bottom"/>
          </w:tcPr>
          <w:p w14:paraId="00E5E8CC" w14:textId="6DBD5AD7" w:rsidR="00410848" w:rsidRPr="00587444" w:rsidRDefault="00410848" w:rsidP="00410848">
            <w:pPr>
              <w:suppressAutoHyphens w:val="0"/>
              <w:autoSpaceDN/>
              <w:spacing w:line="280" w:lineRule="exact"/>
              <w:jc w:val="right"/>
              <w:rPr>
                <w:rFonts w:ascii="Arial" w:eastAsia="Calibri" w:hAnsi="Arial" w:cs="Arial"/>
                <w:bCs/>
                <w:sz w:val="15"/>
                <w:szCs w:val="15"/>
              </w:rPr>
            </w:pPr>
            <w:r w:rsidRPr="00704930">
              <w:rPr>
                <w:rFonts w:ascii="Arial" w:eastAsia="Calibri" w:hAnsi="Arial" w:cs="Arial"/>
                <w:bCs/>
                <w:color w:val="000000" w:themeColor="text1"/>
                <w:sz w:val="15"/>
                <w:szCs w:val="15"/>
                <w:lang w:val="hr-HR"/>
              </w:rPr>
              <w:t xml:space="preserve"> 1</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227</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583 </w:t>
            </w:r>
          </w:p>
        </w:tc>
        <w:tc>
          <w:tcPr>
            <w:tcW w:w="506" w:type="pct"/>
            <w:tcBorders>
              <w:top w:val="nil"/>
              <w:left w:val="nil"/>
              <w:bottom w:val="nil"/>
              <w:right w:val="nil"/>
            </w:tcBorders>
            <w:vAlign w:val="bottom"/>
          </w:tcPr>
          <w:p w14:paraId="0F208280" w14:textId="1452EB36" w:rsidR="00410848" w:rsidRPr="00587444" w:rsidDel="00D96E20"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1</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206</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319 </w:t>
            </w:r>
          </w:p>
        </w:tc>
      </w:tr>
      <w:tr w:rsidR="00410848" w:rsidRPr="00587444" w14:paraId="47BB37F3" w14:textId="77777777" w:rsidTr="00DD69E7">
        <w:trPr>
          <w:trHeight w:val="309"/>
        </w:trPr>
        <w:tc>
          <w:tcPr>
            <w:tcW w:w="1074" w:type="pct"/>
            <w:vAlign w:val="bottom"/>
          </w:tcPr>
          <w:p w14:paraId="0F204955" w14:textId="77777777" w:rsidR="00410848" w:rsidRPr="00587444" w:rsidRDefault="00410848" w:rsidP="00410848">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Loans to other customers </w:t>
            </w:r>
          </w:p>
        </w:tc>
        <w:tc>
          <w:tcPr>
            <w:tcW w:w="488" w:type="pct"/>
            <w:tcBorders>
              <w:top w:val="nil"/>
              <w:left w:val="nil"/>
              <w:bottom w:val="nil"/>
              <w:right w:val="nil"/>
            </w:tcBorders>
            <w:vAlign w:val="bottom"/>
          </w:tcPr>
          <w:p w14:paraId="64AA0DC8" w14:textId="4C1628E5"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182</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849 </w:t>
            </w:r>
          </w:p>
        </w:tc>
        <w:tc>
          <w:tcPr>
            <w:tcW w:w="452" w:type="pct"/>
            <w:tcBorders>
              <w:top w:val="nil"/>
              <w:left w:val="nil"/>
              <w:bottom w:val="nil"/>
              <w:right w:val="nil"/>
            </w:tcBorders>
            <w:vAlign w:val="bottom"/>
          </w:tcPr>
          <w:p w14:paraId="6ADF8B91" w14:textId="092BAE77"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74</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107 </w:t>
            </w:r>
          </w:p>
        </w:tc>
        <w:tc>
          <w:tcPr>
            <w:tcW w:w="494" w:type="pct"/>
            <w:tcBorders>
              <w:top w:val="nil"/>
              <w:left w:val="nil"/>
              <w:bottom w:val="nil"/>
              <w:right w:val="nil"/>
            </w:tcBorders>
            <w:vAlign w:val="bottom"/>
          </w:tcPr>
          <w:p w14:paraId="1CFA38AF" w14:textId="6BD0B377"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317</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590 </w:t>
            </w:r>
          </w:p>
        </w:tc>
        <w:tc>
          <w:tcPr>
            <w:tcW w:w="479" w:type="pct"/>
            <w:tcBorders>
              <w:top w:val="nil"/>
              <w:left w:val="nil"/>
              <w:bottom w:val="nil"/>
              <w:right w:val="nil"/>
            </w:tcBorders>
            <w:vAlign w:val="bottom"/>
          </w:tcPr>
          <w:p w14:paraId="465D408E" w14:textId="4081CAD3"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524</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703 </w:t>
            </w:r>
          </w:p>
        </w:tc>
        <w:tc>
          <w:tcPr>
            <w:tcW w:w="507" w:type="pct"/>
            <w:tcBorders>
              <w:top w:val="nil"/>
              <w:left w:val="nil"/>
              <w:bottom w:val="nil"/>
              <w:right w:val="nil"/>
            </w:tcBorders>
            <w:vAlign w:val="bottom"/>
          </w:tcPr>
          <w:p w14:paraId="02825D28" w14:textId="4E4EDE63"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1</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039</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020 </w:t>
            </w:r>
          </w:p>
        </w:tc>
        <w:tc>
          <w:tcPr>
            <w:tcW w:w="493" w:type="pct"/>
            <w:tcBorders>
              <w:top w:val="nil"/>
              <w:left w:val="nil"/>
              <w:bottom w:val="nil"/>
              <w:right w:val="nil"/>
            </w:tcBorders>
            <w:vAlign w:val="bottom"/>
          </w:tcPr>
          <w:p w14:paraId="5E3C8BA4" w14:textId="42B65EB8"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10</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436 </w:t>
            </w:r>
          </w:p>
        </w:tc>
        <w:tc>
          <w:tcPr>
            <w:tcW w:w="507" w:type="pct"/>
            <w:tcBorders>
              <w:top w:val="nil"/>
              <w:left w:val="nil"/>
              <w:bottom w:val="nil"/>
              <w:right w:val="nil"/>
            </w:tcBorders>
            <w:vAlign w:val="bottom"/>
          </w:tcPr>
          <w:p w14:paraId="53C5F0B1" w14:textId="695CA21E" w:rsidR="00410848" w:rsidRPr="00587444" w:rsidRDefault="00410848" w:rsidP="00410848">
            <w:pPr>
              <w:suppressAutoHyphens w:val="0"/>
              <w:autoSpaceDN/>
              <w:spacing w:line="280" w:lineRule="exact"/>
              <w:jc w:val="right"/>
              <w:rPr>
                <w:rFonts w:ascii="Arial" w:eastAsia="Calibri" w:hAnsi="Arial" w:cs="Arial"/>
                <w:bCs/>
                <w:sz w:val="15"/>
                <w:szCs w:val="15"/>
              </w:rPr>
            </w:pPr>
            <w:r w:rsidRPr="00704930">
              <w:rPr>
                <w:rFonts w:ascii="Arial" w:eastAsia="Calibri" w:hAnsi="Arial" w:cs="Arial"/>
                <w:bCs/>
                <w:color w:val="000000" w:themeColor="text1"/>
                <w:sz w:val="15"/>
                <w:szCs w:val="15"/>
                <w:lang w:val="hr-HR"/>
              </w:rPr>
              <w:t xml:space="preserve"> 2</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148</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705 </w:t>
            </w:r>
          </w:p>
        </w:tc>
        <w:tc>
          <w:tcPr>
            <w:tcW w:w="506" w:type="pct"/>
            <w:tcBorders>
              <w:top w:val="nil"/>
              <w:left w:val="nil"/>
              <w:bottom w:val="nil"/>
              <w:right w:val="nil"/>
            </w:tcBorders>
            <w:vAlign w:val="bottom"/>
          </w:tcPr>
          <w:p w14:paraId="6BAF862C" w14:textId="21C43A9B" w:rsidR="00410848" w:rsidRPr="00587444" w:rsidDel="00D96E20"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2</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052</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933 </w:t>
            </w:r>
          </w:p>
        </w:tc>
      </w:tr>
      <w:tr w:rsidR="00410848" w:rsidRPr="00587444" w14:paraId="0C85F34C" w14:textId="77777777" w:rsidTr="00DD69E7">
        <w:tc>
          <w:tcPr>
            <w:tcW w:w="1074" w:type="pct"/>
          </w:tcPr>
          <w:p w14:paraId="745E49C1" w14:textId="77777777" w:rsidR="00410848" w:rsidRPr="00587444" w:rsidRDefault="00410848" w:rsidP="00410848">
            <w:pPr>
              <w:tabs>
                <w:tab w:val="left" w:pos="-720"/>
              </w:tabs>
              <w:autoSpaceDN/>
              <w:spacing w:line="280" w:lineRule="exact"/>
              <w:ind w:right="-5"/>
              <w:rPr>
                <w:rFonts w:ascii="Arial" w:eastAsia="Calibri" w:hAnsi="Arial" w:cs="Arial"/>
                <w:sz w:val="15"/>
                <w:szCs w:val="15"/>
              </w:rPr>
            </w:pPr>
            <w:r w:rsidRPr="00587444">
              <w:rPr>
                <w:rFonts w:ascii="Arial" w:hAnsi="Arial" w:cs="Arial"/>
                <w:spacing w:val="-2"/>
                <w:sz w:val="15"/>
                <w:szCs w:val="15"/>
              </w:rPr>
              <w:t>Financial assets at fair value through profit or loss</w:t>
            </w:r>
          </w:p>
        </w:tc>
        <w:tc>
          <w:tcPr>
            <w:tcW w:w="488" w:type="pct"/>
            <w:vAlign w:val="bottom"/>
          </w:tcPr>
          <w:p w14:paraId="60406134" w14:textId="000920C2"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 </w:t>
            </w:r>
          </w:p>
        </w:tc>
        <w:tc>
          <w:tcPr>
            <w:tcW w:w="452" w:type="pct"/>
            <w:vAlign w:val="bottom"/>
          </w:tcPr>
          <w:p w14:paraId="20DDFDE8" w14:textId="793A5AC9"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 </w:t>
            </w:r>
          </w:p>
        </w:tc>
        <w:tc>
          <w:tcPr>
            <w:tcW w:w="494" w:type="pct"/>
            <w:vAlign w:val="bottom"/>
          </w:tcPr>
          <w:p w14:paraId="7F6263FA" w14:textId="4EB9C695"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2</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307 </w:t>
            </w:r>
          </w:p>
        </w:tc>
        <w:tc>
          <w:tcPr>
            <w:tcW w:w="479" w:type="pct"/>
            <w:vAlign w:val="bottom"/>
          </w:tcPr>
          <w:p w14:paraId="7CA25E96" w14:textId="48042974"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28</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628 </w:t>
            </w:r>
          </w:p>
        </w:tc>
        <w:tc>
          <w:tcPr>
            <w:tcW w:w="507" w:type="pct"/>
            <w:vAlign w:val="bottom"/>
          </w:tcPr>
          <w:p w14:paraId="7C138890" w14:textId="62B7337C"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 </w:t>
            </w:r>
          </w:p>
        </w:tc>
        <w:tc>
          <w:tcPr>
            <w:tcW w:w="493" w:type="pct"/>
            <w:vAlign w:val="bottom"/>
          </w:tcPr>
          <w:p w14:paraId="146B080F" w14:textId="293F0EEA"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49</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690 </w:t>
            </w:r>
          </w:p>
        </w:tc>
        <w:tc>
          <w:tcPr>
            <w:tcW w:w="507" w:type="pct"/>
            <w:vAlign w:val="bottom"/>
          </w:tcPr>
          <w:p w14:paraId="6920D1C8" w14:textId="732BEBF0" w:rsidR="00410848" w:rsidRPr="00587444" w:rsidRDefault="00410848" w:rsidP="00410848">
            <w:pPr>
              <w:suppressAutoHyphens w:val="0"/>
              <w:autoSpaceDN/>
              <w:spacing w:line="280" w:lineRule="exact"/>
              <w:jc w:val="right"/>
              <w:rPr>
                <w:rFonts w:ascii="Arial" w:eastAsia="Calibri" w:hAnsi="Arial" w:cs="Arial"/>
                <w:bCs/>
                <w:sz w:val="15"/>
                <w:szCs w:val="15"/>
              </w:rPr>
            </w:pPr>
            <w:r w:rsidRPr="00704930">
              <w:rPr>
                <w:rFonts w:ascii="Arial" w:eastAsia="Calibri" w:hAnsi="Arial" w:cs="Arial"/>
                <w:bCs/>
                <w:color w:val="000000" w:themeColor="text1"/>
                <w:sz w:val="15"/>
                <w:szCs w:val="15"/>
                <w:lang w:val="hr-HR"/>
              </w:rPr>
              <w:t xml:space="preserve"> 80</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625 </w:t>
            </w:r>
          </w:p>
        </w:tc>
        <w:tc>
          <w:tcPr>
            <w:tcW w:w="506" w:type="pct"/>
            <w:vAlign w:val="bottom"/>
          </w:tcPr>
          <w:p w14:paraId="2B1CD78D" w14:textId="77075A95" w:rsidR="00410848" w:rsidRPr="00587444" w:rsidDel="00D96E20"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30</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935 </w:t>
            </w:r>
          </w:p>
        </w:tc>
      </w:tr>
      <w:tr w:rsidR="00410848" w:rsidRPr="00587444" w14:paraId="4302348D" w14:textId="77777777" w:rsidTr="00DD69E7">
        <w:trPr>
          <w:trHeight w:val="519"/>
        </w:trPr>
        <w:tc>
          <w:tcPr>
            <w:tcW w:w="1074" w:type="pct"/>
          </w:tcPr>
          <w:p w14:paraId="09D3717F" w14:textId="77777777" w:rsidR="00410848" w:rsidRPr="00587444" w:rsidDel="0082071C" w:rsidRDefault="00410848" w:rsidP="00410848">
            <w:pPr>
              <w:tabs>
                <w:tab w:val="left" w:pos="-720"/>
              </w:tabs>
              <w:autoSpaceDN/>
              <w:spacing w:line="280" w:lineRule="exact"/>
              <w:ind w:right="-5"/>
              <w:rPr>
                <w:rFonts w:ascii="Arial" w:eastAsia="Calibri" w:hAnsi="Arial" w:cs="Arial"/>
                <w:sz w:val="15"/>
                <w:szCs w:val="15"/>
              </w:rPr>
            </w:pPr>
            <w:r w:rsidRPr="00587444">
              <w:rPr>
                <w:rFonts w:ascii="Arial" w:hAnsi="Arial" w:cs="Arial"/>
                <w:spacing w:val="-2"/>
                <w:sz w:val="15"/>
                <w:szCs w:val="15"/>
              </w:rPr>
              <w:t>Financial assets at fair value through other comprehensive income</w:t>
            </w:r>
          </w:p>
        </w:tc>
        <w:tc>
          <w:tcPr>
            <w:tcW w:w="488" w:type="pct"/>
            <w:vAlign w:val="bottom"/>
          </w:tcPr>
          <w:p w14:paraId="0FB5C22C" w14:textId="702B04D4" w:rsidR="00410848" w:rsidRPr="00587444" w:rsidDel="008D408B"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2 </w:t>
            </w:r>
          </w:p>
        </w:tc>
        <w:tc>
          <w:tcPr>
            <w:tcW w:w="452" w:type="pct"/>
            <w:vAlign w:val="bottom"/>
          </w:tcPr>
          <w:p w14:paraId="4AE6CBD4" w14:textId="3D653F36" w:rsidR="00410848" w:rsidRPr="00587444" w:rsidDel="008D408B"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99</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553 </w:t>
            </w:r>
          </w:p>
        </w:tc>
        <w:tc>
          <w:tcPr>
            <w:tcW w:w="494" w:type="pct"/>
            <w:vAlign w:val="bottom"/>
          </w:tcPr>
          <w:p w14:paraId="1326668D" w14:textId="7036E0BE" w:rsidR="00410848" w:rsidRPr="00587444" w:rsidDel="008D408B"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163</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485 </w:t>
            </w:r>
          </w:p>
        </w:tc>
        <w:tc>
          <w:tcPr>
            <w:tcW w:w="479" w:type="pct"/>
            <w:vAlign w:val="bottom"/>
          </w:tcPr>
          <w:p w14:paraId="4338DD3B" w14:textId="0458C8F8" w:rsidR="00410848" w:rsidRPr="00587444" w:rsidDel="008D408B"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84</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144 </w:t>
            </w:r>
          </w:p>
        </w:tc>
        <w:tc>
          <w:tcPr>
            <w:tcW w:w="507" w:type="pct"/>
            <w:vAlign w:val="bottom"/>
          </w:tcPr>
          <w:p w14:paraId="778BE823" w14:textId="5D2293F4" w:rsidR="00410848" w:rsidRPr="00587444" w:rsidDel="008D408B"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91</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617 </w:t>
            </w:r>
          </w:p>
        </w:tc>
        <w:tc>
          <w:tcPr>
            <w:tcW w:w="493" w:type="pct"/>
            <w:vAlign w:val="bottom"/>
          </w:tcPr>
          <w:p w14:paraId="4D558066" w14:textId="1292EAE2" w:rsidR="00410848" w:rsidRPr="00587444" w:rsidDel="008D408B"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11</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449 </w:t>
            </w:r>
          </w:p>
        </w:tc>
        <w:tc>
          <w:tcPr>
            <w:tcW w:w="507" w:type="pct"/>
            <w:vAlign w:val="bottom"/>
          </w:tcPr>
          <w:p w14:paraId="642BA24B" w14:textId="2949A184" w:rsidR="00410848" w:rsidRPr="00587444" w:rsidDel="008D408B"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450</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250 </w:t>
            </w:r>
          </w:p>
        </w:tc>
        <w:tc>
          <w:tcPr>
            <w:tcW w:w="506" w:type="pct"/>
            <w:vAlign w:val="bottom"/>
          </w:tcPr>
          <w:p w14:paraId="78FDFDE5" w14:textId="08C60E63" w:rsidR="00410848" w:rsidRPr="00587444" w:rsidDel="00D96E20"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438</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801 </w:t>
            </w:r>
          </w:p>
        </w:tc>
      </w:tr>
      <w:tr w:rsidR="00410848" w:rsidRPr="00587444" w14:paraId="0729CB43" w14:textId="77777777" w:rsidTr="00DD69E7">
        <w:tc>
          <w:tcPr>
            <w:tcW w:w="1074" w:type="pct"/>
            <w:vAlign w:val="bottom"/>
          </w:tcPr>
          <w:p w14:paraId="46A6D087" w14:textId="77777777" w:rsidR="00410848" w:rsidRPr="00587444" w:rsidRDefault="00410848" w:rsidP="00410848">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Other assets </w:t>
            </w:r>
          </w:p>
        </w:tc>
        <w:tc>
          <w:tcPr>
            <w:tcW w:w="488" w:type="pct"/>
            <w:tcBorders>
              <w:bottom w:val="single" w:sz="4" w:space="0" w:color="auto"/>
            </w:tcBorders>
            <w:vAlign w:val="bottom"/>
          </w:tcPr>
          <w:p w14:paraId="089A9394" w14:textId="31229FBE"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 </w:t>
            </w:r>
          </w:p>
        </w:tc>
        <w:tc>
          <w:tcPr>
            <w:tcW w:w="452" w:type="pct"/>
            <w:tcBorders>
              <w:bottom w:val="single" w:sz="4" w:space="0" w:color="auto"/>
            </w:tcBorders>
            <w:vAlign w:val="bottom"/>
          </w:tcPr>
          <w:p w14:paraId="2D1C41A6" w14:textId="18570335"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 </w:t>
            </w:r>
          </w:p>
        </w:tc>
        <w:tc>
          <w:tcPr>
            <w:tcW w:w="494" w:type="pct"/>
            <w:tcBorders>
              <w:bottom w:val="single" w:sz="4" w:space="0" w:color="auto"/>
            </w:tcBorders>
            <w:vAlign w:val="bottom"/>
          </w:tcPr>
          <w:p w14:paraId="300F4F94" w14:textId="5D22D128"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 </w:t>
            </w:r>
          </w:p>
        </w:tc>
        <w:tc>
          <w:tcPr>
            <w:tcW w:w="479" w:type="pct"/>
            <w:tcBorders>
              <w:bottom w:val="single" w:sz="4" w:space="0" w:color="auto"/>
            </w:tcBorders>
            <w:vAlign w:val="bottom"/>
          </w:tcPr>
          <w:p w14:paraId="566CA52D" w14:textId="1BBEE19F"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 </w:t>
            </w:r>
          </w:p>
        </w:tc>
        <w:tc>
          <w:tcPr>
            <w:tcW w:w="507" w:type="pct"/>
            <w:tcBorders>
              <w:bottom w:val="single" w:sz="4" w:space="0" w:color="auto"/>
            </w:tcBorders>
            <w:vAlign w:val="bottom"/>
          </w:tcPr>
          <w:p w14:paraId="210982F8" w14:textId="04E24E6E"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 </w:t>
            </w:r>
          </w:p>
        </w:tc>
        <w:tc>
          <w:tcPr>
            <w:tcW w:w="493" w:type="pct"/>
            <w:tcBorders>
              <w:bottom w:val="single" w:sz="4" w:space="0" w:color="auto"/>
            </w:tcBorders>
            <w:vAlign w:val="bottom"/>
          </w:tcPr>
          <w:p w14:paraId="04F232D9" w14:textId="78E7983E" w:rsidR="00410848" w:rsidRPr="00587444"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3</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956 </w:t>
            </w:r>
          </w:p>
        </w:tc>
        <w:tc>
          <w:tcPr>
            <w:tcW w:w="507" w:type="pct"/>
            <w:tcBorders>
              <w:bottom w:val="single" w:sz="4" w:space="0" w:color="auto"/>
            </w:tcBorders>
            <w:vAlign w:val="bottom"/>
          </w:tcPr>
          <w:p w14:paraId="5A955EA3" w14:textId="67C86AE5" w:rsidR="00410848" w:rsidRPr="00587444" w:rsidRDefault="00410848" w:rsidP="00410848">
            <w:pPr>
              <w:suppressAutoHyphens w:val="0"/>
              <w:autoSpaceDN/>
              <w:spacing w:line="280" w:lineRule="exact"/>
              <w:jc w:val="right"/>
              <w:rPr>
                <w:rFonts w:ascii="Arial" w:eastAsia="Calibri" w:hAnsi="Arial" w:cs="Arial"/>
                <w:bCs/>
                <w:sz w:val="15"/>
                <w:szCs w:val="15"/>
              </w:rPr>
            </w:pPr>
            <w:r w:rsidRPr="00704930">
              <w:rPr>
                <w:rFonts w:ascii="Arial" w:eastAsia="Calibri" w:hAnsi="Arial" w:cs="Arial"/>
                <w:bCs/>
                <w:color w:val="000000" w:themeColor="text1"/>
                <w:sz w:val="15"/>
                <w:szCs w:val="15"/>
                <w:lang w:val="hr-HR"/>
              </w:rPr>
              <w:t xml:space="preserve"> 3</w:t>
            </w:r>
            <w:r>
              <w:rPr>
                <w:rFonts w:ascii="Arial" w:eastAsia="Calibri" w:hAnsi="Arial" w:cs="Arial"/>
                <w:bCs/>
                <w:color w:val="000000" w:themeColor="text1"/>
                <w:sz w:val="15"/>
                <w:szCs w:val="15"/>
                <w:lang w:val="hr-HR"/>
              </w:rPr>
              <w:t>,</w:t>
            </w:r>
            <w:r w:rsidRPr="00704930">
              <w:rPr>
                <w:rFonts w:ascii="Arial" w:eastAsia="Calibri" w:hAnsi="Arial" w:cs="Arial"/>
                <w:bCs/>
                <w:color w:val="000000" w:themeColor="text1"/>
                <w:sz w:val="15"/>
                <w:szCs w:val="15"/>
                <w:lang w:val="hr-HR"/>
              </w:rPr>
              <w:t xml:space="preserve">956 </w:t>
            </w:r>
          </w:p>
        </w:tc>
        <w:tc>
          <w:tcPr>
            <w:tcW w:w="506" w:type="pct"/>
            <w:tcBorders>
              <w:bottom w:val="single" w:sz="4" w:space="0" w:color="auto"/>
            </w:tcBorders>
            <w:vAlign w:val="bottom"/>
          </w:tcPr>
          <w:p w14:paraId="2F5C68B6" w14:textId="0EB9D472" w:rsidR="00410848" w:rsidRPr="00587444" w:rsidDel="00D96E20" w:rsidRDefault="00410848" w:rsidP="00410848">
            <w:pPr>
              <w:suppressAutoHyphens w:val="0"/>
              <w:autoSpaceDN/>
              <w:spacing w:line="280" w:lineRule="exact"/>
              <w:jc w:val="right"/>
              <w:rPr>
                <w:rFonts w:ascii="Arial" w:eastAsia="Calibri" w:hAnsi="Arial" w:cs="Arial"/>
                <w:sz w:val="15"/>
                <w:szCs w:val="15"/>
              </w:rPr>
            </w:pPr>
            <w:r w:rsidRPr="00704930">
              <w:rPr>
                <w:rFonts w:ascii="Arial" w:eastAsia="Calibri" w:hAnsi="Arial" w:cs="Arial"/>
                <w:bCs/>
                <w:color w:val="000000" w:themeColor="text1"/>
                <w:sz w:val="15"/>
                <w:szCs w:val="15"/>
                <w:lang w:val="hr-HR"/>
              </w:rPr>
              <w:t xml:space="preserve"> - </w:t>
            </w:r>
          </w:p>
        </w:tc>
      </w:tr>
      <w:tr w:rsidR="00410848" w:rsidRPr="00587444" w14:paraId="4AA6D3F9" w14:textId="77777777" w:rsidTr="00DD69E7">
        <w:trPr>
          <w:trHeight w:hRule="exact" w:val="407"/>
        </w:trPr>
        <w:tc>
          <w:tcPr>
            <w:tcW w:w="1074" w:type="pct"/>
            <w:vAlign w:val="bottom"/>
          </w:tcPr>
          <w:p w14:paraId="69678535" w14:textId="77777777" w:rsidR="00410848" w:rsidRPr="00587444" w:rsidRDefault="00410848" w:rsidP="00410848">
            <w:pPr>
              <w:tabs>
                <w:tab w:val="right" w:pos="1202"/>
              </w:tabs>
              <w:suppressAutoHyphens w:val="0"/>
              <w:autoSpaceDN/>
              <w:spacing w:line="320" w:lineRule="exact"/>
              <w:outlineLvl w:val="0"/>
              <w:rPr>
                <w:rFonts w:ascii="Arial" w:hAnsi="Arial" w:cs="Arial"/>
                <w:b/>
                <w:bCs/>
                <w:sz w:val="15"/>
                <w:szCs w:val="15"/>
              </w:rPr>
            </w:pPr>
            <w:bookmarkStart w:id="1007" w:name="_Toc4062749"/>
            <w:r w:rsidRPr="00587444">
              <w:rPr>
                <w:rFonts w:ascii="Arial" w:hAnsi="Arial" w:cs="Arial"/>
                <w:b/>
                <w:bCs/>
                <w:sz w:val="15"/>
                <w:szCs w:val="15"/>
              </w:rPr>
              <w:t>Total assets</w:t>
            </w:r>
            <w:bookmarkEnd w:id="1007"/>
          </w:p>
        </w:tc>
        <w:tc>
          <w:tcPr>
            <w:tcW w:w="488" w:type="pct"/>
            <w:tcBorders>
              <w:top w:val="nil"/>
              <w:left w:val="nil"/>
              <w:bottom w:val="single" w:sz="8" w:space="0" w:color="auto"/>
              <w:right w:val="nil"/>
            </w:tcBorders>
            <w:vAlign w:val="bottom"/>
          </w:tcPr>
          <w:p w14:paraId="436E211D" w14:textId="0A17D98E" w:rsidR="00410848" w:rsidRPr="00587444" w:rsidRDefault="00410848" w:rsidP="00410848">
            <w:pPr>
              <w:suppressAutoHyphens w:val="0"/>
              <w:autoSpaceDN/>
              <w:spacing w:line="320" w:lineRule="exact"/>
              <w:jc w:val="right"/>
              <w:rPr>
                <w:rFonts w:ascii="Arial" w:hAnsi="Arial" w:cs="Arial"/>
                <w:b/>
                <w:bCs/>
                <w:color w:val="000000"/>
                <w:sz w:val="15"/>
                <w:szCs w:val="15"/>
              </w:rPr>
            </w:pPr>
            <w:r w:rsidRPr="00704930">
              <w:rPr>
                <w:rFonts w:ascii="Arial" w:eastAsia="Calibri" w:hAnsi="Arial" w:cs="Arial"/>
                <w:b/>
                <w:color w:val="000000" w:themeColor="text1"/>
                <w:sz w:val="15"/>
                <w:szCs w:val="15"/>
                <w:lang w:val="hr-HR"/>
              </w:rPr>
              <w:t xml:space="preserve"> 460</w:t>
            </w:r>
            <w:r>
              <w:rPr>
                <w:rFonts w:ascii="Arial" w:eastAsia="Calibri" w:hAnsi="Arial" w:cs="Arial"/>
                <w:b/>
                <w:color w:val="000000" w:themeColor="text1"/>
                <w:sz w:val="15"/>
                <w:szCs w:val="15"/>
                <w:lang w:val="hr-HR"/>
              </w:rPr>
              <w:t>,</w:t>
            </w:r>
            <w:r w:rsidRPr="00704930">
              <w:rPr>
                <w:rFonts w:ascii="Arial" w:eastAsia="Calibri" w:hAnsi="Arial" w:cs="Arial"/>
                <w:b/>
                <w:color w:val="000000" w:themeColor="text1"/>
                <w:sz w:val="15"/>
                <w:szCs w:val="15"/>
                <w:lang w:val="hr-HR"/>
              </w:rPr>
              <w:t xml:space="preserve">386 </w:t>
            </w:r>
          </w:p>
        </w:tc>
        <w:tc>
          <w:tcPr>
            <w:tcW w:w="452" w:type="pct"/>
            <w:tcBorders>
              <w:top w:val="nil"/>
              <w:left w:val="nil"/>
              <w:bottom w:val="single" w:sz="8" w:space="0" w:color="auto"/>
              <w:right w:val="nil"/>
            </w:tcBorders>
            <w:vAlign w:val="bottom"/>
          </w:tcPr>
          <w:p w14:paraId="72F92DB9" w14:textId="5001E2A5" w:rsidR="00410848" w:rsidRPr="00587444" w:rsidRDefault="00410848" w:rsidP="00410848">
            <w:pPr>
              <w:suppressAutoHyphens w:val="0"/>
              <w:autoSpaceDN/>
              <w:spacing w:line="320" w:lineRule="exact"/>
              <w:jc w:val="right"/>
              <w:rPr>
                <w:rFonts w:ascii="Arial" w:hAnsi="Arial" w:cs="Arial"/>
                <w:b/>
                <w:bCs/>
                <w:color w:val="000000"/>
                <w:sz w:val="15"/>
                <w:szCs w:val="15"/>
              </w:rPr>
            </w:pPr>
            <w:r w:rsidRPr="00704930">
              <w:rPr>
                <w:rFonts w:ascii="Arial" w:eastAsia="Calibri" w:hAnsi="Arial" w:cs="Arial"/>
                <w:b/>
                <w:color w:val="000000" w:themeColor="text1"/>
                <w:sz w:val="15"/>
                <w:szCs w:val="15"/>
                <w:lang w:val="hr-HR"/>
              </w:rPr>
              <w:t xml:space="preserve"> 242</w:t>
            </w:r>
            <w:r>
              <w:rPr>
                <w:rFonts w:ascii="Arial" w:eastAsia="Calibri" w:hAnsi="Arial" w:cs="Arial"/>
                <w:b/>
                <w:color w:val="000000" w:themeColor="text1"/>
                <w:sz w:val="15"/>
                <w:szCs w:val="15"/>
                <w:lang w:val="hr-HR"/>
              </w:rPr>
              <w:t>,</w:t>
            </w:r>
            <w:r w:rsidRPr="00704930">
              <w:rPr>
                <w:rFonts w:ascii="Arial" w:eastAsia="Calibri" w:hAnsi="Arial" w:cs="Arial"/>
                <w:b/>
                <w:color w:val="000000" w:themeColor="text1"/>
                <w:sz w:val="15"/>
                <w:szCs w:val="15"/>
                <w:lang w:val="hr-HR"/>
              </w:rPr>
              <w:t xml:space="preserve">313 </w:t>
            </w:r>
          </w:p>
        </w:tc>
        <w:tc>
          <w:tcPr>
            <w:tcW w:w="494" w:type="pct"/>
            <w:tcBorders>
              <w:top w:val="nil"/>
              <w:left w:val="nil"/>
              <w:bottom w:val="single" w:sz="8" w:space="0" w:color="auto"/>
              <w:right w:val="nil"/>
            </w:tcBorders>
            <w:vAlign w:val="bottom"/>
          </w:tcPr>
          <w:p w14:paraId="5C5C0A64" w14:textId="7360A769" w:rsidR="00410848" w:rsidRPr="00587444" w:rsidRDefault="00410848" w:rsidP="00410848">
            <w:pPr>
              <w:suppressAutoHyphens w:val="0"/>
              <w:autoSpaceDN/>
              <w:spacing w:line="320" w:lineRule="exact"/>
              <w:jc w:val="right"/>
              <w:rPr>
                <w:rFonts w:ascii="Arial" w:hAnsi="Arial" w:cs="Arial"/>
                <w:b/>
                <w:bCs/>
                <w:color w:val="000000"/>
                <w:sz w:val="15"/>
                <w:szCs w:val="15"/>
              </w:rPr>
            </w:pPr>
            <w:r w:rsidRPr="00704930">
              <w:rPr>
                <w:rFonts w:ascii="Arial" w:eastAsia="Calibri" w:hAnsi="Arial" w:cs="Arial"/>
                <w:b/>
                <w:color w:val="000000" w:themeColor="text1"/>
                <w:sz w:val="15"/>
                <w:szCs w:val="15"/>
                <w:lang w:val="hr-HR"/>
              </w:rPr>
              <w:t xml:space="preserve"> 624</w:t>
            </w:r>
            <w:r>
              <w:rPr>
                <w:rFonts w:ascii="Arial" w:eastAsia="Calibri" w:hAnsi="Arial" w:cs="Arial"/>
                <w:b/>
                <w:color w:val="000000" w:themeColor="text1"/>
                <w:sz w:val="15"/>
                <w:szCs w:val="15"/>
                <w:lang w:val="hr-HR"/>
              </w:rPr>
              <w:t>,</w:t>
            </w:r>
            <w:r w:rsidRPr="00704930">
              <w:rPr>
                <w:rFonts w:ascii="Arial" w:eastAsia="Calibri" w:hAnsi="Arial" w:cs="Arial"/>
                <w:b/>
                <w:color w:val="000000" w:themeColor="text1"/>
                <w:sz w:val="15"/>
                <w:szCs w:val="15"/>
                <w:lang w:val="hr-HR"/>
              </w:rPr>
              <w:t xml:space="preserve">033 </w:t>
            </w:r>
          </w:p>
        </w:tc>
        <w:tc>
          <w:tcPr>
            <w:tcW w:w="479" w:type="pct"/>
            <w:tcBorders>
              <w:top w:val="nil"/>
              <w:left w:val="nil"/>
              <w:bottom w:val="single" w:sz="8" w:space="0" w:color="auto"/>
              <w:right w:val="nil"/>
            </w:tcBorders>
            <w:vAlign w:val="bottom"/>
          </w:tcPr>
          <w:p w14:paraId="520785A7" w14:textId="5E034E52" w:rsidR="00410848" w:rsidRPr="00587444" w:rsidRDefault="00410848" w:rsidP="00410848">
            <w:pPr>
              <w:suppressAutoHyphens w:val="0"/>
              <w:autoSpaceDN/>
              <w:spacing w:line="320" w:lineRule="exact"/>
              <w:jc w:val="right"/>
              <w:rPr>
                <w:rFonts w:ascii="Arial" w:hAnsi="Arial" w:cs="Arial"/>
                <w:b/>
                <w:bCs/>
                <w:color w:val="000000"/>
                <w:sz w:val="15"/>
                <w:szCs w:val="15"/>
              </w:rPr>
            </w:pPr>
            <w:r w:rsidRPr="00704930">
              <w:rPr>
                <w:rFonts w:ascii="Arial" w:eastAsia="Calibri" w:hAnsi="Arial" w:cs="Arial"/>
                <w:b/>
                <w:color w:val="000000" w:themeColor="text1"/>
                <w:sz w:val="15"/>
                <w:szCs w:val="15"/>
                <w:lang w:val="hr-HR"/>
              </w:rPr>
              <w:t xml:space="preserve"> 975</w:t>
            </w:r>
            <w:r>
              <w:rPr>
                <w:rFonts w:ascii="Arial" w:eastAsia="Calibri" w:hAnsi="Arial" w:cs="Arial"/>
                <w:b/>
                <w:color w:val="000000" w:themeColor="text1"/>
                <w:sz w:val="15"/>
                <w:szCs w:val="15"/>
                <w:lang w:val="hr-HR"/>
              </w:rPr>
              <w:t>,</w:t>
            </w:r>
            <w:r w:rsidRPr="00704930">
              <w:rPr>
                <w:rFonts w:ascii="Arial" w:eastAsia="Calibri" w:hAnsi="Arial" w:cs="Arial"/>
                <w:b/>
                <w:color w:val="000000" w:themeColor="text1"/>
                <w:sz w:val="15"/>
                <w:szCs w:val="15"/>
                <w:lang w:val="hr-HR"/>
              </w:rPr>
              <w:t xml:space="preserve">899 </w:t>
            </w:r>
          </w:p>
        </w:tc>
        <w:tc>
          <w:tcPr>
            <w:tcW w:w="507" w:type="pct"/>
            <w:tcBorders>
              <w:top w:val="nil"/>
              <w:left w:val="nil"/>
              <w:bottom w:val="single" w:sz="8" w:space="0" w:color="auto"/>
              <w:right w:val="nil"/>
            </w:tcBorders>
            <w:vAlign w:val="bottom"/>
          </w:tcPr>
          <w:p w14:paraId="059F4405" w14:textId="3FE07E46" w:rsidR="00410848" w:rsidRPr="00587444" w:rsidRDefault="00410848" w:rsidP="00410848">
            <w:pPr>
              <w:suppressAutoHyphens w:val="0"/>
              <w:autoSpaceDN/>
              <w:spacing w:line="320" w:lineRule="exact"/>
              <w:jc w:val="right"/>
              <w:rPr>
                <w:rFonts w:ascii="Arial" w:hAnsi="Arial" w:cs="Arial"/>
                <w:b/>
                <w:bCs/>
                <w:color w:val="000000"/>
                <w:sz w:val="15"/>
                <w:szCs w:val="15"/>
              </w:rPr>
            </w:pPr>
            <w:r w:rsidRPr="00704930">
              <w:rPr>
                <w:rFonts w:ascii="Arial" w:eastAsia="Calibri" w:hAnsi="Arial" w:cs="Arial"/>
                <w:b/>
                <w:color w:val="000000" w:themeColor="text1"/>
                <w:sz w:val="15"/>
                <w:szCs w:val="15"/>
                <w:lang w:val="hr-HR"/>
              </w:rPr>
              <w:t xml:space="preserve"> 1</w:t>
            </w:r>
            <w:r>
              <w:rPr>
                <w:rFonts w:ascii="Arial" w:eastAsia="Calibri" w:hAnsi="Arial" w:cs="Arial"/>
                <w:b/>
                <w:color w:val="000000" w:themeColor="text1"/>
                <w:sz w:val="15"/>
                <w:szCs w:val="15"/>
                <w:lang w:val="hr-HR"/>
              </w:rPr>
              <w:t>,</w:t>
            </w:r>
            <w:r w:rsidRPr="00704930">
              <w:rPr>
                <w:rFonts w:ascii="Arial" w:eastAsia="Calibri" w:hAnsi="Arial" w:cs="Arial"/>
                <w:b/>
                <w:color w:val="000000" w:themeColor="text1"/>
                <w:sz w:val="15"/>
                <w:szCs w:val="15"/>
                <w:lang w:val="hr-HR"/>
              </w:rPr>
              <w:t>657</w:t>
            </w:r>
            <w:r>
              <w:rPr>
                <w:rFonts w:ascii="Arial" w:eastAsia="Calibri" w:hAnsi="Arial" w:cs="Arial"/>
                <w:b/>
                <w:color w:val="000000" w:themeColor="text1"/>
                <w:sz w:val="15"/>
                <w:szCs w:val="15"/>
                <w:lang w:val="hr-HR"/>
              </w:rPr>
              <w:t>,</w:t>
            </w:r>
            <w:r w:rsidRPr="00704930">
              <w:rPr>
                <w:rFonts w:ascii="Arial" w:eastAsia="Calibri" w:hAnsi="Arial" w:cs="Arial"/>
                <w:b/>
                <w:color w:val="000000" w:themeColor="text1"/>
                <w:sz w:val="15"/>
                <w:szCs w:val="15"/>
                <w:lang w:val="hr-HR"/>
              </w:rPr>
              <w:t xml:space="preserve">862 </w:t>
            </w:r>
          </w:p>
        </w:tc>
        <w:tc>
          <w:tcPr>
            <w:tcW w:w="493" w:type="pct"/>
            <w:tcBorders>
              <w:top w:val="nil"/>
              <w:left w:val="nil"/>
              <w:bottom w:val="single" w:sz="8" w:space="0" w:color="auto"/>
              <w:right w:val="nil"/>
            </w:tcBorders>
            <w:vAlign w:val="bottom"/>
          </w:tcPr>
          <w:p w14:paraId="4A0119F4" w14:textId="22591F25" w:rsidR="00410848" w:rsidRPr="00587444" w:rsidRDefault="00410848" w:rsidP="00410848">
            <w:pPr>
              <w:suppressAutoHyphens w:val="0"/>
              <w:autoSpaceDN/>
              <w:spacing w:line="320" w:lineRule="exact"/>
              <w:jc w:val="right"/>
              <w:rPr>
                <w:rFonts w:ascii="Arial" w:hAnsi="Arial" w:cs="Arial"/>
                <w:b/>
                <w:bCs/>
                <w:color w:val="000000"/>
                <w:sz w:val="15"/>
                <w:szCs w:val="15"/>
              </w:rPr>
            </w:pPr>
            <w:r w:rsidRPr="00704930">
              <w:rPr>
                <w:rFonts w:ascii="Arial" w:eastAsia="Calibri" w:hAnsi="Arial" w:cs="Arial"/>
                <w:b/>
                <w:color w:val="000000" w:themeColor="text1"/>
                <w:sz w:val="15"/>
                <w:szCs w:val="15"/>
                <w:lang w:val="hr-HR"/>
              </w:rPr>
              <w:t xml:space="preserve"> 77</w:t>
            </w:r>
            <w:r>
              <w:rPr>
                <w:rFonts w:ascii="Arial" w:eastAsia="Calibri" w:hAnsi="Arial" w:cs="Arial"/>
                <w:b/>
                <w:color w:val="000000" w:themeColor="text1"/>
                <w:sz w:val="15"/>
                <w:szCs w:val="15"/>
                <w:lang w:val="hr-HR"/>
              </w:rPr>
              <w:t>,</w:t>
            </w:r>
            <w:r w:rsidRPr="00704930">
              <w:rPr>
                <w:rFonts w:ascii="Arial" w:eastAsia="Calibri" w:hAnsi="Arial" w:cs="Arial"/>
                <w:b/>
                <w:color w:val="000000" w:themeColor="text1"/>
                <w:sz w:val="15"/>
                <w:szCs w:val="15"/>
                <w:lang w:val="hr-HR"/>
              </w:rPr>
              <w:t xml:space="preserve">112 </w:t>
            </w:r>
          </w:p>
        </w:tc>
        <w:tc>
          <w:tcPr>
            <w:tcW w:w="507" w:type="pct"/>
            <w:tcBorders>
              <w:top w:val="nil"/>
              <w:left w:val="nil"/>
              <w:bottom w:val="single" w:sz="8" w:space="0" w:color="auto"/>
              <w:right w:val="nil"/>
            </w:tcBorders>
            <w:vAlign w:val="bottom"/>
          </w:tcPr>
          <w:p w14:paraId="274D90F1" w14:textId="500C8E81" w:rsidR="00410848" w:rsidRPr="00587444" w:rsidRDefault="00410848" w:rsidP="00410848">
            <w:pPr>
              <w:suppressAutoHyphens w:val="0"/>
              <w:autoSpaceDN/>
              <w:spacing w:line="320" w:lineRule="exact"/>
              <w:jc w:val="right"/>
              <w:rPr>
                <w:rFonts w:ascii="Arial" w:hAnsi="Arial" w:cs="Arial"/>
                <w:b/>
                <w:bCs/>
                <w:color w:val="000000"/>
                <w:sz w:val="15"/>
                <w:szCs w:val="15"/>
              </w:rPr>
            </w:pPr>
            <w:r w:rsidRPr="00704930">
              <w:rPr>
                <w:rFonts w:ascii="Arial" w:eastAsia="Calibri" w:hAnsi="Arial" w:cs="Arial"/>
                <w:b/>
                <w:color w:val="000000" w:themeColor="text1"/>
                <w:sz w:val="15"/>
                <w:szCs w:val="15"/>
                <w:lang w:val="hr-HR"/>
              </w:rPr>
              <w:t xml:space="preserve"> 4</w:t>
            </w:r>
            <w:r>
              <w:rPr>
                <w:rFonts w:ascii="Arial" w:eastAsia="Calibri" w:hAnsi="Arial" w:cs="Arial"/>
                <w:b/>
                <w:color w:val="000000" w:themeColor="text1"/>
                <w:sz w:val="15"/>
                <w:szCs w:val="15"/>
                <w:lang w:val="hr-HR"/>
              </w:rPr>
              <w:t>,</w:t>
            </w:r>
            <w:r w:rsidRPr="00704930">
              <w:rPr>
                <w:rFonts w:ascii="Arial" w:eastAsia="Calibri" w:hAnsi="Arial" w:cs="Arial"/>
                <w:b/>
                <w:color w:val="000000" w:themeColor="text1"/>
                <w:sz w:val="15"/>
                <w:szCs w:val="15"/>
                <w:lang w:val="hr-HR"/>
              </w:rPr>
              <w:t>037</w:t>
            </w:r>
            <w:r>
              <w:rPr>
                <w:rFonts w:ascii="Arial" w:eastAsia="Calibri" w:hAnsi="Arial" w:cs="Arial"/>
                <w:b/>
                <w:color w:val="000000" w:themeColor="text1"/>
                <w:sz w:val="15"/>
                <w:szCs w:val="15"/>
                <w:lang w:val="hr-HR"/>
              </w:rPr>
              <w:t>,</w:t>
            </w:r>
            <w:r w:rsidRPr="00704930">
              <w:rPr>
                <w:rFonts w:ascii="Arial" w:eastAsia="Calibri" w:hAnsi="Arial" w:cs="Arial"/>
                <w:b/>
                <w:color w:val="000000" w:themeColor="text1"/>
                <w:sz w:val="15"/>
                <w:szCs w:val="15"/>
                <w:lang w:val="hr-HR"/>
              </w:rPr>
              <w:t xml:space="preserve">605 </w:t>
            </w:r>
          </w:p>
        </w:tc>
        <w:tc>
          <w:tcPr>
            <w:tcW w:w="506" w:type="pct"/>
            <w:tcBorders>
              <w:top w:val="nil"/>
              <w:left w:val="nil"/>
              <w:bottom w:val="single" w:sz="8" w:space="0" w:color="auto"/>
              <w:right w:val="nil"/>
            </w:tcBorders>
            <w:vAlign w:val="bottom"/>
          </w:tcPr>
          <w:p w14:paraId="65BE2538" w14:textId="0CC3D052" w:rsidR="00410848" w:rsidRPr="00587444" w:rsidDel="00D96E20" w:rsidRDefault="00410848" w:rsidP="00410848">
            <w:pPr>
              <w:suppressAutoHyphens w:val="0"/>
              <w:autoSpaceDN/>
              <w:spacing w:line="320" w:lineRule="exact"/>
              <w:jc w:val="right"/>
              <w:rPr>
                <w:rFonts w:ascii="Arial" w:hAnsi="Arial" w:cs="Arial"/>
                <w:b/>
                <w:bCs/>
                <w:color w:val="000000"/>
                <w:sz w:val="15"/>
                <w:szCs w:val="15"/>
              </w:rPr>
            </w:pPr>
            <w:r w:rsidRPr="00704930">
              <w:rPr>
                <w:rFonts w:ascii="Arial" w:eastAsia="Calibri" w:hAnsi="Arial" w:cs="Arial"/>
                <w:b/>
                <w:color w:val="000000" w:themeColor="text1"/>
                <w:sz w:val="15"/>
                <w:szCs w:val="15"/>
                <w:lang w:val="hr-HR"/>
              </w:rPr>
              <w:t xml:space="preserve"> 3</w:t>
            </w:r>
            <w:r>
              <w:rPr>
                <w:rFonts w:ascii="Arial" w:eastAsia="Calibri" w:hAnsi="Arial" w:cs="Arial"/>
                <w:b/>
                <w:color w:val="000000" w:themeColor="text1"/>
                <w:sz w:val="15"/>
                <w:szCs w:val="15"/>
                <w:lang w:val="hr-HR"/>
              </w:rPr>
              <w:t>,</w:t>
            </w:r>
            <w:r w:rsidRPr="00704930">
              <w:rPr>
                <w:rFonts w:ascii="Arial" w:eastAsia="Calibri" w:hAnsi="Arial" w:cs="Arial"/>
                <w:b/>
                <w:color w:val="000000" w:themeColor="text1"/>
                <w:sz w:val="15"/>
                <w:szCs w:val="15"/>
                <w:lang w:val="hr-HR"/>
              </w:rPr>
              <w:t>854</w:t>
            </w:r>
            <w:r>
              <w:rPr>
                <w:rFonts w:ascii="Arial" w:eastAsia="Calibri" w:hAnsi="Arial" w:cs="Arial"/>
                <w:b/>
                <w:color w:val="000000" w:themeColor="text1"/>
                <w:sz w:val="15"/>
                <w:szCs w:val="15"/>
                <w:lang w:val="hr-HR"/>
              </w:rPr>
              <w:t>,</w:t>
            </w:r>
            <w:r w:rsidRPr="00704930">
              <w:rPr>
                <w:rFonts w:ascii="Arial" w:eastAsia="Calibri" w:hAnsi="Arial" w:cs="Arial"/>
                <w:b/>
                <w:color w:val="000000" w:themeColor="text1"/>
                <w:sz w:val="15"/>
                <w:szCs w:val="15"/>
                <w:lang w:val="hr-HR"/>
              </w:rPr>
              <w:t xml:space="preserve">809 </w:t>
            </w:r>
          </w:p>
        </w:tc>
      </w:tr>
      <w:tr w:rsidR="001C35E2" w:rsidRPr="00587444" w14:paraId="7EC167D4" w14:textId="77777777" w:rsidTr="00DD69E7">
        <w:trPr>
          <w:trHeight w:hRule="exact" w:val="295"/>
        </w:trPr>
        <w:tc>
          <w:tcPr>
            <w:tcW w:w="1074" w:type="pct"/>
            <w:vAlign w:val="bottom"/>
          </w:tcPr>
          <w:p w14:paraId="7D1ED03E" w14:textId="77777777" w:rsidR="001C35E2" w:rsidRPr="00587444" w:rsidRDefault="001C35E2" w:rsidP="001C35E2">
            <w:pPr>
              <w:tabs>
                <w:tab w:val="right" w:pos="1202"/>
              </w:tabs>
              <w:suppressAutoHyphens w:val="0"/>
              <w:autoSpaceDN/>
              <w:spacing w:line="320" w:lineRule="exact"/>
              <w:outlineLvl w:val="0"/>
              <w:rPr>
                <w:rFonts w:ascii="Arial" w:hAnsi="Arial" w:cs="Arial"/>
                <w:b/>
                <w:bCs/>
                <w:sz w:val="15"/>
                <w:szCs w:val="15"/>
              </w:rPr>
            </w:pPr>
          </w:p>
        </w:tc>
        <w:tc>
          <w:tcPr>
            <w:tcW w:w="488" w:type="pct"/>
            <w:tcBorders>
              <w:top w:val="single" w:sz="12" w:space="0" w:color="auto"/>
              <w:left w:val="nil"/>
              <w:right w:val="nil"/>
            </w:tcBorders>
            <w:vAlign w:val="bottom"/>
          </w:tcPr>
          <w:p w14:paraId="2227E418"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452" w:type="pct"/>
            <w:tcBorders>
              <w:top w:val="single" w:sz="12" w:space="0" w:color="auto"/>
              <w:left w:val="nil"/>
              <w:right w:val="nil"/>
            </w:tcBorders>
            <w:vAlign w:val="bottom"/>
          </w:tcPr>
          <w:p w14:paraId="6F663313"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494" w:type="pct"/>
            <w:tcBorders>
              <w:top w:val="single" w:sz="12" w:space="0" w:color="auto"/>
              <w:left w:val="nil"/>
              <w:right w:val="nil"/>
            </w:tcBorders>
            <w:vAlign w:val="bottom"/>
          </w:tcPr>
          <w:p w14:paraId="3EC24F3F"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479" w:type="pct"/>
            <w:tcBorders>
              <w:top w:val="single" w:sz="12" w:space="0" w:color="auto"/>
              <w:left w:val="nil"/>
              <w:right w:val="nil"/>
            </w:tcBorders>
            <w:vAlign w:val="bottom"/>
          </w:tcPr>
          <w:p w14:paraId="3F66FABB"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507" w:type="pct"/>
            <w:tcBorders>
              <w:top w:val="single" w:sz="12" w:space="0" w:color="auto"/>
              <w:left w:val="nil"/>
              <w:right w:val="nil"/>
            </w:tcBorders>
            <w:vAlign w:val="bottom"/>
          </w:tcPr>
          <w:p w14:paraId="6CAD9F6A"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493" w:type="pct"/>
            <w:tcBorders>
              <w:top w:val="single" w:sz="12" w:space="0" w:color="auto"/>
              <w:left w:val="nil"/>
              <w:right w:val="nil"/>
            </w:tcBorders>
            <w:vAlign w:val="bottom"/>
          </w:tcPr>
          <w:p w14:paraId="5BC98A49"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507" w:type="pct"/>
            <w:tcBorders>
              <w:top w:val="single" w:sz="12" w:space="0" w:color="auto"/>
              <w:left w:val="nil"/>
              <w:right w:val="nil"/>
            </w:tcBorders>
            <w:vAlign w:val="bottom"/>
          </w:tcPr>
          <w:p w14:paraId="5DCAF832"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506" w:type="pct"/>
            <w:tcBorders>
              <w:top w:val="single" w:sz="12" w:space="0" w:color="auto"/>
              <w:left w:val="nil"/>
              <w:right w:val="nil"/>
            </w:tcBorders>
            <w:vAlign w:val="bottom"/>
          </w:tcPr>
          <w:p w14:paraId="4EA082A9" w14:textId="77777777" w:rsidR="001C35E2" w:rsidRPr="00587444" w:rsidDel="00D96E20" w:rsidRDefault="001C35E2" w:rsidP="001C35E2">
            <w:pPr>
              <w:suppressAutoHyphens w:val="0"/>
              <w:autoSpaceDN/>
              <w:spacing w:line="320" w:lineRule="exact"/>
              <w:jc w:val="right"/>
              <w:rPr>
                <w:rFonts w:ascii="Arial" w:eastAsia="Calibri" w:hAnsi="Arial" w:cs="Arial"/>
                <w:b/>
                <w:bCs/>
                <w:sz w:val="15"/>
                <w:szCs w:val="15"/>
              </w:rPr>
            </w:pPr>
          </w:p>
        </w:tc>
      </w:tr>
      <w:tr w:rsidR="001C35E2" w:rsidRPr="00587444" w14:paraId="0C357A4C" w14:textId="77777777" w:rsidTr="00DD69E7">
        <w:trPr>
          <w:trHeight w:hRule="exact" w:val="279"/>
        </w:trPr>
        <w:tc>
          <w:tcPr>
            <w:tcW w:w="1074" w:type="pct"/>
          </w:tcPr>
          <w:p w14:paraId="5CB9396F" w14:textId="77777777" w:rsidR="001C35E2" w:rsidRPr="00587444" w:rsidRDefault="001C35E2" w:rsidP="001C35E2">
            <w:pPr>
              <w:tabs>
                <w:tab w:val="right" w:pos="1202"/>
              </w:tabs>
              <w:suppressAutoHyphens w:val="0"/>
              <w:autoSpaceDN/>
              <w:spacing w:line="320" w:lineRule="exact"/>
              <w:outlineLvl w:val="0"/>
              <w:rPr>
                <w:rFonts w:ascii="Arial" w:hAnsi="Arial" w:cs="Arial"/>
                <w:b/>
                <w:bCs/>
                <w:sz w:val="15"/>
                <w:szCs w:val="15"/>
              </w:rPr>
            </w:pPr>
            <w:bookmarkStart w:id="1008" w:name="_Toc4062750"/>
            <w:r w:rsidRPr="00587444">
              <w:rPr>
                <w:rFonts w:ascii="Arial" w:hAnsi="Arial" w:cs="Arial"/>
                <w:b/>
                <w:bCs/>
                <w:sz w:val="15"/>
                <w:szCs w:val="15"/>
              </w:rPr>
              <w:t>Liabilities</w:t>
            </w:r>
            <w:bookmarkEnd w:id="1008"/>
            <w:r w:rsidRPr="00587444">
              <w:rPr>
                <w:rFonts w:ascii="Arial" w:hAnsi="Arial" w:cs="Arial"/>
                <w:b/>
                <w:bCs/>
                <w:sz w:val="15"/>
                <w:szCs w:val="15"/>
              </w:rPr>
              <w:t xml:space="preserve"> </w:t>
            </w:r>
          </w:p>
        </w:tc>
        <w:tc>
          <w:tcPr>
            <w:tcW w:w="488" w:type="pct"/>
            <w:tcBorders>
              <w:left w:val="nil"/>
              <w:right w:val="nil"/>
            </w:tcBorders>
            <w:vAlign w:val="bottom"/>
          </w:tcPr>
          <w:p w14:paraId="48DD3642"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452" w:type="pct"/>
            <w:tcBorders>
              <w:left w:val="nil"/>
              <w:right w:val="nil"/>
            </w:tcBorders>
            <w:vAlign w:val="bottom"/>
          </w:tcPr>
          <w:p w14:paraId="69776122"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494" w:type="pct"/>
            <w:tcBorders>
              <w:left w:val="nil"/>
              <w:right w:val="nil"/>
            </w:tcBorders>
            <w:vAlign w:val="bottom"/>
          </w:tcPr>
          <w:p w14:paraId="23D6496B"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479" w:type="pct"/>
            <w:tcBorders>
              <w:left w:val="nil"/>
              <w:right w:val="nil"/>
            </w:tcBorders>
            <w:vAlign w:val="bottom"/>
          </w:tcPr>
          <w:p w14:paraId="6ECB4F35"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507" w:type="pct"/>
            <w:tcBorders>
              <w:left w:val="nil"/>
              <w:right w:val="nil"/>
            </w:tcBorders>
            <w:vAlign w:val="bottom"/>
          </w:tcPr>
          <w:p w14:paraId="08AA8D15"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493" w:type="pct"/>
            <w:tcBorders>
              <w:left w:val="nil"/>
              <w:right w:val="nil"/>
            </w:tcBorders>
            <w:vAlign w:val="bottom"/>
          </w:tcPr>
          <w:p w14:paraId="11F3169A"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507" w:type="pct"/>
            <w:tcBorders>
              <w:left w:val="nil"/>
              <w:right w:val="nil"/>
            </w:tcBorders>
            <w:vAlign w:val="bottom"/>
          </w:tcPr>
          <w:p w14:paraId="35B6DFB9"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506" w:type="pct"/>
            <w:tcBorders>
              <w:left w:val="nil"/>
              <w:right w:val="nil"/>
            </w:tcBorders>
            <w:vAlign w:val="bottom"/>
          </w:tcPr>
          <w:p w14:paraId="43B18483" w14:textId="77777777" w:rsidR="001C35E2" w:rsidRPr="00587444" w:rsidDel="00D96E20" w:rsidRDefault="001C35E2" w:rsidP="001C35E2">
            <w:pPr>
              <w:suppressAutoHyphens w:val="0"/>
              <w:autoSpaceDN/>
              <w:spacing w:line="320" w:lineRule="exact"/>
              <w:jc w:val="right"/>
              <w:rPr>
                <w:rFonts w:ascii="Arial" w:eastAsia="Calibri" w:hAnsi="Arial" w:cs="Arial"/>
                <w:b/>
                <w:bCs/>
                <w:sz w:val="15"/>
                <w:szCs w:val="15"/>
              </w:rPr>
            </w:pPr>
          </w:p>
        </w:tc>
      </w:tr>
      <w:tr w:rsidR="00016419" w:rsidRPr="00587444" w14:paraId="2CD82CB1" w14:textId="77777777" w:rsidTr="00DD69E7">
        <w:trPr>
          <w:trHeight w:hRule="exact" w:val="285"/>
        </w:trPr>
        <w:tc>
          <w:tcPr>
            <w:tcW w:w="1074" w:type="pct"/>
            <w:vAlign w:val="center"/>
          </w:tcPr>
          <w:p w14:paraId="7AA16DE1" w14:textId="77777777" w:rsidR="00016419" w:rsidRPr="00587444" w:rsidRDefault="00016419" w:rsidP="00016419">
            <w:pPr>
              <w:tabs>
                <w:tab w:val="right" w:pos="1202"/>
              </w:tabs>
              <w:suppressAutoHyphens w:val="0"/>
              <w:autoSpaceDN/>
              <w:spacing w:line="320" w:lineRule="exact"/>
              <w:outlineLvl w:val="0"/>
              <w:rPr>
                <w:rFonts w:ascii="Arial" w:hAnsi="Arial" w:cs="Arial"/>
                <w:b/>
                <w:bCs/>
                <w:sz w:val="15"/>
                <w:szCs w:val="15"/>
              </w:rPr>
            </w:pPr>
            <w:bookmarkStart w:id="1009" w:name="_Toc4062751"/>
            <w:r w:rsidRPr="00587444">
              <w:rPr>
                <w:rFonts w:ascii="Arial" w:hAnsi="Arial" w:cs="Arial"/>
                <w:spacing w:val="-2"/>
                <w:sz w:val="15"/>
                <w:szCs w:val="15"/>
              </w:rPr>
              <w:t>Deposits from customers</w:t>
            </w:r>
            <w:bookmarkEnd w:id="1009"/>
            <w:r w:rsidRPr="00587444">
              <w:rPr>
                <w:rFonts w:ascii="Arial" w:hAnsi="Arial" w:cs="Arial"/>
                <w:spacing w:val="-2"/>
                <w:sz w:val="15"/>
                <w:szCs w:val="15"/>
              </w:rPr>
              <w:t xml:space="preserve"> </w:t>
            </w:r>
          </w:p>
        </w:tc>
        <w:tc>
          <w:tcPr>
            <w:tcW w:w="488" w:type="pct"/>
            <w:tcBorders>
              <w:top w:val="nil"/>
              <w:left w:val="nil"/>
              <w:bottom w:val="nil"/>
              <w:right w:val="nil"/>
            </w:tcBorders>
            <w:vAlign w:val="bottom"/>
          </w:tcPr>
          <w:p w14:paraId="1E013A64" w14:textId="3985262F" w:rsidR="00016419" w:rsidRPr="00587444" w:rsidRDefault="00016419" w:rsidP="00016419">
            <w:pPr>
              <w:suppressAutoHyphens w:val="0"/>
              <w:autoSpaceDN/>
              <w:spacing w:line="320" w:lineRule="exact"/>
              <w:jc w:val="right"/>
              <w:rPr>
                <w:rFonts w:ascii="Arial" w:eastAsia="Calibri" w:hAnsi="Arial" w:cs="Arial"/>
                <w:b/>
                <w:bCs/>
                <w:sz w:val="15"/>
                <w:szCs w:val="15"/>
              </w:rPr>
            </w:pPr>
            <w:r w:rsidRPr="00EB4C67">
              <w:rPr>
                <w:rFonts w:ascii="Arial" w:eastAsia="Calibri" w:hAnsi="Arial" w:cs="Arial"/>
                <w:bCs/>
                <w:color w:val="000000" w:themeColor="text1"/>
                <w:sz w:val="15"/>
                <w:szCs w:val="15"/>
                <w:lang w:val="hr-HR"/>
              </w:rPr>
              <w:t xml:space="preserve"> 89</w:t>
            </w:r>
            <w:r>
              <w:rPr>
                <w:rFonts w:ascii="Arial" w:eastAsia="Calibri" w:hAnsi="Arial" w:cs="Arial"/>
                <w:bCs/>
                <w:color w:val="000000" w:themeColor="text1"/>
                <w:sz w:val="15"/>
                <w:szCs w:val="15"/>
                <w:lang w:val="hr-HR"/>
              </w:rPr>
              <w:t>,</w:t>
            </w:r>
            <w:r w:rsidRPr="00EB4C67">
              <w:rPr>
                <w:rFonts w:ascii="Arial" w:eastAsia="Calibri" w:hAnsi="Arial" w:cs="Arial"/>
                <w:bCs/>
                <w:color w:val="000000" w:themeColor="text1"/>
                <w:sz w:val="15"/>
                <w:szCs w:val="15"/>
                <w:lang w:val="hr-HR"/>
              </w:rPr>
              <w:t xml:space="preserve">400 </w:t>
            </w:r>
          </w:p>
        </w:tc>
        <w:tc>
          <w:tcPr>
            <w:tcW w:w="452" w:type="pct"/>
            <w:tcBorders>
              <w:top w:val="nil"/>
              <w:left w:val="nil"/>
              <w:bottom w:val="nil"/>
              <w:right w:val="nil"/>
            </w:tcBorders>
            <w:vAlign w:val="bottom"/>
          </w:tcPr>
          <w:p w14:paraId="3029C64D" w14:textId="44169C23" w:rsidR="00016419" w:rsidRPr="00587444" w:rsidRDefault="00016419" w:rsidP="00016419">
            <w:pPr>
              <w:suppressAutoHyphens w:val="0"/>
              <w:autoSpaceDN/>
              <w:spacing w:line="320" w:lineRule="exact"/>
              <w:jc w:val="right"/>
              <w:rPr>
                <w:rFonts w:ascii="Arial" w:eastAsia="Calibri" w:hAnsi="Arial" w:cs="Arial"/>
                <w:b/>
                <w:bCs/>
                <w:sz w:val="15"/>
                <w:szCs w:val="15"/>
              </w:rPr>
            </w:pPr>
            <w:r w:rsidRPr="00EB4C67">
              <w:rPr>
                <w:rFonts w:ascii="Arial" w:eastAsia="Calibri" w:hAnsi="Arial" w:cs="Arial"/>
                <w:bCs/>
                <w:color w:val="000000" w:themeColor="text1"/>
                <w:sz w:val="15"/>
                <w:szCs w:val="15"/>
                <w:lang w:val="hr-HR"/>
              </w:rPr>
              <w:t xml:space="preserve"> - </w:t>
            </w:r>
          </w:p>
        </w:tc>
        <w:tc>
          <w:tcPr>
            <w:tcW w:w="494" w:type="pct"/>
            <w:tcBorders>
              <w:top w:val="nil"/>
              <w:left w:val="nil"/>
              <w:bottom w:val="nil"/>
              <w:right w:val="nil"/>
            </w:tcBorders>
            <w:vAlign w:val="bottom"/>
          </w:tcPr>
          <w:p w14:paraId="4DA945BF" w14:textId="3270B3FF" w:rsidR="00016419" w:rsidRPr="00587444" w:rsidRDefault="00016419" w:rsidP="00016419">
            <w:pPr>
              <w:suppressAutoHyphens w:val="0"/>
              <w:autoSpaceDN/>
              <w:spacing w:line="320" w:lineRule="exact"/>
              <w:jc w:val="right"/>
              <w:rPr>
                <w:rFonts w:ascii="Arial" w:eastAsia="Calibri" w:hAnsi="Arial" w:cs="Arial"/>
                <w:b/>
                <w:bCs/>
                <w:sz w:val="15"/>
                <w:szCs w:val="15"/>
              </w:rPr>
            </w:pPr>
            <w:r w:rsidRPr="00EB4C67">
              <w:rPr>
                <w:rFonts w:ascii="Arial" w:eastAsia="Calibri" w:hAnsi="Arial" w:cs="Arial"/>
                <w:bCs/>
                <w:color w:val="000000" w:themeColor="text1"/>
                <w:sz w:val="15"/>
                <w:szCs w:val="15"/>
                <w:lang w:val="hr-HR"/>
              </w:rPr>
              <w:t xml:space="preserve"> - </w:t>
            </w:r>
          </w:p>
        </w:tc>
        <w:tc>
          <w:tcPr>
            <w:tcW w:w="479" w:type="pct"/>
            <w:tcBorders>
              <w:top w:val="nil"/>
              <w:left w:val="nil"/>
              <w:bottom w:val="nil"/>
              <w:right w:val="nil"/>
            </w:tcBorders>
            <w:vAlign w:val="bottom"/>
          </w:tcPr>
          <w:p w14:paraId="71E59F0E" w14:textId="28B609D7" w:rsidR="00016419" w:rsidRPr="00587444" w:rsidRDefault="00016419" w:rsidP="00016419">
            <w:pPr>
              <w:suppressAutoHyphens w:val="0"/>
              <w:autoSpaceDN/>
              <w:spacing w:line="320" w:lineRule="exact"/>
              <w:jc w:val="right"/>
              <w:rPr>
                <w:rFonts w:ascii="Arial" w:eastAsia="Calibri" w:hAnsi="Arial" w:cs="Arial"/>
                <w:b/>
                <w:bCs/>
                <w:sz w:val="15"/>
                <w:szCs w:val="15"/>
              </w:rPr>
            </w:pPr>
            <w:r w:rsidRPr="00EB4C67">
              <w:rPr>
                <w:rFonts w:ascii="Arial" w:eastAsia="Calibri" w:hAnsi="Arial" w:cs="Arial"/>
                <w:bCs/>
                <w:color w:val="000000" w:themeColor="text1"/>
                <w:sz w:val="15"/>
                <w:szCs w:val="15"/>
                <w:lang w:val="hr-HR"/>
              </w:rPr>
              <w:t xml:space="preserve"> - </w:t>
            </w:r>
          </w:p>
        </w:tc>
        <w:tc>
          <w:tcPr>
            <w:tcW w:w="507" w:type="pct"/>
            <w:tcBorders>
              <w:top w:val="nil"/>
              <w:left w:val="nil"/>
              <w:bottom w:val="nil"/>
              <w:right w:val="nil"/>
            </w:tcBorders>
            <w:vAlign w:val="bottom"/>
          </w:tcPr>
          <w:p w14:paraId="1113C0CB" w14:textId="6AA44C87" w:rsidR="00016419" w:rsidRPr="00587444" w:rsidRDefault="00016419" w:rsidP="00016419">
            <w:pPr>
              <w:suppressAutoHyphens w:val="0"/>
              <w:autoSpaceDN/>
              <w:spacing w:line="320" w:lineRule="exact"/>
              <w:jc w:val="right"/>
              <w:rPr>
                <w:rFonts w:ascii="Arial" w:eastAsia="Calibri" w:hAnsi="Arial" w:cs="Arial"/>
                <w:b/>
                <w:bCs/>
                <w:sz w:val="15"/>
                <w:szCs w:val="15"/>
              </w:rPr>
            </w:pPr>
            <w:r w:rsidRPr="00EB4C67">
              <w:rPr>
                <w:rFonts w:ascii="Arial" w:eastAsia="Calibri" w:hAnsi="Arial" w:cs="Arial"/>
                <w:bCs/>
                <w:color w:val="000000" w:themeColor="text1"/>
                <w:sz w:val="15"/>
                <w:szCs w:val="15"/>
                <w:lang w:val="hr-HR"/>
              </w:rPr>
              <w:t xml:space="preserve"> - </w:t>
            </w:r>
          </w:p>
        </w:tc>
        <w:tc>
          <w:tcPr>
            <w:tcW w:w="493" w:type="pct"/>
            <w:tcBorders>
              <w:top w:val="nil"/>
              <w:left w:val="nil"/>
              <w:bottom w:val="nil"/>
              <w:right w:val="nil"/>
            </w:tcBorders>
            <w:vAlign w:val="bottom"/>
          </w:tcPr>
          <w:p w14:paraId="3DD7E405" w14:textId="3C18C590" w:rsidR="00016419" w:rsidRPr="00587444" w:rsidRDefault="00016419" w:rsidP="00016419">
            <w:pPr>
              <w:suppressAutoHyphens w:val="0"/>
              <w:autoSpaceDN/>
              <w:spacing w:line="320" w:lineRule="exact"/>
              <w:jc w:val="right"/>
              <w:rPr>
                <w:rFonts w:ascii="Arial" w:eastAsia="Calibri" w:hAnsi="Arial" w:cs="Arial"/>
                <w:b/>
                <w:bCs/>
                <w:sz w:val="15"/>
                <w:szCs w:val="15"/>
              </w:rPr>
            </w:pPr>
            <w:r w:rsidRPr="00EB4C67">
              <w:rPr>
                <w:rFonts w:ascii="Arial" w:eastAsia="Calibri" w:hAnsi="Arial" w:cs="Arial"/>
                <w:bCs/>
                <w:color w:val="000000" w:themeColor="text1"/>
                <w:sz w:val="15"/>
                <w:szCs w:val="15"/>
                <w:lang w:val="hr-HR"/>
              </w:rPr>
              <w:t xml:space="preserve"> 62</w:t>
            </w:r>
            <w:r>
              <w:rPr>
                <w:rFonts w:ascii="Arial" w:eastAsia="Calibri" w:hAnsi="Arial" w:cs="Arial"/>
                <w:bCs/>
                <w:color w:val="000000" w:themeColor="text1"/>
                <w:sz w:val="15"/>
                <w:szCs w:val="15"/>
                <w:lang w:val="hr-HR"/>
              </w:rPr>
              <w:t>,</w:t>
            </w:r>
            <w:r w:rsidRPr="00EB4C67">
              <w:rPr>
                <w:rFonts w:ascii="Arial" w:eastAsia="Calibri" w:hAnsi="Arial" w:cs="Arial"/>
                <w:bCs/>
                <w:color w:val="000000" w:themeColor="text1"/>
                <w:sz w:val="15"/>
                <w:szCs w:val="15"/>
                <w:lang w:val="hr-HR"/>
              </w:rPr>
              <w:t xml:space="preserve">467 </w:t>
            </w:r>
          </w:p>
        </w:tc>
        <w:tc>
          <w:tcPr>
            <w:tcW w:w="507" w:type="pct"/>
            <w:tcBorders>
              <w:top w:val="nil"/>
              <w:left w:val="nil"/>
              <w:bottom w:val="nil"/>
              <w:right w:val="nil"/>
            </w:tcBorders>
            <w:vAlign w:val="bottom"/>
          </w:tcPr>
          <w:p w14:paraId="1E53571B" w14:textId="1D5FFC15" w:rsidR="00016419" w:rsidRPr="00587444" w:rsidRDefault="00016419" w:rsidP="00016419">
            <w:pPr>
              <w:suppressAutoHyphens w:val="0"/>
              <w:autoSpaceDN/>
              <w:spacing w:line="320" w:lineRule="exact"/>
              <w:jc w:val="right"/>
              <w:rPr>
                <w:rFonts w:ascii="Arial" w:eastAsia="Calibri" w:hAnsi="Arial" w:cs="Arial"/>
                <w:b/>
                <w:bCs/>
                <w:sz w:val="15"/>
                <w:szCs w:val="15"/>
              </w:rPr>
            </w:pPr>
            <w:r w:rsidRPr="00EB4C67">
              <w:rPr>
                <w:rFonts w:ascii="Arial" w:eastAsia="Calibri" w:hAnsi="Arial" w:cs="Arial"/>
                <w:bCs/>
                <w:color w:val="000000" w:themeColor="text1"/>
                <w:sz w:val="15"/>
                <w:szCs w:val="15"/>
                <w:lang w:val="hr-HR"/>
              </w:rPr>
              <w:t xml:space="preserve"> 151</w:t>
            </w:r>
            <w:r>
              <w:rPr>
                <w:rFonts w:ascii="Arial" w:eastAsia="Calibri" w:hAnsi="Arial" w:cs="Arial"/>
                <w:bCs/>
                <w:color w:val="000000" w:themeColor="text1"/>
                <w:sz w:val="15"/>
                <w:szCs w:val="15"/>
                <w:lang w:val="hr-HR"/>
              </w:rPr>
              <w:t>,</w:t>
            </w:r>
            <w:r w:rsidRPr="00EB4C67">
              <w:rPr>
                <w:rFonts w:ascii="Arial" w:eastAsia="Calibri" w:hAnsi="Arial" w:cs="Arial"/>
                <w:bCs/>
                <w:color w:val="000000" w:themeColor="text1"/>
                <w:sz w:val="15"/>
                <w:szCs w:val="15"/>
                <w:lang w:val="hr-HR"/>
              </w:rPr>
              <w:t xml:space="preserve">867 </w:t>
            </w:r>
          </w:p>
        </w:tc>
        <w:tc>
          <w:tcPr>
            <w:tcW w:w="506" w:type="pct"/>
            <w:tcBorders>
              <w:top w:val="nil"/>
              <w:left w:val="nil"/>
              <w:bottom w:val="nil"/>
              <w:right w:val="nil"/>
            </w:tcBorders>
            <w:vAlign w:val="bottom"/>
          </w:tcPr>
          <w:p w14:paraId="7E415EA0" w14:textId="06567225" w:rsidR="00016419" w:rsidRPr="00587444" w:rsidDel="00D96E20" w:rsidRDefault="00016419" w:rsidP="00016419">
            <w:pPr>
              <w:suppressAutoHyphens w:val="0"/>
              <w:autoSpaceDN/>
              <w:spacing w:line="320" w:lineRule="exact"/>
              <w:jc w:val="right"/>
              <w:rPr>
                <w:rFonts w:ascii="Arial" w:eastAsia="Calibri" w:hAnsi="Arial" w:cs="Arial"/>
                <w:b/>
                <w:bCs/>
                <w:sz w:val="15"/>
                <w:szCs w:val="15"/>
              </w:rPr>
            </w:pPr>
            <w:r w:rsidRPr="00EB4C67">
              <w:rPr>
                <w:rFonts w:ascii="Arial" w:eastAsia="Calibri" w:hAnsi="Arial" w:cs="Arial"/>
                <w:bCs/>
                <w:color w:val="000000" w:themeColor="text1"/>
                <w:sz w:val="15"/>
                <w:szCs w:val="15"/>
                <w:lang w:val="hr-HR"/>
              </w:rPr>
              <w:t xml:space="preserve"> 89</w:t>
            </w:r>
            <w:r>
              <w:rPr>
                <w:rFonts w:ascii="Arial" w:eastAsia="Calibri" w:hAnsi="Arial" w:cs="Arial"/>
                <w:bCs/>
                <w:color w:val="000000" w:themeColor="text1"/>
                <w:sz w:val="15"/>
                <w:szCs w:val="15"/>
                <w:lang w:val="hr-HR"/>
              </w:rPr>
              <w:t>,</w:t>
            </w:r>
            <w:r w:rsidRPr="00EB4C67">
              <w:rPr>
                <w:rFonts w:ascii="Arial" w:eastAsia="Calibri" w:hAnsi="Arial" w:cs="Arial"/>
                <w:bCs/>
                <w:color w:val="000000" w:themeColor="text1"/>
                <w:sz w:val="15"/>
                <w:szCs w:val="15"/>
                <w:lang w:val="hr-HR"/>
              </w:rPr>
              <w:t xml:space="preserve">400 </w:t>
            </w:r>
          </w:p>
        </w:tc>
      </w:tr>
      <w:tr w:rsidR="00016419" w:rsidRPr="00587444" w14:paraId="7E711181" w14:textId="77777777" w:rsidTr="00DD69E7">
        <w:trPr>
          <w:trHeight w:hRule="exact" w:val="277"/>
        </w:trPr>
        <w:tc>
          <w:tcPr>
            <w:tcW w:w="1074" w:type="pct"/>
          </w:tcPr>
          <w:p w14:paraId="7C3752D8" w14:textId="77777777" w:rsidR="00016419" w:rsidRPr="00587444" w:rsidRDefault="00016419" w:rsidP="00016419">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Borrowings </w:t>
            </w:r>
          </w:p>
        </w:tc>
        <w:tc>
          <w:tcPr>
            <w:tcW w:w="488" w:type="pct"/>
            <w:tcBorders>
              <w:top w:val="nil"/>
              <w:left w:val="nil"/>
              <w:bottom w:val="nil"/>
              <w:right w:val="nil"/>
            </w:tcBorders>
            <w:vAlign w:val="bottom"/>
          </w:tcPr>
          <w:p w14:paraId="717232C9" w14:textId="3D65B7FA" w:rsidR="00016419" w:rsidRPr="00587444" w:rsidRDefault="00016419" w:rsidP="00016419">
            <w:pPr>
              <w:suppressAutoHyphens w:val="0"/>
              <w:autoSpaceDN/>
              <w:spacing w:line="280" w:lineRule="exact"/>
              <w:jc w:val="right"/>
              <w:rPr>
                <w:rFonts w:ascii="Arial" w:hAnsi="Arial" w:cs="Arial"/>
                <w:sz w:val="15"/>
                <w:szCs w:val="15"/>
              </w:rPr>
            </w:pPr>
            <w:r w:rsidRPr="00EB4C67">
              <w:rPr>
                <w:rFonts w:ascii="Arial" w:eastAsia="Calibri" w:hAnsi="Arial" w:cs="Arial"/>
                <w:bCs/>
                <w:color w:val="000000" w:themeColor="text1"/>
                <w:sz w:val="15"/>
                <w:szCs w:val="15"/>
                <w:lang w:val="hr-HR"/>
              </w:rPr>
              <w:t xml:space="preserve"> 35</w:t>
            </w:r>
            <w:r>
              <w:rPr>
                <w:rFonts w:ascii="Arial" w:eastAsia="Calibri" w:hAnsi="Arial" w:cs="Arial"/>
                <w:bCs/>
                <w:color w:val="000000" w:themeColor="text1"/>
                <w:sz w:val="15"/>
                <w:szCs w:val="15"/>
                <w:lang w:val="hr-HR"/>
              </w:rPr>
              <w:t>,</w:t>
            </w:r>
            <w:r w:rsidRPr="00EB4C67">
              <w:rPr>
                <w:rFonts w:ascii="Arial" w:eastAsia="Calibri" w:hAnsi="Arial" w:cs="Arial"/>
                <w:bCs/>
                <w:color w:val="000000" w:themeColor="text1"/>
                <w:sz w:val="15"/>
                <w:szCs w:val="15"/>
                <w:lang w:val="hr-HR"/>
              </w:rPr>
              <w:t xml:space="preserve">862 </w:t>
            </w:r>
          </w:p>
        </w:tc>
        <w:tc>
          <w:tcPr>
            <w:tcW w:w="452" w:type="pct"/>
            <w:tcBorders>
              <w:top w:val="nil"/>
              <w:left w:val="nil"/>
              <w:bottom w:val="nil"/>
              <w:right w:val="nil"/>
            </w:tcBorders>
            <w:vAlign w:val="bottom"/>
          </w:tcPr>
          <w:p w14:paraId="45132ED9" w14:textId="024FD70D" w:rsidR="00016419" w:rsidRPr="00587444" w:rsidRDefault="00016419" w:rsidP="00016419">
            <w:pPr>
              <w:suppressAutoHyphens w:val="0"/>
              <w:autoSpaceDN/>
              <w:spacing w:line="280" w:lineRule="exact"/>
              <w:jc w:val="right"/>
              <w:rPr>
                <w:rFonts w:ascii="Arial" w:hAnsi="Arial" w:cs="Arial"/>
                <w:sz w:val="15"/>
                <w:szCs w:val="15"/>
              </w:rPr>
            </w:pPr>
            <w:r w:rsidRPr="00EB4C67">
              <w:rPr>
                <w:rFonts w:ascii="Arial" w:eastAsia="Calibri" w:hAnsi="Arial" w:cs="Arial"/>
                <w:bCs/>
                <w:color w:val="000000" w:themeColor="text1"/>
                <w:sz w:val="15"/>
                <w:szCs w:val="15"/>
                <w:lang w:val="hr-HR"/>
              </w:rPr>
              <w:t xml:space="preserve"> 50</w:t>
            </w:r>
            <w:r>
              <w:rPr>
                <w:rFonts w:ascii="Arial" w:eastAsia="Calibri" w:hAnsi="Arial" w:cs="Arial"/>
                <w:bCs/>
                <w:color w:val="000000" w:themeColor="text1"/>
                <w:sz w:val="15"/>
                <w:szCs w:val="15"/>
                <w:lang w:val="hr-HR"/>
              </w:rPr>
              <w:t>,</w:t>
            </w:r>
            <w:r w:rsidRPr="00EB4C67">
              <w:rPr>
                <w:rFonts w:ascii="Arial" w:eastAsia="Calibri" w:hAnsi="Arial" w:cs="Arial"/>
                <w:bCs/>
                <w:color w:val="000000" w:themeColor="text1"/>
                <w:sz w:val="15"/>
                <w:szCs w:val="15"/>
                <w:lang w:val="hr-HR"/>
              </w:rPr>
              <w:t xml:space="preserve">471 </w:t>
            </w:r>
          </w:p>
        </w:tc>
        <w:tc>
          <w:tcPr>
            <w:tcW w:w="494" w:type="pct"/>
            <w:tcBorders>
              <w:top w:val="nil"/>
              <w:left w:val="nil"/>
              <w:bottom w:val="nil"/>
              <w:right w:val="nil"/>
            </w:tcBorders>
            <w:vAlign w:val="bottom"/>
          </w:tcPr>
          <w:p w14:paraId="0BF90EFB" w14:textId="4BF9D069" w:rsidR="00016419" w:rsidRPr="00587444" w:rsidRDefault="00016419" w:rsidP="00016419">
            <w:pPr>
              <w:suppressAutoHyphens w:val="0"/>
              <w:autoSpaceDN/>
              <w:spacing w:line="280" w:lineRule="exact"/>
              <w:jc w:val="right"/>
              <w:rPr>
                <w:rFonts w:ascii="Arial" w:hAnsi="Arial" w:cs="Arial"/>
                <w:sz w:val="15"/>
                <w:szCs w:val="15"/>
              </w:rPr>
            </w:pPr>
            <w:r w:rsidRPr="00EB4C67">
              <w:rPr>
                <w:rFonts w:ascii="Arial" w:eastAsia="Calibri" w:hAnsi="Arial" w:cs="Arial"/>
                <w:bCs/>
                <w:color w:val="000000" w:themeColor="text1"/>
                <w:sz w:val="15"/>
                <w:szCs w:val="15"/>
                <w:lang w:val="hr-HR"/>
              </w:rPr>
              <w:t xml:space="preserve"> 375</w:t>
            </w:r>
            <w:r>
              <w:rPr>
                <w:rFonts w:ascii="Arial" w:eastAsia="Calibri" w:hAnsi="Arial" w:cs="Arial"/>
                <w:bCs/>
                <w:color w:val="000000" w:themeColor="text1"/>
                <w:sz w:val="15"/>
                <w:szCs w:val="15"/>
                <w:lang w:val="hr-HR"/>
              </w:rPr>
              <w:t>,</w:t>
            </w:r>
            <w:r w:rsidRPr="00EB4C67">
              <w:rPr>
                <w:rFonts w:ascii="Arial" w:eastAsia="Calibri" w:hAnsi="Arial" w:cs="Arial"/>
                <w:bCs/>
                <w:color w:val="000000" w:themeColor="text1"/>
                <w:sz w:val="15"/>
                <w:szCs w:val="15"/>
                <w:lang w:val="hr-HR"/>
              </w:rPr>
              <w:t xml:space="preserve">343 </w:t>
            </w:r>
          </w:p>
        </w:tc>
        <w:tc>
          <w:tcPr>
            <w:tcW w:w="479" w:type="pct"/>
            <w:tcBorders>
              <w:top w:val="nil"/>
              <w:left w:val="nil"/>
              <w:bottom w:val="nil"/>
              <w:right w:val="nil"/>
            </w:tcBorders>
            <w:vAlign w:val="bottom"/>
          </w:tcPr>
          <w:p w14:paraId="6CC065FC" w14:textId="49BD18F3" w:rsidR="00016419" w:rsidRPr="00587444" w:rsidRDefault="00016419" w:rsidP="00016419">
            <w:pPr>
              <w:suppressAutoHyphens w:val="0"/>
              <w:autoSpaceDN/>
              <w:spacing w:line="280" w:lineRule="exact"/>
              <w:jc w:val="right"/>
              <w:rPr>
                <w:rFonts w:ascii="Arial" w:hAnsi="Arial" w:cs="Arial"/>
                <w:sz w:val="15"/>
                <w:szCs w:val="15"/>
              </w:rPr>
            </w:pPr>
            <w:r w:rsidRPr="00EB4C67">
              <w:rPr>
                <w:rFonts w:ascii="Arial" w:eastAsia="Calibri" w:hAnsi="Arial" w:cs="Arial"/>
                <w:bCs/>
                <w:color w:val="000000" w:themeColor="text1"/>
                <w:sz w:val="15"/>
                <w:szCs w:val="15"/>
                <w:lang w:val="hr-HR"/>
              </w:rPr>
              <w:t xml:space="preserve"> 618</w:t>
            </w:r>
            <w:r>
              <w:rPr>
                <w:rFonts w:ascii="Arial" w:eastAsia="Calibri" w:hAnsi="Arial" w:cs="Arial"/>
                <w:bCs/>
                <w:color w:val="000000" w:themeColor="text1"/>
                <w:sz w:val="15"/>
                <w:szCs w:val="15"/>
                <w:lang w:val="hr-HR"/>
              </w:rPr>
              <w:t>,</w:t>
            </w:r>
            <w:r w:rsidRPr="00EB4C67">
              <w:rPr>
                <w:rFonts w:ascii="Arial" w:eastAsia="Calibri" w:hAnsi="Arial" w:cs="Arial"/>
                <w:bCs/>
                <w:color w:val="000000" w:themeColor="text1"/>
                <w:sz w:val="15"/>
                <w:szCs w:val="15"/>
                <w:lang w:val="hr-HR"/>
              </w:rPr>
              <w:t xml:space="preserve">482 </w:t>
            </w:r>
          </w:p>
        </w:tc>
        <w:tc>
          <w:tcPr>
            <w:tcW w:w="507" w:type="pct"/>
            <w:tcBorders>
              <w:top w:val="nil"/>
              <w:left w:val="nil"/>
              <w:bottom w:val="nil"/>
              <w:right w:val="nil"/>
            </w:tcBorders>
            <w:vAlign w:val="bottom"/>
          </w:tcPr>
          <w:p w14:paraId="2C15543B" w14:textId="7672F3B9" w:rsidR="00016419" w:rsidRPr="00587444" w:rsidRDefault="00016419" w:rsidP="00016419">
            <w:pPr>
              <w:suppressAutoHyphens w:val="0"/>
              <w:autoSpaceDN/>
              <w:spacing w:line="280" w:lineRule="exact"/>
              <w:jc w:val="right"/>
              <w:rPr>
                <w:rFonts w:ascii="Arial" w:hAnsi="Arial" w:cs="Arial"/>
                <w:sz w:val="15"/>
                <w:szCs w:val="15"/>
              </w:rPr>
            </w:pPr>
            <w:r w:rsidRPr="00EB4C67">
              <w:rPr>
                <w:rFonts w:ascii="Arial" w:eastAsia="Calibri" w:hAnsi="Arial" w:cs="Arial"/>
                <w:bCs/>
                <w:color w:val="000000" w:themeColor="text1"/>
                <w:sz w:val="15"/>
                <w:szCs w:val="15"/>
                <w:lang w:val="hr-HR"/>
              </w:rPr>
              <w:t xml:space="preserve"> 1</w:t>
            </w:r>
            <w:r>
              <w:rPr>
                <w:rFonts w:ascii="Arial" w:eastAsia="Calibri" w:hAnsi="Arial" w:cs="Arial"/>
                <w:bCs/>
                <w:color w:val="000000" w:themeColor="text1"/>
                <w:sz w:val="15"/>
                <w:szCs w:val="15"/>
                <w:lang w:val="hr-HR"/>
              </w:rPr>
              <w:t>,</w:t>
            </w:r>
            <w:r w:rsidRPr="00EB4C67">
              <w:rPr>
                <w:rFonts w:ascii="Arial" w:eastAsia="Calibri" w:hAnsi="Arial" w:cs="Arial"/>
                <w:bCs/>
                <w:color w:val="000000" w:themeColor="text1"/>
                <w:sz w:val="15"/>
                <w:szCs w:val="15"/>
                <w:lang w:val="hr-HR"/>
              </w:rPr>
              <w:t>144</w:t>
            </w:r>
            <w:r>
              <w:rPr>
                <w:rFonts w:ascii="Arial" w:eastAsia="Calibri" w:hAnsi="Arial" w:cs="Arial"/>
                <w:bCs/>
                <w:color w:val="000000" w:themeColor="text1"/>
                <w:sz w:val="15"/>
                <w:szCs w:val="15"/>
                <w:lang w:val="hr-HR"/>
              </w:rPr>
              <w:t>,</w:t>
            </w:r>
            <w:r w:rsidRPr="00EB4C67">
              <w:rPr>
                <w:rFonts w:ascii="Arial" w:eastAsia="Calibri" w:hAnsi="Arial" w:cs="Arial"/>
                <w:bCs/>
                <w:color w:val="000000" w:themeColor="text1"/>
                <w:sz w:val="15"/>
                <w:szCs w:val="15"/>
                <w:lang w:val="hr-HR"/>
              </w:rPr>
              <w:t xml:space="preserve">436 </w:t>
            </w:r>
          </w:p>
        </w:tc>
        <w:tc>
          <w:tcPr>
            <w:tcW w:w="493" w:type="pct"/>
            <w:tcBorders>
              <w:top w:val="nil"/>
              <w:left w:val="nil"/>
              <w:bottom w:val="nil"/>
              <w:right w:val="nil"/>
            </w:tcBorders>
            <w:vAlign w:val="bottom"/>
          </w:tcPr>
          <w:p w14:paraId="494D33A0" w14:textId="32FCEB0E" w:rsidR="00016419" w:rsidRPr="00587444" w:rsidRDefault="00016419" w:rsidP="00016419">
            <w:pPr>
              <w:suppressAutoHyphens w:val="0"/>
              <w:autoSpaceDN/>
              <w:spacing w:line="280" w:lineRule="exact"/>
              <w:jc w:val="right"/>
              <w:rPr>
                <w:rFonts w:ascii="Arial" w:hAnsi="Arial" w:cs="Arial"/>
                <w:sz w:val="15"/>
                <w:szCs w:val="15"/>
              </w:rPr>
            </w:pPr>
            <w:r w:rsidRPr="00EB4C67">
              <w:rPr>
                <w:rFonts w:ascii="Arial" w:eastAsia="Calibri" w:hAnsi="Arial" w:cs="Arial"/>
                <w:bCs/>
                <w:color w:val="000000" w:themeColor="text1"/>
                <w:sz w:val="15"/>
                <w:szCs w:val="15"/>
                <w:lang w:val="hr-HR"/>
              </w:rPr>
              <w:t xml:space="preserve"> 5</w:t>
            </w:r>
            <w:r>
              <w:rPr>
                <w:rFonts w:ascii="Arial" w:eastAsia="Calibri" w:hAnsi="Arial" w:cs="Arial"/>
                <w:bCs/>
                <w:color w:val="000000" w:themeColor="text1"/>
                <w:sz w:val="15"/>
                <w:szCs w:val="15"/>
                <w:lang w:val="hr-HR"/>
              </w:rPr>
              <w:t>,</w:t>
            </w:r>
            <w:r w:rsidRPr="00EB4C67">
              <w:rPr>
                <w:rFonts w:ascii="Arial" w:eastAsia="Calibri" w:hAnsi="Arial" w:cs="Arial"/>
                <w:bCs/>
                <w:color w:val="000000" w:themeColor="text1"/>
                <w:sz w:val="15"/>
                <w:szCs w:val="15"/>
                <w:lang w:val="hr-HR"/>
              </w:rPr>
              <w:t xml:space="preserve">710 </w:t>
            </w:r>
          </w:p>
        </w:tc>
        <w:tc>
          <w:tcPr>
            <w:tcW w:w="507" w:type="pct"/>
            <w:tcBorders>
              <w:top w:val="nil"/>
              <w:left w:val="nil"/>
              <w:bottom w:val="nil"/>
              <w:right w:val="nil"/>
            </w:tcBorders>
            <w:vAlign w:val="bottom"/>
          </w:tcPr>
          <w:p w14:paraId="31C252F3" w14:textId="2BD252D3" w:rsidR="00016419" w:rsidRPr="00587444" w:rsidRDefault="00016419" w:rsidP="00016419">
            <w:pPr>
              <w:suppressAutoHyphens w:val="0"/>
              <w:autoSpaceDN/>
              <w:spacing w:line="280" w:lineRule="exact"/>
              <w:jc w:val="right"/>
              <w:rPr>
                <w:rFonts w:ascii="Arial" w:hAnsi="Arial" w:cs="Arial"/>
                <w:sz w:val="15"/>
                <w:szCs w:val="15"/>
              </w:rPr>
            </w:pPr>
            <w:r w:rsidRPr="00EB4C67">
              <w:rPr>
                <w:rFonts w:ascii="Arial" w:eastAsia="Calibri" w:hAnsi="Arial" w:cs="Arial"/>
                <w:bCs/>
                <w:color w:val="000000" w:themeColor="text1"/>
                <w:sz w:val="15"/>
                <w:szCs w:val="15"/>
                <w:lang w:val="hr-HR"/>
              </w:rPr>
              <w:t xml:space="preserve"> 2</w:t>
            </w:r>
            <w:r>
              <w:rPr>
                <w:rFonts w:ascii="Arial" w:eastAsia="Calibri" w:hAnsi="Arial" w:cs="Arial"/>
                <w:bCs/>
                <w:color w:val="000000" w:themeColor="text1"/>
                <w:sz w:val="15"/>
                <w:szCs w:val="15"/>
                <w:lang w:val="hr-HR"/>
              </w:rPr>
              <w:t>,</w:t>
            </w:r>
            <w:r w:rsidRPr="00EB4C67">
              <w:rPr>
                <w:rFonts w:ascii="Arial" w:eastAsia="Calibri" w:hAnsi="Arial" w:cs="Arial"/>
                <w:bCs/>
                <w:color w:val="000000" w:themeColor="text1"/>
                <w:sz w:val="15"/>
                <w:szCs w:val="15"/>
                <w:lang w:val="hr-HR"/>
              </w:rPr>
              <w:t>230</w:t>
            </w:r>
            <w:r>
              <w:rPr>
                <w:rFonts w:ascii="Arial" w:eastAsia="Calibri" w:hAnsi="Arial" w:cs="Arial"/>
                <w:bCs/>
                <w:color w:val="000000" w:themeColor="text1"/>
                <w:sz w:val="15"/>
                <w:szCs w:val="15"/>
                <w:lang w:val="hr-HR"/>
              </w:rPr>
              <w:t>,</w:t>
            </w:r>
            <w:r w:rsidRPr="00EB4C67">
              <w:rPr>
                <w:rFonts w:ascii="Arial" w:eastAsia="Calibri" w:hAnsi="Arial" w:cs="Arial"/>
                <w:bCs/>
                <w:color w:val="000000" w:themeColor="text1"/>
                <w:sz w:val="15"/>
                <w:szCs w:val="15"/>
                <w:lang w:val="hr-HR"/>
              </w:rPr>
              <w:t xml:space="preserve">304 </w:t>
            </w:r>
          </w:p>
        </w:tc>
        <w:tc>
          <w:tcPr>
            <w:tcW w:w="506" w:type="pct"/>
            <w:tcBorders>
              <w:top w:val="nil"/>
              <w:left w:val="nil"/>
              <w:bottom w:val="nil"/>
              <w:right w:val="nil"/>
            </w:tcBorders>
            <w:vAlign w:val="bottom"/>
          </w:tcPr>
          <w:p w14:paraId="06F4F53E" w14:textId="3EC04138" w:rsidR="00016419" w:rsidRPr="00587444" w:rsidDel="00D96E20" w:rsidRDefault="00016419" w:rsidP="00016419">
            <w:pPr>
              <w:suppressAutoHyphens w:val="0"/>
              <w:autoSpaceDN/>
              <w:spacing w:line="280" w:lineRule="exact"/>
              <w:jc w:val="right"/>
              <w:rPr>
                <w:rFonts w:ascii="Arial" w:hAnsi="Arial" w:cs="Arial"/>
                <w:sz w:val="15"/>
                <w:szCs w:val="15"/>
              </w:rPr>
            </w:pPr>
            <w:r w:rsidRPr="00EB4C67">
              <w:rPr>
                <w:rFonts w:ascii="Arial" w:eastAsia="Calibri" w:hAnsi="Arial" w:cs="Arial"/>
                <w:bCs/>
                <w:color w:val="000000" w:themeColor="text1"/>
                <w:sz w:val="15"/>
                <w:szCs w:val="15"/>
                <w:lang w:val="hr-HR"/>
              </w:rPr>
              <w:t xml:space="preserve"> 2</w:t>
            </w:r>
            <w:r>
              <w:rPr>
                <w:rFonts w:ascii="Arial" w:eastAsia="Calibri" w:hAnsi="Arial" w:cs="Arial"/>
                <w:bCs/>
                <w:color w:val="000000" w:themeColor="text1"/>
                <w:sz w:val="15"/>
                <w:szCs w:val="15"/>
                <w:lang w:val="hr-HR"/>
              </w:rPr>
              <w:t>,</w:t>
            </w:r>
            <w:r w:rsidRPr="00EB4C67">
              <w:rPr>
                <w:rFonts w:ascii="Arial" w:eastAsia="Calibri" w:hAnsi="Arial" w:cs="Arial"/>
                <w:bCs/>
                <w:color w:val="000000" w:themeColor="text1"/>
                <w:sz w:val="15"/>
                <w:szCs w:val="15"/>
                <w:lang w:val="hr-HR"/>
              </w:rPr>
              <w:t>145</w:t>
            </w:r>
            <w:r>
              <w:rPr>
                <w:rFonts w:ascii="Arial" w:eastAsia="Calibri" w:hAnsi="Arial" w:cs="Arial"/>
                <w:bCs/>
                <w:color w:val="000000" w:themeColor="text1"/>
                <w:sz w:val="15"/>
                <w:szCs w:val="15"/>
                <w:lang w:val="hr-HR"/>
              </w:rPr>
              <w:t>,</w:t>
            </w:r>
            <w:r w:rsidRPr="00EB4C67">
              <w:rPr>
                <w:rFonts w:ascii="Arial" w:eastAsia="Calibri" w:hAnsi="Arial" w:cs="Arial"/>
                <w:bCs/>
                <w:color w:val="000000" w:themeColor="text1"/>
                <w:sz w:val="15"/>
                <w:szCs w:val="15"/>
                <w:lang w:val="hr-HR"/>
              </w:rPr>
              <w:t xml:space="preserve">033 </w:t>
            </w:r>
          </w:p>
        </w:tc>
      </w:tr>
      <w:tr w:rsidR="00016419" w:rsidRPr="00587444" w14:paraId="1656EB23" w14:textId="77777777" w:rsidTr="00D46DF2">
        <w:trPr>
          <w:trHeight w:hRule="exact" w:val="852"/>
        </w:trPr>
        <w:tc>
          <w:tcPr>
            <w:tcW w:w="1074" w:type="pct"/>
            <w:vAlign w:val="center"/>
          </w:tcPr>
          <w:p w14:paraId="52B974BA" w14:textId="77777777" w:rsidR="00016419" w:rsidRPr="00587444" w:rsidRDefault="00016419" w:rsidP="00016419">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Provisions for guarantees, commitments and other liabilities</w:t>
            </w:r>
          </w:p>
        </w:tc>
        <w:tc>
          <w:tcPr>
            <w:tcW w:w="488" w:type="pct"/>
            <w:tcBorders>
              <w:top w:val="nil"/>
              <w:left w:val="nil"/>
              <w:right w:val="nil"/>
            </w:tcBorders>
            <w:vAlign w:val="bottom"/>
          </w:tcPr>
          <w:p w14:paraId="2FBFEEF2" w14:textId="7092CFA4" w:rsidR="00016419" w:rsidRPr="00587444" w:rsidRDefault="00016419" w:rsidP="00016419">
            <w:pPr>
              <w:suppressAutoHyphens w:val="0"/>
              <w:autoSpaceDN/>
              <w:spacing w:line="320" w:lineRule="exact"/>
              <w:jc w:val="right"/>
              <w:rPr>
                <w:rFonts w:ascii="Arial" w:hAnsi="Arial" w:cs="Arial"/>
                <w:sz w:val="15"/>
                <w:szCs w:val="15"/>
              </w:rPr>
            </w:pPr>
            <w:r w:rsidRPr="00EB4C67">
              <w:rPr>
                <w:rFonts w:ascii="Arial" w:eastAsia="Calibri" w:hAnsi="Arial" w:cs="Arial"/>
                <w:bCs/>
                <w:color w:val="000000" w:themeColor="text1"/>
                <w:sz w:val="15"/>
                <w:szCs w:val="15"/>
                <w:lang w:val="hr-HR"/>
              </w:rPr>
              <w:t xml:space="preserve"> - </w:t>
            </w:r>
          </w:p>
        </w:tc>
        <w:tc>
          <w:tcPr>
            <w:tcW w:w="452" w:type="pct"/>
            <w:tcBorders>
              <w:top w:val="nil"/>
              <w:left w:val="nil"/>
              <w:right w:val="nil"/>
            </w:tcBorders>
            <w:vAlign w:val="bottom"/>
          </w:tcPr>
          <w:p w14:paraId="713E788D" w14:textId="4B34BFA9" w:rsidR="00016419" w:rsidRPr="00587444" w:rsidRDefault="00016419" w:rsidP="00016419">
            <w:pPr>
              <w:suppressAutoHyphens w:val="0"/>
              <w:autoSpaceDN/>
              <w:spacing w:line="320" w:lineRule="exact"/>
              <w:jc w:val="right"/>
              <w:rPr>
                <w:rFonts w:ascii="Arial" w:hAnsi="Arial" w:cs="Arial"/>
                <w:sz w:val="15"/>
                <w:szCs w:val="15"/>
              </w:rPr>
            </w:pPr>
            <w:r w:rsidRPr="00EB4C67">
              <w:rPr>
                <w:rFonts w:ascii="Arial" w:eastAsia="Calibri" w:hAnsi="Arial" w:cs="Arial"/>
                <w:bCs/>
                <w:color w:val="000000" w:themeColor="text1"/>
                <w:sz w:val="15"/>
                <w:szCs w:val="15"/>
                <w:lang w:val="hr-HR"/>
              </w:rPr>
              <w:t xml:space="preserve"> - </w:t>
            </w:r>
          </w:p>
        </w:tc>
        <w:tc>
          <w:tcPr>
            <w:tcW w:w="494" w:type="pct"/>
            <w:tcBorders>
              <w:top w:val="nil"/>
              <w:left w:val="nil"/>
              <w:right w:val="nil"/>
            </w:tcBorders>
            <w:vAlign w:val="bottom"/>
          </w:tcPr>
          <w:p w14:paraId="04A3B3BC" w14:textId="41A9A49D" w:rsidR="00016419" w:rsidRPr="00587444" w:rsidRDefault="00016419" w:rsidP="00016419">
            <w:pPr>
              <w:suppressAutoHyphens w:val="0"/>
              <w:autoSpaceDN/>
              <w:spacing w:line="320" w:lineRule="exact"/>
              <w:jc w:val="right"/>
              <w:rPr>
                <w:rFonts w:ascii="Arial" w:hAnsi="Arial" w:cs="Arial"/>
                <w:sz w:val="15"/>
                <w:szCs w:val="15"/>
              </w:rPr>
            </w:pPr>
            <w:r w:rsidRPr="00EB4C67">
              <w:rPr>
                <w:rFonts w:ascii="Arial" w:eastAsia="Calibri" w:hAnsi="Arial" w:cs="Arial"/>
                <w:bCs/>
                <w:color w:val="000000" w:themeColor="text1"/>
                <w:sz w:val="15"/>
                <w:szCs w:val="15"/>
                <w:lang w:val="hr-HR"/>
              </w:rPr>
              <w:t xml:space="preserve"> - </w:t>
            </w:r>
          </w:p>
        </w:tc>
        <w:tc>
          <w:tcPr>
            <w:tcW w:w="479" w:type="pct"/>
            <w:tcBorders>
              <w:top w:val="nil"/>
              <w:left w:val="nil"/>
              <w:right w:val="nil"/>
            </w:tcBorders>
            <w:vAlign w:val="bottom"/>
          </w:tcPr>
          <w:p w14:paraId="1732E62D" w14:textId="241CFC4B" w:rsidR="00016419" w:rsidRPr="00587444" w:rsidRDefault="00016419" w:rsidP="00016419">
            <w:pPr>
              <w:suppressAutoHyphens w:val="0"/>
              <w:autoSpaceDN/>
              <w:spacing w:line="320" w:lineRule="exact"/>
              <w:jc w:val="right"/>
              <w:rPr>
                <w:rFonts w:ascii="Arial" w:hAnsi="Arial" w:cs="Arial"/>
                <w:sz w:val="15"/>
                <w:szCs w:val="15"/>
              </w:rPr>
            </w:pPr>
            <w:r w:rsidRPr="00EB4C67">
              <w:rPr>
                <w:rFonts w:ascii="Arial" w:eastAsia="Calibri" w:hAnsi="Arial" w:cs="Arial"/>
                <w:bCs/>
                <w:color w:val="000000" w:themeColor="text1"/>
                <w:sz w:val="15"/>
                <w:szCs w:val="15"/>
                <w:lang w:val="hr-HR"/>
              </w:rPr>
              <w:t xml:space="preserve"> - </w:t>
            </w:r>
          </w:p>
        </w:tc>
        <w:tc>
          <w:tcPr>
            <w:tcW w:w="507" w:type="pct"/>
            <w:tcBorders>
              <w:top w:val="nil"/>
              <w:left w:val="nil"/>
              <w:right w:val="nil"/>
            </w:tcBorders>
            <w:vAlign w:val="bottom"/>
          </w:tcPr>
          <w:p w14:paraId="16B50CA4" w14:textId="07079A3F" w:rsidR="00016419" w:rsidRPr="00587444" w:rsidRDefault="00016419" w:rsidP="00016419">
            <w:pPr>
              <w:suppressAutoHyphens w:val="0"/>
              <w:autoSpaceDN/>
              <w:spacing w:line="320" w:lineRule="exact"/>
              <w:jc w:val="right"/>
              <w:rPr>
                <w:rFonts w:ascii="Arial" w:hAnsi="Arial" w:cs="Arial"/>
                <w:sz w:val="15"/>
                <w:szCs w:val="15"/>
              </w:rPr>
            </w:pPr>
            <w:r w:rsidRPr="00EB4C67">
              <w:rPr>
                <w:rFonts w:ascii="Arial" w:eastAsia="Calibri" w:hAnsi="Arial" w:cs="Arial"/>
                <w:bCs/>
                <w:color w:val="000000" w:themeColor="text1"/>
                <w:sz w:val="15"/>
                <w:szCs w:val="15"/>
                <w:lang w:val="hr-HR"/>
              </w:rPr>
              <w:t xml:space="preserve"> - </w:t>
            </w:r>
          </w:p>
        </w:tc>
        <w:tc>
          <w:tcPr>
            <w:tcW w:w="493" w:type="pct"/>
            <w:tcBorders>
              <w:top w:val="nil"/>
              <w:left w:val="nil"/>
              <w:right w:val="nil"/>
            </w:tcBorders>
            <w:vAlign w:val="bottom"/>
          </w:tcPr>
          <w:p w14:paraId="3AB29D36" w14:textId="49B523ED" w:rsidR="00016419" w:rsidRPr="00587444" w:rsidRDefault="00016419" w:rsidP="00016419">
            <w:pPr>
              <w:suppressAutoHyphens w:val="0"/>
              <w:autoSpaceDN/>
              <w:spacing w:line="320" w:lineRule="exact"/>
              <w:jc w:val="right"/>
              <w:rPr>
                <w:rFonts w:ascii="Arial" w:hAnsi="Arial" w:cs="Arial"/>
                <w:sz w:val="15"/>
                <w:szCs w:val="15"/>
              </w:rPr>
            </w:pPr>
            <w:r w:rsidRPr="00EB4C67">
              <w:rPr>
                <w:rFonts w:ascii="Arial" w:eastAsia="Calibri" w:hAnsi="Arial" w:cs="Arial"/>
                <w:bCs/>
                <w:color w:val="000000" w:themeColor="text1"/>
                <w:sz w:val="15"/>
                <w:szCs w:val="15"/>
                <w:lang w:val="hr-HR"/>
              </w:rPr>
              <w:t xml:space="preserve"> 34</w:t>
            </w:r>
            <w:r>
              <w:rPr>
                <w:rFonts w:ascii="Arial" w:eastAsia="Calibri" w:hAnsi="Arial" w:cs="Arial"/>
                <w:bCs/>
                <w:color w:val="000000" w:themeColor="text1"/>
                <w:sz w:val="15"/>
                <w:szCs w:val="15"/>
                <w:lang w:val="hr-HR"/>
              </w:rPr>
              <w:t>,</w:t>
            </w:r>
            <w:r w:rsidRPr="00EB4C67">
              <w:rPr>
                <w:rFonts w:ascii="Arial" w:eastAsia="Calibri" w:hAnsi="Arial" w:cs="Arial"/>
                <w:bCs/>
                <w:color w:val="000000" w:themeColor="text1"/>
                <w:sz w:val="15"/>
                <w:szCs w:val="15"/>
                <w:lang w:val="hr-HR"/>
              </w:rPr>
              <w:t xml:space="preserve">605 </w:t>
            </w:r>
          </w:p>
        </w:tc>
        <w:tc>
          <w:tcPr>
            <w:tcW w:w="507" w:type="pct"/>
            <w:tcBorders>
              <w:top w:val="nil"/>
              <w:left w:val="nil"/>
              <w:right w:val="nil"/>
            </w:tcBorders>
            <w:vAlign w:val="bottom"/>
          </w:tcPr>
          <w:p w14:paraId="7145EBD8" w14:textId="4530080D" w:rsidR="00016419" w:rsidRPr="00587444" w:rsidRDefault="00016419" w:rsidP="00016419">
            <w:pPr>
              <w:suppressAutoHyphens w:val="0"/>
              <w:autoSpaceDN/>
              <w:spacing w:line="320" w:lineRule="exact"/>
              <w:jc w:val="right"/>
              <w:rPr>
                <w:rFonts w:ascii="Arial" w:hAnsi="Arial" w:cs="Arial"/>
                <w:sz w:val="15"/>
                <w:szCs w:val="15"/>
              </w:rPr>
            </w:pPr>
            <w:r w:rsidRPr="00EB4C67">
              <w:rPr>
                <w:rFonts w:ascii="Arial" w:eastAsia="Calibri" w:hAnsi="Arial" w:cs="Arial"/>
                <w:bCs/>
                <w:color w:val="000000" w:themeColor="text1"/>
                <w:sz w:val="15"/>
                <w:szCs w:val="15"/>
                <w:lang w:val="hr-HR"/>
              </w:rPr>
              <w:t xml:space="preserve"> 34</w:t>
            </w:r>
            <w:r>
              <w:rPr>
                <w:rFonts w:ascii="Arial" w:eastAsia="Calibri" w:hAnsi="Arial" w:cs="Arial"/>
                <w:bCs/>
                <w:color w:val="000000" w:themeColor="text1"/>
                <w:sz w:val="15"/>
                <w:szCs w:val="15"/>
                <w:lang w:val="hr-HR"/>
              </w:rPr>
              <w:t>,</w:t>
            </w:r>
            <w:r w:rsidRPr="00EB4C67">
              <w:rPr>
                <w:rFonts w:ascii="Arial" w:eastAsia="Calibri" w:hAnsi="Arial" w:cs="Arial"/>
                <w:bCs/>
                <w:color w:val="000000" w:themeColor="text1"/>
                <w:sz w:val="15"/>
                <w:szCs w:val="15"/>
                <w:lang w:val="hr-HR"/>
              </w:rPr>
              <w:t xml:space="preserve">605 </w:t>
            </w:r>
          </w:p>
        </w:tc>
        <w:tc>
          <w:tcPr>
            <w:tcW w:w="506" w:type="pct"/>
            <w:tcBorders>
              <w:top w:val="nil"/>
              <w:left w:val="nil"/>
              <w:right w:val="nil"/>
            </w:tcBorders>
            <w:vAlign w:val="bottom"/>
          </w:tcPr>
          <w:p w14:paraId="2275A565" w14:textId="5EB1A31A" w:rsidR="00016419" w:rsidRPr="00587444" w:rsidRDefault="00016419" w:rsidP="00016419">
            <w:pPr>
              <w:suppressAutoHyphens w:val="0"/>
              <w:autoSpaceDN/>
              <w:spacing w:line="320" w:lineRule="exact"/>
              <w:jc w:val="right"/>
              <w:rPr>
                <w:rFonts w:ascii="Arial" w:hAnsi="Arial" w:cs="Arial"/>
                <w:sz w:val="15"/>
                <w:szCs w:val="15"/>
              </w:rPr>
            </w:pPr>
            <w:r w:rsidRPr="00EB4C67">
              <w:rPr>
                <w:rFonts w:ascii="Arial" w:eastAsia="Calibri" w:hAnsi="Arial" w:cs="Arial"/>
                <w:bCs/>
                <w:color w:val="000000" w:themeColor="text1"/>
                <w:sz w:val="15"/>
                <w:szCs w:val="15"/>
                <w:lang w:val="hr-HR"/>
              </w:rPr>
              <w:t xml:space="preserve"> - </w:t>
            </w:r>
          </w:p>
        </w:tc>
      </w:tr>
      <w:tr w:rsidR="00016419" w:rsidRPr="00587444" w14:paraId="2C7DF254" w14:textId="77777777" w:rsidTr="00D46DF2">
        <w:trPr>
          <w:trHeight w:hRule="exact" w:val="285"/>
        </w:trPr>
        <w:tc>
          <w:tcPr>
            <w:tcW w:w="1074" w:type="pct"/>
            <w:vAlign w:val="center"/>
          </w:tcPr>
          <w:p w14:paraId="1F875038" w14:textId="77777777" w:rsidR="00016419" w:rsidRPr="00587444" w:rsidRDefault="00016419" w:rsidP="00016419">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Other liabilities </w:t>
            </w:r>
          </w:p>
        </w:tc>
        <w:tc>
          <w:tcPr>
            <w:tcW w:w="488" w:type="pct"/>
            <w:tcBorders>
              <w:top w:val="nil"/>
              <w:left w:val="nil"/>
              <w:bottom w:val="single" w:sz="4" w:space="0" w:color="auto"/>
              <w:right w:val="nil"/>
            </w:tcBorders>
            <w:vAlign w:val="bottom"/>
          </w:tcPr>
          <w:p w14:paraId="251D3828" w14:textId="5FCB081E" w:rsidR="00016419" w:rsidRPr="00587444" w:rsidRDefault="00016419" w:rsidP="00016419">
            <w:pPr>
              <w:suppressAutoHyphens w:val="0"/>
              <w:autoSpaceDN/>
              <w:spacing w:line="320" w:lineRule="exact"/>
              <w:jc w:val="right"/>
              <w:rPr>
                <w:rFonts w:ascii="Arial" w:eastAsia="Calibri" w:hAnsi="Arial" w:cs="Arial"/>
                <w:b/>
                <w:bCs/>
                <w:sz w:val="15"/>
                <w:szCs w:val="15"/>
              </w:rPr>
            </w:pPr>
            <w:r w:rsidRPr="00EB4C67">
              <w:rPr>
                <w:rFonts w:ascii="Arial" w:eastAsia="Calibri" w:hAnsi="Arial" w:cs="Arial"/>
                <w:bCs/>
                <w:color w:val="000000" w:themeColor="text1"/>
                <w:sz w:val="15"/>
                <w:szCs w:val="15"/>
                <w:lang w:val="hr-HR"/>
              </w:rPr>
              <w:t xml:space="preserve"> - </w:t>
            </w:r>
          </w:p>
        </w:tc>
        <w:tc>
          <w:tcPr>
            <w:tcW w:w="452" w:type="pct"/>
            <w:tcBorders>
              <w:top w:val="nil"/>
              <w:left w:val="nil"/>
              <w:bottom w:val="single" w:sz="4" w:space="0" w:color="auto"/>
              <w:right w:val="nil"/>
            </w:tcBorders>
            <w:vAlign w:val="bottom"/>
          </w:tcPr>
          <w:p w14:paraId="6D0018C4" w14:textId="0B03416A" w:rsidR="00016419" w:rsidRPr="00587444" w:rsidRDefault="00016419" w:rsidP="00016419">
            <w:pPr>
              <w:suppressAutoHyphens w:val="0"/>
              <w:autoSpaceDN/>
              <w:spacing w:line="320" w:lineRule="exact"/>
              <w:jc w:val="right"/>
              <w:rPr>
                <w:rFonts w:ascii="Arial" w:eastAsia="Calibri" w:hAnsi="Arial" w:cs="Arial"/>
                <w:b/>
                <w:bCs/>
                <w:sz w:val="15"/>
                <w:szCs w:val="15"/>
              </w:rPr>
            </w:pPr>
            <w:r w:rsidRPr="00EB4C67">
              <w:rPr>
                <w:rFonts w:ascii="Arial" w:eastAsia="Calibri" w:hAnsi="Arial" w:cs="Arial"/>
                <w:bCs/>
                <w:color w:val="000000" w:themeColor="text1"/>
                <w:sz w:val="15"/>
                <w:szCs w:val="15"/>
                <w:lang w:val="hr-HR"/>
              </w:rPr>
              <w:t xml:space="preserve"> - </w:t>
            </w:r>
          </w:p>
        </w:tc>
        <w:tc>
          <w:tcPr>
            <w:tcW w:w="494" w:type="pct"/>
            <w:tcBorders>
              <w:top w:val="nil"/>
              <w:left w:val="nil"/>
              <w:bottom w:val="single" w:sz="4" w:space="0" w:color="auto"/>
              <w:right w:val="nil"/>
            </w:tcBorders>
            <w:vAlign w:val="bottom"/>
          </w:tcPr>
          <w:p w14:paraId="37C306EC" w14:textId="16F1432C" w:rsidR="00016419" w:rsidRPr="00587444" w:rsidRDefault="00016419" w:rsidP="00016419">
            <w:pPr>
              <w:suppressAutoHyphens w:val="0"/>
              <w:autoSpaceDN/>
              <w:spacing w:line="320" w:lineRule="exact"/>
              <w:jc w:val="right"/>
              <w:rPr>
                <w:rFonts w:ascii="Arial" w:eastAsia="Calibri" w:hAnsi="Arial" w:cs="Arial"/>
                <w:b/>
                <w:bCs/>
                <w:sz w:val="15"/>
                <w:szCs w:val="15"/>
              </w:rPr>
            </w:pPr>
            <w:r w:rsidRPr="00EB4C67">
              <w:rPr>
                <w:rFonts w:ascii="Arial" w:eastAsia="Calibri" w:hAnsi="Arial" w:cs="Arial"/>
                <w:bCs/>
                <w:color w:val="000000" w:themeColor="text1"/>
                <w:sz w:val="15"/>
                <w:szCs w:val="15"/>
                <w:lang w:val="hr-HR"/>
              </w:rPr>
              <w:t xml:space="preserve"> - </w:t>
            </w:r>
          </w:p>
        </w:tc>
        <w:tc>
          <w:tcPr>
            <w:tcW w:w="479" w:type="pct"/>
            <w:tcBorders>
              <w:top w:val="nil"/>
              <w:left w:val="nil"/>
              <w:bottom w:val="single" w:sz="4" w:space="0" w:color="auto"/>
              <w:right w:val="nil"/>
            </w:tcBorders>
            <w:vAlign w:val="bottom"/>
          </w:tcPr>
          <w:p w14:paraId="4FED5EFB" w14:textId="40AAA349" w:rsidR="00016419" w:rsidRPr="00587444" w:rsidRDefault="00016419" w:rsidP="00016419">
            <w:pPr>
              <w:suppressAutoHyphens w:val="0"/>
              <w:autoSpaceDN/>
              <w:spacing w:line="320" w:lineRule="exact"/>
              <w:jc w:val="right"/>
              <w:rPr>
                <w:rFonts w:ascii="Arial" w:eastAsia="Calibri" w:hAnsi="Arial" w:cs="Arial"/>
                <w:b/>
                <w:bCs/>
                <w:sz w:val="15"/>
                <w:szCs w:val="15"/>
              </w:rPr>
            </w:pPr>
            <w:r w:rsidRPr="00EB4C67">
              <w:rPr>
                <w:rFonts w:ascii="Arial" w:eastAsia="Calibri" w:hAnsi="Arial" w:cs="Arial"/>
                <w:bCs/>
                <w:color w:val="000000" w:themeColor="text1"/>
                <w:sz w:val="15"/>
                <w:szCs w:val="15"/>
                <w:lang w:val="hr-HR"/>
              </w:rPr>
              <w:t xml:space="preserve"> - </w:t>
            </w:r>
          </w:p>
        </w:tc>
        <w:tc>
          <w:tcPr>
            <w:tcW w:w="507" w:type="pct"/>
            <w:tcBorders>
              <w:top w:val="nil"/>
              <w:left w:val="nil"/>
              <w:bottom w:val="single" w:sz="4" w:space="0" w:color="auto"/>
              <w:right w:val="nil"/>
            </w:tcBorders>
            <w:vAlign w:val="bottom"/>
          </w:tcPr>
          <w:p w14:paraId="60619574" w14:textId="6D46F91D" w:rsidR="00016419" w:rsidRPr="00587444" w:rsidRDefault="00016419" w:rsidP="00016419">
            <w:pPr>
              <w:suppressAutoHyphens w:val="0"/>
              <w:autoSpaceDN/>
              <w:spacing w:line="320" w:lineRule="exact"/>
              <w:jc w:val="right"/>
              <w:rPr>
                <w:rFonts w:ascii="Arial" w:eastAsia="Calibri" w:hAnsi="Arial" w:cs="Arial"/>
                <w:b/>
                <w:bCs/>
                <w:sz w:val="15"/>
                <w:szCs w:val="15"/>
              </w:rPr>
            </w:pPr>
            <w:r w:rsidRPr="00EB4C67">
              <w:rPr>
                <w:rFonts w:ascii="Arial" w:eastAsia="Calibri" w:hAnsi="Arial" w:cs="Arial"/>
                <w:bCs/>
                <w:color w:val="000000" w:themeColor="text1"/>
                <w:sz w:val="15"/>
                <w:szCs w:val="15"/>
                <w:lang w:val="hr-HR"/>
              </w:rPr>
              <w:t xml:space="preserve"> - </w:t>
            </w:r>
          </w:p>
        </w:tc>
        <w:tc>
          <w:tcPr>
            <w:tcW w:w="493" w:type="pct"/>
            <w:tcBorders>
              <w:top w:val="nil"/>
              <w:left w:val="nil"/>
              <w:bottom w:val="single" w:sz="4" w:space="0" w:color="auto"/>
              <w:right w:val="nil"/>
            </w:tcBorders>
            <w:vAlign w:val="bottom"/>
          </w:tcPr>
          <w:p w14:paraId="1AAF6DEB" w14:textId="56CFC652" w:rsidR="00016419" w:rsidRPr="00587444" w:rsidRDefault="00016419" w:rsidP="00016419">
            <w:pPr>
              <w:suppressAutoHyphens w:val="0"/>
              <w:autoSpaceDN/>
              <w:spacing w:line="320" w:lineRule="exact"/>
              <w:jc w:val="right"/>
              <w:rPr>
                <w:rFonts w:ascii="Arial" w:eastAsia="Calibri" w:hAnsi="Arial" w:cs="Arial"/>
                <w:b/>
                <w:bCs/>
                <w:sz w:val="15"/>
                <w:szCs w:val="15"/>
              </w:rPr>
            </w:pPr>
            <w:r w:rsidRPr="00EB4C67">
              <w:rPr>
                <w:rFonts w:ascii="Arial" w:eastAsia="Calibri" w:hAnsi="Arial" w:cs="Arial"/>
                <w:bCs/>
                <w:color w:val="000000" w:themeColor="text1"/>
                <w:sz w:val="15"/>
                <w:szCs w:val="15"/>
                <w:lang w:val="hr-HR"/>
              </w:rPr>
              <w:t xml:space="preserve"> 70</w:t>
            </w:r>
            <w:r>
              <w:rPr>
                <w:rFonts w:ascii="Arial" w:eastAsia="Calibri" w:hAnsi="Arial" w:cs="Arial"/>
                <w:bCs/>
                <w:color w:val="000000" w:themeColor="text1"/>
                <w:sz w:val="15"/>
                <w:szCs w:val="15"/>
                <w:lang w:val="hr-HR"/>
              </w:rPr>
              <w:t>,</w:t>
            </w:r>
            <w:r w:rsidRPr="00EB4C67">
              <w:rPr>
                <w:rFonts w:ascii="Arial" w:eastAsia="Calibri" w:hAnsi="Arial" w:cs="Arial"/>
                <w:bCs/>
                <w:color w:val="000000" w:themeColor="text1"/>
                <w:sz w:val="15"/>
                <w:szCs w:val="15"/>
                <w:lang w:val="hr-HR"/>
              </w:rPr>
              <w:t xml:space="preserve">946 </w:t>
            </w:r>
          </w:p>
        </w:tc>
        <w:tc>
          <w:tcPr>
            <w:tcW w:w="507" w:type="pct"/>
            <w:tcBorders>
              <w:top w:val="nil"/>
              <w:left w:val="nil"/>
              <w:bottom w:val="single" w:sz="4" w:space="0" w:color="auto"/>
              <w:right w:val="nil"/>
            </w:tcBorders>
            <w:vAlign w:val="bottom"/>
          </w:tcPr>
          <w:p w14:paraId="57187DA0" w14:textId="7BF80A22" w:rsidR="00016419" w:rsidRPr="00587444" w:rsidRDefault="00016419" w:rsidP="00016419">
            <w:pPr>
              <w:suppressAutoHyphens w:val="0"/>
              <w:autoSpaceDN/>
              <w:spacing w:line="320" w:lineRule="exact"/>
              <w:jc w:val="right"/>
              <w:rPr>
                <w:rFonts w:ascii="Arial" w:eastAsia="Calibri" w:hAnsi="Arial" w:cs="Arial"/>
                <w:b/>
                <w:bCs/>
                <w:sz w:val="15"/>
                <w:szCs w:val="15"/>
              </w:rPr>
            </w:pPr>
            <w:r w:rsidRPr="00EB4C67">
              <w:rPr>
                <w:rFonts w:ascii="Arial" w:eastAsia="Calibri" w:hAnsi="Arial" w:cs="Arial"/>
                <w:bCs/>
                <w:color w:val="000000" w:themeColor="text1"/>
                <w:sz w:val="15"/>
                <w:szCs w:val="15"/>
                <w:lang w:val="hr-HR"/>
              </w:rPr>
              <w:t xml:space="preserve"> 70</w:t>
            </w:r>
            <w:r>
              <w:rPr>
                <w:rFonts w:ascii="Arial" w:eastAsia="Calibri" w:hAnsi="Arial" w:cs="Arial"/>
                <w:bCs/>
                <w:color w:val="000000" w:themeColor="text1"/>
                <w:sz w:val="15"/>
                <w:szCs w:val="15"/>
                <w:lang w:val="hr-HR"/>
              </w:rPr>
              <w:t>,</w:t>
            </w:r>
            <w:r w:rsidRPr="00EB4C67">
              <w:rPr>
                <w:rFonts w:ascii="Arial" w:eastAsia="Calibri" w:hAnsi="Arial" w:cs="Arial"/>
                <w:bCs/>
                <w:color w:val="000000" w:themeColor="text1"/>
                <w:sz w:val="15"/>
                <w:szCs w:val="15"/>
                <w:lang w:val="hr-HR"/>
              </w:rPr>
              <w:t xml:space="preserve">946 </w:t>
            </w:r>
          </w:p>
        </w:tc>
        <w:tc>
          <w:tcPr>
            <w:tcW w:w="506" w:type="pct"/>
            <w:tcBorders>
              <w:top w:val="nil"/>
              <w:left w:val="nil"/>
              <w:bottom w:val="single" w:sz="4" w:space="0" w:color="auto"/>
              <w:right w:val="nil"/>
            </w:tcBorders>
            <w:vAlign w:val="bottom"/>
          </w:tcPr>
          <w:p w14:paraId="6198583C" w14:textId="75A9AC17" w:rsidR="00016419" w:rsidRPr="00587444" w:rsidDel="00D96E20" w:rsidRDefault="00016419" w:rsidP="00016419">
            <w:pPr>
              <w:suppressAutoHyphens w:val="0"/>
              <w:autoSpaceDN/>
              <w:spacing w:line="320" w:lineRule="exact"/>
              <w:jc w:val="right"/>
              <w:rPr>
                <w:rFonts w:ascii="Arial" w:eastAsia="Calibri" w:hAnsi="Arial" w:cs="Arial"/>
                <w:b/>
                <w:bCs/>
                <w:sz w:val="15"/>
                <w:szCs w:val="15"/>
              </w:rPr>
            </w:pPr>
            <w:r w:rsidRPr="00EB4C67">
              <w:rPr>
                <w:rFonts w:ascii="Arial" w:eastAsia="Calibri" w:hAnsi="Arial" w:cs="Arial"/>
                <w:bCs/>
                <w:color w:val="000000" w:themeColor="text1"/>
                <w:sz w:val="15"/>
                <w:szCs w:val="15"/>
                <w:lang w:val="hr-HR"/>
              </w:rPr>
              <w:t xml:space="preserve"> - </w:t>
            </w:r>
          </w:p>
        </w:tc>
      </w:tr>
      <w:tr w:rsidR="00016419" w:rsidRPr="00587444" w14:paraId="3BFB330A" w14:textId="77777777" w:rsidTr="00D46DF2">
        <w:trPr>
          <w:trHeight w:hRule="exact" w:val="298"/>
        </w:trPr>
        <w:tc>
          <w:tcPr>
            <w:tcW w:w="1074" w:type="pct"/>
            <w:vAlign w:val="center"/>
          </w:tcPr>
          <w:p w14:paraId="76C65601" w14:textId="77777777" w:rsidR="00016419" w:rsidRPr="00587444" w:rsidRDefault="00016419" w:rsidP="00016419">
            <w:pPr>
              <w:tabs>
                <w:tab w:val="right" w:pos="1202"/>
              </w:tabs>
              <w:suppressAutoHyphens w:val="0"/>
              <w:autoSpaceDN/>
              <w:spacing w:line="320" w:lineRule="exact"/>
              <w:outlineLvl w:val="0"/>
              <w:rPr>
                <w:rFonts w:ascii="Arial" w:hAnsi="Arial" w:cs="Arial"/>
                <w:b/>
                <w:bCs/>
                <w:sz w:val="15"/>
                <w:szCs w:val="15"/>
              </w:rPr>
            </w:pPr>
            <w:bookmarkStart w:id="1010" w:name="_Toc4062752"/>
            <w:r w:rsidRPr="00587444">
              <w:rPr>
                <w:rFonts w:ascii="Arial" w:hAnsi="Arial" w:cs="Arial"/>
                <w:b/>
                <w:bCs/>
                <w:sz w:val="15"/>
                <w:szCs w:val="15"/>
              </w:rPr>
              <w:t>Total liabilities</w:t>
            </w:r>
            <w:bookmarkEnd w:id="1010"/>
            <w:r w:rsidRPr="00587444">
              <w:rPr>
                <w:rFonts w:ascii="Arial" w:hAnsi="Arial" w:cs="Arial"/>
                <w:b/>
                <w:bCs/>
                <w:sz w:val="15"/>
                <w:szCs w:val="15"/>
              </w:rPr>
              <w:t xml:space="preserve"> </w:t>
            </w:r>
          </w:p>
        </w:tc>
        <w:tc>
          <w:tcPr>
            <w:tcW w:w="488" w:type="pct"/>
            <w:tcBorders>
              <w:top w:val="single" w:sz="4" w:space="0" w:color="auto"/>
              <w:left w:val="nil"/>
              <w:bottom w:val="single" w:sz="12" w:space="0" w:color="auto"/>
              <w:right w:val="nil"/>
            </w:tcBorders>
            <w:vAlign w:val="bottom"/>
          </w:tcPr>
          <w:p w14:paraId="31DE6E3C" w14:textId="093BE45F" w:rsidR="00016419" w:rsidRPr="00587444" w:rsidRDefault="00016419" w:rsidP="00016419">
            <w:pPr>
              <w:suppressAutoHyphens w:val="0"/>
              <w:autoSpaceDN/>
              <w:spacing w:line="320" w:lineRule="exact"/>
              <w:jc w:val="right"/>
              <w:rPr>
                <w:rFonts w:ascii="Arial" w:eastAsia="Calibri" w:hAnsi="Arial" w:cs="Arial"/>
                <w:b/>
                <w:bCs/>
                <w:sz w:val="15"/>
                <w:szCs w:val="15"/>
              </w:rPr>
            </w:pPr>
            <w:r w:rsidRPr="00EB4C67">
              <w:rPr>
                <w:rFonts w:ascii="Arial" w:eastAsia="Calibri" w:hAnsi="Arial" w:cs="Arial"/>
                <w:b/>
                <w:color w:val="000000" w:themeColor="text1"/>
                <w:sz w:val="15"/>
                <w:szCs w:val="15"/>
                <w:lang w:val="hr-HR"/>
              </w:rPr>
              <w:t xml:space="preserve"> 125</w:t>
            </w:r>
            <w:r>
              <w:rPr>
                <w:rFonts w:ascii="Arial" w:eastAsia="Calibri" w:hAnsi="Arial" w:cs="Arial"/>
                <w:b/>
                <w:color w:val="000000" w:themeColor="text1"/>
                <w:sz w:val="15"/>
                <w:szCs w:val="15"/>
                <w:lang w:val="hr-HR"/>
              </w:rPr>
              <w:t>,</w:t>
            </w:r>
            <w:r w:rsidRPr="00EB4C67">
              <w:rPr>
                <w:rFonts w:ascii="Arial" w:eastAsia="Calibri" w:hAnsi="Arial" w:cs="Arial"/>
                <w:b/>
                <w:color w:val="000000" w:themeColor="text1"/>
                <w:sz w:val="15"/>
                <w:szCs w:val="15"/>
                <w:lang w:val="hr-HR"/>
              </w:rPr>
              <w:t xml:space="preserve">262 </w:t>
            </w:r>
          </w:p>
        </w:tc>
        <w:tc>
          <w:tcPr>
            <w:tcW w:w="452" w:type="pct"/>
            <w:tcBorders>
              <w:top w:val="single" w:sz="4" w:space="0" w:color="auto"/>
              <w:left w:val="nil"/>
              <w:bottom w:val="single" w:sz="12" w:space="0" w:color="auto"/>
              <w:right w:val="nil"/>
            </w:tcBorders>
            <w:vAlign w:val="bottom"/>
          </w:tcPr>
          <w:p w14:paraId="3D37AFAA" w14:textId="59B4C748" w:rsidR="00016419" w:rsidRPr="00587444" w:rsidRDefault="00016419" w:rsidP="00016419">
            <w:pPr>
              <w:suppressAutoHyphens w:val="0"/>
              <w:autoSpaceDN/>
              <w:spacing w:line="320" w:lineRule="exact"/>
              <w:jc w:val="right"/>
              <w:rPr>
                <w:rFonts w:ascii="Arial" w:eastAsia="Calibri" w:hAnsi="Arial" w:cs="Arial"/>
                <w:b/>
                <w:bCs/>
                <w:sz w:val="15"/>
                <w:szCs w:val="15"/>
              </w:rPr>
            </w:pPr>
            <w:r w:rsidRPr="00EB4C67">
              <w:rPr>
                <w:rFonts w:ascii="Arial" w:eastAsia="Calibri" w:hAnsi="Arial" w:cs="Arial"/>
                <w:b/>
                <w:color w:val="000000" w:themeColor="text1"/>
                <w:sz w:val="15"/>
                <w:szCs w:val="15"/>
                <w:lang w:val="hr-HR"/>
              </w:rPr>
              <w:t xml:space="preserve"> 50</w:t>
            </w:r>
            <w:r>
              <w:rPr>
                <w:rFonts w:ascii="Arial" w:eastAsia="Calibri" w:hAnsi="Arial" w:cs="Arial"/>
                <w:b/>
                <w:color w:val="000000" w:themeColor="text1"/>
                <w:sz w:val="15"/>
                <w:szCs w:val="15"/>
                <w:lang w:val="hr-HR"/>
              </w:rPr>
              <w:t>,</w:t>
            </w:r>
            <w:r w:rsidRPr="00EB4C67">
              <w:rPr>
                <w:rFonts w:ascii="Arial" w:eastAsia="Calibri" w:hAnsi="Arial" w:cs="Arial"/>
                <w:b/>
                <w:color w:val="000000" w:themeColor="text1"/>
                <w:sz w:val="15"/>
                <w:szCs w:val="15"/>
                <w:lang w:val="hr-HR"/>
              </w:rPr>
              <w:t xml:space="preserve">471 </w:t>
            </w:r>
          </w:p>
        </w:tc>
        <w:tc>
          <w:tcPr>
            <w:tcW w:w="494" w:type="pct"/>
            <w:tcBorders>
              <w:top w:val="single" w:sz="4" w:space="0" w:color="auto"/>
              <w:left w:val="nil"/>
              <w:bottom w:val="single" w:sz="12" w:space="0" w:color="auto"/>
              <w:right w:val="nil"/>
            </w:tcBorders>
            <w:vAlign w:val="bottom"/>
          </w:tcPr>
          <w:p w14:paraId="1C5AEB9F" w14:textId="074E0CE5" w:rsidR="00016419" w:rsidRPr="00587444" w:rsidRDefault="00016419" w:rsidP="00016419">
            <w:pPr>
              <w:suppressAutoHyphens w:val="0"/>
              <w:autoSpaceDN/>
              <w:spacing w:line="320" w:lineRule="exact"/>
              <w:jc w:val="right"/>
              <w:rPr>
                <w:rFonts w:ascii="Arial" w:eastAsia="Calibri" w:hAnsi="Arial" w:cs="Arial"/>
                <w:b/>
                <w:bCs/>
                <w:sz w:val="15"/>
                <w:szCs w:val="15"/>
              </w:rPr>
            </w:pPr>
            <w:r w:rsidRPr="00EB4C67">
              <w:rPr>
                <w:rFonts w:ascii="Arial" w:eastAsia="Calibri" w:hAnsi="Arial" w:cs="Arial"/>
                <w:b/>
                <w:color w:val="000000" w:themeColor="text1"/>
                <w:sz w:val="15"/>
                <w:szCs w:val="15"/>
                <w:lang w:val="hr-HR"/>
              </w:rPr>
              <w:t xml:space="preserve"> 375</w:t>
            </w:r>
            <w:r>
              <w:rPr>
                <w:rFonts w:ascii="Arial" w:eastAsia="Calibri" w:hAnsi="Arial" w:cs="Arial"/>
                <w:b/>
                <w:color w:val="000000" w:themeColor="text1"/>
                <w:sz w:val="15"/>
                <w:szCs w:val="15"/>
                <w:lang w:val="hr-HR"/>
              </w:rPr>
              <w:t>,</w:t>
            </w:r>
            <w:r w:rsidRPr="00EB4C67">
              <w:rPr>
                <w:rFonts w:ascii="Arial" w:eastAsia="Calibri" w:hAnsi="Arial" w:cs="Arial"/>
                <w:b/>
                <w:color w:val="000000" w:themeColor="text1"/>
                <w:sz w:val="15"/>
                <w:szCs w:val="15"/>
                <w:lang w:val="hr-HR"/>
              </w:rPr>
              <w:t xml:space="preserve">343 </w:t>
            </w:r>
          </w:p>
        </w:tc>
        <w:tc>
          <w:tcPr>
            <w:tcW w:w="479" w:type="pct"/>
            <w:tcBorders>
              <w:top w:val="single" w:sz="4" w:space="0" w:color="auto"/>
              <w:left w:val="nil"/>
              <w:bottom w:val="single" w:sz="12" w:space="0" w:color="auto"/>
              <w:right w:val="nil"/>
            </w:tcBorders>
            <w:vAlign w:val="bottom"/>
          </w:tcPr>
          <w:p w14:paraId="670DE496" w14:textId="58516AB5" w:rsidR="00016419" w:rsidRPr="00587444" w:rsidRDefault="00016419" w:rsidP="00016419">
            <w:pPr>
              <w:suppressAutoHyphens w:val="0"/>
              <w:autoSpaceDN/>
              <w:spacing w:line="320" w:lineRule="exact"/>
              <w:jc w:val="right"/>
              <w:rPr>
                <w:rFonts w:ascii="Arial" w:eastAsia="Calibri" w:hAnsi="Arial" w:cs="Arial"/>
                <w:b/>
                <w:bCs/>
                <w:sz w:val="15"/>
                <w:szCs w:val="15"/>
              </w:rPr>
            </w:pPr>
            <w:r w:rsidRPr="00EB4C67">
              <w:rPr>
                <w:rFonts w:ascii="Arial" w:eastAsia="Calibri" w:hAnsi="Arial" w:cs="Arial"/>
                <w:b/>
                <w:color w:val="000000" w:themeColor="text1"/>
                <w:sz w:val="15"/>
                <w:szCs w:val="15"/>
                <w:lang w:val="hr-HR"/>
              </w:rPr>
              <w:t xml:space="preserve"> 618</w:t>
            </w:r>
            <w:r>
              <w:rPr>
                <w:rFonts w:ascii="Arial" w:eastAsia="Calibri" w:hAnsi="Arial" w:cs="Arial"/>
                <w:b/>
                <w:color w:val="000000" w:themeColor="text1"/>
                <w:sz w:val="15"/>
                <w:szCs w:val="15"/>
                <w:lang w:val="hr-HR"/>
              </w:rPr>
              <w:t>,</w:t>
            </w:r>
            <w:r w:rsidRPr="00EB4C67">
              <w:rPr>
                <w:rFonts w:ascii="Arial" w:eastAsia="Calibri" w:hAnsi="Arial" w:cs="Arial"/>
                <w:b/>
                <w:color w:val="000000" w:themeColor="text1"/>
                <w:sz w:val="15"/>
                <w:szCs w:val="15"/>
                <w:lang w:val="hr-HR"/>
              </w:rPr>
              <w:t xml:space="preserve">482 </w:t>
            </w:r>
          </w:p>
        </w:tc>
        <w:tc>
          <w:tcPr>
            <w:tcW w:w="507" w:type="pct"/>
            <w:tcBorders>
              <w:top w:val="single" w:sz="4" w:space="0" w:color="auto"/>
              <w:left w:val="nil"/>
              <w:bottom w:val="single" w:sz="12" w:space="0" w:color="auto"/>
              <w:right w:val="nil"/>
            </w:tcBorders>
            <w:vAlign w:val="bottom"/>
          </w:tcPr>
          <w:p w14:paraId="1B0746AE" w14:textId="46778077" w:rsidR="00016419" w:rsidRPr="00587444" w:rsidRDefault="00016419" w:rsidP="00016419">
            <w:pPr>
              <w:suppressAutoHyphens w:val="0"/>
              <w:autoSpaceDN/>
              <w:spacing w:line="320" w:lineRule="exact"/>
              <w:jc w:val="right"/>
              <w:rPr>
                <w:rFonts w:ascii="Arial" w:eastAsia="Calibri" w:hAnsi="Arial" w:cs="Arial"/>
                <w:b/>
                <w:bCs/>
                <w:sz w:val="15"/>
                <w:szCs w:val="15"/>
              </w:rPr>
            </w:pPr>
            <w:r w:rsidRPr="00EB4C67">
              <w:rPr>
                <w:rFonts w:ascii="Arial" w:eastAsia="Calibri" w:hAnsi="Arial" w:cs="Arial"/>
                <w:b/>
                <w:color w:val="000000" w:themeColor="text1"/>
                <w:sz w:val="15"/>
                <w:szCs w:val="15"/>
                <w:lang w:val="hr-HR"/>
              </w:rPr>
              <w:t xml:space="preserve"> 1</w:t>
            </w:r>
            <w:r>
              <w:rPr>
                <w:rFonts w:ascii="Arial" w:eastAsia="Calibri" w:hAnsi="Arial" w:cs="Arial"/>
                <w:b/>
                <w:color w:val="000000" w:themeColor="text1"/>
                <w:sz w:val="15"/>
                <w:szCs w:val="15"/>
                <w:lang w:val="hr-HR"/>
              </w:rPr>
              <w:t>,</w:t>
            </w:r>
            <w:r w:rsidRPr="00EB4C67">
              <w:rPr>
                <w:rFonts w:ascii="Arial" w:eastAsia="Calibri" w:hAnsi="Arial" w:cs="Arial"/>
                <w:b/>
                <w:color w:val="000000" w:themeColor="text1"/>
                <w:sz w:val="15"/>
                <w:szCs w:val="15"/>
                <w:lang w:val="hr-HR"/>
              </w:rPr>
              <w:t>144</w:t>
            </w:r>
            <w:r>
              <w:rPr>
                <w:rFonts w:ascii="Arial" w:eastAsia="Calibri" w:hAnsi="Arial" w:cs="Arial"/>
                <w:b/>
                <w:color w:val="000000" w:themeColor="text1"/>
                <w:sz w:val="15"/>
                <w:szCs w:val="15"/>
                <w:lang w:val="hr-HR"/>
              </w:rPr>
              <w:t>,</w:t>
            </w:r>
            <w:r w:rsidRPr="00EB4C67">
              <w:rPr>
                <w:rFonts w:ascii="Arial" w:eastAsia="Calibri" w:hAnsi="Arial" w:cs="Arial"/>
                <w:b/>
                <w:color w:val="000000" w:themeColor="text1"/>
                <w:sz w:val="15"/>
                <w:szCs w:val="15"/>
                <w:lang w:val="hr-HR"/>
              </w:rPr>
              <w:t xml:space="preserve">436 </w:t>
            </w:r>
          </w:p>
        </w:tc>
        <w:tc>
          <w:tcPr>
            <w:tcW w:w="493" w:type="pct"/>
            <w:tcBorders>
              <w:top w:val="single" w:sz="4" w:space="0" w:color="auto"/>
              <w:left w:val="nil"/>
              <w:bottom w:val="single" w:sz="12" w:space="0" w:color="auto"/>
              <w:right w:val="nil"/>
            </w:tcBorders>
            <w:vAlign w:val="bottom"/>
          </w:tcPr>
          <w:p w14:paraId="012F422E" w14:textId="71881F7B" w:rsidR="00016419" w:rsidRPr="00587444" w:rsidRDefault="00016419" w:rsidP="00016419">
            <w:pPr>
              <w:suppressAutoHyphens w:val="0"/>
              <w:autoSpaceDN/>
              <w:spacing w:line="320" w:lineRule="exact"/>
              <w:jc w:val="right"/>
              <w:rPr>
                <w:rFonts w:ascii="Arial" w:eastAsia="Calibri" w:hAnsi="Arial" w:cs="Arial"/>
                <w:b/>
                <w:bCs/>
                <w:sz w:val="15"/>
                <w:szCs w:val="15"/>
              </w:rPr>
            </w:pPr>
            <w:r w:rsidRPr="00EB4C67">
              <w:rPr>
                <w:rFonts w:ascii="Arial" w:eastAsia="Calibri" w:hAnsi="Arial" w:cs="Arial"/>
                <w:b/>
                <w:color w:val="000000" w:themeColor="text1"/>
                <w:sz w:val="15"/>
                <w:szCs w:val="15"/>
                <w:lang w:val="hr-HR"/>
              </w:rPr>
              <w:t xml:space="preserve"> 173</w:t>
            </w:r>
            <w:r>
              <w:rPr>
                <w:rFonts w:ascii="Arial" w:eastAsia="Calibri" w:hAnsi="Arial" w:cs="Arial"/>
                <w:b/>
                <w:color w:val="000000" w:themeColor="text1"/>
                <w:sz w:val="15"/>
                <w:szCs w:val="15"/>
                <w:lang w:val="hr-HR"/>
              </w:rPr>
              <w:t>,</w:t>
            </w:r>
            <w:r w:rsidRPr="00EB4C67">
              <w:rPr>
                <w:rFonts w:ascii="Arial" w:eastAsia="Calibri" w:hAnsi="Arial" w:cs="Arial"/>
                <w:b/>
                <w:color w:val="000000" w:themeColor="text1"/>
                <w:sz w:val="15"/>
                <w:szCs w:val="15"/>
                <w:lang w:val="hr-HR"/>
              </w:rPr>
              <w:t xml:space="preserve">728 </w:t>
            </w:r>
          </w:p>
        </w:tc>
        <w:tc>
          <w:tcPr>
            <w:tcW w:w="507" w:type="pct"/>
            <w:tcBorders>
              <w:top w:val="single" w:sz="4" w:space="0" w:color="auto"/>
              <w:left w:val="nil"/>
              <w:bottom w:val="single" w:sz="12" w:space="0" w:color="auto"/>
              <w:right w:val="nil"/>
            </w:tcBorders>
            <w:vAlign w:val="bottom"/>
          </w:tcPr>
          <w:p w14:paraId="0D0A7E56" w14:textId="0E2CB21D" w:rsidR="00016419" w:rsidRPr="00587444" w:rsidRDefault="00016419" w:rsidP="00016419">
            <w:pPr>
              <w:suppressAutoHyphens w:val="0"/>
              <w:autoSpaceDN/>
              <w:spacing w:line="320" w:lineRule="exact"/>
              <w:jc w:val="right"/>
              <w:rPr>
                <w:rFonts w:ascii="Arial" w:eastAsia="Calibri" w:hAnsi="Arial" w:cs="Arial"/>
                <w:b/>
                <w:bCs/>
                <w:sz w:val="15"/>
                <w:szCs w:val="15"/>
              </w:rPr>
            </w:pPr>
            <w:r w:rsidRPr="00EB4C67">
              <w:rPr>
                <w:rFonts w:ascii="Arial" w:eastAsia="Calibri" w:hAnsi="Arial" w:cs="Arial"/>
                <w:b/>
                <w:color w:val="000000" w:themeColor="text1"/>
                <w:sz w:val="15"/>
                <w:szCs w:val="15"/>
                <w:lang w:val="hr-HR"/>
              </w:rPr>
              <w:t xml:space="preserve"> 2</w:t>
            </w:r>
            <w:r>
              <w:rPr>
                <w:rFonts w:ascii="Arial" w:eastAsia="Calibri" w:hAnsi="Arial" w:cs="Arial"/>
                <w:b/>
                <w:color w:val="000000" w:themeColor="text1"/>
                <w:sz w:val="15"/>
                <w:szCs w:val="15"/>
                <w:lang w:val="hr-HR"/>
              </w:rPr>
              <w:t>,</w:t>
            </w:r>
            <w:r w:rsidRPr="00EB4C67">
              <w:rPr>
                <w:rFonts w:ascii="Arial" w:eastAsia="Calibri" w:hAnsi="Arial" w:cs="Arial"/>
                <w:b/>
                <w:color w:val="000000" w:themeColor="text1"/>
                <w:sz w:val="15"/>
                <w:szCs w:val="15"/>
                <w:lang w:val="hr-HR"/>
              </w:rPr>
              <w:t>487</w:t>
            </w:r>
            <w:r>
              <w:rPr>
                <w:rFonts w:ascii="Arial" w:eastAsia="Calibri" w:hAnsi="Arial" w:cs="Arial"/>
                <w:b/>
                <w:color w:val="000000" w:themeColor="text1"/>
                <w:sz w:val="15"/>
                <w:szCs w:val="15"/>
                <w:lang w:val="hr-HR"/>
              </w:rPr>
              <w:t>,</w:t>
            </w:r>
            <w:r w:rsidRPr="00EB4C67">
              <w:rPr>
                <w:rFonts w:ascii="Arial" w:eastAsia="Calibri" w:hAnsi="Arial" w:cs="Arial"/>
                <w:b/>
                <w:color w:val="000000" w:themeColor="text1"/>
                <w:sz w:val="15"/>
                <w:szCs w:val="15"/>
                <w:lang w:val="hr-HR"/>
              </w:rPr>
              <w:t xml:space="preserve">722 </w:t>
            </w:r>
          </w:p>
        </w:tc>
        <w:tc>
          <w:tcPr>
            <w:tcW w:w="506" w:type="pct"/>
            <w:tcBorders>
              <w:top w:val="single" w:sz="4" w:space="0" w:color="auto"/>
              <w:left w:val="nil"/>
              <w:bottom w:val="single" w:sz="12" w:space="0" w:color="auto"/>
              <w:right w:val="nil"/>
            </w:tcBorders>
            <w:vAlign w:val="bottom"/>
          </w:tcPr>
          <w:p w14:paraId="669D4F61" w14:textId="63B9C2E6" w:rsidR="00016419" w:rsidRPr="00587444" w:rsidDel="00D96E20" w:rsidRDefault="00016419" w:rsidP="00016419">
            <w:pPr>
              <w:suppressAutoHyphens w:val="0"/>
              <w:autoSpaceDN/>
              <w:spacing w:line="320" w:lineRule="exact"/>
              <w:jc w:val="right"/>
              <w:rPr>
                <w:rFonts w:ascii="Arial" w:eastAsia="Calibri" w:hAnsi="Arial" w:cs="Arial"/>
                <w:b/>
                <w:bCs/>
                <w:sz w:val="15"/>
                <w:szCs w:val="15"/>
              </w:rPr>
            </w:pPr>
            <w:r w:rsidRPr="00EB4C67">
              <w:rPr>
                <w:rFonts w:ascii="Arial" w:eastAsia="Calibri" w:hAnsi="Arial" w:cs="Arial"/>
                <w:b/>
                <w:color w:val="000000" w:themeColor="text1"/>
                <w:sz w:val="15"/>
                <w:szCs w:val="15"/>
                <w:lang w:val="hr-HR"/>
              </w:rPr>
              <w:t xml:space="preserve"> 2</w:t>
            </w:r>
            <w:r>
              <w:rPr>
                <w:rFonts w:ascii="Arial" w:eastAsia="Calibri" w:hAnsi="Arial" w:cs="Arial"/>
                <w:b/>
                <w:color w:val="000000" w:themeColor="text1"/>
                <w:sz w:val="15"/>
                <w:szCs w:val="15"/>
                <w:lang w:val="hr-HR"/>
              </w:rPr>
              <w:t>,</w:t>
            </w:r>
            <w:r w:rsidRPr="00EB4C67">
              <w:rPr>
                <w:rFonts w:ascii="Arial" w:eastAsia="Calibri" w:hAnsi="Arial" w:cs="Arial"/>
                <w:b/>
                <w:color w:val="000000" w:themeColor="text1"/>
                <w:sz w:val="15"/>
                <w:szCs w:val="15"/>
                <w:lang w:val="hr-HR"/>
              </w:rPr>
              <w:t>234</w:t>
            </w:r>
            <w:r>
              <w:rPr>
                <w:rFonts w:ascii="Arial" w:eastAsia="Calibri" w:hAnsi="Arial" w:cs="Arial"/>
                <w:b/>
                <w:color w:val="000000" w:themeColor="text1"/>
                <w:sz w:val="15"/>
                <w:szCs w:val="15"/>
                <w:lang w:val="hr-HR"/>
              </w:rPr>
              <w:t>,</w:t>
            </w:r>
            <w:r w:rsidRPr="00EB4C67">
              <w:rPr>
                <w:rFonts w:ascii="Arial" w:eastAsia="Calibri" w:hAnsi="Arial" w:cs="Arial"/>
                <w:b/>
                <w:color w:val="000000" w:themeColor="text1"/>
                <w:sz w:val="15"/>
                <w:szCs w:val="15"/>
                <w:lang w:val="hr-HR"/>
              </w:rPr>
              <w:t xml:space="preserve">433 </w:t>
            </w:r>
          </w:p>
        </w:tc>
      </w:tr>
      <w:tr w:rsidR="00016419" w:rsidRPr="00587444" w14:paraId="118C4FD4" w14:textId="77777777" w:rsidTr="00DD69E7">
        <w:trPr>
          <w:trHeight w:hRule="exact" w:val="397"/>
        </w:trPr>
        <w:tc>
          <w:tcPr>
            <w:tcW w:w="1074" w:type="pct"/>
            <w:vAlign w:val="center"/>
          </w:tcPr>
          <w:p w14:paraId="2EE1CCEB" w14:textId="77777777" w:rsidR="00016419" w:rsidRPr="00587444" w:rsidRDefault="00016419" w:rsidP="00016419">
            <w:pPr>
              <w:tabs>
                <w:tab w:val="right" w:pos="1202"/>
              </w:tabs>
              <w:suppressAutoHyphens w:val="0"/>
              <w:autoSpaceDN/>
              <w:spacing w:line="320" w:lineRule="exact"/>
              <w:outlineLvl w:val="0"/>
              <w:rPr>
                <w:rFonts w:ascii="Arial" w:hAnsi="Arial" w:cs="Arial"/>
                <w:b/>
                <w:bCs/>
                <w:sz w:val="15"/>
                <w:szCs w:val="15"/>
              </w:rPr>
            </w:pPr>
            <w:bookmarkStart w:id="1011" w:name="_Toc4062753"/>
            <w:r w:rsidRPr="00587444">
              <w:rPr>
                <w:rFonts w:ascii="Arial" w:hAnsi="Arial" w:cs="Arial"/>
                <w:b/>
                <w:bCs/>
                <w:spacing w:val="-2"/>
                <w:sz w:val="15"/>
                <w:szCs w:val="15"/>
              </w:rPr>
              <w:t>Interest rate gap</w:t>
            </w:r>
            <w:bookmarkEnd w:id="1011"/>
          </w:p>
        </w:tc>
        <w:tc>
          <w:tcPr>
            <w:tcW w:w="488" w:type="pct"/>
            <w:tcBorders>
              <w:top w:val="nil"/>
              <w:left w:val="nil"/>
              <w:bottom w:val="single" w:sz="12" w:space="0" w:color="auto"/>
              <w:right w:val="nil"/>
            </w:tcBorders>
            <w:vAlign w:val="bottom"/>
          </w:tcPr>
          <w:p w14:paraId="277F1562" w14:textId="6876CC84" w:rsidR="00016419" w:rsidRPr="00587444" w:rsidRDefault="00016419" w:rsidP="00016419">
            <w:pPr>
              <w:suppressAutoHyphens w:val="0"/>
              <w:autoSpaceDN/>
              <w:spacing w:line="320" w:lineRule="exact"/>
              <w:jc w:val="right"/>
              <w:rPr>
                <w:rFonts w:ascii="Arial" w:eastAsia="Calibri" w:hAnsi="Arial" w:cs="Arial"/>
                <w:b/>
                <w:color w:val="000000"/>
                <w:sz w:val="15"/>
                <w:szCs w:val="15"/>
                <w:lang w:val="hr-HR"/>
              </w:rPr>
            </w:pPr>
            <w:r w:rsidRPr="00EB4C67">
              <w:rPr>
                <w:rFonts w:ascii="Arial" w:eastAsia="Calibri" w:hAnsi="Arial" w:cs="Arial"/>
                <w:b/>
                <w:color w:val="000000" w:themeColor="text1"/>
                <w:sz w:val="15"/>
                <w:szCs w:val="15"/>
                <w:lang w:val="hr-HR"/>
              </w:rPr>
              <w:t xml:space="preserve"> 335</w:t>
            </w:r>
            <w:r>
              <w:rPr>
                <w:rFonts w:ascii="Arial" w:eastAsia="Calibri" w:hAnsi="Arial" w:cs="Arial"/>
                <w:b/>
                <w:color w:val="000000" w:themeColor="text1"/>
                <w:sz w:val="15"/>
                <w:szCs w:val="15"/>
                <w:lang w:val="hr-HR"/>
              </w:rPr>
              <w:t>,</w:t>
            </w:r>
            <w:r w:rsidRPr="00EB4C67">
              <w:rPr>
                <w:rFonts w:ascii="Arial" w:eastAsia="Calibri" w:hAnsi="Arial" w:cs="Arial"/>
                <w:b/>
                <w:color w:val="000000" w:themeColor="text1"/>
                <w:sz w:val="15"/>
                <w:szCs w:val="15"/>
                <w:lang w:val="hr-HR"/>
              </w:rPr>
              <w:t xml:space="preserve">124 </w:t>
            </w:r>
          </w:p>
        </w:tc>
        <w:tc>
          <w:tcPr>
            <w:tcW w:w="452" w:type="pct"/>
            <w:tcBorders>
              <w:top w:val="nil"/>
              <w:left w:val="nil"/>
              <w:bottom w:val="single" w:sz="12" w:space="0" w:color="auto"/>
              <w:right w:val="nil"/>
            </w:tcBorders>
            <w:vAlign w:val="bottom"/>
          </w:tcPr>
          <w:p w14:paraId="51642B6A" w14:textId="3090D16D" w:rsidR="00016419" w:rsidRPr="00587444" w:rsidRDefault="00016419" w:rsidP="00016419">
            <w:pPr>
              <w:suppressAutoHyphens w:val="0"/>
              <w:autoSpaceDN/>
              <w:spacing w:line="320" w:lineRule="exact"/>
              <w:jc w:val="right"/>
              <w:rPr>
                <w:rFonts w:ascii="Arial" w:eastAsia="Calibri" w:hAnsi="Arial" w:cs="Arial"/>
                <w:b/>
                <w:color w:val="000000"/>
                <w:sz w:val="15"/>
                <w:szCs w:val="15"/>
                <w:lang w:val="hr-HR"/>
              </w:rPr>
            </w:pPr>
            <w:r w:rsidRPr="00EB4C67">
              <w:rPr>
                <w:rFonts w:ascii="Arial" w:eastAsia="Calibri" w:hAnsi="Arial" w:cs="Arial"/>
                <w:b/>
                <w:color w:val="000000" w:themeColor="text1"/>
                <w:sz w:val="15"/>
                <w:szCs w:val="15"/>
                <w:lang w:val="hr-HR"/>
              </w:rPr>
              <w:t xml:space="preserve"> 191</w:t>
            </w:r>
            <w:r>
              <w:rPr>
                <w:rFonts w:ascii="Arial" w:eastAsia="Calibri" w:hAnsi="Arial" w:cs="Arial"/>
                <w:b/>
                <w:color w:val="000000" w:themeColor="text1"/>
                <w:sz w:val="15"/>
                <w:szCs w:val="15"/>
                <w:lang w:val="hr-HR"/>
              </w:rPr>
              <w:t>,</w:t>
            </w:r>
            <w:r w:rsidRPr="00EB4C67">
              <w:rPr>
                <w:rFonts w:ascii="Arial" w:eastAsia="Calibri" w:hAnsi="Arial" w:cs="Arial"/>
                <w:b/>
                <w:color w:val="000000" w:themeColor="text1"/>
                <w:sz w:val="15"/>
                <w:szCs w:val="15"/>
                <w:lang w:val="hr-HR"/>
              </w:rPr>
              <w:t xml:space="preserve">842 </w:t>
            </w:r>
          </w:p>
        </w:tc>
        <w:tc>
          <w:tcPr>
            <w:tcW w:w="494" w:type="pct"/>
            <w:tcBorders>
              <w:top w:val="nil"/>
              <w:left w:val="nil"/>
              <w:bottom w:val="single" w:sz="12" w:space="0" w:color="auto"/>
              <w:right w:val="nil"/>
            </w:tcBorders>
            <w:vAlign w:val="bottom"/>
          </w:tcPr>
          <w:p w14:paraId="0AE2610C" w14:textId="3EBF0489" w:rsidR="00016419" w:rsidRPr="00587444" w:rsidRDefault="00016419" w:rsidP="00016419">
            <w:pPr>
              <w:suppressAutoHyphens w:val="0"/>
              <w:autoSpaceDN/>
              <w:spacing w:line="320" w:lineRule="exact"/>
              <w:jc w:val="right"/>
              <w:rPr>
                <w:rFonts w:ascii="Arial" w:eastAsia="Calibri" w:hAnsi="Arial" w:cs="Arial"/>
                <w:b/>
                <w:color w:val="000000"/>
                <w:sz w:val="15"/>
                <w:szCs w:val="15"/>
                <w:lang w:val="hr-HR"/>
              </w:rPr>
            </w:pPr>
            <w:r w:rsidRPr="00EB4C67">
              <w:rPr>
                <w:rFonts w:ascii="Arial" w:eastAsia="Calibri" w:hAnsi="Arial" w:cs="Arial"/>
                <w:b/>
                <w:color w:val="000000" w:themeColor="text1"/>
                <w:sz w:val="15"/>
                <w:szCs w:val="15"/>
                <w:lang w:val="hr-HR"/>
              </w:rPr>
              <w:t xml:space="preserve"> 248</w:t>
            </w:r>
            <w:r>
              <w:rPr>
                <w:rFonts w:ascii="Arial" w:eastAsia="Calibri" w:hAnsi="Arial" w:cs="Arial"/>
                <w:b/>
                <w:color w:val="000000" w:themeColor="text1"/>
                <w:sz w:val="15"/>
                <w:szCs w:val="15"/>
                <w:lang w:val="hr-HR"/>
              </w:rPr>
              <w:t>,</w:t>
            </w:r>
            <w:r w:rsidRPr="00EB4C67">
              <w:rPr>
                <w:rFonts w:ascii="Arial" w:eastAsia="Calibri" w:hAnsi="Arial" w:cs="Arial"/>
                <w:b/>
                <w:color w:val="000000" w:themeColor="text1"/>
                <w:sz w:val="15"/>
                <w:szCs w:val="15"/>
                <w:lang w:val="hr-HR"/>
              </w:rPr>
              <w:t xml:space="preserve">690 </w:t>
            </w:r>
          </w:p>
        </w:tc>
        <w:tc>
          <w:tcPr>
            <w:tcW w:w="479" w:type="pct"/>
            <w:tcBorders>
              <w:top w:val="nil"/>
              <w:left w:val="nil"/>
              <w:bottom w:val="single" w:sz="12" w:space="0" w:color="auto"/>
              <w:right w:val="nil"/>
            </w:tcBorders>
            <w:vAlign w:val="bottom"/>
          </w:tcPr>
          <w:p w14:paraId="29B1AD2D" w14:textId="411DCF9D" w:rsidR="00016419" w:rsidRPr="00587444" w:rsidRDefault="00016419" w:rsidP="00016419">
            <w:pPr>
              <w:suppressAutoHyphens w:val="0"/>
              <w:autoSpaceDN/>
              <w:spacing w:line="320" w:lineRule="exact"/>
              <w:jc w:val="right"/>
              <w:rPr>
                <w:rFonts w:ascii="Arial" w:eastAsia="Calibri" w:hAnsi="Arial" w:cs="Arial"/>
                <w:b/>
                <w:color w:val="000000"/>
                <w:sz w:val="15"/>
                <w:szCs w:val="15"/>
                <w:lang w:val="hr-HR"/>
              </w:rPr>
            </w:pPr>
            <w:r w:rsidRPr="00EB4C67">
              <w:rPr>
                <w:rFonts w:ascii="Arial" w:eastAsia="Calibri" w:hAnsi="Arial" w:cs="Arial"/>
                <w:b/>
                <w:color w:val="000000" w:themeColor="text1"/>
                <w:sz w:val="15"/>
                <w:szCs w:val="15"/>
                <w:lang w:val="hr-HR"/>
              </w:rPr>
              <w:t xml:space="preserve"> 357</w:t>
            </w:r>
            <w:r>
              <w:rPr>
                <w:rFonts w:ascii="Arial" w:eastAsia="Calibri" w:hAnsi="Arial" w:cs="Arial"/>
                <w:b/>
                <w:color w:val="000000" w:themeColor="text1"/>
                <w:sz w:val="15"/>
                <w:szCs w:val="15"/>
                <w:lang w:val="hr-HR"/>
              </w:rPr>
              <w:t>,</w:t>
            </w:r>
            <w:r w:rsidRPr="00EB4C67">
              <w:rPr>
                <w:rFonts w:ascii="Arial" w:eastAsia="Calibri" w:hAnsi="Arial" w:cs="Arial"/>
                <w:b/>
                <w:color w:val="000000" w:themeColor="text1"/>
                <w:sz w:val="15"/>
                <w:szCs w:val="15"/>
                <w:lang w:val="hr-HR"/>
              </w:rPr>
              <w:t xml:space="preserve">417 </w:t>
            </w:r>
          </w:p>
        </w:tc>
        <w:tc>
          <w:tcPr>
            <w:tcW w:w="507" w:type="pct"/>
            <w:tcBorders>
              <w:top w:val="nil"/>
              <w:left w:val="nil"/>
              <w:bottom w:val="single" w:sz="12" w:space="0" w:color="auto"/>
              <w:right w:val="nil"/>
            </w:tcBorders>
            <w:vAlign w:val="bottom"/>
          </w:tcPr>
          <w:p w14:paraId="204D6A72" w14:textId="2FB29DB1" w:rsidR="00016419" w:rsidRPr="00587444" w:rsidRDefault="00016419" w:rsidP="00016419">
            <w:pPr>
              <w:suppressAutoHyphens w:val="0"/>
              <w:autoSpaceDN/>
              <w:spacing w:line="320" w:lineRule="exact"/>
              <w:jc w:val="right"/>
              <w:rPr>
                <w:rFonts w:ascii="Arial" w:eastAsia="Calibri" w:hAnsi="Arial" w:cs="Arial"/>
                <w:b/>
                <w:color w:val="000000"/>
                <w:sz w:val="15"/>
                <w:szCs w:val="15"/>
                <w:lang w:val="hr-HR"/>
              </w:rPr>
            </w:pPr>
            <w:r w:rsidRPr="00EB4C67">
              <w:rPr>
                <w:rFonts w:ascii="Arial" w:eastAsia="Calibri" w:hAnsi="Arial" w:cs="Arial"/>
                <w:b/>
                <w:color w:val="000000" w:themeColor="text1"/>
                <w:sz w:val="15"/>
                <w:szCs w:val="15"/>
                <w:lang w:val="hr-HR"/>
              </w:rPr>
              <w:t xml:space="preserve"> 513</w:t>
            </w:r>
            <w:r>
              <w:rPr>
                <w:rFonts w:ascii="Arial" w:eastAsia="Calibri" w:hAnsi="Arial" w:cs="Arial"/>
                <w:b/>
                <w:color w:val="000000" w:themeColor="text1"/>
                <w:sz w:val="15"/>
                <w:szCs w:val="15"/>
                <w:lang w:val="hr-HR"/>
              </w:rPr>
              <w:t>,</w:t>
            </w:r>
            <w:r w:rsidRPr="00EB4C67">
              <w:rPr>
                <w:rFonts w:ascii="Arial" w:eastAsia="Calibri" w:hAnsi="Arial" w:cs="Arial"/>
                <w:b/>
                <w:color w:val="000000" w:themeColor="text1"/>
                <w:sz w:val="15"/>
                <w:szCs w:val="15"/>
                <w:lang w:val="hr-HR"/>
              </w:rPr>
              <w:t xml:space="preserve">426 </w:t>
            </w:r>
          </w:p>
        </w:tc>
        <w:tc>
          <w:tcPr>
            <w:tcW w:w="493" w:type="pct"/>
            <w:tcBorders>
              <w:top w:val="nil"/>
              <w:left w:val="nil"/>
              <w:bottom w:val="single" w:sz="12" w:space="0" w:color="auto"/>
              <w:right w:val="nil"/>
            </w:tcBorders>
            <w:vAlign w:val="bottom"/>
          </w:tcPr>
          <w:p w14:paraId="54F95BBF" w14:textId="7258591A" w:rsidR="00016419" w:rsidRPr="00587444" w:rsidRDefault="00016419" w:rsidP="00016419">
            <w:pPr>
              <w:suppressAutoHyphens w:val="0"/>
              <w:autoSpaceDN/>
              <w:spacing w:line="320" w:lineRule="exact"/>
              <w:jc w:val="right"/>
              <w:rPr>
                <w:rFonts w:ascii="Arial" w:eastAsia="Calibri" w:hAnsi="Arial" w:cs="Arial"/>
                <w:b/>
                <w:color w:val="000000"/>
                <w:sz w:val="15"/>
                <w:szCs w:val="15"/>
                <w:lang w:val="hr-HR"/>
              </w:rPr>
            </w:pPr>
            <w:r w:rsidRPr="00EB4C67">
              <w:rPr>
                <w:rFonts w:ascii="Arial" w:eastAsia="Calibri" w:hAnsi="Arial" w:cs="Arial"/>
                <w:b/>
                <w:color w:val="000000" w:themeColor="text1"/>
                <w:sz w:val="15"/>
                <w:szCs w:val="15"/>
                <w:lang w:val="hr-HR"/>
              </w:rPr>
              <w:t xml:space="preserve"> (96</w:t>
            </w:r>
            <w:r>
              <w:rPr>
                <w:rFonts w:ascii="Arial" w:eastAsia="Calibri" w:hAnsi="Arial" w:cs="Arial"/>
                <w:b/>
                <w:color w:val="000000" w:themeColor="text1"/>
                <w:sz w:val="15"/>
                <w:szCs w:val="15"/>
                <w:lang w:val="hr-HR"/>
              </w:rPr>
              <w:t>,</w:t>
            </w:r>
            <w:r w:rsidRPr="00EB4C67">
              <w:rPr>
                <w:rFonts w:ascii="Arial" w:eastAsia="Calibri" w:hAnsi="Arial" w:cs="Arial"/>
                <w:b/>
                <w:color w:val="000000" w:themeColor="text1"/>
                <w:sz w:val="15"/>
                <w:szCs w:val="15"/>
                <w:lang w:val="hr-HR"/>
              </w:rPr>
              <w:t>616)</w:t>
            </w:r>
          </w:p>
        </w:tc>
        <w:tc>
          <w:tcPr>
            <w:tcW w:w="507" w:type="pct"/>
            <w:tcBorders>
              <w:top w:val="nil"/>
              <w:left w:val="nil"/>
              <w:bottom w:val="single" w:sz="12" w:space="0" w:color="auto"/>
              <w:right w:val="nil"/>
            </w:tcBorders>
            <w:vAlign w:val="bottom"/>
          </w:tcPr>
          <w:p w14:paraId="7D41A166" w14:textId="425F376D" w:rsidR="00016419" w:rsidRPr="00587444" w:rsidRDefault="00016419" w:rsidP="00016419">
            <w:pPr>
              <w:suppressAutoHyphens w:val="0"/>
              <w:autoSpaceDN/>
              <w:spacing w:line="320" w:lineRule="exact"/>
              <w:jc w:val="right"/>
              <w:rPr>
                <w:rFonts w:ascii="Arial" w:eastAsia="Calibri" w:hAnsi="Arial" w:cs="Arial"/>
                <w:b/>
                <w:color w:val="000000"/>
                <w:sz w:val="15"/>
                <w:szCs w:val="15"/>
                <w:lang w:val="hr-HR"/>
              </w:rPr>
            </w:pPr>
            <w:r w:rsidRPr="00EB4C67">
              <w:rPr>
                <w:rFonts w:ascii="Arial" w:eastAsia="Calibri" w:hAnsi="Arial" w:cs="Arial"/>
                <w:b/>
                <w:color w:val="000000" w:themeColor="text1"/>
                <w:sz w:val="15"/>
                <w:szCs w:val="15"/>
                <w:lang w:val="hr-HR"/>
              </w:rPr>
              <w:t xml:space="preserve"> 1</w:t>
            </w:r>
            <w:r>
              <w:rPr>
                <w:rFonts w:ascii="Arial" w:eastAsia="Calibri" w:hAnsi="Arial" w:cs="Arial"/>
                <w:b/>
                <w:color w:val="000000" w:themeColor="text1"/>
                <w:sz w:val="15"/>
                <w:szCs w:val="15"/>
                <w:lang w:val="hr-HR"/>
              </w:rPr>
              <w:t>,</w:t>
            </w:r>
            <w:r w:rsidRPr="00EB4C67">
              <w:rPr>
                <w:rFonts w:ascii="Arial" w:eastAsia="Calibri" w:hAnsi="Arial" w:cs="Arial"/>
                <w:b/>
                <w:color w:val="000000" w:themeColor="text1"/>
                <w:sz w:val="15"/>
                <w:szCs w:val="15"/>
                <w:lang w:val="hr-HR"/>
              </w:rPr>
              <w:t>549</w:t>
            </w:r>
            <w:r>
              <w:rPr>
                <w:rFonts w:ascii="Arial" w:eastAsia="Calibri" w:hAnsi="Arial" w:cs="Arial"/>
                <w:b/>
                <w:color w:val="000000" w:themeColor="text1"/>
                <w:sz w:val="15"/>
                <w:szCs w:val="15"/>
                <w:lang w:val="hr-HR"/>
              </w:rPr>
              <w:t>,</w:t>
            </w:r>
            <w:r w:rsidRPr="00EB4C67">
              <w:rPr>
                <w:rFonts w:ascii="Arial" w:eastAsia="Calibri" w:hAnsi="Arial" w:cs="Arial"/>
                <w:b/>
                <w:color w:val="000000" w:themeColor="text1"/>
                <w:sz w:val="15"/>
                <w:szCs w:val="15"/>
                <w:lang w:val="hr-HR"/>
              </w:rPr>
              <w:t xml:space="preserve">883 </w:t>
            </w:r>
          </w:p>
        </w:tc>
        <w:tc>
          <w:tcPr>
            <w:tcW w:w="506" w:type="pct"/>
            <w:tcBorders>
              <w:top w:val="nil"/>
              <w:left w:val="nil"/>
              <w:bottom w:val="single" w:sz="12" w:space="0" w:color="auto"/>
              <w:right w:val="nil"/>
            </w:tcBorders>
            <w:vAlign w:val="bottom"/>
          </w:tcPr>
          <w:p w14:paraId="59D9BF4A" w14:textId="59DE2989" w:rsidR="00016419" w:rsidRPr="00587444" w:rsidDel="00D96E20" w:rsidRDefault="00016419" w:rsidP="00016419">
            <w:pPr>
              <w:suppressAutoHyphens w:val="0"/>
              <w:autoSpaceDN/>
              <w:spacing w:line="320" w:lineRule="exact"/>
              <w:jc w:val="right"/>
              <w:rPr>
                <w:rFonts w:ascii="Arial" w:eastAsia="Calibri" w:hAnsi="Arial" w:cs="Arial"/>
                <w:b/>
                <w:color w:val="000000"/>
                <w:sz w:val="15"/>
                <w:szCs w:val="15"/>
                <w:lang w:val="hr-HR"/>
              </w:rPr>
            </w:pPr>
            <w:r w:rsidRPr="00EB4C67">
              <w:rPr>
                <w:rFonts w:ascii="Arial" w:eastAsia="Calibri" w:hAnsi="Arial" w:cs="Arial"/>
                <w:b/>
                <w:color w:val="000000" w:themeColor="text1"/>
                <w:sz w:val="15"/>
                <w:szCs w:val="15"/>
                <w:lang w:val="hr-HR"/>
              </w:rPr>
              <w:t xml:space="preserve"> 1</w:t>
            </w:r>
            <w:r>
              <w:rPr>
                <w:rFonts w:ascii="Arial" w:eastAsia="Calibri" w:hAnsi="Arial" w:cs="Arial"/>
                <w:b/>
                <w:color w:val="000000" w:themeColor="text1"/>
                <w:sz w:val="15"/>
                <w:szCs w:val="15"/>
                <w:lang w:val="hr-HR"/>
              </w:rPr>
              <w:t>,</w:t>
            </w:r>
            <w:r w:rsidRPr="00EB4C67">
              <w:rPr>
                <w:rFonts w:ascii="Arial" w:eastAsia="Calibri" w:hAnsi="Arial" w:cs="Arial"/>
                <w:b/>
                <w:color w:val="000000" w:themeColor="text1"/>
                <w:sz w:val="15"/>
                <w:szCs w:val="15"/>
                <w:lang w:val="hr-HR"/>
              </w:rPr>
              <w:t>620</w:t>
            </w:r>
            <w:r>
              <w:rPr>
                <w:rFonts w:ascii="Arial" w:eastAsia="Calibri" w:hAnsi="Arial" w:cs="Arial"/>
                <w:b/>
                <w:color w:val="000000" w:themeColor="text1"/>
                <w:sz w:val="15"/>
                <w:szCs w:val="15"/>
                <w:lang w:val="hr-HR"/>
              </w:rPr>
              <w:t>,</w:t>
            </w:r>
            <w:r w:rsidRPr="00EB4C67">
              <w:rPr>
                <w:rFonts w:ascii="Arial" w:eastAsia="Calibri" w:hAnsi="Arial" w:cs="Arial"/>
                <w:b/>
                <w:color w:val="000000" w:themeColor="text1"/>
                <w:sz w:val="15"/>
                <w:szCs w:val="15"/>
                <w:lang w:val="hr-HR"/>
              </w:rPr>
              <w:t xml:space="preserve">376 </w:t>
            </w:r>
          </w:p>
        </w:tc>
      </w:tr>
      <w:bookmarkEnd w:id="1006"/>
    </w:tbl>
    <w:p w14:paraId="4EDF389A" w14:textId="77777777" w:rsidR="00587444" w:rsidRPr="00587444" w:rsidRDefault="00587444" w:rsidP="00587444">
      <w:pPr>
        <w:tabs>
          <w:tab w:val="left" w:pos="-720"/>
        </w:tabs>
        <w:autoSpaceDN/>
        <w:spacing w:line="360" w:lineRule="auto"/>
        <w:ind w:right="-5"/>
        <w:jc w:val="both"/>
        <w:rPr>
          <w:rFonts w:ascii="Arial" w:hAnsi="Arial" w:cs="Arial"/>
          <w:sz w:val="20"/>
          <w:szCs w:val="20"/>
          <w:highlight w:val="yellow"/>
          <w:lang w:val="en-GB"/>
        </w:rPr>
        <w:sectPr w:rsidR="00587444" w:rsidRPr="00587444" w:rsidSect="00D337C5">
          <w:pgSz w:w="11907" w:h="16840" w:code="9"/>
          <w:pgMar w:top="1418" w:right="1134" w:bottom="1134" w:left="1418" w:header="851" w:footer="851" w:gutter="0"/>
          <w:cols w:space="720"/>
          <w:noEndnote/>
        </w:sectPr>
      </w:pPr>
    </w:p>
    <w:p w14:paraId="648B5BD0"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514E1BAB" w14:textId="3E282340"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1D4901">
        <w:rPr>
          <w:rFonts w:ascii="Arial" w:hAnsi="Arial" w:cs="Arial"/>
          <w:b/>
          <w:bCs/>
          <w:sz w:val="20"/>
          <w:szCs w:val="20"/>
          <w:lang w:val="en-GB"/>
        </w:rPr>
        <w:t>.</w:t>
      </w:r>
      <w:r w:rsidRPr="00587444">
        <w:rPr>
          <w:rFonts w:ascii="Arial" w:hAnsi="Arial" w:cs="Arial"/>
          <w:b/>
          <w:bCs/>
          <w:sz w:val="20"/>
          <w:szCs w:val="20"/>
          <w:lang w:val="en-GB"/>
        </w:rPr>
        <w:t xml:space="preserve">         Risk management (continued)</w:t>
      </w:r>
    </w:p>
    <w:p w14:paraId="3C88588C"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55B9BC23" w14:textId="1F05D6C8"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1D4901">
        <w:rPr>
          <w:rFonts w:ascii="Arial" w:hAnsi="Arial" w:cs="Arial"/>
          <w:b/>
          <w:bCs/>
          <w:sz w:val="20"/>
          <w:szCs w:val="20"/>
          <w:lang w:val="en-GB"/>
        </w:rPr>
        <w:t>.</w:t>
      </w:r>
      <w:r w:rsidRPr="00587444">
        <w:rPr>
          <w:rFonts w:ascii="Arial" w:hAnsi="Arial" w:cs="Arial"/>
          <w:b/>
          <w:bCs/>
          <w:sz w:val="20"/>
          <w:szCs w:val="20"/>
          <w:lang w:val="en-GB"/>
        </w:rPr>
        <w:t>5</w:t>
      </w:r>
      <w:r w:rsidR="001D4901">
        <w:rPr>
          <w:rFonts w:ascii="Arial" w:hAnsi="Arial" w:cs="Arial"/>
          <w:b/>
          <w:bCs/>
          <w:sz w:val="20"/>
          <w:szCs w:val="20"/>
          <w:lang w:val="en-GB"/>
        </w:rPr>
        <w:t>.</w:t>
      </w:r>
      <w:r w:rsidRPr="00587444">
        <w:rPr>
          <w:rFonts w:ascii="Arial" w:hAnsi="Arial" w:cs="Arial"/>
          <w:b/>
          <w:bCs/>
          <w:sz w:val="20"/>
          <w:szCs w:val="20"/>
          <w:lang w:val="en-GB"/>
        </w:rPr>
        <w:t xml:space="preserve">      Market risk (continued)</w:t>
      </w:r>
    </w:p>
    <w:p w14:paraId="51737D48"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569A0294" w14:textId="42D2CB8C" w:rsidR="00587444" w:rsidRPr="00587444" w:rsidRDefault="00587444" w:rsidP="00587444">
      <w:pPr>
        <w:keepNext/>
        <w:suppressAutoHyphens w:val="0"/>
        <w:autoSpaceDN/>
        <w:ind w:left="709" w:hanging="709"/>
        <w:jc w:val="both"/>
        <w:rPr>
          <w:rFonts w:ascii="Arial" w:hAnsi="Arial" w:cs="Arial"/>
          <w:b/>
          <w:bCs/>
          <w:sz w:val="20"/>
          <w:szCs w:val="20"/>
          <w:lang w:val="pl-PL"/>
        </w:rPr>
      </w:pPr>
      <w:r w:rsidRPr="00587444">
        <w:rPr>
          <w:rFonts w:ascii="Arial" w:hAnsi="Arial" w:cs="Arial"/>
          <w:b/>
          <w:bCs/>
          <w:sz w:val="20"/>
          <w:szCs w:val="20"/>
          <w:lang w:val="en-GB"/>
        </w:rPr>
        <w:t>31</w:t>
      </w:r>
      <w:r w:rsidR="001D4901">
        <w:rPr>
          <w:rFonts w:ascii="Arial" w:hAnsi="Arial" w:cs="Arial"/>
          <w:b/>
          <w:bCs/>
          <w:sz w:val="20"/>
          <w:szCs w:val="20"/>
          <w:lang w:val="en-GB"/>
        </w:rPr>
        <w:t>.</w:t>
      </w:r>
      <w:r w:rsidRPr="00587444">
        <w:rPr>
          <w:rFonts w:ascii="Arial" w:hAnsi="Arial" w:cs="Arial"/>
          <w:b/>
          <w:bCs/>
          <w:sz w:val="20"/>
          <w:szCs w:val="20"/>
          <w:lang w:val="en-GB"/>
        </w:rPr>
        <w:t>5</w:t>
      </w:r>
      <w:r w:rsidR="001D4901">
        <w:rPr>
          <w:rFonts w:ascii="Arial" w:hAnsi="Arial" w:cs="Arial"/>
          <w:b/>
          <w:bCs/>
          <w:sz w:val="20"/>
          <w:szCs w:val="20"/>
          <w:lang w:val="en-GB"/>
        </w:rPr>
        <w:t>.</w:t>
      </w:r>
      <w:r w:rsidRPr="00587444">
        <w:rPr>
          <w:rFonts w:ascii="Arial" w:hAnsi="Arial" w:cs="Arial"/>
          <w:b/>
          <w:bCs/>
          <w:sz w:val="20"/>
          <w:szCs w:val="20"/>
          <w:lang w:val="en-GB"/>
        </w:rPr>
        <w:t>1</w:t>
      </w:r>
      <w:r w:rsidR="001D4901">
        <w:rPr>
          <w:rFonts w:ascii="Arial" w:hAnsi="Arial" w:cs="Arial"/>
          <w:b/>
          <w:bCs/>
          <w:sz w:val="20"/>
          <w:szCs w:val="20"/>
          <w:lang w:val="en-GB"/>
        </w:rPr>
        <w:t>.</w:t>
      </w:r>
      <w:r w:rsidRPr="00587444">
        <w:rPr>
          <w:rFonts w:ascii="Arial" w:hAnsi="Arial" w:cs="Arial"/>
          <w:b/>
          <w:bCs/>
          <w:sz w:val="20"/>
          <w:szCs w:val="20"/>
          <w:lang w:val="en-GB"/>
        </w:rPr>
        <w:t xml:space="preserve">   Interest rate risk (continued)</w:t>
      </w:r>
    </w:p>
    <w:p w14:paraId="6D61D648" w14:textId="77777777" w:rsidR="00587444" w:rsidRPr="00587444" w:rsidRDefault="00587444" w:rsidP="00587444">
      <w:pPr>
        <w:tabs>
          <w:tab w:val="left" w:pos="-720"/>
        </w:tabs>
        <w:autoSpaceDN/>
        <w:rPr>
          <w:rFonts w:ascii="Arial" w:hAnsi="Arial" w:cs="Arial"/>
          <w:b/>
          <w:spacing w:val="-3"/>
          <w:sz w:val="20"/>
          <w:szCs w:val="20"/>
          <w:highlight w:val="yellow"/>
          <w:lang w:val="en-GB"/>
        </w:rPr>
      </w:pPr>
    </w:p>
    <w:p w14:paraId="5B1CAF15" w14:textId="77777777" w:rsidR="00587444" w:rsidRPr="00587444" w:rsidRDefault="00587444" w:rsidP="00587444">
      <w:pPr>
        <w:tabs>
          <w:tab w:val="left" w:pos="-720"/>
        </w:tabs>
        <w:autoSpaceDN/>
        <w:spacing w:line="360" w:lineRule="auto"/>
        <w:ind w:right="-5"/>
        <w:jc w:val="both"/>
        <w:rPr>
          <w:rFonts w:ascii="Arial" w:hAnsi="Arial" w:cs="Arial"/>
          <w:sz w:val="20"/>
          <w:szCs w:val="20"/>
          <w:highlight w:val="yellow"/>
          <w:lang w:val="en-GB"/>
        </w:rPr>
      </w:pPr>
    </w:p>
    <w:tbl>
      <w:tblPr>
        <w:tblW w:w="5374" w:type="pct"/>
        <w:tblInd w:w="-142" w:type="dxa"/>
        <w:tblLayout w:type="fixed"/>
        <w:tblCellMar>
          <w:left w:w="120" w:type="dxa"/>
          <w:right w:w="120" w:type="dxa"/>
        </w:tblCellMar>
        <w:tblLook w:val="0000" w:firstRow="0" w:lastRow="0" w:firstColumn="0" w:lastColumn="0" w:noHBand="0" w:noVBand="0"/>
      </w:tblPr>
      <w:tblGrid>
        <w:gridCol w:w="2160"/>
        <w:gridCol w:w="981"/>
        <w:gridCol w:w="909"/>
        <w:gridCol w:w="993"/>
        <w:gridCol w:w="963"/>
        <w:gridCol w:w="1020"/>
        <w:gridCol w:w="991"/>
        <w:gridCol w:w="1020"/>
        <w:gridCol w:w="1018"/>
      </w:tblGrid>
      <w:tr w:rsidR="00D77F7C" w:rsidRPr="00587444" w14:paraId="70C743AC" w14:textId="77777777" w:rsidTr="0033520E">
        <w:tc>
          <w:tcPr>
            <w:tcW w:w="1074" w:type="pct"/>
            <w:vAlign w:val="center"/>
          </w:tcPr>
          <w:p w14:paraId="77C12EB2" w14:textId="77777777" w:rsidR="00D77F7C" w:rsidRPr="00587444" w:rsidRDefault="00D77F7C" w:rsidP="0033520E">
            <w:pPr>
              <w:tabs>
                <w:tab w:val="left" w:pos="-720"/>
              </w:tabs>
              <w:autoSpaceDN/>
              <w:spacing w:line="280" w:lineRule="exact"/>
              <w:ind w:right="-6"/>
              <w:rPr>
                <w:rFonts w:ascii="Arial" w:eastAsia="Calibri" w:hAnsi="Arial" w:cs="Arial"/>
                <w:b/>
                <w:sz w:val="15"/>
                <w:szCs w:val="15"/>
              </w:rPr>
            </w:pPr>
            <w:r w:rsidRPr="00587444">
              <w:rPr>
                <w:rFonts w:ascii="Arial" w:eastAsia="Calibri" w:hAnsi="Arial" w:cs="Arial"/>
                <w:b/>
                <w:sz w:val="15"/>
                <w:szCs w:val="15"/>
              </w:rPr>
              <w:t>Bank</w:t>
            </w:r>
          </w:p>
          <w:p w14:paraId="49294784" w14:textId="77777777" w:rsidR="00D77F7C" w:rsidRPr="00587444" w:rsidRDefault="00D77F7C" w:rsidP="0033520E">
            <w:pPr>
              <w:tabs>
                <w:tab w:val="left" w:pos="-720"/>
              </w:tabs>
              <w:autoSpaceDN/>
              <w:spacing w:line="280" w:lineRule="exact"/>
              <w:ind w:right="-6"/>
              <w:rPr>
                <w:rFonts w:ascii="Arial" w:eastAsia="Calibri" w:hAnsi="Arial" w:cs="Arial"/>
                <w:b/>
                <w:sz w:val="15"/>
                <w:szCs w:val="15"/>
              </w:rPr>
            </w:pPr>
          </w:p>
          <w:p w14:paraId="4FA97FAC" w14:textId="77777777" w:rsidR="00D77F7C" w:rsidRPr="00587444" w:rsidRDefault="00D77F7C" w:rsidP="0033520E">
            <w:pPr>
              <w:tabs>
                <w:tab w:val="left" w:pos="-720"/>
              </w:tabs>
              <w:autoSpaceDN/>
              <w:spacing w:line="280" w:lineRule="exact"/>
              <w:ind w:right="-6"/>
              <w:rPr>
                <w:rFonts w:ascii="Arial" w:eastAsia="Calibri" w:hAnsi="Arial" w:cs="Arial"/>
                <w:b/>
                <w:sz w:val="15"/>
                <w:szCs w:val="15"/>
              </w:rPr>
            </w:pPr>
            <w:r w:rsidRPr="00587444">
              <w:rPr>
                <w:rFonts w:ascii="Arial" w:eastAsia="Calibri" w:hAnsi="Arial" w:cs="Arial"/>
                <w:b/>
                <w:sz w:val="15"/>
                <w:szCs w:val="15"/>
              </w:rPr>
              <w:t>31 December 202</w:t>
            </w:r>
            <w:r>
              <w:rPr>
                <w:rFonts w:ascii="Arial" w:eastAsia="Calibri" w:hAnsi="Arial" w:cs="Arial"/>
                <w:b/>
                <w:sz w:val="15"/>
                <w:szCs w:val="15"/>
              </w:rPr>
              <w:t>4</w:t>
            </w:r>
          </w:p>
        </w:tc>
        <w:tc>
          <w:tcPr>
            <w:tcW w:w="488" w:type="pct"/>
          </w:tcPr>
          <w:p w14:paraId="3493D8D4" w14:textId="77777777" w:rsidR="00D77F7C" w:rsidRPr="00587444" w:rsidRDefault="00D77F7C" w:rsidP="0033520E">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Up to 1 month</w:t>
            </w:r>
          </w:p>
        </w:tc>
        <w:tc>
          <w:tcPr>
            <w:tcW w:w="452" w:type="pct"/>
          </w:tcPr>
          <w:p w14:paraId="26F213B6" w14:textId="77777777" w:rsidR="00D77F7C" w:rsidRPr="00587444" w:rsidRDefault="00D77F7C" w:rsidP="0033520E">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1 to 3 months</w:t>
            </w:r>
          </w:p>
        </w:tc>
        <w:tc>
          <w:tcPr>
            <w:tcW w:w="494" w:type="pct"/>
          </w:tcPr>
          <w:p w14:paraId="2FEAE6AA" w14:textId="77777777" w:rsidR="00D77F7C" w:rsidRPr="00587444" w:rsidRDefault="00D77F7C" w:rsidP="0033520E">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 xml:space="preserve">3 months to 1 year </w:t>
            </w:r>
          </w:p>
        </w:tc>
        <w:tc>
          <w:tcPr>
            <w:tcW w:w="479" w:type="pct"/>
          </w:tcPr>
          <w:p w14:paraId="619FCE6A" w14:textId="77777777" w:rsidR="00D77F7C" w:rsidRPr="00587444" w:rsidRDefault="00D77F7C" w:rsidP="0033520E">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1 to 3 years</w:t>
            </w:r>
          </w:p>
        </w:tc>
        <w:tc>
          <w:tcPr>
            <w:tcW w:w="507" w:type="pct"/>
          </w:tcPr>
          <w:p w14:paraId="4ABE9D5C" w14:textId="77777777" w:rsidR="00D77F7C" w:rsidRPr="00587444" w:rsidRDefault="00D77F7C" w:rsidP="0033520E">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Over 3 years</w:t>
            </w:r>
          </w:p>
        </w:tc>
        <w:tc>
          <w:tcPr>
            <w:tcW w:w="493" w:type="pct"/>
          </w:tcPr>
          <w:p w14:paraId="0DA7BEFF" w14:textId="77777777" w:rsidR="00D77F7C" w:rsidRPr="00587444" w:rsidRDefault="00D77F7C" w:rsidP="0033520E">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Non-interest bearing</w:t>
            </w:r>
          </w:p>
        </w:tc>
        <w:tc>
          <w:tcPr>
            <w:tcW w:w="507" w:type="pct"/>
          </w:tcPr>
          <w:p w14:paraId="7756F7AD" w14:textId="77777777" w:rsidR="00D77F7C" w:rsidRPr="00587444" w:rsidRDefault="00D77F7C" w:rsidP="0033520E">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 xml:space="preserve">Total </w:t>
            </w:r>
          </w:p>
        </w:tc>
        <w:tc>
          <w:tcPr>
            <w:tcW w:w="506" w:type="pct"/>
          </w:tcPr>
          <w:p w14:paraId="5E68AD25" w14:textId="77777777" w:rsidR="00D77F7C" w:rsidRPr="00587444" w:rsidRDefault="00D77F7C" w:rsidP="0033520E">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Fixed interest rate</w:t>
            </w:r>
          </w:p>
        </w:tc>
      </w:tr>
      <w:tr w:rsidR="00D77F7C" w:rsidRPr="00587444" w14:paraId="44F4B60F" w14:textId="77777777" w:rsidTr="0033520E">
        <w:tc>
          <w:tcPr>
            <w:tcW w:w="1074" w:type="pct"/>
            <w:vAlign w:val="center"/>
          </w:tcPr>
          <w:p w14:paraId="277C1885" w14:textId="77777777" w:rsidR="00D77F7C" w:rsidRPr="00587444" w:rsidRDefault="00D77F7C" w:rsidP="0033520E">
            <w:pPr>
              <w:tabs>
                <w:tab w:val="left" w:pos="-720"/>
              </w:tabs>
              <w:autoSpaceDN/>
              <w:spacing w:line="280" w:lineRule="exact"/>
              <w:ind w:right="-6"/>
              <w:rPr>
                <w:rFonts w:ascii="Arial" w:eastAsia="Calibri" w:hAnsi="Arial" w:cs="Arial"/>
                <w:b/>
                <w:sz w:val="15"/>
                <w:szCs w:val="15"/>
              </w:rPr>
            </w:pPr>
          </w:p>
        </w:tc>
        <w:tc>
          <w:tcPr>
            <w:tcW w:w="488" w:type="pct"/>
          </w:tcPr>
          <w:p w14:paraId="5EC563AE" w14:textId="77777777" w:rsidR="00D77F7C" w:rsidRPr="00587444" w:rsidRDefault="00D77F7C" w:rsidP="0033520E">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52" w:type="pct"/>
          </w:tcPr>
          <w:p w14:paraId="558E0159" w14:textId="77777777" w:rsidR="00D77F7C" w:rsidRPr="00587444" w:rsidRDefault="00D77F7C" w:rsidP="0033520E">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94" w:type="pct"/>
          </w:tcPr>
          <w:p w14:paraId="43D685D4" w14:textId="77777777" w:rsidR="00D77F7C" w:rsidRPr="00587444" w:rsidRDefault="00D77F7C" w:rsidP="0033520E">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79" w:type="pct"/>
          </w:tcPr>
          <w:p w14:paraId="17D8EF55" w14:textId="77777777" w:rsidR="00D77F7C" w:rsidRPr="00587444" w:rsidRDefault="00D77F7C" w:rsidP="0033520E">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507" w:type="pct"/>
          </w:tcPr>
          <w:p w14:paraId="78625722" w14:textId="77777777" w:rsidR="00D77F7C" w:rsidRPr="00587444" w:rsidRDefault="00D77F7C" w:rsidP="0033520E">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93" w:type="pct"/>
          </w:tcPr>
          <w:p w14:paraId="6FB5A996" w14:textId="77777777" w:rsidR="00D77F7C" w:rsidRPr="00587444" w:rsidRDefault="00D77F7C" w:rsidP="0033520E">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507" w:type="pct"/>
          </w:tcPr>
          <w:p w14:paraId="2737D19C" w14:textId="77777777" w:rsidR="00D77F7C" w:rsidRPr="00587444" w:rsidRDefault="00D77F7C" w:rsidP="0033520E">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506" w:type="pct"/>
          </w:tcPr>
          <w:p w14:paraId="237119BA" w14:textId="77777777" w:rsidR="00D77F7C" w:rsidRPr="00587444" w:rsidRDefault="00D77F7C" w:rsidP="0033520E">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r>
      <w:tr w:rsidR="00D77F7C" w:rsidRPr="00587444" w14:paraId="4C6809CC" w14:textId="77777777" w:rsidTr="0033520E">
        <w:tc>
          <w:tcPr>
            <w:tcW w:w="1074" w:type="pct"/>
            <w:vAlign w:val="bottom"/>
          </w:tcPr>
          <w:p w14:paraId="7AF92DD8" w14:textId="77777777" w:rsidR="00D77F7C" w:rsidRPr="00587444" w:rsidRDefault="00D77F7C" w:rsidP="0033520E">
            <w:pPr>
              <w:tabs>
                <w:tab w:val="left" w:pos="-720"/>
              </w:tabs>
              <w:autoSpaceDN/>
              <w:spacing w:line="280" w:lineRule="exact"/>
              <w:ind w:right="-5"/>
              <w:rPr>
                <w:rFonts w:ascii="Arial" w:eastAsia="Calibri" w:hAnsi="Arial" w:cs="Arial"/>
                <w:b/>
                <w:sz w:val="15"/>
                <w:szCs w:val="15"/>
              </w:rPr>
            </w:pPr>
            <w:r w:rsidRPr="00587444">
              <w:rPr>
                <w:rFonts w:ascii="Arial" w:eastAsia="Calibri" w:hAnsi="Arial" w:cs="Arial"/>
                <w:b/>
                <w:sz w:val="15"/>
                <w:szCs w:val="15"/>
              </w:rPr>
              <w:t xml:space="preserve">Assets </w:t>
            </w:r>
          </w:p>
        </w:tc>
        <w:tc>
          <w:tcPr>
            <w:tcW w:w="488" w:type="pct"/>
          </w:tcPr>
          <w:p w14:paraId="4460B3DA" w14:textId="77777777" w:rsidR="00D77F7C" w:rsidRPr="00587444" w:rsidRDefault="00D77F7C" w:rsidP="0033520E">
            <w:pPr>
              <w:tabs>
                <w:tab w:val="left" w:pos="-720"/>
              </w:tabs>
              <w:autoSpaceDN/>
              <w:spacing w:line="280" w:lineRule="exact"/>
              <w:ind w:right="-5"/>
              <w:jc w:val="right"/>
              <w:rPr>
                <w:rFonts w:ascii="Arial" w:eastAsia="Calibri" w:hAnsi="Arial" w:cs="Arial"/>
                <w:sz w:val="15"/>
                <w:szCs w:val="15"/>
              </w:rPr>
            </w:pPr>
          </w:p>
        </w:tc>
        <w:tc>
          <w:tcPr>
            <w:tcW w:w="452" w:type="pct"/>
          </w:tcPr>
          <w:p w14:paraId="4CE079C0" w14:textId="77777777" w:rsidR="00D77F7C" w:rsidRPr="00587444" w:rsidRDefault="00D77F7C" w:rsidP="0033520E">
            <w:pPr>
              <w:tabs>
                <w:tab w:val="left" w:pos="-720"/>
              </w:tabs>
              <w:autoSpaceDN/>
              <w:spacing w:line="280" w:lineRule="exact"/>
              <w:ind w:right="-5"/>
              <w:jc w:val="right"/>
              <w:rPr>
                <w:rFonts w:ascii="Arial" w:eastAsia="Calibri" w:hAnsi="Arial" w:cs="Arial"/>
                <w:sz w:val="15"/>
                <w:szCs w:val="15"/>
              </w:rPr>
            </w:pPr>
          </w:p>
        </w:tc>
        <w:tc>
          <w:tcPr>
            <w:tcW w:w="494" w:type="pct"/>
          </w:tcPr>
          <w:p w14:paraId="5AABA67F" w14:textId="77777777" w:rsidR="00D77F7C" w:rsidRPr="00587444" w:rsidRDefault="00D77F7C" w:rsidP="0033520E">
            <w:pPr>
              <w:tabs>
                <w:tab w:val="left" w:pos="-720"/>
              </w:tabs>
              <w:autoSpaceDN/>
              <w:spacing w:line="280" w:lineRule="exact"/>
              <w:ind w:right="-5"/>
              <w:jc w:val="right"/>
              <w:rPr>
                <w:rFonts w:ascii="Arial" w:eastAsia="Calibri" w:hAnsi="Arial" w:cs="Arial"/>
                <w:sz w:val="15"/>
                <w:szCs w:val="15"/>
              </w:rPr>
            </w:pPr>
          </w:p>
        </w:tc>
        <w:tc>
          <w:tcPr>
            <w:tcW w:w="479" w:type="pct"/>
          </w:tcPr>
          <w:p w14:paraId="061F379F" w14:textId="77777777" w:rsidR="00D77F7C" w:rsidRPr="00587444" w:rsidRDefault="00D77F7C" w:rsidP="0033520E">
            <w:pPr>
              <w:tabs>
                <w:tab w:val="left" w:pos="-720"/>
              </w:tabs>
              <w:autoSpaceDN/>
              <w:spacing w:line="280" w:lineRule="exact"/>
              <w:ind w:right="-5"/>
              <w:jc w:val="right"/>
              <w:rPr>
                <w:rFonts w:ascii="Arial" w:eastAsia="Calibri" w:hAnsi="Arial" w:cs="Arial"/>
                <w:sz w:val="15"/>
                <w:szCs w:val="15"/>
              </w:rPr>
            </w:pPr>
          </w:p>
        </w:tc>
        <w:tc>
          <w:tcPr>
            <w:tcW w:w="507" w:type="pct"/>
          </w:tcPr>
          <w:p w14:paraId="76A58E4C" w14:textId="77777777" w:rsidR="00D77F7C" w:rsidRPr="00587444" w:rsidRDefault="00D77F7C" w:rsidP="0033520E">
            <w:pPr>
              <w:tabs>
                <w:tab w:val="left" w:pos="-720"/>
              </w:tabs>
              <w:autoSpaceDN/>
              <w:spacing w:line="280" w:lineRule="exact"/>
              <w:ind w:right="-5"/>
              <w:jc w:val="right"/>
              <w:rPr>
                <w:rFonts w:ascii="Arial" w:eastAsia="Calibri" w:hAnsi="Arial" w:cs="Arial"/>
                <w:sz w:val="15"/>
                <w:szCs w:val="15"/>
              </w:rPr>
            </w:pPr>
          </w:p>
        </w:tc>
        <w:tc>
          <w:tcPr>
            <w:tcW w:w="493" w:type="pct"/>
          </w:tcPr>
          <w:p w14:paraId="4850FB03" w14:textId="77777777" w:rsidR="00D77F7C" w:rsidRPr="00587444" w:rsidRDefault="00D77F7C" w:rsidP="0033520E">
            <w:pPr>
              <w:tabs>
                <w:tab w:val="left" w:pos="-720"/>
              </w:tabs>
              <w:autoSpaceDN/>
              <w:spacing w:line="280" w:lineRule="exact"/>
              <w:ind w:right="-5"/>
              <w:jc w:val="right"/>
              <w:rPr>
                <w:rFonts w:ascii="Arial" w:eastAsia="Calibri" w:hAnsi="Arial" w:cs="Arial"/>
                <w:sz w:val="15"/>
                <w:szCs w:val="15"/>
              </w:rPr>
            </w:pPr>
          </w:p>
        </w:tc>
        <w:tc>
          <w:tcPr>
            <w:tcW w:w="507" w:type="pct"/>
          </w:tcPr>
          <w:p w14:paraId="65BA703D" w14:textId="77777777" w:rsidR="00D77F7C" w:rsidRPr="00587444" w:rsidRDefault="00D77F7C" w:rsidP="0033520E">
            <w:pPr>
              <w:tabs>
                <w:tab w:val="left" w:pos="-720"/>
              </w:tabs>
              <w:autoSpaceDN/>
              <w:spacing w:line="280" w:lineRule="exact"/>
              <w:ind w:right="-5"/>
              <w:jc w:val="right"/>
              <w:rPr>
                <w:rFonts w:ascii="Arial" w:eastAsia="Calibri" w:hAnsi="Arial" w:cs="Arial"/>
                <w:sz w:val="15"/>
                <w:szCs w:val="15"/>
              </w:rPr>
            </w:pPr>
          </w:p>
        </w:tc>
        <w:tc>
          <w:tcPr>
            <w:tcW w:w="506" w:type="pct"/>
          </w:tcPr>
          <w:p w14:paraId="3C70BF4F" w14:textId="77777777" w:rsidR="00D77F7C" w:rsidRPr="00587444" w:rsidRDefault="00D77F7C" w:rsidP="0033520E">
            <w:pPr>
              <w:tabs>
                <w:tab w:val="left" w:pos="-720"/>
              </w:tabs>
              <w:autoSpaceDN/>
              <w:spacing w:line="280" w:lineRule="exact"/>
              <w:ind w:right="-5"/>
              <w:jc w:val="right"/>
              <w:rPr>
                <w:rFonts w:ascii="Arial" w:eastAsia="Calibri" w:hAnsi="Arial" w:cs="Arial"/>
                <w:sz w:val="15"/>
                <w:szCs w:val="15"/>
              </w:rPr>
            </w:pPr>
          </w:p>
        </w:tc>
      </w:tr>
      <w:tr w:rsidR="00D77F7C" w:rsidRPr="00587444" w14:paraId="4BE59A19" w14:textId="77777777" w:rsidTr="0033520E">
        <w:tc>
          <w:tcPr>
            <w:tcW w:w="1074" w:type="pct"/>
            <w:vAlign w:val="bottom"/>
          </w:tcPr>
          <w:p w14:paraId="4E4CB79E" w14:textId="77777777" w:rsidR="00D77F7C" w:rsidRPr="00587444" w:rsidRDefault="00D77F7C" w:rsidP="0033520E">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Cash on hand and current accounts with banks</w:t>
            </w:r>
          </w:p>
        </w:tc>
        <w:tc>
          <w:tcPr>
            <w:tcW w:w="488" w:type="pct"/>
            <w:vAlign w:val="bottom"/>
          </w:tcPr>
          <w:p w14:paraId="702D0070"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45,543</w:t>
            </w:r>
          </w:p>
        </w:tc>
        <w:tc>
          <w:tcPr>
            <w:tcW w:w="452" w:type="pct"/>
            <w:vAlign w:val="bottom"/>
          </w:tcPr>
          <w:p w14:paraId="0976B2F1"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94" w:type="pct"/>
            <w:vAlign w:val="bottom"/>
          </w:tcPr>
          <w:p w14:paraId="29BB6A8B"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79" w:type="pct"/>
            <w:vAlign w:val="bottom"/>
          </w:tcPr>
          <w:p w14:paraId="15F329AB"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507" w:type="pct"/>
            <w:vAlign w:val="bottom"/>
          </w:tcPr>
          <w:p w14:paraId="2C92506D"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93" w:type="pct"/>
            <w:vAlign w:val="bottom"/>
          </w:tcPr>
          <w:p w14:paraId="04242E22"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507" w:type="pct"/>
            <w:vAlign w:val="bottom"/>
          </w:tcPr>
          <w:p w14:paraId="7B0A7B3B" w14:textId="77777777" w:rsidR="00D77F7C" w:rsidRPr="00587444" w:rsidRDefault="00D77F7C" w:rsidP="0033520E">
            <w:pPr>
              <w:suppressAutoHyphens w:val="0"/>
              <w:autoSpaceDN/>
              <w:spacing w:line="280" w:lineRule="exact"/>
              <w:jc w:val="right"/>
              <w:rPr>
                <w:rFonts w:ascii="Arial" w:eastAsia="Calibri" w:hAnsi="Arial" w:cs="Arial"/>
                <w:bCs/>
                <w:sz w:val="15"/>
                <w:szCs w:val="15"/>
              </w:rPr>
            </w:pPr>
            <w:r>
              <w:rPr>
                <w:rFonts w:ascii="Arial" w:eastAsia="Calibri" w:hAnsi="Arial" w:cs="Arial"/>
                <w:bCs/>
                <w:color w:val="000000" w:themeColor="text1"/>
                <w:sz w:val="15"/>
                <w:szCs w:val="15"/>
                <w:lang w:val="hr-HR"/>
              </w:rPr>
              <w:t>45,543</w:t>
            </w:r>
          </w:p>
        </w:tc>
        <w:tc>
          <w:tcPr>
            <w:tcW w:w="506" w:type="pct"/>
            <w:vAlign w:val="bottom"/>
          </w:tcPr>
          <w:p w14:paraId="5C267F11" w14:textId="77777777" w:rsidR="00D77F7C" w:rsidRPr="00587444" w:rsidDel="00D96E20"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45,543</w:t>
            </w:r>
          </w:p>
        </w:tc>
      </w:tr>
      <w:tr w:rsidR="00D77F7C" w:rsidRPr="00587444" w14:paraId="7EF28EE0" w14:textId="77777777" w:rsidTr="0033520E">
        <w:trPr>
          <w:trHeight w:val="241"/>
        </w:trPr>
        <w:tc>
          <w:tcPr>
            <w:tcW w:w="1074" w:type="pct"/>
            <w:vAlign w:val="bottom"/>
          </w:tcPr>
          <w:p w14:paraId="425592A4" w14:textId="77777777" w:rsidR="00D77F7C" w:rsidRPr="00587444" w:rsidRDefault="00D77F7C" w:rsidP="0033520E">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Deposits with other banks </w:t>
            </w:r>
          </w:p>
        </w:tc>
        <w:tc>
          <w:tcPr>
            <w:tcW w:w="488" w:type="pct"/>
            <w:vAlign w:val="bottom"/>
          </w:tcPr>
          <w:p w14:paraId="67E76415"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88,926</w:t>
            </w:r>
          </w:p>
        </w:tc>
        <w:tc>
          <w:tcPr>
            <w:tcW w:w="452" w:type="pct"/>
            <w:vAlign w:val="bottom"/>
          </w:tcPr>
          <w:p w14:paraId="32F776E9"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94" w:type="pct"/>
            <w:vAlign w:val="bottom"/>
          </w:tcPr>
          <w:p w14:paraId="5A999718"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79" w:type="pct"/>
            <w:vAlign w:val="bottom"/>
          </w:tcPr>
          <w:p w14:paraId="51465460"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507" w:type="pct"/>
            <w:vAlign w:val="bottom"/>
          </w:tcPr>
          <w:p w14:paraId="121FCCDB"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93" w:type="pct"/>
            <w:vAlign w:val="bottom"/>
          </w:tcPr>
          <w:p w14:paraId="6902A933"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1,484</w:t>
            </w:r>
          </w:p>
        </w:tc>
        <w:tc>
          <w:tcPr>
            <w:tcW w:w="507" w:type="pct"/>
            <w:vAlign w:val="bottom"/>
          </w:tcPr>
          <w:p w14:paraId="2621F9D9" w14:textId="77777777" w:rsidR="00D77F7C" w:rsidRPr="00587444" w:rsidRDefault="00D77F7C" w:rsidP="0033520E">
            <w:pPr>
              <w:suppressAutoHyphens w:val="0"/>
              <w:autoSpaceDN/>
              <w:spacing w:line="280" w:lineRule="exact"/>
              <w:jc w:val="right"/>
              <w:rPr>
                <w:rFonts w:ascii="Arial" w:eastAsia="Calibri" w:hAnsi="Arial" w:cs="Arial"/>
                <w:bCs/>
                <w:sz w:val="15"/>
                <w:szCs w:val="15"/>
              </w:rPr>
            </w:pPr>
            <w:r>
              <w:rPr>
                <w:rFonts w:ascii="Arial" w:eastAsia="Calibri" w:hAnsi="Arial" w:cs="Arial"/>
                <w:bCs/>
                <w:color w:val="000000" w:themeColor="text1"/>
                <w:sz w:val="15"/>
                <w:szCs w:val="15"/>
                <w:lang w:val="hr-HR"/>
              </w:rPr>
              <w:t>90,410</w:t>
            </w:r>
          </w:p>
        </w:tc>
        <w:tc>
          <w:tcPr>
            <w:tcW w:w="506" w:type="pct"/>
            <w:vAlign w:val="bottom"/>
          </w:tcPr>
          <w:p w14:paraId="007AB807" w14:textId="77777777" w:rsidR="00D77F7C" w:rsidRPr="00587444" w:rsidDel="00D96E20"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88,926</w:t>
            </w:r>
          </w:p>
        </w:tc>
      </w:tr>
      <w:tr w:rsidR="00D77F7C" w:rsidRPr="00587444" w14:paraId="03D23602" w14:textId="77777777" w:rsidTr="0033520E">
        <w:tc>
          <w:tcPr>
            <w:tcW w:w="1074" w:type="pct"/>
            <w:vAlign w:val="bottom"/>
          </w:tcPr>
          <w:p w14:paraId="3A601945" w14:textId="77777777" w:rsidR="00D77F7C" w:rsidRPr="00587444" w:rsidRDefault="00D77F7C" w:rsidP="0033520E">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Loans to financial institutions </w:t>
            </w:r>
          </w:p>
        </w:tc>
        <w:tc>
          <w:tcPr>
            <w:tcW w:w="488" w:type="pct"/>
            <w:tcBorders>
              <w:top w:val="nil"/>
              <w:left w:val="nil"/>
              <w:bottom w:val="nil"/>
              <w:right w:val="nil"/>
            </w:tcBorders>
            <w:vAlign w:val="bottom"/>
          </w:tcPr>
          <w:p w14:paraId="13B62EAE"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69,607</w:t>
            </w:r>
          </w:p>
        </w:tc>
        <w:tc>
          <w:tcPr>
            <w:tcW w:w="452" w:type="pct"/>
            <w:tcBorders>
              <w:top w:val="nil"/>
              <w:left w:val="nil"/>
              <w:bottom w:val="nil"/>
              <w:right w:val="nil"/>
            </w:tcBorders>
            <w:vAlign w:val="bottom"/>
          </w:tcPr>
          <w:p w14:paraId="4F298F0B"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85,346</w:t>
            </w:r>
          </w:p>
        </w:tc>
        <w:tc>
          <w:tcPr>
            <w:tcW w:w="494" w:type="pct"/>
            <w:tcBorders>
              <w:top w:val="nil"/>
              <w:left w:val="nil"/>
              <w:bottom w:val="nil"/>
              <w:right w:val="nil"/>
            </w:tcBorders>
            <w:vAlign w:val="bottom"/>
          </w:tcPr>
          <w:p w14:paraId="08617DEE"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152,427</w:t>
            </w:r>
          </w:p>
        </w:tc>
        <w:tc>
          <w:tcPr>
            <w:tcW w:w="479" w:type="pct"/>
            <w:tcBorders>
              <w:top w:val="nil"/>
              <w:left w:val="nil"/>
              <w:bottom w:val="nil"/>
              <w:right w:val="nil"/>
            </w:tcBorders>
            <w:vAlign w:val="bottom"/>
          </w:tcPr>
          <w:p w14:paraId="1F28BA47"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347,364</w:t>
            </w:r>
          </w:p>
        </w:tc>
        <w:tc>
          <w:tcPr>
            <w:tcW w:w="507" w:type="pct"/>
            <w:tcBorders>
              <w:top w:val="nil"/>
              <w:left w:val="nil"/>
              <w:bottom w:val="nil"/>
              <w:right w:val="nil"/>
            </w:tcBorders>
            <w:vAlign w:val="bottom"/>
          </w:tcPr>
          <w:p w14:paraId="787EECB6"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570,236</w:t>
            </w:r>
          </w:p>
        </w:tc>
        <w:tc>
          <w:tcPr>
            <w:tcW w:w="493" w:type="pct"/>
            <w:tcBorders>
              <w:top w:val="nil"/>
              <w:left w:val="nil"/>
              <w:bottom w:val="nil"/>
              <w:right w:val="nil"/>
            </w:tcBorders>
            <w:vAlign w:val="bottom"/>
          </w:tcPr>
          <w:p w14:paraId="384C07CA"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829</w:t>
            </w:r>
          </w:p>
        </w:tc>
        <w:tc>
          <w:tcPr>
            <w:tcW w:w="507" w:type="pct"/>
            <w:tcBorders>
              <w:top w:val="nil"/>
              <w:left w:val="nil"/>
              <w:bottom w:val="nil"/>
              <w:right w:val="nil"/>
            </w:tcBorders>
            <w:vAlign w:val="bottom"/>
          </w:tcPr>
          <w:p w14:paraId="57D3AC05" w14:textId="77777777" w:rsidR="00D77F7C" w:rsidRPr="00587444" w:rsidRDefault="00D77F7C" w:rsidP="0033520E">
            <w:pPr>
              <w:suppressAutoHyphens w:val="0"/>
              <w:autoSpaceDN/>
              <w:spacing w:line="280" w:lineRule="exact"/>
              <w:jc w:val="right"/>
              <w:rPr>
                <w:rFonts w:ascii="Arial" w:eastAsia="Calibri" w:hAnsi="Arial" w:cs="Arial"/>
                <w:bCs/>
                <w:sz w:val="15"/>
                <w:szCs w:val="15"/>
              </w:rPr>
            </w:pPr>
            <w:r>
              <w:rPr>
                <w:rFonts w:ascii="Arial" w:eastAsia="Calibri" w:hAnsi="Arial" w:cs="Arial"/>
                <w:bCs/>
                <w:color w:val="000000" w:themeColor="text1"/>
                <w:sz w:val="15"/>
                <w:szCs w:val="15"/>
                <w:lang w:val="hr-HR"/>
              </w:rPr>
              <w:t>1,225,809</w:t>
            </w:r>
          </w:p>
        </w:tc>
        <w:tc>
          <w:tcPr>
            <w:tcW w:w="506" w:type="pct"/>
            <w:tcBorders>
              <w:top w:val="nil"/>
              <w:left w:val="nil"/>
              <w:bottom w:val="nil"/>
              <w:right w:val="nil"/>
            </w:tcBorders>
            <w:vAlign w:val="bottom"/>
          </w:tcPr>
          <w:p w14:paraId="6E7B1B46" w14:textId="77777777" w:rsidR="00D77F7C" w:rsidRPr="00587444" w:rsidDel="00D96E20"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1,204,788</w:t>
            </w:r>
          </w:p>
        </w:tc>
      </w:tr>
      <w:tr w:rsidR="00D77F7C" w:rsidRPr="00587444" w14:paraId="70AFA3FC" w14:textId="77777777" w:rsidTr="0033520E">
        <w:trPr>
          <w:trHeight w:val="309"/>
        </w:trPr>
        <w:tc>
          <w:tcPr>
            <w:tcW w:w="1074" w:type="pct"/>
            <w:vAlign w:val="bottom"/>
          </w:tcPr>
          <w:p w14:paraId="326E9BA8" w14:textId="77777777" w:rsidR="00D77F7C" w:rsidRPr="00587444" w:rsidRDefault="00D77F7C" w:rsidP="0033520E">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Loans to other customers </w:t>
            </w:r>
          </w:p>
        </w:tc>
        <w:tc>
          <w:tcPr>
            <w:tcW w:w="488" w:type="pct"/>
            <w:tcBorders>
              <w:top w:val="nil"/>
              <w:left w:val="nil"/>
              <w:bottom w:val="nil"/>
              <w:right w:val="nil"/>
            </w:tcBorders>
            <w:vAlign w:val="bottom"/>
          </w:tcPr>
          <w:p w14:paraId="585646F5"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190,511</w:t>
            </w:r>
          </w:p>
        </w:tc>
        <w:tc>
          <w:tcPr>
            <w:tcW w:w="452" w:type="pct"/>
            <w:tcBorders>
              <w:top w:val="nil"/>
              <w:left w:val="nil"/>
              <w:bottom w:val="nil"/>
              <w:right w:val="nil"/>
            </w:tcBorders>
            <w:vAlign w:val="bottom"/>
          </w:tcPr>
          <w:p w14:paraId="00ED176C"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144,330</w:t>
            </w:r>
          </w:p>
        </w:tc>
        <w:tc>
          <w:tcPr>
            <w:tcW w:w="494" w:type="pct"/>
            <w:tcBorders>
              <w:top w:val="nil"/>
              <w:left w:val="nil"/>
              <w:bottom w:val="nil"/>
              <w:right w:val="nil"/>
            </w:tcBorders>
            <w:vAlign w:val="bottom"/>
          </w:tcPr>
          <w:p w14:paraId="22A84BB9"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304,097</w:t>
            </w:r>
          </w:p>
        </w:tc>
        <w:tc>
          <w:tcPr>
            <w:tcW w:w="479" w:type="pct"/>
            <w:tcBorders>
              <w:top w:val="nil"/>
              <w:left w:val="nil"/>
              <w:bottom w:val="nil"/>
              <w:right w:val="nil"/>
            </w:tcBorders>
            <w:vAlign w:val="bottom"/>
          </w:tcPr>
          <w:p w14:paraId="2D6DC89C"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555,241</w:t>
            </w:r>
          </w:p>
        </w:tc>
        <w:tc>
          <w:tcPr>
            <w:tcW w:w="507" w:type="pct"/>
            <w:tcBorders>
              <w:top w:val="nil"/>
              <w:left w:val="nil"/>
              <w:bottom w:val="nil"/>
              <w:right w:val="nil"/>
            </w:tcBorders>
            <w:vAlign w:val="bottom"/>
          </w:tcPr>
          <w:p w14:paraId="67B5C3D3"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1,088,168</w:t>
            </w:r>
          </w:p>
        </w:tc>
        <w:tc>
          <w:tcPr>
            <w:tcW w:w="493" w:type="pct"/>
            <w:tcBorders>
              <w:top w:val="nil"/>
              <w:left w:val="nil"/>
              <w:bottom w:val="nil"/>
              <w:right w:val="nil"/>
            </w:tcBorders>
            <w:vAlign w:val="bottom"/>
          </w:tcPr>
          <w:p w14:paraId="43267239"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26,089</w:t>
            </w:r>
          </w:p>
        </w:tc>
        <w:tc>
          <w:tcPr>
            <w:tcW w:w="507" w:type="pct"/>
            <w:tcBorders>
              <w:top w:val="nil"/>
              <w:left w:val="nil"/>
              <w:bottom w:val="nil"/>
              <w:right w:val="nil"/>
            </w:tcBorders>
            <w:vAlign w:val="bottom"/>
          </w:tcPr>
          <w:p w14:paraId="34F8BA8B" w14:textId="77777777" w:rsidR="00D77F7C" w:rsidRPr="00587444" w:rsidRDefault="00D77F7C" w:rsidP="0033520E">
            <w:pPr>
              <w:suppressAutoHyphens w:val="0"/>
              <w:autoSpaceDN/>
              <w:spacing w:line="280" w:lineRule="exact"/>
              <w:jc w:val="right"/>
              <w:rPr>
                <w:rFonts w:ascii="Arial" w:eastAsia="Calibri" w:hAnsi="Arial" w:cs="Arial"/>
                <w:bCs/>
                <w:sz w:val="15"/>
                <w:szCs w:val="15"/>
              </w:rPr>
            </w:pPr>
            <w:r>
              <w:rPr>
                <w:rFonts w:ascii="Arial" w:eastAsia="Calibri" w:hAnsi="Arial" w:cs="Arial"/>
                <w:bCs/>
                <w:color w:val="000000" w:themeColor="text1"/>
                <w:sz w:val="15"/>
                <w:szCs w:val="15"/>
                <w:lang w:val="hr-HR"/>
              </w:rPr>
              <w:t>2,308,436</w:t>
            </w:r>
          </w:p>
        </w:tc>
        <w:tc>
          <w:tcPr>
            <w:tcW w:w="506" w:type="pct"/>
            <w:tcBorders>
              <w:top w:val="nil"/>
              <w:left w:val="nil"/>
              <w:bottom w:val="nil"/>
              <w:right w:val="nil"/>
            </w:tcBorders>
            <w:vAlign w:val="bottom"/>
          </w:tcPr>
          <w:p w14:paraId="45192510" w14:textId="77777777" w:rsidR="00D77F7C" w:rsidRPr="00587444" w:rsidDel="00D96E20"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2,199,677</w:t>
            </w:r>
          </w:p>
        </w:tc>
      </w:tr>
      <w:tr w:rsidR="00D77F7C" w:rsidRPr="00587444" w14:paraId="624216D4" w14:textId="77777777" w:rsidTr="0033520E">
        <w:tc>
          <w:tcPr>
            <w:tcW w:w="1074" w:type="pct"/>
          </w:tcPr>
          <w:p w14:paraId="1D32FE33" w14:textId="77777777" w:rsidR="00D77F7C" w:rsidRPr="00587444" w:rsidRDefault="00D77F7C" w:rsidP="0033520E">
            <w:pPr>
              <w:tabs>
                <w:tab w:val="left" w:pos="-720"/>
              </w:tabs>
              <w:autoSpaceDN/>
              <w:spacing w:line="280" w:lineRule="exact"/>
              <w:ind w:right="-5"/>
              <w:rPr>
                <w:rFonts w:ascii="Arial" w:eastAsia="Calibri" w:hAnsi="Arial" w:cs="Arial"/>
                <w:sz w:val="15"/>
                <w:szCs w:val="15"/>
              </w:rPr>
            </w:pPr>
            <w:r w:rsidRPr="00587444">
              <w:rPr>
                <w:rFonts w:ascii="Arial" w:hAnsi="Arial" w:cs="Arial"/>
                <w:spacing w:val="-2"/>
                <w:sz w:val="15"/>
                <w:szCs w:val="15"/>
              </w:rPr>
              <w:t>Financial assets at fair value through profit or loss</w:t>
            </w:r>
          </w:p>
        </w:tc>
        <w:tc>
          <w:tcPr>
            <w:tcW w:w="488" w:type="pct"/>
            <w:vAlign w:val="bottom"/>
          </w:tcPr>
          <w:p w14:paraId="484EA38C"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52" w:type="pct"/>
            <w:vAlign w:val="bottom"/>
          </w:tcPr>
          <w:p w14:paraId="0BE51478"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94" w:type="pct"/>
            <w:vAlign w:val="bottom"/>
          </w:tcPr>
          <w:p w14:paraId="6E4EF491"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79" w:type="pct"/>
            <w:vAlign w:val="bottom"/>
          </w:tcPr>
          <w:p w14:paraId="6609489F"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32,233</w:t>
            </w:r>
          </w:p>
        </w:tc>
        <w:tc>
          <w:tcPr>
            <w:tcW w:w="507" w:type="pct"/>
            <w:vAlign w:val="bottom"/>
          </w:tcPr>
          <w:p w14:paraId="0D33F5F9"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93" w:type="pct"/>
            <w:vAlign w:val="bottom"/>
          </w:tcPr>
          <w:p w14:paraId="1D700EC0"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34,814</w:t>
            </w:r>
          </w:p>
        </w:tc>
        <w:tc>
          <w:tcPr>
            <w:tcW w:w="507" w:type="pct"/>
            <w:vAlign w:val="bottom"/>
          </w:tcPr>
          <w:p w14:paraId="6EF2A58D" w14:textId="77777777" w:rsidR="00D77F7C" w:rsidRPr="00587444" w:rsidRDefault="00D77F7C" w:rsidP="0033520E">
            <w:pPr>
              <w:suppressAutoHyphens w:val="0"/>
              <w:autoSpaceDN/>
              <w:spacing w:line="280" w:lineRule="exact"/>
              <w:jc w:val="right"/>
              <w:rPr>
                <w:rFonts w:ascii="Arial" w:eastAsia="Calibri" w:hAnsi="Arial" w:cs="Arial"/>
                <w:bCs/>
                <w:sz w:val="15"/>
                <w:szCs w:val="15"/>
              </w:rPr>
            </w:pPr>
            <w:r>
              <w:rPr>
                <w:rFonts w:ascii="Arial" w:eastAsia="Calibri" w:hAnsi="Arial" w:cs="Arial"/>
                <w:bCs/>
                <w:color w:val="000000" w:themeColor="text1"/>
                <w:sz w:val="15"/>
                <w:szCs w:val="15"/>
                <w:lang w:val="hr-HR"/>
              </w:rPr>
              <w:t>67,047</w:t>
            </w:r>
          </w:p>
        </w:tc>
        <w:tc>
          <w:tcPr>
            <w:tcW w:w="506" w:type="pct"/>
            <w:vAlign w:val="bottom"/>
          </w:tcPr>
          <w:p w14:paraId="6DC60F33" w14:textId="77777777" w:rsidR="00D77F7C" w:rsidRPr="00587444" w:rsidDel="00D96E20"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32,233</w:t>
            </w:r>
          </w:p>
        </w:tc>
      </w:tr>
      <w:tr w:rsidR="00D77F7C" w:rsidRPr="00587444" w14:paraId="4961B3E5" w14:textId="77777777" w:rsidTr="0033520E">
        <w:trPr>
          <w:trHeight w:val="519"/>
        </w:trPr>
        <w:tc>
          <w:tcPr>
            <w:tcW w:w="1074" w:type="pct"/>
          </w:tcPr>
          <w:p w14:paraId="1C72B43C" w14:textId="77777777" w:rsidR="00D77F7C" w:rsidRPr="00587444" w:rsidDel="0082071C" w:rsidRDefault="00D77F7C" w:rsidP="0033520E">
            <w:pPr>
              <w:tabs>
                <w:tab w:val="left" w:pos="-720"/>
              </w:tabs>
              <w:autoSpaceDN/>
              <w:spacing w:line="280" w:lineRule="exact"/>
              <w:ind w:right="-5"/>
              <w:rPr>
                <w:rFonts w:ascii="Arial" w:eastAsia="Calibri" w:hAnsi="Arial" w:cs="Arial"/>
                <w:sz w:val="15"/>
                <w:szCs w:val="15"/>
              </w:rPr>
            </w:pPr>
            <w:r w:rsidRPr="00587444">
              <w:rPr>
                <w:rFonts w:ascii="Arial" w:hAnsi="Arial" w:cs="Arial"/>
                <w:spacing w:val="-2"/>
                <w:sz w:val="15"/>
                <w:szCs w:val="15"/>
              </w:rPr>
              <w:t>Financial assets at fair value through other comprehensive income</w:t>
            </w:r>
          </w:p>
        </w:tc>
        <w:tc>
          <w:tcPr>
            <w:tcW w:w="488" w:type="pct"/>
            <w:vAlign w:val="bottom"/>
          </w:tcPr>
          <w:p w14:paraId="777926E1" w14:textId="77777777" w:rsidR="00D77F7C" w:rsidRDefault="00D77F7C" w:rsidP="0033520E">
            <w:pPr>
              <w:rPr>
                <w:rFonts w:ascii="Arial" w:eastAsia="Calibri" w:hAnsi="Arial" w:cs="Arial"/>
                <w:bCs/>
                <w:color w:val="000000" w:themeColor="text1"/>
                <w:sz w:val="15"/>
                <w:szCs w:val="15"/>
                <w:lang w:val="hr-HR"/>
              </w:rPr>
            </w:pPr>
          </w:p>
          <w:p w14:paraId="7DD571B5" w14:textId="77777777" w:rsidR="00D77F7C" w:rsidRPr="00587444" w:rsidDel="008D408B" w:rsidRDefault="00D77F7C" w:rsidP="0033520E">
            <w:pPr>
              <w:suppressAutoHyphens w:val="0"/>
              <w:autoSpaceDN/>
              <w:spacing w:line="280" w:lineRule="exact"/>
              <w:jc w:val="right"/>
              <w:rPr>
                <w:rFonts w:ascii="Arial" w:eastAsia="Calibri" w:hAnsi="Arial" w:cs="Arial"/>
                <w:sz w:val="15"/>
                <w:szCs w:val="15"/>
              </w:rPr>
            </w:pPr>
            <w:r w:rsidRPr="00A95D1E">
              <w:rPr>
                <w:rFonts w:ascii="Arial" w:eastAsia="Calibri" w:hAnsi="Arial" w:cs="Arial"/>
                <w:bCs/>
                <w:color w:val="000000" w:themeColor="text1"/>
                <w:sz w:val="15"/>
                <w:szCs w:val="15"/>
                <w:lang w:val="hr-HR"/>
              </w:rPr>
              <w:t>3</w:t>
            </w:r>
          </w:p>
        </w:tc>
        <w:tc>
          <w:tcPr>
            <w:tcW w:w="452" w:type="pct"/>
            <w:vAlign w:val="bottom"/>
          </w:tcPr>
          <w:p w14:paraId="00782338" w14:textId="77777777" w:rsidR="00D77F7C" w:rsidRPr="00587444" w:rsidDel="008D408B" w:rsidRDefault="00D77F7C" w:rsidP="0033520E">
            <w:pPr>
              <w:suppressAutoHyphens w:val="0"/>
              <w:autoSpaceDN/>
              <w:spacing w:line="280" w:lineRule="exact"/>
              <w:jc w:val="right"/>
              <w:rPr>
                <w:rFonts w:ascii="Arial" w:eastAsia="Calibri" w:hAnsi="Arial" w:cs="Arial"/>
                <w:sz w:val="15"/>
                <w:szCs w:val="15"/>
              </w:rPr>
            </w:pPr>
            <w:r w:rsidRPr="00E5247C">
              <w:rPr>
                <w:rFonts w:ascii="Arial" w:eastAsia="Calibri" w:hAnsi="Arial" w:cs="Arial"/>
                <w:bCs/>
                <w:color w:val="000000" w:themeColor="text1"/>
                <w:sz w:val="15"/>
                <w:szCs w:val="15"/>
                <w:lang w:val="hr-HR"/>
              </w:rPr>
              <w:t>103</w:t>
            </w:r>
            <w:r>
              <w:rPr>
                <w:rFonts w:ascii="Arial" w:eastAsia="Calibri" w:hAnsi="Arial" w:cs="Arial"/>
                <w:bCs/>
                <w:color w:val="000000" w:themeColor="text1"/>
                <w:sz w:val="15"/>
                <w:szCs w:val="15"/>
                <w:lang w:val="hr-HR"/>
              </w:rPr>
              <w:t>,</w:t>
            </w:r>
            <w:r w:rsidRPr="00E5247C">
              <w:rPr>
                <w:rFonts w:ascii="Arial" w:eastAsia="Calibri" w:hAnsi="Arial" w:cs="Arial"/>
                <w:bCs/>
                <w:color w:val="000000" w:themeColor="text1"/>
                <w:sz w:val="15"/>
                <w:szCs w:val="15"/>
                <w:lang w:val="hr-HR"/>
              </w:rPr>
              <w:t>293</w:t>
            </w:r>
          </w:p>
        </w:tc>
        <w:tc>
          <w:tcPr>
            <w:tcW w:w="494" w:type="pct"/>
            <w:vAlign w:val="bottom"/>
          </w:tcPr>
          <w:p w14:paraId="1BEBD591" w14:textId="77777777" w:rsidR="00D77F7C" w:rsidRPr="00587444" w:rsidDel="008D408B"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8</w:t>
            </w:r>
          </w:p>
        </w:tc>
        <w:tc>
          <w:tcPr>
            <w:tcW w:w="479" w:type="pct"/>
            <w:vAlign w:val="bottom"/>
          </w:tcPr>
          <w:p w14:paraId="416CD453" w14:textId="77777777" w:rsidR="00D77F7C" w:rsidRPr="00587444" w:rsidDel="008D408B" w:rsidRDefault="00D77F7C" w:rsidP="0033520E">
            <w:pPr>
              <w:suppressAutoHyphens w:val="0"/>
              <w:autoSpaceDN/>
              <w:spacing w:line="280" w:lineRule="exact"/>
              <w:jc w:val="right"/>
              <w:rPr>
                <w:rFonts w:ascii="Arial" w:eastAsia="Calibri" w:hAnsi="Arial" w:cs="Arial"/>
                <w:sz w:val="15"/>
                <w:szCs w:val="15"/>
              </w:rPr>
            </w:pPr>
            <w:r w:rsidRPr="00A95D1E">
              <w:rPr>
                <w:rFonts w:ascii="Arial" w:eastAsia="Calibri" w:hAnsi="Arial" w:cs="Arial"/>
                <w:bCs/>
                <w:color w:val="000000" w:themeColor="text1"/>
                <w:sz w:val="15"/>
                <w:szCs w:val="15"/>
                <w:lang w:val="hr-HR"/>
              </w:rPr>
              <w:t>65</w:t>
            </w:r>
            <w:r>
              <w:rPr>
                <w:rFonts w:ascii="Arial" w:eastAsia="Calibri" w:hAnsi="Arial" w:cs="Arial"/>
                <w:bCs/>
                <w:color w:val="000000" w:themeColor="text1"/>
                <w:sz w:val="15"/>
                <w:szCs w:val="15"/>
                <w:lang w:val="hr-HR"/>
              </w:rPr>
              <w:t>,</w:t>
            </w:r>
            <w:r w:rsidRPr="00A95D1E">
              <w:rPr>
                <w:rFonts w:ascii="Arial" w:eastAsia="Calibri" w:hAnsi="Arial" w:cs="Arial"/>
                <w:bCs/>
                <w:color w:val="000000" w:themeColor="text1"/>
                <w:sz w:val="15"/>
                <w:szCs w:val="15"/>
                <w:lang w:val="hr-HR"/>
              </w:rPr>
              <w:t>527</w:t>
            </w:r>
          </w:p>
        </w:tc>
        <w:tc>
          <w:tcPr>
            <w:tcW w:w="507" w:type="pct"/>
            <w:vAlign w:val="bottom"/>
          </w:tcPr>
          <w:p w14:paraId="071A3F6C" w14:textId="77777777" w:rsidR="00D77F7C" w:rsidRPr="00587444" w:rsidDel="008D408B"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59,054</w:t>
            </w:r>
          </w:p>
        </w:tc>
        <w:tc>
          <w:tcPr>
            <w:tcW w:w="493" w:type="pct"/>
            <w:vAlign w:val="bottom"/>
          </w:tcPr>
          <w:p w14:paraId="14FFC424" w14:textId="77777777" w:rsidR="00D77F7C" w:rsidRPr="00587444" w:rsidDel="008D408B"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11,337</w:t>
            </w:r>
          </w:p>
        </w:tc>
        <w:tc>
          <w:tcPr>
            <w:tcW w:w="507" w:type="pct"/>
            <w:vAlign w:val="bottom"/>
          </w:tcPr>
          <w:p w14:paraId="33144B82" w14:textId="77777777" w:rsidR="00D77F7C" w:rsidRPr="00587444" w:rsidDel="008D408B"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239,222</w:t>
            </w:r>
          </w:p>
        </w:tc>
        <w:tc>
          <w:tcPr>
            <w:tcW w:w="506" w:type="pct"/>
            <w:vAlign w:val="bottom"/>
          </w:tcPr>
          <w:p w14:paraId="2CA17712" w14:textId="77777777" w:rsidR="00D77F7C" w:rsidRPr="00587444" w:rsidDel="00D96E20"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227,885</w:t>
            </w:r>
          </w:p>
        </w:tc>
      </w:tr>
      <w:tr w:rsidR="00D77F7C" w:rsidRPr="00587444" w14:paraId="2E70BF07" w14:textId="77777777" w:rsidTr="0033520E">
        <w:tc>
          <w:tcPr>
            <w:tcW w:w="1074" w:type="pct"/>
            <w:vAlign w:val="bottom"/>
          </w:tcPr>
          <w:p w14:paraId="443F4789" w14:textId="77777777" w:rsidR="00D77F7C" w:rsidRPr="00587444" w:rsidRDefault="00D77F7C" w:rsidP="0033520E">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Other assets </w:t>
            </w:r>
          </w:p>
        </w:tc>
        <w:tc>
          <w:tcPr>
            <w:tcW w:w="488" w:type="pct"/>
            <w:tcBorders>
              <w:bottom w:val="single" w:sz="4" w:space="0" w:color="auto"/>
            </w:tcBorders>
            <w:vAlign w:val="bottom"/>
          </w:tcPr>
          <w:p w14:paraId="4AA82976"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52" w:type="pct"/>
            <w:tcBorders>
              <w:bottom w:val="single" w:sz="4" w:space="0" w:color="auto"/>
            </w:tcBorders>
            <w:vAlign w:val="bottom"/>
          </w:tcPr>
          <w:p w14:paraId="304B73C7"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94" w:type="pct"/>
            <w:tcBorders>
              <w:bottom w:val="single" w:sz="4" w:space="0" w:color="auto"/>
            </w:tcBorders>
            <w:vAlign w:val="bottom"/>
          </w:tcPr>
          <w:p w14:paraId="59A55FF3"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79" w:type="pct"/>
            <w:tcBorders>
              <w:bottom w:val="single" w:sz="4" w:space="0" w:color="auto"/>
            </w:tcBorders>
            <w:vAlign w:val="bottom"/>
          </w:tcPr>
          <w:p w14:paraId="385ED222"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507" w:type="pct"/>
            <w:tcBorders>
              <w:bottom w:val="single" w:sz="4" w:space="0" w:color="auto"/>
            </w:tcBorders>
            <w:vAlign w:val="bottom"/>
          </w:tcPr>
          <w:p w14:paraId="28B02890"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93" w:type="pct"/>
            <w:tcBorders>
              <w:bottom w:val="single" w:sz="4" w:space="0" w:color="auto"/>
            </w:tcBorders>
            <w:vAlign w:val="bottom"/>
          </w:tcPr>
          <w:p w14:paraId="0910D75C" w14:textId="77777777" w:rsidR="00D77F7C" w:rsidRPr="00587444"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4,967</w:t>
            </w:r>
          </w:p>
        </w:tc>
        <w:tc>
          <w:tcPr>
            <w:tcW w:w="507" w:type="pct"/>
            <w:tcBorders>
              <w:bottom w:val="single" w:sz="4" w:space="0" w:color="auto"/>
            </w:tcBorders>
            <w:vAlign w:val="bottom"/>
          </w:tcPr>
          <w:p w14:paraId="66229CFE" w14:textId="77777777" w:rsidR="00D77F7C" w:rsidRPr="00587444" w:rsidRDefault="00D77F7C" w:rsidP="0033520E">
            <w:pPr>
              <w:suppressAutoHyphens w:val="0"/>
              <w:autoSpaceDN/>
              <w:spacing w:line="280" w:lineRule="exact"/>
              <w:jc w:val="right"/>
              <w:rPr>
                <w:rFonts w:ascii="Arial" w:eastAsia="Calibri" w:hAnsi="Arial" w:cs="Arial"/>
                <w:bCs/>
                <w:sz w:val="15"/>
                <w:szCs w:val="15"/>
              </w:rPr>
            </w:pPr>
            <w:r w:rsidRPr="005B7E2B">
              <w:rPr>
                <w:rFonts w:ascii="Arial" w:eastAsia="Calibri" w:hAnsi="Arial" w:cs="Arial"/>
                <w:bCs/>
                <w:color w:val="000000" w:themeColor="text1"/>
                <w:sz w:val="15"/>
                <w:szCs w:val="15"/>
                <w:lang w:val="hr-HR"/>
              </w:rPr>
              <w:t>4</w:t>
            </w:r>
            <w:r>
              <w:rPr>
                <w:rFonts w:ascii="Arial" w:eastAsia="Calibri" w:hAnsi="Arial" w:cs="Arial"/>
                <w:bCs/>
                <w:color w:val="000000" w:themeColor="text1"/>
                <w:sz w:val="15"/>
                <w:szCs w:val="15"/>
                <w:lang w:val="hr-HR"/>
              </w:rPr>
              <w:t>,</w:t>
            </w:r>
            <w:r w:rsidRPr="005B7E2B">
              <w:rPr>
                <w:rFonts w:ascii="Arial" w:eastAsia="Calibri" w:hAnsi="Arial" w:cs="Arial"/>
                <w:bCs/>
                <w:color w:val="000000" w:themeColor="text1"/>
                <w:sz w:val="15"/>
                <w:szCs w:val="15"/>
                <w:lang w:val="hr-HR"/>
              </w:rPr>
              <w:t>967</w:t>
            </w:r>
          </w:p>
        </w:tc>
        <w:tc>
          <w:tcPr>
            <w:tcW w:w="506" w:type="pct"/>
            <w:tcBorders>
              <w:bottom w:val="single" w:sz="4" w:space="0" w:color="auto"/>
            </w:tcBorders>
            <w:vAlign w:val="bottom"/>
          </w:tcPr>
          <w:p w14:paraId="58ED9B6E" w14:textId="77777777" w:rsidR="00D77F7C" w:rsidRPr="00587444" w:rsidDel="00D96E20" w:rsidRDefault="00D77F7C" w:rsidP="0033520E">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r>
      <w:tr w:rsidR="00D77F7C" w:rsidRPr="00587444" w14:paraId="2EBDFDDA" w14:textId="77777777" w:rsidTr="0033520E">
        <w:trPr>
          <w:trHeight w:hRule="exact" w:val="407"/>
        </w:trPr>
        <w:tc>
          <w:tcPr>
            <w:tcW w:w="1074" w:type="pct"/>
            <w:vAlign w:val="bottom"/>
          </w:tcPr>
          <w:p w14:paraId="365D30E2" w14:textId="77777777" w:rsidR="00D77F7C" w:rsidRPr="00587444" w:rsidRDefault="00D77F7C" w:rsidP="0033520E">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b/>
                <w:bCs/>
                <w:sz w:val="15"/>
                <w:szCs w:val="15"/>
              </w:rPr>
              <w:t>Total assets</w:t>
            </w:r>
          </w:p>
        </w:tc>
        <w:tc>
          <w:tcPr>
            <w:tcW w:w="488" w:type="pct"/>
            <w:tcBorders>
              <w:top w:val="nil"/>
              <w:left w:val="nil"/>
              <w:bottom w:val="single" w:sz="8" w:space="0" w:color="auto"/>
              <w:right w:val="nil"/>
            </w:tcBorders>
            <w:vAlign w:val="bottom"/>
          </w:tcPr>
          <w:p w14:paraId="30291090" w14:textId="77777777" w:rsidR="00D77F7C" w:rsidRPr="00587444" w:rsidRDefault="00D77F7C" w:rsidP="0033520E">
            <w:pPr>
              <w:suppressAutoHyphens w:val="0"/>
              <w:autoSpaceDN/>
              <w:spacing w:line="320" w:lineRule="exact"/>
              <w:jc w:val="right"/>
              <w:rPr>
                <w:rFonts w:ascii="Arial" w:hAnsi="Arial" w:cs="Arial"/>
                <w:b/>
                <w:bCs/>
                <w:color w:val="000000"/>
                <w:sz w:val="15"/>
                <w:szCs w:val="15"/>
              </w:rPr>
            </w:pPr>
            <w:r>
              <w:rPr>
                <w:rFonts w:ascii="Arial" w:eastAsia="Calibri" w:hAnsi="Arial" w:cs="Arial"/>
                <w:b/>
                <w:color w:val="000000" w:themeColor="text1"/>
                <w:sz w:val="15"/>
                <w:szCs w:val="15"/>
                <w:lang w:val="hr-HR"/>
              </w:rPr>
              <w:t>394,590</w:t>
            </w:r>
          </w:p>
        </w:tc>
        <w:tc>
          <w:tcPr>
            <w:tcW w:w="452" w:type="pct"/>
            <w:tcBorders>
              <w:top w:val="nil"/>
              <w:left w:val="nil"/>
              <w:bottom w:val="single" w:sz="8" w:space="0" w:color="auto"/>
              <w:right w:val="nil"/>
            </w:tcBorders>
            <w:vAlign w:val="bottom"/>
          </w:tcPr>
          <w:p w14:paraId="326D4293" w14:textId="77777777" w:rsidR="00D77F7C" w:rsidRPr="00587444" w:rsidRDefault="00D77F7C" w:rsidP="0033520E">
            <w:pPr>
              <w:suppressAutoHyphens w:val="0"/>
              <w:autoSpaceDN/>
              <w:spacing w:line="320" w:lineRule="exact"/>
              <w:jc w:val="right"/>
              <w:rPr>
                <w:rFonts w:ascii="Arial" w:hAnsi="Arial" w:cs="Arial"/>
                <w:b/>
                <w:bCs/>
                <w:color w:val="000000"/>
                <w:sz w:val="15"/>
                <w:szCs w:val="15"/>
              </w:rPr>
            </w:pPr>
            <w:r w:rsidRPr="00E5247C">
              <w:rPr>
                <w:rFonts w:ascii="Arial" w:eastAsia="Calibri" w:hAnsi="Arial" w:cs="Arial"/>
                <w:b/>
                <w:color w:val="000000" w:themeColor="text1"/>
                <w:sz w:val="15"/>
                <w:szCs w:val="15"/>
                <w:lang w:val="hr-HR"/>
              </w:rPr>
              <w:t>332</w:t>
            </w:r>
            <w:r>
              <w:rPr>
                <w:rFonts w:ascii="Arial" w:eastAsia="Calibri" w:hAnsi="Arial" w:cs="Arial"/>
                <w:b/>
                <w:color w:val="000000" w:themeColor="text1"/>
                <w:sz w:val="15"/>
                <w:szCs w:val="15"/>
                <w:lang w:val="hr-HR"/>
              </w:rPr>
              <w:t>,</w:t>
            </w:r>
            <w:r w:rsidRPr="00E5247C">
              <w:rPr>
                <w:rFonts w:ascii="Arial" w:eastAsia="Calibri" w:hAnsi="Arial" w:cs="Arial"/>
                <w:b/>
                <w:color w:val="000000" w:themeColor="text1"/>
                <w:sz w:val="15"/>
                <w:szCs w:val="15"/>
                <w:lang w:val="hr-HR"/>
              </w:rPr>
              <w:t>969</w:t>
            </w:r>
          </w:p>
        </w:tc>
        <w:tc>
          <w:tcPr>
            <w:tcW w:w="494" w:type="pct"/>
            <w:tcBorders>
              <w:top w:val="nil"/>
              <w:left w:val="nil"/>
              <w:bottom w:val="single" w:sz="8" w:space="0" w:color="auto"/>
              <w:right w:val="nil"/>
            </w:tcBorders>
            <w:vAlign w:val="bottom"/>
          </w:tcPr>
          <w:p w14:paraId="249FC836" w14:textId="77777777" w:rsidR="00D77F7C" w:rsidRPr="00587444" w:rsidRDefault="00D77F7C" w:rsidP="0033520E">
            <w:pPr>
              <w:suppressAutoHyphens w:val="0"/>
              <w:autoSpaceDN/>
              <w:spacing w:line="320" w:lineRule="exact"/>
              <w:jc w:val="right"/>
              <w:rPr>
                <w:rFonts w:ascii="Arial" w:hAnsi="Arial" w:cs="Arial"/>
                <w:b/>
                <w:bCs/>
                <w:color w:val="000000"/>
                <w:sz w:val="15"/>
                <w:szCs w:val="15"/>
              </w:rPr>
            </w:pPr>
            <w:r>
              <w:rPr>
                <w:rFonts w:ascii="Arial" w:eastAsia="Calibri" w:hAnsi="Arial" w:cs="Arial"/>
                <w:b/>
                <w:color w:val="000000" w:themeColor="text1"/>
                <w:sz w:val="15"/>
                <w:szCs w:val="15"/>
                <w:lang w:val="hr-HR"/>
              </w:rPr>
              <w:t>456,532</w:t>
            </w:r>
          </w:p>
        </w:tc>
        <w:tc>
          <w:tcPr>
            <w:tcW w:w="479" w:type="pct"/>
            <w:tcBorders>
              <w:top w:val="nil"/>
              <w:left w:val="nil"/>
              <w:bottom w:val="single" w:sz="8" w:space="0" w:color="auto"/>
              <w:right w:val="nil"/>
            </w:tcBorders>
            <w:vAlign w:val="bottom"/>
          </w:tcPr>
          <w:p w14:paraId="20D08C0C" w14:textId="77777777" w:rsidR="00D77F7C" w:rsidRPr="00587444" w:rsidRDefault="00D77F7C" w:rsidP="0033520E">
            <w:pPr>
              <w:suppressAutoHyphens w:val="0"/>
              <w:autoSpaceDN/>
              <w:spacing w:line="320" w:lineRule="exact"/>
              <w:jc w:val="right"/>
              <w:rPr>
                <w:rFonts w:ascii="Arial" w:hAnsi="Arial" w:cs="Arial"/>
                <w:b/>
                <w:bCs/>
                <w:color w:val="000000"/>
                <w:sz w:val="15"/>
                <w:szCs w:val="15"/>
              </w:rPr>
            </w:pPr>
            <w:r>
              <w:rPr>
                <w:rFonts w:ascii="Arial" w:eastAsia="Calibri" w:hAnsi="Arial" w:cs="Arial"/>
                <w:b/>
                <w:color w:val="000000" w:themeColor="text1"/>
                <w:sz w:val="15"/>
                <w:szCs w:val="15"/>
                <w:lang w:val="hr-HR"/>
              </w:rPr>
              <w:t>1,000,365</w:t>
            </w:r>
          </w:p>
        </w:tc>
        <w:tc>
          <w:tcPr>
            <w:tcW w:w="507" w:type="pct"/>
            <w:tcBorders>
              <w:top w:val="nil"/>
              <w:left w:val="nil"/>
              <w:bottom w:val="single" w:sz="8" w:space="0" w:color="auto"/>
              <w:right w:val="nil"/>
            </w:tcBorders>
            <w:vAlign w:val="bottom"/>
          </w:tcPr>
          <w:p w14:paraId="7B996652" w14:textId="77777777" w:rsidR="00D77F7C" w:rsidRPr="00587444" w:rsidRDefault="00D77F7C" w:rsidP="0033520E">
            <w:pPr>
              <w:suppressAutoHyphens w:val="0"/>
              <w:autoSpaceDN/>
              <w:spacing w:line="320" w:lineRule="exact"/>
              <w:jc w:val="right"/>
              <w:rPr>
                <w:rFonts w:ascii="Arial" w:hAnsi="Arial" w:cs="Arial"/>
                <w:b/>
                <w:bCs/>
                <w:color w:val="000000"/>
                <w:sz w:val="15"/>
                <w:szCs w:val="15"/>
              </w:rPr>
            </w:pPr>
            <w:r>
              <w:rPr>
                <w:rFonts w:ascii="Arial" w:eastAsia="Calibri" w:hAnsi="Arial" w:cs="Arial"/>
                <w:b/>
                <w:color w:val="000000" w:themeColor="text1"/>
                <w:sz w:val="15"/>
                <w:szCs w:val="15"/>
                <w:lang w:val="hr-HR"/>
              </w:rPr>
              <w:t>1,717,458</w:t>
            </w:r>
          </w:p>
        </w:tc>
        <w:tc>
          <w:tcPr>
            <w:tcW w:w="493" w:type="pct"/>
            <w:tcBorders>
              <w:top w:val="nil"/>
              <w:left w:val="nil"/>
              <w:bottom w:val="single" w:sz="8" w:space="0" w:color="auto"/>
              <w:right w:val="nil"/>
            </w:tcBorders>
            <w:vAlign w:val="bottom"/>
          </w:tcPr>
          <w:p w14:paraId="46F7604F" w14:textId="77777777" w:rsidR="00D77F7C" w:rsidRPr="00587444" w:rsidRDefault="00D77F7C" w:rsidP="0033520E">
            <w:pPr>
              <w:suppressAutoHyphens w:val="0"/>
              <w:autoSpaceDN/>
              <w:spacing w:line="320" w:lineRule="exact"/>
              <w:jc w:val="right"/>
              <w:rPr>
                <w:rFonts w:ascii="Arial" w:hAnsi="Arial" w:cs="Arial"/>
                <w:b/>
                <w:bCs/>
                <w:color w:val="000000"/>
                <w:sz w:val="15"/>
                <w:szCs w:val="15"/>
              </w:rPr>
            </w:pPr>
            <w:r>
              <w:rPr>
                <w:rFonts w:ascii="Arial" w:eastAsia="Calibri" w:hAnsi="Arial" w:cs="Arial"/>
                <w:b/>
                <w:color w:val="000000" w:themeColor="text1"/>
                <w:sz w:val="15"/>
                <w:szCs w:val="15"/>
                <w:lang w:val="hr-HR"/>
              </w:rPr>
              <w:t>79,520</w:t>
            </w:r>
          </w:p>
        </w:tc>
        <w:tc>
          <w:tcPr>
            <w:tcW w:w="507" w:type="pct"/>
            <w:tcBorders>
              <w:top w:val="nil"/>
              <w:left w:val="nil"/>
              <w:bottom w:val="single" w:sz="8" w:space="0" w:color="auto"/>
              <w:right w:val="nil"/>
            </w:tcBorders>
            <w:vAlign w:val="bottom"/>
          </w:tcPr>
          <w:p w14:paraId="1B368EBE" w14:textId="77777777" w:rsidR="00D77F7C" w:rsidRPr="00587444" w:rsidRDefault="00D77F7C" w:rsidP="0033520E">
            <w:pPr>
              <w:suppressAutoHyphens w:val="0"/>
              <w:autoSpaceDN/>
              <w:spacing w:line="320" w:lineRule="exact"/>
              <w:jc w:val="right"/>
              <w:rPr>
                <w:rFonts w:ascii="Arial" w:hAnsi="Arial" w:cs="Arial"/>
                <w:b/>
                <w:bCs/>
                <w:color w:val="000000"/>
                <w:sz w:val="15"/>
                <w:szCs w:val="15"/>
              </w:rPr>
            </w:pPr>
            <w:r w:rsidRPr="000B1808">
              <w:rPr>
                <w:rFonts w:ascii="Arial" w:eastAsia="Calibri" w:hAnsi="Arial" w:cs="Arial"/>
                <w:b/>
                <w:color w:val="000000" w:themeColor="text1"/>
                <w:sz w:val="15"/>
                <w:szCs w:val="15"/>
                <w:lang w:val="hr-HR"/>
              </w:rPr>
              <w:t>3</w:t>
            </w:r>
            <w:r>
              <w:rPr>
                <w:rFonts w:ascii="Arial" w:eastAsia="Calibri" w:hAnsi="Arial" w:cs="Arial"/>
                <w:b/>
                <w:color w:val="000000" w:themeColor="text1"/>
                <w:sz w:val="15"/>
                <w:szCs w:val="15"/>
                <w:lang w:val="hr-HR"/>
              </w:rPr>
              <w:t>,</w:t>
            </w:r>
            <w:r w:rsidRPr="000B1808">
              <w:rPr>
                <w:rFonts w:ascii="Arial" w:eastAsia="Calibri" w:hAnsi="Arial" w:cs="Arial"/>
                <w:b/>
                <w:color w:val="000000" w:themeColor="text1"/>
                <w:sz w:val="15"/>
                <w:szCs w:val="15"/>
                <w:lang w:val="hr-HR"/>
              </w:rPr>
              <w:t>981</w:t>
            </w:r>
            <w:r>
              <w:rPr>
                <w:rFonts w:ascii="Arial" w:eastAsia="Calibri" w:hAnsi="Arial" w:cs="Arial"/>
                <w:b/>
                <w:color w:val="000000" w:themeColor="text1"/>
                <w:sz w:val="15"/>
                <w:szCs w:val="15"/>
                <w:lang w:val="hr-HR"/>
              </w:rPr>
              <w:t>,</w:t>
            </w:r>
            <w:r w:rsidRPr="000B1808">
              <w:rPr>
                <w:rFonts w:ascii="Arial" w:eastAsia="Calibri" w:hAnsi="Arial" w:cs="Arial"/>
                <w:b/>
                <w:color w:val="000000" w:themeColor="text1"/>
                <w:sz w:val="15"/>
                <w:szCs w:val="15"/>
                <w:lang w:val="hr-HR"/>
              </w:rPr>
              <w:t>434</w:t>
            </w:r>
          </w:p>
        </w:tc>
        <w:tc>
          <w:tcPr>
            <w:tcW w:w="506" w:type="pct"/>
            <w:tcBorders>
              <w:top w:val="nil"/>
              <w:left w:val="nil"/>
              <w:bottom w:val="single" w:sz="8" w:space="0" w:color="auto"/>
              <w:right w:val="nil"/>
            </w:tcBorders>
            <w:vAlign w:val="bottom"/>
          </w:tcPr>
          <w:p w14:paraId="170ED2E9" w14:textId="77777777" w:rsidR="00D77F7C" w:rsidRPr="00587444" w:rsidDel="00D96E20" w:rsidRDefault="00D77F7C" w:rsidP="0033520E">
            <w:pPr>
              <w:suppressAutoHyphens w:val="0"/>
              <w:autoSpaceDN/>
              <w:spacing w:line="320" w:lineRule="exact"/>
              <w:jc w:val="right"/>
              <w:rPr>
                <w:rFonts w:ascii="Arial" w:hAnsi="Arial" w:cs="Arial"/>
                <w:b/>
                <w:bCs/>
                <w:color w:val="000000"/>
                <w:sz w:val="15"/>
                <w:szCs w:val="15"/>
              </w:rPr>
            </w:pPr>
            <w:r>
              <w:rPr>
                <w:rFonts w:ascii="Arial" w:eastAsia="Calibri" w:hAnsi="Arial" w:cs="Arial"/>
                <w:b/>
                <w:color w:val="000000" w:themeColor="text1"/>
                <w:sz w:val="15"/>
                <w:szCs w:val="15"/>
                <w:lang w:val="hr-HR"/>
              </w:rPr>
              <w:t>3,799,052</w:t>
            </w:r>
          </w:p>
        </w:tc>
      </w:tr>
      <w:tr w:rsidR="00D77F7C" w:rsidRPr="00587444" w14:paraId="259940A5" w14:textId="77777777" w:rsidTr="0033520E">
        <w:trPr>
          <w:trHeight w:hRule="exact" w:val="295"/>
        </w:trPr>
        <w:tc>
          <w:tcPr>
            <w:tcW w:w="1074" w:type="pct"/>
            <w:vAlign w:val="bottom"/>
          </w:tcPr>
          <w:p w14:paraId="49C0596E" w14:textId="77777777" w:rsidR="00D77F7C" w:rsidRPr="00587444" w:rsidRDefault="00D77F7C" w:rsidP="0033520E">
            <w:pPr>
              <w:tabs>
                <w:tab w:val="right" w:pos="1202"/>
              </w:tabs>
              <w:suppressAutoHyphens w:val="0"/>
              <w:autoSpaceDN/>
              <w:spacing w:line="320" w:lineRule="exact"/>
              <w:outlineLvl w:val="0"/>
              <w:rPr>
                <w:rFonts w:ascii="Arial" w:hAnsi="Arial" w:cs="Arial"/>
                <w:b/>
                <w:bCs/>
                <w:sz w:val="15"/>
                <w:szCs w:val="15"/>
              </w:rPr>
            </w:pPr>
          </w:p>
        </w:tc>
        <w:tc>
          <w:tcPr>
            <w:tcW w:w="488" w:type="pct"/>
            <w:tcBorders>
              <w:top w:val="single" w:sz="12" w:space="0" w:color="auto"/>
              <w:left w:val="nil"/>
              <w:right w:val="nil"/>
            </w:tcBorders>
            <w:vAlign w:val="bottom"/>
          </w:tcPr>
          <w:p w14:paraId="7333A481"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p>
        </w:tc>
        <w:tc>
          <w:tcPr>
            <w:tcW w:w="452" w:type="pct"/>
            <w:tcBorders>
              <w:top w:val="single" w:sz="12" w:space="0" w:color="auto"/>
              <w:left w:val="nil"/>
              <w:right w:val="nil"/>
            </w:tcBorders>
            <w:vAlign w:val="bottom"/>
          </w:tcPr>
          <w:p w14:paraId="1F3AD703"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p>
        </w:tc>
        <w:tc>
          <w:tcPr>
            <w:tcW w:w="494" w:type="pct"/>
            <w:tcBorders>
              <w:top w:val="single" w:sz="12" w:space="0" w:color="auto"/>
              <w:left w:val="nil"/>
              <w:right w:val="nil"/>
            </w:tcBorders>
            <w:vAlign w:val="bottom"/>
          </w:tcPr>
          <w:p w14:paraId="2F57422B"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p>
        </w:tc>
        <w:tc>
          <w:tcPr>
            <w:tcW w:w="479" w:type="pct"/>
            <w:tcBorders>
              <w:top w:val="single" w:sz="12" w:space="0" w:color="auto"/>
              <w:left w:val="nil"/>
              <w:right w:val="nil"/>
            </w:tcBorders>
            <w:vAlign w:val="bottom"/>
          </w:tcPr>
          <w:p w14:paraId="41922850"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p>
        </w:tc>
        <w:tc>
          <w:tcPr>
            <w:tcW w:w="507" w:type="pct"/>
            <w:tcBorders>
              <w:top w:val="single" w:sz="12" w:space="0" w:color="auto"/>
              <w:left w:val="nil"/>
              <w:right w:val="nil"/>
            </w:tcBorders>
            <w:vAlign w:val="bottom"/>
          </w:tcPr>
          <w:p w14:paraId="1F2163D9"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p>
        </w:tc>
        <w:tc>
          <w:tcPr>
            <w:tcW w:w="493" w:type="pct"/>
            <w:tcBorders>
              <w:top w:val="single" w:sz="12" w:space="0" w:color="auto"/>
              <w:left w:val="nil"/>
              <w:right w:val="nil"/>
            </w:tcBorders>
            <w:vAlign w:val="bottom"/>
          </w:tcPr>
          <w:p w14:paraId="5F004D0D"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p>
        </w:tc>
        <w:tc>
          <w:tcPr>
            <w:tcW w:w="507" w:type="pct"/>
            <w:tcBorders>
              <w:top w:val="single" w:sz="12" w:space="0" w:color="auto"/>
              <w:left w:val="nil"/>
              <w:right w:val="nil"/>
            </w:tcBorders>
            <w:vAlign w:val="bottom"/>
          </w:tcPr>
          <w:p w14:paraId="2998E808"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p>
        </w:tc>
        <w:tc>
          <w:tcPr>
            <w:tcW w:w="506" w:type="pct"/>
            <w:tcBorders>
              <w:top w:val="single" w:sz="12" w:space="0" w:color="auto"/>
              <w:left w:val="nil"/>
              <w:right w:val="nil"/>
            </w:tcBorders>
            <w:vAlign w:val="bottom"/>
          </w:tcPr>
          <w:p w14:paraId="6A0A3B7E" w14:textId="77777777" w:rsidR="00D77F7C" w:rsidRPr="00587444" w:rsidDel="00D96E20" w:rsidRDefault="00D77F7C" w:rsidP="0033520E">
            <w:pPr>
              <w:suppressAutoHyphens w:val="0"/>
              <w:autoSpaceDN/>
              <w:spacing w:line="320" w:lineRule="exact"/>
              <w:jc w:val="right"/>
              <w:rPr>
                <w:rFonts w:ascii="Arial" w:eastAsia="Calibri" w:hAnsi="Arial" w:cs="Arial"/>
                <w:b/>
                <w:bCs/>
                <w:sz w:val="15"/>
                <w:szCs w:val="15"/>
              </w:rPr>
            </w:pPr>
          </w:p>
        </w:tc>
      </w:tr>
      <w:tr w:rsidR="00D77F7C" w:rsidRPr="00587444" w14:paraId="4430EB24" w14:textId="77777777" w:rsidTr="0033520E">
        <w:trPr>
          <w:trHeight w:hRule="exact" w:val="279"/>
        </w:trPr>
        <w:tc>
          <w:tcPr>
            <w:tcW w:w="1074" w:type="pct"/>
          </w:tcPr>
          <w:p w14:paraId="0351B4B0" w14:textId="77777777" w:rsidR="00D77F7C" w:rsidRPr="00587444" w:rsidRDefault="00D77F7C" w:rsidP="0033520E">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b/>
                <w:bCs/>
                <w:sz w:val="15"/>
                <w:szCs w:val="15"/>
              </w:rPr>
              <w:t xml:space="preserve">Liabilities </w:t>
            </w:r>
          </w:p>
        </w:tc>
        <w:tc>
          <w:tcPr>
            <w:tcW w:w="488" w:type="pct"/>
            <w:tcBorders>
              <w:left w:val="nil"/>
              <w:right w:val="nil"/>
            </w:tcBorders>
            <w:vAlign w:val="bottom"/>
          </w:tcPr>
          <w:p w14:paraId="708D86FF"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p>
        </w:tc>
        <w:tc>
          <w:tcPr>
            <w:tcW w:w="452" w:type="pct"/>
            <w:tcBorders>
              <w:left w:val="nil"/>
              <w:right w:val="nil"/>
            </w:tcBorders>
            <w:vAlign w:val="bottom"/>
          </w:tcPr>
          <w:p w14:paraId="0080D449"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p>
        </w:tc>
        <w:tc>
          <w:tcPr>
            <w:tcW w:w="494" w:type="pct"/>
            <w:tcBorders>
              <w:left w:val="nil"/>
              <w:right w:val="nil"/>
            </w:tcBorders>
            <w:vAlign w:val="bottom"/>
          </w:tcPr>
          <w:p w14:paraId="695CB16F"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p>
        </w:tc>
        <w:tc>
          <w:tcPr>
            <w:tcW w:w="479" w:type="pct"/>
            <w:tcBorders>
              <w:left w:val="nil"/>
              <w:right w:val="nil"/>
            </w:tcBorders>
            <w:vAlign w:val="bottom"/>
          </w:tcPr>
          <w:p w14:paraId="240FE304"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p>
        </w:tc>
        <w:tc>
          <w:tcPr>
            <w:tcW w:w="507" w:type="pct"/>
            <w:tcBorders>
              <w:left w:val="nil"/>
              <w:right w:val="nil"/>
            </w:tcBorders>
            <w:vAlign w:val="bottom"/>
          </w:tcPr>
          <w:p w14:paraId="1084E0C8"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p>
        </w:tc>
        <w:tc>
          <w:tcPr>
            <w:tcW w:w="493" w:type="pct"/>
            <w:tcBorders>
              <w:left w:val="nil"/>
              <w:right w:val="nil"/>
            </w:tcBorders>
            <w:vAlign w:val="bottom"/>
          </w:tcPr>
          <w:p w14:paraId="54B00157"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p>
        </w:tc>
        <w:tc>
          <w:tcPr>
            <w:tcW w:w="507" w:type="pct"/>
            <w:tcBorders>
              <w:left w:val="nil"/>
              <w:right w:val="nil"/>
            </w:tcBorders>
            <w:vAlign w:val="bottom"/>
          </w:tcPr>
          <w:p w14:paraId="7F3058A5"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p>
        </w:tc>
        <w:tc>
          <w:tcPr>
            <w:tcW w:w="506" w:type="pct"/>
            <w:tcBorders>
              <w:left w:val="nil"/>
              <w:right w:val="nil"/>
            </w:tcBorders>
            <w:vAlign w:val="bottom"/>
          </w:tcPr>
          <w:p w14:paraId="7CC59D4F" w14:textId="77777777" w:rsidR="00D77F7C" w:rsidRPr="00587444" w:rsidDel="00D96E20" w:rsidRDefault="00D77F7C" w:rsidP="0033520E">
            <w:pPr>
              <w:suppressAutoHyphens w:val="0"/>
              <w:autoSpaceDN/>
              <w:spacing w:line="320" w:lineRule="exact"/>
              <w:jc w:val="right"/>
              <w:rPr>
                <w:rFonts w:ascii="Arial" w:eastAsia="Calibri" w:hAnsi="Arial" w:cs="Arial"/>
                <w:b/>
                <w:bCs/>
                <w:sz w:val="15"/>
                <w:szCs w:val="15"/>
              </w:rPr>
            </w:pPr>
          </w:p>
        </w:tc>
      </w:tr>
      <w:tr w:rsidR="00D77F7C" w:rsidRPr="00587444" w14:paraId="6DF51037" w14:textId="77777777" w:rsidTr="0033520E">
        <w:trPr>
          <w:trHeight w:hRule="exact" w:val="285"/>
        </w:trPr>
        <w:tc>
          <w:tcPr>
            <w:tcW w:w="1074" w:type="pct"/>
            <w:vAlign w:val="center"/>
          </w:tcPr>
          <w:p w14:paraId="23B99F45" w14:textId="77777777" w:rsidR="00D77F7C" w:rsidRPr="00587444" w:rsidRDefault="00D77F7C" w:rsidP="0033520E">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spacing w:val="-2"/>
                <w:sz w:val="15"/>
                <w:szCs w:val="15"/>
              </w:rPr>
              <w:t xml:space="preserve">Deposits from customers </w:t>
            </w:r>
          </w:p>
        </w:tc>
        <w:tc>
          <w:tcPr>
            <w:tcW w:w="488" w:type="pct"/>
            <w:tcBorders>
              <w:top w:val="nil"/>
              <w:left w:val="nil"/>
              <w:bottom w:val="nil"/>
              <w:right w:val="nil"/>
            </w:tcBorders>
            <w:vAlign w:val="bottom"/>
          </w:tcPr>
          <w:p w14:paraId="231FCFB8"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sidRPr="00CD15FA">
              <w:rPr>
                <w:rFonts w:ascii="Arial" w:eastAsia="Calibri" w:hAnsi="Arial" w:cs="Arial"/>
                <w:bCs/>
                <w:sz w:val="15"/>
                <w:szCs w:val="15"/>
                <w:lang w:val="hr-HR"/>
              </w:rPr>
              <w:t>44</w:t>
            </w:r>
            <w:r>
              <w:rPr>
                <w:rFonts w:ascii="Arial" w:eastAsia="Calibri" w:hAnsi="Arial" w:cs="Arial"/>
                <w:bCs/>
                <w:sz w:val="15"/>
                <w:szCs w:val="15"/>
                <w:lang w:val="hr-HR"/>
              </w:rPr>
              <w:t>,</w:t>
            </w:r>
            <w:r w:rsidRPr="00CD15FA">
              <w:rPr>
                <w:rFonts w:ascii="Arial" w:eastAsia="Calibri" w:hAnsi="Arial" w:cs="Arial"/>
                <w:bCs/>
                <w:sz w:val="15"/>
                <w:szCs w:val="15"/>
                <w:lang w:val="hr-HR"/>
              </w:rPr>
              <w:t>448</w:t>
            </w:r>
          </w:p>
        </w:tc>
        <w:tc>
          <w:tcPr>
            <w:tcW w:w="452" w:type="pct"/>
            <w:tcBorders>
              <w:top w:val="nil"/>
              <w:left w:val="nil"/>
              <w:bottom w:val="nil"/>
              <w:right w:val="nil"/>
            </w:tcBorders>
            <w:vAlign w:val="bottom"/>
          </w:tcPr>
          <w:p w14:paraId="16707B6C"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494" w:type="pct"/>
            <w:tcBorders>
              <w:top w:val="nil"/>
              <w:left w:val="nil"/>
              <w:bottom w:val="nil"/>
              <w:right w:val="nil"/>
            </w:tcBorders>
            <w:vAlign w:val="bottom"/>
          </w:tcPr>
          <w:p w14:paraId="743B8CD6"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479" w:type="pct"/>
            <w:tcBorders>
              <w:top w:val="nil"/>
              <w:left w:val="nil"/>
              <w:bottom w:val="nil"/>
              <w:right w:val="nil"/>
            </w:tcBorders>
            <w:vAlign w:val="bottom"/>
          </w:tcPr>
          <w:p w14:paraId="2B96ED32"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507" w:type="pct"/>
            <w:tcBorders>
              <w:top w:val="nil"/>
              <w:left w:val="nil"/>
              <w:bottom w:val="nil"/>
              <w:right w:val="nil"/>
            </w:tcBorders>
            <w:vAlign w:val="bottom"/>
          </w:tcPr>
          <w:p w14:paraId="58166FF4"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493" w:type="pct"/>
            <w:tcBorders>
              <w:top w:val="nil"/>
              <w:left w:val="nil"/>
              <w:bottom w:val="nil"/>
              <w:right w:val="nil"/>
            </w:tcBorders>
            <w:vAlign w:val="bottom"/>
          </w:tcPr>
          <w:p w14:paraId="6FD1C6D8"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51,064</w:t>
            </w:r>
          </w:p>
        </w:tc>
        <w:tc>
          <w:tcPr>
            <w:tcW w:w="507" w:type="pct"/>
            <w:tcBorders>
              <w:top w:val="nil"/>
              <w:left w:val="nil"/>
              <w:bottom w:val="nil"/>
              <w:right w:val="nil"/>
            </w:tcBorders>
            <w:vAlign w:val="bottom"/>
          </w:tcPr>
          <w:p w14:paraId="5DC63930"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95,512</w:t>
            </w:r>
          </w:p>
        </w:tc>
        <w:tc>
          <w:tcPr>
            <w:tcW w:w="506" w:type="pct"/>
            <w:tcBorders>
              <w:top w:val="nil"/>
              <w:left w:val="nil"/>
              <w:bottom w:val="nil"/>
              <w:right w:val="nil"/>
            </w:tcBorders>
            <w:vAlign w:val="bottom"/>
          </w:tcPr>
          <w:p w14:paraId="188CD5DC" w14:textId="77777777" w:rsidR="00D77F7C" w:rsidRPr="00587444" w:rsidDel="00D96E20"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44,448</w:t>
            </w:r>
          </w:p>
        </w:tc>
      </w:tr>
      <w:tr w:rsidR="00D77F7C" w:rsidRPr="00587444" w14:paraId="0A2180B6" w14:textId="77777777" w:rsidTr="0033520E">
        <w:trPr>
          <w:trHeight w:hRule="exact" w:val="277"/>
        </w:trPr>
        <w:tc>
          <w:tcPr>
            <w:tcW w:w="1074" w:type="pct"/>
          </w:tcPr>
          <w:p w14:paraId="6D7C1021" w14:textId="77777777" w:rsidR="00D77F7C" w:rsidRPr="00587444" w:rsidRDefault="00D77F7C" w:rsidP="0033520E">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Borrowings </w:t>
            </w:r>
          </w:p>
        </w:tc>
        <w:tc>
          <w:tcPr>
            <w:tcW w:w="488" w:type="pct"/>
            <w:tcBorders>
              <w:top w:val="nil"/>
              <w:left w:val="nil"/>
              <w:bottom w:val="nil"/>
              <w:right w:val="nil"/>
            </w:tcBorders>
            <w:vAlign w:val="bottom"/>
          </w:tcPr>
          <w:p w14:paraId="4B83AF75" w14:textId="77777777" w:rsidR="00D77F7C" w:rsidRPr="00587444" w:rsidRDefault="00D77F7C" w:rsidP="0033520E">
            <w:pPr>
              <w:suppressAutoHyphens w:val="0"/>
              <w:autoSpaceDN/>
              <w:spacing w:line="280" w:lineRule="exact"/>
              <w:jc w:val="right"/>
              <w:rPr>
                <w:rFonts w:ascii="Arial" w:hAnsi="Arial" w:cs="Arial"/>
                <w:sz w:val="15"/>
                <w:szCs w:val="15"/>
              </w:rPr>
            </w:pPr>
            <w:r w:rsidRPr="00CD15FA">
              <w:rPr>
                <w:rFonts w:ascii="Arial" w:eastAsia="Calibri" w:hAnsi="Arial" w:cs="Arial"/>
                <w:bCs/>
                <w:sz w:val="15"/>
                <w:szCs w:val="15"/>
                <w:lang w:val="hr-HR"/>
              </w:rPr>
              <w:t>31</w:t>
            </w:r>
            <w:r>
              <w:rPr>
                <w:rFonts w:ascii="Arial" w:eastAsia="Calibri" w:hAnsi="Arial" w:cs="Arial"/>
                <w:bCs/>
                <w:sz w:val="15"/>
                <w:szCs w:val="15"/>
                <w:lang w:val="hr-HR"/>
              </w:rPr>
              <w:t>,</w:t>
            </w:r>
            <w:r w:rsidRPr="00CD15FA">
              <w:rPr>
                <w:rFonts w:ascii="Arial" w:eastAsia="Calibri" w:hAnsi="Arial" w:cs="Arial"/>
                <w:bCs/>
                <w:sz w:val="15"/>
                <w:szCs w:val="15"/>
                <w:lang w:val="hr-HR"/>
              </w:rPr>
              <w:t>459</w:t>
            </w:r>
          </w:p>
        </w:tc>
        <w:tc>
          <w:tcPr>
            <w:tcW w:w="452" w:type="pct"/>
            <w:tcBorders>
              <w:top w:val="nil"/>
              <w:left w:val="nil"/>
              <w:bottom w:val="nil"/>
              <w:right w:val="nil"/>
            </w:tcBorders>
            <w:vAlign w:val="bottom"/>
          </w:tcPr>
          <w:p w14:paraId="15EF03E2" w14:textId="77777777" w:rsidR="00D77F7C" w:rsidRPr="00587444" w:rsidRDefault="00D77F7C" w:rsidP="0033520E">
            <w:pPr>
              <w:suppressAutoHyphens w:val="0"/>
              <w:autoSpaceDN/>
              <w:spacing w:line="280" w:lineRule="exact"/>
              <w:jc w:val="right"/>
              <w:rPr>
                <w:rFonts w:ascii="Arial" w:hAnsi="Arial" w:cs="Arial"/>
                <w:sz w:val="15"/>
                <w:szCs w:val="15"/>
              </w:rPr>
            </w:pPr>
            <w:r>
              <w:rPr>
                <w:rFonts w:ascii="Arial" w:eastAsia="Calibri" w:hAnsi="Arial" w:cs="Arial"/>
                <w:bCs/>
                <w:color w:val="000000" w:themeColor="text1"/>
                <w:sz w:val="15"/>
                <w:szCs w:val="15"/>
                <w:lang w:val="hr-HR"/>
              </w:rPr>
              <w:t>48,309</w:t>
            </w:r>
          </w:p>
        </w:tc>
        <w:tc>
          <w:tcPr>
            <w:tcW w:w="494" w:type="pct"/>
            <w:tcBorders>
              <w:top w:val="nil"/>
              <w:left w:val="nil"/>
              <w:bottom w:val="nil"/>
              <w:right w:val="nil"/>
            </w:tcBorders>
            <w:vAlign w:val="bottom"/>
          </w:tcPr>
          <w:p w14:paraId="0D74A98E" w14:textId="77777777" w:rsidR="00D77F7C" w:rsidRPr="00587444" w:rsidRDefault="00D77F7C" w:rsidP="0033520E">
            <w:pPr>
              <w:suppressAutoHyphens w:val="0"/>
              <w:autoSpaceDN/>
              <w:spacing w:line="280" w:lineRule="exact"/>
              <w:jc w:val="right"/>
              <w:rPr>
                <w:rFonts w:ascii="Arial" w:hAnsi="Arial" w:cs="Arial"/>
                <w:sz w:val="15"/>
                <w:szCs w:val="15"/>
              </w:rPr>
            </w:pPr>
            <w:r>
              <w:rPr>
                <w:rFonts w:ascii="Arial" w:eastAsia="Calibri" w:hAnsi="Arial" w:cs="Arial"/>
                <w:bCs/>
                <w:color w:val="000000" w:themeColor="text1"/>
                <w:sz w:val="15"/>
                <w:szCs w:val="15"/>
                <w:lang w:val="hr-HR"/>
              </w:rPr>
              <w:t>336,241</w:t>
            </w:r>
          </w:p>
        </w:tc>
        <w:tc>
          <w:tcPr>
            <w:tcW w:w="479" w:type="pct"/>
            <w:tcBorders>
              <w:top w:val="nil"/>
              <w:left w:val="nil"/>
              <w:bottom w:val="nil"/>
              <w:right w:val="nil"/>
            </w:tcBorders>
            <w:vAlign w:val="bottom"/>
          </w:tcPr>
          <w:p w14:paraId="4F9965C1" w14:textId="77777777" w:rsidR="00D77F7C" w:rsidRPr="00587444" w:rsidRDefault="00D77F7C" w:rsidP="0033520E">
            <w:pPr>
              <w:suppressAutoHyphens w:val="0"/>
              <w:autoSpaceDN/>
              <w:spacing w:line="280" w:lineRule="exact"/>
              <w:jc w:val="right"/>
              <w:rPr>
                <w:rFonts w:ascii="Arial" w:hAnsi="Arial" w:cs="Arial"/>
                <w:sz w:val="15"/>
                <w:szCs w:val="15"/>
              </w:rPr>
            </w:pPr>
            <w:r>
              <w:rPr>
                <w:rFonts w:ascii="Arial" w:eastAsia="Calibri" w:hAnsi="Arial" w:cs="Arial"/>
                <w:bCs/>
                <w:color w:val="000000" w:themeColor="text1"/>
                <w:sz w:val="15"/>
                <w:szCs w:val="15"/>
                <w:lang w:val="hr-HR"/>
              </w:rPr>
              <w:t>684,238</w:t>
            </w:r>
          </w:p>
        </w:tc>
        <w:tc>
          <w:tcPr>
            <w:tcW w:w="507" w:type="pct"/>
            <w:tcBorders>
              <w:top w:val="nil"/>
              <w:left w:val="nil"/>
              <w:bottom w:val="nil"/>
              <w:right w:val="nil"/>
            </w:tcBorders>
            <w:vAlign w:val="bottom"/>
          </w:tcPr>
          <w:p w14:paraId="4AE18DA8" w14:textId="77777777" w:rsidR="00D77F7C" w:rsidRPr="00587444" w:rsidRDefault="00D77F7C" w:rsidP="0033520E">
            <w:pPr>
              <w:suppressAutoHyphens w:val="0"/>
              <w:autoSpaceDN/>
              <w:spacing w:line="280" w:lineRule="exact"/>
              <w:jc w:val="right"/>
              <w:rPr>
                <w:rFonts w:ascii="Arial" w:hAnsi="Arial" w:cs="Arial"/>
                <w:sz w:val="15"/>
                <w:szCs w:val="15"/>
              </w:rPr>
            </w:pPr>
            <w:r>
              <w:rPr>
                <w:rFonts w:ascii="Arial" w:eastAsia="Calibri" w:hAnsi="Arial" w:cs="Arial"/>
                <w:bCs/>
                <w:color w:val="000000" w:themeColor="text1"/>
                <w:sz w:val="15"/>
                <w:szCs w:val="15"/>
                <w:lang w:val="hr-HR"/>
              </w:rPr>
              <w:t>1,180,400</w:t>
            </w:r>
          </w:p>
        </w:tc>
        <w:tc>
          <w:tcPr>
            <w:tcW w:w="493" w:type="pct"/>
            <w:tcBorders>
              <w:top w:val="nil"/>
              <w:left w:val="nil"/>
              <w:bottom w:val="nil"/>
              <w:right w:val="nil"/>
            </w:tcBorders>
            <w:vAlign w:val="bottom"/>
          </w:tcPr>
          <w:p w14:paraId="4A043920" w14:textId="77777777" w:rsidR="00D77F7C" w:rsidRPr="00587444" w:rsidRDefault="00D77F7C" w:rsidP="0033520E">
            <w:pPr>
              <w:suppressAutoHyphens w:val="0"/>
              <w:autoSpaceDN/>
              <w:spacing w:line="280" w:lineRule="exact"/>
              <w:jc w:val="right"/>
              <w:rPr>
                <w:rFonts w:ascii="Arial" w:hAnsi="Arial" w:cs="Arial"/>
                <w:sz w:val="15"/>
                <w:szCs w:val="15"/>
              </w:rPr>
            </w:pPr>
            <w:r>
              <w:rPr>
                <w:rFonts w:ascii="Arial" w:eastAsia="Calibri" w:hAnsi="Arial" w:cs="Arial"/>
                <w:bCs/>
                <w:color w:val="000000" w:themeColor="text1"/>
                <w:sz w:val="15"/>
                <w:szCs w:val="15"/>
                <w:lang w:val="hr-HR"/>
              </w:rPr>
              <w:t>7,621</w:t>
            </w:r>
          </w:p>
        </w:tc>
        <w:tc>
          <w:tcPr>
            <w:tcW w:w="507" w:type="pct"/>
            <w:tcBorders>
              <w:top w:val="nil"/>
              <w:left w:val="nil"/>
              <w:bottom w:val="nil"/>
              <w:right w:val="nil"/>
            </w:tcBorders>
            <w:vAlign w:val="bottom"/>
          </w:tcPr>
          <w:p w14:paraId="1F106B53" w14:textId="77777777" w:rsidR="00D77F7C" w:rsidRPr="00587444" w:rsidRDefault="00D77F7C" w:rsidP="0033520E">
            <w:pPr>
              <w:suppressAutoHyphens w:val="0"/>
              <w:autoSpaceDN/>
              <w:spacing w:line="280" w:lineRule="exact"/>
              <w:jc w:val="right"/>
              <w:rPr>
                <w:rFonts w:ascii="Arial" w:hAnsi="Arial" w:cs="Arial"/>
                <w:sz w:val="15"/>
                <w:szCs w:val="15"/>
              </w:rPr>
            </w:pPr>
            <w:r>
              <w:rPr>
                <w:rFonts w:ascii="Arial" w:eastAsia="Calibri" w:hAnsi="Arial" w:cs="Arial"/>
                <w:bCs/>
                <w:color w:val="000000" w:themeColor="text1"/>
                <w:sz w:val="15"/>
                <w:szCs w:val="15"/>
                <w:lang w:val="hr-HR"/>
              </w:rPr>
              <w:t>2,288,268</w:t>
            </w:r>
          </w:p>
        </w:tc>
        <w:tc>
          <w:tcPr>
            <w:tcW w:w="506" w:type="pct"/>
            <w:tcBorders>
              <w:top w:val="nil"/>
              <w:left w:val="nil"/>
              <w:bottom w:val="nil"/>
              <w:right w:val="nil"/>
            </w:tcBorders>
            <w:vAlign w:val="bottom"/>
          </w:tcPr>
          <w:p w14:paraId="53F21BCE" w14:textId="77777777" w:rsidR="00D77F7C" w:rsidRPr="00587444" w:rsidDel="00D96E20" w:rsidRDefault="00D77F7C" w:rsidP="0033520E">
            <w:pPr>
              <w:suppressAutoHyphens w:val="0"/>
              <w:autoSpaceDN/>
              <w:spacing w:line="280" w:lineRule="exact"/>
              <w:jc w:val="right"/>
              <w:rPr>
                <w:rFonts w:ascii="Arial" w:hAnsi="Arial" w:cs="Arial"/>
                <w:sz w:val="15"/>
                <w:szCs w:val="15"/>
              </w:rPr>
            </w:pPr>
            <w:r>
              <w:rPr>
                <w:rFonts w:ascii="Arial" w:eastAsia="Calibri" w:hAnsi="Arial" w:cs="Arial"/>
                <w:bCs/>
                <w:color w:val="000000" w:themeColor="text1"/>
                <w:sz w:val="15"/>
                <w:szCs w:val="15"/>
                <w:lang w:val="hr-HR"/>
              </w:rPr>
              <w:t>2,220,444</w:t>
            </w:r>
          </w:p>
        </w:tc>
      </w:tr>
      <w:tr w:rsidR="00D77F7C" w:rsidRPr="00587444" w14:paraId="6BAB2F67" w14:textId="77777777" w:rsidTr="0033520E">
        <w:trPr>
          <w:trHeight w:hRule="exact" w:val="852"/>
        </w:trPr>
        <w:tc>
          <w:tcPr>
            <w:tcW w:w="1074" w:type="pct"/>
            <w:vAlign w:val="center"/>
          </w:tcPr>
          <w:p w14:paraId="4253758C" w14:textId="77777777" w:rsidR="00D77F7C" w:rsidRPr="00587444" w:rsidRDefault="00D77F7C" w:rsidP="0033520E">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Provisions for guarantees, commitments and other liabilities</w:t>
            </w:r>
          </w:p>
        </w:tc>
        <w:tc>
          <w:tcPr>
            <w:tcW w:w="488" w:type="pct"/>
            <w:tcBorders>
              <w:top w:val="nil"/>
              <w:left w:val="nil"/>
              <w:right w:val="nil"/>
            </w:tcBorders>
            <w:vAlign w:val="bottom"/>
          </w:tcPr>
          <w:p w14:paraId="16D154E1" w14:textId="77777777" w:rsidR="00D77F7C" w:rsidRPr="00587444" w:rsidRDefault="00D77F7C" w:rsidP="0033520E">
            <w:pPr>
              <w:suppressAutoHyphens w:val="0"/>
              <w:autoSpaceDN/>
              <w:spacing w:line="320" w:lineRule="exact"/>
              <w:jc w:val="right"/>
              <w:rPr>
                <w:rFonts w:ascii="Arial" w:hAnsi="Arial" w:cs="Arial"/>
                <w:sz w:val="15"/>
                <w:szCs w:val="15"/>
              </w:rPr>
            </w:pPr>
            <w:r>
              <w:rPr>
                <w:rFonts w:ascii="Arial" w:eastAsia="Calibri" w:hAnsi="Arial" w:cs="Arial"/>
                <w:bCs/>
                <w:color w:val="000000" w:themeColor="text1"/>
                <w:sz w:val="15"/>
                <w:szCs w:val="15"/>
                <w:lang w:val="hr-HR"/>
              </w:rPr>
              <w:t>-</w:t>
            </w:r>
          </w:p>
        </w:tc>
        <w:tc>
          <w:tcPr>
            <w:tcW w:w="452" w:type="pct"/>
            <w:tcBorders>
              <w:top w:val="nil"/>
              <w:left w:val="nil"/>
              <w:right w:val="nil"/>
            </w:tcBorders>
            <w:vAlign w:val="bottom"/>
          </w:tcPr>
          <w:p w14:paraId="77B1E71E" w14:textId="77777777" w:rsidR="00D77F7C" w:rsidRPr="00587444" w:rsidRDefault="00D77F7C" w:rsidP="0033520E">
            <w:pPr>
              <w:suppressAutoHyphens w:val="0"/>
              <w:autoSpaceDN/>
              <w:spacing w:line="320" w:lineRule="exact"/>
              <w:jc w:val="right"/>
              <w:rPr>
                <w:rFonts w:ascii="Arial" w:hAnsi="Arial" w:cs="Arial"/>
                <w:sz w:val="15"/>
                <w:szCs w:val="15"/>
              </w:rPr>
            </w:pPr>
            <w:r>
              <w:rPr>
                <w:rFonts w:ascii="Arial" w:eastAsia="Calibri" w:hAnsi="Arial" w:cs="Arial"/>
                <w:bCs/>
                <w:color w:val="000000" w:themeColor="text1"/>
                <w:sz w:val="15"/>
                <w:szCs w:val="15"/>
                <w:lang w:val="hr-HR"/>
              </w:rPr>
              <w:t>-</w:t>
            </w:r>
          </w:p>
        </w:tc>
        <w:tc>
          <w:tcPr>
            <w:tcW w:w="494" w:type="pct"/>
            <w:tcBorders>
              <w:top w:val="nil"/>
              <w:left w:val="nil"/>
              <w:right w:val="nil"/>
            </w:tcBorders>
            <w:vAlign w:val="bottom"/>
          </w:tcPr>
          <w:p w14:paraId="7EFC709E" w14:textId="77777777" w:rsidR="00D77F7C" w:rsidRPr="00587444" w:rsidRDefault="00D77F7C" w:rsidP="0033520E">
            <w:pPr>
              <w:suppressAutoHyphens w:val="0"/>
              <w:autoSpaceDN/>
              <w:spacing w:line="320" w:lineRule="exact"/>
              <w:jc w:val="right"/>
              <w:rPr>
                <w:rFonts w:ascii="Arial" w:hAnsi="Arial" w:cs="Arial"/>
                <w:sz w:val="15"/>
                <w:szCs w:val="15"/>
              </w:rPr>
            </w:pPr>
            <w:r>
              <w:rPr>
                <w:rFonts w:ascii="Arial" w:eastAsia="Calibri" w:hAnsi="Arial" w:cs="Arial"/>
                <w:bCs/>
                <w:color w:val="000000" w:themeColor="text1"/>
                <w:sz w:val="15"/>
                <w:szCs w:val="15"/>
                <w:lang w:val="hr-HR"/>
              </w:rPr>
              <w:t>-</w:t>
            </w:r>
          </w:p>
        </w:tc>
        <w:tc>
          <w:tcPr>
            <w:tcW w:w="479" w:type="pct"/>
            <w:tcBorders>
              <w:top w:val="nil"/>
              <w:left w:val="nil"/>
              <w:right w:val="nil"/>
            </w:tcBorders>
            <w:vAlign w:val="bottom"/>
          </w:tcPr>
          <w:p w14:paraId="35794E04" w14:textId="77777777" w:rsidR="00D77F7C" w:rsidRPr="00587444" w:rsidRDefault="00D77F7C" w:rsidP="0033520E">
            <w:pPr>
              <w:suppressAutoHyphens w:val="0"/>
              <w:autoSpaceDN/>
              <w:spacing w:line="320" w:lineRule="exact"/>
              <w:jc w:val="right"/>
              <w:rPr>
                <w:rFonts w:ascii="Arial" w:hAnsi="Arial" w:cs="Arial"/>
                <w:sz w:val="15"/>
                <w:szCs w:val="15"/>
              </w:rPr>
            </w:pPr>
            <w:r>
              <w:rPr>
                <w:rFonts w:ascii="Arial" w:eastAsia="Calibri" w:hAnsi="Arial" w:cs="Arial"/>
                <w:bCs/>
                <w:color w:val="000000" w:themeColor="text1"/>
                <w:sz w:val="15"/>
                <w:szCs w:val="15"/>
                <w:lang w:val="hr-HR"/>
              </w:rPr>
              <w:t>-</w:t>
            </w:r>
          </w:p>
        </w:tc>
        <w:tc>
          <w:tcPr>
            <w:tcW w:w="507" w:type="pct"/>
            <w:tcBorders>
              <w:top w:val="nil"/>
              <w:left w:val="nil"/>
              <w:right w:val="nil"/>
            </w:tcBorders>
            <w:vAlign w:val="bottom"/>
          </w:tcPr>
          <w:p w14:paraId="09B2C998" w14:textId="77777777" w:rsidR="00D77F7C" w:rsidRPr="00587444" w:rsidRDefault="00D77F7C" w:rsidP="0033520E">
            <w:pPr>
              <w:suppressAutoHyphens w:val="0"/>
              <w:autoSpaceDN/>
              <w:spacing w:line="320" w:lineRule="exact"/>
              <w:jc w:val="right"/>
              <w:rPr>
                <w:rFonts w:ascii="Arial" w:hAnsi="Arial" w:cs="Arial"/>
                <w:sz w:val="15"/>
                <w:szCs w:val="15"/>
              </w:rPr>
            </w:pPr>
            <w:r>
              <w:rPr>
                <w:rFonts w:ascii="Arial" w:eastAsia="Calibri" w:hAnsi="Arial" w:cs="Arial"/>
                <w:bCs/>
                <w:color w:val="000000" w:themeColor="text1"/>
                <w:sz w:val="15"/>
                <w:szCs w:val="15"/>
                <w:lang w:val="hr-HR"/>
              </w:rPr>
              <w:t>-</w:t>
            </w:r>
          </w:p>
        </w:tc>
        <w:tc>
          <w:tcPr>
            <w:tcW w:w="493" w:type="pct"/>
            <w:tcBorders>
              <w:top w:val="nil"/>
              <w:left w:val="nil"/>
              <w:right w:val="nil"/>
            </w:tcBorders>
            <w:vAlign w:val="bottom"/>
          </w:tcPr>
          <w:p w14:paraId="2AEC9367" w14:textId="77777777" w:rsidR="00D77F7C" w:rsidRPr="00587444" w:rsidRDefault="00D77F7C" w:rsidP="0033520E">
            <w:pPr>
              <w:suppressAutoHyphens w:val="0"/>
              <w:autoSpaceDN/>
              <w:spacing w:line="320" w:lineRule="exact"/>
              <w:jc w:val="right"/>
              <w:rPr>
                <w:rFonts w:ascii="Arial" w:hAnsi="Arial" w:cs="Arial"/>
                <w:sz w:val="15"/>
                <w:szCs w:val="15"/>
              </w:rPr>
            </w:pPr>
            <w:r>
              <w:rPr>
                <w:rFonts w:ascii="Arial" w:eastAsia="Calibri" w:hAnsi="Arial" w:cs="Arial"/>
                <w:bCs/>
                <w:color w:val="000000" w:themeColor="text1"/>
                <w:sz w:val="15"/>
                <w:szCs w:val="15"/>
                <w:lang w:val="hr-HR"/>
              </w:rPr>
              <w:t>23,368</w:t>
            </w:r>
          </w:p>
        </w:tc>
        <w:tc>
          <w:tcPr>
            <w:tcW w:w="507" w:type="pct"/>
            <w:tcBorders>
              <w:top w:val="nil"/>
              <w:left w:val="nil"/>
              <w:right w:val="nil"/>
            </w:tcBorders>
            <w:vAlign w:val="bottom"/>
          </w:tcPr>
          <w:p w14:paraId="50DF9F53" w14:textId="77777777" w:rsidR="00D77F7C" w:rsidRPr="00587444" w:rsidRDefault="00D77F7C" w:rsidP="0033520E">
            <w:pPr>
              <w:suppressAutoHyphens w:val="0"/>
              <w:autoSpaceDN/>
              <w:spacing w:line="320" w:lineRule="exact"/>
              <w:jc w:val="right"/>
              <w:rPr>
                <w:rFonts w:ascii="Arial" w:hAnsi="Arial" w:cs="Arial"/>
                <w:sz w:val="15"/>
                <w:szCs w:val="15"/>
              </w:rPr>
            </w:pPr>
            <w:r>
              <w:rPr>
                <w:rFonts w:ascii="Arial" w:eastAsia="Calibri" w:hAnsi="Arial" w:cs="Arial"/>
                <w:bCs/>
                <w:color w:val="000000" w:themeColor="text1"/>
                <w:sz w:val="15"/>
                <w:szCs w:val="15"/>
                <w:lang w:val="hr-HR"/>
              </w:rPr>
              <w:t>23,368</w:t>
            </w:r>
          </w:p>
        </w:tc>
        <w:tc>
          <w:tcPr>
            <w:tcW w:w="506" w:type="pct"/>
            <w:tcBorders>
              <w:top w:val="nil"/>
              <w:left w:val="nil"/>
              <w:right w:val="nil"/>
            </w:tcBorders>
            <w:vAlign w:val="bottom"/>
          </w:tcPr>
          <w:p w14:paraId="2DF002E1" w14:textId="77777777" w:rsidR="00D77F7C" w:rsidRPr="00587444" w:rsidRDefault="00D77F7C" w:rsidP="0033520E">
            <w:pPr>
              <w:suppressAutoHyphens w:val="0"/>
              <w:autoSpaceDN/>
              <w:spacing w:line="320" w:lineRule="exact"/>
              <w:jc w:val="right"/>
              <w:rPr>
                <w:rFonts w:ascii="Arial" w:hAnsi="Arial" w:cs="Arial"/>
                <w:sz w:val="15"/>
                <w:szCs w:val="15"/>
              </w:rPr>
            </w:pPr>
            <w:r>
              <w:rPr>
                <w:rFonts w:ascii="Arial" w:eastAsia="Calibri" w:hAnsi="Arial" w:cs="Arial"/>
                <w:bCs/>
                <w:color w:val="000000" w:themeColor="text1"/>
                <w:sz w:val="15"/>
                <w:szCs w:val="15"/>
                <w:lang w:val="hr-HR"/>
              </w:rPr>
              <w:t>-</w:t>
            </w:r>
          </w:p>
        </w:tc>
      </w:tr>
      <w:tr w:rsidR="00D77F7C" w:rsidRPr="00587444" w14:paraId="6B1E2807" w14:textId="77777777" w:rsidTr="0033520E">
        <w:trPr>
          <w:trHeight w:hRule="exact" w:val="285"/>
        </w:trPr>
        <w:tc>
          <w:tcPr>
            <w:tcW w:w="1074" w:type="pct"/>
            <w:vAlign w:val="center"/>
          </w:tcPr>
          <w:p w14:paraId="21466F11" w14:textId="77777777" w:rsidR="00D77F7C" w:rsidRPr="00587444" w:rsidRDefault="00D77F7C" w:rsidP="0033520E">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Other liabilities </w:t>
            </w:r>
          </w:p>
        </w:tc>
        <w:tc>
          <w:tcPr>
            <w:tcW w:w="488" w:type="pct"/>
            <w:tcBorders>
              <w:top w:val="nil"/>
              <w:left w:val="nil"/>
              <w:bottom w:val="single" w:sz="4" w:space="0" w:color="auto"/>
              <w:right w:val="nil"/>
            </w:tcBorders>
            <w:vAlign w:val="bottom"/>
          </w:tcPr>
          <w:p w14:paraId="261FA157"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452" w:type="pct"/>
            <w:tcBorders>
              <w:top w:val="nil"/>
              <w:left w:val="nil"/>
              <w:bottom w:val="single" w:sz="4" w:space="0" w:color="auto"/>
              <w:right w:val="nil"/>
            </w:tcBorders>
            <w:vAlign w:val="bottom"/>
          </w:tcPr>
          <w:p w14:paraId="267D48FE"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494" w:type="pct"/>
            <w:tcBorders>
              <w:top w:val="nil"/>
              <w:left w:val="nil"/>
              <w:bottom w:val="single" w:sz="4" w:space="0" w:color="auto"/>
              <w:right w:val="nil"/>
            </w:tcBorders>
            <w:vAlign w:val="bottom"/>
          </w:tcPr>
          <w:p w14:paraId="2F660F91"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479" w:type="pct"/>
            <w:tcBorders>
              <w:top w:val="nil"/>
              <w:left w:val="nil"/>
              <w:bottom w:val="single" w:sz="4" w:space="0" w:color="auto"/>
              <w:right w:val="nil"/>
            </w:tcBorders>
            <w:vAlign w:val="bottom"/>
          </w:tcPr>
          <w:p w14:paraId="796FF89A"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507" w:type="pct"/>
            <w:tcBorders>
              <w:top w:val="nil"/>
              <w:left w:val="nil"/>
              <w:bottom w:val="single" w:sz="4" w:space="0" w:color="auto"/>
              <w:right w:val="nil"/>
            </w:tcBorders>
            <w:vAlign w:val="bottom"/>
          </w:tcPr>
          <w:p w14:paraId="57A11E5C"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493" w:type="pct"/>
            <w:tcBorders>
              <w:top w:val="nil"/>
              <w:left w:val="nil"/>
              <w:bottom w:val="single" w:sz="4" w:space="0" w:color="auto"/>
              <w:right w:val="nil"/>
            </w:tcBorders>
            <w:vAlign w:val="bottom"/>
          </w:tcPr>
          <w:p w14:paraId="5B169759"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85,264</w:t>
            </w:r>
          </w:p>
        </w:tc>
        <w:tc>
          <w:tcPr>
            <w:tcW w:w="507" w:type="pct"/>
            <w:tcBorders>
              <w:top w:val="nil"/>
              <w:left w:val="nil"/>
              <w:bottom w:val="single" w:sz="4" w:space="0" w:color="auto"/>
              <w:right w:val="nil"/>
            </w:tcBorders>
            <w:vAlign w:val="bottom"/>
          </w:tcPr>
          <w:p w14:paraId="0CB908B4"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85,264</w:t>
            </w:r>
          </w:p>
        </w:tc>
        <w:tc>
          <w:tcPr>
            <w:tcW w:w="506" w:type="pct"/>
            <w:tcBorders>
              <w:top w:val="nil"/>
              <w:left w:val="nil"/>
              <w:bottom w:val="single" w:sz="4" w:space="0" w:color="auto"/>
              <w:right w:val="nil"/>
            </w:tcBorders>
            <w:vAlign w:val="bottom"/>
          </w:tcPr>
          <w:p w14:paraId="318F8CED" w14:textId="77777777" w:rsidR="00D77F7C" w:rsidRPr="00587444" w:rsidDel="00D96E20"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r>
      <w:tr w:rsidR="00D77F7C" w:rsidRPr="00587444" w14:paraId="4ED0DE57" w14:textId="77777777" w:rsidTr="0033520E">
        <w:trPr>
          <w:trHeight w:hRule="exact" w:val="298"/>
        </w:trPr>
        <w:tc>
          <w:tcPr>
            <w:tcW w:w="1074" w:type="pct"/>
            <w:vAlign w:val="center"/>
          </w:tcPr>
          <w:p w14:paraId="7EF27CC4" w14:textId="77777777" w:rsidR="00D77F7C" w:rsidRPr="00587444" w:rsidRDefault="00D77F7C" w:rsidP="0033520E">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b/>
                <w:bCs/>
                <w:sz w:val="15"/>
                <w:szCs w:val="15"/>
              </w:rPr>
              <w:t xml:space="preserve">Total liabilities </w:t>
            </w:r>
          </w:p>
        </w:tc>
        <w:tc>
          <w:tcPr>
            <w:tcW w:w="488" w:type="pct"/>
            <w:tcBorders>
              <w:top w:val="single" w:sz="4" w:space="0" w:color="auto"/>
              <w:left w:val="nil"/>
              <w:bottom w:val="single" w:sz="12" w:space="0" w:color="auto"/>
              <w:right w:val="nil"/>
            </w:tcBorders>
            <w:vAlign w:val="bottom"/>
          </w:tcPr>
          <w:p w14:paraId="37A95E85"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75,907</w:t>
            </w:r>
          </w:p>
        </w:tc>
        <w:tc>
          <w:tcPr>
            <w:tcW w:w="452" w:type="pct"/>
            <w:tcBorders>
              <w:top w:val="single" w:sz="4" w:space="0" w:color="auto"/>
              <w:left w:val="nil"/>
              <w:bottom w:val="single" w:sz="12" w:space="0" w:color="auto"/>
              <w:right w:val="nil"/>
            </w:tcBorders>
            <w:vAlign w:val="bottom"/>
          </w:tcPr>
          <w:p w14:paraId="779BDCC5"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48,309</w:t>
            </w:r>
          </w:p>
        </w:tc>
        <w:tc>
          <w:tcPr>
            <w:tcW w:w="494" w:type="pct"/>
            <w:tcBorders>
              <w:top w:val="single" w:sz="4" w:space="0" w:color="auto"/>
              <w:left w:val="nil"/>
              <w:bottom w:val="single" w:sz="12" w:space="0" w:color="auto"/>
              <w:right w:val="nil"/>
            </w:tcBorders>
            <w:vAlign w:val="bottom"/>
          </w:tcPr>
          <w:p w14:paraId="31716435"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336,241</w:t>
            </w:r>
          </w:p>
        </w:tc>
        <w:tc>
          <w:tcPr>
            <w:tcW w:w="479" w:type="pct"/>
            <w:tcBorders>
              <w:top w:val="single" w:sz="4" w:space="0" w:color="auto"/>
              <w:left w:val="nil"/>
              <w:bottom w:val="single" w:sz="12" w:space="0" w:color="auto"/>
              <w:right w:val="nil"/>
            </w:tcBorders>
            <w:vAlign w:val="bottom"/>
          </w:tcPr>
          <w:p w14:paraId="661E1BCB"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684,238</w:t>
            </w:r>
          </w:p>
        </w:tc>
        <w:tc>
          <w:tcPr>
            <w:tcW w:w="507" w:type="pct"/>
            <w:tcBorders>
              <w:top w:val="single" w:sz="4" w:space="0" w:color="auto"/>
              <w:left w:val="nil"/>
              <w:bottom w:val="single" w:sz="12" w:space="0" w:color="auto"/>
              <w:right w:val="nil"/>
            </w:tcBorders>
            <w:vAlign w:val="bottom"/>
          </w:tcPr>
          <w:p w14:paraId="2C1D3315"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1,180,400</w:t>
            </w:r>
          </w:p>
        </w:tc>
        <w:tc>
          <w:tcPr>
            <w:tcW w:w="493" w:type="pct"/>
            <w:tcBorders>
              <w:top w:val="single" w:sz="4" w:space="0" w:color="auto"/>
              <w:left w:val="nil"/>
              <w:bottom w:val="single" w:sz="12" w:space="0" w:color="auto"/>
              <w:right w:val="nil"/>
            </w:tcBorders>
            <w:vAlign w:val="bottom"/>
          </w:tcPr>
          <w:p w14:paraId="773D7B86"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167,317</w:t>
            </w:r>
          </w:p>
        </w:tc>
        <w:tc>
          <w:tcPr>
            <w:tcW w:w="507" w:type="pct"/>
            <w:tcBorders>
              <w:top w:val="single" w:sz="4" w:space="0" w:color="auto"/>
              <w:left w:val="nil"/>
              <w:bottom w:val="single" w:sz="12" w:space="0" w:color="auto"/>
              <w:right w:val="nil"/>
            </w:tcBorders>
            <w:vAlign w:val="bottom"/>
          </w:tcPr>
          <w:p w14:paraId="0CB8CE27" w14:textId="77777777" w:rsidR="00D77F7C" w:rsidRPr="00587444"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2,492,412</w:t>
            </w:r>
          </w:p>
        </w:tc>
        <w:tc>
          <w:tcPr>
            <w:tcW w:w="506" w:type="pct"/>
            <w:tcBorders>
              <w:top w:val="single" w:sz="4" w:space="0" w:color="auto"/>
              <w:left w:val="nil"/>
              <w:bottom w:val="single" w:sz="12" w:space="0" w:color="auto"/>
              <w:right w:val="nil"/>
            </w:tcBorders>
            <w:vAlign w:val="bottom"/>
          </w:tcPr>
          <w:p w14:paraId="28C9550F" w14:textId="77777777" w:rsidR="00D77F7C" w:rsidRPr="00587444" w:rsidDel="00D96E20" w:rsidRDefault="00D77F7C" w:rsidP="0033520E">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2,264,892</w:t>
            </w:r>
          </w:p>
        </w:tc>
      </w:tr>
      <w:tr w:rsidR="00D77F7C" w:rsidRPr="00587444" w14:paraId="44AFBE2D" w14:textId="77777777" w:rsidTr="0033520E">
        <w:trPr>
          <w:trHeight w:hRule="exact" w:val="397"/>
        </w:trPr>
        <w:tc>
          <w:tcPr>
            <w:tcW w:w="1074" w:type="pct"/>
            <w:vAlign w:val="center"/>
          </w:tcPr>
          <w:p w14:paraId="3DEE8ACB" w14:textId="77777777" w:rsidR="00D77F7C" w:rsidRPr="00587444" w:rsidRDefault="00D77F7C" w:rsidP="0033520E">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b/>
                <w:bCs/>
                <w:spacing w:val="-2"/>
                <w:sz w:val="15"/>
                <w:szCs w:val="15"/>
              </w:rPr>
              <w:t>Interest rate gap</w:t>
            </w:r>
          </w:p>
        </w:tc>
        <w:tc>
          <w:tcPr>
            <w:tcW w:w="488" w:type="pct"/>
            <w:tcBorders>
              <w:top w:val="nil"/>
              <w:left w:val="nil"/>
              <w:bottom w:val="single" w:sz="12" w:space="0" w:color="auto"/>
              <w:right w:val="nil"/>
            </w:tcBorders>
            <w:vAlign w:val="bottom"/>
          </w:tcPr>
          <w:p w14:paraId="034F69C3" w14:textId="77777777" w:rsidR="00D77F7C" w:rsidRPr="00587444" w:rsidRDefault="00D77F7C" w:rsidP="0033520E">
            <w:pPr>
              <w:suppressAutoHyphens w:val="0"/>
              <w:autoSpaceDN/>
              <w:spacing w:line="320" w:lineRule="exact"/>
              <w:jc w:val="right"/>
              <w:rPr>
                <w:rFonts w:ascii="Arial" w:eastAsia="Calibri" w:hAnsi="Arial" w:cs="Arial"/>
                <w:b/>
                <w:color w:val="000000"/>
                <w:sz w:val="15"/>
                <w:szCs w:val="15"/>
                <w:lang w:val="hr-HR"/>
              </w:rPr>
            </w:pPr>
            <w:r>
              <w:rPr>
                <w:rFonts w:ascii="Arial" w:eastAsia="Calibri" w:hAnsi="Arial" w:cs="Arial"/>
                <w:b/>
                <w:color w:val="000000" w:themeColor="text1"/>
                <w:sz w:val="15"/>
                <w:szCs w:val="15"/>
                <w:lang w:val="hr-HR"/>
              </w:rPr>
              <w:t>318,683</w:t>
            </w:r>
          </w:p>
        </w:tc>
        <w:tc>
          <w:tcPr>
            <w:tcW w:w="452" w:type="pct"/>
            <w:tcBorders>
              <w:top w:val="nil"/>
              <w:left w:val="nil"/>
              <w:bottom w:val="single" w:sz="12" w:space="0" w:color="auto"/>
              <w:right w:val="nil"/>
            </w:tcBorders>
            <w:vAlign w:val="bottom"/>
          </w:tcPr>
          <w:p w14:paraId="1899136B" w14:textId="77777777" w:rsidR="00D77F7C" w:rsidRPr="00587444" w:rsidRDefault="00D77F7C" w:rsidP="0033520E">
            <w:pPr>
              <w:suppressAutoHyphens w:val="0"/>
              <w:autoSpaceDN/>
              <w:spacing w:line="320" w:lineRule="exact"/>
              <w:jc w:val="right"/>
              <w:rPr>
                <w:rFonts w:ascii="Arial" w:eastAsia="Calibri" w:hAnsi="Arial" w:cs="Arial"/>
                <w:b/>
                <w:color w:val="000000"/>
                <w:sz w:val="15"/>
                <w:szCs w:val="15"/>
                <w:lang w:val="hr-HR"/>
              </w:rPr>
            </w:pPr>
            <w:r>
              <w:rPr>
                <w:rFonts w:ascii="Arial" w:eastAsia="Calibri" w:hAnsi="Arial" w:cs="Arial"/>
                <w:b/>
                <w:color w:val="000000" w:themeColor="text1"/>
                <w:sz w:val="15"/>
                <w:szCs w:val="15"/>
                <w:lang w:val="hr-HR"/>
              </w:rPr>
              <w:t>284,660</w:t>
            </w:r>
          </w:p>
        </w:tc>
        <w:tc>
          <w:tcPr>
            <w:tcW w:w="494" w:type="pct"/>
            <w:tcBorders>
              <w:top w:val="nil"/>
              <w:left w:val="nil"/>
              <w:bottom w:val="single" w:sz="12" w:space="0" w:color="auto"/>
              <w:right w:val="nil"/>
            </w:tcBorders>
            <w:vAlign w:val="bottom"/>
          </w:tcPr>
          <w:p w14:paraId="438A9E7B" w14:textId="77777777" w:rsidR="00D77F7C" w:rsidRPr="00587444" w:rsidRDefault="00D77F7C" w:rsidP="0033520E">
            <w:pPr>
              <w:suppressAutoHyphens w:val="0"/>
              <w:autoSpaceDN/>
              <w:spacing w:line="320" w:lineRule="exact"/>
              <w:jc w:val="right"/>
              <w:rPr>
                <w:rFonts w:ascii="Arial" w:eastAsia="Calibri" w:hAnsi="Arial" w:cs="Arial"/>
                <w:b/>
                <w:color w:val="000000"/>
                <w:sz w:val="15"/>
                <w:szCs w:val="15"/>
                <w:lang w:val="hr-HR"/>
              </w:rPr>
            </w:pPr>
            <w:r>
              <w:rPr>
                <w:rFonts w:ascii="Arial" w:eastAsia="Calibri" w:hAnsi="Arial" w:cs="Arial"/>
                <w:b/>
                <w:color w:val="000000" w:themeColor="text1"/>
                <w:sz w:val="15"/>
                <w:szCs w:val="15"/>
                <w:lang w:val="hr-HR"/>
              </w:rPr>
              <w:t>120,291</w:t>
            </w:r>
          </w:p>
        </w:tc>
        <w:tc>
          <w:tcPr>
            <w:tcW w:w="479" w:type="pct"/>
            <w:tcBorders>
              <w:top w:val="nil"/>
              <w:left w:val="nil"/>
              <w:bottom w:val="single" w:sz="12" w:space="0" w:color="auto"/>
              <w:right w:val="nil"/>
            </w:tcBorders>
            <w:vAlign w:val="bottom"/>
          </w:tcPr>
          <w:p w14:paraId="37EE9E6A" w14:textId="77777777" w:rsidR="00D77F7C" w:rsidRPr="00587444" w:rsidRDefault="00D77F7C" w:rsidP="0033520E">
            <w:pPr>
              <w:suppressAutoHyphens w:val="0"/>
              <w:autoSpaceDN/>
              <w:spacing w:line="320" w:lineRule="exact"/>
              <w:jc w:val="right"/>
              <w:rPr>
                <w:rFonts w:ascii="Arial" w:eastAsia="Calibri" w:hAnsi="Arial" w:cs="Arial"/>
                <w:b/>
                <w:color w:val="000000"/>
                <w:sz w:val="15"/>
                <w:szCs w:val="15"/>
                <w:lang w:val="hr-HR"/>
              </w:rPr>
            </w:pPr>
            <w:r>
              <w:rPr>
                <w:rFonts w:ascii="Arial" w:eastAsia="Calibri" w:hAnsi="Arial" w:cs="Arial"/>
                <w:b/>
                <w:color w:val="000000" w:themeColor="text1"/>
                <w:sz w:val="15"/>
                <w:szCs w:val="15"/>
                <w:lang w:val="hr-HR"/>
              </w:rPr>
              <w:t>316,127</w:t>
            </w:r>
          </w:p>
        </w:tc>
        <w:tc>
          <w:tcPr>
            <w:tcW w:w="507" w:type="pct"/>
            <w:tcBorders>
              <w:top w:val="nil"/>
              <w:left w:val="nil"/>
              <w:bottom w:val="single" w:sz="12" w:space="0" w:color="auto"/>
              <w:right w:val="nil"/>
            </w:tcBorders>
            <w:vAlign w:val="bottom"/>
          </w:tcPr>
          <w:p w14:paraId="58401828" w14:textId="77777777" w:rsidR="00D77F7C" w:rsidRPr="00587444" w:rsidRDefault="00D77F7C" w:rsidP="0033520E">
            <w:pPr>
              <w:suppressAutoHyphens w:val="0"/>
              <w:autoSpaceDN/>
              <w:spacing w:line="320" w:lineRule="exact"/>
              <w:jc w:val="right"/>
              <w:rPr>
                <w:rFonts w:ascii="Arial" w:eastAsia="Calibri" w:hAnsi="Arial" w:cs="Arial"/>
                <w:b/>
                <w:color w:val="000000"/>
                <w:sz w:val="15"/>
                <w:szCs w:val="15"/>
                <w:lang w:val="hr-HR"/>
              </w:rPr>
            </w:pPr>
            <w:r>
              <w:rPr>
                <w:rFonts w:ascii="Arial" w:eastAsia="Calibri" w:hAnsi="Arial" w:cs="Arial"/>
                <w:b/>
                <w:color w:val="000000" w:themeColor="text1"/>
                <w:sz w:val="15"/>
                <w:szCs w:val="15"/>
                <w:lang w:val="hr-HR"/>
              </w:rPr>
              <w:t>537,058</w:t>
            </w:r>
          </w:p>
        </w:tc>
        <w:tc>
          <w:tcPr>
            <w:tcW w:w="493" w:type="pct"/>
            <w:tcBorders>
              <w:top w:val="nil"/>
              <w:left w:val="nil"/>
              <w:bottom w:val="single" w:sz="12" w:space="0" w:color="auto"/>
              <w:right w:val="nil"/>
            </w:tcBorders>
            <w:vAlign w:val="bottom"/>
          </w:tcPr>
          <w:p w14:paraId="2DEB9398" w14:textId="77777777" w:rsidR="00D77F7C" w:rsidRPr="00587444" w:rsidRDefault="00D77F7C" w:rsidP="0033520E">
            <w:pPr>
              <w:suppressAutoHyphens w:val="0"/>
              <w:autoSpaceDN/>
              <w:spacing w:line="320" w:lineRule="exact"/>
              <w:jc w:val="right"/>
              <w:rPr>
                <w:rFonts w:ascii="Arial" w:eastAsia="Calibri" w:hAnsi="Arial" w:cs="Arial"/>
                <w:b/>
                <w:color w:val="000000"/>
                <w:sz w:val="15"/>
                <w:szCs w:val="15"/>
                <w:lang w:val="hr-HR"/>
              </w:rPr>
            </w:pPr>
            <w:r>
              <w:rPr>
                <w:rFonts w:ascii="Arial" w:eastAsia="Calibri" w:hAnsi="Arial" w:cs="Arial"/>
                <w:b/>
                <w:color w:val="000000" w:themeColor="text1"/>
                <w:sz w:val="15"/>
                <w:szCs w:val="15"/>
                <w:lang w:val="hr-HR"/>
              </w:rPr>
              <w:t>(87,797)</w:t>
            </w:r>
          </w:p>
        </w:tc>
        <w:tc>
          <w:tcPr>
            <w:tcW w:w="507" w:type="pct"/>
            <w:tcBorders>
              <w:top w:val="nil"/>
              <w:left w:val="nil"/>
              <w:bottom w:val="single" w:sz="12" w:space="0" w:color="auto"/>
              <w:right w:val="nil"/>
            </w:tcBorders>
            <w:vAlign w:val="bottom"/>
          </w:tcPr>
          <w:p w14:paraId="4189F89F" w14:textId="77777777" w:rsidR="00D77F7C" w:rsidRPr="00587444" w:rsidRDefault="00D77F7C" w:rsidP="0033520E">
            <w:pPr>
              <w:suppressAutoHyphens w:val="0"/>
              <w:autoSpaceDN/>
              <w:spacing w:line="320" w:lineRule="exact"/>
              <w:jc w:val="right"/>
              <w:rPr>
                <w:rFonts w:ascii="Arial" w:eastAsia="Calibri" w:hAnsi="Arial" w:cs="Arial"/>
                <w:b/>
                <w:color w:val="000000"/>
                <w:sz w:val="15"/>
                <w:szCs w:val="15"/>
                <w:lang w:val="hr-HR"/>
              </w:rPr>
            </w:pPr>
            <w:r>
              <w:rPr>
                <w:rFonts w:ascii="Arial" w:eastAsia="Calibri" w:hAnsi="Arial" w:cs="Arial"/>
                <w:b/>
                <w:color w:val="000000" w:themeColor="text1"/>
                <w:sz w:val="15"/>
                <w:szCs w:val="15"/>
                <w:lang w:val="hr-HR"/>
              </w:rPr>
              <w:t>1,489,022</w:t>
            </w:r>
          </w:p>
        </w:tc>
        <w:tc>
          <w:tcPr>
            <w:tcW w:w="506" w:type="pct"/>
            <w:tcBorders>
              <w:top w:val="nil"/>
              <w:left w:val="nil"/>
              <w:bottom w:val="single" w:sz="12" w:space="0" w:color="auto"/>
              <w:right w:val="nil"/>
            </w:tcBorders>
            <w:vAlign w:val="bottom"/>
          </w:tcPr>
          <w:p w14:paraId="6513D3C3" w14:textId="77777777" w:rsidR="00D77F7C" w:rsidRPr="00587444" w:rsidDel="00D96E20" w:rsidRDefault="00D77F7C" w:rsidP="0033520E">
            <w:pPr>
              <w:suppressAutoHyphens w:val="0"/>
              <w:autoSpaceDN/>
              <w:spacing w:line="320" w:lineRule="exact"/>
              <w:jc w:val="right"/>
              <w:rPr>
                <w:rFonts w:ascii="Arial" w:eastAsia="Calibri" w:hAnsi="Arial" w:cs="Arial"/>
                <w:b/>
                <w:color w:val="000000"/>
                <w:sz w:val="15"/>
                <w:szCs w:val="15"/>
                <w:lang w:val="hr-HR"/>
              </w:rPr>
            </w:pPr>
            <w:r>
              <w:rPr>
                <w:rFonts w:ascii="Arial" w:eastAsia="Calibri" w:hAnsi="Arial" w:cs="Arial"/>
                <w:b/>
                <w:color w:val="000000" w:themeColor="text1"/>
                <w:sz w:val="15"/>
                <w:szCs w:val="15"/>
                <w:lang w:val="hr-HR"/>
              </w:rPr>
              <w:t>1,534,160</w:t>
            </w:r>
          </w:p>
        </w:tc>
      </w:tr>
    </w:tbl>
    <w:p w14:paraId="76759AB5" w14:textId="77777777" w:rsidR="00587444" w:rsidRPr="00587444" w:rsidRDefault="00587444" w:rsidP="00587444">
      <w:pPr>
        <w:tabs>
          <w:tab w:val="left" w:pos="-720"/>
        </w:tabs>
        <w:autoSpaceDN/>
        <w:spacing w:line="360" w:lineRule="auto"/>
        <w:ind w:right="-5"/>
        <w:jc w:val="both"/>
        <w:rPr>
          <w:rFonts w:ascii="Arial" w:hAnsi="Arial" w:cs="Arial"/>
          <w:sz w:val="20"/>
          <w:szCs w:val="20"/>
          <w:highlight w:val="yellow"/>
          <w:lang w:val="en-GB"/>
        </w:rPr>
      </w:pPr>
    </w:p>
    <w:p w14:paraId="18BD090B" w14:textId="77777777" w:rsidR="00587444" w:rsidRPr="00587444" w:rsidRDefault="00587444" w:rsidP="00587444">
      <w:pPr>
        <w:tabs>
          <w:tab w:val="left" w:pos="-720"/>
        </w:tabs>
        <w:autoSpaceDN/>
        <w:spacing w:line="360" w:lineRule="auto"/>
        <w:ind w:right="-5"/>
        <w:jc w:val="both"/>
        <w:rPr>
          <w:rFonts w:ascii="Arial" w:hAnsi="Arial" w:cs="Arial"/>
          <w:b/>
          <w:sz w:val="20"/>
          <w:szCs w:val="20"/>
          <w:highlight w:val="yellow"/>
          <w:lang w:val="en-GB"/>
        </w:rPr>
      </w:pPr>
    </w:p>
    <w:p w14:paraId="2710A511" w14:textId="77777777" w:rsidR="00587444" w:rsidRPr="00587444" w:rsidRDefault="00587444" w:rsidP="00587444">
      <w:pPr>
        <w:tabs>
          <w:tab w:val="left" w:pos="-720"/>
        </w:tabs>
        <w:autoSpaceDN/>
        <w:spacing w:line="360" w:lineRule="auto"/>
        <w:ind w:right="-5"/>
        <w:jc w:val="both"/>
        <w:rPr>
          <w:rFonts w:ascii="Arial" w:hAnsi="Arial" w:cs="Arial"/>
          <w:b/>
          <w:sz w:val="20"/>
          <w:szCs w:val="20"/>
          <w:highlight w:val="yellow"/>
          <w:lang w:val="en-GB"/>
        </w:rPr>
      </w:pPr>
    </w:p>
    <w:p w14:paraId="44994E40"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sectPr w:rsidR="00587444" w:rsidRPr="00587444" w:rsidSect="00D337C5">
          <w:pgSz w:w="11907" w:h="16840" w:code="9"/>
          <w:pgMar w:top="1418" w:right="1134" w:bottom="1134" w:left="1418" w:header="851" w:footer="851" w:gutter="0"/>
          <w:cols w:space="720"/>
          <w:noEndnote/>
        </w:sectPr>
      </w:pPr>
    </w:p>
    <w:p w14:paraId="485BB542"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01456DD0" w14:textId="745467B5"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7E6B55">
        <w:rPr>
          <w:rFonts w:ascii="Arial" w:hAnsi="Arial" w:cs="Arial"/>
          <w:b/>
          <w:bCs/>
          <w:sz w:val="20"/>
          <w:szCs w:val="20"/>
          <w:lang w:val="en-GB"/>
        </w:rPr>
        <w:t>.</w:t>
      </w:r>
      <w:r w:rsidRPr="00587444">
        <w:rPr>
          <w:rFonts w:ascii="Arial" w:hAnsi="Arial" w:cs="Arial"/>
          <w:b/>
          <w:bCs/>
          <w:sz w:val="20"/>
          <w:szCs w:val="20"/>
          <w:lang w:val="en-GB"/>
        </w:rPr>
        <w:t xml:space="preserve">         Risk management (continued)</w:t>
      </w:r>
    </w:p>
    <w:p w14:paraId="5F9266F4"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0E8486CC" w14:textId="1489A746"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7E6B55">
        <w:rPr>
          <w:rFonts w:ascii="Arial" w:hAnsi="Arial" w:cs="Arial"/>
          <w:b/>
          <w:bCs/>
          <w:sz w:val="20"/>
          <w:szCs w:val="20"/>
          <w:lang w:val="en-GB"/>
        </w:rPr>
        <w:t>.</w:t>
      </w:r>
      <w:r w:rsidRPr="00587444">
        <w:rPr>
          <w:rFonts w:ascii="Arial" w:hAnsi="Arial" w:cs="Arial"/>
          <w:b/>
          <w:bCs/>
          <w:sz w:val="20"/>
          <w:szCs w:val="20"/>
          <w:lang w:val="en-GB"/>
        </w:rPr>
        <w:t>5</w:t>
      </w:r>
      <w:r w:rsidR="007E6B55">
        <w:rPr>
          <w:rFonts w:ascii="Arial" w:hAnsi="Arial" w:cs="Arial"/>
          <w:b/>
          <w:bCs/>
          <w:sz w:val="20"/>
          <w:szCs w:val="20"/>
          <w:lang w:val="en-GB"/>
        </w:rPr>
        <w:t>.</w:t>
      </w:r>
      <w:r w:rsidRPr="00587444">
        <w:rPr>
          <w:rFonts w:ascii="Arial" w:hAnsi="Arial" w:cs="Arial"/>
          <w:b/>
          <w:bCs/>
          <w:sz w:val="20"/>
          <w:szCs w:val="20"/>
          <w:lang w:val="en-GB"/>
        </w:rPr>
        <w:t xml:space="preserve">      Market risk (continued)</w:t>
      </w:r>
    </w:p>
    <w:p w14:paraId="0D33EB1F"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1BCFC1C8" w14:textId="0F8E87DB"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7E6B55">
        <w:rPr>
          <w:rFonts w:ascii="Arial" w:hAnsi="Arial" w:cs="Arial"/>
          <w:b/>
          <w:bCs/>
          <w:sz w:val="20"/>
          <w:szCs w:val="20"/>
          <w:lang w:val="en-GB"/>
        </w:rPr>
        <w:t>.</w:t>
      </w:r>
      <w:r w:rsidRPr="00587444">
        <w:rPr>
          <w:rFonts w:ascii="Arial" w:hAnsi="Arial" w:cs="Arial"/>
          <w:b/>
          <w:bCs/>
          <w:sz w:val="20"/>
          <w:szCs w:val="20"/>
          <w:lang w:val="en-GB"/>
        </w:rPr>
        <w:t>5</w:t>
      </w:r>
      <w:r w:rsidR="007E6B55">
        <w:rPr>
          <w:rFonts w:ascii="Arial" w:hAnsi="Arial" w:cs="Arial"/>
          <w:b/>
          <w:bCs/>
          <w:sz w:val="20"/>
          <w:szCs w:val="20"/>
          <w:lang w:val="en-GB"/>
        </w:rPr>
        <w:t>.</w:t>
      </w:r>
      <w:r w:rsidRPr="00587444">
        <w:rPr>
          <w:rFonts w:ascii="Arial" w:hAnsi="Arial" w:cs="Arial"/>
          <w:b/>
          <w:bCs/>
          <w:sz w:val="20"/>
          <w:szCs w:val="20"/>
          <w:lang w:val="en-GB"/>
        </w:rPr>
        <w:t>1</w:t>
      </w:r>
      <w:r w:rsidR="007E6B55">
        <w:rPr>
          <w:rFonts w:ascii="Arial" w:hAnsi="Arial" w:cs="Arial"/>
          <w:b/>
          <w:bCs/>
          <w:sz w:val="20"/>
          <w:szCs w:val="20"/>
          <w:lang w:val="en-GB"/>
        </w:rPr>
        <w:t>.</w:t>
      </w:r>
      <w:r w:rsidRPr="00587444">
        <w:rPr>
          <w:rFonts w:ascii="Arial" w:hAnsi="Arial" w:cs="Arial"/>
          <w:b/>
          <w:bCs/>
          <w:sz w:val="20"/>
          <w:szCs w:val="20"/>
          <w:lang w:val="en-GB"/>
        </w:rPr>
        <w:t xml:space="preserve">   Interest rate risk (continued)</w:t>
      </w:r>
    </w:p>
    <w:p w14:paraId="0C49CE01"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0670C69F" w14:textId="34DB19F8" w:rsidR="00587444" w:rsidRPr="00587444" w:rsidRDefault="00587444" w:rsidP="00587444">
      <w:pPr>
        <w:tabs>
          <w:tab w:val="left" w:pos="-720"/>
        </w:tabs>
        <w:autoSpaceDN/>
        <w:ind w:right="-6"/>
        <w:jc w:val="both"/>
        <w:rPr>
          <w:rFonts w:ascii="Arial" w:hAnsi="Arial" w:cs="Arial"/>
          <w:sz w:val="20"/>
          <w:szCs w:val="20"/>
          <w:lang w:val="en-GB"/>
        </w:rPr>
      </w:pPr>
      <w:r w:rsidRPr="00587444">
        <w:rPr>
          <w:rFonts w:ascii="Arial" w:hAnsi="Arial" w:cs="Arial"/>
          <w:sz w:val="20"/>
          <w:szCs w:val="20"/>
          <w:lang w:val="en-GB"/>
        </w:rPr>
        <w:t xml:space="preserve">Total assets and total liabilities on the basis of a possibility of changes in interest rates (fixed or </w:t>
      </w:r>
      <w:r w:rsidR="003F3287" w:rsidRPr="003F3287">
        <w:rPr>
          <w:rFonts w:ascii="Arial" w:hAnsi="Arial" w:cs="Arial"/>
          <w:sz w:val="20"/>
          <w:szCs w:val="20"/>
          <w:lang w:val="en-GB"/>
        </w:rPr>
        <w:t>floating</w:t>
      </w:r>
      <w:r w:rsidRPr="00587444">
        <w:rPr>
          <w:rFonts w:ascii="Arial" w:hAnsi="Arial" w:cs="Arial"/>
          <w:sz w:val="20"/>
          <w:szCs w:val="20"/>
          <w:lang w:val="en-GB"/>
        </w:rPr>
        <w:t xml:space="preserve">): </w:t>
      </w:r>
    </w:p>
    <w:p w14:paraId="2F807577" w14:textId="77777777" w:rsidR="00587444" w:rsidRPr="00587444" w:rsidRDefault="00587444" w:rsidP="00587444">
      <w:pPr>
        <w:tabs>
          <w:tab w:val="left" w:pos="-720"/>
        </w:tabs>
        <w:autoSpaceDN/>
        <w:spacing w:line="300" w:lineRule="exact"/>
        <w:ind w:right="-6"/>
        <w:jc w:val="both"/>
        <w:rPr>
          <w:rFonts w:ascii="Arial" w:hAnsi="Arial" w:cs="Arial"/>
          <w:sz w:val="20"/>
          <w:szCs w:val="20"/>
          <w:lang w:val="hr-HR"/>
        </w:rPr>
      </w:pPr>
    </w:p>
    <w:tbl>
      <w:tblPr>
        <w:tblW w:w="4999" w:type="pct"/>
        <w:tblInd w:w="-142" w:type="dxa"/>
        <w:tblLayout w:type="fixed"/>
        <w:tblCellMar>
          <w:left w:w="120" w:type="dxa"/>
          <w:right w:w="120" w:type="dxa"/>
        </w:tblCellMar>
        <w:tblLook w:val="0000" w:firstRow="0" w:lastRow="0" w:firstColumn="0" w:lastColumn="0" w:noHBand="0" w:noVBand="0"/>
      </w:tblPr>
      <w:tblGrid>
        <w:gridCol w:w="3447"/>
        <w:gridCol w:w="1476"/>
        <w:gridCol w:w="1478"/>
        <w:gridCol w:w="1476"/>
        <w:gridCol w:w="1476"/>
      </w:tblGrid>
      <w:tr w:rsidR="00587444" w:rsidRPr="00587444" w14:paraId="296216AF" w14:textId="77777777" w:rsidTr="00DD69E7">
        <w:trPr>
          <w:trHeight w:val="239"/>
        </w:trPr>
        <w:tc>
          <w:tcPr>
            <w:tcW w:w="1843" w:type="pct"/>
            <w:vAlign w:val="bottom"/>
          </w:tcPr>
          <w:p w14:paraId="6E271671" w14:textId="77777777" w:rsidR="00587444" w:rsidRPr="00587444" w:rsidRDefault="00587444" w:rsidP="00587444">
            <w:pPr>
              <w:tabs>
                <w:tab w:val="left" w:pos="-720"/>
              </w:tabs>
              <w:autoSpaceDN/>
              <w:spacing w:line="360" w:lineRule="auto"/>
              <w:ind w:right="-5"/>
              <w:jc w:val="both"/>
              <w:rPr>
                <w:rFonts w:ascii="Arial" w:hAnsi="Arial" w:cs="Arial"/>
                <w:b/>
                <w:sz w:val="18"/>
                <w:szCs w:val="18"/>
              </w:rPr>
            </w:pPr>
          </w:p>
        </w:tc>
        <w:tc>
          <w:tcPr>
            <w:tcW w:w="1579" w:type="pct"/>
            <w:gridSpan w:val="2"/>
            <w:vAlign w:val="bottom"/>
          </w:tcPr>
          <w:p w14:paraId="6C94E07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rPr>
            </w:pPr>
            <w:bookmarkStart w:id="1012" w:name="_Toc4062790"/>
            <w:r w:rsidRPr="00587444">
              <w:rPr>
                <w:rFonts w:ascii="Arial" w:hAnsi="Arial" w:cs="Arial"/>
                <w:b/>
                <w:sz w:val="18"/>
                <w:szCs w:val="18"/>
              </w:rPr>
              <w:t>Group</w:t>
            </w:r>
            <w:bookmarkEnd w:id="1012"/>
          </w:p>
        </w:tc>
        <w:tc>
          <w:tcPr>
            <w:tcW w:w="1578" w:type="pct"/>
            <w:gridSpan w:val="2"/>
            <w:vAlign w:val="bottom"/>
          </w:tcPr>
          <w:p w14:paraId="26731E6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rPr>
            </w:pPr>
            <w:bookmarkStart w:id="1013" w:name="_Toc4062791"/>
            <w:r w:rsidRPr="00587444">
              <w:rPr>
                <w:rFonts w:ascii="Arial" w:hAnsi="Arial" w:cs="Arial"/>
                <w:b/>
                <w:sz w:val="18"/>
                <w:szCs w:val="18"/>
              </w:rPr>
              <w:t>Bank</w:t>
            </w:r>
            <w:bookmarkEnd w:id="1013"/>
          </w:p>
        </w:tc>
      </w:tr>
      <w:tr w:rsidR="00587444" w:rsidRPr="00587444" w14:paraId="6F831307" w14:textId="77777777" w:rsidTr="00DD69E7">
        <w:trPr>
          <w:trHeight w:val="211"/>
        </w:trPr>
        <w:tc>
          <w:tcPr>
            <w:tcW w:w="1843" w:type="pct"/>
            <w:vAlign w:val="bottom"/>
          </w:tcPr>
          <w:p w14:paraId="330CF312" w14:textId="77777777" w:rsidR="00587444" w:rsidRPr="00587444" w:rsidRDefault="00587444" w:rsidP="00587444">
            <w:pPr>
              <w:tabs>
                <w:tab w:val="left" w:pos="-720"/>
              </w:tabs>
              <w:autoSpaceDN/>
              <w:spacing w:line="360" w:lineRule="auto"/>
              <w:ind w:right="-5"/>
              <w:jc w:val="both"/>
              <w:rPr>
                <w:rFonts w:ascii="Arial" w:hAnsi="Arial" w:cs="Arial"/>
                <w:b/>
                <w:sz w:val="18"/>
                <w:szCs w:val="18"/>
              </w:rPr>
            </w:pPr>
          </w:p>
        </w:tc>
        <w:tc>
          <w:tcPr>
            <w:tcW w:w="789" w:type="pct"/>
            <w:vAlign w:val="center"/>
          </w:tcPr>
          <w:p w14:paraId="12D5B58F" w14:textId="2F12DFE4" w:rsidR="00587444" w:rsidRPr="00587444" w:rsidRDefault="00587444" w:rsidP="00587444">
            <w:pPr>
              <w:suppressAutoHyphens w:val="0"/>
              <w:autoSpaceDN/>
              <w:spacing w:line="280" w:lineRule="exact"/>
              <w:jc w:val="right"/>
              <w:outlineLvl w:val="0"/>
              <w:rPr>
                <w:rFonts w:ascii="Arial" w:hAnsi="Arial" w:cs="Arial"/>
                <w:b/>
                <w:bCs/>
                <w:sz w:val="18"/>
                <w:szCs w:val="18"/>
              </w:rPr>
            </w:pPr>
            <w:bookmarkStart w:id="1014" w:name="_Toc4062792"/>
            <w:r w:rsidRPr="00587444">
              <w:rPr>
                <w:rFonts w:ascii="Arial" w:hAnsi="Arial" w:cs="Arial"/>
                <w:b/>
                <w:bCs/>
                <w:sz w:val="18"/>
                <w:szCs w:val="18"/>
              </w:rPr>
              <w:t xml:space="preserve">31 December </w:t>
            </w:r>
            <w:bookmarkEnd w:id="1014"/>
            <w:r w:rsidRPr="00587444">
              <w:rPr>
                <w:rFonts w:ascii="Arial" w:hAnsi="Arial" w:cs="Arial"/>
                <w:b/>
                <w:bCs/>
                <w:sz w:val="18"/>
                <w:szCs w:val="18"/>
              </w:rPr>
              <w:t>202</w:t>
            </w:r>
            <w:r w:rsidR="00362DC5">
              <w:rPr>
                <w:rFonts w:ascii="Arial" w:hAnsi="Arial" w:cs="Arial"/>
                <w:b/>
                <w:bCs/>
                <w:sz w:val="18"/>
                <w:szCs w:val="18"/>
              </w:rPr>
              <w:t>5</w:t>
            </w:r>
          </w:p>
        </w:tc>
        <w:tc>
          <w:tcPr>
            <w:tcW w:w="790" w:type="pct"/>
            <w:vAlign w:val="center"/>
          </w:tcPr>
          <w:p w14:paraId="2BA2F562" w14:textId="36C650A7" w:rsidR="00587444" w:rsidRPr="00587444" w:rsidRDefault="00587444" w:rsidP="00587444">
            <w:pPr>
              <w:suppressAutoHyphens w:val="0"/>
              <w:autoSpaceDN/>
              <w:spacing w:line="280" w:lineRule="exact"/>
              <w:jc w:val="right"/>
              <w:outlineLvl w:val="0"/>
              <w:rPr>
                <w:rFonts w:ascii="Arial" w:hAnsi="Arial" w:cs="Arial"/>
                <w:b/>
                <w:bCs/>
                <w:sz w:val="18"/>
                <w:szCs w:val="18"/>
              </w:rPr>
            </w:pPr>
            <w:r w:rsidRPr="00587444">
              <w:rPr>
                <w:rFonts w:ascii="Arial" w:hAnsi="Arial" w:cs="Arial"/>
                <w:b/>
                <w:bCs/>
                <w:sz w:val="18"/>
                <w:szCs w:val="18"/>
              </w:rPr>
              <w:t>31 December 202</w:t>
            </w:r>
            <w:r w:rsidR="00362DC5">
              <w:rPr>
                <w:rFonts w:ascii="Arial" w:hAnsi="Arial" w:cs="Arial"/>
                <w:b/>
                <w:bCs/>
                <w:sz w:val="18"/>
                <w:szCs w:val="18"/>
              </w:rPr>
              <w:t>4</w:t>
            </w:r>
          </w:p>
        </w:tc>
        <w:tc>
          <w:tcPr>
            <w:tcW w:w="789" w:type="pct"/>
            <w:vAlign w:val="center"/>
          </w:tcPr>
          <w:p w14:paraId="25AC808D" w14:textId="32466FA3" w:rsidR="00587444" w:rsidRPr="00587444" w:rsidRDefault="00587444" w:rsidP="00587444">
            <w:pPr>
              <w:suppressAutoHyphens w:val="0"/>
              <w:autoSpaceDN/>
              <w:spacing w:line="280" w:lineRule="exact"/>
              <w:jc w:val="right"/>
              <w:outlineLvl w:val="0"/>
              <w:rPr>
                <w:rFonts w:ascii="Arial" w:hAnsi="Arial" w:cs="Arial"/>
                <w:b/>
                <w:bCs/>
                <w:sz w:val="18"/>
                <w:szCs w:val="18"/>
              </w:rPr>
            </w:pPr>
            <w:bookmarkStart w:id="1015" w:name="_Toc4062793"/>
            <w:r w:rsidRPr="00587444">
              <w:rPr>
                <w:rFonts w:ascii="Arial" w:hAnsi="Arial" w:cs="Arial"/>
                <w:b/>
                <w:bCs/>
                <w:sz w:val="18"/>
                <w:szCs w:val="18"/>
              </w:rPr>
              <w:t xml:space="preserve">31 December </w:t>
            </w:r>
            <w:bookmarkEnd w:id="1015"/>
            <w:r w:rsidRPr="00587444">
              <w:rPr>
                <w:rFonts w:ascii="Arial" w:hAnsi="Arial" w:cs="Arial"/>
                <w:b/>
                <w:bCs/>
                <w:sz w:val="18"/>
                <w:szCs w:val="18"/>
              </w:rPr>
              <w:t>202</w:t>
            </w:r>
            <w:r w:rsidR="00362DC5">
              <w:rPr>
                <w:rFonts w:ascii="Arial" w:hAnsi="Arial" w:cs="Arial"/>
                <w:b/>
                <w:bCs/>
                <w:sz w:val="18"/>
                <w:szCs w:val="18"/>
              </w:rPr>
              <w:t>5</w:t>
            </w:r>
          </w:p>
        </w:tc>
        <w:tc>
          <w:tcPr>
            <w:tcW w:w="789" w:type="pct"/>
            <w:vAlign w:val="center"/>
          </w:tcPr>
          <w:p w14:paraId="65CC73CB" w14:textId="45DA9101" w:rsidR="00587444" w:rsidRPr="00587444" w:rsidRDefault="00587444" w:rsidP="00587444">
            <w:pPr>
              <w:suppressAutoHyphens w:val="0"/>
              <w:autoSpaceDN/>
              <w:spacing w:line="280" w:lineRule="exact"/>
              <w:jc w:val="right"/>
              <w:outlineLvl w:val="0"/>
              <w:rPr>
                <w:rFonts w:ascii="Arial" w:hAnsi="Arial" w:cs="Arial"/>
                <w:b/>
                <w:bCs/>
                <w:sz w:val="18"/>
                <w:szCs w:val="18"/>
              </w:rPr>
            </w:pPr>
            <w:bookmarkStart w:id="1016" w:name="_Toc4062794"/>
            <w:r w:rsidRPr="00587444">
              <w:rPr>
                <w:rFonts w:ascii="Arial" w:hAnsi="Arial" w:cs="Arial"/>
                <w:b/>
                <w:bCs/>
                <w:sz w:val="18"/>
                <w:szCs w:val="18"/>
              </w:rPr>
              <w:t xml:space="preserve">31 December </w:t>
            </w:r>
            <w:bookmarkEnd w:id="1016"/>
            <w:r w:rsidRPr="00587444">
              <w:rPr>
                <w:rFonts w:ascii="Arial" w:hAnsi="Arial" w:cs="Arial"/>
                <w:b/>
                <w:bCs/>
                <w:sz w:val="18"/>
                <w:szCs w:val="18"/>
              </w:rPr>
              <w:t>202</w:t>
            </w:r>
            <w:r w:rsidR="00362DC5">
              <w:rPr>
                <w:rFonts w:ascii="Arial" w:hAnsi="Arial" w:cs="Arial"/>
                <w:b/>
                <w:bCs/>
                <w:sz w:val="18"/>
                <w:szCs w:val="18"/>
              </w:rPr>
              <w:t>4</w:t>
            </w:r>
          </w:p>
        </w:tc>
      </w:tr>
      <w:tr w:rsidR="007E6B55" w:rsidRPr="00587444" w14:paraId="76777C63" w14:textId="77777777" w:rsidTr="00DD69E7">
        <w:trPr>
          <w:trHeight w:val="211"/>
        </w:trPr>
        <w:tc>
          <w:tcPr>
            <w:tcW w:w="1843" w:type="pct"/>
            <w:vAlign w:val="bottom"/>
          </w:tcPr>
          <w:p w14:paraId="127DDD0C" w14:textId="77777777" w:rsidR="007E6B55" w:rsidRPr="00587444" w:rsidRDefault="007E6B55" w:rsidP="007E6B55">
            <w:pPr>
              <w:tabs>
                <w:tab w:val="left" w:pos="-720"/>
              </w:tabs>
              <w:autoSpaceDN/>
              <w:spacing w:line="360" w:lineRule="auto"/>
              <w:ind w:right="-5"/>
              <w:jc w:val="both"/>
              <w:rPr>
                <w:rFonts w:ascii="Arial" w:hAnsi="Arial" w:cs="Arial"/>
                <w:b/>
                <w:sz w:val="18"/>
                <w:szCs w:val="18"/>
              </w:rPr>
            </w:pPr>
          </w:p>
        </w:tc>
        <w:tc>
          <w:tcPr>
            <w:tcW w:w="789" w:type="pct"/>
            <w:vAlign w:val="center"/>
          </w:tcPr>
          <w:p w14:paraId="0195BF40" w14:textId="689CE973" w:rsidR="007E6B55" w:rsidRPr="00587444" w:rsidRDefault="007E6B55" w:rsidP="007E6B55">
            <w:pPr>
              <w:suppressAutoHyphens w:val="0"/>
              <w:autoSpaceDN/>
              <w:spacing w:line="280" w:lineRule="exact"/>
              <w:jc w:val="right"/>
              <w:outlineLvl w:val="0"/>
              <w:rPr>
                <w:rFonts w:ascii="Arial" w:hAnsi="Arial" w:cs="Arial"/>
                <w:b/>
                <w:bCs/>
                <w:sz w:val="18"/>
                <w:szCs w:val="18"/>
              </w:rPr>
            </w:pPr>
            <w:bookmarkStart w:id="1017" w:name="_Toc4062796"/>
            <w:r>
              <w:rPr>
                <w:rFonts w:ascii="Arial" w:hAnsi="Arial" w:cs="Arial"/>
                <w:b/>
                <w:bCs/>
                <w:sz w:val="18"/>
                <w:szCs w:val="18"/>
              </w:rPr>
              <w:t xml:space="preserve">EUR </w:t>
            </w:r>
            <w:r w:rsidRPr="00587444">
              <w:rPr>
                <w:rFonts w:ascii="Arial" w:hAnsi="Arial" w:cs="Arial"/>
                <w:b/>
                <w:bCs/>
                <w:sz w:val="18"/>
                <w:szCs w:val="18"/>
              </w:rPr>
              <w:t>‘000</w:t>
            </w:r>
            <w:bookmarkEnd w:id="1017"/>
          </w:p>
        </w:tc>
        <w:tc>
          <w:tcPr>
            <w:tcW w:w="790" w:type="pct"/>
            <w:vAlign w:val="center"/>
          </w:tcPr>
          <w:p w14:paraId="68D69BF7" w14:textId="5D7969B5" w:rsidR="007E6B55" w:rsidRPr="00587444" w:rsidRDefault="007E6B55" w:rsidP="007E6B55">
            <w:pPr>
              <w:suppressAutoHyphens w:val="0"/>
              <w:autoSpaceDN/>
              <w:spacing w:line="280" w:lineRule="exact"/>
              <w:jc w:val="right"/>
              <w:outlineLvl w:val="0"/>
              <w:rPr>
                <w:rFonts w:ascii="Arial" w:hAnsi="Arial" w:cs="Arial"/>
                <w:b/>
                <w:bCs/>
                <w:sz w:val="18"/>
                <w:szCs w:val="18"/>
              </w:rPr>
            </w:pPr>
            <w:r>
              <w:rPr>
                <w:rFonts w:ascii="Arial" w:hAnsi="Arial" w:cs="Arial"/>
                <w:b/>
                <w:bCs/>
                <w:sz w:val="18"/>
                <w:szCs w:val="18"/>
              </w:rPr>
              <w:t>EUR</w:t>
            </w:r>
            <w:r w:rsidRPr="00587444">
              <w:rPr>
                <w:rFonts w:ascii="Arial" w:hAnsi="Arial" w:cs="Arial"/>
                <w:b/>
                <w:bCs/>
                <w:sz w:val="18"/>
                <w:szCs w:val="18"/>
              </w:rPr>
              <w:t xml:space="preserve"> ‘000</w:t>
            </w:r>
          </w:p>
        </w:tc>
        <w:tc>
          <w:tcPr>
            <w:tcW w:w="789" w:type="pct"/>
            <w:vAlign w:val="center"/>
          </w:tcPr>
          <w:p w14:paraId="0C2A48E6" w14:textId="095D0C7B" w:rsidR="007E6B55" w:rsidRPr="00587444" w:rsidRDefault="007E6B55" w:rsidP="007E6B55">
            <w:pPr>
              <w:suppressAutoHyphens w:val="0"/>
              <w:autoSpaceDN/>
              <w:spacing w:line="280" w:lineRule="exact"/>
              <w:jc w:val="right"/>
              <w:outlineLvl w:val="0"/>
              <w:rPr>
                <w:rFonts w:ascii="Arial" w:hAnsi="Arial" w:cs="Arial"/>
                <w:b/>
                <w:bCs/>
                <w:sz w:val="18"/>
                <w:szCs w:val="18"/>
              </w:rPr>
            </w:pPr>
            <w:r>
              <w:rPr>
                <w:rFonts w:ascii="Arial" w:hAnsi="Arial" w:cs="Arial"/>
                <w:b/>
                <w:bCs/>
                <w:sz w:val="18"/>
                <w:szCs w:val="18"/>
              </w:rPr>
              <w:t xml:space="preserve">EUR </w:t>
            </w:r>
            <w:r w:rsidRPr="00587444">
              <w:rPr>
                <w:rFonts w:ascii="Arial" w:hAnsi="Arial" w:cs="Arial"/>
                <w:b/>
                <w:bCs/>
                <w:sz w:val="18"/>
                <w:szCs w:val="18"/>
              </w:rPr>
              <w:t>‘000</w:t>
            </w:r>
          </w:p>
        </w:tc>
        <w:tc>
          <w:tcPr>
            <w:tcW w:w="789" w:type="pct"/>
            <w:vAlign w:val="center"/>
          </w:tcPr>
          <w:p w14:paraId="4D3B494A" w14:textId="135EA7D2" w:rsidR="007E6B55" w:rsidRPr="00587444" w:rsidRDefault="007E6B55" w:rsidP="007E6B55">
            <w:pPr>
              <w:suppressAutoHyphens w:val="0"/>
              <w:autoSpaceDN/>
              <w:spacing w:line="280" w:lineRule="exact"/>
              <w:jc w:val="right"/>
              <w:outlineLvl w:val="0"/>
              <w:rPr>
                <w:rFonts w:ascii="Arial" w:hAnsi="Arial" w:cs="Arial"/>
                <w:b/>
                <w:bCs/>
                <w:sz w:val="18"/>
                <w:szCs w:val="18"/>
              </w:rPr>
            </w:pPr>
            <w:r>
              <w:rPr>
                <w:rFonts w:ascii="Arial" w:hAnsi="Arial" w:cs="Arial"/>
                <w:b/>
                <w:bCs/>
                <w:sz w:val="18"/>
                <w:szCs w:val="18"/>
              </w:rPr>
              <w:t>EUR</w:t>
            </w:r>
            <w:r w:rsidRPr="00587444">
              <w:rPr>
                <w:rFonts w:ascii="Arial" w:hAnsi="Arial" w:cs="Arial"/>
                <w:b/>
                <w:bCs/>
                <w:sz w:val="18"/>
                <w:szCs w:val="18"/>
              </w:rPr>
              <w:t xml:space="preserve"> ‘000</w:t>
            </w:r>
          </w:p>
        </w:tc>
      </w:tr>
      <w:tr w:rsidR="007E6B55" w:rsidRPr="00587444" w14:paraId="33187C6E" w14:textId="77777777" w:rsidTr="00DD69E7">
        <w:trPr>
          <w:trHeight w:hRule="exact" w:val="284"/>
        </w:trPr>
        <w:tc>
          <w:tcPr>
            <w:tcW w:w="1843" w:type="pct"/>
            <w:vAlign w:val="bottom"/>
          </w:tcPr>
          <w:p w14:paraId="60EBE05E" w14:textId="77777777" w:rsidR="007E6B55" w:rsidRPr="00587444" w:rsidRDefault="007E6B55" w:rsidP="007E6B55">
            <w:pPr>
              <w:tabs>
                <w:tab w:val="left" w:pos="-720"/>
              </w:tabs>
              <w:autoSpaceDN/>
              <w:ind w:right="-5"/>
              <w:rPr>
                <w:rFonts w:ascii="Arial" w:hAnsi="Arial" w:cs="Arial"/>
                <w:b/>
                <w:sz w:val="18"/>
                <w:szCs w:val="18"/>
              </w:rPr>
            </w:pPr>
            <w:r w:rsidRPr="00587444">
              <w:rPr>
                <w:rFonts w:ascii="Arial" w:hAnsi="Arial" w:cs="Arial"/>
                <w:b/>
                <w:sz w:val="18"/>
                <w:szCs w:val="18"/>
              </w:rPr>
              <w:t>Assets</w:t>
            </w:r>
          </w:p>
        </w:tc>
        <w:tc>
          <w:tcPr>
            <w:tcW w:w="789" w:type="pct"/>
            <w:vAlign w:val="bottom"/>
          </w:tcPr>
          <w:p w14:paraId="540B6079" w14:textId="77777777" w:rsidR="007E6B55" w:rsidRPr="00587444" w:rsidRDefault="007E6B55" w:rsidP="007E6B55">
            <w:pPr>
              <w:tabs>
                <w:tab w:val="left" w:pos="-720"/>
              </w:tabs>
              <w:autoSpaceDN/>
              <w:ind w:right="-5"/>
              <w:jc w:val="right"/>
              <w:rPr>
                <w:rFonts w:ascii="Arial" w:hAnsi="Arial" w:cs="Arial"/>
                <w:sz w:val="18"/>
                <w:szCs w:val="18"/>
              </w:rPr>
            </w:pPr>
          </w:p>
        </w:tc>
        <w:tc>
          <w:tcPr>
            <w:tcW w:w="790" w:type="pct"/>
            <w:vAlign w:val="bottom"/>
          </w:tcPr>
          <w:p w14:paraId="5380D221" w14:textId="77777777" w:rsidR="007E6B55" w:rsidRPr="00587444" w:rsidRDefault="007E6B55" w:rsidP="007E6B55">
            <w:pPr>
              <w:tabs>
                <w:tab w:val="left" w:pos="-720"/>
              </w:tabs>
              <w:autoSpaceDN/>
              <w:ind w:right="-5"/>
              <w:jc w:val="right"/>
              <w:rPr>
                <w:rFonts w:ascii="Arial" w:hAnsi="Arial" w:cs="Arial"/>
                <w:sz w:val="18"/>
                <w:szCs w:val="18"/>
              </w:rPr>
            </w:pPr>
          </w:p>
        </w:tc>
        <w:tc>
          <w:tcPr>
            <w:tcW w:w="789" w:type="pct"/>
            <w:vAlign w:val="bottom"/>
          </w:tcPr>
          <w:p w14:paraId="100A2378" w14:textId="77777777" w:rsidR="007E6B55" w:rsidRPr="00587444" w:rsidRDefault="007E6B55" w:rsidP="007E6B55">
            <w:pPr>
              <w:tabs>
                <w:tab w:val="left" w:pos="-720"/>
              </w:tabs>
              <w:autoSpaceDN/>
              <w:ind w:right="-5"/>
              <w:jc w:val="right"/>
              <w:rPr>
                <w:rFonts w:ascii="Arial" w:hAnsi="Arial" w:cs="Arial"/>
                <w:sz w:val="18"/>
                <w:szCs w:val="18"/>
              </w:rPr>
            </w:pPr>
          </w:p>
        </w:tc>
        <w:tc>
          <w:tcPr>
            <w:tcW w:w="789" w:type="pct"/>
            <w:vAlign w:val="bottom"/>
          </w:tcPr>
          <w:p w14:paraId="6FFF6026" w14:textId="77777777" w:rsidR="007E6B55" w:rsidRPr="00587444" w:rsidRDefault="007E6B55" w:rsidP="007E6B55">
            <w:pPr>
              <w:tabs>
                <w:tab w:val="left" w:pos="-720"/>
              </w:tabs>
              <w:autoSpaceDN/>
              <w:ind w:right="-5"/>
              <w:jc w:val="right"/>
              <w:rPr>
                <w:rFonts w:ascii="Arial" w:hAnsi="Arial" w:cs="Arial"/>
                <w:sz w:val="18"/>
                <w:szCs w:val="18"/>
              </w:rPr>
            </w:pPr>
          </w:p>
        </w:tc>
      </w:tr>
      <w:tr w:rsidR="007E6B55" w:rsidRPr="00587444" w14:paraId="67657929" w14:textId="77777777" w:rsidTr="00DD69E7">
        <w:trPr>
          <w:trHeight w:hRule="exact" w:val="284"/>
        </w:trPr>
        <w:tc>
          <w:tcPr>
            <w:tcW w:w="1843" w:type="pct"/>
            <w:vAlign w:val="bottom"/>
          </w:tcPr>
          <w:p w14:paraId="4D6A4DB8" w14:textId="77777777" w:rsidR="007E6B55" w:rsidRPr="00587444" w:rsidRDefault="007E6B55" w:rsidP="007E6B55">
            <w:pPr>
              <w:tabs>
                <w:tab w:val="left" w:pos="-720"/>
              </w:tabs>
              <w:autoSpaceDN/>
              <w:ind w:right="-5"/>
              <w:rPr>
                <w:rFonts w:ascii="Arial" w:hAnsi="Arial" w:cs="Arial"/>
                <w:b/>
                <w:sz w:val="18"/>
                <w:szCs w:val="18"/>
              </w:rPr>
            </w:pPr>
          </w:p>
        </w:tc>
        <w:tc>
          <w:tcPr>
            <w:tcW w:w="789" w:type="pct"/>
            <w:vAlign w:val="bottom"/>
          </w:tcPr>
          <w:p w14:paraId="023469CF" w14:textId="77777777" w:rsidR="007E6B55" w:rsidRPr="00587444" w:rsidRDefault="007E6B55" w:rsidP="007E6B55">
            <w:pPr>
              <w:tabs>
                <w:tab w:val="left" w:pos="-720"/>
              </w:tabs>
              <w:autoSpaceDN/>
              <w:ind w:right="-5"/>
              <w:jc w:val="right"/>
              <w:rPr>
                <w:rFonts w:ascii="Arial" w:hAnsi="Arial" w:cs="Arial"/>
                <w:sz w:val="18"/>
                <w:szCs w:val="18"/>
              </w:rPr>
            </w:pPr>
          </w:p>
        </w:tc>
        <w:tc>
          <w:tcPr>
            <w:tcW w:w="790" w:type="pct"/>
            <w:vAlign w:val="bottom"/>
          </w:tcPr>
          <w:p w14:paraId="2FCBD522" w14:textId="77777777" w:rsidR="007E6B55" w:rsidRPr="00587444" w:rsidRDefault="007E6B55" w:rsidP="007E6B55">
            <w:pPr>
              <w:tabs>
                <w:tab w:val="left" w:pos="-720"/>
              </w:tabs>
              <w:autoSpaceDN/>
              <w:ind w:right="-5"/>
              <w:jc w:val="right"/>
              <w:rPr>
                <w:rFonts w:ascii="Arial" w:hAnsi="Arial" w:cs="Arial"/>
                <w:sz w:val="18"/>
                <w:szCs w:val="18"/>
              </w:rPr>
            </w:pPr>
          </w:p>
        </w:tc>
        <w:tc>
          <w:tcPr>
            <w:tcW w:w="789" w:type="pct"/>
            <w:vAlign w:val="bottom"/>
          </w:tcPr>
          <w:p w14:paraId="39BC5644" w14:textId="77777777" w:rsidR="007E6B55" w:rsidRPr="00587444" w:rsidRDefault="007E6B55" w:rsidP="007E6B55">
            <w:pPr>
              <w:tabs>
                <w:tab w:val="left" w:pos="-720"/>
              </w:tabs>
              <w:autoSpaceDN/>
              <w:ind w:right="-5"/>
              <w:jc w:val="right"/>
              <w:rPr>
                <w:rFonts w:ascii="Arial" w:hAnsi="Arial" w:cs="Arial"/>
                <w:sz w:val="18"/>
                <w:szCs w:val="18"/>
              </w:rPr>
            </w:pPr>
          </w:p>
        </w:tc>
        <w:tc>
          <w:tcPr>
            <w:tcW w:w="789" w:type="pct"/>
            <w:vAlign w:val="bottom"/>
          </w:tcPr>
          <w:p w14:paraId="0946422D" w14:textId="77777777" w:rsidR="007E6B55" w:rsidRPr="00587444" w:rsidRDefault="007E6B55" w:rsidP="007E6B55">
            <w:pPr>
              <w:tabs>
                <w:tab w:val="left" w:pos="-720"/>
              </w:tabs>
              <w:autoSpaceDN/>
              <w:ind w:right="-5"/>
              <w:jc w:val="right"/>
              <w:rPr>
                <w:rFonts w:ascii="Arial" w:hAnsi="Arial" w:cs="Arial"/>
                <w:sz w:val="18"/>
                <w:szCs w:val="18"/>
              </w:rPr>
            </w:pPr>
          </w:p>
        </w:tc>
      </w:tr>
      <w:tr w:rsidR="00BE7D7B" w:rsidRPr="00587444" w14:paraId="69629B58" w14:textId="77777777" w:rsidTr="00DD69E7">
        <w:trPr>
          <w:trHeight w:hRule="exact" w:val="284"/>
        </w:trPr>
        <w:tc>
          <w:tcPr>
            <w:tcW w:w="1843" w:type="pct"/>
            <w:vAlign w:val="bottom"/>
          </w:tcPr>
          <w:p w14:paraId="3AE5F84E" w14:textId="77777777" w:rsidR="00BE7D7B" w:rsidRPr="00587444" w:rsidRDefault="00BE7D7B" w:rsidP="00BE7D7B">
            <w:pPr>
              <w:tabs>
                <w:tab w:val="left" w:pos="-720"/>
              </w:tabs>
              <w:autoSpaceDN/>
              <w:ind w:right="-5"/>
              <w:rPr>
                <w:rFonts w:ascii="Arial" w:hAnsi="Arial" w:cs="Arial"/>
                <w:sz w:val="18"/>
                <w:szCs w:val="18"/>
              </w:rPr>
            </w:pPr>
            <w:r w:rsidRPr="00587444">
              <w:rPr>
                <w:rFonts w:ascii="Arial" w:hAnsi="Arial" w:cs="Arial"/>
                <w:sz w:val="18"/>
                <w:szCs w:val="18"/>
              </w:rPr>
              <w:t>Fixed interest rate assets</w:t>
            </w:r>
          </w:p>
        </w:tc>
        <w:tc>
          <w:tcPr>
            <w:tcW w:w="789" w:type="pct"/>
            <w:tcBorders>
              <w:top w:val="nil"/>
              <w:left w:val="nil"/>
              <w:bottom w:val="nil"/>
              <w:right w:val="nil"/>
            </w:tcBorders>
            <w:vAlign w:val="bottom"/>
          </w:tcPr>
          <w:p w14:paraId="23739D15" w14:textId="0CEEA819" w:rsidR="00BE7D7B" w:rsidRPr="002C76A7" w:rsidRDefault="00BE7D7B" w:rsidP="00BE7D7B">
            <w:pPr>
              <w:tabs>
                <w:tab w:val="left" w:pos="-720"/>
              </w:tabs>
              <w:autoSpaceDN/>
              <w:ind w:right="-5"/>
              <w:jc w:val="right"/>
              <w:rPr>
                <w:rFonts w:ascii="Arial" w:hAnsi="Arial" w:cs="Arial"/>
                <w:sz w:val="18"/>
                <w:szCs w:val="18"/>
              </w:rPr>
            </w:pPr>
            <w:r w:rsidRPr="002C76A7">
              <w:rPr>
                <w:rFonts w:ascii="Arial" w:hAnsi="Arial" w:cs="Arial"/>
                <w:sz w:val="18"/>
                <w:szCs w:val="18"/>
              </w:rPr>
              <w:t>3,864,335</w:t>
            </w:r>
          </w:p>
        </w:tc>
        <w:tc>
          <w:tcPr>
            <w:tcW w:w="790" w:type="pct"/>
            <w:tcBorders>
              <w:top w:val="nil"/>
              <w:left w:val="nil"/>
              <w:bottom w:val="nil"/>
              <w:right w:val="nil"/>
            </w:tcBorders>
            <w:vAlign w:val="bottom"/>
          </w:tcPr>
          <w:p w14:paraId="255DF2D1" w14:textId="06EB0CE6" w:rsidR="00BE7D7B" w:rsidRPr="002C76A7" w:rsidRDefault="00BE7D7B" w:rsidP="00BE7D7B">
            <w:pPr>
              <w:tabs>
                <w:tab w:val="left" w:pos="-720"/>
              </w:tabs>
              <w:autoSpaceDN/>
              <w:ind w:right="-5"/>
              <w:jc w:val="right"/>
              <w:rPr>
                <w:rFonts w:ascii="Arial" w:hAnsi="Arial" w:cs="Arial"/>
                <w:sz w:val="18"/>
                <w:szCs w:val="18"/>
              </w:rPr>
            </w:pPr>
            <w:r w:rsidRPr="002C76A7">
              <w:rPr>
                <w:rFonts w:ascii="Arial" w:hAnsi="Arial" w:cs="Arial"/>
                <w:sz w:val="18"/>
                <w:szCs w:val="18"/>
              </w:rPr>
              <w:t>3,809,138</w:t>
            </w:r>
          </w:p>
        </w:tc>
        <w:tc>
          <w:tcPr>
            <w:tcW w:w="789" w:type="pct"/>
            <w:tcBorders>
              <w:top w:val="nil"/>
              <w:left w:val="nil"/>
              <w:bottom w:val="nil"/>
              <w:right w:val="nil"/>
            </w:tcBorders>
            <w:vAlign w:val="bottom"/>
          </w:tcPr>
          <w:p w14:paraId="2038FAA5" w14:textId="70597A89" w:rsidR="00BE7D7B" w:rsidRPr="002C76A7" w:rsidRDefault="00BE7D7B" w:rsidP="00BE7D7B">
            <w:pPr>
              <w:tabs>
                <w:tab w:val="left" w:pos="-720"/>
              </w:tabs>
              <w:autoSpaceDN/>
              <w:ind w:right="-5"/>
              <w:jc w:val="right"/>
              <w:rPr>
                <w:rFonts w:ascii="Arial" w:hAnsi="Arial" w:cs="Arial"/>
                <w:sz w:val="18"/>
                <w:szCs w:val="18"/>
              </w:rPr>
            </w:pPr>
            <w:r w:rsidRPr="002C76A7">
              <w:rPr>
                <w:rFonts w:ascii="Arial" w:hAnsi="Arial" w:cs="Arial"/>
                <w:sz w:val="18"/>
                <w:szCs w:val="18"/>
              </w:rPr>
              <w:t>3,854,809</w:t>
            </w:r>
          </w:p>
        </w:tc>
        <w:tc>
          <w:tcPr>
            <w:tcW w:w="789" w:type="pct"/>
            <w:tcBorders>
              <w:top w:val="nil"/>
              <w:left w:val="nil"/>
              <w:bottom w:val="nil"/>
              <w:right w:val="nil"/>
            </w:tcBorders>
            <w:vAlign w:val="bottom"/>
          </w:tcPr>
          <w:p w14:paraId="44F440B1" w14:textId="321A7B46" w:rsidR="00BE7D7B" w:rsidRPr="002C76A7" w:rsidRDefault="00BE7D7B" w:rsidP="00BE7D7B">
            <w:pPr>
              <w:tabs>
                <w:tab w:val="left" w:pos="-720"/>
              </w:tabs>
              <w:autoSpaceDN/>
              <w:ind w:right="-5"/>
              <w:jc w:val="right"/>
              <w:rPr>
                <w:rFonts w:ascii="Arial" w:hAnsi="Arial" w:cs="Arial"/>
                <w:sz w:val="18"/>
                <w:szCs w:val="18"/>
              </w:rPr>
            </w:pPr>
            <w:r w:rsidRPr="002C76A7">
              <w:rPr>
                <w:rFonts w:ascii="Arial" w:hAnsi="Arial" w:cs="Arial"/>
                <w:sz w:val="18"/>
                <w:szCs w:val="18"/>
              </w:rPr>
              <w:t>3,799,052</w:t>
            </w:r>
          </w:p>
        </w:tc>
      </w:tr>
      <w:tr w:rsidR="00BE7D7B" w:rsidRPr="00587444" w14:paraId="39885A2C" w14:textId="77777777" w:rsidTr="003E4E92">
        <w:trPr>
          <w:trHeight w:hRule="exact" w:val="284"/>
        </w:trPr>
        <w:tc>
          <w:tcPr>
            <w:tcW w:w="1843" w:type="pct"/>
            <w:vAlign w:val="bottom"/>
          </w:tcPr>
          <w:p w14:paraId="06EE5F08" w14:textId="77777777" w:rsidR="00BE7D7B" w:rsidRPr="00587444" w:rsidRDefault="00BE7D7B" w:rsidP="00BE7D7B">
            <w:pPr>
              <w:tabs>
                <w:tab w:val="left" w:pos="-720"/>
              </w:tabs>
              <w:autoSpaceDN/>
              <w:spacing w:line="240" w:lineRule="exact"/>
              <w:ind w:right="-6"/>
              <w:rPr>
                <w:rFonts w:ascii="Arial" w:hAnsi="Arial" w:cs="Arial"/>
                <w:sz w:val="18"/>
                <w:szCs w:val="18"/>
              </w:rPr>
            </w:pPr>
            <w:r w:rsidRPr="00587444">
              <w:rPr>
                <w:rFonts w:ascii="Arial" w:hAnsi="Arial" w:cs="Arial"/>
                <w:sz w:val="18"/>
                <w:szCs w:val="18"/>
              </w:rPr>
              <w:t>Variable interest rate assets</w:t>
            </w:r>
          </w:p>
        </w:tc>
        <w:tc>
          <w:tcPr>
            <w:tcW w:w="789" w:type="pct"/>
            <w:tcBorders>
              <w:top w:val="nil"/>
              <w:left w:val="nil"/>
              <w:right w:val="nil"/>
            </w:tcBorders>
            <w:vAlign w:val="bottom"/>
          </w:tcPr>
          <w:p w14:paraId="01C06424" w14:textId="3AB382A7" w:rsidR="00BE7D7B" w:rsidRPr="002C76A7" w:rsidRDefault="00BE7D7B" w:rsidP="00BE7D7B">
            <w:pPr>
              <w:tabs>
                <w:tab w:val="left" w:pos="-720"/>
              </w:tabs>
              <w:autoSpaceDN/>
              <w:ind w:right="-5"/>
              <w:jc w:val="right"/>
              <w:rPr>
                <w:rFonts w:ascii="Arial" w:hAnsi="Arial" w:cs="Arial"/>
                <w:sz w:val="18"/>
                <w:szCs w:val="18"/>
              </w:rPr>
            </w:pPr>
            <w:r w:rsidRPr="002C76A7">
              <w:rPr>
                <w:rFonts w:ascii="Arial" w:hAnsi="Arial" w:cs="Arial"/>
                <w:sz w:val="18"/>
                <w:szCs w:val="18"/>
              </w:rPr>
              <w:t>105,684</w:t>
            </w:r>
          </w:p>
        </w:tc>
        <w:tc>
          <w:tcPr>
            <w:tcW w:w="790" w:type="pct"/>
            <w:tcBorders>
              <w:top w:val="nil"/>
              <w:left w:val="nil"/>
              <w:right w:val="nil"/>
            </w:tcBorders>
            <w:vAlign w:val="bottom"/>
          </w:tcPr>
          <w:p w14:paraId="4CCE6F53" w14:textId="3CF80C7D" w:rsidR="00BE7D7B" w:rsidRPr="002C76A7" w:rsidRDefault="00BE7D7B" w:rsidP="00BE7D7B">
            <w:pPr>
              <w:tabs>
                <w:tab w:val="left" w:pos="-720"/>
              </w:tabs>
              <w:autoSpaceDN/>
              <w:ind w:right="-5"/>
              <w:jc w:val="right"/>
              <w:rPr>
                <w:rFonts w:ascii="Arial" w:hAnsi="Arial" w:cs="Arial"/>
                <w:sz w:val="18"/>
                <w:szCs w:val="18"/>
              </w:rPr>
            </w:pPr>
            <w:r w:rsidRPr="002C76A7">
              <w:rPr>
                <w:rFonts w:ascii="Arial" w:hAnsi="Arial" w:cs="Arial"/>
                <w:sz w:val="18"/>
                <w:szCs w:val="18"/>
              </w:rPr>
              <w:t>102,862</w:t>
            </w:r>
          </w:p>
        </w:tc>
        <w:tc>
          <w:tcPr>
            <w:tcW w:w="789" w:type="pct"/>
            <w:tcBorders>
              <w:top w:val="nil"/>
              <w:left w:val="nil"/>
              <w:right w:val="nil"/>
            </w:tcBorders>
            <w:vAlign w:val="bottom"/>
          </w:tcPr>
          <w:p w14:paraId="2691B07A" w14:textId="33BEDA1F" w:rsidR="00BE7D7B" w:rsidRPr="002C76A7" w:rsidRDefault="00BE7D7B" w:rsidP="00BE7D7B">
            <w:pPr>
              <w:tabs>
                <w:tab w:val="left" w:pos="-720"/>
              </w:tabs>
              <w:autoSpaceDN/>
              <w:ind w:right="-5"/>
              <w:jc w:val="right"/>
              <w:rPr>
                <w:rFonts w:ascii="Arial" w:hAnsi="Arial" w:cs="Arial"/>
                <w:sz w:val="18"/>
                <w:szCs w:val="18"/>
              </w:rPr>
            </w:pPr>
            <w:r w:rsidRPr="002C76A7">
              <w:rPr>
                <w:rFonts w:ascii="Arial" w:hAnsi="Arial" w:cs="Arial"/>
                <w:sz w:val="18"/>
                <w:szCs w:val="18"/>
              </w:rPr>
              <w:t>105,684</w:t>
            </w:r>
          </w:p>
        </w:tc>
        <w:tc>
          <w:tcPr>
            <w:tcW w:w="789" w:type="pct"/>
            <w:tcBorders>
              <w:top w:val="nil"/>
              <w:left w:val="nil"/>
              <w:right w:val="nil"/>
            </w:tcBorders>
            <w:vAlign w:val="bottom"/>
          </w:tcPr>
          <w:p w14:paraId="3E2C0353" w14:textId="448843C7" w:rsidR="00BE7D7B" w:rsidRPr="002C76A7" w:rsidRDefault="00BE7D7B" w:rsidP="00BE7D7B">
            <w:pPr>
              <w:tabs>
                <w:tab w:val="left" w:pos="-720"/>
              </w:tabs>
              <w:autoSpaceDN/>
              <w:ind w:right="-5"/>
              <w:jc w:val="right"/>
              <w:rPr>
                <w:rFonts w:ascii="Arial" w:hAnsi="Arial" w:cs="Arial"/>
                <w:sz w:val="18"/>
                <w:szCs w:val="18"/>
              </w:rPr>
            </w:pPr>
            <w:r w:rsidRPr="002C76A7">
              <w:rPr>
                <w:rFonts w:ascii="Arial" w:hAnsi="Arial" w:cs="Arial"/>
                <w:sz w:val="18"/>
                <w:szCs w:val="18"/>
              </w:rPr>
              <w:t>102,862</w:t>
            </w:r>
          </w:p>
        </w:tc>
      </w:tr>
      <w:tr w:rsidR="00BE7D7B" w:rsidRPr="00587444" w14:paraId="248892FF" w14:textId="77777777" w:rsidTr="003E4E92">
        <w:trPr>
          <w:trHeight w:hRule="exact" w:val="284"/>
        </w:trPr>
        <w:tc>
          <w:tcPr>
            <w:tcW w:w="1843" w:type="pct"/>
            <w:vAlign w:val="bottom"/>
          </w:tcPr>
          <w:p w14:paraId="3EF82DB7" w14:textId="77777777" w:rsidR="00BE7D7B" w:rsidRPr="00587444" w:rsidRDefault="00BE7D7B" w:rsidP="00BE7D7B">
            <w:pPr>
              <w:tabs>
                <w:tab w:val="left" w:pos="-720"/>
              </w:tabs>
              <w:autoSpaceDN/>
              <w:spacing w:line="240" w:lineRule="exact"/>
              <w:ind w:right="-6"/>
              <w:rPr>
                <w:rFonts w:ascii="Arial" w:hAnsi="Arial" w:cs="Arial"/>
                <w:sz w:val="18"/>
                <w:szCs w:val="18"/>
              </w:rPr>
            </w:pPr>
            <w:r w:rsidRPr="00587444">
              <w:rPr>
                <w:rFonts w:ascii="Arial" w:hAnsi="Arial" w:cs="Arial"/>
                <w:sz w:val="18"/>
                <w:szCs w:val="18"/>
              </w:rPr>
              <w:t>Non-interest bearing</w:t>
            </w:r>
          </w:p>
        </w:tc>
        <w:tc>
          <w:tcPr>
            <w:tcW w:w="789" w:type="pct"/>
            <w:tcBorders>
              <w:top w:val="nil"/>
              <w:left w:val="nil"/>
              <w:bottom w:val="single" w:sz="4" w:space="0" w:color="auto"/>
              <w:right w:val="nil"/>
            </w:tcBorders>
            <w:vAlign w:val="bottom"/>
          </w:tcPr>
          <w:p w14:paraId="51FE9641" w14:textId="13A803A8" w:rsidR="00BE7D7B" w:rsidRPr="002C76A7" w:rsidRDefault="00BE7D7B" w:rsidP="00BE7D7B">
            <w:pPr>
              <w:tabs>
                <w:tab w:val="left" w:pos="-720"/>
              </w:tabs>
              <w:autoSpaceDN/>
              <w:ind w:right="-5"/>
              <w:jc w:val="right"/>
              <w:rPr>
                <w:rFonts w:ascii="Arial" w:hAnsi="Arial" w:cs="Arial"/>
                <w:sz w:val="18"/>
                <w:szCs w:val="18"/>
              </w:rPr>
            </w:pPr>
            <w:r w:rsidRPr="002C76A7">
              <w:rPr>
                <w:rFonts w:ascii="Arial" w:hAnsi="Arial" w:cs="Arial"/>
                <w:sz w:val="18"/>
                <w:szCs w:val="18"/>
              </w:rPr>
              <w:t>78,661</w:t>
            </w:r>
          </w:p>
        </w:tc>
        <w:tc>
          <w:tcPr>
            <w:tcW w:w="790" w:type="pct"/>
            <w:tcBorders>
              <w:top w:val="nil"/>
              <w:left w:val="nil"/>
              <w:bottom w:val="single" w:sz="4" w:space="0" w:color="auto"/>
              <w:right w:val="nil"/>
            </w:tcBorders>
            <w:vAlign w:val="bottom"/>
          </w:tcPr>
          <w:p w14:paraId="2ED70E1C" w14:textId="3A9D03A8" w:rsidR="00BE7D7B" w:rsidRPr="002C76A7" w:rsidRDefault="00BE7D7B" w:rsidP="00BE7D7B">
            <w:pPr>
              <w:tabs>
                <w:tab w:val="left" w:pos="-720"/>
              </w:tabs>
              <w:autoSpaceDN/>
              <w:ind w:right="-5"/>
              <w:jc w:val="right"/>
              <w:rPr>
                <w:rFonts w:ascii="Arial" w:hAnsi="Arial" w:cs="Arial"/>
                <w:sz w:val="18"/>
                <w:szCs w:val="18"/>
              </w:rPr>
            </w:pPr>
            <w:r w:rsidRPr="002C76A7">
              <w:rPr>
                <w:rFonts w:ascii="Arial" w:hAnsi="Arial" w:cs="Arial"/>
                <w:sz w:val="18"/>
                <w:szCs w:val="18"/>
              </w:rPr>
              <w:t>80,412</w:t>
            </w:r>
          </w:p>
        </w:tc>
        <w:tc>
          <w:tcPr>
            <w:tcW w:w="789" w:type="pct"/>
            <w:tcBorders>
              <w:top w:val="nil"/>
              <w:left w:val="nil"/>
              <w:bottom w:val="single" w:sz="4" w:space="0" w:color="auto"/>
              <w:right w:val="nil"/>
            </w:tcBorders>
            <w:vAlign w:val="bottom"/>
          </w:tcPr>
          <w:p w14:paraId="0B45217D" w14:textId="3BC2B6F2" w:rsidR="00BE7D7B" w:rsidRPr="002C76A7" w:rsidRDefault="00BE7D7B" w:rsidP="00BE7D7B">
            <w:pPr>
              <w:tabs>
                <w:tab w:val="left" w:pos="-720"/>
              </w:tabs>
              <w:autoSpaceDN/>
              <w:ind w:right="-5"/>
              <w:jc w:val="right"/>
              <w:rPr>
                <w:rFonts w:ascii="Arial" w:hAnsi="Arial" w:cs="Arial"/>
                <w:sz w:val="18"/>
                <w:szCs w:val="18"/>
              </w:rPr>
            </w:pPr>
            <w:r w:rsidRPr="002C76A7">
              <w:rPr>
                <w:rFonts w:ascii="Arial" w:hAnsi="Arial" w:cs="Arial"/>
                <w:sz w:val="18"/>
                <w:szCs w:val="18"/>
              </w:rPr>
              <w:t>77,112</w:t>
            </w:r>
          </w:p>
        </w:tc>
        <w:tc>
          <w:tcPr>
            <w:tcW w:w="789" w:type="pct"/>
            <w:tcBorders>
              <w:top w:val="nil"/>
              <w:left w:val="nil"/>
              <w:bottom w:val="single" w:sz="4" w:space="0" w:color="auto"/>
              <w:right w:val="nil"/>
            </w:tcBorders>
            <w:vAlign w:val="bottom"/>
          </w:tcPr>
          <w:p w14:paraId="76227FAA" w14:textId="69CD0CAE" w:rsidR="00BE7D7B" w:rsidRPr="002C76A7" w:rsidRDefault="00BE7D7B" w:rsidP="00BE7D7B">
            <w:pPr>
              <w:tabs>
                <w:tab w:val="left" w:pos="-720"/>
              </w:tabs>
              <w:autoSpaceDN/>
              <w:ind w:right="-5"/>
              <w:jc w:val="right"/>
              <w:rPr>
                <w:rFonts w:ascii="Arial" w:hAnsi="Arial" w:cs="Arial"/>
                <w:sz w:val="18"/>
                <w:szCs w:val="18"/>
              </w:rPr>
            </w:pPr>
            <w:r w:rsidRPr="002C76A7">
              <w:rPr>
                <w:rFonts w:ascii="Arial" w:hAnsi="Arial" w:cs="Arial"/>
                <w:sz w:val="18"/>
                <w:szCs w:val="18"/>
              </w:rPr>
              <w:t>79,520</w:t>
            </w:r>
          </w:p>
        </w:tc>
      </w:tr>
      <w:tr w:rsidR="00BE7D7B" w:rsidRPr="00587444" w14:paraId="5DCB576E" w14:textId="77777777" w:rsidTr="003E4E92">
        <w:trPr>
          <w:trHeight w:hRule="exact" w:val="382"/>
        </w:trPr>
        <w:tc>
          <w:tcPr>
            <w:tcW w:w="1843" w:type="pct"/>
            <w:vAlign w:val="bottom"/>
          </w:tcPr>
          <w:p w14:paraId="267C0C64" w14:textId="77777777" w:rsidR="00BE7D7B" w:rsidRPr="00587444" w:rsidRDefault="00BE7D7B" w:rsidP="00BE7D7B">
            <w:pPr>
              <w:tabs>
                <w:tab w:val="left" w:pos="-720"/>
              </w:tabs>
              <w:autoSpaceDN/>
              <w:spacing w:line="240" w:lineRule="exact"/>
              <w:ind w:right="-6"/>
              <w:rPr>
                <w:rFonts w:ascii="Arial" w:hAnsi="Arial" w:cs="Arial"/>
                <w:sz w:val="18"/>
                <w:szCs w:val="18"/>
              </w:rPr>
            </w:pPr>
            <w:r w:rsidRPr="00587444">
              <w:rPr>
                <w:rFonts w:ascii="Arial" w:hAnsi="Arial" w:cs="Arial"/>
                <w:b/>
                <w:sz w:val="18"/>
                <w:szCs w:val="18"/>
              </w:rPr>
              <w:t xml:space="preserve">Total </w:t>
            </w:r>
          </w:p>
        </w:tc>
        <w:tc>
          <w:tcPr>
            <w:tcW w:w="789" w:type="pct"/>
            <w:tcBorders>
              <w:top w:val="single" w:sz="4" w:space="0" w:color="auto"/>
              <w:left w:val="nil"/>
              <w:bottom w:val="single" w:sz="12" w:space="0" w:color="auto"/>
              <w:right w:val="nil"/>
            </w:tcBorders>
            <w:vAlign w:val="bottom"/>
          </w:tcPr>
          <w:p w14:paraId="7FF4244D" w14:textId="2FA10658" w:rsidR="00BE7D7B" w:rsidRPr="002C76A7" w:rsidRDefault="00BE7D7B" w:rsidP="00BE7D7B">
            <w:pPr>
              <w:tabs>
                <w:tab w:val="left" w:pos="-720"/>
              </w:tabs>
              <w:autoSpaceDN/>
              <w:ind w:right="-5"/>
              <w:jc w:val="right"/>
              <w:rPr>
                <w:rFonts w:ascii="Arial" w:hAnsi="Arial" w:cs="Arial"/>
                <w:b/>
                <w:sz w:val="18"/>
                <w:szCs w:val="18"/>
              </w:rPr>
            </w:pPr>
            <w:r w:rsidRPr="002C76A7">
              <w:rPr>
                <w:rFonts w:ascii="Arial" w:hAnsi="Arial" w:cs="Arial"/>
                <w:b/>
                <w:bCs/>
                <w:color w:val="000000"/>
                <w:sz w:val="18"/>
                <w:szCs w:val="18"/>
              </w:rPr>
              <w:t>4,048,680</w:t>
            </w:r>
          </w:p>
        </w:tc>
        <w:tc>
          <w:tcPr>
            <w:tcW w:w="790" w:type="pct"/>
            <w:tcBorders>
              <w:top w:val="single" w:sz="4" w:space="0" w:color="auto"/>
              <w:left w:val="nil"/>
              <w:bottom w:val="single" w:sz="12" w:space="0" w:color="auto"/>
              <w:right w:val="nil"/>
            </w:tcBorders>
            <w:vAlign w:val="bottom"/>
          </w:tcPr>
          <w:p w14:paraId="5421A538" w14:textId="7A6C6F09" w:rsidR="00BE7D7B" w:rsidRPr="002C76A7" w:rsidRDefault="00BE7D7B" w:rsidP="00BE7D7B">
            <w:pPr>
              <w:tabs>
                <w:tab w:val="left" w:pos="-720"/>
              </w:tabs>
              <w:autoSpaceDN/>
              <w:ind w:right="-5"/>
              <w:jc w:val="right"/>
              <w:rPr>
                <w:rFonts w:ascii="Arial" w:hAnsi="Arial" w:cs="Arial"/>
                <w:b/>
                <w:sz w:val="18"/>
                <w:szCs w:val="18"/>
              </w:rPr>
            </w:pPr>
            <w:r w:rsidRPr="002C76A7">
              <w:rPr>
                <w:rFonts w:ascii="Arial" w:hAnsi="Arial" w:cs="Arial"/>
                <w:b/>
                <w:bCs/>
                <w:sz w:val="18"/>
                <w:szCs w:val="18"/>
              </w:rPr>
              <w:t>3,992,412</w:t>
            </w:r>
          </w:p>
        </w:tc>
        <w:tc>
          <w:tcPr>
            <w:tcW w:w="789" w:type="pct"/>
            <w:tcBorders>
              <w:top w:val="single" w:sz="4" w:space="0" w:color="auto"/>
              <w:left w:val="nil"/>
              <w:bottom w:val="single" w:sz="12" w:space="0" w:color="auto"/>
              <w:right w:val="nil"/>
            </w:tcBorders>
            <w:vAlign w:val="bottom"/>
          </w:tcPr>
          <w:p w14:paraId="29CC29F1" w14:textId="37F13A08" w:rsidR="00BE7D7B" w:rsidRPr="002C76A7" w:rsidRDefault="00BE7D7B" w:rsidP="00BE7D7B">
            <w:pPr>
              <w:tabs>
                <w:tab w:val="left" w:pos="-720"/>
              </w:tabs>
              <w:autoSpaceDN/>
              <w:ind w:right="-5"/>
              <w:jc w:val="right"/>
              <w:rPr>
                <w:rFonts w:ascii="Arial" w:hAnsi="Arial" w:cs="Arial"/>
                <w:b/>
                <w:sz w:val="18"/>
                <w:szCs w:val="18"/>
              </w:rPr>
            </w:pPr>
            <w:r w:rsidRPr="002C76A7">
              <w:rPr>
                <w:rFonts w:ascii="Arial" w:hAnsi="Arial" w:cs="Arial"/>
                <w:b/>
                <w:bCs/>
                <w:sz w:val="18"/>
                <w:szCs w:val="18"/>
              </w:rPr>
              <w:t>4,037,605</w:t>
            </w:r>
          </w:p>
        </w:tc>
        <w:tc>
          <w:tcPr>
            <w:tcW w:w="789" w:type="pct"/>
            <w:tcBorders>
              <w:top w:val="single" w:sz="4" w:space="0" w:color="auto"/>
              <w:left w:val="nil"/>
              <w:bottom w:val="single" w:sz="12" w:space="0" w:color="auto"/>
              <w:right w:val="nil"/>
            </w:tcBorders>
            <w:vAlign w:val="bottom"/>
          </w:tcPr>
          <w:p w14:paraId="1871B8CD" w14:textId="2D398787" w:rsidR="00BE7D7B" w:rsidRPr="002C76A7" w:rsidRDefault="00BE7D7B" w:rsidP="00BE7D7B">
            <w:pPr>
              <w:tabs>
                <w:tab w:val="left" w:pos="-720"/>
              </w:tabs>
              <w:autoSpaceDN/>
              <w:ind w:right="-5"/>
              <w:jc w:val="right"/>
              <w:rPr>
                <w:rFonts w:ascii="Arial" w:hAnsi="Arial" w:cs="Arial"/>
                <w:b/>
                <w:sz w:val="18"/>
                <w:szCs w:val="18"/>
              </w:rPr>
            </w:pPr>
            <w:r w:rsidRPr="002C76A7">
              <w:rPr>
                <w:rFonts w:ascii="Arial" w:hAnsi="Arial" w:cs="Arial"/>
                <w:b/>
                <w:bCs/>
                <w:sz w:val="18"/>
                <w:szCs w:val="18"/>
              </w:rPr>
              <w:t>3,981,434</w:t>
            </w:r>
          </w:p>
        </w:tc>
      </w:tr>
      <w:tr w:rsidR="00362DC5" w:rsidRPr="00587444" w14:paraId="6E344348" w14:textId="77777777" w:rsidTr="00DD69E7">
        <w:trPr>
          <w:trHeight w:hRule="exact" w:val="382"/>
        </w:trPr>
        <w:tc>
          <w:tcPr>
            <w:tcW w:w="1843" w:type="pct"/>
            <w:vAlign w:val="bottom"/>
          </w:tcPr>
          <w:p w14:paraId="5CE5F153" w14:textId="77777777" w:rsidR="00362DC5" w:rsidRPr="00587444" w:rsidRDefault="00362DC5" w:rsidP="00362DC5">
            <w:pPr>
              <w:tabs>
                <w:tab w:val="left" w:pos="-720"/>
              </w:tabs>
              <w:autoSpaceDN/>
              <w:spacing w:line="240" w:lineRule="exact"/>
              <w:ind w:right="-6"/>
              <w:rPr>
                <w:rFonts w:ascii="Arial" w:hAnsi="Arial" w:cs="Arial"/>
                <w:b/>
                <w:sz w:val="18"/>
                <w:szCs w:val="18"/>
              </w:rPr>
            </w:pPr>
          </w:p>
        </w:tc>
        <w:tc>
          <w:tcPr>
            <w:tcW w:w="789" w:type="pct"/>
            <w:tcBorders>
              <w:top w:val="single" w:sz="12" w:space="0" w:color="auto"/>
            </w:tcBorders>
            <w:vAlign w:val="bottom"/>
          </w:tcPr>
          <w:p w14:paraId="7C67D93C" w14:textId="77777777" w:rsidR="00362DC5" w:rsidRPr="002C76A7" w:rsidRDefault="00362DC5" w:rsidP="00362DC5">
            <w:pPr>
              <w:tabs>
                <w:tab w:val="left" w:pos="-720"/>
              </w:tabs>
              <w:autoSpaceDN/>
              <w:ind w:right="-5"/>
              <w:jc w:val="right"/>
              <w:rPr>
                <w:rFonts w:ascii="Arial" w:hAnsi="Arial" w:cs="Arial"/>
                <w:b/>
                <w:sz w:val="18"/>
                <w:szCs w:val="18"/>
              </w:rPr>
            </w:pPr>
          </w:p>
        </w:tc>
        <w:tc>
          <w:tcPr>
            <w:tcW w:w="790" w:type="pct"/>
            <w:tcBorders>
              <w:top w:val="single" w:sz="12" w:space="0" w:color="auto"/>
            </w:tcBorders>
            <w:vAlign w:val="bottom"/>
          </w:tcPr>
          <w:p w14:paraId="3705DC11" w14:textId="77777777" w:rsidR="00362DC5" w:rsidRPr="002C76A7" w:rsidRDefault="00362DC5" w:rsidP="00362DC5">
            <w:pPr>
              <w:tabs>
                <w:tab w:val="left" w:pos="-720"/>
              </w:tabs>
              <w:autoSpaceDN/>
              <w:ind w:right="-5"/>
              <w:jc w:val="right"/>
              <w:rPr>
                <w:rFonts w:ascii="Arial" w:hAnsi="Arial" w:cs="Arial"/>
                <w:b/>
                <w:sz w:val="18"/>
                <w:szCs w:val="18"/>
              </w:rPr>
            </w:pPr>
          </w:p>
        </w:tc>
        <w:tc>
          <w:tcPr>
            <w:tcW w:w="789" w:type="pct"/>
            <w:tcBorders>
              <w:top w:val="single" w:sz="12" w:space="0" w:color="auto"/>
            </w:tcBorders>
            <w:vAlign w:val="bottom"/>
          </w:tcPr>
          <w:p w14:paraId="76D84905" w14:textId="77777777" w:rsidR="00362DC5" w:rsidRPr="002C76A7" w:rsidRDefault="00362DC5" w:rsidP="00362DC5">
            <w:pPr>
              <w:tabs>
                <w:tab w:val="left" w:pos="-720"/>
              </w:tabs>
              <w:autoSpaceDN/>
              <w:ind w:right="-5"/>
              <w:jc w:val="right"/>
              <w:rPr>
                <w:rFonts w:ascii="Arial" w:hAnsi="Arial" w:cs="Arial"/>
                <w:b/>
                <w:sz w:val="18"/>
                <w:szCs w:val="18"/>
              </w:rPr>
            </w:pPr>
          </w:p>
        </w:tc>
        <w:tc>
          <w:tcPr>
            <w:tcW w:w="789" w:type="pct"/>
            <w:tcBorders>
              <w:top w:val="single" w:sz="12" w:space="0" w:color="auto"/>
            </w:tcBorders>
            <w:vAlign w:val="bottom"/>
          </w:tcPr>
          <w:p w14:paraId="627644A4" w14:textId="77777777" w:rsidR="00362DC5" w:rsidRPr="002C76A7" w:rsidRDefault="00362DC5" w:rsidP="00362DC5">
            <w:pPr>
              <w:tabs>
                <w:tab w:val="left" w:pos="-720"/>
              </w:tabs>
              <w:autoSpaceDN/>
              <w:ind w:right="-5"/>
              <w:jc w:val="right"/>
              <w:rPr>
                <w:rFonts w:ascii="Arial" w:hAnsi="Arial" w:cs="Arial"/>
                <w:b/>
                <w:sz w:val="18"/>
                <w:szCs w:val="18"/>
              </w:rPr>
            </w:pPr>
          </w:p>
        </w:tc>
      </w:tr>
      <w:tr w:rsidR="00362DC5" w:rsidRPr="00587444" w14:paraId="488D303F" w14:textId="77777777" w:rsidTr="00DD69E7">
        <w:trPr>
          <w:trHeight w:hRule="exact" w:val="284"/>
        </w:trPr>
        <w:tc>
          <w:tcPr>
            <w:tcW w:w="1843" w:type="pct"/>
            <w:vAlign w:val="bottom"/>
          </w:tcPr>
          <w:p w14:paraId="66061D16" w14:textId="77777777" w:rsidR="00362DC5" w:rsidRPr="00587444" w:rsidRDefault="00362DC5" w:rsidP="00362DC5">
            <w:pPr>
              <w:tabs>
                <w:tab w:val="left" w:pos="-720"/>
              </w:tabs>
              <w:autoSpaceDN/>
              <w:spacing w:line="240" w:lineRule="exact"/>
              <w:ind w:right="-6"/>
              <w:rPr>
                <w:rFonts w:ascii="Arial" w:hAnsi="Arial" w:cs="Arial"/>
                <w:sz w:val="18"/>
                <w:szCs w:val="18"/>
              </w:rPr>
            </w:pPr>
            <w:r w:rsidRPr="00587444">
              <w:rPr>
                <w:rFonts w:ascii="Arial" w:hAnsi="Arial" w:cs="Arial"/>
                <w:b/>
                <w:sz w:val="18"/>
                <w:szCs w:val="18"/>
              </w:rPr>
              <w:t>Liabilities</w:t>
            </w:r>
          </w:p>
        </w:tc>
        <w:tc>
          <w:tcPr>
            <w:tcW w:w="789" w:type="pct"/>
            <w:vAlign w:val="bottom"/>
          </w:tcPr>
          <w:p w14:paraId="1396BF9E" w14:textId="77777777" w:rsidR="00362DC5" w:rsidRPr="002C76A7" w:rsidRDefault="00362DC5" w:rsidP="00362DC5">
            <w:pPr>
              <w:tabs>
                <w:tab w:val="left" w:pos="-720"/>
              </w:tabs>
              <w:autoSpaceDN/>
              <w:ind w:right="-5"/>
              <w:jc w:val="right"/>
              <w:rPr>
                <w:rFonts w:ascii="Arial" w:hAnsi="Arial" w:cs="Arial"/>
                <w:sz w:val="18"/>
                <w:szCs w:val="18"/>
              </w:rPr>
            </w:pPr>
          </w:p>
        </w:tc>
        <w:tc>
          <w:tcPr>
            <w:tcW w:w="790" w:type="pct"/>
            <w:vAlign w:val="bottom"/>
          </w:tcPr>
          <w:p w14:paraId="1941D616" w14:textId="77777777" w:rsidR="00362DC5" w:rsidRPr="002C76A7" w:rsidRDefault="00362DC5" w:rsidP="00362DC5">
            <w:pPr>
              <w:tabs>
                <w:tab w:val="left" w:pos="-720"/>
              </w:tabs>
              <w:autoSpaceDN/>
              <w:ind w:right="-5"/>
              <w:jc w:val="right"/>
              <w:rPr>
                <w:rFonts w:ascii="Arial" w:hAnsi="Arial" w:cs="Arial"/>
                <w:sz w:val="18"/>
                <w:szCs w:val="18"/>
              </w:rPr>
            </w:pPr>
          </w:p>
        </w:tc>
        <w:tc>
          <w:tcPr>
            <w:tcW w:w="789" w:type="pct"/>
            <w:vAlign w:val="bottom"/>
          </w:tcPr>
          <w:p w14:paraId="0DBEBAA0" w14:textId="77777777" w:rsidR="00362DC5" w:rsidRPr="002C76A7" w:rsidRDefault="00362DC5" w:rsidP="00362DC5">
            <w:pPr>
              <w:tabs>
                <w:tab w:val="left" w:pos="-720"/>
              </w:tabs>
              <w:autoSpaceDN/>
              <w:ind w:right="-5"/>
              <w:jc w:val="right"/>
              <w:rPr>
                <w:rFonts w:ascii="Arial" w:hAnsi="Arial" w:cs="Arial"/>
                <w:sz w:val="18"/>
                <w:szCs w:val="18"/>
              </w:rPr>
            </w:pPr>
          </w:p>
        </w:tc>
        <w:tc>
          <w:tcPr>
            <w:tcW w:w="789" w:type="pct"/>
            <w:vAlign w:val="bottom"/>
          </w:tcPr>
          <w:p w14:paraId="690A3B2E" w14:textId="77777777" w:rsidR="00362DC5" w:rsidRPr="002C76A7" w:rsidRDefault="00362DC5" w:rsidP="00362DC5">
            <w:pPr>
              <w:tabs>
                <w:tab w:val="left" w:pos="-720"/>
              </w:tabs>
              <w:autoSpaceDN/>
              <w:ind w:right="-5"/>
              <w:jc w:val="right"/>
              <w:rPr>
                <w:rFonts w:ascii="Arial" w:hAnsi="Arial" w:cs="Arial"/>
                <w:sz w:val="18"/>
                <w:szCs w:val="18"/>
              </w:rPr>
            </w:pPr>
          </w:p>
        </w:tc>
      </w:tr>
      <w:tr w:rsidR="00362DC5" w:rsidRPr="00587444" w14:paraId="4F1760C7" w14:textId="77777777" w:rsidTr="00DD69E7">
        <w:trPr>
          <w:trHeight w:hRule="exact" w:val="284"/>
        </w:trPr>
        <w:tc>
          <w:tcPr>
            <w:tcW w:w="1843" w:type="pct"/>
            <w:vAlign w:val="bottom"/>
          </w:tcPr>
          <w:p w14:paraId="6B80C73D" w14:textId="77777777" w:rsidR="00362DC5" w:rsidRPr="00587444" w:rsidRDefault="00362DC5" w:rsidP="00362DC5">
            <w:pPr>
              <w:tabs>
                <w:tab w:val="left" w:pos="-720"/>
              </w:tabs>
              <w:autoSpaceDN/>
              <w:spacing w:line="240" w:lineRule="exact"/>
              <w:ind w:right="-6"/>
              <w:rPr>
                <w:rFonts w:ascii="Arial" w:hAnsi="Arial" w:cs="Arial"/>
                <w:b/>
                <w:sz w:val="18"/>
                <w:szCs w:val="18"/>
              </w:rPr>
            </w:pPr>
          </w:p>
        </w:tc>
        <w:tc>
          <w:tcPr>
            <w:tcW w:w="789" w:type="pct"/>
            <w:vAlign w:val="bottom"/>
          </w:tcPr>
          <w:p w14:paraId="46684DA5" w14:textId="77777777" w:rsidR="00362DC5" w:rsidRPr="002C76A7" w:rsidRDefault="00362DC5" w:rsidP="00362DC5">
            <w:pPr>
              <w:tabs>
                <w:tab w:val="left" w:pos="-720"/>
              </w:tabs>
              <w:autoSpaceDN/>
              <w:ind w:right="-5"/>
              <w:jc w:val="right"/>
              <w:rPr>
                <w:rFonts w:ascii="Arial" w:hAnsi="Arial" w:cs="Arial"/>
                <w:sz w:val="18"/>
                <w:szCs w:val="18"/>
              </w:rPr>
            </w:pPr>
          </w:p>
        </w:tc>
        <w:tc>
          <w:tcPr>
            <w:tcW w:w="790" w:type="pct"/>
            <w:vAlign w:val="bottom"/>
          </w:tcPr>
          <w:p w14:paraId="2A778EBB" w14:textId="77777777" w:rsidR="00362DC5" w:rsidRPr="002C76A7" w:rsidRDefault="00362DC5" w:rsidP="00362DC5">
            <w:pPr>
              <w:tabs>
                <w:tab w:val="left" w:pos="-720"/>
              </w:tabs>
              <w:autoSpaceDN/>
              <w:ind w:right="-5"/>
              <w:jc w:val="right"/>
              <w:rPr>
                <w:rFonts w:ascii="Arial" w:hAnsi="Arial" w:cs="Arial"/>
                <w:sz w:val="18"/>
                <w:szCs w:val="18"/>
              </w:rPr>
            </w:pPr>
          </w:p>
        </w:tc>
        <w:tc>
          <w:tcPr>
            <w:tcW w:w="789" w:type="pct"/>
            <w:vAlign w:val="bottom"/>
          </w:tcPr>
          <w:p w14:paraId="47AB62F7" w14:textId="77777777" w:rsidR="00362DC5" w:rsidRPr="002C76A7" w:rsidRDefault="00362DC5" w:rsidP="00362DC5">
            <w:pPr>
              <w:tabs>
                <w:tab w:val="left" w:pos="-720"/>
              </w:tabs>
              <w:autoSpaceDN/>
              <w:ind w:right="-5"/>
              <w:jc w:val="right"/>
              <w:rPr>
                <w:rFonts w:ascii="Arial" w:hAnsi="Arial" w:cs="Arial"/>
                <w:sz w:val="18"/>
                <w:szCs w:val="18"/>
              </w:rPr>
            </w:pPr>
          </w:p>
        </w:tc>
        <w:tc>
          <w:tcPr>
            <w:tcW w:w="789" w:type="pct"/>
            <w:vAlign w:val="bottom"/>
          </w:tcPr>
          <w:p w14:paraId="15007F11" w14:textId="77777777" w:rsidR="00362DC5" w:rsidRPr="002C76A7" w:rsidRDefault="00362DC5" w:rsidP="00362DC5">
            <w:pPr>
              <w:tabs>
                <w:tab w:val="left" w:pos="-720"/>
              </w:tabs>
              <w:autoSpaceDN/>
              <w:ind w:right="-5"/>
              <w:jc w:val="right"/>
              <w:rPr>
                <w:rFonts w:ascii="Arial" w:hAnsi="Arial" w:cs="Arial"/>
                <w:sz w:val="18"/>
                <w:szCs w:val="18"/>
              </w:rPr>
            </w:pPr>
          </w:p>
        </w:tc>
      </w:tr>
      <w:tr w:rsidR="002C76A7" w:rsidRPr="00587444" w14:paraId="3505566F" w14:textId="77777777" w:rsidTr="00DD69E7">
        <w:trPr>
          <w:trHeight w:hRule="exact" w:val="284"/>
        </w:trPr>
        <w:tc>
          <w:tcPr>
            <w:tcW w:w="1843" w:type="pct"/>
            <w:vAlign w:val="bottom"/>
          </w:tcPr>
          <w:p w14:paraId="4EE89593" w14:textId="77777777" w:rsidR="002C76A7" w:rsidRPr="00587444" w:rsidRDefault="002C76A7" w:rsidP="002C76A7">
            <w:pPr>
              <w:tabs>
                <w:tab w:val="left" w:pos="-720"/>
              </w:tabs>
              <w:autoSpaceDN/>
              <w:spacing w:line="240" w:lineRule="exact"/>
              <w:ind w:right="-6"/>
              <w:rPr>
                <w:rFonts w:ascii="Arial" w:hAnsi="Arial" w:cs="Arial"/>
                <w:b/>
                <w:sz w:val="18"/>
                <w:szCs w:val="18"/>
              </w:rPr>
            </w:pPr>
            <w:r w:rsidRPr="00587444">
              <w:rPr>
                <w:rFonts w:ascii="Arial" w:hAnsi="Arial" w:cs="Arial"/>
                <w:sz w:val="18"/>
                <w:szCs w:val="18"/>
              </w:rPr>
              <w:t>Fixed interest rate liabilities</w:t>
            </w:r>
          </w:p>
        </w:tc>
        <w:tc>
          <w:tcPr>
            <w:tcW w:w="789" w:type="pct"/>
            <w:tcBorders>
              <w:top w:val="nil"/>
              <w:left w:val="nil"/>
              <w:bottom w:val="nil"/>
              <w:right w:val="nil"/>
            </w:tcBorders>
            <w:vAlign w:val="bottom"/>
          </w:tcPr>
          <w:p w14:paraId="4BBEF5BA" w14:textId="4726BE83" w:rsidR="002C76A7" w:rsidRPr="002C76A7" w:rsidRDefault="002C76A7" w:rsidP="002C76A7">
            <w:pPr>
              <w:tabs>
                <w:tab w:val="left" w:pos="-720"/>
              </w:tabs>
              <w:autoSpaceDN/>
              <w:ind w:right="-5"/>
              <w:jc w:val="right"/>
              <w:rPr>
                <w:rFonts w:ascii="Arial" w:hAnsi="Arial" w:cs="Arial"/>
                <w:sz w:val="18"/>
                <w:szCs w:val="18"/>
              </w:rPr>
            </w:pPr>
            <w:r w:rsidRPr="002C76A7">
              <w:rPr>
                <w:rFonts w:ascii="Arial" w:hAnsi="Arial" w:cs="Arial"/>
                <w:sz w:val="18"/>
                <w:szCs w:val="18"/>
              </w:rPr>
              <w:t>2,234,433</w:t>
            </w:r>
          </w:p>
        </w:tc>
        <w:tc>
          <w:tcPr>
            <w:tcW w:w="790" w:type="pct"/>
            <w:tcBorders>
              <w:top w:val="nil"/>
              <w:left w:val="nil"/>
              <w:bottom w:val="nil"/>
              <w:right w:val="nil"/>
            </w:tcBorders>
            <w:vAlign w:val="bottom"/>
          </w:tcPr>
          <w:p w14:paraId="77E5CBCA" w14:textId="13111F49" w:rsidR="002C76A7" w:rsidRPr="002C76A7" w:rsidRDefault="002C76A7" w:rsidP="002C76A7">
            <w:pPr>
              <w:tabs>
                <w:tab w:val="left" w:pos="-720"/>
              </w:tabs>
              <w:autoSpaceDN/>
              <w:ind w:right="-5"/>
              <w:jc w:val="right"/>
              <w:rPr>
                <w:rFonts w:ascii="Arial" w:hAnsi="Arial" w:cs="Arial"/>
                <w:sz w:val="18"/>
                <w:szCs w:val="18"/>
              </w:rPr>
            </w:pPr>
            <w:r w:rsidRPr="002C76A7">
              <w:rPr>
                <w:rFonts w:ascii="Arial" w:hAnsi="Arial" w:cs="Arial"/>
                <w:sz w:val="18"/>
                <w:szCs w:val="18"/>
              </w:rPr>
              <w:t>2,264,892</w:t>
            </w:r>
          </w:p>
        </w:tc>
        <w:tc>
          <w:tcPr>
            <w:tcW w:w="789" w:type="pct"/>
            <w:tcBorders>
              <w:top w:val="nil"/>
              <w:left w:val="nil"/>
              <w:bottom w:val="nil"/>
              <w:right w:val="nil"/>
            </w:tcBorders>
            <w:vAlign w:val="bottom"/>
          </w:tcPr>
          <w:p w14:paraId="45C801D0" w14:textId="375AA55E" w:rsidR="002C76A7" w:rsidRPr="002C76A7" w:rsidRDefault="002C76A7" w:rsidP="002C76A7">
            <w:pPr>
              <w:tabs>
                <w:tab w:val="left" w:pos="-720"/>
              </w:tabs>
              <w:autoSpaceDN/>
              <w:ind w:right="-5"/>
              <w:jc w:val="right"/>
              <w:rPr>
                <w:rFonts w:ascii="Arial" w:hAnsi="Arial" w:cs="Arial"/>
                <w:sz w:val="18"/>
                <w:szCs w:val="18"/>
              </w:rPr>
            </w:pPr>
            <w:r w:rsidRPr="002C76A7">
              <w:rPr>
                <w:rFonts w:ascii="Arial" w:hAnsi="Arial" w:cs="Arial"/>
                <w:sz w:val="18"/>
                <w:szCs w:val="18"/>
              </w:rPr>
              <w:t>2,234,433</w:t>
            </w:r>
          </w:p>
        </w:tc>
        <w:tc>
          <w:tcPr>
            <w:tcW w:w="789" w:type="pct"/>
            <w:tcBorders>
              <w:top w:val="nil"/>
              <w:left w:val="nil"/>
              <w:bottom w:val="nil"/>
              <w:right w:val="nil"/>
            </w:tcBorders>
            <w:vAlign w:val="bottom"/>
          </w:tcPr>
          <w:p w14:paraId="24FA651A" w14:textId="5B4EE964" w:rsidR="002C76A7" w:rsidRPr="002C76A7" w:rsidRDefault="002C76A7" w:rsidP="002C76A7">
            <w:pPr>
              <w:tabs>
                <w:tab w:val="left" w:pos="-720"/>
              </w:tabs>
              <w:autoSpaceDN/>
              <w:ind w:right="-5"/>
              <w:jc w:val="right"/>
              <w:rPr>
                <w:rFonts w:ascii="Arial" w:hAnsi="Arial" w:cs="Arial"/>
                <w:sz w:val="18"/>
                <w:szCs w:val="18"/>
              </w:rPr>
            </w:pPr>
            <w:r w:rsidRPr="002C76A7">
              <w:rPr>
                <w:rFonts w:ascii="Arial" w:hAnsi="Arial" w:cs="Arial"/>
                <w:sz w:val="18"/>
                <w:szCs w:val="18"/>
              </w:rPr>
              <w:t>2,264,892</w:t>
            </w:r>
          </w:p>
        </w:tc>
      </w:tr>
      <w:tr w:rsidR="002C76A7" w:rsidRPr="00587444" w14:paraId="678C5A16" w14:textId="77777777" w:rsidTr="00DC7C38">
        <w:trPr>
          <w:trHeight w:hRule="exact" w:val="284"/>
        </w:trPr>
        <w:tc>
          <w:tcPr>
            <w:tcW w:w="1843" w:type="pct"/>
            <w:vAlign w:val="bottom"/>
          </w:tcPr>
          <w:p w14:paraId="28D1BECF" w14:textId="77777777" w:rsidR="002C76A7" w:rsidRPr="00587444" w:rsidRDefault="002C76A7" w:rsidP="002C76A7">
            <w:pPr>
              <w:tabs>
                <w:tab w:val="left" w:pos="-720"/>
              </w:tabs>
              <w:autoSpaceDN/>
              <w:spacing w:line="240" w:lineRule="exact"/>
              <w:ind w:right="-6"/>
              <w:rPr>
                <w:rFonts w:ascii="Arial" w:hAnsi="Arial" w:cs="Arial"/>
                <w:sz w:val="18"/>
                <w:szCs w:val="18"/>
              </w:rPr>
            </w:pPr>
            <w:r w:rsidRPr="00587444">
              <w:rPr>
                <w:rFonts w:ascii="Arial" w:hAnsi="Arial" w:cs="Arial"/>
                <w:sz w:val="18"/>
                <w:szCs w:val="18"/>
              </w:rPr>
              <w:t>Variable interest rate liabilities</w:t>
            </w:r>
          </w:p>
        </w:tc>
        <w:tc>
          <w:tcPr>
            <w:tcW w:w="789" w:type="pct"/>
            <w:tcBorders>
              <w:top w:val="nil"/>
              <w:left w:val="nil"/>
              <w:right w:val="nil"/>
            </w:tcBorders>
            <w:vAlign w:val="bottom"/>
          </w:tcPr>
          <w:p w14:paraId="1191E6EA" w14:textId="34677BBC" w:rsidR="002C76A7" w:rsidRPr="002C76A7" w:rsidRDefault="002C76A7" w:rsidP="002C76A7">
            <w:pPr>
              <w:tabs>
                <w:tab w:val="left" w:pos="-720"/>
              </w:tabs>
              <w:autoSpaceDN/>
              <w:ind w:right="-5"/>
              <w:jc w:val="right"/>
              <w:rPr>
                <w:rFonts w:ascii="Arial" w:hAnsi="Arial" w:cs="Arial"/>
                <w:sz w:val="18"/>
                <w:szCs w:val="18"/>
              </w:rPr>
            </w:pPr>
            <w:r w:rsidRPr="002C76A7">
              <w:rPr>
                <w:rFonts w:ascii="Arial" w:hAnsi="Arial" w:cs="Arial"/>
                <w:sz w:val="18"/>
                <w:szCs w:val="18"/>
              </w:rPr>
              <w:t>79,561</w:t>
            </w:r>
          </w:p>
        </w:tc>
        <w:tc>
          <w:tcPr>
            <w:tcW w:w="790" w:type="pct"/>
            <w:tcBorders>
              <w:top w:val="nil"/>
              <w:left w:val="nil"/>
              <w:right w:val="nil"/>
            </w:tcBorders>
            <w:vAlign w:val="bottom"/>
          </w:tcPr>
          <w:p w14:paraId="25545F13" w14:textId="7D5C8940" w:rsidR="002C76A7" w:rsidRPr="002C76A7" w:rsidRDefault="002C76A7" w:rsidP="002C76A7">
            <w:pPr>
              <w:tabs>
                <w:tab w:val="left" w:pos="-720"/>
              </w:tabs>
              <w:autoSpaceDN/>
              <w:ind w:right="-5"/>
              <w:jc w:val="right"/>
              <w:rPr>
                <w:rFonts w:ascii="Arial" w:hAnsi="Arial" w:cs="Arial"/>
                <w:sz w:val="18"/>
                <w:szCs w:val="18"/>
              </w:rPr>
            </w:pPr>
            <w:r w:rsidRPr="002C76A7">
              <w:rPr>
                <w:rFonts w:ascii="Arial" w:hAnsi="Arial" w:cs="Arial"/>
                <w:sz w:val="18"/>
                <w:szCs w:val="18"/>
              </w:rPr>
              <w:t>60,203</w:t>
            </w:r>
          </w:p>
        </w:tc>
        <w:tc>
          <w:tcPr>
            <w:tcW w:w="789" w:type="pct"/>
            <w:tcBorders>
              <w:top w:val="nil"/>
              <w:left w:val="nil"/>
              <w:right w:val="nil"/>
            </w:tcBorders>
            <w:vAlign w:val="bottom"/>
          </w:tcPr>
          <w:p w14:paraId="30D01AFE" w14:textId="2B86DF7E" w:rsidR="002C76A7" w:rsidRPr="002C76A7" w:rsidRDefault="002C76A7" w:rsidP="002C76A7">
            <w:pPr>
              <w:tabs>
                <w:tab w:val="left" w:pos="-720"/>
              </w:tabs>
              <w:autoSpaceDN/>
              <w:ind w:right="-5"/>
              <w:jc w:val="right"/>
              <w:rPr>
                <w:rFonts w:ascii="Arial" w:hAnsi="Arial" w:cs="Arial"/>
                <w:sz w:val="18"/>
                <w:szCs w:val="18"/>
              </w:rPr>
            </w:pPr>
            <w:r w:rsidRPr="002C76A7">
              <w:rPr>
                <w:rFonts w:ascii="Arial" w:hAnsi="Arial" w:cs="Arial"/>
                <w:sz w:val="18"/>
                <w:szCs w:val="18"/>
              </w:rPr>
              <w:t>79,561</w:t>
            </w:r>
          </w:p>
        </w:tc>
        <w:tc>
          <w:tcPr>
            <w:tcW w:w="789" w:type="pct"/>
            <w:tcBorders>
              <w:top w:val="nil"/>
              <w:left w:val="nil"/>
              <w:right w:val="nil"/>
            </w:tcBorders>
            <w:vAlign w:val="bottom"/>
          </w:tcPr>
          <w:p w14:paraId="3AA859DE" w14:textId="7DB6E14C" w:rsidR="002C76A7" w:rsidRPr="002C76A7" w:rsidRDefault="002C76A7" w:rsidP="002C76A7">
            <w:pPr>
              <w:tabs>
                <w:tab w:val="left" w:pos="-720"/>
              </w:tabs>
              <w:autoSpaceDN/>
              <w:ind w:right="-5"/>
              <w:jc w:val="right"/>
              <w:rPr>
                <w:rFonts w:ascii="Arial" w:hAnsi="Arial" w:cs="Arial"/>
                <w:sz w:val="18"/>
                <w:szCs w:val="18"/>
              </w:rPr>
            </w:pPr>
            <w:r w:rsidRPr="002C76A7">
              <w:rPr>
                <w:rFonts w:ascii="Arial" w:hAnsi="Arial" w:cs="Arial"/>
                <w:sz w:val="18"/>
                <w:szCs w:val="18"/>
              </w:rPr>
              <w:t>60,203</w:t>
            </w:r>
          </w:p>
        </w:tc>
      </w:tr>
      <w:tr w:rsidR="002C76A7" w:rsidRPr="00587444" w14:paraId="05D66B18" w14:textId="77777777" w:rsidTr="00DC7C38">
        <w:trPr>
          <w:trHeight w:hRule="exact" w:val="284"/>
        </w:trPr>
        <w:tc>
          <w:tcPr>
            <w:tcW w:w="1843" w:type="pct"/>
            <w:vAlign w:val="bottom"/>
          </w:tcPr>
          <w:p w14:paraId="0E68DFED" w14:textId="77777777" w:rsidR="002C76A7" w:rsidRPr="00587444" w:rsidRDefault="002C76A7" w:rsidP="002C76A7">
            <w:pPr>
              <w:tabs>
                <w:tab w:val="left" w:pos="-720"/>
              </w:tabs>
              <w:autoSpaceDN/>
              <w:spacing w:line="240" w:lineRule="exact"/>
              <w:ind w:right="-6"/>
              <w:rPr>
                <w:rFonts w:ascii="Arial" w:hAnsi="Arial" w:cs="Arial"/>
                <w:sz w:val="18"/>
                <w:szCs w:val="18"/>
              </w:rPr>
            </w:pPr>
            <w:r w:rsidRPr="00587444">
              <w:rPr>
                <w:rFonts w:ascii="Arial" w:hAnsi="Arial" w:cs="Arial"/>
                <w:sz w:val="18"/>
                <w:szCs w:val="18"/>
              </w:rPr>
              <w:t>Non-interest bearing</w:t>
            </w:r>
          </w:p>
        </w:tc>
        <w:tc>
          <w:tcPr>
            <w:tcW w:w="789" w:type="pct"/>
            <w:tcBorders>
              <w:top w:val="nil"/>
              <w:left w:val="nil"/>
              <w:bottom w:val="single" w:sz="4" w:space="0" w:color="auto"/>
              <w:right w:val="nil"/>
            </w:tcBorders>
            <w:vAlign w:val="bottom"/>
          </w:tcPr>
          <w:p w14:paraId="68634A15" w14:textId="0102B477" w:rsidR="002C76A7" w:rsidRPr="002C76A7" w:rsidRDefault="002C76A7" w:rsidP="002C76A7">
            <w:pPr>
              <w:tabs>
                <w:tab w:val="left" w:pos="-720"/>
              </w:tabs>
              <w:autoSpaceDN/>
              <w:ind w:right="-5"/>
              <w:jc w:val="right"/>
              <w:rPr>
                <w:rFonts w:ascii="Arial" w:hAnsi="Arial" w:cs="Arial"/>
                <w:sz w:val="18"/>
                <w:szCs w:val="18"/>
              </w:rPr>
            </w:pPr>
            <w:r w:rsidRPr="002C76A7">
              <w:rPr>
                <w:rFonts w:ascii="Arial" w:hAnsi="Arial" w:cs="Arial"/>
                <w:sz w:val="18"/>
                <w:szCs w:val="18"/>
              </w:rPr>
              <w:t>176,756</w:t>
            </w:r>
          </w:p>
        </w:tc>
        <w:tc>
          <w:tcPr>
            <w:tcW w:w="790" w:type="pct"/>
            <w:tcBorders>
              <w:top w:val="nil"/>
              <w:left w:val="nil"/>
              <w:bottom w:val="single" w:sz="4" w:space="0" w:color="auto"/>
              <w:right w:val="nil"/>
            </w:tcBorders>
            <w:vAlign w:val="bottom"/>
          </w:tcPr>
          <w:p w14:paraId="441DF04E" w14:textId="6BEE26F4" w:rsidR="002C76A7" w:rsidRPr="002C76A7" w:rsidRDefault="002C76A7" w:rsidP="002C76A7">
            <w:pPr>
              <w:tabs>
                <w:tab w:val="left" w:pos="-720"/>
              </w:tabs>
              <w:autoSpaceDN/>
              <w:ind w:right="-5"/>
              <w:jc w:val="right"/>
              <w:rPr>
                <w:rFonts w:ascii="Arial" w:hAnsi="Arial" w:cs="Arial"/>
                <w:sz w:val="18"/>
                <w:szCs w:val="18"/>
              </w:rPr>
            </w:pPr>
            <w:r w:rsidRPr="002C76A7">
              <w:rPr>
                <w:rFonts w:ascii="Arial" w:hAnsi="Arial" w:cs="Arial"/>
                <w:sz w:val="18"/>
                <w:szCs w:val="18"/>
              </w:rPr>
              <w:t>170,266</w:t>
            </w:r>
          </w:p>
        </w:tc>
        <w:tc>
          <w:tcPr>
            <w:tcW w:w="789" w:type="pct"/>
            <w:tcBorders>
              <w:top w:val="nil"/>
              <w:left w:val="nil"/>
              <w:bottom w:val="single" w:sz="4" w:space="0" w:color="auto"/>
              <w:right w:val="nil"/>
            </w:tcBorders>
            <w:vAlign w:val="bottom"/>
          </w:tcPr>
          <w:p w14:paraId="4B98B0A9" w14:textId="70389E2A" w:rsidR="002C76A7" w:rsidRPr="002C76A7" w:rsidRDefault="002C76A7" w:rsidP="002C76A7">
            <w:pPr>
              <w:tabs>
                <w:tab w:val="left" w:pos="-720"/>
              </w:tabs>
              <w:autoSpaceDN/>
              <w:ind w:right="-5"/>
              <w:jc w:val="right"/>
              <w:rPr>
                <w:rFonts w:ascii="Arial" w:hAnsi="Arial" w:cs="Arial"/>
                <w:sz w:val="18"/>
                <w:szCs w:val="18"/>
              </w:rPr>
            </w:pPr>
            <w:r w:rsidRPr="002C76A7">
              <w:rPr>
                <w:rFonts w:ascii="Arial" w:hAnsi="Arial" w:cs="Arial"/>
                <w:sz w:val="18"/>
                <w:szCs w:val="18"/>
              </w:rPr>
              <w:t>173,728</w:t>
            </w:r>
          </w:p>
        </w:tc>
        <w:tc>
          <w:tcPr>
            <w:tcW w:w="789" w:type="pct"/>
            <w:tcBorders>
              <w:top w:val="nil"/>
              <w:left w:val="nil"/>
              <w:bottom w:val="single" w:sz="4" w:space="0" w:color="auto"/>
              <w:right w:val="nil"/>
            </w:tcBorders>
            <w:vAlign w:val="bottom"/>
          </w:tcPr>
          <w:p w14:paraId="3BBE1272" w14:textId="43A15A0D" w:rsidR="002C76A7" w:rsidRPr="002C76A7" w:rsidRDefault="002C76A7" w:rsidP="002C76A7">
            <w:pPr>
              <w:tabs>
                <w:tab w:val="left" w:pos="-720"/>
              </w:tabs>
              <w:autoSpaceDN/>
              <w:ind w:right="-5"/>
              <w:jc w:val="right"/>
              <w:rPr>
                <w:rFonts w:ascii="Arial" w:hAnsi="Arial" w:cs="Arial"/>
                <w:sz w:val="18"/>
                <w:szCs w:val="18"/>
              </w:rPr>
            </w:pPr>
            <w:r w:rsidRPr="002C76A7">
              <w:rPr>
                <w:rFonts w:ascii="Arial" w:hAnsi="Arial" w:cs="Arial"/>
                <w:sz w:val="18"/>
                <w:szCs w:val="18"/>
              </w:rPr>
              <w:t>167,317</w:t>
            </w:r>
          </w:p>
        </w:tc>
      </w:tr>
      <w:tr w:rsidR="002C76A7" w:rsidRPr="00587444" w14:paraId="6CBCD266" w14:textId="77777777" w:rsidTr="00DC7C38">
        <w:trPr>
          <w:trHeight w:hRule="exact" w:val="397"/>
        </w:trPr>
        <w:tc>
          <w:tcPr>
            <w:tcW w:w="1843" w:type="pct"/>
            <w:vAlign w:val="bottom"/>
          </w:tcPr>
          <w:p w14:paraId="0DD73CBB" w14:textId="77777777" w:rsidR="002C76A7" w:rsidRPr="00587444" w:rsidRDefault="002C76A7" w:rsidP="002C76A7">
            <w:pPr>
              <w:tabs>
                <w:tab w:val="left" w:pos="-720"/>
              </w:tabs>
              <w:autoSpaceDN/>
              <w:spacing w:line="240" w:lineRule="exact"/>
              <w:ind w:right="-6"/>
              <w:rPr>
                <w:rFonts w:ascii="Arial" w:hAnsi="Arial" w:cs="Arial"/>
                <w:sz w:val="18"/>
                <w:szCs w:val="18"/>
              </w:rPr>
            </w:pPr>
            <w:r w:rsidRPr="00587444">
              <w:rPr>
                <w:rFonts w:ascii="Arial" w:hAnsi="Arial" w:cs="Arial"/>
                <w:b/>
                <w:sz w:val="18"/>
                <w:szCs w:val="18"/>
              </w:rPr>
              <w:t xml:space="preserve">Total liabilities </w:t>
            </w:r>
          </w:p>
        </w:tc>
        <w:tc>
          <w:tcPr>
            <w:tcW w:w="789" w:type="pct"/>
            <w:tcBorders>
              <w:top w:val="single" w:sz="4" w:space="0" w:color="auto"/>
              <w:left w:val="nil"/>
              <w:bottom w:val="single" w:sz="12" w:space="0" w:color="auto"/>
              <w:right w:val="nil"/>
            </w:tcBorders>
            <w:vAlign w:val="bottom"/>
          </w:tcPr>
          <w:p w14:paraId="15419094" w14:textId="5FD1F28D" w:rsidR="002C76A7" w:rsidRPr="002C76A7" w:rsidRDefault="002C76A7" w:rsidP="002C76A7">
            <w:pPr>
              <w:tabs>
                <w:tab w:val="left" w:pos="-720"/>
              </w:tabs>
              <w:autoSpaceDN/>
              <w:ind w:right="-5"/>
              <w:jc w:val="right"/>
              <w:rPr>
                <w:rFonts w:ascii="Arial" w:hAnsi="Arial" w:cs="Arial"/>
                <w:b/>
                <w:sz w:val="18"/>
                <w:szCs w:val="18"/>
              </w:rPr>
            </w:pPr>
            <w:r w:rsidRPr="002C76A7">
              <w:rPr>
                <w:rFonts w:ascii="Arial" w:hAnsi="Arial" w:cs="Arial"/>
                <w:b/>
                <w:bCs/>
                <w:color w:val="000000"/>
                <w:sz w:val="18"/>
                <w:szCs w:val="18"/>
              </w:rPr>
              <w:t>2,490,750</w:t>
            </w:r>
          </w:p>
        </w:tc>
        <w:tc>
          <w:tcPr>
            <w:tcW w:w="790" w:type="pct"/>
            <w:tcBorders>
              <w:top w:val="single" w:sz="4" w:space="0" w:color="auto"/>
              <w:left w:val="nil"/>
              <w:bottom w:val="single" w:sz="12" w:space="0" w:color="auto"/>
              <w:right w:val="nil"/>
            </w:tcBorders>
            <w:vAlign w:val="bottom"/>
          </w:tcPr>
          <w:p w14:paraId="0F542B8D" w14:textId="20087EDD" w:rsidR="002C76A7" w:rsidRPr="002C76A7" w:rsidRDefault="002C76A7" w:rsidP="002C76A7">
            <w:pPr>
              <w:tabs>
                <w:tab w:val="left" w:pos="-720"/>
              </w:tabs>
              <w:autoSpaceDN/>
              <w:ind w:right="-5"/>
              <w:jc w:val="right"/>
              <w:rPr>
                <w:rFonts w:ascii="Arial" w:hAnsi="Arial" w:cs="Arial"/>
                <w:b/>
                <w:sz w:val="18"/>
                <w:szCs w:val="18"/>
              </w:rPr>
            </w:pPr>
            <w:r w:rsidRPr="002C76A7">
              <w:rPr>
                <w:rFonts w:ascii="Arial" w:hAnsi="Arial" w:cs="Arial"/>
                <w:b/>
                <w:bCs/>
                <w:sz w:val="18"/>
                <w:szCs w:val="18"/>
              </w:rPr>
              <w:t>2,495,361</w:t>
            </w:r>
          </w:p>
        </w:tc>
        <w:tc>
          <w:tcPr>
            <w:tcW w:w="789" w:type="pct"/>
            <w:tcBorders>
              <w:top w:val="single" w:sz="4" w:space="0" w:color="auto"/>
              <w:left w:val="nil"/>
              <w:bottom w:val="single" w:sz="12" w:space="0" w:color="auto"/>
              <w:right w:val="nil"/>
            </w:tcBorders>
            <w:vAlign w:val="bottom"/>
          </w:tcPr>
          <w:p w14:paraId="2B177307" w14:textId="4718B6B4" w:rsidR="002C76A7" w:rsidRPr="002C76A7" w:rsidRDefault="002C76A7" w:rsidP="002C76A7">
            <w:pPr>
              <w:tabs>
                <w:tab w:val="left" w:pos="-720"/>
              </w:tabs>
              <w:autoSpaceDN/>
              <w:ind w:right="-5"/>
              <w:jc w:val="right"/>
              <w:rPr>
                <w:rFonts w:ascii="Arial" w:hAnsi="Arial" w:cs="Arial"/>
                <w:b/>
                <w:sz w:val="18"/>
                <w:szCs w:val="18"/>
              </w:rPr>
            </w:pPr>
            <w:r w:rsidRPr="002C76A7">
              <w:rPr>
                <w:rFonts w:ascii="Arial" w:hAnsi="Arial" w:cs="Arial"/>
                <w:b/>
                <w:bCs/>
                <w:sz w:val="18"/>
                <w:szCs w:val="18"/>
              </w:rPr>
              <w:t>2,487,722</w:t>
            </w:r>
          </w:p>
        </w:tc>
        <w:tc>
          <w:tcPr>
            <w:tcW w:w="789" w:type="pct"/>
            <w:tcBorders>
              <w:top w:val="single" w:sz="4" w:space="0" w:color="auto"/>
              <w:left w:val="nil"/>
              <w:bottom w:val="single" w:sz="12" w:space="0" w:color="auto"/>
              <w:right w:val="nil"/>
            </w:tcBorders>
            <w:vAlign w:val="bottom"/>
          </w:tcPr>
          <w:p w14:paraId="3DA48CDD" w14:textId="3719753A" w:rsidR="002C76A7" w:rsidRPr="002C76A7" w:rsidRDefault="002C76A7" w:rsidP="002C76A7">
            <w:pPr>
              <w:tabs>
                <w:tab w:val="left" w:pos="-720"/>
              </w:tabs>
              <w:autoSpaceDN/>
              <w:ind w:right="-5"/>
              <w:jc w:val="right"/>
              <w:rPr>
                <w:rFonts w:ascii="Arial" w:hAnsi="Arial" w:cs="Arial"/>
                <w:b/>
                <w:sz w:val="18"/>
                <w:szCs w:val="18"/>
              </w:rPr>
            </w:pPr>
            <w:r w:rsidRPr="002C76A7">
              <w:rPr>
                <w:rFonts w:ascii="Arial" w:hAnsi="Arial" w:cs="Arial"/>
                <w:b/>
                <w:bCs/>
                <w:sz w:val="18"/>
                <w:szCs w:val="18"/>
              </w:rPr>
              <w:t>2,492,412</w:t>
            </w:r>
          </w:p>
        </w:tc>
      </w:tr>
    </w:tbl>
    <w:p w14:paraId="22E08446" w14:textId="77777777" w:rsidR="00587444" w:rsidRPr="00587444" w:rsidRDefault="00587444" w:rsidP="00587444">
      <w:pPr>
        <w:keepNext/>
        <w:suppressAutoHyphens w:val="0"/>
        <w:autoSpaceDN/>
        <w:spacing w:before="240" w:line="360" w:lineRule="auto"/>
        <w:jc w:val="both"/>
        <w:rPr>
          <w:rFonts w:ascii="Arial" w:hAnsi="Arial" w:cs="Arial"/>
          <w:b/>
          <w:sz w:val="20"/>
          <w:szCs w:val="20"/>
          <w:highlight w:val="yellow"/>
          <w:lang w:val="en-GB"/>
        </w:rPr>
        <w:sectPr w:rsidR="00587444" w:rsidRPr="00587444" w:rsidSect="00D337C5">
          <w:pgSz w:w="11907" w:h="16840" w:code="9"/>
          <w:pgMar w:top="1418" w:right="1134" w:bottom="1134" w:left="1418" w:header="851" w:footer="851" w:gutter="0"/>
          <w:cols w:space="720"/>
          <w:noEndnote/>
        </w:sectPr>
      </w:pPr>
    </w:p>
    <w:p w14:paraId="1A3F3697"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061E0B70" w14:textId="761814CA"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413E5C">
        <w:rPr>
          <w:rFonts w:ascii="Arial" w:hAnsi="Arial" w:cs="Arial"/>
          <w:b/>
          <w:bCs/>
          <w:sz w:val="20"/>
          <w:szCs w:val="20"/>
          <w:lang w:val="en-GB"/>
        </w:rPr>
        <w:t>.</w:t>
      </w:r>
      <w:r w:rsidRPr="00587444">
        <w:rPr>
          <w:rFonts w:ascii="Arial" w:hAnsi="Arial" w:cs="Arial"/>
          <w:b/>
          <w:bCs/>
          <w:sz w:val="20"/>
          <w:szCs w:val="20"/>
          <w:lang w:val="en-GB"/>
        </w:rPr>
        <w:t xml:space="preserve">         Risk management (continued)</w:t>
      </w:r>
    </w:p>
    <w:p w14:paraId="49A96D3A"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03D023FD" w14:textId="57E09252"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413E5C">
        <w:rPr>
          <w:rFonts w:ascii="Arial" w:hAnsi="Arial" w:cs="Arial"/>
          <w:b/>
          <w:bCs/>
          <w:sz w:val="20"/>
          <w:szCs w:val="20"/>
          <w:lang w:val="en-GB"/>
        </w:rPr>
        <w:t>.</w:t>
      </w:r>
      <w:r w:rsidRPr="00587444">
        <w:rPr>
          <w:rFonts w:ascii="Arial" w:hAnsi="Arial" w:cs="Arial"/>
          <w:b/>
          <w:bCs/>
          <w:sz w:val="20"/>
          <w:szCs w:val="20"/>
          <w:lang w:val="en-GB"/>
        </w:rPr>
        <w:t>5</w:t>
      </w:r>
      <w:r w:rsidR="00413E5C">
        <w:rPr>
          <w:rFonts w:ascii="Arial" w:hAnsi="Arial" w:cs="Arial"/>
          <w:b/>
          <w:bCs/>
          <w:sz w:val="20"/>
          <w:szCs w:val="20"/>
          <w:lang w:val="en-GB"/>
        </w:rPr>
        <w:t>.</w:t>
      </w:r>
      <w:r w:rsidRPr="00587444">
        <w:rPr>
          <w:rFonts w:ascii="Arial" w:hAnsi="Arial" w:cs="Arial"/>
          <w:b/>
          <w:bCs/>
          <w:sz w:val="20"/>
          <w:szCs w:val="20"/>
          <w:lang w:val="en-GB"/>
        </w:rPr>
        <w:t xml:space="preserve">      Market risk (continued)</w:t>
      </w:r>
    </w:p>
    <w:p w14:paraId="6301532F"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44E12DB5" w14:textId="0F89C0F5"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413E5C">
        <w:rPr>
          <w:rFonts w:ascii="Arial" w:hAnsi="Arial" w:cs="Arial"/>
          <w:b/>
          <w:bCs/>
          <w:sz w:val="20"/>
          <w:szCs w:val="20"/>
          <w:lang w:val="en-GB"/>
        </w:rPr>
        <w:t>.</w:t>
      </w:r>
      <w:r w:rsidRPr="00587444">
        <w:rPr>
          <w:rFonts w:ascii="Arial" w:hAnsi="Arial" w:cs="Arial"/>
          <w:b/>
          <w:bCs/>
          <w:sz w:val="20"/>
          <w:szCs w:val="20"/>
          <w:lang w:val="en-GB"/>
        </w:rPr>
        <w:t>5</w:t>
      </w:r>
      <w:r w:rsidR="00413E5C">
        <w:rPr>
          <w:rFonts w:ascii="Arial" w:hAnsi="Arial" w:cs="Arial"/>
          <w:b/>
          <w:bCs/>
          <w:sz w:val="20"/>
          <w:szCs w:val="20"/>
          <w:lang w:val="en-GB"/>
        </w:rPr>
        <w:t>.</w:t>
      </w:r>
      <w:r w:rsidRPr="00587444">
        <w:rPr>
          <w:rFonts w:ascii="Arial" w:hAnsi="Arial" w:cs="Arial"/>
          <w:b/>
          <w:bCs/>
          <w:sz w:val="20"/>
          <w:szCs w:val="20"/>
          <w:lang w:val="en-GB"/>
        </w:rPr>
        <w:t>1</w:t>
      </w:r>
      <w:r w:rsidR="00413E5C">
        <w:rPr>
          <w:rFonts w:ascii="Arial" w:hAnsi="Arial" w:cs="Arial"/>
          <w:b/>
          <w:bCs/>
          <w:sz w:val="20"/>
          <w:szCs w:val="20"/>
          <w:lang w:val="en-GB"/>
        </w:rPr>
        <w:t>.</w:t>
      </w:r>
      <w:r w:rsidRPr="00587444">
        <w:rPr>
          <w:rFonts w:ascii="Arial" w:hAnsi="Arial" w:cs="Arial"/>
          <w:b/>
          <w:bCs/>
          <w:sz w:val="20"/>
          <w:szCs w:val="20"/>
          <w:lang w:val="en-GB"/>
        </w:rPr>
        <w:t xml:space="preserve">   Interest rate risk (continued)</w:t>
      </w:r>
    </w:p>
    <w:p w14:paraId="0DA3475B" w14:textId="77777777" w:rsidR="00587444" w:rsidRPr="00587444" w:rsidRDefault="00587444" w:rsidP="00587444">
      <w:pPr>
        <w:suppressAutoHyphens w:val="0"/>
        <w:autoSpaceDN/>
        <w:jc w:val="both"/>
        <w:rPr>
          <w:rFonts w:ascii="Arial" w:hAnsi="Arial" w:cs="Arial"/>
          <w:b/>
          <w:bCs/>
          <w:sz w:val="20"/>
          <w:szCs w:val="20"/>
          <w:lang w:val="en-GB"/>
        </w:rPr>
      </w:pPr>
    </w:p>
    <w:p w14:paraId="4BF5364A"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Sensitivity analysis</w:t>
      </w:r>
    </w:p>
    <w:p w14:paraId="1930929F" w14:textId="77777777" w:rsidR="00587444" w:rsidRPr="00587444" w:rsidRDefault="00587444" w:rsidP="00587444">
      <w:pPr>
        <w:suppressAutoHyphens w:val="0"/>
        <w:autoSpaceDN/>
        <w:jc w:val="both"/>
        <w:rPr>
          <w:rFonts w:ascii="Arial" w:hAnsi="Arial" w:cs="Arial"/>
          <w:bCs/>
          <w:sz w:val="20"/>
          <w:szCs w:val="20"/>
          <w:lang w:val="en-GB"/>
        </w:rPr>
      </w:pPr>
    </w:p>
    <w:p w14:paraId="77759A27" w14:textId="7B095C12" w:rsidR="00587444" w:rsidRPr="00587444" w:rsidRDefault="00587444" w:rsidP="00587444">
      <w:pPr>
        <w:suppressAutoHyphens w:val="0"/>
        <w:autoSpaceDN/>
        <w:jc w:val="both"/>
        <w:rPr>
          <w:rFonts w:ascii="Arial" w:hAnsi="Arial" w:cs="Arial"/>
          <w:bCs/>
          <w:sz w:val="20"/>
          <w:szCs w:val="20"/>
          <w:lang w:val="en-GB"/>
        </w:rPr>
      </w:pPr>
      <w:r w:rsidRPr="00587444">
        <w:rPr>
          <w:rFonts w:ascii="Arial" w:hAnsi="Arial" w:cs="Arial"/>
          <w:bCs/>
          <w:sz w:val="20"/>
          <w:szCs w:val="20"/>
          <w:lang w:val="en-GB"/>
        </w:rPr>
        <w:t>Assumptions used in preparing the interest risk sensitivity analysis relate to possible changes in reference interest rates in order to assess the hypothetical effect on HBOR’s profit</w:t>
      </w:r>
      <w:r w:rsidR="00413E5C">
        <w:rPr>
          <w:rFonts w:ascii="Arial" w:hAnsi="Arial" w:cs="Arial"/>
          <w:bCs/>
          <w:sz w:val="20"/>
          <w:szCs w:val="20"/>
          <w:lang w:val="en-GB"/>
        </w:rPr>
        <w:t>.</w:t>
      </w:r>
    </w:p>
    <w:p w14:paraId="75A7B370" w14:textId="77777777" w:rsidR="00587444" w:rsidRPr="00587444" w:rsidRDefault="00587444" w:rsidP="00587444">
      <w:pPr>
        <w:keepNext/>
        <w:suppressAutoHyphens w:val="0"/>
        <w:autoSpaceDN/>
        <w:jc w:val="both"/>
        <w:rPr>
          <w:rFonts w:ascii="Arial" w:hAnsi="Arial" w:cs="Arial"/>
          <w:bCs/>
          <w:sz w:val="20"/>
          <w:szCs w:val="20"/>
          <w:lang w:val="en-GB"/>
        </w:rPr>
      </w:pPr>
    </w:p>
    <w:p w14:paraId="3D9BD7D5" w14:textId="43AF9BF5"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bCs/>
          <w:sz w:val="20"/>
          <w:szCs w:val="20"/>
          <w:lang w:val="en-GB"/>
        </w:rPr>
        <w:t>Volatility of reference interest rates for 202</w:t>
      </w:r>
      <w:r w:rsidR="00362DC5">
        <w:rPr>
          <w:rFonts w:ascii="Arial" w:hAnsi="Arial" w:cs="Arial"/>
          <w:bCs/>
          <w:sz w:val="20"/>
          <w:szCs w:val="20"/>
          <w:lang w:val="en-GB"/>
        </w:rPr>
        <w:t>5</w:t>
      </w:r>
      <w:r w:rsidRPr="00587444">
        <w:rPr>
          <w:rFonts w:ascii="Arial" w:hAnsi="Arial" w:cs="Arial"/>
          <w:bCs/>
          <w:sz w:val="20"/>
          <w:szCs w:val="20"/>
          <w:lang w:val="en-GB"/>
        </w:rPr>
        <w:t xml:space="preserve"> has been determined using the standard deviation method on the daily changes of the reference interest rates linked to EUR and USD</w:t>
      </w:r>
      <w:r w:rsidR="00B45EB3">
        <w:rPr>
          <w:rFonts w:ascii="Arial" w:hAnsi="Arial" w:cs="Arial"/>
          <w:bCs/>
          <w:sz w:val="20"/>
          <w:szCs w:val="20"/>
          <w:lang w:val="en-GB"/>
        </w:rPr>
        <w:t>.</w:t>
      </w:r>
      <w:r w:rsidRPr="00587444">
        <w:rPr>
          <w:rFonts w:ascii="Arial" w:hAnsi="Arial" w:cs="Arial"/>
          <w:bCs/>
          <w:sz w:val="20"/>
          <w:szCs w:val="20"/>
          <w:lang w:val="en-GB"/>
        </w:rPr>
        <w:t xml:space="preserve"> On the basis of the above volatility, possible changes in reference interest rates linked to EUR and USD have been established and used in the sensitivity analysis</w:t>
      </w:r>
      <w:r w:rsidR="00B45EB3">
        <w:rPr>
          <w:rFonts w:ascii="Arial" w:hAnsi="Arial" w:cs="Arial"/>
          <w:bCs/>
          <w:sz w:val="20"/>
          <w:szCs w:val="20"/>
          <w:lang w:val="en-GB"/>
        </w:rPr>
        <w:t>.</w:t>
      </w:r>
    </w:p>
    <w:p w14:paraId="1EB3E1DE" w14:textId="77777777" w:rsidR="00587444" w:rsidRPr="00587444" w:rsidRDefault="00587444" w:rsidP="00587444">
      <w:pPr>
        <w:suppressAutoHyphens w:val="0"/>
        <w:autoSpaceDN/>
        <w:jc w:val="both"/>
        <w:rPr>
          <w:rFonts w:ascii="Arial" w:hAnsi="Arial" w:cs="Arial"/>
          <w:bCs/>
          <w:sz w:val="20"/>
          <w:szCs w:val="20"/>
          <w:lang w:val="en-GB"/>
        </w:rPr>
      </w:pPr>
    </w:p>
    <w:p w14:paraId="75ECD32B" w14:textId="6A15C945" w:rsidR="00587444" w:rsidRPr="00587444" w:rsidRDefault="00587444" w:rsidP="00587444">
      <w:pPr>
        <w:suppressAutoHyphens w:val="0"/>
        <w:autoSpaceDN/>
        <w:jc w:val="both"/>
        <w:rPr>
          <w:rFonts w:ascii="Arial" w:hAnsi="Arial" w:cs="Arial"/>
          <w:bCs/>
          <w:sz w:val="20"/>
          <w:szCs w:val="20"/>
          <w:lang w:val="en-GB"/>
        </w:rPr>
      </w:pPr>
      <w:r w:rsidRPr="00587444">
        <w:rPr>
          <w:rFonts w:ascii="Arial" w:hAnsi="Arial" w:cs="Arial"/>
          <w:bCs/>
          <w:sz w:val="20"/>
          <w:szCs w:val="20"/>
          <w:lang w:val="en-GB"/>
        </w:rPr>
        <w:t>The analysis presents the sensitivity of interest rates to reasonably expected changes in basis points of variable interest rates</w:t>
      </w:r>
      <w:r w:rsidR="00517512">
        <w:rPr>
          <w:rFonts w:ascii="Arial" w:hAnsi="Arial" w:cs="Arial"/>
          <w:bCs/>
          <w:sz w:val="20"/>
          <w:szCs w:val="20"/>
          <w:lang w:val="en-GB"/>
        </w:rPr>
        <w:t>.</w:t>
      </w:r>
      <w:r w:rsidRPr="00587444">
        <w:rPr>
          <w:rFonts w:ascii="Arial" w:hAnsi="Arial" w:cs="Arial"/>
          <w:bCs/>
          <w:sz w:val="20"/>
          <w:szCs w:val="20"/>
          <w:lang w:val="en-GB"/>
        </w:rPr>
        <w:t xml:space="preserve"> All other variables remain constant</w:t>
      </w:r>
      <w:r w:rsidR="00B45EB3">
        <w:rPr>
          <w:rFonts w:ascii="Arial" w:hAnsi="Arial" w:cs="Arial"/>
          <w:bCs/>
          <w:sz w:val="20"/>
          <w:szCs w:val="20"/>
          <w:lang w:val="en-GB"/>
        </w:rPr>
        <w:t>.</w:t>
      </w:r>
    </w:p>
    <w:p w14:paraId="196E0A71" w14:textId="77777777" w:rsidR="00587444" w:rsidRPr="00587444" w:rsidRDefault="00587444" w:rsidP="00587444">
      <w:pPr>
        <w:suppressAutoHyphens w:val="0"/>
        <w:autoSpaceDN/>
        <w:jc w:val="both"/>
        <w:rPr>
          <w:rFonts w:ascii="Arial" w:hAnsi="Arial" w:cs="Arial"/>
          <w:bCs/>
          <w:sz w:val="20"/>
          <w:szCs w:val="20"/>
          <w:lang w:val="en-GB"/>
        </w:rPr>
      </w:pPr>
    </w:p>
    <w:p w14:paraId="2D93413B" w14:textId="77585F40" w:rsidR="00587444" w:rsidRPr="00587444" w:rsidRDefault="00587444" w:rsidP="00587444">
      <w:pPr>
        <w:suppressAutoHyphens w:val="0"/>
        <w:autoSpaceDN/>
        <w:jc w:val="both"/>
        <w:rPr>
          <w:rFonts w:ascii="Arial" w:hAnsi="Arial" w:cs="Arial"/>
          <w:bCs/>
          <w:sz w:val="20"/>
          <w:szCs w:val="20"/>
          <w:lang w:val="en-GB"/>
        </w:rPr>
      </w:pPr>
      <w:r w:rsidRPr="00587444">
        <w:rPr>
          <w:rFonts w:ascii="Arial" w:hAnsi="Arial" w:cs="Arial"/>
          <w:bCs/>
          <w:sz w:val="20"/>
          <w:szCs w:val="20"/>
          <w:lang w:val="en-GB"/>
        </w:rPr>
        <w:t>The sensitivity of profit is influenced by hypothetical changes in interest rates during a period of one year based on interest bearing assets and liabilities with a variable interest rate</w:t>
      </w:r>
      <w:r w:rsidR="00B45EB3">
        <w:rPr>
          <w:rFonts w:ascii="Arial" w:hAnsi="Arial" w:cs="Arial"/>
          <w:bCs/>
          <w:sz w:val="20"/>
          <w:szCs w:val="20"/>
          <w:lang w:val="en-GB"/>
        </w:rPr>
        <w:t>.</w:t>
      </w:r>
    </w:p>
    <w:p w14:paraId="053A4669" w14:textId="77777777" w:rsidR="00587444" w:rsidRPr="00587444" w:rsidRDefault="00587444" w:rsidP="00587444">
      <w:pPr>
        <w:suppressAutoHyphens w:val="0"/>
        <w:autoSpaceDN/>
        <w:jc w:val="both"/>
        <w:rPr>
          <w:rFonts w:ascii="Arial" w:hAnsi="Arial" w:cs="Arial"/>
          <w:bCs/>
          <w:sz w:val="20"/>
          <w:szCs w:val="20"/>
          <w:lang w:val="en-GB"/>
        </w:rPr>
      </w:pPr>
    </w:p>
    <w:tbl>
      <w:tblPr>
        <w:tblW w:w="5000" w:type="pct"/>
        <w:jc w:val="right"/>
        <w:tblLook w:val="01E0" w:firstRow="1" w:lastRow="1" w:firstColumn="1" w:lastColumn="1" w:noHBand="0" w:noVBand="0"/>
      </w:tblPr>
      <w:tblGrid>
        <w:gridCol w:w="2459"/>
        <w:gridCol w:w="1772"/>
        <w:gridCol w:w="1706"/>
        <w:gridCol w:w="1706"/>
        <w:gridCol w:w="1712"/>
      </w:tblGrid>
      <w:tr w:rsidR="00362DC5" w:rsidRPr="00587444" w14:paraId="513B31DB" w14:textId="77777777" w:rsidTr="00DD69E7">
        <w:trPr>
          <w:trHeight w:hRule="exact" w:val="546"/>
          <w:jc w:val="right"/>
        </w:trPr>
        <w:tc>
          <w:tcPr>
            <w:tcW w:w="1314" w:type="pct"/>
          </w:tcPr>
          <w:p w14:paraId="27ABD2AF" w14:textId="77777777" w:rsidR="00362DC5" w:rsidRPr="00587444" w:rsidRDefault="00362DC5" w:rsidP="00362DC5">
            <w:pPr>
              <w:suppressAutoHyphens w:val="0"/>
              <w:autoSpaceDN/>
              <w:spacing w:before="240" w:after="120" w:line="360" w:lineRule="auto"/>
              <w:rPr>
                <w:rFonts w:ascii="Arial" w:hAnsi="Arial" w:cs="Arial"/>
                <w:bCs/>
                <w:kern w:val="19"/>
                <w:sz w:val="18"/>
                <w:szCs w:val="18"/>
                <w:lang w:val="en-GB"/>
              </w:rPr>
            </w:pPr>
            <w:r w:rsidRPr="00587444">
              <w:rPr>
                <w:rFonts w:ascii="Arial" w:hAnsi="Arial" w:cs="Arial"/>
                <w:b/>
                <w:bCs/>
                <w:kern w:val="19"/>
                <w:sz w:val="18"/>
                <w:szCs w:val="18"/>
                <w:lang w:val="en-GB"/>
              </w:rPr>
              <w:t>Currency</w:t>
            </w:r>
          </w:p>
        </w:tc>
        <w:tc>
          <w:tcPr>
            <w:tcW w:w="947" w:type="pct"/>
          </w:tcPr>
          <w:p w14:paraId="05BE4152" w14:textId="77777777" w:rsidR="00362DC5" w:rsidRPr="00587444" w:rsidRDefault="00362DC5" w:rsidP="00362DC5">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 xml:space="preserve">Increase in </w:t>
            </w:r>
          </w:p>
          <w:p w14:paraId="6EDC8DAD" w14:textId="02942F6E" w:rsidR="00362DC5" w:rsidRPr="00587444" w:rsidRDefault="00362DC5" w:rsidP="00362DC5">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b</w:t>
            </w:r>
            <w:r w:rsidR="00ED0158">
              <w:rPr>
                <w:rFonts w:ascii="Arial" w:hAnsi="Arial" w:cs="Arial"/>
                <w:b/>
                <w:bCs/>
                <w:kern w:val="19"/>
                <w:sz w:val="18"/>
                <w:szCs w:val="18"/>
                <w:lang w:val="en-GB"/>
              </w:rPr>
              <w:t>.</w:t>
            </w:r>
            <w:r w:rsidRPr="00587444">
              <w:rPr>
                <w:rFonts w:ascii="Arial" w:hAnsi="Arial" w:cs="Arial"/>
                <w:b/>
                <w:bCs/>
                <w:kern w:val="19"/>
                <w:sz w:val="18"/>
                <w:szCs w:val="18"/>
                <w:lang w:val="en-GB"/>
              </w:rPr>
              <w:t>p</w:t>
            </w:r>
            <w:r w:rsidR="00ED0158">
              <w:rPr>
                <w:rFonts w:ascii="Arial" w:hAnsi="Arial" w:cs="Arial"/>
                <w:b/>
                <w:bCs/>
                <w:kern w:val="19"/>
                <w:sz w:val="18"/>
                <w:szCs w:val="18"/>
                <w:lang w:val="en-GB"/>
              </w:rPr>
              <w:t>.</w:t>
            </w:r>
            <w:r w:rsidRPr="00587444">
              <w:rPr>
                <w:rFonts w:ascii="Arial" w:hAnsi="Arial" w:cs="Arial"/>
                <w:b/>
                <w:bCs/>
                <w:kern w:val="19"/>
                <w:sz w:val="18"/>
                <w:szCs w:val="18"/>
                <w:lang w:val="en-GB"/>
              </w:rPr>
              <w:t xml:space="preserve"> in 202</w:t>
            </w:r>
            <w:r>
              <w:rPr>
                <w:rFonts w:ascii="Arial" w:hAnsi="Arial" w:cs="Arial"/>
                <w:b/>
                <w:bCs/>
                <w:kern w:val="19"/>
                <w:sz w:val="18"/>
                <w:szCs w:val="18"/>
                <w:lang w:val="en-GB"/>
              </w:rPr>
              <w:t>5</w:t>
            </w:r>
          </w:p>
          <w:p w14:paraId="1E340A1B" w14:textId="77777777" w:rsidR="00362DC5" w:rsidRPr="00587444" w:rsidRDefault="00362DC5" w:rsidP="00362DC5">
            <w:pPr>
              <w:suppressAutoHyphens w:val="0"/>
              <w:autoSpaceDN/>
              <w:spacing w:line="0" w:lineRule="atLeast"/>
              <w:jc w:val="right"/>
              <w:rPr>
                <w:rFonts w:ascii="Arial" w:hAnsi="Arial" w:cs="Arial"/>
                <w:b/>
                <w:bCs/>
                <w:kern w:val="19"/>
                <w:sz w:val="18"/>
                <w:szCs w:val="18"/>
                <w:lang w:val="en-GB"/>
              </w:rPr>
            </w:pPr>
          </w:p>
        </w:tc>
        <w:tc>
          <w:tcPr>
            <w:tcW w:w="912" w:type="pct"/>
          </w:tcPr>
          <w:p w14:paraId="4D7462C8" w14:textId="77777777" w:rsidR="00362DC5" w:rsidRPr="00587444" w:rsidRDefault="00362DC5" w:rsidP="00362DC5">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Effect on profit</w:t>
            </w:r>
          </w:p>
          <w:p w14:paraId="04FE7C9C" w14:textId="408E342D" w:rsidR="00362DC5" w:rsidRPr="00587444" w:rsidRDefault="00362DC5" w:rsidP="00362DC5">
            <w:pPr>
              <w:suppressAutoHyphens w:val="0"/>
              <w:autoSpaceDN/>
              <w:spacing w:line="0" w:lineRule="atLeast"/>
              <w:jc w:val="right"/>
              <w:rPr>
                <w:rFonts w:ascii="Arial" w:hAnsi="Arial" w:cs="Arial"/>
                <w:b/>
                <w:kern w:val="19"/>
                <w:sz w:val="18"/>
                <w:szCs w:val="18"/>
                <w:lang w:val="en-GB"/>
              </w:rPr>
            </w:pPr>
            <w:r w:rsidRPr="00587444">
              <w:rPr>
                <w:rFonts w:ascii="Arial" w:hAnsi="Arial" w:cs="Arial"/>
                <w:b/>
                <w:bCs/>
                <w:kern w:val="19"/>
                <w:sz w:val="18"/>
                <w:szCs w:val="18"/>
                <w:lang w:val="en-GB"/>
              </w:rPr>
              <w:t xml:space="preserve"> in 202</w:t>
            </w:r>
            <w:r>
              <w:rPr>
                <w:rFonts w:ascii="Arial" w:hAnsi="Arial" w:cs="Arial"/>
                <w:b/>
                <w:bCs/>
                <w:kern w:val="19"/>
                <w:sz w:val="18"/>
                <w:szCs w:val="18"/>
                <w:lang w:val="en-GB"/>
              </w:rPr>
              <w:t>5</w:t>
            </w:r>
          </w:p>
        </w:tc>
        <w:tc>
          <w:tcPr>
            <w:tcW w:w="912" w:type="pct"/>
          </w:tcPr>
          <w:p w14:paraId="2A95A7FC" w14:textId="77777777" w:rsidR="00362DC5" w:rsidRPr="00587444" w:rsidRDefault="00362DC5" w:rsidP="00362DC5">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 xml:space="preserve">Increase in </w:t>
            </w:r>
          </w:p>
          <w:p w14:paraId="4A5A2E89" w14:textId="4C797875" w:rsidR="00362DC5" w:rsidRPr="00587444" w:rsidRDefault="00362DC5" w:rsidP="00362DC5">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b</w:t>
            </w:r>
            <w:r w:rsidR="00ED0158">
              <w:rPr>
                <w:rFonts w:ascii="Arial" w:hAnsi="Arial" w:cs="Arial"/>
                <w:b/>
                <w:bCs/>
                <w:kern w:val="19"/>
                <w:sz w:val="18"/>
                <w:szCs w:val="18"/>
                <w:lang w:val="en-GB"/>
              </w:rPr>
              <w:t>.</w:t>
            </w:r>
            <w:r w:rsidRPr="00587444">
              <w:rPr>
                <w:rFonts w:ascii="Arial" w:hAnsi="Arial" w:cs="Arial"/>
                <w:b/>
                <w:bCs/>
                <w:kern w:val="19"/>
                <w:sz w:val="18"/>
                <w:szCs w:val="18"/>
                <w:lang w:val="en-GB"/>
              </w:rPr>
              <w:t>p</w:t>
            </w:r>
            <w:r w:rsidR="00ED0158">
              <w:rPr>
                <w:rFonts w:ascii="Arial" w:hAnsi="Arial" w:cs="Arial"/>
                <w:b/>
                <w:bCs/>
                <w:kern w:val="19"/>
                <w:sz w:val="18"/>
                <w:szCs w:val="18"/>
                <w:lang w:val="en-GB"/>
              </w:rPr>
              <w:t>.</w:t>
            </w:r>
            <w:r w:rsidRPr="00587444">
              <w:rPr>
                <w:rFonts w:ascii="Arial" w:hAnsi="Arial" w:cs="Arial"/>
                <w:b/>
                <w:bCs/>
                <w:kern w:val="19"/>
                <w:sz w:val="18"/>
                <w:szCs w:val="18"/>
                <w:lang w:val="en-GB"/>
              </w:rPr>
              <w:t xml:space="preserve"> in 202</w:t>
            </w:r>
            <w:r>
              <w:rPr>
                <w:rFonts w:ascii="Arial" w:hAnsi="Arial" w:cs="Arial"/>
                <w:b/>
                <w:bCs/>
                <w:kern w:val="19"/>
                <w:sz w:val="18"/>
                <w:szCs w:val="18"/>
                <w:lang w:val="en-GB"/>
              </w:rPr>
              <w:t>4</w:t>
            </w:r>
          </w:p>
          <w:p w14:paraId="59ACEDAD" w14:textId="77777777" w:rsidR="00362DC5" w:rsidRPr="00587444" w:rsidRDefault="00362DC5" w:rsidP="00362DC5">
            <w:pPr>
              <w:suppressAutoHyphens w:val="0"/>
              <w:autoSpaceDN/>
              <w:spacing w:line="0" w:lineRule="atLeast"/>
              <w:jc w:val="right"/>
              <w:rPr>
                <w:rFonts w:ascii="Arial" w:hAnsi="Arial" w:cs="Arial"/>
                <w:b/>
                <w:bCs/>
                <w:kern w:val="19"/>
                <w:sz w:val="18"/>
                <w:szCs w:val="18"/>
                <w:lang w:val="en-GB"/>
              </w:rPr>
            </w:pPr>
          </w:p>
        </w:tc>
        <w:tc>
          <w:tcPr>
            <w:tcW w:w="915" w:type="pct"/>
          </w:tcPr>
          <w:p w14:paraId="3220C554" w14:textId="77777777" w:rsidR="00362DC5" w:rsidRPr="00587444" w:rsidRDefault="00362DC5" w:rsidP="00362DC5">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Effect on profit</w:t>
            </w:r>
          </w:p>
          <w:p w14:paraId="1FC7DB77" w14:textId="2E3EE795" w:rsidR="00362DC5" w:rsidRPr="00587444" w:rsidRDefault="00362DC5" w:rsidP="00362DC5">
            <w:pPr>
              <w:suppressAutoHyphens w:val="0"/>
              <w:autoSpaceDN/>
              <w:spacing w:line="0" w:lineRule="atLeast"/>
              <w:jc w:val="right"/>
              <w:rPr>
                <w:rFonts w:ascii="Arial" w:hAnsi="Arial" w:cs="Arial"/>
                <w:b/>
                <w:kern w:val="19"/>
                <w:sz w:val="18"/>
                <w:szCs w:val="18"/>
                <w:lang w:val="en-GB"/>
              </w:rPr>
            </w:pPr>
            <w:r w:rsidRPr="00587444">
              <w:rPr>
                <w:rFonts w:ascii="Arial" w:hAnsi="Arial" w:cs="Arial"/>
                <w:b/>
                <w:bCs/>
                <w:kern w:val="19"/>
                <w:sz w:val="18"/>
                <w:szCs w:val="18"/>
                <w:lang w:val="en-GB"/>
              </w:rPr>
              <w:t xml:space="preserve"> in 202</w:t>
            </w:r>
            <w:r>
              <w:rPr>
                <w:rFonts w:ascii="Arial" w:hAnsi="Arial" w:cs="Arial"/>
                <w:b/>
                <w:bCs/>
                <w:kern w:val="19"/>
                <w:sz w:val="18"/>
                <w:szCs w:val="18"/>
                <w:lang w:val="en-GB"/>
              </w:rPr>
              <w:t>4</w:t>
            </w:r>
          </w:p>
        </w:tc>
      </w:tr>
      <w:tr w:rsidR="00362DC5" w:rsidRPr="00587444" w14:paraId="762E5ED3" w14:textId="77777777" w:rsidTr="00DD69E7">
        <w:trPr>
          <w:trHeight w:hRule="exact" w:val="331"/>
          <w:jc w:val="right"/>
        </w:trPr>
        <w:tc>
          <w:tcPr>
            <w:tcW w:w="1314" w:type="pct"/>
          </w:tcPr>
          <w:p w14:paraId="66F47F4A" w14:textId="77777777" w:rsidR="00362DC5" w:rsidRPr="00587444" w:rsidRDefault="00362DC5" w:rsidP="00362DC5">
            <w:pPr>
              <w:suppressAutoHyphens w:val="0"/>
              <w:autoSpaceDN/>
              <w:spacing w:before="240" w:after="120" w:line="360" w:lineRule="auto"/>
              <w:jc w:val="both"/>
              <w:rPr>
                <w:rFonts w:ascii="Arial" w:hAnsi="Arial" w:cs="Arial"/>
                <w:bCs/>
                <w:kern w:val="19"/>
                <w:sz w:val="18"/>
                <w:szCs w:val="18"/>
                <w:lang w:val="en-GB"/>
              </w:rPr>
            </w:pPr>
          </w:p>
        </w:tc>
        <w:tc>
          <w:tcPr>
            <w:tcW w:w="947" w:type="pct"/>
            <w:vAlign w:val="center"/>
          </w:tcPr>
          <w:p w14:paraId="4CC426D4" w14:textId="77777777" w:rsidR="00362DC5" w:rsidRPr="00587444" w:rsidRDefault="00362DC5" w:rsidP="00362DC5">
            <w:pPr>
              <w:suppressAutoHyphens w:val="0"/>
              <w:autoSpaceDN/>
              <w:spacing w:line="0" w:lineRule="atLeast"/>
              <w:jc w:val="right"/>
              <w:rPr>
                <w:rFonts w:ascii="Arial" w:hAnsi="Arial" w:cs="Arial"/>
                <w:b/>
                <w:bCs/>
                <w:kern w:val="19"/>
                <w:sz w:val="18"/>
                <w:szCs w:val="18"/>
                <w:lang w:val="en-GB"/>
              </w:rPr>
            </w:pPr>
          </w:p>
        </w:tc>
        <w:tc>
          <w:tcPr>
            <w:tcW w:w="912" w:type="pct"/>
            <w:vAlign w:val="center"/>
          </w:tcPr>
          <w:p w14:paraId="1C1270E7" w14:textId="48A978D9" w:rsidR="00362DC5" w:rsidRPr="00587444" w:rsidRDefault="00362DC5" w:rsidP="00362DC5">
            <w:pPr>
              <w:suppressAutoHyphens w:val="0"/>
              <w:autoSpaceDN/>
              <w:spacing w:line="0" w:lineRule="atLeast"/>
              <w:jc w:val="right"/>
              <w:rPr>
                <w:rFonts w:ascii="Arial" w:hAnsi="Arial" w:cs="Arial"/>
                <w:b/>
                <w:bCs/>
                <w:kern w:val="19"/>
                <w:sz w:val="18"/>
                <w:szCs w:val="18"/>
                <w:lang w:val="en-GB"/>
              </w:rPr>
            </w:pPr>
            <w:r>
              <w:rPr>
                <w:rFonts w:ascii="Arial" w:hAnsi="Arial" w:cs="Arial"/>
                <w:b/>
                <w:kern w:val="19"/>
                <w:sz w:val="18"/>
                <w:szCs w:val="18"/>
                <w:lang w:val="en-GB"/>
              </w:rPr>
              <w:t>EUR</w:t>
            </w:r>
            <w:r w:rsidRPr="00587444">
              <w:rPr>
                <w:rFonts w:ascii="Arial" w:hAnsi="Arial" w:cs="Arial"/>
                <w:b/>
                <w:kern w:val="19"/>
                <w:sz w:val="18"/>
                <w:szCs w:val="18"/>
                <w:lang w:val="en-GB"/>
              </w:rPr>
              <w:t xml:space="preserve"> '000</w:t>
            </w:r>
          </w:p>
        </w:tc>
        <w:tc>
          <w:tcPr>
            <w:tcW w:w="912" w:type="pct"/>
            <w:vAlign w:val="center"/>
          </w:tcPr>
          <w:p w14:paraId="0A821840" w14:textId="77777777" w:rsidR="00362DC5" w:rsidRPr="00587444" w:rsidRDefault="00362DC5" w:rsidP="00362DC5">
            <w:pPr>
              <w:suppressAutoHyphens w:val="0"/>
              <w:autoSpaceDN/>
              <w:spacing w:line="0" w:lineRule="atLeast"/>
              <w:jc w:val="right"/>
              <w:rPr>
                <w:rFonts w:ascii="Arial" w:hAnsi="Arial" w:cs="Arial"/>
                <w:b/>
                <w:bCs/>
                <w:kern w:val="19"/>
                <w:sz w:val="18"/>
                <w:szCs w:val="18"/>
                <w:lang w:val="en-GB"/>
              </w:rPr>
            </w:pPr>
          </w:p>
        </w:tc>
        <w:tc>
          <w:tcPr>
            <w:tcW w:w="915" w:type="pct"/>
            <w:vAlign w:val="center"/>
          </w:tcPr>
          <w:p w14:paraId="3BE909EB" w14:textId="464CBE15" w:rsidR="00362DC5" w:rsidRPr="00587444" w:rsidRDefault="00362DC5" w:rsidP="00362DC5">
            <w:pPr>
              <w:suppressAutoHyphens w:val="0"/>
              <w:autoSpaceDN/>
              <w:spacing w:line="0" w:lineRule="atLeast"/>
              <w:jc w:val="right"/>
              <w:rPr>
                <w:rFonts w:ascii="Arial" w:hAnsi="Arial" w:cs="Arial"/>
                <w:b/>
                <w:bCs/>
                <w:kern w:val="19"/>
                <w:sz w:val="18"/>
                <w:szCs w:val="18"/>
                <w:lang w:val="en-GB"/>
              </w:rPr>
            </w:pPr>
            <w:r>
              <w:rPr>
                <w:rFonts w:ascii="Arial" w:hAnsi="Arial" w:cs="Arial"/>
                <w:b/>
                <w:kern w:val="19"/>
                <w:sz w:val="18"/>
                <w:szCs w:val="18"/>
                <w:lang w:val="en-GB"/>
              </w:rPr>
              <w:t>EUR</w:t>
            </w:r>
            <w:r w:rsidRPr="00587444">
              <w:rPr>
                <w:rFonts w:ascii="Arial" w:hAnsi="Arial" w:cs="Arial"/>
                <w:b/>
                <w:kern w:val="19"/>
                <w:sz w:val="18"/>
                <w:szCs w:val="18"/>
                <w:lang w:val="en-GB"/>
              </w:rPr>
              <w:t xml:space="preserve"> '000</w:t>
            </w:r>
          </w:p>
        </w:tc>
      </w:tr>
      <w:tr w:rsidR="00362DC5" w:rsidRPr="00587444" w14:paraId="02B2CCDB" w14:textId="77777777" w:rsidTr="00DD69E7">
        <w:trPr>
          <w:trHeight w:hRule="exact" w:val="97"/>
          <w:jc w:val="right"/>
        </w:trPr>
        <w:tc>
          <w:tcPr>
            <w:tcW w:w="1314" w:type="pct"/>
            <w:vAlign w:val="center"/>
          </w:tcPr>
          <w:p w14:paraId="6BF8B86A" w14:textId="77777777" w:rsidR="00362DC5" w:rsidRPr="00587444" w:rsidRDefault="00362DC5" w:rsidP="00362DC5">
            <w:pPr>
              <w:suppressAutoHyphens w:val="0"/>
              <w:autoSpaceDN/>
              <w:spacing w:line="360" w:lineRule="auto"/>
              <w:jc w:val="both"/>
              <w:rPr>
                <w:rFonts w:ascii="Arial" w:hAnsi="Arial" w:cs="Arial"/>
                <w:bCs/>
                <w:kern w:val="19"/>
                <w:sz w:val="18"/>
                <w:szCs w:val="18"/>
                <w:lang w:val="en-GB"/>
              </w:rPr>
            </w:pPr>
          </w:p>
        </w:tc>
        <w:tc>
          <w:tcPr>
            <w:tcW w:w="947" w:type="pct"/>
            <w:vAlign w:val="center"/>
          </w:tcPr>
          <w:p w14:paraId="3FC7ACC6" w14:textId="77777777" w:rsidR="00362DC5" w:rsidRPr="00587444" w:rsidRDefault="00362DC5" w:rsidP="00362DC5">
            <w:pPr>
              <w:suppressAutoHyphens w:val="0"/>
              <w:autoSpaceDN/>
              <w:spacing w:line="360" w:lineRule="auto"/>
              <w:jc w:val="right"/>
              <w:rPr>
                <w:rFonts w:ascii="Arial" w:hAnsi="Arial" w:cs="Arial"/>
                <w:bCs/>
                <w:kern w:val="19"/>
                <w:sz w:val="18"/>
                <w:szCs w:val="18"/>
                <w:lang w:val="en-GB"/>
              </w:rPr>
            </w:pPr>
          </w:p>
        </w:tc>
        <w:tc>
          <w:tcPr>
            <w:tcW w:w="912" w:type="pct"/>
            <w:vAlign w:val="center"/>
          </w:tcPr>
          <w:p w14:paraId="6A3C01EB" w14:textId="77777777" w:rsidR="00362DC5" w:rsidRPr="00587444" w:rsidRDefault="00362DC5" w:rsidP="00362DC5">
            <w:pPr>
              <w:suppressAutoHyphens w:val="0"/>
              <w:autoSpaceDN/>
              <w:spacing w:line="360" w:lineRule="auto"/>
              <w:jc w:val="right"/>
              <w:rPr>
                <w:rFonts w:ascii="Arial" w:hAnsi="Arial" w:cs="Arial"/>
                <w:bCs/>
                <w:kern w:val="19"/>
                <w:sz w:val="18"/>
                <w:szCs w:val="18"/>
                <w:lang w:val="en-GB"/>
              </w:rPr>
            </w:pPr>
          </w:p>
        </w:tc>
        <w:tc>
          <w:tcPr>
            <w:tcW w:w="912" w:type="pct"/>
            <w:vAlign w:val="center"/>
          </w:tcPr>
          <w:p w14:paraId="1B2273FB" w14:textId="77777777" w:rsidR="00362DC5" w:rsidRPr="00587444" w:rsidRDefault="00362DC5" w:rsidP="00362DC5">
            <w:pPr>
              <w:suppressAutoHyphens w:val="0"/>
              <w:autoSpaceDN/>
              <w:spacing w:line="360" w:lineRule="auto"/>
              <w:jc w:val="right"/>
              <w:rPr>
                <w:rFonts w:ascii="Arial" w:hAnsi="Arial" w:cs="Arial"/>
                <w:bCs/>
                <w:kern w:val="19"/>
                <w:sz w:val="18"/>
                <w:szCs w:val="18"/>
                <w:lang w:val="en-GB"/>
              </w:rPr>
            </w:pPr>
          </w:p>
        </w:tc>
        <w:tc>
          <w:tcPr>
            <w:tcW w:w="915" w:type="pct"/>
            <w:vAlign w:val="center"/>
          </w:tcPr>
          <w:p w14:paraId="13C83555" w14:textId="77777777" w:rsidR="00362DC5" w:rsidRPr="00587444" w:rsidRDefault="00362DC5" w:rsidP="00362DC5">
            <w:pPr>
              <w:suppressAutoHyphens w:val="0"/>
              <w:autoSpaceDN/>
              <w:spacing w:line="360" w:lineRule="auto"/>
              <w:jc w:val="right"/>
              <w:rPr>
                <w:rFonts w:ascii="Arial" w:hAnsi="Arial" w:cs="Arial"/>
                <w:bCs/>
                <w:kern w:val="19"/>
                <w:sz w:val="18"/>
                <w:szCs w:val="18"/>
                <w:lang w:val="en-GB"/>
              </w:rPr>
            </w:pPr>
          </w:p>
        </w:tc>
      </w:tr>
      <w:tr w:rsidR="00A412F6" w:rsidRPr="00587444" w14:paraId="2EEAF112" w14:textId="77777777" w:rsidTr="00DD69E7">
        <w:trPr>
          <w:trHeight w:hRule="exact" w:val="284"/>
          <w:jc w:val="right"/>
        </w:trPr>
        <w:tc>
          <w:tcPr>
            <w:tcW w:w="1314" w:type="pct"/>
            <w:vAlign w:val="bottom"/>
          </w:tcPr>
          <w:p w14:paraId="2069B245" w14:textId="77777777" w:rsidR="00A412F6" w:rsidRPr="00587444" w:rsidRDefault="00A412F6" w:rsidP="00A412F6">
            <w:pPr>
              <w:suppressAutoHyphens w:val="0"/>
              <w:autoSpaceDN/>
              <w:spacing w:line="360" w:lineRule="auto"/>
              <w:jc w:val="both"/>
              <w:rPr>
                <w:rFonts w:ascii="Arial" w:hAnsi="Arial" w:cs="Arial"/>
                <w:bCs/>
                <w:kern w:val="19"/>
                <w:sz w:val="18"/>
                <w:szCs w:val="18"/>
                <w:lang w:val="en-GB"/>
              </w:rPr>
            </w:pPr>
            <w:r w:rsidRPr="00587444">
              <w:rPr>
                <w:rFonts w:ascii="Arial" w:hAnsi="Arial" w:cs="Arial"/>
                <w:bCs/>
                <w:kern w:val="19"/>
                <w:sz w:val="18"/>
                <w:szCs w:val="18"/>
                <w:lang w:val="en-GB"/>
              </w:rPr>
              <w:t>EUR</w:t>
            </w:r>
          </w:p>
        </w:tc>
        <w:tc>
          <w:tcPr>
            <w:tcW w:w="947" w:type="pct"/>
            <w:vAlign w:val="bottom"/>
          </w:tcPr>
          <w:p w14:paraId="11E8CA34" w14:textId="67288E75" w:rsidR="00A412F6" w:rsidRPr="00086507" w:rsidRDefault="00A412F6" w:rsidP="00A412F6">
            <w:pPr>
              <w:suppressAutoHyphens w:val="0"/>
              <w:autoSpaceDN/>
              <w:spacing w:line="360" w:lineRule="auto"/>
              <w:jc w:val="right"/>
              <w:rPr>
                <w:rFonts w:ascii="Arial" w:hAnsi="Arial" w:cs="Arial"/>
                <w:sz w:val="18"/>
                <w:szCs w:val="18"/>
                <w:lang w:val="hr-HR"/>
              </w:rPr>
            </w:pPr>
            <w:r>
              <w:rPr>
                <w:rFonts w:ascii="Arial" w:hAnsi="Arial" w:cs="Arial"/>
                <w:bCs/>
                <w:color w:val="000000" w:themeColor="text1"/>
                <w:sz w:val="18"/>
                <w:szCs w:val="18"/>
                <w:lang w:val="hr-HR"/>
              </w:rPr>
              <w:t>+0</w:t>
            </w:r>
            <w:r w:rsidR="00947C51">
              <w:rPr>
                <w:rFonts w:ascii="Arial" w:hAnsi="Arial" w:cs="Arial"/>
                <w:bCs/>
                <w:color w:val="000000" w:themeColor="text1"/>
                <w:sz w:val="18"/>
                <w:szCs w:val="18"/>
                <w:lang w:val="hr-HR"/>
              </w:rPr>
              <w:t>.</w:t>
            </w:r>
            <w:r>
              <w:rPr>
                <w:rFonts w:ascii="Arial" w:hAnsi="Arial" w:cs="Arial"/>
                <w:bCs/>
                <w:color w:val="000000" w:themeColor="text1"/>
                <w:sz w:val="18"/>
                <w:szCs w:val="18"/>
                <w:lang w:val="hr-HR"/>
              </w:rPr>
              <w:t>3</w:t>
            </w:r>
          </w:p>
        </w:tc>
        <w:tc>
          <w:tcPr>
            <w:tcW w:w="912" w:type="pct"/>
            <w:vAlign w:val="bottom"/>
          </w:tcPr>
          <w:p w14:paraId="2AA1DBCC" w14:textId="33F71372" w:rsidR="00A412F6" w:rsidRPr="00086507" w:rsidRDefault="00A412F6" w:rsidP="00A412F6">
            <w:pPr>
              <w:suppressAutoHyphens w:val="0"/>
              <w:autoSpaceDN/>
              <w:spacing w:line="360" w:lineRule="auto"/>
              <w:jc w:val="right"/>
              <w:rPr>
                <w:rFonts w:ascii="Arial" w:hAnsi="Arial" w:cs="Arial"/>
                <w:sz w:val="18"/>
                <w:szCs w:val="18"/>
                <w:lang w:val="hr-HR"/>
              </w:rPr>
            </w:pPr>
            <w:r>
              <w:rPr>
                <w:rFonts w:ascii="Arial" w:hAnsi="Arial" w:cs="Arial"/>
                <w:bCs/>
                <w:color w:val="000000" w:themeColor="text1"/>
                <w:sz w:val="18"/>
                <w:szCs w:val="18"/>
                <w:lang w:val="hr-HR"/>
              </w:rPr>
              <w:t>0</w:t>
            </w:r>
            <w:r w:rsidR="00947C51">
              <w:rPr>
                <w:rFonts w:ascii="Arial" w:hAnsi="Arial" w:cs="Arial"/>
                <w:bCs/>
                <w:color w:val="000000" w:themeColor="text1"/>
                <w:sz w:val="18"/>
                <w:szCs w:val="18"/>
                <w:lang w:val="hr-HR"/>
              </w:rPr>
              <w:t>.</w:t>
            </w:r>
            <w:r>
              <w:rPr>
                <w:rFonts w:ascii="Arial" w:hAnsi="Arial" w:cs="Arial"/>
                <w:bCs/>
                <w:color w:val="000000" w:themeColor="text1"/>
                <w:sz w:val="18"/>
                <w:szCs w:val="18"/>
                <w:lang w:val="hr-HR"/>
              </w:rPr>
              <w:t>7</w:t>
            </w:r>
          </w:p>
        </w:tc>
        <w:tc>
          <w:tcPr>
            <w:tcW w:w="912" w:type="pct"/>
            <w:vAlign w:val="bottom"/>
          </w:tcPr>
          <w:p w14:paraId="1E79EFB6" w14:textId="6E52271D" w:rsidR="00A412F6" w:rsidRPr="00587444" w:rsidRDefault="00A412F6" w:rsidP="00A412F6">
            <w:pPr>
              <w:suppressAutoHyphens w:val="0"/>
              <w:autoSpaceDN/>
              <w:spacing w:line="360" w:lineRule="auto"/>
              <w:jc w:val="right"/>
              <w:rPr>
                <w:rFonts w:ascii="Arial" w:hAnsi="Arial" w:cs="Arial"/>
                <w:bCs/>
                <w:sz w:val="18"/>
                <w:szCs w:val="18"/>
                <w:lang w:val="hr-HR"/>
              </w:rPr>
            </w:pPr>
            <w:r>
              <w:rPr>
                <w:rFonts w:ascii="Arial" w:hAnsi="Arial" w:cs="Arial"/>
                <w:bCs/>
                <w:color w:val="000000" w:themeColor="text1"/>
                <w:sz w:val="18"/>
                <w:szCs w:val="18"/>
                <w:lang w:val="hr-HR"/>
              </w:rPr>
              <w:t>+0.2</w:t>
            </w:r>
          </w:p>
        </w:tc>
        <w:tc>
          <w:tcPr>
            <w:tcW w:w="915" w:type="pct"/>
            <w:vAlign w:val="bottom"/>
          </w:tcPr>
          <w:p w14:paraId="46EDE159" w14:textId="60702B3D" w:rsidR="00A412F6" w:rsidRPr="00587444" w:rsidRDefault="00A412F6" w:rsidP="00A412F6">
            <w:pPr>
              <w:suppressAutoHyphens w:val="0"/>
              <w:autoSpaceDN/>
              <w:spacing w:line="360" w:lineRule="auto"/>
              <w:jc w:val="right"/>
              <w:rPr>
                <w:rFonts w:ascii="Arial" w:hAnsi="Arial" w:cs="Arial"/>
                <w:bCs/>
                <w:sz w:val="18"/>
                <w:szCs w:val="18"/>
                <w:lang w:val="hr-HR"/>
              </w:rPr>
            </w:pPr>
            <w:r>
              <w:rPr>
                <w:rFonts w:ascii="Arial" w:hAnsi="Arial" w:cs="Arial"/>
                <w:bCs/>
                <w:color w:val="000000" w:themeColor="text1"/>
                <w:sz w:val="18"/>
                <w:szCs w:val="18"/>
                <w:lang w:val="hr-HR"/>
              </w:rPr>
              <w:t>1</w:t>
            </w:r>
          </w:p>
        </w:tc>
      </w:tr>
      <w:tr w:rsidR="00A412F6" w:rsidRPr="00587444" w14:paraId="698B0513" w14:textId="77777777" w:rsidTr="00DD69E7">
        <w:trPr>
          <w:trHeight w:hRule="exact" w:val="284"/>
          <w:jc w:val="right"/>
        </w:trPr>
        <w:tc>
          <w:tcPr>
            <w:tcW w:w="1314" w:type="pct"/>
            <w:vAlign w:val="bottom"/>
          </w:tcPr>
          <w:p w14:paraId="062EFBEF" w14:textId="77777777" w:rsidR="00A412F6" w:rsidRPr="00587444" w:rsidRDefault="00A412F6" w:rsidP="00A412F6">
            <w:pPr>
              <w:suppressAutoHyphens w:val="0"/>
              <w:autoSpaceDN/>
              <w:spacing w:line="360" w:lineRule="auto"/>
              <w:jc w:val="both"/>
              <w:rPr>
                <w:rFonts w:ascii="Arial" w:hAnsi="Arial" w:cs="Arial"/>
                <w:bCs/>
                <w:kern w:val="19"/>
                <w:sz w:val="18"/>
                <w:szCs w:val="18"/>
                <w:lang w:val="en-GB"/>
              </w:rPr>
            </w:pPr>
            <w:r w:rsidRPr="00587444">
              <w:rPr>
                <w:rFonts w:ascii="Arial" w:hAnsi="Arial" w:cs="Arial"/>
                <w:bCs/>
                <w:kern w:val="19"/>
                <w:sz w:val="18"/>
                <w:szCs w:val="18"/>
                <w:lang w:val="en-GB"/>
              </w:rPr>
              <w:t>USD</w:t>
            </w:r>
          </w:p>
        </w:tc>
        <w:tc>
          <w:tcPr>
            <w:tcW w:w="947" w:type="pct"/>
            <w:vAlign w:val="bottom"/>
          </w:tcPr>
          <w:p w14:paraId="5383C2BC" w14:textId="5BDB3CEE" w:rsidR="00A412F6" w:rsidRPr="00086507" w:rsidRDefault="00A412F6" w:rsidP="00A412F6">
            <w:pPr>
              <w:suppressAutoHyphens w:val="0"/>
              <w:autoSpaceDN/>
              <w:spacing w:line="360" w:lineRule="auto"/>
              <w:jc w:val="right"/>
              <w:rPr>
                <w:rFonts w:ascii="Arial" w:hAnsi="Arial" w:cs="Arial"/>
                <w:sz w:val="18"/>
                <w:szCs w:val="18"/>
                <w:lang w:val="hr-HR"/>
              </w:rPr>
            </w:pPr>
            <w:r>
              <w:rPr>
                <w:rFonts w:ascii="Arial" w:hAnsi="Arial" w:cs="Arial"/>
                <w:bCs/>
                <w:color w:val="000000" w:themeColor="text1"/>
                <w:sz w:val="18"/>
                <w:szCs w:val="18"/>
                <w:lang w:val="hr-HR"/>
              </w:rPr>
              <w:t>+0</w:t>
            </w:r>
            <w:r w:rsidR="00947C51">
              <w:rPr>
                <w:rFonts w:ascii="Arial" w:hAnsi="Arial" w:cs="Arial"/>
                <w:bCs/>
                <w:color w:val="000000" w:themeColor="text1"/>
                <w:sz w:val="18"/>
                <w:szCs w:val="18"/>
                <w:lang w:val="hr-HR"/>
              </w:rPr>
              <w:t>.</w:t>
            </w:r>
            <w:r>
              <w:rPr>
                <w:rFonts w:ascii="Arial" w:hAnsi="Arial" w:cs="Arial"/>
                <w:bCs/>
                <w:color w:val="000000" w:themeColor="text1"/>
                <w:sz w:val="18"/>
                <w:szCs w:val="18"/>
                <w:lang w:val="hr-HR"/>
              </w:rPr>
              <w:t>1</w:t>
            </w:r>
          </w:p>
        </w:tc>
        <w:tc>
          <w:tcPr>
            <w:tcW w:w="912" w:type="pct"/>
            <w:vAlign w:val="bottom"/>
          </w:tcPr>
          <w:p w14:paraId="00D28802" w14:textId="12218608" w:rsidR="00A412F6" w:rsidRPr="00086507" w:rsidRDefault="00A412F6" w:rsidP="00A412F6">
            <w:pPr>
              <w:suppressAutoHyphens w:val="0"/>
              <w:autoSpaceDN/>
              <w:spacing w:line="360" w:lineRule="auto"/>
              <w:jc w:val="right"/>
              <w:rPr>
                <w:rFonts w:ascii="Arial" w:hAnsi="Arial" w:cs="Arial"/>
                <w:sz w:val="18"/>
                <w:szCs w:val="18"/>
                <w:lang w:val="hr-HR"/>
              </w:rPr>
            </w:pPr>
            <w:r>
              <w:rPr>
                <w:rFonts w:ascii="Arial" w:hAnsi="Arial" w:cs="Arial"/>
                <w:bCs/>
                <w:color w:val="000000" w:themeColor="text1"/>
                <w:sz w:val="18"/>
                <w:szCs w:val="18"/>
                <w:lang w:val="hr-HR"/>
              </w:rPr>
              <w:t>-</w:t>
            </w:r>
          </w:p>
        </w:tc>
        <w:tc>
          <w:tcPr>
            <w:tcW w:w="912" w:type="pct"/>
            <w:vAlign w:val="bottom"/>
          </w:tcPr>
          <w:p w14:paraId="27B862CF" w14:textId="53B6ED5A" w:rsidR="00A412F6" w:rsidRPr="00587444" w:rsidRDefault="00A412F6" w:rsidP="00A412F6">
            <w:pPr>
              <w:suppressAutoHyphens w:val="0"/>
              <w:autoSpaceDN/>
              <w:spacing w:line="360" w:lineRule="auto"/>
              <w:jc w:val="right"/>
              <w:rPr>
                <w:rFonts w:ascii="Arial" w:hAnsi="Arial" w:cs="Arial"/>
                <w:bCs/>
                <w:sz w:val="18"/>
                <w:szCs w:val="18"/>
                <w:lang w:val="hr-HR"/>
              </w:rPr>
            </w:pPr>
            <w:r>
              <w:rPr>
                <w:rFonts w:ascii="Arial" w:hAnsi="Arial" w:cs="Arial"/>
                <w:bCs/>
                <w:color w:val="000000" w:themeColor="text1"/>
                <w:sz w:val="18"/>
                <w:szCs w:val="18"/>
                <w:lang w:val="hr-HR"/>
              </w:rPr>
              <w:t>+0.1</w:t>
            </w:r>
          </w:p>
        </w:tc>
        <w:tc>
          <w:tcPr>
            <w:tcW w:w="915" w:type="pct"/>
            <w:vAlign w:val="bottom"/>
          </w:tcPr>
          <w:p w14:paraId="67B36DDF" w14:textId="769F917B" w:rsidR="00A412F6" w:rsidRPr="00587444" w:rsidRDefault="00A412F6" w:rsidP="00A412F6">
            <w:pPr>
              <w:suppressAutoHyphens w:val="0"/>
              <w:autoSpaceDN/>
              <w:spacing w:line="360" w:lineRule="auto"/>
              <w:jc w:val="right"/>
              <w:rPr>
                <w:rFonts w:ascii="Arial" w:hAnsi="Arial" w:cs="Arial"/>
                <w:bCs/>
                <w:sz w:val="18"/>
                <w:szCs w:val="18"/>
                <w:lang w:val="hr-HR"/>
              </w:rPr>
            </w:pPr>
            <w:r>
              <w:rPr>
                <w:rFonts w:ascii="Arial" w:hAnsi="Arial" w:cs="Arial"/>
                <w:bCs/>
                <w:color w:val="000000" w:themeColor="text1"/>
                <w:sz w:val="18"/>
                <w:szCs w:val="18"/>
                <w:lang w:val="hr-HR"/>
              </w:rPr>
              <w:t>-</w:t>
            </w:r>
          </w:p>
        </w:tc>
      </w:tr>
      <w:tr w:rsidR="00362DC5" w:rsidRPr="00587444" w14:paraId="217A5D25" w14:textId="77777777" w:rsidTr="00DD69E7">
        <w:trPr>
          <w:trHeight w:hRule="exact" w:val="284"/>
          <w:jc w:val="right"/>
        </w:trPr>
        <w:tc>
          <w:tcPr>
            <w:tcW w:w="1314" w:type="pct"/>
            <w:vAlign w:val="center"/>
          </w:tcPr>
          <w:p w14:paraId="154E9235" w14:textId="77777777" w:rsidR="00362DC5" w:rsidRPr="00587444" w:rsidRDefault="00362DC5" w:rsidP="00362DC5">
            <w:pPr>
              <w:suppressAutoHyphens w:val="0"/>
              <w:autoSpaceDN/>
              <w:spacing w:line="360" w:lineRule="auto"/>
              <w:jc w:val="both"/>
              <w:rPr>
                <w:rFonts w:ascii="Arial" w:hAnsi="Arial" w:cs="Arial"/>
                <w:bCs/>
                <w:kern w:val="19"/>
                <w:sz w:val="18"/>
                <w:szCs w:val="18"/>
                <w:lang w:val="en-GB"/>
              </w:rPr>
            </w:pPr>
          </w:p>
        </w:tc>
        <w:tc>
          <w:tcPr>
            <w:tcW w:w="947" w:type="pct"/>
            <w:vAlign w:val="center"/>
          </w:tcPr>
          <w:p w14:paraId="024BA8BD" w14:textId="77777777" w:rsidR="00362DC5" w:rsidRPr="00587444" w:rsidRDefault="00362DC5" w:rsidP="00362DC5">
            <w:pPr>
              <w:suppressAutoHyphens w:val="0"/>
              <w:autoSpaceDN/>
              <w:spacing w:line="360" w:lineRule="auto"/>
              <w:jc w:val="right"/>
              <w:rPr>
                <w:rFonts w:ascii="Arial" w:hAnsi="Arial" w:cs="Arial"/>
                <w:bCs/>
                <w:kern w:val="19"/>
                <w:sz w:val="18"/>
                <w:szCs w:val="18"/>
                <w:lang w:val="en-GB"/>
              </w:rPr>
            </w:pPr>
          </w:p>
        </w:tc>
        <w:tc>
          <w:tcPr>
            <w:tcW w:w="912" w:type="pct"/>
            <w:vAlign w:val="center"/>
          </w:tcPr>
          <w:p w14:paraId="2B9517F4" w14:textId="77777777" w:rsidR="00362DC5" w:rsidRPr="00587444" w:rsidRDefault="00362DC5" w:rsidP="00362DC5">
            <w:pPr>
              <w:suppressAutoHyphens w:val="0"/>
              <w:autoSpaceDN/>
              <w:spacing w:line="360" w:lineRule="auto"/>
              <w:jc w:val="right"/>
              <w:rPr>
                <w:rFonts w:ascii="Arial" w:hAnsi="Arial" w:cs="Arial"/>
                <w:bCs/>
                <w:kern w:val="19"/>
                <w:sz w:val="18"/>
                <w:szCs w:val="18"/>
                <w:lang w:val="en-GB"/>
              </w:rPr>
            </w:pPr>
          </w:p>
        </w:tc>
        <w:tc>
          <w:tcPr>
            <w:tcW w:w="912" w:type="pct"/>
            <w:vAlign w:val="center"/>
          </w:tcPr>
          <w:p w14:paraId="11C4B573" w14:textId="77777777" w:rsidR="00362DC5" w:rsidRPr="00587444" w:rsidRDefault="00362DC5" w:rsidP="00362DC5">
            <w:pPr>
              <w:suppressAutoHyphens w:val="0"/>
              <w:autoSpaceDN/>
              <w:spacing w:line="360" w:lineRule="auto"/>
              <w:jc w:val="right"/>
              <w:rPr>
                <w:rFonts w:ascii="Arial" w:hAnsi="Arial" w:cs="Arial"/>
                <w:bCs/>
                <w:kern w:val="19"/>
                <w:sz w:val="18"/>
                <w:szCs w:val="18"/>
                <w:lang w:val="en-GB"/>
              </w:rPr>
            </w:pPr>
          </w:p>
        </w:tc>
        <w:tc>
          <w:tcPr>
            <w:tcW w:w="915" w:type="pct"/>
            <w:vAlign w:val="center"/>
          </w:tcPr>
          <w:p w14:paraId="4271C409" w14:textId="77777777" w:rsidR="00362DC5" w:rsidRPr="00587444" w:rsidRDefault="00362DC5" w:rsidP="00362DC5">
            <w:pPr>
              <w:suppressAutoHyphens w:val="0"/>
              <w:autoSpaceDN/>
              <w:spacing w:line="360" w:lineRule="auto"/>
              <w:jc w:val="right"/>
              <w:rPr>
                <w:rFonts w:ascii="Arial" w:hAnsi="Arial" w:cs="Arial"/>
                <w:bCs/>
                <w:kern w:val="19"/>
                <w:sz w:val="18"/>
                <w:szCs w:val="18"/>
                <w:lang w:val="en-GB"/>
              </w:rPr>
            </w:pPr>
          </w:p>
        </w:tc>
      </w:tr>
      <w:tr w:rsidR="00362DC5" w:rsidRPr="00587444" w14:paraId="26A9EB82" w14:textId="77777777" w:rsidTr="00DD69E7">
        <w:trPr>
          <w:trHeight w:hRule="exact" w:val="550"/>
          <w:jc w:val="right"/>
        </w:trPr>
        <w:tc>
          <w:tcPr>
            <w:tcW w:w="1314" w:type="pct"/>
            <w:vAlign w:val="center"/>
          </w:tcPr>
          <w:p w14:paraId="6E54200B" w14:textId="77777777" w:rsidR="00362DC5" w:rsidRPr="00587444" w:rsidRDefault="00362DC5" w:rsidP="00362DC5">
            <w:pPr>
              <w:suppressAutoHyphens w:val="0"/>
              <w:autoSpaceDN/>
              <w:spacing w:before="240" w:after="120" w:line="360" w:lineRule="auto"/>
              <w:rPr>
                <w:rFonts w:ascii="Arial" w:hAnsi="Arial" w:cs="Arial"/>
                <w:b/>
                <w:bCs/>
                <w:kern w:val="19"/>
                <w:sz w:val="18"/>
                <w:szCs w:val="18"/>
                <w:lang w:val="en-GB"/>
              </w:rPr>
            </w:pPr>
            <w:r w:rsidRPr="00587444">
              <w:rPr>
                <w:rFonts w:ascii="Arial" w:hAnsi="Arial" w:cs="Arial"/>
                <w:b/>
                <w:bCs/>
                <w:kern w:val="19"/>
                <w:sz w:val="18"/>
                <w:szCs w:val="18"/>
                <w:lang w:val="en-GB"/>
              </w:rPr>
              <w:t>Currency</w:t>
            </w:r>
          </w:p>
        </w:tc>
        <w:tc>
          <w:tcPr>
            <w:tcW w:w="947" w:type="pct"/>
          </w:tcPr>
          <w:p w14:paraId="2C5E2A67" w14:textId="77777777" w:rsidR="00362DC5" w:rsidRPr="00587444" w:rsidRDefault="00362DC5" w:rsidP="00362DC5">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 xml:space="preserve">Decrease in </w:t>
            </w:r>
          </w:p>
          <w:p w14:paraId="338D742E" w14:textId="6962D0A0" w:rsidR="00362DC5" w:rsidRPr="00587444" w:rsidRDefault="00362DC5" w:rsidP="00362DC5">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b</w:t>
            </w:r>
            <w:r w:rsidR="00ED0158">
              <w:rPr>
                <w:rFonts w:ascii="Arial" w:hAnsi="Arial" w:cs="Arial"/>
                <w:b/>
                <w:bCs/>
                <w:kern w:val="19"/>
                <w:sz w:val="18"/>
                <w:szCs w:val="18"/>
                <w:lang w:val="en-GB"/>
              </w:rPr>
              <w:t>.</w:t>
            </w:r>
            <w:r w:rsidRPr="00587444">
              <w:rPr>
                <w:rFonts w:ascii="Arial" w:hAnsi="Arial" w:cs="Arial"/>
                <w:b/>
                <w:bCs/>
                <w:kern w:val="19"/>
                <w:sz w:val="18"/>
                <w:szCs w:val="18"/>
                <w:lang w:val="en-GB"/>
              </w:rPr>
              <w:t>p</w:t>
            </w:r>
            <w:r w:rsidR="00ED0158">
              <w:rPr>
                <w:rFonts w:ascii="Arial" w:hAnsi="Arial" w:cs="Arial"/>
                <w:b/>
                <w:bCs/>
                <w:kern w:val="19"/>
                <w:sz w:val="18"/>
                <w:szCs w:val="18"/>
                <w:lang w:val="en-GB"/>
              </w:rPr>
              <w:t>.</w:t>
            </w:r>
            <w:r w:rsidRPr="00587444">
              <w:rPr>
                <w:rFonts w:ascii="Arial" w:hAnsi="Arial" w:cs="Arial"/>
                <w:b/>
                <w:bCs/>
                <w:kern w:val="19"/>
                <w:sz w:val="18"/>
                <w:szCs w:val="18"/>
                <w:lang w:val="en-GB"/>
              </w:rPr>
              <w:t xml:space="preserve"> in 202</w:t>
            </w:r>
            <w:r>
              <w:rPr>
                <w:rFonts w:ascii="Arial" w:hAnsi="Arial" w:cs="Arial"/>
                <w:b/>
                <w:bCs/>
                <w:kern w:val="19"/>
                <w:sz w:val="18"/>
                <w:szCs w:val="18"/>
                <w:lang w:val="en-GB"/>
              </w:rPr>
              <w:t>5</w:t>
            </w:r>
          </w:p>
        </w:tc>
        <w:tc>
          <w:tcPr>
            <w:tcW w:w="912" w:type="pct"/>
          </w:tcPr>
          <w:p w14:paraId="54AEDC7B" w14:textId="77777777" w:rsidR="00362DC5" w:rsidRPr="00587444" w:rsidRDefault="00362DC5" w:rsidP="00362DC5">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Effect on profit</w:t>
            </w:r>
          </w:p>
          <w:p w14:paraId="534D375E" w14:textId="52EF620C" w:rsidR="00362DC5" w:rsidRPr="00587444" w:rsidRDefault="00362DC5" w:rsidP="00362DC5">
            <w:pPr>
              <w:suppressAutoHyphens w:val="0"/>
              <w:autoSpaceDN/>
              <w:spacing w:line="360" w:lineRule="auto"/>
              <w:jc w:val="right"/>
              <w:rPr>
                <w:rFonts w:ascii="Arial" w:hAnsi="Arial" w:cs="Arial"/>
                <w:b/>
                <w:bCs/>
                <w:kern w:val="19"/>
                <w:sz w:val="18"/>
                <w:szCs w:val="18"/>
                <w:lang w:val="en-GB"/>
              </w:rPr>
            </w:pPr>
            <w:r w:rsidRPr="00587444">
              <w:rPr>
                <w:rFonts w:ascii="Arial" w:hAnsi="Arial" w:cs="Arial"/>
                <w:b/>
                <w:bCs/>
                <w:kern w:val="19"/>
                <w:sz w:val="18"/>
                <w:szCs w:val="18"/>
                <w:lang w:val="en-GB"/>
              </w:rPr>
              <w:t xml:space="preserve"> in 202</w:t>
            </w:r>
            <w:r>
              <w:rPr>
                <w:rFonts w:ascii="Arial" w:hAnsi="Arial" w:cs="Arial"/>
                <w:b/>
                <w:bCs/>
                <w:kern w:val="19"/>
                <w:sz w:val="18"/>
                <w:szCs w:val="18"/>
                <w:lang w:val="en-GB"/>
              </w:rPr>
              <w:t>5</w:t>
            </w:r>
          </w:p>
        </w:tc>
        <w:tc>
          <w:tcPr>
            <w:tcW w:w="912" w:type="pct"/>
          </w:tcPr>
          <w:p w14:paraId="41493985" w14:textId="77777777" w:rsidR="00362DC5" w:rsidRPr="00587444" w:rsidRDefault="00362DC5" w:rsidP="00362DC5">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 xml:space="preserve">Decrease in </w:t>
            </w:r>
          </w:p>
          <w:p w14:paraId="69A76FEE" w14:textId="13AE16F4" w:rsidR="00362DC5" w:rsidRPr="00587444" w:rsidRDefault="00362DC5" w:rsidP="00362DC5">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b</w:t>
            </w:r>
            <w:r w:rsidR="00ED0158">
              <w:rPr>
                <w:rFonts w:ascii="Arial" w:hAnsi="Arial" w:cs="Arial"/>
                <w:b/>
                <w:bCs/>
                <w:kern w:val="19"/>
                <w:sz w:val="18"/>
                <w:szCs w:val="18"/>
                <w:lang w:val="en-GB"/>
              </w:rPr>
              <w:t>.</w:t>
            </w:r>
            <w:r w:rsidRPr="00587444">
              <w:rPr>
                <w:rFonts w:ascii="Arial" w:hAnsi="Arial" w:cs="Arial"/>
                <w:b/>
                <w:bCs/>
                <w:kern w:val="19"/>
                <w:sz w:val="18"/>
                <w:szCs w:val="18"/>
                <w:lang w:val="en-GB"/>
              </w:rPr>
              <w:t>p</w:t>
            </w:r>
            <w:r w:rsidR="00ED0158">
              <w:rPr>
                <w:rFonts w:ascii="Arial" w:hAnsi="Arial" w:cs="Arial"/>
                <w:b/>
                <w:bCs/>
                <w:kern w:val="19"/>
                <w:sz w:val="18"/>
                <w:szCs w:val="18"/>
                <w:lang w:val="en-GB"/>
              </w:rPr>
              <w:t>.</w:t>
            </w:r>
            <w:r w:rsidRPr="00587444">
              <w:rPr>
                <w:rFonts w:ascii="Arial" w:hAnsi="Arial" w:cs="Arial"/>
                <w:b/>
                <w:bCs/>
                <w:kern w:val="19"/>
                <w:sz w:val="18"/>
                <w:szCs w:val="18"/>
                <w:lang w:val="en-GB"/>
              </w:rPr>
              <w:t xml:space="preserve"> in 202</w:t>
            </w:r>
            <w:r>
              <w:rPr>
                <w:rFonts w:ascii="Arial" w:hAnsi="Arial" w:cs="Arial"/>
                <w:b/>
                <w:bCs/>
                <w:kern w:val="19"/>
                <w:sz w:val="18"/>
                <w:szCs w:val="18"/>
                <w:lang w:val="en-GB"/>
              </w:rPr>
              <w:t>4</w:t>
            </w:r>
          </w:p>
        </w:tc>
        <w:tc>
          <w:tcPr>
            <w:tcW w:w="915" w:type="pct"/>
          </w:tcPr>
          <w:p w14:paraId="70759701" w14:textId="77777777" w:rsidR="00362DC5" w:rsidRPr="00587444" w:rsidRDefault="00362DC5" w:rsidP="00362DC5">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Effect on profit</w:t>
            </w:r>
          </w:p>
          <w:p w14:paraId="121E121F" w14:textId="6A2EF161" w:rsidR="00362DC5" w:rsidRPr="00587444" w:rsidRDefault="00362DC5" w:rsidP="00362DC5">
            <w:pPr>
              <w:suppressAutoHyphens w:val="0"/>
              <w:autoSpaceDN/>
              <w:spacing w:line="360" w:lineRule="auto"/>
              <w:jc w:val="right"/>
              <w:rPr>
                <w:rFonts w:ascii="Arial" w:hAnsi="Arial" w:cs="Arial"/>
                <w:b/>
                <w:bCs/>
                <w:kern w:val="19"/>
                <w:sz w:val="18"/>
                <w:szCs w:val="18"/>
                <w:lang w:val="en-GB"/>
              </w:rPr>
            </w:pPr>
            <w:r w:rsidRPr="00587444">
              <w:rPr>
                <w:rFonts w:ascii="Arial" w:hAnsi="Arial" w:cs="Arial"/>
                <w:b/>
                <w:bCs/>
                <w:kern w:val="19"/>
                <w:sz w:val="18"/>
                <w:szCs w:val="18"/>
                <w:lang w:val="en-GB"/>
              </w:rPr>
              <w:t xml:space="preserve"> in 202</w:t>
            </w:r>
            <w:r>
              <w:rPr>
                <w:rFonts w:ascii="Arial" w:hAnsi="Arial" w:cs="Arial"/>
                <w:b/>
                <w:bCs/>
                <w:kern w:val="19"/>
                <w:sz w:val="18"/>
                <w:szCs w:val="18"/>
                <w:lang w:val="en-GB"/>
              </w:rPr>
              <w:t>4</w:t>
            </w:r>
          </w:p>
        </w:tc>
      </w:tr>
      <w:tr w:rsidR="00362DC5" w:rsidRPr="00587444" w14:paraId="23508EC7" w14:textId="77777777" w:rsidTr="00DD69E7">
        <w:trPr>
          <w:trHeight w:hRule="exact" w:val="365"/>
          <w:jc w:val="right"/>
        </w:trPr>
        <w:tc>
          <w:tcPr>
            <w:tcW w:w="1314" w:type="pct"/>
            <w:vAlign w:val="bottom"/>
          </w:tcPr>
          <w:p w14:paraId="5FBC8F33" w14:textId="77777777" w:rsidR="00362DC5" w:rsidRPr="00587444" w:rsidRDefault="00362DC5" w:rsidP="00362DC5">
            <w:pPr>
              <w:suppressAutoHyphens w:val="0"/>
              <w:autoSpaceDN/>
              <w:spacing w:line="360" w:lineRule="auto"/>
              <w:jc w:val="both"/>
              <w:rPr>
                <w:rFonts w:ascii="Arial" w:hAnsi="Arial" w:cs="Arial"/>
                <w:b/>
                <w:bCs/>
                <w:kern w:val="19"/>
                <w:sz w:val="18"/>
                <w:szCs w:val="18"/>
                <w:lang w:val="en-GB"/>
              </w:rPr>
            </w:pPr>
          </w:p>
        </w:tc>
        <w:tc>
          <w:tcPr>
            <w:tcW w:w="947" w:type="pct"/>
            <w:vAlign w:val="bottom"/>
          </w:tcPr>
          <w:p w14:paraId="5FCE8179" w14:textId="77777777" w:rsidR="00362DC5" w:rsidRPr="00587444" w:rsidRDefault="00362DC5" w:rsidP="00362DC5">
            <w:pPr>
              <w:suppressAutoHyphens w:val="0"/>
              <w:autoSpaceDN/>
              <w:spacing w:line="0" w:lineRule="atLeast"/>
              <w:jc w:val="right"/>
              <w:rPr>
                <w:rFonts w:ascii="Arial" w:hAnsi="Arial" w:cs="Arial"/>
                <w:b/>
                <w:bCs/>
                <w:kern w:val="19"/>
                <w:sz w:val="18"/>
                <w:szCs w:val="18"/>
                <w:lang w:val="en-GB"/>
              </w:rPr>
            </w:pPr>
          </w:p>
        </w:tc>
        <w:tc>
          <w:tcPr>
            <w:tcW w:w="912" w:type="pct"/>
            <w:vAlign w:val="center"/>
          </w:tcPr>
          <w:p w14:paraId="1049F905" w14:textId="77C56983" w:rsidR="00362DC5" w:rsidRPr="00587444" w:rsidRDefault="00362DC5" w:rsidP="00362DC5">
            <w:pPr>
              <w:suppressAutoHyphens w:val="0"/>
              <w:autoSpaceDN/>
              <w:spacing w:line="0" w:lineRule="atLeast"/>
              <w:jc w:val="right"/>
              <w:rPr>
                <w:rFonts w:ascii="Arial" w:hAnsi="Arial" w:cs="Arial"/>
                <w:b/>
                <w:bCs/>
                <w:kern w:val="19"/>
                <w:sz w:val="18"/>
                <w:szCs w:val="18"/>
                <w:lang w:val="en-GB"/>
              </w:rPr>
            </w:pPr>
            <w:r>
              <w:rPr>
                <w:rFonts w:ascii="Arial" w:hAnsi="Arial" w:cs="Arial"/>
                <w:b/>
                <w:kern w:val="19"/>
                <w:sz w:val="18"/>
                <w:szCs w:val="18"/>
                <w:lang w:val="en-GB"/>
              </w:rPr>
              <w:t>EUR</w:t>
            </w:r>
            <w:r w:rsidRPr="00587444">
              <w:rPr>
                <w:rFonts w:ascii="Arial" w:hAnsi="Arial" w:cs="Arial"/>
                <w:b/>
                <w:kern w:val="19"/>
                <w:sz w:val="18"/>
                <w:szCs w:val="18"/>
                <w:lang w:val="en-GB"/>
              </w:rPr>
              <w:t xml:space="preserve"> '000</w:t>
            </w:r>
          </w:p>
        </w:tc>
        <w:tc>
          <w:tcPr>
            <w:tcW w:w="912" w:type="pct"/>
            <w:vAlign w:val="bottom"/>
          </w:tcPr>
          <w:p w14:paraId="00E2E42D" w14:textId="77777777" w:rsidR="00362DC5" w:rsidRPr="00587444" w:rsidRDefault="00362DC5" w:rsidP="00362DC5">
            <w:pPr>
              <w:suppressAutoHyphens w:val="0"/>
              <w:autoSpaceDN/>
              <w:spacing w:line="0" w:lineRule="atLeast"/>
              <w:jc w:val="right"/>
              <w:rPr>
                <w:rFonts w:ascii="Arial" w:hAnsi="Arial" w:cs="Arial"/>
                <w:b/>
                <w:bCs/>
                <w:kern w:val="19"/>
                <w:sz w:val="18"/>
                <w:szCs w:val="18"/>
                <w:lang w:val="en-GB"/>
              </w:rPr>
            </w:pPr>
          </w:p>
        </w:tc>
        <w:tc>
          <w:tcPr>
            <w:tcW w:w="915" w:type="pct"/>
            <w:vAlign w:val="center"/>
          </w:tcPr>
          <w:p w14:paraId="1B583E09" w14:textId="5DAD5C35" w:rsidR="00362DC5" w:rsidRPr="00587444" w:rsidRDefault="00362DC5" w:rsidP="00362DC5">
            <w:pPr>
              <w:suppressAutoHyphens w:val="0"/>
              <w:autoSpaceDN/>
              <w:spacing w:line="0" w:lineRule="atLeast"/>
              <w:jc w:val="right"/>
              <w:rPr>
                <w:rFonts w:ascii="Arial" w:hAnsi="Arial" w:cs="Arial"/>
                <w:b/>
                <w:bCs/>
                <w:kern w:val="19"/>
                <w:sz w:val="18"/>
                <w:szCs w:val="18"/>
                <w:lang w:val="en-GB"/>
              </w:rPr>
            </w:pPr>
            <w:r>
              <w:rPr>
                <w:rFonts w:ascii="Arial" w:hAnsi="Arial" w:cs="Arial"/>
                <w:b/>
                <w:kern w:val="19"/>
                <w:sz w:val="18"/>
                <w:szCs w:val="18"/>
                <w:lang w:val="en-GB"/>
              </w:rPr>
              <w:t>EUR</w:t>
            </w:r>
            <w:r w:rsidRPr="00587444">
              <w:rPr>
                <w:rFonts w:ascii="Arial" w:hAnsi="Arial" w:cs="Arial"/>
                <w:b/>
                <w:kern w:val="19"/>
                <w:sz w:val="18"/>
                <w:szCs w:val="18"/>
                <w:lang w:val="en-GB"/>
              </w:rPr>
              <w:t xml:space="preserve"> '000</w:t>
            </w:r>
          </w:p>
        </w:tc>
      </w:tr>
      <w:tr w:rsidR="00362DC5" w:rsidRPr="00587444" w14:paraId="3386BAC0" w14:textId="77777777" w:rsidTr="00DD69E7">
        <w:trPr>
          <w:trHeight w:hRule="exact" w:val="113"/>
          <w:jc w:val="right"/>
        </w:trPr>
        <w:tc>
          <w:tcPr>
            <w:tcW w:w="1314" w:type="pct"/>
            <w:vAlign w:val="center"/>
          </w:tcPr>
          <w:p w14:paraId="64822D6A" w14:textId="77777777" w:rsidR="00362DC5" w:rsidRPr="00587444" w:rsidRDefault="00362DC5" w:rsidP="00362DC5">
            <w:pPr>
              <w:suppressAutoHyphens w:val="0"/>
              <w:autoSpaceDN/>
              <w:spacing w:line="360" w:lineRule="auto"/>
              <w:jc w:val="both"/>
              <w:rPr>
                <w:rFonts w:ascii="Arial" w:hAnsi="Arial" w:cs="Arial"/>
                <w:bCs/>
                <w:kern w:val="19"/>
                <w:sz w:val="18"/>
                <w:szCs w:val="18"/>
                <w:lang w:val="en-GB"/>
              </w:rPr>
            </w:pPr>
          </w:p>
        </w:tc>
        <w:tc>
          <w:tcPr>
            <w:tcW w:w="947" w:type="pct"/>
            <w:vAlign w:val="center"/>
          </w:tcPr>
          <w:p w14:paraId="711517C8" w14:textId="77777777" w:rsidR="00362DC5" w:rsidRPr="00587444" w:rsidRDefault="00362DC5" w:rsidP="00362DC5">
            <w:pPr>
              <w:suppressAutoHyphens w:val="0"/>
              <w:autoSpaceDN/>
              <w:spacing w:line="360" w:lineRule="auto"/>
              <w:jc w:val="right"/>
              <w:rPr>
                <w:rFonts w:ascii="Arial" w:hAnsi="Arial" w:cs="Arial"/>
                <w:bCs/>
                <w:kern w:val="19"/>
                <w:sz w:val="18"/>
                <w:szCs w:val="18"/>
                <w:lang w:val="en-GB"/>
              </w:rPr>
            </w:pPr>
          </w:p>
        </w:tc>
        <w:tc>
          <w:tcPr>
            <w:tcW w:w="912" w:type="pct"/>
            <w:vAlign w:val="center"/>
          </w:tcPr>
          <w:p w14:paraId="513E34C3" w14:textId="77777777" w:rsidR="00362DC5" w:rsidRPr="00587444" w:rsidRDefault="00362DC5" w:rsidP="00362DC5">
            <w:pPr>
              <w:suppressAutoHyphens w:val="0"/>
              <w:autoSpaceDN/>
              <w:spacing w:line="360" w:lineRule="auto"/>
              <w:jc w:val="right"/>
              <w:rPr>
                <w:rFonts w:ascii="Arial" w:hAnsi="Arial" w:cs="Arial"/>
                <w:bCs/>
                <w:kern w:val="19"/>
                <w:sz w:val="18"/>
                <w:szCs w:val="18"/>
                <w:lang w:val="en-GB"/>
              </w:rPr>
            </w:pPr>
          </w:p>
        </w:tc>
        <w:tc>
          <w:tcPr>
            <w:tcW w:w="912" w:type="pct"/>
            <w:vAlign w:val="center"/>
          </w:tcPr>
          <w:p w14:paraId="5A7B0643" w14:textId="77777777" w:rsidR="00362DC5" w:rsidRPr="00587444" w:rsidRDefault="00362DC5" w:rsidP="00362DC5">
            <w:pPr>
              <w:suppressAutoHyphens w:val="0"/>
              <w:autoSpaceDN/>
              <w:spacing w:line="360" w:lineRule="auto"/>
              <w:jc w:val="right"/>
              <w:rPr>
                <w:rFonts w:ascii="Arial" w:hAnsi="Arial" w:cs="Arial"/>
                <w:bCs/>
                <w:kern w:val="19"/>
                <w:sz w:val="18"/>
                <w:szCs w:val="18"/>
                <w:lang w:val="en-GB"/>
              </w:rPr>
            </w:pPr>
          </w:p>
        </w:tc>
        <w:tc>
          <w:tcPr>
            <w:tcW w:w="915" w:type="pct"/>
            <w:vAlign w:val="center"/>
          </w:tcPr>
          <w:p w14:paraId="3CAC27FC" w14:textId="77777777" w:rsidR="00362DC5" w:rsidRPr="00587444" w:rsidRDefault="00362DC5" w:rsidP="00362DC5">
            <w:pPr>
              <w:suppressAutoHyphens w:val="0"/>
              <w:autoSpaceDN/>
              <w:spacing w:line="360" w:lineRule="auto"/>
              <w:jc w:val="right"/>
              <w:rPr>
                <w:rFonts w:ascii="Arial" w:hAnsi="Arial" w:cs="Arial"/>
                <w:bCs/>
                <w:kern w:val="19"/>
                <w:sz w:val="18"/>
                <w:szCs w:val="18"/>
                <w:lang w:val="en-GB"/>
              </w:rPr>
            </w:pPr>
          </w:p>
        </w:tc>
      </w:tr>
      <w:tr w:rsidR="00947C51" w:rsidRPr="00587444" w14:paraId="357B6DCE" w14:textId="77777777" w:rsidTr="00DD69E7">
        <w:trPr>
          <w:trHeight w:hRule="exact" w:val="284"/>
          <w:jc w:val="right"/>
        </w:trPr>
        <w:tc>
          <w:tcPr>
            <w:tcW w:w="1314" w:type="pct"/>
            <w:vAlign w:val="bottom"/>
          </w:tcPr>
          <w:p w14:paraId="52B7272C" w14:textId="77777777" w:rsidR="00947C51" w:rsidRPr="00587444" w:rsidRDefault="00947C51" w:rsidP="00947C51">
            <w:pPr>
              <w:suppressAutoHyphens w:val="0"/>
              <w:autoSpaceDN/>
              <w:spacing w:line="360" w:lineRule="auto"/>
              <w:jc w:val="both"/>
              <w:rPr>
                <w:rFonts w:ascii="Arial" w:hAnsi="Arial" w:cs="Arial"/>
                <w:bCs/>
                <w:kern w:val="19"/>
                <w:sz w:val="18"/>
                <w:szCs w:val="18"/>
                <w:lang w:val="en-GB"/>
              </w:rPr>
            </w:pPr>
            <w:r w:rsidRPr="00587444">
              <w:rPr>
                <w:rFonts w:ascii="Arial" w:hAnsi="Arial" w:cs="Arial"/>
                <w:bCs/>
                <w:kern w:val="19"/>
                <w:sz w:val="18"/>
                <w:szCs w:val="18"/>
                <w:lang w:val="en-GB"/>
              </w:rPr>
              <w:t>EUR</w:t>
            </w:r>
          </w:p>
        </w:tc>
        <w:tc>
          <w:tcPr>
            <w:tcW w:w="947" w:type="pct"/>
            <w:vAlign w:val="bottom"/>
          </w:tcPr>
          <w:p w14:paraId="5766B181" w14:textId="6E8D6255" w:rsidR="00947C51" w:rsidRPr="00086507" w:rsidRDefault="00947C51" w:rsidP="00947C51">
            <w:pPr>
              <w:suppressAutoHyphens w:val="0"/>
              <w:autoSpaceDN/>
              <w:spacing w:line="360" w:lineRule="auto"/>
              <w:jc w:val="right"/>
              <w:rPr>
                <w:rFonts w:ascii="Arial" w:hAnsi="Arial" w:cs="Arial"/>
                <w:sz w:val="18"/>
                <w:szCs w:val="18"/>
                <w:lang w:val="hr-HR"/>
              </w:rPr>
            </w:pPr>
            <w:r>
              <w:rPr>
                <w:rFonts w:ascii="Arial" w:hAnsi="Arial" w:cs="Arial"/>
                <w:bCs/>
                <w:color w:val="000000" w:themeColor="text1"/>
                <w:sz w:val="18"/>
                <w:szCs w:val="18"/>
                <w:lang w:val="hr-HR"/>
              </w:rPr>
              <w:t>-0.3</w:t>
            </w:r>
          </w:p>
        </w:tc>
        <w:tc>
          <w:tcPr>
            <w:tcW w:w="912" w:type="pct"/>
            <w:vAlign w:val="bottom"/>
          </w:tcPr>
          <w:p w14:paraId="19B478A2" w14:textId="47CBE06D" w:rsidR="00947C51" w:rsidRPr="00086507" w:rsidRDefault="00947C51" w:rsidP="00947C51">
            <w:pPr>
              <w:suppressAutoHyphens w:val="0"/>
              <w:autoSpaceDN/>
              <w:spacing w:line="360" w:lineRule="auto"/>
              <w:jc w:val="right"/>
              <w:rPr>
                <w:rFonts w:ascii="Arial" w:hAnsi="Arial" w:cs="Arial"/>
                <w:sz w:val="18"/>
                <w:szCs w:val="18"/>
                <w:lang w:val="hr-HR"/>
              </w:rPr>
            </w:pPr>
            <w:r>
              <w:rPr>
                <w:rFonts w:ascii="Arial" w:hAnsi="Arial" w:cs="Arial"/>
                <w:bCs/>
                <w:color w:val="000000" w:themeColor="text1"/>
                <w:sz w:val="18"/>
                <w:szCs w:val="18"/>
                <w:lang w:val="hr-HR"/>
              </w:rPr>
              <w:t>(0.7)</w:t>
            </w:r>
          </w:p>
        </w:tc>
        <w:tc>
          <w:tcPr>
            <w:tcW w:w="912" w:type="pct"/>
            <w:vAlign w:val="bottom"/>
          </w:tcPr>
          <w:p w14:paraId="3B849F5E" w14:textId="388C8594" w:rsidR="00947C51" w:rsidRPr="00587444" w:rsidRDefault="00947C51" w:rsidP="00947C51">
            <w:pPr>
              <w:suppressAutoHyphens w:val="0"/>
              <w:autoSpaceDN/>
              <w:spacing w:line="360" w:lineRule="auto"/>
              <w:jc w:val="right"/>
              <w:rPr>
                <w:rFonts w:ascii="Arial" w:hAnsi="Arial" w:cs="Arial"/>
                <w:bCs/>
                <w:sz w:val="18"/>
                <w:szCs w:val="18"/>
                <w:lang w:val="hr-HR"/>
              </w:rPr>
            </w:pPr>
            <w:r>
              <w:rPr>
                <w:rFonts w:ascii="Arial" w:hAnsi="Arial" w:cs="Arial"/>
                <w:bCs/>
                <w:color w:val="000000" w:themeColor="text1"/>
                <w:sz w:val="18"/>
                <w:szCs w:val="18"/>
                <w:lang w:val="hr-HR"/>
              </w:rPr>
              <w:t>-0.2</w:t>
            </w:r>
          </w:p>
        </w:tc>
        <w:tc>
          <w:tcPr>
            <w:tcW w:w="915" w:type="pct"/>
            <w:vAlign w:val="bottom"/>
          </w:tcPr>
          <w:p w14:paraId="69E29BAF" w14:textId="06E920F4" w:rsidR="00947C51" w:rsidRPr="00587444" w:rsidRDefault="00947C51" w:rsidP="00947C51">
            <w:pPr>
              <w:suppressAutoHyphens w:val="0"/>
              <w:autoSpaceDN/>
              <w:spacing w:line="360" w:lineRule="auto"/>
              <w:jc w:val="right"/>
              <w:rPr>
                <w:rFonts w:ascii="Arial" w:hAnsi="Arial" w:cs="Arial"/>
                <w:bCs/>
                <w:sz w:val="18"/>
                <w:szCs w:val="18"/>
                <w:lang w:val="hr-HR"/>
              </w:rPr>
            </w:pPr>
            <w:r>
              <w:rPr>
                <w:rFonts w:ascii="Arial" w:hAnsi="Arial" w:cs="Arial"/>
                <w:bCs/>
                <w:color w:val="000000" w:themeColor="text1"/>
                <w:sz w:val="18"/>
                <w:szCs w:val="18"/>
                <w:lang w:val="hr-HR"/>
              </w:rPr>
              <w:t>(1)</w:t>
            </w:r>
          </w:p>
        </w:tc>
      </w:tr>
      <w:tr w:rsidR="00947C51" w:rsidRPr="00587444" w14:paraId="5239DC13" w14:textId="77777777" w:rsidTr="00DD69E7">
        <w:trPr>
          <w:trHeight w:hRule="exact" w:val="284"/>
          <w:jc w:val="right"/>
        </w:trPr>
        <w:tc>
          <w:tcPr>
            <w:tcW w:w="1314" w:type="pct"/>
            <w:vAlign w:val="bottom"/>
          </w:tcPr>
          <w:p w14:paraId="5B303A85" w14:textId="77777777" w:rsidR="00947C51" w:rsidRPr="00587444" w:rsidRDefault="00947C51" w:rsidP="00947C51">
            <w:pPr>
              <w:suppressAutoHyphens w:val="0"/>
              <w:autoSpaceDN/>
              <w:spacing w:line="360" w:lineRule="auto"/>
              <w:jc w:val="both"/>
              <w:rPr>
                <w:rFonts w:ascii="Arial" w:hAnsi="Arial" w:cs="Arial"/>
                <w:bCs/>
                <w:kern w:val="19"/>
                <w:sz w:val="18"/>
                <w:szCs w:val="18"/>
                <w:lang w:val="en-GB"/>
              </w:rPr>
            </w:pPr>
            <w:r w:rsidRPr="00587444">
              <w:rPr>
                <w:rFonts w:ascii="Arial" w:hAnsi="Arial" w:cs="Arial"/>
                <w:bCs/>
                <w:kern w:val="19"/>
                <w:sz w:val="18"/>
                <w:szCs w:val="18"/>
                <w:lang w:val="en-GB"/>
              </w:rPr>
              <w:t>USD</w:t>
            </w:r>
          </w:p>
        </w:tc>
        <w:tc>
          <w:tcPr>
            <w:tcW w:w="947" w:type="pct"/>
            <w:vAlign w:val="bottom"/>
          </w:tcPr>
          <w:p w14:paraId="6441F37B" w14:textId="0D8983C8" w:rsidR="00947C51" w:rsidRPr="00086507" w:rsidRDefault="00947C51" w:rsidP="00947C51">
            <w:pPr>
              <w:suppressAutoHyphens w:val="0"/>
              <w:autoSpaceDN/>
              <w:spacing w:line="360" w:lineRule="auto"/>
              <w:jc w:val="right"/>
              <w:rPr>
                <w:rFonts w:ascii="Arial" w:hAnsi="Arial" w:cs="Arial"/>
                <w:sz w:val="18"/>
                <w:szCs w:val="18"/>
                <w:lang w:val="hr-HR"/>
              </w:rPr>
            </w:pPr>
            <w:r>
              <w:rPr>
                <w:rFonts w:ascii="Arial" w:hAnsi="Arial" w:cs="Arial"/>
                <w:bCs/>
                <w:color w:val="000000" w:themeColor="text1"/>
                <w:sz w:val="18"/>
                <w:szCs w:val="18"/>
                <w:lang w:val="hr-HR"/>
              </w:rPr>
              <w:t>-0.1</w:t>
            </w:r>
          </w:p>
        </w:tc>
        <w:tc>
          <w:tcPr>
            <w:tcW w:w="912" w:type="pct"/>
            <w:vAlign w:val="bottom"/>
          </w:tcPr>
          <w:p w14:paraId="5126967D" w14:textId="59F87310" w:rsidR="00947C51" w:rsidRPr="00086507" w:rsidRDefault="00947C51" w:rsidP="00947C51">
            <w:pPr>
              <w:suppressAutoHyphens w:val="0"/>
              <w:autoSpaceDN/>
              <w:spacing w:line="360" w:lineRule="auto"/>
              <w:jc w:val="right"/>
              <w:rPr>
                <w:rFonts w:ascii="Arial" w:hAnsi="Arial" w:cs="Arial"/>
                <w:sz w:val="18"/>
                <w:szCs w:val="18"/>
                <w:lang w:val="hr-HR"/>
              </w:rPr>
            </w:pPr>
            <w:r>
              <w:rPr>
                <w:rFonts w:ascii="Arial" w:hAnsi="Arial" w:cs="Arial"/>
                <w:bCs/>
                <w:color w:val="000000" w:themeColor="text1"/>
                <w:sz w:val="18"/>
                <w:szCs w:val="18"/>
                <w:lang w:val="hr-HR"/>
              </w:rPr>
              <w:t>-</w:t>
            </w:r>
          </w:p>
        </w:tc>
        <w:tc>
          <w:tcPr>
            <w:tcW w:w="912" w:type="pct"/>
            <w:vAlign w:val="bottom"/>
          </w:tcPr>
          <w:p w14:paraId="50682D53" w14:textId="3603F834" w:rsidR="00947C51" w:rsidRPr="00587444" w:rsidRDefault="00947C51" w:rsidP="00947C51">
            <w:pPr>
              <w:suppressAutoHyphens w:val="0"/>
              <w:autoSpaceDN/>
              <w:spacing w:line="360" w:lineRule="auto"/>
              <w:jc w:val="right"/>
              <w:rPr>
                <w:rFonts w:ascii="Arial" w:hAnsi="Arial" w:cs="Arial"/>
                <w:bCs/>
                <w:sz w:val="18"/>
                <w:szCs w:val="18"/>
                <w:lang w:val="hr-HR"/>
              </w:rPr>
            </w:pPr>
            <w:r>
              <w:rPr>
                <w:rFonts w:ascii="Arial" w:hAnsi="Arial" w:cs="Arial"/>
                <w:bCs/>
                <w:color w:val="000000" w:themeColor="text1"/>
                <w:sz w:val="18"/>
                <w:szCs w:val="18"/>
                <w:lang w:val="hr-HR"/>
              </w:rPr>
              <w:t>-0.1</w:t>
            </w:r>
          </w:p>
        </w:tc>
        <w:tc>
          <w:tcPr>
            <w:tcW w:w="915" w:type="pct"/>
            <w:vAlign w:val="bottom"/>
          </w:tcPr>
          <w:p w14:paraId="479FA2EB" w14:textId="5EAF60B4" w:rsidR="00947C51" w:rsidRPr="00587444" w:rsidRDefault="00947C51" w:rsidP="00947C51">
            <w:pPr>
              <w:suppressAutoHyphens w:val="0"/>
              <w:autoSpaceDN/>
              <w:spacing w:line="360" w:lineRule="auto"/>
              <w:jc w:val="right"/>
              <w:rPr>
                <w:rFonts w:ascii="Arial" w:hAnsi="Arial" w:cs="Arial"/>
                <w:bCs/>
                <w:sz w:val="18"/>
                <w:szCs w:val="18"/>
                <w:lang w:val="hr-HR"/>
              </w:rPr>
            </w:pPr>
            <w:r>
              <w:rPr>
                <w:rFonts w:ascii="Arial" w:hAnsi="Arial" w:cs="Arial"/>
                <w:bCs/>
                <w:color w:val="000000" w:themeColor="text1"/>
                <w:sz w:val="18"/>
                <w:szCs w:val="18"/>
                <w:lang w:val="hr-HR"/>
              </w:rPr>
              <w:t>-</w:t>
            </w:r>
          </w:p>
        </w:tc>
      </w:tr>
    </w:tbl>
    <w:p w14:paraId="10BCA26B" w14:textId="77777777" w:rsidR="00587444" w:rsidRPr="00587444" w:rsidRDefault="00587444" w:rsidP="00587444">
      <w:pPr>
        <w:suppressAutoHyphens w:val="0"/>
        <w:autoSpaceDN/>
        <w:spacing w:line="360" w:lineRule="auto"/>
        <w:jc w:val="both"/>
        <w:rPr>
          <w:rFonts w:ascii="Arial" w:hAnsi="Arial" w:cs="Arial"/>
          <w:bCs/>
          <w:sz w:val="20"/>
          <w:szCs w:val="20"/>
          <w:highlight w:val="yellow"/>
          <w:lang w:val="en-GB"/>
        </w:rPr>
      </w:pPr>
    </w:p>
    <w:p w14:paraId="2FAF8A5C" w14:textId="77777777" w:rsidR="00587444" w:rsidRPr="00587444" w:rsidRDefault="00587444" w:rsidP="00587444">
      <w:pPr>
        <w:tabs>
          <w:tab w:val="left" w:pos="8615"/>
        </w:tabs>
        <w:suppressAutoHyphens w:val="0"/>
        <w:autoSpaceDN/>
        <w:spacing w:line="360" w:lineRule="auto"/>
        <w:jc w:val="both"/>
        <w:rPr>
          <w:rFonts w:ascii="Arial" w:hAnsi="Arial" w:cs="Arial"/>
          <w:bCs/>
          <w:sz w:val="20"/>
          <w:szCs w:val="20"/>
          <w:lang w:val="en-GB"/>
        </w:rPr>
      </w:pPr>
      <w:r w:rsidRPr="00587444">
        <w:rPr>
          <w:rFonts w:ascii="Arial" w:hAnsi="Arial" w:cs="Arial"/>
          <w:bCs/>
          <w:sz w:val="20"/>
          <w:szCs w:val="20"/>
          <w:lang w:val="en-GB"/>
        </w:rPr>
        <w:tab/>
      </w:r>
    </w:p>
    <w:p w14:paraId="7C5BBAB1" w14:textId="77777777" w:rsidR="00587444" w:rsidRPr="00587444" w:rsidRDefault="00587444" w:rsidP="00587444">
      <w:pPr>
        <w:tabs>
          <w:tab w:val="left" w:pos="8615"/>
        </w:tabs>
        <w:suppressAutoHyphens w:val="0"/>
        <w:autoSpaceDN/>
        <w:spacing w:line="360" w:lineRule="auto"/>
        <w:jc w:val="both"/>
        <w:rPr>
          <w:rFonts w:ascii="Arial" w:hAnsi="Arial" w:cs="Arial"/>
          <w:bCs/>
          <w:sz w:val="20"/>
          <w:szCs w:val="20"/>
          <w:lang w:val="en-GB"/>
        </w:rPr>
      </w:pPr>
    </w:p>
    <w:p w14:paraId="66161F3F" w14:textId="77777777" w:rsidR="00587444" w:rsidRPr="00587444" w:rsidRDefault="00587444" w:rsidP="00587444">
      <w:pPr>
        <w:tabs>
          <w:tab w:val="left" w:pos="8615"/>
        </w:tabs>
        <w:suppressAutoHyphens w:val="0"/>
        <w:autoSpaceDN/>
        <w:spacing w:line="360" w:lineRule="auto"/>
        <w:jc w:val="both"/>
        <w:rPr>
          <w:rFonts w:ascii="Arial" w:hAnsi="Arial" w:cs="Arial"/>
          <w:bCs/>
          <w:sz w:val="20"/>
          <w:szCs w:val="20"/>
          <w:lang w:val="en-GB"/>
        </w:rPr>
        <w:sectPr w:rsidR="00587444" w:rsidRPr="00587444" w:rsidSect="00D337C5">
          <w:pgSz w:w="11907" w:h="16840" w:code="9"/>
          <w:pgMar w:top="1418" w:right="1134" w:bottom="1134" w:left="1418" w:header="851" w:footer="851" w:gutter="0"/>
          <w:cols w:space="720"/>
          <w:noEndnote/>
        </w:sectPr>
      </w:pPr>
    </w:p>
    <w:p w14:paraId="79B992F8"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5F482130" w14:textId="29CB8468"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2E26BB">
        <w:rPr>
          <w:rFonts w:ascii="Arial" w:hAnsi="Arial" w:cs="Arial"/>
          <w:b/>
          <w:bCs/>
          <w:sz w:val="20"/>
          <w:szCs w:val="20"/>
          <w:lang w:val="en-GB"/>
        </w:rPr>
        <w:t>.</w:t>
      </w:r>
      <w:r w:rsidRPr="00587444">
        <w:rPr>
          <w:rFonts w:ascii="Arial" w:hAnsi="Arial" w:cs="Arial"/>
          <w:b/>
          <w:bCs/>
          <w:sz w:val="20"/>
          <w:szCs w:val="20"/>
          <w:lang w:val="en-GB"/>
        </w:rPr>
        <w:t xml:space="preserve">         Risk management (continued)</w:t>
      </w:r>
    </w:p>
    <w:p w14:paraId="6D2E1A42"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1CB23E6E" w14:textId="215876FF"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2E26BB">
        <w:rPr>
          <w:rFonts w:ascii="Arial" w:hAnsi="Arial" w:cs="Arial"/>
          <w:b/>
          <w:bCs/>
          <w:sz w:val="20"/>
          <w:szCs w:val="20"/>
          <w:lang w:val="en-GB"/>
        </w:rPr>
        <w:t>.</w:t>
      </w:r>
      <w:r w:rsidRPr="00587444">
        <w:rPr>
          <w:rFonts w:ascii="Arial" w:hAnsi="Arial" w:cs="Arial"/>
          <w:b/>
          <w:bCs/>
          <w:sz w:val="20"/>
          <w:szCs w:val="20"/>
          <w:lang w:val="en-GB"/>
        </w:rPr>
        <w:t>5</w:t>
      </w:r>
      <w:r w:rsidR="002E26BB">
        <w:rPr>
          <w:rFonts w:ascii="Arial" w:hAnsi="Arial" w:cs="Arial"/>
          <w:b/>
          <w:bCs/>
          <w:sz w:val="20"/>
          <w:szCs w:val="20"/>
          <w:lang w:val="en-GB"/>
        </w:rPr>
        <w:t>.</w:t>
      </w:r>
      <w:r w:rsidRPr="00587444">
        <w:rPr>
          <w:rFonts w:ascii="Arial" w:hAnsi="Arial" w:cs="Arial"/>
          <w:b/>
          <w:bCs/>
          <w:sz w:val="20"/>
          <w:szCs w:val="20"/>
          <w:lang w:val="en-GB"/>
        </w:rPr>
        <w:t xml:space="preserve">      Market risk (continued)</w:t>
      </w:r>
    </w:p>
    <w:p w14:paraId="7D11BD87"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2CA0CD65" w14:textId="3033A591"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2E26BB">
        <w:rPr>
          <w:rFonts w:ascii="Arial" w:hAnsi="Arial" w:cs="Arial"/>
          <w:b/>
          <w:bCs/>
          <w:sz w:val="20"/>
          <w:szCs w:val="20"/>
          <w:lang w:val="en-GB"/>
        </w:rPr>
        <w:t>.</w:t>
      </w:r>
      <w:r w:rsidRPr="00587444">
        <w:rPr>
          <w:rFonts w:ascii="Arial" w:hAnsi="Arial" w:cs="Arial"/>
          <w:b/>
          <w:bCs/>
          <w:sz w:val="20"/>
          <w:szCs w:val="20"/>
          <w:lang w:val="en-GB"/>
        </w:rPr>
        <w:t>5</w:t>
      </w:r>
      <w:r w:rsidR="002E26BB">
        <w:rPr>
          <w:rFonts w:ascii="Arial" w:hAnsi="Arial" w:cs="Arial"/>
          <w:b/>
          <w:bCs/>
          <w:sz w:val="20"/>
          <w:szCs w:val="20"/>
          <w:lang w:val="en-GB"/>
        </w:rPr>
        <w:t>.</w:t>
      </w:r>
      <w:r w:rsidRPr="00587444">
        <w:rPr>
          <w:rFonts w:ascii="Arial" w:hAnsi="Arial" w:cs="Arial"/>
          <w:b/>
          <w:bCs/>
          <w:sz w:val="20"/>
          <w:szCs w:val="20"/>
          <w:lang w:val="en-GB"/>
        </w:rPr>
        <w:t>2</w:t>
      </w:r>
      <w:r w:rsidR="002E26BB">
        <w:rPr>
          <w:rFonts w:ascii="Arial" w:hAnsi="Arial" w:cs="Arial"/>
          <w:b/>
          <w:bCs/>
          <w:sz w:val="20"/>
          <w:szCs w:val="20"/>
          <w:lang w:val="en-GB"/>
        </w:rPr>
        <w:t>.</w:t>
      </w:r>
      <w:r w:rsidRPr="00587444">
        <w:rPr>
          <w:rFonts w:ascii="Arial" w:hAnsi="Arial" w:cs="Arial"/>
          <w:b/>
          <w:bCs/>
          <w:sz w:val="20"/>
          <w:szCs w:val="20"/>
          <w:lang w:val="en-GB"/>
        </w:rPr>
        <w:t xml:space="preserve">   Currency risk </w:t>
      </w:r>
    </w:p>
    <w:p w14:paraId="2FF45E27" w14:textId="77777777" w:rsidR="00587444" w:rsidRPr="00587444" w:rsidRDefault="00587444" w:rsidP="00587444">
      <w:pPr>
        <w:keepNext/>
        <w:suppressAutoHyphens w:val="0"/>
        <w:autoSpaceDN/>
        <w:jc w:val="both"/>
        <w:rPr>
          <w:rFonts w:ascii="Arial" w:hAnsi="Arial" w:cs="Arial"/>
          <w:sz w:val="20"/>
          <w:szCs w:val="20"/>
          <w:lang w:val="en-GB"/>
        </w:rPr>
      </w:pPr>
    </w:p>
    <w:p w14:paraId="4CCCDC6D" w14:textId="2102DEE3"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Total assets and total liabilities as of 31 December 202</w:t>
      </w:r>
      <w:r w:rsidR="00362DC5">
        <w:rPr>
          <w:rFonts w:ascii="Arial" w:hAnsi="Arial" w:cs="Arial"/>
          <w:sz w:val="20"/>
          <w:szCs w:val="20"/>
          <w:lang w:val="en-GB"/>
        </w:rPr>
        <w:t>5</w:t>
      </w:r>
      <w:r w:rsidRPr="00587444">
        <w:rPr>
          <w:rFonts w:ascii="Arial" w:hAnsi="Arial" w:cs="Arial"/>
          <w:sz w:val="20"/>
          <w:szCs w:val="20"/>
          <w:lang w:val="en-GB"/>
        </w:rPr>
        <w:t xml:space="preserve"> and 31 December 202</w:t>
      </w:r>
      <w:r w:rsidR="00362DC5">
        <w:rPr>
          <w:rFonts w:ascii="Arial" w:hAnsi="Arial" w:cs="Arial"/>
          <w:sz w:val="20"/>
          <w:szCs w:val="20"/>
          <w:lang w:val="en-GB"/>
        </w:rPr>
        <w:t>4</w:t>
      </w:r>
      <w:r w:rsidRPr="00587444">
        <w:rPr>
          <w:rFonts w:ascii="Arial" w:hAnsi="Arial" w:cs="Arial"/>
          <w:sz w:val="20"/>
          <w:szCs w:val="20"/>
          <w:lang w:val="en-GB"/>
        </w:rPr>
        <w:t xml:space="preserve"> in </w:t>
      </w:r>
      <w:r w:rsidR="002168E7">
        <w:rPr>
          <w:rFonts w:ascii="Arial" w:hAnsi="Arial" w:cs="Arial"/>
          <w:sz w:val="20"/>
          <w:szCs w:val="20"/>
          <w:lang w:val="en-GB"/>
        </w:rPr>
        <w:t>EUR</w:t>
      </w:r>
      <w:r w:rsidRPr="00587444">
        <w:rPr>
          <w:rFonts w:ascii="Arial" w:hAnsi="Arial" w:cs="Arial"/>
          <w:sz w:val="20"/>
          <w:szCs w:val="20"/>
          <w:lang w:val="en-GB"/>
        </w:rPr>
        <w:t xml:space="preserve"> and foreign currencies can be shown as follows:</w:t>
      </w:r>
    </w:p>
    <w:p w14:paraId="6A312EC4" w14:textId="77777777" w:rsidR="00587444" w:rsidRPr="00587444" w:rsidRDefault="00587444" w:rsidP="00587444">
      <w:pPr>
        <w:keepNext/>
        <w:suppressAutoHyphens w:val="0"/>
        <w:autoSpaceDN/>
        <w:jc w:val="both"/>
        <w:rPr>
          <w:rFonts w:ascii="Arial" w:hAnsi="Arial" w:cs="Arial"/>
          <w:sz w:val="20"/>
          <w:szCs w:val="20"/>
          <w:lang w:val="en-GB"/>
        </w:rPr>
      </w:pPr>
    </w:p>
    <w:tbl>
      <w:tblPr>
        <w:tblW w:w="4841" w:type="pct"/>
        <w:tblInd w:w="-164" w:type="dxa"/>
        <w:tblLayout w:type="fixed"/>
        <w:tblCellMar>
          <w:left w:w="120" w:type="dxa"/>
          <w:right w:w="120" w:type="dxa"/>
        </w:tblCellMar>
        <w:tblLook w:val="0000" w:firstRow="0" w:lastRow="0" w:firstColumn="0" w:lastColumn="0" w:noHBand="0" w:noVBand="0"/>
      </w:tblPr>
      <w:tblGrid>
        <w:gridCol w:w="3635"/>
        <w:gridCol w:w="1274"/>
        <w:gridCol w:w="1379"/>
        <w:gridCol w:w="1391"/>
        <w:gridCol w:w="1379"/>
      </w:tblGrid>
      <w:tr w:rsidR="00363190" w:rsidRPr="00587444" w14:paraId="4216A944" w14:textId="77777777" w:rsidTr="00AB311B">
        <w:trPr>
          <w:trHeight w:val="557"/>
        </w:trPr>
        <w:tc>
          <w:tcPr>
            <w:tcW w:w="2007" w:type="pct"/>
            <w:vAlign w:val="bottom"/>
          </w:tcPr>
          <w:p w14:paraId="7BDC07FD" w14:textId="77777777" w:rsidR="00363190" w:rsidRPr="00587444" w:rsidRDefault="00363190" w:rsidP="00363190">
            <w:pPr>
              <w:tabs>
                <w:tab w:val="right" w:pos="1202"/>
              </w:tabs>
              <w:suppressAutoHyphens w:val="0"/>
              <w:autoSpaceDN/>
              <w:spacing w:line="220" w:lineRule="exact"/>
              <w:outlineLvl w:val="0"/>
              <w:rPr>
                <w:rFonts w:ascii="Arial" w:hAnsi="Arial" w:cs="Arial"/>
                <w:b/>
                <w:sz w:val="17"/>
                <w:szCs w:val="17"/>
              </w:rPr>
            </w:pPr>
            <w:bookmarkStart w:id="1018" w:name="_Toc4062800"/>
            <w:r w:rsidRPr="00587444">
              <w:rPr>
                <w:rFonts w:ascii="Arial" w:hAnsi="Arial" w:cs="Arial"/>
                <w:b/>
                <w:sz w:val="17"/>
                <w:szCs w:val="17"/>
              </w:rPr>
              <w:t>Group</w:t>
            </w:r>
            <w:bookmarkEnd w:id="1018"/>
          </w:p>
          <w:p w14:paraId="432B7F9A" w14:textId="77777777" w:rsidR="00363190" w:rsidRPr="00587444" w:rsidRDefault="00363190" w:rsidP="00363190">
            <w:pPr>
              <w:tabs>
                <w:tab w:val="right" w:pos="1202"/>
              </w:tabs>
              <w:suppressAutoHyphens w:val="0"/>
              <w:autoSpaceDN/>
              <w:spacing w:line="220" w:lineRule="exact"/>
              <w:outlineLvl w:val="0"/>
              <w:rPr>
                <w:rFonts w:ascii="Arial" w:hAnsi="Arial" w:cs="Arial"/>
                <w:b/>
                <w:sz w:val="17"/>
                <w:szCs w:val="17"/>
              </w:rPr>
            </w:pPr>
          </w:p>
          <w:p w14:paraId="76CB192C" w14:textId="1828889B" w:rsidR="00363190" w:rsidRPr="00587444" w:rsidRDefault="00363190" w:rsidP="00363190">
            <w:pPr>
              <w:tabs>
                <w:tab w:val="right" w:pos="1202"/>
              </w:tabs>
              <w:suppressAutoHyphens w:val="0"/>
              <w:autoSpaceDN/>
              <w:spacing w:line="220" w:lineRule="exact"/>
              <w:outlineLvl w:val="0"/>
              <w:rPr>
                <w:rFonts w:ascii="Arial" w:hAnsi="Arial" w:cs="Arial"/>
                <w:b/>
                <w:sz w:val="17"/>
                <w:szCs w:val="17"/>
              </w:rPr>
            </w:pPr>
            <w:bookmarkStart w:id="1019" w:name="_Toc4062801"/>
            <w:r w:rsidRPr="00587444">
              <w:rPr>
                <w:rFonts w:ascii="Arial" w:hAnsi="Arial" w:cs="Arial"/>
                <w:b/>
                <w:bCs/>
                <w:sz w:val="17"/>
                <w:szCs w:val="17"/>
              </w:rPr>
              <w:t>31 December</w:t>
            </w:r>
            <w:r w:rsidRPr="00587444">
              <w:rPr>
                <w:rFonts w:ascii="Arial" w:hAnsi="Arial" w:cs="Arial"/>
                <w:b/>
                <w:sz w:val="17"/>
                <w:szCs w:val="17"/>
              </w:rPr>
              <w:t xml:space="preserve"> </w:t>
            </w:r>
            <w:bookmarkEnd w:id="1019"/>
            <w:r w:rsidRPr="00587444">
              <w:rPr>
                <w:rFonts w:ascii="Arial" w:hAnsi="Arial" w:cs="Arial"/>
                <w:b/>
                <w:sz w:val="17"/>
                <w:szCs w:val="17"/>
              </w:rPr>
              <w:t>202</w:t>
            </w:r>
            <w:r w:rsidR="00362DC5">
              <w:rPr>
                <w:rFonts w:ascii="Arial" w:hAnsi="Arial" w:cs="Arial"/>
                <w:b/>
                <w:sz w:val="17"/>
                <w:szCs w:val="17"/>
              </w:rPr>
              <w:t>5</w:t>
            </w:r>
          </w:p>
        </w:tc>
        <w:tc>
          <w:tcPr>
            <w:tcW w:w="703" w:type="pct"/>
            <w:vAlign w:val="bottom"/>
          </w:tcPr>
          <w:p w14:paraId="6891B234" w14:textId="16A307A1" w:rsidR="00363190" w:rsidRPr="00587444" w:rsidRDefault="00363190" w:rsidP="00363190">
            <w:pPr>
              <w:tabs>
                <w:tab w:val="right" w:pos="1202"/>
              </w:tabs>
              <w:suppressAutoHyphens w:val="0"/>
              <w:autoSpaceDN/>
              <w:spacing w:line="220" w:lineRule="exact"/>
              <w:jc w:val="right"/>
              <w:outlineLvl w:val="0"/>
              <w:rPr>
                <w:rFonts w:ascii="Arial" w:hAnsi="Arial" w:cs="Arial"/>
                <w:b/>
                <w:sz w:val="17"/>
                <w:szCs w:val="17"/>
              </w:rPr>
            </w:pPr>
            <w:bookmarkStart w:id="1020" w:name="_Toc4062802"/>
            <w:r w:rsidRPr="00363190">
              <w:rPr>
                <w:rFonts w:ascii="Arial" w:hAnsi="Arial" w:cs="Arial"/>
                <w:b/>
                <w:sz w:val="17"/>
                <w:szCs w:val="17"/>
              </w:rPr>
              <w:t>EUR</w:t>
            </w:r>
            <w:r w:rsidRPr="00363190" w:rsidDel="00363190">
              <w:rPr>
                <w:rFonts w:ascii="Arial" w:hAnsi="Arial" w:cs="Arial"/>
                <w:b/>
                <w:sz w:val="17"/>
                <w:szCs w:val="17"/>
              </w:rPr>
              <w:t xml:space="preserve"> </w:t>
            </w:r>
            <w:bookmarkEnd w:id="1020"/>
          </w:p>
        </w:tc>
        <w:tc>
          <w:tcPr>
            <w:tcW w:w="761" w:type="pct"/>
            <w:vAlign w:val="bottom"/>
          </w:tcPr>
          <w:p w14:paraId="386E7398" w14:textId="07687AFE" w:rsidR="00363190" w:rsidRPr="00587444" w:rsidRDefault="00363190" w:rsidP="00363190">
            <w:pPr>
              <w:tabs>
                <w:tab w:val="right" w:pos="1202"/>
              </w:tabs>
              <w:suppressAutoHyphens w:val="0"/>
              <w:autoSpaceDN/>
              <w:spacing w:line="220" w:lineRule="exact"/>
              <w:jc w:val="right"/>
              <w:outlineLvl w:val="0"/>
              <w:rPr>
                <w:rFonts w:ascii="Arial" w:hAnsi="Arial" w:cs="Arial"/>
                <w:b/>
                <w:sz w:val="17"/>
                <w:szCs w:val="17"/>
              </w:rPr>
            </w:pPr>
            <w:bookmarkStart w:id="1021" w:name="_Toc4062803"/>
            <w:r w:rsidRPr="00587444">
              <w:rPr>
                <w:rFonts w:ascii="Arial" w:hAnsi="Arial" w:cs="Arial"/>
                <w:b/>
                <w:sz w:val="17"/>
                <w:szCs w:val="17"/>
              </w:rPr>
              <w:t>USD</w:t>
            </w:r>
            <w:bookmarkEnd w:id="1021"/>
          </w:p>
        </w:tc>
        <w:tc>
          <w:tcPr>
            <w:tcW w:w="768" w:type="pct"/>
            <w:vAlign w:val="bottom"/>
          </w:tcPr>
          <w:p w14:paraId="6C457D79" w14:textId="77777777" w:rsidR="00363190" w:rsidRDefault="00363190" w:rsidP="00363190">
            <w:pPr>
              <w:tabs>
                <w:tab w:val="right" w:pos="1202"/>
              </w:tabs>
              <w:suppressAutoHyphens w:val="0"/>
              <w:autoSpaceDN/>
              <w:spacing w:line="220" w:lineRule="exact"/>
              <w:jc w:val="right"/>
              <w:outlineLvl w:val="0"/>
              <w:rPr>
                <w:rFonts w:ascii="Arial" w:hAnsi="Arial" w:cs="Arial"/>
                <w:b/>
                <w:sz w:val="17"/>
                <w:szCs w:val="17"/>
              </w:rPr>
            </w:pPr>
            <w:bookmarkStart w:id="1022" w:name="_Toc4062804"/>
            <w:r w:rsidRPr="00587444">
              <w:rPr>
                <w:rFonts w:ascii="Arial" w:hAnsi="Arial" w:cs="Arial"/>
                <w:b/>
                <w:sz w:val="17"/>
                <w:szCs w:val="17"/>
              </w:rPr>
              <w:t xml:space="preserve">Other </w:t>
            </w:r>
          </w:p>
          <w:p w14:paraId="6B74D628" w14:textId="77777777" w:rsidR="00363190" w:rsidRDefault="00363190" w:rsidP="00363190">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foreign </w:t>
            </w:r>
          </w:p>
          <w:p w14:paraId="00556DFB" w14:textId="047DDC30" w:rsidR="00363190" w:rsidRPr="00587444" w:rsidRDefault="00363190" w:rsidP="00363190">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currencies</w:t>
            </w:r>
            <w:bookmarkEnd w:id="1022"/>
            <w:r w:rsidRPr="00587444">
              <w:rPr>
                <w:rFonts w:ascii="Arial" w:hAnsi="Arial" w:cs="Arial"/>
                <w:b/>
                <w:sz w:val="17"/>
                <w:szCs w:val="17"/>
              </w:rPr>
              <w:t xml:space="preserve"> </w:t>
            </w:r>
          </w:p>
        </w:tc>
        <w:tc>
          <w:tcPr>
            <w:tcW w:w="761" w:type="pct"/>
            <w:vAlign w:val="bottom"/>
          </w:tcPr>
          <w:p w14:paraId="25102F32" w14:textId="77777777" w:rsidR="00363190" w:rsidRDefault="00363190" w:rsidP="00363190">
            <w:pPr>
              <w:tabs>
                <w:tab w:val="right" w:pos="1202"/>
              </w:tabs>
              <w:suppressAutoHyphens w:val="0"/>
              <w:autoSpaceDN/>
              <w:spacing w:line="220" w:lineRule="exact"/>
              <w:jc w:val="right"/>
              <w:outlineLvl w:val="0"/>
              <w:rPr>
                <w:rFonts w:ascii="Arial" w:hAnsi="Arial" w:cs="Arial"/>
                <w:b/>
                <w:sz w:val="17"/>
                <w:szCs w:val="17"/>
              </w:rPr>
            </w:pPr>
            <w:bookmarkStart w:id="1023" w:name="_Toc4062805"/>
            <w:r w:rsidRPr="00587444">
              <w:rPr>
                <w:rFonts w:ascii="Arial" w:hAnsi="Arial" w:cs="Arial"/>
                <w:b/>
                <w:sz w:val="17"/>
                <w:szCs w:val="17"/>
              </w:rPr>
              <w:t xml:space="preserve">Total </w:t>
            </w:r>
          </w:p>
          <w:bookmarkEnd w:id="1023"/>
          <w:p w14:paraId="6868EEE7" w14:textId="4E430B09" w:rsidR="00363190" w:rsidRPr="00587444" w:rsidRDefault="00363190" w:rsidP="00363190">
            <w:pPr>
              <w:tabs>
                <w:tab w:val="right" w:pos="1202"/>
              </w:tabs>
              <w:suppressAutoHyphens w:val="0"/>
              <w:autoSpaceDN/>
              <w:spacing w:line="220" w:lineRule="exact"/>
              <w:jc w:val="right"/>
              <w:outlineLvl w:val="0"/>
              <w:rPr>
                <w:rFonts w:ascii="Arial" w:hAnsi="Arial" w:cs="Arial"/>
                <w:b/>
                <w:sz w:val="17"/>
                <w:szCs w:val="17"/>
              </w:rPr>
            </w:pPr>
          </w:p>
        </w:tc>
      </w:tr>
      <w:tr w:rsidR="00363190" w:rsidRPr="00587444" w14:paraId="6BC523B5" w14:textId="77777777" w:rsidTr="00AB311B">
        <w:trPr>
          <w:trHeight w:hRule="exact" w:val="284"/>
        </w:trPr>
        <w:tc>
          <w:tcPr>
            <w:tcW w:w="2007" w:type="pct"/>
          </w:tcPr>
          <w:p w14:paraId="7A685F81" w14:textId="77777777" w:rsidR="00363190" w:rsidRPr="00587444" w:rsidRDefault="00363190" w:rsidP="00363190">
            <w:pPr>
              <w:tabs>
                <w:tab w:val="right" w:pos="1202"/>
              </w:tabs>
              <w:suppressAutoHyphens w:val="0"/>
              <w:autoSpaceDN/>
              <w:spacing w:line="220" w:lineRule="exact"/>
              <w:outlineLvl w:val="0"/>
              <w:rPr>
                <w:rFonts w:ascii="Arial" w:hAnsi="Arial" w:cs="Arial"/>
                <w:b/>
                <w:sz w:val="17"/>
                <w:szCs w:val="17"/>
              </w:rPr>
            </w:pPr>
          </w:p>
        </w:tc>
        <w:tc>
          <w:tcPr>
            <w:tcW w:w="703" w:type="pct"/>
          </w:tcPr>
          <w:p w14:paraId="1124D4D9" w14:textId="6B1118CC" w:rsidR="00363190" w:rsidRPr="00587444" w:rsidRDefault="00363190" w:rsidP="00363190">
            <w:pPr>
              <w:tabs>
                <w:tab w:val="right" w:pos="1202"/>
              </w:tabs>
              <w:suppressAutoHyphens w:val="0"/>
              <w:autoSpaceDN/>
              <w:spacing w:line="220" w:lineRule="exact"/>
              <w:jc w:val="right"/>
              <w:outlineLvl w:val="0"/>
              <w:rPr>
                <w:rFonts w:ascii="Arial" w:hAnsi="Arial" w:cs="Arial"/>
                <w:b/>
                <w:sz w:val="17"/>
                <w:szCs w:val="17"/>
              </w:rPr>
            </w:pPr>
            <w:bookmarkStart w:id="1024" w:name="_Toc4062808"/>
            <w:r>
              <w:rPr>
                <w:rFonts w:ascii="Arial" w:hAnsi="Arial" w:cs="Arial"/>
                <w:b/>
                <w:sz w:val="17"/>
                <w:szCs w:val="17"/>
              </w:rPr>
              <w:t>EUR</w:t>
            </w:r>
            <w:r w:rsidRPr="00587444">
              <w:rPr>
                <w:rFonts w:ascii="Arial" w:hAnsi="Arial" w:cs="Arial"/>
                <w:b/>
                <w:sz w:val="17"/>
                <w:szCs w:val="17"/>
              </w:rPr>
              <w:t xml:space="preserve"> ‘000</w:t>
            </w:r>
            <w:bookmarkEnd w:id="1024"/>
          </w:p>
        </w:tc>
        <w:tc>
          <w:tcPr>
            <w:tcW w:w="761" w:type="pct"/>
          </w:tcPr>
          <w:p w14:paraId="4D063B68" w14:textId="1E3C78E9" w:rsidR="00363190" w:rsidRPr="00587444" w:rsidRDefault="00363190" w:rsidP="00363190">
            <w:pPr>
              <w:tabs>
                <w:tab w:val="right" w:pos="1202"/>
              </w:tabs>
              <w:suppressAutoHyphens w:val="0"/>
              <w:autoSpaceDN/>
              <w:spacing w:line="220" w:lineRule="exact"/>
              <w:jc w:val="right"/>
              <w:outlineLvl w:val="0"/>
              <w:rPr>
                <w:rFonts w:ascii="Arial" w:hAnsi="Arial" w:cs="Arial"/>
                <w:b/>
                <w:sz w:val="17"/>
                <w:szCs w:val="17"/>
              </w:rPr>
            </w:pPr>
            <w:bookmarkStart w:id="1025" w:name="_Toc4062809"/>
            <w:r>
              <w:rPr>
                <w:rFonts w:ascii="Arial" w:hAnsi="Arial" w:cs="Arial"/>
                <w:b/>
                <w:sz w:val="17"/>
                <w:szCs w:val="17"/>
              </w:rPr>
              <w:t>EUR</w:t>
            </w:r>
            <w:r w:rsidRPr="00587444">
              <w:rPr>
                <w:rFonts w:ascii="Arial" w:hAnsi="Arial" w:cs="Arial"/>
                <w:b/>
                <w:sz w:val="17"/>
                <w:szCs w:val="17"/>
              </w:rPr>
              <w:t xml:space="preserve"> ‘000</w:t>
            </w:r>
            <w:bookmarkEnd w:id="1025"/>
          </w:p>
        </w:tc>
        <w:tc>
          <w:tcPr>
            <w:tcW w:w="768" w:type="pct"/>
          </w:tcPr>
          <w:p w14:paraId="0321F5ED" w14:textId="58BC9A98" w:rsidR="00363190" w:rsidRPr="00587444" w:rsidRDefault="00363190" w:rsidP="00363190">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761" w:type="pct"/>
          </w:tcPr>
          <w:p w14:paraId="48E44337" w14:textId="1157107E" w:rsidR="00363190" w:rsidRPr="00587444" w:rsidRDefault="00363190" w:rsidP="00363190">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r>
      <w:tr w:rsidR="00363190" w:rsidRPr="00587444" w14:paraId="3949A79A" w14:textId="77777777" w:rsidTr="00AB311B">
        <w:trPr>
          <w:trHeight w:val="239"/>
        </w:trPr>
        <w:tc>
          <w:tcPr>
            <w:tcW w:w="2007" w:type="pct"/>
          </w:tcPr>
          <w:p w14:paraId="04F7D649" w14:textId="77777777" w:rsidR="00363190" w:rsidRPr="00587444" w:rsidRDefault="00363190" w:rsidP="00363190">
            <w:pPr>
              <w:tabs>
                <w:tab w:val="right" w:pos="1202"/>
              </w:tabs>
              <w:suppressAutoHyphens w:val="0"/>
              <w:autoSpaceDN/>
              <w:spacing w:line="240" w:lineRule="exact"/>
              <w:outlineLvl w:val="0"/>
              <w:rPr>
                <w:rFonts w:ascii="Arial" w:hAnsi="Arial" w:cs="Arial"/>
                <w:b/>
                <w:sz w:val="17"/>
                <w:szCs w:val="17"/>
              </w:rPr>
            </w:pPr>
            <w:bookmarkStart w:id="1026" w:name="_Toc4062814"/>
            <w:r w:rsidRPr="00587444">
              <w:rPr>
                <w:rFonts w:ascii="Arial" w:hAnsi="Arial" w:cs="Arial"/>
                <w:b/>
                <w:sz w:val="17"/>
                <w:szCs w:val="17"/>
              </w:rPr>
              <w:t>Assets</w:t>
            </w:r>
            <w:bookmarkEnd w:id="1026"/>
            <w:r w:rsidRPr="00587444">
              <w:rPr>
                <w:rFonts w:ascii="Arial" w:hAnsi="Arial" w:cs="Arial"/>
                <w:b/>
                <w:sz w:val="17"/>
                <w:szCs w:val="17"/>
              </w:rPr>
              <w:t xml:space="preserve"> </w:t>
            </w:r>
          </w:p>
        </w:tc>
        <w:tc>
          <w:tcPr>
            <w:tcW w:w="703" w:type="pct"/>
            <w:vAlign w:val="bottom"/>
          </w:tcPr>
          <w:p w14:paraId="32E467FE" w14:textId="77777777" w:rsidR="00363190" w:rsidRPr="00587444" w:rsidRDefault="00363190" w:rsidP="00363190">
            <w:pPr>
              <w:suppressAutoHyphens w:val="0"/>
              <w:autoSpaceDN/>
              <w:spacing w:line="240" w:lineRule="exact"/>
              <w:jc w:val="right"/>
              <w:rPr>
                <w:rFonts w:ascii="Arial" w:eastAsia="Arial Unicode MS" w:hAnsi="Arial" w:cs="Arial"/>
                <w:sz w:val="17"/>
                <w:szCs w:val="17"/>
              </w:rPr>
            </w:pPr>
          </w:p>
        </w:tc>
        <w:tc>
          <w:tcPr>
            <w:tcW w:w="761" w:type="pct"/>
            <w:vAlign w:val="bottom"/>
          </w:tcPr>
          <w:p w14:paraId="7F763AF5" w14:textId="77777777" w:rsidR="00363190" w:rsidRPr="00587444" w:rsidRDefault="00363190" w:rsidP="00363190">
            <w:pPr>
              <w:suppressAutoHyphens w:val="0"/>
              <w:autoSpaceDN/>
              <w:spacing w:line="240" w:lineRule="exact"/>
              <w:jc w:val="right"/>
              <w:rPr>
                <w:rFonts w:ascii="Arial" w:eastAsia="Arial Unicode MS" w:hAnsi="Arial" w:cs="Arial"/>
                <w:sz w:val="17"/>
                <w:szCs w:val="17"/>
              </w:rPr>
            </w:pPr>
          </w:p>
        </w:tc>
        <w:tc>
          <w:tcPr>
            <w:tcW w:w="768" w:type="pct"/>
            <w:vAlign w:val="bottom"/>
          </w:tcPr>
          <w:p w14:paraId="75C0D857" w14:textId="77777777" w:rsidR="00363190" w:rsidRPr="00587444" w:rsidRDefault="00363190" w:rsidP="00363190">
            <w:pPr>
              <w:suppressAutoHyphens w:val="0"/>
              <w:autoSpaceDN/>
              <w:spacing w:line="240" w:lineRule="exact"/>
              <w:jc w:val="right"/>
              <w:rPr>
                <w:rFonts w:ascii="Arial" w:eastAsia="Arial Unicode MS" w:hAnsi="Arial" w:cs="Arial"/>
                <w:sz w:val="17"/>
                <w:szCs w:val="17"/>
              </w:rPr>
            </w:pPr>
          </w:p>
        </w:tc>
        <w:tc>
          <w:tcPr>
            <w:tcW w:w="761" w:type="pct"/>
            <w:vAlign w:val="bottom"/>
          </w:tcPr>
          <w:p w14:paraId="02386DE2" w14:textId="77777777" w:rsidR="00363190" w:rsidRPr="00587444" w:rsidRDefault="00363190" w:rsidP="00363190">
            <w:pPr>
              <w:suppressAutoHyphens w:val="0"/>
              <w:autoSpaceDN/>
              <w:spacing w:line="240" w:lineRule="exact"/>
              <w:jc w:val="right"/>
              <w:rPr>
                <w:rFonts w:ascii="Arial" w:eastAsia="Arial Unicode MS" w:hAnsi="Arial" w:cs="Arial"/>
                <w:sz w:val="17"/>
                <w:szCs w:val="17"/>
              </w:rPr>
            </w:pPr>
          </w:p>
        </w:tc>
      </w:tr>
      <w:tr w:rsidR="00315317" w:rsidRPr="00587444" w14:paraId="05C16A18" w14:textId="77777777" w:rsidTr="00AB311B">
        <w:trPr>
          <w:trHeight w:val="254"/>
        </w:trPr>
        <w:tc>
          <w:tcPr>
            <w:tcW w:w="2007" w:type="pct"/>
            <w:vAlign w:val="bottom"/>
          </w:tcPr>
          <w:p w14:paraId="59AF920A" w14:textId="77777777" w:rsidR="00315317" w:rsidRPr="00587444" w:rsidRDefault="00315317" w:rsidP="00315317">
            <w:pPr>
              <w:tabs>
                <w:tab w:val="right" w:pos="1202"/>
              </w:tabs>
              <w:suppressAutoHyphens w:val="0"/>
              <w:autoSpaceDN/>
              <w:spacing w:line="240" w:lineRule="exact"/>
              <w:outlineLvl w:val="0"/>
              <w:rPr>
                <w:rFonts w:ascii="Arial" w:hAnsi="Arial" w:cs="Arial"/>
                <w:sz w:val="17"/>
                <w:szCs w:val="17"/>
              </w:rPr>
            </w:pPr>
            <w:bookmarkStart w:id="1027" w:name="_Toc4062815"/>
            <w:r w:rsidRPr="00587444">
              <w:rPr>
                <w:rFonts w:ascii="Arial" w:hAnsi="Arial" w:cs="Arial"/>
                <w:spacing w:val="-2"/>
                <w:sz w:val="17"/>
                <w:szCs w:val="17"/>
              </w:rPr>
              <w:t>Cash on hand and current accounts with banks</w:t>
            </w:r>
            <w:bookmarkEnd w:id="1027"/>
          </w:p>
        </w:tc>
        <w:tc>
          <w:tcPr>
            <w:tcW w:w="703" w:type="pct"/>
            <w:tcBorders>
              <w:top w:val="nil"/>
              <w:left w:val="nil"/>
              <w:right w:val="nil"/>
            </w:tcBorders>
            <w:vAlign w:val="bottom"/>
          </w:tcPr>
          <w:p w14:paraId="3F827455" w14:textId="19D4B598"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67</w:t>
            </w:r>
            <w:r>
              <w:rPr>
                <w:rFonts w:ascii="Arial" w:hAnsi="Arial" w:cs="Arial"/>
                <w:sz w:val="17"/>
                <w:szCs w:val="17"/>
              </w:rPr>
              <w:t>,</w:t>
            </w:r>
            <w:r w:rsidRPr="009602DA">
              <w:rPr>
                <w:rFonts w:ascii="Arial" w:hAnsi="Arial" w:cs="Arial"/>
                <w:sz w:val="17"/>
                <w:szCs w:val="17"/>
              </w:rPr>
              <w:t xml:space="preserve">737 </w:t>
            </w:r>
          </w:p>
        </w:tc>
        <w:tc>
          <w:tcPr>
            <w:tcW w:w="761" w:type="pct"/>
            <w:tcBorders>
              <w:top w:val="nil"/>
              <w:left w:val="nil"/>
              <w:right w:val="nil"/>
            </w:tcBorders>
            <w:vAlign w:val="bottom"/>
          </w:tcPr>
          <w:p w14:paraId="0AB5AD89" w14:textId="10474A89"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53 </w:t>
            </w:r>
          </w:p>
        </w:tc>
        <w:tc>
          <w:tcPr>
            <w:tcW w:w="768" w:type="pct"/>
            <w:tcBorders>
              <w:top w:val="nil"/>
              <w:left w:val="nil"/>
              <w:right w:val="nil"/>
            </w:tcBorders>
            <w:vAlign w:val="bottom"/>
          </w:tcPr>
          <w:p w14:paraId="76CF0D46" w14:textId="1A0313BB"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16 </w:t>
            </w:r>
          </w:p>
        </w:tc>
        <w:tc>
          <w:tcPr>
            <w:tcW w:w="761" w:type="pct"/>
            <w:tcBorders>
              <w:top w:val="nil"/>
              <w:left w:val="nil"/>
            </w:tcBorders>
            <w:vAlign w:val="bottom"/>
          </w:tcPr>
          <w:p w14:paraId="003D3297" w14:textId="0318BBFD"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67</w:t>
            </w:r>
            <w:r>
              <w:rPr>
                <w:rFonts w:ascii="Arial" w:hAnsi="Arial" w:cs="Arial"/>
                <w:sz w:val="17"/>
                <w:szCs w:val="17"/>
              </w:rPr>
              <w:t>,</w:t>
            </w:r>
            <w:r w:rsidRPr="009602DA">
              <w:rPr>
                <w:rFonts w:ascii="Arial" w:hAnsi="Arial" w:cs="Arial"/>
                <w:sz w:val="17"/>
                <w:szCs w:val="17"/>
              </w:rPr>
              <w:t xml:space="preserve">806 </w:t>
            </w:r>
          </w:p>
        </w:tc>
      </w:tr>
      <w:tr w:rsidR="00315317" w:rsidRPr="00587444" w14:paraId="1EBEA9D3" w14:textId="77777777" w:rsidTr="00AB311B">
        <w:trPr>
          <w:trHeight w:val="254"/>
        </w:trPr>
        <w:tc>
          <w:tcPr>
            <w:tcW w:w="2007" w:type="pct"/>
            <w:vAlign w:val="bottom"/>
          </w:tcPr>
          <w:p w14:paraId="680FE066" w14:textId="77777777" w:rsidR="00315317" w:rsidRPr="00587444" w:rsidRDefault="00315317" w:rsidP="00315317">
            <w:pPr>
              <w:tabs>
                <w:tab w:val="right" w:pos="1202"/>
              </w:tabs>
              <w:suppressAutoHyphens w:val="0"/>
              <w:autoSpaceDN/>
              <w:spacing w:line="240" w:lineRule="exact"/>
              <w:outlineLvl w:val="0"/>
              <w:rPr>
                <w:rFonts w:ascii="Arial" w:hAnsi="Arial" w:cs="Arial"/>
                <w:sz w:val="17"/>
                <w:szCs w:val="17"/>
              </w:rPr>
            </w:pPr>
            <w:bookmarkStart w:id="1028" w:name="_Toc4062816"/>
            <w:r w:rsidRPr="00587444">
              <w:rPr>
                <w:rFonts w:ascii="Arial" w:hAnsi="Arial" w:cs="Arial"/>
                <w:spacing w:val="-2"/>
                <w:sz w:val="17"/>
                <w:szCs w:val="17"/>
              </w:rPr>
              <w:t>Deposits with other banks</w:t>
            </w:r>
            <w:bookmarkEnd w:id="1028"/>
            <w:r w:rsidRPr="00587444">
              <w:rPr>
                <w:rFonts w:ascii="Arial" w:hAnsi="Arial" w:cs="Arial"/>
                <w:spacing w:val="-2"/>
                <w:sz w:val="17"/>
                <w:szCs w:val="17"/>
              </w:rPr>
              <w:t xml:space="preserve"> </w:t>
            </w:r>
          </w:p>
        </w:tc>
        <w:tc>
          <w:tcPr>
            <w:tcW w:w="703" w:type="pct"/>
            <w:tcBorders>
              <w:top w:val="nil"/>
              <w:left w:val="nil"/>
              <w:bottom w:val="nil"/>
              <w:right w:val="nil"/>
            </w:tcBorders>
            <w:vAlign w:val="bottom"/>
          </w:tcPr>
          <w:p w14:paraId="4420A669" w14:textId="66F07E39"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57</w:t>
            </w:r>
            <w:r>
              <w:rPr>
                <w:rFonts w:ascii="Arial" w:hAnsi="Arial" w:cs="Arial"/>
                <w:sz w:val="17"/>
                <w:szCs w:val="17"/>
              </w:rPr>
              <w:t>,</w:t>
            </w:r>
            <w:r w:rsidRPr="009602DA">
              <w:rPr>
                <w:rFonts w:ascii="Arial" w:hAnsi="Arial" w:cs="Arial"/>
                <w:sz w:val="17"/>
                <w:szCs w:val="17"/>
              </w:rPr>
              <w:t xml:space="preserve">220 </w:t>
            </w:r>
          </w:p>
        </w:tc>
        <w:tc>
          <w:tcPr>
            <w:tcW w:w="761" w:type="pct"/>
            <w:tcBorders>
              <w:top w:val="nil"/>
              <w:left w:val="nil"/>
              <w:bottom w:val="nil"/>
              <w:right w:val="nil"/>
            </w:tcBorders>
            <w:vAlign w:val="bottom"/>
          </w:tcPr>
          <w:p w14:paraId="339CDF90" w14:textId="33273C15"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5</w:t>
            </w:r>
            <w:r>
              <w:rPr>
                <w:rFonts w:ascii="Arial" w:hAnsi="Arial" w:cs="Arial"/>
                <w:sz w:val="17"/>
                <w:szCs w:val="17"/>
              </w:rPr>
              <w:t>,</w:t>
            </w:r>
            <w:r w:rsidRPr="009602DA">
              <w:rPr>
                <w:rFonts w:ascii="Arial" w:hAnsi="Arial" w:cs="Arial"/>
                <w:sz w:val="17"/>
                <w:szCs w:val="17"/>
              </w:rPr>
              <w:t xml:space="preserve">782 </w:t>
            </w:r>
          </w:p>
        </w:tc>
        <w:tc>
          <w:tcPr>
            <w:tcW w:w="768" w:type="pct"/>
            <w:tcBorders>
              <w:top w:val="nil"/>
              <w:left w:val="nil"/>
              <w:bottom w:val="nil"/>
              <w:right w:val="nil"/>
            </w:tcBorders>
            <w:vAlign w:val="bottom"/>
          </w:tcPr>
          <w:p w14:paraId="243973DA" w14:textId="0338C747"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 </w:t>
            </w:r>
          </w:p>
        </w:tc>
        <w:tc>
          <w:tcPr>
            <w:tcW w:w="761" w:type="pct"/>
            <w:tcBorders>
              <w:top w:val="nil"/>
              <w:left w:val="nil"/>
              <w:bottom w:val="nil"/>
            </w:tcBorders>
            <w:vAlign w:val="bottom"/>
          </w:tcPr>
          <w:p w14:paraId="4B1E322F" w14:textId="34419382"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63</w:t>
            </w:r>
            <w:r>
              <w:rPr>
                <w:rFonts w:ascii="Arial" w:hAnsi="Arial" w:cs="Arial"/>
                <w:sz w:val="17"/>
                <w:szCs w:val="17"/>
              </w:rPr>
              <w:t>,</w:t>
            </w:r>
            <w:r w:rsidRPr="009602DA">
              <w:rPr>
                <w:rFonts w:ascii="Arial" w:hAnsi="Arial" w:cs="Arial"/>
                <w:sz w:val="17"/>
                <w:szCs w:val="17"/>
              </w:rPr>
              <w:t xml:space="preserve">002 </w:t>
            </w:r>
          </w:p>
        </w:tc>
      </w:tr>
      <w:tr w:rsidR="00315317" w:rsidRPr="00587444" w14:paraId="4E7E81DC" w14:textId="77777777" w:rsidTr="00AB311B">
        <w:trPr>
          <w:trHeight w:val="239"/>
        </w:trPr>
        <w:tc>
          <w:tcPr>
            <w:tcW w:w="2007" w:type="pct"/>
            <w:vAlign w:val="bottom"/>
          </w:tcPr>
          <w:p w14:paraId="1385C2D2" w14:textId="77777777" w:rsidR="00315317" w:rsidRPr="00587444" w:rsidRDefault="00315317" w:rsidP="00315317">
            <w:pPr>
              <w:tabs>
                <w:tab w:val="right" w:pos="1202"/>
              </w:tabs>
              <w:suppressAutoHyphens w:val="0"/>
              <w:autoSpaceDN/>
              <w:spacing w:line="240" w:lineRule="exact"/>
              <w:outlineLvl w:val="0"/>
              <w:rPr>
                <w:rFonts w:ascii="Arial" w:hAnsi="Arial" w:cs="Arial"/>
                <w:sz w:val="17"/>
                <w:szCs w:val="17"/>
              </w:rPr>
            </w:pPr>
            <w:bookmarkStart w:id="1029" w:name="_Toc4062817"/>
            <w:r w:rsidRPr="00587444">
              <w:rPr>
                <w:rFonts w:ascii="Arial" w:hAnsi="Arial" w:cs="Arial"/>
                <w:spacing w:val="-2"/>
                <w:sz w:val="17"/>
                <w:szCs w:val="17"/>
              </w:rPr>
              <w:t>Loans to financial institutions</w:t>
            </w:r>
            <w:bookmarkEnd w:id="1029"/>
          </w:p>
        </w:tc>
        <w:tc>
          <w:tcPr>
            <w:tcW w:w="703" w:type="pct"/>
            <w:tcBorders>
              <w:top w:val="nil"/>
              <w:left w:val="nil"/>
              <w:bottom w:val="nil"/>
              <w:right w:val="nil"/>
            </w:tcBorders>
            <w:vAlign w:val="bottom"/>
          </w:tcPr>
          <w:p w14:paraId="0D8FAA7D" w14:textId="52C4BC38"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1</w:t>
            </w:r>
            <w:r>
              <w:rPr>
                <w:rFonts w:ascii="Arial" w:hAnsi="Arial" w:cs="Arial"/>
                <w:sz w:val="17"/>
                <w:szCs w:val="17"/>
              </w:rPr>
              <w:t>,</w:t>
            </w:r>
            <w:r w:rsidRPr="009602DA">
              <w:rPr>
                <w:rFonts w:ascii="Arial" w:hAnsi="Arial" w:cs="Arial"/>
                <w:sz w:val="17"/>
                <w:szCs w:val="17"/>
              </w:rPr>
              <w:t>227</w:t>
            </w:r>
            <w:r>
              <w:rPr>
                <w:rFonts w:ascii="Arial" w:hAnsi="Arial" w:cs="Arial"/>
                <w:sz w:val="17"/>
                <w:szCs w:val="17"/>
              </w:rPr>
              <w:t>,</w:t>
            </w:r>
            <w:r w:rsidRPr="009602DA">
              <w:rPr>
                <w:rFonts w:ascii="Arial" w:hAnsi="Arial" w:cs="Arial"/>
                <w:sz w:val="17"/>
                <w:szCs w:val="17"/>
              </w:rPr>
              <w:t xml:space="preserve">583 </w:t>
            </w:r>
          </w:p>
        </w:tc>
        <w:tc>
          <w:tcPr>
            <w:tcW w:w="761" w:type="pct"/>
            <w:tcBorders>
              <w:top w:val="nil"/>
              <w:left w:val="nil"/>
              <w:bottom w:val="nil"/>
              <w:right w:val="nil"/>
            </w:tcBorders>
            <w:vAlign w:val="bottom"/>
          </w:tcPr>
          <w:p w14:paraId="5B8C39BA" w14:textId="60758097"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 </w:t>
            </w:r>
          </w:p>
        </w:tc>
        <w:tc>
          <w:tcPr>
            <w:tcW w:w="768" w:type="pct"/>
            <w:tcBorders>
              <w:top w:val="nil"/>
              <w:left w:val="nil"/>
              <w:bottom w:val="nil"/>
              <w:right w:val="nil"/>
            </w:tcBorders>
            <w:vAlign w:val="bottom"/>
          </w:tcPr>
          <w:p w14:paraId="2D8F76E1" w14:textId="16D30F4D"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 </w:t>
            </w:r>
          </w:p>
        </w:tc>
        <w:tc>
          <w:tcPr>
            <w:tcW w:w="761" w:type="pct"/>
            <w:tcBorders>
              <w:top w:val="nil"/>
              <w:left w:val="nil"/>
              <w:bottom w:val="nil"/>
            </w:tcBorders>
            <w:vAlign w:val="bottom"/>
          </w:tcPr>
          <w:p w14:paraId="73D05533" w14:textId="39FECCC6"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1</w:t>
            </w:r>
            <w:r>
              <w:rPr>
                <w:rFonts w:ascii="Arial" w:hAnsi="Arial" w:cs="Arial"/>
                <w:sz w:val="17"/>
                <w:szCs w:val="17"/>
              </w:rPr>
              <w:t>,</w:t>
            </w:r>
            <w:r w:rsidRPr="009602DA">
              <w:rPr>
                <w:rFonts w:ascii="Arial" w:hAnsi="Arial" w:cs="Arial"/>
                <w:sz w:val="17"/>
                <w:szCs w:val="17"/>
              </w:rPr>
              <w:t>227</w:t>
            </w:r>
            <w:r>
              <w:rPr>
                <w:rFonts w:ascii="Arial" w:hAnsi="Arial" w:cs="Arial"/>
                <w:sz w:val="17"/>
                <w:szCs w:val="17"/>
              </w:rPr>
              <w:t>,</w:t>
            </w:r>
            <w:r w:rsidRPr="009602DA">
              <w:rPr>
                <w:rFonts w:ascii="Arial" w:hAnsi="Arial" w:cs="Arial"/>
                <w:sz w:val="17"/>
                <w:szCs w:val="17"/>
              </w:rPr>
              <w:t xml:space="preserve">583 </w:t>
            </w:r>
          </w:p>
        </w:tc>
      </w:tr>
      <w:tr w:rsidR="00315317" w:rsidRPr="00587444" w14:paraId="51E17903" w14:textId="77777777" w:rsidTr="00AB311B">
        <w:trPr>
          <w:trHeight w:val="254"/>
        </w:trPr>
        <w:tc>
          <w:tcPr>
            <w:tcW w:w="2007" w:type="pct"/>
            <w:vAlign w:val="bottom"/>
          </w:tcPr>
          <w:p w14:paraId="6648A46B" w14:textId="77777777" w:rsidR="00315317" w:rsidRPr="00587444" w:rsidRDefault="00315317" w:rsidP="00315317">
            <w:pPr>
              <w:tabs>
                <w:tab w:val="right" w:pos="1202"/>
              </w:tabs>
              <w:suppressAutoHyphens w:val="0"/>
              <w:autoSpaceDN/>
              <w:spacing w:line="240" w:lineRule="exact"/>
              <w:outlineLvl w:val="0"/>
              <w:rPr>
                <w:rFonts w:ascii="Arial" w:hAnsi="Arial" w:cs="Arial"/>
                <w:sz w:val="17"/>
                <w:szCs w:val="17"/>
              </w:rPr>
            </w:pPr>
            <w:bookmarkStart w:id="1030" w:name="_Toc4062818"/>
            <w:r w:rsidRPr="00587444">
              <w:rPr>
                <w:rFonts w:ascii="Arial" w:hAnsi="Arial" w:cs="Arial"/>
                <w:spacing w:val="-2"/>
                <w:sz w:val="17"/>
                <w:szCs w:val="17"/>
              </w:rPr>
              <w:t>Loans to other customers</w:t>
            </w:r>
            <w:bookmarkEnd w:id="1030"/>
            <w:r w:rsidRPr="00587444">
              <w:rPr>
                <w:rFonts w:ascii="Arial" w:hAnsi="Arial" w:cs="Arial"/>
                <w:spacing w:val="-2"/>
                <w:sz w:val="17"/>
                <w:szCs w:val="17"/>
              </w:rPr>
              <w:t xml:space="preserve"> </w:t>
            </w:r>
          </w:p>
        </w:tc>
        <w:tc>
          <w:tcPr>
            <w:tcW w:w="703" w:type="pct"/>
            <w:tcBorders>
              <w:top w:val="nil"/>
              <w:left w:val="nil"/>
              <w:bottom w:val="nil"/>
              <w:right w:val="nil"/>
            </w:tcBorders>
            <w:vAlign w:val="bottom"/>
          </w:tcPr>
          <w:p w14:paraId="0BD8925D" w14:textId="7F028C8F"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2</w:t>
            </w:r>
            <w:r>
              <w:rPr>
                <w:rFonts w:ascii="Arial" w:hAnsi="Arial" w:cs="Arial"/>
                <w:sz w:val="17"/>
                <w:szCs w:val="17"/>
              </w:rPr>
              <w:t>,</w:t>
            </w:r>
            <w:r w:rsidRPr="009602DA">
              <w:rPr>
                <w:rFonts w:ascii="Arial" w:hAnsi="Arial" w:cs="Arial"/>
                <w:sz w:val="17"/>
                <w:szCs w:val="17"/>
              </w:rPr>
              <w:t>141</w:t>
            </w:r>
            <w:r>
              <w:rPr>
                <w:rFonts w:ascii="Arial" w:hAnsi="Arial" w:cs="Arial"/>
                <w:sz w:val="17"/>
                <w:szCs w:val="17"/>
              </w:rPr>
              <w:t>,</w:t>
            </w:r>
            <w:r w:rsidRPr="009602DA">
              <w:rPr>
                <w:rFonts w:ascii="Arial" w:hAnsi="Arial" w:cs="Arial"/>
                <w:sz w:val="17"/>
                <w:szCs w:val="17"/>
              </w:rPr>
              <w:t xml:space="preserve">086 </w:t>
            </w:r>
          </w:p>
        </w:tc>
        <w:tc>
          <w:tcPr>
            <w:tcW w:w="761" w:type="pct"/>
            <w:tcBorders>
              <w:top w:val="nil"/>
              <w:left w:val="nil"/>
              <w:bottom w:val="nil"/>
              <w:right w:val="nil"/>
            </w:tcBorders>
            <w:vAlign w:val="bottom"/>
          </w:tcPr>
          <w:p w14:paraId="0E73A612" w14:textId="1FD758D7"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7</w:t>
            </w:r>
            <w:r>
              <w:rPr>
                <w:rFonts w:ascii="Arial" w:hAnsi="Arial" w:cs="Arial"/>
                <w:sz w:val="17"/>
                <w:szCs w:val="17"/>
              </w:rPr>
              <w:t>,</w:t>
            </w:r>
            <w:r w:rsidRPr="009602DA">
              <w:rPr>
                <w:rFonts w:ascii="Arial" w:hAnsi="Arial" w:cs="Arial"/>
                <w:sz w:val="17"/>
                <w:szCs w:val="17"/>
              </w:rPr>
              <w:t xml:space="preserve">619 </w:t>
            </w:r>
          </w:p>
        </w:tc>
        <w:tc>
          <w:tcPr>
            <w:tcW w:w="768" w:type="pct"/>
            <w:tcBorders>
              <w:top w:val="nil"/>
              <w:left w:val="nil"/>
              <w:bottom w:val="nil"/>
              <w:right w:val="nil"/>
            </w:tcBorders>
            <w:vAlign w:val="bottom"/>
          </w:tcPr>
          <w:p w14:paraId="05B6C16E" w14:textId="2377F292"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 </w:t>
            </w:r>
          </w:p>
        </w:tc>
        <w:tc>
          <w:tcPr>
            <w:tcW w:w="761" w:type="pct"/>
            <w:tcBorders>
              <w:top w:val="nil"/>
              <w:left w:val="nil"/>
              <w:bottom w:val="nil"/>
            </w:tcBorders>
            <w:vAlign w:val="bottom"/>
          </w:tcPr>
          <w:p w14:paraId="4F2757FA" w14:textId="4BA182EF"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2</w:t>
            </w:r>
            <w:r>
              <w:rPr>
                <w:rFonts w:ascii="Arial" w:hAnsi="Arial" w:cs="Arial"/>
                <w:sz w:val="17"/>
                <w:szCs w:val="17"/>
              </w:rPr>
              <w:t>,</w:t>
            </w:r>
            <w:r w:rsidRPr="009602DA">
              <w:rPr>
                <w:rFonts w:ascii="Arial" w:hAnsi="Arial" w:cs="Arial"/>
                <w:sz w:val="17"/>
                <w:szCs w:val="17"/>
              </w:rPr>
              <w:t>148</w:t>
            </w:r>
            <w:r>
              <w:rPr>
                <w:rFonts w:ascii="Arial" w:hAnsi="Arial" w:cs="Arial"/>
                <w:sz w:val="17"/>
                <w:szCs w:val="17"/>
              </w:rPr>
              <w:t>,</w:t>
            </w:r>
            <w:r w:rsidRPr="009602DA">
              <w:rPr>
                <w:rFonts w:ascii="Arial" w:hAnsi="Arial" w:cs="Arial"/>
                <w:sz w:val="17"/>
                <w:szCs w:val="17"/>
              </w:rPr>
              <w:t xml:space="preserve">705 </w:t>
            </w:r>
          </w:p>
        </w:tc>
      </w:tr>
      <w:tr w:rsidR="00315317" w:rsidRPr="00587444" w14:paraId="0FD871C5" w14:textId="77777777" w:rsidTr="00AB311B">
        <w:trPr>
          <w:trHeight w:val="215"/>
        </w:trPr>
        <w:tc>
          <w:tcPr>
            <w:tcW w:w="2007" w:type="pct"/>
            <w:vAlign w:val="bottom"/>
          </w:tcPr>
          <w:p w14:paraId="51EC54F6" w14:textId="77777777" w:rsidR="00315317" w:rsidRPr="00587444" w:rsidRDefault="00315317" w:rsidP="00315317">
            <w:pPr>
              <w:tabs>
                <w:tab w:val="right" w:pos="1202"/>
              </w:tabs>
              <w:suppressAutoHyphens w:val="0"/>
              <w:autoSpaceDN/>
              <w:spacing w:line="240" w:lineRule="exact"/>
              <w:outlineLvl w:val="0"/>
              <w:rPr>
                <w:rFonts w:ascii="Arial" w:hAnsi="Arial" w:cs="Arial"/>
                <w:spacing w:val="-2"/>
                <w:sz w:val="17"/>
                <w:szCs w:val="17"/>
              </w:rPr>
            </w:pPr>
            <w:bookmarkStart w:id="1031" w:name="_Toc4062819"/>
            <w:r w:rsidRPr="00587444">
              <w:rPr>
                <w:rFonts w:ascii="Arial" w:hAnsi="Arial" w:cs="Arial"/>
                <w:spacing w:val="-2"/>
                <w:sz w:val="17"/>
                <w:szCs w:val="17"/>
              </w:rPr>
              <w:t>Financial assets at fair value through profit or loss</w:t>
            </w:r>
            <w:bookmarkEnd w:id="1031"/>
          </w:p>
        </w:tc>
        <w:tc>
          <w:tcPr>
            <w:tcW w:w="703" w:type="pct"/>
            <w:tcBorders>
              <w:top w:val="nil"/>
              <w:left w:val="nil"/>
              <w:bottom w:val="nil"/>
              <w:right w:val="nil"/>
            </w:tcBorders>
            <w:vAlign w:val="bottom"/>
          </w:tcPr>
          <w:p w14:paraId="72843848" w14:textId="0E28F800"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78</w:t>
            </w:r>
            <w:r>
              <w:rPr>
                <w:rFonts w:ascii="Arial" w:hAnsi="Arial" w:cs="Arial"/>
                <w:sz w:val="17"/>
                <w:szCs w:val="17"/>
              </w:rPr>
              <w:t>,</w:t>
            </w:r>
            <w:r w:rsidRPr="009602DA">
              <w:rPr>
                <w:rFonts w:ascii="Arial" w:hAnsi="Arial" w:cs="Arial"/>
                <w:sz w:val="17"/>
                <w:szCs w:val="17"/>
              </w:rPr>
              <w:t xml:space="preserve">318 </w:t>
            </w:r>
          </w:p>
        </w:tc>
        <w:tc>
          <w:tcPr>
            <w:tcW w:w="761" w:type="pct"/>
            <w:tcBorders>
              <w:top w:val="nil"/>
              <w:left w:val="nil"/>
              <w:bottom w:val="nil"/>
              <w:right w:val="nil"/>
            </w:tcBorders>
            <w:vAlign w:val="bottom"/>
          </w:tcPr>
          <w:p w14:paraId="557016F8" w14:textId="54BEBE10"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2</w:t>
            </w:r>
            <w:r>
              <w:rPr>
                <w:rFonts w:ascii="Arial" w:hAnsi="Arial" w:cs="Arial"/>
                <w:sz w:val="17"/>
                <w:szCs w:val="17"/>
              </w:rPr>
              <w:t>,</w:t>
            </w:r>
            <w:r w:rsidRPr="009602DA">
              <w:rPr>
                <w:rFonts w:ascii="Arial" w:hAnsi="Arial" w:cs="Arial"/>
                <w:sz w:val="17"/>
                <w:szCs w:val="17"/>
              </w:rPr>
              <w:t xml:space="preserve">307 </w:t>
            </w:r>
          </w:p>
        </w:tc>
        <w:tc>
          <w:tcPr>
            <w:tcW w:w="768" w:type="pct"/>
            <w:tcBorders>
              <w:top w:val="nil"/>
              <w:left w:val="nil"/>
              <w:bottom w:val="nil"/>
              <w:right w:val="nil"/>
            </w:tcBorders>
            <w:vAlign w:val="bottom"/>
          </w:tcPr>
          <w:p w14:paraId="482E08D3" w14:textId="348E5024"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 </w:t>
            </w:r>
          </w:p>
        </w:tc>
        <w:tc>
          <w:tcPr>
            <w:tcW w:w="761" w:type="pct"/>
            <w:tcBorders>
              <w:top w:val="nil"/>
              <w:left w:val="nil"/>
              <w:bottom w:val="nil"/>
            </w:tcBorders>
            <w:vAlign w:val="bottom"/>
          </w:tcPr>
          <w:p w14:paraId="2915739A" w14:textId="52A5573C"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80</w:t>
            </w:r>
            <w:r>
              <w:rPr>
                <w:rFonts w:ascii="Arial" w:hAnsi="Arial" w:cs="Arial"/>
                <w:sz w:val="17"/>
                <w:szCs w:val="17"/>
              </w:rPr>
              <w:t>,</w:t>
            </w:r>
            <w:r w:rsidRPr="009602DA">
              <w:rPr>
                <w:rFonts w:ascii="Arial" w:hAnsi="Arial" w:cs="Arial"/>
                <w:sz w:val="17"/>
                <w:szCs w:val="17"/>
              </w:rPr>
              <w:t xml:space="preserve">625 </w:t>
            </w:r>
          </w:p>
        </w:tc>
      </w:tr>
      <w:tr w:rsidR="00315317" w:rsidRPr="00587444" w14:paraId="47DBBAAB" w14:textId="77777777" w:rsidTr="00AB311B">
        <w:trPr>
          <w:trHeight w:val="254"/>
        </w:trPr>
        <w:tc>
          <w:tcPr>
            <w:tcW w:w="2007" w:type="pct"/>
            <w:vAlign w:val="bottom"/>
          </w:tcPr>
          <w:p w14:paraId="7D914EA8" w14:textId="18B34591" w:rsidR="00315317" w:rsidRPr="00ED0158" w:rsidRDefault="00315317" w:rsidP="00315317">
            <w:pPr>
              <w:tabs>
                <w:tab w:val="right" w:pos="1202"/>
              </w:tabs>
              <w:suppressAutoHyphens w:val="0"/>
              <w:autoSpaceDN/>
              <w:spacing w:line="240" w:lineRule="exact"/>
              <w:outlineLvl w:val="0"/>
              <w:rPr>
                <w:rFonts w:ascii="Arial" w:hAnsi="Arial" w:cs="Arial"/>
                <w:spacing w:val="-2"/>
                <w:sz w:val="17"/>
                <w:szCs w:val="17"/>
              </w:rPr>
            </w:pPr>
            <w:bookmarkStart w:id="1032" w:name="_Toc4062820"/>
            <w:r w:rsidRPr="00587444">
              <w:rPr>
                <w:rFonts w:ascii="Arial" w:hAnsi="Arial" w:cs="Arial"/>
                <w:spacing w:val="-2"/>
                <w:sz w:val="17"/>
                <w:szCs w:val="17"/>
              </w:rPr>
              <w:t>Financial assets at fair value through other comprehensive income</w:t>
            </w:r>
            <w:bookmarkEnd w:id="1032"/>
          </w:p>
        </w:tc>
        <w:tc>
          <w:tcPr>
            <w:tcW w:w="703" w:type="pct"/>
            <w:tcBorders>
              <w:top w:val="nil"/>
              <w:left w:val="nil"/>
              <w:bottom w:val="nil"/>
              <w:right w:val="nil"/>
            </w:tcBorders>
            <w:vAlign w:val="bottom"/>
          </w:tcPr>
          <w:p w14:paraId="4A8376CC" w14:textId="2C1070B0"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455</w:t>
            </w:r>
            <w:r>
              <w:rPr>
                <w:rFonts w:ascii="Arial" w:hAnsi="Arial" w:cs="Arial"/>
                <w:sz w:val="17"/>
                <w:szCs w:val="17"/>
              </w:rPr>
              <w:t>,</w:t>
            </w:r>
            <w:r w:rsidRPr="009602DA">
              <w:rPr>
                <w:rFonts w:ascii="Arial" w:hAnsi="Arial" w:cs="Arial"/>
                <w:sz w:val="17"/>
                <w:szCs w:val="17"/>
              </w:rPr>
              <w:t xml:space="preserve">474 </w:t>
            </w:r>
          </w:p>
        </w:tc>
        <w:tc>
          <w:tcPr>
            <w:tcW w:w="761" w:type="pct"/>
            <w:tcBorders>
              <w:top w:val="nil"/>
              <w:left w:val="nil"/>
              <w:bottom w:val="nil"/>
              <w:right w:val="nil"/>
            </w:tcBorders>
            <w:vAlign w:val="bottom"/>
          </w:tcPr>
          <w:p w14:paraId="30713C03" w14:textId="0DBFEC41"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 </w:t>
            </w:r>
          </w:p>
        </w:tc>
        <w:tc>
          <w:tcPr>
            <w:tcW w:w="768" w:type="pct"/>
            <w:tcBorders>
              <w:top w:val="nil"/>
              <w:left w:val="nil"/>
              <w:bottom w:val="nil"/>
              <w:right w:val="nil"/>
            </w:tcBorders>
            <w:vAlign w:val="bottom"/>
          </w:tcPr>
          <w:p w14:paraId="03181902" w14:textId="16D724B3"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 </w:t>
            </w:r>
          </w:p>
        </w:tc>
        <w:tc>
          <w:tcPr>
            <w:tcW w:w="761" w:type="pct"/>
            <w:tcBorders>
              <w:top w:val="nil"/>
              <w:left w:val="nil"/>
              <w:bottom w:val="nil"/>
            </w:tcBorders>
            <w:vAlign w:val="bottom"/>
          </w:tcPr>
          <w:p w14:paraId="4E841401" w14:textId="56A7AB83"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455</w:t>
            </w:r>
            <w:r>
              <w:rPr>
                <w:rFonts w:ascii="Arial" w:hAnsi="Arial" w:cs="Arial"/>
                <w:sz w:val="17"/>
                <w:szCs w:val="17"/>
              </w:rPr>
              <w:t>,</w:t>
            </w:r>
            <w:r w:rsidRPr="009602DA">
              <w:rPr>
                <w:rFonts w:ascii="Arial" w:hAnsi="Arial" w:cs="Arial"/>
                <w:sz w:val="17"/>
                <w:szCs w:val="17"/>
              </w:rPr>
              <w:t xml:space="preserve">474 </w:t>
            </w:r>
          </w:p>
        </w:tc>
      </w:tr>
      <w:tr w:rsidR="00315317" w:rsidRPr="00587444" w14:paraId="58C64DAA" w14:textId="77777777" w:rsidTr="00AB311B">
        <w:trPr>
          <w:trHeight w:val="508"/>
        </w:trPr>
        <w:tc>
          <w:tcPr>
            <w:tcW w:w="2007" w:type="pct"/>
            <w:vAlign w:val="bottom"/>
          </w:tcPr>
          <w:p w14:paraId="539510C1" w14:textId="77777777" w:rsidR="00315317" w:rsidRPr="00587444" w:rsidRDefault="00315317" w:rsidP="00315317">
            <w:pPr>
              <w:tabs>
                <w:tab w:val="right" w:pos="1202"/>
              </w:tabs>
              <w:suppressAutoHyphens w:val="0"/>
              <w:autoSpaceDN/>
              <w:spacing w:line="240" w:lineRule="exact"/>
              <w:outlineLvl w:val="0"/>
              <w:rPr>
                <w:rFonts w:ascii="Arial" w:hAnsi="Arial" w:cs="Arial"/>
                <w:sz w:val="17"/>
                <w:szCs w:val="17"/>
              </w:rPr>
            </w:pPr>
            <w:bookmarkStart w:id="1033" w:name="_Toc4062822"/>
            <w:r w:rsidRPr="00587444">
              <w:rPr>
                <w:rFonts w:ascii="Arial" w:hAnsi="Arial" w:cs="Arial"/>
                <w:spacing w:val="-2"/>
                <w:sz w:val="17"/>
                <w:szCs w:val="17"/>
              </w:rPr>
              <w:t>Property, plant and equipment and intangible assets</w:t>
            </w:r>
            <w:bookmarkEnd w:id="1033"/>
          </w:p>
        </w:tc>
        <w:tc>
          <w:tcPr>
            <w:tcW w:w="703" w:type="pct"/>
            <w:tcBorders>
              <w:top w:val="nil"/>
              <w:left w:val="nil"/>
              <w:bottom w:val="nil"/>
              <w:right w:val="nil"/>
            </w:tcBorders>
            <w:vAlign w:val="bottom"/>
          </w:tcPr>
          <w:p w14:paraId="18B0A5C4" w14:textId="796B9B2D"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8</w:t>
            </w:r>
            <w:r>
              <w:rPr>
                <w:rFonts w:ascii="Arial" w:hAnsi="Arial" w:cs="Arial"/>
                <w:sz w:val="17"/>
                <w:szCs w:val="17"/>
              </w:rPr>
              <w:t>,</w:t>
            </w:r>
            <w:r w:rsidRPr="009602DA">
              <w:rPr>
                <w:rFonts w:ascii="Arial" w:hAnsi="Arial" w:cs="Arial"/>
                <w:sz w:val="17"/>
                <w:szCs w:val="17"/>
              </w:rPr>
              <w:t xml:space="preserve">592 </w:t>
            </w:r>
          </w:p>
        </w:tc>
        <w:tc>
          <w:tcPr>
            <w:tcW w:w="761" w:type="pct"/>
            <w:tcBorders>
              <w:top w:val="nil"/>
              <w:left w:val="nil"/>
              <w:bottom w:val="nil"/>
              <w:right w:val="nil"/>
            </w:tcBorders>
            <w:vAlign w:val="bottom"/>
          </w:tcPr>
          <w:p w14:paraId="4BD40806" w14:textId="302CFE57"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 </w:t>
            </w:r>
          </w:p>
        </w:tc>
        <w:tc>
          <w:tcPr>
            <w:tcW w:w="768" w:type="pct"/>
            <w:tcBorders>
              <w:top w:val="nil"/>
              <w:left w:val="nil"/>
              <w:bottom w:val="nil"/>
              <w:right w:val="nil"/>
            </w:tcBorders>
            <w:vAlign w:val="bottom"/>
          </w:tcPr>
          <w:p w14:paraId="2044B462" w14:textId="49262626"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 </w:t>
            </w:r>
          </w:p>
        </w:tc>
        <w:tc>
          <w:tcPr>
            <w:tcW w:w="761" w:type="pct"/>
            <w:tcBorders>
              <w:top w:val="nil"/>
              <w:left w:val="nil"/>
              <w:bottom w:val="nil"/>
            </w:tcBorders>
            <w:vAlign w:val="bottom"/>
          </w:tcPr>
          <w:p w14:paraId="06C8E427" w14:textId="579251C6"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8</w:t>
            </w:r>
            <w:r>
              <w:rPr>
                <w:rFonts w:ascii="Arial" w:hAnsi="Arial" w:cs="Arial"/>
                <w:sz w:val="17"/>
                <w:szCs w:val="17"/>
              </w:rPr>
              <w:t>,</w:t>
            </w:r>
            <w:r w:rsidRPr="009602DA">
              <w:rPr>
                <w:rFonts w:ascii="Arial" w:hAnsi="Arial" w:cs="Arial"/>
                <w:sz w:val="17"/>
                <w:szCs w:val="17"/>
              </w:rPr>
              <w:t xml:space="preserve">592 </w:t>
            </w:r>
          </w:p>
        </w:tc>
      </w:tr>
      <w:tr w:rsidR="00315317" w:rsidRPr="00587444" w14:paraId="788D1457" w14:textId="77777777" w:rsidTr="00AB311B">
        <w:trPr>
          <w:trHeight w:val="239"/>
        </w:trPr>
        <w:tc>
          <w:tcPr>
            <w:tcW w:w="2007" w:type="pct"/>
            <w:vAlign w:val="bottom"/>
          </w:tcPr>
          <w:p w14:paraId="4A9E4D32" w14:textId="77777777" w:rsidR="00315317" w:rsidRPr="00587444" w:rsidRDefault="00315317" w:rsidP="00315317">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Foreclosed assets</w:t>
            </w:r>
          </w:p>
        </w:tc>
        <w:tc>
          <w:tcPr>
            <w:tcW w:w="703" w:type="pct"/>
            <w:tcBorders>
              <w:top w:val="nil"/>
              <w:left w:val="nil"/>
              <w:bottom w:val="nil"/>
              <w:right w:val="nil"/>
            </w:tcBorders>
            <w:vAlign w:val="bottom"/>
          </w:tcPr>
          <w:p w14:paraId="36045A38" w14:textId="23580E32"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2</w:t>
            </w:r>
            <w:r>
              <w:rPr>
                <w:rFonts w:ascii="Arial" w:hAnsi="Arial" w:cs="Arial"/>
                <w:sz w:val="17"/>
                <w:szCs w:val="17"/>
              </w:rPr>
              <w:t>,</w:t>
            </w:r>
            <w:r w:rsidRPr="009602DA">
              <w:rPr>
                <w:rFonts w:ascii="Arial" w:hAnsi="Arial" w:cs="Arial"/>
                <w:sz w:val="17"/>
                <w:szCs w:val="17"/>
              </w:rPr>
              <w:t xml:space="preserve">596 </w:t>
            </w:r>
          </w:p>
        </w:tc>
        <w:tc>
          <w:tcPr>
            <w:tcW w:w="761" w:type="pct"/>
            <w:tcBorders>
              <w:top w:val="nil"/>
              <w:left w:val="nil"/>
              <w:bottom w:val="nil"/>
              <w:right w:val="nil"/>
            </w:tcBorders>
            <w:vAlign w:val="bottom"/>
          </w:tcPr>
          <w:p w14:paraId="6005F520" w14:textId="042551E9"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 </w:t>
            </w:r>
          </w:p>
        </w:tc>
        <w:tc>
          <w:tcPr>
            <w:tcW w:w="768" w:type="pct"/>
            <w:tcBorders>
              <w:top w:val="nil"/>
              <w:left w:val="nil"/>
              <w:bottom w:val="nil"/>
              <w:right w:val="nil"/>
            </w:tcBorders>
            <w:vAlign w:val="bottom"/>
          </w:tcPr>
          <w:p w14:paraId="5F99C435" w14:textId="26C3FE89"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 </w:t>
            </w:r>
          </w:p>
        </w:tc>
        <w:tc>
          <w:tcPr>
            <w:tcW w:w="761" w:type="pct"/>
            <w:tcBorders>
              <w:top w:val="nil"/>
              <w:left w:val="nil"/>
              <w:bottom w:val="nil"/>
            </w:tcBorders>
            <w:vAlign w:val="bottom"/>
          </w:tcPr>
          <w:p w14:paraId="29092190" w14:textId="48088BA9"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2</w:t>
            </w:r>
            <w:r>
              <w:rPr>
                <w:rFonts w:ascii="Arial" w:hAnsi="Arial" w:cs="Arial"/>
                <w:sz w:val="17"/>
                <w:szCs w:val="17"/>
              </w:rPr>
              <w:t>,</w:t>
            </w:r>
            <w:r w:rsidRPr="009602DA">
              <w:rPr>
                <w:rFonts w:ascii="Arial" w:hAnsi="Arial" w:cs="Arial"/>
                <w:sz w:val="17"/>
                <w:szCs w:val="17"/>
              </w:rPr>
              <w:t xml:space="preserve">596 </w:t>
            </w:r>
          </w:p>
        </w:tc>
      </w:tr>
      <w:tr w:rsidR="00315317" w:rsidRPr="00587444" w14:paraId="50AAD7EB" w14:textId="77777777" w:rsidTr="00AB311B">
        <w:trPr>
          <w:trHeight w:val="254"/>
        </w:trPr>
        <w:tc>
          <w:tcPr>
            <w:tcW w:w="2007" w:type="pct"/>
            <w:vAlign w:val="bottom"/>
          </w:tcPr>
          <w:p w14:paraId="57523707" w14:textId="77777777" w:rsidR="00315317" w:rsidRPr="00587444" w:rsidRDefault="00315317" w:rsidP="00315317">
            <w:pPr>
              <w:tabs>
                <w:tab w:val="right" w:pos="1202"/>
              </w:tabs>
              <w:suppressAutoHyphens w:val="0"/>
              <w:autoSpaceDN/>
              <w:spacing w:line="240" w:lineRule="exact"/>
              <w:outlineLvl w:val="0"/>
              <w:rPr>
                <w:rFonts w:ascii="Arial" w:hAnsi="Arial" w:cs="Arial"/>
                <w:sz w:val="17"/>
                <w:szCs w:val="17"/>
              </w:rPr>
            </w:pPr>
            <w:bookmarkStart w:id="1034" w:name="_Toc4062824"/>
            <w:r w:rsidRPr="00587444">
              <w:rPr>
                <w:rFonts w:ascii="Arial" w:hAnsi="Arial" w:cs="Arial"/>
                <w:spacing w:val="-2"/>
                <w:sz w:val="17"/>
                <w:szCs w:val="17"/>
              </w:rPr>
              <w:t>Other assets</w:t>
            </w:r>
            <w:bookmarkEnd w:id="1034"/>
            <w:r w:rsidRPr="00587444">
              <w:rPr>
                <w:rFonts w:ascii="Arial" w:hAnsi="Arial" w:cs="Arial"/>
                <w:spacing w:val="-2"/>
                <w:sz w:val="17"/>
                <w:szCs w:val="17"/>
              </w:rPr>
              <w:t xml:space="preserve"> </w:t>
            </w:r>
          </w:p>
        </w:tc>
        <w:tc>
          <w:tcPr>
            <w:tcW w:w="703" w:type="pct"/>
            <w:tcBorders>
              <w:top w:val="nil"/>
              <w:left w:val="nil"/>
              <w:bottom w:val="nil"/>
              <w:right w:val="nil"/>
            </w:tcBorders>
            <w:vAlign w:val="bottom"/>
          </w:tcPr>
          <w:p w14:paraId="0815F744" w14:textId="0AE2AD96"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5</w:t>
            </w:r>
            <w:r>
              <w:rPr>
                <w:rFonts w:ascii="Arial" w:hAnsi="Arial" w:cs="Arial"/>
                <w:sz w:val="17"/>
                <w:szCs w:val="17"/>
              </w:rPr>
              <w:t>,</w:t>
            </w:r>
            <w:r w:rsidRPr="009602DA">
              <w:rPr>
                <w:rFonts w:ascii="Arial" w:hAnsi="Arial" w:cs="Arial"/>
                <w:sz w:val="17"/>
                <w:szCs w:val="17"/>
              </w:rPr>
              <w:t xml:space="preserve">485 </w:t>
            </w:r>
          </w:p>
        </w:tc>
        <w:tc>
          <w:tcPr>
            <w:tcW w:w="761" w:type="pct"/>
            <w:tcBorders>
              <w:top w:val="nil"/>
              <w:left w:val="nil"/>
              <w:bottom w:val="nil"/>
              <w:right w:val="nil"/>
            </w:tcBorders>
            <w:vAlign w:val="bottom"/>
          </w:tcPr>
          <w:p w14:paraId="4DBB9882" w14:textId="352A0924"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 </w:t>
            </w:r>
          </w:p>
        </w:tc>
        <w:tc>
          <w:tcPr>
            <w:tcW w:w="768" w:type="pct"/>
            <w:tcBorders>
              <w:top w:val="nil"/>
              <w:left w:val="nil"/>
              <w:bottom w:val="nil"/>
              <w:right w:val="nil"/>
            </w:tcBorders>
            <w:vAlign w:val="bottom"/>
          </w:tcPr>
          <w:p w14:paraId="30D6A4E5" w14:textId="28AD8604"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 </w:t>
            </w:r>
          </w:p>
        </w:tc>
        <w:tc>
          <w:tcPr>
            <w:tcW w:w="761" w:type="pct"/>
            <w:tcBorders>
              <w:top w:val="nil"/>
              <w:left w:val="nil"/>
              <w:bottom w:val="nil"/>
            </w:tcBorders>
            <w:vAlign w:val="bottom"/>
          </w:tcPr>
          <w:p w14:paraId="3580ADB9" w14:textId="23FB1C6D"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5</w:t>
            </w:r>
            <w:r>
              <w:rPr>
                <w:rFonts w:ascii="Arial" w:hAnsi="Arial" w:cs="Arial"/>
                <w:sz w:val="17"/>
                <w:szCs w:val="17"/>
              </w:rPr>
              <w:t>,</w:t>
            </w:r>
            <w:r w:rsidRPr="009602DA">
              <w:rPr>
                <w:rFonts w:ascii="Arial" w:hAnsi="Arial" w:cs="Arial"/>
                <w:sz w:val="17"/>
                <w:szCs w:val="17"/>
              </w:rPr>
              <w:t xml:space="preserve">485 </w:t>
            </w:r>
          </w:p>
        </w:tc>
      </w:tr>
      <w:tr w:rsidR="00315317" w:rsidRPr="00587444" w14:paraId="023715F6" w14:textId="77777777" w:rsidTr="00AB311B">
        <w:trPr>
          <w:trHeight w:val="393"/>
        </w:trPr>
        <w:tc>
          <w:tcPr>
            <w:tcW w:w="2007" w:type="pct"/>
            <w:vAlign w:val="bottom"/>
          </w:tcPr>
          <w:p w14:paraId="452A25FE" w14:textId="77777777" w:rsidR="00315317" w:rsidRPr="00587444" w:rsidRDefault="00315317" w:rsidP="00315317">
            <w:pPr>
              <w:tabs>
                <w:tab w:val="right" w:pos="1202"/>
              </w:tabs>
              <w:suppressAutoHyphens w:val="0"/>
              <w:autoSpaceDN/>
              <w:spacing w:line="240" w:lineRule="exact"/>
              <w:outlineLvl w:val="0"/>
              <w:rPr>
                <w:rFonts w:ascii="Arial" w:hAnsi="Arial" w:cs="Arial"/>
                <w:b/>
                <w:bCs/>
                <w:sz w:val="17"/>
                <w:szCs w:val="17"/>
              </w:rPr>
            </w:pPr>
            <w:bookmarkStart w:id="1035" w:name="_Toc4062825"/>
            <w:r w:rsidRPr="00587444">
              <w:rPr>
                <w:rFonts w:ascii="Arial" w:hAnsi="Arial" w:cs="Arial"/>
                <w:b/>
                <w:bCs/>
                <w:sz w:val="17"/>
                <w:szCs w:val="17"/>
              </w:rPr>
              <w:t>Total assets</w:t>
            </w:r>
            <w:bookmarkEnd w:id="1035"/>
            <w:r w:rsidRPr="00587444">
              <w:rPr>
                <w:rFonts w:ascii="Arial" w:hAnsi="Arial" w:cs="Arial"/>
                <w:b/>
                <w:bCs/>
                <w:sz w:val="17"/>
                <w:szCs w:val="17"/>
              </w:rPr>
              <w:t xml:space="preserve"> </w:t>
            </w:r>
          </w:p>
        </w:tc>
        <w:tc>
          <w:tcPr>
            <w:tcW w:w="703" w:type="pct"/>
            <w:tcBorders>
              <w:top w:val="single" w:sz="4" w:space="0" w:color="000000"/>
              <w:bottom w:val="single" w:sz="8" w:space="0" w:color="000000"/>
            </w:tcBorders>
            <w:vAlign w:val="bottom"/>
          </w:tcPr>
          <w:p w14:paraId="7D005005" w14:textId="737E3452" w:rsidR="00315317" w:rsidRPr="00587444" w:rsidRDefault="00315317" w:rsidP="00315317">
            <w:pPr>
              <w:suppressAutoHyphens w:val="0"/>
              <w:autoSpaceDN/>
              <w:spacing w:line="240" w:lineRule="exact"/>
              <w:jc w:val="right"/>
              <w:rPr>
                <w:rFonts w:ascii="Arial" w:eastAsia="Arial Unicode MS" w:hAnsi="Arial" w:cs="Arial"/>
                <w:b/>
                <w:bCs/>
                <w:sz w:val="17"/>
                <w:szCs w:val="17"/>
              </w:rPr>
            </w:pPr>
            <w:r w:rsidRPr="009602DA">
              <w:rPr>
                <w:rFonts w:ascii="Arial" w:hAnsi="Arial" w:cs="Arial"/>
                <w:b/>
                <w:bCs/>
                <w:sz w:val="17"/>
                <w:szCs w:val="17"/>
              </w:rPr>
              <w:t xml:space="preserve"> 4</w:t>
            </w:r>
            <w:r>
              <w:rPr>
                <w:rFonts w:ascii="Arial" w:hAnsi="Arial" w:cs="Arial"/>
                <w:b/>
                <w:bCs/>
                <w:sz w:val="17"/>
                <w:szCs w:val="17"/>
              </w:rPr>
              <w:t>,</w:t>
            </w:r>
            <w:r w:rsidRPr="009602DA">
              <w:rPr>
                <w:rFonts w:ascii="Arial" w:hAnsi="Arial" w:cs="Arial"/>
                <w:b/>
                <w:bCs/>
                <w:sz w:val="17"/>
                <w:szCs w:val="17"/>
              </w:rPr>
              <w:t>044</w:t>
            </w:r>
            <w:r>
              <w:rPr>
                <w:rFonts w:ascii="Arial" w:hAnsi="Arial" w:cs="Arial"/>
                <w:b/>
                <w:bCs/>
                <w:sz w:val="17"/>
                <w:szCs w:val="17"/>
              </w:rPr>
              <w:t>,</w:t>
            </w:r>
            <w:r w:rsidRPr="009602DA">
              <w:rPr>
                <w:rFonts w:ascii="Arial" w:hAnsi="Arial" w:cs="Arial"/>
                <w:b/>
                <w:bCs/>
                <w:sz w:val="17"/>
                <w:szCs w:val="17"/>
              </w:rPr>
              <w:t xml:space="preserve">091 </w:t>
            </w:r>
          </w:p>
        </w:tc>
        <w:tc>
          <w:tcPr>
            <w:tcW w:w="761" w:type="pct"/>
            <w:tcBorders>
              <w:top w:val="single" w:sz="4" w:space="0" w:color="000000"/>
              <w:bottom w:val="single" w:sz="8" w:space="0" w:color="000000"/>
            </w:tcBorders>
            <w:vAlign w:val="bottom"/>
          </w:tcPr>
          <w:p w14:paraId="100ACC5A" w14:textId="4BAA2CDE" w:rsidR="00315317" w:rsidRPr="00587444" w:rsidRDefault="00315317" w:rsidP="00315317">
            <w:pPr>
              <w:suppressAutoHyphens w:val="0"/>
              <w:autoSpaceDN/>
              <w:spacing w:line="240" w:lineRule="exact"/>
              <w:jc w:val="right"/>
              <w:rPr>
                <w:rFonts w:ascii="Arial" w:eastAsia="Arial Unicode MS" w:hAnsi="Arial" w:cs="Arial"/>
                <w:b/>
                <w:bCs/>
                <w:sz w:val="17"/>
                <w:szCs w:val="17"/>
              </w:rPr>
            </w:pPr>
            <w:r w:rsidRPr="009602DA">
              <w:rPr>
                <w:rFonts w:ascii="Arial" w:hAnsi="Arial" w:cs="Arial"/>
                <w:b/>
                <w:bCs/>
                <w:sz w:val="17"/>
                <w:szCs w:val="17"/>
              </w:rPr>
              <w:t xml:space="preserve"> 15</w:t>
            </w:r>
            <w:r>
              <w:rPr>
                <w:rFonts w:ascii="Arial" w:hAnsi="Arial" w:cs="Arial"/>
                <w:b/>
                <w:bCs/>
                <w:sz w:val="17"/>
                <w:szCs w:val="17"/>
              </w:rPr>
              <w:t>,</w:t>
            </w:r>
            <w:r w:rsidRPr="009602DA">
              <w:rPr>
                <w:rFonts w:ascii="Arial" w:hAnsi="Arial" w:cs="Arial"/>
                <w:b/>
                <w:bCs/>
                <w:sz w:val="17"/>
                <w:szCs w:val="17"/>
              </w:rPr>
              <w:t xml:space="preserve">761 </w:t>
            </w:r>
          </w:p>
        </w:tc>
        <w:tc>
          <w:tcPr>
            <w:tcW w:w="768" w:type="pct"/>
            <w:tcBorders>
              <w:top w:val="single" w:sz="4" w:space="0" w:color="000000"/>
              <w:bottom w:val="single" w:sz="8" w:space="0" w:color="000000"/>
            </w:tcBorders>
            <w:vAlign w:val="bottom"/>
          </w:tcPr>
          <w:p w14:paraId="094E47FB" w14:textId="5A881CE2" w:rsidR="00315317" w:rsidRPr="00587444" w:rsidRDefault="00315317" w:rsidP="00315317">
            <w:pPr>
              <w:suppressAutoHyphens w:val="0"/>
              <w:autoSpaceDN/>
              <w:spacing w:line="240" w:lineRule="exact"/>
              <w:jc w:val="right"/>
              <w:rPr>
                <w:rFonts w:ascii="Arial" w:eastAsia="Arial Unicode MS" w:hAnsi="Arial" w:cs="Arial"/>
                <w:b/>
                <w:bCs/>
                <w:sz w:val="17"/>
                <w:szCs w:val="17"/>
              </w:rPr>
            </w:pPr>
            <w:r w:rsidRPr="009602DA">
              <w:rPr>
                <w:rFonts w:ascii="Arial" w:hAnsi="Arial" w:cs="Arial"/>
                <w:b/>
                <w:bCs/>
                <w:sz w:val="17"/>
                <w:szCs w:val="17"/>
              </w:rPr>
              <w:t xml:space="preserve"> 16 </w:t>
            </w:r>
          </w:p>
        </w:tc>
        <w:tc>
          <w:tcPr>
            <w:tcW w:w="761" w:type="pct"/>
            <w:tcBorders>
              <w:top w:val="single" w:sz="4" w:space="0" w:color="000000"/>
              <w:bottom w:val="single" w:sz="8" w:space="0" w:color="000000"/>
            </w:tcBorders>
            <w:vAlign w:val="bottom"/>
          </w:tcPr>
          <w:p w14:paraId="1B2C0CE7" w14:textId="32C8FAF2" w:rsidR="00315317" w:rsidRPr="00587444" w:rsidRDefault="00315317" w:rsidP="00315317">
            <w:pPr>
              <w:suppressAutoHyphens w:val="0"/>
              <w:autoSpaceDN/>
              <w:spacing w:line="240" w:lineRule="exact"/>
              <w:jc w:val="right"/>
              <w:rPr>
                <w:rFonts w:ascii="Arial" w:eastAsia="Arial Unicode MS" w:hAnsi="Arial" w:cs="Arial"/>
                <w:b/>
                <w:bCs/>
                <w:sz w:val="17"/>
                <w:szCs w:val="17"/>
              </w:rPr>
            </w:pPr>
            <w:r w:rsidRPr="009602DA">
              <w:rPr>
                <w:rFonts w:ascii="Arial" w:hAnsi="Arial" w:cs="Arial"/>
                <w:b/>
                <w:bCs/>
                <w:sz w:val="17"/>
                <w:szCs w:val="17"/>
              </w:rPr>
              <w:t xml:space="preserve"> 4</w:t>
            </w:r>
            <w:r>
              <w:rPr>
                <w:rFonts w:ascii="Arial" w:hAnsi="Arial" w:cs="Arial"/>
                <w:b/>
                <w:bCs/>
                <w:sz w:val="17"/>
                <w:szCs w:val="17"/>
              </w:rPr>
              <w:t>,</w:t>
            </w:r>
            <w:r w:rsidRPr="009602DA">
              <w:rPr>
                <w:rFonts w:ascii="Arial" w:hAnsi="Arial" w:cs="Arial"/>
                <w:b/>
                <w:bCs/>
                <w:sz w:val="17"/>
                <w:szCs w:val="17"/>
              </w:rPr>
              <w:t>059</w:t>
            </w:r>
            <w:r>
              <w:rPr>
                <w:rFonts w:ascii="Arial" w:hAnsi="Arial" w:cs="Arial"/>
                <w:b/>
                <w:bCs/>
                <w:sz w:val="17"/>
                <w:szCs w:val="17"/>
              </w:rPr>
              <w:t>,</w:t>
            </w:r>
            <w:r w:rsidRPr="009602DA">
              <w:rPr>
                <w:rFonts w:ascii="Arial" w:hAnsi="Arial" w:cs="Arial"/>
                <w:b/>
                <w:bCs/>
                <w:sz w:val="17"/>
                <w:szCs w:val="17"/>
              </w:rPr>
              <w:t xml:space="preserve">868 </w:t>
            </w:r>
          </w:p>
        </w:tc>
      </w:tr>
      <w:tr w:rsidR="00315317" w:rsidRPr="00587444" w14:paraId="1E082CDF" w14:textId="77777777" w:rsidTr="000F403D">
        <w:trPr>
          <w:trHeight w:val="277"/>
        </w:trPr>
        <w:tc>
          <w:tcPr>
            <w:tcW w:w="2007" w:type="pct"/>
            <w:vAlign w:val="bottom"/>
          </w:tcPr>
          <w:p w14:paraId="286852BE" w14:textId="77777777" w:rsidR="00315317" w:rsidRPr="00587444" w:rsidRDefault="00315317" w:rsidP="00315317">
            <w:pPr>
              <w:tabs>
                <w:tab w:val="right" w:pos="1202"/>
              </w:tabs>
              <w:suppressAutoHyphens w:val="0"/>
              <w:autoSpaceDN/>
              <w:spacing w:line="240" w:lineRule="exact"/>
              <w:outlineLvl w:val="0"/>
              <w:rPr>
                <w:rFonts w:ascii="Arial" w:hAnsi="Arial" w:cs="Arial"/>
                <w:b/>
                <w:bCs/>
                <w:sz w:val="17"/>
                <w:szCs w:val="17"/>
              </w:rPr>
            </w:pPr>
            <w:bookmarkStart w:id="1036" w:name="_Toc4062826"/>
            <w:r w:rsidRPr="00587444">
              <w:rPr>
                <w:rFonts w:ascii="Arial" w:hAnsi="Arial" w:cs="Arial"/>
                <w:b/>
                <w:bCs/>
                <w:sz w:val="17"/>
                <w:szCs w:val="17"/>
              </w:rPr>
              <w:t>Liabilities</w:t>
            </w:r>
            <w:bookmarkEnd w:id="1036"/>
            <w:r w:rsidRPr="00587444">
              <w:rPr>
                <w:rFonts w:ascii="Arial" w:hAnsi="Arial" w:cs="Arial"/>
                <w:b/>
                <w:bCs/>
                <w:sz w:val="17"/>
                <w:szCs w:val="17"/>
              </w:rPr>
              <w:t xml:space="preserve"> </w:t>
            </w:r>
          </w:p>
        </w:tc>
        <w:tc>
          <w:tcPr>
            <w:tcW w:w="703" w:type="pct"/>
            <w:tcBorders>
              <w:top w:val="single" w:sz="12" w:space="0" w:color="000000"/>
            </w:tcBorders>
            <w:vAlign w:val="bottom"/>
          </w:tcPr>
          <w:p w14:paraId="453AFF6A" w14:textId="77777777" w:rsidR="00315317" w:rsidRPr="00587444" w:rsidRDefault="00315317" w:rsidP="00315317">
            <w:pPr>
              <w:autoSpaceDN/>
              <w:spacing w:line="240" w:lineRule="exact"/>
              <w:ind w:left="-123"/>
              <w:jc w:val="right"/>
              <w:rPr>
                <w:rFonts w:ascii="Arial" w:eastAsia="Calibri" w:hAnsi="Arial" w:cs="Arial"/>
                <w:spacing w:val="-2"/>
                <w:sz w:val="17"/>
                <w:szCs w:val="17"/>
              </w:rPr>
            </w:pPr>
          </w:p>
        </w:tc>
        <w:tc>
          <w:tcPr>
            <w:tcW w:w="761" w:type="pct"/>
            <w:tcBorders>
              <w:top w:val="single" w:sz="12" w:space="0" w:color="000000"/>
            </w:tcBorders>
            <w:vAlign w:val="bottom"/>
          </w:tcPr>
          <w:p w14:paraId="03656EC9" w14:textId="77777777" w:rsidR="00315317" w:rsidRPr="00587444" w:rsidRDefault="00315317" w:rsidP="00315317">
            <w:pPr>
              <w:autoSpaceDN/>
              <w:spacing w:line="240" w:lineRule="exact"/>
              <w:jc w:val="right"/>
              <w:rPr>
                <w:rFonts w:ascii="Arial" w:eastAsia="Calibri" w:hAnsi="Arial" w:cs="Arial"/>
                <w:spacing w:val="-2"/>
                <w:sz w:val="17"/>
                <w:szCs w:val="17"/>
              </w:rPr>
            </w:pPr>
          </w:p>
        </w:tc>
        <w:tc>
          <w:tcPr>
            <w:tcW w:w="768" w:type="pct"/>
            <w:tcBorders>
              <w:top w:val="single" w:sz="12" w:space="0" w:color="000000"/>
            </w:tcBorders>
            <w:vAlign w:val="bottom"/>
          </w:tcPr>
          <w:p w14:paraId="6557D05C" w14:textId="77777777" w:rsidR="00315317" w:rsidRPr="00587444" w:rsidRDefault="00315317" w:rsidP="00315317">
            <w:pPr>
              <w:autoSpaceDN/>
              <w:spacing w:line="240" w:lineRule="exact"/>
              <w:jc w:val="right"/>
              <w:rPr>
                <w:rFonts w:ascii="Arial" w:eastAsia="Calibri" w:hAnsi="Arial" w:cs="Arial"/>
                <w:spacing w:val="-2"/>
                <w:sz w:val="17"/>
                <w:szCs w:val="17"/>
              </w:rPr>
            </w:pPr>
          </w:p>
        </w:tc>
        <w:tc>
          <w:tcPr>
            <w:tcW w:w="761" w:type="pct"/>
            <w:tcBorders>
              <w:top w:val="single" w:sz="12" w:space="0" w:color="000000"/>
            </w:tcBorders>
            <w:vAlign w:val="bottom"/>
          </w:tcPr>
          <w:p w14:paraId="74E1543A" w14:textId="77777777" w:rsidR="00315317" w:rsidRPr="00587444" w:rsidRDefault="00315317" w:rsidP="00315317">
            <w:pPr>
              <w:autoSpaceDN/>
              <w:spacing w:line="240" w:lineRule="exact"/>
              <w:jc w:val="right"/>
              <w:rPr>
                <w:rFonts w:ascii="Arial" w:eastAsia="Calibri" w:hAnsi="Arial" w:cs="Arial"/>
                <w:spacing w:val="-2"/>
                <w:sz w:val="17"/>
                <w:szCs w:val="17"/>
              </w:rPr>
            </w:pPr>
          </w:p>
        </w:tc>
      </w:tr>
      <w:tr w:rsidR="00315317" w:rsidRPr="00587444" w14:paraId="58DFBB6E" w14:textId="77777777" w:rsidTr="00AB311B">
        <w:trPr>
          <w:trHeight w:val="254"/>
        </w:trPr>
        <w:tc>
          <w:tcPr>
            <w:tcW w:w="2007" w:type="pct"/>
            <w:vAlign w:val="bottom"/>
          </w:tcPr>
          <w:p w14:paraId="3AAE1BB0" w14:textId="77777777" w:rsidR="00315317" w:rsidRPr="00587444" w:rsidRDefault="00315317" w:rsidP="00315317">
            <w:pPr>
              <w:tabs>
                <w:tab w:val="right" w:pos="1202"/>
              </w:tabs>
              <w:suppressAutoHyphens w:val="0"/>
              <w:autoSpaceDN/>
              <w:spacing w:line="240" w:lineRule="exact"/>
              <w:outlineLvl w:val="0"/>
              <w:rPr>
                <w:rFonts w:ascii="Arial" w:hAnsi="Arial" w:cs="Arial"/>
                <w:sz w:val="17"/>
                <w:szCs w:val="17"/>
              </w:rPr>
            </w:pPr>
            <w:bookmarkStart w:id="1037" w:name="_Toc4062827"/>
            <w:r w:rsidRPr="00587444">
              <w:rPr>
                <w:rFonts w:ascii="Arial" w:hAnsi="Arial" w:cs="Arial"/>
                <w:sz w:val="17"/>
                <w:szCs w:val="17"/>
              </w:rPr>
              <w:t>Deposits from customers</w:t>
            </w:r>
            <w:bookmarkEnd w:id="1037"/>
            <w:r w:rsidRPr="00587444">
              <w:rPr>
                <w:rFonts w:ascii="Arial" w:hAnsi="Arial" w:cs="Arial"/>
                <w:sz w:val="17"/>
                <w:szCs w:val="17"/>
              </w:rPr>
              <w:t xml:space="preserve"> </w:t>
            </w:r>
          </w:p>
        </w:tc>
        <w:tc>
          <w:tcPr>
            <w:tcW w:w="703" w:type="pct"/>
            <w:tcBorders>
              <w:top w:val="nil"/>
              <w:left w:val="nil"/>
              <w:bottom w:val="nil"/>
              <w:right w:val="nil"/>
            </w:tcBorders>
            <w:vAlign w:val="bottom"/>
          </w:tcPr>
          <w:p w14:paraId="4468FD03" w14:textId="634FDE85"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149</w:t>
            </w:r>
            <w:r>
              <w:rPr>
                <w:rFonts w:ascii="Arial" w:hAnsi="Arial" w:cs="Arial"/>
                <w:sz w:val="17"/>
                <w:szCs w:val="17"/>
              </w:rPr>
              <w:t>,</w:t>
            </w:r>
            <w:r w:rsidRPr="009602DA">
              <w:rPr>
                <w:rFonts w:ascii="Arial" w:hAnsi="Arial" w:cs="Arial"/>
                <w:sz w:val="17"/>
                <w:szCs w:val="17"/>
              </w:rPr>
              <w:t xml:space="preserve">471 </w:t>
            </w:r>
          </w:p>
        </w:tc>
        <w:tc>
          <w:tcPr>
            <w:tcW w:w="761" w:type="pct"/>
            <w:tcBorders>
              <w:top w:val="nil"/>
              <w:left w:val="nil"/>
              <w:bottom w:val="nil"/>
              <w:right w:val="nil"/>
            </w:tcBorders>
            <w:vAlign w:val="bottom"/>
          </w:tcPr>
          <w:p w14:paraId="0ABF4046" w14:textId="0A186E89"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2</w:t>
            </w:r>
            <w:r>
              <w:rPr>
                <w:rFonts w:ascii="Arial" w:hAnsi="Arial" w:cs="Arial"/>
                <w:sz w:val="17"/>
                <w:szCs w:val="17"/>
              </w:rPr>
              <w:t>,</w:t>
            </w:r>
            <w:r w:rsidRPr="009602DA">
              <w:rPr>
                <w:rFonts w:ascii="Arial" w:hAnsi="Arial" w:cs="Arial"/>
                <w:sz w:val="17"/>
                <w:szCs w:val="17"/>
              </w:rPr>
              <w:t xml:space="preserve">396 </w:t>
            </w:r>
          </w:p>
        </w:tc>
        <w:tc>
          <w:tcPr>
            <w:tcW w:w="768" w:type="pct"/>
            <w:tcBorders>
              <w:top w:val="nil"/>
              <w:left w:val="nil"/>
              <w:bottom w:val="nil"/>
              <w:right w:val="nil"/>
            </w:tcBorders>
            <w:vAlign w:val="bottom"/>
          </w:tcPr>
          <w:p w14:paraId="66116B49" w14:textId="6655258E"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 </w:t>
            </w:r>
          </w:p>
        </w:tc>
        <w:tc>
          <w:tcPr>
            <w:tcW w:w="761" w:type="pct"/>
            <w:tcBorders>
              <w:top w:val="nil"/>
              <w:left w:val="nil"/>
              <w:bottom w:val="nil"/>
            </w:tcBorders>
            <w:vAlign w:val="bottom"/>
          </w:tcPr>
          <w:p w14:paraId="454DAFA7" w14:textId="6B8EA3BB"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151</w:t>
            </w:r>
            <w:r>
              <w:rPr>
                <w:rFonts w:ascii="Arial" w:hAnsi="Arial" w:cs="Arial"/>
                <w:sz w:val="17"/>
                <w:szCs w:val="17"/>
              </w:rPr>
              <w:t>,</w:t>
            </w:r>
            <w:r w:rsidRPr="009602DA">
              <w:rPr>
                <w:rFonts w:ascii="Arial" w:hAnsi="Arial" w:cs="Arial"/>
                <w:sz w:val="17"/>
                <w:szCs w:val="17"/>
              </w:rPr>
              <w:t xml:space="preserve">867 </w:t>
            </w:r>
          </w:p>
        </w:tc>
      </w:tr>
      <w:tr w:rsidR="00315317" w:rsidRPr="00587444" w14:paraId="4F5C104C" w14:textId="77777777" w:rsidTr="00AB311B">
        <w:trPr>
          <w:trHeight w:val="239"/>
        </w:trPr>
        <w:tc>
          <w:tcPr>
            <w:tcW w:w="2007" w:type="pct"/>
            <w:vAlign w:val="bottom"/>
          </w:tcPr>
          <w:p w14:paraId="1A2641CE" w14:textId="77777777" w:rsidR="00315317" w:rsidRPr="00587444" w:rsidRDefault="00315317" w:rsidP="00315317">
            <w:pPr>
              <w:tabs>
                <w:tab w:val="right" w:pos="1202"/>
              </w:tabs>
              <w:suppressAutoHyphens w:val="0"/>
              <w:autoSpaceDN/>
              <w:spacing w:line="240" w:lineRule="exact"/>
              <w:outlineLvl w:val="0"/>
              <w:rPr>
                <w:rFonts w:ascii="Arial" w:hAnsi="Arial" w:cs="Arial"/>
                <w:sz w:val="17"/>
                <w:szCs w:val="17"/>
              </w:rPr>
            </w:pPr>
            <w:bookmarkStart w:id="1038" w:name="_Toc4062828"/>
            <w:r w:rsidRPr="00587444">
              <w:rPr>
                <w:rFonts w:ascii="Arial" w:hAnsi="Arial" w:cs="Arial"/>
                <w:sz w:val="17"/>
                <w:szCs w:val="17"/>
              </w:rPr>
              <w:t>Borrowings</w:t>
            </w:r>
            <w:bookmarkEnd w:id="1038"/>
            <w:r w:rsidRPr="00587444">
              <w:rPr>
                <w:rFonts w:ascii="Arial" w:hAnsi="Arial" w:cs="Arial"/>
                <w:sz w:val="17"/>
                <w:szCs w:val="17"/>
              </w:rPr>
              <w:t xml:space="preserve"> </w:t>
            </w:r>
          </w:p>
        </w:tc>
        <w:tc>
          <w:tcPr>
            <w:tcW w:w="703" w:type="pct"/>
            <w:tcBorders>
              <w:top w:val="nil"/>
              <w:left w:val="nil"/>
              <w:bottom w:val="nil"/>
              <w:right w:val="nil"/>
            </w:tcBorders>
            <w:vAlign w:val="bottom"/>
          </w:tcPr>
          <w:p w14:paraId="48B74351" w14:textId="5A2C3365"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2</w:t>
            </w:r>
            <w:r>
              <w:rPr>
                <w:rFonts w:ascii="Arial" w:hAnsi="Arial" w:cs="Arial"/>
                <w:sz w:val="17"/>
                <w:szCs w:val="17"/>
              </w:rPr>
              <w:t>,</w:t>
            </w:r>
            <w:r w:rsidRPr="009602DA">
              <w:rPr>
                <w:rFonts w:ascii="Arial" w:hAnsi="Arial" w:cs="Arial"/>
                <w:sz w:val="17"/>
                <w:szCs w:val="17"/>
              </w:rPr>
              <w:t>216</w:t>
            </w:r>
            <w:r>
              <w:rPr>
                <w:rFonts w:ascii="Arial" w:hAnsi="Arial" w:cs="Arial"/>
                <w:sz w:val="17"/>
                <w:szCs w:val="17"/>
              </w:rPr>
              <w:t>,</w:t>
            </w:r>
            <w:r w:rsidRPr="009602DA">
              <w:rPr>
                <w:rFonts w:ascii="Arial" w:hAnsi="Arial" w:cs="Arial"/>
                <w:sz w:val="17"/>
                <w:szCs w:val="17"/>
              </w:rPr>
              <w:t xml:space="preserve">536 </w:t>
            </w:r>
          </w:p>
        </w:tc>
        <w:tc>
          <w:tcPr>
            <w:tcW w:w="761" w:type="pct"/>
            <w:tcBorders>
              <w:top w:val="nil"/>
              <w:left w:val="nil"/>
              <w:bottom w:val="nil"/>
              <w:right w:val="nil"/>
            </w:tcBorders>
            <w:vAlign w:val="bottom"/>
          </w:tcPr>
          <w:p w14:paraId="399E5F34" w14:textId="6CBC8A46"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13</w:t>
            </w:r>
            <w:r>
              <w:rPr>
                <w:rFonts w:ascii="Arial" w:hAnsi="Arial" w:cs="Arial"/>
                <w:sz w:val="17"/>
                <w:szCs w:val="17"/>
              </w:rPr>
              <w:t>,</w:t>
            </w:r>
            <w:r w:rsidRPr="009602DA">
              <w:rPr>
                <w:rFonts w:ascii="Arial" w:hAnsi="Arial" w:cs="Arial"/>
                <w:sz w:val="17"/>
                <w:szCs w:val="17"/>
              </w:rPr>
              <w:t xml:space="preserve">768 </w:t>
            </w:r>
          </w:p>
        </w:tc>
        <w:tc>
          <w:tcPr>
            <w:tcW w:w="768" w:type="pct"/>
            <w:tcBorders>
              <w:top w:val="nil"/>
              <w:left w:val="nil"/>
              <w:bottom w:val="nil"/>
              <w:right w:val="nil"/>
            </w:tcBorders>
            <w:vAlign w:val="bottom"/>
          </w:tcPr>
          <w:p w14:paraId="0BB7337F" w14:textId="18117E71"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 </w:t>
            </w:r>
          </w:p>
        </w:tc>
        <w:tc>
          <w:tcPr>
            <w:tcW w:w="761" w:type="pct"/>
            <w:tcBorders>
              <w:top w:val="nil"/>
              <w:left w:val="nil"/>
              <w:bottom w:val="nil"/>
            </w:tcBorders>
            <w:vAlign w:val="bottom"/>
          </w:tcPr>
          <w:p w14:paraId="0E3F4E4E" w14:textId="722C74D0"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2</w:t>
            </w:r>
            <w:r>
              <w:rPr>
                <w:rFonts w:ascii="Arial" w:hAnsi="Arial" w:cs="Arial"/>
                <w:sz w:val="17"/>
                <w:szCs w:val="17"/>
              </w:rPr>
              <w:t>,</w:t>
            </w:r>
            <w:r w:rsidRPr="009602DA">
              <w:rPr>
                <w:rFonts w:ascii="Arial" w:hAnsi="Arial" w:cs="Arial"/>
                <w:sz w:val="17"/>
                <w:szCs w:val="17"/>
              </w:rPr>
              <w:t>230</w:t>
            </w:r>
            <w:r>
              <w:rPr>
                <w:rFonts w:ascii="Arial" w:hAnsi="Arial" w:cs="Arial"/>
                <w:sz w:val="17"/>
                <w:szCs w:val="17"/>
              </w:rPr>
              <w:t>,</w:t>
            </w:r>
            <w:r w:rsidRPr="009602DA">
              <w:rPr>
                <w:rFonts w:ascii="Arial" w:hAnsi="Arial" w:cs="Arial"/>
                <w:sz w:val="17"/>
                <w:szCs w:val="17"/>
              </w:rPr>
              <w:t xml:space="preserve">304 </w:t>
            </w:r>
          </w:p>
        </w:tc>
      </w:tr>
      <w:tr w:rsidR="00315317" w:rsidRPr="00587444" w14:paraId="4295D889" w14:textId="77777777" w:rsidTr="00AB311B">
        <w:trPr>
          <w:trHeight w:val="254"/>
        </w:trPr>
        <w:tc>
          <w:tcPr>
            <w:tcW w:w="2007" w:type="pct"/>
            <w:vAlign w:val="bottom"/>
          </w:tcPr>
          <w:p w14:paraId="6C97383A" w14:textId="77777777" w:rsidR="00315317" w:rsidRDefault="00315317" w:rsidP="00315317">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Provisions for guarantees, </w:t>
            </w:r>
          </w:p>
          <w:p w14:paraId="19EA1971" w14:textId="7CA1F73F" w:rsidR="00315317" w:rsidRPr="00587444" w:rsidRDefault="00315317" w:rsidP="00315317">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commitments and other liabilities</w:t>
            </w:r>
          </w:p>
        </w:tc>
        <w:tc>
          <w:tcPr>
            <w:tcW w:w="703" w:type="pct"/>
            <w:tcBorders>
              <w:top w:val="nil"/>
              <w:left w:val="nil"/>
              <w:bottom w:val="nil"/>
              <w:right w:val="nil"/>
            </w:tcBorders>
            <w:vAlign w:val="bottom"/>
          </w:tcPr>
          <w:p w14:paraId="44DEB1C2" w14:textId="2E8A3F82" w:rsidR="00315317" w:rsidRPr="00587444" w:rsidRDefault="00315317" w:rsidP="00315317">
            <w:pPr>
              <w:suppressAutoHyphens w:val="0"/>
              <w:autoSpaceDN/>
              <w:spacing w:line="240" w:lineRule="exact"/>
              <w:jc w:val="right"/>
              <w:rPr>
                <w:rFonts w:ascii="Arial" w:hAnsi="Arial" w:cs="Arial"/>
                <w:sz w:val="17"/>
                <w:szCs w:val="17"/>
              </w:rPr>
            </w:pPr>
            <w:r w:rsidRPr="009602DA">
              <w:rPr>
                <w:rFonts w:ascii="Arial" w:hAnsi="Arial" w:cs="Arial"/>
                <w:sz w:val="17"/>
                <w:szCs w:val="17"/>
              </w:rPr>
              <w:t xml:space="preserve"> 34</w:t>
            </w:r>
            <w:r>
              <w:rPr>
                <w:rFonts w:ascii="Arial" w:hAnsi="Arial" w:cs="Arial"/>
                <w:sz w:val="17"/>
                <w:szCs w:val="17"/>
              </w:rPr>
              <w:t>,</w:t>
            </w:r>
            <w:r w:rsidRPr="009602DA">
              <w:rPr>
                <w:rFonts w:ascii="Arial" w:hAnsi="Arial" w:cs="Arial"/>
                <w:sz w:val="17"/>
                <w:szCs w:val="17"/>
              </w:rPr>
              <w:t xml:space="preserve">155 </w:t>
            </w:r>
          </w:p>
        </w:tc>
        <w:tc>
          <w:tcPr>
            <w:tcW w:w="761" w:type="pct"/>
            <w:tcBorders>
              <w:top w:val="nil"/>
              <w:left w:val="nil"/>
              <w:bottom w:val="nil"/>
              <w:right w:val="nil"/>
            </w:tcBorders>
            <w:vAlign w:val="bottom"/>
          </w:tcPr>
          <w:p w14:paraId="2E5631AD" w14:textId="08B32018" w:rsidR="00315317" w:rsidRPr="00587444" w:rsidRDefault="00315317" w:rsidP="00315317">
            <w:pPr>
              <w:suppressAutoHyphens w:val="0"/>
              <w:autoSpaceDN/>
              <w:spacing w:line="240" w:lineRule="exact"/>
              <w:jc w:val="right"/>
              <w:rPr>
                <w:rFonts w:ascii="Arial" w:hAnsi="Arial" w:cs="Arial"/>
                <w:sz w:val="17"/>
                <w:szCs w:val="17"/>
              </w:rPr>
            </w:pPr>
            <w:r w:rsidRPr="009602DA">
              <w:rPr>
                <w:rFonts w:ascii="Arial" w:hAnsi="Arial" w:cs="Arial"/>
                <w:sz w:val="17"/>
                <w:szCs w:val="17"/>
              </w:rPr>
              <w:t xml:space="preserve"> 96 </w:t>
            </w:r>
          </w:p>
        </w:tc>
        <w:tc>
          <w:tcPr>
            <w:tcW w:w="768" w:type="pct"/>
            <w:tcBorders>
              <w:top w:val="nil"/>
              <w:left w:val="nil"/>
              <w:bottom w:val="nil"/>
              <w:right w:val="nil"/>
            </w:tcBorders>
            <w:vAlign w:val="bottom"/>
          </w:tcPr>
          <w:p w14:paraId="3BBC774A" w14:textId="5AE2DF3B" w:rsidR="00315317" w:rsidRPr="00587444" w:rsidRDefault="00315317" w:rsidP="00315317">
            <w:pPr>
              <w:suppressAutoHyphens w:val="0"/>
              <w:autoSpaceDN/>
              <w:spacing w:line="240" w:lineRule="exact"/>
              <w:jc w:val="right"/>
              <w:rPr>
                <w:rFonts w:ascii="Arial" w:hAnsi="Arial" w:cs="Arial"/>
                <w:sz w:val="17"/>
                <w:szCs w:val="17"/>
              </w:rPr>
            </w:pPr>
            <w:r w:rsidRPr="009602DA">
              <w:rPr>
                <w:rFonts w:ascii="Arial" w:hAnsi="Arial" w:cs="Arial"/>
                <w:sz w:val="17"/>
                <w:szCs w:val="17"/>
              </w:rPr>
              <w:t xml:space="preserve"> 356 </w:t>
            </w:r>
          </w:p>
        </w:tc>
        <w:tc>
          <w:tcPr>
            <w:tcW w:w="761" w:type="pct"/>
            <w:tcBorders>
              <w:top w:val="nil"/>
              <w:left w:val="nil"/>
              <w:bottom w:val="nil"/>
            </w:tcBorders>
            <w:vAlign w:val="bottom"/>
          </w:tcPr>
          <w:p w14:paraId="483929A0" w14:textId="4C9AC235" w:rsidR="00315317" w:rsidRPr="00587444" w:rsidRDefault="00315317" w:rsidP="00315317">
            <w:pPr>
              <w:suppressAutoHyphens w:val="0"/>
              <w:autoSpaceDN/>
              <w:spacing w:line="240" w:lineRule="exact"/>
              <w:jc w:val="right"/>
              <w:rPr>
                <w:rFonts w:ascii="Arial" w:hAnsi="Arial" w:cs="Arial"/>
                <w:sz w:val="17"/>
                <w:szCs w:val="17"/>
              </w:rPr>
            </w:pPr>
            <w:r w:rsidRPr="009602DA">
              <w:rPr>
                <w:rFonts w:ascii="Arial" w:hAnsi="Arial" w:cs="Arial"/>
                <w:sz w:val="17"/>
                <w:szCs w:val="17"/>
              </w:rPr>
              <w:t xml:space="preserve"> 34</w:t>
            </w:r>
            <w:r>
              <w:rPr>
                <w:rFonts w:ascii="Arial" w:hAnsi="Arial" w:cs="Arial"/>
                <w:sz w:val="17"/>
                <w:szCs w:val="17"/>
              </w:rPr>
              <w:t>,</w:t>
            </w:r>
            <w:r w:rsidRPr="009602DA">
              <w:rPr>
                <w:rFonts w:ascii="Arial" w:hAnsi="Arial" w:cs="Arial"/>
                <w:sz w:val="17"/>
                <w:szCs w:val="17"/>
              </w:rPr>
              <w:t xml:space="preserve">607 </w:t>
            </w:r>
          </w:p>
        </w:tc>
      </w:tr>
      <w:tr w:rsidR="00315317" w:rsidRPr="00587444" w14:paraId="16484294" w14:textId="77777777" w:rsidTr="00AB311B">
        <w:trPr>
          <w:trHeight w:val="150"/>
        </w:trPr>
        <w:tc>
          <w:tcPr>
            <w:tcW w:w="2007" w:type="pct"/>
            <w:vAlign w:val="bottom"/>
          </w:tcPr>
          <w:p w14:paraId="09A0E168" w14:textId="77777777" w:rsidR="00315317" w:rsidRPr="00587444" w:rsidRDefault="00315317" w:rsidP="00315317">
            <w:pPr>
              <w:tabs>
                <w:tab w:val="right" w:pos="1202"/>
              </w:tabs>
              <w:suppressAutoHyphens w:val="0"/>
              <w:autoSpaceDN/>
              <w:spacing w:line="240" w:lineRule="exact"/>
              <w:outlineLvl w:val="0"/>
              <w:rPr>
                <w:rFonts w:ascii="Arial" w:hAnsi="Arial" w:cs="Arial"/>
                <w:sz w:val="17"/>
                <w:szCs w:val="17"/>
              </w:rPr>
            </w:pPr>
            <w:bookmarkStart w:id="1039" w:name="_Toc4062830"/>
            <w:r w:rsidRPr="00587444">
              <w:rPr>
                <w:rFonts w:ascii="Arial" w:hAnsi="Arial" w:cs="Arial"/>
                <w:sz w:val="17"/>
                <w:szCs w:val="17"/>
              </w:rPr>
              <w:t>Other liabilities</w:t>
            </w:r>
            <w:bookmarkEnd w:id="1039"/>
            <w:r w:rsidRPr="00587444">
              <w:rPr>
                <w:rFonts w:ascii="Arial" w:hAnsi="Arial" w:cs="Arial"/>
                <w:sz w:val="17"/>
                <w:szCs w:val="17"/>
              </w:rPr>
              <w:t xml:space="preserve"> </w:t>
            </w:r>
          </w:p>
        </w:tc>
        <w:tc>
          <w:tcPr>
            <w:tcW w:w="703" w:type="pct"/>
            <w:tcBorders>
              <w:top w:val="nil"/>
              <w:left w:val="nil"/>
              <w:bottom w:val="single" w:sz="4" w:space="0" w:color="auto"/>
              <w:right w:val="nil"/>
            </w:tcBorders>
            <w:vAlign w:val="bottom"/>
          </w:tcPr>
          <w:p w14:paraId="7BF3F9E4" w14:textId="68195B0B"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73</w:t>
            </w:r>
            <w:r>
              <w:rPr>
                <w:rFonts w:ascii="Arial" w:hAnsi="Arial" w:cs="Arial"/>
                <w:sz w:val="17"/>
                <w:szCs w:val="17"/>
              </w:rPr>
              <w:t>,</w:t>
            </w:r>
            <w:r w:rsidRPr="009602DA">
              <w:rPr>
                <w:rFonts w:ascii="Arial" w:hAnsi="Arial" w:cs="Arial"/>
                <w:sz w:val="17"/>
                <w:szCs w:val="17"/>
              </w:rPr>
              <w:t xml:space="preserve">972 </w:t>
            </w:r>
          </w:p>
        </w:tc>
        <w:tc>
          <w:tcPr>
            <w:tcW w:w="761" w:type="pct"/>
            <w:tcBorders>
              <w:top w:val="nil"/>
              <w:left w:val="nil"/>
              <w:bottom w:val="single" w:sz="4" w:space="0" w:color="auto"/>
              <w:right w:val="nil"/>
            </w:tcBorders>
            <w:vAlign w:val="bottom"/>
          </w:tcPr>
          <w:p w14:paraId="59C698FC" w14:textId="2FC6B580"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 </w:t>
            </w:r>
          </w:p>
        </w:tc>
        <w:tc>
          <w:tcPr>
            <w:tcW w:w="768" w:type="pct"/>
            <w:tcBorders>
              <w:top w:val="nil"/>
              <w:left w:val="nil"/>
              <w:bottom w:val="single" w:sz="4" w:space="0" w:color="auto"/>
              <w:right w:val="nil"/>
            </w:tcBorders>
            <w:vAlign w:val="bottom"/>
          </w:tcPr>
          <w:p w14:paraId="32E7F0D0" w14:textId="752DB6AE"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 </w:t>
            </w:r>
          </w:p>
        </w:tc>
        <w:tc>
          <w:tcPr>
            <w:tcW w:w="761" w:type="pct"/>
            <w:tcBorders>
              <w:top w:val="nil"/>
              <w:left w:val="nil"/>
              <w:bottom w:val="single" w:sz="4" w:space="0" w:color="auto"/>
            </w:tcBorders>
            <w:vAlign w:val="bottom"/>
          </w:tcPr>
          <w:p w14:paraId="070E194F" w14:textId="75C6207A" w:rsidR="00315317" w:rsidRPr="00587444" w:rsidRDefault="00315317" w:rsidP="00315317">
            <w:pPr>
              <w:suppressAutoHyphens w:val="0"/>
              <w:autoSpaceDN/>
              <w:spacing w:line="240" w:lineRule="exact"/>
              <w:jc w:val="right"/>
              <w:rPr>
                <w:rFonts w:ascii="Arial" w:eastAsia="Arial Unicode MS" w:hAnsi="Arial" w:cs="Arial"/>
                <w:sz w:val="17"/>
                <w:szCs w:val="17"/>
              </w:rPr>
            </w:pPr>
            <w:r w:rsidRPr="009602DA">
              <w:rPr>
                <w:rFonts w:ascii="Arial" w:hAnsi="Arial" w:cs="Arial"/>
                <w:sz w:val="17"/>
                <w:szCs w:val="17"/>
              </w:rPr>
              <w:t xml:space="preserve"> 73</w:t>
            </w:r>
            <w:r>
              <w:rPr>
                <w:rFonts w:ascii="Arial" w:hAnsi="Arial" w:cs="Arial"/>
                <w:sz w:val="17"/>
                <w:szCs w:val="17"/>
              </w:rPr>
              <w:t>,</w:t>
            </w:r>
            <w:r w:rsidRPr="009602DA">
              <w:rPr>
                <w:rFonts w:ascii="Arial" w:hAnsi="Arial" w:cs="Arial"/>
                <w:sz w:val="17"/>
                <w:szCs w:val="17"/>
              </w:rPr>
              <w:t xml:space="preserve">972 </w:t>
            </w:r>
          </w:p>
        </w:tc>
      </w:tr>
      <w:tr w:rsidR="00315317" w:rsidRPr="00587444" w14:paraId="2135C593" w14:textId="77777777" w:rsidTr="00AB311B">
        <w:trPr>
          <w:trHeight w:val="333"/>
        </w:trPr>
        <w:tc>
          <w:tcPr>
            <w:tcW w:w="2007" w:type="pct"/>
            <w:vAlign w:val="bottom"/>
          </w:tcPr>
          <w:p w14:paraId="6D2EDD69" w14:textId="77777777" w:rsidR="00315317" w:rsidRPr="00587444" w:rsidRDefault="00315317" w:rsidP="00315317">
            <w:pPr>
              <w:tabs>
                <w:tab w:val="right" w:pos="1202"/>
              </w:tabs>
              <w:suppressAutoHyphens w:val="0"/>
              <w:autoSpaceDN/>
              <w:spacing w:line="240" w:lineRule="exact"/>
              <w:outlineLvl w:val="0"/>
              <w:rPr>
                <w:rFonts w:ascii="Arial" w:hAnsi="Arial" w:cs="Arial"/>
                <w:b/>
                <w:bCs/>
                <w:sz w:val="17"/>
                <w:szCs w:val="17"/>
              </w:rPr>
            </w:pPr>
            <w:bookmarkStart w:id="1040" w:name="_Toc4062831"/>
            <w:r w:rsidRPr="00587444">
              <w:rPr>
                <w:rFonts w:ascii="Arial" w:hAnsi="Arial" w:cs="Arial"/>
                <w:b/>
                <w:bCs/>
                <w:sz w:val="17"/>
                <w:szCs w:val="17"/>
              </w:rPr>
              <w:t>Total liabilities</w:t>
            </w:r>
            <w:bookmarkEnd w:id="1040"/>
            <w:r w:rsidRPr="00587444">
              <w:rPr>
                <w:rFonts w:ascii="Arial" w:hAnsi="Arial" w:cs="Arial"/>
                <w:b/>
                <w:bCs/>
                <w:sz w:val="17"/>
                <w:szCs w:val="17"/>
              </w:rPr>
              <w:t xml:space="preserve"> </w:t>
            </w:r>
          </w:p>
        </w:tc>
        <w:tc>
          <w:tcPr>
            <w:tcW w:w="703" w:type="pct"/>
            <w:tcBorders>
              <w:top w:val="single" w:sz="4" w:space="0" w:color="auto"/>
              <w:left w:val="nil"/>
              <w:bottom w:val="single" w:sz="12" w:space="0" w:color="auto"/>
              <w:right w:val="nil"/>
            </w:tcBorders>
            <w:vAlign w:val="bottom"/>
          </w:tcPr>
          <w:p w14:paraId="39F10772" w14:textId="4CD8DE7B" w:rsidR="00315317" w:rsidRPr="00587444" w:rsidRDefault="00315317" w:rsidP="00315317">
            <w:pPr>
              <w:suppressAutoHyphens w:val="0"/>
              <w:autoSpaceDN/>
              <w:spacing w:line="240" w:lineRule="exact"/>
              <w:jc w:val="right"/>
              <w:rPr>
                <w:rFonts w:ascii="Arial" w:eastAsia="Arial Unicode MS" w:hAnsi="Arial" w:cs="Arial"/>
                <w:b/>
                <w:bCs/>
                <w:sz w:val="17"/>
                <w:szCs w:val="17"/>
              </w:rPr>
            </w:pPr>
            <w:r w:rsidRPr="009602DA">
              <w:rPr>
                <w:rFonts w:ascii="Arial" w:hAnsi="Arial" w:cs="Arial"/>
                <w:b/>
                <w:bCs/>
                <w:sz w:val="17"/>
                <w:szCs w:val="17"/>
              </w:rPr>
              <w:t xml:space="preserve"> 2</w:t>
            </w:r>
            <w:r>
              <w:rPr>
                <w:rFonts w:ascii="Arial" w:hAnsi="Arial" w:cs="Arial"/>
                <w:b/>
                <w:bCs/>
                <w:sz w:val="17"/>
                <w:szCs w:val="17"/>
              </w:rPr>
              <w:t>,</w:t>
            </w:r>
            <w:r w:rsidRPr="009602DA">
              <w:rPr>
                <w:rFonts w:ascii="Arial" w:hAnsi="Arial" w:cs="Arial"/>
                <w:b/>
                <w:bCs/>
                <w:sz w:val="17"/>
                <w:szCs w:val="17"/>
              </w:rPr>
              <w:t>474</w:t>
            </w:r>
            <w:r>
              <w:rPr>
                <w:rFonts w:ascii="Arial" w:hAnsi="Arial" w:cs="Arial"/>
                <w:b/>
                <w:bCs/>
                <w:sz w:val="17"/>
                <w:szCs w:val="17"/>
              </w:rPr>
              <w:t>,</w:t>
            </w:r>
            <w:r w:rsidRPr="009602DA">
              <w:rPr>
                <w:rFonts w:ascii="Arial" w:hAnsi="Arial" w:cs="Arial"/>
                <w:b/>
                <w:bCs/>
                <w:sz w:val="17"/>
                <w:szCs w:val="17"/>
              </w:rPr>
              <w:t xml:space="preserve">134 </w:t>
            </w:r>
          </w:p>
        </w:tc>
        <w:tc>
          <w:tcPr>
            <w:tcW w:w="761" w:type="pct"/>
            <w:tcBorders>
              <w:top w:val="single" w:sz="4" w:space="0" w:color="auto"/>
              <w:left w:val="nil"/>
              <w:bottom w:val="single" w:sz="12" w:space="0" w:color="auto"/>
              <w:right w:val="nil"/>
            </w:tcBorders>
            <w:vAlign w:val="bottom"/>
          </w:tcPr>
          <w:p w14:paraId="6EB77575" w14:textId="36DBFFC2" w:rsidR="00315317" w:rsidRPr="00587444" w:rsidRDefault="00315317" w:rsidP="00315317">
            <w:pPr>
              <w:suppressAutoHyphens w:val="0"/>
              <w:autoSpaceDN/>
              <w:spacing w:line="240" w:lineRule="exact"/>
              <w:jc w:val="right"/>
              <w:rPr>
                <w:rFonts w:ascii="Arial" w:eastAsia="Arial Unicode MS" w:hAnsi="Arial" w:cs="Arial"/>
                <w:b/>
                <w:bCs/>
                <w:sz w:val="17"/>
                <w:szCs w:val="17"/>
              </w:rPr>
            </w:pPr>
            <w:r w:rsidRPr="009602DA">
              <w:rPr>
                <w:rFonts w:ascii="Arial" w:hAnsi="Arial" w:cs="Arial"/>
                <w:b/>
                <w:bCs/>
                <w:sz w:val="17"/>
                <w:szCs w:val="17"/>
              </w:rPr>
              <w:t xml:space="preserve"> 16</w:t>
            </w:r>
            <w:r>
              <w:rPr>
                <w:rFonts w:ascii="Arial" w:hAnsi="Arial" w:cs="Arial"/>
                <w:b/>
                <w:bCs/>
                <w:sz w:val="17"/>
                <w:szCs w:val="17"/>
              </w:rPr>
              <w:t>,</w:t>
            </w:r>
            <w:r w:rsidRPr="009602DA">
              <w:rPr>
                <w:rFonts w:ascii="Arial" w:hAnsi="Arial" w:cs="Arial"/>
                <w:b/>
                <w:bCs/>
                <w:sz w:val="17"/>
                <w:szCs w:val="17"/>
              </w:rPr>
              <w:t xml:space="preserve">260 </w:t>
            </w:r>
          </w:p>
        </w:tc>
        <w:tc>
          <w:tcPr>
            <w:tcW w:w="768" w:type="pct"/>
            <w:tcBorders>
              <w:top w:val="single" w:sz="4" w:space="0" w:color="auto"/>
              <w:left w:val="nil"/>
              <w:bottom w:val="single" w:sz="12" w:space="0" w:color="auto"/>
              <w:right w:val="nil"/>
            </w:tcBorders>
            <w:vAlign w:val="bottom"/>
          </w:tcPr>
          <w:p w14:paraId="0F21E991" w14:textId="30EF7E9C" w:rsidR="00315317" w:rsidRPr="00587444" w:rsidRDefault="00315317" w:rsidP="00315317">
            <w:pPr>
              <w:suppressAutoHyphens w:val="0"/>
              <w:autoSpaceDN/>
              <w:spacing w:line="240" w:lineRule="exact"/>
              <w:jc w:val="right"/>
              <w:rPr>
                <w:rFonts w:ascii="Arial" w:eastAsia="Arial Unicode MS" w:hAnsi="Arial" w:cs="Arial"/>
                <w:b/>
                <w:bCs/>
                <w:sz w:val="17"/>
                <w:szCs w:val="17"/>
              </w:rPr>
            </w:pPr>
            <w:r w:rsidRPr="009602DA">
              <w:rPr>
                <w:rFonts w:ascii="Arial" w:hAnsi="Arial" w:cs="Arial"/>
                <w:b/>
                <w:bCs/>
                <w:sz w:val="17"/>
                <w:szCs w:val="17"/>
              </w:rPr>
              <w:t xml:space="preserve"> 356 </w:t>
            </w:r>
          </w:p>
        </w:tc>
        <w:tc>
          <w:tcPr>
            <w:tcW w:w="761" w:type="pct"/>
            <w:tcBorders>
              <w:top w:val="single" w:sz="4" w:space="0" w:color="auto"/>
              <w:left w:val="nil"/>
              <w:bottom w:val="single" w:sz="12" w:space="0" w:color="auto"/>
            </w:tcBorders>
            <w:vAlign w:val="bottom"/>
          </w:tcPr>
          <w:p w14:paraId="230A0E0F" w14:textId="6ED8E4EF" w:rsidR="00315317" w:rsidRPr="00587444" w:rsidRDefault="00315317" w:rsidP="00315317">
            <w:pPr>
              <w:suppressAutoHyphens w:val="0"/>
              <w:autoSpaceDN/>
              <w:spacing w:line="240" w:lineRule="exact"/>
              <w:jc w:val="right"/>
              <w:rPr>
                <w:rFonts w:ascii="Arial" w:eastAsia="Arial Unicode MS" w:hAnsi="Arial" w:cs="Arial"/>
                <w:b/>
                <w:bCs/>
                <w:sz w:val="17"/>
                <w:szCs w:val="17"/>
              </w:rPr>
            </w:pPr>
            <w:r w:rsidRPr="009602DA">
              <w:rPr>
                <w:rFonts w:ascii="Arial" w:hAnsi="Arial" w:cs="Arial"/>
                <w:b/>
                <w:bCs/>
                <w:sz w:val="17"/>
                <w:szCs w:val="17"/>
              </w:rPr>
              <w:t xml:space="preserve"> 2</w:t>
            </w:r>
            <w:r>
              <w:rPr>
                <w:rFonts w:ascii="Arial" w:hAnsi="Arial" w:cs="Arial"/>
                <w:b/>
                <w:bCs/>
                <w:sz w:val="17"/>
                <w:szCs w:val="17"/>
              </w:rPr>
              <w:t>,</w:t>
            </w:r>
            <w:r w:rsidRPr="009602DA">
              <w:rPr>
                <w:rFonts w:ascii="Arial" w:hAnsi="Arial" w:cs="Arial"/>
                <w:b/>
                <w:bCs/>
                <w:sz w:val="17"/>
                <w:szCs w:val="17"/>
              </w:rPr>
              <w:t>490</w:t>
            </w:r>
            <w:r>
              <w:rPr>
                <w:rFonts w:ascii="Arial" w:hAnsi="Arial" w:cs="Arial"/>
                <w:b/>
                <w:bCs/>
                <w:sz w:val="17"/>
                <w:szCs w:val="17"/>
              </w:rPr>
              <w:t>,</w:t>
            </w:r>
            <w:r w:rsidRPr="009602DA">
              <w:rPr>
                <w:rFonts w:ascii="Arial" w:hAnsi="Arial" w:cs="Arial"/>
                <w:b/>
                <w:bCs/>
                <w:sz w:val="17"/>
                <w:szCs w:val="17"/>
              </w:rPr>
              <w:t xml:space="preserve">750 </w:t>
            </w:r>
          </w:p>
        </w:tc>
      </w:tr>
      <w:tr w:rsidR="00315317" w:rsidRPr="00587444" w14:paraId="5E6C7369" w14:textId="77777777" w:rsidTr="00AB311B">
        <w:trPr>
          <w:trHeight w:val="381"/>
        </w:trPr>
        <w:tc>
          <w:tcPr>
            <w:tcW w:w="2007" w:type="pct"/>
            <w:vAlign w:val="bottom"/>
          </w:tcPr>
          <w:p w14:paraId="26E96D73" w14:textId="77777777" w:rsidR="00315317" w:rsidRPr="00587444" w:rsidRDefault="00315317" w:rsidP="00315317">
            <w:pPr>
              <w:suppressAutoHyphens w:val="0"/>
              <w:autoSpaceDN/>
              <w:spacing w:line="240" w:lineRule="exact"/>
              <w:rPr>
                <w:rFonts w:ascii="Arial" w:eastAsia="Calibri" w:hAnsi="Arial" w:cs="Arial"/>
                <w:b/>
                <w:bCs/>
                <w:sz w:val="17"/>
                <w:szCs w:val="17"/>
              </w:rPr>
            </w:pPr>
            <w:r w:rsidRPr="00587444">
              <w:rPr>
                <w:rFonts w:ascii="Arial" w:eastAsia="Calibri" w:hAnsi="Arial" w:cs="Arial"/>
                <w:b/>
                <w:bCs/>
                <w:sz w:val="17"/>
                <w:szCs w:val="17"/>
              </w:rPr>
              <w:t>Currency gap</w:t>
            </w:r>
          </w:p>
        </w:tc>
        <w:tc>
          <w:tcPr>
            <w:tcW w:w="703" w:type="pct"/>
            <w:tcBorders>
              <w:top w:val="single" w:sz="12" w:space="0" w:color="auto"/>
              <w:left w:val="nil"/>
              <w:bottom w:val="single" w:sz="12" w:space="0" w:color="auto"/>
              <w:right w:val="nil"/>
            </w:tcBorders>
            <w:shd w:val="clear" w:color="000000" w:fill="auto"/>
            <w:vAlign w:val="bottom"/>
          </w:tcPr>
          <w:p w14:paraId="64188E78" w14:textId="11D3A2DB" w:rsidR="00315317" w:rsidRPr="00587444" w:rsidRDefault="00315317" w:rsidP="00315317">
            <w:pPr>
              <w:suppressAutoHyphens w:val="0"/>
              <w:autoSpaceDN/>
              <w:spacing w:line="240" w:lineRule="exact"/>
              <w:jc w:val="right"/>
              <w:rPr>
                <w:rFonts w:ascii="Arial" w:eastAsia="Arial Unicode MS" w:hAnsi="Arial" w:cs="Arial"/>
                <w:b/>
                <w:bCs/>
                <w:sz w:val="17"/>
                <w:szCs w:val="17"/>
              </w:rPr>
            </w:pPr>
            <w:r w:rsidRPr="009602DA">
              <w:rPr>
                <w:rFonts w:ascii="Arial" w:hAnsi="Arial" w:cs="Arial"/>
                <w:b/>
                <w:bCs/>
                <w:sz w:val="17"/>
                <w:szCs w:val="17"/>
              </w:rPr>
              <w:t xml:space="preserve"> 1</w:t>
            </w:r>
            <w:r>
              <w:rPr>
                <w:rFonts w:ascii="Arial" w:hAnsi="Arial" w:cs="Arial"/>
                <w:b/>
                <w:bCs/>
                <w:sz w:val="17"/>
                <w:szCs w:val="17"/>
              </w:rPr>
              <w:t>,</w:t>
            </w:r>
            <w:r w:rsidRPr="009602DA">
              <w:rPr>
                <w:rFonts w:ascii="Arial" w:hAnsi="Arial" w:cs="Arial"/>
                <w:b/>
                <w:bCs/>
                <w:sz w:val="17"/>
                <w:szCs w:val="17"/>
              </w:rPr>
              <w:t>569</w:t>
            </w:r>
            <w:r>
              <w:rPr>
                <w:rFonts w:ascii="Arial" w:hAnsi="Arial" w:cs="Arial"/>
                <w:b/>
                <w:bCs/>
                <w:sz w:val="17"/>
                <w:szCs w:val="17"/>
              </w:rPr>
              <w:t>,</w:t>
            </w:r>
            <w:r w:rsidRPr="009602DA">
              <w:rPr>
                <w:rFonts w:ascii="Arial" w:hAnsi="Arial" w:cs="Arial"/>
                <w:b/>
                <w:bCs/>
                <w:sz w:val="17"/>
                <w:szCs w:val="17"/>
              </w:rPr>
              <w:t xml:space="preserve">957 </w:t>
            </w:r>
          </w:p>
        </w:tc>
        <w:tc>
          <w:tcPr>
            <w:tcW w:w="761" w:type="pct"/>
            <w:tcBorders>
              <w:top w:val="single" w:sz="12" w:space="0" w:color="auto"/>
              <w:left w:val="nil"/>
              <w:bottom w:val="single" w:sz="12" w:space="0" w:color="auto"/>
              <w:right w:val="nil"/>
            </w:tcBorders>
            <w:shd w:val="clear" w:color="000000" w:fill="auto"/>
            <w:vAlign w:val="bottom"/>
          </w:tcPr>
          <w:p w14:paraId="1D1E8C8E" w14:textId="7F1B731D" w:rsidR="00315317" w:rsidRPr="00587444" w:rsidRDefault="00315317" w:rsidP="00315317">
            <w:pPr>
              <w:suppressAutoHyphens w:val="0"/>
              <w:autoSpaceDN/>
              <w:spacing w:line="240" w:lineRule="exact"/>
              <w:jc w:val="right"/>
              <w:rPr>
                <w:rFonts w:ascii="Arial" w:eastAsia="Arial Unicode MS" w:hAnsi="Arial" w:cs="Arial"/>
                <w:b/>
                <w:bCs/>
                <w:sz w:val="17"/>
                <w:szCs w:val="17"/>
              </w:rPr>
            </w:pPr>
            <w:r w:rsidRPr="009602DA">
              <w:rPr>
                <w:rFonts w:ascii="Arial" w:hAnsi="Arial" w:cs="Arial"/>
                <w:b/>
                <w:bCs/>
                <w:sz w:val="17"/>
                <w:szCs w:val="17"/>
              </w:rPr>
              <w:t xml:space="preserve"> (499)</w:t>
            </w:r>
          </w:p>
        </w:tc>
        <w:tc>
          <w:tcPr>
            <w:tcW w:w="768" w:type="pct"/>
            <w:tcBorders>
              <w:top w:val="single" w:sz="12" w:space="0" w:color="auto"/>
              <w:left w:val="nil"/>
              <w:bottom w:val="single" w:sz="12" w:space="0" w:color="auto"/>
              <w:right w:val="nil"/>
            </w:tcBorders>
            <w:shd w:val="clear" w:color="000000" w:fill="auto"/>
            <w:vAlign w:val="bottom"/>
          </w:tcPr>
          <w:p w14:paraId="3802D9D6" w14:textId="5B1C0B48" w:rsidR="00315317" w:rsidRPr="00587444" w:rsidRDefault="00315317" w:rsidP="00315317">
            <w:pPr>
              <w:suppressAutoHyphens w:val="0"/>
              <w:autoSpaceDN/>
              <w:spacing w:line="240" w:lineRule="exact"/>
              <w:jc w:val="right"/>
              <w:rPr>
                <w:rFonts w:ascii="Arial" w:eastAsia="Arial Unicode MS" w:hAnsi="Arial" w:cs="Arial"/>
                <w:b/>
                <w:bCs/>
                <w:sz w:val="17"/>
                <w:szCs w:val="17"/>
              </w:rPr>
            </w:pPr>
            <w:r w:rsidRPr="009602DA">
              <w:rPr>
                <w:rFonts w:ascii="Arial" w:hAnsi="Arial" w:cs="Arial"/>
                <w:b/>
                <w:bCs/>
                <w:sz w:val="17"/>
                <w:szCs w:val="17"/>
              </w:rPr>
              <w:t xml:space="preserve"> (340)</w:t>
            </w:r>
          </w:p>
        </w:tc>
        <w:tc>
          <w:tcPr>
            <w:tcW w:w="761" w:type="pct"/>
            <w:tcBorders>
              <w:top w:val="single" w:sz="12" w:space="0" w:color="auto"/>
              <w:left w:val="nil"/>
              <w:bottom w:val="single" w:sz="12" w:space="0" w:color="auto"/>
            </w:tcBorders>
            <w:shd w:val="clear" w:color="000000" w:fill="auto"/>
            <w:vAlign w:val="bottom"/>
          </w:tcPr>
          <w:p w14:paraId="606BADB3" w14:textId="5DE9AAC9" w:rsidR="00315317" w:rsidRPr="00587444" w:rsidRDefault="00315317" w:rsidP="00315317">
            <w:pPr>
              <w:suppressAutoHyphens w:val="0"/>
              <w:autoSpaceDN/>
              <w:spacing w:line="240" w:lineRule="exact"/>
              <w:jc w:val="right"/>
              <w:rPr>
                <w:rFonts w:ascii="Arial" w:eastAsia="Arial Unicode MS" w:hAnsi="Arial" w:cs="Arial"/>
                <w:b/>
                <w:bCs/>
                <w:sz w:val="17"/>
                <w:szCs w:val="17"/>
              </w:rPr>
            </w:pPr>
            <w:r w:rsidRPr="009602DA">
              <w:rPr>
                <w:rFonts w:ascii="Arial" w:hAnsi="Arial" w:cs="Arial"/>
                <w:b/>
                <w:bCs/>
                <w:sz w:val="17"/>
                <w:szCs w:val="17"/>
              </w:rPr>
              <w:t xml:space="preserve"> 1</w:t>
            </w:r>
            <w:r>
              <w:rPr>
                <w:rFonts w:ascii="Arial" w:hAnsi="Arial" w:cs="Arial"/>
                <w:b/>
                <w:bCs/>
                <w:sz w:val="17"/>
                <w:szCs w:val="17"/>
              </w:rPr>
              <w:t>,</w:t>
            </w:r>
            <w:r w:rsidRPr="009602DA">
              <w:rPr>
                <w:rFonts w:ascii="Arial" w:hAnsi="Arial" w:cs="Arial"/>
                <w:b/>
                <w:bCs/>
                <w:sz w:val="17"/>
                <w:szCs w:val="17"/>
              </w:rPr>
              <w:t>569</w:t>
            </w:r>
            <w:r>
              <w:rPr>
                <w:rFonts w:ascii="Arial" w:hAnsi="Arial" w:cs="Arial"/>
                <w:b/>
                <w:bCs/>
                <w:sz w:val="17"/>
                <w:szCs w:val="17"/>
              </w:rPr>
              <w:t>,</w:t>
            </w:r>
            <w:r w:rsidRPr="009602DA">
              <w:rPr>
                <w:rFonts w:ascii="Arial" w:hAnsi="Arial" w:cs="Arial"/>
                <w:b/>
                <w:bCs/>
                <w:sz w:val="17"/>
                <w:szCs w:val="17"/>
              </w:rPr>
              <w:t xml:space="preserve">118 </w:t>
            </w:r>
          </w:p>
        </w:tc>
      </w:tr>
    </w:tbl>
    <w:p w14:paraId="01947A5C" w14:textId="77777777" w:rsidR="00587444" w:rsidRPr="00587444" w:rsidRDefault="00587444" w:rsidP="00587444">
      <w:pPr>
        <w:keepNext/>
        <w:suppressAutoHyphens w:val="0"/>
        <w:autoSpaceDN/>
        <w:jc w:val="both"/>
        <w:rPr>
          <w:rFonts w:ascii="Arial" w:hAnsi="Arial" w:cs="Arial"/>
          <w:sz w:val="20"/>
          <w:szCs w:val="20"/>
          <w:lang w:val="en-GB"/>
        </w:rPr>
      </w:pPr>
    </w:p>
    <w:p w14:paraId="3826CE86" w14:textId="77777777" w:rsidR="00587444" w:rsidRPr="00587444" w:rsidRDefault="00587444" w:rsidP="00587444">
      <w:pPr>
        <w:keepNext/>
        <w:suppressAutoHyphens w:val="0"/>
        <w:autoSpaceDN/>
        <w:jc w:val="both"/>
        <w:rPr>
          <w:rFonts w:ascii="Arial" w:hAnsi="Arial" w:cs="Arial"/>
          <w:sz w:val="20"/>
          <w:szCs w:val="20"/>
          <w:lang w:val="en-GB"/>
        </w:rPr>
      </w:pPr>
    </w:p>
    <w:p w14:paraId="015F314C" w14:textId="77777777" w:rsidR="00587444" w:rsidRPr="00587444" w:rsidRDefault="00587444" w:rsidP="00587444">
      <w:pPr>
        <w:keepNext/>
        <w:suppressAutoHyphens w:val="0"/>
        <w:autoSpaceDN/>
        <w:jc w:val="both"/>
        <w:rPr>
          <w:rFonts w:ascii="Arial" w:hAnsi="Arial" w:cs="Arial"/>
          <w:sz w:val="20"/>
          <w:szCs w:val="20"/>
          <w:lang w:val="en-GB"/>
        </w:rPr>
      </w:pPr>
    </w:p>
    <w:p w14:paraId="3BF2D6E6" w14:textId="77777777" w:rsidR="00587444" w:rsidRPr="00587444" w:rsidRDefault="00587444" w:rsidP="00587444">
      <w:pPr>
        <w:tabs>
          <w:tab w:val="right" w:pos="1202"/>
        </w:tabs>
        <w:suppressAutoHyphens w:val="0"/>
        <w:autoSpaceDN/>
        <w:outlineLvl w:val="0"/>
        <w:rPr>
          <w:rFonts w:ascii="Arial" w:hAnsi="Arial" w:cs="Arial"/>
          <w:bCs/>
          <w:i/>
          <w:spacing w:val="-2"/>
          <w:sz w:val="20"/>
          <w:szCs w:val="20"/>
          <w:lang w:val="en-GB"/>
        </w:rPr>
        <w:sectPr w:rsidR="00587444" w:rsidRPr="00587444" w:rsidSect="00D337C5">
          <w:pgSz w:w="11907" w:h="16840" w:code="9"/>
          <w:pgMar w:top="1418" w:right="1134" w:bottom="1134" w:left="1418" w:header="851" w:footer="851" w:gutter="0"/>
          <w:cols w:space="720"/>
          <w:noEndnote/>
        </w:sectPr>
      </w:pPr>
    </w:p>
    <w:p w14:paraId="6E2B086D"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03EF1EDC" w14:textId="69DEB774"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127923">
        <w:rPr>
          <w:rFonts w:ascii="Arial" w:hAnsi="Arial" w:cs="Arial"/>
          <w:b/>
          <w:bCs/>
          <w:sz w:val="20"/>
          <w:szCs w:val="20"/>
          <w:lang w:val="en-GB"/>
        </w:rPr>
        <w:t>.</w:t>
      </w:r>
      <w:r w:rsidRPr="00587444">
        <w:rPr>
          <w:rFonts w:ascii="Arial" w:hAnsi="Arial" w:cs="Arial"/>
          <w:b/>
          <w:bCs/>
          <w:sz w:val="20"/>
          <w:szCs w:val="20"/>
          <w:lang w:val="en-GB"/>
        </w:rPr>
        <w:t xml:space="preserve">         Risk management (continued)</w:t>
      </w:r>
    </w:p>
    <w:p w14:paraId="077F88B6"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42AC56BA" w14:textId="47DC99D4"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127923">
        <w:rPr>
          <w:rFonts w:ascii="Arial" w:hAnsi="Arial" w:cs="Arial"/>
          <w:b/>
          <w:bCs/>
          <w:sz w:val="20"/>
          <w:szCs w:val="20"/>
          <w:lang w:val="en-GB"/>
        </w:rPr>
        <w:t>.</w:t>
      </w:r>
      <w:r w:rsidRPr="00587444">
        <w:rPr>
          <w:rFonts w:ascii="Arial" w:hAnsi="Arial" w:cs="Arial"/>
          <w:b/>
          <w:bCs/>
          <w:sz w:val="20"/>
          <w:szCs w:val="20"/>
          <w:lang w:val="en-GB"/>
        </w:rPr>
        <w:t>5</w:t>
      </w:r>
      <w:r w:rsidR="00127923">
        <w:rPr>
          <w:rFonts w:ascii="Arial" w:hAnsi="Arial" w:cs="Arial"/>
          <w:b/>
          <w:bCs/>
          <w:sz w:val="20"/>
          <w:szCs w:val="20"/>
          <w:lang w:val="en-GB"/>
        </w:rPr>
        <w:t>.</w:t>
      </w:r>
      <w:r w:rsidRPr="00587444">
        <w:rPr>
          <w:rFonts w:ascii="Arial" w:hAnsi="Arial" w:cs="Arial"/>
          <w:b/>
          <w:bCs/>
          <w:sz w:val="20"/>
          <w:szCs w:val="20"/>
          <w:lang w:val="en-GB"/>
        </w:rPr>
        <w:t xml:space="preserve">      Market risk (continued)</w:t>
      </w:r>
    </w:p>
    <w:p w14:paraId="688808A4"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45C06B12" w14:textId="57198522"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127923">
        <w:rPr>
          <w:rFonts w:ascii="Arial" w:hAnsi="Arial" w:cs="Arial"/>
          <w:b/>
          <w:bCs/>
          <w:sz w:val="20"/>
          <w:szCs w:val="20"/>
          <w:lang w:val="en-GB"/>
        </w:rPr>
        <w:t>.</w:t>
      </w:r>
      <w:r w:rsidRPr="00587444">
        <w:rPr>
          <w:rFonts w:ascii="Arial" w:hAnsi="Arial" w:cs="Arial"/>
          <w:b/>
          <w:bCs/>
          <w:sz w:val="20"/>
          <w:szCs w:val="20"/>
          <w:lang w:val="en-GB"/>
        </w:rPr>
        <w:t>5</w:t>
      </w:r>
      <w:r w:rsidR="00127923">
        <w:rPr>
          <w:rFonts w:ascii="Arial" w:hAnsi="Arial" w:cs="Arial"/>
          <w:b/>
          <w:bCs/>
          <w:sz w:val="20"/>
          <w:szCs w:val="20"/>
          <w:lang w:val="en-GB"/>
        </w:rPr>
        <w:t>.</w:t>
      </w:r>
      <w:r w:rsidRPr="00587444">
        <w:rPr>
          <w:rFonts w:ascii="Arial" w:hAnsi="Arial" w:cs="Arial"/>
          <w:b/>
          <w:bCs/>
          <w:sz w:val="20"/>
          <w:szCs w:val="20"/>
          <w:lang w:val="en-GB"/>
        </w:rPr>
        <w:t>2</w:t>
      </w:r>
      <w:r w:rsidR="00127923">
        <w:rPr>
          <w:rFonts w:ascii="Arial" w:hAnsi="Arial" w:cs="Arial"/>
          <w:b/>
          <w:bCs/>
          <w:sz w:val="20"/>
          <w:szCs w:val="20"/>
          <w:lang w:val="en-GB"/>
        </w:rPr>
        <w:t>.</w:t>
      </w:r>
      <w:r w:rsidRPr="00587444">
        <w:rPr>
          <w:rFonts w:ascii="Arial" w:hAnsi="Arial" w:cs="Arial"/>
          <w:b/>
          <w:bCs/>
          <w:sz w:val="20"/>
          <w:szCs w:val="20"/>
          <w:lang w:val="en-GB"/>
        </w:rPr>
        <w:t xml:space="preserve">   Currency risk (continued)</w:t>
      </w:r>
    </w:p>
    <w:p w14:paraId="01D8762C" w14:textId="77777777" w:rsidR="00587444" w:rsidRPr="00587444" w:rsidRDefault="00587444" w:rsidP="00587444">
      <w:pPr>
        <w:keepNext/>
        <w:suppressAutoHyphens w:val="0"/>
        <w:autoSpaceDN/>
        <w:jc w:val="both"/>
        <w:rPr>
          <w:rFonts w:ascii="Arial" w:hAnsi="Arial" w:cs="Arial"/>
          <w:sz w:val="20"/>
          <w:szCs w:val="20"/>
          <w:lang w:val="en-GB"/>
        </w:rPr>
      </w:pPr>
    </w:p>
    <w:tbl>
      <w:tblPr>
        <w:tblW w:w="4841" w:type="pct"/>
        <w:tblInd w:w="-164" w:type="dxa"/>
        <w:tblLayout w:type="fixed"/>
        <w:tblCellMar>
          <w:left w:w="120" w:type="dxa"/>
          <w:right w:w="120" w:type="dxa"/>
        </w:tblCellMar>
        <w:tblLook w:val="0000" w:firstRow="0" w:lastRow="0" w:firstColumn="0" w:lastColumn="0" w:noHBand="0" w:noVBand="0"/>
      </w:tblPr>
      <w:tblGrid>
        <w:gridCol w:w="3635"/>
        <w:gridCol w:w="1274"/>
        <w:gridCol w:w="1379"/>
        <w:gridCol w:w="1391"/>
        <w:gridCol w:w="1379"/>
      </w:tblGrid>
      <w:tr w:rsidR="00362DC5" w:rsidRPr="00587444" w14:paraId="3B039237" w14:textId="77777777" w:rsidTr="0033520E">
        <w:trPr>
          <w:trHeight w:val="557"/>
        </w:trPr>
        <w:tc>
          <w:tcPr>
            <w:tcW w:w="2007" w:type="pct"/>
            <w:vAlign w:val="bottom"/>
          </w:tcPr>
          <w:p w14:paraId="10B239A2" w14:textId="77777777" w:rsidR="00362DC5" w:rsidRPr="00587444" w:rsidRDefault="00362DC5" w:rsidP="0033520E">
            <w:pPr>
              <w:tabs>
                <w:tab w:val="right" w:pos="1202"/>
              </w:tabs>
              <w:suppressAutoHyphens w:val="0"/>
              <w:autoSpaceDN/>
              <w:spacing w:line="220" w:lineRule="exact"/>
              <w:outlineLvl w:val="0"/>
              <w:rPr>
                <w:rFonts w:ascii="Arial" w:hAnsi="Arial" w:cs="Arial"/>
                <w:b/>
                <w:sz w:val="17"/>
                <w:szCs w:val="17"/>
              </w:rPr>
            </w:pPr>
            <w:r w:rsidRPr="00587444">
              <w:rPr>
                <w:rFonts w:ascii="Arial" w:hAnsi="Arial" w:cs="Arial"/>
                <w:b/>
                <w:sz w:val="17"/>
                <w:szCs w:val="17"/>
              </w:rPr>
              <w:t>Group</w:t>
            </w:r>
          </w:p>
          <w:p w14:paraId="2059A61D" w14:textId="77777777" w:rsidR="00362DC5" w:rsidRPr="00587444" w:rsidRDefault="00362DC5" w:rsidP="0033520E">
            <w:pPr>
              <w:tabs>
                <w:tab w:val="right" w:pos="1202"/>
              </w:tabs>
              <w:suppressAutoHyphens w:val="0"/>
              <w:autoSpaceDN/>
              <w:spacing w:line="220" w:lineRule="exact"/>
              <w:outlineLvl w:val="0"/>
              <w:rPr>
                <w:rFonts w:ascii="Arial" w:hAnsi="Arial" w:cs="Arial"/>
                <w:b/>
                <w:sz w:val="17"/>
                <w:szCs w:val="17"/>
              </w:rPr>
            </w:pPr>
          </w:p>
          <w:p w14:paraId="2A466B19" w14:textId="77777777" w:rsidR="00362DC5" w:rsidRPr="00587444" w:rsidRDefault="00362DC5" w:rsidP="0033520E">
            <w:pPr>
              <w:tabs>
                <w:tab w:val="right" w:pos="1202"/>
              </w:tabs>
              <w:suppressAutoHyphens w:val="0"/>
              <w:autoSpaceDN/>
              <w:spacing w:line="220" w:lineRule="exact"/>
              <w:outlineLvl w:val="0"/>
              <w:rPr>
                <w:rFonts w:ascii="Arial" w:hAnsi="Arial" w:cs="Arial"/>
                <w:b/>
                <w:sz w:val="17"/>
                <w:szCs w:val="17"/>
              </w:rPr>
            </w:pPr>
            <w:r w:rsidRPr="00587444">
              <w:rPr>
                <w:rFonts w:ascii="Arial" w:hAnsi="Arial" w:cs="Arial"/>
                <w:b/>
                <w:bCs/>
                <w:sz w:val="17"/>
                <w:szCs w:val="17"/>
              </w:rPr>
              <w:t>31 December</w:t>
            </w:r>
            <w:r w:rsidRPr="00587444">
              <w:rPr>
                <w:rFonts w:ascii="Arial" w:hAnsi="Arial" w:cs="Arial"/>
                <w:b/>
                <w:sz w:val="17"/>
                <w:szCs w:val="17"/>
              </w:rPr>
              <w:t xml:space="preserve"> 202</w:t>
            </w:r>
            <w:r>
              <w:rPr>
                <w:rFonts w:ascii="Arial" w:hAnsi="Arial" w:cs="Arial"/>
                <w:b/>
                <w:sz w:val="17"/>
                <w:szCs w:val="17"/>
              </w:rPr>
              <w:t>4</w:t>
            </w:r>
          </w:p>
        </w:tc>
        <w:tc>
          <w:tcPr>
            <w:tcW w:w="703" w:type="pct"/>
            <w:vAlign w:val="bottom"/>
          </w:tcPr>
          <w:p w14:paraId="6A875946" w14:textId="77777777" w:rsidR="00362DC5" w:rsidRPr="00587444" w:rsidRDefault="00362DC5" w:rsidP="0033520E">
            <w:pPr>
              <w:tabs>
                <w:tab w:val="right" w:pos="1202"/>
              </w:tabs>
              <w:suppressAutoHyphens w:val="0"/>
              <w:autoSpaceDN/>
              <w:spacing w:line="220" w:lineRule="exact"/>
              <w:jc w:val="right"/>
              <w:outlineLvl w:val="0"/>
              <w:rPr>
                <w:rFonts w:ascii="Arial" w:hAnsi="Arial" w:cs="Arial"/>
                <w:b/>
                <w:sz w:val="17"/>
                <w:szCs w:val="17"/>
              </w:rPr>
            </w:pPr>
            <w:r w:rsidRPr="00363190">
              <w:rPr>
                <w:rFonts w:ascii="Arial" w:hAnsi="Arial" w:cs="Arial"/>
                <w:b/>
                <w:sz w:val="17"/>
                <w:szCs w:val="17"/>
              </w:rPr>
              <w:t>EUR</w:t>
            </w:r>
            <w:r w:rsidRPr="00363190" w:rsidDel="00363190">
              <w:rPr>
                <w:rFonts w:ascii="Arial" w:hAnsi="Arial" w:cs="Arial"/>
                <w:b/>
                <w:sz w:val="17"/>
                <w:szCs w:val="17"/>
              </w:rPr>
              <w:t xml:space="preserve"> </w:t>
            </w:r>
          </w:p>
        </w:tc>
        <w:tc>
          <w:tcPr>
            <w:tcW w:w="761" w:type="pct"/>
            <w:vAlign w:val="bottom"/>
          </w:tcPr>
          <w:p w14:paraId="6578BF4C" w14:textId="77777777" w:rsidR="00362DC5" w:rsidRPr="00587444" w:rsidRDefault="00362DC5" w:rsidP="0033520E">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USD</w:t>
            </w:r>
          </w:p>
        </w:tc>
        <w:tc>
          <w:tcPr>
            <w:tcW w:w="768" w:type="pct"/>
            <w:vAlign w:val="bottom"/>
          </w:tcPr>
          <w:p w14:paraId="644FC3E3" w14:textId="77777777" w:rsidR="00362DC5" w:rsidRDefault="00362DC5" w:rsidP="0033520E">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Other </w:t>
            </w:r>
          </w:p>
          <w:p w14:paraId="631AD047" w14:textId="77777777" w:rsidR="00362DC5" w:rsidRDefault="00362DC5" w:rsidP="0033520E">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foreign </w:t>
            </w:r>
          </w:p>
          <w:p w14:paraId="16B51474" w14:textId="77777777" w:rsidR="00362DC5" w:rsidRPr="00587444" w:rsidRDefault="00362DC5" w:rsidP="0033520E">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currencies </w:t>
            </w:r>
          </w:p>
        </w:tc>
        <w:tc>
          <w:tcPr>
            <w:tcW w:w="761" w:type="pct"/>
            <w:vAlign w:val="bottom"/>
          </w:tcPr>
          <w:p w14:paraId="3BDE65C1" w14:textId="77777777" w:rsidR="00362DC5" w:rsidRDefault="00362DC5" w:rsidP="0033520E">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Total </w:t>
            </w:r>
          </w:p>
          <w:p w14:paraId="5DF27F1E" w14:textId="77777777" w:rsidR="00362DC5" w:rsidRPr="00587444" w:rsidRDefault="00362DC5" w:rsidP="0033520E">
            <w:pPr>
              <w:tabs>
                <w:tab w:val="right" w:pos="1202"/>
              </w:tabs>
              <w:suppressAutoHyphens w:val="0"/>
              <w:autoSpaceDN/>
              <w:spacing w:line="220" w:lineRule="exact"/>
              <w:jc w:val="right"/>
              <w:outlineLvl w:val="0"/>
              <w:rPr>
                <w:rFonts w:ascii="Arial" w:hAnsi="Arial" w:cs="Arial"/>
                <w:b/>
                <w:sz w:val="17"/>
                <w:szCs w:val="17"/>
              </w:rPr>
            </w:pPr>
          </w:p>
        </w:tc>
      </w:tr>
      <w:tr w:rsidR="00362DC5" w:rsidRPr="00587444" w14:paraId="6538BBE9" w14:textId="77777777" w:rsidTr="0033520E">
        <w:trPr>
          <w:trHeight w:hRule="exact" w:val="284"/>
        </w:trPr>
        <w:tc>
          <w:tcPr>
            <w:tcW w:w="2007" w:type="pct"/>
          </w:tcPr>
          <w:p w14:paraId="130D2C8A" w14:textId="77777777" w:rsidR="00362DC5" w:rsidRPr="00587444" w:rsidRDefault="00362DC5" w:rsidP="0033520E">
            <w:pPr>
              <w:tabs>
                <w:tab w:val="right" w:pos="1202"/>
              </w:tabs>
              <w:suppressAutoHyphens w:val="0"/>
              <w:autoSpaceDN/>
              <w:spacing w:line="220" w:lineRule="exact"/>
              <w:outlineLvl w:val="0"/>
              <w:rPr>
                <w:rFonts w:ascii="Arial" w:hAnsi="Arial" w:cs="Arial"/>
                <w:b/>
                <w:sz w:val="17"/>
                <w:szCs w:val="17"/>
              </w:rPr>
            </w:pPr>
          </w:p>
        </w:tc>
        <w:tc>
          <w:tcPr>
            <w:tcW w:w="703" w:type="pct"/>
          </w:tcPr>
          <w:p w14:paraId="7B725477" w14:textId="77777777" w:rsidR="00362DC5" w:rsidRPr="00587444" w:rsidRDefault="00362DC5" w:rsidP="0033520E">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761" w:type="pct"/>
          </w:tcPr>
          <w:p w14:paraId="6C1F4B1E" w14:textId="77777777" w:rsidR="00362DC5" w:rsidRPr="00587444" w:rsidRDefault="00362DC5" w:rsidP="0033520E">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768" w:type="pct"/>
          </w:tcPr>
          <w:p w14:paraId="0791C1B3" w14:textId="77777777" w:rsidR="00362DC5" w:rsidRPr="00587444" w:rsidRDefault="00362DC5" w:rsidP="0033520E">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761" w:type="pct"/>
          </w:tcPr>
          <w:p w14:paraId="7DC0B6FB" w14:textId="77777777" w:rsidR="00362DC5" w:rsidRPr="00587444" w:rsidRDefault="00362DC5" w:rsidP="0033520E">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r>
      <w:tr w:rsidR="00362DC5" w:rsidRPr="00587444" w14:paraId="41B0F5B3" w14:textId="77777777" w:rsidTr="0033520E">
        <w:trPr>
          <w:trHeight w:val="239"/>
        </w:trPr>
        <w:tc>
          <w:tcPr>
            <w:tcW w:w="2007" w:type="pct"/>
          </w:tcPr>
          <w:p w14:paraId="4C8DB5E1" w14:textId="77777777" w:rsidR="00362DC5" w:rsidRPr="00587444" w:rsidRDefault="00362DC5" w:rsidP="0033520E">
            <w:pPr>
              <w:tabs>
                <w:tab w:val="right" w:pos="1202"/>
              </w:tabs>
              <w:suppressAutoHyphens w:val="0"/>
              <w:autoSpaceDN/>
              <w:spacing w:line="240" w:lineRule="exact"/>
              <w:outlineLvl w:val="0"/>
              <w:rPr>
                <w:rFonts w:ascii="Arial" w:hAnsi="Arial" w:cs="Arial"/>
                <w:b/>
                <w:sz w:val="17"/>
                <w:szCs w:val="17"/>
              </w:rPr>
            </w:pPr>
            <w:r w:rsidRPr="00587444">
              <w:rPr>
                <w:rFonts w:ascii="Arial" w:hAnsi="Arial" w:cs="Arial"/>
                <w:b/>
                <w:sz w:val="17"/>
                <w:szCs w:val="17"/>
              </w:rPr>
              <w:t xml:space="preserve">Assets </w:t>
            </w:r>
          </w:p>
        </w:tc>
        <w:tc>
          <w:tcPr>
            <w:tcW w:w="703" w:type="pct"/>
            <w:vAlign w:val="bottom"/>
          </w:tcPr>
          <w:p w14:paraId="73876994"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p>
        </w:tc>
        <w:tc>
          <w:tcPr>
            <w:tcW w:w="761" w:type="pct"/>
            <w:vAlign w:val="bottom"/>
          </w:tcPr>
          <w:p w14:paraId="2CEA41BC"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p>
        </w:tc>
        <w:tc>
          <w:tcPr>
            <w:tcW w:w="768" w:type="pct"/>
            <w:vAlign w:val="bottom"/>
          </w:tcPr>
          <w:p w14:paraId="31E8A396"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p>
        </w:tc>
        <w:tc>
          <w:tcPr>
            <w:tcW w:w="761" w:type="pct"/>
            <w:vAlign w:val="bottom"/>
          </w:tcPr>
          <w:p w14:paraId="44D8869C"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p>
        </w:tc>
      </w:tr>
      <w:tr w:rsidR="00362DC5" w:rsidRPr="00587444" w14:paraId="2157483A" w14:textId="77777777" w:rsidTr="0033520E">
        <w:trPr>
          <w:trHeight w:val="254"/>
        </w:trPr>
        <w:tc>
          <w:tcPr>
            <w:tcW w:w="2007" w:type="pct"/>
            <w:vAlign w:val="bottom"/>
          </w:tcPr>
          <w:p w14:paraId="3CCEA480" w14:textId="77777777" w:rsidR="00362DC5" w:rsidRPr="00587444" w:rsidRDefault="00362DC5" w:rsidP="0033520E">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Cash on hand and current accounts with banks</w:t>
            </w:r>
          </w:p>
        </w:tc>
        <w:tc>
          <w:tcPr>
            <w:tcW w:w="703" w:type="pct"/>
            <w:tcBorders>
              <w:top w:val="nil"/>
              <w:left w:val="nil"/>
              <w:right w:val="nil"/>
            </w:tcBorders>
            <w:vAlign w:val="bottom"/>
          </w:tcPr>
          <w:p w14:paraId="5E899F7C"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45,832</w:t>
            </w:r>
          </w:p>
        </w:tc>
        <w:tc>
          <w:tcPr>
            <w:tcW w:w="761" w:type="pct"/>
            <w:tcBorders>
              <w:top w:val="nil"/>
              <w:left w:val="nil"/>
              <w:right w:val="nil"/>
            </w:tcBorders>
            <w:vAlign w:val="bottom"/>
          </w:tcPr>
          <w:p w14:paraId="60B841D8"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209</w:t>
            </w:r>
          </w:p>
        </w:tc>
        <w:tc>
          <w:tcPr>
            <w:tcW w:w="768" w:type="pct"/>
            <w:tcBorders>
              <w:top w:val="nil"/>
              <w:left w:val="nil"/>
              <w:right w:val="nil"/>
            </w:tcBorders>
            <w:vAlign w:val="bottom"/>
          </w:tcPr>
          <w:p w14:paraId="17C2E798"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20</w:t>
            </w:r>
          </w:p>
        </w:tc>
        <w:tc>
          <w:tcPr>
            <w:tcW w:w="761" w:type="pct"/>
            <w:tcBorders>
              <w:top w:val="nil"/>
              <w:left w:val="nil"/>
            </w:tcBorders>
            <w:vAlign w:val="bottom"/>
          </w:tcPr>
          <w:p w14:paraId="2B3B69D1"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46,061</w:t>
            </w:r>
          </w:p>
        </w:tc>
      </w:tr>
      <w:tr w:rsidR="00362DC5" w:rsidRPr="00587444" w14:paraId="121F4D6F" w14:textId="77777777" w:rsidTr="0033520E">
        <w:trPr>
          <w:trHeight w:val="254"/>
        </w:trPr>
        <w:tc>
          <w:tcPr>
            <w:tcW w:w="2007" w:type="pct"/>
            <w:vAlign w:val="bottom"/>
          </w:tcPr>
          <w:p w14:paraId="2C7A8F9F" w14:textId="77777777" w:rsidR="00362DC5" w:rsidRPr="00587444" w:rsidRDefault="00362DC5" w:rsidP="0033520E">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 xml:space="preserve">Deposits with other banks </w:t>
            </w:r>
          </w:p>
        </w:tc>
        <w:tc>
          <w:tcPr>
            <w:tcW w:w="703" w:type="pct"/>
            <w:tcBorders>
              <w:top w:val="nil"/>
              <w:left w:val="nil"/>
              <w:bottom w:val="nil"/>
              <w:right w:val="nil"/>
            </w:tcBorders>
            <w:vAlign w:val="bottom"/>
          </w:tcPr>
          <w:p w14:paraId="74E4833A"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92,915</w:t>
            </w:r>
          </w:p>
        </w:tc>
        <w:tc>
          <w:tcPr>
            <w:tcW w:w="761" w:type="pct"/>
            <w:tcBorders>
              <w:top w:val="nil"/>
              <w:left w:val="nil"/>
              <w:bottom w:val="nil"/>
              <w:right w:val="nil"/>
            </w:tcBorders>
            <w:vAlign w:val="bottom"/>
          </w:tcPr>
          <w:p w14:paraId="7D8B384F"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956</w:t>
            </w:r>
          </w:p>
        </w:tc>
        <w:tc>
          <w:tcPr>
            <w:tcW w:w="768" w:type="pct"/>
            <w:tcBorders>
              <w:top w:val="nil"/>
              <w:left w:val="nil"/>
              <w:bottom w:val="nil"/>
              <w:right w:val="nil"/>
            </w:tcBorders>
            <w:vAlign w:val="bottom"/>
          </w:tcPr>
          <w:p w14:paraId="60FC32CC"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w:t>
            </w:r>
          </w:p>
        </w:tc>
        <w:tc>
          <w:tcPr>
            <w:tcW w:w="761" w:type="pct"/>
            <w:tcBorders>
              <w:top w:val="nil"/>
              <w:left w:val="nil"/>
              <w:bottom w:val="nil"/>
            </w:tcBorders>
            <w:vAlign w:val="bottom"/>
          </w:tcPr>
          <w:p w14:paraId="46359EF1"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93,871</w:t>
            </w:r>
          </w:p>
        </w:tc>
      </w:tr>
      <w:tr w:rsidR="00362DC5" w:rsidRPr="00587444" w14:paraId="3974861D" w14:textId="77777777" w:rsidTr="0033520E">
        <w:trPr>
          <w:trHeight w:val="239"/>
        </w:trPr>
        <w:tc>
          <w:tcPr>
            <w:tcW w:w="2007" w:type="pct"/>
            <w:vAlign w:val="bottom"/>
          </w:tcPr>
          <w:p w14:paraId="55EA528C" w14:textId="77777777" w:rsidR="00362DC5" w:rsidRPr="00587444" w:rsidRDefault="00362DC5" w:rsidP="0033520E">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Loans to financial institutions</w:t>
            </w:r>
          </w:p>
        </w:tc>
        <w:tc>
          <w:tcPr>
            <w:tcW w:w="703" w:type="pct"/>
            <w:tcBorders>
              <w:top w:val="nil"/>
              <w:left w:val="nil"/>
              <w:bottom w:val="nil"/>
              <w:right w:val="nil"/>
            </w:tcBorders>
            <w:vAlign w:val="bottom"/>
          </w:tcPr>
          <w:p w14:paraId="196D99AE"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1,225,809</w:t>
            </w:r>
          </w:p>
        </w:tc>
        <w:tc>
          <w:tcPr>
            <w:tcW w:w="761" w:type="pct"/>
            <w:tcBorders>
              <w:top w:val="nil"/>
              <w:left w:val="nil"/>
              <w:bottom w:val="nil"/>
              <w:right w:val="nil"/>
            </w:tcBorders>
            <w:vAlign w:val="bottom"/>
          </w:tcPr>
          <w:p w14:paraId="1CAD735E"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w:t>
            </w:r>
          </w:p>
        </w:tc>
        <w:tc>
          <w:tcPr>
            <w:tcW w:w="768" w:type="pct"/>
            <w:tcBorders>
              <w:top w:val="nil"/>
              <w:left w:val="nil"/>
              <w:bottom w:val="nil"/>
              <w:right w:val="nil"/>
            </w:tcBorders>
            <w:vAlign w:val="bottom"/>
          </w:tcPr>
          <w:p w14:paraId="452F97BE"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w:t>
            </w:r>
          </w:p>
        </w:tc>
        <w:tc>
          <w:tcPr>
            <w:tcW w:w="761" w:type="pct"/>
            <w:tcBorders>
              <w:top w:val="nil"/>
              <w:left w:val="nil"/>
              <w:bottom w:val="nil"/>
            </w:tcBorders>
            <w:vAlign w:val="bottom"/>
          </w:tcPr>
          <w:p w14:paraId="4DDD2F83"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1,225,809</w:t>
            </w:r>
          </w:p>
        </w:tc>
      </w:tr>
      <w:tr w:rsidR="00362DC5" w:rsidRPr="00587444" w14:paraId="4514FFD8" w14:textId="77777777" w:rsidTr="0033520E">
        <w:trPr>
          <w:trHeight w:val="254"/>
        </w:trPr>
        <w:tc>
          <w:tcPr>
            <w:tcW w:w="2007" w:type="pct"/>
            <w:vAlign w:val="bottom"/>
          </w:tcPr>
          <w:p w14:paraId="4649D1FD" w14:textId="77777777" w:rsidR="00362DC5" w:rsidRPr="00587444" w:rsidRDefault="00362DC5" w:rsidP="0033520E">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 xml:space="preserve">Loans to other customers </w:t>
            </w:r>
          </w:p>
        </w:tc>
        <w:tc>
          <w:tcPr>
            <w:tcW w:w="703" w:type="pct"/>
            <w:tcBorders>
              <w:top w:val="nil"/>
              <w:left w:val="nil"/>
              <w:bottom w:val="nil"/>
              <w:right w:val="nil"/>
            </w:tcBorders>
            <w:vAlign w:val="bottom"/>
          </w:tcPr>
          <w:p w14:paraId="1909AD61"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2,272,023</w:t>
            </w:r>
          </w:p>
        </w:tc>
        <w:tc>
          <w:tcPr>
            <w:tcW w:w="761" w:type="pct"/>
            <w:tcBorders>
              <w:top w:val="nil"/>
              <w:left w:val="nil"/>
              <w:bottom w:val="nil"/>
              <w:right w:val="nil"/>
            </w:tcBorders>
            <w:vAlign w:val="bottom"/>
          </w:tcPr>
          <w:p w14:paraId="234D2D3E"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sidRPr="00BE156D">
              <w:rPr>
                <w:rFonts w:ascii="Arial" w:hAnsi="Arial" w:cs="Arial"/>
                <w:sz w:val="17"/>
                <w:szCs w:val="17"/>
              </w:rPr>
              <w:t>13</w:t>
            </w:r>
            <w:r>
              <w:rPr>
                <w:rFonts w:ascii="Arial" w:hAnsi="Arial" w:cs="Arial"/>
                <w:sz w:val="17"/>
                <w:szCs w:val="17"/>
              </w:rPr>
              <w:t>,</w:t>
            </w:r>
            <w:r w:rsidRPr="00BE156D">
              <w:rPr>
                <w:rFonts w:ascii="Arial" w:hAnsi="Arial" w:cs="Arial"/>
                <w:sz w:val="17"/>
                <w:szCs w:val="17"/>
              </w:rPr>
              <w:t>838</w:t>
            </w:r>
          </w:p>
        </w:tc>
        <w:tc>
          <w:tcPr>
            <w:tcW w:w="768" w:type="pct"/>
            <w:tcBorders>
              <w:top w:val="nil"/>
              <w:left w:val="nil"/>
              <w:bottom w:val="nil"/>
              <w:right w:val="nil"/>
            </w:tcBorders>
            <w:vAlign w:val="bottom"/>
          </w:tcPr>
          <w:p w14:paraId="62CD768B"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22,575</w:t>
            </w:r>
          </w:p>
        </w:tc>
        <w:tc>
          <w:tcPr>
            <w:tcW w:w="761" w:type="pct"/>
            <w:tcBorders>
              <w:top w:val="nil"/>
              <w:left w:val="nil"/>
              <w:bottom w:val="nil"/>
            </w:tcBorders>
            <w:vAlign w:val="bottom"/>
          </w:tcPr>
          <w:p w14:paraId="7F499639"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2,308,436</w:t>
            </w:r>
          </w:p>
        </w:tc>
      </w:tr>
      <w:tr w:rsidR="00362DC5" w:rsidRPr="00587444" w14:paraId="3328EA20" w14:textId="77777777" w:rsidTr="0033520E">
        <w:trPr>
          <w:trHeight w:val="215"/>
        </w:trPr>
        <w:tc>
          <w:tcPr>
            <w:tcW w:w="2007" w:type="pct"/>
            <w:vAlign w:val="bottom"/>
          </w:tcPr>
          <w:p w14:paraId="51A7D41D" w14:textId="77777777" w:rsidR="00362DC5" w:rsidRPr="00587444" w:rsidRDefault="00362DC5" w:rsidP="0033520E">
            <w:pPr>
              <w:tabs>
                <w:tab w:val="right" w:pos="1202"/>
              </w:tabs>
              <w:suppressAutoHyphens w:val="0"/>
              <w:autoSpaceDN/>
              <w:spacing w:line="240" w:lineRule="exact"/>
              <w:outlineLvl w:val="0"/>
              <w:rPr>
                <w:rFonts w:ascii="Arial" w:hAnsi="Arial" w:cs="Arial"/>
                <w:spacing w:val="-2"/>
                <w:sz w:val="17"/>
                <w:szCs w:val="17"/>
              </w:rPr>
            </w:pPr>
            <w:r w:rsidRPr="00587444">
              <w:rPr>
                <w:rFonts w:ascii="Arial" w:hAnsi="Arial" w:cs="Arial"/>
                <w:spacing w:val="-2"/>
                <w:sz w:val="17"/>
                <w:szCs w:val="17"/>
              </w:rPr>
              <w:t>Financial assets at fair value through profit or loss</w:t>
            </w:r>
          </w:p>
        </w:tc>
        <w:tc>
          <w:tcPr>
            <w:tcW w:w="703" w:type="pct"/>
            <w:tcBorders>
              <w:top w:val="nil"/>
              <w:left w:val="nil"/>
              <w:bottom w:val="nil"/>
              <w:right w:val="nil"/>
            </w:tcBorders>
            <w:vAlign w:val="bottom"/>
          </w:tcPr>
          <w:p w14:paraId="2E8143CA"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63,954</w:t>
            </w:r>
          </w:p>
        </w:tc>
        <w:tc>
          <w:tcPr>
            <w:tcW w:w="761" w:type="pct"/>
            <w:tcBorders>
              <w:top w:val="nil"/>
              <w:left w:val="nil"/>
              <w:bottom w:val="nil"/>
              <w:right w:val="nil"/>
            </w:tcBorders>
            <w:vAlign w:val="bottom"/>
          </w:tcPr>
          <w:p w14:paraId="30125B66"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3,093</w:t>
            </w:r>
          </w:p>
        </w:tc>
        <w:tc>
          <w:tcPr>
            <w:tcW w:w="768" w:type="pct"/>
            <w:tcBorders>
              <w:top w:val="nil"/>
              <w:left w:val="nil"/>
              <w:bottom w:val="nil"/>
              <w:right w:val="nil"/>
            </w:tcBorders>
            <w:vAlign w:val="bottom"/>
          </w:tcPr>
          <w:p w14:paraId="4B4928AD"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w:t>
            </w:r>
          </w:p>
        </w:tc>
        <w:tc>
          <w:tcPr>
            <w:tcW w:w="761" w:type="pct"/>
            <w:tcBorders>
              <w:top w:val="nil"/>
              <w:left w:val="nil"/>
              <w:bottom w:val="nil"/>
            </w:tcBorders>
            <w:vAlign w:val="bottom"/>
          </w:tcPr>
          <w:p w14:paraId="50AA5FC5"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67,047</w:t>
            </w:r>
          </w:p>
        </w:tc>
      </w:tr>
      <w:tr w:rsidR="00362DC5" w:rsidRPr="00587444" w14:paraId="77E86772" w14:textId="77777777" w:rsidTr="0033520E">
        <w:trPr>
          <w:trHeight w:val="254"/>
        </w:trPr>
        <w:tc>
          <w:tcPr>
            <w:tcW w:w="2007" w:type="pct"/>
            <w:vAlign w:val="bottom"/>
          </w:tcPr>
          <w:p w14:paraId="0201B346" w14:textId="0BDCEE68" w:rsidR="00362DC5" w:rsidRPr="00ED0158" w:rsidRDefault="00362DC5" w:rsidP="0033520E">
            <w:pPr>
              <w:tabs>
                <w:tab w:val="right" w:pos="1202"/>
              </w:tabs>
              <w:suppressAutoHyphens w:val="0"/>
              <w:autoSpaceDN/>
              <w:spacing w:line="240" w:lineRule="exact"/>
              <w:outlineLvl w:val="0"/>
              <w:rPr>
                <w:rFonts w:ascii="Arial" w:hAnsi="Arial" w:cs="Arial"/>
                <w:spacing w:val="-2"/>
                <w:sz w:val="17"/>
                <w:szCs w:val="17"/>
              </w:rPr>
            </w:pPr>
            <w:r w:rsidRPr="00587444">
              <w:rPr>
                <w:rFonts w:ascii="Arial" w:hAnsi="Arial" w:cs="Arial"/>
                <w:spacing w:val="-2"/>
                <w:sz w:val="17"/>
                <w:szCs w:val="17"/>
              </w:rPr>
              <w:t>Financial assets at fair value through other comprehensive income</w:t>
            </w:r>
          </w:p>
        </w:tc>
        <w:tc>
          <w:tcPr>
            <w:tcW w:w="703" w:type="pct"/>
            <w:tcBorders>
              <w:top w:val="nil"/>
              <w:left w:val="nil"/>
              <w:bottom w:val="nil"/>
              <w:right w:val="nil"/>
            </w:tcBorders>
            <w:vAlign w:val="bottom"/>
          </w:tcPr>
          <w:p w14:paraId="16472C85"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245,387</w:t>
            </w:r>
          </w:p>
        </w:tc>
        <w:tc>
          <w:tcPr>
            <w:tcW w:w="761" w:type="pct"/>
            <w:tcBorders>
              <w:top w:val="nil"/>
              <w:left w:val="nil"/>
              <w:bottom w:val="nil"/>
              <w:right w:val="nil"/>
            </w:tcBorders>
            <w:vAlign w:val="bottom"/>
          </w:tcPr>
          <w:p w14:paraId="4383A49D"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w:t>
            </w:r>
          </w:p>
        </w:tc>
        <w:tc>
          <w:tcPr>
            <w:tcW w:w="768" w:type="pct"/>
            <w:tcBorders>
              <w:top w:val="nil"/>
              <w:left w:val="nil"/>
              <w:bottom w:val="nil"/>
              <w:right w:val="nil"/>
            </w:tcBorders>
            <w:vAlign w:val="bottom"/>
          </w:tcPr>
          <w:p w14:paraId="2C4EF1A7"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w:t>
            </w:r>
          </w:p>
        </w:tc>
        <w:tc>
          <w:tcPr>
            <w:tcW w:w="761" w:type="pct"/>
            <w:tcBorders>
              <w:top w:val="nil"/>
              <w:left w:val="nil"/>
              <w:bottom w:val="nil"/>
            </w:tcBorders>
            <w:vAlign w:val="bottom"/>
          </w:tcPr>
          <w:p w14:paraId="6B996C9B"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245,387</w:t>
            </w:r>
          </w:p>
        </w:tc>
      </w:tr>
      <w:tr w:rsidR="00362DC5" w:rsidRPr="00587444" w14:paraId="2E2A7058" w14:textId="77777777" w:rsidTr="0033520E">
        <w:trPr>
          <w:trHeight w:val="508"/>
        </w:trPr>
        <w:tc>
          <w:tcPr>
            <w:tcW w:w="2007" w:type="pct"/>
            <w:vAlign w:val="bottom"/>
          </w:tcPr>
          <w:p w14:paraId="29D58B68" w14:textId="77777777" w:rsidR="00362DC5" w:rsidRPr="00587444" w:rsidRDefault="00362DC5" w:rsidP="0033520E">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Property, plant and equipment and intangible assets</w:t>
            </w:r>
          </w:p>
        </w:tc>
        <w:tc>
          <w:tcPr>
            <w:tcW w:w="703" w:type="pct"/>
            <w:tcBorders>
              <w:top w:val="nil"/>
              <w:left w:val="nil"/>
              <w:bottom w:val="nil"/>
              <w:right w:val="nil"/>
            </w:tcBorders>
            <w:vAlign w:val="bottom"/>
          </w:tcPr>
          <w:p w14:paraId="0051EC87"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5,095</w:t>
            </w:r>
          </w:p>
        </w:tc>
        <w:tc>
          <w:tcPr>
            <w:tcW w:w="761" w:type="pct"/>
            <w:tcBorders>
              <w:top w:val="nil"/>
              <w:left w:val="nil"/>
              <w:bottom w:val="nil"/>
              <w:right w:val="nil"/>
            </w:tcBorders>
            <w:vAlign w:val="bottom"/>
          </w:tcPr>
          <w:p w14:paraId="61EB9F0E"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w:t>
            </w:r>
          </w:p>
        </w:tc>
        <w:tc>
          <w:tcPr>
            <w:tcW w:w="768" w:type="pct"/>
            <w:tcBorders>
              <w:top w:val="nil"/>
              <w:left w:val="nil"/>
              <w:bottom w:val="nil"/>
              <w:right w:val="nil"/>
            </w:tcBorders>
            <w:vAlign w:val="bottom"/>
          </w:tcPr>
          <w:p w14:paraId="2741B5C7"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w:t>
            </w:r>
          </w:p>
        </w:tc>
        <w:tc>
          <w:tcPr>
            <w:tcW w:w="761" w:type="pct"/>
            <w:tcBorders>
              <w:top w:val="nil"/>
              <w:left w:val="nil"/>
              <w:bottom w:val="nil"/>
            </w:tcBorders>
            <w:vAlign w:val="bottom"/>
          </w:tcPr>
          <w:p w14:paraId="1EE7656B"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5,095</w:t>
            </w:r>
          </w:p>
        </w:tc>
      </w:tr>
      <w:tr w:rsidR="00362DC5" w:rsidRPr="00587444" w14:paraId="1D4B0C1E" w14:textId="77777777" w:rsidTr="0033520E">
        <w:trPr>
          <w:trHeight w:val="239"/>
        </w:trPr>
        <w:tc>
          <w:tcPr>
            <w:tcW w:w="2007" w:type="pct"/>
            <w:vAlign w:val="bottom"/>
          </w:tcPr>
          <w:p w14:paraId="2D24BBD5" w14:textId="77777777" w:rsidR="00362DC5" w:rsidRPr="00587444" w:rsidRDefault="00362DC5" w:rsidP="0033520E">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Foreclosed assets</w:t>
            </w:r>
          </w:p>
        </w:tc>
        <w:tc>
          <w:tcPr>
            <w:tcW w:w="703" w:type="pct"/>
            <w:tcBorders>
              <w:top w:val="nil"/>
              <w:left w:val="nil"/>
              <w:bottom w:val="nil"/>
              <w:right w:val="nil"/>
            </w:tcBorders>
            <w:vAlign w:val="bottom"/>
          </w:tcPr>
          <w:p w14:paraId="7546A860"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2,140</w:t>
            </w:r>
          </w:p>
        </w:tc>
        <w:tc>
          <w:tcPr>
            <w:tcW w:w="761" w:type="pct"/>
            <w:tcBorders>
              <w:top w:val="nil"/>
              <w:left w:val="nil"/>
              <w:bottom w:val="nil"/>
              <w:right w:val="nil"/>
            </w:tcBorders>
            <w:vAlign w:val="bottom"/>
          </w:tcPr>
          <w:p w14:paraId="32B66E73"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w:t>
            </w:r>
          </w:p>
        </w:tc>
        <w:tc>
          <w:tcPr>
            <w:tcW w:w="768" w:type="pct"/>
            <w:tcBorders>
              <w:top w:val="nil"/>
              <w:left w:val="nil"/>
              <w:bottom w:val="nil"/>
              <w:right w:val="nil"/>
            </w:tcBorders>
            <w:vAlign w:val="bottom"/>
          </w:tcPr>
          <w:p w14:paraId="1BB80A1F"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w:t>
            </w:r>
          </w:p>
        </w:tc>
        <w:tc>
          <w:tcPr>
            <w:tcW w:w="761" w:type="pct"/>
            <w:tcBorders>
              <w:top w:val="nil"/>
              <w:left w:val="nil"/>
              <w:bottom w:val="nil"/>
            </w:tcBorders>
            <w:vAlign w:val="bottom"/>
          </w:tcPr>
          <w:p w14:paraId="7E6900A7"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2,140</w:t>
            </w:r>
          </w:p>
        </w:tc>
      </w:tr>
      <w:tr w:rsidR="00362DC5" w:rsidRPr="00587444" w14:paraId="33AF717C" w14:textId="77777777" w:rsidTr="0033520E">
        <w:trPr>
          <w:trHeight w:val="254"/>
        </w:trPr>
        <w:tc>
          <w:tcPr>
            <w:tcW w:w="2007" w:type="pct"/>
            <w:vAlign w:val="bottom"/>
          </w:tcPr>
          <w:p w14:paraId="631CA1B4" w14:textId="77777777" w:rsidR="00362DC5" w:rsidRPr="00587444" w:rsidRDefault="00362DC5" w:rsidP="0033520E">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 xml:space="preserve">Other assets </w:t>
            </w:r>
          </w:p>
        </w:tc>
        <w:tc>
          <w:tcPr>
            <w:tcW w:w="703" w:type="pct"/>
            <w:tcBorders>
              <w:top w:val="nil"/>
              <w:left w:val="nil"/>
              <w:bottom w:val="nil"/>
              <w:right w:val="nil"/>
            </w:tcBorders>
            <w:vAlign w:val="bottom"/>
          </w:tcPr>
          <w:p w14:paraId="5C74692E"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5,801</w:t>
            </w:r>
          </w:p>
        </w:tc>
        <w:tc>
          <w:tcPr>
            <w:tcW w:w="761" w:type="pct"/>
            <w:tcBorders>
              <w:top w:val="nil"/>
              <w:left w:val="nil"/>
              <w:bottom w:val="nil"/>
              <w:right w:val="nil"/>
            </w:tcBorders>
            <w:vAlign w:val="bottom"/>
          </w:tcPr>
          <w:p w14:paraId="78F3EE09"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w:t>
            </w:r>
          </w:p>
        </w:tc>
        <w:tc>
          <w:tcPr>
            <w:tcW w:w="768" w:type="pct"/>
            <w:tcBorders>
              <w:top w:val="nil"/>
              <w:left w:val="nil"/>
              <w:bottom w:val="nil"/>
              <w:right w:val="nil"/>
            </w:tcBorders>
            <w:vAlign w:val="bottom"/>
          </w:tcPr>
          <w:p w14:paraId="40FFD7CA"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w:t>
            </w:r>
          </w:p>
        </w:tc>
        <w:tc>
          <w:tcPr>
            <w:tcW w:w="761" w:type="pct"/>
            <w:tcBorders>
              <w:top w:val="nil"/>
              <w:left w:val="nil"/>
              <w:bottom w:val="nil"/>
            </w:tcBorders>
            <w:vAlign w:val="bottom"/>
          </w:tcPr>
          <w:p w14:paraId="3206386D"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5,801</w:t>
            </w:r>
          </w:p>
        </w:tc>
      </w:tr>
      <w:tr w:rsidR="00362DC5" w:rsidRPr="00587444" w14:paraId="147254EF" w14:textId="77777777" w:rsidTr="0033520E">
        <w:trPr>
          <w:trHeight w:val="393"/>
        </w:trPr>
        <w:tc>
          <w:tcPr>
            <w:tcW w:w="2007" w:type="pct"/>
            <w:vAlign w:val="bottom"/>
          </w:tcPr>
          <w:p w14:paraId="6CA16B40" w14:textId="77777777" w:rsidR="00362DC5" w:rsidRPr="00587444" w:rsidRDefault="00362DC5" w:rsidP="0033520E">
            <w:pPr>
              <w:tabs>
                <w:tab w:val="right" w:pos="1202"/>
              </w:tabs>
              <w:suppressAutoHyphens w:val="0"/>
              <w:autoSpaceDN/>
              <w:spacing w:line="240" w:lineRule="exact"/>
              <w:outlineLvl w:val="0"/>
              <w:rPr>
                <w:rFonts w:ascii="Arial" w:hAnsi="Arial" w:cs="Arial"/>
                <w:b/>
                <w:bCs/>
                <w:sz w:val="17"/>
                <w:szCs w:val="17"/>
              </w:rPr>
            </w:pPr>
            <w:r w:rsidRPr="00587444">
              <w:rPr>
                <w:rFonts w:ascii="Arial" w:hAnsi="Arial" w:cs="Arial"/>
                <w:b/>
                <w:bCs/>
                <w:sz w:val="17"/>
                <w:szCs w:val="17"/>
              </w:rPr>
              <w:t xml:space="preserve">Total assets </w:t>
            </w:r>
          </w:p>
        </w:tc>
        <w:tc>
          <w:tcPr>
            <w:tcW w:w="703" w:type="pct"/>
            <w:tcBorders>
              <w:top w:val="single" w:sz="4" w:space="0" w:color="000000"/>
              <w:bottom w:val="single" w:sz="8" w:space="0" w:color="000000"/>
            </w:tcBorders>
            <w:vAlign w:val="bottom"/>
          </w:tcPr>
          <w:p w14:paraId="079C61DA" w14:textId="77777777" w:rsidR="00362DC5" w:rsidRPr="00587444" w:rsidRDefault="00362DC5" w:rsidP="0033520E">
            <w:pPr>
              <w:suppressAutoHyphens w:val="0"/>
              <w:autoSpaceDN/>
              <w:spacing w:line="240" w:lineRule="exact"/>
              <w:jc w:val="right"/>
              <w:rPr>
                <w:rFonts w:ascii="Arial" w:eastAsia="Arial Unicode MS" w:hAnsi="Arial" w:cs="Arial"/>
                <w:b/>
                <w:bCs/>
                <w:sz w:val="17"/>
                <w:szCs w:val="17"/>
              </w:rPr>
            </w:pPr>
            <w:r>
              <w:rPr>
                <w:rFonts w:ascii="Arial" w:hAnsi="Arial" w:cs="Arial"/>
                <w:b/>
                <w:bCs/>
                <w:sz w:val="17"/>
                <w:szCs w:val="17"/>
              </w:rPr>
              <w:t>3,958,956</w:t>
            </w:r>
          </w:p>
        </w:tc>
        <w:tc>
          <w:tcPr>
            <w:tcW w:w="761" w:type="pct"/>
            <w:tcBorders>
              <w:top w:val="single" w:sz="4" w:space="0" w:color="000000"/>
              <w:bottom w:val="single" w:sz="8" w:space="0" w:color="000000"/>
            </w:tcBorders>
            <w:vAlign w:val="bottom"/>
          </w:tcPr>
          <w:p w14:paraId="15629561" w14:textId="77777777" w:rsidR="00362DC5" w:rsidRPr="00587444" w:rsidRDefault="00362DC5" w:rsidP="0033520E">
            <w:pPr>
              <w:suppressAutoHyphens w:val="0"/>
              <w:autoSpaceDN/>
              <w:spacing w:line="240" w:lineRule="exact"/>
              <w:jc w:val="right"/>
              <w:rPr>
                <w:rFonts w:ascii="Arial" w:eastAsia="Arial Unicode MS" w:hAnsi="Arial" w:cs="Arial"/>
                <w:b/>
                <w:bCs/>
                <w:sz w:val="17"/>
                <w:szCs w:val="17"/>
              </w:rPr>
            </w:pPr>
            <w:r>
              <w:rPr>
                <w:rFonts w:ascii="Arial" w:hAnsi="Arial" w:cs="Arial"/>
                <w:b/>
                <w:bCs/>
                <w:sz w:val="17"/>
                <w:szCs w:val="17"/>
              </w:rPr>
              <w:t>18,096</w:t>
            </w:r>
          </w:p>
        </w:tc>
        <w:tc>
          <w:tcPr>
            <w:tcW w:w="768" w:type="pct"/>
            <w:tcBorders>
              <w:top w:val="single" w:sz="4" w:space="0" w:color="000000"/>
              <w:bottom w:val="single" w:sz="8" w:space="0" w:color="000000"/>
            </w:tcBorders>
            <w:vAlign w:val="bottom"/>
          </w:tcPr>
          <w:p w14:paraId="02097206" w14:textId="77777777" w:rsidR="00362DC5" w:rsidRPr="00587444" w:rsidRDefault="00362DC5" w:rsidP="0033520E">
            <w:pPr>
              <w:suppressAutoHyphens w:val="0"/>
              <w:autoSpaceDN/>
              <w:spacing w:line="240" w:lineRule="exact"/>
              <w:jc w:val="right"/>
              <w:rPr>
                <w:rFonts w:ascii="Arial" w:eastAsia="Arial Unicode MS" w:hAnsi="Arial" w:cs="Arial"/>
                <w:b/>
                <w:bCs/>
                <w:sz w:val="17"/>
                <w:szCs w:val="17"/>
              </w:rPr>
            </w:pPr>
            <w:r>
              <w:rPr>
                <w:rFonts w:ascii="Arial" w:hAnsi="Arial" w:cs="Arial"/>
                <w:b/>
                <w:bCs/>
                <w:sz w:val="17"/>
                <w:szCs w:val="17"/>
              </w:rPr>
              <w:t>22,595</w:t>
            </w:r>
          </w:p>
        </w:tc>
        <w:tc>
          <w:tcPr>
            <w:tcW w:w="761" w:type="pct"/>
            <w:tcBorders>
              <w:top w:val="single" w:sz="4" w:space="0" w:color="000000"/>
              <w:bottom w:val="single" w:sz="8" w:space="0" w:color="000000"/>
            </w:tcBorders>
            <w:vAlign w:val="bottom"/>
          </w:tcPr>
          <w:p w14:paraId="3F68041B" w14:textId="77777777" w:rsidR="00362DC5" w:rsidRPr="00587444" w:rsidRDefault="00362DC5" w:rsidP="0033520E">
            <w:pPr>
              <w:suppressAutoHyphens w:val="0"/>
              <w:autoSpaceDN/>
              <w:spacing w:line="240" w:lineRule="exact"/>
              <w:jc w:val="right"/>
              <w:rPr>
                <w:rFonts w:ascii="Arial" w:eastAsia="Arial Unicode MS" w:hAnsi="Arial" w:cs="Arial"/>
                <w:b/>
                <w:bCs/>
                <w:sz w:val="17"/>
                <w:szCs w:val="17"/>
              </w:rPr>
            </w:pPr>
            <w:r>
              <w:rPr>
                <w:rFonts w:ascii="Arial" w:hAnsi="Arial" w:cs="Arial"/>
                <w:b/>
                <w:bCs/>
                <w:sz w:val="17"/>
                <w:szCs w:val="17"/>
              </w:rPr>
              <w:t>3,999,647</w:t>
            </w:r>
          </w:p>
        </w:tc>
      </w:tr>
      <w:tr w:rsidR="00362DC5" w:rsidRPr="00587444" w14:paraId="5FAEE546" w14:textId="77777777" w:rsidTr="0033520E">
        <w:trPr>
          <w:trHeight w:val="277"/>
        </w:trPr>
        <w:tc>
          <w:tcPr>
            <w:tcW w:w="2007" w:type="pct"/>
            <w:vAlign w:val="bottom"/>
          </w:tcPr>
          <w:p w14:paraId="01310622" w14:textId="77777777" w:rsidR="00362DC5" w:rsidRPr="00587444" w:rsidRDefault="00362DC5" w:rsidP="0033520E">
            <w:pPr>
              <w:tabs>
                <w:tab w:val="right" w:pos="1202"/>
              </w:tabs>
              <w:suppressAutoHyphens w:val="0"/>
              <w:autoSpaceDN/>
              <w:spacing w:line="240" w:lineRule="exact"/>
              <w:outlineLvl w:val="0"/>
              <w:rPr>
                <w:rFonts w:ascii="Arial" w:hAnsi="Arial" w:cs="Arial"/>
                <w:b/>
                <w:bCs/>
                <w:sz w:val="17"/>
                <w:szCs w:val="17"/>
              </w:rPr>
            </w:pPr>
            <w:r w:rsidRPr="00587444">
              <w:rPr>
                <w:rFonts w:ascii="Arial" w:hAnsi="Arial" w:cs="Arial"/>
                <w:b/>
                <w:bCs/>
                <w:sz w:val="17"/>
                <w:szCs w:val="17"/>
              </w:rPr>
              <w:t xml:space="preserve">Liabilities </w:t>
            </w:r>
          </w:p>
        </w:tc>
        <w:tc>
          <w:tcPr>
            <w:tcW w:w="703" w:type="pct"/>
            <w:tcBorders>
              <w:top w:val="single" w:sz="12" w:space="0" w:color="000000"/>
            </w:tcBorders>
            <w:vAlign w:val="bottom"/>
          </w:tcPr>
          <w:p w14:paraId="50C4E765" w14:textId="77777777" w:rsidR="00362DC5" w:rsidRPr="00587444" w:rsidRDefault="00362DC5" w:rsidP="0033520E">
            <w:pPr>
              <w:autoSpaceDN/>
              <w:spacing w:line="240" w:lineRule="exact"/>
              <w:ind w:left="-123"/>
              <w:jc w:val="right"/>
              <w:rPr>
                <w:rFonts w:ascii="Arial" w:eastAsia="Calibri" w:hAnsi="Arial" w:cs="Arial"/>
                <w:spacing w:val="-2"/>
                <w:sz w:val="17"/>
                <w:szCs w:val="17"/>
              </w:rPr>
            </w:pPr>
          </w:p>
        </w:tc>
        <w:tc>
          <w:tcPr>
            <w:tcW w:w="761" w:type="pct"/>
            <w:tcBorders>
              <w:top w:val="single" w:sz="12" w:space="0" w:color="000000"/>
            </w:tcBorders>
            <w:vAlign w:val="bottom"/>
          </w:tcPr>
          <w:p w14:paraId="2CEDEB81" w14:textId="77777777" w:rsidR="00362DC5" w:rsidRPr="00587444" w:rsidRDefault="00362DC5" w:rsidP="0033520E">
            <w:pPr>
              <w:autoSpaceDN/>
              <w:spacing w:line="240" w:lineRule="exact"/>
              <w:jc w:val="right"/>
              <w:rPr>
                <w:rFonts w:ascii="Arial" w:eastAsia="Calibri" w:hAnsi="Arial" w:cs="Arial"/>
                <w:spacing w:val="-2"/>
                <w:sz w:val="17"/>
                <w:szCs w:val="17"/>
              </w:rPr>
            </w:pPr>
          </w:p>
        </w:tc>
        <w:tc>
          <w:tcPr>
            <w:tcW w:w="768" w:type="pct"/>
            <w:tcBorders>
              <w:top w:val="single" w:sz="12" w:space="0" w:color="000000"/>
            </w:tcBorders>
            <w:vAlign w:val="bottom"/>
          </w:tcPr>
          <w:p w14:paraId="3E7082B0" w14:textId="77777777" w:rsidR="00362DC5" w:rsidRPr="00587444" w:rsidRDefault="00362DC5" w:rsidP="0033520E">
            <w:pPr>
              <w:autoSpaceDN/>
              <w:spacing w:line="240" w:lineRule="exact"/>
              <w:jc w:val="right"/>
              <w:rPr>
                <w:rFonts w:ascii="Arial" w:eastAsia="Calibri" w:hAnsi="Arial" w:cs="Arial"/>
                <w:spacing w:val="-2"/>
                <w:sz w:val="17"/>
                <w:szCs w:val="17"/>
              </w:rPr>
            </w:pPr>
          </w:p>
        </w:tc>
        <w:tc>
          <w:tcPr>
            <w:tcW w:w="761" w:type="pct"/>
            <w:tcBorders>
              <w:top w:val="single" w:sz="12" w:space="0" w:color="000000"/>
            </w:tcBorders>
            <w:vAlign w:val="bottom"/>
          </w:tcPr>
          <w:p w14:paraId="7D527712" w14:textId="77777777" w:rsidR="00362DC5" w:rsidRPr="00587444" w:rsidRDefault="00362DC5" w:rsidP="0033520E">
            <w:pPr>
              <w:autoSpaceDN/>
              <w:spacing w:line="240" w:lineRule="exact"/>
              <w:jc w:val="right"/>
              <w:rPr>
                <w:rFonts w:ascii="Arial" w:eastAsia="Calibri" w:hAnsi="Arial" w:cs="Arial"/>
                <w:spacing w:val="-2"/>
                <w:sz w:val="17"/>
                <w:szCs w:val="17"/>
              </w:rPr>
            </w:pPr>
          </w:p>
        </w:tc>
      </w:tr>
      <w:tr w:rsidR="00362DC5" w:rsidRPr="00587444" w14:paraId="4D6C5429" w14:textId="77777777" w:rsidTr="0033520E">
        <w:trPr>
          <w:trHeight w:val="254"/>
        </w:trPr>
        <w:tc>
          <w:tcPr>
            <w:tcW w:w="2007" w:type="pct"/>
            <w:vAlign w:val="bottom"/>
          </w:tcPr>
          <w:p w14:paraId="539E9275" w14:textId="77777777" w:rsidR="00362DC5" w:rsidRPr="00587444" w:rsidRDefault="00362DC5" w:rsidP="0033520E">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Deposits from customers </w:t>
            </w:r>
          </w:p>
        </w:tc>
        <w:tc>
          <w:tcPr>
            <w:tcW w:w="703" w:type="pct"/>
            <w:tcBorders>
              <w:top w:val="nil"/>
              <w:left w:val="nil"/>
              <w:bottom w:val="nil"/>
              <w:right w:val="nil"/>
            </w:tcBorders>
            <w:vAlign w:val="bottom"/>
          </w:tcPr>
          <w:p w14:paraId="05657F27"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79,949</w:t>
            </w:r>
          </w:p>
        </w:tc>
        <w:tc>
          <w:tcPr>
            <w:tcW w:w="761" w:type="pct"/>
            <w:tcBorders>
              <w:top w:val="nil"/>
              <w:left w:val="nil"/>
              <w:bottom w:val="nil"/>
              <w:right w:val="nil"/>
            </w:tcBorders>
            <w:vAlign w:val="bottom"/>
          </w:tcPr>
          <w:p w14:paraId="21CBBD2F"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15,563</w:t>
            </w:r>
          </w:p>
        </w:tc>
        <w:tc>
          <w:tcPr>
            <w:tcW w:w="768" w:type="pct"/>
            <w:tcBorders>
              <w:top w:val="nil"/>
              <w:left w:val="nil"/>
              <w:bottom w:val="nil"/>
              <w:right w:val="nil"/>
            </w:tcBorders>
            <w:vAlign w:val="bottom"/>
          </w:tcPr>
          <w:p w14:paraId="20256887"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w:t>
            </w:r>
          </w:p>
        </w:tc>
        <w:tc>
          <w:tcPr>
            <w:tcW w:w="761" w:type="pct"/>
            <w:tcBorders>
              <w:top w:val="nil"/>
              <w:left w:val="nil"/>
              <w:bottom w:val="nil"/>
            </w:tcBorders>
            <w:vAlign w:val="bottom"/>
          </w:tcPr>
          <w:p w14:paraId="5627BC36"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95,512</w:t>
            </w:r>
          </w:p>
        </w:tc>
      </w:tr>
      <w:tr w:rsidR="00362DC5" w:rsidRPr="00587444" w14:paraId="04B24738" w14:textId="77777777" w:rsidTr="0033520E">
        <w:trPr>
          <w:trHeight w:val="239"/>
        </w:trPr>
        <w:tc>
          <w:tcPr>
            <w:tcW w:w="2007" w:type="pct"/>
            <w:vAlign w:val="bottom"/>
          </w:tcPr>
          <w:p w14:paraId="4FE57BFD" w14:textId="77777777" w:rsidR="00362DC5" w:rsidRPr="00587444" w:rsidRDefault="00362DC5" w:rsidP="0033520E">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Borrowings </w:t>
            </w:r>
          </w:p>
        </w:tc>
        <w:tc>
          <w:tcPr>
            <w:tcW w:w="703" w:type="pct"/>
            <w:tcBorders>
              <w:top w:val="nil"/>
              <w:left w:val="nil"/>
              <w:bottom w:val="nil"/>
              <w:right w:val="nil"/>
            </w:tcBorders>
            <w:vAlign w:val="bottom"/>
          </w:tcPr>
          <w:p w14:paraId="31D2839C"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2,269,796</w:t>
            </w:r>
          </w:p>
        </w:tc>
        <w:tc>
          <w:tcPr>
            <w:tcW w:w="761" w:type="pct"/>
            <w:tcBorders>
              <w:top w:val="nil"/>
              <w:left w:val="nil"/>
              <w:bottom w:val="nil"/>
              <w:right w:val="nil"/>
            </w:tcBorders>
            <w:vAlign w:val="bottom"/>
          </w:tcPr>
          <w:p w14:paraId="740FC452"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18,472</w:t>
            </w:r>
          </w:p>
        </w:tc>
        <w:tc>
          <w:tcPr>
            <w:tcW w:w="768" w:type="pct"/>
            <w:tcBorders>
              <w:top w:val="nil"/>
              <w:left w:val="nil"/>
              <w:bottom w:val="nil"/>
              <w:right w:val="nil"/>
            </w:tcBorders>
            <w:vAlign w:val="bottom"/>
          </w:tcPr>
          <w:p w14:paraId="1BEB7707"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w:t>
            </w:r>
          </w:p>
        </w:tc>
        <w:tc>
          <w:tcPr>
            <w:tcW w:w="761" w:type="pct"/>
            <w:tcBorders>
              <w:top w:val="nil"/>
              <w:left w:val="nil"/>
              <w:bottom w:val="nil"/>
            </w:tcBorders>
            <w:vAlign w:val="bottom"/>
          </w:tcPr>
          <w:p w14:paraId="3341F720"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2,288,268</w:t>
            </w:r>
          </w:p>
        </w:tc>
      </w:tr>
      <w:tr w:rsidR="00362DC5" w:rsidRPr="00587444" w14:paraId="43370CF4" w14:textId="77777777" w:rsidTr="0033520E">
        <w:trPr>
          <w:trHeight w:val="254"/>
        </w:trPr>
        <w:tc>
          <w:tcPr>
            <w:tcW w:w="2007" w:type="pct"/>
            <w:vAlign w:val="bottom"/>
          </w:tcPr>
          <w:p w14:paraId="4662D27C" w14:textId="77777777" w:rsidR="00362DC5" w:rsidRDefault="00362DC5" w:rsidP="0033520E">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Provisions for guarantees, </w:t>
            </w:r>
          </w:p>
          <w:p w14:paraId="5831C027" w14:textId="77777777" w:rsidR="00362DC5" w:rsidRPr="00587444" w:rsidRDefault="00362DC5" w:rsidP="0033520E">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commitments and other liabilities</w:t>
            </w:r>
          </w:p>
        </w:tc>
        <w:tc>
          <w:tcPr>
            <w:tcW w:w="703" w:type="pct"/>
            <w:tcBorders>
              <w:top w:val="nil"/>
              <w:left w:val="nil"/>
              <w:bottom w:val="nil"/>
              <w:right w:val="nil"/>
            </w:tcBorders>
            <w:vAlign w:val="bottom"/>
          </w:tcPr>
          <w:p w14:paraId="07A58199" w14:textId="77777777" w:rsidR="00362DC5" w:rsidRPr="00587444" w:rsidRDefault="00362DC5" w:rsidP="0033520E">
            <w:pPr>
              <w:suppressAutoHyphens w:val="0"/>
              <w:autoSpaceDN/>
              <w:spacing w:line="240" w:lineRule="exact"/>
              <w:jc w:val="right"/>
              <w:rPr>
                <w:rFonts w:ascii="Arial" w:hAnsi="Arial" w:cs="Arial"/>
                <w:sz w:val="17"/>
                <w:szCs w:val="17"/>
              </w:rPr>
            </w:pPr>
            <w:r>
              <w:rPr>
                <w:rFonts w:ascii="Arial" w:hAnsi="Arial" w:cs="Arial"/>
                <w:sz w:val="17"/>
                <w:szCs w:val="17"/>
              </w:rPr>
              <w:t>21,928</w:t>
            </w:r>
          </w:p>
        </w:tc>
        <w:tc>
          <w:tcPr>
            <w:tcW w:w="761" w:type="pct"/>
            <w:tcBorders>
              <w:top w:val="nil"/>
              <w:left w:val="nil"/>
              <w:bottom w:val="nil"/>
              <w:right w:val="nil"/>
            </w:tcBorders>
            <w:vAlign w:val="bottom"/>
          </w:tcPr>
          <w:p w14:paraId="73696D7F" w14:textId="77777777" w:rsidR="00362DC5" w:rsidRPr="00587444" w:rsidRDefault="00362DC5" w:rsidP="0033520E">
            <w:pPr>
              <w:suppressAutoHyphens w:val="0"/>
              <w:autoSpaceDN/>
              <w:spacing w:line="240" w:lineRule="exact"/>
              <w:jc w:val="right"/>
              <w:rPr>
                <w:rFonts w:ascii="Arial" w:hAnsi="Arial" w:cs="Arial"/>
                <w:sz w:val="17"/>
                <w:szCs w:val="17"/>
              </w:rPr>
            </w:pPr>
            <w:r>
              <w:rPr>
                <w:rFonts w:ascii="Arial" w:hAnsi="Arial" w:cs="Arial"/>
                <w:sz w:val="17"/>
                <w:szCs w:val="17"/>
              </w:rPr>
              <w:t>-</w:t>
            </w:r>
          </w:p>
        </w:tc>
        <w:tc>
          <w:tcPr>
            <w:tcW w:w="768" w:type="pct"/>
            <w:tcBorders>
              <w:top w:val="nil"/>
              <w:left w:val="nil"/>
              <w:bottom w:val="nil"/>
              <w:right w:val="nil"/>
            </w:tcBorders>
            <w:vAlign w:val="bottom"/>
          </w:tcPr>
          <w:p w14:paraId="2E9A93B4" w14:textId="77777777" w:rsidR="00362DC5" w:rsidRPr="00587444" w:rsidRDefault="00362DC5" w:rsidP="0033520E">
            <w:pPr>
              <w:suppressAutoHyphens w:val="0"/>
              <w:autoSpaceDN/>
              <w:spacing w:line="240" w:lineRule="exact"/>
              <w:jc w:val="right"/>
              <w:rPr>
                <w:rFonts w:ascii="Arial" w:hAnsi="Arial" w:cs="Arial"/>
                <w:sz w:val="17"/>
                <w:szCs w:val="17"/>
              </w:rPr>
            </w:pPr>
            <w:r>
              <w:rPr>
                <w:rFonts w:ascii="Arial" w:hAnsi="Arial" w:cs="Arial"/>
                <w:sz w:val="17"/>
                <w:szCs w:val="17"/>
              </w:rPr>
              <w:t>1,440</w:t>
            </w:r>
          </w:p>
        </w:tc>
        <w:tc>
          <w:tcPr>
            <w:tcW w:w="761" w:type="pct"/>
            <w:tcBorders>
              <w:top w:val="nil"/>
              <w:left w:val="nil"/>
              <w:bottom w:val="nil"/>
            </w:tcBorders>
            <w:vAlign w:val="bottom"/>
          </w:tcPr>
          <w:p w14:paraId="7B212FE3" w14:textId="77777777" w:rsidR="00362DC5" w:rsidRPr="00587444" w:rsidRDefault="00362DC5" w:rsidP="0033520E">
            <w:pPr>
              <w:suppressAutoHyphens w:val="0"/>
              <w:autoSpaceDN/>
              <w:spacing w:line="240" w:lineRule="exact"/>
              <w:jc w:val="right"/>
              <w:rPr>
                <w:rFonts w:ascii="Arial" w:hAnsi="Arial" w:cs="Arial"/>
                <w:sz w:val="17"/>
                <w:szCs w:val="17"/>
              </w:rPr>
            </w:pPr>
            <w:r>
              <w:rPr>
                <w:rFonts w:ascii="Arial" w:hAnsi="Arial" w:cs="Arial"/>
                <w:sz w:val="17"/>
                <w:szCs w:val="17"/>
              </w:rPr>
              <w:t>23,368</w:t>
            </w:r>
          </w:p>
        </w:tc>
      </w:tr>
      <w:tr w:rsidR="00362DC5" w:rsidRPr="00587444" w14:paraId="4EAEF1DB" w14:textId="77777777" w:rsidTr="0033520E">
        <w:trPr>
          <w:trHeight w:val="150"/>
        </w:trPr>
        <w:tc>
          <w:tcPr>
            <w:tcW w:w="2007" w:type="pct"/>
            <w:vAlign w:val="bottom"/>
          </w:tcPr>
          <w:p w14:paraId="31F8BF4A" w14:textId="77777777" w:rsidR="00362DC5" w:rsidRPr="00587444" w:rsidRDefault="00362DC5" w:rsidP="0033520E">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Other liabilities </w:t>
            </w:r>
          </w:p>
        </w:tc>
        <w:tc>
          <w:tcPr>
            <w:tcW w:w="703" w:type="pct"/>
            <w:tcBorders>
              <w:top w:val="nil"/>
              <w:left w:val="nil"/>
              <w:bottom w:val="single" w:sz="4" w:space="0" w:color="auto"/>
              <w:right w:val="nil"/>
            </w:tcBorders>
            <w:vAlign w:val="bottom"/>
          </w:tcPr>
          <w:p w14:paraId="2ECF3AC6"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88,213</w:t>
            </w:r>
          </w:p>
        </w:tc>
        <w:tc>
          <w:tcPr>
            <w:tcW w:w="761" w:type="pct"/>
            <w:tcBorders>
              <w:top w:val="nil"/>
              <w:left w:val="nil"/>
              <w:bottom w:val="single" w:sz="4" w:space="0" w:color="auto"/>
              <w:right w:val="nil"/>
            </w:tcBorders>
            <w:vAlign w:val="bottom"/>
          </w:tcPr>
          <w:p w14:paraId="5F0E7CF1"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w:t>
            </w:r>
          </w:p>
        </w:tc>
        <w:tc>
          <w:tcPr>
            <w:tcW w:w="768" w:type="pct"/>
            <w:tcBorders>
              <w:top w:val="nil"/>
              <w:left w:val="nil"/>
              <w:bottom w:val="single" w:sz="4" w:space="0" w:color="auto"/>
              <w:right w:val="nil"/>
            </w:tcBorders>
            <w:vAlign w:val="bottom"/>
          </w:tcPr>
          <w:p w14:paraId="49DC2089"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w:t>
            </w:r>
          </w:p>
        </w:tc>
        <w:tc>
          <w:tcPr>
            <w:tcW w:w="761" w:type="pct"/>
            <w:tcBorders>
              <w:top w:val="nil"/>
              <w:left w:val="nil"/>
              <w:bottom w:val="single" w:sz="4" w:space="0" w:color="auto"/>
            </w:tcBorders>
            <w:vAlign w:val="bottom"/>
          </w:tcPr>
          <w:p w14:paraId="1CD912B2"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r>
              <w:rPr>
                <w:rFonts w:ascii="Arial" w:hAnsi="Arial" w:cs="Arial"/>
                <w:sz w:val="17"/>
                <w:szCs w:val="17"/>
              </w:rPr>
              <w:t>88,213</w:t>
            </w:r>
          </w:p>
        </w:tc>
      </w:tr>
      <w:tr w:rsidR="00362DC5" w:rsidRPr="00587444" w14:paraId="56A491FE" w14:textId="77777777" w:rsidTr="0033520E">
        <w:trPr>
          <w:trHeight w:val="333"/>
        </w:trPr>
        <w:tc>
          <w:tcPr>
            <w:tcW w:w="2007" w:type="pct"/>
            <w:vAlign w:val="bottom"/>
          </w:tcPr>
          <w:p w14:paraId="28814B6E" w14:textId="77777777" w:rsidR="00362DC5" w:rsidRPr="00587444" w:rsidRDefault="00362DC5" w:rsidP="0033520E">
            <w:pPr>
              <w:tabs>
                <w:tab w:val="right" w:pos="1202"/>
              </w:tabs>
              <w:suppressAutoHyphens w:val="0"/>
              <w:autoSpaceDN/>
              <w:spacing w:line="240" w:lineRule="exact"/>
              <w:outlineLvl w:val="0"/>
              <w:rPr>
                <w:rFonts w:ascii="Arial" w:hAnsi="Arial" w:cs="Arial"/>
                <w:b/>
                <w:bCs/>
                <w:sz w:val="17"/>
                <w:szCs w:val="17"/>
              </w:rPr>
            </w:pPr>
            <w:r w:rsidRPr="00587444">
              <w:rPr>
                <w:rFonts w:ascii="Arial" w:hAnsi="Arial" w:cs="Arial"/>
                <w:b/>
                <w:bCs/>
                <w:sz w:val="17"/>
                <w:szCs w:val="17"/>
              </w:rPr>
              <w:t xml:space="preserve">Total liabilities </w:t>
            </w:r>
          </w:p>
        </w:tc>
        <w:tc>
          <w:tcPr>
            <w:tcW w:w="703" w:type="pct"/>
            <w:tcBorders>
              <w:top w:val="single" w:sz="4" w:space="0" w:color="auto"/>
              <w:left w:val="nil"/>
              <w:bottom w:val="single" w:sz="12" w:space="0" w:color="auto"/>
              <w:right w:val="nil"/>
            </w:tcBorders>
            <w:vAlign w:val="bottom"/>
          </w:tcPr>
          <w:p w14:paraId="033791E2" w14:textId="77777777" w:rsidR="00362DC5" w:rsidRPr="00587444" w:rsidRDefault="00362DC5" w:rsidP="0033520E">
            <w:pPr>
              <w:suppressAutoHyphens w:val="0"/>
              <w:autoSpaceDN/>
              <w:spacing w:line="240" w:lineRule="exact"/>
              <w:jc w:val="right"/>
              <w:rPr>
                <w:rFonts w:ascii="Arial" w:eastAsia="Arial Unicode MS" w:hAnsi="Arial" w:cs="Arial"/>
                <w:b/>
                <w:bCs/>
                <w:sz w:val="17"/>
                <w:szCs w:val="17"/>
              </w:rPr>
            </w:pPr>
            <w:r>
              <w:rPr>
                <w:rFonts w:ascii="Arial" w:hAnsi="Arial" w:cs="Arial"/>
                <w:b/>
                <w:bCs/>
                <w:sz w:val="17"/>
                <w:szCs w:val="17"/>
              </w:rPr>
              <w:t>2,459,886</w:t>
            </w:r>
          </w:p>
        </w:tc>
        <w:tc>
          <w:tcPr>
            <w:tcW w:w="761" w:type="pct"/>
            <w:tcBorders>
              <w:top w:val="single" w:sz="4" w:space="0" w:color="auto"/>
              <w:left w:val="nil"/>
              <w:bottom w:val="single" w:sz="12" w:space="0" w:color="auto"/>
              <w:right w:val="nil"/>
            </w:tcBorders>
            <w:vAlign w:val="bottom"/>
          </w:tcPr>
          <w:p w14:paraId="05E43331" w14:textId="77777777" w:rsidR="00362DC5" w:rsidRPr="00587444" w:rsidRDefault="00362DC5" w:rsidP="0033520E">
            <w:pPr>
              <w:suppressAutoHyphens w:val="0"/>
              <w:autoSpaceDN/>
              <w:spacing w:line="240" w:lineRule="exact"/>
              <w:jc w:val="right"/>
              <w:rPr>
                <w:rFonts w:ascii="Arial" w:eastAsia="Arial Unicode MS" w:hAnsi="Arial" w:cs="Arial"/>
                <w:b/>
                <w:bCs/>
                <w:sz w:val="17"/>
                <w:szCs w:val="17"/>
              </w:rPr>
            </w:pPr>
            <w:r>
              <w:rPr>
                <w:rFonts w:ascii="Arial" w:hAnsi="Arial" w:cs="Arial"/>
                <w:b/>
                <w:bCs/>
                <w:sz w:val="17"/>
                <w:szCs w:val="17"/>
              </w:rPr>
              <w:t>34,035</w:t>
            </w:r>
          </w:p>
        </w:tc>
        <w:tc>
          <w:tcPr>
            <w:tcW w:w="768" w:type="pct"/>
            <w:tcBorders>
              <w:top w:val="single" w:sz="4" w:space="0" w:color="auto"/>
              <w:left w:val="nil"/>
              <w:bottom w:val="single" w:sz="12" w:space="0" w:color="auto"/>
              <w:right w:val="nil"/>
            </w:tcBorders>
            <w:vAlign w:val="bottom"/>
          </w:tcPr>
          <w:p w14:paraId="1E8C991A" w14:textId="77777777" w:rsidR="00362DC5" w:rsidRPr="00587444" w:rsidRDefault="00362DC5" w:rsidP="0033520E">
            <w:pPr>
              <w:suppressAutoHyphens w:val="0"/>
              <w:autoSpaceDN/>
              <w:spacing w:line="240" w:lineRule="exact"/>
              <w:jc w:val="right"/>
              <w:rPr>
                <w:rFonts w:ascii="Arial" w:eastAsia="Arial Unicode MS" w:hAnsi="Arial" w:cs="Arial"/>
                <w:b/>
                <w:bCs/>
                <w:sz w:val="17"/>
                <w:szCs w:val="17"/>
              </w:rPr>
            </w:pPr>
            <w:r>
              <w:rPr>
                <w:rFonts w:ascii="Arial" w:hAnsi="Arial" w:cs="Arial"/>
                <w:b/>
                <w:bCs/>
                <w:sz w:val="17"/>
                <w:szCs w:val="17"/>
              </w:rPr>
              <w:t>1,440</w:t>
            </w:r>
          </w:p>
        </w:tc>
        <w:tc>
          <w:tcPr>
            <w:tcW w:w="761" w:type="pct"/>
            <w:tcBorders>
              <w:top w:val="single" w:sz="4" w:space="0" w:color="auto"/>
              <w:left w:val="nil"/>
              <w:bottom w:val="single" w:sz="12" w:space="0" w:color="auto"/>
            </w:tcBorders>
            <w:vAlign w:val="bottom"/>
          </w:tcPr>
          <w:p w14:paraId="12DA2AB1" w14:textId="77777777" w:rsidR="00362DC5" w:rsidRPr="00587444" w:rsidRDefault="00362DC5" w:rsidP="0033520E">
            <w:pPr>
              <w:suppressAutoHyphens w:val="0"/>
              <w:autoSpaceDN/>
              <w:spacing w:line="240" w:lineRule="exact"/>
              <w:jc w:val="right"/>
              <w:rPr>
                <w:rFonts w:ascii="Arial" w:eastAsia="Arial Unicode MS" w:hAnsi="Arial" w:cs="Arial"/>
                <w:b/>
                <w:bCs/>
                <w:sz w:val="17"/>
                <w:szCs w:val="17"/>
              </w:rPr>
            </w:pPr>
            <w:r>
              <w:rPr>
                <w:rFonts w:ascii="Arial" w:hAnsi="Arial" w:cs="Arial"/>
                <w:b/>
                <w:bCs/>
                <w:sz w:val="17"/>
                <w:szCs w:val="17"/>
              </w:rPr>
              <w:t>2,495,361</w:t>
            </w:r>
          </w:p>
        </w:tc>
      </w:tr>
      <w:tr w:rsidR="00362DC5" w:rsidRPr="00587444" w14:paraId="7824A489" w14:textId="77777777" w:rsidTr="0033520E">
        <w:trPr>
          <w:trHeight w:val="381"/>
        </w:trPr>
        <w:tc>
          <w:tcPr>
            <w:tcW w:w="2007" w:type="pct"/>
            <w:vAlign w:val="bottom"/>
          </w:tcPr>
          <w:p w14:paraId="02819CA0" w14:textId="77777777" w:rsidR="00362DC5" w:rsidRPr="00587444" w:rsidRDefault="00362DC5" w:rsidP="0033520E">
            <w:pPr>
              <w:suppressAutoHyphens w:val="0"/>
              <w:autoSpaceDN/>
              <w:spacing w:line="240" w:lineRule="exact"/>
              <w:rPr>
                <w:rFonts w:ascii="Arial" w:eastAsia="Calibri" w:hAnsi="Arial" w:cs="Arial"/>
                <w:b/>
                <w:bCs/>
                <w:sz w:val="17"/>
                <w:szCs w:val="17"/>
              </w:rPr>
            </w:pPr>
            <w:r w:rsidRPr="00587444">
              <w:rPr>
                <w:rFonts w:ascii="Arial" w:eastAsia="Calibri" w:hAnsi="Arial" w:cs="Arial"/>
                <w:b/>
                <w:bCs/>
                <w:sz w:val="17"/>
                <w:szCs w:val="17"/>
              </w:rPr>
              <w:t>Currency gap</w:t>
            </w:r>
          </w:p>
        </w:tc>
        <w:tc>
          <w:tcPr>
            <w:tcW w:w="703" w:type="pct"/>
            <w:tcBorders>
              <w:top w:val="single" w:sz="12" w:space="0" w:color="auto"/>
              <w:left w:val="nil"/>
              <w:bottom w:val="single" w:sz="12" w:space="0" w:color="auto"/>
              <w:right w:val="nil"/>
            </w:tcBorders>
            <w:shd w:val="clear" w:color="000000" w:fill="auto"/>
            <w:vAlign w:val="bottom"/>
          </w:tcPr>
          <w:p w14:paraId="41624BBD" w14:textId="77777777" w:rsidR="00362DC5" w:rsidRPr="00587444" w:rsidRDefault="00362DC5" w:rsidP="0033520E">
            <w:pPr>
              <w:suppressAutoHyphens w:val="0"/>
              <w:autoSpaceDN/>
              <w:spacing w:line="240" w:lineRule="exact"/>
              <w:jc w:val="right"/>
              <w:rPr>
                <w:rFonts w:ascii="Arial" w:eastAsia="Arial Unicode MS" w:hAnsi="Arial" w:cs="Arial"/>
                <w:b/>
                <w:bCs/>
                <w:sz w:val="17"/>
                <w:szCs w:val="17"/>
              </w:rPr>
            </w:pPr>
            <w:r>
              <w:rPr>
                <w:rFonts w:ascii="Arial" w:hAnsi="Arial" w:cs="Arial"/>
                <w:b/>
                <w:bCs/>
                <w:sz w:val="17"/>
                <w:szCs w:val="17"/>
              </w:rPr>
              <w:t>1,499,070</w:t>
            </w:r>
          </w:p>
        </w:tc>
        <w:tc>
          <w:tcPr>
            <w:tcW w:w="761" w:type="pct"/>
            <w:tcBorders>
              <w:top w:val="single" w:sz="12" w:space="0" w:color="auto"/>
              <w:left w:val="nil"/>
              <w:bottom w:val="single" w:sz="12" w:space="0" w:color="auto"/>
              <w:right w:val="nil"/>
            </w:tcBorders>
            <w:shd w:val="clear" w:color="000000" w:fill="auto"/>
            <w:vAlign w:val="bottom"/>
          </w:tcPr>
          <w:p w14:paraId="7300728B" w14:textId="77777777" w:rsidR="00362DC5" w:rsidRPr="00587444" w:rsidRDefault="00362DC5" w:rsidP="0033520E">
            <w:pPr>
              <w:suppressAutoHyphens w:val="0"/>
              <w:autoSpaceDN/>
              <w:spacing w:line="240" w:lineRule="exact"/>
              <w:jc w:val="right"/>
              <w:rPr>
                <w:rFonts w:ascii="Arial" w:eastAsia="Arial Unicode MS" w:hAnsi="Arial" w:cs="Arial"/>
                <w:b/>
                <w:bCs/>
                <w:sz w:val="17"/>
                <w:szCs w:val="17"/>
              </w:rPr>
            </w:pPr>
            <w:r>
              <w:rPr>
                <w:rFonts w:ascii="Arial" w:hAnsi="Arial" w:cs="Arial"/>
                <w:b/>
                <w:bCs/>
                <w:sz w:val="17"/>
                <w:szCs w:val="17"/>
              </w:rPr>
              <w:t>(15,939)</w:t>
            </w:r>
          </w:p>
        </w:tc>
        <w:tc>
          <w:tcPr>
            <w:tcW w:w="768" w:type="pct"/>
            <w:tcBorders>
              <w:top w:val="single" w:sz="12" w:space="0" w:color="auto"/>
              <w:left w:val="nil"/>
              <w:bottom w:val="single" w:sz="12" w:space="0" w:color="auto"/>
              <w:right w:val="nil"/>
            </w:tcBorders>
            <w:shd w:val="clear" w:color="000000" w:fill="auto"/>
            <w:vAlign w:val="bottom"/>
          </w:tcPr>
          <w:p w14:paraId="73372A04" w14:textId="77777777" w:rsidR="00362DC5" w:rsidRPr="00587444" w:rsidRDefault="00362DC5" w:rsidP="0033520E">
            <w:pPr>
              <w:suppressAutoHyphens w:val="0"/>
              <w:autoSpaceDN/>
              <w:spacing w:line="240" w:lineRule="exact"/>
              <w:jc w:val="right"/>
              <w:rPr>
                <w:rFonts w:ascii="Arial" w:eastAsia="Arial Unicode MS" w:hAnsi="Arial" w:cs="Arial"/>
                <w:b/>
                <w:bCs/>
                <w:sz w:val="17"/>
                <w:szCs w:val="17"/>
              </w:rPr>
            </w:pPr>
            <w:r>
              <w:rPr>
                <w:rFonts w:ascii="Arial" w:hAnsi="Arial" w:cs="Arial"/>
                <w:b/>
                <w:bCs/>
                <w:sz w:val="17"/>
                <w:szCs w:val="17"/>
              </w:rPr>
              <w:t>21,155</w:t>
            </w:r>
          </w:p>
        </w:tc>
        <w:tc>
          <w:tcPr>
            <w:tcW w:w="761" w:type="pct"/>
            <w:tcBorders>
              <w:top w:val="single" w:sz="12" w:space="0" w:color="auto"/>
              <w:left w:val="nil"/>
              <w:bottom w:val="single" w:sz="12" w:space="0" w:color="auto"/>
            </w:tcBorders>
            <w:shd w:val="clear" w:color="000000" w:fill="auto"/>
            <w:vAlign w:val="bottom"/>
          </w:tcPr>
          <w:p w14:paraId="2653CE78" w14:textId="77777777" w:rsidR="00362DC5" w:rsidRPr="00587444" w:rsidRDefault="00362DC5" w:rsidP="0033520E">
            <w:pPr>
              <w:suppressAutoHyphens w:val="0"/>
              <w:autoSpaceDN/>
              <w:spacing w:line="240" w:lineRule="exact"/>
              <w:jc w:val="right"/>
              <w:rPr>
                <w:rFonts w:ascii="Arial" w:eastAsia="Arial Unicode MS" w:hAnsi="Arial" w:cs="Arial"/>
                <w:b/>
                <w:bCs/>
                <w:sz w:val="17"/>
                <w:szCs w:val="17"/>
              </w:rPr>
            </w:pPr>
            <w:r>
              <w:rPr>
                <w:rFonts w:ascii="Arial" w:hAnsi="Arial" w:cs="Arial"/>
                <w:b/>
                <w:bCs/>
                <w:sz w:val="17"/>
                <w:szCs w:val="17"/>
              </w:rPr>
              <w:t>1,504,286</w:t>
            </w:r>
          </w:p>
        </w:tc>
      </w:tr>
    </w:tbl>
    <w:p w14:paraId="683A2749" w14:textId="77777777" w:rsidR="00587444" w:rsidRPr="00587444" w:rsidRDefault="00587444" w:rsidP="00587444">
      <w:pPr>
        <w:keepNext/>
        <w:suppressAutoHyphens w:val="0"/>
        <w:autoSpaceDN/>
        <w:jc w:val="both"/>
        <w:rPr>
          <w:rFonts w:ascii="Arial" w:hAnsi="Arial" w:cs="Arial"/>
          <w:sz w:val="20"/>
          <w:szCs w:val="20"/>
          <w:lang w:val="en-GB"/>
        </w:rPr>
      </w:pPr>
    </w:p>
    <w:p w14:paraId="731BE43D" w14:textId="77777777" w:rsidR="00587444" w:rsidRPr="00587444" w:rsidRDefault="00587444" w:rsidP="00587444">
      <w:pPr>
        <w:tabs>
          <w:tab w:val="right" w:pos="1202"/>
        </w:tabs>
        <w:suppressAutoHyphens w:val="0"/>
        <w:autoSpaceDN/>
        <w:outlineLvl w:val="0"/>
        <w:rPr>
          <w:rFonts w:ascii="Arial" w:hAnsi="Arial" w:cs="Arial"/>
          <w:bCs/>
          <w:i/>
          <w:spacing w:val="-2"/>
          <w:sz w:val="20"/>
          <w:szCs w:val="20"/>
          <w:lang w:val="en-GB"/>
        </w:rPr>
      </w:pPr>
    </w:p>
    <w:p w14:paraId="100FF153" w14:textId="77777777" w:rsidR="00587444" w:rsidRPr="00587444" w:rsidRDefault="00587444" w:rsidP="00587444">
      <w:pPr>
        <w:tabs>
          <w:tab w:val="right" w:pos="1202"/>
        </w:tabs>
        <w:suppressAutoHyphens w:val="0"/>
        <w:autoSpaceDN/>
        <w:outlineLvl w:val="0"/>
        <w:rPr>
          <w:rFonts w:ascii="Arial" w:hAnsi="Arial" w:cs="Arial"/>
          <w:bCs/>
          <w:i/>
          <w:spacing w:val="-2"/>
          <w:sz w:val="20"/>
          <w:szCs w:val="20"/>
          <w:lang w:val="en-GB"/>
        </w:rPr>
        <w:sectPr w:rsidR="00587444" w:rsidRPr="00587444" w:rsidSect="00D337C5">
          <w:pgSz w:w="11907" w:h="16840" w:code="9"/>
          <w:pgMar w:top="1418" w:right="1134" w:bottom="1134" w:left="1418" w:header="851" w:footer="851" w:gutter="0"/>
          <w:cols w:space="720"/>
          <w:noEndnote/>
        </w:sectPr>
      </w:pPr>
    </w:p>
    <w:p w14:paraId="4EA9A5B0"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5D46350A" w14:textId="7C3C6EF6"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A04B3F">
        <w:rPr>
          <w:rFonts w:ascii="Arial" w:hAnsi="Arial" w:cs="Arial"/>
          <w:b/>
          <w:bCs/>
          <w:sz w:val="20"/>
          <w:szCs w:val="20"/>
          <w:lang w:val="en-GB"/>
        </w:rPr>
        <w:t>.</w:t>
      </w:r>
      <w:r w:rsidRPr="00587444">
        <w:rPr>
          <w:rFonts w:ascii="Arial" w:hAnsi="Arial" w:cs="Arial"/>
          <w:b/>
          <w:bCs/>
          <w:sz w:val="20"/>
          <w:szCs w:val="20"/>
          <w:lang w:val="en-GB"/>
        </w:rPr>
        <w:t xml:space="preserve">         Risk management (continued)</w:t>
      </w:r>
    </w:p>
    <w:p w14:paraId="696DB43F"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30A8B924" w14:textId="702E8545"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DD7599">
        <w:rPr>
          <w:rFonts w:ascii="Arial" w:hAnsi="Arial" w:cs="Arial"/>
          <w:b/>
          <w:bCs/>
          <w:sz w:val="20"/>
          <w:szCs w:val="20"/>
          <w:lang w:val="en-GB"/>
        </w:rPr>
        <w:t>.</w:t>
      </w:r>
      <w:r w:rsidRPr="00587444">
        <w:rPr>
          <w:rFonts w:ascii="Arial" w:hAnsi="Arial" w:cs="Arial"/>
          <w:b/>
          <w:bCs/>
          <w:sz w:val="20"/>
          <w:szCs w:val="20"/>
          <w:lang w:val="en-GB"/>
        </w:rPr>
        <w:t>5</w:t>
      </w:r>
      <w:r w:rsidR="00DD7599">
        <w:rPr>
          <w:rFonts w:ascii="Arial" w:hAnsi="Arial" w:cs="Arial"/>
          <w:b/>
          <w:bCs/>
          <w:sz w:val="20"/>
          <w:szCs w:val="20"/>
          <w:lang w:val="en-GB"/>
        </w:rPr>
        <w:t>.</w:t>
      </w:r>
      <w:r w:rsidRPr="00587444">
        <w:rPr>
          <w:rFonts w:ascii="Arial" w:hAnsi="Arial" w:cs="Arial"/>
          <w:b/>
          <w:bCs/>
          <w:sz w:val="20"/>
          <w:szCs w:val="20"/>
          <w:lang w:val="en-GB"/>
        </w:rPr>
        <w:t xml:space="preserve">      Market risk (continued)</w:t>
      </w:r>
    </w:p>
    <w:p w14:paraId="53D37544"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72468DB6" w14:textId="312D4DCC"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DD7599">
        <w:rPr>
          <w:rFonts w:ascii="Arial" w:hAnsi="Arial" w:cs="Arial"/>
          <w:b/>
          <w:bCs/>
          <w:sz w:val="20"/>
          <w:szCs w:val="20"/>
          <w:lang w:val="en-GB"/>
        </w:rPr>
        <w:t>.</w:t>
      </w:r>
      <w:r w:rsidRPr="00587444">
        <w:rPr>
          <w:rFonts w:ascii="Arial" w:hAnsi="Arial" w:cs="Arial"/>
          <w:b/>
          <w:bCs/>
          <w:sz w:val="20"/>
          <w:szCs w:val="20"/>
          <w:lang w:val="en-GB"/>
        </w:rPr>
        <w:t>5</w:t>
      </w:r>
      <w:r w:rsidR="00DD7599">
        <w:rPr>
          <w:rFonts w:ascii="Arial" w:hAnsi="Arial" w:cs="Arial"/>
          <w:b/>
          <w:bCs/>
          <w:sz w:val="20"/>
          <w:szCs w:val="20"/>
          <w:lang w:val="en-GB"/>
        </w:rPr>
        <w:t>.</w:t>
      </w:r>
      <w:r w:rsidRPr="00587444">
        <w:rPr>
          <w:rFonts w:ascii="Arial" w:hAnsi="Arial" w:cs="Arial"/>
          <w:b/>
          <w:bCs/>
          <w:sz w:val="20"/>
          <w:szCs w:val="20"/>
          <w:lang w:val="en-GB"/>
        </w:rPr>
        <w:t>2</w:t>
      </w:r>
      <w:r w:rsidR="00DD7599">
        <w:rPr>
          <w:rFonts w:ascii="Arial" w:hAnsi="Arial" w:cs="Arial"/>
          <w:b/>
          <w:bCs/>
          <w:sz w:val="20"/>
          <w:szCs w:val="20"/>
          <w:lang w:val="en-GB"/>
        </w:rPr>
        <w:t>.</w:t>
      </w:r>
      <w:r w:rsidRPr="00587444">
        <w:rPr>
          <w:rFonts w:ascii="Arial" w:hAnsi="Arial" w:cs="Arial"/>
          <w:b/>
          <w:bCs/>
          <w:sz w:val="20"/>
          <w:szCs w:val="20"/>
          <w:lang w:val="en-GB"/>
        </w:rPr>
        <w:t xml:space="preserve">   Currency risk (continued)</w:t>
      </w:r>
    </w:p>
    <w:p w14:paraId="17B7816C" w14:textId="77777777" w:rsidR="00587444" w:rsidRPr="00587444" w:rsidRDefault="00587444" w:rsidP="00587444">
      <w:pPr>
        <w:tabs>
          <w:tab w:val="left" w:pos="-720"/>
        </w:tabs>
        <w:autoSpaceDN/>
        <w:rPr>
          <w:rFonts w:ascii="Arial" w:hAnsi="Arial" w:cs="Arial"/>
          <w:b/>
          <w:spacing w:val="-3"/>
          <w:sz w:val="20"/>
          <w:szCs w:val="20"/>
          <w:lang w:val="en-GB"/>
        </w:rPr>
      </w:pPr>
    </w:p>
    <w:p w14:paraId="75ECBAE9" w14:textId="389F02AA"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Total assets and total liabilities as of 31 December 202</w:t>
      </w:r>
      <w:r w:rsidR="00767F64">
        <w:rPr>
          <w:rFonts w:ascii="Arial" w:hAnsi="Arial" w:cs="Arial"/>
          <w:sz w:val="20"/>
          <w:szCs w:val="20"/>
          <w:lang w:val="en-GB"/>
        </w:rPr>
        <w:t>5</w:t>
      </w:r>
      <w:r w:rsidRPr="00587444">
        <w:rPr>
          <w:rFonts w:ascii="Arial" w:hAnsi="Arial" w:cs="Arial"/>
          <w:sz w:val="20"/>
          <w:szCs w:val="20"/>
          <w:lang w:val="en-GB"/>
        </w:rPr>
        <w:t xml:space="preserve"> and 31 December 202</w:t>
      </w:r>
      <w:r w:rsidR="00556774">
        <w:rPr>
          <w:rFonts w:ascii="Arial" w:hAnsi="Arial" w:cs="Arial"/>
          <w:sz w:val="20"/>
          <w:szCs w:val="20"/>
          <w:lang w:val="en-GB"/>
        </w:rPr>
        <w:t>4</w:t>
      </w:r>
      <w:r w:rsidRPr="00587444">
        <w:rPr>
          <w:rFonts w:ascii="Arial" w:hAnsi="Arial" w:cs="Arial"/>
          <w:sz w:val="20"/>
          <w:szCs w:val="20"/>
          <w:lang w:val="en-GB"/>
        </w:rPr>
        <w:t xml:space="preserve"> in </w:t>
      </w:r>
      <w:r w:rsidR="00A058F6">
        <w:rPr>
          <w:rFonts w:ascii="Arial" w:hAnsi="Arial" w:cs="Arial"/>
          <w:sz w:val="20"/>
          <w:szCs w:val="20"/>
          <w:lang w:val="en-GB"/>
        </w:rPr>
        <w:t>E</w:t>
      </w:r>
      <w:r w:rsidR="00E4241D">
        <w:rPr>
          <w:rFonts w:ascii="Arial" w:hAnsi="Arial" w:cs="Arial"/>
          <w:sz w:val="20"/>
          <w:szCs w:val="20"/>
          <w:lang w:val="en-GB"/>
        </w:rPr>
        <w:t>UR</w:t>
      </w:r>
      <w:r w:rsidRPr="00587444">
        <w:rPr>
          <w:rFonts w:ascii="Arial" w:hAnsi="Arial" w:cs="Arial"/>
          <w:sz w:val="20"/>
          <w:szCs w:val="20"/>
          <w:lang w:val="en-GB"/>
        </w:rPr>
        <w:t xml:space="preserve"> and foreign currencies can be shown as follows:</w:t>
      </w:r>
    </w:p>
    <w:p w14:paraId="15CB8312" w14:textId="77777777" w:rsidR="00587444" w:rsidRPr="00587444" w:rsidRDefault="00587444" w:rsidP="00587444">
      <w:pPr>
        <w:keepNext/>
        <w:suppressAutoHyphens w:val="0"/>
        <w:autoSpaceDN/>
        <w:jc w:val="both"/>
        <w:rPr>
          <w:rFonts w:ascii="Arial" w:hAnsi="Arial" w:cs="Arial"/>
          <w:sz w:val="20"/>
          <w:szCs w:val="20"/>
          <w:lang w:val="en-GB"/>
        </w:rPr>
      </w:pPr>
    </w:p>
    <w:tbl>
      <w:tblPr>
        <w:tblW w:w="4937" w:type="pct"/>
        <w:tblInd w:w="-306" w:type="dxa"/>
        <w:tblLayout w:type="fixed"/>
        <w:tblCellMar>
          <w:left w:w="120" w:type="dxa"/>
          <w:right w:w="120" w:type="dxa"/>
        </w:tblCellMar>
        <w:tblLook w:val="0000" w:firstRow="0" w:lastRow="0" w:firstColumn="0" w:lastColumn="0" w:noHBand="0" w:noVBand="0"/>
      </w:tblPr>
      <w:tblGrid>
        <w:gridCol w:w="3567"/>
        <w:gridCol w:w="1275"/>
        <w:gridCol w:w="1561"/>
        <w:gridCol w:w="1275"/>
        <w:gridCol w:w="1559"/>
      </w:tblGrid>
      <w:tr w:rsidR="00E4241D" w:rsidRPr="00587444" w14:paraId="3FA1C70F" w14:textId="77777777" w:rsidTr="00AB311B">
        <w:trPr>
          <w:trHeight w:val="630"/>
        </w:trPr>
        <w:tc>
          <w:tcPr>
            <w:tcW w:w="1931" w:type="pct"/>
            <w:vAlign w:val="bottom"/>
          </w:tcPr>
          <w:p w14:paraId="3B6FF7EC" w14:textId="77777777" w:rsidR="00E4241D" w:rsidRPr="00587444" w:rsidRDefault="00E4241D" w:rsidP="00587444">
            <w:pPr>
              <w:tabs>
                <w:tab w:val="right" w:pos="1202"/>
              </w:tabs>
              <w:suppressAutoHyphens w:val="0"/>
              <w:autoSpaceDN/>
              <w:spacing w:line="240" w:lineRule="exact"/>
              <w:outlineLvl w:val="0"/>
              <w:rPr>
                <w:rFonts w:ascii="Arial" w:hAnsi="Arial" w:cs="Arial"/>
                <w:b/>
                <w:sz w:val="17"/>
                <w:szCs w:val="17"/>
              </w:rPr>
            </w:pPr>
            <w:bookmarkStart w:id="1041" w:name="_Toc4062867"/>
            <w:bookmarkStart w:id="1042" w:name="_Hlk97826105"/>
            <w:r w:rsidRPr="00587444">
              <w:rPr>
                <w:rFonts w:ascii="Arial" w:hAnsi="Arial" w:cs="Arial"/>
                <w:b/>
                <w:sz w:val="17"/>
                <w:szCs w:val="17"/>
              </w:rPr>
              <w:t>Bank</w:t>
            </w:r>
            <w:bookmarkEnd w:id="1041"/>
          </w:p>
          <w:p w14:paraId="5186DCEB" w14:textId="77777777" w:rsidR="00E4241D" w:rsidRPr="00587444" w:rsidRDefault="00E4241D" w:rsidP="00587444">
            <w:pPr>
              <w:tabs>
                <w:tab w:val="right" w:pos="1202"/>
              </w:tabs>
              <w:suppressAutoHyphens w:val="0"/>
              <w:autoSpaceDN/>
              <w:spacing w:line="240" w:lineRule="exact"/>
              <w:outlineLvl w:val="0"/>
              <w:rPr>
                <w:rFonts w:ascii="Arial" w:hAnsi="Arial" w:cs="Arial"/>
                <w:b/>
                <w:sz w:val="17"/>
                <w:szCs w:val="17"/>
              </w:rPr>
            </w:pPr>
          </w:p>
          <w:p w14:paraId="3DD60873" w14:textId="30FD7790" w:rsidR="00E4241D" w:rsidRPr="00587444" w:rsidRDefault="00E4241D" w:rsidP="00587444">
            <w:pPr>
              <w:tabs>
                <w:tab w:val="right" w:pos="1202"/>
              </w:tabs>
              <w:suppressAutoHyphens w:val="0"/>
              <w:autoSpaceDN/>
              <w:spacing w:line="240" w:lineRule="exact"/>
              <w:outlineLvl w:val="0"/>
              <w:rPr>
                <w:rFonts w:ascii="Arial" w:hAnsi="Arial" w:cs="Arial"/>
                <w:b/>
                <w:sz w:val="17"/>
                <w:szCs w:val="17"/>
              </w:rPr>
            </w:pPr>
            <w:bookmarkStart w:id="1043" w:name="_Toc4062868"/>
            <w:r w:rsidRPr="00587444">
              <w:rPr>
                <w:rFonts w:ascii="Arial" w:hAnsi="Arial" w:cs="Arial"/>
                <w:b/>
                <w:bCs/>
                <w:sz w:val="17"/>
                <w:szCs w:val="17"/>
              </w:rPr>
              <w:t>31 December</w:t>
            </w:r>
            <w:r w:rsidRPr="00587444">
              <w:rPr>
                <w:rFonts w:ascii="Arial" w:hAnsi="Arial" w:cs="Arial"/>
                <w:b/>
                <w:sz w:val="17"/>
                <w:szCs w:val="17"/>
              </w:rPr>
              <w:t xml:space="preserve"> 202</w:t>
            </w:r>
            <w:bookmarkEnd w:id="1043"/>
            <w:r w:rsidR="00362DC5">
              <w:rPr>
                <w:rFonts w:ascii="Arial" w:hAnsi="Arial" w:cs="Arial"/>
                <w:b/>
                <w:sz w:val="17"/>
                <w:szCs w:val="17"/>
              </w:rPr>
              <w:t>5</w:t>
            </w:r>
          </w:p>
        </w:tc>
        <w:tc>
          <w:tcPr>
            <w:tcW w:w="690" w:type="pct"/>
            <w:vAlign w:val="bottom"/>
          </w:tcPr>
          <w:p w14:paraId="570EFEE4" w14:textId="7D49A09D" w:rsidR="00E4241D" w:rsidRPr="00587444" w:rsidRDefault="00363190" w:rsidP="00587444">
            <w:pPr>
              <w:tabs>
                <w:tab w:val="right" w:pos="1202"/>
              </w:tabs>
              <w:suppressAutoHyphens w:val="0"/>
              <w:autoSpaceDN/>
              <w:spacing w:line="220" w:lineRule="exact"/>
              <w:jc w:val="right"/>
              <w:outlineLvl w:val="0"/>
              <w:rPr>
                <w:rFonts w:ascii="Arial" w:hAnsi="Arial" w:cs="Arial"/>
                <w:b/>
                <w:sz w:val="17"/>
                <w:szCs w:val="17"/>
              </w:rPr>
            </w:pPr>
            <w:bookmarkStart w:id="1044" w:name="_Toc4062869"/>
            <w:r w:rsidRPr="00587444">
              <w:rPr>
                <w:rFonts w:ascii="Arial" w:hAnsi="Arial" w:cs="Arial"/>
                <w:b/>
                <w:sz w:val="17"/>
                <w:szCs w:val="17"/>
              </w:rPr>
              <w:t xml:space="preserve">EUR </w:t>
            </w:r>
            <w:bookmarkEnd w:id="1044"/>
          </w:p>
        </w:tc>
        <w:tc>
          <w:tcPr>
            <w:tcW w:w="845" w:type="pct"/>
            <w:vAlign w:val="bottom"/>
          </w:tcPr>
          <w:p w14:paraId="755545DE" w14:textId="0CA3ACA3" w:rsidR="00E4241D" w:rsidRPr="00587444" w:rsidRDefault="00363190" w:rsidP="00587444">
            <w:pPr>
              <w:tabs>
                <w:tab w:val="right" w:pos="1202"/>
              </w:tabs>
              <w:suppressAutoHyphens w:val="0"/>
              <w:autoSpaceDN/>
              <w:spacing w:line="220" w:lineRule="exact"/>
              <w:jc w:val="right"/>
              <w:outlineLvl w:val="0"/>
              <w:rPr>
                <w:rFonts w:ascii="Arial" w:hAnsi="Arial" w:cs="Arial"/>
                <w:b/>
                <w:sz w:val="17"/>
                <w:szCs w:val="17"/>
              </w:rPr>
            </w:pPr>
            <w:bookmarkStart w:id="1045" w:name="_Toc4062870"/>
            <w:r w:rsidRPr="00587444">
              <w:rPr>
                <w:rFonts w:ascii="Arial" w:hAnsi="Arial" w:cs="Arial"/>
                <w:b/>
                <w:sz w:val="17"/>
                <w:szCs w:val="17"/>
              </w:rPr>
              <w:t>USD</w:t>
            </w:r>
            <w:r w:rsidRPr="00587444" w:rsidDel="00363190">
              <w:rPr>
                <w:rFonts w:ascii="Arial" w:hAnsi="Arial" w:cs="Arial"/>
                <w:b/>
                <w:sz w:val="17"/>
                <w:szCs w:val="17"/>
              </w:rPr>
              <w:t xml:space="preserve"> </w:t>
            </w:r>
            <w:bookmarkEnd w:id="1045"/>
          </w:p>
        </w:tc>
        <w:tc>
          <w:tcPr>
            <w:tcW w:w="690" w:type="pct"/>
            <w:vAlign w:val="bottom"/>
          </w:tcPr>
          <w:p w14:paraId="63665C11" w14:textId="77777777" w:rsidR="00E4241D" w:rsidRPr="00587444" w:rsidRDefault="00E4241D" w:rsidP="00587444">
            <w:pPr>
              <w:tabs>
                <w:tab w:val="right" w:pos="1202"/>
              </w:tabs>
              <w:suppressAutoHyphens w:val="0"/>
              <w:autoSpaceDN/>
              <w:spacing w:line="220" w:lineRule="exact"/>
              <w:jc w:val="right"/>
              <w:outlineLvl w:val="0"/>
              <w:rPr>
                <w:rFonts w:ascii="Arial" w:hAnsi="Arial" w:cs="Arial"/>
                <w:b/>
                <w:sz w:val="17"/>
                <w:szCs w:val="17"/>
              </w:rPr>
            </w:pPr>
            <w:bookmarkStart w:id="1046" w:name="_Toc4062871"/>
            <w:r w:rsidRPr="00587444">
              <w:rPr>
                <w:rFonts w:ascii="Arial" w:hAnsi="Arial" w:cs="Arial"/>
                <w:b/>
                <w:sz w:val="17"/>
                <w:szCs w:val="17"/>
              </w:rPr>
              <w:t>Other</w:t>
            </w:r>
            <w:bookmarkEnd w:id="1046"/>
            <w:r w:rsidRPr="00587444">
              <w:rPr>
                <w:rFonts w:ascii="Arial" w:hAnsi="Arial" w:cs="Arial"/>
                <w:b/>
                <w:sz w:val="17"/>
                <w:szCs w:val="17"/>
              </w:rPr>
              <w:t xml:space="preserve"> </w:t>
            </w:r>
          </w:p>
          <w:p w14:paraId="68E6F348" w14:textId="77777777" w:rsidR="00E4241D" w:rsidRPr="00587444" w:rsidRDefault="00E4241D" w:rsidP="00587444">
            <w:pPr>
              <w:tabs>
                <w:tab w:val="right" w:pos="1202"/>
              </w:tabs>
              <w:suppressAutoHyphens w:val="0"/>
              <w:autoSpaceDN/>
              <w:spacing w:line="220" w:lineRule="exact"/>
              <w:jc w:val="right"/>
              <w:outlineLvl w:val="0"/>
              <w:rPr>
                <w:rFonts w:ascii="Arial" w:hAnsi="Arial" w:cs="Arial"/>
                <w:b/>
                <w:sz w:val="17"/>
                <w:szCs w:val="17"/>
              </w:rPr>
            </w:pPr>
            <w:bookmarkStart w:id="1047" w:name="_Toc4062872"/>
            <w:r w:rsidRPr="00587444">
              <w:rPr>
                <w:rFonts w:ascii="Arial" w:hAnsi="Arial" w:cs="Arial"/>
                <w:b/>
                <w:sz w:val="17"/>
                <w:szCs w:val="17"/>
              </w:rPr>
              <w:t>foreign currencies</w:t>
            </w:r>
            <w:bookmarkEnd w:id="1047"/>
            <w:r w:rsidRPr="00587444">
              <w:rPr>
                <w:rFonts w:ascii="Arial" w:hAnsi="Arial" w:cs="Arial"/>
                <w:b/>
                <w:sz w:val="17"/>
                <w:szCs w:val="17"/>
              </w:rPr>
              <w:t xml:space="preserve"> </w:t>
            </w:r>
          </w:p>
        </w:tc>
        <w:tc>
          <w:tcPr>
            <w:tcW w:w="844" w:type="pct"/>
            <w:vAlign w:val="bottom"/>
          </w:tcPr>
          <w:p w14:paraId="44BDC7AB" w14:textId="77777777" w:rsidR="00E4241D" w:rsidRPr="00587444" w:rsidRDefault="00E4241D" w:rsidP="00587444">
            <w:pPr>
              <w:tabs>
                <w:tab w:val="right" w:pos="1202"/>
              </w:tabs>
              <w:suppressAutoHyphens w:val="0"/>
              <w:autoSpaceDN/>
              <w:spacing w:line="220" w:lineRule="exact"/>
              <w:jc w:val="right"/>
              <w:outlineLvl w:val="0"/>
              <w:rPr>
                <w:rFonts w:ascii="Arial" w:hAnsi="Arial" w:cs="Arial"/>
                <w:b/>
                <w:sz w:val="17"/>
                <w:szCs w:val="17"/>
              </w:rPr>
            </w:pPr>
            <w:bookmarkStart w:id="1048" w:name="_Toc4062876"/>
            <w:r w:rsidRPr="00587444">
              <w:rPr>
                <w:rFonts w:ascii="Arial" w:hAnsi="Arial" w:cs="Arial"/>
                <w:b/>
                <w:sz w:val="17"/>
                <w:szCs w:val="17"/>
              </w:rPr>
              <w:t>Total</w:t>
            </w:r>
            <w:bookmarkEnd w:id="1048"/>
            <w:r w:rsidRPr="00587444">
              <w:rPr>
                <w:rFonts w:ascii="Arial" w:hAnsi="Arial" w:cs="Arial"/>
                <w:b/>
                <w:sz w:val="17"/>
                <w:szCs w:val="17"/>
              </w:rPr>
              <w:t xml:space="preserve"> </w:t>
            </w:r>
          </w:p>
        </w:tc>
      </w:tr>
      <w:tr w:rsidR="00B73927" w:rsidRPr="00587444" w14:paraId="5EA65579" w14:textId="77777777" w:rsidTr="00B73927">
        <w:trPr>
          <w:trHeight w:hRule="exact" w:val="229"/>
        </w:trPr>
        <w:tc>
          <w:tcPr>
            <w:tcW w:w="1931" w:type="pct"/>
          </w:tcPr>
          <w:p w14:paraId="3C5E5F6B" w14:textId="77777777" w:rsidR="00B73927" w:rsidRPr="00587444" w:rsidRDefault="00B73927" w:rsidP="00B73927">
            <w:pPr>
              <w:tabs>
                <w:tab w:val="right" w:pos="1202"/>
              </w:tabs>
              <w:suppressAutoHyphens w:val="0"/>
              <w:autoSpaceDN/>
              <w:spacing w:line="240" w:lineRule="exact"/>
              <w:outlineLvl w:val="0"/>
              <w:rPr>
                <w:rFonts w:ascii="Arial" w:hAnsi="Arial" w:cs="Arial"/>
                <w:b/>
                <w:sz w:val="17"/>
                <w:szCs w:val="17"/>
              </w:rPr>
            </w:pPr>
          </w:p>
        </w:tc>
        <w:tc>
          <w:tcPr>
            <w:tcW w:w="690" w:type="pct"/>
          </w:tcPr>
          <w:p w14:paraId="0B7F64F7" w14:textId="057B55CB" w:rsidR="00B73927" w:rsidRPr="00587444" w:rsidRDefault="00B73927" w:rsidP="00B73927">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845" w:type="pct"/>
          </w:tcPr>
          <w:p w14:paraId="31510A15" w14:textId="28E1A602" w:rsidR="00B73927" w:rsidRPr="00587444" w:rsidRDefault="00B73927" w:rsidP="00B73927">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690" w:type="pct"/>
          </w:tcPr>
          <w:p w14:paraId="0CFCA3DE" w14:textId="69D9F7CA" w:rsidR="00B73927" w:rsidRPr="00587444" w:rsidRDefault="00B73927" w:rsidP="00B73927">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844" w:type="pct"/>
          </w:tcPr>
          <w:p w14:paraId="14B4296F" w14:textId="352D1C76" w:rsidR="00B73927" w:rsidRPr="00587444" w:rsidRDefault="00B73927" w:rsidP="00B73927">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r>
      <w:tr w:rsidR="00B73927" w:rsidRPr="00587444" w14:paraId="38341B29" w14:textId="77777777" w:rsidTr="00B73927">
        <w:trPr>
          <w:trHeight w:val="217"/>
        </w:trPr>
        <w:tc>
          <w:tcPr>
            <w:tcW w:w="1931" w:type="pct"/>
          </w:tcPr>
          <w:p w14:paraId="2E29EE1B" w14:textId="752DD5BF" w:rsidR="00B73927" w:rsidRPr="00587444" w:rsidRDefault="00B73927" w:rsidP="00B73927">
            <w:pPr>
              <w:tabs>
                <w:tab w:val="right" w:pos="1202"/>
              </w:tabs>
              <w:suppressAutoHyphens w:val="0"/>
              <w:autoSpaceDN/>
              <w:spacing w:line="240" w:lineRule="exact"/>
              <w:outlineLvl w:val="0"/>
              <w:rPr>
                <w:rFonts w:ascii="Arial" w:hAnsi="Arial" w:cs="Arial"/>
                <w:b/>
                <w:sz w:val="17"/>
                <w:szCs w:val="17"/>
              </w:rPr>
            </w:pPr>
            <w:bookmarkStart w:id="1049" w:name="_Toc4062883"/>
            <w:r w:rsidRPr="00587444">
              <w:rPr>
                <w:rFonts w:ascii="Arial" w:hAnsi="Arial" w:cs="Arial"/>
                <w:b/>
                <w:sz w:val="17"/>
                <w:szCs w:val="17"/>
              </w:rPr>
              <w:t>Assets</w:t>
            </w:r>
            <w:bookmarkEnd w:id="1049"/>
            <w:r w:rsidRPr="00587444">
              <w:rPr>
                <w:rFonts w:ascii="Arial" w:hAnsi="Arial" w:cs="Arial"/>
                <w:b/>
                <w:sz w:val="17"/>
                <w:szCs w:val="17"/>
              </w:rPr>
              <w:t xml:space="preserve"> </w:t>
            </w:r>
          </w:p>
        </w:tc>
        <w:tc>
          <w:tcPr>
            <w:tcW w:w="690" w:type="pct"/>
            <w:vAlign w:val="bottom"/>
          </w:tcPr>
          <w:p w14:paraId="19A051E9" w14:textId="77777777" w:rsidR="00B73927" w:rsidRPr="00587444" w:rsidRDefault="00B73927" w:rsidP="00B73927">
            <w:pPr>
              <w:suppressAutoHyphens w:val="0"/>
              <w:autoSpaceDN/>
              <w:spacing w:line="240" w:lineRule="exact"/>
              <w:jc w:val="right"/>
              <w:rPr>
                <w:rFonts w:ascii="Arial" w:eastAsia="Arial Unicode MS" w:hAnsi="Arial" w:cs="Arial"/>
                <w:sz w:val="17"/>
                <w:szCs w:val="17"/>
              </w:rPr>
            </w:pPr>
          </w:p>
        </w:tc>
        <w:tc>
          <w:tcPr>
            <w:tcW w:w="845" w:type="pct"/>
            <w:vAlign w:val="bottom"/>
          </w:tcPr>
          <w:p w14:paraId="367311CA" w14:textId="77777777" w:rsidR="00B73927" w:rsidRPr="00587444" w:rsidRDefault="00B73927" w:rsidP="00B73927">
            <w:pPr>
              <w:suppressAutoHyphens w:val="0"/>
              <w:autoSpaceDN/>
              <w:spacing w:line="240" w:lineRule="exact"/>
              <w:jc w:val="right"/>
              <w:rPr>
                <w:rFonts w:ascii="Arial" w:eastAsia="Arial Unicode MS" w:hAnsi="Arial" w:cs="Arial"/>
                <w:sz w:val="17"/>
                <w:szCs w:val="17"/>
              </w:rPr>
            </w:pPr>
          </w:p>
        </w:tc>
        <w:tc>
          <w:tcPr>
            <w:tcW w:w="690" w:type="pct"/>
            <w:vAlign w:val="bottom"/>
          </w:tcPr>
          <w:p w14:paraId="777E4A6C" w14:textId="77777777" w:rsidR="00B73927" w:rsidRPr="00587444" w:rsidRDefault="00B73927" w:rsidP="00B73927">
            <w:pPr>
              <w:suppressAutoHyphens w:val="0"/>
              <w:autoSpaceDN/>
              <w:spacing w:line="240" w:lineRule="exact"/>
              <w:jc w:val="right"/>
              <w:rPr>
                <w:rFonts w:ascii="Arial" w:eastAsia="Arial Unicode MS" w:hAnsi="Arial" w:cs="Arial"/>
                <w:sz w:val="17"/>
                <w:szCs w:val="17"/>
              </w:rPr>
            </w:pPr>
          </w:p>
        </w:tc>
        <w:tc>
          <w:tcPr>
            <w:tcW w:w="844" w:type="pct"/>
            <w:vAlign w:val="bottom"/>
          </w:tcPr>
          <w:p w14:paraId="070A7B98" w14:textId="77777777" w:rsidR="00B73927" w:rsidRPr="00587444" w:rsidRDefault="00B73927" w:rsidP="00B73927">
            <w:pPr>
              <w:suppressAutoHyphens w:val="0"/>
              <w:autoSpaceDN/>
              <w:spacing w:line="240" w:lineRule="exact"/>
              <w:jc w:val="right"/>
              <w:rPr>
                <w:rFonts w:ascii="Arial" w:eastAsia="Arial Unicode MS" w:hAnsi="Arial" w:cs="Arial"/>
                <w:sz w:val="17"/>
                <w:szCs w:val="17"/>
              </w:rPr>
            </w:pPr>
          </w:p>
        </w:tc>
      </w:tr>
      <w:tr w:rsidR="00316F54" w:rsidRPr="00587444" w14:paraId="6DC4B754" w14:textId="77777777" w:rsidTr="00B73927">
        <w:trPr>
          <w:trHeight w:val="281"/>
        </w:trPr>
        <w:tc>
          <w:tcPr>
            <w:tcW w:w="1931" w:type="pct"/>
            <w:vAlign w:val="bottom"/>
          </w:tcPr>
          <w:p w14:paraId="4202BC6D" w14:textId="64038103" w:rsidR="00316F54" w:rsidRPr="00587444" w:rsidRDefault="00316F54" w:rsidP="00316F54">
            <w:pPr>
              <w:tabs>
                <w:tab w:val="right" w:pos="1202"/>
              </w:tabs>
              <w:suppressAutoHyphens w:val="0"/>
              <w:autoSpaceDN/>
              <w:spacing w:line="240" w:lineRule="exact"/>
              <w:outlineLvl w:val="0"/>
              <w:rPr>
                <w:rFonts w:ascii="Arial" w:hAnsi="Arial" w:cs="Arial"/>
                <w:sz w:val="17"/>
                <w:szCs w:val="17"/>
              </w:rPr>
            </w:pPr>
            <w:bookmarkStart w:id="1050" w:name="_Toc4062884"/>
            <w:r w:rsidRPr="00587444">
              <w:rPr>
                <w:rFonts w:ascii="Arial" w:hAnsi="Arial" w:cs="Arial"/>
                <w:spacing w:val="-2"/>
                <w:sz w:val="17"/>
                <w:szCs w:val="17"/>
              </w:rPr>
              <w:t>Cash on hand and current accounts with banks</w:t>
            </w:r>
            <w:bookmarkEnd w:id="1050"/>
          </w:p>
        </w:tc>
        <w:tc>
          <w:tcPr>
            <w:tcW w:w="690" w:type="pct"/>
            <w:tcBorders>
              <w:top w:val="nil"/>
              <w:left w:val="nil"/>
              <w:right w:val="nil"/>
            </w:tcBorders>
            <w:vAlign w:val="bottom"/>
          </w:tcPr>
          <w:p w14:paraId="7E0374D7" w14:textId="2D234E3F"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66</w:t>
            </w:r>
            <w:r>
              <w:rPr>
                <w:rFonts w:ascii="Arial" w:hAnsi="Arial" w:cs="Arial"/>
                <w:sz w:val="17"/>
                <w:szCs w:val="17"/>
              </w:rPr>
              <w:t>,</w:t>
            </w:r>
            <w:r w:rsidRPr="00E665C9">
              <w:rPr>
                <w:rFonts w:ascii="Arial" w:hAnsi="Arial" w:cs="Arial"/>
                <w:sz w:val="17"/>
                <w:szCs w:val="17"/>
              </w:rPr>
              <w:t xml:space="preserve">916 </w:t>
            </w:r>
          </w:p>
        </w:tc>
        <w:tc>
          <w:tcPr>
            <w:tcW w:w="845" w:type="pct"/>
            <w:tcBorders>
              <w:top w:val="nil"/>
              <w:left w:val="nil"/>
              <w:right w:val="nil"/>
            </w:tcBorders>
            <w:vAlign w:val="bottom"/>
          </w:tcPr>
          <w:p w14:paraId="65A654BD" w14:textId="3E7D86E0"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53 </w:t>
            </w:r>
          </w:p>
        </w:tc>
        <w:tc>
          <w:tcPr>
            <w:tcW w:w="690" w:type="pct"/>
            <w:tcBorders>
              <w:top w:val="nil"/>
              <w:left w:val="nil"/>
              <w:right w:val="nil"/>
            </w:tcBorders>
            <w:vAlign w:val="bottom"/>
          </w:tcPr>
          <w:p w14:paraId="390DC195" w14:textId="70AC1DDB"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16 </w:t>
            </w:r>
          </w:p>
        </w:tc>
        <w:tc>
          <w:tcPr>
            <w:tcW w:w="844" w:type="pct"/>
            <w:tcBorders>
              <w:top w:val="nil"/>
              <w:left w:val="nil"/>
            </w:tcBorders>
            <w:vAlign w:val="bottom"/>
          </w:tcPr>
          <w:p w14:paraId="0ECD1C56" w14:textId="16025CA3"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66</w:t>
            </w:r>
            <w:r>
              <w:rPr>
                <w:rFonts w:ascii="Arial" w:hAnsi="Arial" w:cs="Arial"/>
                <w:sz w:val="17"/>
                <w:szCs w:val="17"/>
              </w:rPr>
              <w:t>,</w:t>
            </w:r>
            <w:r w:rsidRPr="00E665C9">
              <w:rPr>
                <w:rFonts w:ascii="Arial" w:hAnsi="Arial" w:cs="Arial"/>
                <w:sz w:val="17"/>
                <w:szCs w:val="17"/>
              </w:rPr>
              <w:t xml:space="preserve">985 </w:t>
            </w:r>
          </w:p>
        </w:tc>
      </w:tr>
      <w:tr w:rsidR="00316F54" w:rsidRPr="00587444" w14:paraId="740D892E" w14:textId="77777777" w:rsidTr="00B73927">
        <w:trPr>
          <w:trHeight w:hRule="exact" w:val="301"/>
        </w:trPr>
        <w:tc>
          <w:tcPr>
            <w:tcW w:w="1931" w:type="pct"/>
            <w:vAlign w:val="bottom"/>
          </w:tcPr>
          <w:p w14:paraId="2EB9F22D" w14:textId="110FBF3D" w:rsidR="00316F54" w:rsidRPr="00587444" w:rsidRDefault="00316F54" w:rsidP="00316F54">
            <w:pPr>
              <w:tabs>
                <w:tab w:val="right" w:pos="1202"/>
              </w:tabs>
              <w:suppressAutoHyphens w:val="0"/>
              <w:autoSpaceDN/>
              <w:spacing w:line="240" w:lineRule="exact"/>
              <w:outlineLvl w:val="0"/>
              <w:rPr>
                <w:rFonts w:ascii="Arial" w:hAnsi="Arial" w:cs="Arial"/>
                <w:sz w:val="17"/>
                <w:szCs w:val="17"/>
              </w:rPr>
            </w:pPr>
            <w:bookmarkStart w:id="1051" w:name="_Toc4062885"/>
            <w:r w:rsidRPr="00587444">
              <w:rPr>
                <w:rFonts w:ascii="Arial" w:hAnsi="Arial" w:cs="Arial"/>
                <w:spacing w:val="-2"/>
                <w:sz w:val="17"/>
                <w:szCs w:val="17"/>
              </w:rPr>
              <w:t>Deposits with other banks</w:t>
            </w:r>
            <w:bookmarkEnd w:id="1051"/>
            <w:r w:rsidRPr="00587444">
              <w:rPr>
                <w:rFonts w:ascii="Arial" w:hAnsi="Arial" w:cs="Arial"/>
                <w:spacing w:val="-2"/>
                <w:sz w:val="17"/>
                <w:szCs w:val="17"/>
              </w:rPr>
              <w:t xml:space="preserve"> </w:t>
            </w:r>
          </w:p>
        </w:tc>
        <w:tc>
          <w:tcPr>
            <w:tcW w:w="690" w:type="pct"/>
            <w:tcBorders>
              <w:top w:val="nil"/>
              <w:left w:val="nil"/>
              <w:bottom w:val="nil"/>
              <w:right w:val="nil"/>
            </w:tcBorders>
            <w:vAlign w:val="bottom"/>
          </w:tcPr>
          <w:p w14:paraId="2E8C681D" w14:textId="73A89947"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53</w:t>
            </w:r>
            <w:r>
              <w:rPr>
                <w:rFonts w:ascii="Arial" w:hAnsi="Arial" w:cs="Arial"/>
                <w:sz w:val="17"/>
                <w:szCs w:val="17"/>
              </w:rPr>
              <w:t>,</w:t>
            </w:r>
            <w:r w:rsidRPr="00E665C9">
              <w:rPr>
                <w:rFonts w:ascii="Arial" w:hAnsi="Arial" w:cs="Arial"/>
                <w:sz w:val="17"/>
                <w:szCs w:val="17"/>
              </w:rPr>
              <w:t xml:space="preserve">719 </w:t>
            </w:r>
          </w:p>
        </w:tc>
        <w:tc>
          <w:tcPr>
            <w:tcW w:w="845" w:type="pct"/>
            <w:tcBorders>
              <w:top w:val="nil"/>
              <w:left w:val="nil"/>
              <w:bottom w:val="nil"/>
              <w:right w:val="nil"/>
            </w:tcBorders>
            <w:vAlign w:val="bottom"/>
          </w:tcPr>
          <w:p w14:paraId="5B82EA1D" w14:textId="260D1E3F"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5</w:t>
            </w:r>
            <w:r>
              <w:rPr>
                <w:rFonts w:ascii="Arial" w:hAnsi="Arial" w:cs="Arial"/>
                <w:sz w:val="17"/>
                <w:szCs w:val="17"/>
              </w:rPr>
              <w:t>,</w:t>
            </w:r>
            <w:r w:rsidRPr="00E665C9">
              <w:rPr>
                <w:rFonts w:ascii="Arial" w:hAnsi="Arial" w:cs="Arial"/>
                <w:sz w:val="17"/>
                <w:szCs w:val="17"/>
              </w:rPr>
              <w:t xml:space="preserve">782 </w:t>
            </w:r>
          </w:p>
        </w:tc>
        <w:tc>
          <w:tcPr>
            <w:tcW w:w="690" w:type="pct"/>
            <w:tcBorders>
              <w:top w:val="nil"/>
              <w:left w:val="nil"/>
              <w:bottom w:val="nil"/>
              <w:right w:val="nil"/>
            </w:tcBorders>
            <w:vAlign w:val="bottom"/>
          </w:tcPr>
          <w:p w14:paraId="485C429C" w14:textId="604E2EA0"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 </w:t>
            </w:r>
          </w:p>
        </w:tc>
        <w:tc>
          <w:tcPr>
            <w:tcW w:w="844" w:type="pct"/>
            <w:tcBorders>
              <w:top w:val="nil"/>
              <w:left w:val="nil"/>
              <w:bottom w:val="nil"/>
            </w:tcBorders>
            <w:vAlign w:val="bottom"/>
          </w:tcPr>
          <w:p w14:paraId="66A8C800" w14:textId="325FA4DD"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59</w:t>
            </w:r>
            <w:r>
              <w:rPr>
                <w:rFonts w:ascii="Arial" w:hAnsi="Arial" w:cs="Arial"/>
                <w:sz w:val="17"/>
                <w:szCs w:val="17"/>
              </w:rPr>
              <w:t>,</w:t>
            </w:r>
            <w:r w:rsidRPr="00E665C9">
              <w:rPr>
                <w:rFonts w:ascii="Arial" w:hAnsi="Arial" w:cs="Arial"/>
                <w:sz w:val="17"/>
                <w:szCs w:val="17"/>
              </w:rPr>
              <w:t xml:space="preserve">501 </w:t>
            </w:r>
          </w:p>
        </w:tc>
      </w:tr>
      <w:tr w:rsidR="00316F54" w:rsidRPr="00587444" w14:paraId="0ED6C943" w14:textId="77777777" w:rsidTr="00B73927">
        <w:trPr>
          <w:trHeight w:hRule="exact" w:val="301"/>
        </w:trPr>
        <w:tc>
          <w:tcPr>
            <w:tcW w:w="1931" w:type="pct"/>
            <w:vAlign w:val="bottom"/>
          </w:tcPr>
          <w:p w14:paraId="46549A1A" w14:textId="4186AD77" w:rsidR="00316F54" w:rsidRPr="00587444" w:rsidRDefault="00316F54" w:rsidP="00316F54">
            <w:pPr>
              <w:tabs>
                <w:tab w:val="right" w:pos="1202"/>
              </w:tabs>
              <w:suppressAutoHyphens w:val="0"/>
              <w:autoSpaceDN/>
              <w:spacing w:line="240" w:lineRule="exact"/>
              <w:outlineLvl w:val="0"/>
              <w:rPr>
                <w:rFonts w:ascii="Arial" w:hAnsi="Arial" w:cs="Arial"/>
                <w:sz w:val="17"/>
                <w:szCs w:val="17"/>
              </w:rPr>
            </w:pPr>
            <w:bookmarkStart w:id="1052" w:name="_Toc4062886"/>
            <w:r w:rsidRPr="00587444">
              <w:rPr>
                <w:rFonts w:ascii="Arial" w:hAnsi="Arial" w:cs="Arial"/>
                <w:spacing w:val="-2"/>
                <w:sz w:val="17"/>
                <w:szCs w:val="17"/>
              </w:rPr>
              <w:t>Loans to financial institutions</w:t>
            </w:r>
            <w:bookmarkEnd w:id="1052"/>
          </w:p>
        </w:tc>
        <w:tc>
          <w:tcPr>
            <w:tcW w:w="690" w:type="pct"/>
            <w:tcBorders>
              <w:top w:val="nil"/>
              <w:left w:val="nil"/>
              <w:bottom w:val="nil"/>
              <w:right w:val="nil"/>
            </w:tcBorders>
            <w:vAlign w:val="bottom"/>
          </w:tcPr>
          <w:p w14:paraId="36A8C2F8" w14:textId="1A448BFA"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1</w:t>
            </w:r>
            <w:r>
              <w:rPr>
                <w:rFonts w:ascii="Arial" w:hAnsi="Arial" w:cs="Arial"/>
                <w:sz w:val="17"/>
                <w:szCs w:val="17"/>
              </w:rPr>
              <w:t>,</w:t>
            </w:r>
            <w:r w:rsidRPr="00E665C9">
              <w:rPr>
                <w:rFonts w:ascii="Arial" w:hAnsi="Arial" w:cs="Arial"/>
                <w:sz w:val="17"/>
                <w:szCs w:val="17"/>
              </w:rPr>
              <w:t>227</w:t>
            </w:r>
            <w:r>
              <w:rPr>
                <w:rFonts w:ascii="Arial" w:hAnsi="Arial" w:cs="Arial"/>
                <w:sz w:val="17"/>
                <w:szCs w:val="17"/>
              </w:rPr>
              <w:t>,</w:t>
            </w:r>
            <w:r w:rsidRPr="00E665C9">
              <w:rPr>
                <w:rFonts w:ascii="Arial" w:hAnsi="Arial" w:cs="Arial"/>
                <w:sz w:val="17"/>
                <w:szCs w:val="17"/>
              </w:rPr>
              <w:t xml:space="preserve">583 </w:t>
            </w:r>
          </w:p>
        </w:tc>
        <w:tc>
          <w:tcPr>
            <w:tcW w:w="845" w:type="pct"/>
            <w:tcBorders>
              <w:top w:val="nil"/>
              <w:left w:val="nil"/>
              <w:bottom w:val="nil"/>
              <w:right w:val="nil"/>
            </w:tcBorders>
            <w:vAlign w:val="bottom"/>
          </w:tcPr>
          <w:p w14:paraId="034C70AD" w14:textId="52BAB98E"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 </w:t>
            </w:r>
          </w:p>
        </w:tc>
        <w:tc>
          <w:tcPr>
            <w:tcW w:w="690" w:type="pct"/>
            <w:tcBorders>
              <w:top w:val="nil"/>
              <w:left w:val="nil"/>
              <w:bottom w:val="nil"/>
              <w:right w:val="nil"/>
            </w:tcBorders>
            <w:vAlign w:val="bottom"/>
          </w:tcPr>
          <w:p w14:paraId="268B4263" w14:textId="606D5E37"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 </w:t>
            </w:r>
          </w:p>
        </w:tc>
        <w:tc>
          <w:tcPr>
            <w:tcW w:w="844" w:type="pct"/>
            <w:tcBorders>
              <w:top w:val="nil"/>
              <w:left w:val="nil"/>
              <w:bottom w:val="nil"/>
            </w:tcBorders>
            <w:vAlign w:val="bottom"/>
          </w:tcPr>
          <w:p w14:paraId="240FD7CE" w14:textId="5EC457D1"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1</w:t>
            </w:r>
            <w:r>
              <w:rPr>
                <w:rFonts w:ascii="Arial" w:hAnsi="Arial" w:cs="Arial"/>
                <w:sz w:val="17"/>
                <w:szCs w:val="17"/>
              </w:rPr>
              <w:t>,</w:t>
            </w:r>
            <w:r w:rsidRPr="00E665C9">
              <w:rPr>
                <w:rFonts w:ascii="Arial" w:hAnsi="Arial" w:cs="Arial"/>
                <w:sz w:val="17"/>
                <w:szCs w:val="17"/>
              </w:rPr>
              <w:t>227</w:t>
            </w:r>
            <w:r>
              <w:rPr>
                <w:rFonts w:ascii="Arial" w:hAnsi="Arial" w:cs="Arial"/>
                <w:sz w:val="17"/>
                <w:szCs w:val="17"/>
              </w:rPr>
              <w:t>,</w:t>
            </w:r>
            <w:r w:rsidRPr="00E665C9">
              <w:rPr>
                <w:rFonts w:ascii="Arial" w:hAnsi="Arial" w:cs="Arial"/>
                <w:sz w:val="17"/>
                <w:szCs w:val="17"/>
              </w:rPr>
              <w:t xml:space="preserve">583 </w:t>
            </w:r>
          </w:p>
        </w:tc>
      </w:tr>
      <w:tr w:rsidR="00316F54" w:rsidRPr="00587444" w14:paraId="55741653" w14:textId="77777777" w:rsidTr="00B73927">
        <w:trPr>
          <w:trHeight w:hRule="exact" w:val="301"/>
        </w:trPr>
        <w:tc>
          <w:tcPr>
            <w:tcW w:w="1931" w:type="pct"/>
            <w:vAlign w:val="bottom"/>
          </w:tcPr>
          <w:p w14:paraId="60F3D77E" w14:textId="10143003" w:rsidR="00316F54" w:rsidRPr="00587444" w:rsidRDefault="00316F54" w:rsidP="00316F54">
            <w:pPr>
              <w:tabs>
                <w:tab w:val="right" w:pos="1202"/>
              </w:tabs>
              <w:suppressAutoHyphens w:val="0"/>
              <w:autoSpaceDN/>
              <w:spacing w:line="240" w:lineRule="exact"/>
              <w:outlineLvl w:val="0"/>
              <w:rPr>
                <w:rFonts w:ascii="Arial" w:hAnsi="Arial" w:cs="Arial"/>
                <w:sz w:val="17"/>
                <w:szCs w:val="17"/>
              </w:rPr>
            </w:pPr>
            <w:bookmarkStart w:id="1053" w:name="_Toc4062887"/>
            <w:r w:rsidRPr="00587444">
              <w:rPr>
                <w:rFonts w:ascii="Arial" w:hAnsi="Arial" w:cs="Arial"/>
                <w:spacing w:val="-2"/>
                <w:sz w:val="17"/>
                <w:szCs w:val="17"/>
              </w:rPr>
              <w:t>Loans to other customers</w:t>
            </w:r>
            <w:bookmarkEnd w:id="1053"/>
            <w:r w:rsidRPr="00587444">
              <w:rPr>
                <w:rFonts w:ascii="Arial" w:hAnsi="Arial" w:cs="Arial"/>
                <w:spacing w:val="-2"/>
                <w:sz w:val="17"/>
                <w:szCs w:val="17"/>
              </w:rPr>
              <w:t xml:space="preserve"> </w:t>
            </w:r>
          </w:p>
        </w:tc>
        <w:tc>
          <w:tcPr>
            <w:tcW w:w="690" w:type="pct"/>
            <w:tcBorders>
              <w:top w:val="nil"/>
              <w:left w:val="nil"/>
              <w:bottom w:val="nil"/>
              <w:right w:val="nil"/>
            </w:tcBorders>
            <w:vAlign w:val="bottom"/>
          </w:tcPr>
          <w:p w14:paraId="059EF9E8" w14:textId="2D69E616"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2</w:t>
            </w:r>
            <w:r>
              <w:rPr>
                <w:rFonts w:ascii="Arial" w:hAnsi="Arial" w:cs="Arial"/>
                <w:sz w:val="17"/>
                <w:szCs w:val="17"/>
              </w:rPr>
              <w:t>,</w:t>
            </w:r>
            <w:r w:rsidRPr="00E665C9">
              <w:rPr>
                <w:rFonts w:ascii="Arial" w:hAnsi="Arial" w:cs="Arial"/>
                <w:sz w:val="17"/>
                <w:szCs w:val="17"/>
              </w:rPr>
              <w:t>141</w:t>
            </w:r>
            <w:r>
              <w:rPr>
                <w:rFonts w:ascii="Arial" w:hAnsi="Arial" w:cs="Arial"/>
                <w:sz w:val="17"/>
                <w:szCs w:val="17"/>
              </w:rPr>
              <w:t>,</w:t>
            </w:r>
            <w:r w:rsidRPr="00E665C9">
              <w:rPr>
                <w:rFonts w:ascii="Arial" w:hAnsi="Arial" w:cs="Arial"/>
                <w:sz w:val="17"/>
                <w:szCs w:val="17"/>
              </w:rPr>
              <w:t xml:space="preserve">086 </w:t>
            </w:r>
          </w:p>
        </w:tc>
        <w:tc>
          <w:tcPr>
            <w:tcW w:w="845" w:type="pct"/>
            <w:tcBorders>
              <w:top w:val="nil"/>
              <w:left w:val="nil"/>
              <w:bottom w:val="nil"/>
              <w:right w:val="nil"/>
            </w:tcBorders>
            <w:vAlign w:val="bottom"/>
          </w:tcPr>
          <w:p w14:paraId="3EE5F9CB" w14:textId="52ACA8D1"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7</w:t>
            </w:r>
            <w:r>
              <w:rPr>
                <w:rFonts w:ascii="Arial" w:hAnsi="Arial" w:cs="Arial"/>
                <w:sz w:val="17"/>
                <w:szCs w:val="17"/>
              </w:rPr>
              <w:t>,</w:t>
            </w:r>
            <w:r w:rsidRPr="00E665C9">
              <w:rPr>
                <w:rFonts w:ascii="Arial" w:hAnsi="Arial" w:cs="Arial"/>
                <w:sz w:val="17"/>
                <w:szCs w:val="17"/>
              </w:rPr>
              <w:t xml:space="preserve">619 </w:t>
            </w:r>
          </w:p>
        </w:tc>
        <w:tc>
          <w:tcPr>
            <w:tcW w:w="690" w:type="pct"/>
            <w:tcBorders>
              <w:top w:val="nil"/>
              <w:left w:val="nil"/>
              <w:bottom w:val="nil"/>
              <w:right w:val="nil"/>
            </w:tcBorders>
            <w:vAlign w:val="bottom"/>
          </w:tcPr>
          <w:p w14:paraId="17ACC9A6" w14:textId="44D53710"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 </w:t>
            </w:r>
          </w:p>
        </w:tc>
        <w:tc>
          <w:tcPr>
            <w:tcW w:w="844" w:type="pct"/>
            <w:tcBorders>
              <w:top w:val="nil"/>
              <w:left w:val="nil"/>
              <w:bottom w:val="nil"/>
            </w:tcBorders>
            <w:vAlign w:val="bottom"/>
          </w:tcPr>
          <w:p w14:paraId="26DF094A" w14:textId="42AE322F"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2</w:t>
            </w:r>
            <w:r>
              <w:rPr>
                <w:rFonts w:ascii="Arial" w:hAnsi="Arial" w:cs="Arial"/>
                <w:sz w:val="17"/>
                <w:szCs w:val="17"/>
              </w:rPr>
              <w:t>,</w:t>
            </w:r>
            <w:r w:rsidRPr="00E665C9">
              <w:rPr>
                <w:rFonts w:ascii="Arial" w:hAnsi="Arial" w:cs="Arial"/>
                <w:sz w:val="17"/>
                <w:szCs w:val="17"/>
              </w:rPr>
              <w:t>148</w:t>
            </w:r>
            <w:r>
              <w:rPr>
                <w:rFonts w:ascii="Arial" w:hAnsi="Arial" w:cs="Arial"/>
                <w:sz w:val="17"/>
                <w:szCs w:val="17"/>
              </w:rPr>
              <w:t>,</w:t>
            </w:r>
            <w:r w:rsidRPr="00E665C9">
              <w:rPr>
                <w:rFonts w:ascii="Arial" w:hAnsi="Arial" w:cs="Arial"/>
                <w:sz w:val="17"/>
                <w:szCs w:val="17"/>
              </w:rPr>
              <w:t xml:space="preserve">705 </w:t>
            </w:r>
          </w:p>
        </w:tc>
      </w:tr>
      <w:tr w:rsidR="00316F54" w:rsidRPr="00587444" w14:paraId="745A5FD9" w14:textId="77777777" w:rsidTr="00B73927">
        <w:trPr>
          <w:trHeight w:hRule="exact" w:val="522"/>
        </w:trPr>
        <w:tc>
          <w:tcPr>
            <w:tcW w:w="1931" w:type="pct"/>
            <w:vAlign w:val="center"/>
          </w:tcPr>
          <w:p w14:paraId="61896211" w14:textId="703CD382" w:rsidR="00316F54" w:rsidRPr="00587444" w:rsidRDefault="00316F54" w:rsidP="00316F54">
            <w:pPr>
              <w:tabs>
                <w:tab w:val="right" w:pos="1202"/>
              </w:tabs>
              <w:suppressAutoHyphens w:val="0"/>
              <w:autoSpaceDN/>
              <w:spacing w:line="240" w:lineRule="exact"/>
              <w:outlineLvl w:val="0"/>
              <w:rPr>
                <w:rFonts w:ascii="Arial" w:hAnsi="Arial" w:cs="Arial"/>
                <w:spacing w:val="-2"/>
                <w:sz w:val="17"/>
                <w:szCs w:val="17"/>
              </w:rPr>
            </w:pPr>
            <w:bookmarkStart w:id="1054" w:name="_Toc4062888"/>
            <w:r w:rsidRPr="00587444">
              <w:rPr>
                <w:rFonts w:ascii="Arial" w:eastAsia="Calibri" w:hAnsi="Arial" w:cs="Arial"/>
                <w:sz w:val="17"/>
                <w:szCs w:val="17"/>
              </w:rPr>
              <w:t>Financial assets at fair value through profit or loss</w:t>
            </w:r>
            <w:bookmarkEnd w:id="1054"/>
          </w:p>
        </w:tc>
        <w:tc>
          <w:tcPr>
            <w:tcW w:w="690" w:type="pct"/>
            <w:tcBorders>
              <w:top w:val="nil"/>
              <w:left w:val="nil"/>
              <w:bottom w:val="nil"/>
              <w:right w:val="nil"/>
            </w:tcBorders>
            <w:vAlign w:val="bottom"/>
          </w:tcPr>
          <w:p w14:paraId="6E83FFF0" w14:textId="2FC818F4" w:rsidR="00316F54" w:rsidRPr="00587444" w:rsidDel="001F1161"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78</w:t>
            </w:r>
            <w:r>
              <w:rPr>
                <w:rFonts w:ascii="Arial" w:hAnsi="Arial" w:cs="Arial"/>
                <w:sz w:val="17"/>
                <w:szCs w:val="17"/>
              </w:rPr>
              <w:t>,</w:t>
            </w:r>
            <w:r w:rsidRPr="00E665C9">
              <w:rPr>
                <w:rFonts w:ascii="Arial" w:hAnsi="Arial" w:cs="Arial"/>
                <w:sz w:val="17"/>
                <w:szCs w:val="17"/>
              </w:rPr>
              <w:t xml:space="preserve">318 </w:t>
            </w:r>
          </w:p>
        </w:tc>
        <w:tc>
          <w:tcPr>
            <w:tcW w:w="845" w:type="pct"/>
            <w:tcBorders>
              <w:top w:val="nil"/>
              <w:left w:val="nil"/>
              <w:bottom w:val="nil"/>
              <w:right w:val="nil"/>
            </w:tcBorders>
            <w:vAlign w:val="bottom"/>
          </w:tcPr>
          <w:p w14:paraId="58FE8B41" w14:textId="2A72275A" w:rsidR="00316F54" w:rsidRPr="00587444" w:rsidDel="001F1161"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2</w:t>
            </w:r>
            <w:r>
              <w:rPr>
                <w:rFonts w:ascii="Arial" w:hAnsi="Arial" w:cs="Arial"/>
                <w:sz w:val="17"/>
                <w:szCs w:val="17"/>
              </w:rPr>
              <w:t>,</w:t>
            </w:r>
            <w:r w:rsidRPr="00E665C9">
              <w:rPr>
                <w:rFonts w:ascii="Arial" w:hAnsi="Arial" w:cs="Arial"/>
                <w:sz w:val="17"/>
                <w:szCs w:val="17"/>
              </w:rPr>
              <w:t xml:space="preserve">307 </w:t>
            </w:r>
          </w:p>
        </w:tc>
        <w:tc>
          <w:tcPr>
            <w:tcW w:w="690" w:type="pct"/>
            <w:tcBorders>
              <w:top w:val="nil"/>
              <w:left w:val="nil"/>
              <w:bottom w:val="nil"/>
              <w:right w:val="nil"/>
            </w:tcBorders>
            <w:vAlign w:val="bottom"/>
          </w:tcPr>
          <w:p w14:paraId="38311A33" w14:textId="785C71F2" w:rsidR="00316F54" w:rsidRPr="00587444" w:rsidDel="001F1161"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 </w:t>
            </w:r>
          </w:p>
        </w:tc>
        <w:tc>
          <w:tcPr>
            <w:tcW w:w="844" w:type="pct"/>
            <w:tcBorders>
              <w:top w:val="nil"/>
              <w:left w:val="nil"/>
              <w:bottom w:val="nil"/>
            </w:tcBorders>
            <w:vAlign w:val="bottom"/>
          </w:tcPr>
          <w:p w14:paraId="5F30F601" w14:textId="0D8C5158" w:rsidR="00316F54" w:rsidRPr="00587444" w:rsidDel="001F1161"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80</w:t>
            </w:r>
            <w:r>
              <w:rPr>
                <w:rFonts w:ascii="Arial" w:hAnsi="Arial" w:cs="Arial"/>
                <w:sz w:val="17"/>
                <w:szCs w:val="17"/>
              </w:rPr>
              <w:t>,</w:t>
            </w:r>
            <w:r w:rsidRPr="00E665C9">
              <w:rPr>
                <w:rFonts w:ascii="Arial" w:hAnsi="Arial" w:cs="Arial"/>
                <w:sz w:val="17"/>
                <w:szCs w:val="17"/>
              </w:rPr>
              <w:t xml:space="preserve">625 </w:t>
            </w:r>
          </w:p>
        </w:tc>
      </w:tr>
      <w:tr w:rsidR="00316F54" w:rsidRPr="00587444" w14:paraId="7E6BA2AD" w14:textId="77777777" w:rsidTr="00ED0158">
        <w:trPr>
          <w:trHeight w:hRule="exact" w:val="487"/>
        </w:trPr>
        <w:tc>
          <w:tcPr>
            <w:tcW w:w="1931" w:type="pct"/>
            <w:vAlign w:val="bottom"/>
          </w:tcPr>
          <w:p w14:paraId="4A1BFFB8" w14:textId="35B2D3DD" w:rsidR="00316F54" w:rsidRPr="00ED0158" w:rsidRDefault="00316F54" w:rsidP="00316F54">
            <w:pPr>
              <w:tabs>
                <w:tab w:val="right" w:pos="1202"/>
              </w:tabs>
              <w:suppressAutoHyphens w:val="0"/>
              <w:autoSpaceDN/>
              <w:spacing w:line="240" w:lineRule="exact"/>
              <w:outlineLvl w:val="0"/>
              <w:rPr>
                <w:rFonts w:ascii="Arial" w:eastAsia="Calibri" w:hAnsi="Arial" w:cs="Arial"/>
                <w:sz w:val="17"/>
                <w:szCs w:val="17"/>
              </w:rPr>
            </w:pPr>
            <w:bookmarkStart w:id="1055" w:name="_Toc4062889"/>
            <w:r w:rsidRPr="00587444">
              <w:rPr>
                <w:rFonts w:ascii="Arial" w:eastAsia="Calibri" w:hAnsi="Arial" w:cs="Arial"/>
                <w:sz w:val="17"/>
                <w:szCs w:val="17"/>
              </w:rPr>
              <w:t>Financial assets at fair value through other comprehensive income</w:t>
            </w:r>
            <w:bookmarkEnd w:id="1055"/>
          </w:p>
        </w:tc>
        <w:tc>
          <w:tcPr>
            <w:tcW w:w="690" w:type="pct"/>
            <w:tcBorders>
              <w:top w:val="nil"/>
              <w:left w:val="nil"/>
              <w:bottom w:val="nil"/>
              <w:right w:val="nil"/>
            </w:tcBorders>
            <w:vAlign w:val="bottom"/>
          </w:tcPr>
          <w:p w14:paraId="2F2E014C" w14:textId="5B195D55" w:rsidR="00316F54" w:rsidRPr="00587444" w:rsidDel="001F1161"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450</w:t>
            </w:r>
            <w:r>
              <w:rPr>
                <w:rFonts w:ascii="Arial" w:hAnsi="Arial" w:cs="Arial"/>
                <w:sz w:val="17"/>
                <w:szCs w:val="17"/>
              </w:rPr>
              <w:t>,</w:t>
            </w:r>
            <w:r w:rsidRPr="00E665C9">
              <w:rPr>
                <w:rFonts w:ascii="Arial" w:hAnsi="Arial" w:cs="Arial"/>
                <w:sz w:val="17"/>
                <w:szCs w:val="17"/>
              </w:rPr>
              <w:t xml:space="preserve">250 </w:t>
            </w:r>
          </w:p>
        </w:tc>
        <w:tc>
          <w:tcPr>
            <w:tcW w:w="845" w:type="pct"/>
            <w:tcBorders>
              <w:top w:val="nil"/>
              <w:left w:val="nil"/>
              <w:bottom w:val="nil"/>
              <w:right w:val="nil"/>
            </w:tcBorders>
            <w:vAlign w:val="bottom"/>
          </w:tcPr>
          <w:p w14:paraId="12F49714" w14:textId="771E60D7" w:rsidR="00316F54" w:rsidRPr="00587444" w:rsidDel="001F1161"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 </w:t>
            </w:r>
          </w:p>
        </w:tc>
        <w:tc>
          <w:tcPr>
            <w:tcW w:w="690" w:type="pct"/>
            <w:tcBorders>
              <w:top w:val="nil"/>
              <w:left w:val="nil"/>
              <w:bottom w:val="nil"/>
              <w:right w:val="nil"/>
            </w:tcBorders>
            <w:vAlign w:val="bottom"/>
          </w:tcPr>
          <w:p w14:paraId="4C54A545" w14:textId="63760593" w:rsidR="00316F54" w:rsidRPr="00587444" w:rsidDel="001F1161"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 </w:t>
            </w:r>
          </w:p>
        </w:tc>
        <w:tc>
          <w:tcPr>
            <w:tcW w:w="844" w:type="pct"/>
            <w:tcBorders>
              <w:top w:val="nil"/>
              <w:left w:val="nil"/>
              <w:bottom w:val="nil"/>
            </w:tcBorders>
            <w:vAlign w:val="bottom"/>
          </w:tcPr>
          <w:p w14:paraId="29C4CFFB" w14:textId="41C0C0C7" w:rsidR="00316F54" w:rsidRPr="00587444" w:rsidDel="001F1161"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450</w:t>
            </w:r>
            <w:r>
              <w:rPr>
                <w:rFonts w:ascii="Arial" w:hAnsi="Arial" w:cs="Arial"/>
                <w:sz w:val="17"/>
                <w:szCs w:val="17"/>
              </w:rPr>
              <w:t>,</w:t>
            </w:r>
            <w:r w:rsidRPr="00E665C9">
              <w:rPr>
                <w:rFonts w:ascii="Arial" w:hAnsi="Arial" w:cs="Arial"/>
                <w:sz w:val="17"/>
                <w:szCs w:val="17"/>
              </w:rPr>
              <w:t xml:space="preserve">250 </w:t>
            </w:r>
          </w:p>
        </w:tc>
      </w:tr>
      <w:tr w:rsidR="00316F54" w:rsidRPr="00587444" w14:paraId="2AE47A2F" w14:textId="77777777" w:rsidTr="00B73927">
        <w:trPr>
          <w:trHeight w:hRule="exact" w:val="301"/>
        </w:trPr>
        <w:tc>
          <w:tcPr>
            <w:tcW w:w="1931" w:type="pct"/>
            <w:vAlign w:val="bottom"/>
          </w:tcPr>
          <w:p w14:paraId="024CC688" w14:textId="39CA68BC" w:rsidR="00316F54" w:rsidRPr="00587444" w:rsidRDefault="00316F54" w:rsidP="00316F54">
            <w:pPr>
              <w:tabs>
                <w:tab w:val="right" w:pos="1202"/>
              </w:tabs>
              <w:suppressAutoHyphens w:val="0"/>
              <w:autoSpaceDN/>
              <w:spacing w:line="240" w:lineRule="exact"/>
              <w:outlineLvl w:val="0"/>
              <w:rPr>
                <w:rFonts w:ascii="Arial" w:hAnsi="Arial" w:cs="Arial"/>
                <w:sz w:val="17"/>
                <w:szCs w:val="17"/>
              </w:rPr>
            </w:pPr>
            <w:bookmarkStart w:id="1056" w:name="_Toc4062890"/>
            <w:r w:rsidRPr="00587444">
              <w:rPr>
                <w:rFonts w:ascii="Arial" w:hAnsi="Arial" w:cs="Arial"/>
                <w:spacing w:val="-2"/>
                <w:sz w:val="17"/>
                <w:szCs w:val="17"/>
              </w:rPr>
              <w:t>Investments in subsidiaries</w:t>
            </w:r>
            <w:bookmarkEnd w:id="1056"/>
          </w:p>
        </w:tc>
        <w:tc>
          <w:tcPr>
            <w:tcW w:w="690" w:type="pct"/>
            <w:tcBorders>
              <w:top w:val="nil"/>
              <w:left w:val="nil"/>
              <w:bottom w:val="nil"/>
              <w:right w:val="nil"/>
            </w:tcBorders>
            <w:vAlign w:val="bottom"/>
          </w:tcPr>
          <w:p w14:paraId="5668F04C" w14:textId="1AB06D1C"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7</w:t>
            </w:r>
            <w:r>
              <w:rPr>
                <w:rFonts w:ascii="Arial" w:hAnsi="Arial" w:cs="Arial"/>
                <w:sz w:val="17"/>
                <w:szCs w:val="17"/>
              </w:rPr>
              <w:t>,</w:t>
            </w:r>
            <w:r w:rsidRPr="00E665C9">
              <w:rPr>
                <w:rFonts w:ascii="Arial" w:hAnsi="Arial" w:cs="Arial"/>
                <w:sz w:val="17"/>
                <w:szCs w:val="17"/>
              </w:rPr>
              <w:t xml:space="preserve">449 </w:t>
            </w:r>
          </w:p>
        </w:tc>
        <w:tc>
          <w:tcPr>
            <w:tcW w:w="845" w:type="pct"/>
            <w:tcBorders>
              <w:top w:val="nil"/>
              <w:left w:val="nil"/>
              <w:bottom w:val="nil"/>
              <w:right w:val="nil"/>
            </w:tcBorders>
            <w:vAlign w:val="bottom"/>
          </w:tcPr>
          <w:p w14:paraId="12D789DA" w14:textId="7D568457"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 </w:t>
            </w:r>
          </w:p>
        </w:tc>
        <w:tc>
          <w:tcPr>
            <w:tcW w:w="690" w:type="pct"/>
            <w:tcBorders>
              <w:top w:val="nil"/>
              <w:left w:val="nil"/>
              <w:bottom w:val="nil"/>
              <w:right w:val="nil"/>
            </w:tcBorders>
            <w:vAlign w:val="bottom"/>
          </w:tcPr>
          <w:p w14:paraId="71D02C6F" w14:textId="7B1FEE25"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 </w:t>
            </w:r>
          </w:p>
        </w:tc>
        <w:tc>
          <w:tcPr>
            <w:tcW w:w="844" w:type="pct"/>
            <w:tcBorders>
              <w:top w:val="nil"/>
              <w:left w:val="nil"/>
              <w:bottom w:val="nil"/>
            </w:tcBorders>
            <w:vAlign w:val="bottom"/>
          </w:tcPr>
          <w:p w14:paraId="23C3D58E" w14:textId="12FFFB0E"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7</w:t>
            </w:r>
            <w:r>
              <w:rPr>
                <w:rFonts w:ascii="Arial" w:hAnsi="Arial" w:cs="Arial"/>
                <w:sz w:val="17"/>
                <w:szCs w:val="17"/>
              </w:rPr>
              <w:t>,</w:t>
            </w:r>
            <w:r w:rsidRPr="00E665C9">
              <w:rPr>
                <w:rFonts w:ascii="Arial" w:hAnsi="Arial" w:cs="Arial"/>
                <w:sz w:val="17"/>
                <w:szCs w:val="17"/>
              </w:rPr>
              <w:t xml:space="preserve">449 </w:t>
            </w:r>
          </w:p>
        </w:tc>
      </w:tr>
      <w:tr w:rsidR="00316F54" w:rsidRPr="00587444" w14:paraId="48C70537" w14:textId="77777777" w:rsidTr="00B73927">
        <w:trPr>
          <w:trHeight w:val="464"/>
        </w:trPr>
        <w:tc>
          <w:tcPr>
            <w:tcW w:w="1931" w:type="pct"/>
            <w:vAlign w:val="bottom"/>
          </w:tcPr>
          <w:p w14:paraId="1A302F7F" w14:textId="696CFE07" w:rsidR="00316F54" w:rsidRPr="00587444" w:rsidRDefault="00316F54" w:rsidP="00316F54">
            <w:pPr>
              <w:tabs>
                <w:tab w:val="right" w:pos="1202"/>
              </w:tabs>
              <w:suppressAutoHyphens w:val="0"/>
              <w:autoSpaceDN/>
              <w:spacing w:line="240" w:lineRule="exact"/>
              <w:outlineLvl w:val="0"/>
              <w:rPr>
                <w:rFonts w:ascii="Arial" w:hAnsi="Arial" w:cs="Arial"/>
                <w:sz w:val="17"/>
                <w:szCs w:val="17"/>
              </w:rPr>
            </w:pPr>
            <w:bookmarkStart w:id="1057" w:name="_Toc4062891"/>
            <w:r w:rsidRPr="00587444">
              <w:rPr>
                <w:rFonts w:ascii="Arial" w:hAnsi="Arial" w:cs="Arial"/>
                <w:spacing w:val="-2"/>
                <w:sz w:val="17"/>
                <w:szCs w:val="17"/>
              </w:rPr>
              <w:t>Property, plant and equipment and intangible assets</w:t>
            </w:r>
            <w:bookmarkEnd w:id="1057"/>
          </w:p>
        </w:tc>
        <w:tc>
          <w:tcPr>
            <w:tcW w:w="690" w:type="pct"/>
            <w:tcBorders>
              <w:top w:val="nil"/>
              <w:left w:val="nil"/>
              <w:bottom w:val="nil"/>
              <w:right w:val="nil"/>
            </w:tcBorders>
            <w:vAlign w:val="bottom"/>
          </w:tcPr>
          <w:p w14:paraId="459AED7C" w14:textId="014EF413"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8</w:t>
            </w:r>
            <w:r>
              <w:rPr>
                <w:rFonts w:ascii="Arial" w:hAnsi="Arial" w:cs="Arial"/>
                <w:sz w:val="17"/>
                <w:szCs w:val="17"/>
              </w:rPr>
              <w:t>,</w:t>
            </w:r>
            <w:r w:rsidRPr="00E665C9">
              <w:rPr>
                <w:rFonts w:ascii="Arial" w:hAnsi="Arial" w:cs="Arial"/>
                <w:sz w:val="17"/>
                <w:szCs w:val="17"/>
              </w:rPr>
              <w:t xml:space="preserve">389 </w:t>
            </w:r>
          </w:p>
        </w:tc>
        <w:tc>
          <w:tcPr>
            <w:tcW w:w="845" w:type="pct"/>
            <w:tcBorders>
              <w:top w:val="nil"/>
              <w:left w:val="nil"/>
              <w:bottom w:val="nil"/>
              <w:right w:val="nil"/>
            </w:tcBorders>
            <w:vAlign w:val="bottom"/>
          </w:tcPr>
          <w:p w14:paraId="6395796C" w14:textId="4CF621EB"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 </w:t>
            </w:r>
          </w:p>
        </w:tc>
        <w:tc>
          <w:tcPr>
            <w:tcW w:w="690" w:type="pct"/>
            <w:tcBorders>
              <w:top w:val="nil"/>
              <w:left w:val="nil"/>
              <w:bottom w:val="nil"/>
              <w:right w:val="nil"/>
            </w:tcBorders>
            <w:vAlign w:val="bottom"/>
          </w:tcPr>
          <w:p w14:paraId="78601A18" w14:textId="198003E0"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 </w:t>
            </w:r>
          </w:p>
        </w:tc>
        <w:tc>
          <w:tcPr>
            <w:tcW w:w="844" w:type="pct"/>
            <w:tcBorders>
              <w:top w:val="nil"/>
              <w:left w:val="nil"/>
              <w:bottom w:val="nil"/>
            </w:tcBorders>
            <w:vAlign w:val="bottom"/>
          </w:tcPr>
          <w:p w14:paraId="4DB235CE" w14:textId="5F215C99"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8</w:t>
            </w:r>
            <w:r>
              <w:rPr>
                <w:rFonts w:ascii="Arial" w:hAnsi="Arial" w:cs="Arial"/>
                <w:sz w:val="17"/>
                <w:szCs w:val="17"/>
              </w:rPr>
              <w:t>,</w:t>
            </w:r>
            <w:r w:rsidRPr="00E665C9">
              <w:rPr>
                <w:rFonts w:ascii="Arial" w:hAnsi="Arial" w:cs="Arial"/>
                <w:sz w:val="17"/>
                <w:szCs w:val="17"/>
              </w:rPr>
              <w:t xml:space="preserve">389 </w:t>
            </w:r>
          </w:p>
        </w:tc>
      </w:tr>
      <w:tr w:rsidR="00316F54" w:rsidRPr="00587444" w14:paraId="7DDEFF16" w14:textId="77777777" w:rsidTr="00B73927">
        <w:trPr>
          <w:trHeight w:val="277"/>
        </w:trPr>
        <w:tc>
          <w:tcPr>
            <w:tcW w:w="1931" w:type="pct"/>
            <w:vAlign w:val="bottom"/>
          </w:tcPr>
          <w:p w14:paraId="161FDF9B" w14:textId="77777777" w:rsidR="00316F54" w:rsidRPr="00587444" w:rsidRDefault="00316F54" w:rsidP="00316F5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Foreclosed assets</w:t>
            </w:r>
          </w:p>
        </w:tc>
        <w:tc>
          <w:tcPr>
            <w:tcW w:w="690" w:type="pct"/>
            <w:tcBorders>
              <w:top w:val="nil"/>
              <w:left w:val="nil"/>
              <w:bottom w:val="nil"/>
              <w:right w:val="nil"/>
            </w:tcBorders>
            <w:vAlign w:val="bottom"/>
          </w:tcPr>
          <w:p w14:paraId="5FD201DE" w14:textId="1DEA4A94"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2</w:t>
            </w:r>
            <w:r>
              <w:rPr>
                <w:rFonts w:ascii="Arial" w:hAnsi="Arial" w:cs="Arial"/>
                <w:sz w:val="17"/>
                <w:szCs w:val="17"/>
              </w:rPr>
              <w:t>,</w:t>
            </w:r>
            <w:r w:rsidRPr="00E665C9">
              <w:rPr>
                <w:rFonts w:ascii="Arial" w:hAnsi="Arial" w:cs="Arial"/>
                <w:sz w:val="17"/>
                <w:szCs w:val="17"/>
              </w:rPr>
              <w:t xml:space="preserve">596 </w:t>
            </w:r>
          </w:p>
        </w:tc>
        <w:tc>
          <w:tcPr>
            <w:tcW w:w="845" w:type="pct"/>
            <w:tcBorders>
              <w:top w:val="nil"/>
              <w:left w:val="nil"/>
              <w:bottom w:val="nil"/>
              <w:right w:val="nil"/>
            </w:tcBorders>
            <w:vAlign w:val="bottom"/>
          </w:tcPr>
          <w:p w14:paraId="169E8335" w14:textId="403BBFF2"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 </w:t>
            </w:r>
          </w:p>
        </w:tc>
        <w:tc>
          <w:tcPr>
            <w:tcW w:w="690" w:type="pct"/>
            <w:tcBorders>
              <w:top w:val="nil"/>
              <w:left w:val="nil"/>
              <w:bottom w:val="nil"/>
              <w:right w:val="nil"/>
            </w:tcBorders>
            <w:vAlign w:val="bottom"/>
          </w:tcPr>
          <w:p w14:paraId="5A1C4EC3" w14:textId="4F3F78E3"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 </w:t>
            </w:r>
          </w:p>
        </w:tc>
        <w:tc>
          <w:tcPr>
            <w:tcW w:w="844" w:type="pct"/>
            <w:tcBorders>
              <w:top w:val="nil"/>
              <w:left w:val="nil"/>
              <w:bottom w:val="nil"/>
            </w:tcBorders>
            <w:vAlign w:val="bottom"/>
          </w:tcPr>
          <w:p w14:paraId="6C3D11C1" w14:textId="510D6B5D"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2</w:t>
            </w:r>
            <w:r>
              <w:rPr>
                <w:rFonts w:ascii="Arial" w:hAnsi="Arial" w:cs="Arial"/>
                <w:sz w:val="17"/>
                <w:szCs w:val="17"/>
              </w:rPr>
              <w:t>,</w:t>
            </w:r>
            <w:r w:rsidRPr="00E665C9">
              <w:rPr>
                <w:rFonts w:ascii="Arial" w:hAnsi="Arial" w:cs="Arial"/>
                <w:sz w:val="17"/>
                <w:szCs w:val="17"/>
              </w:rPr>
              <w:t xml:space="preserve">596 </w:t>
            </w:r>
          </w:p>
        </w:tc>
      </w:tr>
      <w:tr w:rsidR="00316F54" w:rsidRPr="00587444" w14:paraId="1EB0D4F3" w14:textId="77777777" w:rsidTr="00B73927">
        <w:trPr>
          <w:trHeight w:val="205"/>
        </w:trPr>
        <w:tc>
          <w:tcPr>
            <w:tcW w:w="1931" w:type="pct"/>
          </w:tcPr>
          <w:p w14:paraId="6EECF76F" w14:textId="0896A3DC" w:rsidR="00316F54" w:rsidRPr="00587444" w:rsidRDefault="00316F54" w:rsidP="00316F54">
            <w:pPr>
              <w:tabs>
                <w:tab w:val="right" w:pos="1202"/>
              </w:tabs>
              <w:suppressAutoHyphens w:val="0"/>
              <w:autoSpaceDN/>
              <w:spacing w:line="240" w:lineRule="exact"/>
              <w:outlineLvl w:val="0"/>
              <w:rPr>
                <w:rFonts w:ascii="Arial" w:hAnsi="Arial" w:cs="Arial"/>
                <w:sz w:val="17"/>
                <w:szCs w:val="17"/>
              </w:rPr>
            </w:pPr>
            <w:bookmarkStart w:id="1058" w:name="_Toc4062893"/>
            <w:r w:rsidRPr="00587444">
              <w:rPr>
                <w:rFonts w:ascii="Arial" w:hAnsi="Arial" w:cs="Arial"/>
                <w:spacing w:val="-2"/>
                <w:sz w:val="17"/>
                <w:szCs w:val="17"/>
              </w:rPr>
              <w:t>Other assets</w:t>
            </w:r>
            <w:bookmarkEnd w:id="1058"/>
            <w:r w:rsidRPr="00587444">
              <w:rPr>
                <w:rFonts w:ascii="Arial" w:hAnsi="Arial" w:cs="Arial"/>
                <w:spacing w:val="-2"/>
                <w:sz w:val="17"/>
                <w:szCs w:val="17"/>
              </w:rPr>
              <w:t xml:space="preserve"> </w:t>
            </w:r>
          </w:p>
        </w:tc>
        <w:tc>
          <w:tcPr>
            <w:tcW w:w="690" w:type="pct"/>
            <w:tcBorders>
              <w:top w:val="nil"/>
              <w:left w:val="nil"/>
              <w:bottom w:val="nil"/>
              <w:right w:val="nil"/>
            </w:tcBorders>
            <w:vAlign w:val="bottom"/>
          </w:tcPr>
          <w:p w14:paraId="13DD54B0" w14:textId="0ADCB2E5"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3</w:t>
            </w:r>
            <w:r>
              <w:rPr>
                <w:rFonts w:ascii="Arial" w:hAnsi="Arial" w:cs="Arial"/>
                <w:sz w:val="17"/>
                <w:szCs w:val="17"/>
              </w:rPr>
              <w:t>,</w:t>
            </w:r>
            <w:r w:rsidRPr="00E665C9">
              <w:rPr>
                <w:rFonts w:ascii="Arial" w:hAnsi="Arial" w:cs="Arial"/>
                <w:sz w:val="17"/>
                <w:szCs w:val="17"/>
              </w:rPr>
              <w:t xml:space="preserve">956 </w:t>
            </w:r>
          </w:p>
        </w:tc>
        <w:tc>
          <w:tcPr>
            <w:tcW w:w="845" w:type="pct"/>
            <w:tcBorders>
              <w:top w:val="nil"/>
              <w:left w:val="nil"/>
              <w:bottom w:val="nil"/>
              <w:right w:val="nil"/>
            </w:tcBorders>
            <w:vAlign w:val="bottom"/>
          </w:tcPr>
          <w:p w14:paraId="2D06A50D" w14:textId="4FC7A214"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 </w:t>
            </w:r>
          </w:p>
        </w:tc>
        <w:tc>
          <w:tcPr>
            <w:tcW w:w="690" w:type="pct"/>
            <w:tcBorders>
              <w:top w:val="nil"/>
              <w:left w:val="nil"/>
              <w:bottom w:val="nil"/>
              <w:right w:val="nil"/>
            </w:tcBorders>
            <w:vAlign w:val="bottom"/>
          </w:tcPr>
          <w:p w14:paraId="72F6B7A4" w14:textId="38A1BD85"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 </w:t>
            </w:r>
          </w:p>
        </w:tc>
        <w:tc>
          <w:tcPr>
            <w:tcW w:w="844" w:type="pct"/>
            <w:tcBorders>
              <w:top w:val="nil"/>
              <w:left w:val="nil"/>
              <w:bottom w:val="nil"/>
            </w:tcBorders>
            <w:vAlign w:val="bottom"/>
          </w:tcPr>
          <w:p w14:paraId="523D8F57" w14:textId="2FF07281"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3</w:t>
            </w:r>
            <w:r>
              <w:rPr>
                <w:rFonts w:ascii="Arial" w:hAnsi="Arial" w:cs="Arial"/>
                <w:sz w:val="17"/>
                <w:szCs w:val="17"/>
              </w:rPr>
              <w:t>,</w:t>
            </w:r>
            <w:r w:rsidRPr="00E665C9">
              <w:rPr>
                <w:rFonts w:ascii="Arial" w:hAnsi="Arial" w:cs="Arial"/>
                <w:sz w:val="17"/>
                <w:szCs w:val="17"/>
              </w:rPr>
              <w:t xml:space="preserve">956 </w:t>
            </w:r>
          </w:p>
        </w:tc>
      </w:tr>
      <w:tr w:rsidR="00316F54" w:rsidRPr="00587444" w14:paraId="22F5799C" w14:textId="77777777" w:rsidTr="00B73927">
        <w:trPr>
          <w:trHeight w:hRule="exact" w:val="343"/>
        </w:trPr>
        <w:tc>
          <w:tcPr>
            <w:tcW w:w="1931" w:type="pct"/>
            <w:vAlign w:val="bottom"/>
          </w:tcPr>
          <w:p w14:paraId="00E627AD" w14:textId="45278286" w:rsidR="00316F54" w:rsidRPr="00587444" w:rsidRDefault="00316F54" w:rsidP="00316F54">
            <w:pPr>
              <w:tabs>
                <w:tab w:val="right" w:pos="1202"/>
              </w:tabs>
              <w:suppressAutoHyphens w:val="0"/>
              <w:autoSpaceDN/>
              <w:spacing w:line="240" w:lineRule="exact"/>
              <w:outlineLvl w:val="0"/>
              <w:rPr>
                <w:rFonts w:ascii="Arial" w:hAnsi="Arial" w:cs="Arial"/>
                <w:b/>
                <w:bCs/>
                <w:sz w:val="17"/>
                <w:szCs w:val="17"/>
              </w:rPr>
            </w:pPr>
            <w:bookmarkStart w:id="1059" w:name="_Toc4062894"/>
            <w:r w:rsidRPr="00587444">
              <w:rPr>
                <w:rFonts w:ascii="Arial" w:hAnsi="Arial" w:cs="Arial"/>
                <w:b/>
                <w:bCs/>
                <w:sz w:val="17"/>
                <w:szCs w:val="17"/>
              </w:rPr>
              <w:t>Total assets</w:t>
            </w:r>
            <w:bookmarkEnd w:id="1059"/>
            <w:r w:rsidRPr="00587444">
              <w:rPr>
                <w:rFonts w:ascii="Arial" w:hAnsi="Arial" w:cs="Arial"/>
                <w:b/>
                <w:bCs/>
                <w:sz w:val="17"/>
                <w:szCs w:val="17"/>
              </w:rPr>
              <w:t xml:space="preserve"> </w:t>
            </w:r>
          </w:p>
        </w:tc>
        <w:tc>
          <w:tcPr>
            <w:tcW w:w="690" w:type="pct"/>
            <w:tcBorders>
              <w:top w:val="single" w:sz="4" w:space="0" w:color="000000"/>
              <w:bottom w:val="single" w:sz="8" w:space="0" w:color="000000"/>
            </w:tcBorders>
            <w:vAlign w:val="bottom"/>
          </w:tcPr>
          <w:p w14:paraId="188CD092" w14:textId="36659AE0" w:rsidR="00316F54" w:rsidRPr="00587444" w:rsidRDefault="00316F54" w:rsidP="00316F54">
            <w:pPr>
              <w:suppressAutoHyphens w:val="0"/>
              <w:autoSpaceDN/>
              <w:spacing w:line="240" w:lineRule="exact"/>
              <w:jc w:val="right"/>
              <w:rPr>
                <w:rFonts w:ascii="Arial" w:hAnsi="Arial" w:cs="Arial"/>
                <w:b/>
                <w:bCs/>
                <w:color w:val="000000"/>
                <w:sz w:val="17"/>
                <w:szCs w:val="17"/>
                <w:lang w:val="hr-HR"/>
              </w:rPr>
            </w:pPr>
            <w:r w:rsidRPr="00E665C9">
              <w:rPr>
                <w:rFonts w:ascii="Arial" w:hAnsi="Arial" w:cs="Arial"/>
                <w:b/>
                <w:bCs/>
                <w:sz w:val="17"/>
                <w:szCs w:val="17"/>
              </w:rPr>
              <w:t xml:space="preserve"> 4</w:t>
            </w:r>
            <w:r>
              <w:rPr>
                <w:rFonts w:ascii="Arial" w:hAnsi="Arial" w:cs="Arial"/>
                <w:b/>
                <w:bCs/>
                <w:sz w:val="17"/>
                <w:szCs w:val="17"/>
              </w:rPr>
              <w:t>,</w:t>
            </w:r>
            <w:r w:rsidRPr="00E665C9">
              <w:rPr>
                <w:rFonts w:ascii="Arial" w:hAnsi="Arial" w:cs="Arial"/>
                <w:b/>
                <w:bCs/>
                <w:sz w:val="17"/>
                <w:szCs w:val="17"/>
              </w:rPr>
              <w:t>040</w:t>
            </w:r>
            <w:r>
              <w:rPr>
                <w:rFonts w:ascii="Arial" w:hAnsi="Arial" w:cs="Arial"/>
                <w:b/>
                <w:bCs/>
                <w:sz w:val="17"/>
                <w:szCs w:val="17"/>
              </w:rPr>
              <w:t>,</w:t>
            </w:r>
            <w:r w:rsidRPr="00E665C9">
              <w:rPr>
                <w:rFonts w:ascii="Arial" w:hAnsi="Arial" w:cs="Arial"/>
                <w:b/>
                <w:bCs/>
                <w:sz w:val="17"/>
                <w:szCs w:val="17"/>
              </w:rPr>
              <w:t xml:space="preserve">262 </w:t>
            </w:r>
          </w:p>
        </w:tc>
        <w:tc>
          <w:tcPr>
            <w:tcW w:w="845" w:type="pct"/>
            <w:tcBorders>
              <w:top w:val="single" w:sz="4" w:space="0" w:color="000000"/>
              <w:bottom w:val="single" w:sz="8" w:space="0" w:color="000000"/>
            </w:tcBorders>
            <w:vAlign w:val="bottom"/>
          </w:tcPr>
          <w:p w14:paraId="6D2A37C5" w14:textId="72F35F4F" w:rsidR="00316F54" w:rsidRPr="00587444" w:rsidRDefault="00316F54" w:rsidP="00316F54">
            <w:pPr>
              <w:suppressAutoHyphens w:val="0"/>
              <w:autoSpaceDN/>
              <w:spacing w:line="240" w:lineRule="exact"/>
              <w:jc w:val="right"/>
              <w:rPr>
                <w:rFonts w:ascii="Arial" w:hAnsi="Arial" w:cs="Arial"/>
                <w:b/>
                <w:bCs/>
                <w:color w:val="000000"/>
                <w:sz w:val="17"/>
                <w:szCs w:val="17"/>
                <w:lang w:val="hr-HR"/>
              </w:rPr>
            </w:pPr>
            <w:r w:rsidRPr="00E665C9">
              <w:rPr>
                <w:rFonts w:ascii="Arial" w:hAnsi="Arial" w:cs="Arial"/>
                <w:b/>
                <w:bCs/>
                <w:sz w:val="17"/>
                <w:szCs w:val="17"/>
              </w:rPr>
              <w:t xml:space="preserve"> 15</w:t>
            </w:r>
            <w:r>
              <w:rPr>
                <w:rFonts w:ascii="Arial" w:hAnsi="Arial" w:cs="Arial"/>
                <w:b/>
                <w:bCs/>
                <w:sz w:val="17"/>
                <w:szCs w:val="17"/>
              </w:rPr>
              <w:t>,</w:t>
            </w:r>
            <w:r w:rsidRPr="00E665C9">
              <w:rPr>
                <w:rFonts w:ascii="Arial" w:hAnsi="Arial" w:cs="Arial"/>
                <w:b/>
                <w:bCs/>
                <w:sz w:val="17"/>
                <w:szCs w:val="17"/>
              </w:rPr>
              <w:t xml:space="preserve">761 </w:t>
            </w:r>
          </w:p>
        </w:tc>
        <w:tc>
          <w:tcPr>
            <w:tcW w:w="690" w:type="pct"/>
            <w:tcBorders>
              <w:top w:val="single" w:sz="4" w:space="0" w:color="000000"/>
              <w:bottom w:val="single" w:sz="8" w:space="0" w:color="000000"/>
            </w:tcBorders>
            <w:vAlign w:val="bottom"/>
          </w:tcPr>
          <w:p w14:paraId="07AA77E5" w14:textId="7D9C5507" w:rsidR="00316F54" w:rsidRPr="00587444" w:rsidRDefault="00316F54" w:rsidP="00316F54">
            <w:pPr>
              <w:suppressAutoHyphens w:val="0"/>
              <w:autoSpaceDN/>
              <w:spacing w:line="240" w:lineRule="exact"/>
              <w:jc w:val="right"/>
              <w:rPr>
                <w:rFonts w:ascii="Arial" w:hAnsi="Arial" w:cs="Arial"/>
                <w:b/>
                <w:bCs/>
                <w:color w:val="000000"/>
                <w:sz w:val="17"/>
                <w:szCs w:val="17"/>
                <w:lang w:val="hr-HR"/>
              </w:rPr>
            </w:pPr>
            <w:r w:rsidRPr="00E665C9">
              <w:rPr>
                <w:rFonts w:ascii="Arial" w:hAnsi="Arial" w:cs="Arial"/>
                <w:b/>
                <w:bCs/>
                <w:sz w:val="17"/>
                <w:szCs w:val="17"/>
              </w:rPr>
              <w:t xml:space="preserve"> 16 </w:t>
            </w:r>
          </w:p>
        </w:tc>
        <w:tc>
          <w:tcPr>
            <w:tcW w:w="844" w:type="pct"/>
            <w:tcBorders>
              <w:top w:val="single" w:sz="4" w:space="0" w:color="000000"/>
              <w:bottom w:val="single" w:sz="8" w:space="0" w:color="000000"/>
            </w:tcBorders>
            <w:vAlign w:val="bottom"/>
          </w:tcPr>
          <w:p w14:paraId="6E112641" w14:textId="7176ED25" w:rsidR="00316F54" w:rsidRPr="00587444" w:rsidRDefault="00316F54" w:rsidP="00316F54">
            <w:pPr>
              <w:suppressAutoHyphens w:val="0"/>
              <w:autoSpaceDN/>
              <w:spacing w:line="240" w:lineRule="exact"/>
              <w:jc w:val="right"/>
              <w:rPr>
                <w:rFonts w:ascii="Arial" w:hAnsi="Arial" w:cs="Arial"/>
                <w:b/>
                <w:bCs/>
                <w:color w:val="000000"/>
                <w:sz w:val="17"/>
                <w:szCs w:val="17"/>
                <w:lang w:val="hr-HR"/>
              </w:rPr>
            </w:pPr>
            <w:r w:rsidRPr="00E665C9">
              <w:rPr>
                <w:rFonts w:ascii="Arial" w:hAnsi="Arial" w:cs="Arial"/>
                <w:b/>
                <w:bCs/>
                <w:sz w:val="17"/>
                <w:szCs w:val="17"/>
              </w:rPr>
              <w:t xml:space="preserve"> 4</w:t>
            </w:r>
            <w:r>
              <w:rPr>
                <w:rFonts w:ascii="Arial" w:hAnsi="Arial" w:cs="Arial"/>
                <w:b/>
                <w:bCs/>
                <w:sz w:val="17"/>
                <w:szCs w:val="17"/>
              </w:rPr>
              <w:t>,</w:t>
            </w:r>
            <w:r w:rsidRPr="00E665C9">
              <w:rPr>
                <w:rFonts w:ascii="Arial" w:hAnsi="Arial" w:cs="Arial"/>
                <w:b/>
                <w:bCs/>
                <w:sz w:val="17"/>
                <w:szCs w:val="17"/>
              </w:rPr>
              <w:t>056</w:t>
            </w:r>
            <w:r>
              <w:rPr>
                <w:rFonts w:ascii="Arial" w:hAnsi="Arial" w:cs="Arial"/>
                <w:b/>
                <w:bCs/>
                <w:sz w:val="17"/>
                <w:szCs w:val="17"/>
              </w:rPr>
              <w:t>,</w:t>
            </w:r>
            <w:r w:rsidRPr="00E665C9">
              <w:rPr>
                <w:rFonts w:ascii="Arial" w:hAnsi="Arial" w:cs="Arial"/>
                <w:b/>
                <w:bCs/>
                <w:sz w:val="17"/>
                <w:szCs w:val="17"/>
              </w:rPr>
              <w:t xml:space="preserve">039 </w:t>
            </w:r>
          </w:p>
        </w:tc>
      </w:tr>
      <w:tr w:rsidR="00316F54" w:rsidRPr="00587444" w14:paraId="2F555527" w14:textId="77777777" w:rsidTr="00D30C83">
        <w:trPr>
          <w:trHeight w:val="307"/>
        </w:trPr>
        <w:tc>
          <w:tcPr>
            <w:tcW w:w="1931" w:type="pct"/>
            <w:vAlign w:val="bottom"/>
          </w:tcPr>
          <w:p w14:paraId="45AF4DDB" w14:textId="0C5056B3" w:rsidR="00316F54" w:rsidRPr="00587444" w:rsidRDefault="00316F54" w:rsidP="00316F54">
            <w:pPr>
              <w:tabs>
                <w:tab w:val="right" w:pos="1202"/>
              </w:tabs>
              <w:suppressAutoHyphens w:val="0"/>
              <w:autoSpaceDN/>
              <w:spacing w:line="240" w:lineRule="exact"/>
              <w:outlineLvl w:val="0"/>
              <w:rPr>
                <w:rFonts w:ascii="Arial" w:hAnsi="Arial" w:cs="Arial"/>
                <w:b/>
                <w:bCs/>
                <w:sz w:val="17"/>
                <w:szCs w:val="17"/>
              </w:rPr>
            </w:pPr>
            <w:bookmarkStart w:id="1060" w:name="_Toc4062895"/>
            <w:r w:rsidRPr="00587444">
              <w:rPr>
                <w:rFonts w:ascii="Arial" w:hAnsi="Arial" w:cs="Arial"/>
                <w:b/>
                <w:bCs/>
                <w:sz w:val="17"/>
                <w:szCs w:val="17"/>
              </w:rPr>
              <w:t>Liabilities</w:t>
            </w:r>
            <w:bookmarkEnd w:id="1060"/>
            <w:r w:rsidRPr="00587444">
              <w:rPr>
                <w:rFonts w:ascii="Arial" w:hAnsi="Arial" w:cs="Arial"/>
                <w:b/>
                <w:bCs/>
                <w:sz w:val="17"/>
                <w:szCs w:val="17"/>
              </w:rPr>
              <w:t xml:space="preserve"> </w:t>
            </w:r>
          </w:p>
        </w:tc>
        <w:tc>
          <w:tcPr>
            <w:tcW w:w="690" w:type="pct"/>
            <w:tcBorders>
              <w:top w:val="single" w:sz="12" w:space="0" w:color="000000"/>
            </w:tcBorders>
            <w:vAlign w:val="bottom"/>
          </w:tcPr>
          <w:p w14:paraId="714A945C" w14:textId="77777777"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p>
        </w:tc>
        <w:tc>
          <w:tcPr>
            <w:tcW w:w="845" w:type="pct"/>
            <w:tcBorders>
              <w:top w:val="single" w:sz="12" w:space="0" w:color="000000"/>
            </w:tcBorders>
            <w:vAlign w:val="bottom"/>
          </w:tcPr>
          <w:p w14:paraId="552A8A67" w14:textId="77777777"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p>
        </w:tc>
        <w:tc>
          <w:tcPr>
            <w:tcW w:w="690" w:type="pct"/>
            <w:tcBorders>
              <w:top w:val="single" w:sz="12" w:space="0" w:color="000000"/>
            </w:tcBorders>
            <w:vAlign w:val="bottom"/>
          </w:tcPr>
          <w:p w14:paraId="5C0C6A5B" w14:textId="77777777"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p>
        </w:tc>
        <w:tc>
          <w:tcPr>
            <w:tcW w:w="844" w:type="pct"/>
            <w:tcBorders>
              <w:top w:val="single" w:sz="12" w:space="0" w:color="000000"/>
            </w:tcBorders>
            <w:vAlign w:val="bottom"/>
          </w:tcPr>
          <w:p w14:paraId="2E092175" w14:textId="77777777"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p>
        </w:tc>
      </w:tr>
      <w:tr w:rsidR="00316F54" w:rsidRPr="00587444" w14:paraId="4E1B7301" w14:textId="77777777" w:rsidTr="00B73927">
        <w:trPr>
          <w:trHeight w:hRule="exact" w:val="286"/>
        </w:trPr>
        <w:tc>
          <w:tcPr>
            <w:tcW w:w="1931" w:type="pct"/>
            <w:vAlign w:val="bottom"/>
          </w:tcPr>
          <w:p w14:paraId="77B0963A" w14:textId="7C4FE8F9" w:rsidR="00316F54" w:rsidRPr="00587444" w:rsidRDefault="00316F54" w:rsidP="00316F54">
            <w:pPr>
              <w:tabs>
                <w:tab w:val="right" w:pos="1202"/>
              </w:tabs>
              <w:suppressAutoHyphens w:val="0"/>
              <w:autoSpaceDN/>
              <w:spacing w:line="240" w:lineRule="exact"/>
              <w:outlineLvl w:val="0"/>
              <w:rPr>
                <w:rFonts w:ascii="Arial" w:hAnsi="Arial" w:cs="Arial"/>
                <w:sz w:val="17"/>
                <w:szCs w:val="17"/>
              </w:rPr>
            </w:pPr>
            <w:bookmarkStart w:id="1061" w:name="_Toc4062896"/>
            <w:r w:rsidRPr="00587444">
              <w:rPr>
                <w:rFonts w:ascii="Arial" w:hAnsi="Arial" w:cs="Arial"/>
                <w:sz w:val="17"/>
                <w:szCs w:val="17"/>
              </w:rPr>
              <w:t>Deposits from customers</w:t>
            </w:r>
            <w:bookmarkEnd w:id="1061"/>
            <w:r w:rsidRPr="00587444">
              <w:rPr>
                <w:rFonts w:ascii="Arial" w:hAnsi="Arial" w:cs="Arial"/>
                <w:sz w:val="17"/>
                <w:szCs w:val="17"/>
              </w:rPr>
              <w:t xml:space="preserve"> </w:t>
            </w:r>
          </w:p>
        </w:tc>
        <w:tc>
          <w:tcPr>
            <w:tcW w:w="690" w:type="pct"/>
            <w:tcBorders>
              <w:top w:val="nil"/>
              <w:left w:val="nil"/>
              <w:bottom w:val="nil"/>
              <w:right w:val="nil"/>
            </w:tcBorders>
            <w:vAlign w:val="bottom"/>
          </w:tcPr>
          <w:p w14:paraId="4C801FD6" w14:textId="7A748B2A"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149</w:t>
            </w:r>
            <w:r>
              <w:rPr>
                <w:rFonts w:ascii="Arial" w:hAnsi="Arial" w:cs="Arial"/>
                <w:sz w:val="17"/>
                <w:szCs w:val="17"/>
              </w:rPr>
              <w:t>,</w:t>
            </w:r>
            <w:r w:rsidRPr="00E665C9">
              <w:rPr>
                <w:rFonts w:ascii="Arial" w:hAnsi="Arial" w:cs="Arial"/>
                <w:sz w:val="17"/>
                <w:szCs w:val="17"/>
              </w:rPr>
              <w:t xml:space="preserve">471 </w:t>
            </w:r>
          </w:p>
        </w:tc>
        <w:tc>
          <w:tcPr>
            <w:tcW w:w="845" w:type="pct"/>
            <w:tcBorders>
              <w:top w:val="nil"/>
              <w:left w:val="nil"/>
              <w:bottom w:val="nil"/>
              <w:right w:val="nil"/>
            </w:tcBorders>
            <w:vAlign w:val="bottom"/>
          </w:tcPr>
          <w:p w14:paraId="6A523CD1" w14:textId="640BCBA8"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2</w:t>
            </w:r>
            <w:r>
              <w:rPr>
                <w:rFonts w:ascii="Arial" w:hAnsi="Arial" w:cs="Arial"/>
                <w:sz w:val="17"/>
                <w:szCs w:val="17"/>
              </w:rPr>
              <w:t>,</w:t>
            </w:r>
            <w:r w:rsidRPr="00E665C9">
              <w:rPr>
                <w:rFonts w:ascii="Arial" w:hAnsi="Arial" w:cs="Arial"/>
                <w:sz w:val="17"/>
                <w:szCs w:val="17"/>
              </w:rPr>
              <w:t xml:space="preserve">396 </w:t>
            </w:r>
          </w:p>
        </w:tc>
        <w:tc>
          <w:tcPr>
            <w:tcW w:w="690" w:type="pct"/>
            <w:tcBorders>
              <w:top w:val="nil"/>
              <w:left w:val="nil"/>
              <w:bottom w:val="nil"/>
              <w:right w:val="nil"/>
            </w:tcBorders>
            <w:vAlign w:val="bottom"/>
          </w:tcPr>
          <w:p w14:paraId="6FF4033A" w14:textId="3390E08C"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 </w:t>
            </w:r>
          </w:p>
        </w:tc>
        <w:tc>
          <w:tcPr>
            <w:tcW w:w="844" w:type="pct"/>
            <w:tcBorders>
              <w:top w:val="nil"/>
              <w:left w:val="nil"/>
              <w:bottom w:val="nil"/>
            </w:tcBorders>
            <w:vAlign w:val="bottom"/>
          </w:tcPr>
          <w:p w14:paraId="7EAD0165" w14:textId="58031FA4"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151</w:t>
            </w:r>
            <w:r>
              <w:rPr>
                <w:rFonts w:ascii="Arial" w:hAnsi="Arial" w:cs="Arial"/>
                <w:sz w:val="17"/>
                <w:szCs w:val="17"/>
              </w:rPr>
              <w:t>,</w:t>
            </w:r>
            <w:r w:rsidRPr="00E665C9">
              <w:rPr>
                <w:rFonts w:ascii="Arial" w:hAnsi="Arial" w:cs="Arial"/>
                <w:sz w:val="17"/>
                <w:szCs w:val="17"/>
              </w:rPr>
              <w:t xml:space="preserve">867 </w:t>
            </w:r>
          </w:p>
        </w:tc>
      </w:tr>
      <w:tr w:rsidR="00316F54" w:rsidRPr="00587444" w14:paraId="4DC81D08" w14:textId="77777777" w:rsidTr="00B73927">
        <w:trPr>
          <w:trHeight w:hRule="exact" w:val="286"/>
        </w:trPr>
        <w:tc>
          <w:tcPr>
            <w:tcW w:w="1931" w:type="pct"/>
            <w:vAlign w:val="bottom"/>
          </w:tcPr>
          <w:p w14:paraId="0E17DC30" w14:textId="43360A0C" w:rsidR="00316F54" w:rsidRPr="00587444" w:rsidRDefault="00316F54" w:rsidP="00316F54">
            <w:pPr>
              <w:tabs>
                <w:tab w:val="right" w:pos="1202"/>
              </w:tabs>
              <w:suppressAutoHyphens w:val="0"/>
              <w:autoSpaceDN/>
              <w:spacing w:line="240" w:lineRule="exact"/>
              <w:outlineLvl w:val="0"/>
              <w:rPr>
                <w:rFonts w:ascii="Arial" w:hAnsi="Arial" w:cs="Arial"/>
                <w:sz w:val="17"/>
                <w:szCs w:val="17"/>
              </w:rPr>
            </w:pPr>
            <w:bookmarkStart w:id="1062" w:name="_Toc4062897"/>
            <w:r w:rsidRPr="00587444">
              <w:rPr>
                <w:rFonts w:ascii="Arial" w:hAnsi="Arial" w:cs="Arial"/>
                <w:sz w:val="17"/>
                <w:szCs w:val="17"/>
              </w:rPr>
              <w:t>Borrowings</w:t>
            </w:r>
            <w:bookmarkEnd w:id="1062"/>
            <w:r w:rsidRPr="00587444">
              <w:rPr>
                <w:rFonts w:ascii="Arial" w:hAnsi="Arial" w:cs="Arial"/>
                <w:sz w:val="17"/>
                <w:szCs w:val="17"/>
              </w:rPr>
              <w:t xml:space="preserve"> </w:t>
            </w:r>
          </w:p>
        </w:tc>
        <w:tc>
          <w:tcPr>
            <w:tcW w:w="690" w:type="pct"/>
            <w:tcBorders>
              <w:top w:val="nil"/>
              <w:left w:val="nil"/>
              <w:bottom w:val="nil"/>
              <w:right w:val="nil"/>
            </w:tcBorders>
            <w:vAlign w:val="bottom"/>
          </w:tcPr>
          <w:p w14:paraId="4466C35A" w14:textId="0AE1CD0B"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2</w:t>
            </w:r>
            <w:r>
              <w:rPr>
                <w:rFonts w:ascii="Arial" w:hAnsi="Arial" w:cs="Arial"/>
                <w:sz w:val="17"/>
                <w:szCs w:val="17"/>
              </w:rPr>
              <w:t>,</w:t>
            </w:r>
            <w:r w:rsidRPr="00E665C9">
              <w:rPr>
                <w:rFonts w:ascii="Arial" w:hAnsi="Arial" w:cs="Arial"/>
                <w:sz w:val="17"/>
                <w:szCs w:val="17"/>
              </w:rPr>
              <w:t>216</w:t>
            </w:r>
            <w:r>
              <w:rPr>
                <w:rFonts w:ascii="Arial" w:hAnsi="Arial" w:cs="Arial"/>
                <w:sz w:val="17"/>
                <w:szCs w:val="17"/>
              </w:rPr>
              <w:t>,</w:t>
            </w:r>
            <w:r w:rsidRPr="00E665C9">
              <w:rPr>
                <w:rFonts w:ascii="Arial" w:hAnsi="Arial" w:cs="Arial"/>
                <w:sz w:val="17"/>
                <w:szCs w:val="17"/>
              </w:rPr>
              <w:t xml:space="preserve">536 </w:t>
            </w:r>
          </w:p>
        </w:tc>
        <w:tc>
          <w:tcPr>
            <w:tcW w:w="845" w:type="pct"/>
            <w:tcBorders>
              <w:top w:val="nil"/>
              <w:left w:val="nil"/>
              <w:bottom w:val="nil"/>
              <w:right w:val="nil"/>
            </w:tcBorders>
            <w:vAlign w:val="bottom"/>
          </w:tcPr>
          <w:p w14:paraId="35612A17" w14:textId="1383D925"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13</w:t>
            </w:r>
            <w:r>
              <w:rPr>
                <w:rFonts w:ascii="Arial" w:hAnsi="Arial" w:cs="Arial"/>
                <w:sz w:val="17"/>
                <w:szCs w:val="17"/>
              </w:rPr>
              <w:t>,</w:t>
            </w:r>
            <w:r w:rsidRPr="00E665C9">
              <w:rPr>
                <w:rFonts w:ascii="Arial" w:hAnsi="Arial" w:cs="Arial"/>
                <w:sz w:val="17"/>
                <w:szCs w:val="17"/>
              </w:rPr>
              <w:t xml:space="preserve">768 </w:t>
            </w:r>
          </w:p>
        </w:tc>
        <w:tc>
          <w:tcPr>
            <w:tcW w:w="690" w:type="pct"/>
            <w:tcBorders>
              <w:top w:val="nil"/>
              <w:left w:val="nil"/>
              <w:bottom w:val="nil"/>
              <w:right w:val="nil"/>
            </w:tcBorders>
            <w:vAlign w:val="bottom"/>
          </w:tcPr>
          <w:p w14:paraId="6B987863" w14:textId="442E121E"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 </w:t>
            </w:r>
          </w:p>
        </w:tc>
        <w:tc>
          <w:tcPr>
            <w:tcW w:w="844" w:type="pct"/>
            <w:tcBorders>
              <w:top w:val="nil"/>
              <w:left w:val="nil"/>
              <w:bottom w:val="nil"/>
            </w:tcBorders>
            <w:vAlign w:val="bottom"/>
          </w:tcPr>
          <w:p w14:paraId="6AB8C771" w14:textId="3679F326"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2</w:t>
            </w:r>
            <w:r>
              <w:rPr>
                <w:rFonts w:ascii="Arial" w:hAnsi="Arial" w:cs="Arial"/>
                <w:sz w:val="17"/>
                <w:szCs w:val="17"/>
              </w:rPr>
              <w:t>,</w:t>
            </w:r>
            <w:r w:rsidRPr="00E665C9">
              <w:rPr>
                <w:rFonts w:ascii="Arial" w:hAnsi="Arial" w:cs="Arial"/>
                <w:sz w:val="17"/>
                <w:szCs w:val="17"/>
              </w:rPr>
              <w:t>230</w:t>
            </w:r>
            <w:r>
              <w:rPr>
                <w:rFonts w:ascii="Arial" w:hAnsi="Arial" w:cs="Arial"/>
                <w:sz w:val="17"/>
                <w:szCs w:val="17"/>
              </w:rPr>
              <w:t>,</w:t>
            </w:r>
            <w:r w:rsidRPr="00E665C9">
              <w:rPr>
                <w:rFonts w:ascii="Arial" w:hAnsi="Arial" w:cs="Arial"/>
                <w:sz w:val="17"/>
                <w:szCs w:val="17"/>
              </w:rPr>
              <w:t xml:space="preserve">304 </w:t>
            </w:r>
          </w:p>
        </w:tc>
      </w:tr>
      <w:tr w:rsidR="00316F54" w:rsidRPr="00587444" w14:paraId="5972D8E3" w14:textId="77777777" w:rsidTr="00B73927">
        <w:trPr>
          <w:trHeight w:hRule="exact" w:val="537"/>
        </w:trPr>
        <w:tc>
          <w:tcPr>
            <w:tcW w:w="1931" w:type="pct"/>
            <w:vAlign w:val="bottom"/>
          </w:tcPr>
          <w:p w14:paraId="3BC7D778" w14:textId="77777777" w:rsidR="00316F54" w:rsidRDefault="00316F54" w:rsidP="00316F5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Provisions for guarantees, </w:t>
            </w:r>
          </w:p>
          <w:p w14:paraId="110E93BA" w14:textId="562DF2C8" w:rsidR="00316F54" w:rsidRPr="00587444" w:rsidRDefault="00316F54" w:rsidP="00316F5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commitments and other liabilities</w:t>
            </w:r>
          </w:p>
        </w:tc>
        <w:tc>
          <w:tcPr>
            <w:tcW w:w="690" w:type="pct"/>
            <w:tcBorders>
              <w:top w:val="nil"/>
              <w:left w:val="nil"/>
              <w:bottom w:val="nil"/>
              <w:right w:val="nil"/>
            </w:tcBorders>
            <w:vAlign w:val="bottom"/>
          </w:tcPr>
          <w:p w14:paraId="7745F58C" w14:textId="7F71C202"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34</w:t>
            </w:r>
            <w:r>
              <w:rPr>
                <w:rFonts w:ascii="Arial" w:hAnsi="Arial" w:cs="Arial"/>
                <w:sz w:val="17"/>
                <w:szCs w:val="17"/>
              </w:rPr>
              <w:t>,</w:t>
            </w:r>
            <w:r w:rsidRPr="00E665C9">
              <w:rPr>
                <w:rFonts w:ascii="Arial" w:hAnsi="Arial" w:cs="Arial"/>
                <w:sz w:val="17"/>
                <w:szCs w:val="17"/>
              </w:rPr>
              <w:t xml:space="preserve">153 </w:t>
            </w:r>
          </w:p>
        </w:tc>
        <w:tc>
          <w:tcPr>
            <w:tcW w:w="845" w:type="pct"/>
            <w:tcBorders>
              <w:top w:val="nil"/>
              <w:left w:val="nil"/>
              <w:bottom w:val="nil"/>
              <w:right w:val="nil"/>
            </w:tcBorders>
            <w:vAlign w:val="bottom"/>
          </w:tcPr>
          <w:p w14:paraId="51E9F7CA" w14:textId="4A2CB253"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96 </w:t>
            </w:r>
          </w:p>
        </w:tc>
        <w:tc>
          <w:tcPr>
            <w:tcW w:w="690" w:type="pct"/>
            <w:tcBorders>
              <w:top w:val="nil"/>
              <w:left w:val="nil"/>
              <w:bottom w:val="nil"/>
              <w:right w:val="nil"/>
            </w:tcBorders>
            <w:vAlign w:val="bottom"/>
          </w:tcPr>
          <w:p w14:paraId="17D3EB02" w14:textId="2FC1EDB3"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356 </w:t>
            </w:r>
          </w:p>
        </w:tc>
        <w:tc>
          <w:tcPr>
            <w:tcW w:w="844" w:type="pct"/>
            <w:tcBorders>
              <w:top w:val="nil"/>
              <w:left w:val="nil"/>
              <w:bottom w:val="nil"/>
            </w:tcBorders>
            <w:vAlign w:val="bottom"/>
          </w:tcPr>
          <w:p w14:paraId="3B8E3422" w14:textId="3DC8B3CF"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34</w:t>
            </w:r>
            <w:r>
              <w:rPr>
                <w:rFonts w:ascii="Arial" w:hAnsi="Arial" w:cs="Arial"/>
                <w:sz w:val="17"/>
                <w:szCs w:val="17"/>
              </w:rPr>
              <w:t>,</w:t>
            </w:r>
            <w:r w:rsidRPr="00E665C9">
              <w:rPr>
                <w:rFonts w:ascii="Arial" w:hAnsi="Arial" w:cs="Arial"/>
                <w:sz w:val="17"/>
                <w:szCs w:val="17"/>
              </w:rPr>
              <w:t xml:space="preserve">605 </w:t>
            </w:r>
          </w:p>
        </w:tc>
      </w:tr>
      <w:tr w:rsidR="00316F54" w:rsidRPr="00587444" w14:paraId="671621F6" w14:textId="77777777" w:rsidTr="00B73927">
        <w:trPr>
          <w:trHeight w:hRule="exact" w:val="286"/>
        </w:trPr>
        <w:tc>
          <w:tcPr>
            <w:tcW w:w="1931" w:type="pct"/>
            <w:vAlign w:val="bottom"/>
          </w:tcPr>
          <w:p w14:paraId="25F762D2" w14:textId="549561D0" w:rsidR="00316F54" w:rsidRPr="00587444" w:rsidRDefault="00316F54" w:rsidP="00316F54">
            <w:pPr>
              <w:tabs>
                <w:tab w:val="right" w:pos="1202"/>
              </w:tabs>
              <w:suppressAutoHyphens w:val="0"/>
              <w:autoSpaceDN/>
              <w:spacing w:line="240" w:lineRule="exact"/>
              <w:outlineLvl w:val="0"/>
              <w:rPr>
                <w:rFonts w:ascii="Arial" w:hAnsi="Arial" w:cs="Arial"/>
                <w:sz w:val="17"/>
                <w:szCs w:val="17"/>
              </w:rPr>
            </w:pPr>
            <w:bookmarkStart w:id="1063" w:name="_Toc4062899"/>
            <w:r w:rsidRPr="00587444">
              <w:rPr>
                <w:rFonts w:ascii="Arial" w:hAnsi="Arial" w:cs="Arial"/>
                <w:sz w:val="17"/>
                <w:szCs w:val="17"/>
              </w:rPr>
              <w:t>Other liabilities</w:t>
            </w:r>
            <w:bookmarkEnd w:id="1063"/>
            <w:r w:rsidRPr="00587444">
              <w:rPr>
                <w:rFonts w:ascii="Arial" w:hAnsi="Arial" w:cs="Arial"/>
                <w:sz w:val="17"/>
                <w:szCs w:val="17"/>
              </w:rPr>
              <w:t xml:space="preserve"> </w:t>
            </w:r>
          </w:p>
        </w:tc>
        <w:tc>
          <w:tcPr>
            <w:tcW w:w="690" w:type="pct"/>
            <w:tcBorders>
              <w:top w:val="nil"/>
              <w:left w:val="nil"/>
              <w:bottom w:val="single" w:sz="4" w:space="0" w:color="auto"/>
              <w:right w:val="nil"/>
            </w:tcBorders>
            <w:vAlign w:val="bottom"/>
          </w:tcPr>
          <w:p w14:paraId="1E96CA6A" w14:textId="57A6E67D"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70</w:t>
            </w:r>
            <w:r>
              <w:rPr>
                <w:rFonts w:ascii="Arial" w:hAnsi="Arial" w:cs="Arial"/>
                <w:sz w:val="17"/>
                <w:szCs w:val="17"/>
              </w:rPr>
              <w:t>,</w:t>
            </w:r>
            <w:r w:rsidRPr="00E665C9">
              <w:rPr>
                <w:rFonts w:ascii="Arial" w:hAnsi="Arial" w:cs="Arial"/>
                <w:sz w:val="17"/>
                <w:szCs w:val="17"/>
              </w:rPr>
              <w:t xml:space="preserve">946 </w:t>
            </w:r>
          </w:p>
        </w:tc>
        <w:tc>
          <w:tcPr>
            <w:tcW w:w="845" w:type="pct"/>
            <w:tcBorders>
              <w:top w:val="nil"/>
              <w:left w:val="nil"/>
              <w:bottom w:val="single" w:sz="4" w:space="0" w:color="auto"/>
              <w:right w:val="nil"/>
            </w:tcBorders>
            <w:vAlign w:val="bottom"/>
          </w:tcPr>
          <w:p w14:paraId="19DFF9DC" w14:textId="38E51E88"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 </w:t>
            </w:r>
          </w:p>
        </w:tc>
        <w:tc>
          <w:tcPr>
            <w:tcW w:w="690" w:type="pct"/>
            <w:tcBorders>
              <w:top w:val="nil"/>
              <w:left w:val="nil"/>
              <w:bottom w:val="single" w:sz="4" w:space="0" w:color="auto"/>
              <w:right w:val="nil"/>
            </w:tcBorders>
            <w:vAlign w:val="bottom"/>
          </w:tcPr>
          <w:p w14:paraId="40812CFC" w14:textId="48D10812"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 </w:t>
            </w:r>
          </w:p>
        </w:tc>
        <w:tc>
          <w:tcPr>
            <w:tcW w:w="844" w:type="pct"/>
            <w:tcBorders>
              <w:top w:val="nil"/>
              <w:left w:val="nil"/>
              <w:bottom w:val="single" w:sz="4" w:space="0" w:color="auto"/>
            </w:tcBorders>
            <w:vAlign w:val="bottom"/>
          </w:tcPr>
          <w:p w14:paraId="20292FA9" w14:textId="162F6B04" w:rsidR="00316F54" w:rsidRPr="00587444" w:rsidRDefault="00316F54" w:rsidP="00316F54">
            <w:pPr>
              <w:suppressAutoHyphens w:val="0"/>
              <w:autoSpaceDN/>
              <w:spacing w:line="240" w:lineRule="exact"/>
              <w:jc w:val="right"/>
              <w:rPr>
                <w:rFonts w:ascii="Arial" w:eastAsia="Arial Unicode MS" w:hAnsi="Arial" w:cs="Arial"/>
                <w:color w:val="000000"/>
                <w:sz w:val="17"/>
                <w:szCs w:val="17"/>
              </w:rPr>
            </w:pPr>
            <w:r w:rsidRPr="00E665C9">
              <w:rPr>
                <w:rFonts w:ascii="Arial" w:hAnsi="Arial" w:cs="Arial"/>
                <w:sz w:val="17"/>
                <w:szCs w:val="17"/>
              </w:rPr>
              <w:t xml:space="preserve"> 70</w:t>
            </w:r>
            <w:r>
              <w:rPr>
                <w:rFonts w:ascii="Arial" w:hAnsi="Arial" w:cs="Arial"/>
                <w:sz w:val="17"/>
                <w:szCs w:val="17"/>
              </w:rPr>
              <w:t>,</w:t>
            </w:r>
            <w:r w:rsidRPr="00E665C9">
              <w:rPr>
                <w:rFonts w:ascii="Arial" w:hAnsi="Arial" w:cs="Arial"/>
                <w:sz w:val="17"/>
                <w:szCs w:val="17"/>
              </w:rPr>
              <w:t xml:space="preserve">946 </w:t>
            </w:r>
          </w:p>
        </w:tc>
      </w:tr>
      <w:tr w:rsidR="00316F54" w:rsidRPr="00587444" w14:paraId="2F7D23D6" w14:textId="77777777" w:rsidTr="00B73927">
        <w:trPr>
          <w:trHeight w:hRule="exact" w:val="343"/>
        </w:trPr>
        <w:tc>
          <w:tcPr>
            <w:tcW w:w="1931" w:type="pct"/>
            <w:vAlign w:val="bottom"/>
          </w:tcPr>
          <w:p w14:paraId="5721C3B7" w14:textId="556E66D1" w:rsidR="00316F54" w:rsidRPr="00587444" w:rsidRDefault="00316F54" w:rsidP="00316F54">
            <w:pPr>
              <w:tabs>
                <w:tab w:val="right" w:pos="1202"/>
              </w:tabs>
              <w:suppressAutoHyphens w:val="0"/>
              <w:autoSpaceDN/>
              <w:spacing w:line="240" w:lineRule="exact"/>
              <w:outlineLvl w:val="0"/>
              <w:rPr>
                <w:rFonts w:ascii="Arial" w:hAnsi="Arial" w:cs="Arial"/>
                <w:b/>
                <w:bCs/>
                <w:sz w:val="17"/>
                <w:szCs w:val="17"/>
              </w:rPr>
            </w:pPr>
            <w:bookmarkStart w:id="1064" w:name="_Toc4062900"/>
            <w:r w:rsidRPr="00587444">
              <w:rPr>
                <w:rFonts w:ascii="Arial" w:hAnsi="Arial" w:cs="Arial"/>
                <w:b/>
                <w:bCs/>
                <w:sz w:val="17"/>
                <w:szCs w:val="17"/>
              </w:rPr>
              <w:t>Total liabilities</w:t>
            </w:r>
            <w:bookmarkEnd w:id="1064"/>
            <w:r w:rsidRPr="00587444">
              <w:rPr>
                <w:rFonts w:ascii="Arial" w:hAnsi="Arial" w:cs="Arial"/>
                <w:b/>
                <w:bCs/>
                <w:sz w:val="17"/>
                <w:szCs w:val="17"/>
              </w:rPr>
              <w:t xml:space="preserve"> </w:t>
            </w:r>
          </w:p>
        </w:tc>
        <w:tc>
          <w:tcPr>
            <w:tcW w:w="690" w:type="pct"/>
            <w:tcBorders>
              <w:top w:val="single" w:sz="4" w:space="0" w:color="auto"/>
              <w:left w:val="nil"/>
              <w:bottom w:val="single" w:sz="12" w:space="0" w:color="auto"/>
              <w:right w:val="nil"/>
            </w:tcBorders>
            <w:vAlign w:val="bottom"/>
          </w:tcPr>
          <w:p w14:paraId="455E2C28" w14:textId="34292F14" w:rsidR="00316F54" w:rsidRPr="00587444" w:rsidRDefault="00316F54" w:rsidP="00316F54">
            <w:pPr>
              <w:suppressAutoHyphens w:val="0"/>
              <w:autoSpaceDN/>
              <w:spacing w:line="240" w:lineRule="exact"/>
              <w:jc w:val="right"/>
              <w:rPr>
                <w:rFonts w:ascii="Arial" w:eastAsia="Arial Unicode MS" w:hAnsi="Arial" w:cs="Arial"/>
                <w:b/>
                <w:color w:val="000000"/>
                <w:sz w:val="17"/>
                <w:szCs w:val="17"/>
              </w:rPr>
            </w:pPr>
            <w:r w:rsidRPr="00E665C9">
              <w:rPr>
                <w:rFonts w:ascii="Arial" w:hAnsi="Arial" w:cs="Arial"/>
                <w:b/>
                <w:bCs/>
                <w:sz w:val="17"/>
                <w:szCs w:val="17"/>
              </w:rPr>
              <w:t xml:space="preserve"> 2</w:t>
            </w:r>
            <w:r>
              <w:rPr>
                <w:rFonts w:ascii="Arial" w:hAnsi="Arial" w:cs="Arial"/>
                <w:b/>
                <w:bCs/>
                <w:sz w:val="17"/>
                <w:szCs w:val="17"/>
              </w:rPr>
              <w:t>,</w:t>
            </w:r>
            <w:r w:rsidRPr="00E665C9">
              <w:rPr>
                <w:rFonts w:ascii="Arial" w:hAnsi="Arial" w:cs="Arial"/>
                <w:b/>
                <w:bCs/>
                <w:sz w:val="17"/>
                <w:szCs w:val="17"/>
              </w:rPr>
              <w:t>471</w:t>
            </w:r>
            <w:r>
              <w:rPr>
                <w:rFonts w:ascii="Arial" w:hAnsi="Arial" w:cs="Arial"/>
                <w:b/>
                <w:bCs/>
                <w:sz w:val="17"/>
                <w:szCs w:val="17"/>
              </w:rPr>
              <w:t>,</w:t>
            </w:r>
            <w:r w:rsidRPr="00E665C9">
              <w:rPr>
                <w:rFonts w:ascii="Arial" w:hAnsi="Arial" w:cs="Arial"/>
                <w:b/>
                <w:bCs/>
                <w:sz w:val="17"/>
                <w:szCs w:val="17"/>
              </w:rPr>
              <w:t xml:space="preserve">106 </w:t>
            </w:r>
          </w:p>
        </w:tc>
        <w:tc>
          <w:tcPr>
            <w:tcW w:w="845" w:type="pct"/>
            <w:tcBorders>
              <w:top w:val="single" w:sz="4" w:space="0" w:color="auto"/>
              <w:left w:val="nil"/>
              <w:bottom w:val="single" w:sz="12" w:space="0" w:color="auto"/>
              <w:right w:val="nil"/>
            </w:tcBorders>
            <w:vAlign w:val="bottom"/>
          </w:tcPr>
          <w:p w14:paraId="48D0CADB" w14:textId="2AFFD5B4" w:rsidR="00316F54" w:rsidRPr="00587444" w:rsidRDefault="00316F54" w:rsidP="00316F54">
            <w:pPr>
              <w:suppressAutoHyphens w:val="0"/>
              <w:autoSpaceDN/>
              <w:spacing w:line="240" w:lineRule="exact"/>
              <w:jc w:val="right"/>
              <w:rPr>
                <w:rFonts w:ascii="Arial" w:eastAsia="Arial Unicode MS" w:hAnsi="Arial" w:cs="Arial"/>
                <w:b/>
                <w:color w:val="000000"/>
                <w:sz w:val="17"/>
                <w:szCs w:val="17"/>
              </w:rPr>
            </w:pPr>
            <w:r w:rsidRPr="00E665C9">
              <w:rPr>
                <w:rFonts w:ascii="Arial" w:hAnsi="Arial" w:cs="Arial"/>
                <w:b/>
                <w:bCs/>
                <w:sz w:val="17"/>
                <w:szCs w:val="17"/>
              </w:rPr>
              <w:t xml:space="preserve"> 16</w:t>
            </w:r>
            <w:r>
              <w:rPr>
                <w:rFonts w:ascii="Arial" w:hAnsi="Arial" w:cs="Arial"/>
                <w:b/>
                <w:bCs/>
                <w:sz w:val="17"/>
                <w:szCs w:val="17"/>
              </w:rPr>
              <w:t>,</w:t>
            </w:r>
            <w:r w:rsidRPr="00E665C9">
              <w:rPr>
                <w:rFonts w:ascii="Arial" w:hAnsi="Arial" w:cs="Arial"/>
                <w:b/>
                <w:bCs/>
                <w:sz w:val="17"/>
                <w:szCs w:val="17"/>
              </w:rPr>
              <w:t xml:space="preserve">260 </w:t>
            </w:r>
          </w:p>
        </w:tc>
        <w:tc>
          <w:tcPr>
            <w:tcW w:w="690" w:type="pct"/>
            <w:tcBorders>
              <w:top w:val="single" w:sz="4" w:space="0" w:color="auto"/>
              <w:left w:val="nil"/>
              <w:bottom w:val="single" w:sz="12" w:space="0" w:color="auto"/>
              <w:right w:val="nil"/>
            </w:tcBorders>
            <w:vAlign w:val="bottom"/>
          </w:tcPr>
          <w:p w14:paraId="0D03029D" w14:textId="33B62026" w:rsidR="00316F54" w:rsidRPr="00587444" w:rsidRDefault="00316F54" w:rsidP="00316F54">
            <w:pPr>
              <w:suppressAutoHyphens w:val="0"/>
              <w:autoSpaceDN/>
              <w:spacing w:line="240" w:lineRule="exact"/>
              <w:jc w:val="right"/>
              <w:rPr>
                <w:rFonts w:ascii="Arial" w:eastAsia="Arial Unicode MS" w:hAnsi="Arial" w:cs="Arial"/>
                <w:b/>
                <w:color w:val="000000"/>
                <w:sz w:val="17"/>
                <w:szCs w:val="17"/>
              </w:rPr>
            </w:pPr>
            <w:r w:rsidRPr="00E665C9">
              <w:rPr>
                <w:rFonts w:ascii="Arial" w:hAnsi="Arial" w:cs="Arial"/>
                <w:b/>
                <w:bCs/>
                <w:sz w:val="17"/>
                <w:szCs w:val="17"/>
              </w:rPr>
              <w:t xml:space="preserve"> 356 </w:t>
            </w:r>
          </w:p>
        </w:tc>
        <w:tc>
          <w:tcPr>
            <w:tcW w:w="844" w:type="pct"/>
            <w:tcBorders>
              <w:top w:val="single" w:sz="4" w:space="0" w:color="auto"/>
              <w:left w:val="nil"/>
              <w:bottom w:val="single" w:sz="12" w:space="0" w:color="auto"/>
            </w:tcBorders>
            <w:vAlign w:val="bottom"/>
          </w:tcPr>
          <w:p w14:paraId="71D91164" w14:textId="6CFC2FC3" w:rsidR="00316F54" w:rsidRPr="00587444" w:rsidRDefault="00316F54" w:rsidP="00316F54">
            <w:pPr>
              <w:suppressAutoHyphens w:val="0"/>
              <w:autoSpaceDN/>
              <w:spacing w:line="240" w:lineRule="exact"/>
              <w:jc w:val="right"/>
              <w:rPr>
                <w:rFonts w:ascii="Arial" w:eastAsia="Arial Unicode MS" w:hAnsi="Arial" w:cs="Arial"/>
                <w:b/>
                <w:color w:val="000000"/>
                <w:sz w:val="17"/>
                <w:szCs w:val="17"/>
              </w:rPr>
            </w:pPr>
            <w:r w:rsidRPr="00E665C9">
              <w:rPr>
                <w:rFonts w:ascii="Arial" w:hAnsi="Arial" w:cs="Arial"/>
                <w:b/>
                <w:bCs/>
                <w:sz w:val="17"/>
                <w:szCs w:val="17"/>
              </w:rPr>
              <w:t xml:space="preserve"> 2</w:t>
            </w:r>
            <w:r>
              <w:rPr>
                <w:rFonts w:ascii="Arial" w:hAnsi="Arial" w:cs="Arial"/>
                <w:b/>
                <w:bCs/>
                <w:sz w:val="17"/>
                <w:szCs w:val="17"/>
              </w:rPr>
              <w:t>,</w:t>
            </w:r>
            <w:r w:rsidRPr="00E665C9">
              <w:rPr>
                <w:rFonts w:ascii="Arial" w:hAnsi="Arial" w:cs="Arial"/>
                <w:b/>
                <w:bCs/>
                <w:sz w:val="17"/>
                <w:szCs w:val="17"/>
              </w:rPr>
              <w:t>487</w:t>
            </w:r>
            <w:r>
              <w:rPr>
                <w:rFonts w:ascii="Arial" w:hAnsi="Arial" w:cs="Arial"/>
                <w:b/>
                <w:bCs/>
                <w:sz w:val="17"/>
                <w:szCs w:val="17"/>
              </w:rPr>
              <w:t>,</w:t>
            </w:r>
            <w:r w:rsidRPr="00E665C9">
              <w:rPr>
                <w:rFonts w:ascii="Arial" w:hAnsi="Arial" w:cs="Arial"/>
                <w:b/>
                <w:bCs/>
                <w:sz w:val="17"/>
                <w:szCs w:val="17"/>
              </w:rPr>
              <w:t xml:space="preserve">722 </w:t>
            </w:r>
          </w:p>
        </w:tc>
      </w:tr>
      <w:tr w:rsidR="00316F54" w:rsidRPr="00587444" w14:paraId="796FECB8" w14:textId="77777777" w:rsidTr="00B73927">
        <w:trPr>
          <w:trHeight w:hRule="exact" w:val="458"/>
        </w:trPr>
        <w:tc>
          <w:tcPr>
            <w:tcW w:w="1931" w:type="pct"/>
            <w:vAlign w:val="bottom"/>
          </w:tcPr>
          <w:p w14:paraId="6ED4A1FB" w14:textId="77777777" w:rsidR="00316F54" w:rsidRPr="00587444" w:rsidRDefault="00316F54" w:rsidP="00316F54">
            <w:pPr>
              <w:suppressAutoHyphens w:val="0"/>
              <w:autoSpaceDN/>
              <w:spacing w:line="240" w:lineRule="exact"/>
              <w:rPr>
                <w:rFonts w:ascii="Arial" w:eastAsia="Calibri" w:hAnsi="Arial" w:cs="Arial"/>
                <w:b/>
                <w:bCs/>
                <w:spacing w:val="-2"/>
                <w:sz w:val="17"/>
                <w:szCs w:val="17"/>
              </w:rPr>
            </w:pPr>
            <w:r w:rsidRPr="00587444">
              <w:rPr>
                <w:rFonts w:ascii="Arial" w:eastAsia="Calibri" w:hAnsi="Arial" w:cs="Arial"/>
                <w:b/>
                <w:bCs/>
                <w:sz w:val="17"/>
                <w:szCs w:val="17"/>
              </w:rPr>
              <w:t>Currency gap</w:t>
            </w:r>
          </w:p>
        </w:tc>
        <w:tc>
          <w:tcPr>
            <w:tcW w:w="690" w:type="pct"/>
            <w:tcBorders>
              <w:top w:val="single" w:sz="12" w:space="0" w:color="auto"/>
              <w:left w:val="nil"/>
              <w:bottom w:val="single" w:sz="12" w:space="0" w:color="auto"/>
              <w:right w:val="nil"/>
            </w:tcBorders>
            <w:shd w:val="clear" w:color="000000" w:fill="auto"/>
            <w:vAlign w:val="bottom"/>
          </w:tcPr>
          <w:p w14:paraId="6E5700D5" w14:textId="21C14381" w:rsidR="00316F54" w:rsidRPr="00587444" w:rsidRDefault="00316F54" w:rsidP="00316F54">
            <w:pPr>
              <w:suppressAutoHyphens w:val="0"/>
              <w:autoSpaceDN/>
              <w:spacing w:line="240" w:lineRule="exact"/>
              <w:jc w:val="right"/>
              <w:rPr>
                <w:rFonts w:ascii="Arial" w:eastAsia="Arial Unicode MS" w:hAnsi="Arial" w:cs="Arial"/>
                <w:b/>
                <w:color w:val="000000"/>
                <w:sz w:val="17"/>
                <w:szCs w:val="17"/>
              </w:rPr>
            </w:pPr>
            <w:r w:rsidRPr="00E665C9">
              <w:rPr>
                <w:rFonts w:ascii="Arial" w:hAnsi="Arial" w:cs="Arial"/>
                <w:b/>
                <w:bCs/>
                <w:sz w:val="17"/>
                <w:szCs w:val="17"/>
              </w:rPr>
              <w:t xml:space="preserve"> 1</w:t>
            </w:r>
            <w:r>
              <w:rPr>
                <w:rFonts w:ascii="Arial" w:hAnsi="Arial" w:cs="Arial"/>
                <w:b/>
                <w:bCs/>
                <w:sz w:val="17"/>
                <w:szCs w:val="17"/>
              </w:rPr>
              <w:t>,</w:t>
            </w:r>
            <w:r w:rsidRPr="00E665C9">
              <w:rPr>
                <w:rFonts w:ascii="Arial" w:hAnsi="Arial" w:cs="Arial"/>
                <w:b/>
                <w:bCs/>
                <w:sz w:val="17"/>
                <w:szCs w:val="17"/>
              </w:rPr>
              <w:t>569</w:t>
            </w:r>
            <w:r>
              <w:rPr>
                <w:rFonts w:ascii="Arial" w:hAnsi="Arial" w:cs="Arial"/>
                <w:b/>
                <w:bCs/>
                <w:sz w:val="17"/>
                <w:szCs w:val="17"/>
              </w:rPr>
              <w:t>,</w:t>
            </w:r>
            <w:r w:rsidRPr="00E665C9">
              <w:rPr>
                <w:rFonts w:ascii="Arial" w:hAnsi="Arial" w:cs="Arial"/>
                <w:b/>
                <w:bCs/>
                <w:sz w:val="17"/>
                <w:szCs w:val="17"/>
              </w:rPr>
              <w:t xml:space="preserve">156 </w:t>
            </w:r>
          </w:p>
        </w:tc>
        <w:tc>
          <w:tcPr>
            <w:tcW w:w="845" w:type="pct"/>
            <w:tcBorders>
              <w:top w:val="single" w:sz="12" w:space="0" w:color="auto"/>
              <w:left w:val="nil"/>
              <w:bottom w:val="single" w:sz="12" w:space="0" w:color="auto"/>
              <w:right w:val="nil"/>
            </w:tcBorders>
            <w:shd w:val="clear" w:color="000000" w:fill="auto"/>
            <w:vAlign w:val="bottom"/>
          </w:tcPr>
          <w:p w14:paraId="1AC7E5E4" w14:textId="0E47627D" w:rsidR="00316F54" w:rsidRPr="00587444" w:rsidRDefault="00316F54" w:rsidP="00316F54">
            <w:pPr>
              <w:suppressAutoHyphens w:val="0"/>
              <w:autoSpaceDN/>
              <w:spacing w:line="240" w:lineRule="exact"/>
              <w:jc w:val="right"/>
              <w:rPr>
                <w:rFonts w:ascii="Arial" w:eastAsia="Arial Unicode MS" w:hAnsi="Arial" w:cs="Arial"/>
                <w:b/>
                <w:color w:val="000000"/>
                <w:sz w:val="17"/>
                <w:szCs w:val="17"/>
              </w:rPr>
            </w:pPr>
            <w:r w:rsidRPr="00E665C9">
              <w:rPr>
                <w:rFonts w:ascii="Arial" w:hAnsi="Arial" w:cs="Arial"/>
                <w:b/>
                <w:bCs/>
                <w:sz w:val="17"/>
                <w:szCs w:val="17"/>
              </w:rPr>
              <w:t xml:space="preserve"> (499)</w:t>
            </w:r>
          </w:p>
        </w:tc>
        <w:tc>
          <w:tcPr>
            <w:tcW w:w="690" w:type="pct"/>
            <w:tcBorders>
              <w:top w:val="single" w:sz="12" w:space="0" w:color="auto"/>
              <w:left w:val="nil"/>
              <w:bottom w:val="single" w:sz="12" w:space="0" w:color="auto"/>
              <w:right w:val="nil"/>
            </w:tcBorders>
            <w:shd w:val="clear" w:color="000000" w:fill="auto"/>
            <w:vAlign w:val="bottom"/>
          </w:tcPr>
          <w:p w14:paraId="01CB0EB5" w14:textId="639A18D8" w:rsidR="00316F54" w:rsidRPr="00587444" w:rsidRDefault="00316F54" w:rsidP="00316F54">
            <w:pPr>
              <w:suppressAutoHyphens w:val="0"/>
              <w:autoSpaceDN/>
              <w:spacing w:line="240" w:lineRule="exact"/>
              <w:jc w:val="right"/>
              <w:rPr>
                <w:rFonts w:ascii="Arial" w:eastAsia="Arial Unicode MS" w:hAnsi="Arial" w:cs="Arial"/>
                <w:b/>
                <w:color w:val="000000"/>
                <w:sz w:val="17"/>
                <w:szCs w:val="17"/>
              </w:rPr>
            </w:pPr>
            <w:r w:rsidRPr="00E665C9">
              <w:rPr>
                <w:rFonts w:ascii="Arial" w:hAnsi="Arial" w:cs="Arial"/>
                <w:b/>
                <w:bCs/>
                <w:sz w:val="17"/>
                <w:szCs w:val="17"/>
              </w:rPr>
              <w:t xml:space="preserve"> (340)</w:t>
            </w:r>
          </w:p>
        </w:tc>
        <w:tc>
          <w:tcPr>
            <w:tcW w:w="844" w:type="pct"/>
            <w:tcBorders>
              <w:top w:val="single" w:sz="12" w:space="0" w:color="auto"/>
              <w:left w:val="nil"/>
              <w:bottom w:val="single" w:sz="12" w:space="0" w:color="auto"/>
            </w:tcBorders>
            <w:shd w:val="clear" w:color="000000" w:fill="auto"/>
            <w:vAlign w:val="bottom"/>
          </w:tcPr>
          <w:p w14:paraId="2E010D81" w14:textId="29B80298" w:rsidR="00316F54" w:rsidRPr="00587444" w:rsidRDefault="00316F54" w:rsidP="00316F54">
            <w:pPr>
              <w:suppressAutoHyphens w:val="0"/>
              <w:autoSpaceDN/>
              <w:spacing w:line="240" w:lineRule="exact"/>
              <w:jc w:val="right"/>
              <w:rPr>
                <w:rFonts w:ascii="Arial" w:eastAsia="Arial Unicode MS" w:hAnsi="Arial" w:cs="Arial"/>
                <w:b/>
                <w:color w:val="000000"/>
                <w:sz w:val="17"/>
                <w:szCs w:val="17"/>
              </w:rPr>
            </w:pPr>
            <w:r w:rsidRPr="00E665C9">
              <w:rPr>
                <w:rFonts w:ascii="Arial" w:hAnsi="Arial" w:cs="Arial"/>
                <w:b/>
                <w:bCs/>
                <w:sz w:val="17"/>
                <w:szCs w:val="17"/>
              </w:rPr>
              <w:t xml:space="preserve"> 1</w:t>
            </w:r>
            <w:r>
              <w:rPr>
                <w:rFonts w:ascii="Arial" w:hAnsi="Arial" w:cs="Arial"/>
                <w:b/>
                <w:bCs/>
                <w:sz w:val="17"/>
                <w:szCs w:val="17"/>
              </w:rPr>
              <w:t>,</w:t>
            </w:r>
            <w:r w:rsidRPr="00E665C9">
              <w:rPr>
                <w:rFonts w:ascii="Arial" w:hAnsi="Arial" w:cs="Arial"/>
                <w:b/>
                <w:bCs/>
                <w:sz w:val="17"/>
                <w:szCs w:val="17"/>
              </w:rPr>
              <w:t>568</w:t>
            </w:r>
            <w:r>
              <w:rPr>
                <w:rFonts w:ascii="Arial" w:hAnsi="Arial" w:cs="Arial"/>
                <w:b/>
                <w:bCs/>
                <w:sz w:val="17"/>
                <w:szCs w:val="17"/>
              </w:rPr>
              <w:t>,</w:t>
            </w:r>
            <w:r w:rsidRPr="00E665C9">
              <w:rPr>
                <w:rFonts w:ascii="Arial" w:hAnsi="Arial" w:cs="Arial"/>
                <w:b/>
                <w:bCs/>
                <w:sz w:val="17"/>
                <w:szCs w:val="17"/>
              </w:rPr>
              <w:t xml:space="preserve">317 </w:t>
            </w:r>
          </w:p>
        </w:tc>
      </w:tr>
      <w:bookmarkEnd w:id="1042"/>
    </w:tbl>
    <w:p w14:paraId="55D94D66" w14:textId="77777777" w:rsidR="00587444" w:rsidRPr="00587444" w:rsidRDefault="00587444" w:rsidP="00587444">
      <w:pPr>
        <w:keepNext/>
        <w:suppressAutoHyphens w:val="0"/>
        <w:autoSpaceDN/>
        <w:jc w:val="both"/>
        <w:rPr>
          <w:rFonts w:ascii="Arial" w:hAnsi="Arial" w:cs="Arial"/>
          <w:sz w:val="20"/>
          <w:szCs w:val="20"/>
          <w:lang w:val="en-GB"/>
        </w:rPr>
      </w:pPr>
    </w:p>
    <w:p w14:paraId="0C7B13F4" w14:textId="77777777" w:rsidR="00587444" w:rsidRPr="00943B2E" w:rsidRDefault="00587444" w:rsidP="00587444">
      <w:pPr>
        <w:keepNext/>
        <w:suppressAutoHyphens w:val="0"/>
        <w:autoSpaceDN/>
        <w:jc w:val="both"/>
        <w:rPr>
          <w:rFonts w:ascii="Arial" w:hAnsi="Arial" w:cs="Arial"/>
          <w:sz w:val="18"/>
          <w:szCs w:val="18"/>
          <w:lang w:val="en-GB"/>
        </w:rPr>
      </w:pPr>
    </w:p>
    <w:p w14:paraId="25C8AC44" w14:textId="77777777" w:rsidR="00587444" w:rsidRPr="00587444" w:rsidRDefault="00587444" w:rsidP="00587444">
      <w:pPr>
        <w:suppressAutoHyphens w:val="0"/>
        <w:autoSpaceDN/>
        <w:spacing w:before="120" w:after="120" w:line="360" w:lineRule="auto"/>
        <w:jc w:val="both"/>
        <w:rPr>
          <w:rFonts w:ascii="Arial" w:hAnsi="Arial" w:cs="Arial"/>
          <w:b/>
          <w:bCs/>
          <w:sz w:val="20"/>
          <w:szCs w:val="20"/>
          <w:highlight w:val="yellow"/>
          <w:lang w:val="en-GB"/>
        </w:rPr>
        <w:sectPr w:rsidR="00587444" w:rsidRPr="00587444" w:rsidSect="00D337C5">
          <w:pgSz w:w="11907" w:h="16840" w:code="9"/>
          <w:pgMar w:top="1418" w:right="1134" w:bottom="1134" w:left="1418" w:header="851" w:footer="851" w:gutter="0"/>
          <w:cols w:space="720"/>
          <w:noEndnote/>
        </w:sectPr>
      </w:pPr>
    </w:p>
    <w:p w14:paraId="1E857995"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01960A8C" w14:textId="7C2638D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EC1612">
        <w:rPr>
          <w:rFonts w:ascii="Arial" w:hAnsi="Arial" w:cs="Arial"/>
          <w:b/>
          <w:bCs/>
          <w:sz w:val="20"/>
          <w:szCs w:val="20"/>
          <w:lang w:val="en-GB"/>
        </w:rPr>
        <w:t>.</w:t>
      </w:r>
      <w:r w:rsidRPr="00587444">
        <w:rPr>
          <w:rFonts w:ascii="Arial" w:hAnsi="Arial" w:cs="Arial"/>
          <w:b/>
          <w:bCs/>
          <w:sz w:val="20"/>
          <w:szCs w:val="20"/>
          <w:lang w:val="en-GB"/>
        </w:rPr>
        <w:t xml:space="preserve">         Risk management (continued)</w:t>
      </w:r>
    </w:p>
    <w:p w14:paraId="741F3FEC"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6DE4413C" w14:textId="0A458D3D"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EC1612">
        <w:rPr>
          <w:rFonts w:ascii="Arial" w:hAnsi="Arial" w:cs="Arial"/>
          <w:b/>
          <w:bCs/>
          <w:sz w:val="20"/>
          <w:szCs w:val="20"/>
          <w:lang w:val="en-GB"/>
        </w:rPr>
        <w:t>.</w:t>
      </w:r>
      <w:r w:rsidRPr="00587444">
        <w:rPr>
          <w:rFonts w:ascii="Arial" w:hAnsi="Arial" w:cs="Arial"/>
          <w:b/>
          <w:bCs/>
          <w:sz w:val="20"/>
          <w:szCs w:val="20"/>
          <w:lang w:val="en-GB"/>
        </w:rPr>
        <w:t>5</w:t>
      </w:r>
      <w:r w:rsidR="00EC1612">
        <w:rPr>
          <w:rFonts w:ascii="Arial" w:hAnsi="Arial" w:cs="Arial"/>
          <w:b/>
          <w:bCs/>
          <w:sz w:val="20"/>
          <w:szCs w:val="20"/>
          <w:lang w:val="en-GB"/>
        </w:rPr>
        <w:t>.</w:t>
      </w:r>
      <w:r w:rsidRPr="00587444">
        <w:rPr>
          <w:rFonts w:ascii="Arial" w:hAnsi="Arial" w:cs="Arial"/>
          <w:b/>
          <w:bCs/>
          <w:sz w:val="20"/>
          <w:szCs w:val="20"/>
          <w:lang w:val="en-GB"/>
        </w:rPr>
        <w:t xml:space="preserve">      Market risk (continued)</w:t>
      </w:r>
    </w:p>
    <w:p w14:paraId="68A793F4"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7FE3ECE6" w14:textId="069F9B19"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EC1612">
        <w:rPr>
          <w:rFonts w:ascii="Arial" w:hAnsi="Arial" w:cs="Arial"/>
          <w:b/>
          <w:bCs/>
          <w:sz w:val="20"/>
          <w:szCs w:val="20"/>
          <w:lang w:val="en-GB"/>
        </w:rPr>
        <w:t>.</w:t>
      </w:r>
      <w:r w:rsidRPr="00587444">
        <w:rPr>
          <w:rFonts w:ascii="Arial" w:hAnsi="Arial" w:cs="Arial"/>
          <w:b/>
          <w:bCs/>
          <w:sz w:val="20"/>
          <w:szCs w:val="20"/>
          <w:lang w:val="en-GB"/>
        </w:rPr>
        <w:t>5</w:t>
      </w:r>
      <w:r w:rsidR="00EC1612">
        <w:rPr>
          <w:rFonts w:ascii="Arial" w:hAnsi="Arial" w:cs="Arial"/>
          <w:b/>
          <w:bCs/>
          <w:sz w:val="20"/>
          <w:szCs w:val="20"/>
          <w:lang w:val="en-GB"/>
        </w:rPr>
        <w:t>.</w:t>
      </w:r>
      <w:r w:rsidRPr="00587444">
        <w:rPr>
          <w:rFonts w:ascii="Arial" w:hAnsi="Arial" w:cs="Arial"/>
          <w:b/>
          <w:bCs/>
          <w:sz w:val="20"/>
          <w:szCs w:val="20"/>
          <w:lang w:val="en-GB"/>
        </w:rPr>
        <w:t>2</w:t>
      </w:r>
      <w:r w:rsidR="00EC1612">
        <w:rPr>
          <w:rFonts w:ascii="Arial" w:hAnsi="Arial" w:cs="Arial"/>
          <w:b/>
          <w:bCs/>
          <w:sz w:val="20"/>
          <w:szCs w:val="20"/>
          <w:lang w:val="en-GB"/>
        </w:rPr>
        <w:t>.</w:t>
      </w:r>
      <w:r w:rsidRPr="00587444">
        <w:rPr>
          <w:rFonts w:ascii="Arial" w:hAnsi="Arial" w:cs="Arial"/>
          <w:b/>
          <w:bCs/>
          <w:sz w:val="20"/>
          <w:szCs w:val="20"/>
          <w:lang w:val="en-GB"/>
        </w:rPr>
        <w:t xml:space="preserve">   Currency risk (continued)</w:t>
      </w:r>
    </w:p>
    <w:p w14:paraId="66043E05"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tbl>
      <w:tblPr>
        <w:tblW w:w="4937" w:type="pct"/>
        <w:tblInd w:w="-306" w:type="dxa"/>
        <w:tblLayout w:type="fixed"/>
        <w:tblCellMar>
          <w:left w:w="120" w:type="dxa"/>
          <w:right w:w="120" w:type="dxa"/>
        </w:tblCellMar>
        <w:tblLook w:val="0000" w:firstRow="0" w:lastRow="0" w:firstColumn="0" w:lastColumn="0" w:noHBand="0" w:noVBand="0"/>
      </w:tblPr>
      <w:tblGrid>
        <w:gridCol w:w="3567"/>
        <w:gridCol w:w="1275"/>
        <w:gridCol w:w="1561"/>
        <w:gridCol w:w="1275"/>
        <w:gridCol w:w="1559"/>
      </w:tblGrid>
      <w:tr w:rsidR="00362DC5" w:rsidRPr="00587444" w14:paraId="72167202" w14:textId="77777777" w:rsidTr="0033520E">
        <w:trPr>
          <w:trHeight w:val="630"/>
        </w:trPr>
        <w:tc>
          <w:tcPr>
            <w:tcW w:w="1931" w:type="pct"/>
            <w:vAlign w:val="bottom"/>
          </w:tcPr>
          <w:p w14:paraId="64BF4BE9" w14:textId="77777777" w:rsidR="00362DC5" w:rsidRPr="00587444" w:rsidRDefault="00362DC5" w:rsidP="0033520E">
            <w:pPr>
              <w:tabs>
                <w:tab w:val="right" w:pos="1202"/>
              </w:tabs>
              <w:suppressAutoHyphens w:val="0"/>
              <w:autoSpaceDN/>
              <w:spacing w:line="240" w:lineRule="exact"/>
              <w:outlineLvl w:val="0"/>
              <w:rPr>
                <w:rFonts w:ascii="Arial" w:hAnsi="Arial" w:cs="Arial"/>
                <w:b/>
                <w:sz w:val="17"/>
                <w:szCs w:val="17"/>
              </w:rPr>
            </w:pPr>
            <w:r w:rsidRPr="00587444">
              <w:rPr>
                <w:rFonts w:ascii="Arial" w:hAnsi="Arial" w:cs="Arial"/>
                <w:b/>
                <w:sz w:val="17"/>
                <w:szCs w:val="17"/>
              </w:rPr>
              <w:t>Bank</w:t>
            </w:r>
          </w:p>
          <w:p w14:paraId="19D00BBA" w14:textId="77777777" w:rsidR="00362DC5" w:rsidRPr="00587444" w:rsidRDefault="00362DC5" w:rsidP="0033520E">
            <w:pPr>
              <w:tabs>
                <w:tab w:val="right" w:pos="1202"/>
              </w:tabs>
              <w:suppressAutoHyphens w:val="0"/>
              <w:autoSpaceDN/>
              <w:spacing w:line="240" w:lineRule="exact"/>
              <w:outlineLvl w:val="0"/>
              <w:rPr>
                <w:rFonts w:ascii="Arial" w:hAnsi="Arial" w:cs="Arial"/>
                <w:b/>
                <w:sz w:val="17"/>
                <w:szCs w:val="17"/>
              </w:rPr>
            </w:pPr>
          </w:p>
          <w:p w14:paraId="5D5EAF7E" w14:textId="77777777" w:rsidR="00362DC5" w:rsidRPr="00587444" w:rsidRDefault="00362DC5" w:rsidP="0033520E">
            <w:pPr>
              <w:tabs>
                <w:tab w:val="right" w:pos="1202"/>
              </w:tabs>
              <w:suppressAutoHyphens w:val="0"/>
              <w:autoSpaceDN/>
              <w:spacing w:line="240" w:lineRule="exact"/>
              <w:outlineLvl w:val="0"/>
              <w:rPr>
                <w:rFonts w:ascii="Arial" w:hAnsi="Arial" w:cs="Arial"/>
                <w:b/>
                <w:sz w:val="17"/>
                <w:szCs w:val="17"/>
              </w:rPr>
            </w:pPr>
            <w:r w:rsidRPr="00587444">
              <w:rPr>
                <w:rFonts w:ascii="Arial" w:hAnsi="Arial" w:cs="Arial"/>
                <w:b/>
                <w:bCs/>
                <w:sz w:val="17"/>
                <w:szCs w:val="17"/>
              </w:rPr>
              <w:t>31 December</w:t>
            </w:r>
            <w:r w:rsidRPr="00587444">
              <w:rPr>
                <w:rFonts w:ascii="Arial" w:hAnsi="Arial" w:cs="Arial"/>
                <w:b/>
                <w:sz w:val="17"/>
                <w:szCs w:val="17"/>
              </w:rPr>
              <w:t xml:space="preserve"> 202</w:t>
            </w:r>
            <w:r>
              <w:rPr>
                <w:rFonts w:ascii="Arial" w:hAnsi="Arial" w:cs="Arial"/>
                <w:b/>
                <w:sz w:val="17"/>
                <w:szCs w:val="17"/>
              </w:rPr>
              <w:t>4</w:t>
            </w:r>
          </w:p>
        </w:tc>
        <w:tc>
          <w:tcPr>
            <w:tcW w:w="690" w:type="pct"/>
            <w:vAlign w:val="bottom"/>
          </w:tcPr>
          <w:p w14:paraId="147F5536" w14:textId="77777777" w:rsidR="00362DC5" w:rsidRPr="00587444" w:rsidRDefault="00362DC5" w:rsidP="0033520E">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EUR </w:t>
            </w:r>
          </w:p>
        </w:tc>
        <w:tc>
          <w:tcPr>
            <w:tcW w:w="845" w:type="pct"/>
            <w:vAlign w:val="bottom"/>
          </w:tcPr>
          <w:p w14:paraId="73F4A353" w14:textId="77777777" w:rsidR="00362DC5" w:rsidRPr="00587444" w:rsidRDefault="00362DC5" w:rsidP="0033520E">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USD</w:t>
            </w:r>
            <w:r w:rsidRPr="00587444" w:rsidDel="00363190">
              <w:rPr>
                <w:rFonts w:ascii="Arial" w:hAnsi="Arial" w:cs="Arial"/>
                <w:b/>
                <w:sz w:val="17"/>
                <w:szCs w:val="17"/>
              </w:rPr>
              <w:t xml:space="preserve"> </w:t>
            </w:r>
          </w:p>
        </w:tc>
        <w:tc>
          <w:tcPr>
            <w:tcW w:w="690" w:type="pct"/>
            <w:vAlign w:val="bottom"/>
          </w:tcPr>
          <w:p w14:paraId="0B2A9586" w14:textId="77777777" w:rsidR="00362DC5" w:rsidRPr="00587444" w:rsidRDefault="00362DC5" w:rsidP="0033520E">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Other </w:t>
            </w:r>
          </w:p>
          <w:p w14:paraId="7BB6FE95" w14:textId="77777777" w:rsidR="00362DC5" w:rsidRPr="00587444" w:rsidRDefault="00362DC5" w:rsidP="0033520E">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foreign currencies </w:t>
            </w:r>
          </w:p>
        </w:tc>
        <w:tc>
          <w:tcPr>
            <w:tcW w:w="844" w:type="pct"/>
            <w:vAlign w:val="bottom"/>
          </w:tcPr>
          <w:p w14:paraId="36519038" w14:textId="77777777" w:rsidR="00362DC5" w:rsidRPr="00587444" w:rsidRDefault="00362DC5" w:rsidP="0033520E">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Total </w:t>
            </w:r>
          </w:p>
        </w:tc>
      </w:tr>
      <w:tr w:rsidR="00362DC5" w:rsidRPr="00587444" w14:paraId="3CBF8F80" w14:textId="77777777" w:rsidTr="0033520E">
        <w:trPr>
          <w:trHeight w:hRule="exact" w:val="229"/>
        </w:trPr>
        <w:tc>
          <w:tcPr>
            <w:tcW w:w="1931" w:type="pct"/>
          </w:tcPr>
          <w:p w14:paraId="6220A35F" w14:textId="77777777" w:rsidR="00362DC5" w:rsidRPr="00587444" w:rsidRDefault="00362DC5" w:rsidP="0033520E">
            <w:pPr>
              <w:tabs>
                <w:tab w:val="right" w:pos="1202"/>
              </w:tabs>
              <w:suppressAutoHyphens w:val="0"/>
              <w:autoSpaceDN/>
              <w:spacing w:line="240" w:lineRule="exact"/>
              <w:outlineLvl w:val="0"/>
              <w:rPr>
                <w:rFonts w:ascii="Arial" w:hAnsi="Arial" w:cs="Arial"/>
                <w:b/>
                <w:sz w:val="17"/>
                <w:szCs w:val="17"/>
              </w:rPr>
            </w:pPr>
          </w:p>
        </w:tc>
        <w:tc>
          <w:tcPr>
            <w:tcW w:w="690" w:type="pct"/>
          </w:tcPr>
          <w:p w14:paraId="19285C0A" w14:textId="77777777" w:rsidR="00362DC5" w:rsidRPr="00587444" w:rsidRDefault="00362DC5" w:rsidP="0033520E">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845" w:type="pct"/>
          </w:tcPr>
          <w:p w14:paraId="3C5FAE05" w14:textId="77777777" w:rsidR="00362DC5" w:rsidRPr="00587444" w:rsidRDefault="00362DC5" w:rsidP="0033520E">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690" w:type="pct"/>
          </w:tcPr>
          <w:p w14:paraId="3DA3CD1C" w14:textId="77777777" w:rsidR="00362DC5" w:rsidRPr="00587444" w:rsidRDefault="00362DC5" w:rsidP="0033520E">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844" w:type="pct"/>
          </w:tcPr>
          <w:p w14:paraId="50007619" w14:textId="77777777" w:rsidR="00362DC5" w:rsidRPr="00587444" w:rsidRDefault="00362DC5" w:rsidP="0033520E">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r>
      <w:tr w:rsidR="00362DC5" w:rsidRPr="00587444" w14:paraId="39CA1041" w14:textId="77777777" w:rsidTr="0033520E">
        <w:trPr>
          <w:trHeight w:val="217"/>
        </w:trPr>
        <w:tc>
          <w:tcPr>
            <w:tcW w:w="1931" w:type="pct"/>
          </w:tcPr>
          <w:p w14:paraId="1BF0E2FD" w14:textId="77777777" w:rsidR="00362DC5" w:rsidRPr="00587444" w:rsidRDefault="00362DC5" w:rsidP="0033520E">
            <w:pPr>
              <w:tabs>
                <w:tab w:val="right" w:pos="1202"/>
              </w:tabs>
              <w:suppressAutoHyphens w:val="0"/>
              <w:autoSpaceDN/>
              <w:spacing w:line="240" w:lineRule="exact"/>
              <w:outlineLvl w:val="0"/>
              <w:rPr>
                <w:rFonts w:ascii="Arial" w:hAnsi="Arial" w:cs="Arial"/>
                <w:b/>
                <w:sz w:val="17"/>
                <w:szCs w:val="17"/>
              </w:rPr>
            </w:pPr>
            <w:r w:rsidRPr="00587444">
              <w:rPr>
                <w:rFonts w:ascii="Arial" w:hAnsi="Arial" w:cs="Arial"/>
                <w:b/>
                <w:sz w:val="17"/>
                <w:szCs w:val="17"/>
              </w:rPr>
              <w:t xml:space="preserve">Assets </w:t>
            </w:r>
          </w:p>
        </w:tc>
        <w:tc>
          <w:tcPr>
            <w:tcW w:w="690" w:type="pct"/>
            <w:vAlign w:val="bottom"/>
          </w:tcPr>
          <w:p w14:paraId="0340D450"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p>
        </w:tc>
        <w:tc>
          <w:tcPr>
            <w:tcW w:w="845" w:type="pct"/>
            <w:vAlign w:val="bottom"/>
          </w:tcPr>
          <w:p w14:paraId="691DB0B7"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p>
        </w:tc>
        <w:tc>
          <w:tcPr>
            <w:tcW w:w="690" w:type="pct"/>
            <w:vAlign w:val="bottom"/>
          </w:tcPr>
          <w:p w14:paraId="33114A67"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p>
        </w:tc>
        <w:tc>
          <w:tcPr>
            <w:tcW w:w="844" w:type="pct"/>
            <w:vAlign w:val="bottom"/>
          </w:tcPr>
          <w:p w14:paraId="39602DCE" w14:textId="77777777" w:rsidR="00362DC5" w:rsidRPr="00587444" w:rsidRDefault="00362DC5" w:rsidP="0033520E">
            <w:pPr>
              <w:suppressAutoHyphens w:val="0"/>
              <w:autoSpaceDN/>
              <w:spacing w:line="240" w:lineRule="exact"/>
              <w:jc w:val="right"/>
              <w:rPr>
                <w:rFonts w:ascii="Arial" w:eastAsia="Arial Unicode MS" w:hAnsi="Arial" w:cs="Arial"/>
                <w:sz w:val="17"/>
                <w:szCs w:val="17"/>
              </w:rPr>
            </w:pPr>
          </w:p>
        </w:tc>
      </w:tr>
      <w:tr w:rsidR="00362DC5" w:rsidRPr="00587444" w14:paraId="67420F34" w14:textId="77777777" w:rsidTr="0033520E">
        <w:trPr>
          <w:trHeight w:val="281"/>
        </w:trPr>
        <w:tc>
          <w:tcPr>
            <w:tcW w:w="1931" w:type="pct"/>
            <w:vAlign w:val="bottom"/>
          </w:tcPr>
          <w:p w14:paraId="17DE4DFB" w14:textId="77777777" w:rsidR="00362DC5" w:rsidRPr="00587444" w:rsidRDefault="00362DC5" w:rsidP="0033520E">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Cash on hand and current accounts with banks</w:t>
            </w:r>
          </w:p>
        </w:tc>
        <w:tc>
          <w:tcPr>
            <w:tcW w:w="690" w:type="pct"/>
            <w:tcBorders>
              <w:top w:val="nil"/>
              <w:left w:val="nil"/>
              <w:right w:val="nil"/>
            </w:tcBorders>
            <w:vAlign w:val="bottom"/>
          </w:tcPr>
          <w:p w14:paraId="46624AC8"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45,314</w:t>
            </w:r>
          </w:p>
        </w:tc>
        <w:tc>
          <w:tcPr>
            <w:tcW w:w="845" w:type="pct"/>
            <w:tcBorders>
              <w:top w:val="nil"/>
              <w:left w:val="nil"/>
              <w:right w:val="nil"/>
            </w:tcBorders>
            <w:vAlign w:val="bottom"/>
          </w:tcPr>
          <w:p w14:paraId="43DBC820"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209</w:t>
            </w:r>
          </w:p>
        </w:tc>
        <w:tc>
          <w:tcPr>
            <w:tcW w:w="690" w:type="pct"/>
            <w:tcBorders>
              <w:top w:val="nil"/>
              <w:left w:val="nil"/>
              <w:right w:val="nil"/>
            </w:tcBorders>
            <w:vAlign w:val="bottom"/>
          </w:tcPr>
          <w:p w14:paraId="61995BEC"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20</w:t>
            </w:r>
          </w:p>
        </w:tc>
        <w:tc>
          <w:tcPr>
            <w:tcW w:w="844" w:type="pct"/>
            <w:tcBorders>
              <w:top w:val="nil"/>
              <w:left w:val="nil"/>
            </w:tcBorders>
            <w:vAlign w:val="bottom"/>
          </w:tcPr>
          <w:p w14:paraId="536866F1"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45,543</w:t>
            </w:r>
          </w:p>
        </w:tc>
      </w:tr>
      <w:tr w:rsidR="00362DC5" w:rsidRPr="00587444" w14:paraId="5E39233E" w14:textId="77777777" w:rsidTr="0033520E">
        <w:trPr>
          <w:trHeight w:hRule="exact" w:val="301"/>
        </w:trPr>
        <w:tc>
          <w:tcPr>
            <w:tcW w:w="1931" w:type="pct"/>
            <w:vAlign w:val="bottom"/>
          </w:tcPr>
          <w:p w14:paraId="6C4E2E0E" w14:textId="77777777" w:rsidR="00362DC5" w:rsidRPr="00587444" w:rsidRDefault="00362DC5" w:rsidP="0033520E">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 xml:space="preserve">Deposits with other banks </w:t>
            </w:r>
          </w:p>
        </w:tc>
        <w:tc>
          <w:tcPr>
            <w:tcW w:w="690" w:type="pct"/>
            <w:tcBorders>
              <w:top w:val="nil"/>
              <w:left w:val="nil"/>
              <w:bottom w:val="nil"/>
              <w:right w:val="nil"/>
            </w:tcBorders>
            <w:vAlign w:val="bottom"/>
          </w:tcPr>
          <w:p w14:paraId="0E49CC12"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89,454</w:t>
            </w:r>
          </w:p>
        </w:tc>
        <w:tc>
          <w:tcPr>
            <w:tcW w:w="845" w:type="pct"/>
            <w:tcBorders>
              <w:top w:val="nil"/>
              <w:left w:val="nil"/>
              <w:bottom w:val="nil"/>
              <w:right w:val="nil"/>
            </w:tcBorders>
            <w:vAlign w:val="bottom"/>
          </w:tcPr>
          <w:p w14:paraId="4026811E"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956</w:t>
            </w:r>
          </w:p>
        </w:tc>
        <w:tc>
          <w:tcPr>
            <w:tcW w:w="690" w:type="pct"/>
            <w:tcBorders>
              <w:top w:val="nil"/>
              <w:left w:val="nil"/>
              <w:bottom w:val="nil"/>
              <w:right w:val="nil"/>
            </w:tcBorders>
            <w:vAlign w:val="bottom"/>
          </w:tcPr>
          <w:p w14:paraId="203426AE"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844" w:type="pct"/>
            <w:tcBorders>
              <w:top w:val="nil"/>
              <w:left w:val="nil"/>
              <w:bottom w:val="nil"/>
            </w:tcBorders>
            <w:vAlign w:val="bottom"/>
          </w:tcPr>
          <w:p w14:paraId="0BBC9F54"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90,410</w:t>
            </w:r>
          </w:p>
        </w:tc>
      </w:tr>
      <w:tr w:rsidR="00362DC5" w:rsidRPr="00587444" w14:paraId="2CFC9AED" w14:textId="77777777" w:rsidTr="0033520E">
        <w:trPr>
          <w:trHeight w:hRule="exact" w:val="301"/>
        </w:trPr>
        <w:tc>
          <w:tcPr>
            <w:tcW w:w="1931" w:type="pct"/>
            <w:vAlign w:val="bottom"/>
          </w:tcPr>
          <w:p w14:paraId="5109F789" w14:textId="77777777" w:rsidR="00362DC5" w:rsidRPr="00587444" w:rsidRDefault="00362DC5" w:rsidP="0033520E">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Loans to financial institutions</w:t>
            </w:r>
          </w:p>
        </w:tc>
        <w:tc>
          <w:tcPr>
            <w:tcW w:w="690" w:type="pct"/>
            <w:tcBorders>
              <w:top w:val="nil"/>
              <w:left w:val="nil"/>
              <w:bottom w:val="nil"/>
              <w:right w:val="nil"/>
            </w:tcBorders>
            <w:vAlign w:val="bottom"/>
          </w:tcPr>
          <w:p w14:paraId="066A1FD6"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1,225,809</w:t>
            </w:r>
          </w:p>
        </w:tc>
        <w:tc>
          <w:tcPr>
            <w:tcW w:w="845" w:type="pct"/>
            <w:tcBorders>
              <w:top w:val="nil"/>
              <w:left w:val="nil"/>
              <w:bottom w:val="nil"/>
              <w:right w:val="nil"/>
            </w:tcBorders>
            <w:vAlign w:val="bottom"/>
          </w:tcPr>
          <w:p w14:paraId="3053F8C9"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690" w:type="pct"/>
            <w:tcBorders>
              <w:top w:val="nil"/>
              <w:left w:val="nil"/>
              <w:bottom w:val="nil"/>
              <w:right w:val="nil"/>
            </w:tcBorders>
            <w:vAlign w:val="bottom"/>
          </w:tcPr>
          <w:p w14:paraId="207BF8A9"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844" w:type="pct"/>
            <w:tcBorders>
              <w:top w:val="nil"/>
              <w:left w:val="nil"/>
              <w:bottom w:val="nil"/>
            </w:tcBorders>
            <w:vAlign w:val="bottom"/>
          </w:tcPr>
          <w:p w14:paraId="4EFF235E"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1,225,809</w:t>
            </w:r>
          </w:p>
        </w:tc>
      </w:tr>
      <w:tr w:rsidR="00362DC5" w:rsidRPr="00587444" w14:paraId="4D910E29" w14:textId="77777777" w:rsidTr="0033520E">
        <w:trPr>
          <w:trHeight w:hRule="exact" w:val="301"/>
        </w:trPr>
        <w:tc>
          <w:tcPr>
            <w:tcW w:w="1931" w:type="pct"/>
            <w:vAlign w:val="bottom"/>
          </w:tcPr>
          <w:p w14:paraId="71D03E67" w14:textId="77777777" w:rsidR="00362DC5" w:rsidRPr="00587444" w:rsidRDefault="00362DC5" w:rsidP="0033520E">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 xml:space="preserve">Loans to other customers </w:t>
            </w:r>
          </w:p>
        </w:tc>
        <w:tc>
          <w:tcPr>
            <w:tcW w:w="690" w:type="pct"/>
            <w:tcBorders>
              <w:top w:val="nil"/>
              <w:left w:val="nil"/>
              <w:bottom w:val="nil"/>
              <w:right w:val="nil"/>
            </w:tcBorders>
            <w:vAlign w:val="bottom"/>
          </w:tcPr>
          <w:p w14:paraId="5CF6DA1F"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2,272,023</w:t>
            </w:r>
          </w:p>
        </w:tc>
        <w:tc>
          <w:tcPr>
            <w:tcW w:w="845" w:type="pct"/>
            <w:tcBorders>
              <w:top w:val="nil"/>
              <w:left w:val="nil"/>
              <w:bottom w:val="nil"/>
              <w:right w:val="nil"/>
            </w:tcBorders>
            <w:vAlign w:val="bottom"/>
          </w:tcPr>
          <w:p w14:paraId="051AB5E6"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sidRPr="00263D13">
              <w:rPr>
                <w:rFonts w:ascii="Arial" w:hAnsi="Arial" w:cs="Arial"/>
                <w:sz w:val="17"/>
                <w:szCs w:val="17"/>
              </w:rPr>
              <w:t>13</w:t>
            </w:r>
            <w:r>
              <w:rPr>
                <w:rFonts w:ascii="Arial" w:hAnsi="Arial" w:cs="Arial"/>
                <w:sz w:val="17"/>
                <w:szCs w:val="17"/>
              </w:rPr>
              <w:t>,</w:t>
            </w:r>
            <w:r w:rsidRPr="00263D13">
              <w:rPr>
                <w:rFonts w:ascii="Arial" w:hAnsi="Arial" w:cs="Arial"/>
                <w:sz w:val="17"/>
                <w:szCs w:val="17"/>
              </w:rPr>
              <w:t>838</w:t>
            </w:r>
          </w:p>
        </w:tc>
        <w:tc>
          <w:tcPr>
            <w:tcW w:w="690" w:type="pct"/>
            <w:tcBorders>
              <w:top w:val="nil"/>
              <w:left w:val="nil"/>
              <w:bottom w:val="nil"/>
              <w:right w:val="nil"/>
            </w:tcBorders>
            <w:vAlign w:val="bottom"/>
          </w:tcPr>
          <w:p w14:paraId="6CC0FBD6"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22,575</w:t>
            </w:r>
          </w:p>
        </w:tc>
        <w:tc>
          <w:tcPr>
            <w:tcW w:w="844" w:type="pct"/>
            <w:tcBorders>
              <w:top w:val="nil"/>
              <w:left w:val="nil"/>
              <w:bottom w:val="nil"/>
            </w:tcBorders>
            <w:vAlign w:val="bottom"/>
          </w:tcPr>
          <w:p w14:paraId="428A454A"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2,308,436</w:t>
            </w:r>
          </w:p>
        </w:tc>
      </w:tr>
      <w:tr w:rsidR="00362DC5" w:rsidRPr="00587444" w14:paraId="30F41CF5" w14:textId="77777777" w:rsidTr="0033520E">
        <w:trPr>
          <w:trHeight w:hRule="exact" w:val="522"/>
        </w:trPr>
        <w:tc>
          <w:tcPr>
            <w:tcW w:w="1931" w:type="pct"/>
            <w:vAlign w:val="center"/>
          </w:tcPr>
          <w:p w14:paraId="50D91269" w14:textId="77777777" w:rsidR="00362DC5" w:rsidRPr="00587444" w:rsidRDefault="00362DC5" w:rsidP="0033520E">
            <w:pPr>
              <w:tabs>
                <w:tab w:val="right" w:pos="1202"/>
              </w:tabs>
              <w:suppressAutoHyphens w:val="0"/>
              <w:autoSpaceDN/>
              <w:spacing w:line="240" w:lineRule="exact"/>
              <w:outlineLvl w:val="0"/>
              <w:rPr>
                <w:rFonts w:ascii="Arial" w:hAnsi="Arial" w:cs="Arial"/>
                <w:spacing w:val="-2"/>
                <w:sz w:val="17"/>
                <w:szCs w:val="17"/>
              </w:rPr>
            </w:pPr>
            <w:r w:rsidRPr="00587444">
              <w:rPr>
                <w:rFonts w:ascii="Arial" w:eastAsia="Calibri" w:hAnsi="Arial" w:cs="Arial"/>
                <w:sz w:val="17"/>
                <w:szCs w:val="17"/>
              </w:rPr>
              <w:t>Financial assets at fair value through profit or loss</w:t>
            </w:r>
          </w:p>
        </w:tc>
        <w:tc>
          <w:tcPr>
            <w:tcW w:w="690" w:type="pct"/>
            <w:tcBorders>
              <w:top w:val="nil"/>
              <w:left w:val="nil"/>
              <w:bottom w:val="nil"/>
              <w:right w:val="nil"/>
            </w:tcBorders>
            <w:vAlign w:val="bottom"/>
          </w:tcPr>
          <w:p w14:paraId="32A425FB" w14:textId="77777777" w:rsidR="00362DC5" w:rsidRPr="00587444" w:rsidDel="001F1161"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63,954</w:t>
            </w:r>
          </w:p>
        </w:tc>
        <w:tc>
          <w:tcPr>
            <w:tcW w:w="845" w:type="pct"/>
            <w:tcBorders>
              <w:top w:val="nil"/>
              <w:left w:val="nil"/>
              <w:bottom w:val="nil"/>
              <w:right w:val="nil"/>
            </w:tcBorders>
            <w:vAlign w:val="bottom"/>
          </w:tcPr>
          <w:p w14:paraId="5E51CDDF" w14:textId="77777777" w:rsidR="00362DC5" w:rsidRPr="00587444" w:rsidDel="001F1161"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3,093</w:t>
            </w:r>
          </w:p>
        </w:tc>
        <w:tc>
          <w:tcPr>
            <w:tcW w:w="690" w:type="pct"/>
            <w:tcBorders>
              <w:top w:val="nil"/>
              <w:left w:val="nil"/>
              <w:bottom w:val="nil"/>
              <w:right w:val="nil"/>
            </w:tcBorders>
            <w:vAlign w:val="bottom"/>
          </w:tcPr>
          <w:p w14:paraId="0353CCFE" w14:textId="77777777" w:rsidR="00362DC5" w:rsidRPr="00587444" w:rsidDel="001F1161"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844" w:type="pct"/>
            <w:tcBorders>
              <w:top w:val="nil"/>
              <w:left w:val="nil"/>
              <w:bottom w:val="nil"/>
            </w:tcBorders>
            <w:vAlign w:val="bottom"/>
          </w:tcPr>
          <w:p w14:paraId="40EBCBBE" w14:textId="77777777" w:rsidR="00362DC5" w:rsidRPr="00587444" w:rsidDel="001F1161"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67,047</w:t>
            </w:r>
          </w:p>
        </w:tc>
      </w:tr>
      <w:tr w:rsidR="00362DC5" w:rsidRPr="00587444" w14:paraId="01EE1F86" w14:textId="77777777" w:rsidTr="00ED0158">
        <w:trPr>
          <w:trHeight w:hRule="exact" w:val="463"/>
        </w:trPr>
        <w:tc>
          <w:tcPr>
            <w:tcW w:w="1931" w:type="pct"/>
            <w:vAlign w:val="bottom"/>
          </w:tcPr>
          <w:p w14:paraId="5FB16C82" w14:textId="1EF1F3E2" w:rsidR="00362DC5" w:rsidRPr="00ED0158" w:rsidRDefault="00362DC5" w:rsidP="0033520E">
            <w:pPr>
              <w:tabs>
                <w:tab w:val="right" w:pos="1202"/>
              </w:tabs>
              <w:suppressAutoHyphens w:val="0"/>
              <w:autoSpaceDN/>
              <w:spacing w:line="240" w:lineRule="exact"/>
              <w:outlineLvl w:val="0"/>
              <w:rPr>
                <w:rFonts w:ascii="Arial" w:eastAsia="Calibri" w:hAnsi="Arial" w:cs="Arial"/>
                <w:sz w:val="17"/>
                <w:szCs w:val="17"/>
              </w:rPr>
            </w:pPr>
            <w:r w:rsidRPr="00587444">
              <w:rPr>
                <w:rFonts w:ascii="Arial" w:eastAsia="Calibri" w:hAnsi="Arial" w:cs="Arial"/>
                <w:sz w:val="17"/>
                <w:szCs w:val="17"/>
              </w:rPr>
              <w:t>Financial assets at fair value through other comprehensive income</w:t>
            </w:r>
          </w:p>
        </w:tc>
        <w:tc>
          <w:tcPr>
            <w:tcW w:w="690" w:type="pct"/>
            <w:tcBorders>
              <w:top w:val="nil"/>
              <w:left w:val="nil"/>
              <w:bottom w:val="nil"/>
              <w:right w:val="nil"/>
            </w:tcBorders>
            <w:vAlign w:val="bottom"/>
          </w:tcPr>
          <w:p w14:paraId="349C975C" w14:textId="77777777" w:rsidR="00362DC5" w:rsidRPr="00587444" w:rsidDel="001F1161"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239,222</w:t>
            </w:r>
          </w:p>
        </w:tc>
        <w:tc>
          <w:tcPr>
            <w:tcW w:w="845" w:type="pct"/>
            <w:tcBorders>
              <w:top w:val="nil"/>
              <w:left w:val="nil"/>
              <w:bottom w:val="nil"/>
              <w:right w:val="nil"/>
            </w:tcBorders>
            <w:vAlign w:val="bottom"/>
          </w:tcPr>
          <w:p w14:paraId="76677FFB" w14:textId="77777777" w:rsidR="00362DC5" w:rsidRPr="00587444" w:rsidDel="001F1161"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690" w:type="pct"/>
            <w:tcBorders>
              <w:top w:val="nil"/>
              <w:left w:val="nil"/>
              <w:bottom w:val="nil"/>
              <w:right w:val="nil"/>
            </w:tcBorders>
            <w:vAlign w:val="bottom"/>
          </w:tcPr>
          <w:p w14:paraId="7BA5BF09" w14:textId="77777777" w:rsidR="00362DC5" w:rsidRPr="00587444" w:rsidDel="001F1161"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844" w:type="pct"/>
            <w:tcBorders>
              <w:top w:val="nil"/>
              <w:left w:val="nil"/>
              <w:bottom w:val="nil"/>
            </w:tcBorders>
            <w:vAlign w:val="bottom"/>
          </w:tcPr>
          <w:p w14:paraId="209EAA0B" w14:textId="77777777" w:rsidR="00362DC5" w:rsidRPr="00587444" w:rsidDel="001F1161"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239,222</w:t>
            </w:r>
          </w:p>
        </w:tc>
      </w:tr>
      <w:tr w:rsidR="00362DC5" w:rsidRPr="00587444" w14:paraId="6F27BDB9" w14:textId="77777777" w:rsidTr="0033520E">
        <w:trPr>
          <w:trHeight w:hRule="exact" w:val="301"/>
        </w:trPr>
        <w:tc>
          <w:tcPr>
            <w:tcW w:w="1931" w:type="pct"/>
            <w:vAlign w:val="bottom"/>
          </w:tcPr>
          <w:p w14:paraId="273BFBA6" w14:textId="77777777" w:rsidR="00362DC5" w:rsidRPr="00587444" w:rsidRDefault="00362DC5" w:rsidP="0033520E">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Investments in subsidiaries</w:t>
            </w:r>
          </w:p>
        </w:tc>
        <w:tc>
          <w:tcPr>
            <w:tcW w:w="690" w:type="pct"/>
            <w:tcBorders>
              <w:top w:val="nil"/>
              <w:left w:val="nil"/>
              <w:bottom w:val="nil"/>
              <w:right w:val="nil"/>
            </w:tcBorders>
            <w:vAlign w:val="bottom"/>
          </w:tcPr>
          <w:p w14:paraId="4331C9FA"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7,449</w:t>
            </w:r>
          </w:p>
        </w:tc>
        <w:tc>
          <w:tcPr>
            <w:tcW w:w="845" w:type="pct"/>
            <w:tcBorders>
              <w:top w:val="nil"/>
              <w:left w:val="nil"/>
              <w:bottom w:val="nil"/>
              <w:right w:val="nil"/>
            </w:tcBorders>
            <w:vAlign w:val="bottom"/>
          </w:tcPr>
          <w:p w14:paraId="681E4EEA"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690" w:type="pct"/>
            <w:tcBorders>
              <w:top w:val="nil"/>
              <w:left w:val="nil"/>
              <w:bottom w:val="nil"/>
              <w:right w:val="nil"/>
            </w:tcBorders>
            <w:vAlign w:val="bottom"/>
          </w:tcPr>
          <w:p w14:paraId="6DC651B4"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844" w:type="pct"/>
            <w:tcBorders>
              <w:top w:val="nil"/>
              <w:left w:val="nil"/>
              <w:bottom w:val="nil"/>
            </w:tcBorders>
            <w:vAlign w:val="bottom"/>
          </w:tcPr>
          <w:p w14:paraId="6C395967"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sidRPr="00A14176">
              <w:rPr>
                <w:rFonts w:ascii="Arial" w:hAnsi="Arial" w:cs="Arial"/>
                <w:sz w:val="17"/>
                <w:szCs w:val="17"/>
              </w:rPr>
              <w:t>7</w:t>
            </w:r>
            <w:r>
              <w:rPr>
                <w:rFonts w:ascii="Arial" w:hAnsi="Arial" w:cs="Arial"/>
                <w:sz w:val="17"/>
                <w:szCs w:val="17"/>
              </w:rPr>
              <w:t>,</w:t>
            </w:r>
            <w:r w:rsidRPr="00A14176">
              <w:rPr>
                <w:rFonts w:ascii="Arial" w:hAnsi="Arial" w:cs="Arial"/>
                <w:sz w:val="17"/>
                <w:szCs w:val="17"/>
              </w:rPr>
              <w:t>449</w:t>
            </w:r>
          </w:p>
        </w:tc>
      </w:tr>
      <w:tr w:rsidR="00362DC5" w:rsidRPr="00587444" w14:paraId="44A377D7" w14:textId="77777777" w:rsidTr="0033520E">
        <w:trPr>
          <w:trHeight w:val="464"/>
        </w:trPr>
        <w:tc>
          <w:tcPr>
            <w:tcW w:w="1931" w:type="pct"/>
            <w:vAlign w:val="bottom"/>
          </w:tcPr>
          <w:p w14:paraId="62A66568" w14:textId="77777777" w:rsidR="00362DC5" w:rsidRPr="00587444" w:rsidRDefault="00362DC5" w:rsidP="0033520E">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Property, plant and equipment and intangible assets</w:t>
            </w:r>
          </w:p>
        </w:tc>
        <w:tc>
          <w:tcPr>
            <w:tcW w:w="690" w:type="pct"/>
            <w:tcBorders>
              <w:top w:val="nil"/>
              <w:left w:val="nil"/>
              <w:bottom w:val="nil"/>
              <w:right w:val="nil"/>
            </w:tcBorders>
            <w:vAlign w:val="bottom"/>
          </w:tcPr>
          <w:p w14:paraId="248D22B8"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4,882</w:t>
            </w:r>
          </w:p>
        </w:tc>
        <w:tc>
          <w:tcPr>
            <w:tcW w:w="845" w:type="pct"/>
            <w:tcBorders>
              <w:top w:val="nil"/>
              <w:left w:val="nil"/>
              <w:bottom w:val="nil"/>
              <w:right w:val="nil"/>
            </w:tcBorders>
            <w:vAlign w:val="bottom"/>
          </w:tcPr>
          <w:p w14:paraId="5579C1D0"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690" w:type="pct"/>
            <w:tcBorders>
              <w:top w:val="nil"/>
              <w:left w:val="nil"/>
              <w:bottom w:val="nil"/>
              <w:right w:val="nil"/>
            </w:tcBorders>
            <w:vAlign w:val="bottom"/>
          </w:tcPr>
          <w:p w14:paraId="3B0D21A7"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844" w:type="pct"/>
            <w:tcBorders>
              <w:top w:val="nil"/>
              <w:left w:val="nil"/>
              <w:bottom w:val="nil"/>
            </w:tcBorders>
            <w:vAlign w:val="bottom"/>
          </w:tcPr>
          <w:p w14:paraId="01D0DC63"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4,882</w:t>
            </w:r>
          </w:p>
        </w:tc>
      </w:tr>
      <w:tr w:rsidR="00362DC5" w:rsidRPr="00587444" w14:paraId="14649B95" w14:textId="77777777" w:rsidTr="0033520E">
        <w:trPr>
          <w:trHeight w:val="277"/>
        </w:trPr>
        <w:tc>
          <w:tcPr>
            <w:tcW w:w="1931" w:type="pct"/>
            <w:vAlign w:val="bottom"/>
          </w:tcPr>
          <w:p w14:paraId="4E393D96" w14:textId="77777777" w:rsidR="00362DC5" w:rsidRPr="00587444" w:rsidRDefault="00362DC5" w:rsidP="0033520E">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Foreclosed assets</w:t>
            </w:r>
          </w:p>
        </w:tc>
        <w:tc>
          <w:tcPr>
            <w:tcW w:w="690" w:type="pct"/>
            <w:tcBorders>
              <w:top w:val="nil"/>
              <w:left w:val="nil"/>
              <w:bottom w:val="nil"/>
              <w:right w:val="nil"/>
            </w:tcBorders>
            <w:vAlign w:val="bottom"/>
          </w:tcPr>
          <w:p w14:paraId="04FC831B"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2,140</w:t>
            </w:r>
          </w:p>
        </w:tc>
        <w:tc>
          <w:tcPr>
            <w:tcW w:w="845" w:type="pct"/>
            <w:tcBorders>
              <w:top w:val="nil"/>
              <w:left w:val="nil"/>
              <w:bottom w:val="nil"/>
              <w:right w:val="nil"/>
            </w:tcBorders>
            <w:vAlign w:val="bottom"/>
          </w:tcPr>
          <w:p w14:paraId="663E4D97"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690" w:type="pct"/>
            <w:tcBorders>
              <w:top w:val="nil"/>
              <w:left w:val="nil"/>
              <w:bottom w:val="nil"/>
              <w:right w:val="nil"/>
            </w:tcBorders>
            <w:vAlign w:val="bottom"/>
          </w:tcPr>
          <w:p w14:paraId="7F338F31"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844" w:type="pct"/>
            <w:tcBorders>
              <w:top w:val="nil"/>
              <w:left w:val="nil"/>
              <w:bottom w:val="nil"/>
            </w:tcBorders>
            <w:vAlign w:val="bottom"/>
          </w:tcPr>
          <w:p w14:paraId="780935DF"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2,140</w:t>
            </w:r>
          </w:p>
        </w:tc>
      </w:tr>
      <w:tr w:rsidR="00362DC5" w:rsidRPr="00587444" w14:paraId="4E94E9F9" w14:textId="77777777" w:rsidTr="0033520E">
        <w:trPr>
          <w:trHeight w:val="205"/>
        </w:trPr>
        <w:tc>
          <w:tcPr>
            <w:tcW w:w="1931" w:type="pct"/>
          </w:tcPr>
          <w:p w14:paraId="72B1686F" w14:textId="77777777" w:rsidR="00362DC5" w:rsidRPr="00587444" w:rsidRDefault="00362DC5" w:rsidP="0033520E">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 xml:space="preserve">Other assets </w:t>
            </w:r>
          </w:p>
        </w:tc>
        <w:tc>
          <w:tcPr>
            <w:tcW w:w="690" w:type="pct"/>
            <w:tcBorders>
              <w:top w:val="nil"/>
              <w:left w:val="nil"/>
              <w:bottom w:val="nil"/>
              <w:right w:val="nil"/>
            </w:tcBorders>
            <w:vAlign w:val="bottom"/>
          </w:tcPr>
          <w:p w14:paraId="1B006B34"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4,967</w:t>
            </w:r>
          </w:p>
        </w:tc>
        <w:tc>
          <w:tcPr>
            <w:tcW w:w="845" w:type="pct"/>
            <w:tcBorders>
              <w:top w:val="nil"/>
              <w:left w:val="nil"/>
              <w:bottom w:val="nil"/>
              <w:right w:val="nil"/>
            </w:tcBorders>
            <w:vAlign w:val="bottom"/>
          </w:tcPr>
          <w:p w14:paraId="7A1D6D8C"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690" w:type="pct"/>
            <w:tcBorders>
              <w:top w:val="nil"/>
              <w:left w:val="nil"/>
              <w:bottom w:val="nil"/>
              <w:right w:val="nil"/>
            </w:tcBorders>
            <w:vAlign w:val="bottom"/>
          </w:tcPr>
          <w:p w14:paraId="560094E3"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844" w:type="pct"/>
            <w:tcBorders>
              <w:top w:val="nil"/>
              <w:left w:val="nil"/>
              <w:bottom w:val="nil"/>
            </w:tcBorders>
            <w:vAlign w:val="bottom"/>
          </w:tcPr>
          <w:p w14:paraId="6F5C9A36"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4,967</w:t>
            </w:r>
          </w:p>
        </w:tc>
      </w:tr>
      <w:tr w:rsidR="00362DC5" w:rsidRPr="00587444" w14:paraId="0C158BD1" w14:textId="77777777" w:rsidTr="0033520E">
        <w:trPr>
          <w:trHeight w:hRule="exact" w:val="343"/>
        </w:trPr>
        <w:tc>
          <w:tcPr>
            <w:tcW w:w="1931" w:type="pct"/>
            <w:vAlign w:val="bottom"/>
          </w:tcPr>
          <w:p w14:paraId="41E0E613" w14:textId="77777777" w:rsidR="00362DC5" w:rsidRPr="00587444" w:rsidRDefault="00362DC5" w:rsidP="0033520E">
            <w:pPr>
              <w:tabs>
                <w:tab w:val="right" w:pos="1202"/>
              </w:tabs>
              <w:suppressAutoHyphens w:val="0"/>
              <w:autoSpaceDN/>
              <w:spacing w:line="240" w:lineRule="exact"/>
              <w:outlineLvl w:val="0"/>
              <w:rPr>
                <w:rFonts w:ascii="Arial" w:hAnsi="Arial" w:cs="Arial"/>
                <w:b/>
                <w:bCs/>
                <w:sz w:val="17"/>
                <w:szCs w:val="17"/>
              </w:rPr>
            </w:pPr>
            <w:r w:rsidRPr="00587444">
              <w:rPr>
                <w:rFonts w:ascii="Arial" w:hAnsi="Arial" w:cs="Arial"/>
                <w:b/>
                <w:bCs/>
                <w:sz w:val="17"/>
                <w:szCs w:val="17"/>
              </w:rPr>
              <w:t xml:space="preserve">Total assets </w:t>
            </w:r>
          </w:p>
        </w:tc>
        <w:tc>
          <w:tcPr>
            <w:tcW w:w="690" w:type="pct"/>
            <w:tcBorders>
              <w:top w:val="single" w:sz="4" w:space="0" w:color="000000"/>
              <w:bottom w:val="single" w:sz="8" w:space="0" w:color="000000"/>
            </w:tcBorders>
            <w:vAlign w:val="bottom"/>
          </w:tcPr>
          <w:p w14:paraId="6BE740F7" w14:textId="77777777" w:rsidR="00362DC5" w:rsidRPr="00587444" w:rsidRDefault="00362DC5" w:rsidP="0033520E">
            <w:pPr>
              <w:suppressAutoHyphens w:val="0"/>
              <w:autoSpaceDN/>
              <w:spacing w:line="240" w:lineRule="exact"/>
              <w:jc w:val="right"/>
              <w:rPr>
                <w:rFonts w:ascii="Arial" w:hAnsi="Arial" w:cs="Arial"/>
                <w:b/>
                <w:bCs/>
                <w:color w:val="000000"/>
                <w:sz w:val="17"/>
                <w:szCs w:val="17"/>
                <w:lang w:val="hr-HR"/>
              </w:rPr>
            </w:pPr>
            <w:r>
              <w:rPr>
                <w:rFonts w:ascii="Arial" w:hAnsi="Arial" w:cs="Arial"/>
                <w:b/>
                <w:bCs/>
                <w:sz w:val="17"/>
                <w:szCs w:val="17"/>
              </w:rPr>
              <w:t>3,955,214</w:t>
            </w:r>
          </w:p>
        </w:tc>
        <w:tc>
          <w:tcPr>
            <w:tcW w:w="845" w:type="pct"/>
            <w:tcBorders>
              <w:top w:val="single" w:sz="4" w:space="0" w:color="000000"/>
              <w:bottom w:val="single" w:sz="8" w:space="0" w:color="000000"/>
            </w:tcBorders>
            <w:vAlign w:val="bottom"/>
          </w:tcPr>
          <w:p w14:paraId="21B42A4F" w14:textId="77777777" w:rsidR="00362DC5" w:rsidRPr="00587444" w:rsidRDefault="00362DC5" w:rsidP="0033520E">
            <w:pPr>
              <w:suppressAutoHyphens w:val="0"/>
              <w:autoSpaceDN/>
              <w:spacing w:line="240" w:lineRule="exact"/>
              <w:jc w:val="right"/>
              <w:rPr>
                <w:rFonts w:ascii="Arial" w:hAnsi="Arial" w:cs="Arial"/>
                <w:b/>
                <w:bCs/>
                <w:color w:val="000000"/>
                <w:sz w:val="17"/>
                <w:szCs w:val="17"/>
                <w:lang w:val="hr-HR"/>
              </w:rPr>
            </w:pPr>
            <w:r>
              <w:rPr>
                <w:rFonts w:ascii="Arial" w:hAnsi="Arial" w:cs="Arial"/>
                <w:b/>
                <w:bCs/>
                <w:sz w:val="17"/>
                <w:szCs w:val="17"/>
              </w:rPr>
              <w:t>18,096</w:t>
            </w:r>
          </w:p>
        </w:tc>
        <w:tc>
          <w:tcPr>
            <w:tcW w:w="690" w:type="pct"/>
            <w:tcBorders>
              <w:top w:val="single" w:sz="4" w:space="0" w:color="000000"/>
              <w:bottom w:val="single" w:sz="8" w:space="0" w:color="000000"/>
            </w:tcBorders>
            <w:vAlign w:val="bottom"/>
          </w:tcPr>
          <w:p w14:paraId="17C7E5CE" w14:textId="77777777" w:rsidR="00362DC5" w:rsidRPr="00587444" w:rsidRDefault="00362DC5" w:rsidP="0033520E">
            <w:pPr>
              <w:suppressAutoHyphens w:val="0"/>
              <w:autoSpaceDN/>
              <w:spacing w:line="240" w:lineRule="exact"/>
              <w:jc w:val="right"/>
              <w:rPr>
                <w:rFonts w:ascii="Arial" w:hAnsi="Arial" w:cs="Arial"/>
                <w:b/>
                <w:bCs/>
                <w:color w:val="000000"/>
                <w:sz w:val="17"/>
                <w:szCs w:val="17"/>
                <w:lang w:val="hr-HR"/>
              </w:rPr>
            </w:pPr>
            <w:r>
              <w:rPr>
                <w:rFonts w:ascii="Arial" w:hAnsi="Arial" w:cs="Arial"/>
                <w:b/>
                <w:bCs/>
                <w:sz w:val="17"/>
                <w:szCs w:val="17"/>
              </w:rPr>
              <w:t>22,595</w:t>
            </w:r>
          </w:p>
        </w:tc>
        <w:tc>
          <w:tcPr>
            <w:tcW w:w="844" w:type="pct"/>
            <w:tcBorders>
              <w:top w:val="single" w:sz="4" w:space="0" w:color="000000"/>
              <w:bottom w:val="single" w:sz="8" w:space="0" w:color="000000"/>
            </w:tcBorders>
            <w:vAlign w:val="bottom"/>
          </w:tcPr>
          <w:p w14:paraId="6AC7BFCA" w14:textId="77777777" w:rsidR="00362DC5" w:rsidRPr="00587444" w:rsidRDefault="00362DC5" w:rsidP="0033520E">
            <w:pPr>
              <w:suppressAutoHyphens w:val="0"/>
              <w:autoSpaceDN/>
              <w:spacing w:line="240" w:lineRule="exact"/>
              <w:jc w:val="right"/>
              <w:rPr>
                <w:rFonts w:ascii="Arial" w:hAnsi="Arial" w:cs="Arial"/>
                <w:b/>
                <w:bCs/>
                <w:color w:val="000000"/>
                <w:sz w:val="17"/>
                <w:szCs w:val="17"/>
                <w:lang w:val="hr-HR"/>
              </w:rPr>
            </w:pPr>
            <w:r>
              <w:rPr>
                <w:rFonts w:ascii="Arial" w:hAnsi="Arial" w:cs="Arial"/>
                <w:b/>
                <w:bCs/>
                <w:sz w:val="17"/>
                <w:szCs w:val="17"/>
              </w:rPr>
              <w:t>3,995,905</w:t>
            </w:r>
          </w:p>
        </w:tc>
      </w:tr>
      <w:tr w:rsidR="00362DC5" w:rsidRPr="00587444" w14:paraId="3A1E667D" w14:textId="77777777" w:rsidTr="0033520E">
        <w:trPr>
          <w:trHeight w:val="307"/>
        </w:trPr>
        <w:tc>
          <w:tcPr>
            <w:tcW w:w="1931" w:type="pct"/>
            <w:vAlign w:val="bottom"/>
          </w:tcPr>
          <w:p w14:paraId="31A185E7" w14:textId="77777777" w:rsidR="00362DC5" w:rsidRPr="00587444" w:rsidRDefault="00362DC5" w:rsidP="0033520E">
            <w:pPr>
              <w:tabs>
                <w:tab w:val="right" w:pos="1202"/>
              </w:tabs>
              <w:suppressAutoHyphens w:val="0"/>
              <w:autoSpaceDN/>
              <w:spacing w:line="240" w:lineRule="exact"/>
              <w:outlineLvl w:val="0"/>
              <w:rPr>
                <w:rFonts w:ascii="Arial" w:hAnsi="Arial" w:cs="Arial"/>
                <w:b/>
                <w:bCs/>
                <w:sz w:val="17"/>
                <w:szCs w:val="17"/>
              </w:rPr>
            </w:pPr>
            <w:r w:rsidRPr="00587444">
              <w:rPr>
                <w:rFonts w:ascii="Arial" w:hAnsi="Arial" w:cs="Arial"/>
                <w:b/>
                <w:bCs/>
                <w:sz w:val="17"/>
                <w:szCs w:val="17"/>
              </w:rPr>
              <w:t xml:space="preserve">Liabilities </w:t>
            </w:r>
          </w:p>
        </w:tc>
        <w:tc>
          <w:tcPr>
            <w:tcW w:w="690" w:type="pct"/>
            <w:tcBorders>
              <w:top w:val="single" w:sz="12" w:space="0" w:color="000000"/>
            </w:tcBorders>
            <w:vAlign w:val="bottom"/>
          </w:tcPr>
          <w:p w14:paraId="1C9AB281"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p>
        </w:tc>
        <w:tc>
          <w:tcPr>
            <w:tcW w:w="845" w:type="pct"/>
            <w:tcBorders>
              <w:top w:val="single" w:sz="12" w:space="0" w:color="000000"/>
            </w:tcBorders>
            <w:vAlign w:val="bottom"/>
          </w:tcPr>
          <w:p w14:paraId="75BED28E"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p>
        </w:tc>
        <w:tc>
          <w:tcPr>
            <w:tcW w:w="690" w:type="pct"/>
            <w:tcBorders>
              <w:top w:val="single" w:sz="12" w:space="0" w:color="000000"/>
            </w:tcBorders>
            <w:vAlign w:val="bottom"/>
          </w:tcPr>
          <w:p w14:paraId="34A08DAB"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p>
        </w:tc>
        <w:tc>
          <w:tcPr>
            <w:tcW w:w="844" w:type="pct"/>
            <w:tcBorders>
              <w:top w:val="single" w:sz="12" w:space="0" w:color="000000"/>
            </w:tcBorders>
            <w:vAlign w:val="bottom"/>
          </w:tcPr>
          <w:p w14:paraId="0E67AB2C"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p>
        </w:tc>
      </w:tr>
      <w:tr w:rsidR="00362DC5" w:rsidRPr="00587444" w14:paraId="6B4D8595" w14:textId="77777777" w:rsidTr="0033520E">
        <w:trPr>
          <w:trHeight w:hRule="exact" w:val="286"/>
        </w:trPr>
        <w:tc>
          <w:tcPr>
            <w:tcW w:w="1931" w:type="pct"/>
            <w:vAlign w:val="bottom"/>
          </w:tcPr>
          <w:p w14:paraId="3B4EA965" w14:textId="77777777" w:rsidR="00362DC5" w:rsidRPr="00587444" w:rsidRDefault="00362DC5" w:rsidP="0033520E">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Deposits from customers </w:t>
            </w:r>
          </w:p>
        </w:tc>
        <w:tc>
          <w:tcPr>
            <w:tcW w:w="690" w:type="pct"/>
            <w:tcBorders>
              <w:top w:val="nil"/>
              <w:left w:val="nil"/>
              <w:bottom w:val="nil"/>
              <w:right w:val="nil"/>
            </w:tcBorders>
            <w:vAlign w:val="bottom"/>
          </w:tcPr>
          <w:p w14:paraId="53C55551"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79,949</w:t>
            </w:r>
          </w:p>
        </w:tc>
        <w:tc>
          <w:tcPr>
            <w:tcW w:w="845" w:type="pct"/>
            <w:tcBorders>
              <w:top w:val="nil"/>
              <w:left w:val="nil"/>
              <w:bottom w:val="nil"/>
              <w:right w:val="nil"/>
            </w:tcBorders>
            <w:vAlign w:val="bottom"/>
          </w:tcPr>
          <w:p w14:paraId="5466E528"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15,563</w:t>
            </w:r>
          </w:p>
        </w:tc>
        <w:tc>
          <w:tcPr>
            <w:tcW w:w="690" w:type="pct"/>
            <w:tcBorders>
              <w:top w:val="nil"/>
              <w:left w:val="nil"/>
              <w:bottom w:val="nil"/>
              <w:right w:val="nil"/>
            </w:tcBorders>
            <w:vAlign w:val="bottom"/>
          </w:tcPr>
          <w:p w14:paraId="0A721C7B"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844" w:type="pct"/>
            <w:tcBorders>
              <w:top w:val="nil"/>
              <w:left w:val="nil"/>
              <w:bottom w:val="nil"/>
            </w:tcBorders>
            <w:vAlign w:val="bottom"/>
          </w:tcPr>
          <w:p w14:paraId="56BB5234"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95,512</w:t>
            </w:r>
          </w:p>
        </w:tc>
      </w:tr>
      <w:tr w:rsidR="00E64258" w:rsidRPr="00E64258" w14:paraId="45DB8EFC" w14:textId="77777777" w:rsidTr="005867A0">
        <w:trPr>
          <w:trHeight w:hRule="exact" w:val="286"/>
        </w:trPr>
        <w:tc>
          <w:tcPr>
            <w:tcW w:w="1931" w:type="pct"/>
            <w:vAlign w:val="bottom"/>
          </w:tcPr>
          <w:p w14:paraId="180A862A" w14:textId="77777777" w:rsidR="00E64258" w:rsidRPr="00587444" w:rsidRDefault="00E64258" w:rsidP="00E64258">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Borrowings </w:t>
            </w:r>
          </w:p>
        </w:tc>
        <w:tc>
          <w:tcPr>
            <w:tcW w:w="690" w:type="pct"/>
            <w:tcBorders>
              <w:top w:val="nil"/>
              <w:left w:val="nil"/>
              <w:bottom w:val="nil"/>
              <w:right w:val="nil"/>
            </w:tcBorders>
            <w:vAlign w:val="bottom"/>
          </w:tcPr>
          <w:p w14:paraId="66C9B56C" w14:textId="6F8A6B9D" w:rsidR="00E64258" w:rsidRPr="00E64258" w:rsidRDefault="00E64258" w:rsidP="00E64258">
            <w:pPr>
              <w:suppressAutoHyphens w:val="0"/>
              <w:autoSpaceDN/>
              <w:spacing w:line="240" w:lineRule="exact"/>
              <w:jc w:val="right"/>
              <w:rPr>
                <w:rFonts w:ascii="Arial" w:hAnsi="Arial" w:cs="Arial"/>
                <w:sz w:val="17"/>
                <w:szCs w:val="17"/>
              </w:rPr>
            </w:pPr>
            <w:r w:rsidRPr="00E64258">
              <w:rPr>
                <w:rFonts w:ascii="Arial" w:hAnsi="Arial" w:cs="Arial"/>
                <w:sz w:val="17"/>
                <w:szCs w:val="17"/>
              </w:rPr>
              <w:t>2</w:t>
            </w:r>
            <w:r>
              <w:rPr>
                <w:rFonts w:ascii="Arial" w:hAnsi="Arial" w:cs="Arial"/>
                <w:sz w:val="17"/>
                <w:szCs w:val="17"/>
              </w:rPr>
              <w:t>,</w:t>
            </w:r>
            <w:r w:rsidRPr="00E64258">
              <w:rPr>
                <w:rFonts w:ascii="Arial" w:hAnsi="Arial" w:cs="Arial"/>
                <w:sz w:val="17"/>
                <w:szCs w:val="17"/>
              </w:rPr>
              <w:t>269</w:t>
            </w:r>
            <w:r>
              <w:rPr>
                <w:rFonts w:ascii="Arial" w:hAnsi="Arial" w:cs="Arial"/>
                <w:sz w:val="17"/>
                <w:szCs w:val="17"/>
              </w:rPr>
              <w:t>,</w:t>
            </w:r>
            <w:r w:rsidRPr="00E64258">
              <w:rPr>
                <w:rFonts w:ascii="Arial" w:hAnsi="Arial" w:cs="Arial"/>
                <w:sz w:val="17"/>
                <w:szCs w:val="17"/>
              </w:rPr>
              <w:t>796</w:t>
            </w:r>
          </w:p>
        </w:tc>
        <w:tc>
          <w:tcPr>
            <w:tcW w:w="845" w:type="pct"/>
            <w:tcBorders>
              <w:top w:val="nil"/>
              <w:left w:val="nil"/>
              <w:bottom w:val="nil"/>
              <w:right w:val="nil"/>
            </w:tcBorders>
            <w:vAlign w:val="bottom"/>
          </w:tcPr>
          <w:p w14:paraId="6341EAF7" w14:textId="7CEF8575" w:rsidR="00E64258" w:rsidRPr="00E64258" w:rsidRDefault="00E64258" w:rsidP="00E64258">
            <w:pPr>
              <w:suppressAutoHyphens w:val="0"/>
              <w:autoSpaceDN/>
              <w:spacing w:line="240" w:lineRule="exact"/>
              <w:jc w:val="right"/>
              <w:rPr>
                <w:rFonts w:ascii="Arial" w:hAnsi="Arial" w:cs="Arial"/>
                <w:sz w:val="17"/>
                <w:szCs w:val="17"/>
              </w:rPr>
            </w:pPr>
            <w:r w:rsidRPr="00E64258">
              <w:rPr>
                <w:rFonts w:ascii="Arial" w:hAnsi="Arial" w:cs="Arial"/>
                <w:sz w:val="17"/>
                <w:szCs w:val="17"/>
              </w:rPr>
              <w:t>18</w:t>
            </w:r>
            <w:r>
              <w:rPr>
                <w:rFonts w:ascii="Arial" w:hAnsi="Arial" w:cs="Arial"/>
                <w:sz w:val="17"/>
                <w:szCs w:val="17"/>
              </w:rPr>
              <w:t>,</w:t>
            </w:r>
            <w:r w:rsidRPr="00E64258">
              <w:rPr>
                <w:rFonts w:ascii="Arial" w:hAnsi="Arial" w:cs="Arial"/>
                <w:sz w:val="17"/>
                <w:szCs w:val="17"/>
              </w:rPr>
              <w:t>472</w:t>
            </w:r>
          </w:p>
        </w:tc>
        <w:tc>
          <w:tcPr>
            <w:tcW w:w="690" w:type="pct"/>
            <w:tcBorders>
              <w:top w:val="nil"/>
              <w:left w:val="nil"/>
              <w:bottom w:val="nil"/>
              <w:right w:val="nil"/>
            </w:tcBorders>
            <w:vAlign w:val="bottom"/>
          </w:tcPr>
          <w:p w14:paraId="72DFF3CC" w14:textId="5D1A82E9" w:rsidR="00E64258" w:rsidRPr="00E64258" w:rsidRDefault="00E64258" w:rsidP="00E64258">
            <w:pPr>
              <w:suppressAutoHyphens w:val="0"/>
              <w:autoSpaceDN/>
              <w:spacing w:line="240" w:lineRule="exact"/>
              <w:jc w:val="right"/>
              <w:rPr>
                <w:rFonts w:ascii="Arial" w:hAnsi="Arial" w:cs="Arial"/>
                <w:sz w:val="17"/>
                <w:szCs w:val="17"/>
              </w:rPr>
            </w:pPr>
            <w:r>
              <w:rPr>
                <w:rFonts w:ascii="Arial" w:hAnsi="Arial" w:cs="Arial"/>
                <w:sz w:val="17"/>
                <w:szCs w:val="17"/>
              </w:rPr>
              <w:t>-</w:t>
            </w:r>
          </w:p>
        </w:tc>
        <w:tc>
          <w:tcPr>
            <w:tcW w:w="844" w:type="pct"/>
            <w:tcBorders>
              <w:top w:val="nil"/>
              <w:left w:val="nil"/>
              <w:bottom w:val="nil"/>
            </w:tcBorders>
            <w:vAlign w:val="bottom"/>
          </w:tcPr>
          <w:p w14:paraId="1498D2CC" w14:textId="2ACAEFC0" w:rsidR="00E64258" w:rsidRPr="00E64258" w:rsidRDefault="00E64258" w:rsidP="00E64258">
            <w:pPr>
              <w:suppressAutoHyphens w:val="0"/>
              <w:autoSpaceDN/>
              <w:spacing w:line="240" w:lineRule="exact"/>
              <w:jc w:val="right"/>
              <w:rPr>
                <w:rFonts w:ascii="Arial" w:hAnsi="Arial" w:cs="Arial"/>
                <w:sz w:val="17"/>
                <w:szCs w:val="17"/>
              </w:rPr>
            </w:pPr>
            <w:r w:rsidRPr="00E64258">
              <w:rPr>
                <w:rFonts w:ascii="Arial" w:hAnsi="Arial" w:cs="Arial"/>
                <w:sz w:val="17"/>
                <w:szCs w:val="17"/>
              </w:rPr>
              <w:t>2</w:t>
            </w:r>
            <w:r>
              <w:rPr>
                <w:rFonts w:ascii="Arial" w:hAnsi="Arial" w:cs="Arial"/>
                <w:sz w:val="17"/>
                <w:szCs w:val="17"/>
              </w:rPr>
              <w:t>,</w:t>
            </w:r>
            <w:r w:rsidRPr="00E64258">
              <w:rPr>
                <w:rFonts w:ascii="Arial" w:hAnsi="Arial" w:cs="Arial"/>
                <w:sz w:val="17"/>
                <w:szCs w:val="17"/>
              </w:rPr>
              <w:t>288</w:t>
            </w:r>
            <w:r>
              <w:rPr>
                <w:rFonts w:ascii="Arial" w:hAnsi="Arial" w:cs="Arial"/>
                <w:sz w:val="17"/>
                <w:szCs w:val="17"/>
              </w:rPr>
              <w:t>,</w:t>
            </w:r>
            <w:r w:rsidRPr="00E64258">
              <w:rPr>
                <w:rFonts w:ascii="Arial" w:hAnsi="Arial" w:cs="Arial"/>
                <w:sz w:val="17"/>
                <w:szCs w:val="17"/>
              </w:rPr>
              <w:t>268</w:t>
            </w:r>
          </w:p>
        </w:tc>
      </w:tr>
      <w:tr w:rsidR="00362DC5" w:rsidRPr="00E64258" w14:paraId="52374F9F" w14:textId="77777777" w:rsidTr="0033520E">
        <w:trPr>
          <w:trHeight w:hRule="exact" w:val="537"/>
        </w:trPr>
        <w:tc>
          <w:tcPr>
            <w:tcW w:w="1931" w:type="pct"/>
            <w:vAlign w:val="bottom"/>
          </w:tcPr>
          <w:p w14:paraId="13094034" w14:textId="77777777" w:rsidR="00362DC5" w:rsidRDefault="00362DC5" w:rsidP="0033520E">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Provisions for guarantees, </w:t>
            </w:r>
          </w:p>
          <w:p w14:paraId="64F0B885" w14:textId="77777777" w:rsidR="00362DC5" w:rsidRPr="00587444" w:rsidRDefault="00362DC5" w:rsidP="0033520E">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commitments and other liabilities</w:t>
            </w:r>
          </w:p>
        </w:tc>
        <w:tc>
          <w:tcPr>
            <w:tcW w:w="690" w:type="pct"/>
            <w:tcBorders>
              <w:top w:val="nil"/>
              <w:left w:val="nil"/>
              <w:bottom w:val="nil"/>
              <w:right w:val="nil"/>
            </w:tcBorders>
            <w:vAlign w:val="bottom"/>
          </w:tcPr>
          <w:p w14:paraId="01E3B7E9" w14:textId="77777777" w:rsidR="00362DC5" w:rsidRPr="00E64258" w:rsidRDefault="00362DC5" w:rsidP="0033520E">
            <w:pPr>
              <w:suppressAutoHyphens w:val="0"/>
              <w:autoSpaceDN/>
              <w:spacing w:line="240" w:lineRule="exact"/>
              <w:jc w:val="right"/>
              <w:rPr>
                <w:rFonts w:ascii="Arial" w:hAnsi="Arial" w:cs="Arial"/>
                <w:sz w:val="17"/>
                <w:szCs w:val="17"/>
              </w:rPr>
            </w:pPr>
            <w:r>
              <w:rPr>
                <w:rFonts w:ascii="Arial" w:hAnsi="Arial" w:cs="Arial"/>
                <w:sz w:val="17"/>
                <w:szCs w:val="17"/>
              </w:rPr>
              <w:t>21,928</w:t>
            </w:r>
          </w:p>
        </w:tc>
        <w:tc>
          <w:tcPr>
            <w:tcW w:w="845" w:type="pct"/>
            <w:tcBorders>
              <w:top w:val="nil"/>
              <w:left w:val="nil"/>
              <w:bottom w:val="nil"/>
              <w:right w:val="nil"/>
            </w:tcBorders>
            <w:vAlign w:val="bottom"/>
          </w:tcPr>
          <w:p w14:paraId="18132736" w14:textId="77777777" w:rsidR="00362DC5" w:rsidRPr="00E64258" w:rsidRDefault="00362DC5" w:rsidP="0033520E">
            <w:pPr>
              <w:suppressAutoHyphens w:val="0"/>
              <w:autoSpaceDN/>
              <w:spacing w:line="240" w:lineRule="exact"/>
              <w:jc w:val="right"/>
              <w:rPr>
                <w:rFonts w:ascii="Arial" w:hAnsi="Arial" w:cs="Arial"/>
                <w:sz w:val="17"/>
                <w:szCs w:val="17"/>
              </w:rPr>
            </w:pPr>
            <w:r>
              <w:rPr>
                <w:rFonts w:ascii="Arial" w:hAnsi="Arial" w:cs="Arial"/>
                <w:sz w:val="17"/>
                <w:szCs w:val="17"/>
              </w:rPr>
              <w:t>-</w:t>
            </w:r>
          </w:p>
        </w:tc>
        <w:tc>
          <w:tcPr>
            <w:tcW w:w="690" w:type="pct"/>
            <w:tcBorders>
              <w:top w:val="nil"/>
              <w:left w:val="nil"/>
              <w:bottom w:val="nil"/>
              <w:right w:val="nil"/>
            </w:tcBorders>
            <w:vAlign w:val="bottom"/>
          </w:tcPr>
          <w:p w14:paraId="31D3F3A0" w14:textId="77777777" w:rsidR="00362DC5" w:rsidRPr="00E64258" w:rsidRDefault="00362DC5" w:rsidP="0033520E">
            <w:pPr>
              <w:suppressAutoHyphens w:val="0"/>
              <w:autoSpaceDN/>
              <w:spacing w:line="240" w:lineRule="exact"/>
              <w:jc w:val="right"/>
              <w:rPr>
                <w:rFonts w:ascii="Arial" w:hAnsi="Arial" w:cs="Arial"/>
                <w:sz w:val="17"/>
                <w:szCs w:val="17"/>
              </w:rPr>
            </w:pPr>
            <w:r>
              <w:rPr>
                <w:rFonts w:ascii="Arial" w:hAnsi="Arial" w:cs="Arial"/>
                <w:sz w:val="17"/>
                <w:szCs w:val="17"/>
              </w:rPr>
              <w:t>1,440</w:t>
            </w:r>
          </w:p>
        </w:tc>
        <w:tc>
          <w:tcPr>
            <w:tcW w:w="844" w:type="pct"/>
            <w:tcBorders>
              <w:top w:val="nil"/>
              <w:left w:val="nil"/>
              <w:bottom w:val="nil"/>
            </w:tcBorders>
            <w:vAlign w:val="bottom"/>
          </w:tcPr>
          <w:p w14:paraId="2B3603AA" w14:textId="77777777" w:rsidR="00362DC5" w:rsidRPr="00E64258" w:rsidRDefault="00362DC5" w:rsidP="0033520E">
            <w:pPr>
              <w:suppressAutoHyphens w:val="0"/>
              <w:autoSpaceDN/>
              <w:spacing w:line="240" w:lineRule="exact"/>
              <w:jc w:val="right"/>
              <w:rPr>
                <w:rFonts w:ascii="Arial" w:hAnsi="Arial" w:cs="Arial"/>
                <w:sz w:val="17"/>
                <w:szCs w:val="17"/>
              </w:rPr>
            </w:pPr>
            <w:r>
              <w:rPr>
                <w:rFonts w:ascii="Arial" w:hAnsi="Arial" w:cs="Arial"/>
                <w:sz w:val="17"/>
                <w:szCs w:val="17"/>
              </w:rPr>
              <w:t>23,368</w:t>
            </w:r>
          </w:p>
        </w:tc>
      </w:tr>
      <w:tr w:rsidR="00362DC5" w:rsidRPr="00587444" w14:paraId="72278994" w14:textId="77777777" w:rsidTr="0033520E">
        <w:trPr>
          <w:trHeight w:hRule="exact" w:val="286"/>
        </w:trPr>
        <w:tc>
          <w:tcPr>
            <w:tcW w:w="1931" w:type="pct"/>
            <w:vAlign w:val="bottom"/>
          </w:tcPr>
          <w:p w14:paraId="2EF66FD0" w14:textId="77777777" w:rsidR="00362DC5" w:rsidRPr="00587444" w:rsidRDefault="00362DC5" w:rsidP="0033520E">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Other liabilities </w:t>
            </w:r>
          </w:p>
        </w:tc>
        <w:tc>
          <w:tcPr>
            <w:tcW w:w="690" w:type="pct"/>
            <w:tcBorders>
              <w:top w:val="nil"/>
              <w:left w:val="nil"/>
              <w:bottom w:val="single" w:sz="4" w:space="0" w:color="auto"/>
              <w:right w:val="nil"/>
            </w:tcBorders>
            <w:vAlign w:val="bottom"/>
          </w:tcPr>
          <w:p w14:paraId="3F2C4B5D"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85,264</w:t>
            </w:r>
          </w:p>
        </w:tc>
        <w:tc>
          <w:tcPr>
            <w:tcW w:w="845" w:type="pct"/>
            <w:tcBorders>
              <w:top w:val="nil"/>
              <w:left w:val="nil"/>
              <w:bottom w:val="single" w:sz="4" w:space="0" w:color="auto"/>
              <w:right w:val="nil"/>
            </w:tcBorders>
            <w:vAlign w:val="bottom"/>
          </w:tcPr>
          <w:p w14:paraId="21540F98"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690" w:type="pct"/>
            <w:tcBorders>
              <w:top w:val="nil"/>
              <w:left w:val="nil"/>
              <w:bottom w:val="single" w:sz="4" w:space="0" w:color="auto"/>
              <w:right w:val="nil"/>
            </w:tcBorders>
            <w:vAlign w:val="bottom"/>
          </w:tcPr>
          <w:p w14:paraId="30E707C5"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844" w:type="pct"/>
            <w:tcBorders>
              <w:top w:val="nil"/>
              <w:left w:val="nil"/>
              <w:bottom w:val="single" w:sz="4" w:space="0" w:color="auto"/>
            </w:tcBorders>
            <w:vAlign w:val="bottom"/>
          </w:tcPr>
          <w:p w14:paraId="2A21EA55" w14:textId="77777777" w:rsidR="00362DC5" w:rsidRPr="00587444" w:rsidRDefault="00362DC5" w:rsidP="0033520E">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85,264</w:t>
            </w:r>
          </w:p>
        </w:tc>
      </w:tr>
      <w:tr w:rsidR="00362DC5" w:rsidRPr="00587444" w14:paraId="5A4B2337" w14:textId="77777777" w:rsidTr="0033520E">
        <w:trPr>
          <w:trHeight w:hRule="exact" w:val="343"/>
        </w:trPr>
        <w:tc>
          <w:tcPr>
            <w:tcW w:w="1931" w:type="pct"/>
            <w:vAlign w:val="bottom"/>
          </w:tcPr>
          <w:p w14:paraId="71D5F6A3" w14:textId="77777777" w:rsidR="00362DC5" w:rsidRPr="00587444" w:rsidRDefault="00362DC5" w:rsidP="0033520E">
            <w:pPr>
              <w:tabs>
                <w:tab w:val="right" w:pos="1202"/>
              </w:tabs>
              <w:suppressAutoHyphens w:val="0"/>
              <w:autoSpaceDN/>
              <w:spacing w:line="240" w:lineRule="exact"/>
              <w:outlineLvl w:val="0"/>
              <w:rPr>
                <w:rFonts w:ascii="Arial" w:hAnsi="Arial" w:cs="Arial"/>
                <w:b/>
                <w:bCs/>
                <w:sz w:val="17"/>
                <w:szCs w:val="17"/>
              </w:rPr>
            </w:pPr>
            <w:r w:rsidRPr="00587444">
              <w:rPr>
                <w:rFonts w:ascii="Arial" w:hAnsi="Arial" w:cs="Arial"/>
                <w:b/>
                <w:bCs/>
                <w:sz w:val="17"/>
                <w:szCs w:val="17"/>
              </w:rPr>
              <w:t xml:space="preserve">Total liabilities </w:t>
            </w:r>
          </w:p>
        </w:tc>
        <w:tc>
          <w:tcPr>
            <w:tcW w:w="690" w:type="pct"/>
            <w:tcBorders>
              <w:top w:val="single" w:sz="4" w:space="0" w:color="auto"/>
              <w:left w:val="nil"/>
              <w:bottom w:val="single" w:sz="12" w:space="0" w:color="auto"/>
              <w:right w:val="nil"/>
            </w:tcBorders>
            <w:vAlign w:val="bottom"/>
          </w:tcPr>
          <w:p w14:paraId="3863BF6E" w14:textId="77777777" w:rsidR="00362DC5" w:rsidRPr="00587444" w:rsidRDefault="00362DC5" w:rsidP="0033520E">
            <w:pPr>
              <w:suppressAutoHyphens w:val="0"/>
              <w:autoSpaceDN/>
              <w:spacing w:line="240" w:lineRule="exact"/>
              <w:jc w:val="right"/>
              <w:rPr>
                <w:rFonts w:ascii="Arial" w:eastAsia="Arial Unicode MS" w:hAnsi="Arial" w:cs="Arial"/>
                <w:b/>
                <w:color w:val="000000"/>
                <w:sz w:val="17"/>
                <w:szCs w:val="17"/>
              </w:rPr>
            </w:pPr>
            <w:r>
              <w:rPr>
                <w:rFonts w:ascii="Arial" w:hAnsi="Arial" w:cs="Arial"/>
                <w:b/>
                <w:bCs/>
                <w:sz w:val="17"/>
                <w:szCs w:val="17"/>
              </w:rPr>
              <w:t>2,456,937</w:t>
            </w:r>
          </w:p>
        </w:tc>
        <w:tc>
          <w:tcPr>
            <w:tcW w:w="845" w:type="pct"/>
            <w:tcBorders>
              <w:top w:val="single" w:sz="4" w:space="0" w:color="auto"/>
              <w:left w:val="nil"/>
              <w:bottom w:val="single" w:sz="12" w:space="0" w:color="auto"/>
              <w:right w:val="nil"/>
            </w:tcBorders>
            <w:vAlign w:val="bottom"/>
          </w:tcPr>
          <w:p w14:paraId="65B3AE4F" w14:textId="77777777" w:rsidR="00362DC5" w:rsidRPr="00587444" w:rsidRDefault="00362DC5" w:rsidP="0033520E">
            <w:pPr>
              <w:suppressAutoHyphens w:val="0"/>
              <w:autoSpaceDN/>
              <w:spacing w:line="240" w:lineRule="exact"/>
              <w:jc w:val="right"/>
              <w:rPr>
                <w:rFonts w:ascii="Arial" w:eastAsia="Arial Unicode MS" w:hAnsi="Arial" w:cs="Arial"/>
                <w:b/>
                <w:color w:val="000000"/>
                <w:sz w:val="17"/>
                <w:szCs w:val="17"/>
              </w:rPr>
            </w:pPr>
            <w:r>
              <w:rPr>
                <w:rFonts w:ascii="Arial" w:hAnsi="Arial" w:cs="Arial"/>
                <w:b/>
                <w:bCs/>
                <w:sz w:val="17"/>
                <w:szCs w:val="17"/>
              </w:rPr>
              <w:t>34,035</w:t>
            </w:r>
          </w:p>
        </w:tc>
        <w:tc>
          <w:tcPr>
            <w:tcW w:w="690" w:type="pct"/>
            <w:tcBorders>
              <w:top w:val="single" w:sz="4" w:space="0" w:color="auto"/>
              <w:left w:val="nil"/>
              <w:bottom w:val="single" w:sz="12" w:space="0" w:color="auto"/>
              <w:right w:val="nil"/>
            </w:tcBorders>
            <w:vAlign w:val="bottom"/>
          </w:tcPr>
          <w:p w14:paraId="3932F440" w14:textId="77777777" w:rsidR="00362DC5" w:rsidRPr="00587444" w:rsidRDefault="00362DC5" w:rsidP="0033520E">
            <w:pPr>
              <w:suppressAutoHyphens w:val="0"/>
              <w:autoSpaceDN/>
              <w:spacing w:line="240" w:lineRule="exact"/>
              <w:jc w:val="right"/>
              <w:rPr>
                <w:rFonts w:ascii="Arial" w:eastAsia="Arial Unicode MS" w:hAnsi="Arial" w:cs="Arial"/>
                <w:b/>
                <w:color w:val="000000"/>
                <w:sz w:val="17"/>
                <w:szCs w:val="17"/>
              </w:rPr>
            </w:pPr>
            <w:r>
              <w:rPr>
                <w:rFonts w:ascii="Arial" w:hAnsi="Arial" w:cs="Arial"/>
                <w:b/>
                <w:bCs/>
                <w:sz w:val="17"/>
                <w:szCs w:val="17"/>
              </w:rPr>
              <w:t>1,440</w:t>
            </w:r>
          </w:p>
        </w:tc>
        <w:tc>
          <w:tcPr>
            <w:tcW w:w="844" w:type="pct"/>
            <w:tcBorders>
              <w:top w:val="single" w:sz="4" w:space="0" w:color="auto"/>
              <w:left w:val="nil"/>
              <w:bottom w:val="single" w:sz="12" w:space="0" w:color="auto"/>
            </w:tcBorders>
            <w:vAlign w:val="bottom"/>
          </w:tcPr>
          <w:p w14:paraId="72D11623" w14:textId="77777777" w:rsidR="00362DC5" w:rsidRPr="00587444" w:rsidRDefault="00362DC5" w:rsidP="0033520E">
            <w:pPr>
              <w:suppressAutoHyphens w:val="0"/>
              <w:autoSpaceDN/>
              <w:spacing w:line="240" w:lineRule="exact"/>
              <w:jc w:val="right"/>
              <w:rPr>
                <w:rFonts w:ascii="Arial" w:eastAsia="Arial Unicode MS" w:hAnsi="Arial" w:cs="Arial"/>
                <w:b/>
                <w:color w:val="000000"/>
                <w:sz w:val="17"/>
                <w:szCs w:val="17"/>
              </w:rPr>
            </w:pPr>
            <w:r>
              <w:rPr>
                <w:rFonts w:ascii="Arial" w:hAnsi="Arial" w:cs="Arial"/>
                <w:b/>
                <w:bCs/>
                <w:sz w:val="17"/>
                <w:szCs w:val="17"/>
              </w:rPr>
              <w:t>2,492,412</w:t>
            </w:r>
          </w:p>
        </w:tc>
      </w:tr>
      <w:tr w:rsidR="00362DC5" w:rsidRPr="00587444" w14:paraId="1FF47638" w14:textId="77777777" w:rsidTr="0033520E">
        <w:trPr>
          <w:trHeight w:hRule="exact" w:val="458"/>
        </w:trPr>
        <w:tc>
          <w:tcPr>
            <w:tcW w:w="1931" w:type="pct"/>
            <w:vAlign w:val="bottom"/>
          </w:tcPr>
          <w:p w14:paraId="0F92E168" w14:textId="77777777" w:rsidR="00362DC5" w:rsidRPr="00587444" w:rsidRDefault="00362DC5" w:rsidP="0033520E">
            <w:pPr>
              <w:suppressAutoHyphens w:val="0"/>
              <w:autoSpaceDN/>
              <w:spacing w:line="240" w:lineRule="exact"/>
              <w:rPr>
                <w:rFonts w:ascii="Arial" w:eastAsia="Calibri" w:hAnsi="Arial" w:cs="Arial"/>
                <w:b/>
                <w:bCs/>
                <w:spacing w:val="-2"/>
                <w:sz w:val="17"/>
                <w:szCs w:val="17"/>
              </w:rPr>
            </w:pPr>
            <w:r w:rsidRPr="00587444">
              <w:rPr>
                <w:rFonts w:ascii="Arial" w:eastAsia="Calibri" w:hAnsi="Arial" w:cs="Arial"/>
                <w:b/>
                <w:bCs/>
                <w:sz w:val="17"/>
                <w:szCs w:val="17"/>
              </w:rPr>
              <w:t>Currency gap</w:t>
            </w:r>
          </w:p>
        </w:tc>
        <w:tc>
          <w:tcPr>
            <w:tcW w:w="690" w:type="pct"/>
            <w:tcBorders>
              <w:top w:val="single" w:sz="12" w:space="0" w:color="auto"/>
              <w:left w:val="nil"/>
              <w:bottom w:val="single" w:sz="12" w:space="0" w:color="auto"/>
              <w:right w:val="nil"/>
            </w:tcBorders>
            <w:shd w:val="clear" w:color="000000" w:fill="auto"/>
            <w:vAlign w:val="bottom"/>
          </w:tcPr>
          <w:p w14:paraId="10DDFFE4" w14:textId="77777777" w:rsidR="00362DC5" w:rsidRPr="00587444" w:rsidRDefault="00362DC5" w:rsidP="0033520E">
            <w:pPr>
              <w:suppressAutoHyphens w:val="0"/>
              <w:autoSpaceDN/>
              <w:spacing w:line="240" w:lineRule="exact"/>
              <w:jc w:val="right"/>
              <w:rPr>
                <w:rFonts w:ascii="Arial" w:eastAsia="Arial Unicode MS" w:hAnsi="Arial" w:cs="Arial"/>
                <w:b/>
                <w:color w:val="000000"/>
                <w:sz w:val="17"/>
                <w:szCs w:val="17"/>
              </w:rPr>
            </w:pPr>
            <w:r>
              <w:rPr>
                <w:rFonts w:ascii="Arial" w:hAnsi="Arial" w:cs="Arial"/>
                <w:b/>
                <w:bCs/>
                <w:sz w:val="17"/>
                <w:szCs w:val="17"/>
              </w:rPr>
              <w:t>1,498,277</w:t>
            </w:r>
          </w:p>
        </w:tc>
        <w:tc>
          <w:tcPr>
            <w:tcW w:w="845" w:type="pct"/>
            <w:tcBorders>
              <w:top w:val="single" w:sz="12" w:space="0" w:color="auto"/>
              <w:left w:val="nil"/>
              <w:bottom w:val="single" w:sz="12" w:space="0" w:color="auto"/>
              <w:right w:val="nil"/>
            </w:tcBorders>
            <w:shd w:val="clear" w:color="000000" w:fill="auto"/>
            <w:vAlign w:val="bottom"/>
          </w:tcPr>
          <w:p w14:paraId="2FAE8EA4" w14:textId="77777777" w:rsidR="00362DC5" w:rsidRPr="00587444" w:rsidRDefault="00362DC5" w:rsidP="0033520E">
            <w:pPr>
              <w:suppressAutoHyphens w:val="0"/>
              <w:autoSpaceDN/>
              <w:spacing w:line="240" w:lineRule="exact"/>
              <w:jc w:val="right"/>
              <w:rPr>
                <w:rFonts w:ascii="Arial" w:eastAsia="Arial Unicode MS" w:hAnsi="Arial" w:cs="Arial"/>
                <w:b/>
                <w:color w:val="000000"/>
                <w:sz w:val="17"/>
                <w:szCs w:val="17"/>
              </w:rPr>
            </w:pPr>
            <w:r>
              <w:rPr>
                <w:rFonts w:ascii="Arial" w:hAnsi="Arial" w:cs="Arial"/>
                <w:b/>
                <w:bCs/>
                <w:sz w:val="17"/>
                <w:szCs w:val="17"/>
              </w:rPr>
              <w:t xml:space="preserve"> (15,939)</w:t>
            </w:r>
          </w:p>
        </w:tc>
        <w:tc>
          <w:tcPr>
            <w:tcW w:w="690" w:type="pct"/>
            <w:tcBorders>
              <w:top w:val="single" w:sz="12" w:space="0" w:color="auto"/>
              <w:left w:val="nil"/>
              <w:bottom w:val="single" w:sz="12" w:space="0" w:color="auto"/>
              <w:right w:val="nil"/>
            </w:tcBorders>
            <w:shd w:val="clear" w:color="000000" w:fill="auto"/>
            <w:vAlign w:val="bottom"/>
          </w:tcPr>
          <w:p w14:paraId="56A307FD" w14:textId="77777777" w:rsidR="00362DC5" w:rsidRPr="00587444" w:rsidRDefault="00362DC5" w:rsidP="0033520E">
            <w:pPr>
              <w:suppressAutoHyphens w:val="0"/>
              <w:autoSpaceDN/>
              <w:spacing w:line="240" w:lineRule="exact"/>
              <w:jc w:val="right"/>
              <w:rPr>
                <w:rFonts w:ascii="Arial" w:eastAsia="Arial Unicode MS" w:hAnsi="Arial" w:cs="Arial"/>
                <w:b/>
                <w:color w:val="000000"/>
                <w:sz w:val="17"/>
                <w:szCs w:val="17"/>
              </w:rPr>
            </w:pPr>
            <w:r>
              <w:rPr>
                <w:rFonts w:ascii="Arial" w:hAnsi="Arial" w:cs="Arial"/>
                <w:b/>
                <w:bCs/>
                <w:sz w:val="17"/>
                <w:szCs w:val="17"/>
              </w:rPr>
              <w:t>21,155</w:t>
            </w:r>
          </w:p>
        </w:tc>
        <w:tc>
          <w:tcPr>
            <w:tcW w:w="844" w:type="pct"/>
            <w:tcBorders>
              <w:top w:val="single" w:sz="12" w:space="0" w:color="auto"/>
              <w:left w:val="nil"/>
              <w:bottom w:val="single" w:sz="12" w:space="0" w:color="auto"/>
            </w:tcBorders>
            <w:shd w:val="clear" w:color="000000" w:fill="auto"/>
            <w:vAlign w:val="bottom"/>
          </w:tcPr>
          <w:p w14:paraId="477649A7" w14:textId="77777777" w:rsidR="00362DC5" w:rsidRPr="00587444" w:rsidRDefault="00362DC5" w:rsidP="0033520E">
            <w:pPr>
              <w:suppressAutoHyphens w:val="0"/>
              <w:autoSpaceDN/>
              <w:spacing w:line="240" w:lineRule="exact"/>
              <w:jc w:val="right"/>
              <w:rPr>
                <w:rFonts w:ascii="Arial" w:eastAsia="Arial Unicode MS" w:hAnsi="Arial" w:cs="Arial"/>
                <w:b/>
                <w:color w:val="000000"/>
                <w:sz w:val="17"/>
                <w:szCs w:val="17"/>
              </w:rPr>
            </w:pPr>
            <w:r>
              <w:rPr>
                <w:rFonts w:ascii="Arial" w:hAnsi="Arial" w:cs="Arial"/>
                <w:b/>
                <w:bCs/>
                <w:sz w:val="17"/>
                <w:szCs w:val="17"/>
              </w:rPr>
              <w:t>1,503,493</w:t>
            </w:r>
          </w:p>
        </w:tc>
      </w:tr>
    </w:tbl>
    <w:p w14:paraId="1FF57C56" w14:textId="77777777" w:rsidR="00587444" w:rsidRPr="00587444" w:rsidRDefault="00587444" w:rsidP="00587444">
      <w:pPr>
        <w:keepNext/>
        <w:suppressAutoHyphens w:val="0"/>
        <w:autoSpaceDN/>
        <w:jc w:val="both"/>
        <w:rPr>
          <w:rFonts w:ascii="Arial" w:hAnsi="Arial" w:cs="Arial"/>
          <w:sz w:val="20"/>
          <w:szCs w:val="20"/>
          <w:lang w:val="en-GB"/>
        </w:rPr>
      </w:pPr>
    </w:p>
    <w:p w14:paraId="27AFA917" w14:textId="77777777" w:rsidR="00587444" w:rsidRPr="00587444" w:rsidRDefault="00587444" w:rsidP="00587444">
      <w:pPr>
        <w:keepNext/>
        <w:suppressAutoHyphens w:val="0"/>
        <w:autoSpaceDN/>
        <w:jc w:val="both"/>
        <w:rPr>
          <w:rFonts w:ascii="Arial" w:hAnsi="Arial" w:cs="Arial"/>
          <w:sz w:val="20"/>
          <w:szCs w:val="20"/>
          <w:lang w:val="en-GB"/>
        </w:rPr>
      </w:pPr>
    </w:p>
    <w:p w14:paraId="18F69387" w14:textId="77777777" w:rsidR="00587444" w:rsidRPr="00587444" w:rsidRDefault="00587444" w:rsidP="00587444">
      <w:pPr>
        <w:keepNext/>
        <w:suppressAutoHyphens w:val="0"/>
        <w:autoSpaceDN/>
        <w:jc w:val="both"/>
        <w:rPr>
          <w:rFonts w:ascii="Arial" w:hAnsi="Arial" w:cs="Arial"/>
          <w:sz w:val="20"/>
          <w:szCs w:val="20"/>
          <w:lang w:val="en-GB"/>
        </w:rPr>
      </w:pPr>
    </w:p>
    <w:p w14:paraId="67C5DF1D" w14:textId="77777777" w:rsidR="00EC1612" w:rsidRDefault="00EC1612" w:rsidP="00587444">
      <w:pPr>
        <w:keepNext/>
        <w:suppressAutoHyphens w:val="0"/>
        <w:autoSpaceDN/>
        <w:ind w:left="709" w:hanging="709"/>
        <w:jc w:val="both"/>
        <w:rPr>
          <w:rFonts w:ascii="Arial" w:hAnsi="Arial" w:cs="Arial"/>
          <w:b/>
          <w:bCs/>
          <w:sz w:val="20"/>
          <w:szCs w:val="20"/>
          <w:lang w:val="en-GB"/>
        </w:rPr>
        <w:sectPr w:rsidR="00EC1612" w:rsidSect="00D337C5">
          <w:pgSz w:w="11907" w:h="16840" w:code="9"/>
          <w:pgMar w:top="1418" w:right="1134" w:bottom="1134" w:left="1418" w:header="851" w:footer="851" w:gutter="0"/>
          <w:cols w:space="720"/>
          <w:noEndnote/>
        </w:sectPr>
      </w:pPr>
    </w:p>
    <w:p w14:paraId="5797B148"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7178F065" w14:textId="2C8C778A"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CF413F">
        <w:rPr>
          <w:rFonts w:ascii="Arial" w:hAnsi="Arial" w:cs="Arial"/>
          <w:b/>
          <w:bCs/>
          <w:sz w:val="20"/>
          <w:szCs w:val="20"/>
          <w:lang w:val="en-GB"/>
        </w:rPr>
        <w:t>.</w:t>
      </w:r>
      <w:r w:rsidRPr="00587444">
        <w:rPr>
          <w:rFonts w:ascii="Arial" w:hAnsi="Arial" w:cs="Arial"/>
          <w:b/>
          <w:bCs/>
          <w:sz w:val="20"/>
          <w:szCs w:val="20"/>
          <w:lang w:val="en-GB"/>
        </w:rPr>
        <w:t xml:space="preserve">         Risk management (continued)</w:t>
      </w:r>
    </w:p>
    <w:p w14:paraId="47AB3958"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0EC3B91E" w14:textId="31FEED28"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CF413F">
        <w:rPr>
          <w:rFonts w:ascii="Arial" w:hAnsi="Arial" w:cs="Arial"/>
          <w:b/>
          <w:bCs/>
          <w:sz w:val="20"/>
          <w:szCs w:val="20"/>
          <w:lang w:val="en-GB"/>
        </w:rPr>
        <w:t>.</w:t>
      </w:r>
      <w:r w:rsidRPr="00587444">
        <w:rPr>
          <w:rFonts w:ascii="Arial" w:hAnsi="Arial" w:cs="Arial"/>
          <w:b/>
          <w:bCs/>
          <w:sz w:val="20"/>
          <w:szCs w:val="20"/>
          <w:lang w:val="en-GB"/>
        </w:rPr>
        <w:t>5</w:t>
      </w:r>
      <w:r w:rsidR="00CF413F">
        <w:rPr>
          <w:rFonts w:ascii="Arial" w:hAnsi="Arial" w:cs="Arial"/>
          <w:b/>
          <w:bCs/>
          <w:sz w:val="20"/>
          <w:szCs w:val="20"/>
          <w:lang w:val="en-GB"/>
        </w:rPr>
        <w:t>.</w:t>
      </w:r>
      <w:r w:rsidRPr="00587444">
        <w:rPr>
          <w:rFonts w:ascii="Arial" w:hAnsi="Arial" w:cs="Arial"/>
          <w:b/>
          <w:bCs/>
          <w:sz w:val="20"/>
          <w:szCs w:val="20"/>
          <w:lang w:val="en-GB"/>
        </w:rPr>
        <w:t xml:space="preserve">      Market risk (continued)</w:t>
      </w:r>
    </w:p>
    <w:p w14:paraId="05A166B4"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1BEDC0B7" w14:textId="164368C9"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CF413F">
        <w:rPr>
          <w:rFonts w:ascii="Arial" w:hAnsi="Arial" w:cs="Arial"/>
          <w:b/>
          <w:bCs/>
          <w:sz w:val="20"/>
          <w:szCs w:val="20"/>
          <w:lang w:val="en-GB"/>
        </w:rPr>
        <w:t>.</w:t>
      </w:r>
      <w:r w:rsidRPr="00587444">
        <w:rPr>
          <w:rFonts w:ascii="Arial" w:hAnsi="Arial" w:cs="Arial"/>
          <w:b/>
          <w:bCs/>
          <w:sz w:val="20"/>
          <w:szCs w:val="20"/>
          <w:lang w:val="en-GB"/>
        </w:rPr>
        <w:t>5</w:t>
      </w:r>
      <w:r w:rsidR="00CF413F">
        <w:rPr>
          <w:rFonts w:ascii="Arial" w:hAnsi="Arial" w:cs="Arial"/>
          <w:b/>
          <w:bCs/>
          <w:sz w:val="20"/>
          <w:szCs w:val="20"/>
          <w:lang w:val="en-GB"/>
        </w:rPr>
        <w:t>.</w:t>
      </w:r>
      <w:r w:rsidRPr="00587444">
        <w:rPr>
          <w:rFonts w:ascii="Arial" w:hAnsi="Arial" w:cs="Arial"/>
          <w:b/>
          <w:bCs/>
          <w:sz w:val="20"/>
          <w:szCs w:val="20"/>
          <w:lang w:val="en-GB"/>
        </w:rPr>
        <w:t>2</w:t>
      </w:r>
      <w:r w:rsidR="00CF413F">
        <w:rPr>
          <w:rFonts w:ascii="Arial" w:hAnsi="Arial" w:cs="Arial"/>
          <w:b/>
          <w:bCs/>
          <w:sz w:val="20"/>
          <w:szCs w:val="20"/>
          <w:lang w:val="en-GB"/>
        </w:rPr>
        <w:t>.</w:t>
      </w:r>
      <w:r w:rsidRPr="00587444">
        <w:rPr>
          <w:rFonts w:ascii="Arial" w:hAnsi="Arial" w:cs="Arial"/>
          <w:b/>
          <w:bCs/>
          <w:sz w:val="20"/>
          <w:szCs w:val="20"/>
          <w:lang w:val="en-GB"/>
        </w:rPr>
        <w:t xml:space="preserve">   Currency risk (continued)</w:t>
      </w:r>
    </w:p>
    <w:p w14:paraId="0B06DE3D" w14:textId="77777777" w:rsidR="00587444" w:rsidRPr="00587444" w:rsidRDefault="00587444" w:rsidP="00587444">
      <w:pPr>
        <w:suppressAutoHyphens w:val="0"/>
        <w:autoSpaceDN/>
        <w:jc w:val="both"/>
        <w:rPr>
          <w:rFonts w:ascii="Arial" w:hAnsi="Arial" w:cs="Arial"/>
          <w:b/>
          <w:bCs/>
          <w:sz w:val="20"/>
          <w:szCs w:val="20"/>
          <w:lang w:val="en-GB"/>
        </w:rPr>
      </w:pPr>
    </w:p>
    <w:p w14:paraId="21886EA7"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Sensitivity analysis</w:t>
      </w:r>
    </w:p>
    <w:p w14:paraId="0A09C1C1" w14:textId="77777777" w:rsidR="00587444" w:rsidRPr="00587444" w:rsidRDefault="00587444" w:rsidP="00587444">
      <w:pPr>
        <w:suppressAutoHyphens w:val="0"/>
        <w:autoSpaceDN/>
        <w:jc w:val="both"/>
        <w:rPr>
          <w:rFonts w:ascii="Arial" w:hAnsi="Arial" w:cs="Arial"/>
          <w:bCs/>
          <w:sz w:val="20"/>
          <w:szCs w:val="20"/>
          <w:lang w:val="en-GB"/>
        </w:rPr>
      </w:pPr>
    </w:p>
    <w:p w14:paraId="335ACEB9" w14:textId="3BDDB8B9" w:rsidR="00587444" w:rsidRPr="00587444" w:rsidRDefault="00587444" w:rsidP="007B030C">
      <w:pPr>
        <w:autoSpaceDN/>
        <w:jc w:val="both"/>
        <w:rPr>
          <w:rFonts w:ascii="Arial" w:hAnsi="Arial" w:cs="Arial"/>
          <w:bCs/>
          <w:sz w:val="20"/>
          <w:szCs w:val="20"/>
          <w:lang w:val="en-GB"/>
        </w:rPr>
      </w:pPr>
      <w:r w:rsidRPr="00587444">
        <w:rPr>
          <w:rFonts w:ascii="Arial" w:hAnsi="Arial" w:cs="Arial"/>
          <w:bCs/>
          <w:sz w:val="20"/>
          <w:szCs w:val="20"/>
          <w:lang w:val="en-GB"/>
        </w:rPr>
        <w:t>Sensitivity analysis of the Bank’s total assets and total liabilities to fluctuations in foreign exchange rates is carried out for those foreign currencies that represent Bank’s significant currencies as at the reporting date</w:t>
      </w:r>
      <w:r w:rsidR="00390204">
        <w:rPr>
          <w:rFonts w:ascii="Arial" w:hAnsi="Arial" w:cs="Arial"/>
          <w:bCs/>
          <w:sz w:val="20"/>
          <w:szCs w:val="20"/>
          <w:lang w:val="en-GB"/>
        </w:rPr>
        <w:t>.</w:t>
      </w:r>
    </w:p>
    <w:p w14:paraId="3DB95F3B" w14:textId="77777777" w:rsidR="00587444" w:rsidRPr="00587444" w:rsidRDefault="00587444" w:rsidP="007B030C">
      <w:pPr>
        <w:autoSpaceDN/>
        <w:jc w:val="both"/>
        <w:rPr>
          <w:rFonts w:ascii="Arial" w:hAnsi="Arial" w:cs="Arial"/>
          <w:bCs/>
          <w:sz w:val="20"/>
          <w:szCs w:val="20"/>
          <w:lang w:val="en-GB"/>
        </w:rPr>
      </w:pPr>
    </w:p>
    <w:p w14:paraId="0B8733FA" w14:textId="600454C9" w:rsidR="00587444" w:rsidRPr="00587444" w:rsidRDefault="00587444" w:rsidP="007B030C">
      <w:pPr>
        <w:autoSpaceDN/>
        <w:jc w:val="both"/>
        <w:rPr>
          <w:rFonts w:ascii="Arial" w:hAnsi="Arial" w:cs="Arial"/>
          <w:bCs/>
          <w:sz w:val="20"/>
          <w:szCs w:val="20"/>
          <w:lang w:val="en-GB"/>
        </w:rPr>
      </w:pPr>
      <w:r w:rsidRPr="00587444">
        <w:rPr>
          <w:rFonts w:ascii="Arial" w:hAnsi="Arial" w:cs="Arial"/>
          <w:bCs/>
          <w:sz w:val="20"/>
          <w:szCs w:val="20"/>
          <w:lang w:val="en-GB"/>
        </w:rPr>
        <w:t xml:space="preserve">An assumption of reasonably possible fluctuations in </w:t>
      </w:r>
      <w:r w:rsidR="00770262">
        <w:rPr>
          <w:rFonts w:ascii="Arial" w:hAnsi="Arial" w:cs="Arial"/>
          <w:bCs/>
          <w:sz w:val="20"/>
          <w:szCs w:val="20"/>
          <w:lang w:val="en-GB"/>
        </w:rPr>
        <w:t>USD</w:t>
      </w:r>
      <w:r w:rsidRPr="00587444">
        <w:rPr>
          <w:rFonts w:ascii="Arial" w:hAnsi="Arial" w:cs="Arial"/>
          <w:bCs/>
          <w:sz w:val="20"/>
          <w:szCs w:val="20"/>
          <w:lang w:val="en-GB"/>
        </w:rPr>
        <w:t xml:space="preserve"> exchange rates against </w:t>
      </w:r>
      <w:r w:rsidR="00390204">
        <w:rPr>
          <w:rFonts w:ascii="Arial" w:hAnsi="Arial" w:cs="Arial"/>
          <w:bCs/>
          <w:sz w:val="20"/>
          <w:szCs w:val="20"/>
          <w:lang w:val="en-GB"/>
        </w:rPr>
        <w:t>EUR</w:t>
      </w:r>
      <w:r w:rsidRPr="00587444">
        <w:rPr>
          <w:rFonts w:ascii="Arial" w:hAnsi="Arial" w:cs="Arial"/>
          <w:bCs/>
          <w:sz w:val="20"/>
          <w:szCs w:val="20"/>
          <w:lang w:val="en-GB"/>
        </w:rPr>
        <w:t xml:space="preserve"> was used in the foreign currency risk sensitivity analysis, with the other variables remaining stable, in order to assess the hypothetical effect on HBOR’s profit as of 31 December 202</w:t>
      </w:r>
      <w:r w:rsidR="00362DC5">
        <w:rPr>
          <w:rFonts w:ascii="Arial" w:hAnsi="Arial" w:cs="Arial"/>
          <w:bCs/>
          <w:sz w:val="20"/>
          <w:szCs w:val="20"/>
          <w:lang w:val="en-GB"/>
        </w:rPr>
        <w:t>5</w:t>
      </w:r>
      <w:r w:rsidR="00390204">
        <w:rPr>
          <w:rFonts w:ascii="Arial" w:hAnsi="Arial" w:cs="Arial"/>
          <w:bCs/>
          <w:sz w:val="20"/>
          <w:szCs w:val="20"/>
          <w:lang w:val="en-GB"/>
        </w:rPr>
        <w:t>.</w:t>
      </w:r>
    </w:p>
    <w:p w14:paraId="5CE1B39E" w14:textId="77777777" w:rsidR="00587444" w:rsidRPr="00587444" w:rsidRDefault="00587444" w:rsidP="007B030C">
      <w:pPr>
        <w:keepNext/>
        <w:autoSpaceDN/>
        <w:jc w:val="both"/>
        <w:rPr>
          <w:rFonts w:ascii="Arial" w:hAnsi="Arial" w:cs="Arial"/>
          <w:bCs/>
          <w:sz w:val="20"/>
          <w:szCs w:val="20"/>
          <w:lang w:val="en-GB"/>
        </w:rPr>
      </w:pPr>
    </w:p>
    <w:p w14:paraId="59B49E45" w14:textId="54E8E262" w:rsidR="00587444" w:rsidRPr="00587444" w:rsidRDefault="00587444" w:rsidP="007B030C">
      <w:pPr>
        <w:keepNext/>
        <w:autoSpaceDN/>
        <w:jc w:val="both"/>
        <w:rPr>
          <w:rFonts w:ascii="Arial" w:hAnsi="Arial" w:cs="Arial"/>
          <w:sz w:val="20"/>
          <w:szCs w:val="20"/>
          <w:lang w:val="en-GB"/>
        </w:rPr>
      </w:pPr>
      <w:r w:rsidRPr="00363190">
        <w:rPr>
          <w:rFonts w:ascii="Arial" w:hAnsi="Arial" w:cs="Arial"/>
          <w:bCs/>
          <w:sz w:val="20"/>
          <w:szCs w:val="20"/>
          <w:lang w:val="en-GB"/>
        </w:rPr>
        <w:t>Volatility of the exchange rate EUR/</w:t>
      </w:r>
      <w:r w:rsidR="004B30FC" w:rsidRPr="00363190">
        <w:rPr>
          <w:rFonts w:ascii="Arial" w:hAnsi="Arial" w:cs="Arial"/>
          <w:bCs/>
          <w:sz w:val="20"/>
          <w:szCs w:val="20"/>
          <w:lang w:val="en-GB"/>
        </w:rPr>
        <w:t>USD</w:t>
      </w:r>
      <w:r w:rsidRPr="00363190">
        <w:rPr>
          <w:rFonts w:ascii="Arial" w:hAnsi="Arial" w:cs="Arial"/>
          <w:bCs/>
          <w:sz w:val="20"/>
          <w:szCs w:val="20"/>
          <w:lang w:val="en-GB"/>
        </w:rPr>
        <w:t xml:space="preserve"> determined using the standard deviation method on the changes of the foreign exchange rate EUR/</w:t>
      </w:r>
      <w:r w:rsidR="00F5087D" w:rsidRPr="00363190">
        <w:rPr>
          <w:rFonts w:ascii="Arial" w:hAnsi="Arial" w:cs="Arial"/>
          <w:bCs/>
          <w:sz w:val="20"/>
          <w:szCs w:val="20"/>
          <w:lang w:val="en-GB"/>
        </w:rPr>
        <w:t>USD</w:t>
      </w:r>
      <w:r w:rsidRPr="00363190">
        <w:rPr>
          <w:rFonts w:ascii="Arial" w:hAnsi="Arial" w:cs="Arial"/>
          <w:bCs/>
          <w:sz w:val="20"/>
          <w:szCs w:val="20"/>
          <w:lang w:val="en-GB"/>
        </w:rPr>
        <w:t xml:space="preserve">, </w:t>
      </w:r>
      <w:r w:rsidRPr="006B1062">
        <w:rPr>
          <w:rFonts w:ascii="Arial" w:hAnsi="Arial" w:cs="Arial"/>
          <w:bCs/>
          <w:sz w:val="20"/>
          <w:szCs w:val="20"/>
          <w:lang w:val="en-GB"/>
        </w:rPr>
        <w:t xml:space="preserve">equalled </w:t>
      </w:r>
      <w:r w:rsidR="006B1062" w:rsidRPr="006B1062">
        <w:rPr>
          <w:rFonts w:ascii="Arial" w:hAnsi="Arial" w:cs="Arial"/>
          <w:bCs/>
          <w:sz w:val="20"/>
          <w:szCs w:val="20"/>
          <w:lang w:val="en-GB"/>
        </w:rPr>
        <w:t>7</w:t>
      </w:r>
      <w:r w:rsidR="00363190" w:rsidRPr="006B1062">
        <w:rPr>
          <w:rFonts w:ascii="Arial" w:hAnsi="Arial" w:cs="Arial"/>
          <w:bCs/>
          <w:sz w:val="20"/>
          <w:szCs w:val="20"/>
          <w:lang w:val="en-GB"/>
        </w:rPr>
        <w:t>.</w:t>
      </w:r>
      <w:r w:rsidR="00E82875" w:rsidRPr="006B1062">
        <w:rPr>
          <w:rFonts w:ascii="Arial" w:hAnsi="Arial" w:cs="Arial"/>
          <w:bCs/>
          <w:sz w:val="20"/>
          <w:szCs w:val="20"/>
          <w:lang w:val="en-GB"/>
        </w:rPr>
        <w:t>8</w:t>
      </w:r>
      <w:r w:rsidR="006B1062" w:rsidRPr="006B1062">
        <w:rPr>
          <w:rFonts w:ascii="Arial" w:hAnsi="Arial" w:cs="Arial"/>
          <w:bCs/>
          <w:sz w:val="20"/>
          <w:szCs w:val="20"/>
          <w:lang w:val="en-GB"/>
        </w:rPr>
        <w:t>0</w:t>
      </w:r>
      <w:r w:rsidRPr="006B1062">
        <w:rPr>
          <w:rFonts w:ascii="Arial" w:hAnsi="Arial" w:cs="Arial"/>
          <w:bCs/>
          <w:sz w:val="20"/>
          <w:szCs w:val="20"/>
          <w:lang w:val="en-GB"/>
        </w:rPr>
        <w:t>%</w:t>
      </w:r>
      <w:r w:rsidRPr="00363190">
        <w:rPr>
          <w:rFonts w:ascii="Arial" w:hAnsi="Arial" w:cs="Arial"/>
          <w:bCs/>
          <w:sz w:val="20"/>
          <w:szCs w:val="20"/>
          <w:lang w:val="en-GB"/>
        </w:rPr>
        <w:t xml:space="preserve"> in</w:t>
      </w:r>
      <w:r w:rsidRPr="00587444">
        <w:rPr>
          <w:rFonts w:ascii="Arial" w:hAnsi="Arial" w:cs="Arial"/>
          <w:bCs/>
          <w:sz w:val="20"/>
          <w:szCs w:val="20"/>
          <w:lang w:val="en-GB"/>
        </w:rPr>
        <w:t xml:space="preserve"> the last 12 months</w:t>
      </w:r>
      <w:r w:rsidR="00787827">
        <w:rPr>
          <w:rFonts w:ascii="Arial" w:hAnsi="Arial" w:cs="Arial"/>
          <w:bCs/>
          <w:sz w:val="20"/>
          <w:szCs w:val="20"/>
          <w:lang w:val="en-GB"/>
        </w:rPr>
        <w:t>.</w:t>
      </w:r>
    </w:p>
    <w:p w14:paraId="0128B029" w14:textId="77777777" w:rsidR="00587444" w:rsidRPr="00587444" w:rsidRDefault="00587444" w:rsidP="007B030C">
      <w:pPr>
        <w:autoSpaceDN/>
        <w:jc w:val="both"/>
        <w:rPr>
          <w:rFonts w:ascii="Arial" w:hAnsi="Arial" w:cs="Arial"/>
          <w:bCs/>
          <w:sz w:val="20"/>
          <w:szCs w:val="20"/>
          <w:lang w:val="en-GB"/>
        </w:rPr>
      </w:pPr>
    </w:p>
    <w:p w14:paraId="10FAC860" w14:textId="6C45BF36" w:rsidR="00587444" w:rsidRPr="00587444" w:rsidRDefault="00587444" w:rsidP="007B030C">
      <w:pPr>
        <w:autoSpaceDN/>
        <w:jc w:val="both"/>
        <w:rPr>
          <w:rFonts w:ascii="Arial" w:hAnsi="Arial" w:cs="Arial"/>
          <w:bCs/>
          <w:sz w:val="20"/>
          <w:szCs w:val="20"/>
          <w:lang w:val="en-GB"/>
        </w:rPr>
      </w:pPr>
      <w:r w:rsidRPr="00587444">
        <w:rPr>
          <w:rFonts w:ascii="Arial" w:hAnsi="Arial" w:cs="Arial"/>
          <w:bCs/>
          <w:sz w:val="20"/>
          <w:szCs w:val="20"/>
          <w:lang w:val="en-GB"/>
        </w:rPr>
        <w:t>The effect of the assumed changes in the foreign exchange rate EUR/HRK by total asset and total liabilities items denominated or indexed to EUR on HBOR’s profits is stated below</w:t>
      </w:r>
      <w:r w:rsidR="00787827">
        <w:rPr>
          <w:rFonts w:ascii="Arial" w:hAnsi="Arial" w:cs="Arial"/>
          <w:bCs/>
          <w:sz w:val="20"/>
          <w:szCs w:val="20"/>
          <w:lang w:val="en-GB"/>
        </w:rPr>
        <w:t>.</w:t>
      </w:r>
    </w:p>
    <w:p w14:paraId="7FE5B62E" w14:textId="77777777" w:rsidR="00587444" w:rsidRPr="00587444" w:rsidRDefault="00587444" w:rsidP="00587444">
      <w:pPr>
        <w:suppressAutoHyphens w:val="0"/>
        <w:autoSpaceDN/>
        <w:jc w:val="both"/>
        <w:rPr>
          <w:rFonts w:ascii="Arial" w:hAnsi="Arial" w:cs="Arial"/>
          <w:bCs/>
          <w:sz w:val="20"/>
          <w:szCs w:val="20"/>
          <w:lang w:val="en-GB"/>
        </w:rPr>
      </w:pPr>
    </w:p>
    <w:tbl>
      <w:tblPr>
        <w:tblW w:w="5000" w:type="pct"/>
        <w:jc w:val="center"/>
        <w:tblLook w:val="01E0" w:firstRow="1" w:lastRow="1" w:firstColumn="1" w:lastColumn="1" w:noHBand="0" w:noVBand="0"/>
      </w:tblPr>
      <w:tblGrid>
        <w:gridCol w:w="2317"/>
        <w:gridCol w:w="1664"/>
        <w:gridCol w:w="1792"/>
        <w:gridCol w:w="1791"/>
        <w:gridCol w:w="1791"/>
      </w:tblGrid>
      <w:tr w:rsidR="00EB56DE" w:rsidRPr="00587444" w14:paraId="09306C07" w14:textId="7DA56361" w:rsidTr="006915E9">
        <w:trPr>
          <w:trHeight w:hRule="exact" w:val="774"/>
          <w:jc w:val="center"/>
        </w:trPr>
        <w:tc>
          <w:tcPr>
            <w:tcW w:w="1238" w:type="pct"/>
            <w:vAlign w:val="bottom"/>
          </w:tcPr>
          <w:p w14:paraId="2A8B0DF8" w14:textId="77777777" w:rsidR="00EB56DE" w:rsidRPr="00587444" w:rsidRDefault="00EB56DE" w:rsidP="00EB56DE">
            <w:pPr>
              <w:suppressAutoHyphens w:val="0"/>
              <w:autoSpaceDN/>
              <w:jc w:val="right"/>
              <w:rPr>
                <w:rFonts w:ascii="Arial" w:hAnsi="Arial" w:cs="Arial"/>
                <w:b/>
                <w:sz w:val="19"/>
                <w:szCs w:val="19"/>
                <w:lang w:val="en-GB"/>
              </w:rPr>
            </w:pPr>
          </w:p>
        </w:tc>
        <w:tc>
          <w:tcPr>
            <w:tcW w:w="889" w:type="pct"/>
            <w:vAlign w:val="bottom"/>
          </w:tcPr>
          <w:p w14:paraId="111D173E" w14:textId="77777777" w:rsidR="00EB56DE" w:rsidRDefault="00EB56DE" w:rsidP="00EB56DE">
            <w:pPr>
              <w:suppressAutoHyphens w:val="0"/>
              <w:autoSpaceDN/>
              <w:jc w:val="right"/>
              <w:rPr>
                <w:rFonts w:ascii="Arial" w:hAnsi="Arial" w:cs="Arial"/>
                <w:b/>
                <w:bCs/>
                <w:sz w:val="19"/>
                <w:szCs w:val="19"/>
                <w:lang w:val="en-GB"/>
              </w:rPr>
            </w:pPr>
            <w:r w:rsidRPr="00587444">
              <w:rPr>
                <w:rFonts w:ascii="Arial" w:hAnsi="Arial" w:cs="Arial"/>
                <w:b/>
                <w:bCs/>
                <w:sz w:val="19"/>
                <w:szCs w:val="19"/>
                <w:lang w:val="en-GB"/>
              </w:rPr>
              <w:t xml:space="preserve">Change in </w:t>
            </w:r>
          </w:p>
          <w:p w14:paraId="33A399B8" w14:textId="78EF5858" w:rsidR="00EB56DE" w:rsidRPr="00587444" w:rsidRDefault="00EB56DE" w:rsidP="00EB56DE">
            <w:pPr>
              <w:suppressAutoHyphens w:val="0"/>
              <w:autoSpaceDN/>
              <w:jc w:val="right"/>
              <w:rPr>
                <w:rFonts w:ascii="Arial" w:hAnsi="Arial" w:cs="Arial"/>
                <w:b/>
                <w:bCs/>
                <w:sz w:val="19"/>
                <w:szCs w:val="19"/>
                <w:lang w:val="en-GB"/>
              </w:rPr>
            </w:pPr>
            <w:r w:rsidRPr="00587444">
              <w:rPr>
                <w:rFonts w:ascii="Arial" w:hAnsi="Arial" w:cs="Arial"/>
                <w:b/>
                <w:bCs/>
                <w:sz w:val="19"/>
                <w:szCs w:val="19"/>
                <w:lang w:val="en-GB"/>
              </w:rPr>
              <w:t xml:space="preserve">currency rate </w:t>
            </w:r>
          </w:p>
          <w:p w14:paraId="264CEB48" w14:textId="1E25FD06" w:rsidR="00EB56DE" w:rsidRPr="00587444" w:rsidRDefault="00EB56DE" w:rsidP="00EB56DE">
            <w:pPr>
              <w:suppressAutoHyphens w:val="0"/>
              <w:autoSpaceDN/>
              <w:jc w:val="right"/>
              <w:rPr>
                <w:rFonts w:ascii="Arial" w:hAnsi="Arial" w:cs="Arial"/>
                <w:b/>
                <w:sz w:val="19"/>
                <w:szCs w:val="19"/>
                <w:lang w:val="en-GB"/>
              </w:rPr>
            </w:pPr>
            <w:r w:rsidRPr="00587444">
              <w:rPr>
                <w:rFonts w:ascii="Arial" w:hAnsi="Arial" w:cs="Arial"/>
                <w:b/>
                <w:bCs/>
                <w:sz w:val="19"/>
                <w:szCs w:val="19"/>
                <w:lang w:val="en-GB"/>
              </w:rPr>
              <w:t>in 202</w:t>
            </w:r>
            <w:r w:rsidR="00362DC5">
              <w:rPr>
                <w:rFonts w:ascii="Arial" w:hAnsi="Arial" w:cs="Arial"/>
                <w:b/>
                <w:bCs/>
                <w:sz w:val="19"/>
                <w:szCs w:val="19"/>
                <w:lang w:val="en-GB"/>
              </w:rPr>
              <w:t>5</w:t>
            </w:r>
          </w:p>
        </w:tc>
        <w:tc>
          <w:tcPr>
            <w:tcW w:w="958" w:type="pct"/>
            <w:vAlign w:val="bottom"/>
          </w:tcPr>
          <w:p w14:paraId="6FEAEEE9" w14:textId="77777777" w:rsidR="00EB56DE" w:rsidRPr="00587444" w:rsidRDefault="00EB56DE" w:rsidP="00EB56DE">
            <w:pPr>
              <w:suppressAutoHyphens w:val="0"/>
              <w:autoSpaceDN/>
              <w:jc w:val="right"/>
              <w:rPr>
                <w:rFonts w:ascii="Arial" w:hAnsi="Arial" w:cs="Arial"/>
                <w:b/>
                <w:bCs/>
                <w:sz w:val="19"/>
                <w:szCs w:val="19"/>
                <w:lang w:val="en-GB"/>
              </w:rPr>
            </w:pPr>
            <w:r w:rsidRPr="00587444">
              <w:rPr>
                <w:rFonts w:ascii="Arial" w:hAnsi="Arial" w:cs="Arial"/>
                <w:b/>
                <w:bCs/>
                <w:sz w:val="19"/>
                <w:szCs w:val="19"/>
                <w:lang w:val="en-GB"/>
              </w:rPr>
              <w:t>Effect on</w:t>
            </w:r>
          </w:p>
          <w:p w14:paraId="22DC64F8" w14:textId="77777777" w:rsidR="00EB56DE" w:rsidRPr="00587444" w:rsidRDefault="00EB56DE" w:rsidP="00EB56DE">
            <w:pPr>
              <w:suppressAutoHyphens w:val="0"/>
              <w:autoSpaceDN/>
              <w:jc w:val="right"/>
              <w:rPr>
                <w:rFonts w:ascii="Arial" w:hAnsi="Arial" w:cs="Arial"/>
                <w:b/>
                <w:bCs/>
                <w:sz w:val="19"/>
                <w:szCs w:val="19"/>
                <w:lang w:val="en-GB"/>
              </w:rPr>
            </w:pPr>
            <w:r w:rsidRPr="00587444">
              <w:rPr>
                <w:rFonts w:ascii="Arial" w:hAnsi="Arial" w:cs="Arial"/>
                <w:b/>
                <w:bCs/>
                <w:sz w:val="19"/>
                <w:szCs w:val="19"/>
                <w:lang w:val="en-GB"/>
              </w:rPr>
              <w:t xml:space="preserve">profit </w:t>
            </w:r>
          </w:p>
          <w:p w14:paraId="7C1A4F8A" w14:textId="71BC126C" w:rsidR="00EB56DE" w:rsidRPr="00587444" w:rsidRDefault="00EB56DE" w:rsidP="00EB56DE">
            <w:pPr>
              <w:suppressAutoHyphens w:val="0"/>
              <w:autoSpaceDN/>
              <w:jc w:val="right"/>
              <w:rPr>
                <w:rFonts w:ascii="Arial" w:hAnsi="Arial" w:cs="Arial"/>
                <w:b/>
                <w:sz w:val="19"/>
                <w:szCs w:val="19"/>
                <w:lang w:val="en-GB"/>
              </w:rPr>
            </w:pPr>
            <w:r w:rsidRPr="00587444">
              <w:rPr>
                <w:rFonts w:ascii="Arial" w:hAnsi="Arial" w:cs="Arial"/>
                <w:b/>
                <w:bCs/>
                <w:sz w:val="19"/>
                <w:szCs w:val="19"/>
                <w:lang w:val="en-GB"/>
              </w:rPr>
              <w:t>in 202</w:t>
            </w:r>
            <w:r w:rsidR="00362DC5">
              <w:rPr>
                <w:rFonts w:ascii="Arial" w:hAnsi="Arial" w:cs="Arial"/>
                <w:b/>
                <w:bCs/>
                <w:sz w:val="19"/>
                <w:szCs w:val="19"/>
                <w:lang w:val="en-GB"/>
              </w:rPr>
              <w:t>5</w:t>
            </w:r>
          </w:p>
        </w:tc>
        <w:tc>
          <w:tcPr>
            <w:tcW w:w="957" w:type="pct"/>
            <w:vAlign w:val="bottom"/>
          </w:tcPr>
          <w:p w14:paraId="04A81B38" w14:textId="77777777" w:rsidR="00EB56DE" w:rsidRDefault="00EB56DE" w:rsidP="00EB56DE">
            <w:pPr>
              <w:suppressAutoHyphens w:val="0"/>
              <w:autoSpaceDN/>
              <w:jc w:val="right"/>
              <w:rPr>
                <w:rFonts w:ascii="Arial" w:hAnsi="Arial" w:cs="Arial"/>
                <w:b/>
                <w:bCs/>
                <w:sz w:val="19"/>
                <w:szCs w:val="19"/>
                <w:lang w:val="en-GB"/>
              </w:rPr>
            </w:pPr>
            <w:r w:rsidRPr="00587444">
              <w:rPr>
                <w:rFonts w:ascii="Arial" w:hAnsi="Arial" w:cs="Arial"/>
                <w:b/>
                <w:bCs/>
                <w:sz w:val="19"/>
                <w:szCs w:val="19"/>
                <w:lang w:val="en-GB"/>
              </w:rPr>
              <w:t xml:space="preserve">Change in </w:t>
            </w:r>
          </w:p>
          <w:p w14:paraId="4028DA62" w14:textId="77777777" w:rsidR="00EB56DE" w:rsidRPr="00587444" w:rsidRDefault="00EB56DE" w:rsidP="00EB56DE">
            <w:pPr>
              <w:suppressAutoHyphens w:val="0"/>
              <w:autoSpaceDN/>
              <w:jc w:val="right"/>
              <w:rPr>
                <w:rFonts w:ascii="Arial" w:hAnsi="Arial" w:cs="Arial"/>
                <w:b/>
                <w:bCs/>
                <w:sz w:val="19"/>
                <w:szCs w:val="19"/>
                <w:lang w:val="en-GB"/>
              </w:rPr>
            </w:pPr>
            <w:r w:rsidRPr="00587444">
              <w:rPr>
                <w:rFonts w:ascii="Arial" w:hAnsi="Arial" w:cs="Arial"/>
                <w:b/>
                <w:bCs/>
                <w:sz w:val="19"/>
                <w:szCs w:val="19"/>
                <w:lang w:val="en-GB"/>
              </w:rPr>
              <w:t xml:space="preserve">currency rate </w:t>
            </w:r>
          </w:p>
          <w:p w14:paraId="2DB795B3" w14:textId="58FFC4F9" w:rsidR="00EB56DE" w:rsidRPr="00587444" w:rsidRDefault="00EB56DE" w:rsidP="00EB56DE">
            <w:pPr>
              <w:suppressAutoHyphens w:val="0"/>
              <w:autoSpaceDN/>
              <w:jc w:val="right"/>
              <w:rPr>
                <w:rFonts w:ascii="Arial" w:hAnsi="Arial" w:cs="Arial"/>
                <w:b/>
                <w:bCs/>
                <w:sz w:val="19"/>
                <w:szCs w:val="19"/>
                <w:lang w:val="en-GB"/>
              </w:rPr>
            </w:pPr>
            <w:r w:rsidRPr="00587444">
              <w:rPr>
                <w:rFonts w:ascii="Arial" w:hAnsi="Arial" w:cs="Arial"/>
                <w:b/>
                <w:bCs/>
                <w:sz w:val="19"/>
                <w:szCs w:val="19"/>
                <w:lang w:val="en-GB"/>
              </w:rPr>
              <w:t>in 202</w:t>
            </w:r>
            <w:r w:rsidR="00362DC5">
              <w:rPr>
                <w:rFonts w:ascii="Arial" w:hAnsi="Arial" w:cs="Arial"/>
                <w:b/>
                <w:bCs/>
                <w:sz w:val="19"/>
                <w:szCs w:val="19"/>
                <w:lang w:val="en-GB"/>
              </w:rPr>
              <w:t>4</w:t>
            </w:r>
          </w:p>
        </w:tc>
        <w:tc>
          <w:tcPr>
            <w:tcW w:w="957" w:type="pct"/>
            <w:vAlign w:val="bottom"/>
          </w:tcPr>
          <w:p w14:paraId="3E28064C" w14:textId="77777777" w:rsidR="00EB56DE" w:rsidRPr="00587444" w:rsidRDefault="00EB56DE" w:rsidP="00EB56DE">
            <w:pPr>
              <w:suppressAutoHyphens w:val="0"/>
              <w:autoSpaceDN/>
              <w:jc w:val="right"/>
              <w:rPr>
                <w:rFonts w:ascii="Arial" w:hAnsi="Arial" w:cs="Arial"/>
                <w:b/>
                <w:bCs/>
                <w:sz w:val="19"/>
                <w:szCs w:val="19"/>
                <w:lang w:val="en-GB"/>
              </w:rPr>
            </w:pPr>
            <w:r w:rsidRPr="00587444">
              <w:rPr>
                <w:rFonts w:ascii="Arial" w:hAnsi="Arial" w:cs="Arial"/>
                <w:b/>
                <w:bCs/>
                <w:sz w:val="19"/>
                <w:szCs w:val="19"/>
                <w:lang w:val="en-GB"/>
              </w:rPr>
              <w:t>Effect on</w:t>
            </w:r>
          </w:p>
          <w:p w14:paraId="20865E1D" w14:textId="77777777" w:rsidR="00EB56DE" w:rsidRPr="00587444" w:rsidRDefault="00EB56DE" w:rsidP="00EB56DE">
            <w:pPr>
              <w:suppressAutoHyphens w:val="0"/>
              <w:autoSpaceDN/>
              <w:jc w:val="right"/>
              <w:rPr>
                <w:rFonts w:ascii="Arial" w:hAnsi="Arial" w:cs="Arial"/>
                <w:b/>
                <w:bCs/>
                <w:sz w:val="19"/>
                <w:szCs w:val="19"/>
                <w:lang w:val="en-GB"/>
              </w:rPr>
            </w:pPr>
            <w:r w:rsidRPr="00587444">
              <w:rPr>
                <w:rFonts w:ascii="Arial" w:hAnsi="Arial" w:cs="Arial"/>
                <w:b/>
                <w:bCs/>
                <w:sz w:val="19"/>
                <w:szCs w:val="19"/>
                <w:lang w:val="en-GB"/>
              </w:rPr>
              <w:t xml:space="preserve">profit </w:t>
            </w:r>
          </w:p>
          <w:p w14:paraId="4CE27B1F" w14:textId="62C410BB" w:rsidR="00EB56DE" w:rsidRPr="00587444" w:rsidRDefault="00EB56DE" w:rsidP="00EB56DE">
            <w:pPr>
              <w:suppressAutoHyphens w:val="0"/>
              <w:autoSpaceDN/>
              <w:jc w:val="right"/>
              <w:rPr>
                <w:rFonts w:ascii="Arial" w:hAnsi="Arial" w:cs="Arial"/>
                <w:b/>
                <w:bCs/>
                <w:sz w:val="19"/>
                <w:szCs w:val="19"/>
                <w:lang w:val="en-GB"/>
              </w:rPr>
            </w:pPr>
            <w:r w:rsidRPr="00587444">
              <w:rPr>
                <w:rFonts w:ascii="Arial" w:hAnsi="Arial" w:cs="Arial"/>
                <w:b/>
                <w:bCs/>
                <w:sz w:val="19"/>
                <w:szCs w:val="19"/>
                <w:lang w:val="en-GB"/>
              </w:rPr>
              <w:t>in 202</w:t>
            </w:r>
            <w:r w:rsidR="00362DC5">
              <w:rPr>
                <w:rFonts w:ascii="Arial" w:hAnsi="Arial" w:cs="Arial"/>
                <w:b/>
                <w:bCs/>
                <w:sz w:val="19"/>
                <w:szCs w:val="19"/>
                <w:lang w:val="en-GB"/>
              </w:rPr>
              <w:t>4</w:t>
            </w:r>
          </w:p>
        </w:tc>
      </w:tr>
      <w:tr w:rsidR="00F95A3B" w:rsidRPr="00587444" w14:paraId="2386D160" w14:textId="09EAC76A" w:rsidTr="00A230CE">
        <w:trPr>
          <w:trHeight w:hRule="exact" w:val="207"/>
          <w:jc w:val="center"/>
        </w:trPr>
        <w:tc>
          <w:tcPr>
            <w:tcW w:w="1238" w:type="pct"/>
          </w:tcPr>
          <w:p w14:paraId="21AD0370" w14:textId="77777777" w:rsidR="00F95A3B" w:rsidRPr="00587444" w:rsidRDefault="00F95A3B" w:rsidP="00F95A3B">
            <w:pPr>
              <w:suppressAutoHyphens w:val="0"/>
              <w:autoSpaceDN/>
              <w:jc w:val="right"/>
              <w:rPr>
                <w:rFonts w:ascii="Arial" w:hAnsi="Arial" w:cs="Arial"/>
                <w:sz w:val="19"/>
                <w:szCs w:val="19"/>
                <w:lang w:val="en-GB"/>
              </w:rPr>
            </w:pPr>
          </w:p>
        </w:tc>
        <w:tc>
          <w:tcPr>
            <w:tcW w:w="889" w:type="pct"/>
          </w:tcPr>
          <w:p w14:paraId="0569B0B0" w14:textId="77777777" w:rsidR="00F95A3B" w:rsidRPr="00587444" w:rsidRDefault="00F95A3B" w:rsidP="00F95A3B">
            <w:pPr>
              <w:suppressAutoHyphens w:val="0"/>
              <w:autoSpaceDN/>
              <w:jc w:val="right"/>
              <w:rPr>
                <w:rFonts w:ascii="Arial" w:hAnsi="Arial" w:cs="Arial"/>
                <w:b/>
                <w:sz w:val="19"/>
                <w:szCs w:val="19"/>
                <w:lang w:val="en-GB"/>
              </w:rPr>
            </w:pPr>
            <w:r w:rsidRPr="00587444">
              <w:rPr>
                <w:rFonts w:ascii="Arial" w:hAnsi="Arial" w:cs="Arial"/>
                <w:b/>
                <w:sz w:val="19"/>
                <w:szCs w:val="19"/>
                <w:lang w:val="en-GB"/>
              </w:rPr>
              <w:t>%</w:t>
            </w:r>
          </w:p>
        </w:tc>
        <w:tc>
          <w:tcPr>
            <w:tcW w:w="958" w:type="pct"/>
            <w:vAlign w:val="center"/>
          </w:tcPr>
          <w:p w14:paraId="42AC10FA" w14:textId="6E90CFA6" w:rsidR="00F95A3B" w:rsidRPr="00587444" w:rsidRDefault="00517512" w:rsidP="00F95A3B">
            <w:pPr>
              <w:suppressAutoHyphens w:val="0"/>
              <w:autoSpaceDN/>
              <w:jc w:val="right"/>
              <w:rPr>
                <w:rFonts w:ascii="Arial" w:hAnsi="Arial" w:cs="Arial"/>
                <w:b/>
                <w:sz w:val="19"/>
                <w:szCs w:val="19"/>
                <w:lang w:val="en-GB"/>
              </w:rPr>
            </w:pPr>
            <w:r w:rsidRPr="00517512">
              <w:rPr>
                <w:rFonts w:ascii="Arial" w:hAnsi="Arial" w:cs="Arial"/>
                <w:b/>
                <w:bCs/>
                <w:sz w:val="19"/>
                <w:szCs w:val="19"/>
                <w:lang w:val="en-GB"/>
              </w:rPr>
              <w:t>EUR ‘000</w:t>
            </w:r>
          </w:p>
        </w:tc>
        <w:tc>
          <w:tcPr>
            <w:tcW w:w="957" w:type="pct"/>
          </w:tcPr>
          <w:p w14:paraId="02A32FF2" w14:textId="068F20C2" w:rsidR="00F95A3B" w:rsidRPr="00587444" w:rsidRDefault="00F95A3B" w:rsidP="00F95A3B">
            <w:pPr>
              <w:suppressAutoHyphens w:val="0"/>
              <w:autoSpaceDN/>
              <w:jc w:val="right"/>
              <w:rPr>
                <w:rFonts w:ascii="Arial" w:hAnsi="Arial" w:cs="Arial"/>
                <w:b/>
                <w:bCs/>
                <w:sz w:val="19"/>
                <w:szCs w:val="19"/>
                <w:lang w:val="en-GB"/>
              </w:rPr>
            </w:pPr>
            <w:r w:rsidRPr="00587444">
              <w:rPr>
                <w:rFonts w:ascii="Arial" w:hAnsi="Arial" w:cs="Arial"/>
                <w:b/>
                <w:sz w:val="19"/>
                <w:szCs w:val="19"/>
                <w:lang w:val="en-GB"/>
              </w:rPr>
              <w:t>%</w:t>
            </w:r>
          </w:p>
        </w:tc>
        <w:tc>
          <w:tcPr>
            <w:tcW w:w="957" w:type="pct"/>
            <w:vAlign w:val="center"/>
          </w:tcPr>
          <w:p w14:paraId="0EF0E6C2" w14:textId="3C42C1DE" w:rsidR="00F95A3B" w:rsidRPr="00587444" w:rsidRDefault="00517512" w:rsidP="00F95A3B">
            <w:pPr>
              <w:suppressAutoHyphens w:val="0"/>
              <w:autoSpaceDN/>
              <w:jc w:val="right"/>
              <w:rPr>
                <w:rFonts w:ascii="Arial" w:hAnsi="Arial" w:cs="Arial"/>
                <w:b/>
                <w:bCs/>
                <w:sz w:val="19"/>
                <w:szCs w:val="19"/>
                <w:lang w:val="en-GB"/>
              </w:rPr>
            </w:pPr>
            <w:r w:rsidRPr="00517512">
              <w:rPr>
                <w:rFonts w:ascii="Arial" w:hAnsi="Arial" w:cs="Arial"/>
                <w:b/>
                <w:bCs/>
                <w:sz w:val="19"/>
                <w:szCs w:val="19"/>
                <w:lang w:val="en-GB"/>
              </w:rPr>
              <w:t>EUR ‘000</w:t>
            </w:r>
          </w:p>
        </w:tc>
      </w:tr>
      <w:tr w:rsidR="00F95A3B" w:rsidRPr="00587444" w14:paraId="0798817D" w14:textId="0E4EA023" w:rsidTr="00787827">
        <w:trPr>
          <w:trHeight w:hRule="exact" w:val="175"/>
          <w:jc w:val="center"/>
        </w:trPr>
        <w:tc>
          <w:tcPr>
            <w:tcW w:w="1238" w:type="pct"/>
          </w:tcPr>
          <w:p w14:paraId="061B0407" w14:textId="77777777" w:rsidR="00F95A3B" w:rsidRPr="00587444" w:rsidRDefault="00F95A3B" w:rsidP="00F95A3B">
            <w:pPr>
              <w:suppressAutoHyphens w:val="0"/>
              <w:autoSpaceDN/>
              <w:jc w:val="both"/>
              <w:rPr>
                <w:rFonts w:ascii="Arial" w:hAnsi="Arial" w:cs="Arial"/>
                <w:sz w:val="19"/>
                <w:szCs w:val="19"/>
                <w:lang w:val="en-GB"/>
              </w:rPr>
            </w:pPr>
          </w:p>
        </w:tc>
        <w:tc>
          <w:tcPr>
            <w:tcW w:w="889" w:type="pct"/>
          </w:tcPr>
          <w:p w14:paraId="55764434" w14:textId="77777777" w:rsidR="00F95A3B" w:rsidRPr="00587444" w:rsidRDefault="00F95A3B" w:rsidP="00F95A3B">
            <w:pPr>
              <w:suppressAutoHyphens w:val="0"/>
              <w:autoSpaceDN/>
              <w:jc w:val="center"/>
              <w:rPr>
                <w:rFonts w:ascii="Arial" w:hAnsi="Arial" w:cs="Arial"/>
                <w:sz w:val="19"/>
                <w:szCs w:val="19"/>
                <w:lang w:val="en-GB"/>
              </w:rPr>
            </w:pPr>
          </w:p>
        </w:tc>
        <w:tc>
          <w:tcPr>
            <w:tcW w:w="958" w:type="pct"/>
            <w:vAlign w:val="center"/>
          </w:tcPr>
          <w:p w14:paraId="3523598E" w14:textId="77777777" w:rsidR="00F95A3B" w:rsidRPr="00587444" w:rsidRDefault="00F95A3B" w:rsidP="00F95A3B">
            <w:pPr>
              <w:suppressAutoHyphens w:val="0"/>
              <w:autoSpaceDN/>
              <w:jc w:val="center"/>
              <w:rPr>
                <w:rFonts w:ascii="Arial" w:hAnsi="Arial" w:cs="Arial"/>
                <w:b/>
                <w:bCs/>
                <w:sz w:val="19"/>
                <w:szCs w:val="19"/>
                <w:lang w:val="en-GB"/>
              </w:rPr>
            </w:pPr>
          </w:p>
        </w:tc>
        <w:tc>
          <w:tcPr>
            <w:tcW w:w="957" w:type="pct"/>
          </w:tcPr>
          <w:p w14:paraId="3157B468" w14:textId="77777777" w:rsidR="00F95A3B" w:rsidRPr="00587444" w:rsidRDefault="00F95A3B" w:rsidP="00F95A3B">
            <w:pPr>
              <w:suppressAutoHyphens w:val="0"/>
              <w:autoSpaceDN/>
              <w:jc w:val="center"/>
              <w:rPr>
                <w:rFonts w:ascii="Arial" w:hAnsi="Arial" w:cs="Arial"/>
                <w:b/>
                <w:bCs/>
                <w:sz w:val="19"/>
                <w:szCs w:val="19"/>
                <w:lang w:val="en-GB"/>
              </w:rPr>
            </w:pPr>
          </w:p>
        </w:tc>
        <w:tc>
          <w:tcPr>
            <w:tcW w:w="957" w:type="pct"/>
          </w:tcPr>
          <w:p w14:paraId="796227D7" w14:textId="77777777" w:rsidR="00F95A3B" w:rsidRPr="00587444" w:rsidRDefault="00F95A3B" w:rsidP="00F95A3B">
            <w:pPr>
              <w:suppressAutoHyphens w:val="0"/>
              <w:autoSpaceDN/>
              <w:jc w:val="center"/>
              <w:rPr>
                <w:rFonts w:ascii="Arial" w:hAnsi="Arial" w:cs="Arial"/>
                <w:b/>
                <w:bCs/>
                <w:sz w:val="19"/>
                <w:szCs w:val="19"/>
                <w:lang w:val="en-GB"/>
              </w:rPr>
            </w:pPr>
          </w:p>
        </w:tc>
      </w:tr>
      <w:tr w:rsidR="006B1062" w:rsidRPr="00587444" w14:paraId="0EDFC27D" w14:textId="56DA4907" w:rsidTr="002F1708">
        <w:trPr>
          <w:trHeight w:hRule="exact" w:val="284"/>
          <w:jc w:val="center"/>
        </w:trPr>
        <w:tc>
          <w:tcPr>
            <w:tcW w:w="1238" w:type="pct"/>
            <w:vAlign w:val="bottom"/>
          </w:tcPr>
          <w:p w14:paraId="00AC3D6E" w14:textId="36E0367E" w:rsidR="006B1062" w:rsidRPr="00587444" w:rsidRDefault="006B1062" w:rsidP="006B1062">
            <w:pPr>
              <w:suppressAutoHyphens w:val="0"/>
              <w:autoSpaceDN/>
              <w:jc w:val="both"/>
              <w:rPr>
                <w:rFonts w:ascii="Arial" w:hAnsi="Arial" w:cs="Arial"/>
                <w:sz w:val="19"/>
                <w:szCs w:val="19"/>
                <w:lang w:val="en-GB"/>
              </w:rPr>
            </w:pPr>
            <w:r>
              <w:rPr>
                <w:rFonts w:ascii="Arial" w:hAnsi="Arial" w:cs="Arial"/>
                <w:bCs/>
                <w:sz w:val="19"/>
                <w:szCs w:val="19"/>
                <w:lang w:val="en-GB"/>
              </w:rPr>
              <w:t>USD</w:t>
            </w:r>
          </w:p>
        </w:tc>
        <w:tc>
          <w:tcPr>
            <w:tcW w:w="889" w:type="pct"/>
            <w:vAlign w:val="center"/>
          </w:tcPr>
          <w:p w14:paraId="6ABD4E18" w14:textId="47832FAB" w:rsidR="006B1062" w:rsidRPr="00587444" w:rsidRDefault="006B1062" w:rsidP="006B1062">
            <w:pPr>
              <w:suppressAutoHyphens w:val="0"/>
              <w:autoSpaceDN/>
              <w:jc w:val="right"/>
              <w:rPr>
                <w:rFonts w:ascii="Arial" w:hAnsi="Arial" w:cs="Arial"/>
                <w:bCs/>
                <w:sz w:val="19"/>
                <w:szCs w:val="19"/>
                <w:lang w:val="hr-HR"/>
              </w:rPr>
            </w:pPr>
            <w:r>
              <w:rPr>
                <w:rFonts w:ascii="Arial" w:hAnsi="Arial" w:cs="Arial"/>
                <w:bCs/>
                <w:color w:val="000000" w:themeColor="text1"/>
                <w:sz w:val="19"/>
                <w:szCs w:val="19"/>
              </w:rPr>
              <w:t>+7.80</w:t>
            </w:r>
          </w:p>
        </w:tc>
        <w:tc>
          <w:tcPr>
            <w:tcW w:w="958" w:type="pct"/>
            <w:vAlign w:val="center"/>
          </w:tcPr>
          <w:p w14:paraId="7B69E434" w14:textId="5B5037BA" w:rsidR="006B1062" w:rsidRPr="00587444" w:rsidRDefault="006B1062" w:rsidP="006B1062">
            <w:pPr>
              <w:suppressAutoHyphens w:val="0"/>
              <w:autoSpaceDN/>
              <w:jc w:val="right"/>
              <w:rPr>
                <w:rFonts w:ascii="Arial" w:hAnsi="Arial" w:cs="Arial"/>
                <w:bCs/>
                <w:sz w:val="19"/>
                <w:szCs w:val="19"/>
                <w:lang w:val="hr-HR"/>
              </w:rPr>
            </w:pPr>
            <w:r>
              <w:rPr>
                <w:rFonts w:ascii="Arial" w:hAnsi="Arial" w:cs="Arial"/>
                <w:bCs/>
                <w:color w:val="000000" w:themeColor="text1"/>
                <w:sz w:val="19"/>
                <w:szCs w:val="19"/>
              </w:rPr>
              <w:t>25</w:t>
            </w:r>
          </w:p>
        </w:tc>
        <w:tc>
          <w:tcPr>
            <w:tcW w:w="957" w:type="pct"/>
            <w:vAlign w:val="center"/>
          </w:tcPr>
          <w:p w14:paraId="6D2CA444" w14:textId="78F0817C" w:rsidR="006B1062" w:rsidRPr="00587444" w:rsidRDefault="006B1062" w:rsidP="006B1062">
            <w:pPr>
              <w:suppressAutoHyphens w:val="0"/>
              <w:autoSpaceDN/>
              <w:jc w:val="right"/>
              <w:rPr>
                <w:rFonts w:ascii="Arial" w:hAnsi="Arial" w:cs="Arial"/>
                <w:bCs/>
                <w:color w:val="000000"/>
                <w:sz w:val="19"/>
                <w:szCs w:val="19"/>
                <w:lang w:val="hr-HR"/>
              </w:rPr>
            </w:pPr>
            <w:r>
              <w:rPr>
                <w:rFonts w:ascii="Arial" w:hAnsi="Arial" w:cs="Arial"/>
                <w:bCs/>
                <w:color w:val="000000" w:themeColor="text1"/>
                <w:sz w:val="19"/>
                <w:szCs w:val="19"/>
              </w:rPr>
              <w:t>+5.85</w:t>
            </w:r>
          </w:p>
        </w:tc>
        <w:tc>
          <w:tcPr>
            <w:tcW w:w="957" w:type="pct"/>
            <w:vAlign w:val="center"/>
          </w:tcPr>
          <w:p w14:paraId="0F306B3C" w14:textId="6A7D5F06" w:rsidR="006B1062" w:rsidRPr="00587444" w:rsidRDefault="006B1062" w:rsidP="006B1062">
            <w:pPr>
              <w:suppressAutoHyphens w:val="0"/>
              <w:autoSpaceDN/>
              <w:jc w:val="right"/>
              <w:rPr>
                <w:rFonts w:ascii="Arial" w:hAnsi="Arial" w:cs="Arial"/>
                <w:bCs/>
                <w:color w:val="000000"/>
                <w:sz w:val="19"/>
                <w:szCs w:val="19"/>
                <w:lang w:val="hr-HR"/>
              </w:rPr>
            </w:pPr>
            <w:r>
              <w:rPr>
                <w:rFonts w:ascii="Arial" w:hAnsi="Arial" w:cs="Arial"/>
                <w:bCs/>
                <w:color w:val="000000" w:themeColor="text1"/>
                <w:sz w:val="19"/>
                <w:szCs w:val="19"/>
              </w:rPr>
              <w:t>877</w:t>
            </w:r>
          </w:p>
        </w:tc>
      </w:tr>
      <w:tr w:rsidR="006B1062" w:rsidRPr="00587444" w14:paraId="5F96487F" w14:textId="0931441D" w:rsidTr="002F1708">
        <w:trPr>
          <w:trHeight w:hRule="exact" w:val="85"/>
          <w:jc w:val="center"/>
        </w:trPr>
        <w:tc>
          <w:tcPr>
            <w:tcW w:w="1238" w:type="pct"/>
            <w:vAlign w:val="bottom"/>
          </w:tcPr>
          <w:p w14:paraId="3934F2A1" w14:textId="77777777" w:rsidR="006B1062" w:rsidRPr="00587444" w:rsidRDefault="006B1062" w:rsidP="006B1062">
            <w:pPr>
              <w:suppressAutoHyphens w:val="0"/>
              <w:autoSpaceDN/>
              <w:jc w:val="both"/>
              <w:rPr>
                <w:rFonts w:ascii="Arial" w:hAnsi="Arial" w:cs="Arial"/>
                <w:sz w:val="19"/>
                <w:szCs w:val="19"/>
                <w:lang w:val="en-GB"/>
              </w:rPr>
            </w:pPr>
          </w:p>
        </w:tc>
        <w:tc>
          <w:tcPr>
            <w:tcW w:w="889" w:type="pct"/>
            <w:vAlign w:val="center"/>
          </w:tcPr>
          <w:p w14:paraId="3F4CCD53" w14:textId="77777777" w:rsidR="006B1062" w:rsidRPr="00587444" w:rsidRDefault="006B1062" w:rsidP="006B1062">
            <w:pPr>
              <w:suppressAutoHyphens w:val="0"/>
              <w:autoSpaceDN/>
              <w:jc w:val="right"/>
              <w:rPr>
                <w:rFonts w:ascii="Arial" w:hAnsi="Arial" w:cs="Arial"/>
                <w:bCs/>
                <w:sz w:val="19"/>
                <w:szCs w:val="19"/>
                <w:lang w:val="hr-HR"/>
              </w:rPr>
            </w:pPr>
          </w:p>
        </w:tc>
        <w:tc>
          <w:tcPr>
            <w:tcW w:w="958" w:type="pct"/>
            <w:vAlign w:val="center"/>
          </w:tcPr>
          <w:p w14:paraId="006DC3E5" w14:textId="77777777" w:rsidR="006B1062" w:rsidRPr="00587444" w:rsidRDefault="006B1062" w:rsidP="006B1062">
            <w:pPr>
              <w:suppressAutoHyphens w:val="0"/>
              <w:autoSpaceDN/>
              <w:jc w:val="both"/>
              <w:rPr>
                <w:rFonts w:ascii="Arial" w:hAnsi="Arial" w:cs="Arial"/>
                <w:bCs/>
                <w:sz w:val="19"/>
                <w:szCs w:val="19"/>
                <w:lang w:val="hr-HR"/>
              </w:rPr>
            </w:pPr>
          </w:p>
        </w:tc>
        <w:tc>
          <w:tcPr>
            <w:tcW w:w="957" w:type="pct"/>
            <w:vAlign w:val="center"/>
          </w:tcPr>
          <w:p w14:paraId="40CFBAA9" w14:textId="77777777" w:rsidR="006B1062" w:rsidRPr="00587444" w:rsidRDefault="006B1062" w:rsidP="006B1062">
            <w:pPr>
              <w:suppressAutoHyphens w:val="0"/>
              <w:autoSpaceDN/>
              <w:jc w:val="both"/>
              <w:rPr>
                <w:rFonts w:ascii="Arial" w:hAnsi="Arial" w:cs="Arial"/>
                <w:bCs/>
                <w:sz w:val="19"/>
                <w:szCs w:val="19"/>
                <w:lang w:val="hr-HR"/>
              </w:rPr>
            </w:pPr>
          </w:p>
        </w:tc>
        <w:tc>
          <w:tcPr>
            <w:tcW w:w="957" w:type="pct"/>
            <w:vAlign w:val="center"/>
          </w:tcPr>
          <w:p w14:paraId="420EB8F8" w14:textId="77777777" w:rsidR="006B1062" w:rsidRPr="00587444" w:rsidRDefault="006B1062" w:rsidP="006B1062">
            <w:pPr>
              <w:suppressAutoHyphens w:val="0"/>
              <w:autoSpaceDN/>
              <w:jc w:val="both"/>
              <w:rPr>
                <w:rFonts w:ascii="Arial" w:hAnsi="Arial" w:cs="Arial"/>
                <w:bCs/>
                <w:sz w:val="19"/>
                <w:szCs w:val="19"/>
                <w:lang w:val="hr-HR"/>
              </w:rPr>
            </w:pPr>
          </w:p>
        </w:tc>
      </w:tr>
      <w:tr w:rsidR="006B1062" w:rsidRPr="00587444" w14:paraId="13F306AA" w14:textId="56ECE099" w:rsidTr="002F1708">
        <w:trPr>
          <w:trHeight w:hRule="exact" w:val="284"/>
          <w:jc w:val="center"/>
        </w:trPr>
        <w:tc>
          <w:tcPr>
            <w:tcW w:w="1238" w:type="pct"/>
            <w:vAlign w:val="bottom"/>
          </w:tcPr>
          <w:p w14:paraId="2368069B" w14:textId="2FC4E129" w:rsidR="006B1062" w:rsidRPr="00587444" w:rsidRDefault="006B1062" w:rsidP="006B1062">
            <w:pPr>
              <w:suppressAutoHyphens w:val="0"/>
              <w:autoSpaceDN/>
              <w:jc w:val="both"/>
              <w:rPr>
                <w:rFonts w:ascii="Arial" w:hAnsi="Arial" w:cs="Arial"/>
                <w:sz w:val="19"/>
                <w:szCs w:val="19"/>
                <w:lang w:val="en-GB"/>
              </w:rPr>
            </w:pPr>
            <w:r>
              <w:rPr>
                <w:rFonts w:ascii="Arial" w:hAnsi="Arial" w:cs="Arial"/>
                <w:bCs/>
                <w:sz w:val="19"/>
                <w:szCs w:val="19"/>
                <w:lang w:val="en-GB"/>
              </w:rPr>
              <w:t>USD</w:t>
            </w:r>
          </w:p>
        </w:tc>
        <w:tc>
          <w:tcPr>
            <w:tcW w:w="889" w:type="pct"/>
            <w:vAlign w:val="center"/>
          </w:tcPr>
          <w:p w14:paraId="68D2334F" w14:textId="3F98023F" w:rsidR="006B1062" w:rsidRPr="00587444" w:rsidRDefault="006B1062" w:rsidP="006B1062">
            <w:pPr>
              <w:suppressAutoHyphens w:val="0"/>
              <w:autoSpaceDN/>
              <w:jc w:val="right"/>
              <w:rPr>
                <w:rFonts w:ascii="Arial" w:hAnsi="Arial" w:cs="Arial"/>
                <w:bCs/>
                <w:sz w:val="19"/>
                <w:szCs w:val="19"/>
                <w:lang w:val="hr-HR"/>
              </w:rPr>
            </w:pPr>
            <w:r>
              <w:rPr>
                <w:rFonts w:ascii="Arial" w:hAnsi="Arial" w:cs="Arial"/>
                <w:bCs/>
                <w:color w:val="000000" w:themeColor="text1"/>
                <w:sz w:val="19"/>
                <w:szCs w:val="19"/>
              </w:rPr>
              <w:t>-7.80</w:t>
            </w:r>
          </w:p>
        </w:tc>
        <w:tc>
          <w:tcPr>
            <w:tcW w:w="958" w:type="pct"/>
            <w:vAlign w:val="center"/>
          </w:tcPr>
          <w:p w14:paraId="63075715" w14:textId="78FF45C9" w:rsidR="006B1062" w:rsidRPr="00587444" w:rsidRDefault="006B1062" w:rsidP="006B1062">
            <w:pPr>
              <w:suppressAutoHyphens w:val="0"/>
              <w:autoSpaceDN/>
              <w:jc w:val="right"/>
              <w:rPr>
                <w:rFonts w:ascii="Arial" w:hAnsi="Arial" w:cs="Arial"/>
                <w:bCs/>
                <w:sz w:val="19"/>
                <w:szCs w:val="19"/>
                <w:lang w:val="hr-HR"/>
              </w:rPr>
            </w:pPr>
            <w:r>
              <w:rPr>
                <w:rFonts w:ascii="Arial" w:hAnsi="Arial" w:cs="Arial"/>
                <w:bCs/>
                <w:color w:val="000000" w:themeColor="text1"/>
                <w:sz w:val="19"/>
                <w:szCs w:val="19"/>
              </w:rPr>
              <w:t>(30)</w:t>
            </w:r>
          </w:p>
        </w:tc>
        <w:tc>
          <w:tcPr>
            <w:tcW w:w="957" w:type="pct"/>
            <w:vAlign w:val="center"/>
          </w:tcPr>
          <w:p w14:paraId="313E3994" w14:textId="0A26DA10" w:rsidR="006B1062" w:rsidRPr="00587444" w:rsidRDefault="006B1062" w:rsidP="006B1062">
            <w:pPr>
              <w:suppressAutoHyphens w:val="0"/>
              <w:autoSpaceDN/>
              <w:jc w:val="right"/>
              <w:rPr>
                <w:rFonts w:ascii="Arial" w:hAnsi="Arial" w:cs="Arial"/>
                <w:bCs/>
                <w:color w:val="000000"/>
                <w:sz w:val="19"/>
                <w:szCs w:val="19"/>
                <w:lang w:val="hr-HR"/>
              </w:rPr>
            </w:pPr>
            <w:r>
              <w:rPr>
                <w:rFonts w:ascii="Arial" w:hAnsi="Arial" w:cs="Arial"/>
                <w:bCs/>
                <w:color w:val="000000" w:themeColor="text1"/>
                <w:sz w:val="19"/>
                <w:szCs w:val="19"/>
              </w:rPr>
              <w:t>-5.85</w:t>
            </w:r>
          </w:p>
        </w:tc>
        <w:tc>
          <w:tcPr>
            <w:tcW w:w="957" w:type="pct"/>
            <w:vAlign w:val="center"/>
          </w:tcPr>
          <w:p w14:paraId="58713176" w14:textId="7D2CEB7D" w:rsidR="006B1062" w:rsidRPr="00587444" w:rsidRDefault="006B1062" w:rsidP="006B1062">
            <w:pPr>
              <w:suppressAutoHyphens w:val="0"/>
              <w:autoSpaceDN/>
              <w:jc w:val="right"/>
              <w:rPr>
                <w:rFonts w:ascii="Arial" w:hAnsi="Arial" w:cs="Arial"/>
                <w:bCs/>
                <w:color w:val="000000"/>
                <w:sz w:val="19"/>
                <w:szCs w:val="19"/>
                <w:lang w:val="hr-HR"/>
              </w:rPr>
            </w:pPr>
            <w:r>
              <w:rPr>
                <w:rFonts w:ascii="Arial" w:hAnsi="Arial" w:cs="Arial"/>
                <w:bCs/>
                <w:color w:val="000000" w:themeColor="text1"/>
                <w:sz w:val="19"/>
                <w:szCs w:val="19"/>
              </w:rPr>
              <w:t>(986)</w:t>
            </w:r>
          </w:p>
        </w:tc>
      </w:tr>
    </w:tbl>
    <w:p w14:paraId="6D535AB5" w14:textId="77777777" w:rsidR="00587444" w:rsidRPr="00587444" w:rsidRDefault="00587444" w:rsidP="00587444">
      <w:pPr>
        <w:suppressAutoHyphens w:val="0"/>
        <w:autoSpaceDN/>
        <w:jc w:val="both"/>
        <w:rPr>
          <w:rFonts w:ascii="Arial" w:hAnsi="Arial" w:cs="Arial"/>
          <w:sz w:val="20"/>
          <w:szCs w:val="20"/>
          <w:lang w:val="en-GB"/>
        </w:rPr>
      </w:pPr>
    </w:p>
    <w:p w14:paraId="31CBBF60" w14:textId="77777777" w:rsidR="00587444" w:rsidRPr="00587444" w:rsidRDefault="00587444" w:rsidP="00587444">
      <w:pPr>
        <w:suppressAutoHyphens w:val="0"/>
        <w:autoSpaceDN/>
        <w:jc w:val="both"/>
        <w:rPr>
          <w:rFonts w:ascii="Arial" w:hAnsi="Arial" w:cs="Arial"/>
          <w:sz w:val="20"/>
          <w:szCs w:val="20"/>
          <w:lang w:val="en-GB" w:eastAsia="hr-HR"/>
        </w:rPr>
        <w:sectPr w:rsidR="00587444" w:rsidRPr="00587444" w:rsidSect="00D337C5">
          <w:pgSz w:w="11907" w:h="16840" w:code="9"/>
          <w:pgMar w:top="1418" w:right="1134" w:bottom="1134" w:left="1418" w:header="851" w:footer="851" w:gutter="0"/>
          <w:cols w:space="720"/>
          <w:noEndnote/>
        </w:sectPr>
      </w:pPr>
    </w:p>
    <w:p w14:paraId="0375923A" w14:textId="23649F36" w:rsidR="00587444" w:rsidRPr="00587444" w:rsidRDefault="00587444" w:rsidP="00BA7A00">
      <w:pPr>
        <w:keepNext/>
        <w:tabs>
          <w:tab w:val="left" w:pos="567"/>
        </w:tabs>
        <w:suppressAutoHyphens w:val="0"/>
        <w:autoSpaceDN/>
        <w:spacing w:before="120"/>
        <w:jc w:val="both"/>
        <w:rPr>
          <w:rFonts w:ascii="Arial" w:hAnsi="Arial" w:cs="Arial"/>
          <w:b/>
          <w:bCs/>
          <w:sz w:val="20"/>
          <w:szCs w:val="20"/>
          <w:lang w:val="en-GB"/>
        </w:rPr>
      </w:pPr>
      <w:r w:rsidRPr="00587444">
        <w:rPr>
          <w:rFonts w:ascii="Arial" w:hAnsi="Arial" w:cs="Arial"/>
          <w:b/>
          <w:bCs/>
          <w:sz w:val="20"/>
          <w:szCs w:val="20"/>
          <w:lang w:val="en-GB"/>
        </w:rPr>
        <w:lastRenderedPageBreak/>
        <w:t>32</w:t>
      </w:r>
      <w:r w:rsidR="00AA3649">
        <w:rPr>
          <w:rFonts w:ascii="Arial" w:hAnsi="Arial" w:cs="Arial"/>
          <w:b/>
          <w:bCs/>
          <w:sz w:val="20"/>
          <w:szCs w:val="20"/>
          <w:lang w:val="en-GB"/>
        </w:rPr>
        <w:t>.</w:t>
      </w:r>
      <w:r w:rsidRPr="00587444">
        <w:rPr>
          <w:rFonts w:ascii="Arial" w:hAnsi="Arial" w:cs="Arial"/>
          <w:b/>
          <w:bCs/>
          <w:sz w:val="20"/>
          <w:szCs w:val="20"/>
          <w:lang w:val="en-GB"/>
        </w:rPr>
        <w:tab/>
        <w:t>Fair value of financial assets and financial liabilities</w:t>
      </w:r>
    </w:p>
    <w:p w14:paraId="11D5B727" w14:textId="0D765407" w:rsidR="00587444" w:rsidRPr="00587444" w:rsidRDefault="00587444" w:rsidP="00BA7A00">
      <w:pPr>
        <w:keepNext/>
        <w:suppressAutoHyphens w:val="0"/>
        <w:autoSpaceDN/>
        <w:spacing w:before="120"/>
        <w:ind w:left="709" w:hanging="709"/>
        <w:jc w:val="both"/>
        <w:rPr>
          <w:rFonts w:ascii="Arial" w:hAnsi="Arial" w:cs="Arial"/>
          <w:bCs/>
          <w:spacing w:val="-3"/>
          <w:sz w:val="20"/>
          <w:szCs w:val="20"/>
          <w:lang w:val="en-GB"/>
        </w:rPr>
      </w:pPr>
      <w:r w:rsidRPr="00587444">
        <w:rPr>
          <w:rFonts w:ascii="Arial" w:hAnsi="Arial" w:cs="Arial"/>
          <w:bCs/>
          <w:spacing w:val="-3"/>
          <w:sz w:val="20"/>
          <w:szCs w:val="20"/>
          <w:lang w:val="en-GB"/>
        </w:rPr>
        <w:t xml:space="preserve">The accounting policy on fair value measurements is discussed in </w:t>
      </w:r>
      <w:r w:rsidRPr="007109B5">
        <w:rPr>
          <w:rFonts w:ascii="Arial" w:hAnsi="Arial" w:cs="Arial"/>
          <w:bCs/>
          <w:spacing w:val="-3"/>
          <w:sz w:val="20"/>
          <w:szCs w:val="20"/>
          <w:lang w:val="en-GB"/>
        </w:rPr>
        <w:t>Note 4</w:t>
      </w:r>
      <w:r w:rsidR="00AA3649" w:rsidRPr="007109B5">
        <w:rPr>
          <w:rFonts w:ascii="Arial" w:hAnsi="Arial" w:cs="Arial"/>
          <w:bCs/>
          <w:spacing w:val="-3"/>
          <w:sz w:val="20"/>
          <w:szCs w:val="20"/>
          <w:lang w:val="en-GB"/>
        </w:rPr>
        <w:t>.</w:t>
      </w:r>
      <w:r w:rsidRPr="007109B5">
        <w:rPr>
          <w:rFonts w:ascii="Arial" w:hAnsi="Arial" w:cs="Arial"/>
          <w:bCs/>
          <w:spacing w:val="-3"/>
          <w:sz w:val="20"/>
          <w:szCs w:val="20"/>
          <w:lang w:val="en-GB"/>
        </w:rPr>
        <w:t>1</w:t>
      </w:r>
      <w:r w:rsidR="00AA3649" w:rsidRPr="007109B5">
        <w:rPr>
          <w:rFonts w:ascii="Arial" w:hAnsi="Arial" w:cs="Arial"/>
          <w:bCs/>
          <w:spacing w:val="-3"/>
          <w:sz w:val="20"/>
          <w:szCs w:val="20"/>
          <w:lang w:val="en-GB"/>
        </w:rPr>
        <w:t>.</w:t>
      </w:r>
    </w:p>
    <w:p w14:paraId="067F562F" w14:textId="1B4D4CAC" w:rsidR="00587444" w:rsidRPr="00587444" w:rsidRDefault="00587444" w:rsidP="00BA7A00">
      <w:pPr>
        <w:keepNext/>
        <w:suppressAutoHyphens w:val="0"/>
        <w:autoSpaceDN/>
        <w:spacing w:before="120"/>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AA3649">
        <w:rPr>
          <w:rFonts w:ascii="Arial" w:hAnsi="Arial" w:cs="Arial"/>
          <w:b/>
          <w:bCs/>
          <w:spacing w:val="-3"/>
          <w:sz w:val="20"/>
          <w:szCs w:val="20"/>
          <w:lang w:val="en-GB"/>
        </w:rPr>
        <w:t>.</w:t>
      </w:r>
      <w:r w:rsidRPr="00587444">
        <w:rPr>
          <w:rFonts w:ascii="Arial" w:hAnsi="Arial" w:cs="Arial"/>
          <w:b/>
          <w:bCs/>
          <w:spacing w:val="-3"/>
          <w:sz w:val="20"/>
          <w:szCs w:val="20"/>
          <w:lang w:val="en-GB"/>
        </w:rPr>
        <w:t>1</w:t>
      </w:r>
      <w:r w:rsidR="00AA3649">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 xml:space="preserve">Fair value of financial assets and financial liabilities initially recognized and measured at fair value </w:t>
      </w:r>
    </w:p>
    <w:p w14:paraId="236B1C62" w14:textId="46C88A05" w:rsidR="00587444" w:rsidRPr="00587444" w:rsidRDefault="00587444" w:rsidP="00BA7A00">
      <w:pPr>
        <w:keepNext/>
        <w:suppressAutoHyphens w:val="0"/>
        <w:autoSpaceDN/>
        <w:spacing w:before="120"/>
        <w:jc w:val="both"/>
        <w:rPr>
          <w:rFonts w:ascii="Arial" w:hAnsi="Arial" w:cs="Arial"/>
          <w:bCs/>
          <w:spacing w:val="-3"/>
          <w:sz w:val="20"/>
          <w:szCs w:val="20"/>
          <w:lang w:val="en-GB"/>
        </w:rPr>
      </w:pPr>
      <w:r w:rsidRPr="00587444">
        <w:rPr>
          <w:rFonts w:ascii="Arial" w:hAnsi="Arial" w:cs="Arial"/>
          <w:bCs/>
          <w:spacing w:val="-3"/>
          <w:sz w:val="20"/>
          <w:szCs w:val="20"/>
          <w:lang w:val="en-GB"/>
        </w:rPr>
        <w:t>Below is a breakdown of the financial assets at fair value based on IFRS 9 classification on 31 December 202</w:t>
      </w:r>
      <w:r w:rsidR="00362DC5">
        <w:rPr>
          <w:rFonts w:ascii="Arial" w:hAnsi="Arial" w:cs="Arial"/>
          <w:bCs/>
          <w:spacing w:val="-3"/>
          <w:sz w:val="20"/>
          <w:szCs w:val="20"/>
          <w:lang w:val="en-GB"/>
        </w:rPr>
        <w:t>5</w:t>
      </w:r>
      <w:r w:rsidRPr="00587444">
        <w:rPr>
          <w:rFonts w:ascii="Arial" w:hAnsi="Arial" w:cs="Arial"/>
          <w:bCs/>
          <w:spacing w:val="-3"/>
          <w:sz w:val="20"/>
          <w:szCs w:val="20"/>
          <w:lang w:val="en-GB"/>
        </w:rPr>
        <w:t xml:space="preserve"> and 31 December 202</w:t>
      </w:r>
      <w:r w:rsidR="00362DC5">
        <w:rPr>
          <w:rFonts w:ascii="Arial" w:hAnsi="Arial" w:cs="Arial"/>
          <w:bCs/>
          <w:spacing w:val="-3"/>
          <w:sz w:val="20"/>
          <w:szCs w:val="20"/>
          <w:lang w:val="en-GB"/>
        </w:rPr>
        <w:t>4</w:t>
      </w:r>
      <w:r w:rsidR="00AA3649">
        <w:rPr>
          <w:rFonts w:ascii="Arial" w:hAnsi="Arial" w:cs="Arial"/>
          <w:bCs/>
          <w:spacing w:val="-3"/>
          <w:sz w:val="20"/>
          <w:szCs w:val="20"/>
          <w:lang w:val="en-GB"/>
        </w:rPr>
        <w:t>.</w:t>
      </w:r>
    </w:p>
    <w:p w14:paraId="5F2CA182" w14:textId="77777777" w:rsidR="00587444" w:rsidRPr="00587444" w:rsidRDefault="00587444" w:rsidP="00587444">
      <w:pPr>
        <w:keepNext/>
        <w:suppressAutoHyphens w:val="0"/>
        <w:autoSpaceDN/>
        <w:jc w:val="both"/>
        <w:rPr>
          <w:rFonts w:ascii="Arial" w:hAnsi="Arial" w:cs="Arial"/>
          <w:bCs/>
          <w:spacing w:val="-3"/>
          <w:sz w:val="16"/>
          <w:szCs w:val="16"/>
          <w:lang w:val="en-GB"/>
        </w:rPr>
      </w:pPr>
    </w:p>
    <w:tbl>
      <w:tblPr>
        <w:tblW w:w="9468" w:type="dxa"/>
        <w:jc w:val="center"/>
        <w:tblLayout w:type="fixed"/>
        <w:tblCellMar>
          <w:left w:w="122" w:type="dxa"/>
          <w:right w:w="122" w:type="dxa"/>
        </w:tblCellMar>
        <w:tblLook w:val="0000" w:firstRow="0" w:lastRow="0" w:firstColumn="0" w:lastColumn="0" w:noHBand="0" w:noVBand="0"/>
      </w:tblPr>
      <w:tblGrid>
        <w:gridCol w:w="6066"/>
        <w:gridCol w:w="1134"/>
        <w:gridCol w:w="1134"/>
        <w:gridCol w:w="1134"/>
      </w:tblGrid>
      <w:tr w:rsidR="00587444" w:rsidRPr="00587444" w14:paraId="0AA4B8E0" w14:textId="77777777" w:rsidTr="00DD69E7">
        <w:trPr>
          <w:trHeight w:val="233"/>
          <w:jc w:val="center"/>
        </w:trPr>
        <w:tc>
          <w:tcPr>
            <w:tcW w:w="6066" w:type="dxa"/>
          </w:tcPr>
          <w:p w14:paraId="4E3CE41F" w14:textId="77777777" w:rsidR="00587444" w:rsidRPr="00587444" w:rsidRDefault="00587444" w:rsidP="00587444">
            <w:pPr>
              <w:tabs>
                <w:tab w:val="right" w:pos="1202"/>
              </w:tabs>
              <w:suppressAutoHyphens w:val="0"/>
              <w:autoSpaceDN/>
              <w:outlineLvl w:val="0"/>
              <w:rPr>
                <w:rFonts w:ascii="Arial" w:hAnsi="Arial" w:cs="Arial"/>
                <w:sz w:val="17"/>
                <w:szCs w:val="17"/>
              </w:rPr>
            </w:pPr>
            <w:bookmarkStart w:id="1065" w:name="_Toc4062935"/>
            <w:r w:rsidRPr="00587444">
              <w:rPr>
                <w:rFonts w:ascii="Arial" w:hAnsi="Arial" w:cs="Arial"/>
                <w:b/>
                <w:sz w:val="17"/>
                <w:szCs w:val="17"/>
              </w:rPr>
              <w:t>Group</w:t>
            </w:r>
            <w:bookmarkEnd w:id="1065"/>
          </w:p>
        </w:tc>
        <w:tc>
          <w:tcPr>
            <w:tcW w:w="3402" w:type="dxa"/>
            <w:gridSpan w:val="3"/>
          </w:tcPr>
          <w:p w14:paraId="110868AF" w14:textId="3802840C" w:rsidR="00587444" w:rsidRPr="00587444" w:rsidRDefault="00587444" w:rsidP="00587444">
            <w:pPr>
              <w:tabs>
                <w:tab w:val="right" w:pos="1202"/>
              </w:tabs>
              <w:suppressAutoHyphens w:val="0"/>
              <w:autoSpaceDN/>
              <w:jc w:val="right"/>
              <w:outlineLvl w:val="0"/>
              <w:rPr>
                <w:rFonts w:ascii="Arial" w:hAnsi="Arial" w:cs="Arial"/>
                <w:b/>
                <w:bCs/>
                <w:sz w:val="17"/>
                <w:szCs w:val="17"/>
              </w:rPr>
            </w:pPr>
            <w:bookmarkStart w:id="1066" w:name="_Toc4062936"/>
            <w:r w:rsidRPr="00587444">
              <w:rPr>
                <w:rFonts w:ascii="Arial" w:hAnsi="Arial" w:cs="Arial"/>
                <w:b/>
                <w:bCs/>
                <w:sz w:val="17"/>
                <w:szCs w:val="17"/>
              </w:rPr>
              <w:t xml:space="preserve">31 December </w:t>
            </w:r>
            <w:bookmarkEnd w:id="1066"/>
            <w:r w:rsidRPr="00587444">
              <w:rPr>
                <w:rFonts w:ascii="Arial" w:hAnsi="Arial" w:cs="Arial"/>
                <w:b/>
                <w:bCs/>
                <w:sz w:val="17"/>
                <w:szCs w:val="17"/>
              </w:rPr>
              <w:t>202</w:t>
            </w:r>
            <w:r w:rsidR="00362DC5">
              <w:rPr>
                <w:rFonts w:ascii="Arial" w:hAnsi="Arial" w:cs="Arial"/>
                <w:b/>
                <w:bCs/>
                <w:sz w:val="17"/>
                <w:szCs w:val="17"/>
              </w:rPr>
              <w:t>5</w:t>
            </w:r>
          </w:p>
        </w:tc>
      </w:tr>
      <w:tr w:rsidR="00587444" w:rsidRPr="00587444" w14:paraId="75027244" w14:textId="77777777" w:rsidTr="00DD69E7">
        <w:trPr>
          <w:trHeight w:val="238"/>
          <w:jc w:val="center"/>
        </w:trPr>
        <w:tc>
          <w:tcPr>
            <w:tcW w:w="6066" w:type="dxa"/>
            <w:vAlign w:val="bottom"/>
          </w:tcPr>
          <w:p w14:paraId="6C551ECC" w14:textId="77777777" w:rsidR="00587444" w:rsidRPr="00587444" w:rsidRDefault="00587444" w:rsidP="00587444">
            <w:pPr>
              <w:tabs>
                <w:tab w:val="right" w:pos="1202"/>
              </w:tabs>
              <w:suppressAutoHyphens w:val="0"/>
              <w:autoSpaceDN/>
              <w:outlineLvl w:val="0"/>
              <w:rPr>
                <w:rFonts w:ascii="Arial" w:hAnsi="Arial" w:cs="Arial"/>
                <w:spacing w:val="-2"/>
                <w:sz w:val="17"/>
                <w:szCs w:val="17"/>
              </w:rPr>
            </w:pPr>
          </w:p>
        </w:tc>
        <w:tc>
          <w:tcPr>
            <w:tcW w:w="1134" w:type="dxa"/>
            <w:vAlign w:val="bottom"/>
          </w:tcPr>
          <w:p w14:paraId="188B6582"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bookmarkStart w:id="1067" w:name="_Toc4062937"/>
            <w:r w:rsidRPr="00587444">
              <w:rPr>
                <w:rFonts w:ascii="Arial" w:hAnsi="Arial" w:cs="Arial"/>
                <w:b/>
                <w:spacing w:val="-2"/>
                <w:sz w:val="17"/>
                <w:szCs w:val="17"/>
              </w:rPr>
              <w:t>Level 1</w:t>
            </w:r>
            <w:bookmarkEnd w:id="1067"/>
          </w:p>
        </w:tc>
        <w:tc>
          <w:tcPr>
            <w:tcW w:w="1134" w:type="dxa"/>
            <w:vAlign w:val="bottom"/>
          </w:tcPr>
          <w:p w14:paraId="36C1E732"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bookmarkStart w:id="1068" w:name="_Toc4062938"/>
            <w:r w:rsidRPr="00587444">
              <w:rPr>
                <w:rFonts w:ascii="Arial" w:hAnsi="Arial" w:cs="Arial"/>
                <w:b/>
                <w:spacing w:val="-2"/>
                <w:sz w:val="17"/>
                <w:szCs w:val="17"/>
              </w:rPr>
              <w:t>Level 2</w:t>
            </w:r>
            <w:bookmarkEnd w:id="1068"/>
          </w:p>
        </w:tc>
        <w:tc>
          <w:tcPr>
            <w:tcW w:w="1134" w:type="dxa"/>
            <w:vAlign w:val="bottom"/>
          </w:tcPr>
          <w:p w14:paraId="47CF4121"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bookmarkStart w:id="1069" w:name="_Toc4062939"/>
            <w:r w:rsidRPr="00587444">
              <w:rPr>
                <w:rFonts w:ascii="Arial" w:hAnsi="Arial" w:cs="Arial"/>
                <w:b/>
                <w:spacing w:val="-2"/>
                <w:sz w:val="17"/>
                <w:szCs w:val="17"/>
              </w:rPr>
              <w:t>Level 3</w:t>
            </w:r>
            <w:bookmarkEnd w:id="1069"/>
          </w:p>
        </w:tc>
      </w:tr>
      <w:tr w:rsidR="00587444" w:rsidRPr="00587444" w14:paraId="1A460986" w14:textId="77777777" w:rsidTr="00DD69E7">
        <w:trPr>
          <w:trHeight w:hRule="exact" w:val="205"/>
          <w:jc w:val="center"/>
        </w:trPr>
        <w:tc>
          <w:tcPr>
            <w:tcW w:w="6066" w:type="dxa"/>
            <w:vAlign w:val="bottom"/>
          </w:tcPr>
          <w:p w14:paraId="79E68E64" w14:textId="77777777" w:rsidR="00587444" w:rsidRPr="00587444" w:rsidRDefault="00587444" w:rsidP="00587444">
            <w:pPr>
              <w:tabs>
                <w:tab w:val="right" w:pos="1202"/>
              </w:tabs>
              <w:suppressAutoHyphens w:val="0"/>
              <w:autoSpaceDN/>
              <w:outlineLvl w:val="0"/>
              <w:rPr>
                <w:rFonts w:ascii="Arial" w:hAnsi="Arial" w:cs="Arial"/>
                <w:spacing w:val="-2"/>
                <w:sz w:val="17"/>
                <w:szCs w:val="17"/>
              </w:rPr>
            </w:pPr>
          </w:p>
        </w:tc>
        <w:tc>
          <w:tcPr>
            <w:tcW w:w="1134" w:type="dxa"/>
            <w:vAlign w:val="bottom"/>
          </w:tcPr>
          <w:p w14:paraId="1CF17D8E" w14:textId="69B61A74" w:rsidR="00587444" w:rsidRPr="00587444" w:rsidRDefault="00B67EBD" w:rsidP="00587444">
            <w:pPr>
              <w:tabs>
                <w:tab w:val="right" w:pos="1202"/>
              </w:tabs>
              <w:suppressAutoHyphens w:val="0"/>
              <w:autoSpaceDN/>
              <w:jc w:val="right"/>
              <w:outlineLvl w:val="0"/>
              <w:rPr>
                <w:rFonts w:ascii="Arial" w:hAnsi="Arial" w:cs="Arial"/>
                <w:b/>
                <w:spacing w:val="-2"/>
                <w:sz w:val="17"/>
                <w:szCs w:val="17"/>
              </w:rPr>
            </w:pPr>
            <w:bookmarkStart w:id="1070" w:name="_Toc4062940"/>
            <w:r>
              <w:rPr>
                <w:rFonts w:ascii="Arial" w:hAnsi="Arial" w:cs="Arial"/>
                <w:b/>
                <w:spacing w:val="-2"/>
                <w:sz w:val="17"/>
                <w:szCs w:val="17"/>
              </w:rPr>
              <w:t>EUR</w:t>
            </w:r>
            <w:r w:rsidR="00587444" w:rsidRPr="00587444">
              <w:rPr>
                <w:rFonts w:ascii="Arial" w:hAnsi="Arial" w:cs="Arial"/>
                <w:b/>
                <w:spacing w:val="-2"/>
                <w:sz w:val="17"/>
                <w:szCs w:val="17"/>
              </w:rPr>
              <w:t xml:space="preserve"> ‘000</w:t>
            </w:r>
            <w:bookmarkEnd w:id="1070"/>
          </w:p>
        </w:tc>
        <w:tc>
          <w:tcPr>
            <w:tcW w:w="1134" w:type="dxa"/>
            <w:vAlign w:val="bottom"/>
          </w:tcPr>
          <w:p w14:paraId="776A615C" w14:textId="28218DE1" w:rsidR="00587444" w:rsidRPr="00587444" w:rsidRDefault="00B67EBD" w:rsidP="00587444">
            <w:pPr>
              <w:tabs>
                <w:tab w:val="right" w:pos="1202"/>
              </w:tabs>
              <w:suppressAutoHyphens w:val="0"/>
              <w:autoSpaceDN/>
              <w:jc w:val="right"/>
              <w:outlineLvl w:val="0"/>
              <w:rPr>
                <w:rFonts w:ascii="Arial" w:hAnsi="Arial" w:cs="Arial"/>
                <w:b/>
                <w:spacing w:val="-2"/>
                <w:sz w:val="17"/>
                <w:szCs w:val="17"/>
              </w:rPr>
            </w:pPr>
            <w:bookmarkStart w:id="1071" w:name="_Toc4062941"/>
            <w:r>
              <w:rPr>
                <w:rFonts w:ascii="Arial" w:hAnsi="Arial" w:cs="Arial"/>
                <w:b/>
                <w:spacing w:val="-2"/>
                <w:sz w:val="17"/>
                <w:szCs w:val="17"/>
              </w:rPr>
              <w:t>EUR</w:t>
            </w:r>
            <w:r w:rsidR="00587444" w:rsidRPr="00587444">
              <w:rPr>
                <w:rFonts w:ascii="Arial" w:hAnsi="Arial" w:cs="Arial"/>
                <w:b/>
                <w:spacing w:val="-2"/>
                <w:sz w:val="17"/>
                <w:szCs w:val="17"/>
              </w:rPr>
              <w:t xml:space="preserve"> ‘000</w:t>
            </w:r>
            <w:bookmarkEnd w:id="1071"/>
          </w:p>
        </w:tc>
        <w:tc>
          <w:tcPr>
            <w:tcW w:w="1134" w:type="dxa"/>
            <w:vAlign w:val="bottom"/>
          </w:tcPr>
          <w:p w14:paraId="47261024" w14:textId="180FF70F" w:rsidR="00587444" w:rsidRPr="00587444" w:rsidRDefault="00B67EBD" w:rsidP="00587444">
            <w:pPr>
              <w:tabs>
                <w:tab w:val="right" w:pos="1202"/>
              </w:tabs>
              <w:suppressAutoHyphens w:val="0"/>
              <w:autoSpaceDN/>
              <w:jc w:val="right"/>
              <w:outlineLvl w:val="0"/>
              <w:rPr>
                <w:rFonts w:ascii="Arial" w:hAnsi="Arial" w:cs="Arial"/>
                <w:b/>
                <w:spacing w:val="-2"/>
                <w:sz w:val="17"/>
                <w:szCs w:val="17"/>
              </w:rPr>
            </w:pPr>
            <w:bookmarkStart w:id="1072" w:name="_Toc4062942"/>
            <w:r>
              <w:rPr>
                <w:rFonts w:ascii="Arial" w:hAnsi="Arial" w:cs="Arial"/>
                <w:b/>
                <w:spacing w:val="-2"/>
                <w:sz w:val="17"/>
                <w:szCs w:val="17"/>
              </w:rPr>
              <w:t>EUR</w:t>
            </w:r>
            <w:r w:rsidR="00587444" w:rsidRPr="00587444">
              <w:rPr>
                <w:rFonts w:ascii="Arial" w:hAnsi="Arial" w:cs="Arial"/>
                <w:b/>
                <w:spacing w:val="-2"/>
                <w:sz w:val="17"/>
                <w:szCs w:val="17"/>
              </w:rPr>
              <w:t xml:space="preserve"> ‘000</w:t>
            </w:r>
            <w:bookmarkEnd w:id="1072"/>
          </w:p>
        </w:tc>
      </w:tr>
      <w:tr w:rsidR="00587444" w:rsidRPr="00587444" w14:paraId="15238761" w14:textId="77777777" w:rsidTr="00DD69E7">
        <w:trPr>
          <w:trHeight w:val="232"/>
          <w:jc w:val="center"/>
        </w:trPr>
        <w:tc>
          <w:tcPr>
            <w:tcW w:w="6066" w:type="dxa"/>
            <w:vAlign w:val="bottom"/>
          </w:tcPr>
          <w:p w14:paraId="0BE8285C" w14:textId="77777777" w:rsidR="00587444" w:rsidRPr="00587444" w:rsidRDefault="00587444" w:rsidP="00587444">
            <w:pPr>
              <w:tabs>
                <w:tab w:val="right" w:pos="1202"/>
              </w:tabs>
              <w:suppressAutoHyphens w:val="0"/>
              <w:autoSpaceDN/>
              <w:outlineLvl w:val="0"/>
              <w:rPr>
                <w:rFonts w:ascii="Arial" w:hAnsi="Arial" w:cs="Arial"/>
                <w:spacing w:val="-2"/>
                <w:sz w:val="17"/>
                <w:szCs w:val="17"/>
                <w:highlight w:val="yellow"/>
              </w:rPr>
            </w:pPr>
            <w:bookmarkStart w:id="1073" w:name="_Toc4062943"/>
            <w:r w:rsidRPr="00587444">
              <w:rPr>
                <w:rFonts w:ascii="Arial" w:hAnsi="Arial" w:cs="Arial"/>
                <w:b/>
                <w:sz w:val="17"/>
                <w:szCs w:val="17"/>
              </w:rPr>
              <w:t>Financial assets at fair value through profit or loss:</w:t>
            </w:r>
            <w:bookmarkEnd w:id="1073"/>
          </w:p>
        </w:tc>
        <w:tc>
          <w:tcPr>
            <w:tcW w:w="1134" w:type="dxa"/>
            <w:vAlign w:val="bottom"/>
          </w:tcPr>
          <w:p w14:paraId="6460FA42"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p>
        </w:tc>
        <w:tc>
          <w:tcPr>
            <w:tcW w:w="1134" w:type="dxa"/>
            <w:vAlign w:val="bottom"/>
          </w:tcPr>
          <w:p w14:paraId="776D8F96"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p>
        </w:tc>
        <w:tc>
          <w:tcPr>
            <w:tcW w:w="1134" w:type="dxa"/>
            <w:vAlign w:val="bottom"/>
          </w:tcPr>
          <w:p w14:paraId="412A76FC"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p>
        </w:tc>
      </w:tr>
      <w:tr w:rsidR="00587444" w:rsidRPr="00587444" w14:paraId="3E05B4B0" w14:textId="77777777" w:rsidTr="00DD69E7">
        <w:trPr>
          <w:trHeight w:val="230"/>
          <w:jc w:val="center"/>
        </w:trPr>
        <w:tc>
          <w:tcPr>
            <w:tcW w:w="6066" w:type="dxa"/>
            <w:vAlign w:val="bottom"/>
          </w:tcPr>
          <w:p w14:paraId="0F0D41F3" w14:textId="77777777" w:rsidR="00587444" w:rsidRPr="00587444" w:rsidRDefault="00587444" w:rsidP="00587444">
            <w:pPr>
              <w:tabs>
                <w:tab w:val="right" w:pos="1202"/>
              </w:tabs>
              <w:suppressAutoHyphens w:val="0"/>
              <w:autoSpaceDN/>
              <w:outlineLvl w:val="0"/>
              <w:rPr>
                <w:rFonts w:ascii="Arial" w:hAnsi="Arial" w:cs="Arial"/>
                <w:b/>
                <w:i/>
                <w:sz w:val="17"/>
                <w:szCs w:val="17"/>
                <w:highlight w:val="yellow"/>
              </w:rPr>
            </w:pPr>
            <w:bookmarkStart w:id="1074" w:name="_Toc4062944"/>
            <w:r w:rsidRPr="00587444">
              <w:rPr>
                <w:rFonts w:ascii="Arial" w:hAnsi="Arial" w:cs="Arial"/>
                <w:b/>
                <w:i/>
                <w:sz w:val="17"/>
                <w:szCs w:val="17"/>
              </w:rPr>
              <w:t>Loans at FVPL:</w:t>
            </w:r>
            <w:bookmarkEnd w:id="1074"/>
          </w:p>
        </w:tc>
        <w:tc>
          <w:tcPr>
            <w:tcW w:w="1134" w:type="dxa"/>
            <w:tcBorders>
              <w:top w:val="nil"/>
              <w:left w:val="nil"/>
              <w:right w:val="nil"/>
            </w:tcBorders>
            <w:vAlign w:val="bottom"/>
          </w:tcPr>
          <w:p w14:paraId="0AA7B31D" w14:textId="77777777" w:rsidR="00587444" w:rsidRPr="00AA2686" w:rsidRDefault="00587444" w:rsidP="00587444">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vAlign w:val="bottom"/>
          </w:tcPr>
          <w:p w14:paraId="5E8F1CFA" w14:textId="77777777" w:rsidR="00587444" w:rsidRPr="00AA2686" w:rsidRDefault="00587444" w:rsidP="00587444">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vAlign w:val="bottom"/>
          </w:tcPr>
          <w:p w14:paraId="33577A90" w14:textId="77777777" w:rsidR="00587444" w:rsidRPr="00AA2686" w:rsidRDefault="00587444" w:rsidP="00587444">
            <w:pPr>
              <w:tabs>
                <w:tab w:val="right" w:pos="1202"/>
              </w:tabs>
              <w:suppressAutoHyphens w:val="0"/>
              <w:autoSpaceDN/>
              <w:jc w:val="right"/>
              <w:outlineLvl w:val="0"/>
              <w:rPr>
                <w:rFonts w:ascii="Arial" w:hAnsi="Arial" w:cs="Arial"/>
                <w:sz w:val="17"/>
                <w:szCs w:val="17"/>
              </w:rPr>
            </w:pPr>
          </w:p>
        </w:tc>
      </w:tr>
      <w:tr w:rsidR="00AA2686" w:rsidRPr="00587444" w14:paraId="3E32604C" w14:textId="77777777" w:rsidTr="00DD69E7">
        <w:trPr>
          <w:trHeight w:val="230"/>
          <w:jc w:val="center"/>
        </w:trPr>
        <w:tc>
          <w:tcPr>
            <w:tcW w:w="6066" w:type="dxa"/>
            <w:vAlign w:val="bottom"/>
          </w:tcPr>
          <w:p w14:paraId="7BF19DA0" w14:textId="77777777" w:rsidR="00AA2686" w:rsidRPr="00587444" w:rsidRDefault="00AA2686" w:rsidP="00AA2686">
            <w:pPr>
              <w:tabs>
                <w:tab w:val="right" w:pos="1202"/>
              </w:tabs>
              <w:suppressAutoHyphens w:val="0"/>
              <w:autoSpaceDN/>
              <w:outlineLvl w:val="0"/>
              <w:rPr>
                <w:rFonts w:ascii="Arial" w:hAnsi="Arial" w:cs="Arial"/>
                <w:sz w:val="17"/>
                <w:szCs w:val="17"/>
                <w:highlight w:val="yellow"/>
              </w:rPr>
            </w:pPr>
            <w:bookmarkStart w:id="1075" w:name="_Toc4062945"/>
            <w:r w:rsidRPr="00587444">
              <w:rPr>
                <w:rFonts w:ascii="Arial" w:hAnsi="Arial" w:cs="Arial"/>
                <w:sz w:val="17"/>
                <w:szCs w:val="17"/>
              </w:rPr>
              <w:t>Mezzanine loans</w:t>
            </w:r>
            <w:bookmarkEnd w:id="1075"/>
          </w:p>
        </w:tc>
        <w:tc>
          <w:tcPr>
            <w:tcW w:w="1134" w:type="dxa"/>
            <w:tcBorders>
              <w:top w:val="nil"/>
              <w:left w:val="nil"/>
              <w:right w:val="nil"/>
            </w:tcBorders>
            <w:vAlign w:val="bottom"/>
          </w:tcPr>
          <w:p w14:paraId="7F38ED38" w14:textId="567D9833"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z w:val="17"/>
                <w:szCs w:val="17"/>
                <w:lang w:val="hr-HR"/>
              </w:rPr>
              <w:t>-</w:t>
            </w:r>
          </w:p>
        </w:tc>
        <w:tc>
          <w:tcPr>
            <w:tcW w:w="1134" w:type="dxa"/>
            <w:tcBorders>
              <w:top w:val="nil"/>
              <w:left w:val="nil"/>
              <w:right w:val="nil"/>
            </w:tcBorders>
            <w:vAlign w:val="bottom"/>
          </w:tcPr>
          <w:p w14:paraId="45F18557" w14:textId="2B44CC06"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z w:val="17"/>
                <w:szCs w:val="17"/>
                <w:lang w:val="hr-HR"/>
              </w:rPr>
              <w:t>-</w:t>
            </w:r>
          </w:p>
        </w:tc>
        <w:tc>
          <w:tcPr>
            <w:tcW w:w="1134" w:type="dxa"/>
            <w:tcBorders>
              <w:top w:val="nil"/>
              <w:left w:val="nil"/>
              <w:right w:val="nil"/>
            </w:tcBorders>
            <w:vAlign w:val="bottom"/>
          </w:tcPr>
          <w:p w14:paraId="5D952828" w14:textId="0953C073"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z w:val="17"/>
                <w:szCs w:val="17"/>
                <w:lang w:val="hr-HR"/>
              </w:rPr>
              <w:t>30,935</w:t>
            </w:r>
          </w:p>
        </w:tc>
      </w:tr>
      <w:tr w:rsidR="00AA2686" w:rsidRPr="00587444" w14:paraId="47F0AE0C" w14:textId="77777777" w:rsidTr="00DD69E7">
        <w:trPr>
          <w:trHeight w:val="230"/>
          <w:jc w:val="center"/>
        </w:trPr>
        <w:tc>
          <w:tcPr>
            <w:tcW w:w="6066" w:type="dxa"/>
            <w:vAlign w:val="bottom"/>
          </w:tcPr>
          <w:p w14:paraId="2DA50E50" w14:textId="77777777" w:rsidR="00AA2686" w:rsidRPr="00587444" w:rsidRDefault="00AA2686" w:rsidP="00AA2686">
            <w:pPr>
              <w:tabs>
                <w:tab w:val="right" w:pos="1202"/>
              </w:tabs>
              <w:suppressAutoHyphens w:val="0"/>
              <w:autoSpaceDN/>
              <w:outlineLvl w:val="0"/>
              <w:rPr>
                <w:rFonts w:ascii="Arial" w:hAnsi="Arial" w:cs="Arial"/>
                <w:b/>
                <w:i/>
                <w:sz w:val="17"/>
                <w:szCs w:val="17"/>
                <w:highlight w:val="yellow"/>
              </w:rPr>
            </w:pPr>
            <w:bookmarkStart w:id="1076" w:name="_Toc4062949"/>
            <w:r w:rsidRPr="00587444">
              <w:rPr>
                <w:rFonts w:ascii="Arial" w:hAnsi="Arial" w:cs="Arial"/>
                <w:b/>
                <w:i/>
                <w:sz w:val="17"/>
                <w:szCs w:val="17"/>
              </w:rPr>
              <w:t>Investments in investment funds:</w:t>
            </w:r>
            <w:bookmarkEnd w:id="1076"/>
          </w:p>
        </w:tc>
        <w:tc>
          <w:tcPr>
            <w:tcW w:w="1134" w:type="dxa"/>
            <w:tcBorders>
              <w:top w:val="nil"/>
              <w:left w:val="nil"/>
              <w:right w:val="nil"/>
            </w:tcBorders>
            <w:vAlign w:val="bottom"/>
          </w:tcPr>
          <w:p w14:paraId="3022F093" w14:textId="77777777"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vAlign w:val="bottom"/>
          </w:tcPr>
          <w:p w14:paraId="47740541" w14:textId="77777777"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vAlign w:val="bottom"/>
          </w:tcPr>
          <w:p w14:paraId="48FA5DE3" w14:textId="77777777"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AA2686" w:rsidRPr="00587444" w14:paraId="19420FD7" w14:textId="77777777" w:rsidTr="00DD69E7">
        <w:trPr>
          <w:trHeight w:val="230"/>
          <w:jc w:val="center"/>
        </w:trPr>
        <w:tc>
          <w:tcPr>
            <w:tcW w:w="6066" w:type="dxa"/>
            <w:vAlign w:val="bottom"/>
          </w:tcPr>
          <w:p w14:paraId="7751E15E" w14:textId="77777777" w:rsidR="00AA2686" w:rsidRPr="00587444" w:rsidRDefault="00AA2686" w:rsidP="00AA2686">
            <w:pPr>
              <w:tabs>
                <w:tab w:val="right" w:pos="1202"/>
              </w:tabs>
              <w:suppressAutoHyphens w:val="0"/>
              <w:autoSpaceDN/>
              <w:outlineLvl w:val="0"/>
              <w:rPr>
                <w:rFonts w:ascii="Arial" w:hAnsi="Arial" w:cs="Arial"/>
                <w:b/>
                <w:i/>
                <w:sz w:val="17"/>
                <w:szCs w:val="17"/>
                <w:highlight w:val="yellow"/>
              </w:rPr>
            </w:pPr>
            <w:bookmarkStart w:id="1077" w:name="_Toc4062950"/>
            <w:r w:rsidRPr="00587444">
              <w:rPr>
                <w:rFonts w:ascii="Arial" w:hAnsi="Arial" w:cs="Arial"/>
                <w:sz w:val="17"/>
                <w:szCs w:val="17"/>
              </w:rPr>
              <w:t>Investments in investment funds at fair value through profit or loss</w:t>
            </w:r>
            <w:bookmarkEnd w:id="1077"/>
          </w:p>
        </w:tc>
        <w:tc>
          <w:tcPr>
            <w:tcW w:w="1134" w:type="dxa"/>
            <w:tcBorders>
              <w:top w:val="nil"/>
              <w:left w:val="nil"/>
              <w:right w:val="nil"/>
            </w:tcBorders>
            <w:vAlign w:val="bottom"/>
          </w:tcPr>
          <w:p w14:paraId="1B3FB947" w14:textId="6D0AAD14"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pacing w:val="-2"/>
                <w:sz w:val="17"/>
                <w:szCs w:val="17"/>
                <w:lang w:val="hr-HR"/>
              </w:rPr>
              <w:t>49,648</w:t>
            </w:r>
          </w:p>
        </w:tc>
        <w:tc>
          <w:tcPr>
            <w:tcW w:w="1134" w:type="dxa"/>
            <w:tcBorders>
              <w:top w:val="nil"/>
              <w:left w:val="nil"/>
              <w:right w:val="nil"/>
            </w:tcBorders>
            <w:vAlign w:val="bottom"/>
          </w:tcPr>
          <w:p w14:paraId="76B3A272" w14:textId="4D9EC609"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pacing w:val="-2"/>
                <w:sz w:val="17"/>
                <w:szCs w:val="17"/>
                <w:lang w:val="hr-HR"/>
              </w:rPr>
              <w:t>-</w:t>
            </w:r>
          </w:p>
        </w:tc>
        <w:tc>
          <w:tcPr>
            <w:tcW w:w="1134" w:type="dxa"/>
            <w:tcBorders>
              <w:top w:val="nil"/>
              <w:left w:val="nil"/>
              <w:right w:val="nil"/>
            </w:tcBorders>
            <w:vAlign w:val="bottom"/>
          </w:tcPr>
          <w:p w14:paraId="646BDE75" w14:textId="5F202527"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pacing w:val="-2"/>
                <w:sz w:val="17"/>
                <w:szCs w:val="17"/>
                <w:lang w:val="hr-HR"/>
              </w:rPr>
              <w:t>-</w:t>
            </w:r>
          </w:p>
        </w:tc>
      </w:tr>
      <w:tr w:rsidR="00AA2686" w:rsidRPr="00587444" w14:paraId="630D90EF" w14:textId="77777777" w:rsidTr="00DD69E7">
        <w:trPr>
          <w:trHeight w:val="195"/>
          <w:jc w:val="center"/>
        </w:trPr>
        <w:tc>
          <w:tcPr>
            <w:tcW w:w="6066" w:type="dxa"/>
            <w:vAlign w:val="bottom"/>
          </w:tcPr>
          <w:p w14:paraId="35537999" w14:textId="55027A7C" w:rsidR="00AA2686" w:rsidRPr="000625FB" w:rsidRDefault="00AA2686" w:rsidP="00AA2686">
            <w:pPr>
              <w:tabs>
                <w:tab w:val="right" w:pos="1202"/>
              </w:tabs>
              <w:suppressAutoHyphens w:val="0"/>
              <w:autoSpaceDN/>
              <w:outlineLvl w:val="0"/>
              <w:rPr>
                <w:rFonts w:ascii="Arial" w:hAnsi="Arial" w:cs="Arial"/>
                <w:b/>
                <w:sz w:val="17"/>
                <w:szCs w:val="17"/>
                <w:highlight w:val="yellow"/>
              </w:rPr>
            </w:pPr>
            <w:bookmarkStart w:id="1078" w:name="_Toc4062954"/>
            <w:r w:rsidRPr="00587444">
              <w:rPr>
                <w:rFonts w:ascii="Arial" w:hAnsi="Arial" w:cs="Arial"/>
                <w:b/>
                <w:sz w:val="17"/>
                <w:szCs w:val="17"/>
              </w:rPr>
              <w:t>Equity instruments:</w:t>
            </w:r>
            <w:bookmarkEnd w:id="1078"/>
          </w:p>
        </w:tc>
        <w:tc>
          <w:tcPr>
            <w:tcW w:w="1134" w:type="dxa"/>
            <w:tcBorders>
              <w:top w:val="nil"/>
              <w:left w:val="nil"/>
              <w:right w:val="nil"/>
            </w:tcBorders>
            <w:vAlign w:val="bottom"/>
          </w:tcPr>
          <w:p w14:paraId="5E6CA771" w14:textId="77777777"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vAlign w:val="bottom"/>
          </w:tcPr>
          <w:p w14:paraId="0960711F" w14:textId="77777777"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vAlign w:val="bottom"/>
          </w:tcPr>
          <w:p w14:paraId="53E06849" w14:textId="77777777"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AA2686" w:rsidRPr="00587444" w14:paraId="7F5BECD2" w14:textId="77777777" w:rsidTr="00DD69E7">
        <w:trPr>
          <w:trHeight w:val="195"/>
          <w:jc w:val="center"/>
        </w:trPr>
        <w:tc>
          <w:tcPr>
            <w:tcW w:w="6066" w:type="dxa"/>
            <w:vAlign w:val="bottom"/>
          </w:tcPr>
          <w:p w14:paraId="1A7E078E" w14:textId="77777777" w:rsidR="00AA2686" w:rsidRPr="00587444" w:rsidRDefault="00AA2686" w:rsidP="00AA2686">
            <w:pPr>
              <w:tabs>
                <w:tab w:val="right" w:pos="1202"/>
              </w:tabs>
              <w:suppressAutoHyphens w:val="0"/>
              <w:autoSpaceDN/>
              <w:outlineLvl w:val="0"/>
              <w:rPr>
                <w:rFonts w:ascii="Arial" w:hAnsi="Arial" w:cs="Arial"/>
                <w:sz w:val="17"/>
                <w:szCs w:val="17"/>
                <w:highlight w:val="yellow"/>
              </w:rPr>
            </w:pPr>
            <w:bookmarkStart w:id="1079" w:name="_Toc4062960"/>
            <w:r w:rsidRPr="00587444">
              <w:rPr>
                <w:rFonts w:ascii="Arial" w:hAnsi="Arial" w:cs="Arial"/>
                <w:b/>
                <w:i/>
                <w:spacing w:val="-2"/>
                <w:sz w:val="17"/>
                <w:szCs w:val="17"/>
              </w:rPr>
              <w:t>Unlisted equity instruments:</w:t>
            </w:r>
            <w:bookmarkEnd w:id="1079"/>
          </w:p>
        </w:tc>
        <w:tc>
          <w:tcPr>
            <w:tcW w:w="1134" w:type="dxa"/>
            <w:tcBorders>
              <w:left w:val="nil"/>
              <w:right w:val="nil"/>
            </w:tcBorders>
            <w:vAlign w:val="bottom"/>
          </w:tcPr>
          <w:p w14:paraId="6FF4872F" w14:textId="77777777"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vAlign w:val="bottom"/>
          </w:tcPr>
          <w:p w14:paraId="12F3038C" w14:textId="77777777"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vAlign w:val="bottom"/>
          </w:tcPr>
          <w:p w14:paraId="0FDBD3E0" w14:textId="77777777"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AA2686" w:rsidRPr="00587444" w14:paraId="1F531BE4" w14:textId="77777777" w:rsidTr="00DD69E7">
        <w:trPr>
          <w:trHeight w:hRule="exact" w:val="230"/>
          <w:jc w:val="center"/>
        </w:trPr>
        <w:tc>
          <w:tcPr>
            <w:tcW w:w="6066" w:type="dxa"/>
            <w:vAlign w:val="bottom"/>
          </w:tcPr>
          <w:p w14:paraId="04993A31" w14:textId="77777777" w:rsidR="00AA2686" w:rsidRPr="00587444" w:rsidRDefault="00AA2686" w:rsidP="00AA2686">
            <w:pPr>
              <w:tabs>
                <w:tab w:val="right" w:pos="1202"/>
              </w:tabs>
              <w:suppressAutoHyphens w:val="0"/>
              <w:autoSpaceDN/>
              <w:outlineLvl w:val="0"/>
              <w:rPr>
                <w:rFonts w:ascii="Arial" w:hAnsi="Arial" w:cs="Arial"/>
                <w:b/>
                <w:i/>
                <w:spacing w:val="-2"/>
                <w:sz w:val="17"/>
                <w:szCs w:val="17"/>
              </w:rPr>
            </w:pPr>
            <w:bookmarkStart w:id="1080" w:name="_Toc4062961"/>
            <w:r w:rsidRPr="00587444">
              <w:rPr>
                <w:rFonts w:ascii="Arial" w:hAnsi="Arial" w:cs="Arial"/>
                <w:sz w:val="17"/>
                <w:szCs w:val="17"/>
              </w:rPr>
              <w:t>Investments in corporate shares</w:t>
            </w:r>
            <w:bookmarkEnd w:id="1080"/>
          </w:p>
        </w:tc>
        <w:tc>
          <w:tcPr>
            <w:tcW w:w="1134" w:type="dxa"/>
            <w:tcBorders>
              <w:left w:val="nil"/>
              <w:right w:val="nil"/>
            </w:tcBorders>
            <w:vAlign w:val="bottom"/>
          </w:tcPr>
          <w:p w14:paraId="055A0DB2" w14:textId="6F3E39DC"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z w:val="17"/>
                <w:szCs w:val="17"/>
                <w:lang w:val="hr-HR"/>
              </w:rPr>
              <w:t>-</w:t>
            </w:r>
          </w:p>
        </w:tc>
        <w:tc>
          <w:tcPr>
            <w:tcW w:w="1134" w:type="dxa"/>
            <w:tcBorders>
              <w:top w:val="nil"/>
              <w:left w:val="nil"/>
              <w:right w:val="nil"/>
            </w:tcBorders>
            <w:vAlign w:val="bottom"/>
          </w:tcPr>
          <w:p w14:paraId="6ACC195D" w14:textId="413E8DF4"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z w:val="17"/>
                <w:szCs w:val="17"/>
                <w:lang w:val="hr-HR"/>
              </w:rPr>
              <w:t>-</w:t>
            </w:r>
          </w:p>
        </w:tc>
        <w:tc>
          <w:tcPr>
            <w:tcW w:w="1134" w:type="dxa"/>
            <w:tcBorders>
              <w:top w:val="nil"/>
              <w:left w:val="nil"/>
              <w:right w:val="nil"/>
            </w:tcBorders>
            <w:vAlign w:val="bottom"/>
          </w:tcPr>
          <w:p w14:paraId="32F5EB5D" w14:textId="17D8AC2D"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z w:val="17"/>
                <w:szCs w:val="17"/>
                <w:lang w:val="hr-HR"/>
              </w:rPr>
              <w:t>-</w:t>
            </w:r>
          </w:p>
        </w:tc>
      </w:tr>
      <w:tr w:rsidR="00AA2686" w:rsidRPr="00587444" w14:paraId="1805A30A" w14:textId="77777777" w:rsidTr="00DD69E7">
        <w:trPr>
          <w:trHeight w:hRule="exact" w:val="230"/>
          <w:jc w:val="center"/>
        </w:trPr>
        <w:tc>
          <w:tcPr>
            <w:tcW w:w="6066" w:type="dxa"/>
            <w:vAlign w:val="bottom"/>
          </w:tcPr>
          <w:p w14:paraId="5261A9C8" w14:textId="77777777" w:rsidR="00AA2686" w:rsidRPr="00587444" w:rsidRDefault="00AA2686" w:rsidP="00AA2686">
            <w:pPr>
              <w:tabs>
                <w:tab w:val="right" w:pos="1202"/>
              </w:tabs>
              <w:suppressAutoHyphens w:val="0"/>
              <w:autoSpaceDN/>
              <w:outlineLvl w:val="0"/>
              <w:rPr>
                <w:rFonts w:ascii="Arial" w:hAnsi="Arial" w:cs="Arial"/>
                <w:sz w:val="17"/>
                <w:szCs w:val="17"/>
              </w:rPr>
            </w:pPr>
            <w:r w:rsidRPr="00587444">
              <w:rPr>
                <w:rFonts w:ascii="Arial" w:hAnsi="Arial" w:cs="Arial"/>
                <w:sz w:val="17"/>
                <w:szCs w:val="17"/>
              </w:rPr>
              <w:t>Depository receipt - DR</w:t>
            </w:r>
          </w:p>
        </w:tc>
        <w:tc>
          <w:tcPr>
            <w:tcW w:w="1134" w:type="dxa"/>
            <w:tcBorders>
              <w:left w:val="nil"/>
              <w:right w:val="nil"/>
            </w:tcBorders>
            <w:vAlign w:val="bottom"/>
          </w:tcPr>
          <w:p w14:paraId="07BB4117" w14:textId="6E51E85A"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z w:val="17"/>
                <w:szCs w:val="17"/>
                <w:lang w:val="hr-HR"/>
              </w:rPr>
              <w:t>-</w:t>
            </w:r>
          </w:p>
        </w:tc>
        <w:tc>
          <w:tcPr>
            <w:tcW w:w="1134" w:type="dxa"/>
            <w:tcBorders>
              <w:top w:val="nil"/>
              <w:left w:val="nil"/>
              <w:right w:val="nil"/>
            </w:tcBorders>
            <w:vAlign w:val="bottom"/>
          </w:tcPr>
          <w:p w14:paraId="35BCC441" w14:textId="574BB2C4"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z w:val="17"/>
                <w:szCs w:val="17"/>
                <w:lang w:val="hr-HR"/>
              </w:rPr>
              <w:t>-</w:t>
            </w:r>
          </w:p>
        </w:tc>
        <w:tc>
          <w:tcPr>
            <w:tcW w:w="1134" w:type="dxa"/>
            <w:tcBorders>
              <w:top w:val="nil"/>
              <w:left w:val="nil"/>
              <w:right w:val="nil"/>
            </w:tcBorders>
            <w:vAlign w:val="bottom"/>
          </w:tcPr>
          <w:p w14:paraId="25C1D498" w14:textId="0E15DC9A"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z w:val="17"/>
                <w:szCs w:val="17"/>
                <w:lang w:val="hr-HR"/>
              </w:rPr>
              <w:t>42</w:t>
            </w:r>
          </w:p>
        </w:tc>
      </w:tr>
      <w:tr w:rsidR="00AA2686" w:rsidRPr="00587444" w14:paraId="1C35B96C" w14:textId="77777777" w:rsidTr="00DD69E7">
        <w:trPr>
          <w:trHeight w:hRule="exact" w:val="230"/>
          <w:jc w:val="center"/>
        </w:trPr>
        <w:tc>
          <w:tcPr>
            <w:tcW w:w="6066" w:type="dxa"/>
            <w:vAlign w:val="bottom"/>
          </w:tcPr>
          <w:p w14:paraId="2B4C659D" w14:textId="77777777" w:rsidR="00AA2686" w:rsidRPr="00587444" w:rsidRDefault="00AA2686" w:rsidP="00AA2686">
            <w:pPr>
              <w:tabs>
                <w:tab w:val="right" w:pos="1202"/>
              </w:tabs>
              <w:suppressAutoHyphens w:val="0"/>
              <w:autoSpaceDN/>
              <w:outlineLvl w:val="0"/>
              <w:rPr>
                <w:rFonts w:ascii="Arial" w:hAnsi="Arial" w:cs="Arial"/>
                <w:b/>
                <w:bCs/>
                <w:sz w:val="17"/>
                <w:szCs w:val="17"/>
              </w:rPr>
            </w:pPr>
            <w:r w:rsidRPr="00587444">
              <w:rPr>
                <w:rFonts w:ascii="Arial" w:hAnsi="Arial" w:cs="Arial"/>
                <w:b/>
                <w:bCs/>
                <w:sz w:val="17"/>
                <w:szCs w:val="17"/>
              </w:rPr>
              <w:t>Derivative financial assets-positive fair value</w:t>
            </w:r>
          </w:p>
        </w:tc>
        <w:tc>
          <w:tcPr>
            <w:tcW w:w="1134" w:type="dxa"/>
            <w:tcBorders>
              <w:left w:val="nil"/>
              <w:right w:val="nil"/>
            </w:tcBorders>
            <w:vAlign w:val="bottom"/>
          </w:tcPr>
          <w:p w14:paraId="2CE30D9B" w14:textId="77777777"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vAlign w:val="bottom"/>
          </w:tcPr>
          <w:p w14:paraId="1D8DB76C" w14:textId="77777777"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vAlign w:val="bottom"/>
          </w:tcPr>
          <w:p w14:paraId="60C261FB" w14:textId="77777777"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AA2686" w:rsidRPr="00587444" w14:paraId="2A1ED7E6" w14:textId="77777777" w:rsidTr="00DD69E7">
        <w:trPr>
          <w:trHeight w:hRule="exact" w:val="230"/>
          <w:jc w:val="center"/>
        </w:trPr>
        <w:tc>
          <w:tcPr>
            <w:tcW w:w="6066" w:type="dxa"/>
            <w:vAlign w:val="bottom"/>
          </w:tcPr>
          <w:p w14:paraId="5417128A" w14:textId="77777777" w:rsidR="00AA2686" w:rsidRPr="00587444" w:rsidRDefault="00AA2686" w:rsidP="00AA2686">
            <w:pPr>
              <w:tabs>
                <w:tab w:val="right" w:pos="1202"/>
              </w:tabs>
              <w:suppressAutoHyphens w:val="0"/>
              <w:autoSpaceDN/>
              <w:outlineLvl w:val="0"/>
              <w:rPr>
                <w:rFonts w:ascii="Arial" w:hAnsi="Arial" w:cs="Arial"/>
                <w:sz w:val="17"/>
                <w:szCs w:val="17"/>
              </w:rPr>
            </w:pPr>
            <w:r w:rsidRPr="00587444">
              <w:rPr>
                <w:rFonts w:ascii="Arial" w:hAnsi="Arial" w:cs="Arial"/>
                <w:sz w:val="17"/>
                <w:szCs w:val="17"/>
              </w:rPr>
              <w:t>FX swap</w:t>
            </w:r>
          </w:p>
        </w:tc>
        <w:tc>
          <w:tcPr>
            <w:tcW w:w="1134" w:type="dxa"/>
            <w:tcBorders>
              <w:left w:val="nil"/>
              <w:right w:val="nil"/>
            </w:tcBorders>
            <w:vAlign w:val="bottom"/>
          </w:tcPr>
          <w:p w14:paraId="142F1BB7" w14:textId="77BCB9C9"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z w:val="17"/>
                <w:szCs w:val="17"/>
                <w:lang w:val="hr-HR"/>
              </w:rPr>
              <w:t>-</w:t>
            </w:r>
          </w:p>
        </w:tc>
        <w:tc>
          <w:tcPr>
            <w:tcW w:w="1134" w:type="dxa"/>
            <w:tcBorders>
              <w:top w:val="nil"/>
              <w:left w:val="nil"/>
              <w:right w:val="nil"/>
            </w:tcBorders>
            <w:vAlign w:val="bottom"/>
          </w:tcPr>
          <w:p w14:paraId="6E46FE50" w14:textId="1E305CEA"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z w:val="17"/>
                <w:szCs w:val="17"/>
                <w:lang w:val="hr-HR"/>
              </w:rPr>
              <w:t>-</w:t>
            </w:r>
          </w:p>
        </w:tc>
        <w:tc>
          <w:tcPr>
            <w:tcW w:w="1134" w:type="dxa"/>
            <w:tcBorders>
              <w:top w:val="nil"/>
              <w:left w:val="nil"/>
              <w:right w:val="nil"/>
            </w:tcBorders>
            <w:vAlign w:val="bottom"/>
          </w:tcPr>
          <w:p w14:paraId="3497442A" w14:textId="40695174"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z w:val="17"/>
                <w:szCs w:val="17"/>
                <w:lang w:val="hr-HR"/>
              </w:rPr>
              <w:t>-</w:t>
            </w:r>
          </w:p>
        </w:tc>
      </w:tr>
      <w:tr w:rsidR="00AA2686" w:rsidRPr="00587444" w14:paraId="53398889" w14:textId="77777777" w:rsidTr="00DD69E7">
        <w:trPr>
          <w:trHeight w:val="254"/>
          <w:jc w:val="center"/>
        </w:trPr>
        <w:tc>
          <w:tcPr>
            <w:tcW w:w="6066" w:type="dxa"/>
            <w:vAlign w:val="bottom"/>
          </w:tcPr>
          <w:p w14:paraId="7C4D67D2" w14:textId="77777777" w:rsidR="00AA2686" w:rsidRPr="00587444" w:rsidRDefault="00AA2686" w:rsidP="00AA2686">
            <w:pPr>
              <w:tabs>
                <w:tab w:val="right" w:pos="1202"/>
              </w:tabs>
              <w:suppressAutoHyphens w:val="0"/>
              <w:autoSpaceDN/>
              <w:outlineLvl w:val="0"/>
              <w:rPr>
                <w:rFonts w:ascii="Arial" w:hAnsi="Arial" w:cs="Arial"/>
                <w:sz w:val="17"/>
                <w:szCs w:val="17"/>
                <w:highlight w:val="yellow"/>
              </w:rPr>
            </w:pPr>
            <w:bookmarkStart w:id="1081" w:name="_Toc4062969"/>
            <w:r w:rsidRPr="00587444">
              <w:rPr>
                <w:rFonts w:ascii="Arial" w:hAnsi="Arial" w:cs="Arial"/>
                <w:b/>
                <w:sz w:val="17"/>
                <w:szCs w:val="17"/>
              </w:rPr>
              <w:t>Total financial assets at fair value through profit or loss</w:t>
            </w:r>
            <w:bookmarkEnd w:id="1081"/>
          </w:p>
        </w:tc>
        <w:tc>
          <w:tcPr>
            <w:tcW w:w="1134" w:type="dxa"/>
            <w:tcBorders>
              <w:top w:val="single" w:sz="4" w:space="0" w:color="auto"/>
              <w:left w:val="nil"/>
              <w:bottom w:val="single" w:sz="12" w:space="0" w:color="auto"/>
              <w:right w:val="nil"/>
            </w:tcBorders>
            <w:vAlign w:val="bottom"/>
          </w:tcPr>
          <w:p w14:paraId="4094D841" w14:textId="23669DD1" w:rsidR="00AA2686" w:rsidRPr="00AA2686" w:rsidRDefault="00AA2686" w:rsidP="00AA2686">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AA2686">
              <w:rPr>
                <w:rFonts w:ascii="Arial" w:eastAsia="Calibri" w:hAnsi="Arial" w:cs="Arial"/>
                <w:b/>
                <w:color w:val="000000"/>
                <w:spacing w:val="-2"/>
                <w:sz w:val="17"/>
                <w:szCs w:val="17"/>
                <w:lang w:val="hr-HR" w:eastAsia="hr-HR"/>
              </w:rPr>
              <w:t>49,648</w:t>
            </w:r>
          </w:p>
        </w:tc>
        <w:tc>
          <w:tcPr>
            <w:tcW w:w="1134" w:type="dxa"/>
            <w:tcBorders>
              <w:top w:val="single" w:sz="4" w:space="0" w:color="auto"/>
              <w:left w:val="nil"/>
              <w:bottom w:val="single" w:sz="12" w:space="0" w:color="auto"/>
              <w:right w:val="nil"/>
            </w:tcBorders>
            <w:vAlign w:val="bottom"/>
          </w:tcPr>
          <w:p w14:paraId="2938FDEC" w14:textId="32C12A20" w:rsidR="00AA2686" w:rsidRPr="00AA2686" w:rsidRDefault="00AA2686" w:rsidP="00AA2686">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AA2686">
              <w:rPr>
                <w:rFonts w:ascii="Arial" w:eastAsia="Calibri" w:hAnsi="Arial" w:cs="Arial"/>
                <w:b/>
                <w:color w:val="000000"/>
                <w:spacing w:val="-2"/>
                <w:sz w:val="17"/>
                <w:szCs w:val="17"/>
                <w:lang w:val="hr-HR" w:eastAsia="hr-HR"/>
              </w:rPr>
              <w:t>-</w:t>
            </w:r>
          </w:p>
        </w:tc>
        <w:tc>
          <w:tcPr>
            <w:tcW w:w="1134" w:type="dxa"/>
            <w:tcBorders>
              <w:top w:val="single" w:sz="4" w:space="0" w:color="auto"/>
              <w:left w:val="nil"/>
              <w:bottom w:val="single" w:sz="12" w:space="0" w:color="auto"/>
              <w:right w:val="nil"/>
            </w:tcBorders>
            <w:vAlign w:val="bottom"/>
          </w:tcPr>
          <w:p w14:paraId="0A720514" w14:textId="3779E73D" w:rsidR="00AA2686" w:rsidRPr="00AA2686" w:rsidRDefault="00AA2686" w:rsidP="00AA2686">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AA2686">
              <w:rPr>
                <w:rFonts w:ascii="Arial" w:eastAsia="Calibri" w:hAnsi="Arial" w:cs="Arial"/>
                <w:b/>
                <w:color w:val="000000"/>
                <w:spacing w:val="-2"/>
                <w:sz w:val="17"/>
                <w:szCs w:val="17"/>
                <w:lang w:val="hr-HR" w:eastAsia="hr-HR"/>
              </w:rPr>
              <w:t>30,977</w:t>
            </w:r>
          </w:p>
        </w:tc>
      </w:tr>
      <w:tr w:rsidR="00AA2686" w:rsidRPr="00587444" w14:paraId="090F2DEB" w14:textId="77777777" w:rsidTr="00DD69E7">
        <w:trPr>
          <w:trHeight w:val="174"/>
          <w:jc w:val="center"/>
        </w:trPr>
        <w:tc>
          <w:tcPr>
            <w:tcW w:w="6066" w:type="dxa"/>
            <w:vAlign w:val="bottom"/>
          </w:tcPr>
          <w:p w14:paraId="6137D96B" w14:textId="77777777" w:rsidR="00AA2686" w:rsidRPr="00587444" w:rsidRDefault="00AA2686" w:rsidP="00AA2686">
            <w:pPr>
              <w:tabs>
                <w:tab w:val="right" w:pos="1202"/>
              </w:tabs>
              <w:suppressAutoHyphens w:val="0"/>
              <w:autoSpaceDN/>
              <w:outlineLvl w:val="0"/>
              <w:rPr>
                <w:rFonts w:ascii="Arial" w:hAnsi="Arial" w:cs="Arial"/>
                <w:b/>
                <w:spacing w:val="-2"/>
                <w:sz w:val="17"/>
                <w:szCs w:val="17"/>
                <w:highlight w:val="yellow"/>
              </w:rPr>
            </w:pPr>
            <w:bookmarkStart w:id="1082" w:name="_Toc4062973"/>
            <w:r w:rsidRPr="00587444">
              <w:rPr>
                <w:rFonts w:ascii="Arial" w:hAnsi="Arial" w:cs="Arial"/>
                <w:b/>
                <w:spacing w:val="-2"/>
                <w:sz w:val="17"/>
                <w:szCs w:val="17"/>
              </w:rPr>
              <w:t>Financial assets at fair value through other comprehensive income:</w:t>
            </w:r>
            <w:bookmarkEnd w:id="1082"/>
          </w:p>
        </w:tc>
        <w:tc>
          <w:tcPr>
            <w:tcW w:w="1134" w:type="dxa"/>
            <w:vAlign w:val="bottom"/>
          </w:tcPr>
          <w:p w14:paraId="369CBC0F" w14:textId="77777777" w:rsidR="00AA2686" w:rsidRPr="00AA2686" w:rsidDel="00561A80"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35E74B4A" w14:textId="77777777" w:rsidR="00AA2686" w:rsidRPr="00AA2686" w:rsidDel="00561A80"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0540266F" w14:textId="77777777" w:rsidR="00AA2686" w:rsidRPr="00AA2686" w:rsidDel="00561A80"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AA2686" w:rsidRPr="00587444" w14:paraId="6EF0CE07" w14:textId="77777777" w:rsidTr="00DD69E7">
        <w:trPr>
          <w:trHeight w:val="246"/>
          <w:jc w:val="center"/>
        </w:trPr>
        <w:tc>
          <w:tcPr>
            <w:tcW w:w="6066" w:type="dxa"/>
            <w:vAlign w:val="bottom"/>
          </w:tcPr>
          <w:p w14:paraId="26614FB0" w14:textId="77777777" w:rsidR="00AA2686" w:rsidRPr="00587444" w:rsidRDefault="00AA2686" w:rsidP="00AA2686">
            <w:pPr>
              <w:tabs>
                <w:tab w:val="right" w:pos="1202"/>
              </w:tabs>
              <w:suppressAutoHyphens w:val="0"/>
              <w:autoSpaceDN/>
              <w:outlineLvl w:val="0"/>
              <w:rPr>
                <w:rFonts w:ascii="Arial" w:hAnsi="Arial" w:cs="Arial"/>
                <w:b/>
                <w:spacing w:val="-2"/>
                <w:sz w:val="17"/>
                <w:szCs w:val="17"/>
                <w:highlight w:val="yellow"/>
              </w:rPr>
            </w:pPr>
            <w:bookmarkStart w:id="1083" w:name="_Toc4062974"/>
            <w:r w:rsidRPr="00587444">
              <w:rPr>
                <w:rFonts w:ascii="Arial" w:hAnsi="Arial" w:cs="Arial"/>
                <w:b/>
                <w:spacing w:val="-2"/>
                <w:sz w:val="17"/>
                <w:szCs w:val="17"/>
              </w:rPr>
              <w:t>Debt instruments:</w:t>
            </w:r>
            <w:bookmarkEnd w:id="1083"/>
          </w:p>
        </w:tc>
        <w:tc>
          <w:tcPr>
            <w:tcW w:w="1134" w:type="dxa"/>
            <w:vAlign w:val="bottom"/>
          </w:tcPr>
          <w:p w14:paraId="7E3AD911" w14:textId="77777777" w:rsidR="00AA2686" w:rsidRPr="00AA2686" w:rsidDel="00561A80"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32A661FB" w14:textId="77777777" w:rsidR="00AA2686" w:rsidRPr="00AA2686" w:rsidDel="00561A80"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340996F4" w14:textId="77777777" w:rsidR="00AA2686" w:rsidRPr="00AA2686" w:rsidDel="00561A80"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AA2686" w:rsidRPr="00587444" w14:paraId="6A01911A" w14:textId="77777777" w:rsidTr="00DD69E7">
        <w:trPr>
          <w:trHeight w:val="246"/>
          <w:jc w:val="center"/>
        </w:trPr>
        <w:tc>
          <w:tcPr>
            <w:tcW w:w="6066" w:type="dxa"/>
            <w:vAlign w:val="bottom"/>
          </w:tcPr>
          <w:p w14:paraId="271CD602" w14:textId="77777777" w:rsidR="00AA2686" w:rsidRPr="00587444" w:rsidRDefault="00AA2686" w:rsidP="00AA2686">
            <w:pPr>
              <w:tabs>
                <w:tab w:val="right" w:pos="1202"/>
              </w:tabs>
              <w:suppressAutoHyphens w:val="0"/>
              <w:autoSpaceDN/>
              <w:outlineLvl w:val="0"/>
              <w:rPr>
                <w:rFonts w:ascii="Arial" w:hAnsi="Arial" w:cs="Arial"/>
                <w:b/>
                <w:i/>
                <w:spacing w:val="-2"/>
                <w:sz w:val="17"/>
                <w:szCs w:val="17"/>
                <w:highlight w:val="yellow"/>
              </w:rPr>
            </w:pPr>
            <w:bookmarkStart w:id="1084" w:name="_Toc4062975"/>
            <w:r w:rsidRPr="00587444">
              <w:rPr>
                <w:rFonts w:ascii="Arial" w:hAnsi="Arial" w:cs="Arial"/>
                <w:b/>
                <w:i/>
                <w:spacing w:val="-2"/>
                <w:sz w:val="17"/>
                <w:szCs w:val="17"/>
              </w:rPr>
              <w:t>Listed debt instruments:</w:t>
            </w:r>
            <w:bookmarkEnd w:id="1084"/>
          </w:p>
        </w:tc>
        <w:tc>
          <w:tcPr>
            <w:tcW w:w="1134" w:type="dxa"/>
            <w:vAlign w:val="bottom"/>
          </w:tcPr>
          <w:p w14:paraId="184AE11F" w14:textId="77777777" w:rsidR="00AA2686" w:rsidRPr="00AA2686" w:rsidDel="00561A80"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0BAB264D" w14:textId="77777777" w:rsidR="00AA2686" w:rsidRPr="00AA2686" w:rsidDel="00561A80"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3FE908C0" w14:textId="77777777" w:rsidR="00AA2686" w:rsidRPr="00AA2686" w:rsidDel="00561A80"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AA2686" w:rsidRPr="00587444" w14:paraId="0AB690EB" w14:textId="77777777" w:rsidTr="00DD69E7">
        <w:trPr>
          <w:trHeight w:val="246"/>
          <w:jc w:val="center"/>
        </w:trPr>
        <w:tc>
          <w:tcPr>
            <w:tcW w:w="6066" w:type="dxa"/>
            <w:vAlign w:val="bottom"/>
          </w:tcPr>
          <w:p w14:paraId="59288D1A" w14:textId="77777777" w:rsidR="00AA2686" w:rsidRPr="00587444" w:rsidRDefault="00AA2686" w:rsidP="00AA2686">
            <w:pPr>
              <w:tabs>
                <w:tab w:val="right" w:pos="1202"/>
              </w:tabs>
              <w:suppressAutoHyphens w:val="0"/>
              <w:autoSpaceDN/>
              <w:outlineLvl w:val="0"/>
              <w:rPr>
                <w:rFonts w:ascii="Arial" w:hAnsi="Arial" w:cs="Arial"/>
                <w:spacing w:val="-2"/>
                <w:sz w:val="17"/>
                <w:szCs w:val="17"/>
              </w:rPr>
            </w:pPr>
            <w:bookmarkStart w:id="1085" w:name="_Toc4062976"/>
            <w:r w:rsidRPr="00587444">
              <w:rPr>
                <w:rFonts w:ascii="Arial" w:hAnsi="Arial" w:cs="Arial"/>
                <w:spacing w:val="-2"/>
                <w:sz w:val="17"/>
                <w:szCs w:val="17"/>
              </w:rPr>
              <w:t>Bonds of the Republic of Croatia</w:t>
            </w:r>
            <w:bookmarkEnd w:id="1085"/>
          </w:p>
        </w:tc>
        <w:tc>
          <w:tcPr>
            <w:tcW w:w="1134" w:type="dxa"/>
            <w:tcBorders>
              <w:top w:val="nil"/>
              <w:left w:val="nil"/>
              <w:bottom w:val="nil"/>
              <w:right w:val="nil"/>
            </w:tcBorders>
            <w:vAlign w:val="bottom"/>
          </w:tcPr>
          <w:p w14:paraId="03BA058D" w14:textId="5AA8F24A"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pacing w:val="-2"/>
                <w:sz w:val="17"/>
                <w:szCs w:val="17"/>
                <w:lang w:val="hr-HR"/>
              </w:rPr>
              <w:t xml:space="preserve"> 215,377 </w:t>
            </w:r>
          </w:p>
        </w:tc>
        <w:tc>
          <w:tcPr>
            <w:tcW w:w="1134" w:type="dxa"/>
            <w:tcBorders>
              <w:top w:val="nil"/>
              <w:left w:val="nil"/>
              <w:bottom w:val="nil"/>
              <w:right w:val="nil"/>
            </w:tcBorders>
            <w:vAlign w:val="bottom"/>
          </w:tcPr>
          <w:p w14:paraId="1273A34E" w14:textId="1E63E6A3"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pacing w:val="-2"/>
                <w:sz w:val="17"/>
                <w:szCs w:val="17"/>
                <w:lang w:val="hr-HR"/>
              </w:rPr>
              <w:t>-</w:t>
            </w:r>
          </w:p>
        </w:tc>
        <w:tc>
          <w:tcPr>
            <w:tcW w:w="1134" w:type="dxa"/>
            <w:tcBorders>
              <w:top w:val="nil"/>
              <w:left w:val="nil"/>
              <w:bottom w:val="nil"/>
              <w:right w:val="nil"/>
            </w:tcBorders>
            <w:vAlign w:val="bottom"/>
          </w:tcPr>
          <w:p w14:paraId="794C99D6" w14:textId="7993C850"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pacing w:val="-2"/>
                <w:sz w:val="17"/>
                <w:szCs w:val="17"/>
                <w:lang w:val="hr-HR"/>
              </w:rPr>
              <w:t>-</w:t>
            </w:r>
          </w:p>
        </w:tc>
      </w:tr>
      <w:tr w:rsidR="00AA2686" w:rsidRPr="00587444" w14:paraId="36BA3BEC" w14:textId="77777777" w:rsidTr="00DD69E7">
        <w:trPr>
          <w:trHeight w:val="246"/>
          <w:jc w:val="center"/>
        </w:trPr>
        <w:tc>
          <w:tcPr>
            <w:tcW w:w="6066" w:type="dxa"/>
            <w:vAlign w:val="bottom"/>
          </w:tcPr>
          <w:p w14:paraId="18E249AF" w14:textId="77777777" w:rsidR="00AA2686" w:rsidRPr="00587444" w:rsidRDefault="00AA2686" w:rsidP="00AA2686">
            <w:pPr>
              <w:tabs>
                <w:tab w:val="right" w:pos="1202"/>
              </w:tabs>
              <w:suppressAutoHyphens w:val="0"/>
              <w:autoSpaceDN/>
              <w:outlineLvl w:val="0"/>
              <w:rPr>
                <w:rFonts w:ascii="Arial" w:hAnsi="Arial" w:cs="Arial"/>
                <w:spacing w:val="-2"/>
                <w:sz w:val="17"/>
                <w:szCs w:val="17"/>
              </w:rPr>
            </w:pPr>
            <w:bookmarkStart w:id="1086" w:name="_Toc4062980"/>
            <w:r w:rsidRPr="00587444">
              <w:rPr>
                <w:rFonts w:ascii="Arial" w:hAnsi="Arial" w:cs="Arial"/>
                <w:spacing w:val="-2"/>
                <w:sz w:val="17"/>
                <w:szCs w:val="17"/>
              </w:rPr>
              <w:t>Corporate bonds</w:t>
            </w:r>
            <w:bookmarkEnd w:id="1086"/>
          </w:p>
        </w:tc>
        <w:tc>
          <w:tcPr>
            <w:tcW w:w="1134" w:type="dxa"/>
            <w:tcBorders>
              <w:top w:val="nil"/>
              <w:left w:val="nil"/>
              <w:bottom w:val="nil"/>
              <w:right w:val="nil"/>
            </w:tcBorders>
            <w:vAlign w:val="bottom"/>
          </w:tcPr>
          <w:p w14:paraId="3C318EE6" w14:textId="3578A1BF"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pacing w:val="-2"/>
                <w:sz w:val="17"/>
                <w:szCs w:val="17"/>
                <w:lang w:val="hr-HR"/>
              </w:rPr>
              <w:t xml:space="preserve"> 805 </w:t>
            </w:r>
          </w:p>
        </w:tc>
        <w:tc>
          <w:tcPr>
            <w:tcW w:w="1134" w:type="dxa"/>
            <w:tcBorders>
              <w:top w:val="nil"/>
              <w:left w:val="nil"/>
              <w:bottom w:val="nil"/>
              <w:right w:val="nil"/>
            </w:tcBorders>
            <w:vAlign w:val="bottom"/>
          </w:tcPr>
          <w:p w14:paraId="5443DC9A" w14:textId="6FE1D973"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pacing w:val="-2"/>
                <w:sz w:val="17"/>
                <w:szCs w:val="17"/>
                <w:lang w:val="hr-HR"/>
              </w:rPr>
              <w:t>-</w:t>
            </w:r>
          </w:p>
        </w:tc>
        <w:tc>
          <w:tcPr>
            <w:tcW w:w="1134" w:type="dxa"/>
            <w:tcBorders>
              <w:top w:val="nil"/>
              <w:left w:val="nil"/>
              <w:bottom w:val="nil"/>
              <w:right w:val="nil"/>
            </w:tcBorders>
            <w:vAlign w:val="bottom"/>
          </w:tcPr>
          <w:p w14:paraId="4A72F1FC" w14:textId="46601267"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pacing w:val="-2"/>
                <w:sz w:val="17"/>
                <w:szCs w:val="17"/>
                <w:lang w:val="hr-HR"/>
              </w:rPr>
              <w:t>-</w:t>
            </w:r>
          </w:p>
        </w:tc>
      </w:tr>
      <w:tr w:rsidR="00AA2686" w:rsidRPr="00587444" w14:paraId="5E990ED6" w14:textId="77777777" w:rsidTr="00DD69E7">
        <w:trPr>
          <w:trHeight w:val="246"/>
          <w:jc w:val="center"/>
        </w:trPr>
        <w:tc>
          <w:tcPr>
            <w:tcW w:w="6066" w:type="dxa"/>
            <w:vAlign w:val="bottom"/>
          </w:tcPr>
          <w:p w14:paraId="21998B60" w14:textId="77777777" w:rsidR="00AA2686" w:rsidRPr="00587444" w:rsidRDefault="00AA2686" w:rsidP="00AA2686">
            <w:pPr>
              <w:tabs>
                <w:tab w:val="right" w:pos="1202"/>
              </w:tabs>
              <w:suppressAutoHyphens w:val="0"/>
              <w:autoSpaceDN/>
              <w:outlineLvl w:val="0"/>
              <w:rPr>
                <w:rFonts w:ascii="Arial" w:hAnsi="Arial" w:cs="Arial"/>
                <w:spacing w:val="-2"/>
                <w:sz w:val="17"/>
                <w:szCs w:val="17"/>
              </w:rPr>
            </w:pPr>
            <w:bookmarkStart w:id="1087" w:name="_Toc4062984"/>
            <w:r w:rsidRPr="00587444">
              <w:rPr>
                <w:rFonts w:ascii="Arial" w:hAnsi="Arial" w:cs="Arial"/>
                <w:spacing w:val="-2"/>
                <w:sz w:val="17"/>
                <w:szCs w:val="17"/>
              </w:rPr>
              <w:t>Treasury bills of the Ministry of Finance</w:t>
            </w:r>
            <w:bookmarkEnd w:id="1087"/>
            <w:r w:rsidRPr="00587444">
              <w:rPr>
                <w:rFonts w:ascii="Arial" w:hAnsi="Arial" w:cs="Arial"/>
                <w:spacing w:val="-2"/>
                <w:sz w:val="17"/>
                <w:szCs w:val="17"/>
              </w:rPr>
              <w:t xml:space="preserve"> </w:t>
            </w:r>
          </w:p>
        </w:tc>
        <w:tc>
          <w:tcPr>
            <w:tcW w:w="1134" w:type="dxa"/>
            <w:tcBorders>
              <w:top w:val="nil"/>
              <w:left w:val="nil"/>
              <w:bottom w:val="nil"/>
              <w:right w:val="nil"/>
            </w:tcBorders>
            <w:vAlign w:val="bottom"/>
          </w:tcPr>
          <w:p w14:paraId="1A84B606" w14:textId="6EAEDC8C"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pacing w:val="-2"/>
                <w:sz w:val="17"/>
                <w:szCs w:val="17"/>
                <w:lang w:val="hr-HR"/>
              </w:rPr>
              <w:t xml:space="preserve"> 227,623 </w:t>
            </w:r>
          </w:p>
        </w:tc>
        <w:tc>
          <w:tcPr>
            <w:tcW w:w="1134" w:type="dxa"/>
            <w:tcBorders>
              <w:top w:val="nil"/>
              <w:left w:val="nil"/>
              <w:bottom w:val="nil"/>
              <w:right w:val="nil"/>
            </w:tcBorders>
            <w:vAlign w:val="bottom"/>
          </w:tcPr>
          <w:p w14:paraId="7047B6FA" w14:textId="454FCC9D"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pacing w:val="-2"/>
                <w:sz w:val="17"/>
                <w:szCs w:val="17"/>
                <w:lang w:val="hr-HR"/>
              </w:rPr>
              <w:t>-</w:t>
            </w:r>
          </w:p>
        </w:tc>
        <w:tc>
          <w:tcPr>
            <w:tcW w:w="1134" w:type="dxa"/>
            <w:tcBorders>
              <w:top w:val="nil"/>
              <w:left w:val="nil"/>
              <w:bottom w:val="nil"/>
              <w:right w:val="nil"/>
            </w:tcBorders>
            <w:vAlign w:val="bottom"/>
          </w:tcPr>
          <w:p w14:paraId="0A439ADF" w14:textId="2169704A"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pacing w:val="-2"/>
                <w:sz w:val="17"/>
                <w:szCs w:val="17"/>
                <w:lang w:val="hr-HR"/>
              </w:rPr>
              <w:t>-</w:t>
            </w:r>
          </w:p>
        </w:tc>
      </w:tr>
      <w:tr w:rsidR="00AA2686" w:rsidRPr="00587444" w14:paraId="125844DD" w14:textId="77777777" w:rsidTr="00DD69E7">
        <w:trPr>
          <w:trHeight w:val="246"/>
          <w:jc w:val="center"/>
        </w:trPr>
        <w:tc>
          <w:tcPr>
            <w:tcW w:w="6066" w:type="dxa"/>
            <w:vAlign w:val="bottom"/>
          </w:tcPr>
          <w:p w14:paraId="30DB1FEE" w14:textId="77777777" w:rsidR="00AA2686" w:rsidRPr="00587444" w:rsidRDefault="00AA2686" w:rsidP="00AA2686">
            <w:pPr>
              <w:tabs>
                <w:tab w:val="right" w:pos="1202"/>
              </w:tabs>
              <w:suppressAutoHyphens w:val="0"/>
              <w:autoSpaceDN/>
              <w:outlineLvl w:val="0"/>
              <w:rPr>
                <w:rFonts w:ascii="Arial" w:hAnsi="Arial" w:cs="Arial"/>
                <w:spacing w:val="-2"/>
                <w:sz w:val="17"/>
                <w:szCs w:val="17"/>
              </w:rPr>
            </w:pPr>
            <w:bookmarkStart w:id="1088" w:name="_Toc4062988"/>
            <w:r w:rsidRPr="00587444">
              <w:rPr>
                <w:rFonts w:ascii="Arial" w:hAnsi="Arial" w:cs="Arial"/>
                <w:spacing w:val="-2"/>
                <w:sz w:val="17"/>
                <w:szCs w:val="17"/>
              </w:rPr>
              <w:t>Accrued interest</w:t>
            </w:r>
            <w:bookmarkEnd w:id="1088"/>
            <w:r w:rsidRPr="00587444">
              <w:rPr>
                <w:rFonts w:ascii="Arial" w:hAnsi="Arial" w:cs="Arial"/>
                <w:spacing w:val="-2"/>
                <w:sz w:val="17"/>
                <w:szCs w:val="17"/>
              </w:rPr>
              <w:t xml:space="preserve"> </w:t>
            </w:r>
          </w:p>
        </w:tc>
        <w:tc>
          <w:tcPr>
            <w:tcW w:w="1134" w:type="dxa"/>
            <w:tcBorders>
              <w:top w:val="nil"/>
              <w:left w:val="nil"/>
              <w:bottom w:val="nil"/>
              <w:right w:val="nil"/>
            </w:tcBorders>
            <w:vAlign w:val="bottom"/>
          </w:tcPr>
          <w:p w14:paraId="6164AE6C" w14:textId="650584C6"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pacing w:val="-2"/>
                <w:sz w:val="17"/>
                <w:szCs w:val="17"/>
                <w:lang w:val="hr-HR"/>
              </w:rPr>
              <w:t xml:space="preserve"> 2,921 </w:t>
            </w:r>
          </w:p>
        </w:tc>
        <w:tc>
          <w:tcPr>
            <w:tcW w:w="1134" w:type="dxa"/>
            <w:tcBorders>
              <w:top w:val="nil"/>
              <w:left w:val="nil"/>
              <w:bottom w:val="nil"/>
              <w:right w:val="nil"/>
            </w:tcBorders>
            <w:vAlign w:val="bottom"/>
          </w:tcPr>
          <w:p w14:paraId="6E845194" w14:textId="1FC37B1F"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pacing w:val="-2"/>
                <w:sz w:val="17"/>
                <w:szCs w:val="17"/>
                <w:lang w:val="hr-HR"/>
              </w:rPr>
              <w:t>-</w:t>
            </w:r>
          </w:p>
        </w:tc>
        <w:tc>
          <w:tcPr>
            <w:tcW w:w="1134" w:type="dxa"/>
            <w:tcBorders>
              <w:top w:val="nil"/>
              <w:left w:val="nil"/>
              <w:bottom w:val="nil"/>
              <w:right w:val="nil"/>
            </w:tcBorders>
            <w:vAlign w:val="bottom"/>
          </w:tcPr>
          <w:p w14:paraId="653A8DA1" w14:textId="295709E9"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pacing w:val="-2"/>
                <w:sz w:val="17"/>
                <w:szCs w:val="17"/>
                <w:lang w:val="hr-HR"/>
              </w:rPr>
              <w:t>-</w:t>
            </w:r>
          </w:p>
        </w:tc>
      </w:tr>
      <w:tr w:rsidR="00AA2686" w:rsidRPr="00587444" w14:paraId="034651E2" w14:textId="77777777" w:rsidTr="00DD69E7">
        <w:trPr>
          <w:trHeight w:val="246"/>
          <w:jc w:val="center"/>
        </w:trPr>
        <w:tc>
          <w:tcPr>
            <w:tcW w:w="6066" w:type="dxa"/>
            <w:vAlign w:val="bottom"/>
          </w:tcPr>
          <w:p w14:paraId="5F5690EC" w14:textId="77777777" w:rsidR="00AA2686" w:rsidRPr="00587444" w:rsidRDefault="00AA2686" w:rsidP="00AA2686">
            <w:pPr>
              <w:tabs>
                <w:tab w:val="right" w:pos="1202"/>
              </w:tabs>
              <w:suppressAutoHyphens w:val="0"/>
              <w:autoSpaceDN/>
              <w:outlineLvl w:val="0"/>
              <w:rPr>
                <w:rFonts w:ascii="Arial" w:hAnsi="Arial" w:cs="Arial"/>
                <w:b/>
                <w:i/>
                <w:spacing w:val="-2"/>
                <w:sz w:val="17"/>
                <w:szCs w:val="17"/>
                <w:highlight w:val="yellow"/>
              </w:rPr>
            </w:pPr>
            <w:bookmarkStart w:id="1089" w:name="_Toc4062992"/>
            <w:r w:rsidRPr="00587444">
              <w:rPr>
                <w:rFonts w:ascii="Arial" w:hAnsi="Arial" w:cs="Arial"/>
                <w:b/>
                <w:i/>
                <w:spacing w:val="-2"/>
                <w:sz w:val="17"/>
                <w:szCs w:val="17"/>
              </w:rPr>
              <w:t>Unlisted debt instruments:</w:t>
            </w:r>
            <w:bookmarkEnd w:id="1089"/>
          </w:p>
        </w:tc>
        <w:tc>
          <w:tcPr>
            <w:tcW w:w="1134" w:type="dxa"/>
            <w:tcBorders>
              <w:top w:val="nil"/>
              <w:left w:val="nil"/>
              <w:bottom w:val="nil"/>
              <w:right w:val="nil"/>
            </w:tcBorders>
            <w:vAlign w:val="bottom"/>
          </w:tcPr>
          <w:p w14:paraId="1702A83F" w14:textId="77777777"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bottom w:val="nil"/>
              <w:right w:val="nil"/>
            </w:tcBorders>
            <w:vAlign w:val="bottom"/>
          </w:tcPr>
          <w:p w14:paraId="5BFD2BB0" w14:textId="77777777"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bottom w:val="nil"/>
              <w:right w:val="nil"/>
            </w:tcBorders>
            <w:vAlign w:val="bottom"/>
          </w:tcPr>
          <w:p w14:paraId="1A81DEA0" w14:textId="77777777"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AA2686" w:rsidRPr="00587444" w14:paraId="34C96C29" w14:textId="77777777" w:rsidTr="00DD69E7">
        <w:trPr>
          <w:trHeight w:val="246"/>
          <w:jc w:val="center"/>
        </w:trPr>
        <w:tc>
          <w:tcPr>
            <w:tcW w:w="6066" w:type="dxa"/>
            <w:vAlign w:val="bottom"/>
          </w:tcPr>
          <w:p w14:paraId="3BBFEF98" w14:textId="77777777" w:rsidR="00AA2686" w:rsidRPr="00587444" w:rsidRDefault="00AA2686" w:rsidP="00AA2686">
            <w:pPr>
              <w:tabs>
                <w:tab w:val="right" w:pos="1202"/>
              </w:tabs>
              <w:suppressAutoHyphens w:val="0"/>
              <w:autoSpaceDN/>
              <w:outlineLvl w:val="0"/>
              <w:rPr>
                <w:rFonts w:ascii="Arial" w:hAnsi="Arial" w:cs="Arial"/>
                <w:spacing w:val="-2"/>
                <w:sz w:val="17"/>
                <w:szCs w:val="17"/>
                <w:highlight w:val="yellow"/>
              </w:rPr>
            </w:pPr>
            <w:bookmarkStart w:id="1090" w:name="_Toc4062993"/>
            <w:r w:rsidRPr="00587444">
              <w:rPr>
                <w:rFonts w:ascii="Arial" w:hAnsi="Arial" w:cs="Arial"/>
                <w:spacing w:val="-2"/>
                <w:sz w:val="17"/>
                <w:szCs w:val="17"/>
              </w:rPr>
              <w:t>Corporate bonds</w:t>
            </w:r>
            <w:bookmarkEnd w:id="1090"/>
          </w:p>
        </w:tc>
        <w:tc>
          <w:tcPr>
            <w:tcW w:w="1134" w:type="dxa"/>
            <w:tcBorders>
              <w:top w:val="nil"/>
              <w:left w:val="nil"/>
              <w:bottom w:val="nil"/>
              <w:right w:val="nil"/>
            </w:tcBorders>
            <w:vAlign w:val="bottom"/>
          </w:tcPr>
          <w:p w14:paraId="4D575F4E" w14:textId="0B240B96"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pacing w:val="-2"/>
                <w:sz w:val="17"/>
                <w:szCs w:val="17"/>
                <w:lang w:val="hr-HR"/>
              </w:rPr>
              <w:t>-</w:t>
            </w:r>
          </w:p>
        </w:tc>
        <w:tc>
          <w:tcPr>
            <w:tcW w:w="1134" w:type="dxa"/>
            <w:tcBorders>
              <w:top w:val="nil"/>
              <w:left w:val="nil"/>
              <w:bottom w:val="nil"/>
              <w:right w:val="nil"/>
            </w:tcBorders>
            <w:vAlign w:val="bottom"/>
          </w:tcPr>
          <w:p w14:paraId="2BF00FF3" w14:textId="00DD281A"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z w:val="17"/>
                <w:szCs w:val="17"/>
                <w:lang w:val="hr-HR"/>
              </w:rPr>
              <w:t>-</w:t>
            </w:r>
          </w:p>
        </w:tc>
        <w:tc>
          <w:tcPr>
            <w:tcW w:w="1134" w:type="dxa"/>
            <w:tcBorders>
              <w:top w:val="nil"/>
              <w:left w:val="nil"/>
              <w:bottom w:val="nil"/>
              <w:right w:val="nil"/>
            </w:tcBorders>
            <w:vAlign w:val="bottom"/>
          </w:tcPr>
          <w:p w14:paraId="33A0A43C" w14:textId="3F58202C"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z w:val="17"/>
                <w:szCs w:val="17"/>
                <w:lang w:val="hr-HR"/>
              </w:rPr>
              <w:t>63</w:t>
            </w:r>
          </w:p>
        </w:tc>
      </w:tr>
      <w:tr w:rsidR="00AA2686" w:rsidRPr="00587444" w14:paraId="2D790320" w14:textId="77777777" w:rsidTr="00DD69E7">
        <w:trPr>
          <w:trHeight w:val="246"/>
          <w:jc w:val="center"/>
        </w:trPr>
        <w:tc>
          <w:tcPr>
            <w:tcW w:w="6066" w:type="dxa"/>
            <w:vAlign w:val="bottom"/>
          </w:tcPr>
          <w:p w14:paraId="2E473CFC" w14:textId="77777777" w:rsidR="00AA2686" w:rsidRPr="00587444" w:rsidRDefault="00AA2686" w:rsidP="00AA2686">
            <w:pPr>
              <w:tabs>
                <w:tab w:val="right" w:pos="1202"/>
              </w:tabs>
              <w:suppressAutoHyphens w:val="0"/>
              <w:autoSpaceDN/>
              <w:outlineLvl w:val="0"/>
              <w:rPr>
                <w:rFonts w:ascii="Arial" w:hAnsi="Arial" w:cs="Arial"/>
                <w:spacing w:val="-2"/>
                <w:sz w:val="17"/>
                <w:szCs w:val="17"/>
              </w:rPr>
            </w:pPr>
            <w:r w:rsidRPr="00587444">
              <w:rPr>
                <w:rFonts w:ascii="Arial" w:hAnsi="Arial" w:cs="Arial"/>
                <w:spacing w:val="-2"/>
                <w:sz w:val="17"/>
                <w:szCs w:val="17"/>
              </w:rPr>
              <w:t>Convertible bonds - CB</w:t>
            </w:r>
          </w:p>
        </w:tc>
        <w:tc>
          <w:tcPr>
            <w:tcW w:w="1134" w:type="dxa"/>
            <w:tcBorders>
              <w:top w:val="nil"/>
              <w:left w:val="nil"/>
              <w:bottom w:val="nil"/>
              <w:right w:val="nil"/>
            </w:tcBorders>
            <w:vAlign w:val="bottom"/>
          </w:tcPr>
          <w:p w14:paraId="7DFB4C16" w14:textId="32D710B4"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pacing w:val="-2"/>
                <w:sz w:val="17"/>
                <w:szCs w:val="17"/>
                <w:lang w:val="hr-HR"/>
              </w:rPr>
              <w:t>-</w:t>
            </w:r>
          </w:p>
        </w:tc>
        <w:tc>
          <w:tcPr>
            <w:tcW w:w="1134" w:type="dxa"/>
            <w:tcBorders>
              <w:top w:val="nil"/>
              <w:left w:val="nil"/>
              <w:bottom w:val="nil"/>
              <w:right w:val="nil"/>
            </w:tcBorders>
            <w:vAlign w:val="bottom"/>
          </w:tcPr>
          <w:p w14:paraId="2CA2DF34" w14:textId="7FA88AB9"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z w:val="17"/>
                <w:szCs w:val="17"/>
                <w:lang w:val="hr-HR"/>
              </w:rPr>
              <w:t>-</w:t>
            </w:r>
          </w:p>
        </w:tc>
        <w:tc>
          <w:tcPr>
            <w:tcW w:w="1134" w:type="dxa"/>
            <w:tcBorders>
              <w:top w:val="nil"/>
              <w:left w:val="nil"/>
              <w:bottom w:val="nil"/>
              <w:right w:val="nil"/>
            </w:tcBorders>
            <w:vAlign w:val="bottom"/>
          </w:tcPr>
          <w:p w14:paraId="7F59A76D" w14:textId="7FDEEA64"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z w:val="17"/>
                <w:szCs w:val="17"/>
                <w:lang w:val="hr-HR"/>
              </w:rPr>
              <w:t>137</w:t>
            </w:r>
          </w:p>
        </w:tc>
      </w:tr>
      <w:tr w:rsidR="00AA2686" w:rsidRPr="00587444" w14:paraId="3CF207A1" w14:textId="77777777" w:rsidTr="00DD69E7">
        <w:trPr>
          <w:trHeight w:val="246"/>
          <w:jc w:val="center"/>
        </w:trPr>
        <w:tc>
          <w:tcPr>
            <w:tcW w:w="6066" w:type="dxa"/>
            <w:vAlign w:val="bottom"/>
          </w:tcPr>
          <w:p w14:paraId="1679A64A" w14:textId="77777777" w:rsidR="00AA2686" w:rsidRPr="00587444" w:rsidRDefault="00AA2686" w:rsidP="00AA2686">
            <w:pPr>
              <w:tabs>
                <w:tab w:val="right" w:pos="1202"/>
              </w:tabs>
              <w:suppressAutoHyphens w:val="0"/>
              <w:autoSpaceDN/>
              <w:outlineLvl w:val="0"/>
              <w:rPr>
                <w:rFonts w:ascii="Arial" w:hAnsi="Arial" w:cs="Arial"/>
                <w:spacing w:val="-2"/>
                <w:sz w:val="17"/>
                <w:szCs w:val="17"/>
                <w:highlight w:val="yellow"/>
              </w:rPr>
            </w:pPr>
            <w:bookmarkStart w:id="1091" w:name="_Toc4062997"/>
            <w:r w:rsidRPr="00587444">
              <w:rPr>
                <w:rFonts w:ascii="Arial" w:hAnsi="Arial" w:cs="Arial"/>
                <w:spacing w:val="-2"/>
                <w:sz w:val="17"/>
                <w:szCs w:val="17"/>
              </w:rPr>
              <w:t>Accrued interest</w:t>
            </w:r>
            <w:bookmarkEnd w:id="1091"/>
          </w:p>
        </w:tc>
        <w:tc>
          <w:tcPr>
            <w:tcW w:w="1134" w:type="dxa"/>
            <w:tcBorders>
              <w:top w:val="nil"/>
              <w:left w:val="nil"/>
              <w:bottom w:val="nil"/>
              <w:right w:val="nil"/>
            </w:tcBorders>
            <w:vAlign w:val="bottom"/>
          </w:tcPr>
          <w:p w14:paraId="53ED192F" w14:textId="25D30307"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z w:val="17"/>
                <w:szCs w:val="17"/>
                <w:lang w:val="hr-HR"/>
              </w:rPr>
              <w:t>-</w:t>
            </w:r>
          </w:p>
        </w:tc>
        <w:tc>
          <w:tcPr>
            <w:tcW w:w="1134" w:type="dxa"/>
            <w:tcBorders>
              <w:top w:val="nil"/>
              <w:left w:val="nil"/>
              <w:bottom w:val="nil"/>
              <w:right w:val="nil"/>
            </w:tcBorders>
            <w:vAlign w:val="bottom"/>
          </w:tcPr>
          <w:p w14:paraId="49EBF1AC" w14:textId="2B27F165"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z w:val="17"/>
                <w:szCs w:val="17"/>
                <w:lang w:val="hr-HR"/>
              </w:rPr>
              <w:t>-</w:t>
            </w:r>
          </w:p>
        </w:tc>
        <w:tc>
          <w:tcPr>
            <w:tcW w:w="1134" w:type="dxa"/>
            <w:tcBorders>
              <w:top w:val="nil"/>
              <w:left w:val="nil"/>
              <w:bottom w:val="single" w:sz="4" w:space="0" w:color="auto"/>
              <w:right w:val="nil"/>
            </w:tcBorders>
            <w:vAlign w:val="bottom"/>
          </w:tcPr>
          <w:p w14:paraId="7BA325E7" w14:textId="36647EF7"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z w:val="17"/>
                <w:szCs w:val="17"/>
                <w:lang w:val="hr-HR"/>
              </w:rPr>
              <w:t>2</w:t>
            </w:r>
          </w:p>
        </w:tc>
      </w:tr>
      <w:tr w:rsidR="00AA2686" w:rsidRPr="00587444" w14:paraId="714F6D6D" w14:textId="77777777" w:rsidTr="00DD69E7">
        <w:trPr>
          <w:trHeight w:val="246"/>
          <w:jc w:val="center"/>
        </w:trPr>
        <w:tc>
          <w:tcPr>
            <w:tcW w:w="6066" w:type="dxa"/>
            <w:vAlign w:val="bottom"/>
          </w:tcPr>
          <w:p w14:paraId="2C1B76F1" w14:textId="77777777" w:rsidR="00AA2686" w:rsidRPr="00587444" w:rsidRDefault="00AA2686" w:rsidP="00AA2686">
            <w:pPr>
              <w:tabs>
                <w:tab w:val="right" w:pos="1202"/>
              </w:tabs>
              <w:suppressAutoHyphens w:val="0"/>
              <w:autoSpaceDN/>
              <w:outlineLvl w:val="0"/>
              <w:rPr>
                <w:rFonts w:ascii="Arial" w:hAnsi="Arial" w:cs="Arial"/>
                <w:b/>
                <w:spacing w:val="-2"/>
                <w:sz w:val="17"/>
                <w:szCs w:val="17"/>
                <w:highlight w:val="yellow"/>
              </w:rPr>
            </w:pPr>
            <w:bookmarkStart w:id="1092" w:name="_Toc4063001"/>
            <w:r w:rsidRPr="00587444">
              <w:rPr>
                <w:rFonts w:ascii="Arial" w:hAnsi="Arial" w:cs="Arial"/>
                <w:b/>
                <w:spacing w:val="-2"/>
                <w:sz w:val="17"/>
                <w:szCs w:val="17"/>
              </w:rPr>
              <w:t>Total debt instruments</w:t>
            </w:r>
            <w:bookmarkEnd w:id="1092"/>
          </w:p>
        </w:tc>
        <w:tc>
          <w:tcPr>
            <w:tcW w:w="1134" w:type="dxa"/>
            <w:tcBorders>
              <w:top w:val="single" w:sz="4" w:space="0" w:color="auto"/>
              <w:left w:val="nil"/>
              <w:bottom w:val="single" w:sz="12" w:space="0" w:color="auto"/>
              <w:right w:val="nil"/>
            </w:tcBorders>
            <w:vAlign w:val="bottom"/>
          </w:tcPr>
          <w:p w14:paraId="34AED205" w14:textId="4867AA50" w:rsidR="00AA2686" w:rsidRPr="00AA2686" w:rsidRDefault="00AA2686" w:rsidP="00AA2686">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AA2686">
              <w:rPr>
                <w:rFonts w:ascii="Arial" w:eastAsia="Calibri" w:hAnsi="Arial" w:cs="Arial"/>
                <w:b/>
                <w:color w:val="000000"/>
                <w:spacing w:val="-2"/>
                <w:sz w:val="17"/>
                <w:szCs w:val="17"/>
                <w:lang w:val="hr-HR" w:eastAsia="hr-HR"/>
              </w:rPr>
              <w:t>446,726</w:t>
            </w:r>
          </w:p>
        </w:tc>
        <w:tc>
          <w:tcPr>
            <w:tcW w:w="1134" w:type="dxa"/>
            <w:tcBorders>
              <w:top w:val="single" w:sz="4" w:space="0" w:color="auto"/>
              <w:left w:val="nil"/>
              <w:bottom w:val="single" w:sz="12" w:space="0" w:color="auto"/>
              <w:right w:val="nil"/>
            </w:tcBorders>
            <w:vAlign w:val="bottom"/>
          </w:tcPr>
          <w:p w14:paraId="31BBD4D2" w14:textId="4BFD9E12" w:rsidR="00AA2686" w:rsidRPr="00AA2686" w:rsidRDefault="00AA2686" w:rsidP="00AA2686">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AA2686">
              <w:rPr>
                <w:rFonts w:ascii="Arial" w:eastAsia="Calibri" w:hAnsi="Arial" w:cs="Arial"/>
                <w:b/>
                <w:color w:val="000000"/>
                <w:spacing w:val="-2"/>
                <w:sz w:val="17"/>
                <w:szCs w:val="17"/>
                <w:lang w:val="hr-HR" w:eastAsia="hr-HR"/>
              </w:rPr>
              <w:t>-</w:t>
            </w:r>
          </w:p>
        </w:tc>
        <w:tc>
          <w:tcPr>
            <w:tcW w:w="1134" w:type="dxa"/>
            <w:tcBorders>
              <w:top w:val="single" w:sz="4" w:space="0" w:color="auto"/>
              <w:left w:val="nil"/>
              <w:bottom w:val="single" w:sz="12" w:space="0" w:color="auto"/>
              <w:right w:val="nil"/>
            </w:tcBorders>
            <w:vAlign w:val="bottom"/>
          </w:tcPr>
          <w:p w14:paraId="0DE04F50" w14:textId="5BA5FEAA" w:rsidR="00AA2686" w:rsidRPr="00AA2686" w:rsidRDefault="00AA2686" w:rsidP="00AA2686">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AA2686">
              <w:rPr>
                <w:rFonts w:ascii="Arial" w:eastAsia="Calibri" w:hAnsi="Arial" w:cs="Arial"/>
                <w:b/>
                <w:color w:val="000000"/>
                <w:spacing w:val="-2"/>
                <w:sz w:val="17"/>
                <w:szCs w:val="17"/>
                <w:lang w:val="hr-HR" w:eastAsia="hr-HR"/>
              </w:rPr>
              <w:t>202</w:t>
            </w:r>
          </w:p>
        </w:tc>
      </w:tr>
      <w:tr w:rsidR="00AA2686" w:rsidRPr="00587444" w14:paraId="1E1393D2" w14:textId="77777777" w:rsidTr="00DD69E7">
        <w:trPr>
          <w:trHeight w:val="246"/>
          <w:jc w:val="center"/>
        </w:trPr>
        <w:tc>
          <w:tcPr>
            <w:tcW w:w="6066" w:type="dxa"/>
            <w:vAlign w:val="bottom"/>
          </w:tcPr>
          <w:p w14:paraId="0F25E5BD" w14:textId="77777777" w:rsidR="00AA2686" w:rsidRPr="00587444" w:rsidRDefault="00AA2686" w:rsidP="00AA2686">
            <w:pPr>
              <w:tabs>
                <w:tab w:val="right" w:pos="1202"/>
              </w:tabs>
              <w:suppressAutoHyphens w:val="0"/>
              <w:autoSpaceDN/>
              <w:outlineLvl w:val="0"/>
              <w:rPr>
                <w:rFonts w:ascii="Arial" w:hAnsi="Arial" w:cs="Arial"/>
                <w:b/>
                <w:i/>
                <w:spacing w:val="-2"/>
                <w:sz w:val="17"/>
                <w:szCs w:val="17"/>
                <w:highlight w:val="yellow"/>
              </w:rPr>
            </w:pPr>
            <w:bookmarkStart w:id="1093" w:name="_Toc4063005"/>
            <w:r w:rsidRPr="00587444">
              <w:rPr>
                <w:rFonts w:ascii="Arial" w:hAnsi="Arial" w:cs="Arial"/>
                <w:b/>
                <w:i/>
                <w:spacing w:val="-2"/>
                <w:sz w:val="17"/>
                <w:szCs w:val="17"/>
              </w:rPr>
              <w:t>Unlisted equity instruments:</w:t>
            </w:r>
            <w:bookmarkEnd w:id="1093"/>
            <w:r w:rsidRPr="00587444" w:rsidDel="00D51A81">
              <w:rPr>
                <w:rFonts w:ascii="Arial" w:hAnsi="Arial" w:cs="Arial"/>
                <w:b/>
                <w:i/>
                <w:spacing w:val="-2"/>
                <w:sz w:val="17"/>
                <w:szCs w:val="17"/>
              </w:rPr>
              <w:t xml:space="preserve"> </w:t>
            </w:r>
          </w:p>
        </w:tc>
        <w:tc>
          <w:tcPr>
            <w:tcW w:w="1134" w:type="dxa"/>
            <w:tcBorders>
              <w:top w:val="single" w:sz="12" w:space="0" w:color="auto"/>
            </w:tcBorders>
            <w:vAlign w:val="bottom"/>
          </w:tcPr>
          <w:p w14:paraId="3BEB2FF1" w14:textId="77777777" w:rsidR="00AA2686" w:rsidRPr="00AA2686" w:rsidDel="00561A80"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single" w:sz="12" w:space="0" w:color="auto"/>
            </w:tcBorders>
            <w:vAlign w:val="bottom"/>
          </w:tcPr>
          <w:p w14:paraId="489B17CD" w14:textId="77777777" w:rsidR="00AA2686" w:rsidRPr="00AA2686" w:rsidDel="00561A80"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single" w:sz="12" w:space="0" w:color="auto"/>
            </w:tcBorders>
            <w:vAlign w:val="bottom"/>
          </w:tcPr>
          <w:p w14:paraId="00ECF8DB" w14:textId="77777777" w:rsidR="00AA2686" w:rsidRPr="00AA2686" w:rsidDel="00561A80"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AA2686" w:rsidRPr="00587444" w14:paraId="4A3818EA" w14:textId="77777777" w:rsidTr="00DD69E7">
        <w:trPr>
          <w:trHeight w:val="246"/>
          <w:jc w:val="center"/>
        </w:trPr>
        <w:tc>
          <w:tcPr>
            <w:tcW w:w="6066" w:type="dxa"/>
            <w:vAlign w:val="bottom"/>
          </w:tcPr>
          <w:p w14:paraId="701AA3D9" w14:textId="2025FB9B" w:rsidR="00AA2686" w:rsidRPr="00587444" w:rsidRDefault="00AA2686" w:rsidP="00AA2686">
            <w:pPr>
              <w:tabs>
                <w:tab w:val="right" w:pos="1202"/>
              </w:tabs>
              <w:suppressAutoHyphens w:val="0"/>
              <w:autoSpaceDN/>
              <w:outlineLvl w:val="0"/>
              <w:rPr>
                <w:rFonts w:ascii="Arial" w:hAnsi="Arial" w:cs="Arial"/>
                <w:sz w:val="17"/>
                <w:szCs w:val="17"/>
                <w:highlight w:val="yellow"/>
              </w:rPr>
            </w:pPr>
            <w:bookmarkStart w:id="1094" w:name="_Toc4063006"/>
            <w:r w:rsidRPr="00587444">
              <w:rPr>
                <w:rFonts w:ascii="Arial" w:hAnsi="Arial" w:cs="Arial"/>
                <w:sz w:val="17"/>
                <w:szCs w:val="17"/>
              </w:rPr>
              <w:t>Investment in shares of foreign legal entities</w:t>
            </w:r>
            <w:r>
              <w:rPr>
                <w:rFonts w:ascii="Arial" w:hAnsi="Arial" w:cs="Arial"/>
                <w:sz w:val="17"/>
                <w:szCs w:val="17"/>
              </w:rPr>
              <w:t xml:space="preserve"> - SWIFT</w:t>
            </w:r>
            <w:r w:rsidRPr="00587444">
              <w:rPr>
                <w:rFonts w:ascii="Arial" w:hAnsi="Arial" w:cs="Arial"/>
                <w:sz w:val="17"/>
                <w:szCs w:val="17"/>
              </w:rPr>
              <w:t xml:space="preserve"> </w:t>
            </w:r>
            <w:bookmarkEnd w:id="1094"/>
          </w:p>
        </w:tc>
        <w:tc>
          <w:tcPr>
            <w:tcW w:w="1134" w:type="dxa"/>
            <w:tcBorders>
              <w:top w:val="nil"/>
              <w:left w:val="nil"/>
              <w:bottom w:val="nil"/>
              <w:right w:val="nil"/>
            </w:tcBorders>
            <w:vAlign w:val="bottom"/>
          </w:tcPr>
          <w:p w14:paraId="490CA8E4" w14:textId="0A27AFB4"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z w:val="17"/>
                <w:szCs w:val="17"/>
                <w:lang w:val="hr-HR"/>
              </w:rPr>
              <w:t>-</w:t>
            </w:r>
          </w:p>
        </w:tc>
        <w:tc>
          <w:tcPr>
            <w:tcW w:w="1134" w:type="dxa"/>
            <w:tcBorders>
              <w:top w:val="nil"/>
              <w:left w:val="nil"/>
              <w:bottom w:val="nil"/>
              <w:right w:val="nil"/>
            </w:tcBorders>
            <w:vAlign w:val="bottom"/>
          </w:tcPr>
          <w:p w14:paraId="05B80807" w14:textId="2F8C4E1B"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z w:val="17"/>
                <w:szCs w:val="17"/>
                <w:lang w:val="hr-HR"/>
              </w:rPr>
              <w:t>9</w:t>
            </w:r>
          </w:p>
        </w:tc>
        <w:tc>
          <w:tcPr>
            <w:tcW w:w="1134" w:type="dxa"/>
            <w:tcBorders>
              <w:top w:val="nil"/>
              <w:left w:val="nil"/>
              <w:bottom w:val="nil"/>
              <w:right w:val="nil"/>
            </w:tcBorders>
            <w:vAlign w:val="bottom"/>
          </w:tcPr>
          <w:p w14:paraId="001895D1" w14:textId="349D20C0"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z w:val="17"/>
                <w:szCs w:val="17"/>
                <w:lang w:val="hr-HR"/>
              </w:rPr>
              <w:t>-</w:t>
            </w:r>
          </w:p>
        </w:tc>
      </w:tr>
      <w:tr w:rsidR="00AA2686" w:rsidRPr="00587444" w14:paraId="00E7201C" w14:textId="77777777" w:rsidTr="00DD69E7">
        <w:trPr>
          <w:trHeight w:val="246"/>
          <w:jc w:val="center"/>
        </w:trPr>
        <w:tc>
          <w:tcPr>
            <w:tcW w:w="6066" w:type="dxa"/>
            <w:vAlign w:val="bottom"/>
          </w:tcPr>
          <w:p w14:paraId="6520A65E" w14:textId="77777777" w:rsidR="00AA2686" w:rsidRPr="00587444" w:rsidRDefault="00AA2686" w:rsidP="00AA2686">
            <w:pPr>
              <w:tabs>
                <w:tab w:val="right" w:pos="1202"/>
              </w:tabs>
              <w:suppressAutoHyphens w:val="0"/>
              <w:autoSpaceDN/>
              <w:outlineLvl w:val="0"/>
              <w:rPr>
                <w:rFonts w:ascii="Arial" w:hAnsi="Arial" w:cs="Arial"/>
                <w:sz w:val="17"/>
                <w:szCs w:val="17"/>
                <w:highlight w:val="yellow"/>
              </w:rPr>
            </w:pPr>
            <w:bookmarkStart w:id="1095" w:name="_Toc4063010"/>
            <w:r w:rsidRPr="00587444">
              <w:rPr>
                <w:rFonts w:ascii="Arial" w:hAnsi="Arial" w:cs="Arial"/>
                <w:sz w:val="17"/>
                <w:szCs w:val="17"/>
              </w:rPr>
              <w:t>Shares of foreign financial institutions – EIF</w:t>
            </w:r>
            <w:bookmarkEnd w:id="1095"/>
          </w:p>
        </w:tc>
        <w:tc>
          <w:tcPr>
            <w:tcW w:w="1134" w:type="dxa"/>
            <w:tcBorders>
              <w:top w:val="nil"/>
              <w:left w:val="nil"/>
              <w:bottom w:val="nil"/>
              <w:right w:val="nil"/>
            </w:tcBorders>
            <w:vAlign w:val="bottom"/>
          </w:tcPr>
          <w:p w14:paraId="309B5810" w14:textId="0AFE2F68"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z w:val="17"/>
                <w:szCs w:val="17"/>
                <w:lang w:val="hr-HR"/>
              </w:rPr>
              <w:t>-</w:t>
            </w:r>
          </w:p>
        </w:tc>
        <w:tc>
          <w:tcPr>
            <w:tcW w:w="1134" w:type="dxa"/>
            <w:tcBorders>
              <w:top w:val="nil"/>
              <w:left w:val="nil"/>
              <w:bottom w:val="nil"/>
              <w:right w:val="nil"/>
            </w:tcBorders>
            <w:vAlign w:val="bottom"/>
          </w:tcPr>
          <w:p w14:paraId="528E3793" w14:textId="546D7176"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z w:val="17"/>
                <w:szCs w:val="17"/>
                <w:lang w:val="hr-HR"/>
              </w:rPr>
              <w:t>8,537</w:t>
            </w:r>
          </w:p>
        </w:tc>
        <w:tc>
          <w:tcPr>
            <w:tcW w:w="1134" w:type="dxa"/>
            <w:tcBorders>
              <w:top w:val="nil"/>
              <w:left w:val="nil"/>
              <w:bottom w:val="nil"/>
              <w:right w:val="nil"/>
            </w:tcBorders>
            <w:vAlign w:val="bottom"/>
          </w:tcPr>
          <w:p w14:paraId="34F6F378" w14:textId="05A69D0E" w:rsidR="00AA2686" w:rsidRPr="00AA2686" w:rsidRDefault="00AA2686" w:rsidP="00AA2686">
            <w:pPr>
              <w:tabs>
                <w:tab w:val="right" w:pos="1202"/>
              </w:tabs>
              <w:suppressAutoHyphens w:val="0"/>
              <w:autoSpaceDN/>
              <w:jc w:val="right"/>
              <w:outlineLvl w:val="0"/>
              <w:rPr>
                <w:rFonts w:ascii="Arial" w:eastAsia="Calibri" w:hAnsi="Arial" w:cs="Arial"/>
                <w:color w:val="000000"/>
                <w:spacing w:val="-2"/>
                <w:sz w:val="17"/>
                <w:szCs w:val="17"/>
                <w:lang w:val="hr-HR"/>
              </w:rPr>
            </w:pPr>
            <w:r w:rsidRPr="00AA2686">
              <w:rPr>
                <w:rFonts w:ascii="Arial" w:eastAsia="Calibri" w:hAnsi="Arial" w:cs="Arial"/>
                <w:color w:val="000000"/>
                <w:sz w:val="17"/>
                <w:szCs w:val="17"/>
                <w:lang w:val="hr-HR"/>
              </w:rPr>
              <w:t>-</w:t>
            </w:r>
          </w:p>
        </w:tc>
      </w:tr>
      <w:tr w:rsidR="00AA2686" w:rsidRPr="00587444" w14:paraId="324CE374" w14:textId="77777777" w:rsidTr="00DD69E7">
        <w:trPr>
          <w:trHeight w:val="246"/>
          <w:jc w:val="center"/>
        </w:trPr>
        <w:tc>
          <w:tcPr>
            <w:tcW w:w="6066" w:type="dxa"/>
            <w:vAlign w:val="bottom"/>
          </w:tcPr>
          <w:p w14:paraId="3DC779A9" w14:textId="77777777" w:rsidR="00AA2686" w:rsidRPr="00587444" w:rsidRDefault="00AA2686" w:rsidP="00AA2686">
            <w:pPr>
              <w:tabs>
                <w:tab w:val="right" w:pos="1202"/>
              </w:tabs>
              <w:suppressAutoHyphens w:val="0"/>
              <w:autoSpaceDN/>
              <w:outlineLvl w:val="0"/>
              <w:rPr>
                <w:rFonts w:ascii="Arial" w:hAnsi="Arial" w:cs="Arial"/>
                <w:b/>
                <w:sz w:val="17"/>
                <w:szCs w:val="17"/>
                <w:highlight w:val="yellow"/>
              </w:rPr>
            </w:pPr>
            <w:bookmarkStart w:id="1096" w:name="_Toc4063014"/>
            <w:r w:rsidRPr="00587444">
              <w:rPr>
                <w:rFonts w:ascii="Arial" w:hAnsi="Arial" w:cs="Arial"/>
                <w:b/>
                <w:sz w:val="17"/>
                <w:szCs w:val="17"/>
              </w:rPr>
              <w:t>Total equity instruments</w:t>
            </w:r>
            <w:bookmarkEnd w:id="1096"/>
          </w:p>
        </w:tc>
        <w:tc>
          <w:tcPr>
            <w:tcW w:w="1134" w:type="dxa"/>
            <w:tcBorders>
              <w:top w:val="single" w:sz="4" w:space="0" w:color="auto"/>
              <w:left w:val="nil"/>
              <w:bottom w:val="single" w:sz="8" w:space="0" w:color="auto"/>
              <w:right w:val="nil"/>
            </w:tcBorders>
            <w:vAlign w:val="bottom"/>
          </w:tcPr>
          <w:p w14:paraId="289317AC" w14:textId="63E3C5C0" w:rsidR="00AA2686" w:rsidRPr="00AA2686" w:rsidRDefault="00AA2686" w:rsidP="00AA2686">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AA2686">
              <w:rPr>
                <w:rFonts w:ascii="Arial" w:eastAsia="Calibri" w:hAnsi="Arial" w:cs="Arial"/>
                <w:b/>
                <w:color w:val="000000"/>
                <w:spacing w:val="-2"/>
                <w:sz w:val="17"/>
                <w:szCs w:val="17"/>
                <w:lang w:val="hr-HR" w:eastAsia="hr-HR"/>
              </w:rPr>
              <w:t>-</w:t>
            </w:r>
          </w:p>
        </w:tc>
        <w:tc>
          <w:tcPr>
            <w:tcW w:w="1134" w:type="dxa"/>
            <w:tcBorders>
              <w:top w:val="single" w:sz="4" w:space="0" w:color="auto"/>
              <w:left w:val="nil"/>
              <w:bottom w:val="single" w:sz="8" w:space="0" w:color="auto"/>
              <w:right w:val="nil"/>
            </w:tcBorders>
            <w:vAlign w:val="bottom"/>
          </w:tcPr>
          <w:p w14:paraId="2DFFE72B" w14:textId="34264246" w:rsidR="00AA2686" w:rsidRPr="00AA2686" w:rsidRDefault="00AA2686" w:rsidP="00AA2686">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AA2686">
              <w:rPr>
                <w:rFonts w:ascii="Arial" w:eastAsia="Calibri" w:hAnsi="Arial" w:cs="Arial"/>
                <w:b/>
                <w:color w:val="000000"/>
                <w:spacing w:val="-2"/>
                <w:sz w:val="17"/>
                <w:szCs w:val="17"/>
                <w:lang w:val="hr-HR" w:eastAsia="hr-HR"/>
              </w:rPr>
              <w:t>8,546</w:t>
            </w:r>
          </w:p>
        </w:tc>
        <w:tc>
          <w:tcPr>
            <w:tcW w:w="1134" w:type="dxa"/>
            <w:tcBorders>
              <w:top w:val="single" w:sz="4" w:space="0" w:color="auto"/>
              <w:left w:val="nil"/>
              <w:bottom w:val="single" w:sz="8" w:space="0" w:color="auto"/>
              <w:right w:val="nil"/>
            </w:tcBorders>
            <w:vAlign w:val="bottom"/>
          </w:tcPr>
          <w:p w14:paraId="4D54339D" w14:textId="3AC94402" w:rsidR="00AA2686" w:rsidRPr="00AA2686" w:rsidRDefault="00AA2686" w:rsidP="00AA2686">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AA2686">
              <w:rPr>
                <w:rFonts w:ascii="Arial" w:eastAsia="Calibri" w:hAnsi="Arial" w:cs="Arial"/>
                <w:b/>
                <w:color w:val="000000"/>
                <w:spacing w:val="-2"/>
                <w:sz w:val="17"/>
                <w:szCs w:val="17"/>
                <w:lang w:val="hr-HR" w:eastAsia="hr-HR"/>
              </w:rPr>
              <w:t>-</w:t>
            </w:r>
          </w:p>
        </w:tc>
      </w:tr>
      <w:tr w:rsidR="00AA2686" w:rsidRPr="00587444" w14:paraId="3385B3E7" w14:textId="77777777" w:rsidTr="00C44562">
        <w:trPr>
          <w:trHeight w:hRule="exact" w:val="363"/>
          <w:jc w:val="center"/>
        </w:trPr>
        <w:tc>
          <w:tcPr>
            <w:tcW w:w="6066" w:type="dxa"/>
            <w:vAlign w:val="bottom"/>
          </w:tcPr>
          <w:p w14:paraId="4ABEB5AD" w14:textId="77777777" w:rsidR="00AA2686" w:rsidRPr="00587444" w:rsidRDefault="00AA2686" w:rsidP="00AA2686">
            <w:pPr>
              <w:tabs>
                <w:tab w:val="right" w:pos="1202"/>
              </w:tabs>
              <w:suppressAutoHyphens w:val="0"/>
              <w:autoSpaceDN/>
              <w:outlineLvl w:val="0"/>
              <w:rPr>
                <w:rFonts w:ascii="Arial" w:hAnsi="Arial" w:cs="Arial"/>
                <w:b/>
                <w:sz w:val="17"/>
                <w:szCs w:val="17"/>
                <w:highlight w:val="yellow"/>
              </w:rPr>
            </w:pPr>
            <w:bookmarkStart w:id="1097" w:name="_Toc4063018"/>
            <w:r w:rsidRPr="00587444">
              <w:rPr>
                <w:rFonts w:ascii="Arial" w:hAnsi="Arial" w:cs="Arial"/>
                <w:b/>
                <w:sz w:val="17"/>
                <w:szCs w:val="17"/>
              </w:rPr>
              <w:t>Total financial assets at fair value through other comprehensive income</w:t>
            </w:r>
            <w:bookmarkEnd w:id="1097"/>
          </w:p>
        </w:tc>
        <w:tc>
          <w:tcPr>
            <w:tcW w:w="1134" w:type="dxa"/>
            <w:tcBorders>
              <w:top w:val="single" w:sz="12" w:space="0" w:color="auto"/>
              <w:left w:val="nil"/>
              <w:bottom w:val="single" w:sz="12" w:space="0" w:color="auto"/>
              <w:right w:val="nil"/>
            </w:tcBorders>
            <w:vAlign w:val="bottom"/>
          </w:tcPr>
          <w:p w14:paraId="114C9434" w14:textId="5642CCA1" w:rsidR="00AA2686" w:rsidRPr="00AA2686" w:rsidRDefault="00AA2686" w:rsidP="00AA2686">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AA2686">
              <w:rPr>
                <w:rFonts w:ascii="Arial" w:eastAsia="Calibri" w:hAnsi="Arial" w:cs="Arial"/>
                <w:b/>
                <w:color w:val="000000"/>
                <w:spacing w:val="-2"/>
                <w:sz w:val="17"/>
                <w:szCs w:val="17"/>
                <w:lang w:val="hr-HR" w:eastAsia="hr-HR"/>
              </w:rPr>
              <w:t xml:space="preserve"> 446,726 </w:t>
            </w:r>
          </w:p>
        </w:tc>
        <w:tc>
          <w:tcPr>
            <w:tcW w:w="1134" w:type="dxa"/>
            <w:tcBorders>
              <w:top w:val="single" w:sz="12" w:space="0" w:color="auto"/>
              <w:left w:val="nil"/>
              <w:bottom w:val="single" w:sz="12" w:space="0" w:color="auto"/>
              <w:right w:val="nil"/>
            </w:tcBorders>
            <w:vAlign w:val="bottom"/>
          </w:tcPr>
          <w:p w14:paraId="41DE4703" w14:textId="5BB11667" w:rsidR="00AA2686" w:rsidRPr="00AA2686" w:rsidRDefault="00AA2686" w:rsidP="00AA2686">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AA2686">
              <w:rPr>
                <w:rFonts w:ascii="Arial" w:eastAsia="Calibri" w:hAnsi="Arial" w:cs="Arial"/>
                <w:b/>
                <w:color w:val="000000"/>
                <w:spacing w:val="-2"/>
                <w:sz w:val="17"/>
                <w:szCs w:val="17"/>
                <w:lang w:val="hr-HR" w:eastAsia="hr-HR"/>
              </w:rPr>
              <w:t xml:space="preserve"> 8,546 </w:t>
            </w:r>
          </w:p>
        </w:tc>
        <w:tc>
          <w:tcPr>
            <w:tcW w:w="1134" w:type="dxa"/>
            <w:tcBorders>
              <w:top w:val="single" w:sz="12" w:space="0" w:color="auto"/>
              <w:left w:val="nil"/>
              <w:bottom w:val="single" w:sz="12" w:space="0" w:color="auto"/>
              <w:right w:val="nil"/>
            </w:tcBorders>
            <w:vAlign w:val="bottom"/>
          </w:tcPr>
          <w:p w14:paraId="075719CE" w14:textId="33B5460F" w:rsidR="00AA2686" w:rsidRPr="00AA2686" w:rsidRDefault="00AA2686" w:rsidP="00AA2686">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AA2686">
              <w:rPr>
                <w:rFonts w:ascii="Arial" w:eastAsia="Calibri" w:hAnsi="Arial" w:cs="Arial"/>
                <w:b/>
                <w:color w:val="000000"/>
                <w:spacing w:val="-2"/>
                <w:sz w:val="17"/>
                <w:szCs w:val="17"/>
                <w:lang w:val="hr-HR" w:eastAsia="hr-HR"/>
              </w:rPr>
              <w:t xml:space="preserve"> 202 </w:t>
            </w:r>
          </w:p>
        </w:tc>
      </w:tr>
      <w:tr w:rsidR="00AA2686" w:rsidRPr="00587444" w14:paraId="6571601D" w14:textId="77777777" w:rsidTr="00AB311B">
        <w:trPr>
          <w:trHeight w:hRule="exact" w:val="283"/>
          <w:jc w:val="center"/>
        </w:trPr>
        <w:tc>
          <w:tcPr>
            <w:tcW w:w="6066" w:type="dxa"/>
            <w:vAlign w:val="bottom"/>
          </w:tcPr>
          <w:p w14:paraId="562DB26D" w14:textId="2E29F487" w:rsidR="00AA2686" w:rsidRPr="00AB311B" w:rsidRDefault="00AA2686" w:rsidP="00AA2686">
            <w:pPr>
              <w:tabs>
                <w:tab w:val="right" w:pos="1202"/>
              </w:tabs>
              <w:suppressAutoHyphens w:val="0"/>
              <w:autoSpaceDN/>
              <w:outlineLvl w:val="0"/>
              <w:rPr>
                <w:rFonts w:ascii="Arial" w:hAnsi="Arial" w:cs="Arial"/>
                <w:b/>
                <w:sz w:val="17"/>
                <w:szCs w:val="17"/>
                <w:highlight w:val="yellow"/>
              </w:rPr>
            </w:pPr>
            <w:r w:rsidRPr="007547D6">
              <w:rPr>
                <w:rFonts w:ascii="Arial" w:eastAsia="Calibri" w:hAnsi="Arial" w:cs="Arial"/>
                <w:b/>
                <w:color w:val="000000"/>
                <w:sz w:val="17"/>
                <w:szCs w:val="17"/>
                <w:lang w:val="hr-HR"/>
              </w:rPr>
              <w:t xml:space="preserve">Derivative financial </w:t>
            </w:r>
            <w:r>
              <w:rPr>
                <w:rFonts w:ascii="Arial" w:eastAsia="Calibri" w:hAnsi="Arial" w:cs="Arial"/>
                <w:b/>
                <w:color w:val="000000"/>
                <w:sz w:val="17"/>
                <w:szCs w:val="17"/>
                <w:lang w:val="hr-HR"/>
              </w:rPr>
              <w:t>l</w:t>
            </w:r>
            <w:r w:rsidRPr="007547D6">
              <w:rPr>
                <w:rFonts w:ascii="Arial" w:eastAsia="Calibri" w:hAnsi="Arial" w:cs="Arial"/>
                <w:b/>
                <w:color w:val="000000"/>
                <w:sz w:val="17"/>
                <w:szCs w:val="17"/>
                <w:lang w:val="hr-HR"/>
              </w:rPr>
              <w:t>iabilities</w:t>
            </w:r>
          </w:p>
        </w:tc>
        <w:tc>
          <w:tcPr>
            <w:tcW w:w="1134" w:type="dxa"/>
            <w:tcBorders>
              <w:top w:val="single" w:sz="12" w:space="0" w:color="auto"/>
              <w:left w:val="nil"/>
              <w:bottom w:val="single" w:sz="4" w:space="0" w:color="auto"/>
              <w:right w:val="nil"/>
            </w:tcBorders>
            <w:vAlign w:val="bottom"/>
          </w:tcPr>
          <w:p w14:paraId="3222ED25" w14:textId="77777777" w:rsidR="00AA2686" w:rsidRPr="00AA2686" w:rsidRDefault="00AA2686" w:rsidP="00AA2686">
            <w:pPr>
              <w:tabs>
                <w:tab w:val="right" w:pos="1202"/>
              </w:tabs>
              <w:suppressAutoHyphens w:val="0"/>
              <w:autoSpaceDN/>
              <w:jc w:val="right"/>
              <w:outlineLvl w:val="0"/>
              <w:rPr>
                <w:rFonts w:ascii="Arial" w:eastAsia="Calibri" w:hAnsi="Arial" w:cs="Arial"/>
                <w:b/>
                <w:bCs/>
                <w:color w:val="000000"/>
                <w:spacing w:val="-2"/>
                <w:sz w:val="17"/>
                <w:szCs w:val="17"/>
                <w:lang w:val="hr-HR"/>
              </w:rPr>
            </w:pPr>
          </w:p>
        </w:tc>
        <w:tc>
          <w:tcPr>
            <w:tcW w:w="1134" w:type="dxa"/>
            <w:tcBorders>
              <w:top w:val="single" w:sz="12" w:space="0" w:color="auto"/>
              <w:left w:val="nil"/>
              <w:bottom w:val="single" w:sz="4" w:space="0" w:color="auto"/>
              <w:right w:val="nil"/>
            </w:tcBorders>
            <w:vAlign w:val="bottom"/>
          </w:tcPr>
          <w:p w14:paraId="00F06D5A" w14:textId="77777777" w:rsidR="00AA2686" w:rsidRPr="00AA2686" w:rsidRDefault="00AA2686" w:rsidP="00AA2686">
            <w:pPr>
              <w:tabs>
                <w:tab w:val="right" w:pos="1202"/>
              </w:tabs>
              <w:suppressAutoHyphens w:val="0"/>
              <w:autoSpaceDN/>
              <w:jc w:val="right"/>
              <w:outlineLvl w:val="0"/>
              <w:rPr>
                <w:rFonts w:ascii="Arial" w:eastAsia="Calibri" w:hAnsi="Arial" w:cs="Arial"/>
                <w:b/>
                <w:bCs/>
                <w:color w:val="000000"/>
                <w:spacing w:val="-2"/>
                <w:sz w:val="17"/>
                <w:szCs w:val="17"/>
                <w:lang w:val="hr-HR"/>
              </w:rPr>
            </w:pPr>
          </w:p>
        </w:tc>
        <w:tc>
          <w:tcPr>
            <w:tcW w:w="1134" w:type="dxa"/>
            <w:tcBorders>
              <w:top w:val="single" w:sz="12" w:space="0" w:color="auto"/>
              <w:left w:val="nil"/>
              <w:bottom w:val="single" w:sz="4" w:space="0" w:color="auto"/>
              <w:right w:val="nil"/>
            </w:tcBorders>
            <w:vAlign w:val="bottom"/>
          </w:tcPr>
          <w:p w14:paraId="229FBF0F" w14:textId="77777777" w:rsidR="00AA2686" w:rsidRPr="00AA2686" w:rsidRDefault="00AA2686" w:rsidP="00AA2686">
            <w:pPr>
              <w:tabs>
                <w:tab w:val="right" w:pos="1202"/>
              </w:tabs>
              <w:suppressAutoHyphens w:val="0"/>
              <w:autoSpaceDN/>
              <w:jc w:val="right"/>
              <w:outlineLvl w:val="0"/>
              <w:rPr>
                <w:rFonts w:ascii="Arial" w:eastAsia="Calibri" w:hAnsi="Arial" w:cs="Arial"/>
                <w:b/>
                <w:bCs/>
                <w:color w:val="000000"/>
                <w:spacing w:val="-2"/>
                <w:sz w:val="17"/>
                <w:szCs w:val="17"/>
                <w:lang w:val="hr-HR"/>
              </w:rPr>
            </w:pPr>
          </w:p>
        </w:tc>
      </w:tr>
      <w:tr w:rsidR="00AA2686" w:rsidRPr="00587444" w14:paraId="0CE4FE16" w14:textId="77777777" w:rsidTr="00AB311B">
        <w:trPr>
          <w:trHeight w:hRule="exact" w:val="283"/>
          <w:jc w:val="center"/>
        </w:trPr>
        <w:tc>
          <w:tcPr>
            <w:tcW w:w="6066" w:type="dxa"/>
            <w:vAlign w:val="bottom"/>
          </w:tcPr>
          <w:p w14:paraId="5D63C232" w14:textId="7FF9C120" w:rsidR="00AA2686" w:rsidRPr="00AB311B" w:rsidRDefault="00AA2686" w:rsidP="00AA2686">
            <w:pPr>
              <w:tabs>
                <w:tab w:val="right" w:pos="1202"/>
              </w:tabs>
              <w:suppressAutoHyphens w:val="0"/>
              <w:autoSpaceDN/>
              <w:outlineLvl w:val="0"/>
              <w:rPr>
                <w:rFonts w:ascii="Arial" w:hAnsi="Arial" w:cs="Arial"/>
                <w:b/>
                <w:sz w:val="17"/>
                <w:szCs w:val="17"/>
                <w:highlight w:val="yellow"/>
              </w:rPr>
            </w:pPr>
            <w:r w:rsidRPr="007547D6">
              <w:rPr>
                <w:rFonts w:ascii="Arial" w:eastAsia="Calibri" w:hAnsi="Arial" w:cs="Arial"/>
                <w:bCs/>
                <w:color w:val="000000"/>
                <w:sz w:val="17"/>
                <w:szCs w:val="17"/>
                <w:lang w:val="hr-HR"/>
              </w:rPr>
              <w:t>FX swap</w:t>
            </w:r>
          </w:p>
        </w:tc>
        <w:tc>
          <w:tcPr>
            <w:tcW w:w="1134" w:type="dxa"/>
            <w:tcBorders>
              <w:top w:val="single" w:sz="4" w:space="0" w:color="auto"/>
              <w:left w:val="nil"/>
              <w:bottom w:val="single" w:sz="12" w:space="0" w:color="auto"/>
              <w:right w:val="nil"/>
            </w:tcBorders>
            <w:vAlign w:val="bottom"/>
          </w:tcPr>
          <w:p w14:paraId="571DE3E9" w14:textId="4C4D82B8" w:rsidR="00AA2686" w:rsidRPr="00AA2686" w:rsidRDefault="00AA2686" w:rsidP="00AA2686">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AA2686">
              <w:rPr>
                <w:rFonts w:ascii="Arial" w:eastAsia="Calibri" w:hAnsi="Arial" w:cs="Arial"/>
                <w:b/>
                <w:color w:val="000000"/>
                <w:spacing w:val="-2"/>
                <w:sz w:val="17"/>
                <w:szCs w:val="17"/>
                <w:lang w:val="hr-HR" w:eastAsia="hr-HR"/>
              </w:rPr>
              <w:t>-</w:t>
            </w:r>
          </w:p>
        </w:tc>
        <w:tc>
          <w:tcPr>
            <w:tcW w:w="1134" w:type="dxa"/>
            <w:tcBorders>
              <w:top w:val="single" w:sz="4" w:space="0" w:color="auto"/>
              <w:left w:val="nil"/>
              <w:bottom w:val="single" w:sz="12" w:space="0" w:color="auto"/>
              <w:right w:val="nil"/>
            </w:tcBorders>
            <w:vAlign w:val="bottom"/>
          </w:tcPr>
          <w:p w14:paraId="30BD4321" w14:textId="549C9B71" w:rsidR="00AA2686" w:rsidRPr="00AA2686" w:rsidRDefault="00AA2686" w:rsidP="00AA2686">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AA2686">
              <w:rPr>
                <w:rFonts w:ascii="Arial" w:eastAsia="Calibri" w:hAnsi="Arial" w:cs="Arial"/>
                <w:b/>
                <w:color w:val="000000"/>
                <w:spacing w:val="-2"/>
                <w:sz w:val="17"/>
                <w:szCs w:val="17"/>
                <w:lang w:val="hr-HR" w:eastAsia="hr-HR"/>
              </w:rPr>
              <w:t>14</w:t>
            </w:r>
          </w:p>
        </w:tc>
        <w:tc>
          <w:tcPr>
            <w:tcW w:w="1134" w:type="dxa"/>
            <w:tcBorders>
              <w:top w:val="single" w:sz="4" w:space="0" w:color="auto"/>
              <w:left w:val="nil"/>
              <w:bottom w:val="single" w:sz="12" w:space="0" w:color="auto"/>
              <w:right w:val="nil"/>
            </w:tcBorders>
            <w:vAlign w:val="bottom"/>
          </w:tcPr>
          <w:p w14:paraId="67C50886" w14:textId="17042CA6" w:rsidR="00AA2686" w:rsidRPr="00AA2686" w:rsidRDefault="00AA2686" w:rsidP="00AA2686">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AA2686">
              <w:rPr>
                <w:rFonts w:ascii="Arial" w:eastAsia="Calibri" w:hAnsi="Arial" w:cs="Arial"/>
                <w:b/>
                <w:color w:val="000000"/>
                <w:spacing w:val="-2"/>
                <w:sz w:val="17"/>
                <w:szCs w:val="17"/>
                <w:lang w:val="hr-HR" w:eastAsia="hr-HR"/>
              </w:rPr>
              <w:t>-</w:t>
            </w:r>
          </w:p>
        </w:tc>
      </w:tr>
      <w:tr w:rsidR="00AA2686" w:rsidRPr="00587444" w14:paraId="4FE87514" w14:textId="77777777" w:rsidTr="00AB311B">
        <w:trPr>
          <w:trHeight w:hRule="exact" w:val="283"/>
          <w:jc w:val="center"/>
        </w:trPr>
        <w:tc>
          <w:tcPr>
            <w:tcW w:w="6066" w:type="dxa"/>
            <w:vAlign w:val="bottom"/>
          </w:tcPr>
          <w:p w14:paraId="78A5AA95" w14:textId="0B6FF00B" w:rsidR="00AA2686" w:rsidRPr="00AB311B" w:rsidRDefault="00AA2686" w:rsidP="00AA2686">
            <w:pPr>
              <w:tabs>
                <w:tab w:val="right" w:pos="1202"/>
              </w:tabs>
              <w:suppressAutoHyphens w:val="0"/>
              <w:autoSpaceDN/>
              <w:outlineLvl w:val="0"/>
              <w:rPr>
                <w:rFonts w:ascii="Arial" w:hAnsi="Arial" w:cs="Arial"/>
                <w:b/>
                <w:sz w:val="17"/>
                <w:szCs w:val="17"/>
                <w:highlight w:val="yellow"/>
              </w:rPr>
            </w:pPr>
            <w:r w:rsidRPr="007547D6">
              <w:rPr>
                <w:rFonts w:ascii="Arial" w:eastAsia="Calibri" w:hAnsi="Arial" w:cs="Arial"/>
                <w:b/>
                <w:color w:val="000000"/>
                <w:sz w:val="17"/>
                <w:szCs w:val="17"/>
                <w:lang w:val="hr-HR"/>
              </w:rPr>
              <w:t xml:space="preserve">Total </w:t>
            </w:r>
            <w:r>
              <w:rPr>
                <w:rFonts w:ascii="Arial" w:eastAsia="Calibri" w:hAnsi="Arial" w:cs="Arial"/>
                <w:b/>
                <w:color w:val="000000"/>
                <w:sz w:val="17"/>
                <w:szCs w:val="17"/>
                <w:lang w:val="hr-HR"/>
              </w:rPr>
              <w:t>l</w:t>
            </w:r>
            <w:r w:rsidRPr="007547D6">
              <w:rPr>
                <w:rFonts w:ascii="Arial" w:eastAsia="Calibri" w:hAnsi="Arial" w:cs="Arial"/>
                <w:b/>
                <w:color w:val="000000"/>
                <w:sz w:val="17"/>
                <w:szCs w:val="17"/>
                <w:lang w:val="hr-HR"/>
              </w:rPr>
              <w:t>iabilities</w:t>
            </w:r>
          </w:p>
        </w:tc>
        <w:tc>
          <w:tcPr>
            <w:tcW w:w="1134" w:type="dxa"/>
            <w:tcBorders>
              <w:top w:val="single" w:sz="12" w:space="0" w:color="auto"/>
              <w:left w:val="nil"/>
              <w:bottom w:val="single" w:sz="12" w:space="0" w:color="auto"/>
              <w:right w:val="nil"/>
            </w:tcBorders>
            <w:vAlign w:val="bottom"/>
          </w:tcPr>
          <w:p w14:paraId="068E1F2D" w14:textId="163193AE" w:rsidR="00AA2686" w:rsidRPr="00AA2686" w:rsidRDefault="00AA2686" w:rsidP="00AA2686">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AA2686">
              <w:rPr>
                <w:rFonts w:ascii="Arial" w:eastAsia="Calibri" w:hAnsi="Arial" w:cs="Arial"/>
                <w:b/>
                <w:color w:val="000000"/>
                <w:spacing w:val="-2"/>
                <w:sz w:val="17"/>
                <w:szCs w:val="17"/>
                <w:lang w:val="hr-HR" w:eastAsia="hr-HR"/>
              </w:rPr>
              <w:t>-</w:t>
            </w:r>
          </w:p>
        </w:tc>
        <w:tc>
          <w:tcPr>
            <w:tcW w:w="1134" w:type="dxa"/>
            <w:tcBorders>
              <w:top w:val="single" w:sz="12" w:space="0" w:color="auto"/>
              <w:left w:val="nil"/>
              <w:bottom w:val="single" w:sz="12" w:space="0" w:color="auto"/>
              <w:right w:val="nil"/>
            </w:tcBorders>
            <w:vAlign w:val="bottom"/>
          </w:tcPr>
          <w:p w14:paraId="154EBD5E" w14:textId="06FB369B" w:rsidR="00AA2686" w:rsidRPr="00AA2686" w:rsidRDefault="00AA2686" w:rsidP="00AA2686">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AA2686">
              <w:rPr>
                <w:rFonts w:ascii="Arial" w:eastAsia="Calibri" w:hAnsi="Arial" w:cs="Arial"/>
                <w:b/>
                <w:color w:val="000000"/>
                <w:spacing w:val="-2"/>
                <w:sz w:val="17"/>
                <w:szCs w:val="17"/>
                <w:lang w:val="hr-HR" w:eastAsia="hr-HR"/>
              </w:rPr>
              <w:t>14</w:t>
            </w:r>
          </w:p>
        </w:tc>
        <w:tc>
          <w:tcPr>
            <w:tcW w:w="1134" w:type="dxa"/>
            <w:tcBorders>
              <w:top w:val="single" w:sz="12" w:space="0" w:color="auto"/>
              <w:left w:val="nil"/>
              <w:bottom w:val="single" w:sz="12" w:space="0" w:color="auto"/>
              <w:right w:val="nil"/>
            </w:tcBorders>
            <w:vAlign w:val="bottom"/>
          </w:tcPr>
          <w:p w14:paraId="08C38596" w14:textId="6E6A9B38" w:rsidR="00AA2686" w:rsidRPr="00AA2686" w:rsidRDefault="00AA2686" w:rsidP="00AA2686">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AA2686">
              <w:rPr>
                <w:rFonts w:ascii="Arial" w:eastAsia="Calibri" w:hAnsi="Arial" w:cs="Arial"/>
                <w:b/>
                <w:color w:val="000000"/>
                <w:spacing w:val="-2"/>
                <w:sz w:val="17"/>
                <w:szCs w:val="17"/>
                <w:lang w:val="hr-HR" w:eastAsia="hr-HR"/>
              </w:rPr>
              <w:t>-</w:t>
            </w:r>
          </w:p>
        </w:tc>
      </w:tr>
    </w:tbl>
    <w:p w14:paraId="39307852" w14:textId="5F90AE06" w:rsidR="00587444" w:rsidRPr="0087261E" w:rsidRDefault="006A6BFB" w:rsidP="00BA7A00">
      <w:pPr>
        <w:tabs>
          <w:tab w:val="left" w:pos="8930"/>
        </w:tabs>
        <w:autoSpaceDE w:val="0"/>
        <w:spacing w:before="100"/>
        <w:jc w:val="both"/>
        <w:rPr>
          <w:rFonts w:ascii="Arial" w:eastAsia="Calibri" w:hAnsi="Arial" w:cs="Arial"/>
          <w:color w:val="000000"/>
          <w:sz w:val="19"/>
          <w:szCs w:val="19"/>
          <w:lang w:val="en-GB"/>
        </w:rPr>
      </w:pPr>
      <w:r w:rsidRPr="0087261E">
        <w:rPr>
          <w:rFonts w:ascii="Arial" w:eastAsia="Calibri" w:hAnsi="Arial" w:cs="Arial"/>
          <w:color w:val="000000"/>
          <w:sz w:val="19"/>
          <w:szCs w:val="19"/>
          <w:lang w:val="en-GB"/>
        </w:rPr>
        <w:t>Treasury bills of the Ministry of Finance are presented at level 1 of the fair value hierarchy using the quoted purchase (“bid”) prices on Bloomberg, and the market quoted price is applied as a valuation technique.</w:t>
      </w:r>
      <w:r w:rsidR="00587444" w:rsidRPr="0087261E">
        <w:rPr>
          <w:rFonts w:ascii="Arial" w:eastAsia="Calibri" w:hAnsi="Arial" w:cs="Arial"/>
          <w:color w:val="000000"/>
          <w:sz w:val="19"/>
          <w:szCs w:val="19"/>
          <w:lang w:val="en-GB"/>
        </w:rPr>
        <w:t xml:space="preserve"> </w:t>
      </w:r>
    </w:p>
    <w:p w14:paraId="62506D00" w14:textId="339D63E6" w:rsidR="00587444" w:rsidRPr="0087261E" w:rsidRDefault="00587444" w:rsidP="00BA7A00">
      <w:pPr>
        <w:tabs>
          <w:tab w:val="left" w:pos="8930"/>
        </w:tabs>
        <w:suppressAutoHyphens w:val="0"/>
        <w:autoSpaceDE w:val="0"/>
        <w:spacing w:before="100"/>
        <w:jc w:val="both"/>
        <w:rPr>
          <w:rFonts w:ascii="Arial" w:eastAsia="Calibri" w:hAnsi="Arial" w:cs="Arial"/>
          <w:color w:val="000000"/>
          <w:sz w:val="19"/>
          <w:szCs w:val="19"/>
          <w:lang w:val="en-GB"/>
        </w:rPr>
      </w:pPr>
      <w:r w:rsidRPr="0087261E">
        <w:rPr>
          <w:rFonts w:ascii="Arial" w:hAnsi="Arial" w:cs="Arial"/>
          <w:spacing w:val="-3"/>
          <w:sz w:val="19"/>
          <w:szCs w:val="19"/>
        </w:rPr>
        <w:t>Debt Instruments: Corporate Bonds were classified within Level 3 of the fair value hierarchy</w:t>
      </w:r>
      <w:r w:rsidR="00251637">
        <w:rPr>
          <w:rFonts w:ascii="Arial" w:hAnsi="Arial" w:cs="Arial"/>
          <w:spacing w:val="-3"/>
          <w:sz w:val="19"/>
          <w:szCs w:val="19"/>
        </w:rPr>
        <w:t>.</w:t>
      </w:r>
      <w:r w:rsidRPr="0087261E">
        <w:rPr>
          <w:rFonts w:ascii="Arial" w:hAnsi="Arial" w:cs="Arial"/>
          <w:spacing w:val="-3"/>
          <w:sz w:val="19"/>
          <w:szCs w:val="19"/>
        </w:rPr>
        <w:t xml:space="preserve"> The valuation technique used was the method of the discounted cash flows based on market interest rates, spread linked to internal credit-rating and internally determined spread linked to financial instrument liquidity</w:t>
      </w:r>
      <w:r w:rsidR="00251637">
        <w:rPr>
          <w:rFonts w:ascii="Arial" w:hAnsi="Arial" w:cs="Arial"/>
          <w:spacing w:val="-3"/>
          <w:sz w:val="19"/>
          <w:szCs w:val="19"/>
        </w:rPr>
        <w:t>.</w:t>
      </w:r>
    </w:p>
    <w:p w14:paraId="5DD9994C" w14:textId="77777777" w:rsidR="0066534B" w:rsidRPr="0087261E" w:rsidRDefault="0066534B" w:rsidP="00BA7A00">
      <w:pPr>
        <w:spacing w:before="100"/>
        <w:jc w:val="both"/>
        <w:rPr>
          <w:rFonts w:ascii="Arial" w:hAnsi="Arial" w:cs="Arial"/>
          <w:sz w:val="19"/>
          <w:szCs w:val="19"/>
          <w:lang w:val="en-GB"/>
        </w:rPr>
      </w:pPr>
      <w:r w:rsidRPr="0087261E">
        <w:rPr>
          <w:rFonts w:ascii="Arial" w:hAnsi="Arial" w:cs="Arial"/>
          <w:sz w:val="19"/>
          <w:szCs w:val="19"/>
          <w:lang w:val="en-GB"/>
        </w:rPr>
        <w:t>OTC FX swap is not quoted in the active market, and its price is calculated in accordance with the generally accepted model using current market parameters derived from the foreign exchange spot rate and the difference in interest rates of the contracted maturity for the foreign currencies that are the subject matter of the contract.</w:t>
      </w:r>
    </w:p>
    <w:p w14:paraId="054C9FC3" w14:textId="77A0545B" w:rsidR="00BA7A00" w:rsidRDefault="0066534B" w:rsidP="00BA7A00">
      <w:pPr>
        <w:spacing w:before="100"/>
        <w:jc w:val="both"/>
        <w:rPr>
          <w:rFonts w:ascii="Arial" w:hAnsi="Arial" w:cs="Arial"/>
          <w:sz w:val="19"/>
          <w:szCs w:val="19"/>
          <w:lang w:val="en-GB"/>
        </w:rPr>
        <w:sectPr w:rsidR="00BA7A00" w:rsidSect="00D337C5">
          <w:pgSz w:w="11907" w:h="16840" w:code="9"/>
          <w:pgMar w:top="1418" w:right="1134" w:bottom="1134" w:left="1418" w:header="851" w:footer="851" w:gutter="0"/>
          <w:cols w:space="720"/>
          <w:noEndnote/>
        </w:sectPr>
      </w:pPr>
      <w:r w:rsidRPr="0087261E">
        <w:rPr>
          <w:rFonts w:ascii="Arial" w:hAnsi="Arial" w:cs="Arial"/>
          <w:sz w:val="19"/>
          <w:szCs w:val="19"/>
          <w:lang w:val="en-GB"/>
        </w:rPr>
        <w:t xml:space="preserve"> </w:t>
      </w:r>
    </w:p>
    <w:p w14:paraId="0CD2120E" w14:textId="77777777" w:rsidR="00587444" w:rsidRPr="0087261E" w:rsidRDefault="00587444" w:rsidP="00587444">
      <w:pPr>
        <w:keepNext/>
        <w:suppressAutoHyphens w:val="0"/>
        <w:autoSpaceDN/>
        <w:ind w:left="709" w:hanging="709"/>
        <w:jc w:val="both"/>
        <w:rPr>
          <w:rFonts w:ascii="Arial" w:hAnsi="Arial" w:cs="Arial"/>
          <w:b/>
          <w:bCs/>
          <w:spacing w:val="-3"/>
          <w:sz w:val="19"/>
          <w:szCs w:val="19"/>
          <w:lang w:val="en-GB"/>
        </w:rPr>
      </w:pPr>
    </w:p>
    <w:p w14:paraId="720B4BC5" w14:textId="15BB5B5E"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9A776A">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(continued)</w:t>
      </w:r>
    </w:p>
    <w:p w14:paraId="3666B69C"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1D7843D5" w14:textId="1D267863"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9A776A">
        <w:rPr>
          <w:rFonts w:ascii="Arial" w:hAnsi="Arial" w:cs="Arial"/>
          <w:b/>
          <w:bCs/>
          <w:spacing w:val="-3"/>
          <w:sz w:val="20"/>
          <w:szCs w:val="20"/>
          <w:lang w:val="en-GB"/>
        </w:rPr>
        <w:t>.</w:t>
      </w:r>
      <w:r w:rsidRPr="00587444">
        <w:rPr>
          <w:rFonts w:ascii="Arial" w:hAnsi="Arial" w:cs="Arial"/>
          <w:b/>
          <w:bCs/>
          <w:spacing w:val="-3"/>
          <w:sz w:val="20"/>
          <w:szCs w:val="20"/>
          <w:lang w:val="en-GB"/>
        </w:rPr>
        <w:t>1</w:t>
      </w:r>
      <w:r w:rsidR="009A776A">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initially recognized and measured at fair value (continued)</w:t>
      </w:r>
    </w:p>
    <w:p w14:paraId="29CF0EF5"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34E2549A" w14:textId="77777777" w:rsidR="00587444" w:rsidRPr="00587444" w:rsidRDefault="00587444" w:rsidP="00587444">
      <w:pPr>
        <w:suppressAutoHyphens w:val="0"/>
        <w:autoSpaceDN/>
        <w:ind w:right="-1"/>
        <w:jc w:val="both"/>
        <w:rPr>
          <w:rFonts w:ascii="Arial" w:eastAsia="Calibri" w:hAnsi="Arial" w:cs="Arial"/>
          <w:sz w:val="20"/>
          <w:szCs w:val="20"/>
          <w:lang w:val="en-GB"/>
        </w:rPr>
      </w:pPr>
    </w:p>
    <w:p w14:paraId="69D45A2E" w14:textId="77777777" w:rsidR="00587444" w:rsidRPr="00587444" w:rsidRDefault="00587444" w:rsidP="00587444">
      <w:pPr>
        <w:suppressAutoHyphens w:val="0"/>
        <w:autoSpaceDN/>
        <w:ind w:right="-1"/>
        <w:jc w:val="both"/>
        <w:rPr>
          <w:rFonts w:ascii="Arial" w:eastAsia="Calibri" w:hAnsi="Arial" w:cs="Arial"/>
          <w:sz w:val="20"/>
          <w:szCs w:val="20"/>
          <w:lang w:val="en-GB"/>
        </w:rPr>
      </w:pPr>
    </w:p>
    <w:tbl>
      <w:tblPr>
        <w:tblW w:w="9468" w:type="dxa"/>
        <w:jc w:val="center"/>
        <w:tblLayout w:type="fixed"/>
        <w:tblCellMar>
          <w:left w:w="122" w:type="dxa"/>
          <w:right w:w="122" w:type="dxa"/>
        </w:tblCellMar>
        <w:tblLook w:val="0000" w:firstRow="0" w:lastRow="0" w:firstColumn="0" w:lastColumn="0" w:noHBand="0" w:noVBand="0"/>
      </w:tblPr>
      <w:tblGrid>
        <w:gridCol w:w="6066"/>
        <w:gridCol w:w="1134"/>
        <w:gridCol w:w="1134"/>
        <w:gridCol w:w="1134"/>
      </w:tblGrid>
      <w:tr w:rsidR="00362DC5" w:rsidRPr="00587444" w14:paraId="51B8B7D7" w14:textId="77777777" w:rsidTr="0033520E">
        <w:trPr>
          <w:trHeight w:val="233"/>
          <w:jc w:val="center"/>
        </w:trPr>
        <w:tc>
          <w:tcPr>
            <w:tcW w:w="6066" w:type="dxa"/>
          </w:tcPr>
          <w:p w14:paraId="48334E20" w14:textId="77777777" w:rsidR="00362DC5" w:rsidRPr="00587444" w:rsidRDefault="00362DC5" w:rsidP="0033520E">
            <w:pPr>
              <w:tabs>
                <w:tab w:val="right" w:pos="1202"/>
              </w:tabs>
              <w:suppressAutoHyphens w:val="0"/>
              <w:autoSpaceDN/>
              <w:outlineLvl w:val="0"/>
              <w:rPr>
                <w:rFonts w:ascii="Arial" w:hAnsi="Arial" w:cs="Arial"/>
                <w:sz w:val="17"/>
                <w:szCs w:val="17"/>
              </w:rPr>
            </w:pPr>
            <w:r w:rsidRPr="00587444">
              <w:rPr>
                <w:rFonts w:ascii="Arial" w:hAnsi="Arial" w:cs="Arial"/>
                <w:b/>
                <w:sz w:val="17"/>
                <w:szCs w:val="17"/>
              </w:rPr>
              <w:t>Group</w:t>
            </w:r>
          </w:p>
        </w:tc>
        <w:tc>
          <w:tcPr>
            <w:tcW w:w="3402" w:type="dxa"/>
            <w:gridSpan w:val="3"/>
          </w:tcPr>
          <w:p w14:paraId="7348FA56" w14:textId="77777777" w:rsidR="00362DC5" w:rsidRPr="00587444" w:rsidRDefault="00362DC5" w:rsidP="0033520E">
            <w:pPr>
              <w:tabs>
                <w:tab w:val="right" w:pos="1202"/>
              </w:tabs>
              <w:suppressAutoHyphens w:val="0"/>
              <w:autoSpaceDN/>
              <w:jc w:val="right"/>
              <w:outlineLvl w:val="0"/>
              <w:rPr>
                <w:rFonts w:ascii="Arial" w:hAnsi="Arial" w:cs="Arial"/>
                <w:b/>
                <w:bCs/>
                <w:sz w:val="17"/>
                <w:szCs w:val="17"/>
              </w:rPr>
            </w:pPr>
            <w:r w:rsidRPr="00587444">
              <w:rPr>
                <w:rFonts w:ascii="Arial" w:hAnsi="Arial" w:cs="Arial"/>
                <w:b/>
                <w:bCs/>
                <w:sz w:val="17"/>
                <w:szCs w:val="17"/>
              </w:rPr>
              <w:t>31 December 202</w:t>
            </w:r>
            <w:r>
              <w:rPr>
                <w:rFonts w:ascii="Arial" w:hAnsi="Arial" w:cs="Arial"/>
                <w:b/>
                <w:bCs/>
                <w:sz w:val="17"/>
                <w:szCs w:val="17"/>
              </w:rPr>
              <w:t>4</w:t>
            </w:r>
          </w:p>
        </w:tc>
      </w:tr>
      <w:tr w:rsidR="00362DC5" w:rsidRPr="00587444" w14:paraId="0380DBEC" w14:textId="77777777" w:rsidTr="0033520E">
        <w:trPr>
          <w:trHeight w:val="238"/>
          <w:jc w:val="center"/>
        </w:trPr>
        <w:tc>
          <w:tcPr>
            <w:tcW w:w="6066" w:type="dxa"/>
            <w:vAlign w:val="bottom"/>
          </w:tcPr>
          <w:p w14:paraId="3671A406" w14:textId="77777777" w:rsidR="00362DC5" w:rsidRPr="00587444" w:rsidRDefault="00362DC5" w:rsidP="0033520E">
            <w:pPr>
              <w:tabs>
                <w:tab w:val="right" w:pos="1202"/>
              </w:tabs>
              <w:suppressAutoHyphens w:val="0"/>
              <w:autoSpaceDN/>
              <w:outlineLvl w:val="0"/>
              <w:rPr>
                <w:rFonts w:ascii="Arial" w:hAnsi="Arial" w:cs="Arial"/>
                <w:spacing w:val="-2"/>
                <w:sz w:val="17"/>
                <w:szCs w:val="17"/>
              </w:rPr>
            </w:pPr>
          </w:p>
        </w:tc>
        <w:tc>
          <w:tcPr>
            <w:tcW w:w="1134" w:type="dxa"/>
            <w:vAlign w:val="bottom"/>
          </w:tcPr>
          <w:p w14:paraId="40AE49C1" w14:textId="77777777" w:rsidR="00362DC5" w:rsidRPr="00587444" w:rsidRDefault="00362DC5" w:rsidP="0033520E">
            <w:pPr>
              <w:tabs>
                <w:tab w:val="right" w:pos="1202"/>
              </w:tabs>
              <w:suppressAutoHyphens w:val="0"/>
              <w:autoSpaceDN/>
              <w:jc w:val="right"/>
              <w:outlineLvl w:val="0"/>
              <w:rPr>
                <w:rFonts w:ascii="Arial" w:hAnsi="Arial" w:cs="Arial"/>
                <w:b/>
                <w:spacing w:val="-2"/>
                <w:sz w:val="17"/>
                <w:szCs w:val="17"/>
              </w:rPr>
            </w:pPr>
            <w:r w:rsidRPr="00587444">
              <w:rPr>
                <w:rFonts w:ascii="Arial" w:hAnsi="Arial" w:cs="Arial"/>
                <w:b/>
                <w:spacing w:val="-2"/>
                <w:sz w:val="17"/>
                <w:szCs w:val="17"/>
              </w:rPr>
              <w:t>Level 1</w:t>
            </w:r>
          </w:p>
        </w:tc>
        <w:tc>
          <w:tcPr>
            <w:tcW w:w="1134" w:type="dxa"/>
            <w:vAlign w:val="bottom"/>
          </w:tcPr>
          <w:p w14:paraId="79504734" w14:textId="77777777" w:rsidR="00362DC5" w:rsidRPr="00587444" w:rsidRDefault="00362DC5" w:rsidP="0033520E">
            <w:pPr>
              <w:tabs>
                <w:tab w:val="right" w:pos="1202"/>
              </w:tabs>
              <w:suppressAutoHyphens w:val="0"/>
              <w:autoSpaceDN/>
              <w:jc w:val="right"/>
              <w:outlineLvl w:val="0"/>
              <w:rPr>
                <w:rFonts w:ascii="Arial" w:hAnsi="Arial" w:cs="Arial"/>
                <w:b/>
                <w:spacing w:val="-2"/>
                <w:sz w:val="17"/>
                <w:szCs w:val="17"/>
              </w:rPr>
            </w:pPr>
            <w:r w:rsidRPr="00587444">
              <w:rPr>
                <w:rFonts w:ascii="Arial" w:hAnsi="Arial" w:cs="Arial"/>
                <w:b/>
                <w:spacing w:val="-2"/>
                <w:sz w:val="17"/>
                <w:szCs w:val="17"/>
              </w:rPr>
              <w:t>Level 2</w:t>
            </w:r>
          </w:p>
        </w:tc>
        <w:tc>
          <w:tcPr>
            <w:tcW w:w="1134" w:type="dxa"/>
            <w:vAlign w:val="bottom"/>
          </w:tcPr>
          <w:p w14:paraId="17C88AC8" w14:textId="77777777" w:rsidR="00362DC5" w:rsidRPr="00587444" w:rsidRDefault="00362DC5" w:rsidP="0033520E">
            <w:pPr>
              <w:tabs>
                <w:tab w:val="right" w:pos="1202"/>
              </w:tabs>
              <w:suppressAutoHyphens w:val="0"/>
              <w:autoSpaceDN/>
              <w:jc w:val="right"/>
              <w:outlineLvl w:val="0"/>
              <w:rPr>
                <w:rFonts w:ascii="Arial" w:hAnsi="Arial" w:cs="Arial"/>
                <w:b/>
                <w:spacing w:val="-2"/>
                <w:sz w:val="17"/>
                <w:szCs w:val="17"/>
              </w:rPr>
            </w:pPr>
            <w:r w:rsidRPr="00587444">
              <w:rPr>
                <w:rFonts w:ascii="Arial" w:hAnsi="Arial" w:cs="Arial"/>
                <w:b/>
                <w:spacing w:val="-2"/>
                <w:sz w:val="17"/>
                <w:szCs w:val="17"/>
              </w:rPr>
              <w:t>Level 3</w:t>
            </w:r>
          </w:p>
        </w:tc>
      </w:tr>
      <w:tr w:rsidR="00362DC5" w:rsidRPr="00587444" w14:paraId="7B4FA57A" w14:textId="77777777" w:rsidTr="0033520E">
        <w:trPr>
          <w:trHeight w:hRule="exact" w:val="205"/>
          <w:jc w:val="center"/>
        </w:trPr>
        <w:tc>
          <w:tcPr>
            <w:tcW w:w="6066" w:type="dxa"/>
            <w:vAlign w:val="bottom"/>
          </w:tcPr>
          <w:p w14:paraId="0181A83B" w14:textId="77777777" w:rsidR="00362DC5" w:rsidRPr="00587444" w:rsidRDefault="00362DC5" w:rsidP="0033520E">
            <w:pPr>
              <w:tabs>
                <w:tab w:val="right" w:pos="1202"/>
              </w:tabs>
              <w:suppressAutoHyphens w:val="0"/>
              <w:autoSpaceDN/>
              <w:outlineLvl w:val="0"/>
              <w:rPr>
                <w:rFonts w:ascii="Arial" w:hAnsi="Arial" w:cs="Arial"/>
                <w:spacing w:val="-2"/>
                <w:sz w:val="17"/>
                <w:szCs w:val="17"/>
              </w:rPr>
            </w:pPr>
          </w:p>
        </w:tc>
        <w:tc>
          <w:tcPr>
            <w:tcW w:w="1134" w:type="dxa"/>
            <w:vAlign w:val="bottom"/>
          </w:tcPr>
          <w:p w14:paraId="661F9B73" w14:textId="77777777" w:rsidR="00362DC5" w:rsidRPr="00587444" w:rsidRDefault="00362DC5" w:rsidP="0033520E">
            <w:pPr>
              <w:tabs>
                <w:tab w:val="right" w:pos="1202"/>
              </w:tabs>
              <w:suppressAutoHyphens w:val="0"/>
              <w:autoSpaceDN/>
              <w:jc w:val="right"/>
              <w:outlineLvl w:val="0"/>
              <w:rPr>
                <w:rFonts w:ascii="Arial" w:hAnsi="Arial" w:cs="Arial"/>
                <w:b/>
                <w:spacing w:val="-2"/>
                <w:sz w:val="17"/>
                <w:szCs w:val="17"/>
              </w:rPr>
            </w:pPr>
            <w:r>
              <w:rPr>
                <w:rFonts w:ascii="Arial" w:hAnsi="Arial" w:cs="Arial"/>
                <w:b/>
                <w:spacing w:val="-2"/>
                <w:sz w:val="17"/>
                <w:szCs w:val="17"/>
              </w:rPr>
              <w:t>EUR</w:t>
            </w:r>
            <w:r w:rsidRPr="00587444">
              <w:rPr>
                <w:rFonts w:ascii="Arial" w:hAnsi="Arial" w:cs="Arial"/>
                <w:b/>
                <w:spacing w:val="-2"/>
                <w:sz w:val="17"/>
                <w:szCs w:val="17"/>
              </w:rPr>
              <w:t xml:space="preserve"> ‘000</w:t>
            </w:r>
          </w:p>
        </w:tc>
        <w:tc>
          <w:tcPr>
            <w:tcW w:w="1134" w:type="dxa"/>
            <w:vAlign w:val="bottom"/>
          </w:tcPr>
          <w:p w14:paraId="659B7793" w14:textId="77777777" w:rsidR="00362DC5" w:rsidRPr="00587444" w:rsidRDefault="00362DC5" w:rsidP="0033520E">
            <w:pPr>
              <w:tabs>
                <w:tab w:val="right" w:pos="1202"/>
              </w:tabs>
              <w:suppressAutoHyphens w:val="0"/>
              <w:autoSpaceDN/>
              <w:jc w:val="right"/>
              <w:outlineLvl w:val="0"/>
              <w:rPr>
                <w:rFonts w:ascii="Arial" w:hAnsi="Arial" w:cs="Arial"/>
                <w:b/>
                <w:spacing w:val="-2"/>
                <w:sz w:val="17"/>
                <w:szCs w:val="17"/>
              </w:rPr>
            </w:pPr>
            <w:r>
              <w:rPr>
                <w:rFonts w:ascii="Arial" w:hAnsi="Arial" w:cs="Arial"/>
                <w:b/>
                <w:spacing w:val="-2"/>
                <w:sz w:val="17"/>
                <w:szCs w:val="17"/>
              </w:rPr>
              <w:t>EUR</w:t>
            </w:r>
            <w:r w:rsidRPr="00587444">
              <w:rPr>
                <w:rFonts w:ascii="Arial" w:hAnsi="Arial" w:cs="Arial"/>
                <w:b/>
                <w:spacing w:val="-2"/>
                <w:sz w:val="17"/>
                <w:szCs w:val="17"/>
              </w:rPr>
              <w:t xml:space="preserve"> ‘000</w:t>
            </w:r>
          </w:p>
        </w:tc>
        <w:tc>
          <w:tcPr>
            <w:tcW w:w="1134" w:type="dxa"/>
            <w:vAlign w:val="bottom"/>
          </w:tcPr>
          <w:p w14:paraId="18471DD1" w14:textId="77777777" w:rsidR="00362DC5" w:rsidRPr="00587444" w:rsidRDefault="00362DC5" w:rsidP="0033520E">
            <w:pPr>
              <w:tabs>
                <w:tab w:val="right" w:pos="1202"/>
              </w:tabs>
              <w:suppressAutoHyphens w:val="0"/>
              <w:autoSpaceDN/>
              <w:jc w:val="right"/>
              <w:outlineLvl w:val="0"/>
              <w:rPr>
                <w:rFonts w:ascii="Arial" w:hAnsi="Arial" w:cs="Arial"/>
                <w:b/>
                <w:spacing w:val="-2"/>
                <w:sz w:val="17"/>
                <w:szCs w:val="17"/>
              </w:rPr>
            </w:pPr>
            <w:r>
              <w:rPr>
                <w:rFonts w:ascii="Arial" w:hAnsi="Arial" w:cs="Arial"/>
                <w:b/>
                <w:spacing w:val="-2"/>
                <w:sz w:val="17"/>
                <w:szCs w:val="17"/>
              </w:rPr>
              <w:t>EUR</w:t>
            </w:r>
            <w:r w:rsidRPr="00587444">
              <w:rPr>
                <w:rFonts w:ascii="Arial" w:hAnsi="Arial" w:cs="Arial"/>
                <w:b/>
                <w:spacing w:val="-2"/>
                <w:sz w:val="17"/>
                <w:szCs w:val="17"/>
              </w:rPr>
              <w:t xml:space="preserve"> ‘000</w:t>
            </w:r>
          </w:p>
        </w:tc>
      </w:tr>
      <w:tr w:rsidR="00362DC5" w:rsidRPr="00587444" w14:paraId="05398DF4" w14:textId="77777777" w:rsidTr="0033520E">
        <w:trPr>
          <w:trHeight w:val="232"/>
          <w:jc w:val="center"/>
        </w:trPr>
        <w:tc>
          <w:tcPr>
            <w:tcW w:w="6066" w:type="dxa"/>
            <w:vAlign w:val="bottom"/>
          </w:tcPr>
          <w:p w14:paraId="398C2F42" w14:textId="77777777" w:rsidR="00362DC5" w:rsidRPr="00587444" w:rsidRDefault="00362DC5" w:rsidP="0033520E">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b/>
                <w:sz w:val="17"/>
                <w:szCs w:val="17"/>
              </w:rPr>
              <w:t>Financial assets at fair value through profit or loss:</w:t>
            </w:r>
          </w:p>
        </w:tc>
        <w:tc>
          <w:tcPr>
            <w:tcW w:w="1134" w:type="dxa"/>
            <w:vAlign w:val="bottom"/>
          </w:tcPr>
          <w:p w14:paraId="51FDCD38" w14:textId="77777777" w:rsidR="00362DC5" w:rsidRPr="00587444" w:rsidRDefault="00362DC5" w:rsidP="0033520E">
            <w:pPr>
              <w:tabs>
                <w:tab w:val="right" w:pos="1202"/>
              </w:tabs>
              <w:suppressAutoHyphens w:val="0"/>
              <w:autoSpaceDN/>
              <w:jc w:val="right"/>
              <w:outlineLvl w:val="0"/>
              <w:rPr>
                <w:rFonts w:ascii="Arial" w:hAnsi="Arial" w:cs="Arial"/>
                <w:b/>
                <w:spacing w:val="-2"/>
                <w:sz w:val="17"/>
                <w:szCs w:val="17"/>
              </w:rPr>
            </w:pPr>
          </w:p>
        </w:tc>
        <w:tc>
          <w:tcPr>
            <w:tcW w:w="1134" w:type="dxa"/>
            <w:vAlign w:val="bottom"/>
          </w:tcPr>
          <w:p w14:paraId="10B6B9CF" w14:textId="77777777" w:rsidR="00362DC5" w:rsidRPr="00587444" w:rsidRDefault="00362DC5" w:rsidP="0033520E">
            <w:pPr>
              <w:tabs>
                <w:tab w:val="right" w:pos="1202"/>
              </w:tabs>
              <w:suppressAutoHyphens w:val="0"/>
              <w:autoSpaceDN/>
              <w:jc w:val="right"/>
              <w:outlineLvl w:val="0"/>
              <w:rPr>
                <w:rFonts w:ascii="Arial" w:hAnsi="Arial" w:cs="Arial"/>
                <w:b/>
                <w:spacing w:val="-2"/>
                <w:sz w:val="17"/>
                <w:szCs w:val="17"/>
              </w:rPr>
            </w:pPr>
          </w:p>
        </w:tc>
        <w:tc>
          <w:tcPr>
            <w:tcW w:w="1134" w:type="dxa"/>
            <w:vAlign w:val="bottom"/>
          </w:tcPr>
          <w:p w14:paraId="4D02F338" w14:textId="77777777" w:rsidR="00362DC5" w:rsidRPr="00587444" w:rsidRDefault="00362DC5" w:rsidP="0033520E">
            <w:pPr>
              <w:tabs>
                <w:tab w:val="right" w:pos="1202"/>
              </w:tabs>
              <w:suppressAutoHyphens w:val="0"/>
              <w:autoSpaceDN/>
              <w:jc w:val="right"/>
              <w:outlineLvl w:val="0"/>
              <w:rPr>
                <w:rFonts w:ascii="Arial" w:hAnsi="Arial" w:cs="Arial"/>
                <w:b/>
                <w:spacing w:val="-2"/>
                <w:sz w:val="17"/>
                <w:szCs w:val="17"/>
              </w:rPr>
            </w:pPr>
          </w:p>
        </w:tc>
      </w:tr>
      <w:tr w:rsidR="00362DC5" w:rsidRPr="00587444" w14:paraId="7D195991" w14:textId="77777777" w:rsidTr="0033520E">
        <w:trPr>
          <w:trHeight w:val="230"/>
          <w:jc w:val="center"/>
        </w:trPr>
        <w:tc>
          <w:tcPr>
            <w:tcW w:w="6066" w:type="dxa"/>
            <w:vAlign w:val="bottom"/>
          </w:tcPr>
          <w:p w14:paraId="0C077E9E" w14:textId="77777777" w:rsidR="00362DC5" w:rsidRPr="00587444" w:rsidRDefault="00362DC5" w:rsidP="0033520E">
            <w:pPr>
              <w:tabs>
                <w:tab w:val="right" w:pos="1202"/>
              </w:tabs>
              <w:suppressAutoHyphens w:val="0"/>
              <w:autoSpaceDN/>
              <w:outlineLvl w:val="0"/>
              <w:rPr>
                <w:rFonts w:ascii="Arial" w:hAnsi="Arial" w:cs="Arial"/>
                <w:b/>
                <w:i/>
                <w:sz w:val="17"/>
                <w:szCs w:val="17"/>
                <w:highlight w:val="yellow"/>
              </w:rPr>
            </w:pPr>
            <w:r w:rsidRPr="00587444">
              <w:rPr>
                <w:rFonts w:ascii="Arial" w:hAnsi="Arial" w:cs="Arial"/>
                <w:b/>
                <w:i/>
                <w:sz w:val="17"/>
                <w:szCs w:val="17"/>
              </w:rPr>
              <w:t>Loans at FVPL:</w:t>
            </w:r>
          </w:p>
        </w:tc>
        <w:tc>
          <w:tcPr>
            <w:tcW w:w="1134" w:type="dxa"/>
            <w:tcBorders>
              <w:top w:val="nil"/>
              <w:left w:val="nil"/>
              <w:right w:val="nil"/>
            </w:tcBorders>
            <w:vAlign w:val="bottom"/>
          </w:tcPr>
          <w:p w14:paraId="169136FD" w14:textId="77777777" w:rsidR="00362DC5" w:rsidRPr="00587444" w:rsidRDefault="00362DC5" w:rsidP="0033520E">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vAlign w:val="bottom"/>
          </w:tcPr>
          <w:p w14:paraId="5BF7353E" w14:textId="77777777" w:rsidR="00362DC5" w:rsidRPr="00587444" w:rsidRDefault="00362DC5" w:rsidP="0033520E">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vAlign w:val="bottom"/>
          </w:tcPr>
          <w:p w14:paraId="35C2613E" w14:textId="77777777" w:rsidR="00362DC5" w:rsidRPr="00587444" w:rsidRDefault="00362DC5" w:rsidP="0033520E">
            <w:pPr>
              <w:tabs>
                <w:tab w:val="right" w:pos="1202"/>
              </w:tabs>
              <w:suppressAutoHyphens w:val="0"/>
              <w:autoSpaceDN/>
              <w:jc w:val="right"/>
              <w:outlineLvl w:val="0"/>
              <w:rPr>
                <w:rFonts w:ascii="Arial" w:hAnsi="Arial" w:cs="Arial"/>
                <w:sz w:val="17"/>
                <w:szCs w:val="17"/>
              </w:rPr>
            </w:pPr>
          </w:p>
        </w:tc>
      </w:tr>
      <w:tr w:rsidR="00362DC5" w:rsidRPr="00587444" w14:paraId="38A495FB" w14:textId="77777777" w:rsidTr="0033520E">
        <w:trPr>
          <w:trHeight w:val="230"/>
          <w:jc w:val="center"/>
        </w:trPr>
        <w:tc>
          <w:tcPr>
            <w:tcW w:w="6066" w:type="dxa"/>
            <w:vAlign w:val="bottom"/>
          </w:tcPr>
          <w:p w14:paraId="508E0BE8" w14:textId="77777777" w:rsidR="00362DC5" w:rsidRPr="00587444" w:rsidRDefault="00362DC5" w:rsidP="0033520E">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Mezzanine loans</w:t>
            </w:r>
          </w:p>
        </w:tc>
        <w:tc>
          <w:tcPr>
            <w:tcW w:w="1134" w:type="dxa"/>
            <w:tcBorders>
              <w:top w:val="nil"/>
              <w:left w:val="nil"/>
              <w:right w:val="nil"/>
            </w:tcBorders>
            <w:vAlign w:val="bottom"/>
          </w:tcPr>
          <w:p w14:paraId="746BA369"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right w:val="nil"/>
            </w:tcBorders>
            <w:vAlign w:val="bottom"/>
          </w:tcPr>
          <w:p w14:paraId="6068F512"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right w:val="nil"/>
            </w:tcBorders>
            <w:vAlign w:val="bottom"/>
          </w:tcPr>
          <w:p w14:paraId="358E8C2E"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z w:val="17"/>
                <w:szCs w:val="17"/>
                <w:lang w:val="hr-HR"/>
              </w:rPr>
              <w:t>32</w:t>
            </w:r>
            <w:r>
              <w:rPr>
                <w:rFonts w:ascii="Arial" w:eastAsia="Calibri" w:hAnsi="Arial" w:cs="Arial"/>
                <w:color w:val="000000"/>
                <w:sz w:val="17"/>
                <w:szCs w:val="17"/>
                <w:lang w:val="hr-HR"/>
              </w:rPr>
              <w:t>,</w:t>
            </w:r>
            <w:r w:rsidRPr="00490472">
              <w:rPr>
                <w:rFonts w:ascii="Arial" w:eastAsia="Calibri" w:hAnsi="Arial" w:cs="Arial"/>
                <w:color w:val="000000"/>
                <w:sz w:val="17"/>
                <w:szCs w:val="17"/>
                <w:lang w:val="hr-HR"/>
              </w:rPr>
              <w:t>233</w:t>
            </w:r>
          </w:p>
        </w:tc>
      </w:tr>
      <w:tr w:rsidR="00362DC5" w:rsidRPr="00587444" w14:paraId="47B6A43F" w14:textId="77777777" w:rsidTr="0033520E">
        <w:trPr>
          <w:trHeight w:val="230"/>
          <w:jc w:val="center"/>
        </w:trPr>
        <w:tc>
          <w:tcPr>
            <w:tcW w:w="6066" w:type="dxa"/>
            <w:vAlign w:val="bottom"/>
          </w:tcPr>
          <w:p w14:paraId="1D1A8CC9" w14:textId="77777777" w:rsidR="00362DC5" w:rsidRPr="00587444" w:rsidRDefault="00362DC5" w:rsidP="0033520E">
            <w:pPr>
              <w:tabs>
                <w:tab w:val="right" w:pos="1202"/>
              </w:tabs>
              <w:suppressAutoHyphens w:val="0"/>
              <w:autoSpaceDN/>
              <w:outlineLvl w:val="0"/>
              <w:rPr>
                <w:rFonts w:ascii="Arial" w:hAnsi="Arial" w:cs="Arial"/>
                <w:b/>
                <w:i/>
                <w:sz w:val="17"/>
                <w:szCs w:val="17"/>
                <w:highlight w:val="yellow"/>
              </w:rPr>
            </w:pPr>
            <w:r w:rsidRPr="00587444">
              <w:rPr>
                <w:rFonts w:ascii="Arial" w:hAnsi="Arial" w:cs="Arial"/>
                <w:b/>
                <w:i/>
                <w:sz w:val="17"/>
                <w:szCs w:val="17"/>
              </w:rPr>
              <w:t>Investments in investment funds:</w:t>
            </w:r>
          </w:p>
        </w:tc>
        <w:tc>
          <w:tcPr>
            <w:tcW w:w="1134" w:type="dxa"/>
            <w:tcBorders>
              <w:top w:val="nil"/>
              <w:left w:val="nil"/>
              <w:right w:val="nil"/>
            </w:tcBorders>
            <w:vAlign w:val="bottom"/>
          </w:tcPr>
          <w:p w14:paraId="1E97C341"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vAlign w:val="bottom"/>
          </w:tcPr>
          <w:p w14:paraId="3F2A4BFC"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vAlign w:val="bottom"/>
          </w:tcPr>
          <w:p w14:paraId="54B1E54D"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362DC5" w:rsidRPr="00587444" w14:paraId="0E56505F" w14:textId="77777777" w:rsidTr="0033520E">
        <w:trPr>
          <w:trHeight w:val="230"/>
          <w:jc w:val="center"/>
        </w:trPr>
        <w:tc>
          <w:tcPr>
            <w:tcW w:w="6066" w:type="dxa"/>
            <w:vAlign w:val="bottom"/>
          </w:tcPr>
          <w:p w14:paraId="44C7E698" w14:textId="77777777" w:rsidR="00362DC5" w:rsidRPr="00587444" w:rsidRDefault="00362DC5" w:rsidP="0033520E">
            <w:pPr>
              <w:tabs>
                <w:tab w:val="right" w:pos="1202"/>
              </w:tabs>
              <w:suppressAutoHyphens w:val="0"/>
              <w:autoSpaceDN/>
              <w:outlineLvl w:val="0"/>
              <w:rPr>
                <w:rFonts w:ascii="Arial" w:hAnsi="Arial" w:cs="Arial"/>
                <w:b/>
                <w:i/>
                <w:sz w:val="17"/>
                <w:szCs w:val="17"/>
                <w:highlight w:val="yellow"/>
              </w:rPr>
            </w:pPr>
            <w:r w:rsidRPr="00587444">
              <w:rPr>
                <w:rFonts w:ascii="Arial" w:hAnsi="Arial" w:cs="Arial"/>
                <w:sz w:val="17"/>
                <w:szCs w:val="17"/>
              </w:rPr>
              <w:t>Investments in investment funds at fair value through profit or loss</w:t>
            </w:r>
          </w:p>
        </w:tc>
        <w:tc>
          <w:tcPr>
            <w:tcW w:w="1134" w:type="dxa"/>
            <w:tcBorders>
              <w:top w:val="nil"/>
              <w:left w:val="nil"/>
              <w:right w:val="nil"/>
            </w:tcBorders>
            <w:vAlign w:val="bottom"/>
          </w:tcPr>
          <w:p w14:paraId="43E629AA"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pacing w:val="-2"/>
                <w:sz w:val="17"/>
                <w:szCs w:val="17"/>
                <w:lang w:val="hr-HR"/>
              </w:rPr>
              <w:t>34</w:t>
            </w:r>
            <w:r>
              <w:rPr>
                <w:rFonts w:ascii="Arial" w:eastAsia="Calibri" w:hAnsi="Arial" w:cs="Arial"/>
                <w:color w:val="000000"/>
                <w:spacing w:val="-2"/>
                <w:sz w:val="17"/>
                <w:szCs w:val="17"/>
                <w:lang w:val="hr-HR"/>
              </w:rPr>
              <w:t>,</w:t>
            </w:r>
            <w:r w:rsidRPr="00490472">
              <w:rPr>
                <w:rFonts w:ascii="Arial" w:eastAsia="Calibri" w:hAnsi="Arial" w:cs="Arial"/>
                <w:color w:val="000000"/>
                <w:spacing w:val="-2"/>
                <w:sz w:val="17"/>
                <w:szCs w:val="17"/>
                <w:lang w:val="hr-HR"/>
              </w:rPr>
              <w:t>529</w:t>
            </w:r>
          </w:p>
        </w:tc>
        <w:tc>
          <w:tcPr>
            <w:tcW w:w="1134" w:type="dxa"/>
            <w:tcBorders>
              <w:top w:val="nil"/>
              <w:left w:val="nil"/>
              <w:right w:val="nil"/>
            </w:tcBorders>
            <w:vAlign w:val="bottom"/>
          </w:tcPr>
          <w:p w14:paraId="6FD92D6E"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134" w:type="dxa"/>
            <w:tcBorders>
              <w:top w:val="nil"/>
              <w:left w:val="nil"/>
              <w:right w:val="nil"/>
            </w:tcBorders>
            <w:vAlign w:val="bottom"/>
          </w:tcPr>
          <w:p w14:paraId="79B0CA85"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362DC5" w:rsidRPr="00587444" w14:paraId="1E5339A0" w14:textId="77777777" w:rsidTr="0033520E">
        <w:trPr>
          <w:trHeight w:val="195"/>
          <w:jc w:val="center"/>
        </w:trPr>
        <w:tc>
          <w:tcPr>
            <w:tcW w:w="6066" w:type="dxa"/>
            <w:vAlign w:val="bottom"/>
          </w:tcPr>
          <w:p w14:paraId="0E117FB0" w14:textId="2540254F" w:rsidR="00362DC5" w:rsidRPr="000625FB" w:rsidRDefault="00362DC5" w:rsidP="000625FB">
            <w:pPr>
              <w:tabs>
                <w:tab w:val="right" w:pos="1202"/>
              </w:tabs>
              <w:suppressAutoHyphens w:val="0"/>
              <w:autoSpaceDN/>
              <w:outlineLvl w:val="0"/>
              <w:rPr>
                <w:rFonts w:ascii="Arial" w:hAnsi="Arial" w:cs="Arial"/>
                <w:b/>
                <w:sz w:val="17"/>
                <w:szCs w:val="17"/>
                <w:highlight w:val="yellow"/>
              </w:rPr>
            </w:pPr>
            <w:r w:rsidRPr="00587444">
              <w:rPr>
                <w:rFonts w:ascii="Arial" w:hAnsi="Arial" w:cs="Arial"/>
                <w:b/>
                <w:sz w:val="17"/>
                <w:szCs w:val="17"/>
              </w:rPr>
              <w:t>Equity instruments:</w:t>
            </w:r>
          </w:p>
        </w:tc>
        <w:tc>
          <w:tcPr>
            <w:tcW w:w="1134" w:type="dxa"/>
            <w:tcBorders>
              <w:top w:val="nil"/>
              <w:left w:val="nil"/>
              <w:right w:val="nil"/>
            </w:tcBorders>
            <w:vAlign w:val="bottom"/>
          </w:tcPr>
          <w:p w14:paraId="505C2FBE"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vAlign w:val="bottom"/>
          </w:tcPr>
          <w:p w14:paraId="7BA07DB0"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vAlign w:val="bottom"/>
          </w:tcPr>
          <w:p w14:paraId="5702B7D5"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362DC5" w:rsidRPr="00587444" w14:paraId="7CC6F2F8" w14:textId="77777777" w:rsidTr="0033520E">
        <w:trPr>
          <w:trHeight w:val="195"/>
          <w:jc w:val="center"/>
        </w:trPr>
        <w:tc>
          <w:tcPr>
            <w:tcW w:w="6066" w:type="dxa"/>
            <w:vAlign w:val="bottom"/>
          </w:tcPr>
          <w:p w14:paraId="79D68165" w14:textId="77777777" w:rsidR="00362DC5" w:rsidRPr="00587444" w:rsidRDefault="00362DC5" w:rsidP="0033520E">
            <w:pPr>
              <w:tabs>
                <w:tab w:val="right" w:pos="1202"/>
              </w:tabs>
              <w:suppressAutoHyphens w:val="0"/>
              <w:autoSpaceDN/>
              <w:outlineLvl w:val="0"/>
              <w:rPr>
                <w:rFonts w:ascii="Arial" w:hAnsi="Arial" w:cs="Arial"/>
                <w:sz w:val="17"/>
                <w:szCs w:val="17"/>
                <w:highlight w:val="yellow"/>
              </w:rPr>
            </w:pPr>
            <w:r w:rsidRPr="00587444">
              <w:rPr>
                <w:rFonts w:ascii="Arial" w:hAnsi="Arial" w:cs="Arial"/>
                <w:b/>
                <w:i/>
                <w:spacing w:val="-2"/>
                <w:sz w:val="17"/>
                <w:szCs w:val="17"/>
              </w:rPr>
              <w:t>Unlisted equity instruments:</w:t>
            </w:r>
          </w:p>
        </w:tc>
        <w:tc>
          <w:tcPr>
            <w:tcW w:w="1134" w:type="dxa"/>
            <w:tcBorders>
              <w:left w:val="nil"/>
              <w:right w:val="nil"/>
            </w:tcBorders>
            <w:vAlign w:val="bottom"/>
          </w:tcPr>
          <w:p w14:paraId="352EEA77"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vAlign w:val="bottom"/>
          </w:tcPr>
          <w:p w14:paraId="63E5AAEC"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vAlign w:val="bottom"/>
          </w:tcPr>
          <w:p w14:paraId="7CDB1BD0"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362DC5" w:rsidRPr="00587444" w14:paraId="459A6FA6" w14:textId="77777777" w:rsidTr="0033520E">
        <w:trPr>
          <w:trHeight w:hRule="exact" w:val="230"/>
          <w:jc w:val="center"/>
        </w:trPr>
        <w:tc>
          <w:tcPr>
            <w:tcW w:w="6066" w:type="dxa"/>
            <w:vAlign w:val="bottom"/>
          </w:tcPr>
          <w:p w14:paraId="77641066" w14:textId="77777777" w:rsidR="00362DC5" w:rsidRPr="00587444" w:rsidRDefault="00362DC5" w:rsidP="0033520E">
            <w:pPr>
              <w:tabs>
                <w:tab w:val="right" w:pos="1202"/>
              </w:tabs>
              <w:suppressAutoHyphens w:val="0"/>
              <w:autoSpaceDN/>
              <w:outlineLvl w:val="0"/>
              <w:rPr>
                <w:rFonts w:ascii="Arial" w:hAnsi="Arial" w:cs="Arial"/>
                <w:b/>
                <w:i/>
                <w:spacing w:val="-2"/>
                <w:sz w:val="17"/>
                <w:szCs w:val="17"/>
              </w:rPr>
            </w:pPr>
            <w:r w:rsidRPr="00587444">
              <w:rPr>
                <w:rFonts w:ascii="Arial" w:hAnsi="Arial" w:cs="Arial"/>
                <w:sz w:val="17"/>
                <w:szCs w:val="17"/>
              </w:rPr>
              <w:t>Investments in corporate shares</w:t>
            </w:r>
          </w:p>
        </w:tc>
        <w:tc>
          <w:tcPr>
            <w:tcW w:w="1134" w:type="dxa"/>
            <w:tcBorders>
              <w:left w:val="nil"/>
              <w:right w:val="nil"/>
            </w:tcBorders>
            <w:vAlign w:val="bottom"/>
          </w:tcPr>
          <w:p w14:paraId="54D60015"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right w:val="nil"/>
            </w:tcBorders>
            <w:vAlign w:val="bottom"/>
          </w:tcPr>
          <w:p w14:paraId="30CDF62E"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right w:val="nil"/>
            </w:tcBorders>
            <w:vAlign w:val="bottom"/>
          </w:tcPr>
          <w:p w14:paraId="686A004D"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r>
      <w:tr w:rsidR="00362DC5" w:rsidRPr="00587444" w14:paraId="051467CA" w14:textId="77777777" w:rsidTr="0033520E">
        <w:trPr>
          <w:trHeight w:hRule="exact" w:val="230"/>
          <w:jc w:val="center"/>
        </w:trPr>
        <w:tc>
          <w:tcPr>
            <w:tcW w:w="6066" w:type="dxa"/>
            <w:vAlign w:val="bottom"/>
          </w:tcPr>
          <w:p w14:paraId="50BA1FCD" w14:textId="77777777" w:rsidR="00362DC5" w:rsidRPr="00587444" w:rsidRDefault="00362DC5" w:rsidP="0033520E">
            <w:pPr>
              <w:tabs>
                <w:tab w:val="right" w:pos="1202"/>
              </w:tabs>
              <w:suppressAutoHyphens w:val="0"/>
              <w:autoSpaceDN/>
              <w:outlineLvl w:val="0"/>
              <w:rPr>
                <w:rFonts w:ascii="Arial" w:hAnsi="Arial" w:cs="Arial"/>
                <w:sz w:val="17"/>
                <w:szCs w:val="17"/>
              </w:rPr>
            </w:pPr>
            <w:r w:rsidRPr="00587444">
              <w:rPr>
                <w:rFonts w:ascii="Arial" w:hAnsi="Arial" w:cs="Arial"/>
                <w:sz w:val="17"/>
                <w:szCs w:val="17"/>
              </w:rPr>
              <w:t>Depository receipt - DR</w:t>
            </w:r>
          </w:p>
        </w:tc>
        <w:tc>
          <w:tcPr>
            <w:tcW w:w="1134" w:type="dxa"/>
            <w:tcBorders>
              <w:left w:val="nil"/>
              <w:right w:val="nil"/>
            </w:tcBorders>
            <w:vAlign w:val="bottom"/>
          </w:tcPr>
          <w:p w14:paraId="0F62D5EA"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right w:val="nil"/>
            </w:tcBorders>
            <w:vAlign w:val="bottom"/>
          </w:tcPr>
          <w:p w14:paraId="5DB52EB3"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right w:val="nil"/>
            </w:tcBorders>
            <w:vAlign w:val="bottom"/>
          </w:tcPr>
          <w:p w14:paraId="0ACD67D1"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z w:val="17"/>
                <w:szCs w:val="17"/>
                <w:lang w:val="hr-HR"/>
              </w:rPr>
              <w:t>42</w:t>
            </w:r>
          </w:p>
        </w:tc>
      </w:tr>
      <w:tr w:rsidR="00362DC5" w:rsidRPr="00587444" w14:paraId="77726DE6" w14:textId="77777777" w:rsidTr="0033520E">
        <w:trPr>
          <w:trHeight w:hRule="exact" w:val="230"/>
          <w:jc w:val="center"/>
        </w:trPr>
        <w:tc>
          <w:tcPr>
            <w:tcW w:w="6066" w:type="dxa"/>
            <w:vAlign w:val="bottom"/>
          </w:tcPr>
          <w:p w14:paraId="7ADE5FF6" w14:textId="77777777" w:rsidR="00362DC5" w:rsidRPr="00587444" w:rsidRDefault="00362DC5" w:rsidP="0033520E">
            <w:pPr>
              <w:tabs>
                <w:tab w:val="right" w:pos="1202"/>
              </w:tabs>
              <w:suppressAutoHyphens w:val="0"/>
              <w:autoSpaceDN/>
              <w:outlineLvl w:val="0"/>
              <w:rPr>
                <w:rFonts w:ascii="Arial" w:hAnsi="Arial" w:cs="Arial"/>
                <w:b/>
                <w:bCs/>
                <w:sz w:val="17"/>
                <w:szCs w:val="17"/>
              </w:rPr>
            </w:pPr>
            <w:r w:rsidRPr="00587444">
              <w:rPr>
                <w:rFonts w:ascii="Arial" w:hAnsi="Arial" w:cs="Arial"/>
                <w:b/>
                <w:bCs/>
                <w:sz w:val="17"/>
                <w:szCs w:val="17"/>
              </w:rPr>
              <w:t>Derivative financial assets-positive fair value</w:t>
            </w:r>
          </w:p>
        </w:tc>
        <w:tc>
          <w:tcPr>
            <w:tcW w:w="1134" w:type="dxa"/>
            <w:tcBorders>
              <w:left w:val="nil"/>
              <w:right w:val="nil"/>
            </w:tcBorders>
            <w:vAlign w:val="bottom"/>
          </w:tcPr>
          <w:p w14:paraId="40144752"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vAlign w:val="bottom"/>
          </w:tcPr>
          <w:p w14:paraId="6500DE71"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vAlign w:val="bottom"/>
          </w:tcPr>
          <w:p w14:paraId="6D628418"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362DC5" w:rsidRPr="00587444" w14:paraId="292119B0" w14:textId="77777777" w:rsidTr="0033520E">
        <w:trPr>
          <w:trHeight w:hRule="exact" w:val="230"/>
          <w:jc w:val="center"/>
        </w:trPr>
        <w:tc>
          <w:tcPr>
            <w:tcW w:w="6066" w:type="dxa"/>
            <w:vAlign w:val="bottom"/>
          </w:tcPr>
          <w:p w14:paraId="7BEF0105" w14:textId="77777777" w:rsidR="00362DC5" w:rsidRPr="00587444" w:rsidRDefault="00362DC5" w:rsidP="0033520E">
            <w:pPr>
              <w:tabs>
                <w:tab w:val="right" w:pos="1202"/>
              </w:tabs>
              <w:suppressAutoHyphens w:val="0"/>
              <w:autoSpaceDN/>
              <w:outlineLvl w:val="0"/>
              <w:rPr>
                <w:rFonts w:ascii="Arial" w:hAnsi="Arial" w:cs="Arial"/>
                <w:sz w:val="17"/>
                <w:szCs w:val="17"/>
              </w:rPr>
            </w:pPr>
            <w:r w:rsidRPr="00587444">
              <w:rPr>
                <w:rFonts w:ascii="Arial" w:hAnsi="Arial" w:cs="Arial"/>
                <w:sz w:val="17"/>
                <w:szCs w:val="17"/>
              </w:rPr>
              <w:t>FX swap</w:t>
            </w:r>
          </w:p>
        </w:tc>
        <w:tc>
          <w:tcPr>
            <w:tcW w:w="1134" w:type="dxa"/>
            <w:tcBorders>
              <w:left w:val="nil"/>
              <w:right w:val="nil"/>
            </w:tcBorders>
            <w:vAlign w:val="bottom"/>
          </w:tcPr>
          <w:p w14:paraId="1B070F62"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right w:val="nil"/>
            </w:tcBorders>
            <w:vAlign w:val="bottom"/>
          </w:tcPr>
          <w:p w14:paraId="78E5F219"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z w:val="17"/>
                <w:szCs w:val="17"/>
                <w:lang w:val="hr-HR"/>
              </w:rPr>
              <w:t>243</w:t>
            </w:r>
          </w:p>
        </w:tc>
        <w:tc>
          <w:tcPr>
            <w:tcW w:w="1134" w:type="dxa"/>
            <w:tcBorders>
              <w:top w:val="nil"/>
              <w:left w:val="nil"/>
              <w:right w:val="nil"/>
            </w:tcBorders>
            <w:vAlign w:val="bottom"/>
          </w:tcPr>
          <w:p w14:paraId="28859E92"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r>
      <w:tr w:rsidR="00362DC5" w:rsidRPr="00587444" w14:paraId="0707F42E" w14:textId="77777777" w:rsidTr="0033520E">
        <w:trPr>
          <w:trHeight w:val="254"/>
          <w:jc w:val="center"/>
        </w:trPr>
        <w:tc>
          <w:tcPr>
            <w:tcW w:w="6066" w:type="dxa"/>
            <w:vAlign w:val="bottom"/>
          </w:tcPr>
          <w:p w14:paraId="75E335D3" w14:textId="77777777" w:rsidR="00362DC5" w:rsidRPr="00587444" w:rsidRDefault="00362DC5" w:rsidP="0033520E">
            <w:pPr>
              <w:tabs>
                <w:tab w:val="right" w:pos="1202"/>
              </w:tabs>
              <w:suppressAutoHyphens w:val="0"/>
              <w:autoSpaceDN/>
              <w:outlineLvl w:val="0"/>
              <w:rPr>
                <w:rFonts w:ascii="Arial" w:hAnsi="Arial" w:cs="Arial"/>
                <w:sz w:val="17"/>
                <w:szCs w:val="17"/>
                <w:highlight w:val="yellow"/>
              </w:rPr>
            </w:pPr>
            <w:r w:rsidRPr="00587444">
              <w:rPr>
                <w:rFonts w:ascii="Arial" w:hAnsi="Arial" w:cs="Arial"/>
                <w:b/>
                <w:sz w:val="17"/>
                <w:szCs w:val="17"/>
              </w:rPr>
              <w:t>Total financial assets at fair value through profit or loss</w:t>
            </w:r>
          </w:p>
        </w:tc>
        <w:tc>
          <w:tcPr>
            <w:tcW w:w="1134" w:type="dxa"/>
            <w:tcBorders>
              <w:top w:val="single" w:sz="4" w:space="0" w:color="auto"/>
              <w:left w:val="nil"/>
              <w:bottom w:val="single" w:sz="12" w:space="0" w:color="auto"/>
              <w:right w:val="nil"/>
            </w:tcBorders>
            <w:vAlign w:val="bottom"/>
          </w:tcPr>
          <w:p w14:paraId="2894C508" w14:textId="77777777" w:rsidR="00362DC5" w:rsidRPr="00587444" w:rsidRDefault="00362DC5" w:rsidP="0033520E">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490472">
              <w:rPr>
                <w:rFonts w:ascii="Arial" w:eastAsia="Calibri" w:hAnsi="Arial" w:cs="Arial"/>
                <w:b/>
                <w:color w:val="000000"/>
                <w:spacing w:val="-2"/>
                <w:sz w:val="17"/>
                <w:szCs w:val="17"/>
                <w:lang w:val="hr-HR" w:eastAsia="hr-HR"/>
              </w:rPr>
              <w:t>34</w:t>
            </w:r>
            <w:r>
              <w:rPr>
                <w:rFonts w:ascii="Arial" w:eastAsia="Calibri" w:hAnsi="Arial" w:cs="Arial"/>
                <w:b/>
                <w:color w:val="000000"/>
                <w:spacing w:val="-2"/>
                <w:sz w:val="17"/>
                <w:szCs w:val="17"/>
                <w:lang w:val="hr-HR" w:eastAsia="hr-HR"/>
              </w:rPr>
              <w:t>,</w:t>
            </w:r>
            <w:r w:rsidRPr="00490472">
              <w:rPr>
                <w:rFonts w:ascii="Arial" w:eastAsia="Calibri" w:hAnsi="Arial" w:cs="Arial"/>
                <w:b/>
                <w:color w:val="000000"/>
                <w:spacing w:val="-2"/>
                <w:sz w:val="17"/>
                <w:szCs w:val="17"/>
                <w:lang w:val="hr-HR" w:eastAsia="hr-HR"/>
              </w:rPr>
              <w:t>529</w:t>
            </w:r>
          </w:p>
        </w:tc>
        <w:tc>
          <w:tcPr>
            <w:tcW w:w="1134" w:type="dxa"/>
            <w:tcBorders>
              <w:top w:val="single" w:sz="4" w:space="0" w:color="auto"/>
              <w:left w:val="nil"/>
              <w:bottom w:val="single" w:sz="12" w:space="0" w:color="auto"/>
              <w:right w:val="nil"/>
            </w:tcBorders>
            <w:vAlign w:val="bottom"/>
          </w:tcPr>
          <w:p w14:paraId="6E57949A" w14:textId="77777777" w:rsidR="00362DC5" w:rsidRPr="00587444" w:rsidRDefault="00362DC5" w:rsidP="0033520E">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490472">
              <w:rPr>
                <w:rFonts w:ascii="Arial" w:eastAsia="Calibri" w:hAnsi="Arial" w:cs="Arial"/>
                <w:b/>
                <w:color w:val="000000"/>
                <w:spacing w:val="-2"/>
                <w:sz w:val="17"/>
                <w:szCs w:val="17"/>
                <w:lang w:val="hr-HR" w:eastAsia="hr-HR"/>
              </w:rPr>
              <w:t>243</w:t>
            </w:r>
          </w:p>
        </w:tc>
        <w:tc>
          <w:tcPr>
            <w:tcW w:w="1134" w:type="dxa"/>
            <w:tcBorders>
              <w:top w:val="single" w:sz="4" w:space="0" w:color="auto"/>
              <w:left w:val="nil"/>
              <w:bottom w:val="single" w:sz="12" w:space="0" w:color="auto"/>
              <w:right w:val="nil"/>
            </w:tcBorders>
            <w:vAlign w:val="bottom"/>
          </w:tcPr>
          <w:p w14:paraId="30ECC9D6" w14:textId="77777777" w:rsidR="00362DC5" w:rsidRPr="00587444" w:rsidRDefault="00362DC5" w:rsidP="0033520E">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490472">
              <w:rPr>
                <w:rFonts w:ascii="Arial" w:eastAsia="Calibri" w:hAnsi="Arial" w:cs="Arial"/>
                <w:b/>
                <w:color w:val="000000"/>
                <w:spacing w:val="-2"/>
                <w:sz w:val="17"/>
                <w:szCs w:val="17"/>
                <w:lang w:val="hr-HR" w:eastAsia="hr-HR"/>
              </w:rPr>
              <w:t>32</w:t>
            </w:r>
            <w:r>
              <w:rPr>
                <w:rFonts w:ascii="Arial" w:eastAsia="Calibri" w:hAnsi="Arial" w:cs="Arial"/>
                <w:b/>
                <w:color w:val="000000"/>
                <w:spacing w:val="-2"/>
                <w:sz w:val="17"/>
                <w:szCs w:val="17"/>
                <w:lang w:val="hr-HR" w:eastAsia="hr-HR"/>
              </w:rPr>
              <w:t>,</w:t>
            </w:r>
            <w:r w:rsidRPr="00490472">
              <w:rPr>
                <w:rFonts w:ascii="Arial" w:eastAsia="Calibri" w:hAnsi="Arial" w:cs="Arial"/>
                <w:b/>
                <w:color w:val="000000"/>
                <w:spacing w:val="-2"/>
                <w:sz w:val="17"/>
                <w:szCs w:val="17"/>
                <w:lang w:val="hr-HR" w:eastAsia="hr-HR"/>
              </w:rPr>
              <w:t>275</w:t>
            </w:r>
          </w:p>
        </w:tc>
      </w:tr>
      <w:tr w:rsidR="00362DC5" w:rsidRPr="00587444" w14:paraId="21D5A675" w14:textId="77777777" w:rsidTr="0033520E">
        <w:trPr>
          <w:trHeight w:val="174"/>
          <w:jc w:val="center"/>
        </w:trPr>
        <w:tc>
          <w:tcPr>
            <w:tcW w:w="6066" w:type="dxa"/>
            <w:vAlign w:val="bottom"/>
          </w:tcPr>
          <w:p w14:paraId="572F4F98" w14:textId="77777777" w:rsidR="00362DC5" w:rsidRPr="00587444" w:rsidRDefault="00362DC5" w:rsidP="0033520E">
            <w:pPr>
              <w:tabs>
                <w:tab w:val="right" w:pos="1202"/>
              </w:tabs>
              <w:suppressAutoHyphens w:val="0"/>
              <w:autoSpaceDN/>
              <w:outlineLvl w:val="0"/>
              <w:rPr>
                <w:rFonts w:ascii="Arial" w:hAnsi="Arial" w:cs="Arial"/>
                <w:b/>
                <w:spacing w:val="-2"/>
                <w:sz w:val="17"/>
                <w:szCs w:val="17"/>
                <w:highlight w:val="yellow"/>
              </w:rPr>
            </w:pPr>
            <w:r w:rsidRPr="00587444">
              <w:rPr>
                <w:rFonts w:ascii="Arial" w:hAnsi="Arial" w:cs="Arial"/>
                <w:b/>
                <w:spacing w:val="-2"/>
                <w:sz w:val="17"/>
                <w:szCs w:val="17"/>
              </w:rPr>
              <w:t>Financial assets at fair value through other comprehensive income:</w:t>
            </w:r>
          </w:p>
        </w:tc>
        <w:tc>
          <w:tcPr>
            <w:tcW w:w="1134" w:type="dxa"/>
            <w:vAlign w:val="bottom"/>
          </w:tcPr>
          <w:p w14:paraId="4D0D4D9D" w14:textId="77777777" w:rsidR="00362DC5" w:rsidRPr="00587444" w:rsidDel="00561A80"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1267603F" w14:textId="77777777" w:rsidR="00362DC5" w:rsidRPr="00587444" w:rsidDel="00561A80"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22E40D0E" w14:textId="77777777" w:rsidR="00362DC5" w:rsidRPr="00587444" w:rsidDel="00561A80"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362DC5" w:rsidRPr="00587444" w14:paraId="7D5B173E" w14:textId="77777777" w:rsidTr="0033520E">
        <w:trPr>
          <w:trHeight w:val="246"/>
          <w:jc w:val="center"/>
        </w:trPr>
        <w:tc>
          <w:tcPr>
            <w:tcW w:w="6066" w:type="dxa"/>
            <w:vAlign w:val="bottom"/>
          </w:tcPr>
          <w:p w14:paraId="1C5F9E36" w14:textId="77777777" w:rsidR="00362DC5" w:rsidRPr="00587444" w:rsidRDefault="00362DC5" w:rsidP="0033520E">
            <w:pPr>
              <w:tabs>
                <w:tab w:val="right" w:pos="1202"/>
              </w:tabs>
              <w:suppressAutoHyphens w:val="0"/>
              <w:autoSpaceDN/>
              <w:outlineLvl w:val="0"/>
              <w:rPr>
                <w:rFonts w:ascii="Arial" w:hAnsi="Arial" w:cs="Arial"/>
                <w:b/>
                <w:spacing w:val="-2"/>
                <w:sz w:val="17"/>
                <w:szCs w:val="17"/>
                <w:highlight w:val="yellow"/>
              </w:rPr>
            </w:pPr>
            <w:r w:rsidRPr="00587444">
              <w:rPr>
                <w:rFonts w:ascii="Arial" w:hAnsi="Arial" w:cs="Arial"/>
                <w:b/>
                <w:spacing w:val="-2"/>
                <w:sz w:val="17"/>
                <w:szCs w:val="17"/>
              </w:rPr>
              <w:t>Debt instruments:</w:t>
            </w:r>
          </w:p>
        </w:tc>
        <w:tc>
          <w:tcPr>
            <w:tcW w:w="1134" w:type="dxa"/>
            <w:vAlign w:val="bottom"/>
          </w:tcPr>
          <w:p w14:paraId="1B4550F1" w14:textId="77777777" w:rsidR="00362DC5" w:rsidRPr="00587444" w:rsidDel="00561A80"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4D3EE06D" w14:textId="77777777" w:rsidR="00362DC5" w:rsidRPr="00587444" w:rsidDel="00561A80"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00349C41" w14:textId="77777777" w:rsidR="00362DC5" w:rsidRPr="00587444" w:rsidDel="00561A80"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362DC5" w:rsidRPr="00587444" w14:paraId="5AC88B86" w14:textId="77777777" w:rsidTr="0033520E">
        <w:trPr>
          <w:trHeight w:val="246"/>
          <w:jc w:val="center"/>
        </w:trPr>
        <w:tc>
          <w:tcPr>
            <w:tcW w:w="6066" w:type="dxa"/>
            <w:vAlign w:val="bottom"/>
          </w:tcPr>
          <w:p w14:paraId="2A97971E" w14:textId="77777777" w:rsidR="00362DC5" w:rsidRPr="00587444" w:rsidRDefault="00362DC5" w:rsidP="0033520E">
            <w:pPr>
              <w:tabs>
                <w:tab w:val="right" w:pos="1202"/>
              </w:tabs>
              <w:suppressAutoHyphens w:val="0"/>
              <w:autoSpaceDN/>
              <w:outlineLvl w:val="0"/>
              <w:rPr>
                <w:rFonts w:ascii="Arial" w:hAnsi="Arial" w:cs="Arial"/>
                <w:b/>
                <w:i/>
                <w:spacing w:val="-2"/>
                <w:sz w:val="17"/>
                <w:szCs w:val="17"/>
                <w:highlight w:val="yellow"/>
              </w:rPr>
            </w:pPr>
            <w:r w:rsidRPr="00587444">
              <w:rPr>
                <w:rFonts w:ascii="Arial" w:hAnsi="Arial" w:cs="Arial"/>
                <w:b/>
                <w:i/>
                <w:spacing w:val="-2"/>
                <w:sz w:val="17"/>
                <w:szCs w:val="17"/>
              </w:rPr>
              <w:t>Listed debt instruments:</w:t>
            </w:r>
          </w:p>
        </w:tc>
        <w:tc>
          <w:tcPr>
            <w:tcW w:w="1134" w:type="dxa"/>
            <w:vAlign w:val="bottom"/>
          </w:tcPr>
          <w:p w14:paraId="148D29DA" w14:textId="77777777" w:rsidR="00362DC5" w:rsidRPr="00587444" w:rsidDel="00561A80"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068B3C68" w14:textId="77777777" w:rsidR="00362DC5" w:rsidRPr="00587444" w:rsidDel="00561A80"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26991BB4" w14:textId="77777777" w:rsidR="00362DC5" w:rsidRPr="00587444" w:rsidDel="00561A80"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362DC5" w:rsidRPr="00587444" w14:paraId="4E4E48F9" w14:textId="77777777" w:rsidTr="0033520E">
        <w:trPr>
          <w:trHeight w:val="246"/>
          <w:jc w:val="center"/>
        </w:trPr>
        <w:tc>
          <w:tcPr>
            <w:tcW w:w="6066" w:type="dxa"/>
            <w:vAlign w:val="bottom"/>
          </w:tcPr>
          <w:p w14:paraId="5A9D8A4A" w14:textId="77777777" w:rsidR="00362DC5" w:rsidRPr="00587444" w:rsidRDefault="00362DC5" w:rsidP="0033520E">
            <w:pPr>
              <w:tabs>
                <w:tab w:val="right" w:pos="1202"/>
              </w:tabs>
              <w:suppressAutoHyphens w:val="0"/>
              <w:autoSpaceDN/>
              <w:outlineLvl w:val="0"/>
              <w:rPr>
                <w:rFonts w:ascii="Arial" w:hAnsi="Arial" w:cs="Arial"/>
                <w:spacing w:val="-2"/>
                <w:sz w:val="17"/>
                <w:szCs w:val="17"/>
              </w:rPr>
            </w:pPr>
            <w:r w:rsidRPr="00587444">
              <w:rPr>
                <w:rFonts w:ascii="Arial" w:hAnsi="Arial" w:cs="Arial"/>
                <w:spacing w:val="-2"/>
                <w:sz w:val="17"/>
                <w:szCs w:val="17"/>
              </w:rPr>
              <w:t>Bonds of the Republic of Croatia</w:t>
            </w:r>
          </w:p>
        </w:tc>
        <w:tc>
          <w:tcPr>
            <w:tcW w:w="1134" w:type="dxa"/>
            <w:tcBorders>
              <w:top w:val="nil"/>
              <w:left w:val="nil"/>
              <w:bottom w:val="nil"/>
              <w:right w:val="nil"/>
            </w:tcBorders>
            <w:vAlign w:val="bottom"/>
          </w:tcPr>
          <w:p w14:paraId="68CF2753"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pacing w:val="-2"/>
                <w:sz w:val="17"/>
                <w:szCs w:val="17"/>
                <w:lang w:val="hr-HR"/>
              </w:rPr>
              <w:t>221</w:t>
            </w:r>
            <w:r>
              <w:rPr>
                <w:rFonts w:ascii="Arial" w:eastAsia="Calibri" w:hAnsi="Arial" w:cs="Arial"/>
                <w:color w:val="000000"/>
                <w:spacing w:val="-2"/>
                <w:sz w:val="17"/>
                <w:szCs w:val="17"/>
                <w:lang w:val="hr-HR"/>
              </w:rPr>
              <w:t>,</w:t>
            </w:r>
            <w:r w:rsidRPr="00490472">
              <w:rPr>
                <w:rFonts w:ascii="Arial" w:eastAsia="Calibri" w:hAnsi="Arial" w:cs="Arial"/>
                <w:color w:val="000000"/>
                <w:spacing w:val="-2"/>
                <w:sz w:val="17"/>
                <w:szCs w:val="17"/>
                <w:lang w:val="hr-HR"/>
              </w:rPr>
              <w:t>308</w:t>
            </w:r>
          </w:p>
        </w:tc>
        <w:tc>
          <w:tcPr>
            <w:tcW w:w="1134" w:type="dxa"/>
            <w:tcBorders>
              <w:top w:val="nil"/>
              <w:left w:val="nil"/>
              <w:bottom w:val="nil"/>
              <w:right w:val="nil"/>
            </w:tcBorders>
            <w:vAlign w:val="bottom"/>
          </w:tcPr>
          <w:p w14:paraId="6E249150"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134" w:type="dxa"/>
            <w:tcBorders>
              <w:top w:val="nil"/>
              <w:left w:val="nil"/>
              <w:bottom w:val="nil"/>
              <w:right w:val="nil"/>
            </w:tcBorders>
            <w:vAlign w:val="bottom"/>
          </w:tcPr>
          <w:p w14:paraId="0BE79510"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362DC5" w:rsidRPr="00587444" w14:paraId="252D7D2D" w14:textId="77777777" w:rsidTr="0033520E">
        <w:trPr>
          <w:trHeight w:val="246"/>
          <w:jc w:val="center"/>
        </w:trPr>
        <w:tc>
          <w:tcPr>
            <w:tcW w:w="6066" w:type="dxa"/>
            <w:vAlign w:val="bottom"/>
          </w:tcPr>
          <w:p w14:paraId="2C526135" w14:textId="77777777" w:rsidR="00362DC5" w:rsidRPr="00587444" w:rsidRDefault="00362DC5" w:rsidP="0033520E">
            <w:pPr>
              <w:tabs>
                <w:tab w:val="right" w:pos="1202"/>
              </w:tabs>
              <w:suppressAutoHyphens w:val="0"/>
              <w:autoSpaceDN/>
              <w:outlineLvl w:val="0"/>
              <w:rPr>
                <w:rFonts w:ascii="Arial" w:hAnsi="Arial" w:cs="Arial"/>
                <w:spacing w:val="-2"/>
                <w:sz w:val="17"/>
                <w:szCs w:val="17"/>
              </w:rPr>
            </w:pPr>
            <w:r w:rsidRPr="00587444">
              <w:rPr>
                <w:rFonts w:ascii="Arial" w:hAnsi="Arial" w:cs="Arial"/>
                <w:spacing w:val="-2"/>
                <w:sz w:val="17"/>
                <w:szCs w:val="17"/>
              </w:rPr>
              <w:t>Corporate bonds</w:t>
            </w:r>
          </w:p>
        </w:tc>
        <w:tc>
          <w:tcPr>
            <w:tcW w:w="1134" w:type="dxa"/>
            <w:tcBorders>
              <w:top w:val="nil"/>
              <w:left w:val="nil"/>
              <w:bottom w:val="nil"/>
              <w:right w:val="nil"/>
            </w:tcBorders>
            <w:vAlign w:val="bottom"/>
          </w:tcPr>
          <w:p w14:paraId="6F68058B"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pacing w:val="-2"/>
                <w:sz w:val="17"/>
                <w:szCs w:val="17"/>
                <w:lang w:val="hr-HR"/>
              </w:rPr>
              <w:t>571</w:t>
            </w:r>
          </w:p>
        </w:tc>
        <w:tc>
          <w:tcPr>
            <w:tcW w:w="1134" w:type="dxa"/>
            <w:tcBorders>
              <w:top w:val="nil"/>
              <w:left w:val="nil"/>
              <w:bottom w:val="nil"/>
              <w:right w:val="nil"/>
            </w:tcBorders>
            <w:vAlign w:val="bottom"/>
          </w:tcPr>
          <w:p w14:paraId="04A996CB"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134" w:type="dxa"/>
            <w:tcBorders>
              <w:top w:val="nil"/>
              <w:left w:val="nil"/>
              <w:bottom w:val="nil"/>
              <w:right w:val="nil"/>
            </w:tcBorders>
            <w:vAlign w:val="bottom"/>
          </w:tcPr>
          <w:p w14:paraId="790A8F6F"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362DC5" w:rsidRPr="00587444" w14:paraId="4E8F4521" w14:textId="77777777" w:rsidTr="0033520E">
        <w:trPr>
          <w:trHeight w:val="246"/>
          <w:jc w:val="center"/>
        </w:trPr>
        <w:tc>
          <w:tcPr>
            <w:tcW w:w="6066" w:type="dxa"/>
            <w:vAlign w:val="bottom"/>
          </w:tcPr>
          <w:p w14:paraId="5D27F7E5" w14:textId="77777777" w:rsidR="00362DC5" w:rsidRPr="00587444" w:rsidRDefault="00362DC5" w:rsidP="0033520E">
            <w:pPr>
              <w:tabs>
                <w:tab w:val="right" w:pos="1202"/>
              </w:tabs>
              <w:suppressAutoHyphens w:val="0"/>
              <w:autoSpaceDN/>
              <w:outlineLvl w:val="0"/>
              <w:rPr>
                <w:rFonts w:ascii="Arial" w:hAnsi="Arial" w:cs="Arial"/>
                <w:spacing w:val="-2"/>
                <w:sz w:val="17"/>
                <w:szCs w:val="17"/>
              </w:rPr>
            </w:pPr>
            <w:r w:rsidRPr="00587444">
              <w:rPr>
                <w:rFonts w:ascii="Arial" w:hAnsi="Arial" w:cs="Arial"/>
                <w:spacing w:val="-2"/>
                <w:sz w:val="17"/>
                <w:szCs w:val="17"/>
              </w:rPr>
              <w:t xml:space="preserve">Treasury bills of the Ministry of Finance </w:t>
            </w:r>
          </w:p>
        </w:tc>
        <w:tc>
          <w:tcPr>
            <w:tcW w:w="1134" w:type="dxa"/>
            <w:tcBorders>
              <w:top w:val="nil"/>
              <w:left w:val="nil"/>
              <w:bottom w:val="nil"/>
              <w:right w:val="nil"/>
            </w:tcBorders>
            <w:vAlign w:val="bottom"/>
          </w:tcPr>
          <w:p w14:paraId="615DF025"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pacing w:val="-2"/>
                <w:sz w:val="17"/>
                <w:szCs w:val="17"/>
                <w:lang w:val="hr-HR"/>
              </w:rPr>
              <w:t>11</w:t>
            </w:r>
            <w:r>
              <w:rPr>
                <w:rFonts w:ascii="Arial" w:eastAsia="Calibri" w:hAnsi="Arial" w:cs="Arial"/>
                <w:color w:val="000000"/>
                <w:spacing w:val="-2"/>
                <w:sz w:val="17"/>
                <w:szCs w:val="17"/>
                <w:lang w:val="hr-HR"/>
              </w:rPr>
              <w:t>,</w:t>
            </w:r>
            <w:r w:rsidRPr="00490472">
              <w:rPr>
                <w:rFonts w:ascii="Arial" w:eastAsia="Calibri" w:hAnsi="Arial" w:cs="Arial"/>
                <w:color w:val="000000"/>
                <w:spacing w:val="-2"/>
                <w:sz w:val="17"/>
                <w:szCs w:val="17"/>
                <w:lang w:val="hr-HR"/>
              </w:rPr>
              <w:t>919</w:t>
            </w:r>
          </w:p>
        </w:tc>
        <w:tc>
          <w:tcPr>
            <w:tcW w:w="1134" w:type="dxa"/>
            <w:tcBorders>
              <w:top w:val="nil"/>
              <w:left w:val="nil"/>
              <w:bottom w:val="nil"/>
              <w:right w:val="nil"/>
            </w:tcBorders>
            <w:vAlign w:val="bottom"/>
          </w:tcPr>
          <w:p w14:paraId="6BD2A11E"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134" w:type="dxa"/>
            <w:tcBorders>
              <w:top w:val="nil"/>
              <w:left w:val="nil"/>
              <w:bottom w:val="nil"/>
              <w:right w:val="nil"/>
            </w:tcBorders>
            <w:vAlign w:val="bottom"/>
          </w:tcPr>
          <w:p w14:paraId="0A7BE866"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362DC5" w:rsidRPr="00587444" w14:paraId="2DF45E2A" w14:textId="77777777" w:rsidTr="0033520E">
        <w:trPr>
          <w:trHeight w:val="246"/>
          <w:jc w:val="center"/>
        </w:trPr>
        <w:tc>
          <w:tcPr>
            <w:tcW w:w="6066" w:type="dxa"/>
            <w:vAlign w:val="bottom"/>
          </w:tcPr>
          <w:p w14:paraId="695BE60B" w14:textId="77777777" w:rsidR="00362DC5" w:rsidRPr="00587444" w:rsidRDefault="00362DC5" w:rsidP="0033520E">
            <w:pPr>
              <w:tabs>
                <w:tab w:val="right" w:pos="1202"/>
              </w:tabs>
              <w:suppressAutoHyphens w:val="0"/>
              <w:autoSpaceDN/>
              <w:outlineLvl w:val="0"/>
              <w:rPr>
                <w:rFonts w:ascii="Arial" w:hAnsi="Arial" w:cs="Arial"/>
                <w:spacing w:val="-2"/>
                <w:sz w:val="17"/>
                <w:szCs w:val="17"/>
              </w:rPr>
            </w:pPr>
            <w:r w:rsidRPr="00587444">
              <w:rPr>
                <w:rFonts w:ascii="Arial" w:hAnsi="Arial" w:cs="Arial"/>
                <w:spacing w:val="-2"/>
                <w:sz w:val="17"/>
                <w:szCs w:val="17"/>
              </w:rPr>
              <w:t xml:space="preserve">Accrued interest </w:t>
            </w:r>
          </w:p>
        </w:tc>
        <w:tc>
          <w:tcPr>
            <w:tcW w:w="1134" w:type="dxa"/>
            <w:tcBorders>
              <w:top w:val="nil"/>
              <w:left w:val="nil"/>
              <w:bottom w:val="nil"/>
              <w:right w:val="nil"/>
            </w:tcBorders>
            <w:vAlign w:val="bottom"/>
          </w:tcPr>
          <w:p w14:paraId="059512C9"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pacing w:val="-2"/>
                <w:sz w:val="17"/>
                <w:szCs w:val="17"/>
                <w:lang w:val="hr-HR"/>
              </w:rPr>
              <w:t>3</w:t>
            </w:r>
            <w:r>
              <w:rPr>
                <w:rFonts w:ascii="Arial" w:eastAsia="Calibri" w:hAnsi="Arial" w:cs="Arial"/>
                <w:color w:val="000000"/>
                <w:spacing w:val="-2"/>
                <w:sz w:val="17"/>
                <w:szCs w:val="17"/>
                <w:lang w:val="hr-HR"/>
              </w:rPr>
              <w:t>,</w:t>
            </w:r>
            <w:r w:rsidRPr="00490472">
              <w:rPr>
                <w:rFonts w:ascii="Arial" w:eastAsia="Calibri" w:hAnsi="Arial" w:cs="Arial"/>
                <w:color w:val="000000"/>
                <w:spacing w:val="-2"/>
                <w:sz w:val="17"/>
                <w:szCs w:val="17"/>
                <w:lang w:val="hr-HR"/>
              </w:rPr>
              <w:t>304</w:t>
            </w:r>
          </w:p>
        </w:tc>
        <w:tc>
          <w:tcPr>
            <w:tcW w:w="1134" w:type="dxa"/>
            <w:tcBorders>
              <w:top w:val="nil"/>
              <w:left w:val="nil"/>
              <w:bottom w:val="nil"/>
              <w:right w:val="nil"/>
            </w:tcBorders>
            <w:vAlign w:val="bottom"/>
          </w:tcPr>
          <w:p w14:paraId="42FE53E1"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134" w:type="dxa"/>
            <w:tcBorders>
              <w:top w:val="nil"/>
              <w:left w:val="nil"/>
              <w:bottom w:val="nil"/>
              <w:right w:val="nil"/>
            </w:tcBorders>
            <w:vAlign w:val="bottom"/>
          </w:tcPr>
          <w:p w14:paraId="31E4B4AF"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362DC5" w:rsidRPr="00587444" w14:paraId="35CE46AB" w14:textId="77777777" w:rsidTr="0033520E">
        <w:trPr>
          <w:trHeight w:val="246"/>
          <w:jc w:val="center"/>
        </w:trPr>
        <w:tc>
          <w:tcPr>
            <w:tcW w:w="6066" w:type="dxa"/>
            <w:vAlign w:val="bottom"/>
          </w:tcPr>
          <w:p w14:paraId="12CD3AC4" w14:textId="77777777" w:rsidR="00362DC5" w:rsidRPr="00587444" w:rsidRDefault="00362DC5" w:rsidP="0033520E">
            <w:pPr>
              <w:tabs>
                <w:tab w:val="right" w:pos="1202"/>
              </w:tabs>
              <w:suppressAutoHyphens w:val="0"/>
              <w:autoSpaceDN/>
              <w:outlineLvl w:val="0"/>
              <w:rPr>
                <w:rFonts w:ascii="Arial" w:hAnsi="Arial" w:cs="Arial"/>
                <w:b/>
                <w:i/>
                <w:spacing w:val="-2"/>
                <w:sz w:val="17"/>
                <w:szCs w:val="17"/>
                <w:highlight w:val="yellow"/>
              </w:rPr>
            </w:pPr>
            <w:r w:rsidRPr="00587444">
              <w:rPr>
                <w:rFonts w:ascii="Arial" w:hAnsi="Arial" w:cs="Arial"/>
                <w:b/>
                <w:i/>
                <w:spacing w:val="-2"/>
                <w:sz w:val="17"/>
                <w:szCs w:val="17"/>
              </w:rPr>
              <w:t>Unlisted debt instruments:</w:t>
            </w:r>
          </w:p>
        </w:tc>
        <w:tc>
          <w:tcPr>
            <w:tcW w:w="1134" w:type="dxa"/>
            <w:tcBorders>
              <w:top w:val="nil"/>
              <w:left w:val="nil"/>
              <w:bottom w:val="nil"/>
              <w:right w:val="nil"/>
            </w:tcBorders>
            <w:vAlign w:val="bottom"/>
          </w:tcPr>
          <w:p w14:paraId="66542BF2"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bottom w:val="nil"/>
              <w:right w:val="nil"/>
            </w:tcBorders>
            <w:vAlign w:val="bottom"/>
          </w:tcPr>
          <w:p w14:paraId="4626CC57"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bottom w:val="nil"/>
              <w:right w:val="nil"/>
            </w:tcBorders>
            <w:vAlign w:val="bottom"/>
          </w:tcPr>
          <w:p w14:paraId="5979EEE2"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362DC5" w:rsidRPr="00587444" w14:paraId="559F77FC" w14:textId="77777777" w:rsidTr="0033520E">
        <w:trPr>
          <w:trHeight w:val="246"/>
          <w:jc w:val="center"/>
        </w:trPr>
        <w:tc>
          <w:tcPr>
            <w:tcW w:w="6066" w:type="dxa"/>
            <w:vAlign w:val="bottom"/>
          </w:tcPr>
          <w:p w14:paraId="4579DD8C" w14:textId="77777777" w:rsidR="00362DC5" w:rsidRPr="00587444" w:rsidRDefault="00362DC5" w:rsidP="0033520E">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spacing w:val="-2"/>
                <w:sz w:val="17"/>
                <w:szCs w:val="17"/>
              </w:rPr>
              <w:t>Corporate bonds</w:t>
            </w:r>
          </w:p>
        </w:tc>
        <w:tc>
          <w:tcPr>
            <w:tcW w:w="1134" w:type="dxa"/>
            <w:tcBorders>
              <w:top w:val="nil"/>
              <w:left w:val="nil"/>
              <w:bottom w:val="nil"/>
              <w:right w:val="nil"/>
            </w:tcBorders>
            <w:vAlign w:val="bottom"/>
          </w:tcPr>
          <w:p w14:paraId="6F350C03"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bottom w:val="nil"/>
              <w:right w:val="nil"/>
            </w:tcBorders>
            <w:vAlign w:val="bottom"/>
          </w:tcPr>
          <w:p w14:paraId="611ACC38"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bottom w:val="nil"/>
              <w:right w:val="nil"/>
            </w:tcBorders>
            <w:vAlign w:val="bottom"/>
          </w:tcPr>
          <w:p w14:paraId="5C19675E"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z w:val="17"/>
                <w:szCs w:val="17"/>
                <w:lang w:val="hr-HR"/>
              </w:rPr>
              <w:t>73</w:t>
            </w:r>
          </w:p>
        </w:tc>
      </w:tr>
      <w:tr w:rsidR="00362DC5" w:rsidRPr="00587444" w14:paraId="30422205" w14:textId="77777777" w:rsidTr="0033520E">
        <w:trPr>
          <w:trHeight w:val="246"/>
          <w:jc w:val="center"/>
        </w:trPr>
        <w:tc>
          <w:tcPr>
            <w:tcW w:w="6066" w:type="dxa"/>
            <w:vAlign w:val="bottom"/>
          </w:tcPr>
          <w:p w14:paraId="61CADB88" w14:textId="77777777" w:rsidR="00362DC5" w:rsidRPr="00587444" w:rsidRDefault="00362DC5" w:rsidP="0033520E">
            <w:pPr>
              <w:tabs>
                <w:tab w:val="right" w:pos="1202"/>
              </w:tabs>
              <w:suppressAutoHyphens w:val="0"/>
              <w:autoSpaceDN/>
              <w:outlineLvl w:val="0"/>
              <w:rPr>
                <w:rFonts w:ascii="Arial" w:hAnsi="Arial" w:cs="Arial"/>
                <w:spacing w:val="-2"/>
                <w:sz w:val="17"/>
                <w:szCs w:val="17"/>
              </w:rPr>
            </w:pPr>
            <w:r w:rsidRPr="00587444">
              <w:rPr>
                <w:rFonts w:ascii="Arial" w:hAnsi="Arial" w:cs="Arial"/>
                <w:spacing w:val="-2"/>
                <w:sz w:val="17"/>
                <w:szCs w:val="17"/>
              </w:rPr>
              <w:t>Convertible bonds - CB</w:t>
            </w:r>
          </w:p>
        </w:tc>
        <w:tc>
          <w:tcPr>
            <w:tcW w:w="1134" w:type="dxa"/>
            <w:tcBorders>
              <w:top w:val="nil"/>
              <w:left w:val="nil"/>
              <w:bottom w:val="nil"/>
              <w:right w:val="nil"/>
            </w:tcBorders>
            <w:vAlign w:val="bottom"/>
          </w:tcPr>
          <w:p w14:paraId="3E54DA35"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bottom w:val="nil"/>
              <w:right w:val="nil"/>
            </w:tcBorders>
            <w:vAlign w:val="bottom"/>
          </w:tcPr>
          <w:p w14:paraId="5843E903"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bottom w:val="nil"/>
              <w:right w:val="nil"/>
            </w:tcBorders>
            <w:vAlign w:val="bottom"/>
          </w:tcPr>
          <w:p w14:paraId="404EF60D"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z w:val="17"/>
                <w:szCs w:val="17"/>
                <w:lang w:val="hr-HR"/>
              </w:rPr>
              <w:t>137</w:t>
            </w:r>
          </w:p>
        </w:tc>
      </w:tr>
      <w:tr w:rsidR="00362DC5" w:rsidRPr="00587444" w14:paraId="507BBADF" w14:textId="77777777" w:rsidTr="0033520E">
        <w:trPr>
          <w:trHeight w:val="246"/>
          <w:jc w:val="center"/>
        </w:trPr>
        <w:tc>
          <w:tcPr>
            <w:tcW w:w="6066" w:type="dxa"/>
            <w:vAlign w:val="bottom"/>
          </w:tcPr>
          <w:p w14:paraId="741FF6BA" w14:textId="77777777" w:rsidR="00362DC5" w:rsidRPr="00587444" w:rsidRDefault="00362DC5" w:rsidP="0033520E">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spacing w:val="-2"/>
                <w:sz w:val="17"/>
                <w:szCs w:val="17"/>
              </w:rPr>
              <w:t>Accrued interest</w:t>
            </w:r>
          </w:p>
        </w:tc>
        <w:tc>
          <w:tcPr>
            <w:tcW w:w="1134" w:type="dxa"/>
            <w:tcBorders>
              <w:top w:val="nil"/>
              <w:left w:val="nil"/>
              <w:bottom w:val="nil"/>
              <w:right w:val="nil"/>
            </w:tcBorders>
            <w:vAlign w:val="bottom"/>
          </w:tcPr>
          <w:p w14:paraId="09492068"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bottom w:val="nil"/>
              <w:right w:val="nil"/>
            </w:tcBorders>
            <w:vAlign w:val="bottom"/>
          </w:tcPr>
          <w:p w14:paraId="556CD95F"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bottom w:val="single" w:sz="4" w:space="0" w:color="auto"/>
              <w:right w:val="nil"/>
            </w:tcBorders>
            <w:vAlign w:val="bottom"/>
          </w:tcPr>
          <w:p w14:paraId="4BDBF611"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z w:val="17"/>
                <w:szCs w:val="17"/>
                <w:lang w:val="hr-HR"/>
              </w:rPr>
              <w:t>2</w:t>
            </w:r>
          </w:p>
        </w:tc>
      </w:tr>
      <w:tr w:rsidR="00362DC5" w:rsidRPr="00587444" w14:paraId="01DF7A20" w14:textId="77777777" w:rsidTr="0033520E">
        <w:trPr>
          <w:trHeight w:val="246"/>
          <w:jc w:val="center"/>
        </w:trPr>
        <w:tc>
          <w:tcPr>
            <w:tcW w:w="6066" w:type="dxa"/>
            <w:vAlign w:val="bottom"/>
          </w:tcPr>
          <w:p w14:paraId="35BCEEE7" w14:textId="77777777" w:rsidR="00362DC5" w:rsidRPr="00587444" w:rsidRDefault="00362DC5" w:rsidP="0033520E">
            <w:pPr>
              <w:tabs>
                <w:tab w:val="right" w:pos="1202"/>
              </w:tabs>
              <w:suppressAutoHyphens w:val="0"/>
              <w:autoSpaceDN/>
              <w:outlineLvl w:val="0"/>
              <w:rPr>
                <w:rFonts w:ascii="Arial" w:hAnsi="Arial" w:cs="Arial"/>
                <w:b/>
                <w:spacing w:val="-2"/>
                <w:sz w:val="17"/>
                <w:szCs w:val="17"/>
                <w:highlight w:val="yellow"/>
              </w:rPr>
            </w:pPr>
            <w:r w:rsidRPr="00587444">
              <w:rPr>
                <w:rFonts w:ascii="Arial" w:hAnsi="Arial" w:cs="Arial"/>
                <w:b/>
                <w:spacing w:val="-2"/>
                <w:sz w:val="17"/>
                <w:szCs w:val="17"/>
              </w:rPr>
              <w:t>Total debt instruments</w:t>
            </w:r>
          </w:p>
        </w:tc>
        <w:tc>
          <w:tcPr>
            <w:tcW w:w="1134" w:type="dxa"/>
            <w:tcBorders>
              <w:top w:val="single" w:sz="4" w:space="0" w:color="auto"/>
              <w:left w:val="nil"/>
              <w:bottom w:val="single" w:sz="12" w:space="0" w:color="auto"/>
              <w:right w:val="nil"/>
            </w:tcBorders>
            <w:vAlign w:val="bottom"/>
          </w:tcPr>
          <w:p w14:paraId="2C25F15B" w14:textId="77777777" w:rsidR="00362DC5" w:rsidRPr="00587444" w:rsidRDefault="00362DC5" w:rsidP="0033520E">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490472">
              <w:rPr>
                <w:rFonts w:ascii="Arial" w:eastAsia="Calibri" w:hAnsi="Arial" w:cs="Arial"/>
                <w:b/>
                <w:color w:val="000000"/>
                <w:spacing w:val="-2"/>
                <w:sz w:val="17"/>
                <w:szCs w:val="17"/>
                <w:lang w:val="hr-HR" w:eastAsia="hr-HR"/>
              </w:rPr>
              <w:t>237</w:t>
            </w:r>
            <w:r>
              <w:rPr>
                <w:rFonts w:ascii="Arial" w:eastAsia="Calibri" w:hAnsi="Arial" w:cs="Arial"/>
                <w:b/>
                <w:color w:val="000000"/>
                <w:spacing w:val="-2"/>
                <w:sz w:val="17"/>
                <w:szCs w:val="17"/>
                <w:lang w:val="hr-HR" w:eastAsia="hr-HR"/>
              </w:rPr>
              <w:t>,</w:t>
            </w:r>
            <w:r w:rsidRPr="00490472">
              <w:rPr>
                <w:rFonts w:ascii="Arial" w:eastAsia="Calibri" w:hAnsi="Arial" w:cs="Arial"/>
                <w:b/>
                <w:color w:val="000000"/>
                <w:spacing w:val="-2"/>
                <w:sz w:val="17"/>
                <w:szCs w:val="17"/>
                <w:lang w:val="hr-HR" w:eastAsia="hr-HR"/>
              </w:rPr>
              <w:t>102</w:t>
            </w:r>
          </w:p>
        </w:tc>
        <w:tc>
          <w:tcPr>
            <w:tcW w:w="1134" w:type="dxa"/>
            <w:tcBorders>
              <w:top w:val="single" w:sz="4" w:space="0" w:color="auto"/>
              <w:left w:val="nil"/>
              <w:bottom w:val="single" w:sz="12" w:space="0" w:color="auto"/>
              <w:right w:val="nil"/>
            </w:tcBorders>
            <w:vAlign w:val="bottom"/>
          </w:tcPr>
          <w:p w14:paraId="46A8F6F1" w14:textId="77777777" w:rsidR="00362DC5" w:rsidRPr="00587444" w:rsidRDefault="00362DC5" w:rsidP="0033520E">
            <w:pPr>
              <w:tabs>
                <w:tab w:val="right" w:pos="1202"/>
              </w:tabs>
              <w:suppressAutoHyphens w:val="0"/>
              <w:autoSpaceDN/>
              <w:jc w:val="right"/>
              <w:outlineLvl w:val="0"/>
              <w:rPr>
                <w:rFonts w:ascii="Arial" w:eastAsia="Calibri" w:hAnsi="Arial" w:cs="Arial"/>
                <w:b/>
                <w:bCs/>
                <w:color w:val="000000"/>
                <w:spacing w:val="-2"/>
                <w:sz w:val="17"/>
                <w:szCs w:val="17"/>
                <w:lang w:val="hr-HR"/>
              </w:rPr>
            </w:pPr>
            <w:r>
              <w:rPr>
                <w:rFonts w:ascii="Arial" w:eastAsia="Calibri" w:hAnsi="Arial" w:cs="Arial"/>
                <w:b/>
                <w:color w:val="000000"/>
                <w:spacing w:val="-2"/>
                <w:sz w:val="17"/>
                <w:szCs w:val="17"/>
                <w:lang w:val="hr-HR" w:eastAsia="hr-HR"/>
              </w:rPr>
              <w:t>-</w:t>
            </w:r>
          </w:p>
        </w:tc>
        <w:tc>
          <w:tcPr>
            <w:tcW w:w="1134" w:type="dxa"/>
            <w:tcBorders>
              <w:top w:val="single" w:sz="4" w:space="0" w:color="auto"/>
              <w:left w:val="nil"/>
              <w:bottom w:val="single" w:sz="12" w:space="0" w:color="auto"/>
              <w:right w:val="nil"/>
            </w:tcBorders>
            <w:vAlign w:val="bottom"/>
          </w:tcPr>
          <w:p w14:paraId="5B164EF2" w14:textId="77777777" w:rsidR="00362DC5" w:rsidRPr="00587444" w:rsidRDefault="00362DC5" w:rsidP="0033520E">
            <w:pPr>
              <w:tabs>
                <w:tab w:val="right" w:pos="1202"/>
              </w:tabs>
              <w:suppressAutoHyphens w:val="0"/>
              <w:autoSpaceDN/>
              <w:jc w:val="right"/>
              <w:outlineLvl w:val="0"/>
              <w:rPr>
                <w:rFonts w:ascii="Arial" w:eastAsia="Calibri" w:hAnsi="Arial" w:cs="Arial"/>
                <w:b/>
                <w:bCs/>
                <w:color w:val="000000"/>
                <w:spacing w:val="-2"/>
                <w:sz w:val="17"/>
                <w:szCs w:val="17"/>
                <w:lang w:val="hr-HR"/>
              </w:rPr>
            </w:pPr>
            <w:r>
              <w:rPr>
                <w:rFonts w:ascii="Arial" w:eastAsia="Calibri" w:hAnsi="Arial" w:cs="Arial"/>
                <w:b/>
                <w:color w:val="000000"/>
                <w:spacing w:val="-2"/>
                <w:sz w:val="17"/>
                <w:szCs w:val="17"/>
                <w:lang w:val="hr-HR" w:eastAsia="hr-HR"/>
              </w:rPr>
              <w:t>212</w:t>
            </w:r>
          </w:p>
        </w:tc>
      </w:tr>
      <w:tr w:rsidR="00362DC5" w:rsidRPr="00587444" w14:paraId="1715780E" w14:textId="77777777" w:rsidTr="0033520E">
        <w:trPr>
          <w:trHeight w:val="246"/>
          <w:jc w:val="center"/>
        </w:trPr>
        <w:tc>
          <w:tcPr>
            <w:tcW w:w="6066" w:type="dxa"/>
            <w:vAlign w:val="bottom"/>
          </w:tcPr>
          <w:p w14:paraId="755CD9CA" w14:textId="77777777" w:rsidR="00362DC5" w:rsidRPr="00587444" w:rsidRDefault="00362DC5" w:rsidP="0033520E">
            <w:pPr>
              <w:tabs>
                <w:tab w:val="right" w:pos="1202"/>
              </w:tabs>
              <w:suppressAutoHyphens w:val="0"/>
              <w:autoSpaceDN/>
              <w:outlineLvl w:val="0"/>
              <w:rPr>
                <w:rFonts w:ascii="Arial" w:hAnsi="Arial" w:cs="Arial"/>
                <w:b/>
                <w:i/>
                <w:spacing w:val="-2"/>
                <w:sz w:val="17"/>
                <w:szCs w:val="17"/>
                <w:highlight w:val="yellow"/>
              </w:rPr>
            </w:pPr>
            <w:r w:rsidRPr="00587444">
              <w:rPr>
                <w:rFonts w:ascii="Arial" w:hAnsi="Arial" w:cs="Arial"/>
                <w:b/>
                <w:i/>
                <w:spacing w:val="-2"/>
                <w:sz w:val="17"/>
                <w:szCs w:val="17"/>
              </w:rPr>
              <w:t>Unlisted equity instruments:</w:t>
            </w:r>
            <w:r w:rsidRPr="00587444" w:rsidDel="00D51A81">
              <w:rPr>
                <w:rFonts w:ascii="Arial" w:hAnsi="Arial" w:cs="Arial"/>
                <w:b/>
                <w:i/>
                <w:spacing w:val="-2"/>
                <w:sz w:val="17"/>
                <w:szCs w:val="17"/>
              </w:rPr>
              <w:t xml:space="preserve"> </w:t>
            </w:r>
          </w:p>
        </w:tc>
        <w:tc>
          <w:tcPr>
            <w:tcW w:w="1134" w:type="dxa"/>
            <w:tcBorders>
              <w:top w:val="single" w:sz="12" w:space="0" w:color="auto"/>
            </w:tcBorders>
            <w:vAlign w:val="bottom"/>
          </w:tcPr>
          <w:p w14:paraId="061C151F" w14:textId="77777777" w:rsidR="00362DC5" w:rsidRPr="00587444" w:rsidDel="00561A80"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single" w:sz="12" w:space="0" w:color="auto"/>
            </w:tcBorders>
            <w:vAlign w:val="bottom"/>
          </w:tcPr>
          <w:p w14:paraId="7E62FEAE" w14:textId="77777777" w:rsidR="00362DC5" w:rsidRPr="00587444" w:rsidDel="00561A80"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single" w:sz="12" w:space="0" w:color="auto"/>
            </w:tcBorders>
            <w:vAlign w:val="bottom"/>
          </w:tcPr>
          <w:p w14:paraId="36D150CC" w14:textId="77777777" w:rsidR="00362DC5" w:rsidRPr="00587444" w:rsidDel="00561A80"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362DC5" w:rsidRPr="00587444" w14:paraId="40AA91E9" w14:textId="77777777" w:rsidTr="0033520E">
        <w:trPr>
          <w:trHeight w:val="246"/>
          <w:jc w:val="center"/>
        </w:trPr>
        <w:tc>
          <w:tcPr>
            <w:tcW w:w="6066" w:type="dxa"/>
            <w:vAlign w:val="bottom"/>
          </w:tcPr>
          <w:p w14:paraId="2DAB71AD" w14:textId="77777777" w:rsidR="00362DC5" w:rsidRPr="00587444" w:rsidRDefault="00362DC5" w:rsidP="0033520E">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Investment in shares of foreign legal entities</w:t>
            </w:r>
            <w:r>
              <w:rPr>
                <w:rFonts w:ascii="Arial" w:hAnsi="Arial" w:cs="Arial"/>
                <w:sz w:val="17"/>
                <w:szCs w:val="17"/>
              </w:rPr>
              <w:t xml:space="preserve"> - SWIFT</w:t>
            </w:r>
            <w:r w:rsidRPr="00587444">
              <w:rPr>
                <w:rFonts w:ascii="Arial" w:hAnsi="Arial" w:cs="Arial"/>
                <w:sz w:val="17"/>
                <w:szCs w:val="17"/>
              </w:rPr>
              <w:t xml:space="preserve"> </w:t>
            </w:r>
          </w:p>
        </w:tc>
        <w:tc>
          <w:tcPr>
            <w:tcW w:w="1134" w:type="dxa"/>
            <w:tcBorders>
              <w:top w:val="nil"/>
              <w:left w:val="nil"/>
              <w:bottom w:val="nil"/>
              <w:right w:val="nil"/>
            </w:tcBorders>
            <w:vAlign w:val="bottom"/>
          </w:tcPr>
          <w:p w14:paraId="2534C35B"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bottom w:val="nil"/>
              <w:right w:val="nil"/>
            </w:tcBorders>
            <w:vAlign w:val="bottom"/>
          </w:tcPr>
          <w:p w14:paraId="743734CD"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z w:val="17"/>
                <w:szCs w:val="17"/>
                <w:lang w:val="hr-HR"/>
              </w:rPr>
              <w:t>8</w:t>
            </w:r>
          </w:p>
        </w:tc>
        <w:tc>
          <w:tcPr>
            <w:tcW w:w="1134" w:type="dxa"/>
            <w:tcBorders>
              <w:top w:val="nil"/>
              <w:left w:val="nil"/>
              <w:bottom w:val="nil"/>
              <w:right w:val="nil"/>
            </w:tcBorders>
            <w:vAlign w:val="bottom"/>
          </w:tcPr>
          <w:p w14:paraId="04F185E7"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r>
      <w:tr w:rsidR="00362DC5" w:rsidRPr="00587444" w14:paraId="585AF917" w14:textId="77777777" w:rsidTr="0033520E">
        <w:trPr>
          <w:trHeight w:val="246"/>
          <w:jc w:val="center"/>
        </w:trPr>
        <w:tc>
          <w:tcPr>
            <w:tcW w:w="6066" w:type="dxa"/>
            <w:vAlign w:val="bottom"/>
          </w:tcPr>
          <w:p w14:paraId="6AAC6AD0" w14:textId="77777777" w:rsidR="00362DC5" w:rsidRPr="00587444" w:rsidRDefault="00362DC5" w:rsidP="0033520E">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Shares of foreign financial institutions – EIF</w:t>
            </w:r>
          </w:p>
        </w:tc>
        <w:tc>
          <w:tcPr>
            <w:tcW w:w="1134" w:type="dxa"/>
            <w:tcBorders>
              <w:top w:val="nil"/>
              <w:left w:val="nil"/>
              <w:bottom w:val="nil"/>
              <w:right w:val="nil"/>
            </w:tcBorders>
            <w:vAlign w:val="bottom"/>
          </w:tcPr>
          <w:p w14:paraId="738A9F3A"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bottom w:val="nil"/>
              <w:right w:val="nil"/>
            </w:tcBorders>
            <w:vAlign w:val="bottom"/>
          </w:tcPr>
          <w:p w14:paraId="280B62F7"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z w:val="17"/>
                <w:szCs w:val="17"/>
                <w:lang w:val="hr-HR"/>
              </w:rPr>
              <w:t>8</w:t>
            </w:r>
            <w:r>
              <w:rPr>
                <w:rFonts w:ascii="Arial" w:eastAsia="Calibri" w:hAnsi="Arial" w:cs="Arial"/>
                <w:color w:val="000000"/>
                <w:sz w:val="17"/>
                <w:szCs w:val="17"/>
                <w:lang w:val="hr-HR"/>
              </w:rPr>
              <w:t>,</w:t>
            </w:r>
            <w:r w:rsidRPr="00490472">
              <w:rPr>
                <w:rFonts w:ascii="Arial" w:eastAsia="Calibri" w:hAnsi="Arial" w:cs="Arial"/>
                <w:color w:val="000000"/>
                <w:sz w:val="17"/>
                <w:szCs w:val="17"/>
                <w:lang w:val="hr-HR"/>
              </w:rPr>
              <w:t>065</w:t>
            </w:r>
          </w:p>
        </w:tc>
        <w:tc>
          <w:tcPr>
            <w:tcW w:w="1134" w:type="dxa"/>
            <w:tcBorders>
              <w:top w:val="nil"/>
              <w:left w:val="nil"/>
              <w:bottom w:val="nil"/>
              <w:right w:val="nil"/>
            </w:tcBorders>
            <w:vAlign w:val="bottom"/>
          </w:tcPr>
          <w:p w14:paraId="57E070FA" w14:textId="77777777" w:rsidR="00362DC5" w:rsidRPr="00587444" w:rsidRDefault="00362DC5" w:rsidP="0033520E">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r>
      <w:tr w:rsidR="00362DC5" w:rsidRPr="00587444" w14:paraId="499D47E9" w14:textId="77777777" w:rsidTr="0033520E">
        <w:trPr>
          <w:trHeight w:val="246"/>
          <w:jc w:val="center"/>
        </w:trPr>
        <w:tc>
          <w:tcPr>
            <w:tcW w:w="6066" w:type="dxa"/>
            <w:vAlign w:val="bottom"/>
          </w:tcPr>
          <w:p w14:paraId="3512D221" w14:textId="77777777" w:rsidR="00362DC5" w:rsidRPr="00587444" w:rsidRDefault="00362DC5" w:rsidP="0033520E">
            <w:pPr>
              <w:tabs>
                <w:tab w:val="right" w:pos="1202"/>
              </w:tabs>
              <w:suppressAutoHyphens w:val="0"/>
              <w:autoSpaceDN/>
              <w:outlineLvl w:val="0"/>
              <w:rPr>
                <w:rFonts w:ascii="Arial" w:hAnsi="Arial" w:cs="Arial"/>
                <w:b/>
                <w:sz w:val="17"/>
                <w:szCs w:val="17"/>
                <w:highlight w:val="yellow"/>
              </w:rPr>
            </w:pPr>
            <w:r w:rsidRPr="00587444">
              <w:rPr>
                <w:rFonts w:ascii="Arial" w:hAnsi="Arial" w:cs="Arial"/>
                <w:b/>
                <w:sz w:val="17"/>
                <w:szCs w:val="17"/>
              </w:rPr>
              <w:t>Total equity instruments</w:t>
            </w:r>
          </w:p>
        </w:tc>
        <w:tc>
          <w:tcPr>
            <w:tcW w:w="1134" w:type="dxa"/>
            <w:tcBorders>
              <w:top w:val="single" w:sz="4" w:space="0" w:color="auto"/>
              <w:left w:val="nil"/>
              <w:bottom w:val="single" w:sz="8" w:space="0" w:color="auto"/>
              <w:right w:val="nil"/>
            </w:tcBorders>
            <w:vAlign w:val="bottom"/>
          </w:tcPr>
          <w:p w14:paraId="2E140F9C" w14:textId="77777777" w:rsidR="00362DC5" w:rsidRPr="00587444" w:rsidRDefault="00362DC5" w:rsidP="0033520E">
            <w:pPr>
              <w:tabs>
                <w:tab w:val="right" w:pos="1202"/>
              </w:tabs>
              <w:suppressAutoHyphens w:val="0"/>
              <w:autoSpaceDN/>
              <w:jc w:val="right"/>
              <w:outlineLvl w:val="0"/>
              <w:rPr>
                <w:rFonts w:ascii="Arial" w:eastAsia="Calibri" w:hAnsi="Arial" w:cs="Arial"/>
                <w:b/>
                <w:bCs/>
                <w:color w:val="000000"/>
                <w:spacing w:val="-2"/>
                <w:sz w:val="17"/>
                <w:szCs w:val="17"/>
                <w:lang w:val="hr-HR"/>
              </w:rPr>
            </w:pPr>
            <w:r>
              <w:rPr>
                <w:rFonts w:ascii="Arial" w:eastAsia="Calibri" w:hAnsi="Arial" w:cs="Arial"/>
                <w:b/>
                <w:color w:val="000000"/>
                <w:spacing w:val="-2"/>
                <w:sz w:val="17"/>
                <w:szCs w:val="17"/>
                <w:lang w:val="hr-HR" w:eastAsia="hr-HR"/>
              </w:rPr>
              <w:t>-</w:t>
            </w:r>
          </w:p>
        </w:tc>
        <w:tc>
          <w:tcPr>
            <w:tcW w:w="1134" w:type="dxa"/>
            <w:tcBorders>
              <w:top w:val="single" w:sz="4" w:space="0" w:color="auto"/>
              <w:left w:val="nil"/>
              <w:bottom w:val="single" w:sz="8" w:space="0" w:color="auto"/>
              <w:right w:val="nil"/>
            </w:tcBorders>
            <w:vAlign w:val="bottom"/>
          </w:tcPr>
          <w:p w14:paraId="52A7A26C" w14:textId="77777777" w:rsidR="00362DC5" w:rsidRPr="00587444" w:rsidRDefault="00362DC5" w:rsidP="0033520E">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490472">
              <w:rPr>
                <w:rFonts w:ascii="Arial" w:eastAsia="Calibri" w:hAnsi="Arial" w:cs="Arial"/>
                <w:b/>
                <w:color w:val="000000"/>
                <w:spacing w:val="-2"/>
                <w:sz w:val="17"/>
                <w:szCs w:val="17"/>
                <w:lang w:val="hr-HR" w:eastAsia="hr-HR"/>
              </w:rPr>
              <w:t>8</w:t>
            </w:r>
            <w:r>
              <w:rPr>
                <w:rFonts w:ascii="Arial" w:eastAsia="Calibri" w:hAnsi="Arial" w:cs="Arial"/>
                <w:b/>
                <w:color w:val="000000"/>
                <w:spacing w:val="-2"/>
                <w:sz w:val="17"/>
                <w:szCs w:val="17"/>
                <w:lang w:val="hr-HR" w:eastAsia="hr-HR"/>
              </w:rPr>
              <w:t>,</w:t>
            </w:r>
            <w:r w:rsidRPr="00490472">
              <w:rPr>
                <w:rFonts w:ascii="Arial" w:eastAsia="Calibri" w:hAnsi="Arial" w:cs="Arial"/>
                <w:b/>
                <w:color w:val="000000"/>
                <w:spacing w:val="-2"/>
                <w:sz w:val="17"/>
                <w:szCs w:val="17"/>
                <w:lang w:val="hr-HR" w:eastAsia="hr-HR"/>
              </w:rPr>
              <w:t>073</w:t>
            </w:r>
          </w:p>
        </w:tc>
        <w:tc>
          <w:tcPr>
            <w:tcW w:w="1134" w:type="dxa"/>
            <w:tcBorders>
              <w:top w:val="single" w:sz="4" w:space="0" w:color="auto"/>
              <w:left w:val="nil"/>
              <w:bottom w:val="single" w:sz="8" w:space="0" w:color="auto"/>
              <w:right w:val="nil"/>
            </w:tcBorders>
            <w:vAlign w:val="bottom"/>
          </w:tcPr>
          <w:p w14:paraId="040EDF68" w14:textId="77777777" w:rsidR="00362DC5" w:rsidRPr="00587444" w:rsidRDefault="00362DC5" w:rsidP="0033520E">
            <w:pPr>
              <w:tabs>
                <w:tab w:val="right" w:pos="1202"/>
              </w:tabs>
              <w:suppressAutoHyphens w:val="0"/>
              <w:autoSpaceDN/>
              <w:jc w:val="right"/>
              <w:outlineLvl w:val="0"/>
              <w:rPr>
                <w:rFonts w:ascii="Arial" w:eastAsia="Calibri" w:hAnsi="Arial" w:cs="Arial"/>
                <w:b/>
                <w:bCs/>
                <w:color w:val="000000"/>
                <w:spacing w:val="-2"/>
                <w:sz w:val="17"/>
                <w:szCs w:val="17"/>
                <w:lang w:val="hr-HR"/>
              </w:rPr>
            </w:pPr>
            <w:r>
              <w:rPr>
                <w:rFonts w:ascii="Arial" w:eastAsia="Calibri" w:hAnsi="Arial" w:cs="Arial"/>
                <w:b/>
                <w:color w:val="000000"/>
                <w:spacing w:val="-2"/>
                <w:sz w:val="17"/>
                <w:szCs w:val="17"/>
                <w:lang w:val="hr-HR" w:eastAsia="hr-HR"/>
              </w:rPr>
              <w:t>-</w:t>
            </w:r>
          </w:p>
        </w:tc>
      </w:tr>
      <w:tr w:rsidR="00362DC5" w:rsidRPr="00587444" w14:paraId="37B29D46" w14:textId="77777777" w:rsidTr="0033520E">
        <w:trPr>
          <w:trHeight w:hRule="exact" w:val="363"/>
          <w:jc w:val="center"/>
        </w:trPr>
        <w:tc>
          <w:tcPr>
            <w:tcW w:w="6066" w:type="dxa"/>
            <w:vAlign w:val="bottom"/>
          </w:tcPr>
          <w:p w14:paraId="31DC9927" w14:textId="77777777" w:rsidR="00362DC5" w:rsidRPr="00587444" w:rsidRDefault="00362DC5" w:rsidP="0033520E">
            <w:pPr>
              <w:tabs>
                <w:tab w:val="right" w:pos="1202"/>
              </w:tabs>
              <w:suppressAutoHyphens w:val="0"/>
              <w:autoSpaceDN/>
              <w:outlineLvl w:val="0"/>
              <w:rPr>
                <w:rFonts w:ascii="Arial" w:hAnsi="Arial" w:cs="Arial"/>
                <w:b/>
                <w:sz w:val="17"/>
                <w:szCs w:val="17"/>
                <w:highlight w:val="yellow"/>
              </w:rPr>
            </w:pPr>
            <w:r w:rsidRPr="00587444">
              <w:rPr>
                <w:rFonts w:ascii="Arial" w:hAnsi="Arial" w:cs="Arial"/>
                <w:b/>
                <w:sz w:val="17"/>
                <w:szCs w:val="17"/>
              </w:rPr>
              <w:t>Total financial assets at fair value through other comprehensive income</w:t>
            </w:r>
          </w:p>
        </w:tc>
        <w:tc>
          <w:tcPr>
            <w:tcW w:w="1134" w:type="dxa"/>
            <w:tcBorders>
              <w:top w:val="single" w:sz="12" w:space="0" w:color="auto"/>
              <w:left w:val="nil"/>
              <w:bottom w:val="single" w:sz="12" w:space="0" w:color="auto"/>
              <w:right w:val="nil"/>
            </w:tcBorders>
            <w:vAlign w:val="bottom"/>
          </w:tcPr>
          <w:p w14:paraId="76EC2908" w14:textId="77777777" w:rsidR="00362DC5" w:rsidRPr="00587444" w:rsidRDefault="00362DC5" w:rsidP="0033520E">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490472">
              <w:rPr>
                <w:rFonts w:ascii="Arial" w:eastAsia="Calibri" w:hAnsi="Arial" w:cs="Arial"/>
                <w:b/>
                <w:color w:val="000000"/>
                <w:spacing w:val="-2"/>
                <w:sz w:val="17"/>
                <w:szCs w:val="17"/>
                <w:lang w:val="hr-HR" w:eastAsia="hr-HR"/>
              </w:rPr>
              <w:t>237</w:t>
            </w:r>
            <w:r>
              <w:rPr>
                <w:rFonts w:ascii="Arial" w:eastAsia="Calibri" w:hAnsi="Arial" w:cs="Arial"/>
                <w:b/>
                <w:color w:val="000000"/>
                <w:spacing w:val="-2"/>
                <w:sz w:val="17"/>
                <w:szCs w:val="17"/>
                <w:lang w:val="hr-HR" w:eastAsia="hr-HR"/>
              </w:rPr>
              <w:t>,</w:t>
            </w:r>
            <w:r w:rsidRPr="00490472">
              <w:rPr>
                <w:rFonts w:ascii="Arial" w:eastAsia="Calibri" w:hAnsi="Arial" w:cs="Arial"/>
                <w:b/>
                <w:color w:val="000000"/>
                <w:spacing w:val="-2"/>
                <w:sz w:val="17"/>
                <w:szCs w:val="17"/>
                <w:lang w:val="hr-HR" w:eastAsia="hr-HR"/>
              </w:rPr>
              <w:t>102</w:t>
            </w:r>
          </w:p>
        </w:tc>
        <w:tc>
          <w:tcPr>
            <w:tcW w:w="1134" w:type="dxa"/>
            <w:tcBorders>
              <w:top w:val="single" w:sz="12" w:space="0" w:color="auto"/>
              <w:left w:val="nil"/>
              <w:bottom w:val="single" w:sz="12" w:space="0" w:color="auto"/>
              <w:right w:val="nil"/>
            </w:tcBorders>
            <w:vAlign w:val="bottom"/>
          </w:tcPr>
          <w:p w14:paraId="5CEF1D21" w14:textId="77777777" w:rsidR="00362DC5" w:rsidRPr="00587444" w:rsidRDefault="00362DC5" w:rsidP="0033520E">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490472">
              <w:rPr>
                <w:rFonts w:ascii="Arial" w:eastAsia="Calibri" w:hAnsi="Arial" w:cs="Arial"/>
                <w:b/>
                <w:color w:val="000000"/>
                <w:spacing w:val="-2"/>
                <w:sz w:val="17"/>
                <w:szCs w:val="17"/>
                <w:lang w:val="hr-HR" w:eastAsia="hr-HR"/>
              </w:rPr>
              <w:t>8</w:t>
            </w:r>
            <w:r>
              <w:rPr>
                <w:rFonts w:ascii="Arial" w:eastAsia="Calibri" w:hAnsi="Arial" w:cs="Arial"/>
                <w:b/>
                <w:color w:val="000000"/>
                <w:spacing w:val="-2"/>
                <w:sz w:val="17"/>
                <w:szCs w:val="17"/>
                <w:lang w:val="hr-HR" w:eastAsia="hr-HR"/>
              </w:rPr>
              <w:t>,</w:t>
            </w:r>
            <w:r w:rsidRPr="00490472">
              <w:rPr>
                <w:rFonts w:ascii="Arial" w:eastAsia="Calibri" w:hAnsi="Arial" w:cs="Arial"/>
                <w:b/>
                <w:color w:val="000000"/>
                <w:spacing w:val="-2"/>
                <w:sz w:val="17"/>
                <w:szCs w:val="17"/>
                <w:lang w:val="hr-HR" w:eastAsia="hr-HR"/>
              </w:rPr>
              <w:t>073</w:t>
            </w:r>
          </w:p>
        </w:tc>
        <w:tc>
          <w:tcPr>
            <w:tcW w:w="1134" w:type="dxa"/>
            <w:tcBorders>
              <w:top w:val="single" w:sz="12" w:space="0" w:color="auto"/>
              <w:left w:val="nil"/>
              <w:bottom w:val="single" w:sz="12" w:space="0" w:color="auto"/>
              <w:right w:val="nil"/>
            </w:tcBorders>
            <w:vAlign w:val="bottom"/>
          </w:tcPr>
          <w:p w14:paraId="5C3D5354" w14:textId="77777777" w:rsidR="00362DC5" w:rsidRPr="00587444" w:rsidRDefault="00362DC5" w:rsidP="0033520E">
            <w:pPr>
              <w:tabs>
                <w:tab w:val="right" w:pos="1202"/>
              </w:tabs>
              <w:suppressAutoHyphens w:val="0"/>
              <w:autoSpaceDN/>
              <w:jc w:val="right"/>
              <w:outlineLvl w:val="0"/>
              <w:rPr>
                <w:rFonts w:ascii="Arial" w:eastAsia="Calibri" w:hAnsi="Arial" w:cs="Arial"/>
                <w:b/>
                <w:bCs/>
                <w:color w:val="000000"/>
                <w:spacing w:val="-2"/>
                <w:sz w:val="17"/>
                <w:szCs w:val="17"/>
                <w:lang w:val="hr-HR"/>
              </w:rPr>
            </w:pPr>
            <w:r>
              <w:rPr>
                <w:rFonts w:ascii="Arial" w:eastAsia="Calibri" w:hAnsi="Arial" w:cs="Arial"/>
                <w:b/>
                <w:color w:val="000000"/>
                <w:spacing w:val="-2"/>
                <w:sz w:val="17"/>
                <w:szCs w:val="17"/>
                <w:lang w:val="hr-HR" w:eastAsia="hr-HR"/>
              </w:rPr>
              <w:t>212</w:t>
            </w:r>
          </w:p>
        </w:tc>
      </w:tr>
      <w:tr w:rsidR="00362DC5" w:rsidRPr="00587444" w14:paraId="67418E02" w14:textId="77777777" w:rsidTr="0033520E">
        <w:trPr>
          <w:trHeight w:hRule="exact" w:val="283"/>
          <w:jc w:val="center"/>
        </w:trPr>
        <w:tc>
          <w:tcPr>
            <w:tcW w:w="6066" w:type="dxa"/>
            <w:vAlign w:val="bottom"/>
          </w:tcPr>
          <w:p w14:paraId="5A486583" w14:textId="77777777" w:rsidR="00362DC5" w:rsidRPr="00AB311B" w:rsidRDefault="00362DC5" w:rsidP="0033520E">
            <w:pPr>
              <w:tabs>
                <w:tab w:val="right" w:pos="1202"/>
              </w:tabs>
              <w:suppressAutoHyphens w:val="0"/>
              <w:autoSpaceDN/>
              <w:outlineLvl w:val="0"/>
              <w:rPr>
                <w:rFonts w:ascii="Arial" w:hAnsi="Arial" w:cs="Arial"/>
                <w:b/>
                <w:sz w:val="17"/>
                <w:szCs w:val="17"/>
                <w:highlight w:val="yellow"/>
              </w:rPr>
            </w:pPr>
            <w:r w:rsidRPr="007547D6">
              <w:rPr>
                <w:rFonts w:ascii="Arial" w:eastAsia="Calibri" w:hAnsi="Arial" w:cs="Arial"/>
                <w:b/>
                <w:color w:val="000000"/>
                <w:sz w:val="17"/>
                <w:szCs w:val="17"/>
                <w:lang w:val="hr-HR"/>
              </w:rPr>
              <w:t xml:space="preserve">Derivative financial </w:t>
            </w:r>
            <w:r>
              <w:rPr>
                <w:rFonts w:ascii="Arial" w:eastAsia="Calibri" w:hAnsi="Arial" w:cs="Arial"/>
                <w:b/>
                <w:color w:val="000000"/>
                <w:sz w:val="17"/>
                <w:szCs w:val="17"/>
                <w:lang w:val="hr-HR"/>
              </w:rPr>
              <w:t>l</w:t>
            </w:r>
            <w:r w:rsidRPr="007547D6">
              <w:rPr>
                <w:rFonts w:ascii="Arial" w:eastAsia="Calibri" w:hAnsi="Arial" w:cs="Arial"/>
                <w:b/>
                <w:color w:val="000000"/>
                <w:sz w:val="17"/>
                <w:szCs w:val="17"/>
                <w:lang w:val="hr-HR"/>
              </w:rPr>
              <w:t>iabilities</w:t>
            </w:r>
          </w:p>
        </w:tc>
        <w:tc>
          <w:tcPr>
            <w:tcW w:w="1134" w:type="dxa"/>
            <w:tcBorders>
              <w:top w:val="single" w:sz="12" w:space="0" w:color="auto"/>
              <w:left w:val="nil"/>
              <w:bottom w:val="single" w:sz="4" w:space="0" w:color="auto"/>
              <w:right w:val="nil"/>
            </w:tcBorders>
            <w:vAlign w:val="bottom"/>
          </w:tcPr>
          <w:p w14:paraId="266B3FB0" w14:textId="77777777" w:rsidR="00362DC5" w:rsidRPr="00587444" w:rsidRDefault="00362DC5" w:rsidP="0033520E">
            <w:pPr>
              <w:tabs>
                <w:tab w:val="right" w:pos="1202"/>
              </w:tabs>
              <w:suppressAutoHyphens w:val="0"/>
              <w:autoSpaceDN/>
              <w:jc w:val="right"/>
              <w:outlineLvl w:val="0"/>
              <w:rPr>
                <w:rFonts w:ascii="Arial" w:eastAsia="Calibri" w:hAnsi="Arial" w:cs="Arial"/>
                <w:b/>
                <w:bCs/>
                <w:color w:val="000000"/>
                <w:spacing w:val="-2"/>
                <w:sz w:val="17"/>
                <w:szCs w:val="17"/>
                <w:lang w:val="hr-HR"/>
              </w:rPr>
            </w:pPr>
          </w:p>
        </w:tc>
        <w:tc>
          <w:tcPr>
            <w:tcW w:w="1134" w:type="dxa"/>
            <w:tcBorders>
              <w:top w:val="single" w:sz="12" w:space="0" w:color="auto"/>
              <w:left w:val="nil"/>
              <w:bottom w:val="single" w:sz="4" w:space="0" w:color="auto"/>
              <w:right w:val="nil"/>
            </w:tcBorders>
            <w:vAlign w:val="bottom"/>
          </w:tcPr>
          <w:p w14:paraId="7B770865" w14:textId="77777777" w:rsidR="00362DC5" w:rsidRPr="00587444" w:rsidRDefault="00362DC5" w:rsidP="0033520E">
            <w:pPr>
              <w:tabs>
                <w:tab w:val="right" w:pos="1202"/>
              </w:tabs>
              <w:suppressAutoHyphens w:val="0"/>
              <w:autoSpaceDN/>
              <w:jc w:val="right"/>
              <w:outlineLvl w:val="0"/>
              <w:rPr>
                <w:rFonts w:ascii="Arial" w:eastAsia="Calibri" w:hAnsi="Arial" w:cs="Arial"/>
                <w:b/>
                <w:bCs/>
                <w:color w:val="000000"/>
                <w:spacing w:val="-2"/>
                <w:sz w:val="17"/>
                <w:szCs w:val="17"/>
                <w:lang w:val="hr-HR"/>
              </w:rPr>
            </w:pPr>
          </w:p>
        </w:tc>
        <w:tc>
          <w:tcPr>
            <w:tcW w:w="1134" w:type="dxa"/>
            <w:tcBorders>
              <w:top w:val="single" w:sz="12" w:space="0" w:color="auto"/>
              <w:left w:val="nil"/>
              <w:bottom w:val="single" w:sz="4" w:space="0" w:color="auto"/>
              <w:right w:val="nil"/>
            </w:tcBorders>
            <w:vAlign w:val="bottom"/>
          </w:tcPr>
          <w:p w14:paraId="2089F325" w14:textId="77777777" w:rsidR="00362DC5" w:rsidRPr="00587444" w:rsidRDefault="00362DC5" w:rsidP="0033520E">
            <w:pPr>
              <w:tabs>
                <w:tab w:val="right" w:pos="1202"/>
              </w:tabs>
              <w:suppressAutoHyphens w:val="0"/>
              <w:autoSpaceDN/>
              <w:jc w:val="right"/>
              <w:outlineLvl w:val="0"/>
              <w:rPr>
                <w:rFonts w:ascii="Arial" w:eastAsia="Calibri" w:hAnsi="Arial" w:cs="Arial"/>
                <w:b/>
                <w:bCs/>
                <w:color w:val="000000"/>
                <w:spacing w:val="-2"/>
                <w:sz w:val="17"/>
                <w:szCs w:val="17"/>
                <w:lang w:val="hr-HR"/>
              </w:rPr>
            </w:pPr>
          </w:p>
        </w:tc>
      </w:tr>
      <w:tr w:rsidR="00362DC5" w:rsidRPr="00587444" w14:paraId="4F3BBD75" w14:textId="77777777" w:rsidTr="0033520E">
        <w:trPr>
          <w:trHeight w:hRule="exact" w:val="283"/>
          <w:jc w:val="center"/>
        </w:trPr>
        <w:tc>
          <w:tcPr>
            <w:tcW w:w="6066" w:type="dxa"/>
            <w:vAlign w:val="bottom"/>
          </w:tcPr>
          <w:p w14:paraId="58F1CC13" w14:textId="77777777" w:rsidR="00362DC5" w:rsidRPr="00AB311B" w:rsidRDefault="00362DC5" w:rsidP="0033520E">
            <w:pPr>
              <w:tabs>
                <w:tab w:val="right" w:pos="1202"/>
              </w:tabs>
              <w:suppressAutoHyphens w:val="0"/>
              <w:autoSpaceDN/>
              <w:outlineLvl w:val="0"/>
              <w:rPr>
                <w:rFonts w:ascii="Arial" w:hAnsi="Arial" w:cs="Arial"/>
                <w:b/>
                <w:sz w:val="17"/>
                <w:szCs w:val="17"/>
                <w:highlight w:val="yellow"/>
              </w:rPr>
            </w:pPr>
            <w:r w:rsidRPr="007547D6">
              <w:rPr>
                <w:rFonts w:ascii="Arial" w:eastAsia="Calibri" w:hAnsi="Arial" w:cs="Arial"/>
                <w:bCs/>
                <w:color w:val="000000"/>
                <w:sz w:val="17"/>
                <w:szCs w:val="17"/>
                <w:lang w:val="hr-HR"/>
              </w:rPr>
              <w:t>FX swap</w:t>
            </w:r>
          </w:p>
        </w:tc>
        <w:tc>
          <w:tcPr>
            <w:tcW w:w="1134" w:type="dxa"/>
            <w:tcBorders>
              <w:top w:val="single" w:sz="4" w:space="0" w:color="auto"/>
              <w:left w:val="nil"/>
              <w:bottom w:val="single" w:sz="12" w:space="0" w:color="auto"/>
              <w:right w:val="nil"/>
            </w:tcBorders>
            <w:vAlign w:val="bottom"/>
          </w:tcPr>
          <w:p w14:paraId="4F2EDD94" w14:textId="77777777" w:rsidR="00362DC5" w:rsidRPr="00587444" w:rsidRDefault="00362DC5" w:rsidP="0033520E">
            <w:pPr>
              <w:tabs>
                <w:tab w:val="right" w:pos="1202"/>
              </w:tabs>
              <w:suppressAutoHyphens w:val="0"/>
              <w:autoSpaceDN/>
              <w:jc w:val="right"/>
              <w:outlineLvl w:val="0"/>
              <w:rPr>
                <w:rFonts w:ascii="Arial" w:eastAsia="Calibri" w:hAnsi="Arial" w:cs="Arial"/>
                <w:b/>
                <w:bCs/>
                <w:color w:val="000000"/>
                <w:spacing w:val="-2"/>
                <w:sz w:val="17"/>
                <w:szCs w:val="17"/>
                <w:lang w:val="hr-HR"/>
              </w:rPr>
            </w:pPr>
            <w:r>
              <w:rPr>
                <w:rFonts w:ascii="Arial" w:eastAsia="Calibri" w:hAnsi="Arial" w:cs="Arial"/>
                <w:b/>
                <w:color w:val="000000"/>
                <w:spacing w:val="-2"/>
                <w:sz w:val="17"/>
                <w:szCs w:val="17"/>
                <w:lang w:val="hr-HR" w:eastAsia="hr-HR"/>
              </w:rPr>
              <w:t>-</w:t>
            </w:r>
          </w:p>
        </w:tc>
        <w:tc>
          <w:tcPr>
            <w:tcW w:w="1134" w:type="dxa"/>
            <w:tcBorders>
              <w:top w:val="single" w:sz="4" w:space="0" w:color="auto"/>
              <w:left w:val="nil"/>
              <w:bottom w:val="single" w:sz="12" w:space="0" w:color="auto"/>
              <w:right w:val="nil"/>
            </w:tcBorders>
            <w:vAlign w:val="bottom"/>
          </w:tcPr>
          <w:p w14:paraId="53F74716" w14:textId="77777777" w:rsidR="00362DC5" w:rsidRPr="00587444" w:rsidRDefault="00362DC5" w:rsidP="0033520E">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490472">
              <w:rPr>
                <w:rFonts w:ascii="Arial" w:eastAsia="Calibri" w:hAnsi="Arial" w:cs="Arial"/>
                <w:b/>
                <w:color w:val="000000"/>
                <w:spacing w:val="-2"/>
                <w:sz w:val="17"/>
                <w:szCs w:val="17"/>
                <w:lang w:val="hr-HR" w:eastAsia="hr-HR"/>
              </w:rPr>
              <w:t>15</w:t>
            </w:r>
          </w:p>
        </w:tc>
        <w:tc>
          <w:tcPr>
            <w:tcW w:w="1134" w:type="dxa"/>
            <w:tcBorders>
              <w:top w:val="single" w:sz="4" w:space="0" w:color="auto"/>
              <w:left w:val="nil"/>
              <w:bottom w:val="single" w:sz="12" w:space="0" w:color="auto"/>
              <w:right w:val="nil"/>
            </w:tcBorders>
            <w:vAlign w:val="bottom"/>
          </w:tcPr>
          <w:p w14:paraId="506F0C67" w14:textId="77777777" w:rsidR="00362DC5" w:rsidRPr="00587444" w:rsidRDefault="00362DC5" w:rsidP="0033520E">
            <w:pPr>
              <w:tabs>
                <w:tab w:val="right" w:pos="1202"/>
              </w:tabs>
              <w:suppressAutoHyphens w:val="0"/>
              <w:autoSpaceDN/>
              <w:jc w:val="right"/>
              <w:outlineLvl w:val="0"/>
              <w:rPr>
                <w:rFonts w:ascii="Arial" w:eastAsia="Calibri" w:hAnsi="Arial" w:cs="Arial"/>
                <w:b/>
                <w:bCs/>
                <w:color w:val="000000"/>
                <w:spacing w:val="-2"/>
                <w:sz w:val="17"/>
                <w:szCs w:val="17"/>
                <w:lang w:val="hr-HR"/>
              </w:rPr>
            </w:pPr>
            <w:r>
              <w:rPr>
                <w:rFonts w:ascii="Arial" w:eastAsia="Calibri" w:hAnsi="Arial" w:cs="Arial"/>
                <w:b/>
                <w:color w:val="000000"/>
                <w:spacing w:val="-2"/>
                <w:sz w:val="17"/>
                <w:szCs w:val="17"/>
                <w:lang w:val="hr-HR" w:eastAsia="hr-HR"/>
              </w:rPr>
              <w:t>-</w:t>
            </w:r>
          </w:p>
        </w:tc>
      </w:tr>
      <w:tr w:rsidR="00362DC5" w:rsidRPr="00587444" w14:paraId="72D2D609" w14:textId="77777777" w:rsidTr="0033520E">
        <w:trPr>
          <w:trHeight w:hRule="exact" w:val="283"/>
          <w:jc w:val="center"/>
        </w:trPr>
        <w:tc>
          <w:tcPr>
            <w:tcW w:w="6066" w:type="dxa"/>
            <w:vAlign w:val="bottom"/>
          </w:tcPr>
          <w:p w14:paraId="41E01CE0" w14:textId="77777777" w:rsidR="00362DC5" w:rsidRPr="00AB311B" w:rsidRDefault="00362DC5" w:rsidP="0033520E">
            <w:pPr>
              <w:tabs>
                <w:tab w:val="right" w:pos="1202"/>
              </w:tabs>
              <w:suppressAutoHyphens w:val="0"/>
              <w:autoSpaceDN/>
              <w:outlineLvl w:val="0"/>
              <w:rPr>
                <w:rFonts w:ascii="Arial" w:hAnsi="Arial" w:cs="Arial"/>
                <w:b/>
                <w:sz w:val="17"/>
                <w:szCs w:val="17"/>
                <w:highlight w:val="yellow"/>
              </w:rPr>
            </w:pPr>
            <w:r w:rsidRPr="007547D6">
              <w:rPr>
                <w:rFonts w:ascii="Arial" w:eastAsia="Calibri" w:hAnsi="Arial" w:cs="Arial"/>
                <w:b/>
                <w:color w:val="000000"/>
                <w:sz w:val="17"/>
                <w:szCs w:val="17"/>
                <w:lang w:val="hr-HR"/>
              </w:rPr>
              <w:t xml:space="preserve">Total </w:t>
            </w:r>
            <w:r>
              <w:rPr>
                <w:rFonts w:ascii="Arial" w:eastAsia="Calibri" w:hAnsi="Arial" w:cs="Arial"/>
                <w:b/>
                <w:color w:val="000000"/>
                <w:sz w:val="17"/>
                <w:szCs w:val="17"/>
                <w:lang w:val="hr-HR"/>
              </w:rPr>
              <w:t>l</w:t>
            </w:r>
            <w:r w:rsidRPr="007547D6">
              <w:rPr>
                <w:rFonts w:ascii="Arial" w:eastAsia="Calibri" w:hAnsi="Arial" w:cs="Arial"/>
                <w:b/>
                <w:color w:val="000000"/>
                <w:sz w:val="17"/>
                <w:szCs w:val="17"/>
                <w:lang w:val="hr-HR"/>
              </w:rPr>
              <w:t>iabilities</w:t>
            </w:r>
          </w:p>
        </w:tc>
        <w:tc>
          <w:tcPr>
            <w:tcW w:w="1134" w:type="dxa"/>
            <w:tcBorders>
              <w:top w:val="single" w:sz="12" w:space="0" w:color="auto"/>
              <w:left w:val="nil"/>
              <w:bottom w:val="single" w:sz="12" w:space="0" w:color="auto"/>
              <w:right w:val="nil"/>
            </w:tcBorders>
            <w:vAlign w:val="bottom"/>
          </w:tcPr>
          <w:p w14:paraId="4DC0A261" w14:textId="77777777" w:rsidR="00362DC5" w:rsidRPr="00587444" w:rsidRDefault="00362DC5" w:rsidP="0033520E">
            <w:pPr>
              <w:tabs>
                <w:tab w:val="right" w:pos="1202"/>
              </w:tabs>
              <w:suppressAutoHyphens w:val="0"/>
              <w:autoSpaceDN/>
              <w:jc w:val="right"/>
              <w:outlineLvl w:val="0"/>
              <w:rPr>
                <w:rFonts w:ascii="Arial" w:eastAsia="Calibri" w:hAnsi="Arial" w:cs="Arial"/>
                <w:b/>
                <w:bCs/>
                <w:color w:val="000000"/>
                <w:spacing w:val="-2"/>
                <w:sz w:val="17"/>
                <w:szCs w:val="17"/>
                <w:lang w:val="hr-HR"/>
              </w:rPr>
            </w:pPr>
            <w:r>
              <w:rPr>
                <w:rFonts w:ascii="Arial" w:eastAsia="Calibri" w:hAnsi="Arial" w:cs="Arial"/>
                <w:b/>
                <w:color w:val="000000"/>
                <w:spacing w:val="-2"/>
                <w:sz w:val="17"/>
                <w:szCs w:val="17"/>
                <w:lang w:val="hr-HR" w:eastAsia="hr-HR"/>
              </w:rPr>
              <w:t>-</w:t>
            </w:r>
          </w:p>
        </w:tc>
        <w:tc>
          <w:tcPr>
            <w:tcW w:w="1134" w:type="dxa"/>
            <w:tcBorders>
              <w:top w:val="single" w:sz="12" w:space="0" w:color="auto"/>
              <w:left w:val="nil"/>
              <w:bottom w:val="single" w:sz="12" w:space="0" w:color="auto"/>
              <w:right w:val="nil"/>
            </w:tcBorders>
            <w:vAlign w:val="bottom"/>
          </w:tcPr>
          <w:p w14:paraId="72223761" w14:textId="77777777" w:rsidR="00362DC5" w:rsidRPr="00587444" w:rsidRDefault="00362DC5" w:rsidP="0033520E">
            <w:pPr>
              <w:tabs>
                <w:tab w:val="right" w:pos="1202"/>
              </w:tabs>
              <w:suppressAutoHyphens w:val="0"/>
              <w:autoSpaceDN/>
              <w:jc w:val="right"/>
              <w:outlineLvl w:val="0"/>
              <w:rPr>
                <w:rFonts w:ascii="Arial" w:eastAsia="Calibri" w:hAnsi="Arial" w:cs="Arial"/>
                <w:b/>
                <w:bCs/>
                <w:color w:val="000000"/>
                <w:spacing w:val="-2"/>
                <w:sz w:val="17"/>
                <w:szCs w:val="17"/>
                <w:lang w:val="hr-HR"/>
              </w:rPr>
            </w:pPr>
            <w:r>
              <w:rPr>
                <w:rFonts w:ascii="Arial" w:eastAsia="Calibri" w:hAnsi="Arial" w:cs="Arial"/>
                <w:b/>
                <w:color w:val="000000"/>
                <w:spacing w:val="-2"/>
                <w:sz w:val="17"/>
                <w:szCs w:val="17"/>
                <w:lang w:val="hr-HR" w:eastAsia="hr-HR"/>
              </w:rPr>
              <w:t>15</w:t>
            </w:r>
          </w:p>
        </w:tc>
        <w:tc>
          <w:tcPr>
            <w:tcW w:w="1134" w:type="dxa"/>
            <w:tcBorders>
              <w:top w:val="single" w:sz="12" w:space="0" w:color="auto"/>
              <w:left w:val="nil"/>
              <w:bottom w:val="single" w:sz="12" w:space="0" w:color="auto"/>
              <w:right w:val="nil"/>
            </w:tcBorders>
            <w:vAlign w:val="bottom"/>
          </w:tcPr>
          <w:p w14:paraId="25B383C5" w14:textId="77777777" w:rsidR="00362DC5" w:rsidRPr="00587444" w:rsidRDefault="00362DC5" w:rsidP="0033520E">
            <w:pPr>
              <w:tabs>
                <w:tab w:val="right" w:pos="1202"/>
              </w:tabs>
              <w:suppressAutoHyphens w:val="0"/>
              <w:autoSpaceDN/>
              <w:jc w:val="right"/>
              <w:outlineLvl w:val="0"/>
              <w:rPr>
                <w:rFonts w:ascii="Arial" w:eastAsia="Calibri" w:hAnsi="Arial" w:cs="Arial"/>
                <w:b/>
                <w:bCs/>
                <w:color w:val="000000"/>
                <w:spacing w:val="-2"/>
                <w:sz w:val="17"/>
                <w:szCs w:val="17"/>
                <w:lang w:val="hr-HR"/>
              </w:rPr>
            </w:pPr>
            <w:r>
              <w:rPr>
                <w:rFonts w:ascii="Arial" w:eastAsia="Calibri" w:hAnsi="Arial" w:cs="Arial"/>
                <w:b/>
                <w:color w:val="000000"/>
                <w:spacing w:val="-2"/>
                <w:sz w:val="17"/>
                <w:szCs w:val="17"/>
                <w:lang w:val="hr-HR" w:eastAsia="hr-HR"/>
              </w:rPr>
              <w:t>-</w:t>
            </w:r>
          </w:p>
        </w:tc>
      </w:tr>
    </w:tbl>
    <w:p w14:paraId="1294866F" w14:textId="77777777" w:rsidR="00587444" w:rsidRPr="00587444" w:rsidRDefault="00587444" w:rsidP="00587444">
      <w:pPr>
        <w:suppressAutoHyphens w:val="0"/>
        <w:autoSpaceDN/>
        <w:spacing w:before="240" w:after="120" w:line="360" w:lineRule="auto"/>
        <w:ind w:left="709" w:hanging="709"/>
        <w:jc w:val="both"/>
        <w:rPr>
          <w:rFonts w:ascii="Arial" w:hAnsi="Arial" w:cs="Arial"/>
          <w:b/>
          <w:bCs/>
          <w:spacing w:val="-3"/>
          <w:sz w:val="20"/>
          <w:szCs w:val="20"/>
          <w:lang w:val="en-GB"/>
        </w:rPr>
        <w:sectPr w:rsidR="00587444" w:rsidRPr="00587444" w:rsidSect="00D337C5">
          <w:pgSz w:w="11907" w:h="16840" w:code="9"/>
          <w:pgMar w:top="1418" w:right="1134" w:bottom="1134" w:left="1418" w:header="851" w:footer="851" w:gutter="0"/>
          <w:cols w:space="720"/>
          <w:noEndnote/>
        </w:sectPr>
      </w:pPr>
    </w:p>
    <w:p w14:paraId="66F5FD21"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05FCCCA9" w14:textId="619C42BB"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4A0EAB">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(continued)</w:t>
      </w:r>
    </w:p>
    <w:p w14:paraId="4E441190"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2462948F" w14:textId="27323972"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4A0EAB">
        <w:rPr>
          <w:rFonts w:ascii="Arial" w:hAnsi="Arial" w:cs="Arial"/>
          <w:b/>
          <w:bCs/>
          <w:spacing w:val="-3"/>
          <w:sz w:val="20"/>
          <w:szCs w:val="20"/>
          <w:lang w:val="en-GB"/>
        </w:rPr>
        <w:t>.</w:t>
      </w:r>
      <w:r w:rsidRPr="00587444">
        <w:rPr>
          <w:rFonts w:ascii="Arial" w:hAnsi="Arial" w:cs="Arial"/>
          <w:b/>
          <w:bCs/>
          <w:spacing w:val="-3"/>
          <w:sz w:val="20"/>
          <w:szCs w:val="20"/>
          <w:lang w:val="en-GB"/>
        </w:rPr>
        <w:t>1</w:t>
      </w:r>
      <w:r w:rsidR="004A0EAB">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initially recognized and measured at fair value (continued)</w:t>
      </w:r>
    </w:p>
    <w:p w14:paraId="74EA0438"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tbl>
      <w:tblPr>
        <w:tblW w:w="9468" w:type="dxa"/>
        <w:jc w:val="center"/>
        <w:tblLayout w:type="fixed"/>
        <w:tblCellMar>
          <w:left w:w="122" w:type="dxa"/>
          <w:right w:w="122" w:type="dxa"/>
        </w:tblCellMar>
        <w:tblLook w:val="0000" w:firstRow="0" w:lastRow="0" w:firstColumn="0" w:lastColumn="0" w:noHBand="0" w:noVBand="0"/>
      </w:tblPr>
      <w:tblGrid>
        <w:gridCol w:w="6066"/>
        <w:gridCol w:w="1134"/>
        <w:gridCol w:w="1134"/>
        <w:gridCol w:w="1134"/>
      </w:tblGrid>
      <w:tr w:rsidR="00587444" w:rsidRPr="00587444" w14:paraId="5A5A81EF" w14:textId="77777777" w:rsidTr="00DD69E7">
        <w:trPr>
          <w:trHeight w:val="311"/>
          <w:jc w:val="center"/>
        </w:trPr>
        <w:tc>
          <w:tcPr>
            <w:tcW w:w="6066" w:type="dxa"/>
          </w:tcPr>
          <w:p w14:paraId="50B0C31E" w14:textId="77777777" w:rsidR="00587444" w:rsidRPr="00587444" w:rsidRDefault="00587444" w:rsidP="00587444">
            <w:pPr>
              <w:tabs>
                <w:tab w:val="right" w:pos="1202"/>
              </w:tabs>
              <w:suppressAutoHyphens w:val="0"/>
              <w:autoSpaceDN/>
              <w:outlineLvl w:val="0"/>
              <w:rPr>
                <w:rFonts w:ascii="Arial" w:hAnsi="Arial" w:cs="Arial"/>
                <w:sz w:val="17"/>
                <w:szCs w:val="17"/>
              </w:rPr>
            </w:pPr>
            <w:bookmarkStart w:id="1098" w:name="_Toc4063115"/>
            <w:r w:rsidRPr="00587444">
              <w:rPr>
                <w:rFonts w:ascii="Arial" w:hAnsi="Arial" w:cs="Arial"/>
                <w:b/>
                <w:sz w:val="17"/>
                <w:szCs w:val="17"/>
              </w:rPr>
              <w:t>Bank</w:t>
            </w:r>
            <w:bookmarkEnd w:id="1098"/>
          </w:p>
        </w:tc>
        <w:tc>
          <w:tcPr>
            <w:tcW w:w="3402" w:type="dxa"/>
            <w:gridSpan w:val="3"/>
            <w:vAlign w:val="bottom"/>
          </w:tcPr>
          <w:p w14:paraId="283A2998" w14:textId="779AED62" w:rsidR="00587444" w:rsidRPr="00587444" w:rsidRDefault="00587444" w:rsidP="00587444">
            <w:pPr>
              <w:tabs>
                <w:tab w:val="right" w:pos="1202"/>
              </w:tabs>
              <w:suppressAutoHyphens w:val="0"/>
              <w:autoSpaceDN/>
              <w:jc w:val="right"/>
              <w:outlineLvl w:val="0"/>
              <w:rPr>
                <w:rFonts w:ascii="Arial" w:hAnsi="Arial" w:cs="Arial"/>
                <w:b/>
                <w:bCs/>
                <w:sz w:val="17"/>
                <w:szCs w:val="17"/>
              </w:rPr>
            </w:pPr>
            <w:bookmarkStart w:id="1099" w:name="_Toc4063116"/>
            <w:r w:rsidRPr="00587444">
              <w:rPr>
                <w:rFonts w:ascii="Arial" w:hAnsi="Arial" w:cs="Arial"/>
                <w:b/>
                <w:bCs/>
                <w:sz w:val="17"/>
                <w:szCs w:val="17"/>
              </w:rPr>
              <w:t>31 December 202</w:t>
            </w:r>
            <w:bookmarkEnd w:id="1099"/>
            <w:r w:rsidR="003B7EBE">
              <w:rPr>
                <w:rFonts w:ascii="Arial" w:hAnsi="Arial" w:cs="Arial"/>
                <w:b/>
                <w:bCs/>
                <w:sz w:val="17"/>
                <w:szCs w:val="17"/>
              </w:rPr>
              <w:t>5</w:t>
            </w:r>
          </w:p>
        </w:tc>
      </w:tr>
      <w:tr w:rsidR="00587444" w:rsidRPr="00587444" w14:paraId="5CD6B509" w14:textId="77777777" w:rsidTr="00DD69E7">
        <w:trPr>
          <w:trHeight w:val="311"/>
          <w:jc w:val="center"/>
        </w:trPr>
        <w:tc>
          <w:tcPr>
            <w:tcW w:w="6066" w:type="dxa"/>
            <w:vAlign w:val="bottom"/>
          </w:tcPr>
          <w:p w14:paraId="5D37A63C" w14:textId="77777777" w:rsidR="00587444" w:rsidRPr="00587444" w:rsidRDefault="00587444" w:rsidP="00587444">
            <w:pPr>
              <w:tabs>
                <w:tab w:val="right" w:pos="1202"/>
              </w:tabs>
              <w:suppressAutoHyphens w:val="0"/>
              <w:autoSpaceDN/>
              <w:outlineLvl w:val="0"/>
              <w:rPr>
                <w:rFonts w:ascii="Arial" w:hAnsi="Arial" w:cs="Arial"/>
                <w:spacing w:val="-2"/>
                <w:sz w:val="17"/>
                <w:szCs w:val="17"/>
              </w:rPr>
            </w:pPr>
          </w:p>
        </w:tc>
        <w:tc>
          <w:tcPr>
            <w:tcW w:w="1134" w:type="dxa"/>
            <w:vAlign w:val="bottom"/>
          </w:tcPr>
          <w:p w14:paraId="3AF121AA"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bookmarkStart w:id="1100" w:name="_Toc4063117"/>
            <w:r w:rsidRPr="00587444">
              <w:rPr>
                <w:rFonts w:ascii="Arial" w:hAnsi="Arial" w:cs="Arial"/>
                <w:b/>
                <w:spacing w:val="-2"/>
                <w:sz w:val="17"/>
                <w:szCs w:val="17"/>
              </w:rPr>
              <w:t>Level 1</w:t>
            </w:r>
            <w:bookmarkEnd w:id="1100"/>
          </w:p>
        </w:tc>
        <w:tc>
          <w:tcPr>
            <w:tcW w:w="1134" w:type="dxa"/>
            <w:vAlign w:val="bottom"/>
          </w:tcPr>
          <w:p w14:paraId="4FA556BE"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bookmarkStart w:id="1101" w:name="_Toc4063118"/>
            <w:r w:rsidRPr="00587444">
              <w:rPr>
                <w:rFonts w:ascii="Arial" w:hAnsi="Arial" w:cs="Arial"/>
                <w:b/>
                <w:spacing w:val="-2"/>
                <w:sz w:val="17"/>
                <w:szCs w:val="17"/>
              </w:rPr>
              <w:t>Level 2</w:t>
            </w:r>
            <w:bookmarkEnd w:id="1101"/>
          </w:p>
        </w:tc>
        <w:tc>
          <w:tcPr>
            <w:tcW w:w="1134" w:type="dxa"/>
            <w:vAlign w:val="bottom"/>
          </w:tcPr>
          <w:p w14:paraId="14FD84A7"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bookmarkStart w:id="1102" w:name="_Toc4063119"/>
            <w:r w:rsidRPr="00587444">
              <w:rPr>
                <w:rFonts w:ascii="Arial" w:hAnsi="Arial" w:cs="Arial"/>
                <w:b/>
                <w:spacing w:val="-2"/>
                <w:sz w:val="17"/>
                <w:szCs w:val="17"/>
              </w:rPr>
              <w:t>Level 3</w:t>
            </w:r>
            <w:bookmarkEnd w:id="1102"/>
          </w:p>
        </w:tc>
      </w:tr>
      <w:tr w:rsidR="00B67EBD" w:rsidRPr="00587444" w14:paraId="3EE4701E" w14:textId="77777777" w:rsidTr="00DD69E7">
        <w:trPr>
          <w:trHeight w:val="311"/>
          <w:jc w:val="center"/>
        </w:trPr>
        <w:tc>
          <w:tcPr>
            <w:tcW w:w="6066" w:type="dxa"/>
            <w:vAlign w:val="bottom"/>
          </w:tcPr>
          <w:p w14:paraId="33EC0737" w14:textId="77777777" w:rsidR="00B67EBD" w:rsidRPr="00587444" w:rsidRDefault="00B67EBD" w:rsidP="00B67EBD">
            <w:pPr>
              <w:tabs>
                <w:tab w:val="right" w:pos="1202"/>
              </w:tabs>
              <w:suppressAutoHyphens w:val="0"/>
              <w:autoSpaceDN/>
              <w:outlineLvl w:val="0"/>
              <w:rPr>
                <w:rFonts w:ascii="Arial" w:hAnsi="Arial" w:cs="Arial"/>
                <w:spacing w:val="-2"/>
                <w:sz w:val="17"/>
                <w:szCs w:val="17"/>
              </w:rPr>
            </w:pPr>
          </w:p>
        </w:tc>
        <w:tc>
          <w:tcPr>
            <w:tcW w:w="1134" w:type="dxa"/>
            <w:vAlign w:val="bottom"/>
          </w:tcPr>
          <w:p w14:paraId="00DDA6DF" w14:textId="34B7AC52" w:rsidR="00B67EBD" w:rsidRPr="00587444" w:rsidRDefault="00B67EBD" w:rsidP="00B67EBD">
            <w:pPr>
              <w:tabs>
                <w:tab w:val="right" w:pos="1202"/>
              </w:tabs>
              <w:suppressAutoHyphens w:val="0"/>
              <w:autoSpaceDN/>
              <w:jc w:val="right"/>
              <w:outlineLvl w:val="0"/>
              <w:rPr>
                <w:rFonts w:ascii="Arial" w:hAnsi="Arial" w:cs="Arial"/>
                <w:b/>
                <w:spacing w:val="-2"/>
                <w:sz w:val="17"/>
                <w:szCs w:val="17"/>
              </w:rPr>
            </w:pPr>
            <w:r>
              <w:rPr>
                <w:rFonts w:ascii="Arial" w:hAnsi="Arial" w:cs="Arial"/>
                <w:b/>
                <w:spacing w:val="-2"/>
                <w:sz w:val="17"/>
                <w:szCs w:val="17"/>
              </w:rPr>
              <w:t>EUR</w:t>
            </w:r>
            <w:r w:rsidRPr="00587444">
              <w:rPr>
                <w:rFonts w:ascii="Arial" w:hAnsi="Arial" w:cs="Arial"/>
                <w:b/>
                <w:spacing w:val="-2"/>
                <w:sz w:val="17"/>
                <w:szCs w:val="17"/>
              </w:rPr>
              <w:t xml:space="preserve"> ‘000</w:t>
            </w:r>
          </w:p>
        </w:tc>
        <w:tc>
          <w:tcPr>
            <w:tcW w:w="1134" w:type="dxa"/>
            <w:vAlign w:val="bottom"/>
          </w:tcPr>
          <w:p w14:paraId="52575CFA" w14:textId="006B7802" w:rsidR="00B67EBD" w:rsidRPr="00587444" w:rsidRDefault="00B67EBD" w:rsidP="00B67EBD">
            <w:pPr>
              <w:tabs>
                <w:tab w:val="right" w:pos="1202"/>
              </w:tabs>
              <w:suppressAutoHyphens w:val="0"/>
              <w:autoSpaceDN/>
              <w:jc w:val="right"/>
              <w:outlineLvl w:val="0"/>
              <w:rPr>
                <w:rFonts w:ascii="Arial" w:hAnsi="Arial" w:cs="Arial"/>
                <w:b/>
                <w:spacing w:val="-2"/>
                <w:sz w:val="17"/>
                <w:szCs w:val="17"/>
              </w:rPr>
            </w:pPr>
            <w:r>
              <w:rPr>
                <w:rFonts w:ascii="Arial" w:hAnsi="Arial" w:cs="Arial"/>
                <w:b/>
                <w:spacing w:val="-2"/>
                <w:sz w:val="17"/>
                <w:szCs w:val="17"/>
              </w:rPr>
              <w:t>EUR</w:t>
            </w:r>
            <w:r w:rsidRPr="00587444">
              <w:rPr>
                <w:rFonts w:ascii="Arial" w:hAnsi="Arial" w:cs="Arial"/>
                <w:b/>
                <w:spacing w:val="-2"/>
                <w:sz w:val="17"/>
                <w:szCs w:val="17"/>
              </w:rPr>
              <w:t xml:space="preserve"> ‘000</w:t>
            </w:r>
          </w:p>
        </w:tc>
        <w:tc>
          <w:tcPr>
            <w:tcW w:w="1134" w:type="dxa"/>
            <w:vAlign w:val="bottom"/>
          </w:tcPr>
          <w:p w14:paraId="7C96C3DA" w14:textId="12CC3D4A" w:rsidR="00B67EBD" w:rsidRPr="00587444" w:rsidRDefault="00B67EBD" w:rsidP="00B67EBD">
            <w:pPr>
              <w:tabs>
                <w:tab w:val="right" w:pos="1202"/>
              </w:tabs>
              <w:suppressAutoHyphens w:val="0"/>
              <w:autoSpaceDN/>
              <w:jc w:val="right"/>
              <w:outlineLvl w:val="0"/>
              <w:rPr>
                <w:rFonts w:ascii="Arial" w:hAnsi="Arial" w:cs="Arial"/>
                <w:b/>
                <w:spacing w:val="-2"/>
                <w:sz w:val="17"/>
                <w:szCs w:val="17"/>
              </w:rPr>
            </w:pPr>
            <w:r>
              <w:rPr>
                <w:rFonts w:ascii="Arial" w:hAnsi="Arial" w:cs="Arial"/>
                <w:b/>
                <w:spacing w:val="-2"/>
                <w:sz w:val="17"/>
                <w:szCs w:val="17"/>
              </w:rPr>
              <w:t>EUR</w:t>
            </w:r>
            <w:r w:rsidRPr="00587444">
              <w:rPr>
                <w:rFonts w:ascii="Arial" w:hAnsi="Arial" w:cs="Arial"/>
                <w:b/>
                <w:spacing w:val="-2"/>
                <w:sz w:val="17"/>
                <w:szCs w:val="17"/>
              </w:rPr>
              <w:t xml:space="preserve"> ‘000</w:t>
            </w:r>
          </w:p>
        </w:tc>
      </w:tr>
      <w:tr w:rsidR="00B67EBD" w:rsidRPr="00587444" w14:paraId="7328A7A1" w14:textId="77777777" w:rsidTr="00DD69E7">
        <w:trPr>
          <w:trHeight w:val="444"/>
          <w:jc w:val="center"/>
        </w:trPr>
        <w:tc>
          <w:tcPr>
            <w:tcW w:w="6066" w:type="dxa"/>
            <w:vAlign w:val="bottom"/>
          </w:tcPr>
          <w:p w14:paraId="5CADF45B" w14:textId="77777777" w:rsidR="00B67EBD" w:rsidRPr="00587444" w:rsidRDefault="00B67EBD" w:rsidP="00B67EBD">
            <w:pPr>
              <w:tabs>
                <w:tab w:val="right" w:pos="1202"/>
              </w:tabs>
              <w:suppressAutoHyphens w:val="0"/>
              <w:autoSpaceDN/>
              <w:outlineLvl w:val="0"/>
              <w:rPr>
                <w:rFonts w:ascii="Arial" w:hAnsi="Arial" w:cs="Arial"/>
                <w:spacing w:val="-2"/>
                <w:sz w:val="17"/>
                <w:szCs w:val="17"/>
                <w:highlight w:val="yellow"/>
              </w:rPr>
            </w:pPr>
            <w:bookmarkStart w:id="1103" w:name="_Toc4063123"/>
            <w:r w:rsidRPr="00587444">
              <w:rPr>
                <w:rFonts w:ascii="Arial" w:hAnsi="Arial" w:cs="Arial"/>
                <w:b/>
                <w:sz w:val="17"/>
                <w:szCs w:val="17"/>
              </w:rPr>
              <w:t>Financial assets at fair value through profit or loss:</w:t>
            </w:r>
            <w:bookmarkEnd w:id="1103"/>
          </w:p>
        </w:tc>
        <w:tc>
          <w:tcPr>
            <w:tcW w:w="1134" w:type="dxa"/>
            <w:vAlign w:val="bottom"/>
          </w:tcPr>
          <w:p w14:paraId="18842F83" w14:textId="77777777" w:rsidR="00B67EBD" w:rsidRPr="00587444" w:rsidRDefault="00B67EBD" w:rsidP="00B67EBD">
            <w:pPr>
              <w:tabs>
                <w:tab w:val="right" w:pos="1202"/>
              </w:tabs>
              <w:suppressAutoHyphens w:val="0"/>
              <w:autoSpaceDN/>
              <w:jc w:val="right"/>
              <w:outlineLvl w:val="0"/>
              <w:rPr>
                <w:rFonts w:ascii="Arial" w:hAnsi="Arial" w:cs="Arial"/>
                <w:b/>
                <w:spacing w:val="-2"/>
                <w:sz w:val="17"/>
                <w:szCs w:val="17"/>
              </w:rPr>
            </w:pPr>
          </w:p>
        </w:tc>
        <w:tc>
          <w:tcPr>
            <w:tcW w:w="1134" w:type="dxa"/>
            <w:vAlign w:val="bottom"/>
          </w:tcPr>
          <w:p w14:paraId="221F7003" w14:textId="77777777" w:rsidR="00B67EBD" w:rsidRPr="00587444" w:rsidRDefault="00B67EBD" w:rsidP="00B67EBD">
            <w:pPr>
              <w:tabs>
                <w:tab w:val="right" w:pos="1202"/>
              </w:tabs>
              <w:suppressAutoHyphens w:val="0"/>
              <w:autoSpaceDN/>
              <w:jc w:val="right"/>
              <w:outlineLvl w:val="0"/>
              <w:rPr>
                <w:rFonts w:ascii="Arial" w:hAnsi="Arial" w:cs="Arial"/>
                <w:b/>
                <w:spacing w:val="-2"/>
                <w:sz w:val="17"/>
                <w:szCs w:val="17"/>
              </w:rPr>
            </w:pPr>
          </w:p>
        </w:tc>
        <w:tc>
          <w:tcPr>
            <w:tcW w:w="1134" w:type="dxa"/>
            <w:vAlign w:val="bottom"/>
          </w:tcPr>
          <w:p w14:paraId="2B18D824" w14:textId="77777777" w:rsidR="00B67EBD" w:rsidRPr="00587444" w:rsidRDefault="00B67EBD" w:rsidP="00B67EBD">
            <w:pPr>
              <w:tabs>
                <w:tab w:val="right" w:pos="1202"/>
              </w:tabs>
              <w:suppressAutoHyphens w:val="0"/>
              <w:autoSpaceDN/>
              <w:jc w:val="right"/>
              <w:outlineLvl w:val="0"/>
              <w:rPr>
                <w:rFonts w:ascii="Arial" w:hAnsi="Arial" w:cs="Arial"/>
                <w:b/>
                <w:spacing w:val="-2"/>
                <w:sz w:val="17"/>
                <w:szCs w:val="17"/>
              </w:rPr>
            </w:pPr>
          </w:p>
        </w:tc>
      </w:tr>
      <w:tr w:rsidR="00B67EBD" w:rsidRPr="00587444" w14:paraId="227DA79A" w14:textId="77777777" w:rsidTr="00DD69E7">
        <w:trPr>
          <w:trHeight w:val="255"/>
          <w:jc w:val="center"/>
        </w:trPr>
        <w:tc>
          <w:tcPr>
            <w:tcW w:w="6066" w:type="dxa"/>
            <w:vAlign w:val="bottom"/>
          </w:tcPr>
          <w:p w14:paraId="79B3C16C" w14:textId="77777777" w:rsidR="00B67EBD" w:rsidRPr="00587444" w:rsidRDefault="00B67EBD" w:rsidP="00B67EBD">
            <w:pPr>
              <w:tabs>
                <w:tab w:val="right" w:pos="1202"/>
              </w:tabs>
              <w:suppressAutoHyphens w:val="0"/>
              <w:autoSpaceDN/>
              <w:outlineLvl w:val="0"/>
              <w:rPr>
                <w:rFonts w:ascii="Arial" w:hAnsi="Arial" w:cs="Arial"/>
                <w:b/>
                <w:i/>
                <w:sz w:val="17"/>
                <w:szCs w:val="17"/>
                <w:highlight w:val="yellow"/>
              </w:rPr>
            </w:pPr>
            <w:bookmarkStart w:id="1104" w:name="_Toc4063124"/>
            <w:r w:rsidRPr="00587444">
              <w:rPr>
                <w:rFonts w:ascii="Arial" w:hAnsi="Arial" w:cs="Arial"/>
                <w:b/>
                <w:i/>
                <w:sz w:val="17"/>
                <w:szCs w:val="17"/>
              </w:rPr>
              <w:t>Loans at FVPL:</w:t>
            </w:r>
            <w:bookmarkEnd w:id="1104"/>
          </w:p>
        </w:tc>
        <w:tc>
          <w:tcPr>
            <w:tcW w:w="1134" w:type="dxa"/>
            <w:tcBorders>
              <w:top w:val="nil"/>
              <w:left w:val="nil"/>
              <w:right w:val="nil"/>
            </w:tcBorders>
            <w:vAlign w:val="bottom"/>
          </w:tcPr>
          <w:p w14:paraId="001048D8" w14:textId="77777777" w:rsidR="00B67EBD" w:rsidRPr="00587444" w:rsidRDefault="00B67EBD" w:rsidP="00B67EBD">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vAlign w:val="bottom"/>
          </w:tcPr>
          <w:p w14:paraId="0BC73CA5" w14:textId="77777777" w:rsidR="00B67EBD" w:rsidRPr="00587444" w:rsidRDefault="00B67EBD" w:rsidP="00B67EBD">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vAlign w:val="bottom"/>
          </w:tcPr>
          <w:p w14:paraId="756E45EE" w14:textId="77777777" w:rsidR="00B67EBD" w:rsidRPr="00587444" w:rsidRDefault="00B67EBD" w:rsidP="00B67EBD">
            <w:pPr>
              <w:tabs>
                <w:tab w:val="right" w:pos="1202"/>
              </w:tabs>
              <w:suppressAutoHyphens w:val="0"/>
              <w:autoSpaceDN/>
              <w:jc w:val="right"/>
              <w:outlineLvl w:val="0"/>
              <w:rPr>
                <w:rFonts w:ascii="Arial" w:hAnsi="Arial" w:cs="Arial"/>
                <w:sz w:val="17"/>
                <w:szCs w:val="17"/>
              </w:rPr>
            </w:pPr>
          </w:p>
        </w:tc>
      </w:tr>
      <w:tr w:rsidR="00FB2CA2" w:rsidRPr="00587444" w14:paraId="2BC48816" w14:textId="77777777" w:rsidTr="00DD69E7">
        <w:trPr>
          <w:trHeight w:val="239"/>
          <w:jc w:val="center"/>
        </w:trPr>
        <w:tc>
          <w:tcPr>
            <w:tcW w:w="6066" w:type="dxa"/>
            <w:vAlign w:val="bottom"/>
          </w:tcPr>
          <w:p w14:paraId="49939530" w14:textId="77777777" w:rsidR="00FB2CA2" w:rsidRPr="00587444" w:rsidRDefault="00FB2CA2" w:rsidP="00FB2CA2">
            <w:pPr>
              <w:tabs>
                <w:tab w:val="right" w:pos="1202"/>
              </w:tabs>
              <w:suppressAutoHyphens w:val="0"/>
              <w:autoSpaceDN/>
              <w:outlineLvl w:val="0"/>
              <w:rPr>
                <w:rFonts w:ascii="Arial" w:hAnsi="Arial" w:cs="Arial"/>
                <w:sz w:val="17"/>
                <w:szCs w:val="17"/>
                <w:highlight w:val="yellow"/>
              </w:rPr>
            </w:pPr>
            <w:bookmarkStart w:id="1105" w:name="_Toc4063125"/>
            <w:r w:rsidRPr="00587444">
              <w:rPr>
                <w:rFonts w:ascii="Arial" w:hAnsi="Arial" w:cs="Arial"/>
                <w:sz w:val="17"/>
                <w:szCs w:val="17"/>
              </w:rPr>
              <w:t>Mezzanine loans</w:t>
            </w:r>
            <w:bookmarkEnd w:id="1105"/>
          </w:p>
        </w:tc>
        <w:tc>
          <w:tcPr>
            <w:tcW w:w="1134" w:type="dxa"/>
            <w:tcBorders>
              <w:top w:val="nil"/>
              <w:left w:val="nil"/>
              <w:right w:val="nil"/>
            </w:tcBorders>
            <w:vAlign w:val="bottom"/>
          </w:tcPr>
          <w:p w14:paraId="3DCF2EE6" w14:textId="0F48D1B7"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z w:val="17"/>
                <w:szCs w:val="17"/>
                <w:lang w:val="hr-HR"/>
              </w:rPr>
              <w:t>-</w:t>
            </w:r>
          </w:p>
        </w:tc>
        <w:tc>
          <w:tcPr>
            <w:tcW w:w="1134" w:type="dxa"/>
            <w:tcBorders>
              <w:top w:val="nil"/>
              <w:left w:val="nil"/>
              <w:right w:val="nil"/>
            </w:tcBorders>
            <w:vAlign w:val="bottom"/>
          </w:tcPr>
          <w:p w14:paraId="50470CF0" w14:textId="77A217AB"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z w:val="17"/>
                <w:szCs w:val="17"/>
                <w:lang w:val="hr-HR"/>
              </w:rPr>
              <w:t>-</w:t>
            </w:r>
          </w:p>
        </w:tc>
        <w:tc>
          <w:tcPr>
            <w:tcW w:w="1134" w:type="dxa"/>
            <w:tcBorders>
              <w:top w:val="nil"/>
              <w:left w:val="nil"/>
              <w:right w:val="nil"/>
            </w:tcBorders>
            <w:vAlign w:val="bottom"/>
          </w:tcPr>
          <w:p w14:paraId="50C835CB" w14:textId="2072F22F"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z w:val="17"/>
                <w:szCs w:val="17"/>
                <w:lang w:val="hr-HR"/>
              </w:rPr>
              <w:t>30,935</w:t>
            </w:r>
          </w:p>
        </w:tc>
      </w:tr>
      <w:tr w:rsidR="00FB2CA2" w:rsidRPr="00587444" w14:paraId="6D13F013" w14:textId="77777777" w:rsidTr="00DD69E7">
        <w:trPr>
          <w:trHeight w:val="255"/>
          <w:jc w:val="center"/>
        </w:trPr>
        <w:tc>
          <w:tcPr>
            <w:tcW w:w="6066" w:type="dxa"/>
            <w:vAlign w:val="bottom"/>
          </w:tcPr>
          <w:p w14:paraId="2DA57794" w14:textId="77777777" w:rsidR="00FB2CA2" w:rsidRPr="00587444" w:rsidRDefault="00FB2CA2" w:rsidP="00FB2CA2">
            <w:pPr>
              <w:tabs>
                <w:tab w:val="right" w:pos="1202"/>
              </w:tabs>
              <w:suppressAutoHyphens w:val="0"/>
              <w:autoSpaceDN/>
              <w:outlineLvl w:val="0"/>
              <w:rPr>
                <w:rFonts w:ascii="Arial" w:hAnsi="Arial" w:cs="Arial"/>
                <w:b/>
                <w:i/>
                <w:sz w:val="17"/>
                <w:szCs w:val="17"/>
                <w:highlight w:val="yellow"/>
              </w:rPr>
            </w:pPr>
            <w:bookmarkStart w:id="1106" w:name="_Toc4063129"/>
            <w:r w:rsidRPr="00587444">
              <w:rPr>
                <w:rFonts w:ascii="Arial" w:hAnsi="Arial" w:cs="Arial"/>
                <w:b/>
                <w:i/>
                <w:sz w:val="17"/>
                <w:szCs w:val="17"/>
              </w:rPr>
              <w:t>Investments in investment funds:</w:t>
            </w:r>
            <w:bookmarkEnd w:id="1106"/>
          </w:p>
        </w:tc>
        <w:tc>
          <w:tcPr>
            <w:tcW w:w="1134" w:type="dxa"/>
            <w:tcBorders>
              <w:top w:val="nil"/>
              <w:left w:val="nil"/>
              <w:right w:val="nil"/>
            </w:tcBorders>
            <w:vAlign w:val="bottom"/>
          </w:tcPr>
          <w:p w14:paraId="3FE93C76" w14:textId="77777777" w:rsidR="00FB2CA2" w:rsidRPr="00FB2CA2" w:rsidRDefault="00FB2CA2" w:rsidP="00FB2CA2">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vAlign w:val="bottom"/>
          </w:tcPr>
          <w:p w14:paraId="71C15095" w14:textId="77777777" w:rsidR="00FB2CA2" w:rsidRPr="00FB2CA2" w:rsidRDefault="00FB2CA2" w:rsidP="00FB2CA2">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vAlign w:val="bottom"/>
          </w:tcPr>
          <w:p w14:paraId="203D5C8A" w14:textId="77777777" w:rsidR="00FB2CA2" w:rsidRPr="00FB2CA2" w:rsidRDefault="00FB2CA2" w:rsidP="00FB2CA2">
            <w:pPr>
              <w:tabs>
                <w:tab w:val="right" w:pos="1202"/>
              </w:tabs>
              <w:suppressAutoHyphens w:val="0"/>
              <w:autoSpaceDN/>
              <w:jc w:val="right"/>
              <w:outlineLvl w:val="0"/>
              <w:rPr>
                <w:rFonts w:ascii="Arial" w:hAnsi="Arial" w:cs="Arial"/>
                <w:sz w:val="17"/>
                <w:szCs w:val="17"/>
              </w:rPr>
            </w:pPr>
          </w:p>
        </w:tc>
      </w:tr>
      <w:tr w:rsidR="00FB2CA2" w:rsidRPr="00587444" w14:paraId="5E10B7CB" w14:textId="77777777" w:rsidTr="00DD69E7">
        <w:trPr>
          <w:trHeight w:val="255"/>
          <w:jc w:val="center"/>
        </w:trPr>
        <w:tc>
          <w:tcPr>
            <w:tcW w:w="6066" w:type="dxa"/>
            <w:vAlign w:val="bottom"/>
          </w:tcPr>
          <w:p w14:paraId="30EDEFDB" w14:textId="77777777" w:rsidR="00FB2CA2" w:rsidRPr="00587444" w:rsidRDefault="00FB2CA2" w:rsidP="00FB2CA2">
            <w:pPr>
              <w:tabs>
                <w:tab w:val="right" w:pos="1202"/>
              </w:tabs>
              <w:suppressAutoHyphens w:val="0"/>
              <w:autoSpaceDN/>
              <w:outlineLvl w:val="0"/>
              <w:rPr>
                <w:rFonts w:ascii="Arial" w:hAnsi="Arial" w:cs="Arial"/>
                <w:b/>
                <w:i/>
                <w:sz w:val="17"/>
                <w:szCs w:val="17"/>
                <w:highlight w:val="yellow"/>
              </w:rPr>
            </w:pPr>
            <w:bookmarkStart w:id="1107" w:name="_Toc4063130"/>
            <w:r w:rsidRPr="00587444">
              <w:rPr>
                <w:rFonts w:ascii="Arial" w:hAnsi="Arial" w:cs="Arial"/>
                <w:sz w:val="17"/>
                <w:szCs w:val="17"/>
              </w:rPr>
              <w:t>Investments in investment funds at fair value through profit or loss</w:t>
            </w:r>
            <w:bookmarkEnd w:id="1107"/>
          </w:p>
        </w:tc>
        <w:tc>
          <w:tcPr>
            <w:tcW w:w="1134" w:type="dxa"/>
            <w:tcBorders>
              <w:top w:val="nil"/>
              <w:left w:val="nil"/>
              <w:right w:val="nil"/>
            </w:tcBorders>
            <w:vAlign w:val="bottom"/>
          </w:tcPr>
          <w:p w14:paraId="33176E37" w14:textId="74C1C0AD"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pacing w:val="-2"/>
                <w:sz w:val="17"/>
                <w:szCs w:val="17"/>
                <w:lang w:val="hr-HR"/>
              </w:rPr>
              <w:t>49,648</w:t>
            </w:r>
          </w:p>
        </w:tc>
        <w:tc>
          <w:tcPr>
            <w:tcW w:w="1134" w:type="dxa"/>
            <w:tcBorders>
              <w:top w:val="nil"/>
              <w:left w:val="nil"/>
              <w:right w:val="nil"/>
            </w:tcBorders>
            <w:vAlign w:val="bottom"/>
          </w:tcPr>
          <w:p w14:paraId="24EBFCAA" w14:textId="48099140"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pacing w:val="-2"/>
                <w:sz w:val="17"/>
                <w:szCs w:val="17"/>
                <w:lang w:val="hr-HR"/>
              </w:rPr>
              <w:t>-</w:t>
            </w:r>
          </w:p>
        </w:tc>
        <w:tc>
          <w:tcPr>
            <w:tcW w:w="1134" w:type="dxa"/>
            <w:tcBorders>
              <w:top w:val="nil"/>
              <w:left w:val="nil"/>
              <w:right w:val="nil"/>
            </w:tcBorders>
            <w:vAlign w:val="bottom"/>
          </w:tcPr>
          <w:p w14:paraId="0C48C094" w14:textId="32162D60"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pacing w:val="-2"/>
                <w:sz w:val="17"/>
                <w:szCs w:val="17"/>
                <w:lang w:val="hr-HR"/>
              </w:rPr>
              <w:t>-</w:t>
            </w:r>
          </w:p>
        </w:tc>
      </w:tr>
      <w:tr w:rsidR="00FB2CA2" w:rsidRPr="00587444" w14:paraId="0180BB38" w14:textId="77777777" w:rsidTr="00DD69E7">
        <w:trPr>
          <w:trHeight w:val="216"/>
          <w:jc w:val="center"/>
        </w:trPr>
        <w:tc>
          <w:tcPr>
            <w:tcW w:w="6066" w:type="dxa"/>
            <w:vAlign w:val="bottom"/>
          </w:tcPr>
          <w:p w14:paraId="594D1ED8" w14:textId="2EB9925A" w:rsidR="00FB2CA2" w:rsidRPr="003F3287" w:rsidRDefault="00FB2CA2" w:rsidP="00FB2CA2">
            <w:pPr>
              <w:tabs>
                <w:tab w:val="right" w:pos="1202"/>
              </w:tabs>
              <w:suppressAutoHyphens w:val="0"/>
              <w:autoSpaceDN/>
              <w:outlineLvl w:val="0"/>
              <w:rPr>
                <w:rFonts w:ascii="Arial" w:hAnsi="Arial" w:cs="Arial"/>
                <w:b/>
                <w:sz w:val="17"/>
                <w:szCs w:val="17"/>
                <w:highlight w:val="yellow"/>
              </w:rPr>
            </w:pPr>
            <w:bookmarkStart w:id="1108" w:name="_Toc4063134"/>
            <w:r w:rsidRPr="00587444">
              <w:rPr>
                <w:rFonts w:ascii="Arial" w:hAnsi="Arial" w:cs="Arial"/>
                <w:b/>
                <w:sz w:val="17"/>
                <w:szCs w:val="17"/>
              </w:rPr>
              <w:t>Equity instruments:</w:t>
            </w:r>
            <w:bookmarkEnd w:id="1108"/>
          </w:p>
        </w:tc>
        <w:tc>
          <w:tcPr>
            <w:tcW w:w="1134" w:type="dxa"/>
            <w:tcBorders>
              <w:top w:val="nil"/>
              <w:left w:val="nil"/>
              <w:right w:val="nil"/>
            </w:tcBorders>
            <w:vAlign w:val="bottom"/>
          </w:tcPr>
          <w:p w14:paraId="7EA51E61" w14:textId="77777777" w:rsidR="00FB2CA2" w:rsidRPr="00FB2CA2" w:rsidRDefault="00FB2CA2" w:rsidP="00FB2CA2">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vAlign w:val="bottom"/>
          </w:tcPr>
          <w:p w14:paraId="1F8B6E3E" w14:textId="77777777" w:rsidR="00FB2CA2" w:rsidRPr="00FB2CA2" w:rsidRDefault="00FB2CA2" w:rsidP="00FB2CA2">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vAlign w:val="bottom"/>
          </w:tcPr>
          <w:p w14:paraId="431115DE" w14:textId="77777777" w:rsidR="00FB2CA2" w:rsidRPr="00FB2CA2" w:rsidRDefault="00FB2CA2" w:rsidP="00FB2CA2">
            <w:pPr>
              <w:tabs>
                <w:tab w:val="right" w:pos="1202"/>
              </w:tabs>
              <w:suppressAutoHyphens w:val="0"/>
              <w:autoSpaceDN/>
              <w:jc w:val="right"/>
              <w:outlineLvl w:val="0"/>
              <w:rPr>
                <w:rFonts w:ascii="Arial" w:hAnsi="Arial" w:cs="Arial"/>
                <w:sz w:val="17"/>
                <w:szCs w:val="17"/>
              </w:rPr>
            </w:pPr>
          </w:p>
        </w:tc>
      </w:tr>
      <w:tr w:rsidR="00FB2CA2" w:rsidRPr="00587444" w14:paraId="7B736B54" w14:textId="77777777" w:rsidTr="003F3287">
        <w:trPr>
          <w:trHeight w:val="212"/>
          <w:jc w:val="center"/>
        </w:trPr>
        <w:tc>
          <w:tcPr>
            <w:tcW w:w="6066" w:type="dxa"/>
            <w:vAlign w:val="bottom"/>
          </w:tcPr>
          <w:p w14:paraId="429B1774" w14:textId="77777777" w:rsidR="00FB2CA2" w:rsidRPr="00587444" w:rsidRDefault="00FB2CA2" w:rsidP="00FB2CA2">
            <w:pPr>
              <w:tabs>
                <w:tab w:val="right" w:pos="1202"/>
              </w:tabs>
              <w:suppressAutoHyphens w:val="0"/>
              <w:autoSpaceDN/>
              <w:outlineLvl w:val="0"/>
              <w:rPr>
                <w:rFonts w:ascii="Arial" w:hAnsi="Arial" w:cs="Arial"/>
                <w:sz w:val="17"/>
                <w:szCs w:val="17"/>
                <w:highlight w:val="yellow"/>
              </w:rPr>
            </w:pPr>
            <w:bookmarkStart w:id="1109" w:name="_Toc4063140"/>
            <w:r w:rsidRPr="00587444">
              <w:rPr>
                <w:rFonts w:ascii="Arial" w:hAnsi="Arial" w:cs="Arial"/>
                <w:b/>
                <w:i/>
                <w:spacing w:val="-2"/>
                <w:sz w:val="17"/>
                <w:szCs w:val="17"/>
              </w:rPr>
              <w:t>Unlisted equity instruments:</w:t>
            </w:r>
            <w:bookmarkEnd w:id="1109"/>
          </w:p>
        </w:tc>
        <w:tc>
          <w:tcPr>
            <w:tcW w:w="1134" w:type="dxa"/>
            <w:tcBorders>
              <w:left w:val="nil"/>
              <w:right w:val="nil"/>
            </w:tcBorders>
            <w:vAlign w:val="bottom"/>
          </w:tcPr>
          <w:p w14:paraId="52DF9B40" w14:textId="77777777" w:rsidR="00FB2CA2" w:rsidRPr="00FB2CA2" w:rsidRDefault="00FB2CA2" w:rsidP="00FB2CA2">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vAlign w:val="bottom"/>
          </w:tcPr>
          <w:p w14:paraId="6753D0F2" w14:textId="77777777" w:rsidR="00FB2CA2" w:rsidRPr="00FB2CA2" w:rsidRDefault="00FB2CA2" w:rsidP="00FB2CA2">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vAlign w:val="bottom"/>
          </w:tcPr>
          <w:p w14:paraId="1583C6EF" w14:textId="77777777" w:rsidR="00FB2CA2" w:rsidRPr="00FB2CA2" w:rsidRDefault="00FB2CA2" w:rsidP="00FB2CA2">
            <w:pPr>
              <w:tabs>
                <w:tab w:val="right" w:pos="1202"/>
              </w:tabs>
              <w:suppressAutoHyphens w:val="0"/>
              <w:autoSpaceDN/>
              <w:jc w:val="right"/>
              <w:outlineLvl w:val="0"/>
              <w:rPr>
                <w:rFonts w:ascii="Arial" w:hAnsi="Arial" w:cs="Arial"/>
                <w:sz w:val="17"/>
                <w:szCs w:val="17"/>
              </w:rPr>
            </w:pPr>
          </w:p>
        </w:tc>
      </w:tr>
      <w:tr w:rsidR="00FB2CA2" w:rsidRPr="00587444" w14:paraId="62A95431" w14:textId="77777777" w:rsidTr="00DD69E7">
        <w:trPr>
          <w:trHeight w:val="299"/>
          <w:jc w:val="center"/>
        </w:trPr>
        <w:tc>
          <w:tcPr>
            <w:tcW w:w="6066" w:type="dxa"/>
            <w:vAlign w:val="bottom"/>
          </w:tcPr>
          <w:p w14:paraId="15E971AD" w14:textId="77777777" w:rsidR="00FB2CA2" w:rsidRPr="00587444" w:rsidRDefault="00FB2CA2" w:rsidP="00FB2CA2">
            <w:pPr>
              <w:tabs>
                <w:tab w:val="right" w:pos="1202"/>
              </w:tabs>
              <w:suppressAutoHyphens w:val="0"/>
              <w:autoSpaceDN/>
              <w:outlineLvl w:val="0"/>
              <w:rPr>
                <w:rFonts w:ascii="Arial" w:hAnsi="Arial" w:cs="Arial"/>
                <w:b/>
                <w:i/>
                <w:spacing w:val="-2"/>
                <w:sz w:val="17"/>
                <w:szCs w:val="17"/>
              </w:rPr>
            </w:pPr>
            <w:bookmarkStart w:id="1110" w:name="_Toc4063141"/>
            <w:r w:rsidRPr="00587444">
              <w:rPr>
                <w:rFonts w:ascii="Arial" w:hAnsi="Arial" w:cs="Arial"/>
                <w:sz w:val="17"/>
                <w:szCs w:val="17"/>
              </w:rPr>
              <w:t>Investments in companies’ shares</w:t>
            </w:r>
            <w:bookmarkEnd w:id="1110"/>
          </w:p>
        </w:tc>
        <w:tc>
          <w:tcPr>
            <w:tcW w:w="1134" w:type="dxa"/>
            <w:tcBorders>
              <w:left w:val="nil"/>
              <w:right w:val="nil"/>
            </w:tcBorders>
            <w:vAlign w:val="bottom"/>
          </w:tcPr>
          <w:p w14:paraId="37BAAC93" w14:textId="17D78FA6"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z w:val="17"/>
                <w:szCs w:val="17"/>
                <w:lang w:val="hr-HR"/>
              </w:rPr>
              <w:t>-</w:t>
            </w:r>
          </w:p>
        </w:tc>
        <w:tc>
          <w:tcPr>
            <w:tcW w:w="1134" w:type="dxa"/>
            <w:tcBorders>
              <w:top w:val="nil"/>
              <w:left w:val="nil"/>
              <w:right w:val="nil"/>
            </w:tcBorders>
            <w:vAlign w:val="bottom"/>
          </w:tcPr>
          <w:p w14:paraId="0F7B5C1F" w14:textId="43AE89A1"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z w:val="17"/>
                <w:szCs w:val="17"/>
                <w:lang w:val="hr-HR"/>
              </w:rPr>
              <w:t>-</w:t>
            </w:r>
          </w:p>
        </w:tc>
        <w:tc>
          <w:tcPr>
            <w:tcW w:w="1134" w:type="dxa"/>
            <w:tcBorders>
              <w:top w:val="nil"/>
              <w:left w:val="nil"/>
              <w:right w:val="nil"/>
            </w:tcBorders>
            <w:vAlign w:val="bottom"/>
          </w:tcPr>
          <w:p w14:paraId="0A89C724" w14:textId="19E2B36B"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z w:val="17"/>
                <w:szCs w:val="17"/>
                <w:lang w:val="hr-HR"/>
              </w:rPr>
              <w:t>-</w:t>
            </w:r>
          </w:p>
        </w:tc>
      </w:tr>
      <w:tr w:rsidR="00FB2CA2" w:rsidRPr="00587444" w14:paraId="57E9D3A5" w14:textId="77777777" w:rsidTr="00DD69E7">
        <w:trPr>
          <w:trHeight w:val="299"/>
          <w:jc w:val="center"/>
        </w:trPr>
        <w:tc>
          <w:tcPr>
            <w:tcW w:w="6066" w:type="dxa"/>
            <w:vAlign w:val="bottom"/>
          </w:tcPr>
          <w:p w14:paraId="150FCAC6" w14:textId="77777777" w:rsidR="00FB2CA2" w:rsidRPr="00587444" w:rsidRDefault="00FB2CA2" w:rsidP="00FB2CA2">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Depository receipt - DR</w:t>
            </w:r>
          </w:p>
        </w:tc>
        <w:tc>
          <w:tcPr>
            <w:tcW w:w="1134" w:type="dxa"/>
            <w:tcBorders>
              <w:left w:val="nil"/>
              <w:right w:val="nil"/>
            </w:tcBorders>
            <w:vAlign w:val="bottom"/>
          </w:tcPr>
          <w:p w14:paraId="19E2C1C8" w14:textId="2909BFC1"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z w:val="17"/>
                <w:szCs w:val="17"/>
                <w:lang w:val="hr-HR"/>
              </w:rPr>
              <w:t>-</w:t>
            </w:r>
          </w:p>
        </w:tc>
        <w:tc>
          <w:tcPr>
            <w:tcW w:w="1134" w:type="dxa"/>
            <w:tcBorders>
              <w:top w:val="nil"/>
              <w:left w:val="nil"/>
              <w:right w:val="nil"/>
            </w:tcBorders>
            <w:vAlign w:val="bottom"/>
          </w:tcPr>
          <w:p w14:paraId="2B30E3CF" w14:textId="760E0535"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z w:val="17"/>
                <w:szCs w:val="17"/>
                <w:lang w:val="hr-HR"/>
              </w:rPr>
              <w:t>-</w:t>
            </w:r>
          </w:p>
        </w:tc>
        <w:tc>
          <w:tcPr>
            <w:tcW w:w="1134" w:type="dxa"/>
            <w:tcBorders>
              <w:top w:val="nil"/>
              <w:left w:val="nil"/>
              <w:right w:val="nil"/>
            </w:tcBorders>
            <w:vAlign w:val="bottom"/>
          </w:tcPr>
          <w:p w14:paraId="0DA040FD" w14:textId="12EAC801"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z w:val="17"/>
                <w:szCs w:val="17"/>
                <w:lang w:val="hr-HR"/>
              </w:rPr>
              <w:t>42</w:t>
            </w:r>
          </w:p>
        </w:tc>
      </w:tr>
      <w:tr w:rsidR="00FB2CA2" w:rsidRPr="00587444" w14:paraId="57CEA3D2" w14:textId="77777777" w:rsidTr="00DD69E7">
        <w:trPr>
          <w:trHeight w:val="299"/>
          <w:jc w:val="center"/>
        </w:trPr>
        <w:tc>
          <w:tcPr>
            <w:tcW w:w="6066" w:type="dxa"/>
            <w:vAlign w:val="bottom"/>
          </w:tcPr>
          <w:p w14:paraId="40694173" w14:textId="77777777" w:rsidR="00FB2CA2" w:rsidRPr="00587444" w:rsidRDefault="00FB2CA2" w:rsidP="00FB2CA2">
            <w:pPr>
              <w:tabs>
                <w:tab w:val="right" w:pos="1202"/>
              </w:tabs>
              <w:suppressAutoHyphens w:val="0"/>
              <w:autoSpaceDN/>
              <w:outlineLvl w:val="0"/>
              <w:rPr>
                <w:rFonts w:ascii="Arial" w:hAnsi="Arial" w:cs="Arial"/>
                <w:b/>
                <w:bCs/>
                <w:sz w:val="17"/>
                <w:szCs w:val="17"/>
              </w:rPr>
            </w:pPr>
            <w:r w:rsidRPr="00587444">
              <w:rPr>
                <w:rFonts w:ascii="Arial" w:hAnsi="Arial" w:cs="Arial"/>
                <w:b/>
                <w:bCs/>
                <w:sz w:val="17"/>
                <w:szCs w:val="17"/>
              </w:rPr>
              <w:t>Derivative financial assets-positive fair value</w:t>
            </w:r>
          </w:p>
        </w:tc>
        <w:tc>
          <w:tcPr>
            <w:tcW w:w="1134" w:type="dxa"/>
            <w:tcBorders>
              <w:left w:val="nil"/>
              <w:right w:val="nil"/>
            </w:tcBorders>
            <w:vAlign w:val="bottom"/>
          </w:tcPr>
          <w:p w14:paraId="2100B0D2" w14:textId="77777777" w:rsidR="00FB2CA2" w:rsidRPr="00FB2CA2" w:rsidRDefault="00FB2CA2" w:rsidP="00FB2CA2">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vAlign w:val="bottom"/>
          </w:tcPr>
          <w:p w14:paraId="328C2C2D" w14:textId="77777777" w:rsidR="00FB2CA2" w:rsidRPr="00FB2CA2" w:rsidRDefault="00FB2CA2" w:rsidP="00FB2CA2">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vAlign w:val="bottom"/>
          </w:tcPr>
          <w:p w14:paraId="4687838D" w14:textId="77777777" w:rsidR="00FB2CA2" w:rsidRPr="00FB2CA2" w:rsidRDefault="00FB2CA2" w:rsidP="00FB2CA2">
            <w:pPr>
              <w:tabs>
                <w:tab w:val="right" w:pos="1202"/>
              </w:tabs>
              <w:suppressAutoHyphens w:val="0"/>
              <w:autoSpaceDN/>
              <w:jc w:val="right"/>
              <w:outlineLvl w:val="0"/>
              <w:rPr>
                <w:rFonts w:ascii="Arial" w:hAnsi="Arial" w:cs="Arial"/>
                <w:sz w:val="17"/>
                <w:szCs w:val="17"/>
              </w:rPr>
            </w:pPr>
          </w:p>
        </w:tc>
      </w:tr>
      <w:tr w:rsidR="00FB2CA2" w:rsidRPr="00587444" w14:paraId="3868DEA5" w14:textId="77777777" w:rsidTr="00DD69E7">
        <w:trPr>
          <w:trHeight w:val="299"/>
          <w:jc w:val="center"/>
        </w:trPr>
        <w:tc>
          <w:tcPr>
            <w:tcW w:w="6066" w:type="dxa"/>
            <w:vAlign w:val="bottom"/>
          </w:tcPr>
          <w:p w14:paraId="2D6F82D6" w14:textId="77777777" w:rsidR="00FB2CA2" w:rsidRPr="00587444" w:rsidRDefault="00FB2CA2" w:rsidP="00FB2CA2">
            <w:pPr>
              <w:tabs>
                <w:tab w:val="right" w:pos="1202"/>
              </w:tabs>
              <w:suppressAutoHyphens w:val="0"/>
              <w:autoSpaceDN/>
              <w:outlineLvl w:val="0"/>
              <w:rPr>
                <w:rFonts w:ascii="Arial" w:hAnsi="Arial" w:cs="Arial"/>
                <w:sz w:val="17"/>
                <w:szCs w:val="17"/>
              </w:rPr>
            </w:pPr>
            <w:r w:rsidRPr="00587444">
              <w:rPr>
                <w:rFonts w:ascii="Arial" w:hAnsi="Arial" w:cs="Arial"/>
                <w:sz w:val="17"/>
                <w:szCs w:val="17"/>
              </w:rPr>
              <w:t>FX swap</w:t>
            </w:r>
          </w:p>
        </w:tc>
        <w:tc>
          <w:tcPr>
            <w:tcW w:w="1134" w:type="dxa"/>
            <w:tcBorders>
              <w:left w:val="nil"/>
              <w:right w:val="nil"/>
            </w:tcBorders>
            <w:vAlign w:val="bottom"/>
          </w:tcPr>
          <w:p w14:paraId="29FB1386" w14:textId="54078AAE"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z w:val="17"/>
                <w:szCs w:val="17"/>
                <w:lang w:val="hr-HR"/>
              </w:rPr>
              <w:t>-</w:t>
            </w:r>
          </w:p>
        </w:tc>
        <w:tc>
          <w:tcPr>
            <w:tcW w:w="1134" w:type="dxa"/>
            <w:tcBorders>
              <w:top w:val="nil"/>
              <w:left w:val="nil"/>
              <w:right w:val="nil"/>
            </w:tcBorders>
            <w:vAlign w:val="bottom"/>
          </w:tcPr>
          <w:p w14:paraId="2028D5F8" w14:textId="40601784"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z w:val="17"/>
                <w:szCs w:val="17"/>
                <w:lang w:val="hr-HR"/>
              </w:rPr>
              <w:t>-</w:t>
            </w:r>
          </w:p>
        </w:tc>
        <w:tc>
          <w:tcPr>
            <w:tcW w:w="1134" w:type="dxa"/>
            <w:tcBorders>
              <w:top w:val="nil"/>
              <w:left w:val="nil"/>
              <w:right w:val="nil"/>
            </w:tcBorders>
            <w:vAlign w:val="bottom"/>
          </w:tcPr>
          <w:p w14:paraId="59A56036" w14:textId="417308C8"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z w:val="17"/>
                <w:szCs w:val="17"/>
                <w:lang w:val="hr-HR"/>
              </w:rPr>
              <w:t>-</w:t>
            </w:r>
          </w:p>
        </w:tc>
      </w:tr>
      <w:tr w:rsidR="00FB2CA2" w:rsidRPr="00587444" w14:paraId="690BC9DA" w14:textId="77777777" w:rsidTr="00DD69E7">
        <w:trPr>
          <w:trHeight w:val="283"/>
          <w:jc w:val="center"/>
        </w:trPr>
        <w:tc>
          <w:tcPr>
            <w:tcW w:w="6066" w:type="dxa"/>
            <w:vAlign w:val="bottom"/>
          </w:tcPr>
          <w:p w14:paraId="2A32306B" w14:textId="77777777" w:rsidR="00FB2CA2" w:rsidRPr="00587444" w:rsidRDefault="00FB2CA2" w:rsidP="00FB2CA2">
            <w:pPr>
              <w:tabs>
                <w:tab w:val="right" w:pos="1202"/>
              </w:tabs>
              <w:suppressAutoHyphens w:val="0"/>
              <w:autoSpaceDN/>
              <w:outlineLvl w:val="0"/>
              <w:rPr>
                <w:rFonts w:ascii="Arial" w:hAnsi="Arial" w:cs="Arial"/>
                <w:sz w:val="17"/>
                <w:szCs w:val="17"/>
                <w:highlight w:val="yellow"/>
              </w:rPr>
            </w:pPr>
            <w:bookmarkStart w:id="1111" w:name="_Toc4063149"/>
            <w:r w:rsidRPr="00587444">
              <w:rPr>
                <w:rFonts w:ascii="Arial" w:hAnsi="Arial" w:cs="Arial"/>
                <w:b/>
                <w:sz w:val="17"/>
                <w:szCs w:val="17"/>
              </w:rPr>
              <w:t>Total financial assets at fair value through profit or loss</w:t>
            </w:r>
            <w:bookmarkEnd w:id="1111"/>
          </w:p>
        </w:tc>
        <w:tc>
          <w:tcPr>
            <w:tcW w:w="1134" w:type="dxa"/>
            <w:tcBorders>
              <w:top w:val="single" w:sz="4" w:space="0" w:color="auto"/>
              <w:left w:val="nil"/>
              <w:bottom w:val="single" w:sz="12" w:space="0" w:color="auto"/>
              <w:right w:val="nil"/>
            </w:tcBorders>
            <w:vAlign w:val="bottom"/>
          </w:tcPr>
          <w:p w14:paraId="62782F7E" w14:textId="7524B4B9" w:rsidR="00FB2CA2" w:rsidRPr="00FB2CA2" w:rsidRDefault="00FB2CA2" w:rsidP="00FB2CA2">
            <w:pPr>
              <w:tabs>
                <w:tab w:val="right" w:pos="1202"/>
              </w:tabs>
              <w:suppressAutoHyphens w:val="0"/>
              <w:autoSpaceDN/>
              <w:jc w:val="right"/>
              <w:outlineLvl w:val="0"/>
              <w:rPr>
                <w:rFonts w:ascii="Arial" w:hAnsi="Arial" w:cs="Arial"/>
                <w:b/>
                <w:sz w:val="17"/>
                <w:szCs w:val="17"/>
              </w:rPr>
            </w:pPr>
            <w:r w:rsidRPr="00FB2CA2">
              <w:rPr>
                <w:rFonts w:ascii="Arial" w:eastAsia="Calibri" w:hAnsi="Arial" w:cs="Arial"/>
                <w:b/>
                <w:color w:val="000000"/>
                <w:spacing w:val="-2"/>
                <w:sz w:val="17"/>
                <w:szCs w:val="17"/>
                <w:lang w:val="hr-HR" w:eastAsia="hr-HR"/>
              </w:rPr>
              <w:t>49,648</w:t>
            </w:r>
          </w:p>
        </w:tc>
        <w:tc>
          <w:tcPr>
            <w:tcW w:w="1134" w:type="dxa"/>
            <w:tcBorders>
              <w:top w:val="single" w:sz="4" w:space="0" w:color="auto"/>
              <w:left w:val="nil"/>
              <w:bottom w:val="single" w:sz="12" w:space="0" w:color="auto"/>
              <w:right w:val="nil"/>
            </w:tcBorders>
            <w:vAlign w:val="bottom"/>
          </w:tcPr>
          <w:p w14:paraId="37C2DE93" w14:textId="1C3615C5" w:rsidR="00FB2CA2" w:rsidRPr="00FB2CA2" w:rsidRDefault="00FB2CA2" w:rsidP="00FB2CA2">
            <w:pPr>
              <w:tabs>
                <w:tab w:val="right" w:pos="1202"/>
              </w:tabs>
              <w:suppressAutoHyphens w:val="0"/>
              <w:autoSpaceDN/>
              <w:jc w:val="right"/>
              <w:outlineLvl w:val="0"/>
              <w:rPr>
                <w:rFonts w:ascii="Arial" w:hAnsi="Arial" w:cs="Arial"/>
                <w:b/>
                <w:sz w:val="17"/>
                <w:szCs w:val="17"/>
              </w:rPr>
            </w:pPr>
            <w:r w:rsidRPr="00FB2CA2">
              <w:rPr>
                <w:rFonts w:ascii="Arial" w:eastAsia="Calibri" w:hAnsi="Arial" w:cs="Arial"/>
                <w:b/>
                <w:color w:val="000000"/>
                <w:spacing w:val="-2"/>
                <w:sz w:val="17"/>
                <w:szCs w:val="17"/>
                <w:lang w:val="hr-HR" w:eastAsia="hr-HR"/>
              </w:rPr>
              <w:t>-</w:t>
            </w:r>
          </w:p>
        </w:tc>
        <w:tc>
          <w:tcPr>
            <w:tcW w:w="1134" w:type="dxa"/>
            <w:tcBorders>
              <w:top w:val="single" w:sz="4" w:space="0" w:color="auto"/>
              <w:left w:val="nil"/>
              <w:bottom w:val="single" w:sz="12" w:space="0" w:color="auto"/>
              <w:right w:val="nil"/>
            </w:tcBorders>
            <w:vAlign w:val="bottom"/>
          </w:tcPr>
          <w:p w14:paraId="49E17329" w14:textId="61EDE415" w:rsidR="00FB2CA2" w:rsidRPr="00FB2CA2" w:rsidRDefault="00FB2CA2" w:rsidP="00FB2CA2">
            <w:pPr>
              <w:tabs>
                <w:tab w:val="right" w:pos="1202"/>
              </w:tabs>
              <w:suppressAutoHyphens w:val="0"/>
              <w:autoSpaceDN/>
              <w:jc w:val="right"/>
              <w:outlineLvl w:val="0"/>
              <w:rPr>
                <w:rFonts w:ascii="Arial" w:hAnsi="Arial" w:cs="Arial"/>
                <w:b/>
                <w:sz w:val="17"/>
                <w:szCs w:val="17"/>
              </w:rPr>
            </w:pPr>
            <w:r w:rsidRPr="00FB2CA2">
              <w:rPr>
                <w:rFonts w:ascii="Arial" w:eastAsia="Calibri" w:hAnsi="Arial" w:cs="Arial"/>
                <w:b/>
                <w:color w:val="000000"/>
                <w:spacing w:val="-2"/>
                <w:sz w:val="17"/>
                <w:szCs w:val="17"/>
                <w:lang w:val="hr-HR" w:eastAsia="hr-HR"/>
              </w:rPr>
              <w:t>30,977</w:t>
            </w:r>
          </w:p>
        </w:tc>
      </w:tr>
      <w:tr w:rsidR="00FB2CA2" w:rsidRPr="00587444" w14:paraId="723873E7" w14:textId="77777777" w:rsidTr="00DD69E7">
        <w:trPr>
          <w:trHeight w:val="340"/>
          <w:jc w:val="center"/>
        </w:trPr>
        <w:tc>
          <w:tcPr>
            <w:tcW w:w="6066" w:type="dxa"/>
            <w:vAlign w:val="bottom"/>
          </w:tcPr>
          <w:p w14:paraId="044BA7DC" w14:textId="77777777" w:rsidR="00FB2CA2" w:rsidRPr="00587444" w:rsidRDefault="00FB2CA2" w:rsidP="00FB2CA2">
            <w:pPr>
              <w:tabs>
                <w:tab w:val="right" w:pos="1202"/>
              </w:tabs>
              <w:suppressAutoHyphens w:val="0"/>
              <w:autoSpaceDN/>
              <w:outlineLvl w:val="0"/>
              <w:rPr>
                <w:rFonts w:ascii="Arial" w:hAnsi="Arial" w:cs="Arial"/>
                <w:b/>
                <w:spacing w:val="-2"/>
                <w:sz w:val="17"/>
                <w:szCs w:val="17"/>
                <w:highlight w:val="yellow"/>
              </w:rPr>
            </w:pPr>
            <w:bookmarkStart w:id="1112" w:name="_Toc4063153"/>
            <w:r w:rsidRPr="00587444">
              <w:rPr>
                <w:rFonts w:ascii="Arial" w:hAnsi="Arial" w:cs="Arial"/>
                <w:b/>
                <w:spacing w:val="-2"/>
                <w:sz w:val="17"/>
                <w:szCs w:val="17"/>
              </w:rPr>
              <w:t>Financial assets at fair value through other comprehensive income:</w:t>
            </w:r>
            <w:bookmarkEnd w:id="1112"/>
          </w:p>
        </w:tc>
        <w:tc>
          <w:tcPr>
            <w:tcW w:w="1134" w:type="dxa"/>
            <w:vAlign w:val="bottom"/>
          </w:tcPr>
          <w:p w14:paraId="65735978" w14:textId="77777777" w:rsidR="00FB2CA2" w:rsidRPr="00FB2CA2" w:rsidDel="00561A80" w:rsidRDefault="00FB2CA2" w:rsidP="00FB2CA2">
            <w:pPr>
              <w:tabs>
                <w:tab w:val="right" w:pos="1202"/>
              </w:tabs>
              <w:suppressAutoHyphens w:val="0"/>
              <w:autoSpaceDN/>
              <w:jc w:val="right"/>
              <w:outlineLvl w:val="0"/>
              <w:rPr>
                <w:rFonts w:ascii="Arial" w:hAnsi="Arial" w:cs="Arial"/>
                <w:spacing w:val="-2"/>
                <w:sz w:val="17"/>
                <w:szCs w:val="17"/>
              </w:rPr>
            </w:pPr>
          </w:p>
        </w:tc>
        <w:tc>
          <w:tcPr>
            <w:tcW w:w="1134" w:type="dxa"/>
            <w:vAlign w:val="bottom"/>
          </w:tcPr>
          <w:p w14:paraId="153C336D" w14:textId="77777777" w:rsidR="00FB2CA2" w:rsidRPr="00FB2CA2" w:rsidDel="00561A80" w:rsidRDefault="00FB2CA2" w:rsidP="00FB2CA2">
            <w:pPr>
              <w:tabs>
                <w:tab w:val="right" w:pos="1202"/>
              </w:tabs>
              <w:suppressAutoHyphens w:val="0"/>
              <w:autoSpaceDN/>
              <w:jc w:val="right"/>
              <w:outlineLvl w:val="0"/>
              <w:rPr>
                <w:rFonts w:ascii="Arial" w:hAnsi="Arial" w:cs="Arial"/>
                <w:spacing w:val="-2"/>
                <w:sz w:val="17"/>
                <w:szCs w:val="17"/>
              </w:rPr>
            </w:pPr>
          </w:p>
        </w:tc>
        <w:tc>
          <w:tcPr>
            <w:tcW w:w="1134" w:type="dxa"/>
            <w:vAlign w:val="bottom"/>
          </w:tcPr>
          <w:p w14:paraId="418DA67A" w14:textId="77777777" w:rsidR="00FB2CA2" w:rsidRPr="00FB2CA2" w:rsidDel="00561A80" w:rsidRDefault="00FB2CA2" w:rsidP="00FB2CA2">
            <w:pPr>
              <w:tabs>
                <w:tab w:val="right" w:pos="1202"/>
              </w:tabs>
              <w:suppressAutoHyphens w:val="0"/>
              <w:autoSpaceDN/>
              <w:jc w:val="right"/>
              <w:outlineLvl w:val="0"/>
              <w:rPr>
                <w:rFonts w:ascii="Arial" w:hAnsi="Arial" w:cs="Arial"/>
                <w:spacing w:val="-2"/>
                <w:sz w:val="17"/>
                <w:szCs w:val="17"/>
              </w:rPr>
            </w:pPr>
          </w:p>
        </w:tc>
      </w:tr>
      <w:tr w:rsidR="00FB2CA2" w:rsidRPr="00587444" w14:paraId="4517622D" w14:textId="77777777" w:rsidTr="00DD69E7">
        <w:trPr>
          <w:trHeight w:val="291"/>
          <w:jc w:val="center"/>
        </w:trPr>
        <w:tc>
          <w:tcPr>
            <w:tcW w:w="6066" w:type="dxa"/>
            <w:vAlign w:val="bottom"/>
          </w:tcPr>
          <w:p w14:paraId="7AC36019" w14:textId="77777777" w:rsidR="00FB2CA2" w:rsidRPr="00587444" w:rsidRDefault="00FB2CA2" w:rsidP="00FB2CA2">
            <w:pPr>
              <w:tabs>
                <w:tab w:val="right" w:pos="1202"/>
              </w:tabs>
              <w:suppressAutoHyphens w:val="0"/>
              <w:autoSpaceDN/>
              <w:outlineLvl w:val="0"/>
              <w:rPr>
                <w:rFonts w:ascii="Arial" w:hAnsi="Arial" w:cs="Arial"/>
                <w:b/>
                <w:spacing w:val="-2"/>
                <w:sz w:val="17"/>
                <w:szCs w:val="17"/>
                <w:highlight w:val="yellow"/>
              </w:rPr>
            </w:pPr>
            <w:bookmarkStart w:id="1113" w:name="_Toc4063154"/>
            <w:r w:rsidRPr="00587444">
              <w:rPr>
                <w:rFonts w:ascii="Arial" w:hAnsi="Arial" w:cs="Arial"/>
                <w:b/>
                <w:spacing w:val="-2"/>
                <w:sz w:val="17"/>
                <w:szCs w:val="17"/>
              </w:rPr>
              <w:t>Debt instruments:</w:t>
            </w:r>
            <w:bookmarkEnd w:id="1113"/>
          </w:p>
        </w:tc>
        <w:tc>
          <w:tcPr>
            <w:tcW w:w="1134" w:type="dxa"/>
            <w:vAlign w:val="bottom"/>
          </w:tcPr>
          <w:p w14:paraId="344A9099" w14:textId="77777777" w:rsidR="00FB2CA2" w:rsidRPr="00FB2CA2" w:rsidDel="00561A80" w:rsidRDefault="00FB2CA2" w:rsidP="00FB2CA2">
            <w:pPr>
              <w:tabs>
                <w:tab w:val="right" w:pos="1202"/>
              </w:tabs>
              <w:suppressAutoHyphens w:val="0"/>
              <w:autoSpaceDN/>
              <w:jc w:val="right"/>
              <w:outlineLvl w:val="0"/>
              <w:rPr>
                <w:rFonts w:ascii="Arial" w:hAnsi="Arial" w:cs="Arial"/>
                <w:spacing w:val="-2"/>
                <w:sz w:val="17"/>
                <w:szCs w:val="17"/>
              </w:rPr>
            </w:pPr>
          </w:p>
        </w:tc>
        <w:tc>
          <w:tcPr>
            <w:tcW w:w="1134" w:type="dxa"/>
            <w:vAlign w:val="bottom"/>
          </w:tcPr>
          <w:p w14:paraId="2B9A1E9E" w14:textId="77777777" w:rsidR="00FB2CA2" w:rsidRPr="00FB2CA2" w:rsidDel="00561A80" w:rsidRDefault="00FB2CA2" w:rsidP="00FB2CA2">
            <w:pPr>
              <w:tabs>
                <w:tab w:val="right" w:pos="1202"/>
              </w:tabs>
              <w:suppressAutoHyphens w:val="0"/>
              <w:autoSpaceDN/>
              <w:jc w:val="right"/>
              <w:outlineLvl w:val="0"/>
              <w:rPr>
                <w:rFonts w:ascii="Arial" w:hAnsi="Arial" w:cs="Arial"/>
                <w:spacing w:val="-2"/>
                <w:sz w:val="17"/>
                <w:szCs w:val="17"/>
              </w:rPr>
            </w:pPr>
          </w:p>
        </w:tc>
        <w:tc>
          <w:tcPr>
            <w:tcW w:w="1134" w:type="dxa"/>
            <w:vAlign w:val="bottom"/>
          </w:tcPr>
          <w:p w14:paraId="52954F7D" w14:textId="77777777" w:rsidR="00FB2CA2" w:rsidRPr="00FB2CA2" w:rsidDel="00561A80" w:rsidRDefault="00FB2CA2" w:rsidP="00FB2CA2">
            <w:pPr>
              <w:tabs>
                <w:tab w:val="right" w:pos="1202"/>
              </w:tabs>
              <w:suppressAutoHyphens w:val="0"/>
              <w:autoSpaceDN/>
              <w:jc w:val="right"/>
              <w:outlineLvl w:val="0"/>
              <w:rPr>
                <w:rFonts w:ascii="Arial" w:hAnsi="Arial" w:cs="Arial"/>
                <w:spacing w:val="-2"/>
                <w:sz w:val="17"/>
                <w:szCs w:val="17"/>
              </w:rPr>
            </w:pPr>
          </w:p>
        </w:tc>
      </w:tr>
      <w:tr w:rsidR="00FB2CA2" w:rsidRPr="00587444" w14:paraId="22B505A0" w14:textId="77777777" w:rsidTr="00AB311B">
        <w:trPr>
          <w:trHeight w:val="291"/>
          <w:jc w:val="center"/>
        </w:trPr>
        <w:tc>
          <w:tcPr>
            <w:tcW w:w="6066" w:type="dxa"/>
            <w:vAlign w:val="bottom"/>
          </w:tcPr>
          <w:p w14:paraId="2D1E242D" w14:textId="77777777" w:rsidR="00FB2CA2" w:rsidRPr="00587444" w:rsidRDefault="00FB2CA2" w:rsidP="00FB2CA2">
            <w:pPr>
              <w:tabs>
                <w:tab w:val="right" w:pos="1202"/>
              </w:tabs>
              <w:suppressAutoHyphens w:val="0"/>
              <w:autoSpaceDN/>
              <w:outlineLvl w:val="0"/>
              <w:rPr>
                <w:rFonts w:ascii="Arial" w:hAnsi="Arial" w:cs="Arial"/>
                <w:b/>
                <w:i/>
                <w:spacing w:val="-2"/>
                <w:sz w:val="17"/>
                <w:szCs w:val="17"/>
                <w:highlight w:val="yellow"/>
              </w:rPr>
            </w:pPr>
            <w:bookmarkStart w:id="1114" w:name="_Toc4063155"/>
            <w:r w:rsidRPr="00587444">
              <w:rPr>
                <w:rFonts w:ascii="Arial" w:hAnsi="Arial" w:cs="Arial"/>
                <w:b/>
                <w:i/>
                <w:spacing w:val="-2"/>
                <w:sz w:val="17"/>
                <w:szCs w:val="17"/>
              </w:rPr>
              <w:t>Listed debt instruments:</w:t>
            </w:r>
            <w:bookmarkEnd w:id="1114"/>
          </w:p>
        </w:tc>
        <w:tc>
          <w:tcPr>
            <w:tcW w:w="1134" w:type="dxa"/>
            <w:vAlign w:val="bottom"/>
          </w:tcPr>
          <w:p w14:paraId="785EA54A" w14:textId="77777777" w:rsidR="00FB2CA2" w:rsidRPr="00FB2CA2" w:rsidDel="00561A80" w:rsidRDefault="00FB2CA2" w:rsidP="00FB2CA2">
            <w:pPr>
              <w:tabs>
                <w:tab w:val="right" w:pos="1202"/>
              </w:tabs>
              <w:suppressAutoHyphens w:val="0"/>
              <w:autoSpaceDN/>
              <w:jc w:val="right"/>
              <w:outlineLvl w:val="0"/>
              <w:rPr>
                <w:rFonts w:ascii="Arial" w:hAnsi="Arial" w:cs="Arial"/>
                <w:spacing w:val="-2"/>
                <w:sz w:val="17"/>
                <w:szCs w:val="17"/>
              </w:rPr>
            </w:pPr>
          </w:p>
        </w:tc>
        <w:tc>
          <w:tcPr>
            <w:tcW w:w="1134" w:type="dxa"/>
            <w:vAlign w:val="bottom"/>
          </w:tcPr>
          <w:p w14:paraId="61F80B01" w14:textId="77777777" w:rsidR="00FB2CA2" w:rsidRPr="00FB2CA2" w:rsidDel="00561A80" w:rsidRDefault="00FB2CA2" w:rsidP="00FB2CA2">
            <w:pPr>
              <w:tabs>
                <w:tab w:val="right" w:pos="1202"/>
              </w:tabs>
              <w:suppressAutoHyphens w:val="0"/>
              <w:autoSpaceDN/>
              <w:jc w:val="right"/>
              <w:outlineLvl w:val="0"/>
              <w:rPr>
                <w:rFonts w:ascii="Arial" w:hAnsi="Arial" w:cs="Arial"/>
                <w:spacing w:val="-2"/>
                <w:sz w:val="17"/>
                <w:szCs w:val="17"/>
              </w:rPr>
            </w:pPr>
          </w:p>
        </w:tc>
        <w:tc>
          <w:tcPr>
            <w:tcW w:w="1134" w:type="dxa"/>
            <w:vAlign w:val="bottom"/>
          </w:tcPr>
          <w:p w14:paraId="03CB20C6" w14:textId="77777777" w:rsidR="00FB2CA2" w:rsidRPr="00FB2CA2" w:rsidDel="00561A80" w:rsidRDefault="00FB2CA2" w:rsidP="00FB2CA2">
            <w:pPr>
              <w:tabs>
                <w:tab w:val="right" w:pos="1202"/>
              </w:tabs>
              <w:suppressAutoHyphens w:val="0"/>
              <w:autoSpaceDN/>
              <w:jc w:val="right"/>
              <w:outlineLvl w:val="0"/>
              <w:rPr>
                <w:rFonts w:ascii="Arial" w:hAnsi="Arial" w:cs="Arial"/>
                <w:spacing w:val="-2"/>
                <w:sz w:val="17"/>
                <w:szCs w:val="17"/>
              </w:rPr>
            </w:pPr>
          </w:p>
        </w:tc>
      </w:tr>
      <w:tr w:rsidR="00FB2CA2" w:rsidRPr="00587444" w14:paraId="64547985" w14:textId="77777777" w:rsidTr="00DD69E7">
        <w:trPr>
          <w:trHeight w:val="291"/>
          <w:jc w:val="center"/>
        </w:trPr>
        <w:tc>
          <w:tcPr>
            <w:tcW w:w="6066" w:type="dxa"/>
            <w:vAlign w:val="bottom"/>
          </w:tcPr>
          <w:p w14:paraId="15A59FB9" w14:textId="77777777" w:rsidR="00FB2CA2" w:rsidRPr="00587444" w:rsidRDefault="00FB2CA2" w:rsidP="00FB2CA2">
            <w:pPr>
              <w:tabs>
                <w:tab w:val="right" w:pos="1202"/>
              </w:tabs>
              <w:suppressAutoHyphens w:val="0"/>
              <w:autoSpaceDN/>
              <w:outlineLvl w:val="0"/>
              <w:rPr>
                <w:rFonts w:ascii="Arial" w:hAnsi="Arial" w:cs="Arial"/>
                <w:spacing w:val="-2"/>
                <w:sz w:val="17"/>
                <w:szCs w:val="17"/>
                <w:highlight w:val="yellow"/>
              </w:rPr>
            </w:pPr>
            <w:bookmarkStart w:id="1115" w:name="_Toc4063156"/>
            <w:r w:rsidRPr="00587444">
              <w:rPr>
                <w:rFonts w:ascii="Arial" w:hAnsi="Arial" w:cs="Arial"/>
                <w:spacing w:val="-2"/>
                <w:sz w:val="17"/>
                <w:szCs w:val="17"/>
              </w:rPr>
              <w:t>Bonds of the Republic of Croatia</w:t>
            </w:r>
            <w:bookmarkEnd w:id="1115"/>
          </w:p>
        </w:tc>
        <w:tc>
          <w:tcPr>
            <w:tcW w:w="1134" w:type="dxa"/>
            <w:tcBorders>
              <w:top w:val="nil"/>
              <w:left w:val="nil"/>
              <w:bottom w:val="nil"/>
              <w:right w:val="nil"/>
            </w:tcBorders>
            <w:vAlign w:val="bottom"/>
          </w:tcPr>
          <w:p w14:paraId="0DED3275" w14:textId="7E53D856"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z w:val="17"/>
                <w:szCs w:val="17"/>
                <w:lang w:val="hr-HR"/>
              </w:rPr>
              <w:t>210,978</w:t>
            </w:r>
          </w:p>
        </w:tc>
        <w:tc>
          <w:tcPr>
            <w:tcW w:w="1134" w:type="dxa"/>
            <w:tcBorders>
              <w:top w:val="nil"/>
              <w:left w:val="nil"/>
              <w:bottom w:val="nil"/>
              <w:right w:val="nil"/>
            </w:tcBorders>
            <w:vAlign w:val="bottom"/>
          </w:tcPr>
          <w:p w14:paraId="5FB57976" w14:textId="719F4BDB"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z w:val="17"/>
                <w:szCs w:val="17"/>
                <w:lang w:val="hr-HR"/>
              </w:rPr>
              <w:t>-</w:t>
            </w:r>
          </w:p>
        </w:tc>
        <w:tc>
          <w:tcPr>
            <w:tcW w:w="1134" w:type="dxa"/>
            <w:tcBorders>
              <w:top w:val="nil"/>
              <w:left w:val="nil"/>
              <w:bottom w:val="nil"/>
              <w:right w:val="nil"/>
            </w:tcBorders>
            <w:vAlign w:val="bottom"/>
          </w:tcPr>
          <w:p w14:paraId="50017E3B" w14:textId="072E1110"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z w:val="17"/>
                <w:szCs w:val="17"/>
                <w:lang w:val="hr-HR"/>
              </w:rPr>
              <w:t>-</w:t>
            </w:r>
          </w:p>
        </w:tc>
      </w:tr>
      <w:tr w:rsidR="00FB2CA2" w:rsidRPr="00587444" w14:paraId="1AB5A001" w14:textId="77777777" w:rsidTr="00DD69E7">
        <w:trPr>
          <w:trHeight w:val="291"/>
          <w:jc w:val="center"/>
        </w:trPr>
        <w:tc>
          <w:tcPr>
            <w:tcW w:w="6066" w:type="dxa"/>
            <w:vAlign w:val="bottom"/>
          </w:tcPr>
          <w:p w14:paraId="17C6C639" w14:textId="77777777" w:rsidR="00FB2CA2" w:rsidRPr="00587444" w:rsidRDefault="00FB2CA2" w:rsidP="00FB2CA2">
            <w:pPr>
              <w:tabs>
                <w:tab w:val="right" w:pos="1202"/>
              </w:tabs>
              <w:suppressAutoHyphens w:val="0"/>
              <w:autoSpaceDN/>
              <w:outlineLvl w:val="0"/>
              <w:rPr>
                <w:rFonts w:ascii="Arial" w:hAnsi="Arial" w:cs="Arial"/>
                <w:spacing w:val="-2"/>
                <w:sz w:val="17"/>
                <w:szCs w:val="17"/>
                <w:highlight w:val="yellow"/>
              </w:rPr>
            </w:pPr>
            <w:bookmarkStart w:id="1116" w:name="_Toc4063160"/>
            <w:r w:rsidRPr="00587444">
              <w:rPr>
                <w:rFonts w:ascii="Arial" w:hAnsi="Arial" w:cs="Arial"/>
                <w:spacing w:val="-2"/>
                <w:sz w:val="17"/>
                <w:szCs w:val="17"/>
              </w:rPr>
              <w:t>Treasury bills of the Ministry of Finance</w:t>
            </w:r>
            <w:bookmarkEnd w:id="1116"/>
            <w:r w:rsidRPr="00587444">
              <w:rPr>
                <w:rFonts w:ascii="Arial" w:hAnsi="Arial" w:cs="Arial"/>
                <w:spacing w:val="-2"/>
                <w:sz w:val="17"/>
                <w:szCs w:val="17"/>
              </w:rPr>
              <w:t xml:space="preserve"> </w:t>
            </w:r>
          </w:p>
        </w:tc>
        <w:tc>
          <w:tcPr>
            <w:tcW w:w="1134" w:type="dxa"/>
            <w:tcBorders>
              <w:top w:val="nil"/>
              <w:left w:val="nil"/>
              <w:bottom w:val="nil"/>
              <w:right w:val="nil"/>
            </w:tcBorders>
            <w:vAlign w:val="bottom"/>
          </w:tcPr>
          <w:p w14:paraId="3FAF498E" w14:textId="0D515A13"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z w:val="17"/>
                <w:szCs w:val="17"/>
                <w:lang w:val="hr-HR"/>
              </w:rPr>
              <w:t>227,623</w:t>
            </w:r>
          </w:p>
        </w:tc>
        <w:tc>
          <w:tcPr>
            <w:tcW w:w="1134" w:type="dxa"/>
            <w:tcBorders>
              <w:top w:val="nil"/>
              <w:left w:val="nil"/>
              <w:bottom w:val="nil"/>
              <w:right w:val="nil"/>
            </w:tcBorders>
            <w:vAlign w:val="bottom"/>
          </w:tcPr>
          <w:p w14:paraId="42A5A60D" w14:textId="04F9346B"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z w:val="17"/>
                <w:szCs w:val="17"/>
                <w:lang w:val="hr-HR"/>
              </w:rPr>
              <w:t>-</w:t>
            </w:r>
          </w:p>
        </w:tc>
        <w:tc>
          <w:tcPr>
            <w:tcW w:w="1134" w:type="dxa"/>
            <w:tcBorders>
              <w:top w:val="nil"/>
              <w:left w:val="nil"/>
              <w:bottom w:val="nil"/>
              <w:right w:val="nil"/>
            </w:tcBorders>
            <w:vAlign w:val="bottom"/>
          </w:tcPr>
          <w:p w14:paraId="67E015EA" w14:textId="675C921C"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z w:val="17"/>
                <w:szCs w:val="17"/>
                <w:lang w:val="hr-HR"/>
              </w:rPr>
              <w:t>-</w:t>
            </w:r>
          </w:p>
        </w:tc>
      </w:tr>
      <w:tr w:rsidR="00FB2CA2" w:rsidRPr="00587444" w14:paraId="241416BC" w14:textId="77777777" w:rsidTr="00DD69E7">
        <w:trPr>
          <w:trHeight w:val="291"/>
          <w:jc w:val="center"/>
        </w:trPr>
        <w:tc>
          <w:tcPr>
            <w:tcW w:w="6066" w:type="dxa"/>
            <w:vAlign w:val="bottom"/>
          </w:tcPr>
          <w:p w14:paraId="44C812B7" w14:textId="77777777" w:rsidR="00FB2CA2" w:rsidRPr="00587444" w:rsidRDefault="00FB2CA2" w:rsidP="00FB2CA2">
            <w:pPr>
              <w:tabs>
                <w:tab w:val="right" w:pos="1202"/>
              </w:tabs>
              <w:suppressAutoHyphens w:val="0"/>
              <w:autoSpaceDN/>
              <w:outlineLvl w:val="0"/>
              <w:rPr>
                <w:rFonts w:ascii="Arial" w:hAnsi="Arial" w:cs="Arial"/>
                <w:spacing w:val="-2"/>
                <w:sz w:val="17"/>
                <w:szCs w:val="17"/>
                <w:highlight w:val="yellow"/>
              </w:rPr>
            </w:pPr>
            <w:bookmarkStart w:id="1117" w:name="_Toc4063164"/>
            <w:r w:rsidRPr="00587444">
              <w:rPr>
                <w:rFonts w:ascii="Arial" w:hAnsi="Arial" w:cs="Arial"/>
                <w:spacing w:val="-2"/>
                <w:sz w:val="17"/>
                <w:szCs w:val="17"/>
              </w:rPr>
              <w:t>Accrued interest</w:t>
            </w:r>
            <w:bookmarkEnd w:id="1117"/>
          </w:p>
        </w:tc>
        <w:tc>
          <w:tcPr>
            <w:tcW w:w="1134" w:type="dxa"/>
            <w:tcBorders>
              <w:top w:val="nil"/>
              <w:left w:val="nil"/>
              <w:bottom w:val="nil"/>
              <w:right w:val="nil"/>
            </w:tcBorders>
            <w:vAlign w:val="bottom"/>
          </w:tcPr>
          <w:p w14:paraId="4A82D3D7" w14:textId="655E2093"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z w:val="17"/>
                <w:szCs w:val="17"/>
                <w:lang w:val="hr-HR"/>
              </w:rPr>
              <w:t>2,901</w:t>
            </w:r>
          </w:p>
        </w:tc>
        <w:tc>
          <w:tcPr>
            <w:tcW w:w="1134" w:type="dxa"/>
            <w:tcBorders>
              <w:top w:val="nil"/>
              <w:left w:val="nil"/>
              <w:bottom w:val="nil"/>
              <w:right w:val="nil"/>
            </w:tcBorders>
            <w:vAlign w:val="bottom"/>
          </w:tcPr>
          <w:p w14:paraId="1805C563" w14:textId="67149086"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z w:val="17"/>
                <w:szCs w:val="17"/>
                <w:lang w:val="hr-HR"/>
              </w:rPr>
              <w:t>-</w:t>
            </w:r>
          </w:p>
        </w:tc>
        <w:tc>
          <w:tcPr>
            <w:tcW w:w="1134" w:type="dxa"/>
            <w:tcBorders>
              <w:top w:val="nil"/>
              <w:left w:val="nil"/>
              <w:bottom w:val="nil"/>
              <w:right w:val="nil"/>
            </w:tcBorders>
            <w:vAlign w:val="bottom"/>
          </w:tcPr>
          <w:p w14:paraId="3072181E" w14:textId="1AF95ED1"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z w:val="17"/>
                <w:szCs w:val="17"/>
                <w:lang w:val="hr-HR"/>
              </w:rPr>
              <w:t>-</w:t>
            </w:r>
          </w:p>
        </w:tc>
      </w:tr>
      <w:tr w:rsidR="00FB2CA2" w:rsidRPr="00587444" w14:paraId="7DA5287D" w14:textId="77777777" w:rsidTr="00DD69E7">
        <w:trPr>
          <w:trHeight w:val="291"/>
          <w:jc w:val="center"/>
        </w:trPr>
        <w:tc>
          <w:tcPr>
            <w:tcW w:w="6066" w:type="dxa"/>
            <w:vAlign w:val="bottom"/>
          </w:tcPr>
          <w:p w14:paraId="31B8E9FD" w14:textId="77777777" w:rsidR="00FB2CA2" w:rsidRPr="00587444" w:rsidRDefault="00FB2CA2" w:rsidP="00FB2CA2">
            <w:pPr>
              <w:tabs>
                <w:tab w:val="right" w:pos="1202"/>
              </w:tabs>
              <w:suppressAutoHyphens w:val="0"/>
              <w:autoSpaceDN/>
              <w:outlineLvl w:val="0"/>
              <w:rPr>
                <w:rFonts w:ascii="Arial" w:hAnsi="Arial" w:cs="Arial"/>
                <w:b/>
                <w:i/>
                <w:spacing w:val="-2"/>
                <w:sz w:val="17"/>
                <w:szCs w:val="17"/>
                <w:highlight w:val="yellow"/>
              </w:rPr>
            </w:pPr>
            <w:bookmarkStart w:id="1118" w:name="_Toc4063168"/>
            <w:r w:rsidRPr="00587444">
              <w:rPr>
                <w:rFonts w:ascii="Arial" w:hAnsi="Arial" w:cs="Arial"/>
                <w:b/>
                <w:i/>
                <w:spacing w:val="-2"/>
                <w:sz w:val="17"/>
                <w:szCs w:val="17"/>
              </w:rPr>
              <w:t>Unlisted debt instruments:</w:t>
            </w:r>
            <w:bookmarkEnd w:id="1118"/>
          </w:p>
        </w:tc>
        <w:tc>
          <w:tcPr>
            <w:tcW w:w="1134" w:type="dxa"/>
            <w:tcBorders>
              <w:top w:val="nil"/>
              <w:left w:val="nil"/>
              <w:bottom w:val="nil"/>
              <w:right w:val="nil"/>
            </w:tcBorders>
            <w:vAlign w:val="bottom"/>
          </w:tcPr>
          <w:p w14:paraId="1DF55186" w14:textId="77777777" w:rsidR="00FB2CA2" w:rsidRPr="00FB2CA2" w:rsidRDefault="00FB2CA2" w:rsidP="00FB2CA2">
            <w:pPr>
              <w:tabs>
                <w:tab w:val="right" w:pos="1202"/>
              </w:tabs>
              <w:suppressAutoHyphens w:val="0"/>
              <w:autoSpaceDN/>
              <w:jc w:val="right"/>
              <w:outlineLvl w:val="0"/>
              <w:rPr>
                <w:rFonts w:ascii="Arial" w:hAnsi="Arial" w:cs="Arial"/>
                <w:sz w:val="17"/>
                <w:szCs w:val="17"/>
              </w:rPr>
            </w:pPr>
          </w:p>
        </w:tc>
        <w:tc>
          <w:tcPr>
            <w:tcW w:w="1134" w:type="dxa"/>
            <w:tcBorders>
              <w:top w:val="nil"/>
              <w:left w:val="nil"/>
              <w:bottom w:val="nil"/>
              <w:right w:val="nil"/>
            </w:tcBorders>
            <w:vAlign w:val="bottom"/>
          </w:tcPr>
          <w:p w14:paraId="67454783" w14:textId="77777777" w:rsidR="00FB2CA2" w:rsidRPr="00FB2CA2" w:rsidRDefault="00FB2CA2" w:rsidP="00FB2CA2">
            <w:pPr>
              <w:tabs>
                <w:tab w:val="right" w:pos="1202"/>
              </w:tabs>
              <w:suppressAutoHyphens w:val="0"/>
              <w:autoSpaceDN/>
              <w:jc w:val="right"/>
              <w:outlineLvl w:val="0"/>
              <w:rPr>
                <w:rFonts w:ascii="Arial" w:hAnsi="Arial" w:cs="Arial"/>
                <w:spacing w:val="-2"/>
                <w:sz w:val="17"/>
                <w:szCs w:val="17"/>
              </w:rPr>
            </w:pPr>
          </w:p>
        </w:tc>
        <w:tc>
          <w:tcPr>
            <w:tcW w:w="1134" w:type="dxa"/>
            <w:tcBorders>
              <w:top w:val="nil"/>
              <w:left w:val="nil"/>
              <w:bottom w:val="nil"/>
              <w:right w:val="nil"/>
            </w:tcBorders>
            <w:vAlign w:val="bottom"/>
          </w:tcPr>
          <w:p w14:paraId="67D55184" w14:textId="77777777" w:rsidR="00FB2CA2" w:rsidRPr="00FB2CA2" w:rsidRDefault="00FB2CA2" w:rsidP="00FB2CA2">
            <w:pPr>
              <w:tabs>
                <w:tab w:val="right" w:pos="1202"/>
              </w:tabs>
              <w:suppressAutoHyphens w:val="0"/>
              <w:autoSpaceDN/>
              <w:jc w:val="right"/>
              <w:outlineLvl w:val="0"/>
              <w:rPr>
                <w:rFonts w:ascii="Arial" w:hAnsi="Arial" w:cs="Arial"/>
                <w:spacing w:val="-2"/>
                <w:sz w:val="17"/>
                <w:szCs w:val="17"/>
              </w:rPr>
            </w:pPr>
          </w:p>
        </w:tc>
      </w:tr>
      <w:tr w:rsidR="00FB2CA2" w:rsidRPr="00587444" w14:paraId="0351B00E" w14:textId="77777777" w:rsidTr="00DD69E7">
        <w:trPr>
          <w:trHeight w:val="291"/>
          <w:jc w:val="center"/>
        </w:trPr>
        <w:tc>
          <w:tcPr>
            <w:tcW w:w="6066" w:type="dxa"/>
            <w:vAlign w:val="bottom"/>
          </w:tcPr>
          <w:p w14:paraId="440F470F" w14:textId="77777777" w:rsidR="00FB2CA2" w:rsidRPr="00587444" w:rsidRDefault="00FB2CA2" w:rsidP="00FB2CA2">
            <w:pPr>
              <w:tabs>
                <w:tab w:val="right" w:pos="1202"/>
              </w:tabs>
              <w:suppressAutoHyphens w:val="0"/>
              <w:autoSpaceDN/>
              <w:outlineLvl w:val="0"/>
              <w:rPr>
                <w:rFonts w:ascii="Arial" w:hAnsi="Arial" w:cs="Arial"/>
                <w:spacing w:val="-2"/>
                <w:sz w:val="17"/>
                <w:szCs w:val="17"/>
                <w:highlight w:val="yellow"/>
              </w:rPr>
            </w:pPr>
            <w:bookmarkStart w:id="1119" w:name="_Toc4063169"/>
            <w:r w:rsidRPr="00587444">
              <w:rPr>
                <w:rFonts w:ascii="Arial" w:hAnsi="Arial" w:cs="Arial"/>
                <w:spacing w:val="-2"/>
                <w:sz w:val="17"/>
                <w:szCs w:val="17"/>
              </w:rPr>
              <w:t>Corporate bonds</w:t>
            </w:r>
            <w:bookmarkEnd w:id="1119"/>
          </w:p>
        </w:tc>
        <w:tc>
          <w:tcPr>
            <w:tcW w:w="1134" w:type="dxa"/>
            <w:tcBorders>
              <w:top w:val="nil"/>
              <w:left w:val="nil"/>
              <w:bottom w:val="nil"/>
              <w:right w:val="nil"/>
            </w:tcBorders>
            <w:vAlign w:val="bottom"/>
          </w:tcPr>
          <w:p w14:paraId="1925E9D6" w14:textId="6BB72E3F"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pacing w:val="-2"/>
                <w:sz w:val="17"/>
                <w:szCs w:val="17"/>
                <w:lang w:val="hr-HR"/>
              </w:rPr>
              <w:t>-</w:t>
            </w:r>
          </w:p>
        </w:tc>
        <w:tc>
          <w:tcPr>
            <w:tcW w:w="1134" w:type="dxa"/>
            <w:tcBorders>
              <w:top w:val="nil"/>
              <w:left w:val="nil"/>
              <w:bottom w:val="nil"/>
              <w:right w:val="nil"/>
            </w:tcBorders>
            <w:vAlign w:val="bottom"/>
          </w:tcPr>
          <w:p w14:paraId="5E8872FC" w14:textId="6D761B2C"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pacing w:val="-2"/>
                <w:sz w:val="17"/>
                <w:szCs w:val="17"/>
                <w:lang w:val="hr-HR"/>
              </w:rPr>
              <w:t>-</w:t>
            </w:r>
          </w:p>
        </w:tc>
        <w:tc>
          <w:tcPr>
            <w:tcW w:w="1134" w:type="dxa"/>
            <w:tcBorders>
              <w:top w:val="nil"/>
              <w:left w:val="nil"/>
              <w:bottom w:val="nil"/>
              <w:right w:val="nil"/>
            </w:tcBorders>
            <w:vAlign w:val="bottom"/>
          </w:tcPr>
          <w:p w14:paraId="33B008E3" w14:textId="66FD6397" w:rsidR="00FB2CA2" w:rsidRPr="00FB2CA2" w:rsidRDefault="00FB2CA2" w:rsidP="00FB2CA2">
            <w:pPr>
              <w:tabs>
                <w:tab w:val="right" w:pos="1202"/>
              </w:tabs>
              <w:suppressAutoHyphens w:val="0"/>
              <w:autoSpaceDN/>
              <w:jc w:val="right"/>
              <w:outlineLvl w:val="0"/>
              <w:rPr>
                <w:rFonts w:ascii="Arial" w:hAnsi="Arial" w:cs="Arial"/>
                <w:spacing w:val="-2"/>
                <w:sz w:val="17"/>
                <w:szCs w:val="17"/>
              </w:rPr>
            </w:pPr>
            <w:r w:rsidRPr="00FB2CA2">
              <w:rPr>
                <w:rFonts w:ascii="Arial" w:eastAsia="Calibri" w:hAnsi="Arial" w:cs="Arial"/>
                <w:color w:val="000000"/>
                <w:spacing w:val="-2"/>
                <w:sz w:val="17"/>
                <w:szCs w:val="17"/>
                <w:lang w:val="hr-HR"/>
              </w:rPr>
              <w:t>63</w:t>
            </w:r>
          </w:p>
        </w:tc>
      </w:tr>
      <w:tr w:rsidR="00FB2CA2" w:rsidRPr="00587444" w14:paraId="42C99A54" w14:textId="77777777" w:rsidTr="00DD69E7">
        <w:trPr>
          <w:trHeight w:val="291"/>
          <w:jc w:val="center"/>
        </w:trPr>
        <w:tc>
          <w:tcPr>
            <w:tcW w:w="6066" w:type="dxa"/>
            <w:vAlign w:val="bottom"/>
          </w:tcPr>
          <w:p w14:paraId="6FDBB66A" w14:textId="77777777" w:rsidR="00FB2CA2" w:rsidRPr="00587444" w:rsidRDefault="00FB2CA2" w:rsidP="00FB2CA2">
            <w:pPr>
              <w:tabs>
                <w:tab w:val="right" w:pos="1202"/>
              </w:tabs>
              <w:suppressAutoHyphens w:val="0"/>
              <w:autoSpaceDN/>
              <w:outlineLvl w:val="0"/>
              <w:rPr>
                <w:rFonts w:ascii="Arial" w:hAnsi="Arial" w:cs="Arial"/>
                <w:spacing w:val="-2"/>
                <w:sz w:val="17"/>
                <w:szCs w:val="17"/>
              </w:rPr>
            </w:pPr>
            <w:r w:rsidRPr="00587444">
              <w:rPr>
                <w:rFonts w:ascii="Arial" w:hAnsi="Arial" w:cs="Arial"/>
                <w:spacing w:val="-2"/>
                <w:sz w:val="17"/>
                <w:szCs w:val="17"/>
              </w:rPr>
              <w:t>Convertible bonds - CB</w:t>
            </w:r>
          </w:p>
        </w:tc>
        <w:tc>
          <w:tcPr>
            <w:tcW w:w="1134" w:type="dxa"/>
            <w:tcBorders>
              <w:top w:val="nil"/>
              <w:left w:val="nil"/>
              <w:bottom w:val="nil"/>
              <w:right w:val="nil"/>
            </w:tcBorders>
            <w:vAlign w:val="bottom"/>
          </w:tcPr>
          <w:p w14:paraId="5AF1FC97" w14:textId="21E27465"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pacing w:val="-2"/>
                <w:sz w:val="17"/>
                <w:szCs w:val="17"/>
                <w:lang w:val="hr-HR"/>
              </w:rPr>
              <w:t>-</w:t>
            </w:r>
          </w:p>
        </w:tc>
        <w:tc>
          <w:tcPr>
            <w:tcW w:w="1134" w:type="dxa"/>
            <w:tcBorders>
              <w:top w:val="nil"/>
              <w:left w:val="nil"/>
              <w:bottom w:val="nil"/>
              <w:right w:val="nil"/>
            </w:tcBorders>
            <w:vAlign w:val="bottom"/>
          </w:tcPr>
          <w:p w14:paraId="107415FC" w14:textId="079806AF"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pacing w:val="-2"/>
                <w:sz w:val="17"/>
                <w:szCs w:val="17"/>
                <w:lang w:val="hr-HR"/>
              </w:rPr>
              <w:t>-</w:t>
            </w:r>
          </w:p>
        </w:tc>
        <w:tc>
          <w:tcPr>
            <w:tcW w:w="1134" w:type="dxa"/>
            <w:tcBorders>
              <w:top w:val="nil"/>
              <w:left w:val="nil"/>
              <w:bottom w:val="nil"/>
              <w:right w:val="nil"/>
            </w:tcBorders>
            <w:vAlign w:val="bottom"/>
          </w:tcPr>
          <w:p w14:paraId="507C11F4" w14:textId="6E451FB1" w:rsidR="00FB2CA2" w:rsidRPr="00FB2CA2" w:rsidRDefault="00FB2CA2" w:rsidP="00FB2CA2">
            <w:pPr>
              <w:tabs>
                <w:tab w:val="right" w:pos="1202"/>
              </w:tabs>
              <w:suppressAutoHyphens w:val="0"/>
              <w:autoSpaceDN/>
              <w:jc w:val="right"/>
              <w:outlineLvl w:val="0"/>
              <w:rPr>
                <w:rFonts w:ascii="Arial" w:hAnsi="Arial" w:cs="Arial"/>
                <w:spacing w:val="-2"/>
                <w:sz w:val="17"/>
                <w:szCs w:val="17"/>
              </w:rPr>
            </w:pPr>
            <w:r w:rsidRPr="00FB2CA2">
              <w:rPr>
                <w:rFonts w:ascii="Arial" w:eastAsia="Calibri" w:hAnsi="Arial" w:cs="Arial"/>
                <w:color w:val="000000"/>
                <w:spacing w:val="-2"/>
                <w:sz w:val="17"/>
                <w:szCs w:val="17"/>
                <w:lang w:val="hr-HR"/>
              </w:rPr>
              <w:t>137</w:t>
            </w:r>
          </w:p>
        </w:tc>
      </w:tr>
      <w:tr w:rsidR="00FB2CA2" w:rsidRPr="00587444" w14:paraId="2D037452" w14:textId="77777777" w:rsidTr="00AB311B">
        <w:trPr>
          <w:trHeight w:val="291"/>
          <w:jc w:val="center"/>
        </w:trPr>
        <w:tc>
          <w:tcPr>
            <w:tcW w:w="6066" w:type="dxa"/>
            <w:vAlign w:val="bottom"/>
          </w:tcPr>
          <w:p w14:paraId="4B325671" w14:textId="77777777" w:rsidR="00FB2CA2" w:rsidRPr="00587444" w:rsidRDefault="00FB2CA2" w:rsidP="00FB2CA2">
            <w:pPr>
              <w:tabs>
                <w:tab w:val="right" w:pos="1202"/>
              </w:tabs>
              <w:suppressAutoHyphens w:val="0"/>
              <w:autoSpaceDN/>
              <w:outlineLvl w:val="0"/>
              <w:rPr>
                <w:rFonts w:ascii="Arial" w:hAnsi="Arial" w:cs="Arial"/>
                <w:spacing w:val="-2"/>
                <w:sz w:val="17"/>
                <w:szCs w:val="17"/>
                <w:highlight w:val="yellow"/>
              </w:rPr>
            </w:pPr>
            <w:bookmarkStart w:id="1120" w:name="_Toc4063173"/>
            <w:r w:rsidRPr="00587444">
              <w:rPr>
                <w:rFonts w:ascii="Arial" w:hAnsi="Arial" w:cs="Arial"/>
                <w:spacing w:val="-2"/>
                <w:sz w:val="17"/>
                <w:szCs w:val="17"/>
              </w:rPr>
              <w:t>Accrued interest</w:t>
            </w:r>
            <w:bookmarkEnd w:id="1120"/>
          </w:p>
        </w:tc>
        <w:tc>
          <w:tcPr>
            <w:tcW w:w="1134" w:type="dxa"/>
            <w:tcBorders>
              <w:top w:val="nil"/>
              <w:left w:val="nil"/>
              <w:bottom w:val="nil"/>
              <w:right w:val="nil"/>
            </w:tcBorders>
            <w:vAlign w:val="bottom"/>
          </w:tcPr>
          <w:p w14:paraId="652B034B" w14:textId="6CDDCB60"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pacing w:val="-2"/>
                <w:sz w:val="17"/>
                <w:szCs w:val="17"/>
                <w:lang w:val="hr-HR"/>
              </w:rPr>
              <w:t>-</w:t>
            </w:r>
          </w:p>
        </w:tc>
        <w:tc>
          <w:tcPr>
            <w:tcW w:w="1134" w:type="dxa"/>
            <w:tcBorders>
              <w:top w:val="nil"/>
              <w:left w:val="nil"/>
              <w:bottom w:val="nil"/>
              <w:right w:val="nil"/>
            </w:tcBorders>
            <w:vAlign w:val="bottom"/>
          </w:tcPr>
          <w:p w14:paraId="3E2A30B5" w14:textId="13D0084E"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pacing w:val="-2"/>
                <w:sz w:val="17"/>
                <w:szCs w:val="17"/>
                <w:lang w:val="hr-HR"/>
              </w:rPr>
              <w:t>-</w:t>
            </w:r>
          </w:p>
        </w:tc>
        <w:tc>
          <w:tcPr>
            <w:tcW w:w="1134" w:type="dxa"/>
            <w:tcBorders>
              <w:top w:val="nil"/>
              <w:left w:val="nil"/>
              <w:bottom w:val="single" w:sz="4" w:space="0" w:color="auto"/>
              <w:right w:val="nil"/>
            </w:tcBorders>
            <w:vAlign w:val="bottom"/>
          </w:tcPr>
          <w:p w14:paraId="739B6F23" w14:textId="2EDB5780" w:rsidR="00FB2CA2" w:rsidRPr="00FB2CA2" w:rsidRDefault="00FB2CA2" w:rsidP="00FB2CA2">
            <w:pPr>
              <w:tabs>
                <w:tab w:val="right" w:pos="1202"/>
              </w:tabs>
              <w:suppressAutoHyphens w:val="0"/>
              <w:autoSpaceDN/>
              <w:jc w:val="right"/>
              <w:outlineLvl w:val="0"/>
              <w:rPr>
                <w:rFonts w:ascii="Arial" w:hAnsi="Arial" w:cs="Arial"/>
                <w:spacing w:val="-2"/>
                <w:sz w:val="17"/>
                <w:szCs w:val="17"/>
              </w:rPr>
            </w:pPr>
            <w:r w:rsidRPr="00FB2CA2">
              <w:rPr>
                <w:rFonts w:ascii="Arial" w:eastAsia="Calibri" w:hAnsi="Arial" w:cs="Arial"/>
                <w:color w:val="000000"/>
                <w:spacing w:val="-2"/>
                <w:sz w:val="17"/>
                <w:szCs w:val="17"/>
                <w:lang w:val="hr-HR"/>
              </w:rPr>
              <w:t>2</w:t>
            </w:r>
          </w:p>
        </w:tc>
      </w:tr>
      <w:tr w:rsidR="00FB2CA2" w:rsidRPr="00587444" w14:paraId="2850374D" w14:textId="77777777" w:rsidTr="00AB311B">
        <w:trPr>
          <w:trHeight w:val="291"/>
          <w:jc w:val="center"/>
        </w:trPr>
        <w:tc>
          <w:tcPr>
            <w:tcW w:w="6066" w:type="dxa"/>
            <w:vAlign w:val="bottom"/>
          </w:tcPr>
          <w:p w14:paraId="78924920" w14:textId="77777777" w:rsidR="00FB2CA2" w:rsidRPr="00587444" w:rsidRDefault="00FB2CA2" w:rsidP="00FB2CA2">
            <w:pPr>
              <w:tabs>
                <w:tab w:val="right" w:pos="1202"/>
              </w:tabs>
              <w:suppressAutoHyphens w:val="0"/>
              <w:autoSpaceDN/>
              <w:outlineLvl w:val="0"/>
              <w:rPr>
                <w:rFonts w:ascii="Arial" w:hAnsi="Arial" w:cs="Arial"/>
                <w:b/>
                <w:spacing w:val="-2"/>
                <w:sz w:val="17"/>
                <w:szCs w:val="17"/>
                <w:highlight w:val="yellow"/>
              </w:rPr>
            </w:pPr>
            <w:bookmarkStart w:id="1121" w:name="_Toc4063177"/>
            <w:r w:rsidRPr="00587444">
              <w:rPr>
                <w:rFonts w:ascii="Arial" w:hAnsi="Arial" w:cs="Arial"/>
                <w:b/>
                <w:spacing w:val="-2"/>
                <w:sz w:val="17"/>
                <w:szCs w:val="17"/>
              </w:rPr>
              <w:t>Total debt instruments</w:t>
            </w:r>
            <w:bookmarkEnd w:id="1121"/>
          </w:p>
        </w:tc>
        <w:tc>
          <w:tcPr>
            <w:tcW w:w="1134" w:type="dxa"/>
            <w:tcBorders>
              <w:top w:val="single" w:sz="4" w:space="0" w:color="auto"/>
              <w:left w:val="nil"/>
              <w:bottom w:val="single" w:sz="12" w:space="0" w:color="auto"/>
              <w:right w:val="nil"/>
            </w:tcBorders>
            <w:vAlign w:val="bottom"/>
          </w:tcPr>
          <w:p w14:paraId="1F0C3A93" w14:textId="2FB8A810" w:rsidR="00FB2CA2" w:rsidRPr="00FB2CA2" w:rsidRDefault="00FB2CA2" w:rsidP="00FB2CA2">
            <w:pPr>
              <w:tabs>
                <w:tab w:val="right" w:pos="1202"/>
              </w:tabs>
              <w:suppressAutoHyphens w:val="0"/>
              <w:autoSpaceDN/>
              <w:jc w:val="right"/>
              <w:outlineLvl w:val="0"/>
              <w:rPr>
                <w:rFonts w:ascii="Arial" w:hAnsi="Arial" w:cs="Arial"/>
                <w:b/>
                <w:spacing w:val="-2"/>
                <w:sz w:val="17"/>
                <w:szCs w:val="17"/>
                <w:lang w:eastAsia="hr-HR"/>
              </w:rPr>
            </w:pPr>
            <w:r w:rsidRPr="00FB2CA2">
              <w:rPr>
                <w:rFonts w:ascii="Arial" w:eastAsia="Calibri" w:hAnsi="Arial" w:cs="Arial"/>
                <w:b/>
                <w:bCs/>
                <w:color w:val="000000"/>
                <w:spacing w:val="-2"/>
                <w:sz w:val="17"/>
                <w:szCs w:val="17"/>
                <w:lang w:val="hr-HR"/>
              </w:rPr>
              <w:t>441,502</w:t>
            </w:r>
          </w:p>
        </w:tc>
        <w:tc>
          <w:tcPr>
            <w:tcW w:w="1134" w:type="dxa"/>
            <w:tcBorders>
              <w:top w:val="single" w:sz="4" w:space="0" w:color="auto"/>
              <w:left w:val="nil"/>
              <w:bottom w:val="single" w:sz="12" w:space="0" w:color="auto"/>
              <w:right w:val="nil"/>
            </w:tcBorders>
            <w:vAlign w:val="bottom"/>
          </w:tcPr>
          <w:p w14:paraId="332FED40" w14:textId="5A142A21" w:rsidR="00FB2CA2" w:rsidRPr="00FB2CA2" w:rsidRDefault="00FB2CA2" w:rsidP="00FB2CA2">
            <w:pPr>
              <w:tabs>
                <w:tab w:val="right" w:pos="1202"/>
              </w:tabs>
              <w:suppressAutoHyphens w:val="0"/>
              <w:autoSpaceDN/>
              <w:jc w:val="right"/>
              <w:outlineLvl w:val="0"/>
              <w:rPr>
                <w:rFonts w:ascii="Arial" w:hAnsi="Arial" w:cs="Arial"/>
                <w:spacing w:val="-2"/>
                <w:sz w:val="17"/>
                <w:szCs w:val="17"/>
                <w:lang w:eastAsia="hr-HR"/>
              </w:rPr>
            </w:pPr>
            <w:r w:rsidRPr="00FB2CA2">
              <w:rPr>
                <w:rFonts w:ascii="Arial" w:eastAsia="Calibri" w:hAnsi="Arial" w:cs="Arial"/>
                <w:b/>
                <w:bCs/>
                <w:color w:val="000000"/>
                <w:spacing w:val="-2"/>
                <w:sz w:val="17"/>
                <w:szCs w:val="17"/>
                <w:lang w:val="hr-HR"/>
              </w:rPr>
              <w:t>-</w:t>
            </w:r>
          </w:p>
        </w:tc>
        <w:tc>
          <w:tcPr>
            <w:tcW w:w="1134" w:type="dxa"/>
            <w:tcBorders>
              <w:top w:val="single" w:sz="4" w:space="0" w:color="auto"/>
              <w:left w:val="nil"/>
              <w:bottom w:val="single" w:sz="12" w:space="0" w:color="auto"/>
              <w:right w:val="nil"/>
            </w:tcBorders>
            <w:vAlign w:val="bottom"/>
          </w:tcPr>
          <w:p w14:paraId="50AD6D8A" w14:textId="52A1164B" w:rsidR="00FB2CA2" w:rsidRPr="00FB2CA2" w:rsidRDefault="00FB2CA2" w:rsidP="00FB2CA2">
            <w:pPr>
              <w:tabs>
                <w:tab w:val="right" w:pos="1202"/>
              </w:tabs>
              <w:suppressAutoHyphens w:val="0"/>
              <w:autoSpaceDN/>
              <w:jc w:val="right"/>
              <w:outlineLvl w:val="0"/>
              <w:rPr>
                <w:rFonts w:ascii="Arial" w:hAnsi="Arial" w:cs="Arial"/>
                <w:b/>
                <w:spacing w:val="-2"/>
                <w:sz w:val="17"/>
                <w:szCs w:val="17"/>
                <w:lang w:eastAsia="hr-HR"/>
              </w:rPr>
            </w:pPr>
            <w:r w:rsidRPr="00FB2CA2">
              <w:rPr>
                <w:rFonts w:ascii="Arial" w:eastAsia="Calibri" w:hAnsi="Arial" w:cs="Arial"/>
                <w:b/>
                <w:bCs/>
                <w:color w:val="000000"/>
                <w:spacing w:val="-2"/>
                <w:sz w:val="17"/>
                <w:szCs w:val="17"/>
                <w:lang w:val="hr-HR"/>
              </w:rPr>
              <w:t>202</w:t>
            </w:r>
          </w:p>
        </w:tc>
      </w:tr>
      <w:tr w:rsidR="00FB2CA2" w:rsidRPr="00587444" w14:paraId="710EF962" w14:textId="77777777" w:rsidTr="00DD69E7">
        <w:trPr>
          <w:trHeight w:val="340"/>
          <w:jc w:val="center"/>
        </w:trPr>
        <w:tc>
          <w:tcPr>
            <w:tcW w:w="6066" w:type="dxa"/>
            <w:vAlign w:val="bottom"/>
          </w:tcPr>
          <w:p w14:paraId="28665B97" w14:textId="77777777" w:rsidR="00FB2CA2" w:rsidRPr="00587444" w:rsidRDefault="00FB2CA2" w:rsidP="00FB2CA2">
            <w:pPr>
              <w:tabs>
                <w:tab w:val="right" w:pos="1202"/>
              </w:tabs>
              <w:suppressAutoHyphens w:val="0"/>
              <w:autoSpaceDN/>
              <w:outlineLvl w:val="0"/>
              <w:rPr>
                <w:rFonts w:ascii="Arial" w:hAnsi="Arial" w:cs="Arial"/>
                <w:b/>
                <w:i/>
                <w:spacing w:val="-2"/>
                <w:sz w:val="17"/>
                <w:szCs w:val="17"/>
                <w:highlight w:val="yellow"/>
              </w:rPr>
            </w:pPr>
            <w:bookmarkStart w:id="1122" w:name="_Toc4063181"/>
            <w:r w:rsidRPr="00587444">
              <w:rPr>
                <w:rFonts w:ascii="Arial" w:hAnsi="Arial" w:cs="Arial"/>
                <w:b/>
                <w:i/>
                <w:spacing w:val="-2"/>
                <w:sz w:val="17"/>
                <w:szCs w:val="17"/>
              </w:rPr>
              <w:t>Unlisted equity instruments:</w:t>
            </w:r>
            <w:bookmarkEnd w:id="1122"/>
            <w:r w:rsidRPr="00587444" w:rsidDel="00D51A81">
              <w:rPr>
                <w:rFonts w:ascii="Arial" w:hAnsi="Arial" w:cs="Arial"/>
                <w:b/>
                <w:i/>
                <w:spacing w:val="-2"/>
                <w:sz w:val="17"/>
                <w:szCs w:val="17"/>
              </w:rPr>
              <w:t xml:space="preserve"> </w:t>
            </w:r>
          </w:p>
        </w:tc>
        <w:tc>
          <w:tcPr>
            <w:tcW w:w="1134" w:type="dxa"/>
            <w:tcBorders>
              <w:top w:val="single" w:sz="4" w:space="0" w:color="auto"/>
              <w:left w:val="nil"/>
              <w:right w:val="nil"/>
            </w:tcBorders>
            <w:vAlign w:val="bottom"/>
          </w:tcPr>
          <w:p w14:paraId="79D488CB" w14:textId="77777777" w:rsidR="00FB2CA2" w:rsidRPr="00FB2CA2" w:rsidDel="00561A80" w:rsidRDefault="00FB2CA2" w:rsidP="00FB2CA2">
            <w:pPr>
              <w:tabs>
                <w:tab w:val="right" w:pos="1202"/>
              </w:tabs>
              <w:suppressAutoHyphens w:val="0"/>
              <w:autoSpaceDN/>
              <w:jc w:val="right"/>
              <w:outlineLvl w:val="0"/>
              <w:rPr>
                <w:rFonts w:ascii="Arial" w:hAnsi="Arial" w:cs="Arial"/>
                <w:spacing w:val="-2"/>
                <w:sz w:val="17"/>
                <w:szCs w:val="17"/>
              </w:rPr>
            </w:pPr>
          </w:p>
        </w:tc>
        <w:tc>
          <w:tcPr>
            <w:tcW w:w="1134" w:type="dxa"/>
            <w:tcBorders>
              <w:top w:val="single" w:sz="4" w:space="0" w:color="auto"/>
              <w:left w:val="nil"/>
              <w:right w:val="nil"/>
            </w:tcBorders>
            <w:vAlign w:val="bottom"/>
          </w:tcPr>
          <w:p w14:paraId="6990C4E3" w14:textId="77777777" w:rsidR="00FB2CA2" w:rsidRPr="00FB2CA2" w:rsidDel="00561A80" w:rsidRDefault="00FB2CA2" w:rsidP="00FB2CA2">
            <w:pPr>
              <w:tabs>
                <w:tab w:val="right" w:pos="1202"/>
              </w:tabs>
              <w:suppressAutoHyphens w:val="0"/>
              <w:autoSpaceDN/>
              <w:jc w:val="right"/>
              <w:outlineLvl w:val="0"/>
              <w:rPr>
                <w:rFonts w:ascii="Arial" w:hAnsi="Arial" w:cs="Arial"/>
                <w:spacing w:val="-2"/>
                <w:sz w:val="17"/>
                <w:szCs w:val="17"/>
              </w:rPr>
            </w:pPr>
          </w:p>
        </w:tc>
        <w:tc>
          <w:tcPr>
            <w:tcW w:w="1134" w:type="dxa"/>
            <w:tcBorders>
              <w:top w:val="single" w:sz="4" w:space="0" w:color="auto"/>
              <w:left w:val="nil"/>
              <w:right w:val="nil"/>
            </w:tcBorders>
            <w:vAlign w:val="bottom"/>
          </w:tcPr>
          <w:p w14:paraId="71DE1D17" w14:textId="77777777" w:rsidR="00FB2CA2" w:rsidRPr="00FB2CA2" w:rsidDel="00561A80" w:rsidRDefault="00FB2CA2" w:rsidP="00FB2CA2">
            <w:pPr>
              <w:tabs>
                <w:tab w:val="right" w:pos="1202"/>
              </w:tabs>
              <w:suppressAutoHyphens w:val="0"/>
              <w:autoSpaceDN/>
              <w:jc w:val="right"/>
              <w:outlineLvl w:val="0"/>
              <w:rPr>
                <w:rFonts w:ascii="Arial" w:hAnsi="Arial" w:cs="Arial"/>
                <w:spacing w:val="-2"/>
                <w:sz w:val="17"/>
                <w:szCs w:val="17"/>
              </w:rPr>
            </w:pPr>
          </w:p>
        </w:tc>
      </w:tr>
      <w:tr w:rsidR="00FB2CA2" w:rsidRPr="00587444" w14:paraId="3022470C" w14:textId="77777777" w:rsidTr="00DD69E7">
        <w:trPr>
          <w:trHeight w:val="291"/>
          <w:jc w:val="center"/>
        </w:trPr>
        <w:tc>
          <w:tcPr>
            <w:tcW w:w="6066" w:type="dxa"/>
            <w:vAlign w:val="bottom"/>
          </w:tcPr>
          <w:p w14:paraId="66821285" w14:textId="77777777" w:rsidR="00FB2CA2" w:rsidRPr="00587444" w:rsidRDefault="00FB2CA2" w:rsidP="00FB2CA2">
            <w:pPr>
              <w:tabs>
                <w:tab w:val="right" w:pos="1202"/>
              </w:tabs>
              <w:suppressAutoHyphens w:val="0"/>
              <w:autoSpaceDN/>
              <w:outlineLvl w:val="0"/>
              <w:rPr>
                <w:rFonts w:ascii="Arial" w:hAnsi="Arial" w:cs="Arial"/>
                <w:sz w:val="17"/>
                <w:szCs w:val="17"/>
                <w:highlight w:val="yellow"/>
              </w:rPr>
            </w:pPr>
            <w:bookmarkStart w:id="1123" w:name="_Toc4063182"/>
            <w:r w:rsidRPr="00587444">
              <w:rPr>
                <w:rFonts w:ascii="Arial" w:hAnsi="Arial" w:cs="Arial"/>
                <w:sz w:val="17"/>
                <w:szCs w:val="17"/>
              </w:rPr>
              <w:t>Investment in shares of foreign legal entities – SWIFT</w:t>
            </w:r>
            <w:bookmarkEnd w:id="1123"/>
          </w:p>
        </w:tc>
        <w:tc>
          <w:tcPr>
            <w:tcW w:w="1134" w:type="dxa"/>
            <w:tcBorders>
              <w:top w:val="nil"/>
              <w:left w:val="nil"/>
              <w:bottom w:val="nil"/>
              <w:right w:val="nil"/>
            </w:tcBorders>
            <w:vAlign w:val="bottom"/>
          </w:tcPr>
          <w:p w14:paraId="270D6424" w14:textId="08E12114"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z w:val="17"/>
                <w:szCs w:val="17"/>
                <w:lang w:val="hr-HR"/>
              </w:rPr>
              <w:t>-</w:t>
            </w:r>
          </w:p>
        </w:tc>
        <w:tc>
          <w:tcPr>
            <w:tcW w:w="1134" w:type="dxa"/>
            <w:tcBorders>
              <w:top w:val="nil"/>
              <w:left w:val="nil"/>
              <w:bottom w:val="nil"/>
              <w:right w:val="nil"/>
            </w:tcBorders>
            <w:vAlign w:val="bottom"/>
          </w:tcPr>
          <w:p w14:paraId="47C77B2A" w14:textId="3FBEA9F9"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z w:val="17"/>
                <w:szCs w:val="17"/>
                <w:lang w:val="hr-HR"/>
              </w:rPr>
              <w:t>9</w:t>
            </w:r>
          </w:p>
        </w:tc>
        <w:tc>
          <w:tcPr>
            <w:tcW w:w="1134" w:type="dxa"/>
            <w:tcBorders>
              <w:top w:val="nil"/>
              <w:left w:val="nil"/>
              <w:bottom w:val="nil"/>
              <w:right w:val="nil"/>
            </w:tcBorders>
            <w:vAlign w:val="bottom"/>
          </w:tcPr>
          <w:p w14:paraId="4ACCDC0A" w14:textId="108B87A8"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z w:val="17"/>
                <w:szCs w:val="17"/>
                <w:lang w:val="hr-HR"/>
              </w:rPr>
              <w:t>-</w:t>
            </w:r>
          </w:p>
        </w:tc>
      </w:tr>
      <w:tr w:rsidR="00FB2CA2" w:rsidRPr="00587444" w14:paraId="79BC9F0E" w14:textId="77777777" w:rsidTr="00AB311B">
        <w:trPr>
          <w:trHeight w:val="291"/>
          <w:jc w:val="center"/>
        </w:trPr>
        <w:tc>
          <w:tcPr>
            <w:tcW w:w="6066" w:type="dxa"/>
            <w:vAlign w:val="bottom"/>
          </w:tcPr>
          <w:p w14:paraId="2E0C61EA" w14:textId="77777777" w:rsidR="00FB2CA2" w:rsidRPr="00587444" w:rsidRDefault="00FB2CA2" w:rsidP="00FB2CA2">
            <w:pPr>
              <w:tabs>
                <w:tab w:val="right" w:pos="1202"/>
              </w:tabs>
              <w:suppressAutoHyphens w:val="0"/>
              <w:autoSpaceDN/>
              <w:outlineLvl w:val="0"/>
              <w:rPr>
                <w:rFonts w:ascii="Arial" w:hAnsi="Arial" w:cs="Arial"/>
                <w:sz w:val="17"/>
                <w:szCs w:val="17"/>
                <w:highlight w:val="yellow"/>
              </w:rPr>
            </w:pPr>
            <w:bookmarkStart w:id="1124" w:name="_Toc4063186"/>
            <w:r w:rsidRPr="00587444">
              <w:rPr>
                <w:rFonts w:ascii="Arial" w:hAnsi="Arial" w:cs="Arial"/>
                <w:sz w:val="17"/>
                <w:szCs w:val="17"/>
              </w:rPr>
              <w:t>Shares of foreign financial institutions – EIF</w:t>
            </w:r>
            <w:bookmarkEnd w:id="1124"/>
          </w:p>
        </w:tc>
        <w:tc>
          <w:tcPr>
            <w:tcW w:w="1134" w:type="dxa"/>
            <w:tcBorders>
              <w:top w:val="nil"/>
              <w:left w:val="nil"/>
              <w:bottom w:val="nil"/>
              <w:right w:val="nil"/>
            </w:tcBorders>
            <w:vAlign w:val="bottom"/>
          </w:tcPr>
          <w:p w14:paraId="2C151D95" w14:textId="53DFF579"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z w:val="17"/>
                <w:szCs w:val="17"/>
                <w:lang w:val="hr-HR"/>
              </w:rPr>
              <w:t>-</w:t>
            </w:r>
          </w:p>
        </w:tc>
        <w:tc>
          <w:tcPr>
            <w:tcW w:w="1134" w:type="dxa"/>
            <w:tcBorders>
              <w:top w:val="nil"/>
              <w:left w:val="nil"/>
              <w:bottom w:val="nil"/>
              <w:right w:val="nil"/>
            </w:tcBorders>
            <w:vAlign w:val="bottom"/>
          </w:tcPr>
          <w:p w14:paraId="411CB339" w14:textId="51D8FAB3"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z w:val="17"/>
                <w:szCs w:val="17"/>
                <w:lang w:val="hr-HR"/>
              </w:rPr>
              <w:t>8,537</w:t>
            </w:r>
          </w:p>
        </w:tc>
        <w:tc>
          <w:tcPr>
            <w:tcW w:w="1134" w:type="dxa"/>
            <w:tcBorders>
              <w:top w:val="nil"/>
              <w:left w:val="nil"/>
              <w:bottom w:val="nil"/>
              <w:right w:val="nil"/>
            </w:tcBorders>
            <w:vAlign w:val="bottom"/>
          </w:tcPr>
          <w:p w14:paraId="0514603C" w14:textId="0C167368"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color w:val="000000"/>
                <w:sz w:val="17"/>
                <w:szCs w:val="17"/>
                <w:lang w:val="hr-HR"/>
              </w:rPr>
              <w:t>-</w:t>
            </w:r>
          </w:p>
        </w:tc>
      </w:tr>
      <w:tr w:rsidR="00FB2CA2" w:rsidRPr="00587444" w14:paraId="1F4A9214" w14:textId="77777777" w:rsidTr="00AB311B">
        <w:trPr>
          <w:trHeight w:val="291"/>
          <w:jc w:val="center"/>
        </w:trPr>
        <w:tc>
          <w:tcPr>
            <w:tcW w:w="6066" w:type="dxa"/>
            <w:vAlign w:val="bottom"/>
          </w:tcPr>
          <w:p w14:paraId="542EE44E" w14:textId="77777777" w:rsidR="00FB2CA2" w:rsidRPr="00587444" w:rsidRDefault="00FB2CA2" w:rsidP="00FB2CA2">
            <w:pPr>
              <w:tabs>
                <w:tab w:val="right" w:pos="1202"/>
              </w:tabs>
              <w:suppressAutoHyphens w:val="0"/>
              <w:autoSpaceDN/>
              <w:outlineLvl w:val="0"/>
              <w:rPr>
                <w:rFonts w:ascii="Arial" w:hAnsi="Arial" w:cs="Arial"/>
                <w:b/>
                <w:sz w:val="17"/>
                <w:szCs w:val="17"/>
                <w:highlight w:val="yellow"/>
              </w:rPr>
            </w:pPr>
            <w:bookmarkStart w:id="1125" w:name="_Toc4063190"/>
            <w:r w:rsidRPr="00587444">
              <w:rPr>
                <w:rFonts w:ascii="Arial" w:hAnsi="Arial" w:cs="Arial"/>
                <w:b/>
                <w:sz w:val="17"/>
                <w:szCs w:val="17"/>
              </w:rPr>
              <w:t>Total equity instruments</w:t>
            </w:r>
            <w:bookmarkEnd w:id="1125"/>
          </w:p>
        </w:tc>
        <w:tc>
          <w:tcPr>
            <w:tcW w:w="1134" w:type="dxa"/>
            <w:tcBorders>
              <w:top w:val="single" w:sz="4" w:space="0" w:color="auto"/>
              <w:left w:val="nil"/>
              <w:bottom w:val="single" w:sz="8" w:space="0" w:color="auto"/>
              <w:right w:val="nil"/>
            </w:tcBorders>
            <w:vAlign w:val="bottom"/>
          </w:tcPr>
          <w:p w14:paraId="25F966DE" w14:textId="5456101B" w:rsidR="00FB2CA2" w:rsidRPr="00FB2CA2" w:rsidRDefault="00FB2CA2" w:rsidP="00FB2CA2">
            <w:pPr>
              <w:tabs>
                <w:tab w:val="right" w:pos="1202"/>
              </w:tabs>
              <w:suppressAutoHyphens w:val="0"/>
              <w:autoSpaceDN/>
              <w:jc w:val="right"/>
              <w:outlineLvl w:val="0"/>
              <w:rPr>
                <w:rFonts w:ascii="Arial" w:hAnsi="Arial" w:cs="Arial"/>
                <w:sz w:val="17"/>
                <w:szCs w:val="17"/>
              </w:rPr>
            </w:pPr>
            <w:r w:rsidRPr="00FB2CA2">
              <w:rPr>
                <w:rFonts w:ascii="Arial" w:eastAsia="Calibri" w:hAnsi="Arial" w:cs="Arial"/>
                <w:b/>
                <w:bCs/>
                <w:color w:val="000000"/>
                <w:sz w:val="17"/>
                <w:szCs w:val="17"/>
                <w:lang w:val="hr-HR"/>
              </w:rPr>
              <w:t>-</w:t>
            </w:r>
          </w:p>
        </w:tc>
        <w:tc>
          <w:tcPr>
            <w:tcW w:w="1134" w:type="dxa"/>
            <w:tcBorders>
              <w:top w:val="single" w:sz="4" w:space="0" w:color="auto"/>
              <w:left w:val="nil"/>
              <w:bottom w:val="single" w:sz="8" w:space="0" w:color="auto"/>
              <w:right w:val="nil"/>
            </w:tcBorders>
            <w:vAlign w:val="bottom"/>
          </w:tcPr>
          <w:p w14:paraId="6BEC2704" w14:textId="04B4C5E9" w:rsidR="00FB2CA2" w:rsidRPr="00FB2CA2" w:rsidRDefault="00FB2CA2" w:rsidP="00FB2CA2">
            <w:pPr>
              <w:tabs>
                <w:tab w:val="right" w:pos="1202"/>
              </w:tabs>
              <w:suppressAutoHyphens w:val="0"/>
              <w:autoSpaceDN/>
              <w:jc w:val="right"/>
              <w:outlineLvl w:val="0"/>
              <w:rPr>
                <w:rFonts w:ascii="Arial" w:hAnsi="Arial" w:cs="Arial"/>
                <w:b/>
                <w:sz w:val="17"/>
                <w:szCs w:val="17"/>
              </w:rPr>
            </w:pPr>
            <w:r w:rsidRPr="00FB2CA2">
              <w:rPr>
                <w:rFonts w:ascii="Arial" w:eastAsia="Calibri" w:hAnsi="Arial" w:cs="Arial"/>
                <w:b/>
                <w:bCs/>
                <w:color w:val="000000"/>
                <w:sz w:val="17"/>
                <w:szCs w:val="17"/>
                <w:lang w:val="hr-HR"/>
              </w:rPr>
              <w:t>8,546</w:t>
            </w:r>
          </w:p>
        </w:tc>
        <w:tc>
          <w:tcPr>
            <w:tcW w:w="1134" w:type="dxa"/>
            <w:tcBorders>
              <w:top w:val="single" w:sz="4" w:space="0" w:color="auto"/>
              <w:left w:val="nil"/>
              <w:bottom w:val="single" w:sz="8" w:space="0" w:color="auto"/>
              <w:right w:val="nil"/>
            </w:tcBorders>
            <w:vAlign w:val="bottom"/>
          </w:tcPr>
          <w:p w14:paraId="5DA1B285" w14:textId="261936EA" w:rsidR="00FB2CA2" w:rsidRPr="00FB2CA2" w:rsidRDefault="00FB2CA2" w:rsidP="00FB2CA2">
            <w:pPr>
              <w:tabs>
                <w:tab w:val="right" w:pos="1202"/>
              </w:tabs>
              <w:suppressAutoHyphens w:val="0"/>
              <w:autoSpaceDN/>
              <w:jc w:val="right"/>
              <w:outlineLvl w:val="0"/>
              <w:rPr>
                <w:rFonts w:ascii="Arial" w:hAnsi="Arial" w:cs="Arial"/>
                <w:b/>
                <w:sz w:val="17"/>
                <w:szCs w:val="17"/>
              </w:rPr>
            </w:pPr>
            <w:r w:rsidRPr="00FB2CA2">
              <w:rPr>
                <w:rFonts w:ascii="Arial" w:eastAsia="Calibri" w:hAnsi="Arial" w:cs="Arial"/>
                <w:b/>
                <w:bCs/>
                <w:color w:val="000000"/>
                <w:sz w:val="17"/>
                <w:szCs w:val="17"/>
                <w:lang w:val="hr-HR"/>
              </w:rPr>
              <w:t>-</w:t>
            </w:r>
          </w:p>
        </w:tc>
      </w:tr>
      <w:tr w:rsidR="00FB2CA2" w:rsidRPr="00587444" w14:paraId="3A785A2E" w14:textId="77777777" w:rsidTr="00DD69E7">
        <w:trPr>
          <w:trHeight w:hRule="exact" w:val="340"/>
          <w:jc w:val="center"/>
        </w:trPr>
        <w:tc>
          <w:tcPr>
            <w:tcW w:w="6066" w:type="dxa"/>
            <w:vAlign w:val="bottom"/>
          </w:tcPr>
          <w:p w14:paraId="0AD2C31D" w14:textId="77777777" w:rsidR="00FB2CA2" w:rsidRPr="00587444" w:rsidRDefault="00FB2CA2" w:rsidP="00FB2CA2">
            <w:pPr>
              <w:tabs>
                <w:tab w:val="right" w:pos="1202"/>
              </w:tabs>
              <w:suppressAutoHyphens w:val="0"/>
              <w:autoSpaceDN/>
              <w:outlineLvl w:val="0"/>
              <w:rPr>
                <w:rFonts w:ascii="Arial" w:hAnsi="Arial" w:cs="Arial"/>
                <w:b/>
                <w:sz w:val="17"/>
                <w:szCs w:val="17"/>
                <w:highlight w:val="yellow"/>
              </w:rPr>
            </w:pPr>
            <w:bookmarkStart w:id="1126" w:name="_Toc4063194"/>
            <w:r w:rsidRPr="00587444">
              <w:rPr>
                <w:rFonts w:ascii="Arial" w:hAnsi="Arial" w:cs="Arial"/>
                <w:b/>
                <w:sz w:val="17"/>
                <w:szCs w:val="17"/>
              </w:rPr>
              <w:t>Total financial assets at fair value through other comprehensive income</w:t>
            </w:r>
            <w:bookmarkEnd w:id="1126"/>
          </w:p>
        </w:tc>
        <w:tc>
          <w:tcPr>
            <w:tcW w:w="1134" w:type="dxa"/>
            <w:tcBorders>
              <w:top w:val="single" w:sz="12" w:space="0" w:color="auto"/>
              <w:left w:val="nil"/>
              <w:bottom w:val="single" w:sz="12" w:space="0" w:color="auto"/>
              <w:right w:val="nil"/>
            </w:tcBorders>
            <w:vAlign w:val="bottom"/>
          </w:tcPr>
          <w:p w14:paraId="5293EBB4" w14:textId="305C7C7C" w:rsidR="00FB2CA2" w:rsidRPr="00FB2CA2" w:rsidRDefault="00FB2CA2" w:rsidP="00FB2CA2">
            <w:pPr>
              <w:tabs>
                <w:tab w:val="right" w:pos="1202"/>
              </w:tabs>
              <w:suppressAutoHyphens w:val="0"/>
              <w:autoSpaceDN/>
              <w:jc w:val="right"/>
              <w:outlineLvl w:val="0"/>
              <w:rPr>
                <w:rFonts w:ascii="Arial" w:hAnsi="Arial" w:cs="Arial"/>
                <w:b/>
                <w:sz w:val="17"/>
                <w:szCs w:val="17"/>
              </w:rPr>
            </w:pPr>
            <w:r w:rsidRPr="00FB2CA2">
              <w:rPr>
                <w:rFonts w:ascii="Arial" w:eastAsia="Calibri" w:hAnsi="Arial" w:cs="Arial"/>
                <w:b/>
                <w:color w:val="000000"/>
                <w:sz w:val="17"/>
                <w:szCs w:val="17"/>
                <w:lang w:val="hr-HR"/>
              </w:rPr>
              <w:t>441,502</w:t>
            </w:r>
          </w:p>
        </w:tc>
        <w:tc>
          <w:tcPr>
            <w:tcW w:w="1134" w:type="dxa"/>
            <w:tcBorders>
              <w:top w:val="single" w:sz="12" w:space="0" w:color="auto"/>
              <w:left w:val="nil"/>
              <w:bottom w:val="single" w:sz="12" w:space="0" w:color="auto"/>
              <w:right w:val="nil"/>
            </w:tcBorders>
            <w:vAlign w:val="bottom"/>
          </w:tcPr>
          <w:p w14:paraId="0FC62CC3" w14:textId="672073D7" w:rsidR="00FB2CA2" w:rsidRPr="00FB2CA2" w:rsidRDefault="00FB2CA2" w:rsidP="00FB2CA2">
            <w:pPr>
              <w:tabs>
                <w:tab w:val="right" w:pos="1202"/>
              </w:tabs>
              <w:suppressAutoHyphens w:val="0"/>
              <w:autoSpaceDN/>
              <w:jc w:val="right"/>
              <w:outlineLvl w:val="0"/>
              <w:rPr>
                <w:rFonts w:ascii="Arial" w:hAnsi="Arial" w:cs="Arial"/>
                <w:b/>
                <w:sz w:val="17"/>
                <w:szCs w:val="17"/>
              </w:rPr>
            </w:pPr>
            <w:r w:rsidRPr="00FB2CA2">
              <w:rPr>
                <w:rFonts w:ascii="Arial" w:eastAsia="Calibri" w:hAnsi="Arial" w:cs="Arial"/>
                <w:b/>
                <w:color w:val="000000"/>
                <w:sz w:val="17"/>
                <w:szCs w:val="17"/>
                <w:lang w:val="hr-HR"/>
              </w:rPr>
              <w:t>8,546</w:t>
            </w:r>
          </w:p>
        </w:tc>
        <w:tc>
          <w:tcPr>
            <w:tcW w:w="1134" w:type="dxa"/>
            <w:tcBorders>
              <w:top w:val="single" w:sz="12" w:space="0" w:color="auto"/>
              <w:left w:val="nil"/>
              <w:bottom w:val="single" w:sz="12" w:space="0" w:color="auto"/>
              <w:right w:val="nil"/>
            </w:tcBorders>
            <w:vAlign w:val="bottom"/>
          </w:tcPr>
          <w:p w14:paraId="40AFFC8C" w14:textId="6308F44B" w:rsidR="00FB2CA2" w:rsidRPr="00FB2CA2" w:rsidRDefault="00FB2CA2" w:rsidP="00FB2CA2">
            <w:pPr>
              <w:tabs>
                <w:tab w:val="right" w:pos="1202"/>
              </w:tabs>
              <w:suppressAutoHyphens w:val="0"/>
              <w:autoSpaceDN/>
              <w:jc w:val="right"/>
              <w:outlineLvl w:val="0"/>
              <w:rPr>
                <w:rFonts w:ascii="Arial" w:hAnsi="Arial" w:cs="Arial"/>
                <w:b/>
                <w:sz w:val="17"/>
                <w:szCs w:val="17"/>
              </w:rPr>
            </w:pPr>
            <w:r w:rsidRPr="00FB2CA2">
              <w:rPr>
                <w:rFonts w:ascii="Arial" w:eastAsia="Calibri" w:hAnsi="Arial" w:cs="Arial"/>
                <w:b/>
                <w:color w:val="000000"/>
                <w:sz w:val="17"/>
                <w:szCs w:val="17"/>
                <w:lang w:val="hr-HR"/>
              </w:rPr>
              <w:t>202</w:t>
            </w:r>
          </w:p>
        </w:tc>
      </w:tr>
      <w:tr w:rsidR="00FB2CA2" w:rsidRPr="00587444" w14:paraId="69B00398" w14:textId="77777777" w:rsidTr="00AB311B">
        <w:trPr>
          <w:trHeight w:hRule="exact" w:val="340"/>
          <w:jc w:val="center"/>
        </w:trPr>
        <w:tc>
          <w:tcPr>
            <w:tcW w:w="6066" w:type="dxa"/>
            <w:vAlign w:val="bottom"/>
          </w:tcPr>
          <w:p w14:paraId="2B8766E5" w14:textId="401BA1E0" w:rsidR="00FB2CA2" w:rsidRPr="00587444" w:rsidRDefault="00FB2CA2" w:rsidP="00FB2CA2">
            <w:pPr>
              <w:tabs>
                <w:tab w:val="right" w:pos="1202"/>
              </w:tabs>
              <w:suppressAutoHyphens w:val="0"/>
              <w:autoSpaceDN/>
              <w:outlineLvl w:val="0"/>
              <w:rPr>
                <w:rFonts w:ascii="Arial" w:hAnsi="Arial" w:cs="Arial"/>
                <w:b/>
                <w:sz w:val="17"/>
                <w:szCs w:val="17"/>
              </w:rPr>
            </w:pPr>
            <w:r w:rsidRPr="007547D6">
              <w:rPr>
                <w:rFonts w:ascii="Arial" w:eastAsia="Calibri" w:hAnsi="Arial" w:cs="Arial"/>
                <w:b/>
                <w:color w:val="000000"/>
                <w:sz w:val="17"/>
                <w:szCs w:val="17"/>
                <w:lang w:val="hr-HR"/>
              </w:rPr>
              <w:t xml:space="preserve">Derivative financial </w:t>
            </w:r>
            <w:r>
              <w:rPr>
                <w:rFonts w:ascii="Arial" w:eastAsia="Calibri" w:hAnsi="Arial" w:cs="Arial"/>
                <w:b/>
                <w:color w:val="000000"/>
                <w:sz w:val="17"/>
                <w:szCs w:val="17"/>
                <w:lang w:val="hr-HR"/>
              </w:rPr>
              <w:t>l</w:t>
            </w:r>
            <w:r w:rsidRPr="007547D6">
              <w:rPr>
                <w:rFonts w:ascii="Arial" w:eastAsia="Calibri" w:hAnsi="Arial" w:cs="Arial"/>
                <w:b/>
                <w:color w:val="000000"/>
                <w:sz w:val="17"/>
                <w:szCs w:val="17"/>
                <w:lang w:val="hr-HR"/>
              </w:rPr>
              <w:t>iabilities</w:t>
            </w:r>
          </w:p>
        </w:tc>
        <w:tc>
          <w:tcPr>
            <w:tcW w:w="1134" w:type="dxa"/>
            <w:tcBorders>
              <w:top w:val="single" w:sz="12" w:space="0" w:color="auto"/>
              <w:left w:val="nil"/>
              <w:bottom w:val="single" w:sz="4" w:space="0" w:color="auto"/>
              <w:right w:val="nil"/>
            </w:tcBorders>
            <w:vAlign w:val="bottom"/>
          </w:tcPr>
          <w:p w14:paraId="04831991" w14:textId="77777777" w:rsidR="00FB2CA2" w:rsidRPr="00FB2CA2" w:rsidRDefault="00FB2CA2" w:rsidP="00FB2CA2">
            <w:pPr>
              <w:tabs>
                <w:tab w:val="right" w:pos="1202"/>
              </w:tabs>
              <w:suppressAutoHyphens w:val="0"/>
              <w:autoSpaceDN/>
              <w:jc w:val="right"/>
              <w:outlineLvl w:val="0"/>
              <w:rPr>
                <w:rFonts w:ascii="Arial" w:hAnsi="Arial" w:cs="Arial"/>
                <w:b/>
                <w:sz w:val="17"/>
                <w:szCs w:val="17"/>
              </w:rPr>
            </w:pPr>
          </w:p>
        </w:tc>
        <w:tc>
          <w:tcPr>
            <w:tcW w:w="1134" w:type="dxa"/>
            <w:tcBorders>
              <w:top w:val="single" w:sz="12" w:space="0" w:color="auto"/>
              <w:left w:val="nil"/>
              <w:bottom w:val="single" w:sz="4" w:space="0" w:color="auto"/>
              <w:right w:val="nil"/>
            </w:tcBorders>
            <w:vAlign w:val="bottom"/>
          </w:tcPr>
          <w:p w14:paraId="34786FE5" w14:textId="77777777" w:rsidR="00FB2CA2" w:rsidRPr="00FB2CA2" w:rsidRDefault="00FB2CA2" w:rsidP="00FB2CA2">
            <w:pPr>
              <w:tabs>
                <w:tab w:val="right" w:pos="1202"/>
              </w:tabs>
              <w:suppressAutoHyphens w:val="0"/>
              <w:autoSpaceDN/>
              <w:jc w:val="right"/>
              <w:outlineLvl w:val="0"/>
              <w:rPr>
                <w:rFonts w:ascii="Arial" w:hAnsi="Arial" w:cs="Arial"/>
                <w:b/>
                <w:sz w:val="17"/>
                <w:szCs w:val="17"/>
              </w:rPr>
            </w:pPr>
          </w:p>
        </w:tc>
        <w:tc>
          <w:tcPr>
            <w:tcW w:w="1134" w:type="dxa"/>
            <w:tcBorders>
              <w:top w:val="single" w:sz="12" w:space="0" w:color="auto"/>
              <w:left w:val="nil"/>
              <w:bottom w:val="single" w:sz="4" w:space="0" w:color="auto"/>
              <w:right w:val="nil"/>
            </w:tcBorders>
            <w:vAlign w:val="bottom"/>
          </w:tcPr>
          <w:p w14:paraId="0B698215" w14:textId="77777777" w:rsidR="00FB2CA2" w:rsidRPr="00FB2CA2" w:rsidRDefault="00FB2CA2" w:rsidP="00FB2CA2">
            <w:pPr>
              <w:tabs>
                <w:tab w:val="right" w:pos="1202"/>
              </w:tabs>
              <w:suppressAutoHyphens w:val="0"/>
              <w:autoSpaceDN/>
              <w:jc w:val="right"/>
              <w:outlineLvl w:val="0"/>
              <w:rPr>
                <w:rFonts w:ascii="Arial" w:hAnsi="Arial" w:cs="Arial"/>
                <w:b/>
                <w:sz w:val="17"/>
                <w:szCs w:val="17"/>
              </w:rPr>
            </w:pPr>
          </w:p>
        </w:tc>
      </w:tr>
      <w:tr w:rsidR="00FB2CA2" w:rsidRPr="00587444" w14:paraId="01A496BD" w14:textId="77777777" w:rsidTr="00AB311B">
        <w:trPr>
          <w:trHeight w:hRule="exact" w:val="340"/>
          <w:jc w:val="center"/>
        </w:trPr>
        <w:tc>
          <w:tcPr>
            <w:tcW w:w="6066" w:type="dxa"/>
            <w:vAlign w:val="bottom"/>
          </w:tcPr>
          <w:p w14:paraId="35DA90FB" w14:textId="7F1DD81A" w:rsidR="00FB2CA2" w:rsidRPr="00587444" w:rsidRDefault="00FB2CA2" w:rsidP="00FB2CA2">
            <w:pPr>
              <w:tabs>
                <w:tab w:val="right" w:pos="1202"/>
              </w:tabs>
              <w:suppressAutoHyphens w:val="0"/>
              <w:autoSpaceDN/>
              <w:outlineLvl w:val="0"/>
              <w:rPr>
                <w:rFonts w:ascii="Arial" w:hAnsi="Arial" w:cs="Arial"/>
                <w:b/>
                <w:sz w:val="17"/>
                <w:szCs w:val="17"/>
              </w:rPr>
            </w:pPr>
            <w:r w:rsidRPr="00D52668">
              <w:rPr>
                <w:rFonts w:ascii="Arial" w:eastAsia="Calibri" w:hAnsi="Arial" w:cs="Arial"/>
                <w:bCs/>
                <w:color w:val="000000"/>
                <w:sz w:val="17"/>
                <w:szCs w:val="17"/>
                <w:lang w:val="hr-HR"/>
              </w:rPr>
              <w:t>FX swap</w:t>
            </w:r>
          </w:p>
        </w:tc>
        <w:tc>
          <w:tcPr>
            <w:tcW w:w="1134" w:type="dxa"/>
            <w:tcBorders>
              <w:top w:val="single" w:sz="4" w:space="0" w:color="auto"/>
              <w:left w:val="nil"/>
              <w:bottom w:val="single" w:sz="12" w:space="0" w:color="auto"/>
              <w:right w:val="nil"/>
            </w:tcBorders>
            <w:vAlign w:val="bottom"/>
          </w:tcPr>
          <w:p w14:paraId="1CF8AC6D" w14:textId="6990BE61" w:rsidR="00FB2CA2" w:rsidRPr="00FB2CA2" w:rsidRDefault="00FB2CA2" w:rsidP="00FB2CA2">
            <w:pPr>
              <w:tabs>
                <w:tab w:val="right" w:pos="1202"/>
              </w:tabs>
              <w:suppressAutoHyphens w:val="0"/>
              <w:autoSpaceDN/>
              <w:jc w:val="right"/>
              <w:outlineLvl w:val="0"/>
              <w:rPr>
                <w:rFonts w:ascii="Arial" w:hAnsi="Arial" w:cs="Arial"/>
                <w:b/>
                <w:sz w:val="17"/>
                <w:szCs w:val="17"/>
              </w:rPr>
            </w:pPr>
            <w:r w:rsidRPr="00FB2CA2">
              <w:rPr>
                <w:rFonts w:ascii="Arial" w:eastAsia="Calibri" w:hAnsi="Arial" w:cs="Arial"/>
                <w:b/>
                <w:color w:val="000000"/>
                <w:spacing w:val="-2"/>
                <w:sz w:val="17"/>
                <w:szCs w:val="17"/>
                <w:lang w:val="hr-HR" w:eastAsia="hr-HR"/>
              </w:rPr>
              <w:t>-</w:t>
            </w:r>
          </w:p>
        </w:tc>
        <w:tc>
          <w:tcPr>
            <w:tcW w:w="1134" w:type="dxa"/>
            <w:tcBorders>
              <w:top w:val="single" w:sz="4" w:space="0" w:color="auto"/>
              <w:left w:val="nil"/>
              <w:bottom w:val="single" w:sz="12" w:space="0" w:color="auto"/>
              <w:right w:val="nil"/>
            </w:tcBorders>
            <w:vAlign w:val="bottom"/>
          </w:tcPr>
          <w:p w14:paraId="0AFB90C4" w14:textId="70E486F9" w:rsidR="00FB2CA2" w:rsidRPr="00FB2CA2" w:rsidRDefault="00FB2CA2" w:rsidP="00FB2CA2">
            <w:pPr>
              <w:tabs>
                <w:tab w:val="right" w:pos="1202"/>
              </w:tabs>
              <w:suppressAutoHyphens w:val="0"/>
              <w:autoSpaceDN/>
              <w:jc w:val="right"/>
              <w:outlineLvl w:val="0"/>
              <w:rPr>
                <w:rFonts w:ascii="Arial" w:hAnsi="Arial" w:cs="Arial"/>
                <w:b/>
                <w:sz w:val="17"/>
                <w:szCs w:val="17"/>
              </w:rPr>
            </w:pPr>
            <w:r w:rsidRPr="00FB2CA2">
              <w:rPr>
                <w:rFonts w:ascii="Arial" w:eastAsia="Calibri" w:hAnsi="Arial" w:cs="Arial"/>
                <w:b/>
                <w:color w:val="000000"/>
                <w:spacing w:val="-2"/>
                <w:sz w:val="17"/>
                <w:szCs w:val="17"/>
                <w:lang w:val="hr-HR" w:eastAsia="hr-HR"/>
              </w:rPr>
              <w:t>14</w:t>
            </w:r>
          </w:p>
        </w:tc>
        <w:tc>
          <w:tcPr>
            <w:tcW w:w="1134" w:type="dxa"/>
            <w:tcBorders>
              <w:top w:val="single" w:sz="4" w:space="0" w:color="auto"/>
              <w:left w:val="nil"/>
              <w:bottom w:val="single" w:sz="12" w:space="0" w:color="auto"/>
              <w:right w:val="nil"/>
            </w:tcBorders>
            <w:vAlign w:val="bottom"/>
          </w:tcPr>
          <w:p w14:paraId="6FED6766" w14:textId="0A1AE257" w:rsidR="00FB2CA2" w:rsidRPr="00FB2CA2" w:rsidRDefault="00FB2CA2" w:rsidP="00FB2CA2">
            <w:pPr>
              <w:tabs>
                <w:tab w:val="right" w:pos="1202"/>
              </w:tabs>
              <w:suppressAutoHyphens w:val="0"/>
              <w:autoSpaceDN/>
              <w:jc w:val="right"/>
              <w:outlineLvl w:val="0"/>
              <w:rPr>
                <w:rFonts w:ascii="Arial" w:hAnsi="Arial" w:cs="Arial"/>
                <w:b/>
                <w:sz w:val="17"/>
                <w:szCs w:val="17"/>
              </w:rPr>
            </w:pPr>
            <w:r w:rsidRPr="00FB2CA2">
              <w:rPr>
                <w:rFonts w:ascii="Arial" w:eastAsia="Calibri" w:hAnsi="Arial" w:cs="Arial"/>
                <w:b/>
                <w:color w:val="000000"/>
                <w:spacing w:val="-2"/>
                <w:sz w:val="17"/>
                <w:szCs w:val="17"/>
                <w:lang w:val="hr-HR" w:eastAsia="hr-HR"/>
              </w:rPr>
              <w:t>-</w:t>
            </w:r>
          </w:p>
        </w:tc>
      </w:tr>
      <w:tr w:rsidR="00FB2CA2" w:rsidRPr="00587444" w14:paraId="63204D44" w14:textId="77777777" w:rsidTr="00DD69E7">
        <w:trPr>
          <w:trHeight w:hRule="exact" w:val="340"/>
          <w:jc w:val="center"/>
        </w:trPr>
        <w:tc>
          <w:tcPr>
            <w:tcW w:w="6066" w:type="dxa"/>
            <w:vAlign w:val="bottom"/>
          </w:tcPr>
          <w:p w14:paraId="0897BA7B" w14:textId="36F85375" w:rsidR="00FB2CA2" w:rsidRPr="00587444" w:rsidRDefault="00FB2CA2" w:rsidP="00FB2CA2">
            <w:pPr>
              <w:tabs>
                <w:tab w:val="right" w:pos="1202"/>
              </w:tabs>
              <w:suppressAutoHyphens w:val="0"/>
              <w:autoSpaceDN/>
              <w:outlineLvl w:val="0"/>
              <w:rPr>
                <w:rFonts w:ascii="Arial" w:hAnsi="Arial" w:cs="Arial"/>
                <w:b/>
                <w:sz w:val="17"/>
                <w:szCs w:val="17"/>
              </w:rPr>
            </w:pPr>
            <w:r w:rsidRPr="007547D6">
              <w:rPr>
                <w:rFonts w:ascii="Arial" w:eastAsia="Calibri" w:hAnsi="Arial" w:cs="Arial"/>
                <w:b/>
                <w:color w:val="000000"/>
                <w:sz w:val="17"/>
                <w:szCs w:val="17"/>
                <w:lang w:val="hr-HR"/>
              </w:rPr>
              <w:t xml:space="preserve">Total </w:t>
            </w:r>
            <w:r>
              <w:rPr>
                <w:rFonts w:ascii="Arial" w:eastAsia="Calibri" w:hAnsi="Arial" w:cs="Arial"/>
                <w:b/>
                <w:color w:val="000000"/>
                <w:sz w:val="17"/>
                <w:szCs w:val="17"/>
                <w:lang w:val="hr-HR"/>
              </w:rPr>
              <w:t>l</w:t>
            </w:r>
            <w:r w:rsidRPr="007547D6">
              <w:rPr>
                <w:rFonts w:ascii="Arial" w:eastAsia="Calibri" w:hAnsi="Arial" w:cs="Arial"/>
                <w:b/>
                <w:color w:val="000000"/>
                <w:sz w:val="17"/>
                <w:szCs w:val="17"/>
                <w:lang w:val="hr-HR"/>
              </w:rPr>
              <w:t>iabilities</w:t>
            </w:r>
          </w:p>
        </w:tc>
        <w:tc>
          <w:tcPr>
            <w:tcW w:w="1134" w:type="dxa"/>
            <w:tcBorders>
              <w:top w:val="single" w:sz="12" w:space="0" w:color="auto"/>
              <w:left w:val="nil"/>
              <w:bottom w:val="single" w:sz="12" w:space="0" w:color="auto"/>
              <w:right w:val="nil"/>
            </w:tcBorders>
            <w:vAlign w:val="bottom"/>
          </w:tcPr>
          <w:p w14:paraId="3FD9B5F5" w14:textId="4469DC07" w:rsidR="00FB2CA2" w:rsidRPr="00FB2CA2" w:rsidRDefault="00FB2CA2" w:rsidP="00FB2CA2">
            <w:pPr>
              <w:tabs>
                <w:tab w:val="right" w:pos="1202"/>
              </w:tabs>
              <w:suppressAutoHyphens w:val="0"/>
              <w:autoSpaceDN/>
              <w:jc w:val="right"/>
              <w:outlineLvl w:val="0"/>
              <w:rPr>
                <w:rFonts w:ascii="Arial" w:hAnsi="Arial" w:cs="Arial"/>
                <w:b/>
                <w:sz w:val="17"/>
                <w:szCs w:val="17"/>
              </w:rPr>
            </w:pPr>
            <w:r w:rsidRPr="00FB2CA2">
              <w:rPr>
                <w:rFonts w:ascii="Arial" w:eastAsia="Calibri" w:hAnsi="Arial" w:cs="Arial"/>
                <w:b/>
                <w:color w:val="000000"/>
                <w:spacing w:val="-2"/>
                <w:sz w:val="17"/>
                <w:szCs w:val="17"/>
                <w:lang w:val="hr-HR" w:eastAsia="hr-HR"/>
              </w:rPr>
              <w:t>-</w:t>
            </w:r>
          </w:p>
        </w:tc>
        <w:tc>
          <w:tcPr>
            <w:tcW w:w="1134" w:type="dxa"/>
            <w:tcBorders>
              <w:top w:val="single" w:sz="12" w:space="0" w:color="auto"/>
              <w:left w:val="nil"/>
              <w:bottom w:val="single" w:sz="12" w:space="0" w:color="auto"/>
              <w:right w:val="nil"/>
            </w:tcBorders>
            <w:vAlign w:val="bottom"/>
          </w:tcPr>
          <w:p w14:paraId="1E265777" w14:textId="2C2AC9C4" w:rsidR="00FB2CA2" w:rsidRPr="00FB2CA2" w:rsidRDefault="00FB2CA2" w:rsidP="00FB2CA2">
            <w:pPr>
              <w:tabs>
                <w:tab w:val="right" w:pos="1202"/>
              </w:tabs>
              <w:suppressAutoHyphens w:val="0"/>
              <w:autoSpaceDN/>
              <w:jc w:val="right"/>
              <w:outlineLvl w:val="0"/>
              <w:rPr>
                <w:rFonts w:ascii="Arial" w:hAnsi="Arial" w:cs="Arial"/>
                <w:b/>
                <w:sz w:val="17"/>
                <w:szCs w:val="17"/>
              </w:rPr>
            </w:pPr>
            <w:r w:rsidRPr="00FB2CA2">
              <w:rPr>
                <w:rFonts w:ascii="Arial" w:eastAsia="Calibri" w:hAnsi="Arial" w:cs="Arial"/>
                <w:b/>
                <w:color w:val="000000"/>
                <w:spacing w:val="-2"/>
                <w:sz w:val="17"/>
                <w:szCs w:val="17"/>
                <w:lang w:val="hr-HR" w:eastAsia="hr-HR"/>
              </w:rPr>
              <w:t>14</w:t>
            </w:r>
          </w:p>
        </w:tc>
        <w:tc>
          <w:tcPr>
            <w:tcW w:w="1134" w:type="dxa"/>
            <w:tcBorders>
              <w:top w:val="single" w:sz="12" w:space="0" w:color="auto"/>
              <w:left w:val="nil"/>
              <w:bottom w:val="single" w:sz="12" w:space="0" w:color="auto"/>
              <w:right w:val="nil"/>
            </w:tcBorders>
            <w:vAlign w:val="bottom"/>
          </w:tcPr>
          <w:p w14:paraId="3FF63371" w14:textId="008B3A26" w:rsidR="00FB2CA2" w:rsidRPr="00FB2CA2" w:rsidRDefault="00FB2CA2" w:rsidP="00FB2CA2">
            <w:pPr>
              <w:tabs>
                <w:tab w:val="right" w:pos="1202"/>
              </w:tabs>
              <w:suppressAutoHyphens w:val="0"/>
              <w:autoSpaceDN/>
              <w:jc w:val="right"/>
              <w:outlineLvl w:val="0"/>
              <w:rPr>
                <w:rFonts w:ascii="Arial" w:hAnsi="Arial" w:cs="Arial"/>
                <w:b/>
                <w:sz w:val="17"/>
                <w:szCs w:val="17"/>
              </w:rPr>
            </w:pPr>
            <w:r w:rsidRPr="00FB2CA2">
              <w:rPr>
                <w:rFonts w:ascii="Arial" w:eastAsia="Calibri" w:hAnsi="Arial" w:cs="Arial"/>
                <w:b/>
                <w:color w:val="000000"/>
                <w:spacing w:val="-2"/>
                <w:sz w:val="17"/>
                <w:szCs w:val="17"/>
                <w:lang w:val="hr-HR" w:eastAsia="hr-HR"/>
              </w:rPr>
              <w:t>-</w:t>
            </w:r>
          </w:p>
        </w:tc>
      </w:tr>
    </w:tbl>
    <w:p w14:paraId="36286FF4"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485BA3EE"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7EACB574"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sectPr w:rsidR="00587444" w:rsidRPr="00587444" w:rsidSect="00D337C5">
          <w:pgSz w:w="11907" w:h="16840" w:code="9"/>
          <w:pgMar w:top="1418" w:right="1134" w:bottom="1134" w:left="1418" w:header="851" w:footer="851" w:gutter="0"/>
          <w:cols w:space="720"/>
          <w:noEndnote/>
        </w:sectPr>
      </w:pPr>
    </w:p>
    <w:p w14:paraId="42BA14BB"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77BA31DB" w14:textId="39BE5411"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0A2D36">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(continued)</w:t>
      </w:r>
    </w:p>
    <w:p w14:paraId="3D179C4A"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4DD394EE" w14:textId="4BBCF4EC" w:rsid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0A2D36">
        <w:rPr>
          <w:rFonts w:ascii="Arial" w:hAnsi="Arial" w:cs="Arial"/>
          <w:b/>
          <w:bCs/>
          <w:spacing w:val="-3"/>
          <w:sz w:val="20"/>
          <w:szCs w:val="20"/>
          <w:lang w:val="en-GB"/>
        </w:rPr>
        <w:t>.</w:t>
      </w:r>
      <w:r w:rsidRPr="00587444">
        <w:rPr>
          <w:rFonts w:ascii="Arial" w:hAnsi="Arial" w:cs="Arial"/>
          <w:b/>
          <w:bCs/>
          <w:spacing w:val="-3"/>
          <w:sz w:val="20"/>
          <w:szCs w:val="20"/>
          <w:lang w:val="en-GB"/>
        </w:rPr>
        <w:t>1</w:t>
      </w:r>
      <w:r w:rsidR="000A2D36">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initially recognized and measured at fair value (continued)</w:t>
      </w:r>
    </w:p>
    <w:p w14:paraId="2FE01957" w14:textId="77777777" w:rsidR="003B7EBE" w:rsidRPr="00587444" w:rsidRDefault="003B7EBE" w:rsidP="00587444">
      <w:pPr>
        <w:keepNext/>
        <w:suppressAutoHyphens w:val="0"/>
        <w:autoSpaceDN/>
        <w:ind w:left="709" w:hanging="709"/>
        <w:jc w:val="both"/>
        <w:rPr>
          <w:rFonts w:ascii="Arial" w:hAnsi="Arial" w:cs="Arial"/>
          <w:b/>
          <w:bCs/>
          <w:spacing w:val="-3"/>
          <w:sz w:val="20"/>
          <w:szCs w:val="20"/>
          <w:lang w:val="en-GB"/>
        </w:rPr>
      </w:pPr>
    </w:p>
    <w:p w14:paraId="49054454"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tbl>
      <w:tblPr>
        <w:tblW w:w="9468" w:type="dxa"/>
        <w:jc w:val="center"/>
        <w:tblLayout w:type="fixed"/>
        <w:tblCellMar>
          <w:left w:w="122" w:type="dxa"/>
          <w:right w:w="122" w:type="dxa"/>
        </w:tblCellMar>
        <w:tblLook w:val="0000" w:firstRow="0" w:lastRow="0" w:firstColumn="0" w:lastColumn="0" w:noHBand="0" w:noVBand="0"/>
      </w:tblPr>
      <w:tblGrid>
        <w:gridCol w:w="6066"/>
        <w:gridCol w:w="1134"/>
        <w:gridCol w:w="1134"/>
        <w:gridCol w:w="1134"/>
      </w:tblGrid>
      <w:tr w:rsidR="003B7EBE" w:rsidRPr="00587444" w14:paraId="6513E10B" w14:textId="77777777" w:rsidTr="0033520E">
        <w:trPr>
          <w:trHeight w:val="311"/>
          <w:jc w:val="center"/>
        </w:trPr>
        <w:tc>
          <w:tcPr>
            <w:tcW w:w="6066" w:type="dxa"/>
          </w:tcPr>
          <w:p w14:paraId="26E2A8AC" w14:textId="77777777" w:rsidR="003B7EBE" w:rsidRPr="00587444" w:rsidRDefault="003B7EBE" w:rsidP="0033520E">
            <w:pPr>
              <w:tabs>
                <w:tab w:val="right" w:pos="1202"/>
              </w:tabs>
              <w:suppressAutoHyphens w:val="0"/>
              <w:autoSpaceDN/>
              <w:outlineLvl w:val="0"/>
              <w:rPr>
                <w:rFonts w:ascii="Arial" w:hAnsi="Arial" w:cs="Arial"/>
                <w:sz w:val="17"/>
                <w:szCs w:val="17"/>
              </w:rPr>
            </w:pPr>
            <w:r w:rsidRPr="00587444">
              <w:rPr>
                <w:rFonts w:ascii="Arial" w:hAnsi="Arial" w:cs="Arial"/>
                <w:b/>
                <w:sz w:val="17"/>
                <w:szCs w:val="17"/>
              </w:rPr>
              <w:t>Bank</w:t>
            </w:r>
          </w:p>
        </w:tc>
        <w:tc>
          <w:tcPr>
            <w:tcW w:w="3402" w:type="dxa"/>
            <w:gridSpan w:val="3"/>
            <w:vAlign w:val="bottom"/>
          </w:tcPr>
          <w:p w14:paraId="606D8854" w14:textId="77777777" w:rsidR="003B7EBE" w:rsidRPr="00587444" w:rsidRDefault="003B7EBE" w:rsidP="0033520E">
            <w:pPr>
              <w:tabs>
                <w:tab w:val="right" w:pos="1202"/>
              </w:tabs>
              <w:suppressAutoHyphens w:val="0"/>
              <w:autoSpaceDN/>
              <w:jc w:val="right"/>
              <w:outlineLvl w:val="0"/>
              <w:rPr>
                <w:rFonts w:ascii="Arial" w:hAnsi="Arial" w:cs="Arial"/>
                <w:b/>
                <w:bCs/>
                <w:sz w:val="17"/>
                <w:szCs w:val="17"/>
              </w:rPr>
            </w:pPr>
            <w:r w:rsidRPr="00587444">
              <w:rPr>
                <w:rFonts w:ascii="Arial" w:hAnsi="Arial" w:cs="Arial"/>
                <w:b/>
                <w:bCs/>
                <w:sz w:val="17"/>
                <w:szCs w:val="17"/>
              </w:rPr>
              <w:t>31 December 202</w:t>
            </w:r>
            <w:r>
              <w:rPr>
                <w:rFonts w:ascii="Arial" w:hAnsi="Arial" w:cs="Arial"/>
                <w:b/>
                <w:bCs/>
                <w:sz w:val="17"/>
                <w:szCs w:val="17"/>
              </w:rPr>
              <w:t>4</w:t>
            </w:r>
          </w:p>
        </w:tc>
      </w:tr>
      <w:tr w:rsidR="003B7EBE" w:rsidRPr="00587444" w14:paraId="7ACE6665" w14:textId="77777777" w:rsidTr="0033520E">
        <w:trPr>
          <w:trHeight w:val="311"/>
          <w:jc w:val="center"/>
        </w:trPr>
        <w:tc>
          <w:tcPr>
            <w:tcW w:w="6066" w:type="dxa"/>
            <w:vAlign w:val="bottom"/>
          </w:tcPr>
          <w:p w14:paraId="46AD5DBB" w14:textId="77777777" w:rsidR="003B7EBE" w:rsidRPr="00587444" w:rsidRDefault="003B7EBE" w:rsidP="0033520E">
            <w:pPr>
              <w:tabs>
                <w:tab w:val="right" w:pos="1202"/>
              </w:tabs>
              <w:suppressAutoHyphens w:val="0"/>
              <w:autoSpaceDN/>
              <w:outlineLvl w:val="0"/>
              <w:rPr>
                <w:rFonts w:ascii="Arial" w:hAnsi="Arial" w:cs="Arial"/>
                <w:spacing w:val="-2"/>
                <w:sz w:val="17"/>
                <w:szCs w:val="17"/>
              </w:rPr>
            </w:pPr>
          </w:p>
        </w:tc>
        <w:tc>
          <w:tcPr>
            <w:tcW w:w="1134" w:type="dxa"/>
            <w:vAlign w:val="bottom"/>
          </w:tcPr>
          <w:p w14:paraId="03F196A5" w14:textId="77777777" w:rsidR="003B7EBE" w:rsidRPr="00587444" w:rsidRDefault="003B7EBE" w:rsidP="0033520E">
            <w:pPr>
              <w:tabs>
                <w:tab w:val="right" w:pos="1202"/>
              </w:tabs>
              <w:suppressAutoHyphens w:val="0"/>
              <w:autoSpaceDN/>
              <w:jc w:val="right"/>
              <w:outlineLvl w:val="0"/>
              <w:rPr>
                <w:rFonts w:ascii="Arial" w:hAnsi="Arial" w:cs="Arial"/>
                <w:b/>
                <w:spacing w:val="-2"/>
                <w:sz w:val="17"/>
                <w:szCs w:val="17"/>
              </w:rPr>
            </w:pPr>
            <w:r w:rsidRPr="00587444">
              <w:rPr>
                <w:rFonts w:ascii="Arial" w:hAnsi="Arial" w:cs="Arial"/>
                <w:b/>
                <w:spacing w:val="-2"/>
                <w:sz w:val="17"/>
                <w:szCs w:val="17"/>
              </w:rPr>
              <w:t>Level 1</w:t>
            </w:r>
          </w:p>
        </w:tc>
        <w:tc>
          <w:tcPr>
            <w:tcW w:w="1134" w:type="dxa"/>
            <w:vAlign w:val="bottom"/>
          </w:tcPr>
          <w:p w14:paraId="662CE4E5" w14:textId="77777777" w:rsidR="003B7EBE" w:rsidRPr="00587444" w:rsidRDefault="003B7EBE" w:rsidP="0033520E">
            <w:pPr>
              <w:tabs>
                <w:tab w:val="right" w:pos="1202"/>
              </w:tabs>
              <w:suppressAutoHyphens w:val="0"/>
              <w:autoSpaceDN/>
              <w:jc w:val="right"/>
              <w:outlineLvl w:val="0"/>
              <w:rPr>
                <w:rFonts w:ascii="Arial" w:hAnsi="Arial" w:cs="Arial"/>
                <w:b/>
                <w:spacing w:val="-2"/>
                <w:sz w:val="17"/>
                <w:szCs w:val="17"/>
              </w:rPr>
            </w:pPr>
            <w:r w:rsidRPr="00587444">
              <w:rPr>
                <w:rFonts w:ascii="Arial" w:hAnsi="Arial" w:cs="Arial"/>
                <w:b/>
                <w:spacing w:val="-2"/>
                <w:sz w:val="17"/>
                <w:szCs w:val="17"/>
              </w:rPr>
              <w:t>Level 2</w:t>
            </w:r>
          </w:p>
        </w:tc>
        <w:tc>
          <w:tcPr>
            <w:tcW w:w="1134" w:type="dxa"/>
            <w:vAlign w:val="bottom"/>
          </w:tcPr>
          <w:p w14:paraId="635624CB" w14:textId="77777777" w:rsidR="003B7EBE" w:rsidRPr="00587444" w:rsidRDefault="003B7EBE" w:rsidP="0033520E">
            <w:pPr>
              <w:tabs>
                <w:tab w:val="right" w:pos="1202"/>
              </w:tabs>
              <w:suppressAutoHyphens w:val="0"/>
              <w:autoSpaceDN/>
              <w:jc w:val="right"/>
              <w:outlineLvl w:val="0"/>
              <w:rPr>
                <w:rFonts w:ascii="Arial" w:hAnsi="Arial" w:cs="Arial"/>
                <w:b/>
                <w:spacing w:val="-2"/>
                <w:sz w:val="17"/>
                <w:szCs w:val="17"/>
              </w:rPr>
            </w:pPr>
            <w:r w:rsidRPr="00587444">
              <w:rPr>
                <w:rFonts w:ascii="Arial" w:hAnsi="Arial" w:cs="Arial"/>
                <w:b/>
                <w:spacing w:val="-2"/>
                <w:sz w:val="17"/>
                <w:szCs w:val="17"/>
              </w:rPr>
              <w:t>Level 3</w:t>
            </w:r>
          </w:p>
        </w:tc>
      </w:tr>
      <w:tr w:rsidR="003B7EBE" w:rsidRPr="00587444" w14:paraId="71BE0E13" w14:textId="77777777" w:rsidTr="0033520E">
        <w:trPr>
          <w:trHeight w:val="311"/>
          <w:jc w:val="center"/>
        </w:trPr>
        <w:tc>
          <w:tcPr>
            <w:tcW w:w="6066" w:type="dxa"/>
            <w:vAlign w:val="bottom"/>
          </w:tcPr>
          <w:p w14:paraId="5B3B2B0C" w14:textId="77777777" w:rsidR="003B7EBE" w:rsidRPr="00587444" w:rsidRDefault="003B7EBE" w:rsidP="0033520E">
            <w:pPr>
              <w:tabs>
                <w:tab w:val="right" w:pos="1202"/>
              </w:tabs>
              <w:suppressAutoHyphens w:val="0"/>
              <w:autoSpaceDN/>
              <w:outlineLvl w:val="0"/>
              <w:rPr>
                <w:rFonts w:ascii="Arial" w:hAnsi="Arial" w:cs="Arial"/>
                <w:spacing w:val="-2"/>
                <w:sz w:val="17"/>
                <w:szCs w:val="17"/>
              </w:rPr>
            </w:pPr>
          </w:p>
        </w:tc>
        <w:tc>
          <w:tcPr>
            <w:tcW w:w="1134" w:type="dxa"/>
            <w:vAlign w:val="bottom"/>
          </w:tcPr>
          <w:p w14:paraId="07EF5D08" w14:textId="77777777" w:rsidR="003B7EBE" w:rsidRPr="00587444" w:rsidRDefault="003B7EBE" w:rsidP="0033520E">
            <w:pPr>
              <w:tabs>
                <w:tab w:val="right" w:pos="1202"/>
              </w:tabs>
              <w:suppressAutoHyphens w:val="0"/>
              <w:autoSpaceDN/>
              <w:jc w:val="right"/>
              <w:outlineLvl w:val="0"/>
              <w:rPr>
                <w:rFonts w:ascii="Arial" w:hAnsi="Arial" w:cs="Arial"/>
                <w:b/>
                <w:spacing w:val="-2"/>
                <w:sz w:val="17"/>
                <w:szCs w:val="17"/>
              </w:rPr>
            </w:pPr>
            <w:r>
              <w:rPr>
                <w:rFonts w:ascii="Arial" w:hAnsi="Arial" w:cs="Arial"/>
                <w:b/>
                <w:spacing w:val="-2"/>
                <w:sz w:val="17"/>
                <w:szCs w:val="17"/>
              </w:rPr>
              <w:t>EUR</w:t>
            </w:r>
            <w:r w:rsidRPr="00587444">
              <w:rPr>
                <w:rFonts w:ascii="Arial" w:hAnsi="Arial" w:cs="Arial"/>
                <w:b/>
                <w:spacing w:val="-2"/>
                <w:sz w:val="17"/>
                <w:szCs w:val="17"/>
              </w:rPr>
              <w:t xml:space="preserve"> ‘000</w:t>
            </w:r>
          </w:p>
        </w:tc>
        <w:tc>
          <w:tcPr>
            <w:tcW w:w="1134" w:type="dxa"/>
            <w:vAlign w:val="bottom"/>
          </w:tcPr>
          <w:p w14:paraId="04D09E14" w14:textId="77777777" w:rsidR="003B7EBE" w:rsidRPr="00587444" w:rsidRDefault="003B7EBE" w:rsidP="0033520E">
            <w:pPr>
              <w:tabs>
                <w:tab w:val="right" w:pos="1202"/>
              </w:tabs>
              <w:suppressAutoHyphens w:val="0"/>
              <w:autoSpaceDN/>
              <w:jc w:val="right"/>
              <w:outlineLvl w:val="0"/>
              <w:rPr>
                <w:rFonts w:ascii="Arial" w:hAnsi="Arial" w:cs="Arial"/>
                <w:b/>
                <w:spacing w:val="-2"/>
                <w:sz w:val="17"/>
                <w:szCs w:val="17"/>
              </w:rPr>
            </w:pPr>
            <w:r>
              <w:rPr>
                <w:rFonts w:ascii="Arial" w:hAnsi="Arial" w:cs="Arial"/>
                <w:b/>
                <w:spacing w:val="-2"/>
                <w:sz w:val="17"/>
                <w:szCs w:val="17"/>
              </w:rPr>
              <w:t>EUR</w:t>
            </w:r>
            <w:r w:rsidRPr="00587444">
              <w:rPr>
                <w:rFonts w:ascii="Arial" w:hAnsi="Arial" w:cs="Arial"/>
                <w:b/>
                <w:spacing w:val="-2"/>
                <w:sz w:val="17"/>
                <w:szCs w:val="17"/>
              </w:rPr>
              <w:t xml:space="preserve"> ‘000</w:t>
            </w:r>
          </w:p>
        </w:tc>
        <w:tc>
          <w:tcPr>
            <w:tcW w:w="1134" w:type="dxa"/>
            <w:vAlign w:val="bottom"/>
          </w:tcPr>
          <w:p w14:paraId="524D1226" w14:textId="77777777" w:rsidR="003B7EBE" w:rsidRPr="00587444" w:rsidRDefault="003B7EBE" w:rsidP="0033520E">
            <w:pPr>
              <w:tabs>
                <w:tab w:val="right" w:pos="1202"/>
              </w:tabs>
              <w:suppressAutoHyphens w:val="0"/>
              <w:autoSpaceDN/>
              <w:jc w:val="right"/>
              <w:outlineLvl w:val="0"/>
              <w:rPr>
                <w:rFonts w:ascii="Arial" w:hAnsi="Arial" w:cs="Arial"/>
                <w:b/>
                <w:spacing w:val="-2"/>
                <w:sz w:val="17"/>
                <w:szCs w:val="17"/>
              </w:rPr>
            </w:pPr>
            <w:r>
              <w:rPr>
                <w:rFonts w:ascii="Arial" w:hAnsi="Arial" w:cs="Arial"/>
                <w:b/>
                <w:spacing w:val="-2"/>
                <w:sz w:val="17"/>
                <w:szCs w:val="17"/>
              </w:rPr>
              <w:t>EUR</w:t>
            </w:r>
            <w:r w:rsidRPr="00587444">
              <w:rPr>
                <w:rFonts w:ascii="Arial" w:hAnsi="Arial" w:cs="Arial"/>
                <w:b/>
                <w:spacing w:val="-2"/>
                <w:sz w:val="17"/>
                <w:szCs w:val="17"/>
              </w:rPr>
              <w:t xml:space="preserve"> ‘000</w:t>
            </w:r>
          </w:p>
        </w:tc>
      </w:tr>
      <w:tr w:rsidR="003B7EBE" w:rsidRPr="00587444" w14:paraId="50551569" w14:textId="77777777" w:rsidTr="0033520E">
        <w:trPr>
          <w:trHeight w:val="444"/>
          <w:jc w:val="center"/>
        </w:trPr>
        <w:tc>
          <w:tcPr>
            <w:tcW w:w="6066" w:type="dxa"/>
            <w:vAlign w:val="bottom"/>
          </w:tcPr>
          <w:p w14:paraId="232ED9AD" w14:textId="77777777" w:rsidR="003B7EBE" w:rsidRPr="00587444" w:rsidRDefault="003B7EBE" w:rsidP="0033520E">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b/>
                <w:sz w:val="17"/>
                <w:szCs w:val="17"/>
              </w:rPr>
              <w:t>Financial assets at fair value through profit or loss:</w:t>
            </w:r>
          </w:p>
        </w:tc>
        <w:tc>
          <w:tcPr>
            <w:tcW w:w="1134" w:type="dxa"/>
            <w:vAlign w:val="bottom"/>
          </w:tcPr>
          <w:p w14:paraId="5761958B" w14:textId="77777777" w:rsidR="003B7EBE" w:rsidRPr="00587444" w:rsidRDefault="003B7EBE" w:rsidP="0033520E">
            <w:pPr>
              <w:tabs>
                <w:tab w:val="right" w:pos="1202"/>
              </w:tabs>
              <w:suppressAutoHyphens w:val="0"/>
              <w:autoSpaceDN/>
              <w:jc w:val="right"/>
              <w:outlineLvl w:val="0"/>
              <w:rPr>
                <w:rFonts w:ascii="Arial" w:hAnsi="Arial" w:cs="Arial"/>
                <w:b/>
                <w:spacing w:val="-2"/>
                <w:sz w:val="17"/>
                <w:szCs w:val="17"/>
              </w:rPr>
            </w:pPr>
          </w:p>
        </w:tc>
        <w:tc>
          <w:tcPr>
            <w:tcW w:w="1134" w:type="dxa"/>
            <w:vAlign w:val="bottom"/>
          </w:tcPr>
          <w:p w14:paraId="55B2CB37" w14:textId="77777777" w:rsidR="003B7EBE" w:rsidRPr="00587444" w:rsidRDefault="003B7EBE" w:rsidP="0033520E">
            <w:pPr>
              <w:tabs>
                <w:tab w:val="right" w:pos="1202"/>
              </w:tabs>
              <w:suppressAutoHyphens w:val="0"/>
              <w:autoSpaceDN/>
              <w:jc w:val="right"/>
              <w:outlineLvl w:val="0"/>
              <w:rPr>
                <w:rFonts w:ascii="Arial" w:hAnsi="Arial" w:cs="Arial"/>
                <w:b/>
                <w:spacing w:val="-2"/>
                <w:sz w:val="17"/>
                <w:szCs w:val="17"/>
              </w:rPr>
            </w:pPr>
          </w:p>
        </w:tc>
        <w:tc>
          <w:tcPr>
            <w:tcW w:w="1134" w:type="dxa"/>
            <w:vAlign w:val="bottom"/>
          </w:tcPr>
          <w:p w14:paraId="472ACF07" w14:textId="77777777" w:rsidR="003B7EBE" w:rsidRPr="00587444" w:rsidRDefault="003B7EBE" w:rsidP="0033520E">
            <w:pPr>
              <w:tabs>
                <w:tab w:val="right" w:pos="1202"/>
              </w:tabs>
              <w:suppressAutoHyphens w:val="0"/>
              <w:autoSpaceDN/>
              <w:jc w:val="right"/>
              <w:outlineLvl w:val="0"/>
              <w:rPr>
                <w:rFonts w:ascii="Arial" w:hAnsi="Arial" w:cs="Arial"/>
                <w:b/>
                <w:spacing w:val="-2"/>
                <w:sz w:val="17"/>
                <w:szCs w:val="17"/>
              </w:rPr>
            </w:pPr>
          </w:p>
        </w:tc>
      </w:tr>
      <w:tr w:rsidR="003B7EBE" w:rsidRPr="00587444" w14:paraId="603892B0" w14:textId="77777777" w:rsidTr="0033520E">
        <w:trPr>
          <w:trHeight w:val="255"/>
          <w:jc w:val="center"/>
        </w:trPr>
        <w:tc>
          <w:tcPr>
            <w:tcW w:w="6066" w:type="dxa"/>
            <w:vAlign w:val="bottom"/>
          </w:tcPr>
          <w:p w14:paraId="6B233D20" w14:textId="77777777" w:rsidR="003B7EBE" w:rsidRPr="00587444" w:rsidRDefault="003B7EBE" w:rsidP="0033520E">
            <w:pPr>
              <w:tabs>
                <w:tab w:val="right" w:pos="1202"/>
              </w:tabs>
              <w:suppressAutoHyphens w:val="0"/>
              <w:autoSpaceDN/>
              <w:outlineLvl w:val="0"/>
              <w:rPr>
                <w:rFonts w:ascii="Arial" w:hAnsi="Arial" w:cs="Arial"/>
                <w:b/>
                <w:i/>
                <w:sz w:val="17"/>
                <w:szCs w:val="17"/>
                <w:highlight w:val="yellow"/>
              </w:rPr>
            </w:pPr>
            <w:r w:rsidRPr="00587444">
              <w:rPr>
                <w:rFonts w:ascii="Arial" w:hAnsi="Arial" w:cs="Arial"/>
                <w:b/>
                <w:i/>
                <w:sz w:val="17"/>
                <w:szCs w:val="17"/>
              </w:rPr>
              <w:t>Loans at FVPL:</w:t>
            </w:r>
          </w:p>
        </w:tc>
        <w:tc>
          <w:tcPr>
            <w:tcW w:w="1134" w:type="dxa"/>
            <w:tcBorders>
              <w:top w:val="nil"/>
              <w:left w:val="nil"/>
              <w:right w:val="nil"/>
            </w:tcBorders>
            <w:vAlign w:val="bottom"/>
          </w:tcPr>
          <w:p w14:paraId="41ECE89D"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vAlign w:val="bottom"/>
          </w:tcPr>
          <w:p w14:paraId="38A4AFC5"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vAlign w:val="bottom"/>
          </w:tcPr>
          <w:p w14:paraId="20F7DF27"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p>
        </w:tc>
      </w:tr>
      <w:tr w:rsidR="003B7EBE" w:rsidRPr="00587444" w14:paraId="0777B69A" w14:textId="77777777" w:rsidTr="0033520E">
        <w:trPr>
          <w:trHeight w:val="239"/>
          <w:jc w:val="center"/>
        </w:trPr>
        <w:tc>
          <w:tcPr>
            <w:tcW w:w="6066" w:type="dxa"/>
            <w:vAlign w:val="bottom"/>
          </w:tcPr>
          <w:p w14:paraId="75605AA0" w14:textId="77777777" w:rsidR="003B7EBE" w:rsidRPr="00587444" w:rsidRDefault="003B7EBE" w:rsidP="0033520E">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Mezzanine loans</w:t>
            </w:r>
          </w:p>
        </w:tc>
        <w:tc>
          <w:tcPr>
            <w:tcW w:w="1134" w:type="dxa"/>
            <w:tcBorders>
              <w:top w:val="nil"/>
              <w:left w:val="nil"/>
              <w:right w:val="nil"/>
            </w:tcBorders>
            <w:vAlign w:val="bottom"/>
          </w:tcPr>
          <w:p w14:paraId="0C81B386"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right w:val="nil"/>
            </w:tcBorders>
            <w:vAlign w:val="bottom"/>
          </w:tcPr>
          <w:p w14:paraId="66D0D7D8"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right w:val="nil"/>
            </w:tcBorders>
            <w:vAlign w:val="bottom"/>
          </w:tcPr>
          <w:p w14:paraId="74F57433"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sidRPr="00490472">
              <w:rPr>
                <w:rFonts w:ascii="Arial" w:eastAsia="Calibri" w:hAnsi="Arial" w:cs="Arial"/>
                <w:color w:val="000000"/>
                <w:sz w:val="17"/>
                <w:szCs w:val="17"/>
                <w:lang w:val="hr-HR"/>
              </w:rPr>
              <w:t>32</w:t>
            </w:r>
            <w:r>
              <w:rPr>
                <w:rFonts w:ascii="Arial" w:eastAsia="Calibri" w:hAnsi="Arial" w:cs="Arial"/>
                <w:color w:val="000000"/>
                <w:sz w:val="17"/>
                <w:szCs w:val="17"/>
                <w:lang w:val="hr-HR"/>
              </w:rPr>
              <w:t>,</w:t>
            </w:r>
            <w:r w:rsidRPr="00490472">
              <w:rPr>
                <w:rFonts w:ascii="Arial" w:eastAsia="Calibri" w:hAnsi="Arial" w:cs="Arial"/>
                <w:color w:val="000000"/>
                <w:sz w:val="17"/>
                <w:szCs w:val="17"/>
                <w:lang w:val="hr-HR"/>
              </w:rPr>
              <w:t>233</w:t>
            </w:r>
          </w:p>
        </w:tc>
      </w:tr>
      <w:tr w:rsidR="003B7EBE" w:rsidRPr="00587444" w14:paraId="3EB9B623" w14:textId="77777777" w:rsidTr="0033520E">
        <w:trPr>
          <w:trHeight w:val="255"/>
          <w:jc w:val="center"/>
        </w:trPr>
        <w:tc>
          <w:tcPr>
            <w:tcW w:w="6066" w:type="dxa"/>
            <w:vAlign w:val="bottom"/>
          </w:tcPr>
          <w:p w14:paraId="16A4DEFB" w14:textId="77777777" w:rsidR="003B7EBE" w:rsidRPr="00587444" w:rsidRDefault="003B7EBE" w:rsidP="0033520E">
            <w:pPr>
              <w:tabs>
                <w:tab w:val="right" w:pos="1202"/>
              </w:tabs>
              <w:suppressAutoHyphens w:val="0"/>
              <w:autoSpaceDN/>
              <w:outlineLvl w:val="0"/>
              <w:rPr>
                <w:rFonts w:ascii="Arial" w:hAnsi="Arial" w:cs="Arial"/>
                <w:b/>
                <w:i/>
                <w:sz w:val="17"/>
                <w:szCs w:val="17"/>
                <w:highlight w:val="yellow"/>
              </w:rPr>
            </w:pPr>
            <w:r w:rsidRPr="00587444">
              <w:rPr>
                <w:rFonts w:ascii="Arial" w:hAnsi="Arial" w:cs="Arial"/>
                <w:b/>
                <w:i/>
                <w:sz w:val="17"/>
                <w:szCs w:val="17"/>
              </w:rPr>
              <w:t>Investments in investment funds:</w:t>
            </w:r>
          </w:p>
        </w:tc>
        <w:tc>
          <w:tcPr>
            <w:tcW w:w="1134" w:type="dxa"/>
            <w:tcBorders>
              <w:top w:val="nil"/>
              <w:left w:val="nil"/>
              <w:right w:val="nil"/>
            </w:tcBorders>
            <w:vAlign w:val="bottom"/>
          </w:tcPr>
          <w:p w14:paraId="4E0AFD07"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vAlign w:val="bottom"/>
          </w:tcPr>
          <w:p w14:paraId="1699D814"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vAlign w:val="bottom"/>
          </w:tcPr>
          <w:p w14:paraId="27032546"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p>
        </w:tc>
      </w:tr>
      <w:tr w:rsidR="003B7EBE" w:rsidRPr="00587444" w14:paraId="7FEE3369" w14:textId="77777777" w:rsidTr="0033520E">
        <w:trPr>
          <w:trHeight w:val="255"/>
          <w:jc w:val="center"/>
        </w:trPr>
        <w:tc>
          <w:tcPr>
            <w:tcW w:w="6066" w:type="dxa"/>
            <w:vAlign w:val="bottom"/>
          </w:tcPr>
          <w:p w14:paraId="758D3008" w14:textId="77777777" w:rsidR="003B7EBE" w:rsidRPr="00587444" w:rsidRDefault="003B7EBE" w:rsidP="0033520E">
            <w:pPr>
              <w:tabs>
                <w:tab w:val="right" w:pos="1202"/>
              </w:tabs>
              <w:suppressAutoHyphens w:val="0"/>
              <w:autoSpaceDN/>
              <w:outlineLvl w:val="0"/>
              <w:rPr>
                <w:rFonts w:ascii="Arial" w:hAnsi="Arial" w:cs="Arial"/>
                <w:b/>
                <w:i/>
                <w:sz w:val="17"/>
                <w:szCs w:val="17"/>
                <w:highlight w:val="yellow"/>
              </w:rPr>
            </w:pPr>
            <w:r w:rsidRPr="00587444">
              <w:rPr>
                <w:rFonts w:ascii="Arial" w:hAnsi="Arial" w:cs="Arial"/>
                <w:sz w:val="17"/>
                <w:szCs w:val="17"/>
              </w:rPr>
              <w:t>Investments in investment funds at fair value through profit or loss</w:t>
            </w:r>
          </w:p>
        </w:tc>
        <w:tc>
          <w:tcPr>
            <w:tcW w:w="1134" w:type="dxa"/>
            <w:tcBorders>
              <w:top w:val="nil"/>
              <w:left w:val="nil"/>
              <w:right w:val="nil"/>
            </w:tcBorders>
            <w:vAlign w:val="bottom"/>
          </w:tcPr>
          <w:p w14:paraId="4478A282"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sidRPr="00490472">
              <w:rPr>
                <w:rFonts w:ascii="Arial" w:eastAsia="Calibri" w:hAnsi="Arial" w:cs="Arial"/>
                <w:color w:val="000000"/>
                <w:sz w:val="17"/>
                <w:szCs w:val="17"/>
                <w:lang w:val="hr-HR"/>
              </w:rPr>
              <w:t>34</w:t>
            </w:r>
            <w:r>
              <w:rPr>
                <w:rFonts w:ascii="Arial" w:eastAsia="Calibri" w:hAnsi="Arial" w:cs="Arial"/>
                <w:color w:val="000000"/>
                <w:sz w:val="17"/>
                <w:szCs w:val="17"/>
                <w:lang w:val="hr-HR"/>
              </w:rPr>
              <w:t>,</w:t>
            </w:r>
            <w:r w:rsidRPr="00490472">
              <w:rPr>
                <w:rFonts w:ascii="Arial" w:eastAsia="Calibri" w:hAnsi="Arial" w:cs="Arial"/>
                <w:color w:val="000000"/>
                <w:sz w:val="17"/>
                <w:szCs w:val="17"/>
                <w:lang w:val="hr-HR"/>
              </w:rPr>
              <w:t>529</w:t>
            </w:r>
          </w:p>
        </w:tc>
        <w:tc>
          <w:tcPr>
            <w:tcW w:w="1134" w:type="dxa"/>
            <w:tcBorders>
              <w:top w:val="nil"/>
              <w:left w:val="nil"/>
              <w:right w:val="nil"/>
            </w:tcBorders>
            <w:vAlign w:val="bottom"/>
          </w:tcPr>
          <w:p w14:paraId="62FF3BF4"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right w:val="nil"/>
            </w:tcBorders>
            <w:vAlign w:val="bottom"/>
          </w:tcPr>
          <w:p w14:paraId="74ABDA9A"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r>
      <w:tr w:rsidR="003B7EBE" w:rsidRPr="00587444" w14:paraId="05EEA42E" w14:textId="77777777" w:rsidTr="0033520E">
        <w:trPr>
          <w:trHeight w:val="216"/>
          <w:jc w:val="center"/>
        </w:trPr>
        <w:tc>
          <w:tcPr>
            <w:tcW w:w="6066" w:type="dxa"/>
            <w:vAlign w:val="bottom"/>
          </w:tcPr>
          <w:p w14:paraId="4BB7417D" w14:textId="103D5E90" w:rsidR="003B7EBE" w:rsidRPr="000625FB" w:rsidRDefault="003B7EBE" w:rsidP="0033520E">
            <w:pPr>
              <w:tabs>
                <w:tab w:val="right" w:pos="1202"/>
              </w:tabs>
              <w:suppressAutoHyphens w:val="0"/>
              <w:autoSpaceDN/>
              <w:outlineLvl w:val="0"/>
              <w:rPr>
                <w:rFonts w:ascii="Arial" w:hAnsi="Arial" w:cs="Arial"/>
                <w:b/>
                <w:sz w:val="17"/>
                <w:szCs w:val="17"/>
                <w:highlight w:val="yellow"/>
              </w:rPr>
            </w:pPr>
            <w:r w:rsidRPr="00587444">
              <w:rPr>
                <w:rFonts w:ascii="Arial" w:hAnsi="Arial" w:cs="Arial"/>
                <w:b/>
                <w:sz w:val="17"/>
                <w:szCs w:val="17"/>
              </w:rPr>
              <w:t>Equity instruments:</w:t>
            </w:r>
          </w:p>
        </w:tc>
        <w:tc>
          <w:tcPr>
            <w:tcW w:w="1134" w:type="dxa"/>
            <w:tcBorders>
              <w:top w:val="nil"/>
              <w:left w:val="nil"/>
              <w:right w:val="nil"/>
            </w:tcBorders>
            <w:vAlign w:val="bottom"/>
          </w:tcPr>
          <w:p w14:paraId="50582570"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vAlign w:val="bottom"/>
          </w:tcPr>
          <w:p w14:paraId="60A10909"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vAlign w:val="bottom"/>
          </w:tcPr>
          <w:p w14:paraId="1CE485D3"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p>
        </w:tc>
      </w:tr>
      <w:tr w:rsidR="003B7EBE" w:rsidRPr="00587444" w14:paraId="521ADF3F" w14:textId="77777777" w:rsidTr="000625FB">
        <w:trPr>
          <w:trHeight w:val="115"/>
          <w:jc w:val="center"/>
        </w:trPr>
        <w:tc>
          <w:tcPr>
            <w:tcW w:w="6066" w:type="dxa"/>
            <w:vAlign w:val="bottom"/>
          </w:tcPr>
          <w:p w14:paraId="2F1D38DA" w14:textId="77777777" w:rsidR="003B7EBE" w:rsidRPr="00587444" w:rsidRDefault="003B7EBE" w:rsidP="0033520E">
            <w:pPr>
              <w:tabs>
                <w:tab w:val="right" w:pos="1202"/>
              </w:tabs>
              <w:suppressAutoHyphens w:val="0"/>
              <w:autoSpaceDN/>
              <w:outlineLvl w:val="0"/>
              <w:rPr>
                <w:rFonts w:ascii="Arial" w:hAnsi="Arial" w:cs="Arial"/>
                <w:sz w:val="17"/>
                <w:szCs w:val="17"/>
                <w:highlight w:val="yellow"/>
              </w:rPr>
            </w:pPr>
            <w:r w:rsidRPr="00587444">
              <w:rPr>
                <w:rFonts w:ascii="Arial" w:hAnsi="Arial" w:cs="Arial"/>
                <w:b/>
                <w:i/>
                <w:spacing w:val="-2"/>
                <w:sz w:val="17"/>
                <w:szCs w:val="17"/>
              </w:rPr>
              <w:t>Unlisted equity instruments:</w:t>
            </w:r>
          </w:p>
        </w:tc>
        <w:tc>
          <w:tcPr>
            <w:tcW w:w="1134" w:type="dxa"/>
            <w:tcBorders>
              <w:left w:val="nil"/>
              <w:right w:val="nil"/>
            </w:tcBorders>
            <w:vAlign w:val="bottom"/>
          </w:tcPr>
          <w:p w14:paraId="0F1AC942"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vAlign w:val="bottom"/>
          </w:tcPr>
          <w:p w14:paraId="11A79616"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vAlign w:val="bottom"/>
          </w:tcPr>
          <w:p w14:paraId="65358ACE"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p>
        </w:tc>
      </w:tr>
      <w:tr w:rsidR="003B7EBE" w:rsidRPr="00587444" w14:paraId="4453181C" w14:textId="77777777" w:rsidTr="0033520E">
        <w:trPr>
          <w:trHeight w:val="299"/>
          <w:jc w:val="center"/>
        </w:trPr>
        <w:tc>
          <w:tcPr>
            <w:tcW w:w="6066" w:type="dxa"/>
            <w:vAlign w:val="bottom"/>
          </w:tcPr>
          <w:p w14:paraId="6BF348A1" w14:textId="77777777" w:rsidR="003B7EBE" w:rsidRPr="00587444" w:rsidRDefault="003B7EBE" w:rsidP="0033520E">
            <w:pPr>
              <w:tabs>
                <w:tab w:val="right" w:pos="1202"/>
              </w:tabs>
              <w:suppressAutoHyphens w:val="0"/>
              <w:autoSpaceDN/>
              <w:outlineLvl w:val="0"/>
              <w:rPr>
                <w:rFonts w:ascii="Arial" w:hAnsi="Arial" w:cs="Arial"/>
                <w:b/>
                <w:i/>
                <w:spacing w:val="-2"/>
                <w:sz w:val="17"/>
                <w:szCs w:val="17"/>
              </w:rPr>
            </w:pPr>
            <w:r w:rsidRPr="00587444">
              <w:rPr>
                <w:rFonts w:ascii="Arial" w:hAnsi="Arial" w:cs="Arial"/>
                <w:sz w:val="17"/>
                <w:szCs w:val="17"/>
              </w:rPr>
              <w:t>Investments in companies’ shares</w:t>
            </w:r>
          </w:p>
        </w:tc>
        <w:tc>
          <w:tcPr>
            <w:tcW w:w="1134" w:type="dxa"/>
            <w:tcBorders>
              <w:left w:val="nil"/>
              <w:right w:val="nil"/>
            </w:tcBorders>
            <w:vAlign w:val="bottom"/>
          </w:tcPr>
          <w:p w14:paraId="6F363309"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right w:val="nil"/>
            </w:tcBorders>
            <w:vAlign w:val="bottom"/>
          </w:tcPr>
          <w:p w14:paraId="0D50C580"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right w:val="nil"/>
            </w:tcBorders>
            <w:vAlign w:val="bottom"/>
          </w:tcPr>
          <w:p w14:paraId="6EB58242"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r>
      <w:tr w:rsidR="003B7EBE" w:rsidRPr="00587444" w14:paraId="7EA330E7" w14:textId="77777777" w:rsidTr="0033520E">
        <w:trPr>
          <w:trHeight w:val="299"/>
          <w:jc w:val="center"/>
        </w:trPr>
        <w:tc>
          <w:tcPr>
            <w:tcW w:w="6066" w:type="dxa"/>
            <w:vAlign w:val="bottom"/>
          </w:tcPr>
          <w:p w14:paraId="42D0C702" w14:textId="77777777" w:rsidR="003B7EBE" w:rsidRPr="00587444" w:rsidRDefault="003B7EBE" w:rsidP="0033520E">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Depository receipt - DR</w:t>
            </w:r>
          </w:p>
        </w:tc>
        <w:tc>
          <w:tcPr>
            <w:tcW w:w="1134" w:type="dxa"/>
            <w:tcBorders>
              <w:left w:val="nil"/>
              <w:right w:val="nil"/>
            </w:tcBorders>
            <w:vAlign w:val="bottom"/>
          </w:tcPr>
          <w:p w14:paraId="5E6F7396"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right w:val="nil"/>
            </w:tcBorders>
            <w:vAlign w:val="bottom"/>
          </w:tcPr>
          <w:p w14:paraId="74B235DA"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right w:val="nil"/>
            </w:tcBorders>
            <w:vAlign w:val="bottom"/>
          </w:tcPr>
          <w:p w14:paraId="73C8EFC4"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sidRPr="00490472">
              <w:rPr>
                <w:rFonts w:ascii="Arial" w:eastAsia="Calibri" w:hAnsi="Arial" w:cs="Arial"/>
                <w:color w:val="000000"/>
                <w:sz w:val="17"/>
                <w:szCs w:val="17"/>
                <w:lang w:val="hr-HR"/>
              </w:rPr>
              <w:t>42</w:t>
            </w:r>
          </w:p>
        </w:tc>
      </w:tr>
      <w:tr w:rsidR="003B7EBE" w:rsidRPr="00587444" w14:paraId="0015ECBC" w14:textId="77777777" w:rsidTr="0033520E">
        <w:trPr>
          <w:trHeight w:val="299"/>
          <w:jc w:val="center"/>
        </w:trPr>
        <w:tc>
          <w:tcPr>
            <w:tcW w:w="6066" w:type="dxa"/>
            <w:vAlign w:val="bottom"/>
          </w:tcPr>
          <w:p w14:paraId="5598141D" w14:textId="77777777" w:rsidR="003B7EBE" w:rsidRPr="00587444" w:rsidRDefault="003B7EBE" w:rsidP="0033520E">
            <w:pPr>
              <w:tabs>
                <w:tab w:val="right" w:pos="1202"/>
              </w:tabs>
              <w:suppressAutoHyphens w:val="0"/>
              <w:autoSpaceDN/>
              <w:outlineLvl w:val="0"/>
              <w:rPr>
                <w:rFonts w:ascii="Arial" w:hAnsi="Arial" w:cs="Arial"/>
                <w:b/>
                <w:bCs/>
                <w:sz w:val="17"/>
                <w:szCs w:val="17"/>
              </w:rPr>
            </w:pPr>
            <w:r w:rsidRPr="00587444">
              <w:rPr>
                <w:rFonts w:ascii="Arial" w:hAnsi="Arial" w:cs="Arial"/>
                <w:b/>
                <w:bCs/>
                <w:sz w:val="17"/>
                <w:szCs w:val="17"/>
              </w:rPr>
              <w:t>Derivative financial assets-positive fair value</w:t>
            </w:r>
          </w:p>
        </w:tc>
        <w:tc>
          <w:tcPr>
            <w:tcW w:w="1134" w:type="dxa"/>
            <w:tcBorders>
              <w:left w:val="nil"/>
              <w:right w:val="nil"/>
            </w:tcBorders>
            <w:vAlign w:val="bottom"/>
          </w:tcPr>
          <w:p w14:paraId="464882AA"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vAlign w:val="bottom"/>
          </w:tcPr>
          <w:p w14:paraId="66C97D56"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vAlign w:val="bottom"/>
          </w:tcPr>
          <w:p w14:paraId="5ADA3451"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p>
        </w:tc>
      </w:tr>
      <w:tr w:rsidR="003B7EBE" w:rsidRPr="00587444" w14:paraId="0E70B5BF" w14:textId="77777777" w:rsidTr="0033520E">
        <w:trPr>
          <w:trHeight w:val="299"/>
          <w:jc w:val="center"/>
        </w:trPr>
        <w:tc>
          <w:tcPr>
            <w:tcW w:w="6066" w:type="dxa"/>
            <w:vAlign w:val="bottom"/>
          </w:tcPr>
          <w:p w14:paraId="64278B96" w14:textId="77777777" w:rsidR="003B7EBE" w:rsidRPr="00587444" w:rsidRDefault="003B7EBE" w:rsidP="0033520E">
            <w:pPr>
              <w:tabs>
                <w:tab w:val="right" w:pos="1202"/>
              </w:tabs>
              <w:suppressAutoHyphens w:val="0"/>
              <w:autoSpaceDN/>
              <w:outlineLvl w:val="0"/>
              <w:rPr>
                <w:rFonts w:ascii="Arial" w:hAnsi="Arial" w:cs="Arial"/>
                <w:sz w:val="17"/>
                <w:szCs w:val="17"/>
              </w:rPr>
            </w:pPr>
            <w:r w:rsidRPr="00587444">
              <w:rPr>
                <w:rFonts w:ascii="Arial" w:hAnsi="Arial" w:cs="Arial"/>
                <w:sz w:val="17"/>
                <w:szCs w:val="17"/>
              </w:rPr>
              <w:t>FX swap</w:t>
            </w:r>
          </w:p>
        </w:tc>
        <w:tc>
          <w:tcPr>
            <w:tcW w:w="1134" w:type="dxa"/>
            <w:tcBorders>
              <w:left w:val="nil"/>
              <w:right w:val="nil"/>
            </w:tcBorders>
            <w:vAlign w:val="bottom"/>
          </w:tcPr>
          <w:p w14:paraId="5C22E889"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right w:val="nil"/>
            </w:tcBorders>
            <w:vAlign w:val="bottom"/>
          </w:tcPr>
          <w:p w14:paraId="423FBE97"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sidRPr="00490472">
              <w:rPr>
                <w:rFonts w:ascii="Arial" w:eastAsia="Calibri" w:hAnsi="Arial" w:cs="Arial"/>
                <w:color w:val="000000"/>
                <w:sz w:val="17"/>
                <w:szCs w:val="17"/>
                <w:lang w:val="hr-HR"/>
              </w:rPr>
              <w:t>243</w:t>
            </w:r>
          </w:p>
        </w:tc>
        <w:tc>
          <w:tcPr>
            <w:tcW w:w="1134" w:type="dxa"/>
            <w:tcBorders>
              <w:top w:val="nil"/>
              <w:left w:val="nil"/>
              <w:right w:val="nil"/>
            </w:tcBorders>
            <w:vAlign w:val="bottom"/>
          </w:tcPr>
          <w:p w14:paraId="227F7322"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r>
      <w:tr w:rsidR="003B7EBE" w:rsidRPr="00587444" w14:paraId="51A55DAC" w14:textId="77777777" w:rsidTr="0033520E">
        <w:trPr>
          <w:trHeight w:val="283"/>
          <w:jc w:val="center"/>
        </w:trPr>
        <w:tc>
          <w:tcPr>
            <w:tcW w:w="6066" w:type="dxa"/>
            <w:vAlign w:val="bottom"/>
          </w:tcPr>
          <w:p w14:paraId="14F9246D" w14:textId="77777777" w:rsidR="003B7EBE" w:rsidRPr="00587444" w:rsidRDefault="003B7EBE" w:rsidP="0033520E">
            <w:pPr>
              <w:tabs>
                <w:tab w:val="right" w:pos="1202"/>
              </w:tabs>
              <w:suppressAutoHyphens w:val="0"/>
              <w:autoSpaceDN/>
              <w:outlineLvl w:val="0"/>
              <w:rPr>
                <w:rFonts w:ascii="Arial" w:hAnsi="Arial" w:cs="Arial"/>
                <w:sz w:val="17"/>
                <w:szCs w:val="17"/>
                <w:highlight w:val="yellow"/>
              </w:rPr>
            </w:pPr>
            <w:r w:rsidRPr="00587444">
              <w:rPr>
                <w:rFonts w:ascii="Arial" w:hAnsi="Arial" w:cs="Arial"/>
                <w:b/>
                <w:sz w:val="17"/>
                <w:szCs w:val="17"/>
              </w:rPr>
              <w:t>Total financial assets at fair value through profit or loss</w:t>
            </w:r>
          </w:p>
        </w:tc>
        <w:tc>
          <w:tcPr>
            <w:tcW w:w="1134" w:type="dxa"/>
            <w:tcBorders>
              <w:top w:val="single" w:sz="4" w:space="0" w:color="auto"/>
              <w:left w:val="nil"/>
              <w:bottom w:val="single" w:sz="12" w:space="0" w:color="auto"/>
              <w:right w:val="nil"/>
            </w:tcBorders>
            <w:vAlign w:val="bottom"/>
          </w:tcPr>
          <w:p w14:paraId="34F71A61" w14:textId="77777777" w:rsidR="003B7EBE" w:rsidRPr="00587444" w:rsidRDefault="003B7EBE" w:rsidP="0033520E">
            <w:pPr>
              <w:tabs>
                <w:tab w:val="right" w:pos="1202"/>
              </w:tabs>
              <w:suppressAutoHyphens w:val="0"/>
              <w:autoSpaceDN/>
              <w:jc w:val="right"/>
              <w:outlineLvl w:val="0"/>
              <w:rPr>
                <w:rFonts w:ascii="Arial" w:hAnsi="Arial" w:cs="Arial"/>
                <w:b/>
                <w:sz w:val="17"/>
                <w:szCs w:val="17"/>
              </w:rPr>
            </w:pPr>
            <w:r w:rsidRPr="00490472">
              <w:rPr>
                <w:rFonts w:ascii="Arial" w:eastAsia="Calibri" w:hAnsi="Arial" w:cs="Arial"/>
                <w:b/>
                <w:color w:val="000000"/>
                <w:sz w:val="17"/>
                <w:szCs w:val="17"/>
                <w:lang w:val="hr-HR"/>
              </w:rPr>
              <w:t>34</w:t>
            </w:r>
            <w:r>
              <w:rPr>
                <w:rFonts w:ascii="Arial" w:eastAsia="Calibri" w:hAnsi="Arial" w:cs="Arial"/>
                <w:b/>
                <w:color w:val="000000"/>
                <w:sz w:val="17"/>
                <w:szCs w:val="17"/>
                <w:lang w:val="hr-HR"/>
              </w:rPr>
              <w:t>,</w:t>
            </w:r>
            <w:r w:rsidRPr="00490472">
              <w:rPr>
                <w:rFonts w:ascii="Arial" w:eastAsia="Calibri" w:hAnsi="Arial" w:cs="Arial"/>
                <w:b/>
                <w:color w:val="000000"/>
                <w:sz w:val="17"/>
                <w:szCs w:val="17"/>
                <w:lang w:val="hr-HR"/>
              </w:rPr>
              <w:t>529</w:t>
            </w:r>
          </w:p>
        </w:tc>
        <w:tc>
          <w:tcPr>
            <w:tcW w:w="1134" w:type="dxa"/>
            <w:tcBorders>
              <w:top w:val="single" w:sz="4" w:space="0" w:color="auto"/>
              <w:left w:val="nil"/>
              <w:bottom w:val="single" w:sz="12" w:space="0" w:color="auto"/>
              <w:right w:val="nil"/>
            </w:tcBorders>
            <w:vAlign w:val="bottom"/>
          </w:tcPr>
          <w:p w14:paraId="06BBB83C" w14:textId="77777777" w:rsidR="003B7EBE" w:rsidRPr="00587444" w:rsidRDefault="003B7EBE" w:rsidP="0033520E">
            <w:pPr>
              <w:tabs>
                <w:tab w:val="right" w:pos="1202"/>
              </w:tabs>
              <w:suppressAutoHyphens w:val="0"/>
              <w:autoSpaceDN/>
              <w:jc w:val="right"/>
              <w:outlineLvl w:val="0"/>
              <w:rPr>
                <w:rFonts w:ascii="Arial" w:hAnsi="Arial" w:cs="Arial"/>
                <w:b/>
                <w:sz w:val="17"/>
                <w:szCs w:val="17"/>
              </w:rPr>
            </w:pPr>
            <w:r>
              <w:rPr>
                <w:rFonts w:ascii="Arial" w:eastAsia="Calibri" w:hAnsi="Arial" w:cs="Arial"/>
                <w:b/>
                <w:color w:val="000000"/>
                <w:sz w:val="17"/>
                <w:szCs w:val="17"/>
                <w:lang w:val="hr-HR"/>
              </w:rPr>
              <w:t>243</w:t>
            </w:r>
          </w:p>
        </w:tc>
        <w:tc>
          <w:tcPr>
            <w:tcW w:w="1134" w:type="dxa"/>
            <w:tcBorders>
              <w:top w:val="single" w:sz="4" w:space="0" w:color="auto"/>
              <w:left w:val="nil"/>
              <w:bottom w:val="single" w:sz="12" w:space="0" w:color="auto"/>
              <w:right w:val="nil"/>
            </w:tcBorders>
            <w:vAlign w:val="bottom"/>
          </w:tcPr>
          <w:p w14:paraId="6A9783BA" w14:textId="77777777" w:rsidR="003B7EBE" w:rsidRPr="00587444" w:rsidRDefault="003B7EBE" w:rsidP="0033520E">
            <w:pPr>
              <w:tabs>
                <w:tab w:val="right" w:pos="1202"/>
              </w:tabs>
              <w:suppressAutoHyphens w:val="0"/>
              <w:autoSpaceDN/>
              <w:jc w:val="right"/>
              <w:outlineLvl w:val="0"/>
              <w:rPr>
                <w:rFonts w:ascii="Arial" w:hAnsi="Arial" w:cs="Arial"/>
                <w:b/>
                <w:sz w:val="17"/>
                <w:szCs w:val="17"/>
              </w:rPr>
            </w:pPr>
            <w:r w:rsidRPr="00490472">
              <w:rPr>
                <w:rFonts w:ascii="Arial" w:eastAsia="Calibri" w:hAnsi="Arial" w:cs="Arial"/>
                <w:b/>
                <w:color w:val="000000"/>
                <w:sz w:val="17"/>
                <w:szCs w:val="17"/>
                <w:lang w:val="hr-HR"/>
              </w:rPr>
              <w:t>32</w:t>
            </w:r>
            <w:r>
              <w:rPr>
                <w:rFonts w:ascii="Arial" w:eastAsia="Calibri" w:hAnsi="Arial" w:cs="Arial"/>
                <w:b/>
                <w:color w:val="000000"/>
                <w:sz w:val="17"/>
                <w:szCs w:val="17"/>
                <w:lang w:val="hr-HR"/>
              </w:rPr>
              <w:t>,</w:t>
            </w:r>
            <w:r w:rsidRPr="00490472">
              <w:rPr>
                <w:rFonts w:ascii="Arial" w:eastAsia="Calibri" w:hAnsi="Arial" w:cs="Arial"/>
                <w:b/>
                <w:color w:val="000000"/>
                <w:sz w:val="17"/>
                <w:szCs w:val="17"/>
                <w:lang w:val="hr-HR"/>
              </w:rPr>
              <w:t>275</w:t>
            </w:r>
          </w:p>
        </w:tc>
      </w:tr>
      <w:tr w:rsidR="003B7EBE" w:rsidRPr="00587444" w14:paraId="3986C4A7" w14:textId="77777777" w:rsidTr="0033520E">
        <w:trPr>
          <w:trHeight w:val="340"/>
          <w:jc w:val="center"/>
        </w:trPr>
        <w:tc>
          <w:tcPr>
            <w:tcW w:w="6066" w:type="dxa"/>
            <w:vAlign w:val="bottom"/>
          </w:tcPr>
          <w:p w14:paraId="500766ED" w14:textId="77777777" w:rsidR="003B7EBE" w:rsidRPr="00587444" w:rsidRDefault="003B7EBE" w:rsidP="0033520E">
            <w:pPr>
              <w:tabs>
                <w:tab w:val="right" w:pos="1202"/>
              </w:tabs>
              <w:suppressAutoHyphens w:val="0"/>
              <w:autoSpaceDN/>
              <w:outlineLvl w:val="0"/>
              <w:rPr>
                <w:rFonts w:ascii="Arial" w:hAnsi="Arial" w:cs="Arial"/>
                <w:b/>
                <w:spacing w:val="-2"/>
                <w:sz w:val="17"/>
                <w:szCs w:val="17"/>
                <w:highlight w:val="yellow"/>
              </w:rPr>
            </w:pPr>
            <w:r w:rsidRPr="00587444">
              <w:rPr>
                <w:rFonts w:ascii="Arial" w:hAnsi="Arial" w:cs="Arial"/>
                <w:b/>
                <w:spacing w:val="-2"/>
                <w:sz w:val="17"/>
                <w:szCs w:val="17"/>
              </w:rPr>
              <w:t>Financial assets at fair value through other comprehensive income:</w:t>
            </w:r>
          </w:p>
        </w:tc>
        <w:tc>
          <w:tcPr>
            <w:tcW w:w="1134" w:type="dxa"/>
            <w:vAlign w:val="bottom"/>
          </w:tcPr>
          <w:p w14:paraId="47046AF6" w14:textId="77777777" w:rsidR="003B7EBE" w:rsidRPr="00587444" w:rsidDel="00561A80" w:rsidRDefault="003B7EBE" w:rsidP="0033520E">
            <w:pPr>
              <w:tabs>
                <w:tab w:val="right" w:pos="1202"/>
              </w:tabs>
              <w:suppressAutoHyphens w:val="0"/>
              <w:autoSpaceDN/>
              <w:jc w:val="right"/>
              <w:outlineLvl w:val="0"/>
              <w:rPr>
                <w:rFonts w:ascii="Arial" w:hAnsi="Arial" w:cs="Arial"/>
                <w:spacing w:val="-2"/>
                <w:sz w:val="17"/>
                <w:szCs w:val="17"/>
              </w:rPr>
            </w:pPr>
          </w:p>
        </w:tc>
        <w:tc>
          <w:tcPr>
            <w:tcW w:w="1134" w:type="dxa"/>
            <w:vAlign w:val="bottom"/>
          </w:tcPr>
          <w:p w14:paraId="0F88498B" w14:textId="77777777" w:rsidR="003B7EBE" w:rsidRPr="00587444" w:rsidDel="00561A80" w:rsidRDefault="003B7EBE" w:rsidP="0033520E">
            <w:pPr>
              <w:tabs>
                <w:tab w:val="right" w:pos="1202"/>
              </w:tabs>
              <w:suppressAutoHyphens w:val="0"/>
              <w:autoSpaceDN/>
              <w:jc w:val="right"/>
              <w:outlineLvl w:val="0"/>
              <w:rPr>
                <w:rFonts w:ascii="Arial" w:hAnsi="Arial" w:cs="Arial"/>
                <w:spacing w:val="-2"/>
                <w:sz w:val="17"/>
                <w:szCs w:val="17"/>
              </w:rPr>
            </w:pPr>
          </w:p>
        </w:tc>
        <w:tc>
          <w:tcPr>
            <w:tcW w:w="1134" w:type="dxa"/>
            <w:vAlign w:val="bottom"/>
          </w:tcPr>
          <w:p w14:paraId="7A7A1BBB" w14:textId="77777777" w:rsidR="003B7EBE" w:rsidRPr="00587444" w:rsidDel="00561A80" w:rsidRDefault="003B7EBE" w:rsidP="0033520E">
            <w:pPr>
              <w:tabs>
                <w:tab w:val="right" w:pos="1202"/>
              </w:tabs>
              <w:suppressAutoHyphens w:val="0"/>
              <w:autoSpaceDN/>
              <w:jc w:val="right"/>
              <w:outlineLvl w:val="0"/>
              <w:rPr>
                <w:rFonts w:ascii="Arial" w:hAnsi="Arial" w:cs="Arial"/>
                <w:spacing w:val="-2"/>
                <w:sz w:val="17"/>
                <w:szCs w:val="17"/>
              </w:rPr>
            </w:pPr>
          </w:p>
        </w:tc>
      </w:tr>
      <w:tr w:rsidR="003B7EBE" w:rsidRPr="00587444" w14:paraId="36B0CAA8" w14:textId="77777777" w:rsidTr="0033520E">
        <w:trPr>
          <w:trHeight w:val="291"/>
          <w:jc w:val="center"/>
        </w:trPr>
        <w:tc>
          <w:tcPr>
            <w:tcW w:w="6066" w:type="dxa"/>
            <w:vAlign w:val="bottom"/>
          </w:tcPr>
          <w:p w14:paraId="02330DEB" w14:textId="77777777" w:rsidR="003B7EBE" w:rsidRPr="00587444" w:rsidRDefault="003B7EBE" w:rsidP="0033520E">
            <w:pPr>
              <w:tabs>
                <w:tab w:val="right" w:pos="1202"/>
              </w:tabs>
              <w:suppressAutoHyphens w:val="0"/>
              <w:autoSpaceDN/>
              <w:outlineLvl w:val="0"/>
              <w:rPr>
                <w:rFonts w:ascii="Arial" w:hAnsi="Arial" w:cs="Arial"/>
                <w:b/>
                <w:spacing w:val="-2"/>
                <w:sz w:val="17"/>
                <w:szCs w:val="17"/>
                <w:highlight w:val="yellow"/>
              </w:rPr>
            </w:pPr>
            <w:r w:rsidRPr="00587444">
              <w:rPr>
                <w:rFonts w:ascii="Arial" w:hAnsi="Arial" w:cs="Arial"/>
                <w:b/>
                <w:spacing w:val="-2"/>
                <w:sz w:val="17"/>
                <w:szCs w:val="17"/>
              </w:rPr>
              <w:t>Debt instruments:</w:t>
            </w:r>
          </w:p>
        </w:tc>
        <w:tc>
          <w:tcPr>
            <w:tcW w:w="1134" w:type="dxa"/>
            <w:vAlign w:val="bottom"/>
          </w:tcPr>
          <w:p w14:paraId="7BA99C47" w14:textId="77777777" w:rsidR="003B7EBE" w:rsidRPr="00587444" w:rsidDel="00561A80" w:rsidRDefault="003B7EBE" w:rsidP="0033520E">
            <w:pPr>
              <w:tabs>
                <w:tab w:val="right" w:pos="1202"/>
              </w:tabs>
              <w:suppressAutoHyphens w:val="0"/>
              <w:autoSpaceDN/>
              <w:jc w:val="right"/>
              <w:outlineLvl w:val="0"/>
              <w:rPr>
                <w:rFonts w:ascii="Arial" w:hAnsi="Arial" w:cs="Arial"/>
                <w:spacing w:val="-2"/>
                <w:sz w:val="17"/>
                <w:szCs w:val="17"/>
              </w:rPr>
            </w:pPr>
          </w:p>
        </w:tc>
        <w:tc>
          <w:tcPr>
            <w:tcW w:w="1134" w:type="dxa"/>
            <w:vAlign w:val="bottom"/>
          </w:tcPr>
          <w:p w14:paraId="34DD3A92" w14:textId="77777777" w:rsidR="003B7EBE" w:rsidRPr="00587444" w:rsidDel="00561A80" w:rsidRDefault="003B7EBE" w:rsidP="0033520E">
            <w:pPr>
              <w:tabs>
                <w:tab w:val="right" w:pos="1202"/>
              </w:tabs>
              <w:suppressAutoHyphens w:val="0"/>
              <w:autoSpaceDN/>
              <w:jc w:val="right"/>
              <w:outlineLvl w:val="0"/>
              <w:rPr>
                <w:rFonts w:ascii="Arial" w:hAnsi="Arial" w:cs="Arial"/>
                <w:spacing w:val="-2"/>
                <w:sz w:val="17"/>
                <w:szCs w:val="17"/>
              </w:rPr>
            </w:pPr>
          </w:p>
        </w:tc>
        <w:tc>
          <w:tcPr>
            <w:tcW w:w="1134" w:type="dxa"/>
            <w:vAlign w:val="bottom"/>
          </w:tcPr>
          <w:p w14:paraId="261CB74D" w14:textId="77777777" w:rsidR="003B7EBE" w:rsidRPr="00587444" w:rsidDel="00561A80" w:rsidRDefault="003B7EBE" w:rsidP="0033520E">
            <w:pPr>
              <w:tabs>
                <w:tab w:val="right" w:pos="1202"/>
              </w:tabs>
              <w:suppressAutoHyphens w:val="0"/>
              <w:autoSpaceDN/>
              <w:jc w:val="right"/>
              <w:outlineLvl w:val="0"/>
              <w:rPr>
                <w:rFonts w:ascii="Arial" w:hAnsi="Arial" w:cs="Arial"/>
                <w:spacing w:val="-2"/>
                <w:sz w:val="17"/>
                <w:szCs w:val="17"/>
              </w:rPr>
            </w:pPr>
          </w:p>
        </w:tc>
      </w:tr>
      <w:tr w:rsidR="003B7EBE" w:rsidRPr="00587444" w14:paraId="10A6ADBD" w14:textId="77777777" w:rsidTr="0033520E">
        <w:trPr>
          <w:trHeight w:val="291"/>
          <w:jc w:val="center"/>
        </w:trPr>
        <w:tc>
          <w:tcPr>
            <w:tcW w:w="6066" w:type="dxa"/>
            <w:vAlign w:val="bottom"/>
          </w:tcPr>
          <w:p w14:paraId="375B6606" w14:textId="77777777" w:rsidR="003B7EBE" w:rsidRPr="00587444" w:rsidRDefault="003B7EBE" w:rsidP="0033520E">
            <w:pPr>
              <w:tabs>
                <w:tab w:val="right" w:pos="1202"/>
              </w:tabs>
              <w:suppressAutoHyphens w:val="0"/>
              <w:autoSpaceDN/>
              <w:outlineLvl w:val="0"/>
              <w:rPr>
                <w:rFonts w:ascii="Arial" w:hAnsi="Arial" w:cs="Arial"/>
                <w:b/>
                <w:i/>
                <w:spacing w:val="-2"/>
                <w:sz w:val="17"/>
                <w:szCs w:val="17"/>
                <w:highlight w:val="yellow"/>
              </w:rPr>
            </w:pPr>
            <w:r w:rsidRPr="00587444">
              <w:rPr>
                <w:rFonts w:ascii="Arial" w:hAnsi="Arial" w:cs="Arial"/>
                <w:b/>
                <w:i/>
                <w:spacing w:val="-2"/>
                <w:sz w:val="17"/>
                <w:szCs w:val="17"/>
              </w:rPr>
              <w:t>Listed debt instruments:</w:t>
            </w:r>
          </w:p>
        </w:tc>
        <w:tc>
          <w:tcPr>
            <w:tcW w:w="1134" w:type="dxa"/>
            <w:vAlign w:val="bottom"/>
          </w:tcPr>
          <w:p w14:paraId="4865C999" w14:textId="77777777" w:rsidR="003B7EBE" w:rsidRPr="00587444" w:rsidDel="00561A80" w:rsidRDefault="003B7EBE" w:rsidP="0033520E">
            <w:pPr>
              <w:tabs>
                <w:tab w:val="right" w:pos="1202"/>
              </w:tabs>
              <w:suppressAutoHyphens w:val="0"/>
              <w:autoSpaceDN/>
              <w:jc w:val="right"/>
              <w:outlineLvl w:val="0"/>
              <w:rPr>
                <w:rFonts w:ascii="Arial" w:hAnsi="Arial" w:cs="Arial"/>
                <w:spacing w:val="-2"/>
                <w:sz w:val="17"/>
                <w:szCs w:val="17"/>
              </w:rPr>
            </w:pPr>
          </w:p>
        </w:tc>
        <w:tc>
          <w:tcPr>
            <w:tcW w:w="1134" w:type="dxa"/>
            <w:vAlign w:val="bottom"/>
          </w:tcPr>
          <w:p w14:paraId="03F3CF1F" w14:textId="77777777" w:rsidR="003B7EBE" w:rsidRPr="00587444" w:rsidDel="00561A80" w:rsidRDefault="003B7EBE" w:rsidP="0033520E">
            <w:pPr>
              <w:tabs>
                <w:tab w:val="right" w:pos="1202"/>
              </w:tabs>
              <w:suppressAutoHyphens w:val="0"/>
              <w:autoSpaceDN/>
              <w:jc w:val="right"/>
              <w:outlineLvl w:val="0"/>
              <w:rPr>
                <w:rFonts w:ascii="Arial" w:hAnsi="Arial" w:cs="Arial"/>
                <w:spacing w:val="-2"/>
                <w:sz w:val="17"/>
                <w:szCs w:val="17"/>
              </w:rPr>
            </w:pPr>
          </w:p>
        </w:tc>
        <w:tc>
          <w:tcPr>
            <w:tcW w:w="1134" w:type="dxa"/>
            <w:vAlign w:val="bottom"/>
          </w:tcPr>
          <w:p w14:paraId="3B5D9840" w14:textId="77777777" w:rsidR="003B7EBE" w:rsidRPr="00587444" w:rsidDel="00561A80" w:rsidRDefault="003B7EBE" w:rsidP="0033520E">
            <w:pPr>
              <w:tabs>
                <w:tab w:val="right" w:pos="1202"/>
              </w:tabs>
              <w:suppressAutoHyphens w:val="0"/>
              <w:autoSpaceDN/>
              <w:jc w:val="right"/>
              <w:outlineLvl w:val="0"/>
              <w:rPr>
                <w:rFonts w:ascii="Arial" w:hAnsi="Arial" w:cs="Arial"/>
                <w:spacing w:val="-2"/>
                <w:sz w:val="17"/>
                <w:szCs w:val="17"/>
              </w:rPr>
            </w:pPr>
          </w:p>
        </w:tc>
      </w:tr>
      <w:tr w:rsidR="003B7EBE" w:rsidRPr="00587444" w14:paraId="7939977E" w14:textId="77777777" w:rsidTr="0033520E">
        <w:trPr>
          <w:trHeight w:val="291"/>
          <w:jc w:val="center"/>
        </w:trPr>
        <w:tc>
          <w:tcPr>
            <w:tcW w:w="6066" w:type="dxa"/>
            <w:vAlign w:val="bottom"/>
          </w:tcPr>
          <w:p w14:paraId="6563E102" w14:textId="77777777" w:rsidR="003B7EBE" w:rsidRPr="00587444" w:rsidRDefault="003B7EBE" w:rsidP="0033520E">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spacing w:val="-2"/>
                <w:sz w:val="17"/>
                <w:szCs w:val="17"/>
              </w:rPr>
              <w:t>Bonds of the Republic of Croatia</w:t>
            </w:r>
          </w:p>
        </w:tc>
        <w:tc>
          <w:tcPr>
            <w:tcW w:w="1134" w:type="dxa"/>
            <w:tcBorders>
              <w:top w:val="nil"/>
              <w:left w:val="nil"/>
              <w:bottom w:val="nil"/>
              <w:right w:val="nil"/>
            </w:tcBorders>
            <w:vAlign w:val="bottom"/>
          </w:tcPr>
          <w:p w14:paraId="43BBF027"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sidRPr="00490472">
              <w:rPr>
                <w:rFonts w:ascii="Arial" w:eastAsia="Calibri" w:hAnsi="Arial" w:cs="Arial"/>
                <w:color w:val="000000"/>
                <w:sz w:val="17"/>
                <w:szCs w:val="17"/>
                <w:lang w:val="hr-HR"/>
              </w:rPr>
              <w:t>215</w:t>
            </w:r>
            <w:r>
              <w:rPr>
                <w:rFonts w:ascii="Arial" w:eastAsia="Calibri" w:hAnsi="Arial" w:cs="Arial"/>
                <w:color w:val="000000"/>
                <w:sz w:val="17"/>
                <w:szCs w:val="17"/>
                <w:lang w:val="hr-HR"/>
              </w:rPr>
              <w:t>,</w:t>
            </w:r>
            <w:r w:rsidRPr="00490472">
              <w:rPr>
                <w:rFonts w:ascii="Arial" w:eastAsia="Calibri" w:hAnsi="Arial" w:cs="Arial"/>
                <w:color w:val="000000"/>
                <w:sz w:val="17"/>
                <w:szCs w:val="17"/>
                <w:lang w:val="hr-HR"/>
              </w:rPr>
              <w:t>756</w:t>
            </w:r>
          </w:p>
        </w:tc>
        <w:tc>
          <w:tcPr>
            <w:tcW w:w="1134" w:type="dxa"/>
            <w:tcBorders>
              <w:top w:val="nil"/>
              <w:left w:val="nil"/>
              <w:bottom w:val="nil"/>
              <w:right w:val="nil"/>
            </w:tcBorders>
            <w:vAlign w:val="bottom"/>
          </w:tcPr>
          <w:p w14:paraId="1BF8EDA0"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nil"/>
              <w:right w:val="nil"/>
            </w:tcBorders>
            <w:vAlign w:val="bottom"/>
          </w:tcPr>
          <w:p w14:paraId="37C0C45B"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r>
      <w:tr w:rsidR="003B7EBE" w:rsidRPr="00587444" w14:paraId="3BE358EE" w14:textId="77777777" w:rsidTr="0033520E">
        <w:trPr>
          <w:trHeight w:val="291"/>
          <w:jc w:val="center"/>
        </w:trPr>
        <w:tc>
          <w:tcPr>
            <w:tcW w:w="6066" w:type="dxa"/>
            <w:vAlign w:val="bottom"/>
          </w:tcPr>
          <w:p w14:paraId="3175C512" w14:textId="77777777" w:rsidR="003B7EBE" w:rsidRPr="00587444" w:rsidRDefault="003B7EBE" w:rsidP="0033520E">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spacing w:val="-2"/>
                <w:sz w:val="17"/>
                <w:szCs w:val="17"/>
              </w:rPr>
              <w:t xml:space="preserve">Treasury bills of the Ministry of Finance </w:t>
            </w:r>
          </w:p>
        </w:tc>
        <w:tc>
          <w:tcPr>
            <w:tcW w:w="1134" w:type="dxa"/>
            <w:tcBorders>
              <w:top w:val="nil"/>
              <w:left w:val="nil"/>
              <w:bottom w:val="nil"/>
              <w:right w:val="nil"/>
            </w:tcBorders>
            <w:vAlign w:val="bottom"/>
          </w:tcPr>
          <w:p w14:paraId="0E16069A"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sidRPr="00490472">
              <w:rPr>
                <w:rFonts w:ascii="Arial" w:eastAsia="Calibri" w:hAnsi="Arial" w:cs="Arial"/>
                <w:color w:val="000000"/>
                <w:sz w:val="17"/>
                <w:szCs w:val="17"/>
                <w:lang w:val="hr-HR"/>
              </w:rPr>
              <w:t>11</w:t>
            </w:r>
            <w:r>
              <w:rPr>
                <w:rFonts w:ascii="Arial" w:eastAsia="Calibri" w:hAnsi="Arial" w:cs="Arial"/>
                <w:color w:val="000000"/>
                <w:sz w:val="17"/>
                <w:szCs w:val="17"/>
                <w:lang w:val="hr-HR"/>
              </w:rPr>
              <w:t>,</w:t>
            </w:r>
            <w:r w:rsidRPr="00490472">
              <w:rPr>
                <w:rFonts w:ascii="Arial" w:eastAsia="Calibri" w:hAnsi="Arial" w:cs="Arial"/>
                <w:color w:val="000000"/>
                <w:sz w:val="17"/>
                <w:szCs w:val="17"/>
                <w:lang w:val="hr-HR"/>
              </w:rPr>
              <w:t>919</w:t>
            </w:r>
          </w:p>
        </w:tc>
        <w:tc>
          <w:tcPr>
            <w:tcW w:w="1134" w:type="dxa"/>
            <w:tcBorders>
              <w:top w:val="nil"/>
              <w:left w:val="nil"/>
              <w:bottom w:val="nil"/>
              <w:right w:val="nil"/>
            </w:tcBorders>
            <w:vAlign w:val="bottom"/>
          </w:tcPr>
          <w:p w14:paraId="7E080B39"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nil"/>
              <w:right w:val="nil"/>
            </w:tcBorders>
            <w:vAlign w:val="bottom"/>
          </w:tcPr>
          <w:p w14:paraId="15A37C46"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r>
      <w:tr w:rsidR="003B7EBE" w:rsidRPr="00587444" w14:paraId="428B76DF" w14:textId="77777777" w:rsidTr="0033520E">
        <w:trPr>
          <w:trHeight w:val="291"/>
          <w:jc w:val="center"/>
        </w:trPr>
        <w:tc>
          <w:tcPr>
            <w:tcW w:w="6066" w:type="dxa"/>
            <w:vAlign w:val="bottom"/>
          </w:tcPr>
          <w:p w14:paraId="1BD77196" w14:textId="77777777" w:rsidR="003B7EBE" w:rsidRPr="00587444" w:rsidRDefault="003B7EBE" w:rsidP="0033520E">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spacing w:val="-2"/>
                <w:sz w:val="17"/>
                <w:szCs w:val="17"/>
              </w:rPr>
              <w:t>Accrued interest</w:t>
            </w:r>
          </w:p>
        </w:tc>
        <w:tc>
          <w:tcPr>
            <w:tcW w:w="1134" w:type="dxa"/>
            <w:tcBorders>
              <w:top w:val="nil"/>
              <w:left w:val="nil"/>
              <w:bottom w:val="nil"/>
              <w:right w:val="nil"/>
            </w:tcBorders>
            <w:vAlign w:val="bottom"/>
          </w:tcPr>
          <w:p w14:paraId="332D5A24"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sidRPr="00490472">
              <w:rPr>
                <w:rFonts w:ascii="Arial" w:eastAsia="Calibri" w:hAnsi="Arial" w:cs="Arial"/>
                <w:color w:val="000000"/>
                <w:sz w:val="17"/>
                <w:szCs w:val="17"/>
                <w:lang w:val="hr-HR"/>
              </w:rPr>
              <w:t>3</w:t>
            </w:r>
            <w:r>
              <w:rPr>
                <w:rFonts w:ascii="Arial" w:eastAsia="Calibri" w:hAnsi="Arial" w:cs="Arial"/>
                <w:color w:val="000000"/>
                <w:sz w:val="17"/>
                <w:szCs w:val="17"/>
                <w:lang w:val="hr-HR"/>
              </w:rPr>
              <w:t>,</w:t>
            </w:r>
            <w:r w:rsidRPr="00490472">
              <w:rPr>
                <w:rFonts w:ascii="Arial" w:eastAsia="Calibri" w:hAnsi="Arial" w:cs="Arial"/>
                <w:color w:val="000000"/>
                <w:sz w:val="17"/>
                <w:szCs w:val="17"/>
                <w:lang w:val="hr-HR"/>
              </w:rPr>
              <w:t>262</w:t>
            </w:r>
          </w:p>
        </w:tc>
        <w:tc>
          <w:tcPr>
            <w:tcW w:w="1134" w:type="dxa"/>
            <w:tcBorders>
              <w:top w:val="nil"/>
              <w:left w:val="nil"/>
              <w:bottom w:val="nil"/>
              <w:right w:val="nil"/>
            </w:tcBorders>
            <w:vAlign w:val="bottom"/>
          </w:tcPr>
          <w:p w14:paraId="6DE7D7F7"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nil"/>
              <w:right w:val="nil"/>
            </w:tcBorders>
            <w:vAlign w:val="bottom"/>
          </w:tcPr>
          <w:p w14:paraId="7255041B"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r>
      <w:tr w:rsidR="003B7EBE" w:rsidRPr="00587444" w14:paraId="3572A091" w14:textId="77777777" w:rsidTr="0033520E">
        <w:trPr>
          <w:trHeight w:val="291"/>
          <w:jc w:val="center"/>
        </w:trPr>
        <w:tc>
          <w:tcPr>
            <w:tcW w:w="6066" w:type="dxa"/>
            <w:vAlign w:val="bottom"/>
          </w:tcPr>
          <w:p w14:paraId="7B5C149C" w14:textId="77777777" w:rsidR="003B7EBE" w:rsidRPr="00587444" w:rsidRDefault="003B7EBE" w:rsidP="0033520E">
            <w:pPr>
              <w:tabs>
                <w:tab w:val="right" w:pos="1202"/>
              </w:tabs>
              <w:suppressAutoHyphens w:val="0"/>
              <w:autoSpaceDN/>
              <w:outlineLvl w:val="0"/>
              <w:rPr>
                <w:rFonts w:ascii="Arial" w:hAnsi="Arial" w:cs="Arial"/>
                <w:b/>
                <w:i/>
                <w:spacing w:val="-2"/>
                <w:sz w:val="17"/>
                <w:szCs w:val="17"/>
                <w:highlight w:val="yellow"/>
              </w:rPr>
            </w:pPr>
            <w:r w:rsidRPr="00587444">
              <w:rPr>
                <w:rFonts w:ascii="Arial" w:hAnsi="Arial" w:cs="Arial"/>
                <w:b/>
                <w:i/>
                <w:spacing w:val="-2"/>
                <w:sz w:val="17"/>
                <w:szCs w:val="17"/>
              </w:rPr>
              <w:t>Unlisted debt instruments:</w:t>
            </w:r>
          </w:p>
        </w:tc>
        <w:tc>
          <w:tcPr>
            <w:tcW w:w="1134" w:type="dxa"/>
            <w:tcBorders>
              <w:top w:val="nil"/>
              <w:left w:val="nil"/>
              <w:bottom w:val="nil"/>
              <w:right w:val="nil"/>
            </w:tcBorders>
            <w:vAlign w:val="bottom"/>
          </w:tcPr>
          <w:p w14:paraId="168FAF71"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p>
        </w:tc>
        <w:tc>
          <w:tcPr>
            <w:tcW w:w="1134" w:type="dxa"/>
            <w:tcBorders>
              <w:top w:val="nil"/>
              <w:left w:val="nil"/>
              <w:bottom w:val="nil"/>
              <w:right w:val="nil"/>
            </w:tcBorders>
            <w:vAlign w:val="bottom"/>
          </w:tcPr>
          <w:p w14:paraId="214A44D0" w14:textId="77777777" w:rsidR="003B7EBE" w:rsidRPr="00587444" w:rsidRDefault="003B7EBE" w:rsidP="0033520E">
            <w:pPr>
              <w:tabs>
                <w:tab w:val="right" w:pos="1202"/>
              </w:tabs>
              <w:suppressAutoHyphens w:val="0"/>
              <w:autoSpaceDN/>
              <w:jc w:val="right"/>
              <w:outlineLvl w:val="0"/>
              <w:rPr>
                <w:rFonts w:ascii="Arial" w:hAnsi="Arial" w:cs="Arial"/>
                <w:spacing w:val="-2"/>
                <w:sz w:val="17"/>
                <w:szCs w:val="17"/>
              </w:rPr>
            </w:pPr>
          </w:p>
        </w:tc>
        <w:tc>
          <w:tcPr>
            <w:tcW w:w="1134" w:type="dxa"/>
            <w:tcBorders>
              <w:top w:val="nil"/>
              <w:left w:val="nil"/>
              <w:bottom w:val="nil"/>
              <w:right w:val="nil"/>
            </w:tcBorders>
            <w:vAlign w:val="bottom"/>
          </w:tcPr>
          <w:p w14:paraId="393EB355" w14:textId="77777777" w:rsidR="003B7EBE" w:rsidRPr="00587444" w:rsidRDefault="003B7EBE" w:rsidP="0033520E">
            <w:pPr>
              <w:tabs>
                <w:tab w:val="right" w:pos="1202"/>
              </w:tabs>
              <w:suppressAutoHyphens w:val="0"/>
              <w:autoSpaceDN/>
              <w:jc w:val="right"/>
              <w:outlineLvl w:val="0"/>
              <w:rPr>
                <w:rFonts w:ascii="Arial" w:hAnsi="Arial" w:cs="Arial"/>
                <w:spacing w:val="-2"/>
                <w:sz w:val="17"/>
                <w:szCs w:val="17"/>
              </w:rPr>
            </w:pPr>
          </w:p>
        </w:tc>
      </w:tr>
      <w:tr w:rsidR="003B7EBE" w:rsidRPr="00587444" w14:paraId="2E8906CB" w14:textId="77777777" w:rsidTr="0033520E">
        <w:trPr>
          <w:trHeight w:val="291"/>
          <w:jc w:val="center"/>
        </w:trPr>
        <w:tc>
          <w:tcPr>
            <w:tcW w:w="6066" w:type="dxa"/>
            <w:vAlign w:val="bottom"/>
          </w:tcPr>
          <w:p w14:paraId="0986A89B" w14:textId="77777777" w:rsidR="003B7EBE" w:rsidRPr="00587444" w:rsidRDefault="003B7EBE" w:rsidP="0033520E">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spacing w:val="-2"/>
                <w:sz w:val="17"/>
                <w:szCs w:val="17"/>
              </w:rPr>
              <w:t>Corporate bonds</w:t>
            </w:r>
          </w:p>
        </w:tc>
        <w:tc>
          <w:tcPr>
            <w:tcW w:w="1134" w:type="dxa"/>
            <w:tcBorders>
              <w:top w:val="nil"/>
              <w:left w:val="nil"/>
              <w:bottom w:val="nil"/>
              <w:right w:val="nil"/>
            </w:tcBorders>
            <w:vAlign w:val="bottom"/>
          </w:tcPr>
          <w:p w14:paraId="0DFEF231"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nil"/>
              <w:right w:val="nil"/>
            </w:tcBorders>
            <w:vAlign w:val="bottom"/>
          </w:tcPr>
          <w:p w14:paraId="089DF7E7"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nil"/>
              <w:right w:val="nil"/>
            </w:tcBorders>
            <w:vAlign w:val="bottom"/>
          </w:tcPr>
          <w:p w14:paraId="2F3C11F1" w14:textId="77777777" w:rsidR="003B7EBE" w:rsidRPr="00587444" w:rsidRDefault="003B7EBE" w:rsidP="0033520E">
            <w:pPr>
              <w:tabs>
                <w:tab w:val="right" w:pos="1202"/>
              </w:tabs>
              <w:suppressAutoHyphens w:val="0"/>
              <w:autoSpaceDN/>
              <w:jc w:val="right"/>
              <w:outlineLvl w:val="0"/>
              <w:rPr>
                <w:rFonts w:ascii="Arial" w:hAnsi="Arial" w:cs="Arial"/>
                <w:spacing w:val="-2"/>
                <w:sz w:val="17"/>
                <w:szCs w:val="17"/>
              </w:rPr>
            </w:pPr>
            <w:r>
              <w:rPr>
                <w:rFonts w:ascii="Arial" w:eastAsia="Calibri" w:hAnsi="Arial" w:cs="Arial"/>
                <w:color w:val="000000"/>
                <w:spacing w:val="-2"/>
                <w:sz w:val="17"/>
                <w:szCs w:val="17"/>
                <w:lang w:val="hr-HR"/>
              </w:rPr>
              <w:t>73</w:t>
            </w:r>
          </w:p>
        </w:tc>
      </w:tr>
      <w:tr w:rsidR="003B7EBE" w:rsidRPr="00587444" w14:paraId="133AD98B" w14:textId="77777777" w:rsidTr="0033520E">
        <w:trPr>
          <w:trHeight w:val="291"/>
          <w:jc w:val="center"/>
        </w:trPr>
        <w:tc>
          <w:tcPr>
            <w:tcW w:w="6066" w:type="dxa"/>
            <w:vAlign w:val="bottom"/>
          </w:tcPr>
          <w:p w14:paraId="59D67515" w14:textId="77777777" w:rsidR="003B7EBE" w:rsidRPr="00587444" w:rsidRDefault="003B7EBE" w:rsidP="0033520E">
            <w:pPr>
              <w:tabs>
                <w:tab w:val="right" w:pos="1202"/>
              </w:tabs>
              <w:suppressAutoHyphens w:val="0"/>
              <w:autoSpaceDN/>
              <w:outlineLvl w:val="0"/>
              <w:rPr>
                <w:rFonts w:ascii="Arial" w:hAnsi="Arial" w:cs="Arial"/>
                <w:spacing w:val="-2"/>
                <w:sz w:val="17"/>
                <w:szCs w:val="17"/>
              </w:rPr>
            </w:pPr>
            <w:r w:rsidRPr="00587444">
              <w:rPr>
                <w:rFonts w:ascii="Arial" w:hAnsi="Arial" w:cs="Arial"/>
                <w:spacing w:val="-2"/>
                <w:sz w:val="17"/>
                <w:szCs w:val="17"/>
              </w:rPr>
              <w:t>Convertible bonds - CB</w:t>
            </w:r>
          </w:p>
        </w:tc>
        <w:tc>
          <w:tcPr>
            <w:tcW w:w="1134" w:type="dxa"/>
            <w:tcBorders>
              <w:top w:val="nil"/>
              <w:left w:val="nil"/>
              <w:bottom w:val="nil"/>
              <w:right w:val="nil"/>
            </w:tcBorders>
            <w:vAlign w:val="bottom"/>
          </w:tcPr>
          <w:p w14:paraId="13569095"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nil"/>
              <w:right w:val="nil"/>
            </w:tcBorders>
            <w:vAlign w:val="bottom"/>
          </w:tcPr>
          <w:p w14:paraId="7AF55175"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nil"/>
              <w:right w:val="nil"/>
            </w:tcBorders>
            <w:vAlign w:val="bottom"/>
          </w:tcPr>
          <w:p w14:paraId="3042F196" w14:textId="77777777" w:rsidR="003B7EBE" w:rsidRPr="00587444" w:rsidRDefault="003B7EBE" w:rsidP="0033520E">
            <w:pPr>
              <w:tabs>
                <w:tab w:val="right" w:pos="1202"/>
              </w:tabs>
              <w:suppressAutoHyphens w:val="0"/>
              <w:autoSpaceDN/>
              <w:jc w:val="right"/>
              <w:outlineLvl w:val="0"/>
              <w:rPr>
                <w:rFonts w:ascii="Arial" w:hAnsi="Arial" w:cs="Arial"/>
                <w:spacing w:val="-2"/>
                <w:sz w:val="17"/>
                <w:szCs w:val="17"/>
              </w:rPr>
            </w:pPr>
            <w:r>
              <w:rPr>
                <w:rFonts w:ascii="Arial" w:eastAsia="Calibri" w:hAnsi="Arial" w:cs="Arial"/>
                <w:color w:val="000000"/>
                <w:spacing w:val="-2"/>
                <w:sz w:val="17"/>
                <w:szCs w:val="17"/>
                <w:lang w:val="hr-HR"/>
              </w:rPr>
              <w:t>137</w:t>
            </w:r>
          </w:p>
        </w:tc>
      </w:tr>
      <w:tr w:rsidR="003B7EBE" w:rsidRPr="00587444" w14:paraId="3B93CE6D" w14:textId="77777777" w:rsidTr="0033520E">
        <w:trPr>
          <w:trHeight w:val="291"/>
          <w:jc w:val="center"/>
        </w:trPr>
        <w:tc>
          <w:tcPr>
            <w:tcW w:w="6066" w:type="dxa"/>
            <w:vAlign w:val="bottom"/>
          </w:tcPr>
          <w:p w14:paraId="53B85900" w14:textId="77777777" w:rsidR="003B7EBE" w:rsidRPr="00587444" w:rsidRDefault="003B7EBE" w:rsidP="0033520E">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spacing w:val="-2"/>
                <w:sz w:val="17"/>
                <w:szCs w:val="17"/>
              </w:rPr>
              <w:t>Accrued interest</w:t>
            </w:r>
          </w:p>
        </w:tc>
        <w:tc>
          <w:tcPr>
            <w:tcW w:w="1134" w:type="dxa"/>
            <w:tcBorders>
              <w:top w:val="nil"/>
              <w:left w:val="nil"/>
              <w:bottom w:val="nil"/>
              <w:right w:val="nil"/>
            </w:tcBorders>
            <w:vAlign w:val="bottom"/>
          </w:tcPr>
          <w:p w14:paraId="623B34FB"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pacing w:val="-2"/>
                <w:sz w:val="17"/>
                <w:szCs w:val="17"/>
                <w:lang w:val="hr-HR"/>
              </w:rPr>
              <w:t>-</w:t>
            </w:r>
          </w:p>
        </w:tc>
        <w:tc>
          <w:tcPr>
            <w:tcW w:w="1134" w:type="dxa"/>
            <w:tcBorders>
              <w:top w:val="nil"/>
              <w:left w:val="nil"/>
              <w:bottom w:val="nil"/>
              <w:right w:val="nil"/>
            </w:tcBorders>
            <w:vAlign w:val="bottom"/>
          </w:tcPr>
          <w:p w14:paraId="146C752D"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pacing w:val="-2"/>
                <w:sz w:val="17"/>
                <w:szCs w:val="17"/>
                <w:lang w:val="hr-HR"/>
              </w:rPr>
              <w:t>-</w:t>
            </w:r>
          </w:p>
        </w:tc>
        <w:tc>
          <w:tcPr>
            <w:tcW w:w="1134" w:type="dxa"/>
            <w:tcBorders>
              <w:top w:val="nil"/>
              <w:left w:val="nil"/>
              <w:bottom w:val="single" w:sz="4" w:space="0" w:color="auto"/>
              <w:right w:val="nil"/>
            </w:tcBorders>
            <w:vAlign w:val="bottom"/>
          </w:tcPr>
          <w:p w14:paraId="1FD7F9B8" w14:textId="77777777" w:rsidR="003B7EBE" w:rsidRPr="00587444" w:rsidRDefault="003B7EBE" w:rsidP="0033520E">
            <w:pPr>
              <w:tabs>
                <w:tab w:val="right" w:pos="1202"/>
              </w:tabs>
              <w:suppressAutoHyphens w:val="0"/>
              <w:autoSpaceDN/>
              <w:jc w:val="right"/>
              <w:outlineLvl w:val="0"/>
              <w:rPr>
                <w:rFonts w:ascii="Arial" w:hAnsi="Arial" w:cs="Arial"/>
                <w:spacing w:val="-2"/>
                <w:sz w:val="17"/>
                <w:szCs w:val="17"/>
              </w:rPr>
            </w:pPr>
            <w:r>
              <w:rPr>
                <w:rFonts w:ascii="Arial" w:eastAsia="Calibri" w:hAnsi="Arial" w:cs="Arial"/>
                <w:color w:val="000000"/>
                <w:spacing w:val="-2"/>
                <w:sz w:val="17"/>
                <w:szCs w:val="17"/>
                <w:lang w:val="hr-HR"/>
              </w:rPr>
              <w:t>2</w:t>
            </w:r>
          </w:p>
        </w:tc>
      </w:tr>
      <w:tr w:rsidR="003B7EBE" w:rsidRPr="00587444" w14:paraId="44493D36" w14:textId="77777777" w:rsidTr="0033520E">
        <w:trPr>
          <w:trHeight w:val="291"/>
          <w:jc w:val="center"/>
        </w:trPr>
        <w:tc>
          <w:tcPr>
            <w:tcW w:w="6066" w:type="dxa"/>
            <w:vAlign w:val="bottom"/>
          </w:tcPr>
          <w:p w14:paraId="3063097C" w14:textId="77777777" w:rsidR="003B7EBE" w:rsidRPr="00587444" w:rsidRDefault="003B7EBE" w:rsidP="0033520E">
            <w:pPr>
              <w:tabs>
                <w:tab w:val="right" w:pos="1202"/>
              </w:tabs>
              <w:suppressAutoHyphens w:val="0"/>
              <w:autoSpaceDN/>
              <w:outlineLvl w:val="0"/>
              <w:rPr>
                <w:rFonts w:ascii="Arial" w:hAnsi="Arial" w:cs="Arial"/>
                <w:b/>
                <w:spacing w:val="-2"/>
                <w:sz w:val="17"/>
                <w:szCs w:val="17"/>
                <w:highlight w:val="yellow"/>
              </w:rPr>
            </w:pPr>
            <w:r w:rsidRPr="00587444">
              <w:rPr>
                <w:rFonts w:ascii="Arial" w:hAnsi="Arial" w:cs="Arial"/>
                <w:b/>
                <w:spacing w:val="-2"/>
                <w:sz w:val="17"/>
                <w:szCs w:val="17"/>
              </w:rPr>
              <w:t>Total debt instruments</w:t>
            </w:r>
          </w:p>
        </w:tc>
        <w:tc>
          <w:tcPr>
            <w:tcW w:w="1134" w:type="dxa"/>
            <w:tcBorders>
              <w:top w:val="single" w:sz="4" w:space="0" w:color="auto"/>
              <w:left w:val="nil"/>
              <w:bottom w:val="single" w:sz="12" w:space="0" w:color="auto"/>
              <w:right w:val="nil"/>
            </w:tcBorders>
            <w:vAlign w:val="bottom"/>
          </w:tcPr>
          <w:p w14:paraId="626FA460" w14:textId="77777777" w:rsidR="003B7EBE" w:rsidRPr="00587444" w:rsidRDefault="003B7EBE" w:rsidP="0033520E">
            <w:pPr>
              <w:tabs>
                <w:tab w:val="right" w:pos="1202"/>
              </w:tabs>
              <w:suppressAutoHyphens w:val="0"/>
              <w:autoSpaceDN/>
              <w:jc w:val="right"/>
              <w:outlineLvl w:val="0"/>
              <w:rPr>
                <w:rFonts w:ascii="Arial" w:hAnsi="Arial" w:cs="Arial"/>
                <w:b/>
                <w:spacing w:val="-2"/>
                <w:sz w:val="17"/>
                <w:szCs w:val="17"/>
                <w:lang w:eastAsia="hr-HR"/>
              </w:rPr>
            </w:pPr>
            <w:r w:rsidRPr="00490472">
              <w:rPr>
                <w:rFonts w:ascii="Arial" w:eastAsia="Calibri" w:hAnsi="Arial" w:cs="Arial"/>
                <w:b/>
                <w:bCs/>
                <w:color w:val="000000"/>
                <w:spacing w:val="-2"/>
                <w:sz w:val="17"/>
                <w:szCs w:val="17"/>
                <w:lang w:val="hr-HR"/>
              </w:rPr>
              <w:t>230</w:t>
            </w:r>
            <w:r>
              <w:rPr>
                <w:rFonts w:ascii="Arial" w:eastAsia="Calibri" w:hAnsi="Arial" w:cs="Arial"/>
                <w:b/>
                <w:bCs/>
                <w:color w:val="000000"/>
                <w:spacing w:val="-2"/>
                <w:sz w:val="17"/>
                <w:szCs w:val="17"/>
                <w:lang w:val="hr-HR"/>
              </w:rPr>
              <w:t>,</w:t>
            </w:r>
            <w:r w:rsidRPr="00490472">
              <w:rPr>
                <w:rFonts w:ascii="Arial" w:eastAsia="Calibri" w:hAnsi="Arial" w:cs="Arial"/>
                <w:b/>
                <w:bCs/>
                <w:color w:val="000000"/>
                <w:spacing w:val="-2"/>
                <w:sz w:val="17"/>
                <w:szCs w:val="17"/>
                <w:lang w:val="hr-HR"/>
              </w:rPr>
              <w:t>937</w:t>
            </w:r>
          </w:p>
        </w:tc>
        <w:tc>
          <w:tcPr>
            <w:tcW w:w="1134" w:type="dxa"/>
            <w:tcBorders>
              <w:top w:val="single" w:sz="4" w:space="0" w:color="auto"/>
              <w:left w:val="nil"/>
              <w:bottom w:val="single" w:sz="12" w:space="0" w:color="auto"/>
              <w:right w:val="nil"/>
            </w:tcBorders>
            <w:vAlign w:val="bottom"/>
          </w:tcPr>
          <w:p w14:paraId="7001D7E8" w14:textId="77777777" w:rsidR="003B7EBE" w:rsidRPr="00587444" w:rsidRDefault="003B7EBE" w:rsidP="0033520E">
            <w:pPr>
              <w:tabs>
                <w:tab w:val="right" w:pos="1202"/>
              </w:tabs>
              <w:suppressAutoHyphens w:val="0"/>
              <w:autoSpaceDN/>
              <w:jc w:val="right"/>
              <w:outlineLvl w:val="0"/>
              <w:rPr>
                <w:rFonts w:ascii="Arial" w:hAnsi="Arial" w:cs="Arial"/>
                <w:spacing w:val="-2"/>
                <w:sz w:val="17"/>
                <w:szCs w:val="17"/>
                <w:lang w:eastAsia="hr-HR"/>
              </w:rPr>
            </w:pPr>
            <w:r>
              <w:rPr>
                <w:rFonts w:ascii="Arial" w:eastAsia="Calibri" w:hAnsi="Arial" w:cs="Arial"/>
                <w:b/>
                <w:bCs/>
                <w:color w:val="000000"/>
                <w:spacing w:val="-2"/>
                <w:sz w:val="17"/>
                <w:szCs w:val="17"/>
                <w:lang w:val="hr-HR"/>
              </w:rPr>
              <w:t>-</w:t>
            </w:r>
          </w:p>
        </w:tc>
        <w:tc>
          <w:tcPr>
            <w:tcW w:w="1134" w:type="dxa"/>
            <w:tcBorders>
              <w:top w:val="single" w:sz="4" w:space="0" w:color="auto"/>
              <w:left w:val="nil"/>
              <w:bottom w:val="single" w:sz="12" w:space="0" w:color="auto"/>
              <w:right w:val="nil"/>
            </w:tcBorders>
            <w:vAlign w:val="bottom"/>
          </w:tcPr>
          <w:p w14:paraId="11C4C1BD" w14:textId="77777777" w:rsidR="003B7EBE" w:rsidRPr="00587444" w:rsidRDefault="003B7EBE" w:rsidP="0033520E">
            <w:pPr>
              <w:tabs>
                <w:tab w:val="right" w:pos="1202"/>
              </w:tabs>
              <w:suppressAutoHyphens w:val="0"/>
              <w:autoSpaceDN/>
              <w:jc w:val="right"/>
              <w:outlineLvl w:val="0"/>
              <w:rPr>
                <w:rFonts w:ascii="Arial" w:hAnsi="Arial" w:cs="Arial"/>
                <w:b/>
                <w:spacing w:val="-2"/>
                <w:sz w:val="17"/>
                <w:szCs w:val="17"/>
                <w:lang w:eastAsia="hr-HR"/>
              </w:rPr>
            </w:pPr>
            <w:r>
              <w:rPr>
                <w:rFonts w:ascii="Arial" w:eastAsia="Calibri" w:hAnsi="Arial" w:cs="Arial"/>
                <w:b/>
                <w:bCs/>
                <w:color w:val="000000"/>
                <w:spacing w:val="-2"/>
                <w:sz w:val="17"/>
                <w:szCs w:val="17"/>
                <w:lang w:val="hr-HR"/>
              </w:rPr>
              <w:t>212</w:t>
            </w:r>
          </w:p>
        </w:tc>
      </w:tr>
      <w:tr w:rsidR="003B7EBE" w:rsidRPr="00587444" w14:paraId="7AAC23D8" w14:textId="77777777" w:rsidTr="0033520E">
        <w:trPr>
          <w:trHeight w:val="340"/>
          <w:jc w:val="center"/>
        </w:trPr>
        <w:tc>
          <w:tcPr>
            <w:tcW w:w="6066" w:type="dxa"/>
            <w:vAlign w:val="bottom"/>
          </w:tcPr>
          <w:p w14:paraId="48BE1A62" w14:textId="77777777" w:rsidR="003B7EBE" w:rsidRPr="00587444" w:rsidRDefault="003B7EBE" w:rsidP="0033520E">
            <w:pPr>
              <w:tabs>
                <w:tab w:val="right" w:pos="1202"/>
              </w:tabs>
              <w:suppressAutoHyphens w:val="0"/>
              <w:autoSpaceDN/>
              <w:outlineLvl w:val="0"/>
              <w:rPr>
                <w:rFonts w:ascii="Arial" w:hAnsi="Arial" w:cs="Arial"/>
                <w:b/>
                <w:i/>
                <w:spacing w:val="-2"/>
                <w:sz w:val="17"/>
                <w:szCs w:val="17"/>
                <w:highlight w:val="yellow"/>
              </w:rPr>
            </w:pPr>
            <w:r w:rsidRPr="00587444">
              <w:rPr>
                <w:rFonts w:ascii="Arial" w:hAnsi="Arial" w:cs="Arial"/>
                <w:b/>
                <w:i/>
                <w:spacing w:val="-2"/>
                <w:sz w:val="17"/>
                <w:szCs w:val="17"/>
              </w:rPr>
              <w:t>Unlisted equity instruments:</w:t>
            </w:r>
            <w:r w:rsidRPr="00587444" w:rsidDel="00D51A81">
              <w:rPr>
                <w:rFonts w:ascii="Arial" w:hAnsi="Arial" w:cs="Arial"/>
                <w:b/>
                <w:i/>
                <w:spacing w:val="-2"/>
                <w:sz w:val="17"/>
                <w:szCs w:val="17"/>
              </w:rPr>
              <w:t xml:space="preserve"> </w:t>
            </w:r>
          </w:p>
        </w:tc>
        <w:tc>
          <w:tcPr>
            <w:tcW w:w="1134" w:type="dxa"/>
            <w:tcBorders>
              <w:top w:val="single" w:sz="4" w:space="0" w:color="auto"/>
              <w:left w:val="nil"/>
              <w:right w:val="nil"/>
            </w:tcBorders>
            <w:vAlign w:val="bottom"/>
          </w:tcPr>
          <w:p w14:paraId="4006EC4E" w14:textId="77777777" w:rsidR="003B7EBE" w:rsidRPr="00587444" w:rsidDel="00561A80" w:rsidRDefault="003B7EBE" w:rsidP="0033520E">
            <w:pPr>
              <w:tabs>
                <w:tab w:val="right" w:pos="1202"/>
              </w:tabs>
              <w:suppressAutoHyphens w:val="0"/>
              <w:autoSpaceDN/>
              <w:jc w:val="right"/>
              <w:outlineLvl w:val="0"/>
              <w:rPr>
                <w:rFonts w:ascii="Arial" w:hAnsi="Arial" w:cs="Arial"/>
                <w:spacing w:val="-2"/>
                <w:sz w:val="17"/>
                <w:szCs w:val="17"/>
              </w:rPr>
            </w:pPr>
          </w:p>
        </w:tc>
        <w:tc>
          <w:tcPr>
            <w:tcW w:w="1134" w:type="dxa"/>
            <w:tcBorders>
              <w:top w:val="single" w:sz="4" w:space="0" w:color="auto"/>
              <w:left w:val="nil"/>
              <w:right w:val="nil"/>
            </w:tcBorders>
            <w:vAlign w:val="bottom"/>
          </w:tcPr>
          <w:p w14:paraId="64A449D8" w14:textId="77777777" w:rsidR="003B7EBE" w:rsidRPr="00587444" w:rsidDel="00561A80" w:rsidRDefault="003B7EBE" w:rsidP="0033520E">
            <w:pPr>
              <w:tabs>
                <w:tab w:val="right" w:pos="1202"/>
              </w:tabs>
              <w:suppressAutoHyphens w:val="0"/>
              <w:autoSpaceDN/>
              <w:jc w:val="right"/>
              <w:outlineLvl w:val="0"/>
              <w:rPr>
                <w:rFonts w:ascii="Arial" w:hAnsi="Arial" w:cs="Arial"/>
                <w:spacing w:val="-2"/>
                <w:sz w:val="17"/>
                <w:szCs w:val="17"/>
              </w:rPr>
            </w:pPr>
          </w:p>
        </w:tc>
        <w:tc>
          <w:tcPr>
            <w:tcW w:w="1134" w:type="dxa"/>
            <w:tcBorders>
              <w:top w:val="single" w:sz="4" w:space="0" w:color="auto"/>
              <w:left w:val="nil"/>
              <w:right w:val="nil"/>
            </w:tcBorders>
            <w:vAlign w:val="bottom"/>
          </w:tcPr>
          <w:p w14:paraId="0DB1D7B0" w14:textId="77777777" w:rsidR="003B7EBE" w:rsidRPr="00587444" w:rsidDel="00561A80" w:rsidRDefault="003B7EBE" w:rsidP="0033520E">
            <w:pPr>
              <w:tabs>
                <w:tab w:val="right" w:pos="1202"/>
              </w:tabs>
              <w:suppressAutoHyphens w:val="0"/>
              <w:autoSpaceDN/>
              <w:jc w:val="right"/>
              <w:outlineLvl w:val="0"/>
              <w:rPr>
                <w:rFonts w:ascii="Arial" w:hAnsi="Arial" w:cs="Arial"/>
                <w:spacing w:val="-2"/>
                <w:sz w:val="17"/>
                <w:szCs w:val="17"/>
              </w:rPr>
            </w:pPr>
          </w:p>
        </w:tc>
      </w:tr>
      <w:tr w:rsidR="003B7EBE" w:rsidRPr="00587444" w14:paraId="79DE3B87" w14:textId="77777777" w:rsidTr="0033520E">
        <w:trPr>
          <w:trHeight w:val="291"/>
          <w:jc w:val="center"/>
        </w:trPr>
        <w:tc>
          <w:tcPr>
            <w:tcW w:w="6066" w:type="dxa"/>
            <w:vAlign w:val="bottom"/>
          </w:tcPr>
          <w:p w14:paraId="38E81C6A" w14:textId="77777777" w:rsidR="003B7EBE" w:rsidRPr="00587444" w:rsidRDefault="003B7EBE" w:rsidP="0033520E">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Investment in shares of foreign legal entities – SWIFT</w:t>
            </w:r>
          </w:p>
        </w:tc>
        <w:tc>
          <w:tcPr>
            <w:tcW w:w="1134" w:type="dxa"/>
            <w:tcBorders>
              <w:top w:val="nil"/>
              <w:left w:val="nil"/>
              <w:bottom w:val="nil"/>
              <w:right w:val="nil"/>
            </w:tcBorders>
            <w:vAlign w:val="bottom"/>
          </w:tcPr>
          <w:p w14:paraId="3B96ED98"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nil"/>
              <w:right w:val="nil"/>
            </w:tcBorders>
            <w:vAlign w:val="bottom"/>
          </w:tcPr>
          <w:p w14:paraId="2825A6F4"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8</w:t>
            </w:r>
          </w:p>
        </w:tc>
        <w:tc>
          <w:tcPr>
            <w:tcW w:w="1134" w:type="dxa"/>
            <w:tcBorders>
              <w:top w:val="nil"/>
              <w:left w:val="nil"/>
              <w:bottom w:val="nil"/>
              <w:right w:val="nil"/>
            </w:tcBorders>
            <w:vAlign w:val="bottom"/>
          </w:tcPr>
          <w:p w14:paraId="4782A419"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r>
      <w:tr w:rsidR="003B7EBE" w:rsidRPr="00587444" w14:paraId="76A22272" w14:textId="77777777" w:rsidTr="0033520E">
        <w:trPr>
          <w:trHeight w:val="291"/>
          <w:jc w:val="center"/>
        </w:trPr>
        <w:tc>
          <w:tcPr>
            <w:tcW w:w="6066" w:type="dxa"/>
            <w:vAlign w:val="bottom"/>
          </w:tcPr>
          <w:p w14:paraId="5D9EB230" w14:textId="77777777" w:rsidR="003B7EBE" w:rsidRPr="00587444" w:rsidRDefault="003B7EBE" w:rsidP="0033520E">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Shares of foreign financial institutions – EIF</w:t>
            </w:r>
          </w:p>
        </w:tc>
        <w:tc>
          <w:tcPr>
            <w:tcW w:w="1134" w:type="dxa"/>
            <w:tcBorders>
              <w:top w:val="nil"/>
              <w:left w:val="nil"/>
              <w:bottom w:val="nil"/>
              <w:right w:val="nil"/>
            </w:tcBorders>
            <w:vAlign w:val="bottom"/>
          </w:tcPr>
          <w:p w14:paraId="2C26B6ED"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nil"/>
              <w:right w:val="nil"/>
            </w:tcBorders>
            <w:vAlign w:val="bottom"/>
          </w:tcPr>
          <w:p w14:paraId="6444739E"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sidRPr="00490472">
              <w:rPr>
                <w:rFonts w:ascii="Arial" w:eastAsia="Calibri" w:hAnsi="Arial" w:cs="Arial"/>
                <w:color w:val="000000"/>
                <w:sz w:val="17"/>
                <w:szCs w:val="17"/>
                <w:lang w:val="hr-HR"/>
              </w:rPr>
              <w:t>8</w:t>
            </w:r>
            <w:r>
              <w:rPr>
                <w:rFonts w:ascii="Arial" w:eastAsia="Calibri" w:hAnsi="Arial" w:cs="Arial"/>
                <w:color w:val="000000"/>
                <w:sz w:val="17"/>
                <w:szCs w:val="17"/>
                <w:lang w:val="hr-HR"/>
              </w:rPr>
              <w:t>,</w:t>
            </w:r>
            <w:r w:rsidRPr="00490472">
              <w:rPr>
                <w:rFonts w:ascii="Arial" w:eastAsia="Calibri" w:hAnsi="Arial" w:cs="Arial"/>
                <w:color w:val="000000"/>
                <w:sz w:val="17"/>
                <w:szCs w:val="17"/>
                <w:lang w:val="hr-HR"/>
              </w:rPr>
              <w:t>065</w:t>
            </w:r>
          </w:p>
        </w:tc>
        <w:tc>
          <w:tcPr>
            <w:tcW w:w="1134" w:type="dxa"/>
            <w:tcBorders>
              <w:top w:val="nil"/>
              <w:left w:val="nil"/>
              <w:bottom w:val="nil"/>
              <w:right w:val="nil"/>
            </w:tcBorders>
            <w:vAlign w:val="bottom"/>
          </w:tcPr>
          <w:p w14:paraId="31146637"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r>
      <w:tr w:rsidR="003B7EBE" w:rsidRPr="00587444" w14:paraId="154DBDD6" w14:textId="77777777" w:rsidTr="0033520E">
        <w:trPr>
          <w:trHeight w:val="291"/>
          <w:jc w:val="center"/>
        </w:trPr>
        <w:tc>
          <w:tcPr>
            <w:tcW w:w="6066" w:type="dxa"/>
            <w:vAlign w:val="bottom"/>
          </w:tcPr>
          <w:p w14:paraId="451060C8" w14:textId="77777777" w:rsidR="003B7EBE" w:rsidRPr="00587444" w:rsidRDefault="003B7EBE" w:rsidP="0033520E">
            <w:pPr>
              <w:tabs>
                <w:tab w:val="right" w:pos="1202"/>
              </w:tabs>
              <w:suppressAutoHyphens w:val="0"/>
              <w:autoSpaceDN/>
              <w:outlineLvl w:val="0"/>
              <w:rPr>
                <w:rFonts w:ascii="Arial" w:hAnsi="Arial" w:cs="Arial"/>
                <w:b/>
                <w:sz w:val="17"/>
                <w:szCs w:val="17"/>
                <w:highlight w:val="yellow"/>
              </w:rPr>
            </w:pPr>
            <w:r w:rsidRPr="00587444">
              <w:rPr>
                <w:rFonts w:ascii="Arial" w:hAnsi="Arial" w:cs="Arial"/>
                <w:b/>
                <w:sz w:val="17"/>
                <w:szCs w:val="17"/>
              </w:rPr>
              <w:t>Total equity instruments</w:t>
            </w:r>
          </w:p>
        </w:tc>
        <w:tc>
          <w:tcPr>
            <w:tcW w:w="1134" w:type="dxa"/>
            <w:tcBorders>
              <w:top w:val="single" w:sz="4" w:space="0" w:color="auto"/>
              <w:left w:val="nil"/>
              <w:bottom w:val="single" w:sz="8" w:space="0" w:color="auto"/>
              <w:right w:val="nil"/>
            </w:tcBorders>
            <w:vAlign w:val="bottom"/>
          </w:tcPr>
          <w:p w14:paraId="205DABC1" w14:textId="77777777" w:rsidR="003B7EBE" w:rsidRPr="00587444" w:rsidRDefault="003B7EBE" w:rsidP="0033520E">
            <w:pPr>
              <w:tabs>
                <w:tab w:val="right" w:pos="1202"/>
              </w:tabs>
              <w:suppressAutoHyphens w:val="0"/>
              <w:autoSpaceDN/>
              <w:jc w:val="right"/>
              <w:outlineLvl w:val="0"/>
              <w:rPr>
                <w:rFonts w:ascii="Arial" w:hAnsi="Arial" w:cs="Arial"/>
                <w:sz w:val="17"/>
                <w:szCs w:val="17"/>
              </w:rPr>
            </w:pPr>
            <w:r>
              <w:rPr>
                <w:rFonts w:ascii="Arial" w:eastAsia="Calibri" w:hAnsi="Arial" w:cs="Arial"/>
                <w:b/>
                <w:bCs/>
                <w:color w:val="000000"/>
                <w:sz w:val="17"/>
                <w:szCs w:val="17"/>
                <w:lang w:val="hr-HR"/>
              </w:rPr>
              <w:t>-</w:t>
            </w:r>
          </w:p>
        </w:tc>
        <w:tc>
          <w:tcPr>
            <w:tcW w:w="1134" w:type="dxa"/>
            <w:tcBorders>
              <w:top w:val="single" w:sz="4" w:space="0" w:color="auto"/>
              <w:left w:val="nil"/>
              <w:bottom w:val="single" w:sz="8" w:space="0" w:color="auto"/>
              <w:right w:val="nil"/>
            </w:tcBorders>
            <w:vAlign w:val="bottom"/>
          </w:tcPr>
          <w:p w14:paraId="4492CF73" w14:textId="77777777" w:rsidR="003B7EBE" w:rsidRPr="00587444" w:rsidRDefault="003B7EBE" w:rsidP="0033520E">
            <w:pPr>
              <w:tabs>
                <w:tab w:val="right" w:pos="1202"/>
              </w:tabs>
              <w:suppressAutoHyphens w:val="0"/>
              <w:autoSpaceDN/>
              <w:jc w:val="right"/>
              <w:outlineLvl w:val="0"/>
              <w:rPr>
                <w:rFonts w:ascii="Arial" w:hAnsi="Arial" w:cs="Arial"/>
                <w:b/>
                <w:sz w:val="17"/>
                <w:szCs w:val="17"/>
              </w:rPr>
            </w:pPr>
            <w:r w:rsidRPr="00490472">
              <w:rPr>
                <w:rFonts w:ascii="Arial" w:eastAsia="Calibri" w:hAnsi="Arial" w:cs="Arial"/>
                <w:b/>
                <w:bCs/>
                <w:color w:val="000000"/>
                <w:sz w:val="17"/>
                <w:szCs w:val="17"/>
                <w:lang w:val="hr-HR"/>
              </w:rPr>
              <w:t>8</w:t>
            </w:r>
            <w:r>
              <w:rPr>
                <w:rFonts w:ascii="Arial" w:eastAsia="Calibri" w:hAnsi="Arial" w:cs="Arial"/>
                <w:b/>
                <w:bCs/>
                <w:color w:val="000000"/>
                <w:sz w:val="17"/>
                <w:szCs w:val="17"/>
                <w:lang w:val="hr-HR"/>
              </w:rPr>
              <w:t>,</w:t>
            </w:r>
            <w:r w:rsidRPr="00490472">
              <w:rPr>
                <w:rFonts w:ascii="Arial" w:eastAsia="Calibri" w:hAnsi="Arial" w:cs="Arial"/>
                <w:b/>
                <w:bCs/>
                <w:color w:val="000000"/>
                <w:sz w:val="17"/>
                <w:szCs w:val="17"/>
                <w:lang w:val="hr-HR"/>
              </w:rPr>
              <w:t>073</w:t>
            </w:r>
          </w:p>
        </w:tc>
        <w:tc>
          <w:tcPr>
            <w:tcW w:w="1134" w:type="dxa"/>
            <w:tcBorders>
              <w:top w:val="single" w:sz="4" w:space="0" w:color="auto"/>
              <w:left w:val="nil"/>
              <w:bottom w:val="single" w:sz="8" w:space="0" w:color="auto"/>
              <w:right w:val="nil"/>
            </w:tcBorders>
            <w:vAlign w:val="bottom"/>
          </w:tcPr>
          <w:p w14:paraId="4F2D3B6E" w14:textId="77777777" w:rsidR="003B7EBE" w:rsidRPr="00587444" w:rsidRDefault="003B7EBE" w:rsidP="0033520E">
            <w:pPr>
              <w:tabs>
                <w:tab w:val="right" w:pos="1202"/>
              </w:tabs>
              <w:suppressAutoHyphens w:val="0"/>
              <w:autoSpaceDN/>
              <w:jc w:val="right"/>
              <w:outlineLvl w:val="0"/>
              <w:rPr>
                <w:rFonts w:ascii="Arial" w:hAnsi="Arial" w:cs="Arial"/>
                <w:b/>
                <w:sz w:val="17"/>
                <w:szCs w:val="17"/>
              </w:rPr>
            </w:pPr>
            <w:r>
              <w:rPr>
                <w:rFonts w:ascii="Arial" w:eastAsia="Calibri" w:hAnsi="Arial" w:cs="Arial"/>
                <w:b/>
                <w:bCs/>
                <w:color w:val="000000"/>
                <w:sz w:val="17"/>
                <w:szCs w:val="17"/>
                <w:lang w:val="hr-HR"/>
              </w:rPr>
              <w:t>-</w:t>
            </w:r>
          </w:p>
        </w:tc>
      </w:tr>
      <w:tr w:rsidR="003B7EBE" w:rsidRPr="00587444" w14:paraId="3611647E" w14:textId="77777777" w:rsidTr="0033520E">
        <w:trPr>
          <w:trHeight w:hRule="exact" w:val="340"/>
          <w:jc w:val="center"/>
        </w:trPr>
        <w:tc>
          <w:tcPr>
            <w:tcW w:w="6066" w:type="dxa"/>
            <w:vAlign w:val="bottom"/>
          </w:tcPr>
          <w:p w14:paraId="62786A2C" w14:textId="77777777" w:rsidR="003B7EBE" w:rsidRPr="00587444" w:rsidRDefault="003B7EBE" w:rsidP="0033520E">
            <w:pPr>
              <w:tabs>
                <w:tab w:val="right" w:pos="1202"/>
              </w:tabs>
              <w:suppressAutoHyphens w:val="0"/>
              <w:autoSpaceDN/>
              <w:outlineLvl w:val="0"/>
              <w:rPr>
                <w:rFonts w:ascii="Arial" w:hAnsi="Arial" w:cs="Arial"/>
                <w:b/>
                <w:sz w:val="17"/>
                <w:szCs w:val="17"/>
                <w:highlight w:val="yellow"/>
              </w:rPr>
            </w:pPr>
            <w:r w:rsidRPr="00587444">
              <w:rPr>
                <w:rFonts w:ascii="Arial" w:hAnsi="Arial" w:cs="Arial"/>
                <w:b/>
                <w:sz w:val="17"/>
                <w:szCs w:val="17"/>
              </w:rPr>
              <w:t>Total financial assets at fair value through other comprehensive income</w:t>
            </w:r>
          </w:p>
        </w:tc>
        <w:tc>
          <w:tcPr>
            <w:tcW w:w="1134" w:type="dxa"/>
            <w:tcBorders>
              <w:top w:val="single" w:sz="12" w:space="0" w:color="auto"/>
              <w:left w:val="nil"/>
              <w:bottom w:val="single" w:sz="12" w:space="0" w:color="auto"/>
              <w:right w:val="nil"/>
            </w:tcBorders>
            <w:vAlign w:val="bottom"/>
          </w:tcPr>
          <w:p w14:paraId="408DF300" w14:textId="77777777" w:rsidR="003B7EBE" w:rsidRPr="00587444" w:rsidRDefault="003B7EBE" w:rsidP="0033520E">
            <w:pPr>
              <w:tabs>
                <w:tab w:val="right" w:pos="1202"/>
              </w:tabs>
              <w:suppressAutoHyphens w:val="0"/>
              <w:autoSpaceDN/>
              <w:jc w:val="right"/>
              <w:outlineLvl w:val="0"/>
              <w:rPr>
                <w:rFonts w:ascii="Arial" w:hAnsi="Arial" w:cs="Arial"/>
                <w:b/>
                <w:sz w:val="17"/>
                <w:szCs w:val="17"/>
              </w:rPr>
            </w:pPr>
            <w:r w:rsidRPr="00490472">
              <w:rPr>
                <w:rFonts w:ascii="Arial" w:eastAsia="Calibri" w:hAnsi="Arial" w:cs="Arial"/>
                <w:b/>
                <w:color w:val="000000"/>
                <w:sz w:val="17"/>
                <w:szCs w:val="17"/>
                <w:lang w:val="hr-HR"/>
              </w:rPr>
              <w:t>230</w:t>
            </w:r>
            <w:r>
              <w:rPr>
                <w:rFonts w:ascii="Arial" w:eastAsia="Calibri" w:hAnsi="Arial" w:cs="Arial"/>
                <w:b/>
                <w:color w:val="000000"/>
                <w:sz w:val="17"/>
                <w:szCs w:val="17"/>
                <w:lang w:val="hr-HR"/>
              </w:rPr>
              <w:t>,</w:t>
            </w:r>
            <w:r w:rsidRPr="00490472">
              <w:rPr>
                <w:rFonts w:ascii="Arial" w:eastAsia="Calibri" w:hAnsi="Arial" w:cs="Arial"/>
                <w:b/>
                <w:color w:val="000000"/>
                <w:sz w:val="17"/>
                <w:szCs w:val="17"/>
                <w:lang w:val="hr-HR"/>
              </w:rPr>
              <w:t>937</w:t>
            </w:r>
          </w:p>
        </w:tc>
        <w:tc>
          <w:tcPr>
            <w:tcW w:w="1134" w:type="dxa"/>
            <w:tcBorders>
              <w:top w:val="single" w:sz="12" w:space="0" w:color="auto"/>
              <w:left w:val="nil"/>
              <w:bottom w:val="single" w:sz="12" w:space="0" w:color="auto"/>
              <w:right w:val="nil"/>
            </w:tcBorders>
            <w:vAlign w:val="bottom"/>
          </w:tcPr>
          <w:p w14:paraId="20B018C0" w14:textId="77777777" w:rsidR="003B7EBE" w:rsidRPr="00587444" w:rsidRDefault="003B7EBE" w:rsidP="0033520E">
            <w:pPr>
              <w:tabs>
                <w:tab w:val="right" w:pos="1202"/>
              </w:tabs>
              <w:suppressAutoHyphens w:val="0"/>
              <w:autoSpaceDN/>
              <w:jc w:val="right"/>
              <w:outlineLvl w:val="0"/>
              <w:rPr>
                <w:rFonts w:ascii="Arial" w:hAnsi="Arial" w:cs="Arial"/>
                <w:b/>
                <w:sz w:val="17"/>
                <w:szCs w:val="17"/>
              </w:rPr>
            </w:pPr>
            <w:r w:rsidRPr="00490472">
              <w:rPr>
                <w:rFonts w:ascii="Arial" w:eastAsia="Calibri" w:hAnsi="Arial" w:cs="Arial"/>
                <w:b/>
                <w:color w:val="000000"/>
                <w:sz w:val="17"/>
                <w:szCs w:val="17"/>
                <w:lang w:val="hr-HR"/>
              </w:rPr>
              <w:t>8</w:t>
            </w:r>
            <w:r>
              <w:rPr>
                <w:rFonts w:ascii="Arial" w:eastAsia="Calibri" w:hAnsi="Arial" w:cs="Arial"/>
                <w:b/>
                <w:color w:val="000000"/>
                <w:sz w:val="17"/>
                <w:szCs w:val="17"/>
                <w:lang w:val="hr-HR"/>
              </w:rPr>
              <w:t>,</w:t>
            </w:r>
            <w:r w:rsidRPr="00490472">
              <w:rPr>
                <w:rFonts w:ascii="Arial" w:eastAsia="Calibri" w:hAnsi="Arial" w:cs="Arial"/>
                <w:b/>
                <w:color w:val="000000"/>
                <w:sz w:val="17"/>
                <w:szCs w:val="17"/>
                <w:lang w:val="hr-HR"/>
              </w:rPr>
              <w:t>073</w:t>
            </w:r>
          </w:p>
        </w:tc>
        <w:tc>
          <w:tcPr>
            <w:tcW w:w="1134" w:type="dxa"/>
            <w:tcBorders>
              <w:top w:val="single" w:sz="12" w:space="0" w:color="auto"/>
              <w:left w:val="nil"/>
              <w:bottom w:val="single" w:sz="12" w:space="0" w:color="auto"/>
              <w:right w:val="nil"/>
            </w:tcBorders>
            <w:vAlign w:val="bottom"/>
          </w:tcPr>
          <w:p w14:paraId="1EB237BF" w14:textId="77777777" w:rsidR="003B7EBE" w:rsidRPr="00587444" w:rsidRDefault="003B7EBE" w:rsidP="0033520E">
            <w:pPr>
              <w:tabs>
                <w:tab w:val="right" w:pos="1202"/>
              </w:tabs>
              <w:suppressAutoHyphens w:val="0"/>
              <w:autoSpaceDN/>
              <w:jc w:val="right"/>
              <w:outlineLvl w:val="0"/>
              <w:rPr>
                <w:rFonts w:ascii="Arial" w:hAnsi="Arial" w:cs="Arial"/>
                <w:b/>
                <w:sz w:val="17"/>
                <w:szCs w:val="17"/>
              </w:rPr>
            </w:pPr>
            <w:r>
              <w:rPr>
                <w:rFonts w:ascii="Arial" w:eastAsia="Calibri" w:hAnsi="Arial" w:cs="Arial"/>
                <w:b/>
                <w:color w:val="000000"/>
                <w:sz w:val="17"/>
                <w:szCs w:val="17"/>
                <w:lang w:val="hr-HR"/>
              </w:rPr>
              <w:t>212</w:t>
            </w:r>
          </w:p>
        </w:tc>
      </w:tr>
      <w:tr w:rsidR="003B7EBE" w:rsidRPr="00587444" w14:paraId="1268445A" w14:textId="77777777" w:rsidTr="0033520E">
        <w:trPr>
          <w:trHeight w:hRule="exact" w:val="340"/>
          <w:jc w:val="center"/>
        </w:trPr>
        <w:tc>
          <w:tcPr>
            <w:tcW w:w="6066" w:type="dxa"/>
            <w:vAlign w:val="bottom"/>
          </w:tcPr>
          <w:p w14:paraId="544901E6" w14:textId="77777777" w:rsidR="003B7EBE" w:rsidRPr="00587444" w:rsidRDefault="003B7EBE" w:rsidP="0033520E">
            <w:pPr>
              <w:tabs>
                <w:tab w:val="right" w:pos="1202"/>
              </w:tabs>
              <w:suppressAutoHyphens w:val="0"/>
              <w:autoSpaceDN/>
              <w:outlineLvl w:val="0"/>
              <w:rPr>
                <w:rFonts w:ascii="Arial" w:hAnsi="Arial" w:cs="Arial"/>
                <w:b/>
                <w:sz w:val="17"/>
                <w:szCs w:val="17"/>
              </w:rPr>
            </w:pPr>
            <w:r w:rsidRPr="007547D6">
              <w:rPr>
                <w:rFonts w:ascii="Arial" w:eastAsia="Calibri" w:hAnsi="Arial" w:cs="Arial"/>
                <w:b/>
                <w:color w:val="000000"/>
                <w:sz w:val="17"/>
                <w:szCs w:val="17"/>
                <w:lang w:val="hr-HR"/>
              </w:rPr>
              <w:t xml:space="preserve">Derivative financial </w:t>
            </w:r>
            <w:r>
              <w:rPr>
                <w:rFonts w:ascii="Arial" w:eastAsia="Calibri" w:hAnsi="Arial" w:cs="Arial"/>
                <w:b/>
                <w:color w:val="000000"/>
                <w:sz w:val="17"/>
                <w:szCs w:val="17"/>
                <w:lang w:val="hr-HR"/>
              </w:rPr>
              <w:t>l</w:t>
            </w:r>
            <w:r w:rsidRPr="007547D6">
              <w:rPr>
                <w:rFonts w:ascii="Arial" w:eastAsia="Calibri" w:hAnsi="Arial" w:cs="Arial"/>
                <w:b/>
                <w:color w:val="000000"/>
                <w:sz w:val="17"/>
                <w:szCs w:val="17"/>
                <w:lang w:val="hr-HR"/>
              </w:rPr>
              <w:t>iabilities</w:t>
            </w:r>
          </w:p>
        </w:tc>
        <w:tc>
          <w:tcPr>
            <w:tcW w:w="1134" w:type="dxa"/>
            <w:tcBorders>
              <w:top w:val="single" w:sz="12" w:space="0" w:color="auto"/>
              <w:left w:val="nil"/>
              <w:bottom w:val="single" w:sz="4" w:space="0" w:color="auto"/>
              <w:right w:val="nil"/>
            </w:tcBorders>
            <w:vAlign w:val="bottom"/>
          </w:tcPr>
          <w:p w14:paraId="0FDAC360" w14:textId="77777777" w:rsidR="003B7EBE" w:rsidRPr="00587444" w:rsidRDefault="003B7EBE" w:rsidP="0033520E">
            <w:pPr>
              <w:tabs>
                <w:tab w:val="right" w:pos="1202"/>
              </w:tabs>
              <w:suppressAutoHyphens w:val="0"/>
              <w:autoSpaceDN/>
              <w:jc w:val="right"/>
              <w:outlineLvl w:val="0"/>
              <w:rPr>
                <w:rFonts w:ascii="Arial" w:hAnsi="Arial" w:cs="Arial"/>
                <w:b/>
                <w:sz w:val="17"/>
                <w:szCs w:val="17"/>
              </w:rPr>
            </w:pPr>
          </w:p>
        </w:tc>
        <w:tc>
          <w:tcPr>
            <w:tcW w:w="1134" w:type="dxa"/>
            <w:tcBorders>
              <w:top w:val="single" w:sz="12" w:space="0" w:color="auto"/>
              <w:left w:val="nil"/>
              <w:bottom w:val="single" w:sz="4" w:space="0" w:color="auto"/>
              <w:right w:val="nil"/>
            </w:tcBorders>
            <w:vAlign w:val="bottom"/>
          </w:tcPr>
          <w:p w14:paraId="56860627" w14:textId="77777777" w:rsidR="003B7EBE" w:rsidRPr="00587444" w:rsidRDefault="003B7EBE" w:rsidP="0033520E">
            <w:pPr>
              <w:tabs>
                <w:tab w:val="right" w:pos="1202"/>
              </w:tabs>
              <w:suppressAutoHyphens w:val="0"/>
              <w:autoSpaceDN/>
              <w:jc w:val="right"/>
              <w:outlineLvl w:val="0"/>
              <w:rPr>
                <w:rFonts w:ascii="Arial" w:hAnsi="Arial" w:cs="Arial"/>
                <w:b/>
                <w:sz w:val="17"/>
                <w:szCs w:val="17"/>
              </w:rPr>
            </w:pPr>
          </w:p>
        </w:tc>
        <w:tc>
          <w:tcPr>
            <w:tcW w:w="1134" w:type="dxa"/>
            <w:tcBorders>
              <w:top w:val="single" w:sz="12" w:space="0" w:color="auto"/>
              <w:left w:val="nil"/>
              <w:bottom w:val="single" w:sz="4" w:space="0" w:color="auto"/>
              <w:right w:val="nil"/>
            </w:tcBorders>
            <w:vAlign w:val="bottom"/>
          </w:tcPr>
          <w:p w14:paraId="6EA6DC8F" w14:textId="77777777" w:rsidR="003B7EBE" w:rsidRPr="00587444" w:rsidRDefault="003B7EBE" w:rsidP="0033520E">
            <w:pPr>
              <w:tabs>
                <w:tab w:val="right" w:pos="1202"/>
              </w:tabs>
              <w:suppressAutoHyphens w:val="0"/>
              <w:autoSpaceDN/>
              <w:jc w:val="right"/>
              <w:outlineLvl w:val="0"/>
              <w:rPr>
                <w:rFonts w:ascii="Arial" w:hAnsi="Arial" w:cs="Arial"/>
                <w:b/>
                <w:sz w:val="17"/>
                <w:szCs w:val="17"/>
              </w:rPr>
            </w:pPr>
          </w:p>
        </w:tc>
      </w:tr>
      <w:tr w:rsidR="003B7EBE" w:rsidRPr="00587444" w14:paraId="6B700FB8" w14:textId="77777777" w:rsidTr="0033520E">
        <w:trPr>
          <w:trHeight w:hRule="exact" w:val="340"/>
          <w:jc w:val="center"/>
        </w:trPr>
        <w:tc>
          <w:tcPr>
            <w:tcW w:w="6066" w:type="dxa"/>
            <w:vAlign w:val="bottom"/>
          </w:tcPr>
          <w:p w14:paraId="4512E179" w14:textId="77777777" w:rsidR="003B7EBE" w:rsidRPr="00587444" w:rsidRDefault="003B7EBE" w:rsidP="0033520E">
            <w:pPr>
              <w:tabs>
                <w:tab w:val="right" w:pos="1202"/>
              </w:tabs>
              <w:suppressAutoHyphens w:val="0"/>
              <w:autoSpaceDN/>
              <w:outlineLvl w:val="0"/>
              <w:rPr>
                <w:rFonts w:ascii="Arial" w:hAnsi="Arial" w:cs="Arial"/>
                <w:b/>
                <w:sz w:val="17"/>
                <w:szCs w:val="17"/>
              </w:rPr>
            </w:pPr>
            <w:r w:rsidRPr="00D52668">
              <w:rPr>
                <w:rFonts w:ascii="Arial" w:eastAsia="Calibri" w:hAnsi="Arial" w:cs="Arial"/>
                <w:bCs/>
                <w:color w:val="000000"/>
                <w:sz w:val="17"/>
                <w:szCs w:val="17"/>
                <w:lang w:val="hr-HR"/>
              </w:rPr>
              <w:t>FX swap</w:t>
            </w:r>
          </w:p>
        </w:tc>
        <w:tc>
          <w:tcPr>
            <w:tcW w:w="1134" w:type="dxa"/>
            <w:tcBorders>
              <w:top w:val="single" w:sz="4" w:space="0" w:color="auto"/>
              <w:left w:val="nil"/>
              <w:bottom w:val="single" w:sz="12" w:space="0" w:color="auto"/>
              <w:right w:val="nil"/>
            </w:tcBorders>
            <w:vAlign w:val="bottom"/>
          </w:tcPr>
          <w:p w14:paraId="0060C251" w14:textId="77777777" w:rsidR="003B7EBE" w:rsidRPr="00587444" w:rsidRDefault="003B7EBE" w:rsidP="0033520E">
            <w:pPr>
              <w:tabs>
                <w:tab w:val="right" w:pos="1202"/>
              </w:tabs>
              <w:suppressAutoHyphens w:val="0"/>
              <w:autoSpaceDN/>
              <w:jc w:val="right"/>
              <w:outlineLvl w:val="0"/>
              <w:rPr>
                <w:rFonts w:ascii="Arial" w:hAnsi="Arial" w:cs="Arial"/>
                <w:b/>
                <w:sz w:val="17"/>
                <w:szCs w:val="17"/>
              </w:rPr>
            </w:pPr>
            <w:r>
              <w:rPr>
                <w:rFonts w:ascii="Arial" w:eastAsia="Calibri" w:hAnsi="Arial" w:cs="Arial"/>
                <w:b/>
                <w:color w:val="000000"/>
                <w:spacing w:val="-2"/>
                <w:sz w:val="17"/>
                <w:szCs w:val="17"/>
                <w:lang w:val="hr-HR" w:eastAsia="hr-HR"/>
              </w:rPr>
              <w:t>-</w:t>
            </w:r>
          </w:p>
        </w:tc>
        <w:tc>
          <w:tcPr>
            <w:tcW w:w="1134" w:type="dxa"/>
            <w:tcBorders>
              <w:top w:val="single" w:sz="4" w:space="0" w:color="auto"/>
              <w:left w:val="nil"/>
              <w:bottom w:val="single" w:sz="12" w:space="0" w:color="auto"/>
              <w:right w:val="nil"/>
            </w:tcBorders>
            <w:vAlign w:val="bottom"/>
          </w:tcPr>
          <w:p w14:paraId="1B0B4B5C" w14:textId="77777777" w:rsidR="003B7EBE" w:rsidRPr="00587444" w:rsidRDefault="003B7EBE" w:rsidP="0033520E">
            <w:pPr>
              <w:tabs>
                <w:tab w:val="right" w:pos="1202"/>
              </w:tabs>
              <w:suppressAutoHyphens w:val="0"/>
              <w:autoSpaceDN/>
              <w:jc w:val="right"/>
              <w:outlineLvl w:val="0"/>
              <w:rPr>
                <w:rFonts w:ascii="Arial" w:hAnsi="Arial" w:cs="Arial"/>
                <w:b/>
                <w:sz w:val="17"/>
                <w:szCs w:val="17"/>
              </w:rPr>
            </w:pPr>
            <w:r>
              <w:rPr>
                <w:rFonts w:ascii="Arial" w:eastAsia="Calibri" w:hAnsi="Arial" w:cs="Arial"/>
                <w:b/>
                <w:color w:val="000000"/>
                <w:spacing w:val="-2"/>
                <w:sz w:val="17"/>
                <w:szCs w:val="17"/>
                <w:lang w:val="hr-HR" w:eastAsia="hr-HR"/>
              </w:rPr>
              <w:t>15</w:t>
            </w:r>
          </w:p>
        </w:tc>
        <w:tc>
          <w:tcPr>
            <w:tcW w:w="1134" w:type="dxa"/>
            <w:tcBorders>
              <w:top w:val="single" w:sz="4" w:space="0" w:color="auto"/>
              <w:left w:val="nil"/>
              <w:bottom w:val="single" w:sz="12" w:space="0" w:color="auto"/>
              <w:right w:val="nil"/>
            </w:tcBorders>
            <w:vAlign w:val="bottom"/>
          </w:tcPr>
          <w:p w14:paraId="1B56C92A" w14:textId="77777777" w:rsidR="003B7EBE" w:rsidRPr="00587444" w:rsidRDefault="003B7EBE" w:rsidP="0033520E">
            <w:pPr>
              <w:tabs>
                <w:tab w:val="right" w:pos="1202"/>
              </w:tabs>
              <w:suppressAutoHyphens w:val="0"/>
              <w:autoSpaceDN/>
              <w:jc w:val="right"/>
              <w:outlineLvl w:val="0"/>
              <w:rPr>
                <w:rFonts w:ascii="Arial" w:hAnsi="Arial" w:cs="Arial"/>
                <w:b/>
                <w:sz w:val="17"/>
                <w:szCs w:val="17"/>
              </w:rPr>
            </w:pPr>
            <w:r>
              <w:rPr>
                <w:rFonts w:ascii="Arial" w:eastAsia="Calibri" w:hAnsi="Arial" w:cs="Arial"/>
                <w:b/>
                <w:color w:val="000000"/>
                <w:spacing w:val="-2"/>
                <w:sz w:val="17"/>
                <w:szCs w:val="17"/>
                <w:lang w:val="hr-HR" w:eastAsia="hr-HR"/>
              </w:rPr>
              <w:t>-</w:t>
            </w:r>
          </w:p>
        </w:tc>
      </w:tr>
      <w:tr w:rsidR="003B7EBE" w:rsidRPr="00587444" w14:paraId="2317EB7D" w14:textId="77777777" w:rsidTr="0033520E">
        <w:trPr>
          <w:trHeight w:hRule="exact" w:val="340"/>
          <w:jc w:val="center"/>
        </w:trPr>
        <w:tc>
          <w:tcPr>
            <w:tcW w:w="6066" w:type="dxa"/>
            <w:vAlign w:val="bottom"/>
          </w:tcPr>
          <w:p w14:paraId="45180047" w14:textId="77777777" w:rsidR="003B7EBE" w:rsidRPr="00587444" w:rsidRDefault="003B7EBE" w:rsidP="0033520E">
            <w:pPr>
              <w:tabs>
                <w:tab w:val="right" w:pos="1202"/>
              </w:tabs>
              <w:suppressAutoHyphens w:val="0"/>
              <w:autoSpaceDN/>
              <w:outlineLvl w:val="0"/>
              <w:rPr>
                <w:rFonts w:ascii="Arial" w:hAnsi="Arial" w:cs="Arial"/>
                <w:b/>
                <w:sz w:val="17"/>
                <w:szCs w:val="17"/>
              </w:rPr>
            </w:pPr>
            <w:r w:rsidRPr="007547D6">
              <w:rPr>
                <w:rFonts w:ascii="Arial" w:eastAsia="Calibri" w:hAnsi="Arial" w:cs="Arial"/>
                <w:b/>
                <w:color w:val="000000"/>
                <w:sz w:val="17"/>
                <w:szCs w:val="17"/>
                <w:lang w:val="hr-HR"/>
              </w:rPr>
              <w:t xml:space="preserve">Total </w:t>
            </w:r>
            <w:r>
              <w:rPr>
                <w:rFonts w:ascii="Arial" w:eastAsia="Calibri" w:hAnsi="Arial" w:cs="Arial"/>
                <w:b/>
                <w:color w:val="000000"/>
                <w:sz w:val="17"/>
                <w:szCs w:val="17"/>
                <w:lang w:val="hr-HR"/>
              </w:rPr>
              <w:t>l</w:t>
            </w:r>
            <w:r w:rsidRPr="007547D6">
              <w:rPr>
                <w:rFonts w:ascii="Arial" w:eastAsia="Calibri" w:hAnsi="Arial" w:cs="Arial"/>
                <w:b/>
                <w:color w:val="000000"/>
                <w:sz w:val="17"/>
                <w:szCs w:val="17"/>
                <w:lang w:val="hr-HR"/>
              </w:rPr>
              <w:t>iabilities</w:t>
            </w:r>
          </w:p>
        </w:tc>
        <w:tc>
          <w:tcPr>
            <w:tcW w:w="1134" w:type="dxa"/>
            <w:tcBorders>
              <w:top w:val="single" w:sz="12" w:space="0" w:color="auto"/>
              <w:left w:val="nil"/>
              <w:bottom w:val="single" w:sz="12" w:space="0" w:color="auto"/>
              <w:right w:val="nil"/>
            </w:tcBorders>
            <w:vAlign w:val="bottom"/>
          </w:tcPr>
          <w:p w14:paraId="44CF7624" w14:textId="77777777" w:rsidR="003B7EBE" w:rsidRPr="00587444" w:rsidRDefault="003B7EBE" w:rsidP="0033520E">
            <w:pPr>
              <w:tabs>
                <w:tab w:val="right" w:pos="1202"/>
              </w:tabs>
              <w:suppressAutoHyphens w:val="0"/>
              <w:autoSpaceDN/>
              <w:jc w:val="right"/>
              <w:outlineLvl w:val="0"/>
              <w:rPr>
                <w:rFonts w:ascii="Arial" w:hAnsi="Arial" w:cs="Arial"/>
                <w:b/>
                <w:sz w:val="17"/>
                <w:szCs w:val="17"/>
              </w:rPr>
            </w:pPr>
            <w:r>
              <w:rPr>
                <w:rFonts w:ascii="Arial" w:eastAsia="Calibri" w:hAnsi="Arial" w:cs="Arial"/>
                <w:b/>
                <w:color w:val="000000"/>
                <w:spacing w:val="-2"/>
                <w:sz w:val="17"/>
                <w:szCs w:val="17"/>
                <w:lang w:val="hr-HR" w:eastAsia="hr-HR"/>
              </w:rPr>
              <w:t>-</w:t>
            </w:r>
          </w:p>
        </w:tc>
        <w:tc>
          <w:tcPr>
            <w:tcW w:w="1134" w:type="dxa"/>
            <w:tcBorders>
              <w:top w:val="single" w:sz="12" w:space="0" w:color="auto"/>
              <w:left w:val="nil"/>
              <w:bottom w:val="single" w:sz="12" w:space="0" w:color="auto"/>
              <w:right w:val="nil"/>
            </w:tcBorders>
            <w:vAlign w:val="bottom"/>
          </w:tcPr>
          <w:p w14:paraId="65F40E74" w14:textId="77777777" w:rsidR="003B7EBE" w:rsidRPr="00587444" w:rsidRDefault="003B7EBE" w:rsidP="0033520E">
            <w:pPr>
              <w:tabs>
                <w:tab w:val="right" w:pos="1202"/>
              </w:tabs>
              <w:suppressAutoHyphens w:val="0"/>
              <w:autoSpaceDN/>
              <w:jc w:val="right"/>
              <w:outlineLvl w:val="0"/>
              <w:rPr>
                <w:rFonts w:ascii="Arial" w:hAnsi="Arial" w:cs="Arial"/>
                <w:b/>
                <w:sz w:val="17"/>
                <w:szCs w:val="17"/>
              </w:rPr>
            </w:pPr>
            <w:r>
              <w:rPr>
                <w:rFonts w:ascii="Arial" w:eastAsia="Calibri" w:hAnsi="Arial" w:cs="Arial"/>
                <w:b/>
                <w:color w:val="000000"/>
                <w:spacing w:val="-2"/>
                <w:sz w:val="17"/>
                <w:szCs w:val="17"/>
                <w:lang w:val="hr-HR" w:eastAsia="hr-HR"/>
              </w:rPr>
              <w:t>15</w:t>
            </w:r>
          </w:p>
        </w:tc>
        <w:tc>
          <w:tcPr>
            <w:tcW w:w="1134" w:type="dxa"/>
            <w:tcBorders>
              <w:top w:val="single" w:sz="12" w:space="0" w:color="auto"/>
              <w:left w:val="nil"/>
              <w:bottom w:val="single" w:sz="12" w:space="0" w:color="auto"/>
              <w:right w:val="nil"/>
            </w:tcBorders>
            <w:vAlign w:val="bottom"/>
          </w:tcPr>
          <w:p w14:paraId="5EDB6E00" w14:textId="77777777" w:rsidR="003B7EBE" w:rsidRPr="00587444" w:rsidRDefault="003B7EBE" w:rsidP="0033520E">
            <w:pPr>
              <w:tabs>
                <w:tab w:val="right" w:pos="1202"/>
              </w:tabs>
              <w:suppressAutoHyphens w:val="0"/>
              <w:autoSpaceDN/>
              <w:jc w:val="right"/>
              <w:outlineLvl w:val="0"/>
              <w:rPr>
                <w:rFonts w:ascii="Arial" w:hAnsi="Arial" w:cs="Arial"/>
                <w:b/>
                <w:sz w:val="17"/>
                <w:szCs w:val="17"/>
              </w:rPr>
            </w:pPr>
            <w:r>
              <w:rPr>
                <w:rFonts w:ascii="Arial" w:eastAsia="Calibri" w:hAnsi="Arial" w:cs="Arial"/>
                <w:b/>
                <w:color w:val="000000"/>
                <w:spacing w:val="-2"/>
                <w:sz w:val="17"/>
                <w:szCs w:val="17"/>
                <w:lang w:val="hr-HR" w:eastAsia="hr-HR"/>
              </w:rPr>
              <w:t>-</w:t>
            </w:r>
          </w:p>
        </w:tc>
      </w:tr>
    </w:tbl>
    <w:p w14:paraId="6A1B2A7F"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4C0B2AAD"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637104CA"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01D1A057"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sectPr w:rsidR="00587444" w:rsidRPr="00587444" w:rsidSect="00D337C5">
          <w:pgSz w:w="11907" w:h="16840" w:code="9"/>
          <w:pgMar w:top="1418" w:right="1134" w:bottom="1134" w:left="1418" w:header="851" w:footer="851" w:gutter="0"/>
          <w:cols w:space="720"/>
          <w:noEndnote/>
        </w:sectPr>
      </w:pPr>
    </w:p>
    <w:p w14:paraId="6200CCBF"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53BB9C7F" w14:textId="4A1DBBC2"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562AD2">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(continued)</w:t>
      </w:r>
    </w:p>
    <w:p w14:paraId="5F6F8E33"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55AF211A" w14:textId="451BF6E9"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562AD2">
        <w:rPr>
          <w:rFonts w:ascii="Arial" w:hAnsi="Arial" w:cs="Arial"/>
          <w:b/>
          <w:bCs/>
          <w:spacing w:val="-3"/>
          <w:sz w:val="20"/>
          <w:szCs w:val="20"/>
          <w:lang w:val="en-GB"/>
        </w:rPr>
        <w:t>.</w:t>
      </w:r>
      <w:r w:rsidRPr="00587444">
        <w:rPr>
          <w:rFonts w:ascii="Arial" w:hAnsi="Arial" w:cs="Arial"/>
          <w:b/>
          <w:bCs/>
          <w:spacing w:val="-3"/>
          <w:sz w:val="20"/>
          <w:szCs w:val="20"/>
          <w:lang w:val="en-GB"/>
        </w:rPr>
        <w:t>1</w:t>
      </w:r>
      <w:r w:rsidR="00562AD2">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initially recognized and measured at fair value (continued)</w:t>
      </w:r>
    </w:p>
    <w:p w14:paraId="3A95D5D6"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21394218" w14:textId="31FEF19A" w:rsidR="00587444" w:rsidRPr="00587444" w:rsidRDefault="00587444" w:rsidP="00587444">
      <w:pPr>
        <w:tabs>
          <w:tab w:val="left" w:pos="709"/>
        </w:tabs>
        <w:suppressAutoHyphens w:val="0"/>
        <w:autoSpaceDN/>
        <w:jc w:val="both"/>
        <w:rPr>
          <w:rFonts w:ascii="Arial" w:hAnsi="Arial" w:cs="Arial"/>
          <w:b/>
          <w:spacing w:val="-3"/>
          <w:sz w:val="20"/>
          <w:szCs w:val="20"/>
          <w:lang w:val="en-GB"/>
        </w:rPr>
      </w:pPr>
      <w:r w:rsidRPr="00587444">
        <w:rPr>
          <w:rFonts w:ascii="Arial" w:hAnsi="Arial" w:cs="Arial"/>
          <w:b/>
          <w:spacing w:val="-3"/>
          <w:sz w:val="20"/>
          <w:szCs w:val="20"/>
          <w:lang w:val="en-GB"/>
        </w:rPr>
        <w:t>32</w:t>
      </w:r>
      <w:r w:rsidR="00562AD2">
        <w:rPr>
          <w:rFonts w:ascii="Arial" w:hAnsi="Arial" w:cs="Arial"/>
          <w:b/>
          <w:spacing w:val="-3"/>
          <w:sz w:val="20"/>
          <w:szCs w:val="20"/>
          <w:lang w:val="en-GB"/>
        </w:rPr>
        <w:t>.</w:t>
      </w:r>
      <w:r w:rsidRPr="00587444">
        <w:rPr>
          <w:rFonts w:ascii="Arial" w:hAnsi="Arial" w:cs="Arial"/>
          <w:b/>
          <w:spacing w:val="-3"/>
          <w:sz w:val="20"/>
          <w:szCs w:val="20"/>
          <w:lang w:val="en-GB"/>
        </w:rPr>
        <w:t>1</w:t>
      </w:r>
      <w:r w:rsidR="00562AD2">
        <w:rPr>
          <w:rFonts w:ascii="Arial" w:hAnsi="Arial" w:cs="Arial"/>
          <w:b/>
          <w:spacing w:val="-3"/>
          <w:sz w:val="20"/>
          <w:szCs w:val="20"/>
          <w:lang w:val="en-GB"/>
        </w:rPr>
        <w:t>.</w:t>
      </w:r>
      <w:r w:rsidRPr="00587444">
        <w:rPr>
          <w:rFonts w:ascii="Arial" w:hAnsi="Arial" w:cs="Arial"/>
          <w:b/>
          <w:spacing w:val="-3"/>
          <w:sz w:val="20"/>
          <w:szCs w:val="20"/>
          <w:lang w:val="en-GB"/>
        </w:rPr>
        <w:t>1</w:t>
      </w:r>
      <w:r w:rsidR="00562AD2">
        <w:rPr>
          <w:rFonts w:ascii="Arial" w:hAnsi="Arial" w:cs="Arial"/>
          <w:b/>
          <w:spacing w:val="-3"/>
          <w:sz w:val="20"/>
          <w:szCs w:val="20"/>
          <w:lang w:val="en-GB"/>
        </w:rPr>
        <w:t>.</w:t>
      </w:r>
      <w:r w:rsidRPr="00587444">
        <w:rPr>
          <w:rFonts w:ascii="Arial" w:hAnsi="Arial" w:cs="Arial"/>
          <w:sz w:val="20"/>
          <w:szCs w:val="20"/>
        </w:rPr>
        <w:t xml:space="preserve"> </w:t>
      </w:r>
      <w:r w:rsidRPr="00587444">
        <w:rPr>
          <w:rFonts w:ascii="Arial" w:hAnsi="Arial" w:cs="Arial"/>
          <w:b/>
          <w:spacing w:val="-3"/>
          <w:sz w:val="20"/>
          <w:szCs w:val="20"/>
          <w:lang w:val="en-GB"/>
        </w:rPr>
        <w:t>Level 3 - fair value</w:t>
      </w:r>
    </w:p>
    <w:p w14:paraId="2CA953E8"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7704C62B" w14:textId="77777777" w:rsidR="00587444" w:rsidRPr="00587444" w:rsidRDefault="00587444" w:rsidP="00587444">
      <w:pPr>
        <w:tabs>
          <w:tab w:val="left" w:pos="709"/>
        </w:tabs>
        <w:suppressAutoHyphens w:val="0"/>
        <w:autoSpaceDN/>
        <w:jc w:val="both"/>
        <w:rPr>
          <w:rFonts w:ascii="Arial" w:hAnsi="Arial" w:cs="Arial"/>
          <w:b/>
          <w:i/>
          <w:spacing w:val="-3"/>
          <w:sz w:val="20"/>
          <w:szCs w:val="20"/>
          <w:lang w:val="en-GB"/>
        </w:rPr>
      </w:pPr>
      <w:r w:rsidRPr="00587444">
        <w:rPr>
          <w:rFonts w:ascii="Arial" w:hAnsi="Arial" w:cs="Arial"/>
          <w:b/>
          <w:i/>
          <w:spacing w:val="-3"/>
          <w:sz w:val="20"/>
          <w:szCs w:val="20"/>
          <w:lang w:val="en-GB"/>
        </w:rPr>
        <w:t>a)  Mezzanine loans</w:t>
      </w:r>
    </w:p>
    <w:p w14:paraId="0D334620"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3C93C5AE" w14:textId="77777777" w:rsidR="003B7EBE" w:rsidRPr="003B7EBE" w:rsidRDefault="003B7EBE" w:rsidP="003B7EBE">
      <w:pPr>
        <w:tabs>
          <w:tab w:val="left" w:pos="709"/>
        </w:tabs>
        <w:autoSpaceDN/>
        <w:jc w:val="both"/>
        <w:rPr>
          <w:rFonts w:ascii="Arial" w:hAnsi="Arial" w:cs="Arial"/>
          <w:spacing w:val="-3"/>
          <w:sz w:val="20"/>
          <w:szCs w:val="20"/>
          <w:lang w:val="en-GB"/>
        </w:rPr>
      </w:pPr>
      <w:r w:rsidRPr="003B7EBE">
        <w:rPr>
          <w:rFonts w:ascii="Arial" w:hAnsi="Arial" w:cs="Arial"/>
          <w:spacing w:val="-3"/>
          <w:sz w:val="20"/>
          <w:szCs w:val="20"/>
          <w:lang w:val="en-GB"/>
        </w:rPr>
        <w:t>For the assessment of fair value of mezzanine loans, the method of discounting expected future cash flows is used.</w:t>
      </w:r>
    </w:p>
    <w:p w14:paraId="0C137AAF" w14:textId="77777777" w:rsidR="003B7EBE" w:rsidRPr="003B7EBE" w:rsidRDefault="003B7EBE" w:rsidP="003B7EBE">
      <w:pPr>
        <w:tabs>
          <w:tab w:val="left" w:pos="709"/>
        </w:tabs>
        <w:autoSpaceDN/>
        <w:jc w:val="both"/>
        <w:rPr>
          <w:rFonts w:ascii="Arial" w:hAnsi="Arial" w:cs="Arial"/>
          <w:spacing w:val="-3"/>
          <w:sz w:val="20"/>
          <w:szCs w:val="20"/>
          <w:lang w:val="en-GB"/>
        </w:rPr>
      </w:pPr>
      <w:r w:rsidRPr="003B7EBE">
        <w:rPr>
          <w:rFonts w:ascii="Arial" w:hAnsi="Arial" w:cs="Arial"/>
          <w:spacing w:val="-3"/>
          <w:sz w:val="20"/>
          <w:szCs w:val="20"/>
          <w:lang w:val="en-GB"/>
        </w:rPr>
        <w:t>Due to their contractual characteristics, mezzanine loans do not pass the SPPI test. Characteristics due to which mezzanine loans do not pass the SPPI test are as follows:</w:t>
      </w:r>
    </w:p>
    <w:p w14:paraId="62563036" w14:textId="77777777" w:rsidR="003B7EBE" w:rsidRPr="003B7EBE" w:rsidRDefault="003B7EBE" w:rsidP="003B7EBE">
      <w:pPr>
        <w:tabs>
          <w:tab w:val="left" w:pos="709"/>
        </w:tabs>
        <w:autoSpaceDN/>
        <w:jc w:val="both"/>
        <w:rPr>
          <w:rFonts w:ascii="Arial" w:hAnsi="Arial" w:cs="Arial"/>
          <w:spacing w:val="-3"/>
          <w:sz w:val="20"/>
          <w:szCs w:val="20"/>
          <w:lang w:val="en-GB"/>
        </w:rPr>
      </w:pPr>
    </w:p>
    <w:p w14:paraId="1F848101" w14:textId="77777777" w:rsidR="003B7EBE" w:rsidRPr="003B7EBE" w:rsidRDefault="003B7EBE" w:rsidP="003B7EBE">
      <w:pPr>
        <w:tabs>
          <w:tab w:val="left" w:pos="709"/>
          <w:tab w:val="left" w:pos="1276"/>
        </w:tabs>
        <w:autoSpaceDN/>
        <w:ind w:left="1276" w:hanging="283"/>
        <w:jc w:val="both"/>
        <w:rPr>
          <w:rFonts w:ascii="Arial" w:hAnsi="Arial" w:cs="Arial"/>
          <w:spacing w:val="-3"/>
          <w:sz w:val="20"/>
          <w:szCs w:val="20"/>
          <w:lang w:val="en-GB"/>
        </w:rPr>
      </w:pPr>
      <w:r w:rsidRPr="003B7EBE">
        <w:rPr>
          <w:rFonts w:ascii="Arial" w:hAnsi="Arial" w:cs="Arial"/>
          <w:spacing w:val="-3"/>
          <w:sz w:val="20"/>
          <w:szCs w:val="20"/>
          <w:lang w:val="en-GB"/>
        </w:rPr>
        <w:t>-</w:t>
      </w:r>
      <w:r w:rsidRPr="003B7EBE">
        <w:rPr>
          <w:rFonts w:ascii="Arial" w:hAnsi="Arial" w:cs="Arial"/>
          <w:spacing w:val="-3"/>
          <w:sz w:val="20"/>
          <w:szCs w:val="20"/>
          <w:lang w:val="en-GB"/>
        </w:rPr>
        <w:tab/>
        <w:t>the debtor has the right of premature repayment of mezzanine debt to the creditor,</w:t>
      </w:r>
    </w:p>
    <w:p w14:paraId="3955C0BB" w14:textId="77777777" w:rsidR="003B7EBE" w:rsidRPr="003B7EBE" w:rsidRDefault="003B7EBE" w:rsidP="003B7EBE">
      <w:pPr>
        <w:tabs>
          <w:tab w:val="left" w:pos="709"/>
          <w:tab w:val="left" w:pos="1276"/>
        </w:tabs>
        <w:autoSpaceDN/>
        <w:ind w:left="1276" w:hanging="283"/>
        <w:jc w:val="both"/>
        <w:rPr>
          <w:rFonts w:ascii="Arial" w:hAnsi="Arial" w:cs="Arial"/>
          <w:spacing w:val="-3"/>
          <w:sz w:val="20"/>
          <w:szCs w:val="20"/>
          <w:lang w:val="en-GB"/>
        </w:rPr>
      </w:pPr>
      <w:r w:rsidRPr="003B7EBE">
        <w:rPr>
          <w:rFonts w:ascii="Arial" w:hAnsi="Arial" w:cs="Arial"/>
          <w:spacing w:val="-3"/>
          <w:sz w:val="20"/>
          <w:szCs w:val="20"/>
          <w:lang w:val="en-GB"/>
        </w:rPr>
        <w:t>-</w:t>
      </w:r>
      <w:r w:rsidRPr="003B7EBE">
        <w:rPr>
          <w:rFonts w:ascii="Arial" w:hAnsi="Arial" w:cs="Arial"/>
          <w:spacing w:val="-3"/>
          <w:sz w:val="20"/>
          <w:szCs w:val="20"/>
          <w:lang w:val="en-GB"/>
        </w:rPr>
        <w:tab/>
        <w:t>in the case of realisation of contractually defined indicators of the debtor’s performance (debtor’s net debt to average EBITDA ratio for the previous three years must be lower than the limit) over the predetermined period, creditor of the mezzanine debt has the right, but not the obligation, to covert a mezzanine debt to a „senior debt“,</w:t>
      </w:r>
    </w:p>
    <w:p w14:paraId="29CF96B5" w14:textId="77777777" w:rsidR="003B7EBE" w:rsidRPr="003B7EBE" w:rsidRDefault="003B7EBE" w:rsidP="003B7EBE">
      <w:pPr>
        <w:tabs>
          <w:tab w:val="left" w:pos="709"/>
          <w:tab w:val="left" w:pos="1276"/>
        </w:tabs>
        <w:autoSpaceDN/>
        <w:ind w:left="1276" w:hanging="283"/>
        <w:jc w:val="both"/>
        <w:rPr>
          <w:rFonts w:ascii="Arial" w:hAnsi="Arial" w:cs="Arial"/>
          <w:spacing w:val="-3"/>
          <w:sz w:val="20"/>
          <w:szCs w:val="20"/>
          <w:lang w:val="en-GB"/>
        </w:rPr>
      </w:pPr>
      <w:r w:rsidRPr="003B7EBE">
        <w:rPr>
          <w:rFonts w:ascii="Arial" w:hAnsi="Arial" w:cs="Arial"/>
          <w:spacing w:val="-3"/>
          <w:sz w:val="20"/>
          <w:szCs w:val="20"/>
          <w:lang w:val="en-GB"/>
        </w:rPr>
        <w:t>-</w:t>
      </w:r>
      <w:r w:rsidRPr="003B7EBE">
        <w:rPr>
          <w:rFonts w:ascii="Arial" w:hAnsi="Arial" w:cs="Arial"/>
          <w:spacing w:val="-3"/>
          <w:sz w:val="20"/>
          <w:szCs w:val="20"/>
          <w:lang w:val="en-GB"/>
        </w:rPr>
        <w:tab/>
        <w:t>the creditor of the mezzanine debt has the right, but not the obligation, to require from the debtor, to pay the due amount of mezzanine debt into the debtor’s equity (increase in equity capital of the debtor by the entry of right-claim)</w:t>
      </w:r>
    </w:p>
    <w:p w14:paraId="1BD57041" w14:textId="77777777" w:rsidR="003B7EBE" w:rsidRPr="003B7EBE" w:rsidRDefault="003B7EBE" w:rsidP="003B7EBE">
      <w:pPr>
        <w:tabs>
          <w:tab w:val="left" w:pos="709"/>
          <w:tab w:val="left" w:pos="1276"/>
        </w:tabs>
        <w:autoSpaceDN/>
        <w:ind w:left="1276" w:hanging="283"/>
        <w:jc w:val="both"/>
        <w:rPr>
          <w:rFonts w:ascii="Arial" w:hAnsi="Arial" w:cs="Arial"/>
          <w:spacing w:val="-3"/>
          <w:sz w:val="20"/>
          <w:szCs w:val="20"/>
          <w:lang w:val="en-GB"/>
        </w:rPr>
      </w:pPr>
      <w:r w:rsidRPr="003B7EBE">
        <w:rPr>
          <w:rFonts w:ascii="Arial" w:hAnsi="Arial" w:cs="Arial"/>
          <w:spacing w:val="-3"/>
          <w:sz w:val="20"/>
          <w:szCs w:val="20"/>
          <w:lang w:val="en-GB"/>
        </w:rPr>
        <w:t>-</w:t>
      </w:r>
      <w:r w:rsidRPr="003B7EBE">
        <w:rPr>
          <w:rFonts w:ascii="Arial" w:hAnsi="Arial" w:cs="Arial"/>
          <w:spacing w:val="-3"/>
          <w:sz w:val="20"/>
          <w:szCs w:val="20"/>
          <w:lang w:val="en-GB"/>
        </w:rPr>
        <w:tab/>
        <w:t>the debtor has the option to close the debt through refinancing by another creditor</w:t>
      </w:r>
    </w:p>
    <w:p w14:paraId="66402090" w14:textId="77777777" w:rsidR="003B7EBE" w:rsidRPr="003B7EBE" w:rsidRDefault="003B7EBE" w:rsidP="003B7EBE">
      <w:pPr>
        <w:tabs>
          <w:tab w:val="left" w:pos="709"/>
          <w:tab w:val="left" w:pos="1276"/>
        </w:tabs>
        <w:autoSpaceDN/>
        <w:ind w:left="1276" w:hanging="283"/>
        <w:jc w:val="both"/>
        <w:rPr>
          <w:rFonts w:ascii="Arial" w:hAnsi="Arial" w:cs="Arial"/>
          <w:spacing w:val="-3"/>
          <w:sz w:val="20"/>
          <w:szCs w:val="20"/>
          <w:lang w:val="en-GB"/>
        </w:rPr>
      </w:pPr>
      <w:r w:rsidRPr="003B7EBE">
        <w:rPr>
          <w:rFonts w:ascii="Arial" w:hAnsi="Arial" w:cs="Arial"/>
          <w:spacing w:val="-3"/>
          <w:sz w:val="20"/>
          <w:szCs w:val="20"/>
          <w:lang w:val="en-GB"/>
        </w:rPr>
        <w:t>-    if all the possibilities of mezzanine debt closing have not been implemented, the mezzanine debt can be closed from the sale of ships owned by the debtor and</w:t>
      </w:r>
    </w:p>
    <w:p w14:paraId="452E21EF" w14:textId="77777777" w:rsidR="003B7EBE" w:rsidRPr="003B7EBE" w:rsidRDefault="003B7EBE" w:rsidP="003B7EBE">
      <w:pPr>
        <w:tabs>
          <w:tab w:val="left" w:pos="709"/>
          <w:tab w:val="left" w:pos="1276"/>
        </w:tabs>
        <w:autoSpaceDN/>
        <w:ind w:left="1276" w:hanging="283"/>
        <w:jc w:val="both"/>
        <w:rPr>
          <w:rFonts w:ascii="Arial" w:hAnsi="Arial" w:cs="Arial"/>
          <w:spacing w:val="-3"/>
          <w:sz w:val="20"/>
          <w:szCs w:val="20"/>
          <w:lang w:val="en-GB"/>
        </w:rPr>
      </w:pPr>
      <w:r w:rsidRPr="003B7EBE">
        <w:rPr>
          <w:rFonts w:ascii="Arial" w:hAnsi="Arial" w:cs="Arial"/>
          <w:spacing w:val="-3"/>
          <w:sz w:val="20"/>
          <w:szCs w:val="20"/>
          <w:lang w:val="en-GB"/>
        </w:rPr>
        <w:t>-   in case of premature closing of mezzanine debt by repayment, refinancing or converting the mezzanine debt into equity, interest on mezzanine debt is calculated from the date of premature closing of mezzanine debt, i.e. until mezzanine debt exists in such form.</w:t>
      </w:r>
    </w:p>
    <w:p w14:paraId="15D89DB3" w14:textId="77777777" w:rsidR="003B7EBE" w:rsidRPr="003B7EBE" w:rsidRDefault="003B7EBE" w:rsidP="003B7EBE">
      <w:pPr>
        <w:tabs>
          <w:tab w:val="left" w:pos="709"/>
          <w:tab w:val="left" w:pos="1276"/>
        </w:tabs>
        <w:autoSpaceDN/>
        <w:jc w:val="both"/>
        <w:rPr>
          <w:rFonts w:ascii="Arial" w:hAnsi="Arial" w:cs="Arial"/>
          <w:spacing w:val="-3"/>
          <w:sz w:val="20"/>
          <w:szCs w:val="20"/>
          <w:lang w:val="en-GB"/>
        </w:rPr>
      </w:pPr>
    </w:p>
    <w:p w14:paraId="3226A7A2" w14:textId="77777777" w:rsidR="003B7EBE" w:rsidRPr="003B7EBE" w:rsidRDefault="003B7EBE" w:rsidP="003B7EBE">
      <w:pPr>
        <w:tabs>
          <w:tab w:val="left" w:pos="709"/>
        </w:tabs>
        <w:autoSpaceDN/>
        <w:jc w:val="both"/>
        <w:rPr>
          <w:rFonts w:ascii="Arial" w:hAnsi="Arial" w:cs="Arial"/>
          <w:iCs/>
          <w:spacing w:val="-3"/>
          <w:sz w:val="20"/>
          <w:szCs w:val="20"/>
          <w:lang w:val="en-GB"/>
        </w:rPr>
      </w:pPr>
      <w:r w:rsidRPr="003B7EBE">
        <w:rPr>
          <w:rFonts w:ascii="Arial" w:hAnsi="Arial" w:cs="Arial"/>
          <w:iCs/>
          <w:spacing w:val="-3"/>
          <w:sz w:val="20"/>
          <w:szCs w:val="20"/>
          <w:lang w:val="en-GB"/>
        </w:rPr>
        <w:t>Due to the above-mentioned characteristics of the mezzanine loan, the assessment of fair value of these loans was carried out in accordance with the precautionary principle, according to which income is recognised only when it is actually incurred, and expenses also when they are possible, under the assumption that the regular operations of debtor are continued in the future. This is a situation in which the Bank would, upon the final maturity of the mezzanine loan, convert its receivables into the debtor’s equity.</w:t>
      </w:r>
    </w:p>
    <w:p w14:paraId="0FF9AFE5" w14:textId="77777777" w:rsidR="003B7EBE" w:rsidRPr="003B7EBE" w:rsidRDefault="003B7EBE" w:rsidP="003B7EBE">
      <w:pPr>
        <w:tabs>
          <w:tab w:val="left" w:pos="709"/>
        </w:tabs>
        <w:autoSpaceDN/>
        <w:jc w:val="both"/>
        <w:rPr>
          <w:rFonts w:ascii="Arial" w:hAnsi="Arial" w:cs="Arial"/>
          <w:iCs/>
          <w:spacing w:val="-3"/>
          <w:sz w:val="20"/>
          <w:szCs w:val="20"/>
          <w:lang w:val="en-GB"/>
        </w:rPr>
      </w:pPr>
    </w:p>
    <w:p w14:paraId="78DDA6F3" w14:textId="7707B776" w:rsidR="003B7EBE" w:rsidRPr="003B7EBE" w:rsidRDefault="003B7EBE" w:rsidP="003B7EBE">
      <w:pPr>
        <w:tabs>
          <w:tab w:val="left" w:pos="709"/>
        </w:tabs>
        <w:autoSpaceDN/>
        <w:jc w:val="both"/>
        <w:rPr>
          <w:rFonts w:ascii="Arial" w:hAnsi="Arial" w:cs="Arial"/>
          <w:iCs/>
          <w:spacing w:val="-3"/>
          <w:sz w:val="20"/>
          <w:szCs w:val="20"/>
          <w:lang w:val="en-GB"/>
        </w:rPr>
      </w:pPr>
      <w:r w:rsidRPr="003B7EBE">
        <w:rPr>
          <w:rFonts w:ascii="Arial" w:hAnsi="Arial" w:cs="Arial"/>
          <w:iCs/>
          <w:spacing w:val="-3"/>
          <w:sz w:val="20"/>
          <w:szCs w:val="20"/>
          <w:lang w:val="en-GB"/>
        </w:rPr>
        <w:t>On 3</w:t>
      </w:r>
      <w:r>
        <w:rPr>
          <w:rFonts w:ascii="Arial" w:hAnsi="Arial" w:cs="Arial"/>
          <w:iCs/>
          <w:spacing w:val="-3"/>
          <w:sz w:val="20"/>
          <w:szCs w:val="20"/>
          <w:lang w:val="en-GB"/>
        </w:rPr>
        <w:t>1 December</w:t>
      </w:r>
      <w:r w:rsidRPr="003B7EBE">
        <w:rPr>
          <w:rFonts w:ascii="Arial" w:hAnsi="Arial" w:cs="Arial"/>
          <w:iCs/>
          <w:spacing w:val="-3"/>
          <w:sz w:val="20"/>
          <w:szCs w:val="20"/>
          <w:lang w:val="en-GB"/>
        </w:rPr>
        <w:t xml:space="preserve"> 2025, the market price of ordinary shares of the debtor that the Bank could subscribe amounted to EUR </w:t>
      </w:r>
      <w:r w:rsidR="005704C9" w:rsidRPr="005704C9">
        <w:rPr>
          <w:rFonts w:ascii="Arial" w:hAnsi="Arial" w:cs="Arial"/>
          <w:iCs/>
          <w:spacing w:val="-3"/>
          <w:sz w:val="20"/>
          <w:szCs w:val="20"/>
          <w:lang w:val="en-GB"/>
        </w:rPr>
        <w:t xml:space="preserve">2,308 </w:t>
      </w:r>
      <w:r w:rsidRPr="003B7EBE">
        <w:rPr>
          <w:rFonts w:ascii="Arial" w:hAnsi="Arial" w:cs="Arial"/>
          <w:iCs/>
          <w:spacing w:val="-3"/>
          <w:sz w:val="20"/>
          <w:szCs w:val="20"/>
          <w:lang w:val="en-GB"/>
        </w:rPr>
        <w:t xml:space="preserve">thousand, assuming that the market price of the shares included all market expectations related to future operations of the issuer. Given that the calculation was made on the assumption that the debtor’s mezzanine debt had been converted into the debtor’s equity on 31 December 2025, there is no need to discount the market value of the debtor’s ordinary shares that the Bank could subscribe and in this way of settlement, the estimated fair value of the mezzanine loan on 31 December 2025, amounted to EUR </w:t>
      </w:r>
      <w:r w:rsidR="005704C9" w:rsidRPr="005704C9">
        <w:rPr>
          <w:rFonts w:ascii="Arial" w:hAnsi="Arial" w:cs="Arial"/>
          <w:iCs/>
          <w:spacing w:val="-3"/>
          <w:sz w:val="20"/>
          <w:szCs w:val="20"/>
          <w:lang w:val="en-GB"/>
        </w:rPr>
        <w:t xml:space="preserve">2,308 </w:t>
      </w:r>
      <w:r w:rsidRPr="003B7EBE">
        <w:rPr>
          <w:rFonts w:ascii="Arial" w:hAnsi="Arial" w:cs="Arial"/>
          <w:iCs/>
          <w:spacing w:val="-3"/>
          <w:sz w:val="20"/>
          <w:szCs w:val="20"/>
          <w:lang w:val="en-GB"/>
        </w:rPr>
        <w:t xml:space="preserve">thousand, i.e. USD </w:t>
      </w:r>
      <w:r w:rsidR="007E4C46" w:rsidRPr="007E4C46">
        <w:rPr>
          <w:rFonts w:ascii="Arial" w:hAnsi="Arial" w:cs="Arial"/>
          <w:iCs/>
          <w:spacing w:val="-3"/>
          <w:sz w:val="20"/>
          <w:szCs w:val="20"/>
          <w:lang w:val="en-GB"/>
        </w:rPr>
        <w:t xml:space="preserve">2,713 </w:t>
      </w:r>
      <w:r w:rsidRPr="003B7EBE">
        <w:rPr>
          <w:rFonts w:ascii="Arial" w:hAnsi="Arial" w:cs="Arial"/>
          <w:iCs/>
          <w:spacing w:val="-3"/>
          <w:sz w:val="20"/>
          <w:szCs w:val="20"/>
          <w:lang w:val="en-GB"/>
        </w:rPr>
        <w:t>thousand at the exchange rate on 31 December 2025.</w:t>
      </w:r>
    </w:p>
    <w:p w14:paraId="6A5AB269" w14:textId="77777777" w:rsidR="003B7EBE" w:rsidRPr="003B7EBE" w:rsidRDefault="003B7EBE" w:rsidP="003B7EBE">
      <w:pPr>
        <w:tabs>
          <w:tab w:val="left" w:pos="709"/>
        </w:tabs>
        <w:autoSpaceDN/>
        <w:jc w:val="both"/>
        <w:rPr>
          <w:rFonts w:ascii="Arial" w:hAnsi="Arial" w:cs="Arial"/>
          <w:spacing w:val="-3"/>
          <w:sz w:val="20"/>
          <w:szCs w:val="20"/>
          <w:lang w:val="en-GB"/>
        </w:rPr>
      </w:pPr>
    </w:p>
    <w:p w14:paraId="347B42FB" w14:textId="321CE4D1" w:rsidR="003B7EBE" w:rsidRPr="003B7EBE" w:rsidRDefault="003B7EBE" w:rsidP="003B7EBE">
      <w:pPr>
        <w:tabs>
          <w:tab w:val="left" w:pos="709"/>
        </w:tabs>
        <w:autoSpaceDN/>
        <w:jc w:val="both"/>
        <w:rPr>
          <w:rFonts w:ascii="Arial" w:hAnsi="Arial" w:cs="Arial"/>
          <w:spacing w:val="-3"/>
          <w:sz w:val="20"/>
          <w:szCs w:val="20"/>
          <w:lang w:val="en-GB"/>
        </w:rPr>
      </w:pPr>
      <w:r w:rsidRPr="003B7EBE">
        <w:rPr>
          <w:rFonts w:ascii="Arial" w:hAnsi="Arial" w:cs="Arial"/>
          <w:spacing w:val="-3"/>
          <w:sz w:val="20"/>
          <w:szCs w:val="20"/>
          <w:lang w:val="en-GB"/>
        </w:rPr>
        <w:t xml:space="preserve">Based on the Decision in the pre-bankruptcy proceedings, HBOR took over 50% of the debtor's claims as senior debt and 50% of claims as mezzanine debt. Mezzanine debt is stated in the amount of EUR </w:t>
      </w:r>
      <w:r w:rsidR="005704C9" w:rsidRPr="005704C9">
        <w:rPr>
          <w:rFonts w:ascii="Arial" w:hAnsi="Arial" w:cs="Arial"/>
          <w:spacing w:val="-3"/>
          <w:sz w:val="20"/>
          <w:szCs w:val="20"/>
          <w:lang w:val="en-GB"/>
        </w:rPr>
        <w:t xml:space="preserve">2,308 </w:t>
      </w:r>
      <w:r w:rsidRPr="003B7EBE">
        <w:rPr>
          <w:rFonts w:ascii="Arial" w:hAnsi="Arial" w:cs="Arial"/>
          <w:spacing w:val="-3"/>
          <w:sz w:val="20"/>
          <w:szCs w:val="20"/>
          <w:lang w:val="en-GB"/>
        </w:rPr>
        <w:t>thousand.</w:t>
      </w:r>
    </w:p>
    <w:p w14:paraId="77C5730B" w14:textId="77777777" w:rsidR="003B7EBE" w:rsidRPr="003B7EBE" w:rsidRDefault="003B7EBE" w:rsidP="003B7EBE">
      <w:pPr>
        <w:tabs>
          <w:tab w:val="left" w:pos="709"/>
        </w:tabs>
        <w:autoSpaceDN/>
        <w:jc w:val="both"/>
        <w:rPr>
          <w:rFonts w:ascii="Arial" w:hAnsi="Arial" w:cs="Arial"/>
          <w:spacing w:val="-3"/>
          <w:sz w:val="20"/>
          <w:szCs w:val="20"/>
          <w:lang w:val="en-GB"/>
        </w:rPr>
      </w:pPr>
    </w:p>
    <w:p w14:paraId="6CDB615B" w14:textId="63A420CA" w:rsidR="003B7EBE" w:rsidRPr="00564B08" w:rsidRDefault="003B7EBE" w:rsidP="003B7EBE">
      <w:pPr>
        <w:tabs>
          <w:tab w:val="left" w:pos="709"/>
        </w:tabs>
        <w:autoSpaceDN/>
        <w:jc w:val="both"/>
        <w:rPr>
          <w:rFonts w:ascii="Arial" w:hAnsi="Arial" w:cs="Arial"/>
          <w:iCs/>
          <w:spacing w:val="-3"/>
          <w:sz w:val="20"/>
          <w:szCs w:val="20"/>
          <w:lang w:val="en-GB"/>
        </w:rPr>
      </w:pPr>
      <w:r w:rsidRPr="00564B08">
        <w:rPr>
          <w:rFonts w:ascii="Arial" w:hAnsi="Arial" w:cs="Arial"/>
          <w:iCs/>
          <w:spacing w:val="-3"/>
          <w:sz w:val="20"/>
          <w:szCs w:val="20"/>
          <w:lang w:val="en-GB"/>
        </w:rPr>
        <w:t xml:space="preserve">The Bank has placed a mezzanine loan in the amount of EUR 30,000 thousand. As at 31 December 2025, the fair value of this mezzanine debt stood at EUR </w:t>
      </w:r>
      <w:r w:rsidR="00CD18EA" w:rsidRPr="00564B08">
        <w:rPr>
          <w:rFonts w:ascii="Arial" w:hAnsi="Arial" w:cs="Arial"/>
          <w:iCs/>
          <w:spacing w:val="-3"/>
          <w:sz w:val="20"/>
          <w:szCs w:val="20"/>
          <w:lang w:val="en-GB"/>
        </w:rPr>
        <w:t xml:space="preserve">28,476 </w:t>
      </w:r>
      <w:r w:rsidRPr="00564B08">
        <w:rPr>
          <w:rFonts w:ascii="Arial" w:hAnsi="Arial" w:cs="Arial"/>
          <w:iCs/>
          <w:spacing w:val="-3"/>
          <w:sz w:val="20"/>
          <w:szCs w:val="20"/>
          <w:lang w:val="en-GB"/>
        </w:rPr>
        <w:t>thousand (31 December 2024: EUR 29,140 thousand). The fair value was calculated using the data from the Bloomberg platform - the curves required for revaluation and the projection of variable interest rate with the use of liquidity risk premium.</w:t>
      </w:r>
    </w:p>
    <w:p w14:paraId="3732E3B5" w14:textId="77777777" w:rsidR="003B7EBE" w:rsidRPr="00564B08" w:rsidRDefault="003B7EBE" w:rsidP="003B7EBE">
      <w:pPr>
        <w:tabs>
          <w:tab w:val="left" w:pos="709"/>
        </w:tabs>
        <w:autoSpaceDN/>
        <w:jc w:val="both"/>
        <w:rPr>
          <w:rFonts w:ascii="Arial" w:hAnsi="Arial" w:cs="Arial"/>
          <w:iCs/>
          <w:spacing w:val="-3"/>
          <w:sz w:val="20"/>
          <w:szCs w:val="20"/>
          <w:lang w:val="en-GB"/>
        </w:rPr>
      </w:pPr>
    </w:p>
    <w:p w14:paraId="36567623" w14:textId="6327C317" w:rsidR="003B7EBE" w:rsidRPr="00564B08" w:rsidRDefault="003B7EBE" w:rsidP="003B7EBE">
      <w:pPr>
        <w:suppressAutoHyphens w:val="0"/>
        <w:autoSpaceDN/>
        <w:jc w:val="both"/>
        <w:rPr>
          <w:rFonts w:ascii="Arial" w:eastAsia="Calibri" w:hAnsi="Arial" w:cs="Arial"/>
          <w:sz w:val="20"/>
          <w:szCs w:val="20"/>
          <w:lang w:val="hr-HR"/>
        </w:rPr>
      </w:pPr>
      <w:r w:rsidRPr="00564B08">
        <w:rPr>
          <w:rFonts w:ascii="Arial" w:eastAsia="Calibri" w:hAnsi="Arial" w:cs="Arial"/>
          <w:sz w:val="20"/>
          <w:szCs w:val="20"/>
          <w:lang w:val="hr-HR"/>
        </w:rPr>
        <w:t xml:space="preserve">The Bank has placed a framework loan to entrepreneurial support institutions (ESI) in the amount of EUR </w:t>
      </w:r>
      <w:r w:rsidR="00CD18EA" w:rsidRPr="00564B08">
        <w:rPr>
          <w:rFonts w:ascii="Arial" w:eastAsia="Calibri" w:hAnsi="Arial" w:cs="Arial"/>
          <w:sz w:val="20"/>
          <w:szCs w:val="20"/>
          <w:lang w:val="hr-HR"/>
        </w:rPr>
        <w:t>158</w:t>
      </w:r>
      <w:r w:rsidRPr="00564B08">
        <w:rPr>
          <w:rFonts w:ascii="Arial" w:eastAsia="Calibri" w:hAnsi="Arial" w:cs="Arial"/>
          <w:sz w:val="20"/>
          <w:szCs w:val="20"/>
          <w:lang w:val="hr-HR"/>
        </w:rPr>
        <w:t xml:space="preserve"> thousand. The fair value of this debt on </w:t>
      </w:r>
      <w:r w:rsidR="00767F64" w:rsidRPr="00564B08">
        <w:rPr>
          <w:rFonts w:ascii="Arial" w:eastAsia="Calibri" w:hAnsi="Arial" w:cs="Arial"/>
          <w:sz w:val="20"/>
          <w:szCs w:val="20"/>
          <w:lang w:val="hr-HR"/>
        </w:rPr>
        <w:t>31 December</w:t>
      </w:r>
      <w:r w:rsidR="00ED0158">
        <w:rPr>
          <w:rFonts w:ascii="Arial" w:eastAsia="Calibri" w:hAnsi="Arial" w:cs="Arial"/>
          <w:sz w:val="20"/>
          <w:szCs w:val="20"/>
          <w:lang w:val="hr-HR"/>
        </w:rPr>
        <w:t xml:space="preserve"> 2025</w:t>
      </w:r>
      <w:r w:rsidRPr="00564B08">
        <w:rPr>
          <w:rFonts w:ascii="Arial" w:eastAsia="Calibri" w:hAnsi="Arial" w:cs="Arial"/>
          <w:sz w:val="20"/>
          <w:szCs w:val="20"/>
          <w:lang w:val="hr-HR"/>
        </w:rPr>
        <w:t xml:space="preserve"> amounted to EUR 1</w:t>
      </w:r>
      <w:r w:rsidR="00CD18EA" w:rsidRPr="00564B08">
        <w:rPr>
          <w:rFonts w:ascii="Arial" w:eastAsia="Calibri" w:hAnsi="Arial" w:cs="Arial"/>
          <w:sz w:val="20"/>
          <w:szCs w:val="20"/>
          <w:lang w:val="hr-HR"/>
        </w:rPr>
        <w:t>51</w:t>
      </w:r>
      <w:r w:rsidRPr="00564B08">
        <w:rPr>
          <w:rFonts w:ascii="Arial" w:eastAsia="Calibri" w:hAnsi="Arial" w:cs="Arial"/>
          <w:sz w:val="20"/>
          <w:szCs w:val="20"/>
          <w:lang w:val="hr-HR"/>
        </w:rPr>
        <w:t xml:space="preserve"> thousand. The fair value was calculated using the da</w:t>
      </w:r>
      <w:r w:rsidR="00ED0158">
        <w:rPr>
          <w:rFonts w:ascii="Arial" w:eastAsia="Calibri" w:hAnsi="Arial" w:cs="Arial"/>
          <w:sz w:val="20"/>
          <w:szCs w:val="20"/>
          <w:lang w:val="hr-HR"/>
        </w:rPr>
        <w:t>t</w:t>
      </w:r>
      <w:r w:rsidRPr="00564B08">
        <w:rPr>
          <w:rFonts w:ascii="Arial" w:eastAsia="Calibri" w:hAnsi="Arial" w:cs="Arial"/>
          <w:sz w:val="20"/>
          <w:szCs w:val="20"/>
          <w:lang w:val="hr-HR"/>
        </w:rPr>
        <w:t>a from the Bloomberg platform – curve required for the revaluation using a liquidity risk premium.</w:t>
      </w:r>
    </w:p>
    <w:p w14:paraId="2DFEFF52" w14:textId="77777777" w:rsidR="003B7EBE" w:rsidRPr="00564B08" w:rsidRDefault="003B7EBE" w:rsidP="003B7EBE">
      <w:pPr>
        <w:suppressAutoHyphens w:val="0"/>
        <w:autoSpaceDN/>
        <w:jc w:val="both"/>
        <w:rPr>
          <w:rFonts w:ascii="Arial" w:eastAsiaTheme="minorHAnsi" w:hAnsi="Arial" w:cs="Arial"/>
          <w:sz w:val="20"/>
          <w:szCs w:val="20"/>
          <w:lang w:val="hr-HR"/>
        </w:rPr>
      </w:pPr>
    </w:p>
    <w:p w14:paraId="2A95C821" w14:textId="1B90C545" w:rsidR="003B7EBE" w:rsidRPr="003B7EBE" w:rsidRDefault="003B7EBE" w:rsidP="003B7EBE">
      <w:pPr>
        <w:suppressAutoHyphens w:val="0"/>
        <w:autoSpaceDN/>
        <w:jc w:val="both"/>
        <w:rPr>
          <w:rFonts w:ascii="Arial" w:eastAsiaTheme="minorHAnsi" w:hAnsi="Arial" w:cs="Arial"/>
          <w:sz w:val="20"/>
          <w:szCs w:val="20"/>
          <w:lang w:val="hr-HR"/>
        </w:rPr>
      </w:pPr>
      <w:r w:rsidRPr="00564B08">
        <w:rPr>
          <w:rFonts w:ascii="Arial" w:eastAsiaTheme="minorHAnsi" w:hAnsi="Arial" w:cs="Arial"/>
          <w:sz w:val="20"/>
          <w:szCs w:val="20"/>
          <w:lang w:val="hr-HR"/>
        </w:rPr>
        <w:t>As at 31 December 2025</w:t>
      </w:r>
      <w:r w:rsidR="00201D71">
        <w:rPr>
          <w:rFonts w:ascii="Arial" w:eastAsiaTheme="minorHAnsi" w:hAnsi="Arial" w:cs="Arial"/>
          <w:sz w:val="20"/>
          <w:szCs w:val="20"/>
          <w:lang w:val="hr-HR"/>
        </w:rPr>
        <w:t>,</w:t>
      </w:r>
      <w:r w:rsidRPr="00564B08">
        <w:rPr>
          <w:rFonts w:ascii="Arial" w:eastAsiaTheme="minorHAnsi" w:hAnsi="Arial" w:cs="Arial"/>
          <w:sz w:val="20"/>
          <w:szCs w:val="20"/>
          <w:lang w:val="hr-HR"/>
        </w:rPr>
        <w:t xml:space="preserve"> the total fair value of the mezzanine debt stood at EUR </w:t>
      </w:r>
      <w:r w:rsidR="00564B08" w:rsidRPr="00564B08">
        <w:rPr>
          <w:rFonts w:ascii="Arial" w:eastAsiaTheme="minorHAnsi" w:hAnsi="Arial" w:cs="Arial"/>
          <w:sz w:val="20"/>
          <w:szCs w:val="20"/>
          <w:lang w:val="hr-HR"/>
        </w:rPr>
        <w:t xml:space="preserve">30,935 </w:t>
      </w:r>
      <w:r w:rsidRPr="00564B08">
        <w:rPr>
          <w:rFonts w:ascii="Arial" w:eastAsiaTheme="minorHAnsi" w:hAnsi="Arial" w:cs="Arial"/>
          <w:sz w:val="20"/>
          <w:szCs w:val="20"/>
          <w:lang w:val="hr-HR"/>
        </w:rPr>
        <w:t>thousand (31 December 2024: EUR 32,233 thousand).</w:t>
      </w:r>
    </w:p>
    <w:p w14:paraId="22DFBB77" w14:textId="77777777" w:rsidR="002E675D" w:rsidRDefault="002E675D" w:rsidP="007B030C">
      <w:pPr>
        <w:tabs>
          <w:tab w:val="left" w:pos="709"/>
        </w:tabs>
        <w:autoSpaceDN/>
        <w:jc w:val="both"/>
        <w:rPr>
          <w:rFonts w:ascii="Arial" w:hAnsi="Arial" w:cs="Arial"/>
          <w:spacing w:val="-3"/>
          <w:sz w:val="20"/>
          <w:szCs w:val="20"/>
          <w:lang w:val="en-GB"/>
        </w:rPr>
        <w:sectPr w:rsidR="002E675D" w:rsidSect="00D337C5">
          <w:pgSz w:w="11907" w:h="16840" w:code="9"/>
          <w:pgMar w:top="1418" w:right="1134" w:bottom="1134" w:left="1418" w:header="851" w:footer="851" w:gutter="0"/>
          <w:cols w:space="720"/>
          <w:noEndnote/>
        </w:sectPr>
      </w:pPr>
    </w:p>
    <w:p w14:paraId="3A8EEBDA" w14:textId="77777777" w:rsidR="002E675D" w:rsidRPr="00587444" w:rsidRDefault="002E675D" w:rsidP="007B030C">
      <w:pPr>
        <w:tabs>
          <w:tab w:val="left" w:pos="709"/>
        </w:tabs>
        <w:autoSpaceDN/>
        <w:jc w:val="both"/>
        <w:rPr>
          <w:rFonts w:ascii="Arial" w:hAnsi="Arial" w:cs="Arial"/>
          <w:spacing w:val="-3"/>
          <w:sz w:val="20"/>
          <w:szCs w:val="20"/>
          <w:lang w:val="en-GB"/>
        </w:rPr>
      </w:pPr>
    </w:p>
    <w:p w14:paraId="4C59E91E" w14:textId="77777777" w:rsidR="003306BE" w:rsidRPr="00587444" w:rsidRDefault="003306BE" w:rsidP="003306BE">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(continued)</w:t>
      </w:r>
    </w:p>
    <w:p w14:paraId="3051078E" w14:textId="77777777" w:rsidR="003306BE" w:rsidRPr="00587444" w:rsidRDefault="003306BE" w:rsidP="003306BE">
      <w:pPr>
        <w:keepNext/>
        <w:suppressAutoHyphens w:val="0"/>
        <w:autoSpaceDN/>
        <w:ind w:left="709" w:hanging="709"/>
        <w:jc w:val="both"/>
        <w:rPr>
          <w:rFonts w:ascii="Arial" w:hAnsi="Arial" w:cs="Arial"/>
          <w:b/>
          <w:bCs/>
          <w:spacing w:val="-3"/>
          <w:sz w:val="20"/>
          <w:szCs w:val="20"/>
          <w:lang w:val="en-GB"/>
        </w:rPr>
      </w:pPr>
    </w:p>
    <w:p w14:paraId="2F9B9C64" w14:textId="77777777" w:rsidR="003306BE" w:rsidRPr="00587444" w:rsidRDefault="003306BE" w:rsidP="003306BE">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Pr>
          <w:rFonts w:ascii="Arial" w:hAnsi="Arial" w:cs="Arial"/>
          <w:b/>
          <w:bCs/>
          <w:spacing w:val="-3"/>
          <w:sz w:val="20"/>
          <w:szCs w:val="20"/>
          <w:lang w:val="en-GB"/>
        </w:rPr>
        <w:t>.</w:t>
      </w:r>
      <w:r w:rsidRPr="00587444">
        <w:rPr>
          <w:rFonts w:ascii="Arial" w:hAnsi="Arial" w:cs="Arial"/>
          <w:b/>
          <w:bCs/>
          <w:spacing w:val="-3"/>
          <w:sz w:val="20"/>
          <w:szCs w:val="20"/>
          <w:lang w:val="en-GB"/>
        </w:rPr>
        <w:t>1</w:t>
      </w:r>
      <w:r>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initially recognized and measured at fair value (continued)</w:t>
      </w:r>
    </w:p>
    <w:p w14:paraId="7FCB7EF1" w14:textId="77777777" w:rsidR="003306BE" w:rsidRPr="00587444" w:rsidRDefault="003306BE" w:rsidP="003306BE">
      <w:pPr>
        <w:tabs>
          <w:tab w:val="left" w:pos="709"/>
        </w:tabs>
        <w:suppressAutoHyphens w:val="0"/>
        <w:autoSpaceDN/>
        <w:jc w:val="both"/>
        <w:rPr>
          <w:rFonts w:ascii="Arial" w:hAnsi="Arial" w:cs="Arial"/>
          <w:b/>
          <w:spacing w:val="-3"/>
          <w:sz w:val="20"/>
          <w:szCs w:val="20"/>
          <w:lang w:val="en-GB"/>
        </w:rPr>
      </w:pPr>
    </w:p>
    <w:p w14:paraId="3CD1E2DB" w14:textId="2FA994C3" w:rsidR="003306BE" w:rsidRPr="00587444" w:rsidRDefault="003306BE" w:rsidP="003306BE">
      <w:pPr>
        <w:tabs>
          <w:tab w:val="left" w:pos="709"/>
        </w:tabs>
        <w:suppressAutoHyphens w:val="0"/>
        <w:autoSpaceDN/>
        <w:jc w:val="both"/>
        <w:rPr>
          <w:rFonts w:ascii="Arial" w:hAnsi="Arial" w:cs="Arial"/>
          <w:b/>
          <w:spacing w:val="-3"/>
          <w:sz w:val="20"/>
          <w:szCs w:val="20"/>
          <w:lang w:val="en-GB"/>
        </w:rPr>
      </w:pPr>
      <w:r w:rsidRPr="00587444">
        <w:rPr>
          <w:rFonts w:ascii="Arial" w:hAnsi="Arial" w:cs="Arial"/>
          <w:b/>
          <w:spacing w:val="-3"/>
          <w:sz w:val="20"/>
          <w:szCs w:val="20"/>
          <w:lang w:val="en-GB"/>
        </w:rPr>
        <w:t>32</w:t>
      </w:r>
      <w:r>
        <w:rPr>
          <w:rFonts w:ascii="Arial" w:hAnsi="Arial" w:cs="Arial"/>
          <w:b/>
          <w:spacing w:val="-3"/>
          <w:sz w:val="20"/>
          <w:szCs w:val="20"/>
          <w:lang w:val="en-GB"/>
        </w:rPr>
        <w:t>.</w:t>
      </w:r>
      <w:r w:rsidRPr="00587444">
        <w:rPr>
          <w:rFonts w:ascii="Arial" w:hAnsi="Arial" w:cs="Arial"/>
          <w:b/>
          <w:spacing w:val="-3"/>
          <w:sz w:val="20"/>
          <w:szCs w:val="20"/>
          <w:lang w:val="en-GB"/>
        </w:rPr>
        <w:t>1</w:t>
      </w:r>
      <w:r>
        <w:rPr>
          <w:rFonts w:ascii="Arial" w:hAnsi="Arial" w:cs="Arial"/>
          <w:b/>
          <w:spacing w:val="-3"/>
          <w:sz w:val="20"/>
          <w:szCs w:val="20"/>
          <w:lang w:val="en-GB"/>
        </w:rPr>
        <w:t>.</w:t>
      </w:r>
      <w:r w:rsidRPr="00587444">
        <w:rPr>
          <w:rFonts w:ascii="Arial" w:hAnsi="Arial" w:cs="Arial"/>
          <w:b/>
          <w:spacing w:val="-3"/>
          <w:sz w:val="20"/>
          <w:szCs w:val="20"/>
          <w:lang w:val="en-GB"/>
        </w:rPr>
        <w:t>1</w:t>
      </w:r>
      <w:r>
        <w:rPr>
          <w:rFonts w:ascii="Arial" w:hAnsi="Arial" w:cs="Arial"/>
          <w:b/>
          <w:spacing w:val="-3"/>
          <w:sz w:val="20"/>
          <w:szCs w:val="20"/>
          <w:lang w:val="en-GB"/>
        </w:rPr>
        <w:t>.</w:t>
      </w:r>
      <w:r w:rsidRPr="00587444">
        <w:rPr>
          <w:rFonts w:ascii="Arial" w:hAnsi="Arial" w:cs="Arial"/>
          <w:sz w:val="20"/>
          <w:szCs w:val="20"/>
        </w:rPr>
        <w:t xml:space="preserve"> </w:t>
      </w:r>
      <w:r w:rsidRPr="00587444">
        <w:rPr>
          <w:rFonts w:ascii="Arial" w:hAnsi="Arial" w:cs="Arial"/>
          <w:b/>
          <w:spacing w:val="-3"/>
          <w:sz w:val="20"/>
          <w:szCs w:val="20"/>
          <w:lang w:val="en-GB"/>
        </w:rPr>
        <w:t>Level 3 - fair value</w:t>
      </w:r>
      <w:r>
        <w:rPr>
          <w:rFonts w:ascii="Arial" w:hAnsi="Arial" w:cs="Arial"/>
          <w:b/>
          <w:spacing w:val="-3"/>
          <w:sz w:val="20"/>
          <w:szCs w:val="20"/>
          <w:lang w:val="en-GB"/>
        </w:rPr>
        <w:t xml:space="preserve"> (continued)</w:t>
      </w:r>
    </w:p>
    <w:p w14:paraId="3FC7BA6E" w14:textId="77777777" w:rsidR="00587444" w:rsidRPr="00587444" w:rsidRDefault="00587444" w:rsidP="007B030C">
      <w:pPr>
        <w:tabs>
          <w:tab w:val="left" w:pos="709"/>
        </w:tabs>
        <w:autoSpaceDN/>
        <w:jc w:val="both"/>
        <w:rPr>
          <w:rFonts w:ascii="Arial" w:hAnsi="Arial" w:cs="Arial"/>
          <w:spacing w:val="-3"/>
          <w:sz w:val="20"/>
          <w:szCs w:val="20"/>
          <w:lang w:val="en-GB"/>
        </w:rPr>
      </w:pPr>
    </w:p>
    <w:p w14:paraId="6C47ECF8" w14:textId="6A4517E8" w:rsidR="00587444" w:rsidRPr="00587444" w:rsidRDefault="00587444" w:rsidP="007B030C">
      <w:pPr>
        <w:tabs>
          <w:tab w:val="left" w:pos="284"/>
        </w:tabs>
        <w:autoSpaceDN/>
        <w:jc w:val="both"/>
        <w:rPr>
          <w:rFonts w:ascii="Arial" w:hAnsi="Arial" w:cs="Arial"/>
          <w:b/>
          <w:i/>
          <w:spacing w:val="-3"/>
          <w:sz w:val="20"/>
          <w:szCs w:val="20"/>
          <w:lang w:val="en-GB"/>
        </w:rPr>
      </w:pPr>
      <w:r w:rsidRPr="00587444">
        <w:rPr>
          <w:rFonts w:ascii="Arial" w:hAnsi="Arial" w:cs="Arial"/>
          <w:b/>
          <w:i/>
          <w:spacing w:val="-3"/>
          <w:sz w:val="20"/>
          <w:szCs w:val="20"/>
          <w:lang w:val="en-GB"/>
        </w:rPr>
        <w:t>b)</w:t>
      </w:r>
      <w:r w:rsidRPr="00587444">
        <w:rPr>
          <w:rFonts w:ascii="Arial" w:hAnsi="Arial" w:cs="Arial"/>
          <w:b/>
          <w:i/>
          <w:spacing w:val="-3"/>
          <w:sz w:val="20"/>
          <w:szCs w:val="20"/>
          <w:lang w:val="en-GB"/>
        </w:rPr>
        <w:tab/>
        <w:t xml:space="preserve">Corporate bonds that are allocated to </w:t>
      </w:r>
      <w:r w:rsidR="00943B2E">
        <w:rPr>
          <w:rFonts w:ascii="Arial" w:hAnsi="Arial" w:cs="Arial"/>
          <w:b/>
          <w:i/>
          <w:spacing w:val="-3"/>
          <w:sz w:val="20"/>
          <w:szCs w:val="20"/>
          <w:lang w:val="en-GB"/>
        </w:rPr>
        <w:t>Level</w:t>
      </w:r>
      <w:r w:rsidRPr="00587444">
        <w:rPr>
          <w:rFonts w:ascii="Arial" w:hAnsi="Arial" w:cs="Arial"/>
          <w:b/>
          <w:i/>
          <w:spacing w:val="-3"/>
          <w:sz w:val="20"/>
          <w:szCs w:val="20"/>
          <w:lang w:val="en-GB"/>
        </w:rPr>
        <w:t xml:space="preserve"> 3</w:t>
      </w:r>
    </w:p>
    <w:p w14:paraId="1E5ACC39" w14:textId="77777777" w:rsidR="00587444" w:rsidRPr="00587444" w:rsidRDefault="00587444" w:rsidP="007B030C">
      <w:pPr>
        <w:tabs>
          <w:tab w:val="left" w:pos="709"/>
        </w:tabs>
        <w:autoSpaceDN/>
        <w:jc w:val="both"/>
        <w:rPr>
          <w:rFonts w:ascii="Arial" w:hAnsi="Arial" w:cs="Arial"/>
          <w:spacing w:val="-3"/>
          <w:sz w:val="20"/>
          <w:szCs w:val="20"/>
          <w:lang w:val="en-GB"/>
        </w:rPr>
      </w:pPr>
    </w:p>
    <w:p w14:paraId="1C59705D" w14:textId="77777777" w:rsidR="00587444" w:rsidRPr="00587444" w:rsidRDefault="00587444" w:rsidP="007B030C">
      <w:pPr>
        <w:tabs>
          <w:tab w:val="left" w:pos="709"/>
        </w:tabs>
        <w:autoSpaceDN/>
        <w:jc w:val="both"/>
        <w:rPr>
          <w:rFonts w:ascii="Arial" w:hAnsi="Arial" w:cs="Arial"/>
          <w:i/>
          <w:spacing w:val="-3"/>
          <w:sz w:val="20"/>
          <w:szCs w:val="20"/>
          <w:lang w:val="en-GB"/>
        </w:rPr>
      </w:pPr>
      <w:r w:rsidRPr="00587444">
        <w:rPr>
          <w:rFonts w:ascii="Arial" w:hAnsi="Arial" w:cs="Arial"/>
          <w:i/>
          <w:spacing w:val="-3"/>
          <w:sz w:val="20"/>
          <w:szCs w:val="20"/>
          <w:lang w:val="en-GB"/>
        </w:rPr>
        <w:t>(i) Techniques of valuation and significant input data that are not visible</w:t>
      </w:r>
    </w:p>
    <w:p w14:paraId="2E386878" w14:textId="77777777" w:rsidR="00587444" w:rsidRPr="00587444" w:rsidRDefault="00587444" w:rsidP="007B030C">
      <w:pPr>
        <w:tabs>
          <w:tab w:val="left" w:pos="709"/>
        </w:tabs>
        <w:autoSpaceDN/>
        <w:jc w:val="both"/>
        <w:rPr>
          <w:rFonts w:ascii="Arial" w:hAnsi="Arial" w:cs="Arial"/>
          <w:i/>
          <w:spacing w:val="-3"/>
          <w:sz w:val="20"/>
          <w:szCs w:val="20"/>
          <w:lang w:val="en-GB"/>
        </w:rPr>
      </w:pPr>
    </w:p>
    <w:p w14:paraId="450C7E6A" w14:textId="440003C2" w:rsidR="00587444" w:rsidRPr="00587444" w:rsidRDefault="00587444" w:rsidP="007B030C">
      <w:pPr>
        <w:tabs>
          <w:tab w:val="left" w:pos="709"/>
        </w:tabs>
        <w:autoSpaceDN/>
        <w:jc w:val="both"/>
        <w:rPr>
          <w:rFonts w:ascii="Arial" w:hAnsi="Arial" w:cs="Arial"/>
          <w:spacing w:val="-3"/>
          <w:sz w:val="20"/>
          <w:szCs w:val="20"/>
          <w:lang w:val="en-GB"/>
        </w:rPr>
      </w:pPr>
      <w:r w:rsidRPr="00587444">
        <w:rPr>
          <w:rFonts w:ascii="Arial" w:hAnsi="Arial" w:cs="Arial"/>
          <w:spacing w:val="-3"/>
          <w:sz w:val="20"/>
          <w:szCs w:val="20"/>
          <w:lang w:val="en-GB"/>
        </w:rPr>
        <w:t>For the assessment of fair value of illiquid corporate bonds in the HBOR portfolio, the method of discounted cash flow of bonds is used</w:t>
      </w:r>
      <w:r w:rsidR="00FE0ABA">
        <w:rPr>
          <w:rFonts w:ascii="Arial" w:hAnsi="Arial" w:cs="Arial"/>
          <w:spacing w:val="-3"/>
          <w:sz w:val="20"/>
          <w:szCs w:val="20"/>
          <w:lang w:val="en-GB"/>
        </w:rPr>
        <w:t>.</w:t>
      </w:r>
      <w:r w:rsidRPr="00587444">
        <w:rPr>
          <w:rFonts w:ascii="Arial" w:hAnsi="Arial" w:cs="Arial"/>
          <w:spacing w:val="-3"/>
          <w:sz w:val="20"/>
          <w:szCs w:val="20"/>
          <w:lang w:val="en-GB"/>
        </w:rPr>
        <w:t xml:space="preserve"> The fair value of bonds is the present value of all future cash flows of bonds calculated by applying the discount rate defined as yield on risk-free investments increased by the premium of specific credit risk for the respective bond and the premium for bond liquidity risk</w:t>
      </w:r>
      <w:r w:rsidR="00FE0ABA">
        <w:rPr>
          <w:rFonts w:ascii="Arial" w:hAnsi="Arial" w:cs="Arial"/>
          <w:spacing w:val="-3"/>
          <w:sz w:val="20"/>
          <w:szCs w:val="20"/>
          <w:lang w:val="en-GB"/>
        </w:rPr>
        <w:t>.</w:t>
      </w:r>
      <w:r w:rsidRPr="00587444">
        <w:rPr>
          <w:rFonts w:ascii="Arial" w:hAnsi="Arial" w:cs="Arial"/>
          <w:spacing w:val="-3"/>
          <w:sz w:val="20"/>
          <w:szCs w:val="20"/>
          <w:lang w:val="en-GB"/>
        </w:rPr>
        <w:t xml:space="preserve"> </w:t>
      </w:r>
    </w:p>
    <w:p w14:paraId="0B5A728A" w14:textId="77777777" w:rsidR="00587444" w:rsidRPr="00587444" w:rsidRDefault="00587444" w:rsidP="00587444">
      <w:pPr>
        <w:tabs>
          <w:tab w:val="left" w:pos="709"/>
        </w:tabs>
        <w:suppressAutoHyphens w:val="0"/>
        <w:autoSpaceDN/>
        <w:jc w:val="both"/>
        <w:rPr>
          <w:rFonts w:ascii="Arial" w:hAnsi="Arial" w:cs="Arial"/>
          <w:spacing w:val="-3"/>
          <w:sz w:val="20"/>
          <w:szCs w:val="20"/>
          <w:lang w:val="en-GB"/>
        </w:rPr>
      </w:pPr>
    </w:p>
    <w:p w14:paraId="2545CF94" w14:textId="30861690" w:rsidR="00587444" w:rsidRPr="00D53A27" w:rsidRDefault="00587444" w:rsidP="007B030C">
      <w:pPr>
        <w:tabs>
          <w:tab w:val="left" w:pos="709"/>
        </w:tabs>
        <w:autoSpaceDN/>
        <w:jc w:val="both"/>
        <w:rPr>
          <w:rFonts w:ascii="Arial" w:hAnsi="Arial" w:cs="Arial"/>
          <w:iCs/>
          <w:spacing w:val="-3"/>
          <w:sz w:val="20"/>
          <w:szCs w:val="20"/>
          <w:lang w:val="en-GB"/>
        </w:rPr>
      </w:pPr>
      <w:r w:rsidRPr="00D53A27">
        <w:rPr>
          <w:rFonts w:ascii="Arial" w:hAnsi="Arial" w:cs="Arial"/>
          <w:iCs/>
          <w:spacing w:val="-3"/>
          <w:sz w:val="20"/>
          <w:szCs w:val="20"/>
          <w:lang w:val="en-GB"/>
        </w:rPr>
        <w:t>The discount rate on risk-free investments is calculated as linearly interpolated/extrapolated yield of Croatian bonds of the same duration and of the same foreign currency as the bonds valued</w:t>
      </w:r>
      <w:r w:rsidR="00FE0ABA">
        <w:rPr>
          <w:rFonts w:ascii="Arial" w:hAnsi="Arial" w:cs="Arial"/>
          <w:iCs/>
          <w:spacing w:val="-3"/>
          <w:sz w:val="20"/>
          <w:szCs w:val="20"/>
          <w:lang w:val="en-GB"/>
        </w:rPr>
        <w:t>.</w:t>
      </w:r>
      <w:r w:rsidRPr="00D53A27">
        <w:rPr>
          <w:rFonts w:ascii="Arial" w:hAnsi="Arial" w:cs="Arial"/>
          <w:iCs/>
          <w:spacing w:val="-3"/>
          <w:sz w:val="20"/>
          <w:szCs w:val="20"/>
          <w:lang w:val="en-GB"/>
        </w:rPr>
        <w:t xml:space="preserve"> The source of information on the yields on bonds of the Republic of Croatia is the Bloomberg information system</w:t>
      </w:r>
      <w:r w:rsidR="00FE0ABA">
        <w:rPr>
          <w:rFonts w:ascii="Arial" w:hAnsi="Arial" w:cs="Arial"/>
          <w:iCs/>
          <w:spacing w:val="-3"/>
          <w:sz w:val="20"/>
          <w:szCs w:val="20"/>
          <w:lang w:val="en-GB"/>
        </w:rPr>
        <w:t>.</w:t>
      </w:r>
    </w:p>
    <w:p w14:paraId="02392BEC" w14:textId="5F298D78" w:rsidR="00587444" w:rsidRPr="00587444" w:rsidRDefault="00587444" w:rsidP="007B030C">
      <w:pPr>
        <w:tabs>
          <w:tab w:val="left" w:pos="709"/>
        </w:tabs>
        <w:autoSpaceDN/>
        <w:jc w:val="both"/>
        <w:rPr>
          <w:rFonts w:ascii="Arial" w:hAnsi="Arial" w:cs="Arial"/>
          <w:i/>
          <w:spacing w:val="-3"/>
          <w:sz w:val="20"/>
          <w:szCs w:val="20"/>
          <w:lang w:val="en-GB"/>
        </w:rPr>
      </w:pPr>
    </w:p>
    <w:p w14:paraId="6656B754" w14:textId="08B29F03" w:rsidR="00587444" w:rsidRPr="00587444" w:rsidRDefault="00587444" w:rsidP="007B030C">
      <w:pPr>
        <w:tabs>
          <w:tab w:val="left" w:pos="709"/>
        </w:tabs>
        <w:autoSpaceDN/>
        <w:jc w:val="both"/>
        <w:rPr>
          <w:rFonts w:ascii="Arial" w:hAnsi="Arial" w:cs="Arial"/>
          <w:spacing w:val="-3"/>
          <w:sz w:val="20"/>
          <w:szCs w:val="20"/>
          <w:lang w:val="en-GB"/>
        </w:rPr>
      </w:pPr>
      <w:r w:rsidRPr="00587444">
        <w:rPr>
          <w:rFonts w:ascii="Arial" w:hAnsi="Arial" w:cs="Arial"/>
          <w:spacing w:val="-3"/>
          <w:sz w:val="20"/>
          <w:szCs w:val="20"/>
          <w:lang w:val="en-GB"/>
        </w:rPr>
        <w:t>The premium of the specific risk amount for the respective bond depends on HBOR’s internal credit rating of the bond issuer, i</w:t>
      </w:r>
      <w:r w:rsidR="00FE0ABA">
        <w:rPr>
          <w:rFonts w:ascii="Arial" w:hAnsi="Arial" w:cs="Arial"/>
          <w:spacing w:val="-3"/>
          <w:sz w:val="20"/>
          <w:szCs w:val="20"/>
          <w:lang w:val="en-GB"/>
        </w:rPr>
        <w:t>.</w:t>
      </w:r>
      <w:r w:rsidRPr="00587444">
        <w:rPr>
          <w:rFonts w:ascii="Arial" w:hAnsi="Arial" w:cs="Arial"/>
          <w:spacing w:val="-3"/>
          <w:sz w:val="20"/>
          <w:szCs w:val="20"/>
          <w:lang w:val="en-GB"/>
        </w:rPr>
        <w:t>e</w:t>
      </w:r>
      <w:r w:rsidR="0050188F">
        <w:rPr>
          <w:rFonts w:ascii="Arial" w:hAnsi="Arial" w:cs="Arial"/>
          <w:spacing w:val="-3"/>
          <w:sz w:val="20"/>
          <w:szCs w:val="20"/>
          <w:lang w:val="en-GB"/>
        </w:rPr>
        <w:t>.</w:t>
      </w:r>
      <w:r w:rsidRPr="00587444">
        <w:rPr>
          <w:rFonts w:ascii="Arial" w:hAnsi="Arial" w:cs="Arial"/>
          <w:spacing w:val="-3"/>
          <w:sz w:val="20"/>
          <w:szCs w:val="20"/>
          <w:lang w:val="en-GB"/>
        </w:rPr>
        <w:t xml:space="preserve"> if the issuer is a member of a business group, the risk premium depends on internal credit rating of the parent company</w:t>
      </w:r>
      <w:r w:rsidR="0050188F">
        <w:rPr>
          <w:rFonts w:ascii="Arial" w:hAnsi="Arial" w:cs="Arial"/>
          <w:spacing w:val="-3"/>
          <w:sz w:val="20"/>
          <w:szCs w:val="20"/>
          <w:lang w:val="en-GB"/>
        </w:rPr>
        <w:t>.</w:t>
      </w:r>
    </w:p>
    <w:p w14:paraId="27C3ED02" w14:textId="77777777" w:rsidR="00587444" w:rsidRPr="00587444" w:rsidRDefault="00587444" w:rsidP="007B030C">
      <w:pPr>
        <w:tabs>
          <w:tab w:val="left" w:pos="709"/>
        </w:tabs>
        <w:autoSpaceDN/>
        <w:jc w:val="both"/>
        <w:rPr>
          <w:rFonts w:ascii="Arial" w:hAnsi="Arial" w:cs="Arial"/>
          <w:spacing w:val="-3"/>
          <w:sz w:val="20"/>
          <w:szCs w:val="20"/>
          <w:lang w:val="en-GB"/>
        </w:rPr>
      </w:pPr>
    </w:p>
    <w:p w14:paraId="226827E4" w14:textId="1366F772" w:rsidR="00587444" w:rsidRPr="00587444" w:rsidRDefault="00587444" w:rsidP="007B030C">
      <w:pPr>
        <w:tabs>
          <w:tab w:val="left" w:pos="284"/>
        </w:tabs>
        <w:autoSpaceDN/>
        <w:jc w:val="both"/>
        <w:rPr>
          <w:rFonts w:ascii="Arial" w:hAnsi="Arial" w:cs="Arial"/>
          <w:i/>
          <w:spacing w:val="-3"/>
          <w:sz w:val="20"/>
          <w:szCs w:val="20"/>
          <w:lang w:val="en-GB"/>
        </w:rPr>
      </w:pPr>
      <w:r w:rsidRPr="00587444">
        <w:rPr>
          <w:rFonts w:ascii="Arial" w:hAnsi="Arial" w:cs="Arial"/>
          <w:i/>
          <w:spacing w:val="-3"/>
          <w:sz w:val="20"/>
          <w:szCs w:val="20"/>
          <w:lang w:val="en-GB"/>
        </w:rPr>
        <w:t xml:space="preserve">ii) </w:t>
      </w:r>
      <w:r w:rsidRPr="00587444">
        <w:rPr>
          <w:rFonts w:ascii="Arial" w:hAnsi="Arial" w:cs="Arial"/>
          <w:i/>
          <w:spacing w:val="-3"/>
          <w:sz w:val="20"/>
          <w:szCs w:val="20"/>
          <w:lang w:val="en-GB"/>
        </w:rPr>
        <w:tab/>
        <w:t xml:space="preserve">Sensitivity analysis of corporate bond with the stated potential effect on profit/loss as at 31 December </w:t>
      </w:r>
      <w:r w:rsidR="001B0BF2" w:rsidRPr="00587444">
        <w:rPr>
          <w:rFonts w:ascii="Arial" w:hAnsi="Arial" w:cs="Arial"/>
          <w:i/>
          <w:spacing w:val="-3"/>
          <w:sz w:val="20"/>
          <w:szCs w:val="20"/>
          <w:lang w:val="en-GB"/>
        </w:rPr>
        <w:t>202</w:t>
      </w:r>
      <w:r w:rsidR="003B7EBE">
        <w:rPr>
          <w:rFonts w:ascii="Arial" w:hAnsi="Arial" w:cs="Arial"/>
          <w:i/>
          <w:spacing w:val="-3"/>
          <w:sz w:val="20"/>
          <w:szCs w:val="20"/>
          <w:lang w:val="en-GB"/>
        </w:rPr>
        <w:t>5</w:t>
      </w:r>
      <w:r w:rsidRPr="00587444">
        <w:rPr>
          <w:rFonts w:ascii="Arial" w:hAnsi="Arial" w:cs="Arial"/>
          <w:i/>
          <w:spacing w:val="-3"/>
          <w:sz w:val="20"/>
          <w:szCs w:val="20"/>
          <w:lang w:val="en-GB"/>
        </w:rPr>
        <w:t>, under the assumption of a change in discount rate (yield) of 2% and 10%</w:t>
      </w:r>
    </w:p>
    <w:p w14:paraId="10CF1838" w14:textId="77777777" w:rsidR="00587444" w:rsidRPr="00587444" w:rsidRDefault="00587444" w:rsidP="007B030C">
      <w:pPr>
        <w:tabs>
          <w:tab w:val="left" w:pos="709"/>
        </w:tabs>
        <w:autoSpaceDN/>
        <w:jc w:val="both"/>
        <w:rPr>
          <w:rFonts w:ascii="Arial" w:hAnsi="Arial" w:cs="Arial"/>
          <w:spacing w:val="-3"/>
          <w:sz w:val="20"/>
          <w:szCs w:val="20"/>
          <w:lang w:val="en-GB"/>
        </w:rPr>
      </w:pPr>
    </w:p>
    <w:p w14:paraId="73E0CD45" w14:textId="687963CB" w:rsidR="00587444" w:rsidRPr="00587444" w:rsidRDefault="00587444" w:rsidP="007B030C">
      <w:pPr>
        <w:tabs>
          <w:tab w:val="left" w:pos="709"/>
        </w:tabs>
        <w:autoSpaceDN/>
        <w:jc w:val="both"/>
        <w:rPr>
          <w:rFonts w:ascii="Arial" w:hAnsi="Arial" w:cs="Arial"/>
          <w:spacing w:val="-3"/>
          <w:sz w:val="20"/>
          <w:szCs w:val="20"/>
          <w:lang w:val="en-GB"/>
        </w:rPr>
      </w:pPr>
      <w:r w:rsidRPr="00587444">
        <w:rPr>
          <w:rFonts w:ascii="Arial" w:hAnsi="Arial" w:cs="Arial"/>
          <w:spacing w:val="-3"/>
          <w:sz w:val="20"/>
          <w:szCs w:val="20"/>
          <w:lang w:val="en-GB"/>
        </w:rPr>
        <w:t xml:space="preserve">Under the assumption that the market interest rates change by 2% compared with those in effect as at 31 December </w:t>
      </w:r>
      <w:r w:rsidR="001B0BF2" w:rsidRPr="00587444">
        <w:rPr>
          <w:rFonts w:ascii="Arial" w:hAnsi="Arial" w:cs="Arial"/>
          <w:spacing w:val="-3"/>
          <w:sz w:val="20"/>
          <w:szCs w:val="20"/>
          <w:lang w:val="en-GB"/>
        </w:rPr>
        <w:t>202</w:t>
      </w:r>
      <w:r w:rsidR="003B7EBE">
        <w:rPr>
          <w:rFonts w:ascii="Arial" w:hAnsi="Arial" w:cs="Arial"/>
          <w:spacing w:val="-3"/>
          <w:sz w:val="20"/>
          <w:szCs w:val="20"/>
          <w:lang w:val="en-GB"/>
        </w:rPr>
        <w:t>5</w:t>
      </w:r>
      <w:r w:rsidRPr="00587444">
        <w:rPr>
          <w:rFonts w:ascii="Arial" w:hAnsi="Arial" w:cs="Arial"/>
          <w:spacing w:val="-3"/>
          <w:sz w:val="20"/>
          <w:szCs w:val="20"/>
          <w:lang w:val="en-GB"/>
        </w:rPr>
        <w:t>, the impacts would be as follows:</w:t>
      </w:r>
    </w:p>
    <w:p w14:paraId="122FC15C" w14:textId="25AFE1FF" w:rsidR="00587444" w:rsidRPr="00483245" w:rsidRDefault="00587444" w:rsidP="007B030C">
      <w:pPr>
        <w:tabs>
          <w:tab w:val="left" w:pos="567"/>
          <w:tab w:val="left" w:pos="709"/>
        </w:tabs>
        <w:autoSpaceDN/>
        <w:ind w:left="993" w:hanging="426"/>
        <w:jc w:val="both"/>
        <w:rPr>
          <w:rFonts w:ascii="Arial" w:hAnsi="Arial" w:cs="Arial"/>
          <w:spacing w:val="-3"/>
          <w:sz w:val="20"/>
          <w:szCs w:val="20"/>
          <w:lang w:val="en-GB"/>
        </w:rPr>
      </w:pPr>
      <w:r w:rsidRPr="00587444">
        <w:rPr>
          <w:rFonts w:ascii="Arial" w:hAnsi="Arial" w:cs="Arial"/>
          <w:spacing w:val="-3"/>
          <w:sz w:val="20"/>
          <w:szCs w:val="20"/>
          <w:lang w:val="en-GB"/>
        </w:rPr>
        <w:t>a)</w:t>
      </w:r>
      <w:r w:rsidRPr="00587444">
        <w:rPr>
          <w:rFonts w:ascii="Arial" w:hAnsi="Arial" w:cs="Arial"/>
          <w:spacing w:val="-3"/>
          <w:sz w:val="20"/>
          <w:szCs w:val="20"/>
          <w:lang w:val="en-GB"/>
        </w:rPr>
        <w:tab/>
        <w:t xml:space="preserve">In the case of a decrease in market yield on no-risk investment (linearly interpolated/extrapolated yield on bonds of the Republic of Croatia of </w:t>
      </w:r>
      <w:r w:rsidRPr="00483245">
        <w:rPr>
          <w:rFonts w:ascii="Arial" w:hAnsi="Arial" w:cs="Arial"/>
          <w:spacing w:val="-3"/>
          <w:sz w:val="20"/>
          <w:szCs w:val="20"/>
          <w:lang w:val="en-GB"/>
        </w:rPr>
        <w:t>the same duration and the same currency as the respective bond) by 2%, the discount rate would equal 15</w:t>
      </w:r>
      <w:r w:rsidR="002A480D" w:rsidRPr="00483245">
        <w:rPr>
          <w:rFonts w:ascii="Arial" w:hAnsi="Arial" w:cs="Arial"/>
          <w:spacing w:val="-3"/>
          <w:sz w:val="20"/>
          <w:szCs w:val="20"/>
          <w:lang w:val="en-GB"/>
        </w:rPr>
        <w:t>.</w:t>
      </w:r>
      <w:r w:rsidR="00564B08" w:rsidRPr="00483245">
        <w:rPr>
          <w:rFonts w:ascii="Arial" w:hAnsi="Arial" w:cs="Arial"/>
          <w:spacing w:val="-3"/>
          <w:sz w:val="20"/>
          <w:szCs w:val="20"/>
          <w:lang w:val="en-GB"/>
        </w:rPr>
        <w:t>44</w:t>
      </w:r>
      <w:r w:rsidRPr="00483245">
        <w:rPr>
          <w:rFonts w:ascii="Arial" w:hAnsi="Arial" w:cs="Arial"/>
          <w:spacing w:val="-3"/>
          <w:sz w:val="20"/>
          <w:szCs w:val="20"/>
          <w:lang w:val="en-GB"/>
        </w:rPr>
        <w:t xml:space="preserve">%, the bond price would be </w:t>
      </w:r>
      <w:r w:rsidR="002A480D" w:rsidRPr="00483245">
        <w:rPr>
          <w:rFonts w:ascii="Arial" w:hAnsi="Arial" w:cs="Arial"/>
          <w:spacing w:val="-3"/>
          <w:sz w:val="20"/>
          <w:szCs w:val="20"/>
          <w:lang w:val="en-GB"/>
        </w:rPr>
        <w:t>44</w:t>
      </w:r>
      <w:r w:rsidR="00F45B68" w:rsidRPr="00483245">
        <w:rPr>
          <w:rFonts w:ascii="Arial" w:hAnsi="Arial" w:cs="Arial"/>
          <w:spacing w:val="-3"/>
          <w:sz w:val="20"/>
          <w:szCs w:val="20"/>
          <w:lang w:val="en-GB"/>
        </w:rPr>
        <w:t>.</w:t>
      </w:r>
      <w:r w:rsidR="00564B08" w:rsidRPr="00483245">
        <w:rPr>
          <w:rFonts w:ascii="Arial" w:hAnsi="Arial" w:cs="Arial"/>
          <w:spacing w:val="-3"/>
          <w:sz w:val="20"/>
          <w:szCs w:val="20"/>
          <w:lang w:val="en-GB"/>
        </w:rPr>
        <w:t>07</w:t>
      </w:r>
      <w:r w:rsidRPr="00483245">
        <w:rPr>
          <w:rFonts w:ascii="Arial" w:hAnsi="Arial" w:cs="Arial"/>
          <w:spacing w:val="-3"/>
          <w:sz w:val="20"/>
          <w:szCs w:val="20"/>
          <w:lang w:val="en-GB"/>
        </w:rPr>
        <w:t xml:space="preserve">%, which would result in an increase in HBOR’s generated profits of </w:t>
      </w:r>
      <w:r w:rsidR="001570FB" w:rsidRPr="00483245">
        <w:rPr>
          <w:rFonts w:ascii="Arial" w:hAnsi="Arial" w:cs="Arial"/>
          <w:spacing w:val="-3"/>
          <w:sz w:val="20"/>
          <w:szCs w:val="20"/>
          <w:lang w:val="en-GB"/>
        </w:rPr>
        <w:t xml:space="preserve">EUR </w:t>
      </w:r>
      <w:r w:rsidR="00564B08" w:rsidRPr="00483245">
        <w:rPr>
          <w:rFonts w:ascii="Arial" w:hAnsi="Arial" w:cs="Arial"/>
          <w:spacing w:val="-3"/>
          <w:sz w:val="20"/>
          <w:szCs w:val="20"/>
          <w:lang w:val="en-GB"/>
        </w:rPr>
        <w:t>0</w:t>
      </w:r>
      <w:r w:rsidR="00483245">
        <w:rPr>
          <w:rFonts w:ascii="Arial" w:hAnsi="Arial" w:cs="Arial"/>
          <w:spacing w:val="-3"/>
          <w:sz w:val="20"/>
          <w:szCs w:val="20"/>
          <w:lang w:val="en-GB"/>
        </w:rPr>
        <w:t>.</w:t>
      </w:r>
      <w:r w:rsidR="00564B08" w:rsidRPr="00483245">
        <w:rPr>
          <w:rFonts w:ascii="Arial" w:hAnsi="Arial" w:cs="Arial"/>
          <w:spacing w:val="-3"/>
          <w:sz w:val="20"/>
          <w:szCs w:val="20"/>
          <w:lang w:val="en-GB"/>
        </w:rPr>
        <w:t>74</w:t>
      </w:r>
      <w:r w:rsidR="002A480D" w:rsidRPr="00483245">
        <w:rPr>
          <w:rFonts w:ascii="Arial" w:hAnsi="Arial" w:cs="Arial"/>
          <w:spacing w:val="-3"/>
          <w:sz w:val="20"/>
          <w:szCs w:val="20"/>
          <w:lang w:val="en-GB"/>
        </w:rPr>
        <w:t xml:space="preserve"> </w:t>
      </w:r>
      <w:r w:rsidRPr="00483245">
        <w:rPr>
          <w:rFonts w:ascii="Arial" w:hAnsi="Arial" w:cs="Arial"/>
          <w:spacing w:val="-3"/>
          <w:sz w:val="20"/>
          <w:szCs w:val="20"/>
          <w:lang w:val="en-GB"/>
        </w:rPr>
        <w:t>thousand</w:t>
      </w:r>
      <w:r w:rsidR="0050188F" w:rsidRPr="00483245">
        <w:rPr>
          <w:rFonts w:ascii="Arial" w:hAnsi="Arial" w:cs="Arial"/>
          <w:spacing w:val="-3"/>
          <w:sz w:val="20"/>
          <w:szCs w:val="20"/>
          <w:lang w:val="en-GB"/>
        </w:rPr>
        <w:t>.</w:t>
      </w:r>
    </w:p>
    <w:p w14:paraId="4D19B279" w14:textId="3A3C0E24" w:rsidR="00587444" w:rsidRPr="00587444" w:rsidRDefault="00587444" w:rsidP="007B030C">
      <w:pPr>
        <w:tabs>
          <w:tab w:val="left" w:pos="567"/>
          <w:tab w:val="left" w:pos="709"/>
        </w:tabs>
        <w:autoSpaceDN/>
        <w:ind w:left="993" w:hanging="426"/>
        <w:jc w:val="both"/>
        <w:rPr>
          <w:rFonts w:ascii="Arial" w:hAnsi="Arial" w:cs="Arial"/>
          <w:spacing w:val="-3"/>
          <w:sz w:val="20"/>
          <w:szCs w:val="20"/>
          <w:lang w:val="en-GB"/>
        </w:rPr>
      </w:pPr>
      <w:r w:rsidRPr="00483245">
        <w:rPr>
          <w:rFonts w:ascii="Arial" w:hAnsi="Arial" w:cs="Arial"/>
          <w:spacing w:val="-3"/>
          <w:sz w:val="20"/>
          <w:szCs w:val="20"/>
          <w:lang w:val="en-GB"/>
        </w:rPr>
        <w:t>b)</w:t>
      </w:r>
      <w:r w:rsidRPr="00483245">
        <w:rPr>
          <w:rFonts w:ascii="Arial" w:hAnsi="Arial" w:cs="Arial"/>
          <w:spacing w:val="-3"/>
          <w:sz w:val="20"/>
          <w:szCs w:val="20"/>
          <w:lang w:val="en-GB"/>
        </w:rPr>
        <w:tab/>
        <w:t>In the case of an increase in market yield on no-risk investment (linearly interpolated/extrapolated yield on bonds of the Republic of Croatia of the same duration and the same currency as the corporate bond) by 2%, the discount rate would equal 19</w:t>
      </w:r>
      <w:r w:rsidR="002A480D" w:rsidRPr="00483245">
        <w:rPr>
          <w:rFonts w:ascii="Arial" w:hAnsi="Arial" w:cs="Arial"/>
          <w:spacing w:val="-3"/>
          <w:sz w:val="20"/>
          <w:szCs w:val="20"/>
          <w:lang w:val="en-GB"/>
        </w:rPr>
        <w:t>.</w:t>
      </w:r>
      <w:r w:rsidR="00564B08" w:rsidRPr="00483245">
        <w:rPr>
          <w:rFonts w:ascii="Arial" w:hAnsi="Arial" w:cs="Arial"/>
          <w:spacing w:val="-3"/>
          <w:sz w:val="20"/>
          <w:szCs w:val="20"/>
          <w:lang w:val="en-GB"/>
        </w:rPr>
        <w:t>44</w:t>
      </w:r>
      <w:r w:rsidRPr="00483245">
        <w:rPr>
          <w:rFonts w:ascii="Arial" w:hAnsi="Arial" w:cs="Arial"/>
          <w:spacing w:val="-3"/>
          <w:sz w:val="20"/>
          <w:szCs w:val="20"/>
          <w:lang w:val="en-GB"/>
        </w:rPr>
        <w:t xml:space="preserve">%, the bond price would be </w:t>
      </w:r>
      <w:r w:rsidR="002A480D" w:rsidRPr="00483245">
        <w:rPr>
          <w:rFonts w:ascii="Arial" w:hAnsi="Arial" w:cs="Arial"/>
          <w:spacing w:val="-3"/>
          <w:sz w:val="20"/>
          <w:szCs w:val="20"/>
          <w:lang w:val="en-GB"/>
        </w:rPr>
        <w:t>43.</w:t>
      </w:r>
      <w:r w:rsidR="00564B08" w:rsidRPr="00483245">
        <w:rPr>
          <w:rFonts w:ascii="Arial" w:hAnsi="Arial" w:cs="Arial"/>
          <w:spacing w:val="-3"/>
          <w:sz w:val="20"/>
          <w:szCs w:val="20"/>
          <w:lang w:val="en-GB"/>
        </w:rPr>
        <w:t>07</w:t>
      </w:r>
      <w:r w:rsidRPr="00483245">
        <w:rPr>
          <w:rFonts w:ascii="Arial" w:hAnsi="Arial" w:cs="Arial"/>
          <w:spacing w:val="-3"/>
          <w:sz w:val="20"/>
          <w:szCs w:val="20"/>
          <w:lang w:val="en-GB"/>
        </w:rPr>
        <w:t>%, which would result in a decrease in HBOR’s generated profits</w:t>
      </w:r>
      <w:r w:rsidRPr="002A480D">
        <w:rPr>
          <w:rFonts w:ascii="Arial" w:hAnsi="Arial" w:cs="Arial"/>
          <w:spacing w:val="-3"/>
          <w:sz w:val="20"/>
          <w:szCs w:val="20"/>
          <w:lang w:val="en-GB"/>
        </w:rPr>
        <w:t xml:space="preserve"> of </w:t>
      </w:r>
      <w:r w:rsidR="009C7F96" w:rsidRPr="00AB311B">
        <w:rPr>
          <w:rFonts w:ascii="Arial" w:hAnsi="Arial" w:cs="Arial"/>
          <w:spacing w:val="-3"/>
          <w:sz w:val="20"/>
          <w:szCs w:val="20"/>
          <w:lang w:val="en-GB"/>
        </w:rPr>
        <w:t xml:space="preserve">EUR </w:t>
      </w:r>
      <w:r w:rsidR="00564B08">
        <w:rPr>
          <w:rFonts w:ascii="Arial" w:hAnsi="Arial" w:cs="Arial"/>
          <w:spacing w:val="-3"/>
          <w:sz w:val="20"/>
          <w:szCs w:val="20"/>
          <w:lang w:val="en-GB"/>
        </w:rPr>
        <w:t>0</w:t>
      </w:r>
      <w:r w:rsidR="00483245">
        <w:rPr>
          <w:rFonts w:ascii="Arial" w:hAnsi="Arial" w:cs="Arial"/>
          <w:spacing w:val="-3"/>
          <w:sz w:val="20"/>
          <w:szCs w:val="20"/>
          <w:lang w:val="en-GB"/>
        </w:rPr>
        <w:t>.</w:t>
      </w:r>
      <w:r w:rsidR="00564B08">
        <w:rPr>
          <w:rFonts w:ascii="Arial" w:hAnsi="Arial" w:cs="Arial"/>
          <w:spacing w:val="-3"/>
          <w:sz w:val="20"/>
          <w:szCs w:val="20"/>
          <w:lang w:val="en-GB"/>
        </w:rPr>
        <w:t>72</w:t>
      </w:r>
      <w:r w:rsidR="002A480D" w:rsidRPr="002A480D">
        <w:rPr>
          <w:rFonts w:ascii="Arial" w:hAnsi="Arial" w:cs="Arial"/>
          <w:spacing w:val="-3"/>
          <w:sz w:val="20"/>
          <w:szCs w:val="20"/>
          <w:lang w:val="en-GB"/>
        </w:rPr>
        <w:t xml:space="preserve"> </w:t>
      </w:r>
      <w:r w:rsidRPr="002A480D">
        <w:rPr>
          <w:rFonts w:ascii="Arial" w:hAnsi="Arial" w:cs="Arial"/>
          <w:spacing w:val="-3"/>
          <w:sz w:val="20"/>
          <w:szCs w:val="20"/>
          <w:lang w:val="en-GB"/>
        </w:rPr>
        <w:t>thousand</w:t>
      </w:r>
      <w:r w:rsidR="00FE0ABA">
        <w:rPr>
          <w:rFonts w:ascii="Arial" w:hAnsi="Arial" w:cs="Arial"/>
          <w:spacing w:val="-3"/>
          <w:sz w:val="20"/>
          <w:szCs w:val="20"/>
          <w:lang w:val="en-GB"/>
        </w:rPr>
        <w:t>.</w:t>
      </w:r>
    </w:p>
    <w:p w14:paraId="6DE0B3CE" w14:textId="77777777" w:rsidR="00587444" w:rsidRPr="00587444" w:rsidRDefault="00587444" w:rsidP="007B030C">
      <w:pPr>
        <w:tabs>
          <w:tab w:val="left" w:pos="709"/>
        </w:tabs>
        <w:autoSpaceDN/>
        <w:jc w:val="both"/>
        <w:rPr>
          <w:rFonts w:ascii="Arial" w:hAnsi="Arial" w:cs="Arial"/>
          <w:spacing w:val="-3"/>
          <w:sz w:val="20"/>
          <w:szCs w:val="20"/>
          <w:lang w:val="en-GB"/>
        </w:rPr>
      </w:pPr>
    </w:p>
    <w:p w14:paraId="605EDC98" w14:textId="6B817581" w:rsidR="00587444" w:rsidRPr="00587444" w:rsidRDefault="00587444" w:rsidP="007B030C">
      <w:pPr>
        <w:tabs>
          <w:tab w:val="left" w:pos="709"/>
        </w:tabs>
        <w:autoSpaceDN/>
        <w:jc w:val="both"/>
        <w:rPr>
          <w:rFonts w:ascii="Arial" w:hAnsi="Arial" w:cs="Arial"/>
          <w:spacing w:val="-3"/>
          <w:sz w:val="20"/>
          <w:szCs w:val="20"/>
          <w:lang w:val="en-GB"/>
        </w:rPr>
      </w:pPr>
      <w:r w:rsidRPr="00587444">
        <w:rPr>
          <w:rFonts w:ascii="Arial" w:hAnsi="Arial" w:cs="Arial"/>
          <w:spacing w:val="-3"/>
          <w:sz w:val="20"/>
          <w:szCs w:val="20"/>
          <w:lang w:val="en-GB"/>
        </w:rPr>
        <w:t>The change in interest rates defined in the “Decision on the Management of Interest Rate Risk in the Bank Book”, which is applied when calculating standard interest rate shock, is used as the basis for the change in the market interest rate of 2% compared with the market terms and conditions in effect as at 31 December 202</w:t>
      </w:r>
      <w:r w:rsidR="003B7EBE">
        <w:rPr>
          <w:rFonts w:ascii="Arial" w:hAnsi="Arial" w:cs="Arial"/>
          <w:spacing w:val="-3"/>
          <w:sz w:val="20"/>
          <w:szCs w:val="20"/>
          <w:lang w:val="en-GB"/>
        </w:rPr>
        <w:t>5</w:t>
      </w:r>
      <w:r w:rsidR="00427357">
        <w:rPr>
          <w:rFonts w:ascii="Arial" w:hAnsi="Arial" w:cs="Arial"/>
          <w:spacing w:val="-3"/>
          <w:sz w:val="20"/>
          <w:szCs w:val="20"/>
          <w:lang w:val="en-GB"/>
        </w:rPr>
        <w:t>.</w:t>
      </w:r>
      <w:r w:rsidRPr="00587444">
        <w:rPr>
          <w:rFonts w:ascii="Arial" w:hAnsi="Arial" w:cs="Arial"/>
          <w:spacing w:val="-3"/>
          <w:sz w:val="20"/>
          <w:szCs w:val="20"/>
          <w:lang w:val="en-GB"/>
        </w:rPr>
        <w:t xml:space="preserve"> “Standard interest rate shock is a parallel positive or negative change in interest rates on a reference yield curve of 200 basis points by applying the lower limit rate of 0%, except for the cases in which negative interest rate can be achieved</w:t>
      </w:r>
      <w:r w:rsidR="00427357">
        <w:rPr>
          <w:rFonts w:ascii="Arial" w:hAnsi="Arial" w:cs="Arial"/>
          <w:spacing w:val="-3"/>
          <w:sz w:val="20"/>
          <w:szCs w:val="20"/>
          <w:lang w:val="en-GB"/>
        </w:rPr>
        <w:t>.</w:t>
      </w:r>
      <w:r w:rsidRPr="00587444">
        <w:rPr>
          <w:rFonts w:ascii="Arial" w:hAnsi="Arial" w:cs="Arial"/>
          <w:spacing w:val="-3"/>
          <w:sz w:val="20"/>
          <w:szCs w:val="20"/>
          <w:lang w:val="en-GB"/>
        </w:rPr>
        <w:t>”</w:t>
      </w:r>
    </w:p>
    <w:p w14:paraId="3241AFAD" w14:textId="77777777" w:rsidR="00587444" w:rsidRPr="00587444" w:rsidRDefault="00587444" w:rsidP="007B030C">
      <w:pPr>
        <w:tabs>
          <w:tab w:val="left" w:pos="709"/>
        </w:tabs>
        <w:autoSpaceDN/>
        <w:jc w:val="both"/>
        <w:rPr>
          <w:rFonts w:ascii="Arial" w:hAnsi="Arial" w:cs="Arial"/>
          <w:spacing w:val="-3"/>
          <w:sz w:val="20"/>
          <w:szCs w:val="20"/>
          <w:lang w:val="en-GB"/>
        </w:rPr>
      </w:pPr>
    </w:p>
    <w:p w14:paraId="1CFD4E60" w14:textId="32B5CFB9" w:rsidR="00587444" w:rsidRPr="00587444" w:rsidRDefault="00587444" w:rsidP="007B030C">
      <w:pPr>
        <w:tabs>
          <w:tab w:val="left" w:pos="709"/>
        </w:tabs>
        <w:autoSpaceDN/>
        <w:jc w:val="both"/>
        <w:rPr>
          <w:rFonts w:ascii="Arial" w:hAnsi="Arial" w:cs="Arial"/>
          <w:spacing w:val="-3"/>
          <w:sz w:val="20"/>
          <w:szCs w:val="20"/>
          <w:lang w:val="en-GB"/>
        </w:rPr>
      </w:pPr>
      <w:r w:rsidRPr="002A480D">
        <w:rPr>
          <w:rFonts w:ascii="Arial" w:hAnsi="Arial" w:cs="Arial"/>
          <w:spacing w:val="-3"/>
          <w:sz w:val="20"/>
          <w:szCs w:val="20"/>
          <w:lang w:val="en-GB"/>
        </w:rPr>
        <w:t xml:space="preserve">In the case of a decrease in expected cash flows on corporate bonds of 10%, the generated profit of HBOR would decrease by </w:t>
      </w:r>
      <w:r w:rsidR="009C7F96" w:rsidRPr="00483245">
        <w:rPr>
          <w:rFonts w:ascii="Arial" w:hAnsi="Arial" w:cs="Arial"/>
          <w:spacing w:val="-3"/>
          <w:sz w:val="20"/>
          <w:szCs w:val="20"/>
          <w:lang w:val="en-GB"/>
        </w:rPr>
        <w:t xml:space="preserve">EUR </w:t>
      </w:r>
      <w:r w:rsidR="00483245" w:rsidRPr="00483245">
        <w:rPr>
          <w:rFonts w:ascii="Arial" w:hAnsi="Arial" w:cs="Arial"/>
          <w:spacing w:val="-3"/>
          <w:sz w:val="20"/>
          <w:szCs w:val="20"/>
          <w:lang w:val="en-GB"/>
        </w:rPr>
        <w:t>6</w:t>
      </w:r>
      <w:r w:rsidR="002A480D" w:rsidRPr="00483245">
        <w:rPr>
          <w:rFonts w:ascii="Arial" w:hAnsi="Arial" w:cs="Arial"/>
          <w:spacing w:val="-3"/>
          <w:sz w:val="20"/>
          <w:szCs w:val="20"/>
          <w:lang w:val="en-GB"/>
        </w:rPr>
        <w:t>.</w:t>
      </w:r>
      <w:r w:rsidR="00483245" w:rsidRPr="00483245">
        <w:rPr>
          <w:rFonts w:ascii="Arial" w:hAnsi="Arial" w:cs="Arial"/>
          <w:spacing w:val="-3"/>
          <w:sz w:val="20"/>
          <w:szCs w:val="20"/>
          <w:lang w:val="en-GB"/>
        </w:rPr>
        <w:t>3</w:t>
      </w:r>
      <w:r w:rsidR="002A480D" w:rsidRPr="00483245">
        <w:rPr>
          <w:rFonts w:ascii="Arial" w:hAnsi="Arial" w:cs="Arial"/>
          <w:spacing w:val="-3"/>
          <w:sz w:val="20"/>
          <w:szCs w:val="20"/>
          <w:lang w:val="en-GB"/>
        </w:rPr>
        <w:t xml:space="preserve"> </w:t>
      </w:r>
      <w:r w:rsidRPr="00483245">
        <w:rPr>
          <w:rFonts w:ascii="Arial" w:hAnsi="Arial" w:cs="Arial"/>
          <w:spacing w:val="-3"/>
          <w:sz w:val="20"/>
          <w:szCs w:val="20"/>
          <w:lang w:val="en-GB"/>
        </w:rPr>
        <w:t>thousand</w:t>
      </w:r>
      <w:r w:rsidR="00427357" w:rsidRPr="002A480D">
        <w:rPr>
          <w:rFonts w:ascii="Arial" w:hAnsi="Arial" w:cs="Arial"/>
          <w:spacing w:val="-3"/>
          <w:sz w:val="20"/>
          <w:szCs w:val="20"/>
          <w:lang w:val="en-GB"/>
        </w:rPr>
        <w:t>.</w:t>
      </w:r>
    </w:p>
    <w:p w14:paraId="3CB47A23" w14:textId="77777777" w:rsidR="00587444" w:rsidRPr="00587444" w:rsidRDefault="00587444" w:rsidP="00587444">
      <w:pPr>
        <w:tabs>
          <w:tab w:val="left" w:pos="709"/>
        </w:tabs>
        <w:suppressAutoHyphens w:val="0"/>
        <w:autoSpaceDN/>
        <w:jc w:val="both"/>
        <w:rPr>
          <w:rFonts w:ascii="Arial" w:hAnsi="Arial" w:cs="Arial"/>
          <w:spacing w:val="-3"/>
          <w:sz w:val="20"/>
          <w:szCs w:val="20"/>
          <w:lang w:val="en-GB"/>
        </w:rPr>
      </w:pPr>
    </w:p>
    <w:p w14:paraId="72BE7292" w14:textId="77777777" w:rsidR="00587444" w:rsidRPr="00587444" w:rsidRDefault="00587444" w:rsidP="00587444">
      <w:pPr>
        <w:suppressAutoHyphens w:val="0"/>
        <w:autoSpaceDN/>
        <w:jc w:val="both"/>
        <w:rPr>
          <w:rFonts w:ascii="Arial" w:hAnsi="Arial" w:cs="Arial"/>
          <w:bCs/>
          <w:i/>
          <w:spacing w:val="-3"/>
          <w:sz w:val="20"/>
          <w:szCs w:val="20"/>
        </w:rPr>
        <w:sectPr w:rsidR="00587444" w:rsidRPr="00587444" w:rsidSect="00D337C5">
          <w:pgSz w:w="11907" w:h="16840" w:code="9"/>
          <w:pgMar w:top="1418" w:right="1134" w:bottom="1134" w:left="1418" w:header="851" w:footer="851" w:gutter="0"/>
          <w:cols w:space="720"/>
          <w:noEndnote/>
        </w:sectPr>
      </w:pPr>
    </w:p>
    <w:p w14:paraId="0F3E2D6C" w14:textId="77777777" w:rsidR="00587444" w:rsidRPr="00587444" w:rsidRDefault="00587444" w:rsidP="00587444">
      <w:pPr>
        <w:suppressAutoHyphens w:val="0"/>
        <w:autoSpaceDN/>
        <w:jc w:val="both"/>
        <w:rPr>
          <w:rFonts w:ascii="Arial" w:eastAsia="Calibri" w:hAnsi="Arial" w:cs="Arial"/>
          <w:sz w:val="20"/>
          <w:szCs w:val="20"/>
        </w:rPr>
      </w:pPr>
    </w:p>
    <w:p w14:paraId="5F614EBE" w14:textId="16A3FF39"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427357">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(continued)</w:t>
      </w:r>
    </w:p>
    <w:p w14:paraId="3316A5F1"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06E8DD01" w14:textId="0CFBB42C"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427357">
        <w:rPr>
          <w:rFonts w:ascii="Arial" w:hAnsi="Arial" w:cs="Arial"/>
          <w:b/>
          <w:bCs/>
          <w:spacing w:val="-3"/>
          <w:sz w:val="20"/>
          <w:szCs w:val="20"/>
          <w:lang w:val="en-GB"/>
        </w:rPr>
        <w:t>.</w:t>
      </w:r>
      <w:r w:rsidRPr="00587444">
        <w:rPr>
          <w:rFonts w:ascii="Arial" w:hAnsi="Arial" w:cs="Arial"/>
          <w:b/>
          <w:bCs/>
          <w:spacing w:val="-3"/>
          <w:sz w:val="20"/>
          <w:szCs w:val="20"/>
          <w:lang w:val="en-GB"/>
        </w:rPr>
        <w:t>1</w:t>
      </w:r>
      <w:r w:rsidR="00427357">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initially recognized and measured at fair value (continued)</w:t>
      </w:r>
    </w:p>
    <w:p w14:paraId="2E7329A9"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1311F803" w14:textId="78AAC150" w:rsidR="00587444" w:rsidRPr="00587444" w:rsidRDefault="00587444" w:rsidP="00587444">
      <w:pPr>
        <w:tabs>
          <w:tab w:val="left" w:pos="709"/>
        </w:tabs>
        <w:suppressAutoHyphens w:val="0"/>
        <w:autoSpaceDN/>
        <w:jc w:val="both"/>
        <w:rPr>
          <w:rFonts w:ascii="Arial" w:hAnsi="Arial" w:cs="Arial"/>
          <w:b/>
          <w:spacing w:val="-3"/>
          <w:sz w:val="20"/>
          <w:szCs w:val="20"/>
          <w:lang w:val="en-GB"/>
        </w:rPr>
      </w:pPr>
      <w:r w:rsidRPr="00587444">
        <w:rPr>
          <w:rFonts w:ascii="Arial" w:hAnsi="Arial" w:cs="Arial"/>
          <w:b/>
          <w:spacing w:val="-3"/>
          <w:sz w:val="20"/>
          <w:szCs w:val="20"/>
          <w:lang w:val="en-GB"/>
        </w:rPr>
        <w:t>32</w:t>
      </w:r>
      <w:r w:rsidR="00427357">
        <w:rPr>
          <w:rFonts w:ascii="Arial" w:hAnsi="Arial" w:cs="Arial"/>
          <w:b/>
          <w:spacing w:val="-3"/>
          <w:sz w:val="20"/>
          <w:szCs w:val="20"/>
          <w:lang w:val="en-GB"/>
        </w:rPr>
        <w:t>.</w:t>
      </w:r>
      <w:r w:rsidRPr="00587444">
        <w:rPr>
          <w:rFonts w:ascii="Arial" w:hAnsi="Arial" w:cs="Arial"/>
          <w:b/>
          <w:spacing w:val="-3"/>
          <w:sz w:val="20"/>
          <w:szCs w:val="20"/>
          <w:lang w:val="en-GB"/>
        </w:rPr>
        <w:t>1</w:t>
      </w:r>
      <w:r w:rsidR="00427357">
        <w:rPr>
          <w:rFonts w:ascii="Arial" w:hAnsi="Arial" w:cs="Arial"/>
          <w:b/>
          <w:spacing w:val="-3"/>
          <w:sz w:val="20"/>
          <w:szCs w:val="20"/>
          <w:lang w:val="en-GB"/>
        </w:rPr>
        <w:t>.</w:t>
      </w:r>
      <w:r w:rsidRPr="00587444">
        <w:rPr>
          <w:rFonts w:ascii="Arial" w:hAnsi="Arial" w:cs="Arial"/>
          <w:b/>
          <w:spacing w:val="-3"/>
          <w:sz w:val="20"/>
          <w:szCs w:val="20"/>
          <w:lang w:val="en-GB"/>
        </w:rPr>
        <w:t>1</w:t>
      </w:r>
      <w:r w:rsidR="00427357">
        <w:rPr>
          <w:rFonts w:ascii="Arial" w:hAnsi="Arial" w:cs="Arial"/>
          <w:b/>
          <w:spacing w:val="-3"/>
          <w:sz w:val="20"/>
          <w:szCs w:val="20"/>
          <w:lang w:val="en-GB"/>
        </w:rPr>
        <w:t>.</w:t>
      </w:r>
      <w:r w:rsidRPr="00587444">
        <w:rPr>
          <w:rFonts w:ascii="Arial" w:hAnsi="Arial" w:cs="Arial"/>
          <w:sz w:val="20"/>
          <w:szCs w:val="20"/>
        </w:rPr>
        <w:t xml:space="preserve"> </w:t>
      </w:r>
      <w:r w:rsidRPr="00587444">
        <w:rPr>
          <w:rFonts w:ascii="Arial" w:hAnsi="Arial" w:cs="Arial"/>
          <w:b/>
          <w:spacing w:val="-3"/>
          <w:sz w:val="20"/>
          <w:szCs w:val="20"/>
          <w:lang w:val="en-GB"/>
        </w:rPr>
        <w:t>Level 3 - fair value (continued)</w:t>
      </w:r>
    </w:p>
    <w:p w14:paraId="336446BC"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28FA6441" w14:textId="77777777" w:rsidR="00587444" w:rsidRPr="00587444" w:rsidRDefault="00587444" w:rsidP="00587444">
      <w:pPr>
        <w:tabs>
          <w:tab w:val="left" w:pos="284"/>
        </w:tabs>
        <w:suppressAutoHyphens w:val="0"/>
        <w:autoSpaceDN/>
        <w:jc w:val="both"/>
        <w:rPr>
          <w:rFonts w:ascii="Arial" w:eastAsia="Calibri" w:hAnsi="Arial" w:cs="Arial"/>
          <w:b/>
          <w:i/>
          <w:sz w:val="20"/>
          <w:szCs w:val="20"/>
        </w:rPr>
      </w:pPr>
      <w:r w:rsidRPr="00587444">
        <w:rPr>
          <w:rFonts w:ascii="Arial" w:eastAsia="Calibri" w:hAnsi="Arial" w:cs="Arial"/>
          <w:b/>
          <w:i/>
          <w:sz w:val="20"/>
          <w:szCs w:val="20"/>
        </w:rPr>
        <w:t xml:space="preserve">c) </w:t>
      </w:r>
      <w:r w:rsidRPr="00587444">
        <w:rPr>
          <w:rFonts w:ascii="Arial" w:eastAsia="Calibri" w:hAnsi="Arial" w:cs="Arial"/>
          <w:b/>
          <w:i/>
          <w:sz w:val="20"/>
          <w:szCs w:val="20"/>
        </w:rPr>
        <w:tab/>
        <w:t>Adjustment of fair value of Level 3:</w:t>
      </w:r>
    </w:p>
    <w:p w14:paraId="28E4CFCE"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6D04E288" w14:textId="77777777" w:rsidR="00587444" w:rsidRPr="00587444" w:rsidRDefault="00587444">
      <w:pPr>
        <w:numPr>
          <w:ilvl w:val="0"/>
          <w:numId w:val="44"/>
        </w:numPr>
        <w:tabs>
          <w:tab w:val="left" w:pos="284"/>
        </w:tabs>
        <w:suppressAutoHyphens w:val="0"/>
        <w:autoSpaceDN/>
        <w:ind w:left="284" w:hanging="284"/>
        <w:contextualSpacing/>
        <w:jc w:val="both"/>
        <w:rPr>
          <w:rFonts w:ascii="Arial" w:hAnsi="Arial" w:cs="Arial"/>
          <w:spacing w:val="-3"/>
          <w:sz w:val="20"/>
          <w:szCs w:val="20"/>
          <w:lang w:val="en-GB"/>
        </w:rPr>
      </w:pPr>
      <w:r w:rsidRPr="00587444">
        <w:rPr>
          <w:rFonts w:ascii="Arial" w:hAnsi="Arial" w:cs="Arial"/>
          <w:spacing w:val="-3"/>
          <w:sz w:val="20"/>
          <w:szCs w:val="20"/>
          <w:lang w:val="en-GB"/>
        </w:rPr>
        <w:t>The fair value of Level 3 financial assets measured at fair value upon initial recognition – mezzanine loans:</w:t>
      </w:r>
    </w:p>
    <w:p w14:paraId="6F736D4B"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tbl>
      <w:tblPr>
        <w:tblpPr w:leftFromText="180" w:rightFromText="180" w:vertAnchor="text" w:horzAnchor="margin" w:tblpXSpec="center" w:tblpY="10"/>
        <w:tblW w:w="4849" w:type="pct"/>
        <w:tblCellMar>
          <w:left w:w="122" w:type="dxa"/>
          <w:right w:w="122" w:type="dxa"/>
        </w:tblCellMar>
        <w:tblLook w:val="04A0" w:firstRow="1" w:lastRow="0" w:firstColumn="1" w:lastColumn="0" w:noHBand="0" w:noVBand="1"/>
      </w:tblPr>
      <w:tblGrid>
        <w:gridCol w:w="5954"/>
        <w:gridCol w:w="1559"/>
        <w:gridCol w:w="1559"/>
      </w:tblGrid>
      <w:tr w:rsidR="00587444" w:rsidRPr="00587444" w14:paraId="721DB778" w14:textId="77777777" w:rsidTr="00DD69E7">
        <w:trPr>
          <w:trHeight w:hRule="exact" w:val="253"/>
        </w:trPr>
        <w:tc>
          <w:tcPr>
            <w:tcW w:w="3282" w:type="pct"/>
          </w:tcPr>
          <w:p w14:paraId="3A34DA0C" w14:textId="77777777" w:rsidR="00587444" w:rsidRPr="00587444" w:rsidRDefault="00587444" w:rsidP="00587444">
            <w:pPr>
              <w:tabs>
                <w:tab w:val="right" w:pos="1202"/>
              </w:tabs>
              <w:suppressAutoHyphens w:val="0"/>
              <w:autoSpaceDN/>
              <w:spacing w:line="260" w:lineRule="exact"/>
              <w:outlineLvl w:val="0"/>
              <w:rPr>
                <w:rFonts w:ascii="Arial" w:hAnsi="Arial" w:cs="Arial"/>
                <w:b/>
                <w:spacing w:val="-2"/>
                <w:sz w:val="20"/>
                <w:szCs w:val="20"/>
              </w:rPr>
            </w:pPr>
            <w:r w:rsidRPr="00587444">
              <w:rPr>
                <w:rFonts w:ascii="Arial" w:hAnsi="Arial" w:cs="Arial"/>
                <w:b/>
                <w:spacing w:val="-2"/>
                <w:sz w:val="20"/>
                <w:szCs w:val="20"/>
              </w:rPr>
              <w:t>Group and Bank</w:t>
            </w:r>
          </w:p>
        </w:tc>
        <w:tc>
          <w:tcPr>
            <w:tcW w:w="859" w:type="pct"/>
            <w:vAlign w:val="center"/>
          </w:tcPr>
          <w:p w14:paraId="189DC552" w14:textId="04D790F3"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bookmarkStart w:id="1127" w:name="_Toc4063277"/>
            <w:r w:rsidRPr="00587444">
              <w:rPr>
                <w:rFonts w:ascii="Arial" w:hAnsi="Arial" w:cs="Arial"/>
                <w:b/>
                <w:sz w:val="20"/>
                <w:szCs w:val="20"/>
              </w:rPr>
              <w:t>202</w:t>
            </w:r>
            <w:bookmarkEnd w:id="1127"/>
            <w:r w:rsidR="003B7EBE">
              <w:rPr>
                <w:rFonts w:ascii="Arial" w:hAnsi="Arial" w:cs="Arial"/>
                <w:b/>
                <w:sz w:val="20"/>
                <w:szCs w:val="20"/>
              </w:rPr>
              <w:t>5</w:t>
            </w:r>
          </w:p>
        </w:tc>
        <w:tc>
          <w:tcPr>
            <w:tcW w:w="859" w:type="pct"/>
          </w:tcPr>
          <w:p w14:paraId="77A78EC9" w14:textId="2A18A8B1"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bookmarkStart w:id="1128" w:name="_Toc4063278"/>
            <w:r w:rsidRPr="00587444">
              <w:rPr>
                <w:rFonts w:ascii="Arial" w:hAnsi="Arial" w:cs="Arial"/>
                <w:b/>
                <w:sz w:val="20"/>
                <w:szCs w:val="20"/>
              </w:rPr>
              <w:t>202</w:t>
            </w:r>
            <w:bookmarkEnd w:id="1128"/>
            <w:r w:rsidR="003B7EBE">
              <w:rPr>
                <w:rFonts w:ascii="Arial" w:hAnsi="Arial" w:cs="Arial"/>
                <w:b/>
                <w:sz w:val="20"/>
                <w:szCs w:val="20"/>
              </w:rPr>
              <w:t>4</w:t>
            </w:r>
          </w:p>
        </w:tc>
      </w:tr>
      <w:tr w:rsidR="00587444" w:rsidRPr="00587444" w14:paraId="128E0845" w14:textId="77777777" w:rsidTr="00DD69E7">
        <w:trPr>
          <w:trHeight w:hRule="exact" w:val="227"/>
        </w:trPr>
        <w:tc>
          <w:tcPr>
            <w:tcW w:w="3282" w:type="pct"/>
          </w:tcPr>
          <w:p w14:paraId="79145992" w14:textId="77777777" w:rsidR="00587444" w:rsidRPr="00587444" w:rsidRDefault="00587444" w:rsidP="00587444">
            <w:pPr>
              <w:tabs>
                <w:tab w:val="right" w:pos="1202"/>
              </w:tabs>
              <w:suppressAutoHyphens w:val="0"/>
              <w:autoSpaceDN/>
              <w:spacing w:line="260" w:lineRule="exact"/>
              <w:outlineLvl w:val="0"/>
              <w:rPr>
                <w:rFonts w:ascii="Arial" w:hAnsi="Arial" w:cs="Arial"/>
                <w:b/>
                <w:spacing w:val="-2"/>
                <w:sz w:val="20"/>
                <w:szCs w:val="20"/>
              </w:rPr>
            </w:pPr>
          </w:p>
        </w:tc>
        <w:tc>
          <w:tcPr>
            <w:tcW w:w="859" w:type="pct"/>
          </w:tcPr>
          <w:p w14:paraId="1CBD344C" w14:textId="5E796006" w:rsidR="00587444" w:rsidRPr="00587444" w:rsidRDefault="00427357" w:rsidP="00587444">
            <w:pPr>
              <w:tabs>
                <w:tab w:val="right" w:pos="1202"/>
              </w:tabs>
              <w:suppressAutoHyphens w:val="0"/>
              <w:autoSpaceDN/>
              <w:spacing w:line="260" w:lineRule="exact"/>
              <w:jc w:val="right"/>
              <w:outlineLvl w:val="0"/>
              <w:rPr>
                <w:rFonts w:ascii="Arial" w:hAnsi="Arial" w:cs="Arial"/>
                <w:b/>
                <w:sz w:val="20"/>
                <w:szCs w:val="20"/>
              </w:rPr>
            </w:pPr>
            <w:bookmarkStart w:id="1129" w:name="_Toc4063281"/>
            <w:r>
              <w:rPr>
                <w:rFonts w:ascii="Arial" w:hAnsi="Arial" w:cs="Arial"/>
                <w:b/>
                <w:sz w:val="20"/>
                <w:szCs w:val="20"/>
              </w:rPr>
              <w:t>EUR</w:t>
            </w:r>
            <w:r w:rsidR="00587444" w:rsidRPr="00587444">
              <w:rPr>
                <w:rFonts w:ascii="Arial" w:hAnsi="Arial" w:cs="Arial"/>
                <w:b/>
                <w:sz w:val="20"/>
                <w:szCs w:val="20"/>
              </w:rPr>
              <w:t xml:space="preserve"> ‘000</w:t>
            </w:r>
            <w:bookmarkEnd w:id="1129"/>
          </w:p>
        </w:tc>
        <w:tc>
          <w:tcPr>
            <w:tcW w:w="859" w:type="pct"/>
          </w:tcPr>
          <w:p w14:paraId="218BFDA3" w14:textId="0FA10CA1" w:rsidR="00587444" w:rsidRPr="00587444" w:rsidRDefault="00427357" w:rsidP="00587444">
            <w:pPr>
              <w:tabs>
                <w:tab w:val="right" w:pos="1202"/>
              </w:tabs>
              <w:suppressAutoHyphens w:val="0"/>
              <w:autoSpaceDN/>
              <w:spacing w:line="260" w:lineRule="exact"/>
              <w:jc w:val="right"/>
              <w:outlineLvl w:val="0"/>
              <w:rPr>
                <w:rFonts w:ascii="Arial" w:hAnsi="Arial" w:cs="Arial"/>
                <w:b/>
                <w:sz w:val="20"/>
                <w:szCs w:val="20"/>
              </w:rPr>
            </w:pPr>
            <w:bookmarkStart w:id="1130" w:name="_Toc4063282"/>
            <w:r>
              <w:rPr>
                <w:rFonts w:ascii="Arial" w:hAnsi="Arial" w:cs="Arial"/>
                <w:b/>
                <w:sz w:val="20"/>
                <w:szCs w:val="20"/>
              </w:rPr>
              <w:t>EUR</w:t>
            </w:r>
            <w:r w:rsidR="00587444" w:rsidRPr="00587444">
              <w:rPr>
                <w:rFonts w:ascii="Arial" w:hAnsi="Arial" w:cs="Arial"/>
                <w:b/>
                <w:sz w:val="20"/>
                <w:szCs w:val="20"/>
              </w:rPr>
              <w:t xml:space="preserve"> ‘000</w:t>
            </w:r>
            <w:bookmarkEnd w:id="1130"/>
          </w:p>
        </w:tc>
      </w:tr>
      <w:tr w:rsidR="00587444" w:rsidRPr="00587444" w14:paraId="14E632EF" w14:textId="77777777" w:rsidTr="00DD69E7">
        <w:trPr>
          <w:trHeight w:hRule="exact" w:val="284"/>
        </w:trPr>
        <w:tc>
          <w:tcPr>
            <w:tcW w:w="3282" w:type="pct"/>
          </w:tcPr>
          <w:p w14:paraId="6DDFFF6D" w14:textId="77777777" w:rsidR="00587444" w:rsidRPr="00587444" w:rsidRDefault="00587444" w:rsidP="00587444">
            <w:pPr>
              <w:tabs>
                <w:tab w:val="right" w:pos="1202"/>
              </w:tabs>
              <w:suppressAutoHyphens w:val="0"/>
              <w:autoSpaceDN/>
              <w:spacing w:line="260" w:lineRule="exact"/>
              <w:outlineLvl w:val="0"/>
              <w:rPr>
                <w:rFonts w:ascii="Arial" w:hAnsi="Arial" w:cs="Arial"/>
                <w:b/>
                <w:i/>
                <w:spacing w:val="-2"/>
                <w:sz w:val="20"/>
                <w:szCs w:val="20"/>
              </w:rPr>
            </w:pPr>
          </w:p>
        </w:tc>
        <w:tc>
          <w:tcPr>
            <w:tcW w:w="859" w:type="pct"/>
          </w:tcPr>
          <w:p w14:paraId="4556F9ED"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p>
        </w:tc>
        <w:tc>
          <w:tcPr>
            <w:tcW w:w="859" w:type="pct"/>
          </w:tcPr>
          <w:p w14:paraId="34BEC05B"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p>
        </w:tc>
      </w:tr>
      <w:tr w:rsidR="00693911" w:rsidRPr="00587444" w14:paraId="00FCAC66" w14:textId="77777777" w:rsidTr="00693911">
        <w:trPr>
          <w:trHeight w:hRule="exact" w:val="284"/>
        </w:trPr>
        <w:tc>
          <w:tcPr>
            <w:tcW w:w="3282" w:type="pct"/>
            <w:vAlign w:val="bottom"/>
            <w:hideMark/>
          </w:tcPr>
          <w:p w14:paraId="5E3CC66D" w14:textId="7C20F9F8" w:rsidR="00693911" w:rsidRPr="00587444" w:rsidRDefault="00693911" w:rsidP="00693911">
            <w:pPr>
              <w:suppressAutoHyphens w:val="0"/>
              <w:autoSpaceDN/>
              <w:spacing w:line="256" w:lineRule="auto"/>
              <w:rPr>
                <w:rFonts w:ascii="Arial" w:eastAsia="Calibri" w:hAnsi="Arial" w:cs="Arial"/>
                <w:b/>
                <w:bCs/>
                <w:sz w:val="20"/>
                <w:szCs w:val="20"/>
              </w:rPr>
            </w:pPr>
            <w:r w:rsidRPr="00587444">
              <w:rPr>
                <w:rFonts w:ascii="Arial" w:eastAsia="Calibri" w:hAnsi="Arial" w:cs="Arial"/>
                <w:b/>
                <w:bCs/>
                <w:sz w:val="20"/>
                <w:szCs w:val="20"/>
              </w:rPr>
              <w:t xml:space="preserve">Balance as of 1 January </w:t>
            </w:r>
          </w:p>
        </w:tc>
        <w:tc>
          <w:tcPr>
            <w:tcW w:w="859" w:type="pct"/>
            <w:tcBorders>
              <w:top w:val="nil"/>
              <w:left w:val="nil"/>
              <w:bottom w:val="single" w:sz="2" w:space="0" w:color="auto"/>
              <w:right w:val="nil"/>
            </w:tcBorders>
            <w:vAlign w:val="bottom"/>
          </w:tcPr>
          <w:p w14:paraId="5C952800" w14:textId="440E1629" w:rsidR="00693911" w:rsidRPr="00587444" w:rsidRDefault="00693911" w:rsidP="00693911">
            <w:pPr>
              <w:tabs>
                <w:tab w:val="right" w:pos="1202"/>
              </w:tabs>
              <w:suppressAutoHyphens w:val="0"/>
              <w:autoSpaceDN/>
              <w:spacing w:line="260" w:lineRule="exact"/>
              <w:jc w:val="right"/>
              <w:outlineLvl w:val="0"/>
              <w:rPr>
                <w:rFonts w:ascii="Arial" w:hAnsi="Arial" w:cs="Arial"/>
                <w:b/>
                <w:sz w:val="20"/>
                <w:szCs w:val="20"/>
              </w:rPr>
            </w:pPr>
            <w:r w:rsidRPr="006D2CEC">
              <w:rPr>
                <w:rFonts w:ascii="Arial" w:eastAsia="Calibri" w:hAnsi="Arial" w:cs="Arial"/>
                <w:b/>
                <w:color w:val="000000"/>
                <w:sz w:val="20"/>
                <w:szCs w:val="20"/>
                <w:lang w:val="hr-HR"/>
              </w:rPr>
              <w:t>32</w:t>
            </w:r>
            <w:r>
              <w:rPr>
                <w:rFonts w:ascii="Arial" w:eastAsia="Calibri" w:hAnsi="Arial" w:cs="Arial"/>
                <w:b/>
                <w:color w:val="000000"/>
                <w:sz w:val="20"/>
                <w:szCs w:val="20"/>
                <w:lang w:val="hr-HR"/>
              </w:rPr>
              <w:t>,</w:t>
            </w:r>
            <w:r w:rsidRPr="006D2CEC">
              <w:rPr>
                <w:rFonts w:ascii="Arial" w:eastAsia="Calibri" w:hAnsi="Arial" w:cs="Arial"/>
                <w:b/>
                <w:color w:val="000000"/>
                <w:sz w:val="20"/>
                <w:szCs w:val="20"/>
                <w:lang w:val="hr-HR"/>
              </w:rPr>
              <w:t>233</w:t>
            </w:r>
          </w:p>
        </w:tc>
        <w:tc>
          <w:tcPr>
            <w:tcW w:w="859" w:type="pct"/>
            <w:tcBorders>
              <w:top w:val="nil"/>
              <w:left w:val="nil"/>
              <w:bottom w:val="single" w:sz="2" w:space="0" w:color="auto"/>
              <w:right w:val="nil"/>
            </w:tcBorders>
            <w:vAlign w:val="bottom"/>
          </w:tcPr>
          <w:p w14:paraId="612C711F" w14:textId="2C0DA3DF" w:rsidR="00693911" w:rsidRPr="00587444" w:rsidRDefault="00693911" w:rsidP="00693911">
            <w:pPr>
              <w:tabs>
                <w:tab w:val="right" w:pos="1202"/>
              </w:tabs>
              <w:suppressAutoHyphens w:val="0"/>
              <w:autoSpaceDN/>
              <w:spacing w:line="260" w:lineRule="exact"/>
              <w:jc w:val="right"/>
              <w:outlineLvl w:val="0"/>
              <w:rPr>
                <w:rFonts w:ascii="Arial" w:hAnsi="Arial" w:cs="Arial"/>
                <w:b/>
                <w:sz w:val="20"/>
                <w:szCs w:val="20"/>
              </w:rPr>
            </w:pPr>
            <w:r w:rsidRPr="00ED7E70">
              <w:rPr>
                <w:rFonts w:ascii="Arial" w:eastAsia="Calibri" w:hAnsi="Arial" w:cs="Arial"/>
                <w:b/>
                <w:color w:val="000000"/>
                <w:sz w:val="20"/>
                <w:szCs w:val="20"/>
                <w:lang w:val="hr-HR"/>
              </w:rPr>
              <w:t>33</w:t>
            </w:r>
            <w:r>
              <w:rPr>
                <w:rFonts w:ascii="Arial" w:eastAsia="Calibri" w:hAnsi="Arial" w:cs="Arial"/>
                <w:b/>
                <w:color w:val="000000"/>
                <w:sz w:val="20"/>
                <w:szCs w:val="20"/>
                <w:lang w:val="hr-HR"/>
              </w:rPr>
              <w:t>,</w:t>
            </w:r>
            <w:r w:rsidRPr="00ED7E70">
              <w:rPr>
                <w:rFonts w:ascii="Arial" w:eastAsia="Calibri" w:hAnsi="Arial" w:cs="Arial"/>
                <w:b/>
                <w:color w:val="000000"/>
                <w:sz w:val="20"/>
                <w:szCs w:val="20"/>
                <w:lang w:val="hr-HR"/>
              </w:rPr>
              <w:t>698</w:t>
            </w:r>
          </w:p>
        </w:tc>
      </w:tr>
      <w:tr w:rsidR="00693911" w:rsidRPr="00587444" w14:paraId="0949E0E2" w14:textId="77777777" w:rsidTr="00693911">
        <w:trPr>
          <w:trHeight w:hRule="exact" w:val="374"/>
        </w:trPr>
        <w:tc>
          <w:tcPr>
            <w:tcW w:w="3282" w:type="pct"/>
            <w:vAlign w:val="bottom"/>
          </w:tcPr>
          <w:p w14:paraId="469EB3C3" w14:textId="2EA97BC5" w:rsidR="00693911" w:rsidRPr="00587444" w:rsidRDefault="00693911" w:rsidP="00693911">
            <w:pPr>
              <w:suppressAutoHyphens w:val="0"/>
              <w:autoSpaceDN/>
              <w:spacing w:line="256" w:lineRule="auto"/>
              <w:rPr>
                <w:rFonts w:ascii="Arial" w:eastAsia="Calibri" w:hAnsi="Arial" w:cs="Arial"/>
                <w:sz w:val="20"/>
                <w:szCs w:val="20"/>
              </w:rPr>
            </w:pPr>
            <w:r w:rsidRPr="002A480D">
              <w:rPr>
                <w:rFonts w:ascii="Arial" w:eastAsia="Calibri" w:hAnsi="Arial" w:cs="Arial"/>
                <w:sz w:val="20"/>
                <w:szCs w:val="20"/>
              </w:rPr>
              <w:t>New loan</w:t>
            </w:r>
            <w:r w:rsidR="00ED7293">
              <w:rPr>
                <w:rFonts w:ascii="Arial" w:eastAsia="Calibri" w:hAnsi="Arial" w:cs="Arial"/>
                <w:sz w:val="20"/>
                <w:szCs w:val="20"/>
              </w:rPr>
              <w:t>s</w:t>
            </w:r>
          </w:p>
        </w:tc>
        <w:tc>
          <w:tcPr>
            <w:tcW w:w="859" w:type="pct"/>
            <w:tcBorders>
              <w:top w:val="single" w:sz="2" w:space="0" w:color="auto"/>
              <w:left w:val="nil"/>
              <w:right w:val="nil"/>
            </w:tcBorders>
            <w:vAlign w:val="bottom"/>
          </w:tcPr>
          <w:p w14:paraId="5163128F" w14:textId="6B7502E0" w:rsidR="00693911" w:rsidRPr="00587444" w:rsidRDefault="00693911" w:rsidP="00693911">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sz w:val="20"/>
                <w:szCs w:val="20"/>
                <w:lang w:val="hr-HR"/>
              </w:rPr>
              <w:t>30,157</w:t>
            </w:r>
          </w:p>
        </w:tc>
        <w:tc>
          <w:tcPr>
            <w:tcW w:w="859" w:type="pct"/>
            <w:tcBorders>
              <w:top w:val="single" w:sz="2" w:space="0" w:color="auto"/>
              <w:left w:val="nil"/>
              <w:right w:val="nil"/>
            </w:tcBorders>
            <w:vAlign w:val="bottom"/>
          </w:tcPr>
          <w:p w14:paraId="60CBE62B" w14:textId="1DD84F1A" w:rsidR="00693911" w:rsidRPr="007D1FE8" w:rsidRDefault="00693911" w:rsidP="00693911">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sz w:val="20"/>
                <w:szCs w:val="20"/>
                <w:lang w:val="hr-HR"/>
              </w:rPr>
              <w:t>-</w:t>
            </w:r>
          </w:p>
        </w:tc>
      </w:tr>
      <w:tr w:rsidR="00693911" w:rsidRPr="00587444" w14:paraId="645176E8" w14:textId="77777777" w:rsidTr="00693911">
        <w:trPr>
          <w:trHeight w:hRule="exact" w:val="374"/>
        </w:trPr>
        <w:tc>
          <w:tcPr>
            <w:tcW w:w="3282" w:type="pct"/>
            <w:vAlign w:val="bottom"/>
          </w:tcPr>
          <w:p w14:paraId="13B5EA05" w14:textId="68F5B864" w:rsidR="00693911" w:rsidRPr="002A480D" w:rsidRDefault="007109B5" w:rsidP="00693911">
            <w:pPr>
              <w:suppressAutoHyphens w:val="0"/>
              <w:autoSpaceDN/>
              <w:spacing w:line="256" w:lineRule="auto"/>
              <w:rPr>
                <w:rFonts w:ascii="Arial" w:eastAsia="Calibri" w:hAnsi="Arial" w:cs="Arial"/>
                <w:sz w:val="20"/>
                <w:szCs w:val="20"/>
              </w:rPr>
            </w:pPr>
            <w:r>
              <w:rPr>
                <w:rFonts w:ascii="Arial" w:eastAsia="Calibri" w:hAnsi="Arial" w:cs="Arial"/>
                <w:sz w:val="20"/>
                <w:szCs w:val="20"/>
              </w:rPr>
              <w:t>Loan repayment</w:t>
            </w:r>
          </w:p>
        </w:tc>
        <w:tc>
          <w:tcPr>
            <w:tcW w:w="859" w:type="pct"/>
            <w:tcBorders>
              <w:left w:val="nil"/>
              <w:right w:val="nil"/>
            </w:tcBorders>
            <w:vAlign w:val="bottom"/>
          </w:tcPr>
          <w:p w14:paraId="44DF84F4" w14:textId="02FC3F5E" w:rsidR="00693911" w:rsidRPr="00587444" w:rsidRDefault="00693911" w:rsidP="00693911">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sz w:val="20"/>
                <w:szCs w:val="20"/>
                <w:lang w:val="hr-HR"/>
              </w:rPr>
              <w:t>(30,000)</w:t>
            </w:r>
          </w:p>
        </w:tc>
        <w:tc>
          <w:tcPr>
            <w:tcW w:w="859" w:type="pct"/>
            <w:tcBorders>
              <w:left w:val="nil"/>
              <w:right w:val="nil"/>
            </w:tcBorders>
            <w:vAlign w:val="bottom"/>
          </w:tcPr>
          <w:p w14:paraId="4DFC54E3" w14:textId="36FDF8D4" w:rsidR="00693911" w:rsidRDefault="00ED7293" w:rsidP="00693911">
            <w:pPr>
              <w:tabs>
                <w:tab w:val="right" w:pos="1202"/>
              </w:tabs>
              <w:suppressAutoHyphens w:val="0"/>
              <w:autoSpaceDN/>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w:t>
            </w:r>
          </w:p>
        </w:tc>
      </w:tr>
      <w:tr w:rsidR="00693911" w:rsidRPr="00587444" w14:paraId="35A66A0C" w14:textId="77777777" w:rsidTr="00AB311B">
        <w:trPr>
          <w:trHeight w:hRule="exact" w:val="374"/>
        </w:trPr>
        <w:tc>
          <w:tcPr>
            <w:tcW w:w="3282" w:type="pct"/>
            <w:vAlign w:val="bottom"/>
            <w:hideMark/>
          </w:tcPr>
          <w:p w14:paraId="786E7B60" w14:textId="00C6E048" w:rsidR="00693911" w:rsidRPr="00ED7293" w:rsidRDefault="00693911" w:rsidP="00693911">
            <w:pPr>
              <w:suppressAutoHyphens w:val="0"/>
              <w:autoSpaceDN/>
              <w:spacing w:line="256" w:lineRule="auto"/>
              <w:rPr>
                <w:rFonts w:ascii="Arial" w:eastAsia="Calibri" w:hAnsi="Arial" w:cs="Arial"/>
                <w:sz w:val="20"/>
                <w:szCs w:val="20"/>
              </w:rPr>
            </w:pPr>
            <w:r w:rsidRPr="00ED7293">
              <w:rPr>
                <w:rFonts w:ascii="Arial" w:eastAsia="Calibri" w:hAnsi="Arial" w:cs="Arial"/>
                <w:sz w:val="20"/>
                <w:szCs w:val="20"/>
              </w:rPr>
              <w:t>(Decrease) in fair value through profit or loss</w:t>
            </w:r>
          </w:p>
        </w:tc>
        <w:tc>
          <w:tcPr>
            <w:tcW w:w="859" w:type="pct"/>
            <w:tcBorders>
              <w:left w:val="nil"/>
              <w:right w:val="nil"/>
            </w:tcBorders>
            <w:vAlign w:val="bottom"/>
          </w:tcPr>
          <w:p w14:paraId="4180062A" w14:textId="2217B385" w:rsidR="00693911" w:rsidRPr="00587444" w:rsidRDefault="00693911" w:rsidP="00693911">
            <w:pPr>
              <w:tabs>
                <w:tab w:val="right" w:pos="1202"/>
              </w:tabs>
              <w:suppressAutoHyphens w:val="0"/>
              <w:autoSpaceDN/>
              <w:spacing w:line="260" w:lineRule="exact"/>
              <w:jc w:val="right"/>
              <w:outlineLvl w:val="0"/>
              <w:rPr>
                <w:rFonts w:ascii="Arial" w:hAnsi="Arial" w:cs="Arial"/>
                <w:sz w:val="20"/>
                <w:szCs w:val="20"/>
              </w:rPr>
            </w:pPr>
            <w:r w:rsidRPr="0093058E">
              <w:rPr>
                <w:rFonts w:ascii="Arial" w:eastAsia="Calibri" w:hAnsi="Arial" w:cs="Arial"/>
                <w:color w:val="000000"/>
                <w:sz w:val="20"/>
                <w:szCs w:val="20"/>
                <w:lang w:val="hr-HR"/>
              </w:rPr>
              <w:t>(1</w:t>
            </w:r>
            <w:r>
              <w:rPr>
                <w:rFonts w:ascii="Arial" w:eastAsia="Calibri" w:hAnsi="Arial" w:cs="Arial"/>
                <w:color w:val="000000"/>
                <w:sz w:val="20"/>
                <w:szCs w:val="20"/>
                <w:lang w:val="hr-HR"/>
              </w:rPr>
              <w:t>,</w:t>
            </w:r>
            <w:r w:rsidRPr="0093058E">
              <w:rPr>
                <w:rFonts w:ascii="Arial" w:eastAsia="Calibri" w:hAnsi="Arial" w:cs="Arial"/>
                <w:color w:val="000000"/>
                <w:sz w:val="20"/>
                <w:szCs w:val="20"/>
                <w:lang w:val="hr-HR"/>
              </w:rPr>
              <w:t>090)</w:t>
            </w:r>
          </w:p>
        </w:tc>
        <w:tc>
          <w:tcPr>
            <w:tcW w:w="859" w:type="pct"/>
            <w:tcBorders>
              <w:left w:val="nil"/>
              <w:right w:val="nil"/>
            </w:tcBorders>
            <w:vAlign w:val="bottom"/>
          </w:tcPr>
          <w:p w14:paraId="67795B0A" w14:textId="7CD021C9" w:rsidR="00693911" w:rsidRPr="00587444" w:rsidRDefault="00693911" w:rsidP="00693911">
            <w:pPr>
              <w:tabs>
                <w:tab w:val="right" w:pos="1202"/>
              </w:tabs>
              <w:suppressAutoHyphens w:val="0"/>
              <w:autoSpaceDN/>
              <w:spacing w:line="260" w:lineRule="exact"/>
              <w:jc w:val="right"/>
              <w:outlineLvl w:val="0"/>
              <w:rPr>
                <w:rFonts w:ascii="Arial" w:hAnsi="Arial" w:cs="Arial"/>
                <w:sz w:val="20"/>
                <w:szCs w:val="20"/>
              </w:rPr>
            </w:pPr>
            <w:r w:rsidRPr="00ED7E70">
              <w:rPr>
                <w:rFonts w:ascii="Arial" w:eastAsia="Calibri" w:hAnsi="Arial" w:cs="Arial"/>
                <w:color w:val="000000"/>
                <w:sz w:val="20"/>
                <w:szCs w:val="20"/>
                <w:lang w:val="hr-HR"/>
              </w:rPr>
              <w:t>(1</w:t>
            </w:r>
            <w:r>
              <w:rPr>
                <w:rFonts w:ascii="Arial" w:eastAsia="Calibri" w:hAnsi="Arial" w:cs="Arial"/>
                <w:color w:val="000000"/>
                <w:sz w:val="20"/>
                <w:szCs w:val="20"/>
                <w:lang w:val="hr-HR"/>
              </w:rPr>
              <w:t>,</w:t>
            </w:r>
            <w:r w:rsidRPr="00ED7E70">
              <w:rPr>
                <w:rFonts w:ascii="Arial" w:eastAsia="Calibri" w:hAnsi="Arial" w:cs="Arial"/>
                <w:color w:val="000000"/>
                <w:sz w:val="20"/>
                <w:szCs w:val="20"/>
                <w:lang w:val="hr-HR"/>
              </w:rPr>
              <w:t>707)</w:t>
            </w:r>
          </w:p>
        </w:tc>
      </w:tr>
      <w:tr w:rsidR="00693911" w:rsidRPr="00587444" w14:paraId="1009F33C" w14:textId="77777777" w:rsidTr="00693911">
        <w:trPr>
          <w:trHeight w:hRule="exact" w:val="374"/>
        </w:trPr>
        <w:tc>
          <w:tcPr>
            <w:tcW w:w="3282" w:type="pct"/>
            <w:vAlign w:val="bottom"/>
          </w:tcPr>
          <w:p w14:paraId="4C3F18EA" w14:textId="77777777" w:rsidR="00693911" w:rsidRPr="00587444" w:rsidRDefault="00693911" w:rsidP="00693911">
            <w:pPr>
              <w:suppressAutoHyphens w:val="0"/>
              <w:autoSpaceDN/>
              <w:spacing w:line="256" w:lineRule="auto"/>
              <w:rPr>
                <w:rFonts w:ascii="Arial" w:eastAsia="Calibri" w:hAnsi="Arial" w:cs="Arial"/>
                <w:sz w:val="20"/>
                <w:szCs w:val="20"/>
              </w:rPr>
            </w:pPr>
            <w:r w:rsidRPr="00587444">
              <w:rPr>
                <w:rFonts w:ascii="Arial" w:eastAsia="Calibri" w:hAnsi="Arial" w:cs="Arial"/>
                <w:sz w:val="20"/>
                <w:szCs w:val="20"/>
              </w:rPr>
              <w:t>Net foreign exchange</w:t>
            </w:r>
          </w:p>
        </w:tc>
        <w:tc>
          <w:tcPr>
            <w:tcW w:w="859" w:type="pct"/>
            <w:tcBorders>
              <w:left w:val="nil"/>
              <w:bottom w:val="single" w:sz="4" w:space="0" w:color="auto"/>
              <w:right w:val="nil"/>
            </w:tcBorders>
            <w:vAlign w:val="bottom"/>
          </w:tcPr>
          <w:p w14:paraId="2BAB9895" w14:textId="024EBBE8" w:rsidR="00693911" w:rsidRPr="00587444" w:rsidRDefault="00693911" w:rsidP="00693911">
            <w:pPr>
              <w:tabs>
                <w:tab w:val="right" w:pos="1202"/>
              </w:tabs>
              <w:suppressAutoHyphens w:val="0"/>
              <w:autoSpaceDN/>
              <w:spacing w:line="260" w:lineRule="exact"/>
              <w:jc w:val="right"/>
              <w:outlineLvl w:val="0"/>
              <w:rPr>
                <w:rFonts w:ascii="Arial" w:hAnsi="Arial" w:cs="Arial"/>
                <w:sz w:val="20"/>
                <w:szCs w:val="20"/>
              </w:rPr>
            </w:pPr>
            <w:r w:rsidRPr="0093058E">
              <w:rPr>
                <w:rFonts w:ascii="Arial" w:eastAsia="Calibri" w:hAnsi="Arial" w:cs="Arial"/>
                <w:color w:val="000000"/>
                <w:sz w:val="20"/>
                <w:szCs w:val="20"/>
                <w:lang w:val="hr-HR"/>
              </w:rPr>
              <w:t>(365)</w:t>
            </w:r>
          </w:p>
        </w:tc>
        <w:tc>
          <w:tcPr>
            <w:tcW w:w="859" w:type="pct"/>
            <w:tcBorders>
              <w:left w:val="nil"/>
              <w:bottom w:val="single" w:sz="4" w:space="0" w:color="auto"/>
              <w:right w:val="nil"/>
            </w:tcBorders>
            <w:vAlign w:val="bottom"/>
          </w:tcPr>
          <w:p w14:paraId="71096238" w14:textId="26B62D51" w:rsidR="00693911" w:rsidRPr="00587444" w:rsidRDefault="00693911" w:rsidP="00693911">
            <w:pPr>
              <w:tabs>
                <w:tab w:val="right" w:pos="1202"/>
              </w:tabs>
              <w:suppressAutoHyphens w:val="0"/>
              <w:autoSpaceDN/>
              <w:spacing w:line="260" w:lineRule="exact"/>
              <w:jc w:val="right"/>
              <w:outlineLvl w:val="0"/>
              <w:rPr>
                <w:rFonts w:ascii="Arial" w:eastAsia="Calibri" w:hAnsi="Arial" w:cs="Arial"/>
                <w:color w:val="000000"/>
                <w:sz w:val="20"/>
                <w:szCs w:val="20"/>
                <w:lang w:val="hr-HR"/>
              </w:rPr>
            </w:pPr>
            <w:r w:rsidRPr="00ED7E70">
              <w:rPr>
                <w:rFonts w:ascii="Arial" w:eastAsia="Calibri" w:hAnsi="Arial" w:cs="Arial"/>
                <w:color w:val="000000"/>
                <w:sz w:val="20"/>
                <w:szCs w:val="20"/>
                <w:lang w:val="hr-HR"/>
              </w:rPr>
              <w:t>242</w:t>
            </w:r>
          </w:p>
        </w:tc>
      </w:tr>
      <w:tr w:rsidR="00693911" w:rsidRPr="00587444" w14:paraId="36C7F9D9" w14:textId="77777777" w:rsidTr="00693911">
        <w:trPr>
          <w:trHeight w:hRule="exact" w:val="397"/>
        </w:trPr>
        <w:tc>
          <w:tcPr>
            <w:tcW w:w="3282" w:type="pct"/>
            <w:vAlign w:val="bottom"/>
          </w:tcPr>
          <w:p w14:paraId="5081233F" w14:textId="77777777" w:rsidR="00693911" w:rsidRPr="00587444" w:rsidRDefault="00693911" w:rsidP="00693911">
            <w:pPr>
              <w:suppressAutoHyphens w:val="0"/>
              <w:autoSpaceDN/>
              <w:rPr>
                <w:rFonts w:ascii="Arial" w:eastAsia="Calibri" w:hAnsi="Arial" w:cs="Arial"/>
                <w:b/>
                <w:bCs/>
                <w:sz w:val="20"/>
                <w:szCs w:val="20"/>
              </w:rPr>
            </w:pPr>
            <w:r w:rsidRPr="00587444">
              <w:rPr>
                <w:rFonts w:ascii="Arial" w:eastAsia="Calibri" w:hAnsi="Arial" w:cs="Arial"/>
                <w:b/>
                <w:bCs/>
                <w:sz w:val="20"/>
                <w:szCs w:val="20"/>
              </w:rPr>
              <w:t xml:space="preserve">Balance as of 31 December </w:t>
            </w:r>
          </w:p>
        </w:tc>
        <w:tc>
          <w:tcPr>
            <w:tcW w:w="859" w:type="pct"/>
            <w:tcBorders>
              <w:top w:val="single" w:sz="4" w:space="0" w:color="auto"/>
              <w:left w:val="nil"/>
              <w:bottom w:val="single" w:sz="12" w:space="0" w:color="auto"/>
              <w:right w:val="nil"/>
            </w:tcBorders>
            <w:vAlign w:val="bottom"/>
          </w:tcPr>
          <w:p w14:paraId="05321656" w14:textId="43238BE3" w:rsidR="00693911" w:rsidRPr="00587444" w:rsidRDefault="00693911" w:rsidP="00693911">
            <w:pPr>
              <w:tabs>
                <w:tab w:val="right" w:pos="1202"/>
              </w:tabs>
              <w:suppressAutoHyphens w:val="0"/>
              <w:autoSpaceDN/>
              <w:jc w:val="right"/>
              <w:outlineLvl w:val="0"/>
              <w:rPr>
                <w:rFonts w:ascii="Arial" w:hAnsi="Arial" w:cs="Arial"/>
                <w:b/>
                <w:sz w:val="20"/>
                <w:szCs w:val="20"/>
              </w:rPr>
            </w:pPr>
            <w:r w:rsidRPr="0093058E">
              <w:rPr>
                <w:rFonts w:ascii="Arial" w:eastAsia="Calibri" w:hAnsi="Arial" w:cs="Arial"/>
                <w:b/>
                <w:color w:val="000000"/>
                <w:sz w:val="20"/>
                <w:szCs w:val="20"/>
                <w:lang w:val="hr-HR"/>
              </w:rPr>
              <w:t>30</w:t>
            </w:r>
            <w:r>
              <w:rPr>
                <w:rFonts w:ascii="Arial" w:eastAsia="Calibri" w:hAnsi="Arial" w:cs="Arial"/>
                <w:b/>
                <w:color w:val="000000"/>
                <w:sz w:val="20"/>
                <w:szCs w:val="20"/>
                <w:lang w:val="hr-HR"/>
              </w:rPr>
              <w:t>,</w:t>
            </w:r>
            <w:r w:rsidRPr="0093058E">
              <w:rPr>
                <w:rFonts w:ascii="Arial" w:eastAsia="Calibri" w:hAnsi="Arial" w:cs="Arial"/>
                <w:b/>
                <w:color w:val="000000"/>
                <w:sz w:val="20"/>
                <w:szCs w:val="20"/>
                <w:lang w:val="hr-HR"/>
              </w:rPr>
              <w:t>935</w:t>
            </w:r>
          </w:p>
        </w:tc>
        <w:tc>
          <w:tcPr>
            <w:tcW w:w="859" w:type="pct"/>
            <w:tcBorders>
              <w:top w:val="single" w:sz="4" w:space="0" w:color="auto"/>
              <w:left w:val="nil"/>
              <w:bottom w:val="single" w:sz="12" w:space="0" w:color="auto"/>
              <w:right w:val="nil"/>
            </w:tcBorders>
            <w:vAlign w:val="bottom"/>
          </w:tcPr>
          <w:p w14:paraId="6D8F8AAD" w14:textId="6790F4F9" w:rsidR="00693911" w:rsidRPr="00587444" w:rsidRDefault="00693911" w:rsidP="00693911">
            <w:pPr>
              <w:tabs>
                <w:tab w:val="right" w:pos="1202"/>
              </w:tabs>
              <w:suppressAutoHyphens w:val="0"/>
              <w:autoSpaceDN/>
              <w:jc w:val="right"/>
              <w:outlineLvl w:val="0"/>
              <w:rPr>
                <w:rFonts w:ascii="Arial" w:hAnsi="Arial" w:cs="Arial"/>
                <w:b/>
                <w:sz w:val="20"/>
                <w:szCs w:val="20"/>
              </w:rPr>
            </w:pPr>
            <w:r w:rsidRPr="00ED7E70">
              <w:rPr>
                <w:rFonts w:ascii="Arial" w:eastAsia="Calibri" w:hAnsi="Arial" w:cs="Arial"/>
                <w:b/>
                <w:color w:val="000000"/>
                <w:sz w:val="20"/>
                <w:szCs w:val="20"/>
                <w:lang w:val="hr-HR"/>
              </w:rPr>
              <w:t>32</w:t>
            </w:r>
            <w:r>
              <w:rPr>
                <w:rFonts w:ascii="Arial" w:eastAsia="Calibri" w:hAnsi="Arial" w:cs="Arial"/>
                <w:b/>
                <w:color w:val="000000"/>
                <w:sz w:val="20"/>
                <w:szCs w:val="20"/>
                <w:lang w:val="hr-HR"/>
              </w:rPr>
              <w:t>,</w:t>
            </w:r>
            <w:r w:rsidRPr="00ED7E70">
              <w:rPr>
                <w:rFonts w:ascii="Arial" w:eastAsia="Calibri" w:hAnsi="Arial" w:cs="Arial"/>
                <w:b/>
                <w:color w:val="000000"/>
                <w:sz w:val="20"/>
                <w:szCs w:val="20"/>
                <w:lang w:val="hr-HR"/>
              </w:rPr>
              <w:t>233</w:t>
            </w:r>
          </w:p>
        </w:tc>
      </w:tr>
    </w:tbl>
    <w:p w14:paraId="30C8BBFF"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1FE0E807"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12320579" w14:textId="77777777" w:rsidR="00587444" w:rsidRPr="00587444" w:rsidRDefault="00587444" w:rsidP="00587444">
      <w:pPr>
        <w:suppressAutoHyphens w:val="0"/>
        <w:autoSpaceDN/>
        <w:jc w:val="both"/>
        <w:rPr>
          <w:rFonts w:ascii="Arial" w:eastAsia="Calibri" w:hAnsi="Arial" w:cs="Arial"/>
          <w:b/>
          <w:sz w:val="20"/>
          <w:szCs w:val="20"/>
        </w:rPr>
      </w:pPr>
    </w:p>
    <w:p w14:paraId="2408BDE3" w14:textId="77777777" w:rsidR="00587444" w:rsidRPr="00587444" w:rsidRDefault="00587444" w:rsidP="00587444">
      <w:pPr>
        <w:suppressAutoHyphens w:val="0"/>
        <w:autoSpaceDN/>
        <w:jc w:val="both"/>
        <w:rPr>
          <w:rFonts w:ascii="Arial" w:eastAsia="Calibri" w:hAnsi="Arial" w:cs="Arial"/>
          <w:sz w:val="20"/>
          <w:szCs w:val="20"/>
        </w:rPr>
      </w:pPr>
      <w:r w:rsidRPr="00587444">
        <w:rPr>
          <w:rFonts w:ascii="Arial" w:eastAsia="Calibri" w:hAnsi="Arial" w:cs="Arial"/>
          <w:sz w:val="20"/>
          <w:szCs w:val="20"/>
        </w:rPr>
        <w:t>ii) The fair value of Level 3 financial assets measured at fair value upon initial recognition – unlisted debt securities:</w:t>
      </w:r>
    </w:p>
    <w:p w14:paraId="7E697983" w14:textId="77777777" w:rsidR="00587444" w:rsidRPr="00587444" w:rsidRDefault="00587444" w:rsidP="00587444">
      <w:pPr>
        <w:suppressAutoHyphens w:val="0"/>
        <w:autoSpaceDN/>
        <w:jc w:val="both"/>
        <w:rPr>
          <w:rFonts w:ascii="Arial" w:eastAsia="Calibri" w:hAnsi="Arial" w:cs="Arial"/>
          <w:b/>
          <w:sz w:val="20"/>
          <w:szCs w:val="20"/>
        </w:rPr>
      </w:pPr>
    </w:p>
    <w:tbl>
      <w:tblPr>
        <w:tblpPr w:leftFromText="180" w:rightFromText="180" w:vertAnchor="text" w:horzAnchor="margin" w:tblpXSpec="center" w:tblpY="10"/>
        <w:tblW w:w="4773" w:type="pct"/>
        <w:tblCellMar>
          <w:left w:w="122" w:type="dxa"/>
          <w:right w:w="122" w:type="dxa"/>
        </w:tblCellMar>
        <w:tblLook w:val="04A0" w:firstRow="1" w:lastRow="0" w:firstColumn="1" w:lastColumn="0" w:noHBand="0" w:noVBand="1"/>
      </w:tblPr>
      <w:tblGrid>
        <w:gridCol w:w="5955"/>
        <w:gridCol w:w="1559"/>
        <w:gridCol w:w="1416"/>
      </w:tblGrid>
      <w:tr w:rsidR="006166DC" w:rsidRPr="00587444" w14:paraId="439E2F44" w14:textId="77777777" w:rsidTr="00DD69E7">
        <w:trPr>
          <w:trHeight w:hRule="exact" w:val="253"/>
        </w:trPr>
        <w:tc>
          <w:tcPr>
            <w:tcW w:w="3334" w:type="pct"/>
          </w:tcPr>
          <w:p w14:paraId="2F67A4CE" w14:textId="77777777" w:rsidR="006166DC" w:rsidRPr="00587444" w:rsidRDefault="006166DC" w:rsidP="006166DC">
            <w:pPr>
              <w:tabs>
                <w:tab w:val="right" w:pos="1202"/>
              </w:tabs>
              <w:suppressAutoHyphens w:val="0"/>
              <w:autoSpaceDN/>
              <w:spacing w:line="260" w:lineRule="exact"/>
              <w:outlineLvl w:val="0"/>
              <w:rPr>
                <w:rFonts w:ascii="Arial" w:hAnsi="Arial" w:cs="Arial"/>
                <w:b/>
                <w:spacing w:val="-2"/>
                <w:sz w:val="20"/>
                <w:szCs w:val="20"/>
              </w:rPr>
            </w:pPr>
            <w:r w:rsidRPr="00587444">
              <w:rPr>
                <w:rFonts w:ascii="Arial" w:hAnsi="Arial" w:cs="Arial"/>
                <w:b/>
                <w:spacing w:val="-2"/>
                <w:sz w:val="20"/>
                <w:szCs w:val="20"/>
              </w:rPr>
              <w:t>Group and Bank</w:t>
            </w:r>
          </w:p>
        </w:tc>
        <w:tc>
          <w:tcPr>
            <w:tcW w:w="873" w:type="pct"/>
            <w:vAlign w:val="center"/>
          </w:tcPr>
          <w:p w14:paraId="362A4363" w14:textId="41EDDEEA" w:rsidR="006166DC" w:rsidRPr="00587444" w:rsidRDefault="006166DC" w:rsidP="006166DC">
            <w:pPr>
              <w:tabs>
                <w:tab w:val="right" w:pos="1202"/>
              </w:tabs>
              <w:suppressAutoHyphens w:val="0"/>
              <w:autoSpaceDN/>
              <w:spacing w:line="260" w:lineRule="exact"/>
              <w:jc w:val="right"/>
              <w:outlineLvl w:val="0"/>
              <w:rPr>
                <w:rFonts w:ascii="Arial" w:hAnsi="Arial" w:cs="Arial"/>
                <w:b/>
                <w:sz w:val="20"/>
                <w:szCs w:val="20"/>
              </w:rPr>
            </w:pPr>
            <w:r w:rsidRPr="00587444">
              <w:rPr>
                <w:rFonts w:ascii="Arial" w:hAnsi="Arial" w:cs="Arial"/>
                <w:b/>
                <w:sz w:val="20"/>
                <w:szCs w:val="20"/>
              </w:rPr>
              <w:t>202</w:t>
            </w:r>
            <w:r w:rsidR="003B7EBE">
              <w:rPr>
                <w:rFonts w:ascii="Arial" w:hAnsi="Arial" w:cs="Arial"/>
                <w:b/>
                <w:sz w:val="20"/>
                <w:szCs w:val="20"/>
              </w:rPr>
              <w:t>5</w:t>
            </w:r>
          </w:p>
        </w:tc>
        <w:tc>
          <w:tcPr>
            <w:tcW w:w="793" w:type="pct"/>
          </w:tcPr>
          <w:p w14:paraId="0E67EA8F" w14:textId="1B5C621C" w:rsidR="006166DC" w:rsidRPr="00587444" w:rsidRDefault="006166DC" w:rsidP="006166DC">
            <w:pPr>
              <w:tabs>
                <w:tab w:val="right" w:pos="1202"/>
              </w:tabs>
              <w:suppressAutoHyphens w:val="0"/>
              <w:autoSpaceDN/>
              <w:spacing w:line="260" w:lineRule="exact"/>
              <w:jc w:val="right"/>
              <w:outlineLvl w:val="0"/>
              <w:rPr>
                <w:rFonts w:ascii="Arial" w:hAnsi="Arial" w:cs="Arial"/>
                <w:b/>
                <w:sz w:val="20"/>
                <w:szCs w:val="20"/>
              </w:rPr>
            </w:pPr>
            <w:r w:rsidRPr="00587444">
              <w:rPr>
                <w:rFonts w:ascii="Arial" w:hAnsi="Arial" w:cs="Arial"/>
                <w:b/>
                <w:sz w:val="20"/>
                <w:szCs w:val="20"/>
              </w:rPr>
              <w:t>202</w:t>
            </w:r>
            <w:r w:rsidR="003B7EBE">
              <w:rPr>
                <w:rFonts w:ascii="Arial" w:hAnsi="Arial" w:cs="Arial"/>
                <w:b/>
                <w:sz w:val="20"/>
                <w:szCs w:val="20"/>
              </w:rPr>
              <w:t>4</w:t>
            </w:r>
          </w:p>
        </w:tc>
      </w:tr>
      <w:tr w:rsidR="006166DC" w:rsidRPr="00587444" w14:paraId="681501FC" w14:textId="77777777" w:rsidTr="00DD69E7">
        <w:trPr>
          <w:trHeight w:hRule="exact" w:val="227"/>
        </w:trPr>
        <w:tc>
          <w:tcPr>
            <w:tcW w:w="3334" w:type="pct"/>
          </w:tcPr>
          <w:p w14:paraId="268809D6" w14:textId="77777777" w:rsidR="006166DC" w:rsidRPr="00587444" w:rsidRDefault="006166DC" w:rsidP="006166DC">
            <w:pPr>
              <w:tabs>
                <w:tab w:val="right" w:pos="1202"/>
              </w:tabs>
              <w:suppressAutoHyphens w:val="0"/>
              <w:autoSpaceDN/>
              <w:spacing w:line="260" w:lineRule="exact"/>
              <w:outlineLvl w:val="0"/>
              <w:rPr>
                <w:rFonts w:ascii="Arial" w:hAnsi="Arial" w:cs="Arial"/>
                <w:b/>
                <w:spacing w:val="-2"/>
                <w:sz w:val="20"/>
                <w:szCs w:val="20"/>
              </w:rPr>
            </w:pPr>
          </w:p>
        </w:tc>
        <w:tc>
          <w:tcPr>
            <w:tcW w:w="873" w:type="pct"/>
          </w:tcPr>
          <w:p w14:paraId="4BEE312E" w14:textId="23918AFA" w:rsidR="006166DC" w:rsidRPr="00587444" w:rsidRDefault="006166DC" w:rsidP="006166DC">
            <w:pPr>
              <w:tabs>
                <w:tab w:val="right" w:pos="1202"/>
              </w:tabs>
              <w:suppressAutoHyphens w:val="0"/>
              <w:autoSpaceDN/>
              <w:spacing w:line="260" w:lineRule="exact"/>
              <w:jc w:val="right"/>
              <w:outlineLvl w:val="0"/>
              <w:rPr>
                <w:rFonts w:ascii="Arial" w:hAnsi="Arial" w:cs="Arial"/>
                <w:b/>
                <w:sz w:val="20"/>
                <w:szCs w:val="20"/>
              </w:rPr>
            </w:pPr>
            <w:r>
              <w:rPr>
                <w:rFonts w:ascii="Arial" w:hAnsi="Arial" w:cs="Arial"/>
                <w:b/>
                <w:sz w:val="20"/>
                <w:szCs w:val="20"/>
              </w:rPr>
              <w:t>EUR</w:t>
            </w:r>
            <w:r w:rsidRPr="00587444">
              <w:rPr>
                <w:rFonts w:ascii="Arial" w:hAnsi="Arial" w:cs="Arial"/>
                <w:b/>
                <w:sz w:val="20"/>
                <w:szCs w:val="20"/>
              </w:rPr>
              <w:t xml:space="preserve"> ‘000</w:t>
            </w:r>
          </w:p>
        </w:tc>
        <w:tc>
          <w:tcPr>
            <w:tcW w:w="793" w:type="pct"/>
          </w:tcPr>
          <w:p w14:paraId="0BE194C5" w14:textId="44C050C4" w:rsidR="006166DC" w:rsidRPr="00587444" w:rsidRDefault="006166DC" w:rsidP="006166DC">
            <w:pPr>
              <w:tabs>
                <w:tab w:val="right" w:pos="1202"/>
              </w:tabs>
              <w:suppressAutoHyphens w:val="0"/>
              <w:autoSpaceDN/>
              <w:spacing w:line="260" w:lineRule="exact"/>
              <w:jc w:val="right"/>
              <w:outlineLvl w:val="0"/>
              <w:rPr>
                <w:rFonts w:ascii="Arial" w:hAnsi="Arial" w:cs="Arial"/>
                <w:b/>
                <w:sz w:val="20"/>
                <w:szCs w:val="20"/>
              </w:rPr>
            </w:pPr>
            <w:r>
              <w:rPr>
                <w:rFonts w:ascii="Arial" w:hAnsi="Arial" w:cs="Arial"/>
                <w:b/>
                <w:sz w:val="20"/>
                <w:szCs w:val="20"/>
              </w:rPr>
              <w:t>EUR</w:t>
            </w:r>
            <w:r w:rsidRPr="00587444">
              <w:rPr>
                <w:rFonts w:ascii="Arial" w:hAnsi="Arial" w:cs="Arial"/>
                <w:b/>
                <w:sz w:val="20"/>
                <w:szCs w:val="20"/>
              </w:rPr>
              <w:t xml:space="preserve"> ‘000</w:t>
            </w:r>
          </w:p>
        </w:tc>
      </w:tr>
      <w:tr w:rsidR="006166DC" w:rsidRPr="00587444" w14:paraId="6F9DD82E" w14:textId="77777777" w:rsidTr="00DD69E7">
        <w:trPr>
          <w:trHeight w:hRule="exact" w:val="284"/>
        </w:trPr>
        <w:tc>
          <w:tcPr>
            <w:tcW w:w="3334" w:type="pct"/>
          </w:tcPr>
          <w:p w14:paraId="08FA1823" w14:textId="77777777" w:rsidR="006166DC" w:rsidRPr="00587444" w:rsidRDefault="006166DC" w:rsidP="006166DC">
            <w:pPr>
              <w:tabs>
                <w:tab w:val="right" w:pos="1202"/>
              </w:tabs>
              <w:suppressAutoHyphens w:val="0"/>
              <w:autoSpaceDN/>
              <w:spacing w:line="260" w:lineRule="exact"/>
              <w:outlineLvl w:val="0"/>
              <w:rPr>
                <w:rFonts w:ascii="Arial" w:hAnsi="Arial" w:cs="Arial"/>
                <w:b/>
                <w:i/>
                <w:spacing w:val="-2"/>
                <w:sz w:val="20"/>
                <w:szCs w:val="20"/>
              </w:rPr>
            </w:pPr>
          </w:p>
        </w:tc>
        <w:tc>
          <w:tcPr>
            <w:tcW w:w="873" w:type="pct"/>
          </w:tcPr>
          <w:p w14:paraId="7D7CA64A" w14:textId="77777777" w:rsidR="006166DC" w:rsidRPr="00587444" w:rsidRDefault="006166DC" w:rsidP="006166DC">
            <w:pPr>
              <w:tabs>
                <w:tab w:val="right" w:pos="1202"/>
              </w:tabs>
              <w:suppressAutoHyphens w:val="0"/>
              <w:autoSpaceDN/>
              <w:spacing w:line="260" w:lineRule="exact"/>
              <w:jc w:val="right"/>
              <w:outlineLvl w:val="0"/>
              <w:rPr>
                <w:rFonts w:ascii="Arial" w:hAnsi="Arial" w:cs="Arial"/>
                <w:sz w:val="20"/>
                <w:szCs w:val="20"/>
              </w:rPr>
            </w:pPr>
          </w:p>
        </w:tc>
        <w:tc>
          <w:tcPr>
            <w:tcW w:w="793" w:type="pct"/>
          </w:tcPr>
          <w:p w14:paraId="32047233" w14:textId="77777777" w:rsidR="006166DC" w:rsidRPr="00587444" w:rsidRDefault="006166DC" w:rsidP="006166DC">
            <w:pPr>
              <w:tabs>
                <w:tab w:val="right" w:pos="1202"/>
              </w:tabs>
              <w:suppressAutoHyphens w:val="0"/>
              <w:autoSpaceDN/>
              <w:spacing w:line="260" w:lineRule="exact"/>
              <w:jc w:val="right"/>
              <w:outlineLvl w:val="0"/>
              <w:rPr>
                <w:rFonts w:ascii="Arial" w:hAnsi="Arial" w:cs="Arial"/>
                <w:sz w:val="20"/>
                <w:szCs w:val="20"/>
              </w:rPr>
            </w:pPr>
          </w:p>
        </w:tc>
      </w:tr>
      <w:tr w:rsidR="00641E20" w:rsidRPr="00587444" w14:paraId="1853F185" w14:textId="77777777" w:rsidTr="00641E20">
        <w:trPr>
          <w:trHeight w:hRule="exact" w:val="284"/>
        </w:trPr>
        <w:tc>
          <w:tcPr>
            <w:tcW w:w="3334" w:type="pct"/>
            <w:vAlign w:val="bottom"/>
            <w:hideMark/>
          </w:tcPr>
          <w:p w14:paraId="157B4BC2" w14:textId="50D885E8" w:rsidR="00641E20" w:rsidRPr="00587444" w:rsidRDefault="00641E20" w:rsidP="00641E20">
            <w:pPr>
              <w:suppressAutoHyphens w:val="0"/>
              <w:autoSpaceDN/>
              <w:spacing w:line="256" w:lineRule="auto"/>
              <w:rPr>
                <w:rFonts w:ascii="Arial" w:eastAsia="Calibri" w:hAnsi="Arial" w:cs="Arial"/>
                <w:b/>
                <w:bCs/>
                <w:sz w:val="20"/>
                <w:szCs w:val="20"/>
              </w:rPr>
            </w:pPr>
            <w:r w:rsidRPr="00587444">
              <w:rPr>
                <w:rFonts w:ascii="Arial" w:eastAsia="Calibri" w:hAnsi="Arial" w:cs="Arial"/>
                <w:b/>
                <w:bCs/>
                <w:sz w:val="20"/>
                <w:szCs w:val="20"/>
              </w:rPr>
              <w:t xml:space="preserve">Balance as of 1 January </w:t>
            </w:r>
          </w:p>
        </w:tc>
        <w:tc>
          <w:tcPr>
            <w:tcW w:w="873" w:type="pct"/>
            <w:tcBorders>
              <w:top w:val="nil"/>
              <w:left w:val="nil"/>
              <w:bottom w:val="single" w:sz="4" w:space="0" w:color="auto"/>
              <w:right w:val="nil"/>
            </w:tcBorders>
            <w:vAlign w:val="bottom"/>
          </w:tcPr>
          <w:p w14:paraId="36160C72" w14:textId="5EF361C8" w:rsidR="00641E20" w:rsidRPr="00587444" w:rsidRDefault="00641E20" w:rsidP="00641E20">
            <w:pPr>
              <w:tabs>
                <w:tab w:val="right" w:pos="1202"/>
              </w:tabs>
              <w:suppressAutoHyphens w:val="0"/>
              <w:autoSpaceDN/>
              <w:spacing w:line="260" w:lineRule="exact"/>
              <w:jc w:val="right"/>
              <w:outlineLvl w:val="0"/>
              <w:rPr>
                <w:rFonts w:ascii="Arial" w:hAnsi="Arial" w:cs="Arial"/>
                <w:b/>
                <w:sz w:val="20"/>
                <w:szCs w:val="20"/>
              </w:rPr>
            </w:pPr>
            <w:r>
              <w:rPr>
                <w:rFonts w:ascii="Arial" w:eastAsia="Calibri" w:hAnsi="Arial" w:cs="Arial"/>
                <w:b/>
                <w:color w:val="000000"/>
                <w:sz w:val="20"/>
                <w:szCs w:val="20"/>
                <w:lang w:val="hr-HR"/>
              </w:rPr>
              <w:t>212</w:t>
            </w:r>
          </w:p>
        </w:tc>
        <w:tc>
          <w:tcPr>
            <w:tcW w:w="793" w:type="pct"/>
            <w:tcBorders>
              <w:top w:val="nil"/>
              <w:left w:val="nil"/>
              <w:bottom w:val="single" w:sz="2" w:space="0" w:color="auto"/>
              <w:right w:val="nil"/>
            </w:tcBorders>
            <w:vAlign w:val="bottom"/>
          </w:tcPr>
          <w:p w14:paraId="06E84962" w14:textId="2710458A" w:rsidR="00641E20" w:rsidRPr="00587444" w:rsidRDefault="00641E20" w:rsidP="00641E20">
            <w:pPr>
              <w:tabs>
                <w:tab w:val="right" w:pos="1202"/>
              </w:tabs>
              <w:suppressAutoHyphens w:val="0"/>
              <w:autoSpaceDN/>
              <w:spacing w:line="260" w:lineRule="exact"/>
              <w:jc w:val="right"/>
              <w:outlineLvl w:val="0"/>
              <w:rPr>
                <w:rFonts w:ascii="Arial" w:hAnsi="Arial" w:cs="Arial"/>
                <w:b/>
                <w:sz w:val="20"/>
                <w:szCs w:val="20"/>
              </w:rPr>
            </w:pPr>
            <w:r w:rsidRPr="00ED7E70">
              <w:rPr>
                <w:rFonts w:ascii="Arial" w:eastAsia="Calibri" w:hAnsi="Arial" w:cs="Arial"/>
                <w:b/>
                <w:color w:val="000000"/>
                <w:sz w:val="20"/>
                <w:szCs w:val="20"/>
                <w:lang w:val="hr-HR"/>
              </w:rPr>
              <w:t>278</w:t>
            </w:r>
          </w:p>
        </w:tc>
      </w:tr>
      <w:tr w:rsidR="00641E20" w:rsidRPr="00587444" w14:paraId="6EDED384" w14:textId="77777777" w:rsidTr="00641E20">
        <w:trPr>
          <w:trHeight w:hRule="exact" w:val="521"/>
        </w:trPr>
        <w:tc>
          <w:tcPr>
            <w:tcW w:w="3334" w:type="pct"/>
            <w:vAlign w:val="bottom"/>
            <w:hideMark/>
          </w:tcPr>
          <w:p w14:paraId="676548A4" w14:textId="30B1159E" w:rsidR="00641E20" w:rsidRPr="00587444" w:rsidRDefault="00641E20" w:rsidP="00641E20">
            <w:pPr>
              <w:suppressAutoHyphens w:val="0"/>
              <w:autoSpaceDN/>
              <w:spacing w:line="256" w:lineRule="auto"/>
              <w:rPr>
                <w:rFonts w:ascii="Arial" w:eastAsia="Calibri" w:hAnsi="Arial" w:cs="Arial"/>
                <w:sz w:val="20"/>
                <w:szCs w:val="20"/>
              </w:rPr>
            </w:pPr>
            <w:r>
              <w:rPr>
                <w:rFonts w:ascii="Arial" w:eastAsia="Calibri" w:hAnsi="Arial" w:cs="Arial"/>
                <w:sz w:val="20"/>
                <w:szCs w:val="20"/>
              </w:rPr>
              <w:t xml:space="preserve">Increase </w:t>
            </w:r>
            <w:r w:rsidRPr="00587444">
              <w:rPr>
                <w:rFonts w:ascii="Arial" w:eastAsia="Calibri" w:hAnsi="Arial" w:cs="Arial"/>
                <w:sz w:val="20"/>
                <w:szCs w:val="20"/>
              </w:rPr>
              <w:t>in fair value through other comprehensive income</w:t>
            </w:r>
          </w:p>
        </w:tc>
        <w:tc>
          <w:tcPr>
            <w:tcW w:w="873" w:type="pct"/>
            <w:tcBorders>
              <w:top w:val="single" w:sz="4" w:space="0" w:color="auto"/>
              <w:left w:val="nil"/>
              <w:right w:val="nil"/>
            </w:tcBorders>
            <w:vAlign w:val="bottom"/>
          </w:tcPr>
          <w:p w14:paraId="33A0A6CD" w14:textId="39FB1BC9" w:rsidR="00641E20" w:rsidRPr="00587444" w:rsidRDefault="00641E20" w:rsidP="00641E20">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sz w:val="20"/>
                <w:szCs w:val="20"/>
                <w:lang w:val="hr-HR"/>
              </w:rPr>
              <w:t>11</w:t>
            </w:r>
          </w:p>
        </w:tc>
        <w:tc>
          <w:tcPr>
            <w:tcW w:w="793" w:type="pct"/>
            <w:tcBorders>
              <w:top w:val="nil"/>
              <w:left w:val="nil"/>
              <w:right w:val="nil"/>
            </w:tcBorders>
            <w:vAlign w:val="bottom"/>
          </w:tcPr>
          <w:p w14:paraId="352BDD8A" w14:textId="1613A8D2" w:rsidR="00641E20" w:rsidRPr="00587444" w:rsidRDefault="00641E20" w:rsidP="00641E20">
            <w:pPr>
              <w:tabs>
                <w:tab w:val="right" w:pos="1202"/>
              </w:tabs>
              <w:suppressAutoHyphens w:val="0"/>
              <w:autoSpaceDN/>
              <w:spacing w:line="260" w:lineRule="exact"/>
              <w:jc w:val="right"/>
              <w:outlineLvl w:val="0"/>
              <w:rPr>
                <w:rFonts w:ascii="Arial" w:hAnsi="Arial" w:cs="Arial"/>
                <w:sz w:val="20"/>
                <w:szCs w:val="20"/>
              </w:rPr>
            </w:pPr>
            <w:r w:rsidRPr="00ED7E70">
              <w:rPr>
                <w:rFonts w:ascii="Arial" w:eastAsia="Calibri" w:hAnsi="Arial" w:cs="Arial"/>
                <w:color w:val="000000"/>
                <w:sz w:val="20"/>
                <w:szCs w:val="20"/>
                <w:lang w:val="hr-HR"/>
              </w:rPr>
              <w:t>106</w:t>
            </w:r>
          </w:p>
        </w:tc>
      </w:tr>
      <w:tr w:rsidR="00641E20" w:rsidRPr="00587444" w14:paraId="3ACAC817" w14:textId="77777777" w:rsidTr="00641E20">
        <w:trPr>
          <w:trHeight w:hRule="exact" w:val="521"/>
        </w:trPr>
        <w:tc>
          <w:tcPr>
            <w:tcW w:w="3334" w:type="pct"/>
            <w:vAlign w:val="bottom"/>
          </w:tcPr>
          <w:p w14:paraId="2290562D" w14:textId="4E93EC29" w:rsidR="00641E20" w:rsidRDefault="00641E20" w:rsidP="00641E20">
            <w:pPr>
              <w:suppressAutoHyphens w:val="0"/>
              <w:autoSpaceDN/>
              <w:spacing w:line="256" w:lineRule="auto"/>
              <w:rPr>
                <w:rFonts w:ascii="Arial" w:eastAsia="Calibri" w:hAnsi="Arial" w:cs="Arial"/>
                <w:sz w:val="20"/>
                <w:szCs w:val="20"/>
              </w:rPr>
            </w:pPr>
            <w:r w:rsidRPr="00A67CE4">
              <w:rPr>
                <w:rFonts w:ascii="Arial" w:eastAsia="Calibri" w:hAnsi="Arial" w:cs="Arial"/>
                <w:sz w:val="20"/>
                <w:szCs w:val="20"/>
              </w:rPr>
              <w:t>Redemption of bonds</w:t>
            </w:r>
          </w:p>
        </w:tc>
        <w:tc>
          <w:tcPr>
            <w:tcW w:w="873" w:type="pct"/>
            <w:tcBorders>
              <w:left w:val="nil"/>
              <w:right w:val="nil"/>
            </w:tcBorders>
            <w:vAlign w:val="bottom"/>
          </w:tcPr>
          <w:p w14:paraId="1646B43F" w14:textId="7165B799" w:rsidR="00641E20" w:rsidRPr="00587444" w:rsidRDefault="00641E20" w:rsidP="00641E20">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sz w:val="20"/>
                <w:szCs w:val="20"/>
                <w:lang w:val="hr-HR"/>
              </w:rPr>
              <w:t>-</w:t>
            </w:r>
          </w:p>
        </w:tc>
        <w:tc>
          <w:tcPr>
            <w:tcW w:w="793" w:type="pct"/>
            <w:tcBorders>
              <w:top w:val="nil"/>
              <w:left w:val="nil"/>
              <w:right w:val="nil"/>
            </w:tcBorders>
            <w:vAlign w:val="bottom"/>
          </w:tcPr>
          <w:p w14:paraId="317D9BB2" w14:textId="37B8A744" w:rsidR="00641E20" w:rsidRDefault="00641E20" w:rsidP="00641E20">
            <w:pPr>
              <w:tabs>
                <w:tab w:val="right" w:pos="1202"/>
              </w:tabs>
              <w:suppressAutoHyphens w:val="0"/>
              <w:autoSpaceDN/>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w:t>
            </w:r>
            <w:r w:rsidRPr="00ED7E70">
              <w:rPr>
                <w:rFonts w:ascii="Arial" w:eastAsia="Calibri" w:hAnsi="Arial" w:cs="Arial"/>
                <w:color w:val="000000"/>
                <w:sz w:val="20"/>
                <w:szCs w:val="20"/>
                <w:lang w:val="hr-HR"/>
              </w:rPr>
              <w:t>154</w:t>
            </w:r>
            <w:r>
              <w:rPr>
                <w:rFonts w:ascii="Arial" w:eastAsia="Calibri" w:hAnsi="Arial" w:cs="Arial"/>
                <w:color w:val="000000"/>
                <w:sz w:val="20"/>
                <w:szCs w:val="20"/>
                <w:lang w:val="hr-HR"/>
              </w:rPr>
              <w:t>)</w:t>
            </w:r>
          </w:p>
        </w:tc>
      </w:tr>
      <w:tr w:rsidR="00641E20" w:rsidRPr="00587444" w14:paraId="170B2816" w14:textId="77777777" w:rsidTr="00277039">
        <w:trPr>
          <w:trHeight w:hRule="exact" w:val="374"/>
        </w:trPr>
        <w:tc>
          <w:tcPr>
            <w:tcW w:w="3334" w:type="pct"/>
            <w:vAlign w:val="bottom"/>
          </w:tcPr>
          <w:p w14:paraId="278088CD" w14:textId="2431D663" w:rsidR="00641E20" w:rsidRPr="00587444" w:rsidRDefault="00641E20" w:rsidP="00641E20">
            <w:pPr>
              <w:suppressAutoHyphens w:val="0"/>
              <w:autoSpaceDN/>
              <w:spacing w:line="256" w:lineRule="auto"/>
              <w:rPr>
                <w:rFonts w:ascii="Arial" w:eastAsia="Calibri" w:hAnsi="Arial" w:cs="Arial"/>
                <w:sz w:val="20"/>
                <w:szCs w:val="20"/>
              </w:rPr>
            </w:pPr>
            <w:r w:rsidRPr="002A480D">
              <w:rPr>
                <w:rFonts w:ascii="Arial" w:eastAsia="Calibri" w:hAnsi="Arial" w:cs="Arial"/>
                <w:sz w:val="20"/>
                <w:szCs w:val="20"/>
              </w:rPr>
              <w:t>Principal due date</w:t>
            </w:r>
          </w:p>
        </w:tc>
        <w:tc>
          <w:tcPr>
            <w:tcW w:w="873" w:type="pct"/>
            <w:tcBorders>
              <w:top w:val="nil"/>
              <w:left w:val="nil"/>
              <w:right w:val="nil"/>
            </w:tcBorders>
            <w:vAlign w:val="bottom"/>
          </w:tcPr>
          <w:p w14:paraId="090CE57C" w14:textId="664150A8" w:rsidR="00641E20" w:rsidRPr="00587444" w:rsidRDefault="00641E20" w:rsidP="00641E20">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sz w:val="20"/>
                <w:szCs w:val="20"/>
                <w:lang w:val="hr-HR"/>
              </w:rPr>
              <w:t>(21)</w:t>
            </w:r>
          </w:p>
        </w:tc>
        <w:tc>
          <w:tcPr>
            <w:tcW w:w="793" w:type="pct"/>
            <w:tcBorders>
              <w:top w:val="nil"/>
              <w:left w:val="nil"/>
              <w:right w:val="nil"/>
            </w:tcBorders>
            <w:vAlign w:val="bottom"/>
          </w:tcPr>
          <w:p w14:paraId="4ECC84B0" w14:textId="08F2164E" w:rsidR="00641E20" w:rsidRPr="005D2C71" w:rsidRDefault="00641E20" w:rsidP="00641E20">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sz w:val="20"/>
                <w:szCs w:val="20"/>
                <w:lang w:val="hr-HR"/>
              </w:rPr>
              <w:t>(20)</w:t>
            </w:r>
          </w:p>
        </w:tc>
      </w:tr>
      <w:tr w:rsidR="00641E20" w:rsidRPr="00587444" w14:paraId="016A7135" w14:textId="77777777" w:rsidTr="0011795B">
        <w:trPr>
          <w:trHeight w:hRule="exact" w:val="340"/>
        </w:trPr>
        <w:tc>
          <w:tcPr>
            <w:tcW w:w="3334" w:type="pct"/>
            <w:vAlign w:val="bottom"/>
          </w:tcPr>
          <w:p w14:paraId="71339462" w14:textId="77777777" w:rsidR="00641E20" w:rsidRPr="00587444" w:rsidRDefault="00641E20" w:rsidP="00641E20">
            <w:pPr>
              <w:suppressAutoHyphens w:val="0"/>
              <w:autoSpaceDN/>
              <w:spacing w:line="256" w:lineRule="auto"/>
              <w:rPr>
                <w:rFonts w:ascii="Arial" w:eastAsia="Calibri" w:hAnsi="Arial" w:cs="Arial"/>
                <w:sz w:val="20"/>
                <w:szCs w:val="20"/>
              </w:rPr>
            </w:pPr>
            <w:r w:rsidRPr="00587444">
              <w:rPr>
                <w:rFonts w:ascii="Arial" w:eastAsia="Calibri" w:hAnsi="Arial" w:cs="Arial"/>
                <w:sz w:val="20"/>
                <w:szCs w:val="20"/>
              </w:rPr>
              <w:t xml:space="preserve">Accrued interest </w:t>
            </w:r>
          </w:p>
        </w:tc>
        <w:tc>
          <w:tcPr>
            <w:tcW w:w="873" w:type="pct"/>
            <w:tcBorders>
              <w:left w:val="nil"/>
              <w:bottom w:val="single" w:sz="4" w:space="0" w:color="auto"/>
              <w:right w:val="nil"/>
            </w:tcBorders>
            <w:vAlign w:val="bottom"/>
          </w:tcPr>
          <w:p w14:paraId="62D055C1" w14:textId="72C02268" w:rsidR="00641E20" w:rsidRPr="00587444" w:rsidRDefault="00641E20" w:rsidP="00641E20">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sz w:val="20"/>
                <w:szCs w:val="20"/>
                <w:lang w:val="hr-HR"/>
              </w:rPr>
              <w:t>-</w:t>
            </w:r>
          </w:p>
        </w:tc>
        <w:tc>
          <w:tcPr>
            <w:tcW w:w="793" w:type="pct"/>
            <w:tcBorders>
              <w:left w:val="nil"/>
              <w:bottom w:val="single" w:sz="8" w:space="0" w:color="000000"/>
              <w:right w:val="nil"/>
            </w:tcBorders>
            <w:vAlign w:val="bottom"/>
          </w:tcPr>
          <w:p w14:paraId="6D76CB84" w14:textId="77E486A2" w:rsidR="00641E20" w:rsidRPr="00587444" w:rsidRDefault="00641E20" w:rsidP="00641E20">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sz w:val="20"/>
                <w:szCs w:val="20"/>
                <w:lang w:val="hr-HR"/>
              </w:rPr>
              <w:t>2</w:t>
            </w:r>
          </w:p>
        </w:tc>
      </w:tr>
      <w:tr w:rsidR="00641E20" w:rsidRPr="00587444" w14:paraId="4FEA8BBA" w14:textId="77777777" w:rsidTr="0011795B">
        <w:trPr>
          <w:trHeight w:hRule="exact" w:val="397"/>
        </w:trPr>
        <w:tc>
          <w:tcPr>
            <w:tcW w:w="3334" w:type="pct"/>
            <w:vAlign w:val="bottom"/>
          </w:tcPr>
          <w:p w14:paraId="6B85A13E" w14:textId="77777777" w:rsidR="00641E20" w:rsidRPr="00587444" w:rsidRDefault="00641E20" w:rsidP="00641E20">
            <w:pPr>
              <w:suppressAutoHyphens w:val="0"/>
              <w:autoSpaceDN/>
              <w:rPr>
                <w:rFonts w:ascii="Arial" w:eastAsia="Calibri" w:hAnsi="Arial" w:cs="Arial"/>
                <w:b/>
                <w:bCs/>
                <w:sz w:val="20"/>
                <w:szCs w:val="20"/>
              </w:rPr>
            </w:pPr>
            <w:r w:rsidRPr="00587444">
              <w:rPr>
                <w:rFonts w:ascii="Arial" w:eastAsia="Calibri" w:hAnsi="Arial" w:cs="Arial"/>
                <w:b/>
                <w:bCs/>
                <w:sz w:val="20"/>
                <w:szCs w:val="20"/>
              </w:rPr>
              <w:t xml:space="preserve">Balance as of 31 December </w:t>
            </w:r>
          </w:p>
        </w:tc>
        <w:tc>
          <w:tcPr>
            <w:tcW w:w="873" w:type="pct"/>
            <w:tcBorders>
              <w:top w:val="single" w:sz="4" w:space="0" w:color="auto"/>
              <w:left w:val="nil"/>
              <w:bottom w:val="single" w:sz="12" w:space="0" w:color="auto"/>
              <w:right w:val="nil"/>
            </w:tcBorders>
            <w:vAlign w:val="bottom"/>
          </w:tcPr>
          <w:p w14:paraId="0087C110" w14:textId="4FF4E6C4" w:rsidR="00641E20" w:rsidRPr="00587444" w:rsidRDefault="00641E20" w:rsidP="00641E20">
            <w:pPr>
              <w:tabs>
                <w:tab w:val="right" w:pos="1202"/>
              </w:tabs>
              <w:suppressAutoHyphens w:val="0"/>
              <w:autoSpaceDN/>
              <w:jc w:val="right"/>
              <w:outlineLvl w:val="0"/>
              <w:rPr>
                <w:rFonts w:ascii="Arial" w:hAnsi="Arial" w:cs="Arial"/>
                <w:b/>
                <w:sz w:val="20"/>
                <w:szCs w:val="20"/>
              </w:rPr>
            </w:pPr>
            <w:r>
              <w:rPr>
                <w:rFonts w:ascii="Arial" w:eastAsia="Calibri" w:hAnsi="Arial" w:cs="Arial"/>
                <w:b/>
                <w:color w:val="000000"/>
                <w:sz w:val="20"/>
                <w:szCs w:val="20"/>
                <w:lang w:val="hr-HR"/>
              </w:rPr>
              <w:t>202</w:t>
            </w:r>
          </w:p>
        </w:tc>
        <w:tc>
          <w:tcPr>
            <w:tcW w:w="793" w:type="pct"/>
            <w:tcBorders>
              <w:top w:val="single" w:sz="8" w:space="0" w:color="000000"/>
              <w:left w:val="nil"/>
              <w:bottom w:val="single" w:sz="12" w:space="0" w:color="auto"/>
              <w:right w:val="nil"/>
            </w:tcBorders>
            <w:vAlign w:val="bottom"/>
          </w:tcPr>
          <w:p w14:paraId="7306334A" w14:textId="5073EECE" w:rsidR="00641E20" w:rsidRPr="00587444" w:rsidRDefault="00641E20" w:rsidP="00641E20">
            <w:pPr>
              <w:tabs>
                <w:tab w:val="right" w:pos="1202"/>
              </w:tabs>
              <w:suppressAutoHyphens w:val="0"/>
              <w:autoSpaceDN/>
              <w:jc w:val="right"/>
              <w:outlineLvl w:val="0"/>
              <w:rPr>
                <w:rFonts w:ascii="Arial" w:hAnsi="Arial" w:cs="Arial"/>
                <w:b/>
                <w:sz w:val="20"/>
                <w:szCs w:val="20"/>
              </w:rPr>
            </w:pPr>
            <w:r w:rsidRPr="00ED7E70">
              <w:rPr>
                <w:rFonts w:ascii="Arial" w:eastAsia="Calibri" w:hAnsi="Arial" w:cs="Arial"/>
                <w:b/>
                <w:color w:val="000000"/>
                <w:sz w:val="20"/>
                <w:szCs w:val="20"/>
                <w:lang w:val="hr-HR"/>
              </w:rPr>
              <w:t>212</w:t>
            </w:r>
          </w:p>
        </w:tc>
      </w:tr>
    </w:tbl>
    <w:p w14:paraId="73FF4EE3" w14:textId="77777777" w:rsidR="00587444" w:rsidRPr="00587444" w:rsidRDefault="00587444" w:rsidP="00587444">
      <w:pPr>
        <w:suppressAutoHyphens w:val="0"/>
        <w:autoSpaceDN/>
        <w:jc w:val="both"/>
        <w:rPr>
          <w:rFonts w:ascii="Arial" w:hAnsi="Arial" w:cs="Arial"/>
          <w:b/>
          <w:bCs/>
          <w:spacing w:val="-3"/>
          <w:sz w:val="20"/>
          <w:szCs w:val="20"/>
        </w:rPr>
      </w:pPr>
    </w:p>
    <w:p w14:paraId="73867F72" w14:textId="77777777" w:rsidR="00DD5317" w:rsidRDefault="00DD5317" w:rsidP="00587444">
      <w:pPr>
        <w:suppressAutoHyphens w:val="0"/>
        <w:autoSpaceDN/>
        <w:rPr>
          <w:rFonts w:ascii="Arial" w:hAnsi="Arial" w:cs="Arial"/>
          <w:spacing w:val="-3"/>
          <w:sz w:val="20"/>
          <w:szCs w:val="20"/>
          <w:lang w:val="en-GB"/>
        </w:rPr>
        <w:sectPr w:rsidR="00DD5317" w:rsidSect="00D337C5">
          <w:pgSz w:w="11907" w:h="16840" w:code="9"/>
          <w:pgMar w:top="1418" w:right="1134" w:bottom="1134" w:left="1418" w:header="851" w:footer="851" w:gutter="0"/>
          <w:cols w:space="720"/>
          <w:noEndnote/>
        </w:sectPr>
      </w:pPr>
    </w:p>
    <w:p w14:paraId="33B873AA" w14:textId="77777777" w:rsidR="00587444" w:rsidRPr="00587444" w:rsidRDefault="00587444" w:rsidP="00425A3E">
      <w:pPr>
        <w:suppressAutoHyphens w:val="0"/>
        <w:autoSpaceDN/>
        <w:rPr>
          <w:rFonts w:ascii="Arial" w:hAnsi="Arial" w:cs="Arial"/>
          <w:b/>
          <w:bCs/>
          <w:spacing w:val="-3"/>
          <w:sz w:val="20"/>
          <w:szCs w:val="20"/>
          <w:lang w:val="en-GB"/>
        </w:rPr>
      </w:pPr>
    </w:p>
    <w:p w14:paraId="463A1A39" w14:textId="2F7C7B9D" w:rsidR="00587444" w:rsidRPr="00587444" w:rsidRDefault="00587444" w:rsidP="00587444">
      <w:pPr>
        <w:keepNext/>
        <w:suppressAutoHyphens w:val="0"/>
        <w:autoSpaceDN/>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95711D">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(continued)</w:t>
      </w:r>
    </w:p>
    <w:p w14:paraId="3E0CD1E7"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0CDD528E" w14:textId="2BE10D91"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8830A8">
        <w:rPr>
          <w:rFonts w:ascii="Arial" w:hAnsi="Arial" w:cs="Arial"/>
          <w:b/>
          <w:bCs/>
          <w:spacing w:val="-3"/>
          <w:sz w:val="20"/>
          <w:szCs w:val="20"/>
          <w:lang w:val="en-GB"/>
        </w:rPr>
        <w:t>.</w:t>
      </w:r>
      <w:r w:rsidRPr="00587444">
        <w:rPr>
          <w:rFonts w:ascii="Arial" w:hAnsi="Arial" w:cs="Arial"/>
          <w:b/>
          <w:bCs/>
          <w:spacing w:val="-3"/>
          <w:sz w:val="20"/>
          <w:szCs w:val="20"/>
          <w:lang w:val="en-GB"/>
        </w:rPr>
        <w:t>2</w:t>
      </w:r>
      <w:r w:rsidR="008830A8">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Financial instruments not measured at fair value</w:t>
      </w:r>
    </w:p>
    <w:p w14:paraId="21B4B794"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2CF35FC4" w14:textId="22FDC7B7" w:rsidR="00587444" w:rsidRPr="00587444" w:rsidRDefault="00587444" w:rsidP="00587444">
      <w:pPr>
        <w:suppressAutoHyphens w:val="0"/>
        <w:autoSpaceDN/>
        <w:jc w:val="both"/>
        <w:rPr>
          <w:rFonts w:ascii="Arial" w:eastAsia="Calibri" w:hAnsi="Arial" w:cs="Arial"/>
          <w:sz w:val="20"/>
          <w:szCs w:val="20"/>
        </w:rPr>
      </w:pPr>
      <w:r w:rsidRPr="00587444">
        <w:rPr>
          <w:rFonts w:ascii="Arial" w:eastAsia="Calibri" w:hAnsi="Arial" w:cs="Arial"/>
          <w:sz w:val="20"/>
          <w:szCs w:val="20"/>
        </w:rPr>
        <w:t xml:space="preserve">The following table sets out the fair values of financial instruments not measured at fair value and analyses them by level in the fair value hierarchy into which each fair value measurement is </w:t>
      </w:r>
      <w:r w:rsidR="0095711D">
        <w:rPr>
          <w:rFonts w:ascii="Arial" w:eastAsia="Calibri" w:hAnsi="Arial" w:cs="Arial"/>
          <w:sz w:val="20"/>
          <w:szCs w:val="20"/>
        </w:rPr>
        <w:t>categorized.</w:t>
      </w:r>
    </w:p>
    <w:tbl>
      <w:tblPr>
        <w:tblpPr w:leftFromText="181" w:rightFromText="181" w:vertAnchor="text" w:horzAnchor="margin" w:tblpY="360"/>
        <w:tblW w:w="9627" w:type="dxa"/>
        <w:tblLook w:val="0000" w:firstRow="0" w:lastRow="0" w:firstColumn="0" w:lastColumn="0" w:noHBand="0" w:noVBand="0"/>
      </w:tblPr>
      <w:tblGrid>
        <w:gridCol w:w="3417"/>
        <w:gridCol w:w="1042"/>
        <w:gridCol w:w="1043"/>
        <w:gridCol w:w="1132"/>
        <w:gridCol w:w="1432"/>
        <w:gridCol w:w="1561"/>
      </w:tblGrid>
      <w:tr w:rsidR="00587444" w:rsidRPr="00587444" w14:paraId="03D191AE" w14:textId="77777777" w:rsidTr="00DD69E7">
        <w:trPr>
          <w:trHeight w:val="252"/>
        </w:trPr>
        <w:tc>
          <w:tcPr>
            <w:tcW w:w="0" w:type="auto"/>
            <w:vAlign w:val="bottom"/>
          </w:tcPr>
          <w:p w14:paraId="0FADA21F" w14:textId="77777777" w:rsidR="00587444" w:rsidRPr="00587444" w:rsidRDefault="00587444" w:rsidP="00587444">
            <w:pPr>
              <w:suppressAutoHyphens w:val="0"/>
              <w:autoSpaceDN/>
              <w:rPr>
                <w:rFonts w:ascii="Arial" w:hAnsi="Arial" w:cs="Arial"/>
                <w:b/>
                <w:sz w:val="18"/>
                <w:szCs w:val="18"/>
              </w:rPr>
            </w:pPr>
            <w:bookmarkStart w:id="1131" w:name="_Hlk36043439"/>
            <w:r w:rsidRPr="00587444">
              <w:rPr>
                <w:rFonts w:ascii="Arial" w:hAnsi="Arial" w:cs="Arial"/>
                <w:b/>
                <w:sz w:val="18"/>
                <w:szCs w:val="18"/>
              </w:rPr>
              <w:t>Group</w:t>
            </w:r>
          </w:p>
          <w:p w14:paraId="1331306B" w14:textId="4F13C007" w:rsidR="00587444" w:rsidRPr="00587444" w:rsidRDefault="00587444" w:rsidP="00587444">
            <w:pPr>
              <w:suppressAutoHyphens w:val="0"/>
              <w:autoSpaceDN/>
              <w:rPr>
                <w:rFonts w:ascii="Arial" w:hAnsi="Arial" w:cs="Arial"/>
                <w:b/>
                <w:sz w:val="18"/>
                <w:szCs w:val="18"/>
              </w:rPr>
            </w:pPr>
            <w:r w:rsidRPr="00587444">
              <w:rPr>
                <w:rFonts w:ascii="Arial" w:hAnsi="Arial" w:cs="Arial"/>
                <w:b/>
                <w:sz w:val="18"/>
                <w:szCs w:val="18"/>
              </w:rPr>
              <w:t>31 December 202</w:t>
            </w:r>
            <w:r w:rsidR="003B7EBE">
              <w:rPr>
                <w:rFonts w:ascii="Arial" w:hAnsi="Arial" w:cs="Arial"/>
                <w:b/>
                <w:sz w:val="18"/>
                <w:szCs w:val="18"/>
              </w:rPr>
              <w:t>5</w:t>
            </w:r>
          </w:p>
        </w:tc>
        <w:tc>
          <w:tcPr>
            <w:tcW w:w="1042" w:type="dxa"/>
            <w:vAlign w:val="center"/>
          </w:tcPr>
          <w:p w14:paraId="611B3257"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1</w:t>
            </w:r>
          </w:p>
        </w:tc>
        <w:tc>
          <w:tcPr>
            <w:tcW w:w="1043" w:type="dxa"/>
            <w:vAlign w:val="center"/>
          </w:tcPr>
          <w:p w14:paraId="6B6719A8"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2</w:t>
            </w:r>
          </w:p>
        </w:tc>
        <w:tc>
          <w:tcPr>
            <w:tcW w:w="1132" w:type="dxa"/>
            <w:vAlign w:val="center"/>
          </w:tcPr>
          <w:p w14:paraId="6D502B01"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3</w:t>
            </w:r>
          </w:p>
        </w:tc>
        <w:tc>
          <w:tcPr>
            <w:tcW w:w="1432" w:type="dxa"/>
            <w:vAlign w:val="center"/>
          </w:tcPr>
          <w:p w14:paraId="74C8CA8C" w14:textId="77777777" w:rsidR="00D53A27"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 xml:space="preserve">Total fair </w:t>
            </w:r>
          </w:p>
          <w:p w14:paraId="378EB1A3" w14:textId="12CD9B3A"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values</w:t>
            </w:r>
          </w:p>
        </w:tc>
        <w:tc>
          <w:tcPr>
            <w:tcW w:w="1561" w:type="dxa"/>
            <w:vAlign w:val="center"/>
          </w:tcPr>
          <w:p w14:paraId="78417FD2"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Total carrying amount</w:t>
            </w:r>
          </w:p>
        </w:tc>
      </w:tr>
      <w:tr w:rsidR="0095711D" w:rsidRPr="00587444" w14:paraId="5D1853F7" w14:textId="77777777" w:rsidTr="00DD69E7">
        <w:trPr>
          <w:trHeight w:hRule="exact" w:val="236"/>
        </w:trPr>
        <w:tc>
          <w:tcPr>
            <w:tcW w:w="0" w:type="auto"/>
            <w:vAlign w:val="bottom"/>
          </w:tcPr>
          <w:p w14:paraId="19CE7364" w14:textId="77777777" w:rsidR="0095711D" w:rsidRPr="00587444" w:rsidRDefault="0095711D" w:rsidP="0095711D">
            <w:pPr>
              <w:suppressAutoHyphens w:val="0"/>
              <w:autoSpaceDN/>
              <w:rPr>
                <w:rFonts w:ascii="Arial" w:hAnsi="Arial" w:cs="Arial"/>
                <w:sz w:val="18"/>
                <w:szCs w:val="18"/>
              </w:rPr>
            </w:pPr>
          </w:p>
        </w:tc>
        <w:tc>
          <w:tcPr>
            <w:tcW w:w="1042" w:type="dxa"/>
            <w:vAlign w:val="center"/>
          </w:tcPr>
          <w:p w14:paraId="202D7921" w14:textId="4D4546B1" w:rsidR="0095711D" w:rsidRPr="00587444" w:rsidRDefault="0095711D" w:rsidP="0095711D">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043" w:type="dxa"/>
            <w:vAlign w:val="center"/>
          </w:tcPr>
          <w:p w14:paraId="0B8CAA81" w14:textId="5AD0DD47" w:rsidR="0095711D" w:rsidRPr="00587444" w:rsidRDefault="0095711D" w:rsidP="0095711D">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132" w:type="dxa"/>
            <w:vAlign w:val="center"/>
          </w:tcPr>
          <w:p w14:paraId="2E75BD3A" w14:textId="6F85ECE0" w:rsidR="0095711D" w:rsidRPr="00587444" w:rsidRDefault="0095711D" w:rsidP="0095711D">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432" w:type="dxa"/>
            <w:vAlign w:val="center"/>
          </w:tcPr>
          <w:p w14:paraId="75E933E8" w14:textId="638C4B69" w:rsidR="0095711D" w:rsidRPr="00587444" w:rsidRDefault="0095711D" w:rsidP="0095711D">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561" w:type="dxa"/>
            <w:vAlign w:val="center"/>
          </w:tcPr>
          <w:p w14:paraId="0E794352" w14:textId="26322CBA" w:rsidR="0095711D" w:rsidRPr="00587444" w:rsidRDefault="0095711D" w:rsidP="0095711D">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95711D" w:rsidRPr="00587444" w14:paraId="58B15F4A" w14:textId="77777777" w:rsidTr="00DD69E7">
        <w:trPr>
          <w:trHeight w:hRule="exact" w:val="148"/>
        </w:trPr>
        <w:tc>
          <w:tcPr>
            <w:tcW w:w="0" w:type="auto"/>
            <w:vAlign w:val="bottom"/>
          </w:tcPr>
          <w:p w14:paraId="095A06E5" w14:textId="77777777" w:rsidR="0095711D" w:rsidRPr="00587444" w:rsidRDefault="0095711D" w:rsidP="0095711D">
            <w:pPr>
              <w:suppressAutoHyphens w:val="0"/>
              <w:autoSpaceDN/>
              <w:rPr>
                <w:rFonts w:ascii="Arial" w:hAnsi="Arial" w:cs="Arial"/>
                <w:sz w:val="18"/>
                <w:szCs w:val="18"/>
              </w:rPr>
            </w:pPr>
          </w:p>
        </w:tc>
        <w:tc>
          <w:tcPr>
            <w:tcW w:w="1042" w:type="dxa"/>
            <w:vAlign w:val="center"/>
          </w:tcPr>
          <w:p w14:paraId="5DC742B3" w14:textId="77777777" w:rsidR="0095711D" w:rsidRPr="00587444" w:rsidRDefault="0095711D" w:rsidP="0095711D">
            <w:pPr>
              <w:suppressAutoHyphens w:val="0"/>
              <w:autoSpaceDN/>
              <w:jc w:val="right"/>
              <w:rPr>
                <w:rFonts w:ascii="Arial" w:hAnsi="Arial" w:cs="Arial"/>
                <w:b/>
                <w:sz w:val="18"/>
                <w:szCs w:val="18"/>
              </w:rPr>
            </w:pPr>
          </w:p>
        </w:tc>
        <w:tc>
          <w:tcPr>
            <w:tcW w:w="1043" w:type="dxa"/>
            <w:vAlign w:val="center"/>
          </w:tcPr>
          <w:p w14:paraId="4056C01E" w14:textId="77777777" w:rsidR="0095711D" w:rsidRPr="00587444" w:rsidRDefault="0095711D" w:rsidP="0095711D">
            <w:pPr>
              <w:suppressAutoHyphens w:val="0"/>
              <w:autoSpaceDN/>
              <w:jc w:val="right"/>
              <w:rPr>
                <w:rFonts w:ascii="Arial" w:hAnsi="Arial" w:cs="Arial"/>
                <w:b/>
                <w:sz w:val="18"/>
                <w:szCs w:val="18"/>
              </w:rPr>
            </w:pPr>
          </w:p>
        </w:tc>
        <w:tc>
          <w:tcPr>
            <w:tcW w:w="1132" w:type="dxa"/>
            <w:vAlign w:val="center"/>
          </w:tcPr>
          <w:p w14:paraId="5B1518BC" w14:textId="77777777" w:rsidR="0095711D" w:rsidRPr="00587444" w:rsidRDefault="0095711D" w:rsidP="0095711D">
            <w:pPr>
              <w:suppressAutoHyphens w:val="0"/>
              <w:autoSpaceDN/>
              <w:jc w:val="right"/>
              <w:rPr>
                <w:rFonts w:ascii="Arial" w:hAnsi="Arial" w:cs="Arial"/>
                <w:b/>
                <w:sz w:val="18"/>
                <w:szCs w:val="18"/>
              </w:rPr>
            </w:pPr>
          </w:p>
        </w:tc>
        <w:tc>
          <w:tcPr>
            <w:tcW w:w="1432" w:type="dxa"/>
            <w:vAlign w:val="center"/>
          </w:tcPr>
          <w:p w14:paraId="5362DC55" w14:textId="77777777" w:rsidR="0095711D" w:rsidRPr="00587444" w:rsidRDefault="0095711D" w:rsidP="0095711D">
            <w:pPr>
              <w:suppressAutoHyphens w:val="0"/>
              <w:autoSpaceDN/>
              <w:jc w:val="right"/>
              <w:rPr>
                <w:rFonts w:ascii="Arial" w:hAnsi="Arial" w:cs="Arial"/>
                <w:b/>
                <w:sz w:val="18"/>
                <w:szCs w:val="18"/>
              </w:rPr>
            </w:pPr>
          </w:p>
        </w:tc>
        <w:tc>
          <w:tcPr>
            <w:tcW w:w="1561" w:type="dxa"/>
            <w:vAlign w:val="center"/>
          </w:tcPr>
          <w:p w14:paraId="12AB8245" w14:textId="77777777" w:rsidR="0095711D" w:rsidRPr="00587444" w:rsidRDefault="0095711D" w:rsidP="0095711D">
            <w:pPr>
              <w:suppressAutoHyphens w:val="0"/>
              <w:autoSpaceDN/>
              <w:jc w:val="right"/>
              <w:rPr>
                <w:rFonts w:ascii="Arial" w:hAnsi="Arial" w:cs="Arial"/>
                <w:b/>
                <w:sz w:val="18"/>
                <w:szCs w:val="18"/>
              </w:rPr>
            </w:pPr>
          </w:p>
        </w:tc>
      </w:tr>
      <w:tr w:rsidR="0095711D" w:rsidRPr="00587444" w14:paraId="0D4A27A3" w14:textId="77777777" w:rsidTr="00DD69E7">
        <w:trPr>
          <w:trHeight w:val="259"/>
        </w:trPr>
        <w:tc>
          <w:tcPr>
            <w:tcW w:w="0" w:type="auto"/>
            <w:vAlign w:val="bottom"/>
          </w:tcPr>
          <w:p w14:paraId="27A18C00" w14:textId="77777777" w:rsidR="0095711D" w:rsidRPr="00587444" w:rsidRDefault="0095711D" w:rsidP="0095711D">
            <w:pPr>
              <w:tabs>
                <w:tab w:val="right" w:pos="1202"/>
              </w:tabs>
              <w:suppressAutoHyphens w:val="0"/>
              <w:autoSpaceDN/>
              <w:outlineLvl w:val="0"/>
              <w:rPr>
                <w:rFonts w:ascii="Arial" w:hAnsi="Arial" w:cs="Arial"/>
                <w:b/>
                <w:bCs/>
                <w:sz w:val="18"/>
                <w:szCs w:val="18"/>
              </w:rPr>
            </w:pPr>
            <w:bookmarkStart w:id="1132" w:name="_Toc4063325"/>
            <w:r w:rsidRPr="00587444">
              <w:rPr>
                <w:rFonts w:ascii="Arial" w:eastAsia="Calibri" w:hAnsi="Arial" w:cs="Arial"/>
                <w:b/>
                <w:bCs/>
                <w:sz w:val="18"/>
                <w:szCs w:val="18"/>
              </w:rPr>
              <w:t>Assets</w:t>
            </w:r>
            <w:bookmarkEnd w:id="1132"/>
          </w:p>
        </w:tc>
        <w:tc>
          <w:tcPr>
            <w:tcW w:w="1042" w:type="dxa"/>
            <w:vAlign w:val="center"/>
          </w:tcPr>
          <w:p w14:paraId="7B84A7F9" w14:textId="77777777" w:rsidR="0095711D" w:rsidRPr="00587444" w:rsidRDefault="0095711D" w:rsidP="0095711D">
            <w:pPr>
              <w:tabs>
                <w:tab w:val="right" w:pos="1202"/>
              </w:tabs>
              <w:suppressAutoHyphens w:val="0"/>
              <w:autoSpaceDN/>
              <w:jc w:val="right"/>
              <w:outlineLvl w:val="0"/>
              <w:rPr>
                <w:rFonts w:ascii="Arial" w:hAnsi="Arial" w:cs="Arial"/>
                <w:b/>
                <w:bCs/>
                <w:sz w:val="18"/>
                <w:szCs w:val="18"/>
              </w:rPr>
            </w:pPr>
          </w:p>
        </w:tc>
        <w:tc>
          <w:tcPr>
            <w:tcW w:w="1043" w:type="dxa"/>
            <w:vAlign w:val="center"/>
          </w:tcPr>
          <w:p w14:paraId="2B2D02B4" w14:textId="77777777" w:rsidR="0095711D" w:rsidRPr="00587444" w:rsidRDefault="0095711D" w:rsidP="0095711D">
            <w:pPr>
              <w:tabs>
                <w:tab w:val="right" w:pos="1202"/>
              </w:tabs>
              <w:suppressAutoHyphens w:val="0"/>
              <w:autoSpaceDN/>
              <w:jc w:val="right"/>
              <w:outlineLvl w:val="0"/>
              <w:rPr>
                <w:rFonts w:ascii="Arial" w:hAnsi="Arial" w:cs="Arial"/>
                <w:b/>
                <w:bCs/>
                <w:sz w:val="18"/>
                <w:szCs w:val="18"/>
              </w:rPr>
            </w:pPr>
          </w:p>
        </w:tc>
        <w:tc>
          <w:tcPr>
            <w:tcW w:w="1132" w:type="dxa"/>
            <w:vAlign w:val="center"/>
          </w:tcPr>
          <w:p w14:paraId="78CD87FB" w14:textId="77777777" w:rsidR="0095711D" w:rsidRPr="00587444" w:rsidRDefault="0095711D" w:rsidP="0095711D">
            <w:pPr>
              <w:tabs>
                <w:tab w:val="right" w:pos="1202"/>
              </w:tabs>
              <w:suppressAutoHyphens w:val="0"/>
              <w:autoSpaceDN/>
              <w:jc w:val="right"/>
              <w:outlineLvl w:val="0"/>
              <w:rPr>
                <w:rFonts w:ascii="Arial" w:hAnsi="Arial" w:cs="Arial"/>
                <w:b/>
                <w:bCs/>
                <w:sz w:val="18"/>
                <w:szCs w:val="18"/>
              </w:rPr>
            </w:pPr>
          </w:p>
        </w:tc>
        <w:tc>
          <w:tcPr>
            <w:tcW w:w="1432" w:type="dxa"/>
            <w:vAlign w:val="center"/>
          </w:tcPr>
          <w:p w14:paraId="7FE6AB28" w14:textId="77777777" w:rsidR="0095711D" w:rsidRPr="00587444" w:rsidRDefault="0095711D" w:rsidP="0095711D">
            <w:pPr>
              <w:tabs>
                <w:tab w:val="right" w:pos="1202"/>
              </w:tabs>
              <w:suppressAutoHyphens w:val="0"/>
              <w:autoSpaceDN/>
              <w:jc w:val="right"/>
              <w:outlineLvl w:val="0"/>
              <w:rPr>
                <w:rFonts w:ascii="Arial" w:hAnsi="Arial" w:cs="Arial"/>
                <w:b/>
                <w:bCs/>
                <w:sz w:val="18"/>
                <w:szCs w:val="18"/>
              </w:rPr>
            </w:pPr>
          </w:p>
        </w:tc>
        <w:tc>
          <w:tcPr>
            <w:tcW w:w="1561" w:type="dxa"/>
            <w:vAlign w:val="center"/>
          </w:tcPr>
          <w:p w14:paraId="4F410ADA" w14:textId="77777777" w:rsidR="0095711D" w:rsidRPr="00587444" w:rsidRDefault="0095711D" w:rsidP="0095711D">
            <w:pPr>
              <w:tabs>
                <w:tab w:val="right" w:pos="1202"/>
              </w:tabs>
              <w:suppressAutoHyphens w:val="0"/>
              <w:autoSpaceDN/>
              <w:jc w:val="right"/>
              <w:outlineLvl w:val="0"/>
              <w:rPr>
                <w:rFonts w:ascii="Arial" w:hAnsi="Arial" w:cs="Arial"/>
                <w:b/>
                <w:bCs/>
                <w:sz w:val="18"/>
                <w:szCs w:val="18"/>
              </w:rPr>
            </w:pPr>
          </w:p>
        </w:tc>
      </w:tr>
      <w:tr w:rsidR="00290C7F" w:rsidRPr="00587444" w14:paraId="27AF66E6" w14:textId="77777777" w:rsidTr="00BE66CD">
        <w:trPr>
          <w:trHeight w:val="259"/>
        </w:trPr>
        <w:tc>
          <w:tcPr>
            <w:tcW w:w="0" w:type="auto"/>
            <w:vAlign w:val="bottom"/>
          </w:tcPr>
          <w:p w14:paraId="70DF54E7" w14:textId="77777777" w:rsidR="00290C7F" w:rsidRPr="00587444" w:rsidRDefault="00290C7F" w:rsidP="00290C7F">
            <w:pPr>
              <w:tabs>
                <w:tab w:val="right" w:pos="1202"/>
              </w:tabs>
              <w:suppressAutoHyphens w:val="0"/>
              <w:autoSpaceDN/>
              <w:outlineLvl w:val="0"/>
              <w:rPr>
                <w:rFonts w:ascii="Arial" w:hAnsi="Arial" w:cs="Arial"/>
                <w:sz w:val="18"/>
                <w:szCs w:val="18"/>
              </w:rPr>
            </w:pPr>
            <w:bookmarkStart w:id="1133" w:name="_Toc4063326"/>
            <w:r w:rsidRPr="00587444">
              <w:rPr>
                <w:rFonts w:ascii="Arial" w:eastAsia="Calibri" w:hAnsi="Arial" w:cs="Arial"/>
                <w:sz w:val="18"/>
                <w:szCs w:val="18"/>
              </w:rPr>
              <w:t>Cash on hand and current accounts with banks</w:t>
            </w:r>
            <w:bookmarkEnd w:id="1133"/>
          </w:p>
        </w:tc>
        <w:tc>
          <w:tcPr>
            <w:tcW w:w="1042" w:type="dxa"/>
          </w:tcPr>
          <w:p w14:paraId="42C92711" w14:textId="13AD9912" w:rsidR="00290C7F" w:rsidRPr="00587444" w:rsidRDefault="00290C7F" w:rsidP="00290C7F">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67</w:t>
            </w:r>
            <w:r>
              <w:rPr>
                <w:rFonts w:ascii="Arial" w:hAnsi="Arial" w:cs="Arial"/>
                <w:sz w:val="18"/>
                <w:szCs w:val="18"/>
              </w:rPr>
              <w:t>,</w:t>
            </w:r>
            <w:r w:rsidRPr="00333E14">
              <w:rPr>
                <w:rFonts w:ascii="Arial" w:hAnsi="Arial" w:cs="Arial"/>
                <w:sz w:val="18"/>
                <w:szCs w:val="18"/>
              </w:rPr>
              <w:t>806</w:t>
            </w:r>
          </w:p>
        </w:tc>
        <w:tc>
          <w:tcPr>
            <w:tcW w:w="1043" w:type="dxa"/>
          </w:tcPr>
          <w:p w14:paraId="39EC8879" w14:textId="05D606EF" w:rsidR="00290C7F" w:rsidRPr="00587444" w:rsidRDefault="00290C7F" w:rsidP="00290C7F">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 </w:t>
            </w:r>
          </w:p>
        </w:tc>
        <w:tc>
          <w:tcPr>
            <w:tcW w:w="1132" w:type="dxa"/>
          </w:tcPr>
          <w:p w14:paraId="423C66DE" w14:textId="7ED4A58F" w:rsidR="00290C7F" w:rsidRPr="00587444" w:rsidRDefault="00290C7F" w:rsidP="00290C7F">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 </w:t>
            </w:r>
          </w:p>
        </w:tc>
        <w:tc>
          <w:tcPr>
            <w:tcW w:w="1432" w:type="dxa"/>
          </w:tcPr>
          <w:p w14:paraId="2243357B" w14:textId="3EE05BA1" w:rsidR="00290C7F" w:rsidRPr="00587444" w:rsidRDefault="00290C7F" w:rsidP="00290C7F">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67</w:t>
            </w:r>
            <w:r>
              <w:rPr>
                <w:rFonts w:ascii="Arial" w:hAnsi="Arial" w:cs="Arial"/>
                <w:sz w:val="18"/>
                <w:szCs w:val="18"/>
              </w:rPr>
              <w:t>,</w:t>
            </w:r>
            <w:r w:rsidRPr="00333E14">
              <w:rPr>
                <w:rFonts w:ascii="Arial" w:hAnsi="Arial" w:cs="Arial"/>
                <w:sz w:val="18"/>
                <w:szCs w:val="18"/>
              </w:rPr>
              <w:t>806</w:t>
            </w:r>
          </w:p>
        </w:tc>
        <w:tc>
          <w:tcPr>
            <w:tcW w:w="1561" w:type="dxa"/>
            <w:tcBorders>
              <w:top w:val="nil"/>
              <w:left w:val="nil"/>
              <w:bottom w:val="nil"/>
              <w:right w:val="nil"/>
            </w:tcBorders>
          </w:tcPr>
          <w:p w14:paraId="07677991" w14:textId="402812EB" w:rsidR="00290C7F" w:rsidRPr="00587444" w:rsidRDefault="00290C7F" w:rsidP="00290C7F">
            <w:pPr>
              <w:tabs>
                <w:tab w:val="right" w:pos="1202"/>
              </w:tabs>
              <w:suppressAutoHyphens w:val="0"/>
              <w:autoSpaceDN/>
              <w:spacing w:line="301" w:lineRule="exact"/>
              <w:jc w:val="right"/>
              <w:outlineLvl w:val="0"/>
              <w:rPr>
                <w:rFonts w:ascii="Arial" w:hAnsi="Arial" w:cs="Arial"/>
                <w:snapToGrid w:val="0"/>
                <w:sz w:val="18"/>
                <w:szCs w:val="18"/>
              </w:rPr>
            </w:pPr>
            <w:r w:rsidRPr="00333E14">
              <w:rPr>
                <w:rFonts w:ascii="Arial" w:hAnsi="Arial" w:cs="Arial"/>
                <w:sz w:val="18"/>
                <w:szCs w:val="18"/>
              </w:rPr>
              <w:t>67</w:t>
            </w:r>
            <w:r>
              <w:rPr>
                <w:rFonts w:ascii="Arial" w:hAnsi="Arial" w:cs="Arial"/>
                <w:sz w:val="18"/>
                <w:szCs w:val="18"/>
              </w:rPr>
              <w:t>,</w:t>
            </w:r>
            <w:r w:rsidRPr="00333E14">
              <w:rPr>
                <w:rFonts w:ascii="Arial" w:hAnsi="Arial" w:cs="Arial"/>
                <w:sz w:val="18"/>
                <w:szCs w:val="18"/>
              </w:rPr>
              <w:t>806</w:t>
            </w:r>
          </w:p>
        </w:tc>
      </w:tr>
      <w:tr w:rsidR="00290C7F" w:rsidRPr="00587444" w14:paraId="367C35C4" w14:textId="77777777" w:rsidTr="00BE66CD">
        <w:trPr>
          <w:trHeight w:val="261"/>
        </w:trPr>
        <w:tc>
          <w:tcPr>
            <w:tcW w:w="0" w:type="auto"/>
            <w:vAlign w:val="bottom"/>
          </w:tcPr>
          <w:p w14:paraId="0F0B5A60" w14:textId="77777777" w:rsidR="00290C7F" w:rsidRPr="00587444" w:rsidRDefault="00290C7F" w:rsidP="00290C7F">
            <w:pPr>
              <w:tabs>
                <w:tab w:val="right" w:pos="1202"/>
              </w:tabs>
              <w:suppressAutoHyphens w:val="0"/>
              <w:autoSpaceDN/>
              <w:outlineLvl w:val="0"/>
              <w:rPr>
                <w:rFonts w:ascii="Arial" w:hAnsi="Arial" w:cs="Arial"/>
                <w:sz w:val="18"/>
                <w:szCs w:val="18"/>
              </w:rPr>
            </w:pPr>
            <w:bookmarkStart w:id="1134" w:name="_Toc4063332"/>
            <w:r w:rsidRPr="00587444">
              <w:rPr>
                <w:rFonts w:ascii="Arial" w:eastAsia="Calibri" w:hAnsi="Arial" w:cs="Arial"/>
                <w:sz w:val="18"/>
                <w:szCs w:val="18"/>
              </w:rPr>
              <w:t>Deposits with other banks</w:t>
            </w:r>
            <w:bookmarkEnd w:id="1134"/>
          </w:p>
        </w:tc>
        <w:tc>
          <w:tcPr>
            <w:tcW w:w="1042" w:type="dxa"/>
          </w:tcPr>
          <w:p w14:paraId="4196E007" w14:textId="5C6A9CA2" w:rsidR="00290C7F" w:rsidRPr="00587444" w:rsidRDefault="00290C7F" w:rsidP="00290C7F">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 </w:t>
            </w:r>
          </w:p>
        </w:tc>
        <w:tc>
          <w:tcPr>
            <w:tcW w:w="1043" w:type="dxa"/>
          </w:tcPr>
          <w:p w14:paraId="541D4D80" w14:textId="0107D5D6" w:rsidR="00290C7F" w:rsidRPr="00587444" w:rsidRDefault="00290C7F" w:rsidP="00290C7F">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63</w:t>
            </w:r>
            <w:r>
              <w:rPr>
                <w:rFonts w:ascii="Arial" w:hAnsi="Arial" w:cs="Arial"/>
                <w:sz w:val="18"/>
                <w:szCs w:val="18"/>
              </w:rPr>
              <w:t>,</w:t>
            </w:r>
            <w:r w:rsidRPr="00333E14">
              <w:rPr>
                <w:rFonts w:ascii="Arial" w:hAnsi="Arial" w:cs="Arial"/>
                <w:sz w:val="18"/>
                <w:szCs w:val="18"/>
              </w:rPr>
              <w:t>002</w:t>
            </w:r>
          </w:p>
        </w:tc>
        <w:tc>
          <w:tcPr>
            <w:tcW w:w="1132" w:type="dxa"/>
          </w:tcPr>
          <w:p w14:paraId="033302FE" w14:textId="24A32432" w:rsidR="00290C7F" w:rsidRPr="00587444" w:rsidRDefault="00290C7F" w:rsidP="00290C7F">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 </w:t>
            </w:r>
          </w:p>
        </w:tc>
        <w:tc>
          <w:tcPr>
            <w:tcW w:w="1432" w:type="dxa"/>
          </w:tcPr>
          <w:p w14:paraId="5706756E" w14:textId="21B06783" w:rsidR="00290C7F" w:rsidRPr="00587444" w:rsidRDefault="00290C7F" w:rsidP="00290C7F">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63</w:t>
            </w:r>
            <w:r>
              <w:rPr>
                <w:rFonts w:ascii="Arial" w:hAnsi="Arial" w:cs="Arial"/>
                <w:sz w:val="18"/>
                <w:szCs w:val="18"/>
              </w:rPr>
              <w:t>,</w:t>
            </w:r>
            <w:r w:rsidRPr="00333E14">
              <w:rPr>
                <w:rFonts w:ascii="Arial" w:hAnsi="Arial" w:cs="Arial"/>
                <w:sz w:val="18"/>
                <w:szCs w:val="18"/>
              </w:rPr>
              <w:t>002</w:t>
            </w:r>
          </w:p>
        </w:tc>
        <w:tc>
          <w:tcPr>
            <w:tcW w:w="1561" w:type="dxa"/>
            <w:tcBorders>
              <w:top w:val="nil"/>
              <w:left w:val="nil"/>
              <w:bottom w:val="nil"/>
              <w:right w:val="nil"/>
            </w:tcBorders>
          </w:tcPr>
          <w:p w14:paraId="2DD3EEC8" w14:textId="077FC74D" w:rsidR="00290C7F" w:rsidRPr="00587444" w:rsidRDefault="00290C7F" w:rsidP="00290C7F">
            <w:pPr>
              <w:tabs>
                <w:tab w:val="right" w:pos="1202"/>
              </w:tabs>
              <w:suppressAutoHyphens w:val="0"/>
              <w:autoSpaceDN/>
              <w:spacing w:line="301" w:lineRule="exact"/>
              <w:jc w:val="right"/>
              <w:outlineLvl w:val="0"/>
              <w:rPr>
                <w:rFonts w:ascii="Arial" w:hAnsi="Arial" w:cs="Arial"/>
                <w:snapToGrid w:val="0"/>
                <w:sz w:val="18"/>
                <w:szCs w:val="18"/>
              </w:rPr>
            </w:pPr>
            <w:r w:rsidRPr="00333E14">
              <w:rPr>
                <w:rFonts w:ascii="Arial" w:hAnsi="Arial" w:cs="Arial"/>
                <w:sz w:val="18"/>
                <w:szCs w:val="18"/>
              </w:rPr>
              <w:t xml:space="preserve">  63</w:t>
            </w:r>
            <w:r>
              <w:rPr>
                <w:rFonts w:ascii="Arial" w:hAnsi="Arial" w:cs="Arial"/>
                <w:sz w:val="18"/>
                <w:szCs w:val="18"/>
              </w:rPr>
              <w:t>,</w:t>
            </w:r>
            <w:r w:rsidRPr="00333E14">
              <w:rPr>
                <w:rFonts w:ascii="Arial" w:hAnsi="Arial" w:cs="Arial"/>
                <w:sz w:val="18"/>
                <w:szCs w:val="18"/>
              </w:rPr>
              <w:t>002</w:t>
            </w:r>
          </w:p>
        </w:tc>
      </w:tr>
      <w:tr w:rsidR="00290C7F" w:rsidRPr="00587444" w14:paraId="63F8DBF0" w14:textId="77777777" w:rsidTr="00BE66CD">
        <w:trPr>
          <w:trHeight w:val="261"/>
        </w:trPr>
        <w:tc>
          <w:tcPr>
            <w:tcW w:w="0" w:type="auto"/>
            <w:vAlign w:val="bottom"/>
          </w:tcPr>
          <w:p w14:paraId="56276224" w14:textId="77777777" w:rsidR="00290C7F" w:rsidRPr="00587444" w:rsidRDefault="00290C7F" w:rsidP="00290C7F">
            <w:pPr>
              <w:tabs>
                <w:tab w:val="right" w:pos="1202"/>
              </w:tabs>
              <w:suppressAutoHyphens w:val="0"/>
              <w:autoSpaceDN/>
              <w:outlineLvl w:val="0"/>
              <w:rPr>
                <w:rFonts w:ascii="Arial" w:hAnsi="Arial" w:cs="Arial"/>
                <w:sz w:val="18"/>
                <w:szCs w:val="18"/>
              </w:rPr>
            </w:pPr>
            <w:bookmarkStart w:id="1135" w:name="_Toc4063338"/>
            <w:r w:rsidRPr="00587444">
              <w:rPr>
                <w:rFonts w:ascii="Arial" w:eastAsia="Calibri" w:hAnsi="Arial" w:cs="Arial"/>
                <w:sz w:val="18"/>
                <w:szCs w:val="18"/>
              </w:rPr>
              <w:t>Loans to financial institutions</w:t>
            </w:r>
            <w:bookmarkEnd w:id="1135"/>
          </w:p>
        </w:tc>
        <w:tc>
          <w:tcPr>
            <w:tcW w:w="1042" w:type="dxa"/>
          </w:tcPr>
          <w:p w14:paraId="3FECD2EC" w14:textId="4C0D815E" w:rsidR="00290C7F" w:rsidRPr="00587444" w:rsidRDefault="00290C7F" w:rsidP="00290C7F">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 </w:t>
            </w:r>
          </w:p>
        </w:tc>
        <w:tc>
          <w:tcPr>
            <w:tcW w:w="1043" w:type="dxa"/>
          </w:tcPr>
          <w:p w14:paraId="7B648B63" w14:textId="3D28D1AC" w:rsidR="00290C7F" w:rsidRPr="00587444" w:rsidRDefault="00290C7F" w:rsidP="00290C7F">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 </w:t>
            </w:r>
          </w:p>
        </w:tc>
        <w:tc>
          <w:tcPr>
            <w:tcW w:w="1132" w:type="dxa"/>
          </w:tcPr>
          <w:p w14:paraId="5B444522" w14:textId="62007F76" w:rsidR="00290C7F" w:rsidRPr="00587444" w:rsidRDefault="00290C7F" w:rsidP="00290C7F">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1</w:t>
            </w:r>
            <w:r>
              <w:rPr>
                <w:rFonts w:ascii="Arial" w:hAnsi="Arial" w:cs="Arial"/>
                <w:sz w:val="18"/>
                <w:szCs w:val="18"/>
              </w:rPr>
              <w:t>,</w:t>
            </w:r>
            <w:r w:rsidRPr="00333E14">
              <w:rPr>
                <w:rFonts w:ascii="Arial" w:hAnsi="Arial" w:cs="Arial"/>
                <w:sz w:val="18"/>
                <w:szCs w:val="18"/>
              </w:rPr>
              <w:t>234</w:t>
            </w:r>
            <w:r>
              <w:rPr>
                <w:rFonts w:ascii="Arial" w:hAnsi="Arial" w:cs="Arial"/>
                <w:sz w:val="18"/>
                <w:szCs w:val="18"/>
              </w:rPr>
              <w:t>,</w:t>
            </w:r>
            <w:r w:rsidRPr="00333E14">
              <w:rPr>
                <w:rFonts w:ascii="Arial" w:hAnsi="Arial" w:cs="Arial"/>
                <w:sz w:val="18"/>
                <w:szCs w:val="18"/>
              </w:rPr>
              <w:t xml:space="preserve">721 </w:t>
            </w:r>
          </w:p>
        </w:tc>
        <w:tc>
          <w:tcPr>
            <w:tcW w:w="1432" w:type="dxa"/>
          </w:tcPr>
          <w:p w14:paraId="651D000B" w14:textId="4826B2C0" w:rsidR="00290C7F" w:rsidRPr="00587444" w:rsidRDefault="00290C7F" w:rsidP="00290C7F">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1</w:t>
            </w:r>
            <w:r>
              <w:rPr>
                <w:rFonts w:ascii="Arial" w:hAnsi="Arial" w:cs="Arial"/>
                <w:sz w:val="18"/>
                <w:szCs w:val="18"/>
              </w:rPr>
              <w:t>,</w:t>
            </w:r>
            <w:r w:rsidRPr="00333E14">
              <w:rPr>
                <w:rFonts w:ascii="Arial" w:hAnsi="Arial" w:cs="Arial"/>
                <w:sz w:val="18"/>
                <w:szCs w:val="18"/>
              </w:rPr>
              <w:t>234</w:t>
            </w:r>
            <w:r>
              <w:rPr>
                <w:rFonts w:ascii="Arial" w:hAnsi="Arial" w:cs="Arial"/>
                <w:sz w:val="18"/>
                <w:szCs w:val="18"/>
              </w:rPr>
              <w:t>,</w:t>
            </w:r>
            <w:r w:rsidRPr="00333E14">
              <w:rPr>
                <w:rFonts w:ascii="Arial" w:hAnsi="Arial" w:cs="Arial"/>
                <w:sz w:val="18"/>
                <w:szCs w:val="18"/>
              </w:rPr>
              <w:t xml:space="preserve">721 </w:t>
            </w:r>
          </w:p>
        </w:tc>
        <w:tc>
          <w:tcPr>
            <w:tcW w:w="1561" w:type="dxa"/>
            <w:tcBorders>
              <w:top w:val="nil"/>
              <w:left w:val="nil"/>
              <w:bottom w:val="nil"/>
              <w:right w:val="nil"/>
            </w:tcBorders>
          </w:tcPr>
          <w:p w14:paraId="249785E8" w14:textId="0FA44446" w:rsidR="00290C7F" w:rsidRPr="00587444" w:rsidRDefault="00290C7F" w:rsidP="00290C7F">
            <w:pPr>
              <w:tabs>
                <w:tab w:val="right" w:pos="1202"/>
              </w:tabs>
              <w:suppressAutoHyphens w:val="0"/>
              <w:autoSpaceDN/>
              <w:spacing w:line="301" w:lineRule="exact"/>
              <w:jc w:val="right"/>
              <w:outlineLvl w:val="0"/>
              <w:rPr>
                <w:rFonts w:ascii="Arial" w:hAnsi="Arial" w:cs="Arial"/>
                <w:snapToGrid w:val="0"/>
                <w:sz w:val="18"/>
                <w:szCs w:val="18"/>
              </w:rPr>
            </w:pPr>
            <w:r w:rsidRPr="00333E14">
              <w:rPr>
                <w:rFonts w:ascii="Arial" w:hAnsi="Arial" w:cs="Arial"/>
                <w:sz w:val="18"/>
                <w:szCs w:val="18"/>
              </w:rPr>
              <w:t xml:space="preserve"> 1</w:t>
            </w:r>
            <w:r>
              <w:rPr>
                <w:rFonts w:ascii="Arial" w:hAnsi="Arial" w:cs="Arial"/>
                <w:sz w:val="18"/>
                <w:szCs w:val="18"/>
              </w:rPr>
              <w:t>,</w:t>
            </w:r>
            <w:r w:rsidRPr="00333E14">
              <w:rPr>
                <w:rFonts w:ascii="Arial" w:hAnsi="Arial" w:cs="Arial"/>
                <w:sz w:val="18"/>
                <w:szCs w:val="18"/>
              </w:rPr>
              <w:t>227</w:t>
            </w:r>
            <w:r>
              <w:rPr>
                <w:rFonts w:ascii="Arial" w:hAnsi="Arial" w:cs="Arial"/>
                <w:sz w:val="18"/>
                <w:szCs w:val="18"/>
              </w:rPr>
              <w:t>,</w:t>
            </w:r>
            <w:r w:rsidRPr="00333E14">
              <w:rPr>
                <w:rFonts w:ascii="Arial" w:hAnsi="Arial" w:cs="Arial"/>
                <w:sz w:val="18"/>
                <w:szCs w:val="18"/>
              </w:rPr>
              <w:t xml:space="preserve">583 </w:t>
            </w:r>
          </w:p>
        </w:tc>
      </w:tr>
      <w:tr w:rsidR="00290C7F" w:rsidRPr="00587444" w14:paraId="596BE7EE" w14:textId="77777777" w:rsidTr="00BE66CD">
        <w:trPr>
          <w:trHeight w:val="220"/>
        </w:trPr>
        <w:tc>
          <w:tcPr>
            <w:tcW w:w="0" w:type="auto"/>
            <w:vAlign w:val="bottom"/>
          </w:tcPr>
          <w:p w14:paraId="5D1A6B0A" w14:textId="77777777" w:rsidR="00290C7F" w:rsidRPr="00587444" w:rsidRDefault="00290C7F" w:rsidP="00290C7F">
            <w:pPr>
              <w:tabs>
                <w:tab w:val="right" w:pos="1202"/>
              </w:tabs>
              <w:suppressAutoHyphens w:val="0"/>
              <w:autoSpaceDN/>
              <w:outlineLvl w:val="0"/>
              <w:rPr>
                <w:rFonts w:ascii="Arial" w:hAnsi="Arial" w:cs="Arial"/>
                <w:sz w:val="18"/>
                <w:szCs w:val="18"/>
              </w:rPr>
            </w:pPr>
            <w:bookmarkStart w:id="1136" w:name="_Toc4063344"/>
            <w:r w:rsidRPr="00587444">
              <w:rPr>
                <w:rFonts w:ascii="Arial" w:eastAsia="Calibri" w:hAnsi="Arial" w:cs="Arial"/>
                <w:sz w:val="18"/>
                <w:szCs w:val="18"/>
              </w:rPr>
              <w:t>Loans to other customers</w:t>
            </w:r>
            <w:bookmarkEnd w:id="1136"/>
          </w:p>
        </w:tc>
        <w:tc>
          <w:tcPr>
            <w:tcW w:w="1042" w:type="dxa"/>
            <w:tcBorders>
              <w:bottom w:val="single" w:sz="4" w:space="0" w:color="auto"/>
            </w:tcBorders>
          </w:tcPr>
          <w:p w14:paraId="59894B34" w14:textId="2BDBE0B6" w:rsidR="00290C7F" w:rsidRPr="00587444" w:rsidRDefault="00290C7F" w:rsidP="00290C7F">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 </w:t>
            </w:r>
          </w:p>
        </w:tc>
        <w:tc>
          <w:tcPr>
            <w:tcW w:w="1043" w:type="dxa"/>
            <w:tcBorders>
              <w:bottom w:val="single" w:sz="4" w:space="0" w:color="auto"/>
            </w:tcBorders>
          </w:tcPr>
          <w:p w14:paraId="0316EB4D" w14:textId="2D487132" w:rsidR="00290C7F" w:rsidRPr="00587444" w:rsidRDefault="00290C7F" w:rsidP="00290C7F">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 </w:t>
            </w:r>
          </w:p>
        </w:tc>
        <w:tc>
          <w:tcPr>
            <w:tcW w:w="1132" w:type="dxa"/>
            <w:tcBorders>
              <w:bottom w:val="single" w:sz="4" w:space="0" w:color="auto"/>
            </w:tcBorders>
          </w:tcPr>
          <w:p w14:paraId="214DA18C" w14:textId="4F2B6527" w:rsidR="00290C7F" w:rsidRPr="00587444" w:rsidRDefault="00290C7F" w:rsidP="00290C7F">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2</w:t>
            </w:r>
            <w:r>
              <w:rPr>
                <w:rFonts w:ascii="Arial" w:hAnsi="Arial" w:cs="Arial"/>
                <w:sz w:val="18"/>
                <w:szCs w:val="18"/>
              </w:rPr>
              <w:t>,</w:t>
            </w:r>
            <w:r w:rsidRPr="00333E14">
              <w:rPr>
                <w:rFonts w:ascii="Arial" w:hAnsi="Arial" w:cs="Arial"/>
                <w:sz w:val="18"/>
                <w:szCs w:val="18"/>
              </w:rPr>
              <w:t>28</w:t>
            </w:r>
            <w:r>
              <w:rPr>
                <w:rFonts w:ascii="Arial" w:hAnsi="Arial" w:cs="Arial"/>
                <w:sz w:val="18"/>
                <w:szCs w:val="18"/>
              </w:rPr>
              <w:t>0,81</w:t>
            </w:r>
            <w:r w:rsidRPr="00333E14">
              <w:rPr>
                <w:rFonts w:ascii="Arial" w:hAnsi="Arial" w:cs="Arial"/>
                <w:sz w:val="18"/>
                <w:szCs w:val="18"/>
              </w:rPr>
              <w:t xml:space="preserve">4 </w:t>
            </w:r>
          </w:p>
        </w:tc>
        <w:tc>
          <w:tcPr>
            <w:tcW w:w="1432" w:type="dxa"/>
            <w:tcBorders>
              <w:bottom w:val="single" w:sz="4" w:space="0" w:color="auto"/>
            </w:tcBorders>
          </w:tcPr>
          <w:p w14:paraId="3A3B30A8" w14:textId="4ED468C7" w:rsidR="00290C7F" w:rsidRPr="00587444" w:rsidRDefault="00290C7F" w:rsidP="00290C7F">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2</w:t>
            </w:r>
            <w:r>
              <w:rPr>
                <w:rFonts w:ascii="Arial" w:hAnsi="Arial" w:cs="Arial"/>
                <w:sz w:val="18"/>
                <w:szCs w:val="18"/>
              </w:rPr>
              <w:t>,</w:t>
            </w:r>
            <w:r w:rsidRPr="00333E14">
              <w:rPr>
                <w:rFonts w:ascii="Arial" w:hAnsi="Arial" w:cs="Arial"/>
                <w:sz w:val="18"/>
                <w:szCs w:val="18"/>
              </w:rPr>
              <w:t>28</w:t>
            </w:r>
            <w:r>
              <w:rPr>
                <w:rFonts w:ascii="Arial" w:hAnsi="Arial" w:cs="Arial"/>
                <w:sz w:val="18"/>
                <w:szCs w:val="18"/>
              </w:rPr>
              <w:t>0,814</w:t>
            </w:r>
            <w:r w:rsidRPr="00333E14">
              <w:rPr>
                <w:rFonts w:ascii="Arial" w:hAnsi="Arial" w:cs="Arial"/>
                <w:sz w:val="18"/>
                <w:szCs w:val="18"/>
              </w:rPr>
              <w:t xml:space="preserve"> </w:t>
            </w:r>
          </w:p>
        </w:tc>
        <w:tc>
          <w:tcPr>
            <w:tcW w:w="1561" w:type="dxa"/>
            <w:tcBorders>
              <w:top w:val="nil"/>
              <w:left w:val="nil"/>
              <w:bottom w:val="single" w:sz="4" w:space="0" w:color="auto"/>
              <w:right w:val="nil"/>
            </w:tcBorders>
          </w:tcPr>
          <w:p w14:paraId="0BC681BD" w14:textId="45C46B71" w:rsidR="00290C7F" w:rsidRPr="00587444" w:rsidRDefault="00290C7F" w:rsidP="00290C7F">
            <w:pPr>
              <w:tabs>
                <w:tab w:val="right" w:pos="1202"/>
              </w:tabs>
              <w:suppressAutoHyphens w:val="0"/>
              <w:autoSpaceDN/>
              <w:spacing w:line="301" w:lineRule="exact"/>
              <w:jc w:val="right"/>
              <w:outlineLvl w:val="0"/>
              <w:rPr>
                <w:rFonts w:ascii="Arial" w:hAnsi="Arial" w:cs="Arial"/>
                <w:spacing w:val="-2"/>
                <w:sz w:val="18"/>
                <w:szCs w:val="18"/>
              </w:rPr>
            </w:pPr>
            <w:r w:rsidRPr="00333E14">
              <w:rPr>
                <w:rFonts w:ascii="Arial" w:hAnsi="Arial" w:cs="Arial"/>
                <w:sz w:val="18"/>
                <w:szCs w:val="18"/>
              </w:rPr>
              <w:t xml:space="preserve"> 2</w:t>
            </w:r>
            <w:r>
              <w:rPr>
                <w:rFonts w:ascii="Arial" w:hAnsi="Arial" w:cs="Arial"/>
                <w:sz w:val="18"/>
                <w:szCs w:val="18"/>
              </w:rPr>
              <w:t>,</w:t>
            </w:r>
            <w:r w:rsidRPr="00333E14">
              <w:rPr>
                <w:rFonts w:ascii="Arial" w:hAnsi="Arial" w:cs="Arial"/>
                <w:sz w:val="18"/>
                <w:szCs w:val="18"/>
              </w:rPr>
              <w:t>148</w:t>
            </w:r>
            <w:r>
              <w:rPr>
                <w:rFonts w:ascii="Arial" w:hAnsi="Arial" w:cs="Arial"/>
                <w:sz w:val="18"/>
                <w:szCs w:val="18"/>
              </w:rPr>
              <w:t>,</w:t>
            </w:r>
            <w:r w:rsidRPr="00333E14">
              <w:rPr>
                <w:rFonts w:ascii="Arial" w:hAnsi="Arial" w:cs="Arial"/>
                <w:sz w:val="18"/>
                <w:szCs w:val="18"/>
              </w:rPr>
              <w:t xml:space="preserve">705 </w:t>
            </w:r>
          </w:p>
        </w:tc>
      </w:tr>
      <w:tr w:rsidR="00290C7F" w:rsidRPr="00587444" w14:paraId="6B529718" w14:textId="77777777" w:rsidTr="00AB311B">
        <w:trPr>
          <w:trHeight w:val="318"/>
        </w:trPr>
        <w:tc>
          <w:tcPr>
            <w:tcW w:w="0" w:type="auto"/>
            <w:vAlign w:val="bottom"/>
          </w:tcPr>
          <w:p w14:paraId="1BAD7F1D" w14:textId="77777777" w:rsidR="00290C7F" w:rsidRPr="00587444" w:rsidRDefault="00290C7F" w:rsidP="00290C7F">
            <w:pPr>
              <w:keepNext/>
              <w:keepLines/>
              <w:tabs>
                <w:tab w:val="decimal" w:pos="1202"/>
              </w:tabs>
              <w:suppressAutoHyphens w:val="0"/>
              <w:autoSpaceDN/>
              <w:rPr>
                <w:rFonts w:ascii="Arial" w:hAnsi="Arial" w:cs="Arial"/>
                <w:b/>
                <w:position w:val="4"/>
                <w:sz w:val="18"/>
                <w:szCs w:val="18"/>
              </w:rPr>
            </w:pPr>
          </w:p>
        </w:tc>
        <w:tc>
          <w:tcPr>
            <w:tcW w:w="1042" w:type="dxa"/>
            <w:tcBorders>
              <w:top w:val="single" w:sz="4" w:space="0" w:color="auto"/>
            </w:tcBorders>
            <w:vAlign w:val="bottom"/>
          </w:tcPr>
          <w:p w14:paraId="69F2335B" w14:textId="1B5A9D07" w:rsidR="00290C7F" w:rsidRPr="00587444" w:rsidRDefault="00290C7F" w:rsidP="00290C7F">
            <w:pPr>
              <w:keepLines/>
              <w:suppressAutoHyphens w:val="0"/>
              <w:autoSpaceDN/>
              <w:jc w:val="right"/>
              <w:rPr>
                <w:rFonts w:ascii="Arial" w:hAnsi="Arial" w:cs="Arial"/>
                <w:spacing w:val="-2"/>
                <w:position w:val="4"/>
                <w:sz w:val="18"/>
                <w:szCs w:val="18"/>
              </w:rPr>
            </w:pPr>
            <w:r w:rsidRPr="00006E29">
              <w:rPr>
                <w:rFonts w:ascii="Arial" w:hAnsi="Arial" w:cs="Arial"/>
                <w:b/>
                <w:bCs/>
                <w:sz w:val="18"/>
                <w:szCs w:val="18"/>
              </w:rPr>
              <w:t>67</w:t>
            </w:r>
            <w:r>
              <w:rPr>
                <w:rFonts w:ascii="Arial" w:hAnsi="Arial" w:cs="Arial"/>
                <w:b/>
                <w:bCs/>
                <w:sz w:val="18"/>
                <w:szCs w:val="18"/>
              </w:rPr>
              <w:t>,</w:t>
            </w:r>
            <w:r w:rsidRPr="00006E29">
              <w:rPr>
                <w:rFonts w:ascii="Arial" w:hAnsi="Arial" w:cs="Arial"/>
                <w:b/>
                <w:bCs/>
                <w:sz w:val="18"/>
                <w:szCs w:val="18"/>
              </w:rPr>
              <w:t>806</w:t>
            </w:r>
          </w:p>
        </w:tc>
        <w:tc>
          <w:tcPr>
            <w:tcW w:w="1043" w:type="dxa"/>
            <w:tcBorders>
              <w:top w:val="single" w:sz="4" w:space="0" w:color="auto"/>
            </w:tcBorders>
            <w:vAlign w:val="bottom"/>
          </w:tcPr>
          <w:p w14:paraId="0BA91044" w14:textId="7E46DA40" w:rsidR="00290C7F" w:rsidRPr="00587444" w:rsidRDefault="00290C7F" w:rsidP="00290C7F">
            <w:pPr>
              <w:keepLines/>
              <w:suppressAutoHyphens w:val="0"/>
              <w:autoSpaceDN/>
              <w:jc w:val="right"/>
              <w:rPr>
                <w:rFonts w:ascii="Arial" w:hAnsi="Arial" w:cs="Arial"/>
                <w:spacing w:val="-2"/>
                <w:position w:val="4"/>
                <w:sz w:val="18"/>
                <w:szCs w:val="18"/>
              </w:rPr>
            </w:pPr>
            <w:r w:rsidRPr="00006E29">
              <w:rPr>
                <w:rFonts w:ascii="Arial" w:hAnsi="Arial" w:cs="Arial"/>
                <w:b/>
                <w:bCs/>
                <w:sz w:val="18"/>
                <w:szCs w:val="18"/>
              </w:rPr>
              <w:t>63</w:t>
            </w:r>
            <w:r>
              <w:rPr>
                <w:rFonts w:ascii="Arial" w:hAnsi="Arial" w:cs="Arial"/>
                <w:b/>
                <w:bCs/>
                <w:sz w:val="18"/>
                <w:szCs w:val="18"/>
              </w:rPr>
              <w:t>,</w:t>
            </w:r>
            <w:r w:rsidRPr="00006E29">
              <w:rPr>
                <w:rFonts w:ascii="Arial" w:hAnsi="Arial" w:cs="Arial"/>
                <w:b/>
                <w:bCs/>
                <w:sz w:val="18"/>
                <w:szCs w:val="18"/>
              </w:rPr>
              <w:t>002</w:t>
            </w:r>
          </w:p>
        </w:tc>
        <w:tc>
          <w:tcPr>
            <w:tcW w:w="1132" w:type="dxa"/>
            <w:tcBorders>
              <w:top w:val="single" w:sz="4" w:space="0" w:color="auto"/>
            </w:tcBorders>
            <w:vAlign w:val="bottom"/>
          </w:tcPr>
          <w:p w14:paraId="6FE1AAE3" w14:textId="7F2FB8BD" w:rsidR="00290C7F" w:rsidRPr="00587444" w:rsidRDefault="00290C7F" w:rsidP="00290C7F">
            <w:pPr>
              <w:keepLines/>
              <w:suppressAutoHyphens w:val="0"/>
              <w:autoSpaceDN/>
              <w:jc w:val="right"/>
              <w:rPr>
                <w:rFonts w:ascii="Arial" w:hAnsi="Arial" w:cs="Arial"/>
                <w:spacing w:val="-2"/>
                <w:position w:val="4"/>
                <w:sz w:val="18"/>
                <w:szCs w:val="18"/>
              </w:rPr>
            </w:pPr>
            <w:r w:rsidRPr="00006E29">
              <w:rPr>
                <w:rFonts w:ascii="Arial" w:hAnsi="Arial" w:cs="Arial"/>
                <w:b/>
                <w:bCs/>
                <w:sz w:val="18"/>
                <w:szCs w:val="18"/>
              </w:rPr>
              <w:t>3</w:t>
            </w:r>
            <w:r>
              <w:rPr>
                <w:rFonts w:ascii="Arial" w:hAnsi="Arial" w:cs="Arial"/>
                <w:b/>
                <w:bCs/>
                <w:sz w:val="18"/>
                <w:szCs w:val="18"/>
              </w:rPr>
              <w:t>,</w:t>
            </w:r>
            <w:r w:rsidRPr="00006E29">
              <w:rPr>
                <w:rFonts w:ascii="Arial" w:hAnsi="Arial" w:cs="Arial"/>
                <w:b/>
                <w:bCs/>
                <w:sz w:val="18"/>
                <w:szCs w:val="18"/>
              </w:rPr>
              <w:t>515</w:t>
            </w:r>
            <w:r>
              <w:rPr>
                <w:rFonts w:ascii="Arial" w:hAnsi="Arial" w:cs="Arial"/>
                <w:b/>
                <w:bCs/>
                <w:sz w:val="18"/>
                <w:szCs w:val="18"/>
              </w:rPr>
              <w:t>,</w:t>
            </w:r>
            <w:r w:rsidRPr="00006E29">
              <w:rPr>
                <w:rFonts w:ascii="Arial" w:hAnsi="Arial" w:cs="Arial"/>
                <w:b/>
                <w:bCs/>
                <w:sz w:val="18"/>
                <w:szCs w:val="18"/>
              </w:rPr>
              <w:t>535</w:t>
            </w:r>
          </w:p>
        </w:tc>
        <w:tc>
          <w:tcPr>
            <w:tcW w:w="1432" w:type="dxa"/>
            <w:tcBorders>
              <w:top w:val="single" w:sz="4" w:space="0" w:color="auto"/>
            </w:tcBorders>
            <w:vAlign w:val="bottom"/>
          </w:tcPr>
          <w:p w14:paraId="3F65AA6B" w14:textId="64CF35A6" w:rsidR="00290C7F" w:rsidRPr="00587444" w:rsidRDefault="00290C7F" w:rsidP="00290C7F">
            <w:pPr>
              <w:keepLines/>
              <w:suppressAutoHyphens w:val="0"/>
              <w:autoSpaceDN/>
              <w:jc w:val="right"/>
              <w:rPr>
                <w:rFonts w:ascii="Arial" w:hAnsi="Arial" w:cs="Arial"/>
                <w:spacing w:val="-2"/>
                <w:position w:val="4"/>
                <w:sz w:val="18"/>
                <w:szCs w:val="18"/>
              </w:rPr>
            </w:pPr>
            <w:r w:rsidRPr="00006E29">
              <w:rPr>
                <w:rFonts w:ascii="Arial" w:hAnsi="Arial" w:cs="Arial"/>
                <w:b/>
                <w:bCs/>
                <w:sz w:val="18"/>
                <w:szCs w:val="18"/>
              </w:rPr>
              <w:t>3</w:t>
            </w:r>
            <w:r>
              <w:rPr>
                <w:rFonts w:ascii="Arial" w:hAnsi="Arial" w:cs="Arial"/>
                <w:b/>
                <w:bCs/>
                <w:sz w:val="18"/>
                <w:szCs w:val="18"/>
              </w:rPr>
              <w:t>,</w:t>
            </w:r>
            <w:r w:rsidRPr="00006E29">
              <w:rPr>
                <w:rFonts w:ascii="Arial" w:hAnsi="Arial" w:cs="Arial"/>
                <w:b/>
                <w:bCs/>
                <w:sz w:val="18"/>
                <w:szCs w:val="18"/>
              </w:rPr>
              <w:t>646</w:t>
            </w:r>
            <w:r>
              <w:rPr>
                <w:rFonts w:ascii="Arial" w:hAnsi="Arial" w:cs="Arial"/>
                <w:b/>
                <w:bCs/>
                <w:sz w:val="18"/>
                <w:szCs w:val="18"/>
              </w:rPr>
              <w:t>,</w:t>
            </w:r>
            <w:r w:rsidRPr="00006E29">
              <w:rPr>
                <w:rFonts w:ascii="Arial" w:hAnsi="Arial" w:cs="Arial"/>
                <w:b/>
                <w:bCs/>
                <w:sz w:val="18"/>
                <w:szCs w:val="18"/>
              </w:rPr>
              <w:t>343</w:t>
            </w:r>
          </w:p>
        </w:tc>
        <w:tc>
          <w:tcPr>
            <w:tcW w:w="1561" w:type="dxa"/>
            <w:tcBorders>
              <w:top w:val="single" w:sz="4" w:space="0" w:color="auto"/>
              <w:left w:val="nil"/>
              <w:bottom w:val="nil"/>
              <w:right w:val="nil"/>
            </w:tcBorders>
            <w:vAlign w:val="bottom"/>
          </w:tcPr>
          <w:p w14:paraId="3A47B0B3" w14:textId="7C4A1F68" w:rsidR="00290C7F" w:rsidRPr="00587444" w:rsidRDefault="00290C7F" w:rsidP="00290C7F">
            <w:pPr>
              <w:keepLines/>
              <w:suppressAutoHyphens w:val="0"/>
              <w:autoSpaceDN/>
              <w:jc w:val="right"/>
              <w:rPr>
                <w:rFonts w:ascii="Arial" w:hAnsi="Arial" w:cs="Arial"/>
                <w:spacing w:val="-2"/>
                <w:position w:val="4"/>
                <w:sz w:val="18"/>
                <w:szCs w:val="18"/>
              </w:rPr>
            </w:pPr>
            <w:r w:rsidRPr="00006E29">
              <w:rPr>
                <w:rFonts w:ascii="Arial" w:hAnsi="Arial" w:cs="Arial"/>
                <w:b/>
                <w:bCs/>
                <w:sz w:val="18"/>
                <w:szCs w:val="18"/>
              </w:rPr>
              <w:t>3</w:t>
            </w:r>
            <w:r>
              <w:rPr>
                <w:rFonts w:ascii="Arial" w:hAnsi="Arial" w:cs="Arial"/>
                <w:b/>
                <w:bCs/>
                <w:sz w:val="18"/>
                <w:szCs w:val="18"/>
              </w:rPr>
              <w:t>,</w:t>
            </w:r>
            <w:r w:rsidRPr="00006E29">
              <w:rPr>
                <w:rFonts w:ascii="Arial" w:hAnsi="Arial" w:cs="Arial"/>
                <w:b/>
                <w:bCs/>
                <w:sz w:val="18"/>
                <w:szCs w:val="18"/>
              </w:rPr>
              <w:t>507</w:t>
            </w:r>
            <w:r>
              <w:rPr>
                <w:rFonts w:ascii="Arial" w:hAnsi="Arial" w:cs="Arial"/>
                <w:b/>
                <w:bCs/>
                <w:sz w:val="18"/>
                <w:szCs w:val="18"/>
              </w:rPr>
              <w:t>,</w:t>
            </w:r>
            <w:r w:rsidRPr="00006E29">
              <w:rPr>
                <w:rFonts w:ascii="Arial" w:hAnsi="Arial" w:cs="Arial"/>
                <w:b/>
                <w:bCs/>
                <w:sz w:val="18"/>
                <w:szCs w:val="18"/>
              </w:rPr>
              <w:t>096</w:t>
            </w:r>
          </w:p>
        </w:tc>
      </w:tr>
      <w:tr w:rsidR="00290C7F" w:rsidRPr="00587444" w14:paraId="57CECD71" w14:textId="77777777" w:rsidTr="00DD69E7">
        <w:trPr>
          <w:trHeight w:hRule="exact" w:val="148"/>
        </w:trPr>
        <w:tc>
          <w:tcPr>
            <w:tcW w:w="0" w:type="auto"/>
            <w:vAlign w:val="bottom"/>
          </w:tcPr>
          <w:p w14:paraId="5A7B6C47" w14:textId="77777777" w:rsidR="00290C7F" w:rsidRPr="00587444" w:rsidRDefault="00290C7F" w:rsidP="00290C7F">
            <w:pPr>
              <w:keepNext/>
              <w:keepLines/>
              <w:tabs>
                <w:tab w:val="decimal" w:pos="1202"/>
              </w:tabs>
              <w:suppressAutoHyphens w:val="0"/>
              <w:autoSpaceDN/>
              <w:rPr>
                <w:rFonts w:ascii="Arial" w:hAnsi="Arial" w:cs="Arial"/>
                <w:b/>
                <w:position w:val="4"/>
                <w:sz w:val="18"/>
                <w:szCs w:val="18"/>
              </w:rPr>
            </w:pPr>
          </w:p>
        </w:tc>
        <w:tc>
          <w:tcPr>
            <w:tcW w:w="1042" w:type="dxa"/>
            <w:tcBorders>
              <w:top w:val="single" w:sz="12" w:space="0" w:color="auto"/>
            </w:tcBorders>
            <w:vAlign w:val="bottom"/>
          </w:tcPr>
          <w:p w14:paraId="4BF5C3AC" w14:textId="77777777" w:rsidR="00290C7F" w:rsidRPr="00587444" w:rsidRDefault="00290C7F" w:rsidP="00290C7F">
            <w:pPr>
              <w:keepLines/>
              <w:suppressAutoHyphens w:val="0"/>
              <w:autoSpaceDN/>
              <w:jc w:val="right"/>
              <w:rPr>
                <w:rFonts w:ascii="Arial" w:hAnsi="Arial" w:cs="Arial"/>
                <w:spacing w:val="-2"/>
                <w:position w:val="4"/>
                <w:sz w:val="18"/>
                <w:szCs w:val="18"/>
              </w:rPr>
            </w:pPr>
          </w:p>
        </w:tc>
        <w:tc>
          <w:tcPr>
            <w:tcW w:w="1043" w:type="dxa"/>
            <w:tcBorders>
              <w:top w:val="single" w:sz="12" w:space="0" w:color="auto"/>
            </w:tcBorders>
            <w:vAlign w:val="bottom"/>
          </w:tcPr>
          <w:p w14:paraId="2E607C32" w14:textId="77777777" w:rsidR="00290C7F" w:rsidRPr="00587444" w:rsidRDefault="00290C7F" w:rsidP="00290C7F">
            <w:pPr>
              <w:keepLines/>
              <w:suppressAutoHyphens w:val="0"/>
              <w:autoSpaceDN/>
              <w:jc w:val="right"/>
              <w:rPr>
                <w:rFonts w:ascii="Arial" w:hAnsi="Arial" w:cs="Arial"/>
                <w:spacing w:val="-2"/>
                <w:position w:val="4"/>
                <w:sz w:val="18"/>
                <w:szCs w:val="18"/>
              </w:rPr>
            </w:pPr>
          </w:p>
        </w:tc>
        <w:tc>
          <w:tcPr>
            <w:tcW w:w="1132" w:type="dxa"/>
            <w:tcBorders>
              <w:top w:val="single" w:sz="12" w:space="0" w:color="auto"/>
            </w:tcBorders>
            <w:vAlign w:val="bottom"/>
          </w:tcPr>
          <w:p w14:paraId="4689546B" w14:textId="77777777" w:rsidR="00290C7F" w:rsidRPr="00587444" w:rsidRDefault="00290C7F" w:rsidP="00290C7F">
            <w:pPr>
              <w:keepLines/>
              <w:suppressAutoHyphens w:val="0"/>
              <w:autoSpaceDN/>
              <w:jc w:val="right"/>
              <w:rPr>
                <w:rFonts w:ascii="Arial" w:hAnsi="Arial" w:cs="Arial"/>
                <w:spacing w:val="-2"/>
                <w:position w:val="4"/>
                <w:sz w:val="18"/>
                <w:szCs w:val="18"/>
              </w:rPr>
            </w:pPr>
          </w:p>
        </w:tc>
        <w:tc>
          <w:tcPr>
            <w:tcW w:w="1432" w:type="dxa"/>
            <w:tcBorders>
              <w:top w:val="single" w:sz="12" w:space="0" w:color="auto"/>
            </w:tcBorders>
            <w:vAlign w:val="bottom"/>
          </w:tcPr>
          <w:p w14:paraId="1D7866F0" w14:textId="77777777" w:rsidR="00290C7F" w:rsidRPr="00587444" w:rsidRDefault="00290C7F" w:rsidP="00290C7F">
            <w:pPr>
              <w:keepLines/>
              <w:suppressAutoHyphens w:val="0"/>
              <w:autoSpaceDN/>
              <w:jc w:val="right"/>
              <w:rPr>
                <w:rFonts w:ascii="Arial" w:hAnsi="Arial" w:cs="Arial"/>
                <w:spacing w:val="-2"/>
                <w:position w:val="4"/>
                <w:sz w:val="18"/>
                <w:szCs w:val="18"/>
              </w:rPr>
            </w:pPr>
          </w:p>
        </w:tc>
        <w:tc>
          <w:tcPr>
            <w:tcW w:w="1561" w:type="dxa"/>
            <w:tcBorders>
              <w:top w:val="single" w:sz="12" w:space="0" w:color="auto"/>
            </w:tcBorders>
            <w:vAlign w:val="bottom"/>
          </w:tcPr>
          <w:p w14:paraId="2F11C567" w14:textId="77777777" w:rsidR="00290C7F" w:rsidRPr="00587444" w:rsidRDefault="00290C7F" w:rsidP="00290C7F">
            <w:pPr>
              <w:keepLines/>
              <w:suppressAutoHyphens w:val="0"/>
              <w:autoSpaceDN/>
              <w:jc w:val="right"/>
              <w:rPr>
                <w:rFonts w:ascii="Arial" w:hAnsi="Arial" w:cs="Arial"/>
                <w:spacing w:val="-2"/>
                <w:position w:val="4"/>
                <w:sz w:val="18"/>
                <w:szCs w:val="18"/>
              </w:rPr>
            </w:pPr>
          </w:p>
        </w:tc>
      </w:tr>
      <w:tr w:rsidR="00290C7F" w:rsidRPr="00587444" w14:paraId="645CAB10" w14:textId="77777777" w:rsidTr="00DD69E7">
        <w:trPr>
          <w:trHeight w:val="261"/>
        </w:trPr>
        <w:tc>
          <w:tcPr>
            <w:tcW w:w="0" w:type="auto"/>
            <w:vAlign w:val="bottom"/>
          </w:tcPr>
          <w:p w14:paraId="33AC5DC4" w14:textId="77777777" w:rsidR="00290C7F" w:rsidRPr="00587444" w:rsidRDefault="00290C7F" w:rsidP="00290C7F">
            <w:pPr>
              <w:tabs>
                <w:tab w:val="right" w:pos="1202"/>
              </w:tabs>
              <w:suppressAutoHyphens w:val="0"/>
              <w:autoSpaceDN/>
              <w:outlineLvl w:val="0"/>
              <w:rPr>
                <w:rFonts w:ascii="Arial" w:hAnsi="Arial" w:cs="Arial"/>
                <w:b/>
                <w:bCs/>
                <w:sz w:val="18"/>
                <w:szCs w:val="18"/>
              </w:rPr>
            </w:pPr>
            <w:bookmarkStart w:id="1137" w:name="_Toc4063350"/>
            <w:r w:rsidRPr="00587444">
              <w:rPr>
                <w:rFonts w:ascii="Arial" w:eastAsia="Calibri" w:hAnsi="Arial" w:cs="Arial"/>
                <w:b/>
                <w:bCs/>
                <w:sz w:val="18"/>
                <w:szCs w:val="18"/>
              </w:rPr>
              <w:t>Liabilities</w:t>
            </w:r>
            <w:bookmarkEnd w:id="1137"/>
          </w:p>
        </w:tc>
        <w:tc>
          <w:tcPr>
            <w:tcW w:w="1042" w:type="dxa"/>
            <w:vAlign w:val="bottom"/>
          </w:tcPr>
          <w:p w14:paraId="7695E963" w14:textId="77777777" w:rsidR="00290C7F" w:rsidRPr="00587444" w:rsidRDefault="00290C7F" w:rsidP="00290C7F">
            <w:pPr>
              <w:tabs>
                <w:tab w:val="right" w:pos="1202"/>
              </w:tabs>
              <w:suppressAutoHyphens w:val="0"/>
              <w:autoSpaceDN/>
              <w:jc w:val="right"/>
              <w:outlineLvl w:val="0"/>
              <w:rPr>
                <w:rFonts w:ascii="Arial" w:hAnsi="Arial" w:cs="Arial"/>
                <w:b/>
                <w:bCs/>
                <w:sz w:val="18"/>
                <w:szCs w:val="18"/>
              </w:rPr>
            </w:pPr>
          </w:p>
        </w:tc>
        <w:tc>
          <w:tcPr>
            <w:tcW w:w="1043" w:type="dxa"/>
            <w:vAlign w:val="bottom"/>
          </w:tcPr>
          <w:p w14:paraId="70277C37" w14:textId="77777777" w:rsidR="00290C7F" w:rsidRPr="00587444" w:rsidRDefault="00290C7F" w:rsidP="00290C7F">
            <w:pPr>
              <w:tabs>
                <w:tab w:val="right" w:pos="1202"/>
              </w:tabs>
              <w:suppressAutoHyphens w:val="0"/>
              <w:autoSpaceDN/>
              <w:jc w:val="right"/>
              <w:outlineLvl w:val="0"/>
              <w:rPr>
                <w:rFonts w:ascii="Arial" w:hAnsi="Arial" w:cs="Arial"/>
                <w:b/>
                <w:bCs/>
                <w:sz w:val="18"/>
                <w:szCs w:val="18"/>
              </w:rPr>
            </w:pPr>
          </w:p>
        </w:tc>
        <w:tc>
          <w:tcPr>
            <w:tcW w:w="1132" w:type="dxa"/>
            <w:vAlign w:val="bottom"/>
          </w:tcPr>
          <w:p w14:paraId="35D5308F" w14:textId="77777777" w:rsidR="00290C7F" w:rsidRPr="00587444" w:rsidRDefault="00290C7F" w:rsidP="00290C7F">
            <w:pPr>
              <w:tabs>
                <w:tab w:val="right" w:pos="1202"/>
              </w:tabs>
              <w:suppressAutoHyphens w:val="0"/>
              <w:autoSpaceDN/>
              <w:jc w:val="right"/>
              <w:outlineLvl w:val="0"/>
              <w:rPr>
                <w:rFonts w:ascii="Arial" w:hAnsi="Arial" w:cs="Arial"/>
                <w:b/>
                <w:bCs/>
                <w:sz w:val="18"/>
                <w:szCs w:val="18"/>
              </w:rPr>
            </w:pPr>
          </w:p>
        </w:tc>
        <w:tc>
          <w:tcPr>
            <w:tcW w:w="1432" w:type="dxa"/>
            <w:vAlign w:val="bottom"/>
          </w:tcPr>
          <w:p w14:paraId="4EB4AB0D" w14:textId="77777777" w:rsidR="00290C7F" w:rsidRPr="00587444" w:rsidRDefault="00290C7F" w:rsidP="00290C7F">
            <w:pPr>
              <w:tabs>
                <w:tab w:val="right" w:pos="1202"/>
              </w:tabs>
              <w:suppressAutoHyphens w:val="0"/>
              <w:autoSpaceDN/>
              <w:jc w:val="right"/>
              <w:outlineLvl w:val="0"/>
              <w:rPr>
                <w:rFonts w:ascii="Arial" w:hAnsi="Arial" w:cs="Arial"/>
                <w:b/>
                <w:bCs/>
                <w:sz w:val="18"/>
                <w:szCs w:val="18"/>
              </w:rPr>
            </w:pPr>
          </w:p>
        </w:tc>
        <w:tc>
          <w:tcPr>
            <w:tcW w:w="1561" w:type="dxa"/>
            <w:vAlign w:val="bottom"/>
          </w:tcPr>
          <w:p w14:paraId="0412E80B" w14:textId="77777777" w:rsidR="00290C7F" w:rsidRPr="00587444" w:rsidRDefault="00290C7F" w:rsidP="00290C7F">
            <w:pPr>
              <w:tabs>
                <w:tab w:val="right" w:pos="1202"/>
              </w:tabs>
              <w:suppressAutoHyphens w:val="0"/>
              <w:autoSpaceDN/>
              <w:jc w:val="right"/>
              <w:outlineLvl w:val="0"/>
              <w:rPr>
                <w:rFonts w:ascii="Arial" w:hAnsi="Arial" w:cs="Arial"/>
                <w:b/>
                <w:bCs/>
                <w:sz w:val="18"/>
                <w:szCs w:val="18"/>
              </w:rPr>
            </w:pPr>
          </w:p>
        </w:tc>
      </w:tr>
      <w:tr w:rsidR="00290C7F" w:rsidRPr="00587444" w14:paraId="50B43990" w14:textId="77777777" w:rsidTr="00DD69E7">
        <w:trPr>
          <w:trHeight w:val="261"/>
        </w:trPr>
        <w:tc>
          <w:tcPr>
            <w:tcW w:w="0" w:type="auto"/>
            <w:vAlign w:val="bottom"/>
          </w:tcPr>
          <w:p w14:paraId="521B6013" w14:textId="77777777" w:rsidR="00290C7F" w:rsidRPr="00587444" w:rsidRDefault="00290C7F" w:rsidP="00290C7F">
            <w:pPr>
              <w:tabs>
                <w:tab w:val="right" w:pos="1202"/>
              </w:tabs>
              <w:suppressAutoHyphens w:val="0"/>
              <w:autoSpaceDN/>
              <w:outlineLvl w:val="0"/>
              <w:rPr>
                <w:rFonts w:ascii="Arial" w:hAnsi="Arial" w:cs="Arial"/>
                <w:sz w:val="18"/>
                <w:szCs w:val="18"/>
              </w:rPr>
            </w:pPr>
            <w:bookmarkStart w:id="1138" w:name="_Toc4063351"/>
            <w:r w:rsidRPr="00587444">
              <w:rPr>
                <w:rFonts w:ascii="Arial" w:eastAsia="Calibri" w:hAnsi="Arial" w:cs="Arial"/>
                <w:sz w:val="18"/>
                <w:szCs w:val="18"/>
              </w:rPr>
              <w:t>Deposits from customers</w:t>
            </w:r>
            <w:bookmarkEnd w:id="1138"/>
          </w:p>
        </w:tc>
        <w:tc>
          <w:tcPr>
            <w:tcW w:w="1042" w:type="dxa"/>
            <w:vAlign w:val="bottom"/>
          </w:tcPr>
          <w:p w14:paraId="7F419BE1" w14:textId="42A3CD85" w:rsidR="00290C7F" w:rsidRPr="00587444" w:rsidRDefault="00290C7F" w:rsidP="00290C7F">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 </w:t>
            </w:r>
          </w:p>
        </w:tc>
        <w:tc>
          <w:tcPr>
            <w:tcW w:w="1043" w:type="dxa"/>
            <w:vAlign w:val="bottom"/>
          </w:tcPr>
          <w:p w14:paraId="130604EC" w14:textId="21104128" w:rsidR="00290C7F" w:rsidRPr="00587444" w:rsidRDefault="00290C7F" w:rsidP="00290C7F">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151</w:t>
            </w:r>
            <w:r>
              <w:rPr>
                <w:rFonts w:ascii="Arial" w:hAnsi="Arial" w:cs="Arial"/>
                <w:sz w:val="18"/>
                <w:szCs w:val="18"/>
              </w:rPr>
              <w:t>,</w:t>
            </w:r>
            <w:r w:rsidRPr="00333E14">
              <w:rPr>
                <w:rFonts w:ascii="Arial" w:hAnsi="Arial" w:cs="Arial"/>
                <w:sz w:val="18"/>
                <w:szCs w:val="18"/>
              </w:rPr>
              <w:t xml:space="preserve">867 </w:t>
            </w:r>
          </w:p>
        </w:tc>
        <w:tc>
          <w:tcPr>
            <w:tcW w:w="1132" w:type="dxa"/>
            <w:vAlign w:val="bottom"/>
          </w:tcPr>
          <w:p w14:paraId="68F780B6" w14:textId="07A06D35" w:rsidR="00290C7F" w:rsidRPr="00587444" w:rsidRDefault="00290C7F" w:rsidP="00290C7F">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 </w:t>
            </w:r>
          </w:p>
        </w:tc>
        <w:tc>
          <w:tcPr>
            <w:tcW w:w="1432" w:type="dxa"/>
            <w:vAlign w:val="bottom"/>
          </w:tcPr>
          <w:p w14:paraId="7A11C20C" w14:textId="308A3D48" w:rsidR="00290C7F" w:rsidRPr="00587444" w:rsidRDefault="00290C7F" w:rsidP="00290C7F">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151</w:t>
            </w:r>
            <w:r>
              <w:rPr>
                <w:rFonts w:ascii="Arial" w:hAnsi="Arial" w:cs="Arial"/>
                <w:sz w:val="18"/>
                <w:szCs w:val="18"/>
              </w:rPr>
              <w:t>,</w:t>
            </w:r>
            <w:r w:rsidRPr="00333E14">
              <w:rPr>
                <w:rFonts w:ascii="Arial" w:hAnsi="Arial" w:cs="Arial"/>
                <w:sz w:val="18"/>
                <w:szCs w:val="18"/>
              </w:rPr>
              <w:t xml:space="preserve">867 </w:t>
            </w:r>
          </w:p>
        </w:tc>
        <w:tc>
          <w:tcPr>
            <w:tcW w:w="1561" w:type="dxa"/>
            <w:tcBorders>
              <w:top w:val="nil"/>
              <w:left w:val="nil"/>
              <w:bottom w:val="nil"/>
              <w:right w:val="nil"/>
            </w:tcBorders>
            <w:vAlign w:val="bottom"/>
          </w:tcPr>
          <w:p w14:paraId="164E30D6" w14:textId="425DC162" w:rsidR="00290C7F" w:rsidRPr="00587444" w:rsidRDefault="00290C7F" w:rsidP="00290C7F">
            <w:pPr>
              <w:tabs>
                <w:tab w:val="right" w:pos="1202"/>
              </w:tabs>
              <w:suppressAutoHyphens w:val="0"/>
              <w:autoSpaceDN/>
              <w:spacing w:line="301" w:lineRule="exact"/>
              <w:jc w:val="right"/>
              <w:outlineLvl w:val="0"/>
              <w:rPr>
                <w:rFonts w:ascii="Arial" w:hAnsi="Arial" w:cs="Arial"/>
                <w:sz w:val="18"/>
                <w:szCs w:val="18"/>
              </w:rPr>
            </w:pPr>
            <w:r w:rsidRPr="00333E14">
              <w:rPr>
                <w:rFonts w:ascii="Arial" w:hAnsi="Arial" w:cs="Arial"/>
                <w:sz w:val="18"/>
                <w:szCs w:val="18"/>
              </w:rPr>
              <w:t>151</w:t>
            </w:r>
            <w:r>
              <w:rPr>
                <w:rFonts w:ascii="Arial" w:hAnsi="Arial" w:cs="Arial"/>
                <w:sz w:val="18"/>
                <w:szCs w:val="18"/>
              </w:rPr>
              <w:t>,</w:t>
            </w:r>
            <w:r w:rsidRPr="00333E14">
              <w:rPr>
                <w:rFonts w:ascii="Arial" w:hAnsi="Arial" w:cs="Arial"/>
                <w:sz w:val="18"/>
                <w:szCs w:val="18"/>
              </w:rPr>
              <w:t>867</w:t>
            </w:r>
          </w:p>
        </w:tc>
      </w:tr>
      <w:tr w:rsidR="00290C7F" w:rsidRPr="00587444" w14:paraId="18F86A6F" w14:textId="77777777" w:rsidTr="00DD69E7">
        <w:trPr>
          <w:trHeight w:val="261"/>
        </w:trPr>
        <w:tc>
          <w:tcPr>
            <w:tcW w:w="0" w:type="auto"/>
            <w:vAlign w:val="bottom"/>
          </w:tcPr>
          <w:p w14:paraId="2D112F84" w14:textId="77777777" w:rsidR="00290C7F" w:rsidRPr="00587444" w:rsidRDefault="00290C7F" w:rsidP="00290C7F">
            <w:pPr>
              <w:tabs>
                <w:tab w:val="right" w:pos="1202"/>
              </w:tabs>
              <w:suppressAutoHyphens w:val="0"/>
              <w:autoSpaceDN/>
              <w:outlineLvl w:val="0"/>
              <w:rPr>
                <w:rFonts w:ascii="Arial" w:hAnsi="Arial" w:cs="Arial"/>
                <w:sz w:val="18"/>
                <w:szCs w:val="18"/>
              </w:rPr>
            </w:pPr>
            <w:bookmarkStart w:id="1139" w:name="_Toc4063357"/>
            <w:r w:rsidRPr="00587444">
              <w:rPr>
                <w:rFonts w:ascii="Arial" w:eastAsia="Calibri" w:hAnsi="Arial" w:cs="Arial"/>
                <w:sz w:val="18"/>
                <w:szCs w:val="18"/>
              </w:rPr>
              <w:t>Borrowings</w:t>
            </w:r>
            <w:bookmarkEnd w:id="1139"/>
          </w:p>
        </w:tc>
        <w:tc>
          <w:tcPr>
            <w:tcW w:w="1042" w:type="dxa"/>
            <w:tcBorders>
              <w:bottom w:val="single" w:sz="4" w:space="0" w:color="auto"/>
            </w:tcBorders>
            <w:vAlign w:val="bottom"/>
          </w:tcPr>
          <w:p w14:paraId="0758AB81" w14:textId="21D0985B" w:rsidR="00290C7F" w:rsidRPr="00587444" w:rsidRDefault="00290C7F" w:rsidP="00290C7F">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 </w:t>
            </w:r>
          </w:p>
        </w:tc>
        <w:tc>
          <w:tcPr>
            <w:tcW w:w="1043" w:type="dxa"/>
            <w:tcBorders>
              <w:bottom w:val="single" w:sz="4" w:space="0" w:color="auto"/>
            </w:tcBorders>
            <w:vAlign w:val="bottom"/>
          </w:tcPr>
          <w:p w14:paraId="6FB83174" w14:textId="5A71A709" w:rsidR="00290C7F" w:rsidRPr="00587444" w:rsidRDefault="00290C7F" w:rsidP="00290C7F">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 </w:t>
            </w:r>
          </w:p>
        </w:tc>
        <w:tc>
          <w:tcPr>
            <w:tcW w:w="1132" w:type="dxa"/>
            <w:tcBorders>
              <w:bottom w:val="single" w:sz="4" w:space="0" w:color="auto"/>
            </w:tcBorders>
            <w:vAlign w:val="bottom"/>
          </w:tcPr>
          <w:p w14:paraId="084E14D2" w14:textId="5521E527" w:rsidR="00290C7F" w:rsidRPr="00587444" w:rsidRDefault="00290C7F" w:rsidP="00290C7F">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1</w:t>
            </w:r>
            <w:r>
              <w:rPr>
                <w:rFonts w:ascii="Arial" w:hAnsi="Arial" w:cs="Arial"/>
                <w:sz w:val="18"/>
                <w:szCs w:val="18"/>
              </w:rPr>
              <w:t>,</w:t>
            </w:r>
            <w:r w:rsidRPr="00333E14">
              <w:rPr>
                <w:rFonts w:ascii="Arial" w:hAnsi="Arial" w:cs="Arial"/>
                <w:sz w:val="18"/>
                <w:szCs w:val="18"/>
              </w:rPr>
              <w:t>997</w:t>
            </w:r>
            <w:r>
              <w:rPr>
                <w:rFonts w:ascii="Arial" w:hAnsi="Arial" w:cs="Arial"/>
                <w:sz w:val="18"/>
                <w:szCs w:val="18"/>
              </w:rPr>
              <w:t>,</w:t>
            </w:r>
            <w:r w:rsidRPr="00333E14">
              <w:rPr>
                <w:rFonts w:ascii="Arial" w:hAnsi="Arial" w:cs="Arial"/>
                <w:sz w:val="18"/>
                <w:szCs w:val="18"/>
              </w:rPr>
              <w:t xml:space="preserve">731 </w:t>
            </w:r>
          </w:p>
        </w:tc>
        <w:tc>
          <w:tcPr>
            <w:tcW w:w="1432" w:type="dxa"/>
            <w:tcBorders>
              <w:bottom w:val="single" w:sz="4" w:space="0" w:color="auto"/>
            </w:tcBorders>
            <w:vAlign w:val="bottom"/>
          </w:tcPr>
          <w:p w14:paraId="3681827F" w14:textId="1060DDB1" w:rsidR="00290C7F" w:rsidRPr="00587444" w:rsidRDefault="00290C7F" w:rsidP="00290C7F">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1</w:t>
            </w:r>
            <w:r>
              <w:rPr>
                <w:rFonts w:ascii="Arial" w:hAnsi="Arial" w:cs="Arial"/>
                <w:sz w:val="18"/>
                <w:szCs w:val="18"/>
              </w:rPr>
              <w:t>,</w:t>
            </w:r>
            <w:r w:rsidRPr="00333E14">
              <w:rPr>
                <w:rFonts w:ascii="Arial" w:hAnsi="Arial" w:cs="Arial"/>
                <w:sz w:val="18"/>
                <w:szCs w:val="18"/>
              </w:rPr>
              <w:t>997</w:t>
            </w:r>
            <w:r>
              <w:rPr>
                <w:rFonts w:ascii="Arial" w:hAnsi="Arial" w:cs="Arial"/>
                <w:sz w:val="18"/>
                <w:szCs w:val="18"/>
              </w:rPr>
              <w:t>,</w:t>
            </w:r>
            <w:r w:rsidRPr="00333E14">
              <w:rPr>
                <w:rFonts w:ascii="Arial" w:hAnsi="Arial" w:cs="Arial"/>
                <w:sz w:val="18"/>
                <w:szCs w:val="18"/>
              </w:rPr>
              <w:t xml:space="preserve">731 </w:t>
            </w:r>
          </w:p>
        </w:tc>
        <w:tc>
          <w:tcPr>
            <w:tcW w:w="1561" w:type="dxa"/>
            <w:tcBorders>
              <w:top w:val="nil"/>
              <w:left w:val="nil"/>
              <w:bottom w:val="single" w:sz="4" w:space="0" w:color="auto"/>
              <w:right w:val="nil"/>
            </w:tcBorders>
            <w:vAlign w:val="bottom"/>
          </w:tcPr>
          <w:p w14:paraId="2178238C" w14:textId="6F257E94" w:rsidR="00290C7F" w:rsidRPr="00587444" w:rsidRDefault="00290C7F" w:rsidP="00290C7F">
            <w:pPr>
              <w:tabs>
                <w:tab w:val="right" w:pos="1202"/>
              </w:tabs>
              <w:suppressAutoHyphens w:val="0"/>
              <w:autoSpaceDN/>
              <w:spacing w:line="301" w:lineRule="exact"/>
              <w:jc w:val="right"/>
              <w:outlineLvl w:val="0"/>
              <w:rPr>
                <w:rFonts w:ascii="Arial" w:hAnsi="Arial" w:cs="Arial"/>
                <w:sz w:val="18"/>
                <w:szCs w:val="18"/>
              </w:rPr>
            </w:pPr>
            <w:r w:rsidRPr="00333E14">
              <w:rPr>
                <w:rFonts w:ascii="Arial" w:hAnsi="Arial" w:cs="Arial"/>
                <w:sz w:val="18"/>
                <w:szCs w:val="18"/>
              </w:rPr>
              <w:t>2</w:t>
            </w:r>
            <w:r>
              <w:rPr>
                <w:rFonts w:ascii="Arial" w:hAnsi="Arial" w:cs="Arial"/>
                <w:sz w:val="18"/>
                <w:szCs w:val="18"/>
              </w:rPr>
              <w:t>,</w:t>
            </w:r>
            <w:r w:rsidRPr="00333E14">
              <w:rPr>
                <w:rFonts w:ascii="Arial" w:hAnsi="Arial" w:cs="Arial"/>
                <w:sz w:val="18"/>
                <w:szCs w:val="18"/>
              </w:rPr>
              <w:t>230</w:t>
            </w:r>
            <w:r>
              <w:rPr>
                <w:rFonts w:ascii="Arial" w:hAnsi="Arial" w:cs="Arial"/>
                <w:sz w:val="18"/>
                <w:szCs w:val="18"/>
              </w:rPr>
              <w:t>,</w:t>
            </w:r>
            <w:r w:rsidRPr="00333E14">
              <w:rPr>
                <w:rFonts w:ascii="Arial" w:hAnsi="Arial" w:cs="Arial"/>
                <w:sz w:val="18"/>
                <w:szCs w:val="18"/>
              </w:rPr>
              <w:t>304</w:t>
            </w:r>
          </w:p>
        </w:tc>
      </w:tr>
      <w:tr w:rsidR="00290C7F" w:rsidRPr="00587444" w14:paraId="6EBFF63B" w14:textId="77777777" w:rsidTr="00BE66CD">
        <w:trPr>
          <w:trHeight w:val="261"/>
        </w:trPr>
        <w:tc>
          <w:tcPr>
            <w:tcW w:w="0" w:type="auto"/>
            <w:vAlign w:val="bottom"/>
          </w:tcPr>
          <w:p w14:paraId="0D17DD20" w14:textId="77777777" w:rsidR="00290C7F" w:rsidRPr="00587444" w:rsidRDefault="00290C7F" w:rsidP="00290C7F">
            <w:pPr>
              <w:tabs>
                <w:tab w:val="right" w:pos="1202"/>
              </w:tabs>
              <w:suppressAutoHyphens w:val="0"/>
              <w:autoSpaceDN/>
              <w:outlineLvl w:val="0"/>
              <w:rPr>
                <w:rFonts w:ascii="Arial" w:hAnsi="Arial" w:cs="Arial"/>
                <w:sz w:val="18"/>
                <w:szCs w:val="18"/>
              </w:rPr>
            </w:pPr>
          </w:p>
        </w:tc>
        <w:tc>
          <w:tcPr>
            <w:tcW w:w="1042" w:type="dxa"/>
            <w:tcBorders>
              <w:top w:val="single" w:sz="4" w:space="0" w:color="auto"/>
              <w:left w:val="nil"/>
              <w:bottom w:val="single" w:sz="12" w:space="0" w:color="auto"/>
              <w:right w:val="nil"/>
            </w:tcBorders>
          </w:tcPr>
          <w:p w14:paraId="678ABBF6" w14:textId="0C75E536" w:rsidR="00290C7F" w:rsidRPr="00587444" w:rsidRDefault="00290C7F" w:rsidP="00290C7F">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b/>
                <w:bCs/>
                <w:sz w:val="18"/>
                <w:szCs w:val="18"/>
              </w:rPr>
              <w:t xml:space="preserve"> - </w:t>
            </w:r>
          </w:p>
        </w:tc>
        <w:tc>
          <w:tcPr>
            <w:tcW w:w="1043" w:type="dxa"/>
            <w:tcBorders>
              <w:top w:val="single" w:sz="4" w:space="0" w:color="auto"/>
              <w:left w:val="nil"/>
              <w:bottom w:val="single" w:sz="12" w:space="0" w:color="auto"/>
              <w:right w:val="nil"/>
            </w:tcBorders>
          </w:tcPr>
          <w:p w14:paraId="5059B411" w14:textId="21E6FC65" w:rsidR="00290C7F" w:rsidRPr="00587444" w:rsidRDefault="00290C7F" w:rsidP="00290C7F">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b/>
                <w:bCs/>
                <w:sz w:val="18"/>
                <w:szCs w:val="18"/>
              </w:rPr>
              <w:t xml:space="preserve"> 151</w:t>
            </w:r>
            <w:r>
              <w:rPr>
                <w:rFonts w:ascii="Arial" w:hAnsi="Arial" w:cs="Arial"/>
                <w:b/>
                <w:bCs/>
                <w:sz w:val="18"/>
                <w:szCs w:val="18"/>
              </w:rPr>
              <w:t>,</w:t>
            </w:r>
            <w:r w:rsidRPr="00333E14">
              <w:rPr>
                <w:rFonts w:ascii="Arial" w:hAnsi="Arial" w:cs="Arial"/>
                <w:b/>
                <w:bCs/>
                <w:sz w:val="18"/>
                <w:szCs w:val="18"/>
              </w:rPr>
              <w:t xml:space="preserve">867 </w:t>
            </w:r>
          </w:p>
        </w:tc>
        <w:tc>
          <w:tcPr>
            <w:tcW w:w="1132" w:type="dxa"/>
            <w:tcBorders>
              <w:top w:val="single" w:sz="4" w:space="0" w:color="auto"/>
              <w:left w:val="nil"/>
              <w:bottom w:val="single" w:sz="12" w:space="0" w:color="auto"/>
              <w:right w:val="nil"/>
            </w:tcBorders>
          </w:tcPr>
          <w:p w14:paraId="1C5DD901" w14:textId="356D75E0" w:rsidR="00290C7F" w:rsidRPr="00587444" w:rsidRDefault="00290C7F" w:rsidP="00290C7F">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b/>
                <w:bCs/>
                <w:sz w:val="18"/>
                <w:szCs w:val="18"/>
              </w:rPr>
              <w:t xml:space="preserve"> 1</w:t>
            </w:r>
            <w:r>
              <w:rPr>
                <w:rFonts w:ascii="Arial" w:hAnsi="Arial" w:cs="Arial"/>
                <w:b/>
                <w:bCs/>
                <w:sz w:val="18"/>
                <w:szCs w:val="18"/>
              </w:rPr>
              <w:t>,</w:t>
            </w:r>
            <w:r w:rsidRPr="00333E14">
              <w:rPr>
                <w:rFonts w:ascii="Arial" w:hAnsi="Arial" w:cs="Arial"/>
                <w:b/>
                <w:bCs/>
                <w:sz w:val="18"/>
                <w:szCs w:val="18"/>
              </w:rPr>
              <w:t>997</w:t>
            </w:r>
            <w:r>
              <w:rPr>
                <w:rFonts w:ascii="Arial" w:hAnsi="Arial" w:cs="Arial"/>
                <w:b/>
                <w:bCs/>
                <w:sz w:val="18"/>
                <w:szCs w:val="18"/>
              </w:rPr>
              <w:t>,</w:t>
            </w:r>
            <w:r w:rsidRPr="00333E14">
              <w:rPr>
                <w:rFonts w:ascii="Arial" w:hAnsi="Arial" w:cs="Arial"/>
                <w:b/>
                <w:bCs/>
                <w:sz w:val="18"/>
                <w:szCs w:val="18"/>
              </w:rPr>
              <w:t xml:space="preserve">731 </w:t>
            </w:r>
          </w:p>
        </w:tc>
        <w:tc>
          <w:tcPr>
            <w:tcW w:w="1432" w:type="dxa"/>
            <w:tcBorders>
              <w:top w:val="single" w:sz="4" w:space="0" w:color="auto"/>
              <w:left w:val="nil"/>
              <w:bottom w:val="single" w:sz="12" w:space="0" w:color="auto"/>
              <w:right w:val="nil"/>
            </w:tcBorders>
          </w:tcPr>
          <w:p w14:paraId="575AB342" w14:textId="434FDB48" w:rsidR="00290C7F" w:rsidRPr="00587444" w:rsidRDefault="00290C7F" w:rsidP="00290C7F">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b/>
                <w:bCs/>
                <w:sz w:val="18"/>
                <w:szCs w:val="18"/>
              </w:rPr>
              <w:t xml:space="preserve"> 2</w:t>
            </w:r>
            <w:r>
              <w:rPr>
                <w:rFonts w:ascii="Arial" w:hAnsi="Arial" w:cs="Arial"/>
                <w:b/>
                <w:bCs/>
                <w:sz w:val="18"/>
                <w:szCs w:val="18"/>
              </w:rPr>
              <w:t>,</w:t>
            </w:r>
            <w:r w:rsidRPr="00333E14">
              <w:rPr>
                <w:rFonts w:ascii="Arial" w:hAnsi="Arial" w:cs="Arial"/>
                <w:b/>
                <w:bCs/>
                <w:sz w:val="18"/>
                <w:szCs w:val="18"/>
              </w:rPr>
              <w:t>149</w:t>
            </w:r>
            <w:r>
              <w:rPr>
                <w:rFonts w:ascii="Arial" w:hAnsi="Arial" w:cs="Arial"/>
                <w:b/>
                <w:bCs/>
                <w:sz w:val="18"/>
                <w:szCs w:val="18"/>
              </w:rPr>
              <w:t>,</w:t>
            </w:r>
            <w:r w:rsidRPr="00333E14">
              <w:rPr>
                <w:rFonts w:ascii="Arial" w:hAnsi="Arial" w:cs="Arial"/>
                <w:b/>
                <w:bCs/>
                <w:sz w:val="18"/>
                <w:szCs w:val="18"/>
              </w:rPr>
              <w:t xml:space="preserve">598 </w:t>
            </w:r>
          </w:p>
        </w:tc>
        <w:tc>
          <w:tcPr>
            <w:tcW w:w="1561" w:type="dxa"/>
            <w:tcBorders>
              <w:top w:val="single" w:sz="4" w:space="0" w:color="auto"/>
              <w:left w:val="nil"/>
              <w:bottom w:val="single" w:sz="12" w:space="0" w:color="auto"/>
              <w:right w:val="nil"/>
            </w:tcBorders>
          </w:tcPr>
          <w:p w14:paraId="4D9BD826" w14:textId="699C28E1" w:rsidR="00290C7F" w:rsidRPr="00587444" w:rsidRDefault="00290C7F" w:rsidP="00290C7F">
            <w:pPr>
              <w:tabs>
                <w:tab w:val="right" w:pos="1202"/>
              </w:tabs>
              <w:suppressAutoHyphens w:val="0"/>
              <w:autoSpaceDN/>
              <w:spacing w:line="301" w:lineRule="exact"/>
              <w:jc w:val="right"/>
              <w:outlineLvl w:val="0"/>
              <w:rPr>
                <w:rFonts w:ascii="Arial" w:hAnsi="Arial" w:cs="Arial"/>
                <w:sz w:val="18"/>
                <w:szCs w:val="18"/>
              </w:rPr>
            </w:pPr>
            <w:r w:rsidRPr="00333E14">
              <w:rPr>
                <w:rFonts w:ascii="Arial" w:hAnsi="Arial" w:cs="Arial"/>
                <w:b/>
                <w:bCs/>
                <w:sz w:val="18"/>
                <w:szCs w:val="18"/>
              </w:rPr>
              <w:t xml:space="preserve"> 2</w:t>
            </w:r>
            <w:r>
              <w:rPr>
                <w:rFonts w:ascii="Arial" w:hAnsi="Arial" w:cs="Arial"/>
                <w:b/>
                <w:bCs/>
                <w:sz w:val="18"/>
                <w:szCs w:val="18"/>
              </w:rPr>
              <w:t>,</w:t>
            </w:r>
            <w:r w:rsidRPr="00333E14">
              <w:rPr>
                <w:rFonts w:ascii="Arial" w:hAnsi="Arial" w:cs="Arial"/>
                <w:b/>
                <w:bCs/>
                <w:sz w:val="18"/>
                <w:szCs w:val="18"/>
              </w:rPr>
              <w:t>382</w:t>
            </w:r>
            <w:r>
              <w:rPr>
                <w:rFonts w:ascii="Arial" w:hAnsi="Arial" w:cs="Arial"/>
                <w:b/>
                <w:bCs/>
                <w:sz w:val="18"/>
                <w:szCs w:val="18"/>
              </w:rPr>
              <w:t>,</w:t>
            </w:r>
            <w:r w:rsidRPr="00333E14">
              <w:rPr>
                <w:rFonts w:ascii="Arial" w:hAnsi="Arial" w:cs="Arial"/>
                <w:b/>
                <w:bCs/>
                <w:sz w:val="18"/>
                <w:szCs w:val="18"/>
              </w:rPr>
              <w:t xml:space="preserve">171 </w:t>
            </w:r>
          </w:p>
        </w:tc>
      </w:tr>
      <w:bookmarkEnd w:id="1131"/>
    </w:tbl>
    <w:p w14:paraId="555619C3"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63273012"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716C0165"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577E7E3F"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tbl>
      <w:tblPr>
        <w:tblpPr w:leftFromText="181" w:rightFromText="181" w:vertAnchor="text" w:horzAnchor="margin" w:tblpY="360"/>
        <w:tblW w:w="9627" w:type="dxa"/>
        <w:tblLook w:val="0000" w:firstRow="0" w:lastRow="0" w:firstColumn="0" w:lastColumn="0" w:noHBand="0" w:noVBand="0"/>
      </w:tblPr>
      <w:tblGrid>
        <w:gridCol w:w="3417"/>
        <w:gridCol w:w="1042"/>
        <w:gridCol w:w="1043"/>
        <w:gridCol w:w="1132"/>
        <w:gridCol w:w="1432"/>
        <w:gridCol w:w="1561"/>
      </w:tblGrid>
      <w:tr w:rsidR="003B7EBE" w:rsidRPr="00587444" w14:paraId="020E3A07" w14:textId="77777777" w:rsidTr="0033520E">
        <w:trPr>
          <w:trHeight w:val="252"/>
        </w:trPr>
        <w:tc>
          <w:tcPr>
            <w:tcW w:w="0" w:type="auto"/>
            <w:vAlign w:val="bottom"/>
          </w:tcPr>
          <w:p w14:paraId="3A516C1C" w14:textId="77777777" w:rsidR="003B7EBE" w:rsidRPr="00587444" w:rsidRDefault="003B7EBE" w:rsidP="0033520E">
            <w:pPr>
              <w:suppressAutoHyphens w:val="0"/>
              <w:autoSpaceDN/>
              <w:rPr>
                <w:rFonts w:ascii="Arial" w:hAnsi="Arial" w:cs="Arial"/>
                <w:b/>
                <w:sz w:val="18"/>
                <w:szCs w:val="18"/>
              </w:rPr>
            </w:pPr>
            <w:r w:rsidRPr="00587444">
              <w:rPr>
                <w:rFonts w:ascii="Arial" w:hAnsi="Arial" w:cs="Arial"/>
                <w:b/>
                <w:sz w:val="18"/>
                <w:szCs w:val="18"/>
              </w:rPr>
              <w:t>Group</w:t>
            </w:r>
          </w:p>
          <w:p w14:paraId="60AD53B3" w14:textId="77777777" w:rsidR="003B7EBE" w:rsidRPr="00587444" w:rsidRDefault="003B7EBE" w:rsidP="0033520E">
            <w:pPr>
              <w:suppressAutoHyphens w:val="0"/>
              <w:autoSpaceDN/>
              <w:rPr>
                <w:rFonts w:ascii="Arial" w:hAnsi="Arial" w:cs="Arial"/>
                <w:b/>
                <w:sz w:val="18"/>
                <w:szCs w:val="18"/>
              </w:rPr>
            </w:pPr>
            <w:r w:rsidRPr="00587444">
              <w:rPr>
                <w:rFonts w:ascii="Arial" w:hAnsi="Arial" w:cs="Arial"/>
                <w:b/>
                <w:sz w:val="18"/>
                <w:szCs w:val="18"/>
              </w:rPr>
              <w:t>31 December 202</w:t>
            </w:r>
            <w:r>
              <w:rPr>
                <w:rFonts w:ascii="Arial" w:hAnsi="Arial" w:cs="Arial"/>
                <w:b/>
                <w:sz w:val="18"/>
                <w:szCs w:val="18"/>
              </w:rPr>
              <w:t>4</w:t>
            </w:r>
          </w:p>
        </w:tc>
        <w:tc>
          <w:tcPr>
            <w:tcW w:w="1042" w:type="dxa"/>
            <w:vAlign w:val="center"/>
          </w:tcPr>
          <w:p w14:paraId="7470D895" w14:textId="77777777" w:rsidR="003B7EBE" w:rsidRPr="00587444" w:rsidRDefault="003B7EBE" w:rsidP="0033520E">
            <w:pPr>
              <w:suppressAutoHyphens w:val="0"/>
              <w:autoSpaceDN/>
              <w:jc w:val="right"/>
              <w:rPr>
                <w:rFonts w:ascii="Arial" w:hAnsi="Arial" w:cs="Arial"/>
                <w:b/>
                <w:sz w:val="18"/>
                <w:szCs w:val="18"/>
              </w:rPr>
            </w:pPr>
            <w:r w:rsidRPr="00587444">
              <w:rPr>
                <w:rFonts w:ascii="Arial" w:hAnsi="Arial" w:cs="Arial"/>
                <w:b/>
                <w:sz w:val="18"/>
                <w:szCs w:val="18"/>
              </w:rPr>
              <w:t>Level 1</w:t>
            </w:r>
          </w:p>
        </w:tc>
        <w:tc>
          <w:tcPr>
            <w:tcW w:w="1043" w:type="dxa"/>
            <w:vAlign w:val="center"/>
          </w:tcPr>
          <w:p w14:paraId="2831D52D" w14:textId="77777777" w:rsidR="003B7EBE" w:rsidRPr="00587444" w:rsidRDefault="003B7EBE" w:rsidP="0033520E">
            <w:pPr>
              <w:suppressAutoHyphens w:val="0"/>
              <w:autoSpaceDN/>
              <w:jc w:val="right"/>
              <w:rPr>
                <w:rFonts w:ascii="Arial" w:hAnsi="Arial" w:cs="Arial"/>
                <w:b/>
                <w:sz w:val="18"/>
                <w:szCs w:val="18"/>
              </w:rPr>
            </w:pPr>
            <w:r w:rsidRPr="00587444">
              <w:rPr>
                <w:rFonts w:ascii="Arial" w:hAnsi="Arial" w:cs="Arial"/>
                <w:b/>
                <w:sz w:val="18"/>
                <w:szCs w:val="18"/>
              </w:rPr>
              <w:t>Level 2</w:t>
            </w:r>
          </w:p>
        </w:tc>
        <w:tc>
          <w:tcPr>
            <w:tcW w:w="1132" w:type="dxa"/>
            <w:vAlign w:val="center"/>
          </w:tcPr>
          <w:p w14:paraId="1ACBDB5E" w14:textId="77777777" w:rsidR="003B7EBE" w:rsidRPr="00587444" w:rsidRDefault="003B7EBE" w:rsidP="0033520E">
            <w:pPr>
              <w:suppressAutoHyphens w:val="0"/>
              <w:autoSpaceDN/>
              <w:jc w:val="right"/>
              <w:rPr>
                <w:rFonts w:ascii="Arial" w:hAnsi="Arial" w:cs="Arial"/>
                <w:b/>
                <w:sz w:val="18"/>
                <w:szCs w:val="18"/>
              </w:rPr>
            </w:pPr>
            <w:r w:rsidRPr="00587444">
              <w:rPr>
                <w:rFonts w:ascii="Arial" w:hAnsi="Arial" w:cs="Arial"/>
                <w:b/>
                <w:sz w:val="18"/>
                <w:szCs w:val="18"/>
              </w:rPr>
              <w:t>Level 3</w:t>
            </w:r>
          </w:p>
        </w:tc>
        <w:tc>
          <w:tcPr>
            <w:tcW w:w="1432" w:type="dxa"/>
            <w:vAlign w:val="center"/>
          </w:tcPr>
          <w:p w14:paraId="19AB6B95" w14:textId="77777777" w:rsidR="003B7EBE" w:rsidRDefault="003B7EBE" w:rsidP="0033520E">
            <w:pPr>
              <w:suppressAutoHyphens w:val="0"/>
              <w:autoSpaceDN/>
              <w:jc w:val="right"/>
              <w:rPr>
                <w:rFonts w:ascii="Arial" w:hAnsi="Arial" w:cs="Arial"/>
                <w:b/>
                <w:sz w:val="18"/>
                <w:szCs w:val="18"/>
              </w:rPr>
            </w:pPr>
            <w:r w:rsidRPr="00587444">
              <w:rPr>
                <w:rFonts w:ascii="Arial" w:hAnsi="Arial" w:cs="Arial"/>
                <w:b/>
                <w:sz w:val="18"/>
                <w:szCs w:val="18"/>
              </w:rPr>
              <w:t xml:space="preserve">Total fair </w:t>
            </w:r>
          </w:p>
          <w:p w14:paraId="604B0313" w14:textId="77777777" w:rsidR="003B7EBE" w:rsidRPr="00587444" w:rsidRDefault="003B7EBE" w:rsidP="0033520E">
            <w:pPr>
              <w:suppressAutoHyphens w:val="0"/>
              <w:autoSpaceDN/>
              <w:jc w:val="right"/>
              <w:rPr>
                <w:rFonts w:ascii="Arial" w:hAnsi="Arial" w:cs="Arial"/>
                <w:b/>
                <w:sz w:val="18"/>
                <w:szCs w:val="18"/>
              </w:rPr>
            </w:pPr>
            <w:r w:rsidRPr="00587444">
              <w:rPr>
                <w:rFonts w:ascii="Arial" w:hAnsi="Arial" w:cs="Arial"/>
                <w:b/>
                <w:sz w:val="18"/>
                <w:szCs w:val="18"/>
              </w:rPr>
              <w:t>values</w:t>
            </w:r>
          </w:p>
        </w:tc>
        <w:tc>
          <w:tcPr>
            <w:tcW w:w="1561" w:type="dxa"/>
            <w:vAlign w:val="center"/>
          </w:tcPr>
          <w:p w14:paraId="38C1E8D6" w14:textId="77777777" w:rsidR="003B7EBE" w:rsidRPr="00587444" w:rsidRDefault="003B7EBE" w:rsidP="0033520E">
            <w:pPr>
              <w:suppressAutoHyphens w:val="0"/>
              <w:autoSpaceDN/>
              <w:jc w:val="right"/>
              <w:rPr>
                <w:rFonts w:ascii="Arial" w:hAnsi="Arial" w:cs="Arial"/>
                <w:b/>
                <w:sz w:val="18"/>
                <w:szCs w:val="18"/>
              </w:rPr>
            </w:pPr>
            <w:r w:rsidRPr="00587444">
              <w:rPr>
                <w:rFonts w:ascii="Arial" w:hAnsi="Arial" w:cs="Arial"/>
                <w:b/>
                <w:sz w:val="18"/>
                <w:szCs w:val="18"/>
              </w:rPr>
              <w:t>Total carrying amount</w:t>
            </w:r>
          </w:p>
        </w:tc>
      </w:tr>
      <w:tr w:rsidR="003B7EBE" w:rsidRPr="00587444" w14:paraId="38AEA12B" w14:textId="77777777" w:rsidTr="0033520E">
        <w:trPr>
          <w:trHeight w:hRule="exact" w:val="236"/>
        </w:trPr>
        <w:tc>
          <w:tcPr>
            <w:tcW w:w="0" w:type="auto"/>
            <w:vAlign w:val="bottom"/>
          </w:tcPr>
          <w:p w14:paraId="76D4E1AD" w14:textId="77777777" w:rsidR="003B7EBE" w:rsidRPr="00587444" w:rsidRDefault="003B7EBE" w:rsidP="0033520E">
            <w:pPr>
              <w:suppressAutoHyphens w:val="0"/>
              <w:autoSpaceDN/>
              <w:rPr>
                <w:rFonts w:ascii="Arial" w:hAnsi="Arial" w:cs="Arial"/>
                <w:sz w:val="18"/>
                <w:szCs w:val="18"/>
              </w:rPr>
            </w:pPr>
          </w:p>
        </w:tc>
        <w:tc>
          <w:tcPr>
            <w:tcW w:w="1042" w:type="dxa"/>
            <w:vAlign w:val="center"/>
          </w:tcPr>
          <w:p w14:paraId="5FE2A076" w14:textId="77777777" w:rsidR="003B7EBE" w:rsidRPr="00587444" w:rsidRDefault="003B7EBE" w:rsidP="0033520E">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043" w:type="dxa"/>
            <w:vAlign w:val="center"/>
          </w:tcPr>
          <w:p w14:paraId="1432ADF4" w14:textId="77777777" w:rsidR="003B7EBE" w:rsidRPr="00587444" w:rsidRDefault="003B7EBE" w:rsidP="0033520E">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132" w:type="dxa"/>
            <w:vAlign w:val="center"/>
          </w:tcPr>
          <w:p w14:paraId="7748305F" w14:textId="77777777" w:rsidR="003B7EBE" w:rsidRPr="00587444" w:rsidRDefault="003B7EBE" w:rsidP="0033520E">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432" w:type="dxa"/>
            <w:vAlign w:val="center"/>
          </w:tcPr>
          <w:p w14:paraId="27749856" w14:textId="77777777" w:rsidR="003B7EBE" w:rsidRPr="00587444" w:rsidRDefault="003B7EBE" w:rsidP="0033520E">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561" w:type="dxa"/>
            <w:vAlign w:val="center"/>
          </w:tcPr>
          <w:p w14:paraId="3F04DD67" w14:textId="77777777" w:rsidR="003B7EBE" w:rsidRPr="00587444" w:rsidRDefault="003B7EBE" w:rsidP="0033520E">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3B7EBE" w:rsidRPr="00587444" w14:paraId="6B93F684" w14:textId="77777777" w:rsidTr="0033520E">
        <w:trPr>
          <w:trHeight w:hRule="exact" w:val="148"/>
        </w:trPr>
        <w:tc>
          <w:tcPr>
            <w:tcW w:w="0" w:type="auto"/>
            <w:vAlign w:val="bottom"/>
          </w:tcPr>
          <w:p w14:paraId="1E69C5EA" w14:textId="77777777" w:rsidR="003B7EBE" w:rsidRPr="00587444" w:rsidRDefault="003B7EBE" w:rsidP="0033520E">
            <w:pPr>
              <w:suppressAutoHyphens w:val="0"/>
              <w:autoSpaceDN/>
              <w:rPr>
                <w:rFonts w:ascii="Arial" w:hAnsi="Arial" w:cs="Arial"/>
                <w:sz w:val="18"/>
                <w:szCs w:val="18"/>
              </w:rPr>
            </w:pPr>
          </w:p>
        </w:tc>
        <w:tc>
          <w:tcPr>
            <w:tcW w:w="1042" w:type="dxa"/>
            <w:vAlign w:val="center"/>
          </w:tcPr>
          <w:p w14:paraId="5ADA6CEF" w14:textId="77777777" w:rsidR="003B7EBE" w:rsidRPr="00587444" w:rsidRDefault="003B7EBE" w:rsidP="0033520E">
            <w:pPr>
              <w:suppressAutoHyphens w:val="0"/>
              <w:autoSpaceDN/>
              <w:jc w:val="right"/>
              <w:rPr>
                <w:rFonts w:ascii="Arial" w:hAnsi="Arial" w:cs="Arial"/>
                <w:b/>
                <w:sz w:val="18"/>
                <w:szCs w:val="18"/>
              </w:rPr>
            </w:pPr>
          </w:p>
        </w:tc>
        <w:tc>
          <w:tcPr>
            <w:tcW w:w="1043" w:type="dxa"/>
            <w:vAlign w:val="center"/>
          </w:tcPr>
          <w:p w14:paraId="0891FF3E" w14:textId="77777777" w:rsidR="003B7EBE" w:rsidRPr="00587444" w:rsidRDefault="003B7EBE" w:rsidP="0033520E">
            <w:pPr>
              <w:suppressAutoHyphens w:val="0"/>
              <w:autoSpaceDN/>
              <w:jc w:val="right"/>
              <w:rPr>
                <w:rFonts w:ascii="Arial" w:hAnsi="Arial" w:cs="Arial"/>
                <w:b/>
                <w:sz w:val="18"/>
                <w:szCs w:val="18"/>
              </w:rPr>
            </w:pPr>
          </w:p>
        </w:tc>
        <w:tc>
          <w:tcPr>
            <w:tcW w:w="1132" w:type="dxa"/>
            <w:vAlign w:val="center"/>
          </w:tcPr>
          <w:p w14:paraId="63F9AF02" w14:textId="77777777" w:rsidR="003B7EBE" w:rsidRPr="00587444" w:rsidRDefault="003B7EBE" w:rsidP="0033520E">
            <w:pPr>
              <w:suppressAutoHyphens w:val="0"/>
              <w:autoSpaceDN/>
              <w:jc w:val="right"/>
              <w:rPr>
                <w:rFonts w:ascii="Arial" w:hAnsi="Arial" w:cs="Arial"/>
                <w:b/>
                <w:sz w:val="18"/>
                <w:szCs w:val="18"/>
              </w:rPr>
            </w:pPr>
          </w:p>
        </w:tc>
        <w:tc>
          <w:tcPr>
            <w:tcW w:w="1432" w:type="dxa"/>
            <w:vAlign w:val="center"/>
          </w:tcPr>
          <w:p w14:paraId="7CBBD67C" w14:textId="77777777" w:rsidR="003B7EBE" w:rsidRPr="00587444" w:rsidRDefault="003B7EBE" w:rsidP="0033520E">
            <w:pPr>
              <w:suppressAutoHyphens w:val="0"/>
              <w:autoSpaceDN/>
              <w:jc w:val="right"/>
              <w:rPr>
                <w:rFonts w:ascii="Arial" w:hAnsi="Arial" w:cs="Arial"/>
                <w:b/>
                <w:sz w:val="18"/>
                <w:szCs w:val="18"/>
              </w:rPr>
            </w:pPr>
          </w:p>
        </w:tc>
        <w:tc>
          <w:tcPr>
            <w:tcW w:w="1561" w:type="dxa"/>
            <w:vAlign w:val="center"/>
          </w:tcPr>
          <w:p w14:paraId="4D204F6D" w14:textId="77777777" w:rsidR="003B7EBE" w:rsidRPr="00587444" w:rsidRDefault="003B7EBE" w:rsidP="0033520E">
            <w:pPr>
              <w:suppressAutoHyphens w:val="0"/>
              <w:autoSpaceDN/>
              <w:jc w:val="right"/>
              <w:rPr>
                <w:rFonts w:ascii="Arial" w:hAnsi="Arial" w:cs="Arial"/>
                <w:b/>
                <w:sz w:val="18"/>
                <w:szCs w:val="18"/>
              </w:rPr>
            </w:pPr>
          </w:p>
        </w:tc>
      </w:tr>
      <w:tr w:rsidR="003B7EBE" w:rsidRPr="00587444" w14:paraId="1D27DDCD" w14:textId="77777777" w:rsidTr="0033520E">
        <w:trPr>
          <w:trHeight w:val="259"/>
        </w:trPr>
        <w:tc>
          <w:tcPr>
            <w:tcW w:w="0" w:type="auto"/>
            <w:vAlign w:val="bottom"/>
          </w:tcPr>
          <w:p w14:paraId="266511B4" w14:textId="77777777" w:rsidR="003B7EBE" w:rsidRPr="00587444" w:rsidRDefault="003B7EBE" w:rsidP="0033520E">
            <w:pPr>
              <w:tabs>
                <w:tab w:val="right" w:pos="1202"/>
              </w:tabs>
              <w:suppressAutoHyphens w:val="0"/>
              <w:autoSpaceDN/>
              <w:outlineLvl w:val="0"/>
              <w:rPr>
                <w:rFonts w:ascii="Arial" w:hAnsi="Arial" w:cs="Arial"/>
                <w:b/>
                <w:bCs/>
                <w:sz w:val="18"/>
                <w:szCs w:val="18"/>
              </w:rPr>
            </w:pPr>
            <w:r w:rsidRPr="00587444">
              <w:rPr>
                <w:rFonts w:ascii="Arial" w:eastAsia="Calibri" w:hAnsi="Arial" w:cs="Arial"/>
                <w:b/>
                <w:bCs/>
                <w:sz w:val="18"/>
                <w:szCs w:val="18"/>
              </w:rPr>
              <w:t>Assets</w:t>
            </w:r>
          </w:p>
        </w:tc>
        <w:tc>
          <w:tcPr>
            <w:tcW w:w="1042" w:type="dxa"/>
            <w:vAlign w:val="center"/>
          </w:tcPr>
          <w:p w14:paraId="0E64E1AA" w14:textId="77777777" w:rsidR="003B7EBE" w:rsidRPr="00587444" w:rsidRDefault="003B7EBE" w:rsidP="0033520E">
            <w:pPr>
              <w:tabs>
                <w:tab w:val="right" w:pos="1202"/>
              </w:tabs>
              <w:suppressAutoHyphens w:val="0"/>
              <w:autoSpaceDN/>
              <w:jc w:val="right"/>
              <w:outlineLvl w:val="0"/>
              <w:rPr>
                <w:rFonts w:ascii="Arial" w:hAnsi="Arial" w:cs="Arial"/>
                <w:b/>
                <w:bCs/>
                <w:sz w:val="18"/>
                <w:szCs w:val="18"/>
              </w:rPr>
            </w:pPr>
          </w:p>
        </w:tc>
        <w:tc>
          <w:tcPr>
            <w:tcW w:w="1043" w:type="dxa"/>
            <w:vAlign w:val="center"/>
          </w:tcPr>
          <w:p w14:paraId="4F31DDDF" w14:textId="77777777" w:rsidR="003B7EBE" w:rsidRPr="00587444" w:rsidRDefault="003B7EBE" w:rsidP="0033520E">
            <w:pPr>
              <w:tabs>
                <w:tab w:val="right" w:pos="1202"/>
              </w:tabs>
              <w:suppressAutoHyphens w:val="0"/>
              <w:autoSpaceDN/>
              <w:jc w:val="right"/>
              <w:outlineLvl w:val="0"/>
              <w:rPr>
                <w:rFonts w:ascii="Arial" w:hAnsi="Arial" w:cs="Arial"/>
                <w:b/>
                <w:bCs/>
                <w:sz w:val="18"/>
                <w:szCs w:val="18"/>
              </w:rPr>
            </w:pPr>
          </w:p>
        </w:tc>
        <w:tc>
          <w:tcPr>
            <w:tcW w:w="1132" w:type="dxa"/>
            <w:vAlign w:val="center"/>
          </w:tcPr>
          <w:p w14:paraId="471986CF" w14:textId="77777777" w:rsidR="003B7EBE" w:rsidRPr="00587444" w:rsidRDefault="003B7EBE" w:rsidP="0033520E">
            <w:pPr>
              <w:tabs>
                <w:tab w:val="right" w:pos="1202"/>
              </w:tabs>
              <w:suppressAutoHyphens w:val="0"/>
              <w:autoSpaceDN/>
              <w:jc w:val="right"/>
              <w:outlineLvl w:val="0"/>
              <w:rPr>
                <w:rFonts w:ascii="Arial" w:hAnsi="Arial" w:cs="Arial"/>
                <w:b/>
                <w:bCs/>
                <w:sz w:val="18"/>
                <w:szCs w:val="18"/>
              </w:rPr>
            </w:pPr>
          </w:p>
        </w:tc>
        <w:tc>
          <w:tcPr>
            <w:tcW w:w="1432" w:type="dxa"/>
            <w:vAlign w:val="center"/>
          </w:tcPr>
          <w:p w14:paraId="39558206" w14:textId="77777777" w:rsidR="003B7EBE" w:rsidRPr="00587444" w:rsidRDefault="003B7EBE" w:rsidP="0033520E">
            <w:pPr>
              <w:tabs>
                <w:tab w:val="right" w:pos="1202"/>
              </w:tabs>
              <w:suppressAutoHyphens w:val="0"/>
              <w:autoSpaceDN/>
              <w:jc w:val="right"/>
              <w:outlineLvl w:val="0"/>
              <w:rPr>
                <w:rFonts w:ascii="Arial" w:hAnsi="Arial" w:cs="Arial"/>
                <w:b/>
                <w:bCs/>
                <w:sz w:val="18"/>
                <w:szCs w:val="18"/>
              </w:rPr>
            </w:pPr>
          </w:p>
        </w:tc>
        <w:tc>
          <w:tcPr>
            <w:tcW w:w="1561" w:type="dxa"/>
            <w:vAlign w:val="center"/>
          </w:tcPr>
          <w:p w14:paraId="2069FD51" w14:textId="77777777" w:rsidR="003B7EBE" w:rsidRPr="00587444" w:rsidRDefault="003B7EBE" w:rsidP="0033520E">
            <w:pPr>
              <w:tabs>
                <w:tab w:val="right" w:pos="1202"/>
              </w:tabs>
              <w:suppressAutoHyphens w:val="0"/>
              <w:autoSpaceDN/>
              <w:jc w:val="right"/>
              <w:outlineLvl w:val="0"/>
              <w:rPr>
                <w:rFonts w:ascii="Arial" w:hAnsi="Arial" w:cs="Arial"/>
                <w:b/>
                <w:bCs/>
                <w:sz w:val="18"/>
                <w:szCs w:val="18"/>
              </w:rPr>
            </w:pPr>
          </w:p>
        </w:tc>
      </w:tr>
      <w:tr w:rsidR="003B7EBE" w:rsidRPr="00587444" w14:paraId="7259B8AC" w14:textId="77777777" w:rsidTr="0033520E">
        <w:trPr>
          <w:trHeight w:val="259"/>
        </w:trPr>
        <w:tc>
          <w:tcPr>
            <w:tcW w:w="0" w:type="auto"/>
            <w:vAlign w:val="bottom"/>
          </w:tcPr>
          <w:p w14:paraId="1D74BEFE" w14:textId="77777777" w:rsidR="003B7EBE" w:rsidRPr="00587444" w:rsidRDefault="003B7EBE" w:rsidP="0033520E">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Cash on hand and current accounts with banks</w:t>
            </w:r>
          </w:p>
        </w:tc>
        <w:tc>
          <w:tcPr>
            <w:tcW w:w="1042" w:type="dxa"/>
            <w:vAlign w:val="bottom"/>
          </w:tcPr>
          <w:p w14:paraId="22CFCE9F"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46</w:t>
            </w:r>
            <w:r>
              <w:rPr>
                <w:rFonts w:ascii="Arial" w:hAnsi="Arial" w:cs="Arial"/>
                <w:sz w:val="18"/>
                <w:szCs w:val="18"/>
              </w:rPr>
              <w:t>,</w:t>
            </w:r>
            <w:r w:rsidRPr="00D7122E">
              <w:rPr>
                <w:rFonts w:ascii="Arial" w:hAnsi="Arial" w:cs="Arial"/>
                <w:sz w:val="18"/>
                <w:szCs w:val="18"/>
              </w:rPr>
              <w:t>061</w:t>
            </w:r>
          </w:p>
        </w:tc>
        <w:tc>
          <w:tcPr>
            <w:tcW w:w="1043" w:type="dxa"/>
            <w:vAlign w:val="bottom"/>
          </w:tcPr>
          <w:p w14:paraId="19367405"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132" w:type="dxa"/>
            <w:vAlign w:val="bottom"/>
          </w:tcPr>
          <w:p w14:paraId="590D9784"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432" w:type="dxa"/>
            <w:vAlign w:val="bottom"/>
          </w:tcPr>
          <w:p w14:paraId="797A8987"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46</w:t>
            </w:r>
            <w:r>
              <w:rPr>
                <w:rFonts w:ascii="Arial" w:hAnsi="Arial" w:cs="Arial"/>
                <w:sz w:val="18"/>
                <w:szCs w:val="18"/>
              </w:rPr>
              <w:t>,</w:t>
            </w:r>
            <w:r w:rsidRPr="00D7122E">
              <w:rPr>
                <w:rFonts w:ascii="Arial" w:hAnsi="Arial" w:cs="Arial"/>
                <w:sz w:val="18"/>
                <w:szCs w:val="18"/>
              </w:rPr>
              <w:t>061</w:t>
            </w:r>
          </w:p>
        </w:tc>
        <w:tc>
          <w:tcPr>
            <w:tcW w:w="1561" w:type="dxa"/>
            <w:tcBorders>
              <w:top w:val="nil"/>
              <w:left w:val="nil"/>
              <w:bottom w:val="nil"/>
              <w:right w:val="nil"/>
            </w:tcBorders>
            <w:vAlign w:val="bottom"/>
          </w:tcPr>
          <w:p w14:paraId="6CFAF36E"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snapToGrid w:val="0"/>
                <w:sz w:val="18"/>
                <w:szCs w:val="18"/>
              </w:rPr>
            </w:pPr>
            <w:r w:rsidRPr="00D7122E">
              <w:rPr>
                <w:rFonts w:ascii="Arial" w:hAnsi="Arial" w:cs="Arial"/>
                <w:sz w:val="18"/>
                <w:szCs w:val="18"/>
              </w:rPr>
              <w:t>46</w:t>
            </w:r>
            <w:r>
              <w:rPr>
                <w:rFonts w:ascii="Arial" w:hAnsi="Arial" w:cs="Arial"/>
                <w:sz w:val="18"/>
                <w:szCs w:val="18"/>
              </w:rPr>
              <w:t>,</w:t>
            </w:r>
            <w:r w:rsidRPr="00D7122E">
              <w:rPr>
                <w:rFonts w:ascii="Arial" w:hAnsi="Arial" w:cs="Arial"/>
                <w:sz w:val="18"/>
                <w:szCs w:val="18"/>
              </w:rPr>
              <w:t>061</w:t>
            </w:r>
          </w:p>
        </w:tc>
      </w:tr>
      <w:tr w:rsidR="003B7EBE" w:rsidRPr="00587444" w14:paraId="39816B7B" w14:textId="77777777" w:rsidTr="0033520E">
        <w:trPr>
          <w:trHeight w:val="261"/>
        </w:trPr>
        <w:tc>
          <w:tcPr>
            <w:tcW w:w="0" w:type="auto"/>
            <w:vAlign w:val="bottom"/>
          </w:tcPr>
          <w:p w14:paraId="770E861B" w14:textId="77777777" w:rsidR="003B7EBE" w:rsidRPr="00587444" w:rsidRDefault="003B7EBE" w:rsidP="0033520E">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Deposits with other banks</w:t>
            </w:r>
          </w:p>
        </w:tc>
        <w:tc>
          <w:tcPr>
            <w:tcW w:w="1042" w:type="dxa"/>
            <w:vAlign w:val="bottom"/>
          </w:tcPr>
          <w:p w14:paraId="033BC21B"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043" w:type="dxa"/>
            <w:vAlign w:val="bottom"/>
          </w:tcPr>
          <w:p w14:paraId="269248DF"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93</w:t>
            </w:r>
            <w:r>
              <w:rPr>
                <w:rFonts w:ascii="Arial" w:hAnsi="Arial" w:cs="Arial"/>
                <w:sz w:val="18"/>
                <w:szCs w:val="18"/>
              </w:rPr>
              <w:t>,</w:t>
            </w:r>
            <w:r w:rsidRPr="00D7122E">
              <w:rPr>
                <w:rFonts w:ascii="Arial" w:hAnsi="Arial" w:cs="Arial"/>
                <w:sz w:val="18"/>
                <w:szCs w:val="18"/>
              </w:rPr>
              <w:t>871</w:t>
            </w:r>
          </w:p>
        </w:tc>
        <w:tc>
          <w:tcPr>
            <w:tcW w:w="1132" w:type="dxa"/>
            <w:vAlign w:val="bottom"/>
          </w:tcPr>
          <w:p w14:paraId="55025C4B"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432" w:type="dxa"/>
            <w:vAlign w:val="bottom"/>
          </w:tcPr>
          <w:p w14:paraId="569B8C73"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93</w:t>
            </w:r>
            <w:r>
              <w:rPr>
                <w:rFonts w:ascii="Arial" w:hAnsi="Arial" w:cs="Arial"/>
                <w:sz w:val="18"/>
                <w:szCs w:val="18"/>
              </w:rPr>
              <w:t>,</w:t>
            </w:r>
            <w:r w:rsidRPr="00D7122E">
              <w:rPr>
                <w:rFonts w:ascii="Arial" w:hAnsi="Arial" w:cs="Arial"/>
                <w:sz w:val="18"/>
                <w:szCs w:val="18"/>
              </w:rPr>
              <w:t>871</w:t>
            </w:r>
          </w:p>
        </w:tc>
        <w:tc>
          <w:tcPr>
            <w:tcW w:w="1561" w:type="dxa"/>
            <w:tcBorders>
              <w:top w:val="nil"/>
              <w:left w:val="nil"/>
              <w:bottom w:val="nil"/>
              <w:right w:val="nil"/>
            </w:tcBorders>
            <w:vAlign w:val="bottom"/>
          </w:tcPr>
          <w:p w14:paraId="28680480"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snapToGrid w:val="0"/>
                <w:sz w:val="18"/>
                <w:szCs w:val="18"/>
              </w:rPr>
            </w:pPr>
            <w:r w:rsidRPr="00D7122E">
              <w:rPr>
                <w:rFonts w:ascii="Arial" w:hAnsi="Arial" w:cs="Arial"/>
                <w:sz w:val="18"/>
                <w:szCs w:val="18"/>
              </w:rPr>
              <w:t>93</w:t>
            </w:r>
            <w:r>
              <w:rPr>
                <w:rFonts w:ascii="Arial" w:hAnsi="Arial" w:cs="Arial"/>
                <w:sz w:val="18"/>
                <w:szCs w:val="18"/>
              </w:rPr>
              <w:t>,</w:t>
            </w:r>
            <w:r w:rsidRPr="00D7122E">
              <w:rPr>
                <w:rFonts w:ascii="Arial" w:hAnsi="Arial" w:cs="Arial"/>
                <w:sz w:val="18"/>
                <w:szCs w:val="18"/>
              </w:rPr>
              <w:t>871</w:t>
            </w:r>
          </w:p>
        </w:tc>
      </w:tr>
      <w:tr w:rsidR="003B7EBE" w:rsidRPr="00587444" w14:paraId="28A73DD9" w14:textId="77777777" w:rsidTr="0033520E">
        <w:trPr>
          <w:trHeight w:val="261"/>
        </w:trPr>
        <w:tc>
          <w:tcPr>
            <w:tcW w:w="0" w:type="auto"/>
            <w:vAlign w:val="bottom"/>
          </w:tcPr>
          <w:p w14:paraId="35052460" w14:textId="77777777" w:rsidR="003B7EBE" w:rsidRPr="00587444" w:rsidRDefault="003B7EBE" w:rsidP="0033520E">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Loans to financial institutions</w:t>
            </w:r>
          </w:p>
        </w:tc>
        <w:tc>
          <w:tcPr>
            <w:tcW w:w="1042" w:type="dxa"/>
            <w:vAlign w:val="bottom"/>
          </w:tcPr>
          <w:p w14:paraId="215156C9"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043" w:type="dxa"/>
            <w:vAlign w:val="bottom"/>
          </w:tcPr>
          <w:p w14:paraId="487B23AD"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132" w:type="dxa"/>
          </w:tcPr>
          <w:p w14:paraId="371488B4"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1</w:t>
            </w:r>
            <w:r>
              <w:rPr>
                <w:rFonts w:ascii="Arial" w:hAnsi="Arial" w:cs="Arial"/>
                <w:sz w:val="18"/>
                <w:szCs w:val="18"/>
              </w:rPr>
              <w:t>,</w:t>
            </w:r>
            <w:r w:rsidRPr="00D7122E">
              <w:rPr>
                <w:rFonts w:ascii="Arial" w:hAnsi="Arial" w:cs="Arial"/>
                <w:sz w:val="18"/>
                <w:szCs w:val="18"/>
              </w:rPr>
              <w:t>245</w:t>
            </w:r>
            <w:r>
              <w:rPr>
                <w:rFonts w:ascii="Arial" w:hAnsi="Arial" w:cs="Arial"/>
                <w:sz w:val="18"/>
                <w:szCs w:val="18"/>
              </w:rPr>
              <w:t>,</w:t>
            </w:r>
            <w:r w:rsidRPr="00D7122E">
              <w:rPr>
                <w:rFonts w:ascii="Arial" w:hAnsi="Arial" w:cs="Arial"/>
                <w:sz w:val="18"/>
                <w:szCs w:val="18"/>
              </w:rPr>
              <w:t>143</w:t>
            </w:r>
          </w:p>
        </w:tc>
        <w:tc>
          <w:tcPr>
            <w:tcW w:w="1432" w:type="dxa"/>
          </w:tcPr>
          <w:p w14:paraId="29CD279A"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1</w:t>
            </w:r>
            <w:r>
              <w:rPr>
                <w:rFonts w:ascii="Arial" w:hAnsi="Arial" w:cs="Arial"/>
                <w:sz w:val="18"/>
                <w:szCs w:val="18"/>
              </w:rPr>
              <w:t>,</w:t>
            </w:r>
            <w:r w:rsidRPr="00D7122E">
              <w:rPr>
                <w:rFonts w:ascii="Arial" w:hAnsi="Arial" w:cs="Arial"/>
                <w:sz w:val="18"/>
                <w:szCs w:val="18"/>
              </w:rPr>
              <w:t>245</w:t>
            </w:r>
            <w:r>
              <w:rPr>
                <w:rFonts w:ascii="Arial" w:hAnsi="Arial" w:cs="Arial"/>
                <w:sz w:val="18"/>
                <w:szCs w:val="18"/>
              </w:rPr>
              <w:t>,</w:t>
            </w:r>
            <w:r w:rsidRPr="00D7122E">
              <w:rPr>
                <w:rFonts w:ascii="Arial" w:hAnsi="Arial" w:cs="Arial"/>
                <w:sz w:val="18"/>
                <w:szCs w:val="18"/>
              </w:rPr>
              <w:t>143</w:t>
            </w:r>
          </w:p>
        </w:tc>
        <w:tc>
          <w:tcPr>
            <w:tcW w:w="1561" w:type="dxa"/>
            <w:tcBorders>
              <w:top w:val="nil"/>
              <w:left w:val="nil"/>
              <w:bottom w:val="nil"/>
              <w:right w:val="nil"/>
            </w:tcBorders>
            <w:vAlign w:val="bottom"/>
          </w:tcPr>
          <w:p w14:paraId="3E74F9FD"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snapToGrid w:val="0"/>
                <w:sz w:val="18"/>
                <w:szCs w:val="18"/>
              </w:rPr>
            </w:pPr>
            <w:r w:rsidRPr="00D7122E">
              <w:rPr>
                <w:rFonts w:ascii="Arial" w:hAnsi="Arial" w:cs="Arial"/>
                <w:sz w:val="18"/>
                <w:szCs w:val="18"/>
              </w:rPr>
              <w:t>1</w:t>
            </w:r>
            <w:r>
              <w:rPr>
                <w:rFonts w:ascii="Arial" w:hAnsi="Arial" w:cs="Arial"/>
                <w:sz w:val="18"/>
                <w:szCs w:val="18"/>
              </w:rPr>
              <w:t>,</w:t>
            </w:r>
            <w:r w:rsidRPr="00D7122E">
              <w:rPr>
                <w:rFonts w:ascii="Arial" w:hAnsi="Arial" w:cs="Arial"/>
                <w:sz w:val="18"/>
                <w:szCs w:val="18"/>
              </w:rPr>
              <w:t>225</w:t>
            </w:r>
            <w:r>
              <w:rPr>
                <w:rFonts w:ascii="Arial" w:hAnsi="Arial" w:cs="Arial"/>
                <w:sz w:val="18"/>
                <w:szCs w:val="18"/>
              </w:rPr>
              <w:t>,</w:t>
            </w:r>
            <w:r w:rsidRPr="00D7122E">
              <w:rPr>
                <w:rFonts w:ascii="Arial" w:hAnsi="Arial" w:cs="Arial"/>
                <w:sz w:val="18"/>
                <w:szCs w:val="18"/>
              </w:rPr>
              <w:t>809</w:t>
            </w:r>
          </w:p>
        </w:tc>
      </w:tr>
      <w:tr w:rsidR="003B7EBE" w:rsidRPr="00587444" w14:paraId="489B6DD1" w14:textId="77777777" w:rsidTr="0033520E">
        <w:trPr>
          <w:trHeight w:val="220"/>
        </w:trPr>
        <w:tc>
          <w:tcPr>
            <w:tcW w:w="0" w:type="auto"/>
            <w:vAlign w:val="bottom"/>
          </w:tcPr>
          <w:p w14:paraId="32FC66A1" w14:textId="77777777" w:rsidR="003B7EBE" w:rsidRPr="00587444" w:rsidRDefault="003B7EBE" w:rsidP="0033520E">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Loans to other customers</w:t>
            </w:r>
          </w:p>
        </w:tc>
        <w:tc>
          <w:tcPr>
            <w:tcW w:w="1042" w:type="dxa"/>
            <w:tcBorders>
              <w:bottom w:val="single" w:sz="4" w:space="0" w:color="auto"/>
            </w:tcBorders>
            <w:vAlign w:val="bottom"/>
          </w:tcPr>
          <w:p w14:paraId="17F9FC31"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043" w:type="dxa"/>
            <w:tcBorders>
              <w:bottom w:val="single" w:sz="4" w:space="0" w:color="auto"/>
            </w:tcBorders>
            <w:vAlign w:val="bottom"/>
          </w:tcPr>
          <w:p w14:paraId="6C4CA523"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132" w:type="dxa"/>
            <w:tcBorders>
              <w:bottom w:val="single" w:sz="4" w:space="0" w:color="auto"/>
            </w:tcBorders>
          </w:tcPr>
          <w:p w14:paraId="5368188A"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2</w:t>
            </w:r>
            <w:r>
              <w:rPr>
                <w:rFonts w:ascii="Arial" w:hAnsi="Arial" w:cs="Arial"/>
                <w:sz w:val="18"/>
                <w:szCs w:val="18"/>
              </w:rPr>
              <w:t>,</w:t>
            </w:r>
            <w:r w:rsidRPr="00D7122E">
              <w:rPr>
                <w:rFonts w:ascii="Arial" w:hAnsi="Arial" w:cs="Arial"/>
                <w:sz w:val="18"/>
                <w:szCs w:val="18"/>
              </w:rPr>
              <w:t>463</w:t>
            </w:r>
            <w:r>
              <w:rPr>
                <w:rFonts w:ascii="Arial" w:hAnsi="Arial" w:cs="Arial"/>
                <w:sz w:val="18"/>
                <w:szCs w:val="18"/>
              </w:rPr>
              <w:t>,</w:t>
            </w:r>
            <w:r w:rsidRPr="00D7122E">
              <w:rPr>
                <w:rFonts w:ascii="Arial" w:hAnsi="Arial" w:cs="Arial"/>
                <w:sz w:val="18"/>
                <w:szCs w:val="18"/>
              </w:rPr>
              <w:t>163</w:t>
            </w:r>
          </w:p>
        </w:tc>
        <w:tc>
          <w:tcPr>
            <w:tcW w:w="1432" w:type="dxa"/>
            <w:tcBorders>
              <w:bottom w:val="single" w:sz="4" w:space="0" w:color="auto"/>
            </w:tcBorders>
          </w:tcPr>
          <w:p w14:paraId="5B824477"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2</w:t>
            </w:r>
            <w:r>
              <w:rPr>
                <w:rFonts w:ascii="Arial" w:hAnsi="Arial" w:cs="Arial"/>
                <w:sz w:val="18"/>
                <w:szCs w:val="18"/>
              </w:rPr>
              <w:t>,</w:t>
            </w:r>
            <w:r w:rsidRPr="00D7122E">
              <w:rPr>
                <w:rFonts w:ascii="Arial" w:hAnsi="Arial" w:cs="Arial"/>
                <w:sz w:val="18"/>
                <w:szCs w:val="18"/>
              </w:rPr>
              <w:t>463</w:t>
            </w:r>
            <w:r>
              <w:rPr>
                <w:rFonts w:ascii="Arial" w:hAnsi="Arial" w:cs="Arial"/>
                <w:sz w:val="18"/>
                <w:szCs w:val="18"/>
              </w:rPr>
              <w:t>,</w:t>
            </w:r>
            <w:r w:rsidRPr="00D7122E">
              <w:rPr>
                <w:rFonts w:ascii="Arial" w:hAnsi="Arial" w:cs="Arial"/>
                <w:sz w:val="18"/>
                <w:szCs w:val="18"/>
              </w:rPr>
              <w:t>163</w:t>
            </w:r>
          </w:p>
        </w:tc>
        <w:tc>
          <w:tcPr>
            <w:tcW w:w="1561" w:type="dxa"/>
            <w:tcBorders>
              <w:top w:val="nil"/>
              <w:left w:val="nil"/>
              <w:bottom w:val="single" w:sz="4" w:space="0" w:color="auto"/>
              <w:right w:val="nil"/>
            </w:tcBorders>
            <w:vAlign w:val="bottom"/>
          </w:tcPr>
          <w:p w14:paraId="2F897D5F"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spacing w:val="-2"/>
                <w:sz w:val="18"/>
                <w:szCs w:val="18"/>
              </w:rPr>
            </w:pPr>
            <w:r w:rsidRPr="00D7122E">
              <w:rPr>
                <w:rFonts w:ascii="Arial" w:hAnsi="Arial" w:cs="Arial"/>
                <w:sz w:val="18"/>
                <w:szCs w:val="18"/>
              </w:rPr>
              <w:t>2</w:t>
            </w:r>
            <w:r>
              <w:rPr>
                <w:rFonts w:ascii="Arial" w:hAnsi="Arial" w:cs="Arial"/>
                <w:sz w:val="18"/>
                <w:szCs w:val="18"/>
              </w:rPr>
              <w:t>,</w:t>
            </w:r>
            <w:r w:rsidRPr="00D7122E">
              <w:rPr>
                <w:rFonts w:ascii="Arial" w:hAnsi="Arial" w:cs="Arial"/>
                <w:sz w:val="18"/>
                <w:szCs w:val="18"/>
              </w:rPr>
              <w:t>308</w:t>
            </w:r>
            <w:r>
              <w:rPr>
                <w:rFonts w:ascii="Arial" w:hAnsi="Arial" w:cs="Arial"/>
                <w:sz w:val="18"/>
                <w:szCs w:val="18"/>
              </w:rPr>
              <w:t>,</w:t>
            </w:r>
            <w:r w:rsidRPr="00D7122E">
              <w:rPr>
                <w:rFonts w:ascii="Arial" w:hAnsi="Arial" w:cs="Arial"/>
                <w:sz w:val="18"/>
                <w:szCs w:val="18"/>
              </w:rPr>
              <w:t>436</w:t>
            </w:r>
          </w:p>
        </w:tc>
      </w:tr>
      <w:tr w:rsidR="003B7EBE" w:rsidRPr="00587444" w14:paraId="45AA55C9" w14:textId="77777777" w:rsidTr="0033520E">
        <w:trPr>
          <w:trHeight w:val="318"/>
        </w:trPr>
        <w:tc>
          <w:tcPr>
            <w:tcW w:w="0" w:type="auto"/>
            <w:vAlign w:val="bottom"/>
          </w:tcPr>
          <w:p w14:paraId="0DD0CFA2" w14:textId="77777777" w:rsidR="003B7EBE" w:rsidRPr="00587444" w:rsidRDefault="003B7EBE" w:rsidP="0033520E">
            <w:pPr>
              <w:keepNext/>
              <w:keepLines/>
              <w:tabs>
                <w:tab w:val="decimal" w:pos="1202"/>
              </w:tabs>
              <w:suppressAutoHyphens w:val="0"/>
              <w:autoSpaceDN/>
              <w:rPr>
                <w:rFonts w:ascii="Arial" w:hAnsi="Arial" w:cs="Arial"/>
                <w:b/>
                <w:position w:val="4"/>
                <w:sz w:val="18"/>
                <w:szCs w:val="18"/>
              </w:rPr>
            </w:pPr>
          </w:p>
        </w:tc>
        <w:tc>
          <w:tcPr>
            <w:tcW w:w="1042" w:type="dxa"/>
            <w:tcBorders>
              <w:top w:val="single" w:sz="4" w:space="0" w:color="auto"/>
            </w:tcBorders>
            <w:vAlign w:val="bottom"/>
          </w:tcPr>
          <w:p w14:paraId="1EBA3220" w14:textId="77777777" w:rsidR="003B7EBE" w:rsidRPr="00587444" w:rsidRDefault="003B7EBE" w:rsidP="0033520E">
            <w:pPr>
              <w:keepLines/>
              <w:suppressAutoHyphens w:val="0"/>
              <w:autoSpaceDN/>
              <w:jc w:val="right"/>
              <w:rPr>
                <w:rFonts w:ascii="Arial" w:hAnsi="Arial" w:cs="Arial"/>
                <w:spacing w:val="-2"/>
                <w:position w:val="4"/>
                <w:sz w:val="18"/>
                <w:szCs w:val="18"/>
              </w:rPr>
            </w:pPr>
            <w:r w:rsidRPr="00D7122E">
              <w:rPr>
                <w:rFonts w:ascii="Arial" w:hAnsi="Arial" w:cs="Arial"/>
                <w:b/>
                <w:bCs/>
                <w:sz w:val="18"/>
                <w:szCs w:val="18"/>
              </w:rPr>
              <w:t>46</w:t>
            </w:r>
            <w:r>
              <w:rPr>
                <w:rFonts w:ascii="Arial" w:hAnsi="Arial" w:cs="Arial"/>
                <w:b/>
                <w:bCs/>
                <w:sz w:val="18"/>
                <w:szCs w:val="18"/>
              </w:rPr>
              <w:t>,</w:t>
            </w:r>
            <w:r w:rsidRPr="00D7122E">
              <w:rPr>
                <w:rFonts w:ascii="Arial" w:hAnsi="Arial" w:cs="Arial"/>
                <w:b/>
                <w:bCs/>
                <w:sz w:val="18"/>
                <w:szCs w:val="18"/>
              </w:rPr>
              <w:t>061</w:t>
            </w:r>
          </w:p>
        </w:tc>
        <w:tc>
          <w:tcPr>
            <w:tcW w:w="1043" w:type="dxa"/>
            <w:tcBorders>
              <w:top w:val="single" w:sz="4" w:space="0" w:color="auto"/>
            </w:tcBorders>
            <w:vAlign w:val="bottom"/>
          </w:tcPr>
          <w:p w14:paraId="6821B8E9" w14:textId="77777777" w:rsidR="003B7EBE" w:rsidRPr="00587444" w:rsidRDefault="003B7EBE" w:rsidP="0033520E">
            <w:pPr>
              <w:keepLines/>
              <w:suppressAutoHyphens w:val="0"/>
              <w:autoSpaceDN/>
              <w:jc w:val="right"/>
              <w:rPr>
                <w:rFonts w:ascii="Arial" w:hAnsi="Arial" w:cs="Arial"/>
                <w:spacing w:val="-2"/>
                <w:position w:val="4"/>
                <w:sz w:val="18"/>
                <w:szCs w:val="18"/>
              </w:rPr>
            </w:pPr>
            <w:r w:rsidRPr="00D7122E">
              <w:rPr>
                <w:rFonts w:ascii="Arial" w:hAnsi="Arial" w:cs="Arial"/>
                <w:b/>
                <w:bCs/>
                <w:sz w:val="18"/>
                <w:szCs w:val="18"/>
              </w:rPr>
              <w:t>93</w:t>
            </w:r>
            <w:r>
              <w:rPr>
                <w:rFonts w:ascii="Arial" w:hAnsi="Arial" w:cs="Arial"/>
                <w:b/>
                <w:bCs/>
                <w:sz w:val="18"/>
                <w:szCs w:val="18"/>
              </w:rPr>
              <w:t>,</w:t>
            </w:r>
            <w:r w:rsidRPr="00D7122E">
              <w:rPr>
                <w:rFonts w:ascii="Arial" w:hAnsi="Arial" w:cs="Arial"/>
                <w:b/>
                <w:bCs/>
                <w:sz w:val="18"/>
                <w:szCs w:val="18"/>
              </w:rPr>
              <w:t>871</w:t>
            </w:r>
          </w:p>
        </w:tc>
        <w:tc>
          <w:tcPr>
            <w:tcW w:w="1132" w:type="dxa"/>
            <w:tcBorders>
              <w:top w:val="single" w:sz="4" w:space="0" w:color="auto"/>
            </w:tcBorders>
            <w:vAlign w:val="bottom"/>
          </w:tcPr>
          <w:p w14:paraId="70BFA0D4" w14:textId="77777777" w:rsidR="003B7EBE" w:rsidRPr="00587444" w:rsidRDefault="003B7EBE" w:rsidP="0033520E">
            <w:pPr>
              <w:keepLines/>
              <w:suppressAutoHyphens w:val="0"/>
              <w:autoSpaceDN/>
              <w:jc w:val="right"/>
              <w:rPr>
                <w:rFonts w:ascii="Arial" w:hAnsi="Arial" w:cs="Arial"/>
                <w:spacing w:val="-2"/>
                <w:position w:val="4"/>
                <w:sz w:val="18"/>
                <w:szCs w:val="18"/>
              </w:rPr>
            </w:pPr>
            <w:r w:rsidRPr="00D7122E">
              <w:rPr>
                <w:rFonts w:ascii="Arial" w:hAnsi="Arial" w:cs="Arial"/>
                <w:b/>
                <w:bCs/>
                <w:sz w:val="18"/>
                <w:szCs w:val="18"/>
              </w:rPr>
              <w:t>3</w:t>
            </w:r>
            <w:r>
              <w:rPr>
                <w:rFonts w:ascii="Arial" w:hAnsi="Arial" w:cs="Arial"/>
                <w:b/>
                <w:bCs/>
                <w:sz w:val="18"/>
                <w:szCs w:val="18"/>
              </w:rPr>
              <w:t>,</w:t>
            </w:r>
            <w:r w:rsidRPr="00D7122E">
              <w:rPr>
                <w:rFonts w:ascii="Arial" w:hAnsi="Arial" w:cs="Arial"/>
                <w:b/>
                <w:bCs/>
                <w:sz w:val="18"/>
                <w:szCs w:val="18"/>
              </w:rPr>
              <w:t>708</w:t>
            </w:r>
            <w:r>
              <w:rPr>
                <w:rFonts w:ascii="Arial" w:hAnsi="Arial" w:cs="Arial"/>
                <w:b/>
                <w:bCs/>
                <w:sz w:val="18"/>
                <w:szCs w:val="18"/>
              </w:rPr>
              <w:t>,</w:t>
            </w:r>
            <w:r w:rsidRPr="00D7122E">
              <w:rPr>
                <w:rFonts w:ascii="Arial" w:hAnsi="Arial" w:cs="Arial"/>
                <w:b/>
                <w:bCs/>
                <w:sz w:val="18"/>
                <w:szCs w:val="18"/>
              </w:rPr>
              <w:t>306</w:t>
            </w:r>
          </w:p>
        </w:tc>
        <w:tc>
          <w:tcPr>
            <w:tcW w:w="1432" w:type="dxa"/>
            <w:tcBorders>
              <w:top w:val="single" w:sz="4" w:space="0" w:color="auto"/>
            </w:tcBorders>
            <w:vAlign w:val="bottom"/>
          </w:tcPr>
          <w:p w14:paraId="0289CB39" w14:textId="77777777" w:rsidR="003B7EBE" w:rsidRPr="00587444" w:rsidRDefault="003B7EBE" w:rsidP="0033520E">
            <w:pPr>
              <w:keepLines/>
              <w:suppressAutoHyphens w:val="0"/>
              <w:autoSpaceDN/>
              <w:jc w:val="right"/>
              <w:rPr>
                <w:rFonts w:ascii="Arial" w:hAnsi="Arial" w:cs="Arial"/>
                <w:spacing w:val="-2"/>
                <w:position w:val="4"/>
                <w:sz w:val="18"/>
                <w:szCs w:val="18"/>
              </w:rPr>
            </w:pPr>
            <w:r w:rsidRPr="00D7122E">
              <w:rPr>
                <w:rFonts w:ascii="Arial" w:hAnsi="Arial" w:cs="Arial"/>
                <w:b/>
                <w:bCs/>
                <w:sz w:val="18"/>
                <w:szCs w:val="18"/>
              </w:rPr>
              <w:t>3</w:t>
            </w:r>
            <w:r>
              <w:rPr>
                <w:rFonts w:ascii="Arial" w:hAnsi="Arial" w:cs="Arial"/>
                <w:b/>
                <w:bCs/>
                <w:sz w:val="18"/>
                <w:szCs w:val="18"/>
              </w:rPr>
              <w:t>,</w:t>
            </w:r>
            <w:r w:rsidRPr="00D7122E">
              <w:rPr>
                <w:rFonts w:ascii="Arial" w:hAnsi="Arial" w:cs="Arial"/>
                <w:b/>
                <w:bCs/>
                <w:sz w:val="18"/>
                <w:szCs w:val="18"/>
              </w:rPr>
              <w:t>848</w:t>
            </w:r>
            <w:r>
              <w:rPr>
                <w:rFonts w:ascii="Arial" w:hAnsi="Arial" w:cs="Arial"/>
                <w:b/>
                <w:bCs/>
                <w:sz w:val="18"/>
                <w:szCs w:val="18"/>
              </w:rPr>
              <w:t>,</w:t>
            </w:r>
            <w:r w:rsidRPr="00D7122E">
              <w:rPr>
                <w:rFonts w:ascii="Arial" w:hAnsi="Arial" w:cs="Arial"/>
                <w:b/>
                <w:bCs/>
                <w:sz w:val="18"/>
                <w:szCs w:val="18"/>
              </w:rPr>
              <w:t>238</w:t>
            </w:r>
          </w:p>
        </w:tc>
        <w:tc>
          <w:tcPr>
            <w:tcW w:w="1561" w:type="dxa"/>
            <w:tcBorders>
              <w:top w:val="single" w:sz="4" w:space="0" w:color="auto"/>
              <w:left w:val="nil"/>
              <w:bottom w:val="nil"/>
              <w:right w:val="nil"/>
            </w:tcBorders>
            <w:vAlign w:val="bottom"/>
          </w:tcPr>
          <w:p w14:paraId="7B45F3E3" w14:textId="77777777" w:rsidR="003B7EBE" w:rsidRPr="00587444" w:rsidRDefault="003B7EBE" w:rsidP="0033520E">
            <w:pPr>
              <w:keepLines/>
              <w:suppressAutoHyphens w:val="0"/>
              <w:autoSpaceDN/>
              <w:jc w:val="right"/>
              <w:rPr>
                <w:rFonts w:ascii="Arial" w:hAnsi="Arial" w:cs="Arial"/>
                <w:spacing w:val="-2"/>
                <w:position w:val="4"/>
                <w:sz w:val="18"/>
                <w:szCs w:val="18"/>
              </w:rPr>
            </w:pPr>
            <w:r w:rsidRPr="00D7122E">
              <w:rPr>
                <w:rFonts w:ascii="Arial" w:hAnsi="Arial" w:cs="Arial"/>
                <w:b/>
                <w:bCs/>
                <w:sz w:val="18"/>
                <w:szCs w:val="18"/>
              </w:rPr>
              <w:t>3</w:t>
            </w:r>
            <w:r>
              <w:rPr>
                <w:rFonts w:ascii="Arial" w:hAnsi="Arial" w:cs="Arial"/>
                <w:b/>
                <w:bCs/>
                <w:sz w:val="18"/>
                <w:szCs w:val="18"/>
              </w:rPr>
              <w:t>,</w:t>
            </w:r>
            <w:r w:rsidRPr="00D7122E">
              <w:rPr>
                <w:rFonts w:ascii="Arial" w:hAnsi="Arial" w:cs="Arial"/>
                <w:b/>
                <w:bCs/>
                <w:sz w:val="18"/>
                <w:szCs w:val="18"/>
              </w:rPr>
              <w:t>674</w:t>
            </w:r>
            <w:r>
              <w:rPr>
                <w:rFonts w:ascii="Arial" w:hAnsi="Arial" w:cs="Arial"/>
                <w:b/>
                <w:bCs/>
                <w:sz w:val="18"/>
                <w:szCs w:val="18"/>
              </w:rPr>
              <w:t>,</w:t>
            </w:r>
            <w:r w:rsidRPr="00D7122E">
              <w:rPr>
                <w:rFonts w:ascii="Arial" w:hAnsi="Arial" w:cs="Arial"/>
                <w:b/>
                <w:bCs/>
                <w:sz w:val="18"/>
                <w:szCs w:val="18"/>
              </w:rPr>
              <w:t>177</w:t>
            </w:r>
          </w:p>
        </w:tc>
      </w:tr>
      <w:tr w:rsidR="003B7EBE" w:rsidRPr="00587444" w14:paraId="00FD87A1" w14:textId="77777777" w:rsidTr="0033520E">
        <w:trPr>
          <w:trHeight w:hRule="exact" w:val="148"/>
        </w:trPr>
        <w:tc>
          <w:tcPr>
            <w:tcW w:w="0" w:type="auto"/>
            <w:vAlign w:val="bottom"/>
          </w:tcPr>
          <w:p w14:paraId="32A9D66A" w14:textId="77777777" w:rsidR="003B7EBE" w:rsidRPr="00587444" w:rsidRDefault="003B7EBE" w:rsidP="0033520E">
            <w:pPr>
              <w:keepNext/>
              <w:keepLines/>
              <w:tabs>
                <w:tab w:val="decimal" w:pos="1202"/>
              </w:tabs>
              <w:suppressAutoHyphens w:val="0"/>
              <w:autoSpaceDN/>
              <w:rPr>
                <w:rFonts w:ascii="Arial" w:hAnsi="Arial" w:cs="Arial"/>
                <w:b/>
                <w:position w:val="4"/>
                <w:sz w:val="18"/>
                <w:szCs w:val="18"/>
              </w:rPr>
            </w:pPr>
          </w:p>
        </w:tc>
        <w:tc>
          <w:tcPr>
            <w:tcW w:w="1042" w:type="dxa"/>
            <w:tcBorders>
              <w:top w:val="single" w:sz="12" w:space="0" w:color="auto"/>
            </w:tcBorders>
            <w:vAlign w:val="bottom"/>
          </w:tcPr>
          <w:p w14:paraId="3893648B" w14:textId="77777777" w:rsidR="003B7EBE" w:rsidRPr="00587444" w:rsidRDefault="003B7EBE" w:rsidP="0033520E">
            <w:pPr>
              <w:keepLines/>
              <w:suppressAutoHyphens w:val="0"/>
              <w:autoSpaceDN/>
              <w:jc w:val="right"/>
              <w:rPr>
                <w:rFonts w:ascii="Arial" w:hAnsi="Arial" w:cs="Arial"/>
                <w:spacing w:val="-2"/>
                <w:position w:val="4"/>
                <w:sz w:val="18"/>
                <w:szCs w:val="18"/>
              </w:rPr>
            </w:pPr>
          </w:p>
        </w:tc>
        <w:tc>
          <w:tcPr>
            <w:tcW w:w="1043" w:type="dxa"/>
            <w:tcBorders>
              <w:top w:val="single" w:sz="12" w:space="0" w:color="auto"/>
            </w:tcBorders>
            <w:vAlign w:val="bottom"/>
          </w:tcPr>
          <w:p w14:paraId="0984FFA4" w14:textId="77777777" w:rsidR="003B7EBE" w:rsidRPr="00587444" w:rsidRDefault="003B7EBE" w:rsidP="0033520E">
            <w:pPr>
              <w:keepLines/>
              <w:suppressAutoHyphens w:val="0"/>
              <w:autoSpaceDN/>
              <w:jc w:val="right"/>
              <w:rPr>
                <w:rFonts w:ascii="Arial" w:hAnsi="Arial" w:cs="Arial"/>
                <w:spacing w:val="-2"/>
                <w:position w:val="4"/>
                <w:sz w:val="18"/>
                <w:szCs w:val="18"/>
              </w:rPr>
            </w:pPr>
          </w:p>
        </w:tc>
        <w:tc>
          <w:tcPr>
            <w:tcW w:w="1132" w:type="dxa"/>
            <w:tcBorders>
              <w:top w:val="single" w:sz="12" w:space="0" w:color="auto"/>
            </w:tcBorders>
            <w:vAlign w:val="bottom"/>
          </w:tcPr>
          <w:p w14:paraId="4E4FF392" w14:textId="77777777" w:rsidR="003B7EBE" w:rsidRPr="00587444" w:rsidRDefault="003B7EBE" w:rsidP="0033520E">
            <w:pPr>
              <w:keepLines/>
              <w:suppressAutoHyphens w:val="0"/>
              <w:autoSpaceDN/>
              <w:jc w:val="right"/>
              <w:rPr>
                <w:rFonts w:ascii="Arial" w:hAnsi="Arial" w:cs="Arial"/>
                <w:spacing w:val="-2"/>
                <w:position w:val="4"/>
                <w:sz w:val="18"/>
                <w:szCs w:val="18"/>
              </w:rPr>
            </w:pPr>
          </w:p>
        </w:tc>
        <w:tc>
          <w:tcPr>
            <w:tcW w:w="1432" w:type="dxa"/>
            <w:tcBorders>
              <w:top w:val="single" w:sz="12" w:space="0" w:color="auto"/>
            </w:tcBorders>
            <w:vAlign w:val="bottom"/>
          </w:tcPr>
          <w:p w14:paraId="6C3FFC55" w14:textId="77777777" w:rsidR="003B7EBE" w:rsidRPr="00587444" w:rsidRDefault="003B7EBE" w:rsidP="0033520E">
            <w:pPr>
              <w:keepLines/>
              <w:suppressAutoHyphens w:val="0"/>
              <w:autoSpaceDN/>
              <w:jc w:val="right"/>
              <w:rPr>
                <w:rFonts w:ascii="Arial" w:hAnsi="Arial" w:cs="Arial"/>
                <w:spacing w:val="-2"/>
                <w:position w:val="4"/>
                <w:sz w:val="18"/>
                <w:szCs w:val="18"/>
              </w:rPr>
            </w:pPr>
          </w:p>
        </w:tc>
        <w:tc>
          <w:tcPr>
            <w:tcW w:w="1561" w:type="dxa"/>
            <w:tcBorders>
              <w:top w:val="single" w:sz="12" w:space="0" w:color="auto"/>
            </w:tcBorders>
            <w:vAlign w:val="bottom"/>
          </w:tcPr>
          <w:p w14:paraId="6DC02FFA" w14:textId="77777777" w:rsidR="003B7EBE" w:rsidRPr="00587444" w:rsidRDefault="003B7EBE" w:rsidP="0033520E">
            <w:pPr>
              <w:keepLines/>
              <w:suppressAutoHyphens w:val="0"/>
              <w:autoSpaceDN/>
              <w:jc w:val="right"/>
              <w:rPr>
                <w:rFonts w:ascii="Arial" w:hAnsi="Arial" w:cs="Arial"/>
                <w:spacing w:val="-2"/>
                <w:position w:val="4"/>
                <w:sz w:val="18"/>
                <w:szCs w:val="18"/>
              </w:rPr>
            </w:pPr>
          </w:p>
        </w:tc>
      </w:tr>
      <w:tr w:rsidR="003B7EBE" w:rsidRPr="00587444" w14:paraId="6F0AB478" w14:textId="77777777" w:rsidTr="0033520E">
        <w:trPr>
          <w:trHeight w:val="261"/>
        </w:trPr>
        <w:tc>
          <w:tcPr>
            <w:tcW w:w="0" w:type="auto"/>
            <w:vAlign w:val="bottom"/>
          </w:tcPr>
          <w:p w14:paraId="1948DE11" w14:textId="77777777" w:rsidR="003B7EBE" w:rsidRPr="00587444" w:rsidRDefault="003B7EBE" w:rsidP="0033520E">
            <w:pPr>
              <w:tabs>
                <w:tab w:val="right" w:pos="1202"/>
              </w:tabs>
              <w:suppressAutoHyphens w:val="0"/>
              <w:autoSpaceDN/>
              <w:outlineLvl w:val="0"/>
              <w:rPr>
                <w:rFonts w:ascii="Arial" w:hAnsi="Arial" w:cs="Arial"/>
                <w:b/>
                <w:bCs/>
                <w:sz w:val="18"/>
                <w:szCs w:val="18"/>
              </w:rPr>
            </w:pPr>
            <w:r w:rsidRPr="00587444">
              <w:rPr>
                <w:rFonts w:ascii="Arial" w:eastAsia="Calibri" w:hAnsi="Arial" w:cs="Arial"/>
                <w:b/>
                <w:bCs/>
                <w:sz w:val="18"/>
                <w:szCs w:val="18"/>
              </w:rPr>
              <w:t>Liabilities</w:t>
            </w:r>
          </w:p>
        </w:tc>
        <w:tc>
          <w:tcPr>
            <w:tcW w:w="1042" w:type="dxa"/>
            <w:vAlign w:val="bottom"/>
          </w:tcPr>
          <w:p w14:paraId="1B7BFCF5" w14:textId="77777777" w:rsidR="003B7EBE" w:rsidRPr="00587444" w:rsidRDefault="003B7EBE" w:rsidP="0033520E">
            <w:pPr>
              <w:tabs>
                <w:tab w:val="right" w:pos="1202"/>
              </w:tabs>
              <w:suppressAutoHyphens w:val="0"/>
              <w:autoSpaceDN/>
              <w:jc w:val="right"/>
              <w:outlineLvl w:val="0"/>
              <w:rPr>
                <w:rFonts w:ascii="Arial" w:hAnsi="Arial" w:cs="Arial"/>
                <w:b/>
                <w:bCs/>
                <w:sz w:val="18"/>
                <w:szCs w:val="18"/>
              </w:rPr>
            </w:pPr>
          </w:p>
        </w:tc>
        <w:tc>
          <w:tcPr>
            <w:tcW w:w="1043" w:type="dxa"/>
            <w:vAlign w:val="bottom"/>
          </w:tcPr>
          <w:p w14:paraId="7EA40C9E" w14:textId="77777777" w:rsidR="003B7EBE" w:rsidRPr="00587444" w:rsidRDefault="003B7EBE" w:rsidP="0033520E">
            <w:pPr>
              <w:tabs>
                <w:tab w:val="right" w:pos="1202"/>
              </w:tabs>
              <w:suppressAutoHyphens w:val="0"/>
              <w:autoSpaceDN/>
              <w:jc w:val="right"/>
              <w:outlineLvl w:val="0"/>
              <w:rPr>
                <w:rFonts w:ascii="Arial" w:hAnsi="Arial" w:cs="Arial"/>
                <w:b/>
                <w:bCs/>
                <w:sz w:val="18"/>
                <w:szCs w:val="18"/>
              </w:rPr>
            </w:pPr>
          </w:p>
        </w:tc>
        <w:tc>
          <w:tcPr>
            <w:tcW w:w="1132" w:type="dxa"/>
            <w:vAlign w:val="bottom"/>
          </w:tcPr>
          <w:p w14:paraId="76850823" w14:textId="77777777" w:rsidR="003B7EBE" w:rsidRPr="00587444" w:rsidRDefault="003B7EBE" w:rsidP="0033520E">
            <w:pPr>
              <w:tabs>
                <w:tab w:val="right" w:pos="1202"/>
              </w:tabs>
              <w:suppressAutoHyphens w:val="0"/>
              <w:autoSpaceDN/>
              <w:jc w:val="right"/>
              <w:outlineLvl w:val="0"/>
              <w:rPr>
                <w:rFonts w:ascii="Arial" w:hAnsi="Arial" w:cs="Arial"/>
                <w:b/>
                <w:bCs/>
                <w:sz w:val="18"/>
                <w:szCs w:val="18"/>
              </w:rPr>
            </w:pPr>
          </w:p>
        </w:tc>
        <w:tc>
          <w:tcPr>
            <w:tcW w:w="1432" w:type="dxa"/>
            <w:vAlign w:val="bottom"/>
          </w:tcPr>
          <w:p w14:paraId="68961D2D" w14:textId="77777777" w:rsidR="003B7EBE" w:rsidRPr="00587444" w:rsidRDefault="003B7EBE" w:rsidP="0033520E">
            <w:pPr>
              <w:tabs>
                <w:tab w:val="right" w:pos="1202"/>
              </w:tabs>
              <w:suppressAutoHyphens w:val="0"/>
              <w:autoSpaceDN/>
              <w:jc w:val="right"/>
              <w:outlineLvl w:val="0"/>
              <w:rPr>
                <w:rFonts w:ascii="Arial" w:hAnsi="Arial" w:cs="Arial"/>
                <w:b/>
                <w:bCs/>
                <w:sz w:val="18"/>
                <w:szCs w:val="18"/>
              </w:rPr>
            </w:pPr>
          </w:p>
        </w:tc>
        <w:tc>
          <w:tcPr>
            <w:tcW w:w="1561" w:type="dxa"/>
            <w:vAlign w:val="bottom"/>
          </w:tcPr>
          <w:p w14:paraId="61EA27EE" w14:textId="77777777" w:rsidR="003B7EBE" w:rsidRPr="00587444" w:rsidRDefault="003B7EBE" w:rsidP="0033520E">
            <w:pPr>
              <w:tabs>
                <w:tab w:val="right" w:pos="1202"/>
              </w:tabs>
              <w:suppressAutoHyphens w:val="0"/>
              <w:autoSpaceDN/>
              <w:jc w:val="right"/>
              <w:outlineLvl w:val="0"/>
              <w:rPr>
                <w:rFonts w:ascii="Arial" w:hAnsi="Arial" w:cs="Arial"/>
                <w:b/>
                <w:bCs/>
                <w:sz w:val="18"/>
                <w:szCs w:val="18"/>
              </w:rPr>
            </w:pPr>
          </w:p>
        </w:tc>
      </w:tr>
      <w:tr w:rsidR="003B7EBE" w:rsidRPr="00587444" w14:paraId="47A1D0BA" w14:textId="77777777" w:rsidTr="0033520E">
        <w:trPr>
          <w:trHeight w:val="261"/>
        </w:trPr>
        <w:tc>
          <w:tcPr>
            <w:tcW w:w="0" w:type="auto"/>
            <w:vAlign w:val="bottom"/>
          </w:tcPr>
          <w:p w14:paraId="08BA45BA" w14:textId="77777777" w:rsidR="003B7EBE" w:rsidRPr="00587444" w:rsidRDefault="003B7EBE" w:rsidP="0033520E">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Deposits from customers</w:t>
            </w:r>
          </w:p>
        </w:tc>
        <w:tc>
          <w:tcPr>
            <w:tcW w:w="1042" w:type="dxa"/>
            <w:vAlign w:val="bottom"/>
          </w:tcPr>
          <w:p w14:paraId="6D1193DC"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043" w:type="dxa"/>
            <w:vAlign w:val="bottom"/>
          </w:tcPr>
          <w:p w14:paraId="56624DF7"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95</w:t>
            </w:r>
            <w:r>
              <w:rPr>
                <w:rFonts w:ascii="Arial" w:hAnsi="Arial" w:cs="Arial"/>
                <w:sz w:val="18"/>
                <w:szCs w:val="18"/>
              </w:rPr>
              <w:t>,</w:t>
            </w:r>
            <w:r w:rsidRPr="00D7122E">
              <w:rPr>
                <w:rFonts w:ascii="Arial" w:hAnsi="Arial" w:cs="Arial"/>
                <w:sz w:val="18"/>
                <w:szCs w:val="18"/>
              </w:rPr>
              <w:t>512</w:t>
            </w:r>
          </w:p>
        </w:tc>
        <w:tc>
          <w:tcPr>
            <w:tcW w:w="1132" w:type="dxa"/>
            <w:vAlign w:val="bottom"/>
          </w:tcPr>
          <w:p w14:paraId="1455DE11"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432" w:type="dxa"/>
            <w:vAlign w:val="bottom"/>
          </w:tcPr>
          <w:p w14:paraId="3D34E3C7"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95</w:t>
            </w:r>
            <w:r>
              <w:rPr>
                <w:rFonts w:ascii="Arial" w:hAnsi="Arial" w:cs="Arial"/>
                <w:sz w:val="18"/>
                <w:szCs w:val="18"/>
              </w:rPr>
              <w:t>,</w:t>
            </w:r>
            <w:r w:rsidRPr="00D7122E">
              <w:rPr>
                <w:rFonts w:ascii="Arial" w:hAnsi="Arial" w:cs="Arial"/>
                <w:sz w:val="18"/>
                <w:szCs w:val="18"/>
              </w:rPr>
              <w:t>512</w:t>
            </w:r>
          </w:p>
        </w:tc>
        <w:tc>
          <w:tcPr>
            <w:tcW w:w="1561" w:type="dxa"/>
            <w:tcBorders>
              <w:top w:val="nil"/>
              <w:left w:val="nil"/>
              <w:bottom w:val="nil"/>
              <w:right w:val="nil"/>
            </w:tcBorders>
            <w:vAlign w:val="bottom"/>
          </w:tcPr>
          <w:p w14:paraId="31132C93"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sz w:val="18"/>
                <w:szCs w:val="18"/>
              </w:rPr>
            </w:pPr>
            <w:r w:rsidRPr="00D7122E">
              <w:rPr>
                <w:rFonts w:ascii="Arial" w:hAnsi="Arial" w:cs="Arial"/>
                <w:sz w:val="18"/>
                <w:szCs w:val="18"/>
              </w:rPr>
              <w:t>95</w:t>
            </w:r>
            <w:r>
              <w:rPr>
                <w:rFonts w:ascii="Arial" w:hAnsi="Arial" w:cs="Arial"/>
                <w:sz w:val="18"/>
                <w:szCs w:val="18"/>
              </w:rPr>
              <w:t>,</w:t>
            </w:r>
            <w:r w:rsidRPr="00D7122E">
              <w:rPr>
                <w:rFonts w:ascii="Arial" w:hAnsi="Arial" w:cs="Arial"/>
                <w:sz w:val="18"/>
                <w:szCs w:val="18"/>
              </w:rPr>
              <w:t>512</w:t>
            </w:r>
          </w:p>
        </w:tc>
      </w:tr>
      <w:tr w:rsidR="003B7EBE" w:rsidRPr="00587444" w14:paraId="468FF79C" w14:textId="77777777" w:rsidTr="0033520E">
        <w:trPr>
          <w:trHeight w:val="261"/>
        </w:trPr>
        <w:tc>
          <w:tcPr>
            <w:tcW w:w="0" w:type="auto"/>
            <w:vAlign w:val="bottom"/>
          </w:tcPr>
          <w:p w14:paraId="25D15ACB" w14:textId="77777777" w:rsidR="003B7EBE" w:rsidRPr="00587444" w:rsidRDefault="003B7EBE" w:rsidP="0033520E">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Borrowings</w:t>
            </w:r>
          </w:p>
        </w:tc>
        <w:tc>
          <w:tcPr>
            <w:tcW w:w="1042" w:type="dxa"/>
            <w:tcBorders>
              <w:bottom w:val="single" w:sz="4" w:space="0" w:color="auto"/>
            </w:tcBorders>
            <w:vAlign w:val="bottom"/>
          </w:tcPr>
          <w:p w14:paraId="6B94F4CF"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043" w:type="dxa"/>
            <w:tcBorders>
              <w:bottom w:val="single" w:sz="4" w:space="0" w:color="auto"/>
            </w:tcBorders>
            <w:vAlign w:val="bottom"/>
          </w:tcPr>
          <w:p w14:paraId="4C80ABF3"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132" w:type="dxa"/>
            <w:tcBorders>
              <w:bottom w:val="single" w:sz="4" w:space="0" w:color="auto"/>
            </w:tcBorders>
            <w:vAlign w:val="bottom"/>
          </w:tcPr>
          <w:p w14:paraId="7F5161C4"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2</w:t>
            </w:r>
            <w:r>
              <w:rPr>
                <w:rFonts w:ascii="Arial" w:hAnsi="Arial" w:cs="Arial"/>
                <w:sz w:val="18"/>
                <w:szCs w:val="18"/>
              </w:rPr>
              <w:t>,</w:t>
            </w:r>
            <w:r w:rsidRPr="00D7122E">
              <w:rPr>
                <w:rFonts w:ascii="Arial" w:hAnsi="Arial" w:cs="Arial"/>
                <w:sz w:val="18"/>
                <w:szCs w:val="18"/>
              </w:rPr>
              <w:t>187</w:t>
            </w:r>
            <w:r>
              <w:rPr>
                <w:rFonts w:ascii="Arial" w:hAnsi="Arial" w:cs="Arial"/>
                <w:sz w:val="18"/>
                <w:szCs w:val="18"/>
              </w:rPr>
              <w:t>,</w:t>
            </w:r>
            <w:r w:rsidRPr="00D7122E">
              <w:rPr>
                <w:rFonts w:ascii="Arial" w:hAnsi="Arial" w:cs="Arial"/>
                <w:sz w:val="18"/>
                <w:szCs w:val="18"/>
              </w:rPr>
              <w:t>516</w:t>
            </w:r>
          </w:p>
        </w:tc>
        <w:tc>
          <w:tcPr>
            <w:tcW w:w="1432" w:type="dxa"/>
            <w:tcBorders>
              <w:bottom w:val="single" w:sz="4" w:space="0" w:color="auto"/>
            </w:tcBorders>
            <w:vAlign w:val="bottom"/>
          </w:tcPr>
          <w:p w14:paraId="702089E5"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2</w:t>
            </w:r>
            <w:r>
              <w:rPr>
                <w:rFonts w:ascii="Arial" w:hAnsi="Arial" w:cs="Arial"/>
                <w:sz w:val="18"/>
                <w:szCs w:val="18"/>
              </w:rPr>
              <w:t>,</w:t>
            </w:r>
            <w:r w:rsidRPr="00D7122E">
              <w:rPr>
                <w:rFonts w:ascii="Arial" w:hAnsi="Arial" w:cs="Arial"/>
                <w:sz w:val="18"/>
                <w:szCs w:val="18"/>
              </w:rPr>
              <w:t>187</w:t>
            </w:r>
            <w:r>
              <w:rPr>
                <w:rFonts w:ascii="Arial" w:hAnsi="Arial" w:cs="Arial"/>
                <w:sz w:val="18"/>
                <w:szCs w:val="18"/>
              </w:rPr>
              <w:t>,</w:t>
            </w:r>
            <w:r w:rsidRPr="00D7122E">
              <w:rPr>
                <w:rFonts w:ascii="Arial" w:hAnsi="Arial" w:cs="Arial"/>
                <w:sz w:val="18"/>
                <w:szCs w:val="18"/>
              </w:rPr>
              <w:t>516</w:t>
            </w:r>
          </w:p>
        </w:tc>
        <w:tc>
          <w:tcPr>
            <w:tcW w:w="1561" w:type="dxa"/>
            <w:tcBorders>
              <w:top w:val="nil"/>
              <w:left w:val="nil"/>
              <w:bottom w:val="single" w:sz="4" w:space="0" w:color="auto"/>
              <w:right w:val="nil"/>
            </w:tcBorders>
            <w:vAlign w:val="bottom"/>
          </w:tcPr>
          <w:p w14:paraId="2B571366"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sz w:val="18"/>
                <w:szCs w:val="18"/>
              </w:rPr>
            </w:pPr>
            <w:r w:rsidRPr="00D7122E">
              <w:rPr>
                <w:rFonts w:ascii="Arial" w:hAnsi="Arial" w:cs="Arial"/>
                <w:sz w:val="18"/>
                <w:szCs w:val="18"/>
              </w:rPr>
              <w:t>2</w:t>
            </w:r>
            <w:r>
              <w:rPr>
                <w:rFonts w:ascii="Arial" w:hAnsi="Arial" w:cs="Arial"/>
                <w:sz w:val="18"/>
                <w:szCs w:val="18"/>
              </w:rPr>
              <w:t>,</w:t>
            </w:r>
            <w:r w:rsidRPr="00D7122E">
              <w:rPr>
                <w:rFonts w:ascii="Arial" w:hAnsi="Arial" w:cs="Arial"/>
                <w:sz w:val="18"/>
                <w:szCs w:val="18"/>
              </w:rPr>
              <w:t>288</w:t>
            </w:r>
            <w:r>
              <w:rPr>
                <w:rFonts w:ascii="Arial" w:hAnsi="Arial" w:cs="Arial"/>
                <w:sz w:val="18"/>
                <w:szCs w:val="18"/>
              </w:rPr>
              <w:t>,</w:t>
            </w:r>
            <w:r w:rsidRPr="00D7122E">
              <w:rPr>
                <w:rFonts w:ascii="Arial" w:hAnsi="Arial" w:cs="Arial"/>
                <w:sz w:val="18"/>
                <w:szCs w:val="18"/>
              </w:rPr>
              <w:t>268</w:t>
            </w:r>
          </w:p>
        </w:tc>
      </w:tr>
      <w:tr w:rsidR="003B7EBE" w:rsidRPr="00587444" w14:paraId="19A440D9" w14:textId="77777777" w:rsidTr="0033520E">
        <w:trPr>
          <w:trHeight w:val="261"/>
        </w:trPr>
        <w:tc>
          <w:tcPr>
            <w:tcW w:w="0" w:type="auto"/>
            <w:vAlign w:val="bottom"/>
          </w:tcPr>
          <w:p w14:paraId="1C1B076C" w14:textId="77777777" w:rsidR="003B7EBE" w:rsidRPr="00587444" w:rsidRDefault="003B7EBE" w:rsidP="0033520E">
            <w:pPr>
              <w:tabs>
                <w:tab w:val="right" w:pos="1202"/>
              </w:tabs>
              <w:suppressAutoHyphens w:val="0"/>
              <w:autoSpaceDN/>
              <w:outlineLvl w:val="0"/>
              <w:rPr>
                <w:rFonts w:ascii="Arial" w:hAnsi="Arial" w:cs="Arial"/>
                <w:sz w:val="18"/>
                <w:szCs w:val="18"/>
              </w:rPr>
            </w:pPr>
          </w:p>
        </w:tc>
        <w:tc>
          <w:tcPr>
            <w:tcW w:w="1042" w:type="dxa"/>
            <w:tcBorders>
              <w:top w:val="single" w:sz="4" w:space="0" w:color="auto"/>
              <w:left w:val="nil"/>
              <w:bottom w:val="single" w:sz="12" w:space="0" w:color="auto"/>
              <w:right w:val="nil"/>
            </w:tcBorders>
            <w:vAlign w:val="bottom"/>
          </w:tcPr>
          <w:p w14:paraId="53F8755A"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b/>
                <w:bCs/>
                <w:sz w:val="18"/>
                <w:szCs w:val="18"/>
              </w:rPr>
              <w:t>-</w:t>
            </w:r>
          </w:p>
        </w:tc>
        <w:tc>
          <w:tcPr>
            <w:tcW w:w="1043" w:type="dxa"/>
            <w:tcBorders>
              <w:top w:val="single" w:sz="4" w:space="0" w:color="auto"/>
              <w:left w:val="nil"/>
              <w:bottom w:val="single" w:sz="12" w:space="0" w:color="auto"/>
              <w:right w:val="nil"/>
            </w:tcBorders>
            <w:vAlign w:val="bottom"/>
          </w:tcPr>
          <w:p w14:paraId="7DBAE398"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b/>
                <w:bCs/>
                <w:sz w:val="18"/>
                <w:szCs w:val="18"/>
              </w:rPr>
              <w:t>95</w:t>
            </w:r>
            <w:r>
              <w:rPr>
                <w:rFonts w:ascii="Arial" w:hAnsi="Arial" w:cs="Arial"/>
                <w:b/>
                <w:bCs/>
                <w:sz w:val="18"/>
                <w:szCs w:val="18"/>
              </w:rPr>
              <w:t>,</w:t>
            </w:r>
            <w:r w:rsidRPr="00D7122E">
              <w:rPr>
                <w:rFonts w:ascii="Arial" w:hAnsi="Arial" w:cs="Arial"/>
                <w:b/>
                <w:bCs/>
                <w:sz w:val="18"/>
                <w:szCs w:val="18"/>
              </w:rPr>
              <w:t>512</w:t>
            </w:r>
          </w:p>
        </w:tc>
        <w:tc>
          <w:tcPr>
            <w:tcW w:w="1132" w:type="dxa"/>
            <w:tcBorders>
              <w:top w:val="single" w:sz="4" w:space="0" w:color="auto"/>
              <w:left w:val="nil"/>
              <w:bottom w:val="single" w:sz="12" w:space="0" w:color="auto"/>
              <w:right w:val="nil"/>
            </w:tcBorders>
            <w:vAlign w:val="bottom"/>
          </w:tcPr>
          <w:p w14:paraId="05BA3FA0"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b/>
                <w:bCs/>
                <w:sz w:val="18"/>
                <w:szCs w:val="18"/>
              </w:rPr>
              <w:t>2</w:t>
            </w:r>
            <w:r>
              <w:rPr>
                <w:rFonts w:ascii="Arial" w:hAnsi="Arial" w:cs="Arial"/>
                <w:b/>
                <w:bCs/>
                <w:sz w:val="18"/>
                <w:szCs w:val="18"/>
              </w:rPr>
              <w:t>,</w:t>
            </w:r>
            <w:r w:rsidRPr="00D7122E">
              <w:rPr>
                <w:rFonts w:ascii="Arial" w:hAnsi="Arial" w:cs="Arial"/>
                <w:b/>
                <w:bCs/>
                <w:sz w:val="18"/>
                <w:szCs w:val="18"/>
              </w:rPr>
              <w:t>187</w:t>
            </w:r>
            <w:r>
              <w:rPr>
                <w:rFonts w:ascii="Arial" w:hAnsi="Arial" w:cs="Arial"/>
                <w:b/>
                <w:bCs/>
                <w:sz w:val="18"/>
                <w:szCs w:val="18"/>
              </w:rPr>
              <w:t>,</w:t>
            </w:r>
            <w:r w:rsidRPr="00D7122E">
              <w:rPr>
                <w:rFonts w:ascii="Arial" w:hAnsi="Arial" w:cs="Arial"/>
                <w:b/>
                <w:bCs/>
                <w:sz w:val="18"/>
                <w:szCs w:val="18"/>
              </w:rPr>
              <w:t>516</w:t>
            </w:r>
          </w:p>
        </w:tc>
        <w:tc>
          <w:tcPr>
            <w:tcW w:w="1432" w:type="dxa"/>
            <w:tcBorders>
              <w:top w:val="single" w:sz="4" w:space="0" w:color="auto"/>
              <w:left w:val="nil"/>
              <w:bottom w:val="single" w:sz="12" w:space="0" w:color="auto"/>
              <w:right w:val="nil"/>
            </w:tcBorders>
            <w:vAlign w:val="bottom"/>
          </w:tcPr>
          <w:p w14:paraId="552784E9"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b/>
                <w:bCs/>
                <w:sz w:val="18"/>
                <w:szCs w:val="18"/>
              </w:rPr>
              <w:t>2</w:t>
            </w:r>
            <w:r>
              <w:rPr>
                <w:rFonts w:ascii="Arial" w:hAnsi="Arial" w:cs="Arial"/>
                <w:b/>
                <w:bCs/>
                <w:sz w:val="18"/>
                <w:szCs w:val="18"/>
              </w:rPr>
              <w:t>,</w:t>
            </w:r>
            <w:r w:rsidRPr="00D7122E">
              <w:rPr>
                <w:rFonts w:ascii="Arial" w:hAnsi="Arial" w:cs="Arial"/>
                <w:b/>
                <w:bCs/>
                <w:sz w:val="18"/>
                <w:szCs w:val="18"/>
              </w:rPr>
              <w:t>283</w:t>
            </w:r>
            <w:r>
              <w:rPr>
                <w:rFonts w:ascii="Arial" w:hAnsi="Arial" w:cs="Arial"/>
                <w:b/>
                <w:bCs/>
                <w:sz w:val="18"/>
                <w:szCs w:val="18"/>
              </w:rPr>
              <w:t>,</w:t>
            </w:r>
            <w:r w:rsidRPr="00D7122E">
              <w:rPr>
                <w:rFonts w:ascii="Arial" w:hAnsi="Arial" w:cs="Arial"/>
                <w:b/>
                <w:bCs/>
                <w:sz w:val="18"/>
                <w:szCs w:val="18"/>
              </w:rPr>
              <w:t>028</w:t>
            </w:r>
          </w:p>
        </w:tc>
        <w:tc>
          <w:tcPr>
            <w:tcW w:w="1561" w:type="dxa"/>
            <w:tcBorders>
              <w:top w:val="single" w:sz="4" w:space="0" w:color="auto"/>
              <w:left w:val="nil"/>
              <w:bottom w:val="single" w:sz="12" w:space="0" w:color="auto"/>
              <w:right w:val="nil"/>
            </w:tcBorders>
            <w:vAlign w:val="bottom"/>
          </w:tcPr>
          <w:p w14:paraId="6822C9CA"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sz w:val="18"/>
                <w:szCs w:val="18"/>
              </w:rPr>
            </w:pPr>
            <w:r w:rsidRPr="00D7122E">
              <w:rPr>
                <w:rFonts w:ascii="Arial" w:hAnsi="Arial" w:cs="Arial"/>
                <w:b/>
                <w:bCs/>
                <w:sz w:val="18"/>
                <w:szCs w:val="18"/>
              </w:rPr>
              <w:t>2</w:t>
            </w:r>
            <w:r>
              <w:rPr>
                <w:rFonts w:ascii="Arial" w:hAnsi="Arial" w:cs="Arial"/>
                <w:b/>
                <w:bCs/>
                <w:sz w:val="18"/>
                <w:szCs w:val="18"/>
              </w:rPr>
              <w:t>,</w:t>
            </w:r>
            <w:r w:rsidRPr="00D7122E">
              <w:rPr>
                <w:rFonts w:ascii="Arial" w:hAnsi="Arial" w:cs="Arial"/>
                <w:b/>
                <w:bCs/>
                <w:sz w:val="18"/>
                <w:szCs w:val="18"/>
              </w:rPr>
              <w:t>383</w:t>
            </w:r>
            <w:r>
              <w:rPr>
                <w:rFonts w:ascii="Arial" w:hAnsi="Arial" w:cs="Arial"/>
                <w:b/>
                <w:bCs/>
                <w:sz w:val="18"/>
                <w:szCs w:val="18"/>
              </w:rPr>
              <w:t>,</w:t>
            </w:r>
            <w:r w:rsidRPr="00D7122E">
              <w:rPr>
                <w:rFonts w:ascii="Arial" w:hAnsi="Arial" w:cs="Arial"/>
                <w:b/>
                <w:bCs/>
                <w:sz w:val="18"/>
                <w:szCs w:val="18"/>
              </w:rPr>
              <w:t>780</w:t>
            </w:r>
          </w:p>
        </w:tc>
      </w:tr>
    </w:tbl>
    <w:p w14:paraId="3146A094" w14:textId="77777777" w:rsidR="00587444" w:rsidRPr="00587444" w:rsidRDefault="00587444" w:rsidP="00587444">
      <w:pPr>
        <w:tabs>
          <w:tab w:val="left" w:pos="709"/>
        </w:tabs>
        <w:suppressAutoHyphens w:val="0"/>
        <w:autoSpaceDN/>
        <w:jc w:val="both"/>
        <w:rPr>
          <w:rFonts w:ascii="Arial" w:hAnsi="Arial" w:cs="Arial"/>
          <w:b/>
          <w:sz w:val="20"/>
          <w:szCs w:val="20"/>
        </w:rPr>
        <w:sectPr w:rsidR="00587444" w:rsidRPr="00587444" w:rsidSect="00D337C5">
          <w:pgSz w:w="11907" w:h="16840" w:code="9"/>
          <w:pgMar w:top="1418" w:right="1134" w:bottom="1134" w:left="1418" w:header="851" w:footer="851" w:gutter="0"/>
          <w:cols w:space="720"/>
          <w:noEndnote/>
        </w:sectPr>
      </w:pPr>
    </w:p>
    <w:p w14:paraId="7D8B273A"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5E6CD7A0" w14:textId="775568AB"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8830A8">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(continued)</w:t>
      </w:r>
    </w:p>
    <w:p w14:paraId="10990333" w14:textId="77777777" w:rsidR="00587444" w:rsidRPr="00587444" w:rsidRDefault="00587444" w:rsidP="00587444">
      <w:pPr>
        <w:keepNext/>
        <w:suppressAutoHyphens w:val="0"/>
        <w:autoSpaceDN/>
        <w:jc w:val="both"/>
        <w:rPr>
          <w:rFonts w:ascii="Arial" w:hAnsi="Arial" w:cs="Arial"/>
          <w:bCs/>
          <w:spacing w:val="-3"/>
          <w:sz w:val="20"/>
          <w:szCs w:val="20"/>
          <w:lang w:val="en-GB"/>
        </w:rPr>
      </w:pPr>
    </w:p>
    <w:p w14:paraId="591C687C" w14:textId="4A86F9D1" w:rsidR="00587444" w:rsidRPr="00587444" w:rsidRDefault="00587444" w:rsidP="00587444">
      <w:pPr>
        <w:keepNext/>
        <w:suppressAutoHyphens w:val="0"/>
        <w:autoSpaceDN/>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8830A8">
        <w:rPr>
          <w:rFonts w:ascii="Arial" w:hAnsi="Arial" w:cs="Arial"/>
          <w:b/>
          <w:bCs/>
          <w:spacing w:val="-3"/>
          <w:sz w:val="20"/>
          <w:szCs w:val="20"/>
          <w:lang w:val="en-GB"/>
        </w:rPr>
        <w:t>.</w:t>
      </w:r>
      <w:r w:rsidRPr="00587444">
        <w:rPr>
          <w:rFonts w:ascii="Arial" w:hAnsi="Arial" w:cs="Arial"/>
          <w:b/>
          <w:bCs/>
          <w:spacing w:val="-3"/>
          <w:sz w:val="20"/>
          <w:szCs w:val="20"/>
          <w:lang w:val="en-GB"/>
        </w:rPr>
        <w:t>2</w:t>
      </w:r>
      <w:r w:rsidR="008830A8">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Financial instruments not measured at fair value (continued)</w:t>
      </w:r>
    </w:p>
    <w:tbl>
      <w:tblPr>
        <w:tblpPr w:leftFromText="181" w:rightFromText="181" w:vertAnchor="text" w:horzAnchor="margin" w:tblpY="360"/>
        <w:tblW w:w="9621" w:type="dxa"/>
        <w:tblLayout w:type="fixed"/>
        <w:tblLook w:val="0000" w:firstRow="0" w:lastRow="0" w:firstColumn="0" w:lastColumn="0" w:noHBand="0" w:noVBand="0"/>
      </w:tblPr>
      <w:tblGrid>
        <w:gridCol w:w="3413"/>
        <w:gridCol w:w="1043"/>
        <w:gridCol w:w="1043"/>
        <w:gridCol w:w="1134"/>
        <w:gridCol w:w="1429"/>
        <w:gridCol w:w="1559"/>
      </w:tblGrid>
      <w:tr w:rsidR="00587444" w:rsidRPr="00587444" w14:paraId="2201A2CE" w14:textId="77777777" w:rsidTr="00DD69E7">
        <w:trPr>
          <w:trHeight w:val="217"/>
        </w:trPr>
        <w:tc>
          <w:tcPr>
            <w:tcW w:w="3413" w:type="dxa"/>
            <w:vAlign w:val="bottom"/>
          </w:tcPr>
          <w:p w14:paraId="31E1364A" w14:textId="77777777" w:rsidR="00587444" w:rsidRPr="00587444" w:rsidRDefault="00587444" w:rsidP="00587444">
            <w:pPr>
              <w:suppressAutoHyphens w:val="0"/>
              <w:autoSpaceDN/>
              <w:rPr>
                <w:rFonts w:ascii="Arial" w:hAnsi="Arial" w:cs="Arial"/>
                <w:b/>
                <w:sz w:val="18"/>
                <w:szCs w:val="18"/>
              </w:rPr>
            </w:pPr>
            <w:bookmarkStart w:id="1140" w:name="_Hlk125631507"/>
            <w:r w:rsidRPr="00587444">
              <w:rPr>
                <w:rFonts w:ascii="Arial" w:eastAsia="Calibri" w:hAnsi="Arial" w:cs="Arial"/>
                <w:b/>
                <w:bCs/>
                <w:sz w:val="18"/>
                <w:szCs w:val="18"/>
              </w:rPr>
              <w:t>Bank</w:t>
            </w:r>
            <w:r w:rsidRPr="00587444">
              <w:rPr>
                <w:rFonts w:ascii="Arial" w:hAnsi="Arial" w:cs="Arial"/>
                <w:b/>
                <w:sz w:val="18"/>
                <w:szCs w:val="18"/>
              </w:rPr>
              <w:t xml:space="preserve"> </w:t>
            </w:r>
          </w:p>
          <w:p w14:paraId="27EC752C" w14:textId="77777777" w:rsidR="00587444" w:rsidRPr="00587444" w:rsidRDefault="00587444" w:rsidP="00587444">
            <w:pPr>
              <w:suppressAutoHyphens w:val="0"/>
              <w:autoSpaceDN/>
              <w:rPr>
                <w:rFonts w:ascii="Arial" w:hAnsi="Arial" w:cs="Arial"/>
                <w:b/>
                <w:sz w:val="18"/>
                <w:szCs w:val="18"/>
              </w:rPr>
            </w:pPr>
          </w:p>
          <w:p w14:paraId="3557ECFB" w14:textId="1E168026" w:rsidR="00587444" w:rsidRPr="00587444" w:rsidRDefault="00587444" w:rsidP="00587444">
            <w:pPr>
              <w:suppressAutoHyphens w:val="0"/>
              <w:autoSpaceDN/>
              <w:rPr>
                <w:rFonts w:ascii="Arial" w:hAnsi="Arial" w:cs="Arial"/>
                <w:b/>
                <w:sz w:val="18"/>
                <w:szCs w:val="18"/>
              </w:rPr>
            </w:pPr>
            <w:r w:rsidRPr="00587444">
              <w:rPr>
                <w:rFonts w:ascii="Arial" w:hAnsi="Arial" w:cs="Arial"/>
                <w:b/>
                <w:sz w:val="18"/>
                <w:szCs w:val="18"/>
              </w:rPr>
              <w:t>31 December 202</w:t>
            </w:r>
            <w:r w:rsidR="003B7EBE">
              <w:rPr>
                <w:rFonts w:ascii="Arial" w:hAnsi="Arial" w:cs="Arial"/>
                <w:b/>
                <w:sz w:val="18"/>
                <w:szCs w:val="18"/>
              </w:rPr>
              <w:t>5</w:t>
            </w:r>
          </w:p>
        </w:tc>
        <w:tc>
          <w:tcPr>
            <w:tcW w:w="1043" w:type="dxa"/>
            <w:vAlign w:val="center"/>
          </w:tcPr>
          <w:p w14:paraId="092B246A"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1</w:t>
            </w:r>
          </w:p>
        </w:tc>
        <w:tc>
          <w:tcPr>
            <w:tcW w:w="1043" w:type="dxa"/>
            <w:vAlign w:val="center"/>
          </w:tcPr>
          <w:p w14:paraId="5720B812"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2</w:t>
            </w:r>
          </w:p>
        </w:tc>
        <w:tc>
          <w:tcPr>
            <w:tcW w:w="1134" w:type="dxa"/>
            <w:vAlign w:val="center"/>
          </w:tcPr>
          <w:p w14:paraId="1D4261E8"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3</w:t>
            </w:r>
          </w:p>
        </w:tc>
        <w:tc>
          <w:tcPr>
            <w:tcW w:w="1429" w:type="dxa"/>
            <w:vAlign w:val="center"/>
          </w:tcPr>
          <w:p w14:paraId="16B2D32E"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Total fair values</w:t>
            </w:r>
          </w:p>
        </w:tc>
        <w:tc>
          <w:tcPr>
            <w:tcW w:w="1559" w:type="dxa"/>
            <w:vAlign w:val="center"/>
          </w:tcPr>
          <w:p w14:paraId="655C53A4"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Total carrying amount</w:t>
            </w:r>
          </w:p>
        </w:tc>
      </w:tr>
      <w:tr w:rsidR="000E6ECA" w:rsidRPr="00587444" w14:paraId="4520106B" w14:textId="77777777" w:rsidTr="00DD69E7">
        <w:trPr>
          <w:trHeight w:hRule="exact" w:val="257"/>
        </w:trPr>
        <w:tc>
          <w:tcPr>
            <w:tcW w:w="3413" w:type="dxa"/>
            <w:vAlign w:val="bottom"/>
          </w:tcPr>
          <w:p w14:paraId="33CF85B7" w14:textId="77777777" w:rsidR="000E6ECA" w:rsidRPr="00587444" w:rsidRDefault="000E6ECA" w:rsidP="000E6ECA">
            <w:pPr>
              <w:suppressAutoHyphens w:val="0"/>
              <w:autoSpaceDN/>
              <w:rPr>
                <w:rFonts w:ascii="Arial" w:hAnsi="Arial" w:cs="Arial"/>
                <w:sz w:val="18"/>
                <w:szCs w:val="18"/>
              </w:rPr>
            </w:pPr>
          </w:p>
        </w:tc>
        <w:tc>
          <w:tcPr>
            <w:tcW w:w="1043" w:type="dxa"/>
            <w:vAlign w:val="center"/>
          </w:tcPr>
          <w:p w14:paraId="3B497EE5" w14:textId="2F71FDB1" w:rsidR="000E6ECA" w:rsidRPr="00587444" w:rsidRDefault="000E6ECA" w:rsidP="000E6ECA">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043" w:type="dxa"/>
            <w:vAlign w:val="center"/>
          </w:tcPr>
          <w:p w14:paraId="0D95E0A0" w14:textId="781767B8" w:rsidR="000E6ECA" w:rsidRPr="00587444" w:rsidRDefault="000E6ECA" w:rsidP="000E6ECA">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134" w:type="dxa"/>
            <w:vAlign w:val="center"/>
          </w:tcPr>
          <w:p w14:paraId="49D70DE6" w14:textId="663A4470" w:rsidR="000E6ECA" w:rsidRPr="00587444" w:rsidRDefault="000E6ECA" w:rsidP="000E6ECA">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429" w:type="dxa"/>
            <w:vAlign w:val="center"/>
          </w:tcPr>
          <w:p w14:paraId="5A3D1E19" w14:textId="5F09A908" w:rsidR="000E6ECA" w:rsidRPr="00587444" w:rsidRDefault="000E6ECA" w:rsidP="000E6ECA">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559" w:type="dxa"/>
            <w:vAlign w:val="center"/>
          </w:tcPr>
          <w:p w14:paraId="75B89459" w14:textId="5FCD76DF" w:rsidR="000E6ECA" w:rsidRPr="00587444" w:rsidRDefault="000E6ECA" w:rsidP="000E6ECA">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0E6ECA" w:rsidRPr="00587444" w14:paraId="1B401FC4" w14:textId="77777777" w:rsidTr="00DD69E7">
        <w:trPr>
          <w:trHeight w:hRule="exact" w:val="128"/>
        </w:trPr>
        <w:tc>
          <w:tcPr>
            <w:tcW w:w="3413" w:type="dxa"/>
            <w:vAlign w:val="bottom"/>
          </w:tcPr>
          <w:p w14:paraId="7A22BCE6" w14:textId="77777777" w:rsidR="000E6ECA" w:rsidRPr="00587444" w:rsidRDefault="000E6ECA" w:rsidP="000E6ECA">
            <w:pPr>
              <w:suppressAutoHyphens w:val="0"/>
              <w:autoSpaceDN/>
              <w:rPr>
                <w:rFonts w:ascii="Arial" w:hAnsi="Arial" w:cs="Arial"/>
                <w:sz w:val="18"/>
                <w:szCs w:val="18"/>
              </w:rPr>
            </w:pPr>
          </w:p>
        </w:tc>
        <w:tc>
          <w:tcPr>
            <w:tcW w:w="1043" w:type="dxa"/>
            <w:vAlign w:val="center"/>
          </w:tcPr>
          <w:p w14:paraId="21B5B034" w14:textId="77777777" w:rsidR="000E6ECA" w:rsidRPr="00587444" w:rsidRDefault="000E6ECA" w:rsidP="000E6ECA">
            <w:pPr>
              <w:suppressAutoHyphens w:val="0"/>
              <w:autoSpaceDN/>
              <w:jc w:val="right"/>
              <w:rPr>
                <w:rFonts w:ascii="Arial" w:hAnsi="Arial" w:cs="Arial"/>
                <w:b/>
                <w:sz w:val="18"/>
                <w:szCs w:val="18"/>
              </w:rPr>
            </w:pPr>
          </w:p>
        </w:tc>
        <w:tc>
          <w:tcPr>
            <w:tcW w:w="1043" w:type="dxa"/>
            <w:vAlign w:val="center"/>
          </w:tcPr>
          <w:p w14:paraId="52357D0D" w14:textId="77777777" w:rsidR="000E6ECA" w:rsidRPr="00587444" w:rsidRDefault="000E6ECA" w:rsidP="000E6ECA">
            <w:pPr>
              <w:suppressAutoHyphens w:val="0"/>
              <w:autoSpaceDN/>
              <w:jc w:val="right"/>
              <w:rPr>
                <w:rFonts w:ascii="Arial" w:hAnsi="Arial" w:cs="Arial"/>
                <w:b/>
                <w:sz w:val="18"/>
                <w:szCs w:val="18"/>
              </w:rPr>
            </w:pPr>
          </w:p>
        </w:tc>
        <w:tc>
          <w:tcPr>
            <w:tcW w:w="1134" w:type="dxa"/>
            <w:vAlign w:val="center"/>
          </w:tcPr>
          <w:p w14:paraId="690B4478" w14:textId="77777777" w:rsidR="000E6ECA" w:rsidRPr="00587444" w:rsidRDefault="000E6ECA" w:rsidP="000E6ECA">
            <w:pPr>
              <w:suppressAutoHyphens w:val="0"/>
              <w:autoSpaceDN/>
              <w:jc w:val="right"/>
              <w:rPr>
                <w:rFonts w:ascii="Arial" w:hAnsi="Arial" w:cs="Arial"/>
                <w:b/>
                <w:sz w:val="18"/>
                <w:szCs w:val="18"/>
              </w:rPr>
            </w:pPr>
          </w:p>
        </w:tc>
        <w:tc>
          <w:tcPr>
            <w:tcW w:w="1429" w:type="dxa"/>
            <w:vAlign w:val="center"/>
          </w:tcPr>
          <w:p w14:paraId="704EAD3F" w14:textId="77777777" w:rsidR="000E6ECA" w:rsidRPr="00587444" w:rsidRDefault="000E6ECA" w:rsidP="000E6ECA">
            <w:pPr>
              <w:suppressAutoHyphens w:val="0"/>
              <w:autoSpaceDN/>
              <w:jc w:val="right"/>
              <w:rPr>
                <w:rFonts w:ascii="Arial" w:hAnsi="Arial" w:cs="Arial"/>
                <w:b/>
                <w:sz w:val="18"/>
                <w:szCs w:val="18"/>
              </w:rPr>
            </w:pPr>
          </w:p>
        </w:tc>
        <w:tc>
          <w:tcPr>
            <w:tcW w:w="1559" w:type="dxa"/>
            <w:vAlign w:val="center"/>
          </w:tcPr>
          <w:p w14:paraId="15593B2E" w14:textId="77777777" w:rsidR="000E6ECA" w:rsidRPr="00587444" w:rsidRDefault="000E6ECA" w:rsidP="000E6ECA">
            <w:pPr>
              <w:suppressAutoHyphens w:val="0"/>
              <w:autoSpaceDN/>
              <w:jc w:val="right"/>
              <w:rPr>
                <w:rFonts w:ascii="Arial" w:hAnsi="Arial" w:cs="Arial"/>
                <w:b/>
                <w:sz w:val="18"/>
                <w:szCs w:val="18"/>
              </w:rPr>
            </w:pPr>
          </w:p>
        </w:tc>
      </w:tr>
      <w:tr w:rsidR="000E6ECA" w:rsidRPr="00587444" w14:paraId="4C7E2332" w14:textId="77777777" w:rsidTr="00DD69E7">
        <w:trPr>
          <w:trHeight w:val="223"/>
        </w:trPr>
        <w:tc>
          <w:tcPr>
            <w:tcW w:w="3413" w:type="dxa"/>
            <w:vAlign w:val="bottom"/>
          </w:tcPr>
          <w:p w14:paraId="060F63B2" w14:textId="77777777" w:rsidR="000E6ECA" w:rsidRPr="00587444" w:rsidRDefault="000E6ECA" w:rsidP="000E6ECA">
            <w:pPr>
              <w:tabs>
                <w:tab w:val="right" w:pos="1202"/>
              </w:tabs>
              <w:suppressAutoHyphens w:val="0"/>
              <w:autoSpaceDN/>
              <w:outlineLvl w:val="0"/>
              <w:rPr>
                <w:rFonts w:ascii="Arial" w:hAnsi="Arial" w:cs="Arial"/>
                <w:b/>
                <w:bCs/>
                <w:sz w:val="18"/>
                <w:szCs w:val="18"/>
              </w:rPr>
            </w:pPr>
            <w:bookmarkStart w:id="1141" w:name="_Toc4063428"/>
            <w:r w:rsidRPr="00587444">
              <w:rPr>
                <w:rFonts w:ascii="Arial" w:eastAsia="Calibri" w:hAnsi="Arial" w:cs="Arial"/>
                <w:b/>
                <w:bCs/>
                <w:sz w:val="18"/>
                <w:szCs w:val="18"/>
              </w:rPr>
              <w:t>Assets</w:t>
            </w:r>
            <w:bookmarkEnd w:id="1141"/>
          </w:p>
        </w:tc>
        <w:tc>
          <w:tcPr>
            <w:tcW w:w="1043" w:type="dxa"/>
            <w:vAlign w:val="center"/>
          </w:tcPr>
          <w:p w14:paraId="17704DB4" w14:textId="77777777" w:rsidR="000E6ECA" w:rsidRPr="00587444" w:rsidRDefault="000E6ECA" w:rsidP="000E6ECA">
            <w:pPr>
              <w:tabs>
                <w:tab w:val="right" w:pos="1202"/>
              </w:tabs>
              <w:suppressAutoHyphens w:val="0"/>
              <w:autoSpaceDN/>
              <w:jc w:val="right"/>
              <w:outlineLvl w:val="0"/>
              <w:rPr>
                <w:rFonts w:ascii="Arial" w:hAnsi="Arial" w:cs="Arial"/>
                <w:b/>
                <w:bCs/>
                <w:sz w:val="18"/>
                <w:szCs w:val="18"/>
              </w:rPr>
            </w:pPr>
          </w:p>
        </w:tc>
        <w:tc>
          <w:tcPr>
            <w:tcW w:w="1043" w:type="dxa"/>
            <w:vAlign w:val="center"/>
          </w:tcPr>
          <w:p w14:paraId="4A61A20B" w14:textId="77777777" w:rsidR="000E6ECA" w:rsidRPr="00587444" w:rsidRDefault="000E6ECA" w:rsidP="000E6ECA">
            <w:pPr>
              <w:tabs>
                <w:tab w:val="right" w:pos="1202"/>
              </w:tabs>
              <w:suppressAutoHyphens w:val="0"/>
              <w:autoSpaceDN/>
              <w:jc w:val="right"/>
              <w:outlineLvl w:val="0"/>
              <w:rPr>
                <w:rFonts w:ascii="Arial" w:hAnsi="Arial" w:cs="Arial"/>
                <w:b/>
                <w:bCs/>
                <w:sz w:val="18"/>
                <w:szCs w:val="18"/>
              </w:rPr>
            </w:pPr>
          </w:p>
        </w:tc>
        <w:tc>
          <w:tcPr>
            <w:tcW w:w="1134" w:type="dxa"/>
            <w:vAlign w:val="center"/>
          </w:tcPr>
          <w:p w14:paraId="1E926DEB" w14:textId="77777777" w:rsidR="000E6ECA" w:rsidRPr="00587444" w:rsidRDefault="000E6ECA" w:rsidP="000E6ECA">
            <w:pPr>
              <w:tabs>
                <w:tab w:val="right" w:pos="1202"/>
              </w:tabs>
              <w:suppressAutoHyphens w:val="0"/>
              <w:autoSpaceDN/>
              <w:jc w:val="right"/>
              <w:outlineLvl w:val="0"/>
              <w:rPr>
                <w:rFonts w:ascii="Arial" w:hAnsi="Arial" w:cs="Arial"/>
                <w:b/>
                <w:bCs/>
                <w:sz w:val="18"/>
                <w:szCs w:val="18"/>
              </w:rPr>
            </w:pPr>
          </w:p>
        </w:tc>
        <w:tc>
          <w:tcPr>
            <w:tcW w:w="1429" w:type="dxa"/>
            <w:vAlign w:val="center"/>
          </w:tcPr>
          <w:p w14:paraId="728F95C0" w14:textId="77777777" w:rsidR="000E6ECA" w:rsidRPr="00587444" w:rsidRDefault="000E6ECA" w:rsidP="000E6ECA">
            <w:pPr>
              <w:tabs>
                <w:tab w:val="right" w:pos="1202"/>
              </w:tabs>
              <w:suppressAutoHyphens w:val="0"/>
              <w:autoSpaceDN/>
              <w:jc w:val="right"/>
              <w:outlineLvl w:val="0"/>
              <w:rPr>
                <w:rFonts w:ascii="Arial" w:hAnsi="Arial" w:cs="Arial"/>
                <w:b/>
                <w:bCs/>
                <w:sz w:val="18"/>
                <w:szCs w:val="18"/>
              </w:rPr>
            </w:pPr>
          </w:p>
        </w:tc>
        <w:tc>
          <w:tcPr>
            <w:tcW w:w="1559" w:type="dxa"/>
            <w:vAlign w:val="center"/>
          </w:tcPr>
          <w:p w14:paraId="0970EE99" w14:textId="77777777" w:rsidR="000E6ECA" w:rsidRPr="00587444" w:rsidRDefault="000E6ECA" w:rsidP="000E6ECA">
            <w:pPr>
              <w:tabs>
                <w:tab w:val="right" w:pos="1202"/>
              </w:tabs>
              <w:suppressAutoHyphens w:val="0"/>
              <w:autoSpaceDN/>
              <w:jc w:val="right"/>
              <w:outlineLvl w:val="0"/>
              <w:rPr>
                <w:rFonts w:ascii="Arial" w:hAnsi="Arial" w:cs="Arial"/>
                <w:b/>
                <w:bCs/>
                <w:sz w:val="18"/>
                <w:szCs w:val="18"/>
              </w:rPr>
            </w:pPr>
          </w:p>
        </w:tc>
      </w:tr>
      <w:tr w:rsidR="00C21B55" w:rsidRPr="00587444" w14:paraId="77D1202D" w14:textId="77777777" w:rsidTr="00C21B55">
        <w:trPr>
          <w:trHeight w:val="223"/>
        </w:trPr>
        <w:tc>
          <w:tcPr>
            <w:tcW w:w="3413" w:type="dxa"/>
            <w:vAlign w:val="bottom"/>
          </w:tcPr>
          <w:p w14:paraId="1E19172C" w14:textId="77777777" w:rsidR="00C21B55" w:rsidRPr="00587444" w:rsidRDefault="00C21B55" w:rsidP="00C21B55">
            <w:pPr>
              <w:tabs>
                <w:tab w:val="right" w:pos="1202"/>
              </w:tabs>
              <w:suppressAutoHyphens w:val="0"/>
              <w:autoSpaceDN/>
              <w:outlineLvl w:val="0"/>
              <w:rPr>
                <w:rFonts w:ascii="Arial" w:hAnsi="Arial" w:cs="Arial"/>
                <w:sz w:val="18"/>
                <w:szCs w:val="18"/>
              </w:rPr>
            </w:pPr>
            <w:bookmarkStart w:id="1142" w:name="_Toc4063429"/>
            <w:r w:rsidRPr="00587444">
              <w:rPr>
                <w:rFonts w:ascii="Arial" w:eastAsia="Calibri" w:hAnsi="Arial" w:cs="Arial"/>
                <w:sz w:val="18"/>
                <w:szCs w:val="18"/>
              </w:rPr>
              <w:t>Cash on hand and current accounts with banks</w:t>
            </w:r>
            <w:bookmarkEnd w:id="1142"/>
          </w:p>
        </w:tc>
        <w:tc>
          <w:tcPr>
            <w:tcW w:w="1043" w:type="dxa"/>
            <w:vAlign w:val="bottom"/>
          </w:tcPr>
          <w:p w14:paraId="439ABCF0" w14:textId="1C4CF43C" w:rsidR="00C21B55" w:rsidRPr="00587444" w:rsidRDefault="00C21B55" w:rsidP="00C21B55">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66</w:t>
            </w:r>
            <w:r>
              <w:rPr>
                <w:rFonts w:ascii="Arial" w:hAnsi="Arial" w:cs="Arial"/>
                <w:sz w:val="18"/>
                <w:szCs w:val="18"/>
              </w:rPr>
              <w:t>,</w:t>
            </w:r>
            <w:r w:rsidRPr="00333E14">
              <w:rPr>
                <w:rFonts w:ascii="Arial" w:hAnsi="Arial" w:cs="Arial"/>
                <w:sz w:val="18"/>
                <w:szCs w:val="18"/>
              </w:rPr>
              <w:t xml:space="preserve">985 </w:t>
            </w:r>
          </w:p>
        </w:tc>
        <w:tc>
          <w:tcPr>
            <w:tcW w:w="1043" w:type="dxa"/>
            <w:vAlign w:val="bottom"/>
          </w:tcPr>
          <w:p w14:paraId="224F27BE" w14:textId="4F4255DF" w:rsidR="00C21B55" w:rsidRPr="00587444" w:rsidRDefault="00C21B55" w:rsidP="00C21B55">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 </w:t>
            </w:r>
          </w:p>
        </w:tc>
        <w:tc>
          <w:tcPr>
            <w:tcW w:w="1134" w:type="dxa"/>
            <w:vAlign w:val="bottom"/>
          </w:tcPr>
          <w:p w14:paraId="51B474B8" w14:textId="3EE52F11" w:rsidR="00C21B55" w:rsidRPr="00587444" w:rsidRDefault="00C21B55" w:rsidP="00C21B55">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 </w:t>
            </w:r>
          </w:p>
        </w:tc>
        <w:tc>
          <w:tcPr>
            <w:tcW w:w="1429" w:type="dxa"/>
            <w:vAlign w:val="bottom"/>
          </w:tcPr>
          <w:p w14:paraId="12EEA8BD" w14:textId="794B7DF5" w:rsidR="00C21B55" w:rsidRPr="00587444" w:rsidRDefault="00C21B55" w:rsidP="00C21B55">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66</w:t>
            </w:r>
            <w:r>
              <w:rPr>
                <w:rFonts w:ascii="Arial" w:hAnsi="Arial" w:cs="Arial"/>
                <w:sz w:val="18"/>
                <w:szCs w:val="18"/>
              </w:rPr>
              <w:t>,</w:t>
            </w:r>
            <w:r w:rsidRPr="00333E14">
              <w:rPr>
                <w:rFonts w:ascii="Arial" w:hAnsi="Arial" w:cs="Arial"/>
                <w:sz w:val="18"/>
                <w:szCs w:val="18"/>
              </w:rPr>
              <w:t xml:space="preserve">985 </w:t>
            </w:r>
          </w:p>
        </w:tc>
        <w:tc>
          <w:tcPr>
            <w:tcW w:w="1559" w:type="dxa"/>
            <w:tcBorders>
              <w:top w:val="nil"/>
              <w:left w:val="nil"/>
              <w:bottom w:val="nil"/>
              <w:right w:val="nil"/>
            </w:tcBorders>
            <w:vAlign w:val="bottom"/>
          </w:tcPr>
          <w:p w14:paraId="68CC11BB" w14:textId="602C1796" w:rsidR="00C21B55" w:rsidRPr="00587444" w:rsidRDefault="00C21B55" w:rsidP="00C21B55">
            <w:pPr>
              <w:tabs>
                <w:tab w:val="right" w:pos="1202"/>
              </w:tabs>
              <w:suppressAutoHyphens w:val="0"/>
              <w:autoSpaceDN/>
              <w:spacing w:line="301" w:lineRule="exact"/>
              <w:jc w:val="right"/>
              <w:outlineLvl w:val="0"/>
              <w:rPr>
                <w:rFonts w:ascii="Arial" w:hAnsi="Arial" w:cs="Arial"/>
                <w:snapToGrid w:val="0"/>
                <w:sz w:val="18"/>
                <w:szCs w:val="18"/>
              </w:rPr>
            </w:pPr>
            <w:r w:rsidRPr="00333E14">
              <w:rPr>
                <w:rFonts w:ascii="Arial" w:hAnsi="Arial" w:cs="Arial"/>
                <w:sz w:val="18"/>
                <w:szCs w:val="18"/>
              </w:rPr>
              <w:t>66</w:t>
            </w:r>
            <w:r>
              <w:rPr>
                <w:rFonts w:ascii="Arial" w:hAnsi="Arial" w:cs="Arial"/>
                <w:sz w:val="18"/>
                <w:szCs w:val="18"/>
              </w:rPr>
              <w:t>,</w:t>
            </w:r>
            <w:r w:rsidRPr="00333E14">
              <w:rPr>
                <w:rFonts w:ascii="Arial" w:hAnsi="Arial" w:cs="Arial"/>
                <w:sz w:val="18"/>
                <w:szCs w:val="18"/>
              </w:rPr>
              <w:t>985</w:t>
            </w:r>
          </w:p>
        </w:tc>
      </w:tr>
      <w:tr w:rsidR="00C21B55" w:rsidRPr="00587444" w14:paraId="034989A4" w14:textId="77777777" w:rsidTr="00C21B55">
        <w:trPr>
          <w:trHeight w:val="223"/>
        </w:trPr>
        <w:tc>
          <w:tcPr>
            <w:tcW w:w="3413" w:type="dxa"/>
            <w:vAlign w:val="bottom"/>
          </w:tcPr>
          <w:p w14:paraId="2CCC581C" w14:textId="77777777" w:rsidR="00C21B55" w:rsidRPr="00587444" w:rsidRDefault="00C21B55" w:rsidP="00C21B55">
            <w:pPr>
              <w:tabs>
                <w:tab w:val="right" w:pos="1202"/>
              </w:tabs>
              <w:suppressAutoHyphens w:val="0"/>
              <w:autoSpaceDN/>
              <w:outlineLvl w:val="0"/>
              <w:rPr>
                <w:rFonts w:ascii="Arial" w:hAnsi="Arial" w:cs="Arial"/>
                <w:sz w:val="18"/>
                <w:szCs w:val="18"/>
              </w:rPr>
            </w:pPr>
            <w:bookmarkStart w:id="1143" w:name="_Toc4063435"/>
            <w:r w:rsidRPr="00587444">
              <w:rPr>
                <w:rFonts w:ascii="Arial" w:eastAsia="Calibri" w:hAnsi="Arial" w:cs="Arial"/>
                <w:sz w:val="18"/>
                <w:szCs w:val="18"/>
              </w:rPr>
              <w:t>Deposits with other banks</w:t>
            </w:r>
            <w:bookmarkEnd w:id="1143"/>
          </w:p>
        </w:tc>
        <w:tc>
          <w:tcPr>
            <w:tcW w:w="1043" w:type="dxa"/>
            <w:vAlign w:val="bottom"/>
          </w:tcPr>
          <w:p w14:paraId="365CE418" w14:textId="1691D1CD" w:rsidR="00C21B55" w:rsidRPr="00587444" w:rsidRDefault="00C21B55" w:rsidP="00C21B55">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 </w:t>
            </w:r>
          </w:p>
        </w:tc>
        <w:tc>
          <w:tcPr>
            <w:tcW w:w="1043" w:type="dxa"/>
            <w:vAlign w:val="bottom"/>
          </w:tcPr>
          <w:p w14:paraId="24A72FDB" w14:textId="732A660F" w:rsidR="00C21B55" w:rsidRPr="00587444" w:rsidRDefault="00C21B55" w:rsidP="00C21B55">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59</w:t>
            </w:r>
            <w:r>
              <w:rPr>
                <w:rFonts w:ascii="Arial" w:hAnsi="Arial" w:cs="Arial"/>
                <w:sz w:val="18"/>
                <w:szCs w:val="18"/>
              </w:rPr>
              <w:t>,</w:t>
            </w:r>
            <w:r w:rsidRPr="00333E14">
              <w:rPr>
                <w:rFonts w:ascii="Arial" w:hAnsi="Arial" w:cs="Arial"/>
                <w:sz w:val="18"/>
                <w:szCs w:val="18"/>
              </w:rPr>
              <w:t xml:space="preserve">501 </w:t>
            </w:r>
          </w:p>
        </w:tc>
        <w:tc>
          <w:tcPr>
            <w:tcW w:w="1134" w:type="dxa"/>
            <w:vAlign w:val="bottom"/>
          </w:tcPr>
          <w:p w14:paraId="3CE3B4CF" w14:textId="3C9A3D51" w:rsidR="00C21B55" w:rsidRPr="00587444" w:rsidRDefault="00C21B55" w:rsidP="00C21B55">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 </w:t>
            </w:r>
          </w:p>
        </w:tc>
        <w:tc>
          <w:tcPr>
            <w:tcW w:w="1429" w:type="dxa"/>
            <w:vAlign w:val="bottom"/>
          </w:tcPr>
          <w:p w14:paraId="069C3149" w14:textId="042F2D9D" w:rsidR="00C21B55" w:rsidRPr="00587444" w:rsidRDefault="00C21B55" w:rsidP="00C21B55">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59</w:t>
            </w:r>
            <w:r>
              <w:rPr>
                <w:rFonts w:ascii="Arial" w:hAnsi="Arial" w:cs="Arial"/>
                <w:sz w:val="18"/>
                <w:szCs w:val="18"/>
              </w:rPr>
              <w:t>,</w:t>
            </w:r>
            <w:r w:rsidRPr="00333E14">
              <w:rPr>
                <w:rFonts w:ascii="Arial" w:hAnsi="Arial" w:cs="Arial"/>
                <w:sz w:val="18"/>
                <w:szCs w:val="18"/>
              </w:rPr>
              <w:t xml:space="preserve">501 </w:t>
            </w:r>
          </w:p>
        </w:tc>
        <w:tc>
          <w:tcPr>
            <w:tcW w:w="1559" w:type="dxa"/>
            <w:tcBorders>
              <w:top w:val="nil"/>
              <w:left w:val="nil"/>
              <w:bottom w:val="nil"/>
              <w:right w:val="nil"/>
            </w:tcBorders>
            <w:vAlign w:val="bottom"/>
          </w:tcPr>
          <w:p w14:paraId="311B66F5" w14:textId="20F583B4" w:rsidR="00C21B55" w:rsidRPr="00587444" w:rsidRDefault="00C21B55" w:rsidP="00C21B55">
            <w:pPr>
              <w:tabs>
                <w:tab w:val="right" w:pos="1202"/>
              </w:tabs>
              <w:suppressAutoHyphens w:val="0"/>
              <w:autoSpaceDN/>
              <w:spacing w:line="301" w:lineRule="exact"/>
              <w:jc w:val="right"/>
              <w:outlineLvl w:val="0"/>
              <w:rPr>
                <w:rFonts w:ascii="Arial" w:hAnsi="Arial" w:cs="Arial"/>
                <w:snapToGrid w:val="0"/>
                <w:sz w:val="18"/>
                <w:szCs w:val="18"/>
              </w:rPr>
            </w:pPr>
            <w:r w:rsidRPr="00333E14">
              <w:rPr>
                <w:rFonts w:ascii="Arial" w:hAnsi="Arial" w:cs="Arial"/>
                <w:sz w:val="18"/>
                <w:szCs w:val="18"/>
              </w:rPr>
              <w:t xml:space="preserve"> 59</w:t>
            </w:r>
            <w:r>
              <w:rPr>
                <w:rFonts w:ascii="Arial" w:hAnsi="Arial" w:cs="Arial"/>
                <w:sz w:val="18"/>
                <w:szCs w:val="18"/>
              </w:rPr>
              <w:t>,</w:t>
            </w:r>
            <w:r w:rsidRPr="00333E14">
              <w:rPr>
                <w:rFonts w:ascii="Arial" w:hAnsi="Arial" w:cs="Arial"/>
                <w:sz w:val="18"/>
                <w:szCs w:val="18"/>
              </w:rPr>
              <w:t xml:space="preserve">501 </w:t>
            </w:r>
          </w:p>
        </w:tc>
      </w:tr>
      <w:tr w:rsidR="00C21B55" w:rsidRPr="00587444" w14:paraId="538CFA3E" w14:textId="77777777" w:rsidTr="00C21B55">
        <w:trPr>
          <w:trHeight w:val="231"/>
        </w:trPr>
        <w:tc>
          <w:tcPr>
            <w:tcW w:w="3413" w:type="dxa"/>
            <w:vAlign w:val="bottom"/>
          </w:tcPr>
          <w:p w14:paraId="37321ABE" w14:textId="77777777" w:rsidR="00C21B55" w:rsidRPr="00587444" w:rsidRDefault="00C21B55" w:rsidP="00C21B55">
            <w:pPr>
              <w:tabs>
                <w:tab w:val="right" w:pos="1202"/>
              </w:tabs>
              <w:suppressAutoHyphens w:val="0"/>
              <w:autoSpaceDN/>
              <w:outlineLvl w:val="0"/>
              <w:rPr>
                <w:rFonts w:ascii="Arial" w:hAnsi="Arial" w:cs="Arial"/>
                <w:sz w:val="18"/>
                <w:szCs w:val="18"/>
              </w:rPr>
            </w:pPr>
            <w:bookmarkStart w:id="1144" w:name="_Toc4063441"/>
            <w:r w:rsidRPr="00587444">
              <w:rPr>
                <w:rFonts w:ascii="Arial" w:eastAsia="Calibri" w:hAnsi="Arial" w:cs="Arial"/>
                <w:sz w:val="18"/>
                <w:szCs w:val="18"/>
              </w:rPr>
              <w:t>Loans to financial institutions</w:t>
            </w:r>
            <w:bookmarkEnd w:id="1144"/>
          </w:p>
        </w:tc>
        <w:tc>
          <w:tcPr>
            <w:tcW w:w="1043" w:type="dxa"/>
            <w:vAlign w:val="bottom"/>
          </w:tcPr>
          <w:p w14:paraId="1838AD6A" w14:textId="05CA558E" w:rsidR="00C21B55" w:rsidRPr="00587444" w:rsidRDefault="00C21B55" w:rsidP="00C21B55">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 </w:t>
            </w:r>
          </w:p>
        </w:tc>
        <w:tc>
          <w:tcPr>
            <w:tcW w:w="1043" w:type="dxa"/>
            <w:vAlign w:val="bottom"/>
          </w:tcPr>
          <w:p w14:paraId="51618370" w14:textId="3E40CECD" w:rsidR="00C21B55" w:rsidRPr="00587444" w:rsidRDefault="00C21B55" w:rsidP="00C21B55">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 </w:t>
            </w:r>
          </w:p>
        </w:tc>
        <w:tc>
          <w:tcPr>
            <w:tcW w:w="1134" w:type="dxa"/>
            <w:vAlign w:val="bottom"/>
          </w:tcPr>
          <w:p w14:paraId="24FC47EA" w14:textId="574A5A60" w:rsidR="00C21B55" w:rsidRPr="00587444" w:rsidRDefault="00C21B55" w:rsidP="00C21B55">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1</w:t>
            </w:r>
            <w:r>
              <w:rPr>
                <w:rFonts w:ascii="Arial" w:hAnsi="Arial" w:cs="Arial"/>
                <w:sz w:val="18"/>
                <w:szCs w:val="18"/>
              </w:rPr>
              <w:t>,</w:t>
            </w:r>
            <w:r w:rsidRPr="00333E14">
              <w:rPr>
                <w:rFonts w:ascii="Arial" w:hAnsi="Arial" w:cs="Arial"/>
                <w:sz w:val="18"/>
                <w:szCs w:val="18"/>
              </w:rPr>
              <w:t>234</w:t>
            </w:r>
            <w:r>
              <w:rPr>
                <w:rFonts w:ascii="Arial" w:hAnsi="Arial" w:cs="Arial"/>
                <w:sz w:val="18"/>
                <w:szCs w:val="18"/>
              </w:rPr>
              <w:t>,</w:t>
            </w:r>
            <w:r w:rsidRPr="00333E14">
              <w:rPr>
                <w:rFonts w:ascii="Arial" w:hAnsi="Arial" w:cs="Arial"/>
                <w:sz w:val="18"/>
                <w:szCs w:val="18"/>
              </w:rPr>
              <w:t xml:space="preserve">721 </w:t>
            </w:r>
          </w:p>
        </w:tc>
        <w:tc>
          <w:tcPr>
            <w:tcW w:w="1429" w:type="dxa"/>
            <w:vAlign w:val="bottom"/>
          </w:tcPr>
          <w:p w14:paraId="7D5FA8E1" w14:textId="5A79EECA" w:rsidR="00C21B55" w:rsidRPr="00587444" w:rsidRDefault="00C21B55" w:rsidP="00C21B55">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1</w:t>
            </w:r>
            <w:r>
              <w:rPr>
                <w:rFonts w:ascii="Arial" w:hAnsi="Arial" w:cs="Arial"/>
                <w:sz w:val="18"/>
                <w:szCs w:val="18"/>
              </w:rPr>
              <w:t>,</w:t>
            </w:r>
            <w:r w:rsidRPr="00333E14">
              <w:rPr>
                <w:rFonts w:ascii="Arial" w:hAnsi="Arial" w:cs="Arial"/>
                <w:sz w:val="18"/>
                <w:szCs w:val="18"/>
              </w:rPr>
              <w:t>234</w:t>
            </w:r>
            <w:r>
              <w:rPr>
                <w:rFonts w:ascii="Arial" w:hAnsi="Arial" w:cs="Arial"/>
                <w:sz w:val="18"/>
                <w:szCs w:val="18"/>
              </w:rPr>
              <w:t>,</w:t>
            </w:r>
            <w:r w:rsidRPr="00333E14">
              <w:rPr>
                <w:rFonts w:ascii="Arial" w:hAnsi="Arial" w:cs="Arial"/>
                <w:sz w:val="18"/>
                <w:szCs w:val="18"/>
              </w:rPr>
              <w:t xml:space="preserve">721 </w:t>
            </w:r>
          </w:p>
        </w:tc>
        <w:tc>
          <w:tcPr>
            <w:tcW w:w="1559" w:type="dxa"/>
            <w:tcBorders>
              <w:top w:val="nil"/>
              <w:left w:val="nil"/>
              <w:bottom w:val="nil"/>
              <w:right w:val="nil"/>
            </w:tcBorders>
            <w:vAlign w:val="bottom"/>
          </w:tcPr>
          <w:p w14:paraId="59DECDE0" w14:textId="12CA9407" w:rsidR="00C21B55" w:rsidRPr="00587444" w:rsidRDefault="00C21B55" w:rsidP="00C21B55">
            <w:pPr>
              <w:tabs>
                <w:tab w:val="right" w:pos="1202"/>
              </w:tabs>
              <w:suppressAutoHyphens w:val="0"/>
              <w:autoSpaceDN/>
              <w:spacing w:line="301" w:lineRule="exact"/>
              <w:jc w:val="right"/>
              <w:outlineLvl w:val="0"/>
              <w:rPr>
                <w:rFonts w:ascii="Arial" w:hAnsi="Arial" w:cs="Arial"/>
                <w:snapToGrid w:val="0"/>
                <w:sz w:val="18"/>
                <w:szCs w:val="18"/>
              </w:rPr>
            </w:pPr>
            <w:r w:rsidRPr="00333E14">
              <w:rPr>
                <w:rFonts w:ascii="Arial" w:hAnsi="Arial" w:cs="Arial"/>
                <w:sz w:val="18"/>
                <w:szCs w:val="18"/>
              </w:rPr>
              <w:t xml:space="preserve"> 1</w:t>
            </w:r>
            <w:r>
              <w:rPr>
                <w:rFonts w:ascii="Arial" w:hAnsi="Arial" w:cs="Arial"/>
                <w:sz w:val="18"/>
                <w:szCs w:val="18"/>
              </w:rPr>
              <w:t>,</w:t>
            </w:r>
            <w:r w:rsidRPr="00333E14">
              <w:rPr>
                <w:rFonts w:ascii="Arial" w:hAnsi="Arial" w:cs="Arial"/>
                <w:sz w:val="18"/>
                <w:szCs w:val="18"/>
              </w:rPr>
              <w:t>227</w:t>
            </w:r>
            <w:r>
              <w:rPr>
                <w:rFonts w:ascii="Arial" w:hAnsi="Arial" w:cs="Arial"/>
                <w:sz w:val="18"/>
                <w:szCs w:val="18"/>
              </w:rPr>
              <w:t>,</w:t>
            </w:r>
            <w:r w:rsidRPr="00333E14">
              <w:rPr>
                <w:rFonts w:ascii="Arial" w:hAnsi="Arial" w:cs="Arial"/>
                <w:sz w:val="18"/>
                <w:szCs w:val="18"/>
              </w:rPr>
              <w:t xml:space="preserve">583 </w:t>
            </w:r>
          </w:p>
        </w:tc>
      </w:tr>
      <w:tr w:rsidR="00C21B55" w:rsidRPr="00587444" w14:paraId="55BFC2CC" w14:textId="77777777" w:rsidTr="00C21B55">
        <w:trPr>
          <w:trHeight w:val="223"/>
        </w:trPr>
        <w:tc>
          <w:tcPr>
            <w:tcW w:w="3413" w:type="dxa"/>
            <w:vAlign w:val="bottom"/>
          </w:tcPr>
          <w:p w14:paraId="6268FDA1" w14:textId="77777777" w:rsidR="00C21B55" w:rsidRPr="00587444" w:rsidRDefault="00C21B55" w:rsidP="00C21B55">
            <w:pPr>
              <w:tabs>
                <w:tab w:val="right" w:pos="1202"/>
              </w:tabs>
              <w:suppressAutoHyphens w:val="0"/>
              <w:autoSpaceDN/>
              <w:outlineLvl w:val="0"/>
              <w:rPr>
                <w:rFonts w:ascii="Arial" w:hAnsi="Arial" w:cs="Arial"/>
                <w:sz w:val="18"/>
                <w:szCs w:val="18"/>
              </w:rPr>
            </w:pPr>
            <w:bookmarkStart w:id="1145" w:name="_Toc4063447"/>
            <w:r w:rsidRPr="00587444">
              <w:rPr>
                <w:rFonts w:ascii="Arial" w:eastAsia="Calibri" w:hAnsi="Arial" w:cs="Arial"/>
                <w:sz w:val="18"/>
                <w:szCs w:val="18"/>
              </w:rPr>
              <w:t>Loans to other customers</w:t>
            </w:r>
            <w:bookmarkEnd w:id="1145"/>
          </w:p>
        </w:tc>
        <w:tc>
          <w:tcPr>
            <w:tcW w:w="1043" w:type="dxa"/>
            <w:tcBorders>
              <w:bottom w:val="single" w:sz="4" w:space="0" w:color="auto"/>
            </w:tcBorders>
            <w:vAlign w:val="bottom"/>
          </w:tcPr>
          <w:p w14:paraId="70D6F2E9" w14:textId="009D7F74" w:rsidR="00C21B55" w:rsidRPr="00587444" w:rsidRDefault="00C21B55" w:rsidP="00C21B55">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 </w:t>
            </w:r>
          </w:p>
        </w:tc>
        <w:tc>
          <w:tcPr>
            <w:tcW w:w="1043" w:type="dxa"/>
            <w:tcBorders>
              <w:bottom w:val="single" w:sz="4" w:space="0" w:color="auto"/>
            </w:tcBorders>
            <w:vAlign w:val="bottom"/>
          </w:tcPr>
          <w:p w14:paraId="0131C44B" w14:textId="352F2D61" w:rsidR="00C21B55" w:rsidRPr="00587444" w:rsidRDefault="00C21B55" w:rsidP="00C21B55">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 </w:t>
            </w:r>
          </w:p>
        </w:tc>
        <w:tc>
          <w:tcPr>
            <w:tcW w:w="1134" w:type="dxa"/>
            <w:tcBorders>
              <w:bottom w:val="single" w:sz="4" w:space="0" w:color="auto"/>
            </w:tcBorders>
            <w:vAlign w:val="bottom"/>
          </w:tcPr>
          <w:p w14:paraId="6D44173B" w14:textId="6DECAA78" w:rsidR="00C21B55" w:rsidRPr="00587444" w:rsidRDefault="00C21B55" w:rsidP="00C21B55">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2</w:t>
            </w:r>
            <w:r>
              <w:rPr>
                <w:rFonts w:ascii="Arial" w:hAnsi="Arial" w:cs="Arial"/>
                <w:sz w:val="18"/>
                <w:szCs w:val="18"/>
              </w:rPr>
              <w:t>,</w:t>
            </w:r>
            <w:r w:rsidRPr="00333E14">
              <w:rPr>
                <w:rFonts w:ascii="Arial" w:hAnsi="Arial" w:cs="Arial"/>
                <w:sz w:val="18"/>
                <w:szCs w:val="18"/>
              </w:rPr>
              <w:t>28</w:t>
            </w:r>
            <w:r>
              <w:rPr>
                <w:rFonts w:ascii="Arial" w:hAnsi="Arial" w:cs="Arial"/>
                <w:sz w:val="18"/>
                <w:szCs w:val="18"/>
              </w:rPr>
              <w:t>0,81</w:t>
            </w:r>
            <w:r w:rsidRPr="00333E14">
              <w:rPr>
                <w:rFonts w:ascii="Arial" w:hAnsi="Arial" w:cs="Arial"/>
                <w:sz w:val="18"/>
                <w:szCs w:val="18"/>
              </w:rPr>
              <w:t xml:space="preserve">4 </w:t>
            </w:r>
          </w:p>
        </w:tc>
        <w:tc>
          <w:tcPr>
            <w:tcW w:w="1429" w:type="dxa"/>
            <w:tcBorders>
              <w:bottom w:val="single" w:sz="4" w:space="0" w:color="auto"/>
            </w:tcBorders>
            <w:vAlign w:val="bottom"/>
          </w:tcPr>
          <w:p w14:paraId="683C3628" w14:textId="2B54A6D5" w:rsidR="00C21B55" w:rsidRPr="00587444" w:rsidRDefault="00C21B55" w:rsidP="00C21B55">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2</w:t>
            </w:r>
            <w:r>
              <w:rPr>
                <w:rFonts w:ascii="Arial" w:hAnsi="Arial" w:cs="Arial"/>
                <w:sz w:val="18"/>
                <w:szCs w:val="18"/>
              </w:rPr>
              <w:t>,</w:t>
            </w:r>
            <w:r w:rsidRPr="00333E14">
              <w:rPr>
                <w:rFonts w:ascii="Arial" w:hAnsi="Arial" w:cs="Arial"/>
                <w:sz w:val="18"/>
                <w:szCs w:val="18"/>
              </w:rPr>
              <w:t>28</w:t>
            </w:r>
            <w:r>
              <w:rPr>
                <w:rFonts w:ascii="Arial" w:hAnsi="Arial" w:cs="Arial"/>
                <w:sz w:val="18"/>
                <w:szCs w:val="18"/>
              </w:rPr>
              <w:t>0,814</w:t>
            </w:r>
            <w:r w:rsidRPr="00333E14">
              <w:rPr>
                <w:rFonts w:ascii="Arial" w:hAnsi="Arial" w:cs="Arial"/>
                <w:sz w:val="18"/>
                <w:szCs w:val="18"/>
              </w:rPr>
              <w:t xml:space="preserve"> </w:t>
            </w:r>
          </w:p>
        </w:tc>
        <w:tc>
          <w:tcPr>
            <w:tcW w:w="1559" w:type="dxa"/>
            <w:tcBorders>
              <w:top w:val="nil"/>
              <w:left w:val="nil"/>
              <w:bottom w:val="single" w:sz="4" w:space="0" w:color="auto"/>
              <w:right w:val="nil"/>
            </w:tcBorders>
            <w:vAlign w:val="bottom"/>
          </w:tcPr>
          <w:p w14:paraId="68F68E58" w14:textId="69910488" w:rsidR="00C21B55" w:rsidRPr="00587444" w:rsidRDefault="00C21B55" w:rsidP="00C21B55">
            <w:pPr>
              <w:tabs>
                <w:tab w:val="right" w:pos="1202"/>
              </w:tabs>
              <w:suppressAutoHyphens w:val="0"/>
              <w:autoSpaceDN/>
              <w:spacing w:line="301" w:lineRule="exact"/>
              <w:jc w:val="right"/>
              <w:outlineLvl w:val="0"/>
              <w:rPr>
                <w:rFonts w:ascii="Arial" w:hAnsi="Arial" w:cs="Arial"/>
                <w:spacing w:val="-2"/>
                <w:sz w:val="18"/>
                <w:szCs w:val="18"/>
              </w:rPr>
            </w:pPr>
            <w:r w:rsidRPr="00333E14">
              <w:rPr>
                <w:rFonts w:ascii="Arial" w:hAnsi="Arial" w:cs="Arial"/>
                <w:sz w:val="18"/>
                <w:szCs w:val="18"/>
              </w:rPr>
              <w:t xml:space="preserve"> 2</w:t>
            </w:r>
            <w:r>
              <w:rPr>
                <w:rFonts w:ascii="Arial" w:hAnsi="Arial" w:cs="Arial"/>
                <w:sz w:val="18"/>
                <w:szCs w:val="18"/>
              </w:rPr>
              <w:t>,</w:t>
            </w:r>
            <w:r w:rsidRPr="00333E14">
              <w:rPr>
                <w:rFonts w:ascii="Arial" w:hAnsi="Arial" w:cs="Arial"/>
                <w:sz w:val="18"/>
                <w:szCs w:val="18"/>
              </w:rPr>
              <w:t>148</w:t>
            </w:r>
            <w:r>
              <w:rPr>
                <w:rFonts w:ascii="Arial" w:hAnsi="Arial" w:cs="Arial"/>
                <w:sz w:val="18"/>
                <w:szCs w:val="18"/>
              </w:rPr>
              <w:t>,</w:t>
            </w:r>
            <w:r w:rsidRPr="00333E14">
              <w:rPr>
                <w:rFonts w:ascii="Arial" w:hAnsi="Arial" w:cs="Arial"/>
                <w:sz w:val="18"/>
                <w:szCs w:val="18"/>
              </w:rPr>
              <w:t xml:space="preserve">705 </w:t>
            </w:r>
          </w:p>
        </w:tc>
      </w:tr>
      <w:tr w:rsidR="00C21B55" w:rsidRPr="00587444" w14:paraId="01119D7B" w14:textId="77777777" w:rsidTr="00C21B55">
        <w:trPr>
          <w:trHeight w:hRule="exact" w:val="412"/>
        </w:trPr>
        <w:tc>
          <w:tcPr>
            <w:tcW w:w="3413" w:type="dxa"/>
            <w:vAlign w:val="bottom"/>
          </w:tcPr>
          <w:p w14:paraId="38A0FD7A" w14:textId="77777777" w:rsidR="00C21B55" w:rsidRPr="00587444" w:rsidRDefault="00C21B55" w:rsidP="00C21B55">
            <w:pPr>
              <w:keepNext/>
              <w:keepLines/>
              <w:tabs>
                <w:tab w:val="decimal" w:pos="1202"/>
              </w:tabs>
              <w:suppressAutoHyphens w:val="0"/>
              <w:autoSpaceDN/>
              <w:rPr>
                <w:rFonts w:ascii="Arial" w:hAnsi="Arial" w:cs="Arial"/>
                <w:b/>
                <w:position w:val="4"/>
                <w:sz w:val="18"/>
                <w:szCs w:val="18"/>
              </w:rPr>
            </w:pPr>
          </w:p>
        </w:tc>
        <w:tc>
          <w:tcPr>
            <w:tcW w:w="1043" w:type="dxa"/>
            <w:tcBorders>
              <w:top w:val="single" w:sz="4" w:space="0" w:color="auto"/>
            </w:tcBorders>
            <w:vAlign w:val="bottom"/>
          </w:tcPr>
          <w:p w14:paraId="13290458" w14:textId="7B67B65C" w:rsidR="00C21B55" w:rsidRPr="00C21B55" w:rsidRDefault="00C21B55" w:rsidP="00C21B55">
            <w:pPr>
              <w:tabs>
                <w:tab w:val="right" w:pos="1202"/>
              </w:tabs>
              <w:suppressAutoHyphens w:val="0"/>
              <w:autoSpaceDN/>
              <w:spacing w:line="301" w:lineRule="exact"/>
              <w:jc w:val="right"/>
              <w:outlineLvl w:val="0"/>
              <w:rPr>
                <w:rFonts w:ascii="Arial" w:hAnsi="Arial" w:cs="Arial"/>
                <w:b/>
                <w:bCs/>
                <w:sz w:val="18"/>
                <w:szCs w:val="18"/>
              </w:rPr>
            </w:pPr>
            <w:r w:rsidRPr="00B54E9A">
              <w:rPr>
                <w:rFonts w:ascii="Arial" w:hAnsi="Arial" w:cs="Arial"/>
                <w:b/>
                <w:bCs/>
                <w:sz w:val="18"/>
                <w:szCs w:val="18"/>
              </w:rPr>
              <w:t>66</w:t>
            </w:r>
            <w:r>
              <w:rPr>
                <w:rFonts w:ascii="Arial" w:hAnsi="Arial" w:cs="Arial"/>
                <w:b/>
                <w:bCs/>
                <w:sz w:val="18"/>
                <w:szCs w:val="18"/>
              </w:rPr>
              <w:t>,</w:t>
            </w:r>
            <w:r w:rsidRPr="00B54E9A">
              <w:rPr>
                <w:rFonts w:ascii="Arial" w:hAnsi="Arial" w:cs="Arial"/>
                <w:b/>
                <w:bCs/>
                <w:sz w:val="18"/>
                <w:szCs w:val="18"/>
              </w:rPr>
              <w:t>985</w:t>
            </w:r>
          </w:p>
        </w:tc>
        <w:tc>
          <w:tcPr>
            <w:tcW w:w="1043" w:type="dxa"/>
            <w:tcBorders>
              <w:top w:val="single" w:sz="4" w:space="0" w:color="auto"/>
            </w:tcBorders>
            <w:vAlign w:val="bottom"/>
          </w:tcPr>
          <w:p w14:paraId="27986156" w14:textId="54CBE946" w:rsidR="00C21B55" w:rsidRPr="00C21B55" w:rsidRDefault="00C21B55" w:rsidP="00C21B55">
            <w:pPr>
              <w:tabs>
                <w:tab w:val="right" w:pos="1202"/>
              </w:tabs>
              <w:suppressAutoHyphens w:val="0"/>
              <w:autoSpaceDN/>
              <w:spacing w:line="301" w:lineRule="exact"/>
              <w:jc w:val="right"/>
              <w:outlineLvl w:val="0"/>
              <w:rPr>
                <w:rFonts w:ascii="Arial" w:hAnsi="Arial" w:cs="Arial"/>
                <w:b/>
                <w:bCs/>
                <w:sz w:val="18"/>
                <w:szCs w:val="18"/>
              </w:rPr>
            </w:pPr>
            <w:r w:rsidRPr="00B54E9A">
              <w:rPr>
                <w:rFonts w:ascii="Arial" w:hAnsi="Arial" w:cs="Arial"/>
                <w:b/>
                <w:bCs/>
                <w:sz w:val="18"/>
                <w:szCs w:val="18"/>
              </w:rPr>
              <w:t>59</w:t>
            </w:r>
            <w:r>
              <w:rPr>
                <w:rFonts w:ascii="Arial" w:hAnsi="Arial" w:cs="Arial"/>
                <w:b/>
                <w:bCs/>
                <w:sz w:val="18"/>
                <w:szCs w:val="18"/>
              </w:rPr>
              <w:t>,</w:t>
            </w:r>
            <w:r w:rsidRPr="00B54E9A">
              <w:rPr>
                <w:rFonts w:ascii="Arial" w:hAnsi="Arial" w:cs="Arial"/>
                <w:b/>
                <w:bCs/>
                <w:sz w:val="18"/>
                <w:szCs w:val="18"/>
              </w:rPr>
              <w:t>501</w:t>
            </w:r>
          </w:p>
        </w:tc>
        <w:tc>
          <w:tcPr>
            <w:tcW w:w="1134" w:type="dxa"/>
            <w:tcBorders>
              <w:top w:val="single" w:sz="4" w:space="0" w:color="auto"/>
            </w:tcBorders>
            <w:vAlign w:val="bottom"/>
          </w:tcPr>
          <w:p w14:paraId="1BDAF104" w14:textId="2DC0F407" w:rsidR="00C21B55" w:rsidRPr="00C21B55" w:rsidRDefault="00C21B55" w:rsidP="00C21B55">
            <w:pPr>
              <w:tabs>
                <w:tab w:val="right" w:pos="1202"/>
              </w:tabs>
              <w:suppressAutoHyphens w:val="0"/>
              <w:autoSpaceDN/>
              <w:spacing w:line="301" w:lineRule="exact"/>
              <w:jc w:val="right"/>
              <w:outlineLvl w:val="0"/>
              <w:rPr>
                <w:rFonts w:ascii="Arial" w:hAnsi="Arial" w:cs="Arial"/>
                <w:b/>
                <w:bCs/>
                <w:sz w:val="18"/>
                <w:szCs w:val="18"/>
              </w:rPr>
            </w:pPr>
            <w:r w:rsidRPr="00B54E9A">
              <w:rPr>
                <w:rFonts w:ascii="Arial" w:hAnsi="Arial" w:cs="Arial"/>
                <w:b/>
                <w:bCs/>
                <w:sz w:val="18"/>
                <w:szCs w:val="18"/>
              </w:rPr>
              <w:t>3</w:t>
            </w:r>
            <w:r>
              <w:rPr>
                <w:rFonts w:ascii="Arial" w:hAnsi="Arial" w:cs="Arial"/>
                <w:b/>
                <w:bCs/>
                <w:sz w:val="18"/>
                <w:szCs w:val="18"/>
              </w:rPr>
              <w:t>,</w:t>
            </w:r>
            <w:r w:rsidRPr="00B54E9A">
              <w:rPr>
                <w:rFonts w:ascii="Arial" w:hAnsi="Arial" w:cs="Arial"/>
                <w:b/>
                <w:bCs/>
                <w:sz w:val="18"/>
                <w:szCs w:val="18"/>
              </w:rPr>
              <w:t>515</w:t>
            </w:r>
            <w:r>
              <w:rPr>
                <w:rFonts w:ascii="Arial" w:hAnsi="Arial" w:cs="Arial"/>
                <w:b/>
                <w:bCs/>
                <w:sz w:val="18"/>
                <w:szCs w:val="18"/>
              </w:rPr>
              <w:t>,</w:t>
            </w:r>
            <w:r w:rsidRPr="00B54E9A">
              <w:rPr>
                <w:rFonts w:ascii="Arial" w:hAnsi="Arial" w:cs="Arial"/>
                <w:b/>
                <w:bCs/>
                <w:sz w:val="18"/>
                <w:szCs w:val="18"/>
              </w:rPr>
              <w:t>535</w:t>
            </w:r>
          </w:p>
        </w:tc>
        <w:tc>
          <w:tcPr>
            <w:tcW w:w="1429" w:type="dxa"/>
            <w:tcBorders>
              <w:top w:val="single" w:sz="4" w:space="0" w:color="auto"/>
            </w:tcBorders>
            <w:vAlign w:val="bottom"/>
          </w:tcPr>
          <w:p w14:paraId="395CF8F3" w14:textId="5E5E82F6" w:rsidR="00C21B55" w:rsidRPr="00C21B55" w:rsidRDefault="00C21B55" w:rsidP="00C21B55">
            <w:pPr>
              <w:tabs>
                <w:tab w:val="right" w:pos="1202"/>
              </w:tabs>
              <w:suppressAutoHyphens w:val="0"/>
              <w:autoSpaceDN/>
              <w:spacing w:line="301" w:lineRule="exact"/>
              <w:jc w:val="right"/>
              <w:outlineLvl w:val="0"/>
              <w:rPr>
                <w:rFonts w:ascii="Arial" w:hAnsi="Arial" w:cs="Arial"/>
                <w:b/>
                <w:bCs/>
                <w:sz w:val="18"/>
                <w:szCs w:val="18"/>
              </w:rPr>
            </w:pPr>
            <w:r w:rsidRPr="00B54E9A">
              <w:rPr>
                <w:rFonts w:ascii="Arial" w:hAnsi="Arial" w:cs="Arial"/>
                <w:b/>
                <w:bCs/>
                <w:sz w:val="18"/>
                <w:szCs w:val="18"/>
              </w:rPr>
              <w:t>3</w:t>
            </w:r>
            <w:r>
              <w:rPr>
                <w:rFonts w:ascii="Arial" w:hAnsi="Arial" w:cs="Arial"/>
                <w:b/>
                <w:bCs/>
                <w:sz w:val="18"/>
                <w:szCs w:val="18"/>
              </w:rPr>
              <w:t>,</w:t>
            </w:r>
            <w:r w:rsidRPr="00B54E9A">
              <w:rPr>
                <w:rFonts w:ascii="Arial" w:hAnsi="Arial" w:cs="Arial"/>
                <w:b/>
                <w:bCs/>
                <w:sz w:val="18"/>
                <w:szCs w:val="18"/>
              </w:rPr>
              <w:t>642</w:t>
            </w:r>
            <w:r>
              <w:rPr>
                <w:rFonts w:ascii="Arial" w:hAnsi="Arial" w:cs="Arial"/>
                <w:b/>
                <w:bCs/>
                <w:sz w:val="18"/>
                <w:szCs w:val="18"/>
              </w:rPr>
              <w:t>,</w:t>
            </w:r>
            <w:r w:rsidRPr="00B54E9A">
              <w:rPr>
                <w:rFonts w:ascii="Arial" w:hAnsi="Arial" w:cs="Arial"/>
                <w:b/>
                <w:bCs/>
                <w:sz w:val="18"/>
                <w:szCs w:val="18"/>
              </w:rPr>
              <w:t>021</w:t>
            </w:r>
          </w:p>
        </w:tc>
        <w:tc>
          <w:tcPr>
            <w:tcW w:w="1559" w:type="dxa"/>
            <w:tcBorders>
              <w:top w:val="single" w:sz="4" w:space="0" w:color="auto"/>
              <w:left w:val="nil"/>
              <w:bottom w:val="nil"/>
              <w:right w:val="nil"/>
            </w:tcBorders>
            <w:vAlign w:val="bottom"/>
          </w:tcPr>
          <w:p w14:paraId="3EC75B98" w14:textId="6AD31013" w:rsidR="00C21B55" w:rsidRPr="00C21B55" w:rsidRDefault="00C21B55" w:rsidP="00C21B55">
            <w:pPr>
              <w:tabs>
                <w:tab w:val="right" w:pos="1202"/>
              </w:tabs>
              <w:suppressAutoHyphens w:val="0"/>
              <w:autoSpaceDN/>
              <w:spacing w:line="301" w:lineRule="exact"/>
              <w:jc w:val="right"/>
              <w:outlineLvl w:val="0"/>
              <w:rPr>
                <w:rFonts w:ascii="Arial" w:hAnsi="Arial" w:cs="Arial"/>
                <w:b/>
                <w:bCs/>
                <w:sz w:val="18"/>
                <w:szCs w:val="18"/>
              </w:rPr>
            </w:pPr>
            <w:r w:rsidRPr="00B54E9A">
              <w:rPr>
                <w:rFonts w:ascii="Arial" w:hAnsi="Arial" w:cs="Arial"/>
                <w:b/>
                <w:bCs/>
                <w:sz w:val="18"/>
                <w:szCs w:val="18"/>
              </w:rPr>
              <w:t>3</w:t>
            </w:r>
            <w:r>
              <w:rPr>
                <w:rFonts w:ascii="Arial" w:hAnsi="Arial" w:cs="Arial"/>
                <w:b/>
                <w:bCs/>
                <w:sz w:val="18"/>
                <w:szCs w:val="18"/>
              </w:rPr>
              <w:t>,</w:t>
            </w:r>
            <w:r w:rsidRPr="00B54E9A">
              <w:rPr>
                <w:rFonts w:ascii="Arial" w:hAnsi="Arial" w:cs="Arial"/>
                <w:b/>
                <w:bCs/>
                <w:sz w:val="18"/>
                <w:szCs w:val="18"/>
              </w:rPr>
              <w:t>502</w:t>
            </w:r>
            <w:r>
              <w:rPr>
                <w:rFonts w:ascii="Arial" w:hAnsi="Arial" w:cs="Arial"/>
                <w:b/>
                <w:bCs/>
                <w:sz w:val="18"/>
                <w:szCs w:val="18"/>
              </w:rPr>
              <w:t>,</w:t>
            </w:r>
            <w:r w:rsidRPr="00B54E9A">
              <w:rPr>
                <w:rFonts w:ascii="Arial" w:hAnsi="Arial" w:cs="Arial"/>
                <w:b/>
                <w:bCs/>
                <w:sz w:val="18"/>
                <w:szCs w:val="18"/>
              </w:rPr>
              <w:t>774</w:t>
            </w:r>
          </w:p>
        </w:tc>
      </w:tr>
      <w:tr w:rsidR="00C21B55" w:rsidRPr="00587444" w14:paraId="4D9D12CB" w14:textId="77777777" w:rsidTr="00C21B55">
        <w:trPr>
          <w:trHeight w:hRule="exact" w:val="128"/>
        </w:trPr>
        <w:tc>
          <w:tcPr>
            <w:tcW w:w="3413" w:type="dxa"/>
            <w:vAlign w:val="bottom"/>
          </w:tcPr>
          <w:p w14:paraId="1BD32132" w14:textId="77777777" w:rsidR="00C21B55" w:rsidRPr="00587444" w:rsidRDefault="00C21B55" w:rsidP="00C21B55">
            <w:pPr>
              <w:keepNext/>
              <w:keepLines/>
              <w:tabs>
                <w:tab w:val="decimal" w:pos="1202"/>
              </w:tabs>
              <w:suppressAutoHyphens w:val="0"/>
              <w:autoSpaceDN/>
              <w:rPr>
                <w:rFonts w:ascii="Arial" w:hAnsi="Arial" w:cs="Arial"/>
                <w:b/>
                <w:position w:val="4"/>
                <w:sz w:val="18"/>
                <w:szCs w:val="18"/>
              </w:rPr>
            </w:pPr>
          </w:p>
        </w:tc>
        <w:tc>
          <w:tcPr>
            <w:tcW w:w="1043" w:type="dxa"/>
            <w:tcBorders>
              <w:top w:val="single" w:sz="12" w:space="0" w:color="auto"/>
            </w:tcBorders>
            <w:vAlign w:val="bottom"/>
          </w:tcPr>
          <w:p w14:paraId="0DAD46C5" w14:textId="77777777" w:rsidR="00C21B55" w:rsidRPr="00587444" w:rsidRDefault="00C21B55" w:rsidP="00C21B55">
            <w:pPr>
              <w:keepLines/>
              <w:suppressAutoHyphens w:val="0"/>
              <w:autoSpaceDN/>
              <w:jc w:val="right"/>
              <w:rPr>
                <w:rFonts w:ascii="Arial" w:hAnsi="Arial" w:cs="Arial"/>
                <w:spacing w:val="-2"/>
                <w:position w:val="4"/>
                <w:sz w:val="18"/>
                <w:szCs w:val="18"/>
              </w:rPr>
            </w:pPr>
          </w:p>
        </w:tc>
        <w:tc>
          <w:tcPr>
            <w:tcW w:w="1043" w:type="dxa"/>
            <w:tcBorders>
              <w:top w:val="single" w:sz="12" w:space="0" w:color="auto"/>
            </w:tcBorders>
            <w:vAlign w:val="bottom"/>
          </w:tcPr>
          <w:p w14:paraId="4B80BD1C" w14:textId="77777777" w:rsidR="00C21B55" w:rsidRPr="00587444" w:rsidRDefault="00C21B55" w:rsidP="00C21B55">
            <w:pPr>
              <w:keepLines/>
              <w:suppressAutoHyphens w:val="0"/>
              <w:autoSpaceDN/>
              <w:jc w:val="right"/>
              <w:rPr>
                <w:rFonts w:ascii="Arial" w:hAnsi="Arial" w:cs="Arial"/>
                <w:spacing w:val="-2"/>
                <w:position w:val="4"/>
                <w:sz w:val="18"/>
                <w:szCs w:val="18"/>
              </w:rPr>
            </w:pPr>
          </w:p>
        </w:tc>
        <w:tc>
          <w:tcPr>
            <w:tcW w:w="1134" w:type="dxa"/>
            <w:tcBorders>
              <w:top w:val="single" w:sz="12" w:space="0" w:color="auto"/>
            </w:tcBorders>
            <w:vAlign w:val="bottom"/>
          </w:tcPr>
          <w:p w14:paraId="24E3AC95" w14:textId="77777777" w:rsidR="00C21B55" w:rsidRPr="00587444" w:rsidRDefault="00C21B55" w:rsidP="00C21B55">
            <w:pPr>
              <w:keepLines/>
              <w:suppressAutoHyphens w:val="0"/>
              <w:autoSpaceDN/>
              <w:jc w:val="right"/>
              <w:rPr>
                <w:rFonts w:ascii="Arial" w:hAnsi="Arial" w:cs="Arial"/>
                <w:spacing w:val="-2"/>
                <w:position w:val="4"/>
                <w:sz w:val="18"/>
                <w:szCs w:val="18"/>
              </w:rPr>
            </w:pPr>
          </w:p>
        </w:tc>
        <w:tc>
          <w:tcPr>
            <w:tcW w:w="1429" w:type="dxa"/>
            <w:tcBorders>
              <w:top w:val="single" w:sz="12" w:space="0" w:color="auto"/>
            </w:tcBorders>
            <w:vAlign w:val="bottom"/>
          </w:tcPr>
          <w:p w14:paraId="4D60A459" w14:textId="77777777" w:rsidR="00C21B55" w:rsidRPr="00587444" w:rsidRDefault="00C21B55" w:rsidP="00C21B55">
            <w:pPr>
              <w:keepLines/>
              <w:suppressAutoHyphens w:val="0"/>
              <w:autoSpaceDN/>
              <w:jc w:val="right"/>
              <w:rPr>
                <w:rFonts w:ascii="Arial" w:hAnsi="Arial" w:cs="Arial"/>
                <w:spacing w:val="-2"/>
                <w:position w:val="4"/>
                <w:sz w:val="18"/>
                <w:szCs w:val="18"/>
              </w:rPr>
            </w:pPr>
          </w:p>
        </w:tc>
        <w:tc>
          <w:tcPr>
            <w:tcW w:w="1559" w:type="dxa"/>
            <w:tcBorders>
              <w:top w:val="single" w:sz="12" w:space="0" w:color="auto"/>
            </w:tcBorders>
            <w:vAlign w:val="bottom"/>
          </w:tcPr>
          <w:p w14:paraId="0F8DCA78" w14:textId="77777777" w:rsidR="00C21B55" w:rsidRPr="00587444" w:rsidRDefault="00C21B55" w:rsidP="00C21B55">
            <w:pPr>
              <w:keepLines/>
              <w:suppressAutoHyphens w:val="0"/>
              <w:autoSpaceDN/>
              <w:jc w:val="right"/>
              <w:rPr>
                <w:rFonts w:ascii="Arial" w:hAnsi="Arial" w:cs="Arial"/>
                <w:spacing w:val="-2"/>
                <w:position w:val="4"/>
                <w:sz w:val="18"/>
                <w:szCs w:val="18"/>
              </w:rPr>
            </w:pPr>
          </w:p>
        </w:tc>
      </w:tr>
      <w:tr w:rsidR="00C21B55" w:rsidRPr="00587444" w14:paraId="597FAB1D" w14:textId="77777777" w:rsidTr="00C21B55">
        <w:trPr>
          <w:trHeight w:val="231"/>
        </w:trPr>
        <w:tc>
          <w:tcPr>
            <w:tcW w:w="3413" w:type="dxa"/>
            <w:vAlign w:val="bottom"/>
          </w:tcPr>
          <w:p w14:paraId="1DE6CE3D" w14:textId="77777777" w:rsidR="00C21B55" w:rsidRPr="00587444" w:rsidRDefault="00C21B55" w:rsidP="00C21B55">
            <w:pPr>
              <w:tabs>
                <w:tab w:val="right" w:pos="1202"/>
              </w:tabs>
              <w:suppressAutoHyphens w:val="0"/>
              <w:autoSpaceDN/>
              <w:outlineLvl w:val="0"/>
              <w:rPr>
                <w:rFonts w:ascii="Arial" w:hAnsi="Arial" w:cs="Arial"/>
                <w:b/>
                <w:bCs/>
                <w:sz w:val="18"/>
                <w:szCs w:val="18"/>
              </w:rPr>
            </w:pPr>
            <w:bookmarkStart w:id="1146" w:name="_Toc4063453"/>
            <w:r w:rsidRPr="00587444">
              <w:rPr>
                <w:rFonts w:ascii="Arial" w:eastAsia="Calibri" w:hAnsi="Arial" w:cs="Arial"/>
                <w:b/>
                <w:bCs/>
                <w:sz w:val="18"/>
                <w:szCs w:val="18"/>
              </w:rPr>
              <w:t>Liabilities</w:t>
            </w:r>
            <w:bookmarkEnd w:id="1146"/>
          </w:p>
        </w:tc>
        <w:tc>
          <w:tcPr>
            <w:tcW w:w="1043" w:type="dxa"/>
            <w:vAlign w:val="bottom"/>
          </w:tcPr>
          <w:p w14:paraId="3A82C17E" w14:textId="77777777" w:rsidR="00C21B55" w:rsidRPr="00587444" w:rsidRDefault="00C21B55" w:rsidP="00C21B55">
            <w:pPr>
              <w:tabs>
                <w:tab w:val="right" w:pos="1202"/>
              </w:tabs>
              <w:suppressAutoHyphens w:val="0"/>
              <w:autoSpaceDN/>
              <w:jc w:val="right"/>
              <w:outlineLvl w:val="0"/>
              <w:rPr>
                <w:rFonts w:ascii="Arial" w:hAnsi="Arial" w:cs="Arial"/>
                <w:b/>
                <w:bCs/>
                <w:sz w:val="18"/>
                <w:szCs w:val="18"/>
              </w:rPr>
            </w:pPr>
          </w:p>
        </w:tc>
        <w:tc>
          <w:tcPr>
            <w:tcW w:w="1043" w:type="dxa"/>
            <w:vAlign w:val="bottom"/>
          </w:tcPr>
          <w:p w14:paraId="4545D59E" w14:textId="77777777" w:rsidR="00C21B55" w:rsidRPr="00587444" w:rsidRDefault="00C21B55" w:rsidP="00C21B55">
            <w:pPr>
              <w:tabs>
                <w:tab w:val="right" w:pos="1202"/>
              </w:tabs>
              <w:suppressAutoHyphens w:val="0"/>
              <w:autoSpaceDN/>
              <w:jc w:val="right"/>
              <w:outlineLvl w:val="0"/>
              <w:rPr>
                <w:rFonts w:ascii="Arial" w:hAnsi="Arial" w:cs="Arial"/>
                <w:b/>
                <w:bCs/>
                <w:sz w:val="18"/>
                <w:szCs w:val="18"/>
              </w:rPr>
            </w:pPr>
          </w:p>
        </w:tc>
        <w:tc>
          <w:tcPr>
            <w:tcW w:w="1134" w:type="dxa"/>
            <w:vAlign w:val="bottom"/>
          </w:tcPr>
          <w:p w14:paraId="2320D5E2" w14:textId="77777777" w:rsidR="00C21B55" w:rsidRPr="00587444" w:rsidRDefault="00C21B55" w:rsidP="00C21B55">
            <w:pPr>
              <w:tabs>
                <w:tab w:val="right" w:pos="1202"/>
              </w:tabs>
              <w:suppressAutoHyphens w:val="0"/>
              <w:autoSpaceDN/>
              <w:jc w:val="right"/>
              <w:outlineLvl w:val="0"/>
              <w:rPr>
                <w:rFonts w:ascii="Arial" w:hAnsi="Arial" w:cs="Arial"/>
                <w:b/>
                <w:bCs/>
                <w:sz w:val="18"/>
                <w:szCs w:val="18"/>
              </w:rPr>
            </w:pPr>
          </w:p>
        </w:tc>
        <w:tc>
          <w:tcPr>
            <w:tcW w:w="1429" w:type="dxa"/>
            <w:vAlign w:val="bottom"/>
          </w:tcPr>
          <w:p w14:paraId="3DB9FD84" w14:textId="77777777" w:rsidR="00C21B55" w:rsidRPr="00587444" w:rsidRDefault="00C21B55" w:rsidP="00C21B55">
            <w:pPr>
              <w:tabs>
                <w:tab w:val="right" w:pos="1202"/>
              </w:tabs>
              <w:suppressAutoHyphens w:val="0"/>
              <w:autoSpaceDN/>
              <w:jc w:val="right"/>
              <w:outlineLvl w:val="0"/>
              <w:rPr>
                <w:rFonts w:ascii="Arial" w:hAnsi="Arial" w:cs="Arial"/>
                <w:b/>
                <w:bCs/>
                <w:sz w:val="18"/>
                <w:szCs w:val="18"/>
              </w:rPr>
            </w:pPr>
          </w:p>
        </w:tc>
        <w:tc>
          <w:tcPr>
            <w:tcW w:w="1559" w:type="dxa"/>
            <w:vAlign w:val="bottom"/>
          </w:tcPr>
          <w:p w14:paraId="233F968F" w14:textId="77777777" w:rsidR="00C21B55" w:rsidRPr="00587444" w:rsidRDefault="00C21B55" w:rsidP="00C21B55">
            <w:pPr>
              <w:tabs>
                <w:tab w:val="right" w:pos="1202"/>
              </w:tabs>
              <w:suppressAutoHyphens w:val="0"/>
              <w:autoSpaceDN/>
              <w:jc w:val="right"/>
              <w:outlineLvl w:val="0"/>
              <w:rPr>
                <w:rFonts w:ascii="Arial" w:hAnsi="Arial" w:cs="Arial"/>
                <w:b/>
                <w:bCs/>
                <w:sz w:val="18"/>
                <w:szCs w:val="18"/>
              </w:rPr>
            </w:pPr>
          </w:p>
        </w:tc>
      </w:tr>
      <w:tr w:rsidR="00C21B55" w:rsidRPr="00587444" w14:paraId="7CAE0417" w14:textId="77777777" w:rsidTr="00C21B55">
        <w:trPr>
          <w:trHeight w:val="223"/>
        </w:trPr>
        <w:tc>
          <w:tcPr>
            <w:tcW w:w="3413" w:type="dxa"/>
            <w:vAlign w:val="bottom"/>
          </w:tcPr>
          <w:p w14:paraId="11D45619" w14:textId="77777777" w:rsidR="00C21B55" w:rsidRPr="00587444" w:rsidRDefault="00C21B55" w:rsidP="00C21B55">
            <w:pPr>
              <w:tabs>
                <w:tab w:val="right" w:pos="1202"/>
              </w:tabs>
              <w:suppressAutoHyphens w:val="0"/>
              <w:autoSpaceDN/>
              <w:outlineLvl w:val="0"/>
              <w:rPr>
                <w:rFonts w:ascii="Arial" w:hAnsi="Arial" w:cs="Arial"/>
                <w:sz w:val="18"/>
                <w:szCs w:val="18"/>
              </w:rPr>
            </w:pPr>
            <w:bookmarkStart w:id="1147" w:name="_Toc4063454"/>
            <w:r w:rsidRPr="00587444">
              <w:rPr>
                <w:rFonts w:ascii="Arial" w:eastAsia="Calibri" w:hAnsi="Arial" w:cs="Arial"/>
                <w:sz w:val="18"/>
                <w:szCs w:val="18"/>
              </w:rPr>
              <w:t>Deposits from customers</w:t>
            </w:r>
            <w:bookmarkEnd w:id="1147"/>
          </w:p>
        </w:tc>
        <w:tc>
          <w:tcPr>
            <w:tcW w:w="1043" w:type="dxa"/>
            <w:vAlign w:val="bottom"/>
          </w:tcPr>
          <w:p w14:paraId="19F7B967" w14:textId="3E1C9AA5" w:rsidR="00C21B55" w:rsidRPr="00587444" w:rsidRDefault="00C21B55" w:rsidP="00C21B55">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 </w:t>
            </w:r>
          </w:p>
        </w:tc>
        <w:tc>
          <w:tcPr>
            <w:tcW w:w="1043" w:type="dxa"/>
            <w:vAlign w:val="bottom"/>
          </w:tcPr>
          <w:p w14:paraId="4F90605C" w14:textId="6A657B97" w:rsidR="00C21B55" w:rsidRPr="00587444" w:rsidRDefault="00C21B55" w:rsidP="00C21B55">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151</w:t>
            </w:r>
            <w:r>
              <w:rPr>
                <w:rFonts w:ascii="Arial" w:hAnsi="Arial" w:cs="Arial"/>
                <w:sz w:val="18"/>
                <w:szCs w:val="18"/>
              </w:rPr>
              <w:t>,</w:t>
            </w:r>
            <w:r w:rsidRPr="00333E14">
              <w:rPr>
                <w:rFonts w:ascii="Arial" w:hAnsi="Arial" w:cs="Arial"/>
                <w:sz w:val="18"/>
                <w:szCs w:val="18"/>
              </w:rPr>
              <w:t xml:space="preserve">867 </w:t>
            </w:r>
          </w:p>
        </w:tc>
        <w:tc>
          <w:tcPr>
            <w:tcW w:w="1134" w:type="dxa"/>
            <w:vAlign w:val="bottom"/>
          </w:tcPr>
          <w:p w14:paraId="70CD8F3F" w14:textId="52432CEA" w:rsidR="00C21B55" w:rsidRPr="00587444" w:rsidRDefault="00C21B55" w:rsidP="00C21B55">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 </w:t>
            </w:r>
          </w:p>
        </w:tc>
        <w:tc>
          <w:tcPr>
            <w:tcW w:w="1429" w:type="dxa"/>
            <w:vAlign w:val="bottom"/>
          </w:tcPr>
          <w:p w14:paraId="18FD5E53" w14:textId="761EFDC6" w:rsidR="00C21B55" w:rsidRPr="00587444" w:rsidRDefault="00C21B55" w:rsidP="00C21B55">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151</w:t>
            </w:r>
            <w:r>
              <w:rPr>
                <w:rFonts w:ascii="Arial" w:hAnsi="Arial" w:cs="Arial"/>
                <w:sz w:val="18"/>
                <w:szCs w:val="18"/>
              </w:rPr>
              <w:t>,</w:t>
            </w:r>
            <w:r w:rsidRPr="00333E14">
              <w:rPr>
                <w:rFonts w:ascii="Arial" w:hAnsi="Arial" w:cs="Arial"/>
                <w:sz w:val="18"/>
                <w:szCs w:val="18"/>
              </w:rPr>
              <w:t xml:space="preserve">867 </w:t>
            </w:r>
          </w:p>
        </w:tc>
        <w:tc>
          <w:tcPr>
            <w:tcW w:w="1559" w:type="dxa"/>
            <w:tcBorders>
              <w:top w:val="nil"/>
              <w:left w:val="nil"/>
              <w:bottom w:val="nil"/>
              <w:right w:val="nil"/>
            </w:tcBorders>
            <w:vAlign w:val="bottom"/>
          </w:tcPr>
          <w:p w14:paraId="4B184223" w14:textId="1DFA7CEF" w:rsidR="00C21B55" w:rsidRPr="00587444" w:rsidRDefault="00C21B55" w:rsidP="00C21B55">
            <w:pPr>
              <w:tabs>
                <w:tab w:val="right" w:pos="1202"/>
              </w:tabs>
              <w:suppressAutoHyphens w:val="0"/>
              <w:autoSpaceDN/>
              <w:spacing w:line="301" w:lineRule="exact"/>
              <w:jc w:val="right"/>
              <w:outlineLvl w:val="0"/>
              <w:rPr>
                <w:rFonts w:ascii="Arial" w:hAnsi="Arial" w:cs="Arial"/>
                <w:sz w:val="18"/>
                <w:szCs w:val="18"/>
              </w:rPr>
            </w:pPr>
            <w:r w:rsidRPr="00333E14">
              <w:rPr>
                <w:rFonts w:ascii="Arial" w:hAnsi="Arial" w:cs="Arial"/>
                <w:sz w:val="18"/>
                <w:szCs w:val="18"/>
              </w:rPr>
              <w:t>151</w:t>
            </w:r>
            <w:r>
              <w:rPr>
                <w:rFonts w:ascii="Arial" w:hAnsi="Arial" w:cs="Arial"/>
                <w:sz w:val="18"/>
                <w:szCs w:val="18"/>
              </w:rPr>
              <w:t>,</w:t>
            </w:r>
            <w:r w:rsidRPr="00333E14">
              <w:rPr>
                <w:rFonts w:ascii="Arial" w:hAnsi="Arial" w:cs="Arial"/>
                <w:sz w:val="18"/>
                <w:szCs w:val="18"/>
              </w:rPr>
              <w:t>867</w:t>
            </w:r>
          </w:p>
        </w:tc>
      </w:tr>
      <w:tr w:rsidR="00C21B55" w:rsidRPr="00587444" w14:paraId="028669CE" w14:textId="77777777" w:rsidTr="00C21B55">
        <w:trPr>
          <w:trHeight w:val="223"/>
        </w:trPr>
        <w:tc>
          <w:tcPr>
            <w:tcW w:w="3413" w:type="dxa"/>
            <w:vAlign w:val="bottom"/>
          </w:tcPr>
          <w:p w14:paraId="3ADFDC38" w14:textId="77777777" w:rsidR="00C21B55" w:rsidRPr="00587444" w:rsidRDefault="00C21B55" w:rsidP="00C21B55">
            <w:pPr>
              <w:tabs>
                <w:tab w:val="right" w:pos="1202"/>
              </w:tabs>
              <w:suppressAutoHyphens w:val="0"/>
              <w:autoSpaceDN/>
              <w:outlineLvl w:val="0"/>
              <w:rPr>
                <w:rFonts w:ascii="Arial" w:hAnsi="Arial" w:cs="Arial"/>
                <w:sz w:val="18"/>
                <w:szCs w:val="18"/>
              </w:rPr>
            </w:pPr>
            <w:bookmarkStart w:id="1148" w:name="_Toc4063460"/>
            <w:r w:rsidRPr="00587444">
              <w:rPr>
                <w:rFonts w:ascii="Arial" w:eastAsia="Calibri" w:hAnsi="Arial" w:cs="Arial"/>
                <w:sz w:val="18"/>
                <w:szCs w:val="18"/>
              </w:rPr>
              <w:t>Borrowings</w:t>
            </w:r>
            <w:bookmarkEnd w:id="1148"/>
          </w:p>
        </w:tc>
        <w:tc>
          <w:tcPr>
            <w:tcW w:w="1043" w:type="dxa"/>
            <w:tcBorders>
              <w:bottom w:val="single" w:sz="4" w:space="0" w:color="auto"/>
            </w:tcBorders>
            <w:vAlign w:val="bottom"/>
          </w:tcPr>
          <w:p w14:paraId="39101F8B" w14:textId="2D9794CC" w:rsidR="00C21B55" w:rsidRPr="00587444" w:rsidRDefault="00C21B55" w:rsidP="00C21B55">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 </w:t>
            </w:r>
          </w:p>
        </w:tc>
        <w:tc>
          <w:tcPr>
            <w:tcW w:w="1043" w:type="dxa"/>
            <w:tcBorders>
              <w:bottom w:val="single" w:sz="4" w:space="0" w:color="auto"/>
            </w:tcBorders>
            <w:vAlign w:val="bottom"/>
          </w:tcPr>
          <w:p w14:paraId="3A96F11C" w14:textId="2B3423E3" w:rsidR="00C21B55" w:rsidRPr="00587444" w:rsidRDefault="00C21B55" w:rsidP="00C21B55">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 </w:t>
            </w:r>
          </w:p>
        </w:tc>
        <w:tc>
          <w:tcPr>
            <w:tcW w:w="1134" w:type="dxa"/>
            <w:tcBorders>
              <w:bottom w:val="single" w:sz="4" w:space="0" w:color="auto"/>
            </w:tcBorders>
            <w:vAlign w:val="bottom"/>
          </w:tcPr>
          <w:p w14:paraId="4BACA24D" w14:textId="0A5183C6" w:rsidR="00C21B55" w:rsidRPr="00587444" w:rsidRDefault="00C21B55" w:rsidP="00C21B55">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1</w:t>
            </w:r>
            <w:r>
              <w:rPr>
                <w:rFonts w:ascii="Arial" w:hAnsi="Arial" w:cs="Arial"/>
                <w:sz w:val="18"/>
                <w:szCs w:val="18"/>
              </w:rPr>
              <w:t>,</w:t>
            </w:r>
            <w:r w:rsidRPr="00333E14">
              <w:rPr>
                <w:rFonts w:ascii="Arial" w:hAnsi="Arial" w:cs="Arial"/>
                <w:sz w:val="18"/>
                <w:szCs w:val="18"/>
              </w:rPr>
              <w:t>997</w:t>
            </w:r>
            <w:r>
              <w:rPr>
                <w:rFonts w:ascii="Arial" w:hAnsi="Arial" w:cs="Arial"/>
                <w:sz w:val="18"/>
                <w:szCs w:val="18"/>
              </w:rPr>
              <w:t>,</w:t>
            </w:r>
            <w:r w:rsidRPr="00333E14">
              <w:rPr>
                <w:rFonts w:ascii="Arial" w:hAnsi="Arial" w:cs="Arial"/>
                <w:sz w:val="18"/>
                <w:szCs w:val="18"/>
              </w:rPr>
              <w:t xml:space="preserve">731 </w:t>
            </w:r>
          </w:p>
        </w:tc>
        <w:tc>
          <w:tcPr>
            <w:tcW w:w="1429" w:type="dxa"/>
            <w:tcBorders>
              <w:bottom w:val="single" w:sz="4" w:space="0" w:color="auto"/>
            </w:tcBorders>
            <w:vAlign w:val="bottom"/>
          </w:tcPr>
          <w:p w14:paraId="38DB49BA" w14:textId="74390144" w:rsidR="00C21B55" w:rsidRPr="00587444" w:rsidRDefault="00C21B55" w:rsidP="00C21B55">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sz w:val="18"/>
                <w:szCs w:val="18"/>
              </w:rPr>
              <w:t xml:space="preserve"> 1</w:t>
            </w:r>
            <w:r>
              <w:rPr>
                <w:rFonts w:ascii="Arial" w:hAnsi="Arial" w:cs="Arial"/>
                <w:sz w:val="18"/>
                <w:szCs w:val="18"/>
              </w:rPr>
              <w:t>,</w:t>
            </w:r>
            <w:r w:rsidRPr="00333E14">
              <w:rPr>
                <w:rFonts w:ascii="Arial" w:hAnsi="Arial" w:cs="Arial"/>
                <w:sz w:val="18"/>
                <w:szCs w:val="18"/>
              </w:rPr>
              <w:t>997</w:t>
            </w:r>
            <w:r>
              <w:rPr>
                <w:rFonts w:ascii="Arial" w:hAnsi="Arial" w:cs="Arial"/>
                <w:sz w:val="18"/>
                <w:szCs w:val="18"/>
              </w:rPr>
              <w:t>,</w:t>
            </w:r>
            <w:r w:rsidRPr="00333E14">
              <w:rPr>
                <w:rFonts w:ascii="Arial" w:hAnsi="Arial" w:cs="Arial"/>
                <w:sz w:val="18"/>
                <w:szCs w:val="18"/>
              </w:rPr>
              <w:t xml:space="preserve">731 </w:t>
            </w:r>
          </w:p>
        </w:tc>
        <w:tc>
          <w:tcPr>
            <w:tcW w:w="1559" w:type="dxa"/>
            <w:tcBorders>
              <w:top w:val="nil"/>
              <w:left w:val="nil"/>
              <w:bottom w:val="single" w:sz="4" w:space="0" w:color="auto"/>
              <w:right w:val="nil"/>
            </w:tcBorders>
            <w:vAlign w:val="bottom"/>
          </w:tcPr>
          <w:p w14:paraId="4FA831AC" w14:textId="49F292B3" w:rsidR="00C21B55" w:rsidRPr="00587444" w:rsidRDefault="00C21B55" w:rsidP="00C21B55">
            <w:pPr>
              <w:tabs>
                <w:tab w:val="right" w:pos="1202"/>
              </w:tabs>
              <w:suppressAutoHyphens w:val="0"/>
              <w:autoSpaceDN/>
              <w:spacing w:line="301" w:lineRule="exact"/>
              <w:jc w:val="right"/>
              <w:outlineLvl w:val="0"/>
              <w:rPr>
                <w:rFonts w:ascii="Arial" w:hAnsi="Arial" w:cs="Arial"/>
                <w:sz w:val="18"/>
                <w:szCs w:val="18"/>
              </w:rPr>
            </w:pPr>
            <w:r w:rsidRPr="00333E14">
              <w:rPr>
                <w:rFonts w:ascii="Arial" w:hAnsi="Arial" w:cs="Arial"/>
                <w:sz w:val="18"/>
                <w:szCs w:val="18"/>
              </w:rPr>
              <w:t>2</w:t>
            </w:r>
            <w:r>
              <w:rPr>
                <w:rFonts w:ascii="Arial" w:hAnsi="Arial" w:cs="Arial"/>
                <w:sz w:val="18"/>
                <w:szCs w:val="18"/>
              </w:rPr>
              <w:t>,</w:t>
            </w:r>
            <w:r w:rsidRPr="00333E14">
              <w:rPr>
                <w:rFonts w:ascii="Arial" w:hAnsi="Arial" w:cs="Arial"/>
                <w:sz w:val="18"/>
                <w:szCs w:val="18"/>
              </w:rPr>
              <w:t>230</w:t>
            </w:r>
            <w:r>
              <w:rPr>
                <w:rFonts w:ascii="Arial" w:hAnsi="Arial" w:cs="Arial"/>
                <w:sz w:val="18"/>
                <w:szCs w:val="18"/>
              </w:rPr>
              <w:t>,</w:t>
            </w:r>
            <w:r w:rsidRPr="00333E14">
              <w:rPr>
                <w:rFonts w:ascii="Arial" w:hAnsi="Arial" w:cs="Arial"/>
                <w:sz w:val="18"/>
                <w:szCs w:val="18"/>
              </w:rPr>
              <w:t>304</w:t>
            </w:r>
          </w:p>
        </w:tc>
      </w:tr>
      <w:tr w:rsidR="00C21B55" w:rsidRPr="00587444" w14:paraId="18EB69C1" w14:textId="77777777" w:rsidTr="00C21B55">
        <w:trPr>
          <w:trHeight w:val="411"/>
        </w:trPr>
        <w:tc>
          <w:tcPr>
            <w:tcW w:w="3413" w:type="dxa"/>
            <w:vAlign w:val="bottom"/>
          </w:tcPr>
          <w:p w14:paraId="7995C0E6" w14:textId="77777777" w:rsidR="00C21B55" w:rsidRPr="00587444" w:rsidRDefault="00C21B55" w:rsidP="00C21B55">
            <w:pPr>
              <w:tabs>
                <w:tab w:val="right" w:pos="1202"/>
              </w:tabs>
              <w:suppressAutoHyphens w:val="0"/>
              <w:autoSpaceDN/>
              <w:outlineLvl w:val="0"/>
              <w:rPr>
                <w:rFonts w:ascii="Arial" w:eastAsia="Calibri" w:hAnsi="Arial" w:cs="Arial"/>
                <w:sz w:val="18"/>
                <w:szCs w:val="18"/>
              </w:rPr>
            </w:pPr>
          </w:p>
        </w:tc>
        <w:tc>
          <w:tcPr>
            <w:tcW w:w="1043" w:type="dxa"/>
            <w:tcBorders>
              <w:top w:val="single" w:sz="4" w:space="0" w:color="auto"/>
              <w:left w:val="nil"/>
              <w:bottom w:val="single" w:sz="12" w:space="0" w:color="auto"/>
              <w:right w:val="nil"/>
            </w:tcBorders>
            <w:vAlign w:val="bottom"/>
          </w:tcPr>
          <w:p w14:paraId="01163930" w14:textId="79F2C6BF" w:rsidR="00C21B55" w:rsidRPr="00587444" w:rsidRDefault="00C21B55" w:rsidP="00C21B55">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b/>
                <w:bCs/>
                <w:sz w:val="18"/>
                <w:szCs w:val="18"/>
              </w:rPr>
              <w:t xml:space="preserve"> - </w:t>
            </w:r>
          </w:p>
        </w:tc>
        <w:tc>
          <w:tcPr>
            <w:tcW w:w="1043" w:type="dxa"/>
            <w:tcBorders>
              <w:top w:val="single" w:sz="4" w:space="0" w:color="auto"/>
              <w:left w:val="nil"/>
              <w:bottom w:val="single" w:sz="12" w:space="0" w:color="auto"/>
              <w:right w:val="nil"/>
            </w:tcBorders>
            <w:vAlign w:val="bottom"/>
          </w:tcPr>
          <w:p w14:paraId="4C9C93C5" w14:textId="71BF98E7" w:rsidR="00C21B55" w:rsidRPr="00587444" w:rsidRDefault="00C21B55" w:rsidP="00C21B55">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b/>
                <w:bCs/>
                <w:sz w:val="18"/>
                <w:szCs w:val="18"/>
              </w:rPr>
              <w:t xml:space="preserve"> 151</w:t>
            </w:r>
            <w:r>
              <w:rPr>
                <w:rFonts w:ascii="Arial" w:hAnsi="Arial" w:cs="Arial"/>
                <w:b/>
                <w:bCs/>
                <w:sz w:val="18"/>
                <w:szCs w:val="18"/>
              </w:rPr>
              <w:t>,</w:t>
            </w:r>
            <w:r w:rsidRPr="00333E14">
              <w:rPr>
                <w:rFonts w:ascii="Arial" w:hAnsi="Arial" w:cs="Arial"/>
                <w:b/>
                <w:bCs/>
                <w:sz w:val="18"/>
                <w:szCs w:val="18"/>
              </w:rPr>
              <w:t xml:space="preserve">867 </w:t>
            </w:r>
          </w:p>
        </w:tc>
        <w:tc>
          <w:tcPr>
            <w:tcW w:w="1134" w:type="dxa"/>
            <w:tcBorders>
              <w:top w:val="single" w:sz="4" w:space="0" w:color="auto"/>
              <w:left w:val="nil"/>
              <w:bottom w:val="single" w:sz="12" w:space="0" w:color="auto"/>
              <w:right w:val="nil"/>
            </w:tcBorders>
            <w:vAlign w:val="bottom"/>
          </w:tcPr>
          <w:p w14:paraId="2DDDC249" w14:textId="5E59B826" w:rsidR="00C21B55" w:rsidRPr="00587444" w:rsidRDefault="00C21B55" w:rsidP="00C21B55">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b/>
                <w:bCs/>
                <w:sz w:val="18"/>
                <w:szCs w:val="18"/>
              </w:rPr>
              <w:t xml:space="preserve"> 1</w:t>
            </w:r>
            <w:r>
              <w:rPr>
                <w:rFonts w:ascii="Arial" w:hAnsi="Arial" w:cs="Arial"/>
                <w:b/>
                <w:bCs/>
                <w:sz w:val="18"/>
                <w:szCs w:val="18"/>
              </w:rPr>
              <w:t>,</w:t>
            </w:r>
            <w:r w:rsidRPr="00333E14">
              <w:rPr>
                <w:rFonts w:ascii="Arial" w:hAnsi="Arial" w:cs="Arial"/>
                <w:b/>
                <w:bCs/>
                <w:sz w:val="18"/>
                <w:szCs w:val="18"/>
              </w:rPr>
              <w:t>997</w:t>
            </w:r>
            <w:r>
              <w:rPr>
                <w:rFonts w:ascii="Arial" w:hAnsi="Arial" w:cs="Arial"/>
                <w:b/>
                <w:bCs/>
                <w:sz w:val="18"/>
                <w:szCs w:val="18"/>
              </w:rPr>
              <w:t>,</w:t>
            </w:r>
            <w:r w:rsidRPr="00333E14">
              <w:rPr>
                <w:rFonts w:ascii="Arial" w:hAnsi="Arial" w:cs="Arial"/>
                <w:b/>
                <w:bCs/>
                <w:sz w:val="18"/>
                <w:szCs w:val="18"/>
              </w:rPr>
              <w:t xml:space="preserve">731 </w:t>
            </w:r>
          </w:p>
        </w:tc>
        <w:tc>
          <w:tcPr>
            <w:tcW w:w="1429" w:type="dxa"/>
            <w:tcBorders>
              <w:top w:val="single" w:sz="4" w:space="0" w:color="auto"/>
              <w:left w:val="nil"/>
              <w:bottom w:val="single" w:sz="12" w:space="0" w:color="auto"/>
              <w:right w:val="nil"/>
            </w:tcBorders>
            <w:vAlign w:val="bottom"/>
          </w:tcPr>
          <w:p w14:paraId="2F734808" w14:textId="32FA68BD" w:rsidR="00C21B55" w:rsidRPr="00587444" w:rsidRDefault="00C21B55" w:rsidP="00C21B55">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b/>
                <w:bCs/>
                <w:sz w:val="18"/>
                <w:szCs w:val="18"/>
              </w:rPr>
              <w:t xml:space="preserve"> 2</w:t>
            </w:r>
            <w:r>
              <w:rPr>
                <w:rFonts w:ascii="Arial" w:hAnsi="Arial" w:cs="Arial"/>
                <w:b/>
                <w:bCs/>
                <w:sz w:val="18"/>
                <w:szCs w:val="18"/>
              </w:rPr>
              <w:t>,</w:t>
            </w:r>
            <w:r w:rsidRPr="00333E14">
              <w:rPr>
                <w:rFonts w:ascii="Arial" w:hAnsi="Arial" w:cs="Arial"/>
                <w:b/>
                <w:bCs/>
                <w:sz w:val="18"/>
                <w:szCs w:val="18"/>
              </w:rPr>
              <w:t>149</w:t>
            </w:r>
            <w:r>
              <w:rPr>
                <w:rFonts w:ascii="Arial" w:hAnsi="Arial" w:cs="Arial"/>
                <w:b/>
                <w:bCs/>
                <w:sz w:val="18"/>
                <w:szCs w:val="18"/>
              </w:rPr>
              <w:t>,</w:t>
            </w:r>
            <w:r w:rsidRPr="00333E14">
              <w:rPr>
                <w:rFonts w:ascii="Arial" w:hAnsi="Arial" w:cs="Arial"/>
                <w:b/>
                <w:bCs/>
                <w:sz w:val="18"/>
                <w:szCs w:val="18"/>
              </w:rPr>
              <w:t xml:space="preserve">598 </w:t>
            </w:r>
          </w:p>
        </w:tc>
        <w:tc>
          <w:tcPr>
            <w:tcW w:w="1559" w:type="dxa"/>
            <w:tcBorders>
              <w:top w:val="single" w:sz="4" w:space="0" w:color="auto"/>
              <w:left w:val="nil"/>
              <w:bottom w:val="single" w:sz="12" w:space="0" w:color="auto"/>
              <w:right w:val="nil"/>
            </w:tcBorders>
            <w:vAlign w:val="bottom"/>
          </w:tcPr>
          <w:p w14:paraId="749F28C1" w14:textId="4B90F9D2" w:rsidR="00C21B55" w:rsidRPr="00587444" w:rsidRDefault="00C21B55" w:rsidP="00C21B55">
            <w:pPr>
              <w:tabs>
                <w:tab w:val="right" w:pos="1202"/>
              </w:tabs>
              <w:suppressAutoHyphens w:val="0"/>
              <w:autoSpaceDN/>
              <w:spacing w:line="301" w:lineRule="exact"/>
              <w:jc w:val="right"/>
              <w:outlineLvl w:val="0"/>
              <w:rPr>
                <w:rFonts w:ascii="Arial" w:hAnsi="Arial" w:cs="Arial"/>
                <w:color w:val="000000"/>
                <w:sz w:val="18"/>
                <w:szCs w:val="18"/>
              </w:rPr>
            </w:pPr>
            <w:r w:rsidRPr="00333E14">
              <w:rPr>
                <w:rFonts w:ascii="Arial" w:hAnsi="Arial" w:cs="Arial"/>
                <w:b/>
                <w:bCs/>
                <w:sz w:val="18"/>
                <w:szCs w:val="18"/>
              </w:rPr>
              <w:t xml:space="preserve"> 2</w:t>
            </w:r>
            <w:r>
              <w:rPr>
                <w:rFonts w:ascii="Arial" w:hAnsi="Arial" w:cs="Arial"/>
                <w:b/>
                <w:bCs/>
                <w:sz w:val="18"/>
                <w:szCs w:val="18"/>
              </w:rPr>
              <w:t>,</w:t>
            </w:r>
            <w:r w:rsidRPr="00333E14">
              <w:rPr>
                <w:rFonts w:ascii="Arial" w:hAnsi="Arial" w:cs="Arial"/>
                <w:b/>
                <w:bCs/>
                <w:sz w:val="18"/>
                <w:szCs w:val="18"/>
              </w:rPr>
              <w:t>382</w:t>
            </w:r>
            <w:r>
              <w:rPr>
                <w:rFonts w:ascii="Arial" w:hAnsi="Arial" w:cs="Arial"/>
                <w:b/>
                <w:bCs/>
                <w:sz w:val="18"/>
                <w:szCs w:val="18"/>
              </w:rPr>
              <w:t>,</w:t>
            </w:r>
            <w:r w:rsidRPr="00333E14">
              <w:rPr>
                <w:rFonts w:ascii="Arial" w:hAnsi="Arial" w:cs="Arial"/>
                <w:b/>
                <w:bCs/>
                <w:sz w:val="18"/>
                <w:szCs w:val="18"/>
              </w:rPr>
              <w:t xml:space="preserve">171 </w:t>
            </w:r>
          </w:p>
        </w:tc>
      </w:tr>
    </w:tbl>
    <w:bookmarkEnd w:id="1140"/>
    <w:p w14:paraId="1A44CB7C" w14:textId="77777777" w:rsidR="00587444" w:rsidRPr="00587444" w:rsidRDefault="00587444" w:rsidP="00587444">
      <w:pPr>
        <w:tabs>
          <w:tab w:val="right" w:pos="1202"/>
        </w:tabs>
        <w:suppressAutoHyphens w:val="0"/>
        <w:autoSpaceDN/>
        <w:outlineLvl w:val="0"/>
        <w:rPr>
          <w:rFonts w:ascii="Arial" w:eastAsia="Calibri" w:hAnsi="Arial" w:cs="Arial"/>
          <w:b/>
          <w:bCs/>
          <w:sz w:val="20"/>
          <w:szCs w:val="20"/>
        </w:rPr>
      </w:pPr>
      <w:r w:rsidRPr="00587444">
        <w:rPr>
          <w:rFonts w:ascii="Arial" w:eastAsia="Calibri" w:hAnsi="Arial" w:cs="Arial"/>
          <w:b/>
          <w:bCs/>
          <w:sz w:val="20"/>
          <w:szCs w:val="20"/>
        </w:rPr>
        <w:t xml:space="preserve">  </w:t>
      </w:r>
      <w:bookmarkStart w:id="1149" w:name="_Toc4063477"/>
      <w:r w:rsidRPr="00587444">
        <w:rPr>
          <w:rFonts w:ascii="Arial" w:eastAsia="Calibri" w:hAnsi="Arial" w:cs="Arial"/>
          <w:b/>
          <w:bCs/>
          <w:sz w:val="20"/>
          <w:szCs w:val="20"/>
        </w:rPr>
        <w:t xml:space="preserve">              </w:t>
      </w:r>
      <w:bookmarkEnd w:id="1149"/>
    </w:p>
    <w:p w14:paraId="5C3F1AA1" w14:textId="77777777" w:rsidR="00587444" w:rsidRPr="00587444" w:rsidRDefault="00587444" w:rsidP="00587444">
      <w:pPr>
        <w:suppressAutoHyphens w:val="0"/>
        <w:autoSpaceDN/>
        <w:rPr>
          <w:rFonts w:ascii="Arial" w:hAnsi="Arial" w:cs="Arial"/>
          <w:b/>
          <w:spacing w:val="-3"/>
          <w:sz w:val="20"/>
          <w:szCs w:val="20"/>
          <w:lang w:val="en-GB"/>
        </w:rPr>
      </w:pPr>
    </w:p>
    <w:p w14:paraId="7BED705F" w14:textId="77777777" w:rsidR="00587444" w:rsidRPr="00587444" w:rsidRDefault="00587444" w:rsidP="00587444">
      <w:pPr>
        <w:suppressAutoHyphens w:val="0"/>
        <w:autoSpaceDN/>
        <w:rPr>
          <w:rFonts w:ascii="Arial" w:hAnsi="Arial" w:cs="Arial"/>
          <w:b/>
          <w:sz w:val="20"/>
          <w:szCs w:val="20"/>
        </w:rPr>
      </w:pPr>
    </w:p>
    <w:p w14:paraId="5EFCDD34" w14:textId="77777777" w:rsidR="00587444" w:rsidRPr="00587444" w:rsidRDefault="00587444" w:rsidP="00587444">
      <w:pPr>
        <w:suppressAutoHyphens w:val="0"/>
        <w:autoSpaceDN/>
        <w:rPr>
          <w:rFonts w:ascii="Arial" w:hAnsi="Arial" w:cs="Arial"/>
          <w:b/>
          <w:sz w:val="20"/>
          <w:szCs w:val="20"/>
        </w:rPr>
      </w:pPr>
    </w:p>
    <w:tbl>
      <w:tblPr>
        <w:tblpPr w:leftFromText="181" w:rightFromText="181" w:vertAnchor="text" w:horzAnchor="margin" w:tblpY="360"/>
        <w:tblW w:w="9621" w:type="dxa"/>
        <w:tblLayout w:type="fixed"/>
        <w:tblLook w:val="0000" w:firstRow="0" w:lastRow="0" w:firstColumn="0" w:lastColumn="0" w:noHBand="0" w:noVBand="0"/>
      </w:tblPr>
      <w:tblGrid>
        <w:gridCol w:w="3413"/>
        <w:gridCol w:w="1043"/>
        <w:gridCol w:w="1043"/>
        <w:gridCol w:w="1134"/>
        <w:gridCol w:w="1429"/>
        <w:gridCol w:w="1559"/>
      </w:tblGrid>
      <w:tr w:rsidR="003B7EBE" w:rsidRPr="00587444" w14:paraId="526CCC87" w14:textId="77777777" w:rsidTr="0033520E">
        <w:trPr>
          <w:trHeight w:val="217"/>
        </w:trPr>
        <w:tc>
          <w:tcPr>
            <w:tcW w:w="3413" w:type="dxa"/>
            <w:vAlign w:val="bottom"/>
          </w:tcPr>
          <w:p w14:paraId="07857E41" w14:textId="77777777" w:rsidR="003B7EBE" w:rsidRPr="00587444" w:rsidRDefault="003B7EBE" w:rsidP="0033520E">
            <w:pPr>
              <w:suppressAutoHyphens w:val="0"/>
              <w:autoSpaceDN/>
              <w:rPr>
                <w:rFonts w:ascii="Arial" w:hAnsi="Arial" w:cs="Arial"/>
                <w:b/>
                <w:sz w:val="18"/>
                <w:szCs w:val="18"/>
              </w:rPr>
            </w:pPr>
            <w:r w:rsidRPr="00587444">
              <w:rPr>
                <w:rFonts w:ascii="Arial" w:eastAsia="Calibri" w:hAnsi="Arial" w:cs="Arial"/>
                <w:b/>
                <w:bCs/>
                <w:sz w:val="18"/>
                <w:szCs w:val="18"/>
              </w:rPr>
              <w:t>Bank</w:t>
            </w:r>
            <w:r w:rsidRPr="00587444">
              <w:rPr>
                <w:rFonts w:ascii="Arial" w:hAnsi="Arial" w:cs="Arial"/>
                <w:b/>
                <w:sz w:val="18"/>
                <w:szCs w:val="18"/>
              </w:rPr>
              <w:t xml:space="preserve"> </w:t>
            </w:r>
          </w:p>
          <w:p w14:paraId="27493FA2" w14:textId="77777777" w:rsidR="003B7EBE" w:rsidRPr="00587444" w:rsidRDefault="003B7EBE" w:rsidP="0033520E">
            <w:pPr>
              <w:suppressAutoHyphens w:val="0"/>
              <w:autoSpaceDN/>
              <w:rPr>
                <w:rFonts w:ascii="Arial" w:hAnsi="Arial" w:cs="Arial"/>
                <w:b/>
                <w:sz w:val="18"/>
                <w:szCs w:val="18"/>
              </w:rPr>
            </w:pPr>
          </w:p>
          <w:p w14:paraId="401AF049" w14:textId="77777777" w:rsidR="003B7EBE" w:rsidRPr="00587444" w:rsidRDefault="003B7EBE" w:rsidP="0033520E">
            <w:pPr>
              <w:suppressAutoHyphens w:val="0"/>
              <w:autoSpaceDN/>
              <w:rPr>
                <w:rFonts w:ascii="Arial" w:hAnsi="Arial" w:cs="Arial"/>
                <w:b/>
                <w:sz w:val="18"/>
                <w:szCs w:val="18"/>
              </w:rPr>
            </w:pPr>
            <w:r w:rsidRPr="00587444">
              <w:rPr>
                <w:rFonts w:ascii="Arial" w:hAnsi="Arial" w:cs="Arial"/>
                <w:b/>
                <w:sz w:val="18"/>
                <w:szCs w:val="18"/>
              </w:rPr>
              <w:t>31 December 202</w:t>
            </w:r>
            <w:r>
              <w:rPr>
                <w:rFonts w:ascii="Arial" w:hAnsi="Arial" w:cs="Arial"/>
                <w:b/>
                <w:sz w:val="18"/>
                <w:szCs w:val="18"/>
              </w:rPr>
              <w:t>4</w:t>
            </w:r>
          </w:p>
        </w:tc>
        <w:tc>
          <w:tcPr>
            <w:tcW w:w="1043" w:type="dxa"/>
            <w:vAlign w:val="center"/>
          </w:tcPr>
          <w:p w14:paraId="6480F077" w14:textId="77777777" w:rsidR="003B7EBE" w:rsidRPr="00587444" w:rsidRDefault="003B7EBE" w:rsidP="0033520E">
            <w:pPr>
              <w:suppressAutoHyphens w:val="0"/>
              <w:autoSpaceDN/>
              <w:jc w:val="right"/>
              <w:rPr>
                <w:rFonts w:ascii="Arial" w:hAnsi="Arial" w:cs="Arial"/>
                <w:b/>
                <w:sz w:val="18"/>
                <w:szCs w:val="18"/>
              </w:rPr>
            </w:pPr>
            <w:r w:rsidRPr="00587444">
              <w:rPr>
                <w:rFonts w:ascii="Arial" w:hAnsi="Arial" w:cs="Arial"/>
                <w:b/>
                <w:sz w:val="18"/>
                <w:szCs w:val="18"/>
              </w:rPr>
              <w:t>Level 1</w:t>
            </w:r>
          </w:p>
        </w:tc>
        <w:tc>
          <w:tcPr>
            <w:tcW w:w="1043" w:type="dxa"/>
            <w:vAlign w:val="center"/>
          </w:tcPr>
          <w:p w14:paraId="4195FE2A" w14:textId="77777777" w:rsidR="003B7EBE" w:rsidRPr="00587444" w:rsidRDefault="003B7EBE" w:rsidP="0033520E">
            <w:pPr>
              <w:suppressAutoHyphens w:val="0"/>
              <w:autoSpaceDN/>
              <w:jc w:val="right"/>
              <w:rPr>
                <w:rFonts w:ascii="Arial" w:hAnsi="Arial" w:cs="Arial"/>
                <w:b/>
                <w:sz w:val="18"/>
                <w:szCs w:val="18"/>
              </w:rPr>
            </w:pPr>
            <w:r w:rsidRPr="00587444">
              <w:rPr>
                <w:rFonts w:ascii="Arial" w:hAnsi="Arial" w:cs="Arial"/>
                <w:b/>
                <w:sz w:val="18"/>
                <w:szCs w:val="18"/>
              </w:rPr>
              <w:t>Level 2</w:t>
            </w:r>
          </w:p>
        </w:tc>
        <w:tc>
          <w:tcPr>
            <w:tcW w:w="1134" w:type="dxa"/>
            <w:vAlign w:val="center"/>
          </w:tcPr>
          <w:p w14:paraId="3244718B" w14:textId="77777777" w:rsidR="003B7EBE" w:rsidRPr="00587444" w:rsidRDefault="003B7EBE" w:rsidP="0033520E">
            <w:pPr>
              <w:suppressAutoHyphens w:val="0"/>
              <w:autoSpaceDN/>
              <w:jc w:val="right"/>
              <w:rPr>
                <w:rFonts w:ascii="Arial" w:hAnsi="Arial" w:cs="Arial"/>
                <w:b/>
                <w:sz w:val="18"/>
                <w:szCs w:val="18"/>
              </w:rPr>
            </w:pPr>
            <w:r w:rsidRPr="00587444">
              <w:rPr>
                <w:rFonts w:ascii="Arial" w:hAnsi="Arial" w:cs="Arial"/>
                <w:b/>
                <w:sz w:val="18"/>
                <w:szCs w:val="18"/>
              </w:rPr>
              <w:t>Level 3</w:t>
            </w:r>
          </w:p>
        </w:tc>
        <w:tc>
          <w:tcPr>
            <w:tcW w:w="1429" w:type="dxa"/>
            <w:vAlign w:val="center"/>
          </w:tcPr>
          <w:p w14:paraId="06C4A4A3" w14:textId="77777777" w:rsidR="003B7EBE" w:rsidRPr="00587444" w:rsidRDefault="003B7EBE" w:rsidP="0033520E">
            <w:pPr>
              <w:suppressAutoHyphens w:val="0"/>
              <w:autoSpaceDN/>
              <w:jc w:val="right"/>
              <w:rPr>
                <w:rFonts w:ascii="Arial" w:hAnsi="Arial" w:cs="Arial"/>
                <w:b/>
                <w:sz w:val="18"/>
                <w:szCs w:val="18"/>
              </w:rPr>
            </w:pPr>
            <w:r w:rsidRPr="00587444">
              <w:rPr>
                <w:rFonts w:ascii="Arial" w:hAnsi="Arial" w:cs="Arial"/>
                <w:b/>
                <w:sz w:val="18"/>
                <w:szCs w:val="18"/>
              </w:rPr>
              <w:t>Total fair values</w:t>
            </w:r>
          </w:p>
        </w:tc>
        <w:tc>
          <w:tcPr>
            <w:tcW w:w="1559" w:type="dxa"/>
            <w:vAlign w:val="center"/>
          </w:tcPr>
          <w:p w14:paraId="40ECAB1A" w14:textId="77777777" w:rsidR="003B7EBE" w:rsidRPr="00587444" w:rsidRDefault="003B7EBE" w:rsidP="0033520E">
            <w:pPr>
              <w:suppressAutoHyphens w:val="0"/>
              <w:autoSpaceDN/>
              <w:jc w:val="right"/>
              <w:rPr>
                <w:rFonts w:ascii="Arial" w:hAnsi="Arial" w:cs="Arial"/>
                <w:b/>
                <w:sz w:val="18"/>
                <w:szCs w:val="18"/>
              </w:rPr>
            </w:pPr>
            <w:r w:rsidRPr="00587444">
              <w:rPr>
                <w:rFonts w:ascii="Arial" w:hAnsi="Arial" w:cs="Arial"/>
                <w:b/>
                <w:sz w:val="18"/>
                <w:szCs w:val="18"/>
              </w:rPr>
              <w:t>Total carrying amount</w:t>
            </w:r>
          </w:p>
        </w:tc>
      </w:tr>
      <w:tr w:rsidR="003B7EBE" w:rsidRPr="00587444" w14:paraId="0D73D99F" w14:textId="77777777" w:rsidTr="0033520E">
        <w:trPr>
          <w:trHeight w:hRule="exact" w:val="257"/>
        </w:trPr>
        <w:tc>
          <w:tcPr>
            <w:tcW w:w="3413" w:type="dxa"/>
            <w:vAlign w:val="bottom"/>
          </w:tcPr>
          <w:p w14:paraId="32EF26D8" w14:textId="77777777" w:rsidR="003B7EBE" w:rsidRPr="00587444" w:rsidRDefault="003B7EBE" w:rsidP="0033520E">
            <w:pPr>
              <w:suppressAutoHyphens w:val="0"/>
              <w:autoSpaceDN/>
              <w:rPr>
                <w:rFonts w:ascii="Arial" w:hAnsi="Arial" w:cs="Arial"/>
                <w:sz w:val="18"/>
                <w:szCs w:val="18"/>
              </w:rPr>
            </w:pPr>
          </w:p>
        </w:tc>
        <w:tc>
          <w:tcPr>
            <w:tcW w:w="1043" w:type="dxa"/>
            <w:vAlign w:val="center"/>
          </w:tcPr>
          <w:p w14:paraId="1BB1F11B" w14:textId="77777777" w:rsidR="003B7EBE" w:rsidRPr="00587444" w:rsidRDefault="003B7EBE" w:rsidP="0033520E">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043" w:type="dxa"/>
            <w:vAlign w:val="center"/>
          </w:tcPr>
          <w:p w14:paraId="147B5AF9" w14:textId="77777777" w:rsidR="003B7EBE" w:rsidRPr="00587444" w:rsidRDefault="003B7EBE" w:rsidP="0033520E">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134" w:type="dxa"/>
            <w:vAlign w:val="center"/>
          </w:tcPr>
          <w:p w14:paraId="5B5DC4D8" w14:textId="77777777" w:rsidR="003B7EBE" w:rsidRPr="00587444" w:rsidRDefault="003B7EBE" w:rsidP="0033520E">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429" w:type="dxa"/>
            <w:vAlign w:val="center"/>
          </w:tcPr>
          <w:p w14:paraId="375569C3" w14:textId="77777777" w:rsidR="003B7EBE" w:rsidRPr="00587444" w:rsidRDefault="003B7EBE" w:rsidP="0033520E">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559" w:type="dxa"/>
            <w:vAlign w:val="center"/>
          </w:tcPr>
          <w:p w14:paraId="62C728C4" w14:textId="77777777" w:rsidR="003B7EBE" w:rsidRPr="00587444" w:rsidRDefault="003B7EBE" w:rsidP="0033520E">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3B7EBE" w:rsidRPr="00587444" w14:paraId="2196F717" w14:textId="77777777" w:rsidTr="0033520E">
        <w:trPr>
          <w:trHeight w:hRule="exact" w:val="128"/>
        </w:trPr>
        <w:tc>
          <w:tcPr>
            <w:tcW w:w="3413" w:type="dxa"/>
            <w:vAlign w:val="bottom"/>
          </w:tcPr>
          <w:p w14:paraId="30706A40" w14:textId="77777777" w:rsidR="003B7EBE" w:rsidRPr="00587444" w:rsidRDefault="003B7EBE" w:rsidP="0033520E">
            <w:pPr>
              <w:suppressAutoHyphens w:val="0"/>
              <w:autoSpaceDN/>
              <w:rPr>
                <w:rFonts w:ascii="Arial" w:hAnsi="Arial" w:cs="Arial"/>
                <w:sz w:val="18"/>
                <w:szCs w:val="18"/>
              </w:rPr>
            </w:pPr>
          </w:p>
        </w:tc>
        <w:tc>
          <w:tcPr>
            <w:tcW w:w="1043" w:type="dxa"/>
            <w:vAlign w:val="center"/>
          </w:tcPr>
          <w:p w14:paraId="63A8E9A5" w14:textId="77777777" w:rsidR="003B7EBE" w:rsidRPr="00587444" w:rsidRDefault="003B7EBE" w:rsidP="0033520E">
            <w:pPr>
              <w:suppressAutoHyphens w:val="0"/>
              <w:autoSpaceDN/>
              <w:jc w:val="right"/>
              <w:rPr>
                <w:rFonts w:ascii="Arial" w:hAnsi="Arial" w:cs="Arial"/>
                <w:b/>
                <w:sz w:val="18"/>
                <w:szCs w:val="18"/>
              </w:rPr>
            </w:pPr>
          </w:p>
        </w:tc>
        <w:tc>
          <w:tcPr>
            <w:tcW w:w="1043" w:type="dxa"/>
            <w:vAlign w:val="center"/>
          </w:tcPr>
          <w:p w14:paraId="62185B52" w14:textId="77777777" w:rsidR="003B7EBE" w:rsidRPr="00587444" w:rsidRDefault="003B7EBE" w:rsidP="0033520E">
            <w:pPr>
              <w:suppressAutoHyphens w:val="0"/>
              <w:autoSpaceDN/>
              <w:jc w:val="right"/>
              <w:rPr>
                <w:rFonts w:ascii="Arial" w:hAnsi="Arial" w:cs="Arial"/>
                <w:b/>
                <w:sz w:val="18"/>
                <w:szCs w:val="18"/>
              </w:rPr>
            </w:pPr>
          </w:p>
        </w:tc>
        <w:tc>
          <w:tcPr>
            <w:tcW w:w="1134" w:type="dxa"/>
            <w:vAlign w:val="center"/>
          </w:tcPr>
          <w:p w14:paraId="5B7446B5" w14:textId="77777777" w:rsidR="003B7EBE" w:rsidRPr="00587444" w:rsidRDefault="003B7EBE" w:rsidP="0033520E">
            <w:pPr>
              <w:suppressAutoHyphens w:val="0"/>
              <w:autoSpaceDN/>
              <w:jc w:val="right"/>
              <w:rPr>
                <w:rFonts w:ascii="Arial" w:hAnsi="Arial" w:cs="Arial"/>
                <w:b/>
                <w:sz w:val="18"/>
                <w:szCs w:val="18"/>
              </w:rPr>
            </w:pPr>
          </w:p>
        </w:tc>
        <w:tc>
          <w:tcPr>
            <w:tcW w:w="1429" w:type="dxa"/>
            <w:vAlign w:val="center"/>
          </w:tcPr>
          <w:p w14:paraId="16C97981" w14:textId="77777777" w:rsidR="003B7EBE" w:rsidRPr="00587444" w:rsidRDefault="003B7EBE" w:rsidP="0033520E">
            <w:pPr>
              <w:suppressAutoHyphens w:val="0"/>
              <w:autoSpaceDN/>
              <w:jc w:val="right"/>
              <w:rPr>
                <w:rFonts w:ascii="Arial" w:hAnsi="Arial" w:cs="Arial"/>
                <w:b/>
                <w:sz w:val="18"/>
                <w:szCs w:val="18"/>
              </w:rPr>
            </w:pPr>
          </w:p>
        </w:tc>
        <w:tc>
          <w:tcPr>
            <w:tcW w:w="1559" w:type="dxa"/>
            <w:vAlign w:val="center"/>
          </w:tcPr>
          <w:p w14:paraId="4A4704FB" w14:textId="77777777" w:rsidR="003B7EBE" w:rsidRPr="00587444" w:rsidRDefault="003B7EBE" w:rsidP="0033520E">
            <w:pPr>
              <w:suppressAutoHyphens w:val="0"/>
              <w:autoSpaceDN/>
              <w:jc w:val="right"/>
              <w:rPr>
                <w:rFonts w:ascii="Arial" w:hAnsi="Arial" w:cs="Arial"/>
                <w:b/>
                <w:sz w:val="18"/>
                <w:szCs w:val="18"/>
              </w:rPr>
            </w:pPr>
          </w:p>
        </w:tc>
      </w:tr>
      <w:tr w:rsidR="003B7EBE" w:rsidRPr="00587444" w14:paraId="4D46C99C" w14:textId="77777777" w:rsidTr="0033520E">
        <w:trPr>
          <w:trHeight w:val="223"/>
        </w:trPr>
        <w:tc>
          <w:tcPr>
            <w:tcW w:w="3413" w:type="dxa"/>
            <w:vAlign w:val="bottom"/>
          </w:tcPr>
          <w:p w14:paraId="3791E208" w14:textId="77777777" w:rsidR="003B7EBE" w:rsidRPr="00587444" w:rsidRDefault="003B7EBE" w:rsidP="0033520E">
            <w:pPr>
              <w:tabs>
                <w:tab w:val="right" w:pos="1202"/>
              </w:tabs>
              <w:suppressAutoHyphens w:val="0"/>
              <w:autoSpaceDN/>
              <w:outlineLvl w:val="0"/>
              <w:rPr>
                <w:rFonts w:ascii="Arial" w:hAnsi="Arial" w:cs="Arial"/>
                <w:b/>
                <w:bCs/>
                <w:sz w:val="18"/>
                <w:szCs w:val="18"/>
              </w:rPr>
            </w:pPr>
            <w:r w:rsidRPr="00587444">
              <w:rPr>
                <w:rFonts w:ascii="Arial" w:eastAsia="Calibri" w:hAnsi="Arial" w:cs="Arial"/>
                <w:b/>
                <w:bCs/>
                <w:sz w:val="18"/>
                <w:szCs w:val="18"/>
              </w:rPr>
              <w:t>Assets</w:t>
            </w:r>
          </w:p>
        </w:tc>
        <w:tc>
          <w:tcPr>
            <w:tcW w:w="1043" w:type="dxa"/>
            <w:vAlign w:val="center"/>
          </w:tcPr>
          <w:p w14:paraId="72991AFB" w14:textId="77777777" w:rsidR="003B7EBE" w:rsidRPr="00587444" w:rsidRDefault="003B7EBE" w:rsidP="0033520E">
            <w:pPr>
              <w:tabs>
                <w:tab w:val="right" w:pos="1202"/>
              </w:tabs>
              <w:suppressAutoHyphens w:val="0"/>
              <w:autoSpaceDN/>
              <w:jc w:val="right"/>
              <w:outlineLvl w:val="0"/>
              <w:rPr>
                <w:rFonts w:ascii="Arial" w:hAnsi="Arial" w:cs="Arial"/>
                <w:b/>
                <w:bCs/>
                <w:sz w:val="18"/>
                <w:szCs w:val="18"/>
              </w:rPr>
            </w:pPr>
          </w:p>
        </w:tc>
        <w:tc>
          <w:tcPr>
            <w:tcW w:w="1043" w:type="dxa"/>
            <w:vAlign w:val="center"/>
          </w:tcPr>
          <w:p w14:paraId="76ACF35C" w14:textId="77777777" w:rsidR="003B7EBE" w:rsidRPr="00587444" w:rsidRDefault="003B7EBE" w:rsidP="0033520E">
            <w:pPr>
              <w:tabs>
                <w:tab w:val="right" w:pos="1202"/>
              </w:tabs>
              <w:suppressAutoHyphens w:val="0"/>
              <w:autoSpaceDN/>
              <w:jc w:val="right"/>
              <w:outlineLvl w:val="0"/>
              <w:rPr>
                <w:rFonts w:ascii="Arial" w:hAnsi="Arial" w:cs="Arial"/>
                <w:b/>
                <w:bCs/>
                <w:sz w:val="18"/>
                <w:szCs w:val="18"/>
              </w:rPr>
            </w:pPr>
          </w:p>
        </w:tc>
        <w:tc>
          <w:tcPr>
            <w:tcW w:w="1134" w:type="dxa"/>
            <w:vAlign w:val="center"/>
          </w:tcPr>
          <w:p w14:paraId="64010B14" w14:textId="77777777" w:rsidR="003B7EBE" w:rsidRPr="00587444" w:rsidRDefault="003B7EBE" w:rsidP="0033520E">
            <w:pPr>
              <w:tabs>
                <w:tab w:val="right" w:pos="1202"/>
              </w:tabs>
              <w:suppressAutoHyphens w:val="0"/>
              <w:autoSpaceDN/>
              <w:jc w:val="right"/>
              <w:outlineLvl w:val="0"/>
              <w:rPr>
                <w:rFonts w:ascii="Arial" w:hAnsi="Arial" w:cs="Arial"/>
                <w:b/>
                <w:bCs/>
                <w:sz w:val="18"/>
                <w:szCs w:val="18"/>
              </w:rPr>
            </w:pPr>
          </w:p>
        </w:tc>
        <w:tc>
          <w:tcPr>
            <w:tcW w:w="1429" w:type="dxa"/>
            <w:vAlign w:val="center"/>
          </w:tcPr>
          <w:p w14:paraId="1712E572" w14:textId="77777777" w:rsidR="003B7EBE" w:rsidRPr="00587444" w:rsidRDefault="003B7EBE" w:rsidP="0033520E">
            <w:pPr>
              <w:tabs>
                <w:tab w:val="right" w:pos="1202"/>
              </w:tabs>
              <w:suppressAutoHyphens w:val="0"/>
              <w:autoSpaceDN/>
              <w:jc w:val="right"/>
              <w:outlineLvl w:val="0"/>
              <w:rPr>
                <w:rFonts w:ascii="Arial" w:hAnsi="Arial" w:cs="Arial"/>
                <w:b/>
                <w:bCs/>
                <w:sz w:val="18"/>
                <w:szCs w:val="18"/>
              </w:rPr>
            </w:pPr>
          </w:p>
        </w:tc>
        <w:tc>
          <w:tcPr>
            <w:tcW w:w="1559" w:type="dxa"/>
            <w:vAlign w:val="center"/>
          </w:tcPr>
          <w:p w14:paraId="4AF8FE76" w14:textId="77777777" w:rsidR="003B7EBE" w:rsidRPr="00587444" w:rsidRDefault="003B7EBE" w:rsidP="0033520E">
            <w:pPr>
              <w:tabs>
                <w:tab w:val="right" w:pos="1202"/>
              </w:tabs>
              <w:suppressAutoHyphens w:val="0"/>
              <w:autoSpaceDN/>
              <w:jc w:val="right"/>
              <w:outlineLvl w:val="0"/>
              <w:rPr>
                <w:rFonts w:ascii="Arial" w:hAnsi="Arial" w:cs="Arial"/>
                <w:b/>
                <w:bCs/>
                <w:sz w:val="18"/>
                <w:szCs w:val="18"/>
              </w:rPr>
            </w:pPr>
          </w:p>
        </w:tc>
      </w:tr>
      <w:tr w:rsidR="003B7EBE" w:rsidRPr="00587444" w14:paraId="71DF0E7B" w14:textId="77777777" w:rsidTr="0033520E">
        <w:trPr>
          <w:trHeight w:val="223"/>
        </w:trPr>
        <w:tc>
          <w:tcPr>
            <w:tcW w:w="3413" w:type="dxa"/>
            <w:vAlign w:val="bottom"/>
          </w:tcPr>
          <w:p w14:paraId="2FB15039" w14:textId="77777777" w:rsidR="003B7EBE" w:rsidRPr="00587444" w:rsidRDefault="003B7EBE" w:rsidP="0033520E">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Cash on hand and current accounts with banks</w:t>
            </w:r>
          </w:p>
        </w:tc>
        <w:tc>
          <w:tcPr>
            <w:tcW w:w="1043" w:type="dxa"/>
            <w:vAlign w:val="bottom"/>
          </w:tcPr>
          <w:p w14:paraId="405F596C"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45</w:t>
            </w:r>
            <w:r>
              <w:rPr>
                <w:rFonts w:ascii="Arial" w:hAnsi="Arial" w:cs="Arial"/>
                <w:sz w:val="18"/>
                <w:szCs w:val="18"/>
              </w:rPr>
              <w:t>,</w:t>
            </w:r>
            <w:r w:rsidRPr="00D7122E">
              <w:rPr>
                <w:rFonts w:ascii="Arial" w:hAnsi="Arial" w:cs="Arial"/>
                <w:sz w:val="18"/>
                <w:szCs w:val="18"/>
              </w:rPr>
              <w:t>543</w:t>
            </w:r>
          </w:p>
        </w:tc>
        <w:tc>
          <w:tcPr>
            <w:tcW w:w="1043" w:type="dxa"/>
            <w:vAlign w:val="bottom"/>
          </w:tcPr>
          <w:p w14:paraId="24F65F59"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134" w:type="dxa"/>
            <w:vAlign w:val="bottom"/>
          </w:tcPr>
          <w:p w14:paraId="1AB4AE61"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429" w:type="dxa"/>
            <w:vAlign w:val="bottom"/>
          </w:tcPr>
          <w:p w14:paraId="209278EF"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45</w:t>
            </w:r>
            <w:r>
              <w:rPr>
                <w:rFonts w:ascii="Arial" w:hAnsi="Arial" w:cs="Arial"/>
                <w:sz w:val="18"/>
                <w:szCs w:val="18"/>
              </w:rPr>
              <w:t>,</w:t>
            </w:r>
            <w:r w:rsidRPr="00D7122E">
              <w:rPr>
                <w:rFonts w:ascii="Arial" w:hAnsi="Arial" w:cs="Arial"/>
                <w:sz w:val="18"/>
                <w:szCs w:val="18"/>
              </w:rPr>
              <w:t>543</w:t>
            </w:r>
          </w:p>
        </w:tc>
        <w:tc>
          <w:tcPr>
            <w:tcW w:w="1559" w:type="dxa"/>
            <w:tcBorders>
              <w:top w:val="nil"/>
              <w:left w:val="nil"/>
              <w:bottom w:val="nil"/>
              <w:right w:val="nil"/>
            </w:tcBorders>
            <w:vAlign w:val="bottom"/>
          </w:tcPr>
          <w:p w14:paraId="2E363D6B"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snapToGrid w:val="0"/>
                <w:sz w:val="18"/>
                <w:szCs w:val="18"/>
              </w:rPr>
            </w:pPr>
            <w:r w:rsidRPr="00D7122E">
              <w:rPr>
                <w:rFonts w:ascii="Arial" w:hAnsi="Arial" w:cs="Arial"/>
                <w:sz w:val="18"/>
                <w:szCs w:val="18"/>
              </w:rPr>
              <w:t>45</w:t>
            </w:r>
            <w:r>
              <w:rPr>
                <w:rFonts w:ascii="Arial" w:hAnsi="Arial" w:cs="Arial"/>
                <w:sz w:val="18"/>
                <w:szCs w:val="18"/>
              </w:rPr>
              <w:t>,</w:t>
            </w:r>
            <w:r w:rsidRPr="00D7122E">
              <w:rPr>
                <w:rFonts w:ascii="Arial" w:hAnsi="Arial" w:cs="Arial"/>
                <w:sz w:val="18"/>
                <w:szCs w:val="18"/>
              </w:rPr>
              <w:t>543</w:t>
            </w:r>
          </w:p>
        </w:tc>
      </w:tr>
      <w:tr w:rsidR="003B7EBE" w:rsidRPr="00587444" w14:paraId="16C9F84A" w14:textId="77777777" w:rsidTr="0033520E">
        <w:trPr>
          <w:trHeight w:val="223"/>
        </w:trPr>
        <w:tc>
          <w:tcPr>
            <w:tcW w:w="3413" w:type="dxa"/>
            <w:vAlign w:val="bottom"/>
          </w:tcPr>
          <w:p w14:paraId="153B7202" w14:textId="77777777" w:rsidR="003B7EBE" w:rsidRPr="00587444" w:rsidRDefault="003B7EBE" w:rsidP="0033520E">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Deposits with other banks</w:t>
            </w:r>
          </w:p>
        </w:tc>
        <w:tc>
          <w:tcPr>
            <w:tcW w:w="1043" w:type="dxa"/>
            <w:vAlign w:val="bottom"/>
          </w:tcPr>
          <w:p w14:paraId="24916ACE"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043" w:type="dxa"/>
            <w:vAlign w:val="bottom"/>
          </w:tcPr>
          <w:p w14:paraId="79BB1D86"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90</w:t>
            </w:r>
            <w:r>
              <w:rPr>
                <w:rFonts w:ascii="Arial" w:hAnsi="Arial" w:cs="Arial"/>
                <w:sz w:val="18"/>
                <w:szCs w:val="18"/>
              </w:rPr>
              <w:t>,</w:t>
            </w:r>
            <w:r w:rsidRPr="00D7122E">
              <w:rPr>
                <w:rFonts w:ascii="Arial" w:hAnsi="Arial" w:cs="Arial"/>
                <w:sz w:val="18"/>
                <w:szCs w:val="18"/>
              </w:rPr>
              <w:t>410</w:t>
            </w:r>
          </w:p>
        </w:tc>
        <w:tc>
          <w:tcPr>
            <w:tcW w:w="1134" w:type="dxa"/>
            <w:vAlign w:val="bottom"/>
          </w:tcPr>
          <w:p w14:paraId="1A68A2D4"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429" w:type="dxa"/>
            <w:vAlign w:val="bottom"/>
          </w:tcPr>
          <w:p w14:paraId="3B3B7050"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90</w:t>
            </w:r>
            <w:r>
              <w:rPr>
                <w:rFonts w:ascii="Arial" w:hAnsi="Arial" w:cs="Arial"/>
                <w:sz w:val="18"/>
                <w:szCs w:val="18"/>
              </w:rPr>
              <w:t>,</w:t>
            </w:r>
            <w:r w:rsidRPr="00D7122E">
              <w:rPr>
                <w:rFonts w:ascii="Arial" w:hAnsi="Arial" w:cs="Arial"/>
                <w:sz w:val="18"/>
                <w:szCs w:val="18"/>
              </w:rPr>
              <w:t>410</w:t>
            </w:r>
          </w:p>
        </w:tc>
        <w:tc>
          <w:tcPr>
            <w:tcW w:w="1559" w:type="dxa"/>
            <w:tcBorders>
              <w:top w:val="nil"/>
              <w:left w:val="nil"/>
              <w:bottom w:val="nil"/>
              <w:right w:val="nil"/>
            </w:tcBorders>
            <w:vAlign w:val="bottom"/>
          </w:tcPr>
          <w:p w14:paraId="725089F9"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snapToGrid w:val="0"/>
                <w:sz w:val="18"/>
                <w:szCs w:val="18"/>
              </w:rPr>
            </w:pPr>
            <w:r w:rsidRPr="00D7122E">
              <w:rPr>
                <w:rFonts w:ascii="Arial" w:hAnsi="Arial" w:cs="Arial"/>
                <w:sz w:val="18"/>
                <w:szCs w:val="18"/>
              </w:rPr>
              <w:t>90</w:t>
            </w:r>
            <w:r>
              <w:rPr>
                <w:rFonts w:ascii="Arial" w:hAnsi="Arial" w:cs="Arial"/>
                <w:sz w:val="18"/>
                <w:szCs w:val="18"/>
              </w:rPr>
              <w:t>,</w:t>
            </w:r>
            <w:r w:rsidRPr="00D7122E">
              <w:rPr>
                <w:rFonts w:ascii="Arial" w:hAnsi="Arial" w:cs="Arial"/>
                <w:sz w:val="18"/>
                <w:szCs w:val="18"/>
              </w:rPr>
              <w:t>410</w:t>
            </w:r>
          </w:p>
        </w:tc>
      </w:tr>
      <w:tr w:rsidR="003B7EBE" w:rsidRPr="00587444" w14:paraId="05C71192" w14:textId="77777777" w:rsidTr="0033520E">
        <w:trPr>
          <w:trHeight w:val="231"/>
        </w:trPr>
        <w:tc>
          <w:tcPr>
            <w:tcW w:w="3413" w:type="dxa"/>
            <w:vAlign w:val="bottom"/>
          </w:tcPr>
          <w:p w14:paraId="5D46F8D6" w14:textId="77777777" w:rsidR="003B7EBE" w:rsidRPr="00587444" w:rsidRDefault="003B7EBE" w:rsidP="0033520E">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Loans to financial institutions</w:t>
            </w:r>
          </w:p>
        </w:tc>
        <w:tc>
          <w:tcPr>
            <w:tcW w:w="1043" w:type="dxa"/>
            <w:vAlign w:val="bottom"/>
          </w:tcPr>
          <w:p w14:paraId="06C50E4D"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043" w:type="dxa"/>
            <w:vAlign w:val="bottom"/>
          </w:tcPr>
          <w:p w14:paraId="50C24A4E"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134" w:type="dxa"/>
            <w:vAlign w:val="bottom"/>
          </w:tcPr>
          <w:p w14:paraId="48A9843A"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1</w:t>
            </w:r>
            <w:r>
              <w:rPr>
                <w:rFonts w:ascii="Arial" w:hAnsi="Arial" w:cs="Arial"/>
                <w:sz w:val="18"/>
                <w:szCs w:val="18"/>
              </w:rPr>
              <w:t>,</w:t>
            </w:r>
            <w:r w:rsidRPr="00D7122E">
              <w:rPr>
                <w:rFonts w:ascii="Arial" w:hAnsi="Arial" w:cs="Arial"/>
                <w:sz w:val="18"/>
                <w:szCs w:val="18"/>
              </w:rPr>
              <w:t>245</w:t>
            </w:r>
            <w:r>
              <w:rPr>
                <w:rFonts w:ascii="Arial" w:hAnsi="Arial" w:cs="Arial"/>
                <w:sz w:val="18"/>
                <w:szCs w:val="18"/>
              </w:rPr>
              <w:t>,</w:t>
            </w:r>
            <w:r w:rsidRPr="00D7122E">
              <w:rPr>
                <w:rFonts w:ascii="Arial" w:hAnsi="Arial" w:cs="Arial"/>
                <w:sz w:val="18"/>
                <w:szCs w:val="18"/>
              </w:rPr>
              <w:t>143</w:t>
            </w:r>
          </w:p>
        </w:tc>
        <w:tc>
          <w:tcPr>
            <w:tcW w:w="1429" w:type="dxa"/>
            <w:vAlign w:val="bottom"/>
          </w:tcPr>
          <w:p w14:paraId="2A428282"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1</w:t>
            </w:r>
            <w:r>
              <w:rPr>
                <w:rFonts w:ascii="Arial" w:hAnsi="Arial" w:cs="Arial"/>
                <w:sz w:val="18"/>
                <w:szCs w:val="18"/>
              </w:rPr>
              <w:t>,</w:t>
            </w:r>
            <w:r w:rsidRPr="00D7122E">
              <w:rPr>
                <w:rFonts w:ascii="Arial" w:hAnsi="Arial" w:cs="Arial"/>
                <w:sz w:val="18"/>
                <w:szCs w:val="18"/>
              </w:rPr>
              <w:t>245</w:t>
            </w:r>
            <w:r>
              <w:rPr>
                <w:rFonts w:ascii="Arial" w:hAnsi="Arial" w:cs="Arial"/>
                <w:sz w:val="18"/>
                <w:szCs w:val="18"/>
              </w:rPr>
              <w:t>,</w:t>
            </w:r>
            <w:r w:rsidRPr="00D7122E">
              <w:rPr>
                <w:rFonts w:ascii="Arial" w:hAnsi="Arial" w:cs="Arial"/>
                <w:sz w:val="18"/>
                <w:szCs w:val="18"/>
              </w:rPr>
              <w:t>143</w:t>
            </w:r>
          </w:p>
        </w:tc>
        <w:tc>
          <w:tcPr>
            <w:tcW w:w="1559" w:type="dxa"/>
            <w:tcBorders>
              <w:top w:val="nil"/>
              <w:left w:val="nil"/>
              <w:bottom w:val="nil"/>
              <w:right w:val="nil"/>
            </w:tcBorders>
            <w:vAlign w:val="bottom"/>
          </w:tcPr>
          <w:p w14:paraId="54957C1C"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snapToGrid w:val="0"/>
                <w:sz w:val="18"/>
                <w:szCs w:val="18"/>
              </w:rPr>
            </w:pPr>
            <w:r w:rsidRPr="00D7122E">
              <w:rPr>
                <w:rFonts w:ascii="Arial" w:hAnsi="Arial" w:cs="Arial"/>
                <w:sz w:val="18"/>
                <w:szCs w:val="18"/>
              </w:rPr>
              <w:t>1</w:t>
            </w:r>
            <w:r>
              <w:rPr>
                <w:rFonts w:ascii="Arial" w:hAnsi="Arial" w:cs="Arial"/>
                <w:sz w:val="18"/>
                <w:szCs w:val="18"/>
              </w:rPr>
              <w:t>,</w:t>
            </w:r>
            <w:r w:rsidRPr="00D7122E">
              <w:rPr>
                <w:rFonts w:ascii="Arial" w:hAnsi="Arial" w:cs="Arial"/>
                <w:sz w:val="18"/>
                <w:szCs w:val="18"/>
              </w:rPr>
              <w:t>225</w:t>
            </w:r>
            <w:r>
              <w:rPr>
                <w:rFonts w:ascii="Arial" w:hAnsi="Arial" w:cs="Arial"/>
                <w:sz w:val="18"/>
                <w:szCs w:val="18"/>
              </w:rPr>
              <w:t>,</w:t>
            </w:r>
            <w:r w:rsidRPr="00D7122E">
              <w:rPr>
                <w:rFonts w:ascii="Arial" w:hAnsi="Arial" w:cs="Arial"/>
                <w:sz w:val="18"/>
                <w:szCs w:val="18"/>
              </w:rPr>
              <w:t>809</w:t>
            </w:r>
          </w:p>
        </w:tc>
      </w:tr>
      <w:tr w:rsidR="003B7EBE" w:rsidRPr="00587444" w14:paraId="08EA1246" w14:textId="77777777" w:rsidTr="0033520E">
        <w:trPr>
          <w:trHeight w:val="223"/>
        </w:trPr>
        <w:tc>
          <w:tcPr>
            <w:tcW w:w="3413" w:type="dxa"/>
            <w:vAlign w:val="bottom"/>
          </w:tcPr>
          <w:p w14:paraId="40F9C7E2" w14:textId="77777777" w:rsidR="003B7EBE" w:rsidRPr="00587444" w:rsidRDefault="003B7EBE" w:rsidP="0033520E">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Loans to other customers</w:t>
            </w:r>
          </w:p>
        </w:tc>
        <w:tc>
          <w:tcPr>
            <w:tcW w:w="1043" w:type="dxa"/>
            <w:tcBorders>
              <w:bottom w:val="single" w:sz="4" w:space="0" w:color="auto"/>
            </w:tcBorders>
            <w:vAlign w:val="bottom"/>
          </w:tcPr>
          <w:p w14:paraId="49760BA2"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043" w:type="dxa"/>
            <w:tcBorders>
              <w:bottom w:val="single" w:sz="4" w:space="0" w:color="auto"/>
            </w:tcBorders>
            <w:vAlign w:val="bottom"/>
          </w:tcPr>
          <w:p w14:paraId="50A91A38"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134" w:type="dxa"/>
            <w:tcBorders>
              <w:bottom w:val="single" w:sz="4" w:space="0" w:color="auto"/>
            </w:tcBorders>
            <w:vAlign w:val="bottom"/>
          </w:tcPr>
          <w:p w14:paraId="025FC46B"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2</w:t>
            </w:r>
            <w:r>
              <w:rPr>
                <w:rFonts w:ascii="Arial" w:hAnsi="Arial" w:cs="Arial"/>
                <w:sz w:val="18"/>
                <w:szCs w:val="18"/>
              </w:rPr>
              <w:t>,</w:t>
            </w:r>
            <w:r w:rsidRPr="00D7122E">
              <w:rPr>
                <w:rFonts w:ascii="Arial" w:hAnsi="Arial" w:cs="Arial"/>
                <w:sz w:val="18"/>
                <w:szCs w:val="18"/>
              </w:rPr>
              <w:t>463</w:t>
            </w:r>
            <w:r>
              <w:rPr>
                <w:rFonts w:ascii="Arial" w:hAnsi="Arial" w:cs="Arial"/>
                <w:sz w:val="18"/>
                <w:szCs w:val="18"/>
              </w:rPr>
              <w:t>,</w:t>
            </w:r>
            <w:r w:rsidRPr="00D7122E">
              <w:rPr>
                <w:rFonts w:ascii="Arial" w:hAnsi="Arial" w:cs="Arial"/>
                <w:sz w:val="18"/>
                <w:szCs w:val="18"/>
              </w:rPr>
              <w:t>163</w:t>
            </w:r>
          </w:p>
        </w:tc>
        <w:tc>
          <w:tcPr>
            <w:tcW w:w="1429" w:type="dxa"/>
            <w:tcBorders>
              <w:bottom w:val="single" w:sz="4" w:space="0" w:color="auto"/>
            </w:tcBorders>
            <w:vAlign w:val="bottom"/>
          </w:tcPr>
          <w:p w14:paraId="2EFEE9D4"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2</w:t>
            </w:r>
            <w:r>
              <w:rPr>
                <w:rFonts w:ascii="Arial" w:hAnsi="Arial" w:cs="Arial"/>
                <w:sz w:val="18"/>
                <w:szCs w:val="18"/>
              </w:rPr>
              <w:t>,</w:t>
            </w:r>
            <w:r w:rsidRPr="00D7122E">
              <w:rPr>
                <w:rFonts w:ascii="Arial" w:hAnsi="Arial" w:cs="Arial"/>
                <w:sz w:val="18"/>
                <w:szCs w:val="18"/>
              </w:rPr>
              <w:t>463</w:t>
            </w:r>
            <w:r>
              <w:rPr>
                <w:rFonts w:ascii="Arial" w:hAnsi="Arial" w:cs="Arial"/>
                <w:sz w:val="18"/>
                <w:szCs w:val="18"/>
              </w:rPr>
              <w:t>,</w:t>
            </w:r>
            <w:r w:rsidRPr="00D7122E">
              <w:rPr>
                <w:rFonts w:ascii="Arial" w:hAnsi="Arial" w:cs="Arial"/>
                <w:sz w:val="18"/>
                <w:szCs w:val="18"/>
              </w:rPr>
              <w:t>163</w:t>
            </w:r>
          </w:p>
        </w:tc>
        <w:tc>
          <w:tcPr>
            <w:tcW w:w="1559" w:type="dxa"/>
            <w:tcBorders>
              <w:top w:val="nil"/>
              <w:left w:val="nil"/>
              <w:bottom w:val="single" w:sz="4" w:space="0" w:color="auto"/>
              <w:right w:val="nil"/>
            </w:tcBorders>
            <w:vAlign w:val="bottom"/>
          </w:tcPr>
          <w:p w14:paraId="045D4343"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spacing w:val="-2"/>
                <w:sz w:val="18"/>
                <w:szCs w:val="18"/>
              </w:rPr>
            </w:pPr>
            <w:r w:rsidRPr="00D7122E">
              <w:rPr>
                <w:rFonts w:ascii="Arial" w:hAnsi="Arial" w:cs="Arial"/>
                <w:sz w:val="18"/>
                <w:szCs w:val="18"/>
              </w:rPr>
              <w:t>2</w:t>
            </w:r>
            <w:r>
              <w:rPr>
                <w:rFonts w:ascii="Arial" w:hAnsi="Arial" w:cs="Arial"/>
                <w:sz w:val="18"/>
                <w:szCs w:val="18"/>
              </w:rPr>
              <w:t>,</w:t>
            </w:r>
            <w:r w:rsidRPr="00D7122E">
              <w:rPr>
                <w:rFonts w:ascii="Arial" w:hAnsi="Arial" w:cs="Arial"/>
                <w:sz w:val="18"/>
                <w:szCs w:val="18"/>
              </w:rPr>
              <w:t>308</w:t>
            </w:r>
            <w:r>
              <w:rPr>
                <w:rFonts w:ascii="Arial" w:hAnsi="Arial" w:cs="Arial"/>
                <w:sz w:val="18"/>
                <w:szCs w:val="18"/>
              </w:rPr>
              <w:t>,</w:t>
            </w:r>
            <w:r w:rsidRPr="00D7122E">
              <w:rPr>
                <w:rFonts w:ascii="Arial" w:hAnsi="Arial" w:cs="Arial"/>
                <w:sz w:val="18"/>
                <w:szCs w:val="18"/>
              </w:rPr>
              <w:t>436</w:t>
            </w:r>
          </w:p>
        </w:tc>
      </w:tr>
      <w:tr w:rsidR="003B7EBE" w:rsidRPr="00587444" w14:paraId="3AFB6A2A" w14:textId="77777777" w:rsidTr="0033520E">
        <w:trPr>
          <w:trHeight w:hRule="exact" w:val="412"/>
        </w:trPr>
        <w:tc>
          <w:tcPr>
            <w:tcW w:w="3413" w:type="dxa"/>
            <w:vAlign w:val="bottom"/>
          </w:tcPr>
          <w:p w14:paraId="16CBABFF" w14:textId="77777777" w:rsidR="003B7EBE" w:rsidRPr="00587444" w:rsidRDefault="003B7EBE" w:rsidP="0033520E">
            <w:pPr>
              <w:keepNext/>
              <w:keepLines/>
              <w:tabs>
                <w:tab w:val="decimal" w:pos="1202"/>
              </w:tabs>
              <w:suppressAutoHyphens w:val="0"/>
              <w:autoSpaceDN/>
              <w:rPr>
                <w:rFonts w:ascii="Arial" w:hAnsi="Arial" w:cs="Arial"/>
                <w:b/>
                <w:position w:val="4"/>
                <w:sz w:val="18"/>
                <w:szCs w:val="18"/>
              </w:rPr>
            </w:pPr>
          </w:p>
        </w:tc>
        <w:tc>
          <w:tcPr>
            <w:tcW w:w="1043" w:type="dxa"/>
            <w:tcBorders>
              <w:top w:val="single" w:sz="4" w:space="0" w:color="auto"/>
            </w:tcBorders>
            <w:vAlign w:val="bottom"/>
          </w:tcPr>
          <w:p w14:paraId="1E9221B1" w14:textId="77777777" w:rsidR="003B7EBE" w:rsidRPr="00587444" w:rsidRDefault="003B7EBE" w:rsidP="0033520E">
            <w:pPr>
              <w:keepLines/>
              <w:suppressAutoHyphens w:val="0"/>
              <w:autoSpaceDN/>
              <w:jc w:val="right"/>
              <w:rPr>
                <w:rFonts w:ascii="Arial" w:hAnsi="Arial" w:cs="Arial"/>
                <w:b/>
                <w:spacing w:val="-2"/>
                <w:position w:val="4"/>
                <w:sz w:val="18"/>
                <w:szCs w:val="18"/>
              </w:rPr>
            </w:pPr>
            <w:r w:rsidRPr="00D7122E">
              <w:rPr>
                <w:rFonts w:ascii="Arial" w:hAnsi="Arial" w:cs="Arial"/>
                <w:b/>
                <w:bCs/>
                <w:color w:val="000000" w:themeColor="text1"/>
                <w:sz w:val="18"/>
                <w:szCs w:val="18"/>
                <w:lang w:val="hr-HR"/>
              </w:rPr>
              <w:t>45</w:t>
            </w:r>
            <w:r>
              <w:rPr>
                <w:rFonts w:ascii="Arial" w:hAnsi="Arial" w:cs="Arial"/>
                <w:b/>
                <w:bCs/>
                <w:color w:val="000000" w:themeColor="text1"/>
                <w:sz w:val="18"/>
                <w:szCs w:val="18"/>
                <w:lang w:val="hr-HR"/>
              </w:rPr>
              <w:t>,</w:t>
            </w:r>
            <w:r w:rsidRPr="00D7122E">
              <w:rPr>
                <w:rFonts w:ascii="Arial" w:hAnsi="Arial" w:cs="Arial"/>
                <w:b/>
                <w:bCs/>
                <w:color w:val="000000" w:themeColor="text1"/>
                <w:sz w:val="18"/>
                <w:szCs w:val="18"/>
                <w:lang w:val="hr-HR"/>
              </w:rPr>
              <w:t>543</w:t>
            </w:r>
          </w:p>
        </w:tc>
        <w:tc>
          <w:tcPr>
            <w:tcW w:w="1043" w:type="dxa"/>
            <w:tcBorders>
              <w:top w:val="single" w:sz="4" w:space="0" w:color="auto"/>
            </w:tcBorders>
            <w:vAlign w:val="bottom"/>
          </w:tcPr>
          <w:p w14:paraId="672344C9" w14:textId="77777777" w:rsidR="003B7EBE" w:rsidRPr="00587444" w:rsidRDefault="003B7EBE" w:rsidP="0033520E">
            <w:pPr>
              <w:keepLines/>
              <w:suppressAutoHyphens w:val="0"/>
              <w:autoSpaceDN/>
              <w:jc w:val="right"/>
              <w:rPr>
                <w:rFonts w:ascii="Arial" w:hAnsi="Arial" w:cs="Arial"/>
                <w:spacing w:val="-2"/>
                <w:position w:val="4"/>
                <w:sz w:val="18"/>
                <w:szCs w:val="18"/>
              </w:rPr>
            </w:pPr>
            <w:r w:rsidRPr="00D7122E">
              <w:rPr>
                <w:rFonts w:ascii="Arial" w:hAnsi="Arial" w:cs="Arial"/>
                <w:b/>
                <w:bCs/>
                <w:color w:val="000000" w:themeColor="text1"/>
                <w:sz w:val="18"/>
                <w:szCs w:val="18"/>
                <w:lang w:val="hr-HR"/>
              </w:rPr>
              <w:t>90</w:t>
            </w:r>
            <w:r>
              <w:rPr>
                <w:rFonts w:ascii="Arial" w:hAnsi="Arial" w:cs="Arial"/>
                <w:b/>
                <w:bCs/>
                <w:color w:val="000000" w:themeColor="text1"/>
                <w:sz w:val="18"/>
                <w:szCs w:val="18"/>
                <w:lang w:val="hr-HR"/>
              </w:rPr>
              <w:t>,</w:t>
            </w:r>
            <w:r w:rsidRPr="00D7122E">
              <w:rPr>
                <w:rFonts w:ascii="Arial" w:hAnsi="Arial" w:cs="Arial"/>
                <w:b/>
                <w:bCs/>
                <w:color w:val="000000" w:themeColor="text1"/>
                <w:sz w:val="18"/>
                <w:szCs w:val="18"/>
                <w:lang w:val="hr-HR"/>
              </w:rPr>
              <w:t>410</w:t>
            </w:r>
          </w:p>
        </w:tc>
        <w:tc>
          <w:tcPr>
            <w:tcW w:w="1134" w:type="dxa"/>
            <w:tcBorders>
              <w:top w:val="single" w:sz="4" w:space="0" w:color="auto"/>
            </w:tcBorders>
            <w:vAlign w:val="bottom"/>
          </w:tcPr>
          <w:p w14:paraId="4F12C9C8" w14:textId="77777777" w:rsidR="003B7EBE" w:rsidRPr="00587444" w:rsidRDefault="003B7EBE" w:rsidP="0033520E">
            <w:pPr>
              <w:keepLines/>
              <w:suppressAutoHyphens w:val="0"/>
              <w:autoSpaceDN/>
              <w:jc w:val="right"/>
              <w:rPr>
                <w:rFonts w:ascii="Arial" w:hAnsi="Arial" w:cs="Arial"/>
                <w:spacing w:val="-2"/>
                <w:position w:val="4"/>
                <w:sz w:val="18"/>
                <w:szCs w:val="18"/>
              </w:rPr>
            </w:pPr>
            <w:r w:rsidRPr="00D7122E">
              <w:rPr>
                <w:rFonts w:ascii="Arial" w:hAnsi="Arial" w:cs="Arial"/>
                <w:b/>
                <w:bCs/>
                <w:color w:val="000000" w:themeColor="text1"/>
                <w:sz w:val="18"/>
                <w:szCs w:val="18"/>
                <w:lang w:val="hr-HR"/>
              </w:rPr>
              <w:t>3</w:t>
            </w:r>
            <w:r>
              <w:rPr>
                <w:rFonts w:ascii="Arial" w:hAnsi="Arial" w:cs="Arial"/>
                <w:b/>
                <w:bCs/>
                <w:color w:val="000000" w:themeColor="text1"/>
                <w:sz w:val="18"/>
                <w:szCs w:val="18"/>
                <w:lang w:val="hr-HR"/>
              </w:rPr>
              <w:t>,</w:t>
            </w:r>
            <w:r w:rsidRPr="00D7122E">
              <w:rPr>
                <w:rFonts w:ascii="Arial" w:hAnsi="Arial" w:cs="Arial"/>
                <w:b/>
                <w:bCs/>
                <w:color w:val="000000" w:themeColor="text1"/>
                <w:sz w:val="18"/>
                <w:szCs w:val="18"/>
                <w:lang w:val="hr-HR"/>
              </w:rPr>
              <w:t>708</w:t>
            </w:r>
            <w:r>
              <w:rPr>
                <w:rFonts w:ascii="Arial" w:hAnsi="Arial" w:cs="Arial"/>
                <w:b/>
                <w:bCs/>
                <w:color w:val="000000" w:themeColor="text1"/>
                <w:sz w:val="18"/>
                <w:szCs w:val="18"/>
                <w:lang w:val="hr-HR"/>
              </w:rPr>
              <w:t>,</w:t>
            </w:r>
            <w:r w:rsidRPr="00D7122E">
              <w:rPr>
                <w:rFonts w:ascii="Arial" w:hAnsi="Arial" w:cs="Arial"/>
                <w:b/>
                <w:bCs/>
                <w:color w:val="000000" w:themeColor="text1"/>
                <w:sz w:val="18"/>
                <w:szCs w:val="18"/>
                <w:lang w:val="hr-HR"/>
              </w:rPr>
              <w:t>306</w:t>
            </w:r>
          </w:p>
        </w:tc>
        <w:tc>
          <w:tcPr>
            <w:tcW w:w="1429" w:type="dxa"/>
            <w:tcBorders>
              <w:top w:val="single" w:sz="4" w:space="0" w:color="auto"/>
            </w:tcBorders>
            <w:vAlign w:val="bottom"/>
          </w:tcPr>
          <w:p w14:paraId="1ED3D3AD" w14:textId="77777777" w:rsidR="003B7EBE" w:rsidRPr="00587444" w:rsidRDefault="003B7EBE" w:rsidP="0033520E">
            <w:pPr>
              <w:keepLines/>
              <w:suppressAutoHyphens w:val="0"/>
              <w:autoSpaceDN/>
              <w:jc w:val="right"/>
              <w:rPr>
                <w:rFonts w:ascii="Arial" w:hAnsi="Arial" w:cs="Arial"/>
                <w:spacing w:val="-2"/>
                <w:position w:val="4"/>
                <w:sz w:val="18"/>
                <w:szCs w:val="18"/>
              </w:rPr>
            </w:pPr>
            <w:r w:rsidRPr="00D7122E">
              <w:rPr>
                <w:rFonts w:ascii="Arial" w:hAnsi="Arial" w:cs="Arial"/>
                <w:b/>
                <w:bCs/>
                <w:color w:val="000000" w:themeColor="text1"/>
                <w:sz w:val="18"/>
                <w:szCs w:val="18"/>
                <w:lang w:val="hr-HR"/>
              </w:rPr>
              <w:t>3</w:t>
            </w:r>
            <w:r>
              <w:rPr>
                <w:rFonts w:ascii="Arial" w:hAnsi="Arial" w:cs="Arial"/>
                <w:b/>
                <w:bCs/>
                <w:color w:val="000000" w:themeColor="text1"/>
                <w:sz w:val="18"/>
                <w:szCs w:val="18"/>
                <w:lang w:val="hr-HR"/>
              </w:rPr>
              <w:t>,</w:t>
            </w:r>
            <w:r w:rsidRPr="00D7122E">
              <w:rPr>
                <w:rFonts w:ascii="Arial" w:hAnsi="Arial" w:cs="Arial"/>
                <w:b/>
                <w:bCs/>
                <w:color w:val="000000" w:themeColor="text1"/>
                <w:sz w:val="18"/>
                <w:szCs w:val="18"/>
                <w:lang w:val="hr-HR"/>
              </w:rPr>
              <w:t>844</w:t>
            </w:r>
            <w:r>
              <w:rPr>
                <w:rFonts w:ascii="Arial" w:hAnsi="Arial" w:cs="Arial"/>
                <w:b/>
                <w:bCs/>
                <w:color w:val="000000" w:themeColor="text1"/>
                <w:sz w:val="18"/>
                <w:szCs w:val="18"/>
                <w:lang w:val="hr-HR"/>
              </w:rPr>
              <w:t>,</w:t>
            </w:r>
            <w:r w:rsidRPr="00D7122E">
              <w:rPr>
                <w:rFonts w:ascii="Arial" w:hAnsi="Arial" w:cs="Arial"/>
                <w:b/>
                <w:bCs/>
                <w:color w:val="000000" w:themeColor="text1"/>
                <w:sz w:val="18"/>
                <w:szCs w:val="18"/>
                <w:lang w:val="hr-HR"/>
              </w:rPr>
              <w:t>259</w:t>
            </w:r>
          </w:p>
        </w:tc>
        <w:tc>
          <w:tcPr>
            <w:tcW w:w="1559" w:type="dxa"/>
            <w:tcBorders>
              <w:top w:val="single" w:sz="4" w:space="0" w:color="auto"/>
              <w:left w:val="nil"/>
              <w:bottom w:val="nil"/>
              <w:right w:val="nil"/>
            </w:tcBorders>
            <w:vAlign w:val="bottom"/>
          </w:tcPr>
          <w:p w14:paraId="3F6C5B68" w14:textId="77777777" w:rsidR="003B7EBE" w:rsidRPr="00587444" w:rsidRDefault="003B7EBE" w:rsidP="0033520E">
            <w:pPr>
              <w:keepLines/>
              <w:suppressAutoHyphens w:val="0"/>
              <w:autoSpaceDN/>
              <w:jc w:val="right"/>
              <w:rPr>
                <w:rFonts w:ascii="Arial" w:hAnsi="Arial" w:cs="Arial"/>
                <w:spacing w:val="-2"/>
                <w:position w:val="4"/>
                <w:sz w:val="18"/>
                <w:szCs w:val="18"/>
              </w:rPr>
            </w:pPr>
            <w:r w:rsidRPr="00D7122E">
              <w:rPr>
                <w:rFonts w:ascii="Arial" w:hAnsi="Arial" w:cs="Arial"/>
                <w:b/>
                <w:bCs/>
                <w:color w:val="000000" w:themeColor="text1"/>
                <w:sz w:val="18"/>
                <w:szCs w:val="18"/>
                <w:lang w:val="hr-HR"/>
              </w:rPr>
              <w:t>3</w:t>
            </w:r>
            <w:r>
              <w:rPr>
                <w:rFonts w:ascii="Arial" w:hAnsi="Arial" w:cs="Arial"/>
                <w:b/>
                <w:bCs/>
                <w:color w:val="000000" w:themeColor="text1"/>
                <w:sz w:val="18"/>
                <w:szCs w:val="18"/>
                <w:lang w:val="hr-HR"/>
              </w:rPr>
              <w:t>,</w:t>
            </w:r>
            <w:r w:rsidRPr="00D7122E">
              <w:rPr>
                <w:rFonts w:ascii="Arial" w:hAnsi="Arial" w:cs="Arial"/>
                <w:b/>
                <w:bCs/>
                <w:color w:val="000000" w:themeColor="text1"/>
                <w:sz w:val="18"/>
                <w:szCs w:val="18"/>
                <w:lang w:val="hr-HR"/>
              </w:rPr>
              <w:t>670</w:t>
            </w:r>
            <w:r>
              <w:rPr>
                <w:rFonts w:ascii="Arial" w:hAnsi="Arial" w:cs="Arial"/>
                <w:b/>
                <w:bCs/>
                <w:color w:val="000000" w:themeColor="text1"/>
                <w:sz w:val="18"/>
                <w:szCs w:val="18"/>
                <w:lang w:val="hr-HR"/>
              </w:rPr>
              <w:t>,</w:t>
            </w:r>
            <w:r w:rsidRPr="00D7122E">
              <w:rPr>
                <w:rFonts w:ascii="Arial" w:hAnsi="Arial" w:cs="Arial"/>
                <w:b/>
                <w:bCs/>
                <w:color w:val="000000" w:themeColor="text1"/>
                <w:sz w:val="18"/>
                <w:szCs w:val="18"/>
                <w:lang w:val="hr-HR"/>
              </w:rPr>
              <w:t>198</w:t>
            </w:r>
          </w:p>
        </w:tc>
      </w:tr>
      <w:tr w:rsidR="003B7EBE" w:rsidRPr="00587444" w14:paraId="07701951" w14:textId="77777777" w:rsidTr="0033520E">
        <w:trPr>
          <w:trHeight w:hRule="exact" w:val="128"/>
        </w:trPr>
        <w:tc>
          <w:tcPr>
            <w:tcW w:w="3413" w:type="dxa"/>
            <w:vAlign w:val="bottom"/>
          </w:tcPr>
          <w:p w14:paraId="5A24AEBD" w14:textId="77777777" w:rsidR="003B7EBE" w:rsidRPr="00587444" w:rsidRDefault="003B7EBE" w:rsidP="0033520E">
            <w:pPr>
              <w:keepNext/>
              <w:keepLines/>
              <w:tabs>
                <w:tab w:val="decimal" w:pos="1202"/>
              </w:tabs>
              <w:suppressAutoHyphens w:val="0"/>
              <w:autoSpaceDN/>
              <w:rPr>
                <w:rFonts w:ascii="Arial" w:hAnsi="Arial" w:cs="Arial"/>
                <w:b/>
                <w:position w:val="4"/>
                <w:sz w:val="18"/>
                <w:szCs w:val="18"/>
              </w:rPr>
            </w:pPr>
          </w:p>
        </w:tc>
        <w:tc>
          <w:tcPr>
            <w:tcW w:w="1043" w:type="dxa"/>
            <w:tcBorders>
              <w:top w:val="single" w:sz="12" w:space="0" w:color="auto"/>
            </w:tcBorders>
            <w:vAlign w:val="bottom"/>
          </w:tcPr>
          <w:p w14:paraId="4C506E90" w14:textId="77777777" w:rsidR="003B7EBE" w:rsidRPr="00587444" w:rsidRDefault="003B7EBE" w:rsidP="0033520E">
            <w:pPr>
              <w:keepLines/>
              <w:suppressAutoHyphens w:val="0"/>
              <w:autoSpaceDN/>
              <w:jc w:val="right"/>
              <w:rPr>
                <w:rFonts w:ascii="Arial" w:hAnsi="Arial" w:cs="Arial"/>
                <w:spacing w:val="-2"/>
                <w:position w:val="4"/>
                <w:sz w:val="18"/>
                <w:szCs w:val="18"/>
              </w:rPr>
            </w:pPr>
          </w:p>
        </w:tc>
        <w:tc>
          <w:tcPr>
            <w:tcW w:w="1043" w:type="dxa"/>
            <w:tcBorders>
              <w:top w:val="single" w:sz="12" w:space="0" w:color="auto"/>
            </w:tcBorders>
            <w:vAlign w:val="bottom"/>
          </w:tcPr>
          <w:p w14:paraId="44AE655A" w14:textId="77777777" w:rsidR="003B7EBE" w:rsidRPr="00587444" w:rsidRDefault="003B7EBE" w:rsidP="0033520E">
            <w:pPr>
              <w:keepLines/>
              <w:suppressAutoHyphens w:val="0"/>
              <w:autoSpaceDN/>
              <w:jc w:val="right"/>
              <w:rPr>
                <w:rFonts w:ascii="Arial" w:hAnsi="Arial" w:cs="Arial"/>
                <w:spacing w:val="-2"/>
                <w:position w:val="4"/>
                <w:sz w:val="18"/>
                <w:szCs w:val="18"/>
              </w:rPr>
            </w:pPr>
          </w:p>
        </w:tc>
        <w:tc>
          <w:tcPr>
            <w:tcW w:w="1134" w:type="dxa"/>
            <w:tcBorders>
              <w:top w:val="single" w:sz="12" w:space="0" w:color="auto"/>
            </w:tcBorders>
            <w:vAlign w:val="bottom"/>
          </w:tcPr>
          <w:p w14:paraId="7172FBC5" w14:textId="77777777" w:rsidR="003B7EBE" w:rsidRPr="00587444" w:rsidRDefault="003B7EBE" w:rsidP="0033520E">
            <w:pPr>
              <w:keepLines/>
              <w:suppressAutoHyphens w:val="0"/>
              <w:autoSpaceDN/>
              <w:jc w:val="right"/>
              <w:rPr>
                <w:rFonts w:ascii="Arial" w:hAnsi="Arial" w:cs="Arial"/>
                <w:spacing w:val="-2"/>
                <w:position w:val="4"/>
                <w:sz w:val="18"/>
                <w:szCs w:val="18"/>
              </w:rPr>
            </w:pPr>
          </w:p>
        </w:tc>
        <w:tc>
          <w:tcPr>
            <w:tcW w:w="1429" w:type="dxa"/>
            <w:tcBorders>
              <w:top w:val="single" w:sz="12" w:space="0" w:color="auto"/>
            </w:tcBorders>
            <w:vAlign w:val="bottom"/>
          </w:tcPr>
          <w:p w14:paraId="633198BE" w14:textId="77777777" w:rsidR="003B7EBE" w:rsidRPr="00587444" w:rsidRDefault="003B7EBE" w:rsidP="0033520E">
            <w:pPr>
              <w:keepLines/>
              <w:suppressAutoHyphens w:val="0"/>
              <w:autoSpaceDN/>
              <w:jc w:val="right"/>
              <w:rPr>
                <w:rFonts w:ascii="Arial" w:hAnsi="Arial" w:cs="Arial"/>
                <w:spacing w:val="-2"/>
                <w:position w:val="4"/>
                <w:sz w:val="18"/>
                <w:szCs w:val="18"/>
              </w:rPr>
            </w:pPr>
          </w:p>
        </w:tc>
        <w:tc>
          <w:tcPr>
            <w:tcW w:w="1559" w:type="dxa"/>
            <w:tcBorders>
              <w:top w:val="single" w:sz="12" w:space="0" w:color="auto"/>
            </w:tcBorders>
            <w:vAlign w:val="bottom"/>
          </w:tcPr>
          <w:p w14:paraId="00BDABAF" w14:textId="77777777" w:rsidR="003B7EBE" w:rsidRPr="00587444" w:rsidRDefault="003B7EBE" w:rsidP="0033520E">
            <w:pPr>
              <w:keepLines/>
              <w:suppressAutoHyphens w:val="0"/>
              <w:autoSpaceDN/>
              <w:jc w:val="right"/>
              <w:rPr>
                <w:rFonts w:ascii="Arial" w:hAnsi="Arial" w:cs="Arial"/>
                <w:spacing w:val="-2"/>
                <w:position w:val="4"/>
                <w:sz w:val="18"/>
                <w:szCs w:val="18"/>
              </w:rPr>
            </w:pPr>
          </w:p>
        </w:tc>
      </w:tr>
      <w:tr w:rsidR="003B7EBE" w:rsidRPr="00587444" w14:paraId="77D146AE" w14:textId="77777777" w:rsidTr="0033520E">
        <w:trPr>
          <w:trHeight w:val="231"/>
        </w:trPr>
        <w:tc>
          <w:tcPr>
            <w:tcW w:w="3413" w:type="dxa"/>
            <w:vAlign w:val="bottom"/>
          </w:tcPr>
          <w:p w14:paraId="7287E981" w14:textId="77777777" w:rsidR="003B7EBE" w:rsidRPr="00587444" w:rsidRDefault="003B7EBE" w:rsidP="0033520E">
            <w:pPr>
              <w:tabs>
                <w:tab w:val="right" w:pos="1202"/>
              </w:tabs>
              <w:suppressAutoHyphens w:val="0"/>
              <w:autoSpaceDN/>
              <w:outlineLvl w:val="0"/>
              <w:rPr>
                <w:rFonts w:ascii="Arial" w:hAnsi="Arial" w:cs="Arial"/>
                <w:b/>
                <w:bCs/>
                <w:sz w:val="18"/>
                <w:szCs w:val="18"/>
              </w:rPr>
            </w:pPr>
            <w:r w:rsidRPr="00587444">
              <w:rPr>
                <w:rFonts w:ascii="Arial" w:eastAsia="Calibri" w:hAnsi="Arial" w:cs="Arial"/>
                <w:b/>
                <w:bCs/>
                <w:sz w:val="18"/>
                <w:szCs w:val="18"/>
              </w:rPr>
              <w:t>Liabilities</w:t>
            </w:r>
          </w:p>
        </w:tc>
        <w:tc>
          <w:tcPr>
            <w:tcW w:w="1043" w:type="dxa"/>
            <w:vAlign w:val="bottom"/>
          </w:tcPr>
          <w:p w14:paraId="6315DE3A" w14:textId="77777777" w:rsidR="003B7EBE" w:rsidRPr="00587444" w:rsidRDefault="003B7EBE" w:rsidP="0033520E">
            <w:pPr>
              <w:tabs>
                <w:tab w:val="right" w:pos="1202"/>
              </w:tabs>
              <w:suppressAutoHyphens w:val="0"/>
              <w:autoSpaceDN/>
              <w:jc w:val="right"/>
              <w:outlineLvl w:val="0"/>
              <w:rPr>
                <w:rFonts w:ascii="Arial" w:hAnsi="Arial" w:cs="Arial"/>
                <w:b/>
                <w:bCs/>
                <w:sz w:val="18"/>
                <w:szCs w:val="18"/>
              </w:rPr>
            </w:pPr>
          </w:p>
        </w:tc>
        <w:tc>
          <w:tcPr>
            <w:tcW w:w="1043" w:type="dxa"/>
            <w:vAlign w:val="bottom"/>
          </w:tcPr>
          <w:p w14:paraId="58FB4FEE" w14:textId="77777777" w:rsidR="003B7EBE" w:rsidRPr="00587444" w:rsidRDefault="003B7EBE" w:rsidP="0033520E">
            <w:pPr>
              <w:tabs>
                <w:tab w:val="right" w:pos="1202"/>
              </w:tabs>
              <w:suppressAutoHyphens w:val="0"/>
              <w:autoSpaceDN/>
              <w:jc w:val="right"/>
              <w:outlineLvl w:val="0"/>
              <w:rPr>
                <w:rFonts w:ascii="Arial" w:hAnsi="Arial" w:cs="Arial"/>
                <w:b/>
                <w:bCs/>
                <w:sz w:val="18"/>
                <w:szCs w:val="18"/>
              </w:rPr>
            </w:pPr>
          </w:p>
        </w:tc>
        <w:tc>
          <w:tcPr>
            <w:tcW w:w="1134" w:type="dxa"/>
            <w:vAlign w:val="bottom"/>
          </w:tcPr>
          <w:p w14:paraId="3C3636C7" w14:textId="77777777" w:rsidR="003B7EBE" w:rsidRPr="00587444" w:rsidRDefault="003B7EBE" w:rsidP="0033520E">
            <w:pPr>
              <w:tabs>
                <w:tab w:val="right" w:pos="1202"/>
              </w:tabs>
              <w:suppressAutoHyphens w:val="0"/>
              <w:autoSpaceDN/>
              <w:jc w:val="right"/>
              <w:outlineLvl w:val="0"/>
              <w:rPr>
                <w:rFonts w:ascii="Arial" w:hAnsi="Arial" w:cs="Arial"/>
                <w:b/>
                <w:bCs/>
                <w:sz w:val="18"/>
                <w:szCs w:val="18"/>
              </w:rPr>
            </w:pPr>
          </w:p>
        </w:tc>
        <w:tc>
          <w:tcPr>
            <w:tcW w:w="1429" w:type="dxa"/>
            <w:vAlign w:val="bottom"/>
          </w:tcPr>
          <w:p w14:paraId="06E0378E" w14:textId="77777777" w:rsidR="003B7EBE" w:rsidRPr="00587444" w:rsidRDefault="003B7EBE" w:rsidP="0033520E">
            <w:pPr>
              <w:tabs>
                <w:tab w:val="right" w:pos="1202"/>
              </w:tabs>
              <w:suppressAutoHyphens w:val="0"/>
              <w:autoSpaceDN/>
              <w:jc w:val="right"/>
              <w:outlineLvl w:val="0"/>
              <w:rPr>
                <w:rFonts w:ascii="Arial" w:hAnsi="Arial" w:cs="Arial"/>
                <w:b/>
                <w:bCs/>
                <w:sz w:val="18"/>
                <w:szCs w:val="18"/>
              </w:rPr>
            </w:pPr>
          </w:p>
        </w:tc>
        <w:tc>
          <w:tcPr>
            <w:tcW w:w="1559" w:type="dxa"/>
            <w:vAlign w:val="bottom"/>
          </w:tcPr>
          <w:p w14:paraId="62BFEC18" w14:textId="77777777" w:rsidR="003B7EBE" w:rsidRPr="00587444" w:rsidRDefault="003B7EBE" w:rsidP="0033520E">
            <w:pPr>
              <w:tabs>
                <w:tab w:val="right" w:pos="1202"/>
              </w:tabs>
              <w:suppressAutoHyphens w:val="0"/>
              <w:autoSpaceDN/>
              <w:jc w:val="right"/>
              <w:outlineLvl w:val="0"/>
              <w:rPr>
                <w:rFonts w:ascii="Arial" w:hAnsi="Arial" w:cs="Arial"/>
                <w:b/>
                <w:bCs/>
                <w:sz w:val="18"/>
                <w:szCs w:val="18"/>
              </w:rPr>
            </w:pPr>
          </w:p>
        </w:tc>
      </w:tr>
      <w:tr w:rsidR="003B7EBE" w:rsidRPr="00587444" w14:paraId="53AEA173" w14:textId="77777777" w:rsidTr="0033520E">
        <w:trPr>
          <w:trHeight w:val="223"/>
        </w:trPr>
        <w:tc>
          <w:tcPr>
            <w:tcW w:w="3413" w:type="dxa"/>
            <w:vAlign w:val="bottom"/>
          </w:tcPr>
          <w:p w14:paraId="32918BFB" w14:textId="77777777" w:rsidR="003B7EBE" w:rsidRPr="00587444" w:rsidRDefault="003B7EBE" w:rsidP="0033520E">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Deposits from customers</w:t>
            </w:r>
          </w:p>
        </w:tc>
        <w:tc>
          <w:tcPr>
            <w:tcW w:w="1043" w:type="dxa"/>
            <w:vAlign w:val="bottom"/>
          </w:tcPr>
          <w:p w14:paraId="14B3DEF3"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043" w:type="dxa"/>
            <w:vAlign w:val="bottom"/>
          </w:tcPr>
          <w:p w14:paraId="537CBDAF"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95</w:t>
            </w:r>
            <w:r>
              <w:rPr>
                <w:rFonts w:ascii="Arial" w:hAnsi="Arial" w:cs="Arial"/>
                <w:sz w:val="18"/>
                <w:szCs w:val="18"/>
              </w:rPr>
              <w:t>,</w:t>
            </w:r>
            <w:r w:rsidRPr="00D7122E">
              <w:rPr>
                <w:rFonts w:ascii="Arial" w:hAnsi="Arial" w:cs="Arial"/>
                <w:sz w:val="18"/>
                <w:szCs w:val="18"/>
              </w:rPr>
              <w:t>512</w:t>
            </w:r>
          </w:p>
        </w:tc>
        <w:tc>
          <w:tcPr>
            <w:tcW w:w="1134" w:type="dxa"/>
            <w:vAlign w:val="bottom"/>
          </w:tcPr>
          <w:p w14:paraId="7385BF42"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429" w:type="dxa"/>
            <w:vAlign w:val="bottom"/>
          </w:tcPr>
          <w:p w14:paraId="6D073B43"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95</w:t>
            </w:r>
            <w:r>
              <w:rPr>
                <w:rFonts w:ascii="Arial" w:hAnsi="Arial" w:cs="Arial"/>
                <w:sz w:val="18"/>
                <w:szCs w:val="18"/>
              </w:rPr>
              <w:t>,</w:t>
            </w:r>
            <w:r w:rsidRPr="00D7122E">
              <w:rPr>
                <w:rFonts w:ascii="Arial" w:hAnsi="Arial" w:cs="Arial"/>
                <w:sz w:val="18"/>
                <w:szCs w:val="18"/>
              </w:rPr>
              <w:t>512</w:t>
            </w:r>
          </w:p>
        </w:tc>
        <w:tc>
          <w:tcPr>
            <w:tcW w:w="1559" w:type="dxa"/>
            <w:tcBorders>
              <w:top w:val="nil"/>
              <w:left w:val="nil"/>
              <w:bottom w:val="nil"/>
              <w:right w:val="nil"/>
            </w:tcBorders>
            <w:vAlign w:val="bottom"/>
          </w:tcPr>
          <w:p w14:paraId="497975F2"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sz w:val="18"/>
                <w:szCs w:val="18"/>
              </w:rPr>
            </w:pPr>
            <w:r w:rsidRPr="00D7122E">
              <w:rPr>
                <w:rFonts w:ascii="Arial" w:hAnsi="Arial" w:cs="Arial"/>
                <w:sz w:val="18"/>
                <w:szCs w:val="18"/>
              </w:rPr>
              <w:t>95</w:t>
            </w:r>
            <w:r>
              <w:rPr>
                <w:rFonts w:ascii="Arial" w:hAnsi="Arial" w:cs="Arial"/>
                <w:sz w:val="18"/>
                <w:szCs w:val="18"/>
              </w:rPr>
              <w:t>,</w:t>
            </w:r>
            <w:r w:rsidRPr="00D7122E">
              <w:rPr>
                <w:rFonts w:ascii="Arial" w:hAnsi="Arial" w:cs="Arial"/>
                <w:sz w:val="18"/>
                <w:szCs w:val="18"/>
              </w:rPr>
              <w:t>512</w:t>
            </w:r>
          </w:p>
        </w:tc>
      </w:tr>
      <w:tr w:rsidR="003B7EBE" w:rsidRPr="00587444" w14:paraId="7898CAB5" w14:textId="77777777" w:rsidTr="0033520E">
        <w:trPr>
          <w:trHeight w:val="223"/>
        </w:trPr>
        <w:tc>
          <w:tcPr>
            <w:tcW w:w="3413" w:type="dxa"/>
            <w:vAlign w:val="bottom"/>
          </w:tcPr>
          <w:p w14:paraId="6D749F20" w14:textId="77777777" w:rsidR="003B7EBE" w:rsidRPr="00587444" w:rsidRDefault="003B7EBE" w:rsidP="0033520E">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Borrowings</w:t>
            </w:r>
          </w:p>
        </w:tc>
        <w:tc>
          <w:tcPr>
            <w:tcW w:w="1043" w:type="dxa"/>
            <w:tcBorders>
              <w:bottom w:val="single" w:sz="4" w:space="0" w:color="auto"/>
            </w:tcBorders>
            <w:vAlign w:val="bottom"/>
          </w:tcPr>
          <w:p w14:paraId="2E099379"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043" w:type="dxa"/>
            <w:tcBorders>
              <w:bottom w:val="single" w:sz="4" w:space="0" w:color="auto"/>
            </w:tcBorders>
            <w:vAlign w:val="bottom"/>
          </w:tcPr>
          <w:p w14:paraId="406B64BF"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134" w:type="dxa"/>
            <w:tcBorders>
              <w:bottom w:val="single" w:sz="4" w:space="0" w:color="auto"/>
            </w:tcBorders>
            <w:vAlign w:val="bottom"/>
          </w:tcPr>
          <w:p w14:paraId="7304BA6A"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2</w:t>
            </w:r>
            <w:r>
              <w:rPr>
                <w:rFonts w:ascii="Arial" w:hAnsi="Arial" w:cs="Arial"/>
                <w:sz w:val="18"/>
                <w:szCs w:val="18"/>
              </w:rPr>
              <w:t>,</w:t>
            </w:r>
            <w:r w:rsidRPr="00D7122E">
              <w:rPr>
                <w:rFonts w:ascii="Arial" w:hAnsi="Arial" w:cs="Arial"/>
                <w:sz w:val="18"/>
                <w:szCs w:val="18"/>
              </w:rPr>
              <w:t>187</w:t>
            </w:r>
            <w:r>
              <w:rPr>
                <w:rFonts w:ascii="Arial" w:hAnsi="Arial" w:cs="Arial"/>
                <w:sz w:val="18"/>
                <w:szCs w:val="18"/>
              </w:rPr>
              <w:t>,</w:t>
            </w:r>
            <w:r w:rsidRPr="00D7122E">
              <w:rPr>
                <w:rFonts w:ascii="Arial" w:hAnsi="Arial" w:cs="Arial"/>
                <w:sz w:val="18"/>
                <w:szCs w:val="18"/>
              </w:rPr>
              <w:t>516</w:t>
            </w:r>
          </w:p>
        </w:tc>
        <w:tc>
          <w:tcPr>
            <w:tcW w:w="1429" w:type="dxa"/>
            <w:tcBorders>
              <w:bottom w:val="single" w:sz="4" w:space="0" w:color="auto"/>
            </w:tcBorders>
            <w:vAlign w:val="bottom"/>
          </w:tcPr>
          <w:p w14:paraId="17707C35"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2</w:t>
            </w:r>
            <w:r>
              <w:rPr>
                <w:rFonts w:ascii="Arial" w:hAnsi="Arial" w:cs="Arial"/>
                <w:sz w:val="18"/>
                <w:szCs w:val="18"/>
              </w:rPr>
              <w:t>,</w:t>
            </w:r>
            <w:r w:rsidRPr="00D7122E">
              <w:rPr>
                <w:rFonts w:ascii="Arial" w:hAnsi="Arial" w:cs="Arial"/>
                <w:sz w:val="18"/>
                <w:szCs w:val="18"/>
              </w:rPr>
              <w:t>187</w:t>
            </w:r>
            <w:r>
              <w:rPr>
                <w:rFonts w:ascii="Arial" w:hAnsi="Arial" w:cs="Arial"/>
                <w:sz w:val="18"/>
                <w:szCs w:val="18"/>
              </w:rPr>
              <w:t>,</w:t>
            </w:r>
            <w:r w:rsidRPr="00D7122E">
              <w:rPr>
                <w:rFonts w:ascii="Arial" w:hAnsi="Arial" w:cs="Arial"/>
                <w:sz w:val="18"/>
                <w:szCs w:val="18"/>
              </w:rPr>
              <w:t>516</w:t>
            </w:r>
          </w:p>
        </w:tc>
        <w:tc>
          <w:tcPr>
            <w:tcW w:w="1559" w:type="dxa"/>
            <w:tcBorders>
              <w:top w:val="nil"/>
              <w:left w:val="nil"/>
              <w:bottom w:val="single" w:sz="4" w:space="0" w:color="auto"/>
              <w:right w:val="nil"/>
            </w:tcBorders>
            <w:vAlign w:val="bottom"/>
          </w:tcPr>
          <w:p w14:paraId="5159AEEE"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sz w:val="18"/>
                <w:szCs w:val="18"/>
              </w:rPr>
            </w:pPr>
            <w:r w:rsidRPr="00D7122E">
              <w:rPr>
                <w:rFonts w:ascii="Arial" w:hAnsi="Arial" w:cs="Arial"/>
                <w:sz w:val="18"/>
                <w:szCs w:val="18"/>
              </w:rPr>
              <w:t>2</w:t>
            </w:r>
            <w:r>
              <w:rPr>
                <w:rFonts w:ascii="Arial" w:hAnsi="Arial" w:cs="Arial"/>
                <w:sz w:val="18"/>
                <w:szCs w:val="18"/>
              </w:rPr>
              <w:t>,</w:t>
            </w:r>
            <w:r w:rsidRPr="00D7122E">
              <w:rPr>
                <w:rFonts w:ascii="Arial" w:hAnsi="Arial" w:cs="Arial"/>
                <w:sz w:val="18"/>
                <w:szCs w:val="18"/>
              </w:rPr>
              <w:t>288</w:t>
            </w:r>
            <w:r>
              <w:rPr>
                <w:rFonts w:ascii="Arial" w:hAnsi="Arial" w:cs="Arial"/>
                <w:sz w:val="18"/>
                <w:szCs w:val="18"/>
              </w:rPr>
              <w:t>,</w:t>
            </w:r>
            <w:r w:rsidRPr="00D7122E">
              <w:rPr>
                <w:rFonts w:ascii="Arial" w:hAnsi="Arial" w:cs="Arial"/>
                <w:sz w:val="18"/>
                <w:szCs w:val="18"/>
              </w:rPr>
              <w:t>268</w:t>
            </w:r>
          </w:p>
        </w:tc>
      </w:tr>
      <w:tr w:rsidR="003B7EBE" w:rsidRPr="00587444" w14:paraId="488AD3AE" w14:textId="77777777" w:rsidTr="0033520E">
        <w:trPr>
          <w:trHeight w:val="411"/>
        </w:trPr>
        <w:tc>
          <w:tcPr>
            <w:tcW w:w="3413" w:type="dxa"/>
            <w:vAlign w:val="bottom"/>
          </w:tcPr>
          <w:p w14:paraId="18A57153" w14:textId="77777777" w:rsidR="003B7EBE" w:rsidRPr="00587444" w:rsidRDefault="003B7EBE" w:rsidP="0033520E">
            <w:pPr>
              <w:tabs>
                <w:tab w:val="right" w:pos="1202"/>
              </w:tabs>
              <w:suppressAutoHyphens w:val="0"/>
              <w:autoSpaceDN/>
              <w:outlineLvl w:val="0"/>
              <w:rPr>
                <w:rFonts w:ascii="Arial" w:eastAsia="Calibri" w:hAnsi="Arial" w:cs="Arial"/>
                <w:sz w:val="18"/>
                <w:szCs w:val="18"/>
              </w:rPr>
            </w:pPr>
          </w:p>
        </w:tc>
        <w:tc>
          <w:tcPr>
            <w:tcW w:w="1043" w:type="dxa"/>
            <w:tcBorders>
              <w:top w:val="single" w:sz="4" w:space="0" w:color="auto"/>
              <w:left w:val="nil"/>
              <w:bottom w:val="single" w:sz="12" w:space="0" w:color="auto"/>
              <w:right w:val="nil"/>
            </w:tcBorders>
            <w:vAlign w:val="bottom"/>
          </w:tcPr>
          <w:p w14:paraId="1DF94277"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b/>
                <w:bCs/>
                <w:color w:val="000000" w:themeColor="text1"/>
                <w:sz w:val="18"/>
                <w:szCs w:val="18"/>
                <w:lang w:val="hr-HR"/>
              </w:rPr>
              <w:t>-</w:t>
            </w:r>
          </w:p>
        </w:tc>
        <w:tc>
          <w:tcPr>
            <w:tcW w:w="1043" w:type="dxa"/>
            <w:tcBorders>
              <w:top w:val="single" w:sz="4" w:space="0" w:color="auto"/>
              <w:left w:val="nil"/>
              <w:bottom w:val="single" w:sz="12" w:space="0" w:color="auto"/>
              <w:right w:val="nil"/>
            </w:tcBorders>
            <w:vAlign w:val="bottom"/>
          </w:tcPr>
          <w:p w14:paraId="7E778361"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b/>
                <w:bCs/>
                <w:color w:val="000000" w:themeColor="text1"/>
                <w:sz w:val="18"/>
                <w:szCs w:val="18"/>
                <w:lang w:val="hr-HR"/>
              </w:rPr>
              <w:t>95</w:t>
            </w:r>
            <w:r>
              <w:rPr>
                <w:rFonts w:ascii="Arial" w:hAnsi="Arial" w:cs="Arial"/>
                <w:b/>
                <w:bCs/>
                <w:color w:val="000000" w:themeColor="text1"/>
                <w:sz w:val="18"/>
                <w:szCs w:val="18"/>
                <w:lang w:val="hr-HR"/>
              </w:rPr>
              <w:t>,</w:t>
            </w:r>
            <w:r w:rsidRPr="00D7122E">
              <w:rPr>
                <w:rFonts w:ascii="Arial" w:hAnsi="Arial" w:cs="Arial"/>
                <w:b/>
                <w:bCs/>
                <w:color w:val="000000" w:themeColor="text1"/>
                <w:sz w:val="18"/>
                <w:szCs w:val="18"/>
                <w:lang w:val="hr-HR"/>
              </w:rPr>
              <w:t>512</w:t>
            </w:r>
          </w:p>
        </w:tc>
        <w:tc>
          <w:tcPr>
            <w:tcW w:w="1134" w:type="dxa"/>
            <w:tcBorders>
              <w:top w:val="single" w:sz="4" w:space="0" w:color="auto"/>
              <w:left w:val="nil"/>
              <w:bottom w:val="single" w:sz="12" w:space="0" w:color="auto"/>
              <w:right w:val="nil"/>
            </w:tcBorders>
            <w:vAlign w:val="bottom"/>
          </w:tcPr>
          <w:p w14:paraId="49F80A43"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b/>
                <w:bCs/>
                <w:color w:val="000000" w:themeColor="text1"/>
                <w:sz w:val="18"/>
                <w:szCs w:val="18"/>
                <w:lang w:val="hr-HR"/>
              </w:rPr>
              <w:t>2</w:t>
            </w:r>
            <w:r>
              <w:rPr>
                <w:rFonts w:ascii="Arial" w:hAnsi="Arial" w:cs="Arial"/>
                <w:b/>
                <w:bCs/>
                <w:color w:val="000000" w:themeColor="text1"/>
                <w:sz w:val="18"/>
                <w:szCs w:val="18"/>
                <w:lang w:val="hr-HR"/>
              </w:rPr>
              <w:t>,</w:t>
            </w:r>
            <w:r w:rsidRPr="00D7122E">
              <w:rPr>
                <w:rFonts w:ascii="Arial" w:hAnsi="Arial" w:cs="Arial"/>
                <w:b/>
                <w:bCs/>
                <w:color w:val="000000" w:themeColor="text1"/>
                <w:sz w:val="18"/>
                <w:szCs w:val="18"/>
                <w:lang w:val="hr-HR"/>
              </w:rPr>
              <w:t>187</w:t>
            </w:r>
            <w:r>
              <w:rPr>
                <w:rFonts w:ascii="Arial" w:hAnsi="Arial" w:cs="Arial"/>
                <w:b/>
                <w:bCs/>
                <w:color w:val="000000" w:themeColor="text1"/>
                <w:sz w:val="18"/>
                <w:szCs w:val="18"/>
                <w:lang w:val="hr-HR"/>
              </w:rPr>
              <w:t>,</w:t>
            </w:r>
            <w:r w:rsidRPr="00D7122E">
              <w:rPr>
                <w:rFonts w:ascii="Arial" w:hAnsi="Arial" w:cs="Arial"/>
                <w:b/>
                <w:bCs/>
                <w:color w:val="000000" w:themeColor="text1"/>
                <w:sz w:val="18"/>
                <w:szCs w:val="18"/>
                <w:lang w:val="hr-HR"/>
              </w:rPr>
              <w:t>516</w:t>
            </w:r>
          </w:p>
        </w:tc>
        <w:tc>
          <w:tcPr>
            <w:tcW w:w="1429" w:type="dxa"/>
            <w:tcBorders>
              <w:top w:val="single" w:sz="4" w:space="0" w:color="auto"/>
              <w:left w:val="nil"/>
              <w:bottom w:val="single" w:sz="12" w:space="0" w:color="auto"/>
              <w:right w:val="nil"/>
            </w:tcBorders>
            <w:vAlign w:val="bottom"/>
          </w:tcPr>
          <w:p w14:paraId="4BAE8714"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b/>
                <w:bCs/>
                <w:color w:val="000000" w:themeColor="text1"/>
                <w:sz w:val="18"/>
                <w:szCs w:val="18"/>
                <w:lang w:val="hr-HR"/>
              </w:rPr>
              <w:t>2</w:t>
            </w:r>
            <w:r>
              <w:rPr>
                <w:rFonts w:ascii="Arial" w:hAnsi="Arial" w:cs="Arial"/>
                <w:b/>
                <w:bCs/>
                <w:color w:val="000000" w:themeColor="text1"/>
                <w:sz w:val="18"/>
                <w:szCs w:val="18"/>
                <w:lang w:val="hr-HR"/>
              </w:rPr>
              <w:t>,</w:t>
            </w:r>
            <w:r w:rsidRPr="00D7122E">
              <w:rPr>
                <w:rFonts w:ascii="Arial" w:hAnsi="Arial" w:cs="Arial"/>
                <w:b/>
                <w:bCs/>
                <w:color w:val="000000" w:themeColor="text1"/>
                <w:sz w:val="18"/>
                <w:szCs w:val="18"/>
                <w:lang w:val="hr-HR"/>
              </w:rPr>
              <w:t>283</w:t>
            </w:r>
            <w:r>
              <w:rPr>
                <w:rFonts w:ascii="Arial" w:hAnsi="Arial" w:cs="Arial"/>
                <w:b/>
                <w:bCs/>
                <w:color w:val="000000" w:themeColor="text1"/>
                <w:sz w:val="18"/>
                <w:szCs w:val="18"/>
                <w:lang w:val="hr-HR"/>
              </w:rPr>
              <w:t>,</w:t>
            </w:r>
            <w:r w:rsidRPr="00D7122E">
              <w:rPr>
                <w:rFonts w:ascii="Arial" w:hAnsi="Arial" w:cs="Arial"/>
                <w:b/>
                <w:bCs/>
                <w:color w:val="000000" w:themeColor="text1"/>
                <w:sz w:val="18"/>
                <w:szCs w:val="18"/>
                <w:lang w:val="hr-HR"/>
              </w:rPr>
              <w:t>028</w:t>
            </w:r>
          </w:p>
        </w:tc>
        <w:tc>
          <w:tcPr>
            <w:tcW w:w="1559" w:type="dxa"/>
            <w:tcBorders>
              <w:top w:val="single" w:sz="4" w:space="0" w:color="auto"/>
              <w:left w:val="nil"/>
              <w:bottom w:val="single" w:sz="12" w:space="0" w:color="auto"/>
              <w:right w:val="nil"/>
            </w:tcBorders>
            <w:vAlign w:val="bottom"/>
          </w:tcPr>
          <w:p w14:paraId="0180E2D6" w14:textId="77777777" w:rsidR="003B7EBE" w:rsidRPr="00587444" w:rsidRDefault="003B7EBE" w:rsidP="0033520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b/>
                <w:bCs/>
                <w:color w:val="000000" w:themeColor="text1"/>
                <w:sz w:val="18"/>
                <w:szCs w:val="18"/>
                <w:lang w:val="hr-HR"/>
              </w:rPr>
              <w:t>2</w:t>
            </w:r>
            <w:r>
              <w:rPr>
                <w:rFonts w:ascii="Arial" w:hAnsi="Arial" w:cs="Arial"/>
                <w:b/>
                <w:bCs/>
                <w:color w:val="000000" w:themeColor="text1"/>
                <w:sz w:val="18"/>
                <w:szCs w:val="18"/>
                <w:lang w:val="hr-HR"/>
              </w:rPr>
              <w:t>,</w:t>
            </w:r>
            <w:r w:rsidRPr="00D7122E">
              <w:rPr>
                <w:rFonts w:ascii="Arial" w:hAnsi="Arial" w:cs="Arial"/>
                <w:b/>
                <w:bCs/>
                <w:color w:val="000000" w:themeColor="text1"/>
                <w:sz w:val="18"/>
                <w:szCs w:val="18"/>
                <w:lang w:val="hr-HR"/>
              </w:rPr>
              <w:t>383</w:t>
            </w:r>
            <w:r>
              <w:rPr>
                <w:rFonts w:ascii="Arial" w:hAnsi="Arial" w:cs="Arial"/>
                <w:b/>
                <w:bCs/>
                <w:color w:val="000000" w:themeColor="text1"/>
                <w:sz w:val="18"/>
                <w:szCs w:val="18"/>
                <w:lang w:val="hr-HR"/>
              </w:rPr>
              <w:t>,</w:t>
            </w:r>
            <w:r w:rsidRPr="00D7122E">
              <w:rPr>
                <w:rFonts w:ascii="Arial" w:hAnsi="Arial" w:cs="Arial"/>
                <w:b/>
                <w:bCs/>
                <w:color w:val="000000" w:themeColor="text1"/>
                <w:sz w:val="18"/>
                <w:szCs w:val="18"/>
                <w:lang w:val="hr-HR"/>
              </w:rPr>
              <w:t>780</w:t>
            </w:r>
          </w:p>
        </w:tc>
      </w:tr>
    </w:tbl>
    <w:p w14:paraId="0D30FB3E" w14:textId="77777777" w:rsidR="00587444" w:rsidRPr="00587444" w:rsidRDefault="00587444" w:rsidP="00587444">
      <w:pPr>
        <w:tabs>
          <w:tab w:val="left" w:pos="709"/>
        </w:tabs>
        <w:suppressAutoHyphens w:val="0"/>
        <w:autoSpaceDN/>
        <w:jc w:val="both"/>
        <w:rPr>
          <w:rFonts w:ascii="Arial" w:hAnsi="Arial" w:cs="Arial"/>
          <w:b/>
          <w:sz w:val="20"/>
          <w:szCs w:val="20"/>
        </w:rPr>
      </w:pPr>
    </w:p>
    <w:p w14:paraId="2B232FEC" w14:textId="77777777" w:rsidR="00587444" w:rsidRPr="00587444" w:rsidRDefault="00587444" w:rsidP="00587444">
      <w:pPr>
        <w:suppressAutoHyphens w:val="0"/>
        <w:autoSpaceDN/>
        <w:rPr>
          <w:rFonts w:ascii="Arial" w:hAnsi="Arial" w:cs="Arial"/>
          <w:b/>
          <w:spacing w:val="-3"/>
          <w:sz w:val="20"/>
          <w:szCs w:val="20"/>
          <w:lang w:val="en-GB"/>
        </w:rPr>
      </w:pPr>
    </w:p>
    <w:p w14:paraId="7FF245A0"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0C66039D"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40A55482"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sectPr w:rsidR="00587444" w:rsidRPr="00587444" w:rsidSect="00D337C5">
          <w:pgSz w:w="11907" w:h="16840" w:code="9"/>
          <w:pgMar w:top="1418" w:right="1134" w:bottom="1134" w:left="1418" w:header="851" w:footer="851" w:gutter="0"/>
          <w:cols w:space="720"/>
          <w:noEndnote/>
        </w:sectPr>
      </w:pPr>
    </w:p>
    <w:p w14:paraId="21A7DB17" w14:textId="77777777" w:rsidR="00587444" w:rsidRPr="00587444" w:rsidRDefault="00587444" w:rsidP="0073106F">
      <w:pPr>
        <w:tabs>
          <w:tab w:val="left" w:pos="709"/>
        </w:tabs>
        <w:autoSpaceDN/>
        <w:jc w:val="both"/>
        <w:rPr>
          <w:rFonts w:ascii="Arial" w:hAnsi="Arial" w:cs="Arial"/>
          <w:b/>
          <w:spacing w:val="-3"/>
          <w:sz w:val="20"/>
          <w:szCs w:val="20"/>
          <w:lang w:val="en-GB"/>
        </w:rPr>
      </w:pPr>
    </w:p>
    <w:p w14:paraId="3F8CCF5B" w14:textId="4EB0BD15" w:rsidR="00587444" w:rsidRPr="00587444" w:rsidRDefault="00587444" w:rsidP="0073106F">
      <w:pPr>
        <w:keepNext/>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33</w:t>
      </w:r>
      <w:r w:rsidR="008830A8">
        <w:rPr>
          <w:rFonts w:ascii="Arial" w:hAnsi="Arial" w:cs="Arial"/>
          <w:b/>
          <w:bCs/>
          <w:spacing w:val="-3"/>
          <w:sz w:val="20"/>
          <w:szCs w:val="20"/>
          <w:lang w:val="en-GB"/>
        </w:rPr>
        <w:t>.</w:t>
      </w:r>
      <w:r w:rsidRPr="00587444">
        <w:rPr>
          <w:rFonts w:ascii="Arial" w:hAnsi="Arial" w:cs="Arial"/>
          <w:b/>
          <w:bCs/>
          <w:spacing w:val="-3"/>
          <w:sz w:val="20"/>
          <w:szCs w:val="20"/>
          <w:lang w:val="en-GB"/>
        </w:rPr>
        <w:tab/>
        <w:t>Reporting by segments</w:t>
      </w:r>
    </w:p>
    <w:p w14:paraId="17FBB346" w14:textId="77777777" w:rsidR="00587444" w:rsidRPr="00587444" w:rsidRDefault="00587444" w:rsidP="0073106F">
      <w:pPr>
        <w:tabs>
          <w:tab w:val="left" w:pos="709"/>
        </w:tabs>
        <w:autoSpaceDN/>
        <w:jc w:val="both"/>
        <w:rPr>
          <w:rFonts w:ascii="Arial" w:hAnsi="Arial" w:cs="Arial"/>
          <w:b/>
          <w:sz w:val="20"/>
          <w:szCs w:val="20"/>
          <w:lang w:val="en-GB"/>
        </w:rPr>
      </w:pPr>
    </w:p>
    <w:p w14:paraId="2E193669" w14:textId="06F416EA"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General information on segments is given in relation to business segments of the Group</w:t>
      </w:r>
      <w:r w:rsidR="00E1799F">
        <w:rPr>
          <w:rFonts w:ascii="Arial" w:hAnsi="Arial" w:cs="Arial"/>
          <w:sz w:val="20"/>
          <w:szCs w:val="20"/>
          <w:lang w:val="en-GB"/>
        </w:rPr>
        <w:t>.</w:t>
      </w:r>
      <w:r w:rsidRPr="00587444">
        <w:rPr>
          <w:rFonts w:ascii="Arial" w:hAnsi="Arial" w:cs="Arial"/>
          <w:sz w:val="20"/>
          <w:szCs w:val="20"/>
          <w:lang w:val="en-GB"/>
        </w:rPr>
        <w:t xml:space="preserve"> </w:t>
      </w:r>
    </w:p>
    <w:p w14:paraId="1849138B" w14:textId="248F1694"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Since the Group does not allocate administrative costs and interest by segments, the profitability of segments is not presented</w:t>
      </w:r>
      <w:r w:rsidR="00E1799F">
        <w:rPr>
          <w:rFonts w:ascii="Arial" w:hAnsi="Arial" w:cs="Arial"/>
          <w:sz w:val="20"/>
          <w:szCs w:val="20"/>
          <w:lang w:val="en-GB"/>
        </w:rPr>
        <w:t>.</w:t>
      </w:r>
    </w:p>
    <w:p w14:paraId="467F7437" w14:textId="77777777" w:rsidR="00587444" w:rsidRPr="00587444" w:rsidRDefault="00587444" w:rsidP="0073106F">
      <w:pPr>
        <w:autoSpaceDN/>
        <w:jc w:val="both"/>
        <w:rPr>
          <w:rFonts w:ascii="Arial" w:hAnsi="Arial" w:cs="Arial"/>
          <w:sz w:val="20"/>
          <w:szCs w:val="20"/>
          <w:lang w:val="en-GB"/>
        </w:rPr>
      </w:pPr>
    </w:p>
    <w:p w14:paraId="229A4F14" w14:textId="57363D92"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Assets and liabilities by segments are presented in net terms, i</w:t>
      </w:r>
      <w:r w:rsidR="00E1799F">
        <w:rPr>
          <w:rFonts w:ascii="Arial" w:hAnsi="Arial" w:cs="Arial"/>
          <w:sz w:val="20"/>
          <w:szCs w:val="20"/>
          <w:lang w:val="en-GB"/>
        </w:rPr>
        <w:t>.</w:t>
      </w:r>
      <w:r w:rsidRPr="00587444">
        <w:rPr>
          <w:rFonts w:ascii="Arial" w:hAnsi="Arial" w:cs="Arial"/>
          <w:sz w:val="20"/>
          <w:szCs w:val="20"/>
          <w:lang w:val="en-GB"/>
        </w:rPr>
        <w:t>e</w:t>
      </w:r>
      <w:r w:rsidR="00E1799F">
        <w:rPr>
          <w:rFonts w:ascii="Arial" w:hAnsi="Arial" w:cs="Arial"/>
          <w:sz w:val="20"/>
          <w:szCs w:val="20"/>
          <w:lang w:val="en-GB"/>
        </w:rPr>
        <w:t>.</w:t>
      </w:r>
      <w:r w:rsidRPr="00587444">
        <w:rPr>
          <w:rFonts w:ascii="Arial" w:hAnsi="Arial" w:cs="Arial"/>
          <w:sz w:val="20"/>
          <w:szCs w:val="20"/>
          <w:lang w:val="en-GB"/>
        </w:rPr>
        <w:t xml:space="preserve"> gross after impairment and provisioning, and before the effect of mitigation through collateral received</w:t>
      </w:r>
      <w:r w:rsidR="00E1799F">
        <w:rPr>
          <w:rFonts w:ascii="Arial" w:hAnsi="Arial" w:cs="Arial"/>
          <w:sz w:val="20"/>
          <w:szCs w:val="20"/>
          <w:lang w:val="en-GB"/>
        </w:rPr>
        <w:t>.</w:t>
      </w:r>
    </w:p>
    <w:p w14:paraId="14D877BA" w14:textId="77777777" w:rsidR="00587444" w:rsidRPr="00587444" w:rsidRDefault="00587444" w:rsidP="0073106F">
      <w:pPr>
        <w:autoSpaceDN/>
        <w:jc w:val="both"/>
        <w:rPr>
          <w:rFonts w:ascii="Arial" w:hAnsi="Arial" w:cs="Arial"/>
          <w:sz w:val="20"/>
          <w:szCs w:val="20"/>
          <w:lang w:val="en-GB"/>
        </w:rPr>
      </w:pPr>
    </w:p>
    <w:p w14:paraId="4F75DCA8" w14:textId="284C74A8"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Business operations of segments are divided in terms of organisation and management</w:t>
      </w:r>
      <w:r w:rsidR="00E1799F">
        <w:rPr>
          <w:rFonts w:ascii="Arial" w:hAnsi="Arial" w:cs="Arial"/>
          <w:sz w:val="20"/>
          <w:szCs w:val="20"/>
          <w:lang w:val="en-GB"/>
        </w:rPr>
        <w:t>.</w:t>
      </w:r>
      <w:r w:rsidRPr="00587444">
        <w:rPr>
          <w:rFonts w:ascii="Arial" w:hAnsi="Arial" w:cs="Arial"/>
          <w:sz w:val="20"/>
          <w:szCs w:val="20"/>
          <w:lang w:val="en-GB"/>
        </w:rPr>
        <w:t xml:space="preserve"> Each segment as a whole provides various products and services and operates in various markets</w:t>
      </w:r>
      <w:r w:rsidR="00E1799F">
        <w:rPr>
          <w:rFonts w:ascii="Arial" w:hAnsi="Arial" w:cs="Arial"/>
          <w:sz w:val="20"/>
          <w:szCs w:val="20"/>
          <w:lang w:val="en-GB"/>
        </w:rPr>
        <w:t>.</w:t>
      </w:r>
    </w:p>
    <w:p w14:paraId="779EFACF" w14:textId="77777777" w:rsidR="00587444" w:rsidRPr="00587444" w:rsidRDefault="00587444" w:rsidP="0073106F">
      <w:pPr>
        <w:autoSpaceDN/>
        <w:jc w:val="both"/>
        <w:rPr>
          <w:rFonts w:ascii="Arial" w:hAnsi="Arial" w:cs="Arial"/>
          <w:sz w:val="20"/>
          <w:szCs w:val="20"/>
          <w:lang w:val="en-GB"/>
        </w:rPr>
      </w:pPr>
    </w:p>
    <w:p w14:paraId="2908D8FA" w14:textId="77777777" w:rsidR="00587444" w:rsidRPr="00587444" w:rsidRDefault="00587444" w:rsidP="0073106F">
      <w:pPr>
        <w:autoSpaceDN/>
        <w:jc w:val="both"/>
        <w:rPr>
          <w:rFonts w:ascii="Arial" w:hAnsi="Arial" w:cs="Arial"/>
          <w:b/>
          <w:sz w:val="20"/>
          <w:szCs w:val="20"/>
          <w:lang w:val="en-GB"/>
        </w:rPr>
      </w:pPr>
      <w:r w:rsidRPr="00587444">
        <w:rPr>
          <w:rFonts w:ascii="Arial" w:hAnsi="Arial" w:cs="Arial"/>
          <w:b/>
          <w:sz w:val="20"/>
          <w:szCs w:val="20"/>
          <w:lang w:val="en-GB"/>
        </w:rPr>
        <w:t>Business segments:</w:t>
      </w:r>
    </w:p>
    <w:p w14:paraId="5378B960" w14:textId="77777777" w:rsidR="00587444" w:rsidRPr="00587444" w:rsidRDefault="00587444" w:rsidP="0073106F">
      <w:pPr>
        <w:autoSpaceDN/>
        <w:jc w:val="both"/>
        <w:rPr>
          <w:rFonts w:ascii="Arial" w:hAnsi="Arial" w:cs="Arial"/>
          <w:b/>
          <w:sz w:val="20"/>
          <w:szCs w:val="20"/>
          <w:lang w:val="en-GB"/>
        </w:rPr>
      </w:pPr>
    </w:p>
    <w:p w14:paraId="596C6773" w14:textId="77777777"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The Group has following business segments:</w:t>
      </w:r>
    </w:p>
    <w:p w14:paraId="2EC97CDF" w14:textId="77777777" w:rsidR="00587444" w:rsidRPr="00587444" w:rsidRDefault="00587444" w:rsidP="0073106F">
      <w:pPr>
        <w:autoSpaceDN/>
        <w:jc w:val="both"/>
        <w:rPr>
          <w:rFonts w:ascii="Arial" w:hAnsi="Arial" w:cs="Arial"/>
          <w:sz w:val="20"/>
          <w:szCs w:val="20"/>
          <w:lang w:val="en-GB"/>
        </w:rPr>
      </w:pPr>
    </w:p>
    <w:tbl>
      <w:tblPr>
        <w:tblW w:w="9356" w:type="dxa"/>
        <w:tblLook w:val="01E0" w:firstRow="1" w:lastRow="1" w:firstColumn="1" w:lastColumn="1" w:noHBand="0" w:noVBand="0"/>
      </w:tblPr>
      <w:tblGrid>
        <w:gridCol w:w="2977"/>
        <w:gridCol w:w="284"/>
        <w:gridCol w:w="6095"/>
      </w:tblGrid>
      <w:tr w:rsidR="00587444" w:rsidRPr="00587444" w14:paraId="4CEBE83E" w14:textId="77777777" w:rsidTr="00DD69E7">
        <w:tc>
          <w:tcPr>
            <w:tcW w:w="2977" w:type="dxa"/>
          </w:tcPr>
          <w:p w14:paraId="02C8458A" w14:textId="77777777" w:rsidR="00587444" w:rsidRPr="00587444" w:rsidRDefault="00587444" w:rsidP="0073106F">
            <w:pPr>
              <w:autoSpaceDN/>
              <w:jc w:val="both"/>
              <w:rPr>
                <w:rFonts w:ascii="Arial" w:hAnsi="Arial" w:cs="Arial"/>
                <w:b/>
                <w:sz w:val="20"/>
                <w:szCs w:val="20"/>
                <w:lang w:val="en-GB"/>
              </w:rPr>
            </w:pPr>
            <w:r w:rsidRPr="00587444">
              <w:rPr>
                <w:rFonts w:ascii="Arial" w:hAnsi="Arial" w:cs="Arial"/>
                <w:b/>
                <w:sz w:val="20"/>
                <w:szCs w:val="20"/>
                <w:lang w:val="en-GB"/>
              </w:rPr>
              <w:t>Segment:</w:t>
            </w:r>
          </w:p>
        </w:tc>
        <w:tc>
          <w:tcPr>
            <w:tcW w:w="284" w:type="dxa"/>
          </w:tcPr>
          <w:p w14:paraId="58208065" w14:textId="77777777" w:rsidR="00587444" w:rsidRPr="00587444" w:rsidRDefault="00587444" w:rsidP="0073106F">
            <w:pPr>
              <w:autoSpaceDN/>
              <w:jc w:val="both"/>
              <w:rPr>
                <w:rFonts w:ascii="Arial" w:hAnsi="Arial" w:cs="Arial"/>
                <w:b/>
                <w:sz w:val="20"/>
                <w:szCs w:val="20"/>
                <w:lang w:val="en-GB"/>
              </w:rPr>
            </w:pPr>
          </w:p>
        </w:tc>
        <w:tc>
          <w:tcPr>
            <w:tcW w:w="6095" w:type="dxa"/>
          </w:tcPr>
          <w:p w14:paraId="71EA848C" w14:textId="77777777" w:rsidR="00587444" w:rsidRPr="00587444" w:rsidRDefault="00587444" w:rsidP="0073106F">
            <w:pPr>
              <w:autoSpaceDN/>
              <w:jc w:val="both"/>
              <w:rPr>
                <w:rFonts w:ascii="Arial" w:hAnsi="Arial" w:cs="Arial"/>
                <w:b/>
                <w:sz w:val="20"/>
                <w:szCs w:val="20"/>
                <w:lang w:val="en-GB" w:eastAsia="hr-HR"/>
              </w:rPr>
            </w:pPr>
            <w:r w:rsidRPr="00587444">
              <w:rPr>
                <w:rFonts w:ascii="Arial" w:hAnsi="Arial" w:cs="Arial"/>
                <w:b/>
                <w:sz w:val="20"/>
                <w:szCs w:val="20"/>
                <w:lang w:val="en-GB" w:eastAsia="hr-HR"/>
              </w:rPr>
              <w:t>Business activities of the segment include:</w:t>
            </w:r>
          </w:p>
        </w:tc>
      </w:tr>
      <w:tr w:rsidR="00587444" w:rsidRPr="00587444" w14:paraId="68F55C2E" w14:textId="77777777" w:rsidTr="00DD69E7">
        <w:tc>
          <w:tcPr>
            <w:tcW w:w="2977" w:type="dxa"/>
          </w:tcPr>
          <w:p w14:paraId="11397642" w14:textId="77777777" w:rsidR="00587444" w:rsidRPr="00587444" w:rsidRDefault="00587444" w:rsidP="0073106F">
            <w:pPr>
              <w:autoSpaceDN/>
              <w:jc w:val="both"/>
              <w:rPr>
                <w:rFonts w:ascii="Arial" w:hAnsi="Arial" w:cs="Arial"/>
                <w:sz w:val="20"/>
                <w:szCs w:val="20"/>
                <w:lang w:val="en-GB"/>
              </w:rPr>
            </w:pPr>
          </w:p>
        </w:tc>
        <w:tc>
          <w:tcPr>
            <w:tcW w:w="284" w:type="dxa"/>
          </w:tcPr>
          <w:p w14:paraId="647A6C62" w14:textId="77777777" w:rsidR="00587444" w:rsidRPr="00587444" w:rsidRDefault="00587444" w:rsidP="0073106F">
            <w:pPr>
              <w:autoSpaceDN/>
              <w:jc w:val="both"/>
              <w:rPr>
                <w:rFonts w:ascii="Arial" w:hAnsi="Arial" w:cs="Arial"/>
                <w:sz w:val="20"/>
                <w:szCs w:val="20"/>
                <w:lang w:val="en-GB"/>
              </w:rPr>
            </w:pPr>
          </w:p>
        </w:tc>
        <w:tc>
          <w:tcPr>
            <w:tcW w:w="6095" w:type="dxa"/>
          </w:tcPr>
          <w:p w14:paraId="479CE476" w14:textId="77777777" w:rsidR="00587444" w:rsidRPr="00587444" w:rsidRDefault="00587444" w:rsidP="0073106F">
            <w:pPr>
              <w:autoSpaceDN/>
              <w:jc w:val="both"/>
              <w:rPr>
                <w:rFonts w:ascii="Arial" w:hAnsi="Arial" w:cs="Arial"/>
                <w:sz w:val="20"/>
                <w:szCs w:val="20"/>
                <w:lang w:val="en-GB" w:eastAsia="hr-HR"/>
              </w:rPr>
            </w:pPr>
          </w:p>
        </w:tc>
      </w:tr>
      <w:tr w:rsidR="00587444" w:rsidRPr="00587444" w14:paraId="43ABEDE2" w14:textId="77777777" w:rsidTr="00DD69E7">
        <w:tc>
          <w:tcPr>
            <w:tcW w:w="2977" w:type="dxa"/>
          </w:tcPr>
          <w:p w14:paraId="27DE3E55" w14:textId="77777777"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Banking activities</w:t>
            </w:r>
          </w:p>
        </w:tc>
        <w:tc>
          <w:tcPr>
            <w:tcW w:w="284" w:type="dxa"/>
          </w:tcPr>
          <w:p w14:paraId="140A12C1" w14:textId="77777777" w:rsidR="00587444" w:rsidRPr="00587444" w:rsidRDefault="00587444" w:rsidP="0073106F">
            <w:pPr>
              <w:autoSpaceDN/>
              <w:jc w:val="both"/>
              <w:rPr>
                <w:rFonts w:ascii="Arial" w:hAnsi="Arial" w:cs="Arial"/>
                <w:sz w:val="20"/>
                <w:szCs w:val="20"/>
                <w:lang w:val="en-GB"/>
              </w:rPr>
            </w:pPr>
          </w:p>
        </w:tc>
        <w:tc>
          <w:tcPr>
            <w:tcW w:w="6095" w:type="dxa"/>
          </w:tcPr>
          <w:p w14:paraId="617E41B7" w14:textId="3B8B2158" w:rsidR="00587444" w:rsidRPr="00587444" w:rsidRDefault="00587444" w:rsidP="0073106F">
            <w:pPr>
              <w:autoSpaceDN/>
              <w:jc w:val="both"/>
              <w:rPr>
                <w:rFonts w:ascii="Arial" w:hAnsi="Arial" w:cs="Arial"/>
                <w:sz w:val="20"/>
                <w:szCs w:val="20"/>
                <w:lang w:val="en-GB" w:eastAsia="hr-HR"/>
              </w:rPr>
            </w:pPr>
            <w:r w:rsidRPr="00587444">
              <w:rPr>
                <w:rFonts w:ascii="Arial" w:hAnsi="Arial" w:cs="Arial"/>
                <w:sz w:val="20"/>
                <w:szCs w:val="20"/>
                <w:lang w:val="en-GB" w:eastAsia="hr-HR"/>
              </w:rPr>
              <w:t>Financing reconstruction and development of the Croatian economy, financing of infrastructure, export promotion, support for the development of small and medium-sized companies, environmental protection, and export credit insurance of Croatian goods and services against non-market risks for and on behalf of the Republic of Croatia</w:t>
            </w:r>
            <w:r w:rsidR="00E1799F">
              <w:rPr>
                <w:rFonts w:ascii="Arial" w:hAnsi="Arial" w:cs="Arial"/>
                <w:sz w:val="20"/>
                <w:szCs w:val="20"/>
                <w:lang w:val="en-GB" w:eastAsia="hr-HR"/>
              </w:rPr>
              <w:t>.</w:t>
            </w:r>
          </w:p>
        </w:tc>
      </w:tr>
      <w:tr w:rsidR="00587444" w:rsidRPr="00587444" w14:paraId="71F581AB" w14:textId="77777777" w:rsidTr="00DD69E7">
        <w:tc>
          <w:tcPr>
            <w:tcW w:w="2977" w:type="dxa"/>
          </w:tcPr>
          <w:p w14:paraId="35D1E03A" w14:textId="77777777" w:rsidR="00587444" w:rsidRPr="00587444" w:rsidRDefault="00587444" w:rsidP="0073106F">
            <w:pPr>
              <w:autoSpaceDN/>
              <w:jc w:val="both"/>
              <w:rPr>
                <w:rFonts w:ascii="Arial" w:hAnsi="Arial" w:cs="Arial"/>
                <w:sz w:val="20"/>
                <w:szCs w:val="20"/>
                <w:lang w:val="en-GB"/>
              </w:rPr>
            </w:pPr>
          </w:p>
        </w:tc>
        <w:tc>
          <w:tcPr>
            <w:tcW w:w="284" w:type="dxa"/>
          </w:tcPr>
          <w:p w14:paraId="4F93E4D7" w14:textId="77777777" w:rsidR="00587444" w:rsidRPr="00587444" w:rsidRDefault="00587444" w:rsidP="0073106F">
            <w:pPr>
              <w:autoSpaceDN/>
              <w:jc w:val="both"/>
              <w:rPr>
                <w:rFonts w:ascii="Arial" w:hAnsi="Arial" w:cs="Arial"/>
                <w:sz w:val="20"/>
                <w:szCs w:val="20"/>
                <w:lang w:val="en-GB"/>
              </w:rPr>
            </w:pPr>
          </w:p>
        </w:tc>
        <w:tc>
          <w:tcPr>
            <w:tcW w:w="6095" w:type="dxa"/>
          </w:tcPr>
          <w:p w14:paraId="77BEE8CA" w14:textId="77777777" w:rsidR="00587444" w:rsidRPr="00587444" w:rsidRDefault="00587444" w:rsidP="0073106F">
            <w:pPr>
              <w:autoSpaceDN/>
              <w:jc w:val="both"/>
              <w:rPr>
                <w:rFonts w:ascii="Arial" w:hAnsi="Arial" w:cs="Arial"/>
                <w:sz w:val="20"/>
                <w:szCs w:val="20"/>
                <w:lang w:val="en-GB"/>
              </w:rPr>
            </w:pPr>
          </w:p>
        </w:tc>
      </w:tr>
      <w:tr w:rsidR="00587444" w:rsidRPr="00587444" w14:paraId="53E7C640" w14:textId="77777777" w:rsidTr="00DD69E7">
        <w:tc>
          <w:tcPr>
            <w:tcW w:w="2977" w:type="dxa"/>
          </w:tcPr>
          <w:p w14:paraId="727C79B9" w14:textId="77777777"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Insurance activities</w:t>
            </w:r>
          </w:p>
        </w:tc>
        <w:tc>
          <w:tcPr>
            <w:tcW w:w="284" w:type="dxa"/>
          </w:tcPr>
          <w:p w14:paraId="2C56B11C" w14:textId="77777777" w:rsidR="00587444" w:rsidRPr="00587444" w:rsidRDefault="00587444" w:rsidP="0073106F">
            <w:pPr>
              <w:autoSpaceDN/>
              <w:jc w:val="both"/>
              <w:rPr>
                <w:rFonts w:ascii="Arial" w:hAnsi="Arial" w:cs="Arial"/>
                <w:sz w:val="20"/>
                <w:szCs w:val="20"/>
                <w:lang w:val="en-GB"/>
              </w:rPr>
            </w:pPr>
          </w:p>
        </w:tc>
        <w:tc>
          <w:tcPr>
            <w:tcW w:w="6095" w:type="dxa"/>
          </w:tcPr>
          <w:p w14:paraId="14D53F3D" w14:textId="6649539D"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Insurance of foreign and domestic short-term receivables of business entities relating to deliveries of goods and services</w:t>
            </w:r>
            <w:r w:rsidR="00E1799F">
              <w:rPr>
                <w:rFonts w:ascii="Arial" w:hAnsi="Arial" w:cs="Arial"/>
                <w:sz w:val="20"/>
                <w:szCs w:val="20"/>
                <w:lang w:val="en-GB"/>
              </w:rPr>
              <w:t>.</w:t>
            </w:r>
          </w:p>
        </w:tc>
      </w:tr>
      <w:tr w:rsidR="00587444" w:rsidRPr="00587444" w14:paraId="4DDDA90A" w14:textId="77777777" w:rsidTr="00DD69E7">
        <w:tc>
          <w:tcPr>
            <w:tcW w:w="2977" w:type="dxa"/>
          </w:tcPr>
          <w:p w14:paraId="7DAD5CD6" w14:textId="77777777" w:rsidR="00587444" w:rsidRPr="00587444" w:rsidRDefault="00587444" w:rsidP="0073106F">
            <w:pPr>
              <w:autoSpaceDN/>
              <w:jc w:val="both"/>
              <w:rPr>
                <w:rFonts w:ascii="Arial" w:hAnsi="Arial" w:cs="Arial"/>
                <w:sz w:val="20"/>
                <w:szCs w:val="20"/>
                <w:lang w:val="en-GB"/>
              </w:rPr>
            </w:pPr>
          </w:p>
        </w:tc>
        <w:tc>
          <w:tcPr>
            <w:tcW w:w="284" w:type="dxa"/>
          </w:tcPr>
          <w:p w14:paraId="7ECF8AE7" w14:textId="77777777" w:rsidR="00587444" w:rsidRPr="00587444" w:rsidRDefault="00587444" w:rsidP="0073106F">
            <w:pPr>
              <w:autoSpaceDN/>
              <w:jc w:val="both"/>
              <w:rPr>
                <w:rFonts w:ascii="Arial" w:hAnsi="Arial" w:cs="Arial"/>
                <w:sz w:val="20"/>
                <w:szCs w:val="20"/>
                <w:lang w:val="en-GB"/>
              </w:rPr>
            </w:pPr>
          </w:p>
        </w:tc>
        <w:tc>
          <w:tcPr>
            <w:tcW w:w="6095" w:type="dxa"/>
          </w:tcPr>
          <w:p w14:paraId="7B10C836" w14:textId="77777777" w:rsidR="00587444" w:rsidRPr="00587444" w:rsidRDefault="00587444" w:rsidP="0073106F">
            <w:pPr>
              <w:autoSpaceDN/>
              <w:jc w:val="both"/>
              <w:rPr>
                <w:rFonts w:ascii="Arial" w:hAnsi="Arial" w:cs="Arial"/>
                <w:sz w:val="20"/>
                <w:szCs w:val="20"/>
                <w:lang w:val="en-GB"/>
              </w:rPr>
            </w:pPr>
          </w:p>
        </w:tc>
      </w:tr>
      <w:tr w:rsidR="00587444" w:rsidRPr="00587444" w14:paraId="2217F740" w14:textId="77777777" w:rsidTr="00DD69E7">
        <w:tc>
          <w:tcPr>
            <w:tcW w:w="2977" w:type="dxa"/>
          </w:tcPr>
          <w:p w14:paraId="4BAAD45A" w14:textId="77777777"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Other</w:t>
            </w:r>
          </w:p>
        </w:tc>
        <w:tc>
          <w:tcPr>
            <w:tcW w:w="284" w:type="dxa"/>
          </w:tcPr>
          <w:p w14:paraId="73A153DD" w14:textId="77777777" w:rsidR="00587444" w:rsidRPr="00587444" w:rsidRDefault="00587444" w:rsidP="0073106F">
            <w:pPr>
              <w:autoSpaceDN/>
              <w:jc w:val="both"/>
              <w:rPr>
                <w:rFonts w:ascii="Arial" w:hAnsi="Arial" w:cs="Arial"/>
                <w:sz w:val="20"/>
                <w:szCs w:val="20"/>
                <w:lang w:val="en-GB"/>
              </w:rPr>
            </w:pPr>
          </w:p>
        </w:tc>
        <w:tc>
          <w:tcPr>
            <w:tcW w:w="6095" w:type="dxa"/>
          </w:tcPr>
          <w:p w14:paraId="0F1B36F4" w14:textId="3DD75E87"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Preparation of analyses, credit risk assessment and providing information on creditworthiness</w:t>
            </w:r>
            <w:r w:rsidR="00E1799F">
              <w:rPr>
                <w:rFonts w:ascii="Arial" w:hAnsi="Arial" w:cs="Arial"/>
                <w:sz w:val="20"/>
                <w:szCs w:val="20"/>
                <w:lang w:val="en-GB"/>
              </w:rPr>
              <w:t>.</w:t>
            </w:r>
            <w:r w:rsidRPr="00587444">
              <w:rPr>
                <w:rFonts w:ascii="Arial" w:hAnsi="Arial" w:cs="Arial"/>
                <w:sz w:val="20"/>
                <w:szCs w:val="20"/>
                <w:lang w:val="en-GB"/>
              </w:rPr>
              <w:t xml:space="preserve"> </w:t>
            </w:r>
          </w:p>
        </w:tc>
      </w:tr>
    </w:tbl>
    <w:p w14:paraId="0C75061B" w14:textId="77777777" w:rsidR="00587444" w:rsidRPr="00587444" w:rsidRDefault="00587444" w:rsidP="00587444">
      <w:pPr>
        <w:suppressAutoHyphens w:val="0"/>
        <w:autoSpaceDN/>
        <w:spacing w:before="120" w:line="300" w:lineRule="exact"/>
        <w:jc w:val="both"/>
        <w:rPr>
          <w:rFonts w:ascii="Arial" w:hAnsi="Arial" w:cs="Arial"/>
          <w:sz w:val="20"/>
          <w:szCs w:val="20"/>
          <w:highlight w:val="yellow"/>
          <w:lang w:val="en-GB"/>
        </w:rPr>
      </w:pPr>
    </w:p>
    <w:p w14:paraId="0077E19A" w14:textId="77777777" w:rsidR="00587444" w:rsidRPr="00587444" w:rsidRDefault="00587444" w:rsidP="00587444">
      <w:pPr>
        <w:suppressAutoHyphens w:val="0"/>
        <w:autoSpaceDN/>
        <w:spacing w:before="120" w:line="300" w:lineRule="exact"/>
        <w:jc w:val="both"/>
        <w:rPr>
          <w:rFonts w:ascii="Arial" w:hAnsi="Arial" w:cs="Arial"/>
          <w:sz w:val="20"/>
          <w:szCs w:val="20"/>
          <w:highlight w:val="yellow"/>
          <w:lang w:val="en-GB"/>
        </w:rPr>
        <w:sectPr w:rsidR="00587444" w:rsidRPr="00587444" w:rsidSect="00D337C5">
          <w:pgSz w:w="11907" w:h="16840" w:code="9"/>
          <w:pgMar w:top="1418" w:right="1134" w:bottom="1134" w:left="1418" w:header="851" w:footer="851" w:gutter="0"/>
          <w:cols w:space="720"/>
          <w:noEndnote/>
        </w:sectPr>
      </w:pPr>
    </w:p>
    <w:p w14:paraId="12166F5F" w14:textId="77777777" w:rsidR="00587444" w:rsidRPr="00587444" w:rsidRDefault="00587444" w:rsidP="00587444">
      <w:pPr>
        <w:suppressAutoHyphens w:val="0"/>
        <w:autoSpaceDN/>
        <w:jc w:val="both"/>
        <w:rPr>
          <w:rFonts w:ascii="Arial" w:hAnsi="Arial" w:cs="Arial"/>
          <w:b/>
          <w:spacing w:val="-3"/>
          <w:sz w:val="20"/>
          <w:szCs w:val="20"/>
          <w:lang w:val="en-GB"/>
        </w:rPr>
      </w:pPr>
    </w:p>
    <w:p w14:paraId="01BB3941" w14:textId="4F4872E6"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pacing w:val="-3"/>
          <w:sz w:val="20"/>
          <w:szCs w:val="20"/>
          <w:lang w:val="en-GB"/>
        </w:rPr>
        <w:t>33</w:t>
      </w:r>
      <w:r w:rsidR="008830A8">
        <w:rPr>
          <w:rFonts w:ascii="Arial" w:hAnsi="Arial" w:cs="Arial"/>
          <w:b/>
          <w:spacing w:val="-3"/>
          <w:sz w:val="20"/>
          <w:szCs w:val="20"/>
          <w:lang w:val="en-GB"/>
        </w:rPr>
        <w:t>.</w:t>
      </w:r>
      <w:r w:rsidRPr="00587444">
        <w:rPr>
          <w:rFonts w:ascii="Arial" w:hAnsi="Arial" w:cs="Arial"/>
          <w:b/>
          <w:spacing w:val="-3"/>
          <w:sz w:val="20"/>
          <w:szCs w:val="20"/>
          <w:lang w:val="en-GB"/>
        </w:rPr>
        <w:t xml:space="preserve"> </w:t>
      </w:r>
      <w:r w:rsidRPr="00587444">
        <w:rPr>
          <w:rFonts w:ascii="Arial" w:hAnsi="Arial" w:cs="Arial"/>
          <w:b/>
          <w:spacing w:val="-3"/>
          <w:sz w:val="20"/>
          <w:szCs w:val="20"/>
          <w:lang w:val="en-GB"/>
        </w:rPr>
        <w:tab/>
      </w:r>
      <w:r w:rsidRPr="00587444">
        <w:rPr>
          <w:rFonts w:ascii="Arial" w:hAnsi="Arial" w:cs="Arial"/>
          <w:b/>
          <w:sz w:val="20"/>
          <w:szCs w:val="20"/>
          <w:lang w:val="en-GB"/>
        </w:rPr>
        <w:t>Reporting by segments (continued)</w:t>
      </w:r>
    </w:p>
    <w:p w14:paraId="069011E6" w14:textId="77777777" w:rsidR="00587444" w:rsidRPr="00587444" w:rsidRDefault="00587444" w:rsidP="00587444">
      <w:pPr>
        <w:suppressAutoHyphens w:val="0"/>
        <w:autoSpaceDN/>
        <w:jc w:val="both"/>
        <w:rPr>
          <w:rFonts w:ascii="Arial" w:hAnsi="Arial" w:cs="Arial"/>
          <w:b/>
          <w:sz w:val="20"/>
          <w:szCs w:val="20"/>
          <w:lang w:val="en-GB"/>
        </w:rPr>
      </w:pPr>
    </w:p>
    <w:tbl>
      <w:tblPr>
        <w:tblpPr w:leftFromText="181" w:rightFromText="181" w:vertAnchor="text" w:horzAnchor="margin" w:tblpXSpec="center" w:tblpY="1"/>
        <w:tblW w:w="9639" w:type="dxa"/>
        <w:tblLayout w:type="fixed"/>
        <w:tblLook w:val="04A0" w:firstRow="1" w:lastRow="0" w:firstColumn="1" w:lastColumn="0" w:noHBand="0" w:noVBand="1"/>
      </w:tblPr>
      <w:tblGrid>
        <w:gridCol w:w="3369"/>
        <w:gridCol w:w="1275"/>
        <w:gridCol w:w="1418"/>
        <w:gridCol w:w="1134"/>
        <w:gridCol w:w="1309"/>
        <w:gridCol w:w="1134"/>
      </w:tblGrid>
      <w:tr w:rsidR="00587444" w:rsidRPr="00587444" w14:paraId="5F6D6A5A" w14:textId="77777777" w:rsidTr="00DD69E7">
        <w:trPr>
          <w:trHeight w:val="600"/>
        </w:trPr>
        <w:tc>
          <w:tcPr>
            <w:tcW w:w="3369" w:type="dxa"/>
            <w:tcBorders>
              <w:left w:val="nil"/>
              <w:right w:val="nil"/>
            </w:tcBorders>
            <w:vAlign w:val="bottom"/>
          </w:tcPr>
          <w:p w14:paraId="600B64E2" w14:textId="5BC0CE48" w:rsidR="00587444" w:rsidRPr="00587444" w:rsidRDefault="00587444" w:rsidP="00587444">
            <w:pPr>
              <w:suppressAutoHyphens w:val="0"/>
              <w:autoSpaceDN/>
              <w:spacing w:line="300" w:lineRule="exact"/>
              <w:rPr>
                <w:rFonts w:ascii="Arial" w:hAnsi="Arial" w:cs="Arial"/>
                <w:b/>
                <w:bCs/>
                <w:sz w:val="18"/>
                <w:szCs w:val="18"/>
                <w:lang w:val="en-GB"/>
              </w:rPr>
            </w:pPr>
            <w:r w:rsidRPr="00587444">
              <w:rPr>
                <w:rFonts w:ascii="Arial" w:eastAsia="Calibri" w:hAnsi="Arial" w:cs="Arial"/>
                <w:b/>
                <w:bCs/>
                <w:noProof/>
                <w:sz w:val="18"/>
                <w:szCs w:val="18"/>
                <w:lang w:val="hr-HR"/>
              </w:rPr>
              <w:t>Jan 1 – Dec 31, 202</w:t>
            </w:r>
            <w:r w:rsidR="003B7EBE">
              <w:rPr>
                <w:rFonts w:ascii="Arial" w:eastAsia="Calibri" w:hAnsi="Arial" w:cs="Arial"/>
                <w:b/>
                <w:bCs/>
                <w:noProof/>
                <w:sz w:val="18"/>
                <w:szCs w:val="18"/>
                <w:lang w:val="hr-HR"/>
              </w:rPr>
              <w:t>5</w:t>
            </w:r>
          </w:p>
        </w:tc>
        <w:tc>
          <w:tcPr>
            <w:tcW w:w="1275" w:type="dxa"/>
            <w:tcBorders>
              <w:left w:val="nil"/>
              <w:right w:val="nil"/>
            </w:tcBorders>
          </w:tcPr>
          <w:p w14:paraId="07CC17AF" w14:textId="77777777" w:rsidR="00943B2E"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 xml:space="preserve">Banking </w:t>
            </w:r>
          </w:p>
          <w:p w14:paraId="302A0D65" w14:textId="6B5DC7EF" w:rsidR="00587444" w:rsidRPr="00587444"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activities</w:t>
            </w:r>
          </w:p>
        </w:tc>
        <w:tc>
          <w:tcPr>
            <w:tcW w:w="1418" w:type="dxa"/>
            <w:tcBorders>
              <w:left w:val="nil"/>
              <w:right w:val="nil"/>
            </w:tcBorders>
          </w:tcPr>
          <w:p w14:paraId="360F9B95" w14:textId="77777777" w:rsidR="00943B2E"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 xml:space="preserve">Insurance </w:t>
            </w:r>
          </w:p>
          <w:p w14:paraId="58509FBA" w14:textId="3BB551CB" w:rsidR="00587444" w:rsidRPr="00587444"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activities</w:t>
            </w:r>
          </w:p>
        </w:tc>
        <w:tc>
          <w:tcPr>
            <w:tcW w:w="1134" w:type="dxa"/>
            <w:tcBorders>
              <w:left w:val="nil"/>
              <w:right w:val="nil"/>
            </w:tcBorders>
          </w:tcPr>
          <w:p w14:paraId="4C798637" w14:textId="77777777" w:rsidR="00943B2E"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 xml:space="preserve">Other </w:t>
            </w:r>
          </w:p>
          <w:p w14:paraId="280C79B7" w14:textId="0FD07DDF" w:rsidR="00587444" w:rsidRPr="00587444"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activities</w:t>
            </w:r>
          </w:p>
        </w:tc>
        <w:tc>
          <w:tcPr>
            <w:tcW w:w="1309" w:type="dxa"/>
            <w:tcBorders>
              <w:left w:val="nil"/>
              <w:right w:val="nil"/>
            </w:tcBorders>
          </w:tcPr>
          <w:p w14:paraId="01A61E7A" w14:textId="77777777" w:rsidR="00587444" w:rsidRPr="00587444"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Unallocated</w:t>
            </w:r>
          </w:p>
        </w:tc>
        <w:tc>
          <w:tcPr>
            <w:tcW w:w="1134" w:type="dxa"/>
            <w:tcBorders>
              <w:left w:val="nil"/>
              <w:right w:val="nil"/>
            </w:tcBorders>
          </w:tcPr>
          <w:p w14:paraId="5CEBDC40" w14:textId="77777777" w:rsidR="00587444" w:rsidRPr="00587444"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Total</w:t>
            </w:r>
          </w:p>
        </w:tc>
      </w:tr>
      <w:tr w:rsidR="002B3962" w:rsidRPr="00587444" w14:paraId="1D605051" w14:textId="77777777" w:rsidTr="00C43BFC">
        <w:trPr>
          <w:trHeight w:val="59"/>
        </w:trPr>
        <w:tc>
          <w:tcPr>
            <w:tcW w:w="3369" w:type="dxa"/>
            <w:tcBorders>
              <w:left w:val="nil"/>
              <w:bottom w:val="nil"/>
              <w:right w:val="nil"/>
            </w:tcBorders>
            <w:vAlign w:val="bottom"/>
          </w:tcPr>
          <w:p w14:paraId="0395E19B" w14:textId="77777777" w:rsidR="002B3962" w:rsidRPr="00587444" w:rsidRDefault="002B3962" w:rsidP="002B3962">
            <w:pPr>
              <w:suppressAutoHyphens w:val="0"/>
              <w:autoSpaceDN/>
              <w:spacing w:line="140" w:lineRule="exact"/>
              <w:rPr>
                <w:rFonts w:ascii="Arial" w:hAnsi="Arial" w:cs="Arial"/>
                <w:sz w:val="18"/>
                <w:szCs w:val="18"/>
                <w:lang w:val="en-GB"/>
              </w:rPr>
            </w:pPr>
          </w:p>
        </w:tc>
        <w:tc>
          <w:tcPr>
            <w:tcW w:w="1275" w:type="dxa"/>
            <w:noWrap/>
            <w:vAlign w:val="center"/>
          </w:tcPr>
          <w:p w14:paraId="27FCA1CB" w14:textId="5AC2DA78" w:rsidR="002B3962" w:rsidRPr="00587444" w:rsidRDefault="002B3962" w:rsidP="002B3962">
            <w:pPr>
              <w:suppressAutoHyphens w:val="0"/>
              <w:autoSpaceDN/>
              <w:spacing w:line="300" w:lineRule="exact"/>
              <w:jc w:val="right"/>
              <w:rPr>
                <w:rFonts w:ascii="Arial" w:hAnsi="Arial" w:cs="Arial"/>
                <w:b/>
                <w:sz w:val="18"/>
                <w:szCs w:val="18"/>
                <w:lang w:val="en-GB"/>
              </w:rPr>
            </w:pPr>
            <w:r>
              <w:rPr>
                <w:rFonts w:ascii="Arial" w:hAnsi="Arial" w:cs="Arial"/>
                <w:b/>
                <w:sz w:val="18"/>
                <w:szCs w:val="18"/>
              </w:rPr>
              <w:t>EUR</w:t>
            </w:r>
            <w:r w:rsidRPr="00587444">
              <w:rPr>
                <w:rFonts w:ascii="Arial" w:hAnsi="Arial" w:cs="Arial"/>
                <w:b/>
                <w:sz w:val="18"/>
                <w:szCs w:val="18"/>
              </w:rPr>
              <w:t xml:space="preserve"> ‘000</w:t>
            </w:r>
          </w:p>
        </w:tc>
        <w:tc>
          <w:tcPr>
            <w:tcW w:w="1418" w:type="dxa"/>
            <w:noWrap/>
            <w:vAlign w:val="center"/>
          </w:tcPr>
          <w:p w14:paraId="21D7C236" w14:textId="506A5621" w:rsidR="002B3962" w:rsidRPr="00587444" w:rsidRDefault="002B3962" w:rsidP="002B3962">
            <w:pPr>
              <w:suppressAutoHyphens w:val="0"/>
              <w:autoSpaceDN/>
              <w:spacing w:line="300" w:lineRule="exact"/>
              <w:jc w:val="right"/>
              <w:rPr>
                <w:rFonts w:ascii="Arial" w:hAnsi="Arial" w:cs="Arial"/>
                <w:b/>
                <w:sz w:val="18"/>
                <w:szCs w:val="18"/>
                <w:lang w:val="en-GB"/>
              </w:rPr>
            </w:pPr>
            <w:r>
              <w:rPr>
                <w:rFonts w:ascii="Arial" w:hAnsi="Arial" w:cs="Arial"/>
                <w:b/>
                <w:sz w:val="18"/>
                <w:szCs w:val="18"/>
              </w:rPr>
              <w:t>EUR</w:t>
            </w:r>
            <w:r w:rsidRPr="00587444">
              <w:rPr>
                <w:rFonts w:ascii="Arial" w:hAnsi="Arial" w:cs="Arial"/>
                <w:b/>
                <w:sz w:val="18"/>
                <w:szCs w:val="18"/>
              </w:rPr>
              <w:t xml:space="preserve"> ‘000</w:t>
            </w:r>
          </w:p>
        </w:tc>
        <w:tc>
          <w:tcPr>
            <w:tcW w:w="1134" w:type="dxa"/>
            <w:noWrap/>
            <w:vAlign w:val="center"/>
          </w:tcPr>
          <w:p w14:paraId="6D4266CF" w14:textId="6400273A" w:rsidR="002B3962" w:rsidRPr="00587444" w:rsidRDefault="002B3962" w:rsidP="002B3962">
            <w:pPr>
              <w:suppressAutoHyphens w:val="0"/>
              <w:autoSpaceDN/>
              <w:spacing w:line="300" w:lineRule="exact"/>
              <w:jc w:val="right"/>
              <w:rPr>
                <w:rFonts w:ascii="Arial" w:hAnsi="Arial" w:cs="Arial"/>
                <w:b/>
                <w:sz w:val="18"/>
                <w:szCs w:val="18"/>
                <w:lang w:val="en-GB"/>
              </w:rPr>
            </w:pPr>
            <w:r>
              <w:rPr>
                <w:rFonts w:ascii="Arial" w:hAnsi="Arial" w:cs="Arial"/>
                <w:b/>
                <w:sz w:val="18"/>
                <w:szCs w:val="18"/>
              </w:rPr>
              <w:t>EUR</w:t>
            </w:r>
            <w:r w:rsidRPr="00587444">
              <w:rPr>
                <w:rFonts w:ascii="Arial" w:hAnsi="Arial" w:cs="Arial"/>
                <w:b/>
                <w:sz w:val="18"/>
                <w:szCs w:val="18"/>
              </w:rPr>
              <w:t xml:space="preserve"> ‘000</w:t>
            </w:r>
          </w:p>
        </w:tc>
        <w:tc>
          <w:tcPr>
            <w:tcW w:w="1309" w:type="dxa"/>
            <w:noWrap/>
            <w:vAlign w:val="center"/>
          </w:tcPr>
          <w:p w14:paraId="276F0132" w14:textId="61485C35" w:rsidR="002B3962" w:rsidRPr="00587444" w:rsidRDefault="002B3962" w:rsidP="002B3962">
            <w:pPr>
              <w:suppressAutoHyphens w:val="0"/>
              <w:autoSpaceDN/>
              <w:spacing w:line="300" w:lineRule="exact"/>
              <w:jc w:val="right"/>
              <w:rPr>
                <w:rFonts w:ascii="Arial" w:hAnsi="Arial" w:cs="Arial"/>
                <w:b/>
                <w:sz w:val="18"/>
                <w:szCs w:val="18"/>
                <w:lang w:val="en-GB"/>
              </w:rPr>
            </w:pPr>
            <w:r>
              <w:rPr>
                <w:rFonts w:ascii="Arial" w:hAnsi="Arial" w:cs="Arial"/>
                <w:b/>
                <w:sz w:val="18"/>
                <w:szCs w:val="18"/>
              </w:rPr>
              <w:t>EUR</w:t>
            </w:r>
            <w:r w:rsidRPr="00587444">
              <w:rPr>
                <w:rFonts w:ascii="Arial" w:hAnsi="Arial" w:cs="Arial"/>
                <w:b/>
                <w:sz w:val="18"/>
                <w:szCs w:val="18"/>
              </w:rPr>
              <w:t xml:space="preserve"> ‘000</w:t>
            </w:r>
          </w:p>
        </w:tc>
        <w:tc>
          <w:tcPr>
            <w:tcW w:w="1134" w:type="dxa"/>
            <w:noWrap/>
            <w:vAlign w:val="center"/>
          </w:tcPr>
          <w:p w14:paraId="688DA784" w14:textId="7C50C4CC" w:rsidR="002B3962" w:rsidRPr="00587444" w:rsidRDefault="002B3962" w:rsidP="002B3962">
            <w:pPr>
              <w:suppressAutoHyphens w:val="0"/>
              <w:autoSpaceDN/>
              <w:spacing w:line="300" w:lineRule="exact"/>
              <w:jc w:val="right"/>
              <w:rPr>
                <w:rFonts w:ascii="Arial" w:hAnsi="Arial" w:cs="Arial"/>
                <w:b/>
                <w:sz w:val="18"/>
                <w:szCs w:val="18"/>
                <w:lang w:val="en-GB"/>
              </w:rPr>
            </w:pPr>
            <w:r>
              <w:rPr>
                <w:rFonts w:ascii="Arial" w:hAnsi="Arial" w:cs="Arial"/>
                <w:b/>
                <w:sz w:val="18"/>
                <w:szCs w:val="18"/>
              </w:rPr>
              <w:t>EUR</w:t>
            </w:r>
            <w:r w:rsidRPr="00587444">
              <w:rPr>
                <w:rFonts w:ascii="Arial" w:hAnsi="Arial" w:cs="Arial"/>
                <w:b/>
                <w:sz w:val="18"/>
                <w:szCs w:val="18"/>
              </w:rPr>
              <w:t xml:space="preserve"> ‘000</w:t>
            </w:r>
          </w:p>
        </w:tc>
      </w:tr>
      <w:tr w:rsidR="002B3962" w:rsidRPr="00587444" w14:paraId="4A225CA0" w14:textId="77777777" w:rsidTr="00DD69E7">
        <w:trPr>
          <w:trHeight w:val="59"/>
        </w:trPr>
        <w:tc>
          <w:tcPr>
            <w:tcW w:w="3369" w:type="dxa"/>
            <w:tcBorders>
              <w:top w:val="nil"/>
              <w:left w:val="nil"/>
              <w:bottom w:val="nil"/>
              <w:right w:val="nil"/>
            </w:tcBorders>
            <w:vAlign w:val="bottom"/>
          </w:tcPr>
          <w:p w14:paraId="12F5F358" w14:textId="77777777" w:rsidR="002B3962" w:rsidRPr="00587444" w:rsidRDefault="002B3962" w:rsidP="002B3962">
            <w:pPr>
              <w:suppressAutoHyphens w:val="0"/>
              <w:autoSpaceDN/>
              <w:spacing w:line="140" w:lineRule="exact"/>
              <w:rPr>
                <w:rFonts w:ascii="Arial" w:hAnsi="Arial" w:cs="Arial"/>
                <w:sz w:val="18"/>
                <w:szCs w:val="18"/>
                <w:lang w:val="en-GB"/>
              </w:rPr>
            </w:pPr>
          </w:p>
        </w:tc>
        <w:tc>
          <w:tcPr>
            <w:tcW w:w="1275" w:type="dxa"/>
            <w:tcBorders>
              <w:top w:val="nil"/>
              <w:left w:val="nil"/>
              <w:bottom w:val="nil"/>
              <w:right w:val="nil"/>
            </w:tcBorders>
            <w:noWrap/>
            <w:vAlign w:val="bottom"/>
          </w:tcPr>
          <w:p w14:paraId="00852820" w14:textId="77777777" w:rsidR="002B3962" w:rsidRPr="00587444" w:rsidRDefault="002B3962" w:rsidP="002B3962">
            <w:pPr>
              <w:suppressAutoHyphens w:val="0"/>
              <w:autoSpaceDN/>
              <w:spacing w:line="140" w:lineRule="exact"/>
              <w:rPr>
                <w:rFonts w:ascii="Arial" w:hAnsi="Arial" w:cs="Arial"/>
                <w:sz w:val="18"/>
                <w:szCs w:val="18"/>
                <w:lang w:val="en-GB"/>
              </w:rPr>
            </w:pPr>
          </w:p>
        </w:tc>
        <w:tc>
          <w:tcPr>
            <w:tcW w:w="1418" w:type="dxa"/>
            <w:tcBorders>
              <w:top w:val="nil"/>
              <w:left w:val="nil"/>
              <w:bottom w:val="nil"/>
              <w:right w:val="nil"/>
            </w:tcBorders>
            <w:noWrap/>
            <w:vAlign w:val="bottom"/>
          </w:tcPr>
          <w:p w14:paraId="0F610D19" w14:textId="77777777" w:rsidR="002B3962" w:rsidRPr="00587444" w:rsidRDefault="002B3962" w:rsidP="002B3962">
            <w:pPr>
              <w:suppressAutoHyphens w:val="0"/>
              <w:autoSpaceDN/>
              <w:spacing w:line="140" w:lineRule="exact"/>
              <w:rPr>
                <w:rFonts w:ascii="Arial" w:hAnsi="Arial" w:cs="Arial"/>
                <w:sz w:val="18"/>
                <w:szCs w:val="18"/>
                <w:lang w:val="en-GB"/>
              </w:rPr>
            </w:pPr>
          </w:p>
        </w:tc>
        <w:tc>
          <w:tcPr>
            <w:tcW w:w="1134" w:type="dxa"/>
            <w:tcBorders>
              <w:top w:val="nil"/>
              <w:left w:val="nil"/>
              <w:bottom w:val="nil"/>
              <w:right w:val="nil"/>
            </w:tcBorders>
            <w:noWrap/>
            <w:vAlign w:val="bottom"/>
          </w:tcPr>
          <w:p w14:paraId="194037C6" w14:textId="77777777" w:rsidR="002B3962" w:rsidRPr="00587444" w:rsidRDefault="002B3962" w:rsidP="002B3962">
            <w:pPr>
              <w:suppressAutoHyphens w:val="0"/>
              <w:autoSpaceDN/>
              <w:spacing w:line="140" w:lineRule="exact"/>
              <w:rPr>
                <w:rFonts w:ascii="Arial" w:hAnsi="Arial" w:cs="Arial"/>
                <w:sz w:val="18"/>
                <w:szCs w:val="18"/>
                <w:lang w:val="en-GB"/>
              </w:rPr>
            </w:pPr>
          </w:p>
        </w:tc>
        <w:tc>
          <w:tcPr>
            <w:tcW w:w="1309" w:type="dxa"/>
            <w:tcBorders>
              <w:top w:val="nil"/>
              <w:left w:val="nil"/>
              <w:bottom w:val="nil"/>
              <w:right w:val="nil"/>
            </w:tcBorders>
            <w:noWrap/>
            <w:vAlign w:val="bottom"/>
          </w:tcPr>
          <w:p w14:paraId="4FA8750B" w14:textId="77777777" w:rsidR="002B3962" w:rsidRPr="00587444" w:rsidRDefault="002B3962" w:rsidP="002B3962">
            <w:pPr>
              <w:suppressAutoHyphens w:val="0"/>
              <w:autoSpaceDN/>
              <w:spacing w:line="140" w:lineRule="exact"/>
              <w:rPr>
                <w:rFonts w:ascii="Arial" w:hAnsi="Arial" w:cs="Arial"/>
                <w:sz w:val="18"/>
                <w:szCs w:val="18"/>
                <w:lang w:val="en-GB"/>
              </w:rPr>
            </w:pPr>
          </w:p>
        </w:tc>
        <w:tc>
          <w:tcPr>
            <w:tcW w:w="1134" w:type="dxa"/>
            <w:tcBorders>
              <w:top w:val="nil"/>
              <w:left w:val="nil"/>
              <w:bottom w:val="nil"/>
              <w:right w:val="nil"/>
            </w:tcBorders>
            <w:noWrap/>
            <w:vAlign w:val="bottom"/>
          </w:tcPr>
          <w:p w14:paraId="0C9EFB7B" w14:textId="77777777" w:rsidR="002B3962" w:rsidRPr="00587444" w:rsidRDefault="002B3962" w:rsidP="002B3962">
            <w:pPr>
              <w:suppressAutoHyphens w:val="0"/>
              <w:autoSpaceDN/>
              <w:spacing w:line="140" w:lineRule="exact"/>
              <w:rPr>
                <w:rFonts w:ascii="Arial" w:hAnsi="Arial" w:cs="Arial"/>
                <w:sz w:val="18"/>
                <w:szCs w:val="18"/>
                <w:lang w:val="en-GB"/>
              </w:rPr>
            </w:pPr>
          </w:p>
        </w:tc>
      </w:tr>
      <w:tr w:rsidR="00C802F6" w:rsidRPr="00587444" w14:paraId="07ADB5E1" w14:textId="77777777" w:rsidTr="00B215B8">
        <w:trPr>
          <w:trHeight w:val="300"/>
        </w:trPr>
        <w:tc>
          <w:tcPr>
            <w:tcW w:w="3369" w:type="dxa"/>
            <w:tcBorders>
              <w:top w:val="nil"/>
              <w:left w:val="nil"/>
              <w:bottom w:val="nil"/>
              <w:right w:val="nil"/>
            </w:tcBorders>
            <w:vAlign w:val="bottom"/>
          </w:tcPr>
          <w:p w14:paraId="23482FC8" w14:textId="77777777" w:rsidR="00C802F6" w:rsidRPr="00587444" w:rsidRDefault="00C802F6" w:rsidP="00C802F6">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Net interest income</w:t>
            </w:r>
          </w:p>
        </w:tc>
        <w:tc>
          <w:tcPr>
            <w:tcW w:w="1275" w:type="dxa"/>
            <w:noWrap/>
            <w:vAlign w:val="bottom"/>
          </w:tcPr>
          <w:p w14:paraId="235DD457" w14:textId="6F6DFE61"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68</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 xml:space="preserve">698 </w:t>
            </w:r>
          </w:p>
        </w:tc>
        <w:tc>
          <w:tcPr>
            <w:tcW w:w="1418" w:type="dxa"/>
            <w:noWrap/>
            <w:vAlign w:val="bottom"/>
          </w:tcPr>
          <w:p w14:paraId="61A7C86C" w14:textId="69C4CF10"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212 </w:t>
            </w:r>
          </w:p>
        </w:tc>
        <w:tc>
          <w:tcPr>
            <w:tcW w:w="1134" w:type="dxa"/>
            <w:noWrap/>
            <w:vAlign w:val="bottom"/>
          </w:tcPr>
          <w:p w14:paraId="7CC0C7A0" w14:textId="3E489485"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 </w:t>
            </w:r>
          </w:p>
        </w:tc>
        <w:tc>
          <w:tcPr>
            <w:tcW w:w="1309" w:type="dxa"/>
            <w:noWrap/>
            <w:vAlign w:val="bottom"/>
          </w:tcPr>
          <w:p w14:paraId="0AB730A7" w14:textId="09E5F824" w:rsidR="00C802F6" w:rsidRPr="00587444" w:rsidRDefault="00C802F6" w:rsidP="00C802F6">
            <w:pPr>
              <w:suppressAutoHyphens w:val="0"/>
              <w:autoSpaceDN/>
              <w:spacing w:line="300" w:lineRule="exact"/>
              <w:jc w:val="right"/>
              <w:rPr>
                <w:rFonts w:ascii="Arial" w:hAnsi="Arial" w:cs="Arial"/>
                <w:sz w:val="18"/>
                <w:szCs w:val="18"/>
              </w:rPr>
            </w:pPr>
          </w:p>
        </w:tc>
        <w:tc>
          <w:tcPr>
            <w:tcW w:w="1134" w:type="dxa"/>
            <w:noWrap/>
            <w:vAlign w:val="bottom"/>
          </w:tcPr>
          <w:p w14:paraId="30D21CF5" w14:textId="017687E3"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68</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 xml:space="preserve">910 </w:t>
            </w:r>
          </w:p>
        </w:tc>
      </w:tr>
      <w:tr w:rsidR="00C802F6" w:rsidRPr="00587444" w14:paraId="499298A1" w14:textId="77777777" w:rsidTr="00A54039">
        <w:trPr>
          <w:trHeight w:val="300"/>
        </w:trPr>
        <w:tc>
          <w:tcPr>
            <w:tcW w:w="3369" w:type="dxa"/>
            <w:tcBorders>
              <w:top w:val="nil"/>
              <w:left w:val="nil"/>
              <w:bottom w:val="nil"/>
              <w:right w:val="nil"/>
            </w:tcBorders>
            <w:vAlign w:val="bottom"/>
          </w:tcPr>
          <w:p w14:paraId="27DD24D6" w14:textId="405C9BE0" w:rsidR="00C802F6" w:rsidRPr="00587444" w:rsidRDefault="00C802F6" w:rsidP="00C802F6">
            <w:pPr>
              <w:suppressAutoHyphens w:val="0"/>
              <w:autoSpaceDN/>
              <w:spacing w:line="300" w:lineRule="exact"/>
              <w:rPr>
                <w:rFonts w:ascii="Arial" w:hAnsi="Arial" w:cs="Arial"/>
                <w:sz w:val="18"/>
                <w:szCs w:val="18"/>
                <w:lang w:val="en-GB"/>
              </w:rPr>
            </w:pPr>
            <w:r w:rsidRPr="00C3181E">
              <w:rPr>
                <w:rFonts w:ascii="Arial" w:hAnsi="Arial" w:cs="Arial"/>
                <w:sz w:val="18"/>
                <w:szCs w:val="18"/>
                <w:lang w:val="en-GB"/>
              </w:rPr>
              <w:t>Income from the cancellation of the subsidy deferral at the expense of HBOR's operations</w:t>
            </w:r>
          </w:p>
        </w:tc>
        <w:tc>
          <w:tcPr>
            <w:tcW w:w="1275" w:type="dxa"/>
            <w:noWrap/>
            <w:vAlign w:val="bottom"/>
          </w:tcPr>
          <w:p w14:paraId="69DAF16B" w14:textId="3B47D393" w:rsidR="00C802F6" w:rsidRPr="00F959D0" w:rsidRDefault="00C802F6" w:rsidP="00C802F6">
            <w:pPr>
              <w:suppressAutoHyphens w:val="0"/>
              <w:autoSpaceDN/>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2</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 xml:space="preserve">120 </w:t>
            </w:r>
          </w:p>
        </w:tc>
        <w:tc>
          <w:tcPr>
            <w:tcW w:w="1418" w:type="dxa"/>
            <w:noWrap/>
            <w:vAlign w:val="bottom"/>
          </w:tcPr>
          <w:p w14:paraId="0F6C813F" w14:textId="4D8C8C83" w:rsidR="00C802F6" w:rsidRPr="00F959D0" w:rsidRDefault="00C802F6" w:rsidP="00C802F6">
            <w:pPr>
              <w:suppressAutoHyphens w:val="0"/>
              <w:autoSpaceDN/>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w:t>
            </w:r>
          </w:p>
        </w:tc>
        <w:tc>
          <w:tcPr>
            <w:tcW w:w="1134" w:type="dxa"/>
            <w:noWrap/>
            <w:vAlign w:val="bottom"/>
          </w:tcPr>
          <w:p w14:paraId="50A70C87" w14:textId="23F7684A" w:rsidR="00C802F6" w:rsidRPr="00F959D0" w:rsidRDefault="00C802F6" w:rsidP="00C802F6">
            <w:pPr>
              <w:suppressAutoHyphens w:val="0"/>
              <w:autoSpaceDN/>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w:t>
            </w:r>
          </w:p>
        </w:tc>
        <w:tc>
          <w:tcPr>
            <w:tcW w:w="1309" w:type="dxa"/>
            <w:noWrap/>
            <w:vAlign w:val="bottom"/>
          </w:tcPr>
          <w:p w14:paraId="33986B30" w14:textId="6568AB88"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w:t>
            </w:r>
          </w:p>
        </w:tc>
        <w:tc>
          <w:tcPr>
            <w:tcW w:w="1134" w:type="dxa"/>
            <w:noWrap/>
            <w:vAlign w:val="bottom"/>
          </w:tcPr>
          <w:p w14:paraId="7954E999" w14:textId="7B8979A3" w:rsidR="00C802F6" w:rsidRPr="00F959D0" w:rsidRDefault="00C802F6" w:rsidP="00C802F6">
            <w:pPr>
              <w:suppressAutoHyphens w:val="0"/>
              <w:autoSpaceDN/>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2</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 xml:space="preserve">120 </w:t>
            </w:r>
          </w:p>
        </w:tc>
      </w:tr>
      <w:tr w:rsidR="00C802F6" w:rsidRPr="00587444" w14:paraId="57C58146" w14:textId="77777777" w:rsidTr="00B215B8">
        <w:trPr>
          <w:trHeight w:val="300"/>
        </w:trPr>
        <w:tc>
          <w:tcPr>
            <w:tcW w:w="3369" w:type="dxa"/>
            <w:tcBorders>
              <w:top w:val="nil"/>
              <w:left w:val="nil"/>
              <w:bottom w:val="nil"/>
              <w:right w:val="nil"/>
            </w:tcBorders>
            <w:vAlign w:val="bottom"/>
          </w:tcPr>
          <w:p w14:paraId="2E27282B" w14:textId="77777777" w:rsidR="00C802F6" w:rsidRPr="00587444" w:rsidRDefault="00C802F6" w:rsidP="00C802F6">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Net fee income</w:t>
            </w:r>
          </w:p>
        </w:tc>
        <w:tc>
          <w:tcPr>
            <w:tcW w:w="1275" w:type="dxa"/>
            <w:noWrap/>
            <w:vAlign w:val="bottom"/>
          </w:tcPr>
          <w:p w14:paraId="2F3CD2A3" w14:textId="640C5E5F"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3</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 xml:space="preserve">112 </w:t>
            </w:r>
          </w:p>
        </w:tc>
        <w:tc>
          <w:tcPr>
            <w:tcW w:w="1418" w:type="dxa"/>
            <w:noWrap/>
            <w:vAlign w:val="bottom"/>
          </w:tcPr>
          <w:p w14:paraId="4B6988F6" w14:textId="498D3B9A"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w:t>
            </w:r>
          </w:p>
        </w:tc>
        <w:tc>
          <w:tcPr>
            <w:tcW w:w="1134" w:type="dxa"/>
            <w:noWrap/>
            <w:vAlign w:val="bottom"/>
          </w:tcPr>
          <w:p w14:paraId="2AB825BA" w14:textId="4A345BA9"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329 </w:t>
            </w:r>
          </w:p>
        </w:tc>
        <w:tc>
          <w:tcPr>
            <w:tcW w:w="1309" w:type="dxa"/>
            <w:noWrap/>
            <w:vAlign w:val="bottom"/>
          </w:tcPr>
          <w:p w14:paraId="758C1AAC" w14:textId="55AD3EA1"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 </w:t>
            </w:r>
          </w:p>
        </w:tc>
        <w:tc>
          <w:tcPr>
            <w:tcW w:w="1134" w:type="dxa"/>
            <w:noWrap/>
            <w:vAlign w:val="bottom"/>
          </w:tcPr>
          <w:p w14:paraId="1AE82AFA" w14:textId="72489754"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3</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 xml:space="preserve">441 </w:t>
            </w:r>
          </w:p>
        </w:tc>
      </w:tr>
      <w:tr w:rsidR="00C802F6" w:rsidRPr="00587444" w14:paraId="64B2A61B" w14:textId="77777777" w:rsidTr="00DD69E7">
        <w:trPr>
          <w:trHeight w:val="280"/>
        </w:trPr>
        <w:tc>
          <w:tcPr>
            <w:tcW w:w="3369" w:type="dxa"/>
            <w:tcBorders>
              <w:top w:val="nil"/>
              <w:left w:val="nil"/>
              <w:bottom w:val="nil"/>
              <w:right w:val="nil"/>
            </w:tcBorders>
            <w:vAlign w:val="bottom"/>
          </w:tcPr>
          <w:p w14:paraId="4EFD4D12" w14:textId="77777777" w:rsidR="00C802F6" w:rsidRPr="00587444" w:rsidRDefault="00C802F6" w:rsidP="00C802F6">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 xml:space="preserve">Net income/(expenses) from financial operations </w:t>
            </w:r>
          </w:p>
        </w:tc>
        <w:tc>
          <w:tcPr>
            <w:tcW w:w="1275" w:type="dxa"/>
            <w:noWrap/>
            <w:vAlign w:val="bottom"/>
          </w:tcPr>
          <w:p w14:paraId="668281EE" w14:textId="65E2607C" w:rsidR="00C802F6" w:rsidRPr="00587444" w:rsidRDefault="00C802F6" w:rsidP="00C802F6">
            <w:pPr>
              <w:suppressAutoHyphens w:val="0"/>
              <w:autoSpaceDN/>
              <w:spacing w:line="300" w:lineRule="exact"/>
              <w:jc w:val="right"/>
              <w:rPr>
                <w:rFonts w:ascii="Arial" w:hAnsi="Arial" w:cs="Arial"/>
                <w:sz w:val="18"/>
                <w:szCs w:val="18"/>
                <w:lang w:val="pl-PL"/>
              </w:rPr>
            </w:pPr>
            <w:r w:rsidRPr="008510FB">
              <w:rPr>
                <w:rFonts w:ascii="Arial" w:hAnsi="Arial" w:cs="Arial"/>
                <w:color w:val="000000" w:themeColor="text1"/>
                <w:sz w:val="18"/>
                <w:szCs w:val="18"/>
                <w:lang w:val="hr-HR"/>
              </w:rPr>
              <w:t xml:space="preserve"> 6</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 xml:space="preserve">517 </w:t>
            </w:r>
          </w:p>
        </w:tc>
        <w:tc>
          <w:tcPr>
            <w:tcW w:w="1418" w:type="dxa"/>
            <w:noWrap/>
            <w:vAlign w:val="bottom"/>
          </w:tcPr>
          <w:p w14:paraId="37BF71DC" w14:textId="389C4F56"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w:t>
            </w:r>
          </w:p>
        </w:tc>
        <w:tc>
          <w:tcPr>
            <w:tcW w:w="1134" w:type="dxa"/>
            <w:noWrap/>
            <w:vAlign w:val="bottom"/>
          </w:tcPr>
          <w:p w14:paraId="467FDC10" w14:textId="5F9C6B5C"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1 </w:t>
            </w:r>
          </w:p>
        </w:tc>
        <w:tc>
          <w:tcPr>
            <w:tcW w:w="1309" w:type="dxa"/>
            <w:noWrap/>
            <w:vAlign w:val="bottom"/>
          </w:tcPr>
          <w:p w14:paraId="322A352B" w14:textId="0ECF8F74"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 </w:t>
            </w:r>
          </w:p>
        </w:tc>
        <w:tc>
          <w:tcPr>
            <w:tcW w:w="1134" w:type="dxa"/>
            <w:noWrap/>
            <w:vAlign w:val="bottom"/>
          </w:tcPr>
          <w:p w14:paraId="184686EB" w14:textId="4BBEFF40"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6</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 xml:space="preserve">518 </w:t>
            </w:r>
          </w:p>
        </w:tc>
      </w:tr>
      <w:tr w:rsidR="00C802F6" w:rsidRPr="00587444" w14:paraId="4D183D98" w14:textId="77777777" w:rsidTr="00DD69E7">
        <w:trPr>
          <w:trHeight w:val="280"/>
        </w:trPr>
        <w:tc>
          <w:tcPr>
            <w:tcW w:w="3369" w:type="dxa"/>
            <w:tcBorders>
              <w:top w:val="nil"/>
              <w:left w:val="nil"/>
              <w:bottom w:val="nil"/>
              <w:right w:val="nil"/>
            </w:tcBorders>
            <w:vAlign w:val="bottom"/>
          </w:tcPr>
          <w:p w14:paraId="349B579D" w14:textId="77777777" w:rsidR="00C802F6" w:rsidRPr="00587444" w:rsidRDefault="00C802F6" w:rsidP="00C802F6">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Impairment gain</w:t>
            </w:r>
          </w:p>
        </w:tc>
        <w:tc>
          <w:tcPr>
            <w:tcW w:w="1275" w:type="dxa"/>
            <w:noWrap/>
            <w:vAlign w:val="bottom"/>
          </w:tcPr>
          <w:p w14:paraId="467CFAE6" w14:textId="7953173C" w:rsidR="00C802F6" w:rsidRPr="00587444" w:rsidRDefault="00C802F6" w:rsidP="00C802F6">
            <w:pPr>
              <w:suppressAutoHyphens w:val="0"/>
              <w:autoSpaceDN/>
              <w:spacing w:line="300" w:lineRule="exact"/>
              <w:jc w:val="right"/>
              <w:rPr>
                <w:rFonts w:ascii="Arial" w:hAnsi="Arial" w:cs="Arial"/>
                <w:sz w:val="18"/>
                <w:szCs w:val="18"/>
                <w:lang w:val="pl-PL"/>
              </w:rPr>
            </w:pPr>
            <w:r w:rsidRPr="008510FB">
              <w:rPr>
                <w:rFonts w:ascii="Arial" w:hAnsi="Arial" w:cs="Arial"/>
                <w:color w:val="000000" w:themeColor="text1"/>
                <w:sz w:val="18"/>
                <w:szCs w:val="18"/>
                <w:lang w:val="hr-HR"/>
              </w:rPr>
              <w:t xml:space="preserve"> 20</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 xml:space="preserve">664 </w:t>
            </w:r>
          </w:p>
        </w:tc>
        <w:tc>
          <w:tcPr>
            <w:tcW w:w="1418" w:type="dxa"/>
            <w:noWrap/>
            <w:vAlign w:val="bottom"/>
          </w:tcPr>
          <w:p w14:paraId="43B233BA" w14:textId="03AF429A"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w:t>
            </w:r>
          </w:p>
        </w:tc>
        <w:tc>
          <w:tcPr>
            <w:tcW w:w="1134" w:type="dxa"/>
            <w:noWrap/>
            <w:vAlign w:val="bottom"/>
          </w:tcPr>
          <w:p w14:paraId="26774F2C" w14:textId="759AAD56"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w:t>
            </w:r>
          </w:p>
        </w:tc>
        <w:tc>
          <w:tcPr>
            <w:tcW w:w="1309" w:type="dxa"/>
            <w:noWrap/>
            <w:vAlign w:val="bottom"/>
          </w:tcPr>
          <w:p w14:paraId="4A251457" w14:textId="49F8C091"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w:t>
            </w:r>
          </w:p>
        </w:tc>
        <w:tc>
          <w:tcPr>
            <w:tcW w:w="1134" w:type="dxa"/>
            <w:noWrap/>
            <w:vAlign w:val="bottom"/>
          </w:tcPr>
          <w:p w14:paraId="0B8A20C8" w14:textId="67004C1F"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20</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 xml:space="preserve">664 </w:t>
            </w:r>
          </w:p>
        </w:tc>
      </w:tr>
      <w:tr w:rsidR="00C802F6" w:rsidRPr="00587444" w14:paraId="4D8BDF1D" w14:textId="77777777" w:rsidTr="00B215B8">
        <w:trPr>
          <w:trHeight w:val="300"/>
        </w:trPr>
        <w:tc>
          <w:tcPr>
            <w:tcW w:w="3369" w:type="dxa"/>
            <w:tcBorders>
              <w:top w:val="nil"/>
              <w:left w:val="nil"/>
              <w:bottom w:val="nil"/>
              <w:right w:val="nil"/>
            </w:tcBorders>
            <w:vAlign w:val="bottom"/>
          </w:tcPr>
          <w:p w14:paraId="35FFDF1D" w14:textId="77777777" w:rsidR="00C802F6" w:rsidRPr="00587444" w:rsidRDefault="00C802F6" w:rsidP="00C802F6">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Net premiums earned</w:t>
            </w:r>
          </w:p>
        </w:tc>
        <w:tc>
          <w:tcPr>
            <w:tcW w:w="1275" w:type="dxa"/>
            <w:noWrap/>
            <w:vAlign w:val="bottom"/>
          </w:tcPr>
          <w:p w14:paraId="341F2EC8" w14:textId="11752C1D"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 </w:t>
            </w:r>
          </w:p>
        </w:tc>
        <w:tc>
          <w:tcPr>
            <w:tcW w:w="1418" w:type="dxa"/>
            <w:noWrap/>
            <w:vAlign w:val="bottom"/>
          </w:tcPr>
          <w:p w14:paraId="2B5280EE" w14:textId="572A08C2"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2</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 xml:space="preserve">449 </w:t>
            </w:r>
          </w:p>
        </w:tc>
        <w:tc>
          <w:tcPr>
            <w:tcW w:w="1134" w:type="dxa"/>
            <w:noWrap/>
            <w:vAlign w:val="bottom"/>
          </w:tcPr>
          <w:p w14:paraId="1728EEE0" w14:textId="029EEB79"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w:t>
            </w:r>
          </w:p>
        </w:tc>
        <w:tc>
          <w:tcPr>
            <w:tcW w:w="1309" w:type="dxa"/>
            <w:noWrap/>
            <w:vAlign w:val="bottom"/>
          </w:tcPr>
          <w:p w14:paraId="1860B4A2" w14:textId="25BC3123"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w:t>
            </w:r>
          </w:p>
        </w:tc>
        <w:tc>
          <w:tcPr>
            <w:tcW w:w="1134" w:type="dxa"/>
            <w:noWrap/>
            <w:vAlign w:val="bottom"/>
          </w:tcPr>
          <w:p w14:paraId="50FE799A" w14:textId="3FB5DDB0"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2</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 xml:space="preserve">449 </w:t>
            </w:r>
          </w:p>
        </w:tc>
      </w:tr>
      <w:tr w:rsidR="00C802F6" w:rsidRPr="00587444" w14:paraId="18E5B5AA" w14:textId="77777777" w:rsidTr="00B215B8">
        <w:trPr>
          <w:trHeight w:val="300"/>
        </w:trPr>
        <w:tc>
          <w:tcPr>
            <w:tcW w:w="3369" w:type="dxa"/>
            <w:tcBorders>
              <w:top w:val="nil"/>
              <w:left w:val="nil"/>
              <w:right w:val="nil"/>
            </w:tcBorders>
            <w:vAlign w:val="bottom"/>
          </w:tcPr>
          <w:p w14:paraId="09FB3108" w14:textId="77777777" w:rsidR="00C802F6" w:rsidRPr="00587444" w:rsidRDefault="00C802F6" w:rsidP="00C802F6">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Other income</w:t>
            </w:r>
          </w:p>
        </w:tc>
        <w:tc>
          <w:tcPr>
            <w:tcW w:w="1275" w:type="dxa"/>
            <w:tcBorders>
              <w:top w:val="nil"/>
              <w:left w:val="nil"/>
              <w:bottom w:val="single" w:sz="2" w:space="0" w:color="auto"/>
              <w:right w:val="nil"/>
            </w:tcBorders>
            <w:noWrap/>
            <w:vAlign w:val="bottom"/>
          </w:tcPr>
          <w:p w14:paraId="0494BD0D" w14:textId="3F068ED7"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3</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 xml:space="preserve">468 </w:t>
            </w:r>
          </w:p>
        </w:tc>
        <w:tc>
          <w:tcPr>
            <w:tcW w:w="1418" w:type="dxa"/>
            <w:tcBorders>
              <w:top w:val="nil"/>
              <w:left w:val="nil"/>
              <w:bottom w:val="single" w:sz="2" w:space="0" w:color="auto"/>
              <w:right w:val="nil"/>
            </w:tcBorders>
            <w:noWrap/>
            <w:vAlign w:val="bottom"/>
          </w:tcPr>
          <w:p w14:paraId="59255797" w14:textId="79A2A924"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338 </w:t>
            </w:r>
          </w:p>
        </w:tc>
        <w:tc>
          <w:tcPr>
            <w:tcW w:w="1134" w:type="dxa"/>
            <w:tcBorders>
              <w:top w:val="nil"/>
              <w:left w:val="nil"/>
              <w:bottom w:val="single" w:sz="2" w:space="0" w:color="auto"/>
              <w:right w:val="nil"/>
            </w:tcBorders>
            <w:noWrap/>
            <w:vAlign w:val="bottom"/>
          </w:tcPr>
          <w:p w14:paraId="089E1AB8" w14:textId="703FBE84"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46 </w:t>
            </w:r>
          </w:p>
        </w:tc>
        <w:tc>
          <w:tcPr>
            <w:tcW w:w="1309" w:type="dxa"/>
            <w:tcBorders>
              <w:top w:val="nil"/>
              <w:left w:val="nil"/>
              <w:bottom w:val="single" w:sz="2" w:space="0" w:color="auto"/>
              <w:right w:val="nil"/>
            </w:tcBorders>
            <w:noWrap/>
            <w:vAlign w:val="bottom"/>
          </w:tcPr>
          <w:p w14:paraId="3473B6AC" w14:textId="587CB248"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(45)</w:t>
            </w:r>
          </w:p>
        </w:tc>
        <w:tc>
          <w:tcPr>
            <w:tcW w:w="1134" w:type="dxa"/>
            <w:tcBorders>
              <w:top w:val="nil"/>
              <w:left w:val="nil"/>
              <w:bottom w:val="single" w:sz="2" w:space="0" w:color="auto"/>
              <w:right w:val="nil"/>
            </w:tcBorders>
            <w:noWrap/>
            <w:vAlign w:val="bottom"/>
          </w:tcPr>
          <w:p w14:paraId="5633B64E" w14:textId="42D05663"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3</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 xml:space="preserve">807 </w:t>
            </w:r>
          </w:p>
        </w:tc>
      </w:tr>
      <w:tr w:rsidR="00C802F6" w:rsidRPr="00587444" w14:paraId="56327241" w14:textId="77777777" w:rsidTr="00DD69E7">
        <w:trPr>
          <w:trHeight w:val="300"/>
        </w:trPr>
        <w:tc>
          <w:tcPr>
            <w:tcW w:w="3369" w:type="dxa"/>
            <w:tcBorders>
              <w:left w:val="nil"/>
              <w:right w:val="nil"/>
            </w:tcBorders>
            <w:vAlign w:val="bottom"/>
          </w:tcPr>
          <w:p w14:paraId="3F7700BE" w14:textId="77777777" w:rsidR="00C802F6" w:rsidRPr="00587444" w:rsidRDefault="00C802F6" w:rsidP="00C802F6">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Income from operating activities</w:t>
            </w:r>
          </w:p>
        </w:tc>
        <w:tc>
          <w:tcPr>
            <w:tcW w:w="1275" w:type="dxa"/>
            <w:tcBorders>
              <w:top w:val="single" w:sz="2" w:space="0" w:color="auto"/>
              <w:left w:val="nil"/>
              <w:bottom w:val="single" w:sz="12" w:space="0" w:color="auto"/>
              <w:right w:val="nil"/>
            </w:tcBorders>
            <w:noWrap/>
            <w:vAlign w:val="bottom"/>
          </w:tcPr>
          <w:p w14:paraId="53644586" w14:textId="4D8EF2D3" w:rsidR="00C802F6" w:rsidRPr="00587444" w:rsidRDefault="00C802F6" w:rsidP="00C802F6">
            <w:pPr>
              <w:suppressAutoHyphens w:val="0"/>
              <w:autoSpaceDN/>
              <w:spacing w:line="300" w:lineRule="exact"/>
              <w:jc w:val="right"/>
              <w:rPr>
                <w:rFonts w:ascii="Arial" w:hAnsi="Arial" w:cs="Arial"/>
                <w:b/>
                <w:bCs/>
                <w:sz w:val="18"/>
                <w:szCs w:val="18"/>
              </w:rPr>
            </w:pPr>
            <w:r w:rsidRPr="008510FB">
              <w:rPr>
                <w:rFonts w:ascii="Arial" w:hAnsi="Arial" w:cs="Arial"/>
                <w:b/>
                <w:bCs/>
                <w:color w:val="000000" w:themeColor="text1"/>
                <w:sz w:val="18"/>
                <w:szCs w:val="18"/>
                <w:lang w:val="hr-HR"/>
              </w:rPr>
              <w:t xml:space="preserve"> 104</w:t>
            </w:r>
            <w:r>
              <w:rPr>
                <w:rFonts w:ascii="Arial" w:hAnsi="Arial" w:cs="Arial"/>
                <w:b/>
                <w:bCs/>
                <w:color w:val="000000" w:themeColor="text1"/>
                <w:sz w:val="18"/>
                <w:szCs w:val="18"/>
                <w:lang w:val="hr-HR"/>
              </w:rPr>
              <w:t>,</w:t>
            </w:r>
            <w:r w:rsidRPr="008510FB">
              <w:rPr>
                <w:rFonts w:ascii="Arial" w:hAnsi="Arial" w:cs="Arial"/>
                <w:b/>
                <w:bCs/>
                <w:color w:val="000000" w:themeColor="text1"/>
                <w:sz w:val="18"/>
                <w:szCs w:val="18"/>
                <w:lang w:val="hr-HR"/>
              </w:rPr>
              <w:t xml:space="preserve">579 </w:t>
            </w:r>
          </w:p>
        </w:tc>
        <w:tc>
          <w:tcPr>
            <w:tcW w:w="1418" w:type="dxa"/>
            <w:tcBorders>
              <w:top w:val="single" w:sz="2" w:space="0" w:color="auto"/>
              <w:left w:val="nil"/>
              <w:bottom w:val="single" w:sz="12" w:space="0" w:color="auto"/>
              <w:right w:val="nil"/>
            </w:tcBorders>
            <w:noWrap/>
            <w:vAlign w:val="bottom"/>
          </w:tcPr>
          <w:p w14:paraId="48CC10FA" w14:textId="000660D9" w:rsidR="00C802F6" w:rsidRPr="00587444" w:rsidRDefault="00C802F6" w:rsidP="00C802F6">
            <w:pPr>
              <w:suppressAutoHyphens w:val="0"/>
              <w:autoSpaceDN/>
              <w:spacing w:line="300" w:lineRule="exact"/>
              <w:jc w:val="right"/>
              <w:rPr>
                <w:rFonts w:ascii="Arial" w:hAnsi="Arial" w:cs="Arial"/>
                <w:b/>
                <w:bCs/>
                <w:sz w:val="18"/>
                <w:szCs w:val="18"/>
              </w:rPr>
            </w:pPr>
            <w:r w:rsidRPr="008510FB">
              <w:rPr>
                <w:rFonts w:ascii="Arial" w:hAnsi="Arial" w:cs="Arial"/>
                <w:b/>
                <w:bCs/>
                <w:color w:val="000000" w:themeColor="text1"/>
                <w:sz w:val="18"/>
                <w:szCs w:val="18"/>
                <w:lang w:val="hr-HR"/>
              </w:rPr>
              <w:t xml:space="preserve"> 2</w:t>
            </w:r>
            <w:r>
              <w:rPr>
                <w:rFonts w:ascii="Arial" w:hAnsi="Arial" w:cs="Arial"/>
                <w:b/>
                <w:bCs/>
                <w:color w:val="000000" w:themeColor="text1"/>
                <w:sz w:val="18"/>
                <w:szCs w:val="18"/>
                <w:lang w:val="hr-HR"/>
              </w:rPr>
              <w:t>,</w:t>
            </w:r>
            <w:r w:rsidRPr="008510FB">
              <w:rPr>
                <w:rFonts w:ascii="Arial" w:hAnsi="Arial" w:cs="Arial"/>
                <w:b/>
                <w:bCs/>
                <w:color w:val="000000" w:themeColor="text1"/>
                <w:sz w:val="18"/>
                <w:szCs w:val="18"/>
                <w:lang w:val="hr-HR"/>
              </w:rPr>
              <w:t xml:space="preserve">999 </w:t>
            </w:r>
          </w:p>
        </w:tc>
        <w:tc>
          <w:tcPr>
            <w:tcW w:w="1134" w:type="dxa"/>
            <w:tcBorders>
              <w:top w:val="single" w:sz="2" w:space="0" w:color="auto"/>
              <w:left w:val="nil"/>
              <w:bottom w:val="single" w:sz="12" w:space="0" w:color="auto"/>
              <w:right w:val="nil"/>
            </w:tcBorders>
            <w:noWrap/>
            <w:vAlign w:val="bottom"/>
          </w:tcPr>
          <w:p w14:paraId="57B424DB" w14:textId="0FBE104B" w:rsidR="00C802F6" w:rsidRPr="00587444" w:rsidRDefault="00C802F6" w:rsidP="00C802F6">
            <w:pPr>
              <w:suppressAutoHyphens w:val="0"/>
              <w:autoSpaceDN/>
              <w:spacing w:line="300" w:lineRule="exact"/>
              <w:jc w:val="right"/>
              <w:rPr>
                <w:rFonts w:ascii="Arial" w:hAnsi="Arial" w:cs="Arial"/>
                <w:b/>
                <w:bCs/>
                <w:sz w:val="18"/>
                <w:szCs w:val="18"/>
              </w:rPr>
            </w:pPr>
            <w:r w:rsidRPr="008510FB">
              <w:rPr>
                <w:rFonts w:ascii="Arial" w:hAnsi="Arial" w:cs="Arial"/>
                <w:b/>
                <w:bCs/>
                <w:color w:val="000000" w:themeColor="text1"/>
                <w:sz w:val="18"/>
                <w:szCs w:val="18"/>
                <w:lang w:val="hr-HR"/>
              </w:rPr>
              <w:t xml:space="preserve"> 376 </w:t>
            </w:r>
          </w:p>
        </w:tc>
        <w:tc>
          <w:tcPr>
            <w:tcW w:w="1309" w:type="dxa"/>
            <w:tcBorders>
              <w:top w:val="single" w:sz="2" w:space="0" w:color="auto"/>
              <w:left w:val="nil"/>
              <w:bottom w:val="single" w:sz="12" w:space="0" w:color="auto"/>
              <w:right w:val="nil"/>
            </w:tcBorders>
            <w:noWrap/>
            <w:vAlign w:val="bottom"/>
          </w:tcPr>
          <w:p w14:paraId="34F6BDD3" w14:textId="0983CE37" w:rsidR="00C802F6" w:rsidRPr="00587444" w:rsidRDefault="00C802F6" w:rsidP="00C802F6">
            <w:pPr>
              <w:suppressAutoHyphens w:val="0"/>
              <w:autoSpaceDN/>
              <w:spacing w:line="300" w:lineRule="exact"/>
              <w:jc w:val="right"/>
              <w:rPr>
                <w:rFonts w:ascii="Arial" w:hAnsi="Arial" w:cs="Arial"/>
                <w:b/>
                <w:bCs/>
                <w:sz w:val="18"/>
                <w:szCs w:val="18"/>
              </w:rPr>
            </w:pPr>
            <w:r w:rsidRPr="008510FB">
              <w:rPr>
                <w:rFonts w:ascii="Arial" w:hAnsi="Arial" w:cs="Arial"/>
                <w:b/>
                <w:bCs/>
                <w:color w:val="000000" w:themeColor="text1"/>
                <w:sz w:val="18"/>
                <w:szCs w:val="18"/>
                <w:lang w:val="hr-HR"/>
              </w:rPr>
              <w:t xml:space="preserve"> (45)</w:t>
            </w:r>
          </w:p>
        </w:tc>
        <w:tc>
          <w:tcPr>
            <w:tcW w:w="1134" w:type="dxa"/>
            <w:tcBorders>
              <w:top w:val="single" w:sz="2" w:space="0" w:color="auto"/>
              <w:left w:val="nil"/>
              <w:bottom w:val="single" w:sz="12" w:space="0" w:color="auto"/>
              <w:right w:val="nil"/>
            </w:tcBorders>
            <w:noWrap/>
            <w:vAlign w:val="bottom"/>
          </w:tcPr>
          <w:p w14:paraId="78DD2070" w14:textId="208AC142" w:rsidR="00C802F6" w:rsidRPr="00587444" w:rsidRDefault="00C802F6" w:rsidP="00C802F6">
            <w:pPr>
              <w:suppressAutoHyphens w:val="0"/>
              <w:autoSpaceDN/>
              <w:spacing w:line="300" w:lineRule="exact"/>
              <w:jc w:val="right"/>
              <w:rPr>
                <w:rFonts w:ascii="Arial" w:hAnsi="Arial" w:cs="Arial"/>
                <w:b/>
                <w:bCs/>
                <w:sz w:val="18"/>
                <w:szCs w:val="18"/>
              </w:rPr>
            </w:pPr>
            <w:r w:rsidRPr="008510FB">
              <w:rPr>
                <w:rFonts w:ascii="Arial" w:hAnsi="Arial" w:cs="Arial"/>
                <w:b/>
                <w:bCs/>
                <w:color w:val="000000" w:themeColor="text1"/>
                <w:sz w:val="18"/>
                <w:szCs w:val="18"/>
                <w:lang w:val="hr-HR"/>
              </w:rPr>
              <w:t xml:space="preserve"> 107</w:t>
            </w:r>
            <w:r>
              <w:rPr>
                <w:rFonts w:ascii="Arial" w:hAnsi="Arial" w:cs="Arial"/>
                <w:b/>
                <w:bCs/>
                <w:color w:val="000000" w:themeColor="text1"/>
                <w:sz w:val="18"/>
                <w:szCs w:val="18"/>
                <w:lang w:val="hr-HR"/>
              </w:rPr>
              <w:t>,</w:t>
            </w:r>
            <w:r w:rsidRPr="008510FB">
              <w:rPr>
                <w:rFonts w:ascii="Arial" w:hAnsi="Arial" w:cs="Arial"/>
                <w:b/>
                <w:bCs/>
                <w:color w:val="000000" w:themeColor="text1"/>
                <w:sz w:val="18"/>
                <w:szCs w:val="18"/>
                <w:lang w:val="hr-HR"/>
              </w:rPr>
              <w:t xml:space="preserve">909 </w:t>
            </w:r>
          </w:p>
        </w:tc>
      </w:tr>
      <w:tr w:rsidR="00C802F6" w:rsidRPr="00587444" w14:paraId="171B735F" w14:textId="77777777" w:rsidTr="00DD69E7">
        <w:trPr>
          <w:trHeight w:val="60"/>
        </w:trPr>
        <w:tc>
          <w:tcPr>
            <w:tcW w:w="3369" w:type="dxa"/>
            <w:tcBorders>
              <w:left w:val="nil"/>
              <w:bottom w:val="nil"/>
              <w:right w:val="nil"/>
            </w:tcBorders>
            <w:vAlign w:val="bottom"/>
          </w:tcPr>
          <w:p w14:paraId="68561455" w14:textId="77777777" w:rsidR="00C802F6" w:rsidRPr="00587444" w:rsidRDefault="00C802F6" w:rsidP="00C802F6">
            <w:pPr>
              <w:suppressAutoHyphens w:val="0"/>
              <w:autoSpaceDN/>
              <w:spacing w:line="140" w:lineRule="exact"/>
              <w:rPr>
                <w:rFonts w:ascii="Arial" w:hAnsi="Arial" w:cs="Arial"/>
                <w:sz w:val="18"/>
                <w:szCs w:val="18"/>
                <w:lang w:val="en-GB"/>
              </w:rPr>
            </w:pPr>
          </w:p>
        </w:tc>
        <w:tc>
          <w:tcPr>
            <w:tcW w:w="1275" w:type="dxa"/>
            <w:tcBorders>
              <w:top w:val="single" w:sz="12" w:space="0" w:color="auto"/>
              <w:left w:val="nil"/>
              <w:bottom w:val="nil"/>
              <w:right w:val="nil"/>
            </w:tcBorders>
            <w:noWrap/>
            <w:vAlign w:val="bottom"/>
          </w:tcPr>
          <w:p w14:paraId="4956F039" w14:textId="77777777" w:rsidR="00C802F6" w:rsidRPr="00587444" w:rsidRDefault="00C802F6" w:rsidP="00C802F6">
            <w:pPr>
              <w:suppressAutoHyphens w:val="0"/>
              <w:autoSpaceDN/>
              <w:spacing w:line="140" w:lineRule="exact"/>
              <w:jc w:val="right"/>
              <w:rPr>
                <w:rFonts w:ascii="Arial" w:hAnsi="Arial" w:cs="Arial"/>
                <w:sz w:val="18"/>
                <w:szCs w:val="18"/>
              </w:rPr>
            </w:pPr>
          </w:p>
        </w:tc>
        <w:tc>
          <w:tcPr>
            <w:tcW w:w="1418" w:type="dxa"/>
            <w:tcBorders>
              <w:top w:val="single" w:sz="12" w:space="0" w:color="auto"/>
              <w:left w:val="nil"/>
              <w:bottom w:val="nil"/>
              <w:right w:val="nil"/>
            </w:tcBorders>
            <w:noWrap/>
            <w:vAlign w:val="bottom"/>
          </w:tcPr>
          <w:p w14:paraId="274A9167" w14:textId="77777777" w:rsidR="00C802F6" w:rsidRPr="00587444" w:rsidRDefault="00C802F6" w:rsidP="00C802F6">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noWrap/>
            <w:vAlign w:val="bottom"/>
          </w:tcPr>
          <w:p w14:paraId="72B8D5F6" w14:textId="77777777" w:rsidR="00C802F6" w:rsidRPr="00587444" w:rsidRDefault="00C802F6" w:rsidP="00C802F6">
            <w:pPr>
              <w:suppressAutoHyphens w:val="0"/>
              <w:autoSpaceDN/>
              <w:spacing w:line="140" w:lineRule="exact"/>
              <w:jc w:val="right"/>
              <w:rPr>
                <w:rFonts w:ascii="Arial" w:hAnsi="Arial" w:cs="Arial"/>
                <w:sz w:val="18"/>
                <w:szCs w:val="18"/>
              </w:rPr>
            </w:pPr>
          </w:p>
        </w:tc>
        <w:tc>
          <w:tcPr>
            <w:tcW w:w="1309" w:type="dxa"/>
            <w:tcBorders>
              <w:top w:val="single" w:sz="12" w:space="0" w:color="auto"/>
              <w:left w:val="nil"/>
              <w:bottom w:val="nil"/>
              <w:right w:val="nil"/>
            </w:tcBorders>
            <w:noWrap/>
            <w:vAlign w:val="bottom"/>
          </w:tcPr>
          <w:p w14:paraId="37F52B64" w14:textId="77777777" w:rsidR="00C802F6" w:rsidRPr="00587444" w:rsidRDefault="00C802F6" w:rsidP="00C802F6">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noWrap/>
            <w:vAlign w:val="bottom"/>
          </w:tcPr>
          <w:p w14:paraId="538E59E4" w14:textId="77777777" w:rsidR="00C802F6" w:rsidRPr="00587444" w:rsidRDefault="00C802F6" w:rsidP="00C802F6">
            <w:pPr>
              <w:suppressAutoHyphens w:val="0"/>
              <w:autoSpaceDN/>
              <w:spacing w:line="140" w:lineRule="exact"/>
              <w:jc w:val="right"/>
              <w:rPr>
                <w:rFonts w:ascii="Arial" w:hAnsi="Arial" w:cs="Arial"/>
                <w:sz w:val="18"/>
                <w:szCs w:val="18"/>
              </w:rPr>
            </w:pPr>
          </w:p>
        </w:tc>
      </w:tr>
      <w:tr w:rsidR="00C802F6" w:rsidRPr="00587444" w14:paraId="56EAB1B5" w14:textId="77777777" w:rsidTr="00DD69E7">
        <w:trPr>
          <w:trHeight w:val="300"/>
        </w:trPr>
        <w:tc>
          <w:tcPr>
            <w:tcW w:w="3369" w:type="dxa"/>
            <w:tcBorders>
              <w:top w:val="nil"/>
              <w:left w:val="nil"/>
              <w:bottom w:val="nil"/>
              <w:right w:val="nil"/>
            </w:tcBorders>
            <w:vAlign w:val="bottom"/>
          </w:tcPr>
          <w:p w14:paraId="1325BA70" w14:textId="77777777" w:rsidR="00C802F6" w:rsidRPr="00587444" w:rsidRDefault="00C802F6" w:rsidP="00C802F6">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Operating costs</w:t>
            </w:r>
          </w:p>
        </w:tc>
        <w:tc>
          <w:tcPr>
            <w:tcW w:w="1275" w:type="dxa"/>
            <w:noWrap/>
            <w:vAlign w:val="bottom"/>
          </w:tcPr>
          <w:p w14:paraId="296E13A2" w14:textId="0624C7E2"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(33</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884)</w:t>
            </w:r>
          </w:p>
        </w:tc>
        <w:tc>
          <w:tcPr>
            <w:tcW w:w="1418" w:type="dxa"/>
            <w:noWrap/>
            <w:vAlign w:val="bottom"/>
          </w:tcPr>
          <w:p w14:paraId="7EF4097C" w14:textId="4C14CE44"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(491)</w:t>
            </w:r>
          </w:p>
        </w:tc>
        <w:tc>
          <w:tcPr>
            <w:tcW w:w="1134" w:type="dxa"/>
            <w:noWrap/>
            <w:vAlign w:val="bottom"/>
          </w:tcPr>
          <w:p w14:paraId="731CDFDE" w14:textId="5539E423"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(310)</w:t>
            </w:r>
          </w:p>
        </w:tc>
        <w:tc>
          <w:tcPr>
            <w:tcW w:w="1309" w:type="dxa"/>
            <w:noWrap/>
            <w:vAlign w:val="bottom"/>
          </w:tcPr>
          <w:p w14:paraId="35C53160" w14:textId="28F1FFF6"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45 </w:t>
            </w:r>
          </w:p>
        </w:tc>
        <w:tc>
          <w:tcPr>
            <w:tcW w:w="1134" w:type="dxa"/>
            <w:noWrap/>
            <w:vAlign w:val="bottom"/>
          </w:tcPr>
          <w:p w14:paraId="6903EEBD" w14:textId="66F553C3"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(34</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640)</w:t>
            </w:r>
          </w:p>
        </w:tc>
      </w:tr>
      <w:tr w:rsidR="00C802F6" w:rsidRPr="00587444" w14:paraId="2C0F7180" w14:textId="77777777" w:rsidTr="00DD69E7">
        <w:trPr>
          <w:trHeight w:val="345"/>
        </w:trPr>
        <w:tc>
          <w:tcPr>
            <w:tcW w:w="3369" w:type="dxa"/>
            <w:tcBorders>
              <w:top w:val="nil"/>
              <w:left w:val="nil"/>
              <w:bottom w:val="nil"/>
              <w:right w:val="nil"/>
            </w:tcBorders>
            <w:vAlign w:val="bottom"/>
          </w:tcPr>
          <w:p w14:paraId="04B05FEC" w14:textId="77777777" w:rsidR="00C802F6" w:rsidRPr="00587444" w:rsidRDefault="00C802F6" w:rsidP="00C802F6">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Impairment loss and provisions</w:t>
            </w:r>
          </w:p>
        </w:tc>
        <w:tc>
          <w:tcPr>
            <w:tcW w:w="1275" w:type="dxa"/>
            <w:noWrap/>
            <w:vAlign w:val="bottom"/>
          </w:tcPr>
          <w:p w14:paraId="7D5C9B2D" w14:textId="6C9B400C" w:rsidR="00C802F6" w:rsidRPr="00587444" w:rsidRDefault="00C802F6" w:rsidP="00C802F6">
            <w:pPr>
              <w:suppressAutoHyphens w:val="0"/>
              <w:autoSpaceDN/>
              <w:spacing w:line="300" w:lineRule="exact"/>
              <w:jc w:val="right"/>
              <w:rPr>
                <w:rFonts w:ascii="Arial" w:hAnsi="Arial" w:cs="Arial"/>
                <w:sz w:val="18"/>
                <w:szCs w:val="18"/>
                <w:lang w:val="pl-PL"/>
              </w:rPr>
            </w:pPr>
            <w:r w:rsidRPr="008510FB">
              <w:rPr>
                <w:rFonts w:ascii="Arial" w:hAnsi="Arial" w:cs="Arial"/>
                <w:color w:val="000000" w:themeColor="text1"/>
                <w:sz w:val="18"/>
                <w:szCs w:val="18"/>
                <w:lang w:val="hr-HR"/>
              </w:rPr>
              <w:t>-</w:t>
            </w:r>
          </w:p>
        </w:tc>
        <w:tc>
          <w:tcPr>
            <w:tcW w:w="1418" w:type="dxa"/>
            <w:noWrap/>
            <w:vAlign w:val="bottom"/>
          </w:tcPr>
          <w:p w14:paraId="64BA0143" w14:textId="1AF4EEE5" w:rsidR="00C802F6" w:rsidRPr="00587444" w:rsidRDefault="00C802F6" w:rsidP="00C802F6">
            <w:pPr>
              <w:suppressAutoHyphens w:val="0"/>
              <w:autoSpaceDN/>
              <w:spacing w:line="300" w:lineRule="exact"/>
              <w:jc w:val="right"/>
              <w:rPr>
                <w:rFonts w:ascii="Arial" w:hAnsi="Arial" w:cs="Arial"/>
                <w:sz w:val="18"/>
                <w:szCs w:val="18"/>
                <w:lang w:val="pl-PL"/>
              </w:rPr>
            </w:pPr>
            <w:r w:rsidRPr="008510FB">
              <w:rPr>
                <w:rFonts w:ascii="Arial" w:hAnsi="Arial" w:cs="Arial"/>
                <w:color w:val="000000" w:themeColor="text1"/>
                <w:sz w:val="18"/>
                <w:szCs w:val="18"/>
                <w:lang w:val="hr-HR"/>
              </w:rPr>
              <w:t xml:space="preserve"> (9)</w:t>
            </w:r>
          </w:p>
        </w:tc>
        <w:tc>
          <w:tcPr>
            <w:tcW w:w="1134" w:type="dxa"/>
            <w:noWrap/>
            <w:vAlign w:val="bottom"/>
          </w:tcPr>
          <w:p w14:paraId="4ECF412E" w14:textId="417D7546" w:rsidR="00C802F6" w:rsidRPr="00587444" w:rsidRDefault="00C802F6" w:rsidP="00C802F6">
            <w:pPr>
              <w:suppressAutoHyphens w:val="0"/>
              <w:autoSpaceDN/>
              <w:spacing w:line="300" w:lineRule="exact"/>
              <w:jc w:val="right"/>
              <w:rPr>
                <w:rFonts w:ascii="Arial" w:hAnsi="Arial" w:cs="Arial"/>
                <w:sz w:val="18"/>
                <w:szCs w:val="18"/>
                <w:lang w:val="pl-PL"/>
              </w:rPr>
            </w:pPr>
            <w:r w:rsidRPr="008510FB">
              <w:rPr>
                <w:rFonts w:ascii="Arial" w:hAnsi="Arial" w:cs="Arial"/>
                <w:color w:val="000000" w:themeColor="text1"/>
                <w:sz w:val="18"/>
                <w:szCs w:val="18"/>
                <w:lang w:val="hr-HR"/>
              </w:rPr>
              <w:t xml:space="preserve"> (11)</w:t>
            </w:r>
          </w:p>
        </w:tc>
        <w:tc>
          <w:tcPr>
            <w:tcW w:w="1309" w:type="dxa"/>
            <w:noWrap/>
            <w:vAlign w:val="bottom"/>
          </w:tcPr>
          <w:p w14:paraId="00045363" w14:textId="0508CD1C" w:rsidR="00C802F6" w:rsidRPr="00587444" w:rsidRDefault="00C802F6" w:rsidP="00C802F6">
            <w:pPr>
              <w:suppressAutoHyphens w:val="0"/>
              <w:autoSpaceDN/>
              <w:spacing w:line="300" w:lineRule="exact"/>
              <w:jc w:val="right"/>
              <w:rPr>
                <w:rFonts w:ascii="Arial" w:hAnsi="Arial" w:cs="Arial"/>
                <w:sz w:val="18"/>
                <w:szCs w:val="18"/>
                <w:lang w:val="pl-PL"/>
              </w:rPr>
            </w:pPr>
            <w:r w:rsidRPr="008510FB">
              <w:rPr>
                <w:rFonts w:ascii="Arial" w:hAnsi="Arial" w:cs="Arial"/>
                <w:color w:val="000000" w:themeColor="text1"/>
                <w:sz w:val="18"/>
                <w:szCs w:val="18"/>
                <w:lang w:val="hr-HR"/>
              </w:rPr>
              <w:t xml:space="preserve"> - </w:t>
            </w:r>
          </w:p>
        </w:tc>
        <w:tc>
          <w:tcPr>
            <w:tcW w:w="1134" w:type="dxa"/>
            <w:noWrap/>
            <w:vAlign w:val="bottom"/>
          </w:tcPr>
          <w:p w14:paraId="40FFAFFE" w14:textId="3DB15402"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(20)</w:t>
            </w:r>
          </w:p>
        </w:tc>
      </w:tr>
      <w:tr w:rsidR="00C802F6" w:rsidRPr="00587444" w14:paraId="0215C4A7" w14:textId="77777777" w:rsidTr="00DD69E7">
        <w:trPr>
          <w:trHeight w:val="345"/>
        </w:trPr>
        <w:tc>
          <w:tcPr>
            <w:tcW w:w="3369" w:type="dxa"/>
            <w:tcBorders>
              <w:top w:val="nil"/>
              <w:left w:val="nil"/>
              <w:bottom w:val="nil"/>
              <w:right w:val="nil"/>
            </w:tcBorders>
            <w:vAlign w:val="bottom"/>
          </w:tcPr>
          <w:p w14:paraId="43433B60" w14:textId="4A1E4017" w:rsidR="00C802F6" w:rsidRPr="00587444" w:rsidRDefault="00C802F6" w:rsidP="00C802F6">
            <w:pPr>
              <w:suppressAutoHyphens w:val="0"/>
              <w:autoSpaceDN/>
              <w:spacing w:line="300" w:lineRule="exact"/>
              <w:rPr>
                <w:rFonts w:ascii="Arial" w:hAnsi="Arial" w:cs="Arial"/>
                <w:sz w:val="18"/>
                <w:szCs w:val="18"/>
                <w:lang w:val="en-GB"/>
              </w:rPr>
            </w:pPr>
            <w:r w:rsidRPr="00E4116E">
              <w:rPr>
                <w:rFonts w:ascii="Arial" w:hAnsi="Arial" w:cs="Arial"/>
                <w:sz w:val="18"/>
                <w:szCs w:val="18"/>
                <w:lang w:val="en-GB"/>
              </w:rPr>
              <w:t>Subsidy costs at the expense of HBOR's operations</w:t>
            </w:r>
          </w:p>
        </w:tc>
        <w:tc>
          <w:tcPr>
            <w:tcW w:w="1275" w:type="dxa"/>
            <w:noWrap/>
            <w:vAlign w:val="bottom"/>
          </w:tcPr>
          <w:p w14:paraId="0549BB61" w14:textId="56F0AA57" w:rsidR="00C802F6" w:rsidRPr="00587444" w:rsidRDefault="00C802F6" w:rsidP="00C802F6">
            <w:pPr>
              <w:suppressAutoHyphens w:val="0"/>
              <w:autoSpaceDN/>
              <w:spacing w:line="300" w:lineRule="exact"/>
              <w:jc w:val="right"/>
              <w:rPr>
                <w:rFonts w:ascii="Arial" w:hAnsi="Arial" w:cs="Arial"/>
                <w:sz w:val="18"/>
                <w:szCs w:val="18"/>
                <w:lang w:val="pl-PL"/>
              </w:rPr>
            </w:pPr>
            <w:r w:rsidRPr="008510FB">
              <w:rPr>
                <w:rFonts w:ascii="Arial" w:hAnsi="Arial" w:cs="Arial"/>
                <w:color w:val="000000" w:themeColor="text1"/>
                <w:sz w:val="18"/>
                <w:szCs w:val="18"/>
                <w:lang w:val="hr-HR"/>
              </w:rPr>
              <w:t xml:space="preserve"> (7</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665)</w:t>
            </w:r>
          </w:p>
        </w:tc>
        <w:tc>
          <w:tcPr>
            <w:tcW w:w="1418" w:type="dxa"/>
            <w:noWrap/>
            <w:vAlign w:val="bottom"/>
          </w:tcPr>
          <w:p w14:paraId="78A6221F" w14:textId="69C3AEBC" w:rsidR="00C802F6" w:rsidRPr="00587444" w:rsidRDefault="00C802F6" w:rsidP="00C802F6">
            <w:pPr>
              <w:suppressAutoHyphens w:val="0"/>
              <w:autoSpaceDN/>
              <w:spacing w:line="300" w:lineRule="exact"/>
              <w:jc w:val="right"/>
              <w:rPr>
                <w:rFonts w:ascii="Arial" w:hAnsi="Arial" w:cs="Arial"/>
                <w:sz w:val="18"/>
                <w:szCs w:val="18"/>
                <w:lang w:val="pl-PL"/>
              </w:rPr>
            </w:pPr>
            <w:r w:rsidRPr="008510FB">
              <w:rPr>
                <w:rFonts w:ascii="Arial" w:hAnsi="Arial" w:cs="Arial"/>
                <w:color w:val="000000" w:themeColor="text1"/>
                <w:sz w:val="18"/>
                <w:szCs w:val="18"/>
                <w:lang w:val="hr-HR"/>
              </w:rPr>
              <w:t>-</w:t>
            </w:r>
          </w:p>
        </w:tc>
        <w:tc>
          <w:tcPr>
            <w:tcW w:w="1134" w:type="dxa"/>
            <w:noWrap/>
            <w:vAlign w:val="bottom"/>
          </w:tcPr>
          <w:p w14:paraId="1877EDB5" w14:textId="1313480D" w:rsidR="00C802F6" w:rsidRPr="00587444" w:rsidRDefault="00C802F6" w:rsidP="00C802F6">
            <w:pPr>
              <w:suppressAutoHyphens w:val="0"/>
              <w:autoSpaceDN/>
              <w:spacing w:line="300" w:lineRule="exact"/>
              <w:jc w:val="right"/>
              <w:rPr>
                <w:rFonts w:ascii="Arial" w:hAnsi="Arial" w:cs="Arial"/>
                <w:sz w:val="18"/>
                <w:szCs w:val="18"/>
                <w:lang w:val="pl-PL"/>
              </w:rPr>
            </w:pPr>
            <w:r w:rsidRPr="008510FB">
              <w:rPr>
                <w:rFonts w:ascii="Arial" w:hAnsi="Arial" w:cs="Arial"/>
                <w:color w:val="000000" w:themeColor="text1"/>
                <w:sz w:val="18"/>
                <w:szCs w:val="18"/>
                <w:lang w:val="hr-HR"/>
              </w:rPr>
              <w:t>-</w:t>
            </w:r>
          </w:p>
        </w:tc>
        <w:tc>
          <w:tcPr>
            <w:tcW w:w="1309" w:type="dxa"/>
            <w:noWrap/>
            <w:vAlign w:val="bottom"/>
          </w:tcPr>
          <w:p w14:paraId="4BE708B4" w14:textId="65BFE7D2" w:rsidR="00C802F6" w:rsidRPr="00587444" w:rsidRDefault="00C802F6" w:rsidP="00C802F6">
            <w:pPr>
              <w:suppressAutoHyphens w:val="0"/>
              <w:autoSpaceDN/>
              <w:spacing w:line="300" w:lineRule="exact"/>
              <w:jc w:val="right"/>
              <w:rPr>
                <w:rFonts w:ascii="Arial" w:hAnsi="Arial" w:cs="Arial"/>
                <w:sz w:val="18"/>
                <w:szCs w:val="18"/>
                <w:lang w:val="pl-PL"/>
              </w:rPr>
            </w:pPr>
            <w:r w:rsidRPr="008510FB">
              <w:rPr>
                <w:rFonts w:ascii="Arial" w:hAnsi="Arial" w:cs="Arial"/>
                <w:color w:val="000000" w:themeColor="text1"/>
                <w:sz w:val="18"/>
                <w:szCs w:val="18"/>
                <w:lang w:val="hr-HR"/>
              </w:rPr>
              <w:t>-</w:t>
            </w:r>
          </w:p>
        </w:tc>
        <w:tc>
          <w:tcPr>
            <w:tcW w:w="1134" w:type="dxa"/>
            <w:noWrap/>
            <w:vAlign w:val="bottom"/>
          </w:tcPr>
          <w:p w14:paraId="7945B3F5" w14:textId="0E2D5FF9"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(7</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665)</w:t>
            </w:r>
          </w:p>
        </w:tc>
      </w:tr>
      <w:tr w:rsidR="00C802F6" w:rsidRPr="00587444" w14:paraId="6018F72B" w14:textId="77777777" w:rsidTr="00DD69E7">
        <w:trPr>
          <w:trHeight w:val="310"/>
        </w:trPr>
        <w:tc>
          <w:tcPr>
            <w:tcW w:w="3369" w:type="dxa"/>
            <w:tcBorders>
              <w:top w:val="nil"/>
              <w:left w:val="nil"/>
              <w:bottom w:val="nil"/>
              <w:right w:val="nil"/>
            </w:tcBorders>
            <w:vAlign w:val="bottom"/>
          </w:tcPr>
          <w:p w14:paraId="6782151D" w14:textId="77777777" w:rsidR="00C802F6" w:rsidRPr="00587444" w:rsidRDefault="00C802F6" w:rsidP="00C802F6">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Expenses for insured cases</w:t>
            </w:r>
          </w:p>
        </w:tc>
        <w:tc>
          <w:tcPr>
            <w:tcW w:w="1275" w:type="dxa"/>
            <w:noWrap/>
            <w:vAlign w:val="bottom"/>
          </w:tcPr>
          <w:p w14:paraId="0470DCAB" w14:textId="16B7636B" w:rsidR="00C802F6" w:rsidRPr="00587444" w:rsidRDefault="00C802F6" w:rsidP="00C802F6">
            <w:pPr>
              <w:suppressAutoHyphens w:val="0"/>
              <w:autoSpaceDN/>
              <w:spacing w:line="300" w:lineRule="exact"/>
              <w:jc w:val="right"/>
              <w:rPr>
                <w:rFonts w:ascii="Arial" w:hAnsi="Arial" w:cs="Arial"/>
                <w:sz w:val="18"/>
                <w:szCs w:val="18"/>
                <w:lang w:val="pl-PL"/>
              </w:rPr>
            </w:pPr>
          </w:p>
        </w:tc>
        <w:tc>
          <w:tcPr>
            <w:tcW w:w="1418" w:type="dxa"/>
            <w:noWrap/>
            <w:vAlign w:val="bottom"/>
          </w:tcPr>
          <w:p w14:paraId="78CE4B82" w14:textId="5E665428" w:rsidR="00C802F6" w:rsidRPr="00587444" w:rsidRDefault="00C802F6" w:rsidP="00C802F6">
            <w:pPr>
              <w:suppressAutoHyphens w:val="0"/>
              <w:autoSpaceDN/>
              <w:spacing w:line="300" w:lineRule="exact"/>
              <w:jc w:val="right"/>
              <w:rPr>
                <w:rFonts w:ascii="Arial" w:hAnsi="Arial" w:cs="Arial"/>
                <w:sz w:val="18"/>
                <w:szCs w:val="18"/>
                <w:lang w:val="pl-PL"/>
              </w:rPr>
            </w:pPr>
          </w:p>
        </w:tc>
        <w:tc>
          <w:tcPr>
            <w:tcW w:w="1134" w:type="dxa"/>
            <w:noWrap/>
            <w:vAlign w:val="bottom"/>
          </w:tcPr>
          <w:p w14:paraId="1D33ADB2" w14:textId="59AD0A05" w:rsidR="00C802F6" w:rsidRPr="00587444" w:rsidRDefault="00C802F6" w:rsidP="00C802F6">
            <w:pPr>
              <w:suppressAutoHyphens w:val="0"/>
              <w:autoSpaceDN/>
              <w:spacing w:line="300" w:lineRule="exact"/>
              <w:jc w:val="right"/>
              <w:rPr>
                <w:rFonts w:ascii="Arial" w:hAnsi="Arial" w:cs="Arial"/>
                <w:sz w:val="18"/>
                <w:szCs w:val="18"/>
                <w:lang w:val="pl-PL"/>
              </w:rPr>
            </w:pPr>
          </w:p>
        </w:tc>
        <w:tc>
          <w:tcPr>
            <w:tcW w:w="1309" w:type="dxa"/>
            <w:noWrap/>
            <w:vAlign w:val="bottom"/>
          </w:tcPr>
          <w:p w14:paraId="629B35B1" w14:textId="5EC22908" w:rsidR="00C802F6" w:rsidRPr="00587444" w:rsidRDefault="00C802F6" w:rsidP="00C802F6">
            <w:pPr>
              <w:suppressAutoHyphens w:val="0"/>
              <w:autoSpaceDN/>
              <w:spacing w:line="300" w:lineRule="exact"/>
              <w:jc w:val="right"/>
              <w:rPr>
                <w:rFonts w:ascii="Arial" w:hAnsi="Arial" w:cs="Arial"/>
                <w:sz w:val="18"/>
                <w:szCs w:val="18"/>
                <w:lang w:val="pl-PL"/>
              </w:rPr>
            </w:pPr>
          </w:p>
        </w:tc>
        <w:tc>
          <w:tcPr>
            <w:tcW w:w="1134" w:type="dxa"/>
            <w:noWrap/>
            <w:vAlign w:val="bottom"/>
          </w:tcPr>
          <w:p w14:paraId="7767B1B2" w14:textId="48E39B1B" w:rsidR="00C802F6" w:rsidRPr="00587444" w:rsidRDefault="00C802F6" w:rsidP="00C802F6">
            <w:pPr>
              <w:suppressAutoHyphens w:val="0"/>
              <w:autoSpaceDN/>
              <w:spacing w:line="300" w:lineRule="exact"/>
              <w:jc w:val="right"/>
              <w:rPr>
                <w:rFonts w:ascii="Arial" w:hAnsi="Arial" w:cs="Arial"/>
                <w:sz w:val="18"/>
                <w:szCs w:val="18"/>
              </w:rPr>
            </w:pPr>
          </w:p>
        </w:tc>
      </w:tr>
      <w:tr w:rsidR="00C802F6" w:rsidRPr="00587444" w14:paraId="5E44EDBE" w14:textId="77777777" w:rsidTr="00DD69E7">
        <w:trPr>
          <w:trHeight w:val="300"/>
        </w:trPr>
        <w:tc>
          <w:tcPr>
            <w:tcW w:w="3369" w:type="dxa"/>
            <w:tcBorders>
              <w:top w:val="nil"/>
              <w:left w:val="nil"/>
              <w:bottom w:val="nil"/>
              <w:right w:val="nil"/>
            </w:tcBorders>
            <w:vAlign w:val="bottom"/>
          </w:tcPr>
          <w:p w14:paraId="38CF100D" w14:textId="77777777" w:rsidR="00C802F6" w:rsidRPr="00587444" w:rsidRDefault="00C802F6" w:rsidP="00C802F6">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Net change in provisions</w:t>
            </w:r>
          </w:p>
        </w:tc>
        <w:tc>
          <w:tcPr>
            <w:tcW w:w="1275" w:type="dxa"/>
            <w:noWrap/>
            <w:vAlign w:val="bottom"/>
          </w:tcPr>
          <w:p w14:paraId="7AA79DFB" w14:textId="7DC79085"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w:t>
            </w:r>
          </w:p>
        </w:tc>
        <w:tc>
          <w:tcPr>
            <w:tcW w:w="1418" w:type="dxa"/>
            <w:noWrap/>
            <w:vAlign w:val="bottom"/>
          </w:tcPr>
          <w:p w14:paraId="0B64AF88" w14:textId="6C003FF1"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(329)</w:t>
            </w:r>
          </w:p>
        </w:tc>
        <w:tc>
          <w:tcPr>
            <w:tcW w:w="1134" w:type="dxa"/>
            <w:noWrap/>
            <w:vAlign w:val="bottom"/>
          </w:tcPr>
          <w:p w14:paraId="30AEA5EF" w14:textId="60A1E3AE"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w:t>
            </w:r>
          </w:p>
        </w:tc>
        <w:tc>
          <w:tcPr>
            <w:tcW w:w="1309" w:type="dxa"/>
            <w:noWrap/>
            <w:vAlign w:val="bottom"/>
          </w:tcPr>
          <w:p w14:paraId="37209E23" w14:textId="3DA8700A"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w:t>
            </w:r>
          </w:p>
        </w:tc>
        <w:tc>
          <w:tcPr>
            <w:tcW w:w="1134" w:type="dxa"/>
            <w:noWrap/>
            <w:vAlign w:val="bottom"/>
          </w:tcPr>
          <w:p w14:paraId="795F7629" w14:textId="01DF03B5"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(329)</w:t>
            </w:r>
          </w:p>
        </w:tc>
      </w:tr>
      <w:tr w:rsidR="00C802F6" w:rsidRPr="00587444" w14:paraId="7B62B7B0" w14:textId="77777777" w:rsidTr="00DD69E7">
        <w:trPr>
          <w:trHeight w:val="300"/>
        </w:trPr>
        <w:tc>
          <w:tcPr>
            <w:tcW w:w="3369" w:type="dxa"/>
            <w:tcBorders>
              <w:top w:val="nil"/>
              <w:left w:val="nil"/>
              <w:bottom w:val="nil"/>
              <w:right w:val="nil"/>
            </w:tcBorders>
            <w:vAlign w:val="bottom"/>
          </w:tcPr>
          <w:p w14:paraId="175EE5A7" w14:textId="04B71DE9" w:rsidR="00C802F6" w:rsidRPr="00587444" w:rsidRDefault="00C802F6" w:rsidP="00C802F6">
            <w:pPr>
              <w:suppressAutoHyphens w:val="0"/>
              <w:autoSpaceDN/>
              <w:spacing w:line="300" w:lineRule="exact"/>
              <w:rPr>
                <w:rFonts w:ascii="Arial" w:hAnsi="Arial" w:cs="Arial"/>
                <w:sz w:val="18"/>
                <w:szCs w:val="18"/>
                <w:lang w:val="en-GB"/>
              </w:rPr>
            </w:pPr>
            <w:r w:rsidRPr="005F0D8D">
              <w:rPr>
                <w:rFonts w:ascii="Arial" w:hAnsi="Arial" w:cs="Arial"/>
                <w:sz w:val="18"/>
                <w:szCs w:val="18"/>
                <w:lang w:val="en-GB"/>
              </w:rPr>
              <w:t>Net income/(expenses) from financial</w:t>
            </w:r>
            <w:r>
              <w:rPr>
                <w:rFonts w:ascii="Arial" w:hAnsi="Arial" w:cs="Arial"/>
                <w:sz w:val="18"/>
                <w:szCs w:val="18"/>
                <w:lang w:val="en-GB"/>
              </w:rPr>
              <w:t xml:space="preserve"> </w:t>
            </w:r>
            <w:r w:rsidRPr="005F0D8D">
              <w:rPr>
                <w:rFonts w:ascii="Arial" w:hAnsi="Arial" w:cs="Arial"/>
                <w:sz w:val="18"/>
                <w:szCs w:val="18"/>
                <w:lang w:val="en-GB"/>
              </w:rPr>
              <w:t>operations</w:t>
            </w:r>
          </w:p>
        </w:tc>
        <w:tc>
          <w:tcPr>
            <w:tcW w:w="1275" w:type="dxa"/>
            <w:noWrap/>
            <w:vAlign w:val="bottom"/>
          </w:tcPr>
          <w:p w14:paraId="2E9CF602" w14:textId="639DE296" w:rsidR="00C802F6" w:rsidRDefault="00C802F6" w:rsidP="00C802F6">
            <w:pPr>
              <w:suppressAutoHyphens w:val="0"/>
              <w:autoSpaceDN/>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w:t>
            </w:r>
          </w:p>
        </w:tc>
        <w:tc>
          <w:tcPr>
            <w:tcW w:w="1418" w:type="dxa"/>
            <w:noWrap/>
            <w:vAlign w:val="bottom"/>
          </w:tcPr>
          <w:p w14:paraId="5696895C" w14:textId="3B0A784D" w:rsidR="00C802F6" w:rsidRPr="00765261" w:rsidRDefault="00C802F6" w:rsidP="00C802F6">
            <w:pPr>
              <w:suppressAutoHyphens w:val="0"/>
              <w:autoSpaceDN/>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(1)</w:t>
            </w:r>
          </w:p>
        </w:tc>
        <w:tc>
          <w:tcPr>
            <w:tcW w:w="1134" w:type="dxa"/>
            <w:noWrap/>
            <w:vAlign w:val="bottom"/>
          </w:tcPr>
          <w:p w14:paraId="68207812" w14:textId="1BB5EA5B" w:rsidR="00C802F6" w:rsidRDefault="00C802F6" w:rsidP="00C802F6">
            <w:pPr>
              <w:suppressAutoHyphens w:val="0"/>
              <w:autoSpaceDN/>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w:t>
            </w:r>
          </w:p>
        </w:tc>
        <w:tc>
          <w:tcPr>
            <w:tcW w:w="1309" w:type="dxa"/>
            <w:noWrap/>
            <w:vAlign w:val="bottom"/>
          </w:tcPr>
          <w:p w14:paraId="40AB28B9" w14:textId="2CEC6A5E" w:rsidR="00C802F6" w:rsidRDefault="00C802F6" w:rsidP="00C802F6">
            <w:pPr>
              <w:suppressAutoHyphens w:val="0"/>
              <w:autoSpaceDN/>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w:t>
            </w:r>
          </w:p>
        </w:tc>
        <w:tc>
          <w:tcPr>
            <w:tcW w:w="1134" w:type="dxa"/>
            <w:noWrap/>
            <w:vAlign w:val="bottom"/>
          </w:tcPr>
          <w:p w14:paraId="0146276A" w14:textId="04B972AA" w:rsidR="00C802F6" w:rsidRPr="00765261" w:rsidRDefault="00C802F6" w:rsidP="00C802F6">
            <w:pPr>
              <w:suppressAutoHyphens w:val="0"/>
              <w:autoSpaceDN/>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(1)</w:t>
            </w:r>
          </w:p>
        </w:tc>
      </w:tr>
      <w:tr w:rsidR="00C802F6" w:rsidRPr="00587444" w14:paraId="58369AFA" w14:textId="77777777" w:rsidTr="00F600C0">
        <w:trPr>
          <w:trHeight w:val="300"/>
        </w:trPr>
        <w:tc>
          <w:tcPr>
            <w:tcW w:w="3369" w:type="dxa"/>
            <w:tcBorders>
              <w:top w:val="nil"/>
              <w:left w:val="nil"/>
              <w:right w:val="nil"/>
            </w:tcBorders>
            <w:vAlign w:val="bottom"/>
          </w:tcPr>
          <w:p w14:paraId="15616CC4" w14:textId="77777777" w:rsidR="00C802F6" w:rsidRPr="00587444" w:rsidRDefault="00C802F6" w:rsidP="00C802F6">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Other expenses</w:t>
            </w:r>
          </w:p>
        </w:tc>
        <w:tc>
          <w:tcPr>
            <w:tcW w:w="1275" w:type="dxa"/>
            <w:tcBorders>
              <w:top w:val="nil"/>
              <w:left w:val="nil"/>
              <w:bottom w:val="single" w:sz="4" w:space="0" w:color="auto"/>
              <w:right w:val="nil"/>
            </w:tcBorders>
            <w:noWrap/>
            <w:vAlign w:val="bottom"/>
          </w:tcPr>
          <w:p w14:paraId="55964D67" w14:textId="5970A76B"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w:t>
            </w:r>
          </w:p>
        </w:tc>
        <w:tc>
          <w:tcPr>
            <w:tcW w:w="1418" w:type="dxa"/>
            <w:tcBorders>
              <w:top w:val="nil"/>
              <w:left w:val="nil"/>
              <w:bottom w:val="single" w:sz="4" w:space="0" w:color="auto"/>
              <w:right w:val="nil"/>
            </w:tcBorders>
            <w:noWrap/>
            <w:vAlign w:val="bottom"/>
          </w:tcPr>
          <w:p w14:paraId="02245D16" w14:textId="51D38E89"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(2</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195)</w:t>
            </w:r>
          </w:p>
        </w:tc>
        <w:tc>
          <w:tcPr>
            <w:tcW w:w="1134" w:type="dxa"/>
            <w:tcBorders>
              <w:top w:val="nil"/>
              <w:left w:val="nil"/>
              <w:bottom w:val="single" w:sz="4" w:space="0" w:color="auto"/>
              <w:right w:val="nil"/>
            </w:tcBorders>
            <w:noWrap/>
            <w:vAlign w:val="bottom"/>
          </w:tcPr>
          <w:p w14:paraId="4813C159" w14:textId="3C0FEF5E"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w:t>
            </w:r>
          </w:p>
        </w:tc>
        <w:tc>
          <w:tcPr>
            <w:tcW w:w="1309" w:type="dxa"/>
            <w:tcBorders>
              <w:top w:val="nil"/>
              <w:left w:val="nil"/>
              <w:bottom w:val="single" w:sz="4" w:space="0" w:color="auto"/>
              <w:right w:val="nil"/>
            </w:tcBorders>
            <w:noWrap/>
            <w:vAlign w:val="bottom"/>
          </w:tcPr>
          <w:p w14:paraId="38ED618E" w14:textId="4A5EBB92"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w:t>
            </w:r>
          </w:p>
        </w:tc>
        <w:tc>
          <w:tcPr>
            <w:tcW w:w="1134" w:type="dxa"/>
            <w:tcBorders>
              <w:top w:val="nil"/>
              <w:left w:val="nil"/>
              <w:bottom w:val="single" w:sz="4" w:space="0" w:color="auto"/>
              <w:right w:val="nil"/>
            </w:tcBorders>
            <w:noWrap/>
            <w:vAlign w:val="bottom"/>
          </w:tcPr>
          <w:p w14:paraId="05C4567D" w14:textId="2F4EA263"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(2</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195)</w:t>
            </w:r>
          </w:p>
        </w:tc>
      </w:tr>
      <w:tr w:rsidR="00C802F6" w:rsidRPr="00587444" w14:paraId="31F0489C" w14:textId="77777777" w:rsidTr="00B215B8">
        <w:trPr>
          <w:trHeight w:val="300"/>
        </w:trPr>
        <w:tc>
          <w:tcPr>
            <w:tcW w:w="3369" w:type="dxa"/>
            <w:tcBorders>
              <w:left w:val="nil"/>
              <w:right w:val="nil"/>
            </w:tcBorders>
            <w:vAlign w:val="bottom"/>
          </w:tcPr>
          <w:p w14:paraId="41E4510C" w14:textId="77777777" w:rsidR="00C802F6" w:rsidRPr="00587444" w:rsidRDefault="00C802F6" w:rsidP="00C802F6">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Operating expenses</w:t>
            </w:r>
          </w:p>
        </w:tc>
        <w:tc>
          <w:tcPr>
            <w:tcW w:w="1275" w:type="dxa"/>
            <w:tcBorders>
              <w:top w:val="single" w:sz="4" w:space="0" w:color="auto"/>
              <w:left w:val="nil"/>
              <w:bottom w:val="single" w:sz="12" w:space="0" w:color="auto"/>
              <w:right w:val="nil"/>
            </w:tcBorders>
            <w:noWrap/>
            <w:vAlign w:val="bottom"/>
          </w:tcPr>
          <w:p w14:paraId="6F06063C" w14:textId="76B87B57" w:rsidR="00C802F6" w:rsidRPr="00587444" w:rsidRDefault="00C802F6" w:rsidP="00C802F6">
            <w:pPr>
              <w:suppressAutoHyphens w:val="0"/>
              <w:autoSpaceDN/>
              <w:spacing w:line="300" w:lineRule="exact"/>
              <w:jc w:val="right"/>
              <w:rPr>
                <w:rFonts w:ascii="Arial" w:hAnsi="Arial" w:cs="Arial"/>
                <w:b/>
                <w:bCs/>
                <w:sz w:val="18"/>
                <w:szCs w:val="18"/>
              </w:rPr>
            </w:pPr>
            <w:r w:rsidRPr="008510FB">
              <w:rPr>
                <w:rFonts w:ascii="Arial" w:hAnsi="Arial" w:cs="Arial"/>
                <w:b/>
                <w:bCs/>
                <w:color w:val="000000" w:themeColor="text1"/>
                <w:sz w:val="18"/>
                <w:szCs w:val="18"/>
                <w:lang w:val="hr-HR"/>
              </w:rPr>
              <w:t xml:space="preserve"> (41</w:t>
            </w:r>
            <w:r>
              <w:rPr>
                <w:rFonts w:ascii="Arial" w:hAnsi="Arial" w:cs="Arial"/>
                <w:b/>
                <w:bCs/>
                <w:color w:val="000000" w:themeColor="text1"/>
                <w:sz w:val="18"/>
                <w:szCs w:val="18"/>
                <w:lang w:val="hr-HR"/>
              </w:rPr>
              <w:t>,</w:t>
            </w:r>
            <w:r w:rsidRPr="008510FB">
              <w:rPr>
                <w:rFonts w:ascii="Arial" w:hAnsi="Arial" w:cs="Arial"/>
                <w:b/>
                <w:bCs/>
                <w:color w:val="000000" w:themeColor="text1"/>
                <w:sz w:val="18"/>
                <w:szCs w:val="18"/>
                <w:lang w:val="hr-HR"/>
              </w:rPr>
              <w:t>549)</w:t>
            </w:r>
          </w:p>
        </w:tc>
        <w:tc>
          <w:tcPr>
            <w:tcW w:w="1418" w:type="dxa"/>
            <w:tcBorders>
              <w:top w:val="single" w:sz="4" w:space="0" w:color="auto"/>
              <w:left w:val="nil"/>
              <w:bottom w:val="single" w:sz="12" w:space="0" w:color="auto"/>
              <w:right w:val="nil"/>
            </w:tcBorders>
            <w:noWrap/>
            <w:vAlign w:val="bottom"/>
          </w:tcPr>
          <w:p w14:paraId="552A1392" w14:textId="1E60AE78" w:rsidR="00C802F6" w:rsidRPr="00587444" w:rsidRDefault="00C802F6" w:rsidP="00C802F6">
            <w:pPr>
              <w:suppressAutoHyphens w:val="0"/>
              <w:autoSpaceDN/>
              <w:spacing w:line="300" w:lineRule="exact"/>
              <w:jc w:val="right"/>
              <w:rPr>
                <w:rFonts w:ascii="Arial" w:hAnsi="Arial" w:cs="Arial"/>
                <w:b/>
                <w:bCs/>
                <w:sz w:val="18"/>
                <w:szCs w:val="18"/>
              </w:rPr>
            </w:pPr>
            <w:r w:rsidRPr="008510FB">
              <w:rPr>
                <w:rFonts w:ascii="Arial" w:hAnsi="Arial" w:cs="Arial"/>
                <w:b/>
                <w:bCs/>
                <w:color w:val="000000" w:themeColor="text1"/>
                <w:sz w:val="18"/>
                <w:szCs w:val="18"/>
                <w:lang w:val="hr-HR"/>
              </w:rPr>
              <w:t xml:space="preserve"> (3</w:t>
            </w:r>
            <w:r>
              <w:rPr>
                <w:rFonts w:ascii="Arial" w:hAnsi="Arial" w:cs="Arial"/>
                <w:b/>
                <w:bCs/>
                <w:color w:val="000000" w:themeColor="text1"/>
                <w:sz w:val="18"/>
                <w:szCs w:val="18"/>
                <w:lang w:val="hr-HR"/>
              </w:rPr>
              <w:t>,</w:t>
            </w:r>
            <w:r w:rsidRPr="008510FB">
              <w:rPr>
                <w:rFonts w:ascii="Arial" w:hAnsi="Arial" w:cs="Arial"/>
                <w:b/>
                <w:bCs/>
                <w:color w:val="000000" w:themeColor="text1"/>
                <w:sz w:val="18"/>
                <w:szCs w:val="18"/>
                <w:lang w:val="hr-HR"/>
              </w:rPr>
              <w:t>025)</w:t>
            </w:r>
          </w:p>
        </w:tc>
        <w:tc>
          <w:tcPr>
            <w:tcW w:w="1134" w:type="dxa"/>
            <w:tcBorders>
              <w:top w:val="single" w:sz="4" w:space="0" w:color="auto"/>
              <w:left w:val="nil"/>
              <w:bottom w:val="single" w:sz="12" w:space="0" w:color="auto"/>
              <w:right w:val="nil"/>
            </w:tcBorders>
            <w:noWrap/>
            <w:vAlign w:val="bottom"/>
          </w:tcPr>
          <w:p w14:paraId="4A3DB7E8" w14:textId="7E1200CA" w:rsidR="00C802F6" w:rsidRPr="00587444" w:rsidRDefault="00C802F6" w:rsidP="00C802F6">
            <w:pPr>
              <w:suppressAutoHyphens w:val="0"/>
              <w:autoSpaceDN/>
              <w:spacing w:line="300" w:lineRule="exact"/>
              <w:jc w:val="right"/>
              <w:rPr>
                <w:rFonts w:ascii="Arial" w:hAnsi="Arial" w:cs="Arial"/>
                <w:b/>
                <w:bCs/>
                <w:sz w:val="18"/>
                <w:szCs w:val="18"/>
              </w:rPr>
            </w:pPr>
            <w:r w:rsidRPr="008510FB">
              <w:rPr>
                <w:rFonts w:ascii="Arial" w:hAnsi="Arial" w:cs="Arial"/>
                <w:b/>
                <w:bCs/>
                <w:color w:val="000000" w:themeColor="text1"/>
                <w:sz w:val="18"/>
                <w:szCs w:val="18"/>
                <w:lang w:val="hr-HR"/>
              </w:rPr>
              <w:t xml:space="preserve"> (321)</w:t>
            </w:r>
          </w:p>
        </w:tc>
        <w:tc>
          <w:tcPr>
            <w:tcW w:w="1309" w:type="dxa"/>
            <w:tcBorders>
              <w:top w:val="single" w:sz="4" w:space="0" w:color="auto"/>
              <w:left w:val="nil"/>
              <w:bottom w:val="single" w:sz="12" w:space="0" w:color="auto"/>
              <w:right w:val="nil"/>
            </w:tcBorders>
            <w:noWrap/>
            <w:vAlign w:val="bottom"/>
          </w:tcPr>
          <w:p w14:paraId="3CC52064" w14:textId="13B5455D" w:rsidR="00C802F6" w:rsidRPr="00587444" w:rsidRDefault="00C802F6" w:rsidP="00C802F6">
            <w:pPr>
              <w:suppressAutoHyphens w:val="0"/>
              <w:autoSpaceDN/>
              <w:spacing w:line="300" w:lineRule="exact"/>
              <w:jc w:val="right"/>
              <w:rPr>
                <w:rFonts w:ascii="Arial" w:hAnsi="Arial" w:cs="Arial"/>
                <w:b/>
                <w:bCs/>
                <w:sz w:val="18"/>
                <w:szCs w:val="18"/>
              </w:rPr>
            </w:pPr>
            <w:r w:rsidRPr="008510FB">
              <w:rPr>
                <w:rFonts w:ascii="Arial" w:hAnsi="Arial" w:cs="Arial"/>
                <w:b/>
                <w:bCs/>
                <w:color w:val="000000" w:themeColor="text1"/>
                <w:sz w:val="18"/>
                <w:szCs w:val="18"/>
                <w:lang w:val="hr-HR"/>
              </w:rPr>
              <w:t xml:space="preserve"> 45 </w:t>
            </w:r>
          </w:p>
        </w:tc>
        <w:tc>
          <w:tcPr>
            <w:tcW w:w="1134" w:type="dxa"/>
            <w:tcBorders>
              <w:top w:val="single" w:sz="4" w:space="0" w:color="auto"/>
              <w:left w:val="nil"/>
              <w:bottom w:val="single" w:sz="12" w:space="0" w:color="auto"/>
              <w:right w:val="nil"/>
            </w:tcBorders>
            <w:noWrap/>
            <w:vAlign w:val="bottom"/>
          </w:tcPr>
          <w:p w14:paraId="71785F63" w14:textId="2C32BD8E" w:rsidR="00C802F6" w:rsidRPr="00587444" w:rsidRDefault="00C802F6" w:rsidP="00C802F6">
            <w:pPr>
              <w:suppressAutoHyphens w:val="0"/>
              <w:autoSpaceDN/>
              <w:spacing w:line="300" w:lineRule="exact"/>
              <w:jc w:val="right"/>
              <w:rPr>
                <w:rFonts w:ascii="Arial" w:hAnsi="Arial" w:cs="Arial"/>
                <w:b/>
                <w:bCs/>
                <w:sz w:val="18"/>
                <w:szCs w:val="18"/>
              </w:rPr>
            </w:pPr>
            <w:r w:rsidRPr="008510FB">
              <w:rPr>
                <w:rFonts w:ascii="Arial" w:hAnsi="Arial" w:cs="Arial"/>
                <w:b/>
                <w:bCs/>
                <w:color w:val="000000" w:themeColor="text1"/>
                <w:sz w:val="18"/>
                <w:szCs w:val="18"/>
                <w:lang w:val="hr-HR"/>
              </w:rPr>
              <w:t xml:space="preserve"> (44</w:t>
            </w:r>
            <w:r>
              <w:rPr>
                <w:rFonts w:ascii="Arial" w:hAnsi="Arial" w:cs="Arial"/>
                <w:b/>
                <w:bCs/>
                <w:color w:val="000000" w:themeColor="text1"/>
                <w:sz w:val="18"/>
                <w:szCs w:val="18"/>
                <w:lang w:val="hr-HR"/>
              </w:rPr>
              <w:t>,</w:t>
            </w:r>
            <w:r w:rsidRPr="008510FB">
              <w:rPr>
                <w:rFonts w:ascii="Arial" w:hAnsi="Arial" w:cs="Arial"/>
                <w:b/>
                <w:bCs/>
                <w:color w:val="000000" w:themeColor="text1"/>
                <w:sz w:val="18"/>
                <w:szCs w:val="18"/>
                <w:lang w:val="hr-HR"/>
              </w:rPr>
              <w:t>850)</w:t>
            </w:r>
          </w:p>
        </w:tc>
      </w:tr>
      <w:tr w:rsidR="00C802F6" w:rsidRPr="00587444" w14:paraId="404CFB3D" w14:textId="77777777" w:rsidTr="00DD69E7">
        <w:trPr>
          <w:trHeight w:val="174"/>
        </w:trPr>
        <w:tc>
          <w:tcPr>
            <w:tcW w:w="3369" w:type="dxa"/>
            <w:tcBorders>
              <w:left w:val="nil"/>
              <w:bottom w:val="nil"/>
              <w:right w:val="nil"/>
            </w:tcBorders>
            <w:vAlign w:val="bottom"/>
          </w:tcPr>
          <w:p w14:paraId="6A1E5506" w14:textId="77777777" w:rsidR="00C802F6" w:rsidRPr="00587444" w:rsidRDefault="00C802F6" w:rsidP="00C802F6">
            <w:pPr>
              <w:suppressAutoHyphens w:val="0"/>
              <w:autoSpaceDN/>
              <w:spacing w:line="140" w:lineRule="exact"/>
              <w:rPr>
                <w:rFonts w:ascii="Arial" w:hAnsi="Arial" w:cs="Arial"/>
                <w:sz w:val="18"/>
                <w:szCs w:val="18"/>
                <w:lang w:val="en-GB"/>
              </w:rPr>
            </w:pPr>
          </w:p>
        </w:tc>
        <w:tc>
          <w:tcPr>
            <w:tcW w:w="1275" w:type="dxa"/>
            <w:tcBorders>
              <w:top w:val="single" w:sz="12" w:space="0" w:color="auto"/>
              <w:left w:val="nil"/>
              <w:bottom w:val="nil"/>
              <w:right w:val="nil"/>
            </w:tcBorders>
            <w:noWrap/>
            <w:vAlign w:val="bottom"/>
          </w:tcPr>
          <w:p w14:paraId="28B0A48B" w14:textId="77777777" w:rsidR="00C802F6" w:rsidRPr="00587444" w:rsidRDefault="00C802F6" w:rsidP="00C802F6">
            <w:pPr>
              <w:suppressAutoHyphens w:val="0"/>
              <w:autoSpaceDN/>
              <w:spacing w:line="140" w:lineRule="exact"/>
              <w:jc w:val="right"/>
              <w:rPr>
                <w:rFonts w:ascii="Arial" w:hAnsi="Arial" w:cs="Arial"/>
                <w:sz w:val="18"/>
                <w:szCs w:val="18"/>
              </w:rPr>
            </w:pPr>
          </w:p>
        </w:tc>
        <w:tc>
          <w:tcPr>
            <w:tcW w:w="1418" w:type="dxa"/>
            <w:tcBorders>
              <w:top w:val="single" w:sz="12" w:space="0" w:color="auto"/>
              <w:left w:val="nil"/>
              <w:bottom w:val="nil"/>
              <w:right w:val="nil"/>
            </w:tcBorders>
            <w:noWrap/>
            <w:vAlign w:val="bottom"/>
          </w:tcPr>
          <w:p w14:paraId="1BA5286A" w14:textId="77777777" w:rsidR="00C802F6" w:rsidRPr="00587444" w:rsidRDefault="00C802F6" w:rsidP="00C802F6">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noWrap/>
            <w:vAlign w:val="bottom"/>
          </w:tcPr>
          <w:p w14:paraId="2A0C1BAA" w14:textId="77777777" w:rsidR="00C802F6" w:rsidRPr="00587444" w:rsidRDefault="00C802F6" w:rsidP="00C802F6">
            <w:pPr>
              <w:suppressAutoHyphens w:val="0"/>
              <w:autoSpaceDN/>
              <w:spacing w:line="140" w:lineRule="exact"/>
              <w:jc w:val="right"/>
              <w:rPr>
                <w:rFonts w:ascii="Arial" w:hAnsi="Arial" w:cs="Arial"/>
                <w:sz w:val="18"/>
                <w:szCs w:val="18"/>
              </w:rPr>
            </w:pPr>
          </w:p>
        </w:tc>
        <w:tc>
          <w:tcPr>
            <w:tcW w:w="1309" w:type="dxa"/>
            <w:tcBorders>
              <w:top w:val="single" w:sz="12" w:space="0" w:color="auto"/>
              <w:left w:val="nil"/>
              <w:bottom w:val="nil"/>
              <w:right w:val="nil"/>
            </w:tcBorders>
            <w:noWrap/>
            <w:vAlign w:val="bottom"/>
          </w:tcPr>
          <w:p w14:paraId="2D8E023B" w14:textId="77777777" w:rsidR="00C802F6" w:rsidRPr="00587444" w:rsidRDefault="00C802F6" w:rsidP="00C802F6">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noWrap/>
            <w:vAlign w:val="bottom"/>
          </w:tcPr>
          <w:p w14:paraId="3BF85120" w14:textId="77777777" w:rsidR="00C802F6" w:rsidRPr="00587444" w:rsidRDefault="00C802F6" w:rsidP="00C802F6">
            <w:pPr>
              <w:suppressAutoHyphens w:val="0"/>
              <w:autoSpaceDN/>
              <w:spacing w:line="140" w:lineRule="exact"/>
              <w:jc w:val="right"/>
              <w:rPr>
                <w:rFonts w:ascii="Arial" w:hAnsi="Arial" w:cs="Arial"/>
                <w:sz w:val="18"/>
                <w:szCs w:val="18"/>
              </w:rPr>
            </w:pPr>
          </w:p>
        </w:tc>
      </w:tr>
      <w:tr w:rsidR="00C802F6" w:rsidRPr="00587444" w14:paraId="4E7A0401" w14:textId="77777777" w:rsidTr="00B215B8">
        <w:trPr>
          <w:trHeight w:val="300"/>
        </w:trPr>
        <w:tc>
          <w:tcPr>
            <w:tcW w:w="3369" w:type="dxa"/>
            <w:tcBorders>
              <w:top w:val="nil"/>
              <w:left w:val="nil"/>
              <w:bottom w:val="nil"/>
              <w:right w:val="nil"/>
            </w:tcBorders>
            <w:vAlign w:val="bottom"/>
          </w:tcPr>
          <w:p w14:paraId="644F18FE" w14:textId="77777777" w:rsidR="00C802F6" w:rsidRPr="00587444" w:rsidRDefault="00C802F6" w:rsidP="00C802F6">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Profit before income tax</w:t>
            </w:r>
          </w:p>
        </w:tc>
        <w:tc>
          <w:tcPr>
            <w:tcW w:w="1275" w:type="dxa"/>
            <w:noWrap/>
            <w:vAlign w:val="bottom"/>
          </w:tcPr>
          <w:p w14:paraId="497EAD34" w14:textId="319EAFFA" w:rsidR="00C802F6" w:rsidRPr="00587444" w:rsidRDefault="00C802F6" w:rsidP="00C802F6">
            <w:pPr>
              <w:suppressAutoHyphens w:val="0"/>
              <w:autoSpaceDN/>
              <w:spacing w:line="300" w:lineRule="exact"/>
              <w:jc w:val="right"/>
              <w:rPr>
                <w:rFonts w:ascii="Arial" w:hAnsi="Arial" w:cs="Arial"/>
                <w:b/>
                <w:bCs/>
                <w:sz w:val="18"/>
                <w:szCs w:val="18"/>
              </w:rPr>
            </w:pPr>
            <w:r w:rsidRPr="008510FB">
              <w:rPr>
                <w:rFonts w:ascii="Arial" w:hAnsi="Arial" w:cs="Arial"/>
                <w:color w:val="000000" w:themeColor="text1"/>
                <w:sz w:val="18"/>
                <w:szCs w:val="18"/>
                <w:lang w:val="hr-HR"/>
              </w:rPr>
              <w:t xml:space="preserve"> 63</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 xml:space="preserve">030 </w:t>
            </w:r>
          </w:p>
        </w:tc>
        <w:tc>
          <w:tcPr>
            <w:tcW w:w="1418" w:type="dxa"/>
            <w:noWrap/>
            <w:vAlign w:val="bottom"/>
          </w:tcPr>
          <w:p w14:paraId="1BC77112" w14:textId="2FD1D6EC" w:rsidR="00C802F6" w:rsidRPr="00587444" w:rsidRDefault="00C802F6" w:rsidP="00C802F6">
            <w:pPr>
              <w:suppressAutoHyphens w:val="0"/>
              <w:autoSpaceDN/>
              <w:spacing w:line="300" w:lineRule="exact"/>
              <w:jc w:val="right"/>
              <w:rPr>
                <w:rFonts w:ascii="Arial" w:hAnsi="Arial" w:cs="Arial"/>
                <w:bCs/>
                <w:sz w:val="18"/>
                <w:szCs w:val="18"/>
              </w:rPr>
            </w:pPr>
            <w:r w:rsidRPr="008510FB">
              <w:rPr>
                <w:rFonts w:ascii="Arial" w:hAnsi="Arial" w:cs="Arial"/>
                <w:color w:val="000000" w:themeColor="text1"/>
                <w:sz w:val="18"/>
                <w:szCs w:val="18"/>
                <w:lang w:val="hr-HR"/>
              </w:rPr>
              <w:t xml:space="preserve"> (26)</w:t>
            </w:r>
          </w:p>
        </w:tc>
        <w:tc>
          <w:tcPr>
            <w:tcW w:w="1134" w:type="dxa"/>
            <w:noWrap/>
            <w:vAlign w:val="bottom"/>
          </w:tcPr>
          <w:p w14:paraId="4D497676" w14:textId="202EF20E" w:rsidR="00C802F6" w:rsidRPr="00587444" w:rsidRDefault="00C802F6" w:rsidP="00C802F6">
            <w:pPr>
              <w:suppressAutoHyphens w:val="0"/>
              <w:autoSpaceDN/>
              <w:spacing w:line="300" w:lineRule="exact"/>
              <w:jc w:val="right"/>
              <w:rPr>
                <w:rFonts w:ascii="Arial" w:hAnsi="Arial" w:cs="Arial"/>
                <w:bCs/>
                <w:sz w:val="18"/>
                <w:szCs w:val="18"/>
              </w:rPr>
            </w:pPr>
            <w:r w:rsidRPr="008510FB">
              <w:rPr>
                <w:rFonts w:ascii="Arial" w:hAnsi="Arial" w:cs="Arial"/>
                <w:color w:val="000000" w:themeColor="text1"/>
                <w:sz w:val="18"/>
                <w:szCs w:val="18"/>
                <w:lang w:val="hr-HR"/>
              </w:rPr>
              <w:t xml:space="preserve"> 55 </w:t>
            </w:r>
          </w:p>
        </w:tc>
        <w:tc>
          <w:tcPr>
            <w:tcW w:w="1309" w:type="dxa"/>
            <w:noWrap/>
            <w:vAlign w:val="bottom"/>
          </w:tcPr>
          <w:p w14:paraId="16526C2E" w14:textId="4408C027" w:rsidR="00C802F6" w:rsidRPr="00587444" w:rsidRDefault="00C802F6" w:rsidP="00C802F6">
            <w:pPr>
              <w:suppressAutoHyphens w:val="0"/>
              <w:autoSpaceDN/>
              <w:spacing w:line="300" w:lineRule="exact"/>
              <w:jc w:val="right"/>
              <w:rPr>
                <w:rFonts w:ascii="Arial" w:hAnsi="Arial" w:cs="Arial"/>
                <w:bCs/>
                <w:sz w:val="18"/>
                <w:szCs w:val="18"/>
              </w:rPr>
            </w:pPr>
            <w:r w:rsidRPr="008510FB">
              <w:rPr>
                <w:rFonts w:ascii="Arial" w:hAnsi="Arial" w:cs="Arial"/>
                <w:color w:val="000000" w:themeColor="text1"/>
                <w:sz w:val="18"/>
                <w:szCs w:val="18"/>
                <w:lang w:val="hr-HR"/>
              </w:rPr>
              <w:t xml:space="preserve"> - </w:t>
            </w:r>
          </w:p>
        </w:tc>
        <w:tc>
          <w:tcPr>
            <w:tcW w:w="1134" w:type="dxa"/>
            <w:noWrap/>
            <w:vAlign w:val="bottom"/>
          </w:tcPr>
          <w:p w14:paraId="730CD5FB" w14:textId="1EC0736F" w:rsidR="00C802F6" w:rsidRPr="00587444" w:rsidRDefault="00C802F6" w:rsidP="00C802F6">
            <w:pPr>
              <w:suppressAutoHyphens w:val="0"/>
              <w:autoSpaceDN/>
              <w:spacing w:line="300" w:lineRule="exact"/>
              <w:jc w:val="right"/>
              <w:rPr>
                <w:rFonts w:ascii="Arial" w:hAnsi="Arial" w:cs="Arial"/>
                <w:bCs/>
                <w:sz w:val="18"/>
                <w:szCs w:val="18"/>
              </w:rPr>
            </w:pPr>
            <w:r w:rsidRPr="008510FB">
              <w:rPr>
                <w:rFonts w:ascii="Arial" w:hAnsi="Arial" w:cs="Arial"/>
                <w:color w:val="000000" w:themeColor="text1"/>
                <w:sz w:val="18"/>
                <w:szCs w:val="18"/>
                <w:lang w:val="hr-HR"/>
              </w:rPr>
              <w:t xml:space="preserve"> 63</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 xml:space="preserve">059 </w:t>
            </w:r>
          </w:p>
        </w:tc>
      </w:tr>
      <w:tr w:rsidR="00C802F6" w:rsidRPr="00587444" w14:paraId="6FB3C211" w14:textId="77777777" w:rsidTr="00B215B8">
        <w:trPr>
          <w:trHeight w:val="300"/>
        </w:trPr>
        <w:tc>
          <w:tcPr>
            <w:tcW w:w="3369" w:type="dxa"/>
            <w:tcBorders>
              <w:top w:val="nil"/>
              <w:left w:val="nil"/>
              <w:right w:val="nil"/>
            </w:tcBorders>
            <w:vAlign w:val="bottom"/>
          </w:tcPr>
          <w:p w14:paraId="39F88416" w14:textId="77777777" w:rsidR="00C802F6" w:rsidRPr="00587444" w:rsidRDefault="00C802F6" w:rsidP="00C802F6">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Income tax</w:t>
            </w:r>
          </w:p>
        </w:tc>
        <w:tc>
          <w:tcPr>
            <w:tcW w:w="1275" w:type="dxa"/>
            <w:tcBorders>
              <w:top w:val="nil"/>
              <w:left w:val="nil"/>
              <w:bottom w:val="single" w:sz="4" w:space="0" w:color="auto"/>
              <w:right w:val="nil"/>
            </w:tcBorders>
            <w:noWrap/>
            <w:vAlign w:val="bottom"/>
          </w:tcPr>
          <w:p w14:paraId="0DF02526" w14:textId="581925F1" w:rsidR="00C802F6" w:rsidRPr="00587444" w:rsidRDefault="00C802F6" w:rsidP="00C802F6">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418" w:type="dxa"/>
            <w:tcBorders>
              <w:top w:val="nil"/>
              <w:left w:val="nil"/>
              <w:bottom w:val="single" w:sz="4" w:space="0" w:color="auto"/>
              <w:right w:val="nil"/>
            </w:tcBorders>
            <w:noWrap/>
            <w:vAlign w:val="bottom"/>
          </w:tcPr>
          <w:p w14:paraId="50CDDE86" w14:textId="57D1665E" w:rsidR="00C802F6" w:rsidRPr="00587444" w:rsidRDefault="00C802F6" w:rsidP="00C802F6">
            <w:pPr>
              <w:suppressAutoHyphens w:val="0"/>
              <w:autoSpaceDN/>
              <w:spacing w:line="300" w:lineRule="exact"/>
              <w:jc w:val="right"/>
              <w:rPr>
                <w:rFonts w:ascii="Arial" w:hAnsi="Arial" w:cs="Arial"/>
                <w:bCs/>
                <w:sz w:val="18"/>
                <w:szCs w:val="18"/>
              </w:rPr>
            </w:pPr>
            <w:r w:rsidRPr="008510FB">
              <w:rPr>
                <w:rFonts w:ascii="Arial" w:hAnsi="Arial" w:cs="Arial"/>
                <w:color w:val="000000" w:themeColor="text1"/>
                <w:sz w:val="18"/>
                <w:szCs w:val="18"/>
                <w:lang w:val="hr-HR"/>
              </w:rPr>
              <w:t xml:space="preserve"> - </w:t>
            </w:r>
          </w:p>
        </w:tc>
        <w:tc>
          <w:tcPr>
            <w:tcW w:w="1134" w:type="dxa"/>
            <w:tcBorders>
              <w:top w:val="nil"/>
              <w:left w:val="nil"/>
              <w:bottom w:val="single" w:sz="4" w:space="0" w:color="auto"/>
              <w:right w:val="nil"/>
            </w:tcBorders>
            <w:noWrap/>
            <w:vAlign w:val="bottom"/>
          </w:tcPr>
          <w:p w14:paraId="04DE8B9B" w14:textId="1750F97F" w:rsidR="00C802F6" w:rsidRPr="00587444" w:rsidRDefault="00C802F6" w:rsidP="00C802F6">
            <w:pPr>
              <w:suppressAutoHyphens w:val="0"/>
              <w:autoSpaceDN/>
              <w:spacing w:line="300" w:lineRule="exact"/>
              <w:jc w:val="right"/>
              <w:rPr>
                <w:rFonts w:ascii="Arial" w:hAnsi="Arial" w:cs="Arial"/>
                <w:bCs/>
                <w:sz w:val="18"/>
                <w:szCs w:val="18"/>
              </w:rPr>
            </w:pPr>
            <w:r w:rsidRPr="008510FB">
              <w:rPr>
                <w:rFonts w:ascii="Arial" w:hAnsi="Arial" w:cs="Arial"/>
                <w:color w:val="000000" w:themeColor="text1"/>
                <w:sz w:val="18"/>
                <w:szCs w:val="18"/>
                <w:lang w:val="hr-HR"/>
              </w:rPr>
              <w:t xml:space="preserve"> (6)</w:t>
            </w:r>
          </w:p>
        </w:tc>
        <w:tc>
          <w:tcPr>
            <w:tcW w:w="1309" w:type="dxa"/>
            <w:tcBorders>
              <w:top w:val="nil"/>
              <w:left w:val="nil"/>
              <w:bottom w:val="single" w:sz="4" w:space="0" w:color="auto"/>
              <w:right w:val="nil"/>
            </w:tcBorders>
            <w:noWrap/>
            <w:vAlign w:val="bottom"/>
          </w:tcPr>
          <w:p w14:paraId="689E7360" w14:textId="18802C58" w:rsidR="00C802F6" w:rsidRPr="00587444" w:rsidRDefault="00C802F6" w:rsidP="00C802F6">
            <w:pPr>
              <w:suppressAutoHyphens w:val="0"/>
              <w:autoSpaceDN/>
              <w:spacing w:line="300" w:lineRule="exact"/>
              <w:jc w:val="right"/>
              <w:rPr>
                <w:rFonts w:ascii="Arial" w:hAnsi="Arial" w:cs="Arial"/>
                <w:bCs/>
                <w:sz w:val="18"/>
                <w:szCs w:val="18"/>
              </w:rPr>
            </w:pPr>
            <w:r>
              <w:rPr>
                <w:rFonts w:ascii="Arial" w:hAnsi="Arial" w:cs="Arial"/>
                <w:color w:val="000000" w:themeColor="text1"/>
                <w:sz w:val="18"/>
                <w:szCs w:val="18"/>
                <w:lang w:val="hr-HR"/>
              </w:rPr>
              <w:t>-</w:t>
            </w:r>
          </w:p>
        </w:tc>
        <w:tc>
          <w:tcPr>
            <w:tcW w:w="1134" w:type="dxa"/>
            <w:tcBorders>
              <w:top w:val="nil"/>
              <w:left w:val="nil"/>
              <w:bottom w:val="single" w:sz="4" w:space="0" w:color="auto"/>
              <w:right w:val="nil"/>
            </w:tcBorders>
            <w:noWrap/>
            <w:vAlign w:val="bottom"/>
          </w:tcPr>
          <w:p w14:paraId="21BD2150" w14:textId="0831F015" w:rsidR="00C802F6" w:rsidRPr="00587444" w:rsidRDefault="00C802F6" w:rsidP="00C802F6">
            <w:pPr>
              <w:suppressAutoHyphens w:val="0"/>
              <w:autoSpaceDN/>
              <w:spacing w:line="300" w:lineRule="exact"/>
              <w:jc w:val="right"/>
              <w:rPr>
                <w:rFonts w:ascii="Arial" w:hAnsi="Arial" w:cs="Arial"/>
                <w:bCs/>
                <w:sz w:val="18"/>
                <w:szCs w:val="18"/>
              </w:rPr>
            </w:pPr>
            <w:r w:rsidRPr="008510FB">
              <w:rPr>
                <w:rFonts w:ascii="Arial" w:hAnsi="Arial" w:cs="Arial"/>
                <w:color w:val="000000" w:themeColor="text1"/>
                <w:sz w:val="18"/>
                <w:szCs w:val="18"/>
                <w:lang w:val="hr-HR"/>
              </w:rPr>
              <w:t xml:space="preserve"> (6)</w:t>
            </w:r>
          </w:p>
        </w:tc>
      </w:tr>
      <w:tr w:rsidR="00C802F6" w:rsidRPr="00587444" w14:paraId="1A487E8D" w14:textId="77777777" w:rsidTr="00B215B8">
        <w:trPr>
          <w:trHeight w:val="315"/>
        </w:trPr>
        <w:tc>
          <w:tcPr>
            <w:tcW w:w="3369" w:type="dxa"/>
            <w:tcBorders>
              <w:left w:val="nil"/>
              <w:right w:val="nil"/>
            </w:tcBorders>
            <w:vAlign w:val="bottom"/>
          </w:tcPr>
          <w:p w14:paraId="5E28F55E" w14:textId="77777777" w:rsidR="00C802F6" w:rsidRPr="00587444" w:rsidRDefault="00C802F6" w:rsidP="00C802F6">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Profit for the year</w:t>
            </w:r>
          </w:p>
        </w:tc>
        <w:tc>
          <w:tcPr>
            <w:tcW w:w="1275" w:type="dxa"/>
            <w:noWrap/>
            <w:vAlign w:val="bottom"/>
          </w:tcPr>
          <w:p w14:paraId="645A0644" w14:textId="7ED40D5F" w:rsidR="00C802F6" w:rsidRPr="00587444" w:rsidRDefault="00C802F6" w:rsidP="00C802F6">
            <w:pPr>
              <w:suppressAutoHyphens w:val="0"/>
              <w:autoSpaceDN/>
              <w:spacing w:line="300" w:lineRule="exact"/>
              <w:jc w:val="right"/>
              <w:rPr>
                <w:rFonts w:ascii="Arial" w:hAnsi="Arial" w:cs="Arial"/>
                <w:b/>
                <w:bCs/>
                <w:sz w:val="18"/>
                <w:szCs w:val="18"/>
              </w:rPr>
            </w:pPr>
            <w:r w:rsidRPr="008510FB">
              <w:rPr>
                <w:rFonts w:ascii="Arial" w:hAnsi="Arial" w:cs="Arial"/>
                <w:b/>
                <w:bCs/>
                <w:color w:val="000000" w:themeColor="text1"/>
                <w:sz w:val="18"/>
                <w:szCs w:val="18"/>
                <w:lang w:val="hr-HR"/>
              </w:rPr>
              <w:t xml:space="preserve"> 63</w:t>
            </w:r>
            <w:r>
              <w:rPr>
                <w:rFonts w:ascii="Arial" w:hAnsi="Arial" w:cs="Arial"/>
                <w:b/>
                <w:bCs/>
                <w:color w:val="000000" w:themeColor="text1"/>
                <w:sz w:val="18"/>
                <w:szCs w:val="18"/>
                <w:lang w:val="hr-HR"/>
              </w:rPr>
              <w:t>,</w:t>
            </w:r>
            <w:r w:rsidRPr="008510FB">
              <w:rPr>
                <w:rFonts w:ascii="Arial" w:hAnsi="Arial" w:cs="Arial"/>
                <w:b/>
                <w:bCs/>
                <w:color w:val="000000" w:themeColor="text1"/>
                <w:sz w:val="18"/>
                <w:szCs w:val="18"/>
                <w:lang w:val="hr-HR"/>
              </w:rPr>
              <w:t xml:space="preserve">030 </w:t>
            </w:r>
          </w:p>
        </w:tc>
        <w:tc>
          <w:tcPr>
            <w:tcW w:w="1418" w:type="dxa"/>
            <w:noWrap/>
            <w:vAlign w:val="bottom"/>
          </w:tcPr>
          <w:p w14:paraId="6CAF46DA" w14:textId="2811FB1C" w:rsidR="00C802F6" w:rsidRPr="00587444" w:rsidRDefault="00C802F6" w:rsidP="00C802F6">
            <w:pPr>
              <w:suppressAutoHyphens w:val="0"/>
              <w:autoSpaceDN/>
              <w:spacing w:line="300" w:lineRule="exact"/>
              <w:jc w:val="right"/>
              <w:rPr>
                <w:rFonts w:ascii="Arial" w:hAnsi="Arial" w:cs="Arial"/>
                <w:b/>
                <w:bCs/>
                <w:sz w:val="18"/>
                <w:szCs w:val="18"/>
              </w:rPr>
            </w:pPr>
            <w:r w:rsidRPr="008510FB">
              <w:rPr>
                <w:rFonts w:ascii="Arial" w:hAnsi="Arial" w:cs="Arial"/>
                <w:b/>
                <w:bCs/>
                <w:color w:val="000000" w:themeColor="text1"/>
                <w:sz w:val="18"/>
                <w:szCs w:val="18"/>
                <w:lang w:val="hr-HR"/>
              </w:rPr>
              <w:t xml:space="preserve"> (26)</w:t>
            </w:r>
          </w:p>
        </w:tc>
        <w:tc>
          <w:tcPr>
            <w:tcW w:w="1134" w:type="dxa"/>
            <w:tcBorders>
              <w:top w:val="single" w:sz="4" w:space="0" w:color="auto"/>
              <w:left w:val="nil"/>
              <w:bottom w:val="single" w:sz="12" w:space="0" w:color="auto"/>
              <w:right w:val="nil"/>
            </w:tcBorders>
            <w:noWrap/>
            <w:vAlign w:val="bottom"/>
          </w:tcPr>
          <w:p w14:paraId="1B3E0578" w14:textId="54DB35EA" w:rsidR="00C802F6" w:rsidRPr="00587444" w:rsidRDefault="00C802F6" w:rsidP="00C802F6">
            <w:pPr>
              <w:suppressAutoHyphens w:val="0"/>
              <w:autoSpaceDN/>
              <w:spacing w:line="300" w:lineRule="exact"/>
              <w:jc w:val="right"/>
              <w:rPr>
                <w:rFonts w:ascii="Arial" w:hAnsi="Arial" w:cs="Arial"/>
                <w:b/>
                <w:bCs/>
                <w:sz w:val="18"/>
                <w:szCs w:val="18"/>
              </w:rPr>
            </w:pPr>
            <w:r w:rsidRPr="008510FB">
              <w:rPr>
                <w:rFonts w:ascii="Arial" w:hAnsi="Arial" w:cs="Arial"/>
                <w:b/>
                <w:bCs/>
                <w:color w:val="000000" w:themeColor="text1"/>
                <w:sz w:val="18"/>
                <w:szCs w:val="18"/>
                <w:lang w:val="hr-HR"/>
              </w:rPr>
              <w:t xml:space="preserve"> 49 </w:t>
            </w:r>
          </w:p>
        </w:tc>
        <w:tc>
          <w:tcPr>
            <w:tcW w:w="1309" w:type="dxa"/>
            <w:tcBorders>
              <w:top w:val="single" w:sz="4" w:space="0" w:color="auto"/>
              <w:left w:val="nil"/>
              <w:bottom w:val="single" w:sz="12" w:space="0" w:color="auto"/>
              <w:right w:val="nil"/>
            </w:tcBorders>
            <w:noWrap/>
            <w:vAlign w:val="bottom"/>
          </w:tcPr>
          <w:p w14:paraId="35649234" w14:textId="78B03C8D" w:rsidR="00C802F6" w:rsidRPr="00587444" w:rsidRDefault="00C802F6" w:rsidP="00C802F6">
            <w:pPr>
              <w:suppressAutoHyphens w:val="0"/>
              <w:autoSpaceDN/>
              <w:spacing w:line="300" w:lineRule="exact"/>
              <w:jc w:val="right"/>
              <w:rPr>
                <w:rFonts w:ascii="Arial" w:hAnsi="Arial" w:cs="Arial"/>
                <w:b/>
                <w:bCs/>
                <w:sz w:val="18"/>
                <w:szCs w:val="18"/>
              </w:rPr>
            </w:pPr>
            <w:r w:rsidRPr="008510FB">
              <w:rPr>
                <w:rFonts w:ascii="Arial" w:hAnsi="Arial" w:cs="Arial"/>
                <w:b/>
                <w:bCs/>
                <w:color w:val="000000" w:themeColor="text1"/>
                <w:sz w:val="18"/>
                <w:szCs w:val="18"/>
                <w:lang w:val="hr-HR"/>
              </w:rPr>
              <w:t xml:space="preserve"> - </w:t>
            </w:r>
          </w:p>
        </w:tc>
        <w:tc>
          <w:tcPr>
            <w:tcW w:w="1134" w:type="dxa"/>
            <w:tcBorders>
              <w:top w:val="single" w:sz="4" w:space="0" w:color="auto"/>
              <w:left w:val="nil"/>
              <w:bottom w:val="single" w:sz="12" w:space="0" w:color="auto"/>
              <w:right w:val="nil"/>
            </w:tcBorders>
            <w:noWrap/>
            <w:vAlign w:val="bottom"/>
          </w:tcPr>
          <w:p w14:paraId="6E49A4E9" w14:textId="1C0FF8AB" w:rsidR="00C802F6" w:rsidRPr="00587444" w:rsidRDefault="00C802F6" w:rsidP="00C802F6">
            <w:pPr>
              <w:suppressAutoHyphens w:val="0"/>
              <w:autoSpaceDN/>
              <w:spacing w:line="300" w:lineRule="exact"/>
              <w:jc w:val="right"/>
              <w:rPr>
                <w:rFonts w:ascii="Arial" w:hAnsi="Arial" w:cs="Arial"/>
                <w:b/>
                <w:bCs/>
                <w:sz w:val="18"/>
                <w:szCs w:val="18"/>
              </w:rPr>
            </w:pPr>
            <w:r w:rsidRPr="008510FB">
              <w:rPr>
                <w:rFonts w:ascii="Arial" w:hAnsi="Arial" w:cs="Arial"/>
                <w:b/>
                <w:bCs/>
                <w:color w:val="000000" w:themeColor="text1"/>
                <w:sz w:val="18"/>
                <w:szCs w:val="18"/>
                <w:lang w:val="hr-HR"/>
              </w:rPr>
              <w:t xml:space="preserve"> 63</w:t>
            </w:r>
            <w:r>
              <w:rPr>
                <w:rFonts w:ascii="Arial" w:hAnsi="Arial" w:cs="Arial"/>
                <w:b/>
                <w:bCs/>
                <w:color w:val="000000" w:themeColor="text1"/>
                <w:sz w:val="18"/>
                <w:szCs w:val="18"/>
                <w:lang w:val="hr-HR"/>
              </w:rPr>
              <w:t>,</w:t>
            </w:r>
            <w:r w:rsidRPr="008510FB">
              <w:rPr>
                <w:rFonts w:ascii="Arial" w:hAnsi="Arial" w:cs="Arial"/>
                <w:b/>
                <w:bCs/>
                <w:color w:val="000000" w:themeColor="text1"/>
                <w:sz w:val="18"/>
                <w:szCs w:val="18"/>
                <w:lang w:val="hr-HR"/>
              </w:rPr>
              <w:t xml:space="preserve">053 </w:t>
            </w:r>
          </w:p>
        </w:tc>
      </w:tr>
      <w:tr w:rsidR="00C802F6" w:rsidRPr="00587444" w14:paraId="5D5D98AB" w14:textId="77777777" w:rsidTr="00DD69E7">
        <w:trPr>
          <w:trHeight w:val="52"/>
        </w:trPr>
        <w:tc>
          <w:tcPr>
            <w:tcW w:w="3369" w:type="dxa"/>
            <w:tcBorders>
              <w:left w:val="nil"/>
              <w:bottom w:val="nil"/>
              <w:right w:val="nil"/>
            </w:tcBorders>
            <w:vAlign w:val="bottom"/>
          </w:tcPr>
          <w:p w14:paraId="6A2B9D18" w14:textId="77777777" w:rsidR="00C802F6" w:rsidRPr="00587444" w:rsidRDefault="00C802F6" w:rsidP="00C802F6">
            <w:pPr>
              <w:suppressAutoHyphens w:val="0"/>
              <w:autoSpaceDN/>
              <w:spacing w:line="140" w:lineRule="exact"/>
              <w:rPr>
                <w:rFonts w:ascii="Arial" w:hAnsi="Arial" w:cs="Arial"/>
                <w:sz w:val="18"/>
                <w:szCs w:val="18"/>
                <w:lang w:val="en-GB"/>
              </w:rPr>
            </w:pPr>
          </w:p>
        </w:tc>
        <w:tc>
          <w:tcPr>
            <w:tcW w:w="1275" w:type="dxa"/>
            <w:tcBorders>
              <w:top w:val="single" w:sz="12" w:space="0" w:color="auto"/>
              <w:left w:val="nil"/>
              <w:bottom w:val="nil"/>
              <w:right w:val="nil"/>
            </w:tcBorders>
            <w:noWrap/>
            <w:vAlign w:val="bottom"/>
          </w:tcPr>
          <w:p w14:paraId="26369290" w14:textId="77777777" w:rsidR="00C802F6" w:rsidRPr="00587444" w:rsidRDefault="00C802F6" w:rsidP="00C802F6">
            <w:pPr>
              <w:suppressAutoHyphens w:val="0"/>
              <w:autoSpaceDN/>
              <w:spacing w:line="140" w:lineRule="exact"/>
              <w:jc w:val="right"/>
              <w:rPr>
                <w:rFonts w:ascii="Arial" w:hAnsi="Arial" w:cs="Arial"/>
                <w:sz w:val="18"/>
                <w:szCs w:val="18"/>
              </w:rPr>
            </w:pPr>
          </w:p>
        </w:tc>
        <w:tc>
          <w:tcPr>
            <w:tcW w:w="1418" w:type="dxa"/>
            <w:tcBorders>
              <w:top w:val="single" w:sz="12" w:space="0" w:color="auto"/>
              <w:left w:val="nil"/>
              <w:bottom w:val="nil"/>
              <w:right w:val="nil"/>
            </w:tcBorders>
            <w:noWrap/>
            <w:vAlign w:val="bottom"/>
          </w:tcPr>
          <w:p w14:paraId="16A166EC" w14:textId="77777777" w:rsidR="00C802F6" w:rsidRPr="00587444" w:rsidRDefault="00C802F6" w:rsidP="00C802F6">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noWrap/>
            <w:vAlign w:val="bottom"/>
          </w:tcPr>
          <w:p w14:paraId="48F61F96" w14:textId="77777777" w:rsidR="00C802F6" w:rsidRPr="00587444" w:rsidRDefault="00C802F6" w:rsidP="00C802F6">
            <w:pPr>
              <w:suppressAutoHyphens w:val="0"/>
              <w:autoSpaceDN/>
              <w:spacing w:line="140" w:lineRule="exact"/>
              <w:jc w:val="right"/>
              <w:rPr>
                <w:rFonts w:ascii="Arial" w:hAnsi="Arial" w:cs="Arial"/>
                <w:sz w:val="18"/>
                <w:szCs w:val="18"/>
              </w:rPr>
            </w:pPr>
          </w:p>
        </w:tc>
        <w:tc>
          <w:tcPr>
            <w:tcW w:w="1309" w:type="dxa"/>
            <w:tcBorders>
              <w:top w:val="single" w:sz="12" w:space="0" w:color="auto"/>
              <w:left w:val="nil"/>
              <w:bottom w:val="nil"/>
              <w:right w:val="nil"/>
            </w:tcBorders>
            <w:noWrap/>
            <w:vAlign w:val="bottom"/>
          </w:tcPr>
          <w:p w14:paraId="25268BA5" w14:textId="77777777" w:rsidR="00C802F6" w:rsidRPr="00587444" w:rsidRDefault="00C802F6" w:rsidP="00C802F6">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noWrap/>
            <w:vAlign w:val="bottom"/>
          </w:tcPr>
          <w:p w14:paraId="52C7FDBA" w14:textId="77777777" w:rsidR="00C802F6" w:rsidRPr="00587444" w:rsidRDefault="00C802F6" w:rsidP="00C802F6">
            <w:pPr>
              <w:suppressAutoHyphens w:val="0"/>
              <w:autoSpaceDN/>
              <w:spacing w:line="140" w:lineRule="exact"/>
              <w:jc w:val="right"/>
              <w:rPr>
                <w:rFonts w:ascii="Arial" w:hAnsi="Arial" w:cs="Arial"/>
                <w:sz w:val="18"/>
                <w:szCs w:val="18"/>
              </w:rPr>
            </w:pPr>
          </w:p>
        </w:tc>
      </w:tr>
      <w:tr w:rsidR="00C802F6" w:rsidRPr="00587444" w14:paraId="44263851" w14:textId="77777777" w:rsidTr="00DD69E7">
        <w:trPr>
          <w:trHeight w:val="300"/>
        </w:trPr>
        <w:tc>
          <w:tcPr>
            <w:tcW w:w="3369" w:type="dxa"/>
            <w:tcBorders>
              <w:top w:val="nil"/>
              <w:left w:val="nil"/>
              <w:right w:val="nil"/>
            </w:tcBorders>
            <w:vAlign w:val="bottom"/>
          </w:tcPr>
          <w:p w14:paraId="6AB6B8A0" w14:textId="38807717" w:rsidR="00C802F6" w:rsidRPr="00587444" w:rsidRDefault="00C802F6" w:rsidP="00C802F6">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31 December 202</w:t>
            </w:r>
            <w:r w:rsidR="00201D71">
              <w:rPr>
                <w:rFonts w:ascii="Arial" w:hAnsi="Arial" w:cs="Arial"/>
                <w:b/>
                <w:bCs/>
                <w:sz w:val="18"/>
                <w:szCs w:val="18"/>
                <w:lang w:val="en-GB"/>
              </w:rPr>
              <w:t>5</w:t>
            </w:r>
          </w:p>
        </w:tc>
        <w:tc>
          <w:tcPr>
            <w:tcW w:w="1275" w:type="dxa"/>
            <w:tcBorders>
              <w:top w:val="nil"/>
              <w:left w:val="nil"/>
              <w:bottom w:val="single" w:sz="4" w:space="0" w:color="auto"/>
              <w:right w:val="nil"/>
            </w:tcBorders>
            <w:noWrap/>
            <w:vAlign w:val="bottom"/>
          </w:tcPr>
          <w:p w14:paraId="7ED5D087" w14:textId="77777777" w:rsidR="00C802F6" w:rsidRPr="00587444" w:rsidRDefault="00C802F6" w:rsidP="00C802F6">
            <w:pPr>
              <w:suppressAutoHyphens w:val="0"/>
              <w:autoSpaceDN/>
              <w:spacing w:line="300" w:lineRule="exact"/>
              <w:jc w:val="right"/>
              <w:rPr>
                <w:rFonts w:ascii="Arial" w:hAnsi="Arial" w:cs="Arial"/>
                <w:sz w:val="18"/>
                <w:szCs w:val="18"/>
              </w:rPr>
            </w:pPr>
          </w:p>
        </w:tc>
        <w:tc>
          <w:tcPr>
            <w:tcW w:w="1418" w:type="dxa"/>
            <w:tcBorders>
              <w:top w:val="nil"/>
              <w:left w:val="nil"/>
              <w:bottom w:val="single" w:sz="4" w:space="0" w:color="auto"/>
              <w:right w:val="nil"/>
            </w:tcBorders>
            <w:noWrap/>
            <w:vAlign w:val="bottom"/>
          </w:tcPr>
          <w:p w14:paraId="6BADB54A" w14:textId="523CE96E" w:rsidR="00C802F6" w:rsidRPr="00587444" w:rsidRDefault="00C802F6" w:rsidP="00C802F6">
            <w:pPr>
              <w:suppressAutoHyphens w:val="0"/>
              <w:autoSpaceDN/>
              <w:spacing w:line="300" w:lineRule="exact"/>
              <w:jc w:val="right"/>
              <w:rPr>
                <w:rFonts w:ascii="Arial" w:hAnsi="Arial" w:cs="Arial"/>
                <w:sz w:val="18"/>
                <w:szCs w:val="18"/>
              </w:rPr>
            </w:pPr>
          </w:p>
        </w:tc>
        <w:tc>
          <w:tcPr>
            <w:tcW w:w="1134" w:type="dxa"/>
            <w:tcBorders>
              <w:top w:val="nil"/>
              <w:left w:val="nil"/>
              <w:bottom w:val="single" w:sz="4" w:space="0" w:color="auto"/>
              <w:right w:val="nil"/>
            </w:tcBorders>
            <w:noWrap/>
            <w:vAlign w:val="bottom"/>
          </w:tcPr>
          <w:p w14:paraId="0210C79B" w14:textId="77777777" w:rsidR="00C802F6" w:rsidRPr="00587444" w:rsidRDefault="00C802F6" w:rsidP="00C802F6">
            <w:pPr>
              <w:suppressAutoHyphens w:val="0"/>
              <w:autoSpaceDN/>
              <w:spacing w:line="300" w:lineRule="exact"/>
              <w:jc w:val="right"/>
              <w:rPr>
                <w:rFonts w:ascii="Arial" w:hAnsi="Arial" w:cs="Arial"/>
                <w:sz w:val="18"/>
                <w:szCs w:val="18"/>
              </w:rPr>
            </w:pPr>
          </w:p>
        </w:tc>
        <w:tc>
          <w:tcPr>
            <w:tcW w:w="1309" w:type="dxa"/>
            <w:tcBorders>
              <w:top w:val="nil"/>
              <w:left w:val="nil"/>
              <w:bottom w:val="single" w:sz="4" w:space="0" w:color="auto"/>
              <w:right w:val="nil"/>
            </w:tcBorders>
            <w:noWrap/>
            <w:vAlign w:val="bottom"/>
          </w:tcPr>
          <w:p w14:paraId="58C63231" w14:textId="77777777" w:rsidR="00C802F6" w:rsidRPr="00587444" w:rsidRDefault="00C802F6" w:rsidP="00C802F6">
            <w:pPr>
              <w:suppressAutoHyphens w:val="0"/>
              <w:autoSpaceDN/>
              <w:spacing w:line="300" w:lineRule="exact"/>
              <w:jc w:val="right"/>
              <w:rPr>
                <w:rFonts w:ascii="Arial" w:hAnsi="Arial" w:cs="Arial"/>
                <w:sz w:val="18"/>
                <w:szCs w:val="18"/>
              </w:rPr>
            </w:pPr>
          </w:p>
        </w:tc>
        <w:tc>
          <w:tcPr>
            <w:tcW w:w="1134" w:type="dxa"/>
            <w:tcBorders>
              <w:top w:val="nil"/>
              <w:left w:val="nil"/>
              <w:bottom w:val="single" w:sz="4" w:space="0" w:color="auto"/>
              <w:right w:val="nil"/>
            </w:tcBorders>
            <w:noWrap/>
            <w:vAlign w:val="bottom"/>
          </w:tcPr>
          <w:p w14:paraId="46805413" w14:textId="77777777" w:rsidR="00C802F6" w:rsidRPr="00587444" w:rsidRDefault="00C802F6" w:rsidP="00C802F6">
            <w:pPr>
              <w:suppressAutoHyphens w:val="0"/>
              <w:autoSpaceDN/>
              <w:spacing w:line="300" w:lineRule="exact"/>
              <w:jc w:val="right"/>
              <w:rPr>
                <w:rFonts w:ascii="Arial" w:hAnsi="Arial" w:cs="Arial"/>
                <w:sz w:val="18"/>
                <w:szCs w:val="18"/>
              </w:rPr>
            </w:pPr>
          </w:p>
        </w:tc>
      </w:tr>
      <w:tr w:rsidR="00C802F6" w:rsidRPr="00587444" w14:paraId="31407C61" w14:textId="77777777" w:rsidTr="00B215B8">
        <w:trPr>
          <w:trHeight w:val="300"/>
        </w:trPr>
        <w:tc>
          <w:tcPr>
            <w:tcW w:w="3369" w:type="dxa"/>
            <w:tcBorders>
              <w:top w:val="nil"/>
              <w:left w:val="nil"/>
              <w:right w:val="nil"/>
            </w:tcBorders>
            <w:vAlign w:val="bottom"/>
          </w:tcPr>
          <w:p w14:paraId="094B45FC" w14:textId="77777777" w:rsidR="00C802F6" w:rsidRPr="00587444" w:rsidRDefault="00C802F6" w:rsidP="00C802F6">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Assets of segment</w:t>
            </w:r>
          </w:p>
        </w:tc>
        <w:tc>
          <w:tcPr>
            <w:tcW w:w="1275" w:type="dxa"/>
            <w:tcBorders>
              <w:top w:val="nil"/>
              <w:left w:val="nil"/>
              <w:bottom w:val="single" w:sz="4" w:space="0" w:color="auto"/>
              <w:right w:val="nil"/>
            </w:tcBorders>
            <w:noWrap/>
            <w:vAlign w:val="bottom"/>
          </w:tcPr>
          <w:p w14:paraId="27C87DC2" w14:textId="2BC36CF2"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4</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056</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 xml:space="preserve">039 </w:t>
            </w:r>
          </w:p>
        </w:tc>
        <w:tc>
          <w:tcPr>
            <w:tcW w:w="1418" w:type="dxa"/>
            <w:tcBorders>
              <w:top w:val="nil"/>
              <w:left w:val="nil"/>
              <w:bottom w:val="single" w:sz="4" w:space="0" w:color="auto"/>
              <w:right w:val="nil"/>
            </w:tcBorders>
            <w:noWrap/>
            <w:vAlign w:val="bottom"/>
          </w:tcPr>
          <w:p w14:paraId="518D5192" w14:textId="03375BEE"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11</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 xml:space="preserve">227 </w:t>
            </w:r>
          </w:p>
        </w:tc>
        <w:tc>
          <w:tcPr>
            <w:tcW w:w="1134" w:type="dxa"/>
            <w:tcBorders>
              <w:top w:val="nil"/>
              <w:left w:val="nil"/>
              <w:bottom w:val="single" w:sz="4" w:space="0" w:color="auto"/>
              <w:right w:val="nil"/>
            </w:tcBorders>
            <w:noWrap/>
            <w:vAlign w:val="bottom"/>
          </w:tcPr>
          <w:p w14:paraId="357F1C91" w14:textId="7DCE6F08"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185 </w:t>
            </w:r>
          </w:p>
        </w:tc>
        <w:tc>
          <w:tcPr>
            <w:tcW w:w="1309" w:type="dxa"/>
            <w:tcBorders>
              <w:top w:val="nil"/>
              <w:left w:val="nil"/>
              <w:bottom w:val="single" w:sz="4" w:space="0" w:color="auto"/>
              <w:right w:val="nil"/>
            </w:tcBorders>
            <w:noWrap/>
            <w:vAlign w:val="bottom"/>
          </w:tcPr>
          <w:p w14:paraId="6877A7F0" w14:textId="7386813D"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(7</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583)</w:t>
            </w:r>
          </w:p>
        </w:tc>
        <w:tc>
          <w:tcPr>
            <w:tcW w:w="1134" w:type="dxa"/>
            <w:tcBorders>
              <w:top w:val="nil"/>
              <w:left w:val="nil"/>
              <w:bottom w:val="single" w:sz="4" w:space="0" w:color="auto"/>
              <w:right w:val="nil"/>
            </w:tcBorders>
            <w:noWrap/>
            <w:vAlign w:val="bottom"/>
          </w:tcPr>
          <w:p w14:paraId="5172840B" w14:textId="0A18F155"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4</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059</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 xml:space="preserve">868 </w:t>
            </w:r>
          </w:p>
        </w:tc>
      </w:tr>
      <w:tr w:rsidR="00C802F6" w:rsidRPr="00587444" w14:paraId="65F3B931" w14:textId="77777777" w:rsidTr="00B215B8">
        <w:trPr>
          <w:trHeight w:val="315"/>
        </w:trPr>
        <w:tc>
          <w:tcPr>
            <w:tcW w:w="3369" w:type="dxa"/>
            <w:tcBorders>
              <w:left w:val="nil"/>
              <w:right w:val="nil"/>
            </w:tcBorders>
            <w:vAlign w:val="bottom"/>
          </w:tcPr>
          <w:p w14:paraId="11F05BAD" w14:textId="77777777" w:rsidR="00C802F6" w:rsidRPr="00587444" w:rsidRDefault="00C802F6" w:rsidP="00C802F6">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Total assets</w:t>
            </w:r>
          </w:p>
        </w:tc>
        <w:tc>
          <w:tcPr>
            <w:tcW w:w="1275" w:type="dxa"/>
            <w:tcBorders>
              <w:top w:val="single" w:sz="4" w:space="0" w:color="auto"/>
              <w:left w:val="nil"/>
              <w:bottom w:val="single" w:sz="12" w:space="0" w:color="auto"/>
              <w:right w:val="nil"/>
            </w:tcBorders>
            <w:noWrap/>
            <w:vAlign w:val="bottom"/>
          </w:tcPr>
          <w:p w14:paraId="4CF9A56F" w14:textId="79EEFA34" w:rsidR="00C802F6" w:rsidRPr="00587444" w:rsidRDefault="00C802F6" w:rsidP="00C802F6">
            <w:pPr>
              <w:suppressAutoHyphens w:val="0"/>
              <w:autoSpaceDN/>
              <w:spacing w:line="300" w:lineRule="exact"/>
              <w:jc w:val="right"/>
              <w:rPr>
                <w:rFonts w:ascii="Arial" w:hAnsi="Arial" w:cs="Arial"/>
                <w:b/>
                <w:sz w:val="18"/>
                <w:szCs w:val="18"/>
              </w:rPr>
            </w:pPr>
            <w:r w:rsidRPr="008510FB">
              <w:rPr>
                <w:rFonts w:ascii="Arial" w:hAnsi="Arial" w:cs="Arial"/>
                <w:b/>
                <w:bCs/>
                <w:color w:val="000000" w:themeColor="text1"/>
                <w:sz w:val="18"/>
                <w:szCs w:val="18"/>
                <w:lang w:val="hr-HR"/>
              </w:rPr>
              <w:t xml:space="preserve"> 4</w:t>
            </w:r>
            <w:r>
              <w:rPr>
                <w:rFonts w:ascii="Arial" w:hAnsi="Arial" w:cs="Arial"/>
                <w:b/>
                <w:bCs/>
                <w:color w:val="000000" w:themeColor="text1"/>
                <w:sz w:val="18"/>
                <w:szCs w:val="18"/>
                <w:lang w:val="hr-HR"/>
              </w:rPr>
              <w:t>,</w:t>
            </w:r>
            <w:r w:rsidRPr="008510FB">
              <w:rPr>
                <w:rFonts w:ascii="Arial" w:hAnsi="Arial" w:cs="Arial"/>
                <w:b/>
                <w:bCs/>
                <w:color w:val="000000" w:themeColor="text1"/>
                <w:sz w:val="18"/>
                <w:szCs w:val="18"/>
                <w:lang w:val="hr-HR"/>
              </w:rPr>
              <w:t>056</w:t>
            </w:r>
            <w:r>
              <w:rPr>
                <w:rFonts w:ascii="Arial" w:hAnsi="Arial" w:cs="Arial"/>
                <w:b/>
                <w:bCs/>
                <w:color w:val="000000" w:themeColor="text1"/>
                <w:sz w:val="18"/>
                <w:szCs w:val="18"/>
                <w:lang w:val="hr-HR"/>
              </w:rPr>
              <w:t>,</w:t>
            </w:r>
            <w:r w:rsidRPr="008510FB">
              <w:rPr>
                <w:rFonts w:ascii="Arial" w:hAnsi="Arial" w:cs="Arial"/>
                <w:b/>
                <w:bCs/>
                <w:color w:val="000000" w:themeColor="text1"/>
                <w:sz w:val="18"/>
                <w:szCs w:val="18"/>
                <w:lang w:val="hr-HR"/>
              </w:rPr>
              <w:t xml:space="preserve">039 </w:t>
            </w:r>
          </w:p>
        </w:tc>
        <w:tc>
          <w:tcPr>
            <w:tcW w:w="1418" w:type="dxa"/>
            <w:tcBorders>
              <w:top w:val="single" w:sz="4" w:space="0" w:color="auto"/>
              <w:left w:val="nil"/>
              <w:bottom w:val="single" w:sz="12" w:space="0" w:color="auto"/>
              <w:right w:val="nil"/>
            </w:tcBorders>
            <w:noWrap/>
            <w:vAlign w:val="bottom"/>
          </w:tcPr>
          <w:p w14:paraId="204C65E6" w14:textId="6001A329" w:rsidR="00C802F6" w:rsidRPr="00587444" w:rsidRDefault="00C802F6" w:rsidP="00C802F6">
            <w:pPr>
              <w:suppressAutoHyphens w:val="0"/>
              <w:autoSpaceDN/>
              <w:spacing w:line="300" w:lineRule="exact"/>
              <w:jc w:val="right"/>
              <w:rPr>
                <w:rFonts w:ascii="Arial" w:hAnsi="Arial" w:cs="Arial"/>
                <w:b/>
                <w:sz w:val="18"/>
                <w:szCs w:val="18"/>
              </w:rPr>
            </w:pPr>
            <w:r w:rsidRPr="008510FB">
              <w:rPr>
                <w:rFonts w:ascii="Arial" w:hAnsi="Arial" w:cs="Arial"/>
                <w:b/>
                <w:bCs/>
                <w:color w:val="000000" w:themeColor="text1"/>
                <w:sz w:val="18"/>
                <w:szCs w:val="18"/>
                <w:lang w:val="hr-HR"/>
              </w:rPr>
              <w:t xml:space="preserve"> 11</w:t>
            </w:r>
            <w:r>
              <w:rPr>
                <w:rFonts w:ascii="Arial" w:hAnsi="Arial" w:cs="Arial"/>
                <w:b/>
                <w:bCs/>
                <w:color w:val="000000" w:themeColor="text1"/>
                <w:sz w:val="18"/>
                <w:szCs w:val="18"/>
                <w:lang w:val="hr-HR"/>
              </w:rPr>
              <w:t>,</w:t>
            </w:r>
            <w:r w:rsidRPr="008510FB">
              <w:rPr>
                <w:rFonts w:ascii="Arial" w:hAnsi="Arial" w:cs="Arial"/>
                <w:b/>
                <w:bCs/>
                <w:color w:val="000000" w:themeColor="text1"/>
                <w:sz w:val="18"/>
                <w:szCs w:val="18"/>
                <w:lang w:val="hr-HR"/>
              </w:rPr>
              <w:t xml:space="preserve">227 </w:t>
            </w:r>
          </w:p>
        </w:tc>
        <w:tc>
          <w:tcPr>
            <w:tcW w:w="1134" w:type="dxa"/>
            <w:tcBorders>
              <w:top w:val="single" w:sz="4" w:space="0" w:color="auto"/>
              <w:left w:val="nil"/>
              <w:bottom w:val="single" w:sz="12" w:space="0" w:color="auto"/>
              <w:right w:val="nil"/>
            </w:tcBorders>
            <w:noWrap/>
            <w:vAlign w:val="bottom"/>
          </w:tcPr>
          <w:p w14:paraId="2DEDE27A" w14:textId="39DD48EA" w:rsidR="00C802F6" w:rsidRPr="00587444" w:rsidRDefault="00C802F6" w:rsidP="00C802F6">
            <w:pPr>
              <w:suppressAutoHyphens w:val="0"/>
              <w:autoSpaceDN/>
              <w:spacing w:line="300" w:lineRule="exact"/>
              <w:jc w:val="right"/>
              <w:rPr>
                <w:rFonts w:ascii="Arial" w:hAnsi="Arial" w:cs="Arial"/>
                <w:b/>
                <w:sz w:val="18"/>
                <w:szCs w:val="18"/>
              </w:rPr>
            </w:pPr>
            <w:r w:rsidRPr="008510FB">
              <w:rPr>
                <w:rFonts w:ascii="Arial" w:hAnsi="Arial" w:cs="Arial"/>
                <w:b/>
                <w:bCs/>
                <w:color w:val="000000" w:themeColor="text1"/>
                <w:sz w:val="18"/>
                <w:szCs w:val="18"/>
                <w:lang w:val="hr-HR"/>
              </w:rPr>
              <w:t xml:space="preserve"> 185 </w:t>
            </w:r>
          </w:p>
        </w:tc>
        <w:tc>
          <w:tcPr>
            <w:tcW w:w="1309" w:type="dxa"/>
            <w:tcBorders>
              <w:top w:val="single" w:sz="4" w:space="0" w:color="auto"/>
              <w:left w:val="nil"/>
              <w:bottom w:val="single" w:sz="12" w:space="0" w:color="auto"/>
              <w:right w:val="nil"/>
            </w:tcBorders>
            <w:noWrap/>
            <w:vAlign w:val="bottom"/>
          </w:tcPr>
          <w:p w14:paraId="1A162575" w14:textId="79431DDC" w:rsidR="00C802F6" w:rsidRPr="00587444" w:rsidRDefault="00C802F6" w:rsidP="00C802F6">
            <w:pPr>
              <w:suppressAutoHyphens w:val="0"/>
              <w:autoSpaceDN/>
              <w:spacing w:line="300" w:lineRule="exact"/>
              <w:jc w:val="right"/>
              <w:rPr>
                <w:rFonts w:ascii="Arial" w:hAnsi="Arial" w:cs="Arial"/>
                <w:b/>
                <w:sz w:val="18"/>
                <w:szCs w:val="18"/>
              </w:rPr>
            </w:pPr>
            <w:r w:rsidRPr="008510FB">
              <w:rPr>
                <w:rFonts w:ascii="Arial" w:hAnsi="Arial" w:cs="Arial"/>
                <w:b/>
                <w:bCs/>
                <w:color w:val="000000" w:themeColor="text1"/>
                <w:sz w:val="18"/>
                <w:szCs w:val="18"/>
                <w:lang w:val="hr-HR"/>
              </w:rPr>
              <w:t xml:space="preserve"> (7</w:t>
            </w:r>
            <w:r>
              <w:rPr>
                <w:rFonts w:ascii="Arial" w:hAnsi="Arial" w:cs="Arial"/>
                <w:b/>
                <w:bCs/>
                <w:color w:val="000000" w:themeColor="text1"/>
                <w:sz w:val="18"/>
                <w:szCs w:val="18"/>
                <w:lang w:val="hr-HR"/>
              </w:rPr>
              <w:t>,</w:t>
            </w:r>
            <w:r w:rsidRPr="008510FB">
              <w:rPr>
                <w:rFonts w:ascii="Arial" w:hAnsi="Arial" w:cs="Arial"/>
                <w:b/>
                <w:bCs/>
                <w:color w:val="000000" w:themeColor="text1"/>
                <w:sz w:val="18"/>
                <w:szCs w:val="18"/>
                <w:lang w:val="hr-HR"/>
              </w:rPr>
              <w:t>583)</w:t>
            </w:r>
          </w:p>
        </w:tc>
        <w:tc>
          <w:tcPr>
            <w:tcW w:w="1134" w:type="dxa"/>
            <w:tcBorders>
              <w:top w:val="single" w:sz="4" w:space="0" w:color="auto"/>
              <w:left w:val="nil"/>
              <w:bottom w:val="single" w:sz="12" w:space="0" w:color="auto"/>
              <w:right w:val="nil"/>
            </w:tcBorders>
            <w:noWrap/>
            <w:vAlign w:val="bottom"/>
          </w:tcPr>
          <w:p w14:paraId="5EA7C9C0" w14:textId="1EDD6D7F" w:rsidR="00C802F6" w:rsidRPr="00587444" w:rsidRDefault="00C802F6" w:rsidP="00C802F6">
            <w:pPr>
              <w:suppressAutoHyphens w:val="0"/>
              <w:autoSpaceDN/>
              <w:spacing w:line="300" w:lineRule="exact"/>
              <w:jc w:val="right"/>
              <w:rPr>
                <w:rFonts w:ascii="Arial" w:hAnsi="Arial" w:cs="Arial"/>
                <w:b/>
                <w:sz w:val="18"/>
                <w:szCs w:val="18"/>
              </w:rPr>
            </w:pPr>
            <w:r w:rsidRPr="008510FB">
              <w:rPr>
                <w:rFonts w:ascii="Arial" w:hAnsi="Arial" w:cs="Arial"/>
                <w:b/>
                <w:bCs/>
                <w:color w:val="000000" w:themeColor="text1"/>
                <w:sz w:val="18"/>
                <w:szCs w:val="18"/>
                <w:lang w:val="hr-HR"/>
              </w:rPr>
              <w:t xml:space="preserve"> 4</w:t>
            </w:r>
            <w:r>
              <w:rPr>
                <w:rFonts w:ascii="Arial" w:hAnsi="Arial" w:cs="Arial"/>
                <w:b/>
                <w:bCs/>
                <w:color w:val="000000" w:themeColor="text1"/>
                <w:sz w:val="18"/>
                <w:szCs w:val="18"/>
                <w:lang w:val="hr-HR"/>
              </w:rPr>
              <w:t>,</w:t>
            </w:r>
            <w:r w:rsidRPr="008510FB">
              <w:rPr>
                <w:rFonts w:ascii="Arial" w:hAnsi="Arial" w:cs="Arial"/>
                <w:b/>
                <w:bCs/>
                <w:color w:val="000000" w:themeColor="text1"/>
                <w:sz w:val="18"/>
                <w:szCs w:val="18"/>
                <w:lang w:val="hr-HR"/>
              </w:rPr>
              <w:t>059</w:t>
            </w:r>
            <w:r>
              <w:rPr>
                <w:rFonts w:ascii="Arial" w:hAnsi="Arial" w:cs="Arial"/>
                <w:b/>
                <w:bCs/>
                <w:color w:val="000000" w:themeColor="text1"/>
                <w:sz w:val="18"/>
                <w:szCs w:val="18"/>
                <w:lang w:val="hr-HR"/>
              </w:rPr>
              <w:t>,</w:t>
            </w:r>
            <w:r w:rsidRPr="008510FB">
              <w:rPr>
                <w:rFonts w:ascii="Arial" w:hAnsi="Arial" w:cs="Arial"/>
                <w:b/>
                <w:bCs/>
                <w:color w:val="000000" w:themeColor="text1"/>
                <w:sz w:val="18"/>
                <w:szCs w:val="18"/>
                <w:lang w:val="hr-HR"/>
              </w:rPr>
              <w:t xml:space="preserve">868 </w:t>
            </w:r>
          </w:p>
        </w:tc>
      </w:tr>
      <w:tr w:rsidR="00C802F6" w:rsidRPr="00587444" w14:paraId="74A0C2BD" w14:textId="77777777" w:rsidTr="00DD69E7">
        <w:trPr>
          <w:trHeight w:val="121"/>
        </w:trPr>
        <w:tc>
          <w:tcPr>
            <w:tcW w:w="3369" w:type="dxa"/>
            <w:tcBorders>
              <w:left w:val="nil"/>
              <w:bottom w:val="nil"/>
              <w:right w:val="nil"/>
            </w:tcBorders>
            <w:vAlign w:val="bottom"/>
          </w:tcPr>
          <w:p w14:paraId="521482F6" w14:textId="77777777" w:rsidR="00C802F6" w:rsidRPr="00587444" w:rsidRDefault="00C802F6" w:rsidP="00C802F6">
            <w:pPr>
              <w:suppressAutoHyphens w:val="0"/>
              <w:autoSpaceDN/>
              <w:spacing w:line="140" w:lineRule="exact"/>
              <w:rPr>
                <w:rFonts w:ascii="Arial" w:hAnsi="Arial" w:cs="Arial"/>
                <w:sz w:val="18"/>
                <w:szCs w:val="18"/>
                <w:lang w:val="en-GB"/>
              </w:rPr>
            </w:pPr>
          </w:p>
        </w:tc>
        <w:tc>
          <w:tcPr>
            <w:tcW w:w="1275" w:type="dxa"/>
            <w:tcBorders>
              <w:top w:val="single" w:sz="12" w:space="0" w:color="auto"/>
              <w:left w:val="nil"/>
              <w:bottom w:val="nil"/>
              <w:right w:val="nil"/>
            </w:tcBorders>
            <w:noWrap/>
            <w:vAlign w:val="bottom"/>
          </w:tcPr>
          <w:p w14:paraId="77F1025D" w14:textId="77777777" w:rsidR="00C802F6" w:rsidRPr="00587444" w:rsidRDefault="00C802F6" w:rsidP="00C802F6">
            <w:pPr>
              <w:suppressAutoHyphens w:val="0"/>
              <w:autoSpaceDN/>
              <w:spacing w:line="140" w:lineRule="exact"/>
              <w:jc w:val="right"/>
              <w:rPr>
                <w:rFonts w:ascii="Arial" w:hAnsi="Arial" w:cs="Arial"/>
                <w:sz w:val="18"/>
                <w:szCs w:val="18"/>
              </w:rPr>
            </w:pPr>
          </w:p>
        </w:tc>
        <w:tc>
          <w:tcPr>
            <w:tcW w:w="1418" w:type="dxa"/>
            <w:tcBorders>
              <w:top w:val="single" w:sz="12" w:space="0" w:color="auto"/>
              <w:left w:val="nil"/>
              <w:bottom w:val="nil"/>
              <w:right w:val="nil"/>
            </w:tcBorders>
            <w:noWrap/>
            <w:vAlign w:val="bottom"/>
          </w:tcPr>
          <w:p w14:paraId="73F4924F" w14:textId="77777777" w:rsidR="00C802F6" w:rsidRPr="00587444" w:rsidRDefault="00C802F6" w:rsidP="00C802F6">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noWrap/>
            <w:vAlign w:val="bottom"/>
          </w:tcPr>
          <w:p w14:paraId="089DC987" w14:textId="77777777" w:rsidR="00C802F6" w:rsidRPr="00587444" w:rsidRDefault="00C802F6" w:rsidP="00C802F6">
            <w:pPr>
              <w:suppressAutoHyphens w:val="0"/>
              <w:autoSpaceDN/>
              <w:spacing w:line="140" w:lineRule="exact"/>
              <w:jc w:val="right"/>
              <w:rPr>
                <w:rFonts w:ascii="Arial" w:hAnsi="Arial" w:cs="Arial"/>
                <w:sz w:val="18"/>
                <w:szCs w:val="18"/>
              </w:rPr>
            </w:pPr>
          </w:p>
        </w:tc>
        <w:tc>
          <w:tcPr>
            <w:tcW w:w="1309" w:type="dxa"/>
            <w:tcBorders>
              <w:top w:val="single" w:sz="12" w:space="0" w:color="auto"/>
              <w:left w:val="nil"/>
              <w:bottom w:val="nil"/>
              <w:right w:val="nil"/>
            </w:tcBorders>
            <w:noWrap/>
            <w:vAlign w:val="bottom"/>
          </w:tcPr>
          <w:p w14:paraId="2848F804" w14:textId="77777777" w:rsidR="00C802F6" w:rsidRPr="00587444" w:rsidRDefault="00C802F6" w:rsidP="00C802F6">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noWrap/>
            <w:vAlign w:val="bottom"/>
          </w:tcPr>
          <w:p w14:paraId="125F7F3B" w14:textId="77777777" w:rsidR="00C802F6" w:rsidRPr="00587444" w:rsidRDefault="00C802F6" w:rsidP="00C802F6">
            <w:pPr>
              <w:suppressAutoHyphens w:val="0"/>
              <w:autoSpaceDN/>
              <w:spacing w:line="140" w:lineRule="exact"/>
              <w:jc w:val="right"/>
              <w:rPr>
                <w:rFonts w:ascii="Arial" w:hAnsi="Arial" w:cs="Arial"/>
                <w:sz w:val="18"/>
                <w:szCs w:val="18"/>
              </w:rPr>
            </w:pPr>
          </w:p>
        </w:tc>
      </w:tr>
      <w:tr w:rsidR="00C802F6" w:rsidRPr="00587444" w14:paraId="37958B09" w14:textId="77777777" w:rsidTr="00B215B8">
        <w:trPr>
          <w:trHeight w:val="300"/>
        </w:trPr>
        <w:tc>
          <w:tcPr>
            <w:tcW w:w="3369" w:type="dxa"/>
            <w:tcBorders>
              <w:top w:val="nil"/>
              <w:left w:val="nil"/>
              <w:bottom w:val="nil"/>
              <w:right w:val="nil"/>
            </w:tcBorders>
            <w:vAlign w:val="bottom"/>
          </w:tcPr>
          <w:p w14:paraId="565BB15D" w14:textId="77777777" w:rsidR="00C802F6" w:rsidRPr="00587444" w:rsidRDefault="00C802F6" w:rsidP="00C802F6">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Liabilities of segment</w:t>
            </w:r>
          </w:p>
        </w:tc>
        <w:tc>
          <w:tcPr>
            <w:tcW w:w="1275" w:type="dxa"/>
            <w:noWrap/>
            <w:vAlign w:val="bottom"/>
          </w:tcPr>
          <w:p w14:paraId="16B01B6C" w14:textId="2FBE5C42"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2</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487</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 xml:space="preserve">722 </w:t>
            </w:r>
          </w:p>
        </w:tc>
        <w:tc>
          <w:tcPr>
            <w:tcW w:w="1418" w:type="dxa"/>
            <w:noWrap/>
            <w:vAlign w:val="bottom"/>
          </w:tcPr>
          <w:p w14:paraId="7D18C184" w14:textId="34E60F84"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3</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 xml:space="preserve">006 </w:t>
            </w:r>
          </w:p>
        </w:tc>
        <w:tc>
          <w:tcPr>
            <w:tcW w:w="1134" w:type="dxa"/>
            <w:noWrap/>
            <w:vAlign w:val="bottom"/>
          </w:tcPr>
          <w:p w14:paraId="39C4E981" w14:textId="78EE15FD"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90 </w:t>
            </w:r>
          </w:p>
        </w:tc>
        <w:tc>
          <w:tcPr>
            <w:tcW w:w="1309" w:type="dxa"/>
            <w:noWrap/>
            <w:vAlign w:val="bottom"/>
          </w:tcPr>
          <w:p w14:paraId="523EB9C7" w14:textId="60CE7F59"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(68)</w:t>
            </w:r>
          </w:p>
        </w:tc>
        <w:tc>
          <w:tcPr>
            <w:tcW w:w="1134" w:type="dxa"/>
            <w:noWrap/>
            <w:vAlign w:val="bottom"/>
          </w:tcPr>
          <w:p w14:paraId="4B69DECF" w14:textId="6CF85DA9"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2</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490</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 xml:space="preserve">750 </w:t>
            </w:r>
          </w:p>
        </w:tc>
      </w:tr>
      <w:tr w:rsidR="00C802F6" w:rsidRPr="00587444" w14:paraId="27C90E72" w14:textId="77777777" w:rsidTr="00B215B8">
        <w:trPr>
          <w:trHeight w:val="300"/>
        </w:trPr>
        <w:tc>
          <w:tcPr>
            <w:tcW w:w="3369" w:type="dxa"/>
            <w:tcBorders>
              <w:top w:val="nil"/>
              <w:left w:val="nil"/>
              <w:right w:val="nil"/>
            </w:tcBorders>
            <w:vAlign w:val="bottom"/>
          </w:tcPr>
          <w:p w14:paraId="7F0397F4" w14:textId="77777777" w:rsidR="00C802F6" w:rsidRPr="00587444" w:rsidRDefault="00C802F6" w:rsidP="00C802F6">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Total equity</w:t>
            </w:r>
          </w:p>
        </w:tc>
        <w:tc>
          <w:tcPr>
            <w:tcW w:w="1275" w:type="dxa"/>
            <w:tcBorders>
              <w:top w:val="nil"/>
              <w:left w:val="nil"/>
              <w:bottom w:val="single" w:sz="4" w:space="0" w:color="auto"/>
              <w:right w:val="nil"/>
            </w:tcBorders>
            <w:noWrap/>
            <w:vAlign w:val="bottom"/>
          </w:tcPr>
          <w:p w14:paraId="47E97AFA" w14:textId="0F2DFE8E"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1</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568</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 xml:space="preserve">317 </w:t>
            </w:r>
          </w:p>
        </w:tc>
        <w:tc>
          <w:tcPr>
            <w:tcW w:w="1418" w:type="dxa"/>
            <w:tcBorders>
              <w:top w:val="nil"/>
              <w:left w:val="nil"/>
              <w:bottom w:val="single" w:sz="4" w:space="0" w:color="auto"/>
              <w:right w:val="nil"/>
            </w:tcBorders>
            <w:noWrap/>
            <w:vAlign w:val="bottom"/>
          </w:tcPr>
          <w:p w14:paraId="631FB517" w14:textId="728B3F43"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8</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 xml:space="preserve">160 </w:t>
            </w:r>
          </w:p>
        </w:tc>
        <w:tc>
          <w:tcPr>
            <w:tcW w:w="1134" w:type="dxa"/>
            <w:tcBorders>
              <w:top w:val="nil"/>
              <w:left w:val="nil"/>
              <w:bottom w:val="single" w:sz="4" w:space="0" w:color="auto"/>
              <w:right w:val="nil"/>
            </w:tcBorders>
            <w:noWrap/>
            <w:vAlign w:val="bottom"/>
          </w:tcPr>
          <w:p w14:paraId="52731F40" w14:textId="6306D796"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53 </w:t>
            </w:r>
          </w:p>
        </w:tc>
        <w:tc>
          <w:tcPr>
            <w:tcW w:w="1309" w:type="dxa"/>
            <w:tcBorders>
              <w:top w:val="nil"/>
              <w:left w:val="nil"/>
              <w:bottom w:val="single" w:sz="4" w:space="0" w:color="auto"/>
              <w:right w:val="nil"/>
            </w:tcBorders>
            <w:noWrap/>
            <w:vAlign w:val="bottom"/>
          </w:tcPr>
          <w:p w14:paraId="2582C9AC" w14:textId="18898537"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(7</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412)</w:t>
            </w:r>
          </w:p>
        </w:tc>
        <w:tc>
          <w:tcPr>
            <w:tcW w:w="1134" w:type="dxa"/>
            <w:tcBorders>
              <w:top w:val="nil"/>
              <w:left w:val="nil"/>
              <w:bottom w:val="single" w:sz="4" w:space="0" w:color="auto"/>
              <w:right w:val="nil"/>
            </w:tcBorders>
            <w:noWrap/>
            <w:vAlign w:val="bottom"/>
          </w:tcPr>
          <w:p w14:paraId="257F82C9" w14:textId="6EC83BC9" w:rsidR="00C802F6" w:rsidRPr="00587444" w:rsidRDefault="00C802F6" w:rsidP="00C802F6">
            <w:pPr>
              <w:suppressAutoHyphens w:val="0"/>
              <w:autoSpaceDN/>
              <w:spacing w:line="300" w:lineRule="exact"/>
              <w:jc w:val="right"/>
              <w:rPr>
                <w:rFonts w:ascii="Arial" w:hAnsi="Arial" w:cs="Arial"/>
                <w:sz w:val="18"/>
                <w:szCs w:val="18"/>
              </w:rPr>
            </w:pPr>
            <w:r w:rsidRPr="008510FB">
              <w:rPr>
                <w:rFonts w:ascii="Arial" w:hAnsi="Arial" w:cs="Arial"/>
                <w:color w:val="000000" w:themeColor="text1"/>
                <w:sz w:val="18"/>
                <w:szCs w:val="18"/>
                <w:lang w:val="hr-HR"/>
              </w:rPr>
              <w:t xml:space="preserve"> 1</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569</w:t>
            </w:r>
            <w:r>
              <w:rPr>
                <w:rFonts w:ascii="Arial" w:hAnsi="Arial" w:cs="Arial"/>
                <w:color w:val="000000" w:themeColor="text1"/>
                <w:sz w:val="18"/>
                <w:szCs w:val="18"/>
                <w:lang w:val="hr-HR"/>
              </w:rPr>
              <w:t>,</w:t>
            </w:r>
            <w:r w:rsidRPr="008510FB">
              <w:rPr>
                <w:rFonts w:ascii="Arial" w:hAnsi="Arial" w:cs="Arial"/>
                <w:color w:val="000000" w:themeColor="text1"/>
                <w:sz w:val="18"/>
                <w:szCs w:val="18"/>
                <w:lang w:val="hr-HR"/>
              </w:rPr>
              <w:t xml:space="preserve">118 </w:t>
            </w:r>
          </w:p>
        </w:tc>
      </w:tr>
      <w:tr w:rsidR="00C802F6" w:rsidRPr="00587444" w14:paraId="1CD1F169" w14:textId="77777777" w:rsidTr="00B215B8">
        <w:trPr>
          <w:trHeight w:val="315"/>
        </w:trPr>
        <w:tc>
          <w:tcPr>
            <w:tcW w:w="3369" w:type="dxa"/>
            <w:tcBorders>
              <w:left w:val="nil"/>
              <w:right w:val="nil"/>
            </w:tcBorders>
            <w:vAlign w:val="bottom"/>
          </w:tcPr>
          <w:p w14:paraId="673BF272" w14:textId="77777777" w:rsidR="00C802F6" w:rsidRPr="00587444" w:rsidRDefault="00C802F6" w:rsidP="00C802F6">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Total liabilities and total equity</w:t>
            </w:r>
          </w:p>
        </w:tc>
        <w:tc>
          <w:tcPr>
            <w:tcW w:w="1275" w:type="dxa"/>
            <w:tcBorders>
              <w:top w:val="single" w:sz="4" w:space="0" w:color="auto"/>
              <w:left w:val="nil"/>
              <w:bottom w:val="single" w:sz="12" w:space="0" w:color="auto"/>
              <w:right w:val="nil"/>
            </w:tcBorders>
            <w:noWrap/>
            <w:vAlign w:val="bottom"/>
          </w:tcPr>
          <w:p w14:paraId="01D0E0C0" w14:textId="12AA7FB0" w:rsidR="00C802F6" w:rsidRPr="00587444" w:rsidRDefault="00C802F6" w:rsidP="00C802F6">
            <w:pPr>
              <w:suppressAutoHyphens w:val="0"/>
              <w:autoSpaceDN/>
              <w:spacing w:line="300" w:lineRule="exact"/>
              <w:jc w:val="right"/>
              <w:rPr>
                <w:rFonts w:ascii="Arial" w:hAnsi="Arial" w:cs="Arial"/>
                <w:b/>
                <w:bCs/>
                <w:sz w:val="18"/>
                <w:szCs w:val="18"/>
              </w:rPr>
            </w:pPr>
            <w:r w:rsidRPr="008510FB">
              <w:rPr>
                <w:rFonts w:ascii="Arial" w:hAnsi="Arial" w:cs="Arial"/>
                <w:b/>
                <w:bCs/>
                <w:color w:val="000000" w:themeColor="text1"/>
                <w:sz w:val="18"/>
                <w:szCs w:val="18"/>
                <w:lang w:val="hr-HR"/>
              </w:rPr>
              <w:t xml:space="preserve"> 4</w:t>
            </w:r>
            <w:r>
              <w:rPr>
                <w:rFonts w:ascii="Arial" w:hAnsi="Arial" w:cs="Arial"/>
                <w:b/>
                <w:bCs/>
                <w:color w:val="000000" w:themeColor="text1"/>
                <w:sz w:val="18"/>
                <w:szCs w:val="18"/>
                <w:lang w:val="hr-HR"/>
              </w:rPr>
              <w:t>,</w:t>
            </w:r>
            <w:r w:rsidRPr="008510FB">
              <w:rPr>
                <w:rFonts w:ascii="Arial" w:hAnsi="Arial" w:cs="Arial"/>
                <w:b/>
                <w:bCs/>
                <w:color w:val="000000" w:themeColor="text1"/>
                <w:sz w:val="18"/>
                <w:szCs w:val="18"/>
                <w:lang w:val="hr-HR"/>
              </w:rPr>
              <w:t>056</w:t>
            </w:r>
            <w:r>
              <w:rPr>
                <w:rFonts w:ascii="Arial" w:hAnsi="Arial" w:cs="Arial"/>
                <w:b/>
                <w:bCs/>
                <w:color w:val="000000" w:themeColor="text1"/>
                <w:sz w:val="18"/>
                <w:szCs w:val="18"/>
                <w:lang w:val="hr-HR"/>
              </w:rPr>
              <w:t>,</w:t>
            </w:r>
            <w:r w:rsidRPr="008510FB">
              <w:rPr>
                <w:rFonts w:ascii="Arial" w:hAnsi="Arial" w:cs="Arial"/>
                <w:b/>
                <w:bCs/>
                <w:color w:val="000000" w:themeColor="text1"/>
                <w:sz w:val="18"/>
                <w:szCs w:val="18"/>
                <w:lang w:val="hr-HR"/>
              </w:rPr>
              <w:t xml:space="preserve">039 </w:t>
            </w:r>
          </w:p>
        </w:tc>
        <w:tc>
          <w:tcPr>
            <w:tcW w:w="1418" w:type="dxa"/>
            <w:tcBorders>
              <w:top w:val="single" w:sz="4" w:space="0" w:color="auto"/>
              <w:left w:val="nil"/>
              <w:bottom w:val="single" w:sz="12" w:space="0" w:color="auto"/>
              <w:right w:val="nil"/>
            </w:tcBorders>
            <w:noWrap/>
            <w:vAlign w:val="bottom"/>
          </w:tcPr>
          <w:p w14:paraId="454AD75A" w14:textId="31F14B8B" w:rsidR="00C802F6" w:rsidRPr="00587444" w:rsidRDefault="00C802F6" w:rsidP="00C802F6">
            <w:pPr>
              <w:suppressAutoHyphens w:val="0"/>
              <w:autoSpaceDN/>
              <w:spacing w:line="300" w:lineRule="exact"/>
              <w:jc w:val="right"/>
              <w:rPr>
                <w:rFonts w:ascii="Arial" w:hAnsi="Arial" w:cs="Arial"/>
                <w:b/>
                <w:bCs/>
                <w:sz w:val="18"/>
                <w:szCs w:val="18"/>
              </w:rPr>
            </w:pPr>
            <w:r w:rsidRPr="008510FB">
              <w:rPr>
                <w:rFonts w:ascii="Arial" w:hAnsi="Arial" w:cs="Arial"/>
                <w:b/>
                <w:bCs/>
                <w:color w:val="000000" w:themeColor="text1"/>
                <w:sz w:val="18"/>
                <w:szCs w:val="18"/>
                <w:lang w:val="hr-HR"/>
              </w:rPr>
              <w:t xml:space="preserve"> 11</w:t>
            </w:r>
            <w:r>
              <w:rPr>
                <w:rFonts w:ascii="Arial" w:hAnsi="Arial" w:cs="Arial"/>
                <w:b/>
                <w:bCs/>
                <w:color w:val="000000" w:themeColor="text1"/>
                <w:sz w:val="18"/>
                <w:szCs w:val="18"/>
                <w:lang w:val="hr-HR"/>
              </w:rPr>
              <w:t>,</w:t>
            </w:r>
            <w:r w:rsidRPr="008510FB">
              <w:rPr>
                <w:rFonts w:ascii="Arial" w:hAnsi="Arial" w:cs="Arial"/>
                <w:b/>
                <w:bCs/>
                <w:color w:val="000000" w:themeColor="text1"/>
                <w:sz w:val="18"/>
                <w:szCs w:val="18"/>
                <w:lang w:val="hr-HR"/>
              </w:rPr>
              <w:t xml:space="preserve">166 </w:t>
            </w:r>
          </w:p>
        </w:tc>
        <w:tc>
          <w:tcPr>
            <w:tcW w:w="1134" w:type="dxa"/>
            <w:tcBorders>
              <w:top w:val="single" w:sz="4" w:space="0" w:color="auto"/>
              <w:left w:val="nil"/>
              <w:bottom w:val="single" w:sz="12" w:space="0" w:color="auto"/>
              <w:right w:val="nil"/>
            </w:tcBorders>
            <w:noWrap/>
            <w:vAlign w:val="bottom"/>
          </w:tcPr>
          <w:p w14:paraId="63347AFA" w14:textId="10EBEDB7" w:rsidR="00C802F6" w:rsidRPr="00587444" w:rsidRDefault="00C802F6" w:rsidP="00C802F6">
            <w:pPr>
              <w:suppressAutoHyphens w:val="0"/>
              <w:autoSpaceDN/>
              <w:spacing w:line="300" w:lineRule="exact"/>
              <w:jc w:val="right"/>
              <w:rPr>
                <w:rFonts w:ascii="Arial" w:hAnsi="Arial" w:cs="Arial"/>
                <w:b/>
                <w:bCs/>
                <w:sz w:val="18"/>
                <w:szCs w:val="18"/>
              </w:rPr>
            </w:pPr>
            <w:r w:rsidRPr="008510FB">
              <w:rPr>
                <w:rFonts w:ascii="Arial" w:hAnsi="Arial" w:cs="Arial"/>
                <w:b/>
                <w:bCs/>
                <w:color w:val="000000" w:themeColor="text1"/>
                <w:sz w:val="18"/>
                <w:szCs w:val="18"/>
                <w:lang w:val="hr-HR"/>
              </w:rPr>
              <w:t xml:space="preserve"> 143 </w:t>
            </w:r>
          </w:p>
        </w:tc>
        <w:tc>
          <w:tcPr>
            <w:tcW w:w="1309" w:type="dxa"/>
            <w:tcBorders>
              <w:top w:val="single" w:sz="4" w:space="0" w:color="auto"/>
              <w:left w:val="nil"/>
              <w:bottom w:val="single" w:sz="12" w:space="0" w:color="auto"/>
              <w:right w:val="nil"/>
            </w:tcBorders>
            <w:noWrap/>
            <w:vAlign w:val="bottom"/>
          </w:tcPr>
          <w:p w14:paraId="6F5EAD26" w14:textId="460B2D44" w:rsidR="00C802F6" w:rsidRPr="00587444" w:rsidRDefault="00C802F6" w:rsidP="00C802F6">
            <w:pPr>
              <w:suppressAutoHyphens w:val="0"/>
              <w:autoSpaceDN/>
              <w:spacing w:line="300" w:lineRule="exact"/>
              <w:jc w:val="right"/>
              <w:rPr>
                <w:rFonts w:ascii="Arial" w:hAnsi="Arial" w:cs="Arial"/>
                <w:b/>
                <w:bCs/>
                <w:sz w:val="18"/>
                <w:szCs w:val="18"/>
              </w:rPr>
            </w:pPr>
            <w:r w:rsidRPr="008510FB">
              <w:rPr>
                <w:rFonts w:ascii="Arial" w:hAnsi="Arial" w:cs="Arial"/>
                <w:b/>
                <w:bCs/>
                <w:color w:val="000000" w:themeColor="text1"/>
                <w:sz w:val="18"/>
                <w:szCs w:val="18"/>
                <w:lang w:val="hr-HR"/>
              </w:rPr>
              <w:t xml:space="preserve"> (7</w:t>
            </w:r>
            <w:r>
              <w:rPr>
                <w:rFonts w:ascii="Arial" w:hAnsi="Arial" w:cs="Arial"/>
                <w:b/>
                <w:bCs/>
                <w:color w:val="000000" w:themeColor="text1"/>
                <w:sz w:val="18"/>
                <w:szCs w:val="18"/>
                <w:lang w:val="hr-HR"/>
              </w:rPr>
              <w:t>,</w:t>
            </w:r>
            <w:r w:rsidRPr="008510FB">
              <w:rPr>
                <w:rFonts w:ascii="Arial" w:hAnsi="Arial" w:cs="Arial"/>
                <w:b/>
                <w:bCs/>
                <w:color w:val="000000" w:themeColor="text1"/>
                <w:sz w:val="18"/>
                <w:szCs w:val="18"/>
                <w:lang w:val="hr-HR"/>
              </w:rPr>
              <w:t>480)</w:t>
            </w:r>
          </w:p>
        </w:tc>
        <w:tc>
          <w:tcPr>
            <w:tcW w:w="1134" w:type="dxa"/>
            <w:tcBorders>
              <w:top w:val="single" w:sz="4" w:space="0" w:color="auto"/>
              <w:left w:val="nil"/>
              <w:bottom w:val="single" w:sz="12" w:space="0" w:color="auto"/>
              <w:right w:val="nil"/>
            </w:tcBorders>
            <w:noWrap/>
            <w:vAlign w:val="bottom"/>
          </w:tcPr>
          <w:p w14:paraId="1E256CF7" w14:textId="35D474DA" w:rsidR="00C802F6" w:rsidRPr="00587444" w:rsidRDefault="00C802F6" w:rsidP="00C802F6">
            <w:pPr>
              <w:suppressAutoHyphens w:val="0"/>
              <w:autoSpaceDN/>
              <w:spacing w:line="300" w:lineRule="exact"/>
              <w:jc w:val="right"/>
              <w:rPr>
                <w:rFonts w:ascii="Arial" w:hAnsi="Arial" w:cs="Arial"/>
                <w:b/>
                <w:bCs/>
                <w:sz w:val="18"/>
                <w:szCs w:val="18"/>
              </w:rPr>
            </w:pPr>
            <w:r w:rsidRPr="008510FB">
              <w:rPr>
                <w:rFonts w:ascii="Arial" w:hAnsi="Arial" w:cs="Arial"/>
                <w:b/>
                <w:bCs/>
                <w:color w:val="000000" w:themeColor="text1"/>
                <w:sz w:val="18"/>
                <w:szCs w:val="18"/>
                <w:lang w:val="hr-HR"/>
              </w:rPr>
              <w:t xml:space="preserve"> 4</w:t>
            </w:r>
            <w:r>
              <w:rPr>
                <w:rFonts w:ascii="Arial" w:hAnsi="Arial" w:cs="Arial"/>
                <w:b/>
                <w:bCs/>
                <w:color w:val="000000" w:themeColor="text1"/>
                <w:sz w:val="18"/>
                <w:szCs w:val="18"/>
                <w:lang w:val="hr-HR"/>
              </w:rPr>
              <w:t>,</w:t>
            </w:r>
            <w:r w:rsidRPr="008510FB">
              <w:rPr>
                <w:rFonts w:ascii="Arial" w:hAnsi="Arial" w:cs="Arial"/>
                <w:b/>
                <w:bCs/>
                <w:color w:val="000000" w:themeColor="text1"/>
                <w:sz w:val="18"/>
                <w:szCs w:val="18"/>
                <w:lang w:val="hr-HR"/>
              </w:rPr>
              <w:t>059</w:t>
            </w:r>
            <w:r>
              <w:rPr>
                <w:rFonts w:ascii="Arial" w:hAnsi="Arial" w:cs="Arial"/>
                <w:b/>
                <w:bCs/>
                <w:color w:val="000000" w:themeColor="text1"/>
                <w:sz w:val="18"/>
                <w:szCs w:val="18"/>
                <w:lang w:val="hr-HR"/>
              </w:rPr>
              <w:t>,</w:t>
            </w:r>
            <w:r w:rsidRPr="008510FB">
              <w:rPr>
                <w:rFonts w:ascii="Arial" w:hAnsi="Arial" w:cs="Arial"/>
                <w:b/>
                <w:bCs/>
                <w:color w:val="000000" w:themeColor="text1"/>
                <w:sz w:val="18"/>
                <w:szCs w:val="18"/>
                <w:lang w:val="hr-HR"/>
              </w:rPr>
              <w:t xml:space="preserve">868 </w:t>
            </w:r>
          </w:p>
        </w:tc>
      </w:tr>
    </w:tbl>
    <w:p w14:paraId="3D270D08" w14:textId="77777777" w:rsidR="00587444" w:rsidRPr="00587444" w:rsidRDefault="00587444" w:rsidP="00587444">
      <w:pPr>
        <w:suppressAutoHyphens w:val="0"/>
        <w:autoSpaceDN/>
        <w:jc w:val="both"/>
        <w:rPr>
          <w:rFonts w:ascii="Arial" w:hAnsi="Arial" w:cs="Arial"/>
          <w:sz w:val="20"/>
          <w:szCs w:val="20"/>
          <w:lang w:val="en"/>
        </w:rPr>
      </w:pPr>
    </w:p>
    <w:p w14:paraId="1E2BB51D" w14:textId="1EEA4D08" w:rsidR="00587444" w:rsidRPr="00587444" w:rsidRDefault="00587444" w:rsidP="00587444">
      <w:pPr>
        <w:suppressAutoHyphens w:val="0"/>
        <w:autoSpaceDN/>
        <w:jc w:val="both"/>
        <w:rPr>
          <w:rFonts w:ascii="Arial" w:hAnsi="Arial" w:cs="Arial"/>
          <w:sz w:val="20"/>
          <w:szCs w:val="20"/>
          <w:lang w:val="en"/>
        </w:rPr>
      </w:pPr>
      <w:r w:rsidRPr="00587444">
        <w:rPr>
          <w:rFonts w:ascii="Arial" w:hAnsi="Arial" w:cs="Arial"/>
          <w:sz w:val="20"/>
          <w:szCs w:val="20"/>
          <w:lang w:val="en"/>
        </w:rPr>
        <w:t>Intra-group transactions are presented under "Unallocated"</w:t>
      </w:r>
      <w:r w:rsidR="002B3962">
        <w:rPr>
          <w:rFonts w:ascii="Arial" w:hAnsi="Arial" w:cs="Arial"/>
          <w:sz w:val="20"/>
          <w:szCs w:val="20"/>
          <w:lang w:val="en"/>
        </w:rPr>
        <w:t>.</w:t>
      </w:r>
    </w:p>
    <w:p w14:paraId="0DCFDEC6" w14:textId="77777777" w:rsidR="00587444" w:rsidRPr="00587444" w:rsidRDefault="00587444" w:rsidP="00587444">
      <w:pPr>
        <w:suppressAutoHyphens w:val="0"/>
        <w:autoSpaceDN/>
        <w:jc w:val="both"/>
        <w:rPr>
          <w:rFonts w:ascii="Arial" w:hAnsi="Arial" w:cs="Arial"/>
          <w:sz w:val="20"/>
          <w:szCs w:val="20"/>
          <w:lang w:val="en"/>
        </w:rPr>
      </w:pPr>
    </w:p>
    <w:p w14:paraId="7AA1FF1C" w14:textId="36E71890" w:rsidR="00587444" w:rsidRPr="00587444" w:rsidRDefault="00587444" w:rsidP="00587444">
      <w:pPr>
        <w:suppressAutoHyphens w:val="0"/>
        <w:autoSpaceDN/>
        <w:jc w:val="both"/>
        <w:rPr>
          <w:rFonts w:ascii="Arial" w:hAnsi="Arial" w:cs="Arial"/>
          <w:sz w:val="20"/>
          <w:szCs w:val="20"/>
          <w:lang w:val="en-GB"/>
        </w:rPr>
      </w:pPr>
      <w:r w:rsidRPr="00587444">
        <w:rPr>
          <w:rFonts w:ascii="Arial" w:hAnsi="Arial" w:cs="Arial"/>
          <w:sz w:val="20"/>
          <w:szCs w:val="20"/>
          <w:lang w:val="en-GB"/>
        </w:rPr>
        <w:t>The Group decided to apply a simple approach of stating operating segments by taking into consideration the main business model of each member of the Group as previously described in this Note</w:t>
      </w:r>
      <w:r w:rsidR="002B3962">
        <w:rPr>
          <w:rFonts w:ascii="Arial" w:hAnsi="Arial" w:cs="Arial"/>
          <w:sz w:val="20"/>
          <w:szCs w:val="20"/>
          <w:lang w:val="en-GB"/>
        </w:rPr>
        <w:t>.</w:t>
      </w:r>
    </w:p>
    <w:p w14:paraId="33C4C351"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pPr>
    </w:p>
    <w:p w14:paraId="1E85D4DE"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sectPr w:rsidR="00587444" w:rsidRPr="00587444" w:rsidSect="00D337C5">
          <w:pgSz w:w="11907" w:h="16840" w:code="9"/>
          <w:pgMar w:top="1418" w:right="1134" w:bottom="1134" w:left="1418" w:header="851" w:footer="851" w:gutter="0"/>
          <w:cols w:space="720"/>
          <w:noEndnote/>
        </w:sectPr>
      </w:pPr>
    </w:p>
    <w:p w14:paraId="0F440558" w14:textId="77777777" w:rsidR="00587444" w:rsidRPr="00587444" w:rsidRDefault="00587444" w:rsidP="00587444">
      <w:pPr>
        <w:suppressAutoHyphens w:val="0"/>
        <w:autoSpaceDN/>
        <w:jc w:val="both"/>
        <w:rPr>
          <w:rFonts w:ascii="Arial" w:hAnsi="Arial" w:cs="Arial"/>
          <w:b/>
          <w:spacing w:val="-3"/>
          <w:sz w:val="20"/>
          <w:szCs w:val="20"/>
          <w:lang w:val="en-GB"/>
        </w:rPr>
      </w:pPr>
    </w:p>
    <w:p w14:paraId="3F8DB964" w14:textId="1287898D"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pacing w:val="-3"/>
          <w:sz w:val="20"/>
          <w:szCs w:val="20"/>
          <w:lang w:val="en-GB"/>
        </w:rPr>
        <w:t>33</w:t>
      </w:r>
      <w:r w:rsidR="008830A8">
        <w:rPr>
          <w:rFonts w:ascii="Arial" w:hAnsi="Arial" w:cs="Arial"/>
          <w:b/>
          <w:spacing w:val="-3"/>
          <w:sz w:val="20"/>
          <w:szCs w:val="20"/>
          <w:lang w:val="en-GB"/>
        </w:rPr>
        <w:t>.</w:t>
      </w:r>
      <w:r w:rsidRPr="00587444">
        <w:rPr>
          <w:rFonts w:ascii="Arial" w:hAnsi="Arial" w:cs="Arial"/>
          <w:b/>
          <w:spacing w:val="-3"/>
          <w:sz w:val="20"/>
          <w:szCs w:val="20"/>
          <w:lang w:val="en-GB"/>
        </w:rPr>
        <w:t xml:space="preserve"> </w:t>
      </w:r>
      <w:r w:rsidRPr="00587444">
        <w:rPr>
          <w:rFonts w:ascii="Arial" w:hAnsi="Arial" w:cs="Arial"/>
          <w:b/>
          <w:spacing w:val="-3"/>
          <w:sz w:val="20"/>
          <w:szCs w:val="20"/>
          <w:lang w:val="en-GB"/>
        </w:rPr>
        <w:tab/>
      </w:r>
      <w:r w:rsidRPr="00587444">
        <w:rPr>
          <w:rFonts w:ascii="Arial" w:hAnsi="Arial" w:cs="Arial"/>
          <w:b/>
          <w:sz w:val="20"/>
          <w:szCs w:val="20"/>
          <w:lang w:val="en-GB"/>
        </w:rPr>
        <w:t>Reporting by segments (continued)</w:t>
      </w:r>
    </w:p>
    <w:p w14:paraId="3B0E028D" w14:textId="77777777" w:rsidR="00587444" w:rsidRPr="00587444" w:rsidRDefault="00587444" w:rsidP="00587444">
      <w:pPr>
        <w:suppressAutoHyphens w:val="0"/>
        <w:autoSpaceDN/>
        <w:jc w:val="both"/>
        <w:rPr>
          <w:rFonts w:ascii="Arial" w:hAnsi="Arial" w:cs="Arial"/>
          <w:b/>
          <w:sz w:val="20"/>
          <w:szCs w:val="20"/>
          <w:lang w:val="en-GB"/>
        </w:rPr>
      </w:pPr>
    </w:p>
    <w:tbl>
      <w:tblPr>
        <w:tblpPr w:leftFromText="181" w:rightFromText="181" w:vertAnchor="text" w:horzAnchor="margin" w:tblpXSpec="center" w:tblpY="1"/>
        <w:tblW w:w="9639" w:type="dxa"/>
        <w:tblLayout w:type="fixed"/>
        <w:tblLook w:val="04A0" w:firstRow="1" w:lastRow="0" w:firstColumn="1" w:lastColumn="0" w:noHBand="0" w:noVBand="1"/>
      </w:tblPr>
      <w:tblGrid>
        <w:gridCol w:w="3369"/>
        <w:gridCol w:w="1275"/>
        <w:gridCol w:w="1418"/>
        <w:gridCol w:w="1134"/>
        <w:gridCol w:w="1309"/>
        <w:gridCol w:w="1134"/>
      </w:tblGrid>
      <w:tr w:rsidR="003B7EBE" w:rsidRPr="00587444" w14:paraId="64121539" w14:textId="77777777" w:rsidTr="0033520E">
        <w:trPr>
          <w:trHeight w:val="600"/>
        </w:trPr>
        <w:tc>
          <w:tcPr>
            <w:tcW w:w="3369" w:type="dxa"/>
            <w:tcBorders>
              <w:left w:val="nil"/>
              <w:right w:val="nil"/>
            </w:tcBorders>
            <w:vAlign w:val="bottom"/>
          </w:tcPr>
          <w:p w14:paraId="0A4A78B6" w14:textId="77777777" w:rsidR="003B7EBE" w:rsidRPr="00587444" w:rsidRDefault="003B7EBE" w:rsidP="0033520E">
            <w:pPr>
              <w:suppressAutoHyphens w:val="0"/>
              <w:autoSpaceDN/>
              <w:spacing w:line="300" w:lineRule="exact"/>
              <w:rPr>
                <w:rFonts w:ascii="Arial" w:hAnsi="Arial" w:cs="Arial"/>
                <w:b/>
                <w:bCs/>
                <w:sz w:val="18"/>
                <w:szCs w:val="18"/>
                <w:lang w:val="en-GB"/>
              </w:rPr>
            </w:pPr>
            <w:r w:rsidRPr="00587444">
              <w:rPr>
                <w:rFonts w:ascii="Arial" w:eastAsia="Calibri" w:hAnsi="Arial" w:cs="Arial"/>
                <w:b/>
                <w:bCs/>
                <w:noProof/>
                <w:sz w:val="18"/>
                <w:szCs w:val="18"/>
                <w:lang w:val="hr-HR"/>
              </w:rPr>
              <w:t>Jan 1 – Dec 31, 202</w:t>
            </w:r>
            <w:r>
              <w:rPr>
                <w:rFonts w:ascii="Arial" w:eastAsia="Calibri" w:hAnsi="Arial" w:cs="Arial"/>
                <w:b/>
                <w:bCs/>
                <w:noProof/>
                <w:sz w:val="18"/>
                <w:szCs w:val="18"/>
                <w:lang w:val="hr-HR"/>
              </w:rPr>
              <w:t>4</w:t>
            </w:r>
          </w:p>
        </w:tc>
        <w:tc>
          <w:tcPr>
            <w:tcW w:w="1275" w:type="dxa"/>
            <w:tcBorders>
              <w:left w:val="nil"/>
              <w:right w:val="nil"/>
            </w:tcBorders>
          </w:tcPr>
          <w:p w14:paraId="66058A66" w14:textId="77777777" w:rsidR="003B7EBE" w:rsidRDefault="003B7EBE" w:rsidP="0033520E">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 xml:space="preserve">Banking </w:t>
            </w:r>
          </w:p>
          <w:p w14:paraId="7D9B524D" w14:textId="77777777" w:rsidR="003B7EBE" w:rsidRPr="00587444" w:rsidRDefault="003B7EBE" w:rsidP="0033520E">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activities</w:t>
            </w:r>
          </w:p>
        </w:tc>
        <w:tc>
          <w:tcPr>
            <w:tcW w:w="1418" w:type="dxa"/>
            <w:tcBorders>
              <w:left w:val="nil"/>
              <w:right w:val="nil"/>
            </w:tcBorders>
          </w:tcPr>
          <w:p w14:paraId="4AB15FB7" w14:textId="77777777" w:rsidR="003B7EBE" w:rsidRDefault="003B7EBE" w:rsidP="0033520E">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 xml:space="preserve">Insurance </w:t>
            </w:r>
          </w:p>
          <w:p w14:paraId="11B1C02E" w14:textId="77777777" w:rsidR="003B7EBE" w:rsidRPr="00587444" w:rsidRDefault="003B7EBE" w:rsidP="0033520E">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activities</w:t>
            </w:r>
          </w:p>
        </w:tc>
        <w:tc>
          <w:tcPr>
            <w:tcW w:w="1134" w:type="dxa"/>
            <w:tcBorders>
              <w:left w:val="nil"/>
              <w:right w:val="nil"/>
            </w:tcBorders>
          </w:tcPr>
          <w:p w14:paraId="6B26703D" w14:textId="77777777" w:rsidR="003B7EBE" w:rsidRDefault="003B7EBE" w:rsidP="0033520E">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 xml:space="preserve">Other </w:t>
            </w:r>
          </w:p>
          <w:p w14:paraId="3CACB199" w14:textId="77777777" w:rsidR="003B7EBE" w:rsidRPr="00587444" w:rsidRDefault="003B7EBE" w:rsidP="0033520E">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activities</w:t>
            </w:r>
          </w:p>
        </w:tc>
        <w:tc>
          <w:tcPr>
            <w:tcW w:w="1309" w:type="dxa"/>
            <w:tcBorders>
              <w:left w:val="nil"/>
              <w:right w:val="nil"/>
            </w:tcBorders>
          </w:tcPr>
          <w:p w14:paraId="4826018A" w14:textId="77777777" w:rsidR="003B7EBE" w:rsidRPr="00587444" w:rsidRDefault="003B7EBE" w:rsidP="0033520E">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Unallocated</w:t>
            </w:r>
          </w:p>
        </w:tc>
        <w:tc>
          <w:tcPr>
            <w:tcW w:w="1134" w:type="dxa"/>
            <w:tcBorders>
              <w:left w:val="nil"/>
              <w:right w:val="nil"/>
            </w:tcBorders>
          </w:tcPr>
          <w:p w14:paraId="7515E57E" w14:textId="77777777" w:rsidR="003B7EBE" w:rsidRPr="00587444" w:rsidRDefault="003B7EBE" w:rsidP="0033520E">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Total</w:t>
            </w:r>
          </w:p>
        </w:tc>
      </w:tr>
      <w:tr w:rsidR="003B7EBE" w:rsidRPr="00587444" w14:paraId="7131E5C2" w14:textId="77777777" w:rsidTr="0033520E">
        <w:trPr>
          <w:trHeight w:val="59"/>
        </w:trPr>
        <w:tc>
          <w:tcPr>
            <w:tcW w:w="3369" w:type="dxa"/>
            <w:tcBorders>
              <w:left w:val="nil"/>
              <w:bottom w:val="nil"/>
              <w:right w:val="nil"/>
            </w:tcBorders>
            <w:vAlign w:val="bottom"/>
          </w:tcPr>
          <w:p w14:paraId="24C50EB0" w14:textId="77777777" w:rsidR="003B7EBE" w:rsidRPr="00587444" w:rsidRDefault="003B7EBE" w:rsidP="0033520E">
            <w:pPr>
              <w:suppressAutoHyphens w:val="0"/>
              <w:autoSpaceDN/>
              <w:spacing w:line="140" w:lineRule="exact"/>
              <w:rPr>
                <w:rFonts w:ascii="Arial" w:hAnsi="Arial" w:cs="Arial"/>
                <w:sz w:val="18"/>
                <w:szCs w:val="18"/>
                <w:lang w:val="en-GB"/>
              </w:rPr>
            </w:pPr>
          </w:p>
        </w:tc>
        <w:tc>
          <w:tcPr>
            <w:tcW w:w="1275" w:type="dxa"/>
            <w:noWrap/>
            <w:vAlign w:val="center"/>
          </w:tcPr>
          <w:p w14:paraId="36D14DC1" w14:textId="77777777" w:rsidR="003B7EBE" w:rsidRPr="00587444" w:rsidRDefault="003B7EBE" w:rsidP="0033520E">
            <w:pPr>
              <w:suppressAutoHyphens w:val="0"/>
              <w:autoSpaceDN/>
              <w:spacing w:line="300" w:lineRule="exact"/>
              <w:jc w:val="right"/>
              <w:rPr>
                <w:rFonts w:ascii="Arial" w:hAnsi="Arial" w:cs="Arial"/>
                <w:b/>
                <w:sz w:val="18"/>
                <w:szCs w:val="18"/>
                <w:lang w:val="en-GB"/>
              </w:rPr>
            </w:pPr>
            <w:r>
              <w:rPr>
                <w:rFonts w:ascii="Arial" w:hAnsi="Arial" w:cs="Arial"/>
                <w:b/>
                <w:sz w:val="18"/>
                <w:szCs w:val="18"/>
              </w:rPr>
              <w:t>EUR</w:t>
            </w:r>
            <w:r w:rsidRPr="00587444">
              <w:rPr>
                <w:rFonts w:ascii="Arial" w:hAnsi="Arial" w:cs="Arial"/>
                <w:b/>
                <w:sz w:val="18"/>
                <w:szCs w:val="18"/>
              </w:rPr>
              <w:t xml:space="preserve"> ‘000</w:t>
            </w:r>
          </w:p>
        </w:tc>
        <w:tc>
          <w:tcPr>
            <w:tcW w:w="1418" w:type="dxa"/>
            <w:noWrap/>
            <w:vAlign w:val="center"/>
          </w:tcPr>
          <w:p w14:paraId="16A0BA76" w14:textId="77777777" w:rsidR="003B7EBE" w:rsidRPr="00587444" w:rsidRDefault="003B7EBE" w:rsidP="0033520E">
            <w:pPr>
              <w:suppressAutoHyphens w:val="0"/>
              <w:autoSpaceDN/>
              <w:spacing w:line="300" w:lineRule="exact"/>
              <w:jc w:val="right"/>
              <w:rPr>
                <w:rFonts w:ascii="Arial" w:hAnsi="Arial" w:cs="Arial"/>
                <w:b/>
                <w:sz w:val="18"/>
                <w:szCs w:val="18"/>
                <w:lang w:val="en-GB"/>
              </w:rPr>
            </w:pPr>
            <w:r>
              <w:rPr>
                <w:rFonts w:ascii="Arial" w:hAnsi="Arial" w:cs="Arial"/>
                <w:b/>
                <w:sz w:val="18"/>
                <w:szCs w:val="18"/>
              </w:rPr>
              <w:t>EUR</w:t>
            </w:r>
            <w:r w:rsidRPr="00587444">
              <w:rPr>
                <w:rFonts w:ascii="Arial" w:hAnsi="Arial" w:cs="Arial"/>
                <w:b/>
                <w:sz w:val="18"/>
                <w:szCs w:val="18"/>
              </w:rPr>
              <w:t xml:space="preserve"> ‘000</w:t>
            </w:r>
          </w:p>
        </w:tc>
        <w:tc>
          <w:tcPr>
            <w:tcW w:w="1134" w:type="dxa"/>
            <w:noWrap/>
            <w:vAlign w:val="center"/>
          </w:tcPr>
          <w:p w14:paraId="2F1DF013" w14:textId="77777777" w:rsidR="003B7EBE" w:rsidRPr="00587444" w:rsidRDefault="003B7EBE" w:rsidP="0033520E">
            <w:pPr>
              <w:suppressAutoHyphens w:val="0"/>
              <w:autoSpaceDN/>
              <w:spacing w:line="300" w:lineRule="exact"/>
              <w:jc w:val="right"/>
              <w:rPr>
                <w:rFonts w:ascii="Arial" w:hAnsi="Arial" w:cs="Arial"/>
                <w:b/>
                <w:sz w:val="18"/>
                <w:szCs w:val="18"/>
                <w:lang w:val="en-GB"/>
              </w:rPr>
            </w:pPr>
            <w:r>
              <w:rPr>
                <w:rFonts w:ascii="Arial" w:hAnsi="Arial" w:cs="Arial"/>
                <w:b/>
                <w:sz w:val="18"/>
                <w:szCs w:val="18"/>
              </w:rPr>
              <w:t>EUR</w:t>
            </w:r>
            <w:r w:rsidRPr="00587444">
              <w:rPr>
                <w:rFonts w:ascii="Arial" w:hAnsi="Arial" w:cs="Arial"/>
                <w:b/>
                <w:sz w:val="18"/>
                <w:szCs w:val="18"/>
              </w:rPr>
              <w:t xml:space="preserve"> ‘000</w:t>
            </w:r>
          </w:p>
        </w:tc>
        <w:tc>
          <w:tcPr>
            <w:tcW w:w="1309" w:type="dxa"/>
            <w:noWrap/>
            <w:vAlign w:val="center"/>
          </w:tcPr>
          <w:p w14:paraId="2A8FCD04" w14:textId="77777777" w:rsidR="003B7EBE" w:rsidRPr="00587444" w:rsidRDefault="003B7EBE" w:rsidP="0033520E">
            <w:pPr>
              <w:suppressAutoHyphens w:val="0"/>
              <w:autoSpaceDN/>
              <w:spacing w:line="300" w:lineRule="exact"/>
              <w:jc w:val="right"/>
              <w:rPr>
                <w:rFonts w:ascii="Arial" w:hAnsi="Arial" w:cs="Arial"/>
                <w:b/>
                <w:sz w:val="18"/>
                <w:szCs w:val="18"/>
                <w:lang w:val="en-GB"/>
              </w:rPr>
            </w:pPr>
            <w:r>
              <w:rPr>
                <w:rFonts w:ascii="Arial" w:hAnsi="Arial" w:cs="Arial"/>
                <w:b/>
                <w:sz w:val="18"/>
                <w:szCs w:val="18"/>
              </w:rPr>
              <w:t>EUR</w:t>
            </w:r>
            <w:r w:rsidRPr="00587444">
              <w:rPr>
                <w:rFonts w:ascii="Arial" w:hAnsi="Arial" w:cs="Arial"/>
                <w:b/>
                <w:sz w:val="18"/>
                <w:szCs w:val="18"/>
              </w:rPr>
              <w:t xml:space="preserve"> ‘000</w:t>
            </w:r>
          </w:p>
        </w:tc>
        <w:tc>
          <w:tcPr>
            <w:tcW w:w="1134" w:type="dxa"/>
            <w:noWrap/>
            <w:vAlign w:val="center"/>
          </w:tcPr>
          <w:p w14:paraId="69B8CA33" w14:textId="77777777" w:rsidR="003B7EBE" w:rsidRPr="00587444" w:rsidRDefault="003B7EBE" w:rsidP="0033520E">
            <w:pPr>
              <w:suppressAutoHyphens w:val="0"/>
              <w:autoSpaceDN/>
              <w:spacing w:line="300" w:lineRule="exact"/>
              <w:jc w:val="right"/>
              <w:rPr>
                <w:rFonts w:ascii="Arial" w:hAnsi="Arial" w:cs="Arial"/>
                <w:b/>
                <w:sz w:val="18"/>
                <w:szCs w:val="18"/>
                <w:lang w:val="en-GB"/>
              </w:rPr>
            </w:pPr>
            <w:r>
              <w:rPr>
                <w:rFonts w:ascii="Arial" w:hAnsi="Arial" w:cs="Arial"/>
                <w:b/>
                <w:sz w:val="18"/>
                <w:szCs w:val="18"/>
              </w:rPr>
              <w:t>EUR</w:t>
            </w:r>
            <w:r w:rsidRPr="00587444">
              <w:rPr>
                <w:rFonts w:ascii="Arial" w:hAnsi="Arial" w:cs="Arial"/>
                <w:b/>
                <w:sz w:val="18"/>
                <w:szCs w:val="18"/>
              </w:rPr>
              <w:t xml:space="preserve"> ‘000</w:t>
            </w:r>
          </w:p>
        </w:tc>
      </w:tr>
      <w:tr w:rsidR="003B7EBE" w:rsidRPr="00587444" w14:paraId="7179BF64" w14:textId="77777777" w:rsidTr="0033520E">
        <w:trPr>
          <w:trHeight w:val="59"/>
        </w:trPr>
        <w:tc>
          <w:tcPr>
            <w:tcW w:w="3369" w:type="dxa"/>
            <w:tcBorders>
              <w:top w:val="nil"/>
              <w:left w:val="nil"/>
              <w:bottom w:val="nil"/>
              <w:right w:val="nil"/>
            </w:tcBorders>
            <w:vAlign w:val="bottom"/>
          </w:tcPr>
          <w:p w14:paraId="22483E83" w14:textId="77777777" w:rsidR="003B7EBE" w:rsidRPr="00587444" w:rsidRDefault="003B7EBE" w:rsidP="0033520E">
            <w:pPr>
              <w:suppressAutoHyphens w:val="0"/>
              <w:autoSpaceDN/>
              <w:spacing w:line="140" w:lineRule="exact"/>
              <w:rPr>
                <w:rFonts w:ascii="Arial" w:hAnsi="Arial" w:cs="Arial"/>
                <w:sz w:val="18"/>
                <w:szCs w:val="18"/>
                <w:lang w:val="en-GB"/>
              </w:rPr>
            </w:pPr>
          </w:p>
        </w:tc>
        <w:tc>
          <w:tcPr>
            <w:tcW w:w="1275" w:type="dxa"/>
            <w:tcBorders>
              <w:top w:val="nil"/>
              <w:left w:val="nil"/>
              <w:bottom w:val="nil"/>
              <w:right w:val="nil"/>
            </w:tcBorders>
            <w:noWrap/>
            <w:vAlign w:val="bottom"/>
          </w:tcPr>
          <w:p w14:paraId="4892E4F5" w14:textId="77777777" w:rsidR="003B7EBE" w:rsidRPr="00587444" w:rsidRDefault="003B7EBE" w:rsidP="0033520E">
            <w:pPr>
              <w:suppressAutoHyphens w:val="0"/>
              <w:autoSpaceDN/>
              <w:spacing w:line="140" w:lineRule="exact"/>
              <w:rPr>
                <w:rFonts w:ascii="Arial" w:hAnsi="Arial" w:cs="Arial"/>
                <w:sz w:val="18"/>
                <w:szCs w:val="18"/>
                <w:lang w:val="en-GB"/>
              </w:rPr>
            </w:pPr>
          </w:p>
        </w:tc>
        <w:tc>
          <w:tcPr>
            <w:tcW w:w="1418" w:type="dxa"/>
            <w:tcBorders>
              <w:top w:val="nil"/>
              <w:left w:val="nil"/>
              <w:bottom w:val="nil"/>
              <w:right w:val="nil"/>
            </w:tcBorders>
            <w:noWrap/>
            <w:vAlign w:val="bottom"/>
          </w:tcPr>
          <w:p w14:paraId="46665BC7" w14:textId="77777777" w:rsidR="003B7EBE" w:rsidRPr="00587444" w:rsidRDefault="003B7EBE" w:rsidP="0033520E">
            <w:pPr>
              <w:suppressAutoHyphens w:val="0"/>
              <w:autoSpaceDN/>
              <w:spacing w:line="140" w:lineRule="exact"/>
              <w:rPr>
                <w:rFonts w:ascii="Arial" w:hAnsi="Arial" w:cs="Arial"/>
                <w:sz w:val="18"/>
                <w:szCs w:val="18"/>
                <w:lang w:val="en-GB"/>
              </w:rPr>
            </w:pPr>
          </w:p>
        </w:tc>
        <w:tc>
          <w:tcPr>
            <w:tcW w:w="1134" w:type="dxa"/>
            <w:tcBorders>
              <w:top w:val="nil"/>
              <w:left w:val="nil"/>
              <w:bottom w:val="nil"/>
              <w:right w:val="nil"/>
            </w:tcBorders>
            <w:noWrap/>
            <w:vAlign w:val="bottom"/>
          </w:tcPr>
          <w:p w14:paraId="5FDBB3CA" w14:textId="77777777" w:rsidR="003B7EBE" w:rsidRPr="00587444" w:rsidRDefault="003B7EBE" w:rsidP="0033520E">
            <w:pPr>
              <w:suppressAutoHyphens w:val="0"/>
              <w:autoSpaceDN/>
              <w:spacing w:line="140" w:lineRule="exact"/>
              <w:rPr>
                <w:rFonts w:ascii="Arial" w:hAnsi="Arial" w:cs="Arial"/>
                <w:sz w:val="18"/>
                <w:szCs w:val="18"/>
                <w:lang w:val="en-GB"/>
              </w:rPr>
            </w:pPr>
          </w:p>
        </w:tc>
        <w:tc>
          <w:tcPr>
            <w:tcW w:w="1309" w:type="dxa"/>
            <w:tcBorders>
              <w:top w:val="nil"/>
              <w:left w:val="nil"/>
              <w:bottom w:val="nil"/>
              <w:right w:val="nil"/>
            </w:tcBorders>
            <w:noWrap/>
            <w:vAlign w:val="bottom"/>
          </w:tcPr>
          <w:p w14:paraId="0A8D25B3" w14:textId="77777777" w:rsidR="003B7EBE" w:rsidRPr="00587444" w:rsidRDefault="003B7EBE" w:rsidP="0033520E">
            <w:pPr>
              <w:suppressAutoHyphens w:val="0"/>
              <w:autoSpaceDN/>
              <w:spacing w:line="140" w:lineRule="exact"/>
              <w:rPr>
                <w:rFonts w:ascii="Arial" w:hAnsi="Arial" w:cs="Arial"/>
                <w:sz w:val="18"/>
                <w:szCs w:val="18"/>
                <w:lang w:val="en-GB"/>
              </w:rPr>
            </w:pPr>
          </w:p>
        </w:tc>
        <w:tc>
          <w:tcPr>
            <w:tcW w:w="1134" w:type="dxa"/>
            <w:tcBorders>
              <w:top w:val="nil"/>
              <w:left w:val="nil"/>
              <w:bottom w:val="nil"/>
              <w:right w:val="nil"/>
            </w:tcBorders>
            <w:noWrap/>
            <w:vAlign w:val="bottom"/>
          </w:tcPr>
          <w:p w14:paraId="63EC0B48" w14:textId="77777777" w:rsidR="003B7EBE" w:rsidRPr="00587444" w:rsidRDefault="003B7EBE" w:rsidP="0033520E">
            <w:pPr>
              <w:suppressAutoHyphens w:val="0"/>
              <w:autoSpaceDN/>
              <w:spacing w:line="140" w:lineRule="exact"/>
              <w:rPr>
                <w:rFonts w:ascii="Arial" w:hAnsi="Arial" w:cs="Arial"/>
                <w:sz w:val="18"/>
                <w:szCs w:val="18"/>
                <w:lang w:val="en-GB"/>
              </w:rPr>
            </w:pPr>
          </w:p>
        </w:tc>
      </w:tr>
      <w:tr w:rsidR="003B7EBE" w:rsidRPr="00587444" w14:paraId="71528229" w14:textId="77777777" w:rsidTr="0033520E">
        <w:trPr>
          <w:trHeight w:val="300"/>
        </w:trPr>
        <w:tc>
          <w:tcPr>
            <w:tcW w:w="3369" w:type="dxa"/>
            <w:tcBorders>
              <w:top w:val="nil"/>
              <w:left w:val="nil"/>
              <w:bottom w:val="nil"/>
              <w:right w:val="nil"/>
            </w:tcBorders>
            <w:vAlign w:val="bottom"/>
          </w:tcPr>
          <w:p w14:paraId="66B0514B" w14:textId="77777777" w:rsidR="003B7EBE" w:rsidRPr="00587444" w:rsidRDefault="003B7EBE" w:rsidP="0033520E">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Net interest income</w:t>
            </w:r>
          </w:p>
        </w:tc>
        <w:tc>
          <w:tcPr>
            <w:tcW w:w="1275" w:type="dxa"/>
            <w:noWrap/>
          </w:tcPr>
          <w:p w14:paraId="152B8EBA" w14:textId="77777777" w:rsidR="003B7EBE" w:rsidRPr="00587444" w:rsidRDefault="003B7EBE" w:rsidP="0033520E">
            <w:pPr>
              <w:suppressAutoHyphens w:val="0"/>
              <w:autoSpaceDN/>
              <w:spacing w:line="300" w:lineRule="exact"/>
              <w:jc w:val="right"/>
              <w:rPr>
                <w:rFonts w:ascii="Arial" w:hAnsi="Arial" w:cs="Arial"/>
                <w:sz w:val="18"/>
                <w:szCs w:val="18"/>
              </w:rPr>
            </w:pPr>
            <w:r w:rsidRPr="00CB68A4">
              <w:rPr>
                <w:rFonts w:ascii="Arial" w:hAnsi="Arial" w:cs="Arial"/>
                <w:color w:val="000000" w:themeColor="text1"/>
                <w:sz w:val="18"/>
                <w:szCs w:val="18"/>
                <w:lang w:val="hr-HR"/>
              </w:rPr>
              <w:t>74</w:t>
            </w:r>
            <w:r>
              <w:rPr>
                <w:rFonts w:ascii="Arial" w:hAnsi="Arial" w:cs="Arial"/>
                <w:color w:val="000000" w:themeColor="text1"/>
                <w:sz w:val="18"/>
                <w:szCs w:val="18"/>
                <w:lang w:val="hr-HR"/>
              </w:rPr>
              <w:t>,</w:t>
            </w:r>
            <w:r w:rsidRPr="00CB68A4">
              <w:rPr>
                <w:rFonts w:ascii="Arial" w:hAnsi="Arial" w:cs="Arial"/>
                <w:color w:val="000000" w:themeColor="text1"/>
                <w:sz w:val="18"/>
                <w:szCs w:val="18"/>
                <w:lang w:val="hr-HR"/>
              </w:rPr>
              <w:t>399</w:t>
            </w:r>
          </w:p>
        </w:tc>
        <w:tc>
          <w:tcPr>
            <w:tcW w:w="1418" w:type="dxa"/>
            <w:noWrap/>
          </w:tcPr>
          <w:p w14:paraId="430F3F4D" w14:textId="77777777" w:rsidR="003B7EBE" w:rsidRPr="00587444" w:rsidRDefault="003B7EBE" w:rsidP="0033520E">
            <w:pPr>
              <w:suppressAutoHyphens w:val="0"/>
              <w:autoSpaceDN/>
              <w:spacing w:line="300" w:lineRule="exact"/>
              <w:jc w:val="right"/>
              <w:rPr>
                <w:rFonts w:ascii="Arial" w:hAnsi="Arial" w:cs="Arial"/>
                <w:sz w:val="18"/>
                <w:szCs w:val="18"/>
              </w:rPr>
            </w:pPr>
            <w:r w:rsidRPr="00CB68A4">
              <w:rPr>
                <w:rFonts w:ascii="Arial" w:hAnsi="Arial" w:cs="Arial"/>
                <w:color w:val="000000" w:themeColor="text1"/>
                <w:sz w:val="18"/>
                <w:szCs w:val="18"/>
                <w:lang w:val="hr-HR"/>
              </w:rPr>
              <w:t>252</w:t>
            </w:r>
          </w:p>
        </w:tc>
        <w:tc>
          <w:tcPr>
            <w:tcW w:w="1134" w:type="dxa"/>
            <w:noWrap/>
          </w:tcPr>
          <w:p w14:paraId="3AFC3C9F" w14:textId="77777777" w:rsidR="003B7EBE" w:rsidRPr="00587444" w:rsidRDefault="003B7EBE" w:rsidP="0033520E">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309" w:type="dxa"/>
            <w:noWrap/>
          </w:tcPr>
          <w:p w14:paraId="79AE7CD2" w14:textId="77777777" w:rsidR="003B7EBE" w:rsidRPr="00587444" w:rsidRDefault="003B7EBE" w:rsidP="0033520E">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134" w:type="dxa"/>
            <w:noWrap/>
          </w:tcPr>
          <w:p w14:paraId="35F7750F" w14:textId="77777777" w:rsidR="003B7EBE" w:rsidRPr="00587444" w:rsidRDefault="003B7EBE" w:rsidP="0033520E">
            <w:pPr>
              <w:suppressAutoHyphens w:val="0"/>
              <w:autoSpaceDN/>
              <w:spacing w:line="300" w:lineRule="exact"/>
              <w:jc w:val="right"/>
              <w:rPr>
                <w:rFonts w:ascii="Arial" w:hAnsi="Arial" w:cs="Arial"/>
                <w:sz w:val="18"/>
                <w:szCs w:val="18"/>
              </w:rPr>
            </w:pPr>
            <w:r w:rsidRPr="00CB68A4">
              <w:rPr>
                <w:rFonts w:ascii="Arial" w:hAnsi="Arial" w:cs="Arial"/>
                <w:color w:val="000000" w:themeColor="text1"/>
                <w:sz w:val="18"/>
                <w:szCs w:val="18"/>
                <w:lang w:val="hr-HR"/>
              </w:rPr>
              <w:t>74</w:t>
            </w:r>
            <w:r>
              <w:rPr>
                <w:rFonts w:ascii="Arial" w:hAnsi="Arial" w:cs="Arial"/>
                <w:color w:val="000000" w:themeColor="text1"/>
                <w:sz w:val="18"/>
                <w:szCs w:val="18"/>
                <w:lang w:val="hr-HR"/>
              </w:rPr>
              <w:t>,</w:t>
            </w:r>
            <w:r w:rsidRPr="00CB68A4">
              <w:rPr>
                <w:rFonts w:ascii="Arial" w:hAnsi="Arial" w:cs="Arial"/>
                <w:color w:val="000000" w:themeColor="text1"/>
                <w:sz w:val="18"/>
                <w:szCs w:val="18"/>
                <w:lang w:val="hr-HR"/>
              </w:rPr>
              <w:t>651</w:t>
            </w:r>
          </w:p>
        </w:tc>
      </w:tr>
      <w:tr w:rsidR="003B7EBE" w:rsidRPr="00587444" w14:paraId="389C2A3D" w14:textId="77777777" w:rsidTr="0033520E">
        <w:trPr>
          <w:trHeight w:val="300"/>
        </w:trPr>
        <w:tc>
          <w:tcPr>
            <w:tcW w:w="3369" w:type="dxa"/>
            <w:tcBorders>
              <w:top w:val="nil"/>
              <w:left w:val="nil"/>
              <w:bottom w:val="nil"/>
              <w:right w:val="nil"/>
            </w:tcBorders>
            <w:vAlign w:val="bottom"/>
          </w:tcPr>
          <w:p w14:paraId="05584434" w14:textId="77777777" w:rsidR="003B7EBE" w:rsidRPr="00587444" w:rsidRDefault="003B7EBE" w:rsidP="0033520E">
            <w:pPr>
              <w:suppressAutoHyphens w:val="0"/>
              <w:autoSpaceDN/>
              <w:spacing w:line="300" w:lineRule="exact"/>
              <w:rPr>
                <w:rFonts w:ascii="Arial" w:hAnsi="Arial" w:cs="Arial"/>
                <w:sz w:val="18"/>
                <w:szCs w:val="18"/>
                <w:lang w:val="en-GB"/>
              </w:rPr>
            </w:pPr>
            <w:r w:rsidRPr="00C3181E">
              <w:rPr>
                <w:rFonts w:ascii="Arial" w:hAnsi="Arial" w:cs="Arial"/>
                <w:sz w:val="18"/>
                <w:szCs w:val="18"/>
                <w:lang w:val="en-GB"/>
              </w:rPr>
              <w:t>Income from the cancellation of the subsidy deferral at the expense of HBOR's operations</w:t>
            </w:r>
          </w:p>
        </w:tc>
        <w:tc>
          <w:tcPr>
            <w:tcW w:w="1275" w:type="dxa"/>
            <w:noWrap/>
            <w:vAlign w:val="bottom"/>
          </w:tcPr>
          <w:p w14:paraId="263D222F" w14:textId="77777777" w:rsidR="003B7EBE" w:rsidRPr="00F959D0" w:rsidRDefault="003B7EBE" w:rsidP="0033520E">
            <w:pPr>
              <w:suppressAutoHyphens w:val="0"/>
              <w:autoSpaceDN/>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rPr>
              <w:t>598</w:t>
            </w:r>
          </w:p>
        </w:tc>
        <w:tc>
          <w:tcPr>
            <w:tcW w:w="1418" w:type="dxa"/>
            <w:noWrap/>
            <w:vAlign w:val="bottom"/>
          </w:tcPr>
          <w:p w14:paraId="12552DC2" w14:textId="77777777" w:rsidR="003B7EBE" w:rsidRPr="00F959D0" w:rsidRDefault="003B7EBE" w:rsidP="0033520E">
            <w:pPr>
              <w:suppressAutoHyphens w:val="0"/>
              <w:autoSpaceDN/>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rPr>
              <w:t>-</w:t>
            </w:r>
          </w:p>
        </w:tc>
        <w:tc>
          <w:tcPr>
            <w:tcW w:w="1134" w:type="dxa"/>
            <w:noWrap/>
            <w:vAlign w:val="bottom"/>
          </w:tcPr>
          <w:p w14:paraId="68C9264B" w14:textId="77777777" w:rsidR="003B7EBE" w:rsidRPr="00F959D0" w:rsidRDefault="003B7EBE" w:rsidP="0033520E">
            <w:pPr>
              <w:suppressAutoHyphens w:val="0"/>
              <w:autoSpaceDN/>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rPr>
              <w:t>-</w:t>
            </w:r>
          </w:p>
        </w:tc>
        <w:tc>
          <w:tcPr>
            <w:tcW w:w="1309" w:type="dxa"/>
            <w:noWrap/>
            <w:vAlign w:val="bottom"/>
          </w:tcPr>
          <w:p w14:paraId="07CEFBA4" w14:textId="77777777" w:rsidR="003B7EBE" w:rsidRPr="00587444" w:rsidRDefault="003B7EBE" w:rsidP="0033520E">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rPr>
              <w:t>-</w:t>
            </w:r>
          </w:p>
        </w:tc>
        <w:tc>
          <w:tcPr>
            <w:tcW w:w="1134" w:type="dxa"/>
            <w:noWrap/>
            <w:vAlign w:val="bottom"/>
          </w:tcPr>
          <w:p w14:paraId="2A9887BD" w14:textId="77777777" w:rsidR="003B7EBE" w:rsidRPr="00F959D0" w:rsidRDefault="003B7EBE" w:rsidP="0033520E">
            <w:pPr>
              <w:suppressAutoHyphens w:val="0"/>
              <w:autoSpaceDN/>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rPr>
              <w:t>598</w:t>
            </w:r>
          </w:p>
        </w:tc>
      </w:tr>
      <w:tr w:rsidR="003B7EBE" w:rsidRPr="00587444" w14:paraId="6A977F4C" w14:textId="77777777" w:rsidTr="0033520E">
        <w:trPr>
          <w:trHeight w:val="300"/>
        </w:trPr>
        <w:tc>
          <w:tcPr>
            <w:tcW w:w="3369" w:type="dxa"/>
            <w:tcBorders>
              <w:top w:val="nil"/>
              <w:left w:val="nil"/>
              <w:bottom w:val="nil"/>
              <w:right w:val="nil"/>
            </w:tcBorders>
            <w:vAlign w:val="bottom"/>
          </w:tcPr>
          <w:p w14:paraId="5A0D3210" w14:textId="77777777" w:rsidR="003B7EBE" w:rsidRPr="00587444" w:rsidRDefault="003B7EBE" w:rsidP="0033520E">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Net fee income</w:t>
            </w:r>
          </w:p>
        </w:tc>
        <w:tc>
          <w:tcPr>
            <w:tcW w:w="1275" w:type="dxa"/>
            <w:noWrap/>
          </w:tcPr>
          <w:p w14:paraId="474669BA" w14:textId="77777777" w:rsidR="003B7EBE" w:rsidRPr="00587444" w:rsidRDefault="003B7EBE" w:rsidP="0033520E">
            <w:pPr>
              <w:suppressAutoHyphens w:val="0"/>
              <w:autoSpaceDN/>
              <w:spacing w:line="300" w:lineRule="exact"/>
              <w:jc w:val="right"/>
              <w:rPr>
                <w:rFonts w:ascii="Arial" w:hAnsi="Arial" w:cs="Arial"/>
                <w:sz w:val="18"/>
                <w:szCs w:val="18"/>
              </w:rPr>
            </w:pPr>
            <w:r w:rsidRPr="00CB68A4">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CB68A4">
              <w:rPr>
                <w:rFonts w:ascii="Arial" w:hAnsi="Arial" w:cs="Arial"/>
                <w:color w:val="000000" w:themeColor="text1"/>
                <w:sz w:val="18"/>
                <w:szCs w:val="18"/>
                <w:lang w:val="hr-HR"/>
              </w:rPr>
              <w:t>589</w:t>
            </w:r>
          </w:p>
        </w:tc>
        <w:tc>
          <w:tcPr>
            <w:tcW w:w="1418" w:type="dxa"/>
            <w:noWrap/>
          </w:tcPr>
          <w:p w14:paraId="7352DD35" w14:textId="77777777" w:rsidR="003B7EBE" w:rsidRPr="00587444" w:rsidRDefault="003B7EBE" w:rsidP="0033520E">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134" w:type="dxa"/>
            <w:noWrap/>
          </w:tcPr>
          <w:p w14:paraId="4CFD35E3" w14:textId="77777777" w:rsidR="003B7EBE" w:rsidRPr="00587444" w:rsidRDefault="003B7EBE" w:rsidP="0033520E">
            <w:pPr>
              <w:suppressAutoHyphens w:val="0"/>
              <w:autoSpaceDN/>
              <w:spacing w:line="300" w:lineRule="exact"/>
              <w:jc w:val="right"/>
              <w:rPr>
                <w:rFonts w:ascii="Arial" w:hAnsi="Arial" w:cs="Arial"/>
                <w:sz w:val="18"/>
                <w:szCs w:val="18"/>
              </w:rPr>
            </w:pPr>
            <w:r w:rsidRPr="00CB68A4">
              <w:rPr>
                <w:rFonts w:ascii="Arial" w:hAnsi="Arial" w:cs="Arial"/>
                <w:color w:val="000000" w:themeColor="text1"/>
                <w:sz w:val="18"/>
                <w:szCs w:val="18"/>
                <w:lang w:val="hr-HR"/>
              </w:rPr>
              <w:t>314</w:t>
            </w:r>
          </w:p>
        </w:tc>
        <w:tc>
          <w:tcPr>
            <w:tcW w:w="1309" w:type="dxa"/>
            <w:noWrap/>
          </w:tcPr>
          <w:p w14:paraId="29091437" w14:textId="77777777" w:rsidR="003B7EBE" w:rsidRPr="00587444" w:rsidRDefault="003B7EBE" w:rsidP="0033520E">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134" w:type="dxa"/>
            <w:noWrap/>
          </w:tcPr>
          <w:p w14:paraId="5C595826" w14:textId="77777777" w:rsidR="003B7EBE" w:rsidRPr="00587444" w:rsidRDefault="003B7EBE" w:rsidP="0033520E">
            <w:pPr>
              <w:suppressAutoHyphens w:val="0"/>
              <w:autoSpaceDN/>
              <w:spacing w:line="300" w:lineRule="exact"/>
              <w:jc w:val="right"/>
              <w:rPr>
                <w:rFonts w:ascii="Arial" w:hAnsi="Arial" w:cs="Arial"/>
                <w:sz w:val="18"/>
                <w:szCs w:val="18"/>
              </w:rPr>
            </w:pPr>
            <w:r w:rsidRPr="00CB68A4">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CB68A4">
              <w:rPr>
                <w:rFonts w:ascii="Arial" w:hAnsi="Arial" w:cs="Arial"/>
                <w:color w:val="000000" w:themeColor="text1"/>
                <w:sz w:val="18"/>
                <w:szCs w:val="18"/>
                <w:lang w:val="hr-HR"/>
              </w:rPr>
              <w:t>903</w:t>
            </w:r>
          </w:p>
        </w:tc>
      </w:tr>
      <w:tr w:rsidR="003B7EBE" w:rsidRPr="00587444" w14:paraId="17F0B767" w14:textId="77777777" w:rsidTr="0033520E">
        <w:trPr>
          <w:trHeight w:val="280"/>
        </w:trPr>
        <w:tc>
          <w:tcPr>
            <w:tcW w:w="3369" w:type="dxa"/>
            <w:tcBorders>
              <w:top w:val="nil"/>
              <w:left w:val="nil"/>
              <w:bottom w:val="nil"/>
              <w:right w:val="nil"/>
            </w:tcBorders>
            <w:vAlign w:val="bottom"/>
          </w:tcPr>
          <w:p w14:paraId="50FB6A1D" w14:textId="77777777" w:rsidR="003B7EBE" w:rsidRPr="00587444" w:rsidRDefault="003B7EBE" w:rsidP="0033520E">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 xml:space="preserve">Net income/(expenses) from financial operations </w:t>
            </w:r>
          </w:p>
        </w:tc>
        <w:tc>
          <w:tcPr>
            <w:tcW w:w="1275" w:type="dxa"/>
            <w:noWrap/>
            <w:vAlign w:val="bottom"/>
          </w:tcPr>
          <w:p w14:paraId="5822BCC4" w14:textId="77777777" w:rsidR="003B7EBE" w:rsidRPr="00587444" w:rsidRDefault="003B7EBE" w:rsidP="0033520E">
            <w:pPr>
              <w:suppressAutoHyphens w:val="0"/>
              <w:autoSpaceDN/>
              <w:spacing w:line="300" w:lineRule="exact"/>
              <w:jc w:val="right"/>
              <w:rPr>
                <w:rFonts w:ascii="Arial" w:hAnsi="Arial" w:cs="Arial"/>
                <w:sz w:val="18"/>
                <w:szCs w:val="18"/>
                <w:lang w:val="pl-PL"/>
              </w:rPr>
            </w:pPr>
            <w:r w:rsidRPr="00CB68A4">
              <w:rPr>
                <w:rFonts w:ascii="Arial" w:hAnsi="Arial" w:cs="Arial"/>
                <w:color w:val="000000" w:themeColor="text1"/>
                <w:sz w:val="18"/>
                <w:szCs w:val="18"/>
                <w:lang w:val="hr-HR"/>
              </w:rPr>
              <w:t>768</w:t>
            </w:r>
          </w:p>
        </w:tc>
        <w:tc>
          <w:tcPr>
            <w:tcW w:w="1418" w:type="dxa"/>
            <w:noWrap/>
            <w:vAlign w:val="bottom"/>
          </w:tcPr>
          <w:p w14:paraId="47B08A10" w14:textId="77777777" w:rsidR="003B7EBE" w:rsidRPr="00587444" w:rsidRDefault="003B7EBE" w:rsidP="0033520E">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134" w:type="dxa"/>
            <w:noWrap/>
            <w:vAlign w:val="bottom"/>
          </w:tcPr>
          <w:p w14:paraId="5AAD6000" w14:textId="77777777" w:rsidR="003B7EBE" w:rsidRPr="00587444" w:rsidRDefault="003B7EBE" w:rsidP="0033520E">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3</w:t>
            </w:r>
          </w:p>
        </w:tc>
        <w:tc>
          <w:tcPr>
            <w:tcW w:w="1309" w:type="dxa"/>
            <w:noWrap/>
            <w:vAlign w:val="bottom"/>
          </w:tcPr>
          <w:p w14:paraId="4848D82F" w14:textId="77777777" w:rsidR="003B7EBE" w:rsidRPr="00587444" w:rsidRDefault="003B7EBE" w:rsidP="0033520E">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134" w:type="dxa"/>
            <w:noWrap/>
            <w:vAlign w:val="bottom"/>
          </w:tcPr>
          <w:p w14:paraId="2D9A6A67" w14:textId="77777777" w:rsidR="003B7EBE" w:rsidRPr="00587444" w:rsidRDefault="003B7EBE" w:rsidP="0033520E">
            <w:pPr>
              <w:suppressAutoHyphens w:val="0"/>
              <w:autoSpaceDN/>
              <w:spacing w:line="300" w:lineRule="exact"/>
              <w:jc w:val="right"/>
              <w:rPr>
                <w:rFonts w:ascii="Arial" w:hAnsi="Arial" w:cs="Arial"/>
                <w:sz w:val="18"/>
                <w:szCs w:val="18"/>
              </w:rPr>
            </w:pPr>
            <w:r w:rsidRPr="00CB68A4">
              <w:rPr>
                <w:rFonts w:ascii="Arial" w:hAnsi="Arial" w:cs="Arial"/>
                <w:color w:val="000000" w:themeColor="text1"/>
                <w:sz w:val="18"/>
                <w:szCs w:val="18"/>
                <w:lang w:val="hr-HR"/>
              </w:rPr>
              <w:t>771</w:t>
            </w:r>
          </w:p>
        </w:tc>
      </w:tr>
      <w:tr w:rsidR="003B7EBE" w:rsidRPr="00587444" w14:paraId="1F303733" w14:textId="77777777" w:rsidTr="0033520E">
        <w:trPr>
          <w:trHeight w:val="280"/>
        </w:trPr>
        <w:tc>
          <w:tcPr>
            <w:tcW w:w="3369" w:type="dxa"/>
            <w:tcBorders>
              <w:top w:val="nil"/>
              <w:left w:val="nil"/>
              <w:bottom w:val="nil"/>
              <w:right w:val="nil"/>
            </w:tcBorders>
            <w:vAlign w:val="bottom"/>
          </w:tcPr>
          <w:p w14:paraId="08B8B6EC" w14:textId="77777777" w:rsidR="003B7EBE" w:rsidRPr="00587444" w:rsidRDefault="003B7EBE" w:rsidP="0033520E">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Impairment gain</w:t>
            </w:r>
          </w:p>
        </w:tc>
        <w:tc>
          <w:tcPr>
            <w:tcW w:w="1275" w:type="dxa"/>
            <w:noWrap/>
            <w:vAlign w:val="bottom"/>
          </w:tcPr>
          <w:p w14:paraId="314E40AB" w14:textId="77777777" w:rsidR="003B7EBE" w:rsidRPr="00587444" w:rsidRDefault="003B7EBE" w:rsidP="0033520E">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418" w:type="dxa"/>
            <w:noWrap/>
            <w:vAlign w:val="bottom"/>
          </w:tcPr>
          <w:p w14:paraId="2213BE29" w14:textId="77777777" w:rsidR="003B7EBE" w:rsidRPr="00587444" w:rsidRDefault="003B7EBE" w:rsidP="0033520E">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134" w:type="dxa"/>
            <w:noWrap/>
            <w:vAlign w:val="bottom"/>
          </w:tcPr>
          <w:p w14:paraId="6A72DCCB" w14:textId="77777777" w:rsidR="003B7EBE" w:rsidRPr="00587444" w:rsidRDefault="003B7EBE" w:rsidP="0033520E">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309" w:type="dxa"/>
            <w:noWrap/>
            <w:vAlign w:val="bottom"/>
          </w:tcPr>
          <w:p w14:paraId="538D56E6" w14:textId="77777777" w:rsidR="003B7EBE" w:rsidRPr="00587444" w:rsidRDefault="003B7EBE" w:rsidP="0033520E">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134" w:type="dxa"/>
            <w:noWrap/>
            <w:vAlign w:val="bottom"/>
          </w:tcPr>
          <w:p w14:paraId="704B98C2" w14:textId="77777777" w:rsidR="003B7EBE" w:rsidRPr="00587444" w:rsidRDefault="003B7EBE" w:rsidP="0033520E">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r>
      <w:tr w:rsidR="003B7EBE" w:rsidRPr="00587444" w14:paraId="441B1FD4" w14:textId="77777777" w:rsidTr="0033520E">
        <w:trPr>
          <w:trHeight w:val="300"/>
        </w:trPr>
        <w:tc>
          <w:tcPr>
            <w:tcW w:w="3369" w:type="dxa"/>
            <w:tcBorders>
              <w:top w:val="nil"/>
              <w:left w:val="nil"/>
              <w:bottom w:val="nil"/>
              <w:right w:val="nil"/>
            </w:tcBorders>
            <w:vAlign w:val="bottom"/>
          </w:tcPr>
          <w:p w14:paraId="17C26896" w14:textId="77777777" w:rsidR="003B7EBE" w:rsidRPr="00587444" w:rsidRDefault="003B7EBE" w:rsidP="0033520E">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Net premiums earned</w:t>
            </w:r>
          </w:p>
        </w:tc>
        <w:tc>
          <w:tcPr>
            <w:tcW w:w="1275" w:type="dxa"/>
            <w:noWrap/>
          </w:tcPr>
          <w:p w14:paraId="1832F9CB" w14:textId="77777777" w:rsidR="003B7EBE" w:rsidRPr="00587444" w:rsidRDefault="003B7EBE" w:rsidP="0033520E">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418" w:type="dxa"/>
            <w:noWrap/>
          </w:tcPr>
          <w:p w14:paraId="76A5962B" w14:textId="77777777" w:rsidR="003B7EBE" w:rsidRPr="00587444" w:rsidRDefault="003B7EBE" w:rsidP="0033520E">
            <w:pPr>
              <w:suppressAutoHyphens w:val="0"/>
              <w:autoSpaceDN/>
              <w:spacing w:line="300" w:lineRule="exact"/>
              <w:jc w:val="right"/>
              <w:rPr>
                <w:rFonts w:ascii="Arial" w:hAnsi="Arial" w:cs="Arial"/>
                <w:sz w:val="18"/>
                <w:szCs w:val="18"/>
              </w:rPr>
            </w:pPr>
            <w:r w:rsidRPr="00CB68A4">
              <w:rPr>
                <w:rFonts w:ascii="Arial" w:hAnsi="Arial" w:cs="Arial"/>
                <w:color w:val="000000" w:themeColor="text1"/>
                <w:sz w:val="18"/>
                <w:szCs w:val="18"/>
                <w:lang w:val="hr-HR"/>
              </w:rPr>
              <w:t>2</w:t>
            </w:r>
            <w:r>
              <w:rPr>
                <w:rFonts w:ascii="Arial" w:hAnsi="Arial" w:cs="Arial"/>
                <w:color w:val="000000" w:themeColor="text1"/>
                <w:sz w:val="18"/>
                <w:szCs w:val="18"/>
                <w:lang w:val="hr-HR"/>
              </w:rPr>
              <w:t>,</w:t>
            </w:r>
            <w:r w:rsidRPr="00CB68A4">
              <w:rPr>
                <w:rFonts w:ascii="Arial" w:hAnsi="Arial" w:cs="Arial"/>
                <w:color w:val="000000" w:themeColor="text1"/>
                <w:sz w:val="18"/>
                <w:szCs w:val="18"/>
                <w:lang w:val="hr-HR"/>
              </w:rPr>
              <w:t>388</w:t>
            </w:r>
          </w:p>
        </w:tc>
        <w:tc>
          <w:tcPr>
            <w:tcW w:w="1134" w:type="dxa"/>
            <w:noWrap/>
          </w:tcPr>
          <w:p w14:paraId="497EDD04" w14:textId="77777777" w:rsidR="003B7EBE" w:rsidRPr="00587444" w:rsidRDefault="003B7EBE" w:rsidP="0033520E">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309" w:type="dxa"/>
            <w:noWrap/>
          </w:tcPr>
          <w:p w14:paraId="22F1C3C9" w14:textId="77777777" w:rsidR="003B7EBE" w:rsidRPr="00587444" w:rsidRDefault="003B7EBE" w:rsidP="0033520E">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134" w:type="dxa"/>
            <w:noWrap/>
          </w:tcPr>
          <w:p w14:paraId="2FF0CDFD" w14:textId="77777777" w:rsidR="003B7EBE" w:rsidRPr="00587444" w:rsidRDefault="003B7EBE" w:rsidP="0033520E">
            <w:pPr>
              <w:suppressAutoHyphens w:val="0"/>
              <w:autoSpaceDN/>
              <w:spacing w:line="300" w:lineRule="exact"/>
              <w:jc w:val="right"/>
              <w:rPr>
                <w:rFonts w:ascii="Arial" w:hAnsi="Arial" w:cs="Arial"/>
                <w:sz w:val="18"/>
                <w:szCs w:val="18"/>
              </w:rPr>
            </w:pPr>
            <w:r w:rsidRPr="00CB68A4">
              <w:rPr>
                <w:rFonts w:ascii="Arial" w:hAnsi="Arial" w:cs="Arial"/>
                <w:color w:val="000000" w:themeColor="text1"/>
                <w:sz w:val="18"/>
                <w:szCs w:val="18"/>
                <w:lang w:val="hr-HR"/>
              </w:rPr>
              <w:t>2</w:t>
            </w:r>
            <w:r>
              <w:rPr>
                <w:rFonts w:ascii="Arial" w:hAnsi="Arial" w:cs="Arial"/>
                <w:color w:val="000000" w:themeColor="text1"/>
                <w:sz w:val="18"/>
                <w:szCs w:val="18"/>
                <w:lang w:val="hr-HR"/>
              </w:rPr>
              <w:t>,</w:t>
            </w:r>
            <w:r w:rsidRPr="00CB68A4">
              <w:rPr>
                <w:rFonts w:ascii="Arial" w:hAnsi="Arial" w:cs="Arial"/>
                <w:color w:val="000000" w:themeColor="text1"/>
                <w:sz w:val="18"/>
                <w:szCs w:val="18"/>
                <w:lang w:val="hr-HR"/>
              </w:rPr>
              <w:t>388</w:t>
            </w:r>
          </w:p>
        </w:tc>
      </w:tr>
      <w:tr w:rsidR="003B7EBE" w:rsidRPr="00587444" w14:paraId="4A48ACD6" w14:textId="77777777" w:rsidTr="0033520E">
        <w:trPr>
          <w:trHeight w:val="300"/>
        </w:trPr>
        <w:tc>
          <w:tcPr>
            <w:tcW w:w="3369" w:type="dxa"/>
            <w:tcBorders>
              <w:top w:val="nil"/>
              <w:left w:val="nil"/>
              <w:right w:val="nil"/>
            </w:tcBorders>
            <w:vAlign w:val="bottom"/>
          </w:tcPr>
          <w:p w14:paraId="5FA0D557" w14:textId="77777777" w:rsidR="003B7EBE" w:rsidRPr="00587444" w:rsidRDefault="003B7EBE" w:rsidP="0033520E">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Other income</w:t>
            </w:r>
          </w:p>
        </w:tc>
        <w:tc>
          <w:tcPr>
            <w:tcW w:w="1275" w:type="dxa"/>
            <w:tcBorders>
              <w:top w:val="nil"/>
              <w:left w:val="nil"/>
              <w:bottom w:val="single" w:sz="2" w:space="0" w:color="auto"/>
              <w:right w:val="nil"/>
            </w:tcBorders>
            <w:noWrap/>
          </w:tcPr>
          <w:p w14:paraId="382555D4" w14:textId="77777777" w:rsidR="003B7EBE" w:rsidRPr="00587444" w:rsidRDefault="003B7EBE" w:rsidP="0033520E">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3</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122</w:t>
            </w:r>
          </w:p>
        </w:tc>
        <w:tc>
          <w:tcPr>
            <w:tcW w:w="1418" w:type="dxa"/>
            <w:tcBorders>
              <w:top w:val="nil"/>
              <w:left w:val="nil"/>
              <w:bottom w:val="single" w:sz="2" w:space="0" w:color="auto"/>
              <w:right w:val="nil"/>
            </w:tcBorders>
            <w:noWrap/>
          </w:tcPr>
          <w:p w14:paraId="0B5A7D16" w14:textId="77777777" w:rsidR="003B7EBE" w:rsidRPr="00587444" w:rsidRDefault="003B7EBE" w:rsidP="0033520E">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323</w:t>
            </w:r>
          </w:p>
        </w:tc>
        <w:tc>
          <w:tcPr>
            <w:tcW w:w="1134" w:type="dxa"/>
            <w:tcBorders>
              <w:top w:val="nil"/>
              <w:left w:val="nil"/>
              <w:bottom w:val="single" w:sz="2" w:space="0" w:color="auto"/>
              <w:right w:val="nil"/>
            </w:tcBorders>
            <w:noWrap/>
          </w:tcPr>
          <w:p w14:paraId="297D6B04" w14:textId="77777777" w:rsidR="003B7EBE" w:rsidRPr="00587444" w:rsidRDefault="003B7EBE" w:rsidP="0033520E">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43</w:t>
            </w:r>
          </w:p>
        </w:tc>
        <w:tc>
          <w:tcPr>
            <w:tcW w:w="1309" w:type="dxa"/>
            <w:tcBorders>
              <w:top w:val="nil"/>
              <w:left w:val="nil"/>
              <w:bottom w:val="single" w:sz="2" w:space="0" w:color="auto"/>
              <w:right w:val="nil"/>
            </w:tcBorders>
            <w:noWrap/>
          </w:tcPr>
          <w:p w14:paraId="4B7F50DE" w14:textId="77777777" w:rsidR="003B7EBE" w:rsidRPr="00587444" w:rsidRDefault="003B7EBE" w:rsidP="0033520E">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(41)</w:t>
            </w:r>
          </w:p>
        </w:tc>
        <w:tc>
          <w:tcPr>
            <w:tcW w:w="1134" w:type="dxa"/>
            <w:tcBorders>
              <w:top w:val="nil"/>
              <w:left w:val="nil"/>
              <w:bottom w:val="single" w:sz="2" w:space="0" w:color="auto"/>
              <w:right w:val="nil"/>
            </w:tcBorders>
            <w:noWrap/>
          </w:tcPr>
          <w:p w14:paraId="6E4E3B5F" w14:textId="77777777" w:rsidR="003B7EBE" w:rsidRPr="00587444" w:rsidRDefault="003B7EBE" w:rsidP="0033520E">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3</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447</w:t>
            </w:r>
          </w:p>
        </w:tc>
      </w:tr>
      <w:tr w:rsidR="003B7EBE" w:rsidRPr="00587444" w14:paraId="68C4AED9" w14:textId="77777777" w:rsidTr="0033520E">
        <w:trPr>
          <w:trHeight w:val="300"/>
        </w:trPr>
        <w:tc>
          <w:tcPr>
            <w:tcW w:w="3369" w:type="dxa"/>
            <w:tcBorders>
              <w:left w:val="nil"/>
              <w:right w:val="nil"/>
            </w:tcBorders>
            <w:vAlign w:val="bottom"/>
          </w:tcPr>
          <w:p w14:paraId="611B7B5C" w14:textId="77777777" w:rsidR="003B7EBE" w:rsidRPr="00587444" w:rsidRDefault="003B7EBE" w:rsidP="0033520E">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Income from operating activities</w:t>
            </w:r>
          </w:p>
        </w:tc>
        <w:tc>
          <w:tcPr>
            <w:tcW w:w="1275" w:type="dxa"/>
            <w:tcBorders>
              <w:top w:val="single" w:sz="2" w:space="0" w:color="auto"/>
              <w:left w:val="nil"/>
              <w:bottom w:val="single" w:sz="12" w:space="0" w:color="auto"/>
              <w:right w:val="nil"/>
            </w:tcBorders>
            <w:noWrap/>
            <w:vAlign w:val="bottom"/>
          </w:tcPr>
          <w:p w14:paraId="76586EA8" w14:textId="77777777" w:rsidR="003B7EBE" w:rsidRPr="00587444" w:rsidRDefault="003B7EBE" w:rsidP="0033520E">
            <w:pPr>
              <w:suppressAutoHyphens w:val="0"/>
              <w:autoSpaceDN/>
              <w:spacing w:line="300" w:lineRule="exact"/>
              <w:jc w:val="right"/>
              <w:rPr>
                <w:rFonts w:ascii="Arial" w:hAnsi="Arial" w:cs="Arial"/>
                <w:b/>
                <w:bCs/>
                <w:sz w:val="18"/>
                <w:szCs w:val="18"/>
              </w:rPr>
            </w:pPr>
            <w:r w:rsidRPr="006B601E">
              <w:rPr>
                <w:rFonts w:ascii="Arial" w:hAnsi="Arial" w:cs="Arial"/>
                <w:b/>
                <w:bCs/>
                <w:color w:val="000000" w:themeColor="text1"/>
                <w:sz w:val="18"/>
                <w:szCs w:val="18"/>
                <w:lang w:val="hr-HR"/>
              </w:rPr>
              <w:t>80</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476</w:t>
            </w:r>
          </w:p>
        </w:tc>
        <w:tc>
          <w:tcPr>
            <w:tcW w:w="1418" w:type="dxa"/>
            <w:tcBorders>
              <w:top w:val="single" w:sz="2" w:space="0" w:color="auto"/>
              <w:left w:val="nil"/>
              <w:bottom w:val="single" w:sz="12" w:space="0" w:color="auto"/>
              <w:right w:val="nil"/>
            </w:tcBorders>
            <w:noWrap/>
            <w:vAlign w:val="bottom"/>
          </w:tcPr>
          <w:p w14:paraId="399A14FF" w14:textId="77777777" w:rsidR="003B7EBE" w:rsidRPr="00587444" w:rsidRDefault="003B7EBE" w:rsidP="0033520E">
            <w:pPr>
              <w:suppressAutoHyphens w:val="0"/>
              <w:autoSpaceDN/>
              <w:spacing w:line="300" w:lineRule="exact"/>
              <w:jc w:val="right"/>
              <w:rPr>
                <w:rFonts w:ascii="Arial" w:hAnsi="Arial" w:cs="Arial"/>
                <w:b/>
                <w:bCs/>
                <w:sz w:val="18"/>
                <w:szCs w:val="18"/>
              </w:rPr>
            </w:pPr>
            <w:r w:rsidRPr="006B601E">
              <w:rPr>
                <w:rFonts w:ascii="Arial" w:hAnsi="Arial" w:cs="Arial"/>
                <w:b/>
                <w:bCs/>
                <w:color w:val="000000" w:themeColor="text1"/>
                <w:sz w:val="18"/>
                <w:szCs w:val="18"/>
                <w:lang w:val="hr-HR"/>
              </w:rPr>
              <w:t>2</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963</w:t>
            </w:r>
          </w:p>
        </w:tc>
        <w:tc>
          <w:tcPr>
            <w:tcW w:w="1134" w:type="dxa"/>
            <w:tcBorders>
              <w:top w:val="single" w:sz="2" w:space="0" w:color="auto"/>
              <w:left w:val="nil"/>
              <w:bottom w:val="single" w:sz="12" w:space="0" w:color="auto"/>
              <w:right w:val="nil"/>
            </w:tcBorders>
            <w:noWrap/>
            <w:vAlign w:val="bottom"/>
          </w:tcPr>
          <w:p w14:paraId="67245F1D" w14:textId="77777777" w:rsidR="003B7EBE" w:rsidRPr="00587444" w:rsidRDefault="003B7EBE" w:rsidP="0033520E">
            <w:pPr>
              <w:suppressAutoHyphens w:val="0"/>
              <w:autoSpaceDN/>
              <w:spacing w:line="300" w:lineRule="exact"/>
              <w:jc w:val="right"/>
              <w:rPr>
                <w:rFonts w:ascii="Arial" w:hAnsi="Arial" w:cs="Arial"/>
                <w:b/>
                <w:bCs/>
                <w:sz w:val="18"/>
                <w:szCs w:val="18"/>
              </w:rPr>
            </w:pPr>
            <w:r w:rsidRPr="006B601E">
              <w:rPr>
                <w:rFonts w:ascii="Arial" w:hAnsi="Arial" w:cs="Arial"/>
                <w:b/>
                <w:bCs/>
                <w:color w:val="000000" w:themeColor="text1"/>
                <w:sz w:val="18"/>
                <w:szCs w:val="18"/>
                <w:lang w:val="hr-HR"/>
              </w:rPr>
              <w:t>360</w:t>
            </w:r>
          </w:p>
        </w:tc>
        <w:tc>
          <w:tcPr>
            <w:tcW w:w="1309" w:type="dxa"/>
            <w:tcBorders>
              <w:top w:val="single" w:sz="2" w:space="0" w:color="auto"/>
              <w:left w:val="nil"/>
              <w:bottom w:val="single" w:sz="12" w:space="0" w:color="auto"/>
              <w:right w:val="nil"/>
            </w:tcBorders>
            <w:noWrap/>
            <w:vAlign w:val="bottom"/>
          </w:tcPr>
          <w:p w14:paraId="7961CBA0" w14:textId="77777777" w:rsidR="003B7EBE" w:rsidRPr="00587444" w:rsidRDefault="003B7EBE" w:rsidP="0033520E">
            <w:pPr>
              <w:suppressAutoHyphens w:val="0"/>
              <w:autoSpaceDN/>
              <w:spacing w:line="300" w:lineRule="exact"/>
              <w:jc w:val="right"/>
              <w:rPr>
                <w:rFonts w:ascii="Arial" w:hAnsi="Arial" w:cs="Arial"/>
                <w:b/>
                <w:bCs/>
                <w:sz w:val="18"/>
                <w:szCs w:val="18"/>
              </w:rPr>
            </w:pPr>
            <w:r w:rsidRPr="006B601E">
              <w:rPr>
                <w:rFonts w:ascii="Arial" w:hAnsi="Arial" w:cs="Arial"/>
                <w:b/>
                <w:bCs/>
                <w:color w:val="000000" w:themeColor="text1"/>
                <w:sz w:val="18"/>
                <w:szCs w:val="18"/>
                <w:lang w:val="hr-HR"/>
              </w:rPr>
              <w:t>(41)</w:t>
            </w:r>
          </w:p>
        </w:tc>
        <w:tc>
          <w:tcPr>
            <w:tcW w:w="1134" w:type="dxa"/>
            <w:tcBorders>
              <w:top w:val="single" w:sz="2" w:space="0" w:color="auto"/>
              <w:left w:val="nil"/>
              <w:bottom w:val="single" w:sz="12" w:space="0" w:color="auto"/>
              <w:right w:val="nil"/>
            </w:tcBorders>
            <w:noWrap/>
            <w:vAlign w:val="bottom"/>
          </w:tcPr>
          <w:p w14:paraId="37CDAF23" w14:textId="77777777" w:rsidR="003B7EBE" w:rsidRPr="00587444" w:rsidRDefault="003B7EBE" w:rsidP="0033520E">
            <w:pPr>
              <w:suppressAutoHyphens w:val="0"/>
              <w:autoSpaceDN/>
              <w:spacing w:line="300" w:lineRule="exact"/>
              <w:jc w:val="right"/>
              <w:rPr>
                <w:rFonts w:ascii="Arial" w:hAnsi="Arial" w:cs="Arial"/>
                <w:b/>
                <w:bCs/>
                <w:sz w:val="18"/>
                <w:szCs w:val="18"/>
              </w:rPr>
            </w:pPr>
            <w:r w:rsidRPr="006B601E">
              <w:rPr>
                <w:rFonts w:ascii="Arial" w:hAnsi="Arial" w:cs="Arial"/>
                <w:b/>
                <w:bCs/>
                <w:color w:val="000000" w:themeColor="text1"/>
                <w:sz w:val="18"/>
                <w:szCs w:val="18"/>
                <w:lang w:val="hr-HR"/>
              </w:rPr>
              <w:t>83</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758</w:t>
            </w:r>
          </w:p>
        </w:tc>
      </w:tr>
      <w:tr w:rsidR="003B7EBE" w:rsidRPr="00587444" w14:paraId="0EBA8A6A" w14:textId="77777777" w:rsidTr="0033520E">
        <w:trPr>
          <w:trHeight w:val="60"/>
        </w:trPr>
        <w:tc>
          <w:tcPr>
            <w:tcW w:w="3369" w:type="dxa"/>
            <w:tcBorders>
              <w:left w:val="nil"/>
              <w:bottom w:val="nil"/>
              <w:right w:val="nil"/>
            </w:tcBorders>
            <w:vAlign w:val="bottom"/>
          </w:tcPr>
          <w:p w14:paraId="5C74B291" w14:textId="77777777" w:rsidR="003B7EBE" w:rsidRPr="00587444" w:rsidRDefault="003B7EBE" w:rsidP="0033520E">
            <w:pPr>
              <w:suppressAutoHyphens w:val="0"/>
              <w:autoSpaceDN/>
              <w:spacing w:line="140" w:lineRule="exact"/>
              <w:rPr>
                <w:rFonts w:ascii="Arial" w:hAnsi="Arial" w:cs="Arial"/>
                <w:sz w:val="18"/>
                <w:szCs w:val="18"/>
                <w:lang w:val="en-GB"/>
              </w:rPr>
            </w:pPr>
          </w:p>
        </w:tc>
        <w:tc>
          <w:tcPr>
            <w:tcW w:w="1275" w:type="dxa"/>
            <w:tcBorders>
              <w:top w:val="single" w:sz="12" w:space="0" w:color="auto"/>
              <w:left w:val="nil"/>
              <w:bottom w:val="nil"/>
              <w:right w:val="nil"/>
            </w:tcBorders>
            <w:noWrap/>
            <w:vAlign w:val="bottom"/>
          </w:tcPr>
          <w:p w14:paraId="03F3488F" w14:textId="77777777" w:rsidR="003B7EBE" w:rsidRPr="00587444" w:rsidRDefault="003B7EBE" w:rsidP="0033520E">
            <w:pPr>
              <w:suppressAutoHyphens w:val="0"/>
              <w:autoSpaceDN/>
              <w:spacing w:line="140" w:lineRule="exact"/>
              <w:jc w:val="right"/>
              <w:rPr>
                <w:rFonts w:ascii="Arial" w:hAnsi="Arial" w:cs="Arial"/>
                <w:sz w:val="18"/>
                <w:szCs w:val="18"/>
              </w:rPr>
            </w:pPr>
          </w:p>
        </w:tc>
        <w:tc>
          <w:tcPr>
            <w:tcW w:w="1418" w:type="dxa"/>
            <w:tcBorders>
              <w:top w:val="single" w:sz="12" w:space="0" w:color="auto"/>
              <w:left w:val="nil"/>
              <w:bottom w:val="nil"/>
              <w:right w:val="nil"/>
            </w:tcBorders>
            <w:noWrap/>
            <w:vAlign w:val="bottom"/>
          </w:tcPr>
          <w:p w14:paraId="27334E4C" w14:textId="77777777" w:rsidR="003B7EBE" w:rsidRPr="00587444" w:rsidRDefault="003B7EBE" w:rsidP="0033520E">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noWrap/>
            <w:vAlign w:val="bottom"/>
          </w:tcPr>
          <w:p w14:paraId="764F83DC" w14:textId="77777777" w:rsidR="003B7EBE" w:rsidRPr="00587444" w:rsidRDefault="003B7EBE" w:rsidP="0033520E">
            <w:pPr>
              <w:suppressAutoHyphens w:val="0"/>
              <w:autoSpaceDN/>
              <w:spacing w:line="140" w:lineRule="exact"/>
              <w:jc w:val="right"/>
              <w:rPr>
                <w:rFonts w:ascii="Arial" w:hAnsi="Arial" w:cs="Arial"/>
                <w:sz w:val="18"/>
                <w:szCs w:val="18"/>
              </w:rPr>
            </w:pPr>
          </w:p>
        </w:tc>
        <w:tc>
          <w:tcPr>
            <w:tcW w:w="1309" w:type="dxa"/>
            <w:tcBorders>
              <w:top w:val="single" w:sz="12" w:space="0" w:color="auto"/>
              <w:left w:val="nil"/>
              <w:bottom w:val="nil"/>
              <w:right w:val="nil"/>
            </w:tcBorders>
            <w:noWrap/>
            <w:vAlign w:val="bottom"/>
          </w:tcPr>
          <w:p w14:paraId="63828F59" w14:textId="77777777" w:rsidR="003B7EBE" w:rsidRPr="00587444" w:rsidRDefault="003B7EBE" w:rsidP="0033520E">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noWrap/>
            <w:vAlign w:val="bottom"/>
          </w:tcPr>
          <w:p w14:paraId="22C23010" w14:textId="77777777" w:rsidR="003B7EBE" w:rsidRPr="00587444" w:rsidRDefault="003B7EBE" w:rsidP="0033520E">
            <w:pPr>
              <w:suppressAutoHyphens w:val="0"/>
              <w:autoSpaceDN/>
              <w:spacing w:line="140" w:lineRule="exact"/>
              <w:jc w:val="right"/>
              <w:rPr>
                <w:rFonts w:ascii="Arial" w:hAnsi="Arial" w:cs="Arial"/>
                <w:sz w:val="18"/>
                <w:szCs w:val="18"/>
              </w:rPr>
            </w:pPr>
          </w:p>
        </w:tc>
      </w:tr>
      <w:tr w:rsidR="003B7EBE" w:rsidRPr="00587444" w14:paraId="07D2B887" w14:textId="77777777" w:rsidTr="0033520E">
        <w:trPr>
          <w:trHeight w:val="300"/>
        </w:trPr>
        <w:tc>
          <w:tcPr>
            <w:tcW w:w="3369" w:type="dxa"/>
            <w:tcBorders>
              <w:top w:val="nil"/>
              <w:left w:val="nil"/>
              <w:bottom w:val="nil"/>
              <w:right w:val="nil"/>
            </w:tcBorders>
            <w:vAlign w:val="bottom"/>
          </w:tcPr>
          <w:p w14:paraId="255CCB9E" w14:textId="77777777" w:rsidR="003B7EBE" w:rsidRPr="00587444" w:rsidRDefault="003B7EBE" w:rsidP="0033520E">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Operating costs</w:t>
            </w:r>
          </w:p>
        </w:tc>
        <w:tc>
          <w:tcPr>
            <w:tcW w:w="1275" w:type="dxa"/>
            <w:noWrap/>
            <w:vAlign w:val="bottom"/>
          </w:tcPr>
          <w:p w14:paraId="73FC2E55" w14:textId="77777777" w:rsidR="003B7EBE" w:rsidRPr="00587444" w:rsidRDefault="003B7EBE" w:rsidP="0033520E">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(28</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335)</w:t>
            </w:r>
          </w:p>
        </w:tc>
        <w:tc>
          <w:tcPr>
            <w:tcW w:w="1418" w:type="dxa"/>
            <w:noWrap/>
            <w:vAlign w:val="bottom"/>
          </w:tcPr>
          <w:p w14:paraId="2C8A6D17" w14:textId="77777777" w:rsidR="003B7EBE" w:rsidRPr="00587444" w:rsidRDefault="003B7EBE" w:rsidP="0033520E">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053)</w:t>
            </w:r>
          </w:p>
        </w:tc>
        <w:tc>
          <w:tcPr>
            <w:tcW w:w="1134" w:type="dxa"/>
            <w:noWrap/>
            <w:vAlign w:val="bottom"/>
          </w:tcPr>
          <w:p w14:paraId="5587C8B9" w14:textId="77777777" w:rsidR="003B7EBE" w:rsidRPr="00587444" w:rsidRDefault="003B7EBE" w:rsidP="0033520E">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(326)</w:t>
            </w:r>
          </w:p>
        </w:tc>
        <w:tc>
          <w:tcPr>
            <w:tcW w:w="1309" w:type="dxa"/>
            <w:noWrap/>
            <w:vAlign w:val="bottom"/>
          </w:tcPr>
          <w:p w14:paraId="552C31FB" w14:textId="77777777" w:rsidR="003B7EBE" w:rsidRPr="00587444" w:rsidRDefault="003B7EBE" w:rsidP="0033520E">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41</w:t>
            </w:r>
          </w:p>
        </w:tc>
        <w:tc>
          <w:tcPr>
            <w:tcW w:w="1134" w:type="dxa"/>
            <w:noWrap/>
            <w:vAlign w:val="bottom"/>
          </w:tcPr>
          <w:p w14:paraId="1B863CAF" w14:textId="77777777" w:rsidR="003B7EBE" w:rsidRPr="00587444" w:rsidRDefault="003B7EBE" w:rsidP="0033520E">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(29</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673)</w:t>
            </w:r>
          </w:p>
        </w:tc>
      </w:tr>
      <w:tr w:rsidR="003B7EBE" w:rsidRPr="00587444" w14:paraId="136983F6" w14:textId="77777777" w:rsidTr="0033520E">
        <w:trPr>
          <w:trHeight w:val="345"/>
        </w:trPr>
        <w:tc>
          <w:tcPr>
            <w:tcW w:w="3369" w:type="dxa"/>
            <w:tcBorders>
              <w:top w:val="nil"/>
              <w:left w:val="nil"/>
              <w:bottom w:val="nil"/>
              <w:right w:val="nil"/>
            </w:tcBorders>
            <w:vAlign w:val="bottom"/>
          </w:tcPr>
          <w:p w14:paraId="39FDDA4D" w14:textId="77777777" w:rsidR="003B7EBE" w:rsidRPr="00587444" w:rsidRDefault="003B7EBE" w:rsidP="0033520E">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Impairment loss and provisions</w:t>
            </w:r>
          </w:p>
        </w:tc>
        <w:tc>
          <w:tcPr>
            <w:tcW w:w="1275" w:type="dxa"/>
            <w:noWrap/>
            <w:vAlign w:val="bottom"/>
          </w:tcPr>
          <w:p w14:paraId="5AAC8BD8" w14:textId="77777777" w:rsidR="003B7EBE" w:rsidRPr="00587444" w:rsidRDefault="003B7EBE" w:rsidP="0033520E">
            <w:pPr>
              <w:suppressAutoHyphens w:val="0"/>
              <w:autoSpaceDN/>
              <w:spacing w:line="300" w:lineRule="exact"/>
              <w:jc w:val="right"/>
              <w:rPr>
                <w:rFonts w:ascii="Arial" w:hAnsi="Arial" w:cs="Arial"/>
                <w:sz w:val="18"/>
                <w:szCs w:val="18"/>
                <w:lang w:val="pl-PL"/>
              </w:rPr>
            </w:pPr>
            <w:r w:rsidRPr="006B601E">
              <w:rPr>
                <w:rFonts w:ascii="Arial" w:hAnsi="Arial" w:cs="Arial"/>
                <w:color w:val="000000" w:themeColor="text1"/>
                <w:sz w:val="18"/>
                <w:szCs w:val="18"/>
                <w:lang w:val="hr-HR"/>
              </w:rPr>
              <w:t>(8</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543)</w:t>
            </w:r>
          </w:p>
        </w:tc>
        <w:tc>
          <w:tcPr>
            <w:tcW w:w="1418" w:type="dxa"/>
            <w:noWrap/>
            <w:vAlign w:val="bottom"/>
          </w:tcPr>
          <w:p w14:paraId="287DCF70" w14:textId="77777777" w:rsidR="003B7EBE" w:rsidRPr="00587444" w:rsidRDefault="003B7EBE" w:rsidP="0033520E">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134" w:type="dxa"/>
            <w:noWrap/>
            <w:vAlign w:val="bottom"/>
          </w:tcPr>
          <w:p w14:paraId="7D8BB9BA" w14:textId="77777777" w:rsidR="003B7EBE" w:rsidRPr="00587444" w:rsidRDefault="003B7EBE" w:rsidP="0033520E">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309" w:type="dxa"/>
            <w:noWrap/>
            <w:vAlign w:val="bottom"/>
          </w:tcPr>
          <w:p w14:paraId="7460FDB1" w14:textId="77777777" w:rsidR="003B7EBE" w:rsidRPr="00587444" w:rsidRDefault="003B7EBE" w:rsidP="0033520E">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134" w:type="dxa"/>
            <w:noWrap/>
            <w:vAlign w:val="bottom"/>
          </w:tcPr>
          <w:p w14:paraId="47F16982" w14:textId="77777777" w:rsidR="003B7EBE" w:rsidRPr="00587444" w:rsidRDefault="003B7EBE" w:rsidP="0033520E">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(8</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543)</w:t>
            </w:r>
          </w:p>
        </w:tc>
      </w:tr>
      <w:tr w:rsidR="003B7EBE" w:rsidRPr="00587444" w14:paraId="73D799A6" w14:textId="77777777" w:rsidTr="0033520E">
        <w:trPr>
          <w:trHeight w:val="345"/>
        </w:trPr>
        <w:tc>
          <w:tcPr>
            <w:tcW w:w="3369" w:type="dxa"/>
            <w:tcBorders>
              <w:top w:val="nil"/>
              <w:left w:val="nil"/>
              <w:bottom w:val="nil"/>
              <w:right w:val="nil"/>
            </w:tcBorders>
            <w:vAlign w:val="bottom"/>
          </w:tcPr>
          <w:p w14:paraId="51F81EC7" w14:textId="77777777" w:rsidR="003B7EBE" w:rsidRPr="00587444" w:rsidRDefault="003B7EBE" w:rsidP="0033520E">
            <w:pPr>
              <w:suppressAutoHyphens w:val="0"/>
              <w:autoSpaceDN/>
              <w:spacing w:line="300" w:lineRule="exact"/>
              <w:rPr>
                <w:rFonts w:ascii="Arial" w:hAnsi="Arial" w:cs="Arial"/>
                <w:sz w:val="18"/>
                <w:szCs w:val="18"/>
                <w:lang w:val="en-GB"/>
              </w:rPr>
            </w:pPr>
            <w:r w:rsidRPr="00E4116E">
              <w:rPr>
                <w:rFonts w:ascii="Arial" w:hAnsi="Arial" w:cs="Arial"/>
                <w:sz w:val="18"/>
                <w:szCs w:val="18"/>
                <w:lang w:val="en-GB"/>
              </w:rPr>
              <w:t>Subsidy costs at the expense of HBOR's operations</w:t>
            </w:r>
          </w:p>
        </w:tc>
        <w:tc>
          <w:tcPr>
            <w:tcW w:w="1275" w:type="dxa"/>
            <w:noWrap/>
            <w:vAlign w:val="bottom"/>
          </w:tcPr>
          <w:p w14:paraId="36C18ACA" w14:textId="77777777" w:rsidR="003B7EBE" w:rsidRPr="00587444" w:rsidRDefault="003B7EBE" w:rsidP="0033520E">
            <w:pPr>
              <w:suppressAutoHyphens w:val="0"/>
              <w:autoSpaceDN/>
              <w:spacing w:line="300" w:lineRule="exact"/>
              <w:jc w:val="right"/>
              <w:rPr>
                <w:rFonts w:ascii="Arial" w:hAnsi="Arial" w:cs="Arial"/>
                <w:sz w:val="18"/>
                <w:szCs w:val="18"/>
                <w:lang w:val="pl-PL"/>
              </w:rPr>
            </w:pPr>
            <w:r w:rsidRPr="006B601E">
              <w:rPr>
                <w:rFonts w:ascii="Arial" w:hAnsi="Arial" w:cs="Arial"/>
                <w:color w:val="000000" w:themeColor="text1"/>
                <w:sz w:val="18"/>
                <w:szCs w:val="18"/>
                <w:lang w:val="hr-HR"/>
              </w:rPr>
              <w:t>(3</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701)</w:t>
            </w:r>
          </w:p>
        </w:tc>
        <w:tc>
          <w:tcPr>
            <w:tcW w:w="1418" w:type="dxa"/>
            <w:noWrap/>
            <w:vAlign w:val="bottom"/>
          </w:tcPr>
          <w:p w14:paraId="39F640B3" w14:textId="77777777" w:rsidR="003B7EBE" w:rsidRPr="00587444" w:rsidRDefault="003B7EBE" w:rsidP="0033520E">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134" w:type="dxa"/>
            <w:noWrap/>
            <w:vAlign w:val="bottom"/>
          </w:tcPr>
          <w:p w14:paraId="371CDA49" w14:textId="77777777" w:rsidR="003B7EBE" w:rsidRPr="00587444" w:rsidRDefault="003B7EBE" w:rsidP="0033520E">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309" w:type="dxa"/>
            <w:noWrap/>
            <w:vAlign w:val="bottom"/>
          </w:tcPr>
          <w:p w14:paraId="68EEF264" w14:textId="77777777" w:rsidR="003B7EBE" w:rsidRPr="00587444" w:rsidRDefault="003B7EBE" w:rsidP="0033520E">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134" w:type="dxa"/>
            <w:noWrap/>
            <w:vAlign w:val="bottom"/>
          </w:tcPr>
          <w:p w14:paraId="31D5D84C" w14:textId="77777777" w:rsidR="003B7EBE" w:rsidRPr="00587444" w:rsidRDefault="003B7EBE" w:rsidP="0033520E">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(3</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701)</w:t>
            </w:r>
          </w:p>
        </w:tc>
      </w:tr>
      <w:tr w:rsidR="003B7EBE" w:rsidRPr="00587444" w14:paraId="10CF40C7" w14:textId="77777777" w:rsidTr="0033520E">
        <w:trPr>
          <w:trHeight w:val="310"/>
        </w:trPr>
        <w:tc>
          <w:tcPr>
            <w:tcW w:w="3369" w:type="dxa"/>
            <w:tcBorders>
              <w:top w:val="nil"/>
              <w:left w:val="nil"/>
              <w:bottom w:val="nil"/>
              <w:right w:val="nil"/>
            </w:tcBorders>
            <w:vAlign w:val="bottom"/>
          </w:tcPr>
          <w:p w14:paraId="312E5E6E" w14:textId="77777777" w:rsidR="003B7EBE" w:rsidRPr="00587444" w:rsidRDefault="003B7EBE" w:rsidP="0033520E">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Expenses for insured cases</w:t>
            </w:r>
          </w:p>
        </w:tc>
        <w:tc>
          <w:tcPr>
            <w:tcW w:w="1275" w:type="dxa"/>
            <w:noWrap/>
            <w:vAlign w:val="bottom"/>
          </w:tcPr>
          <w:p w14:paraId="5AE975CE" w14:textId="77777777" w:rsidR="003B7EBE" w:rsidRPr="00587444" w:rsidRDefault="003B7EBE" w:rsidP="0033520E">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418" w:type="dxa"/>
            <w:noWrap/>
            <w:vAlign w:val="bottom"/>
          </w:tcPr>
          <w:p w14:paraId="4959437E" w14:textId="77777777" w:rsidR="003B7EBE" w:rsidRPr="00587444" w:rsidRDefault="003B7EBE" w:rsidP="0033520E">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134" w:type="dxa"/>
            <w:noWrap/>
            <w:vAlign w:val="bottom"/>
          </w:tcPr>
          <w:p w14:paraId="007F0295" w14:textId="77777777" w:rsidR="003B7EBE" w:rsidRPr="00587444" w:rsidRDefault="003B7EBE" w:rsidP="0033520E">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309" w:type="dxa"/>
            <w:noWrap/>
            <w:vAlign w:val="bottom"/>
          </w:tcPr>
          <w:p w14:paraId="2392BE63" w14:textId="77777777" w:rsidR="003B7EBE" w:rsidRPr="00587444" w:rsidRDefault="003B7EBE" w:rsidP="0033520E">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134" w:type="dxa"/>
            <w:noWrap/>
            <w:vAlign w:val="bottom"/>
          </w:tcPr>
          <w:p w14:paraId="4F9E8E8B" w14:textId="77777777" w:rsidR="003B7EBE" w:rsidRPr="00587444" w:rsidRDefault="003B7EBE" w:rsidP="0033520E">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r>
      <w:tr w:rsidR="003B7EBE" w:rsidRPr="00587444" w14:paraId="3DB533E8" w14:textId="77777777" w:rsidTr="0033520E">
        <w:trPr>
          <w:trHeight w:val="300"/>
        </w:trPr>
        <w:tc>
          <w:tcPr>
            <w:tcW w:w="3369" w:type="dxa"/>
            <w:tcBorders>
              <w:top w:val="nil"/>
              <w:left w:val="nil"/>
              <w:bottom w:val="nil"/>
              <w:right w:val="nil"/>
            </w:tcBorders>
            <w:vAlign w:val="bottom"/>
          </w:tcPr>
          <w:p w14:paraId="79F4DF04" w14:textId="77777777" w:rsidR="003B7EBE" w:rsidRPr="00587444" w:rsidRDefault="003B7EBE" w:rsidP="0033520E">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Net change in provisions</w:t>
            </w:r>
          </w:p>
        </w:tc>
        <w:tc>
          <w:tcPr>
            <w:tcW w:w="1275" w:type="dxa"/>
            <w:noWrap/>
            <w:vAlign w:val="bottom"/>
          </w:tcPr>
          <w:p w14:paraId="421C9CA8" w14:textId="77777777" w:rsidR="003B7EBE" w:rsidRPr="00587444" w:rsidRDefault="003B7EBE" w:rsidP="0033520E">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418" w:type="dxa"/>
            <w:noWrap/>
            <w:vAlign w:val="bottom"/>
          </w:tcPr>
          <w:p w14:paraId="5EB2AAC7" w14:textId="77777777" w:rsidR="003B7EBE" w:rsidRPr="00587444" w:rsidRDefault="003B7EBE" w:rsidP="0033520E">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(314)</w:t>
            </w:r>
          </w:p>
        </w:tc>
        <w:tc>
          <w:tcPr>
            <w:tcW w:w="1134" w:type="dxa"/>
            <w:noWrap/>
            <w:vAlign w:val="bottom"/>
          </w:tcPr>
          <w:p w14:paraId="074E74A8" w14:textId="77777777" w:rsidR="003B7EBE" w:rsidRPr="00587444" w:rsidRDefault="003B7EBE" w:rsidP="0033520E">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309" w:type="dxa"/>
            <w:noWrap/>
            <w:vAlign w:val="bottom"/>
          </w:tcPr>
          <w:p w14:paraId="67DDF4C5" w14:textId="77777777" w:rsidR="003B7EBE" w:rsidRPr="00587444" w:rsidRDefault="003B7EBE" w:rsidP="0033520E">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134" w:type="dxa"/>
            <w:noWrap/>
            <w:vAlign w:val="bottom"/>
          </w:tcPr>
          <w:p w14:paraId="49041C0E" w14:textId="77777777" w:rsidR="003B7EBE" w:rsidRPr="00587444" w:rsidRDefault="003B7EBE" w:rsidP="0033520E">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(314)</w:t>
            </w:r>
          </w:p>
        </w:tc>
      </w:tr>
      <w:tr w:rsidR="003B7EBE" w:rsidRPr="00587444" w14:paraId="599CD3AF" w14:textId="77777777" w:rsidTr="0033520E">
        <w:trPr>
          <w:trHeight w:val="300"/>
        </w:trPr>
        <w:tc>
          <w:tcPr>
            <w:tcW w:w="3369" w:type="dxa"/>
            <w:tcBorders>
              <w:top w:val="nil"/>
              <w:left w:val="nil"/>
              <w:bottom w:val="nil"/>
              <w:right w:val="nil"/>
            </w:tcBorders>
            <w:vAlign w:val="bottom"/>
          </w:tcPr>
          <w:p w14:paraId="6B95178E" w14:textId="77777777" w:rsidR="003B7EBE" w:rsidRPr="00587444" w:rsidRDefault="003B7EBE" w:rsidP="0033520E">
            <w:pPr>
              <w:suppressAutoHyphens w:val="0"/>
              <w:autoSpaceDN/>
              <w:spacing w:line="300" w:lineRule="exact"/>
              <w:rPr>
                <w:rFonts w:ascii="Arial" w:hAnsi="Arial" w:cs="Arial"/>
                <w:sz w:val="18"/>
                <w:szCs w:val="18"/>
                <w:lang w:val="en-GB"/>
              </w:rPr>
            </w:pPr>
            <w:r w:rsidRPr="005F0D8D">
              <w:rPr>
                <w:rFonts w:ascii="Arial" w:hAnsi="Arial" w:cs="Arial"/>
                <w:sz w:val="18"/>
                <w:szCs w:val="18"/>
                <w:lang w:val="en-GB"/>
              </w:rPr>
              <w:t>Net income/(expenses) from financial</w:t>
            </w:r>
            <w:r>
              <w:rPr>
                <w:rFonts w:ascii="Arial" w:hAnsi="Arial" w:cs="Arial"/>
                <w:sz w:val="18"/>
                <w:szCs w:val="18"/>
                <w:lang w:val="en-GB"/>
              </w:rPr>
              <w:t xml:space="preserve"> </w:t>
            </w:r>
            <w:r w:rsidRPr="005F0D8D">
              <w:rPr>
                <w:rFonts w:ascii="Arial" w:hAnsi="Arial" w:cs="Arial"/>
                <w:sz w:val="18"/>
                <w:szCs w:val="18"/>
                <w:lang w:val="en-GB"/>
              </w:rPr>
              <w:t>operations</w:t>
            </w:r>
          </w:p>
        </w:tc>
        <w:tc>
          <w:tcPr>
            <w:tcW w:w="1275" w:type="dxa"/>
            <w:noWrap/>
            <w:vAlign w:val="bottom"/>
          </w:tcPr>
          <w:p w14:paraId="51B59F57" w14:textId="77777777" w:rsidR="003B7EBE" w:rsidRDefault="003B7EBE" w:rsidP="0033520E">
            <w:pPr>
              <w:suppressAutoHyphens w:val="0"/>
              <w:autoSpaceDN/>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418" w:type="dxa"/>
            <w:noWrap/>
            <w:vAlign w:val="bottom"/>
          </w:tcPr>
          <w:p w14:paraId="3FAEB714" w14:textId="77777777" w:rsidR="003B7EBE" w:rsidRPr="00765261" w:rsidRDefault="003B7EBE" w:rsidP="0033520E">
            <w:pPr>
              <w:suppressAutoHyphens w:val="0"/>
              <w:autoSpaceDN/>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(4)</w:t>
            </w:r>
          </w:p>
        </w:tc>
        <w:tc>
          <w:tcPr>
            <w:tcW w:w="1134" w:type="dxa"/>
            <w:noWrap/>
            <w:vAlign w:val="bottom"/>
          </w:tcPr>
          <w:p w14:paraId="2CB25861" w14:textId="77777777" w:rsidR="003B7EBE" w:rsidRDefault="003B7EBE" w:rsidP="0033520E">
            <w:pPr>
              <w:suppressAutoHyphens w:val="0"/>
              <w:autoSpaceDN/>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309" w:type="dxa"/>
            <w:noWrap/>
            <w:vAlign w:val="bottom"/>
          </w:tcPr>
          <w:p w14:paraId="50F53A1C" w14:textId="77777777" w:rsidR="003B7EBE" w:rsidRDefault="003B7EBE" w:rsidP="0033520E">
            <w:pPr>
              <w:suppressAutoHyphens w:val="0"/>
              <w:autoSpaceDN/>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noWrap/>
            <w:vAlign w:val="bottom"/>
          </w:tcPr>
          <w:p w14:paraId="6AC318D7" w14:textId="77777777" w:rsidR="003B7EBE" w:rsidRPr="00765261" w:rsidRDefault="003B7EBE" w:rsidP="0033520E">
            <w:pPr>
              <w:suppressAutoHyphens w:val="0"/>
              <w:autoSpaceDN/>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(4)</w:t>
            </w:r>
          </w:p>
        </w:tc>
      </w:tr>
      <w:tr w:rsidR="003B7EBE" w:rsidRPr="00587444" w14:paraId="75B513A0" w14:textId="77777777" w:rsidTr="0033520E">
        <w:trPr>
          <w:trHeight w:val="300"/>
        </w:trPr>
        <w:tc>
          <w:tcPr>
            <w:tcW w:w="3369" w:type="dxa"/>
            <w:tcBorders>
              <w:top w:val="nil"/>
              <w:left w:val="nil"/>
              <w:right w:val="nil"/>
            </w:tcBorders>
            <w:vAlign w:val="bottom"/>
          </w:tcPr>
          <w:p w14:paraId="7071C9C5" w14:textId="77777777" w:rsidR="003B7EBE" w:rsidRPr="00587444" w:rsidRDefault="003B7EBE" w:rsidP="0033520E">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Other expenses</w:t>
            </w:r>
          </w:p>
        </w:tc>
        <w:tc>
          <w:tcPr>
            <w:tcW w:w="1275" w:type="dxa"/>
            <w:tcBorders>
              <w:top w:val="nil"/>
              <w:left w:val="nil"/>
              <w:bottom w:val="single" w:sz="4" w:space="0" w:color="auto"/>
              <w:right w:val="nil"/>
            </w:tcBorders>
            <w:noWrap/>
            <w:vAlign w:val="bottom"/>
          </w:tcPr>
          <w:p w14:paraId="58568BAB" w14:textId="77777777" w:rsidR="003B7EBE" w:rsidRPr="00587444" w:rsidRDefault="003B7EBE" w:rsidP="0033520E">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418" w:type="dxa"/>
            <w:tcBorders>
              <w:top w:val="nil"/>
              <w:left w:val="nil"/>
              <w:bottom w:val="single" w:sz="4" w:space="0" w:color="auto"/>
              <w:right w:val="nil"/>
            </w:tcBorders>
            <w:noWrap/>
            <w:vAlign w:val="bottom"/>
          </w:tcPr>
          <w:p w14:paraId="0B38F7C4" w14:textId="77777777" w:rsidR="003B7EBE" w:rsidRPr="00587444" w:rsidRDefault="003B7EBE" w:rsidP="0033520E">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277)</w:t>
            </w:r>
          </w:p>
        </w:tc>
        <w:tc>
          <w:tcPr>
            <w:tcW w:w="1134" w:type="dxa"/>
            <w:tcBorders>
              <w:top w:val="nil"/>
              <w:left w:val="nil"/>
              <w:bottom w:val="single" w:sz="4" w:space="0" w:color="auto"/>
              <w:right w:val="nil"/>
            </w:tcBorders>
            <w:noWrap/>
            <w:vAlign w:val="bottom"/>
          </w:tcPr>
          <w:p w14:paraId="2385C91C" w14:textId="77777777" w:rsidR="003B7EBE" w:rsidRPr="00587444" w:rsidRDefault="003B7EBE" w:rsidP="0033520E">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309" w:type="dxa"/>
            <w:tcBorders>
              <w:top w:val="nil"/>
              <w:left w:val="nil"/>
              <w:bottom w:val="single" w:sz="4" w:space="0" w:color="auto"/>
              <w:right w:val="nil"/>
            </w:tcBorders>
            <w:noWrap/>
            <w:vAlign w:val="bottom"/>
          </w:tcPr>
          <w:p w14:paraId="5E8105C5" w14:textId="77777777" w:rsidR="003B7EBE" w:rsidRPr="00587444" w:rsidRDefault="003B7EBE" w:rsidP="0033520E">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134" w:type="dxa"/>
            <w:tcBorders>
              <w:top w:val="nil"/>
              <w:left w:val="nil"/>
              <w:bottom w:val="single" w:sz="4" w:space="0" w:color="auto"/>
              <w:right w:val="nil"/>
            </w:tcBorders>
            <w:noWrap/>
            <w:vAlign w:val="bottom"/>
          </w:tcPr>
          <w:p w14:paraId="16C7452A" w14:textId="77777777" w:rsidR="003B7EBE" w:rsidRPr="00587444" w:rsidRDefault="003B7EBE" w:rsidP="0033520E">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277)</w:t>
            </w:r>
          </w:p>
        </w:tc>
      </w:tr>
      <w:tr w:rsidR="003B7EBE" w:rsidRPr="00587444" w14:paraId="2BA121B8" w14:textId="77777777" w:rsidTr="0033520E">
        <w:trPr>
          <w:trHeight w:val="300"/>
        </w:trPr>
        <w:tc>
          <w:tcPr>
            <w:tcW w:w="3369" w:type="dxa"/>
            <w:tcBorders>
              <w:left w:val="nil"/>
              <w:right w:val="nil"/>
            </w:tcBorders>
            <w:vAlign w:val="bottom"/>
          </w:tcPr>
          <w:p w14:paraId="3EBEEA3F" w14:textId="77777777" w:rsidR="003B7EBE" w:rsidRPr="00587444" w:rsidRDefault="003B7EBE" w:rsidP="0033520E">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Operating expenses</w:t>
            </w:r>
          </w:p>
        </w:tc>
        <w:tc>
          <w:tcPr>
            <w:tcW w:w="1275" w:type="dxa"/>
            <w:tcBorders>
              <w:top w:val="single" w:sz="4" w:space="0" w:color="auto"/>
              <w:left w:val="nil"/>
              <w:bottom w:val="single" w:sz="12" w:space="0" w:color="auto"/>
              <w:right w:val="nil"/>
            </w:tcBorders>
            <w:noWrap/>
          </w:tcPr>
          <w:p w14:paraId="3D2D35F3" w14:textId="77777777" w:rsidR="003B7EBE" w:rsidRPr="00587444" w:rsidRDefault="003B7EBE" w:rsidP="0033520E">
            <w:pPr>
              <w:suppressAutoHyphens w:val="0"/>
              <w:autoSpaceDN/>
              <w:spacing w:line="300" w:lineRule="exact"/>
              <w:jc w:val="right"/>
              <w:rPr>
                <w:rFonts w:ascii="Arial" w:hAnsi="Arial" w:cs="Arial"/>
                <w:b/>
                <w:bCs/>
                <w:sz w:val="18"/>
                <w:szCs w:val="18"/>
              </w:rPr>
            </w:pPr>
            <w:r w:rsidRPr="006B601E">
              <w:rPr>
                <w:rFonts w:ascii="Arial" w:hAnsi="Arial" w:cs="Arial"/>
                <w:b/>
                <w:bCs/>
                <w:color w:val="000000" w:themeColor="text1"/>
                <w:sz w:val="18"/>
                <w:szCs w:val="18"/>
                <w:lang w:val="hr-HR"/>
              </w:rPr>
              <w:t>(40</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579)</w:t>
            </w:r>
          </w:p>
        </w:tc>
        <w:tc>
          <w:tcPr>
            <w:tcW w:w="1418" w:type="dxa"/>
            <w:tcBorders>
              <w:top w:val="single" w:sz="4" w:space="0" w:color="auto"/>
              <w:left w:val="nil"/>
              <w:bottom w:val="single" w:sz="12" w:space="0" w:color="auto"/>
              <w:right w:val="nil"/>
            </w:tcBorders>
            <w:noWrap/>
          </w:tcPr>
          <w:p w14:paraId="0A7B7490" w14:textId="77777777" w:rsidR="003B7EBE" w:rsidRPr="00587444" w:rsidRDefault="003B7EBE" w:rsidP="0033520E">
            <w:pPr>
              <w:suppressAutoHyphens w:val="0"/>
              <w:autoSpaceDN/>
              <w:spacing w:line="300" w:lineRule="exact"/>
              <w:jc w:val="right"/>
              <w:rPr>
                <w:rFonts w:ascii="Arial" w:hAnsi="Arial" w:cs="Arial"/>
                <w:b/>
                <w:bCs/>
                <w:sz w:val="18"/>
                <w:szCs w:val="18"/>
              </w:rPr>
            </w:pPr>
            <w:r w:rsidRPr="006B601E">
              <w:rPr>
                <w:rFonts w:ascii="Arial" w:hAnsi="Arial" w:cs="Arial"/>
                <w:b/>
                <w:bCs/>
                <w:color w:val="000000" w:themeColor="text1"/>
                <w:sz w:val="18"/>
                <w:szCs w:val="18"/>
                <w:lang w:val="hr-HR"/>
              </w:rPr>
              <w:t>(2</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648)</w:t>
            </w:r>
          </w:p>
        </w:tc>
        <w:tc>
          <w:tcPr>
            <w:tcW w:w="1134" w:type="dxa"/>
            <w:tcBorders>
              <w:top w:val="single" w:sz="4" w:space="0" w:color="auto"/>
              <w:left w:val="nil"/>
              <w:bottom w:val="single" w:sz="12" w:space="0" w:color="auto"/>
              <w:right w:val="nil"/>
            </w:tcBorders>
            <w:noWrap/>
          </w:tcPr>
          <w:p w14:paraId="3D335E27" w14:textId="77777777" w:rsidR="003B7EBE" w:rsidRPr="00587444" w:rsidRDefault="003B7EBE" w:rsidP="0033520E">
            <w:pPr>
              <w:suppressAutoHyphens w:val="0"/>
              <w:autoSpaceDN/>
              <w:spacing w:line="300" w:lineRule="exact"/>
              <w:jc w:val="right"/>
              <w:rPr>
                <w:rFonts w:ascii="Arial" w:hAnsi="Arial" w:cs="Arial"/>
                <w:b/>
                <w:bCs/>
                <w:sz w:val="18"/>
                <w:szCs w:val="18"/>
              </w:rPr>
            </w:pPr>
            <w:r w:rsidRPr="006B601E">
              <w:rPr>
                <w:rFonts w:ascii="Arial" w:hAnsi="Arial" w:cs="Arial"/>
                <w:b/>
                <w:bCs/>
                <w:color w:val="000000" w:themeColor="text1"/>
                <w:sz w:val="18"/>
                <w:szCs w:val="18"/>
                <w:lang w:val="hr-HR"/>
              </w:rPr>
              <w:t>(326)</w:t>
            </w:r>
          </w:p>
        </w:tc>
        <w:tc>
          <w:tcPr>
            <w:tcW w:w="1309" w:type="dxa"/>
            <w:tcBorders>
              <w:top w:val="single" w:sz="4" w:space="0" w:color="auto"/>
              <w:left w:val="nil"/>
              <w:bottom w:val="single" w:sz="12" w:space="0" w:color="auto"/>
              <w:right w:val="nil"/>
            </w:tcBorders>
            <w:noWrap/>
          </w:tcPr>
          <w:p w14:paraId="76AFCD97" w14:textId="77777777" w:rsidR="003B7EBE" w:rsidRPr="00587444" w:rsidRDefault="003B7EBE" w:rsidP="0033520E">
            <w:pPr>
              <w:suppressAutoHyphens w:val="0"/>
              <w:autoSpaceDN/>
              <w:spacing w:line="300" w:lineRule="exact"/>
              <w:jc w:val="right"/>
              <w:rPr>
                <w:rFonts w:ascii="Arial" w:hAnsi="Arial" w:cs="Arial"/>
                <w:b/>
                <w:bCs/>
                <w:sz w:val="18"/>
                <w:szCs w:val="18"/>
              </w:rPr>
            </w:pPr>
            <w:r w:rsidRPr="006B601E">
              <w:rPr>
                <w:rFonts w:ascii="Arial" w:hAnsi="Arial" w:cs="Arial"/>
                <w:b/>
                <w:bCs/>
                <w:color w:val="000000" w:themeColor="text1"/>
                <w:sz w:val="18"/>
                <w:szCs w:val="18"/>
                <w:lang w:val="hr-HR"/>
              </w:rPr>
              <w:t>41</w:t>
            </w:r>
          </w:p>
        </w:tc>
        <w:tc>
          <w:tcPr>
            <w:tcW w:w="1134" w:type="dxa"/>
            <w:tcBorders>
              <w:top w:val="single" w:sz="4" w:space="0" w:color="auto"/>
              <w:left w:val="nil"/>
              <w:bottom w:val="single" w:sz="12" w:space="0" w:color="auto"/>
              <w:right w:val="nil"/>
            </w:tcBorders>
            <w:noWrap/>
          </w:tcPr>
          <w:p w14:paraId="516F0860" w14:textId="77777777" w:rsidR="003B7EBE" w:rsidRPr="00587444" w:rsidRDefault="003B7EBE" w:rsidP="0033520E">
            <w:pPr>
              <w:suppressAutoHyphens w:val="0"/>
              <w:autoSpaceDN/>
              <w:spacing w:line="300" w:lineRule="exact"/>
              <w:jc w:val="right"/>
              <w:rPr>
                <w:rFonts w:ascii="Arial" w:hAnsi="Arial" w:cs="Arial"/>
                <w:b/>
                <w:bCs/>
                <w:sz w:val="18"/>
                <w:szCs w:val="18"/>
              </w:rPr>
            </w:pPr>
            <w:r w:rsidRPr="006B601E">
              <w:rPr>
                <w:rFonts w:ascii="Arial" w:hAnsi="Arial" w:cs="Arial"/>
                <w:b/>
                <w:bCs/>
                <w:color w:val="000000" w:themeColor="text1"/>
                <w:sz w:val="18"/>
                <w:szCs w:val="18"/>
                <w:lang w:val="hr-HR"/>
              </w:rPr>
              <w:t>(43</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512)</w:t>
            </w:r>
          </w:p>
        </w:tc>
      </w:tr>
      <w:tr w:rsidR="003B7EBE" w:rsidRPr="00587444" w14:paraId="1889A47F" w14:textId="77777777" w:rsidTr="0033520E">
        <w:trPr>
          <w:trHeight w:val="174"/>
        </w:trPr>
        <w:tc>
          <w:tcPr>
            <w:tcW w:w="3369" w:type="dxa"/>
            <w:tcBorders>
              <w:left w:val="nil"/>
              <w:bottom w:val="nil"/>
              <w:right w:val="nil"/>
            </w:tcBorders>
            <w:vAlign w:val="bottom"/>
          </w:tcPr>
          <w:p w14:paraId="5F975753" w14:textId="77777777" w:rsidR="003B7EBE" w:rsidRPr="00587444" w:rsidRDefault="003B7EBE" w:rsidP="0033520E">
            <w:pPr>
              <w:suppressAutoHyphens w:val="0"/>
              <w:autoSpaceDN/>
              <w:spacing w:line="140" w:lineRule="exact"/>
              <w:rPr>
                <w:rFonts w:ascii="Arial" w:hAnsi="Arial" w:cs="Arial"/>
                <w:sz w:val="18"/>
                <w:szCs w:val="18"/>
                <w:lang w:val="en-GB"/>
              </w:rPr>
            </w:pPr>
          </w:p>
        </w:tc>
        <w:tc>
          <w:tcPr>
            <w:tcW w:w="1275" w:type="dxa"/>
            <w:tcBorders>
              <w:top w:val="single" w:sz="12" w:space="0" w:color="auto"/>
              <w:left w:val="nil"/>
              <w:bottom w:val="nil"/>
              <w:right w:val="nil"/>
            </w:tcBorders>
            <w:noWrap/>
            <w:vAlign w:val="bottom"/>
          </w:tcPr>
          <w:p w14:paraId="4BFDEFEE" w14:textId="77777777" w:rsidR="003B7EBE" w:rsidRPr="00587444" w:rsidRDefault="003B7EBE" w:rsidP="0033520E">
            <w:pPr>
              <w:suppressAutoHyphens w:val="0"/>
              <w:autoSpaceDN/>
              <w:spacing w:line="140" w:lineRule="exact"/>
              <w:jc w:val="right"/>
              <w:rPr>
                <w:rFonts w:ascii="Arial" w:hAnsi="Arial" w:cs="Arial"/>
                <w:sz w:val="18"/>
                <w:szCs w:val="18"/>
              </w:rPr>
            </w:pPr>
          </w:p>
        </w:tc>
        <w:tc>
          <w:tcPr>
            <w:tcW w:w="1418" w:type="dxa"/>
            <w:tcBorders>
              <w:top w:val="single" w:sz="12" w:space="0" w:color="auto"/>
              <w:left w:val="nil"/>
              <w:bottom w:val="nil"/>
              <w:right w:val="nil"/>
            </w:tcBorders>
            <w:noWrap/>
            <w:vAlign w:val="bottom"/>
          </w:tcPr>
          <w:p w14:paraId="67EA6310" w14:textId="77777777" w:rsidR="003B7EBE" w:rsidRPr="00587444" w:rsidRDefault="003B7EBE" w:rsidP="0033520E">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noWrap/>
            <w:vAlign w:val="bottom"/>
          </w:tcPr>
          <w:p w14:paraId="25E74258" w14:textId="77777777" w:rsidR="003B7EBE" w:rsidRPr="00587444" w:rsidRDefault="003B7EBE" w:rsidP="0033520E">
            <w:pPr>
              <w:suppressAutoHyphens w:val="0"/>
              <w:autoSpaceDN/>
              <w:spacing w:line="140" w:lineRule="exact"/>
              <w:jc w:val="right"/>
              <w:rPr>
                <w:rFonts w:ascii="Arial" w:hAnsi="Arial" w:cs="Arial"/>
                <w:sz w:val="18"/>
                <w:szCs w:val="18"/>
              </w:rPr>
            </w:pPr>
          </w:p>
        </w:tc>
        <w:tc>
          <w:tcPr>
            <w:tcW w:w="1309" w:type="dxa"/>
            <w:tcBorders>
              <w:top w:val="single" w:sz="12" w:space="0" w:color="auto"/>
              <w:left w:val="nil"/>
              <w:bottom w:val="nil"/>
              <w:right w:val="nil"/>
            </w:tcBorders>
            <w:noWrap/>
            <w:vAlign w:val="bottom"/>
          </w:tcPr>
          <w:p w14:paraId="33E8E22B" w14:textId="77777777" w:rsidR="003B7EBE" w:rsidRPr="00587444" w:rsidRDefault="003B7EBE" w:rsidP="0033520E">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noWrap/>
            <w:vAlign w:val="bottom"/>
          </w:tcPr>
          <w:p w14:paraId="083947F1" w14:textId="77777777" w:rsidR="003B7EBE" w:rsidRPr="00587444" w:rsidRDefault="003B7EBE" w:rsidP="0033520E">
            <w:pPr>
              <w:suppressAutoHyphens w:val="0"/>
              <w:autoSpaceDN/>
              <w:spacing w:line="140" w:lineRule="exact"/>
              <w:jc w:val="right"/>
              <w:rPr>
                <w:rFonts w:ascii="Arial" w:hAnsi="Arial" w:cs="Arial"/>
                <w:sz w:val="18"/>
                <w:szCs w:val="18"/>
              </w:rPr>
            </w:pPr>
          </w:p>
        </w:tc>
      </w:tr>
      <w:tr w:rsidR="003B7EBE" w:rsidRPr="00587444" w14:paraId="2959763C" w14:textId="77777777" w:rsidTr="0033520E">
        <w:trPr>
          <w:trHeight w:val="300"/>
        </w:trPr>
        <w:tc>
          <w:tcPr>
            <w:tcW w:w="3369" w:type="dxa"/>
            <w:tcBorders>
              <w:top w:val="nil"/>
              <w:left w:val="nil"/>
              <w:bottom w:val="nil"/>
              <w:right w:val="nil"/>
            </w:tcBorders>
            <w:vAlign w:val="bottom"/>
          </w:tcPr>
          <w:p w14:paraId="73785B99" w14:textId="77777777" w:rsidR="003B7EBE" w:rsidRPr="00587444" w:rsidRDefault="003B7EBE" w:rsidP="0033520E">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Profit before income tax</w:t>
            </w:r>
          </w:p>
        </w:tc>
        <w:tc>
          <w:tcPr>
            <w:tcW w:w="1275" w:type="dxa"/>
            <w:noWrap/>
          </w:tcPr>
          <w:p w14:paraId="6B5EF703" w14:textId="77777777" w:rsidR="003B7EBE" w:rsidRPr="00587444" w:rsidRDefault="003B7EBE" w:rsidP="0033520E">
            <w:pPr>
              <w:suppressAutoHyphens w:val="0"/>
              <w:autoSpaceDN/>
              <w:spacing w:line="300" w:lineRule="exact"/>
              <w:jc w:val="right"/>
              <w:rPr>
                <w:rFonts w:ascii="Arial" w:hAnsi="Arial" w:cs="Arial"/>
                <w:b/>
                <w:bCs/>
                <w:sz w:val="18"/>
                <w:szCs w:val="18"/>
              </w:rPr>
            </w:pPr>
            <w:r w:rsidRPr="006B601E">
              <w:rPr>
                <w:rFonts w:ascii="Arial" w:hAnsi="Arial" w:cs="Arial"/>
                <w:color w:val="000000" w:themeColor="text1"/>
                <w:sz w:val="18"/>
                <w:szCs w:val="18"/>
                <w:lang w:val="hr-HR"/>
              </w:rPr>
              <w:t>39</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897</w:t>
            </w:r>
          </w:p>
        </w:tc>
        <w:tc>
          <w:tcPr>
            <w:tcW w:w="1418" w:type="dxa"/>
            <w:noWrap/>
          </w:tcPr>
          <w:p w14:paraId="353726CD" w14:textId="77777777" w:rsidR="003B7EBE" w:rsidRPr="00587444" w:rsidRDefault="003B7EBE" w:rsidP="0033520E">
            <w:pPr>
              <w:suppressAutoHyphens w:val="0"/>
              <w:autoSpaceDN/>
              <w:spacing w:line="300" w:lineRule="exact"/>
              <w:jc w:val="right"/>
              <w:rPr>
                <w:rFonts w:ascii="Arial" w:hAnsi="Arial" w:cs="Arial"/>
                <w:bCs/>
                <w:sz w:val="18"/>
                <w:szCs w:val="18"/>
              </w:rPr>
            </w:pPr>
            <w:r w:rsidRPr="006B601E">
              <w:rPr>
                <w:rFonts w:ascii="Arial" w:hAnsi="Arial" w:cs="Arial"/>
                <w:color w:val="000000" w:themeColor="text1"/>
                <w:sz w:val="18"/>
                <w:szCs w:val="18"/>
                <w:lang w:val="hr-HR"/>
              </w:rPr>
              <w:t>315</w:t>
            </w:r>
          </w:p>
        </w:tc>
        <w:tc>
          <w:tcPr>
            <w:tcW w:w="1134" w:type="dxa"/>
            <w:noWrap/>
          </w:tcPr>
          <w:p w14:paraId="1FD851EE" w14:textId="77777777" w:rsidR="003B7EBE" w:rsidRPr="00587444" w:rsidRDefault="003B7EBE" w:rsidP="0033520E">
            <w:pPr>
              <w:suppressAutoHyphens w:val="0"/>
              <w:autoSpaceDN/>
              <w:spacing w:line="300" w:lineRule="exact"/>
              <w:jc w:val="right"/>
              <w:rPr>
                <w:rFonts w:ascii="Arial" w:hAnsi="Arial" w:cs="Arial"/>
                <w:bCs/>
                <w:sz w:val="18"/>
                <w:szCs w:val="18"/>
              </w:rPr>
            </w:pPr>
            <w:r w:rsidRPr="006B601E">
              <w:rPr>
                <w:rFonts w:ascii="Arial" w:hAnsi="Arial" w:cs="Arial"/>
                <w:color w:val="000000" w:themeColor="text1"/>
                <w:sz w:val="18"/>
                <w:szCs w:val="18"/>
                <w:lang w:val="hr-HR"/>
              </w:rPr>
              <w:t>34</w:t>
            </w:r>
          </w:p>
        </w:tc>
        <w:tc>
          <w:tcPr>
            <w:tcW w:w="1309" w:type="dxa"/>
            <w:noWrap/>
          </w:tcPr>
          <w:p w14:paraId="48CBC791" w14:textId="77777777" w:rsidR="003B7EBE" w:rsidRPr="00587444" w:rsidRDefault="003B7EBE" w:rsidP="0033520E">
            <w:pPr>
              <w:suppressAutoHyphens w:val="0"/>
              <w:autoSpaceDN/>
              <w:spacing w:line="300" w:lineRule="exact"/>
              <w:jc w:val="right"/>
              <w:rPr>
                <w:rFonts w:ascii="Arial" w:hAnsi="Arial" w:cs="Arial"/>
                <w:bCs/>
                <w:sz w:val="18"/>
                <w:szCs w:val="18"/>
              </w:rPr>
            </w:pPr>
            <w:r>
              <w:rPr>
                <w:rFonts w:ascii="Arial" w:hAnsi="Arial" w:cs="Arial"/>
                <w:color w:val="000000" w:themeColor="text1"/>
                <w:sz w:val="18"/>
                <w:szCs w:val="18"/>
                <w:lang w:val="hr-HR"/>
              </w:rPr>
              <w:t>-</w:t>
            </w:r>
          </w:p>
        </w:tc>
        <w:tc>
          <w:tcPr>
            <w:tcW w:w="1134" w:type="dxa"/>
            <w:noWrap/>
          </w:tcPr>
          <w:p w14:paraId="4CB3D0AE" w14:textId="77777777" w:rsidR="003B7EBE" w:rsidRPr="00587444" w:rsidRDefault="003B7EBE" w:rsidP="0033520E">
            <w:pPr>
              <w:suppressAutoHyphens w:val="0"/>
              <w:autoSpaceDN/>
              <w:spacing w:line="300" w:lineRule="exact"/>
              <w:jc w:val="right"/>
              <w:rPr>
                <w:rFonts w:ascii="Arial" w:hAnsi="Arial" w:cs="Arial"/>
                <w:bCs/>
                <w:sz w:val="18"/>
                <w:szCs w:val="18"/>
              </w:rPr>
            </w:pPr>
            <w:r w:rsidRPr="006B601E">
              <w:rPr>
                <w:rFonts w:ascii="Arial" w:hAnsi="Arial" w:cs="Arial"/>
                <w:color w:val="000000" w:themeColor="text1"/>
                <w:sz w:val="18"/>
                <w:szCs w:val="18"/>
                <w:lang w:val="hr-HR"/>
              </w:rPr>
              <w:t>40</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246</w:t>
            </w:r>
          </w:p>
        </w:tc>
      </w:tr>
      <w:tr w:rsidR="003B7EBE" w:rsidRPr="00587444" w14:paraId="48CBFA9F" w14:textId="77777777" w:rsidTr="0033520E">
        <w:trPr>
          <w:trHeight w:val="300"/>
        </w:trPr>
        <w:tc>
          <w:tcPr>
            <w:tcW w:w="3369" w:type="dxa"/>
            <w:tcBorders>
              <w:top w:val="nil"/>
              <w:left w:val="nil"/>
              <w:right w:val="nil"/>
            </w:tcBorders>
            <w:vAlign w:val="bottom"/>
          </w:tcPr>
          <w:p w14:paraId="68199929" w14:textId="77777777" w:rsidR="003B7EBE" w:rsidRPr="00587444" w:rsidRDefault="003B7EBE" w:rsidP="0033520E">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Income tax</w:t>
            </w:r>
          </w:p>
        </w:tc>
        <w:tc>
          <w:tcPr>
            <w:tcW w:w="1275" w:type="dxa"/>
            <w:tcBorders>
              <w:top w:val="nil"/>
              <w:left w:val="nil"/>
              <w:bottom w:val="single" w:sz="4" w:space="0" w:color="auto"/>
              <w:right w:val="nil"/>
            </w:tcBorders>
            <w:noWrap/>
          </w:tcPr>
          <w:p w14:paraId="3915B108" w14:textId="77777777" w:rsidR="003B7EBE" w:rsidRPr="00587444" w:rsidRDefault="003B7EBE" w:rsidP="0033520E">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418" w:type="dxa"/>
            <w:tcBorders>
              <w:top w:val="nil"/>
              <w:left w:val="nil"/>
              <w:bottom w:val="single" w:sz="4" w:space="0" w:color="auto"/>
              <w:right w:val="nil"/>
            </w:tcBorders>
            <w:noWrap/>
          </w:tcPr>
          <w:p w14:paraId="10355268" w14:textId="77777777" w:rsidR="003B7EBE" w:rsidRPr="00587444" w:rsidRDefault="003B7EBE" w:rsidP="0033520E">
            <w:pPr>
              <w:suppressAutoHyphens w:val="0"/>
              <w:autoSpaceDN/>
              <w:spacing w:line="300" w:lineRule="exact"/>
              <w:jc w:val="right"/>
              <w:rPr>
                <w:rFonts w:ascii="Arial" w:hAnsi="Arial" w:cs="Arial"/>
                <w:bCs/>
                <w:sz w:val="18"/>
                <w:szCs w:val="18"/>
              </w:rPr>
            </w:pPr>
            <w:r w:rsidRPr="006B601E">
              <w:rPr>
                <w:rFonts w:ascii="Arial" w:hAnsi="Arial" w:cs="Arial"/>
                <w:color w:val="000000" w:themeColor="text1"/>
                <w:sz w:val="18"/>
                <w:szCs w:val="18"/>
                <w:lang w:val="hr-HR"/>
              </w:rPr>
              <w:t>(61)</w:t>
            </w:r>
          </w:p>
        </w:tc>
        <w:tc>
          <w:tcPr>
            <w:tcW w:w="1134" w:type="dxa"/>
            <w:tcBorders>
              <w:top w:val="nil"/>
              <w:left w:val="nil"/>
              <w:bottom w:val="single" w:sz="4" w:space="0" w:color="auto"/>
              <w:right w:val="nil"/>
            </w:tcBorders>
            <w:noWrap/>
          </w:tcPr>
          <w:p w14:paraId="68A712BB" w14:textId="77777777" w:rsidR="003B7EBE" w:rsidRPr="00587444" w:rsidRDefault="003B7EBE" w:rsidP="0033520E">
            <w:pPr>
              <w:suppressAutoHyphens w:val="0"/>
              <w:autoSpaceDN/>
              <w:spacing w:line="300" w:lineRule="exact"/>
              <w:jc w:val="right"/>
              <w:rPr>
                <w:rFonts w:ascii="Arial" w:hAnsi="Arial" w:cs="Arial"/>
                <w:bCs/>
                <w:sz w:val="18"/>
                <w:szCs w:val="18"/>
              </w:rPr>
            </w:pPr>
            <w:r w:rsidRPr="006B601E">
              <w:rPr>
                <w:rFonts w:ascii="Arial" w:hAnsi="Arial" w:cs="Arial"/>
                <w:color w:val="000000" w:themeColor="text1"/>
                <w:sz w:val="18"/>
                <w:szCs w:val="18"/>
                <w:lang w:val="hr-HR"/>
              </w:rPr>
              <w:t>(3)</w:t>
            </w:r>
          </w:p>
        </w:tc>
        <w:tc>
          <w:tcPr>
            <w:tcW w:w="1309" w:type="dxa"/>
            <w:tcBorders>
              <w:top w:val="nil"/>
              <w:left w:val="nil"/>
              <w:bottom w:val="single" w:sz="4" w:space="0" w:color="auto"/>
              <w:right w:val="nil"/>
            </w:tcBorders>
            <w:noWrap/>
          </w:tcPr>
          <w:p w14:paraId="6C867D8D" w14:textId="77777777" w:rsidR="003B7EBE" w:rsidRPr="00587444" w:rsidRDefault="003B7EBE" w:rsidP="0033520E">
            <w:pPr>
              <w:suppressAutoHyphens w:val="0"/>
              <w:autoSpaceDN/>
              <w:spacing w:line="300" w:lineRule="exact"/>
              <w:jc w:val="right"/>
              <w:rPr>
                <w:rFonts w:ascii="Arial" w:hAnsi="Arial" w:cs="Arial"/>
                <w:bCs/>
                <w:sz w:val="18"/>
                <w:szCs w:val="18"/>
              </w:rPr>
            </w:pPr>
            <w:r>
              <w:rPr>
                <w:rFonts w:ascii="Arial" w:hAnsi="Arial" w:cs="Arial"/>
                <w:color w:val="000000" w:themeColor="text1"/>
                <w:sz w:val="18"/>
                <w:szCs w:val="18"/>
                <w:lang w:val="hr-HR"/>
              </w:rPr>
              <w:t>-</w:t>
            </w:r>
          </w:p>
        </w:tc>
        <w:tc>
          <w:tcPr>
            <w:tcW w:w="1134" w:type="dxa"/>
            <w:tcBorders>
              <w:top w:val="nil"/>
              <w:left w:val="nil"/>
              <w:bottom w:val="single" w:sz="4" w:space="0" w:color="auto"/>
              <w:right w:val="nil"/>
            </w:tcBorders>
            <w:noWrap/>
          </w:tcPr>
          <w:p w14:paraId="7E8B8075" w14:textId="77777777" w:rsidR="003B7EBE" w:rsidRPr="00587444" w:rsidRDefault="003B7EBE" w:rsidP="0033520E">
            <w:pPr>
              <w:suppressAutoHyphens w:val="0"/>
              <w:autoSpaceDN/>
              <w:spacing w:line="300" w:lineRule="exact"/>
              <w:jc w:val="right"/>
              <w:rPr>
                <w:rFonts w:ascii="Arial" w:hAnsi="Arial" w:cs="Arial"/>
                <w:bCs/>
                <w:sz w:val="18"/>
                <w:szCs w:val="18"/>
              </w:rPr>
            </w:pPr>
            <w:r w:rsidRPr="006B601E">
              <w:rPr>
                <w:rFonts w:ascii="Arial" w:hAnsi="Arial" w:cs="Arial"/>
                <w:color w:val="000000" w:themeColor="text1"/>
                <w:sz w:val="18"/>
                <w:szCs w:val="18"/>
                <w:lang w:val="hr-HR"/>
              </w:rPr>
              <w:t>(64)</w:t>
            </w:r>
          </w:p>
        </w:tc>
      </w:tr>
      <w:tr w:rsidR="003B7EBE" w:rsidRPr="00587444" w14:paraId="7C6E81DC" w14:textId="77777777" w:rsidTr="0033520E">
        <w:trPr>
          <w:trHeight w:val="315"/>
        </w:trPr>
        <w:tc>
          <w:tcPr>
            <w:tcW w:w="3369" w:type="dxa"/>
            <w:tcBorders>
              <w:left w:val="nil"/>
              <w:right w:val="nil"/>
            </w:tcBorders>
            <w:vAlign w:val="bottom"/>
          </w:tcPr>
          <w:p w14:paraId="545A71D0" w14:textId="77777777" w:rsidR="003B7EBE" w:rsidRPr="00587444" w:rsidRDefault="003B7EBE" w:rsidP="0033520E">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Profit for the year</w:t>
            </w:r>
          </w:p>
        </w:tc>
        <w:tc>
          <w:tcPr>
            <w:tcW w:w="1275" w:type="dxa"/>
            <w:noWrap/>
          </w:tcPr>
          <w:p w14:paraId="2CCD206A" w14:textId="77777777" w:rsidR="003B7EBE" w:rsidRPr="00587444" w:rsidRDefault="003B7EBE" w:rsidP="0033520E">
            <w:pPr>
              <w:suppressAutoHyphens w:val="0"/>
              <w:autoSpaceDN/>
              <w:spacing w:line="300" w:lineRule="exact"/>
              <w:jc w:val="right"/>
              <w:rPr>
                <w:rFonts w:ascii="Arial" w:hAnsi="Arial" w:cs="Arial"/>
                <w:b/>
                <w:bCs/>
                <w:sz w:val="18"/>
                <w:szCs w:val="18"/>
              </w:rPr>
            </w:pPr>
            <w:r w:rsidRPr="006B601E">
              <w:rPr>
                <w:rFonts w:ascii="Arial" w:hAnsi="Arial" w:cs="Arial"/>
                <w:b/>
                <w:bCs/>
                <w:color w:val="000000" w:themeColor="text1"/>
                <w:sz w:val="18"/>
                <w:szCs w:val="18"/>
                <w:lang w:val="hr-HR"/>
              </w:rPr>
              <w:t>39</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897</w:t>
            </w:r>
          </w:p>
        </w:tc>
        <w:tc>
          <w:tcPr>
            <w:tcW w:w="1418" w:type="dxa"/>
            <w:noWrap/>
          </w:tcPr>
          <w:p w14:paraId="546152E8" w14:textId="77777777" w:rsidR="003B7EBE" w:rsidRPr="00587444" w:rsidRDefault="003B7EBE" w:rsidP="0033520E">
            <w:pPr>
              <w:suppressAutoHyphens w:val="0"/>
              <w:autoSpaceDN/>
              <w:spacing w:line="300" w:lineRule="exact"/>
              <w:jc w:val="right"/>
              <w:rPr>
                <w:rFonts w:ascii="Arial" w:hAnsi="Arial" w:cs="Arial"/>
                <w:b/>
                <w:bCs/>
                <w:sz w:val="18"/>
                <w:szCs w:val="18"/>
              </w:rPr>
            </w:pPr>
            <w:r w:rsidRPr="006B601E">
              <w:rPr>
                <w:rFonts w:ascii="Arial" w:hAnsi="Arial" w:cs="Arial"/>
                <w:b/>
                <w:bCs/>
                <w:color w:val="000000" w:themeColor="text1"/>
                <w:sz w:val="18"/>
                <w:szCs w:val="18"/>
                <w:lang w:val="hr-HR"/>
              </w:rPr>
              <w:t>254</w:t>
            </w:r>
          </w:p>
        </w:tc>
        <w:tc>
          <w:tcPr>
            <w:tcW w:w="1134" w:type="dxa"/>
            <w:tcBorders>
              <w:top w:val="single" w:sz="4" w:space="0" w:color="auto"/>
              <w:left w:val="nil"/>
              <w:bottom w:val="single" w:sz="12" w:space="0" w:color="auto"/>
              <w:right w:val="nil"/>
            </w:tcBorders>
            <w:noWrap/>
          </w:tcPr>
          <w:p w14:paraId="34B6644D" w14:textId="77777777" w:rsidR="003B7EBE" w:rsidRPr="00587444" w:rsidRDefault="003B7EBE" w:rsidP="0033520E">
            <w:pPr>
              <w:suppressAutoHyphens w:val="0"/>
              <w:autoSpaceDN/>
              <w:spacing w:line="300" w:lineRule="exact"/>
              <w:jc w:val="right"/>
              <w:rPr>
                <w:rFonts w:ascii="Arial" w:hAnsi="Arial" w:cs="Arial"/>
                <w:b/>
                <w:bCs/>
                <w:sz w:val="18"/>
                <w:szCs w:val="18"/>
              </w:rPr>
            </w:pPr>
            <w:r w:rsidRPr="006B601E">
              <w:rPr>
                <w:rFonts w:ascii="Arial" w:hAnsi="Arial" w:cs="Arial"/>
                <w:b/>
                <w:bCs/>
                <w:color w:val="000000" w:themeColor="text1"/>
                <w:sz w:val="18"/>
                <w:szCs w:val="18"/>
                <w:lang w:val="hr-HR"/>
              </w:rPr>
              <w:t>31</w:t>
            </w:r>
          </w:p>
        </w:tc>
        <w:tc>
          <w:tcPr>
            <w:tcW w:w="1309" w:type="dxa"/>
            <w:tcBorders>
              <w:top w:val="single" w:sz="4" w:space="0" w:color="auto"/>
              <w:left w:val="nil"/>
              <w:bottom w:val="single" w:sz="12" w:space="0" w:color="auto"/>
              <w:right w:val="nil"/>
            </w:tcBorders>
            <w:noWrap/>
          </w:tcPr>
          <w:p w14:paraId="5432A587" w14:textId="77777777" w:rsidR="003B7EBE" w:rsidRPr="00587444" w:rsidRDefault="003B7EBE" w:rsidP="0033520E">
            <w:pPr>
              <w:suppressAutoHyphens w:val="0"/>
              <w:autoSpaceDN/>
              <w:spacing w:line="300" w:lineRule="exact"/>
              <w:jc w:val="right"/>
              <w:rPr>
                <w:rFonts w:ascii="Arial" w:hAnsi="Arial" w:cs="Arial"/>
                <w:b/>
                <w:bCs/>
                <w:sz w:val="18"/>
                <w:szCs w:val="18"/>
              </w:rPr>
            </w:pPr>
            <w:r>
              <w:rPr>
                <w:rFonts w:ascii="Arial" w:hAnsi="Arial" w:cs="Arial"/>
                <w:b/>
                <w:bCs/>
                <w:color w:val="000000" w:themeColor="text1"/>
                <w:sz w:val="18"/>
                <w:szCs w:val="18"/>
                <w:lang w:val="hr-HR"/>
              </w:rPr>
              <w:t>-</w:t>
            </w:r>
          </w:p>
        </w:tc>
        <w:tc>
          <w:tcPr>
            <w:tcW w:w="1134" w:type="dxa"/>
            <w:tcBorders>
              <w:top w:val="single" w:sz="4" w:space="0" w:color="auto"/>
              <w:left w:val="nil"/>
              <w:bottom w:val="single" w:sz="12" w:space="0" w:color="auto"/>
              <w:right w:val="nil"/>
            </w:tcBorders>
            <w:noWrap/>
          </w:tcPr>
          <w:p w14:paraId="360517CA" w14:textId="77777777" w:rsidR="003B7EBE" w:rsidRPr="00587444" w:rsidRDefault="003B7EBE" w:rsidP="0033520E">
            <w:pPr>
              <w:suppressAutoHyphens w:val="0"/>
              <w:autoSpaceDN/>
              <w:spacing w:line="300" w:lineRule="exact"/>
              <w:jc w:val="right"/>
              <w:rPr>
                <w:rFonts w:ascii="Arial" w:hAnsi="Arial" w:cs="Arial"/>
                <w:b/>
                <w:bCs/>
                <w:sz w:val="18"/>
                <w:szCs w:val="18"/>
              </w:rPr>
            </w:pPr>
            <w:r w:rsidRPr="006B601E">
              <w:rPr>
                <w:rFonts w:ascii="Arial" w:hAnsi="Arial" w:cs="Arial"/>
                <w:b/>
                <w:bCs/>
                <w:color w:val="000000" w:themeColor="text1"/>
                <w:sz w:val="18"/>
                <w:szCs w:val="18"/>
                <w:lang w:val="hr-HR"/>
              </w:rPr>
              <w:t>40</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182</w:t>
            </w:r>
          </w:p>
        </w:tc>
      </w:tr>
      <w:tr w:rsidR="003B7EBE" w:rsidRPr="00587444" w14:paraId="4C76B13D" w14:textId="77777777" w:rsidTr="0033520E">
        <w:trPr>
          <w:trHeight w:val="52"/>
        </w:trPr>
        <w:tc>
          <w:tcPr>
            <w:tcW w:w="3369" w:type="dxa"/>
            <w:tcBorders>
              <w:left w:val="nil"/>
              <w:bottom w:val="nil"/>
              <w:right w:val="nil"/>
            </w:tcBorders>
            <w:vAlign w:val="bottom"/>
          </w:tcPr>
          <w:p w14:paraId="3678E130" w14:textId="77777777" w:rsidR="003B7EBE" w:rsidRPr="00587444" w:rsidRDefault="003B7EBE" w:rsidP="0033520E">
            <w:pPr>
              <w:suppressAutoHyphens w:val="0"/>
              <w:autoSpaceDN/>
              <w:spacing w:line="140" w:lineRule="exact"/>
              <w:rPr>
                <w:rFonts w:ascii="Arial" w:hAnsi="Arial" w:cs="Arial"/>
                <w:sz w:val="18"/>
                <w:szCs w:val="18"/>
                <w:lang w:val="en-GB"/>
              </w:rPr>
            </w:pPr>
          </w:p>
        </w:tc>
        <w:tc>
          <w:tcPr>
            <w:tcW w:w="1275" w:type="dxa"/>
            <w:tcBorders>
              <w:top w:val="single" w:sz="12" w:space="0" w:color="auto"/>
              <w:left w:val="nil"/>
              <w:bottom w:val="nil"/>
              <w:right w:val="nil"/>
            </w:tcBorders>
            <w:noWrap/>
            <w:vAlign w:val="bottom"/>
          </w:tcPr>
          <w:p w14:paraId="5663C979" w14:textId="77777777" w:rsidR="003B7EBE" w:rsidRPr="00587444" w:rsidRDefault="003B7EBE" w:rsidP="0033520E">
            <w:pPr>
              <w:suppressAutoHyphens w:val="0"/>
              <w:autoSpaceDN/>
              <w:spacing w:line="140" w:lineRule="exact"/>
              <w:jc w:val="right"/>
              <w:rPr>
                <w:rFonts w:ascii="Arial" w:hAnsi="Arial" w:cs="Arial"/>
                <w:sz w:val="18"/>
                <w:szCs w:val="18"/>
              </w:rPr>
            </w:pPr>
          </w:p>
        </w:tc>
        <w:tc>
          <w:tcPr>
            <w:tcW w:w="1418" w:type="dxa"/>
            <w:tcBorders>
              <w:top w:val="single" w:sz="12" w:space="0" w:color="auto"/>
              <w:left w:val="nil"/>
              <w:bottom w:val="nil"/>
              <w:right w:val="nil"/>
            </w:tcBorders>
            <w:noWrap/>
            <w:vAlign w:val="bottom"/>
          </w:tcPr>
          <w:p w14:paraId="4D351B65" w14:textId="77777777" w:rsidR="003B7EBE" w:rsidRPr="00587444" w:rsidRDefault="003B7EBE" w:rsidP="0033520E">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noWrap/>
            <w:vAlign w:val="bottom"/>
          </w:tcPr>
          <w:p w14:paraId="0968D5E0" w14:textId="77777777" w:rsidR="003B7EBE" w:rsidRPr="00587444" w:rsidRDefault="003B7EBE" w:rsidP="0033520E">
            <w:pPr>
              <w:suppressAutoHyphens w:val="0"/>
              <w:autoSpaceDN/>
              <w:spacing w:line="140" w:lineRule="exact"/>
              <w:jc w:val="right"/>
              <w:rPr>
                <w:rFonts w:ascii="Arial" w:hAnsi="Arial" w:cs="Arial"/>
                <w:sz w:val="18"/>
                <w:szCs w:val="18"/>
              </w:rPr>
            </w:pPr>
          </w:p>
        </w:tc>
        <w:tc>
          <w:tcPr>
            <w:tcW w:w="1309" w:type="dxa"/>
            <w:tcBorders>
              <w:top w:val="single" w:sz="12" w:space="0" w:color="auto"/>
              <w:left w:val="nil"/>
              <w:bottom w:val="nil"/>
              <w:right w:val="nil"/>
            </w:tcBorders>
            <w:noWrap/>
            <w:vAlign w:val="bottom"/>
          </w:tcPr>
          <w:p w14:paraId="15E1A03C" w14:textId="77777777" w:rsidR="003B7EBE" w:rsidRPr="00587444" w:rsidRDefault="003B7EBE" w:rsidP="0033520E">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noWrap/>
            <w:vAlign w:val="bottom"/>
          </w:tcPr>
          <w:p w14:paraId="0BCCD792" w14:textId="77777777" w:rsidR="003B7EBE" w:rsidRPr="00587444" w:rsidRDefault="003B7EBE" w:rsidP="0033520E">
            <w:pPr>
              <w:suppressAutoHyphens w:val="0"/>
              <w:autoSpaceDN/>
              <w:spacing w:line="140" w:lineRule="exact"/>
              <w:jc w:val="right"/>
              <w:rPr>
                <w:rFonts w:ascii="Arial" w:hAnsi="Arial" w:cs="Arial"/>
                <w:sz w:val="18"/>
                <w:szCs w:val="18"/>
              </w:rPr>
            </w:pPr>
          </w:p>
        </w:tc>
      </w:tr>
      <w:tr w:rsidR="003B7EBE" w:rsidRPr="00587444" w14:paraId="637367E4" w14:textId="77777777" w:rsidTr="0033520E">
        <w:trPr>
          <w:trHeight w:val="300"/>
        </w:trPr>
        <w:tc>
          <w:tcPr>
            <w:tcW w:w="3369" w:type="dxa"/>
            <w:tcBorders>
              <w:top w:val="nil"/>
              <w:left w:val="nil"/>
              <w:right w:val="nil"/>
            </w:tcBorders>
            <w:vAlign w:val="bottom"/>
          </w:tcPr>
          <w:p w14:paraId="007A49A8" w14:textId="77777777" w:rsidR="003B7EBE" w:rsidRPr="00587444" w:rsidRDefault="003B7EBE" w:rsidP="0033520E">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31 December 202</w:t>
            </w:r>
            <w:r>
              <w:rPr>
                <w:rFonts w:ascii="Arial" w:hAnsi="Arial" w:cs="Arial"/>
                <w:b/>
                <w:bCs/>
                <w:sz w:val="18"/>
                <w:szCs w:val="18"/>
                <w:lang w:val="en-GB"/>
              </w:rPr>
              <w:t>4</w:t>
            </w:r>
          </w:p>
        </w:tc>
        <w:tc>
          <w:tcPr>
            <w:tcW w:w="1275" w:type="dxa"/>
            <w:tcBorders>
              <w:top w:val="nil"/>
              <w:left w:val="nil"/>
              <w:bottom w:val="single" w:sz="4" w:space="0" w:color="auto"/>
              <w:right w:val="nil"/>
            </w:tcBorders>
            <w:noWrap/>
            <w:vAlign w:val="bottom"/>
          </w:tcPr>
          <w:p w14:paraId="6E6852FF" w14:textId="77777777" w:rsidR="003B7EBE" w:rsidRPr="00587444" w:rsidRDefault="003B7EBE" w:rsidP="0033520E">
            <w:pPr>
              <w:suppressAutoHyphens w:val="0"/>
              <w:autoSpaceDN/>
              <w:spacing w:line="300" w:lineRule="exact"/>
              <w:jc w:val="right"/>
              <w:rPr>
                <w:rFonts w:ascii="Arial" w:hAnsi="Arial" w:cs="Arial"/>
                <w:sz w:val="18"/>
                <w:szCs w:val="18"/>
              </w:rPr>
            </w:pPr>
          </w:p>
        </w:tc>
        <w:tc>
          <w:tcPr>
            <w:tcW w:w="1418" w:type="dxa"/>
            <w:tcBorders>
              <w:top w:val="nil"/>
              <w:left w:val="nil"/>
              <w:bottom w:val="single" w:sz="4" w:space="0" w:color="auto"/>
              <w:right w:val="nil"/>
            </w:tcBorders>
            <w:noWrap/>
            <w:vAlign w:val="bottom"/>
          </w:tcPr>
          <w:p w14:paraId="3344FDD8" w14:textId="77777777" w:rsidR="003B7EBE" w:rsidRPr="00587444" w:rsidRDefault="003B7EBE" w:rsidP="0033520E">
            <w:pPr>
              <w:suppressAutoHyphens w:val="0"/>
              <w:autoSpaceDN/>
              <w:spacing w:line="300" w:lineRule="exact"/>
              <w:jc w:val="right"/>
              <w:rPr>
                <w:rFonts w:ascii="Arial" w:hAnsi="Arial" w:cs="Arial"/>
                <w:sz w:val="18"/>
                <w:szCs w:val="18"/>
              </w:rPr>
            </w:pPr>
          </w:p>
        </w:tc>
        <w:tc>
          <w:tcPr>
            <w:tcW w:w="1134" w:type="dxa"/>
            <w:tcBorders>
              <w:top w:val="nil"/>
              <w:left w:val="nil"/>
              <w:bottom w:val="single" w:sz="4" w:space="0" w:color="auto"/>
              <w:right w:val="nil"/>
            </w:tcBorders>
            <w:noWrap/>
            <w:vAlign w:val="bottom"/>
          </w:tcPr>
          <w:p w14:paraId="78CB1A90" w14:textId="77777777" w:rsidR="003B7EBE" w:rsidRPr="00587444" w:rsidRDefault="003B7EBE" w:rsidP="0033520E">
            <w:pPr>
              <w:suppressAutoHyphens w:val="0"/>
              <w:autoSpaceDN/>
              <w:spacing w:line="300" w:lineRule="exact"/>
              <w:jc w:val="right"/>
              <w:rPr>
                <w:rFonts w:ascii="Arial" w:hAnsi="Arial" w:cs="Arial"/>
                <w:sz w:val="18"/>
                <w:szCs w:val="18"/>
              </w:rPr>
            </w:pPr>
          </w:p>
        </w:tc>
        <w:tc>
          <w:tcPr>
            <w:tcW w:w="1309" w:type="dxa"/>
            <w:tcBorders>
              <w:top w:val="nil"/>
              <w:left w:val="nil"/>
              <w:bottom w:val="single" w:sz="4" w:space="0" w:color="auto"/>
              <w:right w:val="nil"/>
            </w:tcBorders>
            <w:noWrap/>
            <w:vAlign w:val="bottom"/>
          </w:tcPr>
          <w:p w14:paraId="22C6F103" w14:textId="77777777" w:rsidR="003B7EBE" w:rsidRPr="00587444" w:rsidRDefault="003B7EBE" w:rsidP="0033520E">
            <w:pPr>
              <w:suppressAutoHyphens w:val="0"/>
              <w:autoSpaceDN/>
              <w:spacing w:line="300" w:lineRule="exact"/>
              <w:jc w:val="right"/>
              <w:rPr>
                <w:rFonts w:ascii="Arial" w:hAnsi="Arial" w:cs="Arial"/>
                <w:sz w:val="18"/>
                <w:szCs w:val="18"/>
              </w:rPr>
            </w:pPr>
          </w:p>
        </w:tc>
        <w:tc>
          <w:tcPr>
            <w:tcW w:w="1134" w:type="dxa"/>
            <w:tcBorders>
              <w:top w:val="nil"/>
              <w:left w:val="nil"/>
              <w:bottom w:val="single" w:sz="4" w:space="0" w:color="auto"/>
              <w:right w:val="nil"/>
            </w:tcBorders>
            <w:noWrap/>
            <w:vAlign w:val="bottom"/>
          </w:tcPr>
          <w:p w14:paraId="4518CCBE" w14:textId="77777777" w:rsidR="003B7EBE" w:rsidRPr="00587444" w:rsidRDefault="003B7EBE" w:rsidP="0033520E">
            <w:pPr>
              <w:suppressAutoHyphens w:val="0"/>
              <w:autoSpaceDN/>
              <w:spacing w:line="300" w:lineRule="exact"/>
              <w:jc w:val="right"/>
              <w:rPr>
                <w:rFonts w:ascii="Arial" w:hAnsi="Arial" w:cs="Arial"/>
                <w:sz w:val="18"/>
                <w:szCs w:val="18"/>
              </w:rPr>
            </w:pPr>
          </w:p>
        </w:tc>
      </w:tr>
      <w:tr w:rsidR="003B7EBE" w:rsidRPr="00587444" w14:paraId="0CF97A79" w14:textId="77777777" w:rsidTr="0033520E">
        <w:trPr>
          <w:trHeight w:val="300"/>
        </w:trPr>
        <w:tc>
          <w:tcPr>
            <w:tcW w:w="3369" w:type="dxa"/>
            <w:tcBorders>
              <w:top w:val="nil"/>
              <w:left w:val="nil"/>
              <w:right w:val="nil"/>
            </w:tcBorders>
            <w:vAlign w:val="bottom"/>
          </w:tcPr>
          <w:p w14:paraId="5D6591FC" w14:textId="77777777" w:rsidR="003B7EBE" w:rsidRPr="00587444" w:rsidRDefault="003B7EBE" w:rsidP="0033520E">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Assets of segment</w:t>
            </w:r>
          </w:p>
        </w:tc>
        <w:tc>
          <w:tcPr>
            <w:tcW w:w="1275" w:type="dxa"/>
            <w:tcBorders>
              <w:top w:val="nil"/>
              <w:left w:val="nil"/>
              <w:bottom w:val="single" w:sz="4" w:space="0" w:color="auto"/>
              <w:right w:val="nil"/>
            </w:tcBorders>
            <w:noWrap/>
          </w:tcPr>
          <w:p w14:paraId="1C9E4990" w14:textId="77777777" w:rsidR="003B7EBE" w:rsidRPr="00587444" w:rsidRDefault="003B7EBE" w:rsidP="0033520E">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3</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995</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905</w:t>
            </w:r>
          </w:p>
        </w:tc>
        <w:tc>
          <w:tcPr>
            <w:tcW w:w="1418" w:type="dxa"/>
            <w:tcBorders>
              <w:top w:val="nil"/>
              <w:left w:val="nil"/>
              <w:bottom w:val="single" w:sz="4" w:space="0" w:color="auto"/>
              <w:right w:val="nil"/>
            </w:tcBorders>
            <w:noWrap/>
          </w:tcPr>
          <w:p w14:paraId="7F78EB0E" w14:textId="77777777" w:rsidR="003B7EBE" w:rsidRPr="00587444" w:rsidRDefault="003B7EBE" w:rsidP="0033520E">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11</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124</w:t>
            </w:r>
          </w:p>
        </w:tc>
        <w:tc>
          <w:tcPr>
            <w:tcW w:w="1134" w:type="dxa"/>
            <w:tcBorders>
              <w:top w:val="nil"/>
              <w:left w:val="nil"/>
              <w:bottom w:val="single" w:sz="4" w:space="0" w:color="auto"/>
              <w:right w:val="nil"/>
            </w:tcBorders>
            <w:noWrap/>
          </w:tcPr>
          <w:p w14:paraId="5CDE7ECE" w14:textId="77777777" w:rsidR="003B7EBE" w:rsidRPr="00587444" w:rsidRDefault="003B7EBE" w:rsidP="0033520E">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193</w:t>
            </w:r>
          </w:p>
        </w:tc>
        <w:tc>
          <w:tcPr>
            <w:tcW w:w="1309" w:type="dxa"/>
            <w:tcBorders>
              <w:top w:val="nil"/>
              <w:left w:val="nil"/>
              <w:bottom w:val="single" w:sz="4" w:space="0" w:color="auto"/>
              <w:right w:val="nil"/>
            </w:tcBorders>
            <w:noWrap/>
          </w:tcPr>
          <w:p w14:paraId="5EB39574" w14:textId="77777777" w:rsidR="003B7EBE" w:rsidRPr="00587444" w:rsidRDefault="003B7EBE" w:rsidP="0033520E">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(7</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575)</w:t>
            </w:r>
          </w:p>
        </w:tc>
        <w:tc>
          <w:tcPr>
            <w:tcW w:w="1134" w:type="dxa"/>
            <w:tcBorders>
              <w:top w:val="nil"/>
              <w:left w:val="nil"/>
              <w:bottom w:val="single" w:sz="4" w:space="0" w:color="auto"/>
              <w:right w:val="nil"/>
            </w:tcBorders>
            <w:noWrap/>
          </w:tcPr>
          <w:p w14:paraId="2A795D35" w14:textId="77777777" w:rsidR="003B7EBE" w:rsidRPr="00587444" w:rsidRDefault="003B7EBE" w:rsidP="0033520E">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3</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999</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647</w:t>
            </w:r>
          </w:p>
        </w:tc>
      </w:tr>
      <w:tr w:rsidR="003B7EBE" w:rsidRPr="00587444" w14:paraId="12C45815" w14:textId="77777777" w:rsidTr="0033520E">
        <w:trPr>
          <w:trHeight w:val="315"/>
        </w:trPr>
        <w:tc>
          <w:tcPr>
            <w:tcW w:w="3369" w:type="dxa"/>
            <w:tcBorders>
              <w:left w:val="nil"/>
              <w:right w:val="nil"/>
            </w:tcBorders>
            <w:vAlign w:val="bottom"/>
          </w:tcPr>
          <w:p w14:paraId="59DC1A9E" w14:textId="77777777" w:rsidR="003B7EBE" w:rsidRPr="00587444" w:rsidRDefault="003B7EBE" w:rsidP="0033520E">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Total assets</w:t>
            </w:r>
          </w:p>
        </w:tc>
        <w:tc>
          <w:tcPr>
            <w:tcW w:w="1275" w:type="dxa"/>
            <w:tcBorders>
              <w:top w:val="single" w:sz="4" w:space="0" w:color="auto"/>
              <w:left w:val="nil"/>
              <w:bottom w:val="single" w:sz="12" w:space="0" w:color="auto"/>
              <w:right w:val="nil"/>
            </w:tcBorders>
            <w:noWrap/>
          </w:tcPr>
          <w:p w14:paraId="6BF6151C" w14:textId="77777777" w:rsidR="003B7EBE" w:rsidRPr="00587444" w:rsidRDefault="003B7EBE" w:rsidP="0033520E">
            <w:pPr>
              <w:suppressAutoHyphens w:val="0"/>
              <w:autoSpaceDN/>
              <w:spacing w:line="300" w:lineRule="exact"/>
              <w:jc w:val="right"/>
              <w:rPr>
                <w:rFonts w:ascii="Arial" w:hAnsi="Arial" w:cs="Arial"/>
                <w:b/>
                <w:sz w:val="18"/>
                <w:szCs w:val="18"/>
              </w:rPr>
            </w:pPr>
            <w:r w:rsidRPr="006B601E">
              <w:rPr>
                <w:rFonts w:ascii="Arial" w:hAnsi="Arial" w:cs="Arial"/>
                <w:b/>
                <w:bCs/>
                <w:color w:val="000000" w:themeColor="text1"/>
                <w:sz w:val="18"/>
                <w:szCs w:val="18"/>
                <w:lang w:val="hr-HR"/>
              </w:rPr>
              <w:t>3</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995</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905</w:t>
            </w:r>
          </w:p>
        </w:tc>
        <w:tc>
          <w:tcPr>
            <w:tcW w:w="1418" w:type="dxa"/>
            <w:tcBorders>
              <w:top w:val="single" w:sz="4" w:space="0" w:color="auto"/>
              <w:left w:val="nil"/>
              <w:bottom w:val="single" w:sz="12" w:space="0" w:color="auto"/>
              <w:right w:val="nil"/>
            </w:tcBorders>
            <w:noWrap/>
          </w:tcPr>
          <w:p w14:paraId="5A94BAB9" w14:textId="77777777" w:rsidR="003B7EBE" w:rsidRPr="00587444" w:rsidRDefault="003B7EBE" w:rsidP="0033520E">
            <w:pPr>
              <w:suppressAutoHyphens w:val="0"/>
              <w:autoSpaceDN/>
              <w:spacing w:line="300" w:lineRule="exact"/>
              <w:jc w:val="right"/>
              <w:rPr>
                <w:rFonts w:ascii="Arial" w:hAnsi="Arial" w:cs="Arial"/>
                <w:b/>
                <w:sz w:val="18"/>
                <w:szCs w:val="18"/>
              </w:rPr>
            </w:pPr>
            <w:r w:rsidRPr="006B601E">
              <w:rPr>
                <w:rFonts w:ascii="Arial" w:hAnsi="Arial" w:cs="Arial"/>
                <w:b/>
                <w:bCs/>
                <w:color w:val="000000" w:themeColor="text1"/>
                <w:sz w:val="18"/>
                <w:szCs w:val="18"/>
                <w:lang w:val="hr-HR"/>
              </w:rPr>
              <w:t>11</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124</w:t>
            </w:r>
          </w:p>
        </w:tc>
        <w:tc>
          <w:tcPr>
            <w:tcW w:w="1134" w:type="dxa"/>
            <w:tcBorders>
              <w:top w:val="single" w:sz="4" w:space="0" w:color="auto"/>
              <w:left w:val="nil"/>
              <w:bottom w:val="single" w:sz="12" w:space="0" w:color="auto"/>
              <w:right w:val="nil"/>
            </w:tcBorders>
            <w:noWrap/>
          </w:tcPr>
          <w:p w14:paraId="16CC263F" w14:textId="77777777" w:rsidR="003B7EBE" w:rsidRPr="00587444" w:rsidRDefault="003B7EBE" w:rsidP="0033520E">
            <w:pPr>
              <w:suppressAutoHyphens w:val="0"/>
              <w:autoSpaceDN/>
              <w:spacing w:line="300" w:lineRule="exact"/>
              <w:jc w:val="right"/>
              <w:rPr>
                <w:rFonts w:ascii="Arial" w:hAnsi="Arial" w:cs="Arial"/>
                <w:b/>
                <w:sz w:val="18"/>
                <w:szCs w:val="18"/>
              </w:rPr>
            </w:pPr>
            <w:r w:rsidRPr="006B601E">
              <w:rPr>
                <w:rFonts w:ascii="Arial" w:hAnsi="Arial" w:cs="Arial"/>
                <w:b/>
                <w:bCs/>
                <w:color w:val="000000" w:themeColor="text1"/>
                <w:sz w:val="18"/>
                <w:szCs w:val="18"/>
                <w:lang w:val="hr-HR"/>
              </w:rPr>
              <w:t>193</w:t>
            </w:r>
          </w:p>
        </w:tc>
        <w:tc>
          <w:tcPr>
            <w:tcW w:w="1309" w:type="dxa"/>
            <w:tcBorders>
              <w:top w:val="single" w:sz="4" w:space="0" w:color="auto"/>
              <w:left w:val="nil"/>
              <w:bottom w:val="single" w:sz="12" w:space="0" w:color="auto"/>
              <w:right w:val="nil"/>
            </w:tcBorders>
            <w:noWrap/>
          </w:tcPr>
          <w:p w14:paraId="30E40CF7" w14:textId="77777777" w:rsidR="003B7EBE" w:rsidRPr="00587444" w:rsidRDefault="003B7EBE" w:rsidP="0033520E">
            <w:pPr>
              <w:suppressAutoHyphens w:val="0"/>
              <w:autoSpaceDN/>
              <w:spacing w:line="300" w:lineRule="exact"/>
              <w:jc w:val="right"/>
              <w:rPr>
                <w:rFonts w:ascii="Arial" w:hAnsi="Arial" w:cs="Arial"/>
                <w:b/>
                <w:sz w:val="18"/>
                <w:szCs w:val="18"/>
              </w:rPr>
            </w:pPr>
            <w:r w:rsidRPr="006B601E">
              <w:rPr>
                <w:rFonts w:ascii="Arial" w:hAnsi="Arial" w:cs="Arial"/>
                <w:b/>
                <w:bCs/>
                <w:color w:val="000000" w:themeColor="text1"/>
                <w:sz w:val="18"/>
                <w:szCs w:val="18"/>
                <w:lang w:val="hr-HR"/>
              </w:rPr>
              <w:t>(7</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575)</w:t>
            </w:r>
          </w:p>
        </w:tc>
        <w:tc>
          <w:tcPr>
            <w:tcW w:w="1134" w:type="dxa"/>
            <w:tcBorders>
              <w:top w:val="single" w:sz="4" w:space="0" w:color="auto"/>
              <w:left w:val="nil"/>
              <w:bottom w:val="single" w:sz="12" w:space="0" w:color="auto"/>
              <w:right w:val="nil"/>
            </w:tcBorders>
            <w:noWrap/>
          </w:tcPr>
          <w:p w14:paraId="37D21D8C" w14:textId="77777777" w:rsidR="003B7EBE" w:rsidRPr="00587444" w:rsidRDefault="003B7EBE" w:rsidP="0033520E">
            <w:pPr>
              <w:suppressAutoHyphens w:val="0"/>
              <w:autoSpaceDN/>
              <w:spacing w:line="300" w:lineRule="exact"/>
              <w:jc w:val="right"/>
              <w:rPr>
                <w:rFonts w:ascii="Arial" w:hAnsi="Arial" w:cs="Arial"/>
                <w:b/>
                <w:sz w:val="18"/>
                <w:szCs w:val="18"/>
              </w:rPr>
            </w:pPr>
            <w:r w:rsidRPr="006B601E">
              <w:rPr>
                <w:rFonts w:ascii="Arial" w:hAnsi="Arial" w:cs="Arial"/>
                <w:b/>
                <w:bCs/>
                <w:color w:val="000000" w:themeColor="text1"/>
                <w:sz w:val="18"/>
                <w:szCs w:val="18"/>
                <w:lang w:val="hr-HR"/>
              </w:rPr>
              <w:t>3</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999</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647</w:t>
            </w:r>
          </w:p>
        </w:tc>
      </w:tr>
      <w:tr w:rsidR="003B7EBE" w:rsidRPr="00587444" w14:paraId="03DE70DC" w14:textId="77777777" w:rsidTr="0033520E">
        <w:trPr>
          <w:trHeight w:val="121"/>
        </w:trPr>
        <w:tc>
          <w:tcPr>
            <w:tcW w:w="3369" w:type="dxa"/>
            <w:tcBorders>
              <w:left w:val="nil"/>
              <w:bottom w:val="nil"/>
              <w:right w:val="nil"/>
            </w:tcBorders>
            <w:vAlign w:val="bottom"/>
          </w:tcPr>
          <w:p w14:paraId="1173D767" w14:textId="77777777" w:rsidR="003B7EBE" w:rsidRPr="00587444" w:rsidRDefault="003B7EBE" w:rsidP="0033520E">
            <w:pPr>
              <w:suppressAutoHyphens w:val="0"/>
              <w:autoSpaceDN/>
              <w:spacing w:line="140" w:lineRule="exact"/>
              <w:rPr>
                <w:rFonts w:ascii="Arial" w:hAnsi="Arial" w:cs="Arial"/>
                <w:sz w:val="18"/>
                <w:szCs w:val="18"/>
                <w:lang w:val="en-GB"/>
              </w:rPr>
            </w:pPr>
          </w:p>
        </w:tc>
        <w:tc>
          <w:tcPr>
            <w:tcW w:w="1275" w:type="dxa"/>
            <w:tcBorders>
              <w:top w:val="single" w:sz="12" w:space="0" w:color="auto"/>
              <w:left w:val="nil"/>
              <w:bottom w:val="nil"/>
              <w:right w:val="nil"/>
            </w:tcBorders>
            <w:noWrap/>
            <w:vAlign w:val="bottom"/>
          </w:tcPr>
          <w:p w14:paraId="241B3F9E" w14:textId="77777777" w:rsidR="003B7EBE" w:rsidRPr="00587444" w:rsidRDefault="003B7EBE" w:rsidP="0033520E">
            <w:pPr>
              <w:suppressAutoHyphens w:val="0"/>
              <w:autoSpaceDN/>
              <w:spacing w:line="140" w:lineRule="exact"/>
              <w:jc w:val="right"/>
              <w:rPr>
                <w:rFonts w:ascii="Arial" w:hAnsi="Arial" w:cs="Arial"/>
                <w:sz w:val="18"/>
                <w:szCs w:val="18"/>
              </w:rPr>
            </w:pPr>
          </w:p>
        </w:tc>
        <w:tc>
          <w:tcPr>
            <w:tcW w:w="1418" w:type="dxa"/>
            <w:tcBorders>
              <w:top w:val="single" w:sz="12" w:space="0" w:color="auto"/>
              <w:left w:val="nil"/>
              <w:bottom w:val="nil"/>
              <w:right w:val="nil"/>
            </w:tcBorders>
            <w:noWrap/>
            <w:vAlign w:val="bottom"/>
          </w:tcPr>
          <w:p w14:paraId="446468E4" w14:textId="77777777" w:rsidR="003B7EBE" w:rsidRPr="00587444" w:rsidRDefault="003B7EBE" w:rsidP="0033520E">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noWrap/>
            <w:vAlign w:val="bottom"/>
          </w:tcPr>
          <w:p w14:paraId="5B18BA29" w14:textId="77777777" w:rsidR="003B7EBE" w:rsidRPr="00587444" w:rsidRDefault="003B7EBE" w:rsidP="0033520E">
            <w:pPr>
              <w:suppressAutoHyphens w:val="0"/>
              <w:autoSpaceDN/>
              <w:spacing w:line="140" w:lineRule="exact"/>
              <w:jc w:val="right"/>
              <w:rPr>
                <w:rFonts w:ascii="Arial" w:hAnsi="Arial" w:cs="Arial"/>
                <w:sz w:val="18"/>
                <w:szCs w:val="18"/>
              </w:rPr>
            </w:pPr>
          </w:p>
        </w:tc>
        <w:tc>
          <w:tcPr>
            <w:tcW w:w="1309" w:type="dxa"/>
            <w:tcBorders>
              <w:top w:val="single" w:sz="12" w:space="0" w:color="auto"/>
              <w:left w:val="nil"/>
              <w:bottom w:val="nil"/>
              <w:right w:val="nil"/>
            </w:tcBorders>
            <w:noWrap/>
            <w:vAlign w:val="bottom"/>
          </w:tcPr>
          <w:p w14:paraId="5EAA8DBC" w14:textId="77777777" w:rsidR="003B7EBE" w:rsidRPr="00587444" w:rsidRDefault="003B7EBE" w:rsidP="0033520E">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noWrap/>
            <w:vAlign w:val="bottom"/>
          </w:tcPr>
          <w:p w14:paraId="500C5324" w14:textId="77777777" w:rsidR="003B7EBE" w:rsidRPr="00587444" w:rsidRDefault="003B7EBE" w:rsidP="0033520E">
            <w:pPr>
              <w:suppressAutoHyphens w:val="0"/>
              <w:autoSpaceDN/>
              <w:spacing w:line="140" w:lineRule="exact"/>
              <w:jc w:val="right"/>
              <w:rPr>
                <w:rFonts w:ascii="Arial" w:hAnsi="Arial" w:cs="Arial"/>
                <w:sz w:val="18"/>
                <w:szCs w:val="18"/>
              </w:rPr>
            </w:pPr>
          </w:p>
        </w:tc>
      </w:tr>
      <w:tr w:rsidR="003B7EBE" w:rsidRPr="00587444" w14:paraId="3412AD75" w14:textId="77777777" w:rsidTr="0033520E">
        <w:trPr>
          <w:trHeight w:val="300"/>
        </w:trPr>
        <w:tc>
          <w:tcPr>
            <w:tcW w:w="3369" w:type="dxa"/>
            <w:tcBorders>
              <w:top w:val="nil"/>
              <w:left w:val="nil"/>
              <w:bottom w:val="nil"/>
              <w:right w:val="nil"/>
            </w:tcBorders>
            <w:vAlign w:val="bottom"/>
          </w:tcPr>
          <w:p w14:paraId="079C672A" w14:textId="77777777" w:rsidR="003B7EBE" w:rsidRPr="00587444" w:rsidRDefault="003B7EBE" w:rsidP="0033520E">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Liabilities of segment</w:t>
            </w:r>
          </w:p>
        </w:tc>
        <w:tc>
          <w:tcPr>
            <w:tcW w:w="1275" w:type="dxa"/>
            <w:noWrap/>
          </w:tcPr>
          <w:p w14:paraId="162E756D" w14:textId="77777777" w:rsidR="003B7EBE" w:rsidRPr="00587444" w:rsidRDefault="003B7EBE" w:rsidP="0033520E">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2</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492</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412</w:t>
            </w:r>
          </w:p>
        </w:tc>
        <w:tc>
          <w:tcPr>
            <w:tcW w:w="1418" w:type="dxa"/>
            <w:noWrap/>
          </w:tcPr>
          <w:p w14:paraId="0F5B8ECC" w14:textId="77777777" w:rsidR="003B7EBE" w:rsidRPr="00587444" w:rsidRDefault="003B7EBE" w:rsidP="0033520E">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2</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923</w:t>
            </w:r>
          </w:p>
        </w:tc>
        <w:tc>
          <w:tcPr>
            <w:tcW w:w="1134" w:type="dxa"/>
            <w:noWrap/>
          </w:tcPr>
          <w:p w14:paraId="4681E46D" w14:textId="77777777" w:rsidR="003B7EBE" w:rsidRPr="00587444" w:rsidRDefault="003B7EBE" w:rsidP="0033520E">
            <w:pPr>
              <w:suppressAutoHyphens w:val="0"/>
              <w:autoSpaceDN/>
              <w:spacing w:line="300" w:lineRule="exact"/>
              <w:jc w:val="right"/>
              <w:rPr>
                <w:rFonts w:ascii="Arial" w:hAnsi="Arial" w:cs="Arial"/>
                <w:sz w:val="18"/>
                <w:szCs w:val="18"/>
              </w:rPr>
            </w:pPr>
            <w:r w:rsidRPr="00776008">
              <w:rPr>
                <w:rFonts w:ascii="Arial" w:hAnsi="Arial" w:cs="Arial"/>
                <w:color w:val="000000" w:themeColor="text1"/>
                <w:sz w:val="18"/>
                <w:szCs w:val="18"/>
                <w:lang w:val="hr-HR"/>
              </w:rPr>
              <w:t>86</w:t>
            </w:r>
          </w:p>
        </w:tc>
        <w:tc>
          <w:tcPr>
            <w:tcW w:w="1309" w:type="dxa"/>
            <w:noWrap/>
          </w:tcPr>
          <w:p w14:paraId="00250BE8" w14:textId="77777777" w:rsidR="003B7EBE" w:rsidRPr="00587444" w:rsidRDefault="003B7EBE" w:rsidP="0033520E">
            <w:pPr>
              <w:suppressAutoHyphens w:val="0"/>
              <w:autoSpaceDN/>
              <w:spacing w:line="300" w:lineRule="exact"/>
              <w:jc w:val="right"/>
              <w:rPr>
                <w:rFonts w:ascii="Arial" w:hAnsi="Arial" w:cs="Arial"/>
                <w:sz w:val="18"/>
                <w:szCs w:val="18"/>
              </w:rPr>
            </w:pPr>
            <w:r w:rsidRPr="00776008">
              <w:rPr>
                <w:rFonts w:ascii="Arial" w:hAnsi="Arial" w:cs="Arial"/>
                <w:color w:val="000000" w:themeColor="text1"/>
                <w:sz w:val="18"/>
                <w:szCs w:val="18"/>
                <w:lang w:val="hr-HR"/>
              </w:rPr>
              <w:t>(60)</w:t>
            </w:r>
          </w:p>
        </w:tc>
        <w:tc>
          <w:tcPr>
            <w:tcW w:w="1134" w:type="dxa"/>
            <w:noWrap/>
          </w:tcPr>
          <w:p w14:paraId="284682BF" w14:textId="77777777" w:rsidR="003B7EBE" w:rsidRPr="00587444" w:rsidRDefault="003B7EBE" w:rsidP="0033520E">
            <w:pPr>
              <w:suppressAutoHyphens w:val="0"/>
              <w:autoSpaceDN/>
              <w:spacing w:line="300" w:lineRule="exact"/>
              <w:jc w:val="right"/>
              <w:rPr>
                <w:rFonts w:ascii="Arial" w:hAnsi="Arial" w:cs="Arial"/>
                <w:sz w:val="18"/>
                <w:szCs w:val="18"/>
              </w:rPr>
            </w:pPr>
            <w:r w:rsidRPr="00776008">
              <w:rPr>
                <w:rFonts w:ascii="Arial" w:hAnsi="Arial" w:cs="Arial"/>
                <w:color w:val="000000" w:themeColor="text1"/>
                <w:sz w:val="18"/>
                <w:szCs w:val="18"/>
                <w:lang w:val="hr-HR"/>
              </w:rPr>
              <w:t>2</w:t>
            </w:r>
            <w:r>
              <w:rPr>
                <w:rFonts w:ascii="Arial" w:hAnsi="Arial" w:cs="Arial"/>
                <w:color w:val="000000" w:themeColor="text1"/>
                <w:sz w:val="18"/>
                <w:szCs w:val="18"/>
                <w:lang w:val="hr-HR"/>
              </w:rPr>
              <w:t>,</w:t>
            </w:r>
            <w:r w:rsidRPr="00776008">
              <w:rPr>
                <w:rFonts w:ascii="Arial" w:hAnsi="Arial" w:cs="Arial"/>
                <w:color w:val="000000" w:themeColor="text1"/>
                <w:sz w:val="18"/>
                <w:szCs w:val="18"/>
                <w:lang w:val="hr-HR"/>
              </w:rPr>
              <w:t>495</w:t>
            </w:r>
            <w:r>
              <w:rPr>
                <w:rFonts w:ascii="Arial" w:hAnsi="Arial" w:cs="Arial"/>
                <w:color w:val="000000" w:themeColor="text1"/>
                <w:sz w:val="18"/>
                <w:szCs w:val="18"/>
                <w:lang w:val="hr-HR"/>
              </w:rPr>
              <w:t>,</w:t>
            </w:r>
            <w:r w:rsidRPr="00776008">
              <w:rPr>
                <w:rFonts w:ascii="Arial" w:hAnsi="Arial" w:cs="Arial"/>
                <w:color w:val="000000" w:themeColor="text1"/>
                <w:sz w:val="18"/>
                <w:szCs w:val="18"/>
                <w:lang w:val="hr-HR"/>
              </w:rPr>
              <w:t>361</w:t>
            </w:r>
          </w:p>
        </w:tc>
      </w:tr>
      <w:tr w:rsidR="003B7EBE" w:rsidRPr="00587444" w14:paraId="07A0E1BF" w14:textId="77777777" w:rsidTr="0033520E">
        <w:trPr>
          <w:trHeight w:val="300"/>
        </w:trPr>
        <w:tc>
          <w:tcPr>
            <w:tcW w:w="3369" w:type="dxa"/>
            <w:tcBorders>
              <w:top w:val="nil"/>
              <w:left w:val="nil"/>
              <w:right w:val="nil"/>
            </w:tcBorders>
            <w:vAlign w:val="bottom"/>
          </w:tcPr>
          <w:p w14:paraId="4B954216" w14:textId="77777777" w:rsidR="003B7EBE" w:rsidRPr="00587444" w:rsidRDefault="003B7EBE" w:rsidP="0033520E">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Total equity</w:t>
            </w:r>
          </w:p>
        </w:tc>
        <w:tc>
          <w:tcPr>
            <w:tcW w:w="1275" w:type="dxa"/>
            <w:tcBorders>
              <w:top w:val="nil"/>
              <w:left w:val="nil"/>
              <w:bottom w:val="single" w:sz="4" w:space="0" w:color="auto"/>
              <w:right w:val="nil"/>
            </w:tcBorders>
            <w:noWrap/>
          </w:tcPr>
          <w:p w14:paraId="38152501" w14:textId="77777777" w:rsidR="003B7EBE" w:rsidRPr="00587444" w:rsidRDefault="003B7EBE" w:rsidP="0033520E">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503</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493</w:t>
            </w:r>
          </w:p>
        </w:tc>
        <w:tc>
          <w:tcPr>
            <w:tcW w:w="1418" w:type="dxa"/>
            <w:tcBorders>
              <w:top w:val="nil"/>
              <w:left w:val="nil"/>
              <w:bottom w:val="single" w:sz="4" w:space="0" w:color="auto"/>
              <w:right w:val="nil"/>
            </w:tcBorders>
            <w:noWrap/>
          </w:tcPr>
          <w:p w14:paraId="1E395721" w14:textId="77777777" w:rsidR="003B7EBE" w:rsidRPr="00587444" w:rsidRDefault="003B7EBE" w:rsidP="0033520E">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8</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145</w:t>
            </w:r>
          </w:p>
        </w:tc>
        <w:tc>
          <w:tcPr>
            <w:tcW w:w="1134" w:type="dxa"/>
            <w:tcBorders>
              <w:top w:val="nil"/>
              <w:left w:val="nil"/>
              <w:bottom w:val="single" w:sz="4" w:space="0" w:color="auto"/>
              <w:right w:val="nil"/>
            </w:tcBorders>
            <w:noWrap/>
          </w:tcPr>
          <w:p w14:paraId="18D05692" w14:textId="77777777" w:rsidR="003B7EBE" w:rsidRPr="00587444" w:rsidRDefault="003B7EBE" w:rsidP="0033520E">
            <w:pPr>
              <w:suppressAutoHyphens w:val="0"/>
              <w:autoSpaceDN/>
              <w:spacing w:line="300" w:lineRule="exact"/>
              <w:jc w:val="right"/>
              <w:rPr>
                <w:rFonts w:ascii="Arial" w:hAnsi="Arial" w:cs="Arial"/>
                <w:sz w:val="18"/>
                <w:szCs w:val="18"/>
              </w:rPr>
            </w:pPr>
            <w:r w:rsidRPr="00776008">
              <w:rPr>
                <w:rFonts w:ascii="Arial" w:hAnsi="Arial" w:cs="Arial"/>
                <w:color w:val="000000" w:themeColor="text1"/>
                <w:sz w:val="18"/>
                <w:szCs w:val="18"/>
                <w:lang w:val="hr-HR"/>
              </w:rPr>
              <w:t>67</w:t>
            </w:r>
          </w:p>
        </w:tc>
        <w:tc>
          <w:tcPr>
            <w:tcW w:w="1309" w:type="dxa"/>
            <w:tcBorders>
              <w:top w:val="nil"/>
              <w:left w:val="nil"/>
              <w:bottom w:val="single" w:sz="4" w:space="0" w:color="auto"/>
              <w:right w:val="nil"/>
            </w:tcBorders>
            <w:noWrap/>
          </w:tcPr>
          <w:p w14:paraId="0B95E0C1" w14:textId="77777777" w:rsidR="003B7EBE" w:rsidRPr="00587444" w:rsidRDefault="003B7EBE" w:rsidP="0033520E">
            <w:pPr>
              <w:suppressAutoHyphens w:val="0"/>
              <w:autoSpaceDN/>
              <w:spacing w:line="300" w:lineRule="exact"/>
              <w:jc w:val="right"/>
              <w:rPr>
                <w:rFonts w:ascii="Arial" w:hAnsi="Arial" w:cs="Arial"/>
                <w:sz w:val="18"/>
                <w:szCs w:val="18"/>
              </w:rPr>
            </w:pPr>
            <w:r w:rsidRPr="00776008">
              <w:rPr>
                <w:rFonts w:ascii="Arial" w:hAnsi="Arial" w:cs="Arial"/>
                <w:color w:val="000000" w:themeColor="text1"/>
                <w:sz w:val="18"/>
                <w:szCs w:val="18"/>
                <w:lang w:val="hr-HR"/>
              </w:rPr>
              <w:t>(7</w:t>
            </w:r>
            <w:r>
              <w:rPr>
                <w:rFonts w:ascii="Arial" w:hAnsi="Arial" w:cs="Arial"/>
                <w:color w:val="000000" w:themeColor="text1"/>
                <w:sz w:val="18"/>
                <w:szCs w:val="18"/>
                <w:lang w:val="hr-HR"/>
              </w:rPr>
              <w:t>,</w:t>
            </w:r>
            <w:r w:rsidRPr="00776008">
              <w:rPr>
                <w:rFonts w:ascii="Arial" w:hAnsi="Arial" w:cs="Arial"/>
                <w:color w:val="000000" w:themeColor="text1"/>
                <w:sz w:val="18"/>
                <w:szCs w:val="18"/>
                <w:lang w:val="hr-HR"/>
              </w:rPr>
              <w:t>419)</w:t>
            </w:r>
          </w:p>
        </w:tc>
        <w:tc>
          <w:tcPr>
            <w:tcW w:w="1134" w:type="dxa"/>
            <w:tcBorders>
              <w:top w:val="nil"/>
              <w:left w:val="nil"/>
              <w:bottom w:val="single" w:sz="4" w:space="0" w:color="auto"/>
              <w:right w:val="nil"/>
            </w:tcBorders>
            <w:noWrap/>
          </w:tcPr>
          <w:p w14:paraId="0FDC0B0E" w14:textId="77777777" w:rsidR="003B7EBE" w:rsidRPr="00587444" w:rsidRDefault="003B7EBE" w:rsidP="0033520E">
            <w:pPr>
              <w:suppressAutoHyphens w:val="0"/>
              <w:autoSpaceDN/>
              <w:spacing w:line="300" w:lineRule="exact"/>
              <w:jc w:val="right"/>
              <w:rPr>
                <w:rFonts w:ascii="Arial" w:hAnsi="Arial" w:cs="Arial"/>
                <w:sz w:val="18"/>
                <w:szCs w:val="18"/>
              </w:rPr>
            </w:pPr>
            <w:r w:rsidRPr="00776008">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776008">
              <w:rPr>
                <w:rFonts w:ascii="Arial" w:hAnsi="Arial" w:cs="Arial"/>
                <w:color w:val="000000" w:themeColor="text1"/>
                <w:sz w:val="18"/>
                <w:szCs w:val="18"/>
                <w:lang w:val="hr-HR"/>
              </w:rPr>
              <w:t>504</w:t>
            </w:r>
            <w:r>
              <w:rPr>
                <w:rFonts w:ascii="Arial" w:hAnsi="Arial" w:cs="Arial"/>
                <w:color w:val="000000" w:themeColor="text1"/>
                <w:sz w:val="18"/>
                <w:szCs w:val="18"/>
                <w:lang w:val="hr-HR"/>
              </w:rPr>
              <w:t>,</w:t>
            </w:r>
            <w:r w:rsidRPr="00776008">
              <w:rPr>
                <w:rFonts w:ascii="Arial" w:hAnsi="Arial" w:cs="Arial"/>
                <w:color w:val="000000" w:themeColor="text1"/>
                <w:sz w:val="18"/>
                <w:szCs w:val="18"/>
                <w:lang w:val="hr-HR"/>
              </w:rPr>
              <w:t>286</w:t>
            </w:r>
          </w:p>
        </w:tc>
      </w:tr>
      <w:tr w:rsidR="003B7EBE" w:rsidRPr="00587444" w14:paraId="295B8B38" w14:textId="77777777" w:rsidTr="0033520E">
        <w:trPr>
          <w:trHeight w:val="315"/>
        </w:trPr>
        <w:tc>
          <w:tcPr>
            <w:tcW w:w="3369" w:type="dxa"/>
            <w:tcBorders>
              <w:left w:val="nil"/>
              <w:right w:val="nil"/>
            </w:tcBorders>
            <w:vAlign w:val="bottom"/>
          </w:tcPr>
          <w:p w14:paraId="4200FEB4" w14:textId="77777777" w:rsidR="003B7EBE" w:rsidRPr="00587444" w:rsidRDefault="003B7EBE" w:rsidP="0033520E">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Total liabilities and total equity</w:t>
            </w:r>
          </w:p>
        </w:tc>
        <w:tc>
          <w:tcPr>
            <w:tcW w:w="1275" w:type="dxa"/>
            <w:tcBorders>
              <w:top w:val="single" w:sz="4" w:space="0" w:color="auto"/>
              <w:left w:val="nil"/>
              <w:bottom w:val="single" w:sz="12" w:space="0" w:color="auto"/>
              <w:right w:val="nil"/>
            </w:tcBorders>
            <w:noWrap/>
          </w:tcPr>
          <w:p w14:paraId="3B382093" w14:textId="77777777" w:rsidR="003B7EBE" w:rsidRPr="00587444" w:rsidRDefault="003B7EBE" w:rsidP="0033520E">
            <w:pPr>
              <w:suppressAutoHyphens w:val="0"/>
              <w:autoSpaceDN/>
              <w:spacing w:line="300" w:lineRule="exact"/>
              <w:jc w:val="right"/>
              <w:rPr>
                <w:rFonts w:ascii="Arial" w:hAnsi="Arial" w:cs="Arial"/>
                <w:b/>
                <w:bCs/>
                <w:sz w:val="18"/>
                <w:szCs w:val="18"/>
              </w:rPr>
            </w:pPr>
            <w:r w:rsidRPr="006B601E">
              <w:rPr>
                <w:rFonts w:ascii="Arial" w:hAnsi="Arial" w:cs="Arial"/>
                <w:b/>
                <w:bCs/>
                <w:color w:val="000000" w:themeColor="text1"/>
                <w:sz w:val="18"/>
                <w:szCs w:val="18"/>
                <w:lang w:val="hr-HR"/>
              </w:rPr>
              <w:t>3</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995</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905</w:t>
            </w:r>
          </w:p>
        </w:tc>
        <w:tc>
          <w:tcPr>
            <w:tcW w:w="1418" w:type="dxa"/>
            <w:tcBorders>
              <w:top w:val="single" w:sz="4" w:space="0" w:color="auto"/>
              <w:left w:val="nil"/>
              <w:bottom w:val="single" w:sz="12" w:space="0" w:color="auto"/>
              <w:right w:val="nil"/>
            </w:tcBorders>
            <w:noWrap/>
          </w:tcPr>
          <w:p w14:paraId="7346716E" w14:textId="77777777" w:rsidR="003B7EBE" w:rsidRPr="00587444" w:rsidRDefault="003B7EBE" w:rsidP="0033520E">
            <w:pPr>
              <w:suppressAutoHyphens w:val="0"/>
              <w:autoSpaceDN/>
              <w:spacing w:line="300" w:lineRule="exact"/>
              <w:jc w:val="right"/>
              <w:rPr>
                <w:rFonts w:ascii="Arial" w:hAnsi="Arial" w:cs="Arial"/>
                <w:b/>
                <w:bCs/>
                <w:sz w:val="18"/>
                <w:szCs w:val="18"/>
              </w:rPr>
            </w:pPr>
            <w:r w:rsidRPr="006B601E">
              <w:rPr>
                <w:rFonts w:ascii="Arial" w:hAnsi="Arial" w:cs="Arial"/>
                <w:b/>
                <w:bCs/>
                <w:color w:val="000000" w:themeColor="text1"/>
                <w:sz w:val="18"/>
                <w:szCs w:val="18"/>
                <w:lang w:val="hr-HR"/>
              </w:rPr>
              <w:t>11</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068</w:t>
            </w:r>
          </w:p>
        </w:tc>
        <w:tc>
          <w:tcPr>
            <w:tcW w:w="1134" w:type="dxa"/>
            <w:tcBorders>
              <w:top w:val="single" w:sz="4" w:space="0" w:color="auto"/>
              <w:left w:val="nil"/>
              <w:bottom w:val="single" w:sz="12" w:space="0" w:color="auto"/>
              <w:right w:val="nil"/>
            </w:tcBorders>
            <w:noWrap/>
          </w:tcPr>
          <w:p w14:paraId="707A747B" w14:textId="77777777" w:rsidR="003B7EBE" w:rsidRPr="00587444" w:rsidRDefault="003B7EBE" w:rsidP="0033520E">
            <w:pPr>
              <w:suppressAutoHyphens w:val="0"/>
              <w:autoSpaceDN/>
              <w:spacing w:line="300" w:lineRule="exact"/>
              <w:jc w:val="right"/>
              <w:rPr>
                <w:rFonts w:ascii="Arial" w:hAnsi="Arial" w:cs="Arial"/>
                <w:b/>
                <w:bCs/>
                <w:sz w:val="18"/>
                <w:szCs w:val="18"/>
              </w:rPr>
            </w:pPr>
            <w:r w:rsidRPr="00776008">
              <w:rPr>
                <w:rFonts w:ascii="Arial" w:hAnsi="Arial" w:cs="Arial"/>
                <w:b/>
                <w:bCs/>
                <w:color w:val="000000" w:themeColor="text1"/>
                <w:sz w:val="18"/>
                <w:szCs w:val="18"/>
                <w:lang w:val="hr-HR"/>
              </w:rPr>
              <w:t>153</w:t>
            </w:r>
          </w:p>
        </w:tc>
        <w:tc>
          <w:tcPr>
            <w:tcW w:w="1309" w:type="dxa"/>
            <w:tcBorders>
              <w:top w:val="single" w:sz="4" w:space="0" w:color="auto"/>
              <w:left w:val="nil"/>
              <w:bottom w:val="single" w:sz="12" w:space="0" w:color="auto"/>
              <w:right w:val="nil"/>
            </w:tcBorders>
            <w:noWrap/>
          </w:tcPr>
          <w:p w14:paraId="24D385B3" w14:textId="77777777" w:rsidR="003B7EBE" w:rsidRPr="00587444" w:rsidRDefault="003B7EBE" w:rsidP="0033520E">
            <w:pPr>
              <w:suppressAutoHyphens w:val="0"/>
              <w:autoSpaceDN/>
              <w:spacing w:line="300" w:lineRule="exact"/>
              <w:jc w:val="right"/>
              <w:rPr>
                <w:rFonts w:ascii="Arial" w:hAnsi="Arial" w:cs="Arial"/>
                <w:b/>
                <w:bCs/>
                <w:sz w:val="18"/>
                <w:szCs w:val="18"/>
              </w:rPr>
            </w:pPr>
            <w:r w:rsidRPr="00776008">
              <w:rPr>
                <w:rFonts w:ascii="Arial" w:hAnsi="Arial" w:cs="Arial"/>
                <w:b/>
                <w:bCs/>
                <w:color w:val="000000" w:themeColor="text1"/>
                <w:sz w:val="18"/>
                <w:szCs w:val="18"/>
                <w:lang w:val="hr-HR"/>
              </w:rPr>
              <w:t>(7</w:t>
            </w:r>
            <w:r>
              <w:rPr>
                <w:rFonts w:ascii="Arial" w:hAnsi="Arial" w:cs="Arial"/>
                <w:b/>
                <w:bCs/>
                <w:color w:val="000000" w:themeColor="text1"/>
                <w:sz w:val="18"/>
                <w:szCs w:val="18"/>
                <w:lang w:val="hr-HR"/>
              </w:rPr>
              <w:t>,</w:t>
            </w:r>
            <w:r w:rsidRPr="00776008">
              <w:rPr>
                <w:rFonts w:ascii="Arial" w:hAnsi="Arial" w:cs="Arial"/>
                <w:b/>
                <w:bCs/>
                <w:color w:val="000000" w:themeColor="text1"/>
                <w:sz w:val="18"/>
                <w:szCs w:val="18"/>
                <w:lang w:val="hr-HR"/>
              </w:rPr>
              <w:t>479)</w:t>
            </w:r>
          </w:p>
        </w:tc>
        <w:tc>
          <w:tcPr>
            <w:tcW w:w="1134" w:type="dxa"/>
            <w:tcBorders>
              <w:top w:val="single" w:sz="4" w:space="0" w:color="auto"/>
              <w:left w:val="nil"/>
              <w:bottom w:val="single" w:sz="12" w:space="0" w:color="auto"/>
              <w:right w:val="nil"/>
            </w:tcBorders>
            <w:noWrap/>
          </w:tcPr>
          <w:p w14:paraId="61BCF6F9" w14:textId="77777777" w:rsidR="003B7EBE" w:rsidRPr="00587444" w:rsidRDefault="003B7EBE" w:rsidP="0033520E">
            <w:pPr>
              <w:suppressAutoHyphens w:val="0"/>
              <w:autoSpaceDN/>
              <w:spacing w:line="300" w:lineRule="exact"/>
              <w:jc w:val="right"/>
              <w:rPr>
                <w:rFonts w:ascii="Arial" w:hAnsi="Arial" w:cs="Arial"/>
                <w:b/>
                <w:bCs/>
                <w:sz w:val="18"/>
                <w:szCs w:val="18"/>
              </w:rPr>
            </w:pPr>
            <w:r w:rsidRPr="00776008">
              <w:rPr>
                <w:rFonts w:ascii="Arial" w:hAnsi="Arial" w:cs="Arial"/>
                <w:b/>
                <w:bCs/>
                <w:color w:val="000000" w:themeColor="text1"/>
                <w:sz w:val="18"/>
                <w:szCs w:val="18"/>
                <w:lang w:val="hr-HR"/>
              </w:rPr>
              <w:t>3</w:t>
            </w:r>
            <w:r>
              <w:rPr>
                <w:rFonts w:ascii="Arial" w:hAnsi="Arial" w:cs="Arial"/>
                <w:b/>
                <w:bCs/>
                <w:color w:val="000000" w:themeColor="text1"/>
                <w:sz w:val="18"/>
                <w:szCs w:val="18"/>
                <w:lang w:val="hr-HR"/>
              </w:rPr>
              <w:t>,</w:t>
            </w:r>
            <w:r w:rsidRPr="00776008">
              <w:rPr>
                <w:rFonts w:ascii="Arial" w:hAnsi="Arial" w:cs="Arial"/>
                <w:b/>
                <w:bCs/>
                <w:color w:val="000000" w:themeColor="text1"/>
                <w:sz w:val="18"/>
                <w:szCs w:val="18"/>
                <w:lang w:val="hr-HR"/>
              </w:rPr>
              <w:t>999</w:t>
            </w:r>
            <w:r>
              <w:rPr>
                <w:rFonts w:ascii="Arial" w:hAnsi="Arial" w:cs="Arial"/>
                <w:b/>
                <w:bCs/>
                <w:color w:val="000000" w:themeColor="text1"/>
                <w:sz w:val="18"/>
                <w:szCs w:val="18"/>
                <w:lang w:val="hr-HR"/>
              </w:rPr>
              <w:t>,</w:t>
            </w:r>
            <w:r w:rsidRPr="00776008">
              <w:rPr>
                <w:rFonts w:ascii="Arial" w:hAnsi="Arial" w:cs="Arial"/>
                <w:b/>
                <w:bCs/>
                <w:color w:val="000000" w:themeColor="text1"/>
                <w:sz w:val="18"/>
                <w:szCs w:val="18"/>
                <w:lang w:val="hr-HR"/>
              </w:rPr>
              <w:t>647</w:t>
            </w:r>
          </w:p>
        </w:tc>
      </w:tr>
    </w:tbl>
    <w:p w14:paraId="587B7917" w14:textId="77777777" w:rsidR="00587444" w:rsidRPr="00587444" w:rsidRDefault="00587444" w:rsidP="00587444">
      <w:pPr>
        <w:suppressAutoHyphens w:val="0"/>
        <w:autoSpaceDN/>
        <w:jc w:val="both"/>
        <w:rPr>
          <w:rFonts w:ascii="Arial" w:hAnsi="Arial" w:cs="Arial"/>
          <w:b/>
          <w:sz w:val="20"/>
          <w:szCs w:val="20"/>
          <w:lang w:val="en-GB"/>
        </w:rPr>
      </w:pPr>
    </w:p>
    <w:p w14:paraId="13E14F22" w14:textId="77777777" w:rsidR="00587444" w:rsidRPr="00587444" w:rsidRDefault="00587444" w:rsidP="00587444">
      <w:pPr>
        <w:suppressAutoHyphens w:val="0"/>
        <w:autoSpaceDN/>
        <w:jc w:val="both"/>
        <w:rPr>
          <w:rFonts w:ascii="Arial" w:hAnsi="Arial" w:cs="Arial"/>
          <w:b/>
          <w:sz w:val="20"/>
          <w:szCs w:val="20"/>
          <w:lang w:val="en-GB"/>
        </w:rPr>
      </w:pPr>
    </w:p>
    <w:p w14:paraId="45A594C8" w14:textId="494C2D99" w:rsidR="00587444" w:rsidRPr="00587444" w:rsidRDefault="00587444" w:rsidP="128D7A11">
      <w:pPr>
        <w:suppressAutoHyphens w:val="0"/>
        <w:autoSpaceDN/>
        <w:jc w:val="both"/>
        <w:rPr>
          <w:rFonts w:ascii="Arial" w:hAnsi="Arial" w:cs="Arial"/>
          <w:sz w:val="20"/>
          <w:szCs w:val="20"/>
        </w:rPr>
      </w:pPr>
      <w:r w:rsidRPr="128D7A11">
        <w:rPr>
          <w:rFonts w:ascii="Arial" w:hAnsi="Arial" w:cs="Arial"/>
          <w:sz w:val="20"/>
          <w:szCs w:val="20"/>
        </w:rPr>
        <w:t>Intra-group transactions are presented under "Unallocated”</w:t>
      </w:r>
      <w:r w:rsidR="002B3962" w:rsidRPr="128D7A11">
        <w:rPr>
          <w:rFonts w:ascii="Arial" w:hAnsi="Arial" w:cs="Arial"/>
          <w:sz w:val="20"/>
          <w:szCs w:val="20"/>
        </w:rPr>
        <w:t>.</w:t>
      </w:r>
    </w:p>
    <w:p w14:paraId="7C4996CB" w14:textId="77777777" w:rsidR="00587444" w:rsidRPr="00587444" w:rsidRDefault="00587444" w:rsidP="00587444">
      <w:pPr>
        <w:suppressAutoHyphens w:val="0"/>
        <w:autoSpaceDN/>
        <w:spacing w:before="120" w:line="300" w:lineRule="exact"/>
        <w:jc w:val="both"/>
        <w:rPr>
          <w:rFonts w:ascii="Arial" w:hAnsi="Arial" w:cs="Arial"/>
          <w:b/>
          <w:sz w:val="20"/>
          <w:szCs w:val="20"/>
          <w:lang w:val="en-GB"/>
        </w:rPr>
      </w:pPr>
    </w:p>
    <w:p w14:paraId="2E2AD74B" w14:textId="77777777" w:rsidR="00587444" w:rsidRPr="00587444" w:rsidRDefault="00587444" w:rsidP="00587444">
      <w:pPr>
        <w:suppressAutoHyphens w:val="0"/>
        <w:autoSpaceDN/>
        <w:spacing w:before="120" w:line="300" w:lineRule="exact"/>
        <w:jc w:val="both"/>
        <w:rPr>
          <w:rFonts w:ascii="Arial" w:hAnsi="Arial" w:cs="Arial"/>
          <w:b/>
          <w:sz w:val="20"/>
          <w:szCs w:val="20"/>
          <w:lang w:val="en-GB"/>
        </w:rPr>
      </w:pPr>
    </w:p>
    <w:p w14:paraId="3C92214D"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pPr>
    </w:p>
    <w:p w14:paraId="4D1464A2"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sectPr w:rsidR="00587444" w:rsidRPr="00587444" w:rsidSect="00D337C5">
          <w:pgSz w:w="11907" w:h="16840" w:code="9"/>
          <w:pgMar w:top="1418" w:right="1134" w:bottom="1134" w:left="1418" w:header="851" w:footer="851" w:gutter="0"/>
          <w:cols w:space="720"/>
          <w:noEndnote/>
        </w:sectPr>
      </w:pPr>
    </w:p>
    <w:p w14:paraId="226576A4"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2985389D" w14:textId="6E565D2A"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34</w:t>
      </w:r>
      <w:r w:rsidR="008830A8">
        <w:rPr>
          <w:rFonts w:ascii="Arial" w:hAnsi="Arial" w:cs="Arial"/>
          <w:b/>
          <w:bCs/>
          <w:spacing w:val="-3"/>
          <w:sz w:val="20"/>
          <w:szCs w:val="20"/>
          <w:lang w:val="en-GB"/>
        </w:rPr>
        <w:t>.</w:t>
      </w:r>
      <w:r w:rsidRPr="00587444">
        <w:rPr>
          <w:rFonts w:ascii="Arial" w:hAnsi="Arial" w:cs="Arial"/>
          <w:b/>
          <w:bCs/>
          <w:spacing w:val="-3"/>
          <w:sz w:val="20"/>
          <w:szCs w:val="20"/>
          <w:lang w:val="en-GB"/>
        </w:rPr>
        <w:tab/>
        <w:t>Capital management</w:t>
      </w:r>
    </w:p>
    <w:p w14:paraId="76D99A00" w14:textId="77777777" w:rsidR="00587444" w:rsidRPr="00587444" w:rsidRDefault="00587444" w:rsidP="00587444">
      <w:pPr>
        <w:keepNext/>
        <w:tabs>
          <w:tab w:val="right" w:pos="9781"/>
        </w:tabs>
        <w:suppressAutoHyphens w:val="0"/>
        <w:autoSpaceDN/>
        <w:jc w:val="both"/>
        <w:rPr>
          <w:rFonts w:ascii="Arial" w:hAnsi="Arial" w:cs="Arial"/>
          <w:sz w:val="20"/>
          <w:szCs w:val="20"/>
          <w:lang w:val="en-GB"/>
        </w:rPr>
      </w:pPr>
    </w:p>
    <w:p w14:paraId="14F5F055" w14:textId="1B797734" w:rsidR="00587444" w:rsidRPr="00587444" w:rsidRDefault="00587444" w:rsidP="0073106F">
      <w:pPr>
        <w:keepNext/>
        <w:tabs>
          <w:tab w:val="right" w:pos="9781"/>
        </w:tabs>
        <w:autoSpaceDN/>
        <w:jc w:val="both"/>
        <w:rPr>
          <w:rFonts w:ascii="Arial" w:hAnsi="Arial" w:cs="Arial"/>
          <w:color w:val="000000"/>
          <w:sz w:val="20"/>
          <w:szCs w:val="20"/>
          <w:lang w:val="en-GB"/>
        </w:rPr>
      </w:pPr>
      <w:r w:rsidRPr="00587444">
        <w:rPr>
          <w:rFonts w:ascii="Arial" w:hAnsi="Arial" w:cs="Arial"/>
          <w:color w:val="000000"/>
          <w:sz w:val="20"/>
          <w:szCs w:val="20"/>
          <w:lang w:val="en-GB"/>
        </w:rPr>
        <w:t>The primary objectives of the Bank's capital management are to ensure the presumptions of going concern and to respect regulatory and contracted demands imposed by creditors regarding a certain capital adequacy level</w:t>
      </w:r>
      <w:r w:rsidR="00831D72">
        <w:rPr>
          <w:rFonts w:ascii="Arial" w:hAnsi="Arial" w:cs="Arial"/>
          <w:color w:val="000000"/>
          <w:sz w:val="20"/>
          <w:szCs w:val="20"/>
          <w:lang w:val="en-GB"/>
        </w:rPr>
        <w:t>.</w:t>
      </w:r>
    </w:p>
    <w:p w14:paraId="3A11A9F2" w14:textId="77777777" w:rsidR="00587444" w:rsidRPr="00587444" w:rsidRDefault="00587444" w:rsidP="0073106F">
      <w:pPr>
        <w:keepNext/>
        <w:tabs>
          <w:tab w:val="right" w:pos="9781"/>
        </w:tabs>
        <w:autoSpaceDN/>
        <w:jc w:val="both"/>
        <w:rPr>
          <w:rFonts w:ascii="Arial" w:hAnsi="Arial" w:cs="Arial"/>
          <w:color w:val="000000"/>
          <w:sz w:val="20"/>
          <w:szCs w:val="20"/>
          <w:lang w:val="en-GB"/>
        </w:rPr>
      </w:pPr>
    </w:p>
    <w:p w14:paraId="52B1842D" w14:textId="05B08EDB" w:rsidR="00587444" w:rsidRPr="00587444" w:rsidRDefault="00587444" w:rsidP="0073106F">
      <w:pPr>
        <w:keepNext/>
        <w:tabs>
          <w:tab w:val="right" w:pos="9781"/>
        </w:tabs>
        <w:autoSpaceDN/>
        <w:jc w:val="both"/>
        <w:rPr>
          <w:rFonts w:ascii="Arial" w:hAnsi="Arial" w:cs="Arial"/>
          <w:color w:val="000000"/>
          <w:sz w:val="20"/>
          <w:szCs w:val="20"/>
          <w:lang w:val="en-GB"/>
        </w:rPr>
      </w:pPr>
      <w:r w:rsidRPr="00587444">
        <w:rPr>
          <w:rFonts w:ascii="Arial" w:hAnsi="Arial" w:cs="Arial"/>
          <w:color w:val="000000"/>
          <w:sz w:val="20"/>
          <w:szCs w:val="20"/>
          <w:lang w:val="en-GB"/>
        </w:rPr>
        <w:t>The Group has identified the regulatory capital as a manageable capital category</w:t>
      </w:r>
      <w:r w:rsidR="00831D72">
        <w:rPr>
          <w:rFonts w:ascii="Arial" w:hAnsi="Arial" w:cs="Arial"/>
          <w:color w:val="000000"/>
          <w:sz w:val="20"/>
          <w:szCs w:val="20"/>
          <w:lang w:val="en-GB"/>
        </w:rPr>
        <w:t>.</w:t>
      </w:r>
    </w:p>
    <w:p w14:paraId="7F289553" w14:textId="77777777" w:rsidR="00587444" w:rsidRPr="00587444" w:rsidRDefault="00587444" w:rsidP="0073106F">
      <w:pPr>
        <w:keepNext/>
        <w:tabs>
          <w:tab w:val="right" w:pos="9781"/>
        </w:tabs>
        <w:autoSpaceDN/>
        <w:jc w:val="both"/>
        <w:rPr>
          <w:rFonts w:ascii="Arial" w:hAnsi="Arial" w:cs="Arial"/>
          <w:color w:val="000000"/>
          <w:sz w:val="20"/>
          <w:szCs w:val="20"/>
          <w:lang w:val="en-GB"/>
        </w:rPr>
      </w:pPr>
    </w:p>
    <w:p w14:paraId="52F58F55" w14:textId="5C092049" w:rsidR="00587444" w:rsidRPr="00587444" w:rsidRDefault="00587444" w:rsidP="0073106F">
      <w:pPr>
        <w:keepNext/>
        <w:tabs>
          <w:tab w:val="right" w:pos="9781"/>
        </w:tabs>
        <w:autoSpaceDN/>
        <w:jc w:val="both"/>
        <w:rPr>
          <w:rFonts w:ascii="Arial" w:hAnsi="Arial" w:cs="Arial"/>
          <w:color w:val="000000"/>
          <w:sz w:val="20"/>
          <w:szCs w:val="20"/>
          <w:lang w:val="en-GB"/>
        </w:rPr>
      </w:pPr>
      <w:r w:rsidRPr="00587444">
        <w:rPr>
          <w:rFonts w:ascii="Arial" w:hAnsi="Arial" w:cs="Arial"/>
          <w:color w:val="000000"/>
          <w:sz w:val="20"/>
          <w:szCs w:val="20"/>
          <w:lang w:val="en-GB"/>
        </w:rPr>
        <w:t xml:space="preserve">Regulatory capital is the funding source amount that is maintained for the purpose of safe and stable operations, </w:t>
      </w:r>
      <w:r w:rsidR="003519DC" w:rsidRPr="00587444">
        <w:rPr>
          <w:rFonts w:ascii="Arial" w:hAnsi="Arial" w:cs="Arial"/>
          <w:color w:val="000000"/>
          <w:sz w:val="20"/>
          <w:szCs w:val="20"/>
          <w:lang w:val="en-GB"/>
        </w:rPr>
        <w:t>i</w:t>
      </w:r>
      <w:r w:rsidR="003519DC">
        <w:rPr>
          <w:rFonts w:ascii="Arial" w:hAnsi="Arial" w:cs="Arial"/>
          <w:color w:val="000000"/>
          <w:sz w:val="20"/>
          <w:szCs w:val="20"/>
          <w:lang w:val="en-GB"/>
        </w:rPr>
        <w:t>.</w:t>
      </w:r>
      <w:r w:rsidR="003519DC" w:rsidRPr="00587444">
        <w:rPr>
          <w:rFonts w:ascii="Arial" w:hAnsi="Arial" w:cs="Arial"/>
          <w:color w:val="000000"/>
          <w:sz w:val="20"/>
          <w:szCs w:val="20"/>
          <w:lang w:val="en-GB"/>
        </w:rPr>
        <w:t>e</w:t>
      </w:r>
      <w:r w:rsidR="003519DC">
        <w:rPr>
          <w:rFonts w:ascii="Arial" w:hAnsi="Arial" w:cs="Arial"/>
          <w:color w:val="000000"/>
          <w:sz w:val="20"/>
          <w:szCs w:val="20"/>
          <w:lang w:val="en-GB"/>
        </w:rPr>
        <w:t>.,</w:t>
      </w:r>
      <w:r w:rsidRPr="00587444">
        <w:rPr>
          <w:rFonts w:ascii="Arial" w:hAnsi="Arial" w:cs="Arial"/>
          <w:color w:val="000000"/>
          <w:sz w:val="20"/>
          <w:szCs w:val="20"/>
          <w:lang w:val="en-GB"/>
        </w:rPr>
        <w:t xml:space="preserve"> for the purpose of fulfilling the obligations towards the creditors</w:t>
      </w:r>
      <w:r w:rsidR="00831D72">
        <w:rPr>
          <w:rFonts w:ascii="Arial" w:hAnsi="Arial" w:cs="Arial"/>
          <w:color w:val="000000"/>
          <w:sz w:val="20"/>
          <w:szCs w:val="20"/>
          <w:lang w:val="en-GB"/>
        </w:rPr>
        <w:t>.</w:t>
      </w:r>
    </w:p>
    <w:p w14:paraId="31888539" w14:textId="775AFC23" w:rsidR="00587444" w:rsidRPr="00587444" w:rsidRDefault="00831D72" w:rsidP="003519DC">
      <w:pPr>
        <w:keepNext/>
        <w:tabs>
          <w:tab w:val="left" w:pos="1086"/>
          <w:tab w:val="left" w:pos="6923"/>
        </w:tabs>
        <w:autoSpaceDN/>
        <w:jc w:val="both"/>
        <w:rPr>
          <w:rFonts w:ascii="Arial" w:hAnsi="Arial" w:cs="Arial"/>
          <w:color w:val="000000"/>
          <w:sz w:val="20"/>
          <w:szCs w:val="20"/>
          <w:lang w:val="en-GB"/>
        </w:rPr>
      </w:pPr>
      <w:r>
        <w:rPr>
          <w:rFonts w:ascii="Arial" w:hAnsi="Arial" w:cs="Arial"/>
          <w:color w:val="000000"/>
          <w:sz w:val="20"/>
          <w:szCs w:val="20"/>
          <w:lang w:val="en-GB"/>
        </w:rPr>
        <w:tab/>
      </w:r>
      <w:r w:rsidR="003519DC">
        <w:rPr>
          <w:rFonts w:ascii="Arial" w:hAnsi="Arial" w:cs="Arial"/>
          <w:color w:val="000000"/>
          <w:sz w:val="20"/>
          <w:szCs w:val="20"/>
          <w:lang w:val="en-GB"/>
        </w:rPr>
        <w:tab/>
      </w:r>
    </w:p>
    <w:p w14:paraId="5D6BB146" w14:textId="0D6660C6" w:rsidR="00587444" w:rsidRPr="00587444" w:rsidRDefault="00587444" w:rsidP="0073106F">
      <w:pPr>
        <w:keepNext/>
        <w:tabs>
          <w:tab w:val="right" w:pos="9781"/>
        </w:tabs>
        <w:autoSpaceDN/>
        <w:jc w:val="both"/>
        <w:rPr>
          <w:rFonts w:ascii="Arial" w:hAnsi="Arial" w:cs="Arial"/>
          <w:color w:val="000000"/>
          <w:sz w:val="20"/>
          <w:szCs w:val="20"/>
          <w:lang w:val="en-GB"/>
        </w:rPr>
      </w:pPr>
      <w:r w:rsidRPr="00587444">
        <w:rPr>
          <w:rFonts w:ascii="Arial" w:hAnsi="Arial" w:cs="Arial"/>
          <w:color w:val="000000"/>
          <w:sz w:val="20"/>
          <w:szCs w:val="20"/>
          <w:lang w:val="en-GB"/>
        </w:rPr>
        <w:t>HBOR’s regulatory capital is the sum of the equity capital and the supplementary capital</w:t>
      </w:r>
      <w:r w:rsidR="003519DC">
        <w:rPr>
          <w:rFonts w:ascii="Arial" w:hAnsi="Arial" w:cs="Arial"/>
          <w:color w:val="000000"/>
          <w:sz w:val="20"/>
          <w:szCs w:val="20"/>
          <w:lang w:val="en-GB"/>
        </w:rPr>
        <w:t>.</w:t>
      </w:r>
    </w:p>
    <w:p w14:paraId="077CB4E8" w14:textId="77777777" w:rsidR="00587444" w:rsidRPr="00587444" w:rsidRDefault="00587444" w:rsidP="0073106F">
      <w:pPr>
        <w:keepNext/>
        <w:tabs>
          <w:tab w:val="right" w:pos="9781"/>
        </w:tabs>
        <w:autoSpaceDN/>
        <w:jc w:val="both"/>
        <w:rPr>
          <w:rFonts w:ascii="Arial" w:hAnsi="Arial" w:cs="Arial"/>
          <w:color w:val="000000"/>
          <w:sz w:val="20"/>
          <w:szCs w:val="20"/>
          <w:lang w:val="hr-HR"/>
        </w:rPr>
      </w:pPr>
    </w:p>
    <w:p w14:paraId="5634E007" w14:textId="5BFDAC27" w:rsidR="00587444" w:rsidRPr="00587444" w:rsidRDefault="00587444" w:rsidP="0073106F">
      <w:pPr>
        <w:keepNext/>
        <w:tabs>
          <w:tab w:val="right" w:pos="9781"/>
        </w:tabs>
        <w:autoSpaceDN/>
        <w:jc w:val="both"/>
        <w:rPr>
          <w:rFonts w:ascii="Arial" w:hAnsi="Arial" w:cs="Arial"/>
          <w:sz w:val="20"/>
          <w:szCs w:val="20"/>
          <w:lang w:val="en-GB"/>
        </w:rPr>
      </w:pPr>
      <w:r w:rsidRPr="00587444">
        <w:rPr>
          <w:rFonts w:ascii="Arial" w:hAnsi="Arial" w:cs="Arial"/>
          <w:sz w:val="20"/>
          <w:szCs w:val="20"/>
          <w:lang w:val="en-GB"/>
        </w:rPr>
        <w:t>HBOR ensures that it has at all times an amount of capital adequate to the types, scope and complexity of operations it performs and the risks it is or could be exposed to in its operations</w:t>
      </w:r>
      <w:r w:rsidR="003519DC">
        <w:rPr>
          <w:rFonts w:ascii="Arial" w:hAnsi="Arial" w:cs="Arial"/>
          <w:sz w:val="20"/>
          <w:szCs w:val="20"/>
          <w:lang w:val="en-GB"/>
        </w:rPr>
        <w:t>.</w:t>
      </w:r>
    </w:p>
    <w:p w14:paraId="45834BC7" w14:textId="77777777" w:rsidR="00587444" w:rsidRPr="00587444" w:rsidRDefault="00587444" w:rsidP="0073106F">
      <w:pPr>
        <w:keepNext/>
        <w:tabs>
          <w:tab w:val="right" w:pos="9781"/>
        </w:tabs>
        <w:autoSpaceDN/>
        <w:jc w:val="both"/>
        <w:rPr>
          <w:rFonts w:ascii="Arial" w:hAnsi="Arial" w:cs="Arial"/>
          <w:sz w:val="20"/>
          <w:szCs w:val="20"/>
          <w:lang w:val="en-GB"/>
        </w:rPr>
      </w:pPr>
      <w:r w:rsidRPr="00587444">
        <w:rPr>
          <w:rFonts w:ascii="Arial" w:hAnsi="Arial" w:cs="Arial"/>
          <w:sz w:val="20"/>
          <w:szCs w:val="20"/>
          <w:lang w:val="en-GB"/>
        </w:rPr>
        <w:t>HBOR's total capital ratio is calculated as the ratio between the regulatory capital and the total:</w:t>
      </w:r>
    </w:p>
    <w:p w14:paraId="58FEE5F6" w14:textId="05D402AC" w:rsidR="00587444" w:rsidRPr="00587444" w:rsidRDefault="00587444">
      <w:pPr>
        <w:keepNext/>
        <w:numPr>
          <w:ilvl w:val="0"/>
          <w:numId w:val="12"/>
        </w:numPr>
        <w:tabs>
          <w:tab w:val="right" w:pos="9781"/>
        </w:tabs>
        <w:autoSpaceDN/>
        <w:ind w:left="426" w:hanging="284"/>
        <w:jc w:val="both"/>
        <w:rPr>
          <w:rFonts w:ascii="Arial" w:hAnsi="Arial" w:cs="Arial"/>
          <w:sz w:val="20"/>
          <w:szCs w:val="20"/>
          <w:lang w:val="en-GB"/>
        </w:rPr>
      </w:pPr>
      <w:r w:rsidRPr="00587444">
        <w:rPr>
          <w:rFonts w:ascii="Arial" w:hAnsi="Arial" w:cs="Arial"/>
          <w:sz w:val="20"/>
          <w:szCs w:val="20"/>
          <w:lang w:val="en-GB"/>
        </w:rPr>
        <w:t>1</w:t>
      </w:r>
      <w:r w:rsidR="00314D78">
        <w:rPr>
          <w:rFonts w:ascii="Arial" w:hAnsi="Arial" w:cs="Arial"/>
          <w:sz w:val="20"/>
          <w:szCs w:val="20"/>
          <w:lang w:val="en-GB"/>
        </w:rPr>
        <w:t>.</w:t>
      </w:r>
      <w:r w:rsidRPr="00587444">
        <w:rPr>
          <w:rFonts w:ascii="Arial" w:hAnsi="Arial" w:cs="Arial"/>
          <w:sz w:val="20"/>
          <w:szCs w:val="20"/>
          <w:lang w:val="en-GB"/>
        </w:rPr>
        <w:t xml:space="preserve"> amount of credit risk weighted exposure (prescribed by the Methodology for the Calculation of HBOR’s Total Capital Ratio), and </w:t>
      </w:r>
    </w:p>
    <w:p w14:paraId="45C8F1F2" w14:textId="31772E91" w:rsidR="00587444" w:rsidRPr="00587444" w:rsidRDefault="00587444">
      <w:pPr>
        <w:keepNext/>
        <w:numPr>
          <w:ilvl w:val="0"/>
          <w:numId w:val="12"/>
        </w:numPr>
        <w:tabs>
          <w:tab w:val="right" w:pos="9781"/>
        </w:tabs>
        <w:autoSpaceDN/>
        <w:ind w:left="426" w:hanging="284"/>
        <w:jc w:val="both"/>
        <w:rPr>
          <w:rFonts w:ascii="Arial" w:hAnsi="Arial" w:cs="Arial"/>
          <w:sz w:val="20"/>
          <w:szCs w:val="20"/>
          <w:lang w:val="en-GB"/>
        </w:rPr>
      </w:pPr>
      <w:r w:rsidRPr="00587444">
        <w:rPr>
          <w:rFonts w:ascii="Arial" w:hAnsi="Arial" w:cs="Arial"/>
          <w:sz w:val="20"/>
          <w:szCs w:val="20"/>
          <w:lang w:val="en-GB"/>
        </w:rPr>
        <w:t>2</w:t>
      </w:r>
      <w:r w:rsidR="00314D78">
        <w:rPr>
          <w:rFonts w:ascii="Arial" w:hAnsi="Arial" w:cs="Arial"/>
          <w:sz w:val="20"/>
          <w:szCs w:val="20"/>
          <w:lang w:val="en-GB"/>
        </w:rPr>
        <w:t>.</w:t>
      </w:r>
      <w:r w:rsidRPr="00587444">
        <w:rPr>
          <w:rFonts w:ascii="Arial" w:hAnsi="Arial" w:cs="Arial"/>
          <w:sz w:val="20"/>
          <w:szCs w:val="20"/>
          <w:lang w:val="en-GB"/>
        </w:rPr>
        <w:t xml:space="preserve"> amount of initial capital requirements for market risks, settlement risk and operational risk (prescribed by the Methodology for the Calculation of HBOR’s Total Capital Ratio) multiplied by 12</w:t>
      </w:r>
      <w:r w:rsidR="00F7791A">
        <w:rPr>
          <w:rFonts w:ascii="Arial" w:hAnsi="Arial" w:cs="Arial"/>
          <w:sz w:val="20"/>
          <w:szCs w:val="20"/>
          <w:lang w:val="en-GB"/>
        </w:rPr>
        <w:t>.</w:t>
      </w:r>
      <w:r w:rsidRPr="00587444">
        <w:rPr>
          <w:rFonts w:ascii="Arial" w:hAnsi="Arial" w:cs="Arial"/>
          <w:sz w:val="20"/>
          <w:szCs w:val="20"/>
          <w:lang w:val="en-GB"/>
        </w:rPr>
        <w:t>5</w:t>
      </w:r>
      <w:r w:rsidR="003519DC">
        <w:rPr>
          <w:rFonts w:ascii="Arial" w:hAnsi="Arial" w:cs="Arial"/>
          <w:sz w:val="20"/>
          <w:szCs w:val="20"/>
          <w:lang w:val="en-GB"/>
        </w:rPr>
        <w:t>.</w:t>
      </w:r>
      <w:r w:rsidRPr="00587444">
        <w:rPr>
          <w:rFonts w:ascii="Arial" w:hAnsi="Arial" w:cs="Arial"/>
          <w:sz w:val="20"/>
          <w:szCs w:val="20"/>
          <w:lang w:val="en-GB"/>
        </w:rPr>
        <w:t xml:space="preserve"> </w:t>
      </w:r>
    </w:p>
    <w:p w14:paraId="48F6BA1D" w14:textId="77777777" w:rsidR="00587444" w:rsidRPr="00587444" w:rsidRDefault="00587444" w:rsidP="0073106F">
      <w:pPr>
        <w:autoSpaceDN/>
        <w:jc w:val="both"/>
        <w:rPr>
          <w:rFonts w:ascii="Arial" w:hAnsi="Arial" w:cs="Arial"/>
          <w:sz w:val="20"/>
          <w:szCs w:val="20"/>
          <w:lang w:val="en-GB"/>
        </w:rPr>
      </w:pPr>
    </w:p>
    <w:p w14:paraId="3C4EC546" w14:textId="64BE38EB" w:rsidR="00587444" w:rsidRPr="00587444" w:rsidRDefault="00587444" w:rsidP="0073106F">
      <w:pPr>
        <w:autoSpaceDN/>
        <w:jc w:val="both"/>
        <w:rPr>
          <w:rFonts w:ascii="Arial" w:eastAsia="ArialMT" w:hAnsi="Arial" w:cs="Arial"/>
          <w:sz w:val="20"/>
          <w:szCs w:val="20"/>
        </w:rPr>
      </w:pPr>
      <w:r w:rsidRPr="00587444">
        <w:rPr>
          <w:rFonts w:ascii="Arial" w:eastAsia="ArialMT" w:hAnsi="Arial" w:cs="Arial"/>
          <w:sz w:val="20"/>
          <w:szCs w:val="20"/>
        </w:rPr>
        <w:t>The total capital ratio is calculated on the basis of the internal methodology based on the regulatory framework in accordance with Basel II calculation requirements,</w:t>
      </w:r>
      <w:r w:rsidRPr="00587444">
        <w:t xml:space="preserve"> </w:t>
      </w:r>
      <w:r w:rsidRPr="00587444">
        <w:rPr>
          <w:rFonts w:ascii="Arial" w:eastAsia="ArialMT" w:hAnsi="Arial" w:cs="Arial"/>
          <w:sz w:val="20"/>
          <w:szCs w:val="20"/>
        </w:rPr>
        <w:t>on the application of certain provisions of the banking regulations in effect depending on the possibilities of HBOR’s system and with further strategic focus on its development in accordance with the banking regulations in effect as applicable to HBOR as a development and export bank of the Republic of Croatia</w:t>
      </w:r>
      <w:r w:rsidR="003519DC">
        <w:rPr>
          <w:rFonts w:ascii="Arial" w:eastAsia="ArialMT" w:hAnsi="Arial" w:cs="Arial"/>
          <w:sz w:val="20"/>
          <w:szCs w:val="20"/>
        </w:rPr>
        <w:t>.</w:t>
      </w:r>
    </w:p>
    <w:p w14:paraId="34F2E6FF" w14:textId="77777777" w:rsidR="00587444" w:rsidRPr="00587444" w:rsidRDefault="00587444" w:rsidP="0073106F">
      <w:pPr>
        <w:autoSpaceDN/>
        <w:jc w:val="both"/>
        <w:rPr>
          <w:rFonts w:ascii="Arial" w:eastAsia="ArialMT" w:hAnsi="Arial" w:cs="Arial"/>
          <w:sz w:val="20"/>
          <w:szCs w:val="20"/>
        </w:rPr>
      </w:pPr>
    </w:p>
    <w:p w14:paraId="659492EF" w14:textId="721BA7BF" w:rsidR="00587444" w:rsidRPr="00587444" w:rsidRDefault="00587444" w:rsidP="0073106F">
      <w:pPr>
        <w:autoSpaceDN/>
        <w:jc w:val="both"/>
        <w:rPr>
          <w:rFonts w:ascii="Arial" w:eastAsia="ArialMT" w:hAnsi="Arial" w:cs="Arial"/>
          <w:sz w:val="20"/>
          <w:szCs w:val="20"/>
        </w:rPr>
      </w:pPr>
      <w:r w:rsidRPr="00587444">
        <w:rPr>
          <w:rFonts w:ascii="Arial" w:eastAsia="ArialMT" w:hAnsi="Arial" w:cs="Arial"/>
          <w:sz w:val="20"/>
          <w:szCs w:val="20"/>
        </w:rPr>
        <w:t>Risk appetite relates to the level and type of risk that HBOR is willing to take in order to achieve the goals of its business strategy, and it is always determined within the defined risk bearing capacity that represents the highest level of risk that HBOR can take considering its capital base, its risk management and control ability and regulatory restrictions if prescribed and applicable to HBOR</w:t>
      </w:r>
      <w:r w:rsidR="003519DC">
        <w:rPr>
          <w:rFonts w:ascii="Arial" w:eastAsia="ArialMT" w:hAnsi="Arial" w:cs="Arial"/>
          <w:sz w:val="20"/>
          <w:szCs w:val="20"/>
        </w:rPr>
        <w:t>.</w:t>
      </w:r>
    </w:p>
    <w:p w14:paraId="0FD5D3E9" w14:textId="77777777" w:rsidR="00587444" w:rsidRPr="00587444" w:rsidRDefault="00587444" w:rsidP="0073106F">
      <w:pPr>
        <w:autoSpaceDN/>
        <w:jc w:val="both"/>
        <w:rPr>
          <w:rFonts w:ascii="Arial" w:eastAsia="ArialMT" w:hAnsi="Arial" w:cs="Arial"/>
          <w:sz w:val="20"/>
          <w:szCs w:val="20"/>
        </w:rPr>
      </w:pPr>
    </w:p>
    <w:p w14:paraId="192F5981" w14:textId="41BAD628" w:rsidR="00587444" w:rsidRPr="00587444" w:rsidRDefault="00587444" w:rsidP="0073106F">
      <w:pPr>
        <w:autoSpaceDN/>
        <w:jc w:val="both"/>
        <w:rPr>
          <w:rFonts w:ascii="Arial" w:eastAsia="ArialMT" w:hAnsi="Arial" w:cs="Arial"/>
          <w:sz w:val="20"/>
          <w:szCs w:val="20"/>
        </w:rPr>
      </w:pPr>
      <w:r w:rsidRPr="00587444">
        <w:rPr>
          <w:rFonts w:ascii="Arial" w:eastAsia="ArialMT" w:hAnsi="Arial" w:cs="Arial"/>
          <w:sz w:val="20"/>
          <w:szCs w:val="20"/>
        </w:rPr>
        <w:t>Within the framework of defining the risk appetite at the strategic level, a minimum acceptable total capital ratio of 20% was determined</w:t>
      </w:r>
      <w:r w:rsidR="003519DC">
        <w:rPr>
          <w:rFonts w:ascii="Arial" w:eastAsia="ArialMT" w:hAnsi="Arial" w:cs="Arial"/>
          <w:sz w:val="20"/>
          <w:szCs w:val="20"/>
        </w:rPr>
        <w:t>.</w:t>
      </w:r>
    </w:p>
    <w:p w14:paraId="488964C2" w14:textId="77777777" w:rsidR="00587444" w:rsidRPr="00587444" w:rsidRDefault="00587444" w:rsidP="0073106F">
      <w:pPr>
        <w:autoSpaceDN/>
        <w:jc w:val="both"/>
        <w:rPr>
          <w:rFonts w:ascii="Arial" w:eastAsia="ArialMT" w:hAnsi="Arial" w:cs="Arial"/>
          <w:sz w:val="20"/>
          <w:szCs w:val="20"/>
        </w:rPr>
      </w:pPr>
    </w:p>
    <w:p w14:paraId="59EB3779" w14:textId="02499BD3" w:rsidR="00587444" w:rsidRPr="00587444" w:rsidRDefault="00587444" w:rsidP="0073106F">
      <w:pPr>
        <w:autoSpaceDN/>
        <w:jc w:val="both"/>
        <w:rPr>
          <w:rFonts w:ascii="Arial" w:eastAsia="ArialMT" w:hAnsi="Arial" w:cs="Arial"/>
          <w:sz w:val="20"/>
          <w:szCs w:val="20"/>
        </w:rPr>
      </w:pPr>
      <w:r w:rsidRPr="00587444">
        <w:rPr>
          <w:rFonts w:ascii="Arial" w:eastAsia="ArialMT" w:hAnsi="Arial" w:cs="Arial"/>
          <w:sz w:val="20"/>
          <w:szCs w:val="20"/>
        </w:rPr>
        <w:t>The text to follow contains a breakdown of capital adequacy ratio as at 31 December 202</w:t>
      </w:r>
      <w:r w:rsidR="003B7EBE">
        <w:rPr>
          <w:rFonts w:ascii="Arial" w:eastAsia="ArialMT" w:hAnsi="Arial" w:cs="Arial"/>
          <w:sz w:val="20"/>
          <w:szCs w:val="20"/>
        </w:rPr>
        <w:t>5</w:t>
      </w:r>
      <w:r w:rsidRPr="00587444">
        <w:rPr>
          <w:rFonts w:ascii="Arial" w:eastAsia="ArialMT" w:hAnsi="Arial" w:cs="Arial"/>
          <w:sz w:val="20"/>
          <w:szCs w:val="20"/>
        </w:rPr>
        <w:t xml:space="preserve"> and 31 December 202</w:t>
      </w:r>
      <w:r w:rsidR="003B7EBE">
        <w:rPr>
          <w:rFonts w:ascii="Arial" w:eastAsia="ArialMT" w:hAnsi="Arial" w:cs="Arial"/>
          <w:sz w:val="20"/>
          <w:szCs w:val="20"/>
        </w:rPr>
        <w:t>4</w:t>
      </w:r>
      <w:r w:rsidR="007A31A9">
        <w:rPr>
          <w:rFonts w:ascii="Arial" w:eastAsia="ArialMT" w:hAnsi="Arial" w:cs="Arial"/>
          <w:sz w:val="20"/>
          <w:szCs w:val="20"/>
        </w:rPr>
        <w:t>.</w:t>
      </w:r>
    </w:p>
    <w:p w14:paraId="2FBC045C" w14:textId="77777777" w:rsidR="00587444" w:rsidRPr="00587444" w:rsidRDefault="00587444" w:rsidP="00587444">
      <w:pPr>
        <w:suppressAutoHyphens w:val="0"/>
        <w:autoSpaceDN/>
        <w:jc w:val="both"/>
        <w:rPr>
          <w:rFonts w:ascii="Arial" w:eastAsia="ArialMT" w:hAnsi="Arial" w:cs="Arial"/>
          <w:sz w:val="20"/>
          <w:szCs w:val="20"/>
        </w:rPr>
      </w:pPr>
    </w:p>
    <w:tbl>
      <w:tblPr>
        <w:tblW w:w="5349" w:type="pct"/>
        <w:jc w:val="center"/>
        <w:tblBorders>
          <w:bottom w:val="single" w:sz="12" w:space="0" w:color="auto"/>
        </w:tblBorders>
        <w:tblLayout w:type="fixed"/>
        <w:tblLook w:val="01E0" w:firstRow="1" w:lastRow="1" w:firstColumn="1" w:lastColumn="1" w:noHBand="0" w:noVBand="0"/>
      </w:tblPr>
      <w:tblGrid>
        <w:gridCol w:w="3970"/>
        <w:gridCol w:w="1510"/>
        <w:gridCol w:w="1510"/>
        <w:gridCol w:w="1509"/>
        <w:gridCol w:w="1509"/>
      </w:tblGrid>
      <w:tr w:rsidR="00587444" w:rsidRPr="00587444" w14:paraId="5B5BBE1F" w14:textId="77777777" w:rsidTr="00DD69E7">
        <w:trPr>
          <w:trHeight w:val="172"/>
          <w:jc w:val="center"/>
        </w:trPr>
        <w:tc>
          <w:tcPr>
            <w:tcW w:w="1983" w:type="pct"/>
          </w:tcPr>
          <w:p w14:paraId="5B000A5F" w14:textId="77777777" w:rsidR="00587444" w:rsidRPr="00587444" w:rsidRDefault="00587444" w:rsidP="00587444">
            <w:pPr>
              <w:tabs>
                <w:tab w:val="right" w:pos="9781"/>
              </w:tabs>
              <w:suppressAutoHyphens w:val="0"/>
              <w:autoSpaceDN/>
              <w:jc w:val="both"/>
              <w:rPr>
                <w:rFonts w:ascii="Arial" w:hAnsi="Arial" w:cs="Arial"/>
                <w:sz w:val="18"/>
                <w:szCs w:val="18"/>
              </w:rPr>
            </w:pPr>
          </w:p>
        </w:tc>
        <w:tc>
          <w:tcPr>
            <w:tcW w:w="754" w:type="pct"/>
            <w:vAlign w:val="bottom"/>
          </w:tcPr>
          <w:p w14:paraId="2B9ACD42" w14:textId="77777777" w:rsidR="00587444" w:rsidRPr="00587444" w:rsidRDefault="00587444" w:rsidP="00587444">
            <w:pPr>
              <w:tabs>
                <w:tab w:val="right" w:pos="1202"/>
              </w:tabs>
              <w:suppressAutoHyphens w:val="0"/>
              <w:autoSpaceDN/>
              <w:jc w:val="right"/>
              <w:outlineLvl w:val="0"/>
              <w:rPr>
                <w:rFonts w:ascii="Arial" w:hAnsi="Arial" w:cs="Arial"/>
                <w:b/>
                <w:sz w:val="18"/>
                <w:szCs w:val="18"/>
              </w:rPr>
            </w:pPr>
          </w:p>
        </w:tc>
        <w:tc>
          <w:tcPr>
            <w:tcW w:w="754" w:type="pct"/>
            <w:vAlign w:val="bottom"/>
          </w:tcPr>
          <w:p w14:paraId="6CC12248" w14:textId="77777777" w:rsidR="00587444" w:rsidRPr="00587444" w:rsidRDefault="00587444" w:rsidP="00587444">
            <w:pPr>
              <w:tabs>
                <w:tab w:val="right" w:pos="1202"/>
              </w:tabs>
              <w:suppressAutoHyphens w:val="0"/>
              <w:autoSpaceDN/>
              <w:jc w:val="right"/>
              <w:outlineLvl w:val="0"/>
              <w:rPr>
                <w:rFonts w:ascii="Arial" w:hAnsi="Arial" w:cs="Arial"/>
                <w:b/>
                <w:sz w:val="18"/>
                <w:szCs w:val="18"/>
              </w:rPr>
            </w:pPr>
            <w:bookmarkStart w:id="1150" w:name="_Toc4063527"/>
            <w:r w:rsidRPr="00587444">
              <w:rPr>
                <w:rFonts w:ascii="Arial" w:hAnsi="Arial" w:cs="Arial"/>
                <w:b/>
                <w:sz w:val="18"/>
                <w:szCs w:val="18"/>
              </w:rPr>
              <w:t>Group</w:t>
            </w:r>
            <w:bookmarkEnd w:id="1150"/>
          </w:p>
        </w:tc>
        <w:tc>
          <w:tcPr>
            <w:tcW w:w="754" w:type="pct"/>
            <w:vAlign w:val="bottom"/>
          </w:tcPr>
          <w:p w14:paraId="484D2508" w14:textId="77777777" w:rsidR="00587444" w:rsidRPr="00587444" w:rsidRDefault="00587444" w:rsidP="00587444">
            <w:pPr>
              <w:tabs>
                <w:tab w:val="right" w:pos="1202"/>
              </w:tabs>
              <w:suppressAutoHyphens w:val="0"/>
              <w:autoSpaceDN/>
              <w:jc w:val="right"/>
              <w:outlineLvl w:val="0"/>
              <w:rPr>
                <w:rFonts w:ascii="Arial" w:hAnsi="Arial" w:cs="Arial"/>
                <w:b/>
                <w:sz w:val="18"/>
                <w:szCs w:val="18"/>
              </w:rPr>
            </w:pPr>
          </w:p>
        </w:tc>
        <w:tc>
          <w:tcPr>
            <w:tcW w:w="754" w:type="pct"/>
          </w:tcPr>
          <w:p w14:paraId="52928DEE" w14:textId="77777777" w:rsidR="00587444" w:rsidRPr="00587444" w:rsidRDefault="00587444" w:rsidP="00587444">
            <w:pPr>
              <w:tabs>
                <w:tab w:val="right" w:pos="1202"/>
              </w:tabs>
              <w:suppressAutoHyphens w:val="0"/>
              <w:autoSpaceDN/>
              <w:jc w:val="right"/>
              <w:outlineLvl w:val="0"/>
              <w:rPr>
                <w:rFonts w:ascii="Arial" w:hAnsi="Arial" w:cs="Arial"/>
                <w:b/>
                <w:sz w:val="18"/>
                <w:szCs w:val="18"/>
              </w:rPr>
            </w:pPr>
            <w:bookmarkStart w:id="1151" w:name="_Toc4063528"/>
            <w:r w:rsidRPr="00587444">
              <w:rPr>
                <w:rFonts w:ascii="Arial" w:hAnsi="Arial" w:cs="Arial"/>
                <w:b/>
                <w:sz w:val="18"/>
                <w:szCs w:val="18"/>
              </w:rPr>
              <w:t>Bank</w:t>
            </w:r>
            <w:bookmarkEnd w:id="1151"/>
          </w:p>
        </w:tc>
      </w:tr>
      <w:tr w:rsidR="003B7EBE" w:rsidRPr="00587444" w14:paraId="207C568B" w14:textId="77777777" w:rsidTr="00DD69E7">
        <w:trPr>
          <w:trHeight w:val="172"/>
          <w:jc w:val="center"/>
        </w:trPr>
        <w:tc>
          <w:tcPr>
            <w:tcW w:w="1983" w:type="pct"/>
          </w:tcPr>
          <w:p w14:paraId="6999A338" w14:textId="77777777" w:rsidR="003B7EBE" w:rsidRPr="00587444" w:rsidRDefault="003B7EBE" w:rsidP="003B7EBE">
            <w:pPr>
              <w:tabs>
                <w:tab w:val="right" w:pos="9781"/>
              </w:tabs>
              <w:suppressAutoHyphens w:val="0"/>
              <w:autoSpaceDN/>
              <w:jc w:val="both"/>
              <w:rPr>
                <w:rFonts w:ascii="Arial" w:hAnsi="Arial" w:cs="Arial"/>
                <w:sz w:val="18"/>
                <w:szCs w:val="18"/>
              </w:rPr>
            </w:pPr>
          </w:p>
        </w:tc>
        <w:tc>
          <w:tcPr>
            <w:tcW w:w="754" w:type="pct"/>
            <w:vAlign w:val="center"/>
          </w:tcPr>
          <w:p w14:paraId="46179421" w14:textId="2FEB5B74" w:rsidR="003B7EBE" w:rsidRPr="00587444" w:rsidRDefault="003B7EBE" w:rsidP="003B7EBE">
            <w:pPr>
              <w:suppressAutoHyphens w:val="0"/>
              <w:autoSpaceDN/>
              <w:jc w:val="right"/>
              <w:rPr>
                <w:rFonts w:ascii="Arial" w:hAnsi="Arial" w:cs="Arial"/>
                <w:b/>
                <w:bCs/>
                <w:sz w:val="18"/>
                <w:szCs w:val="18"/>
              </w:rPr>
            </w:pPr>
            <w:r w:rsidRPr="00587444">
              <w:rPr>
                <w:rFonts w:ascii="Arial" w:hAnsi="Arial" w:cs="Arial"/>
                <w:b/>
                <w:bCs/>
                <w:sz w:val="18"/>
                <w:szCs w:val="18"/>
              </w:rPr>
              <w:t xml:space="preserve">31 December </w:t>
            </w:r>
            <w:r>
              <w:rPr>
                <w:rFonts w:ascii="Arial" w:hAnsi="Arial" w:cs="Arial"/>
                <w:b/>
                <w:bCs/>
                <w:sz w:val="18"/>
                <w:szCs w:val="18"/>
              </w:rPr>
              <w:t>2025</w:t>
            </w:r>
          </w:p>
        </w:tc>
        <w:tc>
          <w:tcPr>
            <w:tcW w:w="754" w:type="pct"/>
            <w:vAlign w:val="center"/>
          </w:tcPr>
          <w:p w14:paraId="119A8856" w14:textId="7203223C" w:rsidR="003B7EBE" w:rsidRPr="00587444" w:rsidRDefault="003B7EBE" w:rsidP="003B7EBE">
            <w:pPr>
              <w:suppressAutoHyphens w:val="0"/>
              <w:autoSpaceDN/>
              <w:jc w:val="right"/>
              <w:rPr>
                <w:rFonts w:ascii="Arial" w:hAnsi="Arial" w:cs="Arial"/>
                <w:b/>
                <w:sz w:val="18"/>
                <w:szCs w:val="18"/>
              </w:rPr>
            </w:pPr>
            <w:r w:rsidRPr="00587444">
              <w:rPr>
                <w:rFonts w:ascii="Arial" w:hAnsi="Arial" w:cs="Arial"/>
                <w:b/>
                <w:bCs/>
                <w:sz w:val="18"/>
                <w:szCs w:val="18"/>
              </w:rPr>
              <w:t xml:space="preserve">31 December </w:t>
            </w:r>
            <w:r>
              <w:rPr>
                <w:rFonts w:ascii="Arial" w:hAnsi="Arial" w:cs="Arial"/>
                <w:b/>
                <w:bCs/>
                <w:sz w:val="18"/>
                <w:szCs w:val="18"/>
              </w:rPr>
              <w:t>2024</w:t>
            </w:r>
          </w:p>
        </w:tc>
        <w:tc>
          <w:tcPr>
            <w:tcW w:w="754" w:type="pct"/>
            <w:vAlign w:val="center"/>
          </w:tcPr>
          <w:p w14:paraId="706D169E" w14:textId="66A45CE3" w:rsidR="003B7EBE" w:rsidRPr="00587444" w:rsidRDefault="003B7EBE" w:rsidP="003B7EBE">
            <w:pPr>
              <w:suppressAutoHyphens w:val="0"/>
              <w:autoSpaceDN/>
              <w:jc w:val="right"/>
              <w:rPr>
                <w:rFonts w:ascii="Arial" w:hAnsi="Arial" w:cs="Arial"/>
                <w:b/>
                <w:bCs/>
                <w:sz w:val="18"/>
                <w:szCs w:val="18"/>
              </w:rPr>
            </w:pPr>
            <w:r w:rsidRPr="00587444">
              <w:rPr>
                <w:rFonts w:ascii="Arial" w:hAnsi="Arial" w:cs="Arial"/>
                <w:b/>
                <w:bCs/>
                <w:sz w:val="18"/>
                <w:szCs w:val="18"/>
              </w:rPr>
              <w:t>31 December</w:t>
            </w:r>
            <w:r w:rsidRPr="00587444">
              <w:rPr>
                <w:rFonts w:ascii="Arial" w:hAnsi="Arial" w:cs="Arial"/>
                <w:b/>
                <w:sz w:val="18"/>
                <w:szCs w:val="18"/>
              </w:rPr>
              <w:t xml:space="preserve"> 202</w:t>
            </w:r>
            <w:r>
              <w:rPr>
                <w:rFonts w:ascii="Arial" w:hAnsi="Arial" w:cs="Arial"/>
                <w:b/>
                <w:sz w:val="18"/>
                <w:szCs w:val="18"/>
              </w:rPr>
              <w:t>5</w:t>
            </w:r>
          </w:p>
        </w:tc>
        <w:tc>
          <w:tcPr>
            <w:tcW w:w="754" w:type="pct"/>
            <w:vAlign w:val="center"/>
          </w:tcPr>
          <w:p w14:paraId="2409A143" w14:textId="0372DF5B" w:rsidR="003B7EBE" w:rsidRPr="00587444" w:rsidRDefault="003B7EBE" w:rsidP="003B7EBE">
            <w:pPr>
              <w:suppressAutoHyphens w:val="0"/>
              <w:autoSpaceDN/>
              <w:jc w:val="right"/>
              <w:rPr>
                <w:rFonts w:ascii="Arial" w:hAnsi="Arial" w:cs="Arial"/>
                <w:b/>
                <w:sz w:val="18"/>
                <w:szCs w:val="18"/>
              </w:rPr>
            </w:pPr>
            <w:r w:rsidRPr="00587444">
              <w:rPr>
                <w:rFonts w:ascii="Arial" w:hAnsi="Arial" w:cs="Arial"/>
                <w:b/>
                <w:bCs/>
                <w:sz w:val="18"/>
                <w:szCs w:val="18"/>
              </w:rPr>
              <w:t>31 December 202</w:t>
            </w:r>
            <w:r>
              <w:rPr>
                <w:rFonts w:ascii="Arial" w:hAnsi="Arial" w:cs="Arial"/>
                <w:b/>
                <w:bCs/>
                <w:sz w:val="18"/>
                <w:szCs w:val="18"/>
              </w:rPr>
              <w:t>4</w:t>
            </w:r>
          </w:p>
        </w:tc>
      </w:tr>
      <w:tr w:rsidR="003B7EBE" w:rsidRPr="00587444" w14:paraId="46514FCE" w14:textId="77777777" w:rsidTr="00DD69E7">
        <w:trPr>
          <w:trHeight w:val="172"/>
          <w:jc w:val="center"/>
        </w:trPr>
        <w:tc>
          <w:tcPr>
            <w:tcW w:w="1983" w:type="pct"/>
          </w:tcPr>
          <w:p w14:paraId="5D10C5BF" w14:textId="77777777" w:rsidR="003B7EBE" w:rsidRPr="00587444" w:rsidRDefault="003B7EBE" w:rsidP="003B7EBE">
            <w:pPr>
              <w:tabs>
                <w:tab w:val="right" w:pos="9781"/>
              </w:tabs>
              <w:suppressAutoHyphens w:val="0"/>
              <w:autoSpaceDN/>
              <w:jc w:val="both"/>
              <w:rPr>
                <w:rFonts w:ascii="Arial" w:hAnsi="Arial" w:cs="Arial"/>
                <w:sz w:val="18"/>
                <w:szCs w:val="18"/>
              </w:rPr>
            </w:pPr>
          </w:p>
        </w:tc>
        <w:tc>
          <w:tcPr>
            <w:tcW w:w="754" w:type="pct"/>
            <w:vAlign w:val="center"/>
          </w:tcPr>
          <w:p w14:paraId="677F1384" w14:textId="7AE6D6B7" w:rsidR="003B7EBE" w:rsidRPr="00587444" w:rsidRDefault="003B7EBE" w:rsidP="003B7EBE">
            <w:pPr>
              <w:suppressAutoHyphens w:val="0"/>
              <w:autoSpaceDN/>
              <w:jc w:val="right"/>
              <w:rPr>
                <w:rFonts w:ascii="Arial" w:hAnsi="Arial" w:cs="Arial"/>
                <w:b/>
                <w:bCs/>
                <w:sz w:val="18"/>
                <w:szCs w:val="18"/>
              </w:rPr>
            </w:pPr>
            <w:r>
              <w:rPr>
                <w:rFonts w:ascii="Arial" w:hAnsi="Arial" w:cs="Arial"/>
                <w:b/>
                <w:bCs/>
                <w:sz w:val="18"/>
                <w:szCs w:val="18"/>
              </w:rPr>
              <w:t>EUR</w:t>
            </w:r>
            <w:r w:rsidRPr="00587444">
              <w:rPr>
                <w:rFonts w:ascii="Arial" w:hAnsi="Arial" w:cs="Arial"/>
                <w:b/>
                <w:bCs/>
                <w:sz w:val="18"/>
                <w:szCs w:val="18"/>
              </w:rPr>
              <w:t xml:space="preserve"> ‘000</w:t>
            </w:r>
          </w:p>
        </w:tc>
        <w:tc>
          <w:tcPr>
            <w:tcW w:w="754" w:type="pct"/>
            <w:vAlign w:val="center"/>
          </w:tcPr>
          <w:p w14:paraId="111C94B5" w14:textId="41FCE66C" w:rsidR="003B7EBE" w:rsidRPr="00587444" w:rsidRDefault="003B7EBE" w:rsidP="003B7EBE">
            <w:pPr>
              <w:suppressAutoHyphens w:val="0"/>
              <w:autoSpaceDN/>
              <w:jc w:val="right"/>
              <w:rPr>
                <w:rFonts w:ascii="Arial" w:hAnsi="Arial" w:cs="Arial"/>
                <w:b/>
                <w:sz w:val="18"/>
                <w:szCs w:val="18"/>
              </w:rPr>
            </w:pPr>
            <w:r>
              <w:rPr>
                <w:rFonts w:ascii="Arial" w:hAnsi="Arial" w:cs="Arial"/>
                <w:b/>
                <w:bCs/>
                <w:sz w:val="18"/>
                <w:szCs w:val="18"/>
              </w:rPr>
              <w:t>EUR</w:t>
            </w:r>
            <w:r w:rsidRPr="00587444">
              <w:rPr>
                <w:rFonts w:ascii="Arial" w:hAnsi="Arial" w:cs="Arial"/>
                <w:b/>
                <w:bCs/>
                <w:sz w:val="18"/>
                <w:szCs w:val="18"/>
              </w:rPr>
              <w:t xml:space="preserve"> ‘000</w:t>
            </w:r>
          </w:p>
        </w:tc>
        <w:tc>
          <w:tcPr>
            <w:tcW w:w="754" w:type="pct"/>
            <w:vAlign w:val="center"/>
          </w:tcPr>
          <w:p w14:paraId="1081B0DC" w14:textId="65336FD8" w:rsidR="003B7EBE" w:rsidRPr="00587444" w:rsidRDefault="003B7EBE" w:rsidP="003B7EBE">
            <w:pPr>
              <w:suppressAutoHyphens w:val="0"/>
              <w:autoSpaceDN/>
              <w:jc w:val="right"/>
              <w:rPr>
                <w:rFonts w:ascii="Arial" w:hAnsi="Arial" w:cs="Arial"/>
                <w:b/>
                <w:bCs/>
                <w:sz w:val="18"/>
                <w:szCs w:val="18"/>
              </w:rPr>
            </w:pPr>
            <w:r>
              <w:rPr>
                <w:rFonts w:ascii="Arial" w:hAnsi="Arial" w:cs="Arial"/>
                <w:b/>
                <w:sz w:val="18"/>
                <w:szCs w:val="18"/>
              </w:rPr>
              <w:t>EUR</w:t>
            </w:r>
            <w:r w:rsidRPr="00587444">
              <w:rPr>
                <w:rFonts w:ascii="Arial" w:hAnsi="Arial" w:cs="Arial"/>
                <w:b/>
                <w:sz w:val="18"/>
                <w:szCs w:val="18"/>
              </w:rPr>
              <w:t xml:space="preserve"> ‘000</w:t>
            </w:r>
          </w:p>
        </w:tc>
        <w:tc>
          <w:tcPr>
            <w:tcW w:w="754" w:type="pct"/>
            <w:vAlign w:val="center"/>
          </w:tcPr>
          <w:p w14:paraId="5A6A97E0" w14:textId="7594A908" w:rsidR="003B7EBE" w:rsidRPr="00587444" w:rsidRDefault="003B7EBE" w:rsidP="003B7EBE">
            <w:pPr>
              <w:suppressAutoHyphens w:val="0"/>
              <w:autoSpaceDN/>
              <w:jc w:val="right"/>
              <w:rPr>
                <w:rFonts w:ascii="Arial" w:hAnsi="Arial" w:cs="Arial"/>
                <w:b/>
                <w:sz w:val="18"/>
                <w:szCs w:val="18"/>
              </w:rPr>
            </w:pPr>
            <w:r>
              <w:rPr>
                <w:rFonts w:ascii="Arial" w:hAnsi="Arial" w:cs="Arial"/>
                <w:b/>
                <w:bCs/>
                <w:sz w:val="18"/>
                <w:szCs w:val="18"/>
              </w:rPr>
              <w:t>EUR</w:t>
            </w:r>
            <w:r w:rsidRPr="00587444">
              <w:rPr>
                <w:rFonts w:ascii="Arial" w:hAnsi="Arial" w:cs="Arial"/>
                <w:b/>
                <w:bCs/>
                <w:sz w:val="18"/>
                <w:szCs w:val="18"/>
              </w:rPr>
              <w:t xml:space="preserve"> ‘000</w:t>
            </w:r>
          </w:p>
        </w:tc>
      </w:tr>
      <w:tr w:rsidR="003B7EBE" w:rsidRPr="00587444" w14:paraId="6BC2A763" w14:textId="77777777" w:rsidTr="00DD69E7">
        <w:trPr>
          <w:trHeight w:val="125"/>
          <w:jc w:val="center"/>
        </w:trPr>
        <w:tc>
          <w:tcPr>
            <w:tcW w:w="1983" w:type="pct"/>
          </w:tcPr>
          <w:p w14:paraId="386F6D19" w14:textId="77777777" w:rsidR="003B7EBE" w:rsidRPr="00587444" w:rsidRDefault="003B7EBE" w:rsidP="003B7EBE">
            <w:pPr>
              <w:tabs>
                <w:tab w:val="right" w:pos="9781"/>
              </w:tabs>
              <w:suppressAutoHyphens w:val="0"/>
              <w:autoSpaceDN/>
              <w:jc w:val="both"/>
              <w:rPr>
                <w:rFonts w:ascii="Arial" w:hAnsi="Arial" w:cs="Arial"/>
                <w:sz w:val="18"/>
                <w:szCs w:val="18"/>
              </w:rPr>
            </w:pPr>
          </w:p>
        </w:tc>
        <w:tc>
          <w:tcPr>
            <w:tcW w:w="754" w:type="pct"/>
            <w:vAlign w:val="center"/>
          </w:tcPr>
          <w:p w14:paraId="25B93B10" w14:textId="77777777" w:rsidR="003B7EBE" w:rsidRPr="00587444" w:rsidRDefault="003B7EBE" w:rsidP="003B7EBE">
            <w:pPr>
              <w:suppressAutoHyphens w:val="0"/>
              <w:autoSpaceDN/>
              <w:jc w:val="right"/>
              <w:rPr>
                <w:rFonts w:ascii="Arial" w:hAnsi="Arial" w:cs="Arial"/>
                <w:b/>
                <w:bCs/>
                <w:sz w:val="18"/>
                <w:szCs w:val="18"/>
              </w:rPr>
            </w:pPr>
          </w:p>
        </w:tc>
        <w:tc>
          <w:tcPr>
            <w:tcW w:w="754" w:type="pct"/>
            <w:vAlign w:val="center"/>
          </w:tcPr>
          <w:p w14:paraId="4E1BACA1" w14:textId="77777777" w:rsidR="003B7EBE" w:rsidRPr="00587444" w:rsidRDefault="003B7EBE" w:rsidP="003B7EBE">
            <w:pPr>
              <w:suppressAutoHyphens w:val="0"/>
              <w:autoSpaceDN/>
              <w:jc w:val="right"/>
              <w:rPr>
                <w:rFonts w:ascii="Arial" w:hAnsi="Arial" w:cs="Arial"/>
                <w:b/>
                <w:sz w:val="18"/>
                <w:szCs w:val="18"/>
              </w:rPr>
            </w:pPr>
          </w:p>
        </w:tc>
        <w:tc>
          <w:tcPr>
            <w:tcW w:w="754" w:type="pct"/>
            <w:vAlign w:val="center"/>
          </w:tcPr>
          <w:p w14:paraId="16BA71D6" w14:textId="77777777" w:rsidR="003B7EBE" w:rsidRPr="00587444" w:rsidRDefault="003B7EBE" w:rsidP="003B7EBE">
            <w:pPr>
              <w:suppressAutoHyphens w:val="0"/>
              <w:autoSpaceDN/>
              <w:jc w:val="right"/>
              <w:rPr>
                <w:rFonts w:ascii="Arial" w:hAnsi="Arial" w:cs="Arial"/>
                <w:b/>
                <w:bCs/>
                <w:sz w:val="18"/>
                <w:szCs w:val="18"/>
              </w:rPr>
            </w:pPr>
          </w:p>
        </w:tc>
        <w:tc>
          <w:tcPr>
            <w:tcW w:w="754" w:type="pct"/>
            <w:vAlign w:val="center"/>
          </w:tcPr>
          <w:p w14:paraId="09ADCDF3" w14:textId="77777777" w:rsidR="003B7EBE" w:rsidRPr="00587444" w:rsidRDefault="003B7EBE" w:rsidP="003B7EBE">
            <w:pPr>
              <w:suppressAutoHyphens w:val="0"/>
              <w:autoSpaceDN/>
              <w:jc w:val="right"/>
              <w:rPr>
                <w:rFonts w:ascii="Arial" w:hAnsi="Arial" w:cs="Arial"/>
                <w:b/>
                <w:sz w:val="18"/>
                <w:szCs w:val="18"/>
              </w:rPr>
            </w:pPr>
          </w:p>
        </w:tc>
      </w:tr>
      <w:tr w:rsidR="00C82969" w:rsidRPr="00587444" w14:paraId="03210751" w14:textId="77777777" w:rsidTr="00AB690E">
        <w:trPr>
          <w:trHeight w:val="211"/>
          <w:jc w:val="center"/>
        </w:trPr>
        <w:tc>
          <w:tcPr>
            <w:tcW w:w="1983" w:type="pct"/>
            <w:vAlign w:val="bottom"/>
          </w:tcPr>
          <w:p w14:paraId="259C5F14" w14:textId="77777777" w:rsidR="00C82969" w:rsidRPr="00587444" w:rsidRDefault="00C82969" w:rsidP="00C82969">
            <w:pPr>
              <w:tabs>
                <w:tab w:val="right" w:pos="1202"/>
                <w:tab w:val="right" w:pos="9781"/>
              </w:tabs>
              <w:suppressAutoHyphens w:val="0"/>
              <w:autoSpaceDN/>
              <w:outlineLvl w:val="0"/>
              <w:rPr>
                <w:rFonts w:ascii="Arial" w:hAnsi="Arial" w:cs="Arial"/>
                <w:b/>
                <w:bCs/>
                <w:sz w:val="18"/>
                <w:szCs w:val="18"/>
              </w:rPr>
            </w:pPr>
            <w:bookmarkStart w:id="1152" w:name="_Toc4063529"/>
            <w:r w:rsidRPr="00587444">
              <w:rPr>
                <w:rFonts w:ascii="Arial" w:hAnsi="Arial" w:cs="Arial"/>
                <w:b/>
                <w:bCs/>
                <w:sz w:val="18"/>
                <w:szCs w:val="18"/>
              </w:rPr>
              <w:t>Total regulatory capital</w:t>
            </w:r>
            <w:bookmarkEnd w:id="1152"/>
            <w:r w:rsidRPr="00587444">
              <w:rPr>
                <w:rFonts w:ascii="Arial" w:hAnsi="Arial" w:cs="Arial"/>
                <w:b/>
                <w:bCs/>
                <w:sz w:val="18"/>
                <w:szCs w:val="18"/>
              </w:rPr>
              <w:t xml:space="preserve"> </w:t>
            </w:r>
          </w:p>
        </w:tc>
        <w:tc>
          <w:tcPr>
            <w:tcW w:w="754" w:type="pct"/>
            <w:tcBorders>
              <w:top w:val="nil"/>
              <w:left w:val="nil"/>
              <w:bottom w:val="nil"/>
              <w:right w:val="nil"/>
            </w:tcBorders>
            <w:vAlign w:val="bottom"/>
          </w:tcPr>
          <w:p w14:paraId="7AF83B22" w14:textId="4EDDF7E2" w:rsidR="00C82969" w:rsidRPr="00671DC2" w:rsidRDefault="00C82969" w:rsidP="00C82969">
            <w:pPr>
              <w:tabs>
                <w:tab w:val="right" w:pos="1202"/>
              </w:tabs>
              <w:suppressAutoHyphens w:val="0"/>
              <w:autoSpaceDN/>
              <w:spacing w:line="301" w:lineRule="exact"/>
              <w:jc w:val="right"/>
              <w:outlineLvl w:val="0"/>
              <w:rPr>
                <w:rFonts w:ascii="Arial" w:hAnsi="Arial" w:cs="Arial"/>
                <w:b/>
                <w:bCs/>
                <w:sz w:val="18"/>
                <w:szCs w:val="18"/>
              </w:rPr>
            </w:pPr>
            <w:r w:rsidRPr="00671DC2">
              <w:rPr>
                <w:rFonts w:ascii="Arial" w:hAnsi="Arial" w:cs="Arial"/>
                <w:b/>
                <w:bCs/>
                <w:sz w:val="18"/>
                <w:szCs w:val="18"/>
              </w:rPr>
              <w:t xml:space="preserve"> 1,563,763 </w:t>
            </w:r>
          </w:p>
        </w:tc>
        <w:tc>
          <w:tcPr>
            <w:tcW w:w="754" w:type="pct"/>
            <w:tcBorders>
              <w:top w:val="nil"/>
              <w:left w:val="nil"/>
              <w:bottom w:val="nil"/>
              <w:right w:val="nil"/>
            </w:tcBorders>
            <w:vAlign w:val="bottom"/>
          </w:tcPr>
          <w:p w14:paraId="20018263" w14:textId="6325A033" w:rsidR="00C82969" w:rsidRPr="00671DC2" w:rsidRDefault="00C82969" w:rsidP="00C82969">
            <w:pPr>
              <w:tabs>
                <w:tab w:val="right" w:pos="1202"/>
              </w:tabs>
              <w:suppressAutoHyphens w:val="0"/>
              <w:autoSpaceDN/>
              <w:spacing w:line="301" w:lineRule="exact"/>
              <w:jc w:val="right"/>
              <w:outlineLvl w:val="0"/>
              <w:rPr>
                <w:rFonts w:ascii="Arial" w:hAnsi="Arial" w:cs="Arial"/>
                <w:b/>
                <w:bCs/>
                <w:sz w:val="18"/>
                <w:szCs w:val="18"/>
              </w:rPr>
            </w:pPr>
            <w:r w:rsidRPr="00671DC2">
              <w:rPr>
                <w:rFonts w:ascii="Arial" w:hAnsi="Arial" w:cs="Arial"/>
                <w:b/>
                <w:bCs/>
                <w:sz w:val="18"/>
                <w:szCs w:val="18"/>
              </w:rPr>
              <w:t>1,498,852</w:t>
            </w:r>
          </w:p>
        </w:tc>
        <w:tc>
          <w:tcPr>
            <w:tcW w:w="754" w:type="pct"/>
            <w:tcBorders>
              <w:top w:val="nil"/>
              <w:left w:val="nil"/>
              <w:bottom w:val="nil"/>
              <w:right w:val="nil"/>
            </w:tcBorders>
            <w:vAlign w:val="bottom"/>
          </w:tcPr>
          <w:p w14:paraId="74F3CD54" w14:textId="4DBC371D" w:rsidR="00C82969" w:rsidRPr="00671DC2" w:rsidRDefault="00C82969" w:rsidP="00C82969">
            <w:pPr>
              <w:tabs>
                <w:tab w:val="right" w:pos="1202"/>
              </w:tabs>
              <w:suppressAutoHyphens w:val="0"/>
              <w:autoSpaceDN/>
              <w:spacing w:line="301" w:lineRule="exact"/>
              <w:jc w:val="right"/>
              <w:outlineLvl w:val="0"/>
              <w:rPr>
                <w:rFonts w:ascii="Arial" w:hAnsi="Arial" w:cs="Arial"/>
                <w:b/>
                <w:bCs/>
                <w:sz w:val="18"/>
                <w:szCs w:val="18"/>
              </w:rPr>
            </w:pPr>
            <w:r w:rsidRPr="00671DC2">
              <w:rPr>
                <w:rFonts w:ascii="Arial" w:hAnsi="Arial" w:cs="Arial"/>
                <w:b/>
                <w:bCs/>
                <w:sz w:val="18"/>
                <w:szCs w:val="18"/>
              </w:rPr>
              <w:t xml:space="preserve"> 1,563,788 </w:t>
            </w:r>
          </w:p>
        </w:tc>
        <w:tc>
          <w:tcPr>
            <w:tcW w:w="754" w:type="pct"/>
            <w:tcBorders>
              <w:top w:val="nil"/>
              <w:left w:val="nil"/>
              <w:bottom w:val="nil"/>
              <w:right w:val="nil"/>
            </w:tcBorders>
            <w:vAlign w:val="bottom"/>
          </w:tcPr>
          <w:p w14:paraId="481906A7" w14:textId="7CA70718" w:rsidR="00C82969" w:rsidRPr="002E75A9" w:rsidRDefault="00C82969" w:rsidP="00C82969">
            <w:pPr>
              <w:tabs>
                <w:tab w:val="right" w:pos="1202"/>
              </w:tabs>
              <w:suppressAutoHyphens w:val="0"/>
              <w:autoSpaceDN/>
              <w:spacing w:line="301" w:lineRule="exact"/>
              <w:jc w:val="right"/>
              <w:outlineLvl w:val="0"/>
              <w:rPr>
                <w:rFonts w:ascii="Arial" w:hAnsi="Arial" w:cs="Arial"/>
                <w:b/>
                <w:sz w:val="18"/>
                <w:szCs w:val="18"/>
              </w:rPr>
            </w:pPr>
            <w:r w:rsidRPr="00A54039">
              <w:rPr>
                <w:rFonts w:ascii="Arial" w:hAnsi="Arial" w:cs="Arial"/>
                <w:b/>
                <w:bCs/>
                <w:sz w:val="18"/>
                <w:szCs w:val="18"/>
              </w:rPr>
              <w:t>1</w:t>
            </w:r>
            <w:r>
              <w:rPr>
                <w:rFonts w:ascii="Arial" w:hAnsi="Arial" w:cs="Arial"/>
                <w:b/>
                <w:bCs/>
                <w:sz w:val="18"/>
                <w:szCs w:val="18"/>
              </w:rPr>
              <w:t>,</w:t>
            </w:r>
            <w:r w:rsidRPr="00A54039">
              <w:rPr>
                <w:rFonts w:ascii="Arial" w:hAnsi="Arial" w:cs="Arial"/>
                <w:b/>
                <w:bCs/>
                <w:sz w:val="18"/>
                <w:szCs w:val="18"/>
              </w:rPr>
              <w:t>498</w:t>
            </w:r>
            <w:r>
              <w:rPr>
                <w:rFonts w:ascii="Arial" w:hAnsi="Arial" w:cs="Arial"/>
                <w:b/>
                <w:bCs/>
                <w:sz w:val="18"/>
                <w:szCs w:val="18"/>
              </w:rPr>
              <w:t>,</w:t>
            </w:r>
            <w:r w:rsidRPr="00A54039">
              <w:rPr>
                <w:rFonts w:ascii="Arial" w:hAnsi="Arial" w:cs="Arial"/>
                <w:b/>
                <w:bCs/>
                <w:sz w:val="18"/>
                <w:szCs w:val="18"/>
              </w:rPr>
              <w:t>634</w:t>
            </w:r>
          </w:p>
        </w:tc>
      </w:tr>
      <w:tr w:rsidR="00C82969" w:rsidRPr="00587444" w14:paraId="441D325D" w14:textId="77777777" w:rsidTr="00AB690E">
        <w:trPr>
          <w:trHeight w:val="211"/>
          <w:jc w:val="center"/>
        </w:trPr>
        <w:tc>
          <w:tcPr>
            <w:tcW w:w="1983" w:type="pct"/>
            <w:vAlign w:val="bottom"/>
          </w:tcPr>
          <w:p w14:paraId="25226F51" w14:textId="77777777" w:rsidR="00C82969" w:rsidRPr="00587444" w:rsidRDefault="00C82969" w:rsidP="00C82969">
            <w:pPr>
              <w:tabs>
                <w:tab w:val="right" w:pos="1202"/>
                <w:tab w:val="right" w:pos="9781"/>
              </w:tabs>
              <w:suppressAutoHyphens w:val="0"/>
              <w:autoSpaceDN/>
              <w:outlineLvl w:val="0"/>
              <w:rPr>
                <w:rFonts w:ascii="Arial" w:hAnsi="Arial" w:cs="Arial"/>
                <w:bCs/>
                <w:sz w:val="18"/>
                <w:szCs w:val="18"/>
              </w:rPr>
            </w:pPr>
            <w:bookmarkStart w:id="1153" w:name="_Toc4063534"/>
            <w:r w:rsidRPr="00587444">
              <w:rPr>
                <w:rFonts w:ascii="Arial" w:hAnsi="Arial" w:cs="Arial"/>
                <w:bCs/>
                <w:sz w:val="18"/>
                <w:szCs w:val="18"/>
              </w:rPr>
              <w:t>Credit risk weighted exposure amount</w:t>
            </w:r>
            <w:bookmarkEnd w:id="1153"/>
            <w:r w:rsidRPr="00587444">
              <w:rPr>
                <w:rFonts w:ascii="Arial" w:hAnsi="Arial" w:cs="Arial"/>
                <w:bCs/>
                <w:sz w:val="18"/>
                <w:szCs w:val="18"/>
              </w:rPr>
              <w:t xml:space="preserve"> </w:t>
            </w:r>
          </w:p>
        </w:tc>
        <w:tc>
          <w:tcPr>
            <w:tcW w:w="754" w:type="pct"/>
            <w:tcBorders>
              <w:top w:val="nil"/>
              <w:left w:val="nil"/>
              <w:bottom w:val="nil"/>
              <w:right w:val="nil"/>
            </w:tcBorders>
            <w:vAlign w:val="bottom"/>
          </w:tcPr>
          <w:p w14:paraId="35153572" w14:textId="347B763D" w:rsidR="00C82969" w:rsidRPr="00671DC2" w:rsidRDefault="00C82969" w:rsidP="00C82969">
            <w:pPr>
              <w:tabs>
                <w:tab w:val="right" w:pos="1202"/>
              </w:tabs>
              <w:suppressAutoHyphens w:val="0"/>
              <w:autoSpaceDN/>
              <w:spacing w:line="301" w:lineRule="exact"/>
              <w:jc w:val="right"/>
              <w:outlineLvl w:val="0"/>
              <w:rPr>
                <w:rFonts w:ascii="Arial" w:hAnsi="Arial" w:cs="Arial"/>
                <w:sz w:val="18"/>
                <w:szCs w:val="18"/>
              </w:rPr>
            </w:pPr>
            <w:r w:rsidRPr="00671DC2">
              <w:rPr>
                <w:rFonts w:ascii="Arial" w:hAnsi="Arial" w:cs="Arial"/>
                <w:sz w:val="18"/>
                <w:szCs w:val="18"/>
              </w:rPr>
              <w:t xml:space="preserve"> 2,377,392 </w:t>
            </w:r>
          </w:p>
        </w:tc>
        <w:tc>
          <w:tcPr>
            <w:tcW w:w="754" w:type="pct"/>
            <w:tcBorders>
              <w:top w:val="nil"/>
              <w:left w:val="nil"/>
              <w:bottom w:val="nil"/>
              <w:right w:val="nil"/>
            </w:tcBorders>
            <w:vAlign w:val="bottom"/>
          </w:tcPr>
          <w:p w14:paraId="09B017AE" w14:textId="2EC82CEA" w:rsidR="00C82969" w:rsidRPr="00671DC2" w:rsidRDefault="00C82969" w:rsidP="00C82969">
            <w:pPr>
              <w:tabs>
                <w:tab w:val="right" w:pos="1202"/>
              </w:tabs>
              <w:suppressAutoHyphens w:val="0"/>
              <w:autoSpaceDN/>
              <w:spacing w:line="301" w:lineRule="exact"/>
              <w:jc w:val="right"/>
              <w:outlineLvl w:val="0"/>
              <w:rPr>
                <w:rFonts w:ascii="Arial" w:hAnsi="Arial" w:cs="Arial"/>
                <w:sz w:val="18"/>
                <w:szCs w:val="18"/>
              </w:rPr>
            </w:pPr>
            <w:r w:rsidRPr="00671DC2">
              <w:rPr>
                <w:rFonts w:ascii="Arial" w:hAnsi="Arial" w:cs="Arial"/>
                <w:sz w:val="18"/>
                <w:szCs w:val="18"/>
              </w:rPr>
              <w:t>2,398,598</w:t>
            </w:r>
          </w:p>
        </w:tc>
        <w:tc>
          <w:tcPr>
            <w:tcW w:w="754" w:type="pct"/>
            <w:tcBorders>
              <w:top w:val="nil"/>
              <w:left w:val="nil"/>
              <w:bottom w:val="nil"/>
              <w:right w:val="nil"/>
            </w:tcBorders>
            <w:vAlign w:val="bottom"/>
          </w:tcPr>
          <w:p w14:paraId="438929B4" w14:textId="489B21D6" w:rsidR="00C82969" w:rsidRPr="00671DC2" w:rsidRDefault="00C82969" w:rsidP="00C82969">
            <w:pPr>
              <w:tabs>
                <w:tab w:val="right" w:pos="1202"/>
              </w:tabs>
              <w:suppressAutoHyphens w:val="0"/>
              <w:autoSpaceDN/>
              <w:spacing w:line="301" w:lineRule="exact"/>
              <w:jc w:val="right"/>
              <w:outlineLvl w:val="0"/>
              <w:rPr>
                <w:rFonts w:ascii="Arial" w:hAnsi="Arial" w:cs="Arial"/>
                <w:sz w:val="18"/>
                <w:szCs w:val="18"/>
              </w:rPr>
            </w:pPr>
            <w:r w:rsidRPr="00671DC2">
              <w:rPr>
                <w:rFonts w:ascii="Arial" w:hAnsi="Arial" w:cs="Arial"/>
                <w:sz w:val="18"/>
                <w:szCs w:val="18"/>
              </w:rPr>
              <w:t xml:space="preserve"> 2,374,008 </w:t>
            </w:r>
          </w:p>
        </w:tc>
        <w:tc>
          <w:tcPr>
            <w:tcW w:w="754" w:type="pct"/>
            <w:tcBorders>
              <w:top w:val="nil"/>
              <w:left w:val="nil"/>
              <w:bottom w:val="nil"/>
              <w:right w:val="nil"/>
            </w:tcBorders>
            <w:vAlign w:val="bottom"/>
          </w:tcPr>
          <w:p w14:paraId="0011C0C7" w14:textId="41B6516F" w:rsidR="00C82969" w:rsidRPr="002E75A9" w:rsidRDefault="00C82969" w:rsidP="00C82969">
            <w:pPr>
              <w:tabs>
                <w:tab w:val="right" w:pos="1202"/>
              </w:tabs>
              <w:suppressAutoHyphens w:val="0"/>
              <w:autoSpaceDN/>
              <w:spacing w:line="301" w:lineRule="exact"/>
              <w:jc w:val="right"/>
              <w:outlineLvl w:val="0"/>
              <w:rPr>
                <w:rFonts w:ascii="Arial" w:hAnsi="Arial" w:cs="Arial"/>
                <w:sz w:val="18"/>
                <w:szCs w:val="18"/>
              </w:rPr>
            </w:pPr>
            <w:r w:rsidRPr="00A54039">
              <w:rPr>
                <w:rFonts w:ascii="Arial" w:hAnsi="Arial" w:cs="Arial"/>
                <w:sz w:val="18"/>
                <w:szCs w:val="18"/>
              </w:rPr>
              <w:t>2</w:t>
            </w:r>
            <w:r>
              <w:rPr>
                <w:rFonts w:ascii="Arial" w:hAnsi="Arial" w:cs="Arial"/>
                <w:sz w:val="18"/>
                <w:szCs w:val="18"/>
              </w:rPr>
              <w:t>,</w:t>
            </w:r>
            <w:r w:rsidRPr="00A54039">
              <w:rPr>
                <w:rFonts w:ascii="Arial" w:hAnsi="Arial" w:cs="Arial"/>
                <w:sz w:val="18"/>
                <w:szCs w:val="18"/>
              </w:rPr>
              <w:t>396</w:t>
            </w:r>
            <w:r>
              <w:rPr>
                <w:rFonts w:ascii="Arial" w:hAnsi="Arial" w:cs="Arial"/>
                <w:sz w:val="18"/>
                <w:szCs w:val="18"/>
              </w:rPr>
              <w:t>,</w:t>
            </w:r>
            <w:r w:rsidRPr="00A54039">
              <w:rPr>
                <w:rFonts w:ascii="Arial" w:hAnsi="Arial" w:cs="Arial"/>
                <w:sz w:val="18"/>
                <w:szCs w:val="18"/>
              </w:rPr>
              <w:t>236</w:t>
            </w:r>
          </w:p>
        </w:tc>
      </w:tr>
      <w:tr w:rsidR="00C82969" w:rsidRPr="00587444" w14:paraId="07185D62" w14:textId="77777777" w:rsidTr="00AB690E">
        <w:trPr>
          <w:trHeight w:val="211"/>
          <w:jc w:val="center"/>
        </w:trPr>
        <w:tc>
          <w:tcPr>
            <w:tcW w:w="1983" w:type="pct"/>
            <w:vAlign w:val="bottom"/>
          </w:tcPr>
          <w:p w14:paraId="2F21E9BD" w14:textId="77777777" w:rsidR="00C82969" w:rsidRPr="00587444" w:rsidRDefault="00C82969" w:rsidP="00C82969">
            <w:pPr>
              <w:tabs>
                <w:tab w:val="right" w:pos="1202"/>
                <w:tab w:val="right" w:pos="9781"/>
              </w:tabs>
              <w:suppressAutoHyphens w:val="0"/>
              <w:autoSpaceDN/>
              <w:outlineLvl w:val="0"/>
              <w:rPr>
                <w:rFonts w:ascii="Arial" w:hAnsi="Arial" w:cs="Arial"/>
                <w:bCs/>
                <w:sz w:val="18"/>
                <w:szCs w:val="18"/>
              </w:rPr>
            </w:pPr>
            <w:bookmarkStart w:id="1154" w:name="_Toc4063539"/>
            <w:r w:rsidRPr="00587444">
              <w:rPr>
                <w:rFonts w:ascii="Arial" w:hAnsi="Arial" w:cs="Arial"/>
                <w:bCs/>
                <w:sz w:val="18"/>
                <w:szCs w:val="18"/>
              </w:rPr>
              <w:t>Capital requirements for operating risk</w:t>
            </w:r>
            <w:bookmarkEnd w:id="1154"/>
            <w:r w:rsidRPr="00587444">
              <w:rPr>
                <w:rFonts w:ascii="Arial" w:hAnsi="Arial" w:cs="Arial"/>
                <w:bCs/>
                <w:sz w:val="18"/>
                <w:szCs w:val="18"/>
              </w:rPr>
              <w:t xml:space="preserve"> </w:t>
            </w:r>
          </w:p>
        </w:tc>
        <w:tc>
          <w:tcPr>
            <w:tcW w:w="754" w:type="pct"/>
            <w:tcBorders>
              <w:top w:val="nil"/>
              <w:left w:val="nil"/>
              <w:bottom w:val="nil"/>
              <w:right w:val="nil"/>
            </w:tcBorders>
            <w:vAlign w:val="bottom"/>
          </w:tcPr>
          <w:p w14:paraId="4310B181" w14:textId="7F73D387" w:rsidR="00C82969" w:rsidRPr="00671DC2" w:rsidDel="00810202" w:rsidRDefault="00C82969" w:rsidP="00C82969">
            <w:pPr>
              <w:tabs>
                <w:tab w:val="right" w:pos="1202"/>
              </w:tabs>
              <w:suppressAutoHyphens w:val="0"/>
              <w:autoSpaceDN/>
              <w:spacing w:line="301" w:lineRule="exact"/>
              <w:jc w:val="right"/>
              <w:outlineLvl w:val="0"/>
              <w:rPr>
                <w:rFonts w:ascii="Arial" w:hAnsi="Arial" w:cs="Arial"/>
                <w:sz w:val="18"/>
                <w:szCs w:val="18"/>
              </w:rPr>
            </w:pPr>
            <w:r w:rsidRPr="00671DC2">
              <w:rPr>
                <w:rFonts w:ascii="Arial" w:hAnsi="Arial" w:cs="Arial"/>
                <w:sz w:val="18"/>
                <w:szCs w:val="18"/>
              </w:rPr>
              <w:t xml:space="preserve"> 154,200 </w:t>
            </w:r>
          </w:p>
        </w:tc>
        <w:tc>
          <w:tcPr>
            <w:tcW w:w="754" w:type="pct"/>
            <w:tcBorders>
              <w:top w:val="nil"/>
              <w:left w:val="nil"/>
              <w:bottom w:val="nil"/>
              <w:right w:val="nil"/>
            </w:tcBorders>
            <w:vAlign w:val="bottom"/>
          </w:tcPr>
          <w:p w14:paraId="72768464" w14:textId="0A5EDAEE" w:rsidR="00C82969" w:rsidRPr="00671DC2" w:rsidRDefault="00C82969" w:rsidP="00C82969">
            <w:pPr>
              <w:tabs>
                <w:tab w:val="right" w:pos="1202"/>
              </w:tabs>
              <w:suppressAutoHyphens w:val="0"/>
              <w:autoSpaceDN/>
              <w:spacing w:line="301" w:lineRule="exact"/>
              <w:jc w:val="right"/>
              <w:outlineLvl w:val="0"/>
              <w:rPr>
                <w:rFonts w:ascii="Arial" w:hAnsi="Arial" w:cs="Arial"/>
                <w:sz w:val="18"/>
                <w:szCs w:val="18"/>
              </w:rPr>
            </w:pPr>
            <w:r w:rsidRPr="00671DC2">
              <w:rPr>
                <w:rFonts w:ascii="Arial" w:hAnsi="Arial" w:cs="Arial"/>
                <w:sz w:val="18"/>
                <w:szCs w:val="18"/>
              </w:rPr>
              <w:t>144,263</w:t>
            </w:r>
          </w:p>
        </w:tc>
        <w:tc>
          <w:tcPr>
            <w:tcW w:w="754" w:type="pct"/>
            <w:tcBorders>
              <w:top w:val="nil"/>
              <w:left w:val="nil"/>
              <w:bottom w:val="nil"/>
              <w:right w:val="nil"/>
            </w:tcBorders>
            <w:vAlign w:val="bottom"/>
          </w:tcPr>
          <w:p w14:paraId="47C1EB0F" w14:textId="026DE178" w:rsidR="00C82969" w:rsidRPr="00671DC2" w:rsidDel="00810202" w:rsidRDefault="00C82969" w:rsidP="00C82969">
            <w:pPr>
              <w:tabs>
                <w:tab w:val="right" w:pos="1202"/>
              </w:tabs>
              <w:suppressAutoHyphens w:val="0"/>
              <w:autoSpaceDN/>
              <w:spacing w:line="301" w:lineRule="exact"/>
              <w:jc w:val="right"/>
              <w:outlineLvl w:val="0"/>
              <w:rPr>
                <w:rFonts w:ascii="Arial" w:hAnsi="Arial" w:cs="Arial"/>
                <w:sz w:val="18"/>
                <w:szCs w:val="18"/>
              </w:rPr>
            </w:pPr>
            <w:r w:rsidRPr="00671DC2">
              <w:rPr>
                <w:rFonts w:ascii="Arial" w:hAnsi="Arial" w:cs="Arial"/>
                <w:sz w:val="18"/>
                <w:szCs w:val="18"/>
              </w:rPr>
              <w:t xml:space="preserve"> 148,543 </w:t>
            </w:r>
          </w:p>
        </w:tc>
        <w:tc>
          <w:tcPr>
            <w:tcW w:w="754" w:type="pct"/>
            <w:tcBorders>
              <w:top w:val="nil"/>
              <w:left w:val="nil"/>
              <w:bottom w:val="nil"/>
              <w:right w:val="nil"/>
            </w:tcBorders>
            <w:vAlign w:val="bottom"/>
          </w:tcPr>
          <w:p w14:paraId="75638CAA" w14:textId="632B12F8" w:rsidR="00C82969" w:rsidRPr="002E75A9" w:rsidRDefault="00C82969" w:rsidP="00C82969">
            <w:pPr>
              <w:tabs>
                <w:tab w:val="right" w:pos="1202"/>
              </w:tabs>
              <w:suppressAutoHyphens w:val="0"/>
              <w:autoSpaceDN/>
              <w:spacing w:line="301" w:lineRule="exact"/>
              <w:jc w:val="right"/>
              <w:outlineLvl w:val="0"/>
              <w:rPr>
                <w:rFonts w:ascii="Arial" w:hAnsi="Arial" w:cs="Arial"/>
                <w:color w:val="000000"/>
                <w:sz w:val="18"/>
                <w:szCs w:val="18"/>
              </w:rPr>
            </w:pPr>
            <w:r w:rsidRPr="00A54039">
              <w:rPr>
                <w:rFonts w:ascii="Arial" w:hAnsi="Arial" w:cs="Arial"/>
                <w:sz w:val="18"/>
                <w:szCs w:val="18"/>
              </w:rPr>
              <w:t>139</w:t>
            </w:r>
            <w:r>
              <w:rPr>
                <w:rFonts w:ascii="Arial" w:hAnsi="Arial" w:cs="Arial"/>
                <w:sz w:val="18"/>
                <w:szCs w:val="18"/>
              </w:rPr>
              <w:t>,</w:t>
            </w:r>
            <w:r w:rsidRPr="00A54039">
              <w:rPr>
                <w:rFonts w:ascii="Arial" w:hAnsi="Arial" w:cs="Arial"/>
                <w:sz w:val="18"/>
                <w:szCs w:val="18"/>
              </w:rPr>
              <w:t>138</w:t>
            </w:r>
          </w:p>
        </w:tc>
      </w:tr>
      <w:tr w:rsidR="00C82969" w:rsidRPr="00587444" w14:paraId="6BF297C3" w14:textId="77777777" w:rsidTr="00AB690E">
        <w:trPr>
          <w:trHeight w:val="211"/>
          <w:jc w:val="center"/>
        </w:trPr>
        <w:tc>
          <w:tcPr>
            <w:tcW w:w="1983" w:type="pct"/>
            <w:vAlign w:val="bottom"/>
          </w:tcPr>
          <w:p w14:paraId="4CC32363" w14:textId="77777777" w:rsidR="00C82969" w:rsidRPr="00587444" w:rsidRDefault="00C82969" w:rsidP="00C82969">
            <w:pPr>
              <w:tabs>
                <w:tab w:val="right" w:pos="1202"/>
                <w:tab w:val="right" w:pos="9781"/>
              </w:tabs>
              <w:suppressAutoHyphens w:val="0"/>
              <w:autoSpaceDN/>
              <w:outlineLvl w:val="0"/>
              <w:rPr>
                <w:rFonts w:ascii="Arial" w:hAnsi="Arial" w:cs="Arial"/>
                <w:bCs/>
                <w:sz w:val="18"/>
                <w:szCs w:val="18"/>
              </w:rPr>
            </w:pPr>
            <w:bookmarkStart w:id="1155" w:name="_Toc4063544"/>
            <w:r w:rsidRPr="00587444">
              <w:rPr>
                <w:rFonts w:ascii="Arial" w:hAnsi="Arial" w:cs="Arial"/>
                <w:bCs/>
                <w:sz w:val="18"/>
                <w:szCs w:val="18"/>
              </w:rPr>
              <w:t>Capital requirements for currency risk</w:t>
            </w:r>
            <w:bookmarkEnd w:id="1155"/>
            <w:r w:rsidRPr="00587444">
              <w:rPr>
                <w:rFonts w:ascii="Arial" w:hAnsi="Arial" w:cs="Arial"/>
                <w:bCs/>
                <w:sz w:val="18"/>
                <w:szCs w:val="18"/>
              </w:rPr>
              <w:t xml:space="preserve"> </w:t>
            </w:r>
          </w:p>
        </w:tc>
        <w:tc>
          <w:tcPr>
            <w:tcW w:w="754" w:type="pct"/>
            <w:tcBorders>
              <w:top w:val="nil"/>
              <w:left w:val="nil"/>
              <w:bottom w:val="nil"/>
              <w:right w:val="nil"/>
            </w:tcBorders>
            <w:vAlign w:val="bottom"/>
          </w:tcPr>
          <w:p w14:paraId="75315BF0" w14:textId="1986EC4A" w:rsidR="00C82969" w:rsidRPr="00671DC2" w:rsidDel="00810202" w:rsidRDefault="00C82969" w:rsidP="00C82969">
            <w:pPr>
              <w:tabs>
                <w:tab w:val="right" w:pos="1202"/>
              </w:tabs>
              <w:suppressAutoHyphens w:val="0"/>
              <w:autoSpaceDN/>
              <w:spacing w:line="301" w:lineRule="exact"/>
              <w:jc w:val="right"/>
              <w:outlineLvl w:val="0"/>
              <w:rPr>
                <w:rFonts w:ascii="Arial" w:hAnsi="Arial" w:cs="Arial"/>
                <w:sz w:val="18"/>
                <w:szCs w:val="18"/>
              </w:rPr>
            </w:pPr>
            <w:r w:rsidRPr="00671DC2">
              <w:rPr>
                <w:rFonts w:ascii="Arial" w:hAnsi="Arial" w:cs="Arial"/>
                <w:sz w:val="18"/>
                <w:szCs w:val="18"/>
              </w:rPr>
              <w:t xml:space="preserve"> - </w:t>
            </w:r>
          </w:p>
        </w:tc>
        <w:tc>
          <w:tcPr>
            <w:tcW w:w="754" w:type="pct"/>
            <w:tcBorders>
              <w:top w:val="nil"/>
              <w:left w:val="nil"/>
              <w:bottom w:val="nil"/>
              <w:right w:val="nil"/>
            </w:tcBorders>
            <w:vAlign w:val="bottom"/>
          </w:tcPr>
          <w:p w14:paraId="01A0F144" w14:textId="068397D4" w:rsidR="00C82969" w:rsidRPr="00671DC2" w:rsidRDefault="00C82969" w:rsidP="00C82969">
            <w:pPr>
              <w:tabs>
                <w:tab w:val="right" w:pos="1202"/>
              </w:tabs>
              <w:suppressAutoHyphens w:val="0"/>
              <w:autoSpaceDN/>
              <w:spacing w:line="301" w:lineRule="exact"/>
              <w:jc w:val="right"/>
              <w:outlineLvl w:val="0"/>
              <w:rPr>
                <w:rFonts w:ascii="Arial" w:hAnsi="Arial" w:cs="Arial"/>
                <w:sz w:val="18"/>
                <w:szCs w:val="18"/>
              </w:rPr>
            </w:pPr>
            <w:r w:rsidRPr="00671DC2">
              <w:rPr>
                <w:rFonts w:ascii="Arial" w:hAnsi="Arial" w:cs="Arial"/>
                <w:sz w:val="18"/>
                <w:szCs w:val="18"/>
              </w:rPr>
              <w:t>-</w:t>
            </w:r>
          </w:p>
        </w:tc>
        <w:tc>
          <w:tcPr>
            <w:tcW w:w="754" w:type="pct"/>
            <w:tcBorders>
              <w:top w:val="nil"/>
              <w:left w:val="nil"/>
              <w:bottom w:val="nil"/>
              <w:right w:val="nil"/>
            </w:tcBorders>
            <w:vAlign w:val="bottom"/>
          </w:tcPr>
          <w:p w14:paraId="1654608C" w14:textId="4C6F5A16" w:rsidR="00C82969" w:rsidRPr="00671DC2" w:rsidDel="00810202" w:rsidRDefault="00C82969" w:rsidP="00C82969">
            <w:pPr>
              <w:tabs>
                <w:tab w:val="right" w:pos="1202"/>
              </w:tabs>
              <w:suppressAutoHyphens w:val="0"/>
              <w:autoSpaceDN/>
              <w:spacing w:line="301" w:lineRule="exact"/>
              <w:jc w:val="right"/>
              <w:outlineLvl w:val="0"/>
              <w:rPr>
                <w:rFonts w:ascii="Arial" w:hAnsi="Arial" w:cs="Arial"/>
                <w:sz w:val="18"/>
                <w:szCs w:val="18"/>
              </w:rPr>
            </w:pPr>
            <w:r w:rsidRPr="00671DC2">
              <w:rPr>
                <w:rFonts w:ascii="Arial" w:hAnsi="Arial" w:cs="Arial"/>
                <w:sz w:val="18"/>
                <w:szCs w:val="18"/>
              </w:rPr>
              <w:t xml:space="preserve"> - </w:t>
            </w:r>
          </w:p>
        </w:tc>
        <w:tc>
          <w:tcPr>
            <w:tcW w:w="754" w:type="pct"/>
            <w:tcBorders>
              <w:top w:val="nil"/>
              <w:left w:val="nil"/>
              <w:bottom w:val="nil"/>
              <w:right w:val="nil"/>
            </w:tcBorders>
            <w:vAlign w:val="bottom"/>
          </w:tcPr>
          <w:p w14:paraId="3E08A018" w14:textId="20F81409" w:rsidR="00C82969" w:rsidRPr="002E75A9" w:rsidRDefault="00C82969" w:rsidP="00C82969">
            <w:pPr>
              <w:tabs>
                <w:tab w:val="right" w:pos="1202"/>
              </w:tabs>
              <w:suppressAutoHyphens w:val="0"/>
              <w:autoSpaceDN/>
              <w:spacing w:line="301" w:lineRule="exact"/>
              <w:jc w:val="right"/>
              <w:outlineLvl w:val="0"/>
              <w:rPr>
                <w:rFonts w:ascii="Arial" w:hAnsi="Arial" w:cs="Arial"/>
                <w:color w:val="000000"/>
                <w:sz w:val="18"/>
                <w:szCs w:val="18"/>
              </w:rPr>
            </w:pPr>
            <w:r w:rsidRPr="00A54039">
              <w:rPr>
                <w:rFonts w:ascii="Arial" w:hAnsi="Arial" w:cs="Arial"/>
                <w:sz w:val="18"/>
                <w:szCs w:val="18"/>
              </w:rPr>
              <w:t>-</w:t>
            </w:r>
          </w:p>
        </w:tc>
      </w:tr>
      <w:tr w:rsidR="00C82969" w:rsidRPr="00587444" w14:paraId="01798324" w14:textId="77777777" w:rsidTr="007564E0">
        <w:trPr>
          <w:trHeight w:val="211"/>
          <w:jc w:val="center"/>
        </w:trPr>
        <w:tc>
          <w:tcPr>
            <w:tcW w:w="1983" w:type="pct"/>
            <w:vAlign w:val="bottom"/>
          </w:tcPr>
          <w:p w14:paraId="54B510AB" w14:textId="77777777" w:rsidR="00C82969" w:rsidRPr="00587444" w:rsidRDefault="00C82969" w:rsidP="00C82969">
            <w:pPr>
              <w:tabs>
                <w:tab w:val="right" w:pos="1202"/>
                <w:tab w:val="right" w:pos="9781"/>
              </w:tabs>
              <w:suppressAutoHyphens w:val="0"/>
              <w:autoSpaceDN/>
              <w:outlineLvl w:val="0"/>
              <w:rPr>
                <w:rFonts w:ascii="Arial" w:hAnsi="Arial" w:cs="Arial"/>
                <w:b/>
                <w:bCs/>
                <w:sz w:val="18"/>
                <w:szCs w:val="18"/>
              </w:rPr>
            </w:pPr>
            <w:bookmarkStart w:id="1156" w:name="_Toc4063559"/>
            <w:r w:rsidRPr="00587444">
              <w:rPr>
                <w:rFonts w:ascii="Arial" w:hAnsi="Arial" w:cs="Arial"/>
                <w:b/>
                <w:bCs/>
                <w:sz w:val="18"/>
                <w:szCs w:val="18"/>
              </w:rPr>
              <w:t>Total capital requirements</w:t>
            </w:r>
            <w:bookmarkEnd w:id="1156"/>
          </w:p>
        </w:tc>
        <w:tc>
          <w:tcPr>
            <w:tcW w:w="754" w:type="pct"/>
            <w:tcBorders>
              <w:top w:val="nil"/>
              <w:left w:val="nil"/>
              <w:bottom w:val="nil"/>
              <w:right w:val="nil"/>
            </w:tcBorders>
            <w:vAlign w:val="bottom"/>
          </w:tcPr>
          <w:p w14:paraId="414D61A3" w14:textId="68238B4D" w:rsidR="00C82969" w:rsidRPr="00671DC2" w:rsidRDefault="00C82969" w:rsidP="00C82969">
            <w:pPr>
              <w:tabs>
                <w:tab w:val="right" w:pos="1202"/>
              </w:tabs>
              <w:suppressAutoHyphens w:val="0"/>
              <w:autoSpaceDN/>
              <w:spacing w:line="301" w:lineRule="exact"/>
              <w:jc w:val="right"/>
              <w:outlineLvl w:val="0"/>
              <w:rPr>
                <w:rFonts w:ascii="Arial" w:hAnsi="Arial" w:cs="Arial"/>
                <w:b/>
                <w:bCs/>
                <w:sz w:val="18"/>
                <w:szCs w:val="18"/>
              </w:rPr>
            </w:pPr>
            <w:r w:rsidRPr="00671DC2">
              <w:rPr>
                <w:rFonts w:ascii="Arial" w:hAnsi="Arial" w:cs="Arial"/>
                <w:b/>
                <w:bCs/>
                <w:sz w:val="18"/>
                <w:szCs w:val="18"/>
              </w:rPr>
              <w:t xml:space="preserve"> 2,531,592 </w:t>
            </w:r>
          </w:p>
        </w:tc>
        <w:tc>
          <w:tcPr>
            <w:tcW w:w="754" w:type="pct"/>
            <w:tcBorders>
              <w:top w:val="nil"/>
              <w:left w:val="nil"/>
              <w:bottom w:val="nil"/>
              <w:right w:val="nil"/>
            </w:tcBorders>
            <w:vAlign w:val="bottom"/>
          </w:tcPr>
          <w:p w14:paraId="50A78B2C" w14:textId="68257010" w:rsidR="00C82969" w:rsidRPr="00671DC2" w:rsidRDefault="00C82969" w:rsidP="00C82969">
            <w:pPr>
              <w:tabs>
                <w:tab w:val="right" w:pos="1202"/>
              </w:tabs>
              <w:suppressAutoHyphens w:val="0"/>
              <w:autoSpaceDN/>
              <w:spacing w:line="301" w:lineRule="exact"/>
              <w:jc w:val="right"/>
              <w:outlineLvl w:val="0"/>
              <w:rPr>
                <w:rFonts w:ascii="Arial" w:hAnsi="Arial" w:cs="Arial"/>
                <w:b/>
                <w:bCs/>
                <w:sz w:val="18"/>
                <w:szCs w:val="18"/>
              </w:rPr>
            </w:pPr>
            <w:r w:rsidRPr="00671DC2">
              <w:rPr>
                <w:rFonts w:ascii="Arial" w:hAnsi="Arial" w:cs="Arial"/>
                <w:b/>
                <w:bCs/>
                <w:sz w:val="18"/>
                <w:szCs w:val="18"/>
              </w:rPr>
              <w:t>2,542,861</w:t>
            </w:r>
          </w:p>
        </w:tc>
        <w:tc>
          <w:tcPr>
            <w:tcW w:w="754" w:type="pct"/>
            <w:tcBorders>
              <w:top w:val="nil"/>
              <w:left w:val="nil"/>
              <w:bottom w:val="single" w:sz="12" w:space="0" w:color="auto"/>
              <w:right w:val="nil"/>
            </w:tcBorders>
            <w:vAlign w:val="bottom"/>
          </w:tcPr>
          <w:p w14:paraId="4692F279" w14:textId="66DFDF40" w:rsidR="00C82969" w:rsidRPr="00671DC2" w:rsidRDefault="00C82969" w:rsidP="00C82969">
            <w:pPr>
              <w:tabs>
                <w:tab w:val="right" w:pos="1202"/>
              </w:tabs>
              <w:suppressAutoHyphens w:val="0"/>
              <w:autoSpaceDN/>
              <w:spacing w:line="301" w:lineRule="exact"/>
              <w:jc w:val="right"/>
              <w:outlineLvl w:val="0"/>
              <w:rPr>
                <w:rFonts w:ascii="Arial" w:hAnsi="Arial" w:cs="Arial"/>
                <w:b/>
                <w:bCs/>
                <w:sz w:val="18"/>
                <w:szCs w:val="18"/>
              </w:rPr>
            </w:pPr>
            <w:r w:rsidRPr="00671DC2">
              <w:rPr>
                <w:rFonts w:ascii="Arial" w:hAnsi="Arial" w:cs="Arial"/>
                <w:b/>
                <w:bCs/>
                <w:sz w:val="18"/>
                <w:szCs w:val="18"/>
              </w:rPr>
              <w:t xml:space="preserve"> 2,522,551 </w:t>
            </w:r>
          </w:p>
        </w:tc>
        <w:tc>
          <w:tcPr>
            <w:tcW w:w="754" w:type="pct"/>
            <w:tcBorders>
              <w:top w:val="nil"/>
              <w:left w:val="nil"/>
              <w:bottom w:val="nil"/>
              <w:right w:val="nil"/>
            </w:tcBorders>
            <w:vAlign w:val="bottom"/>
          </w:tcPr>
          <w:p w14:paraId="0E6CDD7B" w14:textId="6A04FC29" w:rsidR="00C82969" w:rsidRPr="002E75A9" w:rsidRDefault="00C82969" w:rsidP="00C82969">
            <w:pPr>
              <w:tabs>
                <w:tab w:val="right" w:pos="1202"/>
              </w:tabs>
              <w:suppressAutoHyphens w:val="0"/>
              <w:autoSpaceDN/>
              <w:spacing w:line="301" w:lineRule="exact"/>
              <w:jc w:val="right"/>
              <w:outlineLvl w:val="0"/>
              <w:rPr>
                <w:rFonts w:ascii="Arial" w:hAnsi="Arial" w:cs="Arial"/>
                <w:b/>
                <w:sz w:val="18"/>
                <w:szCs w:val="18"/>
              </w:rPr>
            </w:pPr>
            <w:r w:rsidRPr="00A54039">
              <w:rPr>
                <w:rFonts w:ascii="Arial" w:hAnsi="Arial" w:cs="Arial"/>
                <w:b/>
                <w:bCs/>
                <w:sz w:val="18"/>
                <w:szCs w:val="18"/>
              </w:rPr>
              <w:t>2</w:t>
            </w:r>
            <w:r>
              <w:rPr>
                <w:rFonts w:ascii="Arial" w:hAnsi="Arial" w:cs="Arial"/>
                <w:b/>
                <w:bCs/>
                <w:sz w:val="18"/>
                <w:szCs w:val="18"/>
              </w:rPr>
              <w:t>,</w:t>
            </w:r>
            <w:r w:rsidRPr="00A54039">
              <w:rPr>
                <w:rFonts w:ascii="Arial" w:hAnsi="Arial" w:cs="Arial"/>
                <w:b/>
                <w:bCs/>
                <w:sz w:val="18"/>
                <w:szCs w:val="18"/>
              </w:rPr>
              <w:t>535</w:t>
            </w:r>
            <w:r>
              <w:rPr>
                <w:rFonts w:ascii="Arial" w:hAnsi="Arial" w:cs="Arial"/>
                <w:b/>
                <w:bCs/>
                <w:sz w:val="18"/>
                <w:szCs w:val="18"/>
              </w:rPr>
              <w:t>,</w:t>
            </w:r>
            <w:r w:rsidRPr="00A54039">
              <w:rPr>
                <w:rFonts w:ascii="Arial" w:hAnsi="Arial" w:cs="Arial"/>
                <w:b/>
                <w:bCs/>
                <w:sz w:val="18"/>
                <w:szCs w:val="18"/>
              </w:rPr>
              <w:t>374</w:t>
            </w:r>
          </w:p>
        </w:tc>
      </w:tr>
      <w:tr w:rsidR="003B7EBE" w:rsidRPr="00587444" w14:paraId="2D1BE2DB" w14:textId="77777777" w:rsidTr="00DD69E7">
        <w:trPr>
          <w:trHeight w:val="211"/>
          <w:jc w:val="center"/>
        </w:trPr>
        <w:tc>
          <w:tcPr>
            <w:tcW w:w="1983" w:type="pct"/>
            <w:vAlign w:val="bottom"/>
          </w:tcPr>
          <w:p w14:paraId="2DA8AC2F" w14:textId="77777777" w:rsidR="003B7EBE" w:rsidRPr="00587444" w:rsidRDefault="003B7EBE" w:rsidP="003B7EBE">
            <w:pPr>
              <w:tabs>
                <w:tab w:val="right" w:pos="1202"/>
                <w:tab w:val="right" w:pos="9781"/>
              </w:tabs>
              <w:suppressAutoHyphens w:val="0"/>
              <w:autoSpaceDN/>
              <w:outlineLvl w:val="0"/>
              <w:rPr>
                <w:rFonts w:ascii="Arial" w:hAnsi="Arial" w:cs="Arial"/>
                <w:b/>
                <w:bCs/>
                <w:sz w:val="18"/>
                <w:szCs w:val="18"/>
              </w:rPr>
            </w:pPr>
          </w:p>
        </w:tc>
        <w:tc>
          <w:tcPr>
            <w:tcW w:w="754" w:type="pct"/>
            <w:tcBorders>
              <w:top w:val="single" w:sz="12" w:space="0" w:color="auto"/>
              <w:bottom w:val="nil"/>
            </w:tcBorders>
            <w:vAlign w:val="bottom"/>
          </w:tcPr>
          <w:p w14:paraId="3AE25214" w14:textId="77777777" w:rsidR="003B7EBE" w:rsidRPr="00587444" w:rsidDel="003D2ACC" w:rsidRDefault="003B7EBE" w:rsidP="003B7EBE">
            <w:pPr>
              <w:tabs>
                <w:tab w:val="right" w:pos="1202"/>
              </w:tabs>
              <w:suppressAutoHyphens w:val="0"/>
              <w:autoSpaceDN/>
              <w:jc w:val="right"/>
              <w:outlineLvl w:val="0"/>
              <w:rPr>
                <w:rFonts w:ascii="Arial" w:hAnsi="Arial" w:cs="Arial"/>
                <w:b/>
                <w:color w:val="000000"/>
                <w:sz w:val="18"/>
                <w:szCs w:val="18"/>
              </w:rPr>
            </w:pPr>
            <w:r w:rsidRPr="00587444">
              <w:rPr>
                <w:rFonts w:ascii="Arial" w:hAnsi="Arial" w:cs="Arial"/>
                <w:b/>
                <w:sz w:val="18"/>
                <w:szCs w:val="18"/>
              </w:rPr>
              <w:t>%</w:t>
            </w:r>
          </w:p>
        </w:tc>
        <w:tc>
          <w:tcPr>
            <w:tcW w:w="754" w:type="pct"/>
            <w:tcBorders>
              <w:top w:val="single" w:sz="12" w:space="0" w:color="auto"/>
              <w:bottom w:val="nil"/>
            </w:tcBorders>
            <w:vAlign w:val="bottom"/>
          </w:tcPr>
          <w:p w14:paraId="1773A7CA" w14:textId="3545A29D" w:rsidR="003B7EBE" w:rsidRPr="00587444" w:rsidRDefault="003B7EBE" w:rsidP="003B7EBE">
            <w:pPr>
              <w:tabs>
                <w:tab w:val="right" w:pos="1202"/>
              </w:tabs>
              <w:suppressAutoHyphens w:val="0"/>
              <w:autoSpaceDN/>
              <w:spacing w:line="301" w:lineRule="exact"/>
              <w:jc w:val="right"/>
              <w:outlineLvl w:val="0"/>
              <w:rPr>
                <w:rFonts w:ascii="Arial" w:hAnsi="Arial" w:cs="Arial"/>
                <w:b/>
                <w:color w:val="000000"/>
                <w:sz w:val="18"/>
                <w:szCs w:val="18"/>
              </w:rPr>
            </w:pPr>
            <w:r w:rsidRPr="00587444">
              <w:rPr>
                <w:rFonts w:ascii="Arial" w:hAnsi="Arial" w:cs="Arial"/>
                <w:b/>
                <w:sz w:val="18"/>
                <w:szCs w:val="18"/>
              </w:rPr>
              <w:t>%</w:t>
            </w:r>
          </w:p>
        </w:tc>
        <w:tc>
          <w:tcPr>
            <w:tcW w:w="754" w:type="pct"/>
            <w:tcBorders>
              <w:top w:val="single" w:sz="12" w:space="0" w:color="auto"/>
              <w:bottom w:val="nil"/>
            </w:tcBorders>
            <w:vAlign w:val="bottom"/>
          </w:tcPr>
          <w:p w14:paraId="4AF8BC5C" w14:textId="75A3EF4C" w:rsidR="003B7EBE" w:rsidRPr="00587444" w:rsidDel="00810202" w:rsidRDefault="003B7EBE" w:rsidP="003B7EBE">
            <w:pPr>
              <w:tabs>
                <w:tab w:val="right" w:pos="1202"/>
              </w:tabs>
              <w:suppressAutoHyphens w:val="0"/>
              <w:autoSpaceDN/>
              <w:jc w:val="right"/>
              <w:outlineLvl w:val="0"/>
              <w:rPr>
                <w:rFonts w:ascii="Arial" w:eastAsia="Calibri" w:hAnsi="Arial" w:cs="Arial"/>
                <w:b/>
                <w:color w:val="000000"/>
                <w:sz w:val="18"/>
                <w:szCs w:val="18"/>
              </w:rPr>
            </w:pPr>
            <w:r w:rsidRPr="00587444">
              <w:rPr>
                <w:rFonts w:ascii="Arial" w:hAnsi="Arial" w:cs="Arial"/>
                <w:b/>
                <w:sz w:val="18"/>
                <w:szCs w:val="18"/>
              </w:rPr>
              <w:t>%</w:t>
            </w:r>
          </w:p>
        </w:tc>
        <w:tc>
          <w:tcPr>
            <w:tcW w:w="754" w:type="pct"/>
            <w:tcBorders>
              <w:top w:val="single" w:sz="12" w:space="0" w:color="auto"/>
              <w:bottom w:val="nil"/>
            </w:tcBorders>
            <w:vAlign w:val="bottom"/>
          </w:tcPr>
          <w:p w14:paraId="435EF64E" w14:textId="46B5C8F7" w:rsidR="003B7EBE" w:rsidRPr="00587444" w:rsidRDefault="003B7EBE" w:rsidP="003B7EBE">
            <w:pPr>
              <w:tabs>
                <w:tab w:val="right" w:pos="1202"/>
              </w:tabs>
              <w:suppressAutoHyphens w:val="0"/>
              <w:autoSpaceDN/>
              <w:spacing w:line="301" w:lineRule="exact"/>
              <w:jc w:val="right"/>
              <w:outlineLvl w:val="0"/>
              <w:rPr>
                <w:rFonts w:ascii="Arial" w:hAnsi="Arial" w:cs="Arial"/>
                <w:b/>
                <w:color w:val="000000"/>
                <w:sz w:val="18"/>
                <w:szCs w:val="18"/>
              </w:rPr>
            </w:pPr>
            <w:bookmarkStart w:id="1157" w:name="_Toc4063564"/>
            <w:r w:rsidRPr="00587444">
              <w:rPr>
                <w:rFonts w:ascii="Arial" w:hAnsi="Arial" w:cs="Arial"/>
                <w:b/>
                <w:sz w:val="18"/>
                <w:szCs w:val="18"/>
              </w:rPr>
              <w:t>%</w:t>
            </w:r>
            <w:bookmarkEnd w:id="1157"/>
          </w:p>
        </w:tc>
      </w:tr>
      <w:tr w:rsidR="003B7EBE" w:rsidRPr="00587444" w14:paraId="18D0F9AD" w14:textId="77777777" w:rsidTr="007564E0">
        <w:trPr>
          <w:trHeight w:val="172"/>
          <w:jc w:val="center"/>
        </w:trPr>
        <w:tc>
          <w:tcPr>
            <w:tcW w:w="1983" w:type="pct"/>
            <w:vAlign w:val="bottom"/>
          </w:tcPr>
          <w:p w14:paraId="21DAC134" w14:textId="77777777" w:rsidR="003B7EBE" w:rsidRPr="00587444" w:rsidRDefault="003B7EBE" w:rsidP="003B7EBE">
            <w:pPr>
              <w:tabs>
                <w:tab w:val="right" w:pos="9781"/>
              </w:tabs>
              <w:suppressAutoHyphens w:val="0"/>
              <w:autoSpaceDN/>
              <w:jc w:val="both"/>
              <w:rPr>
                <w:rFonts w:ascii="Arial" w:hAnsi="Arial" w:cs="Arial"/>
                <w:sz w:val="18"/>
                <w:szCs w:val="18"/>
              </w:rPr>
            </w:pPr>
            <w:r w:rsidRPr="00587444">
              <w:rPr>
                <w:rFonts w:ascii="Arial" w:hAnsi="Arial" w:cs="Arial"/>
                <w:b/>
                <w:bCs/>
                <w:sz w:val="18"/>
                <w:szCs w:val="18"/>
              </w:rPr>
              <w:t xml:space="preserve">Capital adequacy ratio </w:t>
            </w:r>
          </w:p>
        </w:tc>
        <w:tc>
          <w:tcPr>
            <w:tcW w:w="754" w:type="pct"/>
            <w:tcBorders>
              <w:bottom w:val="single" w:sz="12" w:space="0" w:color="auto"/>
            </w:tcBorders>
            <w:vAlign w:val="bottom"/>
          </w:tcPr>
          <w:p w14:paraId="6032B2F8" w14:textId="50830218" w:rsidR="003B7EBE" w:rsidRPr="00587444" w:rsidRDefault="00671DC2" w:rsidP="003B7EBE">
            <w:pPr>
              <w:tabs>
                <w:tab w:val="right" w:pos="9781"/>
              </w:tabs>
              <w:suppressAutoHyphens w:val="0"/>
              <w:autoSpaceDN/>
              <w:jc w:val="right"/>
              <w:rPr>
                <w:rFonts w:ascii="Arial" w:hAnsi="Arial" w:cs="Arial"/>
                <w:b/>
                <w:sz w:val="18"/>
                <w:szCs w:val="18"/>
              </w:rPr>
            </w:pPr>
            <w:r w:rsidRPr="00671DC2">
              <w:rPr>
                <w:rFonts w:ascii="Arial" w:hAnsi="Arial" w:cs="Arial"/>
                <w:b/>
                <w:sz w:val="18"/>
                <w:szCs w:val="18"/>
              </w:rPr>
              <w:t>61</w:t>
            </w:r>
            <w:r>
              <w:rPr>
                <w:rFonts w:ascii="Arial" w:hAnsi="Arial" w:cs="Arial"/>
                <w:b/>
                <w:sz w:val="18"/>
                <w:szCs w:val="18"/>
              </w:rPr>
              <w:t>.</w:t>
            </w:r>
            <w:r w:rsidRPr="00671DC2">
              <w:rPr>
                <w:rFonts w:ascii="Arial" w:hAnsi="Arial" w:cs="Arial"/>
                <w:b/>
                <w:sz w:val="18"/>
                <w:szCs w:val="18"/>
              </w:rPr>
              <w:t>77</w:t>
            </w:r>
          </w:p>
        </w:tc>
        <w:tc>
          <w:tcPr>
            <w:tcW w:w="754" w:type="pct"/>
            <w:tcBorders>
              <w:bottom w:val="single" w:sz="12" w:space="0" w:color="auto"/>
            </w:tcBorders>
            <w:vAlign w:val="bottom"/>
          </w:tcPr>
          <w:p w14:paraId="1408AE16" w14:textId="46EB7768" w:rsidR="003B7EBE" w:rsidRPr="0086206D" w:rsidRDefault="003B7EBE" w:rsidP="003B7EBE">
            <w:pPr>
              <w:tabs>
                <w:tab w:val="right" w:pos="9781"/>
              </w:tabs>
              <w:suppressAutoHyphens w:val="0"/>
              <w:autoSpaceDN/>
              <w:jc w:val="right"/>
              <w:rPr>
                <w:rFonts w:ascii="Arial" w:hAnsi="Arial" w:cs="Arial"/>
                <w:b/>
                <w:sz w:val="18"/>
                <w:szCs w:val="18"/>
              </w:rPr>
            </w:pPr>
            <w:r w:rsidRPr="007D6B4E">
              <w:rPr>
                <w:rFonts w:ascii="Arial" w:hAnsi="Arial" w:cs="Arial"/>
                <w:b/>
                <w:sz w:val="18"/>
                <w:szCs w:val="18"/>
              </w:rPr>
              <w:t>58</w:t>
            </w:r>
            <w:r>
              <w:rPr>
                <w:rFonts w:ascii="Arial" w:hAnsi="Arial" w:cs="Arial"/>
                <w:b/>
                <w:sz w:val="18"/>
                <w:szCs w:val="18"/>
              </w:rPr>
              <w:t>.</w:t>
            </w:r>
            <w:r w:rsidRPr="007D6B4E">
              <w:rPr>
                <w:rFonts w:ascii="Arial" w:hAnsi="Arial" w:cs="Arial"/>
                <w:b/>
                <w:sz w:val="18"/>
                <w:szCs w:val="18"/>
              </w:rPr>
              <w:t>94</w:t>
            </w:r>
          </w:p>
        </w:tc>
        <w:tc>
          <w:tcPr>
            <w:tcW w:w="754" w:type="pct"/>
            <w:tcBorders>
              <w:top w:val="nil"/>
              <w:left w:val="nil"/>
              <w:bottom w:val="single" w:sz="12" w:space="0" w:color="auto"/>
              <w:right w:val="nil"/>
            </w:tcBorders>
            <w:vAlign w:val="center"/>
          </w:tcPr>
          <w:p w14:paraId="2C0B3B3D" w14:textId="7098749A" w:rsidR="003B7EBE" w:rsidRPr="0086206D" w:rsidRDefault="00D611D5" w:rsidP="003B7EBE">
            <w:pPr>
              <w:tabs>
                <w:tab w:val="right" w:pos="9781"/>
              </w:tabs>
              <w:suppressAutoHyphens w:val="0"/>
              <w:autoSpaceDN/>
              <w:jc w:val="right"/>
              <w:rPr>
                <w:rFonts w:ascii="Arial" w:hAnsi="Arial" w:cs="Arial"/>
                <w:b/>
                <w:sz w:val="18"/>
                <w:szCs w:val="18"/>
              </w:rPr>
            </w:pPr>
            <w:r w:rsidRPr="00D611D5">
              <w:rPr>
                <w:rFonts w:ascii="Arial" w:hAnsi="Arial" w:cs="Arial"/>
                <w:b/>
                <w:sz w:val="18"/>
                <w:szCs w:val="18"/>
              </w:rPr>
              <w:t>61</w:t>
            </w:r>
            <w:r>
              <w:rPr>
                <w:rFonts w:ascii="Arial" w:hAnsi="Arial" w:cs="Arial"/>
                <w:b/>
                <w:sz w:val="18"/>
                <w:szCs w:val="18"/>
              </w:rPr>
              <w:t>.</w:t>
            </w:r>
            <w:r w:rsidRPr="00D611D5">
              <w:rPr>
                <w:rFonts w:ascii="Arial" w:hAnsi="Arial" w:cs="Arial"/>
                <w:b/>
                <w:sz w:val="18"/>
                <w:szCs w:val="18"/>
              </w:rPr>
              <w:t>99</w:t>
            </w:r>
          </w:p>
        </w:tc>
        <w:tc>
          <w:tcPr>
            <w:tcW w:w="754" w:type="pct"/>
            <w:tcBorders>
              <w:top w:val="nil"/>
              <w:left w:val="nil"/>
              <w:bottom w:val="single" w:sz="12" w:space="0" w:color="auto"/>
              <w:right w:val="nil"/>
            </w:tcBorders>
            <w:vAlign w:val="center"/>
          </w:tcPr>
          <w:p w14:paraId="45EC644F" w14:textId="391FB121" w:rsidR="003B7EBE" w:rsidRPr="0086206D" w:rsidRDefault="003B7EBE" w:rsidP="003B7EBE">
            <w:pPr>
              <w:tabs>
                <w:tab w:val="right" w:pos="9781"/>
              </w:tabs>
              <w:suppressAutoHyphens w:val="0"/>
              <w:autoSpaceDN/>
              <w:jc w:val="right"/>
              <w:rPr>
                <w:rFonts w:ascii="Arial" w:hAnsi="Arial" w:cs="Arial"/>
                <w:b/>
                <w:sz w:val="18"/>
                <w:szCs w:val="18"/>
              </w:rPr>
            </w:pPr>
            <w:r w:rsidRPr="007D6B4E">
              <w:rPr>
                <w:rFonts w:ascii="Arial" w:hAnsi="Arial" w:cs="Arial"/>
                <w:b/>
                <w:sz w:val="18"/>
                <w:szCs w:val="18"/>
              </w:rPr>
              <w:t>59</w:t>
            </w:r>
            <w:r>
              <w:rPr>
                <w:rFonts w:ascii="Arial" w:hAnsi="Arial" w:cs="Arial"/>
                <w:b/>
                <w:sz w:val="18"/>
                <w:szCs w:val="18"/>
              </w:rPr>
              <w:t>.</w:t>
            </w:r>
            <w:r w:rsidRPr="007D6B4E">
              <w:rPr>
                <w:rFonts w:ascii="Arial" w:hAnsi="Arial" w:cs="Arial"/>
                <w:b/>
                <w:sz w:val="18"/>
                <w:szCs w:val="18"/>
              </w:rPr>
              <w:t>11</w:t>
            </w:r>
          </w:p>
        </w:tc>
      </w:tr>
      <w:tr w:rsidR="003B7EBE" w:rsidRPr="00587444" w14:paraId="08E38312" w14:textId="77777777" w:rsidTr="00DD69E7">
        <w:trPr>
          <w:trHeight w:val="172"/>
          <w:jc w:val="center"/>
        </w:trPr>
        <w:tc>
          <w:tcPr>
            <w:tcW w:w="1983" w:type="pct"/>
            <w:vAlign w:val="bottom"/>
          </w:tcPr>
          <w:p w14:paraId="2407268F" w14:textId="77777777" w:rsidR="003B7EBE" w:rsidRPr="00587444" w:rsidRDefault="003B7EBE" w:rsidP="003B7EBE">
            <w:pPr>
              <w:tabs>
                <w:tab w:val="right" w:pos="9781"/>
              </w:tabs>
              <w:suppressAutoHyphens w:val="0"/>
              <w:autoSpaceDN/>
              <w:jc w:val="both"/>
              <w:rPr>
                <w:rFonts w:ascii="Arial" w:hAnsi="Arial" w:cs="Arial"/>
                <w:b/>
                <w:bCs/>
                <w:sz w:val="18"/>
                <w:szCs w:val="18"/>
              </w:rPr>
            </w:pPr>
          </w:p>
        </w:tc>
        <w:tc>
          <w:tcPr>
            <w:tcW w:w="754" w:type="pct"/>
            <w:tcBorders>
              <w:top w:val="single" w:sz="12" w:space="0" w:color="auto"/>
            </w:tcBorders>
            <w:vAlign w:val="bottom"/>
          </w:tcPr>
          <w:p w14:paraId="415F0514" w14:textId="77777777" w:rsidR="003B7EBE" w:rsidRPr="00587444" w:rsidDel="00865364" w:rsidRDefault="003B7EBE" w:rsidP="003B7EBE">
            <w:pPr>
              <w:tabs>
                <w:tab w:val="right" w:pos="9781"/>
              </w:tabs>
              <w:suppressAutoHyphens w:val="0"/>
              <w:autoSpaceDN/>
              <w:jc w:val="right"/>
              <w:rPr>
                <w:rFonts w:ascii="Arial" w:hAnsi="Arial" w:cs="Arial"/>
                <w:b/>
                <w:bCs/>
                <w:sz w:val="18"/>
                <w:szCs w:val="18"/>
              </w:rPr>
            </w:pPr>
          </w:p>
        </w:tc>
        <w:tc>
          <w:tcPr>
            <w:tcW w:w="754" w:type="pct"/>
            <w:tcBorders>
              <w:top w:val="single" w:sz="12" w:space="0" w:color="auto"/>
            </w:tcBorders>
            <w:vAlign w:val="bottom"/>
          </w:tcPr>
          <w:p w14:paraId="7552B4E4" w14:textId="77777777" w:rsidR="003B7EBE" w:rsidRPr="00587444" w:rsidRDefault="003B7EBE" w:rsidP="003B7EBE">
            <w:pPr>
              <w:tabs>
                <w:tab w:val="right" w:pos="9781"/>
              </w:tabs>
              <w:suppressAutoHyphens w:val="0"/>
              <w:autoSpaceDN/>
              <w:jc w:val="right"/>
              <w:rPr>
                <w:rFonts w:ascii="Arial" w:eastAsia="Calibri" w:hAnsi="Arial" w:cs="Arial"/>
                <w:b/>
                <w:bCs/>
                <w:color w:val="000000"/>
                <w:sz w:val="18"/>
                <w:szCs w:val="18"/>
              </w:rPr>
            </w:pPr>
          </w:p>
        </w:tc>
        <w:tc>
          <w:tcPr>
            <w:tcW w:w="754" w:type="pct"/>
            <w:tcBorders>
              <w:top w:val="single" w:sz="12" w:space="0" w:color="auto"/>
            </w:tcBorders>
            <w:vAlign w:val="bottom"/>
          </w:tcPr>
          <w:p w14:paraId="00F28CDD" w14:textId="77777777" w:rsidR="003B7EBE" w:rsidRPr="00587444" w:rsidDel="00865364" w:rsidRDefault="003B7EBE" w:rsidP="003B7EBE">
            <w:pPr>
              <w:tabs>
                <w:tab w:val="right" w:pos="9781"/>
              </w:tabs>
              <w:suppressAutoHyphens w:val="0"/>
              <w:autoSpaceDN/>
              <w:jc w:val="right"/>
              <w:rPr>
                <w:rFonts w:ascii="Arial" w:hAnsi="Arial" w:cs="Arial"/>
                <w:b/>
                <w:sz w:val="18"/>
                <w:szCs w:val="18"/>
              </w:rPr>
            </w:pPr>
          </w:p>
        </w:tc>
        <w:tc>
          <w:tcPr>
            <w:tcW w:w="754" w:type="pct"/>
            <w:tcBorders>
              <w:top w:val="single" w:sz="12" w:space="0" w:color="auto"/>
            </w:tcBorders>
            <w:vAlign w:val="bottom"/>
          </w:tcPr>
          <w:p w14:paraId="74129B7A" w14:textId="77777777" w:rsidR="003B7EBE" w:rsidRPr="00587444" w:rsidRDefault="003B7EBE" w:rsidP="003B7EBE">
            <w:pPr>
              <w:tabs>
                <w:tab w:val="right" w:pos="9781"/>
              </w:tabs>
              <w:suppressAutoHyphens w:val="0"/>
              <w:autoSpaceDN/>
              <w:jc w:val="right"/>
              <w:rPr>
                <w:rFonts w:ascii="Arial" w:eastAsia="Calibri" w:hAnsi="Arial" w:cs="Arial"/>
                <w:b/>
                <w:sz w:val="18"/>
                <w:szCs w:val="18"/>
              </w:rPr>
            </w:pPr>
          </w:p>
        </w:tc>
      </w:tr>
      <w:tr w:rsidR="003B7EBE" w:rsidRPr="00587444" w14:paraId="307173A6" w14:textId="77777777" w:rsidTr="003D479F">
        <w:trPr>
          <w:trHeight w:val="172"/>
          <w:jc w:val="center"/>
        </w:trPr>
        <w:tc>
          <w:tcPr>
            <w:tcW w:w="1983" w:type="pct"/>
            <w:tcBorders>
              <w:bottom w:val="nil"/>
            </w:tcBorders>
            <w:vAlign w:val="bottom"/>
          </w:tcPr>
          <w:p w14:paraId="1B281033" w14:textId="77777777" w:rsidR="003B7EBE" w:rsidRPr="00587444" w:rsidRDefault="003B7EBE" w:rsidP="003B7EBE">
            <w:pPr>
              <w:tabs>
                <w:tab w:val="right" w:pos="9781"/>
              </w:tabs>
              <w:suppressAutoHyphens w:val="0"/>
              <w:autoSpaceDN/>
              <w:rPr>
                <w:rFonts w:ascii="Arial" w:hAnsi="Arial" w:cs="Arial"/>
                <w:sz w:val="18"/>
                <w:szCs w:val="18"/>
              </w:rPr>
            </w:pPr>
          </w:p>
        </w:tc>
        <w:tc>
          <w:tcPr>
            <w:tcW w:w="754" w:type="pct"/>
            <w:vAlign w:val="center"/>
          </w:tcPr>
          <w:p w14:paraId="6B023304" w14:textId="7DF3F8A9" w:rsidR="003B7EBE" w:rsidRPr="00587444" w:rsidRDefault="003B7EBE" w:rsidP="003B7EBE">
            <w:pPr>
              <w:tabs>
                <w:tab w:val="right" w:pos="1202"/>
              </w:tabs>
              <w:suppressAutoHyphens w:val="0"/>
              <w:autoSpaceDN/>
              <w:jc w:val="right"/>
              <w:outlineLvl w:val="0"/>
              <w:rPr>
                <w:rFonts w:ascii="Arial" w:hAnsi="Arial" w:cs="Arial"/>
                <w:b/>
                <w:sz w:val="18"/>
                <w:szCs w:val="18"/>
              </w:rPr>
            </w:pPr>
            <w:r>
              <w:rPr>
                <w:rFonts w:ascii="Arial" w:hAnsi="Arial" w:cs="Arial"/>
                <w:b/>
                <w:bCs/>
                <w:sz w:val="18"/>
                <w:szCs w:val="18"/>
              </w:rPr>
              <w:t>EUR</w:t>
            </w:r>
            <w:r w:rsidRPr="00587444">
              <w:rPr>
                <w:rFonts w:ascii="Arial" w:hAnsi="Arial" w:cs="Arial"/>
                <w:b/>
                <w:bCs/>
                <w:sz w:val="18"/>
                <w:szCs w:val="18"/>
              </w:rPr>
              <w:t xml:space="preserve"> ‘000</w:t>
            </w:r>
          </w:p>
        </w:tc>
        <w:tc>
          <w:tcPr>
            <w:tcW w:w="754" w:type="pct"/>
            <w:vAlign w:val="center"/>
          </w:tcPr>
          <w:p w14:paraId="4E6C0D06" w14:textId="633D4FB8" w:rsidR="003B7EBE" w:rsidRPr="00587444" w:rsidRDefault="003B7EBE" w:rsidP="003B7EBE">
            <w:pPr>
              <w:tabs>
                <w:tab w:val="right" w:pos="1202"/>
              </w:tabs>
              <w:suppressAutoHyphens w:val="0"/>
              <w:autoSpaceDN/>
              <w:jc w:val="right"/>
              <w:outlineLvl w:val="0"/>
              <w:rPr>
                <w:rFonts w:ascii="Arial" w:hAnsi="Arial" w:cs="Arial"/>
                <w:b/>
                <w:sz w:val="18"/>
                <w:szCs w:val="18"/>
              </w:rPr>
            </w:pPr>
            <w:r>
              <w:rPr>
                <w:rFonts w:ascii="Arial" w:hAnsi="Arial" w:cs="Arial"/>
                <w:b/>
                <w:bCs/>
                <w:sz w:val="18"/>
                <w:szCs w:val="18"/>
              </w:rPr>
              <w:t>EUR</w:t>
            </w:r>
            <w:r w:rsidRPr="00587444">
              <w:rPr>
                <w:rFonts w:ascii="Arial" w:hAnsi="Arial" w:cs="Arial"/>
                <w:b/>
                <w:bCs/>
                <w:sz w:val="18"/>
                <w:szCs w:val="18"/>
              </w:rPr>
              <w:t xml:space="preserve"> ‘000</w:t>
            </w:r>
          </w:p>
        </w:tc>
        <w:tc>
          <w:tcPr>
            <w:tcW w:w="754" w:type="pct"/>
            <w:vAlign w:val="center"/>
          </w:tcPr>
          <w:p w14:paraId="223C80AA" w14:textId="1D33D61F" w:rsidR="003B7EBE" w:rsidRPr="00587444" w:rsidRDefault="003B7EBE" w:rsidP="003B7EBE">
            <w:pPr>
              <w:tabs>
                <w:tab w:val="right" w:pos="1202"/>
              </w:tabs>
              <w:suppressAutoHyphens w:val="0"/>
              <w:autoSpaceDN/>
              <w:jc w:val="right"/>
              <w:outlineLvl w:val="0"/>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54" w:type="pct"/>
            <w:vAlign w:val="center"/>
          </w:tcPr>
          <w:p w14:paraId="0620B94D" w14:textId="62538A04" w:rsidR="003B7EBE" w:rsidRPr="00587444" w:rsidRDefault="003B7EBE" w:rsidP="003B7EBE">
            <w:pPr>
              <w:tabs>
                <w:tab w:val="right" w:pos="1202"/>
              </w:tabs>
              <w:suppressAutoHyphens w:val="0"/>
              <w:autoSpaceDN/>
              <w:jc w:val="right"/>
              <w:outlineLvl w:val="0"/>
              <w:rPr>
                <w:rFonts w:ascii="Arial" w:hAnsi="Arial" w:cs="Arial"/>
                <w:b/>
                <w:sz w:val="18"/>
                <w:szCs w:val="18"/>
              </w:rPr>
            </w:pPr>
            <w:r>
              <w:rPr>
                <w:rFonts w:ascii="Arial" w:hAnsi="Arial" w:cs="Arial"/>
                <w:b/>
                <w:bCs/>
                <w:sz w:val="18"/>
                <w:szCs w:val="18"/>
              </w:rPr>
              <w:t>EUR</w:t>
            </w:r>
            <w:r w:rsidRPr="00587444">
              <w:rPr>
                <w:rFonts w:ascii="Arial" w:hAnsi="Arial" w:cs="Arial"/>
                <w:b/>
                <w:bCs/>
                <w:sz w:val="18"/>
                <w:szCs w:val="18"/>
              </w:rPr>
              <w:t xml:space="preserve"> ‘000</w:t>
            </w:r>
          </w:p>
        </w:tc>
      </w:tr>
      <w:tr w:rsidR="003B7EBE" w:rsidRPr="00587444" w14:paraId="5EEFA7F2" w14:textId="77777777" w:rsidTr="00AB311B">
        <w:trPr>
          <w:trHeight w:val="519"/>
          <w:jc w:val="center"/>
        </w:trPr>
        <w:tc>
          <w:tcPr>
            <w:tcW w:w="1983" w:type="pct"/>
            <w:tcBorders>
              <w:bottom w:val="nil"/>
            </w:tcBorders>
            <w:vAlign w:val="bottom"/>
          </w:tcPr>
          <w:p w14:paraId="14E9BAA2" w14:textId="77777777" w:rsidR="003B7EBE" w:rsidRDefault="003B7EBE" w:rsidP="003B7EBE">
            <w:pPr>
              <w:tabs>
                <w:tab w:val="right" w:pos="1202"/>
                <w:tab w:val="right" w:pos="9781"/>
              </w:tabs>
              <w:suppressAutoHyphens w:val="0"/>
              <w:autoSpaceDN/>
              <w:outlineLvl w:val="0"/>
              <w:rPr>
                <w:rFonts w:ascii="Arial" w:hAnsi="Arial" w:cs="Arial"/>
                <w:b/>
                <w:bCs/>
                <w:sz w:val="18"/>
                <w:szCs w:val="18"/>
              </w:rPr>
            </w:pPr>
            <w:bookmarkStart w:id="1158" w:name="_Toc4063572"/>
            <w:r w:rsidRPr="00587444">
              <w:rPr>
                <w:rFonts w:ascii="Arial" w:hAnsi="Arial" w:cs="Arial"/>
                <w:b/>
                <w:bCs/>
                <w:sz w:val="18"/>
                <w:szCs w:val="18"/>
              </w:rPr>
              <w:t xml:space="preserve">Own funds needed for ensuring capital </w:t>
            </w:r>
          </w:p>
          <w:p w14:paraId="0B6E7562" w14:textId="18A534DD" w:rsidR="003B7EBE" w:rsidRPr="00587444" w:rsidRDefault="003B7EBE" w:rsidP="003B7EBE">
            <w:pPr>
              <w:tabs>
                <w:tab w:val="right" w:pos="1202"/>
                <w:tab w:val="right" w:pos="9781"/>
              </w:tabs>
              <w:suppressAutoHyphens w:val="0"/>
              <w:autoSpaceDN/>
              <w:outlineLvl w:val="0"/>
              <w:rPr>
                <w:rFonts w:ascii="Arial" w:hAnsi="Arial" w:cs="Arial"/>
                <w:b/>
                <w:bCs/>
                <w:sz w:val="18"/>
                <w:szCs w:val="18"/>
              </w:rPr>
            </w:pPr>
            <w:r w:rsidRPr="00587444">
              <w:rPr>
                <w:rFonts w:ascii="Arial" w:hAnsi="Arial" w:cs="Arial"/>
                <w:b/>
                <w:bCs/>
                <w:sz w:val="18"/>
                <w:szCs w:val="18"/>
              </w:rPr>
              <w:t>adequacy according to regulatory requirements</w:t>
            </w:r>
            <w:bookmarkEnd w:id="1158"/>
            <w:r w:rsidRPr="00587444">
              <w:rPr>
                <w:rFonts w:ascii="Arial" w:hAnsi="Arial" w:cs="Arial"/>
                <w:b/>
                <w:bCs/>
                <w:sz w:val="18"/>
                <w:szCs w:val="18"/>
              </w:rPr>
              <w:t xml:space="preserve"> </w:t>
            </w:r>
          </w:p>
        </w:tc>
        <w:tc>
          <w:tcPr>
            <w:tcW w:w="754" w:type="pct"/>
            <w:tcBorders>
              <w:bottom w:val="single" w:sz="12" w:space="0" w:color="auto"/>
            </w:tcBorders>
            <w:vAlign w:val="bottom"/>
          </w:tcPr>
          <w:p w14:paraId="2799EE6B" w14:textId="6E87AF87" w:rsidR="003B7EBE" w:rsidRPr="00AB311B" w:rsidRDefault="00E7653F" w:rsidP="003B7EBE">
            <w:pPr>
              <w:tabs>
                <w:tab w:val="right" w:pos="1202"/>
              </w:tabs>
              <w:suppressAutoHyphens w:val="0"/>
              <w:autoSpaceDN/>
              <w:spacing w:line="301" w:lineRule="exact"/>
              <w:jc w:val="right"/>
              <w:outlineLvl w:val="0"/>
              <w:rPr>
                <w:rFonts w:ascii="Arial" w:hAnsi="Arial" w:cs="Arial"/>
                <w:b/>
                <w:bCs/>
                <w:sz w:val="18"/>
                <w:szCs w:val="18"/>
              </w:rPr>
            </w:pPr>
            <w:r w:rsidRPr="00E7653F">
              <w:rPr>
                <w:rFonts w:ascii="Arial" w:hAnsi="Arial" w:cs="Arial"/>
                <w:b/>
                <w:bCs/>
                <w:sz w:val="18"/>
                <w:szCs w:val="18"/>
              </w:rPr>
              <w:t>303,791</w:t>
            </w:r>
          </w:p>
        </w:tc>
        <w:tc>
          <w:tcPr>
            <w:tcW w:w="754" w:type="pct"/>
            <w:tcBorders>
              <w:bottom w:val="single" w:sz="12" w:space="0" w:color="auto"/>
            </w:tcBorders>
            <w:vAlign w:val="bottom"/>
          </w:tcPr>
          <w:p w14:paraId="575C5317" w14:textId="39E2B3B7" w:rsidR="003B7EBE" w:rsidRPr="00AB311B" w:rsidRDefault="003B7EBE" w:rsidP="003B7EBE">
            <w:pPr>
              <w:tabs>
                <w:tab w:val="right" w:pos="1202"/>
              </w:tabs>
              <w:suppressAutoHyphens w:val="0"/>
              <w:autoSpaceDN/>
              <w:spacing w:line="301" w:lineRule="exact"/>
              <w:jc w:val="right"/>
              <w:outlineLvl w:val="0"/>
              <w:rPr>
                <w:rFonts w:ascii="Arial" w:hAnsi="Arial" w:cs="Arial"/>
                <w:b/>
                <w:bCs/>
                <w:sz w:val="18"/>
                <w:szCs w:val="18"/>
              </w:rPr>
            </w:pPr>
            <w:r w:rsidRPr="007D6B4E">
              <w:rPr>
                <w:rFonts w:ascii="Arial" w:hAnsi="Arial" w:cs="Arial"/>
                <w:b/>
                <w:bCs/>
                <w:sz w:val="18"/>
                <w:szCs w:val="18"/>
              </w:rPr>
              <w:t>305</w:t>
            </w:r>
            <w:r>
              <w:rPr>
                <w:rFonts w:ascii="Arial" w:hAnsi="Arial" w:cs="Arial"/>
                <w:b/>
                <w:bCs/>
                <w:sz w:val="18"/>
                <w:szCs w:val="18"/>
              </w:rPr>
              <w:t>,</w:t>
            </w:r>
            <w:r w:rsidRPr="007D6B4E">
              <w:rPr>
                <w:rFonts w:ascii="Arial" w:hAnsi="Arial" w:cs="Arial"/>
                <w:b/>
                <w:bCs/>
                <w:sz w:val="18"/>
                <w:szCs w:val="18"/>
              </w:rPr>
              <w:t>143</w:t>
            </w:r>
          </w:p>
        </w:tc>
        <w:tc>
          <w:tcPr>
            <w:tcW w:w="754" w:type="pct"/>
            <w:tcBorders>
              <w:bottom w:val="single" w:sz="12" w:space="0" w:color="auto"/>
            </w:tcBorders>
            <w:vAlign w:val="bottom"/>
          </w:tcPr>
          <w:p w14:paraId="0BEC797E" w14:textId="4AB08EEB" w:rsidR="003B7EBE" w:rsidRPr="00AB311B" w:rsidRDefault="002F2EFA" w:rsidP="003B7EBE">
            <w:pPr>
              <w:tabs>
                <w:tab w:val="right" w:pos="1202"/>
              </w:tabs>
              <w:suppressAutoHyphens w:val="0"/>
              <w:autoSpaceDN/>
              <w:spacing w:line="301" w:lineRule="exact"/>
              <w:jc w:val="right"/>
              <w:outlineLvl w:val="0"/>
              <w:rPr>
                <w:rFonts w:ascii="Arial" w:hAnsi="Arial" w:cs="Arial"/>
                <w:b/>
                <w:bCs/>
                <w:sz w:val="18"/>
                <w:szCs w:val="18"/>
              </w:rPr>
            </w:pPr>
            <w:r w:rsidRPr="002F2EFA">
              <w:rPr>
                <w:rFonts w:ascii="Arial" w:hAnsi="Arial" w:cs="Arial"/>
                <w:b/>
                <w:bCs/>
                <w:sz w:val="18"/>
                <w:szCs w:val="18"/>
              </w:rPr>
              <w:t>302,706</w:t>
            </w:r>
          </w:p>
        </w:tc>
        <w:tc>
          <w:tcPr>
            <w:tcW w:w="754" w:type="pct"/>
            <w:tcBorders>
              <w:bottom w:val="single" w:sz="12" w:space="0" w:color="auto"/>
            </w:tcBorders>
            <w:vAlign w:val="bottom"/>
          </w:tcPr>
          <w:p w14:paraId="09FD8BFA" w14:textId="4814F063" w:rsidR="003B7EBE" w:rsidRPr="0086206D" w:rsidRDefault="003B7EBE" w:rsidP="003B7EBE">
            <w:pPr>
              <w:tabs>
                <w:tab w:val="right" w:pos="1202"/>
              </w:tabs>
              <w:suppressAutoHyphens w:val="0"/>
              <w:autoSpaceDN/>
              <w:spacing w:line="301" w:lineRule="exact"/>
              <w:jc w:val="right"/>
              <w:outlineLvl w:val="0"/>
              <w:rPr>
                <w:rFonts w:ascii="Arial" w:hAnsi="Arial" w:cs="Arial"/>
                <w:b/>
                <w:bCs/>
                <w:sz w:val="18"/>
                <w:szCs w:val="18"/>
              </w:rPr>
            </w:pPr>
            <w:r w:rsidRPr="007D6B4E">
              <w:rPr>
                <w:rFonts w:ascii="Arial" w:hAnsi="Arial" w:cs="Arial"/>
                <w:b/>
                <w:bCs/>
                <w:sz w:val="18"/>
                <w:szCs w:val="18"/>
              </w:rPr>
              <w:t>304</w:t>
            </w:r>
            <w:r>
              <w:rPr>
                <w:rFonts w:ascii="Arial" w:hAnsi="Arial" w:cs="Arial"/>
                <w:b/>
                <w:bCs/>
                <w:sz w:val="18"/>
                <w:szCs w:val="18"/>
              </w:rPr>
              <w:t>,</w:t>
            </w:r>
            <w:r w:rsidRPr="007D6B4E">
              <w:rPr>
                <w:rFonts w:ascii="Arial" w:hAnsi="Arial" w:cs="Arial"/>
                <w:b/>
                <w:bCs/>
                <w:sz w:val="18"/>
                <w:szCs w:val="18"/>
              </w:rPr>
              <w:t>245</w:t>
            </w:r>
          </w:p>
        </w:tc>
      </w:tr>
    </w:tbl>
    <w:p w14:paraId="2B0ADC9C" w14:textId="77777777" w:rsidR="00587444" w:rsidRPr="00587444" w:rsidRDefault="00587444" w:rsidP="00587444">
      <w:pPr>
        <w:keepNext/>
        <w:suppressAutoHyphens w:val="0"/>
        <w:autoSpaceDN/>
        <w:jc w:val="both"/>
        <w:rPr>
          <w:rFonts w:ascii="Arial" w:hAnsi="Arial" w:cs="Arial"/>
          <w:b/>
          <w:noProof/>
          <w:sz w:val="20"/>
          <w:szCs w:val="20"/>
          <w:lang w:val="en-GB" w:eastAsia="hr-HR"/>
        </w:rPr>
      </w:pPr>
    </w:p>
    <w:p w14:paraId="5ABE2383" w14:textId="77777777" w:rsidR="00587444" w:rsidRPr="00587444" w:rsidRDefault="00587444" w:rsidP="00587444">
      <w:pPr>
        <w:keepNext/>
        <w:tabs>
          <w:tab w:val="left" w:pos="720"/>
          <w:tab w:val="left" w:pos="1440"/>
          <w:tab w:val="left" w:pos="2160"/>
          <w:tab w:val="left" w:pos="2880"/>
          <w:tab w:val="left" w:pos="3600"/>
        </w:tabs>
        <w:suppressAutoHyphens w:val="0"/>
        <w:autoSpaceDN/>
        <w:spacing w:before="120" w:line="300" w:lineRule="exact"/>
        <w:ind w:left="709" w:hanging="709"/>
        <w:jc w:val="both"/>
        <w:rPr>
          <w:rFonts w:ascii="Arial" w:hAnsi="Arial" w:cs="Arial"/>
          <w:bCs/>
          <w:spacing w:val="-3"/>
          <w:sz w:val="20"/>
          <w:szCs w:val="20"/>
          <w:lang w:val="en-GB"/>
        </w:rPr>
        <w:sectPr w:rsidR="00587444" w:rsidRPr="00587444" w:rsidSect="00D337C5">
          <w:pgSz w:w="11907" w:h="16840" w:code="9"/>
          <w:pgMar w:top="1418" w:right="1134" w:bottom="1134" w:left="1418" w:header="851" w:footer="851" w:gutter="0"/>
          <w:cols w:space="720"/>
          <w:noEndnote/>
        </w:sectPr>
      </w:pPr>
    </w:p>
    <w:p w14:paraId="4B65466F" w14:textId="77777777" w:rsidR="00587444" w:rsidRPr="00587444" w:rsidRDefault="00587444" w:rsidP="00587444">
      <w:pPr>
        <w:tabs>
          <w:tab w:val="left" w:pos="709"/>
        </w:tabs>
        <w:suppressAutoHyphens w:val="0"/>
        <w:autoSpaceDN/>
        <w:rPr>
          <w:rFonts w:ascii="Arial" w:hAnsi="Arial" w:cs="Arial"/>
          <w:b/>
          <w:sz w:val="20"/>
          <w:szCs w:val="20"/>
          <w:highlight w:val="yellow"/>
          <w:lang w:val="en-GB" w:eastAsia="hr-HR"/>
        </w:rPr>
      </w:pPr>
    </w:p>
    <w:p w14:paraId="074BF51B" w14:textId="2824D2D2"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35</w:t>
      </w:r>
      <w:r w:rsidR="008830A8">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Earnings per share</w:t>
      </w:r>
    </w:p>
    <w:p w14:paraId="0806CC0D" w14:textId="77777777" w:rsidR="00587444" w:rsidRPr="00587444" w:rsidRDefault="00587444" w:rsidP="00587444">
      <w:pPr>
        <w:suppressAutoHyphens w:val="0"/>
        <w:autoSpaceDN/>
        <w:jc w:val="both"/>
        <w:rPr>
          <w:rFonts w:ascii="Arial" w:hAnsi="Arial" w:cs="Arial"/>
          <w:sz w:val="20"/>
          <w:szCs w:val="20"/>
          <w:lang w:val="en-GB" w:eastAsia="hr-HR"/>
        </w:rPr>
      </w:pPr>
    </w:p>
    <w:p w14:paraId="07CECDE4" w14:textId="60DE1065" w:rsidR="00587444" w:rsidRPr="00587444" w:rsidRDefault="00587444" w:rsidP="00587444">
      <w:pPr>
        <w:suppressAutoHyphens w:val="0"/>
        <w:autoSpaceDN/>
        <w:jc w:val="both"/>
        <w:rPr>
          <w:rFonts w:ascii="Arial" w:hAnsi="Arial" w:cs="Arial"/>
          <w:sz w:val="20"/>
          <w:szCs w:val="20"/>
          <w:lang w:val="en-GB" w:eastAsia="hr-HR"/>
        </w:rPr>
      </w:pPr>
      <w:r w:rsidRPr="00587444">
        <w:rPr>
          <w:rFonts w:ascii="Arial" w:hAnsi="Arial" w:cs="Arial"/>
          <w:sz w:val="20"/>
          <w:szCs w:val="20"/>
          <w:lang w:val="en-GB" w:eastAsia="hr-HR"/>
        </w:rPr>
        <w:t xml:space="preserve">Pursuant to the HBOR Act, the equity capital of the Bank consists of one share in the company that may not be divided, </w:t>
      </w:r>
      <w:r w:rsidR="00A2126F" w:rsidRPr="00587444">
        <w:rPr>
          <w:rFonts w:ascii="Arial" w:hAnsi="Arial" w:cs="Arial"/>
          <w:sz w:val="20"/>
          <w:szCs w:val="20"/>
          <w:lang w:val="en-GB" w:eastAsia="hr-HR"/>
        </w:rPr>
        <w:t>transferred,</w:t>
      </w:r>
      <w:r w:rsidRPr="00587444">
        <w:rPr>
          <w:rFonts w:ascii="Arial" w:hAnsi="Arial" w:cs="Arial"/>
          <w:sz w:val="20"/>
          <w:szCs w:val="20"/>
          <w:lang w:val="en-GB" w:eastAsia="hr-HR"/>
        </w:rPr>
        <w:t xml:space="preserve"> or pledged and is owned solely by the Republic of Croatia</w:t>
      </w:r>
      <w:r w:rsidR="00B87946">
        <w:rPr>
          <w:rFonts w:ascii="Arial" w:hAnsi="Arial" w:cs="Arial"/>
          <w:sz w:val="20"/>
          <w:szCs w:val="20"/>
          <w:lang w:val="en-GB" w:eastAsia="hr-HR"/>
        </w:rPr>
        <w:t>.</w:t>
      </w:r>
    </w:p>
    <w:p w14:paraId="23BD5C07" w14:textId="3A6041A8" w:rsidR="00587444" w:rsidRPr="00587444" w:rsidRDefault="00587444" w:rsidP="00587444">
      <w:pPr>
        <w:suppressAutoHyphens w:val="0"/>
        <w:autoSpaceDN/>
        <w:jc w:val="both"/>
        <w:rPr>
          <w:rFonts w:ascii="Arial" w:hAnsi="Arial" w:cs="Arial"/>
          <w:bCs/>
          <w:sz w:val="20"/>
          <w:szCs w:val="20"/>
          <w:lang w:val="en-GB"/>
        </w:rPr>
      </w:pPr>
      <w:r w:rsidRPr="00587444">
        <w:rPr>
          <w:rFonts w:ascii="Arial" w:hAnsi="Arial" w:cs="Arial"/>
          <w:bCs/>
          <w:sz w:val="20"/>
          <w:szCs w:val="20"/>
          <w:lang w:val="en-GB"/>
        </w:rPr>
        <w:t>For the purpose of calculation of earnings per share, earning is presented as net profit after taxation</w:t>
      </w:r>
      <w:r w:rsidR="00B87946">
        <w:rPr>
          <w:rFonts w:ascii="Arial" w:hAnsi="Arial" w:cs="Arial"/>
          <w:bCs/>
          <w:sz w:val="20"/>
          <w:szCs w:val="20"/>
          <w:lang w:val="en-GB"/>
        </w:rPr>
        <w:t>.</w:t>
      </w:r>
    </w:p>
    <w:p w14:paraId="328034DD"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6B4333EC" w14:textId="77777777" w:rsidR="006E3B78" w:rsidRPr="00E64258" w:rsidRDefault="006E3B78" w:rsidP="006E3B78">
      <w:pPr>
        <w:jc w:val="both"/>
        <w:rPr>
          <w:rFonts w:ascii="Arial" w:hAnsi="Arial" w:cs="Arial"/>
          <w:b/>
          <w:bCs/>
          <w:sz w:val="20"/>
          <w:szCs w:val="20"/>
          <w:lang w:val="pl-PL"/>
        </w:rPr>
      </w:pPr>
      <w:r w:rsidRPr="00E64258">
        <w:rPr>
          <w:rFonts w:ascii="Arial" w:hAnsi="Arial" w:cs="Arial"/>
          <w:b/>
          <w:bCs/>
          <w:sz w:val="20"/>
          <w:szCs w:val="20"/>
          <w:lang w:val="pl-PL"/>
        </w:rPr>
        <w:t xml:space="preserve">36. </w:t>
      </w:r>
      <w:r w:rsidRPr="00E64258">
        <w:rPr>
          <w:rFonts w:ascii="Arial" w:hAnsi="Arial" w:cs="Arial"/>
          <w:b/>
          <w:bCs/>
          <w:sz w:val="20"/>
          <w:szCs w:val="20"/>
          <w:lang w:val="pl-PL"/>
        </w:rPr>
        <w:tab/>
        <w:t>Events after the reporting period date</w:t>
      </w:r>
    </w:p>
    <w:p w14:paraId="0C2BC492" w14:textId="77777777" w:rsidR="006E3B78" w:rsidRPr="00E64258" w:rsidRDefault="006E3B78" w:rsidP="006E3B78">
      <w:pPr>
        <w:jc w:val="both"/>
        <w:rPr>
          <w:rFonts w:ascii="Arial" w:hAnsi="Arial" w:cs="Arial"/>
          <w:b/>
          <w:bCs/>
          <w:sz w:val="20"/>
          <w:szCs w:val="20"/>
          <w:lang w:val="pl-PL"/>
        </w:rPr>
      </w:pPr>
    </w:p>
    <w:p w14:paraId="0620D4CF" w14:textId="77777777" w:rsidR="006E3B78" w:rsidRPr="00E64258" w:rsidRDefault="006E3B78" w:rsidP="006E3B78">
      <w:pPr>
        <w:jc w:val="both"/>
        <w:rPr>
          <w:rFonts w:ascii="Arial" w:hAnsi="Arial" w:cs="Arial"/>
          <w:bCs/>
          <w:sz w:val="20"/>
          <w:szCs w:val="20"/>
          <w:lang w:val="en-GB"/>
        </w:rPr>
      </w:pPr>
      <w:r w:rsidRPr="00E64258">
        <w:rPr>
          <w:rFonts w:ascii="Arial" w:hAnsi="Arial" w:cs="Arial"/>
          <w:b/>
          <w:bCs/>
          <w:sz w:val="20"/>
          <w:szCs w:val="20"/>
          <w:lang w:val="pl-PL"/>
        </w:rPr>
        <w:t>36.1.     Supervisory Board of HBOR</w:t>
      </w:r>
    </w:p>
    <w:p w14:paraId="3490AC6B" w14:textId="77777777" w:rsidR="006E3B78" w:rsidRPr="003B7EBE" w:rsidRDefault="006E3B78" w:rsidP="006E3B78">
      <w:pPr>
        <w:jc w:val="both"/>
        <w:rPr>
          <w:rFonts w:ascii="Arial" w:hAnsi="Arial" w:cs="Arial"/>
          <w:sz w:val="20"/>
          <w:szCs w:val="20"/>
          <w:highlight w:val="yellow"/>
          <w:lang w:val="en-GB"/>
        </w:rPr>
      </w:pPr>
    </w:p>
    <w:p w14:paraId="34170A52" w14:textId="49872DBE" w:rsidR="00E64258" w:rsidRPr="00F17069" w:rsidRDefault="00E64258" w:rsidP="00E64258">
      <w:pPr>
        <w:jc w:val="both"/>
        <w:rPr>
          <w:rFonts w:ascii="Arial" w:eastAsia="Calibri" w:hAnsi="Arial" w:cs="Arial"/>
          <w:sz w:val="20"/>
          <w:szCs w:val="20"/>
        </w:rPr>
      </w:pPr>
      <w:r w:rsidRPr="00F17069">
        <w:rPr>
          <w:rFonts w:ascii="Arial" w:hAnsi="Arial" w:cs="Arial"/>
          <w:color w:val="000000"/>
          <w:sz w:val="20"/>
          <w:szCs w:val="20"/>
          <w:lang w:val="en-GB"/>
        </w:rPr>
        <w:t xml:space="preserve">After the reporting period, the Government of the Republic of Croatia, at its meeting held on 5 February 2026, made a Decision on the appointment of Tomislav </w:t>
      </w:r>
      <w:r w:rsidR="00201D71">
        <w:rPr>
          <w:rFonts w:ascii="Arial" w:hAnsi="Arial" w:cs="Arial"/>
          <w:color w:val="000000"/>
          <w:sz w:val="20"/>
          <w:szCs w:val="20"/>
          <w:lang w:val="en-GB"/>
        </w:rPr>
        <w:t>Ć</w:t>
      </w:r>
      <w:r w:rsidRPr="00F17069">
        <w:rPr>
          <w:rFonts w:ascii="Arial" w:hAnsi="Arial" w:cs="Arial"/>
          <w:color w:val="000000"/>
          <w:sz w:val="20"/>
          <w:szCs w:val="20"/>
          <w:lang w:val="en-GB"/>
        </w:rPr>
        <w:t>orić,</w:t>
      </w:r>
      <w:r w:rsidRPr="00F17069">
        <w:t xml:space="preserve"> </w:t>
      </w:r>
      <w:r w:rsidRPr="00F17069">
        <w:rPr>
          <w:rFonts w:ascii="Arial" w:hAnsi="Arial" w:cs="Arial"/>
          <w:color w:val="000000"/>
          <w:sz w:val="20"/>
          <w:szCs w:val="20"/>
          <w:lang w:val="en-GB"/>
        </w:rPr>
        <w:t>PhD, Deputy Prime Minister of the Republic of Croatia and Minister of Finance, as</w:t>
      </w:r>
      <w:r w:rsidR="00ED0158">
        <w:rPr>
          <w:rFonts w:ascii="Arial" w:hAnsi="Arial" w:cs="Arial"/>
          <w:color w:val="000000"/>
          <w:sz w:val="20"/>
          <w:szCs w:val="20"/>
          <w:lang w:val="en-GB"/>
        </w:rPr>
        <w:t xml:space="preserve"> </w:t>
      </w:r>
      <w:r w:rsidRPr="00F17069">
        <w:rPr>
          <w:rFonts w:ascii="Arial" w:hAnsi="Arial" w:cs="Arial"/>
          <w:color w:val="000000"/>
          <w:sz w:val="20"/>
          <w:szCs w:val="20"/>
          <w:lang w:val="en-GB"/>
        </w:rPr>
        <w:t>President of the Supervisory Board of the Croatian Bank for Reconstruction and Development. Prior to that, the Government of the Republic of Croatia, at the same meeting, made a Decision on the dismissal of Marko Primorac, PhD, as president of the Supervisory Board of the Croatian Bank for Reconstruction and Development.</w:t>
      </w:r>
    </w:p>
    <w:p w14:paraId="72F3C09B" w14:textId="77777777" w:rsidR="00E64258" w:rsidRPr="00180B42" w:rsidRDefault="00E64258" w:rsidP="00E64258">
      <w:pPr>
        <w:jc w:val="both"/>
        <w:rPr>
          <w:rFonts w:ascii="Arial" w:eastAsia="Calibri" w:hAnsi="Arial" w:cs="Arial"/>
          <w:sz w:val="20"/>
          <w:szCs w:val="20"/>
          <w:highlight w:val="yellow"/>
        </w:rPr>
      </w:pPr>
    </w:p>
    <w:p w14:paraId="0C30EBD4" w14:textId="798D4EED" w:rsidR="00E64258" w:rsidRPr="00E64258" w:rsidRDefault="00E64258" w:rsidP="00E64258">
      <w:pPr>
        <w:jc w:val="both"/>
        <w:rPr>
          <w:rFonts w:ascii="Arial" w:eastAsia="Calibri" w:hAnsi="Arial" w:cs="Arial"/>
          <w:sz w:val="20"/>
          <w:szCs w:val="20"/>
        </w:rPr>
      </w:pPr>
      <w:r w:rsidRPr="00E64258">
        <w:rPr>
          <w:rFonts w:ascii="Arial" w:eastAsia="Calibri" w:hAnsi="Arial" w:cs="Arial"/>
          <w:sz w:val="20"/>
          <w:szCs w:val="20"/>
        </w:rPr>
        <w:t>Pursuant to the aforementioned, HBOR's Supervisory Board has consisted of the following members as of 5 February 202</w:t>
      </w:r>
      <w:r w:rsidR="00CC0D51">
        <w:rPr>
          <w:rFonts w:ascii="Arial" w:eastAsia="Calibri" w:hAnsi="Arial" w:cs="Arial"/>
          <w:sz w:val="20"/>
          <w:szCs w:val="20"/>
        </w:rPr>
        <w:t>6</w:t>
      </w:r>
      <w:r w:rsidRPr="00E64258">
        <w:rPr>
          <w:rFonts w:ascii="Arial" w:eastAsia="Calibri" w:hAnsi="Arial" w:cs="Arial"/>
          <w:sz w:val="20"/>
          <w:szCs w:val="20"/>
        </w:rPr>
        <w:t>:</w:t>
      </w:r>
    </w:p>
    <w:p w14:paraId="4BD3DEAF" w14:textId="77777777" w:rsidR="00E64258" w:rsidRPr="00180B42" w:rsidRDefault="00E64258" w:rsidP="00E64258">
      <w:pPr>
        <w:rPr>
          <w:rFonts w:ascii="Arial" w:eastAsia="Calibri" w:hAnsi="Arial" w:cs="Arial"/>
          <w:sz w:val="20"/>
          <w:szCs w:val="20"/>
          <w:highlight w:val="yellow"/>
        </w:rPr>
      </w:pPr>
    </w:p>
    <w:p w14:paraId="1A12C208" w14:textId="2E177340" w:rsidR="00E64258" w:rsidRPr="008F5E58" w:rsidRDefault="00E64258" w:rsidP="00E64258">
      <w:pPr>
        <w:widowControl w:val="0"/>
        <w:numPr>
          <w:ilvl w:val="0"/>
          <w:numId w:val="91"/>
        </w:numPr>
        <w:autoSpaceDN/>
        <w:spacing w:line="240" w:lineRule="exact"/>
        <w:ind w:left="851" w:hanging="142"/>
        <w:contextualSpacing/>
        <w:jc w:val="both"/>
        <w:rPr>
          <w:rFonts w:ascii="Arial" w:eastAsia="Calibri" w:hAnsi="Arial" w:cs="Arial"/>
          <w:sz w:val="20"/>
          <w:szCs w:val="20"/>
        </w:rPr>
      </w:pPr>
      <w:r w:rsidRPr="008F5E58">
        <w:rPr>
          <w:rFonts w:ascii="Arial" w:eastAsia="Calibri" w:hAnsi="Arial" w:cs="Arial"/>
          <w:sz w:val="20"/>
          <w:szCs w:val="20"/>
        </w:rPr>
        <w:t xml:space="preserve">Tomislav </w:t>
      </w:r>
      <w:r w:rsidR="00201D71">
        <w:rPr>
          <w:rFonts w:ascii="Arial" w:eastAsia="Calibri" w:hAnsi="Arial" w:cs="Arial"/>
          <w:sz w:val="20"/>
          <w:szCs w:val="20"/>
        </w:rPr>
        <w:t>Ć</w:t>
      </w:r>
      <w:r w:rsidRPr="008F5E58">
        <w:rPr>
          <w:rFonts w:ascii="Arial" w:eastAsia="Calibri" w:hAnsi="Arial" w:cs="Arial"/>
          <w:sz w:val="20"/>
          <w:szCs w:val="20"/>
        </w:rPr>
        <w:t xml:space="preserve">orić, PhD, </w:t>
      </w:r>
      <w:r w:rsidR="00F93356" w:rsidRPr="00F93356">
        <w:rPr>
          <w:rFonts w:ascii="Arial" w:eastAsia="Calibri" w:hAnsi="Arial" w:cs="Arial"/>
          <w:sz w:val="20"/>
          <w:szCs w:val="20"/>
        </w:rPr>
        <w:t xml:space="preserve">Deputy Prime Minister of the Republic of Croatia and </w:t>
      </w:r>
      <w:r w:rsidRPr="008F5E58">
        <w:rPr>
          <w:rFonts w:ascii="Arial" w:eastAsia="Calibri" w:hAnsi="Arial" w:cs="Arial"/>
          <w:sz w:val="20"/>
          <w:szCs w:val="20"/>
        </w:rPr>
        <w:t>Minister of Finance - ex officio President of the Supervisory Board,</w:t>
      </w:r>
    </w:p>
    <w:p w14:paraId="5CAA7A4E" w14:textId="77777777" w:rsidR="00E64258" w:rsidRPr="00F17069" w:rsidRDefault="00E64258" w:rsidP="00E64258">
      <w:pPr>
        <w:widowControl w:val="0"/>
        <w:numPr>
          <w:ilvl w:val="0"/>
          <w:numId w:val="91"/>
        </w:numPr>
        <w:spacing w:line="240" w:lineRule="exact"/>
        <w:ind w:left="851" w:hanging="142"/>
        <w:contextualSpacing/>
        <w:jc w:val="both"/>
        <w:rPr>
          <w:rFonts w:ascii="Arial" w:eastAsia="Calibri" w:hAnsi="Arial" w:cs="Arial"/>
          <w:sz w:val="20"/>
          <w:szCs w:val="20"/>
        </w:rPr>
      </w:pPr>
      <w:r w:rsidRPr="00F17069">
        <w:rPr>
          <w:rFonts w:ascii="Arial" w:eastAsia="Calibri" w:hAnsi="Arial" w:cs="Arial"/>
          <w:sz w:val="20"/>
          <w:szCs w:val="20"/>
        </w:rPr>
        <w:t>Ante Šušnjar, Minister of the Economy – ex officio Deputy President of the Supervisory Board,</w:t>
      </w:r>
    </w:p>
    <w:p w14:paraId="1322F488" w14:textId="77777777" w:rsidR="00E64258" w:rsidRPr="00F17069" w:rsidRDefault="00E64258" w:rsidP="00E64258">
      <w:pPr>
        <w:widowControl w:val="0"/>
        <w:numPr>
          <w:ilvl w:val="0"/>
          <w:numId w:val="91"/>
        </w:numPr>
        <w:spacing w:line="240" w:lineRule="exact"/>
        <w:ind w:left="851" w:hanging="142"/>
        <w:contextualSpacing/>
        <w:jc w:val="both"/>
        <w:rPr>
          <w:rFonts w:ascii="Arial" w:eastAsia="Calibri" w:hAnsi="Arial" w:cs="Arial"/>
          <w:sz w:val="20"/>
          <w:szCs w:val="20"/>
        </w:rPr>
      </w:pPr>
      <w:r w:rsidRPr="00F17069">
        <w:rPr>
          <w:rFonts w:ascii="Arial" w:eastAsia="Calibri" w:hAnsi="Arial" w:cs="Arial"/>
          <w:sz w:val="20"/>
          <w:szCs w:val="20"/>
        </w:rPr>
        <w:t>David Vlajčić, Deputy Prime Minister of the Republic of Croatia and Minister of Agriculture, Forestry and Fisheries,</w:t>
      </w:r>
    </w:p>
    <w:p w14:paraId="3F0BB1FD" w14:textId="77777777" w:rsidR="00E64258" w:rsidRPr="00F17069" w:rsidRDefault="00E64258" w:rsidP="00E64258">
      <w:pPr>
        <w:widowControl w:val="0"/>
        <w:numPr>
          <w:ilvl w:val="0"/>
          <w:numId w:val="91"/>
        </w:numPr>
        <w:spacing w:line="240" w:lineRule="exact"/>
        <w:ind w:left="851" w:hanging="142"/>
        <w:contextualSpacing/>
        <w:jc w:val="both"/>
        <w:rPr>
          <w:rFonts w:ascii="Arial" w:eastAsia="Calibri" w:hAnsi="Arial" w:cs="Arial"/>
          <w:sz w:val="20"/>
          <w:szCs w:val="20"/>
        </w:rPr>
      </w:pPr>
      <w:r w:rsidRPr="00F17069">
        <w:rPr>
          <w:rFonts w:ascii="Arial" w:eastAsia="Calibri" w:hAnsi="Arial" w:cs="Arial"/>
          <w:sz w:val="20"/>
          <w:szCs w:val="20"/>
        </w:rPr>
        <w:t>Branko Bačić, Deputy Prime Minister of the Republic of Croatia and Minister of Physical Planning, Construction and State Assets,</w:t>
      </w:r>
    </w:p>
    <w:p w14:paraId="3EB813AC" w14:textId="77777777" w:rsidR="00E64258" w:rsidRPr="00F17069" w:rsidRDefault="00E64258" w:rsidP="00E64258">
      <w:pPr>
        <w:widowControl w:val="0"/>
        <w:numPr>
          <w:ilvl w:val="0"/>
          <w:numId w:val="91"/>
        </w:numPr>
        <w:spacing w:line="240" w:lineRule="exact"/>
        <w:ind w:left="851" w:hanging="142"/>
        <w:contextualSpacing/>
        <w:jc w:val="both"/>
        <w:rPr>
          <w:rFonts w:ascii="Arial" w:eastAsia="Calibri" w:hAnsi="Arial" w:cs="Arial"/>
          <w:sz w:val="20"/>
          <w:szCs w:val="20"/>
        </w:rPr>
      </w:pPr>
      <w:r w:rsidRPr="00F17069">
        <w:rPr>
          <w:rFonts w:ascii="Arial" w:eastAsia="Calibri" w:hAnsi="Arial" w:cs="Arial"/>
          <w:sz w:val="20"/>
          <w:szCs w:val="20"/>
        </w:rPr>
        <w:t>Nataša Mikuš Žigman, Minister of Regional Development and European Union Funds,</w:t>
      </w:r>
    </w:p>
    <w:p w14:paraId="36D78261" w14:textId="77777777" w:rsidR="00E64258" w:rsidRPr="00F17069" w:rsidRDefault="00E64258" w:rsidP="00E64258">
      <w:pPr>
        <w:widowControl w:val="0"/>
        <w:numPr>
          <w:ilvl w:val="0"/>
          <w:numId w:val="91"/>
        </w:numPr>
        <w:spacing w:line="240" w:lineRule="exact"/>
        <w:ind w:left="851" w:hanging="142"/>
        <w:contextualSpacing/>
        <w:jc w:val="both"/>
        <w:rPr>
          <w:rFonts w:ascii="Arial" w:eastAsia="Calibri" w:hAnsi="Arial" w:cs="Arial"/>
          <w:sz w:val="20"/>
          <w:szCs w:val="20"/>
        </w:rPr>
      </w:pPr>
      <w:r w:rsidRPr="00F17069">
        <w:rPr>
          <w:rFonts w:ascii="Arial" w:eastAsia="Calibri" w:hAnsi="Arial" w:cs="Arial"/>
          <w:sz w:val="20"/>
          <w:szCs w:val="20"/>
        </w:rPr>
        <w:t>Marija Vučković, MSc, Minister of Environmental Protection and Green Transition,</w:t>
      </w:r>
    </w:p>
    <w:p w14:paraId="04B1955D" w14:textId="77777777" w:rsidR="00E64258" w:rsidRPr="00F17069" w:rsidRDefault="00E64258" w:rsidP="00E64258">
      <w:pPr>
        <w:widowControl w:val="0"/>
        <w:numPr>
          <w:ilvl w:val="0"/>
          <w:numId w:val="91"/>
        </w:numPr>
        <w:spacing w:line="240" w:lineRule="exact"/>
        <w:ind w:left="851" w:hanging="142"/>
        <w:contextualSpacing/>
        <w:jc w:val="both"/>
        <w:rPr>
          <w:rFonts w:ascii="Arial" w:eastAsia="Calibri" w:hAnsi="Arial" w:cs="Arial"/>
          <w:sz w:val="20"/>
          <w:szCs w:val="20"/>
        </w:rPr>
      </w:pPr>
      <w:r w:rsidRPr="00F17069">
        <w:rPr>
          <w:rFonts w:ascii="Arial" w:eastAsia="Calibri" w:hAnsi="Arial" w:cs="Arial"/>
          <w:sz w:val="20"/>
          <w:szCs w:val="20"/>
        </w:rPr>
        <w:t>Luka Burilović, PhD, Chairman of the Croatian Chamber of Economy – ex officio Member of the Supervisory Board,</w:t>
      </w:r>
    </w:p>
    <w:p w14:paraId="2BBBC742" w14:textId="77777777" w:rsidR="00E64258" w:rsidRPr="00F17069" w:rsidRDefault="00E64258" w:rsidP="00E64258">
      <w:pPr>
        <w:widowControl w:val="0"/>
        <w:numPr>
          <w:ilvl w:val="0"/>
          <w:numId w:val="91"/>
        </w:numPr>
        <w:spacing w:line="240" w:lineRule="exact"/>
        <w:ind w:left="851" w:hanging="142"/>
        <w:contextualSpacing/>
        <w:jc w:val="both"/>
        <w:rPr>
          <w:rFonts w:ascii="Arial" w:eastAsia="Calibri" w:hAnsi="Arial" w:cs="Arial"/>
          <w:sz w:val="20"/>
          <w:szCs w:val="20"/>
        </w:rPr>
      </w:pPr>
      <w:r w:rsidRPr="00F17069">
        <w:rPr>
          <w:rFonts w:ascii="Arial" w:eastAsia="Calibri" w:hAnsi="Arial" w:cs="Arial"/>
          <w:sz w:val="20"/>
          <w:szCs w:val="20"/>
        </w:rPr>
        <w:t>Branka Juričev-Martinčev, member of Parliament,</w:t>
      </w:r>
    </w:p>
    <w:p w14:paraId="5DD80AD6" w14:textId="77777777" w:rsidR="00E64258" w:rsidRPr="00F17069" w:rsidRDefault="00E64258" w:rsidP="00E64258">
      <w:pPr>
        <w:widowControl w:val="0"/>
        <w:numPr>
          <w:ilvl w:val="0"/>
          <w:numId w:val="91"/>
        </w:numPr>
        <w:spacing w:line="240" w:lineRule="exact"/>
        <w:ind w:left="851" w:hanging="142"/>
        <w:contextualSpacing/>
        <w:jc w:val="both"/>
        <w:rPr>
          <w:rFonts w:ascii="Arial" w:eastAsia="Calibri" w:hAnsi="Arial" w:cs="Arial"/>
          <w:sz w:val="20"/>
          <w:szCs w:val="20"/>
        </w:rPr>
      </w:pPr>
      <w:r w:rsidRPr="00F17069">
        <w:rPr>
          <w:rFonts w:ascii="Arial" w:eastAsia="Calibri" w:hAnsi="Arial" w:cs="Arial"/>
          <w:sz w:val="20"/>
          <w:szCs w:val="20"/>
        </w:rPr>
        <w:t>Predrag Štromar, member of Parliament,</w:t>
      </w:r>
    </w:p>
    <w:p w14:paraId="4424A81B" w14:textId="77777777" w:rsidR="00E64258" w:rsidRPr="00F17069" w:rsidRDefault="00E64258" w:rsidP="00E64258">
      <w:pPr>
        <w:widowControl w:val="0"/>
        <w:numPr>
          <w:ilvl w:val="0"/>
          <w:numId w:val="91"/>
        </w:numPr>
        <w:spacing w:line="240" w:lineRule="exact"/>
        <w:ind w:left="851" w:hanging="142"/>
        <w:contextualSpacing/>
        <w:jc w:val="both"/>
        <w:rPr>
          <w:rFonts w:ascii="Arial" w:eastAsia="Calibri" w:hAnsi="Arial" w:cs="Arial"/>
          <w:sz w:val="20"/>
          <w:szCs w:val="20"/>
        </w:rPr>
      </w:pPr>
      <w:r w:rsidRPr="00F17069">
        <w:rPr>
          <w:rFonts w:ascii="Arial" w:eastAsia="Calibri" w:hAnsi="Arial" w:cs="Arial"/>
          <w:sz w:val="20"/>
          <w:szCs w:val="20"/>
        </w:rPr>
        <w:t>Boris Piližota, MSc, member of Parliament.</w:t>
      </w:r>
    </w:p>
    <w:p w14:paraId="7B78BE39" w14:textId="77777777" w:rsidR="00587444" w:rsidRDefault="00587444" w:rsidP="00587444">
      <w:pPr>
        <w:keepNext/>
        <w:suppressAutoHyphens w:val="0"/>
        <w:autoSpaceDN/>
        <w:ind w:left="709" w:hanging="709"/>
        <w:jc w:val="both"/>
        <w:rPr>
          <w:rFonts w:ascii="Arial" w:hAnsi="Arial" w:cs="Arial"/>
          <w:b/>
          <w:bCs/>
          <w:spacing w:val="-3"/>
          <w:sz w:val="20"/>
          <w:szCs w:val="20"/>
          <w:lang w:val="en-GB"/>
        </w:rPr>
      </w:pPr>
    </w:p>
    <w:p w14:paraId="76D64F49" w14:textId="77777777" w:rsidR="00E64258" w:rsidRDefault="00E64258" w:rsidP="00587444">
      <w:pPr>
        <w:keepNext/>
        <w:suppressAutoHyphens w:val="0"/>
        <w:autoSpaceDN/>
        <w:ind w:left="709" w:hanging="709"/>
        <w:jc w:val="both"/>
        <w:rPr>
          <w:rFonts w:ascii="Arial" w:hAnsi="Arial" w:cs="Arial"/>
          <w:b/>
          <w:bCs/>
          <w:spacing w:val="-3"/>
          <w:sz w:val="20"/>
          <w:szCs w:val="20"/>
          <w:lang w:val="en-GB"/>
        </w:rPr>
      </w:pPr>
    </w:p>
    <w:p w14:paraId="0E3DDE9C" w14:textId="13D58C6F" w:rsidR="00E64258" w:rsidRPr="002C771C" w:rsidRDefault="00E64258" w:rsidP="00E64258">
      <w:pPr>
        <w:jc w:val="both"/>
        <w:rPr>
          <w:rFonts w:ascii="Arial" w:hAnsi="Arial" w:cs="Arial"/>
          <w:b/>
          <w:bCs/>
          <w:sz w:val="20"/>
          <w:szCs w:val="20"/>
          <w:lang w:val="pl-PL"/>
        </w:rPr>
      </w:pPr>
      <w:r w:rsidRPr="002C771C">
        <w:rPr>
          <w:rFonts w:ascii="Arial" w:hAnsi="Arial" w:cs="Arial"/>
          <w:b/>
          <w:bCs/>
          <w:sz w:val="20"/>
          <w:szCs w:val="20"/>
          <w:lang w:val="pl-PL"/>
        </w:rPr>
        <w:t xml:space="preserve">36.2. </w:t>
      </w:r>
      <w:r w:rsidR="0072337B" w:rsidRPr="002C771C">
        <w:rPr>
          <w:rFonts w:ascii="Arial" w:hAnsi="Arial" w:cs="Arial"/>
          <w:b/>
          <w:bCs/>
          <w:sz w:val="20"/>
          <w:szCs w:val="20"/>
          <w:lang w:val="pl-PL"/>
        </w:rPr>
        <w:t>Fundraising</w:t>
      </w:r>
    </w:p>
    <w:p w14:paraId="7691CE3A" w14:textId="77777777" w:rsidR="00E64258" w:rsidRPr="00604C27" w:rsidRDefault="00E64258" w:rsidP="00E64258">
      <w:pPr>
        <w:jc w:val="both"/>
        <w:rPr>
          <w:rFonts w:ascii="Arial" w:hAnsi="Arial" w:cs="Arial"/>
          <w:b/>
          <w:bCs/>
          <w:sz w:val="20"/>
          <w:szCs w:val="20"/>
          <w:highlight w:val="yellow"/>
          <w:lang w:val="pl-PL"/>
        </w:rPr>
      </w:pPr>
    </w:p>
    <w:p w14:paraId="3C27A2A2" w14:textId="13E7CE14" w:rsidR="00587444" w:rsidRPr="00274D60" w:rsidRDefault="0072337B" w:rsidP="00587444">
      <w:pPr>
        <w:suppressAutoHyphens w:val="0"/>
        <w:autoSpaceDN/>
        <w:jc w:val="both"/>
        <w:rPr>
          <w:rFonts w:ascii="Arial" w:hAnsi="Arial" w:cs="Arial"/>
          <w:sz w:val="20"/>
          <w:szCs w:val="20"/>
          <w:highlight w:val="yellow"/>
          <w:lang w:val="en-GB"/>
        </w:rPr>
      </w:pPr>
      <w:r w:rsidRPr="0072337B">
        <w:rPr>
          <w:rFonts w:ascii="Arial" w:hAnsi="Arial" w:cs="Arial"/>
          <w:sz w:val="20"/>
          <w:szCs w:val="20"/>
          <w:lang w:val="en-GB"/>
        </w:rPr>
        <w:t>After the reporting period, on 15 January 2026, HBOR signed a EUR 100 million Finance Contract with the European Investment Bank (EIB) for the financing of SMEs, Mid-Caps, public sector entities and large private companies. Special emphasis of this loan will be put on promoting green investments, and it is the third tranche of a EUR 500 million financing accord between the two institutions, which will further expand access to finance for Croatian companies.</w:t>
      </w:r>
    </w:p>
    <w:p w14:paraId="0134E4F4" w14:textId="77777777" w:rsidR="00587444" w:rsidRPr="00587444" w:rsidRDefault="00587444" w:rsidP="00587444">
      <w:pPr>
        <w:suppressAutoHyphens w:val="0"/>
        <w:autoSpaceDN/>
        <w:rPr>
          <w:lang w:val="en-GB"/>
        </w:rPr>
      </w:pPr>
    </w:p>
    <w:p w14:paraId="19503F04" w14:textId="77777777" w:rsidR="00587444" w:rsidRPr="00587444" w:rsidRDefault="00587444" w:rsidP="00587444">
      <w:pPr>
        <w:keepNext/>
        <w:suppressAutoHyphens w:val="0"/>
        <w:autoSpaceDN/>
        <w:spacing w:before="120" w:after="120" w:line="300" w:lineRule="exact"/>
        <w:jc w:val="both"/>
        <w:rPr>
          <w:rFonts w:ascii="Arial" w:hAnsi="Arial" w:cs="Arial"/>
          <w:bCs/>
          <w:sz w:val="20"/>
          <w:szCs w:val="20"/>
          <w:lang w:val="hr-HR"/>
        </w:rPr>
        <w:sectPr w:rsidR="00587444" w:rsidRPr="00587444" w:rsidSect="00D337C5">
          <w:pgSz w:w="11907" w:h="16840" w:code="9"/>
          <w:pgMar w:top="1418" w:right="1134" w:bottom="1134" w:left="1418" w:header="851" w:footer="851" w:gutter="0"/>
          <w:cols w:space="720"/>
          <w:noEndnote/>
        </w:sectPr>
      </w:pPr>
    </w:p>
    <w:tbl>
      <w:tblPr>
        <w:tblpPr w:leftFromText="181" w:rightFromText="181" w:vertAnchor="page" w:horzAnchor="margin" w:tblpY="2355"/>
        <w:tblOverlap w:val="never"/>
        <w:tblW w:w="9346" w:type="dxa"/>
        <w:tblLayout w:type="fixed"/>
        <w:tblLook w:val="04A0" w:firstRow="1" w:lastRow="0" w:firstColumn="1" w:lastColumn="0" w:noHBand="0" w:noVBand="1"/>
      </w:tblPr>
      <w:tblGrid>
        <w:gridCol w:w="6626"/>
        <w:gridCol w:w="1456"/>
        <w:gridCol w:w="1264"/>
      </w:tblGrid>
      <w:tr w:rsidR="00587444" w:rsidRPr="002B23B5" w14:paraId="579D5570" w14:textId="77777777" w:rsidTr="00AB311B">
        <w:trPr>
          <w:trHeight w:val="85"/>
        </w:trPr>
        <w:tc>
          <w:tcPr>
            <w:tcW w:w="6626" w:type="dxa"/>
            <w:vAlign w:val="bottom"/>
          </w:tcPr>
          <w:p w14:paraId="368E3863" w14:textId="77777777" w:rsidR="00587444" w:rsidRPr="00110F3E" w:rsidRDefault="00587444" w:rsidP="00BA329F">
            <w:pPr>
              <w:suppressAutoHyphens w:val="0"/>
              <w:autoSpaceDN/>
              <w:spacing w:line="220" w:lineRule="exact"/>
              <w:rPr>
                <w:rFonts w:ascii="Arial" w:hAnsi="Arial" w:cs="Arial"/>
                <w:b/>
                <w:bCs/>
                <w:sz w:val="18"/>
                <w:szCs w:val="18"/>
                <w:lang w:val="en-GB"/>
              </w:rPr>
            </w:pPr>
          </w:p>
        </w:tc>
        <w:tc>
          <w:tcPr>
            <w:tcW w:w="1456" w:type="dxa"/>
            <w:noWrap/>
            <w:vAlign w:val="bottom"/>
            <w:hideMark/>
          </w:tcPr>
          <w:p w14:paraId="0916048C" w14:textId="54109CE0" w:rsidR="00587444" w:rsidRPr="00110F3E" w:rsidRDefault="00587444" w:rsidP="00BA329F">
            <w:pPr>
              <w:suppressAutoHyphens w:val="0"/>
              <w:autoSpaceDN/>
              <w:spacing w:line="220" w:lineRule="exact"/>
              <w:jc w:val="right"/>
              <w:rPr>
                <w:rFonts w:ascii="Arial" w:hAnsi="Arial" w:cs="Arial"/>
                <w:b/>
                <w:bCs/>
                <w:sz w:val="18"/>
                <w:szCs w:val="18"/>
                <w:lang w:val="en-GB"/>
              </w:rPr>
            </w:pPr>
            <w:r w:rsidRPr="00110F3E">
              <w:rPr>
                <w:rFonts w:ascii="Arial" w:hAnsi="Arial" w:cs="Arial"/>
                <w:b/>
                <w:bCs/>
                <w:sz w:val="18"/>
                <w:szCs w:val="18"/>
                <w:lang w:val="en-GB"/>
              </w:rPr>
              <w:t>202</w:t>
            </w:r>
            <w:r w:rsidR="003B7EBE">
              <w:rPr>
                <w:rFonts w:ascii="Arial" w:hAnsi="Arial" w:cs="Arial"/>
                <w:b/>
                <w:bCs/>
                <w:sz w:val="18"/>
                <w:szCs w:val="18"/>
                <w:lang w:val="en-GB"/>
              </w:rPr>
              <w:t>5</w:t>
            </w:r>
          </w:p>
        </w:tc>
        <w:tc>
          <w:tcPr>
            <w:tcW w:w="1264" w:type="dxa"/>
            <w:hideMark/>
          </w:tcPr>
          <w:p w14:paraId="2CB93119" w14:textId="4AF40682" w:rsidR="00587444" w:rsidRPr="00110F3E" w:rsidRDefault="00587444" w:rsidP="00BA329F">
            <w:pPr>
              <w:suppressAutoHyphens w:val="0"/>
              <w:autoSpaceDN/>
              <w:spacing w:line="220" w:lineRule="exact"/>
              <w:jc w:val="right"/>
              <w:rPr>
                <w:rFonts w:ascii="Arial" w:hAnsi="Arial" w:cs="Arial"/>
                <w:b/>
                <w:bCs/>
                <w:sz w:val="18"/>
                <w:szCs w:val="18"/>
                <w:lang w:val="en-GB"/>
              </w:rPr>
            </w:pPr>
            <w:r w:rsidRPr="00110F3E">
              <w:rPr>
                <w:rFonts w:ascii="Arial" w:hAnsi="Arial" w:cs="Arial"/>
                <w:b/>
                <w:bCs/>
                <w:sz w:val="18"/>
                <w:szCs w:val="18"/>
                <w:lang w:val="en-GB"/>
              </w:rPr>
              <w:t>202</w:t>
            </w:r>
            <w:r w:rsidR="003B7EBE">
              <w:rPr>
                <w:rFonts w:ascii="Arial" w:hAnsi="Arial" w:cs="Arial"/>
                <w:b/>
                <w:bCs/>
                <w:sz w:val="18"/>
                <w:szCs w:val="18"/>
                <w:lang w:val="en-GB"/>
              </w:rPr>
              <w:t>4</w:t>
            </w:r>
          </w:p>
        </w:tc>
      </w:tr>
      <w:tr w:rsidR="00587444" w:rsidRPr="002B23B5" w14:paraId="1D1D6331" w14:textId="77777777" w:rsidTr="00694E51">
        <w:trPr>
          <w:trHeight w:val="68"/>
        </w:trPr>
        <w:tc>
          <w:tcPr>
            <w:tcW w:w="6626" w:type="dxa"/>
            <w:vAlign w:val="bottom"/>
          </w:tcPr>
          <w:p w14:paraId="49E37CDC" w14:textId="77777777" w:rsidR="00587444" w:rsidRPr="00110F3E" w:rsidRDefault="00587444" w:rsidP="00BA329F">
            <w:pPr>
              <w:suppressAutoHyphens w:val="0"/>
              <w:autoSpaceDN/>
              <w:spacing w:line="220" w:lineRule="exact"/>
              <w:rPr>
                <w:rFonts w:ascii="Arial" w:hAnsi="Arial" w:cs="Arial"/>
                <w:b/>
                <w:bCs/>
                <w:sz w:val="18"/>
                <w:szCs w:val="18"/>
                <w:lang w:val="en-GB"/>
              </w:rPr>
            </w:pPr>
          </w:p>
        </w:tc>
        <w:tc>
          <w:tcPr>
            <w:tcW w:w="1456" w:type="dxa"/>
            <w:noWrap/>
            <w:vAlign w:val="bottom"/>
            <w:hideMark/>
          </w:tcPr>
          <w:p w14:paraId="3739CF3A" w14:textId="35E412CE" w:rsidR="00587444" w:rsidRPr="00110F3E" w:rsidRDefault="0029312A" w:rsidP="00BA329F">
            <w:pPr>
              <w:suppressAutoHyphens w:val="0"/>
              <w:autoSpaceDN/>
              <w:spacing w:line="220" w:lineRule="exact"/>
              <w:jc w:val="right"/>
              <w:rPr>
                <w:rFonts w:ascii="Arial" w:hAnsi="Arial" w:cs="Arial"/>
                <w:b/>
                <w:bCs/>
                <w:sz w:val="18"/>
                <w:szCs w:val="18"/>
                <w:lang w:val="en-GB"/>
              </w:rPr>
            </w:pPr>
            <w:r w:rsidRPr="00110F3E">
              <w:rPr>
                <w:rFonts w:ascii="Arial" w:hAnsi="Arial" w:cs="Arial"/>
                <w:b/>
                <w:bCs/>
                <w:sz w:val="18"/>
                <w:szCs w:val="18"/>
                <w:lang w:val="en-GB"/>
              </w:rPr>
              <w:t>EUR</w:t>
            </w:r>
            <w:r w:rsidR="00587444" w:rsidRPr="00110F3E">
              <w:rPr>
                <w:rFonts w:ascii="Arial" w:hAnsi="Arial" w:cs="Arial"/>
                <w:b/>
                <w:bCs/>
                <w:sz w:val="18"/>
                <w:szCs w:val="18"/>
                <w:lang w:val="en-GB"/>
              </w:rPr>
              <w:t xml:space="preserve"> ‘000</w:t>
            </w:r>
          </w:p>
        </w:tc>
        <w:tc>
          <w:tcPr>
            <w:tcW w:w="1264" w:type="dxa"/>
            <w:hideMark/>
          </w:tcPr>
          <w:p w14:paraId="3FCFAC9A" w14:textId="063D2A33" w:rsidR="00587444" w:rsidRPr="00110F3E" w:rsidRDefault="0029312A" w:rsidP="00BA329F">
            <w:pPr>
              <w:suppressAutoHyphens w:val="0"/>
              <w:autoSpaceDN/>
              <w:spacing w:line="220" w:lineRule="exact"/>
              <w:jc w:val="right"/>
              <w:rPr>
                <w:rFonts w:ascii="Arial" w:hAnsi="Arial" w:cs="Arial"/>
                <w:b/>
                <w:bCs/>
                <w:sz w:val="18"/>
                <w:szCs w:val="18"/>
                <w:lang w:val="en-GB"/>
              </w:rPr>
            </w:pPr>
            <w:r w:rsidRPr="00110F3E">
              <w:rPr>
                <w:rFonts w:ascii="Arial" w:hAnsi="Arial" w:cs="Arial"/>
                <w:b/>
                <w:bCs/>
                <w:sz w:val="18"/>
                <w:szCs w:val="18"/>
                <w:lang w:val="en-GB"/>
              </w:rPr>
              <w:t>EUR</w:t>
            </w:r>
            <w:r w:rsidR="00587444" w:rsidRPr="00110F3E">
              <w:rPr>
                <w:rFonts w:ascii="Arial" w:hAnsi="Arial" w:cs="Arial"/>
                <w:b/>
                <w:bCs/>
                <w:sz w:val="18"/>
                <w:szCs w:val="18"/>
                <w:lang w:val="en-GB"/>
              </w:rPr>
              <w:t xml:space="preserve"> ‘000</w:t>
            </w:r>
          </w:p>
        </w:tc>
      </w:tr>
      <w:tr w:rsidR="00BA329F" w:rsidRPr="002B23B5" w14:paraId="6DE662D1" w14:textId="77777777" w:rsidTr="00694E51">
        <w:trPr>
          <w:trHeight w:val="68"/>
        </w:trPr>
        <w:tc>
          <w:tcPr>
            <w:tcW w:w="6626" w:type="dxa"/>
            <w:vAlign w:val="bottom"/>
          </w:tcPr>
          <w:p w14:paraId="556D843B" w14:textId="77777777" w:rsidR="00BA329F" w:rsidRPr="00AB311B" w:rsidRDefault="00BA329F" w:rsidP="00AB311B">
            <w:pPr>
              <w:suppressAutoHyphens w:val="0"/>
              <w:autoSpaceDN/>
              <w:spacing w:line="140" w:lineRule="exact"/>
              <w:rPr>
                <w:rFonts w:ascii="Arial" w:hAnsi="Arial" w:cs="Arial"/>
                <w:sz w:val="18"/>
                <w:szCs w:val="18"/>
                <w:lang w:val="en-GB"/>
              </w:rPr>
            </w:pPr>
          </w:p>
        </w:tc>
        <w:tc>
          <w:tcPr>
            <w:tcW w:w="1456" w:type="dxa"/>
            <w:noWrap/>
            <w:vAlign w:val="bottom"/>
          </w:tcPr>
          <w:p w14:paraId="6576C0B2" w14:textId="77777777" w:rsidR="00BA329F" w:rsidRPr="00AB311B" w:rsidRDefault="00BA329F" w:rsidP="00AB311B">
            <w:pPr>
              <w:suppressAutoHyphens w:val="0"/>
              <w:autoSpaceDN/>
              <w:spacing w:line="140" w:lineRule="exact"/>
              <w:jc w:val="right"/>
              <w:rPr>
                <w:rFonts w:ascii="Arial" w:hAnsi="Arial" w:cs="Arial"/>
                <w:sz w:val="18"/>
                <w:szCs w:val="18"/>
                <w:lang w:val="en-GB"/>
              </w:rPr>
            </w:pPr>
          </w:p>
        </w:tc>
        <w:tc>
          <w:tcPr>
            <w:tcW w:w="1264" w:type="dxa"/>
          </w:tcPr>
          <w:p w14:paraId="17CB50C5" w14:textId="77777777" w:rsidR="00BA329F" w:rsidRPr="00AB311B" w:rsidRDefault="00BA329F" w:rsidP="00AB311B">
            <w:pPr>
              <w:suppressAutoHyphens w:val="0"/>
              <w:autoSpaceDN/>
              <w:spacing w:line="140" w:lineRule="exact"/>
              <w:jc w:val="right"/>
              <w:rPr>
                <w:rFonts w:ascii="Arial" w:hAnsi="Arial" w:cs="Arial"/>
                <w:sz w:val="18"/>
                <w:szCs w:val="18"/>
                <w:lang w:val="en-GB"/>
              </w:rPr>
            </w:pPr>
          </w:p>
        </w:tc>
      </w:tr>
      <w:tr w:rsidR="00014D26" w:rsidRPr="002B23B5" w14:paraId="24BB73BF" w14:textId="77777777" w:rsidTr="00694E51">
        <w:trPr>
          <w:trHeight w:val="68"/>
        </w:trPr>
        <w:tc>
          <w:tcPr>
            <w:tcW w:w="6626" w:type="dxa"/>
            <w:vAlign w:val="bottom"/>
          </w:tcPr>
          <w:p w14:paraId="74479864" w14:textId="30B1B23A" w:rsidR="00014D26" w:rsidRPr="00110F3E" w:rsidRDefault="00014D26" w:rsidP="00014D26">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Income from insurance contracts</w:t>
            </w:r>
          </w:p>
        </w:tc>
        <w:tc>
          <w:tcPr>
            <w:tcW w:w="1456" w:type="dxa"/>
            <w:tcBorders>
              <w:left w:val="nil"/>
              <w:bottom w:val="single" w:sz="12" w:space="0" w:color="auto"/>
              <w:right w:val="nil"/>
            </w:tcBorders>
            <w:noWrap/>
            <w:vAlign w:val="bottom"/>
          </w:tcPr>
          <w:p w14:paraId="79AE3068" w14:textId="7592CA84" w:rsidR="00014D26" w:rsidRPr="00110F3E" w:rsidRDefault="00014D26" w:rsidP="00014D26">
            <w:pPr>
              <w:suppressAutoHyphens w:val="0"/>
              <w:autoSpaceDN/>
              <w:spacing w:line="220" w:lineRule="exact"/>
              <w:jc w:val="right"/>
              <w:rPr>
                <w:rFonts w:ascii="Arial" w:hAnsi="Arial" w:cs="Arial"/>
                <w:b/>
                <w:bCs/>
                <w:sz w:val="18"/>
                <w:szCs w:val="18"/>
                <w:lang w:val="en-GB"/>
              </w:rPr>
            </w:pPr>
            <w:r w:rsidRPr="00E747EC">
              <w:rPr>
                <w:rFonts w:ascii="Arial" w:hAnsi="Arial" w:cs="Arial"/>
                <w:b/>
                <w:bCs/>
                <w:color w:val="000000" w:themeColor="text1"/>
                <w:sz w:val="18"/>
                <w:szCs w:val="18"/>
                <w:lang w:val="hr-HR"/>
              </w:rPr>
              <w:t>2</w:t>
            </w:r>
            <w:r>
              <w:rPr>
                <w:rFonts w:ascii="Arial" w:hAnsi="Arial" w:cs="Arial"/>
                <w:b/>
                <w:bCs/>
                <w:color w:val="000000" w:themeColor="text1"/>
                <w:sz w:val="18"/>
                <w:szCs w:val="18"/>
                <w:lang w:val="hr-HR"/>
              </w:rPr>
              <w:t>,</w:t>
            </w:r>
            <w:r w:rsidRPr="00E747EC">
              <w:rPr>
                <w:rFonts w:ascii="Arial" w:hAnsi="Arial" w:cs="Arial"/>
                <w:b/>
                <w:bCs/>
                <w:color w:val="000000" w:themeColor="text1"/>
                <w:sz w:val="18"/>
                <w:szCs w:val="18"/>
                <w:lang w:val="hr-HR"/>
              </w:rPr>
              <w:t>778</w:t>
            </w:r>
          </w:p>
        </w:tc>
        <w:tc>
          <w:tcPr>
            <w:tcW w:w="1264" w:type="dxa"/>
            <w:tcBorders>
              <w:left w:val="nil"/>
              <w:bottom w:val="single" w:sz="12" w:space="0" w:color="auto"/>
              <w:right w:val="nil"/>
            </w:tcBorders>
            <w:vAlign w:val="bottom"/>
          </w:tcPr>
          <w:p w14:paraId="2A83FE31" w14:textId="02662268" w:rsidR="00014D26" w:rsidRPr="00110F3E" w:rsidRDefault="00014D26" w:rsidP="00014D26">
            <w:pPr>
              <w:suppressAutoHyphens w:val="0"/>
              <w:autoSpaceDN/>
              <w:spacing w:line="220" w:lineRule="exact"/>
              <w:jc w:val="right"/>
              <w:rPr>
                <w:rFonts w:ascii="Arial" w:hAnsi="Arial" w:cs="Arial"/>
                <w:b/>
                <w:bCs/>
                <w:sz w:val="18"/>
                <w:szCs w:val="18"/>
                <w:lang w:val="en-GB"/>
              </w:rPr>
            </w:pPr>
            <w:r w:rsidRPr="00791BE4">
              <w:rPr>
                <w:rFonts w:ascii="Arial" w:hAnsi="Arial" w:cs="Arial"/>
                <w:b/>
                <w:bCs/>
                <w:color w:val="000000" w:themeColor="text1"/>
                <w:sz w:val="18"/>
                <w:szCs w:val="18"/>
                <w:lang w:val="hr-HR"/>
              </w:rPr>
              <w:t>2</w:t>
            </w:r>
            <w:r>
              <w:rPr>
                <w:rFonts w:ascii="Arial" w:hAnsi="Arial" w:cs="Arial"/>
                <w:b/>
                <w:bCs/>
                <w:color w:val="000000" w:themeColor="text1"/>
                <w:sz w:val="18"/>
                <w:szCs w:val="18"/>
                <w:lang w:val="hr-HR"/>
              </w:rPr>
              <w:t>,</w:t>
            </w:r>
            <w:r w:rsidRPr="00791BE4">
              <w:rPr>
                <w:rFonts w:ascii="Arial" w:hAnsi="Arial" w:cs="Arial"/>
                <w:b/>
                <w:bCs/>
                <w:color w:val="000000" w:themeColor="text1"/>
                <w:sz w:val="18"/>
                <w:szCs w:val="18"/>
                <w:lang w:val="hr-HR"/>
              </w:rPr>
              <w:t>70</w:t>
            </w:r>
            <w:r>
              <w:rPr>
                <w:rFonts w:ascii="Arial" w:hAnsi="Arial" w:cs="Arial"/>
                <w:b/>
                <w:bCs/>
                <w:color w:val="000000" w:themeColor="text1"/>
                <w:sz w:val="18"/>
                <w:szCs w:val="18"/>
                <w:lang w:val="hr-HR"/>
              </w:rPr>
              <w:t>2</w:t>
            </w:r>
          </w:p>
        </w:tc>
      </w:tr>
      <w:tr w:rsidR="00014D26" w:rsidRPr="002B23B5" w14:paraId="54F258E8" w14:textId="77777777" w:rsidTr="00AB311B">
        <w:trPr>
          <w:trHeight w:val="20"/>
        </w:trPr>
        <w:tc>
          <w:tcPr>
            <w:tcW w:w="6626" w:type="dxa"/>
            <w:vAlign w:val="bottom"/>
          </w:tcPr>
          <w:p w14:paraId="4D439E91" w14:textId="77777777" w:rsidR="00014D26" w:rsidRPr="00AB311B" w:rsidRDefault="00014D26" w:rsidP="00014D26">
            <w:pPr>
              <w:suppressAutoHyphens w:val="0"/>
              <w:autoSpaceDN/>
              <w:spacing w:line="100" w:lineRule="exact"/>
              <w:rPr>
                <w:rFonts w:ascii="Arial" w:hAnsi="Arial" w:cs="Arial"/>
                <w:b/>
                <w:bCs/>
                <w:sz w:val="6"/>
                <w:szCs w:val="6"/>
                <w:lang w:val="en-GB"/>
              </w:rPr>
            </w:pPr>
          </w:p>
        </w:tc>
        <w:tc>
          <w:tcPr>
            <w:tcW w:w="1456" w:type="dxa"/>
            <w:tcBorders>
              <w:top w:val="single" w:sz="12" w:space="0" w:color="auto"/>
              <w:left w:val="nil"/>
              <w:bottom w:val="nil"/>
              <w:right w:val="nil"/>
            </w:tcBorders>
            <w:noWrap/>
            <w:vAlign w:val="bottom"/>
          </w:tcPr>
          <w:p w14:paraId="3626FCFD" w14:textId="77777777" w:rsidR="00014D26" w:rsidRPr="00AB311B" w:rsidRDefault="00014D26" w:rsidP="00014D26">
            <w:pPr>
              <w:suppressAutoHyphens w:val="0"/>
              <w:autoSpaceDN/>
              <w:spacing w:line="100" w:lineRule="exact"/>
              <w:rPr>
                <w:rFonts w:ascii="Arial" w:hAnsi="Arial" w:cs="Arial"/>
                <w:b/>
                <w:bCs/>
                <w:sz w:val="6"/>
                <w:szCs w:val="6"/>
                <w:lang w:val="en-GB"/>
              </w:rPr>
            </w:pPr>
          </w:p>
        </w:tc>
        <w:tc>
          <w:tcPr>
            <w:tcW w:w="1264" w:type="dxa"/>
            <w:tcBorders>
              <w:top w:val="single" w:sz="12" w:space="0" w:color="auto"/>
              <w:left w:val="nil"/>
              <w:bottom w:val="nil"/>
              <w:right w:val="nil"/>
            </w:tcBorders>
            <w:vAlign w:val="bottom"/>
          </w:tcPr>
          <w:p w14:paraId="10C4475C" w14:textId="77777777" w:rsidR="00014D26" w:rsidRPr="00AB311B" w:rsidRDefault="00014D26" w:rsidP="00014D26">
            <w:pPr>
              <w:suppressAutoHyphens w:val="0"/>
              <w:autoSpaceDN/>
              <w:spacing w:line="100" w:lineRule="exact"/>
              <w:rPr>
                <w:rFonts w:ascii="Arial" w:hAnsi="Arial" w:cs="Arial"/>
                <w:b/>
                <w:bCs/>
                <w:sz w:val="6"/>
                <w:szCs w:val="6"/>
                <w:lang w:val="en-GB"/>
              </w:rPr>
            </w:pPr>
          </w:p>
        </w:tc>
      </w:tr>
      <w:tr w:rsidR="00014D26" w:rsidRPr="002B23B5" w14:paraId="27267848" w14:textId="77777777" w:rsidTr="009D084A">
        <w:trPr>
          <w:trHeight w:val="141"/>
        </w:trPr>
        <w:tc>
          <w:tcPr>
            <w:tcW w:w="6626" w:type="dxa"/>
            <w:vAlign w:val="bottom"/>
            <w:hideMark/>
          </w:tcPr>
          <w:p w14:paraId="7CF6529C" w14:textId="77777777" w:rsidR="00014D26" w:rsidRPr="00110F3E" w:rsidRDefault="00014D26" w:rsidP="00014D26">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Net investment income</w:t>
            </w:r>
          </w:p>
        </w:tc>
        <w:tc>
          <w:tcPr>
            <w:tcW w:w="1456" w:type="dxa"/>
            <w:noWrap/>
            <w:vAlign w:val="bottom"/>
          </w:tcPr>
          <w:p w14:paraId="10CC1D51" w14:textId="1B701674" w:rsidR="00014D26" w:rsidRPr="00110F3E" w:rsidRDefault="00014D26" w:rsidP="00014D26">
            <w:pPr>
              <w:suppressAutoHyphens w:val="0"/>
              <w:autoSpaceDN/>
              <w:spacing w:line="220" w:lineRule="exact"/>
              <w:jc w:val="right"/>
              <w:rPr>
                <w:rFonts w:ascii="Arial" w:hAnsi="Arial" w:cs="Arial"/>
                <w:sz w:val="18"/>
                <w:szCs w:val="18"/>
              </w:rPr>
            </w:pPr>
            <w:r w:rsidRPr="00E747EC">
              <w:rPr>
                <w:rFonts w:ascii="Arial" w:hAnsi="Arial" w:cs="Arial"/>
                <w:bCs/>
                <w:color w:val="000000"/>
                <w:sz w:val="18"/>
                <w:szCs w:val="18"/>
              </w:rPr>
              <w:t>212</w:t>
            </w:r>
          </w:p>
        </w:tc>
        <w:tc>
          <w:tcPr>
            <w:tcW w:w="1264" w:type="dxa"/>
            <w:vAlign w:val="bottom"/>
          </w:tcPr>
          <w:p w14:paraId="018D5C9C" w14:textId="55E019E4" w:rsidR="00014D26" w:rsidRPr="00110F3E" w:rsidRDefault="00014D26" w:rsidP="00014D26">
            <w:pPr>
              <w:suppressAutoHyphens w:val="0"/>
              <w:autoSpaceDN/>
              <w:spacing w:line="220" w:lineRule="exact"/>
              <w:jc w:val="right"/>
              <w:rPr>
                <w:rFonts w:ascii="Arial" w:hAnsi="Arial" w:cs="Arial"/>
                <w:bCs/>
                <w:sz w:val="18"/>
                <w:szCs w:val="18"/>
                <w:lang w:val="en-GB"/>
              </w:rPr>
            </w:pPr>
            <w:r>
              <w:rPr>
                <w:rFonts w:ascii="Arial" w:hAnsi="Arial" w:cs="Arial"/>
                <w:bCs/>
                <w:color w:val="000000"/>
                <w:sz w:val="18"/>
                <w:szCs w:val="18"/>
              </w:rPr>
              <w:t>251</w:t>
            </w:r>
          </w:p>
        </w:tc>
      </w:tr>
      <w:tr w:rsidR="00014D26" w:rsidRPr="002B23B5" w14:paraId="23526032" w14:textId="77777777" w:rsidTr="009D084A">
        <w:trPr>
          <w:trHeight w:val="134"/>
        </w:trPr>
        <w:tc>
          <w:tcPr>
            <w:tcW w:w="6626" w:type="dxa"/>
            <w:vAlign w:val="bottom"/>
            <w:hideMark/>
          </w:tcPr>
          <w:p w14:paraId="09E1310F" w14:textId="77777777" w:rsidR="00014D26" w:rsidRPr="00110F3E" w:rsidRDefault="00014D26" w:rsidP="00014D26">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Other operating income</w:t>
            </w:r>
          </w:p>
        </w:tc>
        <w:tc>
          <w:tcPr>
            <w:tcW w:w="1456" w:type="dxa"/>
            <w:tcBorders>
              <w:top w:val="nil"/>
              <w:left w:val="nil"/>
              <w:bottom w:val="single" w:sz="4" w:space="0" w:color="auto"/>
              <w:right w:val="nil"/>
            </w:tcBorders>
            <w:noWrap/>
            <w:vAlign w:val="bottom"/>
          </w:tcPr>
          <w:p w14:paraId="1F23D5B2" w14:textId="361A1437" w:rsidR="00014D26" w:rsidRPr="00110F3E" w:rsidRDefault="00014D26" w:rsidP="00014D26">
            <w:pPr>
              <w:suppressAutoHyphens w:val="0"/>
              <w:autoSpaceDN/>
              <w:spacing w:line="220" w:lineRule="exact"/>
              <w:jc w:val="right"/>
              <w:rPr>
                <w:rFonts w:ascii="Arial" w:hAnsi="Arial" w:cs="Arial"/>
                <w:sz w:val="18"/>
                <w:szCs w:val="18"/>
              </w:rPr>
            </w:pPr>
            <w:r w:rsidRPr="00E747EC">
              <w:rPr>
                <w:rFonts w:ascii="Arial" w:hAnsi="Arial" w:cs="Arial"/>
                <w:bCs/>
                <w:color w:val="000000"/>
                <w:sz w:val="18"/>
                <w:szCs w:val="18"/>
              </w:rPr>
              <w:t>10</w:t>
            </w:r>
          </w:p>
        </w:tc>
        <w:tc>
          <w:tcPr>
            <w:tcW w:w="1264" w:type="dxa"/>
            <w:tcBorders>
              <w:top w:val="nil"/>
              <w:left w:val="nil"/>
              <w:bottom w:val="single" w:sz="4" w:space="0" w:color="auto"/>
              <w:right w:val="nil"/>
            </w:tcBorders>
            <w:vAlign w:val="bottom"/>
          </w:tcPr>
          <w:p w14:paraId="3CC9C333" w14:textId="7FE1BCC2" w:rsidR="00014D26" w:rsidRPr="00110F3E" w:rsidRDefault="00014D26" w:rsidP="00014D26">
            <w:pPr>
              <w:suppressAutoHyphens w:val="0"/>
              <w:autoSpaceDN/>
              <w:spacing w:line="220" w:lineRule="exact"/>
              <w:jc w:val="right"/>
              <w:rPr>
                <w:rFonts w:ascii="Arial" w:hAnsi="Arial" w:cs="Arial"/>
                <w:sz w:val="18"/>
                <w:szCs w:val="18"/>
                <w:lang w:val="en-GB"/>
              </w:rPr>
            </w:pPr>
            <w:r>
              <w:rPr>
                <w:rFonts w:ascii="Arial" w:hAnsi="Arial" w:cs="Arial"/>
                <w:bCs/>
                <w:color w:val="000000"/>
                <w:sz w:val="18"/>
                <w:szCs w:val="18"/>
              </w:rPr>
              <w:t>11</w:t>
            </w:r>
          </w:p>
        </w:tc>
      </w:tr>
      <w:tr w:rsidR="00014D26" w:rsidRPr="002B23B5" w14:paraId="3DC83B29" w14:textId="77777777" w:rsidTr="009D084A">
        <w:trPr>
          <w:trHeight w:val="120"/>
        </w:trPr>
        <w:tc>
          <w:tcPr>
            <w:tcW w:w="6626" w:type="dxa"/>
            <w:vAlign w:val="bottom"/>
            <w:hideMark/>
          </w:tcPr>
          <w:p w14:paraId="2A412619" w14:textId="77777777" w:rsidR="00014D26" w:rsidRPr="00110F3E" w:rsidRDefault="00014D26" w:rsidP="00014D26">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Net income</w:t>
            </w:r>
          </w:p>
        </w:tc>
        <w:tc>
          <w:tcPr>
            <w:tcW w:w="1456" w:type="dxa"/>
            <w:tcBorders>
              <w:top w:val="single" w:sz="4" w:space="0" w:color="auto"/>
              <w:left w:val="nil"/>
              <w:bottom w:val="single" w:sz="12" w:space="0" w:color="auto"/>
              <w:right w:val="nil"/>
            </w:tcBorders>
            <w:noWrap/>
            <w:vAlign w:val="bottom"/>
          </w:tcPr>
          <w:p w14:paraId="205F4EF2" w14:textId="2186650A" w:rsidR="00014D26" w:rsidRPr="00110F3E" w:rsidRDefault="00014D26" w:rsidP="00014D26">
            <w:pPr>
              <w:suppressAutoHyphens w:val="0"/>
              <w:autoSpaceDN/>
              <w:spacing w:line="220" w:lineRule="exact"/>
              <w:jc w:val="right"/>
              <w:rPr>
                <w:rFonts w:ascii="Arial" w:hAnsi="Arial" w:cs="Arial"/>
                <w:b/>
                <w:bCs/>
                <w:sz w:val="18"/>
                <w:szCs w:val="18"/>
                <w:lang w:val="hr-HR"/>
              </w:rPr>
            </w:pPr>
            <w:r w:rsidRPr="00E747EC">
              <w:rPr>
                <w:rFonts w:ascii="Arial" w:hAnsi="Arial" w:cs="Arial"/>
                <w:b/>
                <w:bCs/>
                <w:color w:val="000000" w:themeColor="text1"/>
                <w:sz w:val="18"/>
                <w:szCs w:val="18"/>
                <w:lang w:val="hr-HR"/>
              </w:rPr>
              <w:t>3</w:t>
            </w:r>
            <w:r>
              <w:rPr>
                <w:rFonts w:ascii="Arial" w:hAnsi="Arial" w:cs="Arial"/>
                <w:b/>
                <w:bCs/>
                <w:color w:val="000000" w:themeColor="text1"/>
                <w:sz w:val="18"/>
                <w:szCs w:val="18"/>
                <w:lang w:val="hr-HR"/>
              </w:rPr>
              <w:t>,</w:t>
            </w:r>
            <w:r w:rsidRPr="00E747EC">
              <w:rPr>
                <w:rFonts w:ascii="Arial" w:hAnsi="Arial" w:cs="Arial"/>
                <w:b/>
                <w:bCs/>
                <w:color w:val="000000" w:themeColor="text1"/>
                <w:sz w:val="18"/>
                <w:szCs w:val="18"/>
                <w:lang w:val="hr-HR"/>
              </w:rPr>
              <w:t>000</w:t>
            </w:r>
          </w:p>
        </w:tc>
        <w:tc>
          <w:tcPr>
            <w:tcW w:w="1264" w:type="dxa"/>
            <w:tcBorders>
              <w:top w:val="single" w:sz="4" w:space="0" w:color="auto"/>
              <w:left w:val="nil"/>
              <w:bottom w:val="single" w:sz="12" w:space="0" w:color="auto"/>
              <w:right w:val="nil"/>
            </w:tcBorders>
            <w:vAlign w:val="bottom"/>
          </w:tcPr>
          <w:p w14:paraId="036466CB" w14:textId="0C9425FE" w:rsidR="00014D26" w:rsidRPr="00110F3E" w:rsidRDefault="00014D26" w:rsidP="00014D26">
            <w:pPr>
              <w:suppressAutoHyphens w:val="0"/>
              <w:autoSpaceDN/>
              <w:spacing w:line="220" w:lineRule="exact"/>
              <w:jc w:val="right"/>
              <w:rPr>
                <w:rFonts w:ascii="Arial" w:hAnsi="Arial" w:cs="Arial"/>
                <w:b/>
                <w:bCs/>
                <w:sz w:val="18"/>
                <w:szCs w:val="18"/>
                <w:lang w:val="en-GB"/>
              </w:rPr>
            </w:pPr>
            <w:r w:rsidRPr="00791BE4">
              <w:rPr>
                <w:rFonts w:ascii="Arial" w:hAnsi="Arial" w:cs="Arial"/>
                <w:b/>
                <w:bCs/>
                <w:color w:val="000000" w:themeColor="text1"/>
                <w:sz w:val="18"/>
                <w:szCs w:val="18"/>
                <w:lang w:val="hr-HR"/>
              </w:rPr>
              <w:t>2</w:t>
            </w:r>
            <w:r>
              <w:rPr>
                <w:rFonts w:ascii="Arial" w:hAnsi="Arial" w:cs="Arial"/>
                <w:b/>
                <w:bCs/>
                <w:color w:val="000000" w:themeColor="text1"/>
                <w:sz w:val="18"/>
                <w:szCs w:val="18"/>
                <w:lang w:val="hr-HR"/>
              </w:rPr>
              <w:t>,</w:t>
            </w:r>
            <w:r w:rsidRPr="00791BE4">
              <w:rPr>
                <w:rFonts w:ascii="Arial" w:hAnsi="Arial" w:cs="Arial"/>
                <w:b/>
                <w:bCs/>
                <w:color w:val="000000" w:themeColor="text1"/>
                <w:sz w:val="18"/>
                <w:szCs w:val="18"/>
                <w:lang w:val="hr-HR"/>
              </w:rPr>
              <w:t>964</w:t>
            </w:r>
          </w:p>
        </w:tc>
      </w:tr>
      <w:tr w:rsidR="00014D26" w:rsidRPr="002B23B5" w14:paraId="076FA3DF" w14:textId="77777777" w:rsidTr="00014D26">
        <w:trPr>
          <w:trHeight w:val="57"/>
        </w:trPr>
        <w:tc>
          <w:tcPr>
            <w:tcW w:w="6626" w:type="dxa"/>
            <w:vAlign w:val="bottom"/>
          </w:tcPr>
          <w:p w14:paraId="45925D53" w14:textId="77777777" w:rsidR="00014D26" w:rsidRPr="00AB311B" w:rsidRDefault="00014D26" w:rsidP="00014D26">
            <w:pPr>
              <w:suppressAutoHyphens w:val="0"/>
              <w:autoSpaceDN/>
              <w:spacing w:line="100" w:lineRule="exact"/>
              <w:rPr>
                <w:rFonts w:ascii="Arial" w:hAnsi="Arial" w:cs="Arial"/>
                <w:b/>
                <w:bCs/>
                <w:sz w:val="6"/>
                <w:szCs w:val="6"/>
                <w:lang w:val="en-GB"/>
              </w:rPr>
            </w:pPr>
          </w:p>
        </w:tc>
        <w:tc>
          <w:tcPr>
            <w:tcW w:w="1456" w:type="dxa"/>
            <w:tcBorders>
              <w:top w:val="single" w:sz="4" w:space="0" w:color="auto"/>
              <w:left w:val="nil"/>
              <w:bottom w:val="single" w:sz="4" w:space="0" w:color="auto"/>
              <w:right w:val="nil"/>
            </w:tcBorders>
            <w:noWrap/>
            <w:vAlign w:val="bottom"/>
          </w:tcPr>
          <w:p w14:paraId="1B13134B" w14:textId="77777777" w:rsidR="00014D26" w:rsidRPr="00AB311B" w:rsidRDefault="00014D26" w:rsidP="00014D26">
            <w:pPr>
              <w:suppressAutoHyphens w:val="0"/>
              <w:autoSpaceDN/>
              <w:spacing w:line="100" w:lineRule="exact"/>
              <w:jc w:val="right"/>
              <w:rPr>
                <w:rFonts w:ascii="Arial" w:hAnsi="Arial" w:cs="Arial"/>
                <w:b/>
                <w:bCs/>
                <w:sz w:val="6"/>
                <w:szCs w:val="6"/>
                <w:lang w:val="en-GB"/>
              </w:rPr>
            </w:pPr>
          </w:p>
        </w:tc>
        <w:tc>
          <w:tcPr>
            <w:tcW w:w="1264" w:type="dxa"/>
            <w:tcBorders>
              <w:top w:val="single" w:sz="12" w:space="0" w:color="auto"/>
              <w:left w:val="nil"/>
              <w:bottom w:val="nil"/>
              <w:right w:val="nil"/>
            </w:tcBorders>
            <w:vAlign w:val="bottom"/>
          </w:tcPr>
          <w:p w14:paraId="45D7EB6E" w14:textId="77777777" w:rsidR="00014D26" w:rsidRPr="00AB311B" w:rsidRDefault="00014D26" w:rsidP="00014D26">
            <w:pPr>
              <w:suppressAutoHyphens w:val="0"/>
              <w:autoSpaceDN/>
              <w:spacing w:line="100" w:lineRule="exact"/>
              <w:jc w:val="right"/>
              <w:rPr>
                <w:rFonts w:ascii="Arial" w:hAnsi="Arial" w:cs="Arial"/>
                <w:b/>
                <w:bCs/>
                <w:sz w:val="6"/>
                <w:szCs w:val="6"/>
                <w:lang w:val="en-GB"/>
              </w:rPr>
            </w:pPr>
          </w:p>
        </w:tc>
      </w:tr>
      <w:tr w:rsidR="00014D26" w:rsidRPr="002B23B5" w14:paraId="5B800E8D" w14:textId="77777777" w:rsidTr="00014D26">
        <w:trPr>
          <w:trHeight w:val="87"/>
        </w:trPr>
        <w:tc>
          <w:tcPr>
            <w:tcW w:w="6626" w:type="dxa"/>
            <w:tcBorders>
              <w:left w:val="nil"/>
              <w:right w:val="nil"/>
            </w:tcBorders>
            <w:vAlign w:val="bottom"/>
          </w:tcPr>
          <w:p w14:paraId="53D99FE6" w14:textId="77F2474E" w:rsidR="00014D26" w:rsidRPr="00AB311B" w:rsidRDefault="00014D26" w:rsidP="00014D26">
            <w:pPr>
              <w:suppressAutoHyphens w:val="0"/>
              <w:autoSpaceDN/>
              <w:spacing w:line="220" w:lineRule="exact"/>
              <w:rPr>
                <w:rFonts w:ascii="Arial" w:hAnsi="Arial" w:cs="Arial"/>
                <w:sz w:val="18"/>
                <w:szCs w:val="18"/>
                <w:highlight w:val="yellow"/>
                <w:lang w:val="en-GB"/>
              </w:rPr>
            </w:pPr>
            <w:r w:rsidRPr="00110F3E">
              <w:rPr>
                <w:rFonts w:ascii="Arial" w:hAnsi="Arial" w:cs="Arial"/>
                <w:b/>
                <w:bCs/>
                <w:color w:val="000000" w:themeColor="text1"/>
                <w:sz w:val="18"/>
                <w:szCs w:val="18"/>
                <w:lang w:val="hr-HR"/>
              </w:rPr>
              <w:t>Expenses from insurance contracts</w:t>
            </w:r>
          </w:p>
        </w:tc>
        <w:tc>
          <w:tcPr>
            <w:tcW w:w="1456" w:type="dxa"/>
            <w:tcBorders>
              <w:top w:val="single" w:sz="4" w:space="0" w:color="auto"/>
              <w:left w:val="nil"/>
              <w:bottom w:val="single" w:sz="12" w:space="0" w:color="auto"/>
              <w:right w:val="nil"/>
            </w:tcBorders>
            <w:noWrap/>
            <w:vAlign w:val="bottom"/>
          </w:tcPr>
          <w:p w14:paraId="5ED81631" w14:textId="3BDEE90E" w:rsidR="00014D26" w:rsidRPr="00110F3E" w:rsidRDefault="00014D26" w:rsidP="00014D26">
            <w:pPr>
              <w:suppressAutoHyphens w:val="0"/>
              <w:autoSpaceDN/>
              <w:spacing w:line="220" w:lineRule="exact"/>
              <w:jc w:val="right"/>
              <w:rPr>
                <w:rFonts w:ascii="Arial" w:hAnsi="Arial" w:cs="Arial"/>
                <w:sz w:val="18"/>
                <w:szCs w:val="18"/>
                <w:lang w:val="en-GB"/>
              </w:rPr>
            </w:pPr>
            <w:r>
              <w:rPr>
                <w:rFonts w:ascii="Arial" w:hAnsi="Arial" w:cs="Arial"/>
                <w:b/>
                <w:color w:val="000000" w:themeColor="text1"/>
                <w:sz w:val="18"/>
                <w:szCs w:val="18"/>
                <w:lang w:val="hr-HR"/>
              </w:rPr>
              <w:t>(</w:t>
            </w:r>
            <w:r w:rsidRPr="00E747EC">
              <w:rPr>
                <w:rFonts w:ascii="Arial" w:hAnsi="Arial" w:cs="Arial"/>
                <w:b/>
                <w:color w:val="000000" w:themeColor="text1"/>
                <w:sz w:val="18"/>
                <w:szCs w:val="18"/>
                <w:lang w:val="hr-HR"/>
              </w:rPr>
              <w:t>2</w:t>
            </w:r>
            <w:r>
              <w:rPr>
                <w:rFonts w:ascii="Arial" w:hAnsi="Arial" w:cs="Arial"/>
                <w:b/>
                <w:color w:val="000000" w:themeColor="text1"/>
                <w:sz w:val="18"/>
                <w:szCs w:val="18"/>
                <w:lang w:val="hr-HR"/>
              </w:rPr>
              <w:t>,</w:t>
            </w:r>
            <w:r w:rsidRPr="00E747EC">
              <w:rPr>
                <w:rFonts w:ascii="Arial" w:hAnsi="Arial" w:cs="Arial"/>
                <w:b/>
                <w:color w:val="000000" w:themeColor="text1"/>
                <w:sz w:val="18"/>
                <w:szCs w:val="18"/>
                <w:lang w:val="hr-HR"/>
              </w:rPr>
              <w:t>703</w:t>
            </w:r>
            <w:r>
              <w:rPr>
                <w:rFonts w:ascii="Arial" w:hAnsi="Arial" w:cs="Arial"/>
                <w:b/>
                <w:color w:val="000000" w:themeColor="text1"/>
                <w:sz w:val="18"/>
                <w:szCs w:val="18"/>
                <w:lang w:val="hr-HR"/>
              </w:rPr>
              <w:t>)</w:t>
            </w:r>
          </w:p>
        </w:tc>
        <w:tc>
          <w:tcPr>
            <w:tcW w:w="1264" w:type="dxa"/>
            <w:tcBorders>
              <w:top w:val="single" w:sz="4" w:space="0" w:color="auto"/>
              <w:left w:val="nil"/>
              <w:bottom w:val="single" w:sz="12" w:space="0" w:color="auto"/>
              <w:right w:val="nil"/>
            </w:tcBorders>
            <w:vAlign w:val="bottom"/>
          </w:tcPr>
          <w:p w14:paraId="22D83543" w14:textId="6DB6A0F2" w:rsidR="00014D26" w:rsidRPr="00110F3E" w:rsidRDefault="00014D26" w:rsidP="00014D26">
            <w:pPr>
              <w:suppressAutoHyphens w:val="0"/>
              <w:autoSpaceDN/>
              <w:spacing w:line="220" w:lineRule="exact"/>
              <w:jc w:val="right"/>
              <w:rPr>
                <w:rFonts w:ascii="Arial" w:hAnsi="Arial" w:cs="Arial"/>
                <w:sz w:val="18"/>
                <w:szCs w:val="18"/>
                <w:lang w:val="en-GB"/>
              </w:rPr>
            </w:pPr>
            <w:r>
              <w:rPr>
                <w:rFonts w:ascii="Arial" w:hAnsi="Arial" w:cs="Arial"/>
                <w:b/>
                <w:color w:val="000000" w:themeColor="text1"/>
                <w:sz w:val="18"/>
                <w:szCs w:val="18"/>
                <w:lang w:val="hr-HR"/>
              </w:rPr>
              <w:t>(</w:t>
            </w:r>
            <w:r w:rsidRPr="00791BE4">
              <w:rPr>
                <w:rFonts w:ascii="Arial" w:hAnsi="Arial" w:cs="Arial"/>
                <w:b/>
                <w:color w:val="000000" w:themeColor="text1"/>
                <w:sz w:val="18"/>
                <w:szCs w:val="18"/>
                <w:lang w:val="hr-HR"/>
              </w:rPr>
              <w:t>2</w:t>
            </w:r>
            <w:r>
              <w:rPr>
                <w:rFonts w:ascii="Arial" w:hAnsi="Arial" w:cs="Arial"/>
                <w:b/>
                <w:color w:val="000000" w:themeColor="text1"/>
                <w:sz w:val="18"/>
                <w:szCs w:val="18"/>
                <w:lang w:val="hr-HR"/>
              </w:rPr>
              <w:t>,</w:t>
            </w:r>
            <w:r w:rsidRPr="00791BE4">
              <w:rPr>
                <w:rFonts w:ascii="Arial" w:hAnsi="Arial" w:cs="Arial"/>
                <w:b/>
                <w:color w:val="000000" w:themeColor="text1"/>
                <w:sz w:val="18"/>
                <w:szCs w:val="18"/>
                <w:lang w:val="hr-HR"/>
              </w:rPr>
              <w:t>086</w:t>
            </w:r>
            <w:r>
              <w:rPr>
                <w:rFonts w:ascii="Arial" w:hAnsi="Arial" w:cs="Arial"/>
                <w:b/>
                <w:color w:val="000000" w:themeColor="text1"/>
                <w:sz w:val="18"/>
                <w:szCs w:val="18"/>
                <w:lang w:val="hr-HR"/>
              </w:rPr>
              <w:t>)</w:t>
            </w:r>
          </w:p>
        </w:tc>
      </w:tr>
      <w:tr w:rsidR="00014D26" w:rsidRPr="002B23B5" w14:paraId="46B88867" w14:textId="77777777" w:rsidTr="00014D26">
        <w:trPr>
          <w:trHeight w:val="87"/>
        </w:trPr>
        <w:tc>
          <w:tcPr>
            <w:tcW w:w="6626" w:type="dxa"/>
            <w:tcBorders>
              <w:left w:val="nil"/>
              <w:right w:val="nil"/>
            </w:tcBorders>
            <w:vAlign w:val="bottom"/>
          </w:tcPr>
          <w:p w14:paraId="3AF19D4F" w14:textId="0AB6E2F7" w:rsidR="00014D26" w:rsidRPr="00425A3E" w:rsidRDefault="00014D26" w:rsidP="00014D26">
            <w:pPr>
              <w:suppressAutoHyphens w:val="0"/>
              <w:autoSpaceDN/>
              <w:jc w:val="both"/>
              <w:rPr>
                <w:rFonts w:ascii="Arial" w:hAnsi="Arial" w:cs="Arial"/>
                <w:b/>
                <w:bCs/>
                <w:sz w:val="18"/>
                <w:szCs w:val="18"/>
              </w:rPr>
            </w:pPr>
            <w:r w:rsidRPr="00425A3E">
              <w:rPr>
                <w:rFonts w:ascii="Arial" w:hAnsi="Arial" w:cs="Arial"/>
                <w:b/>
                <w:bCs/>
                <w:sz w:val="18"/>
                <w:szCs w:val="18"/>
              </w:rPr>
              <w:t>Net result of (passive) reinsurance contract</w:t>
            </w:r>
          </w:p>
        </w:tc>
        <w:tc>
          <w:tcPr>
            <w:tcW w:w="1456" w:type="dxa"/>
            <w:tcBorders>
              <w:top w:val="single" w:sz="12" w:space="0" w:color="auto"/>
              <w:left w:val="nil"/>
              <w:bottom w:val="single" w:sz="12" w:space="0" w:color="auto"/>
              <w:right w:val="nil"/>
            </w:tcBorders>
            <w:noWrap/>
            <w:vAlign w:val="bottom"/>
          </w:tcPr>
          <w:p w14:paraId="622CC5C0" w14:textId="719F8F4E" w:rsidR="00014D26" w:rsidRPr="00110F3E" w:rsidRDefault="00014D26" w:rsidP="00014D26">
            <w:pPr>
              <w:suppressAutoHyphens w:val="0"/>
              <w:autoSpaceDN/>
              <w:spacing w:line="220" w:lineRule="exact"/>
              <w:jc w:val="right"/>
              <w:rPr>
                <w:rFonts w:ascii="Arial" w:hAnsi="Arial" w:cs="Arial"/>
                <w:sz w:val="18"/>
                <w:szCs w:val="18"/>
                <w:lang w:val="en-GB"/>
              </w:rPr>
            </w:pPr>
            <w:r>
              <w:rPr>
                <w:rFonts w:ascii="Arial" w:hAnsi="Arial" w:cs="Arial"/>
                <w:b/>
                <w:color w:val="000000" w:themeColor="text1"/>
                <w:sz w:val="18"/>
                <w:szCs w:val="18"/>
                <w:lang w:val="hr-HR"/>
              </w:rPr>
              <w:t>(243)</w:t>
            </w:r>
          </w:p>
        </w:tc>
        <w:tc>
          <w:tcPr>
            <w:tcW w:w="1264" w:type="dxa"/>
            <w:tcBorders>
              <w:top w:val="single" w:sz="4" w:space="0" w:color="auto"/>
              <w:left w:val="nil"/>
              <w:bottom w:val="single" w:sz="12" w:space="0" w:color="auto"/>
              <w:right w:val="nil"/>
            </w:tcBorders>
            <w:vAlign w:val="bottom"/>
          </w:tcPr>
          <w:p w14:paraId="6AAB3FB9" w14:textId="2104DD9E" w:rsidR="00014D26" w:rsidRPr="00110F3E" w:rsidRDefault="00014D26" w:rsidP="00014D26">
            <w:pPr>
              <w:suppressAutoHyphens w:val="0"/>
              <w:autoSpaceDN/>
              <w:spacing w:line="220" w:lineRule="exact"/>
              <w:jc w:val="right"/>
              <w:rPr>
                <w:rFonts w:ascii="Arial" w:hAnsi="Arial" w:cs="Arial"/>
                <w:sz w:val="18"/>
                <w:szCs w:val="18"/>
                <w:lang w:val="en-GB"/>
              </w:rPr>
            </w:pPr>
            <w:r>
              <w:rPr>
                <w:rFonts w:ascii="Arial" w:hAnsi="Arial" w:cs="Arial"/>
                <w:b/>
                <w:color w:val="000000" w:themeColor="text1"/>
                <w:sz w:val="18"/>
                <w:szCs w:val="18"/>
                <w:lang w:val="hr-HR"/>
              </w:rPr>
              <w:t>(</w:t>
            </w:r>
            <w:r w:rsidRPr="00791BE4">
              <w:rPr>
                <w:rFonts w:ascii="Arial" w:hAnsi="Arial" w:cs="Arial"/>
                <w:b/>
                <w:color w:val="000000" w:themeColor="text1"/>
                <w:sz w:val="18"/>
                <w:szCs w:val="18"/>
                <w:lang w:val="hr-HR"/>
              </w:rPr>
              <w:t>525</w:t>
            </w:r>
            <w:r>
              <w:rPr>
                <w:rFonts w:ascii="Arial" w:hAnsi="Arial" w:cs="Arial"/>
                <w:b/>
                <w:color w:val="000000" w:themeColor="text1"/>
                <w:sz w:val="18"/>
                <w:szCs w:val="18"/>
                <w:lang w:val="hr-HR"/>
              </w:rPr>
              <w:t>)</w:t>
            </w:r>
          </w:p>
        </w:tc>
      </w:tr>
      <w:tr w:rsidR="00014D26" w:rsidRPr="002B23B5" w14:paraId="647FA90B" w14:textId="77777777" w:rsidTr="00C00326">
        <w:trPr>
          <w:trHeight w:val="87"/>
        </w:trPr>
        <w:tc>
          <w:tcPr>
            <w:tcW w:w="6626" w:type="dxa"/>
            <w:vAlign w:val="bottom"/>
          </w:tcPr>
          <w:p w14:paraId="624E3C64" w14:textId="77777777" w:rsidR="00014D26" w:rsidRPr="00AB311B" w:rsidRDefault="00014D26" w:rsidP="00014D26">
            <w:pPr>
              <w:suppressAutoHyphens w:val="0"/>
              <w:autoSpaceDN/>
              <w:spacing w:line="100" w:lineRule="exact"/>
              <w:rPr>
                <w:rFonts w:ascii="Arial" w:hAnsi="Arial" w:cs="Arial"/>
                <w:b/>
                <w:bCs/>
                <w:sz w:val="6"/>
                <w:szCs w:val="6"/>
                <w:lang w:val="en-GB"/>
              </w:rPr>
            </w:pPr>
          </w:p>
        </w:tc>
        <w:tc>
          <w:tcPr>
            <w:tcW w:w="1456" w:type="dxa"/>
            <w:tcBorders>
              <w:top w:val="single" w:sz="12" w:space="0" w:color="auto"/>
              <w:left w:val="nil"/>
              <w:bottom w:val="nil"/>
              <w:right w:val="nil"/>
            </w:tcBorders>
            <w:noWrap/>
            <w:vAlign w:val="bottom"/>
          </w:tcPr>
          <w:p w14:paraId="6E6FB1C0" w14:textId="77777777" w:rsidR="00014D26" w:rsidRPr="00AB311B" w:rsidRDefault="00014D26" w:rsidP="00014D26">
            <w:pPr>
              <w:suppressAutoHyphens w:val="0"/>
              <w:autoSpaceDN/>
              <w:spacing w:line="100" w:lineRule="exact"/>
              <w:jc w:val="right"/>
              <w:rPr>
                <w:rFonts w:ascii="Arial" w:hAnsi="Arial" w:cs="Arial"/>
                <w:b/>
                <w:bCs/>
                <w:sz w:val="6"/>
                <w:szCs w:val="6"/>
                <w:lang w:val="en-GB"/>
              </w:rPr>
            </w:pPr>
          </w:p>
        </w:tc>
        <w:tc>
          <w:tcPr>
            <w:tcW w:w="1264" w:type="dxa"/>
            <w:tcBorders>
              <w:top w:val="single" w:sz="12" w:space="0" w:color="auto"/>
              <w:left w:val="nil"/>
              <w:bottom w:val="nil"/>
              <w:right w:val="nil"/>
            </w:tcBorders>
            <w:vAlign w:val="bottom"/>
          </w:tcPr>
          <w:p w14:paraId="4E030265" w14:textId="77777777" w:rsidR="00014D26" w:rsidRPr="00AB311B" w:rsidRDefault="00014D26" w:rsidP="00014D26">
            <w:pPr>
              <w:suppressAutoHyphens w:val="0"/>
              <w:autoSpaceDN/>
              <w:spacing w:line="100" w:lineRule="exact"/>
              <w:jc w:val="right"/>
              <w:rPr>
                <w:rFonts w:ascii="Arial" w:hAnsi="Arial" w:cs="Arial"/>
                <w:b/>
                <w:bCs/>
                <w:sz w:val="6"/>
                <w:szCs w:val="6"/>
                <w:lang w:val="en-GB"/>
              </w:rPr>
            </w:pPr>
          </w:p>
        </w:tc>
      </w:tr>
      <w:tr w:rsidR="00014D26" w:rsidRPr="002B23B5" w14:paraId="5A53E013" w14:textId="77777777" w:rsidTr="00887736">
        <w:trPr>
          <w:trHeight w:val="150"/>
        </w:trPr>
        <w:tc>
          <w:tcPr>
            <w:tcW w:w="6626" w:type="dxa"/>
            <w:vAlign w:val="bottom"/>
            <w:hideMark/>
          </w:tcPr>
          <w:p w14:paraId="12FE49D8" w14:textId="77777777" w:rsidR="00014D26" w:rsidRPr="00110F3E" w:rsidRDefault="00014D26" w:rsidP="00014D26">
            <w:pPr>
              <w:suppressAutoHyphens w:val="0"/>
              <w:autoSpaceDN/>
              <w:spacing w:line="220" w:lineRule="exact"/>
              <w:rPr>
                <w:rFonts w:ascii="Arial" w:hAnsi="Arial" w:cs="Arial"/>
                <w:bCs/>
                <w:sz w:val="18"/>
                <w:szCs w:val="18"/>
                <w:lang w:val="en-GB"/>
              </w:rPr>
            </w:pPr>
            <w:r w:rsidRPr="00110F3E">
              <w:rPr>
                <w:rFonts w:ascii="Arial" w:hAnsi="Arial" w:cs="Arial"/>
                <w:bCs/>
                <w:sz w:val="18"/>
                <w:szCs w:val="18"/>
                <w:lang w:val="en-GB"/>
              </w:rPr>
              <w:t>Other operating expenses</w:t>
            </w:r>
          </w:p>
        </w:tc>
        <w:tc>
          <w:tcPr>
            <w:tcW w:w="1456" w:type="dxa"/>
            <w:noWrap/>
            <w:vAlign w:val="bottom"/>
          </w:tcPr>
          <w:p w14:paraId="4063A3D5" w14:textId="11499FA5" w:rsidR="00014D26" w:rsidRPr="00110F3E" w:rsidRDefault="00014D26" w:rsidP="00014D26">
            <w:pPr>
              <w:suppressAutoHyphens w:val="0"/>
              <w:autoSpaceDN/>
              <w:spacing w:line="220" w:lineRule="exact"/>
              <w:jc w:val="right"/>
              <w:rPr>
                <w:rFonts w:ascii="Arial" w:hAnsi="Arial" w:cs="Arial"/>
                <w:bCs/>
                <w:sz w:val="18"/>
                <w:szCs w:val="18"/>
                <w:lang w:val="en-GB"/>
              </w:rPr>
            </w:pPr>
            <w:r w:rsidRPr="00E747EC">
              <w:rPr>
                <w:rFonts w:ascii="Arial" w:hAnsi="Arial" w:cs="Arial"/>
                <w:bCs/>
                <w:color w:val="000000"/>
                <w:sz w:val="18"/>
                <w:szCs w:val="18"/>
              </w:rPr>
              <w:t>(25)</w:t>
            </w:r>
          </w:p>
        </w:tc>
        <w:tc>
          <w:tcPr>
            <w:tcW w:w="1264" w:type="dxa"/>
            <w:vAlign w:val="bottom"/>
          </w:tcPr>
          <w:p w14:paraId="4990FD57" w14:textId="6F3E35A6" w:rsidR="00014D26" w:rsidRPr="00110F3E" w:rsidRDefault="00014D26" w:rsidP="00014D26">
            <w:pPr>
              <w:suppressAutoHyphens w:val="0"/>
              <w:autoSpaceDN/>
              <w:spacing w:line="220" w:lineRule="exact"/>
              <w:jc w:val="right"/>
              <w:rPr>
                <w:rFonts w:ascii="Arial" w:hAnsi="Arial" w:cs="Arial"/>
                <w:bCs/>
                <w:sz w:val="18"/>
                <w:szCs w:val="18"/>
                <w:lang w:val="en-GB"/>
              </w:rPr>
            </w:pPr>
            <w:r w:rsidRPr="00791BE4">
              <w:rPr>
                <w:rFonts w:ascii="Arial" w:hAnsi="Arial" w:cs="Arial"/>
                <w:bCs/>
                <w:color w:val="000000"/>
                <w:sz w:val="18"/>
                <w:szCs w:val="18"/>
              </w:rPr>
              <w:t>(4)</w:t>
            </w:r>
          </w:p>
        </w:tc>
      </w:tr>
      <w:tr w:rsidR="00014D26" w:rsidRPr="002B23B5" w14:paraId="41F3B727" w14:textId="77777777" w:rsidTr="00887736">
        <w:trPr>
          <w:trHeight w:val="78"/>
        </w:trPr>
        <w:tc>
          <w:tcPr>
            <w:tcW w:w="6626" w:type="dxa"/>
            <w:vAlign w:val="bottom"/>
            <w:hideMark/>
          </w:tcPr>
          <w:p w14:paraId="07386C09" w14:textId="77777777" w:rsidR="00014D26" w:rsidRPr="00110F3E" w:rsidRDefault="00014D26" w:rsidP="00014D26">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Profit before income tax</w:t>
            </w:r>
          </w:p>
        </w:tc>
        <w:tc>
          <w:tcPr>
            <w:tcW w:w="1456" w:type="dxa"/>
            <w:tcBorders>
              <w:top w:val="single" w:sz="4" w:space="0" w:color="auto"/>
              <w:left w:val="nil"/>
              <w:bottom w:val="single" w:sz="12" w:space="0" w:color="auto"/>
              <w:right w:val="nil"/>
            </w:tcBorders>
            <w:noWrap/>
            <w:vAlign w:val="bottom"/>
          </w:tcPr>
          <w:p w14:paraId="1A9547D9" w14:textId="507E3D9B" w:rsidR="00014D26" w:rsidRPr="00110F3E" w:rsidRDefault="00014D26" w:rsidP="00014D26">
            <w:pPr>
              <w:suppressAutoHyphens w:val="0"/>
              <w:autoSpaceDN/>
              <w:spacing w:line="220" w:lineRule="exact"/>
              <w:jc w:val="right"/>
              <w:rPr>
                <w:rFonts w:ascii="Arial" w:hAnsi="Arial" w:cs="Arial"/>
                <w:b/>
                <w:bCs/>
                <w:sz w:val="18"/>
                <w:szCs w:val="18"/>
                <w:lang w:val="en-GB"/>
              </w:rPr>
            </w:pPr>
            <w:r w:rsidRPr="00E747EC">
              <w:rPr>
                <w:rFonts w:ascii="Arial" w:hAnsi="Arial" w:cs="Arial"/>
                <w:b/>
                <w:bCs/>
                <w:color w:val="000000" w:themeColor="text1"/>
                <w:sz w:val="18"/>
                <w:szCs w:val="18"/>
                <w:lang w:val="hr-HR"/>
              </w:rPr>
              <w:t>29</w:t>
            </w:r>
          </w:p>
        </w:tc>
        <w:tc>
          <w:tcPr>
            <w:tcW w:w="1264" w:type="dxa"/>
            <w:tcBorders>
              <w:top w:val="single" w:sz="4" w:space="0" w:color="auto"/>
              <w:left w:val="nil"/>
              <w:bottom w:val="single" w:sz="12" w:space="0" w:color="auto"/>
              <w:right w:val="nil"/>
            </w:tcBorders>
            <w:vAlign w:val="bottom"/>
          </w:tcPr>
          <w:p w14:paraId="6BF21A9C" w14:textId="5D98E077" w:rsidR="00014D26" w:rsidRPr="00110F3E" w:rsidRDefault="00014D26" w:rsidP="00014D26">
            <w:pPr>
              <w:suppressAutoHyphens w:val="0"/>
              <w:autoSpaceDN/>
              <w:spacing w:line="220" w:lineRule="exact"/>
              <w:jc w:val="right"/>
              <w:rPr>
                <w:rFonts w:ascii="Arial" w:hAnsi="Arial" w:cs="Arial"/>
                <w:b/>
                <w:bCs/>
                <w:sz w:val="18"/>
                <w:szCs w:val="18"/>
                <w:lang w:val="en-GB"/>
              </w:rPr>
            </w:pPr>
            <w:r w:rsidRPr="00791BE4">
              <w:rPr>
                <w:rFonts w:ascii="Arial" w:hAnsi="Arial" w:cs="Arial"/>
                <w:b/>
                <w:bCs/>
                <w:color w:val="000000" w:themeColor="text1"/>
                <w:sz w:val="18"/>
                <w:szCs w:val="18"/>
                <w:lang w:val="hr-HR"/>
              </w:rPr>
              <w:t>349</w:t>
            </w:r>
          </w:p>
        </w:tc>
      </w:tr>
      <w:tr w:rsidR="00014D26" w:rsidRPr="002B23B5" w14:paraId="4D10A152" w14:textId="77777777" w:rsidTr="00887736">
        <w:trPr>
          <w:trHeight w:val="40"/>
        </w:trPr>
        <w:tc>
          <w:tcPr>
            <w:tcW w:w="6626" w:type="dxa"/>
            <w:vAlign w:val="bottom"/>
          </w:tcPr>
          <w:p w14:paraId="3DC61CF9" w14:textId="77777777" w:rsidR="00014D26" w:rsidRPr="00AB311B" w:rsidRDefault="00014D26" w:rsidP="00014D26">
            <w:pPr>
              <w:suppressAutoHyphens w:val="0"/>
              <w:autoSpaceDN/>
              <w:spacing w:line="100" w:lineRule="exact"/>
              <w:rPr>
                <w:rFonts w:ascii="Arial" w:hAnsi="Arial" w:cs="Arial"/>
                <w:b/>
                <w:bCs/>
                <w:sz w:val="6"/>
                <w:szCs w:val="6"/>
                <w:lang w:val="en-GB"/>
              </w:rPr>
            </w:pPr>
          </w:p>
        </w:tc>
        <w:tc>
          <w:tcPr>
            <w:tcW w:w="1456" w:type="dxa"/>
            <w:tcBorders>
              <w:top w:val="single" w:sz="12" w:space="0" w:color="auto"/>
              <w:left w:val="nil"/>
              <w:bottom w:val="nil"/>
              <w:right w:val="nil"/>
            </w:tcBorders>
            <w:noWrap/>
            <w:vAlign w:val="bottom"/>
          </w:tcPr>
          <w:p w14:paraId="74525312" w14:textId="77777777" w:rsidR="00014D26" w:rsidRPr="00AB311B" w:rsidRDefault="00014D26" w:rsidP="00014D26">
            <w:pPr>
              <w:suppressAutoHyphens w:val="0"/>
              <w:autoSpaceDN/>
              <w:spacing w:line="100" w:lineRule="exact"/>
              <w:jc w:val="right"/>
              <w:rPr>
                <w:rFonts w:ascii="Arial" w:hAnsi="Arial" w:cs="Arial"/>
                <w:b/>
                <w:bCs/>
                <w:sz w:val="6"/>
                <w:szCs w:val="6"/>
                <w:lang w:val="en-GB"/>
              </w:rPr>
            </w:pPr>
          </w:p>
        </w:tc>
        <w:tc>
          <w:tcPr>
            <w:tcW w:w="1264" w:type="dxa"/>
            <w:tcBorders>
              <w:top w:val="single" w:sz="12" w:space="0" w:color="auto"/>
              <w:left w:val="nil"/>
              <w:bottom w:val="nil"/>
              <w:right w:val="nil"/>
            </w:tcBorders>
            <w:vAlign w:val="bottom"/>
          </w:tcPr>
          <w:p w14:paraId="1549D8D8" w14:textId="77777777" w:rsidR="00014D26" w:rsidRPr="00AB311B" w:rsidRDefault="00014D26" w:rsidP="00014D26">
            <w:pPr>
              <w:suppressAutoHyphens w:val="0"/>
              <w:autoSpaceDN/>
              <w:spacing w:line="100" w:lineRule="exact"/>
              <w:jc w:val="right"/>
              <w:rPr>
                <w:rFonts w:ascii="Arial" w:hAnsi="Arial" w:cs="Arial"/>
                <w:b/>
                <w:bCs/>
                <w:sz w:val="6"/>
                <w:szCs w:val="6"/>
                <w:lang w:val="en-GB"/>
              </w:rPr>
            </w:pPr>
          </w:p>
        </w:tc>
      </w:tr>
      <w:tr w:rsidR="00014D26" w:rsidRPr="002B23B5" w14:paraId="2D9BC665" w14:textId="77777777" w:rsidTr="00887736">
        <w:trPr>
          <w:trHeight w:val="109"/>
        </w:trPr>
        <w:tc>
          <w:tcPr>
            <w:tcW w:w="6626" w:type="dxa"/>
            <w:vAlign w:val="bottom"/>
            <w:hideMark/>
          </w:tcPr>
          <w:p w14:paraId="1209B23D" w14:textId="77777777" w:rsidR="00014D26" w:rsidRPr="00110F3E" w:rsidRDefault="00014D26" w:rsidP="00014D26">
            <w:pPr>
              <w:suppressAutoHyphens w:val="0"/>
              <w:autoSpaceDN/>
              <w:spacing w:line="220" w:lineRule="exact"/>
              <w:rPr>
                <w:rFonts w:ascii="Arial" w:hAnsi="Arial" w:cs="Arial"/>
                <w:bCs/>
                <w:sz w:val="18"/>
                <w:szCs w:val="18"/>
                <w:lang w:val="en-GB"/>
              </w:rPr>
            </w:pPr>
            <w:r w:rsidRPr="00110F3E">
              <w:rPr>
                <w:rFonts w:ascii="Arial" w:hAnsi="Arial" w:cs="Arial"/>
                <w:bCs/>
                <w:sz w:val="18"/>
                <w:szCs w:val="18"/>
                <w:lang w:val="en-GB"/>
              </w:rPr>
              <w:t>Income tax</w:t>
            </w:r>
          </w:p>
        </w:tc>
        <w:tc>
          <w:tcPr>
            <w:tcW w:w="1456" w:type="dxa"/>
            <w:noWrap/>
            <w:vAlign w:val="bottom"/>
          </w:tcPr>
          <w:p w14:paraId="190793C5" w14:textId="160E33C9" w:rsidR="00014D26" w:rsidRPr="00110F3E" w:rsidRDefault="00014D26" w:rsidP="00014D26">
            <w:pPr>
              <w:suppressAutoHyphens w:val="0"/>
              <w:autoSpaceDN/>
              <w:spacing w:line="220" w:lineRule="exact"/>
              <w:jc w:val="right"/>
              <w:rPr>
                <w:rFonts w:ascii="Arial" w:hAnsi="Arial" w:cs="Arial"/>
                <w:bCs/>
                <w:sz w:val="18"/>
                <w:szCs w:val="18"/>
                <w:lang w:val="en-GB"/>
              </w:rPr>
            </w:pPr>
            <w:r>
              <w:rPr>
                <w:rFonts w:ascii="Arial" w:hAnsi="Arial" w:cs="Arial"/>
                <w:bCs/>
                <w:color w:val="000000" w:themeColor="text1"/>
                <w:sz w:val="18"/>
                <w:szCs w:val="18"/>
                <w:lang w:val="hr-HR"/>
              </w:rPr>
              <w:t>(6)</w:t>
            </w:r>
          </w:p>
        </w:tc>
        <w:tc>
          <w:tcPr>
            <w:tcW w:w="1264" w:type="dxa"/>
            <w:vAlign w:val="bottom"/>
          </w:tcPr>
          <w:p w14:paraId="52BCBC97" w14:textId="7F7FA139" w:rsidR="00014D26" w:rsidRPr="00110F3E" w:rsidRDefault="00014D26" w:rsidP="00014D26">
            <w:pPr>
              <w:suppressAutoHyphens w:val="0"/>
              <w:autoSpaceDN/>
              <w:spacing w:line="220" w:lineRule="exact"/>
              <w:jc w:val="right"/>
              <w:rPr>
                <w:rFonts w:ascii="Arial" w:hAnsi="Arial" w:cs="Arial"/>
                <w:bCs/>
                <w:sz w:val="18"/>
                <w:szCs w:val="18"/>
                <w:lang w:val="en-GB"/>
              </w:rPr>
            </w:pPr>
            <w:r>
              <w:rPr>
                <w:rFonts w:ascii="Arial" w:hAnsi="Arial" w:cs="Arial"/>
                <w:bCs/>
                <w:color w:val="000000" w:themeColor="text1"/>
                <w:sz w:val="18"/>
                <w:szCs w:val="18"/>
                <w:lang w:val="hr-HR"/>
              </w:rPr>
              <w:t>(64)</w:t>
            </w:r>
          </w:p>
        </w:tc>
      </w:tr>
      <w:tr w:rsidR="00014D26" w:rsidRPr="002B23B5" w14:paraId="4E2FC68B" w14:textId="77777777" w:rsidTr="00887736">
        <w:trPr>
          <w:trHeight w:val="116"/>
        </w:trPr>
        <w:tc>
          <w:tcPr>
            <w:tcW w:w="6626" w:type="dxa"/>
            <w:vAlign w:val="bottom"/>
          </w:tcPr>
          <w:p w14:paraId="4C16ECDA" w14:textId="77777777" w:rsidR="00014D26" w:rsidRPr="00110F3E" w:rsidRDefault="00014D26" w:rsidP="00014D26">
            <w:pPr>
              <w:suppressAutoHyphens w:val="0"/>
              <w:autoSpaceDN/>
              <w:spacing w:line="140" w:lineRule="exact"/>
              <w:rPr>
                <w:rFonts w:ascii="Arial" w:hAnsi="Arial" w:cs="Arial"/>
                <w:b/>
                <w:bCs/>
                <w:sz w:val="18"/>
                <w:szCs w:val="18"/>
                <w:lang w:val="en-GB"/>
              </w:rPr>
            </w:pPr>
          </w:p>
        </w:tc>
        <w:tc>
          <w:tcPr>
            <w:tcW w:w="1456" w:type="dxa"/>
            <w:tcBorders>
              <w:top w:val="nil"/>
              <w:left w:val="nil"/>
              <w:bottom w:val="single" w:sz="4" w:space="0" w:color="auto"/>
              <w:right w:val="nil"/>
            </w:tcBorders>
            <w:noWrap/>
            <w:vAlign w:val="bottom"/>
          </w:tcPr>
          <w:p w14:paraId="26895112" w14:textId="77777777" w:rsidR="00014D26" w:rsidRPr="00110F3E" w:rsidRDefault="00014D26" w:rsidP="00014D26">
            <w:pPr>
              <w:suppressAutoHyphens w:val="0"/>
              <w:autoSpaceDN/>
              <w:spacing w:line="140" w:lineRule="exact"/>
              <w:jc w:val="right"/>
              <w:rPr>
                <w:rFonts w:ascii="Arial" w:hAnsi="Arial" w:cs="Arial"/>
                <w:b/>
                <w:bCs/>
                <w:sz w:val="18"/>
                <w:szCs w:val="18"/>
                <w:lang w:val="en-GB"/>
              </w:rPr>
            </w:pPr>
          </w:p>
        </w:tc>
        <w:tc>
          <w:tcPr>
            <w:tcW w:w="1264" w:type="dxa"/>
            <w:tcBorders>
              <w:top w:val="nil"/>
              <w:left w:val="nil"/>
              <w:bottom w:val="single" w:sz="4" w:space="0" w:color="auto"/>
              <w:right w:val="nil"/>
            </w:tcBorders>
            <w:vAlign w:val="bottom"/>
          </w:tcPr>
          <w:p w14:paraId="7CF7EC43" w14:textId="77777777" w:rsidR="00014D26" w:rsidRPr="00110F3E" w:rsidRDefault="00014D26" w:rsidP="00014D26">
            <w:pPr>
              <w:suppressAutoHyphens w:val="0"/>
              <w:autoSpaceDN/>
              <w:spacing w:line="140" w:lineRule="exact"/>
              <w:jc w:val="right"/>
              <w:rPr>
                <w:rFonts w:ascii="Arial" w:hAnsi="Arial" w:cs="Arial"/>
                <w:b/>
                <w:bCs/>
                <w:sz w:val="18"/>
                <w:szCs w:val="18"/>
                <w:lang w:val="en-GB"/>
              </w:rPr>
            </w:pPr>
          </w:p>
        </w:tc>
      </w:tr>
      <w:tr w:rsidR="00014D26" w:rsidRPr="002B23B5" w14:paraId="5063A361" w14:textId="77777777" w:rsidTr="00887736">
        <w:trPr>
          <w:trHeight w:val="144"/>
        </w:trPr>
        <w:tc>
          <w:tcPr>
            <w:tcW w:w="6626" w:type="dxa"/>
            <w:vAlign w:val="bottom"/>
            <w:hideMark/>
          </w:tcPr>
          <w:p w14:paraId="19E0943F" w14:textId="77777777" w:rsidR="00014D26" w:rsidRPr="00110F3E" w:rsidRDefault="00014D26" w:rsidP="00014D26">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Profit for the year</w:t>
            </w:r>
          </w:p>
        </w:tc>
        <w:tc>
          <w:tcPr>
            <w:tcW w:w="1456" w:type="dxa"/>
            <w:tcBorders>
              <w:top w:val="single" w:sz="4" w:space="0" w:color="auto"/>
              <w:left w:val="nil"/>
              <w:bottom w:val="single" w:sz="12" w:space="0" w:color="auto"/>
              <w:right w:val="nil"/>
            </w:tcBorders>
            <w:noWrap/>
            <w:vAlign w:val="bottom"/>
          </w:tcPr>
          <w:p w14:paraId="57A3EEE1" w14:textId="39E55CA5" w:rsidR="00014D26" w:rsidRPr="00110F3E" w:rsidRDefault="00014D26" w:rsidP="00014D26">
            <w:pPr>
              <w:suppressAutoHyphens w:val="0"/>
              <w:autoSpaceDN/>
              <w:spacing w:line="220" w:lineRule="exact"/>
              <w:jc w:val="right"/>
              <w:rPr>
                <w:rFonts w:ascii="Arial" w:hAnsi="Arial" w:cs="Arial"/>
                <w:b/>
                <w:bCs/>
                <w:sz w:val="18"/>
                <w:szCs w:val="18"/>
                <w:lang w:val="en-GB"/>
              </w:rPr>
            </w:pPr>
            <w:r w:rsidRPr="00E747EC">
              <w:rPr>
                <w:rFonts w:ascii="Arial" w:hAnsi="Arial" w:cs="Arial"/>
                <w:b/>
                <w:bCs/>
                <w:color w:val="000000" w:themeColor="text1"/>
                <w:sz w:val="18"/>
                <w:szCs w:val="18"/>
                <w:lang w:val="hr-HR"/>
              </w:rPr>
              <w:t>23</w:t>
            </w:r>
          </w:p>
        </w:tc>
        <w:tc>
          <w:tcPr>
            <w:tcW w:w="1264" w:type="dxa"/>
            <w:tcBorders>
              <w:top w:val="single" w:sz="4" w:space="0" w:color="auto"/>
              <w:left w:val="nil"/>
              <w:bottom w:val="single" w:sz="12" w:space="0" w:color="auto"/>
              <w:right w:val="nil"/>
            </w:tcBorders>
            <w:vAlign w:val="bottom"/>
          </w:tcPr>
          <w:p w14:paraId="47101E35" w14:textId="16FED980" w:rsidR="00014D26" w:rsidRPr="00110F3E" w:rsidRDefault="00014D26" w:rsidP="00014D26">
            <w:pPr>
              <w:suppressAutoHyphens w:val="0"/>
              <w:autoSpaceDN/>
              <w:spacing w:line="220" w:lineRule="exact"/>
              <w:jc w:val="right"/>
              <w:rPr>
                <w:rFonts w:ascii="Arial" w:hAnsi="Arial" w:cs="Arial"/>
                <w:b/>
                <w:bCs/>
                <w:sz w:val="18"/>
                <w:szCs w:val="18"/>
                <w:lang w:val="en-GB"/>
              </w:rPr>
            </w:pPr>
            <w:r w:rsidRPr="00791BE4">
              <w:rPr>
                <w:rFonts w:ascii="Arial" w:hAnsi="Arial" w:cs="Arial"/>
                <w:b/>
                <w:bCs/>
                <w:color w:val="000000" w:themeColor="text1"/>
                <w:sz w:val="18"/>
                <w:szCs w:val="18"/>
                <w:lang w:val="hr-HR"/>
              </w:rPr>
              <w:t>285</w:t>
            </w:r>
          </w:p>
        </w:tc>
      </w:tr>
      <w:tr w:rsidR="003B7EBE" w:rsidRPr="002B23B5" w14:paraId="0FFE96C5" w14:textId="77777777" w:rsidTr="00C00326">
        <w:trPr>
          <w:trHeight w:val="44"/>
        </w:trPr>
        <w:tc>
          <w:tcPr>
            <w:tcW w:w="6626" w:type="dxa"/>
            <w:vAlign w:val="bottom"/>
          </w:tcPr>
          <w:p w14:paraId="197FAF0F" w14:textId="77777777" w:rsidR="003B7EBE" w:rsidRPr="00AB311B" w:rsidRDefault="003B7EBE" w:rsidP="003B7EBE">
            <w:pPr>
              <w:suppressAutoHyphens w:val="0"/>
              <w:autoSpaceDN/>
              <w:spacing w:line="100" w:lineRule="exact"/>
              <w:rPr>
                <w:rFonts w:ascii="Arial" w:hAnsi="Arial" w:cs="Arial"/>
                <w:b/>
                <w:bCs/>
                <w:sz w:val="6"/>
                <w:szCs w:val="6"/>
                <w:lang w:val="en-GB"/>
              </w:rPr>
            </w:pPr>
          </w:p>
        </w:tc>
        <w:tc>
          <w:tcPr>
            <w:tcW w:w="1456" w:type="dxa"/>
            <w:tcBorders>
              <w:top w:val="single" w:sz="12" w:space="0" w:color="auto"/>
              <w:left w:val="nil"/>
              <w:bottom w:val="nil"/>
              <w:right w:val="nil"/>
            </w:tcBorders>
            <w:noWrap/>
            <w:vAlign w:val="bottom"/>
          </w:tcPr>
          <w:p w14:paraId="526B9EBA" w14:textId="77777777" w:rsidR="003B7EBE" w:rsidRPr="00AB311B" w:rsidRDefault="003B7EBE" w:rsidP="003B7EBE">
            <w:pPr>
              <w:suppressAutoHyphens w:val="0"/>
              <w:autoSpaceDN/>
              <w:spacing w:line="100" w:lineRule="exact"/>
              <w:jc w:val="right"/>
              <w:rPr>
                <w:rFonts w:ascii="Arial" w:hAnsi="Arial" w:cs="Arial"/>
                <w:b/>
                <w:bCs/>
                <w:sz w:val="6"/>
                <w:szCs w:val="6"/>
                <w:lang w:val="en-GB"/>
              </w:rPr>
            </w:pPr>
          </w:p>
        </w:tc>
        <w:tc>
          <w:tcPr>
            <w:tcW w:w="1264" w:type="dxa"/>
            <w:tcBorders>
              <w:top w:val="single" w:sz="12" w:space="0" w:color="auto"/>
              <w:left w:val="nil"/>
              <w:bottom w:val="nil"/>
              <w:right w:val="nil"/>
            </w:tcBorders>
            <w:vAlign w:val="bottom"/>
          </w:tcPr>
          <w:p w14:paraId="05B51BF7" w14:textId="77777777" w:rsidR="003B7EBE" w:rsidRPr="00AB311B" w:rsidRDefault="003B7EBE" w:rsidP="003B7EBE">
            <w:pPr>
              <w:suppressAutoHyphens w:val="0"/>
              <w:autoSpaceDN/>
              <w:spacing w:line="100" w:lineRule="exact"/>
              <w:jc w:val="right"/>
              <w:rPr>
                <w:rFonts w:ascii="Arial" w:hAnsi="Arial" w:cs="Arial"/>
                <w:b/>
                <w:bCs/>
                <w:sz w:val="6"/>
                <w:szCs w:val="6"/>
                <w:lang w:val="en-GB"/>
              </w:rPr>
            </w:pPr>
          </w:p>
        </w:tc>
      </w:tr>
      <w:tr w:rsidR="003B7EBE" w:rsidRPr="002B23B5" w14:paraId="29191F84" w14:textId="77777777" w:rsidTr="00C00326">
        <w:trPr>
          <w:trHeight w:val="228"/>
        </w:trPr>
        <w:tc>
          <w:tcPr>
            <w:tcW w:w="6626" w:type="dxa"/>
            <w:vAlign w:val="bottom"/>
            <w:hideMark/>
          </w:tcPr>
          <w:p w14:paraId="34EAB459" w14:textId="77777777" w:rsidR="003B7EBE" w:rsidRPr="00110F3E" w:rsidRDefault="003B7EBE" w:rsidP="003B7EBE">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Other comprehensive income</w:t>
            </w:r>
          </w:p>
        </w:tc>
        <w:tc>
          <w:tcPr>
            <w:tcW w:w="1456" w:type="dxa"/>
            <w:noWrap/>
            <w:vAlign w:val="bottom"/>
          </w:tcPr>
          <w:p w14:paraId="2B157753" w14:textId="77777777" w:rsidR="003B7EBE" w:rsidRPr="00110F3E" w:rsidRDefault="003B7EBE" w:rsidP="003B7EBE">
            <w:pPr>
              <w:suppressAutoHyphens w:val="0"/>
              <w:autoSpaceDN/>
              <w:spacing w:line="220" w:lineRule="exact"/>
              <w:jc w:val="right"/>
              <w:rPr>
                <w:rFonts w:ascii="Arial" w:hAnsi="Arial" w:cs="Arial"/>
                <w:b/>
                <w:bCs/>
                <w:sz w:val="18"/>
                <w:szCs w:val="18"/>
                <w:lang w:val="en-GB"/>
              </w:rPr>
            </w:pPr>
          </w:p>
        </w:tc>
        <w:tc>
          <w:tcPr>
            <w:tcW w:w="1264" w:type="dxa"/>
            <w:vAlign w:val="bottom"/>
          </w:tcPr>
          <w:p w14:paraId="718F7F72" w14:textId="77777777" w:rsidR="003B7EBE" w:rsidRPr="00110F3E" w:rsidRDefault="003B7EBE" w:rsidP="003B7EBE">
            <w:pPr>
              <w:suppressAutoHyphens w:val="0"/>
              <w:autoSpaceDN/>
              <w:spacing w:line="220" w:lineRule="exact"/>
              <w:jc w:val="right"/>
              <w:rPr>
                <w:rFonts w:ascii="Arial" w:hAnsi="Arial" w:cs="Arial"/>
                <w:b/>
                <w:bCs/>
                <w:sz w:val="18"/>
                <w:szCs w:val="18"/>
                <w:lang w:val="en-GB"/>
              </w:rPr>
            </w:pPr>
          </w:p>
        </w:tc>
      </w:tr>
      <w:tr w:rsidR="003B7EBE" w:rsidRPr="002B23B5" w14:paraId="37BBFE41" w14:textId="77777777" w:rsidTr="00C00326">
        <w:trPr>
          <w:trHeight w:val="132"/>
        </w:trPr>
        <w:tc>
          <w:tcPr>
            <w:tcW w:w="6626" w:type="dxa"/>
            <w:vAlign w:val="bottom"/>
            <w:hideMark/>
          </w:tcPr>
          <w:p w14:paraId="10D38ECB" w14:textId="77777777" w:rsidR="003B7EBE" w:rsidRPr="00110F3E" w:rsidRDefault="003B7EBE" w:rsidP="003B7EBE">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Items that may be reclassified subsequently to profit or loss:</w:t>
            </w:r>
          </w:p>
        </w:tc>
        <w:tc>
          <w:tcPr>
            <w:tcW w:w="1456" w:type="dxa"/>
            <w:noWrap/>
            <w:vAlign w:val="bottom"/>
          </w:tcPr>
          <w:p w14:paraId="1F19B36D" w14:textId="77777777" w:rsidR="003B7EBE" w:rsidRPr="00110F3E" w:rsidRDefault="003B7EBE" w:rsidP="003B7EBE">
            <w:pPr>
              <w:suppressAutoHyphens w:val="0"/>
              <w:autoSpaceDN/>
              <w:spacing w:line="220" w:lineRule="exact"/>
              <w:jc w:val="right"/>
              <w:rPr>
                <w:rFonts w:ascii="Arial" w:hAnsi="Arial" w:cs="Arial"/>
                <w:b/>
                <w:bCs/>
                <w:sz w:val="18"/>
                <w:szCs w:val="18"/>
                <w:lang w:val="en-GB"/>
              </w:rPr>
            </w:pPr>
          </w:p>
        </w:tc>
        <w:tc>
          <w:tcPr>
            <w:tcW w:w="1264" w:type="dxa"/>
            <w:vAlign w:val="bottom"/>
          </w:tcPr>
          <w:p w14:paraId="3805207C" w14:textId="77777777" w:rsidR="003B7EBE" w:rsidRPr="00110F3E" w:rsidRDefault="003B7EBE" w:rsidP="003B7EBE">
            <w:pPr>
              <w:suppressAutoHyphens w:val="0"/>
              <w:autoSpaceDN/>
              <w:spacing w:line="220" w:lineRule="exact"/>
              <w:jc w:val="right"/>
              <w:rPr>
                <w:rFonts w:ascii="Arial" w:hAnsi="Arial" w:cs="Arial"/>
                <w:b/>
                <w:bCs/>
                <w:sz w:val="18"/>
                <w:szCs w:val="18"/>
                <w:lang w:val="en-GB"/>
              </w:rPr>
            </w:pPr>
          </w:p>
        </w:tc>
      </w:tr>
      <w:tr w:rsidR="00014D26" w:rsidRPr="002B23B5" w14:paraId="213F071B" w14:textId="77777777" w:rsidTr="00AB311B">
        <w:trPr>
          <w:trHeight w:val="123"/>
        </w:trPr>
        <w:tc>
          <w:tcPr>
            <w:tcW w:w="6626" w:type="dxa"/>
            <w:vAlign w:val="bottom"/>
            <w:hideMark/>
          </w:tcPr>
          <w:p w14:paraId="4215C8D9" w14:textId="77777777" w:rsidR="00014D26" w:rsidRPr="00110F3E" w:rsidRDefault="00014D26" w:rsidP="00014D26">
            <w:pPr>
              <w:suppressAutoHyphens w:val="0"/>
              <w:autoSpaceDN/>
              <w:spacing w:line="220" w:lineRule="exact"/>
              <w:rPr>
                <w:rFonts w:ascii="Arial" w:hAnsi="Arial" w:cs="Arial"/>
                <w:bCs/>
                <w:sz w:val="18"/>
                <w:szCs w:val="18"/>
                <w:lang w:val="en-GB"/>
              </w:rPr>
            </w:pPr>
            <w:r w:rsidRPr="00110F3E">
              <w:rPr>
                <w:rFonts w:ascii="Arial" w:hAnsi="Arial" w:cs="Arial"/>
                <w:bCs/>
                <w:sz w:val="18"/>
                <w:szCs w:val="18"/>
                <w:lang w:val="en-GB"/>
              </w:rPr>
              <w:t>Gains on revaluation of financial assets available for sale</w:t>
            </w:r>
          </w:p>
        </w:tc>
        <w:tc>
          <w:tcPr>
            <w:tcW w:w="1456" w:type="dxa"/>
            <w:noWrap/>
            <w:vAlign w:val="bottom"/>
          </w:tcPr>
          <w:p w14:paraId="58C70060" w14:textId="203011FA" w:rsidR="00014D26" w:rsidRPr="00110F3E" w:rsidRDefault="00014D26" w:rsidP="00014D26">
            <w:pPr>
              <w:suppressAutoHyphens w:val="0"/>
              <w:autoSpaceDN/>
              <w:spacing w:line="220" w:lineRule="exact"/>
              <w:jc w:val="right"/>
              <w:rPr>
                <w:rFonts w:ascii="Arial" w:hAnsi="Arial" w:cs="Arial"/>
                <w:bCs/>
                <w:sz w:val="18"/>
                <w:szCs w:val="18"/>
                <w:lang w:val="en-GB"/>
              </w:rPr>
            </w:pPr>
            <w:r w:rsidRPr="00E747EC">
              <w:rPr>
                <w:rFonts w:ascii="Arial" w:hAnsi="Arial" w:cs="Arial"/>
                <w:bCs/>
                <w:color w:val="000000" w:themeColor="text1"/>
                <w:sz w:val="18"/>
                <w:szCs w:val="18"/>
                <w:lang w:val="hr-HR"/>
              </w:rPr>
              <w:t>104</w:t>
            </w:r>
          </w:p>
        </w:tc>
        <w:tc>
          <w:tcPr>
            <w:tcW w:w="1264" w:type="dxa"/>
            <w:vAlign w:val="bottom"/>
          </w:tcPr>
          <w:p w14:paraId="65665105" w14:textId="0FA9A42F" w:rsidR="00014D26" w:rsidRPr="00110F3E" w:rsidRDefault="00014D26" w:rsidP="00014D26">
            <w:pPr>
              <w:suppressAutoHyphens w:val="0"/>
              <w:autoSpaceDN/>
              <w:spacing w:line="220" w:lineRule="exact"/>
              <w:jc w:val="right"/>
              <w:rPr>
                <w:rFonts w:ascii="Arial" w:hAnsi="Arial" w:cs="Arial"/>
                <w:bCs/>
                <w:sz w:val="18"/>
                <w:szCs w:val="18"/>
                <w:lang w:val="en-GB"/>
              </w:rPr>
            </w:pPr>
            <w:r w:rsidRPr="00791BE4">
              <w:rPr>
                <w:rFonts w:ascii="Arial" w:hAnsi="Arial" w:cs="Arial"/>
                <w:bCs/>
                <w:color w:val="000000" w:themeColor="text1"/>
                <w:sz w:val="18"/>
                <w:szCs w:val="18"/>
                <w:lang w:val="hr-HR"/>
              </w:rPr>
              <w:t>242</w:t>
            </w:r>
          </w:p>
        </w:tc>
      </w:tr>
      <w:tr w:rsidR="00014D26" w:rsidRPr="002B23B5" w14:paraId="313B6212" w14:textId="77777777" w:rsidTr="00AB311B">
        <w:trPr>
          <w:trHeight w:val="190"/>
        </w:trPr>
        <w:tc>
          <w:tcPr>
            <w:tcW w:w="6626" w:type="dxa"/>
            <w:vAlign w:val="bottom"/>
            <w:hideMark/>
          </w:tcPr>
          <w:p w14:paraId="0A006BEE" w14:textId="77777777" w:rsidR="00014D26" w:rsidRPr="00110F3E" w:rsidRDefault="00014D26" w:rsidP="00014D26">
            <w:pPr>
              <w:suppressAutoHyphens w:val="0"/>
              <w:autoSpaceDN/>
              <w:spacing w:line="220" w:lineRule="exact"/>
              <w:rPr>
                <w:rFonts w:ascii="Arial" w:hAnsi="Arial" w:cs="Arial"/>
                <w:bCs/>
                <w:sz w:val="18"/>
                <w:szCs w:val="18"/>
                <w:lang w:val="en-GB"/>
              </w:rPr>
            </w:pPr>
            <w:r w:rsidRPr="00110F3E">
              <w:rPr>
                <w:rFonts w:ascii="Arial" w:hAnsi="Arial" w:cs="Arial"/>
                <w:bCs/>
                <w:sz w:val="18"/>
                <w:szCs w:val="18"/>
                <w:lang w:val="en-GB"/>
              </w:rPr>
              <w:t>Decrease in the fair value of financial assets available for sale</w:t>
            </w:r>
          </w:p>
        </w:tc>
        <w:tc>
          <w:tcPr>
            <w:tcW w:w="1456" w:type="dxa"/>
            <w:noWrap/>
            <w:vAlign w:val="bottom"/>
          </w:tcPr>
          <w:p w14:paraId="4D394A20" w14:textId="6F2E6CCC" w:rsidR="00014D26" w:rsidRPr="00110F3E" w:rsidRDefault="00014D26" w:rsidP="00014D26">
            <w:pPr>
              <w:suppressAutoHyphens w:val="0"/>
              <w:autoSpaceDN/>
              <w:spacing w:line="220" w:lineRule="exact"/>
              <w:jc w:val="right"/>
              <w:rPr>
                <w:rFonts w:ascii="Arial" w:hAnsi="Arial" w:cs="Arial"/>
                <w:bCs/>
                <w:sz w:val="18"/>
                <w:szCs w:val="18"/>
                <w:lang w:val="en-GB"/>
              </w:rPr>
            </w:pPr>
            <w:r w:rsidRPr="00E747EC">
              <w:rPr>
                <w:rFonts w:ascii="Arial" w:hAnsi="Arial" w:cs="Arial"/>
                <w:bCs/>
                <w:color w:val="000000" w:themeColor="text1"/>
                <w:sz w:val="18"/>
                <w:szCs w:val="18"/>
                <w:lang w:val="hr-HR"/>
              </w:rPr>
              <w:t>(131)</w:t>
            </w:r>
          </w:p>
        </w:tc>
        <w:tc>
          <w:tcPr>
            <w:tcW w:w="1264" w:type="dxa"/>
            <w:vAlign w:val="bottom"/>
          </w:tcPr>
          <w:p w14:paraId="29DD7E1A" w14:textId="44B0E970" w:rsidR="00014D26" w:rsidRPr="00110F3E" w:rsidRDefault="00014D26" w:rsidP="00014D26">
            <w:pPr>
              <w:suppressAutoHyphens w:val="0"/>
              <w:autoSpaceDN/>
              <w:spacing w:line="220" w:lineRule="exact"/>
              <w:jc w:val="right"/>
              <w:rPr>
                <w:rFonts w:ascii="Arial" w:hAnsi="Arial" w:cs="Arial"/>
                <w:bCs/>
                <w:sz w:val="18"/>
                <w:szCs w:val="18"/>
                <w:lang w:val="en-GB"/>
              </w:rPr>
            </w:pPr>
            <w:r w:rsidRPr="00791BE4">
              <w:rPr>
                <w:rFonts w:ascii="Arial" w:hAnsi="Arial" w:cs="Arial"/>
                <w:bCs/>
                <w:color w:val="000000" w:themeColor="text1"/>
                <w:sz w:val="18"/>
                <w:szCs w:val="18"/>
                <w:lang w:val="hr-HR"/>
              </w:rPr>
              <w:t>(76)</w:t>
            </w:r>
          </w:p>
        </w:tc>
      </w:tr>
      <w:tr w:rsidR="00014D26" w:rsidRPr="002B23B5" w14:paraId="3EE116DE" w14:textId="77777777" w:rsidTr="00AB311B">
        <w:trPr>
          <w:trHeight w:val="190"/>
        </w:trPr>
        <w:tc>
          <w:tcPr>
            <w:tcW w:w="6626" w:type="dxa"/>
            <w:vAlign w:val="bottom"/>
            <w:hideMark/>
          </w:tcPr>
          <w:p w14:paraId="4E2E0FF9" w14:textId="722CCFD8" w:rsidR="00014D26" w:rsidRPr="00110F3E" w:rsidRDefault="00014D26" w:rsidP="00014D26">
            <w:pPr>
              <w:suppressAutoHyphens w:val="0"/>
              <w:autoSpaceDN/>
              <w:spacing w:line="220" w:lineRule="exact"/>
              <w:rPr>
                <w:rFonts w:ascii="Arial" w:hAnsi="Arial" w:cs="Arial"/>
                <w:bCs/>
                <w:sz w:val="18"/>
                <w:szCs w:val="18"/>
                <w:lang w:val="en-GB"/>
              </w:rPr>
            </w:pPr>
            <w:r>
              <w:rPr>
                <w:rFonts w:ascii="Arial" w:hAnsi="Arial" w:cs="Arial"/>
                <w:bCs/>
                <w:sz w:val="18"/>
                <w:szCs w:val="18"/>
                <w:lang w:val="en-GB"/>
              </w:rPr>
              <w:t>Decrease of financial assets at fair value through other comprehensive income</w:t>
            </w:r>
          </w:p>
        </w:tc>
        <w:tc>
          <w:tcPr>
            <w:tcW w:w="1456" w:type="dxa"/>
            <w:noWrap/>
            <w:vAlign w:val="bottom"/>
          </w:tcPr>
          <w:p w14:paraId="5827AF94" w14:textId="6310CB2A" w:rsidR="00014D26" w:rsidRPr="00110F3E" w:rsidRDefault="00014D26" w:rsidP="00014D26">
            <w:pPr>
              <w:suppressAutoHyphens w:val="0"/>
              <w:autoSpaceDN/>
              <w:spacing w:line="220" w:lineRule="exact"/>
              <w:jc w:val="right"/>
              <w:rPr>
                <w:rFonts w:ascii="Arial" w:hAnsi="Arial" w:cs="Arial"/>
                <w:bCs/>
                <w:sz w:val="18"/>
                <w:szCs w:val="18"/>
                <w:lang w:val="en-GB"/>
              </w:rPr>
            </w:pPr>
            <w:r w:rsidRPr="00E747EC">
              <w:rPr>
                <w:rFonts w:ascii="Arial" w:hAnsi="Arial" w:cs="Arial"/>
                <w:bCs/>
                <w:color w:val="000000" w:themeColor="text1"/>
                <w:sz w:val="18"/>
                <w:szCs w:val="18"/>
                <w:lang w:val="hr-HR"/>
              </w:rPr>
              <w:t>8</w:t>
            </w:r>
          </w:p>
        </w:tc>
        <w:tc>
          <w:tcPr>
            <w:tcW w:w="1264" w:type="dxa"/>
            <w:vAlign w:val="bottom"/>
          </w:tcPr>
          <w:p w14:paraId="05879EBB" w14:textId="3F387C8F" w:rsidR="00014D26" w:rsidRPr="00110F3E" w:rsidRDefault="00014D26" w:rsidP="00014D26">
            <w:pPr>
              <w:suppressAutoHyphens w:val="0"/>
              <w:autoSpaceDN/>
              <w:spacing w:line="220" w:lineRule="exact"/>
              <w:jc w:val="right"/>
              <w:rPr>
                <w:rFonts w:ascii="Arial" w:hAnsi="Arial" w:cs="Arial"/>
                <w:bCs/>
                <w:sz w:val="18"/>
                <w:szCs w:val="18"/>
                <w:lang w:val="en-GB"/>
              </w:rPr>
            </w:pPr>
            <w:r w:rsidRPr="00791BE4">
              <w:rPr>
                <w:rFonts w:ascii="Arial" w:hAnsi="Arial" w:cs="Arial"/>
                <w:bCs/>
                <w:color w:val="000000" w:themeColor="text1"/>
                <w:sz w:val="18"/>
                <w:szCs w:val="18"/>
                <w:lang w:val="hr-HR"/>
              </w:rPr>
              <w:t>(1)</w:t>
            </w:r>
          </w:p>
        </w:tc>
      </w:tr>
      <w:tr w:rsidR="00014D26" w:rsidRPr="002B23B5" w14:paraId="0FC24A5C" w14:textId="77777777" w:rsidTr="00AB311B">
        <w:trPr>
          <w:trHeight w:val="109"/>
        </w:trPr>
        <w:tc>
          <w:tcPr>
            <w:tcW w:w="6626" w:type="dxa"/>
            <w:vAlign w:val="bottom"/>
            <w:hideMark/>
          </w:tcPr>
          <w:p w14:paraId="5C371F8F" w14:textId="77777777" w:rsidR="00014D26" w:rsidRPr="00110F3E" w:rsidRDefault="00014D26" w:rsidP="00014D26">
            <w:pPr>
              <w:suppressAutoHyphens w:val="0"/>
              <w:autoSpaceDN/>
              <w:spacing w:line="220" w:lineRule="exact"/>
              <w:rPr>
                <w:rFonts w:ascii="Arial" w:hAnsi="Arial" w:cs="Arial"/>
                <w:bCs/>
                <w:sz w:val="18"/>
                <w:szCs w:val="18"/>
                <w:lang w:val="en-GB"/>
              </w:rPr>
            </w:pPr>
            <w:r w:rsidRPr="00110F3E">
              <w:rPr>
                <w:rFonts w:ascii="Arial" w:hAnsi="Arial" w:cs="Arial"/>
                <w:bCs/>
                <w:sz w:val="18"/>
                <w:szCs w:val="18"/>
                <w:lang w:val="en-GB"/>
              </w:rPr>
              <w:t xml:space="preserve">Deferred tax </w:t>
            </w:r>
          </w:p>
        </w:tc>
        <w:tc>
          <w:tcPr>
            <w:tcW w:w="1456" w:type="dxa"/>
            <w:tcBorders>
              <w:top w:val="nil"/>
              <w:left w:val="nil"/>
              <w:bottom w:val="single" w:sz="4" w:space="0" w:color="auto"/>
              <w:right w:val="nil"/>
            </w:tcBorders>
            <w:noWrap/>
            <w:vAlign w:val="bottom"/>
          </w:tcPr>
          <w:p w14:paraId="49C293C8" w14:textId="164EEA3E" w:rsidR="00014D26" w:rsidRPr="00110F3E" w:rsidRDefault="00014D26" w:rsidP="00014D26">
            <w:pPr>
              <w:suppressAutoHyphens w:val="0"/>
              <w:autoSpaceDN/>
              <w:spacing w:line="220" w:lineRule="exact"/>
              <w:jc w:val="right"/>
              <w:rPr>
                <w:rFonts w:ascii="Arial" w:hAnsi="Arial" w:cs="Arial"/>
                <w:bCs/>
                <w:sz w:val="18"/>
                <w:szCs w:val="18"/>
                <w:lang w:val="en-GB"/>
              </w:rPr>
            </w:pPr>
            <w:r w:rsidRPr="00E747EC">
              <w:rPr>
                <w:rFonts w:ascii="Arial" w:hAnsi="Arial" w:cs="Arial"/>
                <w:bCs/>
                <w:color w:val="000000" w:themeColor="text1"/>
                <w:sz w:val="18"/>
                <w:szCs w:val="18"/>
                <w:lang w:val="hr-HR"/>
              </w:rPr>
              <w:t>5</w:t>
            </w:r>
          </w:p>
        </w:tc>
        <w:tc>
          <w:tcPr>
            <w:tcW w:w="1264" w:type="dxa"/>
            <w:tcBorders>
              <w:top w:val="nil"/>
              <w:left w:val="nil"/>
              <w:bottom w:val="single" w:sz="4" w:space="0" w:color="auto"/>
              <w:right w:val="nil"/>
            </w:tcBorders>
            <w:vAlign w:val="bottom"/>
          </w:tcPr>
          <w:p w14:paraId="48AC2989" w14:textId="64C6E3D1" w:rsidR="00014D26" w:rsidRPr="00110F3E" w:rsidRDefault="00014D26" w:rsidP="00014D26">
            <w:pPr>
              <w:suppressAutoHyphens w:val="0"/>
              <w:autoSpaceDN/>
              <w:spacing w:line="220" w:lineRule="exact"/>
              <w:jc w:val="right"/>
              <w:rPr>
                <w:rFonts w:ascii="Arial" w:hAnsi="Arial" w:cs="Arial"/>
                <w:bCs/>
                <w:sz w:val="18"/>
                <w:szCs w:val="18"/>
                <w:lang w:val="en-GB"/>
              </w:rPr>
            </w:pPr>
            <w:r>
              <w:rPr>
                <w:rFonts w:ascii="Arial" w:hAnsi="Arial" w:cs="Arial"/>
                <w:bCs/>
                <w:color w:val="000000" w:themeColor="text1"/>
                <w:sz w:val="18"/>
                <w:szCs w:val="18"/>
                <w:lang w:val="hr-HR"/>
              </w:rPr>
              <w:t>(</w:t>
            </w:r>
            <w:r w:rsidRPr="00791BE4">
              <w:rPr>
                <w:rFonts w:ascii="Arial" w:hAnsi="Arial" w:cs="Arial"/>
                <w:bCs/>
                <w:color w:val="000000" w:themeColor="text1"/>
                <w:sz w:val="18"/>
                <w:szCs w:val="18"/>
                <w:lang w:val="hr-HR"/>
              </w:rPr>
              <w:t>30</w:t>
            </w:r>
            <w:r>
              <w:rPr>
                <w:rFonts w:ascii="Arial" w:hAnsi="Arial" w:cs="Arial"/>
                <w:bCs/>
                <w:color w:val="000000" w:themeColor="text1"/>
                <w:sz w:val="18"/>
                <w:szCs w:val="18"/>
                <w:lang w:val="hr-HR"/>
              </w:rPr>
              <w:t>)</w:t>
            </w:r>
          </w:p>
        </w:tc>
      </w:tr>
      <w:tr w:rsidR="00014D26" w:rsidRPr="002B23B5" w14:paraId="3542C882" w14:textId="77777777" w:rsidTr="00AB311B">
        <w:trPr>
          <w:trHeight w:val="228"/>
        </w:trPr>
        <w:tc>
          <w:tcPr>
            <w:tcW w:w="6626" w:type="dxa"/>
            <w:vAlign w:val="bottom"/>
            <w:hideMark/>
          </w:tcPr>
          <w:p w14:paraId="2BAB59E1" w14:textId="77777777" w:rsidR="00014D26" w:rsidRPr="00110F3E" w:rsidRDefault="00014D26" w:rsidP="00014D26">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Total items that may be reclassified subsequently to profit or loss:</w:t>
            </w:r>
          </w:p>
        </w:tc>
        <w:tc>
          <w:tcPr>
            <w:tcW w:w="1456" w:type="dxa"/>
            <w:tcBorders>
              <w:top w:val="single" w:sz="4" w:space="0" w:color="auto"/>
              <w:left w:val="nil"/>
              <w:bottom w:val="single" w:sz="12" w:space="0" w:color="auto"/>
              <w:right w:val="nil"/>
            </w:tcBorders>
            <w:noWrap/>
            <w:vAlign w:val="bottom"/>
          </w:tcPr>
          <w:p w14:paraId="67A3D7E4" w14:textId="6C7D1A26" w:rsidR="00014D26" w:rsidRPr="00110F3E" w:rsidRDefault="00014D26" w:rsidP="00014D26">
            <w:pPr>
              <w:suppressAutoHyphens w:val="0"/>
              <w:autoSpaceDN/>
              <w:spacing w:line="220" w:lineRule="exact"/>
              <w:jc w:val="right"/>
              <w:rPr>
                <w:rFonts w:ascii="Arial" w:hAnsi="Arial" w:cs="Arial"/>
                <w:b/>
                <w:bCs/>
                <w:sz w:val="18"/>
                <w:szCs w:val="18"/>
                <w:lang w:val="en-GB"/>
              </w:rPr>
            </w:pPr>
            <w:r w:rsidRPr="00E747EC">
              <w:rPr>
                <w:rFonts w:ascii="Arial" w:hAnsi="Arial" w:cs="Arial"/>
                <w:b/>
                <w:color w:val="000000" w:themeColor="text1"/>
                <w:sz w:val="18"/>
                <w:szCs w:val="18"/>
                <w:lang w:val="hr-HR"/>
              </w:rPr>
              <w:t>(14)</w:t>
            </w:r>
          </w:p>
        </w:tc>
        <w:tc>
          <w:tcPr>
            <w:tcW w:w="1264" w:type="dxa"/>
            <w:tcBorders>
              <w:top w:val="single" w:sz="4" w:space="0" w:color="auto"/>
              <w:left w:val="nil"/>
              <w:bottom w:val="single" w:sz="12" w:space="0" w:color="auto"/>
              <w:right w:val="nil"/>
            </w:tcBorders>
            <w:vAlign w:val="bottom"/>
          </w:tcPr>
          <w:p w14:paraId="139E26CA" w14:textId="5D67F314" w:rsidR="00014D26" w:rsidRPr="00110F3E" w:rsidRDefault="00014D26" w:rsidP="00014D26">
            <w:pPr>
              <w:suppressAutoHyphens w:val="0"/>
              <w:autoSpaceDN/>
              <w:spacing w:line="220" w:lineRule="exact"/>
              <w:jc w:val="right"/>
              <w:rPr>
                <w:rFonts w:ascii="Arial" w:hAnsi="Arial" w:cs="Arial"/>
                <w:b/>
                <w:bCs/>
                <w:sz w:val="18"/>
                <w:szCs w:val="18"/>
                <w:lang w:val="en-GB"/>
              </w:rPr>
            </w:pPr>
            <w:r>
              <w:rPr>
                <w:rFonts w:ascii="Arial" w:hAnsi="Arial" w:cs="Arial"/>
                <w:b/>
                <w:color w:val="000000" w:themeColor="text1"/>
                <w:sz w:val="18"/>
                <w:szCs w:val="18"/>
                <w:lang w:val="hr-HR"/>
              </w:rPr>
              <w:t>135</w:t>
            </w:r>
          </w:p>
        </w:tc>
      </w:tr>
      <w:tr w:rsidR="00014D26" w:rsidRPr="002B23B5" w14:paraId="752DAE6C" w14:textId="77777777" w:rsidTr="00AB311B">
        <w:trPr>
          <w:trHeight w:val="44"/>
        </w:trPr>
        <w:tc>
          <w:tcPr>
            <w:tcW w:w="6626" w:type="dxa"/>
            <w:vAlign w:val="bottom"/>
          </w:tcPr>
          <w:p w14:paraId="5E12F4BF" w14:textId="77777777" w:rsidR="00014D26" w:rsidRPr="00AB311B" w:rsidRDefault="00014D26" w:rsidP="00014D26">
            <w:pPr>
              <w:suppressAutoHyphens w:val="0"/>
              <w:autoSpaceDN/>
              <w:spacing w:line="100" w:lineRule="exact"/>
              <w:rPr>
                <w:rFonts w:ascii="Arial" w:hAnsi="Arial" w:cs="Arial"/>
                <w:b/>
                <w:bCs/>
                <w:sz w:val="6"/>
                <w:szCs w:val="6"/>
                <w:lang w:val="en-GB"/>
              </w:rPr>
            </w:pPr>
          </w:p>
        </w:tc>
        <w:tc>
          <w:tcPr>
            <w:tcW w:w="1456" w:type="dxa"/>
            <w:tcBorders>
              <w:top w:val="single" w:sz="12" w:space="0" w:color="auto"/>
              <w:left w:val="nil"/>
              <w:right w:val="nil"/>
            </w:tcBorders>
            <w:noWrap/>
            <w:vAlign w:val="bottom"/>
          </w:tcPr>
          <w:p w14:paraId="18443535" w14:textId="77777777" w:rsidR="00014D26" w:rsidRPr="00AB311B" w:rsidRDefault="00014D26" w:rsidP="00014D26">
            <w:pPr>
              <w:suppressAutoHyphens w:val="0"/>
              <w:autoSpaceDN/>
              <w:spacing w:line="100" w:lineRule="exact"/>
              <w:jc w:val="right"/>
              <w:rPr>
                <w:rFonts w:ascii="Arial" w:hAnsi="Arial" w:cs="Arial"/>
                <w:b/>
                <w:bCs/>
                <w:sz w:val="6"/>
                <w:szCs w:val="6"/>
                <w:lang w:val="en-GB"/>
              </w:rPr>
            </w:pPr>
          </w:p>
        </w:tc>
        <w:tc>
          <w:tcPr>
            <w:tcW w:w="1264" w:type="dxa"/>
            <w:tcBorders>
              <w:top w:val="single" w:sz="12" w:space="0" w:color="auto"/>
              <w:left w:val="nil"/>
              <w:right w:val="nil"/>
            </w:tcBorders>
            <w:vAlign w:val="bottom"/>
          </w:tcPr>
          <w:p w14:paraId="0BB9E25D" w14:textId="77777777" w:rsidR="00014D26" w:rsidRPr="00AB311B" w:rsidRDefault="00014D26" w:rsidP="00014D26">
            <w:pPr>
              <w:suppressAutoHyphens w:val="0"/>
              <w:autoSpaceDN/>
              <w:spacing w:line="100" w:lineRule="exact"/>
              <w:jc w:val="right"/>
              <w:rPr>
                <w:rFonts w:ascii="Arial" w:hAnsi="Arial" w:cs="Arial"/>
                <w:b/>
                <w:bCs/>
                <w:sz w:val="6"/>
                <w:szCs w:val="6"/>
                <w:lang w:val="en-GB"/>
              </w:rPr>
            </w:pPr>
          </w:p>
        </w:tc>
      </w:tr>
      <w:tr w:rsidR="00014D26" w:rsidRPr="002B23B5" w14:paraId="234E1435" w14:textId="77777777" w:rsidTr="00AB311B">
        <w:trPr>
          <w:trHeight w:val="101"/>
        </w:trPr>
        <w:tc>
          <w:tcPr>
            <w:tcW w:w="6626" w:type="dxa"/>
            <w:vAlign w:val="bottom"/>
            <w:hideMark/>
          </w:tcPr>
          <w:p w14:paraId="74895E9E" w14:textId="77777777" w:rsidR="00014D26" w:rsidRPr="00110F3E" w:rsidRDefault="00014D26" w:rsidP="00014D26">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Other comprehensive income after income tax</w:t>
            </w:r>
          </w:p>
        </w:tc>
        <w:tc>
          <w:tcPr>
            <w:tcW w:w="1456" w:type="dxa"/>
            <w:tcBorders>
              <w:bottom w:val="single" w:sz="4" w:space="0" w:color="auto"/>
            </w:tcBorders>
            <w:noWrap/>
            <w:vAlign w:val="bottom"/>
          </w:tcPr>
          <w:p w14:paraId="54FFB721" w14:textId="1661048A" w:rsidR="00014D26" w:rsidRPr="00110F3E" w:rsidRDefault="00014D26" w:rsidP="00014D26">
            <w:pPr>
              <w:suppressAutoHyphens w:val="0"/>
              <w:autoSpaceDN/>
              <w:spacing w:line="220" w:lineRule="exact"/>
              <w:jc w:val="right"/>
              <w:rPr>
                <w:rFonts w:ascii="Arial" w:hAnsi="Arial" w:cs="Arial"/>
                <w:b/>
                <w:bCs/>
                <w:sz w:val="18"/>
                <w:szCs w:val="18"/>
                <w:lang w:val="en-GB"/>
              </w:rPr>
            </w:pPr>
            <w:r w:rsidRPr="00E747EC">
              <w:rPr>
                <w:rFonts w:ascii="Arial" w:hAnsi="Arial" w:cs="Arial"/>
                <w:b/>
                <w:color w:val="000000" w:themeColor="text1"/>
                <w:sz w:val="18"/>
                <w:szCs w:val="18"/>
                <w:lang w:val="hr-HR"/>
              </w:rPr>
              <w:t>(14)</w:t>
            </w:r>
          </w:p>
        </w:tc>
        <w:tc>
          <w:tcPr>
            <w:tcW w:w="1264" w:type="dxa"/>
            <w:tcBorders>
              <w:bottom w:val="single" w:sz="4" w:space="0" w:color="auto"/>
            </w:tcBorders>
            <w:vAlign w:val="bottom"/>
          </w:tcPr>
          <w:p w14:paraId="71213DD5" w14:textId="2D552EBD" w:rsidR="00014D26" w:rsidRPr="00110F3E" w:rsidRDefault="00014D26" w:rsidP="00014D26">
            <w:pPr>
              <w:suppressAutoHyphens w:val="0"/>
              <w:autoSpaceDN/>
              <w:spacing w:line="220" w:lineRule="exact"/>
              <w:jc w:val="right"/>
              <w:rPr>
                <w:rFonts w:ascii="Arial" w:hAnsi="Arial" w:cs="Arial"/>
                <w:b/>
                <w:bCs/>
                <w:sz w:val="18"/>
                <w:szCs w:val="18"/>
                <w:lang w:val="en-GB"/>
              </w:rPr>
            </w:pPr>
            <w:r>
              <w:rPr>
                <w:rFonts w:ascii="Arial" w:hAnsi="Arial" w:cs="Arial"/>
                <w:b/>
                <w:color w:val="000000" w:themeColor="text1"/>
                <w:sz w:val="18"/>
                <w:szCs w:val="18"/>
                <w:lang w:val="hr-HR"/>
              </w:rPr>
              <w:t>135</w:t>
            </w:r>
          </w:p>
        </w:tc>
      </w:tr>
      <w:tr w:rsidR="00014D26" w:rsidRPr="002B23B5" w14:paraId="17EF7AE8" w14:textId="77777777" w:rsidTr="00AB311B">
        <w:trPr>
          <w:trHeight w:val="70"/>
        </w:trPr>
        <w:tc>
          <w:tcPr>
            <w:tcW w:w="6626" w:type="dxa"/>
            <w:vAlign w:val="bottom"/>
          </w:tcPr>
          <w:p w14:paraId="056A0A9A" w14:textId="77777777" w:rsidR="00014D26" w:rsidRPr="00AB311B" w:rsidRDefault="00014D26" w:rsidP="00014D26">
            <w:pPr>
              <w:suppressAutoHyphens w:val="0"/>
              <w:autoSpaceDN/>
              <w:spacing w:line="100" w:lineRule="exact"/>
              <w:rPr>
                <w:rFonts w:ascii="Arial" w:hAnsi="Arial" w:cs="Arial"/>
                <w:b/>
                <w:bCs/>
                <w:sz w:val="6"/>
                <w:szCs w:val="6"/>
                <w:lang w:val="en-GB"/>
              </w:rPr>
            </w:pPr>
          </w:p>
        </w:tc>
        <w:tc>
          <w:tcPr>
            <w:tcW w:w="1456" w:type="dxa"/>
            <w:tcBorders>
              <w:top w:val="single" w:sz="4" w:space="0" w:color="auto"/>
              <w:left w:val="nil"/>
              <w:right w:val="nil"/>
            </w:tcBorders>
            <w:noWrap/>
            <w:vAlign w:val="bottom"/>
          </w:tcPr>
          <w:p w14:paraId="50256526" w14:textId="77777777" w:rsidR="00014D26" w:rsidRPr="00AB311B" w:rsidRDefault="00014D26" w:rsidP="00014D26">
            <w:pPr>
              <w:suppressAutoHyphens w:val="0"/>
              <w:autoSpaceDN/>
              <w:spacing w:line="100" w:lineRule="exact"/>
              <w:jc w:val="right"/>
              <w:rPr>
                <w:rFonts w:ascii="Arial" w:hAnsi="Arial" w:cs="Arial"/>
                <w:b/>
                <w:bCs/>
                <w:sz w:val="6"/>
                <w:szCs w:val="6"/>
                <w:lang w:val="en-GB"/>
              </w:rPr>
            </w:pPr>
          </w:p>
        </w:tc>
        <w:tc>
          <w:tcPr>
            <w:tcW w:w="1264" w:type="dxa"/>
            <w:tcBorders>
              <w:top w:val="single" w:sz="4" w:space="0" w:color="auto"/>
              <w:left w:val="nil"/>
              <w:right w:val="nil"/>
            </w:tcBorders>
            <w:vAlign w:val="bottom"/>
          </w:tcPr>
          <w:p w14:paraId="45A64D47" w14:textId="77777777" w:rsidR="00014D26" w:rsidRPr="00AB311B" w:rsidRDefault="00014D26" w:rsidP="00014D26">
            <w:pPr>
              <w:suppressAutoHyphens w:val="0"/>
              <w:autoSpaceDN/>
              <w:spacing w:line="100" w:lineRule="exact"/>
              <w:jc w:val="right"/>
              <w:rPr>
                <w:rFonts w:ascii="Arial" w:hAnsi="Arial" w:cs="Arial"/>
                <w:b/>
                <w:bCs/>
                <w:sz w:val="6"/>
                <w:szCs w:val="6"/>
                <w:lang w:val="en-GB"/>
              </w:rPr>
            </w:pPr>
          </w:p>
        </w:tc>
      </w:tr>
      <w:tr w:rsidR="00014D26" w:rsidRPr="002B23B5" w14:paraId="529F4AFD" w14:textId="77777777" w:rsidTr="00AB311B">
        <w:trPr>
          <w:trHeight w:val="132"/>
        </w:trPr>
        <w:tc>
          <w:tcPr>
            <w:tcW w:w="6626" w:type="dxa"/>
            <w:vAlign w:val="bottom"/>
            <w:hideMark/>
          </w:tcPr>
          <w:p w14:paraId="594ACF27" w14:textId="77777777" w:rsidR="00014D26" w:rsidRPr="00110F3E" w:rsidRDefault="00014D26" w:rsidP="00014D26">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Total comprehensive income after income tax</w:t>
            </w:r>
          </w:p>
        </w:tc>
        <w:tc>
          <w:tcPr>
            <w:tcW w:w="1456" w:type="dxa"/>
            <w:tcBorders>
              <w:left w:val="nil"/>
              <w:bottom w:val="single" w:sz="12" w:space="0" w:color="auto"/>
              <w:right w:val="nil"/>
            </w:tcBorders>
            <w:noWrap/>
            <w:vAlign w:val="bottom"/>
          </w:tcPr>
          <w:p w14:paraId="25F9DFD7" w14:textId="22F7E8CB" w:rsidR="00014D26" w:rsidRPr="00110F3E" w:rsidRDefault="00014D26" w:rsidP="00014D26">
            <w:pPr>
              <w:suppressAutoHyphens w:val="0"/>
              <w:autoSpaceDN/>
              <w:spacing w:line="220" w:lineRule="exact"/>
              <w:jc w:val="right"/>
              <w:rPr>
                <w:rFonts w:ascii="Arial" w:hAnsi="Arial" w:cs="Arial"/>
                <w:b/>
                <w:bCs/>
                <w:sz w:val="18"/>
                <w:szCs w:val="18"/>
                <w:lang w:val="en-GB"/>
              </w:rPr>
            </w:pPr>
            <w:r w:rsidRPr="00E747EC">
              <w:rPr>
                <w:rFonts w:ascii="Arial" w:hAnsi="Arial" w:cs="Arial"/>
                <w:b/>
                <w:color w:val="000000" w:themeColor="text1"/>
                <w:sz w:val="18"/>
                <w:szCs w:val="18"/>
                <w:lang w:val="hr-HR"/>
              </w:rPr>
              <w:t>9</w:t>
            </w:r>
          </w:p>
        </w:tc>
        <w:tc>
          <w:tcPr>
            <w:tcW w:w="1264" w:type="dxa"/>
            <w:tcBorders>
              <w:left w:val="nil"/>
              <w:bottom w:val="single" w:sz="12" w:space="0" w:color="auto"/>
              <w:right w:val="nil"/>
            </w:tcBorders>
            <w:vAlign w:val="bottom"/>
          </w:tcPr>
          <w:p w14:paraId="7E0CF852" w14:textId="60F8AB3E" w:rsidR="00014D26" w:rsidRPr="00110F3E" w:rsidRDefault="00014D26" w:rsidP="00014D26">
            <w:pPr>
              <w:suppressAutoHyphens w:val="0"/>
              <w:autoSpaceDN/>
              <w:spacing w:line="220" w:lineRule="exact"/>
              <w:jc w:val="right"/>
              <w:rPr>
                <w:rFonts w:ascii="Arial" w:hAnsi="Arial" w:cs="Arial"/>
                <w:b/>
                <w:bCs/>
                <w:sz w:val="18"/>
                <w:szCs w:val="18"/>
                <w:lang w:val="en-GB"/>
              </w:rPr>
            </w:pPr>
            <w:r>
              <w:rPr>
                <w:rFonts w:ascii="Arial" w:hAnsi="Arial" w:cs="Arial"/>
                <w:b/>
                <w:color w:val="000000" w:themeColor="text1"/>
                <w:sz w:val="18"/>
                <w:szCs w:val="18"/>
                <w:lang w:val="hr-HR"/>
              </w:rPr>
              <w:t>420</w:t>
            </w:r>
          </w:p>
        </w:tc>
      </w:tr>
      <w:tr w:rsidR="00014D26" w:rsidRPr="002B23B5" w14:paraId="50BE3AC8" w14:textId="77777777" w:rsidTr="00AB311B">
        <w:trPr>
          <w:trHeight w:val="125"/>
        </w:trPr>
        <w:tc>
          <w:tcPr>
            <w:tcW w:w="6626" w:type="dxa"/>
            <w:vAlign w:val="bottom"/>
          </w:tcPr>
          <w:p w14:paraId="440CA6A6" w14:textId="77777777" w:rsidR="00014D26" w:rsidRPr="00AB311B" w:rsidRDefault="00014D26" w:rsidP="00014D26">
            <w:pPr>
              <w:suppressAutoHyphens w:val="0"/>
              <w:autoSpaceDN/>
              <w:spacing w:line="100" w:lineRule="exact"/>
              <w:rPr>
                <w:rFonts w:ascii="Arial" w:hAnsi="Arial" w:cs="Arial"/>
                <w:b/>
                <w:bCs/>
                <w:sz w:val="6"/>
                <w:szCs w:val="6"/>
                <w:lang w:val="en-GB"/>
              </w:rPr>
            </w:pPr>
          </w:p>
        </w:tc>
        <w:tc>
          <w:tcPr>
            <w:tcW w:w="1456" w:type="dxa"/>
            <w:tcBorders>
              <w:top w:val="single" w:sz="12" w:space="0" w:color="auto"/>
              <w:left w:val="nil"/>
              <w:bottom w:val="nil"/>
              <w:right w:val="nil"/>
            </w:tcBorders>
            <w:noWrap/>
            <w:vAlign w:val="bottom"/>
          </w:tcPr>
          <w:p w14:paraId="346206DF" w14:textId="77777777" w:rsidR="00014D26" w:rsidRPr="00AB311B" w:rsidRDefault="00014D26" w:rsidP="00014D26">
            <w:pPr>
              <w:suppressAutoHyphens w:val="0"/>
              <w:autoSpaceDN/>
              <w:spacing w:line="100" w:lineRule="exact"/>
              <w:jc w:val="right"/>
              <w:rPr>
                <w:rFonts w:ascii="Arial" w:hAnsi="Arial" w:cs="Arial"/>
                <w:b/>
                <w:bCs/>
                <w:sz w:val="6"/>
                <w:szCs w:val="6"/>
                <w:lang w:val="en-GB"/>
              </w:rPr>
            </w:pPr>
          </w:p>
        </w:tc>
        <w:tc>
          <w:tcPr>
            <w:tcW w:w="1264" w:type="dxa"/>
            <w:tcBorders>
              <w:top w:val="single" w:sz="12" w:space="0" w:color="auto"/>
              <w:left w:val="nil"/>
              <w:bottom w:val="nil"/>
              <w:right w:val="nil"/>
            </w:tcBorders>
            <w:vAlign w:val="bottom"/>
          </w:tcPr>
          <w:p w14:paraId="2FAE6750" w14:textId="77777777" w:rsidR="00014D26" w:rsidRPr="00AB311B" w:rsidRDefault="00014D26" w:rsidP="00014D26">
            <w:pPr>
              <w:suppressAutoHyphens w:val="0"/>
              <w:autoSpaceDN/>
              <w:spacing w:line="100" w:lineRule="exact"/>
              <w:jc w:val="right"/>
              <w:rPr>
                <w:rFonts w:ascii="Arial" w:hAnsi="Arial" w:cs="Arial"/>
                <w:b/>
                <w:bCs/>
                <w:sz w:val="6"/>
                <w:szCs w:val="6"/>
                <w:lang w:val="en-GB"/>
              </w:rPr>
            </w:pPr>
          </w:p>
        </w:tc>
      </w:tr>
      <w:tr w:rsidR="00014D26" w:rsidRPr="002B23B5" w14:paraId="7ADC214E" w14:textId="77777777" w:rsidTr="00AB311B">
        <w:trPr>
          <w:trHeight w:val="74"/>
        </w:trPr>
        <w:tc>
          <w:tcPr>
            <w:tcW w:w="6626" w:type="dxa"/>
            <w:vAlign w:val="bottom"/>
            <w:hideMark/>
          </w:tcPr>
          <w:p w14:paraId="2CE1F8E1" w14:textId="77777777" w:rsidR="00014D26" w:rsidRPr="00110F3E" w:rsidRDefault="00014D26" w:rsidP="00014D26">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Attributable to:</w:t>
            </w:r>
          </w:p>
        </w:tc>
        <w:tc>
          <w:tcPr>
            <w:tcW w:w="1456" w:type="dxa"/>
            <w:noWrap/>
            <w:vAlign w:val="bottom"/>
          </w:tcPr>
          <w:p w14:paraId="74158AA1" w14:textId="77777777" w:rsidR="00014D26" w:rsidRPr="00110F3E" w:rsidRDefault="00014D26" w:rsidP="00014D26">
            <w:pPr>
              <w:suppressAutoHyphens w:val="0"/>
              <w:autoSpaceDN/>
              <w:spacing w:line="220" w:lineRule="exact"/>
              <w:jc w:val="right"/>
              <w:rPr>
                <w:rFonts w:ascii="Arial" w:hAnsi="Arial" w:cs="Arial"/>
                <w:bCs/>
                <w:sz w:val="18"/>
                <w:szCs w:val="18"/>
                <w:lang w:val="en-GB"/>
              </w:rPr>
            </w:pPr>
          </w:p>
        </w:tc>
        <w:tc>
          <w:tcPr>
            <w:tcW w:w="1264" w:type="dxa"/>
            <w:vAlign w:val="bottom"/>
          </w:tcPr>
          <w:p w14:paraId="797439D9" w14:textId="77777777" w:rsidR="00014D26" w:rsidRPr="00110F3E" w:rsidRDefault="00014D26" w:rsidP="00014D26">
            <w:pPr>
              <w:suppressAutoHyphens w:val="0"/>
              <w:autoSpaceDN/>
              <w:spacing w:line="220" w:lineRule="exact"/>
              <w:jc w:val="right"/>
              <w:rPr>
                <w:rFonts w:ascii="Arial" w:hAnsi="Arial" w:cs="Arial"/>
                <w:bCs/>
                <w:sz w:val="18"/>
                <w:szCs w:val="18"/>
                <w:lang w:val="en-GB"/>
              </w:rPr>
            </w:pPr>
          </w:p>
        </w:tc>
      </w:tr>
      <w:tr w:rsidR="00014D26" w:rsidRPr="002B23B5" w14:paraId="0D566960" w14:textId="77777777" w:rsidTr="00AB311B">
        <w:trPr>
          <w:trHeight w:val="58"/>
        </w:trPr>
        <w:tc>
          <w:tcPr>
            <w:tcW w:w="6626" w:type="dxa"/>
            <w:vAlign w:val="bottom"/>
            <w:hideMark/>
          </w:tcPr>
          <w:p w14:paraId="69F6A7B1" w14:textId="77777777" w:rsidR="00014D26" w:rsidRPr="00110F3E" w:rsidRDefault="00014D26" w:rsidP="00014D26">
            <w:pPr>
              <w:suppressAutoHyphens w:val="0"/>
              <w:autoSpaceDN/>
              <w:spacing w:line="220" w:lineRule="exact"/>
              <w:rPr>
                <w:rFonts w:ascii="Arial" w:hAnsi="Arial" w:cs="Arial"/>
                <w:bCs/>
                <w:sz w:val="18"/>
                <w:szCs w:val="18"/>
                <w:lang w:val="en-GB"/>
              </w:rPr>
            </w:pPr>
            <w:r w:rsidRPr="00110F3E">
              <w:rPr>
                <w:rFonts w:ascii="Arial" w:hAnsi="Arial" w:cs="Arial"/>
                <w:bCs/>
                <w:sz w:val="18"/>
                <w:szCs w:val="18"/>
                <w:lang w:val="en-GB"/>
              </w:rPr>
              <w:t>Equity holder of the parent</w:t>
            </w:r>
          </w:p>
        </w:tc>
        <w:tc>
          <w:tcPr>
            <w:tcW w:w="1456" w:type="dxa"/>
            <w:tcBorders>
              <w:top w:val="nil"/>
              <w:left w:val="nil"/>
              <w:bottom w:val="single" w:sz="12" w:space="0" w:color="auto"/>
              <w:right w:val="nil"/>
            </w:tcBorders>
            <w:noWrap/>
            <w:vAlign w:val="bottom"/>
          </w:tcPr>
          <w:p w14:paraId="368C22F8" w14:textId="1BAA723D" w:rsidR="00014D26" w:rsidRPr="00110F3E" w:rsidRDefault="00014D26" w:rsidP="00014D26">
            <w:pPr>
              <w:suppressAutoHyphens w:val="0"/>
              <w:autoSpaceDN/>
              <w:spacing w:line="220" w:lineRule="exact"/>
              <w:jc w:val="right"/>
              <w:rPr>
                <w:rFonts w:ascii="Arial" w:hAnsi="Arial" w:cs="Arial"/>
                <w:bCs/>
                <w:sz w:val="18"/>
                <w:szCs w:val="18"/>
                <w:lang w:val="en-GB"/>
              </w:rPr>
            </w:pPr>
            <w:r w:rsidRPr="00E747EC">
              <w:rPr>
                <w:rFonts w:ascii="Arial" w:hAnsi="Arial" w:cs="Arial"/>
                <w:color w:val="000000" w:themeColor="text1"/>
                <w:sz w:val="18"/>
                <w:szCs w:val="18"/>
                <w:lang w:val="hr-HR"/>
              </w:rPr>
              <w:t>9</w:t>
            </w:r>
          </w:p>
        </w:tc>
        <w:tc>
          <w:tcPr>
            <w:tcW w:w="1264" w:type="dxa"/>
            <w:tcBorders>
              <w:top w:val="nil"/>
              <w:left w:val="nil"/>
              <w:bottom w:val="single" w:sz="12" w:space="0" w:color="auto"/>
              <w:right w:val="nil"/>
            </w:tcBorders>
            <w:vAlign w:val="bottom"/>
          </w:tcPr>
          <w:p w14:paraId="39264CA0" w14:textId="0AF24D57" w:rsidR="00014D26" w:rsidRPr="00110F3E" w:rsidRDefault="00014D26" w:rsidP="00014D26">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420</w:t>
            </w:r>
          </w:p>
        </w:tc>
      </w:tr>
    </w:tbl>
    <w:p w14:paraId="2838F24E" w14:textId="77777777" w:rsidR="0029312A" w:rsidRDefault="0029312A" w:rsidP="00587444">
      <w:pPr>
        <w:suppressAutoHyphens w:val="0"/>
        <w:autoSpaceDN/>
        <w:spacing w:before="120"/>
        <w:jc w:val="both"/>
        <w:rPr>
          <w:rFonts w:ascii="Arial" w:hAnsi="Arial" w:cs="Arial"/>
          <w:color w:val="000000"/>
          <w:sz w:val="20"/>
          <w:szCs w:val="20"/>
          <w:lang w:val="en-GB"/>
        </w:rPr>
      </w:pPr>
    </w:p>
    <w:p w14:paraId="1E5600E8" w14:textId="77777777" w:rsidR="00587444" w:rsidRPr="00587444" w:rsidRDefault="00587444" w:rsidP="00587444">
      <w:pPr>
        <w:suppressAutoHyphens w:val="0"/>
        <w:autoSpaceDN/>
        <w:spacing w:before="120"/>
        <w:jc w:val="both"/>
        <w:rPr>
          <w:rFonts w:ascii="Arial" w:hAnsi="Arial" w:cs="Arial"/>
          <w:b/>
          <w:color w:val="000000"/>
          <w:sz w:val="20"/>
          <w:szCs w:val="20"/>
          <w:lang w:val="hr-HR"/>
        </w:rPr>
        <w:sectPr w:rsidR="00587444" w:rsidRPr="00587444" w:rsidSect="00D337C5">
          <w:headerReference w:type="default" r:id="rId90"/>
          <w:pgSz w:w="11907" w:h="16840" w:code="9"/>
          <w:pgMar w:top="1418" w:right="1134" w:bottom="1134" w:left="1418" w:header="851" w:footer="851" w:gutter="0"/>
          <w:cols w:space="720"/>
          <w:noEndnote/>
        </w:sectPr>
      </w:pPr>
    </w:p>
    <w:tbl>
      <w:tblPr>
        <w:tblpPr w:leftFromText="181" w:rightFromText="181" w:vertAnchor="text" w:horzAnchor="margin" w:tblpXSpec="center" w:tblpY="450"/>
        <w:tblW w:w="8515" w:type="dxa"/>
        <w:tblLayout w:type="fixed"/>
        <w:tblLook w:val="04A0" w:firstRow="1" w:lastRow="0" w:firstColumn="1" w:lastColumn="0" w:noHBand="0" w:noVBand="1"/>
      </w:tblPr>
      <w:tblGrid>
        <w:gridCol w:w="5840"/>
        <w:gridCol w:w="1337"/>
        <w:gridCol w:w="1338"/>
      </w:tblGrid>
      <w:tr w:rsidR="00CE06E6" w:rsidRPr="00587444" w14:paraId="781C5E71" w14:textId="77777777" w:rsidTr="00DD69E7">
        <w:trPr>
          <w:trHeight w:val="119"/>
        </w:trPr>
        <w:tc>
          <w:tcPr>
            <w:tcW w:w="5840" w:type="dxa"/>
            <w:vAlign w:val="bottom"/>
          </w:tcPr>
          <w:p w14:paraId="646D99C6" w14:textId="77777777" w:rsidR="00CE06E6" w:rsidRPr="00587444" w:rsidRDefault="00CE06E6" w:rsidP="00CE06E6">
            <w:pPr>
              <w:suppressAutoHyphens w:val="0"/>
              <w:autoSpaceDN/>
              <w:spacing w:line="220" w:lineRule="exact"/>
              <w:rPr>
                <w:rFonts w:ascii="Arial" w:hAnsi="Arial" w:cs="Arial"/>
                <w:b/>
                <w:bCs/>
                <w:sz w:val="18"/>
                <w:szCs w:val="18"/>
                <w:lang w:val="en-GB"/>
              </w:rPr>
            </w:pPr>
          </w:p>
        </w:tc>
        <w:tc>
          <w:tcPr>
            <w:tcW w:w="1337" w:type="dxa"/>
            <w:noWrap/>
            <w:vAlign w:val="bottom"/>
            <w:hideMark/>
          </w:tcPr>
          <w:p w14:paraId="5BB1246F" w14:textId="7CD56658" w:rsidR="00CE06E6" w:rsidRPr="00587444" w:rsidRDefault="00CE06E6" w:rsidP="00CE06E6">
            <w:pPr>
              <w:suppressAutoHyphens w:val="0"/>
              <w:autoSpaceDN/>
              <w:spacing w:line="220" w:lineRule="exact"/>
              <w:jc w:val="right"/>
              <w:rPr>
                <w:rFonts w:ascii="Arial" w:hAnsi="Arial" w:cs="Arial"/>
                <w:b/>
                <w:bCs/>
                <w:sz w:val="18"/>
                <w:szCs w:val="18"/>
                <w:lang w:val="en-GB"/>
              </w:rPr>
            </w:pPr>
            <w:r w:rsidRPr="00587444">
              <w:rPr>
                <w:rFonts w:ascii="Arial" w:hAnsi="Arial" w:cs="Arial"/>
                <w:b/>
                <w:bCs/>
                <w:sz w:val="18"/>
                <w:szCs w:val="18"/>
                <w:lang w:val="en-GB"/>
              </w:rPr>
              <w:t>202</w:t>
            </w:r>
            <w:r w:rsidR="003B7EBE">
              <w:rPr>
                <w:rFonts w:ascii="Arial" w:hAnsi="Arial" w:cs="Arial"/>
                <w:b/>
                <w:bCs/>
                <w:sz w:val="18"/>
                <w:szCs w:val="18"/>
                <w:lang w:val="en-GB"/>
              </w:rPr>
              <w:t>5</w:t>
            </w:r>
          </w:p>
        </w:tc>
        <w:tc>
          <w:tcPr>
            <w:tcW w:w="1338" w:type="dxa"/>
            <w:hideMark/>
          </w:tcPr>
          <w:p w14:paraId="35CF988E" w14:textId="7CEE99A1" w:rsidR="00CE06E6" w:rsidRPr="00587444" w:rsidRDefault="00CE06E6" w:rsidP="00CE06E6">
            <w:pPr>
              <w:suppressAutoHyphens w:val="0"/>
              <w:autoSpaceDN/>
              <w:spacing w:line="220" w:lineRule="exact"/>
              <w:jc w:val="right"/>
              <w:rPr>
                <w:rFonts w:ascii="Arial" w:hAnsi="Arial" w:cs="Arial"/>
                <w:b/>
                <w:bCs/>
                <w:sz w:val="18"/>
                <w:szCs w:val="18"/>
                <w:lang w:val="en-GB"/>
              </w:rPr>
            </w:pPr>
            <w:r w:rsidRPr="00587444">
              <w:rPr>
                <w:rFonts w:ascii="Arial" w:hAnsi="Arial" w:cs="Arial"/>
                <w:b/>
                <w:bCs/>
                <w:sz w:val="18"/>
                <w:szCs w:val="18"/>
                <w:lang w:val="en-GB"/>
              </w:rPr>
              <w:t>202</w:t>
            </w:r>
            <w:r w:rsidR="003B7EBE">
              <w:rPr>
                <w:rFonts w:ascii="Arial" w:hAnsi="Arial" w:cs="Arial"/>
                <w:b/>
                <w:bCs/>
                <w:sz w:val="18"/>
                <w:szCs w:val="18"/>
                <w:lang w:val="en-GB"/>
              </w:rPr>
              <w:t>4</w:t>
            </w:r>
          </w:p>
        </w:tc>
      </w:tr>
      <w:tr w:rsidR="00CE06E6" w:rsidRPr="00587444" w14:paraId="5DF5D32B" w14:textId="77777777" w:rsidTr="00DD69E7">
        <w:trPr>
          <w:trHeight w:val="95"/>
        </w:trPr>
        <w:tc>
          <w:tcPr>
            <w:tcW w:w="5840" w:type="dxa"/>
            <w:vAlign w:val="bottom"/>
          </w:tcPr>
          <w:p w14:paraId="7360139A" w14:textId="77777777" w:rsidR="00CE06E6" w:rsidRPr="00587444" w:rsidRDefault="00CE06E6" w:rsidP="00CE06E6">
            <w:pPr>
              <w:suppressAutoHyphens w:val="0"/>
              <w:autoSpaceDN/>
              <w:spacing w:line="220" w:lineRule="exact"/>
              <w:rPr>
                <w:rFonts w:ascii="Arial" w:hAnsi="Arial" w:cs="Arial"/>
                <w:b/>
                <w:bCs/>
                <w:sz w:val="18"/>
                <w:szCs w:val="18"/>
                <w:lang w:val="en-GB"/>
              </w:rPr>
            </w:pPr>
          </w:p>
        </w:tc>
        <w:tc>
          <w:tcPr>
            <w:tcW w:w="1337" w:type="dxa"/>
            <w:noWrap/>
            <w:vAlign w:val="bottom"/>
            <w:hideMark/>
          </w:tcPr>
          <w:p w14:paraId="47DCF334" w14:textId="7652A4A1" w:rsidR="00CE06E6" w:rsidRPr="00587444" w:rsidRDefault="00CE06E6" w:rsidP="00CE06E6">
            <w:pPr>
              <w:suppressAutoHyphens w:val="0"/>
              <w:autoSpaceDN/>
              <w:spacing w:line="220" w:lineRule="exact"/>
              <w:jc w:val="right"/>
              <w:rPr>
                <w:rFonts w:ascii="Arial" w:hAnsi="Arial" w:cs="Arial"/>
                <w:b/>
                <w:bCs/>
                <w:sz w:val="18"/>
                <w:szCs w:val="18"/>
                <w:lang w:val="en-GB"/>
              </w:rPr>
            </w:pPr>
            <w:r>
              <w:rPr>
                <w:rFonts w:ascii="Arial" w:hAnsi="Arial" w:cs="Arial"/>
                <w:b/>
                <w:bCs/>
                <w:sz w:val="18"/>
                <w:szCs w:val="18"/>
                <w:lang w:val="en-GB"/>
              </w:rPr>
              <w:t>EUR</w:t>
            </w:r>
            <w:r w:rsidRPr="00587444">
              <w:rPr>
                <w:rFonts w:ascii="Arial" w:hAnsi="Arial" w:cs="Arial"/>
                <w:b/>
                <w:bCs/>
                <w:sz w:val="18"/>
                <w:szCs w:val="18"/>
                <w:lang w:val="en-GB"/>
              </w:rPr>
              <w:t xml:space="preserve"> ‘000</w:t>
            </w:r>
          </w:p>
        </w:tc>
        <w:tc>
          <w:tcPr>
            <w:tcW w:w="1338" w:type="dxa"/>
            <w:hideMark/>
          </w:tcPr>
          <w:p w14:paraId="026B0044" w14:textId="3D2D4093" w:rsidR="00CE06E6" w:rsidRPr="00587444" w:rsidRDefault="00CE06E6" w:rsidP="00CE06E6">
            <w:pPr>
              <w:suppressAutoHyphens w:val="0"/>
              <w:autoSpaceDN/>
              <w:spacing w:line="220" w:lineRule="exact"/>
              <w:jc w:val="right"/>
              <w:rPr>
                <w:rFonts w:ascii="Arial" w:hAnsi="Arial" w:cs="Arial"/>
                <w:b/>
                <w:bCs/>
                <w:sz w:val="18"/>
                <w:szCs w:val="18"/>
                <w:lang w:val="en-GB"/>
              </w:rPr>
            </w:pPr>
            <w:r>
              <w:rPr>
                <w:rFonts w:ascii="Arial" w:hAnsi="Arial" w:cs="Arial"/>
                <w:b/>
                <w:bCs/>
                <w:sz w:val="18"/>
                <w:szCs w:val="18"/>
                <w:lang w:val="en-GB"/>
              </w:rPr>
              <w:t>EUR</w:t>
            </w:r>
            <w:r w:rsidRPr="00587444">
              <w:rPr>
                <w:rFonts w:ascii="Arial" w:hAnsi="Arial" w:cs="Arial"/>
                <w:b/>
                <w:bCs/>
                <w:sz w:val="18"/>
                <w:szCs w:val="18"/>
                <w:lang w:val="en-GB"/>
              </w:rPr>
              <w:t xml:space="preserve"> ‘000</w:t>
            </w:r>
          </w:p>
        </w:tc>
      </w:tr>
      <w:tr w:rsidR="00CE06E6" w:rsidRPr="00587444" w14:paraId="0F741DEE" w14:textId="77777777" w:rsidTr="00DD69E7">
        <w:trPr>
          <w:trHeight w:val="59"/>
        </w:trPr>
        <w:tc>
          <w:tcPr>
            <w:tcW w:w="5840" w:type="dxa"/>
            <w:vAlign w:val="bottom"/>
          </w:tcPr>
          <w:p w14:paraId="3AB307BE" w14:textId="77777777" w:rsidR="00CE06E6" w:rsidRPr="00587444" w:rsidRDefault="00CE06E6" w:rsidP="00CE06E6">
            <w:pPr>
              <w:suppressAutoHyphens w:val="0"/>
              <w:autoSpaceDN/>
              <w:spacing w:line="140" w:lineRule="exact"/>
              <w:rPr>
                <w:rFonts w:ascii="Arial" w:hAnsi="Arial" w:cs="Arial"/>
                <w:sz w:val="18"/>
                <w:szCs w:val="18"/>
                <w:lang w:val="en-GB"/>
              </w:rPr>
            </w:pPr>
          </w:p>
        </w:tc>
        <w:tc>
          <w:tcPr>
            <w:tcW w:w="1337" w:type="dxa"/>
            <w:noWrap/>
            <w:vAlign w:val="bottom"/>
          </w:tcPr>
          <w:p w14:paraId="013CDCD1" w14:textId="77777777" w:rsidR="00CE06E6" w:rsidRPr="00587444" w:rsidRDefault="00CE06E6" w:rsidP="00CE06E6">
            <w:pPr>
              <w:suppressAutoHyphens w:val="0"/>
              <w:autoSpaceDN/>
              <w:spacing w:line="140" w:lineRule="exact"/>
              <w:rPr>
                <w:rFonts w:ascii="Arial" w:hAnsi="Arial" w:cs="Arial"/>
                <w:sz w:val="18"/>
                <w:szCs w:val="18"/>
                <w:lang w:val="en-GB"/>
              </w:rPr>
            </w:pPr>
          </w:p>
        </w:tc>
        <w:tc>
          <w:tcPr>
            <w:tcW w:w="1338" w:type="dxa"/>
          </w:tcPr>
          <w:p w14:paraId="16EFFAC5" w14:textId="77777777" w:rsidR="00CE06E6" w:rsidRPr="00587444" w:rsidRDefault="00CE06E6" w:rsidP="00CE06E6">
            <w:pPr>
              <w:suppressAutoHyphens w:val="0"/>
              <w:autoSpaceDN/>
              <w:spacing w:line="140" w:lineRule="exact"/>
              <w:rPr>
                <w:rFonts w:ascii="Arial" w:hAnsi="Arial" w:cs="Arial"/>
                <w:sz w:val="18"/>
                <w:szCs w:val="18"/>
                <w:lang w:val="en-GB"/>
              </w:rPr>
            </w:pPr>
          </w:p>
        </w:tc>
      </w:tr>
      <w:tr w:rsidR="00CE06E6" w:rsidRPr="00587444" w14:paraId="1DFD2799" w14:textId="77777777" w:rsidTr="00DD69E7">
        <w:trPr>
          <w:trHeight w:val="109"/>
        </w:trPr>
        <w:tc>
          <w:tcPr>
            <w:tcW w:w="5840" w:type="dxa"/>
            <w:vAlign w:val="bottom"/>
            <w:hideMark/>
          </w:tcPr>
          <w:p w14:paraId="74ACE194" w14:textId="77777777" w:rsidR="00CE06E6" w:rsidRPr="00587444" w:rsidRDefault="00CE06E6" w:rsidP="00CE06E6">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Assets</w:t>
            </w:r>
          </w:p>
        </w:tc>
        <w:tc>
          <w:tcPr>
            <w:tcW w:w="1337" w:type="dxa"/>
            <w:noWrap/>
            <w:vAlign w:val="bottom"/>
          </w:tcPr>
          <w:p w14:paraId="2756D01C" w14:textId="77777777" w:rsidR="00CE06E6" w:rsidRPr="00587444" w:rsidRDefault="00CE06E6" w:rsidP="00CE06E6">
            <w:pPr>
              <w:suppressAutoHyphens w:val="0"/>
              <w:autoSpaceDN/>
              <w:spacing w:line="220" w:lineRule="exact"/>
              <w:jc w:val="right"/>
              <w:rPr>
                <w:rFonts w:ascii="Arial" w:hAnsi="Arial" w:cs="Arial"/>
                <w:sz w:val="18"/>
                <w:szCs w:val="18"/>
                <w:lang w:val="en-GB"/>
              </w:rPr>
            </w:pPr>
          </w:p>
        </w:tc>
        <w:tc>
          <w:tcPr>
            <w:tcW w:w="1338" w:type="dxa"/>
          </w:tcPr>
          <w:p w14:paraId="487A7C3E" w14:textId="77777777" w:rsidR="00CE06E6" w:rsidRPr="00587444" w:rsidRDefault="00CE06E6" w:rsidP="00CE06E6">
            <w:pPr>
              <w:suppressAutoHyphens w:val="0"/>
              <w:autoSpaceDN/>
              <w:spacing w:line="220" w:lineRule="exact"/>
              <w:jc w:val="right"/>
              <w:rPr>
                <w:rFonts w:ascii="Arial" w:hAnsi="Arial" w:cs="Arial"/>
                <w:sz w:val="18"/>
                <w:szCs w:val="18"/>
                <w:lang w:val="en-GB"/>
              </w:rPr>
            </w:pPr>
          </w:p>
        </w:tc>
      </w:tr>
      <w:tr w:rsidR="00CE06E6" w:rsidRPr="00587444" w14:paraId="651BC773" w14:textId="77777777" w:rsidTr="00DD69E7">
        <w:trPr>
          <w:trHeight w:val="66"/>
        </w:trPr>
        <w:tc>
          <w:tcPr>
            <w:tcW w:w="5840" w:type="dxa"/>
            <w:vAlign w:val="bottom"/>
            <w:hideMark/>
          </w:tcPr>
          <w:p w14:paraId="13E4E097" w14:textId="77777777" w:rsidR="00CE06E6" w:rsidRPr="00587444" w:rsidRDefault="00CE06E6" w:rsidP="00CE06E6">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Non-current assets</w:t>
            </w:r>
          </w:p>
        </w:tc>
        <w:tc>
          <w:tcPr>
            <w:tcW w:w="1337" w:type="dxa"/>
            <w:noWrap/>
            <w:vAlign w:val="bottom"/>
          </w:tcPr>
          <w:p w14:paraId="4E88C9AF" w14:textId="77777777" w:rsidR="00CE06E6" w:rsidRPr="00587444" w:rsidRDefault="00CE06E6" w:rsidP="00CE06E6">
            <w:pPr>
              <w:suppressAutoHyphens w:val="0"/>
              <w:autoSpaceDN/>
              <w:spacing w:line="220" w:lineRule="exact"/>
              <w:jc w:val="right"/>
              <w:rPr>
                <w:rFonts w:ascii="Arial" w:hAnsi="Arial" w:cs="Arial"/>
                <w:sz w:val="18"/>
                <w:szCs w:val="18"/>
                <w:lang w:val="en-GB"/>
              </w:rPr>
            </w:pPr>
          </w:p>
        </w:tc>
        <w:tc>
          <w:tcPr>
            <w:tcW w:w="1338" w:type="dxa"/>
          </w:tcPr>
          <w:p w14:paraId="70AE2DB1" w14:textId="77777777" w:rsidR="00CE06E6" w:rsidRPr="00587444" w:rsidRDefault="00CE06E6" w:rsidP="00CE06E6">
            <w:pPr>
              <w:suppressAutoHyphens w:val="0"/>
              <w:autoSpaceDN/>
              <w:spacing w:line="220" w:lineRule="exact"/>
              <w:jc w:val="right"/>
              <w:rPr>
                <w:rFonts w:ascii="Arial" w:hAnsi="Arial" w:cs="Arial"/>
                <w:sz w:val="18"/>
                <w:szCs w:val="18"/>
                <w:lang w:val="en-GB"/>
              </w:rPr>
            </w:pPr>
          </w:p>
        </w:tc>
      </w:tr>
      <w:tr w:rsidR="00014D26" w:rsidRPr="00587444" w14:paraId="629300B6" w14:textId="77777777" w:rsidTr="00014D26">
        <w:trPr>
          <w:trHeight w:val="181"/>
        </w:trPr>
        <w:tc>
          <w:tcPr>
            <w:tcW w:w="5840" w:type="dxa"/>
            <w:vAlign w:val="bottom"/>
            <w:hideMark/>
          </w:tcPr>
          <w:p w14:paraId="75BF7332" w14:textId="77777777" w:rsidR="00014D26" w:rsidRPr="00587444" w:rsidRDefault="00014D26" w:rsidP="00014D26">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Property and equipment</w:t>
            </w:r>
          </w:p>
        </w:tc>
        <w:tc>
          <w:tcPr>
            <w:tcW w:w="1337" w:type="dxa"/>
            <w:noWrap/>
            <w:vAlign w:val="bottom"/>
          </w:tcPr>
          <w:p w14:paraId="4CB33EFF" w14:textId="4410FE64" w:rsidR="00014D26" w:rsidRPr="00587444" w:rsidRDefault="00014D26" w:rsidP="00014D26">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156</w:t>
            </w:r>
          </w:p>
        </w:tc>
        <w:tc>
          <w:tcPr>
            <w:tcW w:w="1338" w:type="dxa"/>
            <w:vAlign w:val="bottom"/>
          </w:tcPr>
          <w:p w14:paraId="1384A3F7" w14:textId="1B04908D" w:rsidR="00014D26" w:rsidRPr="00587444" w:rsidRDefault="00014D26" w:rsidP="00014D26">
            <w:pPr>
              <w:suppressAutoHyphens w:val="0"/>
              <w:autoSpaceDN/>
              <w:spacing w:line="220" w:lineRule="exact"/>
              <w:jc w:val="right"/>
              <w:rPr>
                <w:rFonts w:ascii="Arial" w:hAnsi="Arial" w:cs="Arial"/>
                <w:sz w:val="18"/>
                <w:szCs w:val="18"/>
                <w:lang w:val="en-GB"/>
              </w:rPr>
            </w:pPr>
            <w:r w:rsidRPr="00791BE4">
              <w:rPr>
                <w:rFonts w:ascii="Arial" w:hAnsi="Arial" w:cs="Arial"/>
                <w:color w:val="000000" w:themeColor="text1"/>
                <w:sz w:val="18"/>
                <w:szCs w:val="18"/>
                <w:lang w:val="hr-HR"/>
              </w:rPr>
              <w:t>146</w:t>
            </w:r>
          </w:p>
        </w:tc>
      </w:tr>
      <w:tr w:rsidR="00014D26" w:rsidRPr="00587444" w14:paraId="766FE71B" w14:textId="77777777" w:rsidTr="00014D26">
        <w:trPr>
          <w:trHeight w:val="181"/>
        </w:trPr>
        <w:tc>
          <w:tcPr>
            <w:tcW w:w="5840" w:type="dxa"/>
            <w:vAlign w:val="bottom"/>
            <w:hideMark/>
          </w:tcPr>
          <w:p w14:paraId="3C8F38FC" w14:textId="77777777" w:rsidR="00014D26" w:rsidRPr="00587444" w:rsidRDefault="00014D26" w:rsidP="00014D26">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Intangible assets</w:t>
            </w:r>
          </w:p>
        </w:tc>
        <w:tc>
          <w:tcPr>
            <w:tcW w:w="1337" w:type="dxa"/>
            <w:noWrap/>
            <w:vAlign w:val="bottom"/>
          </w:tcPr>
          <w:p w14:paraId="5D89E07B" w14:textId="5AFC13EC" w:rsidR="00014D26" w:rsidRPr="00587444" w:rsidRDefault="00014D26" w:rsidP="00014D26">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48</w:t>
            </w:r>
          </w:p>
        </w:tc>
        <w:tc>
          <w:tcPr>
            <w:tcW w:w="1338" w:type="dxa"/>
            <w:vAlign w:val="bottom"/>
          </w:tcPr>
          <w:p w14:paraId="0D75ACB9" w14:textId="021669F6" w:rsidR="00014D26" w:rsidRPr="00587444" w:rsidRDefault="00014D26" w:rsidP="00014D26">
            <w:pPr>
              <w:suppressAutoHyphens w:val="0"/>
              <w:autoSpaceDN/>
              <w:spacing w:line="220" w:lineRule="exact"/>
              <w:jc w:val="right"/>
              <w:rPr>
                <w:rFonts w:ascii="Arial" w:hAnsi="Arial" w:cs="Arial"/>
                <w:sz w:val="18"/>
                <w:szCs w:val="18"/>
                <w:lang w:val="en-GB"/>
              </w:rPr>
            </w:pPr>
            <w:r w:rsidRPr="00791BE4">
              <w:rPr>
                <w:rFonts w:ascii="Arial" w:hAnsi="Arial" w:cs="Arial"/>
                <w:color w:val="000000" w:themeColor="text1"/>
                <w:sz w:val="18"/>
                <w:szCs w:val="18"/>
                <w:lang w:val="hr-HR"/>
              </w:rPr>
              <w:t>67</w:t>
            </w:r>
          </w:p>
        </w:tc>
      </w:tr>
      <w:tr w:rsidR="00014D26" w:rsidRPr="00587444" w14:paraId="10C46DB7" w14:textId="77777777" w:rsidTr="00014D26">
        <w:trPr>
          <w:trHeight w:val="181"/>
        </w:trPr>
        <w:tc>
          <w:tcPr>
            <w:tcW w:w="5840" w:type="dxa"/>
            <w:vAlign w:val="bottom"/>
          </w:tcPr>
          <w:p w14:paraId="3E01F5F6" w14:textId="77777777" w:rsidR="00014D26" w:rsidRPr="00587444" w:rsidRDefault="00014D26" w:rsidP="00014D26">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Deferred tax assets</w:t>
            </w:r>
          </w:p>
        </w:tc>
        <w:tc>
          <w:tcPr>
            <w:tcW w:w="1337" w:type="dxa"/>
            <w:tcBorders>
              <w:bottom w:val="single" w:sz="4" w:space="0" w:color="auto"/>
            </w:tcBorders>
            <w:noWrap/>
            <w:vAlign w:val="bottom"/>
          </w:tcPr>
          <w:p w14:paraId="6C45C1A5" w14:textId="13953D86" w:rsidR="00014D26" w:rsidRPr="00587444" w:rsidRDefault="00014D26" w:rsidP="00014D26">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146</w:t>
            </w:r>
          </w:p>
        </w:tc>
        <w:tc>
          <w:tcPr>
            <w:tcW w:w="1338" w:type="dxa"/>
            <w:vAlign w:val="bottom"/>
          </w:tcPr>
          <w:p w14:paraId="4B22CAA1" w14:textId="5C308236" w:rsidR="00014D26" w:rsidRPr="00587444" w:rsidRDefault="00014D26" w:rsidP="00014D26">
            <w:pPr>
              <w:suppressAutoHyphens w:val="0"/>
              <w:autoSpaceDN/>
              <w:spacing w:line="220" w:lineRule="exact"/>
              <w:jc w:val="right"/>
              <w:rPr>
                <w:rFonts w:ascii="Arial" w:hAnsi="Arial" w:cs="Arial"/>
                <w:color w:val="000000"/>
                <w:sz w:val="18"/>
                <w:szCs w:val="18"/>
              </w:rPr>
            </w:pPr>
            <w:r w:rsidRPr="00791BE4">
              <w:rPr>
                <w:rFonts w:ascii="Arial" w:hAnsi="Arial" w:cs="Arial"/>
                <w:color w:val="000000" w:themeColor="text1"/>
                <w:sz w:val="18"/>
                <w:szCs w:val="18"/>
                <w:lang w:val="hr-HR"/>
              </w:rPr>
              <w:t>91</w:t>
            </w:r>
          </w:p>
        </w:tc>
      </w:tr>
      <w:tr w:rsidR="00014D26" w:rsidRPr="00587444" w14:paraId="680CA8E1" w14:textId="77777777" w:rsidTr="00014D26">
        <w:trPr>
          <w:trHeight w:val="165"/>
        </w:trPr>
        <w:tc>
          <w:tcPr>
            <w:tcW w:w="5840" w:type="dxa"/>
            <w:vAlign w:val="bottom"/>
            <w:hideMark/>
          </w:tcPr>
          <w:p w14:paraId="5AB1B62F" w14:textId="77777777" w:rsidR="00014D26" w:rsidRPr="00587444" w:rsidRDefault="00014D26" w:rsidP="00014D26">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Total non-current assets</w:t>
            </w:r>
          </w:p>
        </w:tc>
        <w:tc>
          <w:tcPr>
            <w:tcW w:w="1337" w:type="dxa"/>
            <w:tcBorders>
              <w:top w:val="single" w:sz="4" w:space="0" w:color="auto"/>
              <w:left w:val="nil"/>
              <w:bottom w:val="single" w:sz="12" w:space="0" w:color="auto"/>
              <w:right w:val="nil"/>
            </w:tcBorders>
            <w:noWrap/>
            <w:vAlign w:val="bottom"/>
          </w:tcPr>
          <w:p w14:paraId="6EA70575" w14:textId="5F65E9A9" w:rsidR="00014D26" w:rsidRPr="00587444" w:rsidRDefault="00014D26" w:rsidP="00014D26">
            <w:pPr>
              <w:suppressAutoHyphens w:val="0"/>
              <w:autoSpaceDN/>
              <w:spacing w:line="220" w:lineRule="exact"/>
              <w:jc w:val="right"/>
              <w:rPr>
                <w:rFonts w:ascii="Arial" w:hAnsi="Arial" w:cs="Arial"/>
                <w:b/>
                <w:bCs/>
                <w:sz w:val="18"/>
                <w:szCs w:val="18"/>
                <w:lang w:val="en-GB"/>
              </w:rPr>
            </w:pPr>
            <w:r>
              <w:rPr>
                <w:rFonts w:ascii="Arial" w:hAnsi="Arial" w:cs="Arial"/>
                <w:b/>
                <w:bCs/>
                <w:color w:val="000000" w:themeColor="text1"/>
                <w:sz w:val="18"/>
                <w:szCs w:val="18"/>
                <w:lang w:val="hr-HR"/>
              </w:rPr>
              <w:t>350</w:t>
            </w:r>
          </w:p>
        </w:tc>
        <w:tc>
          <w:tcPr>
            <w:tcW w:w="1338" w:type="dxa"/>
            <w:tcBorders>
              <w:top w:val="single" w:sz="4" w:space="0" w:color="auto"/>
              <w:left w:val="nil"/>
              <w:bottom w:val="single" w:sz="12" w:space="0" w:color="auto"/>
              <w:right w:val="nil"/>
            </w:tcBorders>
            <w:vAlign w:val="bottom"/>
          </w:tcPr>
          <w:p w14:paraId="18895849" w14:textId="41F9A65A" w:rsidR="00014D26" w:rsidRPr="002336E5" w:rsidRDefault="00014D26" w:rsidP="00014D26">
            <w:pPr>
              <w:suppressAutoHyphens w:val="0"/>
              <w:autoSpaceDN/>
              <w:spacing w:line="220" w:lineRule="exact"/>
              <w:jc w:val="right"/>
              <w:rPr>
                <w:rFonts w:ascii="Arial" w:hAnsi="Arial" w:cs="Arial"/>
                <w:b/>
                <w:bCs/>
                <w:sz w:val="18"/>
                <w:szCs w:val="18"/>
                <w:lang w:val="en-GB"/>
              </w:rPr>
            </w:pPr>
            <w:r w:rsidRPr="00791BE4">
              <w:rPr>
                <w:rFonts w:ascii="Arial" w:hAnsi="Arial" w:cs="Arial"/>
                <w:b/>
                <w:bCs/>
                <w:color w:val="000000" w:themeColor="text1"/>
                <w:sz w:val="18"/>
                <w:szCs w:val="18"/>
                <w:lang w:val="hr-HR"/>
              </w:rPr>
              <w:t>304</w:t>
            </w:r>
          </w:p>
        </w:tc>
      </w:tr>
      <w:tr w:rsidR="00014D26" w:rsidRPr="00587444" w14:paraId="00D3F65A" w14:textId="77777777" w:rsidTr="00014D26">
        <w:trPr>
          <w:trHeight w:val="60"/>
        </w:trPr>
        <w:tc>
          <w:tcPr>
            <w:tcW w:w="5840" w:type="dxa"/>
            <w:vAlign w:val="bottom"/>
          </w:tcPr>
          <w:p w14:paraId="48B7C110" w14:textId="77777777" w:rsidR="00014D26" w:rsidRPr="00587444" w:rsidRDefault="00014D26" w:rsidP="00014D26">
            <w:pPr>
              <w:suppressAutoHyphens w:val="0"/>
              <w:autoSpaceDN/>
              <w:spacing w:line="140" w:lineRule="exact"/>
              <w:rPr>
                <w:rFonts w:ascii="Arial" w:hAnsi="Arial" w:cs="Arial"/>
                <w:sz w:val="18"/>
                <w:szCs w:val="18"/>
                <w:lang w:val="en-GB"/>
              </w:rPr>
            </w:pPr>
          </w:p>
        </w:tc>
        <w:tc>
          <w:tcPr>
            <w:tcW w:w="1337" w:type="dxa"/>
            <w:tcBorders>
              <w:top w:val="single" w:sz="12" w:space="0" w:color="auto"/>
              <w:left w:val="nil"/>
              <w:bottom w:val="nil"/>
              <w:right w:val="nil"/>
            </w:tcBorders>
            <w:noWrap/>
            <w:vAlign w:val="bottom"/>
          </w:tcPr>
          <w:p w14:paraId="4C767048" w14:textId="77777777" w:rsidR="00014D26" w:rsidRPr="00587444" w:rsidRDefault="00014D26" w:rsidP="00014D26">
            <w:pPr>
              <w:suppressAutoHyphens w:val="0"/>
              <w:autoSpaceDN/>
              <w:spacing w:line="140" w:lineRule="exact"/>
              <w:jc w:val="right"/>
              <w:rPr>
                <w:rFonts w:ascii="Arial" w:hAnsi="Arial" w:cs="Arial"/>
                <w:sz w:val="18"/>
                <w:szCs w:val="18"/>
                <w:lang w:val="en-GB"/>
              </w:rPr>
            </w:pPr>
          </w:p>
        </w:tc>
        <w:tc>
          <w:tcPr>
            <w:tcW w:w="1338" w:type="dxa"/>
            <w:tcBorders>
              <w:top w:val="single" w:sz="12" w:space="0" w:color="auto"/>
              <w:left w:val="nil"/>
              <w:bottom w:val="nil"/>
              <w:right w:val="nil"/>
            </w:tcBorders>
            <w:vAlign w:val="bottom"/>
          </w:tcPr>
          <w:p w14:paraId="76BE6274" w14:textId="77777777" w:rsidR="00014D26" w:rsidRPr="00587444" w:rsidRDefault="00014D26" w:rsidP="00014D26">
            <w:pPr>
              <w:suppressAutoHyphens w:val="0"/>
              <w:autoSpaceDN/>
              <w:spacing w:line="140" w:lineRule="exact"/>
              <w:jc w:val="right"/>
              <w:rPr>
                <w:rFonts w:ascii="Arial" w:hAnsi="Arial" w:cs="Arial"/>
                <w:sz w:val="18"/>
                <w:szCs w:val="18"/>
                <w:lang w:val="en-GB"/>
              </w:rPr>
            </w:pPr>
          </w:p>
        </w:tc>
      </w:tr>
      <w:tr w:rsidR="00014D26" w:rsidRPr="00587444" w14:paraId="01AD8971" w14:textId="77777777" w:rsidTr="00014D26">
        <w:trPr>
          <w:trHeight w:val="149"/>
        </w:trPr>
        <w:tc>
          <w:tcPr>
            <w:tcW w:w="5840" w:type="dxa"/>
            <w:vAlign w:val="bottom"/>
            <w:hideMark/>
          </w:tcPr>
          <w:p w14:paraId="5E9E980F" w14:textId="77777777" w:rsidR="00014D26" w:rsidRPr="00587444" w:rsidRDefault="00014D26" w:rsidP="00014D26">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Current assets</w:t>
            </w:r>
          </w:p>
        </w:tc>
        <w:tc>
          <w:tcPr>
            <w:tcW w:w="1337" w:type="dxa"/>
            <w:noWrap/>
            <w:vAlign w:val="bottom"/>
          </w:tcPr>
          <w:p w14:paraId="053C6E97" w14:textId="77777777" w:rsidR="00014D26" w:rsidRPr="00587444" w:rsidRDefault="00014D26" w:rsidP="00014D26">
            <w:pPr>
              <w:suppressAutoHyphens w:val="0"/>
              <w:autoSpaceDN/>
              <w:spacing w:line="220" w:lineRule="exact"/>
              <w:jc w:val="right"/>
              <w:rPr>
                <w:rFonts w:ascii="Arial" w:hAnsi="Arial" w:cs="Arial"/>
                <w:sz w:val="18"/>
                <w:szCs w:val="18"/>
                <w:lang w:val="en-GB"/>
              </w:rPr>
            </w:pPr>
          </w:p>
        </w:tc>
        <w:tc>
          <w:tcPr>
            <w:tcW w:w="1338" w:type="dxa"/>
            <w:vAlign w:val="bottom"/>
          </w:tcPr>
          <w:p w14:paraId="7A6B4E73" w14:textId="77777777" w:rsidR="00014D26" w:rsidRPr="00587444" w:rsidRDefault="00014D26" w:rsidP="00014D26">
            <w:pPr>
              <w:suppressAutoHyphens w:val="0"/>
              <w:autoSpaceDN/>
              <w:spacing w:line="220" w:lineRule="exact"/>
              <w:jc w:val="right"/>
              <w:rPr>
                <w:rFonts w:ascii="Arial" w:hAnsi="Arial" w:cs="Arial"/>
                <w:sz w:val="18"/>
                <w:szCs w:val="18"/>
                <w:lang w:val="en-GB"/>
              </w:rPr>
            </w:pPr>
          </w:p>
        </w:tc>
      </w:tr>
      <w:tr w:rsidR="00014D26" w:rsidRPr="00587444" w14:paraId="2CC639ED" w14:textId="77777777" w:rsidTr="00014D26">
        <w:trPr>
          <w:trHeight w:val="255"/>
        </w:trPr>
        <w:tc>
          <w:tcPr>
            <w:tcW w:w="5840" w:type="dxa"/>
            <w:vAlign w:val="bottom"/>
            <w:hideMark/>
          </w:tcPr>
          <w:p w14:paraId="797E6AAC" w14:textId="77777777" w:rsidR="00014D26" w:rsidRPr="00587444" w:rsidRDefault="00014D26" w:rsidP="00014D26">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Investments available for sale</w:t>
            </w:r>
          </w:p>
        </w:tc>
        <w:tc>
          <w:tcPr>
            <w:tcW w:w="1337" w:type="dxa"/>
            <w:noWrap/>
            <w:vAlign w:val="bottom"/>
          </w:tcPr>
          <w:p w14:paraId="01CF324A" w14:textId="63C1EA22" w:rsidR="00014D26" w:rsidRPr="00587444" w:rsidRDefault="00014D26" w:rsidP="00014D26">
            <w:pPr>
              <w:suppressAutoHyphens w:val="0"/>
              <w:autoSpaceDN/>
              <w:spacing w:line="220" w:lineRule="exact"/>
              <w:jc w:val="right"/>
              <w:rPr>
                <w:rFonts w:ascii="Arial" w:hAnsi="Arial" w:cs="Arial"/>
                <w:sz w:val="18"/>
                <w:szCs w:val="18"/>
                <w:lang w:val="en-GB"/>
              </w:rPr>
            </w:pPr>
            <w:r w:rsidRPr="00E747EC">
              <w:rPr>
                <w:rFonts w:ascii="Arial" w:hAnsi="Arial" w:cs="Arial"/>
                <w:color w:val="000000" w:themeColor="text1"/>
                <w:sz w:val="18"/>
                <w:szCs w:val="18"/>
                <w:lang w:val="hr-HR"/>
              </w:rPr>
              <w:t>5</w:t>
            </w:r>
            <w:r>
              <w:rPr>
                <w:rFonts w:ascii="Arial" w:hAnsi="Arial" w:cs="Arial"/>
                <w:color w:val="000000" w:themeColor="text1"/>
                <w:sz w:val="18"/>
                <w:szCs w:val="18"/>
                <w:lang w:val="hr-HR"/>
              </w:rPr>
              <w:t>,</w:t>
            </w:r>
            <w:r w:rsidRPr="00E747EC">
              <w:rPr>
                <w:rFonts w:ascii="Arial" w:hAnsi="Arial" w:cs="Arial"/>
                <w:color w:val="000000" w:themeColor="text1"/>
                <w:sz w:val="18"/>
                <w:szCs w:val="18"/>
                <w:lang w:val="hr-HR"/>
              </w:rPr>
              <w:t>223</w:t>
            </w:r>
          </w:p>
        </w:tc>
        <w:tc>
          <w:tcPr>
            <w:tcW w:w="1338" w:type="dxa"/>
            <w:vAlign w:val="bottom"/>
          </w:tcPr>
          <w:p w14:paraId="04C8F75C" w14:textId="51B79C92" w:rsidR="00014D26" w:rsidRPr="00587444" w:rsidRDefault="00014D26" w:rsidP="00014D26">
            <w:pPr>
              <w:suppressAutoHyphens w:val="0"/>
              <w:autoSpaceDN/>
              <w:spacing w:line="220" w:lineRule="exact"/>
              <w:jc w:val="right"/>
              <w:rPr>
                <w:rFonts w:ascii="Arial" w:hAnsi="Arial" w:cs="Arial"/>
                <w:sz w:val="18"/>
                <w:szCs w:val="18"/>
                <w:lang w:val="en-GB"/>
              </w:rPr>
            </w:pPr>
            <w:r w:rsidRPr="00791BE4">
              <w:rPr>
                <w:rFonts w:ascii="Arial" w:hAnsi="Arial" w:cs="Arial"/>
                <w:color w:val="000000" w:themeColor="text1"/>
                <w:sz w:val="18"/>
                <w:szCs w:val="18"/>
                <w:lang w:val="hr-HR"/>
              </w:rPr>
              <w:t>6</w:t>
            </w:r>
            <w:r>
              <w:rPr>
                <w:rFonts w:ascii="Arial" w:hAnsi="Arial" w:cs="Arial"/>
                <w:color w:val="000000" w:themeColor="text1"/>
                <w:sz w:val="18"/>
                <w:szCs w:val="18"/>
                <w:lang w:val="hr-HR"/>
              </w:rPr>
              <w:t>,</w:t>
            </w:r>
            <w:r w:rsidRPr="00791BE4">
              <w:rPr>
                <w:rFonts w:ascii="Arial" w:hAnsi="Arial" w:cs="Arial"/>
                <w:color w:val="000000" w:themeColor="text1"/>
                <w:sz w:val="18"/>
                <w:szCs w:val="18"/>
                <w:lang w:val="hr-HR"/>
              </w:rPr>
              <w:t>165</w:t>
            </w:r>
          </w:p>
        </w:tc>
      </w:tr>
      <w:tr w:rsidR="00014D26" w:rsidRPr="00587444" w14:paraId="533E33F5" w14:textId="77777777" w:rsidTr="00014D26">
        <w:trPr>
          <w:trHeight w:val="255"/>
        </w:trPr>
        <w:tc>
          <w:tcPr>
            <w:tcW w:w="5840" w:type="dxa"/>
            <w:vAlign w:val="bottom"/>
          </w:tcPr>
          <w:p w14:paraId="4BA8F7BA" w14:textId="77777777" w:rsidR="00014D26" w:rsidRPr="00587444" w:rsidRDefault="00014D26" w:rsidP="00014D26">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Deposits with banks</w:t>
            </w:r>
          </w:p>
        </w:tc>
        <w:tc>
          <w:tcPr>
            <w:tcW w:w="1337" w:type="dxa"/>
            <w:noWrap/>
            <w:vAlign w:val="bottom"/>
          </w:tcPr>
          <w:p w14:paraId="2C3485D5" w14:textId="21401037" w:rsidR="00014D26" w:rsidRPr="00587444" w:rsidRDefault="00014D26" w:rsidP="00014D26">
            <w:pPr>
              <w:suppressAutoHyphens w:val="0"/>
              <w:autoSpaceDN/>
              <w:spacing w:line="220" w:lineRule="exact"/>
              <w:jc w:val="right"/>
              <w:rPr>
                <w:rFonts w:ascii="Arial" w:hAnsi="Arial" w:cs="Arial"/>
                <w:sz w:val="18"/>
                <w:szCs w:val="18"/>
                <w:lang w:val="en-GB"/>
              </w:rPr>
            </w:pPr>
            <w:r w:rsidRPr="00E747EC">
              <w:rPr>
                <w:rFonts w:ascii="Arial" w:hAnsi="Arial" w:cs="Arial"/>
                <w:color w:val="000000" w:themeColor="text1"/>
                <w:sz w:val="18"/>
                <w:szCs w:val="18"/>
                <w:lang w:val="hr-HR"/>
              </w:rPr>
              <w:t>3</w:t>
            </w:r>
            <w:r>
              <w:rPr>
                <w:rFonts w:ascii="Arial" w:hAnsi="Arial" w:cs="Arial"/>
                <w:color w:val="000000" w:themeColor="text1"/>
                <w:sz w:val="18"/>
                <w:szCs w:val="18"/>
                <w:lang w:val="hr-HR"/>
              </w:rPr>
              <w:t>,</w:t>
            </w:r>
            <w:r w:rsidRPr="00E747EC">
              <w:rPr>
                <w:rFonts w:ascii="Arial" w:hAnsi="Arial" w:cs="Arial"/>
                <w:color w:val="000000" w:themeColor="text1"/>
                <w:sz w:val="18"/>
                <w:szCs w:val="18"/>
                <w:lang w:val="hr-HR"/>
              </w:rPr>
              <w:t>501</w:t>
            </w:r>
          </w:p>
        </w:tc>
        <w:tc>
          <w:tcPr>
            <w:tcW w:w="1338" w:type="dxa"/>
            <w:vAlign w:val="bottom"/>
          </w:tcPr>
          <w:p w14:paraId="75FF03B5" w14:textId="3CF0D28E" w:rsidR="00014D26" w:rsidRPr="00587444" w:rsidRDefault="00014D26" w:rsidP="00014D26">
            <w:pPr>
              <w:suppressAutoHyphens w:val="0"/>
              <w:autoSpaceDN/>
              <w:spacing w:line="220" w:lineRule="exact"/>
              <w:jc w:val="right"/>
              <w:rPr>
                <w:rFonts w:ascii="Arial" w:hAnsi="Arial" w:cs="Arial"/>
                <w:color w:val="000000"/>
                <w:sz w:val="18"/>
                <w:szCs w:val="18"/>
                <w:lang w:val="hr-HR"/>
              </w:rPr>
            </w:pPr>
            <w:r w:rsidRPr="00791BE4">
              <w:rPr>
                <w:rFonts w:ascii="Arial" w:hAnsi="Arial" w:cs="Arial"/>
                <w:color w:val="000000" w:themeColor="text1"/>
                <w:sz w:val="18"/>
                <w:szCs w:val="18"/>
                <w:lang w:val="hr-HR"/>
              </w:rPr>
              <w:t>3</w:t>
            </w:r>
            <w:r>
              <w:rPr>
                <w:rFonts w:ascii="Arial" w:hAnsi="Arial" w:cs="Arial"/>
                <w:color w:val="000000" w:themeColor="text1"/>
                <w:sz w:val="18"/>
                <w:szCs w:val="18"/>
                <w:lang w:val="hr-HR"/>
              </w:rPr>
              <w:t>,</w:t>
            </w:r>
            <w:r w:rsidRPr="00791BE4">
              <w:rPr>
                <w:rFonts w:ascii="Arial" w:hAnsi="Arial" w:cs="Arial"/>
                <w:color w:val="000000" w:themeColor="text1"/>
                <w:sz w:val="18"/>
                <w:szCs w:val="18"/>
                <w:lang w:val="hr-HR"/>
              </w:rPr>
              <w:t>461</w:t>
            </w:r>
          </w:p>
        </w:tc>
      </w:tr>
      <w:tr w:rsidR="00014D26" w:rsidRPr="00587444" w14:paraId="201DA904" w14:textId="77777777" w:rsidTr="00014D26">
        <w:trPr>
          <w:trHeight w:val="255"/>
        </w:trPr>
        <w:tc>
          <w:tcPr>
            <w:tcW w:w="5840" w:type="dxa"/>
            <w:vAlign w:val="bottom"/>
          </w:tcPr>
          <w:p w14:paraId="746DF871" w14:textId="175FAB39" w:rsidR="00014D26" w:rsidRPr="00110F3E" w:rsidRDefault="00014D26" w:rsidP="00014D26">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Assets related to insurance contracts</w:t>
            </w:r>
          </w:p>
        </w:tc>
        <w:tc>
          <w:tcPr>
            <w:tcW w:w="1337" w:type="dxa"/>
            <w:noWrap/>
            <w:vAlign w:val="bottom"/>
          </w:tcPr>
          <w:p w14:paraId="39E10D2C" w14:textId="31BADD1B" w:rsidR="00014D26" w:rsidRPr="00587444" w:rsidRDefault="00014D26" w:rsidP="00014D26">
            <w:pPr>
              <w:suppressAutoHyphens w:val="0"/>
              <w:autoSpaceDN/>
              <w:spacing w:line="220" w:lineRule="exact"/>
              <w:jc w:val="right"/>
              <w:rPr>
                <w:rFonts w:ascii="Arial" w:hAnsi="Arial" w:cs="Arial"/>
                <w:sz w:val="18"/>
                <w:szCs w:val="18"/>
                <w:lang w:val="en-GB"/>
              </w:rPr>
            </w:pPr>
            <w:r w:rsidRPr="00E747EC">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E747EC">
              <w:rPr>
                <w:rFonts w:ascii="Arial" w:hAnsi="Arial" w:cs="Arial"/>
                <w:color w:val="000000" w:themeColor="text1"/>
                <w:sz w:val="18"/>
                <w:szCs w:val="18"/>
                <w:lang w:val="hr-HR"/>
              </w:rPr>
              <w:t>329</w:t>
            </w:r>
          </w:p>
        </w:tc>
        <w:tc>
          <w:tcPr>
            <w:tcW w:w="1338" w:type="dxa"/>
            <w:vAlign w:val="bottom"/>
          </w:tcPr>
          <w:p w14:paraId="09C33039" w14:textId="55ED4FC8" w:rsidR="00014D26" w:rsidRPr="000F6ED5" w:rsidRDefault="00014D26" w:rsidP="00014D26">
            <w:pPr>
              <w:suppressAutoHyphens w:val="0"/>
              <w:autoSpaceDN/>
              <w:spacing w:line="220" w:lineRule="exact"/>
              <w:jc w:val="right"/>
              <w:rPr>
                <w:rFonts w:ascii="Arial" w:hAnsi="Arial" w:cs="Arial"/>
                <w:sz w:val="18"/>
                <w:szCs w:val="18"/>
              </w:rPr>
            </w:pPr>
            <w:r w:rsidRPr="00791BE4">
              <w:rPr>
                <w:rFonts w:ascii="Arial" w:hAnsi="Arial" w:cs="Arial"/>
                <w:color w:val="000000" w:themeColor="text1"/>
                <w:sz w:val="18"/>
                <w:szCs w:val="18"/>
                <w:lang w:val="hr-HR"/>
              </w:rPr>
              <w:t>683</w:t>
            </w:r>
          </w:p>
        </w:tc>
      </w:tr>
      <w:tr w:rsidR="00014D26" w:rsidRPr="00587444" w14:paraId="0942D185" w14:textId="77777777" w:rsidTr="00014D26">
        <w:trPr>
          <w:trHeight w:val="255"/>
        </w:trPr>
        <w:tc>
          <w:tcPr>
            <w:tcW w:w="5840" w:type="dxa"/>
            <w:vAlign w:val="bottom"/>
            <w:hideMark/>
          </w:tcPr>
          <w:p w14:paraId="647D24EE" w14:textId="77777777" w:rsidR="00014D26" w:rsidRPr="00587444" w:rsidRDefault="00014D26" w:rsidP="00014D26">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 xml:space="preserve">Other receivables </w:t>
            </w:r>
          </w:p>
        </w:tc>
        <w:tc>
          <w:tcPr>
            <w:tcW w:w="1337" w:type="dxa"/>
            <w:noWrap/>
            <w:vAlign w:val="bottom"/>
          </w:tcPr>
          <w:p w14:paraId="2FFEB2E7" w14:textId="68C12774" w:rsidR="00014D26" w:rsidRPr="00587444" w:rsidRDefault="00014D26" w:rsidP="00014D26">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53</w:t>
            </w:r>
          </w:p>
        </w:tc>
        <w:tc>
          <w:tcPr>
            <w:tcW w:w="1338" w:type="dxa"/>
            <w:vAlign w:val="bottom"/>
          </w:tcPr>
          <w:p w14:paraId="592205BC" w14:textId="64CDE039" w:rsidR="00014D26" w:rsidRPr="00587444" w:rsidRDefault="00014D26" w:rsidP="00014D26">
            <w:pPr>
              <w:suppressAutoHyphens w:val="0"/>
              <w:autoSpaceDN/>
              <w:spacing w:line="220" w:lineRule="exact"/>
              <w:jc w:val="right"/>
              <w:rPr>
                <w:rFonts w:ascii="Arial" w:hAnsi="Arial" w:cs="Arial"/>
                <w:sz w:val="18"/>
                <w:szCs w:val="18"/>
                <w:lang w:val="en-GB"/>
              </w:rPr>
            </w:pPr>
            <w:r w:rsidRPr="00791BE4">
              <w:rPr>
                <w:rFonts w:ascii="Arial" w:hAnsi="Arial" w:cs="Arial"/>
                <w:color w:val="000000" w:themeColor="text1"/>
                <w:sz w:val="18"/>
                <w:szCs w:val="18"/>
                <w:lang w:val="hr-HR"/>
              </w:rPr>
              <w:t>59</w:t>
            </w:r>
          </w:p>
        </w:tc>
      </w:tr>
      <w:tr w:rsidR="00014D26" w:rsidRPr="00587444" w14:paraId="6135EE98" w14:textId="77777777" w:rsidTr="00014D26">
        <w:trPr>
          <w:trHeight w:val="255"/>
        </w:trPr>
        <w:tc>
          <w:tcPr>
            <w:tcW w:w="5840" w:type="dxa"/>
            <w:vAlign w:val="bottom"/>
            <w:hideMark/>
          </w:tcPr>
          <w:p w14:paraId="636C9516" w14:textId="77777777" w:rsidR="00014D26" w:rsidRPr="00587444" w:rsidRDefault="00014D26" w:rsidP="00014D26">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Cash and cash equivalents</w:t>
            </w:r>
          </w:p>
        </w:tc>
        <w:tc>
          <w:tcPr>
            <w:tcW w:w="1337" w:type="dxa"/>
            <w:tcBorders>
              <w:top w:val="nil"/>
              <w:left w:val="nil"/>
              <w:bottom w:val="single" w:sz="4" w:space="0" w:color="auto"/>
              <w:right w:val="nil"/>
            </w:tcBorders>
            <w:noWrap/>
            <w:vAlign w:val="bottom"/>
          </w:tcPr>
          <w:p w14:paraId="57A0488E" w14:textId="55137464" w:rsidR="00014D26" w:rsidRPr="00587444" w:rsidRDefault="00014D26" w:rsidP="00014D26">
            <w:pPr>
              <w:suppressAutoHyphens w:val="0"/>
              <w:autoSpaceDN/>
              <w:spacing w:line="220" w:lineRule="exact"/>
              <w:jc w:val="right"/>
              <w:rPr>
                <w:rFonts w:ascii="Arial" w:hAnsi="Arial" w:cs="Arial"/>
                <w:sz w:val="18"/>
                <w:szCs w:val="18"/>
                <w:lang w:val="en-GB"/>
              </w:rPr>
            </w:pPr>
            <w:r w:rsidRPr="00E747EC">
              <w:rPr>
                <w:rFonts w:ascii="Arial" w:hAnsi="Arial" w:cs="Arial"/>
                <w:color w:val="000000" w:themeColor="text1"/>
                <w:sz w:val="18"/>
                <w:szCs w:val="18"/>
                <w:lang w:val="hr-HR"/>
              </w:rPr>
              <w:t>822</w:t>
            </w:r>
          </w:p>
        </w:tc>
        <w:tc>
          <w:tcPr>
            <w:tcW w:w="1338" w:type="dxa"/>
            <w:tcBorders>
              <w:top w:val="nil"/>
              <w:left w:val="nil"/>
              <w:bottom w:val="single" w:sz="4" w:space="0" w:color="auto"/>
              <w:right w:val="nil"/>
            </w:tcBorders>
            <w:vAlign w:val="bottom"/>
          </w:tcPr>
          <w:p w14:paraId="3B0C4814" w14:textId="663678D3" w:rsidR="00014D26" w:rsidRPr="00587444" w:rsidRDefault="00014D26" w:rsidP="00014D26">
            <w:pPr>
              <w:suppressAutoHyphens w:val="0"/>
              <w:autoSpaceDN/>
              <w:spacing w:line="220" w:lineRule="exact"/>
              <w:jc w:val="right"/>
              <w:rPr>
                <w:rFonts w:ascii="Arial" w:hAnsi="Arial" w:cs="Arial"/>
                <w:sz w:val="18"/>
                <w:szCs w:val="18"/>
                <w:lang w:val="en-GB"/>
              </w:rPr>
            </w:pPr>
            <w:r w:rsidRPr="00791BE4">
              <w:rPr>
                <w:rFonts w:ascii="Arial" w:hAnsi="Arial" w:cs="Arial"/>
                <w:color w:val="000000" w:themeColor="text1"/>
                <w:sz w:val="18"/>
                <w:szCs w:val="18"/>
                <w:lang w:val="hr-HR"/>
              </w:rPr>
              <w:t>518</w:t>
            </w:r>
          </w:p>
        </w:tc>
      </w:tr>
      <w:tr w:rsidR="00014D26" w:rsidRPr="00587444" w14:paraId="0B93066B" w14:textId="77777777" w:rsidTr="00014D26">
        <w:trPr>
          <w:trHeight w:val="191"/>
        </w:trPr>
        <w:tc>
          <w:tcPr>
            <w:tcW w:w="5840" w:type="dxa"/>
            <w:vAlign w:val="bottom"/>
            <w:hideMark/>
          </w:tcPr>
          <w:p w14:paraId="6D0F3A6C" w14:textId="77777777" w:rsidR="00014D26" w:rsidRPr="00587444" w:rsidRDefault="00014D26" w:rsidP="00014D26">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Total current assets</w:t>
            </w:r>
          </w:p>
        </w:tc>
        <w:tc>
          <w:tcPr>
            <w:tcW w:w="1337" w:type="dxa"/>
            <w:tcBorders>
              <w:top w:val="single" w:sz="4" w:space="0" w:color="auto"/>
              <w:left w:val="nil"/>
              <w:bottom w:val="single" w:sz="12" w:space="0" w:color="auto"/>
              <w:right w:val="nil"/>
            </w:tcBorders>
            <w:noWrap/>
            <w:vAlign w:val="bottom"/>
          </w:tcPr>
          <w:p w14:paraId="7C412F13" w14:textId="666505B4" w:rsidR="00014D26" w:rsidRPr="00587444" w:rsidRDefault="00014D26" w:rsidP="00014D26">
            <w:pPr>
              <w:suppressAutoHyphens w:val="0"/>
              <w:autoSpaceDN/>
              <w:spacing w:line="220" w:lineRule="exact"/>
              <w:jc w:val="right"/>
              <w:rPr>
                <w:rFonts w:ascii="Arial" w:hAnsi="Arial" w:cs="Arial"/>
                <w:b/>
                <w:bCs/>
                <w:sz w:val="18"/>
                <w:szCs w:val="18"/>
                <w:lang w:val="en-GB"/>
              </w:rPr>
            </w:pPr>
            <w:r w:rsidRPr="00E747EC">
              <w:rPr>
                <w:rFonts w:ascii="Arial" w:hAnsi="Arial" w:cs="Arial"/>
                <w:b/>
                <w:bCs/>
                <w:color w:val="000000" w:themeColor="text1"/>
                <w:sz w:val="18"/>
                <w:szCs w:val="18"/>
                <w:lang w:val="hr-HR"/>
              </w:rPr>
              <w:t>10</w:t>
            </w:r>
            <w:r>
              <w:rPr>
                <w:rFonts w:ascii="Arial" w:hAnsi="Arial" w:cs="Arial"/>
                <w:b/>
                <w:bCs/>
                <w:color w:val="000000" w:themeColor="text1"/>
                <w:sz w:val="18"/>
                <w:szCs w:val="18"/>
                <w:lang w:val="hr-HR"/>
              </w:rPr>
              <w:t>,</w:t>
            </w:r>
            <w:r w:rsidRPr="00E747EC">
              <w:rPr>
                <w:rFonts w:ascii="Arial" w:hAnsi="Arial" w:cs="Arial"/>
                <w:b/>
                <w:bCs/>
                <w:color w:val="000000" w:themeColor="text1"/>
                <w:sz w:val="18"/>
                <w:szCs w:val="18"/>
                <w:lang w:val="hr-HR"/>
              </w:rPr>
              <w:t>928</w:t>
            </w:r>
          </w:p>
        </w:tc>
        <w:tc>
          <w:tcPr>
            <w:tcW w:w="1338" w:type="dxa"/>
            <w:tcBorders>
              <w:top w:val="single" w:sz="4" w:space="0" w:color="auto"/>
              <w:left w:val="nil"/>
              <w:bottom w:val="single" w:sz="12" w:space="0" w:color="auto"/>
              <w:right w:val="nil"/>
            </w:tcBorders>
            <w:vAlign w:val="bottom"/>
          </w:tcPr>
          <w:p w14:paraId="6BB7F731" w14:textId="1941A096" w:rsidR="00014D26" w:rsidRPr="002336E5" w:rsidRDefault="00014D26" w:rsidP="00014D26">
            <w:pPr>
              <w:suppressAutoHyphens w:val="0"/>
              <w:autoSpaceDN/>
              <w:spacing w:line="220" w:lineRule="exact"/>
              <w:jc w:val="right"/>
              <w:rPr>
                <w:rFonts w:ascii="Arial" w:hAnsi="Arial" w:cs="Arial"/>
                <w:b/>
                <w:bCs/>
                <w:sz w:val="18"/>
                <w:szCs w:val="18"/>
                <w:lang w:val="en-GB"/>
              </w:rPr>
            </w:pPr>
            <w:r w:rsidRPr="00791BE4">
              <w:rPr>
                <w:rFonts w:ascii="Arial" w:hAnsi="Arial" w:cs="Arial"/>
                <w:b/>
                <w:bCs/>
                <w:color w:val="000000" w:themeColor="text1"/>
                <w:sz w:val="18"/>
                <w:szCs w:val="18"/>
                <w:lang w:val="hr-HR"/>
              </w:rPr>
              <w:t>10</w:t>
            </w:r>
            <w:r>
              <w:rPr>
                <w:rFonts w:ascii="Arial" w:hAnsi="Arial" w:cs="Arial"/>
                <w:b/>
                <w:bCs/>
                <w:color w:val="000000" w:themeColor="text1"/>
                <w:sz w:val="18"/>
                <w:szCs w:val="18"/>
                <w:lang w:val="hr-HR"/>
              </w:rPr>
              <w:t>,</w:t>
            </w:r>
            <w:r w:rsidRPr="00791BE4">
              <w:rPr>
                <w:rFonts w:ascii="Arial" w:hAnsi="Arial" w:cs="Arial"/>
                <w:b/>
                <w:bCs/>
                <w:color w:val="000000" w:themeColor="text1"/>
                <w:sz w:val="18"/>
                <w:szCs w:val="18"/>
                <w:lang w:val="hr-HR"/>
              </w:rPr>
              <w:t>886</w:t>
            </w:r>
          </w:p>
        </w:tc>
      </w:tr>
      <w:tr w:rsidR="00014D26" w:rsidRPr="00587444" w14:paraId="626B33B9" w14:textId="77777777" w:rsidTr="00014D26">
        <w:trPr>
          <w:trHeight w:val="56"/>
        </w:trPr>
        <w:tc>
          <w:tcPr>
            <w:tcW w:w="5840" w:type="dxa"/>
            <w:vAlign w:val="bottom"/>
          </w:tcPr>
          <w:p w14:paraId="2269F4D7" w14:textId="77777777" w:rsidR="00014D26" w:rsidRPr="00587444" w:rsidRDefault="00014D26" w:rsidP="00014D26">
            <w:pPr>
              <w:suppressAutoHyphens w:val="0"/>
              <w:autoSpaceDN/>
              <w:spacing w:line="140" w:lineRule="exact"/>
              <w:rPr>
                <w:rFonts w:ascii="Arial" w:hAnsi="Arial" w:cs="Arial"/>
                <w:sz w:val="18"/>
                <w:szCs w:val="18"/>
                <w:lang w:val="en-GB"/>
              </w:rPr>
            </w:pPr>
          </w:p>
        </w:tc>
        <w:tc>
          <w:tcPr>
            <w:tcW w:w="1337" w:type="dxa"/>
            <w:tcBorders>
              <w:top w:val="single" w:sz="12" w:space="0" w:color="auto"/>
              <w:left w:val="nil"/>
              <w:bottom w:val="single" w:sz="4" w:space="0" w:color="auto"/>
              <w:right w:val="nil"/>
            </w:tcBorders>
            <w:noWrap/>
            <w:vAlign w:val="bottom"/>
          </w:tcPr>
          <w:p w14:paraId="55E297E6" w14:textId="77777777" w:rsidR="00014D26" w:rsidRPr="00587444" w:rsidRDefault="00014D26" w:rsidP="00014D26">
            <w:pPr>
              <w:suppressAutoHyphens w:val="0"/>
              <w:autoSpaceDN/>
              <w:spacing w:line="140" w:lineRule="exact"/>
              <w:jc w:val="right"/>
              <w:rPr>
                <w:rFonts w:ascii="Arial" w:hAnsi="Arial" w:cs="Arial"/>
                <w:sz w:val="18"/>
                <w:szCs w:val="18"/>
                <w:lang w:val="en-GB"/>
              </w:rPr>
            </w:pPr>
          </w:p>
        </w:tc>
        <w:tc>
          <w:tcPr>
            <w:tcW w:w="1338" w:type="dxa"/>
            <w:tcBorders>
              <w:top w:val="single" w:sz="12" w:space="0" w:color="auto"/>
              <w:left w:val="nil"/>
              <w:bottom w:val="single" w:sz="4" w:space="0" w:color="auto"/>
              <w:right w:val="nil"/>
            </w:tcBorders>
            <w:vAlign w:val="bottom"/>
          </w:tcPr>
          <w:p w14:paraId="70EA2A71" w14:textId="77777777" w:rsidR="00014D26" w:rsidRPr="00587444" w:rsidRDefault="00014D26" w:rsidP="00014D26">
            <w:pPr>
              <w:suppressAutoHyphens w:val="0"/>
              <w:autoSpaceDN/>
              <w:spacing w:line="140" w:lineRule="exact"/>
              <w:jc w:val="right"/>
              <w:rPr>
                <w:rFonts w:ascii="Arial" w:hAnsi="Arial" w:cs="Arial"/>
                <w:sz w:val="18"/>
                <w:szCs w:val="18"/>
                <w:lang w:val="en-GB"/>
              </w:rPr>
            </w:pPr>
          </w:p>
        </w:tc>
      </w:tr>
      <w:tr w:rsidR="00014D26" w:rsidRPr="00587444" w14:paraId="56046F04" w14:textId="77777777" w:rsidTr="00014D26">
        <w:trPr>
          <w:trHeight w:val="221"/>
        </w:trPr>
        <w:tc>
          <w:tcPr>
            <w:tcW w:w="5840" w:type="dxa"/>
            <w:vAlign w:val="bottom"/>
            <w:hideMark/>
          </w:tcPr>
          <w:p w14:paraId="45AC3804" w14:textId="77777777" w:rsidR="00014D26" w:rsidRPr="00587444" w:rsidRDefault="00014D26" w:rsidP="00014D26">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Total assets</w:t>
            </w:r>
          </w:p>
        </w:tc>
        <w:tc>
          <w:tcPr>
            <w:tcW w:w="1337" w:type="dxa"/>
            <w:tcBorders>
              <w:top w:val="single" w:sz="4" w:space="0" w:color="auto"/>
              <w:left w:val="nil"/>
              <w:bottom w:val="single" w:sz="12" w:space="0" w:color="auto"/>
              <w:right w:val="nil"/>
            </w:tcBorders>
            <w:noWrap/>
            <w:vAlign w:val="bottom"/>
          </w:tcPr>
          <w:p w14:paraId="7AEDDC4C" w14:textId="4C98C160" w:rsidR="00014D26" w:rsidRPr="00587444" w:rsidRDefault="00014D26" w:rsidP="00014D26">
            <w:pPr>
              <w:suppressAutoHyphens w:val="0"/>
              <w:autoSpaceDN/>
              <w:spacing w:line="220" w:lineRule="exact"/>
              <w:jc w:val="right"/>
              <w:rPr>
                <w:rFonts w:ascii="Arial" w:hAnsi="Arial" w:cs="Arial"/>
                <w:b/>
                <w:bCs/>
                <w:sz w:val="18"/>
                <w:szCs w:val="18"/>
                <w:lang w:val="en-GB"/>
              </w:rPr>
            </w:pPr>
            <w:r w:rsidRPr="00E747EC">
              <w:rPr>
                <w:rFonts w:ascii="Arial" w:hAnsi="Arial" w:cs="Arial"/>
                <w:b/>
                <w:bCs/>
                <w:color w:val="000000" w:themeColor="text1"/>
                <w:sz w:val="18"/>
                <w:szCs w:val="18"/>
                <w:lang w:val="hr-HR"/>
              </w:rPr>
              <w:t>11</w:t>
            </w:r>
            <w:r>
              <w:rPr>
                <w:rFonts w:ascii="Arial" w:hAnsi="Arial" w:cs="Arial"/>
                <w:b/>
                <w:bCs/>
                <w:color w:val="000000" w:themeColor="text1"/>
                <w:sz w:val="18"/>
                <w:szCs w:val="18"/>
                <w:lang w:val="hr-HR"/>
              </w:rPr>
              <w:t>,</w:t>
            </w:r>
            <w:r w:rsidRPr="00E747EC">
              <w:rPr>
                <w:rFonts w:ascii="Arial" w:hAnsi="Arial" w:cs="Arial"/>
                <w:b/>
                <w:bCs/>
                <w:color w:val="000000" w:themeColor="text1"/>
                <w:sz w:val="18"/>
                <w:szCs w:val="18"/>
                <w:lang w:val="hr-HR"/>
              </w:rPr>
              <w:t>278</w:t>
            </w:r>
          </w:p>
        </w:tc>
        <w:tc>
          <w:tcPr>
            <w:tcW w:w="1338" w:type="dxa"/>
            <w:tcBorders>
              <w:top w:val="single" w:sz="4" w:space="0" w:color="auto"/>
              <w:left w:val="nil"/>
              <w:bottom w:val="single" w:sz="12" w:space="0" w:color="auto"/>
              <w:right w:val="nil"/>
            </w:tcBorders>
            <w:vAlign w:val="bottom"/>
          </w:tcPr>
          <w:p w14:paraId="12295090" w14:textId="59E5F6E4" w:rsidR="00014D26" w:rsidRPr="00587444" w:rsidRDefault="00014D26" w:rsidP="00014D26">
            <w:pPr>
              <w:suppressAutoHyphens w:val="0"/>
              <w:autoSpaceDN/>
              <w:spacing w:line="220" w:lineRule="exact"/>
              <w:jc w:val="right"/>
              <w:rPr>
                <w:rFonts w:ascii="Arial" w:hAnsi="Arial" w:cs="Arial"/>
                <w:b/>
                <w:bCs/>
                <w:sz w:val="18"/>
                <w:szCs w:val="18"/>
                <w:lang w:val="en-GB"/>
              </w:rPr>
            </w:pPr>
            <w:r w:rsidRPr="00791BE4">
              <w:rPr>
                <w:rFonts w:ascii="Arial" w:hAnsi="Arial" w:cs="Arial"/>
                <w:b/>
                <w:bCs/>
                <w:color w:val="000000" w:themeColor="text1"/>
                <w:sz w:val="18"/>
                <w:szCs w:val="18"/>
                <w:lang w:val="hr-HR"/>
              </w:rPr>
              <w:t>11</w:t>
            </w:r>
            <w:r>
              <w:rPr>
                <w:rFonts w:ascii="Arial" w:hAnsi="Arial" w:cs="Arial"/>
                <w:b/>
                <w:bCs/>
                <w:color w:val="000000" w:themeColor="text1"/>
                <w:sz w:val="18"/>
                <w:szCs w:val="18"/>
                <w:lang w:val="hr-HR"/>
              </w:rPr>
              <w:t>,</w:t>
            </w:r>
            <w:r w:rsidRPr="00791BE4">
              <w:rPr>
                <w:rFonts w:ascii="Arial" w:hAnsi="Arial" w:cs="Arial"/>
                <w:b/>
                <w:bCs/>
                <w:color w:val="000000" w:themeColor="text1"/>
                <w:sz w:val="18"/>
                <w:szCs w:val="18"/>
                <w:lang w:val="hr-HR"/>
              </w:rPr>
              <w:t>190</w:t>
            </w:r>
          </w:p>
        </w:tc>
      </w:tr>
      <w:tr w:rsidR="00014D26" w:rsidRPr="00587444" w14:paraId="6E372400" w14:textId="77777777" w:rsidTr="00014D26">
        <w:trPr>
          <w:trHeight w:val="74"/>
        </w:trPr>
        <w:tc>
          <w:tcPr>
            <w:tcW w:w="5840" w:type="dxa"/>
            <w:vAlign w:val="bottom"/>
          </w:tcPr>
          <w:p w14:paraId="0323C9F8" w14:textId="77777777" w:rsidR="00014D26" w:rsidRPr="00587444" w:rsidRDefault="00014D26" w:rsidP="00014D26">
            <w:pPr>
              <w:suppressAutoHyphens w:val="0"/>
              <w:autoSpaceDN/>
              <w:spacing w:line="140" w:lineRule="exact"/>
              <w:rPr>
                <w:rFonts w:ascii="Arial" w:hAnsi="Arial" w:cs="Arial"/>
                <w:sz w:val="18"/>
                <w:szCs w:val="18"/>
                <w:lang w:val="en-GB"/>
              </w:rPr>
            </w:pPr>
          </w:p>
        </w:tc>
        <w:tc>
          <w:tcPr>
            <w:tcW w:w="1337" w:type="dxa"/>
            <w:tcBorders>
              <w:top w:val="single" w:sz="12" w:space="0" w:color="auto"/>
              <w:left w:val="nil"/>
              <w:bottom w:val="nil"/>
              <w:right w:val="nil"/>
            </w:tcBorders>
            <w:noWrap/>
            <w:vAlign w:val="bottom"/>
          </w:tcPr>
          <w:p w14:paraId="0F07D696" w14:textId="77777777" w:rsidR="00014D26" w:rsidRPr="00587444" w:rsidRDefault="00014D26" w:rsidP="00014D26">
            <w:pPr>
              <w:suppressAutoHyphens w:val="0"/>
              <w:autoSpaceDN/>
              <w:spacing w:line="140" w:lineRule="exact"/>
              <w:jc w:val="right"/>
              <w:rPr>
                <w:rFonts w:ascii="Arial" w:hAnsi="Arial" w:cs="Arial"/>
                <w:bCs/>
                <w:sz w:val="18"/>
                <w:szCs w:val="18"/>
                <w:lang w:val="en-GB"/>
              </w:rPr>
            </w:pPr>
          </w:p>
        </w:tc>
        <w:tc>
          <w:tcPr>
            <w:tcW w:w="1338" w:type="dxa"/>
            <w:tcBorders>
              <w:top w:val="single" w:sz="12" w:space="0" w:color="auto"/>
              <w:left w:val="nil"/>
              <w:bottom w:val="nil"/>
              <w:right w:val="nil"/>
            </w:tcBorders>
            <w:vAlign w:val="bottom"/>
          </w:tcPr>
          <w:p w14:paraId="3ABFE168" w14:textId="77777777" w:rsidR="00014D26" w:rsidRPr="00587444" w:rsidRDefault="00014D26" w:rsidP="00014D26">
            <w:pPr>
              <w:suppressAutoHyphens w:val="0"/>
              <w:autoSpaceDN/>
              <w:spacing w:line="140" w:lineRule="exact"/>
              <w:jc w:val="right"/>
              <w:rPr>
                <w:rFonts w:ascii="Arial" w:hAnsi="Arial" w:cs="Arial"/>
                <w:bCs/>
                <w:sz w:val="18"/>
                <w:szCs w:val="18"/>
                <w:lang w:val="en-GB"/>
              </w:rPr>
            </w:pPr>
          </w:p>
        </w:tc>
      </w:tr>
      <w:tr w:rsidR="00014D26" w:rsidRPr="00587444" w14:paraId="0DB9601E" w14:textId="77777777" w:rsidTr="00014D26">
        <w:trPr>
          <w:trHeight w:val="197"/>
        </w:trPr>
        <w:tc>
          <w:tcPr>
            <w:tcW w:w="5840" w:type="dxa"/>
            <w:vAlign w:val="bottom"/>
            <w:hideMark/>
          </w:tcPr>
          <w:p w14:paraId="546D104E" w14:textId="77777777" w:rsidR="00014D26" w:rsidRPr="00587444" w:rsidRDefault="00014D26" w:rsidP="00014D26">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Equity and liabilities</w:t>
            </w:r>
          </w:p>
        </w:tc>
        <w:tc>
          <w:tcPr>
            <w:tcW w:w="1337" w:type="dxa"/>
            <w:noWrap/>
            <w:vAlign w:val="bottom"/>
          </w:tcPr>
          <w:p w14:paraId="7717675C" w14:textId="77777777" w:rsidR="00014D26" w:rsidRPr="00587444" w:rsidRDefault="00014D26" w:rsidP="00014D26">
            <w:pPr>
              <w:suppressAutoHyphens w:val="0"/>
              <w:autoSpaceDN/>
              <w:spacing w:line="220" w:lineRule="exact"/>
              <w:jc w:val="right"/>
              <w:rPr>
                <w:rFonts w:ascii="Arial" w:hAnsi="Arial" w:cs="Arial"/>
                <w:bCs/>
                <w:sz w:val="18"/>
                <w:szCs w:val="18"/>
                <w:lang w:val="en-GB"/>
              </w:rPr>
            </w:pPr>
          </w:p>
        </w:tc>
        <w:tc>
          <w:tcPr>
            <w:tcW w:w="1338" w:type="dxa"/>
            <w:vAlign w:val="bottom"/>
          </w:tcPr>
          <w:p w14:paraId="57E52B42" w14:textId="77777777" w:rsidR="00014D26" w:rsidRPr="00587444" w:rsidRDefault="00014D26" w:rsidP="00014D26">
            <w:pPr>
              <w:suppressAutoHyphens w:val="0"/>
              <w:autoSpaceDN/>
              <w:spacing w:line="220" w:lineRule="exact"/>
              <w:jc w:val="right"/>
              <w:rPr>
                <w:rFonts w:ascii="Arial" w:hAnsi="Arial" w:cs="Arial"/>
                <w:bCs/>
                <w:sz w:val="18"/>
                <w:szCs w:val="18"/>
                <w:lang w:val="en-GB"/>
              </w:rPr>
            </w:pPr>
          </w:p>
        </w:tc>
      </w:tr>
      <w:tr w:rsidR="00014D26" w:rsidRPr="00587444" w14:paraId="27463090" w14:textId="77777777" w:rsidTr="00014D26">
        <w:trPr>
          <w:trHeight w:val="187"/>
        </w:trPr>
        <w:tc>
          <w:tcPr>
            <w:tcW w:w="5840" w:type="dxa"/>
            <w:vAlign w:val="bottom"/>
            <w:hideMark/>
          </w:tcPr>
          <w:p w14:paraId="1BA909E9" w14:textId="77777777" w:rsidR="00014D26" w:rsidRPr="00587444" w:rsidRDefault="00014D26" w:rsidP="00014D26">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Equity</w:t>
            </w:r>
          </w:p>
        </w:tc>
        <w:tc>
          <w:tcPr>
            <w:tcW w:w="1337" w:type="dxa"/>
            <w:noWrap/>
            <w:vAlign w:val="bottom"/>
          </w:tcPr>
          <w:p w14:paraId="3EEDED29" w14:textId="77777777" w:rsidR="00014D26" w:rsidRPr="00587444" w:rsidRDefault="00014D26" w:rsidP="00014D26">
            <w:pPr>
              <w:suppressAutoHyphens w:val="0"/>
              <w:autoSpaceDN/>
              <w:spacing w:line="220" w:lineRule="exact"/>
              <w:jc w:val="right"/>
              <w:rPr>
                <w:rFonts w:ascii="Arial" w:hAnsi="Arial" w:cs="Arial"/>
                <w:sz w:val="18"/>
                <w:szCs w:val="18"/>
                <w:lang w:val="en-GB"/>
              </w:rPr>
            </w:pPr>
          </w:p>
        </w:tc>
        <w:tc>
          <w:tcPr>
            <w:tcW w:w="1338" w:type="dxa"/>
            <w:vAlign w:val="bottom"/>
          </w:tcPr>
          <w:p w14:paraId="48B01C9B" w14:textId="77777777" w:rsidR="00014D26" w:rsidRPr="00587444" w:rsidRDefault="00014D26" w:rsidP="00014D26">
            <w:pPr>
              <w:suppressAutoHyphens w:val="0"/>
              <w:autoSpaceDN/>
              <w:spacing w:line="220" w:lineRule="exact"/>
              <w:jc w:val="right"/>
              <w:rPr>
                <w:rFonts w:ascii="Arial" w:hAnsi="Arial" w:cs="Arial"/>
                <w:sz w:val="18"/>
                <w:szCs w:val="18"/>
                <w:lang w:val="en-GB"/>
              </w:rPr>
            </w:pPr>
          </w:p>
        </w:tc>
      </w:tr>
      <w:tr w:rsidR="00014D26" w:rsidRPr="00587444" w14:paraId="398EFAF9" w14:textId="77777777" w:rsidTr="00014D26">
        <w:trPr>
          <w:trHeight w:val="187"/>
        </w:trPr>
        <w:tc>
          <w:tcPr>
            <w:tcW w:w="5840" w:type="dxa"/>
            <w:vAlign w:val="bottom"/>
            <w:hideMark/>
          </w:tcPr>
          <w:p w14:paraId="4AC1DE60" w14:textId="77777777" w:rsidR="00014D26" w:rsidRPr="00587444" w:rsidRDefault="00014D26" w:rsidP="00014D26">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Share capital</w:t>
            </w:r>
          </w:p>
        </w:tc>
        <w:tc>
          <w:tcPr>
            <w:tcW w:w="1337" w:type="dxa"/>
            <w:noWrap/>
            <w:vAlign w:val="bottom"/>
          </w:tcPr>
          <w:p w14:paraId="0A7CEF75" w14:textId="1B3F6ACD" w:rsidR="00014D26" w:rsidRPr="00587444" w:rsidRDefault="00014D26" w:rsidP="00014D26">
            <w:pPr>
              <w:suppressAutoHyphens w:val="0"/>
              <w:autoSpaceDN/>
              <w:spacing w:line="220" w:lineRule="exact"/>
              <w:jc w:val="right"/>
              <w:rPr>
                <w:rFonts w:ascii="Arial" w:hAnsi="Arial" w:cs="Arial"/>
                <w:sz w:val="18"/>
                <w:szCs w:val="18"/>
                <w:lang w:val="en-GB"/>
              </w:rPr>
            </w:pPr>
            <w:r w:rsidRPr="00E747EC">
              <w:rPr>
                <w:rFonts w:ascii="Arial" w:hAnsi="Arial" w:cs="Arial"/>
                <w:sz w:val="18"/>
                <w:szCs w:val="18"/>
              </w:rPr>
              <w:t>7</w:t>
            </w:r>
            <w:r>
              <w:rPr>
                <w:rFonts w:ascii="Arial" w:hAnsi="Arial" w:cs="Arial"/>
                <w:sz w:val="18"/>
                <w:szCs w:val="18"/>
              </w:rPr>
              <w:t>,</w:t>
            </w:r>
            <w:r w:rsidRPr="00E747EC">
              <w:rPr>
                <w:rFonts w:ascii="Arial" w:hAnsi="Arial" w:cs="Arial"/>
                <w:sz w:val="18"/>
                <w:szCs w:val="18"/>
              </w:rPr>
              <w:t>648</w:t>
            </w:r>
          </w:p>
        </w:tc>
        <w:tc>
          <w:tcPr>
            <w:tcW w:w="1338" w:type="dxa"/>
          </w:tcPr>
          <w:p w14:paraId="75FB022A" w14:textId="5CFEE048" w:rsidR="00014D26" w:rsidRPr="00587444" w:rsidRDefault="00014D26" w:rsidP="00014D26">
            <w:pPr>
              <w:suppressAutoHyphens w:val="0"/>
              <w:autoSpaceDN/>
              <w:spacing w:line="220" w:lineRule="exact"/>
              <w:jc w:val="right"/>
              <w:rPr>
                <w:rFonts w:ascii="Arial" w:hAnsi="Arial" w:cs="Arial"/>
                <w:sz w:val="18"/>
                <w:szCs w:val="18"/>
                <w:lang w:val="en-GB"/>
              </w:rPr>
            </w:pPr>
            <w:r w:rsidRPr="00791BE4">
              <w:rPr>
                <w:rFonts w:ascii="Arial" w:hAnsi="Arial" w:cs="Arial"/>
                <w:sz w:val="18"/>
                <w:szCs w:val="18"/>
              </w:rPr>
              <w:t>7</w:t>
            </w:r>
            <w:r>
              <w:rPr>
                <w:rFonts w:ascii="Arial" w:hAnsi="Arial" w:cs="Arial"/>
                <w:sz w:val="18"/>
                <w:szCs w:val="18"/>
              </w:rPr>
              <w:t>,</w:t>
            </w:r>
            <w:r w:rsidRPr="00791BE4">
              <w:rPr>
                <w:rFonts w:ascii="Arial" w:hAnsi="Arial" w:cs="Arial"/>
                <w:sz w:val="18"/>
                <w:szCs w:val="18"/>
              </w:rPr>
              <w:t>648</w:t>
            </w:r>
          </w:p>
        </w:tc>
      </w:tr>
      <w:tr w:rsidR="00014D26" w:rsidRPr="00587444" w14:paraId="0660C695" w14:textId="77777777" w:rsidTr="00014D26">
        <w:trPr>
          <w:trHeight w:val="187"/>
        </w:trPr>
        <w:tc>
          <w:tcPr>
            <w:tcW w:w="5840" w:type="dxa"/>
            <w:vAlign w:val="bottom"/>
            <w:hideMark/>
          </w:tcPr>
          <w:p w14:paraId="3D3EE3B8" w14:textId="77777777" w:rsidR="00014D26" w:rsidRPr="00587444" w:rsidRDefault="00014D26" w:rsidP="00014D26">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Retained earnings and reserves</w:t>
            </w:r>
          </w:p>
        </w:tc>
        <w:tc>
          <w:tcPr>
            <w:tcW w:w="1337" w:type="dxa"/>
            <w:noWrap/>
            <w:vAlign w:val="bottom"/>
          </w:tcPr>
          <w:p w14:paraId="30B2EBB4" w14:textId="6AF0F5AA" w:rsidR="00014D26" w:rsidRPr="00587444" w:rsidRDefault="00014D26" w:rsidP="00014D26">
            <w:pPr>
              <w:suppressAutoHyphens w:val="0"/>
              <w:autoSpaceDN/>
              <w:spacing w:line="220" w:lineRule="exact"/>
              <w:jc w:val="right"/>
              <w:rPr>
                <w:rFonts w:ascii="Arial" w:hAnsi="Arial" w:cs="Arial"/>
                <w:sz w:val="18"/>
                <w:szCs w:val="18"/>
                <w:lang w:val="en-GB"/>
              </w:rPr>
            </w:pPr>
            <w:r w:rsidRPr="00E747EC">
              <w:rPr>
                <w:rFonts w:ascii="Arial" w:hAnsi="Arial" w:cs="Arial"/>
                <w:sz w:val="18"/>
                <w:szCs w:val="18"/>
              </w:rPr>
              <w:t>1</w:t>
            </w:r>
            <w:r>
              <w:rPr>
                <w:rFonts w:ascii="Arial" w:hAnsi="Arial" w:cs="Arial"/>
                <w:sz w:val="18"/>
                <w:szCs w:val="18"/>
              </w:rPr>
              <w:t>,</w:t>
            </w:r>
            <w:r w:rsidRPr="00E747EC">
              <w:rPr>
                <w:rFonts w:ascii="Arial" w:hAnsi="Arial" w:cs="Arial"/>
                <w:sz w:val="18"/>
                <w:szCs w:val="18"/>
              </w:rPr>
              <w:t>091</w:t>
            </w:r>
          </w:p>
        </w:tc>
        <w:tc>
          <w:tcPr>
            <w:tcW w:w="1338" w:type="dxa"/>
          </w:tcPr>
          <w:p w14:paraId="5B091468" w14:textId="46EEA2FC" w:rsidR="00014D26" w:rsidRPr="00587444" w:rsidRDefault="00014D26" w:rsidP="00014D26">
            <w:pPr>
              <w:suppressAutoHyphens w:val="0"/>
              <w:autoSpaceDN/>
              <w:spacing w:line="220" w:lineRule="exact"/>
              <w:jc w:val="right"/>
              <w:rPr>
                <w:rFonts w:ascii="Arial" w:hAnsi="Arial" w:cs="Arial"/>
                <w:sz w:val="18"/>
                <w:szCs w:val="18"/>
                <w:lang w:val="en-GB"/>
              </w:rPr>
            </w:pPr>
            <w:r w:rsidRPr="00791BE4">
              <w:rPr>
                <w:rFonts w:ascii="Arial" w:hAnsi="Arial" w:cs="Arial"/>
                <w:sz w:val="18"/>
                <w:szCs w:val="18"/>
              </w:rPr>
              <w:t>806</w:t>
            </w:r>
          </w:p>
        </w:tc>
      </w:tr>
      <w:tr w:rsidR="00014D26" w:rsidRPr="00587444" w14:paraId="75E0C4DC" w14:textId="77777777" w:rsidTr="00014D26">
        <w:trPr>
          <w:trHeight w:val="187"/>
        </w:trPr>
        <w:tc>
          <w:tcPr>
            <w:tcW w:w="5840" w:type="dxa"/>
            <w:vAlign w:val="bottom"/>
            <w:hideMark/>
          </w:tcPr>
          <w:p w14:paraId="49AEEBB7" w14:textId="77777777" w:rsidR="00014D26" w:rsidRPr="00587444" w:rsidRDefault="00014D26" w:rsidP="00014D26">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Other reserves</w:t>
            </w:r>
          </w:p>
        </w:tc>
        <w:tc>
          <w:tcPr>
            <w:tcW w:w="1337" w:type="dxa"/>
            <w:noWrap/>
            <w:vAlign w:val="bottom"/>
          </w:tcPr>
          <w:p w14:paraId="56959E0D" w14:textId="390D67A1" w:rsidR="00014D26" w:rsidRPr="00587444" w:rsidRDefault="00014D26" w:rsidP="00014D26">
            <w:pPr>
              <w:suppressAutoHyphens w:val="0"/>
              <w:autoSpaceDN/>
              <w:spacing w:line="220" w:lineRule="exact"/>
              <w:jc w:val="right"/>
              <w:rPr>
                <w:rFonts w:ascii="Arial" w:hAnsi="Arial" w:cs="Arial"/>
                <w:sz w:val="18"/>
                <w:szCs w:val="18"/>
                <w:lang w:val="hr-HR"/>
              </w:rPr>
            </w:pPr>
            <w:r>
              <w:rPr>
                <w:rFonts w:ascii="Arial" w:hAnsi="Arial" w:cs="Arial"/>
                <w:sz w:val="18"/>
                <w:szCs w:val="18"/>
              </w:rPr>
              <w:t>(</w:t>
            </w:r>
            <w:r w:rsidRPr="00E747EC">
              <w:rPr>
                <w:rFonts w:ascii="Arial" w:hAnsi="Arial" w:cs="Arial"/>
                <w:sz w:val="18"/>
                <w:szCs w:val="18"/>
              </w:rPr>
              <w:t>512</w:t>
            </w:r>
            <w:r>
              <w:rPr>
                <w:rFonts w:ascii="Arial" w:hAnsi="Arial" w:cs="Arial"/>
                <w:sz w:val="18"/>
                <w:szCs w:val="18"/>
              </w:rPr>
              <w:t>)</w:t>
            </w:r>
          </w:p>
        </w:tc>
        <w:tc>
          <w:tcPr>
            <w:tcW w:w="1338" w:type="dxa"/>
          </w:tcPr>
          <w:p w14:paraId="44DD3901" w14:textId="3F6D23FD" w:rsidR="00014D26" w:rsidRPr="00587444" w:rsidRDefault="00014D26" w:rsidP="00014D26">
            <w:pPr>
              <w:suppressAutoHyphens w:val="0"/>
              <w:autoSpaceDN/>
              <w:spacing w:line="220" w:lineRule="exact"/>
              <w:jc w:val="right"/>
              <w:rPr>
                <w:rFonts w:ascii="Arial" w:hAnsi="Arial" w:cs="Arial"/>
                <w:sz w:val="18"/>
                <w:szCs w:val="18"/>
                <w:lang w:val="en-GB"/>
              </w:rPr>
            </w:pPr>
            <w:r>
              <w:rPr>
                <w:rFonts w:ascii="Arial" w:hAnsi="Arial" w:cs="Arial"/>
                <w:sz w:val="18"/>
                <w:szCs w:val="18"/>
              </w:rPr>
              <w:t>(</w:t>
            </w:r>
            <w:r w:rsidRPr="00791BE4">
              <w:rPr>
                <w:rFonts w:ascii="Arial" w:hAnsi="Arial" w:cs="Arial"/>
                <w:sz w:val="18"/>
                <w:szCs w:val="18"/>
              </w:rPr>
              <w:t>498</w:t>
            </w:r>
            <w:r>
              <w:rPr>
                <w:rFonts w:ascii="Arial" w:hAnsi="Arial" w:cs="Arial"/>
                <w:sz w:val="18"/>
                <w:szCs w:val="18"/>
              </w:rPr>
              <w:t>)</w:t>
            </w:r>
          </w:p>
        </w:tc>
      </w:tr>
      <w:tr w:rsidR="00014D26" w:rsidRPr="00587444" w14:paraId="3DC6682A" w14:textId="77777777" w:rsidTr="00014D26">
        <w:trPr>
          <w:trHeight w:val="187"/>
        </w:trPr>
        <w:tc>
          <w:tcPr>
            <w:tcW w:w="5840" w:type="dxa"/>
            <w:vAlign w:val="bottom"/>
            <w:hideMark/>
          </w:tcPr>
          <w:p w14:paraId="4AED2288" w14:textId="77777777" w:rsidR="00014D26" w:rsidRPr="00587444" w:rsidRDefault="00014D26" w:rsidP="00014D26">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Profit for the year</w:t>
            </w:r>
          </w:p>
        </w:tc>
        <w:tc>
          <w:tcPr>
            <w:tcW w:w="1337" w:type="dxa"/>
            <w:tcBorders>
              <w:top w:val="nil"/>
              <w:left w:val="nil"/>
              <w:bottom w:val="single" w:sz="4" w:space="0" w:color="auto"/>
              <w:right w:val="nil"/>
            </w:tcBorders>
            <w:noWrap/>
            <w:vAlign w:val="bottom"/>
          </w:tcPr>
          <w:p w14:paraId="0652A9EE" w14:textId="524D627B" w:rsidR="00014D26" w:rsidRPr="00587444" w:rsidRDefault="00014D26" w:rsidP="00014D26">
            <w:pPr>
              <w:suppressAutoHyphens w:val="0"/>
              <w:autoSpaceDN/>
              <w:spacing w:line="220" w:lineRule="exact"/>
              <w:jc w:val="right"/>
              <w:rPr>
                <w:rFonts w:ascii="Arial" w:hAnsi="Arial" w:cs="Arial"/>
                <w:sz w:val="18"/>
                <w:szCs w:val="18"/>
                <w:lang w:val="hr-HR"/>
              </w:rPr>
            </w:pPr>
            <w:r w:rsidRPr="00E747EC">
              <w:rPr>
                <w:rFonts w:ascii="Arial" w:hAnsi="Arial" w:cs="Arial"/>
                <w:sz w:val="18"/>
                <w:szCs w:val="18"/>
              </w:rPr>
              <w:t>23</w:t>
            </w:r>
          </w:p>
        </w:tc>
        <w:tc>
          <w:tcPr>
            <w:tcW w:w="1338" w:type="dxa"/>
            <w:tcBorders>
              <w:top w:val="nil"/>
              <w:left w:val="nil"/>
              <w:bottom w:val="single" w:sz="4" w:space="0" w:color="auto"/>
              <w:right w:val="nil"/>
            </w:tcBorders>
          </w:tcPr>
          <w:p w14:paraId="2C4DBFDE" w14:textId="7F5F2896" w:rsidR="00014D26" w:rsidRPr="00587444" w:rsidRDefault="00014D26" w:rsidP="00014D26">
            <w:pPr>
              <w:suppressAutoHyphens w:val="0"/>
              <w:autoSpaceDN/>
              <w:spacing w:line="220" w:lineRule="exact"/>
              <w:jc w:val="right"/>
              <w:rPr>
                <w:rFonts w:ascii="Arial" w:hAnsi="Arial" w:cs="Arial"/>
                <w:sz w:val="18"/>
                <w:szCs w:val="18"/>
                <w:lang w:val="en-GB"/>
              </w:rPr>
            </w:pPr>
            <w:r w:rsidRPr="00791BE4">
              <w:rPr>
                <w:rFonts w:ascii="Arial" w:hAnsi="Arial" w:cs="Arial"/>
                <w:sz w:val="18"/>
                <w:szCs w:val="18"/>
              </w:rPr>
              <w:t>285</w:t>
            </w:r>
          </w:p>
        </w:tc>
      </w:tr>
      <w:tr w:rsidR="00014D26" w:rsidRPr="00587444" w14:paraId="5343D5E6" w14:textId="77777777" w:rsidTr="00014D26">
        <w:trPr>
          <w:trHeight w:val="167"/>
        </w:trPr>
        <w:tc>
          <w:tcPr>
            <w:tcW w:w="5840" w:type="dxa"/>
            <w:vAlign w:val="bottom"/>
            <w:hideMark/>
          </w:tcPr>
          <w:p w14:paraId="7F96D5CA" w14:textId="77777777" w:rsidR="00014D26" w:rsidRPr="00587444" w:rsidRDefault="00014D26" w:rsidP="00014D26">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Total equity</w:t>
            </w:r>
          </w:p>
        </w:tc>
        <w:tc>
          <w:tcPr>
            <w:tcW w:w="1337" w:type="dxa"/>
            <w:tcBorders>
              <w:top w:val="single" w:sz="4" w:space="0" w:color="auto"/>
              <w:left w:val="nil"/>
              <w:bottom w:val="single" w:sz="12" w:space="0" w:color="auto"/>
              <w:right w:val="nil"/>
            </w:tcBorders>
            <w:noWrap/>
            <w:vAlign w:val="bottom"/>
          </w:tcPr>
          <w:p w14:paraId="5894B1F9" w14:textId="7DC7DE19" w:rsidR="00014D26" w:rsidRPr="00587444" w:rsidRDefault="00014D26" w:rsidP="00014D26">
            <w:pPr>
              <w:suppressAutoHyphens w:val="0"/>
              <w:autoSpaceDN/>
              <w:spacing w:line="220" w:lineRule="exact"/>
              <w:jc w:val="right"/>
              <w:rPr>
                <w:rFonts w:ascii="Arial" w:hAnsi="Arial" w:cs="Arial"/>
                <w:b/>
                <w:bCs/>
                <w:sz w:val="18"/>
                <w:szCs w:val="18"/>
                <w:lang w:val="en-GB"/>
              </w:rPr>
            </w:pPr>
            <w:r w:rsidRPr="00E747EC">
              <w:rPr>
                <w:rFonts w:ascii="Arial" w:hAnsi="Arial" w:cs="Arial"/>
                <w:b/>
                <w:bCs/>
                <w:sz w:val="18"/>
                <w:szCs w:val="18"/>
              </w:rPr>
              <w:t>8</w:t>
            </w:r>
            <w:r>
              <w:rPr>
                <w:rFonts w:ascii="Arial" w:hAnsi="Arial" w:cs="Arial"/>
                <w:b/>
                <w:bCs/>
                <w:sz w:val="18"/>
                <w:szCs w:val="18"/>
              </w:rPr>
              <w:t>,</w:t>
            </w:r>
            <w:r w:rsidRPr="00E747EC">
              <w:rPr>
                <w:rFonts w:ascii="Arial" w:hAnsi="Arial" w:cs="Arial"/>
                <w:b/>
                <w:bCs/>
                <w:sz w:val="18"/>
                <w:szCs w:val="18"/>
              </w:rPr>
              <w:t>250</w:t>
            </w:r>
          </w:p>
        </w:tc>
        <w:tc>
          <w:tcPr>
            <w:tcW w:w="1338" w:type="dxa"/>
            <w:tcBorders>
              <w:top w:val="single" w:sz="4" w:space="0" w:color="auto"/>
              <w:left w:val="nil"/>
              <w:bottom w:val="single" w:sz="12" w:space="0" w:color="auto"/>
              <w:right w:val="nil"/>
            </w:tcBorders>
          </w:tcPr>
          <w:p w14:paraId="5B7C8694" w14:textId="54B0207C" w:rsidR="00014D26" w:rsidRPr="00587444" w:rsidRDefault="00014D26" w:rsidP="00014D26">
            <w:pPr>
              <w:suppressAutoHyphens w:val="0"/>
              <w:autoSpaceDN/>
              <w:spacing w:line="220" w:lineRule="exact"/>
              <w:jc w:val="right"/>
              <w:rPr>
                <w:rFonts w:ascii="Arial" w:hAnsi="Arial" w:cs="Arial"/>
                <w:b/>
                <w:bCs/>
                <w:sz w:val="18"/>
                <w:szCs w:val="18"/>
                <w:lang w:val="en-GB"/>
              </w:rPr>
            </w:pPr>
            <w:r w:rsidRPr="00791BE4">
              <w:rPr>
                <w:rFonts w:ascii="Arial" w:hAnsi="Arial" w:cs="Arial"/>
                <w:b/>
                <w:bCs/>
                <w:sz w:val="18"/>
                <w:szCs w:val="18"/>
              </w:rPr>
              <w:t>8</w:t>
            </w:r>
            <w:r>
              <w:rPr>
                <w:rFonts w:ascii="Arial" w:hAnsi="Arial" w:cs="Arial"/>
                <w:b/>
                <w:bCs/>
                <w:sz w:val="18"/>
                <w:szCs w:val="18"/>
              </w:rPr>
              <w:t>,</w:t>
            </w:r>
            <w:r w:rsidRPr="00791BE4">
              <w:rPr>
                <w:rFonts w:ascii="Arial" w:hAnsi="Arial" w:cs="Arial"/>
                <w:b/>
                <w:bCs/>
                <w:sz w:val="18"/>
                <w:szCs w:val="18"/>
              </w:rPr>
              <w:t>241</w:t>
            </w:r>
          </w:p>
        </w:tc>
      </w:tr>
      <w:tr w:rsidR="00014D26" w:rsidRPr="00587444" w14:paraId="0A578748" w14:textId="77777777" w:rsidTr="00014D26">
        <w:trPr>
          <w:trHeight w:val="96"/>
        </w:trPr>
        <w:tc>
          <w:tcPr>
            <w:tcW w:w="5840" w:type="dxa"/>
            <w:vAlign w:val="bottom"/>
          </w:tcPr>
          <w:p w14:paraId="6C71B53D" w14:textId="77777777" w:rsidR="00014D26" w:rsidRPr="00587444" w:rsidRDefault="00014D26" w:rsidP="00014D26">
            <w:pPr>
              <w:suppressAutoHyphens w:val="0"/>
              <w:autoSpaceDN/>
              <w:spacing w:line="140" w:lineRule="exact"/>
              <w:rPr>
                <w:rFonts w:ascii="Arial" w:hAnsi="Arial" w:cs="Arial"/>
                <w:sz w:val="18"/>
                <w:szCs w:val="18"/>
                <w:lang w:val="en-GB"/>
              </w:rPr>
            </w:pPr>
          </w:p>
        </w:tc>
        <w:tc>
          <w:tcPr>
            <w:tcW w:w="1337" w:type="dxa"/>
            <w:tcBorders>
              <w:top w:val="single" w:sz="12" w:space="0" w:color="auto"/>
              <w:left w:val="nil"/>
              <w:bottom w:val="nil"/>
              <w:right w:val="nil"/>
            </w:tcBorders>
            <w:noWrap/>
            <w:vAlign w:val="bottom"/>
          </w:tcPr>
          <w:p w14:paraId="6142D972" w14:textId="77777777" w:rsidR="00014D26" w:rsidRPr="00587444" w:rsidRDefault="00014D26" w:rsidP="00014D26">
            <w:pPr>
              <w:suppressAutoHyphens w:val="0"/>
              <w:autoSpaceDN/>
              <w:spacing w:line="140" w:lineRule="exact"/>
              <w:jc w:val="right"/>
              <w:rPr>
                <w:rFonts w:ascii="Arial" w:hAnsi="Arial" w:cs="Arial"/>
                <w:sz w:val="18"/>
                <w:szCs w:val="18"/>
                <w:lang w:val="en-GB"/>
              </w:rPr>
            </w:pPr>
          </w:p>
        </w:tc>
        <w:tc>
          <w:tcPr>
            <w:tcW w:w="1338" w:type="dxa"/>
            <w:tcBorders>
              <w:top w:val="single" w:sz="12" w:space="0" w:color="auto"/>
              <w:left w:val="nil"/>
              <w:bottom w:val="nil"/>
              <w:right w:val="nil"/>
            </w:tcBorders>
            <w:vAlign w:val="bottom"/>
          </w:tcPr>
          <w:p w14:paraId="5C9CE705" w14:textId="77777777" w:rsidR="00014D26" w:rsidRPr="00587444" w:rsidRDefault="00014D26" w:rsidP="00014D26">
            <w:pPr>
              <w:suppressAutoHyphens w:val="0"/>
              <w:autoSpaceDN/>
              <w:spacing w:line="140" w:lineRule="exact"/>
              <w:jc w:val="right"/>
              <w:rPr>
                <w:rFonts w:ascii="Arial" w:hAnsi="Arial" w:cs="Arial"/>
                <w:sz w:val="18"/>
                <w:szCs w:val="18"/>
                <w:lang w:val="en-GB"/>
              </w:rPr>
            </w:pPr>
          </w:p>
        </w:tc>
      </w:tr>
      <w:tr w:rsidR="00014D26" w:rsidRPr="00587444" w14:paraId="5924A5C5" w14:textId="77777777" w:rsidTr="00014D26">
        <w:trPr>
          <w:trHeight w:val="165"/>
        </w:trPr>
        <w:tc>
          <w:tcPr>
            <w:tcW w:w="5840" w:type="dxa"/>
            <w:vAlign w:val="bottom"/>
            <w:hideMark/>
          </w:tcPr>
          <w:p w14:paraId="5AED8E2D" w14:textId="77777777" w:rsidR="00014D26" w:rsidRPr="00587444" w:rsidRDefault="00014D26" w:rsidP="00014D26">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Technical provisions</w:t>
            </w:r>
          </w:p>
        </w:tc>
        <w:tc>
          <w:tcPr>
            <w:tcW w:w="1337" w:type="dxa"/>
            <w:noWrap/>
            <w:vAlign w:val="bottom"/>
          </w:tcPr>
          <w:p w14:paraId="667436F4" w14:textId="77777777" w:rsidR="00014D26" w:rsidRPr="00587444" w:rsidRDefault="00014D26" w:rsidP="00014D26">
            <w:pPr>
              <w:suppressAutoHyphens w:val="0"/>
              <w:autoSpaceDN/>
              <w:spacing w:line="220" w:lineRule="exact"/>
              <w:jc w:val="right"/>
              <w:rPr>
                <w:rFonts w:ascii="Arial" w:hAnsi="Arial" w:cs="Arial"/>
                <w:sz w:val="18"/>
                <w:szCs w:val="18"/>
                <w:lang w:val="en-GB"/>
              </w:rPr>
            </w:pPr>
          </w:p>
        </w:tc>
        <w:tc>
          <w:tcPr>
            <w:tcW w:w="1338" w:type="dxa"/>
            <w:vAlign w:val="bottom"/>
          </w:tcPr>
          <w:p w14:paraId="136D09FB" w14:textId="77777777" w:rsidR="00014D26" w:rsidRPr="00587444" w:rsidRDefault="00014D26" w:rsidP="00014D26">
            <w:pPr>
              <w:suppressAutoHyphens w:val="0"/>
              <w:autoSpaceDN/>
              <w:spacing w:line="220" w:lineRule="exact"/>
              <w:jc w:val="right"/>
              <w:rPr>
                <w:rFonts w:ascii="Arial" w:hAnsi="Arial" w:cs="Arial"/>
                <w:sz w:val="18"/>
                <w:szCs w:val="18"/>
                <w:lang w:val="en-GB"/>
              </w:rPr>
            </w:pPr>
          </w:p>
        </w:tc>
      </w:tr>
      <w:tr w:rsidR="00014D26" w:rsidRPr="00587444" w14:paraId="69CD4E13" w14:textId="77777777" w:rsidTr="00014D26">
        <w:trPr>
          <w:trHeight w:val="165"/>
        </w:trPr>
        <w:tc>
          <w:tcPr>
            <w:tcW w:w="5840" w:type="dxa"/>
            <w:tcBorders>
              <w:top w:val="nil"/>
              <w:left w:val="nil"/>
              <w:right w:val="nil"/>
            </w:tcBorders>
            <w:vAlign w:val="bottom"/>
          </w:tcPr>
          <w:p w14:paraId="7FA7154C" w14:textId="2FD5848B" w:rsidR="00014D26" w:rsidRPr="00AB311B" w:rsidRDefault="00014D26" w:rsidP="00014D26">
            <w:pPr>
              <w:suppressAutoHyphens w:val="0"/>
              <w:autoSpaceDN/>
              <w:spacing w:line="220" w:lineRule="exact"/>
              <w:rPr>
                <w:rFonts w:ascii="Arial" w:hAnsi="Arial" w:cs="Arial"/>
                <w:sz w:val="18"/>
                <w:szCs w:val="18"/>
                <w:highlight w:val="yellow"/>
                <w:lang w:val="en-GB"/>
              </w:rPr>
            </w:pPr>
            <w:r w:rsidRPr="00110F3E">
              <w:rPr>
                <w:rFonts w:ascii="Arial" w:hAnsi="Arial" w:cs="Arial"/>
                <w:bCs/>
                <w:color w:val="000000" w:themeColor="text1"/>
                <w:sz w:val="18"/>
                <w:szCs w:val="18"/>
                <w:lang w:val="hr-HR"/>
              </w:rPr>
              <w:t>Liabilities for remaining coverage</w:t>
            </w:r>
          </w:p>
        </w:tc>
        <w:tc>
          <w:tcPr>
            <w:tcW w:w="1337" w:type="dxa"/>
            <w:noWrap/>
            <w:vAlign w:val="bottom"/>
          </w:tcPr>
          <w:p w14:paraId="47E904E3" w14:textId="77A067FB" w:rsidR="00014D26" w:rsidRPr="00587444" w:rsidRDefault="00014D26" w:rsidP="00014D26">
            <w:pPr>
              <w:suppressAutoHyphens w:val="0"/>
              <w:autoSpaceDN/>
              <w:spacing w:line="220" w:lineRule="exact"/>
              <w:jc w:val="right"/>
              <w:rPr>
                <w:rFonts w:ascii="Arial" w:hAnsi="Arial" w:cs="Arial"/>
                <w:sz w:val="18"/>
                <w:szCs w:val="18"/>
                <w:lang w:val="en-GB"/>
              </w:rPr>
            </w:pPr>
            <w:r w:rsidRPr="00E747EC">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E747EC">
              <w:rPr>
                <w:rFonts w:ascii="Arial" w:hAnsi="Arial" w:cs="Arial"/>
                <w:color w:val="000000" w:themeColor="text1"/>
                <w:sz w:val="18"/>
                <w:szCs w:val="18"/>
                <w:lang w:val="hr-HR"/>
              </w:rPr>
              <w:t>186</w:t>
            </w:r>
          </w:p>
        </w:tc>
        <w:tc>
          <w:tcPr>
            <w:tcW w:w="1338" w:type="dxa"/>
            <w:vAlign w:val="bottom"/>
          </w:tcPr>
          <w:p w14:paraId="516D511B" w14:textId="046FA7C5" w:rsidR="00014D26" w:rsidRPr="000F6ED5" w:rsidRDefault="00014D26" w:rsidP="00014D26">
            <w:pPr>
              <w:suppressAutoHyphens w:val="0"/>
              <w:autoSpaceDN/>
              <w:spacing w:line="220" w:lineRule="exact"/>
              <w:jc w:val="right"/>
              <w:rPr>
                <w:rFonts w:ascii="Arial" w:hAnsi="Arial" w:cs="Arial"/>
                <w:sz w:val="18"/>
                <w:szCs w:val="18"/>
              </w:rPr>
            </w:pPr>
            <w:r w:rsidRPr="00791BE4">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791BE4">
              <w:rPr>
                <w:rFonts w:ascii="Arial" w:hAnsi="Arial" w:cs="Arial"/>
                <w:color w:val="000000" w:themeColor="text1"/>
                <w:sz w:val="18"/>
                <w:szCs w:val="18"/>
                <w:lang w:val="hr-HR"/>
              </w:rPr>
              <w:t>053</w:t>
            </w:r>
          </w:p>
        </w:tc>
      </w:tr>
      <w:tr w:rsidR="00014D26" w:rsidRPr="00587444" w14:paraId="6C87101A" w14:textId="77777777" w:rsidTr="00014D26">
        <w:trPr>
          <w:trHeight w:val="165"/>
        </w:trPr>
        <w:tc>
          <w:tcPr>
            <w:tcW w:w="5840" w:type="dxa"/>
            <w:tcBorders>
              <w:top w:val="nil"/>
              <w:left w:val="nil"/>
              <w:right w:val="nil"/>
            </w:tcBorders>
            <w:vAlign w:val="bottom"/>
          </w:tcPr>
          <w:p w14:paraId="4EADB37E" w14:textId="5DB0E70E" w:rsidR="00014D26" w:rsidRPr="00AB311B" w:rsidRDefault="00014D26" w:rsidP="00014D26">
            <w:pPr>
              <w:suppressAutoHyphens w:val="0"/>
              <w:autoSpaceDN/>
              <w:spacing w:line="220" w:lineRule="exact"/>
              <w:rPr>
                <w:rFonts w:ascii="Arial" w:hAnsi="Arial" w:cs="Arial"/>
                <w:sz w:val="18"/>
                <w:szCs w:val="18"/>
                <w:highlight w:val="yellow"/>
                <w:lang w:val="en-GB"/>
              </w:rPr>
            </w:pPr>
            <w:r w:rsidRPr="00110F3E">
              <w:rPr>
                <w:rFonts w:ascii="Arial" w:hAnsi="Arial" w:cs="Arial"/>
                <w:bCs/>
                <w:color w:val="000000" w:themeColor="text1"/>
                <w:sz w:val="18"/>
                <w:szCs w:val="18"/>
                <w:lang w:val="hr-HR"/>
              </w:rPr>
              <w:t>Liabilities for incurred claims</w:t>
            </w:r>
          </w:p>
        </w:tc>
        <w:tc>
          <w:tcPr>
            <w:tcW w:w="1337" w:type="dxa"/>
            <w:noWrap/>
            <w:vAlign w:val="bottom"/>
          </w:tcPr>
          <w:p w14:paraId="78CBBF50" w14:textId="5FC1EE9C" w:rsidR="00014D26" w:rsidRPr="00587444" w:rsidRDefault="00014D26" w:rsidP="00014D26">
            <w:pPr>
              <w:suppressAutoHyphens w:val="0"/>
              <w:autoSpaceDN/>
              <w:spacing w:line="220" w:lineRule="exact"/>
              <w:jc w:val="right"/>
              <w:rPr>
                <w:rFonts w:ascii="Arial" w:hAnsi="Arial" w:cs="Arial"/>
                <w:sz w:val="18"/>
                <w:szCs w:val="18"/>
                <w:lang w:val="en-GB"/>
              </w:rPr>
            </w:pPr>
            <w:r w:rsidRPr="00E747EC">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E747EC">
              <w:rPr>
                <w:rFonts w:ascii="Arial" w:hAnsi="Arial" w:cs="Arial"/>
                <w:color w:val="000000" w:themeColor="text1"/>
                <w:sz w:val="18"/>
                <w:szCs w:val="18"/>
                <w:lang w:val="hr-HR"/>
              </w:rPr>
              <w:t>617</w:t>
            </w:r>
          </w:p>
        </w:tc>
        <w:tc>
          <w:tcPr>
            <w:tcW w:w="1338" w:type="dxa"/>
            <w:vAlign w:val="bottom"/>
          </w:tcPr>
          <w:p w14:paraId="3B775866" w14:textId="4200FDF6" w:rsidR="00014D26" w:rsidRPr="000F6ED5" w:rsidRDefault="00014D26" w:rsidP="00014D26">
            <w:pPr>
              <w:suppressAutoHyphens w:val="0"/>
              <w:autoSpaceDN/>
              <w:spacing w:line="220" w:lineRule="exact"/>
              <w:jc w:val="right"/>
              <w:rPr>
                <w:rFonts w:ascii="Arial" w:hAnsi="Arial" w:cs="Arial"/>
                <w:sz w:val="18"/>
                <w:szCs w:val="18"/>
              </w:rPr>
            </w:pPr>
            <w:r w:rsidRPr="00791BE4">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791BE4">
              <w:rPr>
                <w:rFonts w:ascii="Arial" w:hAnsi="Arial" w:cs="Arial"/>
                <w:color w:val="000000" w:themeColor="text1"/>
                <w:sz w:val="18"/>
                <w:szCs w:val="18"/>
                <w:lang w:val="hr-HR"/>
              </w:rPr>
              <w:t>633</w:t>
            </w:r>
          </w:p>
        </w:tc>
      </w:tr>
      <w:tr w:rsidR="00014D26" w:rsidRPr="00587444" w14:paraId="66A71E5D" w14:textId="77777777" w:rsidTr="00014D26">
        <w:trPr>
          <w:trHeight w:val="183"/>
        </w:trPr>
        <w:tc>
          <w:tcPr>
            <w:tcW w:w="5840" w:type="dxa"/>
            <w:vAlign w:val="bottom"/>
          </w:tcPr>
          <w:p w14:paraId="59737A68" w14:textId="77777777" w:rsidR="00014D26" w:rsidRPr="00587444" w:rsidRDefault="00014D26" w:rsidP="00014D26">
            <w:pPr>
              <w:suppressAutoHyphens w:val="0"/>
              <w:autoSpaceDN/>
              <w:spacing w:line="220" w:lineRule="exact"/>
              <w:rPr>
                <w:rFonts w:ascii="Arial" w:hAnsi="Arial" w:cs="Arial"/>
                <w:b/>
                <w:bCs/>
                <w:sz w:val="18"/>
                <w:szCs w:val="18"/>
                <w:lang w:val="en-GB"/>
              </w:rPr>
            </w:pPr>
          </w:p>
        </w:tc>
        <w:tc>
          <w:tcPr>
            <w:tcW w:w="1337" w:type="dxa"/>
            <w:tcBorders>
              <w:top w:val="single" w:sz="4" w:space="0" w:color="auto"/>
              <w:left w:val="nil"/>
              <w:bottom w:val="single" w:sz="12" w:space="0" w:color="auto"/>
              <w:right w:val="nil"/>
            </w:tcBorders>
            <w:noWrap/>
            <w:vAlign w:val="bottom"/>
          </w:tcPr>
          <w:p w14:paraId="3E2BD879" w14:textId="2DEBBC33" w:rsidR="00014D26" w:rsidRPr="00587444" w:rsidRDefault="00014D26" w:rsidP="00014D26">
            <w:pPr>
              <w:suppressAutoHyphens w:val="0"/>
              <w:autoSpaceDN/>
              <w:spacing w:line="220" w:lineRule="exact"/>
              <w:jc w:val="right"/>
              <w:rPr>
                <w:rFonts w:ascii="Arial" w:hAnsi="Arial" w:cs="Arial"/>
                <w:b/>
                <w:bCs/>
                <w:sz w:val="18"/>
                <w:szCs w:val="18"/>
                <w:lang w:val="en-GB"/>
              </w:rPr>
            </w:pPr>
            <w:r w:rsidRPr="00E747EC">
              <w:rPr>
                <w:rFonts w:ascii="Arial" w:hAnsi="Arial" w:cs="Arial"/>
                <w:b/>
                <w:bCs/>
                <w:color w:val="000000" w:themeColor="text1"/>
                <w:sz w:val="18"/>
                <w:szCs w:val="18"/>
                <w:lang w:val="hr-HR"/>
              </w:rPr>
              <w:t>2</w:t>
            </w:r>
            <w:r>
              <w:rPr>
                <w:rFonts w:ascii="Arial" w:hAnsi="Arial" w:cs="Arial"/>
                <w:b/>
                <w:bCs/>
                <w:color w:val="000000" w:themeColor="text1"/>
                <w:sz w:val="18"/>
                <w:szCs w:val="18"/>
                <w:lang w:val="hr-HR"/>
              </w:rPr>
              <w:t>,</w:t>
            </w:r>
            <w:r w:rsidRPr="00E747EC">
              <w:rPr>
                <w:rFonts w:ascii="Arial" w:hAnsi="Arial" w:cs="Arial"/>
                <w:b/>
                <w:bCs/>
                <w:color w:val="000000" w:themeColor="text1"/>
                <w:sz w:val="18"/>
                <w:szCs w:val="18"/>
                <w:lang w:val="hr-HR"/>
              </w:rPr>
              <w:t>803</w:t>
            </w:r>
          </w:p>
        </w:tc>
        <w:tc>
          <w:tcPr>
            <w:tcW w:w="1338" w:type="dxa"/>
            <w:tcBorders>
              <w:top w:val="single" w:sz="4" w:space="0" w:color="auto"/>
              <w:left w:val="nil"/>
              <w:bottom w:val="single" w:sz="12" w:space="0" w:color="auto"/>
              <w:right w:val="nil"/>
            </w:tcBorders>
            <w:vAlign w:val="bottom"/>
          </w:tcPr>
          <w:p w14:paraId="331C7AFE" w14:textId="071EE13C" w:rsidR="00014D26" w:rsidRPr="00587444" w:rsidRDefault="00014D26" w:rsidP="00014D26">
            <w:pPr>
              <w:suppressAutoHyphens w:val="0"/>
              <w:autoSpaceDN/>
              <w:spacing w:line="220" w:lineRule="exact"/>
              <w:jc w:val="right"/>
              <w:rPr>
                <w:rFonts w:ascii="Arial" w:hAnsi="Arial" w:cs="Arial"/>
                <w:b/>
                <w:bCs/>
                <w:sz w:val="18"/>
                <w:szCs w:val="18"/>
                <w:lang w:val="en-GB"/>
              </w:rPr>
            </w:pPr>
            <w:r w:rsidRPr="00791BE4">
              <w:rPr>
                <w:rFonts w:ascii="Arial" w:hAnsi="Arial" w:cs="Arial"/>
                <w:b/>
                <w:bCs/>
                <w:color w:val="000000" w:themeColor="text1"/>
                <w:sz w:val="18"/>
                <w:szCs w:val="18"/>
                <w:lang w:val="hr-HR"/>
              </w:rPr>
              <w:t>2</w:t>
            </w:r>
            <w:r>
              <w:rPr>
                <w:rFonts w:ascii="Arial" w:hAnsi="Arial" w:cs="Arial"/>
                <w:b/>
                <w:bCs/>
                <w:color w:val="000000" w:themeColor="text1"/>
                <w:sz w:val="18"/>
                <w:szCs w:val="18"/>
                <w:lang w:val="hr-HR"/>
              </w:rPr>
              <w:t>,</w:t>
            </w:r>
            <w:r w:rsidRPr="00791BE4">
              <w:rPr>
                <w:rFonts w:ascii="Arial" w:hAnsi="Arial" w:cs="Arial"/>
                <w:b/>
                <w:bCs/>
                <w:color w:val="000000" w:themeColor="text1"/>
                <w:sz w:val="18"/>
                <w:szCs w:val="18"/>
                <w:lang w:val="hr-HR"/>
              </w:rPr>
              <w:t>686</w:t>
            </w:r>
          </w:p>
        </w:tc>
      </w:tr>
      <w:tr w:rsidR="00014D26" w:rsidRPr="00587444" w14:paraId="3ABE0FE2" w14:textId="77777777" w:rsidTr="00014D26">
        <w:trPr>
          <w:trHeight w:val="121"/>
        </w:trPr>
        <w:tc>
          <w:tcPr>
            <w:tcW w:w="5840" w:type="dxa"/>
            <w:vAlign w:val="bottom"/>
          </w:tcPr>
          <w:p w14:paraId="3444C98D" w14:textId="77777777" w:rsidR="00014D26" w:rsidRPr="00587444" w:rsidRDefault="00014D26" w:rsidP="00014D26">
            <w:pPr>
              <w:suppressAutoHyphens w:val="0"/>
              <w:autoSpaceDN/>
              <w:spacing w:line="140" w:lineRule="exact"/>
              <w:rPr>
                <w:rFonts w:ascii="Arial" w:hAnsi="Arial" w:cs="Arial"/>
                <w:sz w:val="18"/>
                <w:szCs w:val="18"/>
                <w:lang w:val="en-GB"/>
              </w:rPr>
            </w:pPr>
          </w:p>
        </w:tc>
        <w:tc>
          <w:tcPr>
            <w:tcW w:w="1337" w:type="dxa"/>
            <w:tcBorders>
              <w:top w:val="single" w:sz="12" w:space="0" w:color="auto"/>
              <w:left w:val="nil"/>
              <w:bottom w:val="nil"/>
              <w:right w:val="nil"/>
            </w:tcBorders>
            <w:noWrap/>
            <w:vAlign w:val="bottom"/>
          </w:tcPr>
          <w:p w14:paraId="4DF4F20D" w14:textId="77777777" w:rsidR="00014D26" w:rsidRPr="00587444" w:rsidRDefault="00014D26" w:rsidP="00014D26">
            <w:pPr>
              <w:suppressAutoHyphens w:val="0"/>
              <w:autoSpaceDN/>
              <w:spacing w:line="140" w:lineRule="exact"/>
              <w:jc w:val="right"/>
              <w:rPr>
                <w:rFonts w:ascii="Arial" w:hAnsi="Arial" w:cs="Arial"/>
                <w:sz w:val="18"/>
                <w:szCs w:val="18"/>
                <w:lang w:val="en-GB"/>
              </w:rPr>
            </w:pPr>
          </w:p>
        </w:tc>
        <w:tc>
          <w:tcPr>
            <w:tcW w:w="1338" w:type="dxa"/>
            <w:tcBorders>
              <w:top w:val="single" w:sz="12" w:space="0" w:color="auto"/>
              <w:left w:val="nil"/>
              <w:bottom w:val="nil"/>
              <w:right w:val="nil"/>
            </w:tcBorders>
            <w:vAlign w:val="bottom"/>
          </w:tcPr>
          <w:p w14:paraId="48F6AFAB" w14:textId="77777777" w:rsidR="00014D26" w:rsidRPr="00587444" w:rsidRDefault="00014D26" w:rsidP="00014D26">
            <w:pPr>
              <w:suppressAutoHyphens w:val="0"/>
              <w:autoSpaceDN/>
              <w:spacing w:line="140" w:lineRule="exact"/>
              <w:jc w:val="right"/>
              <w:rPr>
                <w:rFonts w:ascii="Arial" w:hAnsi="Arial" w:cs="Arial"/>
                <w:sz w:val="18"/>
                <w:szCs w:val="18"/>
                <w:lang w:val="en-GB"/>
              </w:rPr>
            </w:pPr>
          </w:p>
        </w:tc>
      </w:tr>
      <w:tr w:rsidR="00014D26" w:rsidRPr="00587444" w14:paraId="38F4ACED" w14:textId="77777777" w:rsidTr="00014D26">
        <w:trPr>
          <w:trHeight w:val="241"/>
        </w:trPr>
        <w:tc>
          <w:tcPr>
            <w:tcW w:w="5840" w:type="dxa"/>
            <w:vAlign w:val="bottom"/>
            <w:hideMark/>
          </w:tcPr>
          <w:p w14:paraId="287425FF" w14:textId="77777777" w:rsidR="00014D26" w:rsidRPr="00587444" w:rsidRDefault="00014D26" w:rsidP="00014D26">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Current liabilities</w:t>
            </w:r>
          </w:p>
        </w:tc>
        <w:tc>
          <w:tcPr>
            <w:tcW w:w="1337" w:type="dxa"/>
            <w:noWrap/>
            <w:vAlign w:val="bottom"/>
          </w:tcPr>
          <w:p w14:paraId="0AE279C3" w14:textId="77777777" w:rsidR="00014D26" w:rsidRPr="00587444" w:rsidRDefault="00014D26" w:rsidP="00014D26">
            <w:pPr>
              <w:suppressAutoHyphens w:val="0"/>
              <w:autoSpaceDN/>
              <w:spacing w:line="220" w:lineRule="exact"/>
              <w:jc w:val="right"/>
              <w:rPr>
                <w:rFonts w:ascii="Arial" w:hAnsi="Arial" w:cs="Arial"/>
                <w:sz w:val="18"/>
                <w:szCs w:val="18"/>
                <w:lang w:val="en-GB"/>
              </w:rPr>
            </w:pPr>
          </w:p>
        </w:tc>
        <w:tc>
          <w:tcPr>
            <w:tcW w:w="1338" w:type="dxa"/>
            <w:vAlign w:val="bottom"/>
          </w:tcPr>
          <w:p w14:paraId="2D65E450" w14:textId="77777777" w:rsidR="00014D26" w:rsidRPr="00587444" w:rsidRDefault="00014D26" w:rsidP="00014D26">
            <w:pPr>
              <w:suppressAutoHyphens w:val="0"/>
              <w:autoSpaceDN/>
              <w:spacing w:line="220" w:lineRule="exact"/>
              <w:jc w:val="right"/>
              <w:rPr>
                <w:rFonts w:ascii="Arial" w:hAnsi="Arial" w:cs="Arial"/>
                <w:sz w:val="18"/>
                <w:szCs w:val="18"/>
                <w:lang w:val="en-GB"/>
              </w:rPr>
            </w:pPr>
          </w:p>
        </w:tc>
      </w:tr>
      <w:tr w:rsidR="00014D26" w:rsidRPr="00587444" w14:paraId="036D041D" w14:textId="77777777" w:rsidTr="00014D26">
        <w:trPr>
          <w:trHeight w:val="188"/>
        </w:trPr>
        <w:tc>
          <w:tcPr>
            <w:tcW w:w="5840" w:type="dxa"/>
            <w:vAlign w:val="bottom"/>
          </w:tcPr>
          <w:p w14:paraId="4CD95A44" w14:textId="6AEF7572" w:rsidR="00014D26" w:rsidRPr="00A54039" w:rsidRDefault="00014D26" w:rsidP="00014D26">
            <w:pPr>
              <w:suppressAutoHyphens w:val="0"/>
              <w:autoSpaceDN/>
              <w:spacing w:line="220" w:lineRule="exact"/>
              <w:rPr>
                <w:rFonts w:ascii="Arial" w:hAnsi="Arial" w:cs="Arial"/>
                <w:sz w:val="18"/>
                <w:szCs w:val="18"/>
                <w:lang w:val="en-GB"/>
              </w:rPr>
            </w:pPr>
            <w:r w:rsidRPr="00A54039">
              <w:rPr>
                <w:rFonts w:ascii="Arial" w:hAnsi="Arial" w:cs="Arial"/>
                <w:sz w:val="18"/>
                <w:szCs w:val="18"/>
                <w:lang w:val="en-GB"/>
              </w:rPr>
              <w:t>Deferred and current tax liability</w:t>
            </w:r>
          </w:p>
        </w:tc>
        <w:tc>
          <w:tcPr>
            <w:tcW w:w="1337" w:type="dxa"/>
            <w:noWrap/>
            <w:vAlign w:val="bottom"/>
          </w:tcPr>
          <w:p w14:paraId="4968C562" w14:textId="479FCF16" w:rsidR="00014D26" w:rsidRPr="00587444" w:rsidRDefault="00014D26" w:rsidP="00014D26">
            <w:pPr>
              <w:suppressAutoHyphens w:val="0"/>
              <w:autoSpaceDN/>
              <w:jc w:val="right"/>
              <w:rPr>
                <w:rFonts w:ascii="Arial" w:hAnsi="Arial" w:cs="Arial"/>
                <w:sz w:val="18"/>
                <w:szCs w:val="18"/>
                <w:lang w:val="en-GB"/>
              </w:rPr>
            </w:pPr>
            <w:r>
              <w:rPr>
                <w:rFonts w:ascii="Arial" w:hAnsi="Arial" w:cs="Arial"/>
                <w:color w:val="000000" w:themeColor="text1"/>
                <w:sz w:val="18"/>
                <w:szCs w:val="18"/>
                <w:lang w:val="hr-HR"/>
              </w:rPr>
              <w:t>7</w:t>
            </w:r>
          </w:p>
        </w:tc>
        <w:tc>
          <w:tcPr>
            <w:tcW w:w="1338" w:type="dxa"/>
            <w:vAlign w:val="bottom"/>
          </w:tcPr>
          <w:p w14:paraId="536922E8" w14:textId="3C3BECF1" w:rsidR="00014D26" w:rsidRPr="000F6ED5" w:rsidRDefault="00014D26" w:rsidP="00014D26">
            <w:pPr>
              <w:suppressAutoHyphens w:val="0"/>
              <w:autoSpaceDN/>
              <w:jc w:val="right"/>
              <w:rPr>
                <w:rFonts w:ascii="Arial" w:hAnsi="Arial" w:cs="Arial"/>
                <w:sz w:val="18"/>
                <w:szCs w:val="18"/>
              </w:rPr>
            </w:pPr>
            <w:r w:rsidRPr="00791BE4">
              <w:rPr>
                <w:rFonts w:ascii="Arial" w:hAnsi="Arial" w:cs="Arial"/>
                <w:color w:val="000000" w:themeColor="text1"/>
                <w:sz w:val="18"/>
                <w:szCs w:val="18"/>
                <w:lang w:val="hr-HR"/>
              </w:rPr>
              <w:t>46</w:t>
            </w:r>
          </w:p>
        </w:tc>
      </w:tr>
      <w:tr w:rsidR="00014D26" w:rsidRPr="00587444" w14:paraId="2538643F" w14:textId="77777777" w:rsidTr="00014D26">
        <w:trPr>
          <w:trHeight w:val="205"/>
        </w:trPr>
        <w:tc>
          <w:tcPr>
            <w:tcW w:w="5840" w:type="dxa"/>
            <w:vAlign w:val="bottom"/>
            <w:hideMark/>
          </w:tcPr>
          <w:p w14:paraId="382ADF56" w14:textId="77777777" w:rsidR="00014D26" w:rsidRPr="00587444" w:rsidRDefault="00014D26" w:rsidP="00014D26">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Other liabilities</w:t>
            </w:r>
          </w:p>
        </w:tc>
        <w:tc>
          <w:tcPr>
            <w:tcW w:w="1337" w:type="dxa"/>
            <w:tcBorders>
              <w:top w:val="nil"/>
              <w:left w:val="nil"/>
              <w:bottom w:val="single" w:sz="4" w:space="0" w:color="auto"/>
              <w:right w:val="nil"/>
            </w:tcBorders>
            <w:noWrap/>
            <w:vAlign w:val="bottom"/>
          </w:tcPr>
          <w:p w14:paraId="5FC6ACF9" w14:textId="58D861AC" w:rsidR="00014D26" w:rsidRPr="00587444" w:rsidRDefault="00014D26" w:rsidP="00014D26">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218</w:t>
            </w:r>
          </w:p>
        </w:tc>
        <w:tc>
          <w:tcPr>
            <w:tcW w:w="1338" w:type="dxa"/>
            <w:tcBorders>
              <w:top w:val="nil"/>
              <w:left w:val="nil"/>
              <w:bottom w:val="single" w:sz="4" w:space="0" w:color="auto"/>
              <w:right w:val="nil"/>
            </w:tcBorders>
            <w:vAlign w:val="bottom"/>
          </w:tcPr>
          <w:p w14:paraId="63E6B847" w14:textId="5AB88D71" w:rsidR="00014D26" w:rsidRPr="00587444" w:rsidRDefault="00014D26" w:rsidP="00014D26">
            <w:pPr>
              <w:suppressAutoHyphens w:val="0"/>
              <w:autoSpaceDN/>
              <w:spacing w:line="220" w:lineRule="exact"/>
              <w:jc w:val="right"/>
              <w:rPr>
                <w:rFonts w:ascii="Arial" w:hAnsi="Arial" w:cs="Arial"/>
                <w:sz w:val="18"/>
                <w:szCs w:val="18"/>
                <w:lang w:val="en-GB"/>
              </w:rPr>
            </w:pPr>
            <w:r w:rsidRPr="00791BE4">
              <w:rPr>
                <w:rFonts w:ascii="Arial" w:hAnsi="Arial" w:cs="Arial"/>
                <w:color w:val="000000" w:themeColor="text1"/>
                <w:sz w:val="18"/>
                <w:szCs w:val="18"/>
                <w:lang w:val="hr-HR"/>
              </w:rPr>
              <w:t>217</w:t>
            </w:r>
          </w:p>
        </w:tc>
      </w:tr>
      <w:tr w:rsidR="00014D26" w:rsidRPr="00587444" w14:paraId="6F8A72E8" w14:textId="77777777" w:rsidTr="00014D26">
        <w:trPr>
          <w:trHeight w:val="145"/>
        </w:trPr>
        <w:tc>
          <w:tcPr>
            <w:tcW w:w="5840" w:type="dxa"/>
            <w:vAlign w:val="bottom"/>
            <w:hideMark/>
          </w:tcPr>
          <w:p w14:paraId="7F6A804D" w14:textId="77777777" w:rsidR="00014D26" w:rsidRPr="00587444" w:rsidRDefault="00014D26" w:rsidP="00014D26">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Total liabilities</w:t>
            </w:r>
          </w:p>
        </w:tc>
        <w:tc>
          <w:tcPr>
            <w:tcW w:w="1337" w:type="dxa"/>
            <w:tcBorders>
              <w:top w:val="single" w:sz="4" w:space="0" w:color="auto"/>
              <w:left w:val="nil"/>
              <w:bottom w:val="single" w:sz="12" w:space="0" w:color="auto"/>
              <w:right w:val="nil"/>
            </w:tcBorders>
            <w:noWrap/>
            <w:vAlign w:val="bottom"/>
          </w:tcPr>
          <w:p w14:paraId="33C90BC0" w14:textId="0027E5CB" w:rsidR="00014D26" w:rsidRPr="00587444" w:rsidRDefault="00014D26" w:rsidP="00014D26">
            <w:pPr>
              <w:suppressAutoHyphens w:val="0"/>
              <w:autoSpaceDN/>
              <w:spacing w:line="220" w:lineRule="exact"/>
              <w:jc w:val="right"/>
              <w:rPr>
                <w:rFonts w:ascii="Arial" w:hAnsi="Arial" w:cs="Arial"/>
                <w:b/>
                <w:bCs/>
                <w:sz w:val="18"/>
                <w:szCs w:val="18"/>
                <w:lang w:val="en-GB"/>
              </w:rPr>
            </w:pPr>
            <w:r w:rsidRPr="00E747EC">
              <w:rPr>
                <w:rFonts w:ascii="Arial" w:hAnsi="Arial" w:cs="Arial"/>
                <w:b/>
                <w:bCs/>
                <w:color w:val="000000" w:themeColor="text1"/>
                <w:sz w:val="18"/>
                <w:szCs w:val="18"/>
                <w:lang w:val="hr-HR"/>
              </w:rPr>
              <w:t>225</w:t>
            </w:r>
          </w:p>
        </w:tc>
        <w:tc>
          <w:tcPr>
            <w:tcW w:w="1338" w:type="dxa"/>
            <w:tcBorders>
              <w:top w:val="single" w:sz="4" w:space="0" w:color="auto"/>
              <w:left w:val="nil"/>
              <w:bottom w:val="single" w:sz="12" w:space="0" w:color="auto"/>
              <w:right w:val="nil"/>
            </w:tcBorders>
            <w:vAlign w:val="bottom"/>
          </w:tcPr>
          <w:p w14:paraId="42D48F4E" w14:textId="105CA63C" w:rsidR="00014D26" w:rsidRPr="00587444" w:rsidRDefault="00014D26" w:rsidP="00014D26">
            <w:pPr>
              <w:suppressAutoHyphens w:val="0"/>
              <w:autoSpaceDN/>
              <w:spacing w:line="220" w:lineRule="exact"/>
              <w:jc w:val="right"/>
              <w:rPr>
                <w:rFonts w:ascii="Arial" w:hAnsi="Arial" w:cs="Arial"/>
                <w:b/>
                <w:bCs/>
                <w:sz w:val="18"/>
                <w:szCs w:val="18"/>
                <w:lang w:val="en-GB"/>
              </w:rPr>
            </w:pPr>
            <w:r w:rsidRPr="00791BE4">
              <w:rPr>
                <w:rFonts w:ascii="Arial" w:hAnsi="Arial" w:cs="Arial"/>
                <w:b/>
                <w:bCs/>
                <w:color w:val="000000" w:themeColor="text1"/>
                <w:sz w:val="18"/>
                <w:szCs w:val="18"/>
                <w:lang w:val="hr-HR"/>
              </w:rPr>
              <w:t>263</w:t>
            </w:r>
          </w:p>
        </w:tc>
      </w:tr>
      <w:tr w:rsidR="00014D26" w:rsidRPr="00587444" w14:paraId="3F14C3C6" w14:textId="77777777" w:rsidTr="00014D26">
        <w:trPr>
          <w:trHeight w:val="56"/>
        </w:trPr>
        <w:tc>
          <w:tcPr>
            <w:tcW w:w="5840" w:type="dxa"/>
            <w:vAlign w:val="bottom"/>
          </w:tcPr>
          <w:p w14:paraId="2D672ABD" w14:textId="77777777" w:rsidR="00014D26" w:rsidRPr="00587444" w:rsidRDefault="00014D26" w:rsidP="00014D26">
            <w:pPr>
              <w:suppressAutoHyphens w:val="0"/>
              <w:autoSpaceDN/>
              <w:spacing w:line="140" w:lineRule="exact"/>
              <w:rPr>
                <w:rFonts w:ascii="Arial" w:hAnsi="Arial" w:cs="Arial"/>
                <w:b/>
                <w:bCs/>
                <w:sz w:val="18"/>
                <w:szCs w:val="18"/>
                <w:lang w:val="en-GB"/>
              </w:rPr>
            </w:pPr>
          </w:p>
        </w:tc>
        <w:tc>
          <w:tcPr>
            <w:tcW w:w="1337" w:type="dxa"/>
            <w:tcBorders>
              <w:top w:val="single" w:sz="12" w:space="0" w:color="auto"/>
              <w:left w:val="nil"/>
              <w:bottom w:val="single" w:sz="4" w:space="0" w:color="auto"/>
              <w:right w:val="nil"/>
            </w:tcBorders>
            <w:noWrap/>
            <w:vAlign w:val="bottom"/>
          </w:tcPr>
          <w:p w14:paraId="69DF6342" w14:textId="77777777" w:rsidR="00014D26" w:rsidRPr="00587444" w:rsidRDefault="00014D26" w:rsidP="00014D26">
            <w:pPr>
              <w:suppressAutoHyphens w:val="0"/>
              <w:autoSpaceDN/>
              <w:spacing w:line="140" w:lineRule="exact"/>
              <w:jc w:val="right"/>
              <w:rPr>
                <w:rFonts w:ascii="Arial" w:hAnsi="Arial" w:cs="Arial"/>
                <w:b/>
                <w:bCs/>
                <w:sz w:val="18"/>
                <w:szCs w:val="18"/>
                <w:lang w:val="en-GB"/>
              </w:rPr>
            </w:pPr>
          </w:p>
        </w:tc>
        <w:tc>
          <w:tcPr>
            <w:tcW w:w="1338" w:type="dxa"/>
            <w:tcBorders>
              <w:top w:val="single" w:sz="12" w:space="0" w:color="auto"/>
              <w:left w:val="nil"/>
              <w:bottom w:val="single" w:sz="4" w:space="0" w:color="auto"/>
              <w:right w:val="nil"/>
            </w:tcBorders>
            <w:vAlign w:val="bottom"/>
          </w:tcPr>
          <w:p w14:paraId="39EFC992" w14:textId="77777777" w:rsidR="00014D26" w:rsidRPr="00587444" w:rsidRDefault="00014D26" w:rsidP="00014D26">
            <w:pPr>
              <w:suppressAutoHyphens w:val="0"/>
              <w:autoSpaceDN/>
              <w:spacing w:line="140" w:lineRule="exact"/>
              <w:jc w:val="right"/>
              <w:rPr>
                <w:rFonts w:ascii="Arial" w:hAnsi="Arial" w:cs="Arial"/>
                <w:b/>
                <w:bCs/>
                <w:sz w:val="18"/>
                <w:szCs w:val="18"/>
                <w:lang w:val="en-GB"/>
              </w:rPr>
            </w:pPr>
          </w:p>
        </w:tc>
      </w:tr>
      <w:tr w:rsidR="00014D26" w:rsidRPr="00587444" w14:paraId="56C43B93" w14:textId="77777777" w:rsidTr="00014D26">
        <w:trPr>
          <w:trHeight w:val="231"/>
        </w:trPr>
        <w:tc>
          <w:tcPr>
            <w:tcW w:w="5840" w:type="dxa"/>
            <w:vAlign w:val="bottom"/>
            <w:hideMark/>
          </w:tcPr>
          <w:p w14:paraId="1AA765B0" w14:textId="77777777" w:rsidR="00014D26" w:rsidRPr="00587444" w:rsidRDefault="00014D26" w:rsidP="00014D26">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Total equity and liabilities</w:t>
            </w:r>
          </w:p>
        </w:tc>
        <w:tc>
          <w:tcPr>
            <w:tcW w:w="1337" w:type="dxa"/>
            <w:tcBorders>
              <w:top w:val="single" w:sz="4" w:space="0" w:color="auto"/>
              <w:left w:val="nil"/>
              <w:bottom w:val="single" w:sz="12" w:space="0" w:color="auto"/>
              <w:right w:val="nil"/>
            </w:tcBorders>
            <w:noWrap/>
            <w:vAlign w:val="bottom"/>
          </w:tcPr>
          <w:p w14:paraId="22F4D3DA" w14:textId="15A75C37" w:rsidR="00014D26" w:rsidRPr="00587444" w:rsidRDefault="00014D26" w:rsidP="00014D26">
            <w:pPr>
              <w:suppressAutoHyphens w:val="0"/>
              <w:autoSpaceDN/>
              <w:spacing w:line="220" w:lineRule="exact"/>
              <w:jc w:val="right"/>
              <w:rPr>
                <w:rFonts w:ascii="Arial" w:hAnsi="Arial" w:cs="Arial"/>
                <w:b/>
                <w:bCs/>
                <w:sz w:val="18"/>
                <w:szCs w:val="18"/>
                <w:lang w:val="en-GB"/>
              </w:rPr>
            </w:pPr>
            <w:r w:rsidRPr="00E747EC">
              <w:rPr>
                <w:rFonts w:ascii="Arial" w:hAnsi="Arial" w:cs="Arial"/>
                <w:b/>
                <w:bCs/>
                <w:color w:val="000000" w:themeColor="text1"/>
                <w:sz w:val="18"/>
                <w:szCs w:val="18"/>
                <w:lang w:val="hr-HR"/>
              </w:rPr>
              <w:t>11</w:t>
            </w:r>
            <w:r>
              <w:rPr>
                <w:rFonts w:ascii="Arial" w:hAnsi="Arial" w:cs="Arial"/>
                <w:b/>
                <w:bCs/>
                <w:color w:val="000000" w:themeColor="text1"/>
                <w:sz w:val="18"/>
                <w:szCs w:val="18"/>
                <w:lang w:val="hr-HR"/>
              </w:rPr>
              <w:t>,</w:t>
            </w:r>
            <w:r w:rsidRPr="00E747EC">
              <w:rPr>
                <w:rFonts w:ascii="Arial" w:hAnsi="Arial" w:cs="Arial"/>
                <w:b/>
                <w:bCs/>
                <w:color w:val="000000" w:themeColor="text1"/>
                <w:sz w:val="18"/>
                <w:szCs w:val="18"/>
                <w:lang w:val="hr-HR"/>
              </w:rPr>
              <w:t>278</w:t>
            </w:r>
          </w:p>
        </w:tc>
        <w:tc>
          <w:tcPr>
            <w:tcW w:w="1338" w:type="dxa"/>
            <w:tcBorders>
              <w:top w:val="single" w:sz="4" w:space="0" w:color="auto"/>
              <w:left w:val="nil"/>
              <w:bottom w:val="single" w:sz="12" w:space="0" w:color="auto"/>
              <w:right w:val="nil"/>
            </w:tcBorders>
            <w:vAlign w:val="bottom"/>
          </w:tcPr>
          <w:p w14:paraId="25700D8A" w14:textId="4373F323" w:rsidR="00014D26" w:rsidRPr="00587444" w:rsidRDefault="00014D26" w:rsidP="00014D26">
            <w:pPr>
              <w:suppressAutoHyphens w:val="0"/>
              <w:autoSpaceDN/>
              <w:spacing w:line="220" w:lineRule="exact"/>
              <w:jc w:val="right"/>
              <w:rPr>
                <w:rFonts w:ascii="Arial" w:hAnsi="Arial" w:cs="Arial"/>
                <w:b/>
                <w:bCs/>
                <w:sz w:val="18"/>
                <w:szCs w:val="18"/>
                <w:lang w:val="en-GB"/>
              </w:rPr>
            </w:pPr>
            <w:r w:rsidRPr="00791BE4">
              <w:rPr>
                <w:rFonts w:ascii="Arial" w:hAnsi="Arial" w:cs="Arial"/>
                <w:b/>
                <w:bCs/>
                <w:color w:val="000000" w:themeColor="text1"/>
                <w:sz w:val="18"/>
                <w:szCs w:val="18"/>
                <w:lang w:val="hr-HR"/>
              </w:rPr>
              <w:t>11</w:t>
            </w:r>
            <w:r>
              <w:rPr>
                <w:rFonts w:ascii="Arial" w:hAnsi="Arial" w:cs="Arial"/>
                <w:b/>
                <w:bCs/>
                <w:color w:val="000000" w:themeColor="text1"/>
                <w:sz w:val="18"/>
                <w:szCs w:val="18"/>
                <w:lang w:val="hr-HR"/>
              </w:rPr>
              <w:t>,</w:t>
            </w:r>
            <w:r w:rsidRPr="00791BE4">
              <w:rPr>
                <w:rFonts w:ascii="Arial" w:hAnsi="Arial" w:cs="Arial"/>
                <w:b/>
                <w:bCs/>
                <w:color w:val="000000" w:themeColor="text1"/>
                <w:sz w:val="18"/>
                <w:szCs w:val="18"/>
                <w:lang w:val="hr-HR"/>
              </w:rPr>
              <w:t>190</w:t>
            </w:r>
          </w:p>
        </w:tc>
      </w:tr>
    </w:tbl>
    <w:p w14:paraId="412E6B71" w14:textId="77777777" w:rsidR="00587444" w:rsidRPr="00587444" w:rsidRDefault="00587444" w:rsidP="00587444">
      <w:pPr>
        <w:keepNext/>
        <w:suppressAutoHyphens w:val="0"/>
        <w:autoSpaceDN/>
        <w:spacing w:before="120" w:line="300" w:lineRule="exact"/>
        <w:jc w:val="both"/>
        <w:rPr>
          <w:rFonts w:ascii="Arial" w:hAnsi="Arial" w:cs="Arial"/>
          <w:b/>
          <w:bCs/>
          <w:sz w:val="20"/>
          <w:szCs w:val="20"/>
          <w:lang w:val="hr-HR"/>
        </w:rPr>
      </w:pPr>
    </w:p>
    <w:p w14:paraId="2CDC9D40" w14:textId="77777777" w:rsidR="00587444" w:rsidRPr="00587444" w:rsidRDefault="00587444" w:rsidP="00587444">
      <w:pPr>
        <w:keepNext/>
        <w:suppressAutoHyphens w:val="0"/>
        <w:autoSpaceDN/>
        <w:spacing w:before="120" w:line="300" w:lineRule="exact"/>
        <w:jc w:val="both"/>
        <w:rPr>
          <w:rFonts w:ascii="Arial" w:hAnsi="Arial" w:cs="Arial"/>
          <w:b/>
          <w:bCs/>
          <w:sz w:val="20"/>
          <w:szCs w:val="20"/>
          <w:lang w:val="hr-HR"/>
        </w:rPr>
      </w:pPr>
    </w:p>
    <w:p w14:paraId="268979DE" w14:textId="77777777" w:rsidR="00587444" w:rsidRPr="00587444" w:rsidRDefault="00587444" w:rsidP="00587444">
      <w:pPr>
        <w:keepNext/>
        <w:suppressAutoHyphens w:val="0"/>
        <w:autoSpaceDN/>
        <w:spacing w:before="120" w:line="300" w:lineRule="exact"/>
        <w:jc w:val="both"/>
        <w:rPr>
          <w:rFonts w:ascii="Arial" w:hAnsi="Arial" w:cs="Arial"/>
          <w:b/>
          <w:bCs/>
          <w:sz w:val="20"/>
          <w:szCs w:val="20"/>
          <w:lang w:val="hr-HR"/>
        </w:rPr>
      </w:pPr>
    </w:p>
    <w:p w14:paraId="0314F66B" w14:textId="77777777" w:rsidR="00587444" w:rsidRPr="00587444" w:rsidRDefault="00587444" w:rsidP="00587444">
      <w:pPr>
        <w:keepNext/>
        <w:suppressAutoHyphens w:val="0"/>
        <w:autoSpaceDN/>
        <w:spacing w:before="120" w:line="300" w:lineRule="exact"/>
        <w:jc w:val="both"/>
        <w:rPr>
          <w:rFonts w:ascii="Arial" w:hAnsi="Arial" w:cs="Arial"/>
          <w:b/>
          <w:bCs/>
          <w:sz w:val="20"/>
          <w:szCs w:val="20"/>
          <w:lang w:val="hr-HR"/>
        </w:rPr>
      </w:pPr>
    </w:p>
    <w:p w14:paraId="563E2642" w14:textId="77777777" w:rsidR="00587444" w:rsidRPr="00587444" w:rsidRDefault="00587444" w:rsidP="00587444">
      <w:pPr>
        <w:keepNext/>
        <w:suppressAutoHyphens w:val="0"/>
        <w:autoSpaceDN/>
        <w:spacing w:before="120" w:line="300" w:lineRule="exact"/>
        <w:jc w:val="both"/>
        <w:rPr>
          <w:rFonts w:ascii="Arial" w:hAnsi="Arial" w:cs="Arial"/>
          <w:b/>
          <w:bCs/>
          <w:sz w:val="20"/>
          <w:szCs w:val="20"/>
          <w:lang w:val="hr-HR"/>
        </w:rPr>
        <w:sectPr w:rsidR="00587444" w:rsidRPr="00587444" w:rsidSect="00D337C5">
          <w:headerReference w:type="default" r:id="rId91"/>
          <w:pgSz w:w="11907" w:h="16840" w:code="9"/>
          <w:pgMar w:top="1418" w:right="1134" w:bottom="1134" w:left="1418" w:header="851" w:footer="851" w:gutter="0"/>
          <w:cols w:space="720"/>
          <w:noEndnote/>
        </w:sectPr>
      </w:pPr>
    </w:p>
    <w:tbl>
      <w:tblPr>
        <w:tblpPr w:leftFromText="181" w:rightFromText="181" w:vertAnchor="text" w:horzAnchor="margin" w:tblpY="335"/>
        <w:tblW w:w="9078" w:type="dxa"/>
        <w:tblLayout w:type="fixed"/>
        <w:tblLook w:val="04A0" w:firstRow="1" w:lastRow="0" w:firstColumn="1" w:lastColumn="0" w:noHBand="0" w:noVBand="1"/>
      </w:tblPr>
      <w:tblGrid>
        <w:gridCol w:w="6549"/>
        <w:gridCol w:w="1339"/>
        <w:gridCol w:w="1190"/>
      </w:tblGrid>
      <w:tr w:rsidR="00587444" w:rsidRPr="00587444" w14:paraId="31986077" w14:textId="77777777" w:rsidTr="128D7A11">
        <w:trPr>
          <w:trHeight w:val="65"/>
        </w:trPr>
        <w:tc>
          <w:tcPr>
            <w:tcW w:w="6549" w:type="dxa"/>
          </w:tcPr>
          <w:p w14:paraId="294EA572"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339" w:type="dxa"/>
          </w:tcPr>
          <w:p w14:paraId="492DCD5F"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c>
          <w:tcPr>
            <w:tcW w:w="1190" w:type="dxa"/>
          </w:tcPr>
          <w:p w14:paraId="7D2C8FDF"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r>
      <w:tr w:rsidR="002336E5" w:rsidRPr="00587444" w14:paraId="4026E7E0" w14:textId="77777777" w:rsidTr="128D7A11">
        <w:trPr>
          <w:trHeight w:val="118"/>
        </w:trPr>
        <w:tc>
          <w:tcPr>
            <w:tcW w:w="6549" w:type="dxa"/>
            <w:vAlign w:val="bottom"/>
          </w:tcPr>
          <w:p w14:paraId="3DB971D9" w14:textId="77777777" w:rsidR="002336E5" w:rsidRPr="00587444" w:rsidRDefault="002336E5" w:rsidP="002336E5">
            <w:pPr>
              <w:suppressAutoHyphens w:val="0"/>
              <w:autoSpaceDN/>
              <w:spacing w:line="220" w:lineRule="exact"/>
              <w:rPr>
                <w:rFonts w:ascii="Arial" w:hAnsi="Arial" w:cs="Arial"/>
                <w:b/>
                <w:bCs/>
                <w:sz w:val="18"/>
                <w:szCs w:val="18"/>
                <w:lang w:val="en-GB"/>
              </w:rPr>
            </w:pPr>
          </w:p>
        </w:tc>
        <w:tc>
          <w:tcPr>
            <w:tcW w:w="1339" w:type="dxa"/>
            <w:noWrap/>
            <w:vAlign w:val="bottom"/>
            <w:hideMark/>
          </w:tcPr>
          <w:p w14:paraId="0E5169A7" w14:textId="4DF144A3" w:rsidR="002336E5" w:rsidRPr="00587444" w:rsidRDefault="002336E5" w:rsidP="002336E5">
            <w:pPr>
              <w:suppressAutoHyphens w:val="0"/>
              <w:autoSpaceDN/>
              <w:spacing w:line="220" w:lineRule="exact"/>
              <w:jc w:val="right"/>
              <w:rPr>
                <w:rFonts w:ascii="Arial" w:hAnsi="Arial" w:cs="Arial"/>
                <w:b/>
                <w:bCs/>
                <w:sz w:val="18"/>
                <w:szCs w:val="18"/>
                <w:lang w:val="en-GB"/>
              </w:rPr>
            </w:pPr>
            <w:r w:rsidRPr="00587444">
              <w:rPr>
                <w:rFonts w:ascii="Arial" w:hAnsi="Arial" w:cs="Arial"/>
                <w:b/>
                <w:bCs/>
                <w:sz w:val="18"/>
                <w:szCs w:val="18"/>
                <w:lang w:val="en-GB"/>
              </w:rPr>
              <w:t>202</w:t>
            </w:r>
            <w:r w:rsidR="003B7EBE">
              <w:rPr>
                <w:rFonts w:ascii="Arial" w:hAnsi="Arial" w:cs="Arial"/>
                <w:b/>
                <w:bCs/>
                <w:sz w:val="18"/>
                <w:szCs w:val="18"/>
                <w:lang w:val="en-GB"/>
              </w:rPr>
              <w:t>5</w:t>
            </w:r>
          </w:p>
        </w:tc>
        <w:tc>
          <w:tcPr>
            <w:tcW w:w="1190" w:type="dxa"/>
            <w:hideMark/>
          </w:tcPr>
          <w:p w14:paraId="644EDAA5" w14:textId="479DB259" w:rsidR="002336E5" w:rsidRPr="00587444" w:rsidRDefault="002336E5" w:rsidP="002336E5">
            <w:pPr>
              <w:suppressAutoHyphens w:val="0"/>
              <w:autoSpaceDN/>
              <w:spacing w:line="220" w:lineRule="exact"/>
              <w:jc w:val="right"/>
              <w:rPr>
                <w:rFonts w:ascii="Arial" w:hAnsi="Arial" w:cs="Arial"/>
                <w:b/>
                <w:bCs/>
                <w:sz w:val="18"/>
                <w:szCs w:val="18"/>
                <w:lang w:val="en-GB"/>
              </w:rPr>
            </w:pPr>
            <w:r w:rsidRPr="00587444">
              <w:rPr>
                <w:rFonts w:ascii="Arial" w:hAnsi="Arial" w:cs="Arial"/>
                <w:b/>
                <w:bCs/>
                <w:sz w:val="18"/>
                <w:szCs w:val="18"/>
                <w:lang w:val="en-GB"/>
              </w:rPr>
              <w:t>202</w:t>
            </w:r>
            <w:r w:rsidR="003B7EBE">
              <w:rPr>
                <w:rFonts w:ascii="Arial" w:hAnsi="Arial" w:cs="Arial"/>
                <w:b/>
                <w:bCs/>
                <w:sz w:val="18"/>
                <w:szCs w:val="18"/>
                <w:lang w:val="en-GB"/>
              </w:rPr>
              <w:t>4</w:t>
            </w:r>
          </w:p>
        </w:tc>
      </w:tr>
      <w:tr w:rsidR="002336E5" w:rsidRPr="00587444" w14:paraId="3E6E07DF" w14:textId="77777777" w:rsidTr="128D7A11">
        <w:trPr>
          <w:trHeight w:val="94"/>
        </w:trPr>
        <w:tc>
          <w:tcPr>
            <w:tcW w:w="6549" w:type="dxa"/>
            <w:vAlign w:val="bottom"/>
          </w:tcPr>
          <w:p w14:paraId="2F9A407C" w14:textId="77777777" w:rsidR="002336E5" w:rsidRPr="00587444" w:rsidRDefault="002336E5" w:rsidP="002336E5">
            <w:pPr>
              <w:suppressAutoHyphens w:val="0"/>
              <w:autoSpaceDN/>
              <w:spacing w:line="220" w:lineRule="exact"/>
              <w:rPr>
                <w:rFonts w:ascii="Arial" w:hAnsi="Arial" w:cs="Arial"/>
                <w:b/>
                <w:bCs/>
                <w:sz w:val="18"/>
                <w:szCs w:val="18"/>
                <w:lang w:val="en-GB"/>
              </w:rPr>
            </w:pPr>
          </w:p>
        </w:tc>
        <w:tc>
          <w:tcPr>
            <w:tcW w:w="1339" w:type="dxa"/>
            <w:noWrap/>
            <w:vAlign w:val="bottom"/>
            <w:hideMark/>
          </w:tcPr>
          <w:p w14:paraId="4BA8B328" w14:textId="54D17968" w:rsidR="002336E5" w:rsidRPr="00587444" w:rsidRDefault="002336E5" w:rsidP="002336E5">
            <w:pPr>
              <w:suppressAutoHyphens w:val="0"/>
              <w:autoSpaceDN/>
              <w:spacing w:line="220" w:lineRule="exact"/>
              <w:jc w:val="right"/>
              <w:rPr>
                <w:rFonts w:ascii="Arial" w:hAnsi="Arial" w:cs="Arial"/>
                <w:b/>
                <w:bCs/>
                <w:sz w:val="18"/>
                <w:szCs w:val="18"/>
                <w:lang w:val="en-GB"/>
              </w:rPr>
            </w:pPr>
            <w:r>
              <w:rPr>
                <w:rFonts w:ascii="Arial" w:hAnsi="Arial" w:cs="Arial"/>
                <w:b/>
                <w:bCs/>
                <w:sz w:val="18"/>
                <w:szCs w:val="18"/>
                <w:lang w:val="en-GB"/>
              </w:rPr>
              <w:t>EUR</w:t>
            </w:r>
            <w:r w:rsidRPr="00587444">
              <w:rPr>
                <w:rFonts w:ascii="Arial" w:hAnsi="Arial" w:cs="Arial"/>
                <w:b/>
                <w:bCs/>
                <w:sz w:val="18"/>
                <w:szCs w:val="18"/>
                <w:lang w:val="en-GB"/>
              </w:rPr>
              <w:t xml:space="preserve"> ‘000</w:t>
            </w:r>
          </w:p>
        </w:tc>
        <w:tc>
          <w:tcPr>
            <w:tcW w:w="1190" w:type="dxa"/>
            <w:hideMark/>
          </w:tcPr>
          <w:p w14:paraId="21EDE4C4" w14:textId="35A877F0" w:rsidR="002336E5" w:rsidRPr="00587444" w:rsidRDefault="002336E5" w:rsidP="002336E5">
            <w:pPr>
              <w:suppressAutoHyphens w:val="0"/>
              <w:autoSpaceDN/>
              <w:spacing w:line="220" w:lineRule="exact"/>
              <w:jc w:val="right"/>
              <w:rPr>
                <w:rFonts w:ascii="Arial" w:hAnsi="Arial" w:cs="Arial"/>
                <w:b/>
                <w:bCs/>
                <w:sz w:val="18"/>
                <w:szCs w:val="18"/>
                <w:lang w:val="en-GB"/>
              </w:rPr>
            </w:pPr>
            <w:r>
              <w:rPr>
                <w:rFonts w:ascii="Arial" w:hAnsi="Arial" w:cs="Arial"/>
                <w:b/>
                <w:bCs/>
                <w:sz w:val="18"/>
                <w:szCs w:val="18"/>
                <w:lang w:val="en-GB"/>
              </w:rPr>
              <w:t>EUR</w:t>
            </w:r>
            <w:r w:rsidRPr="00587444">
              <w:rPr>
                <w:rFonts w:ascii="Arial" w:hAnsi="Arial" w:cs="Arial"/>
                <w:b/>
                <w:bCs/>
                <w:sz w:val="18"/>
                <w:szCs w:val="18"/>
                <w:lang w:val="en-GB"/>
              </w:rPr>
              <w:t xml:space="preserve"> ‘000</w:t>
            </w:r>
          </w:p>
        </w:tc>
      </w:tr>
      <w:tr w:rsidR="002336E5" w:rsidRPr="00587444" w14:paraId="44F25538" w14:textId="77777777" w:rsidTr="128D7A11">
        <w:trPr>
          <w:trHeight w:val="58"/>
        </w:trPr>
        <w:tc>
          <w:tcPr>
            <w:tcW w:w="6549" w:type="dxa"/>
            <w:vAlign w:val="bottom"/>
          </w:tcPr>
          <w:p w14:paraId="1E30D998" w14:textId="77777777" w:rsidR="002336E5" w:rsidRPr="00587444" w:rsidRDefault="002336E5" w:rsidP="002336E5">
            <w:pPr>
              <w:suppressAutoHyphens w:val="0"/>
              <w:autoSpaceDN/>
              <w:spacing w:line="140" w:lineRule="exact"/>
              <w:rPr>
                <w:rFonts w:ascii="Arial" w:hAnsi="Arial" w:cs="Arial"/>
                <w:sz w:val="18"/>
                <w:szCs w:val="18"/>
                <w:lang w:val="en-GB"/>
              </w:rPr>
            </w:pPr>
          </w:p>
        </w:tc>
        <w:tc>
          <w:tcPr>
            <w:tcW w:w="1339" w:type="dxa"/>
            <w:noWrap/>
            <w:vAlign w:val="bottom"/>
          </w:tcPr>
          <w:p w14:paraId="53185F0E" w14:textId="77777777" w:rsidR="002336E5" w:rsidRPr="00587444" w:rsidRDefault="002336E5" w:rsidP="002336E5">
            <w:pPr>
              <w:suppressAutoHyphens w:val="0"/>
              <w:autoSpaceDN/>
              <w:spacing w:line="140" w:lineRule="exact"/>
              <w:rPr>
                <w:rFonts w:ascii="Arial" w:hAnsi="Arial" w:cs="Arial"/>
                <w:sz w:val="18"/>
                <w:szCs w:val="18"/>
                <w:lang w:val="en-GB"/>
              </w:rPr>
            </w:pPr>
          </w:p>
        </w:tc>
        <w:tc>
          <w:tcPr>
            <w:tcW w:w="1190" w:type="dxa"/>
          </w:tcPr>
          <w:p w14:paraId="690376D2" w14:textId="77777777" w:rsidR="002336E5" w:rsidRPr="00587444" w:rsidRDefault="002336E5" w:rsidP="002336E5">
            <w:pPr>
              <w:suppressAutoHyphens w:val="0"/>
              <w:autoSpaceDN/>
              <w:spacing w:line="140" w:lineRule="exact"/>
              <w:rPr>
                <w:rFonts w:ascii="Arial" w:hAnsi="Arial" w:cs="Arial"/>
                <w:sz w:val="18"/>
                <w:szCs w:val="18"/>
                <w:lang w:val="en-GB"/>
              </w:rPr>
            </w:pPr>
          </w:p>
        </w:tc>
      </w:tr>
      <w:tr w:rsidR="002336E5" w:rsidRPr="00587444" w14:paraId="590B504A" w14:textId="77777777" w:rsidTr="128D7A11">
        <w:trPr>
          <w:trHeight w:val="69"/>
        </w:trPr>
        <w:tc>
          <w:tcPr>
            <w:tcW w:w="6549" w:type="dxa"/>
            <w:vAlign w:val="bottom"/>
            <w:hideMark/>
          </w:tcPr>
          <w:p w14:paraId="1FBC13A5" w14:textId="77777777" w:rsidR="002336E5" w:rsidRPr="00587444" w:rsidRDefault="002336E5" w:rsidP="002336E5">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Operating activities</w:t>
            </w:r>
          </w:p>
        </w:tc>
        <w:tc>
          <w:tcPr>
            <w:tcW w:w="1339" w:type="dxa"/>
            <w:noWrap/>
            <w:vAlign w:val="bottom"/>
          </w:tcPr>
          <w:p w14:paraId="0D4A73AA" w14:textId="77777777" w:rsidR="002336E5" w:rsidRPr="00587444" w:rsidRDefault="002336E5" w:rsidP="002336E5">
            <w:pPr>
              <w:suppressAutoHyphens w:val="0"/>
              <w:autoSpaceDN/>
              <w:spacing w:line="220" w:lineRule="exact"/>
              <w:jc w:val="right"/>
              <w:rPr>
                <w:rFonts w:ascii="Arial" w:hAnsi="Arial" w:cs="Arial"/>
                <w:sz w:val="18"/>
                <w:szCs w:val="18"/>
                <w:lang w:val="en-GB"/>
              </w:rPr>
            </w:pPr>
          </w:p>
        </w:tc>
        <w:tc>
          <w:tcPr>
            <w:tcW w:w="1190" w:type="dxa"/>
          </w:tcPr>
          <w:p w14:paraId="7C44089C" w14:textId="77777777" w:rsidR="002336E5" w:rsidRPr="00587444" w:rsidRDefault="002336E5" w:rsidP="002336E5">
            <w:pPr>
              <w:suppressAutoHyphens w:val="0"/>
              <w:autoSpaceDN/>
              <w:spacing w:line="220" w:lineRule="exact"/>
              <w:jc w:val="right"/>
              <w:rPr>
                <w:rFonts w:ascii="Arial" w:hAnsi="Arial" w:cs="Arial"/>
                <w:sz w:val="18"/>
                <w:szCs w:val="18"/>
                <w:lang w:val="en-GB"/>
              </w:rPr>
            </w:pPr>
          </w:p>
        </w:tc>
      </w:tr>
      <w:tr w:rsidR="00014D26" w:rsidRPr="00587444" w14:paraId="7FA8D795" w14:textId="77777777" w:rsidTr="128D7A11">
        <w:trPr>
          <w:trHeight w:val="65"/>
        </w:trPr>
        <w:tc>
          <w:tcPr>
            <w:tcW w:w="6549" w:type="dxa"/>
            <w:vAlign w:val="bottom"/>
            <w:hideMark/>
          </w:tcPr>
          <w:p w14:paraId="22141E65" w14:textId="77777777" w:rsidR="00014D26" w:rsidRPr="00587444" w:rsidRDefault="00014D26" w:rsidP="00014D26">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Profit before income tax</w:t>
            </w:r>
          </w:p>
        </w:tc>
        <w:tc>
          <w:tcPr>
            <w:tcW w:w="1339" w:type="dxa"/>
            <w:noWrap/>
            <w:vAlign w:val="bottom"/>
          </w:tcPr>
          <w:p w14:paraId="78DED7AA" w14:textId="54753D03" w:rsidR="00014D26" w:rsidRPr="00014D26" w:rsidRDefault="00014D26" w:rsidP="00014D26">
            <w:pPr>
              <w:suppressAutoHyphens w:val="0"/>
              <w:autoSpaceDN/>
              <w:spacing w:line="220" w:lineRule="exact"/>
              <w:jc w:val="right"/>
              <w:rPr>
                <w:rFonts w:ascii="Arial" w:hAnsi="Arial" w:cs="Arial"/>
                <w:bCs/>
                <w:sz w:val="18"/>
                <w:szCs w:val="18"/>
                <w:lang w:val="en-GB"/>
              </w:rPr>
            </w:pPr>
            <w:r w:rsidRPr="00014D26">
              <w:rPr>
                <w:rFonts w:ascii="Arial" w:hAnsi="Arial" w:cs="Arial"/>
                <w:bCs/>
                <w:color w:val="000000" w:themeColor="text1"/>
                <w:sz w:val="18"/>
                <w:szCs w:val="18"/>
                <w:lang w:val="hr-HR"/>
              </w:rPr>
              <w:t>29</w:t>
            </w:r>
          </w:p>
        </w:tc>
        <w:tc>
          <w:tcPr>
            <w:tcW w:w="1190" w:type="dxa"/>
            <w:vAlign w:val="bottom"/>
          </w:tcPr>
          <w:p w14:paraId="18047FD5" w14:textId="4EA521F7" w:rsidR="00014D26" w:rsidRPr="00587444" w:rsidRDefault="00014D26" w:rsidP="00014D26">
            <w:pPr>
              <w:suppressAutoHyphens w:val="0"/>
              <w:autoSpaceDN/>
              <w:spacing w:line="220" w:lineRule="exact"/>
              <w:jc w:val="right"/>
              <w:rPr>
                <w:rFonts w:ascii="Arial" w:hAnsi="Arial" w:cs="Arial"/>
                <w:bCs/>
                <w:sz w:val="18"/>
                <w:szCs w:val="18"/>
                <w:lang w:val="en-GB"/>
              </w:rPr>
            </w:pPr>
            <w:r w:rsidRPr="00213CB6">
              <w:rPr>
                <w:rFonts w:ascii="Arial" w:hAnsi="Arial" w:cs="Arial"/>
                <w:bCs/>
                <w:color w:val="000000" w:themeColor="text1"/>
                <w:sz w:val="18"/>
                <w:szCs w:val="18"/>
                <w:lang w:val="hr-HR"/>
              </w:rPr>
              <w:t>349</w:t>
            </w:r>
          </w:p>
        </w:tc>
      </w:tr>
      <w:tr w:rsidR="00014D26" w:rsidRPr="00587444" w14:paraId="722DA8A6" w14:textId="77777777" w:rsidTr="128D7A11">
        <w:trPr>
          <w:trHeight w:val="179"/>
        </w:trPr>
        <w:tc>
          <w:tcPr>
            <w:tcW w:w="6549" w:type="dxa"/>
            <w:vAlign w:val="bottom"/>
            <w:hideMark/>
          </w:tcPr>
          <w:p w14:paraId="0B635ABB" w14:textId="77777777" w:rsidR="00014D26" w:rsidRPr="00587444" w:rsidRDefault="00014D26" w:rsidP="00014D26">
            <w:pPr>
              <w:suppressAutoHyphens w:val="0"/>
              <w:autoSpaceDN/>
              <w:spacing w:line="220" w:lineRule="exact"/>
              <w:rPr>
                <w:rFonts w:ascii="Arial" w:hAnsi="Arial" w:cs="Arial"/>
                <w:i/>
                <w:sz w:val="18"/>
                <w:szCs w:val="18"/>
                <w:lang w:val="en-GB"/>
              </w:rPr>
            </w:pPr>
            <w:r w:rsidRPr="00587444">
              <w:rPr>
                <w:rFonts w:ascii="Arial" w:hAnsi="Arial" w:cs="Arial"/>
                <w:i/>
                <w:sz w:val="18"/>
                <w:szCs w:val="18"/>
                <w:lang w:val="en-GB"/>
              </w:rPr>
              <w:t>Adjustments to reconcile to net cash from and used in operating activities:</w:t>
            </w:r>
          </w:p>
        </w:tc>
        <w:tc>
          <w:tcPr>
            <w:tcW w:w="1339" w:type="dxa"/>
            <w:noWrap/>
            <w:vAlign w:val="bottom"/>
          </w:tcPr>
          <w:p w14:paraId="7D9C651D" w14:textId="77777777" w:rsidR="00014D26" w:rsidRPr="00014D26" w:rsidRDefault="00014D26" w:rsidP="00014D26">
            <w:pPr>
              <w:suppressAutoHyphens w:val="0"/>
              <w:autoSpaceDN/>
              <w:spacing w:line="220" w:lineRule="exact"/>
              <w:jc w:val="right"/>
              <w:rPr>
                <w:rFonts w:ascii="Arial" w:hAnsi="Arial" w:cs="Arial"/>
                <w:sz w:val="18"/>
                <w:szCs w:val="18"/>
                <w:lang w:val="en-GB"/>
              </w:rPr>
            </w:pPr>
          </w:p>
        </w:tc>
        <w:tc>
          <w:tcPr>
            <w:tcW w:w="1190" w:type="dxa"/>
            <w:vAlign w:val="bottom"/>
          </w:tcPr>
          <w:p w14:paraId="73DFF7AD" w14:textId="77777777" w:rsidR="00014D26" w:rsidRPr="00587444" w:rsidRDefault="00014D26" w:rsidP="00014D26">
            <w:pPr>
              <w:suppressAutoHyphens w:val="0"/>
              <w:autoSpaceDN/>
              <w:spacing w:line="220" w:lineRule="exact"/>
              <w:jc w:val="right"/>
              <w:rPr>
                <w:rFonts w:ascii="Arial" w:hAnsi="Arial" w:cs="Arial"/>
                <w:sz w:val="18"/>
                <w:szCs w:val="18"/>
                <w:lang w:val="en-GB"/>
              </w:rPr>
            </w:pPr>
          </w:p>
        </w:tc>
      </w:tr>
      <w:tr w:rsidR="00014D26" w:rsidRPr="00587444" w14:paraId="1CF1315C" w14:textId="77777777" w:rsidTr="006D0F32">
        <w:trPr>
          <w:trHeight w:val="179"/>
        </w:trPr>
        <w:tc>
          <w:tcPr>
            <w:tcW w:w="6549" w:type="dxa"/>
            <w:vAlign w:val="bottom"/>
            <w:hideMark/>
          </w:tcPr>
          <w:p w14:paraId="5CABCB6F" w14:textId="77777777" w:rsidR="00014D26" w:rsidRPr="00587444" w:rsidRDefault="00014D26" w:rsidP="00014D26">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Depreciation</w:t>
            </w:r>
          </w:p>
        </w:tc>
        <w:tc>
          <w:tcPr>
            <w:tcW w:w="1339" w:type="dxa"/>
            <w:noWrap/>
            <w:vAlign w:val="bottom"/>
          </w:tcPr>
          <w:p w14:paraId="45A84727" w14:textId="30B2709C" w:rsidR="00014D26" w:rsidRPr="00014D26" w:rsidRDefault="00014D26" w:rsidP="00014D26">
            <w:pPr>
              <w:suppressAutoHyphens w:val="0"/>
              <w:autoSpaceDN/>
              <w:spacing w:line="220" w:lineRule="exact"/>
              <w:jc w:val="right"/>
              <w:rPr>
                <w:rFonts w:ascii="Arial" w:hAnsi="Arial" w:cs="Arial"/>
                <w:sz w:val="18"/>
                <w:szCs w:val="18"/>
                <w:lang w:val="en-GB"/>
              </w:rPr>
            </w:pPr>
            <w:r w:rsidRPr="00014D26">
              <w:rPr>
                <w:rFonts w:ascii="Arial" w:hAnsi="Arial" w:cs="Arial"/>
                <w:color w:val="000000" w:themeColor="text1"/>
                <w:sz w:val="18"/>
                <w:szCs w:val="18"/>
                <w:lang w:val="hr-HR"/>
              </w:rPr>
              <w:t>81</w:t>
            </w:r>
          </w:p>
        </w:tc>
        <w:tc>
          <w:tcPr>
            <w:tcW w:w="1190" w:type="dxa"/>
            <w:vAlign w:val="bottom"/>
          </w:tcPr>
          <w:p w14:paraId="63BE773C" w14:textId="2B1D6432" w:rsidR="00014D26" w:rsidRPr="00587444" w:rsidRDefault="00014D26" w:rsidP="00014D26">
            <w:pPr>
              <w:suppressAutoHyphens w:val="0"/>
              <w:autoSpaceDN/>
              <w:spacing w:line="220" w:lineRule="exact"/>
              <w:jc w:val="right"/>
              <w:rPr>
                <w:rFonts w:ascii="Arial" w:hAnsi="Arial" w:cs="Arial"/>
                <w:sz w:val="18"/>
                <w:szCs w:val="18"/>
                <w:lang w:val="en-GB"/>
              </w:rPr>
            </w:pPr>
            <w:r w:rsidRPr="00213CB6">
              <w:rPr>
                <w:rFonts w:ascii="Arial" w:hAnsi="Arial" w:cs="Arial"/>
                <w:color w:val="000000" w:themeColor="text1"/>
                <w:sz w:val="18"/>
                <w:szCs w:val="18"/>
                <w:lang w:val="hr-HR"/>
              </w:rPr>
              <w:t>82</w:t>
            </w:r>
          </w:p>
        </w:tc>
      </w:tr>
      <w:tr w:rsidR="00014D26" w:rsidRPr="00587444" w14:paraId="4B1FE7EE" w14:textId="77777777" w:rsidTr="006D0F32">
        <w:trPr>
          <w:trHeight w:val="179"/>
        </w:trPr>
        <w:tc>
          <w:tcPr>
            <w:tcW w:w="6549" w:type="dxa"/>
            <w:vAlign w:val="bottom"/>
            <w:hideMark/>
          </w:tcPr>
          <w:p w14:paraId="6BFF53DC" w14:textId="77777777" w:rsidR="00014D26" w:rsidRPr="00587444" w:rsidRDefault="00014D26" w:rsidP="00014D26">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Impairment loss and provisions</w:t>
            </w:r>
          </w:p>
        </w:tc>
        <w:tc>
          <w:tcPr>
            <w:tcW w:w="1339" w:type="dxa"/>
            <w:noWrap/>
            <w:vAlign w:val="bottom"/>
          </w:tcPr>
          <w:p w14:paraId="3D411D07" w14:textId="4896E651" w:rsidR="00014D26" w:rsidRPr="00014D26" w:rsidRDefault="00014D26" w:rsidP="00014D26">
            <w:pPr>
              <w:suppressAutoHyphens w:val="0"/>
              <w:autoSpaceDN/>
              <w:spacing w:line="220" w:lineRule="exact"/>
              <w:jc w:val="right"/>
              <w:rPr>
                <w:rFonts w:ascii="Arial" w:hAnsi="Arial" w:cs="Arial"/>
                <w:sz w:val="18"/>
                <w:szCs w:val="18"/>
                <w:lang w:val="en-GB"/>
              </w:rPr>
            </w:pPr>
            <w:r w:rsidRPr="00014D26">
              <w:rPr>
                <w:rFonts w:ascii="Arial" w:hAnsi="Arial" w:cs="Arial"/>
                <w:color w:val="000000" w:themeColor="text1"/>
                <w:sz w:val="18"/>
                <w:szCs w:val="18"/>
                <w:lang w:val="hr-HR"/>
              </w:rPr>
              <w:t>18</w:t>
            </w:r>
          </w:p>
        </w:tc>
        <w:tc>
          <w:tcPr>
            <w:tcW w:w="1190" w:type="dxa"/>
            <w:vAlign w:val="bottom"/>
          </w:tcPr>
          <w:p w14:paraId="060363FF" w14:textId="1CDED144" w:rsidR="00014D26" w:rsidRPr="00587444" w:rsidRDefault="00014D26" w:rsidP="00014D26">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p>
        </w:tc>
      </w:tr>
      <w:tr w:rsidR="00014D26" w:rsidRPr="00587444" w14:paraId="0E3A50F5" w14:textId="77777777" w:rsidTr="006D0F32">
        <w:trPr>
          <w:trHeight w:val="183"/>
        </w:trPr>
        <w:tc>
          <w:tcPr>
            <w:tcW w:w="6549" w:type="dxa"/>
            <w:vAlign w:val="bottom"/>
            <w:hideMark/>
          </w:tcPr>
          <w:p w14:paraId="22117B71" w14:textId="77777777" w:rsidR="00014D26" w:rsidRPr="00587444" w:rsidRDefault="00014D26" w:rsidP="00014D26">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Income tax</w:t>
            </w:r>
          </w:p>
        </w:tc>
        <w:tc>
          <w:tcPr>
            <w:tcW w:w="1339" w:type="dxa"/>
            <w:noWrap/>
            <w:vAlign w:val="bottom"/>
          </w:tcPr>
          <w:p w14:paraId="13B959B2" w14:textId="600E7C81" w:rsidR="00014D26" w:rsidRPr="00014D26" w:rsidRDefault="00014D26" w:rsidP="00014D26">
            <w:pPr>
              <w:suppressAutoHyphens w:val="0"/>
              <w:autoSpaceDN/>
              <w:spacing w:line="220" w:lineRule="exact"/>
              <w:jc w:val="right"/>
              <w:rPr>
                <w:rFonts w:ascii="Arial" w:hAnsi="Arial" w:cs="Arial"/>
                <w:sz w:val="18"/>
                <w:szCs w:val="18"/>
                <w:lang w:val="en-GB"/>
              </w:rPr>
            </w:pPr>
            <w:r w:rsidRPr="00014D26">
              <w:rPr>
                <w:rFonts w:ascii="Arial" w:hAnsi="Arial" w:cs="Arial"/>
                <w:color w:val="000000" w:themeColor="text1"/>
                <w:sz w:val="18"/>
                <w:szCs w:val="18"/>
                <w:lang w:val="hr-HR"/>
              </w:rPr>
              <w:t>(10)</w:t>
            </w:r>
          </w:p>
        </w:tc>
        <w:tc>
          <w:tcPr>
            <w:tcW w:w="1190" w:type="dxa"/>
            <w:vAlign w:val="bottom"/>
          </w:tcPr>
          <w:p w14:paraId="48B2CB9E" w14:textId="740291CB" w:rsidR="00014D26" w:rsidRPr="00587444" w:rsidRDefault="00014D26" w:rsidP="00014D26">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(2)</w:t>
            </w:r>
          </w:p>
        </w:tc>
      </w:tr>
      <w:tr w:rsidR="00014D26" w:rsidRPr="00587444" w14:paraId="02227F45" w14:textId="77777777" w:rsidTr="006D0F32">
        <w:trPr>
          <w:trHeight w:val="183"/>
        </w:trPr>
        <w:tc>
          <w:tcPr>
            <w:tcW w:w="6549" w:type="dxa"/>
            <w:vAlign w:val="bottom"/>
            <w:hideMark/>
          </w:tcPr>
          <w:p w14:paraId="6E407156" w14:textId="77777777" w:rsidR="00014D26" w:rsidRPr="00587444" w:rsidRDefault="00014D26" w:rsidP="00014D26">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Accrued interest</w:t>
            </w:r>
          </w:p>
        </w:tc>
        <w:tc>
          <w:tcPr>
            <w:tcW w:w="1339" w:type="dxa"/>
            <w:noWrap/>
            <w:vAlign w:val="bottom"/>
          </w:tcPr>
          <w:p w14:paraId="3948E222" w14:textId="26CB3ADB" w:rsidR="00014D26" w:rsidRPr="00014D26" w:rsidRDefault="00014D26" w:rsidP="00014D26">
            <w:pPr>
              <w:suppressAutoHyphens w:val="0"/>
              <w:autoSpaceDN/>
              <w:spacing w:line="220" w:lineRule="exact"/>
              <w:jc w:val="right"/>
              <w:rPr>
                <w:rFonts w:ascii="Arial" w:hAnsi="Arial" w:cs="Arial"/>
                <w:sz w:val="18"/>
                <w:szCs w:val="18"/>
                <w:lang w:val="en-GB"/>
              </w:rPr>
            </w:pPr>
            <w:r w:rsidRPr="00014D26">
              <w:rPr>
                <w:rFonts w:ascii="Arial" w:hAnsi="Arial" w:cs="Arial"/>
                <w:color w:val="000000" w:themeColor="text1"/>
                <w:sz w:val="18"/>
                <w:szCs w:val="18"/>
                <w:lang w:val="hr-HR"/>
              </w:rPr>
              <w:t>33</w:t>
            </w:r>
          </w:p>
        </w:tc>
        <w:tc>
          <w:tcPr>
            <w:tcW w:w="1190" w:type="dxa"/>
            <w:vAlign w:val="bottom"/>
          </w:tcPr>
          <w:p w14:paraId="3C180FCA" w14:textId="1257DD27" w:rsidR="00014D26" w:rsidRPr="00587444" w:rsidRDefault="00014D26" w:rsidP="00014D26">
            <w:pPr>
              <w:suppressAutoHyphens w:val="0"/>
              <w:autoSpaceDN/>
              <w:spacing w:line="220" w:lineRule="exact"/>
              <w:jc w:val="right"/>
              <w:rPr>
                <w:rFonts w:ascii="Arial" w:hAnsi="Arial" w:cs="Arial"/>
                <w:sz w:val="18"/>
                <w:szCs w:val="18"/>
                <w:lang w:val="en-GB"/>
              </w:rPr>
            </w:pPr>
            <w:r w:rsidRPr="00C85807">
              <w:rPr>
                <w:rFonts w:ascii="Arial" w:hAnsi="Arial" w:cs="Arial"/>
                <w:color w:val="000000" w:themeColor="text1"/>
                <w:sz w:val="18"/>
                <w:szCs w:val="18"/>
                <w:lang w:val="hr-HR"/>
              </w:rPr>
              <w:t>7</w:t>
            </w:r>
          </w:p>
        </w:tc>
      </w:tr>
      <w:tr w:rsidR="00014D26" w:rsidRPr="00587444" w14:paraId="1C14EC65" w14:textId="77777777" w:rsidTr="006D0F32">
        <w:trPr>
          <w:trHeight w:val="218"/>
        </w:trPr>
        <w:tc>
          <w:tcPr>
            <w:tcW w:w="6549" w:type="dxa"/>
            <w:vAlign w:val="bottom"/>
          </w:tcPr>
          <w:p w14:paraId="52152902" w14:textId="642D2649" w:rsidR="00014D26" w:rsidRPr="00A54039" w:rsidRDefault="00014D26" w:rsidP="00014D26">
            <w:pPr>
              <w:suppressAutoHyphens w:val="0"/>
              <w:autoSpaceDN/>
              <w:spacing w:line="220" w:lineRule="exact"/>
              <w:rPr>
                <w:rFonts w:ascii="Arial" w:hAnsi="Arial" w:cs="Arial"/>
                <w:sz w:val="18"/>
                <w:szCs w:val="18"/>
                <w:lang w:val="en-GB"/>
              </w:rPr>
            </w:pPr>
            <w:r w:rsidRPr="00A54039">
              <w:rPr>
                <w:rFonts w:ascii="Arial" w:hAnsi="Arial" w:cs="Arial"/>
                <w:sz w:val="18"/>
                <w:szCs w:val="18"/>
                <w:lang w:val="en-GB"/>
              </w:rPr>
              <w:t>Premium/discount from FVOC</w:t>
            </w:r>
          </w:p>
        </w:tc>
        <w:tc>
          <w:tcPr>
            <w:tcW w:w="1339" w:type="dxa"/>
            <w:noWrap/>
            <w:vAlign w:val="bottom"/>
          </w:tcPr>
          <w:p w14:paraId="10D30BCB" w14:textId="5D9D9CCD" w:rsidR="00014D26" w:rsidRPr="00014D26" w:rsidRDefault="00014D26" w:rsidP="00014D26">
            <w:pPr>
              <w:suppressAutoHyphens w:val="0"/>
              <w:autoSpaceDN/>
              <w:jc w:val="right"/>
              <w:rPr>
                <w:rFonts w:ascii="Arial" w:hAnsi="Arial" w:cs="Arial"/>
                <w:sz w:val="18"/>
                <w:szCs w:val="18"/>
                <w:lang w:val="en-GB"/>
              </w:rPr>
            </w:pPr>
            <w:r w:rsidRPr="00014D26">
              <w:rPr>
                <w:rFonts w:ascii="Arial" w:hAnsi="Arial" w:cs="Arial"/>
                <w:color w:val="000000" w:themeColor="text1"/>
                <w:sz w:val="18"/>
                <w:szCs w:val="18"/>
                <w:lang w:val="hr-HR"/>
              </w:rPr>
              <w:t>2</w:t>
            </w:r>
          </w:p>
        </w:tc>
        <w:tc>
          <w:tcPr>
            <w:tcW w:w="1190" w:type="dxa"/>
            <w:vAlign w:val="bottom"/>
          </w:tcPr>
          <w:p w14:paraId="0B782AF7" w14:textId="25733AF3" w:rsidR="00014D26" w:rsidRPr="004C7969" w:rsidRDefault="00014D26" w:rsidP="00014D26">
            <w:pPr>
              <w:suppressAutoHyphens w:val="0"/>
              <w:autoSpaceDN/>
              <w:jc w:val="right"/>
              <w:rPr>
                <w:rFonts w:ascii="Arial" w:hAnsi="Arial" w:cs="Arial"/>
                <w:sz w:val="18"/>
                <w:szCs w:val="18"/>
              </w:rPr>
            </w:pPr>
            <w:r w:rsidRPr="00C85807">
              <w:rPr>
                <w:rFonts w:ascii="Arial" w:hAnsi="Arial" w:cs="Arial"/>
                <w:color w:val="000000" w:themeColor="text1"/>
                <w:sz w:val="18"/>
                <w:szCs w:val="18"/>
                <w:lang w:val="hr-HR"/>
              </w:rPr>
              <w:t>9</w:t>
            </w:r>
          </w:p>
        </w:tc>
      </w:tr>
      <w:tr w:rsidR="00014D26" w:rsidRPr="00587444" w14:paraId="7F2E1991" w14:textId="77777777" w:rsidTr="006D0F32">
        <w:trPr>
          <w:trHeight w:val="163"/>
        </w:trPr>
        <w:tc>
          <w:tcPr>
            <w:tcW w:w="6549" w:type="dxa"/>
            <w:vAlign w:val="bottom"/>
            <w:hideMark/>
          </w:tcPr>
          <w:p w14:paraId="3F415012" w14:textId="77777777" w:rsidR="00014D26" w:rsidRPr="00587444" w:rsidRDefault="00014D26" w:rsidP="00014D26">
            <w:pPr>
              <w:suppressAutoHyphens w:val="0"/>
              <w:autoSpaceDN/>
              <w:spacing w:line="220" w:lineRule="exact"/>
              <w:rPr>
                <w:rFonts w:ascii="Arial" w:hAnsi="Arial" w:cs="Arial"/>
                <w:i/>
                <w:sz w:val="18"/>
                <w:szCs w:val="18"/>
                <w:lang w:val="en-GB"/>
              </w:rPr>
            </w:pPr>
            <w:r w:rsidRPr="00587444">
              <w:rPr>
                <w:rFonts w:ascii="Arial" w:hAnsi="Arial" w:cs="Arial"/>
                <w:i/>
                <w:sz w:val="18"/>
                <w:szCs w:val="18"/>
                <w:lang w:val="en-GB"/>
              </w:rPr>
              <w:t>Operating profit before working capital changes</w:t>
            </w:r>
          </w:p>
        </w:tc>
        <w:tc>
          <w:tcPr>
            <w:tcW w:w="1339" w:type="dxa"/>
            <w:noWrap/>
            <w:vAlign w:val="bottom"/>
          </w:tcPr>
          <w:p w14:paraId="47A9A4EB" w14:textId="02955BFD" w:rsidR="00014D26" w:rsidRPr="00014D26" w:rsidRDefault="00014D26" w:rsidP="00014D26">
            <w:pPr>
              <w:suppressAutoHyphens w:val="0"/>
              <w:autoSpaceDN/>
              <w:spacing w:line="220" w:lineRule="exact"/>
              <w:jc w:val="right"/>
              <w:rPr>
                <w:rFonts w:ascii="Arial" w:hAnsi="Arial" w:cs="Arial"/>
                <w:bCs/>
                <w:i/>
                <w:sz w:val="18"/>
                <w:szCs w:val="18"/>
                <w:lang w:val="en-GB"/>
              </w:rPr>
            </w:pPr>
            <w:r w:rsidRPr="00014D26">
              <w:rPr>
                <w:rFonts w:ascii="Arial" w:hAnsi="Arial" w:cs="Arial"/>
                <w:bCs/>
                <w:i/>
                <w:iCs/>
                <w:color w:val="000000" w:themeColor="text1"/>
                <w:sz w:val="18"/>
                <w:szCs w:val="18"/>
                <w:lang w:val="hr-HR"/>
              </w:rPr>
              <w:t>153</w:t>
            </w:r>
          </w:p>
        </w:tc>
        <w:tc>
          <w:tcPr>
            <w:tcW w:w="1190" w:type="dxa"/>
            <w:vAlign w:val="bottom"/>
          </w:tcPr>
          <w:p w14:paraId="5228B82B" w14:textId="079979C5" w:rsidR="00014D26" w:rsidRPr="00587444" w:rsidRDefault="00014D26" w:rsidP="00014D26">
            <w:pPr>
              <w:suppressAutoHyphens w:val="0"/>
              <w:autoSpaceDN/>
              <w:spacing w:line="220" w:lineRule="exact"/>
              <w:jc w:val="right"/>
              <w:rPr>
                <w:rFonts w:ascii="Arial" w:hAnsi="Arial" w:cs="Arial"/>
                <w:bCs/>
                <w:i/>
                <w:sz w:val="18"/>
                <w:szCs w:val="18"/>
                <w:lang w:val="en-GB"/>
              </w:rPr>
            </w:pPr>
            <w:r w:rsidRPr="00C85807">
              <w:rPr>
                <w:rFonts w:ascii="Arial" w:hAnsi="Arial" w:cs="Arial"/>
                <w:bCs/>
                <w:i/>
                <w:iCs/>
                <w:color w:val="000000" w:themeColor="text1"/>
                <w:sz w:val="18"/>
                <w:szCs w:val="18"/>
                <w:lang w:val="hr-HR"/>
              </w:rPr>
              <w:t>445</w:t>
            </w:r>
          </w:p>
        </w:tc>
      </w:tr>
      <w:tr w:rsidR="00014D26" w:rsidRPr="00587444" w14:paraId="30A1831C" w14:textId="77777777" w:rsidTr="128D7A11">
        <w:trPr>
          <w:trHeight w:val="59"/>
        </w:trPr>
        <w:tc>
          <w:tcPr>
            <w:tcW w:w="6549" w:type="dxa"/>
            <w:vAlign w:val="bottom"/>
          </w:tcPr>
          <w:p w14:paraId="2697C89D" w14:textId="77777777" w:rsidR="00014D26" w:rsidRPr="00587444" w:rsidRDefault="00014D26" w:rsidP="00014D26">
            <w:pPr>
              <w:suppressAutoHyphens w:val="0"/>
              <w:autoSpaceDN/>
              <w:spacing w:line="140" w:lineRule="exact"/>
              <w:rPr>
                <w:rFonts w:ascii="Arial" w:hAnsi="Arial" w:cs="Arial"/>
                <w:sz w:val="18"/>
                <w:szCs w:val="18"/>
                <w:lang w:val="en-GB"/>
              </w:rPr>
            </w:pPr>
          </w:p>
        </w:tc>
        <w:tc>
          <w:tcPr>
            <w:tcW w:w="1339" w:type="dxa"/>
            <w:noWrap/>
            <w:vAlign w:val="bottom"/>
          </w:tcPr>
          <w:p w14:paraId="27F7E91B" w14:textId="77777777" w:rsidR="00014D26" w:rsidRPr="00014D26" w:rsidRDefault="00014D26" w:rsidP="00014D26">
            <w:pPr>
              <w:suppressAutoHyphens w:val="0"/>
              <w:autoSpaceDN/>
              <w:spacing w:line="140" w:lineRule="exact"/>
              <w:jc w:val="right"/>
              <w:rPr>
                <w:rFonts w:ascii="Arial" w:hAnsi="Arial" w:cs="Arial"/>
                <w:sz w:val="18"/>
                <w:szCs w:val="18"/>
                <w:lang w:val="en-GB"/>
              </w:rPr>
            </w:pPr>
          </w:p>
        </w:tc>
        <w:tc>
          <w:tcPr>
            <w:tcW w:w="1190" w:type="dxa"/>
            <w:vAlign w:val="bottom"/>
          </w:tcPr>
          <w:p w14:paraId="6CB681E1" w14:textId="77777777" w:rsidR="00014D26" w:rsidRPr="00587444" w:rsidRDefault="00014D26" w:rsidP="00014D26">
            <w:pPr>
              <w:suppressAutoHyphens w:val="0"/>
              <w:autoSpaceDN/>
              <w:spacing w:line="140" w:lineRule="exact"/>
              <w:jc w:val="right"/>
              <w:rPr>
                <w:rFonts w:ascii="Arial" w:hAnsi="Arial" w:cs="Arial"/>
                <w:sz w:val="18"/>
                <w:szCs w:val="18"/>
                <w:lang w:val="en-GB"/>
              </w:rPr>
            </w:pPr>
          </w:p>
        </w:tc>
      </w:tr>
      <w:tr w:rsidR="00014D26" w:rsidRPr="00587444" w14:paraId="5F8FF4D5" w14:textId="77777777" w:rsidTr="128D7A11">
        <w:trPr>
          <w:trHeight w:val="147"/>
        </w:trPr>
        <w:tc>
          <w:tcPr>
            <w:tcW w:w="6549" w:type="dxa"/>
            <w:vAlign w:val="bottom"/>
            <w:hideMark/>
          </w:tcPr>
          <w:p w14:paraId="3F2F9214" w14:textId="77777777" w:rsidR="00014D26" w:rsidRPr="00587444" w:rsidRDefault="00014D26" w:rsidP="00014D26">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Changes in operating assets and liabilities:</w:t>
            </w:r>
          </w:p>
        </w:tc>
        <w:tc>
          <w:tcPr>
            <w:tcW w:w="1339" w:type="dxa"/>
            <w:noWrap/>
            <w:vAlign w:val="bottom"/>
          </w:tcPr>
          <w:p w14:paraId="1F03D8FE" w14:textId="77777777" w:rsidR="00014D26" w:rsidRPr="00014D26" w:rsidRDefault="00014D26" w:rsidP="00014D26">
            <w:pPr>
              <w:suppressAutoHyphens w:val="0"/>
              <w:autoSpaceDN/>
              <w:spacing w:line="220" w:lineRule="exact"/>
              <w:jc w:val="right"/>
              <w:rPr>
                <w:rFonts w:ascii="Arial" w:hAnsi="Arial" w:cs="Arial"/>
                <w:sz w:val="18"/>
                <w:szCs w:val="18"/>
                <w:lang w:val="en-GB"/>
              </w:rPr>
            </w:pPr>
          </w:p>
        </w:tc>
        <w:tc>
          <w:tcPr>
            <w:tcW w:w="1190" w:type="dxa"/>
            <w:vAlign w:val="bottom"/>
          </w:tcPr>
          <w:p w14:paraId="71A845F0" w14:textId="77777777" w:rsidR="00014D26" w:rsidRPr="00587444" w:rsidRDefault="00014D26" w:rsidP="00014D26">
            <w:pPr>
              <w:suppressAutoHyphens w:val="0"/>
              <w:autoSpaceDN/>
              <w:spacing w:line="220" w:lineRule="exact"/>
              <w:jc w:val="right"/>
              <w:rPr>
                <w:rFonts w:ascii="Arial" w:hAnsi="Arial" w:cs="Arial"/>
                <w:sz w:val="18"/>
                <w:szCs w:val="18"/>
                <w:lang w:val="en-GB"/>
              </w:rPr>
            </w:pPr>
          </w:p>
        </w:tc>
      </w:tr>
      <w:tr w:rsidR="00014D26" w:rsidRPr="00587444" w14:paraId="7B687182" w14:textId="77777777" w:rsidTr="128D7A11">
        <w:trPr>
          <w:trHeight w:val="253"/>
        </w:trPr>
        <w:tc>
          <w:tcPr>
            <w:tcW w:w="6549" w:type="dxa"/>
            <w:vAlign w:val="bottom"/>
            <w:hideMark/>
          </w:tcPr>
          <w:p w14:paraId="30B077E8" w14:textId="4A38969F" w:rsidR="00014D26" w:rsidRPr="00587444" w:rsidRDefault="00014D26" w:rsidP="00014D26">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realized (gain) on assets available for sale</w:t>
            </w:r>
          </w:p>
        </w:tc>
        <w:tc>
          <w:tcPr>
            <w:tcW w:w="1339" w:type="dxa"/>
            <w:noWrap/>
            <w:vAlign w:val="bottom"/>
          </w:tcPr>
          <w:p w14:paraId="7CF4C1AA" w14:textId="36F6A186" w:rsidR="00014D26" w:rsidRPr="00014D26" w:rsidRDefault="00014D26" w:rsidP="00014D26">
            <w:pPr>
              <w:suppressAutoHyphens w:val="0"/>
              <w:autoSpaceDN/>
              <w:spacing w:line="220" w:lineRule="exact"/>
              <w:jc w:val="right"/>
              <w:rPr>
                <w:rFonts w:ascii="Arial" w:hAnsi="Arial" w:cs="Arial"/>
                <w:sz w:val="18"/>
                <w:szCs w:val="18"/>
                <w:lang w:val="en-GB"/>
              </w:rPr>
            </w:pPr>
            <w:r w:rsidRPr="00014D26">
              <w:rPr>
                <w:rFonts w:ascii="Arial" w:hAnsi="Arial" w:cs="Arial"/>
                <w:color w:val="000000" w:themeColor="text1"/>
                <w:sz w:val="18"/>
                <w:szCs w:val="18"/>
                <w:lang w:val="hr-HR"/>
              </w:rPr>
              <w:t>(50)</w:t>
            </w:r>
          </w:p>
        </w:tc>
        <w:tc>
          <w:tcPr>
            <w:tcW w:w="1190" w:type="dxa"/>
            <w:vAlign w:val="bottom"/>
          </w:tcPr>
          <w:p w14:paraId="54B69469" w14:textId="49ECB676" w:rsidR="00014D26" w:rsidRPr="00587444" w:rsidRDefault="00014D26" w:rsidP="00014D26">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r w:rsidRPr="00C85807">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C85807">
              <w:rPr>
                <w:rFonts w:ascii="Arial" w:hAnsi="Arial" w:cs="Arial"/>
                <w:color w:val="000000" w:themeColor="text1"/>
                <w:sz w:val="18"/>
                <w:szCs w:val="18"/>
                <w:lang w:val="hr-HR"/>
              </w:rPr>
              <w:t>150</w:t>
            </w:r>
            <w:r>
              <w:rPr>
                <w:rFonts w:ascii="Arial" w:hAnsi="Arial" w:cs="Arial"/>
                <w:color w:val="000000" w:themeColor="text1"/>
                <w:sz w:val="18"/>
                <w:szCs w:val="18"/>
                <w:lang w:val="hr-HR"/>
              </w:rPr>
              <w:t>)</w:t>
            </w:r>
          </w:p>
        </w:tc>
      </w:tr>
      <w:tr w:rsidR="00014D26" w:rsidRPr="00587444" w14:paraId="0D8C1B56" w14:textId="77777777" w:rsidTr="128D7A11">
        <w:trPr>
          <w:trHeight w:val="253"/>
        </w:trPr>
        <w:tc>
          <w:tcPr>
            <w:tcW w:w="6549" w:type="dxa"/>
            <w:vAlign w:val="bottom"/>
            <w:hideMark/>
          </w:tcPr>
          <w:p w14:paraId="2008CDD1" w14:textId="77777777" w:rsidR="00014D26" w:rsidRPr="00587444" w:rsidRDefault="00014D26" w:rsidP="00014D26">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Premium receivables</w:t>
            </w:r>
          </w:p>
        </w:tc>
        <w:tc>
          <w:tcPr>
            <w:tcW w:w="1339" w:type="dxa"/>
            <w:noWrap/>
            <w:vAlign w:val="bottom"/>
          </w:tcPr>
          <w:p w14:paraId="0CCC9290" w14:textId="2E9F5665" w:rsidR="00014D26" w:rsidRPr="00014D26" w:rsidRDefault="00014D26" w:rsidP="00014D26">
            <w:pPr>
              <w:suppressAutoHyphens w:val="0"/>
              <w:autoSpaceDN/>
              <w:spacing w:line="220" w:lineRule="exact"/>
              <w:jc w:val="right"/>
              <w:rPr>
                <w:rFonts w:ascii="Arial" w:hAnsi="Arial" w:cs="Arial"/>
                <w:sz w:val="18"/>
                <w:szCs w:val="18"/>
                <w:lang w:val="en-GB"/>
              </w:rPr>
            </w:pPr>
            <w:r w:rsidRPr="00014D26">
              <w:rPr>
                <w:rFonts w:ascii="Arial" w:hAnsi="Arial" w:cs="Arial"/>
                <w:color w:val="000000" w:themeColor="text1"/>
                <w:sz w:val="18"/>
                <w:szCs w:val="18"/>
                <w:lang w:val="hr-HR"/>
              </w:rPr>
              <w:t>(647)</w:t>
            </w:r>
          </w:p>
        </w:tc>
        <w:tc>
          <w:tcPr>
            <w:tcW w:w="1190" w:type="dxa"/>
            <w:vAlign w:val="bottom"/>
          </w:tcPr>
          <w:p w14:paraId="1F1F444E" w14:textId="27F3E38D" w:rsidR="00014D26" w:rsidRPr="00587444" w:rsidRDefault="00014D26" w:rsidP="00014D26">
            <w:pPr>
              <w:suppressAutoHyphens w:val="0"/>
              <w:autoSpaceDN/>
              <w:spacing w:line="220" w:lineRule="exact"/>
              <w:jc w:val="right"/>
              <w:rPr>
                <w:rFonts w:ascii="Arial" w:hAnsi="Arial" w:cs="Arial"/>
                <w:sz w:val="18"/>
                <w:szCs w:val="18"/>
                <w:lang w:val="en-GB"/>
              </w:rPr>
            </w:pPr>
            <w:r w:rsidRPr="00C85807">
              <w:rPr>
                <w:rFonts w:ascii="Arial" w:hAnsi="Arial" w:cs="Arial"/>
                <w:color w:val="000000" w:themeColor="text1"/>
                <w:sz w:val="18"/>
                <w:szCs w:val="18"/>
                <w:lang w:val="hr-HR"/>
              </w:rPr>
              <w:t>50</w:t>
            </w:r>
          </w:p>
        </w:tc>
      </w:tr>
      <w:tr w:rsidR="00014D26" w:rsidRPr="00587444" w14:paraId="26CFF9EE" w14:textId="77777777" w:rsidTr="128D7A11">
        <w:trPr>
          <w:trHeight w:val="253"/>
        </w:trPr>
        <w:tc>
          <w:tcPr>
            <w:tcW w:w="6549" w:type="dxa"/>
            <w:vAlign w:val="bottom"/>
            <w:hideMark/>
          </w:tcPr>
          <w:p w14:paraId="53017228" w14:textId="603C6585" w:rsidR="00014D26" w:rsidRPr="00587444" w:rsidRDefault="00014D26" w:rsidP="00014D26">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(increase</w:t>
            </w:r>
            <w:r>
              <w:rPr>
                <w:rFonts w:ascii="Arial" w:hAnsi="Arial" w:cs="Arial"/>
                <w:sz w:val="18"/>
                <w:szCs w:val="18"/>
                <w:lang w:val="en-GB"/>
              </w:rPr>
              <w:t>)</w:t>
            </w:r>
            <w:r w:rsidRPr="00587444">
              <w:rPr>
                <w:rFonts w:ascii="Arial" w:hAnsi="Arial" w:cs="Arial"/>
                <w:sz w:val="18"/>
                <w:szCs w:val="18"/>
                <w:lang w:val="en-GB"/>
              </w:rPr>
              <w:t xml:space="preserve"> in other assets</w:t>
            </w:r>
          </w:p>
        </w:tc>
        <w:tc>
          <w:tcPr>
            <w:tcW w:w="1339" w:type="dxa"/>
            <w:noWrap/>
            <w:vAlign w:val="bottom"/>
          </w:tcPr>
          <w:p w14:paraId="7985400B" w14:textId="31C21A76" w:rsidR="00014D26" w:rsidRPr="00014D26" w:rsidRDefault="00014D26" w:rsidP="00014D26">
            <w:pPr>
              <w:suppressAutoHyphens w:val="0"/>
              <w:autoSpaceDN/>
              <w:spacing w:line="220" w:lineRule="exact"/>
              <w:jc w:val="right"/>
              <w:rPr>
                <w:rFonts w:ascii="Arial" w:hAnsi="Arial" w:cs="Arial"/>
                <w:sz w:val="18"/>
                <w:szCs w:val="18"/>
                <w:lang w:val="en-GB"/>
              </w:rPr>
            </w:pPr>
            <w:r w:rsidRPr="00014D26">
              <w:rPr>
                <w:rFonts w:ascii="Arial" w:hAnsi="Arial" w:cs="Arial"/>
                <w:color w:val="000000" w:themeColor="text1"/>
                <w:sz w:val="18"/>
                <w:szCs w:val="18"/>
                <w:lang w:val="hr-HR"/>
              </w:rPr>
              <w:t>(3)</w:t>
            </w:r>
          </w:p>
        </w:tc>
        <w:tc>
          <w:tcPr>
            <w:tcW w:w="1190" w:type="dxa"/>
            <w:vAlign w:val="bottom"/>
          </w:tcPr>
          <w:p w14:paraId="07F6EC32" w14:textId="4AF46A89" w:rsidR="00014D26" w:rsidRPr="00587444" w:rsidRDefault="00014D26" w:rsidP="00014D26">
            <w:pPr>
              <w:suppressAutoHyphens w:val="0"/>
              <w:autoSpaceDN/>
              <w:spacing w:line="220" w:lineRule="exact"/>
              <w:jc w:val="right"/>
              <w:rPr>
                <w:rFonts w:ascii="Arial" w:hAnsi="Arial" w:cs="Arial"/>
                <w:sz w:val="18"/>
                <w:szCs w:val="18"/>
                <w:lang w:val="en-GB"/>
              </w:rPr>
            </w:pPr>
            <w:r w:rsidRPr="00C85807">
              <w:rPr>
                <w:rFonts w:ascii="Arial" w:hAnsi="Arial" w:cs="Arial"/>
                <w:color w:val="000000" w:themeColor="text1"/>
                <w:sz w:val="18"/>
                <w:szCs w:val="18"/>
                <w:lang w:val="hr-HR"/>
              </w:rPr>
              <w:t>(12)</w:t>
            </w:r>
          </w:p>
        </w:tc>
      </w:tr>
      <w:tr w:rsidR="00014D26" w:rsidRPr="00587444" w14:paraId="5CD8CF68" w14:textId="77777777" w:rsidTr="128D7A11">
        <w:trPr>
          <w:trHeight w:val="253"/>
        </w:trPr>
        <w:tc>
          <w:tcPr>
            <w:tcW w:w="6549" w:type="dxa"/>
            <w:vAlign w:val="bottom"/>
            <w:hideMark/>
          </w:tcPr>
          <w:p w14:paraId="095A427E" w14:textId="58EC140F" w:rsidR="00014D26" w:rsidRPr="00587444" w:rsidRDefault="00014D26" w:rsidP="00014D26">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increase</w:t>
            </w:r>
            <w:r w:rsidR="001460F8">
              <w:rPr>
                <w:rFonts w:ascii="Arial" w:hAnsi="Arial" w:cs="Arial"/>
                <w:sz w:val="18"/>
                <w:szCs w:val="18"/>
                <w:lang w:val="en-GB"/>
              </w:rPr>
              <w:t xml:space="preserve"> </w:t>
            </w:r>
            <w:r w:rsidRPr="00587444">
              <w:rPr>
                <w:rFonts w:ascii="Arial" w:hAnsi="Arial" w:cs="Arial"/>
                <w:sz w:val="18"/>
                <w:szCs w:val="18"/>
                <w:lang w:val="en-GB"/>
              </w:rPr>
              <w:t>in technical provisions</w:t>
            </w:r>
          </w:p>
        </w:tc>
        <w:tc>
          <w:tcPr>
            <w:tcW w:w="1339" w:type="dxa"/>
            <w:noWrap/>
            <w:vAlign w:val="bottom"/>
          </w:tcPr>
          <w:p w14:paraId="66B59697" w14:textId="7E7DFC6D" w:rsidR="00014D26" w:rsidRPr="00014D26" w:rsidRDefault="00014D26" w:rsidP="00014D26">
            <w:pPr>
              <w:suppressAutoHyphens w:val="0"/>
              <w:autoSpaceDN/>
              <w:spacing w:line="220" w:lineRule="exact"/>
              <w:jc w:val="right"/>
              <w:rPr>
                <w:rFonts w:ascii="Arial" w:hAnsi="Arial" w:cs="Arial"/>
                <w:sz w:val="18"/>
                <w:szCs w:val="18"/>
                <w:lang w:val="en-GB"/>
              </w:rPr>
            </w:pPr>
            <w:r w:rsidRPr="00014D26">
              <w:rPr>
                <w:rFonts w:ascii="Arial" w:hAnsi="Arial" w:cs="Arial"/>
                <w:color w:val="000000" w:themeColor="text1"/>
                <w:sz w:val="18"/>
                <w:szCs w:val="18"/>
                <w:lang w:val="hr-HR"/>
              </w:rPr>
              <w:t>116</w:t>
            </w:r>
          </w:p>
        </w:tc>
        <w:tc>
          <w:tcPr>
            <w:tcW w:w="1190" w:type="dxa"/>
            <w:vAlign w:val="bottom"/>
          </w:tcPr>
          <w:p w14:paraId="5F5F0F3F" w14:textId="575C025D" w:rsidR="00014D26" w:rsidRPr="00587444" w:rsidRDefault="00014D26" w:rsidP="00014D26">
            <w:pPr>
              <w:suppressAutoHyphens w:val="0"/>
              <w:autoSpaceDN/>
              <w:spacing w:line="220" w:lineRule="exact"/>
              <w:jc w:val="right"/>
              <w:rPr>
                <w:rFonts w:ascii="Arial" w:hAnsi="Arial" w:cs="Arial"/>
                <w:sz w:val="18"/>
                <w:szCs w:val="18"/>
                <w:lang w:val="en-GB"/>
              </w:rPr>
            </w:pPr>
            <w:r w:rsidRPr="00C85807">
              <w:rPr>
                <w:rFonts w:ascii="Arial" w:hAnsi="Arial" w:cs="Arial"/>
                <w:color w:val="000000" w:themeColor="text1"/>
                <w:sz w:val="18"/>
                <w:szCs w:val="18"/>
                <w:lang w:val="hr-HR"/>
              </w:rPr>
              <w:t>346</w:t>
            </w:r>
          </w:p>
        </w:tc>
      </w:tr>
      <w:tr w:rsidR="00014D26" w:rsidRPr="00587444" w14:paraId="422394A2" w14:textId="77777777" w:rsidTr="128D7A11">
        <w:trPr>
          <w:trHeight w:val="253"/>
        </w:trPr>
        <w:tc>
          <w:tcPr>
            <w:tcW w:w="6549" w:type="dxa"/>
            <w:vAlign w:val="bottom"/>
            <w:hideMark/>
          </w:tcPr>
          <w:p w14:paraId="0499BBBA" w14:textId="77777777" w:rsidR="00014D26" w:rsidRPr="00587444" w:rsidRDefault="00014D26" w:rsidP="00014D26">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increase in other liabilities</w:t>
            </w:r>
          </w:p>
        </w:tc>
        <w:tc>
          <w:tcPr>
            <w:tcW w:w="1339" w:type="dxa"/>
            <w:tcBorders>
              <w:top w:val="nil"/>
              <w:left w:val="nil"/>
              <w:bottom w:val="single" w:sz="4" w:space="0" w:color="auto"/>
              <w:right w:val="nil"/>
            </w:tcBorders>
            <w:noWrap/>
            <w:vAlign w:val="bottom"/>
          </w:tcPr>
          <w:p w14:paraId="18C3741D" w14:textId="4249E074" w:rsidR="00014D26" w:rsidRPr="00014D26" w:rsidRDefault="00014D26" w:rsidP="00014D26">
            <w:pPr>
              <w:suppressAutoHyphens w:val="0"/>
              <w:autoSpaceDN/>
              <w:spacing w:line="220" w:lineRule="exact"/>
              <w:jc w:val="right"/>
              <w:rPr>
                <w:rFonts w:ascii="Arial" w:hAnsi="Arial" w:cs="Arial"/>
                <w:sz w:val="18"/>
                <w:szCs w:val="18"/>
                <w:lang w:val="en-GB"/>
              </w:rPr>
            </w:pPr>
            <w:r w:rsidRPr="00014D26">
              <w:rPr>
                <w:rFonts w:ascii="Arial" w:hAnsi="Arial" w:cs="Arial"/>
                <w:color w:val="000000" w:themeColor="text1"/>
                <w:sz w:val="18"/>
                <w:szCs w:val="18"/>
                <w:lang w:val="hr-HR"/>
              </w:rPr>
              <w:t>8</w:t>
            </w:r>
          </w:p>
        </w:tc>
        <w:tc>
          <w:tcPr>
            <w:tcW w:w="1190" w:type="dxa"/>
            <w:tcBorders>
              <w:top w:val="nil"/>
              <w:left w:val="nil"/>
              <w:bottom w:val="single" w:sz="4" w:space="0" w:color="auto"/>
              <w:right w:val="nil"/>
            </w:tcBorders>
            <w:vAlign w:val="bottom"/>
          </w:tcPr>
          <w:p w14:paraId="1D4A3017" w14:textId="74D43019" w:rsidR="00014D26" w:rsidRPr="00587444" w:rsidRDefault="00014D26" w:rsidP="00014D26">
            <w:pPr>
              <w:suppressAutoHyphens w:val="0"/>
              <w:autoSpaceDN/>
              <w:spacing w:line="220" w:lineRule="exact"/>
              <w:jc w:val="right"/>
              <w:rPr>
                <w:rFonts w:ascii="Arial" w:hAnsi="Arial" w:cs="Arial"/>
                <w:sz w:val="18"/>
                <w:szCs w:val="18"/>
                <w:lang w:val="en-GB"/>
              </w:rPr>
            </w:pPr>
            <w:r w:rsidRPr="00C85807">
              <w:rPr>
                <w:rFonts w:ascii="Arial" w:hAnsi="Arial" w:cs="Arial"/>
                <w:color w:val="000000" w:themeColor="text1"/>
                <w:sz w:val="18"/>
                <w:szCs w:val="18"/>
                <w:lang w:val="hr-HR"/>
              </w:rPr>
              <w:t>136</w:t>
            </w:r>
          </w:p>
        </w:tc>
      </w:tr>
      <w:tr w:rsidR="00014D26" w:rsidRPr="00587444" w14:paraId="23BCDEB1" w14:textId="77777777" w:rsidTr="128D7A11">
        <w:trPr>
          <w:trHeight w:val="189"/>
        </w:trPr>
        <w:tc>
          <w:tcPr>
            <w:tcW w:w="6549" w:type="dxa"/>
            <w:vAlign w:val="bottom"/>
            <w:hideMark/>
          </w:tcPr>
          <w:p w14:paraId="6A09E01E" w14:textId="3660E66F" w:rsidR="00014D26" w:rsidRPr="00587444" w:rsidRDefault="00014D26" w:rsidP="00014D26">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 xml:space="preserve">Net cash </w:t>
            </w:r>
            <w:r>
              <w:rPr>
                <w:rFonts w:ascii="Arial" w:hAnsi="Arial" w:cs="Arial"/>
                <w:b/>
                <w:bCs/>
                <w:sz w:val="18"/>
                <w:szCs w:val="18"/>
                <w:lang w:val="en-GB"/>
              </w:rPr>
              <w:t>(used in</w:t>
            </w:r>
            <w:r w:rsidR="001460F8">
              <w:rPr>
                <w:rFonts w:ascii="Arial" w:hAnsi="Arial" w:cs="Arial"/>
                <w:b/>
                <w:bCs/>
                <w:sz w:val="18"/>
                <w:szCs w:val="18"/>
                <w:lang w:val="en-GB"/>
              </w:rPr>
              <w:t>)</w:t>
            </w:r>
            <w:r w:rsidRPr="00587444">
              <w:rPr>
                <w:rFonts w:ascii="Arial" w:hAnsi="Arial" w:cs="Arial"/>
                <w:b/>
                <w:bCs/>
                <w:sz w:val="18"/>
                <w:szCs w:val="18"/>
                <w:lang w:val="en-GB"/>
              </w:rPr>
              <w:t xml:space="preserve"> operating activities</w:t>
            </w:r>
          </w:p>
        </w:tc>
        <w:tc>
          <w:tcPr>
            <w:tcW w:w="1339" w:type="dxa"/>
            <w:tcBorders>
              <w:top w:val="single" w:sz="4" w:space="0" w:color="auto"/>
              <w:left w:val="nil"/>
              <w:bottom w:val="nil"/>
              <w:right w:val="nil"/>
            </w:tcBorders>
            <w:noWrap/>
            <w:vAlign w:val="bottom"/>
          </w:tcPr>
          <w:p w14:paraId="17E7D3DD" w14:textId="2734898D" w:rsidR="00014D26" w:rsidRPr="00014D26" w:rsidRDefault="00014D26" w:rsidP="00014D26">
            <w:pPr>
              <w:suppressAutoHyphens w:val="0"/>
              <w:autoSpaceDN/>
              <w:spacing w:line="220" w:lineRule="exact"/>
              <w:jc w:val="right"/>
              <w:rPr>
                <w:rFonts w:ascii="Arial" w:hAnsi="Arial" w:cs="Arial"/>
                <w:b/>
                <w:bCs/>
                <w:sz w:val="18"/>
                <w:szCs w:val="18"/>
                <w:lang w:val="en-GB"/>
              </w:rPr>
            </w:pPr>
            <w:r w:rsidRPr="00014D26">
              <w:rPr>
                <w:rFonts w:ascii="Arial" w:hAnsi="Arial" w:cs="Arial"/>
                <w:b/>
                <w:bCs/>
                <w:color w:val="000000" w:themeColor="text1"/>
                <w:sz w:val="18"/>
                <w:szCs w:val="18"/>
                <w:lang w:val="hr-HR"/>
              </w:rPr>
              <w:t>(423)</w:t>
            </w:r>
          </w:p>
        </w:tc>
        <w:tc>
          <w:tcPr>
            <w:tcW w:w="1190" w:type="dxa"/>
            <w:tcBorders>
              <w:top w:val="single" w:sz="4" w:space="0" w:color="auto"/>
              <w:left w:val="nil"/>
              <w:bottom w:val="nil"/>
              <w:right w:val="nil"/>
            </w:tcBorders>
            <w:vAlign w:val="bottom"/>
          </w:tcPr>
          <w:p w14:paraId="33B78D84" w14:textId="1DE45D07" w:rsidR="00014D26" w:rsidRPr="00587444" w:rsidRDefault="00014D26" w:rsidP="00014D26">
            <w:pPr>
              <w:suppressAutoHyphens w:val="0"/>
              <w:autoSpaceDN/>
              <w:spacing w:line="220" w:lineRule="exact"/>
              <w:jc w:val="right"/>
              <w:rPr>
                <w:rFonts w:ascii="Arial" w:hAnsi="Arial" w:cs="Arial"/>
                <w:b/>
                <w:bCs/>
                <w:sz w:val="18"/>
                <w:szCs w:val="18"/>
                <w:lang w:val="en-GB"/>
              </w:rPr>
            </w:pPr>
            <w:r>
              <w:rPr>
                <w:rFonts w:ascii="Arial" w:hAnsi="Arial" w:cs="Arial"/>
                <w:b/>
                <w:bCs/>
                <w:color w:val="000000" w:themeColor="text1"/>
                <w:sz w:val="18"/>
                <w:szCs w:val="18"/>
                <w:lang w:val="hr-HR"/>
              </w:rPr>
              <w:t>(</w:t>
            </w:r>
            <w:r w:rsidRPr="00C85807">
              <w:rPr>
                <w:rFonts w:ascii="Arial" w:hAnsi="Arial" w:cs="Arial"/>
                <w:b/>
                <w:bCs/>
                <w:color w:val="000000" w:themeColor="text1"/>
                <w:sz w:val="18"/>
                <w:szCs w:val="18"/>
                <w:lang w:val="hr-HR"/>
              </w:rPr>
              <w:t>185</w:t>
            </w:r>
            <w:r>
              <w:rPr>
                <w:rFonts w:ascii="Arial" w:hAnsi="Arial" w:cs="Arial"/>
                <w:b/>
                <w:bCs/>
                <w:color w:val="000000" w:themeColor="text1"/>
                <w:sz w:val="18"/>
                <w:szCs w:val="18"/>
                <w:lang w:val="hr-HR"/>
              </w:rPr>
              <w:t>)</w:t>
            </w:r>
          </w:p>
        </w:tc>
      </w:tr>
      <w:tr w:rsidR="003B7EBE" w:rsidRPr="00587444" w14:paraId="69165A9D" w14:textId="77777777" w:rsidTr="128D7A11">
        <w:trPr>
          <w:trHeight w:val="73"/>
        </w:trPr>
        <w:tc>
          <w:tcPr>
            <w:tcW w:w="6549" w:type="dxa"/>
            <w:vAlign w:val="bottom"/>
          </w:tcPr>
          <w:p w14:paraId="1FB7E8B2" w14:textId="77777777" w:rsidR="003B7EBE" w:rsidRPr="00587444" w:rsidRDefault="003B7EBE" w:rsidP="003B7EBE">
            <w:pPr>
              <w:suppressAutoHyphens w:val="0"/>
              <w:autoSpaceDN/>
              <w:spacing w:line="140" w:lineRule="exact"/>
              <w:rPr>
                <w:rFonts w:ascii="Arial" w:hAnsi="Arial" w:cs="Arial"/>
                <w:sz w:val="18"/>
                <w:szCs w:val="18"/>
                <w:lang w:val="en-GB"/>
              </w:rPr>
            </w:pPr>
          </w:p>
        </w:tc>
        <w:tc>
          <w:tcPr>
            <w:tcW w:w="1339" w:type="dxa"/>
            <w:tcBorders>
              <w:top w:val="single" w:sz="12" w:space="0" w:color="auto"/>
              <w:left w:val="nil"/>
              <w:bottom w:val="nil"/>
              <w:right w:val="nil"/>
            </w:tcBorders>
            <w:noWrap/>
            <w:vAlign w:val="bottom"/>
          </w:tcPr>
          <w:p w14:paraId="6D66B793" w14:textId="77777777" w:rsidR="003B7EBE" w:rsidRPr="00587444" w:rsidRDefault="003B7EBE" w:rsidP="003B7EBE">
            <w:pPr>
              <w:suppressAutoHyphens w:val="0"/>
              <w:autoSpaceDN/>
              <w:spacing w:line="140" w:lineRule="exact"/>
              <w:jc w:val="right"/>
              <w:rPr>
                <w:rFonts w:ascii="Arial" w:hAnsi="Arial" w:cs="Arial"/>
                <w:bCs/>
                <w:sz w:val="18"/>
                <w:szCs w:val="18"/>
                <w:lang w:val="en-GB"/>
              </w:rPr>
            </w:pPr>
          </w:p>
        </w:tc>
        <w:tc>
          <w:tcPr>
            <w:tcW w:w="1190" w:type="dxa"/>
            <w:tcBorders>
              <w:top w:val="single" w:sz="12" w:space="0" w:color="auto"/>
              <w:left w:val="nil"/>
              <w:bottom w:val="nil"/>
              <w:right w:val="nil"/>
            </w:tcBorders>
            <w:vAlign w:val="bottom"/>
          </w:tcPr>
          <w:p w14:paraId="189D641D" w14:textId="77777777" w:rsidR="003B7EBE" w:rsidRPr="00587444" w:rsidRDefault="003B7EBE" w:rsidP="003B7EBE">
            <w:pPr>
              <w:suppressAutoHyphens w:val="0"/>
              <w:autoSpaceDN/>
              <w:spacing w:line="140" w:lineRule="exact"/>
              <w:jc w:val="right"/>
              <w:rPr>
                <w:rFonts w:ascii="Arial" w:hAnsi="Arial" w:cs="Arial"/>
                <w:bCs/>
                <w:sz w:val="18"/>
                <w:szCs w:val="18"/>
                <w:lang w:val="en-GB"/>
              </w:rPr>
            </w:pPr>
          </w:p>
        </w:tc>
      </w:tr>
      <w:tr w:rsidR="003B7EBE" w:rsidRPr="00587444" w14:paraId="58DD5394" w14:textId="77777777" w:rsidTr="128D7A11">
        <w:trPr>
          <w:trHeight w:val="195"/>
        </w:trPr>
        <w:tc>
          <w:tcPr>
            <w:tcW w:w="6549" w:type="dxa"/>
            <w:vAlign w:val="bottom"/>
            <w:hideMark/>
          </w:tcPr>
          <w:p w14:paraId="199F2E13" w14:textId="77777777" w:rsidR="003B7EBE" w:rsidRPr="00587444" w:rsidRDefault="003B7EBE" w:rsidP="003B7EBE">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Investment activities</w:t>
            </w:r>
          </w:p>
        </w:tc>
        <w:tc>
          <w:tcPr>
            <w:tcW w:w="1339" w:type="dxa"/>
            <w:noWrap/>
            <w:vAlign w:val="bottom"/>
          </w:tcPr>
          <w:p w14:paraId="0AB75E1B" w14:textId="77777777" w:rsidR="003B7EBE" w:rsidRPr="00587444" w:rsidRDefault="003B7EBE" w:rsidP="003B7EBE">
            <w:pPr>
              <w:suppressAutoHyphens w:val="0"/>
              <w:autoSpaceDN/>
              <w:spacing w:line="220" w:lineRule="exact"/>
              <w:jc w:val="right"/>
              <w:rPr>
                <w:rFonts w:ascii="Arial" w:hAnsi="Arial" w:cs="Arial"/>
                <w:bCs/>
                <w:sz w:val="18"/>
                <w:szCs w:val="18"/>
                <w:lang w:val="en-GB"/>
              </w:rPr>
            </w:pPr>
          </w:p>
        </w:tc>
        <w:tc>
          <w:tcPr>
            <w:tcW w:w="1190" w:type="dxa"/>
            <w:vAlign w:val="bottom"/>
          </w:tcPr>
          <w:p w14:paraId="37A1E50F" w14:textId="77777777" w:rsidR="003B7EBE" w:rsidRPr="00587444" w:rsidRDefault="003B7EBE" w:rsidP="003B7EBE">
            <w:pPr>
              <w:suppressAutoHyphens w:val="0"/>
              <w:autoSpaceDN/>
              <w:spacing w:line="220" w:lineRule="exact"/>
              <w:jc w:val="right"/>
              <w:rPr>
                <w:rFonts w:ascii="Arial" w:hAnsi="Arial" w:cs="Arial"/>
                <w:bCs/>
                <w:sz w:val="18"/>
                <w:szCs w:val="18"/>
                <w:lang w:val="en-GB"/>
              </w:rPr>
            </w:pPr>
          </w:p>
        </w:tc>
      </w:tr>
      <w:tr w:rsidR="00014D26" w:rsidRPr="00587444" w14:paraId="4A0A0CDE" w14:textId="77777777" w:rsidTr="128D7A11">
        <w:trPr>
          <w:trHeight w:val="185"/>
        </w:trPr>
        <w:tc>
          <w:tcPr>
            <w:tcW w:w="6549" w:type="dxa"/>
            <w:vAlign w:val="bottom"/>
            <w:hideMark/>
          </w:tcPr>
          <w:p w14:paraId="3DDC3A85" w14:textId="77777777" w:rsidR="00014D26" w:rsidRPr="00587444" w:rsidRDefault="00014D26" w:rsidP="00014D26">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purchase of assets available for sale</w:t>
            </w:r>
          </w:p>
        </w:tc>
        <w:tc>
          <w:tcPr>
            <w:tcW w:w="1339" w:type="dxa"/>
            <w:noWrap/>
            <w:vAlign w:val="bottom"/>
          </w:tcPr>
          <w:p w14:paraId="44BDCD6B" w14:textId="23848F36" w:rsidR="00014D26" w:rsidRPr="00587444" w:rsidRDefault="00014D26" w:rsidP="00014D26">
            <w:pPr>
              <w:suppressAutoHyphens w:val="0"/>
              <w:autoSpaceDN/>
              <w:spacing w:line="220" w:lineRule="exact"/>
              <w:jc w:val="right"/>
              <w:rPr>
                <w:rFonts w:ascii="Arial" w:hAnsi="Arial" w:cs="Arial"/>
                <w:sz w:val="18"/>
                <w:szCs w:val="18"/>
                <w:lang w:val="en-GB"/>
              </w:rPr>
            </w:pPr>
            <w:r w:rsidRPr="00745B48">
              <w:rPr>
                <w:rFonts w:ascii="Arial" w:hAnsi="Arial" w:cs="Arial"/>
                <w:color w:val="000000" w:themeColor="text1"/>
                <w:sz w:val="18"/>
                <w:szCs w:val="18"/>
                <w:lang w:val="hr-HR"/>
              </w:rPr>
              <w:t>801</w:t>
            </w:r>
          </w:p>
        </w:tc>
        <w:tc>
          <w:tcPr>
            <w:tcW w:w="1190" w:type="dxa"/>
            <w:vAlign w:val="bottom"/>
          </w:tcPr>
          <w:p w14:paraId="407E5830" w14:textId="710BCDBF" w:rsidR="00014D26" w:rsidRPr="00587444" w:rsidRDefault="00014D26" w:rsidP="00014D26">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p>
        </w:tc>
      </w:tr>
      <w:tr w:rsidR="00014D26" w:rsidRPr="00587444" w14:paraId="1EA11BC4" w14:textId="77777777" w:rsidTr="128D7A11">
        <w:trPr>
          <w:trHeight w:val="185"/>
        </w:trPr>
        <w:tc>
          <w:tcPr>
            <w:tcW w:w="6549" w:type="dxa"/>
            <w:vAlign w:val="bottom"/>
            <w:hideMark/>
          </w:tcPr>
          <w:p w14:paraId="7E9C7BE8" w14:textId="77777777" w:rsidR="00014D26" w:rsidRPr="00587444" w:rsidRDefault="00014D26" w:rsidP="00014D26">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sale of assets available for sale</w:t>
            </w:r>
          </w:p>
        </w:tc>
        <w:tc>
          <w:tcPr>
            <w:tcW w:w="1339" w:type="dxa"/>
            <w:noWrap/>
            <w:vAlign w:val="bottom"/>
          </w:tcPr>
          <w:p w14:paraId="544A7CA0" w14:textId="2F76DE50" w:rsidR="00014D26" w:rsidRPr="00587444" w:rsidRDefault="00014D26" w:rsidP="00014D26">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p>
        </w:tc>
        <w:tc>
          <w:tcPr>
            <w:tcW w:w="1190" w:type="dxa"/>
            <w:vAlign w:val="bottom"/>
          </w:tcPr>
          <w:p w14:paraId="489BDE04" w14:textId="13568093" w:rsidR="00014D26" w:rsidRPr="00587444" w:rsidRDefault="00014D26" w:rsidP="00014D26">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264</w:t>
            </w:r>
          </w:p>
        </w:tc>
      </w:tr>
      <w:tr w:rsidR="00014D26" w:rsidRPr="00587444" w14:paraId="24A2E51B" w14:textId="77777777" w:rsidTr="128D7A11">
        <w:trPr>
          <w:trHeight w:val="185"/>
        </w:trPr>
        <w:tc>
          <w:tcPr>
            <w:tcW w:w="6549" w:type="dxa"/>
            <w:vAlign w:val="bottom"/>
            <w:hideMark/>
          </w:tcPr>
          <w:p w14:paraId="25B2FFA7" w14:textId="77777777" w:rsidR="00014D26" w:rsidRPr="00587444" w:rsidRDefault="00014D26" w:rsidP="00014D26">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purchase of property, plant and equipment and intangible assets</w:t>
            </w:r>
          </w:p>
        </w:tc>
        <w:tc>
          <w:tcPr>
            <w:tcW w:w="1339" w:type="dxa"/>
            <w:tcBorders>
              <w:top w:val="nil"/>
              <w:left w:val="nil"/>
              <w:bottom w:val="single" w:sz="4" w:space="0" w:color="auto"/>
              <w:right w:val="nil"/>
            </w:tcBorders>
            <w:noWrap/>
            <w:vAlign w:val="bottom"/>
          </w:tcPr>
          <w:p w14:paraId="5F066E27" w14:textId="7E3B78C7" w:rsidR="00014D26" w:rsidRPr="00587444" w:rsidRDefault="00014D26" w:rsidP="00014D26">
            <w:pPr>
              <w:suppressAutoHyphens w:val="0"/>
              <w:autoSpaceDN/>
              <w:spacing w:line="220" w:lineRule="exact"/>
              <w:jc w:val="right"/>
              <w:rPr>
                <w:rFonts w:ascii="Arial" w:hAnsi="Arial" w:cs="Arial"/>
                <w:sz w:val="18"/>
                <w:szCs w:val="18"/>
                <w:lang w:val="en-GB"/>
              </w:rPr>
            </w:pPr>
            <w:r w:rsidRPr="00E747EC">
              <w:rPr>
                <w:rFonts w:ascii="Arial" w:hAnsi="Arial" w:cs="Arial"/>
                <w:color w:val="000000" w:themeColor="text1"/>
                <w:sz w:val="18"/>
                <w:szCs w:val="18"/>
                <w:lang w:val="hr-HR"/>
              </w:rPr>
              <w:t>(74)</w:t>
            </w:r>
          </w:p>
        </w:tc>
        <w:tc>
          <w:tcPr>
            <w:tcW w:w="1190" w:type="dxa"/>
            <w:tcBorders>
              <w:top w:val="nil"/>
              <w:left w:val="nil"/>
              <w:bottom w:val="single" w:sz="4" w:space="0" w:color="auto"/>
              <w:right w:val="nil"/>
            </w:tcBorders>
            <w:vAlign w:val="bottom"/>
          </w:tcPr>
          <w:p w14:paraId="14BCA8C2" w14:textId="2834AE09" w:rsidR="00014D26" w:rsidRPr="00587444" w:rsidRDefault="00014D26" w:rsidP="00014D26">
            <w:pPr>
              <w:suppressAutoHyphens w:val="0"/>
              <w:autoSpaceDN/>
              <w:spacing w:line="220" w:lineRule="exact"/>
              <w:jc w:val="right"/>
              <w:rPr>
                <w:rFonts w:ascii="Arial" w:hAnsi="Arial" w:cs="Arial"/>
                <w:sz w:val="18"/>
                <w:szCs w:val="18"/>
                <w:lang w:val="en-GB"/>
              </w:rPr>
            </w:pPr>
            <w:r w:rsidRPr="00C85807">
              <w:rPr>
                <w:rFonts w:ascii="Arial" w:hAnsi="Arial" w:cs="Arial"/>
                <w:color w:val="000000" w:themeColor="text1"/>
                <w:sz w:val="18"/>
                <w:szCs w:val="18"/>
                <w:lang w:val="hr-HR"/>
              </w:rPr>
              <w:t>(152)</w:t>
            </w:r>
          </w:p>
        </w:tc>
      </w:tr>
      <w:tr w:rsidR="00014D26" w:rsidRPr="00587444" w14:paraId="22BF93EC" w14:textId="77777777" w:rsidTr="128D7A11">
        <w:trPr>
          <w:trHeight w:val="165"/>
        </w:trPr>
        <w:tc>
          <w:tcPr>
            <w:tcW w:w="6549" w:type="dxa"/>
            <w:vAlign w:val="bottom"/>
            <w:hideMark/>
          </w:tcPr>
          <w:p w14:paraId="183C135B" w14:textId="3E750093" w:rsidR="00014D26" w:rsidRPr="00587444" w:rsidRDefault="00014D26" w:rsidP="00014D26">
            <w:pPr>
              <w:suppressAutoHyphens w:val="0"/>
              <w:autoSpaceDN/>
              <w:spacing w:line="220" w:lineRule="exact"/>
              <w:rPr>
                <w:rFonts w:ascii="Arial" w:hAnsi="Arial" w:cs="Arial"/>
                <w:b/>
                <w:bCs/>
                <w:sz w:val="18"/>
                <w:szCs w:val="18"/>
              </w:rPr>
            </w:pPr>
            <w:r w:rsidRPr="128D7A11">
              <w:rPr>
                <w:rFonts w:ascii="Arial" w:hAnsi="Arial" w:cs="Arial"/>
                <w:b/>
                <w:bCs/>
                <w:sz w:val="18"/>
                <w:szCs w:val="18"/>
              </w:rPr>
              <w:t>Net cash provided from</w:t>
            </w:r>
            <w:r w:rsidR="001460F8">
              <w:rPr>
                <w:rFonts w:ascii="Arial" w:hAnsi="Arial" w:cs="Arial"/>
                <w:b/>
                <w:bCs/>
                <w:sz w:val="18"/>
                <w:szCs w:val="18"/>
              </w:rPr>
              <w:t xml:space="preserve"> </w:t>
            </w:r>
            <w:r w:rsidRPr="128D7A11">
              <w:rPr>
                <w:rFonts w:ascii="Arial" w:hAnsi="Arial" w:cs="Arial"/>
                <w:b/>
                <w:bCs/>
                <w:sz w:val="18"/>
                <w:szCs w:val="18"/>
              </w:rPr>
              <w:t>investment activities</w:t>
            </w:r>
          </w:p>
        </w:tc>
        <w:tc>
          <w:tcPr>
            <w:tcW w:w="1339" w:type="dxa"/>
            <w:tcBorders>
              <w:top w:val="single" w:sz="4" w:space="0" w:color="auto"/>
              <w:left w:val="nil"/>
              <w:bottom w:val="single" w:sz="12" w:space="0" w:color="auto"/>
              <w:right w:val="nil"/>
            </w:tcBorders>
            <w:noWrap/>
            <w:vAlign w:val="bottom"/>
          </w:tcPr>
          <w:p w14:paraId="53BF35AA" w14:textId="4A9562B4" w:rsidR="00014D26" w:rsidRPr="00587444" w:rsidRDefault="00014D26" w:rsidP="00014D26">
            <w:pPr>
              <w:suppressAutoHyphens w:val="0"/>
              <w:autoSpaceDN/>
              <w:spacing w:line="220" w:lineRule="exact"/>
              <w:jc w:val="right"/>
              <w:rPr>
                <w:rFonts w:ascii="Arial" w:hAnsi="Arial" w:cs="Arial"/>
                <w:b/>
                <w:bCs/>
                <w:sz w:val="18"/>
                <w:szCs w:val="18"/>
                <w:lang w:val="en-GB"/>
              </w:rPr>
            </w:pPr>
            <w:r>
              <w:rPr>
                <w:rFonts w:ascii="Arial" w:hAnsi="Arial" w:cs="Arial"/>
                <w:b/>
                <w:bCs/>
                <w:color w:val="000000" w:themeColor="text1"/>
                <w:sz w:val="18"/>
                <w:szCs w:val="18"/>
                <w:lang w:val="hr-HR"/>
              </w:rPr>
              <w:t>727</w:t>
            </w:r>
          </w:p>
        </w:tc>
        <w:tc>
          <w:tcPr>
            <w:tcW w:w="1190" w:type="dxa"/>
            <w:tcBorders>
              <w:top w:val="single" w:sz="4" w:space="0" w:color="auto"/>
              <w:left w:val="nil"/>
              <w:bottom w:val="single" w:sz="12" w:space="0" w:color="auto"/>
              <w:right w:val="nil"/>
            </w:tcBorders>
            <w:vAlign w:val="bottom"/>
          </w:tcPr>
          <w:p w14:paraId="697AB005" w14:textId="4F84CC89" w:rsidR="00014D26" w:rsidRPr="00587444" w:rsidRDefault="00014D26" w:rsidP="00014D26">
            <w:pPr>
              <w:suppressAutoHyphens w:val="0"/>
              <w:autoSpaceDN/>
              <w:spacing w:line="220" w:lineRule="exact"/>
              <w:jc w:val="right"/>
              <w:rPr>
                <w:rFonts w:ascii="Arial" w:hAnsi="Arial" w:cs="Arial"/>
                <w:b/>
                <w:bCs/>
                <w:sz w:val="18"/>
                <w:szCs w:val="18"/>
                <w:lang w:val="en-GB"/>
              </w:rPr>
            </w:pPr>
            <w:r w:rsidRPr="00C85807">
              <w:rPr>
                <w:rFonts w:ascii="Arial" w:hAnsi="Arial" w:cs="Arial"/>
                <w:b/>
                <w:bCs/>
                <w:color w:val="000000" w:themeColor="text1"/>
                <w:sz w:val="18"/>
                <w:szCs w:val="18"/>
                <w:lang w:val="hr-HR"/>
              </w:rPr>
              <w:t>112</w:t>
            </w:r>
          </w:p>
        </w:tc>
      </w:tr>
      <w:tr w:rsidR="003B7EBE" w:rsidRPr="00587444" w14:paraId="64298A68" w14:textId="77777777" w:rsidTr="128D7A11">
        <w:trPr>
          <w:trHeight w:val="165"/>
        </w:trPr>
        <w:tc>
          <w:tcPr>
            <w:tcW w:w="6549" w:type="dxa"/>
            <w:vAlign w:val="bottom"/>
          </w:tcPr>
          <w:p w14:paraId="2A9A91FD" w14:textId="77777777" w:rsidR="003B7EBE" w:rsidRPr="00587444" w:rsidRDefault="003B7EBE" w:rsidP="003B7EBE">
            <w:pPr>
              <w:suppressAutoHyphens w:val="0"/>
              <w:autoSpaceDN/>
              <w:spacing w:line="220" w:lineRule="exact"/>
              <w:rPr>
                <w:rFonts w:ascii="Arial" w:hAnsi="Arial" w:cs="Arial"/>
                <w:b/>
                <w:bCs/>
                <w:sz w:val="18"/>
                <w:szCs w:val="18"/>
                <w:lang w:val="en-GB"/>
              </w:rPr>
            </w:pPr>
          </w:p>
        </w:tc>
        <w:tc>
          <w:tcPr>
            <w:tcW w:w="1339" w:type="dxa"/>
            <w:tcBorders>
              <w:top w:val="single" w:sz="12" w:space="0" w:color="auto"/>
              <w:left w:val="nil"/>
              <w:bottom w:val="nil"/>
              <w:right w:val="nil"/>
            </w:tcBorders>
            <w:noWrap/>
            <w:vAlign w:val="bottom"/>
          </w:tcPr>
          <w:p w14:paraId="06DF54CE" w14:textId="77777777" w:rsidR="003B7EBE" w:rsidRPr="00587444" w:rsidRDefault="003B7EBE" w:rsidP="003B7EBE">
            <w:pPr>
              <w:suppressAutoHyphens w:val="0"/>
              <w:autoSpaceDN/>
              <w:spacing w:line="220" w:lineRule="exact"/>
              <w:jc w:val="right"/>
              <w:rPr>
                <w:rFonts w:ascii="Arial" w:hAnsi="Arial" w:cs="Arial"/>
                <w:b/>
                <w:bCs/>
                <w:sz w:val="18"/>
                <w:szCs w:val="18"/>
                <w:lang w:val="en-GB"/>
              </w:rPr>
            </w:pPr>
          </w:p>
        </w:tc>
        <w:tc>
          <w:tcPr>
            <w:tcW w:w="1190" w:type="dxa"/>
            <w:tcBorders>
              <w:top w:val="single" w:sz="12" w:space="0" w:color="auto"/>
              <w:left w:val="nil"/>
              <w:bottom w:val="nil"/>
              <w:right w:val="nil"/>
            </w:tcBorders>
            <w:vAlign w:val="bottom"/>
          </w:tcPr>
          <w:p w14:paraId="40C517A9" w14:textId="77777777" w:rsidR="003B7EBE" w:rsidRPr="00587444" w:rsidRDefault="003B7EBE" w:rsidP="003B7EBE">
            <w:pPr>
              <w:suppressAutoHyphens w:val="0"/>
              <w:autoSpaceDN/>
              <w:spacing w:line="220" w:lineRule="exact"/>
              <w:jc w:val="right"/>
              <w:rPr>
                <w:rFonts w:ascii="Arial" w:hAnsi="Arial" w:cs="Arial"/>
                <w:b/>
                <w:bCs/>
                <w:color w:val="000000"/>
                <w:sz w:val="18"/>
                <w:szCs w:val="18"/>
                <w:lang w:val="hr-HR"/>
              </w:rPr>
            </w:pPr>
          </w:p>
        </w:tc>
      </w:tr>
      <w:tr w:rsidR="003B7EBE" w:rsidRPr="00587444" w14:paraId="21C51176" w14:textId="77777777" w:rsidTr="128D7A11">
        <w:trPr>
          <w:trHeight w:val="165"/>
        </w:trPr>
        <w:tc>
          <w:tcPr>
            <w:tcW w:w="6549" w:type="dxa"/>
            <w:vAlign w:val="bottom"/>
          </w:tcPr>
          <w:p w14:paraId="28AF93B8" w14:textId="77777777" w:rsidR="003B7EBE" w:rsidRPr="00587444" w:rsidRDefault="003B7EBE" w:rsidP="003B7EBE">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Financing activities</w:t>
            </w:r>
          </w:p>
        </w:tc>
        <w:tc>
          <w:tcPr>
            <w:tcW w:w="1339" w:type="dxa"/>
            <w:tcBorders>
              <w:left w:val="nil"/>
              <w:bottom w:val="nil"/>
              <w:right w:val="nil"/>
            </w:tcBorders>
            <w:noWrap/>
            <w:vAlign w:val="bottom"/>
          </w:tcPr>
          <w:p w14:paraId="72C2CECF" w14:textId="77777777" w:rsidR="003B7EBE" w:rsidRPr="00587444" w:rsidRDefault="003B7EBE" w:rsidP="003B7EBE">
            <w:pPr>
              <w:suppressAutoHyphens w:val="0"/>
              <w:autoSpaceDN/>
              <w:spacing w:line="220" w:lineRule="exact"/>
              <w:jc w:val="right"/>
              <w:rPr>
                <w:rFonts w:ascii="Arial" w:hAnsi="Arial" w:cs="Arial"/>
                <w:b/>
                <w:bCs/>
                <w:sz w:val="18"/>
                <w:szCs w:val="18"/>
                <w:lang w:val="en-GB"/>
              </w:rPr>
            </w:pPr>
          </w:p>
        </w:tc>
        <w:tc>
          <w:tcPr>
            <w:tcW w:w="1190" w:type="dxa"/>
            <w:tcBorders>
              <w:left w:val="nil"/>
              <w:bottom w:val="nil"/>
              <w:right w:val="nil"/>
            </w:tcBorders>
            <w:vAlign w:val="bottom"/>
          </w:tcPr>
          <w:p w14:paraId="3684DAA7" w14:textId="77777777" w:rsidR="003B7EBE" w:rsidRPr="00587444" w:rsidRDefault="003B7EBE" w:rsidP="003B7EBE">
            <w:pPr>
              <w:suppressAutoHyphens w:val="0"/>
              <w:autoSpaceDN/>
              <w:spacing w:line="220" w:lineRule="exact"/>
              <w:jc w:val="right"/>
              <w:rPr>
                <w:rFonts w:ascii="Arial" w:hAnsi="Arial" w:cs="Arial"/>
                <w:b/>
                <w:bCs/>
                <w:color w:val="000000"/>
                <w:sz w:val="18"/>
                <w:szCs w:val="18"/>
                <w:lang w:val="hr-HR"/>
              </w:rPr>
            </w:pPr>
          </w:p>
        </w:tc>
      </w:tr>
      <w:tr w:rsidR="003B7EBE" w:rsidRPr="00587444" w14:paraId="611EF1AA" w14:textId="77777777" w:rsidTr="128D7A11">
        <w:trPr>
          <w:trHeight w:val="165"/>
        </w:trPr>
        <w:tc>
          <w:tcPr>
            <w:tcW w:w="6549" w:type="dxa"/>
            <w:vAlign w:val="bottom"/>
          </w:tcPr>
          <w:p w14:paraId="203B98B6" w14:textId="77777777" w:rsidR="003B7EBE" w:rsidRPr="00587444" w:rsidRDefault="003B7EBE" w:rsidP="003B7EBE">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increase in founder’s capital</w:t>
            </w:r>
          </w:p>
        </w:tc>
        <w:tc>
          <w:tcPr>
            <w:tcW w:w="1339" w:type="dxa"/>
            <w:tcBorders>
              <w:left w:val="nil"/>
              <w:bottom w:val="single" w:sz="4" w:space="0" w:color="auto"/>
              <w:right w:val="nil"/>
            </w:tcBorders>
            <w:noWrap/>
            <w:vAlign w:val="bottom"/>
          </w:tcPr>
          <w:p w14:paraId="295E447A" w14:textId="7FC21308" w:rsidR="003B7EBE" w:rsidRPr="00587444" w:rsidRDefault="00014D26" w:rsidP="003B7EBE">
            <w:pPr>
              <w:suppressAutoHyphens w:val="0"/>
              <w:autoSpaceDN/>
              <w:spacing w:line="220" w:lineRule="exact"/>
              <w:jc w:val="right"/>
              <w:rPr>
                <w:rFonts w:ascii="Arial" w:hAnsi="Arial" w:cs="Arial"/>
                <w:b/>
                <w:bCs/>
                <w:sz w:val="18"/>
                <w:szCs w:val="18"/>
                <w:lang w:val="en-GB"/>
              </w:rPr>
            </w:pPr>
            <w:r>
              <w:rPr>
                <w:rFonts w:ascii="Arial" w:hAnsi="Arial" w:cs="Arial"/>
                <w:b/>
                <w:bCs/>
                <w:sz w:val="18"/>
                <w:szCs w:val="18"/>
                <w:lang w:val="en-GB"/>
              </w:rPr>
              <w:t>-</w:t>
            </w:r>
          </w:p>
        </w:tc>
        <w:tc>
          <w:tcPr>
            <w:tcW w:w="1190" w:type="dxa"/>
            <w:tcBorders>
              <w:left w:val="nil"/>
              <w:bottom w:val="single" w:sz="4" w:space="0" w:color="auto"/>
              <w:right w:val="nil"/>
            </w:tcBorders>
            <w:vAlign w:val="bottom"/>
          </w:tcPr>
          <w:p w14:paraId="2075C54D" w14:textId="1C33B130" w:rsidR="003B7EBE" w:rsidRPr="00587444" w:rsidRDefault="003B7EBE" w:rsidP="003B7EBE">
            <w:pPr>
              <w:suppressAutoHyphens w:val="0"/>
              <w:autoSpaceDN/>
              <w:spacing w:line="220" w:lineRule="exact"/>
              <w:jc w:val="right"/>
              <w:rPr>
                <w:rFonts w:ascii="Arial" w:hAnsi="Arial" w:cs="Arial"/>
                <w:b/>
                <w:bCs/>
                <w:color w:val="000000"/>
                <w:sz w:val="18"/>
                <w:szCs w:val="18"/>
                <w:lang w:val="hr-HR"/>
              </w:rPr>
            </w:pPr>
            <w:r>
              <w:rPr>
                <w:rFonts w:ascii="Arial" w:hAnsi="Arial" w:cs="Arial"/>
                <w:color w:val="000000" w:themeColor="text1"/>
                <w:sz w:val="18"/>
                <w:szCs w:val="18"/>
                <w:lang w:val="hr-HR"/>
              </w:rPr>
              <w:t>-</w:t>
            </w:r>
          </w:p>
        </w:tc>
      </w:tr>
      <w:tr w:rsidR="003B7EBE" w:rsidRPr="00587444" w14:paraId="4AB966E2" w14:textId="77777777" w:rsidTr="128D7A11">
        <w:trPr>
          <w:trHeight w:val="165"/>
        </w:trPr>
        <w:tc>
          <w:tcPr>
            <w:tcW w:w="6549" w:type="dxa"/>
            <w:vAlign w:val="bottom"/>
          </w:tcPr>
          <w:p w14:paraId="7B29E6AA" w14:textId="77777777" w:rsidR="003B7EBE" w:rsidRPr="00587444" w:rsidRDefault="003B7EBE" w:rsidP="003B7EBE">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Net cash provided from</w:t>
            </w:r>
            <w:r w:rsidRPr="00587444">
              <w:t xml:space="preserve"> </w:t>
            </w:r>
            <w:r w:rsidRPr="00587444">
              <w:rPr>
                <w:rFonts w:ascii="Arial" w:hAnsi="Arial" w:cs="Arial"/>
                <w:b/>
                <w:bCs/>
                <w:sz w:val="18"/>
                <w:szCs w:val="18"/>
                <w:lang w:val="en-GB"/>
              </w:rPr>
              <w:t>financing activities</w:t>
            </w:r>
          </w:p>
        </w:tc>
        <w:tc>
          <w:tcPr>
            <w:tcW w:w="1339" w:type="dxa"/>
            <w:tcBorders>
              <w:top w:val="single" w:sz="4" w:space="0" w:color="auto"/>
              <w:left w:val="nil"/>
              <w:bottom w:val="single" w:sz="12" w:space="0" w:color="auto"/>
              <w:right w:val="nil"/>
            </w:tcBorders>
            <w:noWrap/>
            <w:vAlign w:val="bottom"/>
          </w:tcPr>
          <w:p w14:paraId="1182F4C8" w14:textId="536110BE" w:rsidR="003B7EBE" w:rsidRPr="00587444" w:rsidRDefault="00014D26" w:rsidP="003B7EBE">
            <w:pPr>
              <w:suppressAutoHyphens w:val="0"/>
              <w:autoSpaceDN/>
              <w:spacing w:line="220" w:lineRule="exact"/>
              <w:jc w:val="right"/>
              <w:rPr>
                <w:rFonts w:ascii="Arial" w:hAnsi="Arial" w:cs="Arial"/>
                <w:b/>
                <w:bCs/>
                <w:sz w:val="18"/>
                <w:szCs w:val="18"/>
                <w:lang w:val="en-GB"/>
              </w:rPr>
            </w:pPr>
            <w:r>
              <w:rPr>
                <w:rFonts w:ascii="Arial" w:hAnsi="Arial" w:cs="Arial"/>
                <w:b/>
                <w:bCs/>
                <w:sz w:val="18"/>
                <w:szCs w:val="18"/>
                <w:lang w:val="en-GB"/>
              </w:rPr>
              <w:t>-</w:t>
            </w:r>
          </w:p>
        </w:tc>
        <w:tc>
          <w:tcPr>
            <w:tcW w:w="1190" w:type="dxa"/>
            <w:tcBorders>
              <w:top w:val="single" w:sz="4" w:space="0" w:color="auto"/>
              <w:left w:val="nil"/>
              <w:bottom w:val="single" w:sz="12" w:space="0" w:color="auto"/>
              <w:right w:val="nil"/>
            </w:tcBorders>
            <w:vAlign w:val="bottom"/>
          </w:tcPr>
          <w:p w14:paraId="67F55B38" w14:textId="4256B1C0" w:rsidR="003B7EBE" w:rsidRPr="00587444" w:rsidRDefault="003B7EBE" w:rsidP="003B7EBE">
            <w:pPr>
              <w:suppressAutoHyphens w:val="0"/>
              <w:autoSpaceDN/>
              <w:spacing w:line="220" w:lineRule="exact"/>
              <w:jc w:val="right"/>
              <w:rPr>
                <w:rFonts w:ascii="Arial" w:hAnsi="Arial" w:cs="Arial"/>
                <w:b/>
                <w:bCs/>
                <w:color w:val="000000"/>
                <w:sz w:val="18"/>
                <w:szCs w:val="18"/>
                <w:lang w:val="hr-HR"/>
              </w:rPr>
            </w:pPr>
            <w:r>
              <w:rPr>
                <w:rFonts w:ascii="Arial" w:hAnsi="Arial" w:cs="Arial"/>
                <w:b/>
                <w:bCs/>
                <w:color w:val="000000" w:themeColor="text1"/>
                <w:sz w:val="18"/>
                <w:szCs w:val="18"/>
                <w:lang w:val="hr-HR"/>
              </w:rPr>
              <w:t>-</w:t>
            </w:r>
          </w:p>
        </w:tc>
      </w:tr>
      <w:tr w:rsidR="003B7EBE" w:rsidRPr="00587444" w14:paraId="368ACAA3" w14:textId="77777777" w:rsidTr="128D7A11">
        <w:trPr>
          <w:trHeight w:val="95"/>
        </w:trPr>
        <w:tc>
          <w:tcPr>
            <w:tcW w:w="6549" w:type="dxa"/>
            <w:vAlign w:val="bottom"/>
          </w:tcPr>
          <w:p w14:paraId="45ACC963" w14:textId="77777777" w:rsidR="003B7EBE" w:rsidRPr="00587444" w:rsidRDefault="003B7EBE" w:rsidP="003B7EBE">
            <w:pPr>
              <w:suppressAutoHyphens w:val="0"/>
              <w:autoSpaceDN/>
              <w:spacing w:line="140" w:lineRule="exact"/>
              <w:rPr>
                <w:rFonts w:ascii="Arial" w:hAnsi="Arial" w:cs="Arial"/>
                <w:sz w:val="18"/>
                <w:szCs w:val="18"/>
                <w:lang w:val="en-GB"/>
              </w:rPr>
            </w:pPr>
          </w:p>
        </w:tc>
        <w:tc>
          <w:tcPr>
            <w:tcW w:w="1339" w:type="dxa"/>
            <w:tcBorders>
              <w:top w:val="single" w:sz="12" w:space="0" w:color="auto"/>
              <w:left w:val="nil"/>
              <w:bottom w:val="nil"/>
              <w:right w:val="nil"/>
            </w:tcBorders>
            <w:noWrap/>
            <w:vAlign w:val="bottom"/>
          </w:tcPr>
          <w:p w14:paraId="10B6BA47" w14:textId="77777777" w:rsidR="003B7EBE" w:rsidRPr="00587444" w:rsidRDefault="003B7EBE" w:rsidP="003B7EBE">
            <w:pPr>
              <w:suppressAutoHyphens w:val="0"/>
              <w:autoSpaceDN/>
              <w:spacing w:line="140" w:lineRule="exact"/>
              <w:jc w:val="right"/>
              <w:rPr>
                <w:rFonts w:ascii="Arial" w:hAnsi="Arial" w:cs="Arial"/>
                <w:sz w:val="18"/>
                <w:szCs w:val="18"/>
                <w:lang w:val="en-GB"/>
              </w:rPr>
            </w:pPr>
          </w:p>
        </w:tc>
        <w:tc>
          <w:tcPr>
            <w:tcW w:w="1190" w:type="dxa"/>
            <w:tcBorders>
              <w:top w:val="single" w:sz="12" w:space="0" w:color="auto"/>
              <w:left w:val="nil"/>
              <w:bottom w:val="nil"/>
              <w:right w:val="nil"/>
            </w:tcBorders>
            <w:vAlign w:val="bottom"/>
          </w:tcPr>
          <w:p w14:paraId="4D14EB11" w14:textId="77777777" w:rsidR="003B7EBE" w:rsidRPr="00587444" w:rsidRDefault="003B7EBE" w:rsidP="003B7EBE">
            <w:pPr>
              <w:suppressAutoHyphens w:val="0"/>
              <w:autoSpaceDN/>
              <w:spacing w:line="140" w:lineRule="exact"/>
              <w:jc w:val="right"/>
              <w:rPr>
                <w:rFonts w:ascii="Arial" w:hAnsi="Arial" w:cs="Arial"/>
                <w:sz w:val="18"/>
                <w:szCs w:val="18"/>
                <w:lang w:val="en-GB"/>
              </w:rPr>
            </w:pPr>
          </w:p>
        </w:tc>
      </w:tr>
      <w:tr w:rsidR="003B7EBE" w:rsidRPr="00587444" w14:paraId="7082DBB6" w14:textId="77777777" w:rsidTr="128D7A11">
        <w:trPr>
          <w:trHeight w:val="163"/>
        </w:trPr>
        <w:tc>
          <w:tcPr>
            <w:tcW w:w="6549" w:type="dxa"/>
            <w:vAlign w:val="bottom"/>
            <w:hideMark/>
          </w:tcPr>
          <w:p w14:paraId="058C926E" w14:textId="77777777" w:rsidR="003B7EBE" w:rsidRPr="00587444" w:rsidRDefault="003B7EBE" w:rsidP="003B7EBE">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Effect of foreign currency to cash and cash equivalents</w:t>
            </w:r>
          </w:p>
        </w:tc>
        <w:tc>
          <w:tcPr>
            <w:tcW w:w="1339" w:type="dxa"/>
            <w:noWrap/>
            <w:vAlign w:val="bottom"/>
          </w:tcPr>
          <w:p w14:paraId="7CDA36D0" w14:textId="77777777" w:rsidR="003B7EBE" w:rsidRPr="00587444" w:rsidRDefault="003B7EBE" w:rsidP="003B7EBE">
            <w:pPr>
              <w:suppressAutoHyphens w:val="0"/>
              <w:autoSpaceDN/>
              <w:spacing w:line="220" w:lineRule="exact"/>
              <w:jc w:val="right"/>
              <w:rPr>
                <w:rFonts w:ascii="Arial" w:hAnsi="Arial" w:cs="Arial"/>
                <w:sz w:val="18"/>
                <w:szCs w:val="18"/>
                <w:lang w:val="en-GB"/>
              </w:rPr>
            </w:pPr>
          </w:p>
        </w:tc>
        <w:tc>
          <w:tcPr>
            <w:tcW w:w="1190" w:type="dxa"/>
            <w:vAlign w:val="bottom"/>
          </w:tcPr>
          <w:p w14:paraId="5A75B3E2" w14:textId="77777777" w:rsidR="003B7EBE" w:rsidRPr="00587444" w:rsidRDefault="003B7EBE" w:rsidP="003B7EBE">
            <w:pPr>
              <w:suppressAutoHyphens w:val="0"/>
              <w:autoSpaceDN/>
              <w:spacing w:line="220" w:lineRule="exact"/>
              <w:jc w:val="right"/>
              <w:rPr>
                <w:rFonts w:ascii="Arial" w:hAnsi="Arial" w:cs="Arial"/>
                <w:sz w:val="18"/>
                <w:szCs w:val="18"/>
                <w:lang w:val="en-GB"/>
              </w:rPr>
            </w:pPr>
          </w:p>
        </w:tc>
      </w:tr>
      <w:tr w:rsidR="003B7EBE" w:rsidRPr="00587444" w14:paraId="525509ED" w14:textId="77777777" w:rsidTr="128D7A11">
        <w:trPr>
          <w:trHeight w:val="163"/>
        </w:trPr>
        <w:tc>
          <w:tcPr>
            <w:tcW w:w="6549" w:type="dxa"/>
            <w:vAlign w:val="bottom"/>
            <w:hideMark/>
          </w:tcPr>
          <w:p w14:paraId="6733C38F" w14:textId="77777777" w:rsidR="003B7EBE" w:rsidRPr="00587444" w:rsidRDefault="003B7EBE" w:rsidP="003B7EBE">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foreign exchange</w:t>
            </w:r>
          </w:p>
        </w:tc>
        <w:tc>
          <w:tcPr>
            <w:tcW w:w="1339" w:type="dxa"/>
            <w:noWrap/>
            <w:vAlign w:val="bottom"/>
          </w:tcPr>
          <w:p w14:paraId="47E23B43" w14:textId="4DCC2629" w:rsidR="003B7EBE" w:rsidRPr="00587444" w:rsidRDefault="00014D26" w:rsidP="003B7EBE">
            <w:pPr>
              <w:suppressAutoHyphens w:val="0"/>
              <w:autoSpaceDN/>
              <w:spacing w:line="220" w:lineRule="exact"/>
              <w:jc w:val="right"/>
              <w:rPr>
                <w:rFonts w:ascii="Arial" w:hAnsi="Arial" w:cs="Arial"/>
                <w:sz w:val="18"/>
                <w:szCs w:val="18"/>
                <w:lang w:val="en-GB"/>
              </w:rPr>
            </w:pPr>
            <w:r>
              <w:rPr>
                <w:rFonts w:ascii="Arial" w:hAnsi="Arial" w:cs="Arial"/>
                <w:sz w:val="18"/>
                <w:szCs w:val="18"/>
                <w:lang w:val="en-GB"/>
              </w:rPr>
              <w:t>-</w:t>
            </w:r>
          </w:p>
        </w:tc>
        <w:tc>
          <w:tcPr>
            <w:tcW w:w="1190" w:type="dxa"/>
            <w:vAlign w:val="bottom"/>
          </w:tcPr>
          <w:p w14:paraId="4D084BE9" w14:textId="4AEB01ED" w:rsidR="003B7EBE" w:rsidRPr="00587444" w:rsidRDefault="003B7EBE" w:rsidP="003B7EBE">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1</w:t>
            </w:r>
          </w:p>
        </w:tc>
      </w:tr>
      <w:tr w:rsidR="003B7EBE" w:rsidRPr="00587444" w14:paraId="13AB64AB" w14:textId="77777777" w:rsidTr="128D7A11">
        <w:trPr>
          <w:trHeight w:val="163"/>
        </w:trPr>
        <w:tc>
          <w:tcPr>
            <w:tcW w:w="6549" w:type="dxa"/>
            <w:vAlign w:val="bottom"/>
            <w:hideMark/>
          </w:tcPr>
          <w:p w14:paraId="236AB299" w14:textId="77777777" w:rsidR="003B7EBE" w:rsidRPr="00587444" w:rsidRDefault="003B7EBE" w:rsidP="003B7EBE">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Net effect</w:t>
            </w:r>
          </w:p>
        </w:tc>
        <w:tc>
          <w:tcPr>
            <w:tcW w:w="1339" w:type="dxa"/>
            <w:tcBorders>
              <w:top w:val="single" w:sz="4" w:space="0" w:color="auto"/>
              <w:left w:val="nil"/>
              <w:bottom w:val="nil"/>
              <w:right w:val="nil"/>
            </w:tcBorders>
            <w:noWrap/>
            <w:vAlign w:val="bottom"/>
          </w:tcPr>
          <w:p w14:paraId="4F5267D4" w14:textId="2BE0C445" w:rsidR="003B7EBE" w:rsidRPr="00587444" w:rsidRDefault="00014D26" w:rsidP="003B7EBE">
            <w:pPr>
              <w:suppressAutoHyphens w:val="0"/>
              <w:autoSpaceDN/>
              <w:spacing w:line="220" w:lineRule="exact"/>
              <w:jc w:val="right"/>
              <w:rPr>
                <w:rFonts w:ascii="Arial" w:hAnsi="Arial" w:cs="Arial"/>
                <w:b/>
                <w:sz w:val="18"/>
                <w:szCs w:val="18"/>
                <w:lang w:val="en-GB"/>
              </w:rPr>
            </w:pPr>
            <w:r>
              <w:rPr>
                <w:rFonts w:ascii="Arial" w:hAnsi="Arial" w:cs="Arial"/>
                <w:b/>
                <w:sz w:val="18"/>
                <w:szCs w:val="18"/>
                <w:lang w:val="en-GB"/>
              </w:rPr>
              <w:t>-</w:t>
            </w:r>
          </w:p>
        </w:tc>
        <w:tc>
          <w:tcPr>
            <w:tcW w:w="1190" w:type="dxa"/>
            <w:tcBorders>
              <w:top w:val="single" w:sz="4" w:space="0" w:color="auto"/>
              <w:left w:val="nil"/>
              <w:bottom w:val="nil"/>
              <w:right w:val="nil"/>
            </w:tcBorders>
            <w:vAlign w:val="bottom"/>
          </w:tcPr>
          <w:p w14:paraId="27661E76" w14:textId="3B66D423" w:rsidR="003B7EBE" w:rsidRPr="00587444" w:rsidRDefault="003B7EBE" w:rsidP="003B7EBE">
            <w:pPr>
              <w:suppressAutoHyphens w:val="0"/>
              <w:autoSpaceDN/>
              <w:spacing w:line="220" w:lineRule="exact"/>
              <w:jc w:val="right"/>
              <w:rPr>
                <w:rFonts w:ascii="Arial" w:hAnsi="Arial" w:cs="Arial"/>
                <w:b/>
                <w:sz w:val="18"/>
                <w:szCs w:val="18"/>
                <w:lang w:val="en-GB"/>
              </w:rPr>
            </w:pPr>
            <w:r>
              <w:rPr>
                <w:rFonts w:ascii="Arial" w:hAnsi="Arial" w:cs="Arial"/>
                <w:b/>
                <w:color w:val="000000" w:themeColor="text1"/>
                <w:sz w:val="18"/>
                <w:szCs w:val="18"/>
                <w:lang w:val="hr-HR"/>
              </w:rPr>
              <w:t>1</w:t>
            </w:r>
          </w:p>
        </w:tc>
      </w:tr>
      <w:tr w:rsidR="003B7EBE" w:rsidRPr="00587444" w14:paraId="59C3C805" w14:textId="77777777" w:rsidTr="128D7A11">
        <w:trPr>
          <w:trHeight w:val="55"/>
        </w:trPr>
        <w:tc>
          <w:tcPr>
            <w:tcW w:w="6549" w:type="dxa"/>
            <w:vAlign w:val="bottom"/>
          </w:tcPr>
          <w:p w14:paraId="3141B8C2" w14:textId="77777777" w:rsidR="003B7EBE" w:rsidRPr="00587444" w:rsidRDefault="003B7EBE" w:rsidP="003B7EBE">
            <w:pPr>
              <w:suppressAutoHyphens w:val="0"/>
              <w:autoSpaceDN/>
              <w:spacing w:line="140" w:lineRule="exact"/>
              <w:rPr>
                <w:rFonts w:ascii="Arial" w:hAnsi="Arial" w:cs="Arial"/>
                <w:sz w:val="18"/>
                <w:szCs w:val="18"/>
                <w:lang w:val="en-GB"/>
              </w:rPr>
            </w:pPr>
          </w:p>
        </w:tc>
        <w:tc>
          <w:tcPr>
            <w:tcW w:w="1339" w:type="dxa"/>
            <w:tcBorders>
              <w:top w:val="single" w:sz="12" w:space="0" w:color="auto"/>
              <w:left w:val="nil"/>
              <w:bottom w:val="nil"/>
              <w:right w:val="nil"/>
            </w:tcBorders>
            <w:noWrap/>
            <w:vAlign w:val="bottom"/>
          </w:tcPr>
          <w:p w14:paraId="4159ACA3" w14:textId="77777777" w:rsidR="003B7EBE" w:rsidRPr="00587444" w:rsidRDefault="003B7EBE" w:rsidP="003B7EBE">
            <w:pPr>
              <w:suppressAutoHyphens w:val="0"/>
              <w:autoSpaceDN/>
              <w:spacing w:line="140" w:lineRule="exact"/>
              <w:jc w:val="right"/>
              <w:rPr>
                <w:rFonts w:ascii="Arial" w:hAnsi="Arial" w:cs="Arial"/>
                <w:sz w:val="18"/>
                <w:szCs w:val="18"/>
                <w:lang w:val="en-GB"/>
              </w:rPr>
            </w:pPr>
          </w:p>
        </w:tc>
        <w:tc>
          <w:tcPr>
            <w:tcW w:w="1190" w:type="dxa"/>
            <w:tcBorders>
              <w:top w:val="single" w:sz="12" w:space="0" w:color="auto"/>
              <w:left w:val="nil"/>
              <w:bottom w:val="nil"/>
              <w:right w:val="nil"/>
            </w:tcBorders>
            <w:vAlign w:val="bottom"/>
          </w:tcPr>
          <w:p w14:paraId="2840D1F7" w14:textId="77777777" w:rsidR="003B7EBE" w:rsidRPr="00587444" w:rsidRDefault="003B7EBE" w:rsidP="003B7EBE">
            <w:pPr>
              <w:suppressAutoHyphens w:val="0"/>
              <w:autoSpaceDN/>
              <w:spacing w:line="140" w:lineRule="exact"/>
              <w:jc w:val="right"/>
              <w:rPr>
                <w:rFonts w:ascii="Arial" w:hAnsi="Arial" w:cs="Arial"/>
                <w:sz w:val="18"/>
                <w:szCs w:val="18"/>
                <w:lang w:val="en-GB"/>
              </w:rPr>
            </w:pPr>
          </w:p>
        </w:tc>
      </w:tr>
      <w:tr w:rsidR="00014D26" w:rsidRPr="00587444" w14:paraId="1990D35A" w14:textId="77777777" w:rsidTr="128D7A11">
        <w:trPr>
          <w:trHeight w:val="163"/>
        </w:trPr>
        <w:tc>
          <w:tcPr>
            <w:tcW w:w="6549" w:type="dxa"/>
            <w:vAlign w:val="bottom"/>
            <w:hideMark/>
          </w:tcPr>
          <w:p w14:paraId="46DD591C" w14:textId="6F9C0E80" w:rsidR="00014D26" w:rsidRPr="00587444" w:rsidRDefault="00014D26" w:rsidP="00014D26">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w:t>
            </w:r>
            <w:r w:rsidRPr="00587444">
              <w:t xml:space="preserve"> </w:t>
            </w:r>
            <w:r w:rsidR="001460F8" w:rsidRPr="005867A0">
              <w:rPr>
                <w:rFonts w:ascii="Arial" w:hAnsi="Arial" w:cs="Arial"/>
                <w:sz w:val="18"/>
                <w:szCs w:val="18"/>
                <w:lang w:val="en-GB"/>
              </w:rPr>
              <w:t>increase/</w:t>
            </w:r>
            <w:r w:rsidRPr="00587444">
              <w:rPr>
                <w:rFonts w:ascii="Arial" w:hAnsi="Arial" w:cs="Arial"/>
                <w:sz w:val="18"/>
                <w:szCs w:val="18"/>
                <w:lang w:val="en-GB"/>
              </w:rPr>
              <w:t>(decrease) in cash and cash equivalents</w:t>
            </w:r>
          </w:p>
        </w:tc>
        <w:tc>
          <w:tcPr>
            <w:tcW w:w="1339" w:type="dxa"/>
            <w:noWrap/>
            <w:vAlign w:val="bottom"/>
          </w:tcPr>
          <w:p w14:paraId="34B0533A" w14:textId="5731800F" w:rsidR="00014D26" w:rsidRPr="00587444" w:rsidRDefault="00014D26" w:rsidP="00014D26">
            <w:pPr>
              <w:suppressAutoHyphens w:val="0"/>
              <w:autoSpaceDN/>
              <w:spacing w:line="220" w:lineRule="exact"/>
              <w:jc w:val="right"/>
              <w:rPr>
                <w:rFonts w:ascii="Arial" w:hAnsi="Arial" w:cs="Arial"/>
                <w:sz w:val="18"/>
                <w:szCs w:val="18"/>
                <w:lang w:val="en-GB"/>
              </w:rPr>
            </w:pPr>
            <w:r w:rsidRPr="00E747EC">
              <w:rPr>
                <w:rFonts w:ascii="Arial" w:hAnsi="Arial" w:cs="Arial"/>
                <w:color w:val="000000" w:themeColor="text1"/>
                <w:sz w:val="18"/>
                <w:szCs w:val="18"/>
                <w:lang w:val="hr-HR"/>
              </w:rPr>
              <w:t>304</w:t>
            </w:r>
          </w:p>
        </w:tc>
        <w:tc>
          <w:tcPr>
            <w:tcW w:w="1190" w:type="dxa"/>
            <w:vAlign w:val="bottom"/>
          </w:tcPr>
          <w:p w14:paraId="6B75998E" w14:textId="5715ACD5" w:rsidR="00014D26" w:rsidRPr="00587444" w:rsidRDefault="00014D26" w:rsidP="00014D26">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r w:rsidRPr="004506CC">
              <w:rPr>
                <w:rFonts w:ascii="Arial" w:hAnsi="Arial" w:cs="Arial"/>
                <w:color w:val="000000" w:themeColor="text1"/>
                <w:sz w:val="18"/>
                <w:szCs w:val="18"/>
                <w:lang w:val="hr-HR"/>
              </w:rPr>
              <w:t>72</w:t>
            </w:r>
            <w:r>
              <w:rPr>
                <w:rFonts w:ascii="Arial" w:hAnsi="Arial" w:cs="Arial"/>
                <w:color w:val="000000" w:themeColor="text1"/>
                <w:sz w:val="18"/>
                <w:szCs w:val="18"/>
                <w:lang w:val="hr-HR"/>
              </w:rPr>
              <w:t>)</w:t>
            </w:r>
          </w:p>
        </w:tc>
      </w:tr>
      <w:tr w:rsidR="00014D26" w:rsidRPr="00587444" w14:paraId="76D02551" w14:textId="77777777" w:rsidTr="128D7A11">
        <w:trPr>
          <w:trHeight w:val="65"/>
        </w:trPr>
        <w:tc>
          <w:tcPr>
            <w:tcW w:w="6549" w:type="dxa"/>
            <w:vAlign w:val="bottom"/>
          </w:tcPr>
          <w:p w14:paraId="6408D36C" w14:textId="77777777" w:rsidR="00014D26" w:rsidRPr="00587444" w:rsidRDefault="00014D26" w:rsidP="00014D26">
            <w:pPr>
              <w:suppressAutoHyphens w:val="0"/>
              <w:autoSpaceDN/>
              <w:spacing w:line="140" w:lineRule="exact"/>
              <w:rPr>
                <w:rFonts w:ascii="Arial" w:hAnsi="Arial" w:cs="Arial"/>
                <w:sz w:val="18"/>
                <w:szCs w:val="18"/>
                <w:lang w:val="en-GB"/>
              </w:rPr>
            </w:pPr>
          </w:p>
        </w:tc>
        <w:tc>
          <w:tcPr>
            <w:tcW w:w="1339" w:type="dxa"/>
            <w:noWrap/>
            <w:vAlign w:val="bottom"/>
          </w:tcPr>
          <w:p w14:paraId="41A3CB1F" w14:textId="77777777" w:rsidR="00014D26" w:rsidRPr="00587444" w:rsidRDefault="00014D26" w:rsidP="00014D26">
            <w:pPr>
              <w:suppressAutoHyphens w:val="0"/>
              <w:autoSpaceDN/>
              <w:spacing w:line="140" w:lineRule="exact"/>
              <w:jc w:val="right"/>
              <w:rPr>
                <w:rFonts w:ascii="Arial" w:hAnsi="Arial" w:cs="Arial"/>
                <w:sz w:val="18"/>
                <w:szCs w:val="18"/>
                <w:lang w:val="en-GB"/>
              </w:rPr>
            </w:pPr>
          </w:p>
        </w:tc>
        <w:tc>
          <w:tcPr>
            <w:tcW w:w="1190" w:type="dxa"/>
            <w:vAlign w:val="bottom"/>
          </w:tcPr>
          <w:p w14:paraId="43B44BE3" w14:textId="77777777" w:rsidR="00014D26" w:rsidRPr="00587444" w:rsidRDefault="00014D26" w:rsidP="00014D26">
            <w:pPr>
              <w:suppressAutoHyphens w:val="0"/>
              <w:autoSpaceDN/>
              <w:spacing w:line="140" w:lineRule="exact"/>
              <w:jc w:val="right"/>
              <w:rPr>
                <w:rFonts w:ascii="Arial" w:hAnsi="Arial" w:cs="Arial"/>
                <w:sz w:val="18"/>
                <w:szCs w:val="18"/>
                <w:lang w:val="en-GB"/>
              </w:rPr>
            </w:pPr>
          </w:p>
        </w:tc>
      </w:tr>
      <w:tr w:rsidR="00014D26" w:rsidRPr="00587444" w14:paraId="30470BC1" w14:textId="77777777" w:rsidTr="128D7A11">
        <w:trPr>
          <w:trHeight w:val="163"/>
        </w:trPr>
        <w:tc>
          <w:tcPr>
            <w:tcW w:w="6549" w:type="dxa"/>
            <w:vAlign w:val="bottom"/>
            <w:hideMark/>
          </w:tcPr>
          <w:p w14:paraId="2A349D2C" w14:textId="77777777" w:rsidR="00014D26" w:rsidRPr="00587444" w:rsidRDefault="00014D26" w:rsidP="00014D26">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Balance as of 1 January</w:t>
            </w:r>
          </w:p>
        </w:tc>
        <w:tc>
          <w:tcPr>
            <w:tcW w:w="1339" w:type="dxa"/>
            <w:noWrap/>
            <w:vAlign w:val="bottom"/>
          </w:tcPr>
          <w:p w14:paraId="3F7E677E" w14:textId="210A9C83" w:rsidR="00014D26" w:rsidRPr="00587444" w:rsidRDefault="00014D26" w:rsidP="00014D26">
            <w:pPr>
              <w:suppressAutoHyphens w:val="0"/>
              <w:autoSpaceDN/>
              <w:spacing w:line="220" w:lineRule="exact"/>
              <w:jc w:val="right"/>
              <w:rPr>
                <w:rFonts w:ascii="Arial" w:hAnsi="Arial" w:cs="Arial"/>
                <w:sz w:val="18"/>
                <w:szCs w:val="18"/>
                <w:lang w:val="en-GB"/>
              </w:rPr>
            </w:pPr>
            <w:r w:rsidRPr="00745B48">
              <w:rPr>
                <w:rFonts w:ascii="Arial" w:hAnsi="Arial" w:cs="Arial"/>
                <w:color w:val="000000" w:themeColor="text1"/>
                <w:sz w:val="18"/>
                <w:szCs w:val="18"/>
                <w:lang w:val="hr-HR"/>
              </w:rPr>
              <w:t>518</w:t>
            </w:r>
          </w:p>
        </w:tc>
        <w:tc>
          <w:tcPr>
            <w:tcW w:w="1190" w:type="dxa"/>
            <w:vAlign w:val="bottom"/>
          </w:tcPr>
          <w:p w14:paraId="6F5523B0" w14:textId="52C7DC54" w:rsidR="00014D26" w:rsidRPr="00587444" w:rsidRDefault="00014D26" w:rsidP="00014D26">
            <w:pPr>
              <w:suppressAutoHyphens w:val="0"/>
              <w:autoSpaceDN/>
              <w:spacing w:line="220" w:lineRule="exact"/>
              <w:jc w:val="right"/>
              <w:rPr>
                <w:rFonts w:ascii="Arial" w:hAnsi="Arial" w:cs="Arial"/>
                <w:sz w:val="18"/>
                <w:szCs w:val="18"/>
                <w:lang w:val="en-GB"/>
              </w:rPr>
            </w:pPr>
            <w:r w:rsidRPr="004506CC">
              <w:rPr>
                <w:rFonts w:ascii="Arial" w:hAnsi="Arial" w:cs="Arial"/>
                <w:color w:val="000000" w:themeColor="text1"/>
                <w:sz w:val="18"/>
                <w:szCs w:val="18"/>
                <w:lang w:val="hr-HR"/>
              </w:rPr>
              <w:t>590</w:t>
            </w:r>
          </w:p>
        </w:tc>
      </w:tr>
      <w:tr w:rsidR="00014D26" w:rsidRPr="00587444" w14:paraId="0EFA1F35" w14:textId="77777777" w:rsidTr="128D7A11">
        <w:trPr>
          <w:trHeight w:val="163"/>
        </w:trPr>
        <w:tc>
          <w:tcPr>
            <w:tcW w:w="6549" w:type="dxa"/>
            <w:vAlign w:val="bottom"/>
            <w:hideMark/>
          </w:tcPr>
          <w:p w14:paraId="309AA57C" w14:textId="64CC3FA2" w:rsidR="00014D26" w:rsidRPr="00587444" w:rsidRDefault="00014D26" w:rsidP="00014D26">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 xml:space="preserve">Net </w:t>
            </w:r>
            <w:r w:rsidR="001460F8">
              <w:rPr>
                <w:rFonts w:ascii="Arial" w:hAnsi="Arial" w:cs="Arial"/>
                <w:sz w:val="18"/>
                <w:szCs w:val="18"/>
                <w:lang w:val="en-GB"/>
              </w:rPr>
              <w:t>increase/</w:t>
            </w:r>
            <w:r w:rsidRPr="00587444">
              <w:rPr>
                <w:rFonts w:ascii="Arial" w:hAnsi="Arial" w:cs="Arial"/>
                <w:sz w:val="18"/>
                <w:szCs w:val="18"/>
                <w:lang w:val="en-GB"/>
              </w:rPr>
              <w:t>(decrease) in cash</w:t>
            </w:r>
          </w:p>
        </w:tc>
        <w:tc>
          <w:tcPr>
            <w:tcW w:w="1339" w:type="dxa"/>
            <w:noWrap/>
            <w:vAlign w:val="bottom"/>
          </w:tcPr>
          <w:p w14:paraId="37CB4CA1" w14:textId="2F2317FF" w:rsidR="00014D26" w:rsidRPr="00587444" w:rsidRDefault="00014D26" w:rsidP="00014D26">
            <w:pPr>
              <w:suppressAutoHyphens w:val="0"/>
              <w:autoSpaceDN/>
              <w:spacing w:line="220" w:lineRule="exact"/>
              <w:jc w:val="right"/>
              <w:rPr>
                <w:rFonts w:ascii="Arial" w:hAnsi="Arial" w:cs="Arial"/>
                <w:sz w:val="18"/>
                <w:szCs w:val="18"/>
                <w:lang w:val="en-GB"/>
              </w:rPr>
            </w:pPr>
            <w:r w:rsidRPr="00745B48">
              <w:rPr>
                <w:rFonts w:ascii="Arial" w:hAnsi="Arial" w:cs="Arial"/>
                <w:color w:val="000000" w:themeColor="text1"/>
                <w:sz w:val="18"/>
                <w:szCs w:val="18"/>
                <w:lang w:val="hr-HR"/>
              </w:rPr>
              <w:t>304</w:t>
            </w:r>
          </w:p>
        </w:tc>
        <w:tc>
          <w:tcPr>
            <w:tcW w:w="1190" w:type="dxa"/>
            <w:vAlign w:val="bottom"/>
          </w:tcPr>
          <w:p w14:paraId="0D479A60" w14:textId="68BD72D5" w:rsidR="00014D26" w:rsidRPr="00587444" w:rsidRDefault="00014D26" w:rsidP="00014D26">
            <w:pPr>
              <w:suppressAutoHyphens w:val="0"/>
              <w:autoSpaceDN/>
              <w:spacing w:line="220" w:lineRule="exact"/>
              <w:jc w:val="right"/>
              <w:rPr>
                <w:rFonts w:ascii="Arial" w:hAnsi="Arial" w:cs="Arial"/>
                <w:sz w:val="18"/>
                <w:szCs w:val="18"/>
                <w:lang w:val="en-GB"/>
              </w:rPr>
            </w:pPr>
            <w:r w:rsidRPr="004506CC">
              <w:rPr>
                <w:rFonts w:ascii="Arial" w:hAnsi="Arial" w:cs="Arial"/>
                <w:color w:val="000000" w:themeColor="text1"/>
                <w:sz w:val="18"/>
                <w:szCs w:val="18"/>
                <w:lang w:val="hr-HR"/>
              </w:rPr>
              <w:t>(72)</w:t>
            </w:r>
          </w:p>
        </w:tc>
      </w:tr>
      <w:tr w:rsidR="00014D26" w:rsidRPr="00587444" w14:paraId="01B1EDB9" w14:textId="77777777" w:rsidTr="128D7A11">
        <w:trPr>
          <w:trHeight w:val="65"/>
        </w:trPr>
        <w:tc>
          <w:tcPr>
            <w:tcW w:w="6549" w:type="dxa"/>
            <w:vAlign w:val="bottom"/>
          </w:tcPr>
          <w:p w14:paraId="2C8BEEED" w14:textId="77777777" w:rsidR="00014D26" w:rsidRPr="00587444" w:rsidRDefault="00014D26" w:rsidP="00014D26">
            <w:pPr>
              <w:suppressAutoHyphens w:val="0"/>
              <w:autoSpaceDN/>
              <w:spacing w:line="140" w:lineRule="exact"/>
              <w:rPr>
                <w:rFonts w:ascii="Arial" w:hAnsi="Arial" w:cs="Arial"/>
                <w:sz w:val="18"/>
                <w:szCs w:val="18"/>
                <w:lang w:val="en-GB"/>
              </w:rPr>
            </w:pPr>
          </w:p>
        </w:tc>
        <w:tc>
          <w:tcPr>
            <w:tcW w:w="1339" w:type="dxa"/>
            <w:noWrap/>
            <w:vAlign w:val="bottom"/>
          </w:tcPr>
          <w:p w14:paraId="0F59B632" w14:textId="77777777" w:rsidR="00014D26" w:rsidRPr="00587444" w:rsidRDefault="00014D26" w:rsidP="00014D26">
            <w:pPr>
              <w:suppressAutoHyphens w:val="0"/>
              <w:autoSpaceDN/>
              <w:spacing w:line="140" w:lineRule="exact"/>
              <w:jc w:val="right"/>
              <w:rPr>
                <w:rFonts w:ascii="Arial" w:hAnsi="Arial" w:cs="Arial"/>
                <w:sz w:val="18"/>
                <w:szCs w:val="18"/>
                <w:lang w:val="en-GB"/>
              </w:rPr>
            </w:pPr>
          </w:p>
        </w:tc>
        <w:tc>
          <w:tcPr>
            <w:tcW w:w="1190" w:type="dxa"/>
            <w:vAlign w:val="bottom"/>
          </w:tcPr>
          <w:p w14:paraId="7FAF4333" w14:textId="77777777" w:rsidR="00014D26" w:rsidRPr="00587444" w:rsidRDefault="00014D26" w:rsidP="00014D26">
            <w:pPr>
              <w:suppressAutoHyphens w:val="0"/>
              <w:autoSpaceDN/>
              <w:spacing w:line="140" w:lineRule="exact"/>
              <w:jc w:val="right"/>
              <w:rPr>
                <w:rFonts w:ascii="Arial" w:hAnsi="Arial" w:cs="Arial"/>
                <w:sz w:val="18"/>
                <w:szCs w:val="18"/>
                <w:lang w:val="en-GB"/>
              </w:rPr>
            </w:pPr>
          </w:p>
        </w:tc>
      </w:tr>
      <w:tr w:rsidR="00014D26" w:rsidRPr="00587444" w14:paraId="27C035AA" w14:textId="77777777" w:rsidTr="128D7A11">
        <w:trPr>
          <w:trHeight w:val="163"/>
        </w:trPr>
        <w:tc>
          <w:tcPr>
            <w:tcW w:w="6549" w:type="dxa"/>
            <w:vAlign w:val="bottom"/>
            <w:hideMark/>
          </w:tcPr>
          <w:p w14:paraId="21F97ECB" w14:textId="77777777" w:rsidR="00014D26" w:rsidRPr="00587444" w:rsidRDefault="00014D26" w:rsidP="00014D26">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 xml:space="preserve">Balance as of 31 December </w:t>
            </w:r>
          </w:p>
        </w:tc>
        <w:tc>
          <w:tcPr>
            <w:tcW w:w="1339" w:type="dxa"/>
            <w:tcBorders>
              <w:top w:val="single" w:sz="4" w:space="0" w:color="auto"/>
              <w:left w:val="nil"/>
              <w:bottom w:val="single" w:sz="12" w:space="0" w:color="auto"/>
              <w:right w:val="nil"/>
            </w:tcBorders>
            <w:noWrap/>
            <w:vAlign w:val="bottom"/>
          </w:tcPr>
          <w:p w14:paraId="7B81E825" w14:textId="705C5345" w:rsidR="00014D26" w:rsidRPr="00587444" w:rsidRDefault="00014D26" w:rsidP="00014D26">
            <w:pPr>
              <w:suppressAutoHyphens w:val="0"/>
              <w:autoSpaceDN/>
              <w:spacing w:line="220" w:lineRule="exact"/>
              <w:jc w:val="right"/>
              <w:rPr>
                <w:rFonts w:ascii="Arial" w:hAnsi="Arial" w:cs="Arial"/>
                <w:b/>
                <w:sz w:val="18"/>
                <w:szCs w:val="18"/>
                <w:lang w:val="en-GB"/>
              </w:rPr>
            </w:pPr>
            <w:r w:rsidRPr="00745B48">
              <w:rPr>
                <w:rFonts w:ascii="Arial" w:hAnsi="Arial" w:cs="Arial"/>
                <w:b/>
                <w:color w:val="000000" w:themeColor="text1"/>
                <w:sz w:val="18"/>
                <w:szCs w:val="18"/>
                <w:lang w:val="hr-HR"/>
              </w:rPr>
              <w:t>822</w:t>
            </w:r>
          </w:p>
        </w:tc>
        <w:tc>
          <w:tcPr>
            <w:tcW w:w="1190" w:type="dxa"/>
            <w:tcBorders>
              <w:top w:val="single" w:sz="4" w:space="0" w:color="auto"/>
              <w:left w:val="nil"/>
              <w:bottom w:val="single" w:sz="12" w:space="0" w:color="auto"/>
              <w:right w:val="nil"/>
            </w:tcBorders>
            <w:vAlign w:val="bottom"/>
          </w:tcPr>
          <w:p w14:paraId="41B3BF57" w14:textId="4D6744FD" w:rsidR="00014D26" w:rsidRPr="00587444" w:rsidRDefault="00014D26" w:rsidP="00014D26">
            <w:pPr>
              <w:suppressAutoHyphens w:val="0"/>
              <w:autoSpaceDN/>
              <w:spacing w:line="220" w:lineRule="exact"/>
              <w:jc w:val="right"/>
              <w:rPr>
                <w:rFonts w:ascii="Arial" w:hAnsi="Arial" w:cs="Arial"/>
                <w:b/>
                <w:sz w:val="18"/>
                <w:szCs w:val="18"/>
                <w:lang w:val="en-GB"/>
              </w:rPr>
            </w:pPr>
            <w:r w:rsidRPr="00757A22">
              <w:rPr>
                <w:rFonts w:ascii="Arial" w:hAnsi="Arial" w:cs="Arial"/>
                <w:b/>
                <w:color w:val="000000" w:themeColor="text1"/>
                <w:sz w:val="18"/>
                <w:szCs w:val="18"/>
                <w:lang w:val="hr-HR"/>
              </w:rPr>
              <w:t>518</w:t>
            </w:r>
          </w:p>
        </w:tc>
      </w:tr>
    </w:tbl>
    <w:p w14:paraId="13D7720F" w14:textId="77777777" w:rsidR="00587444" w:rsidRPr="00587444" w:rsidRDefault="00587444" w:rsidP="00587444">
      <w:pPr>
        <w:keepNext/>
        <w:suppressAutoHyphens w:val="0"/>
        <w:autoSpaceDN/>
        <w:spacing w:before="120" w:line="300" w:lineRule="exact"/>
        <w:jc w:val="both"/>
        <w:rPr>
          <w:rFonts w:ascii="Arial" w:hAnsi="Arial" w:cs="Arial"/>
          <w:b/>
          <w:bCs/>
          <w:sz w:val="20"/>
          <w:szCs w:val="20"/>
          <w:lang w:val="hr-HR"/>
        </w:rPr>
      </w:pPr>
    </w:p>
    <w:p w14:paraId="4B3F5EDF" w14:textId="135FFE26" w:rsidR="00587444" w:rsidRDefault="00587444" w:rsidP="00587444">
      <w:pPr>
        <w:keepNext/>
        <w:suppressAutoHyphens w:val="0"/>
        <w:autoSpaceDN/>
        <w:spacing w:before="120" w:line="300" w:lineRule="exact"/>
        <w:jc w:val="both"/>
        <w:rPr>
          <w:rFonts w:ascii="Arial" w:hAnsi="Arial" w:cs="Arial"/>
          <w:b/>
          <w:bCs/>
          <w:sz w:val="20"/>
          <w:szCs w:val="20"/>
          <w:lang w:val="hr-HR"/>
        </w:rPr>
      </w:pPr>
    </w:p>
    <w:p w14:paraId="46409172" w14:textId="77777777" w:rsidR="00816931" w:rsidRDefault="00816931" w:rsidP="00587444">
      <w:pPr>
        <w:keepNext/>
        <w:suppressAutoHyphens w:val="0"/>
        <w:autoSpaceDN/>
        <w:spacing w:before="120" w:line="300" w:lineRule="exact"/>
        <w:jc w:val="both"/>
        <w:rPr>
          <w:rFonts w:ascii="Arial" w:hAnsi="Arial" w:cs="Arial"/>
          <w:b/>
          <w:bCs/>
          <w:sz w:val="20"/>
          <w:szCs w:val="20"/>
          <w:lang w:val="hr-HR"/>
        </w:rPr>
        <w:sectPr w:rsidR="00816931" w:rsidSect="00D337C5">
          <w:headerReference w:type="default" r:id="rId92"/>
          <w:pgSz w:w="11907" w:h="16840" w:code="9"/>
          <w:pgMar w:top="1418" w:right="1134" w:bottom="1134" w:left="1418" w:header="851" w:footer="851" w:gutter="0"/>
          <w:cols w:space="720"/>
          <w:noEndnote/>
        </w:sectPr>
      </w:pPr>
    </w:p>
    <w:p w14:paraId="64A5C341" w14:textId="64B6A524" w:rsidR="00816931" w:rsidRDefault="00816931" w:rsidP="00587444">
      <w:pPr>
        <w:keepNext/>
        <w:suppressAutoHyphens w:val="0"/>
        <w:autoSpaceDN/>
        <w:spacing w:before="120" w:line="300" w:lineRule="exact"/>
        <w:jc w:val="both"/>
        <w:rPr>
          <w:rFonts w:ascii="Arial" w:hAnsi="Arial" w:cs="Arial"/>
          <w:b/>
          <w:bCs/>
          <w:sz w:val="20"/>
          <w:szCs w:val="20"/>
          <w:lang w:val="hr-HR"/>
        </w:rPr>
      </w:pPr>
    </w:p>
    <w:p w14:paraId="52EB578B" w14:textId="77777777" w:rsidR="00EE708C" w:rsidRDefault="00EE708C" w:rsidP="00587444">
      <w:pPr>
        <w:keepNext/>
        <w:suppressAutoHyphens w:val="0"/>
        <w:autoSpaceDN/>
        <w:spacing w:before="120" w:line="300" w:lineRule="exact"/>
        <w:jc w:val="both"/>
        <w:rPr>
          <w:rFonts w:ascii="Arial" w:hAnsi="Arial" w:cs="Arial"/>
          <w:b/>
          <w:bCs/>
          <w:sz w:val="20"/>
          <w:szCs w:val="20"/>
          <w:lang w:val="hr-HR"/>
        </w:rPr>
      </w:pPr>
    </w:p>
    <w:tbl>
      <w:tblPr>
        <w:tblpPr w:leftFromText="180" w:rightFromText="180" w:vertAnchor="page" w:horzAnchor="margin" w:tblpY="3218"/>
        <w:tblW w:w="5180" w:type="pct"/>
        <w:tblLayout w:type="fixed"/>
        <w:tblCellMar>
          <w:left w:w="120" w:type="dxa"/>
          <w:right w:w="120" w:type="dxa"/>
        </w:tblCellMar>
        <w:tblLook w:val="04A0" w:firstRow="1" w:lastRow="0" w:firstColumn="1" w:lastColumn="0" w:noHBand="0" w:noVBand="1"/>
      </w:tblPr>
      <w:tblGrid>
        <w:gridCol w:w="2737"/>
        <w:gridCol w:w="1093"/>
        <w:gridCol w:w="1134"/>
        <w:gridCol w:w="1078"/>
        <w:gridCol w:w="1186"/>
        <w:gridCol w:w="1419"/>
        <w:gridCol w:w="1045"/>
      </w:tblGrid>
      <w:tr w:rsidR="00810F30" w:rsidRPr="00587444" w14:paraId="2474859F" w14:textId="77777777" w:rsidTr="00810F30">
        <w:trPr>
          <w:trHeight w:val="778"/>
        </w:trPr>
        <w:tc>
          <w:tcPr>
            <w:tcW w:w="1412" w:type="pct"/>
          </w:tcPr>
          <w:p w14:paraId="260C0F3B" w14:textId="77777777" w:rsidR="00810F30" w:rsidRPr="00587444" w:rsidRDefault="00810F30" w:rsidP="00810F30">
            <w:pPr>
              <w:tabs>
                <w:tab w:val="right" w:pos="1202"/>
              </w:tabs>
              <w:suppressAutoHyphens w:val="0"/>
              <w:autoSpaceDN/>
              <w:spacing w:line="301" w:lineRule="exact"/>
              <w:outlineLvl w:val="0"/>
              <w:rPr>
                <w:rFonts w:ascii="Arial" w:hAnsi="Arial" w:cs="Arial"/>
                <w:b/>
                <w:iCs/>
                <w:sz w:val="17"/>
                <w:szCs w:val="17"/>
              </w:rPr>
            </w:pPr>
          </w:p>
        </w:tc>
        <w:tc>
          <w:tcPr>
            <w:tcW w:w="564" w:type="pct"/>
            <w:vAlign w:val="bottom"/>
            <w:hideMark/>
          </w:tcPr>
          <w:p w14:paraId="37B10421"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iCs/>
                <w:sz w:val="17"/>
                <w:szCs w:val="17"/>
              </w:rPr>
              <w:t xml:space="preserve">Share </w:t>
            </w:r>
          </w:p>
          <w:p w14:paraId="1CF83A96"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iCs/>
                <w:sz w:val="17"/>
                <w:szCs w:val="17"/>
              </w:rPr>
              <w:t>capital</w:t>
            </w:r>
          </w:p>
        </w:tc>
        <w:tc>
          <w:tcPr>
            <w:tcW w:w="585" w:type="pct"/>
            <w:vAlign w:val="bottom"/>
            <w:hideMark/>
          </w:tcPr>
          <w:p w14:paraId="79EC42BD" w14:textId="77777777" w:rsidR="00810F30" w:rsidRDefault="00810F30" w:rsidP="00810F30">
            <w:pPr>
              <w:tabs>
                <w:tab w:val="right" w:pos="1202"/>
              </w:tabs>
              <w:suppressAutoHyphens w:val="0"/>
              <w:autoSpaceDN/>
              <w:spacing w:line="301" w:lineRule="exact"/>
              <w:ind w:left="67" w:hanging="142"/>
              <w:jc w:val="right"/>
              <w:outlineLvl w:val="0"/>
              <w:rPr>
                <w:rFonts w:ascii="Arial" w:hAnsi="Arial" w:cs="Arial"/>
                <w:b/>
                <w:iCs/>
                <w:sz w:val="17"/>
                <w:szCs w:val="17"/>
              </w:rPr>
            </w:pPr>
            <w:r w:rsidRPr="00587444">
              <w:rPr>
                <w:rFonts w:ascii="Arial" w:hAnsi="Arial" w:cs="Arial"/>
                <w:b/>
                <w:iCs/>
                <w:sz w:val="17"/>
                <w:szCs w:val="17"/>
              </w:rPr>
              <w:t xml:space="preserve">Retained earnings and </w:t>
            </w:r>
          </w:p>
          <w:p w14:paraId="77C939FA" w14:textId="77777777" w:rsidR="00810F30" w:rsidRPr="00587444" w:rsidRDefault="00810F30" w:rsidP="00810F30">
            <w:pPr>
              <w:tabs>
                <w:tab w:val="right" w:pos="1202"/>
              </w:tabs>
              <w:suppressAutoHyphens w:val="0"/>
              <w:autoSpaceDN/>
              <w:spacing w:line="301" w:lineRule="exact"/>
              <w:ind w:left="67" w:hanging="142"/>
              <w:jc w:val="right"/>
              <w:outlineLvl w:val="0"/>
              <w:rPr>
                <w:rFonts w:ascii="Arial" w:hAnsi="Arial" w:cs="Arial"/>
                <w:b/>
                <w:iCs/>
                <w:sz w:val="17"/>
                <w:szCs w:val="17"/>
              </w:rPr>
            </w:pPr>
            <w:r w:rsidRPr="00587444">
              <w:rPr>
                <w:rFonts w:ascii="Arial" w:hAnsi="Arial" w:cs="Arial"/>
                <w:b/>
                <w:iCs/>
                <w:sz w:val="17"/>
                <w:szCs w:val="17"/>
              </w:rPr>
              <w:t>reserves</w:t>
            </w:r>
          </w:p>
        </w:tc>
        <w:tc>
          <w:tcPr>
            <w:tcW w:w="556" w:type="pct"/>
            <w:vAlign w:val="bottom"/>
            <w:hideMark/>
          </w:tcPr>
          <w:p w14:paraId="7DC22C9E" w14:textId="77777777" w:rsidR="00810F30"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iCs/>
                <w:sz w:val="17"/>
                <w:szCs w:val="17"/>
              </w:rPr>
              <w:t xml:space="preserve">Other </w:t>
            </w:r>
          </w:p>
          <w:p w14:paraId="1D36B2E5"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iCs/>
                <w:sz w:val="17"/>
                <w:szCs w:val="17"/>
              </w:rPr>
              <w:t>reserves</w:t>
            </w:r>
          </w:p>
        </w:tc>
        <w:tc>
          <w:tcPr>
            <w:tcW w:w="612" w:type="pct"/>
            <w:vAlign w:val="bottom"/>
            <w:hideMark/>
          </w:tcPr>
          <w:p w14:paraId="5679BAA8" w14:textId="29A3CF7C"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iCs/>
                <w:sz w:val="17"/>
                <w:szCs w:val="17"/>
              </w:rPr>
              <w:t>Profit for the year</w:t>
            </w:r>
          </w:p>
        </w:tc>
        <w:tc>
          <w:tcPr>
            <w:tcW w:w="732" w:type="pct"/>
            <w:vAlign w:val="bottom"/>
            <w:hideMark/>
          </w:tcPr>
          <w:p w14:paraId="16FA931B" w14:textId="77777777" w:rsidR="00810F30" w:rsidRDefault="00810F30" w:rsidP="00810F30">
            <w:pPr>
              <w:tabs>
                <w:tab w:val="right" w:pos="1202"/>
              </w:tabs>
              <w:suppressAutoHyphens w:val="0"/>
              <w:autoSpaceDN/>
              <w:spacing w:line="240" w:lineRule="exact"/>
              <w:jc w:val="right"/>
              <w:outlineLvl w:val="0"/>
              <w:rPr>
                <w:rFonts w:ascii="Arial" w:hAnsi="Arial" w:cs="Arial"/>
                <w:b/>
                <w:iCs/>
                <w:sz w:val="17"/>
                <w:szCs w:val="17"/>
              </w:rPr>
            </w:pPr>
            <w:r w:rsidRPr="00587444">
              <w:rPr>
                <w:rFonts w:ascii="Arial" w:hAnsi="Arial" w:cs="Arial"/>
                <w:b/>
                <w:iCs/>
                <w:sz w:val="17"/>
                <w:szCs w:val="17"/>
              </w:rPr>
              <w:t xml:space="preserve">Total </w:t>
            </w:r>
          </w:p>
          <w:p w14:paraId="25EA1EA5" w14:textId="77777777" w:rsidR="00810F30" w:rsidRDefault="00810F30" w:rsidP="00810F30">
            <w:pPr>
              <w:tabs>
                <w:tab w:val="right" w:pos="1202"/>
              </w:tabs>
              <w:suppressAutoHyphens w:val="0"/>
              <w:autoSpaceDN/>
              <w:spacing w:line="240" w:lineRule="exact"/>
              <w:jc w:val="right"/>
              <w:outlineLvl w:val="0"/>
              <w:rPr>
                <w:rFonts w:ascii="Arial" w:hAnsi="Arial" w:cs="Arial"/>
                <w:b/>
                <w:iCs/>
                <w:sz w:val="17"/>
                <w:szCs w:val="17"/>
              </w:rPr>
            </w:pPr>
            <w:r w:rsidRPr="00587444">
              <w:rPr>
                <w:rFonts w:ascii="Arial" w:hAnsi="Arial" w:cs="Arial"/>
                <w:b/>
                <w:iCs/>
                <w:sz w:val="17"/>
                <w:szCs w:val="17"/>
              </w:rPr>
              <w:t xml:space="preserve">equity </w:t>
            </w:r>
          </w:p>
          <w:p w14:paraId="21A65D63" w14:textId="77777777" w:rsidR="00810F30" w:rsidRDefault="00810F30" w:rsidP="00810F30">
            <w:pPr>
              <w:tabs>
                <w:tab w:val="right" w:pos="1202"/>
              </w:tabs>
              <w:suppressAutoHyphens w:val="0"/>
              <w:autoSpaceDN/>
              <w:spacing w:line="240" w:lineRule="exact"/>
              <w:jc w:val="right"/>
              <w:outlineLvl w:val="0"/>
              <w:rPr>
                <w:rFonts w:ascii="Arial" w:hAnsi="Arial" w:cs="Arial"/>
                <w:b/>
                <w:iCs/>
                <w:sz w:val="17"/>
                <w:szCs w:val="17"/>
              </w:rPr>
            </w:pPr>
            <w:r w:rsidRPr="00587444">
              <w:rPr>
                <w:rFonts w:ascii="Arial" w:hAnsi="Arial" w:cs="Arial"/>
                <w:b/>
                <w:iCs/>
                <w:sz w:val="17"/>
                <w:szCs w:val="17"/>
              </w:rPr>
              <w:t xml:space="preserve">attributable to the </w:t>
            </w:r>
          </w:p>
          <w:p w14:paraId="06595059" w14:textId="77777777" w:rsidR="00810F30" w:rsidRDefault="00810F30" w:rsidP="00810F30">
            <w:pPr>
              <w:tabs>
                <w:tab w:val="right" w:pos="1202"/>
              </w:tabs>
              <w:suppressAutoHyphens w:val="0"/>
              <w:autoSpaceDN/>
              <w:spacing w:line="240" w:lineRule="exact"/>
              <w:jc w:val="right"/>
              <w:outlineLvl w:val="0"/>
              <w:rPr>
                <w:rFonts w:ascii="Arial" w:hAnsi="Arial" w:cs="Arial"/>
                <w:b/>
                <w:iCs/>
                <w:sz w:val="17"/>
                <w:szCs w:val="17"/>
              </w:rPr>
            </w:pPr>
            <w:r w:rsidRPr="00587444">
              <w:rPr>
                <w:rFonts w:ascii="Arial" w:hAnsi="Arial" w:cs="Arial"/>
                <w:b/>
                <w:iCs/>
                <w:sz w:val="17"/>
                <w:szCs w:val="17"/>
              </w:rPr>
              <w:t xml:space="preserve">equity holders of the </w:t>
            </w:r>
          </w:p>
          <w:p w14:paraId="2B6C0E58" w14:textId="77777777" w:rsidR="00810F30" w:rsidRPr="00587444" w:rsidRDefault="00810F30" w:rsidP="00810F30">
            <w:pPr>
              <w:tabs>
                <w:tab w:val="right" w:pos="1202"/>
              </w:tabs>
              <w:suppressAutoHyphens w:val="0"/>
              <w:autoSpaceDN/>
              <w:spacing w:line="240" w:lineRule="exact"/>
              <w:jc w:val="right"/>
              <w:outlineLvl w:val="0"/>
              <w:rPr>
                <w:rFonts w:ascii="Arial" w:hAnsi="Arial" w:cs="Arial"/>
                <w:b/>
                <w:iCs/>
                <w:sz w:val="17"/>
                <w:szCs w:val="17"/>
              </w:rPr>
            </w:pPr>
            <w:r w:rsidRPr="00587444">
              <w:rPr>
                <w:rFonts w:ascii="Arial" w:hAnsi="Arial" w:cs="Arial"/>
                <w:b/>
                <w:iCs/>
                <w:sz w:val="17"/>
                <w:szCs w:val="17"/>
              </w:rPr>
              <w:t>Company</w:t>
            </w:r>
          </w:p>
        </w:tc>
        <w:tc>
          <w:tcPr>
            <w:tcW w:w="539" w:type="pct"/>
            <w:vAlign w:val="bottom"/>
            <w:hideMark/>
          </w:tcPr>
          <w:p w14:paraId="6B6F1FA8"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iCs/>
                <w:sz w:val="17"/>
                <w:szCs w:val="17"/>
              </w:rPr>
              <w:t xml:space="preserve">Total </w:t>
            </w:r>
          </w:p>
          <w:p w14:paraId="211E5A22"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iCs/>
                <w:sz w:val="17"/>
                <w:szCs w:val="17"/>
              </w:rPr>
              <w:t>equity</w:t>
            </w:r>
          </w:p>
        </w:tc>
      </w:tr>
      <w:tr w:rsidR="007653B1" w:rsidRPr="00587444" w14:paraId="5279D561" w14:textId="77777777" w:rsidTr="00810F30">
        <w:trPr>
          <w:trHeight w:hRule="exact" w:val="282"/>
        </w:trPr>
        <w:tc>
          <w:tcPr>
            <w:tcW w:w="1412" w:type="pct"/>
            <w:vAlign w:val="center"/>
          </w:tcPr>
          <w:p w14:paraId="2536F23D" w14:textId="77777777" w:rsidR="007653B1" w:rsidRPr="00587444" w:rsidRDefault="007653B1" w:rsidP="007653B1">
            <w:pPr>
              <w:tabs>
                <w:tab w:val="right" w:pos="1202"/>
              </w:tabs>
              <w:suppressAutoHyphens w:val="0"/>
              <w:autoSpaceDN/>
              <w:spacing w:line="140" w:lineRule="exact"/>
              <w:outlineLvl w:val="0"/>
              <w:rPr>
                <w:rFonts w:ascii="Arial" w:hAnsi="Arial" w:cs="Arial"/>
                <w:iCs/>
                <w:sz w:val="17"/>
                <w:szCs w:val="17"/>
              </w:rPr>
            </w:pPr>
          </w:p>
        </w:tc>
        <w:tc>
          <w:tcPr>
            <w:tcW w:w="564" w:type="pct"/>
            <w:vAlign w:val="bottom"/>
          </w:tcPr>
          <w:p w14:paraId="47F7E0F5" w14:textId="26EF0455" w:rsidR="007653B1" w:rsidRPr="00587444" w:rsidRDefault="007653B1" w:rsidP="007653B1">
            <w:pPr>
              <w:tabs>
                <w:tab w:val="right" w:pos="1202"/>
              </w:tabs>
              <w:suppressAutoHyphens w:val="0"/>
              <w:autoSpaceDN/>
              <w:jc w:val="right"/>
              <w:outlineLvl w:val="0"/>
              <w:rPr>
                <w:rFonts w:ascii="Arial" w:hAnsi="Arial" w:cs="Arial"/>
                <w:b/>
                <w:bCs/>
                <w:sz w:val="17"/>
                <w:szCs w:val="17"/>
              </w:rPr>
            </w:pPr>
            <w:r>
              <w:rPr>
                <w:rFonts w:ascii="Arial" w:hAnsi="Arial" w:cs="Arial"/>
                <w:b/>
                <w:bCs/>
                <w:sz w:val="17"/>
                <w:szCs w:val="17"/>
              </w:rPr>
              <w:t>EUR</w:t>
            </w:r>
            <w:r w:rsidRPr="00587444">
              <w:rPr>
                <w:rFonts w:ascii="Arial" w:hAnsi="Arial" w:cs="Arial"/>
                <w:b/>
                <w:bCs/>
                <w:sz w:val="17"/>
                <w:szCs w:val="17"/>
              </w:rPr>
              <w:t xml:space="preserve"> ‘000</w:t>
            </w:r>
          </w:p>
        </w:tc>
        <w:tc>
          <w:tcPr>
            <w:tcW w:w="585" w:type="pct"/>
            <w:vAlign w:val="bottom"/>
          </w:tcPr>
          <w:p w14:paraId="0B7DE5D5" w14:textId="668EADD1" w:rsidR="007653B1" w:rsidRPr="00587444" w:rsidRDefault="007653B1" w:rsidP="007653B1">
            <w:pPr>
              <w:tabs>
                <w:tab w:val="right" w:pos="1202"/>
              </w:tabs>
              <w:suppressAutoHyphens w:val="0"/>
              <w:autoSpaceDN/>
              <w:jc w:val="right"/>
              <w:outlineLvl w:val="0"/>
              <w:rPr>
                <w:rFonts w:ascii="Arial" w:hAnsi="Arial" w:cs="Arial"/>
                <w:b/>
                <w:bCs/>
                <w:sz w:val="17"/>
                <w:szCs w:val="17"/>
              </w:rPr>
            </w:pPr>
            <w:r>
              <w:rPr>
                <w:rFonts w:ascii="Arial" w:hAnsi="Arial" w:cs="Arial"/>
                <w:b/>
                <w:bCs/>
                <w:sz w:val="17"/>
                <w:szCs w:val="17"/>
              </w:rPr>
              <w:t>EUR</w:t>
            </w:r>
            <w:r w:rsidRPr="00587444">
              <w:rPr>
                <w:rFonts w:ascii="Arial" w:hAnsi="Arial" w:cs="Arial"/>
                <w:b/>
                <w:bCs/>
                <w:sz w:val="17"/>
                <w:szCs w:val="17"/>
              </w:rPr>
              <w:t xml:space="preserve"> ‘000</w:t>
            </w:r>
          </w:p>
        </w:tc>
        <w:tc>
          <w:tcPr>
            <w:tcW w:w="556" w:type="pct"/>
            <w:vAlign w:val="bottom"/>
          </w:tcPr>
          <w:p w14:paraId="77E6D326" w14:textId="4DB54FC6" w:rsidR="007653B1" w:rsidRPr="00587444" w:rsidRDefault="007653B1" w:rsidP="007653B1">
            <w:pPr>
              <w:tabs>
                <w:tab w:val="right" w:pos="1202"/>
              </w:tabs>
              <w:suppressAutoHyphens w:val="0"/>
              <w:autoSpaceDN/>
              <w:jc w:val="right"/>
              <w:outlineLvl w:val="0"/>
              <w:rPr>
                <w:rFonts w:ascii="Arial" w:hAnsi="Arial" w:cs="Arial"/>
                <w:b/>
                <w:bCs/>
                <w:sz w:val="17"/>
                <w:szCs w:val="17"/>
              </w:rPr>
            </w:pPr>
            <w:r>
              <w:rPr>
                <w:rFonts w:ascii="Arial" w:hAnsi="Arial" w:cs="Arial"/>
                <w:b/>
                <w:bCs/>
                <w:sz w:val="17"/>
                <w:szCs w:val="17"/>
              </w:rPr>
              <w:t>EUR</w:t>
            </w:r>
            <w:r w:rsidRPr="00587444">
              <w:rPr>
                <w:rFonts w:ascii="Arial" w:hAnsi="Arial" w:cs="Arial"/>
                <w:b/>
                <w:bCs/>
                <w:sz w:val="17"/>
                <w:szCs w:val="17"/>
              </w:rPr>
              <w:t xml:space="preserve"> ‘000</w:t>
            </w:r>
          </w:p>
        </w:tc>
        <w:tc>
          <w:tcPr>
            <w:tcW w:w="612" w:type="pct"/>
            <w:vAlign w:val="bottom"/>
          </w:tcPr>
          <w:p w14:paraId="6D3F508A" w14:textId="17D51D14" w:rsidR="007653B1" w:rsidRPr="00587444" w:rsidRDefault="007653B1" w:rsidP="007653B1">
            <w:pPr>
              <w:tabs>
                <w:tab w:val="right" w:pos="1202"/>
              </w:tabs>
              <w:suppressAutoHyphens w:val="0"/>
              <w:autoSpaceDN/>
              <w:jc w:val="right"/>
              <w:outlineLvl w:val="0"/>
              <w:rPr>
                <w:rFonts w:ascii="Arial" w:hAnsi="Arial" w:cs="Arial"/>
                <w:b/>
                <w:bCs/>
                <w:sz w:val="17"/>
                <w:szCs w:val="17"/>
              </w:rPr>
            </w:pPr>
            <w:r>
              <w:rPr>
                <w:rFonts w:ascii="Arial" w:hAnsi="Arial" w:cs="Arial"/>
                <w:b/>
                <w:bCs/>
                <w:sz w:val="17"/>
                <w:szCs w:val="17"/>
              </w:rPr>
              <w:t>EUR</w:t>
            </w:r>
            <w:r w:rsidRPr="00587444">
              <w:rPr>
                <w:rFonts w:ascii="Arial" w:hAnsi="Arial" w:cs="Arial"/>
                <w:b/>
                <w:bCs/>
                <w:sz w:val="17"/>
                <w:szCs w:val="17"/>
              </w:rPr>
              <w:t xml:space="preserve"> ‘000</w:t>
            </w:r>
          </w:p>
        </w:tc>
        <w:tc>
          <w:tcPr>
            <w:tcW w:w="732" w:type="pct"/>
            <w:vAlign w:val="bottom"/>
          </w:tcPr>
          <w:p w14:paraId="3101A22A" w14:textId="707B1FF8" w:rsidR="007653B1" w:rsidRPr="00587444" w:rsidRDefault="007653B1" w:rsidP="007653B1">
            <w:pPr>
              <w:tabs>
                <w:tab w:val="right" w:pos="1202"/>
              </w:tabs>
              <w:suppressAutoHyphens w:val="0"/>
              <w:autoSpaceDN/>
              <w:jc w:val="right"/>
              <w:outlineLvl w:val="0"/>
              <w:rPr>
                <w:rFonts w:ascii="Arial" w:hAnsi="Arial" w:cs="Arial"/>
                <w:b/>
                <w:bCs/>
                <w:sz w:val="17"/>
                <w:szCs w:val="17"/>
              </w:rPr>
            </w:pPr>
            <w:r>
              <w:rPr>
                <w:rFonts w:ascii="Arial" w:hAnsi="Arial" w:cs="Arial"/>
                <w:b/>
                <w:bCs/>
                <w:sz w:val="17"/>
                <w:szCs w:val="17"/>
              </w:rPr>
              <w:t>EUR</w:t>
            </w:r>
            <w:r w:rsidRPr="00587444">
              <w:rPr>
                <w:rFonts w:ascii="Arial" w:hAnsi="Arial" w:cs="Arial"/>
                <w:b/>
                <w:bCs/>
                <w:sz w:val="17"/>
                <w:szCs w:val="17"/>
              </w:rPr>
              <w:t xml:space="preserve"> ‘000</w:t>
            </w:r>
          </w:p>
        </w:tc>
        <w:tc>
          <w:tcPr>
            <w:tcW w:w="539" w:type="pct"/>
            <w:vAlign w:val="bottom"/>
          </w:tcPr>
          <w:p w14:paraId="26B6EB9E" w14:textId="4560F6D6" w:rsidR="007653B1" w:rsidRPr="00587444" w:rsidRDefault="007653B1" w:rsidP="007653B1">
            <w:pPr>
              <w:tabs>
                <w:tab w:val="right" w:pos="1202"/>
              </w:tabs>
              <w:suppressAutoHyphens w:val="0"/>
              <w:autoSpaceDN/>
              <w:jc w:val="right"/>
              <w:outlineLvl w:val="0"/>
              <w:rPr>
                <w:rFonts w:ascii="Arial" w:hAnsi="Arial" w:cs="Arial"/>
                <w:b/>
                <w:bCs/>
                <w:sz w:val="17"/>
                <w:szCs w:val="17"/>
              </w:rPr>
            </w:pPr>
            <w:r>
              <w:rPr>
                <w:rFonts w:ascii="Arial" w:hAnsi="Arial" w:cs="Arial"/>
                <w:b/>
                <w:bCs/>
                <w:sz w:val="17"/>
                <w:szCs w:val="17"/>
              </w:rPr>
              <w:t>EUR</w:t>
            </w:r>
            <w:r w:rsidRPr="00587444">
              <w:rPr>
                <w:rFonts w:ascii="Arial" w:hAnsi="Arial" w:cs="Arial"/>
                <w:b/>
                <w:bCs/>
                <w:sz w:val="17"/>
                <w:szCs w:val="17"/>
              </w:rPr>
              <w:t xml:space="preserve"> ‘000</w:t>
            </w:r>
          </w:p>
        </w:tc>
      </w:tr>
      <w:tr w:rsidR="003B7EBE" w:rsidRPr="00587444" w14:paraId="2B871047" w14:textId="77777777" w:rsidTr="00E93AFC">
        <w:trPr>
          <w:trHeight w:val="470"/>
        </w:trPr>
        <w:tc>
          <w:tcPr>
            <w:tcW w:w="1412" w:type="pct"/>
            <w:vAlign w:val="bottom"/>
            <w:hideMark/>
          </w:tcPr>
          <w:p w14:paraId="26FBC0EF" w14:textId="31B46DF1" w:rsidR="003B7EBE" w:rsidRPr="00587444" w:rsidRDefault="003B7EBE" w:rsidP="003B7EBE">
            <w:pPr>
              <w:tabs>
                <w:tab w:val="right" w:pos="1202"/>
              </w:tabs>
              <w:suppressAutoHyphens w:val="0"/>
              <w:autoSpaceDN/>
              <w:spacing w:line="240" w:lineRule="exact"/>
              <w:outlineLvl w:val="0"/>
              <w:rPr>
                <w:rFonts w:ascii="Arial" w:hAnsi="Arial" w:cs="Arial"/>
                <w:b/>
                <w:iCs/>
                <w:sz w:val="17"/>
                <w:szCs w:val="17"/>
              </w:rPr>
            </w:pPr>
            <w:r w:rsidRPr="00587444">
              <w:rPr>
                <w:rFonts w:ascii="Arial" w:hAnsi="Arial" w:cs="Arial"/>
                <w:b/>
                <w:iCs/>
                <w:sz w:val="17"/>
                <w:szCs w:val="17"/>
              </w:rPr>
              <w:t>Balance as of 1 January 202</w:t>
            </w:r>
            <w:r>
              <w:rPr>
                <w:rFonts w:ascii="Arial" w:hAnsi="Arial" w:cs="Arial"/>
                <w:b/>
                <w:iCs/>
                <w:sz w:val="17"/>
                <w:szCs w:val="17"/>
              </w:rPr>
              <w:t>4</w:t>
            </w:r>
          </w:p>
        </w:tc>
        <w:tc>
          <w:tcPr>
            <w:tcW w:w="564" w:type="pct"/>
            <w:tcBorders>
              <w:top w:val="nil"/>
              <w:left w:val="nil"/>
              <w:bottom w:val="single" w:sz="12" w:space="0" w:color="auto"/>
              <w:right w:val="nil"/>
            </w:tcBorders>
            <w:vAlign w:val="bottom"/>
          </w:tcPr>
          <w:p w14:paraId="23254A5F" w14:textId="4CF786D8" w:rsidR="003B7EBE" w:rsidRPr="00587444" w:rsidRDefault="003B7EBE" w:rsidP="003B7EBE">
            <w:pPr>
              <w:tabs>
                <w:tab w:val="right" w:pos="1202"/>
              </w:tabs>
              <w:suppressAutoHyphens w:val="0"/>
              <w:autoSpaceDN/>
              <w:spacing w:line="301" w:lineRule="exact"/>
              <w:jc w:val="right"/>
              <w:outlineLvl w:val="0"/>
              <w:rPr>
                <w:rFonts w:ascii="Arial" w:hAnsi="Arial" w:cs="Arial"/>
                <w:b/>
                <w:iCs/>
                <w:sz w:val="17"/>
                <w:szCs w:val="17"/>
              </w:rPr>
            </w:pPr>
            <w:r w:rsidRPr="00F959D0">
              <w:rPr>
                <w:rFonts w:ascii="Arial" w:hAnsi="Arial" w:cs="Arial"/>
                <w:b/>
                <w:bCs/>
                <w:sz w:val="17"/>
                <w:szCs w:val="17"/>
              </w:rPr>
              <w:t>7</w:t>
            </w:r>
            <w:r>
              <w:rPr>
                <w:rFonts w:ascii="Arial" w:hAnsi="Arial" w:cs="Arial"/>
                <w:b/>
                <w:bCs/>
                <w:sz w:val="17"/>
                <w:szCs w:val="17"/>
              </w:rPr>
              <w:t>,</w:t>
            </w:r>
            <w:r w:rsidRPr="00F959D0">
              <w:rPr>
                <w:rFonts w:ascii="Arial" w:hAnsi="Arial" w:cs="Arial"/>
                <w:b/>
                <w:bCs/>
                <w:sz w:val="17"/>
                <w:szCs w:val="17"/>
              </w:rPr>
              <w:t>648</w:t>
            </w:r>
          </w:p>
        </w:tc>
        <w:tc>
          <w:tcPr>
            <w:tcW w:w="585" w:type="pct"/>
            <w:tcBorders>
              <w:top w:val="nil"/>
              <w:left w:val="nil"/>
              <w:bottom w:val="single" w:sz="12" w:space="0" w:color="auto"/>
              <w:right w:val="nil"/>
            </w:tcBorders>
            <w:vAlign w:val="bottom"/>
          </w:tcPr>
          <w:p w14:paraId="68A2E52B" w14:textId="57F6AC8B" w:rsidR="003B7EBE" w:rsidRPr="00587444" w:rsidRDefault="003B7EBE" w:rsidP="003B7EBE">
            <w:pPr>
              <w:tabs>
                <w:tab w:val="right" w:pos="1202"/>
              </w:tabs>
              <w:suppressAutoHyphens w:val="0"/>
              <w:autoSpaceDN/>
              <w:spacing w:line="301" w:lineRule="exact"/>
              <w:jc w:val="right"/>
              <w:outlineLvl w:val="0"/>
              <w:rPr>
                <w:rFonts w:ascii="Arial" w:hAnsi="Arial" w:cs="Arial"/>
                <w:b/>
                <w:iCs/>
                <w:sz w:val="17"/>
                <w:szCs w:val="17"/>
              </w:rPr>
            </w:pPr>
            <w:r w:rsidRPr="00F959D0">
              <w:rPr>
                <w:rFonts w:ascii="Arial" w:hAnsi="Arial" w:cs="Arial"/>
                <w:b/>
                <w:bCs/>
                <w:sz w:val="17"/>
                <w:szCs w:val="17"/>
              </w:rPr>
              <w:t>663</w:t>
            </w:r>
          </w:p>
        </w:tc>
        <w:tc>
          <w:tcPr>
            <w:tcW w:w="556" w:type="pct"/>
            <w:tcBorders>
              <w:top w:val="nil"/>
              <w:left w:val="nil"/>
              <w:bottom w:val="single" w:sz="12" w:space="0" w:color="auto"/>
              <w:right w:val="nil"/>
            </w:tcBorders>
            <w:vAlign w:val="bottom"/>
          </w:tcPr>
          <w:p w14:paraId="4C3E8779" w14:textId="76D0428D" w:rsidR="003B7EBE" w:rsidRPr="00587444" w:rsidRDefault="003B7EBE" w:rsidP="003B7EBE">
            <w:pPr>
              <w:tabs>
                <w:tab w:val="right" w:pos="1202"/>
              </w:tabs>
              <w:suppressAutoHyphens w:val="0"/>
              <w:autoSpaceDN/>
              <w:spacing w:line="301" w:lineRule="exact"/>
              <w:jc w:val="right"/>
              <w:outlineLvl w:val="0"/>
              <w:rPr>
                <w:rFonts w:ascii="Arial" w:hAnsi="Arial" w:cs="Arial"/>
                <w:b/>
                <w:iCs/>
                <w:sz w:val="17"/>
                <w:szCs w:val="17"/>
              </w:rPr>
            </w:pPr>
            <w:r w:rsidRPr="00F959D0">
              <w:rPr>
                <w:rFonts w:ascii="Arial" w:hAnsi="Arial" w:cs="Arial"/>
                <w:b/>
                <w:bCs/>
                <w:sz w:val="17"/>
                <w:szCs w:val="17"/>
              </w:rPr>
              <w:t>(611)</w:t>
            </w:r>
          </w:p>
        </w:tc>
        <w:tc>
          <w:tcPr>
            <w:tcW w:w="612" w:type="pct"/>
            <w:tcBorders>
              <w:top w:val="nil"/>
              <w:left w:val="nil"/>
              <w:bottom w:val="single" w:sz="12" w:space="0" w:color="auto"/>
              <w:right w:val="nil"/>
            </w:tcBorders>
            <w:vAlign w:val="bottom"/>
          </w:tcPr>
          <w:p w14:paraId="15E01988" w14:textId="4DAD0D1B" w:rsidR="003B7EBE" w:rsidRPr="00587444" w:rsidRDefault="003B7EBE" w:rsidP="003B7EBE">
            <w:pPr>
              <w:tabs>
                <w:tab w:val="right" w:pos="1202"/>
              </w:tabs>
              <w:suppressAutoHyphens w:val="0"/>
              <w:autoSpaceDN/>
              <w:spacing w:line="301" w:lineRule="exact"/>
              <w:jc w:val="right"/>
              <w:outlineLvl w:val="0"/>
              <w:rPr>
                <w:rFonts w:ascii="Arial" w:hAnsi="Arial" w:cs="Arial"/>
                <w:b/>
                <w:iCs/>
                <w:sz w:val="17"/>
                <w:szCs w:val="17"/>
              </w:rPr>
            </w:pPr>
            <w:r w:rsidRPr="00F959D0">
              <w:rPr>
                <w:rFonts w:ascii="Arial" w:hAnsi="Arial" w:cs="Arial"/>
                <w:b/>
                <w:bCs/>
                <w:sz w:val="17"/>
                <w:szCs w:val="17"/>
              </w:rPr>
              <w:t>105</w:t>
            </w:r>
          </w:p>
        </w:tc>
        <w:tc>
          <w:tcPr>
            <w:tcW w:w="732" w:type="pct"/>
            <w:tcBorders>
              <w:top w:val="nil"/>
              <w:left w:val="nil"/>
              <w:bottom w:val="single" w:sz="12" w:space="0" w:color="auto"/>
              <w:right w:val="nil"/>
            </w:tcBorders>
            <w:vAlign w:val="bottom"/>
          </w:tcPr>
          <w:p w14:paraId="51403173" w14:textId="652F32EE" w:rsidR="003B7EBE" w:rsidRPr="00587444" w:rsidRDefault="003B7EBE" w:rsidP="003B7EBE">
            <w:pPr>
              <w:tabs>
                <w:tab w:val="right" w:pos="1202"/>
              </w:tabs>
              <w:suppressAutoHyphens w:val="0"/>
              <w:autoSpaceDN/>
              <w:spacing w:line="301" w:lineRule="exact"/>
              <w:jc w:val="right"/>
              <w:outlineLvl w:val="0"/>
              <w:rPr>
                <w:rFonts w:ascii="Arial" w:hAnsi="Arial" w:cs="Arial"/>
                <w:b/>
                <w:iCs/>
                <w:sz w:val="17"/>
                <w:szCs w:val="17"/>
              </w:rPr>
            </w:pPr>
            <w:r w:rsidRPr="00F959D0">
              <w:rPr>
                <w:rFonts w:ascii="Arial" w:hAnsi="Arial" w:cs="Arial"/>
                <w:b/>
                <w:bCs/>
                <w:sz w:val="17"/>
                <w:szCs w:val="17"/>
              </w:rPr>
              <w:t>7</w:t>
            </w:r>
            <w:r>
              <w:rPr>
                <w:rFonts w:ascii="Arial" w:hAnsi="Arial" w:cs="Arial"/>
                <w:b/>
                <w:bCs/>
                <w:sz w:val="17"/>
                <w:szCs w:val="17"/>
              </w:rPr>
              <w:t>,</w:t>
            </w:r>
            <w:r w:rsidRPr="00F959D0">
              <w:rPr>
                <w:rFonts w:ascii="Arial" w:hAnsi="Arial" w:cs="Arial"/>
                <w:b/>
                <w:bCs/>
                <w:sz w:val="17"/>
                <w:szCs w:val="17"/>
              </w:rPr>
              <w:t>805</w:t>
            </w:r>
          </w:p>
        </w:tc>
        <w:tc>
          <w:tcPr>
            <w:tcW w:w="539" w:type="pct"/>
            <w:tcBorders>
              <w:top w:val="nil"/>
              <w:left w:val="nil"/>
              <w:bottom w:val="single" w:sz="12" w:space="0" w:color="auto"/>
              <w:right w:val="nil"/>
            </w:tcBorders>
            <w:vAlign w:val="bottom"/>
          </w:tcPr>
          <w:p w14:paraId="26B5E7B7" w14:textId="4BE053C1" w:rsidR="003B7EBE" w:rsidRPr="00587444" w:rsidRDefault="003B7EBE" w:rsidP="003B7EBE">
            <w:pPr>
              <w:tabs>
                <w:tab w:val="right" w:pos="1202"/>
              </w:tabs>
              <w:suppressAutoHyphens w:val="0"/>
              <w:autoSpaceDN/>
              <w:spacing w:line="301" w:lineRule="exact"/>
              <w:jc w:val="right"/>
              <w:outlineLvl w:val="0"/>
              <w:rPr>
                <w:rFonts w:ascii="Arial" w:hAnsi="Arial" w:cs="Arial"/>
                <w:b/>
                <w:iCs/>
                <w:sz w:val="17"/>
                <w:szCs w:val="17"/>
              </w:rPr>
            </w:pPr>
            <w:r w:rsidRPr="00F959D0">
              <w:rPr>
                <w:rFonts w:ascii="Arial" w:hAnsi="Arial" w:cs="Arial"/>
                <w:b/>
                <w:bCs/>
                <w:sz w:val="17"/>
                <w:szCs w:val="17"/>
              </w:rPr>
              <w:t>7</w:t>
            </w:r>
            <w:r>
              <w:rPr>
                <w:rFonts w:ascii="Arial" w:hAnsi="Arial" w:cs="Arial"/>
                <w:b/>
                <w:bCs/>
                <w:sz w:val="17"/>
                <w:szCs w:val="17"/>
              </w:rPr>
              <w:t>,</w:t>
            </w:r>
            <w:r w:rsidRPr="00F959D0">
              <w:rPr>
                <w:rFonts w:ascii="Arial" w:hAnsi="Arial" w:cs="Arial"/>
                <w:b/>
                <w:bCs/>
                <w:sz w:val="17"/>
                <w:szCs w:val="17"/>
              </w:rPr>
              <w:t>805</w:t>
            </w:r>
          </w:p>
        </w:tc>
      </w:tr>
      <w:tr w:rsidR="003B7EBE" w:rsidRPr="00587444" w14:paraId="7B281C26" w14:textId="77777777" w:rsidTr="00E93AFC">
        <w:trPr>
          <w:trHeight w:val="101"/>
        </w:trPr>
        <w:tc>
          <w:tcPr>
            <w:tcW w:w="1412" w:type="pct"/>
          </w:tcPr>
          <w:p w14:paraId="7788417E" w14:textId="77777777" w:rsidR="003B7EBE" w:rsidRPr="00587444" w:rsidRDefault="003B7EBE" w:rsidP="003B7EBE">
            <w:pPr>
              <w:tabs>
                <w:tab w:val="right" w:pos="1202"/>
              </w:tabs>
              <w:suppressAutoHyphens w:val="0"/>
              <w:autoSpaceDN/>
              <w:spacing w:line="140" w:lineRule="exact"/>
              <w:jc w:val="right"/>
              <w:outlineLvl w:val="0"/>
              <w:rPr>
                <w:rFonts w:ascii="Arial" w:hAnsi="Arial" w:cs="Arial"/>
                <w:b/>
                <w:iCs/>
                <w:sz w:val="17"/>
                <w:szCs w:val="17"/>
              </w:rPr>
            </w:pPr>
          </w:p>
        </w:tc>
        <w:tc>
          <w:tcPr>
            <w:tcW w:w="564" w:type="pct"/>
            <w:tcBorders>
              <w:top w:val="single" w:sz="4" w:space="0" w:color="auto"/>
              <w:left w:val="nil"/>
              <w:bottom w:val="nil"/>
              <w:right w:val="nil"/>
            </w:tcBorders>
            <w:vAlign w:val="bottom"/>
          </w:tcPr>
          <w:p w14:paraId="41456679" w14:textId="77777777" w:rsidR="003B7EBE" w:rsidRPr="00587444" w:rsidRDefault="003B7EBE" w:rsidP="003B7EBE">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585" w:type="pct"/>
            <w:tcBorders>
              <w:top w:val="single" w:sz="4" w:space="0" w:color="auto"/>
              <w:left w:val="nil"/>
              <w:bottom w:val="nil"/>
              <w:right w:val="nil"/>
            </w:tcBorders>
            <w:vAlign w:val="bottom"/>
          </w:tcPr>
          <w:p w14:paraId="1E7918C9" w14:textId="77777777" w:rsidR="003B7EBE" w:rsidRPr="00587444" w:rsidRDefault="003B7EBE" w:rsidP="003B7EBE">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556" w:type="pct"/>
            <w:tcBorders>
              <w:top w:val="single" w:sz="4" w:space="0" w:color="auto"/>
              <w:left w:val="nil"/>
              <w:bottom w:val="nil"/>
              <w:right w:val="nil"/>
            </w:tcBorders>
            <w:vAlign w:val="bottom"/>
          </w:tcPr>
          <w:p w14:paraId="26B88EEB" w14:textId="77777777" w:rsidR="003B7EBE" w:rsidRPr="00587444" w:rsidRDefault="003B7EBE" w:rsidP="003B7EBE">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612" w:type="pct"/>
            <w:tcBorders>
              <w:top w:val="single" w:sz="4" w:space="0" w:color="auto"/>
              <w:left w:val="nil"/>
              <w:bottom w:val="nil"/>
              <w:right w:val="nil"/>
            </w:tcBorders>
            <w:vAlign w:val="bottom"/>
          </w:tcPr>
          <w:p w14:paraId="114F942E" w14:textId="77777777" w:rsidR="003B7EBE" w:rsidRPr="00587444" w:rsidRDefault="003B7EBE" w:rsidP="003B7EBE">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732" w:type="pct"/>
            <w:tcBorders>
              <w:top w:val="single" w:sz="4" w:space="0" w:color="auto"/>
              <w:left w:val="nil"/>
              <w:bottom w:val="nil"/>
              <w:right w:val="nil"/>
            </w:tcBorders>
            <w:vAlign w:val="bottom"/>
          </w:tcPr>
          <w:p w14:paraId="34F47524" w14:textId="77777777" w:rsidR="003B7EBE" w:rsidRPr="00587444" w:rsidRDefault="003B7EBE" w:rsidP="003B7EBE">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539" w:type="pct"/>
            <w:tcBorders>
              <w:top w:val="single" w:sz="4" w:space="0" w:color="auto"/>
              <w:left w:val="nil"/>
              <w:bottom w:val="nil"/>
              <w:right w:val="nil"/>
            </w:tcBorders>
            <w:vAlign w:val="bottom"/>
          </w:tcPr>
          <w:p w14:paraId="213EA40C" w14:textId="77777777" w:rsidR="003B7EBE" w:rsidRPr="00587444" w:rsidRDefault="003B7EBE" w:rsidP="003B7EBE">
            <w:pPr>
              <w:keepNext/>
              <w:keepLines/>
              <w:tabs>
                <w:tab w:val="decimal" w:pos="1015"/>
              </w:tabs>
              <w:suppressAutoHyphens w:val="0"/>
              <w:autoSpaceDN/>
              <w:spacing w:line="140" w:lineRule="exact"/>
              <w:jc w:val="right"/>
              <w:rPr>
                <w:rFonts w:ascii="Arial" w:hAnsi="Arial" w:cs="Arial"/>
                <w:b/>
                <w:position w:val="4"/>
                <w:sz w:val="17"/>
                <w:szCs w:val="17"/>
                <w:u w:val="thick"/>
              </w:rPr>
            </w:pPr>
          </w:p>
        </w:tc>
      </w:tr>
      <w:tr w:rsidR="003B7EBE" w:rsidRPr="00587444" w14:paraId="0DBE31BA" w14:textId="77777777" w:rsidTr="00C95314">
        <w:trPr>
          <w:trHeight w:val="76"/>
        </w:trPr>
        <w:tc>
          <w:tcPr>
            <w:tcW w:w="1412" w:type="pct"/>
            <w:vAlign w:val="bottom"/>
            <w:hideMark/>
          </w:tcPr>
          <w:p w14:paraId="4CCCDC0F" w14:textId="77777777" w:rsidR="003B7EBE" w:rsidRPr="00587444" w:rsidRDefault="003B7EBE" w:rsidP="003B7EBE">
            <w:pPr>
              <w:tabs>
                <w:tab w:val="right" w:pos="1202"/>
              </w:tabs>
              <w:suppressAutoHyphens w:val="0"/>
              <w:autoSpaceDN/>
              <w:spacing w:line="240" w:lineRule="exact"/>
              <w:outlineLvl w:val="0"/>
              <w:rPr>
                <w:rFonts w:ascii="Arial" w:hAnsi="Arial" w:cs="Arial"/>
                <w:iCs/>
                <w:sz w:val="17"/>
                <w:szCs w:val="17"/>
              </w:rPr>
            </w:pPr>
            <w:r w:rsidRPr="00587444">
              <w:rPr>
                <w:rFonts w:ascii="Arial" w:hAnsi="Arial" w:cs="Arial"/>
                <w:iCs/>
                <w:sz w:val="17"/>
                <w:szCs w:val="17"/>
              </w:rPr>
              <w:t>Profit for the year</w:t>
            </w:r>
          </w:p>
        </w:tc>
        <w:tc>
          <w:tcPr>
            <w:tcW w:w="564" w:type="pct"/>
            <w:vAlign w:val="bottom"/>
          </w:tcPr>
          <w:p w14:paraId="6A2307D5" w14:textId="48F5EA78" w:rsidR="003B7EBE" w:rsidRPr="00587444" w:rsidRDefault="003B7EBE" w:rsidP="003B7EBE">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w:t>
            </w:r>
          </w:p>
        </w:tc>
        <w:tc>
          <w:tcPr>
            <w:tcW w:w="585" w:type="pct"/>
            <w:vAlign w:val="bottom"/>
          </w:tcPr>
          <w:p w14:paraId="5CF07528" w14:textId="7644094D" w:rsidR="003B7EBE" w:rsidRPr="00587444" w:rsidRDefault="003B7EBE" w:rsidP="003B7EBE">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w:t>
            </w:r>
          </w:p>
        </w:tc>
        <w:tc>
          <w:tcPr>
            <w:tcW w:w="556" w:type="pct"/>
            <w:vAlign w:val="bottom"/>
          </w:tcPr>
          <w:p w14:paraId="0FCB6643" w14:textId="660AF1C3" w:rsidR="003B7EBE" w:rsidRPr="00587444" w:rsidRDefault="003B7EBE" w:rsidP="003B7EBE">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w:t>
            </w:r>
          </w:p>
        </w:tc>
        <w:tc>
          <w:tcPr>
            <w:tcW w:w="612" w:type="pct"/>
            <w:vAlign w:val="bottom"/>
          </w:tcPr>
          <w:p w14:paraId="091ECCF1" w14:textId="3E14D48A" w:rsidR="003B7EBE" w:rsidRPr="00587444" w:rsidRDefault="003B7EBE" w:rsidP="003B7EBE">
            <w:pPr>
              <w:tabs>
                <w:tab w:val="right" w:pos="1202"/>
              </w:tabs>
              <w:suppressAutoHyphens w:val="0"/>
              <w:autoSpaceDN/>
              <w:spacing w:line="301" w:lineRule="exact"/>
              <w:jc w:val="right"/>
              <w:outlineLvl w:val="0"/>
              <w:rPr>
                <w:rFonts w:ascii="Arial" w:hAnsi="Arial" w:cs="Arial"/>
                <w:iCs/>
                <w:sz w:val="17"/>
                <w:szCs w:val="17"/>
              </w:rPr>
            </w:pPr>
            <w:r w:rsidRPr="00220618">
              <w:rPr>
                <w:rFonts w:ascii="Arial" w:hAnsi="Arial" w:cs="Arial"/>
                <w:color w:val="000000"/>
                <w:sz w:val="17"/>
                <w:szCs w:val="17"/>
              </w:rPr>
              <w:t>285</w:t>
            </w:r>
          </w:p>
        </w:tc>
        <w:tc>
          <w:tcPr>
            <w:tcW w:w="732" w:type="pct"/>
            <w:vAlign w:val="bottom"/>
          </w:tcPr>
          <w:p w14:paraId="7DA900A7" w14:textId="3D3FAA7F" w:rsidR="003B7EBE" w:rsidRPr="00587444" w:rsidRDefault="003B7EBE" w:rsidP="003B7EBE">
            <w:pPr>
              <w:tabs>
                <w:tab w:val="right" w:pos="1202"/>
              </w:tabs>
              <w:suppressAutoHyphens w:val="0"/>
              <w:autoSpaceDN/>
              <w:spacing w:line="301" w:lineRule="exact"/>
              <w:jc w:val="right"/>
              <w:outlineLvl w:val="0"/>
              <w:rPr>
                <w:rFonts w:ascii="Arial" w:hAnsi="Arial" w:cs="Arial"/>
                <w:b/>
                <w:iCs/>
                <w:sz w:val="17"/>
                <w:szCs w:val="17"/>
              </w:rPr>
            </w:pPr>
            <w:r w:rsidRPr="00220618">
              <w:rPr>
                <w:rFonts w:ascii="Arial" w:hAnsi="Arial" w:cs="Arial"/>
                <w:color w:val="000000"/>
                <w:sz w:val="17"/>
                <w:szCs w:val="17"/>
              </w:rPr>
              <w:t>285</w:t>
            </w:r>
          </w:p>
        </w:tc>
        <w:tc>
          <w:tcPr>
            <w:tcW w:w="539" w:type="pct"/>
            <w:vAlign w:val="bottom"/>
          </w:tcPr>
          <w:p w14:paraId="578B1555" w14:textId="1FC252F3" w:rsidR="003B7EBE" w:rsidRPr="00587444" w:rsidRDefault="003B7EBE" w:rsidP="003B7EBE">
            <w:pPr>
              <w:tabs>
                <w:tab w:val="right" w:pos="1202"/>
              </w:tabs>
              <w:suppressAutoHyphens w:val="0"/>
              <w:autoSpaceDN/>
              <w:spacing w:line="301" w:lineRule="exact"/>
              <w:jc w:val="right"/>
              <w:outlineLvl w:val="0"/>
              <w:rPr>
                <w:rFonts w:ascii="Arial" w:hAnsi="Arial" w:cs="Arial"/>
                <w:b/>
                <w:iCs/>
                <w:sz w:val="17"/>
                <w:szCs w:val="17"/>
              </w:rPr>
            </w:pPr>
            <w:r w:rsidRPr="00220618">
              <w:rPr>
                <w:rFonts w:ascii="Arial" w:hAnsi="Arial" w:cs="Arial"/>
                <w:b/>
                <w:bCs/>
                <w:color w:val="000000"/>
                <w:sz w:val="17"/>
                <w:szCs w:val="17"/>
              </w:rPr>
              <w:t>285</w:t>
            </w:r>
          </w:p>
        </w:tc>
      </w:tr>
      <w:tr w:rsidR="003B7EBE" w:rsidRPr="00587444" w14:paraId="1B9F3F52" w14:textId="77777777" w:rsidTr="00C95314">
        <w:trPr>
          <w:trHeight w:val="76"/>
        </w:trPr>
        <w:tc>
          <w:tcPr>
            <w:tcW w:w="1412" w:type="pct"/>
            <w:vAlign w:val="bottom"/>
            <w:hideMark/>
          </w:tcPr>
          <w:p w14:paraId="548669DC" w14:textId="77777777" w:rsidR="003B7EBE" w:rsidRPr="00587444" w:rsidRDefault="003B7EBE" w:rsidP="003B7EBE">
            <w:pPr>
              <w:tabs>
                <w:tab w:val="right" w:pos="1202"/>
              </w:tabs>
              <w:suppressAutoHyphens w:val="0"/>
              <w:autoSpaceDN/>
              <w:spacing w:line="240" w:lineRule="exact"/>
              <w:outlineLvl w:val="0"/>
              <w:rPr>
                <w:rFonts w:ascii="Arial" w:hAnsi="Arial" w:cs="Arial"/>
                <w:iCs/>
                <w:sz w:val="17"/>
                <w:szCs w:val="17"/>
              </w:rPr>
            </w:pPr>
            <w:r w:rsidRPr="00587444">
              <w:rPr>
                <w:rFonts w:ascii="Arial" w:hAnsi="Arial" w:cs="Arial"/>
                <w:iCs/>
                <w:sz w:val="17"/>
                <w:szCs w:val="17"/>
              </w:rPr>
              <w:t>Other comprehensive income</w:t>
            </w:r>
          </w:p>
        </w:tc>
        <w:tc>
          <w:tcPr>
            <w:tcW w:w="564" w:type="pct"/>
            <w:tcBorders>
              <w:top w:val="nil"/>
              <w:left w:val="nil"/>
              <w:bottom w:val="single" w:sz="4" w:space="0" w:color="auto"/>
              <w:right w:val="nil"/>
            </w:tcBorders>
            <w:vAlign w:val="bottom"/>
          </w:tcPr>
          <w:p w14:paraId="43980D17" w14:textId="5DB02326" w:rsidR="003B7EBE" w:rsidRPr="00587444" w:rsidRDefault="003B7EBE" w:rsidP="003B7EBE">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w:t>
            </w:r>
          </w:p>
        </w:tc>
        <w:tc>
          <w:tcPr>
            <w:tcW w:w="585" w:type="pct"/>
            <w:tcBorders>
              <w:top w:val="nil"/>
              <w:left w:val="nil"/>
              <w:bottom w:val="single" w:sz="4" w:space="0" w:color="auto"/>
              <w:right w:val="nil"/>
            </w:tcBorders>
            <w:vAlign w:val="bottom"/>
          </w:tcPr>
          <w:p w14:paraId="3B3B01F9" w14:textId="6BD9953E" w:rsidR="003B7EBE" w:rsidRPr="00587444" w:rsidRDefault="003B7EBE" w:rsidP="003B7EBE">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w:t>
            </w:r>
          </w:p>
        </w:tc>
        <w:tc>
          <w:tcPr>
            <w:tcW w:w="556" w:type="pct"/>
            <w:tcBorders>
              <w:top w:val="nil"/>
              <w:left w:val="nil"/>
              <w:bottom w:val="single" w:sz="4" w:space="0" w:color="auto"/>
              <w:right w:val="nil"/>
            </w:tcBorders>
            <w:vAlign w:val="bottom"/>
          </w:tcPr>
          <w:p w14:paraId="61C78665" w14:textId="3C009CBC" w:rsidR="003B7EBE" w:rsidRPr="00587444" w:rsidRDefault="003B7EBE" w:rsidP="003B7EBE">
            <w:pPr>
              <w:tabs>
                <w:tab w:val="right" w:pos="1202"/>
              </w:tabs>
              <w:suppressAutoHyphens w:val="0"/>
              <w:autoSpaceDN/>
              <w:spacing w:line="301" w:lineRule="exact"/>
              <w:jc w:val="right"/>
              <w:outlineLvl w:val="0"/>
              <w:rPr>
                <w:rFonts w:ascii="Arial" w:hAnsi="Arial" w:cs="Arial"/>
                <w:iCs/>
                <w:sz w:val="17"/>
                <w:szCs w:val="17"/>
              </w:rPr>
            </w:pPr>
            <w:r w:rsidRPr="00220618">
              <w:rPr>
                <w:rFonts w:ascii="Arial" w:hAnsi="Arial" w:cs="Arial"/>
                <w:color w:val="000000"/>
                <w:sz w:val="17"/>
                <w:szCs w:val="17"/>
              </w:rPr>
              <w:t>135</w:t>
            </w:r>
          </w:p>
        </w:tc>
        <w:tc>
          <w:tcPr>
            <w:tcW w:w="612" w:type="pct"/>
            <w:tcBorders>
              <w:top w:val="nil"/>
              <w:left w:val="nil"/>
              <w:bottom w:val="single" w:sz="4" w:space="0" w:color="auto"/>
              <w:right w:val="nil"/>
            </w:tcBorders>
            <w:vAlign w:val="bottom"/>
          </w:tcPr>
          <w:p w14:paraId="3E7BC1D5" w14:textId="0089FCAA" w:rsidR="003B7EBE" w:rsidRPr="00587444" w:rsidRDefault="003B7EBE" w:rsidP="003B7EBE">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w:t>
            </w:r>
          </w:p>
        </w:tc>
        <w:tc>
          <w:tcPr>
            <w:tcW w:w="732" w:type="pct"/>
            <w:tcBorders>
              <w:top w:val="nil"/>
              <w:left w:val="nil"/>
              <w:bottom w:val="single" w:sz="4" w:space="0" w:color="auto"/>
              <w:right w:val="nil"/>
            </w:tcBorders>
            <w:vAlign w:val="bottom"/>
          </w:tcPr>
          <w:p w14:paraId="2CC7ECDC" w14:textId="6EE5E86C" w:rsidR="003B7EBE" w:rsidRPr="00587444" w:rsidRDefault="003B7EBE" w:rsidP="003B7EBE">
            <w:pPr>
              <w:tabs>
                <w:tab w:val="right" w:pos="1202"/>
              </w:tabs>
              <w:suppressAutoHyphens w:val="0"/>
              <w:autoSpaceDN/>
              <w:spacing w:line="301" w:lineRule="exact"/>
              <w:jc w:val="right"/>
              <w:outlineLvl w:val="0"/>
              <w:rPr>
                <w:rFonts w:ascii="Arial" w:hAnsi="Arial" w:cs="Arial"/>
                <w:b/>
                <w:iCs/>
                <w:sz w:val="17"/>
                <w:szCs w:val="17"/>
              </w:rPr>
            </w:pPr>
            <w:r w:rsidRPr="00220618">
              <w:rPr>
                <w:rFonts w:ascii="Arial" w:hAnsi="Arial" w:cs="Arial"/>
                <w:color w:val="000000"/>
                <w:sz w:val="17"/>
                <w:szCs w:val="17"/>
              </w:rPr>
              <w:t>135</w:t>
            </w:r>
          </w:p>
        </w:tc>
        <w:tc>
          <w:tcPr>
            <w:tcW w:w="539" w:type="pct"/>
            <w:tcBorders>
              <w:top w:val="nil"/>
              <w:left w:val="nil"/>
              <w:bottom w:val="single" w:sz="4" w:space="0" w:color="auto"/>
              <w:right w:val="nil"/>
            </w:tcBorders>
            <w:vAlign w:val="bottom"/>
          </w:tcPr>
          <w:p w14:paraId="0CD67DA8" w14:textId="2B9A6D9E" w:rsidR="003B7EBE" w:rsidRPr="00587444" w:rsidRDefault="003B7EBE" w:rsidP="003B7EBE">
            <w:pPr>
              <w:tabs>
                <w:tab w:val="right" w:pos="1202"/>
              </w:tabs>
              <w:suppressAutoHyphens w:val="0"/>
              <w:autoSpaceDN/>
              <w:spacing w:line="301" w:lineRule="exact"/>
              <w:jc w:val="right"/>
              <w:outlineLvl w:val="0"/>
              <w:rPr>
                <w:rFonts w:ascii="Arial" w:hAnsi="Arial" w:cs="Arial"/>
                <w:b/>
                <w:iCs/>
                <w:sz w:val="17"/>
                <w:szCs w:val="17"/>
              </w:rPr>
            </w:pPr>
            <w:r w:rsidRPr="00220618">
              <w:rPr>
                <w:rFonts w:ascii="Arial" w:hAnsi="Arial" w:cs="Arial"/>
                <w:b/>
                <w:bCs/>
                <w:color w:val="000000"/>
                <w:sz w:val="17"/>
                <w:szCs w:val="17"/>
              </w:rPr>
              <w:t>135</w:t>
            </w:r>
          </w:p>
        </w:tc>
      </w:tr>
      <w:tr w:rsidR="003B7EBE" w:rsidRPr="00587444" w14:paraId="0E187A8D" w14:textId="77777777" w:rsidTr="006D5A9D">
        <w:trPr>
          <w:trHeight w:val="131"/>
        </w:trPr>
        <w:tc>
          <w:tcPr>
            <w:tcW w:w="1412" w:type="pct"/>
            <w:vAlign w:val="bottom"/>
          </w:tcPr>
          <w:p w14:paraId="474CE37D" w14:textId="77777777" w:rsidR="003B7EBE" w:rsidRPr="00587444" w:rsidRDefault="003B7EBE" w:rsidP="003B7EBE">
            <w:pPr>
              <w:tabs>
                <w:tab w:val="right" w:pos="1202"/>
              </w:tabs>
              <w:suppressAutoHyphens w:val="0"/>
              <w:autoSpaceDN/>
              <w:spacing w:line="140" w:lineRule="exact"/>
              <w:outlineLvl w:val="0"/>
              <w:rPr>
                <w:rFonts w:ascii="Arial" w:hAnsi="Arial" w:cs="Arial"/>
                <w:iCs/>
                <w:sz w:val="17"/>
                <w:szCs w:val="17"/>
              </w:rPr>
            </w:pPr>
          </w:p>
        </w:tc>
        <w:tc>
          <w:tcPr>
            <w:tcW w:w="564" w:type="pct"/>
            <w:tcBorders>
              <w:top w:val="single" w:sz="4" w:space="0" w:color="auto"/>
              <w:left w:val="nil"/>
              <w:bottom w:val="nil"/>
              <w:right w:val="nil"/>
            </w:tcBorders>
            <w:vAlign w:val="bottom"/>
          </w:tcPr>
          <w:p w14:paraId="6BBFFCD0" w14:textId="77777777" w:rsidR="003B7EBE" w:rsidRPr="00587444" w:rsidRDefault="003B7EBE" w:rsidP="003B7EBE">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85" w:type="pct"/>
            <w:tcBorders>
              <w:top w:val="single" w:sz="4" w:space="0" w:color="auto"/>
              <w:left w:val="nil"/>
              <w:bottom w:val="nil"/>
              <w:right w:val="nil"/>
            </w:tcBorders>
            <w:vAlign w:val="bottom"/>
          </w:tcPr>
          <w:p w14:paraId="3F529F90" w14:textId="77777777" w:rsidR="003B7EBE" w:rsidRPr="00587444" w:rsidRDefault="003B7EBE" w:rsidP="003B7EBE">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56" w:type="pct"/>
            <w:tcBorders>
              <w:top w:val="single" w:sz="4" w:space="0" w:color="auto"/>
              <w:left w:val="nil"/>
              <w:bottom w:val="nil"/>
              <w:right w:val="nil"/>
            </w:tcBorders>
            <w:vAlign w:val="bottom"/>
          </w:tcPr>
          <w:p w14:paraId="5FC035A5" w14:textId="77777777" w:rsidR="003B7EBE" w:rsidRPr="00587444" w:rsidRDefault="003B7EBE" w:rsidP="003B7EBE">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612" w:type="pct"/>
            <w:tcBorders>
              <w:top w:val="single" w:sz="4" w:space="0" w:color="auto"/>
              <w:left w:val="nil"/>
              <w:bottom w:val="nil"/>
              <w:right w:val="nil"/>
            </w:tcBorders>
            <w:vAlign w:val="bottom"/>
          </w:tcPr>
          <w:p w14:paraId="6BD6EF14" w14:textId="77777777" w:rsidR="003B7EBE" w:rsidRPr="00587444" w:rsidRDefault="003B7EBE" w:rsidP="003B7EBE">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732" w:type="pct"/>
            <w:tcBorders>
              <w:top w:val="single" w:sz="4" w:space="0" w:color="auto"/>
              <w:left w:val="nil"/>
              <w:bottom w:val="nil"/>
              <w:right w:val="nil"/>
            </w:tcBorders>
            <w:vAlign w:val="bottom"/>
          </w:tcPr>
          <w:p w14:paraId="2F9EC0F0" w14:textId="77777777" w:rsidR="003B7EBE" w:rsidRPr="00587444" w:rsidRDefault="003B7EBE" w:rsidP="003B7EBE">
            <w:pPr>
              <w:keepNext/>
              <w:keepLines/>
              <w:tabs>
                <w:tab w:val="decimal" w:pos="1015"/>
              </w:tabs>
              <w:suppressAutoHyphens w:val="0"/>
              <w:autoSpaceDN/>
              <w:spacing w:line="140" w:lineRule="exact"/>
              <w:jc w:val="right"/>
              <w:rPr>
                <w:rFonts w:ascii="Arial" w:hAnsi="Arial" w:cs="Arial"/>
                <w:b/>
                <w:spacing w:val="-2"/>
                <w:position w:val="4"/>
                <w:sz w:val="17"/>
                <w:szCs w:val="17"/>
              </w:rPr>
            </w:pPr>
          </w:p>
        </w:tc>
        <w:tc>
          <w:tcPr>
            <w:tcW w:w="539" w:type="pct"/>
            <w:tcBorders>
              <w:top w:val="single" w:sz="4" w:space="0" w:color="auto"/>
              <w:left w:val="nil"/>
              <w:bottom w:val="nil"/>
              <w:right w:val="nil"/>
            </w:tcBorders>
            <w:vAlign w:val="bottom"/>
          </w:tcPr>
          <w:p w14:paraId="785C759A" w14:textId="77777777" w:rsidR="003B7EBE" w:rsidRPr="00587444" w:rsidRDefault="003B7EBE" w:rsidP="003B7EBE">
            <w:pPr>
              <w:keepNext/>
              <w:keepLines/>
              <w:tabs>
                <w:tab w:val="decimal" w:pos="1015"/>
              </w:tabs>
              <w:suppressAutoHyphens w:val="0"/>
              <w:autoSpaceDN/>
              <w:spacing w:line="140" w:lineRule="exact"/>
              <w:jc w:val="right"/>
              <w:rPr>
                <w:rFonts w:ascii="Arial" w:hAnsi="Arial" w:cs="Arial"/>
                <w:b/>
                <w:spacing w:val="-2"/>
                <w:position w:val="4"/>
                <w:sz w:val="17"/>
                <w:szCs w:val="17"/>
              </w:rPr>
            </w:pPr>
          </w:p>
        </w:tc>
      </w:tr>
      <w:tr w:rsidR="003B7EBE" w:rsidRPr="00587444" w14:paraId="34BBF718" w14:textId="77777777" w:rsidTr="00C95314">
        <w:trPr>
          <w:trHeight w:val="76"/>
        </w:trPr>
        <w:tc>
          <w:tcPr>
            <w:tcW w:w="1412" w:type="pct"/>
            <w:vAlign w:val="bottom"/>
            <w:hideMark/>
          </w:tcPr>
          <w:p w14:paraId="5C223263" w14:textId="77777777" w:rsidR="003B7EBE" w:rsidRPr="00587444" w:rsidRDefault="003B7EBE" w:rsidP="003B7EBE">
            <w:pPr>
              <w:tabs>
                <w:tab w:val="right" w:pos="1202"/>
              </w:tabs>
              <w:suppressAutoHyphens w:val="0"/>
              <w:autoSpaceDN/>
              <w:spacing w:line="200" w:lineRule="exact"/>
              <w:outlineLvl w:val="0"/>
              <w:rPr>
                <w:rFonts w:ascii="Arial" w:hAnsi="Arial" w:cs="Arial"/>
                <w:iCs/>
                <w:sz w:val="17"/>
                <w:szCs w:val="17"/>
              </w:rPr>
            </w:pPr>
            <w:r w:rsidRPr="00587444">
              <w:rPr>
                <w:rFonts w:ascii="Arial" w:hAnsi="Arial" w:cs="Arial"/>
                <w:iCs/>
                <w:sz w:val="17"/>
                <w:szCs w:val="17"/>
              </w:rPr>
              <w:t>Total comprehensive income</w:t>
            </w:r>
          </w:p>
        </w:tc>
        <w:tc>
          <w:tcPr>
            <w:tcW w:w="564" w:type="pct"/>
            <w:tcBorders>
              <w:top w:val="nil"/>
              <w:left w:val="nil"/>
              <w:bottom w:val="single" w:sz="4" w:space="0" w:color="auto"/>
              <w:right w:val="nil"/>
            </w:tcBorders>
            <w:vAlign w:val="bottom"/>
          </w:tcPr>
          <w:p w14:paraId="26F3DE87" w14:textId="737CC895" w:rsidR="003B7EBE" w:rsidRPr="00587444" w:rsidRDefault="003B7EBE" w:rsidP="003B7EBE">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w:t>
            </w:r>
          </w:p>
        </w:tc>
        <w:tc>
          <w:tcPr>
            <w:tcW w:w="585" w:type="pct"/>
            <w:tcBorders>
              <w:top w:val="nil"/>
              <w:left w:val="nil"/>
              <w:bottom w:val="single" w:sz="4" w:space="0" w:color="auto"/>
              <w:right w:val="nil"/>
            </w:tcBorders>
            <w:vAlign w:val="bottom"/>
          </w:tcPr>
          <w:p w14:paraId="74AC9D5B" w14:textId="37871764" w:rsidR="003B7EBE" w:rsidRPr="00587444" w:rsidRDefault="003B7EBE" w:rsidP="003B7EBE">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w:t>
            </w:r>
          </w:p>
        </w:tc>
        <w:tc>
          <w:tcPr>
            <w:tcW w:w="556" w:type="pct"/>
            <w:tcBorders>
              <w:top w:val="nil"/>
              <w:left w:val="nil"/>
              <w:bottom w:val="single" w:sz="4" w:space="0" w:color="auto"/>
              <w:right w:val="nil"/>
            </w:tcBorders>
            <w:vAlign w:val="bottom"/>
          </w:tcPr>
          <w:p w14:paraId="1D1DB4BB" w14:textId="13ACB40C" w:rsidR="003B7EBE" w:rsidRPr="00587444" w:rsidRDefault="003B7EBE" w:rsidP="003B7EBE">
            <w:pPr>
              <w:tabs>
                <w:tab w:val="right" w:pos="1202"/>
              </w:tabs>
              <w:suppressAutoHyphens w:val="0"/>
              <w:autoSpaceDN/>
              <w:spacing w:line="301" w:lineRule="exact"/>
              <w:jc w:val="right"/>
              <w:outlineLvl w:val="0"/>
              <w:rPr>
                <w:rFonts w:ascii="Arial" w:hAnsi="Arial" w:cs="Arial"/>
                <w:iCs/>
                <w:sz w:val="17"/>
                <w:szCs w:val="17"/>
              </w:rPr>
            </w:pPr>
            <w:r w:rsidRPr="00220618">
              <w:rPr>
                <w:rFonts w:ascii="Arial" w:hAnsi="Arial" w:cs="Arial"/>
                <w:color w:val="000000"/>
                <w:sz w:val="17"/>
                <w:szCs w:val="17"/>
              </w:rPr>
              <w:t>135</w:t>
            </w:r>
          </w:p>
        </w:tc>
        <w:tc>
          <w:tcPr>
            <w:tcW w:w="612" w:type="pct"/>
            <w:tcBorders>
              <w:top w:val="nil"/>
              <w:left w:val="nil"/>
              <w:bottom w:val="single" w:sz="4" w:space="0" w:color="auto"/>
              <w:right w:val="nil"/>
            </w:tcBorders>
            <w:vAlign w:val="bottom"/>
          </w:tcPr>
          <w:p w14:paraId="17AB2967" w14:textId="5660B38F" w:rsidR="003B7EBE" w:rsidRPr="00587444" w:rsidRDefault="003B7EBE" w:rsidP="003B7EBE">
            <w:pPr>
              <w:tabs>
                <w:tab w:val="right" w:pos="1202"/>
              </w:tabs>
              <w:suppressAutoHyphens w:val="0"/>
              <w:autoSpaceDN/>
              <w:spacing w:line="301" w:lineRule="exact"/>
              <w:jc w:val="right"/>
              <w:outlineLvl w:val="0"/>
              <w:rPr>
                <w:rFonts w:ascii="Arial" w:hAnsi="Arial" w:cs="Arial"/>
                <w:iCs/>
                <w:sz w:val="17"/>
                <w:szCs w:val="17"/>
              </w:rPr>
            </w:pPr>
            <w:r w:rsidRPr="00220618">
              <w:rPr>
                <w:rFonts w:ascii="Arial" w:hAnsi="Arial" w:cs="Arial"/>
                <w:color w:val="000000"/>
                <w:sz w:val="17"/>
                <w:szCs w:val="17"/>
              </w:rPr>
              <w:t>285</w:t>
            </w:r>
          </w:p>
        </w:tc>
        <w:tc>
          <w:tcPr>
            <w:tcW w:w="732" w:type="pct"/>
            <w:tcBorders>
              <w:top w:val="nil"/>
              <w:left w:val="nil"/>
              <w:bottom w:val="single" w:sz="4" w:space="0" w:color="auto"/>
              <w:right w:val="nil"/>
            </w:tcBorders>
            <w:vAlign w:val="bottom"/>
          </w:tcPr>
          <w:p w14:paraId="1C600220" w14:textId="51EE7987" w:rsidR="003B7EBE" w:rsidRPr="00587444" w:rsidRDefault="003B7EBE" w:rsidP="003B7EBE">
            <w:pPr>
              <w:tabs>
                <w:tab w:val="right" w:pos="1202"/>
              </w:tabs>
              <w:suppressAutoHyphens w:val="0"/>
              <w:autoSpaceDN/>
              <w:spacing w:line="301" w:lineRule="exact"/>
              <w:jc w:val="right"/>
              <w:outlineLvl w:val="0"/>
              <w:rPr>
                <w:rFonts w:ascii="Arial" w:hAnsi="Arial" w:cs="Arial"/>
                <w:b/>
                <w:iCs/>
                <w:sz w:val="17"/>
                <w:szCs w:val="17"/>
              </w:rPr>
            </w:pPr>
            <w:r w:rsidRPr="00220618">
              <w:rPr>
                <w:rFonts w:ascii="Arial" w:hAnsi="Arial" w:cs="Arial"/>
                <w:b/>
                <w:bCs/>
                <w:color w:val="000000"/>
                <w:sz w:val="17"/>
                <w:szCs w:val="17"/>
              </w:rPr>
              <w:t>420</w:t>
            </w:r>
          </w:p>
        </w:tc>
        <w:tc>
          <w:tcPr>
            <w:tcW w:w="539" w:type="pct"/>
            <w:tcBorders>
              <w:top w:val="nil"/>
              <w:left w:val="nil"/>
              <w:bottom w:val="single" w:sz="4" w:space="0" w:color="auto"/>
              <w:right w:val="nil"/>
            </w:tcBorders>
            <w:vAlign w:val="bottom"/>
          </w:tcPr>
          <w:p w14:paraId="2A3E57D3" w14:textId="0866E42B" w:rsidR="003B7EBE" w:rsidRPr="00587444" w:rsidRDefault="003B7EBE" w:rsidP="003B7EBE">
            <w:pPr>
              <w:tabs>
                <w:tab w:val="right" w:pos="1202"/>
              </w:tabs>
              <w:suppressAutoHyphens w:val="0"/>
              <w:autoSpaceDN/>
              <w:spacing w:line="301" w:lineRule="exact"/>
              <w:jc w:val="right"/>
              <w:outlineLvl w:val="0"/>
              <w:rPr>
                <w:rFonts w:ascii="Arial" w:hAnsi="Arial" w:cs="Arial"/>
                <w:b/>
                <w:iCs/>
                <w:sz w:val="17"/>
                <w:szCs w:val="17"/>
              </w:rPr>
            </w:pPr>
            <w:r w:rsidRPr="00220618">
              <w:rPr>
                <w:rFonts w:ascii="Arial" w:hAnsi="Arial" w:cs="Arial"/>
                <w:b/>
                <w:bCs/>
                <w:color w:val="000000"/>
                <w:sz w:val="17"/>
                <w:szCs w:val="17"/>
              </w:rPr>
              <w:t>420</w:t>
            </w:r>
          </w:p>
        </w:tc>
      </w:tr>
      <w:tr w:rsidR="003B7EBE" w:rsidRPr="00587444" w14:paraId="400B215D" w14:textId="77777777" w:rsidTr="006D5A9D">
        <w:trPr>
          <w:trHeight w:val="131"/>
        </w:trPr>
        <w:tc>
          <w:tcPr>
            <w:tcW w:w="1412" w:type="pct"/>
            <w:vAlign w:val="bottom"/>
          </w:tcPr>
          <w:p w14:paraId="2A032B76" w14:textId="77777777" w:rsidR="003B7EBE" w:rsidRPr="00587444" w:rsidRDefault="003B7EBE" w:rsidP="003B7EBE">
            <w:pPr>
              <w:tabs>
                <w:tab w:val="right" w:pos="1202"/>
              </w:tabs>
              <w:suppressAutoHyphens w:val="0"/>
              <w:autoSpaceDN/>
              <w:spacing w:line="140" w:lineRule="exact"/>
              <w:outlineLvl w:val="0"/>
              <w:rPr>
                <w:rFonts w:ascii="Arial" w:hAnsi="Arial" w:cs="Arial"/>
                <w:iCs/>
                <w:sz w:val="17"/>
                <w:szCs w:val="17"/>
              </w:rPr>
            </w:pPr>
          </w:p>
        </w:tc>
        <w:tc>
          <w:tcPr>
            <w:tcW w:w="564" w:type="pct"/>
            <w:tcBorders>
              <w:top w:val="single" w:sz="4" w:space="0" w:color="auto"/>
              <w:left w:val="nil"/>
              <w:bottom w:val="nil"/>
              <w:right w:val="nil"/>
            </w:tcBorders>
            <w:vAlign w:val="bottom"/>
          </w:tcPr>
          <w:p w14:paraId="56A71C3E" w14:textId="77777777" w:rsidR="003B7EBE" w:rsidRPr="00587444" w:rsidRDefault="003B7EBE" w:rsidP="003B7EBE">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85" w:type="pct"/>
            <w:tcBorders>
              <w:top w:val="single" w:sz="4" w:space="0" w:color="auto"/>
              <w:left w:val="nil"/>
              <w:bottom w:val="nil"/>
              <w:right w:val="nil"/>
            </w:tcBorders>
            <w:vAlign w:val="bottom"/>
          </w:tcPr>
          <w:p w14:paraId="63F35036" w14:textId="77777777" w:rsidR="003B7EBE" w:rsidRPr="00587444" w:rsidRDefault="003B7EBE" w:rsidP="003B7EBE">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56" w:type="pct"/>
            <w:tcBorders>
              <w:top w:val="single" w:sz="4" w:space="0" w:color="auto"/>
              <w:left w:val="nil"/>
              <w:bottom w:val="nil"/>
              <w:right w:val="nil"/>
            </w:tcBorders>
            <w:vAlign w:val="bottom"/>
          </w:tcPr>
          <w:p w14:paraId="085911B8" w14:textId="77777777" w:rsidR="003B7EBE" w:rsidRPr="00587444" w:rsidRDefault="003B7EBE" w:rsidP="003B7EBE">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612" w:type="pct"/>
            <w:tcBorders>
              <w:top w:val="single" w:sz="4" w:space="0" w:color="auto"/>
              <w:left w:val="nil"/>
              <w:bottom w:val="nil"/>
              <w:right w:val="nil"/>
            </w:tcBorders>
            <w:vAlign w:val="bottom"/>
          </w:tcPr>
          <w:p w14:paraId="5C097B1C" w14:textId="77777777" w:rsidR="003B7EBE" w:rsidRPr="00587444" w:rsidRDefault="003B7EBE" w:rsidP="003B7EBE">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732" w:type="pct"/>
            <w:tcBorders>
              <w:top w:val="single" w:sz="4" w:space="0" w:color="auto"/>
              <w:left w:val="nil"/>
              <w:bottom w:val="nil"/>
              <w:right w:val="nil"/>
            </w:tcBorders>
            <w:vAlign w:val="bottom"/>
          </w:tcPr>
          <w:p w14:paraId="72C4D502" w14:textId="77777777" w:rsidR="003B7EBE" w:rsidRPr="00587444" w:rsidRDefault="003B7EBE" w:rsidP="003B7EBE">
            <w:pPr>
              <w:keepNext/>
              <w:keepLines/>
              <w:tabs>
                <w:tab w:val="decimal" w:pos="1015"/>
                <w:tab w:val="decimal" w:pos="1202"/>
              </w:tabs>
              <w:suppressAutoHyphens w:val="0"/>
              <w:autoSpaceDN/>
              <w:spacing w:line="140" w:lineRule="exact"/>
              <w:jc w:val="right"/>
              <w:rPr>
                <w:rFonts w:ascii="Arial" w:hAnsi="Arial" w:cs="Arial"/>
                <w:b/>
                <w:spacing w:val="-2"/>
                <w:position w:val="4"/>
                <w:sz w:val="17"/>
                <w:szCs w:val="17"/>
              </w:rPr>
            </w:pPr>
          </w:p>
        </w:tc>
        <w:tc>
          <w:tcPr>
            <w:tcW w:w="539" w:type="pct"/>
            <w:tcBorders>
              <w:top w:val="single" w:sz="4" w:space="0" w:color="auto"/>
              <w:left w:val="nil"/>
              <w:bottom w:val="nil"/>
              <w:right w:val="nil"/>
            </w:tcBorders>
            <w:vAlign w:val="bottom"/>
          </w:tcPr>
          <w:p w14:paraId="042CA6E4" w14:textId="77777777" w:rsidR="003B7EBE" w:rsidRPr="00587444" w:rsidRDefault="003B7EBE" w:rsidP="003B7EBE">
            <w:pPr>
              <w:keepNext/>
              <w:keepLines/>
              <w:tabs>
                <w:tab w:val="decimal" w:pos="1015"/>
                <w:tab w:val="decimal" w:pos="1202"/>
              </w:tabs>
              <w:suppressAutoHyphens w:val="0"/>
              <w:autoSpaceDN/>
              <w:spacing w:line="140" w:lineRule="exact"/>
              <w:jc w:val="right"/>
              <w:rPr>
                <w:rFonts w:ascii="Arial" w:hAnsi="Arial" w:cs="Arial"/>
                <w:b/>
                <w:spacing w:val="-2"/>
                <w:position w:val="4"/>
                <w:sz w:val="17"/>
                <w:szCs w:val="17"/>
              </w:rPr>
            </w:pPr>
          </w:p>
        </w:tc>
      </w:tr>
      <w:tr w:rsidR="003B7EBE" w:rsidRPr="00587444" w14:paraId="10A9F31E" w14:textId="77777777" w:rsidTr="00810F30">
        <w:trPr>
          <w:trHeight w:val="460"/>
        </w:trPr>
        <w:tc>
          <w:tcPr>
            <w:tcW w:w="1412" w:type="pct"/>
            <w:vAlign w:val="bottom"/>
            <w:hideMark/>
          </w:tcPr>
          <w:p w14:paraId="060BD0E5" w14:textId="4B81C2BA" w:rsidR="003B7EBE" w:rsidRDefault="003B7EBE" w:rsidP="003B7EBE">
            <w:pPr>
              <w:tabs>
                <w:tab w:val="right" w:pos="1202"/>
              </w:tabs>
              <w:suppressAutoHyphens w:val="0"/>
              <w:autoSpaceDN/>
              <w:spacing w:line="200" w:lineRule="exact"/>
              <w:outlineLvl w:val="0"/>
              <w:rPr>
                <w:rFonts w:ascii="Arial" w:hAnsi="Arial" w:cs="Arial"/>
                <w:iCs/>
                <w:sz w:val="17"/>
                <w:szCs w:val="17"/>
              </w:rPr>
            </w:pPr>
            <w:r w:rsidRPr="00587444">
              <w:rPr>
                <w:rFonts w:ascii="Arial" w:hAnsi="Arial" w:cs="Arial"/>
                <w:iCs/>
                <w:sz w:val="17"/>
                <w:szCs w:val="17"/>
              </w:rPr>
              <w:t>Transfer of profit 202</w:t>
            </w:r>
            <w:r>
              <w:rPr>
                <w:rFonts w:ascii="Arial" w:hAnsi="Arial" w:cs="Arial"/>
                <w:iCs/>
                <w:sz w:val="17"/>
                <w:szCs w:val="17"/>
              </w:rPr>
              <w:t>3</w:t>
            </w:r>
            <w:r w:rsidRPr="00587444">
              <w:rPr>
                <w:rFonts w:ascii="Arial" w:hAnsi="Arial" w:cs="Arial"/>
                <w:iCs/>
                <w:sz w:val="17"/>
                <w:szCs w:val="17"/>
              </w:rPr>
              <w:t xml:space="preserve"> to </w:t>
            </w:r>
          </w:p>
          <w:p w14:paraId="0E598815" w14:textId="77777777" w:rsidR="003B7EBE" w:rsidRPr="00587444" w:rsidRDefault="003B7EBE" w:rsidP="003B7EBE">
            <w:pPr>
              <w:tabs>
                <w:tab w:val="right" w:pos="1202"/>
              </w:tabs>
              <w:suppressAutoHyphens w:val="0"/>
              <w:autoSpaceDN/>
              <w:spacing w:line="200" w:lineRule="exact"/>
              <w:outlineLvl w:val="0"/>
              <w:rPr>
                <w:rFonts w:ascii="Arial" w:hAnsi="Arial" w:cs="Arial"/>
                <w:i/>
                <w:iCs/>
                <w:sz w:val="17"/>
                <w:szCs w:val="17"/>
              </w:rPr>
            </w:pPr>
            <w:r w:rsidRPr="00587444">
              <w:rPr>
                <w:rFonts w:ascii="Arial" w:hAnsi="Arial" w:cs="Arial"/>
                <w:iCs/>
                <w:sz w:val="17"/>
                <w:szCs w:val="17"/>
              </w:rPr>
              <w:t>retained earnings</w:t>
            </w:r>
          </w:p>
        </w:tc>
        <w:tc>
          <w:tcPr>
            <w:tcW w:w="564" w:type="pct"/>
            <w:vAlign w:val="bottom"/>
          </w:tcPr>
          <w:p w14:paraId="1BC64B86" w14:textId="724FB4E2" w:rsidR="003B7EBE" w:rsidRPr="00587444" w:rsidRDefault="003B7EBE" w:rsidP="003B7EBE">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w:t>
            </w:r>
          </w:p>
        </w:tc>
        <w:tc>
          <w:tcPr>
            <w:tcW w:w="585" w:type="pct"/>
            <w:vAlign w:val="bottom"/>
          </w:tcPr>
          <w:p w14:paraId="214C0882" w14:textId="5201D94F" w:rsidR="003B7EBE" w:rsidRPr="00587444" w:rsidRDefault="003B7EBE" w:rsidP="003B7EBE">
            <w:pPr>
              <w:tabs>
                <w:tab w:val="right" w:pos="1202"/>
              </w:tabs>
              <w:suppressAutoHyphens w:val="0"/>
              <w:autoSpaceDN/>
              <w:spacing w:line="301" w:lineRule="exact"/>
              <w:jc w:val="right"/>
              <w:outlineLvl w:val="0"/>
              <w:rPr>
                <w:rFonts w:ascii="Arial" w:hAnsi="Arial" w:cs="Arial"/>
                <w:iCs/>
                <w:sz w:val="17"/>
                <w:szCs w:val="17"/>
              </w:rPr>
            </w:pPr>
            <w:r w:rsidRPr="00220618">
              <w:rPr>
                <w:rFonts w:ascii="Arial" w:hAnsi="Arial" w:cs="Arial"/>
                <w:color w:val="000000"/>
                <w:sz w:val="17"/>
                <w:szCs w:val="17"/>
              </w:rPr>
              <w:t>105</w:t>
            </w:r>
          </w:p>
        </w:tc>
        <w:tc>
          <w:tcPr>
            <w:tcW w:w="556" w:type="pct"/>
            <w:vAlign w:val="bottom"/>
          </w:tcPr>
          <w:p w14:paraId="7CEF18DF" w14:textId="4776F30F" w:rsidR="003B7EBE" w:rsidRPr="00587444" w:rsidRDefault="003B7EBE" w:rsidP="003B7EBE">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w:t>
            </w:r>
          </w:p>
        </w:tc>
        <w:tc>
          <w:tcPr>
            <w:tcW w:w="612" w:type="pct"/>
            <w:vAlign w:val="bottom"/>
          </w:tcPr>
          <w:p w14:paraId="7B9A254F" w14:textId="69B3B5EE" w:rsidR="003B7EBE" w:rsidRPr="00587444" w:rsidRDefault="003B7EBE" w:rsidP="003B7EBE">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w:t>
            </w:r>
            <w:r w:rsidRPr="00220618">
              <w:rPr>
                <w:rFonts w:ascii="Arial" w:hAnsi="Arial" w:cs="Arial"/>
                <w:color w:val="000000"/>
                <w:sz w:val="17"/>
                <w:szCs w:val="17"/>
              </w:rPr>
              <w:t>105</w:t>
            </w:r>
            <w:r>
              <w:rPr>
                <w:rFonts w:ascii="Arial" w:hAnsi="Arial" w:cs="Arial"/>
                <w:color w:val="000000"/>
                <w:sz w:val="17"/>
                <w:szCs w:val="17"/>
              </w:rPr>
              <w:t>)</w:t>
            </w:r>
          </w:p>
        </w:tc>
        <w:tc>
          <w:tcPr>
            <w:tcW w:w="732" w:type="pct"/>
            <w:vAlign w:val="bottom"/>
          </w:tcPr>
          <w:p w14:paraId="6396431B" w14:textId="68070A3E" w:rsidR="003B7EBE" w:rsidRPr="00587444" w:rsidRDefault="003B7EBE" w:rsidP="003B7EBE">
            <w:pPr>
              <w:tabs>
                <w:tab w:val="right" w:pos="1202"/>
              </w:tabs>
              <w:suppressAutoHyphens w:val="0"/>
              <w:autoSpaceDN/>
              <w:spacing w:line="301" w:lineRule="exact"/>
              <w:jc w:val="right"/>
              <w:outlineLvl w:val="0"/>
              <w:rPr>
                <w:rFonts w:ascii="Arial" w:hAnsi="Arial" w:cs="Arial"/>
                <w:b/>
                <w:iCs/>
                <w:sz w:val="17"/>
                <w:szCs w:val="17"/>
              </w:rPr>
            </w:pPr>
            <w:r>
              <w:rPr>
                <w:rFonts w:ascii="Arial" w:hAnsi="Arial" w:cs="Arial"/>
                <w:b/>
                <w:bCs/>
                <w:color w:val="000000"/>
                <w:sz w:val="17"/>
                <w:szCs w:val="17"/>
              </w:rPr>
              <w:t>-</w:t>
            </w:r>
          </w:p>
        </w:tc>
        <w:tc>
          <w:tcPr>
            <w:tcW w:w="539" w:type="pct"/>
            <w:vAlign w:val="bottom"/>
          </w:tcPr>
          <w:p w14:paraId="169942F2" w14:textId="13C8140B" w:rsidR="003B7EBE" w:rsidRPr="00587444" w:rsidRDefault="003B7EBE" w:rsidP="003B7EBE">
            <w:pPr>
              <w:tabs>
                <w:tab w:val="right" w:pos="1202"/>
              </w:tabs>
              <w:suppressAutoHyphens w:val="0"/>
              <w:autoSpaceDN/>
              <w:spacing w:line="301" w:lineRule="exact"/>
              <w:jc w:val="right"/>
              <w:outlineLvl w:val="0"/>
              <w:rPr>
                <w:rFonts w:ascii="Arial" w:hAnsi="Arial" w:cs="Arial"/>
                <w:b/>
                <w:iCs/>
                <w:sz w:val="17"/>
                <w:szCs w:val="17"/>
              </w:rPr>
            </w:pPr>
            <w:r>
              <w:rPr>
                <w:rFonts w:ascii="Arial" w:hAnsi="Arial" w:cs="Arial"/>
                <w:b/>
                <w:bCs/>
                <w:color w:val="000000"/>
                <w:sz w:val="17"/>
                <w:szCs w:val="17"/>
              </w:rPr>
              <w:t>-</w:t>
            </w:r>
          </w:p>
        </w:tc>
      </w:tr>
      <w:tr w:rsidR="003B7EBE" w:rsidRPr="00587444" w14:paraId="0DFC0113" w14:textId="77777777" w:rsidTr="003C4D98">
        <w:trPr>
          <w:trHeight w:val="350"/>
        </w:trPr>
        <w:tc>
          <w:tcPr>
            <w:tcW w:w="1412" w:type="pct"/>
            <w:vAlign w:val="bottom"/>
          </w:tcPr>
          <w:p w14:paraId="41B63416" w14:textId="68700E28" w:rsidR="003B7EBE" w:rsidRPr="00587444" w:rsidRDefault="003B7EBE" w:rsidP="003B7EBE">
            <w:pPr>
              <w:tabs>
                <w:tab w:val="right" w:pos="1202"/>
              </w:tabs>
              <w:suppressAutoHyphens w:val="0"/>
              <w:autoSpaceDN/>
              <w:outlineLvl w:val="0"/>
              <w:rPr>
                <w:rFonts w:ascii="Arial" w:hAnsi="Arial" w:cs="Arial"/>
                <w:iCs/>
                <w:sz w:val="17"/>
                <w:szCs w:val="17"/>
              </w:rPr>
            </w:pPr>
            <w:r>
              <w:rPr>
                <w:rFonts w:ascii="Arial" w:hAnsi="Arial" w:cs="Arial"/>
                <w:iCs/>
                <w:sz w:val="17"/>
                <w:szCs w:val="17"/>
              </w:rPr>
              <w:t>Capital paid in</w:t>
            </w:r>
          </w:p>
        </w:tc>
        <w:tc>
          <w:tcPr>
            <w:tcW w:w="564" w:type="pct"/>
            <w:vAlign w:val="bottom"/>
          </w:tcPr>
          <w:p w14:paraId="05F9038B" w14:textId="26525074" w:rsidR="003B7EBE" w:rsidRPr="00587444" w:rsidRDefault="00201D71" w:rsidP="003B7EBE">
            <w:pPr>
              <w:tabs>
                <w:tab w:val="right" w:pos="1202"/>
              </w:tabs>
              <w:suppressAutoHyphens w:val="0"/>
              <w:autoSpaceDN/>
              <w:jc w:val="right"/>
              <w:outlineLvl w:val="0"/>
              <w:rPr>
                <w:rFonts w:ascii="Arial" w:hAnsi="Arial" w:cs="Arial"/>
                <w:iCs/>
                <w:sz w:val="17"/>
                <w:szCs w:val="17"/>
              </w:rPr>
            </w:pPr>
            <w:r>
              <w:rPr>
                <w:rFonts w:ascii="Arial" w:hAnsi="Arial" w:cs="Arial"/>
                <w:iCs/>
                <w:sz w:val="17"/>
                <w:szCs w:val="17"/>
              </w:rPr>
              <w:t>-</w:t>
            </w:r>
          </w:p>
        </w:tc>
        <w:tc>
          <w:tcPr>
            <w:tcW w:w="585" w:type="pct"/>
            <w:vAlign w:val="bottom"/>
          </w:tcPr>
          <w:p w14:paraId="3D098CEA" w14:textId="3EE52697" w:rsidR="003B7EBE" w:rsidRPr="00587444" w:rsidRDefault="00201D71" w:rsidP="003B7EBE">
            <w:pPr>
              <w:tabs>
                <w:tab w:val="right" w:pos="1202"/>
              </w:tabs>
              <w:suppressAutoHyphens w:val="0"/>
              <w:autoSpaceDN/>
              <w:jc w:val="right"/>
              <w:outlineLvl w:val="0"/>
              <w:rPr>
                <w:rFonts w:ascii="Arial" w:hAnsi="Arial" w:cs="Arial"/>
                <w:iCs/>
                <w:sz w:val="17"/>
                <w:szCs w:val="17"/>
              </w:rPr>
            </w:pPr>
            <w:r>
              <w:rPr>
                <w:rFonts w:ascii="Arial" w:hAnsi="Arial" w:cs="Arial"/>
                <w:iCs/>
                <w:sz w:val="17"/>
                <w:szCs w:val="17"/>
              </w:rPr>
              <w:t>-</w:t>
            </w:r>
          </w:p>
        </w:tc>
        <w:tc>
          <w:tcPr>
            <w:tcW w:w="556" w:type="pct"/>
            <w:vAlign w:val="bottom"/>
          </w:tcPr>
          <w:p w14:paraId="326FC74C" w14:textId="78064E63" w:rsidR="003B7EBE" w:rsidRPr="00587444" w:rsidRDefault="00201D71" w:rsidP="003B7EBE">
            <w:pPr>
              <w:tabs>
                <w:tab w:val="right" w:pos="1202"/>
              </w:tabs>
              <w:suppressAutoHyphens w:val="0"/>
              <w:autoSpaceDN/>
              <w:jc w:val="right"/>
              <w:outlineLvl w:val="0"/>
              <w:rPr>
                <w:rFonts w:ascii="Arial" w:hAnsi="Arial" w:cs="Arial"/>
                <w:iCs/>
                <w:sz w:val="17"/>
                <w:szCs w:val="17"/>
              </w:rPr>
            </w:pPr>
            <w:r>
              <w:rPr>
                <w:rFonts w:ascii="Arial" w:hAnsi="Arial" w:cs="Arial"/>
                <w:iCs/>
                <w:sz w:val="17"/>
                <w:szCs w:val="17"/>
              </w:rPr>
              <w:t>-</w:t>
            </w:r>
          </w:p>
        </w:tc>
        <w:tc>
          <w:tcPr>
            <w:tcW w:w="612" w:type="pct"/>
            <w:vAlign w:val="bottom"/>
          </w:tcPr>
          <w:p w14:paraId="053D83BB" w14:textId="24FA1C82" w:rsidR="003B7EBE" w:rsidRPr="00587444" w:rsidRDefault="00201D71" w:rsidP="003B7EBE">
            <w:pPr>
              <w:tabs>
                <w:tab w:val="right" w:pos="1202"/>
              </w:tabs>
              <w:suppressAutoHyphens w:val="0"/>
              <w:autoSpaceDN/>
              <w:jc w:val="right"/>
              <w:outlineLvl w:val="0"/>
              <w:rPr>
                <w:rFonts w:ascii="Arial" w:hAnsi="Arial" w:cs="Arial"/>
                <w:iCs/>
                <w:sz w:val="17"/>
                <w:szCs w:val="17"/>
              </w:rPr>
            </w:pPr>
            <w:r>
              <w:rPr>
                <w:rFonts w:ascii="Arial" w:hAnsi="Arial" w:cs="Arial"/>
                <w:iCs/>
                <w:sz w:val="17"/>
                <w:szCs w:val="17"/>
              </w:rPr>
              <w:t>-</w:t>
            </w:r>
          </w:p>
        </w:tc>
        <w:tc>
          <w:tcPr>
            <w:tcW w:w="732" w:type="pct"/>
            <w:vAlign w:val="bottom"/>
          </w:tcPr>
          <w:p w14:paraId="23F35D99" w14:textId="2A247A79" w:rsidR="003B7EBE" w:rsidRPr="00587444" w:rsidRDefault="00201D71" w:rsidP="003B7EBE">
            <w:pPr>
              <w:tabs>
                <w:tab w:val="right" w:pos="1202"/>
              </w:tabs>
              <w:suppressAutoHyphens w:val="0"/>
              <w:autoSpaceDN/>
              <w:jc w:val="right"/>
              <w:outlineLvl w:val="0"/>
              <w:rPr>
                <w:rFonts w:ascii="Arial" w:hAnsi="Arial" w:cs="Arial"/>
                <w:b/>
                <w:iCs/>
                <w:sz w:val="17"/>
                <w:szCs w:val="17"/>
              </w:rPr>
            </w:pPr>
            <w:r>
              <w:rPr>
                <w:rFonts w:ascii="Arial" w:hAnsi="Arial" w:cs="Arial"/>
                <w:b/>
                <w:iCs/>
                <w:sz w:val="17"/>
                <w:szCs w:val="17"/>
              </w:rPr>
              <w:t>-</w:t>
            </w:r>
          </w:p>
        </w:tc>
        <w:tc>
          <w:tcPr>
            <w:tcW w:w="539" w:type="pct"/>
            <w:vAlign w:val="bottom"/>
          </w:tcPr>
          <w:p w14:paraId="4A5A870E" w14:textId="547B463A" w:rsidR="003B7EBE" w:rsidRPr="00587444" w:rsidRDefault="00201D71" w:rsidP="003B7EBE">
            <w:pPr>
              <w:tabs>
                <w:tab w:val="right" w:pos="1202"/>
              </w:tabs>
              <w:suppressAutoHyphens w:val="0"/>
              <w:autoSpaceDN/>
              <w:jc w:val="right"/>
              <w:outlineLvl w:val="0"/>
              <w:rPr>
                <w:rFonts w:ascii="Arial" w:hAnsi="Arial" w:cs="Arial"/>
                <w:b/>
                <w:iCs/>
                <w:sz w:val="17"/>
                <w:szCs w:val="17"/>
              </w:rPr>
            </w:pPr>
            <w:r>
              <w:rPr>
                <w:rFonts w:ascii="Arial" w:hAnsi="Arial" w:cs="Arial"/>
                <w:b/>
                <w:iCs/>
                <w:sz w:val="17"/>
                <w:szCs w:val="17"/>
              </w:rPr>
              <w:t>-</w:t>
            </w:r>
          </w:p>
        </w:tc>
      </w:tr>
      <w:tr w:rsidR="003B7EBE" w:rsidRPr="00587444" w14:paraId="1E284907" w14:textId="77777777" w:rsidTr="003C4D98">
        <w:trPr>
          <w:trHeight w:val="350"/>
        </w:trPr>
        <w:tc>
          <w:tcPr>
            <w:tcW w:w="1412" w:type="pct"/>
            <w:vAlign w:val="bottom"/>
          </w:tcPr>
          <w:p w14:paraId="17217D3E" w14:textId="3F0809B3" w:rsidR="003B7EBE" w:rsidRDefault="003B7EBE" w:rsidP="003B7EBE">
            <w:pPr>
              <w:tabs>
                <w:tab w:val="right" w:pos="1202"/>
              </w:tabs>
              <w:suppressAutoHyphens w:val="0"/>
              <w:autoSpaceDN/>
              <w:outlineLvl w:val="0"/>
              <w:rPr>
                <w:rFonts w:ascii="Arial" w:hAnsi="Arial" w:cs="Arial"/>
                <w:iCs/>
                <w:sz w:val="17"/>
                <w:szCs w:val="17"/>
              </w:rPr>
            </w:pPr>
            <w:r w:rsidRPr="002B23B5">
              <w:rPr>
                <w:rFonts w:ascii="Arial" w:hAnsi="Arial" w:cs="Arial"/>
                <w:iCs/>
                <w:sz w:val="17"/>
                <w:szCs w:val="17"/>
              </w:rPr>
              <w:t>Other adjustments</w:t>
            </w:r>
          </w:p>
        </w:tc>
        <w:tc>
          <w:tcPr>
            <w:tcW w:w="564" w:type="pct"/>
            <w:vAlign w:val="bottom"/>
          </w:tcPr>
          <w:p w14:paraId="7ACE73CF" w14:textId="3A969C88" w:rsidR="003B7EBE" w:rsidRPr="001C42A7" w:rsidRDefault="003B7EBE" w:rsidP="003B7EBE">
            <w:pPr>
              <w:tabs>
                <w:tab w:val="right" w:pos="1202"/>
              </w:tabs>
              <w:suppressAutoHyphens w:val="0"/>
              <w:autoSpaceDN/>
              <w:jc w:val="right"/>
              <w:outlineLvl w:val="0"/>
              <w:rPr>
                <w:rFonts w:ascii="Arial" w:hAnsi="Arial" w:cs="Arial"/>
                <w:sz w:val="17"/>
                <w:szCs w:val="17"/>
              </w:rPr>
            </w:pPr>
            <w:r>
              <w:rPr>
                <w:rFonts w:ascii="Arial" w:hAnsi="Arial" w:cs="Arial"/>
                <w:color w:val="000000"/>
                <w:sz w:val="17"/>
                <w:szCs w:val="17"/>
              </w:rPr>
              <w:t>-</w:t>
            </w:r>
          </w:p>
        </w:tc>
        <w:tc>
          <w:tcPr>
            <w:tcW w:w="585" w:type="pct"/>
            <w:vAlign w:val="bottom"/>
          </w:tcPr>
          <w:p w14:paraId="5D3DC68E" w14:textId="7B87DFD9" w:rsidR="003B7EBE" w:rsidRPr="001C42A7" w:rsidRDefault="003B7EBE" w:rsidP="003B7EBE">
            <w:pPr>
              <w:tabs>
                <w:tab w:val="right" w:pos="1202"/>
              </w:tabs>
              <w:suppressAutoHyphens w:val="0"/>
              <w:autoSpaceDN/>
              <w:jc w:val="right"/>
              <w:outlineLvl w:val="0"/>
              <w:rPr>
                <w:rFonts w:ascii="Arial" w:hAnsi="Arial" w:cs="Arial"/>
                <w:sz w:val="17"/>
                <w:szCs w:val="17"/>
              </w:rPr>
            </w:pPr>
            <w:r w:rsidRPr="00220618">
              <w:rPr>
                <w:rFonts w:ascii="Arial" w:hAnsi="Arial" w:cs="Arial"/>
                <w:color w:val="000000"/>
                <w:sz w:val="17"/>
                <w:szCs w:val="17"/>
              </w:rPr>
              <w:t>38</w:t>
            </w:r>
          </w:p>
        </w:tc>
        <w:tc>
          <w:tcPr>
            <w:tcW w:w="556" w:type="pct"/>
            <w:vAlign w:val="bottom"/>
          </w:tcPr>
          <w:p w14:paraId="25F72741" w14:textId="685C2D66" w:rsidR="003B7EBE" w:rsidRPr="001C42A7" w:rsidRDefault="003B7EBE" w:rsidP="003B7EBE">
            <w:pPr>
              <w:tabs>
                <w:tab w:val="right" w:pos="1202"/>
              </w:tabs>
              <w:suppressAutoHyphens w:val="0"/>
              <w:autoSpaceDN/>
              <w:jc w:val="right"/>
              <w:outlineLvl w:val="0"/>
              <w:rPr>
                <w:rFonts w:ascii="Arial" w:hAnsi="Arial" w:cs="Arial"/>
                <w:sz w:val="17"/>
                <w:szCs w:val="17"/>
              </w:rPr>
            </w:pPr>
            <w:r>
              <w:rPr>
                <w:rFonts w:ascii="Arial" w:hAnsi="Arial" w:cs="Arial"/>
                <w:color w:val="000000"/>
                <w:sz w:val="17"/>
                <w:szCs w:val="17"/>
              </w:rPr>
              <w:t>(</w:t>
            </w:r>
            <w:r w:rsidRPr="00220618">
              <w:rPr>
                <w:rFonts w:ascii="Arial" w:hAnsi="Arial" w:cs="Arial"/>
                <w:color w:val="000000"/>
                <w:sz w:val="17"/>
                <w:szCs w:val="17"/>
              </w:rPr>
              <w:t>22</w:t>
            </w:r>
            <w:r>
              <w:rPr>
                <w:rFonts w:ascii="Arial" w:hAnsi="Arial" w:cs="Arial"/>
                <w:color w:val="000000"/>
                <w:sz w:val="17"/>
                <w:szCs w:val="17"/>
              </w:rPr>
              <w:t>)</w:t>
            </w:r>
          </w:p>
        </w:tc>
        <w:tc>
          <w:tcPr>
            <w:tcW w:w="612" w:type="pct"/>
            <w:vAlign w:val="bottom"/>
          </w:tcPr>
          <w:p w14:paraId="15A9B126" w14:textId="32876C4E" w:rsidR="003B7EBE" w:rsidRPr="001C42A7" w:rsidRDefault="003B7EBE" w:rsidP="003B7EBE">
            <w:pPr>
              <w:tabs>
                <w:tab w:val="right" w:pos="1202"/>
              </w:tabs>
              <w:suppressAutoHyphens w:val="0"/>
              <w:autoSpaceDN/>
              <w:jc w:val="right"/>
              <w:outlineLvl w:val="0"/>
              <w:rPr>
                <w:rFonts w:ascii="Arial" w:hAnsi="Arial" w:cs="Arial"/>
                <w:sz w:val="17"/>
                <w:szCs w:val="17"/>
              </w:rPr>
            </w:pPr>
            <w:r>
              <w:rPr>
                <w:rFonts w:ascii="Arial" w:hAnsi="Arial" w:cs="Arial"/>
                <w:color w:val="000000"/>
                <w:sz w:val="17"/>
                <w:szCs w:val="17"/>
              </w:rPr>
              <w:t>-</w:t>
            </w:r>
          </w:p>
        </w:tc>
        <w:tc>
          <w:tcPr>
            <w:tcW w:w="732" w:type="pct"/>
            <w:vAlign w:val="bottom"/>
          </w:tcPr>
          <w:p w14:paraId="29FDABB0" w14:textId="4EE907CB" w:rsidR="003B7EBE" w:rsidRPr="001C42A7" w:rsidRDefault="003B7EBE" w:rsidP="003B7EBE">
            <w:pPr>
              <w:tabs>
                <w:tab w:val="right" w:pos="1202"/>
              </w:tabs>
              <w:suppressAutoHyphens w:val="0"/>
              <w:autoSpaceDN/>
              <w:jc w:val="right"/>
              <w:outlineLvl w:val="0"/>
              <w:rPr>
                <w:rFonts w:ascii="Arial" w:hAnsi="Arial" w:cs="Arial"/>
                <w:sz w:val="17"/>
                <w:szCs w:val="17"/>
              </w:rPr>
            </w:pPr>
            <w:r>
              <w:rPr>
                <w:rFonts w:ascii="Arial" w:hAnsi="Arial" w:cs="Arial"/>
                <w:b/>
                <w:bCs/>
                <w:color w:val="000000"/>
                <w:sz w:val="17"/>
                <w:szCs w:val="17"/>
              </w:rPr>
              <w:t>16</w:t>
            </w:r>
          </w:p>
        </w:tc>
        <w:tc>
          <w:tcPr>
            <w:tcW w:w="539" w:type="pct"/>
            <w:vAlign w:val="bottom"/>
          </w:tcPr>
          <w:p w14:paraId="03B05136" w14:textId="1C6C10FD" w:rsidR="003B7EBE" w:rsidRPr="001C42A7" w:rsidRDefault="003B7EBE" w:rsidP="003B7EBE">
            <w:pPr>
              <w:tabs>
                <w:tab w:val="right" w:pos="1202"/>
              </w:tabs>
              <w:suppressAutoHyphens w:val="0"/>
              <w:autoSpaceDN/>
              <w:jc w:val="right"/>
              <w:outlineLvl w:val="0"/>
              <w:rPr>
                <w:rFonts w:ascii="Arial" w:hAnsi="Arial" w:cs="Arial"/>
                <w:sz w:val="17"/>
                <w:szCs w:val="17"/>
              </w:rPr>
            </w:pPr>
            <w:r>
              <w:rPr>
                <w:rFonts w:ascii="Arial" w:hAnsi="Arial" w:cs="Arial"/>
                <w:b/>
                <w:bCs/>
                <w:color w:val="000000"/>
                <w:sz w:val="17"/>
                <w:szCs w:val="17"/>
              </w:rPr>
              <w:t>16</w:t>
            </w:r>
          </w:p>
        </w:tc>
      </w:tr>
      <w:tr w:rsidR="003B7EBE" w:rsidRPr="00587444" w14:paraId="72FB038E" w14:textId="77777777" w:rsidTr="00BA17EF">
        <w:trPr>
          <w:trHeight w:val="131"/>
        </w:trPr>
        <w:tc>
          <w:tcPr>
            <w:tcW w:w="1412" w:type="pct"/>
            <w:vAlign w:val="bottom"/>
          </w:tcPr>
          <w:p w14:paraId="62E07806" w14:textId="77777777" w:rsidR="003B7EBE" w:rsidRPr="00587444" w:rsidRDefault="003B7EBE" w:rsidP="003B7EBE">
            <w:pPr>
              <w:tabs>
                <w:tab w:val="right" w:pos="1202"/>
              </w:tabs>
              <w:suppressAutoHyphens w:val="0"/>
              <w:autoSpaceDN/>
              <w:spacing w:line="140" w:lineRule="exact"/>
              <w:outlineLvl w:val="0"/>
              <w:rPr>
                <w:rFonts w:ascii="Arial" w:hAnsi="Arial" w:cs="Arial"/>
                <w:iCs/>
                <w:sz w:val="17"/>
                <w:szCs w:val="17"/>
              </w:rPr>
            </w:pPr>
          </w:p>
        </w:tc>
        <w:tc>
          <w:tcPr>
            <w:tcW w:w="564" w:type="pct"/>
            <w:tcBorders>
              <w:top w:val="single" w:sz="4" w:space="0" w:color="auto"/>
              <w:left w:val="nil"/>
              <w:bottom w:val="nil"/>
              <w:right w:val="nil"/>
            </w:tcBorders>
            <w:vAlign w:val="bottom"/>
          </w:tcPr>
          <w:p w14:paraId="58696BE0" w14:textId="77777777" w:rsidR="003B7EBE" w:rsidRPr="00587444" w:rsidRDefault="003B7EBE" w:rsidP="003B7EBE">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85" w:type="pct"/>
            <w:tcBorders>
              <w:top w:val="single" w:sz="4" w:space="0" w:color="auto"/>
              <w:left w:val="nil"/>
              <w:bottom w:val="nil"/>
              <w:right w:val="nil"/>
            </w:tcBorders>
            <w:vAlign w:val="bottom"/>
          </w:tcPr>
          <w:p w14:paraId="5F5C4737" w14:textId="77777777" w:rsidR="003B7EBE" w:rsidRPr="00587444" w:rsidRDefault="003B7EBE" w:rsidP="003B7EBE">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56" w:type="pct"/>
            <w:tcBorders>
              <w:top w:val="single" w:sz="4" w:space="0" w:color="auto"/>
              <w:left w:val="nil"/>
              <w:bottom w:val="nil"/>
              <w:right w:val="nil"/>
            </w:tcBorders>
            <w:vAlign w:val="bottom"/>
          </w:tcPr>
          <w:p w14:paraId="7224F6D3" w14:textId="77777777" w:rsidR="003B7EBE" w:rsidRPr="00587444" w:rsidRDefault="003B7EBE" w:rsidP="003B7EBE">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612" w:type="pct"/>
            <w:tcBorders>
              <w:top w:val="single" w:sz="4" w:space="0" w:color="auto"/>
              <w:left w:val="nil"/>
              <w:bottom w:val="nil"/>
              <w:right w:val="nil"/>
            </w:tcBorders>
            <w:vAlign w:val="bottom"/>
          </w:tcPr>
          <w:p w14:paraId="0F1DE16F" w14:textId="77777777" w:rsidR="003B7EBE" w:rsidRPr="00587444" w:rsidRDefault="003B7EBE" w:rsidP="003B7EBE">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732" w:type="pct"/>
            <w:tcBorders>
              <w:top w:val="single" w:sz="4" w:space="0" w:color="auto"/>
              <w:left w:val="nil"/>
              <w:bottom w:val="nil"/>
              <w:right w:val="nil"/>
            </w:tcBorders>
            <w:vAlign w:val="bottom"/>
          </w:tcPr>
          <w:p w14:paraId="085E1EA4" w14:textId="77777777" w:rsidR="003B7EBE" w:rsidRPr="00587444" w:rsidRDefault="003B7EBE" w:rsidP="003B7EBE">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39" w:type="pct"/>
            <w:tcBorders>
              <w:top w:val="single" w:sz="4" w:space="0" w:color="auto"/>
              <w:left w:val="nil"/>
              <w:bottom w:val="nil"/>
              <w:right w:val="nil"/>
            </w:tcBorders>
            <w:vAlign w:val="bottom"/>
          </w:tcPr>
          <w:p w14:paraId="1DCA3FB7" w14:textId="77777777" w:rsidR="003B7EBE" w:rsidRPr="00587444" w:rsidRDefault="003B7EBE" w:rsidP="003B7EBE">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r>
      <w:tr w:rsidR="003B7EBE" w:rsidRPr="00587444" w14:paraId="73A40732" w14:textId="77777777" w:rsidTr="00BA17EF">
        <w:trPr>
          <w:trHeight w:val="449"/>
        </w:trPr>
        <w:tc>
          <w:tcPr>
            <w:tcW w:w="1412" w:type="pct"/>
            <w:vAlign w:val="bottom"/>
            <w:hideMark/>
          </w:tcPr>
          <w:p w14:paraId="22C441A5" w14:textId="5A58F3B5" w:rsidR="003B7EBE" w:rsidRPr="00587444" w:rsidRDefault="003B7EBE" w:rsidP="003B7EBE">
            <w:pPr>
              <w:tabs>
                <w:tab w:val="right" w:pos="1202"/>
              </w:tabs>
              <w:suppressAutoHyphens w:val="0"/>
              <w:autoSpaceDN/>
              <w:spacing w:line="240" w:lineRule="exact"/>
              <w:outlineLvl w:val="0"/>
              <w:rPr>
                <w:rFonts w:ascii="Arial" w:hAnsi="Arial" w:cs="Arial"/>
                <w:b/>
                <w:iCs/>
                <w:sz w:val="17"/>
                <w:szCs w:val="17"/>
              </w:rPr>
            </w:pPr>
            <w:r w:rsidRPr="00587444">
              <w:rPr>
                <w:rFonts w:ascii="Arial" w:hAnsi="Arial" w:cs="Arial"/>
                <w:b/>
                <w:iCs/>
                <w:sz w:val="17"/>
                <w:szCs w:val="17"/>
              </w:rPr>
              <w:t>Balance as of 31 December 202</w:t>
            </w:r>
            <w:r>
              <w:rPr>
                <w:rFonts w:ascii="Arial" w:hAnsi="Arial" w:cs="Arial"/>
                <w:b/>
                <w:iCs/>
                <w:sz w:val="17"/>
                <w:szCs w:val="17"/>
              </w:rPr>
              <w:t>4</w:t>
            </w:r>
          </w:p>
        </w:tc>
        <w:tc>
          <w:tcPr>
            <w:tcW w:w="564" w:type="pct"/>
            <w:tcBorders>
              <w:top w:val="nil"/>
              <w:left w:val="nil"/>
              <w:bottom w:val="single" w:sz="12" w:space="0" w:color="auto"/>
              <w:right w:val="nil"/>
            </w:tcBorders>
            <w:vAlign w:val="bottom"/>
          </w:tcPr>
          <w:p w14:paraId="5E170F83" w14:textId="0A160DE3" w:rsidR="003B7EBE" w:rsidRPr="00587444" w:rsidRDefault="003B7EBE" w:rsidP="003B7EBE">
            <w:pPr>
              <w:tabs>
                <w:tab w:val="right" w:pos="1202"/>
              </w:tabs>
              <w:suppressAutoHyphens w:val="0"/>
              <w:autoSpaceDN/>
              <w:spacing w:line="301" w:lineRule="exact"/>
              <w:jc w:val="right"/>
              <w:outlineLvl w:val="0"/>
              <w:rPr>
                <w:rFonts w:ascii="Arial" w:hAnsi="Arial" w:cs="Arial"/>
                <w:b/>
                <w:iCs/>
                <w:sz w:val="17"/>
                <w:szCs w:val="17"/>
              </w:rPr>
            </w:pPr>
            <w:r w:rsidRPr="00220618">
              <w:rPr>
                <w:rFonts w:ascii="Arial" w:hAnsi="Arial" w:cs="Arial"/>
                <w:b/>
                <w:bCs/>
                <w:sz w:val="17"/>
                <w:szCs w:val="17"/>
              </w:rPr>
              <w:t>7</w:t>
            </w:r>
            <w:r>
              <w:rPr>
                <w:rFonts w:ascii="Arial" w:hAnsi="Arial" w:cs="Arial"/>
                <w:b/>
                <w:bCs/>
                <w:sz w:val="17"/>
                <w:szCs w:val="17"/>
              </w:rPr>
              <w:t>,</w:t>
            </w:r>
            <w:r w:rsidRPr="00220618">
              <w:rPr>
                <w:rFonts w:ascii="Arial" w:hAnsi="Arial" w:cs="Arial"/>
                <w:b/>
                <w:bCs/>
                <w:sz w:val="17"/>
                <w:szCs w:val="17"/>
              </w:rPr>
              <w:t>648</w:t>
            </w:r>
          </w:p>
        </w:tc>
        <w:tc>
          <w:tcPr>
            <w:tcW w:w="585" w:type="pct"/>
            <w:tcBorders>
              <w:top w:val="nil"/>
              <w:left w:val="nil"/>
              <w:bottom w:val="single" w:sz="12" w:space="0" w:color="auto"/>
              <w:right w:val="nil"/>
            </w:tcBorders>
            <w:vAlign w:val="bottom"/>
          </w:tcPr>
          <w:p w14:paraId="35BAF3C0" w14:textId="529E03CE" w:rsidR="003B7EBE" w:rsidRPr="00587444" w:rsidRDefault="003B7EBE" w:rsidP="003B7EBE">
            <w:pPr>
              <w:tabs>
                <w:tab w:val="right" w:pos="1202"/>
              </w:tabs>
              <w:suppressAutoHyphens w:val="0"/>
              <w:autoSpaceDN/>
              <w:spacing w:line="301" w:lineRule="exact"/>
              <w:jc w:val="right"/>
              <w:outlineLvl w:val="0"/>
              <w:rPr>
                <w:rFonts w:ascii="Arial" w:hAnsi="Arial" w:cs="Arial"/>
                <w:b/>
                <w:iCs/>
                <w:sz w:val="17"/>
                <w:szCs w:val="17"/>
              </w:rPr>
            </w:pPr>
            <w:r w:rsidRPr="00220618">
              <w:rPr>
                <w:rFonts w:ascii="Arial" w:hAnsi="Arial" w:cs="Arial"/>
                <w:b/>
                <w:bCs/>
                <w:sz w:val="17"/>
                <w:szCs w:val="17"/>
              </w:rPr>
              <w:t>806</w:t>
            </w:r>
          </w:p>
        </w:tc>
        <w:tc>
          <w:tcPr>
            <w:tcW w:w="556" w:type="pct"/>
            <w:tcBorders>
              <w:top w:val="nil"/>
              <w:left w:val="nil"/>
              <w:bottom w:val="single" w:sz="12" w:space="0" w:color="auto"/>
              <w:right w:val="nil"/>
            </w:tcBorders>
            <w:vAlign w:val="bottom"/>
          </w:tcPr>
          <w:p w14:paraId="6025DA73" w14:textId="3BDC234B" w:rsidR="003B7EBE" w:rsidRPr="00587444" w:rsidRDefault="003B7EBE" w:rsidP="003B7EBE">
            <w:pPr>
              <w:tabs>
                <w:tab w:val="right" w:pos="1202"/>
              </w:tabs>
              <w:suppressAutoHyphens w:val="0"/>
              <w:autoSpaceDN/>
              <w:spacing w:line="301" w:lineRule="exact"/>
              <w:jc w:val="right"/>
              <w:outlineLvl w:val="0"/>
              <w:rPr>
                <w:rFonts w:ascii="Arial" w:hAnsi="Arial" w:cs="Arial"/>
                <w:b/>
                <w:iCs/>
                <w:sz w:val="17"/>
                <w:szCs w:val="17"/>
              </w:rPr>
            </w:pPr>
            <w:r>
              <w:rPr>
                <w:rFonts w:ascii="Arial" w:hAnsi="Arial" w:cs="Arial"/>
                <w:b/>
                <w:bCs/>
                <w:sz w:val="17"/>
                <w:szCs w:val="17"/>
              </w:rPr>
              <w:t>(</w:t>
            </w:r>
            <w:r w:rsidRPr="00220618">
              <w:rPr>
                <w:rFonts w:ascii="Arial" w:hAnsi="Arial" w:cs="Arial"/>
                <w:b/>
                <w:bCs/>
                <w:sz w:val="17"/>
                <w:szCs w:val="17"/>
              </w:rPr>
              <w:t>498</w:t>
            </w:r>
            <w:r>
              <w:rPr>
                <w:rFonts w:ascii="Arial" w:hAnsi="Arial" w:cs="Arial"/>
                <w:b/>
                <w:bCs/>
                <w:sz w:val="17"/>
                <w:szCs w:val="17"/>
              </w:rPr>
              <w:t>)</w:t>
            </w:r>
          </w:p>
        </w:tc>
        <w:tc>
          <w:tcPr>
            <w:tcW w:w="612" w:type="pct"/>
            <w:tcBorders>
              <w:top w:val="nil"/>
              <w:left w:val="nil"/>
              <w:bottom w:val="single" w:sz="12" w:space="0" w:color="auto"/>
              <w:right w:val="nil"/>
            </w:tcBorders>
            <w:vAlign w:val="bottom"/>
          </w:tcPr>
          <w:p w14:paraId="273A557B" w14:textId="29E5E849" w:rsidR="003B7EBE" w:rsidRPr="00587444" w:rsidRDefault="003B7EBE" w:rsidP="003B7EBE">
            <w:pPr>
              <w:tabs>
                <w:tab w:val="right" w:pos="1202"/>
              </w:tabs>
              <w:suppressAutoHyphens w:val="0"/>
              <w:autoSpaceDN/>
              <w:spacing w:line="301" w:lineRule="exact"/>
              <w:jc w:val="right"/>
              <w:outlineLvl w:val="0"/>
              <w:rPr>
                <w:rFonts w:ascii="Arial" w:hAnsi="Arial" w:cs="Arial"/>
                <w:b/>
                <w:iCs/>
                <w:sz w:val="17"/>
                <w:szCs w:val="17"/>
              </w:rPr>
            </w:pPr>
            <w:r w:rsidRPr="00220618">
              <w:rPr>
                <w:rFonts w:ascii="Arial" w:hAnsi="Arial" w:cs="Arial"/>
                <w:b/>
                <w:bCs/>
                <w:sz w:val="17"/>
                <w:szCs w:val="17"/>
              </w:rPr>
              <w:t>285</w:t>
            </w:r>
          </w:p>
        </w:tc>
        <w:tc>
          <w:tcPr>
            <w:tcW w:w="732" w:type="pct"/>
            <w:tcBorders>
              <w:top w:val="nil"/>
              <w:left w:val="nil"/>
              <w:bottom w:val="single" w:sz="12" w:space="0" w:color="auto"/>
              <w:right w:val="nil"/>
            </w:tcBorders>
            <w:vAlign w:val="bottom"/>
          </w:tcPr>
          <w:p w14:paraId="03EE1226" w14:textId="31DA03E0" w:rsidR="003B7EBE" w:rsidRPr="00587444" w:rsidRDefault="003B7EBE" w:rsidP="003B7EBE">
            <w:pPr>
              <w:tabs>
                <w:tab w:val="right" w:pos="1202"/>
              </w:tabs>
              <w:suppressAutoHyphens w:val="0"/>
              <w:autoSpaceDN/>
              <w:spacing w:line="301" w:lineRule="exact"/>
              <w:jc w:val="right"/>
              <w:outlineLvl w:val="0"/>
              <w:rPr>
                <w:rFonts w:ascii="Arial" w:hAnsi="Arial" w:cs="Arial"/>
                <w:b/>
                <w:iCs/>
                <w:sz w:val="17"/>
                <w:szCs w:val="17"/>
              </w:rPr>
            </w:pPr>
            <w:r w:rsidRPr="00220618">
              <w:rPr>
                <w:rFonts w:ascii="Arial" w:hAnsi="Arial" w:cs="Arial"/>
                <w:b/>
                <w:bCs/>
                <w:sz w:val="17"/>
                <w:szCs w:val="17"/>
              </w:rPr>
              <w:t>8</w:t>
            </w:r>
            <w:r>
              <w:rPr>
                <w:rFonts w:ascii="Arial" w:hAnsi="Arial" w:cs="Arial"/>
                <w:b/>
                <w:bCs/>
                <w:sz w:val="17"/>
                <w:szCs w:val="17"/>
              </w:rPr>
              <w:t>,</w:t>
            </w:r>
            <w:r w:rsidRPr="00220618">
              <w:rPr>
                <w:rFonts w:ascii="Arial" w:hAnsi="Arial" w:cs="Arial"/>
                <w:b/>
                <w:bCs/>
                <w:sz w:val="17"/>
                <w:szCs w:val="17"/>
              </w:rPr>
              <w:t>241</w:t>
            </w:r>
          </w:p>
        </w:tc>
        <w:tc>
          <w:tcPr>
            <w:tcW w:w="539" w:type="pct"/>
            <w:tcBorders>
              <w:top w:val="nil"/>
              <w:left w:val="nil"/>
              <w:bottom w:val="single" w:sz="12" w:space="0" w:color="auto"/>
              <w:right w:val="nil"/>
            </w:tcBorders>
            <w:vAlign w:val="bottom"/>
          </w:tcPr>
          <w:p w14:paraId="5F3AF3B3" w14:textId="31A7E724" w:rsidR="003B7EBE" w:rsidRPr="00587444" w:rsidRDefault="003B7EBE" w:rsidP="003B7EBE">
            <w:pPr>
              <w:tabs>
                <w:tab w:val="right" w:pos="1202"/>
              </w:tabs>
              <w:suppressAutoHyphens w:val="0"/>
              <w:autoSpaceDN/>
              <w:spacing w:line="301" w:lineRule="exact"/>
              <w:jc w:val="right"/>
              <w:outlineLvl w:val="0"/>
              <w:rPr>
                <w:rFonts w:ascii="Arial" w:hAnsi="Arial" w:cs="Arial"/>
                <w:b/>
                <w:iCs/>
                <w:sz w:val="17"/>
                <w:szCs w:val="17"/>
              </w:rPr>
            </w:pPr>
            <w:r w:rsidRPr="00220618">
              <w:rPr>
                <w:rFonts w:ascii="Arial" w:hAnsi="Arial" w:cs="Arial"/>
                <w:b/>
                <w:bCs/>
                <w:sz w:val="17"/>
                <w:szCs w:val="17"/>
              </w:rPr>
              <w:t>8</w:t>
            </w:r>
            <w:r>
              <w:rPr>
                <w:rFonts w:ascii="Arial" w:hAnsi="Arial" w:cs="Arial"/>
                <w:b/>
                <w:bCs/>
                <w:sz w:val="17"/>
                <w:szCs w:val="17"/>
              </w:rPr>
              <w:t>,</w:t>
            </w:r>
            <w:r w:rsidRPr="00220618">
              <w:rPr>
                <w:rFonts w:ascii="Arial" w:hAnsi="Arial" w:cs="Arial"/>
                <w:b/>
                <w:bCs/>
                <w:sz w:val="17"/>
                <w:szCs w:val="17"/>
              </w:rPr>
              <w:t>241</w:t>
            </w:r>
          </w:p>
        </w:tc>
      </w:tr>
      <w:tr w:rsidR="00B74974" w:rsidRPr="00587444" w14:paraId="7E1E4DC9" w14:textId="77777777" w:rsidTr="006D5A9D">
        <w:trPr>
          <w:trHeight w:val="75"/>
        </w:trPr>
        <w:tc>
          <w:tcPr>
            <w:tcW w:w="1412" w:type="pct"/>
            <w:vAlign w:val="bottom"/>
          </w:tcPr>
          <w:p w14:paraId="76B4FBF4" w14:textId="77777777" w:rsidR="00B74974" w:rsidRPr="00587444" w:rsidRDefault="00B74974" w:rsidP="00B74974">
            <w:pPr>
              <w:tabs>
                <w:tab w:val="right" w:pos="1202"/>
              </w:tabs>
              <w:suppressAutoHyphens w:val="0"/>
              <w:autoSpaceDN/>
              <w:spacing w:line="140" w:lineRule="exact"/>
              <w:outlineLvl w:val="0"/>
              <w:rPr>
                <w:rFonts w:ascii="Arial" w:hAnsi="Arial" w:cs="Arial"/>
                <w:b/>
                <w:iCs/>
                <w:sz w:val="17"/>
                <w:szCs w:val="17"/>
              </w:rPr>
            </w:pPr>
          </w:p>
        </w:tc>
        <w:tc>
          <w:tcPr>
            <w:tcW w:w="564" w:type="pct"/>
            <w:tcBorders>
              <w:top w:val="single" w:sz="4" w:space="0" w:color="auto"/>
              <w:left w:val="nil"/>
              <w:bottom w:val="nil"/>
              <w:right w:val="nil"/>
            </w:tcBorders>
            <w:vAlign w:val="bottom"/>
          </w:tcPr>
          <w:p w14:paraId="1832A3F9" w14:textId="77777777" w:rsidR="00B74974" w:rsidRPr="00587444" w:rsidRDefault="00B74974" w:rsidP="00B74974">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585" w:type="pct"/>
            <w:tcBorders>
              <w:top w:val="single" w:sz="4" w:space="0" w:color="auto"/>
              <w:left w:val="nil"/>
              <w:bottom w:val="nil"/>
              <w:right w:val="nil"/>
            </w:tcBorders>
            <w:vAlign w:val="bottom"/>
          </w:tcPr>
          <w:p w14:paraId="69C94353" w14:textId="77777777" w:rsidR="00B74974" w:rsidRPr="00587444" w:rsidRDefault="00B74974" w:rsidP="00B74974">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556" w:type="pct"/>
            <w:tcBorders>
              <w:top w:val="single" w:sz="4" w:space="0" w:color="auto"/>
              <w:left w:val="nil"/>
              <w:bottom w:val="nil"/>
              <w:right w:val="nil"/>
            </w:tcBorders>
            <w:vAlign w:val="bottom"/>
          </w:tcPr>
          <w:p w14:paraId="6928A602" w14:textId="77777777" w:rsidR="00B74974" w:rsidRPr="00587444" w:rsidRDefault="00B74974" w:rsidP="00B74974">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612" w:type="pct"/>
            <w:tcBorders>
              <w:top w:val="single" w:sz="4" w:space="0" w:color="auto"/>
              <w:left w:val="nil"/>
              <w:bottom w:val="nil"/>
              <w:right w:val="nil"/>
            </w:tcBorders>
            <w:vAlign w:val="bottom"/>
          </w:tcPr>
          <w:p w14:paraId="57759948" w14:textId="77777777" w:rsidR="00B74974" w:rsidRPr="00587444" w:rsidRDefault="00B74974" w:rsidP="00B74974">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732" w:type="pct"/>
            <w:tcBorders>
              <w:top w:val="single" w:sz="4" w:space="0" w:color="auto"/>
              <w:left w:val="nil"/>
              <w:bottom w:val="nil"/>
              <w:right w:val="nil"/>
            </w:tcBorders>
            <w:vAlign w:val="bottom"/>
          </w:tcPr>
          <w:p w14:paraId="558630FA" w14:textId="77777777" w:rsidR="00B74974" w:rsidRPr="00587444" w:rsidRDefault="00B74974" w:rsidP="00B74974">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539" w:type="pct"/>
            <w:tcBorders>
              <w:top w:val="single" w:sz="4" w:space="0" w:color="auto"/>
              <w:left w:val="nil"/>
              <w:bottom w:val="nil"/>
              <w:right w:val="nil"/>
            </w:tcBorders>
            <w:vAlign w:val="bottom"/>
          </w:tcPr>
          <w:p w14:paraId="1811CE26" w14:textId="77777777" w:rsidR="00B74974" w:rsidRPr="00587444" w:rsidRDefault="00B74974" w:rsidP="00B74974">
            <w:pPr>
              <w:keepNext/>
              <w:keepLines/>
              <w:tabs>
                <w:tab w:val="decimal" w:pos="1015"/>
              </w:tabs>
              <w:suppressAutoHyphens w:val="0"/>
              <w:autoSpaceDN/>
              <w:spacing w:line="140" w:lineRule="exact"/>
              <w:jc w:val="right"/>
              <w:rPr>
                <w:rFonts w:ascii="Arial" w:hAnsi="Arial" w:cs="Arial"/>
                <w:b/>
                <w:position w:val="4"/>
                <w:sz w:val="17"/>
                <w:szCs w:val="17"/>
                <w:u w:val="thick"/>
              </w:rPr>
            </w:pPr>
          </w:p>
        </w:tc>
      </w:tr>
      <w:tr w:rsidR="00014D26" w:rsidRPr="00587444" w14:paraId="5A3787D4" w14:textId="77777777" w:rsidTr="00AB311B">
        <w:trPr>
          <w:trHeight w:val="75"/>
        </w:trPr>
        <w:tc>
          <w:tcPr>
            <w:tcW w:w="1412" w:type="pct"/>
            <w:vAlign w:val="bottom"/>
            <w:hideMark/>
          </w:tcPr>
          <w:p w14:paraId="6B9B0AE2" w14:textId="77777777" w:rsidR="00014D26" w:rsidRPr="00587444" w:rsidRDefault="00014D26" w:rsidP="00014D26">
            <w:pPr>
              <w:tabs>
                <w:tab w:val="right" w:pos="1202"/>
              </w:tabs>
              <w:suppressAutoHyphens w:val="0"/>
              <w:autoSpaceDN/>
              <w:spacing w:line="240" w:lineRule="exact"/>
              <w:outlineLvl w:val="0"/>
              <w:rPr>
                <w:rFonts w:ascii="Arial" w:hAnsi="Arial" w:cs="Arial"/>
                <w:iCs/>
                <w:sz w:val="17"/>
                <w:szCs w:val="17"/>
              </w:rPr>
            </w:pPr>
            <w:r w:rsidRPr="00587444">
              <w:rPr>
                <w:rFonts w:ascii="Arial" w:hAnsi="Arial" w:cs="Arial"/>
                <w:iCs/>
                <w:sz w:val="17"/>
                <w:szCs w:val="17"/>
              </w:rPr>
              <w:t>Profit for the year</w:t>
            </w:r>
          </w:p>
        </w:tc>
        <w:tc>
          <w:tcPr>
            <w:tcW w:w="564" w:type="pct"/>
            <w:vAlign w:val="bottom"/>
          </w:tcPr>
          <w:p w14:paraId="35FD6B7A" w14:textId="4C0BBA53" w:rsidR="00014D26" w:rsidRPr="00014D26" w:rsidRDefault="00014D26" w:rsidP="00014D26">
            <w:pPr>
              <w:tabs>
                <w:tab w:val="right" w:pos="1202"/>
              </w:tabs>
              <w:suppressAutoHyphens w:val="0"/>
              <w:autoSpaceDN/>
              <w:spacing w:line="301" w:lineRule="exact"/>
              <w:jc w:val="right"/>
              <w:outlineLvl w:val="0"/>
              <w:rPr>
                <w:rFonts w:ascii="Arial" w:hAnsi="Arial" w:cs="Arial"/>
                <w:iCs/>
                <w:sz w:val="17"/>
                <w:szCs w:val="17"/>
              </w:rPr>
            </w:pPr>
            <w:r w:rsidRPr="00014D26">
              <w:rPr>
                <w:rFonts w:ascii="Arial" w:hAnsi="Arial" w:cs="Arial"/>
                <w:color w:val="000000"/>
                <w:sz w:val="17"/>
                <w:szCs w:val="17"/>
              </w:rPr>
              <w:t>-</w:t>
            </w:r>
          </w:p>
        </w:tc>
        <w:tc>
          <w:tcPr>
            <w:tcW w:w="585" w:type="pct"/>
            <w:vAlign w:val="bottom"/>
          </w:tcPr>
          <w:p w14:paraId="5610E609" w14:textId="78F7DBD7" w:rsidR="00014D26" w:rsidRPr="00014D26" w:rsidRDefault="00014D26" w:rsidP="00014D26">
            <w:pPr>
              <w:tabs>
                <w:tab w:val="right" w:pos="1202"/>
              </w:tabs>
              <w:suppressAutoHyphens w:val="0"/>
              <w:autoSpaceDN/>
              <w:spacing w:line="301" w:lineRule="exact"/>
              <w:jc w:val="right"/>
              <w:outlineLvl w:val="0"/>
              <w:rPr>
                <w:rFonts w:ascii="Arial" w:hAnsi="Arial" w:cs="Arial"/>
                <w:iCs/>
                <w:sz w:val="17"/>
                <w:szCs w:val="17"/>
              </w:rPr>
            </w:pPr>
            <w:r w:rsidRPr="00014D26">
              <w:rPr>
                <w:rFonts w:ascii="Arial" w:hAnsi="Arial" w:cs="Arial"/>
                <w:color w:val="000000"/>
                <w:sz w:val="17"/>
                <w:szCs w:val="17"/>
              </w:rPr>
              <w:t>-</w:t>
            </w:r>
          </w:p>
        </w:tc>
        <w:tc>
          <w:tcPr>
            <w:tcW w:w="556" w:type="pct"/>
            <w:vAlign w:val="bottom"/>
          </w:tcPr>
          <w:p w14:paraId="6155C261" w14:textId="57B9B134" w:rsidR="00014D26" w:rsidRPr="00014D26" w:rsidRDefault="00014D26" w:rsidP="00014D26">
            <w:pPr>
              <w:tabs>
                <w:tab w:val="right" w:pos="1202"/>
              </w:tabs>
              <w:suppressAutoHyphens w:val="0"/>
              <w:autoSpaceDN/>
              <w:spacing w:line="301" w:lineRule="exact"/>
              <w:jc w:val="right"/>
              <w:outlineLvl w:val="0"/>
              <w:rPr>
                <w:rFonts w:ascii="Arial" w:eastAsia="Calibri" w:hAnsi="Arial" w:cs="Arial"/>
                <w:iCs/>
                <w:color w:val="000000"/>
                <w:sz w:val="17"/>
                <w:szCs w:val="17"/>
                <w:lang w:val="hr-HR"/>
              </w:rPr>
            </w:pPr>
            <w:r w:rsidRPr="00014D26">
              <w:rPr>
                <w:rFonts w:ascii="Arial" w:hAnsi="Arial" w:cs="Arial"/>
                <w:color w:val="000000"/>
                <w:sz w:val="17"/>
                <w:szCs w:val="17"/>
              </w:rPr>
              <w:t>-</w:t>
            </w:r>
          </w:p>
        </w:tc>
        <w:tc>
          <w:tcPr>
            <w:tcW w:w="612" w:type="pct"/>
            <w:vAlign w:val="bottom"/>
          </w:tcPr>
          <w:p w14:paraId="320EFEA5" w14:textId="09CFF987" w:rsidR="00014D26" w:rsidRPr="00014D26" w:rsidRDefault="00014D26" w:rsidP="00014D26">
            <w:pPr>
              <w:tabs>
                <w:tab w:val="right" w:pos="1202"/>
              </w:tabs>
              <w:suppressAutoHyphens w:val="0"/>
              <w:autoSpaceDN/>
              <w:spacing w:line="301" w:lineRule="exact"/>
              <w:jc w:val="right"/>
              <w:outlineLvl w:val="0"/>
              <w:rPr>
                <w:rFonts w:ascii="Arial" w:eastAsia="Calibri" w:hAnsi="Arial" w:cs="Arial"/>
                <w:iCs/>
                <w:color w:val="000000"/>
                <w:sz w:val="17"/>
                <w:szCs w:val="17"/>
                <w:lang w:val="hr-HR"/>
              </w:rPr>
            </w:pPr>
            <w:r w:rsidRPr="00014D26">
              <w:rPr>
                <w:rFonts w:ascii="Arial" w:hAnsi="Arial" w:cs="Arial"/>
                <w:color w:val="000000"/>
                <w:sz w:val="17"/>
                <w:szCs w:val="17"/>
              </w:rPr>
              <w:t>23</w:t>
            </w:r>
          </w:p>
        </w:tc>
        <w:tc>
          <w:tcPr>
            <w:tcW w:w="732" w:type="pct"/>
            <w:vAlign w:val="bottom"/>
          </w:tcPr>
          <w:p w14:paraId="044BE001" w14:textId="0AA45729" w:rsidR="00014D26" w:rsidRPr="00014D26" w:rsidRDefault="00014D26" w:rsidP="00014D26">
            <w:pPr>
              <w:tabs>
                <w:tab w:val="right" w:pos="1202"/>
              </w:tabs>
              <w:suppressAutoHyphens w:val="0"/>
              <w:autoSpaceDN/>
              <w:spacing w:line="301" w:lineRule="exact"/>
              <w:jc w:val="right"/>
              <w:outlineLvl w:val="0"/>
              <w:rPr>
                <w:rFonts w:ascii="Arial" w:eastAsia="Calibri" w:hAnsi="Arial" w:cs="Arial"/>
                <w:iCs/>
                <w:color w:val="000000"/>
                <w:sz w:val="17"/>
                <w:szCs w:val="17"/>
                <w:lang w:val="hr-HR"/>
              </w:rPr>
            </w:pPr>
            <w:r w:rsidRPr="00014D26">
              <w:rPr>
                <w:rFonts w:ascii="Arial" w:hAnsi="Arial" w:cs="Arial"/>
                <w:color w:val="000000"/>
                <w:sz w:val="17"/>
                <w:szCs w:val="17"/>
              </w:rPr>
              <w:t>23</w:t>
            </w:r>
          </w:p>
        </w:tc>
        <w:tc>
          <w:tcPr>
            <w:tcW w:w="539" w:type="pct"/>
            <w:vAlign w:val="bottom"/>
          </w:tcPr>
          <w:p w14:paraId="6DDD3497" w14:textId="5DB06C53" w:rsidR="00014D26" w:rsidRPr="00014D26" w:rsidRDefault="00014D26" w:rsidP="00014D26">
            <w:pPr>
              <w:tabs>
                <w:tab w:val="right" w:pos="1202"/>
              </w:tabs>
              <w:suppressAutoHyphens w:val="0"/>
              <w:autoSpaceDN/>
              <w:spacing w:line="301" w:lineRule="exact"/>
              <w:jc w:val="right"/>
              <w:outlineLvl w:val="0"/>
              <w:rPr>
                <w:rFonts w:ascii="Arial" w:eastAsia="Calibri" w:hAnsi="Arial" w:cs="Arial"/>
                <w:iCs/>
                <w:color w:val="000000"/>
                <w:sz w:val="17"/>
                <w:szCs w:val="17"/>
                <w:lang w:val="hr-HR"/>
              </w:rPr>
            </w:pPr>
            <w:r w:rsidRPr="00014D26">
              <w:rPr>
                <w:rFonts w:ascii="Arial" w:hAnsi="Arial" w:cs="Arial"/>
                <w:b/>
                <w:bCs/>
                <w:color w:val="000000"/>
                <w:sz w:val="17"/>
                <w:szCs w:val="17"/>
              </w:rPr>
              <w:t>23</w:t>
            </w:r>
          </w:p>
        </w:tc>
      </w:tr>
      <w:tr w:rsidR="00014D26" w:rsidRPr="00587444" w14:paraId="1BDE5174" w14:textId="77777777" w:rsidTr="00810F30">
        <w:trPr>
          <w:trHeight w:val="75"/>
        </w:trPr>
        <w:tc>
          <w:tcPr>
            <w:tcW w:w="1412" w:type="pct"/>
            <w:vAlign w:val="bottom"/>
            <w:hideMark/>
          </w:tcPr>
          <w:p w14:paraId="1F62BD57" w14:textId="77777777" w:rsidR="00014D26" w:rsidRPr="00587444" w:rsidRDefault="00014D26" w:rsidP="00014D26">
            <w:pPr>
              <w:tabs>
                <w:tab w:val="right" w:pos="1202"/>
              </w:tabs>
              <w:suppressAutoHyphens w:val="0"/>
              <w:autoSpaceDN/>
              <w:spacing w:line="200" w:lineRule="exact"/>
              <w:outlineLvl w:val="0"/>
              <w:rPr>
                <w:rFonts w:ascii="Arial" w:hAnsi="Arial" w:cs="Arial"/>
                <w:iCs/>
                <w:sz w:val="17"/>
                <w:szCs w:val="17"/>
              </w:rPr>
            </w:pPr>
            <w:r w:rsidRPr="00587444">
              <w:rPr>
                <w:rFonts w:ascii="Arial" w:hAnsi="Arial" w:cs="Arial"/>
                <w:iCs/>
                <w:sz w:val="17"/>
                <w:szCs w:val="17"/>
              </w:rPr>
              <w:t>Other comprehensive income</w:t>
            </w:r>
          </w:p>
        </w:tc>
        <w:tc>
          <w:tcPr>
            <w:tcW w:w="564" w:type="pct"/>
            <w:tcBorders>
              <w:top w:val="nil"/>
              <w:left w:val="nil"/>
              <w:bottom w:val="single" w:sz="4" w:space="0" w:color="auto"/>
              <w:right w:val="nil"/>
            </w:tcBorders>
            <w:vAlign w:val="bottom"/>
          </w:tcPr>
          <w:p w14:paraId="2A06669B" w14:textId="5438A157" w:rsidR="00014D26" w:rsidRPr="00014D26" w:rsidRDefault="00014D26" w:rsidP="00014D26">
            <w:pPr>
              <w:tabs>
                <w:tab w:val="right" w:pos="1202"/>
              </w:tabs>
              <w:suppressAutoHyphens w:val="0"/>
              <w:autoSpaceDN/>
              <w:spacing w:line="301" w:lineRule="exact"/>
              <w:jc w:val="right"/>
              <w:outlineLvl w:val="0"/>
              <w:rPr>
                <w:rFonts w:ascii="Arial" w:hAnsi="Arial" w:cs="Arial"/>
                <w:iCs/>
                <w:sz w:val="17"/>
                <w:szCs w:val="17"/>
              </w:rPr>
            </w:pPr>
            <w:r w:rsidRPr="00014D26">
              <w:rPr>
                <w:rFonts w:ascii="Arial" w:hAnsi="Arial" w:cs="Arial"/>
                <w:color w:val="000000"/>
                <w:sz w:val="17"/>
                <w:szCs w:val="17"/>
              </w:rPr>
              <w:t>-</w:t>
            </w:r>
          </w:p>
        </w:tc>
        <w:tc>
          <w:tcPr>
            <w:tcW w:w="585" w:type="pct"/>
            <w:tcBorders>
              <w:top w:val="nil"/>
              <w:left w:val="nil"/>
              <w:bottom w:val="single" w:sz="4" w:space="0" w:color="auto"/>
              <w:right w:val="nil"/>
            </w:tcBorders>
            <w:vAlign w:val="bottom"/>
          </w:tcPr>
          <w:p w14:paraId="529B2465" w14:textId="1B9263BE" w:rsidR="00014D26" w:rsidRPr="00014D26" w:rsidRDefault="00014D26" w:rsidP="00014D26">
            <w:pPr>
              <w:tabs>
                <w:tab w:val="right" w:pos="1202"/>
              </w:tabs>
              <w:suppressAutoHyphens w:val="0"/>
              <w:autoSpaceDN/>
              <w:spacing w:line="301" w:lineRule="exact"/>
              <w:jc w:val="right"/>
              <w:outlineLvl w:val="0"/>
              <w:rPr>
                <w:rFonts w:ascii="Arial" w:hAnsi="Arial" w:cs="Arial"/>
                <w:iCs/>
                <w:sz w:val="17"/>
                <w:szCs w:val="17"/>
              </w:rPr>
            </w:pPr>
            <w:r w:rsidRPr="00014D26">
              <w:rPr>
                <w:rFonts w:ascii="Arial" w:hAnsi="Arial" w:cs="Arial"/>
                <w:color w:val="000000"/>
                <w:sz w:val="17"/>
                <w:szCs w:val="17"/>
              </w:rPr>
              <w:t>-</w:t>
            </w:r>
          </w:p>
        </w:tc>
        <w:tc>
          <w:tcPr>
            <w:tcW w:w="556" w:type="pct"/>
            <w:tcBorders>
              <w:top w:val="nil"/>
              <w:left w:val="nil"/>
              <w:bottom w:val="single" w:sz="4" w:space="0" w:color="auto"/>
              <w:right w:val="nil"/>
            </w:tcBorders>
            <w:vAlign w:val="bottom"/>
          </w:tcPr>
          <w:p w14:paraId="24D01999" w14:textId="5A094165" w:rsidR="00014D26" w:rsidRPr="00014D26" w:rsidRDefault="00014D26" w:rsidP="00014D26">
            <w:pPr>
              <w:tabs>
                <w:tab w:val="right" w:pos="1202"/>
              </w:tabs>
              <w:suppressAutoHyphens w:val="0"/>
              <w:autoSpaceDN/>
              <w:spacing w:line="301" w:lineRule="exact"/>
              <w:jc w:val="right"/>
              <w:outlineLvl w:val="0"/>
              <w:rPr>
                <w:rFonts w:ascii="Arial" w:eastAsia="Calibri" w:hAnsi="Arial" w:cs="Arial"/>
                <w:iCs/>
                <w:color w:val="000000"/>
                <w:sz w:val="17"/>
                <w:szCs w:val="17"/>
                <w:lang w:val="hr-HR"/>
              </w:rPr>
            </w:pPr>
            <w:r w:rsidRPr="00014D26">
              <w:rPr>
                <w:rFonts w:ascii="Arial" w:hAnsi="Arial" w:cs="Arial"/>
                <w:color w:val="000000"/>
                <w:sz w:val="17"/>
                <w:szCs w:val="17"/>
              </w:rPr>
              <w:t>(14)</w:t>
            </w:r>
          </w:p>
        </w:tc>
        <w:tc>
          <w:tcPr>
            <w:tcW w:w="612" w:type="pct"/>
            <w:tcBorders>
              <w:top w:val="nil"/>
              <w:left w:val="nil"/>
              <w:bottom w:val="single" w:sz="4" w:space="0" w:color="auto"/>
              <w:right w:val="nil"/>
            </w:tcBorders>
            <w:vAlign w:val="bottom"/>
          </w:tcPr>
          <w:p w14:paraId="5E72D36E" w14:textId="301EA392" w:rsidR="00014D26" w:rsidRPr="00014D26" w:rsidRDefault="00014D26" w:rsidP="00014D26">
            <w:pPr>
              <w:tabs>
                <w:tab w:val="right" w:pos="1202"/>
              </w:tabs>
              <w:suppressAutoHyphens w:val="0"/>
              <w:autoSpaceDN/>
              <w:spacing w:line="301" w:lineRule="exact"/>
              <w:jc w:val="right"/>
              <w:outlineLvl w:val="0"/>
              <w:rPr>
                <w:rFonts w:ascii="Arial" w:eastAsia="Calibri" w:hAnsi="Arial" w:cs="Arial"/>
                <w:iCs/>
                <w:color w:val="000000"/>
                <w:sz w:val="17"/>
                <w:szCs w:val="17"/>
                <w:lang w:val="hr-HR"/>
              </w:rPr>
            </w:pPr>
            <w:r w:rsidRPr="00014D26">
              <w:rPr>
                <w:rFonts w:ascii="Arial" w:hAnsi="Arial" w:cs="Arial"/>
                <w:color w:val="000000"/>
                <w:sz w:val="17"/>
                <w:szCs w:val="17"/>
              </w:rPr>
              <w:t>-</w:t>
            </w:r>
          </w:p>
        </w:tc>
        <w:tc>
          <w:tcPr>
            <w:tcW w:w="732" w:type="pct"/>
            <w:tcBorders>
              <w:top w:val="nil"/>
              <w:left w:val="nil"/>
              <w:bottom w:val="single" w:sz="4" w:space="0" w:color="auto"/>
              <w:right w:val="nil"/>
            </w:tcBorders>
            <w:vAlign w:val="bottom"/>
          </w:tcPr>
          <w:p w14:paraId="7625FC6C" w14:textId="2275F6C0" w:rsidR="00014D26" w:rsidRPr="00014D26" w:rsidRDefault="00014D26" w:rsidP="00014D26">
            <w:pPr>
              <w:tabs>
                <w:tab w:val="right" w:pos="1202"/>
              </w:tabs>
              <w:suppressAutoHyphens w:val="0"/>
              <w:autoSpaceDN/>
              <w:spacing w:line="301" w:lineRule="exact"/>
              <w:jc w:val="right"/>
              <w:outlineLvl w:val="0"/>
              <w:rPr>
                <w:rFonts w:ascii="Arial" w:eastAsia="Calibri" w:hAnsi="Arial" w:cs="Arial"/>
                <w:iCs/>
                <w:color w:val="000000"/>
                <w:sz w:val="17"/>
                <w:szCs w:val="17"/>
                <w:lang w:val="hr-HR"/>
              </w:rPr>
            </w:pPr>
            <w:r w:rsidRPr="00014D26">
              <w:rPr>
                <w:rFonts w:ascii="Arial" w:hAnsi="Arial" w:cs="Arial"/>
                <w:color w:val="000000"/>
                <w:sz w:val="17"/>
                <w:szCs w:val="17"/>
              </w:rPr>
              <w:t>(14)</w:t>
            </w:r>
          </w:p>
        </w:tc>
        <w:tc>
          <w:tcPr>
            <w:tcW w:w="539" w:type="pct"/>
            <w:tcBorders>
              <w:top w:val="nil"/>
              <w:left w:val="nil"/>
              <w:bottom w:val="single" w:sz="4" w:space="0" w:color="auto"/>
              <w:right w:val="nil"/>
            </w:tcBorders>
            <w:vAlign w:val="bottom"/>
          </w:tcPr>
          <w:p w14:paraId="2A51B6CB" w14:textId="2287EE02" w:rsidR="00014D26" w:rsidRPr="00014D26" w:rsidRDefault="00014D26" w:rsidP="00014D26">
            <w:pPr>
              <w:tabs>
                <w:tab w:val="right" w:pos="1202"/>
              </w:tabs>
              <w:suppressAutoHyphens w:val="0"/>
              <w:autoSpaceDN/>
              <w:spacing w:line="301" w:lineRule="exact"/>
              <w:jc w:val="right"/>
              <w:outlineLvl w:val="0"/>
              <w:rPr>
                <w:rFonts w:ascii="Arial" w:eastAsia="Calibri" w:hAnsi="Arial" w:cs="Arial"/>
                <w:iCs/>
                <w:color w:val="000000"/>
                <w:sz w:val="17"/>
                <w:szCs w:val="17"/>
                <w:lang w:val="hr-HR"/>
              </w:rPr>
            </w:pPr>
            <w:r w:rsidRPr="00014D26">
              <w:rPr>
                <w:rFonts w:ascii="Arial" w:hAnsi="Arial" w:cs="Arial"/>
                <w:b/>
                <w:bCs/>
                <w:color w:val="000000"/>
                <w:sz w:val="17"/>
                <w:szCs w:val="17"/>
              </w:rPr>
              <w:t>(14)</w:t>
            </w:r>
          </w:p>
        </w:tc>
      </w:tr>
      <w:tr w:rsidR="008776E5" w:rsidRPr="00587444" w14:paraId="5A42BAB0" w14:textId="77777777" w:rsidTr="00810F30">
        <w:trPr>
          <w:trHeight w:val="75"/>
        </w:trPr>
        <w:tc>
          <w:tcPr>
            <w:tcW w:w="1412" w:type="pct"/>
            <w:vAlign w:val="bottom"/>
          </w:tcPr>
          <w:p w14:paraId="3AE7A276" w14:textId="77777777" w:rsidR="008776E5" w:rsidRPr="00587444" w:rsidRDefault="008776E5" w:rsidP="008776E5">
            <w:pPr>
              <w:tabs>
                <w:tab w:val="right" w:pos="1202"/>
              </w:tabs>
              <w:suppressAutoHyphens w:val="0"/>
              <w:autoSpaceDN/>
              <w:spacing w:line="140" w:lineRule="exact"/>
              <w:outlineLvl w:val="0"/>
              <w:rPr>
                <w:rFonts w:ascii="Arial" w:hAnsi="Arial" w:cs="Arial"/>
                <w:iCs/>
                <w:sz w:val="17"/>
                <w:szCs w:val="17"/>
              </w:rPr>
            </w:pPr>
          </w:p>
        </w:tc>
        <w:tc>
          <w:tcPr>
            <w:tcW w:w="564" w:type="pct"/>
            <w:tcBorders>
              <w:top w:val="single" w:sz="4" w:space="0" w:color="auto"/>
              <w:left w:val="nil"/>
              <w:bottom w:val="nil"/>
              <w:right w:val="nil"/>
            </w:tcBorders>
            <w:vAlign w:val="bottom"/>
          </w:tcPr>
          <w:p w14:paraId="6350621B" w14:textId="77777777" w:rsidR="008776E5" w:rsidRPr="00014D26" w:rsidRDefault="008776E5" w:rsidP="008776E5">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85" w:type="pct"/>
            <w:tcBorders>
              <w:top w:val="single" w:sz="4" w:space="0" w:color="auto"/>
              <w:left w:val="nil"/>
              <w:bottom w:val="nil"/>
              <w:right w:val="nil"/>
            </w:tcBorders>
            <w:vAlign w:val="bottom"/>
          </w:tcPr>
          <w:p w14:paraId="1DD08C76" w14:textId="77777777" w:rsidR="008776E5" w:rsidRPr="00014D26" w:rsidRDefault="008776E5" w:rsidP="008776E5">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56" w:type="pct"/>
            <w:tcBorders>
              <w:top w:val="single" w:sz="4" w:space="0" w:color="auto"/>
              <w:left w:val="nil"/>
              <w:bottom w:val="nil"/>
              <w:right w:val="nil"/>
            </w:tcBorders>
            <w:vAlign w:val="bottom"/>
          </w:tcPr>
          <w:p w14:paraId="64A95EDC" w14:textId="77777777" w:rsidR="008776E5" w:rsidRPr="00014D26" w:rsidRDefault="008776E5" w:rsidP="008776E5">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612" w:type="pct"/>
            <w:tcBorders>
              <w:top w:val="single" w:sz="4" w:space="0" w:color="auto"/>
              <w:left w:val="nil"/>
              <w:bottom w:val="nil"/>
              <w:right w:val="nil"/>
            </w:tcBorders>
            <w:vAlign w:val="bottom"/>
          </w:tcPr>
          <w:p w14:paraId="50A90F83" w14:textId="77777777" w:rsidR="008776E5" w:rsidRPr="00014D26" w:rsidRDefault="008776E5" w:rsidP="008776E5">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732" w:type="pct"/>
            <w:tcBorders>
              <w:top w:val="single" w:sz="4" w:space="0" w:color="auto"/>
              <w:left w:val="nil"/>
              <w:bottom w:val="nil"/>
              <w:right w:val="nil"/>
            </w:tcBorders>
            <w:vAlign w:val="bottom"/>
          </w:tcPr>
          <w:p w14:paraId="00C4FC85" w14:textId="77777777" w:rsidR="008776E5" w:rsidRPr="00014D26" w:rsidRDefault="008776E5" w:rsidP="008776E5">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539" w:type="pct"/>
            <w:tcBorders>
              <w:top w:val="single" w:sz="4" w:space="0" w:color="auto"/>
              <w:left w:val="nil"/>
              <w:bottom w:val="nil"/>
              <w:right w:val="nil"/>
            </w:tcBorders>
            <w:vAlign w:val="bottom"/>
          </w:tcPr>
          <w:p w14:paraId="20182B52" w14:textId="77777777" w:rsidR="008776E5" w:rsidRPr="00014D26" w:rsidRDefault="008776E5" w:rsidP="008776E5">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r>
      <w:tr w:rsidR="00014D26" w:rsidRPr="00587444" w14:paraId="1D1CACBB" w14:textId="77777777" w:rsidTr="00810F30">
        <w:trPr>
          <w:trHeight w:val="244"/>
        </w:trPr>
        <w:tc>
          <w:tcPr>
            <w:tcW w:w="1412" w:type="pct"/>
            <w:vAlign w:val="bottom"/>
            <w:hideMark/>
          </w:tcPr>
          <w:p w14:paraId="4D00C55F" w14:textId="77777777" w:rsidR="00014D26" w:rsidRPr="00587444" w:rsidRDefault="00014D26" w:rsidP="00014D26">
            <w:pPr>
              <w:tabs>
                <w:tab w:val="right" w:pos="1202"/>
              </w:tabs>
              <w:suppressAutoHyphens w:val="0"/>
              <w:autoSpaceDN/>
              <w:spacing w:line="200" w:lineRule="exact"/>
              <w:outlineLvl w:val="0"/>
              <w:rPr>
                <w:rFonts w:ascii="Arial" w:hAnsi="Arial" w:cs="Arial"/>
                <w:iCs/>
                <w:sz w:val="17"/>
                <w:szCs w:val="17"/>
              </w:rPr>
            </w:pPr>
            <w:r w:rsidRPr="00587444">
              <w:rPr>
                <w:rFonts w:ascii="Arial" w:hAnsi="Arial" w:cs="Arial"/>
                <w:iCs/>
                <w:sz w:val="17"/>
                <w:szCs w:val="17"/>
              </w:rPr>
              <w:t>Total comprehensive income</w:t>
            </w:r>
          </w:p>
        </w:tc>
        <w:tc>
          <w:tcPr>
            <w:tcW w:w="564" w:type="pct"/>
            <w:tcBorders>
              <w:top w:val="nil"/>
              <w:left w:val="nil"/>
              <w:bottom w:val="single" w:sz="4" w:space="0" w:color="auto"/>
              <w:right w:val="nil"/>
            </w:tcBorders>
            <w:vAlign w:val="bottom"/>
          </w:tcPr>
          <w:p w14:paraId="31A09DFC" w14:textId="36347001" w:rsidR="00014D26" w:rsidRPr="00014D26" w:rsidRDefault="00014D26" w:rsidP="00014D26">
            <w:pPr>
              <w:tabs>
                <w:tab w:val="right" w:pos="1202"/>
              </w:tabs>
              <w:suppressAutoHyphens w:val="0"/>
              <w:autoSpaceDN/>
              <w:spacing w:line="301" w:lineRule="exact"/>
              <w:jc w:val="right"/>
              <w:outlineLvl w:val="0"/>
              <w:rPr>
                <w:rFonts w:ascii="Arial" w:hAnsi="Arial" w:cs="Arial"/>
                <w:iCs/>
                <w:sz w:val="17"/>
                <w:szCs w:val="17"/>
              </w:rPr>
            </w:pPr>
            <w:r w:rsidRPr="00014D26">
              <w:rPr>
                <w:rFonts w:ascii="Arial" w:hAnsi="Arial" w:cs="Arial"/>
                <w:color w:val="000000"/>
                <w:sz w:val="17"/>
                <w:szCs w:val="17"/>
              </w:rPr>
              <w:t>-</w:t>
            </w:r>
          </w:p>
        </w:tc>
        <w:tc>
          <w:tcPr>
            <w:tcW w:w="585" w:type="pct"/>
            <w:tcBorders>
              <w:top w:val="nil"/>
              <w:left w:val="nil"/>
              <w:bottom w:val="single" w:sz="4" w:space="0" w:color="auto"/>
              <w:right w:val="nil"/>
            </w:tcBorders>
            <w:vAlign w:val="bottom"/>
          </w:tcPr>
          <w:p w14:paraId="79D9A988" w14:textId="14B9A1F8" w:rsidR="00014D26" w:rsidRPr="00014D26" w:rsidRDefault="00014D26" w:rsidP="00014D26">
            <w:pPr>
              <w:tabs>
                <w:tab w:val="right" w:pos="1202"/>
              </w:tabs>
              <w:suppressAutoHyphens w:val="0"/>
              <w:autoSpaceDN/>
              <w:spacing w:line="301" w:lineRule="exact"/>
              <w:jc w:val="right"/>
              <w:outlineLvl w:val="0"/>
              <w:rPr>
                <w:rFonts w:ascii="Arial" w:hAnsi="Arial" w:cs="Arial"/>
                <w:iCs/>
                <w:sz w:val="17"/>
                <w:szCs w:val="17"/>
              </w:rPr>
            </w:pPr>
            <w:r w:rsidRPr="00014D26">
              <w:rPr>
                <w:rFonts w:ascii="Arial" w:hAnsi="Arial" w:cs="Arial"/>
                <w:color w:val="000000"/>
                <w:sz w:val="17"/>
                <w:szCs w:val="17"/>
              </w:rPr>
              <w:t>-</w:t>
            </w:r>
          </w:p>
        </w:tc>
        <w:tc>
          <w:tcPr>
            <w:tcW w:w="556" w:type="pct"/>
            <w:tcBorders>
              <w:top w:val="nil"/>
              <w:left w:val="nil"/>
              <w:bottom w:val="single" w:sz="4" w:space="0" w:color="auto"/>
              <w:right w:val="nil"/>
            </w:tcBorders>
            <w:vAlign w:val="bottom"/>
          </w:tcPr>
          <w:p w14:paraId="2E49B035" w14:textId="30876523" w:rsidR="00014D26" w:rsidRPr="00014D26" w:rsidRDefault="00014D26" w:rsidP="00014D26">
            <w:pPr>
              <w:tabs>
                <w:tab w:val="right" w:pos="1202"/>
              </w:tabs>
              <w:suppressAutoHyphens w:val="0"/>
              <w:autoSpaceDN/>
              <w:spacing w:line="301" w:lineRule="exact"/>
              <w:jc w:val="right"/>
              <w:outlineLvl w:val="0"/>
              <w:rPr>
                <w:rFonts w:ascii="Arial" w:eastAsia="Calibri" w:hAnsi="Arial" w:cs="Arial"/>
                <w:b/>
                <w:bCs/>
                <w:color w:val="000000"/>
                <w:sz w:val="17"/>
                <w:szCs w:val="17"/>
                <w:lang w:val="hr-HR"/>
              </w:rPr>
            </w:pPr>
            <w:r w:rsidRPr="00014D26">
              <w:rPr>
                <w:rFonts w:ascii="Arial" w:hAnsi="Arial" w:cs="Arial"/>
                <w:color w:val="000000"/>
                <w:sz w:val="17"/>
                <w:szCs w:val="17"/>
              </w:rPr>
              <w:t>(14)</w:t>
            </w:r>
          </w:p>
        </w:tc>
        <w:tc>
          <w:tcPr>
            <w:tcW w:w="612" w:type="pct"/>
            <w:tcBorders>
              <w:top w:val="nil"/>
              <w:left w:val="nil"/>
              <w:bottom w:val="single" w:sz="4" w:space="0" w:color="auto"/>
              <w:right w:val="nil"/>
            </w:tcBorders>
            <w:vAlign w:val="bottom"/>
          </w:tcPr>
          <w:p w14:paraId="5BF9A703" w14:textId="553FB27A" w:rsidR="00014D26" w:rsidRPr="00014D26" w:rsidRDefault="00014D26" w:rsidP="00014D26">
            <w:pPr>
              <w:tabs>
                <w:tab w:val="right" w:pos="1202"/>
              </w:tabs>
              <w:suppressAutoHyphens w:val="0"/>
              <w:autoSpaceDN/>
              <w:spacing w:line="301" w:lineRule="exact"/>
              <w:jc w:val="right"/>
              <w:outlineLvl w:val="0"/>
              <w:rPr>
                <w:rFonts w:ascii="Arial" w:eastAsia="Calibri" w:hAnsi="Arial" w:cs="Arial"/>
                <w:b/>
                <w:bCs/>
                <w:color w:val="000000"/>
                <w:sz w:val="17"/>
                <w:szCs w:val="17"/>
                <w:lang w:val="hr-HR"/>
              </w:rPr>
            </w:pPr>
            <w:r w:rsidRPr="00014D26">
              <w:rPr>
                <w:rFonts w:ascii="Arial" w:hAnsi="Arial" w:cs="Arial"/>
                <w:color w:val="000000"/>
                <w:sz w:val="17"/>
                <w:szCs w:val="17"/>
              </w:rPr>
              <w:t>23</w:t>
            </w:r>
          </w:p>
        </w:tc>
        <w:tc>
          <w:tcPr>
            <w:tcW w:w="732" w:type="pct"/>
            <w:tcBorders>
              <w:top w:val="nil"/>
              <w:left w:val="nil"/>
              <w:bottom w:val="single" w:sz="4" w:space="0" w:color="auto"/>
              <w:right w:val="nil"/>
            </w:tcBorders>
            <w:vAlign w:val="bottom"/>
          </w:tcPr>
          <w:p w14:paraId="1388FC0E" w14:textId="07AEC618" w:rsidR="00014D26" w:rsidRPr="00014D26" w:rsidRDefault="00014D26" w:rsidP="00014D26">
            <w:pPr>
              <w:tabs>
                <w:tab w:val="right" w:pos="1202"/>
              </w:tabs>
              <w:suppressAutoHyphens w:val="0"/>
              <w:autoSpaceDN/>
              <w:spacing w:line="301" w:lineRule="exact"/>
              <w:jc w:val="right"/>
              <w:outlineLvl w:val="0"/>
              <w:rPr>
                <w:rFonts w:ascii="Arial" w:eastAsia="Calibri" w:hAnsi="Arial" w:cs="Arial"/>
                <w:color w:val="000000"/>
                <w:sz w:val="17"/>
                <w:szCs w:val="17"/>
                <w:lang w:val="hr-HR"/>
              </w:rPr>
            </w:pPr>
            <w:r w:rsidRPr="00014D26">
              <w:rPr>
                <w:rFonts w:ascii="Arial" w:hAnsi="Arial" w:cs="Arial"/>
                <w:b/>
                <w:bCs/>
                <w:color w:val="000000"/>
                <w:sz w:val="17"/>
                <w:szCs w:val="17"/>
              </w:rPr>
              <w:t>9</w:t>
            </w:r>
          </w:p>
        </w:tc>
        <w:tc>
          <w:tcPr>
            <w:tcW w:w="539" w:type="pct"/>
            <w:tcBorders>
              <w:top w:val="nil"/>
              <w:left w:val="nil"/>
              <w:bottom w:val="single" w:sz="4" w:space="0" w:color="auto"/>
              <w:right w:val="nil"/>
            </w:tcBorders>
            <w:vAlign w:val="bottom"/>
          </w:tcPr>
          <w:p w14:paraId="093A5006" w14:textId="56F23D0A" w:rsidR="00014D26" w:rsidRPr="00014D26" w:rsidRDefault="00014D26" w:rsidP="00014D26">
            <w:pPr>
              <w:tabs>
                <w:tab w:val="right" w:pos="1202"/>
              </w:tabs>
              <w:suppressAutoHyphens w:val="0"/>
              <w:autoSpaceDN/>
              <w:spacing w:line="301" w:lineRule="exact"/>
              <w:jc w:val="right"/>
              <w:outlineLvl w:val="0"/>
              <w:rPr>
                <w:rFonts w:ascii="Arial" w:eastAsia="Calibri" w:hAnsi="Arial" w:cs="Arial"/>
                <w:b/>
                <w:bCs/>
                <w:color w:val="000000"/>
                <w:sz w:val="17"/>
                <w:szCs w:val="17"/>
                <w:lang w:val="hr-HR"/>
              </w:rPr>
            </w:pPr>
            <w:r w:rsidRPr="00014D26">
              <w:rPr>
                <w:rFonts w:ascii="Arial" w:hAnsi="Arial" w:cs="Arial"/>
                <w:b/>
                <w:bCs/>
                <w:color w:val="000000"/>
                <w:sz w:val="17"/>
                <w:szCs w:val="17"/>
              </w:rPr>
              <w:t>9</w:t>
            </w:r>
          </w:p>
        </w:tc>
      </w:tr>
      <w:tr w:rsidR="008776E5" w:rsidRPr="00587444" w14:paraId="374C8A9B" w14:textId="77777777" w:rsidTr="00810F30">
        <w:trPr>
          <w:trHeight w:val="75"/>
        </w:trPr>
        <w:tc>
          <w:tcPr>
            <w:tcW w:w="1412" w:type="pct"/>
            <w:vAlign w:val="bottom"/>
          </w:tcPr>
          <w:p w14:paraId="701B3E66" w14:textId="77777777" w:rsidR="008776E5" w:rsidRPr="00587444" w:rsidRDefault="008776E5" w:rsidP="008776E5">
            <w:pPr>
              <w:tabs>
                <w:tab w:val="right" w:pos="1202"/>
              </w:tabs>
              <w:suppressAutoHyphens w:val="0"/>
              <w:autoSpaceDN/>
              <w:spacing w:line="140" w:lineRule="exact"/>
              <w:outlineLvl w:val="0"/>
              <w:rPr>
                <w:rFonts w:ascii="Arial" w:hAnsi="Arial" w:cs="Arial"/>
                <w:iCs/>
                <w:sz w:val="17"/>
                <w:szCs w:val="17"/>
              </w:rPr>
            </w:pPr>
          </w:p>
        </w:tc>
        <w:tc>
          <w:tcPr>
            <w:tcW w:w="564" w:type="pct"/>
            <w:tcBorders>
              <w:top w:val="single" w:sz="4" w:space="0" w:color="auto"/>
              <w:left w:val="nil"/>
              <w:bottom w:val="nil"/>
              <w:right w:val="nil"/>
            </w:tcBorders>
            <w:vAlign w:val="bottom"/>
          </w:tcPr>
          <w:p w14:paraId="6035BF4C" w14:textId="77777777" w:rsidR="008776E5" w:rsidRPr="00014D26" w:rsidRDefault="008776E5" w:rsidP="008776E5">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85" w:type="pct"/>
            <w:tcBorders>
              <w:top w:val="single" w:sz="4" w:space="0" w:color="auto"/>
              <w:left w:val="nil"/>
              <w:bottom w:val="nil"/>
              <w:right w:val="nil"/>
            </w:tcBorders>
            <w:vAlign w:val="bottom"/>
          </w:tcPr>
          <w:p w14:paraId="08F8A459" w14:textId="77777777" w:rsidR="008776E5" w:rsidRPr="00014D26" w:rsidRDefault="008776E5" w:rsidP="008776E5">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56" w:type="pct"/>
            <w:tcBorders>
              <w:top w:val="single" w:sz="4" w:space="0" w:color="auto"/>
              <w:left w:val="nil"/>
              <w:bottom w:val="nil"/>
              <w:right w:val="nil"/>
            </w:tcBorders>
            <w:vAlign w:val="bottom"/>
          </w:tcPr>
          <w:p w14:paraId="45C5A6B9" w14:textId="77777777" w:rsidR="008776E5" w:rsidRPr="00014D26" w:rsidRDefault="008776E5" w:rsidP="008776E5">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612" w:type="pct"/>
            <w:tcBorders>
              <w:top w:val="single" w:sz="4" w:space="0" w:color="auto"/>
              <w:left w:val="nil"/>
              <w:bottom w:val="nil"/>
              <w:right w:val="nil"/>
            </w:tcBorders>
            <w:vAlign w:val="bottom"/>
          </w:tcPr>
          <w:p w14:paraId="4A99F07B" w14:textId="77777777" w:rsidR="008776E5" w:rsidRPr="00014D26" w:rsidRDefault="008776E5" w:rsidP="008776E5">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732" w:type="pct"/>
            <w:tcBorders>
              <w:top w:val="single" w:sz="4" w:space="0" w:color="auto"/>
              <w:left w:val="nil"/>
              <w:bottom w:val="nil"/>
              <w:right w:val="nil"/>
            </w:tcBorders>
            <w:vAlign w:val="bottom"/>
          </w:tcPr>
          <w:p w14:paraId="0EAB8065" w14:textId="77777777" w:rsidR="008776E5" w:rsidRPr="00014D26" w:rsidRDefault="008776E5" w:rsidP="008776E5">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539" w:type="pct"/>
            <w:tcBorders>
              <w:top w:val="single" w:sz="4" w:space="0" w:color="auto"/>
              <w:left w:val="nil"/>
              <w:bottom w:val="nil"/>
              <w:right w:val="nil"/>
            </w:tcBorders>
            <w:vAlign w:val="bottom"/>
          </w:tcPr>
          <w:p w14:paraId="646950C5" w14:textId="77777777" w:rsidR="008776E5" w:rsidRPr="00014D26" w:rsidRDefault="008776E5" w:rsidP="008776E5">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r>
      <w:tr w:rsidR="00014D26" w:rsidRPr="00587444" w14:paraId="7A1696A8" w14:textId="77777777" w:rsidTr="00810F30">
        <w:trPr>
          <w:trHeight w:val="419"/>
        </w:trPr>
        <w:tc>
          <w:tcPr>
            <w:tcW w:w="1412" w:type="pct"/>
            <w:vAlign w:val="bottom"/>
          </w:tcPr>
          <w:p w14:paraId="0E6E2B83" w14:textId="16259143" w:rsidR="00014D26" w:rsidRPr="00587444" w:rsidRDefault="00014D26" w:rsidP="00014D26">
            <w:pPr>
              <w:tabs>
                <w:tab w:val="right" w:pos="1202"/>
              </w:tabs>
              <w:suppressAutoHyphens w:val="0"/>
              <w:autoSpaceDN/>
              <w:spacing w:line="200" w:lineRule="exact"/>
              <w:outlineLvl w:val="0"/>
              <w:rPr>
                <w:rFonts w:ascii="Arial" w:hAnsi="Arial" w:cs="Arial"/>
                <w:iCs/>
                <w:sz w:val="17"/>
                <w:szCs w:val="17"/>
                <w:highlight w:val="yellow"/>
              </w:rPr>
            </w:pPr>
            <w:r w:rsidRPr="00587444">
              <w:rPr>
                <w:rFonts w:ascii="Arial" w:hAnsi="Arial" w:cs="Arial"/>
                <w:iCs/>
                <w:sz w:val="17"/>
                <w:szCs w:val="17"/>
              </w:rPr>
              <w:t>Transfer of profit from 202</w:t>
            </w:r>
            <w:r>
              <w:rPr>
                <w:rFonts w:ascii="Arial" w:hAnsi="Arial" w:cs="Arial"/>
                <w:iCs/>
                <w:sz w:val="17"/>
                <w:szCs w:val="17"/>
              </w:rPr>
              <w:t>4</w:t>
            </w:r>
            <w:r w:rsidRPr="00587444">
              <w:rPr>
                <w:rFonts w:ascii="Arial" w:hAnsi="Arial" w:cs="Arial"/>
                <w:iCs/>
                <w:sz w:val="17"/>
                <w:szCs w:val="17"/>
              </w:rPr>
              <w:t xml:space="preserve"> to retained earnings</w:t>
            </w:r>
          </w:p>
        </w:tc>
        <w:tc>
          <w:tcPr>
            <w:tcW w:w="564" w:type="pct"/>
            <w:vAlign w:val="bottom"/>
          </w:tcPr>
          <w:p w14:paraId="3387F3D8" w14:textId="7CFD67D0" w:rsidR="00014D26" w:rsidRPr="00014D26" w:rsidRDefault="00014D26" w:rsidP="00014D26">
            <w:pPr>
              <w:tabs>
                <w:tab w:val="right" w:pos="1202"/>
              </w:tabs>
              <w:suppressAutoHyphens w:val="0"/>
              <w:autoSpaceDN/>
              <w:spacing w:line="301" w:lineRule="exact"/>
              <w:jc w:val="right"/>
              <w:outlineLvl w:val="0"/>
              <w:rPr>
                <w:rFonts w:ascii="Arial" w:hAnsi="Arial" w:cs="Arial"/>
                <w:color w:val="000000"/>
                <w:sz w:val="17"/>
                <w:szCs w:val="17"/>
              </w:rPr>
            </w:pPr>
            <w:r w:rsidRPr="00014D26">
              <w:rPr>
                <w:rFonts w:ascii="Arial" w:hAnsi="Arial" w:cs="Arial"/>
                <w:color w:val="000000"/>
                <w:sz w:val="17"/>
                <w:szCs w:val="17"/>
              </w:rPr>
              <w:t>-</w:t>
            </w:r>
          </w:p>
        </w:tc>
        <w:tc>
          <w:tcPr>
            <w:tcW w:w="585" w:type="pct"/>
            <w:vAlign w:val="bottom"/>
          </w:tcPr>
          <w:p w14:paraId="01A2623D" w14:textId="208480E3" w:rsidR="00014D26" w:rsidRPr="00014D26" w:rsidRDefault="00014D26" w:rsidP="00014D26">
            <w:pPr>
              <w:tabs>
                <w:tab w:val="right" w:pos="1202"/>
              </w:tabs>
              <w:suppressAutoHyphens w:val="0"/>
              <w:autoSpaceDN/>
              <w:spacing w:line="301" w:lineRule="exact"/>
              <w:jc w:val="right"/>
              <w:outlineLvl w:val="0"/>
              <w:rPr>
                <w:rFonts w:ascii="Arial" w:hAnsi="Arial" w:cs="Arial"/>
                <w:color w:val="000000"/>
                <w:sz w:val="17"/>
                <w:szCs w:val="17"/>
              </w:rPr>
            </w:pPr>
            <w:r w:rsidRPr="00014D26">
              <w:rPr>
                <w:rFonts w:ascii="Arial" w:hAnsi="Arial" w:cs="Arial"/>
                <w:color w:val="000000"/>
                <w:sz w:val="17"/>
                <w:szCs w:val="17"/>
              </w:rPr>
              <w:t>285</w:t>
            </w:r>
          </w:p>
        </w:tc>
        <w:tc>
          <w:tcPr>
            <w:tcW w:w="556" w:type="pct"/>
            <w:vAlign w:val="bottom"/>
          </w:tcPr>
          <w:p w14:paraId="4D9F7D8D" w14:textId="165154B7" w:rsidR="00014D26" w:rsidRPr="00014D26" w:rsidRDefault="00014D26" w:rsidP="00014D26">
            <w:pPr>
              <w:tabs>
                <w:tab w:val="right" w:pos="1202"/>
              </w:tabs>
              <w:suppressAutoHyphens w:val="0"/>
              <w:autoSpaceDN/>
              <w:spacing w:line="301" w:lineRule="exact"/>
              <w:jc w:val="right"/>
              <w:outlineLvl w:val="0"/>
              <w:rPr>
                <w:rFonts w:ascii="Arial" w:hAnsi="Arial" w:cs="Arial"/>
                <w:color w:val="000000"/>
                <w:sz w:val="17"/>
                <w:szCs w:val="17"/>
              </w:rPr>
            </w:pPr>
            <w:r w:rsidRPr="00014D26">
              <w:rPr>
                <w:rFonts w:ascii="Arial" w:hAnsi="Arial" w:cs="Arial"/>
                <w:color w:val="000000"/>
                <w:sz w:val="17"/>
                <w:szCs w:val="17"/>
              </w:rPr>
              <w:t>-</w:t>
            </w:r>
          </w:p>
        </w:tc>
        <w:tc>
          <w:tcPr>
            <w:tcW w:w="612" w:type="pct"/>
            <w:vAlign w:val="bottom"/>
          </w:tcPr>
          <w:p w14:paraId="7AA05752" w14:textId="492BB890" w:rsidR="00014D26" w:rsidRPr="00014D26" w:rsidRDefault="00014D26" w:rsidP="00014D26">
            <w:pPr>
              <w:tabs>
                <w:tab w:val="right" w:pos="1202"/>
              </w:tabs>
              <w:suppressAutoHyphens w:val="0"/>
              <w:autoSpaceDN/>
              <w:spacing w:line="301" w:lineRule="exact"/>
              <w:jc w:val="right"/>
              <w:outlineLvl w:val="0"/>
              <w:rPr>
                <w:rFonts w:ascii="Arial" w:hAnsi="Arial" w:cs="Arial"/>
                <w:color w:val="000000"/>
                <w:sz w:val="17"/>
                <w:szCs w:val="17"/>
              </w:rPr>
            </w:pPr>
            <w:r w:rsidRPr="00014D26">
              <w:rPr>
                <w:rFonts w:ascii="Arial" w:hAnsi="Arial" w:cs="Arial"/>
                <w:color w:val="000000"/>
                <w:sz w:val="17"/>
                <w:szCs w:val="17"/>
              </w:rPr>
              <w:t>(285)</w:t>
            </w:r>
          </w:p>
        </w:tc>
        <w:tc>
          <w:tcPr>
            <w:tcW w:w="732" w:type="pct"/>
            <w:vAlign w:val="bottom"/>
          </w:tcPr>
          <w:p w14:paraId="7442ECEE" w14:textId="2D543C1D" w:rsidR="00014D26" w:rsidRPr="00014D26" w:rsidRDefault="00014D26" w:rsidP="00014D26">
            <w:pPr>
              <w:tabs>
                <w:tab w:val="right" w:pos="1202"/>
              </w:tabs>
              <w:suppressAutoHyphens w:val="0"/>
              <w:autoSpaceDN/>
              <w:spacing w:line="301" w:lineRule="exact"/>
              <w:jc w:val="right"/>
              <w:outlineLvl w:val="0"/>
              <w:rPr>
                <w:rFonts w:ascii="Arial" w:hAnsi="Arial" w:cs="Arial"/>
                <w:color w:val="000000"/>
                <w:sz w:val="17"/>
                <w:szCs w:val="17"/>
              </w:rPr>
            </w:pPr>
            <w:r w:rsidRPr="00014D26">
              <w:rPr>
                <w:rFonts w:ascii="Arial" w:hAnsi="Arial" w:cs="Arial"/>
                <w:b/>
                <w:bCs/>
                <w:color w:val="000000"/>
                <w:sz w:val="17"/>
                <w:szCs w:val="17"/>
              </w:rPr>
              <w:t>-</w:t>
            </w:r>
          </w:p>
        </w:tc>
        <w:tc>
          <w:tcPr>
            <w:tcW w:w="539" w:type="pct"/>
            <w:vAlign w:val="bottom"/>
          </w:tcPr>
          <w:p w14:paraId="46886850" w14:textId="1392E92C" w:rsidR="00014D26" w:rsidRPr="00014D26" w:rsidRDefault="00014D26" w:rsidP="00014D26">
            <w:pPr>
              <w:tabs>
                <w:tab w:val="right" w:pos="1202"/>
              </w:tabs>
              <w:suppressAutoHyphens w:val="0"/>
              <w:autoSpaceDN/>
              <w:spacing w:line="301" w:lineRule="exact"/>
              <w:jc w:val="right"/>
              <w:outlineLvl w:val="0"/>
              <w:rPr>
                <w:rFonts w:ascii="Arial" w:hAnsi="Arial" w:cs="Arial"/>
                <w:b/>
                <w:bCs/>
                <w:color w:val="000000"/>
                <w:sz w:val="17"/>
                <w:szCs w:val="17"/>
              </w:rPr>
            </w:pPr>
            <w:r w:rsidRPr="00014D26">
              <w:rPr>
                <w:rFonts w:ascii="Arial" w:hAnsi="Arial" w:cs="Arial"/>
                <w:b/>
                <w:bCs/>
                <w:color w:val="000000"/>
                <w:sz w:val="17"/>
                <w:szCs w:val="17"/>
              </w:rPr>
              <w:t>-</w:t>
            </w:r>
          </w:p>
        </w:tc>
      </w:tr>
      <w:tr w:rsidR="00014D26" w:rsidRPr="00587444" w14:paraId="0BBBDDF2" w14:textId="77777777" w:rsidTr="00810F30">
        <w:trPr>
          <w:trHeight w:val="283"/>
        </w:trPr>
        <w:tc>
          <w:tcPr>
            <w:tcW w:w="1412" w:type="pct"/>
            <w:vAlign w:val="bottom"/>
            <w:hideMark/>
          </w:tcPr>
          <w:p w14:paraId="4F9EA3D1" w14:textId="77777777" w:rsidR="00014D26" w:rsidRPr="00587444" w:rsidRDefault="00014D26" w:rsidP="00014D26">
            <w:pPr>
              <w:tabs>
                <w:tab w:val="right" w:pos="1202"/>
              </w:tabs>
              <w:suppressAutoHyphens w:val="0"/>
              <w:autoSpaceDN/>
              <w:spacing w:line="200" w:lineRule="exact"/>
              <w:outlineLvl w:val="0"/>
              <w:rPr>
                <w:rFonts w:ascii="Arial" w:hAnsi="Arial" w:cs="Arial"/>
                <w:iCs/>
                <w:sz w:val="17"/>
                <w:szCs w:val="17"/>
                <w:highlight w:val="yellow"/>
              </w:rPr>
            </w:pPr>
            <w:r w:rsidRPr="00587444">
              <w:rPr>
                <w:rFonts w:ascii="Arial" w:hAnsi="Arial" w:cs="Arial"/>
                <w:iCs/>
                <w:sz w:val="17"/>
                <w:szCs w:val="17"/>
              </w:rPr>
              <w:t>Capital paid-in</w:t>
            </w:r>
          </w:p>
        </w:tc>
        <w:tc>
          <w:tcPr>
            <w:tcW w:w="564" w:type="pct"/>
            <w:vAlign w:val="bottom"/>
          </w:tcPr>
          <w:p w14:paraId="13FF5B46" w14:textId="0607FF26" w:rsidR="00014D26" w:rsidRPr="00014D26" w:rsidRDefault="00014D26" w:rsidP="00014D26">
            <w:pPr>
              <w:tabs>
                <w:tab w:val="right" w:pos="1202"/>
              </w:tabs>
              <w:suppressAutoHyphens w:val="0"/>
              <w:autoSpaceDN/>
              <w:spacing w:line="301" w:lineRule="exact"/>
              <w:jc w:val="right"/>
              <w:outlineLvl w:val="0"/>
              <w:rPr>
                <w:rFonts w:ascii="Arial" w:hAnsi="Arial" w:cs="Arial"/>
                <w:color w:val="000000"/>
                <w:sz w:val="17"/>
                <w:szCs w:val="17"/>
              </w:rPr>
            </w:pPr>
            <w:r w:rsidRPr="00014D26">
              <w:rPr>
                <w:rFonts w:ascii="Arial" w:hAnsi="Arial" w:cs="Arial"/>
                <w:color w:val="000000"/>
                <w:sz w:val="17"/>
                <w:szCs w:val="17"/>
              </w:rPr>
              <w:t>-</w:t>
            </w:r>
          </w:p>
        </w:tc>
        <w:tc>
          <w:tcPr>
            <w:tcW w:w="585" w:type="pct"/>
            <w:vAlign w:val="bottom"/>
          </w:tcPr>
          <w:p w14:paraId="465D57CF" w14:textId="7BD41730" w:rsidR="00014D26" w:rsidRPr="00014D26" w:rsidRDefault="00014D26" w:rsidP="00014D26">
            <w:pPr>
              <w:tabs>
                <w:tab w:val="right" w:pos="1202"/>
              </w:tabs>
              <w:suppressAutoHyphens w:val="0"/>
              <w:autoSpaceDN/>
              <w:spacing w:line="301" w:lineRule="exact"/>
              <w:jc w:val="right"/>
              <w:outlineLvl w:val="0"/>
              <w:rPr>
                <w:rFonts w:ascii="Arial" w:hAnsi="Arial" w:cs="Arial"/>
                <w:color w:val="000000"/>
                <w:sz w:val="17"/>
                <w:szCs w:val="17"/>
              </w:rPr>
            </w:pPr>
            <w:r w:rsidRPr="00014D26">
              <w:rPr>
                <w:rFonts w:ascii="Arial" w:hAnsi="Arial" w:cs="Arial"/>
                <w:color w:val="000000"/>
                <w:sz w:val="17"/>
                <w:szCs w:val="17"/>
              </w:rPr>
              <w:t>-</w:t>
            </w:r>
          </w:p>
        </w:tc>
        <w:tc>
          <w:tcPr>
            <w:tcW w:w="556" w:type="pct"/>
            <w:vAlign w:val="bottom"/>
          </w:tcPr>
          <w:p w14:paraId="05FE6FB4" w14:textId="128A8A18" w:rsidR="00014D26" w:rsidRPr="00014D26" w:rsidRDefault="00014D26" w:rsidP="00014D26">
            <w:pPr>
              <w:tabs>
                <w:tab w:val="right" w:pos="1202"/>
              </w:tabs>
              <w:suppressAutoHyphens w:val="0"/>
              <w:autoSpaceDN/>
              <w:spacing w:line="301" w:lineRule="exact"/>
              <w:jc w:val="right"/>
              <w:outlineLvl w:val="0"/>
              <w:rPr>
                <w:rFonts w:ascii="Arial" w:hAnsi="Arial" w:cs="Arial"/>
                <w:color w:val="000000"/>
                <w:sz w:val="17"/>
                <w:szCs w:val="17"/>
              </w:rPr>
            </w:pPr>
            <w:r w:rsidRPr="00014D26">
              <w:rPr>
                <w:rFonts w:ascii="Arial" w:hAnsi="Arial" w:cs="Arial"/>
                <w:color w:val="000000"/>
                <w:sz w:val="17"/>
                <w:szCs w:val="17"/>
              </w:rPr>
              <w:t>-</w:t>
            </w:r>
          </w:p>
        </w:tc>
        <w:tc>
          <w:tcPr>
            <w:tcW w:w="612" w:type="pct"/>
            <w:vAlign w:val="bottom"/>
          </w:tcPr>
          <w:p w14:paraId="0D0FF528" w14:textId="67E085B8" w:rsidR="00014D26" w:rsidRPr="00014D26" w:rsidRDefault="00014D26" w:rsidP="00014D26">
            <w:pPr>
              <w:tabs>
                <w:tab w:val="right" w:pos="1202"/>
              </w:tabs>
              <w:suppressAutoHyphens w:val="0"/>
              <w:autoSpaceDN/>
              <w:spacing w:line="301" w:lineRule="exact"/>
              <w:jc w:val="right"/>
              <w:outlineLvl w:val="0"/>
              <w:rPr>
                <w:rFonts w:ascii="Arial" w:hAnsi="Arial" w:cs="Arial"/>
                <w:color w:val="000000"/>
                <w:sz w:val="17"/>
                <w:szCs w:val="17"/>
              </w:rPr>
            </w:pPr>
            <w:r w:rsidRPr="00014D26">
              <w:rPr>
                <w:rFonts w:ascii="Arial" w:hAnsi="Arial" w:cs="Arial"/>
                <w:color w:val="000000"/>
                <w:sz w:val="17"/>
                <w:szCs w:val="17"/>
              </w:rPr>
              <w:t>-</w:t>
            </w:r>
          </w:p>
        </w:tc>
        <w:tc>
          <w:tcPr>
            <w:tcW w:w="732" w:type="pct"/>
            <w:vAlign w:val="bottom"/>
          </w:tcPr>
          <w:p w14:paraId="383CABD1" w14:textId="2B76DD3B" w:rsidR="00014D26" w:rsidRPr="00014D26" w:rsidRDefault="00014D26" w:rsidP="00014D26">
            <w:pPr>
              <w:tabs>
                <w:tab w:val="right" w:pos="1202"/>
              </w:tabs>
              <w:suppressAutoHyphens w:val="0"/>
              <w:autoSpaceDN/>
              <w:spacing w:line="301" w:lineRule="exact"/>
              <w:jc w:val="right"/>
              <w:outlineLvl w:val="0"/>
              <w:rPr>
                <w:rFonts w:ascii="Arial" w:hAnsi="Arial" w:cs="Arial"/>
                <w:color w:val="000000"/>
                <w:sz w:val="17"/>
                <w:szCs w:val="17"/>
              </w:rPr>
            </w:pPr>
            <w:r w:rsidRPr="00014D26">
              <w:rPr>
                <w:rFonts w:ascii="Arial" w:hAnsi="Arial" w:cs="Arial"/>
                <w:b/>
                <w:bCs/>
                <w:color w:val="000000"/>
                <w:sz w:val="17"/>
                <w:szCs w:val="17"/>
              </w:rPr>
              <w:t>-</w:t>
            </w:r>
          </w:p>
        </w:tc>
        <w:tc>
          <w:tcPr>
            <w:tcW w:w="539" w:type="pct"/>
            <w:vAlign w:val="bottom"/>
          </w:tcPr>
          <w:p w14:paraId="0A9831D1" w14:textId="0A11DDCE" w:rsidR="00014D26" w:rsidRPr="00014D26" w:rsidRDefault="00014D26" w:rsidP="00014D26">
            <w:pPr>
              <w:tabs>
                <w:tab w:val="right" w:pos="1202"/>
              </w:tabs>
              <w:suppressAutoHyphens w:val="0"/>
              <w:autoSpaceDN/>
              <w:spacing w:line="301" w:lineRule="exact"/>
              <w:jc w:val="right"/>
              <w:outlineLvl w:val="0"/>
              <w:rPr>
                <w:rFonts w:ascii="Arial" w:hAnsi="Arial" w:cs="Arial"/>
                <w:b/>
                <w:bCs/>
                <w:color w:val="000000"/>
                <w:sz w:val="17"/>
                <w:szCs w:val="17"/>
              </w:rPr>
            </w:pPr>
            <w:r w:rsidRPr="00014D26">
              <w:rPr>
                <w:rFonts w:ascii="Arial" w:hAnsi="Arial" w:cs="Arial"/>
                <w:b/>
                <w:bCs/>
                <w:color w:val="000000"/>
                <w:sz w:val="17"/>
                <w:szCs w:val="17"/>
              </w:rPr>
              <w:t>-</w:t>
            </w:r>
          </w:p>
        </w:tc>
      </w:tr>
      <w:tr w:rsidR="008776E5" w:rsidRPr="00587444" w14:paraId="0F623C12" w14:textId="77777777" w:rsidTr="00810F30">
        <w:trPr>
          <w:trHeight w:val="71"/>
        </w:trPr>
        <w:tc>
          <w:tcPr>
            <w:tcW w:w="1412" w:type="pct"/>
            <w:vAlign w:val="bottom"/>
          </w:tcPr>
          <w:p w14:paraId="413E372D" w14:textId="77777777" w:rsidR="008776E5" w:rsidRPr="00587444" w:rsidRDefault="008776E5" w:rsidP="008776E5">
            <w:pPr>
              <w:tabs>
                <w:tab w:val="right" w:pos="1202"/>
              </w:tabs>
              <w:suppressAutoHyphens w:val="0"/>
              <w:autoSpaceDN/>
              <w:spacing w:line="140" w:lineRule="exact"/>
              <w:outlineLvl w:val="0"/>
              <w:rPr>
                <w:rFonts w:ascii="Arial" w:hAnsi="Arial" w:cs="Arial"/>
                <w:iCs/>
                <w:sz w:val="17"/>
                <w:szCs w:val="17"/>
              </w:rPr>
            </w:pPr>
          </w:p>
        </w:tc>
        <w:tc>
          <w:tcPr>
            <w:tcW w:w="564" w:type="pct"/>
            <w:tcBorders>
              <w:top w:val="single" w:sz="4" w:space="0" w:color="auto"/>
              <w:left w:val="nil"/>
              <w:bottom w:val="nil"/>
              <w:right w:val="nil"/>
            </w:tcBorders>
            <w:vAlign w:val="bottom"/>
          </w:tcPr>
          <w:p w14:paraId="0AD77DE9" w14:textId="77777777" w:rsidR="008776E5" w:rsidRPr="00014D26" w:rsidRDefault="008776E5" w:rsidP="008776E5">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85" w:type="pct"/>
            <w:tcBorders>
              <w:top w:val="single" w:sz="4" w:space="0" w:color="auto"/>
              <w:left w:val="nil"/>
              <w:bottom w:val="nil"/>
              <w:right w:val="nil"/>
            </w:tcBorders>
            <w:vAlign w:val="bottom"/>
          </w:tcPr>
          <w:p w14:paraId="08060ED7" w14:textId="77777777" w:rsidR="008776E5" w:rsidRPr="00014D26" w:rsidRDefault="008776E5" w:rsidP="008776E5">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56" w:type="pct"/>
            <w:tcBorders>
              <w:top w:val="single" w:sz="4" w:space="0" w:color="auto"/>
              <w:left w:val="nil"/>
              <w:bottom w:val="nil"/>
              <w:right w:val="nil"/>
            </w:tcBorders>
            <w:vAlign w:val="bottom"/>
          </w:tcPr>
          <w:p w14:paraId="6B74149C" w14:textId="77777777" w:rsidR="008776E5" w:rsidRPr="00014D26" w:rsidRDefault="008776E5" w:rsidP="008776E5">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612" w:type="pct"/>
            <w:tcBorders>
              <w:top w:val="single" w:sz="4" w:space="0" w:color="auto"/>
              <w:left w:val="nil"/>
              <w:bottom w:val="nil"/>
              <w:right w:val="nil"/>
            </w:tcBorders>
            <w:vAlign w:val="bottom"/>
          </w:tcPr>
          <w:p w14:paraId="5F47A1F3" w14:textId="77777777" w:rsidR="008776E5" w:rsidRPr="00014D26" w:rsidRDefault="008776E5" w:rsidP="008776E5">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732" w:type="pct"/>
            <w:tcBorders>
              <w:top w:val="single" w:sz="4" w:space="0" w:color="auto"/>
              <w:left w:val="nil"/>
              <w:bottom w:val="nil"/>
              <w:right w:val="nil"/>
            </w:tcBorders>
            <w:vAlign w:val="bottom"/>
          </w:tcPr>
          <w:p w14:paraId="5A1CDC17" w14:textId="77777777" w:rsidR="008776E5" w:rsidRPr="00014D26" w:rsidRDefault="008776E5" w:rsidP="008776E5">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539" w:type="pct"/>
            <w:tcBorders>
              <w:top w:val="single" w:sz="4" w:space="0" w:color="auto"/>
              <w:left w:val="nil"/>
              <w:bottom w:val="nil"/>
              <w:right w:val="nil"/>
            </w:tcBorders>
            <w:vAlign w:val="bottom"/>
          </w:tcPr>
          <w:p w14:paraId="20343F04" w14:textId="77777777" w:rsidR="008776E5" w:rsidRPr="00014D26" w:rsidRDefault="008776E5" w:rsidP="008776E5">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r>
      <w:tr w:rsidR="00014D26" w:rsidRPr="00587444" w14:paraId="59C3245A" w14:textId="77777777" w:rsidTr="00810F30">
        <w:trPr>
          <w:trHeight w:val="75"/>
        </w:trPr>
        <w:tc>
          <w:tcPr>
            <w:tcW w:w="1412" w:type="pct"/>
            <w:vAlign w:val="bottom"/>
            <w:hideMark/>
          </w:tcPr>
          <w:p w14:paraId="46A73A2F" w14:textId="24F6B856" w:rsidR="00014D26" w:rsidRPr="00587444" w:rsidRDefault="00014D26" w:rsidP="00014D26">
            <w:pPr>
              <w:tabs>
                <w:tab w:val="right" w:pos="1202"/>
              </w:tabs>
              <w:suppressAutoHyphens w:val="0"/>
              <w:autoSpaceDN/>
              <w:spacing w:line="240" w:lineRule="exact"/>
              <w:outlineLvl w:val="0"/>
              <w:rPr>
                <w:rFonts w:ascii="Arial" w:hAnsi="Arial" w:cs="Arial"/>
                <w:iCs/>
                <w:sz w:val="17"/>
                <w:szCs w:val="17"/>
              </w:rPr>
            </w:pPr>
            <w:r w:rsidRPr="00587444">
              <w:rPr>
                <w:rFonts w:ascii="Arial" w:hAnsi="Arial" w:cs="Arial"/>
                <w:b/>
                <w:iCs/>
                <w:sz w:val="17"/>
                <w:szCs w:val="17"/>
              </w:rPr>
              <w:t>Balance as of 31 December 202</w:t>
            </w:r>
            <w:r>
              <w:rPr>
                <w:rFonts w:ascii="Arial" w:hAnsi="Arial" w:cs="Arial"/>
                <w:b/>
                <w:iCs/>
                <w:sz w:val="17"/>
                <w:szCs w:val="17"/>
              </w:rPr>
              <w:t>5</w:t>
            </w:r>
          </w:p>
        </w:tc>
        <w:tc>
          <w:tcPr>
            <w:tcW w:w="564" w:type="pct"/>
            <w:tcBorders>
              <w:top w:val="nil"/>
              <w:left w:val="nil"/>
              <w:bottom w:val="single" w:sz="12" w:space="0" w:color="auto"/>
              <w:right w:val="nil"/>
            </w:tcBorders>
            <w:vAlign w:val="bottom"/>
          </w:tcPr>
          <w:p w14:paraId="186FE708" w14:textId="6FED9279" w:rsidR="00014D26" w:rsidRPr="00014D26" w:rsidRDefault="00014D26" w:rsidP="00014D26">
            <w:pPr>
              <w:tabs>
                <w:tab w:val="right" w:pos="1202"/>
              </w:tabs>
              <w:suppressAutoHyphens w:val="0"/>
              <w:autoSpaceDN/>
              <w:spacing w:line="301" w:lineRule="exact"/>
              <w:jc w:val="right"/>
              <w:outlineLvl w:val="0"/>
              <w:rPr>
                <w:rFonts w:ascii="Arial" w:hAnsi="Arial" w:cs="Arial"/>
                <w:b/>
                <w:iCs/>
                <w:sz w:val="17"/>
                <w:szCs w:val="17"/>
              </w:rPr>
            </w:pPr>
            <w:r w:rsidRPr="00014D26">
              <w:rPr>
                <w:rFonts w:ascii="Arial" w:hAnsi="Arial" w:cs="Arial"/>
                <w:b/>
                <w:bCs/>
                <w:sz w:val="17"/>
                <w:szCs w:val="17"/>
              </w:rPr>
              <w:t>7,648</w:t>
            </w:r>
          </w:p>
        </w:tc>
        <w:tc>
          <w:tcPr>
            <w:tcW w:w="585" w:type="pct"/>
            <w:tcBorders>
              <w:top w:val="nil"/>
              <w:left w:val="nil"/>
              <w:bottom w:val="single" w:sz="12" w:space="0" w:color="auto"/>
              <w:right w:val="nil"/>
            </w:tcBorders>
            <w:vAlign w:val="bottom"/>
          </w:tcPr>
          <w:p w14:paraId="17FEDC19" w14:textId="08192A24" w:rsidR="00014D26" w:rsidRPr="00014D26" w:rsidRDefault="00014D26" w:rsidP="00014D26">
            <w:pPr>
              <w:tabs>
                <w:tab w:val="right" w:pos="1202"/>
              </w:tabs>
              <w:suppressAutoHyphens w:val="0"/>
              <w:autoSpaceDN/>
              <w:spacing w:line="301" w:lineRule="exact"/>
              <w:jc w:val="right"/>
              <w:outlineLvl w:val="0"/>
              <w:rPr>
                <w:rFonts w:ascii="Arial" w:hAnsi="Arial" w:cs="Arial"/>
                <w:b/>
                <w:iCs/>
                <w:sz w:val="17"/>
                <w:szCs w:val="17"/>
              </w:rPr>
            </w:pPr>
            <w:r w:rsidRPr="00014D26">
              <w:rPr>
                <w:rFonts w:ascii="Arial" w:hAnsi="Arial" w:cs="Arial"/>
                <w:b/>
                <w:bCs/>
                <w:sz w:val="17"/>
                <w:szCs w:val="17"/>
              </w:rPr>
              <w:t>1,091</w:t>
            </w:r>
          </w:p>
        </w:tc>
        <w:tc>
          <w:tcPr>
            <w:tcW w:w="556" w:type="pct"/>
            <w:tcBorders>
              <w:top w:val="nil"/>
              <w:left w:val="nil"/>
              <w:bottom w:val="single" w:sz="12" w:space="0" w:color="auto"/>
              <w:right w:val="nil"/>
            </w:tcBorders>
            <w:vAlign w:val="bottom"/>
          </w:tcPr>
          <w:p w14:paraId="274E7BC8" w14:textId="4872560F" w:rsidR="00014D26" w:rsidRPr="00014D26" w:rsidRDefault="00014D26" w:rsidP="00014D26">
            <w:pPr>
              <w:tabs>
                <w:tab w:val="right" w:pos="1202"/>
              </w:tabs>
              <w:suppressAutoHyphens w:val="0"/>
              <w:autoSpaceDN/>
              <w:spacing w:line="301" w:lineRule="exact"/>
              <w:jc w:val="right"/>
              <w:outlineLvl w:val="0"/>
              <w:rPr>
                <w:rFonts w:ascii="Arial" w:eastAsia="Calibri" w:hAnsi="Arial" w:cs="Arial"/>
                <w:b/>
                <w:bCs/>
                <w:color w:val="000000"/>
                <w:sz w:val="17"/>
                <w:szCs w:val="17"/>
                <w:lang w:val="hr-HR"/>
              </w:rPr>
            </w:pPr>
            <w:r w:rsidRPr="00014D26">
              <w:rPr>
                <w:rFonts w:ascii="Arial" w:hAnsi="Arial" w:cs="Arial"/>
                <w:b/>
                <w:bCs/>
                <w:sz w:val="17"/>
                <w:szCs w:val="17"/>
              </w:rPr>
              <w:t>(512)</w:t>
            </w:r>
          </w:p>
        </w:tc>
        <w:tc>
          <w:tcPr>
            <w:tcW w:w="612" w:type="pct"/>
            <w:tcBorders>
              <w:top w:val="nil"/>
              <w:left w:val="nil"/>
              <w:bottom w:val="single" w:sz="12" w:space="0" w:color="auto"/>
              <w:right w:val="nil"/>
            </w:tcBorders>
            <w:vAlign w:val="bottom"/>
          </w:tcPr>
          <w:p w14:paraId="08EF7330" w14:textId="655C5304" w:rsidR="00014D26" w:rsidRPr="00014D26" w:rsidRDefault="00014D26" w:rsidP="00014D26">
            <w:pPr>
              <w:tabs>
                <w:tab w:val="right" w:pos="1202"/>
              </w:tabs>
              <w:suppressAutoHyphens w:val="0"/>
              <w:autoSpaceDN/>
              <w:spacing w:line="301" w:lineRule="exact"/>
              <w:jc w:val="right"/>
              <w:outlineLvl w:val="0"/>
              <w:rPr>
                <w:rFonts w:ascii="Arial" w:eastAsia="Calibri" w:hAnsi="Arial" w:cs="Arial"/>
                <w:b/>
                <w:bCs/>
                <w:color w:val="000000"/>
                <w:sz w:val="17"/>
                <w:szCs w:val="17"/>
                <w:lang w:val="hr-HR"/>
              </w:rPr>
            </w:pPr>
            <w:r w:rsidRPr="00014D26">
              <w:rPr>
                <w:rFonts w:ascii="Arial" w:hAnsi="Arial" w:cs="Arial"/>
                <w:b/>
                <w:bCs/>
                <w:sz w:val="17"/>
                <w:szCs w:val="17"/>
              </w:rPr>
              <w:t>23</w:t>
            </w:r>
          </w:p>
        </w:tc>
        <w:tc>
          <w:tcPr>
            <w:tcW w:w="732" w:type="pct"/>
            <w:tcBorders>
              <w:top w:val="nil"/>
              <w:left w:val="nil"/>
              <w:bottom w:val="single" w:sz="12" w:space="0" w:color="auto"/>
              <w:right w:val="nil"/>
            </w:tcBorders>
            <w:vAlign w:val="bottom"/>
          </w:tcPr>
          <w:p w14:paraId="6522AF82" w14:textId="21E9AAEE" w:rsidR="00014D26" w:rsidRPr="00014D26" w:rsidRDefault="00014D26" w:rsidP="00014D26">
            <w:pPr>
              <w:tabs>
                <w:tab w:val="right" w:pos="1202"/>
              </w:tabs>
              <w:suppressAutoHyphens w:val="0"/>
              <w:autoSpaceDN/>
              <w:spacing w:line="301" w:lineRule="exact"/>
              <w:jc w:val="right"/>
              <w:outlineLvl w:val="0"/>
              <w:rPr>
                <w:rFonts w:ascii="Arial" w:eastAsia="Calibri" w:hAnsi="Arial" w:cs="Arial"/>
                <w:b/>
                <w:bCs/>
                <w:color w:val="000000"/>
                <w:sz w:val="17"/>
                <w:szCs w:val="17"/>
                <w:lang w:val="hr-HR"/>
              </w:rPr>
            </w:pPr>
            <w:r w:rsidRPr="00014D26">
              <w:rPr>
                <w:rFonts w:ascii="Arial" w:hAnsi="Arial" w:cs="Arial"/>
                <w:b/>
                <w:bCs/>
                <w:sz w:val="17"/>
                <w:szCs w:val="17"/>
              </w:rPr>
              <w:t>8,250</w:t>
            </w:r>
          </w:p>
        </w:tc>
        <w:tc>
          <w:tcPr>
            <w:tcW w:w="539" w:type="pct"/>
            <w:tcBorders>
              <w:top w:val="nil"/>
              <w:left w:val="nil"/>
              <w:bottom w:val="single" w:sz="12" w:space="0" w:color="auto"/>
              <w:right w:val="nil"/>
            </w:tcBorders>
            <w:vAlign w:val="bottom"/>
          </w:tcPr>
          <w:p w14:paraId="7EB3FB78" w14:textId="1C4F2436" w:rsidR="00014D26" w:rsidRPr="00014D26" w:rsidRDefault="00014D26" w:rsidP="00014D26">
            <w:pPr>
              <w:tabs>
                <w:tab w:val="right" w:pos="1202"/>
              </w:tabs>
              <w:suppressAutoHyphens w:val="0"/>
              <w:autoSpaceDN/>
              <w:spacing w:line="301" w:lineRule="exact"/>
              <w:jc w:val="right"/>
              <w:outlineLvl w:val="0"/>
              <w:rPr>
                <w:rFonts w:ascii="Arial" w:eastAsia="Calibri" w:hAnsi="Arial" w:cs="Arial"/>
                <w:b/>
                <w:bCs/>
                <w:color w:val="000000"/>
                <w:sz w:val="17"/>
                <w:szCs w:val="17"/>
                <w:lang w:val="hr-HR"/>
              </w:rPr>
            </w:pPr>
            <w:r w:rsidRPr="00014D26">
              <w:rPr>
                <w:rFonts w:ascii="Arial" w:hAnsi="Arial" w:cs="Arial"/>
                <w:b/>
                <w:bCs/>
                <w:sz w:val="17"/>
                <w:szCs w:val="17"/>
              </w:rPr>
              <w:t>8,250</w:t>
            </w:r>
          </w:p>
        </w:tc>
      </w:tr>
    </w:tbl>
    <w:p w14:paraId="43653849" w14:textId="77777777" w:rsidR="00FC4337" w:rsidRDefault="00FC4337" w:rsidP="00587444">
      <w:pPr>
        <w:keepNext/>
        <w:suppressAutoHyphens w:val="0"/>
        <w:autoSpaceDN/>
        <w:spacing w:before="120" w:line="300" w:lineRule="exact"/>
        <w:jc w:val="both"/>
        <w:rPr>
          <w:rFonts w:ascii="Arial" w:hAnsi="Arial" w:cs="Arial"/>
          <w:b/>
          <w:bCs/>
          <w:sz w:val="20"/>
          <w:szCs w:val="20"/>
          <w:lang w:val="hr-HR"/>
        </w:rPr>
      </w:pPr>
    </w:p>
    <w:p w14:paraId="69D09AF8" w14:textId="77777777" w:rsidR="00FC4337" w:rsidRDefault="00FC4337" w:rsidP="00587444">
      <w:pPr>
        <w:keepNext/>
        <w:suppressAutoHyphens w:val="0"/>
        <w:autoSpaceDN/>
        <w:spacing w:before="120" w:line="300" w:lineRule="exact"/>
        <w:jc w:val="both"/>
        <w:rPr>
          <w:rFonts w:ascii="Arial" w:hAnsi="Arial" w:cs="Arial"/>
          <w:b/>
          <w:bCs/>
          <w:sz w:val="20"/>
          <w:szCs w:val="20"/>
          <w:lang w:val="hr-HR"/>
        </w:rPr>
      </w:pPr>
    </w:p>
    <w:p w14:paraId="66F2105B" w14:textId="77777777" w:rsidR="00FC4337" w:rsidRDefault="00FC4337" w:rsidP="00587444">
      <w:pPr>
        <w:keepNext/>
        <w:suppressAutoHyphens w:val="0"/>
        <w:autoSpaceDN/>
        <w:spacing w:before="120" w:line="300" w:lineRule="exact"/>
        <w:jc w:val="both"/>
        <w:rPr>
          <w:rFonts w:ascii="Arial" w:hAnsi="Arial" w:cs="Arial"/>
          <w:b/>
          <w:bCs/>
          <w:sz w:val="20"/>
          <w:szCs w:val="20"/>
          <w:lang w:val="hr-HR"/>
        </w:rPr>
      </w:pPr>
    </w:p>
    <w:p w14:paraId="53D59BB9" w14:textId="77777777" w:rsidR="00F61E6E" w:rsidRPr="00891780" w:rsidRDefault="00F61E6E" w:rsidP="00FC4337">
      <w:pPr>
        <w:keepNext/>
        <w:suppressAutoHyphens w:val="0"/>
        <w:autoSpaceDN/>
        <w:spacing w:before="120" w:line="300" w:lineRule="exact"/>
        <w:jc w:val="both"/>
        <w:rPr>
          <w:rStyle w:val="Zadanifontodlomka2"/>
          <w:rFonts w:ascii="Calibri" w:hAnsi="Calibri" w:cs="Calibri"/>
          <w:b/>
          <w:bCs/>
          <w:spacing w:val="-3"/>
          <w:sz w:val="22"/>
          <w:szCs w:val="22"/>
          <w:lang w:val="en-GB"/>
        </w:rPr>
      </w:pPr>
    </w:p>
    <w:sectPr w:rsidR="00F61E6E" w:rsidRPr="00891780" w:rsidSect="00D337C5">
      <w:headerReference w:type="first" r:id="rId93"/>
      <w:pgSz w:w="11907" w:h="16840"/>
      <w:pgMar w:top="1418" w:right="1134" w:bottom="1134" w:left="1418" w:header="851"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3B8E5" w14:textId="77777777" w:rsidR="00B85D4D" w:rsidRDefault="00B85D4D">
      <w:r>
        <w:separator/>
      </w:r>
    </w:p>
  </w:endnote>
  <w:endnote w:type="continuationSeparator" w:id="0">
    <w:p w14:paraId="6AEBBA36" w14:textId="77777777" w:rsidR="00B85D4D" w:rsidRDefault="00B85D4D">
      <w:r>
        <w:continuationSeparator/>
      </w:r>
    </w:p>
  </w:endnote>
  <w:endnote w:type="continuationNotice" w:id="1">
    <w:p w14:paraId="50795F25" w14:textId="77777777" w:rsidR="00B85D4D" w:rsidRDefault="00B85D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msRmn 12pt Italic">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altName w:val="Times New Roman"/>
    <w:charset w:val="00"/>
    <w:family w:val="swiss"/>
    <w:pitch w:val="default"/>
    <w:sig w:usb0="00000003" w:usb1="00000000" w:usb2="00000000" w:usb3="00000000" w:csb0="00000001" w:csb1="00000000"/>
  </w:font>
  <w:font w:name="FrutigerNextPro-Light">
    <w:altName w:val="Times New Roman"/>
    <w:panose1 w:val="00000000000000000000"/>
    <w:charset w:val="4D"/>
    <w:family w:val="auto"/>
    <w:notTrueType/>
    <w:pitch w:val="default"/>
    <w:sig w:usb0="00000000" w:usb1="00000000" w:usb2="00000000" w:usb3="00000000" w:csb0="00000001" w:csb1="00000000"/>
  </w:font>
  <w:font w:name="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Futura Lt BT">
    <w:altName w:val="Segoe UI Semiligh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Univers LT Std 45 Light">
    <w:altName w:val="Calibri"/>
    <w:panose1 w:val="00000000000000000000"/>
    <w:charset w:val="00"/>
    <w:family w:val="swiss"/>
    <w:notTrueType/>
    <w:pitch w:val="variable"/>
    <w:sig w:usb0="800000AF" w:usb1="4000204A" w:usb2="00000000" w:usb3="00000000" w:csb0="00000001" w:csb1="00000000"/>
  </w:font>
  <w:font w:name="SimHei">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E1B0" w14:textId="09865870" w:rsidR="008854B8" w:rsidRDefault="008854B8" w:rsidP="008854B8">
    <w:pPr>
      <w:pStyle w:val="Footer"/>
    </w:pPr>
  </w:p>
  <w:p w14:paraId="4DFFFC3F" w14:textId="77777777" w:rsidR="008854B8" w:rsidRDefault="008854B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C6922" w14:textId="5C78B1B2" w:rsidR="00260189" w:rsidRPr="00260189" w:rsidRDefault="00B944BF" w:rsidP="00260189">
    <w:pPr>
      <w:pStyle w:val="Footer"/>
      <w:pBdr>
        <w:top w:val="single" w:sz="4" w:space="1" w:color="auto"/>
      </w:pBdr>
      <w:tabs>
        <w:tab w:val="left" w:pos="8916"/>
      </w:tabs>
      <w:ind w:right="4"/>
      <w:rPr>
        <w:rFonts w:ascii="Calibri" w:hAnsi="Calibri" w:cs="Calibri"/>
        <w:lang w:val="pl-PL"/>
      </w:rPr>
    </w:pPr>
    <w:r>
      <w:rPr>
        <w:rFonts w:ascii="Calibri" w:hAnsi="Calibri"/>
        <w:sz w:val="19"/>
        <w:lang w:val="pl-PL"/>
      </w:rPr>
      <w:t>72</w:t>
    </w:r>
    <w:r w:rsidR="00260189" w:rsidRPr="005C3E7D">
      <w:rPr>
        <w:rFonts w:ascii="Calibri" w:hAnsi="Calibri"/>
        <w:noProof/>
        <w:sz w:val="19"/>
        <w:lang w:val="pl-PL"/>
      </w:rPr>
      <w:t xml:space="preserve">  </w:t>
    </w:r>
    <w:r w:rsidR="00260189">
      <w:rPr>
        <w:rFonts w:ascii="Calibri" w:hAnsi="Calibri"/>
        <w:sz w:val="19"/>
        <w:lang w:val="pl-PL"/>
      </w:rPr>
      <w:t>Croatian Bank for Reconstruction and Development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E6921" w14:textId="0913B7CC" w:rsidR="00587444" w:rsidRPr="00425A3E" w:rsidRDefault="00B944BF"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73</w:t>
    </w:r>
    <w:r w:rsidR="00770A7E" w:rsidRPr="005C3E7D">
      <w:rPr>
        <w:rFonts w:ascii="Calibri" w:hAnsi="Calibri"/>
        <w:noProof/>
        <w:sz w:val="19"/>
        <w:lang w:val="pl-PL"/>
      </w:rPr>
      <w:t xml:space="preserve">  </w:t>
    </w:r>
    <w:r w:rsidR="007F2077">
      <w:rPr>
        <w:rFonts w:ascii="Calibri" w:hAnsi="Calibri"/>
        <w:sz w:val="19"/>
        <w:lang w:val="pl-PL"/>
      </w:rPr>
      <w:t>Croatian Bank for Reconstruction and Development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75311" w14:textId="59E7D7D6" w:rsidR="00F75B0C" w:rsidRPr="00425A3E" w:rsidRDefault="00B944BF"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74</w:t>
    </w:r>
    <w:r w:rsidR="00F75B0C" w:rsidRPr="005C3E7D">
      <w:rPr>
        <w:rFonts w:ascii="Calibri" w:hAnsi="Calibri"/>
        <w:noProof/>
        <w:sz w:val="19"/>
        <w:lang w:val="pl-PL"/>
      </w:rPr>
      <w:t xml:space="preserve">  </w:t>
    </w:r>
    <w:r w:rsidR="00F75B0C">
      <w:rPr>
        <w:rFonts w:ascii="Calibri" w:hAnsi="Calibri"/>
        <w:sz w:val="19"/>
        <w:lang w:val="pl-PL"/>
      </w:rPr>
      <w:t>Croatian Bank for Reconstruction and Development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8CDAF" w14:textId="09BEF940" w:rsidR="00C745F5" w:rsidRPr="00425A3E" w:rsidRDefault="00B944BF"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75</w:t>
    </w:r>
    <w:r w:rsidR="00C745F5" w:rsidRPr="005C3E7D">
      <w:rPr>
        <w:rFonts w:ascii="Calibri" w:hAnsi="Calibri"/>
        <w:noProof/>
        <w:sz w:val="19"/>
        <w:lang w:val="pl-PL"/>
      </w:rPr>
      <w:t xml:space="preserve">  </w:t>
    </w:r>
    <w:r w:rsidR="00C745F5">
      <w:rPr>
        <w:rFonts w:ascii="Calibri" w:hAnsi="Calibri"/>
        <w:sz w:val="19"/>
        <w:lang w:val="pl-PL"/>
      </w:rPr>
      <w:t>Croatian Bank for Reconstruction and Development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11A42" w14:textId="65CD8F6E" w:rsidR="00F75B0C" w:rsidRPr="00425A3E" w:rsidRDefault="00B944BF"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76</w:t>
    </w:r>
    <w:r w:rsidR="00F75B0C" w:rsidRPr="005C3E7D">
      <w:rPr>
        <w:rFonts w:ascii="Calibri" w:hAnsi="Calibri"/>
        <w:noProof/>
        <w:sz w:val="19"/>
        <w:lang w:val="pl-PL"/>
      </w:rPr>
      <w:t xml:space="preserve">  </w:t>
    </w:r>
    <w:r w:rsidR="00F75B0C">
      <w:rPr>
        <w:rFonts w:ascii="Calibri" w:hAnsi="Calibri"/>
        <w:sz w:val="19"/>
        <w:lang w:val="pl-PL"/>
      </w:rPr>
      <w:t>Croatian Bank for Reconstruction and Development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88E7D" w14:textId="339D18CC" w:rsidR="00691D68" w:rsidRPr="00425A3E" w:rsidRDefault="00F75B0C"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7</w:t>
    </w:r>
    <w:r w:rsidR="00B944BF">
      <w:rPr>
        <w:rFonts w:ascii="Calibri" w:hAnsi="Calibri"/>
        <w:sz w:val="19"/>
        <w:lang w:val="pl-PL"/>
      </w:rPr>
      <w:t>7</w:t>
    </w:r>
    <w:r w:rsidR="00770A7E" w:rsidRPr="005C3E7D">
      <w:rPr>
        <w:rFonts w:ascii="Calibri" w:hAnsi="Calibri"/>
        <w:noProof/>
        <w:sz w:val="19"/>
        <w:lang w:val="pl-PL"/>
      </w:rPr>
      <w:t xml:space="preserve">  </w:t>
    </w:r>
    <w:r w:rsidR="00691D68">
      <w:rPr>
        <w:rFonts w:ascii="Calibri" w:hAnsi="Calibri"/>
        <w:sz w:val="19"/>
        <w:lang w:val="pl-PL"/>
      </w:rPr>
      <w:t>Croatian Bank for Reconstruction and Development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939AC" w14:textId="54873758" w:rsidR="00691D68" w:rsidRPr="00425A3E" w:rsidRDefault="00F75B0C"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7</w:t>
    </w:r>
    <w:r w:rsidR="00B944BF">
      <w:rPr>
        <w:rFonts w:ascii="Calibri" w:hAnsi="Calibri"/>
        <w:sz w:val="19"/>
        <w:lang w:val="pl-PL"/>
      </w:rPr>
      <w:t>8</w:t>
    </w:r>
    <w:r w:rsidR="00691D68" w:rsidRPr="005C3E7D">
      <w:rPr>
        <w:rFonts w:ascii="Calibri" w:hAnsi="Calibri"/>
        <w:noProof/>
        <w:sz w:val="19"/>
        <w:lang w:val="pl-PL"/>
      </w:rPr>
      <w:t xml:space="preserve">  </w:t>
    </w:r>
    <w:r w:rsidR="00691D68">
      <w:rPr>
        <w:rFonts w:ascii="Calibri" w:hAnsi="Calibri"/>
        <w:sz w:val="19"/>
        <w:lang w:val="pl-PL"/>
      </w:rPr>
      <w:t>Croatian Bank for Reconstruction and Development</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D22F8" w14:textId="0F6B2075" w:rsidR="006A66FE" w:rsidRPr="00425A3E" w:rsidRDefault="00F75B0C"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7</w:t>
    </w:r>
    <w:r w:rsidR="00B944BF">
      <w:rPr>
        <w:rFonts w:ascii="Calibri" w:hAnsi="Calibri"/>
        <w:sz w:val="19"/>
        <w:lang w:val="pl-PL"/>
      </w:rPr>
      <w:t>9</w:t>
    </w:r>
    <w:r w:rsidR="0064308D" w:rsidRPr="005C3E7D">
      <w:rPr>
        <w:rFonts w:ascii="Calibri" w:hAnsi="Calibri"/>
        <w:noProof/>
        <w:sz w:val="19"/>
        <w:lang w:val="pl-PL"/>
      </w:rPr>
      <w:t xml:space="preserve">  </w:t>
    </w:r>
    <w:r w:rsidR="006A66FE">
      <w:rPr>
        <w:rFonts w:ascii="Calibri" w:hAnsi="Calibri"/>
        <w:sz w:val="19"/>
        <w:lang w:val="pl-PL"/>
      </w:rPr>
      <w:t>Croatian Bank for Reconstruction and Development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F0435" w14:textId="414725F5" w:rsidR="007F2077" w:rsidRPr="00425A3E" w:rsidRDefault="00B944BF"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80</w:t>
    </w:r>
    <w:r w:rsidR="0064308D" w:rsidRPr="005C3E7D">
      <w:rPr>
        <w:rFonts w:ascii="Calibri" w:hAnsi="Calibri"/>
        <w:noProof/>
        <w:sz w:val="19"/>
        <w:lang w:val="pl-PL"/>
      </w:rPr>
      <w:t xml:space="preserve">  </w:t>
    </w:r>
    <w:r w:rsidR="007F2077">
      <w:rPr>
        <w:rFonts w:ascii="Calibri" w:hAnsi="Calibri"/>
        <w:sz w:val="19"/>
        <w:lang w:val="pl-PL"/>
      </w:rPr>
      <w:t>Croatian Bank for Reconstruction and Development</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C369F" w14:textId="5099BFEF" w:rsidR="006A66FE" w:rsidRPr="00425A3E" w:rsidRDefault="00B944BF"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81</w:t>
    </w:r>
    <w:r w:rsidR="0064308D" w:rsidRPr="005C3E7D">
      <w:rPr>
        <w:rFonts w:ascii="Calibri" w:hAnsi="Calibri"/>
        <w:noProof/>
        <w:sz w:val="19"/>
        <w:lang w:val="pl-PL"/>
      </w:rPr>
      <w:t xml:space="preserve">  </w:t>
    </w:r>
    <w:r w:rsidR="006A66FE">
      <w:rPr>
        <w:rFonts w:ascii="Calibri" w:hAnsi="Calibri"/>
        <w:sz w:val="19"/>
        <w:lang w:val="pl-PL"/>
      </w:rPr>
      <w:t>Croatian Bank for Reconstruction and Development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0385632"/>
      <w:docPartObj>
        <w:docPartGallery w:val="Page Numbers (Bottom of Page)"/>
        <w:docPartUnique/>
      </w:docPartObj>
    </w:sdtPr>
    <w:sdtEndPr>
      <w:rPr>
        <w:noProof/>
      </w:rPr>
    </w:sdtEndPr>
    <w:sdtContent>
      <w:p w14:paraId="506B64C8" w14:textId="77777777" w:rsidR="008854B8" w:rsidRDefault="008854B8" w:rsidP="0048695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062CF0" w14:textId="77777777" w:rsidR="008854B8" w:rsidRDefault="008854B8">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F5126" w14:textId="235B690C" w:rsidR="00862F2C" w:rsidRPr="00425A3E" w:rsidRDefault="00B944BF"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82</w:t>
    </w:r>
    <w:r w:rsidR="0064308D" w:rsidRPr="005C3E7D">
      <w:rPr>
        <w:rFonts w:ascii="Calibri" w:hAnsi="Calibri"/>
        <w:noProof/>
        <w:sz w:val="19"/>
        <w:lang w:val="pl-PL"/>
      </w:rPr>
      <w:t xml:space="preserve">  </w:t>
    </w:r>
    <w:r w:rsidR="00862F2C">
      <w:rPr>
        <w:rFonts w:ascii="Calibri" w:hAnsi="Calibri"/>
        <w:sz w:val="19"/>
        <w:lang w:val="pl-PL"/>
      </w:rPr>
      <w:t>Croatian Bank for Reconstruction and Development</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88E12" w14:textId="229E94C7" w:rsidR="00B944BF" w:rsidRPr="00425A3E" w:rsidRDefault="00B944BF"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83</w:t>
    </w:r>
    <w:r w:rsidRPr="005C3E7D">
      <w:rPr>
        <w:rFonts w:ascii="Calibri" w:hAnsi="Calibri"/>
        <w:noProof/>
        <w:sz w:val="19"/>
        <w:lang w:val="pl-PL"/>
      </w:rPr>
      <w:t xml:space="preserve">  </w:t>
    </w:r>
    <w:r>
      <w:rPr>
        <w:rFonts w:ascii="Calibri" w:hAnsi="Calibri"/>
        <w:sz w:val="19"/>
        <w:lang w:val="pl-PL"/>
      </w:rPr>
      <w:t>Croatian Bank for Reconstruction and Development</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741FD" w14:textId="004A87A1" w:rsidR="00862F2C" w:rsidRPr="00B944BF" w:rsidRDefault="00B944BF" w:rsidP="00B944BF">
    <w:pPr>
      <w:pStyle w:val="Podnoje1"/>
      <w:pBdr>
        <w:top w:val="single" w:sz="4" w:space="1" w:color="000000"/>
      </w:pBdr>
      <w:tabs>
        <w:tab w:val="clear" w:pos="4153"/>
        <w:tab w:val="clear" w:pos="8306"/>
        <w:tab w:val="left" w:pos="8916"/>
      </w:tabs>
      <w:ind w:right="4"/>
      <w:rPr>
        <w:rStyle w:val="PageNumber"/>
        <w:lang w:val="it-IT"/>
      </w:rPr>
    </w:pPr>
    <w:r>
      <w:rPr>
        <w:rStyle w:val="Brojstranice1"/>
        <w:rFonts w:ascii="Calibri" w:hAnsi="Calibri"/>
        <w:sz w:val="19"/>
        <w:lang w:val="pl-PL"/>
      </w:rPr>
      <w:fldChar w:fldCharType="begin"/>
    </w:r>
    <w:r>
      <w:rPr>
        <w:rStyle w:val="Brojstranice1"/>
        <w:rFonts w:ascii="Calibri" w:hAnsi="Calibri"/>
        <w:sz w:val="19"/>
        <w:lang w:val="pl-PL"/>
      </w:rPr>
      <w:instrText xml:space="preserve"> PAGE </w:instrText>
    </w:r>
    <w:r>
      <w:rPr>
        <w:rStyle w:val="Brojstranice1"/>
        <w:rFonts w:ascii="Calibri" w:hAnsi="Calibri"/>
        <w:sz w:val="19"/>
        <w:lang w:val="pl-PL"/>
      </w:rPr>
      <w:fldChar w:fldCharType="separate"/>
    </w:r>
    <w:r>
      <w:rPr>
        <w:rStyle w:val="Brojstranice1"/>
        <w:sz w:val="19"/>
        <w:lang w:val="pl-PL"/>
      </w:rPr>
      <w:t>84</w:t>
    </w:r>
    <w:r>
      <w:rPr>
        <w:rStyle w:val="Brojstranice1"/>
        <w:rFonts w:ascii="Calibri" w:hAnsi="Calibri"/>
        <w:sz w:val="19"/>
        <w:lang w:val="pl-PL"/>
      </w:rPr>
      <w:fldChar w:fldCharType="end"/>
    </w:r>
    <w:r>
      <w:rPr>
        <w:rStyle w:val="Brojstranice1"/>
        <w:rFonts w:ascii="Calibri" w:hAnsi="Calibri"/>
        <w:sz w:val="19"/>
        <w:lang w:val="pl-PL"/>
      </w:rPr>
      <w:t xml:space="preserve"> Croatian Bank of Reconstruction and Development</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6AB7A" w14:textId="77777777" w:rsidR="0053531B" w:rsidRPr="00B944BF" w:rsidRDefault="0053531B" w:rsidP="00B944BF">
    <w:pPr>
      <w:pStyle w:val="Podnoje1"/>
      <w:pBdr>
        <w:top w:val="single" w:sz="4" w:space="1" w:color="000000"/>
      </w:pBdr>
      <w:tabs>
        <w:tab w:val="clear" w:pos="4153"/>
        <w:tab w:val="clear" w:pos="8306"/>
        <w:tab w:val="left" w:pos="8916"/>
      </w:tabs>
      <w:ind w:right="4"/>
      <w:rPr>
        <w:rStyle w:val="PageNumber"/>
        <w:lang w:val="it-IT"/>
      </w:rPr>
    </w:pPr>
    <w:r>
      <w:rPr>
        <w:rStyle w:val="Brojstranice1"/>
        <w:rFonts w:ascii="Calibri" w:hAnsi="Calibri"/>
        <w:sz w:val="19"/>
        <w:lang w:val="pl-PL"/>
      </w:rPr>
      <w:fldChar w:fldCharType="begin"/>
    </w:r>
    <w:r>
      <w:rPr>
        <w:rStyle w:val="Brojstranice1"/>
        <w:rFonts w:ascii="Calibri" w:hAnsi="Calibri"/>
        <w:sz w:val="19"/>
        <w:lang w:val="pl-PL"/>
      </w:rPr>
      <w:instrText xml:space="preserve"> PAGE </w:instrText>
    </w:r>
    <w:r>
      <w:rPr>
        <w:rStyle w:val="Brojstranice1"/>
        <w:rFonts w:ascii="Calibri" w:hAnsi="Calibri"/>
        <w:sz w:val="19"/>
        <w:lang w:val="pl-PL"/>
      </w:rPr>
      <w:fldChar w:fldCharType="separate"/>
    </w:r>
    <w:r>
      <w:rPr>
        <w:rStyle w:val="Brojstranice1"/>
        <w:sz w:val="19"/>
        <w:lang w:val="pl-PL"/>
      </w:rPr>
      <w:t>84</w:t>
    </w:r>
    <w:r>
      <w:rPr>
        <w:rStyle w:val="Brojstranice1"/>
        <w:rFonts w:ascii="Calibri" w:hAnsi="Calibri"/>
        <w:sz w:val="19"/>
        <w:lang w:val="pl-PL"/>
      </w:rPr>
      <w:fldChar w:fldCharType="end"/>
    </w:r>
    <w:r>
      <w:rPr>
        <w:rStyle w:val="Brojstranice1"/>
        <w:rFonts w:ascii="Calibri" w:hAnsi="Calibri"/>
        <w:sz w:val="19"/>
        <w:lang w:val="pl-PL"/>
      </w:rPr>
      <w:t xml:space="preserve"> Croatian Bank of Reconstruction and Development</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B9798" w14:textId="0BD8D3C9" w:rsidR="000D4278" w:rsidRPr="00587444" w:rsidRDefault="00F75B0C" w:rsidP="000D4278">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1</w:t>
    </w:r>
    <w:r w:rsidR="00200744">
      <w:rPr>
        <w:rFonts w:ascii="Calibri" w:hAnsi="Calibri" w:cs="Arial"/>
        <w:sz w:val="19"/>
        <w:szCs w:val="19"/>
      </w:rPr>
      <w:t>65</w:t>
    </w:r>
    <w:r w:rsidR="000D4278" w:rsidRPr="00587444">
      <w:rPr>
        <w:rFonts w:ascii="Calibri" w:hAnsi="Calibri" w:cs="Arial"/>
        <w:noProof/>
        <w:sz w:val="19"/>
        <w:szCs w:val="19"/>
      </w:rPr>
      <w:t xml:space="preserve">  </w:t>
    </w:r>
    <w:r w:rsidR="000D4278" w:rsidRPr="00587444">
      <w:rPr>
        <w:rFonts w:ascii="Calibri" w:hAnsi="Calibri" w:cs="Arial"/>
        <w:sz w:val="19"/>
        <w:szCs w:val="19"/>
      </w:rPr>
      <w:t>Croatian Bank for Reconstruction and Development</w:t>
    </w:r>
    <w:r w:rsidR="000D4278" w:rsidRPr="00587444">
      <w:rPr>
        <w:rFonts w:ascii="Calibri" w:hAnsi="Calibri" w:cs="Arial"/>
        <w:sz w:val="19"/>
        <w:szCs w:val="19"/>
      </w:rPr>
      <w:tab/>
      <w:t xml:space="preserve">   </w:t>
    </w:r>
  </w:p>
  <w:p w14:paraId="2DC889DC" w14:textId="206357CB" w:rsidR="000D4278" w:rsidRPr="00DB0E5A" w:rsidRDefault="000D4278" w:rsidP="00E76387">
    <w:pPr>
      <w:pStyle w:val="Footer"/>
      <w:rPr>
        <w:rFonts w:ascii="Calibri" w:hAnsi="Calibri"/>
        <w:sz w:val="19"/>
      </w:rPr>
    </w:pPr>
    <w:r w:rsidRPr="00E76387">
      <w:rPr>
        <w:color w:val="FFFFFF" w:themeColor="background1"/>
      </w:rPr>
      <w:t>for Reconstruction and Development</w:t>
    </w:r>
    <w:r w:rsidRPr="00E76387">
      <w:tab/>
    </w:r>
    <w:r w:rsidRPr="00587444">
      <w:rPr>
        <w:rFonts w:ascii="Calibri" w:hAnsi="Calibri" w:cs="Arial"/>
        <w:sz w:val="19"/>
        <w:szCs w:val="19"/>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324EE" w14:textId="389E9C4B" w:rsidR="00200744" w:rsidRPr="00200744" w:rsidRDefault="00200744" w:rsidP="00200744">
    <w:pPr>
      <w:pStyle w:val="Podnoje1"/>
      <w:pBdr>
        <w:top w:val="single" w:sz="4" w:space="1" w:color="000000"/>
      </w:pBdr>
      <w:tabs>
        <w:tab w:val="clear" w:pos="4153"/>
        <w:tab w:val="clear" w:pos="8306"/>
        <w:tab w:val="left" w:pos="8916"/>
      </w:tabs>
      <w:ind w:right="4"/>
      <w:rPr>
        <w:rStyle w:val="PageNumber"/>
        <w:lang w:val="it-IT"/>
      </w:rPr>
    </w:pPr>
    <w:r w:rsidRPr="00587444">
      <w:rPr>
        <w:rFonts w:ascii="Calibri" w:hAnsi="Calibri" w:cs="Arial"/>
        <w:sz w:val="19"/>
        <w:szCs w:val="19"/>
      </w:rPr>
      <w:t xml:space="preserve">   </w:t>
    </w:r>
    <w:r>
      <w:rPr>
        <w:rStyle w:val="Brojstranice1"/>
        <w:rFonts w:ascii="Calibri" w:hAnsi="Calibri"/>
        <w:sz w:val="19"/>
        <w:lang w:val="pl-PL"/>
      </w:rPr>
      <w:fldChar w:fldCharType="begin"/>
    </w:r>
    <w:r>
      <w:rPr>
        <w:rStyle w:val="Brojstranice1"/>
        <w:rFonts w:ascii="Calibri" w:hAnsi="Calibri"/>
        <w:sz w:val="19"/>
        <w:lang w:val="pl-PL"/>
      </w:rPr>
      <w:instrText xml:space="preserve"> PAGE </w:instrText>
    </w:r>
    <w:r>
      <w:rPr>
        <w:rStyle w:val="Brojstranice1"/>
        <w:rFonts w:ascii="Calibri" w:hAnsi="Calibri"/>
        <w:sz w:val="19"/>
        <w:lang w:val="pl-PL"/>
      </w:rPr>
      <w:fldChar w:fldCharType="separate"/>
    </w:r>
    <w:r>
      <w:rPr>
        <w:rStyle w:val="Brojstranice1"/>
        <w:rFonts w:ascii="Calibri" w:hAnsi="Calibri"/>
        <w:sz w:val="19"/>
        <w:lang w:val="pl-PL"/>
      </w:rPr>
      <w:t>166</w:t>
    </w:r>
    <w:r>
      <w:rPr>
        <w:rStyle w:val="Brojstranice1"/>
        <w:rFonts w:ascii="Calibri" w:hAnsi="Calibri"/>
        <w:sz w:val="19"/>
        <w:lang w:val="pl-PL"/>
      </w:rPr>
      <w:fldChar w:fldCharType="end"/>
    </w:r>
    <w:r>
      <w:rPr>
        <w:rStyle w:val="Brojstranice1"/>
        <w:rFonts w:ascii="Calibri" w:hAnsi="Calibri"/>
        <w:sz w:val="19"/>
        <w:lang w:val="pl-PL"/>
      </w:rPr>
      <w:t xml:space="preserve"> Croatian Bank for Reconstruction and Development</w:t>
    </w:r>
  </w:p>
  <w:p w14:paraId="620CAAE1" w14:textId="77777777" w:rsidR="00200744" w:rsidRPr="00DB0E5A" w:rsidRDefault="00200744" w:rsidP="00E76387">
    <w:pPr>
      <w:pStyle w:val="Footer"/>
      <w:rPr>
        <w:rFonts w:ascii="Calibri" w:hAnsi="Calibri"/>
        <w:sz w:val="19"/>
      </w:rPr>
    </w:pPr>
    <w:r w:rsidRPr="00E76387">
      <w:rPr>
        <w:color w:val="FFFFFF" w:themeColor="background1"/>
      </w:rPr>
      <w:t>for Reconstruction and Development</w:t>
    </w:r>
    <w:r w:rsidRPr="00E76387">
      <w:tab/>
    </w:r>
    <w:r w:rsidRPr="00587444">
      <w:rPr>
        <w:rFonts w:ascii="Calibri" w:hAnsi="Calibri" w:cs="Arial"/>
        <w:sz w:val="19"/>
        <w:szCs w:val="19"/>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DD035" w14:textId="58496DA2" w:rsidR="008854B8" w:rsidRDefault="008854B8" w:rsidP="00486952">
    <w:pPr>
      <w:pStyle w:val="Footer"/>
      <w:jc w:val="right"/>
    </w:pPr>
  </w:p>
  <w:p w14:paraId="2A393AF3" w14:textId="77777777" w:rsidR="008854B8" w:rsidRDefault="008854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6D258" w14:textId="1A75F2CE" w:rsidR="008854B8" w:rsidRPr="008854B8" w:rsidRDefault="008854B8" w:rsidP="008854B8">
    <w:pPr>
      <w:pStyle w:val="Footer"/>
      <w:jc w:val="right"/>
      <w:rPr>
        <w:lang w:val="hr-HR"/>
      </w:rPr>
    </w:pPr>
    <w:r>
      <w:rPr>
        <w:lang w:val="hr-HR"/>
      </w:rPr>
      <w:t>59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2FF9D" w14:textId="5FB4F184" w:rsidR="00587444" w:rsidRPr="00587444" w:rsidRDefault="00587444" w:rsidP="0058744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7195C" w14:textId="77777777" w:rsidR="00E32FE8" w:rsidRDefault="00E32FE8" w:rsidP="00E32FE8">
    <w:pPr>
      <w:pStyle w:val="Podnoje1"/>
      <w:pBdr>
        <w:top w:val="single" w:sz="4" w:space="1" w:color="000000"/>
      </w:pBdr>
      <w:tabs>
        <w:tab w:val="clear" w:pos="4153"/>
        <w:tab w:val="clear" w:pos="8306"/>
        <w:tab w:val="left" w:pos="8916"/>
      </w:tabs>
      <w:ind w:right="4"/>
    </w:pPr>
    <w:r>
      <w:rPr>
        <w:rStyle w:val="Brojstranice1"/>
        <w:rFonts w:ascii="Calibri" w:hAnsi="Calibri"/>
        <w:sz w:val="19"/>
        <w:lang w:val="pl-PL"/>
      </w:rPr>
      <w:fldChar w:fldCharType="begin"/>
    </w:r>
    <w:r>
      <w:rPr>
        <w:rStyle w:val="Brojstranice1"/>
        <w:rFonts w:ascii="Calibri" w:hAnsi="Calibri"/>
        <w:sz w:val="19"/>
        <w:lang w:val="pl-PL"/>
      </w:rPr>
      <w:instrText xml:space="preserve"> PAGE </w:instrText>
    </w:r>
    <w:r>
      <w:rPr>
        <w:rStyle w:val="Brojstranice1"/>
        <w:rFonts w:ascii="Calibri" w:hAnsi="Calibri"/>
        <w:sz w:val="19"/>
        <w:lang w:val="pl-PL"/>
      </w:rPr>
      <w:fldChar w:fldCharType="separate"/>
    </w:r>
    <w:r>
      <w:rPr>
        <w:rStyle w:val="Brojstranice1"/>
        <w:rFonts w:ascii="Calibri" w:hAnsi="Calibri"/>
        <w:sz w:val="19"/>
        <w:lang w:val="pl-PL"/>
      </w:rPr>
      <w:t>57</w:t>
    </w:r>
    <w:r>
      <w:rPr>
        <w:rStyle w:val="Brojstranice1"/>
        <w:rFonts w:ascii="Calibri" w:hAnsi="Calibri"/>
        <w:sz w:val="19"/>
        <w:lang w:val="pl-PL"/>
      </w:rPr>
      <w:fldChar w:fldCharType="end"/>
    </w:r>
    <w:r>
      <w:rPr>
        <w:rStyle w:val="Brojstranice1"/>
        <w:rFonts w:ascii="Calibri" w:hAnsi="Calibri"/>
        <w:sz w:val="19"/>
        <w:lang w:val="pl-PL"/>
      </w:rPr>
      <w:t xml:space="preserve">  </w:t>
    </w:r>
    <w:r w:rsidRPr="00746F64">
      <w:rPr>
        <w:rStyle w:val="Brojstranice1"/>
        <w:rFonts w:ascii="Calibri" w:hAnsi="Calibri"/>
        <w:sz w:val="19"/>
      </w:rPr>
      <w:t>Croatian Bank for Reconstruction and Development</w:t>
    </w:r>
  </w:p>
  <w:p w14:paraId="36DBBFBF" w14:textId="77777777" w:rsidR="00587444" w:rsidRPr="00B7373C" w:rsidRDefault="00587444" w:rsidP="00DD69E7">
    <w:pPr>
      <w:pStyle w:val="Footer"/>
      <w:rPr>
        <w:rStyle w:val="PageNumber"/>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0393474"/>
      <w:docPartObj>
        <w:docPartGallery w:val="Page Numbers (Bottom of Page)"/>
        <w:docPartUnique/>
      </w:docPartObj>
    </w:sdtPr>
    <w:sdtEndPr>
      <w:rPr>
        <w:rFonts w:ascii="Trebuchet MS" w:hAnsi="Trebuchet MS"/>
        <w:noProof/>
        <w:sz w:val="20"/>
        <w:szCs w:val="20"/>
      </w:rPr>
    </w:sdtEndPr>
    <w:sdtContent>
      <w:p w14:paraId="18514167" w14:textId="5C4AFE59" w:rsidR="00E3009E" w:rsidRPr="00E3009E" w:rsidRDefault="00E3009E">
        <w:pPr>
          <w:pStyle w:val="Footer"/>
          <w:jc w:val="right"/>
          <w:rPr>
            <w:rFonts w:ascii="Trebuchet MS" w:hAnsi="Trebuchet MS"/>
            <w:sz w:val="20"/>
            <w:szCs w:val="20"/>
          </w:rPr>
        </w:pPr>
        <w:r w:rsidRPr="00E3009E">
          <w:rPr>
            <w:rFonts w:ascii="Trebuchet MS" w:hAnsi="Trebuchet MS"/>
            <w:sz w:val="20"/>
            <w:szCs w:val="20"/>
          </w:rPr>
          <w:fldChar w:fldCharType="begin"/>
        </w:r>
        <w:r w:rsidRPr="00E3009E">
          <w:rPr>
            <w:rFonts w:ascii="Trebuchet MS" w:hAnsi="Trebuchet MS"/>
            <w:sz w:val="20"/>
            <w:szCs w:val="20"/>
          </w:rPr>
          <w:instrText xml:space="preserve"> PAGE   \* MERGEFORMAT </w:instrText>
        </w:r>
        <w:r w:rsidRPr="00E3009E">
          <w:rPr>
            <w:rFonts w:ascii="Trebuchet MS" w:hAnsi="Trebuchet MS"/>
            <w:sz w:val="20"/>
            <w:szCs w:val="20"/>
          </w:rPr>
          <w:fldChar w:fldCharType="separate"/>
        </w:r>
        <w:r w:rsidRPr="00E3009E">
          <w:rPr>
            <w:rFonts w:ascii="Trebuchet MS" w:hAnsi="Trebuchet MS"/>
            <w:noProof/>
            <w:sz w:val="20"/>
            <w:szCs w:val="20"/>
          </w:rPr>
          <w:t>2</w:t>
        </w:r>
        <w:r w:rsidRPr="00E3009E">
          <w:rPr>
            <w:rFonts w:ascii="Trebuchet MS" w:hAnsi="Trebuchet MS"/>
            <w:noProof/>
            <w:sz w:val="20"/>
            <w:szCs w:val="20"/>
          </w:rPr>
          <w:fldChar w:fldCharType="end"/>
        </w:r>
      </w:p>
    </w:sdtContent>
  </w:sdt>
  <w:p w14:paraId="2438CA05" w14:textId="77777777" w:rsidR="00E3009E" w:rsidRPr="00B7373C" w:rsidRDefault="00E3009E" w:rsidP="00DD69E7">
    <w:pPr>
      <w:pStyle w:val="Footer"/>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068232"/>
      <w:docPartObj>
        <w:docPartGallery w:val="Page Numbers (Bottom of Page)"/>
        <w:docPartUnique/>
      </w:docPartObj>
    </w:sdtPr>
    <w:sdtEndPr>
      <w:rPr>
        <w:rFonts w:ascii="Trebuchet MS" w:hAnsi="Trebuchet MS"/>
        <w:noProof/>
        <w:sz w:val="20"/>
        <w:szCs w:val="20"/>
      </w:rPr>
    </w:sdtEndPr>
    <w:sdtContent>
      <w:p w14:paraId="4065A6D8" w14:textId="1D7201B0" w:rsidR="00B944BF" w:rsidRPr="00E3009E" w:rsidRDefault="00B944BF">
        <w:pPr>
          <w:pStyle w:val="Footer"/>
          <w:jc w:val="right"/>
          <w:rPr>
            <w:rFonts w:ascii="Trebuchet MS" w:hAnsi="Trebuchet MS"/>
            <w:sz w:val="20"/>
            <w:szCs w:val="20"/>
          </w:rPr>
        </w:pPr>
        <w:r>
          <w:rPr>
            <w:rFonts w:ascii="Trebuchet MS" w:hAnsi="Trebuchet MS"/>
            <w:sz w:val="20"/>
            <w:szCs w:val="20"/>
          </w:rPr>
          <w:t>70</w:t>
        </w:r>
      </w:p>
    </w:sdtContent>
  </w:sdt>
  <w:p w14:paraId="16BE705B" w14:textId="77777777" w:rsidR="00B944BF" w:rsidRPr="00B7373C" w:rsidRDefault="00B944BF" w:rsidP="00DD69E7">
    <w:pPr>
      <w:pStyle w:val="Footer"/>
      <w:rPr>
        <w:rStyle w:val="PageNumbe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BAA8B" w14:textId="5154E9E4" w:rsidR="0098058E" w:rsidRPr="005C3E7D" w:rsidRDefault="00502C26" w:rsidP="00DD69E7">
    <w:pPr>
      <w:pStyle w:val="Footer"/>
      <w:pBdr>
        <w:top w:val="single" w:sz="4" w:space="1" w:color="auto"/>
      </w:pBdr>
      <w:tabs>
        <w:tab w:val="left" w:pos="8916"/>
      </w:tabs>
      <w:ind w:right="4"/>
      <w:rPr>
        <w:rFonts w:ascii="Calibri" w:hAnsi="Calibri" w:cs="Calibri"/>
        <w:lang w:val="pl-PL"/>
      </w:rPr>
    </w:pPr>
    <w:r>
      <w:rPr>
        <w:rFonts w:ascii="Calibri" w:hAnsi="Calibri"/>
        <w:sz w:val="19"/>
        <w:lang w:val="pl-PL"/>
      </w:rPr>
      <w:t>71</w:t>
    </w:r>
    <w:r w:rsidR="00770A7E" w:rsidRPr="005C3E7D">
      <w:rPr>
        <w:rFonts w:ascii="Calibri" w:hAnsi="Calibri"/>
        <w:noProof/>
        <w:sz w:val="19"/>
        <w:lang w:val="pl-PL"/>
      </w:rPr>
      <w:t xml:space="preserve">  </w:t>
    </w:r>
    <w:r w:rsidR="0098058E">
      <w:rPr>
        <w:rFonts w:ascii="Calibri" w:hAnsi="Calibri"/>
        <w:sz w:val="19"/>
        <w:lang w:val="pl-PL"/>
      </w:rPr>
      <w:t>Croatian Bank for Reconstruction and Development</w:t>
    </w:r>
  </w:p>
  <w:p w14:paraId="590A6758" w14:textId="003EFC43" w:rsidR="0098058E" w:rsidRPr="00A65E3A" w:rsidRDefault="0098058E" w:rsidP="00260189">
    <w:pPr>
      <w:pBdr>
        <w:top w:val="single" w:sz="4" w:space="1" w:color="auto"/>
      </w:pBdr>
      <w:tabs>
        <w:tab w:val="left" w:pos="1650"/>
        <w:tab w:val="left" w:pos="8916"/>
      </w:tabs>
      <w:ind w:right="4"/>
      <w:rPr>
        <w:rStyle w:val="PageNumber"/>
        <w:rFonts w:ascii="Calibri" w:hAnsi="Calibri" w:cs="Calibri"/>
        <w:szCs w:val="20"/>
        <w:lang w:val="pl-PL"/>
      </w:rPr>
    </w:pPr>
    <w:r w:rsidRPr="00587444">
      <w:rPr>
        <w:rFonts w:ascii="Calibri" w:hAnsi="Calibri" w:cs="Arial"/>
        <w:sz w:val="19"/>
        <w:szCs w:val="19"/>
      </w:rPr>
      <w:tab/>
    </w:r>
    <w:r w:rsidR="00260189">
      <w:rPr>
        <w:rFonts w:ascii="Calibri" w:hAnsi="Calibri" w:cs="Arial"/>
        <w:sz w:val="19"/>
        <w:szCs w:val="19"/>
      </w:rPr>
      <w:tab/>
    </w:r>
  </w:p>
  <w:p w14:paraId="7F2B746E" w14:textId="77777777" w:rsidR="0098058E" w:rsidRDefault="009805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7A130" w14:textId="77777777" w:rsidR="00B85D4D" w:rsidRDefault="00B85D4D">
      <w:r>
        <w:rPr>
          <w:color w:val="000000"/>
        </w:rPr>
        <w:separator/>
      </w:r>
    </w:p>
  </w:footnote>
  <w:footnote w:type="continuationSeparator" w:id="0">
    <w:p w14:paraId="12538452" w14:textId="77777777" w:rsidR="00B85D4D" w:rsidRDefault="00B85D4D">
      <w:r>
        <w:continuationSeparator/>
      </w:r>
    </w:p>
  </w:footnote>
  <w:footnote w:type="continuationNotice" w:id="1">
    <w:p w14:paraId="34ADA21D" w14:textId="77777777" w:rsidR="00B85D4D" w:rsidRDefault="00B85D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2AC08" w14:textId="77777777" w:rsidR="00587444" w:rsidRDefault="00587444">
    <w:pPr>
      <w:pStyle w:val="Header"/>
      <w:framePr w:wrap="auto" w:vAnchor="text" w:hAnchor="page" w:x="4762" w:y="-311"/>
      <w:rPr>
        <w:rStyle w:val="PageNumber"/>
      </w:rPr>
    </w:pPr>
  </w:p>
  <w:p w14:paraId="637EA238" w14:textId="77777777" w:rsidR="00587444" w:rsidRPr="00DD507C" w:rsidRDefault="00587444">
    <w:pPr>
      <w:pStyle w:val="PH"/>
      <w:pBdr>
        <w:bottom w:val="single" w:sz="4" w:space="1" w:color="auto"/>
      </w:pBdr>
      <w:rPr>
        <w:rFonts w:cs="Arial"/>
        <w:szCs w:val="24"/>
      </w:rPr>
    </w:pPr>
    <w:r w:rsidRPr="00DD507C">
      <w:rPr>
        <w:rFonts w:cs="Arial"/>
        <w:szCs w:val="24"/>
      </w:rPr>
      <w:t>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7B232"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Separate Financial Statements of the Bank</w:t>
    </w:r>
  </w:p>
  <w:p w14:paraId="1FC3635A" w14:textId="12D73195" w:rsidR="00587444" w:rsidRPr="00923845" w:rsidRDefault="00587444" w:rsidP="00923845">
    <w:pPr>
      <w:tabs>
        <w:tab w:val="center" w:pos="4536"/>
        <w:tab w:val="right" w:pos="9072"/>
      </w:tabs>
      <w:rPr>
        <w:rFonts w:ascii="Arial" w:hAnsi="Arial" w:cs="Arial"/>
      </w:rPr>
    </w:pPr>
    <w:r w:rsidRPr="00581A94">
      <w:rPr>
        <w:rFonts w:ascii="Arial" w:hAnsi="Arial" w:cs="Arial"/>
        <w:lang w:val="en-GB"/>
      </w:rPr>
      <w:t>Income Statement</w:t>
    </w:r>
    <w:r w:rsidR="001B220D">
      <w:rPr>
        <w:rFonts w:ascii="Arial" w:hAnsi="Arial" w:cs="Arial"/>
        <w:lang w:val="en-GB"/>
      </w:rPr>
      <w:t xml:space="preserve"> </w:t>
    </w:r>
    <w:r w:rsidRPr="00581A94">
      <w:rPr>
        <w:rFonts w:ascii="Arial" w:hAnsi="Arial" w:cs="Arial"/>
        <w:lang w:val="en-GB"/>
      </w:rPr>
      <w:t>for the year ended 31 December</w:t>
    </w:r>
  </w:p>
  <w:p w14:paraId="25C72F31" w14:textId="5C14914D" w:rsidR="00587444" w:rsidRPr="00581A94" w:rsidRDefault="00587444" w:rsidP="00DD69E7">
    <w:pPr>
      <w:pStyle w:val="PH"/>
      <w:pBdr>
        <w:bottom w:val="single" w:sz="4" w:space="1" w:color="auto"/>
      </w:pBdr>
      <w:rPr>
        <w:rFonts w:cs="Arial"/>
        <w:sz w:val="20"/>
      </w:rPr>
    </w:pPr>
    <w:r w:rsidRPr="00581A94">
      <w:rPr>
        <w:rFonts w:cs="Arial"/>
        <w:sz w:val="20"/>
        <w:lang w:val="en-US"/>
      </w:rPr>
      <w:t>(</w:t>
    </w:r>
    <w:r w:rsidR="009C1206" w:rsidRPr="006F2D12">
      <w:rPr>
        <w:rFonts w:cs="Arial"/>
        <w:iCs/>
        <w:sz w:val="20"/>
      </w:rPr>
      <w:t>All amounts are expressed in thousands of Euros</w:t>
    </w:r>
    <w:r w:rsidRPr="00581A94">
      <w:rPr>
        <w:rFonts w:cs="Arial"/>
        <w:sz w:val="20"/>
        <w:lang w:val="en-US"/>
      </w:rPr>
      <w:t>)</w:t>
    </w:r>
  </w:p>
  <w:p w14:paraId="656A26D1" w14:textId="77777777" w:rsidR="00587444" w:rsidRPr="00AC4579" w:rsidRDefault="00587444" w:rsidP="00DD69E7">
    <w:pPr>
      <w:pStyle w:val="BodyText3"/>
      <w:rPr>
        <w:sz w:val="8"/>
        <w:szCs w:val="8"/>
      </w:rPr>
    </w:pPr>
  </w:p>
  <w:p w14:paraId="34600CB9" w14:textId="77777777" w:rsidR="00587444" w:rsidRPr="00AC4579" w:rsidRDefault="00587444" w:rsidP="00DD69E7">
    <w:pPr>
      <w:pStyle w:val="BodyText3"/>
      <w:rPr>
        <w:sz w:val="8"/>
        <w:szCs w:val="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1EC26"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Separate Financial Statements of the Bank</w:t>
    </w:r>
  </w:p>
  <w:p w14:paraId="48BDFD5B" w14:textId="793547EA" w:rsidR="00587444" w:rsidRPr="00581A94" w:rsidRDefault="00587444" w:rsidP="00923845">
    <w:pPr>
      <w:tabs>
        <w:tab w:val="center" w:pos="4536"/>
        <w:tab w:val="right" w:pos="9072"/>
      </w:tabs>
      <w:rPr>
        <w:rFonts w:ascii="Arial" w:hAnsi="Arial" w:cs="Arial"/>
        <w:lang w:val="en-GB"/>
      </w:rPr>
    </w:pPr>
    <w:r w:rsidRPr="00581A94">
      <w:rPr>
        <w:rFonts w:ascii="Arial" w:hAnsi="Arial" w:cs="Arial"/>
        <w:lang w:val="en-GB"/>
      </w:rPr>
      <w:t>Statement of Profit or Loss and Other Comprehensive Income</w:t>
    </w:r>
    <w:r w:rsidR="00923845">
      <w:rPr>
        <w:rFonts w:ascii="Arial" w:hAnsi="Arial" w:cs="Arial"/>
        <w:lang w:val="en-GB"/>
      </w:rPr>
      <w:t xml:space="preserve"> </w:t>
    </w:r>
    <w:r w:rsidRPr="00581A94">
      <w:rPr>
        <w:rFonts w:ascii="Arial" w:hAnsi="Arial" w:cs="Arial"/>
        <w:lang w:val="en-GB"/>
      </w:rPr>
      <w:t>for the year ended 31 December</w:t>
    </w:r>
  </w:p>
  <w:p w14:paraId="3BAD5C3C" w14:textId="3B20B66B" w:rsidR="00587444" w:rsidRPr="00581A94" w:rsidRDefault="00587444" w:rsidP="00DD69E7">
    <w:pPr>
      <w:pStyle w:val="PH"/>
      <w:pBdr>
        <w:bottom w:val="single" w:sz="4" w:space="1" w:color="auto"/>
      </w:pBdr>
      <w:rPr>
        <w:rFonts w:cs="Arial"/>
        <w:sz w:val="20"/>
      </w:rPr>
    </w:pPr>
    <w:r w:rsidRPr="00581A94">
      <w:rPr>
        <w:rFonts w:cs="Arial"/>
        <w:sz w:val="20"/>
        <w:lang w:val="en-US"/>
      </w:rPr>
      <w:t>(</w:t>
    </w:r>
    <w:r w:rsidR="009C1206" w:rsidRPr="006F2D12">
      <w:rPr>
        <w:rFonts w:cs="Arial"/>
        <w:iCs/>
        <w:sz w:val="20"/>
      </w:rPr>
      <w:t>All amounts are expressed in thousands of Euros</w:t>
    </w:r>
    <w:r w:rsidRPr="00581A94">
      <w:rPr>
        <w:rFonts w:cs="Arial"/>
        <w:sz w:val="20"/>
        <w:lang w:val="en-US"/>
      </w:rPr>
      <w:t>)</w:t>
    </w:r>
  </w:p>
  <w:p w14:paraId="04B82AEA" w14:textId="77777777" w:rsidR="00587444" w:rsidRPr="00610870" w:rsidRDefault="00587444" w:rsidP="00DD69E7">
    <w:pPr>
      <w:pStyle w:val="Header"/>
      <w:rPr>
        <w:lang w:val="en-GB"/>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47C01"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Separate Financial Statements of the Bank</w:t>
    </w:r>
  </w:p>
  <w:p w14:paraId="37B56032" w14:textId="0C14E162" w:rsidR="00587444" w:rsidRPr="00581A94" w:rsidRDefault="00587444" w:rsidP="00923845">
    <w:pPr>
      <w:tabs>
        <w:tab w:val="center" w:pos="4536"/>
        <w:tab w:val="right" w:pos="9072"/>
      </w:tabs>
      <w:rPr>
        <w:rFonts w:ascii="Arial" w:hAnsi="Arial" w:cs="Arial"/>
        <w:lang w:val="en-GB"/>
      </w:rPr>
    </w:pPr>
    <w:r w:rsidRPr="00581A94">
      <w:rPr>
        <w:rFonts w:ascii="Arial" w:hAnsi="Arial" w:cs="Arial"/>
        <w:lang w:val="en-GB"/>
      </w:rPr>
      <w:t>Statement of Financial Position as of 31 December</w:t>
    </w:r>
  </w:p>
  <w:p w14:paraId="44381E27" w14:textId="1908D145" w:rsidR="00587444" w:rsidRPr="00581A94" w:rsidRDefault="00587444" w:rsidP="00DD69E7">
    <w:pPr>
      <w:pStyle w:val="PH"/>
      <w:pBdr>
        <w:bottom w:val="single" w:sz="4" w:space="1" w:color="auto"/>
      </w:pBdr>
      <w:rPr>
        <w:rFonts w:cs="Arial"/>
        <w:sz w:val="20"/>
      </w:rPr>
    </w:pPr>
    <w:r w:rsidRPr="00581A94">
      <w:rPr>
        <w:rFonts w:cs="Arial"/>
        <w:sz w:val="20"/>
      </w:rPr>
      <w:t>(</w:t>
    </w:r>
    <w:r w:rsidR="009C1206" w:rsidRPr="006F2D12">
      <w:rPr>
        <w:rFonts w:cs="Arial"/>
        <w:iCs/>
        <w:sz w:val="20"/>
      </w:rPr>
      <w:t>All amounts are expressed in thousands of Euros</w:t>
    </w:r>
    <w:r w:rsidRPr="00581A94">
      <w:rPr>
        <w:rFonts w:cs="Arial"/>
        <w:sz w:val="20"/>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03037" w14:textId="77777777" w:rsidR="00587444" w:rsidRPr="00581A94" w:rsidRDefault="00587444" w:rsidP="00DD69E7">
    <w:pPr>
      <w:tabs>
        <w:tab w:val="center" w:pos="4536"/>
        <w:tab w:val="right" w:pos="9072"/>
      </w:tabs>
      <w:rPr>
        <w:rFonts w:ascii="Arial" w:hAnsi="Arial" w:cs="Arial"/>
      </w:rPr>
    </w:pPr>
    <w:r w:rsidRPr="00581A94">
      <w:rPr>
        <w:rFonts w:ascii="Arial" w:hAnsi="Arial" w:cs="Arial"/>
        <w:lang w:val="en-GB"/>
      </w:rPr>
      <w:t>Separate Financial Statements of the Bank</w:t>
    </w:r>
  </w:p>
  <w:p w14:paraId="085F5B0F" w14:textId="18172C5E" w:rsidR="00587444" w:rsidRPr="00923845" w:rsidRDefault="00587444" w:rsidP="00923845">
    <w:pPr>
      <w:tabs>
        <w:tab w:val="center" w:pos="4536"/>
        <w:tab w:val="right" w:pos="9072"/>
      </w:tabs>
      <w:rPr>
        <w:rFonts w:ascii="Arial" w:hAnsi="Arial" w:cs="Arial"/>
      </w:rPr>
    </w:pPr>
    <w:r w:rsidRPr="00581A94">
      <w:rPr>
        <w:rFonts w:ascii="Arial" w:hAnsi="Arial" w:cs="Arial"/>
        <w:lang w:val="en-GB"/>
      </w:rPr>
      <w:t xml:space="preserve">Statement of Cash Flows for the year ended 31 December </w:t>
    </w:r>
  </w:p>
  <w:p w14:paraId="4D350A04" w14:textId="78159714" w:rsidR="00587444" w:rsidRPr="00581A94" w:rsidRDefault="00587444" w:rsidP="00DD69E7">
    <w:pPr>
      <w:pStyle w:val="BodyText3"/>
      <w:pBdr>
        <w:bottom w:val="single" w:sz="4" w:space="1" w:color="auto"/>
      </w:pBdr>
      <w:spacing w:line="301" w:lineRule="atLeast"/>
      <w:rPr>
        <w:rFonts w:ascii="Arial" w:hAnsi="Arial" w:cs="Arial"/>
        <w:sz w:val="20"/>
      </w:rPr>
    </w:pPr>
    <w:r w:rsidRPr="00581A94">
      <w:rPr>
        <w:rFonts w:ascii="Arial" w:hAnsi="Arial" w:cs="Arial"/>
        <w:sz w:val="20"/>
      </w:rPr>
      <w:t>(</w:t>
    </w:r>
    <w:r w:rsidR="009C1206" w:rsidRPr="006F2D12">
      <w:rPr>
        <w:rFonts w:ascii="Arial" w:hAnsi="Arial" w:cs="Arial"/>
        <w:iCs/>
        <w:sz w:val="20"/>
      </w:rPr>
      <w:t>All amounts are expressed in thousands of Euros</w:t>
    </w:r>
    <w:r w:rsidRPr="00581A94">
      <w:rPr>
        <w:rFonts w:ascii="Arial" w:hAnsi="Arial" w:cs="Arial"/>
        <w:sz w:val="20"/>
      </w:rPr>
      <w:t>)</w:t>
    </w:r>
  </w:p>
  <w:p w14:paraId="06CE24CE" w14:textId="77777777" w:rsidR="00587444" w:rsidRPr="00610870" w:rsidRDefault="00587444" w:rsidP="00DD69E7">
    <w:pPr>
      <w:pStyle w:val="Header"/>
      <w:rPr>
        <w:lang w:val="en-GB"/>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3034F"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Separate Financial Statements of the Bank</w:t>
    </w:r>
  </w:p>
  <w:p w14:paraId="20FE6C8B" w14:textId="4C0DDBBA" w:rsidR="00587444" w:rsidRPr="00923845" w:rsidRDefault="00587444" w:rsidP="00923845">
    <w:pPr>
      <w:tabs>
        <w:tab w:val="center" w:pos="4536"/>
        <w:tab w:val="right" w:pos="9072"/>
      </w:tabs>
      <w:rPr>
        <w:rFonts w:ascii="Arial" w:hAnsi="Arial" w:cs="Arial"/>
      </w:rPr>
    </w:pPr>
    <w:r w:rsidRPr="00581A94">
      <w:rPr>
        <w:rFonts w:ascii="Arial" w:hAnsi="Arial" w:cs="Arial"/>
        <w:lang w:val="en-GB"/>
      </w:rPr>
      <w:t>Statement of Changes in Equity</w:t>
    </w:r>
    <w:r w:rsidRPr="00581A94" w:rsidDel="00600CB5">
      <w:rPr>
        <w:rFonts w:ascii="Arial" w:hAnsi="Arial" w:cs="Arial"/>
        <w:lang w:val="en-GB"/>
      </w:rPr>
      <w:t xml:space="preserve"> </w:t>
    </w:r>
    <w:r w:rsidRPr="00581A94">
      <w:rPr>
        <w:rFonts w:ascii="Arial" w:hAnsi="Arial" w:cs="Arial"/>
        <w:lang w:val="en-GB"/>
      </w:rPr>
      <w:t>for the year ended 31 December</w:t>
    </w:r>
  </w:p>
  <w:p w14:paraId="5B96E4A4" w14:textId="2FF83023" w:rsidR="00587444" w:rsidRPr="00581A94" w:rsidRDefault="00587444" w:rsidP="00DD69E7">
    <w:pPr>
      <w:pStyle w:val="PH"/>
      <w:pBdr>
        <w:bottom w:val="single" w:sz="4" w:space="1" w:color="auto"/>
      </w:pBdr>
      <w:rPr>
        <w:rFonts w:cs="Arial"/>
        <w:sz w:val="20"/>
      </w:rPr>
    </w:pPr>
    <w:r w:rsidRPr="00581A94">
      <w:rPr>
        <w:rFonts w:cs="Arial"/>
        <w:sz w:val="20"/>
      </w:rPr>
      <w:t>(</w:t>
    </w:r>
    <w:r w:rsidR="009C1206" w:rsidRPr="006F2D12">
      <w:rPr>
        <w:rFonts w:cs="Arial"/>
        <w:iCs/>
        <w:sz w:val="20"/>
      </w:rPr>
      <w:t>All amounts are expressed in thousands of Euros</w:t>
    </w:r>
    <w:r w:rsidRPr="00581A94">
      <w:rPr>
        <w:rFonts w:cs="Arial"/>
        <w:sz w:val="20"/>
      </w:rPr>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D2FDF" w14:textId="22EC8B81" w:rsidR="00587444" w:rsidRPr="00581A94" w:rsidRDefault="00587444" w:rsidP="00923845">
    <w:pPr>
      <w:autoSpaceDE w:val="0"/>
      <w:adjustRightInd w:val="0"/>
      <w:spacing w:line="300" w:lineRule="exact"/>
      <w:rPr>
        <w:rFonts w:ascii="Arial" w:hAnsi="Arial" w:cs="Arial"/>
      </w:rPr>
    </w:pPr>
    <w:r w:rsidRPr="00581A94">
      <w:rPr>
        <w:rFonts w:ascii="Arial" w:hAnsi="Arial" w:cs="Arial"/>
      </w:rPr>
      <w:t>Notes to the Financial Statements which include significant accounting policies and other explanations</w:t>
    </w:r>
    <w:r w:rsidRPr="00581A94" w:rsidDel="00560F35">
      <w:rPr>
        <w:rFonts w:ascii="Arial" w:hAnsi="Arial" w:cs="Arial"/>
      </w:rPr>
      <w:t xml:space="preserve"> </w:t>
    </w:r>
    <w:r w:rsidRPr="00581A94">
      <w:rPr>
        <w:rFonts w:ascii="Arial" w:hAnsi="Arial" w:cs="Arial"/>
      </w:rPr>
      <w:t>for the year ended 31 December 202</w:t>
    </w:r>
    <w:r w:rsidR="008B2594">
      <w:rPr>
        <w:rFonts w:ascii="Arial" w:hAnsi="Arial" w:cs="Arial"/>
      </w:rPr>
      <w:t>5</w:t>
    </w:r>
    <w:r w:rsidRPr="00581A94">
      <w:rPr>
        <w:rFonts w:ascii="Arial" w:hAnsi="Arial" w:cs="Arial"/>
      </w:rPr>
      <w:t xml:space="preserve"> </w:t>
    </w:r>
  </w:p>
  <w:p w14:paraId="2CD248DE" w14:textId="513173B2" w:rsidR="00587444" w:rsidRPr="00581A94" w:rsidRDefault="00587444" w:rsidP="00DD69E7">
    <w:pPr>
      <w:pStyle w:val="PH"/>
      <w:pBdr>
        <w:bottom w:val="single" w:sz="4" w:space="1" w:color="auto"/>
      </w:pBdr>
      <w:rPr>
        <w:rFonts w:cs="Arial"/>
        <w:sz w:val="20"/>
      </w:rPr>
    </w:pPr>
    <w:r w:rsidRPr="00581A94">
      <w:rPr>
        <w:rFonts w:cs="Arial"/>
        <w:sz w:val="20"/>
      </w:rPr>
      <w:t>(</w:t>
    </w:r>
    <w:r w:rsidR="009C1206" w:rsidRPr="006F2D12">
      <w:rPr>
        <w:rFonts w:cs="Arial"/>
        <w:iCs/>
        <w:sz w:val="20"/>
      </w:rPr>
      <w:t>All amounts are expressed in thousands of Euros</w:t>
    </w:r>
    <w:r w:rsidRPr="00581A94">
      <w:rPr>
        <w:rFonts w:cs="Arial"/>
        <w:sz w:val="20"/>
      </w:rPr>
      <w: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A9A4F" w14:textId="31E102C5" w:rsidR="00587444" w:rsidRPr="00581A94" w:rsidRDefault="00587444" w:rsidP="00DD69E7">
    <w:pPr>
      <w:spacing w:line="300" w:lineRule="exact"/>
      <w:jc w:val="both"/>
      <w:rPr>
        <w:rFonts w:ascii="Arial" w:hAnsi="Arial" w:cs="Arial"/>
      </w:rPr>
    </w:pPr>
    <w:bookmarkStart w:id="351" w:name="_Hlk219294976"/>
    <w:bookmarkStart w:id="352" w:name="_Hlk219294977"/>
    <w:r w:rsidRPr="00581A94">
      <w:rPr>
        <w:rFonts w:ascii="Arial" w:hAnsi="Arial" w:cs="Arial"/>
      </w:rPr>
      <w:t xml:space="preserve">Notes to the Financial Statements which include significant accounting policies and other </w:t>
    </w:r>
    <w:r w:rsidR="00193209" w:rsidRPr="00581A94">
      <w:rPr>
        <w:rFonts w:ascii="Arial" w:hAnsi="Arial" w:cs="Arial"/>
      </w:rPr>
      <w:t>explanations for</w:t>
    </w:r>
    <w:r w:rsidRPr="00581A94">
      <w:rPr>
        <w:rFonts w:ascii="Arial" w:hAnsi="Arial" w:cs="Arial"/>
      </w:rPr>
      <w:t xml:space="preserve"> the year ended 31 December 202</w:t>
    </w:r>
    <w:r w:rsidR="008B2594">
      <w:rPr>
        <w:rFonts w:ascii="Arial" w:hAnsi="Arial" w:cs="Arial"/>
      </w:rPr>
      <w:t>5</w:t>
    </w:r>
    <w:r w:rsidRPr="00581A94">
      <w:rPr>
        <w:rFonts w:ascii="Arial" w:hAnsi="Arial" w:cs="Arial"/>
      </w:rPr>
      <w:t xml:space="preserve"> (continued) </w:t>
    </w:r>
  </w:p>
  <w:p w14:paraId="03FE7BE1" w14:textId="646DA74B" w:rsidR="00587444" w:rsidRPr="00581A94" w:rsidRDefault="00587444" w:rsidP="00DD69E7">
    <w:pPr>
      <w:pStyle w:val="PH"/>
      <w:pBdr>
        <w:bottom w:val="single" w:sz="4" w:space="1" w:color="auto"/>
      </w:pBdr>
      <w:spacing w:line="300" w:lineRule="exact"/>
      <w:rPr>
        <w:rFonts w:cs="Arial"/>
        <w:sz w:val="20"/>
      </w:rPr>
    </w:pPr>
    <w:r w:rsidRPr="00581A94" w:rsidDel="003659F2">
      <w:rPr>
        <w:rFonts w:cs="Arial"/>
        <w:sz w:val="20"/>
        <w:lang w:val="en-US"/>
      </w:rPr>
      <w:t xml:space="preserve"> </w:t>
    </w:r>
    <w:r w:rsidRPr="00581A94">
      <w:rPr>
        <w:rFonts w:cs="Arial"/>
        <w:sz w:val="20"/>
      </w:rPr>
      <w:t>(</w:t>
    </w:r>
    <w:r w:rsidR="009C1206" w:rsidRPr="006F2D12">
      <w:rPr>
        <w:rFonts w:cs="Arial"/>
        <w:iCs/>
        <w:sz w:val="20"/>
      </w:rPr>
      <w:t>All amounts are expressed in thousands of Euros</w:t>
    </w:r>
    <w:r w:rsidRPr="00581A94">
      <w:rPr>
        <w:rFonts w:cs="Arial"/>
        <w:sz w:val="20"/>
      </w:rPr>
      <w:t>)</w:t>
    </w:r>
    <w:bookmarkEnd w:id="351"/>
    <w:bookmarkEnd w:id="352"/>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CA05A" w14:textId="595D679B" w:rsidR="00423EA9" w:rsidRPr="00581A94" w:rsidRDefault="00423EA9" w:rsidP="00423EA9">
    <w:pPr>
      <w:spacing w:line="300" w:lineRule="exact"/>
      <w:jc w:val="both"/>
      <w:rPr>
        <w:rFonts w:ascii="Arial" w:hAnsi="Arial" w:cs="Arial"/>
      </w:rPr>
    </w:pPr>
    <w:r w:rsidRPr="00581A94">
      <w:rPr>
        <w:rFonts w:ascii="Arial" w:hAnsi="Arial" w:cs="Arial"/>
      </w:rPr>
      <w:t xml:space="preserve">Notes to the Financial Statements which include significant accounting policies and other </w:t>
    </w:r>
    <w:r w:rsidR="00B83B70" w:rsidRPr="00581A94">
      <w:rPr>
        <w:rFonts w:ascii="Arial" w:hAnsi="Arial" w:cs="Arial"/>
      </w:rPr>
      <w:t>explanations for</w:t>
    </w:r>
    <w:r w:rsidRPr="00581A94">
      <w:rPr>
        <w:rFonts w:ascii="Arial" w:hAnsi="Arial" w:cs="Arial"/>
      </w:rPr>
      <w:t xml:space="preserve"> the year ended 31 December 202</w:t>
    </w:r>
    <w:r>
      <w:rPr>
        <w:rFonts w:ascii="Arial" w:hAnsi="Arial" w:cs="Arial"/>
      </w:rPr>
      <w:t>5</w:t>
    </w:r>
    <w:r w:rsidRPr="00581A94">
      <w:rPr>
        <w:rFonts w:ascii="Arial" w:hAnsi="Arial" w:cs="Arial"/>
      </w:rPr>
      <w:t xml:space="preserve"> (continued) </w:t>
    </w:r>
  </w:p>
  <w:p w14:paraId="2EA04F80" w14:textId="77777777" w:rsidR="00423EA9" w:rsidRPr="00581A94" w:rsidRDefault="00423EA9" w:rsidP="00423EA9">
    <w:pPr>
      <w:pStyle w:val="PH"/>
      <w:pBdr>
        <w:bottom w:val="single" w:sz="4" w:space="1" w:color="auto"/>
      </w:pBdr>
      <w:spacing w:line="300" w:lineRule="exact"/>
      <w:rPr>
        <w:rFonts w:cs="Arial"/>
        <w:sz w:val="20"/>
      </w:rPr>
    </w:pPr>
    <w:r w:rsidRPr="00581A94" w:rsidDel="003659F2">
      <w:rPr>
        <w:rFonts w:cs="Arial"/>
        <w:sz w:val="20"/>
        <w:lang w:val="en-US"/>
      </w:rPr>
      <w:t xml:space="preserve"> </w:t>
    </w:r>
    <w:r w:rsidRPr="00581A94">
      <w:rPr>
        <w:rFonts w:cs="Arial"/>
        <w:sz w:val="20"/>
      </w:rPr>
      <w:t>(</w:t>
    </w:r>
    <w:r w:rsidRPr="006F2D12">
      <w:rPr>
        <w:rFonts w:cs="Arial"/>
        <w:iCs/>
        <w:sz w:val="20"/>
      </w:rPr>
      <w:t>All amounts are expressed in thousands of Euros</w:t>
    </w:r>
    <w:r w:rsidRPr="00581A94">
      <w:rPr>
        <w:rFonts w:cs="Arial"/>
        <w:sz w:val="20"/>
      </w:rPr>
      <w:t>)</w:t>
    </w:r>
  </w:p>
  <w:p w14:paraId="5BEC6E72" w14:textId="5F7B51C3" w:rsidR="00587444" w:rsidRPr="00423EA9" w:rsidRDefault="00587444" w:rsidP="00423EA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E4E80" w14:textId="755EFAD6" w:rsidR="00423EA9" w:rsidRPr="00581A94" w:rsidRDefault="00423EA9" w:rsidP="00423EA9">
    <w:pPr>
      <w:spacing w:line="300" w:lineRule="exact"/>
      <w:jc w:val="both"/>
      <w:rPr>
        <w:rFonts w:ascii="Arial" w:hAnsi="Arial" w:cs="Arial"/>
      </w:rPr>
    </w:pPr>
    <w:r w:rsidRPr="00581A94">
      <w:rPr>
        <w:rFonts w:ascii="Arial" w:hAnsi="Arial" w:cs="Arial"/>
      </w:rPr>
      <w:t>Notes to the Financial Statements which include significant accounting policies and other explanations for the year ended 31 December 202</w:t>
    </w:r>
    <w:r>
      <w:rPr>
        <w:rFonts w:ascii="Arial" w:hAnsi="Arial" w:cs="Arial"/>
      </w:rPr>
      <w:t>5</w:t>
    </w:r>
    <w:r w:rsidRPr="00581A94">
      <w:rPr>
        <w:rFonts w:ascii="Arial" w:hAnsi="Arial" w:cs="Arial"/>
      </w:rPr>
      <w:t xml:space="preserve"> (continued) </w:t>
    </w:r>
  </w:p>
  <w:p w14:paraId="2CD6823B" w14:textId="77777777" w:rsidR="00423EA9" w:rsidRPr="00581A94" w:rsidRDefault="00423EA9" w:rsidP="00423EA9">
    <w:pPr>
      <w:pStyle w:val="PH"/>
      <w:pBdr>
        <w:bottom w:val="single" w:sz="4" w:space="1" w:color="auto"/>
      </w:pBdr>
      <w:spacing w:line="300" w:lineRule="exact"/>
      <w:rPr>
        <w:rFonts w:cs="Arial"/>
        <w:sz w:val="20"/>
      </w:rPr>
    </w:pPr>
    <w:r w:rsidRPr="00581A94" w:rsidDel="003659F2">
      <w:rPr>
        <w:rFonts w:cs="Arial"/>
        <w:sz w:val="20"/>
        <w:lang w:val="en-US"/>
      </w:rPr>
      <w:t xml:space="preserve"> </w:t>
    </w:r>
    <w:r w:rsidRPr="00581A94">
      <w:rPr>
        <w:rFonts w:cs="Arial"/>
        <w:sz w:val="20"/>
      </w:rPr>
      <w:t>(</w:t>
    </w:r>
    <w:r w:rsidRPr="006F2D12">
      <w:rPr>
        <w:rFonts w:cs="Arial"/>
        <w:iCs/>
        <w:sz w:val="20"/>
      </w:rPr>
      <w:t>All amounts are expressed in thousands of Euros</w:t>
    </w:r>
    <w:r w:rsidRPr="00581A94">
      <w:rPr>
        <w:rFonts w:cs="Arial"/>
        <w:sz w:val="20"/>
      </w:rPr>
      <w:t>)</w:t>
    </w:r>
  </w:p>
  <w:p w14:paraId="78634D5A" w14:textId="4168EFA4" w:rsidR="00587444" w:rsidRPr="00423EA9" w:rsidRDefault="00587444" w:rsidP="00423EA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64120" w14:textId="57C9E392" w:rsidR="00423EA9" w:rsidRPr="00581A94" w:rsidRDefault="00423EA9" w:rsidP="00423EA9">
    <w:pPr>
      <w:spacing w:line="300" w:lineRule="exact"/>
      <w:jc w:val="both"/>
      <w:rPr>
        <w:rFonts w:ascii="Arial" w:hAnsi="Arial" w:cs="Arial"/>
      </w:rPr>
    </w:pPr>
    <w:r w:rsidRPr="00581A94">
      <w:rPr>
        <w:rFonts w:ascii="Arial" w:hAnsi="Arial" w:cs="Arial"/>
      </w:rPr>
      <w:t>Notes to the Financial Statements which include significant accounting policies and other explanations for the year ended 31 December 202</w:t>
    </w:r>
    <w:r>
      <w:rPr>
        <w:rFonts w:ascii="Arial" w:hAnsi="Arial" w:cs="Arial"/>
      </w:rPr>
      <w:t>5</w:t>
    </w:r>
    <w:r w:rsidRPr="00581A94">
      <w:rPr>
        <w:rFonts w:ascii="Arial" w:hAnsi="Arial" w:cs="Arial"/>
      </w:rPr>
      <w:t xml:space="preserve"> (continued) </w:t>
    </w:r>
  </w:p>
  <w:p w14:paraId="42823E7C" w14:textId="70179C7E" w:rsidR="00587444" w:rsidRPr="00A94DC1" w:rsidRDefault="00423EA9" w:rsidP="00A94DC1">
    <w:pPr>
      <w:pStyle w:val="PH"/>
      <w:pBdr>
        <w:bottom w:val="single" w:sz="4" w:space="1" w:color="auto"/>
      </w:pBdr>
      <w:spacing w:line="300" w:lineRule="exact"/>
      <w:rPr>
        <w:rFonts w:cs="Arial"/>
        <w:sz w:val="20"/>
      </w:rPr>
    </w:pPr>
    <w:r w:rsidRPr="00581A94" w:rsidDel="003659F2">
      <w:rPr>
        <w:rFonts w:cs="Arial"/>
        <w:sz w:val="20"/>
        <w:lang w:val="en-US"/>
      </w:rPr>
      <w:t xml:space="preserve"> </w:t>
    </w:r>
    <w:r w:rsidRPr="00581A94">
      <w:rPr>
        <w:rFonts w:cs="Arial"/>
        <w:sz w:val="20"/>
      </w:rPr>
      <w:t>(</w:t>
    </w:r>
    <w:r w:rsidRPr="006F2D12">
      <w:rPr>
        <w:rFonts w:cs="Arial"/>
        <w:iCs/>
        <w:sz w:val="20"/>
      </w:rPr>
      <w:t>All amounts are expressed in thousands of Euros</w:t>
    </w:r>
    <w:r w:rsidRPr="00581A94">
      <w:rPr>
        <w:rFonts w:cs="Arial"/>
        <w:sz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890AB" w14:textId="77777777" w:rsidR="00587444" w:rsidRDefault="00587444">
    <w:pPr>
      <w:pStyle w:val="Header"/>
      <w:framePr w:wrap="auto" w:vAnchor="text" w:hAnchor="page" w:x="4762" w:y="-311"/>
      <w:rPr>
        <w:rStyle w:val="PageNumber"/>
      </w:rPr>
    </w:pPr>
  </w:p>
  <w:p w14:paraId="2D42A446" w14:textId="568D6AEC" w:rsidR="00587444" w:rsidRPr="00425A3E" w:rsidRDefault="00587444" w:rsidP="00425A3E">
    <w:pPr>
      <w:pStyle w:val="PH"/>
      <w:pBdr>
        <w:bottom w:val="single" w:sz="4" w:space="1" w:color="auto"/>
      </w:pBdr>
      <w:suppressAutoHyphens w:val="0"/>
      <w:autoSpaceDN/>
      <w:ind w:right="4"/>
      <w:rPr>
        <w:rFonts w:cs="Arial"/>
        <w:szCs w:val="24"/>
      </w:rPr>
    </w:pPr>
    <w:bookmarkStart w:id="70" w:name="_Hlk130201738"/>
    <w:r w:rsidRPr="00193209">
      <w:rPr>
        <w:rFonts w:cs="Arial"/>
        <w:szCs w:val="24"/>
        <w:lang w:val="hr-HR"/>
      </w:rPr>
      <w:t>Responsibilities of the Management and Supervisory Boards for the preparation</w:t>
    </w:r>
    <w:r w:rsidRPr="00193209">
      <w:rPr>
        <w:rFonts w:cs="Arial"/>
        <w:szCs w:val="24"/>
      </w:rPr>
      <w:t xml:space="preserve"> and </w:t>
    </w:r>
    <w:r w:rsidR="00D76294">
      <w:rPr>
        <w:rFonts w:cs="Arial"/>
        <w:szCs w:val="24"/>
      </w:rPr>
      <w:t xml:space="preserve">   ap</w:t>
    </w:r>
    <w:r w:rsidRPr="00193209">
      <w:rPr>
        <w:rFonts w:cs="Arial"/>
        <w:szCs w:val="24"/>
      </w:rPr>
      <w:t xml:space="preserve">proval of the annual </w:t>
    </w:r>
    <w:r w:rsidRPr="00193209">
      <w:rPr>
        <w:rFonts w:cs="Arial"/>
        <w:szCs w:val="24"/>
        <w:lang w:val="hr-HR"/>
      </w:rPr>
      <w:t>report</w:t>
    </w:r>
  </w:p>
  <w:bookmarkEnd w:id="70"/>
  <w:p w14:paraId="70A4D516" w14:textId="77777777" w:rsidR="00587444" w:rsidRPr="00940153" w:rsidRDefault="00587444" w:rsidP="00DD69E7"/>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21171" w14:textId="4BB9023E" w:rsidR="00D77F7C" w:rsidRPr="00581A94" w:rsidRDefault="00D77F7C" w:rsidP="00D77F7C">
    <w:pPr>
      <w:spacing w:line="300" w:lineRule="exact"/>
      <w:jc w:val="both"/>
      <w:rPr>
        <w:rFonts w:ascii="Arial" w:hAnsi="Arial" w:cs="Arial"/>
      </w:rPr>
    </w:pPr>
    <w:r w:rsidRPr="00581A94">
      <w:rPr>
        <w:rFonts w:ascii="Arial" w:hAnsi="Arial" w:cs="Arial"/>
      </w:rPr>
      <w:t>Notes to the Financial Statements which include significant accounting policies and other explanations for the year ended 31 December 202</w:t>
    </w:r>
    <w:r>
      <w:rPr>
        <w:rFonts w:ascii="Arial" w:hAnsi="Arial" w:cs="Arial"/>
      </w:rPr>
      <w:t>5</w:t>
    </w:r>
    <w:r w:rsidRPr="00581A94">
      <w:rPr>
        <w:rFonts w:ascii="Arial" w:hAnsi="Arial" w:cs="Arial"/>
      </w:rPr>
      <w:t xml:space="preserve"> (continued) </w:t>
    </w:r>
  </w:p>
  <w:p w14:paraId="0121FD46" w14:textId="49E34CCF" w:rsidR="00587444" w:rsidRPr="0072337B" w:rsidRDefault="00D77F7C" w:rsidP="0072337B">
    <w:pPr>
      <w:pStyle w:val="PH"/>
      <w:pBdr>
        <w:bottom w:val="single" w:sz="4" w:space="1" w:color="auto"/>
      </w:pBdr>
      <w:spacing w:line="300" w:lineRule="exact"/>
      <w:rPr>
        <w:rFonts w:cs="Arial"/>
        <w:sz w:val="20"/>
      </w:rPr>
    </w:pPr>
    <w:r w:rsidRPr="00581A94" w:rsidDel="003659F2">
      <w:rPr>
        <w:rFonts w:cs="Arial"/>
        <w:sz w:val="20"/>
        <w:lang w:val="en-US"/>
      </w:rPr>
      <w:t xml:space="preserve"> </w:t>
    </w:r>
    <w:r w:rsidRPr="00581A94">
      <w:rPr>
        <w:rFonts w:cs="Arial"/>
        <w:sz w:val="20"/>
      </w:rPr>
      <w:t>(</w:t>
    </w:r>
    <w:r w:rsidRPr="006F2D12">
      <w:rPr>
        <w:rFonts w:cs="Arial"/>
        <w:iCs/>
        <w:sz w:val="20"/>
      </w:rPr>
      <w:t>All amounts are expressed in thousands of Euros</w:t>
    </w:r>
    <w:r w:rsidRPr="00581A94">
      <w:rPr>
        <w:rFonts w:cs="Arial"/>
        <w:sz w:val="20"/>
      </w:rPr>
      <w: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D18DC" w14:textId="772C2D61" w:rsidR="00D77F7C" w:rsidRPr="00581A94" w:rsidRDefault="00D77F7C" w:rsidP="00D77F7C">
    <w:pPr>
      <w:spacing w:line="300" w:lineRule="exact"/>
      <w:jc w:val="both"/>
      <w:rPr>
        <w:rFonts w:ascii="Arial" w:hAnsi="Arial" w:cs="Arial"/>
      </w:rPr>
    </w:pPr>
    <w:r w:rsidRPr="00581A94">
      <w:rPr>
        <w:rFonts w:ascii="Arial" w:hAnsi="Arial" w:cs="Arial"/>
      </w:rPr>
      <w:t>Notes to the Financial Statements which include significant accounting policies and other explanations for the year ended 31 December 202</w:t>
    </w:r>
    <w:r>
      <w:rPr>
        <w:rFonts w:ascii="Arial" w:hAnsi="Arial" w:cs="Arial"/>
      </w:rPr>
      <w:t>5</w:t>
    </w:r>
    <w:r w:rsidRPr="00581A94">
      <w:rPr>
        <w:rFonts w:ascii="Arial" w:hAnsi="Arial" w:cs="Arial"/>
      </w:rPr>
      <w:t xml:space="preserve"> (continued) </w:t>
    </w:r>
  </w:p>
  <w:p w14:paraId="4762F7A4" w14:textId="0A88CC3D" w:rsidR="00587444" w:rsidRPr="00362DC5" w:rsidRDefault="00D77F7C" w:rsidP="00362DC5">
    <w:pPr>
      <w:pStyle w:val="PH"/>
      <w:pBdr>
        <w:bottom w:val="single" w:sz="4" w:space="1" w:color="auto"/>
      </w:pBdr>
      <w:spacing w:line="300" w:lineRule="exact"/>
      <w:rPr>
        <w:rFonts w:cs="Arial"/>
        <w:sz w:val="20"/>
      </w:rPr>
    </w:pPr>
    <w:r w:rsidRPr="00581A94" w:rsidDel="003659F2">
      <w:rPr>
        <w:rFonts w:cs="Arial"/>
        <w:sz w:val="20"/>
        <w:lang w:val="en-US"/>
      </w:rPr>
      <w:t xml:space="preserve"> </w:t>
    </w:r>
    <w:r w:rsidRPr="00581A94">
      <w:rPr>
        <w:rFonts w:cs="Arial"/>
        <w:sz w:val="20"/>
      </w:rPr>
      <w:t>(</w:t>
    </w:r>
    <w:r w:rsidRPr="006F2D12">
      <w:rPr>
        <w:rFonts w:cs="Arial"/>
        <w:iCs/>
        <w:sz w:val="20"/>
      </w:rPr>
      <w:t>All amounts are expressed in thousands of Euros</w:t>
    </w:r>
    <w:r w:rsidRPr="00581A94">
      <w:rPr>
        <w:rFonts w:cs="Arial"/>
        <w:sz w:val="20"/>
      </w:rPr>
      <w: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72B9" w14:textId="74D5DE2B" w:rsidR="00D77F7C" w:rsidRPr="00581A94" w:rsidRDefault="00D77F7C" w:rsidP="00D77F7C">
    <w:pPr>
      <w:spacing w:line="300" w:lineRule="exact"/>
      <w:jc w:val="both"/>
      <w:rPr>
        <w:rFonts w:ascii="Arial" w:hAnsi="Arial" w:cs="Arial"/>
      </w:rPr>
    </w:pPr>
    <w:r w:rsidRPr="00581A94">
      <w:rPr>
        <w:rFonts w:ascii="Arial" w:hAnsi="Arial" w:cs="Arial"/>
      </w:rPr>
      <w:t>Notes to the Financial Statements which include significant accounting policies and other explanations for the year ended 31 December 202</w:t>
    </w:r>
    <w:r>
      <w:rPr>
        <w:rFonts w:ascii="Arial" w:hAnsi="Arial" w:cs="Arial"/>
      </w:rPr>
      <w:t>5</w:t>
    </w:r>
    <w:r w:rsidRPr="00581A94">
      <w:rPr>
        <w:rFonts w:ascii="Arial" w:hAnsi="Arial" w:cs="Arial"/>
      </w:rPr>
      <w:t xml:space="preserve"> (continued) </w:t>
    </w:r>
  </w:p>
  <w:p w14:paraId="586A675E" w14:textId="25F6420D" w:rsidR="00587444" w:rsidRPr="00362DC5" w:rsidRDefault="00D77F7C" w:rsidP="00362DC5">
    <w:pPr>
      <w:pStyle w:val="PH"/>
      <w:pBdr>
        <w:bottom w:val="single" w:sz="4" w:space="1" w:color="auto"/>
      </w:pBdr>
      <w:spacing w:line="300" w:lineRule="exact"/>
      <w:rPr>
        <w:rFonts w:cs="Arial"/>
        <w:sz w:val="20"/>
      </w:rPr>
    </w:pPr>
    <w:r w:rsidRPr="00581A94" w:rsidDel="003659F2">
      <w:rPr>
        <w:rFonts w:cs="Arial"/>
        <w:sz w:val="20"/>
        <w:lang w:val="en-US"/>
      </w:rPr>
      <w:t xml:space="preserve"> </w:t>
    </w:r>
    <w:r w:rsidRPr="00581A94">
      <w:rPr>
        <w:rFonts w:cs="Arial"/>
        <w:sz w:val="20"/>
      </w:rPr>
      <w:t>(</w:t>
    </w:r>
    <w:r w:rsidRPr="006F2D12">
      <w:rPr>
        <w:rFonts w:cs="Arial"/>
        <w:iCs/>
        <w:sz w:val="20"/>
      </w:rPr>
      <w:t>All amounts are expressed in thousands of Euros</w:t>
    </w:r>
    <w:r w:rsidRPr="00581A94">
      <w:rPr>
        <w:rFonts w:cs="Arial"/>
        <w:sz w:val="20"/>
      </w:rPr>
      <w: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14D52" w14:textId="1397F0A6" w:rsidR="00362DC5" w:rsidRPr="00581A94" w:rsidRDefault="00362DC5" w:rsidP="00362DC5">
    <w:pPr>
      <w:spacing w:line="300" w:lineRule="exact"/>
      <w:jc w:val="both"/>
      <w:rPr>
        <w:rFonts w:ascii="Arial" w:hAnsi="Arial" w:cs="Arial"/>
      </w:rPr>
    </w:pPr>
    <w:r w:rsidRPr="00581A94">
      <w:rPr>
        <w:rFonts w:ascii="Arial" w:hAnsi="Arial" w:cs="Arial"/>
      </w:rPr>
      <w:t>Notes to the Financial Statements which include significant accounting policies and other explanations for the year ended 31 December 202</w:t>
    </w:r>
    <w:r>
      <w:rPr>
        <w:rFonts w:ascii="Arial" w:hAnsi="Arial" w:cs="Arial"/>
      </w:rPr>
      <w:t>5</w:t>
    </w:r>
    <w:r w:rsidRPr="00581A94">
      <w:rPr>
        <w:rFonts w:ascii="Arial" w:hAnsi="Arial" w:cs="Arial"/>
      </w:rPr>
      <w:t xml:space="preserve"> (continued) </w:t>
    </w:r>
  </w:p>
  <w:p w14:paraId="5358D8B7" w14:textId="7F86B75D" w:rsidR="00587444" w:rsidRPr="00362DC5" w:rsidRDefault="00362DC5" w:rsidP="00362DC5">
    <w:pPr>
      <w:pStyle w:val="PH"/>
      <w:pBdr>
        <w:bottom w:val="single" w:sz="4" w:space="1" w:color="auto"/>
      </w:pBdr>
      <w:spacing w:line="300" w:lineRule="exact"/>
      <w:rPr>
        <w:rFonts w:cs="Arial"/>
        <w:sz w:val="20"/>
      </w:rPr>
    </w:pPr>
    <w:r w:rsidRPr="00581A94" w:rsidDel="003659F2">
      <w:rPr>
        <w:rFonts w:cs="Arial"/>
        <w:sz w:val="20"/>
        <w:lang w:val="en-US"/>
      </w:rPr>
      <w:t xml:space="preserve"> </w:t>
    </w:r>
    <w:r w:rsidRPr="00581A94">
      <w:rPr>
        <w:rFonts w:cs="Arial"/>
        <w:sz w:val="20"/>
      </w:rPr>
      <w:t>(</w:t>
    </w:r>
    <w:r w:rsidRPr="006F2D12">
      <w:rPr>
        <w:rFonts w:cs="Arial"/>
        <w:iCs/>
        <w:sz w:val="20"/>
      </w:rPr>
      <w:t>All amounts are expressed in thousands of Euros</w:t>
    </w:r>
    <w:r w:rsidRPr="00581A94">
      <w:rPr>
        <w:rFonts w:cs="Arial"/>
        <w:sz w:val="20"/>
      </w:rPr>
      <w: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F73FA" w14:textId="77777777" w:rsidR="00587444" w:rsidRPr="00175775" w:rsidRDefault="00587444" w:rsidP="00DD69E7">
    <w:pPr>
      <w:pStyle w:val="PH"/>
      <w:pBdr>
        <w:bottom w:val="single" w:sz="4" w:space="1" w:color="auto"/>
      </w:pBdr>
      <w:spacing w:line="240" w:lineRule="auto"/>
      <w:jc w:val="both"/>
      <w:rPr>
        <w:rFonts w:cs="Arial"/>
        <w:szCs w:val="24"/>
        <w:lang w:val="en-US"/>
      </w:rPr>
    </w:pPr>
    <w:r w:rsidRPr="00175775">
      <w:rPr>
        <w:rFonts w:cs="Arial"/>
        <w:szCs w:val="24"/>
        <w:lang w:val="en-US"/>
      </w:rPr>
      <w:t>Appendix - financial performance of the HKO Group</w:t>
    </w:r>
  </w:p>
  <w:p w14:paraId="31110EF8" w14:textId="77777777" w:rsidR="00587444" w:rsidRPr="00175775" w:rsidRDefault="00587444" w:rsidP="00DD69E7">
    <w:pPr>
      <w:pStyle w:val="PH"/>
      <w:pBdr>
        <w:bottom w:val="single" w:sz="4" w:space="1" w:color="auto"/>
      </w:pBdr>
      <w:spacing w:line="240" w:lineRule="auto"/>
      <w:jc w:val="both"/>
      <w:rPr>
        <w:rFonts w:cs="Arial"/>
        <w:szCs w:val="24"/>
        <w:lang w:val="en-US"/>
      </w:rPr>
    </w:pPr>
    <w:r w:rsidRPr="00175775">
      <w:rPr>
        <w:rFonts w:cs="Arial"/>
        <w:szCs w:val="24"/>
        <w:lang w:val="en-US"/>
      </w:rPr>
      <w:t>Statement of Profit or Loss and Other Comprehensive Income</w:t>
    </w:r>
  </w:p>
  <w:p w14:paraId="76780F11" w14:textId="77777777" w:rsidR="00587444" w:rsidRPr="00175775" w:rsidRDefault="00587444" w:rsidP="00DD69E7">
    <w:pPr>
      <w:pStyle w:val="PH"/>
      <w:pBdr>
        <w:bottom w:val="single" w:sz="4" w:space="1" w:color="auto"/>
      </w:pBdr>
      <w:spacing w:line="240" w:lineRule="auto"/>
      <w:jc w:val="both"/>
      <w:rPr>
        <w:rFonts w:cs="Arial"/>
        <w:szCs w:val="24"/>
        <w:lang w:val="en-US"/>
      </w:rPr>
    </w:pPr>
    <w:r w:rsidRPr="00175775">
      <w:rPr>
        <w:rFonts w:cs="Arial"/>
        <w:szCs w:val="24"/>
        <w:lang w:val="en-US"/>
      </w:rPr>
      <w:t xml:space="preserve">for the year ended 31 December </w:t>
    </w:r>
  </w:p>
  <w:p w14:paraId="76E6EA3F" w14:textId="718F1ACE" w:rsidR="00587444" w:rsidRPr="00175775" w:rsidRDefault="00587444" w:rsidP="00DD69E7">
    <w:pPr>
      <w:pStyle w:val="PH"/>
      <w:pBdr>
        <w:bottom w:val="single" w:sz="4" w:space="1" w:color="auto"/>
      </w:pBdr>
      <w:spacing w:line="400" w:lineRule="exact"/>
      <w:rPr>
        <w:rFonts w:cs="Arial"/>
        <w:sz w:val="20"/>
      </w:rPr>
    </w:pPr>
    <w:r w:rsidRPr="00175775">
      <w:rPr>
        <w:rFonts w:cs="Arial"/>
        <w:sz w:val="20"/>
      </w:rPr>
      <w:t>(</w:t>
    </w:r>
    <w:r w:rsidR="00046DDD" w:rsidRPr="006F2D12">
      <w:rPr>
        <w:rFonts w:cs="Arial"/>
        <w:iCs/>
        <w:sz w:val="20"/>
      </w:rPr>
      <w:t>All amounts are expressed in thousands of Euros</w:t>
    </w:r>
    <w:r w:rsidRPr="00175775">
      <w:rPr>
        <w:rFonts w:cs="Arial"/>
        <w:sz w:val="20"/>
      </w:rPr>
      <w: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EE7D0" w14:textId="77777777" w:rsidR="00587444" w:rsidRPr="00175775" w:rsidRDefault="00587444" w:rsidP="00DD69E7">
    <w:pPr>
      <w:pStyle w:val="PH"/>
      <w:pBdr>
        <w:bottom w:val="single" w:sz="4" w:space="1" w:color="auto"/>
      </w:pBdr>
      <w:spacing w:line="240" w:lineRule="auto"/>
      <w:jc w:val="both"/>
      <w:rPr>
        <w:rFonts w:cs="Arial"/>
        <w:szCs w:val="24"/>
      </w:rPr>
    </w:pPr>
    <w:r w:rsidRPr="00175775">
      <w:rPr>
        <w:rFonts w:cs="Arial"/>
        <w:szCs w:val="24"/>
      </w:rPr>
      <w:t>Appendix - financial performance of the HKO Group</w:t>
    </w:r>
  </w:p>
  <w:p w14:paraId="755FF113" w14:textId="77777777" w:rsidR="00587444" w:rsidRPr="00175775" w:rsidRDefault="00587444" w:rsidP="00DD69E7">
    <w:pPr>
      <w:pStyle w:val="PH"/>
      <w:pBdr>
        <w:bottom w:val="single" w:sz="4" w:space="1" w:color="auto"/>
      </w:pBdr>
      <w:spacing w:line="240" w:lineRule="auto"/>
      <w:jc w:val="both"/>
      <w:rPr>
        <w:rFonts w:cs="Arial"/>
        <w:szCs w:val="24"/>
      </w:rPr>
    </w:pPr>
    <w:r w:rsidRPr="00175775">
      <w:rPr>
        <w:rFonts w:cs="Arial"/>
        <w:szCs w:val="24"/>
      </w:rPr>
      <w:t xml:space="preserve">Statement of Financial Position </w:t>
    </w:r>
  </w:p>
  <w:p w14:paraId="7CB04FEC" w14:textId="77777777" w:rsidR="00587444" w:rsidRPr="00175775" w:rsidRDefault="00587444" w:rsidP="00DD69E7">
    <w:pPr>
      <w:pStyle w:val="PH"/>
      <w:pBdr>
        <w:bottom w:val="single" w:sz="4" w:space="1" w:color="auto"/>
      </w:pBdr>
      <w:spacing w:line="240" w:lineRule="auto"/>
      <w:jc w:val="both"/>
      <w:rPr>
        <w:rFonts w:cs="Arial"/>
        <w:szCs w:val="24"/>
      </w:rPr>
    </w:pPr>
    <w:r w:rsidRPr="00175775">
      <w:rPr>
        <w:rFonts w:cs="Arial"/>
        <w:szCs w:val="24"/>
      </w:rPr>
      <w:t>as of 31 December</w:t>
    </w:r>
  </w:p>
  <w:p w14:paraId="12F711D7" w14:textId="2EFF887D" w:rsidR="00587444" w:rsidRPr="00587444" w:rsidRDefault="00587444" w:rsidP="00DD69E7">
    <w:pPr>
      <w:pStyle w:val="PH"/>
      <w:pBdr>
        <w:bottom w:val="single" w:sz="4" w:space="1" w:color="auto"/>
      </w:pBdr>
      <w:spacing w:line="400" w:lineRule="exact"/>
      <w:rPr>
        <w:rFonts w:ascii="Calibri" w:hAnsi="Calibri" w:cs="Arial"/>
        <w:sz w:val="20"/>
      </w:rPr>
    </w:pPr>
    <w:r w:rsidRPr="00587444">
      <w:rPr>
        <w:rFonts w:ascii="Calibri" w:hAnsi="Calibri"/>
        <w:sz w:val="20"/>
      </w:rPr>
      <w:t>(</w:t>
    </w:r>
    <w:r w:rsidR="00046DDD" w:rsidRPr="006F2D12">
      <w:rPr>
        <w:rFonts w:cs="Arial"/>
        <w:iCs/>
        <w:sz w:val="20"/>
      </w:rPr>
      <w:t>All amounts are expressed in thousands of Euros</w:t>
    </w:r>
    <w:r w:rsidRPr="00587444">
      <w:rPr>
        <w:rFonts w:ascii="Calibri" w:hAnsi="Calibri"/>
        <w:sz w:val="20"/>
      </w:rPr>
      <w: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1DFDF" w14:textId="77777777" w:rsidR="00587444" w:rsidRPr="00175775" w:rsidRDefault="00587444" w:rsidP="00DD69E7">
    <w:pPr>
      <w:pStyle w:val="PH"/>
      <w:pBdr>
        <w:bottom w:val="single" w:sz="4" w:space="1" w:color="auto"/>
      </w:pBdr>
      <w:spacing w:line="240" w:lineRule="auto"/>
      <w:jc w:val="both"/>
      <w:rPr>
        <w:rFonts w:cs="Arial"/>
        <w:szCs w:val="24"/>
      </w:rPr>
    </w:pPr>
    <w:r w:rsidRPr="00175775">
      <w:rPr>
        <w:rFonts w:cs="Arial"/>
        <w:szCs w:val="24"/>
      </w:rPr>
      <w:t>Appendix - financial performance of the HKO Group</w:t>
    </w:r>
  </w:p>
  <w:p w14:paraId="61DB951B" w14:textId="3648E759" w:rsidR="00816931" w:rsidRDefault="00816931" w:rsidP="00DD69E7">
    <w:pPr>
      <w:pStyle w:val="PH"/>
      <w:pBdr>
        <w:bottom w:val="single" w:sz="4" w:space="1" w:color="auto"/>
      </w:pBdr>
      <w:spacing w:line="240" w:lineRule="auto"/>
      <w:jc w:val="both"/>
      <w:rPr>
        <w:rFonts w:cs="Arial"/>
        <w:szCs w:val="24"/>
      </w:rPr>
    </w:pPr>
    <w:r w:rsidRPr="00816931">
      <w:rPr>
        <w:rFonts w:cs="Arial"/>
        <w:szCs w:val="24"/>
      </w:rPr>
      <w:t>Statement of</w:t>
    </w:r>
    <w:r w:rsidR="00070ED0">
      <w:rPr>
        <w:rFonts w:cs="Arial"/>
        <w:szCs w:val="24"/>
      </w:rPr>
      <w:t xml:space="preserve"> Cash Flows</w:t>
    </w:r>
    <w:r w:rsidRPr="00816931">
      <w:rPr>
        <w:rFonts w:cs="Arial"/>
        <w:szCs w:val="24"/>
      </w:rPr>
      <w:t xml:space="preserve"> </w:t>
    </w:r>
  </w:p>
  <w:p w14:paraId="6CB01B43" w14:textId="7AE304E7" w:rsidR="00587444" w:rsidRPr="00175775" w:rsidRDefault="00587444" w:rsidP="00070ED0">
    <w:pPr>
      <w:pStyle w:val="PH"/>
      <w:pBdr>
        <w:bottom w:val="single" w:sz="4" w:space="1" w:color="auto"/>
      </w:pBdr>
      <w:tabs>
        <w:tab w:val="center" w:pos="4677"/>
      </w:tabs>
      <w:spacing w:line="240" w:lineRule="auto"/>
      <w:jc w:val="both"/>
      <w:rPr>
        <w:rFonts w:cs="Arial"/>
        <w:szCs w:val="24"/>
      </w:rPr>
    </w:pPr>
    <w:r w:rsidRPr="00175775">
      <w:rPr>
        <w:rFonts w:cs="Arial"/>
        <w:szCs w:val="24"/>
      </w:rPr>
      <w:t>for the year ended 31 December</w:t>
    </w:r>
    <w:r w:rsidR="00070ED0">
      <w:rPr>
        <w:rFonts w:cs="Arial"/>
        <w:szCs w:val="24"/>
      </w:rPr>
      <w:tab/>
    </w:r>
  </w:p>
  <w:p w14:paraId="3B12DD70" w14:textId="277BA2AE" w:rsidR="00587444" w:rsidRPr="00175775" w:rsidRDefault="00587444" w:rsidP="00DD69E7">
    <w:pPr>
      <w:pStyle w:val="PH"/>
      <w:pBdr>
        <w:bottom w:val="single" w:sz="4" w:space="1" w:color="auto"/>
      </w:pBdr>
      <w:spacing w:line="400" w:lineRule="exact"/>
      <w:rPr>
        <w:rFonts w:cs="Arial"/>
        <w:sz w:val="20"/>
      </w:rPr>
    </w:pPr>
    <w:r w:rsidRPr="00175775">
      <w:rPr>
        <w:rFonts w:cs="Arial"/>
        <w:sz w:val="20"/>
      </w:rPr>
      <w:t>(</w:t>
    </w:r>
    <w:r w:rsidR="00046DDD" w:rsidRPr="006F2D12">
      <w:rPr>
        <w:rFonts w:cs="Arial"/>
        <w:iCs/>
        <w:sz w:val="20"/>
      </w:rPr>
      <w:t>All amounts are expressed in thousands of Euros</w:t>
    </w:r>
    <w:r w:rsidRPr="00175775">
      <w:rPr>
        <w:rFonts w:cs="Arial"/>
        <w:sz w:val="20"/>
      </w:rPr>
      <w: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7A108" w14:textId="77777777" w:rsidR="00070ED0" w:rsidRPr="00175775" w:rsidRDefault="00070ED0" w:rsidP="00070ED0">
    <w:pPr>
      <w:pStyle w:val="PH"/>
      <w:pBdr>
        <w:bottom w:val="single" w:sz="4" w:space="1" w:color="auto"/>
      </w:pBdr>
      <w:spacing w:line="240" w:lineRule="auto"/>
      <w:jc w:val="both"/>
      <w:rPr>
        <w:rFonts w:cs="Arial"/>
        <w:szCs w:val="24"/>
      </w:rPr>
    </w:pPr>
    <w:r w:rsidRPr="00175775">
      <w:rPr>
        <w:rFonts w:cs="Arial"/>
        <w:szCs w:val="24"/>
      </w:rPr>
      <w:t>Appendix - financial performance of the HKO Group</w:t>
    </w:r>
  </w:p>
  <w:p w14:paraId="4C997B6F" w14:textId="77777777" w:rsidR="00070ED0" w:rsidRDefault="00070ED0" w:rsidP="00070ED0">
    <w:pPr>
      <w:pStyle w:val="PH"/>
      <w:pBdr>
        <w:bottom w:val="single" w:sz="4" w:space="1" w:color="auto"/>
      </w:pBdr>
      <w:spacing w:line="240" w:lineRule="auto"/>
      <w:jc w:val="both"/>
      <w:rPr>
        <w:rFonts w:cs="Arial"/>
        <w:szCs w:val="24"/>
      </w:rPr>
    </w:pPr>
    <w:r w:rsidRPr="00816931">
      <w:rPr>
        <w:rFonts w:cs="Arial"/>
        <w:szCs w:val="24"/>
      </w:rPr>
      <w:t xml:space="preserve">Statement of Changes in Equity </w:t>
    </w:r>
  </w:p>
  <w:p w14:paraId="37212EC3" w14:textId="77777777" w:rsidR="00070ED0" w:rsidRPr="00175775" w:rsidRDefault="00070ED0" w:rsidP="00070ED0">
    <w:pPr>
      <w:pStyle w:val="PH"/>
      <w:pBdr>
        <w:bottom w:val="single" w:sz="4" w:space="1" w:color="auto"/>
      </w:pBdr>
      <w:tabs>
        <w:tab w:val="center" w:pos="4677"/>
      </w:tabs>
      <w:spacing w:line="240" w:lineRule="auto"/>
      <w:jc w:val="both"/>
      <w:rPr>
        <w:rFonts w:cs="Arial"/>
        <w:szCs w:val="24"/>
      </w:rPr>
    </w:pPr>
    <w:r w:rsidRPr="00175775">
      <w:rPr>
        <w:rFonts w:cs="Arial"/>
        <w:szCs w:val="24"/>
      </w:rPr>
      <w:t>for the year ended 31 December</w:t>
    </w:r>
    <w:r>
      <w:rPr>
        <w:rFonts w:cs="Arial"/>
        <w:szCs w:val="24"/>
      </w:rPr>
      <w:tab/>
    </w:r>
  </w:p>
  <w:p w14:paraId="0F0BB5BA" w14:textId="61191168" w:rsidR="00070ED0" w:rsidRPr="00175775" w:rsidRDefault="00070ED0" w:rsidP="00070ED0">
    <w:pPr>
      <w:pStyle w:val="PH"/>
      <w:pBdr>
        <w:bottom w:val="single" w:sz="4" w:space="1" w:color="auto"/>
      </w:pBdr>
      <w:spacing w:line="400" w:lineRule="exact"/>
      <w:rPr>
        <w:rFonts w:cs="Arial"/>
        <w:sz w:val="20"/>
      </w:rPr>
    </w:pPr>
    <w:r w:rsidRPr="00175775">
      <w:rPr>
        <w:rFonts w:cs="Arial"/>
        <w:sz w:val="20"/>
      </w:rPr>
      <w:t>(</w:t>
    </w:r>
    <w:r w:rsidR="00046DDD" w:rsidRPr="006F2D12">
      <w:rPr>
        <w:rFonts w:cs="Arial"/>
        <w:iCs/>
        <w:sz w:val="20"/>
      </w:rPr>
      <w:t>All amounts are expressed in thousands of Euros</w:t>
    </w:r>
    <w:r w:rsidRPr="00175775">
      <w:rPr>
        <w:rFonts w:cs="Arial"/>
        <w:sz w:val="20"/>
      </w:rPr>
      <w:t>)</w:t>
    </w:r>
  </w:p>
  <w:p w14:paraId="7D7594A8" w14:textId="77777777" w:rsidR="00F61E6E" w:rsidRDefault="00F61E6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502C26" w14:paraId="2DDF76B9" w14:textId="77777777" w:rsidTr="00697EDC">
      <w:tc>
        <w:tcPr>
          <w:tcW w:w="4530" w:type="dxa"/>
        </w:tcPr>
        <w:p w14:paraId="5929F7F7" w14:textId="77777777" w:rsidR="00502C26" w:rsidRDefault="00502C26" w:rsidP="00502C26">
          <w:pPr>
            <w:pStyle w:val="Header"/>
            <w:rPr>
              <w:rFonts w:ascii="Trebuchet MS" w:hAnsi="Trebuchet MS"/>
            </w:rPr>
          </w:pPr>
          <w:r>
            <w:rPr>
              <w:noProof/>
              <w:lang w:val="hr-HR" w:eastAsia="hr-HR"/>
            </w:rPr>
            <w:drawing>
              <wp:inline distT="0" distB="0" distL="0" distR="0" wp14:anchorId="70DA698D" wp14:editId="061037F8">
                <wp:extent cx="1019175" cy="385902"/>
                <wp:effectExtent l="0" t="0" r="0" b="0"/>
                <wp:docPr id="958773234" name="Picture 1" descr="BDO_Logo_RGB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O_Logo_RGB 100%"/>
                        <pic:cNvPicPr>
                          <a:picLocks noChangeAspect="1" noChangeArrowheads="1"/>
                        </pic:cNvPicPr>
                      </pic:nvPicPr>
                      <pic:blipFill>
                        <a:blip r:embed="rId1"/>
                        <a:srcRect/>
                        <a:stretch>
                          <a:fillRect/>
                        </a:stretch>
                      </pic:blipFill>
                      <pic:spPr bwMode="auto">
                        <a:xfrm>
                          <a:off x="0" y="0"/>
                          <a:ext cx="1038948" cy="393389"/>
                        </a:xfrm>
                        <a:prstGeom prst="rect">
                          <a:avLst/>
                        </a:prstGeom>
                        <a:noFill/>
                        <a:ln w="9525">
                          <a:noFill/>
                          <a:miter lim="800000"/>
                          <a:headEnd/>
                          <a:tailEnd/>
                        </a:ln>
                      </pic:spPr>
                    </pic:pic>
                  </a:graphicData>
                </a:graphic>
              </wp:inline>
            </w:drawing>
          </w:r>
        </w:p>
      </w:tc>
      <w:tc>
        <w:tcPr>
          <w:tcW w:w="4531" w:type="dxa"/>
        </w:tcPr>
        <w:p w14:paraId="3A1AB6B1" w14:textId="77777777" w:rsidR="00502C26" w:rsidRDefault="00502C26" w:rsidP="00502C26">
          <w:pPr>
            <w:pStyle w:val="Header"/>
            <w:jc w:val="right"/>
            <w:rPr>
              <w:rFonts w:ascii="Trebuchet MS" w:hAnsi="Trebuchet MS"/>
            </w:rPr>
          </w:pPr>
          <w:r w:rsidRPr="006D47A4">
            <w:rPr>
              <w:rFonts w:ascii="Trebuchet MS" w:hAnsi="Trebuchet MS"/>
              <w:noProof/>
            </w:rPr>
            <w:drawing>
              <wp:inline distT="0" distB="0" distL="0" distR="0" wp14:anchorId="373FCE61" wp14:editId="25DD3C4D">
                <wp:extent cx="1009650" cy="486646"/>
                <wp:effectExtent l="0" t="0" r="0" b="8890"/>
                <wp:docPr id="854689476" name="Picture 1" descr="A blue oval with white text&#10;&#10;AI-generated content may be incorrect.">
                  <a:extLst xmlns:a="http://schemas.openxmlformats.org/drawingml/2006/main">
                    <a:ext uri="{FF2B5EF4-FFF2-40B4-BE49-F238E27FC236}">
                      <a16:creationId xmlns:a16="http://schemas.microsoft.com/office/drawing/2014/main" id="{B7316D55-8BB9-793D-4BD1-9C2D58B182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89476" name="Picture 1" descr="A blue oval with white text&#10;&#10;AI-generated content may be incorrect.">
                          <a:extLst>
                            <a:ext uri="{FF2B5EF4-FFF2-40B4-BE49-F238E27FC236}">
                              <a16:creationId xmlns:a16="http://schemas.microsoft.com/office/drawing/2014/main" id="{B7316D55-8BB9-793D-4BD1-9C2D58B1820C}"/>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t="11327" b="15679"/>
                        <a:stretch/>
                      </pic:blipFill>
                      <pic:spPr bwMode="auto">
                        <a:xfrm>
                          <a:off x="0" y="0"/>
                          <a:ext cx="1028979" cy="4959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F213101" w14:textId="77777777" w:rsidR="00587444" w:rsidRPr="0043509A" w:rsidRDefault="00587444" w:rsidP="00DD69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B944BF" w14:paraId="5FF7239F" w14:textId="77777777" w:rsidTr="00DD1939">
      <w:tc>
        <w:tcPr>
          <w:tcW w:w="4530" w:type="dxa"/>
        </w:tcPr>
        <w:p w14:paraId="17A7CF1D" w14:textId="77777777" w:rsidR="00B944BF" w:rsidRDefault="00B944BF" w:rsidP="00E3009E">
          <w:pPr>
            <w:pStyle w:val="Header"/>
            <w:rPr>
              <w:rFonts w:ascii="Trebuchet MS" w:hAnsi="Trebuchet MS"/>
            </w:rPr>
          </w:pPr>
          <w:r>
            <w:rPr>
              <w:noProof/>
              <w:lang w:val="hr-HR" w:eastAsia="hr-HR"/>
            </w:rPr>
            <w:drawing>
              <wp:inline distT="0" distB="0" distL="0" distR="0" wp14:anchorId="076DE0F5" wp14:editId="1D5BDBCA">
                <wp:extent cx="1019175" cy="385902"/>
                <wp:effectExtent l="0" t="0" r="0" b="0"/>
                <wp:docPr id="1671490788" name="Picture 1" descr="BDO_Logo_RGB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O_Logo_RGB 100%"/>
                        <pic:cNvPicPr>
                          <a:picLocks noChangeAspect="1" noChangeArrowheads="1"/>
                        </pic:cNvPicPr>
                      </pic:nvPicPr>
                      <pic:blipFill>
                        <a:blip r:embed="rId1"/>
                        <a:srcRect/>
                        <a:stretch>
                          <a:fillRect/>
                        </a:stretch>
                      </pic:blipFill>
                      <pic:spPr bwMode="auto">
                        <a:xfrm>
                          <a:off x="0" y="0"/>
                          <a:ext cx="1038948" cy="393389"/>
                        </a:xfrm>
                        <a:prstGeom prst="rect">
                          <a:avLst/>
                        </a:prstGeom>
                        <a:noFill/>
                        <a:ln w="9525">
                          <a:noFill/>
                          <a:miter lim="800000"/>
                          <a:headEnd/>
                          <a:tailEnd/>
                        </a:ln>
                      </pic:spPr>
                    </pic:pic>
                  </a:graphicData>
                </a:graphic>
              </wp:inline>
            </w:drawing>
          </w:r>
        </w:p>
      </w:tc>
      <w:tc>
        <w:tcPr>
          <w:tcW w:w="4531" w:type="dxa"/>
        </w:tcPr>
        <w:p w14:paraId="1BC14169" w14:textId="77777777" w:rsidR="00B944BF" w:rsidRDefault="00B944BF" w:rsidP="00E3009E">
          <w:pPr>
            <w:pStyle w:val="Header"/>
            <w:jc w:val="right"/>
            <w:rPr>
              <w:rFonts w:ascii="Trebuchet MS" w:hAnsi="Trebuchet MS"/>
            </w:rPr>
          </w:pPr>
          <w:r w:rsidRPr="006D47A4">
            <w:rPr>
              <w:rFonts w:ascii="Trebuchet MS" w:hAnsi="Trebuchet MS"/>
              <w:noProof/>
            </w:rPr>
            <w:drawing>
              <wp:inline distT="0" distB="0" distL="0" distR="0" wp14:anchorId="680BA47B" wp14:editId="21B1E332">
                <wp:extent cx="1009650" cy="486646"/>
                <wp:effectExtent l="0" t="0" r="0" b="8890"/>
                <wp:docPr id="1151748372" name="Picture 1" descr="A blue oval with white text&#10;&#10;AI-generated content may be incorrect.">
                  <a:extLst xmlns:a="http://schemas.openxmlformats.org/drawingml/2006/main">
                    <a:ext uri="{FF2B5EF4-FFF2-40B4-BE49-F238E27FC236}">
                      <a16:creationId xmlns:a16="http://schemas.microsoft.com/office/drawing/2014/main" id="{B7316D55-8BB9-793D-4BD1-9C2D58B182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89476" name="Picture 1" descr="A blue oval with white text&#10;&#10;AI-generated content may be incorrect.">
                          <a:extLst>
                            <a:ext uri="{FF2B5EF4-FFF2-40B4-BE49-F238E27FC236}">
                              <a16:creationId xmlns:a16="http://schemas.microsoft.com/office/drawing/2014/main" id="{B7316D55-8BB9-793D-4BD1-9C2D58B1820C}"/>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t="11327" b="15679"/>
                        <a:stretch/>
                      </pic:blipFill>
                      <pic:spPr bwMode="auto">
                        <a:xfrm>
                          <a:off x="0" y="0"/>
                          <a:ext cx="1028979" cy="4959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71E79BB" w14:textId="77777777" w:rsidR="00B944BF" w:rsidRPr="0046750D" w:rsidRDefault="00B944BF" w:rsidP="004675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000" w:firstRow="0" w:lastRow="0" w:firstColumn="0" w:lastColumn="0" w:noHBand="0" w:noVBand="0"/>
    </w:tblPr>
    <w:tblGrid>
      <w:gridCol w:w="9072"/>
    </w:tblGrid>
    <w:tr w:rsidR="00981289" w14:paraId="21E9177C" w14:textId="77777777" w:rsidTr="00981289">
      <w:tc>
        <w:tcPr>
          <w:tcW w:w="5000" w:type="pct"/>
        </w:tcPr>
        <w:p w14:paraId="535DBE35" w14:textId="77777777" w:rsidR="00981289" w:rsidRPr="00581A94" w:rsidRDefault="00981289" w:rsidP="00981289">
          <w:pPr>
            <w:tabs>
              <w:tab w:val="center" w:pos="4536"/>
              <w:tab w:val="right" w:pos="9072"/>
            </w:tabs>
            <w:rPr>
              <w:rFonts w:ascii="Arial" w:hAnsi="Arial" w:cs="Arial"/>
              <w:lang w:val="en-GB"/>
            </w:rPr>
          </w:pPr>
          <w:r w:rsidRPr="00581A94">
            <w:rPr>
              <w:rFonts w:ascii="Arial" w:hAnsi="Arial" w:cs="Arial"/>
              <w:lang w:val="en-GB"/>
            </w:rPr>
            <w:t>Consolidated Financial Statements of the Group</w:t>
          </w:r>
        </w:p>
        <w:p w14:paraId="77468D5B" w14:textId="6A859099" w:rsidR="00981289" w:rsidRPr="00581A94" w:rsidRDefault="00AC5494" w:rsidP="00923845">
          <w:pPr>
            <w:tabs>
              <w:tab w:val="center" w:pos="4536"/>
              <w:tab w:val="right" w:pos="9072"/>
            </w:tabs>
            <w:rPr>
              <w:rFonts w:ascii="Arial" w:hAnsi="Arial" w:cs="Arial"/>
              <w:lang w:val="en-GB"/>
            </w:rPr>
          </w:pPr>
          <w:r>
            <w:rPr>
              <w:rFonts w:ascii="Arial" w:hAnsi="Arial" w:cs="Arial"/>
              <w:lang w:val="en-GB"/>
            </w:rPr>
            <w:t xml:space="preserve">Income </w:t>
          </w:r>
          <w:r w:rsidR="00981289" w:rsidRPr="00581A94">
            <w:rPr>
              <w:rFonts w:ascii="Arial" w:hAnsi="Arial" w:cs="Arial"/>
              <w:lang w:val="en-GB"/>
            </w:rPr>
            <w:t>Statement for the year</w:t>
          </w:r>
          <w:r w:rsidR="00981289" w:rsidRPr="00581A94">
            <w:rPr>
              <w:rFonts w:ascii="Arial" w:hAnsi="Arial" w:cs="Arial"/>
            </w:rPr>
            <w:t xml:space="preserve"> </w:t>
          </w:r>
          <w:r w:rsidR="00981289" w:rsidRPr="00581A94">
            <w:rPr>
              <w:rFonts w:ascii="Arial" w:hAnsi="Arial" w:cs="Arial"/>
              <w:lang w:val="en-GB"/>
            </w:rPr>
            <w:t xml:space="preserve">ended 31 December </w:t>
          </w:r>
        </w:p>
        <w:p w14:paraId="68A9DF2E" w14:textId="77777777" w:rsidR="00981289" w:rsidRPr="00581A94" w:rsidRDefault="00981289" w:rsidP="00981289">
          <w:pPr>
            <w:pStyle w:val="PH"/>
            <w:pBdr>
              <w:bottom w:val="single" w:sz="4" w:space="1" w:color="auto"/>
            </w:pBdr>
            <w:rPr>
              <w:rFonts w:cs="Arial"/>
              <w:sz w:val="20"/>
            </w:rPr>
          </w:pPr>
          <w:r w:rsidRPr="00581A94">
            <w:rPr>
              <w:rFonts w:cs="Arial"/>
              <w:sz w:val="20"/>
              <w:lang w:val="en-US"/>
            </w:rPr>
            <w:t>(</w:t>
          </w:r>
          <w:r w:rsidRPr="006F2D12">
            <w:rPr>
              <w:rFonts w:cs="Arial"/>
              <w:iCs/>
              <w:sz w:val="20"/>
            </w:rPr>
            <w:t>All amounts are expressed in thousands of Euros</w:t>
          </w:r>
          <w:r w:rsidRPr="00581A94">
            <w:rPr>
              <w:rFonts w:cs="Arial"/>
              <w:sz w:val="20"/>
              <w:lang w:val="en-US"/>
            </w:rPr>
            <w:t>)</w:t>
          </w:r>
        </w:p>
        <w:p w14:paraId="1D96C496" w14:textId="614F7C31" w:rsidR="00981289" w:rsidRDefault="00981289" w:rsidP="0046750D">
          <w:pPr>
            <w:pStyle w:val="BDONormal"/>
          </w:pPr>
        </w:p>
      </w:tc>
    </w:tr>
  </w:tbl>
  <w:p w14:paraId="0636B1C3" w14:textId="77777777" w:rsidR="008036D2" w:rsidRPr="0046750D" w:rsidRDefault="008036D2" w:rsidP="0046750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C84B8"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Consolidated Financial Statements of the Group</w:t>
    </w:r>
  </w:p>
  <w:p w14:paraId="29C517D9" w14:textId="754FE877" w:rsidR="00587444" w:rsidRPr="00581A94" w:rsidRDefault="00587444" w:rsidP="00923845">
    <w:pPr>
      <w:tabs>
        <w:tab w:val="center" w:pos="4536"/>
        <w:tab w:val="right" w:pos="9072"/>
      </w:tabs>
      <w:rPr>
        <w:rFonts w:ascii="Arial" w:hAnsi="Arial" w:cs="Arial"/>
        <w:lang w:val="en-GB"/>
      </w:rPr>
    </w:pPr>
    <w:r w:rsidRPr="00581A94">
      <w:rPr>
        <w:rFonts w:ascii="Arial" w:hAnsi="Arial" w:cs="Arial"/>
        <w:lang w:val="en-GB"/>
      </w:rPr>
      <w:t>Statement of Profit or Loss and Other Comprehensive Income</w:t>
    </w:r>
    <w:r w:rsidR="00923845">
      <w:rPr>
        <w:rFonts w:ascii="Arial" w:hAnsi="Arial" w:cs="Arial"/>
        <w:lang w:val="en-GB"/>
      </w:rPr>
      <w:t xml:space="preserve"> </w:t>
    </w:r>
    <w:r w:rsidRPr="00581A94">
      <w:rPr>
        <w:rFonts w:ascii="Arial" w:hAnsi="Arial" w:cs="Arial"/>
        <w:lang w:val="en-GB"/>
      </w:rPr>
      <w:t>for the year</w:t>
    </w:r>
    <w:r w:rsidRPr="00581A94">
      <w:rPr>
        <w:rFonts w:ascii="Arial" w:hAnsi="Arial" w:cs="Arial"/>
      </w:rPr>
      <w:t xml:space="preserve"> </w:t>
    </w:r>
    <w:r w:rsidRPr="00581A94">
      <w:rPr>
        <w:rFonts w:ascii="Arial" w:hAnsi="Arial" w:cs="Arial"/>
        <w:lang w:val="en-GB"/>
      </w:rPr>
      <w:t xml:space="preserve">ended 31 December </w:t>
    </w:r>
  </w:p>
  <w:p w14:paraId="0930B4E1" w14:textId="4A5C67A2" w:rsidR="00587444" w:rsidRPr="00581A94" w:rsidRDefault="00587444" w:rsidP="00DD69E7">
    <w:pPr>
      <w:pStyle w:val="PH"/>
      <w:pBdr>
        <w:bottom w:val="single" w:sz="4" w:space="1" w:color="auto"/>
      </w:pBdr>
      <w:rPr>
        <w:rFonts w:cs="Arial"/>
        <w:sz w:val="20"/>
      </w:rPr>
    </w:pPr>
    <w:r w:rsidRPr="00581A94">
      <w:rPr>
        <w:rFonts w:cs="Arial"/>
        <w:sz w:val="20"/>
        <w:lang w:val="en-US"/>
      </w:rPr>
      <w:t>(</w:t>
    </w:r>
    <w:r w:rsidR="009C1206" w:rsidRPr="006F2D12">
      <w:rPr>
        <w:rFonts w:cs="Arial"/>
        <w:iCs/>
        <w:sz w:val="20"/>
      </w:rPr>
      <w:t>All amounts are expressed in thousands of Euros</w:t>
    </w:r>
    <w:r w:rsidRPr="00581A94">
      <w:rPr>
        <w:rFonts w:cs="Arial"/>
        <w:sz w:val="20"/>
        <w:lang w:val="en-US"/>
      </w:rPr>
      <w:t>)</w:t>
    </w:r>
  </w:p>
  <w:p w14:paraId="2C97D56F" w14:textId="77777777" w:rsidR="00587444" w:rsidRPr="00AC4579" w:rsidRDefault="00587444" w:rsidP="00DD69E7">
    <w:pPr>
      <w:pStyle w:val="BodyText3"/>
      <w:rPr>
        <w:sz w:val="8"/>
        <w:szCs w:val="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F2EFB" w14:textId="77777777" w:rsidR="00587444" w:rsidRPr="00581A94" w:rsidRDefault="00587444">
    <w:pPr>
      <w:tabs>
        <w:tab w:val="center" w:pos="4536"/>
        <w:tab w:val="right" w:pos="9072"/>
      </w:tabs>
      <w:rPr>
        <w:rFonts w:ascii="Arial" w:hAnsi="Arial" w:cs="Arial"/>
        <w:lang w:val="en-GB"/>
      </w:rPr>
    </w:pPr>
    <w:bookmarkStart w:id="155" w:name="_Hlk532893537"/>
    <w:r w:rsidRPr="00581A94">
      <w:rPr>
        <w:rFonts w:ascii="Arial" w:hAnsi="Arial" w:cs="Arial"/>
        <w:lang w:val="en-GB"/>
      </w:rPr>
      <w:t>Consolidated Financial Statements of the Group</w:t>
    </w:r>
  </w:p>
  <w:bookmarkEnd w:id="155"/>
  <w:p w14:paraId="6D296F39" w14:textId="58DA2A2F" w:rsidR="00587444" w:rsidRPr="00581A94" w:rsidRDefault="00587444" w:rsidP="00923845">
    <w:pPr>
      <w:tabs>
        <w:tab w:val="center" w:pos="4536"/>
        <w:tab w:val="right" w:pos="9072"/>
      </w:tabs>
      <w:rPr>
        <w:rFonts w:ascii="Arial" w:hAnsi="Arial" w:cs="Arial"/>
        <w:lang w:val="en-GB"/>
      </w:rPr>
    </w:pPr>
    <w:r w:rsidRPr="00581A94">
      <w:rPr>
        <w:rFonts w:ascii="Arial" w:hAnsi="Arial" w:cs="Arial"/>
        <w:lang w:val="en-GB"/>
      </w:rPr>
      <w:t xml:space="preserve">Statement of Financial Position as of 31 December </w:t>
    </w:r>
  </w:p>
  <w:p w14:paraId="699CE028" w14:textId="7137B1B9" w:rsidR="00587444" w:rsidRPr="00581A94" w:rsidRDefault="00587444" w:rsidP="00DD69E7">
    <w:pPr>
      <w:pStyle w:val="PH"/>
      <w:pBdr>
        <w:bottom w:val="single" w:sz="4" w:space="1" w:color="auto"/>
      </w:pBdr>
      <w:rPr>
        <w:rFonts w:cs="Arial"/>
        <w:sz w:val="20"/>
      </w:rPr>
    </w:pPr>
    <w:r w:rsidRPr="00581A94">
      <w:rPr>
        <w:rFonts w:cs="Arial"/>
        <w:sz w:val="20"/>
        <w:lang w:val="en-US"/>
      </w:rPr>
      <w:t>(</w:t>
    </w:r>
    <w:r w:rsidR="009C1206" w:rsidRPr="006F2D12">
      <w:rPr>
        <w:rFonts w:cs="Arial"/>
        <w:iCs/>
        <w:sz w:val="20"/>
      </w:rPr>
      <w:t>All amounts are expressed in thousands of Euros</w:t>
    </w:r>
    <w:r w:rsidRPr="00581A94">
      <w:rPr>
        <w:rFonts w:cs="Arial"/>
        <w:sz w:val="20"/>
        <w:lang w:val="en-US"/>
      </w:rPr>
      <w:t>)</w:t>
    </w:r>
  </w:p>
  <w:p w14:paraId="42504183" w14:textId="77777777" w:rsidR="00587444" w:rsidRPr="00AC4579" w:rsidRDefault="00587444" w:rsidP="00DD69E7">
    <w:pPr>
      <w:pStyle w:val="BodyText3"/>
      <w:rPr>
        <w:sz w:val="8"/>
        <w:szCs w:val="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73046"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Consolidated Financial Statements of the Group</w:t>
    </w:r>
  </w:p>
  <w:p w14:paraId="78B44C5D" w14:textId="733DF163" w:rsidR="00587444" w:rsidRPr="00581A94" w:rsidRDefault="00587444" w:rsidP="00923845">
    <w:pPr>
      <w:tabs>
        <w:tab w:val="center" w:pos="4536"/>
        <w:tab w:val="right" w:pos="9072"/>
      </w:tabs>
      <w:rPr>
        <w:rFonts w:ascii="Arial" w:hAnsi="Arial" w:cs="Arial"/>
        <w:lang w:val="en-GB"/>
      </w:rPr>
    </w:pPr>
    <w:r w:rsidRPr="00581A94">
      <w:rPr>
        <w:rFonts w:ascii="Arial" w:hAnsi="Arial" w:cs="Arial"/>
        <w:lang w:val="en-GB"/>
      </w:rPr>
      <w:t xml:space="preserve">Statement of Cash Flows for the year ended 31 December </w:t>
    </w:r>
  </w:p>
  <w:p w14:paraId="37E286D1" w14:textId="160F7888" w:rsidR="00587444" w:rsidRPr="00581A94" w:rsidRDefault="00587444" w:rsidP="00DD69E7">
    <w:pPr>
      <w:pStyle w:val="PH"/>
      <w:pBdr>
        <w:bottom w:val="single" w:sz="4" w:space="1" w:color="auto"/>
      </w:pBdr>
      <w:rPr>
        <w:rFonts w:cs="Arial"/>
        <w:sz w:val="20"/>
      </w:rPr>
    </w:pPr>
    <w:r w:rsidRPr="00581A94">
      <w:rPr>
        <w:rFonts w:cs="Arial"/>
        <w:sz w:val="20"/>
        <w:lang w:val="en-US"/>
      </w:rPr>
      <w:t>(</w:t>
    </w:r>
    <w:r w:rsidR="009C1206" w:rsidRPr="006F2D12">
      <w:rPr>
        <w:rFonts w:cs="Arial"/>
        <w:iCs/>
        <w:sz w:val="20"/>
      </w:rPr>
      <w:t>All amounts are expressed in thousands of Euros</w:t>
    </w:r>
    <w:r w:rsidRPr="00581A94">
      <w:rPr>
        <w:rFonts w:cs="Arial"/>
        <w:sz w:val="20"/>
        <w:lang w:val="en-US"/>
      </w:rPr>
      <w:t>)</w:t>
    </w:r>
  </w:p>
  <w:p w14:paraId="085AE3A9" w14:textId="77777777" w:rsidR="00587444" w:rsidRPr="00AC4579" w:rsidRDefault="00587444" w:rsidP="00DD69E7">
    <w:pPr>
      <w:pStyle w:val="BodyText3"/>
      <w:rPr>
        <w:sz w:val="8"/>
        <w:szCs w:val="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D006B"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Consolidated Financial Statements of the Group</w:t>
    </w:r>
  </w:p>
  <w:p w14:paraId="1728A0C7" w14:textId="7AFC29A4" w:rsidR="00587444" w:rsidRPr="00581A94" w:rsidRDefault="00587444" w:rsidP="00923845">
    <w:pPr>
      <w:tabs>
        <w:tab w:val="center" w:pos="4536"/>
        <w:tab w:val="right" w:pos="9072"/>
      </w:tabs>
      <w:rPr>
        <w:rFonts w:ascii="Arial" w:hAnsi="Arial" w:cs="Arial"/>
        <w:lang w:val="en-GB"/>
      </w:rPr>
    </w:pPr>
    <w:r w:rsidRPr="00581A94">
      <w:rPr>
        <w:rFonts w:ascii="Arial" w:hAnsi="Arial" w:cs="Arial"/>
        <w:lang w:val="en-GB"/>
      </w:rPr>
      <w:t>Statement of Changes in Equity</w:t>
    </w:r>
    <w:r w:rsidR="001B220D">
      <w:rPr>
        <w:rFonts w:ascii="Arial" w:hAnsi="Arial" w:cs="Arial"/>
        <w:lang w:val="en-GB"/>
      </w:rPr>
      <w:t xml:space="preserve"> </w:t>
    </w:r>
    <w:r w:rsidRPr="00581A94">
      <w:rPr>
        <w:rFonts w:ascii="Arial" w:hAnsi="Arial" w:cs="Arial"/>
        <w:lang w:val="en-GB"/>
      </w:rPr>
      <w:t>for the year ended 31 December</w:t>
    </w:r>
  </w:p>
  <w:p w14:paraId="0CACB069" w14:textId="2712FE51" w:rsidR="00587444" w:rsidRPr="00581A94" w:rsidRDefault="00587444" w:rsidP="00DD69E7">
    <w:pPr>
      <w:pStyle w:val="PH"/>
      <w:pBdr>
        <w:bottom w:val="single" w:sz="4" w:space="1" w:color="auto"/>
      </w:pBdr>
      <w:rPr>
        <w:rFonts w:cs="Arial"/>
        <w:sz w:val="20"/>
      </w:rPr>
    </w:pPr>
    <w:r w:rsidRPr="00581A94">
      <w:rPr>
        <w:rFonts w:cs="Arial"/>
        <w:sz w:val="20"/>
        <w:lang w:val="en-US"/>
      </w:rPr>
      <w:t>(</w:t>
    </w:r>
    <w:r w:rsidR="009C1206" w:rsidRPr="006F2D12">
      <w:rPr>
        <w:rFonts w:cs="Arial"/>
        <w:iCs/>
        <w:sz w:val="20"/>
      </w:rPr>
      <w:t>All amounts are expressed in thousands of Euros</w:t>
    </w:r>
    <w:r w:rsidRPr="00581A94">
      <w:rPr>
        <w:rFonts w:cs="Arial"/>
        <w:sz w:val="20"/>
        <w:lang w:val="en-US"/>
      </w:rPr>
      <w:t>)</w:t>
    </w:r>
  </w:p>
  <w:p w14:paraId="57F875DF" w14:textId="77777777" w:rsidR="00587444" w:rsidRPr="00AC4579" w:rsidRDefault="00587444" w:rsidP="00DD69E7">
    <w:pPr>
      <w:pStyle w:val="BodyText3"/>
      <w:rPr>
        <w:sz w:val="8"/>
        <w:szCs w:val="8"/>
      </w:rPr>
    </w:pPr>
  </w:p>
  <w:p w14:paraId="71CEE205" w14:textId="77777777" w:rsidR="00587444" w:rsidRPr="00AC4579" w:rsidRDefault="00587444" w:rsidP="00DD69E7">
    <w:pPr>
      <w:pStyle w:val="BodyText3"/>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5DE6"/>
    <w:multiLevelType w:val="multilevel"/>
    <w:tmpl w:val="19CC2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0C5BE0"/>
    <w:multiLevelType w:val="hybridMultilevel"/>
    <w:tmpl w:val="FBA0B41C"/>
    <w:lvl w:ilvl="0" w:tplc="BDD2C8A6">
      <w:numFmt w:val="bullet"/>
      <w:lvlText w:val="-"/>
      <w:lvlJc w:val="left"/>
      <w:pPr>
        <w:ind w:left="1068" w:hanging="360"/>
      </w:pPr>
      <w:rPr>
        <w:rFonts w:ascii="Calibri" w:eastAsia="Times New Roman" w:hAnsi="Calibri"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 w15:restartNumberingAfterBreak="0">
    <w:nsid w:val="058D13A6"/>
    <w:multiLevelType w:val="hybridMultilevel"/>
    <w:tmpl w:val="D61A44BC"/>
    <w:lvl w:ilvl="0" w:tplc="BDD2C8A6">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F2379"/>
    <w:multiLevelType w:val="hybridMultilevel"/>
    <w:tmpl w:val="1F66D4E4"/>
    <w:lvl w:ilvl="0" w:tplc="041A0001">
      <w:start w:val="1"/>
      <w:numFmt w:val="bullet"/>
      <w:lvlText w:val=""/>
      <w:lvlJc w:val="left"/>
      <w:pPr>
        <w:ind w:left="771" w:hanging="360"/>
      </w:pPr>
      <w:rPr>
        <w:rFonts w:ascii="Symbol" w:hAnsi="Symbol" w:hint="default"/>
      </w:rPr>
    </w:lvl>
    <w:lvl w:ilvl="1" w:tplc="041A0003">
      <w:start w:val="1"/>
      <w:numFmt w:val="bullet"/>
      <w:lvlText w:val="o"/>
      <w:lvlJc w:val="left"/>
      <w:pPr>
        <w:ind w:left="1491" w:hanging="360"/>
      </w:pPr>
      <w:rPr>
        <w:rFonts w:ascii="Courier New" w:hAnsi="Courier New" w:cs="Courier New" w:hint="default"/>
      </w:rPr>
    </w:lvl>
    <w:lvl w:ilvl="2" w:tplc="041A0005" w:tentative="1">
      <w:start w:val="1"/>
      <w:numFmt w:val="bullet"/>
      <w:lvlText w:val=""/>
      <w:lvlJc w:val="left"/>
      <w:pPr>
        <w:ind w:left="2211" w:hanging="360"/>
      </w:pPr>
      <w:rPr>
        <w:rFonts w:ascii="Wingdings" w:hAnsi="Wingdings" w:hint="default"/>
      </w:rPr>
    </w:lvl>
    <w:lvl w:ilvl="3" w:tplc="041A0001" w:tentative="1">
      <w:start w:val="1"/>
      <w:numFmt w:val="bullet"/>
      <w:lvlText w:val=""/>
      <w:lvlJc w:val="left"/>
      <w:pPr>
        <w:ind w:left="2931" w:hanging="360"/>
      </w:pPr>
      <w:rPr>
        <w:rFonts w:ascii="Symbol" w:hAnsi="Symbol" w:hint="default"/>
      </w:rPr>
    </w:lvl>
    <w:lvl w:ilvl="4" w:tplc="041A0003" w:tentative="1">
      <w:start w:val="1"/>
      <w:numFmt w:val="bullet"/>
      <w:lvlText w:val="o"/>
      <w:lvlJc w:val="left"/>
      <w:pPr>
        <w:ind w:left="3651" w:hanging="360"/>
      </w:pPr>
      <w:rPr>
        <w:rFonts w:ascii="Courier New" w:hAnsi="Courier New" w:cs="Courier New" w:hint="default"/>
      </w:rPr>
    </w:lvl>
    <w:lvl w:ilvl="5" w:tplc="041A0005" w:tentative="1">
      <w:start w:val="1"/>
      <w:numFmt w:val="bullet"/>
      <w:lvlText w:val=""/>
      <w:lvlJc w:val="left"/>
      <w:pPr>
        <w:ind w:left="4371" w:hanging="360"/>
      </w:pPr>
      <w:rPr>
        <w:rFonts w:ascii="Wingdings" w:hAnsi="Wingdings" w:hint="default"/>
      </w:rPr>
    </w:lvl>
    <w:lvl w:ilvl="6" w:tplc="041A0001" w:tentative="1">
      <w:start w:val="1"/>
      <w:numFmt w:val="bullet"/>
      <w:lvlText w:val=""/>
      <w:lvlJc w:val="left"/>
      <w:pPr>
        <w:ind w:left="5091" w:hanging="360"/>
      </w:pPr>
      <w:rPr>
        <w:rFonts w:ascii="Symbol" w:hAnsi="Symbol" w:hint="default"/>
      </w:rPr>
    </w:lvl>
    <w:lvl w:ilvl="7" w:tplc="041A0003" w:tentative="1">
      <w:start w:val="1"/>
      <w:numFmt w:val="bullet"/>
      <w:lvlText w:val="o"/>
      <w:lvlJc w:val="left"/>
      <w:pPr>
        <w:ind w:left="5811" w:hanging="360"/>
      </w:pPr>
      <w:rPr>
        <w:rFonts w:ascii="Courier New" w:hAnsi="Courier New" w:cs="Courier New" w:hint="default"/>
      </w:rPr>
    </w:lvl>
    <w:lvl w:ilvl="8" w:tplc="041A0005" w:tentative="1">
      <w:start w:val="1"/>
      <w:numFmt w:val="bullet"/>
      <w:lvlText w:val=""/>
      <w:lvlJc w:val="left"/>
      <w:pPr>
        <w:ind w:left="6531" w:hanging="360"/>
      </w:pPr>
      <w:rPr>
        <w:rFonts w:ascii="Wingdings" w:hAnsi="Wingdings" w:hint="default"/>
      </w:rPr>
    </w:lvl>
  </w:abstractNum>
  <w:abstractNum w:abstractNumId="4" w15:restartNumberingAfterBreak="0">
    <w:nsid w:val="0637115B"/>
    <w:multiLevelType w:val="hybridMultilevel"/>
    <w:tmpl w:val="4AEE0C9C"/>
    <w:lvl w:ilvl="0" w:tplc="54E41676">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B65AEA"/>
    <w:multiLevelType w:val="hybridMultilevel"/>
    <w:tmpl w:val="BB148122"/>
    <w:lvl w:ilvl="0" w:tplc="FFFFFFFF">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BB1E45"/>
    <w:multiLevelType w:val="multilevel"/>
    <w:tmpl w:val="0446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ED7450"/>
    <w:multiLevelType w:val="multilevel"/>
    <w:tmpl w:val="EA8802D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8" w15:restartNumberingAfterBreak="0">
    <w:nsid w:val="0AB458B5"/>
    <w:multiLevelType w:val="hybridMultilevel"/>
    <w:tmpl w:val="B9D84720"/>
    <w:lvl w:ilvl="0" w:tplc="2D928086">
      <w:start w:val="1"/>
      <w:numFmt w:val="decimal"/>
      <w:lvlText w:val="%1."/>
      <w:lvlJc w:val="left"/>
      <w:pPr>
        <w:tabs>
          <w:tab w:val="num" w:pos="720"/>
        </w:tabs>
        <w:ind w:left="720" w:hanging="360"/>
      </w:pPr>
      <w:rPr>
        <w:b w:val="0"/>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9" w15:restartNumberingAfterBreak="0">
    <w:nsid w:val="0AE82946"/>
    <w:multiLevelType w:val="hybridMultilevel"/>
    <w:tmpl w:val="5F84E4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C1776F8"/>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11" w15:restartNumberingAfterBreak="0">
    <w:nsid w:val="0C5D0F36"/>
    <w:multiLevelType w:val="multilevel"/>
    <w:tmpl w:val="99666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D78701D"/>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13" w15:restartNumberingAfterBreak="0">
    <w:nsid w:val="0DA105EC"/>
    <w:multiLevelType w:val="hybridMultilevel"/>
    <w:tmpl w:val="80781AF8"/>
    <w:lvl w:ilvl="0" w:tplc="FFFFFFFF">
      <w:start w:val="1"/>
      <w:numFmt w:val="decimal"/>
      <w:lvlText w:val="%1."/>
      <w:lvlJc w:val="left"/>
      <w:pPr>
        <w:tabs>
          <w:tab w:val="num" w:pos="720"/>
        </w:tabs>
        <w:ind w:left="720" w:hanging="360"/>
      </w:pPr>
      <w:rPr>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0DAC4302"/>
    <w:multiLevelType w:val="hybridMultilevel"/>
    <w:tmpl w:val="B81A4A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DF80767"/>
    <w:multiLevelType w:val="hybridMultilevel"/>
    <w:tmpl w:val="39E20F9C"/>
    <w:lvl w:ilvl="0" w:tplc="389E5C28">
      <w:numFmt w:val="bullet"/>
      <w:lvlText w:val="-"/>
      <w:lvlJc w:val="left"/>
      <w:pPr>
        <w:ind w:left="720"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04E236D"/>
    <w:multiLevelType w:val="multilevel"/>
    <w:tmpl w:val="95102BC4"/>
    <w:styleLink w:val="LFO6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118A0AB0"/>
    <w:multiLevelType w:val="multilevel"/>
    <w:tmpl w:val="5F54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3E43F23"/>
    <w:multiLevelType w:val="hybridMultilevel"/>
    <w:tmpl w:val="A6EC3B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4B22C72"/>
    <w:multiLevelType w:val="hybridMultilevel"/>
    <w:tmpl w:val="BACCAA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4D86142"/>
    <w:multiLevelType w:val="hybridMultilevel"/>
    <w:tmpl w:val="DEF056DA"/>
    <w:lvl w:ilvl="0" w:tplc="38465924">
      <w:start w:val="1"/>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4EE17E2"/>
    <w:multiLevelType w:val="multilevel"/>
    <w:tmpl w:val="CCCAE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5370918"/>
    <w:multiLevelType w:val="hybridMultilevel"/>
    <w:tmpl w:val="1B74A8FC"/>
    <w:lvl w:ilvl="0" w:tplc="89A2892E">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7F7245A"/>
    <w:multiLevelType w:val="multilevel"/>
    <w:tmpl w:val="82FC88FE"/>
    <w:lvl w:ilvl="0">
      <w:start w:val="5"/>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24" w15:restartNumberingAfterBreak="0">
    <w:nsid w:val="18A2366F"/>
    <w:multiLevelType w:val="hybridMultilevel"/>
    <w:tmpl w:val="D02E02AE"/>
    <w:lvl w:ilvl="0" w:tplc="38465924">
      <w:start w:val="1"/>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9CC584F"/>
    <w:multiLevelType w:val="multilevel"/>
    <w:tmpl w:val="4AEA5B98"/>
    <w:lvl w:ilvl="0">
      <w:start w:val="3"/>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26" w15:restartNumberingAfterBreak="0">
    <w:nsid w:val="1BD1528B"/>
    <w:multiLevelType w:val="hybridMultilevel"/>
    <w:tmpl w:val="D41007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BE72493"/>
    <w:multiLevelType w:val="hybridMultilevel"/>
    <w:tmpl w:val="BF12CC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F012849"/>
    <w:multiLevelType w:val="hybridMultilevel"/>
    <w:tmpl w:val="1004AC32"/>
    <w:lvl w:ilvl="0" w:tplc="AAA4F85C">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AFBA18AE">
      <w:start w:val="1903"/>
      <w:numFmt w:val="bullet"/>
      <w:lvlText w:val="-"/>
      <w:lvlJc w:val="left"/>
      <w:pPr>
        <w:ind w:left="2340" w:hanging="360"/>
      </w:pPr>
      <w:rPr>
        <w:rFonts w:ascii="Calibri" w:eastAsiaTheme="minorEastAsia" w:hAnsi="Calibri" w:cs="Calibri"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1F6F0ED6"/>
    <w:multiLevelType w:val="hybridMultilevel"/>
    <w:tmpl w:val="F280D9D0"/>
    <w:lvl w:ilvl="0" w:tplc="389E5C28">
      <w:numFmt w:val="bullet"/>
      <w:lvlText w:val="-"/>
      <w:lvlJc w:val="left"/>
      <w:pPr>
        <w:tabs>
          <w:tab w:val="num" w:pos="949"/>
        </w:tabs>
        <w:ind w:left="949" w:hanging="360"/>
      </w:pPr>
      <w:rPr>
        <w:rFonts w:ascii="Calibri" w:eastAsia="Times New Roman" w:hAnsi="Calibri" w:cs="Calibri" w:hint="default"/>
        <w:color w:val="auto"/>
      </w:rPr>
    </w:lvl>
    <w:lvl w:ilvl="1" w:tplc="041A0003">
      <w:start w:val="1"/>
      <w:numFmt w:val="bullet"/>
      <w:lvlText w:val="o"/>
      <w:lvlJc w:val="left"/>
      <w:pPr>
        <w:tabs>
          <w:tab w:val="num" w:pos="1026"/>
        </w:tabs>
        <w:ind w:left="1026" w:hanging="360"/>
      </w:pPr>
      <w:rPr>
        <w:rFonts w:ascii="Courier New" w:hAnsi="Courier New" w:cs="Courier New" w:hint="default"/>
      </w:rPr>
    </w:lvl>
    <w:lvl w:ilvl="2" w:tplc="041A0005">
      <w:start w:val="1"/>
      <w:numFmt w:val="bullet"/>
      <w:lvlText w:val=""/>
      <w:lvlJc w:val="left"/>
      <w:pPr>
        <w:tabs>
          <w:tab w:val="num" w:pos="1746"/>
        </w:tabs>
        <w:ind w:left="1746" w:hanging="360"/>
      </w:pPr>
      <w:rPr>
        <w:rFonts w:ascii="Wingdings" w:hAnsi="Wingdings" w:hint="default"/>
      </w:rPr>
    </w:lvl>
    <w:lvl w:ilvl="3" w:tplc="041A0001" w:tentative="1">
      <w:start w:val="1"/>
      <w:numFmt w:val="bullet"/>
      <w:lvlText w:val=""/>
      <w:lvlJc w:val="left"/>
      <w:pPr>
        <w:tabs>
          <w:tab w:val="num" w:pos="2466"/>
        </w:tabs>
        <w:ind w:left="2466" w:hanging="360"/>
      </w:pPr>
      <w:rPr>
        <w:rFonts w:ascii="Symbol" w:hAnsi="Symbol" w:hint="default"/>
      </w:rPr>
    </w:lvl>
    <w:lvl w:ilvl="4" w:tplc="041A0003" w:tentative="1">
      <w:start w:val="1"/>
      <w:numFmt w:val="bullet"/>
      <w:lvlText w:val="o"/>
      <w:lvlJc w:val="left"/>
      <w:pPr>
        <w:tabs>
          <w:tab w:val="num" w:pos="3186"/>
        </w:tabs>
        <w:ind w:left="3186" w:hanging="360"/>
      </w:pPr>
      <w:rPr>
        <w:rFonts w:ascii="Courier New" w:hAnsi="Courier New" w:cs="Courier New" w:hint="default"/>
      </w:rPr>
    </w:lvl>
    <w:lvl w:ilvl="5" w:tplc="041A0005" w:tentative="1">
      <w:start w:val="1"/>
      <w:numFmt w:val="bullet"/>
      <w:lvlText w:val=""/>
      <w:lvlJc w:val="left"/>
      <w:pPr>
        <w:tabs>
          <w:tab w:val="num" w:pos="3906"/>
        </w:tabs>
        <w:ind w:left="3906" w:hanging="360"/>
      </w:pPr>
      <w:rPr>
        <w:rFonts w:ascii="Wingdings" w:hAnsi="Wingdings" w:hint="default"/>
      </w:rPr>
    </w:lvl>
    <w:lvl w:ilvl="6" w:tplc="041A0001" w:tentative="1">
      <w:start w:val="1"/>
      <w:numFmt w:val="bullet"/>
      <w:lvlText w:val=""/>
      <w:lvlJc w:val="left"/>
      <w:pPr>
        <w:tabs>
          <w:tab w:val="num" w:pos="4626"/>
        </w:tabs>
        <w:ind w:left="4626" w:hanging="360"/>
      </w:pPr>
      <w:rPr>
        <w:rFonts w:ascii="Symbol" w:hAnsi="Symbol" w:hint="default"/>
      </w:rPr>
    </w:lvl>
    <w:lvl w:ilvl="7" w:tplc="041A0003" w:tentative="1">
      <w:start w:val="1"/>
      <w:numFmt w:val="bullet"/>
      <w:lvlText w:val="o"/>
      <w:lvlJc w:val="left"/>
      <w:pPr>
        <w:tabs>
          <w:tab w:val="num" w:pos="5346"/>
        </w:tabs>
        <w:ind w:left="5346" w:hanging="360"/>
      </w:pPr>
      <w:rPr>
        <w:rFonts w:ascii="Courier New" w:hAnsi="Courier New" w:cs="Courier New" w:hint="default"/>
      </w:rPr>
    </w:lvl>
    <w:lvl w:ilvl="8" w:tplc="041A0005" w:tentative="1">
      <w:start w:val="1"/>
      <w:numFmt w:val="bullet"/>
      <w:lvlText w:val=""/>
      <w:lvlJc w:val="left"/>
      <w:pPr>
        <w:tabs>
          <w:tab w:val="num" w:pos="6066"/>
        </w:tabs>
        <w:ind w:left="6066" w:hanging="360"/>
      </w:pPr>
      <w:rPr>
        <w:rFonts w:ascii="Wingdings" w:hAnsi="Wingdings" w:hint="default"/>
      </w:rPr>
    </w:lvl>
  </w:abstractNum>
  <w:abstractNum w:abstractNumId="30" w15:restartNumberingAfterBreak="0">
    <w:nsid w:val="211147CE"/>
    <w:multiLevelType w:val="hybridMultilevel"/>
    <w:tmpl w:val="FDB46FEA"/>
    <w:lvl w:ilvl="0" w:tplc="BDD2C8A6">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2F66830"/>
    <w:multiLevelType w:val="hybridMultilevel"/>
    <w:tmpl w:val="738E7C9A"/>
    <w:lvl w:ilvl="0" w:tplc="B4C2223E">
      <w:start w:val="1"/>
      <w:numFmt w:val="bullet"/>
      <w:lvlText w:val=""/>
      <w:lvlJc w:val="left"/>
      <w:pPr>
        <w:ind w:left="720" w:hanging="360"/>
      </w:pPr>
      <w:rPr>
        <w:rFonts w:ascii="Symbol" w:hAnsi="Symbol"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40C0CE8"/>
    <w:multiLevelType w:val="multilevel"/>
    <w:tmpl w:val="98CEABD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3" w15:restartNumberingAfterBreak="0">
    <w:nsid w:val="24644F93"/>
    <w:multiLevelType w:val="hybridMultilevel"/>
    <w:tmpl w:val="954AE324"/>
    <w:lvl w:ilvl="0" w:tplc="54E41676">
      <w:numFmt w:val="bullet"/>
      <w:lvlText w:val="–"/>
      <w:lvlJc w:val="left"/>
      <w:pPr>
        <w:tabs>
          <w:tab w:val="num" w:pos="502"/>
        </w:tabs>
        <w:ind w:left="502" w:hanging="360"/>
      </w:pPr>
      <w:rPr>
        <w:rFonts w:ascii="Times New Roman" w:eastAsia="Times New Roman" w:hAnsi="Times New Roman" w:cs="Times New Roman" w:hint="default"/>
      </w:rPr>
    </w:lvl>
    <w:lvl w:ilvl="1" w:tplc="08090003">
      <w:start w:val="1"/>
      <w:numFmt w:val="bullet"/>
      <w:lvlText w:val="o"/>
      <w:lvlJc w:val="left"/>
      <w:pPr>
        <w:tabs>
          <w:tab w:val="num" w:pos="1222"/>
        </w:tabs>
        <w:ind w:left="1222" w:hanging="360"/>
      </w:pPr>
      <w:rPr>
        <w:rFonts w:ascii="Courier New" w:hAnsi="Courier New" w:cs="Courier New" w:hint="default"/>
      </w:rPr>
    </w:lvl>
    <w:lvl w:ilvl="2" w:tplc="08090005" w:tentative="1">
      <w:start w:val="1"/>
      <w:numFmt w:val="bullet"/>
      <w:lvlText w:val=""/>
      <w:lvlJc w:val="left"/>
      <w:pPr>
        <w:tabs>
          <w:tab w:val="num" w:pos="1942"/>
        </w:tabs>
        <w:ind w:left="1942" w:hanging="360"/>
      </w:pPr>
      <w:rPr>
        <w:rFonts w:ascii="Wingdings" w:hAnsi="Wingdings" w:hint="default"/>
      </w:rPr>
    </w:lvl>
    <w:lvl w:ilvl="3" w:tplc="08090001" w:tentative="1">
      <w:start w:val="1"/>
      <w:numFmt w:val="bullet"/>
      <w:lvlText w:val=""/>
      <w:lvlJc w:val="left"/>
      <w:pPr>
        <w:tabs>
          <w:tab w:val="num" w:pos="2662"/>
        </w:tabs>
        <w:ind w:left="2662" w:hanging="360"/>
      </w:pPr>
      <w:rPr>
        <w:rFonts w:ascii="Symbol" w:hAnsi="Symbol" w:hint="default"/>
      </w:rPr>
    </w:lvl>
    <w:lvl w:ilvl="4" w:tplc="08090003" w:tentative="1">
      <w:start w:val="1"/>
      <w:numFmt w:val="bullet"/>
      <w:lvlText w:val="o"/>
      <w:lvlJc w:val="left"/>
      <w:pPr>
        <w:tabs>
          <w:tab w:val="num" w:pos="3382"/>
        </w:tabs>
        <w:ind w:left="3382" w:hanging="360"/>
      </w:pPr>
      <w:rPr>
        <w:rFonts w:ascii="Courier New" w:hAnsi="Courier New" w:cs="Courier New" w:hint="default"/>
      </w:rPr>
    </w:lvl>
    <w:lvl w:ilvl="5" w:tplc="08090005" w:tentative="1">
      <w:start w:val="1"/>
      <w:numFmt w:val="bullet"/>
      <w:lvlText w:val=""/>
      <w:lvlJc w:val="left"/>
      <w:pPr>
        <w:tabs>
          <w:tab w:val="num" w:pos="4102"/>
        </w:tabs>
        <w:ind w:left="4102" w:hanging="360"/>
      </w:pPr>
      <w:rPr>
        <w:rFonts w:ascii="Wingdings" w:hAnsi="Wingdings" w:hint="default"/>
      </w:rPr>
    </w:lvl>
    <w:lvl w:ilvl="6" w:tplc="08090001" w:tentative="1">
      <w:start w:val="1"/>
      <w:numFmt w:val="bullet"/>
      <w:lvlText w:val=""/>
      <w:lvlJc w:val="left"/>
      <w:pPr>
        <w:tabs>
          <w:tab w:val="num" w:pos="4822"/>
        </w:tabs>
        <w:ind w:left="4822" w:hanging="360"/>
      </w:pPr>
      <w:rPr>
        <w:rFonts w:ascii="Symbol" w:hAnsi="Symbol" w:hint="default"/>
      </w:rPr>
    </w:lvl>
    <w:lvl w:ilvl="7" w:tplc="08090003" w:tentative="1">
      <w:start w:val="1"/>
      <w:numFmt w:val="bullet"/>
      <w:lvlText w:val="o"/>
      <w:lvlJc w:val="left"/>
      <w:pPr>
        <w:tabs>
          <w:tab w:val="num" w:pos="5542"/>
        </w:tabs>
        <w:ind w:left="5542" w:hanging="360"/>
      </w:pPr>
      <w:rPr>
        <w:rFonts w:ascii="Courier New" w:hAnsi="Courier New" w:cs="Courier New" w:hint="default"/>
      </w:rPr>
    </w:lvl>
    <w:lvl w:ilvl="8" w:tplc="08090005" w:tentative="1">
      <w:start w:val="1"/>
      <w:numFmt w:val="bullet"/>
      <w:lvlText w:val=""/>
      <w:lvlJc w:val="left"/>
      <w:pPr>
        <w:tabs>
          <w:tab w:val="num" w:pos="6262"/>
        </w:tabs>
        <w:ind w:left="6262" w:hanging="360"/>
      </w:pPr>
      <w:rPr>
        <w:rFonts w:ascii="Wingdings" w:hAnsi="Wingdings" w:hint="default"/>
      </w:rPr>
    </w:lvl>
  </w:abstractNum>
  <w:abstractNum w:abstractNumId="34" w15:restartNumberingAfterBreak="0">
    <w:nsid w:val="248B1461"/>
    <w:multiLevelType w:val="hybridMultilevel"/>
    <w:tmpl w:val="7892F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50F761D"/>
    <w:multiLevelType w:val="multilevel"/>
    <w:tmpl w:val="EE9A4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6640775"/>
    <w:multiLevelType w:val="hybridMultilevel"/>
    <w:tmpl w:val="B7E667C4"/>
    <w:lvl w:ilvl="0" w:tplc="041A0017">
      <w:start w:val="9"/>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26CC22CC"/>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8" w15:restartNumberingAfterBreak="0">
    <w:nsid w:val="277E41DC"/>
    <w:multiLevelType w:val="hybridMultilevel"/>
    <w:tmpl w:val="55E477B6"/>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2781279D"/>
    <w:multiLevelType w:val="multilevel"/>
    <w:tmpl w:val="B6B4A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9251E38"/>
    <w:multiLevelType w:val="hybridMultilevel"/>
    <w:tmpl w:val="0708FA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92B227F"/>
    <w:multiLevelType w:val="multilevel"/>
    <w:tmpl w:val="5044A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96550F6"/>
    <w:multiLevelType w:val="hybridMultilevel"/>
    <w:tmpl w:val="4E1AA2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2BFA4A6A"/>
    <w:multiLevelType w:val="hybridMultilevel"/>
    <w:tmpl w:val="338E1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F9D635F"/>
    <w:multiLevelType w:val="hybridMultilevel"/>
    <w:tmpl w:val="F782CD12"/>
    <w:styleLink w:val="LFO6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2552B3F"/>
    <w:multiLevelType w:val="hybridMultilevel"/>
    <w:tmpl w:val="B1269182"/>
    <w:lvl w:ilvl="0" w:tplc="2E7CC9F4">
      <w:start w:val="1"/>
      <w:numFmt w:val="bullet"/>
      <w:lvlText w:val=""/>
      <w:lvlJc w:val="left"/>
      <w:pPr>
        <w:ind w:left="720" w:hanging="360"/>
      </w:pPr>
      <w:rPr>
        <w:rFonts w:ascii="Symbol" w:hAnsi="Symbol" w:hint="default"/>
        <w:sz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32D71175"/>
    <w:multiLevelType w:val="hybridMultilevel"/>
    <w:tmpl w:val="E18A2A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34527A39"/>
    <w:multiLevelType w:val="multilevel"/>
    <w:tmpl w:val="6E7035FC"/>
    <w:styleLink w:val="LFO61"/>
    <w:lvl w:ilvl="0">
      <w:start w:val="1"/>
      <w:numFmt w:val="decimal"/>
      <w:lvlText w:val="Example %1"/>
      <w:lvlJc w:val="left"/>
      <w:pPr>
        <w:ind w:left="720" w:hanging="720"/>
      </w:pPr>
      <w:rPr>
        <w:b/>
        <w:i w:val="0"/>
        <w:sz w:val="22"/>
      </w:rPr>
    </w:lvl>
    <w:lvl w:ilvl="1">
      <w:numFmt w:val="bullet"/>
      <w:lvlText w:val=""/>
      <w:lvlJc w:val="left"/>
      <w:pPr>
        <w:ind w:left="643" w:hanging="360"/>
      </w:pPr>
      <w:rPr>
        <w:rFonts w:ascii="Wingdings" w:hAnsi="Wingdings"/>
        <w:sz w:val="24"/>
      </w:rPr>
    </w:lvl>
    <w:lvl w:ilvl="2">
      <w:start w:val="1"/>
      <w:numFmt w:val="lowerRoman"/>
      <w:lvlText w:val="%3."/>
      <w:lvlJc w:val="right"/>
      <w:pPr>
        <w:ind w:left="2160" w:hanging="180"/>
      </w:pPr>
    </w:lvl>
    <w:lvl w:ilvl="3">
      <w:numFmt w:val="bullet"/>
      <w:lvlText w:val="•"/>
      <w:lvlJc w:val="left"/>
      <w:pPr>
        <w:ind w:left="3240" w:hanging="720"/>
      </w:pPr>
      <w:rPr>
        <w:rFonts w:ascii="Arial" w:eastAsia="Times New Roman" w:hAnsi="Arial"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5123D9B"/>
    <w:multiLevelType w:val="multilevel"/>
    <w:tmpl w:val="61D6ABDA"/>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49" w15:restartNumberingAfterBreak="0">
    <w:nsid w:val="35484A70"/>
    <w:multiLevelType w:val="multilevel"/>
    <w:tmpl w:val="E0968AB2"/>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36046897"/>
    <w:multiLevelType w:val="hybridMultilevel"/>
    <w:tmpl w:val="49D60E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39117631"/>
    <w:multiLevelType w:val="hybridMultilevel"/>
    <w:tmpl w:val="FC82CD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3B404123"/>
    <w:multiLevelType w:val="hybridMultilevel"/>
    <w:tmpl w:val="35A2E4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1">
      <w:start w:val="1"/>
      <w:numFmt w:val="bullet"/>
      <w:lvlText w:val=""/>
      <w:lvlJc w:val="left"/>
      <w:pPr>
        <w:ind w:left="2160" w:hanging="360"/>
      </w:pPr>
      <w:rPr>
        <w:rFonts w:ascii="Symbol" w:hAnsi="Symbol"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3B915E0C"/>
    <w:multiLevelType w:val="multilevel"/>
    <w:tmpl w:val="66CAD6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4" w15:restartNumberingAfterBreak="0">
    <w:nsid w:val="3F376449"/>
    <w:multiLevelType w:val="hybridMultilevel"/>
    <w:tmpl w:val="2078E810"/>
    <w:lvl w:ilvl="0" w:tplc="389E5C28">
      <w:numFmt w:val="bullet"/>
      <w:lvlText w:val="-"/>
      <w:lvlJc w:val="left"/>
      <w:pPr>
        <w:ind w:left="720" w:hanging="360"/>
      </w:pPr>
      <w:rPr>
        <w:rFonts w:ascii="Calibri" w:eastAsia="Times New Roman"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06C2A91"/>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56" w15:restartNumberingAfterBreak="0">
    <w:nsid w:val="439E4811"/>
    <w:multiLevelType w:val="hybridMultilevel"/>
    <w:tmpl w:val="D4F8B35E"/>
    <w:lvl w:ilvl="0" w:tplc="96D4EABC">
      <w:start w:val="1"/>
      <w:numFmt w:val="bullet"/>
      <w:lvlText w:val=""/>
      <w:lvlJc w:val="left"/>
      <w:pPr>
        <w:ind w:left="1440" w:hanging="360"/>
      </w:pPr>
      <w:rPr>
        <w:rFonts w:ascii="Symbol" w:hAnsi="Symbol" w:hint="default"/>
        <w:color w:val="000000" w:themeColor="text1"/>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7" w15:restartNumberingAfterBreak="0">
    <w:nsid w:val="47AF4B18"/>
    <w:multiLevelType w:val="hybridMultilevel"/>
    <w:tmpl w:val="5EEA9D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47B77BFA"/>
    <w:multiLevelType w:val="hybridMultilevel"/>
    <w:tmpl w:val="2D0EE4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47F36921"/>
    <w:multiLevelType w:val="multilevel"/>
    <w:tmpl w:val="D46CE21C"/>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0" w15:restartNumberingAfterBreak="0">
    <w:nsid w:val="499E7CC0"/>
    <w:multiLevelType w:val="multilevel"/>
    <w:tmpl w:val="3614E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A61364E"/>
    <w:multiLevelType w:val="hybridMultilevel"/>
    <w:tmpl w:val="6C80084E"/>
    <w:lvl w:ilvl="0" w:tplc="389E5C28">
      <w:numFmt w:val="bullet"/>
      <w:lvlText w:val="-"/>
      <w:lvlJc w:val="left"/>
      <w:pPr>
        <w:ind w:left="720"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4C6D4680"/>
    <w:multiLevelType w:val="hybridMultilevel"/>
    <w:tmpl w:val="492EFD40"/>
    <w:lvl w:ilvl="0" w:tplc="041A0017">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3" w15:restartNumberingAfterBreak="0">
    <w:nsid w:val="4CEA77D2"/>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64" w15:restartNumberingAfterBreak="0">
    <w:nsid w:val="4CFC2DCA"/>
    <w:multiLevelType w:val="hybridMultilevel"/>
    <w:tmpl w:val="0FFED9A0"/>
    <w:lvl w:ilvl="0" w:tplc="041A0001">
      <w:start w:val="1"/>
      <w:numFmt w:val="bullet"/>
      <w:lvlText w:val=""/>
      <w:lvlJc w:val="left"/>
      <w:pPr>
        <w:tabs>
          <w:tab w:val="num" w:pos="720"/>
        </w:tabs>
        <w:ind w:left="720" w:hanging="360"/>
      </w:pPr>
      <w:rPr>
        <w:rFonts w:ascii="Symbol" w:hAnsi="Symbol" w:hint="default"/>
        <w:b w:val="0"/>
        <w:i w:val="0"/>
      </w:rPr>
    </w:lvl>
    <w:lvl w:ilvl="1" w:tplc="E8885CC6">
      <w:numFmt w:val="bullet"/>
      <w:lvlText w:val="-"/>
      <w:lvlJc w:val="left"/>
      <w:pPr>
        <w:tabs>
          <w:tab w:val="num" w:pos="1800"/>
        </w:tabs>
        <w:ind w:left="1800" w:hanging="360"/>
      </w:pPr>
    </w:lvl>
    <w:lvl w:ilvl="2" w:tplc="041A001B">
      <w:start w:val="1"/>
      <w:numFmt w:val="lowerRoman"/>
      <w:lvlText w:val="%3."/>
      <w:lvlJc w:val="right"/>
      <w:pPr>
        <w:tabs>
          <w:tab w:val="num" w:pos="2520"/>
        </w:tabs>
        <w:ind w:left="2520" w:hanging="180"/>
      </w:pPr>
    </w:lvl>
    <w:lvl w:ilvl="3" w:tplc="041A000F">
      <w:start w:val="1"/>
      <w:numFmt w:val="decimal"/>
      <w:lvlText w:val="%4."/>
      <w:lvlJc w:val="left"/>
      <w:pPr>
        <w:tabs>
          <w:tab w:val="num" w:pos="3240"/>
        </w:tabs>
        <w:ind w:left="3240" w:hanging="360"/>
      </w:pPr>
    </w:lvl>
    <w:lvl w:ilvl="4" w:tplc="041A0019">
      <w:start w:val="1"/>
      <w:numFmt w:val="lowerLetter"/>
      <w:lvlText w:val="%5."/>
      <w:lvlJc w:val="left"/>
      <w:pPr>
        <w:tabs>
          <w:tab w:val="num" w:pos="3960"/>
        </w:tabs>
        <w:ind w:left="3960" w:hanging="360"/>
      </w:pPr>
    </w:lvl>
    <w:lvl w:ilvl="5" w:tplc="041A001B">
      <w:start w:val="1"/>
      <w:numFmt w:val="lowerRoman"/>
      <w:lvlText w:val="%6."/>
      <w:lvlJc w:val="right"/>
      <w:pPr>
        <w:tabs>
          <w:tab w:val="num" w:pos="4680"/>
        </w:tabs>
        <w:ind w:left="4680" w:hanging="180"/>
      </w:pPr>
    </w:lvl>
    <w:lvl w:ilvl="6" w:tplc="041A000F">
      <w:start w:val="1"/>
      <w:numFmt w:val="decimal"/>
      <w:lvlText w:val="%7."/>
      <w:lvlJc w:val="left"/>
      <w:pPr>
        <w:tabs>
          <w:tab w:val="num" w:pos="5400"/>
        </w:tabs>
        <w:ind w:left="5400" w:hanging="360"/>
      </w:pPr>
    </w:lvl>
    <w:lvl w:ilvl="7" w:tplc="041A0019">
      <w:start w:val="1"/>
      <w:numFmt w:val="lowerLetter"/>
      <w:lvlText w:val="%8."/>
      <w:lvlJc w:val="left"/>
      <w:pPr>
        <w:tabs>
          <w:tab w:val="num" w:pos="6120"/>
        </w:tabs>
        <w:ind w:left="6120" w:hanging="360"/>
      </w:pPr>
    </w:lvl>
    <w:lvl w:ilvl="8" w:tplc="041A001B">
      <w:start w:val="1"/>
      <w:numFmt w:val="lowerRoman"/>
      <w:lvlText w:val="%9."/>
      <w:lvlJc w:val="right"/>
      <w:pPr>
        <w:tabs>
          <w:tab w:val="num" w:pos="6840"/>
        </w:tabs>
        <w:ind w:left="6840" w:hanging="180"/>
      </w:pPr>
    </w:lvl>
  </w:abstractNum>
  <w:abstractNum w:abstractNumId="65" w15:restartNumberingAfterBreak="0">
    <w:nsid w:val="4DC42847"/>
    <w:multiLevelType w:val="multilevel"/>
    <w:tmpl w:val="DEDA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E777516"/>
    <w:multiLevelType w:val="hybridMultilevel"/>
    <w:tmpl w:val="263069B0"/>
    <w:lvl w:ilvl="0" w:tplc="041A0011">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4F2F06CA"/>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68" w15:restartNumberingAfterBreak="0">
    <w:nsid w:val="4F4C5487"/>
    <w:multiLevelType w:val="multilevel"/>
    <w:tmpl w:val="2D904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1AB422E"/>
    <w:multiLevelType w:val="hybridMultilevel"/>
    <w:tmpl w:val="2870C9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52D04C83"/>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71" w15:restartNumberingAfterBreak="0">
    <w:nsid w:val="54603FBB"/>
    <w:multiLevelType w:val="hybridMultilevel"/>
    <w:tmpl w:val="226E37CA"/>
    <w:lvl w:ilvl="0" w:tplc="38465924">
      <w:start w:val="1"/>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660664C"/>
    <w:multiLevelType w:val="hybridMultilevel"/>
    <w:tmpl w:val="6F6289AE"/>
    <w:lvl w:ilvl="0" w:tplc="08090001">
      <w:start w:val="1"/>
      <w:numFmt w:val="bullet"/>
      <w:lvlText w:val=""/>
      <w:lvlJc w:val="left"/>
      <w:pPr>
        <w:ind w:left="388" w:hanging="360"/>
      </w:pPr>
      <w:rPr>
        <w:rFonts w:ascii="Symbol" w:hAnsi="Symbol" w:hint="default"/>
      </w:rPr>
    </w:lvl>
    <w:lvl w:ilvl="1" w:tplc="08090003">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73" w15:restartNumberingAfterBreak="0">
    <w:nsid w:val="56A719E1"/>
    <w:multiLevelType w:val="multilevel"/>
    <w:tmpl w:val="0BEC9C80"/>
    <w:lvl w:ilvl="0">
      <w:start w:val="2"/>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74" w15:restartNumberingAfterBreak="0">
    <w:nsid w:val="56E43DBE"/>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75" w15:restartNumberingAfterBreak="0">
    <w:nsid w:val="57A17E57"/>
    <w:multiLevelType w:val="hybridMultilevel"/>
    <w:tmpl w:val="486E1764"/>
    <w:lvl w:ilvl="0" w:tplc="041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6" w15:restartNumberingAfterBreak="0">
    <w:nsid w:val="57F04F6F"/>
    <w:multiLevelType w:val="multilevel"/>
    <w:tmpl w:val="11F42512"/>
    <w:lvl w:ilvl="0">
      <w:start w:val="4"/>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77" w15:restartNumberingAfterBreak="0">
    <w:nsid w:val="593877C4"/>
    <w:multiLevelType w:val="multilevel"/>
    <w:tmpl w:val="B76C5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9A71680"/>
    <w:multiLevelType w:val="hybridMultilevel"/>
    <w:tmpl w:val="C17897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5A71714B"/>
    <w:multiLevelType w:val="hybridMultilevel"/>
    <w:tmpl w:val="53A205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5CE930DB"/>
    <w:multiLevelType w:val="multilevel"/>
    <w:tmpl w:val="E2405FE8"/>
    <w:styleLink w:val="LFO1"/>
    <w:lvl w:ilvl="0">
      <w:numFmt w:val="bullet"/>
      <w:pStyle w:val="T1PARAGRAPH"/>
      <w:lvlText w:val="-"/>
      <w:lvlJc w:val="left"/>
      <w:pPr>
        <w:ind w:left="720" w:hanging="72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1" w15:restartNumberingAfterBreak="0">
    <w:nsid w:val="603A543B"/>
    <w:multiLevelType w:val="hybridMultilevel"/>
    <w:tmpl w:val="41A24E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604F70C8"/>
    <w:multiLevelType w:val="multilevel"/>
    <w:tmpl w:val="DCBA7F3E"/>
    <w:styleLink w:val="LFO6"/>
    <w:lvl w:ilvl="0">
      <w:start w:val="1"/>
      <w:numFmt w:val="decimal"/>
      <w:pStyle w:val="Bullet"/>
      <w:lvlText w:val="Example %1"/>
      <w:lvlJc w:val="left"/>
      <w:pPr>
        <w:ind w:left="720" w:hanging="720"/>
      </w:pPr>
      <w:rPr>
        <w:b/>
        <w:i w:val="0"/>
        <w:sz w:val="22"/>
      </w:rPr>
    </w:lvl>
    <w:lvl w:ilvl="1">
      <w:numFmt w:val="bullet"/>
      <w:lvlText w:val=""/>
      <w:lvlJc w:val="left"/>
      <w:pPr>
        <w:ind w:left="643" w:hanging="360"/>
      </w:pPr>
      <w:rPr>
        <w:rFonts w:ascii="Wingdings" w:hAnsi="Wingdings"/>
        <w:sz w:val="24"/>
      </w:rPr>
    </w:lvl>
    <w:lvl w:ilvl="2">
      <w:start w:val="1"/>
      <w:numFmt w:val="lowerRoman"/>
      <w:lvlText w:val="%3."/>
      <w:lvlJc w:val="right"/>
      <w:pPr>
        <w:ind w:left="2160" w:hanging="180"/>
      </w:pPr>
    </w:lvl>
    <w:lvl w:ilvl="3">
      <w:numFmt w:val="bullet"/>
      <w:lvlText w:val="•"/>
      <w:lvlJc w:val="left"/>
      <w:pPr>
        <w:ind w:left="3240" w:hanging="720"/>
      </w:pPr>
      <w:rPr>
        <w:rFonts w:ascii="Arial" w:eastAsia="Times New Roman" w:hAnsi="Arial"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60B00180"/>
    <w:multiLevelType w:val="hybridMultilevel"/>
    <w:tmpl w:val="510C90EC"/>
    <w:lvl w:ilvl="0" w:tplc="FFFFFFFF">
      <w:start w:val="1"/>
      <w:numFmt w:val="bullet"/>
      <w:lvlText w:val=""/>
      <w:lvlJc w:val="left"/>
      <w:pPr>
        <w:ind w:left="388" w:hanging="360"/>
      </w:pPr>
      <w:rPr>
        <w:rFonts w:ascii="Symbol" w:hAnsi="Symbol" w:hint="default"/>
      </w:rPr>
    </w:lvl>
    <w:lvl w:ilvl="1" w:tplc="08090003">
      <w:start w:val="1"/>
      <w:numFmt w:val="bullet"/>
      <w:lvlText w:val="o"/>
      <w:lvlJc w:val="left"/>
      <w:pPr>
        <w:ind w:left="1108" w:hanging="360"/>
      </w:pPr>
      <w:rPr>
        <w:rFonts w:ascii="Courier New" w:hAnsi="Courier New" w:cs="Courier New" w:hint="default"/>
      </w:rPr>
    </w:lvl>
    <w:lvl w:ilvl="2" w:tplc="FFFFFFFF" w:tentative="1">
      <w:start w:val="1"/>
      <w:numFmt w:val="bullet"/>
      <w:lvlText w:val=""/>
      <w:lvlJc w:val="left"/>
      <w:pPr>
        <w:ind w:left="1828" w:hanging="360"/>
      </w:pPr>
      <w:rPr>
        <w:rFonts w:ascii="Wingdings" w:hAnsi="Wingdings" w:hint="default"/>
      </w:rPr>
    </w:lvl>
    <w:lvl w:ilvl="3" w:tplc="FFFFFFFF" w:tentative="1">
      <w:start w:val="1"/>
      <w:numFmt w:val="bullet"/>
      <w:lvlText w:val=""/>
      <w:lvlJc w:val="left"/>
      <w:pPr>
        <w:ind w:left="2548" w:hanging="360"/>
      </w:pPr>
      <w:rPr>
        <w:rFonts w:ascii="Symbol" w:hAnsi="Symbol" w:hint="default"/>
      </w:rPr>
    </w:lvl>
    <w:lvl w:ilvl="4" w:tplc="FFFFFFFF" w:tentative="1">
      <w:start w:val="1"/>
      <w:numFmt w:val="bullet"/>
      <w:lvlText w:val="o"/>
      <w:lvlJc w:val="left"/>
      <w:pPr>
        <w:ind w:left="3268" w:hanging="360"/>
      </w:pPr>
      <w:rPr>
        <w:rFonts w:ascii="Courier New" w:hAnsi="Courier New" w:cs="Courier New" w:hint="default"/>
      </w:rPr>
    </w:lvl>
    <w:lvl w:ilvl="5" w:tplc="FFFFFFFF" w:tentative="1">
      <w:start w:val="1"/>
      <w:numFmt w:val="bullet"/>
      <w:lvlText w:val=""/>
      <w:lvlJc w:val="left"/>
      <w:pPr>
        <w:ind w:left="3988" w:hanging="360"/>
      </w:pPr>
      <w:rPr>
        <w:rFonts w:ascii="Wingdings" w:hAnsi="Wingdings" w:hint="default"/>
      </w:rPr>
    </w:lvl>
    <w:lvl w:ilvl="6" w:tplc="FFFFFFFF" w:tentative="1">
      <w:start w:val="1"/>
      <w:numFmt w:val="bullet"/>
      <w:lvlText w:val=""/>
      <w:lvlJc w:val="left"/>
      <w:pPr>
        <w:ind w:left="4708" w:hanging="360"/>
      </w:pPr>
      <w:rPr>
        <w:rFonts w:ascii="Symbol" w:hAnsi="Symbol" w:hint="default"/>
      </w:rPr>
    </w:lvl>
    <w:lvl w:ilvl="7" w:tplc="FFFFFFFF" w:tentative="1">
      <w:start w:val="1"/>
      <w:numFmt w:val="bullet"/>
      <w:lvlText w:val="o"/>
      <w:lvlJc w:val="left"/>
      <w:pPr>
        <w:ind w:left="5428" w:hanging="360"/>
      </w:pPr>
      <w:rPr>
        <w:rFonts w:ascii="Courier New" w:hAnsi="Courier New" w:cs="Courier New" w:hint="default"/>
      </w:rPr>
    </w:lvl>
    <w:lvl w:ilvl="8" w:tplc="FFFFFFFF" w:tentative="1">
      <w:start w:val="1"/>
      <w:numFmt w:val="bullet"/>
      <w:lvlText w:val=""/>
      <w:lvlJc w:val="left"/>
      <w:pPr>
        <w:ind w:left="6148" w:hanging="360"/>
      </w:pPr>
      <w:rPr>
        <w:rFonts w:ascii="Wingdings" w:hAnsi="Wingdings" w:hint="default"/>
      </w:rPr>
    </w:lvl>
  </w:abstractNum>
  <w:abstractNum w:abstractNumId="84" w15:restartNumberingAfterBreak="0">
    <w:nsid w:val="60E04F52"/>
    <w:multiLevelType w:val="multilevel"/>
    <w:tmpl w:val="AABA44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5" w15:restartNumberingAfterBreak="0">
    <w:nsid w:val="61D91427"/>
    <w:multiLevelType w:val="hybridMultilevel"/>
    <w:tmpl w:val="7B4EE91A"/>
    <w:lvl w:ilvl="0" w:tplc="041A0001">
      <w:start w:val="1"/>
      <w:numFmt w:val="bullet"/>
      <w:lvlText w:val=""/>
      <w:lvlJc w:val="left"/>
      <w:pPr>
        <w:ind w:left="700" w:hanging="360"/>
      </w:pPr>
      <w:rPr>
        <w:rFonts w:ascii="Symbol" w:hAnsi="Symbol" w:hint="default"/>
      </w:rPr>
    </w:lvl>
    <w:lvl w:ilvl="1" w:tplc="041A0003" w:tentative="1">
      <w:start w:val="1"/>
      <w:numFmt w:val="bullet"/>
      <w:lvlText w:val="o"/>
      <w:lvlJc w:val="left"/>
      <w:pPr>
        <w:ind w:left="1420" w:hanging="360"/>
      </w:pPr>
      <w:rPr>
        <w:rFonts w:ascii="Courier New" w:hAnsi="Courier New" w:cs="Courier New" w:hint="default"/>
      </w:rPr>
    </w:lvl>
    <w:lvl w:ilvl="2" w:tplc="041A0005" w:tentative="1">
      <w:start w:val="1"/>
      <w:numFmt w:val="bullet"/>
      <w:lvlText w:val=""/>
      <w:lvlJc w:val="left"/>
      <w:pPr>
        <w:ind w:left="2140" w:hanging="360"/>
      </w:pPr>
      <w:rPr>
        <w:rFonts w:ascii="Wingdings" w:hAnsi="Wingdings" w:hint="default"/>
      </w:rPr>
    </w:lvl>
    <w:lvl w:ilvl="3" w:tplc="041A0001" w:tentative="1">
      <w:start w:val="1"/>
      <w:numFmt w:val="bullet"/>
      <w:lvlText w:val=""/>
      <w:lvlJc w:val="left"/>
      <w:pPr>
        <w:ind w:left="2860" w:hanging="360"/>
      </w:pPr>
      <w:rPr>
        <w:rFonts w:ascii="Symbol" w:hAnsi="Symbol" w:hint="default"/>
      </w:rPr>
    </w:lvl>
    <w:lvl w:ilvl="4" w:tplc="041A0003" w:tentative="1">
      <w:start w:val="1"/>
      <w:numFmt w:val="bullet"/>
      <w:lvlText w:val="o"/>
      <w:lvlJc w:val="left"/>
      <w:pPr>
        <w:ind w:left="3580" w:hanging="360"/>
      </w:pPr>
      <w:rPr>
        <w:rFonts w:ascii="Courier New" w:hAnsi="Courier New" w:cs="Courier New" w:hint="default"/>
      </w:rPr>
    </w:lvl>
    <w:lvl w:ilvl="5" w:tplc="041A0005" w:tentative="1">
      <w:start w:val="1"/>
      <w:numFmt w:val="bullet"/>
      <w:lvlText w:val=""/>
      <w:lvlJc w:val="left"/>
      <w:pPr>
        <w:ind w:left="4300" w:hanging="360"/>
      </w:pPr>
      <w:rPr>
        <w:rFonts w:ascii="Wingdings" w:hAnsi="Wingdings" w:hint="default"/>
      </w:rPr>
    </w:lvl>
    <w:lvl w:ilvl="6" w:tplc="041A0001" w:tentative="1">
      <w:start w:val="1"/>
      <w:numFmt w:val="bullet"/>
      <w:lvlText w:val=""/>
      <w:lvlJc w:val="left"/>
      <w:pPr>
        <w:ind w:left="5020" w:hanging="360"/>
      </w:pPr>
      <w:rPr>
        <w:rFonts w:ascii="Symbol" w:hAnsi="Symbol" w:hint="default"/>
      </w:rPr>
    </w:lvl>
    <w:lvl w:ilvl="7" w:tplc="041A0003" w:tentative="1">
      <w:start w:val="1"/>
      <w:numFmt w:val="bullet"/>
      <w:lvlText w:val="o"/>
      <w:lvlJc w:val="left"/>
      <w:pPr>
        <w:ind w:left="5740" w:hanging="360"/>
      </w:pPr>
      <w:rPr>
        <w:rFonts w:ascii="Courier New" w:hAnsi="Courier New" w:cs="Courier New" w:hint="default"/>
      </w:rPr>
    </w:lvl>
    <w:lvl w:ilvl="8" w:tplc="041A0005" w:tentative="1">
      <w:start w:val="1"/>
      <w:numFmt w:val="bullet"/>
      <w:lvlText w:val=""/>
      <w:lvlJc w:val="left"/>
      <w:pPr>
        <w:ind w:left="6460" w:hanging="360"/>
      </w:pPr>
      <w:rPr>
        <w:rFonts w:ascii="Wingdings" w:hAnsi="Wingdings" w:hint="default"/>
      </w:rPr>
    </w:lvl>
  </w:abstractNum>
  <w:abstractNum w:abstractNumId="86" w15:restartNumberingAfterBreak="0">
    <w:nsid w:val="62DE2000"/>
    <w:multiLevelType w:val="hybridMultilevel"/>
    <w:tmpl w:val="A6B287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66800667"/>
    <w:multiLevelType w:val="hybridMultilevel"/>
    <w:tmpl w:val="74869906"/>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1">
      <w:start w:val="1"/>
      <w:numFmt w:val="bullet"/>
      <w:lvlText w:val=""/>
      <w:lvlJc w:val="left"/>
      <w:pPr>
        <w:ind w:left="2205" w:hanging="360"/>
      </w:pPr>
      <w:rPr>
        <w:rFonts w:ascii="Symbol" w:hAnsi="Symbol"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88" w15:restartNumberingAfterBreak="0">
    <w:nsid w:val="682B010A"/>
    <w:multiLevelType w:val="hybridMultilevel"/>
    <w:tmpl w:val="A91884FC"/>
    <w:lvl w:ilvl="0" w:tplc="38465924">
      <w:start w:val="1"/>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690C4640"/>
    <w:multiLevelType w:val="hybridMultilevel"/>
    <w:tmpl w:val="B7C207DC"/>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6D372337"/>
    <w:multiLevelType w:val="multilevel"/>
    <w:tmpl w:val="4C22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6D9F461D"/>
    <w:multiLevelType w:val="hybridMultilevel"/>
    <w:tmpl w:val="59569234"/>
    <w:lvl w:ilvl="0" w:tplc="6512DF76">
      <w:start w:val="2024"/>
      <w:numFmt w:val="bullet"/>
      <w:lvlText w:val="-"/>
      <w:lvlJc w:val="left"/>
      <w:pPr>
        <w:ind w:left="720" w:hanging="360"/>
      </w:pPr>
      <w:rPr>
        <w:rFonts w:ascii="Calibri" w:eastAsiaTheme="maj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6DA8122C"/>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93" w15:restartNumberingAfterBreak="0">
    <w:nsid w:val="6E0D4770"/>
    <w:multiLevelType w:val="hybridMultilevel"/>
    <w:tmpl w:val="BCF2017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4" w15:restartNumberingAfterBreak="0">
    <w:nsid w:val="6E9D5019"/>
    <w:multiLevelType w:val="hybridMultilevel"/>
    <w:tmpl w:val="4F4816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71366B06"/>
    <w:multiLevelType w:val="hybridMultilevel"/>
    <w:tmpl w:val="264824A2"/>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96" w15:restartNumberingAfterBreak="0">
    <w:nsid w:val="72AD2D32"/>
    <w:multiLevelType w:val="multilevel"/>
    <w:tmpl w:val="27100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73E26E6B"/>
    <w:multiLevelType w:val="hybridMultilevel"/>
    <w:tmpl w:val="A47245D0"/>
    <w:lvl w:ilvl="0" w:tplc="041A0001">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77013F3F"/>
    <w:multiLevelType w:val="hybridMultilevel"/>
    <w:tmpl w:val="07CECF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7357533"/>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100" w15:restartNumberingAfterBreak="0">
    <w:nsid w:val="789E20A4"/>
    <w:multiLevelType w:val="hybridMultilevel"/>
    <w:tmpl w:val="D6FC4078"/>
    <w:lvl w:ilvl="0" w:tplc="7940234A">
      <w:numFmt w:val="bullet"/>
      <w:lvlText w:val="-"/>
      <w:lvlJc w:val="left"/>
      <w:pPr>
        <w:ind w:left="720" w:hanging="360"/>
      </w:pPr>
      <w:rPr>
        <w:rFonts w:ascii="Courier New" w:eastAsia="Courier New" w:hAnsi="Courier New" w:cs="Courier New" w:hint="default"/>
        <w:b w:val="0"/>
        <w:bCs w:val="0"/>
        <w:i w:val="0"/>
        <w:iCs w:val="0"/>
        <w:w w:val="99"/>
        <w:sz w:val="20"/>
        <w:szCs w:val="20"/>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7D4875CF"/>
    <w:multiLevelType w:val="hybridMultilevel"/>
    <w:tmpl w:val="E264CA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7EB070C7"/>
    <w:multiLevelType w:val="multilevel"/>
    <w:tmpl w:val="879862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3" w15:restartNumberingAfterBreak="0">
    <w:nsid w:val="7EB379BB"/>
    <w:multiLevelType w:val="hybridMultilevel"/>
    <w:tmpl w:val="90BE688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4" w15:restartNumberingAfterBreak="0">
    <w:nsid w:val="7FCB58C6"/>
    <w:multiLevelType w:val="hybridMultilevel"/>
    <w:tmpl w:val="D8F824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883667227">
    <w:abstractNumId w:val="82"/>
  </w:num>
  <w:num w:numId="2" w16cid:durableId="1150514532">
    <w:abstractNumId w:val="16"/>
  </w:num>
  <w:num w:numId="3" w16cid:durableId="1758670129">
    <w:abstractNumId w:val="80"/>
  </w:num>
  <w:num w:numId="4" w16cid:durableId="1732801189">
    <w:abstractNumId w:val="7"/>
  </w:num>
  <w:num w:numId="5" w16cid:durableId="340473842">
    <w:abstractNumId w:val="84"/>
  </w:num>
  <w:num w:numId="6" w16cid:durableId="680086883">
    <w:abstractNumId w:val="48"/>
  </w:num>
  <w:num w:numId="7" w16cid:durableId="578558111">
    <w:abstractNumId w:val="73"/>
  </w:num>
  <w:num w:numId="8" w16cid:durableId="675303489">
    <w:abstractNumId w:val="25"/>
  </w:num>
  <w:num w:numId="9" w16cid:durableId="951211312">
    <w:abstractNumId w:val="76"/>
  </w:num>
  <w:num w:numId="10" w16cid:durableId="1834099460">
    <w:abstractNumId w:val="23"/>
  </w:num>
  <w:num w:numId="11" w16cid:durableId="1873571552">
    <w:abstractNumId w:val="71"/>
  </w:num>
  <w:num w:numId="12" w16cid:durableId="1709793378">
    <w:abstractNumId w:val="44"/>
  </w:num>
  <w:num w:numId="13" w16cid:durableId="1482962197">
    <w:abstractNumId w:val="8"/>
  </w:num>
  <w:num w:numId="14" w16cid:durableId="744062003">
    <w:abstractNumId w:val="33"/>
  </w:num>
  <w:num w:numId="15" w16cid:durableId="101465343">
    <w:abstractNumId w:val="4"/>
  </w:num>
  <w:num w:numId="16" w16cid:durableId="825589654">
    <w:abstractNumId w:val="29"/>
  </w:num>
  <w:num w:numId="17" w16cid:durableId="1731727638">
    <w:abstractNumId w:val="22"/>
  </w:num>
  <w:num w:numId="18" w16cid:durableId="869730338">
    <w:abstractNumId w:val="62"/>
  </w:num>
  <w:num w:numId="19" w16cid:durableId="824928699">
    <w:abstractNumId w:val="14"/>
  </w:num>
  <w:num w:numId="20" w16cid:durableId="1830100537">
    <w:abstractNumId w:val="49"/>
  </w:num>
  <w:num w:numId="21" w16cid:durableId="948197902">
    <w:abstractNumId w:val="61"/>
  </w:num>
  <w:num w:numId="22" w16cid:durableId="538780816">
    <w:abstractNumId w:val="97"/>
  </w:num>
  <w:num w:numId="23" w16cid:durableId="1342391222">
    <w:abstractNumId w:val="15"/>
  </w:num>
  <w:num w:numId="24" w16cid:durableId="1731883152">
    <w:abstractNumId w:val="1"/>
  </w:num>
  <w:num w:numId="25" w16cid:durableId="554774172">
    <w:abstractNumId w:val="66"/>
  </w:num>
  <w:num w:numId="26" w16cid:durableId="1094670256">
    <w:abstractNumId w:val="37"/>
  </w:num>
  <w:num w:numId="27" w16cid:durableId="1031148667">
    <w:abstractNumId w:val="27"/>
  </w:num>
  <w:num w:numId="28" w16cid:durableId="1494100431">
    <w:abstractNumId w:val="40"/>
  </w:num>
  <w:num w:numId="29" w16cid:durableId="302665073">
    <w:abstractNumId w:val="87"/>
  </w:num>
  <w:num w:numId="30" w16cid:durableId="531764707">
    <w:abstractNumId w:val="57"/>
  </w:num>
  <w:num w:numId="31" w16cid:durableId="1371612096">
    <w:abstractNumId w:val="69"/>
  </w:num>
  <w:num w:numId="32" w16cid:durableId="1061832015">
    <w:abstractNumId w:val="95"/>
  </w:num>
  <w:num w:numId="33" w16cid:durableId="995181613">
    <w:abstractNumId w:val="50"/>
  </w:num>
  <w:num w:numId="34" w16cid:durableId="1079668041">
    <w:abstractNumId w:val="104"/>
  </w:num>
  <w:num w:numId="35" w16cid:durableId="1505390483">
    <w:abstractNumId w:val="86"/>
  </w:num>
  <w:num w:numId="36" w16cid:durableId="599140128">
    <w:abstractNumId w:val="9"/>
  </w:num>
  <w:num w:numId="37" w16cid:durableId="829953865">
    <w:abstractNumId w:val="3"/>
  </w:num>
  <w:num w:numId="38" w16cid:durableId="1793088106">
    <w:abstractNumId w:val="2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87404282">
    <w:abstractNumId w:val="42"/>
  </w:num>
  <w:num w:numId="40" w16cid:durableId="290214918">
    <w:abstractNumId w:val="94"/>
  </w:num>
  <w:num w:numId="41" w16cid:durableId="1140999464">
    <w:abstractNumId w:val="54"/>
  </w:num>
  <w:num w:numId="42" w16cid:durableId="1297030616">
    <w:abstractNumId w:val="2"/>
  </w:num>
  <w:num w:numId="43" w16cid:durableId="422385567">
    <w:abstractNumId w:val="30"/>
  </w:num>
  <w:num w:numId="44" w16cid:durableId="1952858711">
    <w:abstractNumId w:val="36"/>
  </w:num>
  <w:num w:numId="45" w16cid:durableId="1200892961">
    <w:abstractNumId w:val="47"/>
  </w:num>
  <w:num w:numId="46" w16cid:durableId="468321876">
    <w:abstractNumId w:val="92"/>
  </w:num>
  <w:num w:numId="47" w16cid:durableId="1826240435">
    <w:abstractNumId w:val="55"/>
  </w:num>
  <w:num w:numId="48" w16cid:durableId="321934103">
    <w:abstractNumId w:val="10"/>
  </w:num>
  <w:num w:numId="49" w16cid:durableId="1819758418">
    <w:abstractNumId w:val="70"/>
  </w:num>
  <w:num w:numId="50" w16cid:durableId="1383014711">
    <w:abstractNumId w:val="12"/>
  </w:num>
  <w:num w:numId="51" w16cid:durableId="1778325623">
    <w:abstractNumId w:val="63"/>
  </w:num>
  <w:num w:numId="52" w16cid:durableId="856696669">
    <w:abstractNumId w:val="74"/>
  </w:num>
  <w:num w:numId="53" w16cid:durableId="1513573190">
    <w:abstractNumId w:val="99"/>
  </w:num>
  <w:num w:numId="54" w16cid:durableId="1968390888">
    <w:abstractNumId w:val="67"/>
  </w:num>
  <w:num w:numId="55" w16cid:durableId="1851023203">
    <w:abstractNumId w:val="51"/>
  </w:num>
  <w:num w:numId="56" w16cid:durableId="684791579">
    <w:abstractNumId w:val="81"/>
  </w:num>
  <w:num w:numId="57" w16cid:durableId="1700618819">
    <w:abstractNumId w:val="103"/>
  </w:num>
  <w:num w:numId="58" w16cid:durableId="879829738">
    <w:abstractNumId w:val="75"/>
  </w:num>
  <w:num w:numId="59" w16cid:durableId="995648528">
    <w:abstractNumId w:val="19"/>
  </w:num>
  <w:num w:numId="60" w16cid:durableId="1388190060">
    <w:abstractNumId w:val="59"/>
  </w:num>
  <w:num w:numId="61" w16cid:durableId="1165781456">
    <w:abstractNumId w:val="31"/>
  </w:num>
  <w:num w:numId="62" w16cid:durableId="327633695">
    <w:abstractNumId w:val="6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923367136">
    <w:abstractNumId w:val="45"/>
  </w:num>
  <w:num w:numId="64" w16cid:durableId="742679074">
    <w:abstractNumId w:val="101"/>
  </w:num>
  <w:num w:numId="65" w16cid:durableId="1292055493">
    <w:abstractNumId w:val="89"/>
  </w:num>
  <w:num w:numId="66" w16cid:durableId="1008021846">
    <w:abstractNumId w:val="17"/>
  </w:num>
  <w:num w:numId="67" w16cid:durableId="899830831">
    <w:abstractNumId w:val="56"/>
  </w:num>
  <w:num w:numId="68" w16cid:durableId="1854613208">
    <w:abstractNumId w:val="85"/>
  </w:num>
  <w:num w:numId="69" w16cid:durableId="2102483807">
    <w:abstractNumId w:val="18"/>
  </w:num>
  <w:num w:numId="70" w16cid:durableId="280183889">
    <w:abstractNumId w:val="26"/>
  </w:num>
  <w:num w:numId="71" w16cid:durableId="2042826596">
    <w:abstractNumId w:val="46"/>
  </w:num>
  <w:num w:numId="72" w16cid:durableId="108941188">
    <w:abstractNumId w:val="60"/>
  </w:num>
  <w:num w:numId="73" w16cid:durableId="922298231">
    <w:abstractNumId w:val="58"/>
  </w:num>
  <w:num w:numId="74" w16cid:durableId="1616593032">
    <w:abstractNumId w:val="78"/>
  </w:num>
  <w:num w:numId="75" w16cid:durableId="1476096087">
    <w:abstractNumId w:val="0"/>
  </w:num>
  <w:num w:numId="76" w16cid:durableId="1998915134">
    <w:abstractNumId w:val="68"/>
  </w:num>
  <w:num w:numId="77" w16cid:durableId="1212304013">
    <w:abstractNumId w:val="35"/>
  </w:num>
  <w:num w:numId="78" w16cid:durableId="1974097895">
    <w:abstractNumId w:val="21"/>
  </w:num>
  <w:num w:numId="79" w16cid:durableId="1324316923">
    <w:abstractNumId w:val="90"/>
  </w:num>
  <w:num w:numId="80" w16cid:durableId="1798908337">
    <w:abstractNumId w:val="11"/>
  </w:num>
  <w:num w:numId="81" w16cid:durableId="1025640863">
    <w:abstractNumId w:val="65"/>
  </w:num>
  <w:num w:numId="82" w16cid:durableId="759252004">
    <w:abstractNumId w:val="77"/>
  </w:num>
  <w:num w:numId="83" w16cid:durableId="1672753787">
    <w:abstractNumId w:val="6"/>
  </w:num>
  <w:num w:numId="84" w16cid:durableId="69623758">
    <w:abstractNumId w:val="41"/>
  </w:num>
  <w:num w:numId="85" w16cid:durableId="415244432">
    <w:abstractNumId w:val="96"/>
  </w:num>
  <w:num w:numId="86" w16cid:durableId="24214987">
    <w:abstractNumId w:val="72"/>
  </w:num>
  <w:num w:numId="87" w16cid:durableId="661812594">
    <w:abstractNumId w:val="83"/>
  </w:num>
  <w:num w:numId="88" w16cid:durableId="1447626593">
    <w:abstractNumId w:val="52"/>
  </w:num>
  <w:num w:numId="89" w16cid:durableId="1099107879">
    <w:abstractNumId w:val="79"/>
  </w:num>
  <w:num w:numId="90" w16cid:durableId="2144031135">
    <w:abstractNumId w:val="5"/>
  </w:num>
  <w:num w:numId="91" w16cid:durableId="2020808933">
    <w:abstractNumId w:val="1"/>
  </w:num>
  <w:num w:numId="92" w16cid:durableId="1694575815">
    <w:abstractNumId w:val="13"/>
  </w:num>
  <w:num w:numId="93" w16cid:durableId="509950805">
    <w:abstractNumId w:val="32"/>
  </w:num>
  <w:num w:numId="94" w16cid:durableId="1668441980">
    <w:abstractNumId w:val="53"/>
  </w:num>
  <w:num w:numId="95" w16cid:durableId="840580272">
    <w:abstractNumId w:val="98"/>
  </w:num>
  <w:num w:numId="96" w16cid:durableId="929703021">
    <w:abstractNumId w:val="43"/>
  </w:num>
  <w:num w:numId="97" w16cid:durableId="1574658210">
    <w:abstractNumId w:val="93"/>
  </w:num>
  <w:num w:numId="98" w16cid:durableId="774177898">
    <w:abstractNumId w:val="102"/>
  </w:num>
  <w:num w:numId="99" w16cid:durableId="846407339">
    <w:abstractNumId w:val="91"/>
  </w:num>
  <w:num w:numId="100" w16cid:durableId="1133136613">
    <w:abstractNumId w:val="100"/>
  </w:num>
  <w:num w:numId="101" w16cid:durableId="181089133">
    <w:abstractNumId w:val="39"/>
  </w:num>
  <w:num w:numId="102" w16cid:durableId="4211210">
    <w:abstractNumId w:val="38"/>
  </w:num>
  <w:num w:numId="103" w16cid:durableId="2051685073">
    <w:abstractNumId w:val="34"/>
  </w:num>
  <w:num w:numId="104" w16cid:durableId="1997226490">
    <w:abstractNumId w:val="24"/>
  </w:num>
  <w:num w:numId="105" w16cid:durableId="485636415">
    <w:abstractNumId w:val="88"/>
  </w:num>
  <w:num w:numId="106" w16cid:durableId="1603103423">
    <w:abstractNumId w:val="20"/>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680"/>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CF2"/>
    <w:rsid w:val="00000B67"/>
    <w:rsid w:val="00000D5C"/>
    <w:rsid w:val="000022C7"/>
    <w:rsid w:val="00002ECD"/>
    <w:rsid w:val="00002F76"/>
    <w:rsid w:val="0000425E"/>
    <w:rsid w:val="000047ED"/>
    <w:rsid w:val="00006071"/>
    <w:rsid w:val="00006D04"/>
    <w:rsid w:val="00007953"/>
    <w:rsid w:val="000100AE"/>
    <w:rsid w:val="00010309"/>
    <w:rsid w:val="00011093"/>
    <w:rsid w:val="000118E3"/>
    <w:rsid w:val="000125FE"/>
    <w:rsid w:val="00013975"/>
    <w:rsid w:val="00013E52"/>
    <w:rsid w:val="00014420"/>
    <w:rsid w:val="00014685"/>
    <w:rsid w:val="00014D26"/>
    <w:rsid w:val="00015332"/>
    <w:rsid w:val="00016313"/>
    <w:rsid w:val="00016419"/>
    <w:rsid w:val="000204F1"/>
    <w:rsid w:val="0002051E"/>
    <w:rsid w:val="000214DB"/>
    <w:rsid w:val="00021A1C"/>
    <w:rsid w:val="00022918"/>
    <w:rsid w:val="00022D15"/>
    <w:rsid w:val="00025A48"/>
    <w:rsid w:val="000262EC"/>
    <w:rsid w:val="00026FAC"/>
    <w:rsid w:val="0002772A"/>
    <w:rsid w:val="000309EC"/>
    <w:rsid w:val="00030D51"/>
    <w:rsid w:val="00031106"/>
    <w:rsid w:val="00031687"/>
    <w:rsid w:val="00031A2D"/>
    <w:rsid w:val="000320EC"/>
    <w:rsid w:val="00033130"/>
    <w:rsid w:val="000333E5"/>
    <w:rsid w:val="00033F55"/>
    <w:rsid w:val="0003408D"/>
    <w:rsid w:val="00035AC8"/>
    <w:rsid w:val="00035F36"/>
    <w:rsid w:val="00036D25"/>
    <w:rsid w:val="00036E2E"/>
    <w:rsid w:val="000370E6"/>
    <w:rsid w:val="00037846"/>
    <w:rsid w:val="00040A1C"/>
    <w:rsid w:val="00042BE3"/>
    <w:rsid w:val="00042F5F"/>
    <w:rsid w:val="00043086"/>
    <w:rsid w:val="00043544"/>
    <w:rsid w:val="0004460C"/>
    <w:rsid w:val="00044F80"/>
    <w:rsid w:val="00046303"/>
    <w:rsid w:val="0004656D"/>
    <w:rsid w:val="00046DDD"/>
    <w:rsid w:val="000476F7"/>
    <w:rsid w:val="00047940"/>
    <w:rsid w:val="00052889"/>
    <w:rsid w:val="0005323E"/>
    <w:rsid w:val="000532AD"/>
    <w:rsid w:val="000539D4"/>
    <w:rsid w:val="00054989"/>
    <w:rsid w:val="00054FD6"/>
    <w:rsid w:val="00056F02"/>
    <w:rsid w:val="000573DA"/>
    <w:rsid w:val="000575C7"/>
    <w:rsid w:val="0006042E"/>
    <w:rsid w:val="000606C8"/>
    <w:rsid w:val="000608D7"/>
    <w:rsid w:val="000625FB"/>
    <w:rsid w:val="00062DA8"/>
    <w:rsid w:val="000637F2"/>
    <w:rsid w:val="00064254"/>
    <w:rsid w:val="00065005"/>
    <w:rsid w:val="00065198"/>
    <w:rsid w:val="00065516"/>
    <w:rsid w:val="00066076"/>
    <w:rsid w:val="00066A0C"/>
    <w:rsid w:val="000677EC"/>
    <w:rsid w:val="00070102"/>
    <w:rsid w:val="00070CFA"/>
    <w:rsid w:val="00070E31"/>
    <w:rsid w:val="00070ED0"/>
    <w:rsid w:val="00071151"/>
    <w:rsid w:val="0007242F"/>
    <w:rsid w:val="0007275B"/>
    <w:rsid w:val="00072F42"/>
    <w:rsid w:val="0007332F"/>
    <w:rsid w:val="00074003"/>
    <w:rsid w:val="000743B1"/>
    <w:rsid w:val="00075084"/>
    <w:rsid w:val="0007585D"/>
    <w:rsid w:val="00076127"/>
    <w:rsid w:val="00076EDC"/>
    <w:rsid w:val="0007741D"/>
    <w:rsid w:val="0007751C"/>
    <w:rsid w:val="00077FF6"/>
    <w:rsid w:val="00080838"/>
    <w:rsid w:val="0008098E"/>
    <w:rsid w:val="000817A9"/>
    <w:rsid w:val="000818A4"/>
    <w:rsid w:val="00083A3B"/>
    <w:rsid w:val="00084911"/>
    <w:rsid w:val="00084C64"/>
    <w:rsid w:val="00084DD1"/>
    <w:rsid w:val="00085AEC"/>
    <w:rsid w:val="0008615D"/>
    <w:rsid w:val="00086226"/>
    <w:rsid w:val="00086507"/>
    <w:rsid w:val="000872F4"/>
    <w:rsid w:val="00087FF0"/>
    <w:rsid w:val="000903AD"/>
    <w:rsid w:val="000906D0"/>
    <w:rsid w:val="00090ABC"/>
    <w:rsid w:val="000910A2"/>
    <w:rsid w:val="00091E2F"/>
    <w:rsid w:val="00092198"/>
    <w:rsid w:val="00092CCB"/>
    <w:rsid w:val="000930A4"/>
    <w:rsid w:val="00093301"/>
    <w:rsid w:val="0009410F"/>
    <w:rsid w:val="00094A6D"/>
    <w:rsid w:val="000951CC"/>
    <w:rsid w:val="0009526F"/>
    <w:rsid w:val="00095EB4"/>
    <w:rsid w:val="00097515"/>
    <w:rsid w:val="00097782"/>
    <w:rsid w:val="00097F3D"/>
    <w:rsid w:val="000A05C5"/>
    <w:rsid w:val="000A0917"/>
    <w:rsid w:val="000A0A2C"/>
    <w:rsid w:val="000A1458"/>
    <w:rsid w:val="000A15C9"/>
    <w:rsid w:val="000A18C3"/>
    <w:rsid w:val="000A1B71"/>
    <w:rsid w:val="000A2D36"/>
    <w:rsid w:val="000A359B"/>
    <w:rsid w:val="000A4023"/>
    <w:rsid w:val="000A4079"/>
    <w:rsid w:val="000A41D7"/>
    <w:rsid w:val="000B09DD"/>
    <w:rsid w:val="000B1178"/>
    <w:rsid w:val="000B27DA"/>
    <w:rsid w:val="000B29F4"/>
    <w:rsid w:val="000B2BAE"/>
    <w:rsid w:val="000B330D"/>
    <w:rsid w:val="000B677E"/>
    <w:rsid w:val="000C02FF"/>
    <w:rsid w:val="000C0768"/>
    <w:rsid w:val="000C166D"/>
    <w:rsid w:val="000C1D03"/>
    <w:rsid w:val="000C1D46"/>
    <w:rsid w:val="000C2465"/>
    <w:rsid w:val="000C2874"/>
    <w:rsid w:val="000C2C9F"/>
    <w:rsid w:val="000C2F5E"/>
    <w:rsid w:val="000C39B9"/>
    <w:rsid w:val="000C3CC8"/>
    <w:rsid w:val="000C3F27"/>
    <w:rsid w:val="000C4AB9"/>
    <w:rsid w:val="000C58FE"/>
    <w:rsid w:val="000C6133"/>
    <w:rsid w:val="000C6A9B"/>
    <w:rsid w:val="000C6F37"/>
    <w:rsid w:val="000C7940"/>
    <w:rsid w:val="000D02A8"/>
    <w:rsid w:val="000D06F3"/>
    <w:rsid w:val="000D0A3F"/>
    <w:rsid w:val="000D1407"/>
    <w:rsid w:val="000D163F"/>
    <w:rsid w:val="000D17F5"/>
    <w:rsid w:val="000D1D79"/>
    <w:rsid w:val="000D1E6B"/>
    <w:rsid w:val="000D2EB0"/>
    <w:rsid w:val="000D4278"/>
    <w:rsid w:val="000D54B7"/>
    <w:rsid w:val="000D5602"/>
    <w:rsid w:val="000D596D"/>
    <w:rsid w:val="000D63A8"/>
    <w:rsid w:val="000D6AD0"/>
    <w:rsid w:val="000D754C"/>
    <w:rsid w:val="000E0426"/>
    <w:rsid w:val="000E0B4A"/>
    <w:rsid w:val="000E132B"/>
    <w:rsid w:val="000E1E8E"/>
    <w:rsid w:val="000E2863"/>
    <w:rsid w:val="000E3275"/>
    <w:rsid w:val="000E410E"/>
    <w:rsid w:val="000E42D8"/>
    <w:rsid w:val="000E56F0"/>
    <w:rsid w:val="000E610A"/>
    <w:rsid w:val="000E69FB"/>
    <w:rsid w:val="000E6ECA"/>
    <w:rsid w:val="000E7A81"/>
    <w:rsid w:val="000F03D0"/>
    <w:rsid w:val="000F07D1"/>
    <w:rsid w:val="000F0A52"/>
    <w:rsid w:val="000F0D60"/>
    <w:rsid w:val="000F1045"/>
    <w:rsid w:val="000F146F"/>
    <w:rsid w:val="000F2049"/>
    <w:rsid w:val="000F20DB"/>
    <w:rsid w:val="000F238D"/>
    <w:rsid w:val="000F2FDB"/>
    <w:rsid w:val="000F30E9"/>
    <w:rsid w:val="000F314E"/>
    <w:rsid w:val="000F4307"/>
    <w:rsid w:val="000F48D7"/>
    <w:rsid w:val="000F5E41"/>
    <w:rsid w:val="00100919"/>
    <w:rsid w:val="00100D29"/>
    <w:rsid w:val="00102719"/>
    <w:rsid w:val="0010291C"/>
    <w:rsid w:val="00102D8D"/>
    <w:rsid w:val="00103218"/>
    <w:rsid w:val="00104617"/>
    <w:rsid w:val="00104D52"/>
    <w:rsid w:val="00104DF9"/>
    <w:rsid w:val="00105FFC"/>
    <w:rsid w:val="0010612F"/>
    <w:rsid w:val="001066AF"/>
    <w:rsid w:val="00106BA5"/>
    <w:rsid w:val="00106FE9"/>
    <w:rsid w:val="00107746"/>
    <w:rsid w:val="00107BAB"/>
    <w:rsid w:val="00110849"/>
    <w:rsid w:val="00110F3E"/>
    <w:rsid w:val="00112534"/>
    <w:rsid w:val="00112644"/>
    <w:rsid w:val="001137C5"/>
    <w:rsid w:val="0011478E"/>
    <w:rsid w:val="00115065"/>
    <w:rsid w:val="001153A2"/>
    <w:rsid w:val="001160EC"/>
    <w:rsid w:val="0011616E"/>
    <w:rsid w:val="00116F98"/>
    <w:rsid w:val="0011710C"/>
    <w:rsid w:val="00117C1A"/>
    <w:rsid w:val="00117FA9"/>
    <w:rsid w:val="001209CB"/>
    <w:rsid w:val="00120ABA"/>
    <w:rsid w:val="00121CBC"/>
    <w:rsid w:val="0012458C"/>
    <w:rsid w:val="00125D47"/>
    <w:rsid w:val="00126C5C"/>
    <w:rsid w:val="00126D13"/>
    <w:rsid w:val="00126FD3"/>
    <w:rsid w:val="00127923"/>
    <w:rsid w:val="001279ED"/>
    <w:rsid w:val="00127FAF"/>
    <w:rsid w:val="00130D04"/>
    <w:rsid w:val="00131B96"/>
    <w:rsid w:val="00131C45"/>
    <w:rsid w:val="00131CD7"/>
    <w:rsid w:val="0013250F"/>
    <w:rsid w:val="00132B44"/>
    <w:rsid w:val="00132FB9"/>
    <w:rsid w:val="00134C14"/>
    <w:rsid w:val="00135FEC"/>
    <w:rsid w:val="0013626E"/>
    <w:rsid w:val="0013674B"/>
    <w:rsid w:val="00137314"/>
    <w:rsid w:val="0014022A"/>
    <w:rsid w:val="001409B1"/>
    <w:rsid w:val="00140C43"/>
    <w:rsid w:val="00140D79"/>
    <w:rsid w:val="00141FD2"/>
    <w:rsid w:val="00142243"/>
    <w:rsid w:val="00142E44"/>
    <w:rsid w:val="0014309A"/>
    <w:rsid w:val="00144363"/>
    <w:rsid w:val="00145042"/>
    <w:rsid w:val="00145564"/>
    <w:rsid w:val="00145659"/>
    <w:rsid w:val="00145D83"/>
    <w:rsid w:val="001460F8"/>
    <w:rsid w:val="001461B2"/>
    <w:rsid w:val="0014649F"/>
    <w:rsid w:val="001470C8"/>
    <w:rsid w:val="00147D31"/>
    <w:rsid w:val="001517D9"/>
    <w:rsid w:val="001523CE"/>
    <w:rsid w:val="00152750"/>
    <w:rsid w:val="001528DA"/>
    <w:rsid w:val="0015346F"/>
    <w:rsid w:val="001540D7"/>
    <w:rsid w:val="00154F4A"/>
    <w:rsid w:val="001552AD"/>
    <w:rsid w:val="00155BED"/>
    <w:rsid w:val="00155FAD"/>
    <w:rsid w:val="001562AC"/>
    <w:rsid w:val="0015633D"/>
    <w:rsid w:val="001564AD"/>
    <w:rsid w:val="00156D7D"/>
    <w:rsid w:val="001570FB"/>
    <w:rsid w:val="001572DE"/>
    <w:rsid w:val="00157CBB"/>
    <w:rsid w:val="00157E98"/>
    <w:rsid w:val="0016041C"/>
    <w:rsid w:val="00160A6A"/>
    <w:rsid w:val="001618D6"/>
    <w:rsid w:val="00161A9D"/>
    <w:rsid w:val="00162785"/>
    <w:rsid w:val="00162A62"/>
    <w:rsid w:val="00163AF2"/>
    <w:rsid w:val="0016447A"/>
    <w:rsid w:val="001644FE"/>
    <w:rsid w:val="001647A8"/>
    <w:rsid w:val="00164887"/>
    <w:rsid w:val="001648EF"/>
    <w:rsid w:val="00166C3A"/>
    <w:rsid w:val="0017085E"/>
    <w:rsid w:val="001714A5"/>
    <w:rsid w:val="001714E1"/>
    <w:rsid w:val="001718A9"/>
    <w:rsid w:val="00172D43"/>
    <w:rsid w:val="00173278"/>
    <w:rsid w:val="00173300"/>
    <w:rsid w:val="00173EAE"/>
    <w:rsid w:val="00175A91"/>
    <w:rsid w:val="00176015"/>
    <w:rsid w:val="00177E02"/>
    <w:rsid w:val="00177FCB"/>
    <w:rsid w:val="00180B42"/>
    <w:rsid w:val="00182ACE"/>
    <w:rsid w:val="00182CF7"/>
    <w:rsid w:val="00183986"/>
    <w:rsid w:val="00184129"/>
    <w:rsid w:val="0018413A"/>
    <w:rsid w:val="001841B7"/>
    <w:rsid w:val="001851E5"/>
    <w:rsid w:val="0018705A"/>
    <w:rsid w:val="00187BA8"/>
    <w:rsid w:val="00190275"/>
    <w:rsid w:val="00191FC3"/>
    <w:rsid w:val="0019213D"/>
    <w:rsid w:val="001924D5"/>
    <w:rsid w:val="0019284A"/>
    <w:rsid w:val="00192EEB"/>
    <w:rsid w:val="00192FC3"/>
    <w:rsid w:val="00193209"/>
    <w:rsid w:val="00193496"/>
    <w:rsid w:val="00193DD1"/>
    <w:rsid w:val="00194183"/>
    <w:rsid w:val="0019481C"/>
    <w:rsid w:val="001949D2"/>
    <w:rsid w:val="001951EA"/>
    <w:rsid w:val="0019563F"/>
    <w:rsid w:val="001956BD"/>
    <w:rsid w:val="001957E1"/>
    <w:rsid w:val="00195F74"/>
    <w:rsid w:val="00196039"/>
    <w:rsid w:val="0019645F"/>
    <w:rsid w:val="00196C6B"/>
    <w:rsid w:val="00196E85"/>
    <w:rsid w:val="00196FA8"/>
    <w:rsid w:val="0019703A"/>
    <w:rsid w:val="001970EB"/>
    <w:rsid w:val="001A0376"/>
    <w:rsid w:val="001A0A0A"/>
    <w:rsid w:val="001A126E"/>
    <w:rsid w:val="001A1B54"/>
    <w:rsid w:val="001A2036"/>
    <w:rsid w:val="001A28A8"/>
    <w:rsid w:val="001A2FF1"/>
    <w:rsid w:val="001A40BE"/>
    <w:rsid w:val="001A4680"/>
    <w:rsid w:val="001A4E31"/>
    <w:rsid w:val="001A58F5"/>
    <w:rsid w:val="001A594B"/>
    <w:rsid w:val="001A6CD1"/>
    <w:rsid w:val="001A74FA"/>
    <w:rsid w:val="001A79CF"/>
    <w:rsid w:val="001B0BF2"/>
    <w:rsid w:val="001B1D73"/>
    <w:rsid w:val="001B1FFC"/>
    <w:rsid w:val="001B220D"/>
    <w:rsid w:val="001B2821"/>
    <w:rsid w:val="001B38DF"/>
    <w:rsid w:val="001B4134"/>
    <w:rsid w:val="001B4195"/>
    <w:rsid w:val="001B6AC5"/>
    <w:rsid w:val="001B70F3"/>
    <w:rsid w:val="001C000E"/>
    <w:rsid w:val="001C11A4"/>
    <w:rsid w:val="001C132D"/>
    <w:rsid w:val="001C26B1"/>
    <w:rsid w:val="001C35E2"/>
    <w:rsid w:val="001C3639"/>
    <w:rsid w:val="001C37C2"/>
    <w:rsid w:val="001C3EDD"/>
    <w:rsid w:val="001C43FD"/>
    <w:rsid w:val="001C5363"/>
    <w:rsid w:val="001C5974"/>
    <w:rsid w:val="001C612A"/>
    <w:rsid w:val="001C710C"/>
    <w:rsid w:val="001C7C78"/>
    <w:rsid w:val="001D06D5"/>
    <w:rsid w:val="001D0F84"/>
    <w:rsid w:val="001D3954"/>
    <w:rsid w:val="001D41EA"/>
    <w:rsid w:val="001D4360"/>
    <w:rsid w:val="001D4901"/>
    <w:rsid w:val="001D5812"/>
    <w:rsid w:val="001D60F6"/>
    <w:rsid w:val="001D7697"/>
    <w:rsid w:val="001E10B0"/>
    <w:rsid w:val="001E1855"/>
    <w:rsid w:val="001E18E6"/>
    <w:rsid w:val="001E193C"/>
    <w:rsid w:val="001E1BD1"/>
    <w:rsid w:val="001E2369"/>
    <w:rsid w:val="001E346B"/>
    <w:rsid w:val="001E3B71"/>
    <w:rsid w:val="001E4632"/>
    <w:rsid w:val="001E486A"/>
    <w:rsid w:val="001E495A"/>
    <w:rsid w:val="001E4AF5"/>
    <w:rsid w:val="001E5051"/>
    <w:rsid w:val="001E56E7"/>
    <w:rsid w:val="001E6F96"/>
    <w:rsid w:val="001E741D"/>
    <w:rsid w:val="001E76DF"/>
    <w:rsid w:val="001F025D"/>
    <w:rsid w:val="001F02D8"/>
    <w:rsid w:val="001F0808"/>
    <w:rsid w:val="001F0B1E"/>
    <w:rsid w:val="001F125C"/>
    <w:rsid w:val="001F1E10"/>
    <w:rsid w:val="001F57F1"/>
    <w:rsid w:val="001F57F4"/>
    <w:rsid w:val="001F5CF4"/>
    <w:rsid w:val="001F7120"/>
    <w:rsid w:val="001F7263"/>
    <w:rsid w:val="001F7A4F"/>
    <w:rsid w:val="001F7D32"/>
    <w:rsid w:val="001F7D65"/>
    <w:rsid w:val="002005A8"/>
    <w:rsid w:val="00200744"/>
    <w:rsid w:val="002009DF"/>
    <w:rsid w:val="00200E3C"/>
    <w:rsid w:val="002017C0"/>
    <w:rsid w:val="00201D71"/>
    <w:rsid w:val="002021E9"/>
    <w:rsid w:val="0020498D"/>
    <w:rsid w:val="00204C71"/>
    <w:rsid w:val="00205C8C"/>
    <w:rsid w:val="00205D0A"/>
    <w:rsid w:val="002060C4"/>
    <w:rsid w:val="002065AE"/>
    <w:rsid w:val="00207CD8"/>
    <w:rsid w:val="00207CDE"/>
    <w:rsid w:val="00207FB4"/>
    <w:rsid w:val="00210F93"/>
    <w:rsid w:val="00211679"/>
    <w:rsid w:val="0021376D"/>
    <w:rsid w:val="00214873"/>
    <w:rsid w:val="00215083"/>
    <w:rsid w:val="00215B94"/>
    <w:rsid w:val="00215CF9"/>
    <w:rsid w:val="002168E7"/>
    <w:rsid w:val="002169C2"/>
    <w:rsid w:val="00216DD3"/>
    <w:rsid w:val="002203D1"/>
    <w:rsid w:val="00220518"/>
    <w:rsid w:val="0022077F"/>
    <w:rsid w:val="00220AB1"/>
    <w:rsid w:val="002217EF"/>
    <w:rsid w:val="002219C9"/>
    <w:rsid w:val="00223B36"/>
    <w:rsid w:val="00224A5F"/>
    <w:rsid w:val="00224D9C"/>
    <w:rsid w:val="00225100"/>
    <w:rsid w:val="00225242"/>
    <w:rsid w:val="00226C15"/>
    <w:rsid w:val="00226C3B"/>
    <w:rsid w:val="00227487"/>
    <w:rsid w:val="00227C15"/>
    <w:rsid w:val="00227D05"/>
    <w:rsid w:val="002301DE"/>
    <w:rsid w:val="00231744"/>
    <w:rsid w:val="00231C90"/>
    <w:rsid w:val="00232771"/>
    <w:rsid w:val="002327B5"/>
    <w:rsid w:val="002336E5"/>
    <w:rsid w:val="002342FE"/>
    <w:rsid w:val="0023448A"/>
    <w:rsid w:val="00234D8B"/>
    <w:rsid w:val="0023517E"/>
    <w:rsid w:val="002351C0"/>
    <w:rsid w:val="002358EC"/>
    <w:rsid w:val="00235B25"/>
    <w:rsid w:val="002376DA"/>
    <w:rsid w:val="0024168E"/>
    <w:rsid w:val="002422BA"/>
    <w:rsid w:val="00243922"/>
    <w:rsid w:val="002448C8"/>
    <w:rsid w:val="0024525B"/>
    <w:rsid w:val="00245978"/>
    <w:rsid w:val="00245C75"/>
    <w:rsid w:val="0024604E"/>
    <w:rsid w:val="00246CA3"/>
    <w:rsid w:val="00246FE8"/>
    <w:rsid w:val="00247563"/>
    <w:rsid w:val="00247D52"/>
    <w:rsid w:val="002504D5"/>
    <w:rsid w:val="0025085D"/>
    <w:rsid w:val="00250A14"/>
    <w:rsid w:val="002510E7"/>
    <w:rsid w:val="00251341"/>
    <w:rsid w:val="00251637"/>
    <w:rsid w:val="002526DD"/>
    <w:rsid w:val="00253E1E"/>
    <w:rsid w:val="00254358"/>
    <w:rsid w:val="002547EE"/>
    <w:rsid w:val="002563F8"/>
    <w:rsid w:val="002576A3"/>
    <w:rsid w:val="002576C7"/>
    <w:rsid w:val="00257D95"/>
    <w:rsid w:val="002600A6"/>
    <w:rsid w:val="00260189"/>
    <w:rsid w:val="00261508"/>
    <w:rsid w:val="00262712"/>
    <w:rsid w:val="00263101"/>
    <w:rsid w:val="0026328A"/>
    <w:rsid w:val="002635D0"/>
    <w:rsid w:val="002635F7"/>
    <w:rsid w:val="00263721"/>
    <w:rsid w:val="00264A96"/>
    <w:rsid w:val="00264F98"/>
    <w:rsid w:val="002651A0"/>
    <w:rsid w:val="002659BF"/>
    <w:rsid w:val="00267AC3"/>
    <w:rsid w:val="002712B2"/>
    <w:rsid w:val="00271679"/>
    <w:rsid w:val="00271ACA"/>
    <w:rsid w:val="00271BF5"/>
    <w:rsid w:val="00272889"/>
    <w:rsid w:val="002734D2"/>
    <w:rsid w:val="002735F8"/>
    <w:rsid w:val="00274BAF"/>
    <w:rsid w:val="00274D60"/>
    <w:rsid w:val="002750AD"/>
    <w:rsid w:val="00276414"/>
    <w:rsid w:val="0027688D"/>
    <w:rsid w:val="00280E7D"/>
    <w:rsid w:val="0028171F"/>
    <w:rsid w:val="00281C9C"/>
    <w:rsid w:val="002843ED"/>
    <w:rsid w:val="0028473D"/>
    <w:rsid w:val="00284C1E"/>
    <w:rsid w:val="00286040"/>
    <w:rsid w:val="0028677A"/>
    <w:rsid w:val="002871E7"/>
    <w:rsid w:val="00287B9F"/>
    <w:rsid w:val="00290C7F"/>
    <w:rsid w:val="002915D6"/>
    <w:rsid w:val="00291791"/>
    <w:rsid w:val="00291DEC"/>
    <w:rsid w:val="0029312A"/>
    <w:rsid w:val="00293233"/>
    <w:rsid w:val="00293393"/>
    <w:rsid w:val="00293595"/>
    <w:rsid w:val="0029412C"/>
    <w:rsid w:val="00294BE0"/>
    <w:rsid w:val="00294D31"/>
    <w:rsid w:val="00295699"/>
    <w:rsid w:val="00295727"/>
    <w:rsid w:val="002967CF"/>
    <w:rsid w:val="00297415"/>
    <w:rsid w:val="002A0273"/>
    <w:rsid w:val="002A03B7"/>
    <w:rsid w:val="002A12B1"/>
    <w:rsid w:val="002A1775"/>
    <w:rsid w:val="002A2141"/>
    <w:rsid w:val="002A24D2"/>
    <w:rsid w:val="002A2C2D"/>
    <w:rsid w:val="002A41DA"/>
    <w:rsid w:val="002A46C6"/>
    <w:rsid w:val="002A480D"/>
    <w:rsid w:val="002A517B"/>
    <w:rsid w:val="002A51C2"/>
    <w:rsid w:val="002A5650"/>
    <w:rsid w:val="002A5AC0"/>
    <w:rsid w:val="002A5B2B"/>
    <w:rsid w:val="002A6ACC"/>
    <w:rsid w:val="002A7CD6"/>
    <w:rsid w:val="002A7F15"/>
    <w:rsid w:val="002B07D2"/>
    <w:rsid w:val="002B0834"/>
    <w:rsid w:val="002B08DE"/>
    <w:rsid w:val="002B11C5"/>
    <w:rsid w:val="002B23B5"/>
    <w:rsid w:val="002B37FF"/>
    <w:rsid w:val="002B3962"/>
    <w:rsid w:val="002B3E9C"/>
    <w:rsid w:val="002B6267"/>
    <w:rsid w:val="002B63FF"/>
    <w:rsid w:val="002B693F"/>
    <w:rsid w:val="002B6C80"/>
    <w:rsid w:val="002B6F11"/>
    <w:rsid w:val="002B7B36"/>
    <w:rsid w:val="002C1DB7"/>
    <w:rsid w:val="002C1EC6"/>
    <w:rsid w:val="002C2A59"/>
    <w:rsid w:val="002C2C1E"/>
    <w:rsid w:val="002C4B06"/>
    <w:rsid w:val="002C4F6C"/>
    <w:rsid w:val="002C514A"/>
    <w:rsid w:val="002C57C1"/>
    <w:rsid w:val="002C5828"/>
    <w:rsid w:val="002C673F"/>
    <w:rsid w:val="002C76A7"/>
    <w:rsid w:val="002C771C"/>
    <w:rsid w:val="002D0156"/>
    <w:rsid w:val="002D0454"/>
    <w:rsid w:val="002D0535"/>
    <w:rsid w:val="002D11F1"/>
    <w:rsid w:val="002D1D9A"/>
    <w:rsid w:val="002D2BF4"/>
    <w:rsid w:val="002D3015"/>
    <w:rsid w:val="002D4DD4"/>
    <w:rsid w:val="002D50AF"/>
    <w:rsid w:val="002D5286"/>
    <w:rsid w:val="002D5D49"/>
    <w:rsid w:val="002D6C32"/>
    <w:rsid w:val="002E1227"/>
    <w:rsid w:val="002E17DA"/>
    <w:rsid w:val="002E1A01"/>
    <w:rsid w:val="002E1D08"/>
    <w:rsid w:val="002E1FC8"/>
    <w:rsid w:val="002E26BB"/>
    <w:rsid w:val="002E27CE"/>
    <w:rsid w:val="002E288E"/>
    <w:rsid w:val="002E322C"/>
    <w:rsid w:val="002E37B0"/>
    <w:rsid w:val="002E3B26"/>
    <w:rsid w:val="002E4D37"/>
    <w:rsid w:val="002E5FBD"/>
    <w:rsid w:val="002E675D"/>
    <w:rsid w:val="002E7502"/>
    <w:rsid w:val="002E750A"/>
    <w:rsid w:val="002E75A9"/>
    <w:rsid w:val="002E7C8B"/>
    <w:rsid w:val="002F038D"/>
    <w:rsid w:val="002F0EFD"/>
    <w:rsid w:val="002F2076"/>
    <w:rsid w:val="002F2EFA"/>
    <w:rsid w:val="002F313B"/>
    <w:rsid w:val="002F3722"/>
    <w:rsid w:val="002F5630"/>
    <w:rsid w:val="002F63C5"/>
    <w:rsid w:val="002F6F99"/>
    <w:rsid w:val="002F7EBA"/>
    <w:rsid w:val="00303EC0"/>
    <w:rsid w:val="00306402"/>
    <w:rsid w:val="003065C9"/>
    <w:rsid w:val="00307503"/>
    <w:rsid w:val="003075BC"/>
    <w:rsid w:val="003115FE"/>
    <w:rsid w:val="0031179F"/>
    <w:rsid w:val="00311AED"/>
    <w:rsid w:val="00311D61"/>
    <w:rsid w:val="00311E21"/>
    <w:rsid w:val="00311F40"/>
    <w:rsid w:val="0031256A"/>
    <w:rsid w:val="00312BB4"/>
    <w:rsid w:val="00312D4A"/>
    <w:rsid w:val="003135E7"/>
    <w:rsid w:val="00313E20"/>
    <w:rsid w:val="003141BD"/>
    <w:rsid w:val="0031430C"/>
    <w:rsid w:val="0031432E"/>
    <w:rsid w:val="00314389"/>
    <w:rsid w:val="00314D78"/>
    <w:rsid w:val="00315094"/>
    <w:rsid w:val="00315317"/>
    <w:rsid w:val="00316232"/>
    <w:rsid w:val="00316993"/>
    <w:rsid w:val="00316E56"/>
    <w:rsid w:val="00316F54"/>
    <w:rsid w:val="00317091"/>
    <w:rsid w:val="00317245"/>
    <w:rsid w:val="00317BC5"/>
    <w:rsid w:val="003211F2"/>
    <w:rsid w:val="003214D3"/>
    <w:rsid w:val="0032180A"/>
    <w:rsid w:val="00321BDF"/>
    <w:rsid w:val="00321ED5"/>
    <w:rsid w:val="003220D0"/>
    <w:rsid w:val="003223AE"/>
    <w:rsid w:val="003228C5"/>
    <w:rsid w:val="00323F38"/>
    <w:rsid w:val="003241B2"/>
    <w:rsid w:val="00324ADA"/>
    <w:rsid w:val="0032565B"/>
    <w:rsid w:val="0032594D"/>
    <w:rsid w:val="00325C4A"/>
    <w:rsid w:val="003269E5"/>
    <w:rsid w:val="00326E64"/>
    <w:rsid w:val="003306BE"/>
    <w:rsid w:val="00330DD1"/>
    <w:rsid w:val="00332898"/>
    <w:rsid w:val="00332DD4"/>
    <w:rsid w:val="0033360A"/>
    <w:rsid w:val="00333D02"/>
    <w:rsid w:val="0033655D"/>
    <w:rsid w:val="00336642"/>
    <w:rsid w:val="00336B5E"/>
    <w:rsid w:val="00336BC5"/>
    <w:rsid w:val="00337819"/>
    <w:rsid w:val="00340245"/>
    <w:rsid w:val="00340997"/>
    <w:rsid w:val="00341810"/>
    <w:rsid w:val="00341C97"/>
    <w:rsid w:val="003428A0"/>
    <w:rsid w:val="00342AB3"/>
    <w:rsid w:val="0034336F"/>
    <w:rsid w:val="00343DA5"/>
    <w:rsid w:val="00344079"/>
    <w:rsid w:val="0034591E"/>
    <w:rsid w:val="0034597A"/>
    <w:rsid w:val="0034775F"/>
    <w:rsid w:val="00350E9A"/>
    <w:rsid w:val="00351825"/>
    <w:rsid w:val="003519DC"/>
    <w:rsid w:val="00352465"/>
    <w:rsid w:val="003525EF"/>
    <w:rsid w:val="00352B80"/>
    <w:rsid w:val="0035489E"/>
    <w:rsid w:val="00354E4E"/>
    <w:rsid w:val="0035544D"/>
    <w:rsid w:val="003558BD"/>
    <w:rsid w:val="00355EF1"/>
    <w:rsid w:val="00356C4F"/>
    <w:rsid w:val="003573D6"/>
    <w:rsid w:val="003620F5"/>
    <w:rsid w:val="00362DC5"/>
    <w:rsid w:val="00362F07"/>
    <w:rsid w:val="00363190"/>
    <w:rsid w:val="00364EE3"/>
    <w:rsid w:val="00364FFA"/>
    <w:rsid w:val="003665AD"/>
    <w:rsid w:val="0036663C"/>
    <w:rsid w:val="00366EDA"/>
    <w:rsid w:val="00367049"/>
    <w:rsid w:val="00370287"/>
    <w:rsid w:val="0037030C"/>
    <w:rsid w:val="00370D27"/>
    <w:rsid w:val="003714BD"/>
    <w:rsid w:val="00372833"/>
    <w:rsid w:val="00372E75"/>
    <w:rsid w:val="003732B2"/>
    <w:rsid w:val="003735EA"/>
    <w:rsid w:val="00373713"/>
    <w:rsid w:val="003737ED"/>
    <w:rsid w:val="00373DD1"/>
    <w:rsid w:val="00374533"/>
    <w:rsid w:val="0037677E"/>
    <w:rsid w:val="00377F6B"/>
    <w:rsid w:val="003802AF"/>
    <w:rsid w:val="00380963"/>
    <w:rsid w:val="00381A84"/>
    <w:rsid w:val="00381F2D"/>
    <w:rsid w:val="00382B09"/>
    <w:rsid w:val="00382CF2"/>
    <w:rsid w:val="003834BB"/>
    <w:rsid w:val="003846AC"/>
    <w:rsid w:val="00384827"/>
    <w:rsid w:val="00386B2F"/>
    <w:rsid w:val="00386D29"/>
    <w:rsid w:val="00390204"/>
    <w:rsid w:val="00391DDA"/>
    <w:rsid w:val="00392B4B"/>
    <w:rsid w:val="00392FA6"/>
    <w:rsid w:val="0039590E"/>
    <w:rsid w:val="00395A1F"/>
    <w:rsid w:val="003962EF"/>
    <w:rsid w:val="003972B3"/>
    <w:rsid w:val="003976AF"/>
    <w:rsid w:val="003A09FF"/>
    <w:rsid w:val="003A12EC"/>
    <w:rsid w:val="003A16D2"/>
    <w:rsid w:val="003A1D17"/>
    <w:rsid w:val="003A5C26"/>
    <w:rsid w:val="003A5D50"/>
    <w:rsid w:val="003A647F"/>
    <w:rsid w:val="003A6483"/>
    <w:rsid w:val="003A6B07"/>
    <w:rsid w:val="003A7211"/>
    <w:rsid w:val="003A7D70"/>
    <w:rsid w:val="003A7DBF"/>
    <w:rsid w:val="003B05A6"/>
    <w:rsid w:val="003B06AC"/>
    <w:rsid w:val="003B0F57"/>
    <w:rsid w:val="003B1363"/>
    <w:rsid w:val="003B1E3D"/>
    <w:rsid w:val="003B1F5F"/>
    <w:rsid w:val="003B1FFC"/>
    <w:rsid w:val="003B25E9"/>
    <w:rsid w:val="003B269F"/>
    <w:rsid w:val="003B298B"/>
    <w:rsid w:val="003B4243"/>
    <w:rsid w:val="003B4807"/>
    <w:rsid w:val="003B4F3F"/>
    <w:rsid w:val="003B525E"/>
    <w:rsid w:val="003B561B"/>
    <w:rsid w:val="003B5B06"/>
    <w:rsid w:val="003B6068"/>
    <w:rsid w:val="003B6125"/>
    <w:rsid w:val="003B7651"/>
    <w:rsid w:val="003B7EBE"/>
    <w:rsid w:val="003C036B"/>
    <w:rsid w:val="003C105E"/>
    <w:rsid w:val="003C1166"/>
    <w:rsid w:val="003C1A06"/>
    <w:rsid w:val="003C2328"/>
    <w:rsid w:val="003C2B74"/>
    <w:rsid w:val="003C2BBF"/>
    <w:rsid w:val="003C342C"/>
    <w:rsid w:val="003C39D2"/>
    <w:rsid w:val="003C4066"/>
    <w:rsid w:val="003C43CD"/>
    <w:rsid w:val="003C4D98"/>
    <w:rsid w:val="003C72CB"/>
    <w:rsid w:val="003C7519"/>
    <w:rsid w:val="003C7EE6"/>
    <w:rsid w:val="003D051D"/>
    <w:rsid w:val="003D3F9E"/>
    <w:rsid w:val="003D71DF"/>
    <w:rsid w:val="003E0ABD"/>
    <w:rsid w:val="003E194D"/>
    <w:rsid w:val="003E1D40"/>
    <w:rsid w:val="003E1E17"/>
    <w:rsid w:val="003E2107"/>
    <w:rsid w:val="003E2723"/>
    <w:rsid w:val="003E3EFF"/>
    <w:rsid w:val="003E535B"/>
    <w:rsid w:val="003E6382"/>
    <w:rsid w:val="003E65E4"/>
    <w:rsid w:val="003F0759"/>
    <w:rsid w:val="003F0907"/>
    <w:rsid w:val="003F0A4A"/>
    <w:rsid w:val="003F1965"/>
    <w:rsid w:val="003F1DBD"/>
    <w:rsid w:val="003F23F7"/>
    <w:rsid w:val="003F3287"/>
    <w:rsid w:val="003F54F0"/>
    <w:rsid w:val="003F5E71"/>
    <w:rsid w:val="00400DF1"/>
    <w:rsid w:val="00400F07"/>
    <w:rsid w:val="00401134"/>
    <w:rsid w:val="00401664"/>
    <w:rsid w:val="004027E8"/>
    <w:rsid w:val="004035F9"/>
    <w:rsid w:val="004036FE"/>
    <w:rsid w:val="00403A51"/>
    <w:rsid w:val="00404FA5"/>
    <w:rsid w:val="00405E50"/>
    <w:rsid w:val="004077F5"/>
    <w:rsid w:val="0040782B"/>
    <w:rsid w:val="00407FE6"/>
    <w:rsid w:val="00410848"/>
    <w:rsid w:val="00410A0C"/>
    <w:rsid w:val="00410D70"/>
    <w:rsid w:val="00410FD6"/>
    <w:rsid w:val="00411B17"/>
    <w:rsid w:val="00412003"/>
    <w:rsid w:val="00412110"/>
    <w:rsid w:val="004123F4"/>
    <w:rsid w:val="00413E5C"/>
    <w:rsid w:val="0041443E"/>
    <w:rsid w:val="0041461F"/>
    <w:rsid w:val="004146FB"/>
    <w:rsid w:val="00414DEA"/>
    <w:rsid w:val="00415B8A"/>
    <w:rsid w:val="0041636E"/>
    <w:rsid w:val="00416C07"/>
    <w:rsid w:val="0041732E"/>
    <w:rsid w:val="0042030C"/>
    <w:rsid w:val="004208F6"/>
    <w:rsid w:val="004234D6"/>
    <w:rsid w:val="00423752"/>
    <w:rsid w:val="00423EA9"/>
    <w:rsid w:val="004257AA"/>
    <w:rsid w:val="00425A3E"/>
    <w:rsid w:val="00425E7F"/>
    <w:rsid w:val="0042606A"/>
    <w:rsid w:val="0042651E"/>
    <w:rsid w:val="00427357"/>
    <w:rsid w:val="00427407"/>
    <w:rsid w:val="00427810"/>
    <w:rsid w:val="00430650"/>
    <w:rsid w:val="00430C40"/>
    <w:rsid w:val="0043181F"/>
    <w:rsid w:val="00432053"/>
    <w:rsid w:val="00433D5B"/>
    <w:rsid w:val="00434733"/>
    <w:rsid w:val="00434928"/>
    <w:rsid w:val="00434980"/>
    <w:rsid w:val="00434C9C"/>
    <w:rsid w:val="004354C2"/>
    <w:rsid w:val="00435704"/>
    <w:rsid w:val="0043594D"/>
    <w:rsid w:val="00436387"/>
    <w:rsid w:val="00436E22"/>
    <w:rsid w:val="00437375"/>
    <w:rsid w:val="00441D1A"/>
    <w:rsid w:val="00441DC6"/>
    <w:rsid w:val="004427DB"/>
    <w:rsid w:val="00444DDC"/>
    <w:rsid w:val="00444E5C"/>
    <w:rsid w:val="004455A3"/>
    <w:rsid w:val="00445981"/>
    <w:rsid w:val="004507A4"/>
    <w:rsid w:val="004509D4"/>
    <w:rsid w:val="004512E2"/>
    <w:rsid w:val="004520BA"/>
    <w:rsid w:val="0045248A"/>
    <w:rsid w:val="004526DB"/>
    <w:rsid w:val="00452906"/>
    <w:rsid w:val="00452A29"/>
    <w:rsid w:val="0045489D"/>
    <w:rsid w:val="0045516C"/>
    <w:rsid w:val="00455752"/>
    <w:rsid w:val="004561E2"/>
    <w:rsid w:val="004563B3"/>
    <w:rsid w:val="004565DB"/>
    <w:rsid w:val="004610CD"/>
    <w:rsid w:val="004625D0"/>
    <w:rsid w:val="004630AB"/>
    <w:rsid w:val="004637A2"/>
    <w:rsid w:val="00463F86"/>
    <w:rsid w:val="004641AA"/>
    <w:rsid w:val="004644D3"/>
    <w:rsid w:val="004656E9"/>
    <w:rsid w:val="00465771"/>
    <w:rsid w:val="00465B8F"/>
    <w:rsid w:val="00465D53"/>
    <w:rsid w:val="00465DEA"/>
    <w:rsid w:val="00465EDD"/>
    <w:rsid w:val="0046750D"/>
    <w:rsid w:val="00467AF9"/>
    <w:rsid w:val="00470B01"/>
    <w:rsid w:val="00470C34"/>
    <w:rsid w:val="00470FD8"/>
    <w:rsid w:val="004718E4"/>
    <w:rsid w:val="00471C44"/>
    <w:rsid w:val="00471EDD"/>
    <w:rsid w:val="004732E7"/>
    <w:rsid w:val="00474E73"/>
    <w:rsid w:val="004764AA"/>
    <w:rsid w:val="00476F94"/>
    <w:rsid w:val="004803D5"/>
    <w:rsid w:val="00481108"/>
    <w:rsid w:val="00481DD9"/>
    <w:rsid w:val="0048299F"/>
    <w:rsid w:val="00483058"/>
    <w:rsid w:val="00483245"/>
    <w:rsid w:val="00483CFD"/>
    <w:rsid w:val="00483EAE"/>
    <w:rsid w:val="0048484B"/>
    <w:rsid w:val="004848A3"/>
    <w:rsid w:val="004855B0"/>
    <w:rsid w:val="00485D22"/>
    <w:rsid w:val="00487E8A"/>
    <w:rsid w:val="00490457"/>
    <w:rsid w:val="004917BB"/>
    <w:rsid w:val="00491BD8"/>
    <w:rsid w:val="00491EB7"/>
    <w:rsid w:val="00491F8B"/>
    <w:rsid w:val="0049231D"/>
    <w:rsid w:val="00492504"/>
    <w:rsid w:val="00492E09"/>
    <w:rsid w:val="00492FCA"/>
    <w:rsid w:val="00494321"/>
    <w:rsid w:val="004953AB"/>
    <w:rsid w:val="004954FF"/>
    <w:rsid w:val="00495672"/>
    <w:rsid w:val="00495FA2"/>
    <w:rsid w:val="00496A50"/>
    <w:rsid w:val="00496CF8"/>
    <w:rsid w:val="004977B1"/>
    <w:rsid w:val="004A064E"/>
    <w:rsid w:val="004A0942"/>
    <w:rsid w:val="004A0A4A"/>
    <w:rsid w:val="004A0EAB"/>
    <w:rsid w:val="004A2F67"/>
    <w:rsid w:val="004A3B7C"/>
    <w:rsid w:val="004A46F2"/>
    <w:rsid w:val="004A4D17"/>
    <w:rsid w:val="004A580E"/>
    <w:rsid w:val="004A5865"/>
    <w:rsid w:val="004A6580"/>
    <w:rsid w:val="004A66BD"/>
    <w:rsid w:val="004A702A"/>
    <w:rsid w:val="004A7652"/>
    <w:rsid w:val="004A79F0"/>
    <w:rsid w:val="004A7DB0"/>
    <w:rsid w:val="004B06D1"/>
    <w:rsid w:val="004B0DA2"/>
    <w:rsid w:val="004B1733"/>
    <w:rsid w:val="004B21CA"/>
    <w:rsid w:val="004B2226"/>
    <w:rsid w:val="004B29B8"/>
    <w:rsid w:val="004B2E0D"/>
    <w:rsid w:val="004B30FC"/>
    <w:rsid w:val="004B330D"/>
    <w:rsid w:val="004B3A06"/>
    <w:rsid w:val="004B47B2"/>
    <w:rsid w:val="004B4A34"/>
    <w:rsid w:val="004B564C"/>
    <w:rsid w:val="004B5D1A"/>
    <w:rsid w:val="004B68EF"/>
    <w:rsid w:val="004B7383"/>
    <w:rsid w:val="004B76C6"/>
    <w:rsid w:val="004B782E"/>
    <w:rsid w:val="004C00AB"/>
    <w:rsid w:val="004C15CC"/>
    <w:rsid w:val="004C1780"/>
    <w:rsid w:val="004C1F49"/>
    <w:rsid w:val="004C2219"/>
    <w:rsid w:val="004C31E3"/>
    <w:rsid w:val="004C3859"/>
    <w:rsid w:val="004C472A"/>
    <w:rsid w:val="004C52C5"/>
    <w:rsid w:val="004C56DB"/>
    <w:rsid w:val="004C6309"/>
    <w:rsid w:val="004D046F"/>
    <w:rsid w:val="004D12A5"/>
    <w:rsid w:val="004D3507"/>
    <w:rsid w:val="004D375D"/>
    <w:rsid w:val="004D41A3"/>
    <w:rsid w:val="004D4449"/>
    <w:rsid w:val="004D486F"/>
    <w:rsid w:val="004D48FC"/>
    <w:rsid w:val="004D5D27"/>
    <w:rsid w:val="004D6991"/>
    <w:rsid w:val="004D6C12"/>
    <w:rsid w:val="004D6FCC"/>
    <w:rsid w:val="004E0611"/>
    <w:rsid w:val="004E06BF"/>
    <w:rsid w:val="004E0A1E"/>
    <w:rsid w:val="004E1768"/>
    <w:rsid w:val="004E3773"/>
    <w:rsid w:val="004E58E4"/>
    <w:rsid w:val="004E7501"/>
    <w:rsid w:val="004F01D9"/>
    <w:rsid w:val="004F021F"/>
    <w:rsid w:val="004F0440"/>
    <w:rsid w:val="004F10C3"/>
    <w:rsid w:val="004F155E"/>
    <w:rsid w:val="004F2CA2"/>
    <w:rsid w:val="004F2EA2"/>
    <w:rsid w:val="004F3045"/>
    <w:rsid w:val="004F4921"/>
    <w:rsid w:val="004F5B2B"/>
    <w:rsid w:val="004F5C67"/>
    <w:rsid w:val="004F6281"/>
    <w:rsid w:val="004F7BE3"/>
    <w:rsid w:val="00500F63"/>
    <w:rsid w:val="0050188F"/>
    <w:rsid w:val="00501FE1"/>
    <w:rsid w:val="00502C26"/>
    <w:rsid w:val="00504128"/>
    <w:rsid w:val="005054DE"/>
    <w:rsid w:val="00505B17"/>
    <w:rsid w:val="005061B3"/>
    <w:rsid w:val="00506CEB"/>
    <w:rsid w:val="00506E29"/>
    <w:rsid w:val="005071C5"/>
    <w:rsid w:val="00507838"/>
    <w:rsid w:val="00507D3E"/>
    <w:rsid w:val="0051085E"/>
    <w:rsid w:val="00510FFC"/>
    <w:rsid w:val="00511A14"/>
    <w:rsid w:val="00512823"/>
    <w:rsid w:val="00512CCD"/>
    <w:rsid w:val="005136B3"/>
    <w:rsid w:val="005145CA"/>
    <w:rsid w:val="00514819"/>
    <w:rsid w:val="0051605D"/>
    <w:rsid w:val="00517339"/>
    <w:rsid w:val="00517512"/>
    <w:rsid w:val="0051796E"/>
    <w:rsid w:val="005215CB"/>
    <w:rsid w:val="005227B2"/>
    <w:rsid w:val="005234E1"/>
    <w:rsid w:val="00523C13"/>
    <w:rsid w:val="00524369"/>
    <w:rsid w:val="00524479"/>
    <w:rsid w:val="0052581D"/>
    <w:rsid w:val="00525BB2"/>
    <w:rsid w:val="005263BC"/>
    <w:rsid w:val="005269F4"/>
    <w:rsid w:val="00526AD1"/>
    <w:rsid w:val="00530E64"/>
    <w:rsid w:val="0053115B"/>
    <w:rsid w:val="005316CE"/>
    <w:rsid w:val="00531F8E"/>
    <w:rsid w:val="005321F7"/>
    <w:rsid w:val="00532933"/>
    <w:rsid w:val="00532E35"/>
    <w:rsid w:val="0053482C"/>
    <w:rsid w:val="00534E30"/>
    <w:rsid w:val="0053531B"/>
    <w:rsid w:val="00536D8C"/>
    <w:rsid w:val="00537D30"/>
    <w:rsid w:val="005402A6"/>
    <w:rsid w:val="0054080A"/>
    <w:rsid w:val="00540C42"/>
    <w:rsid w:val="005439C9"/>
    <w:rsid w:val="00544A97"/>
    <w:rsid w:val="00545FB5"/>
    <w:rsid w:val="00546C1E"/>
    <w:rsid w:val="005477A3"/>
    <w:rsid w:val="00551696"/>
    <w:rsid w:val="00552B17"/>
    <w:rsid w:val="0055328D"/>
    <w:rsid w:val="00553941"/>
    <w:rsid w:val="00553CD0"/>
    <w:rsid w:val="00554087"/>
    <w:rsid w:val="00554430"/>
    <w:rsid w:val="00554FA9"/>
    <w:rsid w:val="00556774"/>
    <w:rsid w:val="00557AA1"/>
    <w:rsid w:val="00557B64"/>
    <w:rsid w:val="00557E1D"/>
    <w:rsid w:val="00560662"/>
    <w:rsid w:val="005610D8"/>
    <w:rsid w:val="00561A6F"/>
    <w:rsid w:val="00562AD2"/>
    <w:rsid w:val="00562E88"/>
    <w:rsid w:val="00564B08"/>
    <w:rsid w:val="00564FA6"/>
    <w:rsid w:val="00566088"/>
    <w:rsid w:val="00566525"/>
    <w:rsid w:val="00566D0D"/>
    <w:rsid w:val="005702E4"/>
    <w:rsid w:val="005704C9"/>
    <w:rsid w:val="005705E3"/>
    <w:rsid w:val="00570D82"/>
    <w:rsid w:val="005710CF"/>
    <w:rsid w:val="005719EF"/>
    <w:rsid w:val="00571AF8"/>
    <w:rsid w:val="00572C25"/>
    <w:rsid w:val="005732AA"/>
    <w:rsid w:val="00573EEA"/>
    <w:rsid w:val="00575A26"/>
    <w:rsid w:val="005762DB"/>
    <w:rsid w:val="005768AA"/>
    <w:rsid w:val="00576E6B"/>
    <w:rsid w:val="005809B8"/>
    <w:rsid w:val="00581DC2"/>
    <w:rsid w:val="00581E1F"/>
    <w:rsid w:val="0058230C"/>
    <w:rsid w:val="005826C3"/>
    <w:rsid w:val="0058274D"/>
    <w:rsid w:val="00583BD8"/>
    <w:rsid w:val="00585088"/>
    <w:rsid w:val="005857A7"/>
    <w:rsid w:val="00585991"/>
    <w:rsid w:val="005867A0"/>
    <w:rsid w:val="00587444"/>
    <w:rsid w:val="00587932"/>
    <w:rsid w:val="005901D2"/>
    <w:rsid w:val="00590DBE"/>
    <w:rsid w:val="00590F02"/>
    <w:rsid w:val="0059109F"/>
    <w:rsid w:val="005916E2"/>
    <w:rsid w:val="00591CCF"/>
    <w:rsid w:val="00591F8E"/>
    <w:rsid w:val="00592975"/>
    <w:rsid w:val="005952D6"/>
    <w:rsid w:val="00595515"/>
    <w:rsid w:val="00596563"/>
    <w:rsid w:val="00597312"/>
    <w:rsid w:val="00597563"/>
    <w:rsid w:val="005A175B"/>
    <w:rsid w:val="005A1FB0"/>
    <w:rsid w:val="005A3BD0"/>
    <w:rsid w:val="005A4AA0"/>
    <w:rsid w:val="005A5D4A"/>
    <w:rsid w:val="005A6656"/>
    <w:rsid w:val="005A6C5F"/>
    <w:rsid w:val="005A6DDD"/>
    <w:rsid w:val="005B3088"/>
    <w:rsid w:val="005B346C"/>
    <w:rsid w:val="005B3C11"/>
    <w:rsid w:val="005B3E69"/>
    <w:rsid w:val="005B43F5"/>
    <w:rsid w:val="005B4973"/>
    <w:rsid w:val="005B6BE8"/>
    <w:rsid w:val="005B723A"/>
    <w:rsid w:val="005B7B56"/>
    <w:rsid w:val="005C113C"/>
    <w:rsid w:val="005C14B8"/>
    <w:rsid w:val="005C16F3"/>
    <w:rsid w:val="005C18D1"/>
    <w:rsid w:val="005C3631"/>
    <w:rsid w:val="005C43AA"/>
    <w:rsid w:val="005C4F54"/>
    <w:rsid w:val="005C6038"/>
    <w:rsid w:val="005C6FFB"/>
    <w:rsid w:val="005C7D2E"/>
    <w:rsid w:val="005D013E"/>
    <w:rsid w:val="005D0740"/>
    <w:rsid w:val="005D0B33"/>
    <w:rsid w:val="005D1119"/>
    <w:rsid w:val="005D1653"/>
    <w:rsid w:val="005D1B7D"/>
    <w:rsid w:val="005D302B"/>
    <w:rsid w:val="005D31F0"/>
    <w:rsid w:val="005D4259"/>
    <w:rsid w:val="005D42FE"/>
    <w:rsid w:val="005D5526"/>
    <w:rsid w:val="005D5EFB"/>
    <w:rsid w:val="005D60E3"/>
    <w:rsid w:val="005D6857"/>
    <w:rsid w:val="005E013D"/>
    <w:rsid w:val="005E050B"/>
    <w:rsid w:val="005E067F"/>
    <w:rsid w:val="005E0A1B"/>
    <w:rsid w:val="005E146C"/>
    <w:rsid w:val="005E23B3"/>
    <w:rsid w:val="005E2E1F"/>
    <w:rsid w:val="005E3044"/>
    <w:rsid w:val="005E37E3"/>
    <w:rsid w:val="005E419C"/>
    <w:rsid w:val="005E41D6"/>
    <w:rsid w:val="005E47E9"/>
    <w:rsid w:val="005E4BEA"/>
    <w:rsid w:val="005E59CB"/>
    <w:rsid w:val="005E6B67"/>
    <w:rsid w:val="005F0D8D"/>
    <w:rsid w:val="005F15B3"/>
    <w:rsid w:val="005F2646"/>
    <w:rsid w:val="005F2C35"/>
    <w:rsid w:val="005F2EA2"/>
    <w:rsid w:val="005F3180"/>
    <w:rsid w:val="005F3769"/>
    <w:rsid w:val="005F4705"/>
    <w:rsid w:val="005F5B6E"/>
    <w:rsid w:val="005F633E"/>
    <w:rsid w:val="005F7FED"/>
    <w:rsid w:val="00600DB9"/>
    <w:rsid w:val="00601D9E"/>
    <w:rsid w:val="00603AB7"/>
    <w:rsid w:val="00603AF4"/>
    <w:rsid w:val="00604258"/>
    <w:rsid w:val="00604C27"/>
    <w:rsid w:val="006052B4"/>
    <w:rsid w:val="00605D9D"/>
    <w:rsid w:val="006065C5"/>
    <w:rsid w:val="00606708"/>
    <w:rsid w:val="00606FAE"/>
    <w:rsid w:val="00607717"/>
    <w:rsid w:val="006108A2"/>
    <w:rsid w:val="00610A13"/>
    <w:rsid w:val="00610C15"/>
    <w:rsid w:val="00610CD6"/>
    <w:rsid w:val="0061136B"/>
    <w:rsid w:val="0061193A"/>
    <w:rsid w:val="00611E37"/>
    <w:rsid w:val="00611F92"/>
    <w:rsid w:val="00612046"/>
    <w:rsid w:val="00612669"/>
    <w:rsid w:val="00612BEE"/>
    <w:rsid w:val="00612C6C"/>
    <w:rsid w:val="006144ED"/>
    <w:rsid w:val="006149B8"/>
    <w:rsid w:val="006153C8"/>
    <w:rsid w:val="006155F7"/>
    <w:rsid w:val="0061607C"/>
    <w:rsid w:val="006166DC"/>
    <w:rsid w:val="00616761"/>
    <w:rsid w:val="00617535"/>
    <w:rsid w:val="00620718"/>
    <w:rsid w:val="00621791"/>
    <w:rsid w:val="0062281A"/>
    <w:rsid w:val="00622F15"/>
    <w:rsid w:val="00624DD2"/>
    <w:rsid w:val="0062516A"/>
    <w:rsid w:val="006258B2"/>
    <w:rsid w:val="006259A2"/>
    <w:rsid w:val="006268BD"/>
    <w:rsid w:val="00630C6B"/>
    <w:rsid w:val="006316D6"/>
    <w:rsid w:val="00631A02"/>
    <w:rsid w:val="00634803"/>
    <w:rsid w:val="00634BDF"/>
    <w:rsid w:val="00634DEF"/>
    <w:rsid w:val="006356BD"/>
    <w:rsid w:val="00635F00"/>
    <w:rsid w:val="0063611F"/>
    <w:rsid w:val="00636C45"/>
    <w:rsid w:val="00637B38"/>
    <w:rsid w:val="00640345"/>
    <w:rsid w:val="0064141E"/>
    <w:rsid w:val="00641E20"/>
    <w:rsid w:val="00642AA5"/>
    <w:rsid w:val="00642DAF"/>
    <w:rsid w:val="00642FE4"/>
    <w:rsid w:val="0064308D"/>
    <w:rsid w:val="00643A63"/>
    <w:rsid w:val="00643BC6"/>
    <w:rsid w:val="00644153"/>
    <w:rsid w:val="00644576"/>
    <w:rsid w:val="006454F8"/>
    <w:rsid w:val="00645BD9"/>
    <w:rsid w:val="0064615E"/>
    <w:rsid w:val="0064616B"/>
    <w:rsid w:val="006466E3"/>
    <w:rsid w:val="00650A81"/>
    <w:rsid w:val="00651F40"/>
    <w:rsid w:val="006527F1"/>
    <w:rsid w:val="006547A4"/>
    <w:rsid w:val="006549ED"/>
    <w:rsid w:val="006550AB"/>
    <w:rsid w:val="00655170"/>
    <w:rsid w:val="006560EC"/>
    <w:rsid w:val="00657363"/>
    <w:rsid w:val="006574CB"/>
    <w:rsid w:val="006575AE"/>
    <w:rsid w:val="00660850"/>
    <w:rsid w:val="00660B2D"/>
    <w:rsid w:val="00661804"/>
    <w:rsid w:val="006631AF"/>
    <w:rsid w:val="006641EF"/>
    <w:rsid w:val="00664651"/>
    <w:rsid w:val="00664C6C"/>
    <w:rsid w:val="0066534B"/>
    <w:rsid w:val="00667808"/>
    <w:rsid w:val="00667A49"/>
    <w:rsid w:val="00667E25"/>
    <w:rsid w:val="00670056"/>
    <w:rsid w:val="0067059A"/>
    <w:rsid w:val="00670D2D"/>
    <w:rsid w:val="006717A4"/>
    <w:rsid w:val="00671D1F"/>
    <w:rsid w:val="00671DC2"/>
    <w:rsid w:val="006721E0"/>
    <w:rsid w:val="0067309C"/>
    <w:rsid w:val="00673456"/>
    <w:rsid w:val="0067563A"/>
    <w:rsid w:val="0067588C"/>
    <w:rsid w:val="00675CAA"/>
    <w:rsid w:val="00676306"/>
    <w:rsid w:val="00676349"/>
    <w:rsid w:val="00676795"/>
    <w:rsid w:val="006769F5"/>
    <w:rsid w:val="00676BD2"/>
    <w:rsid w:val="00676E1B"/>
    <w:rsid w:val="00677610"/>
    <w:rsid w:val="00680FFE"/>
    <w:rsid w:val="00681253"/>
    <w:rsid w:val="006814D4"/>
    <w:rsid w:val="00682E73"/>
    <w:rsid w:val="0068374B"/>
    <w:rsid w:val="006855F9"/>
    <w:rsid w:val="00685A41"/>
    <w:rsid w:val="00685E1E"/>
    <w:rsid w:val="00685EEA"/>
    <w:rsid w:val="0068655A"/>
    <w:rsid w:val="00686684"/>
    <w:rsid w:val="006870A5"/>
    <w:rsid w:val="006875D6"/>
    <w:rsid w:val="00687F90"/>
    <w:rsid w:val="00690C40"/>
    <w:rsid w:val="006915DF"/>
    <w:rsid w:val="00691D68"/>
    <w:rsid w:val="00692F1B"/>
    <w:rsid w:val="00693509"/>
    <w:rsid w:val="0069376B"/>
    <w:rsid w:val="00693911"/>
    <w:rsid w:val="006942E1"/>
    <w:rsid w:val="00694E51"/>
    <w:rsid w:val="00695344"/>
    <w:rsid w:val="00695D30"/>
    <w:rsid w:val="00696A15"/>
    <w:rsid w:val="00696DAC"/>
    <w:rsid w:val="006A1E7C"/>
    <w:rsid w:val="006A2131"/>
    <w:rsid w:val="006A261B"/>
    <w:rsid w:val="006A28DE"/>
    <w:rsid w:val="006A2979"/>
    <w:rsid w:val="006A2D29"/>
    <w:rsid w:val="006A2E60"/>
    <w:rsid w:val="006A3598"/>
    <w:rsid w:val="006A3D27"/>
    <w:rsid w:val="006A548C"/>
    <w:rsid w:val="006A5A23"/>
    <w:rsid w:val="006A5B20"/>
    <w:rsid w:val="006A66FE"/>
    <w:rsid w:val="006A68B8"/>
    <w:rsid w:val="006A6A4E"/>
    <w:rsid w:val="006A6BFB"/>
    <w:rsid w:val="006A734A"/>
    <w:rsid w:val="006A7758"/>
    <w:rsid w:val="006B0A91"/>
    <w:rsid w:val="006B0BFA"/>
    <w:rsid w:val="006B1062"/>
    <w:rsid w:val="006B1340"/>
    <w:rsid w:val="006B13CF"/>
    <w:rsid w:val="006B1D76"/>
    <w:rsid w:val="006B2049"/>
    <w:rsid w:val="006B35BF"/>
    <w:rsid w:val="006B3E67"/>
    <w:rsid w:val="006B421E"/>
    <w:rsid w:val="006B574D"/>
    <w:rsid w:val="006B58E7"/>
    <w:rsid w:val="006B5945"/>
    <w:rsid w:val="006B7128"/>
    <w:rsid w:val="006B71B9"/>
    <w:rsid w:val="006C0EFB"/>
    <w:rsid w:val="006C232E"/>
    <w:rsid w:val="006C26A6"/>
    <w:rsid w:val="006C2A5D"/>
    <w:rsid w:val="006C3571"/>
    <w:rsid w:val="006C405D"/>
    <w:rsid w:val="006C4A26"/>
    <w:rsid w:val="006C4D70"/>
    <w:rsid w:val="006C5AAA"/>
    <w:rsid w:val="006C647C"/>
    <w:rsid w:val="006C673E"/>
    <w:rsid w:val="006C721E"/>
    <w:rsid w:val="006C7389"/>
    <w:rsid w:val="006C7C20"/>
    <w:rsid w:val="006D064F"/>
    <w:rsid w:val="006D1AB1"/>
    <w:rsid w:val="006D2AC1"/>
    <w:rsid w:val="006D38FF"/>
    <w:rsid w:val="006D40A9"/>
    <w:rsid w:val="006D4611"/>
    <w:rsid w:val="006D470F"/>
    <w:rsid w:val="006D4951"/>
    <w:rsid w:val="006D4AB5"/>
    <w:rsid w:val="006D5072"/>
    <w:rsid w:val="006D5185"/>
    <w:rsid w:val="006D5266"/>
    <w:rsid w:val="006D52EA"/>
    <w:rsid w:val="006D5D5B"/>
    <w:rsid w:val="006D612B"/>
    <w:rsid w:val="006D6856"/>
    <w:rsid w:val="006D6B5A"/>
    <w:rsid w:val="006D735E"/>
    <w:rsid w:val="006D76A4"/>
    <w:rsid w:val="006D7798"/>
    <w:rsid w:val="006D7E25"/>
    <w:rsid w:val="006E0889"/>
    <w:rsid w:val="006E0AAB"/>
    <w:rsid w:val="006E12AE"/>
    <w:rsid w:val="006E201D"/>
    <w:rsid w:val="006E3B78"/>
    <w:rsid w:val="006E45E2"/>
    <w:rsid w:val="006E5240"/>
    <w:rsid w:val="006E5C8D"/>
    <w:rsid w:val="006E64FC"/>
    <w:rsid w:val="006E6B8E"/>
    <w:rsid w:val="006F0E9B"/>
    <w:rsid w:val="006F1F13"/>
    <w:rsid w:val="006F1F3D"/>
    <w:rsid w:val="006F2A92"/>
    <w:rsid w:val="006F2D12"/>
    <w:rsid w:val="006F3154"/>
    <w:rsid w:val="006F33DD"/>
    <w:rsid w:val="006F42BE"/>
    <w:rsid w:val="006F4A2D"/>
    <w:rsid w:val="006F5047"/>
    <w:rsid w:val="006F5177"/>
    <w:rsid w:val="006F5DA0"/>
    <w:rsid w:val="006F7A5D"/>
    <w:rsid w:val="006F7D61"/>
    <w:rsid w:val="00700A8B"/>
    <w:rsid w:val="00703FBE"/>
    <w:rsid w:val="00704C52"/>
    <w:rsid w:val="00704FEA"/>
    <w:rsid w:val="00706472"/>
    <w:rsid w:val="00706C6C"/>
    <w:rsid w:val="00707209"/>
    <w:rsid w:val="00707503"/>
    <w:rsid w:val="007079B4"/>
    <w:rsid w:val="00707CBA"/>
    <w:rsid w:val="00707DD8"/>
    <w:rsid w:val="007108E3"/>
    <w:rsid w:val="007109B5"/>
    <w:rsid w:val="007119EE"/>
    <w:rsid w:val="00711E61"/>
    <w:rsid w:val="00712034"/>
    <w:rsid w:val="007121F2"/>
    <w:rsid w:val="00712B65"/>
    <w:rsid w:val="0071452D"/>
    <w:rsid w:val="0071496F"/>
    <w:rsid w:val="007161F1"/>
    <w:rsid w:val="00717A35"/>
    <w:rsid w:val="007204D4"/>
    <w:rsid w:val="00720F0F"/>
    <w:rsid w:val="00721E09"/>
    <w:rsid w:val="007224DB"/>
    <w:rsid w:val="0072337B"/>
    <w:rsid w:val="00723385"/>
    <w:rsid w:val="00723C41"/>
    <w:rsid w:val="0072536B"/>
    <w:rsid w:val="00725546"/>
    <w:rsid w:val="0072585D"/>
    <w:rsid w:val="00726A5F"/>
    <w:rsid w:val="00726B48"/>
    <w:rsid w:val="00726FA7"/>
    <w:rsid w:val="00727508"/>
    <w:rsid w:val="00727532"/>
    <w:rsid w:val="0072763C"/>
    <w:rsid w:val="00727AAF"/>
    <w:rsid w:val="007304A7"/>
    <w:rsid w:val="0073106F"/>
    <w:rsid w:val="00731F6F"/>
    <w:rsid w:val="00732244"/>
    <w:rsid w:val="00732DB4"/>
    <w:rsid w:val="007333F6"/>
    <w:rsid w:val="00734FA5"/>
    <w:rsid w:val="00735EB0"/>
    <w:rsid w:val="00736002"/>
    <w:rsid w:val="00736860"/>
    <w:rsid w:val="00737347"/>
    <w:rsid w:val="00737365"/>
    <w:rsid w:val="00737B16"/>
    <w:rsid w:val="007419C6"/>
    <w:rsid w:val="0074206C"/>
    <w:rsid w:val="00742654"/>
    <w:rsid w:val="007433E7"/>
    <w:rsid w:val="007435EA"/>
    <w:rsid w:val="00743851"/>
    <w:rsid w:val="00743D48"/>
    <w:rsid w:val="00745304"/>
    <w:rsid w:val="00745692"/>
    <w:rsid w:val="00745D93"/>
    <w:rsid w:val="00745EC8"/>
    <w:rsid w:val="00746F64"/>
    <w:rsid w:val="00747587"/>
    <w:rsid w:val="007505E7"/>
    <w:rsid w:val="00752746"/>
    <w:rsid w:val="00752B04"/>
    <w:rsid w:val="00752D2A"/>
    <w:rsid w:val="00752F4C"/>
    <w:rsid w:val="00753142"/>
    <w:rsid w:val="00753536"/>
    <w:rsid w:val="007535FD"/>
    <w:rsid w:val="00754356"/>
    <w:rsid w:val="00754738"/>
    <w:rsid w:val="007547D6"/>
    <w:rsid w:val="00754B7C"/>
    <w:rsid w:val="00757695"/>
    <w:rsid w:val="007578A4"/>
    <w:rsid w:val="00760501"/>
    <w:rsid w:val="007605AE"/>
    <w:rsid w:val="0076154F"/>
    <w:rsid w:val="00762E9F"/>
    <w:rsid w:val="00763573"/>
    <w:rsid w:val="00763BF8"/>
    <w:rsid w:val="00763F7F"/>
    <w:rsid w:val="00764DB1"/>
    <w:rsid w:val="007653B1"/>
    <w:rsid w:val="00765E08"/>
    <w:rsid w:val="0076679B"/>
    <w:rsid w:val="00767F64"/>
    <w:rsid w:val="0077009A"/>
    <w:rsid w:val="00770262"/>
    <w:rsid w:val="0077042D"/>
    <w:rsid w:val="00770A7E"/>
    <w:rsid w:val="00771C71"/>
    <w:rsid w:val="00771DF7"/>
    <w:rsid w:val="007740B0"/>
    <w:rsid w:val="00777BC9"/>
    <w:rsid w:val="00780624"/>
    <w:rsid w:val="00780F61"/>
    <w:rsid w:val="007814DA"/>
    <w:rsid w:val="00781841"/>
    <w:rsid w:val="007833CE"/>
    <w:rsid w:val="00783766"/>
    <w:rsid w:val="007850B4"/>
    <w:rsid w:val="00786A11"/>
    <w:rsid w:val="00786DD4"/>
    <w:rsid w:val="00787827"/>
    <w:rsid w:val="0079014C"/>
    <w:rsid w:val="00790E82"/>
    <w:rsid w:val="00791066"/>
    <w:rsid w:val="0079116F"/>
    <w:rsid w:val="00791470"/>
    <w:rsid w:val="00791639"/>
    <w:rsid w:val="007918F7"/>
    <w:rsid w:val="00791FB8"/>
    <w:rsid w:val="0079298E"/>
    <w:rsid w:val="00792A41"/>
    <w:rsid w:val="0079402C"/>
    <w:rsid w:val="007947FC"/>
    <w:rsid w:val="00794A9D"/>
    <w:rsid w:val="00796282"/>
    <w:rsid w:val="00796612"/>
    <w:rsid w:val="007A05D1"/>
    <w:rsid w:val="007A0C92"/>
    <w:rsid w:val="007A1736"/>
    <w:rsid w:val="007A1A1E"/>
    <w:rsid w:val="007A31A9"/>
    <w:rsid w:val="007A3BCF"/>
    <w:rsid w:val="007A3D8A"/>
    <w:rsid w:val="007A5B74"/>
    <w:rsid w:val="007A5B7B"/>
    <w:rsid w:val="007A6404"/>
    <w:rsid w:val="007A6AD2"/>
    <w:rsid w:val="007A6AF7"/>
    <w:rsid w:val="007A6D3E"/>
    <w:rsid w:val="007A7DEF"/>
    <w:rsid w:val="007B030C"/>
    <w:rsid w:val="007B04A1"/>
    <w:rsid w:val="007B1969"/>
    <w:rsid w:val="007B20A7"/>
    <w:rsid w:val="007B2103"/>
    <w:rsid w:val="007B247B"/>
    <w:rsid w:val="007B4BCA"/>
    <w:rsid w:val="007B53E5"/>
    <w:rsid w:val="007B6354"/>
    <w:rsid w:val="007B72AD"/>
    <w:rsid w:val="007B73EF"/>
    <w:rsid w:val="007C01C1"/>
    <w:rsid w:val="007C1083"/>
    <w:rsid w:val="007C14B2"/>
    <w:rsid w:val="007C1A94"/>
    <w:rsid w:val="007C2198"/>
    <w:rsid w:val="007C22AD"/>
    <w:rsid w:val="007C36C2"/>
    <w:rsid w:val="007C6382"/>
    <w:rsid w:val="007C64F9"/>
    <w:rsid w:val="007C65B7"/>
    <w:rsid w:val="007C71D4"/>
    <w:rsid w:val="007C79A3"/>
    <w:rsid w:val="007C7F0B"/>
    <w:rsid w:val="007D02E5"/>
    <w:rsid w:val="007D06E9"/>
    <w:rsid w:val="007D1888"/>
    <w:rsid w:val="007D18C2"/>
    <w:rsid w:val="007D1944"/>
    <w:rsid w:val="007D2E29"/>
    <w:rsid w:val="007D3E0C"/>
    <w:rsid w:val="007D44F1"/>
    <w:rsid w:val="007D483D"/>
    <w:rsid w:val="007D56A1"/>
    <w:rsid w:val="007D5D86"/>
    <w:rsid w:val="007D6B4E"/>
    <w:rsid w:val="007D6B50"/>
    <w:rsid w:val="007D7C89"/>
    <w:rsid w:val="007E0F93"/>
    <w:rsid w:val="007E1F9D"/>
    <w:rsid w:val="007E2109"/>
    <w:rsid w:val="007E36DF"/>
    <w:rsid w:val="007E4C46"/>
    <w:rsid w:val="007E6B55"/>
    <w:rsid w:val="007E73CC"/>
    <w:rsid w:val="007E7E5E"/>
    <w:rsid w:val="007F03A2"/>
    <w:rsid w:val="007F06B7"/>
    <w:rsid w:val="007F2077"/>
    <w:rsid w:val="007F297C"/>
    <w:rsid w:val="007F307F"/>
    <w:rsid w:val="007F35D4"/>
    <w:rsid w:val="007F3E10"/>
    <w:rsid w:val="007F420C"/>
    <w:rsid w:val="007F4259"/>
    <w:rsid w:val="007F4B50"/>
    <w:rsid w:val="007F64C1"/>
    <w:rsid w:val="007F7B87"/>
    <w:rsid w:val="00800FD1"/>
    <w:rsid w:val="00801F50"/>
    <w:rsid w:val="00803380"/>
    <w:rsid w:val="008036D2"/>
    <w:rsid w:val="008046F1"/>
    <w:rsid w:val="00807811"/>
    <w:rsid w:val="008109D2"/>
    <w:rsid w:val="00810F30"/>
    <w:rsid w:val="008116C9"/>
    <w:rsid w:val="00811F17"/>
    <w:rsid w:val="00812F9C"/>
    <w:rsid w:val="00814C6B"/>
    <w:rsid w:val="00815B24"/>
    <w:rsid w:val="0081626C"/>
    <w:rsid w:val="00816931"/>
    <w:rsid w:val="00816E3B"/>
    <w:rsid w:val="0081701B"/>
    <w:rsid w:val="008171EF"/>
    <w:rsid w:val="0081763C"/>
    <w:rsid w:val="00820253"/>
    <w:rsid w:val="008204AF"/>
    <w:rsid w:val="00820628"/>
    <w:rsid w:val="0082066D"/>
    <w:rsid w:val="00820D91"/>
    <w:rsid w:val="00821E26"/>
    <w:rsid w:val="008226BB"/>
    <w:rsid w:val="00822B6B"/>
    <w:rsid w:val="0082325A"/>
    <w:rsid w:val="008236BD"/>
    <w:rsid w:val="00824B51"/>
    <w:rsid w:val="00824D76"/>
    <w:rsid w:val="008253E7"/>
    <w:rsid w:val="00825760"/>
    <w:rsid w:val="00827178"/>
    <w:rsid w:val="00827936"/>
    <w:rsid w:val="00827BBB"/>
    <w:rsid w:val="0083019E"/>
    <w:rsid w:val="00830DEB"/>
    <w:rsid w:val="008313DC"/>
    <w:rsid w:val="00831D72"/>
    <w:rsid w:val="00834A79"/>
    <w:rsid w:val="00834EF2"/>
    <w:rsid w:val="008353C3"/>
    <w:rsid w:val="00835450"/>
    <w:rsid w:val="00835AAA"/>
    <w:rsid w:val="00835E18"/>
    <w:rsid w:val="008371D5"/>
    <w:rsid w:val="008372FD"/>
    <w:rsid w:val="00837879"/>
    <w:rsid w:val="00840274"/>
    <w:rsid w:val="00841588"/>
    <w:rsid w:val="0084194E"/>
    <w:rsid w:val="00841A4C"/>
    <w:rsid w:val="0084219E"/>
    <w:rsid w:val="00843BDB"/>
    <w:rsid w:val="008459BF"/>
    <w:rsid w:val="00845AC3"/>
    <w:rsid w:val="00845CE7"/>
    <w:rsid w:val="00846702"/>
    <w:rsid w:val="008469EB"/>
    <w:rsid w:val="00846ADD"/>
    <w:rsid w:val="00850405"/>
    <w:rsid w:val="008504CF"/>
    <w:rsid w:val="00850EE6"/>
    <w:rsid w:val="008526F0"/>
    <w:rsid w:val="00852B2A"/>
    <w:rsid w:val="00853440"/>
    <w:rsid w:val="00853777"/>
    <w:rsid w:val="008537C9"/>
    <w:rsid w:val="00853A1C"/>
    <w:rsid w:val="00853AC3"/>
    <w:rsid w:val="0085400D"/>
    <w:rsid w:val="00854940"/>
    <w:rsid w:val="00855CFF"/>
    <w:rsid w:val="008561AF"/>
    <w:rsid w:val="00856BB9"/>
    <w:rsid w:val="00857966"/>
    <w:rsid w:val="00861C5D"/>
    <w:rsid w:val="0086206D"/>
    <w:rsid w:val="00862946"/>
    <w:rsid w:val="008629AF"/>
    <w:rsid w:val="00862F2C"/>
    <w:rsid w:val="0086451A"/>
    <w:rsid w:val="0086484C"/>
    <w:rsid w:val="008658EB"/>
    <w:rsid w:val="00865F07"/>
    <w:rsid w:val="0086630C"/>
    <w:rsid w:val="008665A6"/>
    <w:rsid w:val="00867A50"/>
    <w:rsid w:val="008710A6"/>
    <w:rsid w:val="00871546"/>
    <w:rsid w:val="00871762"/>
    <w:rsid w:val="00871FE7"/>
    <w:rsid w:val="0087261E"/>
    <w:rsid w:val="008727DF"/>
    <w:rsid w:val="00872A90"/>
    <w:rsid w:val="00873385"/>
    <w:rsid w:val="00873536"/>
    <w:rsid w:val="008738AB"/>
    <w:rsid w:val="00874092"/>
    <w:rsid w:val="00874391"/>
    <w:rsid w:val="008754C4"/>
    <w:rsid w:val="008758AC"/>
    <w:rsid w:val="00875D45"/>
    <w:rsid w:val="00875E80"/>
    <w:rsid w:val="00875FA6"/>
    <w:rsid w:val="008761A9"/>
    <w:rsid w:val="00876787"/>
    <w:rsid w:val="00876A1E"/>
    <w:rsid w:val="008776E5"/>
    <w:rsid w:val="008778E8"/>
    <w:rsid w:val="00880B90"/>
    <w:rsid w:val="00881EBB"/>
    <w:rsid w:val="00882F2E"/>
    <w:rsid w:val="008830A8"/>
    <w:rsid w:val="00883C17"/>
    <w:rsid w:val="00883D8D"/>
    <w:rsid w:val="008841C7"/>
    <w:rsid w:val="008843E7"/>
    <w:rsid w:val="00885105"/>
    <w:rsid w:val="0088530B"/>
    <w:rsid w:val="008854B8"/>
    <w:rsid w:val="00885642"/>
    <w:rsid w:val="00885829"/>
    <w:rsid w:val="008871A9"/>
    <w:rsid w:val="00890C4D"/>
    <w:rsid w:val="00890EEB"/>
    <w:rsid w:val="00891437"/>
    <w:rsid w:val="00891780"/>
    <w:rsid w:val="008917EB"/>
    <w:rsid w:val="0089188E"/>
    <w:rsid w:val="00891E0E"/>
    <w:rsid w:val="008925F4"/>
    <w:rsid w:val="00892625"/>
    <w:rsid w:val="0089384A"/>
    <w:rsid w:val="00893B0A"/>
    <w:rsid w:val="00893C8A"/>
    <w:rsid w:val="00893DF5"/>
    <w:rsid w:val="0089419E"/>
    <w:rsid w:val="008947A3"/>
    <w:rsid w:val="00894B4A"/>
    <w:rsid w:val="00894BCF"/>
    <w:rsid w:val="00894DD3"/>
    <w:rsid w:val="00895101"/>
    <w:rsid w:val="008951F0"/>
    <w:rsid w:val="0089577E"/>
    <w:rsid w:val="008968E4"/>
    <w:rsid w:val="008975BA"/>
    <w:rsid w:val="00897666"/>
    <w:rsid w:val="008A0B0E"/>
    <w:rsid w:val="008A14DC"/>
    <w:rsid w:val="008A1FE7"/>
    <w:rsid w:val="008A23D7"/>
    <w:rsid w:val="008A243F"/>
    <w:rsid w:val="008A3570"/>
    <w:rsid w:val="008A35C4"/>
    <w:rsid w:val="008A5EA5"/>
    <w:rsid w:val="008A646D"/>
    <w:rsid w:val="008A67AA"/>
    <w:rsid w:val="008A70A1"/>
    <w:rsid w:val="008B0216"/>
    <w:rsid w:val="008B0F0D"/>
    <w:rsid w:val="008B1C35"/>
    <w:rsid w:val="008B2594"/>
    <w:rsid w:val="008B25E5"/>
    <w:rsid w:val="008B277F"/>
    <w:rsid w:val="008B2BAD"/>
    <w:rsid w:val="008B3886"/>
    <w:rsid w:val="008B38E7"/>
    <w:rsid w:val="008B3FDD"/>
    <w:rsid w:val="008B6278"/>
    <w:rsid w:val="008B630C"/>
    <w:rsid w:val="008C0166"/>
    <w:rsid w:val="008C0D3F"/>
    <w:rsid w:val="008C0EF2"/>
    <w:rsid w:val="008C0F36"/>
    <w:rsid w:val="008C11C1"/>
    <w:rsid w:val="008C185A"/>
    <w:rsid w:val="008C246D"/>
    <w:rsid w:val="008C2559"/>
    <w:rsid w:val="008C2C46"/>
    <w:rsid w:val="008C2D41"/>
    <w:rsid w:val="008C3948"/>
    <w:rsid w:val="008C48E6"/>
    <w:rsid w:val="008C593F"/>
    <w:rsid w:val="008C59F7"/>
    <w:rsid w:val="008C6805"/>
    <w:rsid w:val="008C6D35"/>
    <w:rsid w:val="008D01F9"/>
    <w:rsid w:val="008D12C0"/>
    <w:rsid w:val="008D1A19"/>
    <w:rsid w:val="008D2941"/>
    <w:rsid w:val="008D2EB9"/>
    <w:rsid w:val="008D3134"/>
    <w:rsid w:val="008D35FB"/>
    <w:rsid w:val="008D3815"/>
    <w:rsid w:val="008D3861"/>
    <w:rsid w:val="008D50BC"/>
    <w:rsid w:val="008D5125"/>
    <w:rsid w:val="008D51E5"/>
    <w:rsid w:val="008D5639"/>
    <w:rsid w:val="008D6A42"/>
    <w:rsid w:val="008D6B24"/>
    <w:rsid w:val="008D6FA3"/>
    <w:rsid w:val="008D7D43"/>
    <w:rsid w:val="008E0495"/>
    <w:rsid w:val="008E05EE"/>
    <w:rsid w:val="008E0D43"/>
    <w:rsid w:val="008E102A"/>
    <w:rsid w:val="008E158A"/>
    <w:rsid w:val="008E172F"/>
    <w:rsid w:val="008E33C7"/>
    <w:rsid w:val="008E424F"/>
    <w:rsid w:val="008E4251"/>
    <w:rsid w:val="008E47A5"/>
    <w:rsid w:val="008E4AC3"/>
    <w:rsid w:val="008E5B55"/>
    <w:rsid w:val="008E6FB1"/>
    <w:rsid w:val="008F0CC1"/>
    <w:rsid w:val="008F0F68"/>
    <w:rsid w:val="008F14D9"/>
    <w:rsid w:val="008F22D5"/>
    <w:rsid w:val="008F360C"/>
    <w:rsid w:val="008F3922"/>
    <w:rsid w:val="008F4B97"/>
    <w:rsid w:val="008F516C"/>
    <w:rsid w:val="008F5441"/>
    <w:rsid w:val="008F5E58"/>
    <w:rsid w:val="008F667D"/>
    <w:rsid w:val="008F6F96"/>
    <w:rsid w:val="009006CE"/>
    <w:rsid w:val="00900B29"/>
    <w:rsid w:val="00900D3A"/>
    <w:rsid w:val="00901A62"/>
    <w:rsid w:val="00901EAA"/>
    <w:rsid w:val="0090217A"/>
    <w:rsid w:val="00902AAE"/>
    <w:rsid w:val="00902F39"/>
    <w:rsid w:val="00903C98"/>
    <w:rsid w:val="009040C2"/>
    <w:rsid w:val="00904BB1"/>
    <w:rsid w:val="00904E0C"/>
    <w:rsid w:val="00904FE7"/>
    <w:rsid w:val="0090509B"/>
    <w:rsid w:val="00906413"/>
    <w:rsid w:val="00906EA5"/>
    <w:rsid w:val="009079A2"/>
    <w:rsid w:val="00907C26"/>
    <w:rsid w:val="00907D7C"/>
    <w:rsid w:val="00910A2E"/>
    <w:rsid w:val="0091227A"/>
    <w:rsid w:val="009141EC"/>
    <w:rsid w:val="00915D85"/>
    <w:rsid w:val="00915F59"/>
    <w:rsid w:val="00917BB2"/>
    <w:rsid w:val="00917CE8"/>
    <w:rsid w:val="009206CD"/>
    <w:rsid w:val="00920C8B"/>
    <w:rsid w:val="00921F7C"/>
    <w:rsid w:val="0092232C"/>
    <w:rsid w:val="0092255E"/>
    <w:rsid w:val="00923845"/>
    <w:rsid w:val="00924612"/>
    <w:rsid w:val="00924EFB"/>
    <w:rsid w:val="00924F40"/>
    <w:rsid w:val="00924F94"/>
    <w:rsid w:val="00925028"/>
    <w:rsid w:val="00925844"/>
    <w:rsid w:val="00925A96"/>
    <w:rsid w:val="00925BA5"/>
    <w:rsid w:val="00926726"/>
    <w:rsid w:val="00927079"/>
    <w:rsid w:val="00931059"/>
    <w:rsid w:val="00931705"/>
    <w:rsid w:val="0093256F"/>
    <w:rsid w:val="009337AA"/>
    <w:rsid w:val="00933E75"/>
    <w:rsid w:val="0093420A"/>
    <w:rsid w:val="00934811"/>
    <w:rsid w:val="00934BD5"/>
    <w:rsid w:val="00935546"/>
    <w:rsid w:val="009359F6"/>
    <w:rsid w:val="00937D2E"/>
    <w:rsid w:val="0094117F"/>
    <w:rsid w:val="00942BF1"/>
    <w:rsid w:val="0094353D"/>
    <w:rsid w:val="00943B2E"/>
    <w:rsid w:val="00945124"/>
    <w:rsid w:val="00945323"/>
    <w:rsid w:val="00945AEB"/>
    <w:rsid w:val="00945E46"/>
    <w:rsid w:val="00946D0B"/>
    <w:rsid w:val="009473A1"/>
    <w:rsid w:val="00947555"/>
    <w:rsid w:val="00947C51"/>
    <w:rsid w:val="00947D8C"/>
    <w:rsid w:val="0095255E"/>
    <w:rsid w:val="00953814"/>
    <w:rsid w:val="00953BB9"/>
    <w:rsid w:val="00953F6C"/>
    <w:rsid w:val="00955B06"/>
    <w:rsid w:val="00955F00"/>
    <w:rsid w:val="00956437"/>
    <w:rsid w:val="009566A2"/>
    <w:rsid w:val="0095711D"/>
    <w:rsid w:val="00957421"/>
    <w:rsid w:val="00957DFF"/>
    <w:rsid w:val="0096056E"/>
    <w:rsid w:val="009617FB"/>
    <w:rsid w:val="009621D1"/>
    <w:rsid w:val="009641B7"/>
    <w:rsid w:val="00964ACF"/>
    <w:rsid w:val="00966193"/>
    <w:rsid w:val="009665F0"/>
    <w:rsid w:val="00966F2D"/>
    <w:rsid w:val="009675D6"/>
    <w:rsid w:val="009706D2"/>
    <w:rsid w:val="00970D53"/>
    <w:rsid w:val="0097141A"/>
    <w:rsid w:val="00972112"/>
    <w:rsid w:val="00972687"/>
    <w:rsid w:val="00974822"/>
    <w:rsid w:val="0097584B"/>
    <w:rsid w:val="00975916"/>
    <w:rsid w:val="00975C5F"/>
    <w:rsid w:val="00976DA9"/>
    <w:rsid w:val="00977452"/>
    <w:rsid w:val="00977700"/>
    <w:rsid w:val="00977864"/>
    <w:rsid w:val="0098058E"/>
    <w:rsid w:val="009809A6"/>
    <w:rsid w:val="00981289"/>
    <w:rsid w:val="0098178B"/>
    <w:rsid w:val="00981EC6"/>
    <w:rsid w:val="00983594"/>
    <w:rsid w:val="00985920"/>
    <w:rsid w:val="00985F95"/>
    <w:rsid w:val="0098623C"/>
    <w:rsid w:val="009864FF"/>
    <w:rsid w:val="00986676"/>
    <w:rsid w:val="00987D92"/>
    <w:rsid w:val="00990954"/>
    <w:rsid w:val="00990B82"/>
    <w:rsid w:val="00990EF7"/>
    <w:rsid w:val="00991B69"/>
    <w:rsid w:val="0099239A"/>
    <w:rsid w:val="00993D18"/>
    <w:rsid w:val="00994775"/>
    <w:rsid w:val="00995C09"/>
    <w:rsid w:val="00996D33"/>
    <w:rsid w:val="00997748"/>
    <w:rsid w:val="00997BA4"/>
    <w:rsid w:val="009A12E3"/>
    <w:rsid w:val="009A2DB3"/>
    <w:rsid w:val="009A349C"/>
    <w:rsid w:val="009A4884"/>
    <w:rsid w:val="009A4B84"/>
    <w:rsid w:val="009A5776"/>
    <w:rsid w:val="009A5F9D"/>
    <w:rsid w:val="009A63B2"/>
    <w:rsid w:val="009A6965"/>
    <w:rsid w:val="009A72BE"/>
    <w:rsid w:val="009A776A"/>
    <w:rsid w:val="009A77FA"/>
    <w:rsid w:val="009B0235"/>
    <w:rsid w:val="009B0AFC"/>
    <w:rsid w:val="009B0C55"/>
    <w:rsid w:val="009B0EFE"/>
    <w:rsid w:val="009B1804"/>
    <w:rsid w:val="009B1B44"/>
    <w:rsid w:val="009B22D9"/>
    <w:rsid w:val="009B2CAF"/>
    <w:rsid w:val="009B3D00"/>
    <w:rsid w:val="009B3F08"/>
    <w:rsid w:val="009B4E96"/>
    <w:rsid w:val="009C032F"/>
    <w:rsid w:val="009C0416"/>
    <w:rsid w:val="009C1206"/>
    <w:rsid w:val="009C1483"/>
    <w:rsid w:val="009C243E"/>
    <w:rsid w:val="009C2CD1"/>
    <w:rsid w:val="009C484F"/>
    <w:rsid w:val="009C4FB4"/>
    <w:rsid w:val="009C50A7"/>
    <w:rsid w:val="009C5212"/>
    <w:rsid w:val="009C674F"/>
    <w:rsid w:val="009C67B6"/>
    <w:rsid w:val="009C7106"/>
    <w:rsid w:val="009C714B"/>
    <w:rsid w:val="009C7F96"/>
    <w:rsid w:val="009D0027"/>
    <w:rsid w:val="009D1862"/>
    <w:rsid w:val="009D41AC"/>
    <w:rsid w:val="009D4BF3"/>
    <w:rsid w:val="009D4D44"/>
    <w:rsid w:val="009D60D2"/>
    <w:rsid w:val="009D69A2"/>
    <w:rsid w:val="009E09A0"/>
    <w:rsid w:val="009E2BA6"/>
    <w:rsid w:val="009E4765"/>
    <w:rsid w:val="009E4B13"/>
    <w:rsid w:val="009E4F8C"/>
    <w:rsid w:val="009E5B99"/>
    <w:rsid w:val="009E5BB3"/>
    <w:rsid w:val="009F0F2D"/>
    <w:rsid w:val="009F2D82"/>
    <w:rsid w:val="009F3180"/>
    <w:rsid w:val="009F4C08"/>
    <w:rsid w:val="009F4E8C"/>
    <w:rsid w:val="00A005AB"/>
    <w:rsid w:val="00A00A4E"/>
    <w:rsid w:val="00A00AF0"/>
    <w:rsid w:val="00A01CBC"/>
    <w:rsid w:val="00A02168"/>
    <w:rsid w:val="00A023B0"/>
    <w:rsid w:val="00A0295A"/>
    <w:rsid w:val="00A02B16"/>
    <w:rsid w:val="00A02E47"/>
    <w:rsid w:val="00A04271"/>
    <w:rsid w:val="00A04B3F"/>
    <w:rsid w:val="00A05766"/>
    <w:rsid w:val="00A058F6"/>
    <w:rsid w:val="00A1053D"/>
    <w:rsid w:val="00A11654"/>
    <w:rsid w:val="00A12CB4"/>
    <w:rsid w:val="00A12DA8"/>
    <w:rsid w:val="00A1381F"/>
    <w:rsid w:val="00A14DF7"/>
    <w:rsid w:val="00A1523C"/>
    <w:rsid w:val="00A15887"/>
    <w:rsid w:val="00A1692D"/>
    <w:rsid w:val="00A17B30"/>
    <w:rsid w:val="00A20C58"/>
    <w:rsid w:val="00A20E71"/>
    <w:rsid w:val="00A2126F"/>
    <w:rsid w:val="00A22A73"/>
    <w:rsid w:val="00A22C47"/>
    <w:rsid w:val="00A23153"/>
    <w:rsid w:val="00A23354"/>
    <w:rsid w:val="00A23DDB"/>
    <w:rsid w:val="00A24EFE"/>
    <w:rsid w:val="00A25521"/>
    <w:rsid w:val="00A25601"/>
    <w:rsid w:val="00A2568D"/>
    <w:rsid w:val="00A25A26"/>
    <w:rsid w:val="00A25B89"/>
    <w:rsid w:val="00A2667F"/>
    <w:rsid w:val="00A30495"/>
    <w:rsid w:val="00A30779"/>
    <w:rsid w:val="00A32560"/>
    <w:rsid w:val="00A34AD5"/>
    <w:rsid w:val="00A34CFF"/>
    <w:rsid w:val="00A34FE7"/>
    <w:rsid w:val="00A35621"/>
    <w:rsid w:val="00A35FA0"/>
    <w:rsid w:val="00A36853"/>
    <w:rsid w:val="00A36D64"/>
    <w:rsid w:val="00A40CFF"/>
    <w:rsid w:val="00A412F6"/>
    <w:rsid w:val="00A41379"/>
    <w:rsid w:val="00A4154F"/>
    <w:rsid w:val="00A4206D"/>
    <w:rsid w:val="00A43AED"/>
    <w:rsid w:val="00A44CEA"/>
    <w:rsid w:val="00A45D83"/>
    <w:rsid w:val="00A45EAB"/>
    <w:rsid w:val="00A45FCB"/>
    <w:rsid w:val="00A503F4"/>
    <w:rsid w:val="00A5280C"/>
    <w:rsid w:val="00A52FF1"/>
    <w:rsid w:val="00A53C8F"/>
    <w:rsid w:val="00A54039"/>
    <w:rsid w:val="00A54311"/>
    <w:rsid w:val="00A547CE"/>
    <w:rsid w:val="00A5588A"/>
    <w:rsid w:val="00A55E1D"/>
    <w:rsid w:val="00A606A7"/>
    <w:rsid w:val="00A60BF2"/>
    <w:rsid w:val="00A61EF4"/>
    <w:rsid w:val="00A62282"/>
    <w:rsid w:val="00A631CC"/>
    <w:rsid w:val="00A63382"/>
    <w:rsid w:val="00A638B8"/>
    <w:rsid w:val="00A64703"/>
    <w:rsid w:val="00A650DE"/>
    <w:rsid w:val="00A658CA"/>
    <w:rsid w:val="00A66B43"/>
    <w:rsid w:val="00A66CB5"/>
    <w:rsid w:val="00A67CE4"/>
    <w:rsid w:val="00A7008A"/>
    <w:rsid w:val="00A70229"/>
    <w:rsid w:val="00A709D8"/>
    <w:rsid w:val="00A70C16"/>
    <w:rsid w:val="00A71453"/>
    <w:rsid w:val="00A71D3B"/>
    <w:rsid w:val="00A730BD"/>
    <w:rsid w:val="00A73199"/>
    <w:rsid w:val="00A7481B"/>
    <w:rsid w:val="00A74AF6"/>
    <w:rsid w:val="00A754D4"/>
    <w:rsid w:val="00A755D6"/>
    <w:rsid w:val="00A76B64"/>
    <w:rsid w:val="00A80DF2"/>
    <w:rsid w:val="00A80E8D"/>
    <w:rsid w:val="00A811F2"/>
    <w:rsid w:val="00A82693"/>
    <w:rsid w:val="00A82A18"/>
    <w:rsid w:val="00A830AA"/>
    <w:rsid w:val="00A830B4"/>
    <w:rsid w:val="00A84233"/>
    <w:rsid w:val="00A85E0F"/>
    <w:rsid w:val="00A86997"/>
    <w:rsid w:val="00A90043"/>
    <w:rsid w:val="00A9035A"/>
    <w:rsid w:val="00A90401"/>
    <w:rsid w:val="00A90C4A"/>
    <w:rsid w:val="00A914CD"/>
    <w:rsid w:val="00A91F55"/>
    <w:rsid w:val="00A920B1"/>
    <w:rsid w:val="00A925CC"/>
    <w:rsid w:val="00A92BD4"/>
    <w:rsid w:val="00A92D3A"/>
    <w:rsid w:val="00A92DEC"/>
    <w:rsid w:val="00A931D9"/>
    <w:rsid w:val="00A93C39"/>
    <w:rsid w:val="00A9407E"/>
    <w:rsid w:val="00A94CBD"/>
    <w:rsid w:val="00A94DC1"/>
    <w:rsid w:val="00A94FFE"/>
    <w:rsid w:val="00A96920"/>
    <w:rsid w:val="00A96A3D"/>
    <w:rsid w:val="00AA041D"/>
    <w:rsid w:val="00AA0789"/>
    <w:rsid w:val="00AA0861"/>
    <w:rsid w:val="00AA1BB8"/>
    <w:rsid w:val="00AA24EB"/>
    <w:rsid w:val="00AA2686"/>
    <w:rsid w:val="00AA3198"/>
    <w:rsid w:val="00AA3649"/>
    <w:rsid w:val="00AA3CBC"/>
    <w:rsid w:val="00AA3E1D"/>
    <w:rsid w:val="00AA43E7"/>
    <w:rsid w:val="00AA4A75"/>
    <w:rsid w:val="00AA65DD"/>
    <w:rsid w:val="00AA6806"/>
    <w:rsid w:val="00AA69C2"/>
    <w:rsid w:val="00AA6D09"/>
    <w:rsid w:val="00AA76CA"/>
    <w:rsid w:val="00AA7C08"/>
    <w:rsid w:val="00AB1A77"/>
    <w:rsid w:val="00AB1EE7"/>
    <w:rsid w:val="00AB2480"/>
    <w:rsid w:val="00AB2B1D"/>
    <w:rsid w:val="00AB311B"/>
    <w:rsid w:val="00AB3427"/>
    <w:rsid w:val="00AB474E"/>
    <w:rsid w:val="00AB59CF"/>
    <w:rsid w:val="00AB5CF0"/>
    <w:rsid w:val="00AB5F92"/>
    <w:rsid w:val="00AB6B1D"/>
    <w:rsid w:val="00AB74B4"/>
    <w:rsid w:val="00AC0C60"/>
    <w:rsid w:val="00AC1157"/>
    <w:rsid w:val="00AC135C"/>
    <w:rsid w:val="00AC17E5"/>
    <w:rsid w:val="00AC1B3E"/>
    <w:rsid w:val="00AC1B60"/>
    <w:rsid w:val="00AC4579"/>
    <w:rsid w:val="00AC506E"/>
    <w:rsid w:val="00AC5494"/>
    <w:rsid w:val="00AC5EAD"/>
    <w:rsid w:val="00AC6A01"/>
    <w:rsid w:val="00AD09E2"/>
    <w:rsid w:val="00AD0CBD"/>
    <w:rsid w:val="00AD0F21"/>
    <w:rsid w:val="00AD2727"/>
    <w:rsid w:val="00AD277E"/>
    <w:rsid w:val="00AD29D3"/>
    <w:rsid w:val="00AD2B26"/>
    <w:rsid w:val="00AD2D39"/>
    <w:rsid w:val="00AD479C"/>
    <w:rsid w:val="00AD5255"/>
    <w:rsid w:val="00AD62A0"/>
    <w:rsid w:val="00AD63E7"/>
    <w:rsid w:val="00AD7DF7"/>
    <w:rsid w:val="00AE03F1"/>
    <w:rsid w:val="00AE041D"/>
    <w:rsid w:val="00AE10A2"/>
    <w:rsid w:val="00AE126C"/>
    <w:rsid w:val="00AE1BC4"/>
    <w:rsid w:val="00AE1CE5"/>
    <w:rsid w:val="00AE2216"/>
    <w:rsid w:val="00AE2E9A"/>
    <w:rsid w:val="00AE3659"/>
    <w:rsid w:val="00AE3862"/>
    <w:rsid w:val="00AE3B66"/>
    <w:rsid w:val="00AE3C27"/>
    <w:rsid w:val="00AE4C8B"/>
    <w:rsid w:val="00AE4D68"/>
    <w:rsid w:val="00AE557B"/>
    <w:rsid w:val="00AE5ED3"/>
    <w:rsid w:val="00AE5F56"/>
    <w:rsid w:val="00AE623A"/>
    <w:rsid w:val="00AE77F6"/>
    <w:rsid w:val="00AF062A"/>
    <w:rsid w:val="00AF114E"/>
    <w:rsid w:val="00AF2758"/>
    <w:rsid w:val="00AF2D4C"/>
    <w:rsid w:val="00AF3166"/>
    <w:rsid w:val="00AF32F9"/>
    <w:rsid w:val="00AF43FC"/>
    <w:rsid w:val="00AF4713"/>
    <w:rsid w:val="00AF48E7"/>
    <w:rsid w:val="00AF49BF"/>
    <w:rsid w:val="00AF4A8B"/>
    <w:rsid w:val="00AF5A99"/>
    <w:rsid w:val="00AF60F3"/>
    <w:rsid w:val="00AF68C7"/>
    <w:rsid w:val="00AF759F"/>
    <w:rsid w:val="00AF7816"/>
    <w:rsid w:val="00AF7C79"/>
    <w:rsid w:val="00AF7ED1"/>
    <w:rsid w:val="00B00116"/>
    <w:rsid w:val="00B01918"/>
    <w:rsid w:val="00B01D63"/>
    <w:rsid w:val="00B023C1"/>
    <w:rsid w:val="00B02A31"/>
    <w:rsid w:val="00B03305"/>
    <w:rsid w:val="00B03575"/>
    <w:rsid w:val="00B056A2"/>
    <w:rsid w:val="00B069E5"/>
    <w:rsid w:val="00B06EDF"/>
    <w:rsid w:val="00B07AF3"/>
    <w:rsid w:val="00B07B8E"/>
    <w:rsid w:val="00B07ECB"/>
    <w:rsid w:val="00B100FA"/>
    <w:rsid w:val="00B10143"/>
    <w:rsid w:val="00B10670"/>
    <w:rsid w:val="00B1142B"/>
    <w:rsid w:val="00B12E1B"/>
    <w:rsid w:val="00B130C3"/>
    <w:rsid w:val="00B134A8"/>
    <w:rsid w:val="00B15E90"/>
    <w:rsid w:val="00B166C8"/>
    <w:rsid w:val="00B16B00"/>
    <w:rsid w:val="00B1706A"/>
    <w:rsid w:val="00B17229"/>
    <w:rsid w:val="00B20866"/>
    <w:rsid w:val="00B20B98"/>
    <w:rsid w:val="00B2112E"/>
    <w:rsid w:val="00B22FC5"/>
    <w:rsid w:val="00B232D0"/>
    <w:rsid w:val="00B243F6"/>
    <w:rsid w:val="00B24C91"/>
    <w:rsid w:val="00B24E04"/>
    <w:rsid w:val="00B25246"/>
    <w:rsid w:val="00B261BF"/>
    <w:rsid w:val="00B26F8D"/>
    <w:rsid w:val="00B27889"/>
    <w:rsid w:val="00B279EB"/>
    <w:rsid w:val="00B27CC0"/>
    <w:rsid w:val="00B30815"/>
    <w:rsid w:val="00B3108A"/>
    <w:rsid w:val="00B3128C"/>
    <w:rsid w:val="00B3448C"/>
    <w:rsid w:val="00B3495A"/>
    <w:rsid w:val="00B3497C"/>
    <w:rsid w:val="00B34D6B"/>
    <w:rsid w:val="00B3566E"/>
    <w:rsid w:val="00B35D58"/>
    <w:rsid w:val="00B36FA6"/>
    <w:rsid w:val="00B37052"/>
    <w:rsid w:val="00B3761B"/>
    <w:rsid w:val="00B37F9D"/>
    <w:rsid w:val="00B401D8"/>
    <w:rsid w:val="00B42633"/>
    <w:rsid w:val="00B439DB"/>
    <w:rsid w:val="00B456A5"/>
    <w:rsid w:val="00B457BE"/>
    <w:rsid w:val="00B457D4"/>
    <w:rsid w:val="00B45EB3"/>
    <w:rsid w:val="00B468DD"/>
    <w:rsid w:val="00B46C7D"/>
    <w:rsid w:val="00B46E26"/>
    <w:rsid w:val="00B47662"/>
    <w:rsid w:val="00B50C7E"/>
    <w:rsid w:val="00B510F3"/>
    <w:rsid w:val="00B520B0"/>
    <w:rsid w:val="00B52A55"/>
    <w:rsid w:val="00B52B48"/>
    <w:rsid w:val="00B536E3"/>
    <w:rsid w:val="00B53D8A"/>
    <w:rsid w:val="00B53DB3"/>
    <w:rsid w:val="00B53DBC"/>
    <w:rsid w:val="00B55114"/>
    <w:rsid w:val="00B57A75"/>
    <w:rsid w:val="00B57C88"/>
    <w:rsid w:val="00B6125E"/>
    <w:rsid w:val="00B61490"/>
    <w:rsid w:val="00B614CF"/>
    <w:rsid w:val="00B62047"/>
    <w:rsid w:val="00B66015"/>
    <w:rsid w:val="00B661A9"/>
    <w:rsid w:val="00B6724A"/>
    <w:rsid w:val="00B67964"/>
    <w:rsid w:val="00B67EBD"/>
    <w:rsid w:val="00B7000F"/>
    <w:rsid w:val="00B70DC0"/>
    <w:rsid w:val="00B72C55"/>
    <w:rsid w:val="00B72FFD"/>
    <w:rsid w:val="00B733B1"/>
    <w:rsid w:val="00B73927"/>
    <w:rsid w:val="00B7396E"/>
    <w:rsid w:val="00B74791"/>
    <w:rsid w:val="00B74974"/>
    <w:rsid w:val="00B74F5B"/>
    <w:rsid w:val="00B76413"/>
    <w:rsid w:val="00B76B76"/>
    <w:rsid w:val="00B77677"/>
    <w:rsid w:val="00B8076D"/>
    <w:rsid w:val="00B80B0C"/>
    <w:rsid w:val="00B80C5C"/>
    <w:rsid w:val="00B80FA9"/>
    <w:rsid w:val="00B81629"/>
    <w:rsid w:val="00B821A8"/>
    <w:rsid w:val="00B824B4"/>
    <w:rsid w:val="00B82837"/>
    <w:rsid w:val="00B8294B"/>
    <w:rsid w:val="00B836D7"/>
    <w:rsid w:val="00B83A29"/>
    <w:rsid w:val="00B83B70"/>
    <w:rsid w:val="00B83F16"/>
    <w:rsid w:val="00B84CF4"/>
    <w:rsid w:val="00B85D4D"/>
    <w:rsid w:val="00B86E02"/>
    <w:rsid w:val="00B87946"/>
    <w:rsid w:val="00B87F36"/>
    <w:rsid w:val="00B904E5"/>
    <w:rsid w:val="00B9059A"/>
    <w:rsid w:val="00B9079C"/>
    <w:rsid w:val="00B909CE"/>
    <w:rsid w:val="00B91685"/>
    <w:rsid w:val="00B92D7E"/>
    <w:rsid w:val="00B92FE4"/>
    <w:rsid w:val="00B93E80"/>
    <w:rsid w:val="00B944BF"/>
    <w:rsid w:val="00B94820"/>
    <w:rsid w:val="00B9498E"/>
    <w:rsid w:val="00B95A75"/>
    <w:rsid w:val="00B96183"/>
    <w:rsid w:val="00B9657A"/>
    <w:rsid w:val="00BA06B2"/>
    <w:rsid w:val="00BA0EB7"/>
    <w:rsid w:val="00BA27AF"/>
    <w:rsid w:val="00BA329F"/>
    <w:rsid w:val="00BA3AC8"/>
    <w:rsid w:val="00BA4E06"/>
    <w:rsid w:val="00BA4E29"/>
    <w:rsid w:val="00BA6028"/>
    <w:rsid w:val="00BA7A00"/>
    <w:rsid w:val="00BB0B08"/>
    <w:rsid w:val="00BB18D1"/>
    <w:rsid w:val="00BB2600"/>
    <w:rsid w:val="00BB2BC4"/>
    <w:rsid w:val="00BB3255"/>
    <w:rsid w:val="00BB34B8"/>
    <w:rsid w:val="00BB4004"/>
    <w:rsid w:val="00BB434F"/>
    <w:rsid w:val="00BB45D8"/>
    <w:rsid w:val="00BB58D2"/>
    <w:rsid w:val="00BB5943"/>
    <w:rsid w:val="00BB6067"/>
    <w:rsid w:val="00BB609F"/>
    <w:rsid w:val="00BB612C"/>
    <w:rsid w:val="00BB62DC"/>
    <w:rsid w:val="00BB66B3"/>
    <w:rsid w:val="00BB66B5"/>
    <w:rsid w:val="00BB723C"/>
    <w:rsid w:val="00BB7309"/>
    <w:rsid w:val="00BC0679"/>
    <w:rsid w:val="00BC06F2"/>
    <w:rsid w:val="00BC1C85"/>
    <w:rsid w:val="00BC2670"/>
    <w:rsid w:val="00BC33D1"/>
    <w:rsid w:val="00BC35D8"/>
    <w:rsid w:val="00BC41BA"/>
    <w:rsid w:val="00BC533C"/>
    <w:rsid w:val="00BC5A13"/>
    <w:rsid w:val="00BC5F4A"/>
    <w:rsid w:val="00BC7279"/>
    <w:rsid w:val="00BD1260"/>
    <w:rsid w:val="00BD1268"/>
    <w:rsid w:val="00BD171B"/>
    <w:rsid w:val="00BD2102"/>
    <w:rsid w:val="00BD379D"/>
    <w:rsid w:val="00BD512A"/>
    <w:rsid w:val="00BD5957"/>
    <w:rsid w:val="00BD5CA4"/>
    <w:rsid w:val="00BD62F0"/>
    <w:rsid w:val="00BD6AC5"/>
    <w:rsid w:val="00BE0922"/>
    <w:rsid w:val="00BE0D1F"/>
    <w:rsid w:val="00BE0E91"/>
    <w:rsid w:val="00BE1441"/>
    <w:rsid w:val="00BE1EC0"/>
    <w:rsid w:val="00BE360D"/>
    <w:rsid w:val="00BE3695"/>
    <w:rsid w:val="00BE45A8"/>
    <w:rsid w:val="00BE4DD4"/>
    <w:rsid w:val="00BE5666"/>
    <w:rsid w:val="00BE6104"/>
    <w:rsid w:val="00BE6703"/>
    <w:rsid w:val="00BE72F6"/>
    <w:rsid w:val="00BE73B6"/>
    <w:rsid w:val="00BE7D7B"/>
    <w:rsid w:val="00BF027E"/>
    <w:rsid w:val="00BF118F"/>
    <w:rsid w:val="00BF1CF1"/>
    <w:rsid w:val="00BF1E54"/>
    <w:rsid w:val="00BF3CD6"/>
    <w:rsid w:val="00BF3D4B"/>
    <w:rsid w:val="00BF4330"/>
    <w:rsid w:val="00BF46EB"/>
    <w:rsid w:val="00BF4BAE"/>
    <w:rsid w:val="00BF4E68"/>
    <w:rsid w:val="00BF521E"/>
    <w:rsid w:val="00BF5AEE"/>
    <w:rsid w:val="00BF7A42"/>
    <w:rsid w:val="00BF7A9E"/>
    <w:rsid w:val="00C0181E"/>
    <w:rsid w:val="00C01DF1"/>
    <w:rsid w:val="00C0232E"/>
    <w:rsid w:val="00C02841"/>
    <w:rsid w:val="00C028E6"/>
    <w:rsid w:val="00C02CF2"/>
    <w:rsid w:val="00C03FD6"/>
    <w:rsid w:val="00C07D43"/>
    <w:rsid w:val="00C103F2"/>
    <w:rsid w:val="00C111C8"/>
    <w:rsid w:val="00C1198A"/>
    <w:rsid w:val="00C11F04"/>
    <w:rsid w:val="00C1232A"/>
    <w:rsid w:val="00C1346E"/>
    <w:rsid w:val="00C137BE"/>
    <w:rsid w:val="00C13F51"/>
    <w:rsid w:val="00C14BEA"/>
    <w:rsid w:val="00C14DD6"/>
    <w:rsid w:val="00C15963"/>
    <w:rsid w:val="00C1734B"/>
    <w:rsid w:val="00C201FF"/>
    <w:rsid w:val="00C20B95"/>
    <w:rsid w:val="00C21075"/>
    <w:rsid w:val="00C21B55"/>
    <w:rsid w:val="00C22A6C"/>
    <w:rsid w:val="00C2324C"/>
    <w:rsid w:val="00C2544B"/>
    <w:rsid w:val="00C25A22"/>
    <w:rsid w:val="00C25F91"/>
    <w:rsid w:val="00C26DD4"/>
    <w:rsid w:val="00C27219"/>
    <w:rsid w:val="00C278C4"/>
    <w:rsid w:val="00C30324"/>
    <w:rsid w:val="00C30359"/>
    <w:rsid w:val="00C3043D"/>
    <w:rsid w:val="00C31586"/>
    <w:rsid w:val="00C3181E"/>
    <w:rsid w:val="00C31DEB"/>
    <w:rsid w:val="00C33B0F"/>
    <w:rsid w:val="00C342D5"/>
    <w:rsid w:val="00C34635"/>
    <w:rsid w:val="00C34FB6"/>
    <w:rsid w:val="00C3558E"/>
    <w:rsid w:val="00C35F02"/>
    <w:rsid w:val="00C362DC"/>
    <w:rsid w:val="00C36FF2"/>
    <w:rsid w:val="00C40FC8"/>
    <w:rsid w:val="00C410ED"/>
    <w:rsid w:val="00C41A30"/>
    <w:rsid w:val="00C424A4"/>
    <w:rsid w:val="00C428F3"/>
    <w:rsid w:val="00C44562"/>
    <w:rsid w:val="00C44AEF"/>
    <w:rsid w:val="00C468B7"/>
    <w:rsid w:val="00C469D3"/>
    <w:rsid w:val="00C47B95"/>
    <w:rsid w:val="00C47E37"/>
    <w:rsid w:val="00C50339"/>
    <w:rsid w:val="00C50D42"/>
    <w:rsid w:val="00C51279"/>
    <w:rsid w:val="00C51B5B"/>
    <w:rsid w:val="00C52300"/>
    <w:rsid w:val="00C5312D"/>
    <w:rsid w:val="00C5516F"/>
    <w:rsid w:val="00C5594F"/>
    <w:rsid w:val="00C55C9B"/>
    <w:rsid w:val="00C55D73"/>
    <w:rsid w:val="00C56ECA"/>
    <w:rsid w:val="00C5723F"/>
    <w:rsid w:val="00C579CB"/>
    <w:rsid w:val="00C6076B"/>
    <w:rsid w:val="00C60D06"/>
    <w:rsid w:val="00C6107D"/>
    <w:rsid w:val="00C6154B"/>
    <w:rsid w:val="00C61722"/>
    <w:rsid w:val="00C629CA"/>
    <w:rsid w:val="00C63424"/>
    <w:rsid w:val="00C64273"/>
    <w:rsid w:val="00C6443D"/>
    <w:rsid w:val="00C644EA"/>
    <w:rsid w:val="00C64D2E"/>
    <w:rsid w:val="00C64E7B"/>
    <w:rsid w:val="00C65529"/>
    <w:rsid w:val="00C65BD4"/>
    <w:rsid w:val="00C65BF2"/>
    <w:rsid w:val="00C65C9F"/>
    <w:rsid w:val="00C66008"/>
    <w:rsid w:val="00C66873"/>
    <w:rsid w:val="00C66FF3"/>
    <w:rsid w:val="00C67C36"/>
    <w:rsid w:val="00C67D68"/>
    <w:rsid w:val="00C7012A"/>
    <w:rsid w:val="00C7190E"/>
    <w:rsid w:val="00C7191B"/>
    <w:rsid w:val="00C71CC3"/>
    <w:rsid w:val="00C722D6"/>
    <w:rsid w:val="00C7253E"/>
    <w:rsid w:val="00C727FB"/>
    <w:rsid w:val="00C73173"/>
    <w:rsid w:val="00C73391"/>
    <w:rsid w:val="00C73428"/>
    <w:rsid w:val="00C736F2"/>
    <w:rsid w:val="00C74302"/>
    <w:rsid w:val="00C744C1"/>
    <w:rsid w:val="00C745F5"/>
    <w:rsid w:val="00C76411"/>
    <w:rsid w:val="00C76972"/>
    <w:rsid w:val="00C76A92"/>
    <w:rsid w:val="00C772AB"/>
    <w:rsid w:val="00C778F4"/>
    <w:rsid w:val="00C802F6"/>
    <w:rsid w:val="00C805B4"/>
    <w:rsid w:val="00C81598"/>
    <w:rsid w:val="00C82969"/>
    <w:rsid w:val="00C82B28"/>
    <w:rsid w:val="00C82E2E"/>
    <w:rsid w:val="00C82FA4"/>
    <w:rsid w:val="00C83003"/>
    <w:rsid w:val="00C8476F"/>
    <w:rsid w:val="00C8550E"/>
    <w:rsid w:val="00C8559D"/>
    <w:rsid w:val="00C8715A"/>
    <w:rsid w:val="00C871D1"/>
    <w:rsid w:val="00C87D81"/>
    <w:rsid w:val="00C9021B"/>
    <w:rsid w:val="00C903AA"/>
    <w:rsid w:val="00C908B8"/>
    <w:rsid w:val="00C908C4"/>
    <w:rsid w:val="00C93A8C"/>
    <w:rsid w:val="00C93D6F"/>
    <w:rsid w:val="00C94BE4"/>
    <w:rsid w:val="00C968C7"/>
    <w:rsid w:val="00C977DD"/>
    <w:rsid w:val="00C97AEB"/>
    <w:rsid w:val="00CA01BE"/>
    <w:rsid w:val="00CA023B"/>
    <w:rsid w:val="00CA0603"/>
    <w:rsid w:val="00CA1EE8"/>
    <w:rsid w:val="00CA20D2"/>
    <w:rsid w:val="00CA2F8B"/>
    <w:rsid w:val="00CA41EE"/>
    <w:rsid w:val="00CA458C"/>
    <w:rsid w:val="00CA547B"/>
    <w:rsid w:val="00CA6472"/>
    <w:rsid w:val="00CA6F08"/>
    <w:rsid w:val="00CA7307"/>
    <w:rsid w:val="00CA7577"/>
    <w:rsid w:val="00CA7F48"/>
    <w:rsid w:val="00CB01F1"/>
    <w:rsid w:val="00CB0528"/>
    <w:rsid w:val="00CB0B29"/>
    <w:rsid w:val="00CB145C"/>
    <w:rsid w:val="00CB1DA1"/>
    <w:rsid w:val="00CB21EC"/>
    <w:rsid w:val="00CB3392"/>
    <w:rsid w:val="00CB35CE"/>
    <w:rsid w:val="00CB3B6C"/>
    <w:rsid w:val="00CB5AEA"/>
    <w:rsid w:val="00CB60B7"/>
    <w:rsid w:val="00CB6779"/>
    <w:rsid w:val="00CB6957"/>
    <w:rsid w:val="00CB7793"/>
    <w:rsid w:val="00CB7F08"/>
    <w:rsid w:val="00CB7F1E"/>
    <w:rsid w:val="00CC030B"/>
    <w:rsid w:val="00CC0D51"/>
    <w:rsid w:val="00CC34CD"/>
    <w:rsid w:val="00CC462A"/>
    <w:rsid w:val="00CC529F"/>
    <w:rsid w:val="00CC5B2D"/>
    <w:rsid w:val="00CC5F30"/>
    <w:rsid w:val="00CC61B5"/>
    <w:rsid w:val="00CC633A"/>
    <w:rsid w:val="00CC67D7"/>
    <w:rsid w:val="00CC73E1"/>
    <w:rsid w:val="00CC7534"/>
    <w:rsid w:val="00CD0EF0"/>
    <w:rsid w:val="00CD18EA"/>
    <w:rsid w:val="00CD1AC1"/>
    <w:rsid w:val="00CD288D"/>
    <w:rsid w:val="00CD2B8C"/>
    <w:rsid w:val="00CD3A33"/>
    <w:rsid w:val="00CD5024"/>
    <w:rsid w:val="00CD5D0E"/>
    <w:rsid w:val="00CD608F"/>
    <w:rsid w:val="00CD6310"/>
    <w:rsid w:val="00CD64A2"/>
    <w:rsid w:val="00CD786D"/>
    <w:rsid w:val="00CE0161"/>
    <w:rsid w:val="00CE06E6"/>
    <w:rsid w:val="00CE070C"/>
    <w:rsid w:val="00CE1167"/>
    <w:rsid w:val="00CE130A"/>
    <w:rsid w:val="00CE1746"/>
    <w:rsid w:val="00CE1958"/>
    <w:rsid w:val="00CE37C7"/>
    <w:rsid w:val="00CE5162"/>
    <w:rsid w:val="00CE67A7"/>
    <w:rsid w:val="00CE6A77"/>
    <w:rsid w:val="00CF2FB3"/>
    <w:rsid w:val="00CF376E"/>
    <w:rsid w:val="00CF3C91"/>
    <w:rsid w:val="00CF3E3A"/>
    <w:rsid w:val="00CF413F"/>
    <w:rsid w:val="00CF44D4"/>
    <w:rsid w:val="00CF5C87"/>
    <w:rsid w:val="00CF6669"/>
    <w:rsid w:val="00CF7D02"/>
    <w:rsid w:val="00D00857"/>
    <w:rsid w:val="00D00BC8"/>
    <w:rsid w:val="00D00FC9"/>
    <w:rsid w:val="00D0108F"/>
    <w:rsid w:val="00D01208"/>
    <w:rsid w:val="00D01DF0"/>
    <w:rsid w:val="00D02567"/>
    <w:rsid w:val="00D032B2"/>
    <w:rsid w:val="00D035E7"/>
    <w:rsid w:val="00D039DA"/>
    <w:rsid w:val="00D03E66"/>
    <w:rsid w:val="00D0437D"/>
    <w:rsid w:val="00D049BD"/>
    <w:rsid w:val="00D04D26"/>
    <w:rsid w:val="00D055C6"/>
    <w:rsid w:val="00D05870"/>
    <w:rsid w:val="00D05EFD"/>
    <w:rsid w:val="00D06DDA"/>
    <w:rsid w:val="00D07946"/>
    <w:rsid w:val="00D07C69"/>
    <w:rsid w:val="00D1025E"/>
    <w:rsid w:val="00D105EB"/>
    <w:rsid w:val="00D11A94"/>
    <w:rsid w:val="00D11ED7"/>
    <w:rsid w:val="00D125F2"/>
    <w:rsid w:val="00D13256"/>
    <w:rsid w:val="00D147C8"/>
    <w:rsid w:val="00D154EE"/>
    <w:rsid w:val="00D15AA3"/>
    <w:rsid w:val="00D161FF"/>
    <w:rsid w:val="00D163D5"/>
    <w:rsid w:val="00D169A5"/>
    <w:rsid w:val="00D169DC"/>
    <w:rsid w:val="00D16BF5"/>
    <w:rsid w:val="00D1734D"/>
    <w:rsid w:val="00D17386"/>
    <w:rsid w:val="00D17807"/>
    <w:rsid w:val="00D17F1E"/>
    <w:rsid w:val="00D200EF"/>
    <w:rsid w:val="00D20326"/>
    <w:rsid w:val="00D20515"/>
    <w:rsid w:val="00D22436"/>
    <w:rsid w:val="00D2261D"/>
    <w:rsid w:val="00D22770"/>
    <w:rsid w:val="00D2456E"/>
    <w:rsid w:val="00D24754"/>
    <w:rsid w:val="00D250AC"/>
    <w:rsid w:val="00D258CC"/>
    <w:rsid w:val="00D26704"/>
    <w:rsid w:val="00D26A6A"/>
    <w:rsid w:val="00D2741F"/>
    <w:rsid w:val="00D27D76"/>
    <w:rsid w:val="00D315E8"/>
    <w:rsid w:val="00D31AD7"/>
    <w:rsid w:val="00D31D9B"/>
    <w:rsid w:val="00D32822"/>
    <w:rsid w:val="00D337C5"/>
    <w:rsid w:val="00D34881"/>
    <w:rsid w:val="00D370CA"/>
    <w:rsid w:val="00D37132"/>
    <w:rsid w:val="00D3728E"/>
    <w:rsid w:val="00D37474"/>
    <w:rsid w:val="00D4088A"/>
    <w:rsid w:val="00D40D50"/>
    <w:rsid w:val="00D4196D"/>
    <w:rsid w:val="00D41FF8"/>
    <w:rsid w:val="00D42113"/>
    <w:rsid w:val="00D422D8"/>
    <w:rsid w:val="00D42E20"/>
    <w:rsid w:val="00D43007"/>
    <w:rsid w:val="00D43DEB"/>
    <w:rsid w:val="00D44131"/>
    <w:rsid w:val="00D44200"/>
    <w:rsid w:val="00D44DF0"/>
    <w:rsid w:val="00D459CC"/>
    <w:rsid w:val="00D463A7"/>
    <w:rsid w:val="00D46685"/>
    <w:rsid w:val="00D47D3E"/>
    <w:rsid w:val="00D516CB"/>
    <w:rsid w:val="00D51FC3"/>
    <w:rsid w:val="00D52B84"/>
    <w:rsid w:val="00D53A27"/>
    <w:rsid w:val="00D5405B"/>
    <w:rsid w:val="00D553BC"/>
    <w:rsid w:val="00D55C6E"/>
    <w:rsid w:val="00D561D0"/>
    <w:rsid w:val="00D571A7"/>
    <w:rsid w:val="00D57462"/>
    <w:rsid w:val="00D605E3"/>
    <w:rsid w:val="00D611D5"/>
    <w:rsid w:val="00D61876"/>
    <w:rsid w:val="00D61A93"/>
    <w:rsid w:val="00D61B3E"/>
    <w:rsid w:val="00D61E74"/>
    <w:rsid w:val="00D63272"/>
    <w:rsid w:val="00D638BE"/>
    <w:rsid w:val="00D63E86"/>
    <w:rsid w:val="00D64C72"/>
    <w:rsid w:val="00D65085"/>
    <w:rsid w:val="00D65F42"/>
    <w:rsid w:val="00D668D7"/>
    <w:rsid w:val="00D6761F"/>
    <w:rsid w:val="00D7099F"/>
    <w:rsid w:val="00D7130B"/>
    <w:rsid w:val="00D7200A"/>
    <w:rsid w:val="00D732E0"/>
    <w:rsid w:val="00D73601"/>
    <w:rsid w:val="00D73BB8"/>
    <w:rsid w:val="00D73C0C"/>
    <w:rsid w:val="00D74B0C"/>
    <w:rsid w:val="00D74D7F"/>
    <w:rsid w:val="00D75078"/>
    <w:rsid w:val="00D75982"/>
    <w:rsid w:val="00D76294"/>
    <w:rsid w:val="00D7651D"/>
    <w:rsid w:val="00D769E7"/>
    <w:rsid w:val="00D773DE"/>
    <w:rsid w:val="00D77F7C"/>
    <w:rsid w:val="00D80FC9"/>
    <w:rsid w:val="00D81521"/>
    <w:rsid w:val="00D82FB6"/>
    <w:rsid w:val="00D83B0F"/>
    <w:rsid w:val="00D843D9"/>
    <w:rsid w:val="00D84749"/>
    <w:rsid w:val="00D85B5F"/>
    <w:rsid w:val="00D85E32"/>
    <w:rsid w:val="00D85E76"/>
    <w:rsid w:val="00D85EB9"/>
    <w:rsid w:val="00D861A4"/>
    <w:rsid w:val="00D86628"/>
    <w:rsid w:val="00D8669F"/>
    <w:rsid w:val="00D87BC0"/>
    <w:rsid w:val="00D87EFF"/>
    <w:rsid w:val="00D900C5"/>
    <w:rsid w:val="00D90B16"/>
    <w:rsid w:val="00D913F7"/>
    <w:rsid w:val="00D928E7"/>
    <w:rsid w:val="00D92BD6"/>
    <w:rsid w:val="00D948EC"/>
    <w:rsid w:val="00D94C5B"/>
    <w:rsid w:val="00D97A14"/>
    <w:rsid w:val="00DA027C"/>
    <w:rsid w:val="00DA0318"/>
    <w:rsid w:val="00DA053A"/>
    <w:rsid w:val="00DA1772"/>
    <w:rsid w:val="00DA332A"/>
    <w:rsid w:val="00DA344C"/>
    <w:rsid w:val="00DA4927"/>
    <w:rsid w:val="00DA5A86"/>
    <w:rsid w:val="00DA5AA8"/>
    <w:rsid w:val="00DA5F24"/>
    <w:rsid w:val="00DA60BF"/>
    <w:rsid w:val="00DA6EB3"/>
    <w:rsid w:val="00DA7315"/>
    <w:rsid w:val="00DA773C"/>
    <w:rsid w:val="00DB0E5A"/>
    <w:rsid w:val="00DB14CC"/>
    <w:rsid w:val="00DB181F"/>
    <w:rsid w:val="00DB1D2D"/>
    <w:rsid w:val="00DB22CA"/>
    <w:rsid w:val="00DB2579"/>
    <w:rsid w:val="00DB2B19"/>
    <w:rsid w:val="00DB359A"/>
    <w:rsid w:val="00DB398C"/>
    <w:rsid w:val="00DB3D83"/>
    <w:rsid w:val="00DB5528"/>
    <w:rsid w:val="00DB5865"/>
    <w:rsid w:val="00DB6077"/>
    <w:rsid w:val="00DB672F"/>
    <w:rsid w:val="00DC16F7"/>
    <w:rsid w:val="00DC225F"/>
    <w:rsid w:val="00DC2663"/>
    <w:rsid w:val="00DC2866"/>
    <w:rsid w:val="00DC2BE3"/>
    <w:rsid w:val="00DC2FA4"/>
    <w:rsid w:val="00DC43EC"/>
    <w:rsid w:val="00DC4535"/>
    <w:rsid w:val="00DC4C7E"/>
    <w:rsid w:val="00DC5D65"/>
    <w:rsid w:val="00DC5F6B"/>
    <w:rsid w:val="00DC7256"/>
    <w:rsid w:val="00DD0147"/>
    <w:rsid w:val="00DD0605"/>
    <w:rsid w:val="00DD0859"/>
    <w:rsid w:val="00DD10A3"/>
    <w:rsid w:val="00DD10EE"/>
    <w:rsid w:val="00DD29CC"/>
    <w:rsid w:val="00DD34F3"/>
    <w:rsid w:val="00DD3E56"/>
    <w:rsid w:val="00DD4398"/>
    <w:rsid w:val="00DD4B19"/>
    <w:rsid w:val="00DD4C03"/>
    <w:rsid w:val="00DD51CA"/>
    <w:rsid w:val="00DD5317"/>
    <w:rsid w:val="00DD5510"/>
    <w:rsid w:val="00DD56A3"/>
    <w:rsid w:val="00DD64C2"/>
    <w:rsid w:val="00DD69E7"/>
    <w:rsid w:val="00DD6D92"/>
    <w:rsid w:val="00DD6F71"/>
    <w:rsid w:val="00DD7599"/>
    <w:rsid w:val="00DD7CDA"/>
    <w:rsid w:val="00DE0CE8"/>
    <w:rsid w:val="00DE1F22"/>
    <w:rsid w:val="00DE270B"/>
    <w:rsid w:val="00DE2924"/>
    <w:rsid w:val="00DE3373"/>
    <w:rsid w:val="00DE3C05"/>
    <w:rsid w:val="00DE5CC8"/>
    <w:rsid w:val="00DE5F7C"/>
    <w:rsid w:val="00DE6A8D"/>
    <w:rsid w:val="00DE6E01"/>
    <w:rsid w:val="00DE70A8"/>
    <w:rsid w:val="00DE70B7"/>
    <w:rsid w:val="00DE75A7"/>
    <w:rsid w:val="00DE79A6"/>
    <w:rsid w:val="00DE79EE"/>
    <w:rsid w:val="00DF102B"/>
    <w:rsid w:val="00DF107A"/>
    <w:rsid w:val="00DF2A99"/>
    <w:rsid w:val="00DF346B"/>
    <w:rsid w:val="00DF3E06"/>
    <w:rsid w:val="00DF4761"/>
    <w:rsid w:val="00DF47C0"/>
    <w:rsid w:val="00DF5D0D"/>
    <w:rsid w:val="00DF5D5A"/>
    <w:rsid w:val="00DF683E"/>
    <w:rsid w:val="00DF6F13"/>
    <w:rsid w:val="00E000C2"/>
    <w:rsid w:val="00E01498"/>
    <w:rsid w:val="00E01924"/>
    <w:rsid w:val="00E01963"/>
    <w:rsid w:val="00E0211C"/>
    <w:rsid w:val="00E0283A"/>
    <w:rsid w:val="00E02D3F"/>
    <w:rsid w:val="00E039DC"/>
    <w:rsid w:val="00E04445"/>
    <w:rsid w:val="00E04BD8"/>
    <w:rsid w:val="00E053FB"/>
    <w:rsid w:val="00E05B0C"/>
    <w:rsid w:val="00E05F5F"/>
    <w:rsid w:val="00E068CE"/>
    <w:rsid w:val="00E06BA2"/>
    <w:rsid w:val="00E078C9"/>
    <w:rsid w:val="00E07DA5"/>
    <w:rsid w:val="00E1109F"/>
    <w:rsid w:val="00E11754"/>
    <w:rsid w:val="00E11C9C"/>
    <w:rsid w:val="00E124A9"/>
    <w:rsid w:val="00E12BB3"/>
    <w:rsid w:val="00E13DEA"/>
    <w:rsid w:val="00E141F8"/>
    <w:rsid w:val="00E148FD"/>
    <w:rsid w:val="00E14917"/>
    <w:rsid w:val="00E14B27"/>
    <w:rsid w:val="00E1561C"/>
    <w:rsid w:val="00E1583E"/>
    <w:rsid w:val="00E15C2B"/>
    <w:rsid w:val="00E168BE"/>
    <w:rsid w:val="00E17654"/>
    <w:rsid w:val="00E1799F"/>
    <w:rsid w:val="00E205E0"/>
    <w:rsid w:val="00E2060A"/>
    <w:rsid w:val="00E20DA9"/>
    <w:rsid w:val="00E20F8A"/>
    <w:rsid w:val="00E2102A"/>
    <w:rsid w:val="00E21658"/>
    <w:rsid w:val="00E220CF"/>
    <w:rsid w:val="00E220EB"/>
    <w:rsid w:val="00E227C3"/>
    <w:rsid w:val="00E22DFA"/>
    <w:rsid w:val="00E22E49"/>
    <w:rsid w:val="00E237C8"/>
    <w:rsid w:val="00E23982"/>
    <w:rsid w:val="00E24CB3"/>
    <w:rsid w:val="00E24D46"/>
    <w:rsid w:val="00E250D7"/>
    <w:rsid w:val="00E26192"/>
    <w:rsid w:val="00E265E9"/>
    <w:rsid w:val="00E26CA9"/>
    <w:rsid w:val="00E27CA8"/>
    <w:rsid w:val="00E3009E"/>
    <w:rsid w:val="00E30527"/>
    <w:rsid w:val="00E30E4E"/>
    <w:rsid w:val="00E30F8E"/>
    <w:rsid w:val="00E31268"/>
    <w:rsid w:val="00E3132C"/>
    <w:rsid w:val="00E31763"/>
    <w:rsid w:val="00E31D34"/>
    <w:rsid w:val="00E31F79"/>
    <w:rsid w:val="00E32FE8"/>
    <w:rsid w:val="00E33EB2"/>
    <w:rsid w:val="00E33F65"/>
    <w:rsid w:val="00E35875"/>
    <w:rsid w:val="00E35E39"/>
    <w:rsid w:val="00E366A3"/>
    <w:rsid w:val="00E374A1"/>
    <w:rsid w:val="00E3762F"/>
    <w:rsid w:val="00E37E8A"/>
    <w:rsid w:val="00E40009"/>
    <w:rsid w:val="00E41030"/>
    <w:rsid w:val="00E4116E"/>
    <w:rsid w:val="00E4241D"/>
    <w:rsid w:val="00E42756"/>
    <w:rsid w:val="00E42B5E"/>
    <w:rsid w:val="00E42F83"/>
    <w:rsid w:val="00E4470E"/>
    <w:rsid w:val="00E44A8D"/>
    <w:rsid w:val="00E45A39"/>
    <w:rsid w:val="00E45D7C"/>
    <w:rsid w:val="00E45E2E"/>
    <w:rsid w:val="00E46000"/>
    <w:rsid w:val="00E46740"/>
    <w:rsid w:val="00E47FC6"/>
    <w:rsid w:val="00E50EA8"/>
    <w:rsid w:val="00E5127B"/>
    <w:rsid w:val="00E514FF"/>
    <w:rsid w:val="00E5242F"/>
    <w:rsid w:val="00E52A8D"/>
    <w:rsid w:val="00E52E04"/>
    <w:rsid w:val="00E534B1"/>
    <w:rsid w:val="00E535FF"/>
    <w:rsid w:val="00E54EC1"/>
    <w:rsid w:val="00E55E0A"/>
    <w:rsid w:val="00E55F90"/>
    <w:rsid w:val="00E56747"/>
    <w:rsid w:val="00E56D74"/>
    <w:rsid w:val="00E57DDB"/>
    <w:rsid w:val="00E60D6D"/>
    <w:rsid w:val="00E60F96"/>
    <w:rsid w:val="00E61752"/>
    <w:rsid w:val="00E62E59"/>
    <w:rsid w:val="00E63037"/>
    <w:rsid w:val="00E64069"/>
    <w:rsid w:val="00E64258"/>
    <w:rsid w:val="00E645AA"/>
    <w:rsid w:val="00E6697A"/>
    <w:rsid w:val="00E66D20"/>
    <w:rsid w:val="00E66E12"/>
    <w:rsid w:val="00E705CC"/>
    <w:rsid w:val="00E70877"/>
    <w:rsid w:val="00E7309C"/>
    <w:rsid w:val="00E735F2"/>
    <w:rsid w:val="00E7481B"/>
    <w:rsid w:val="00E75F44"/>
    <w:rsid w:val="00E76387"/>
    <w:rsid w:val="00E7653F"/>
    <w:rsid w:val="00E76AF1"/>
    <w:rsid w:val="00E774E5"/>
    <w:rsid w:val="00E77981"/>
    <w:rsid w:val="00E82211"/>
    <w:rsid w:val="00E8237C"/>
    <w:rsid w:val="00E8264E"/>
    <w:rsid w:val="00E82875"/>
    <w:rsid w:val="00E82CDF"/>
    <w:rsid w:val="00E82D67"/>
    <w:rsid w:val="00E83E22"/>
    <w:rsid w:val="00E83F27"/>
    <w:rsid w:val="00E848CF"/>
    <w:rsid w:val="00E84A60"/>
    <w:rsid w:val="00E855DD"/>
    <w:rsid w:val="00E85770"/>
    <w:rsid w:val="00E86EBF"/>
    <w:rsid w:val="00E86F97"/>
    <w:rsid w:val="00E87AF4"/>
    <w:rsid w:val="00E9009C"/>
    <w:rsid w:val="00E902D0"/>
    <w:rsid w:val="00E90A4B"/>
    <w:rsid w:val="00E910B5"/>
    <w:rsid w:val="00E91449"/>
    <w:rsid w:val="00E92287"/>
    <w:rsid w:val="00E93987"/>
    <w:rsid w:val="00E94830"/>
    <w:rsid w:val="00E94910"/>
    <w:rsid w:val="00E94F8A"/>
    <w:rsid w:val="00E95CDC"/>
    <w:rsid w:val="00E96808"/>
    <w:rsid w:val="00E96D42"/>
    <w:rsid w:val="00E96F24"/>
    <w:rsid w:val="00EA0862"/>
    <w:rsid w:val="00EA0A24"/>
    <w:rsid w:val="00EA107C"/>
    <w:rsid w:val="00EA176B"/>
    <w:rsid w:val="00EA1AAA"/>
    <w:rsid w:val="00EA291A"/>
    <w:rsid w:val="00EA2BA5"/>
    <w:rsid w:val="00EA2EF1"/>
    <w:rsid w:val="00EA2F5E"/>
    <w:rsid w:val="00EA3493"/>
    <w:rsid w:val="00EA6B25"/>
    <w:rsid w:val="00EA6FA2"/>
    <w:rsid w:val="00EA7836"/>
    <w:rsid w:val="00EA7AD8"/>
    <w:rsid w:val="00EA7F63"/>
    <w:rsid w:val="00EB041F"/>
    <w:rsid w:val="00EB1EAC"/>
    <w:rsid w:val="00EB238B"/>
    <w:rsid w:val="00EB2F3F"/>
    <w:rsid w:val="00EB3BA1"/>
    <w:rsid w:val="00EB3EC6"/>
    <w:rsid w:val="00EB4344"/>
    <w:rsid w:val="00EB4C8C"/>
    <w:rsid w:val="00EB4D6E"/>
    <w:rsid w:val="00EB56DE"/>
    <w:rsid w:val="00EB5C89"/>
    <w:rsid w:val="00EB68F9"/>
    <w:rsid w:val="00EB727C"/>
    <w:rsid w:val="00EB73CE"/>
    <w:rsid w:val="00EB77C6"/>
    <w:rsid w:val="00EB787B"/>
    <w:rsid w:val="00EB7981"/>
    <w:rsid w:val="00EB7A0A"/>
    <w:rsid w:val="00EC087E"/>
    <w:rsid w:val="00EC0BC7"/>
    <w:rsid w:val="00EC0EC0"/>
    <w:rsid w:val="00EC1257"/>
    <w:rsid w:val="00EC1612"/>
    <w:rsid w:val="00EC17F4"/>
    <w:rsid w:val="00EC2034"/>
    <w:rsid w:val="00EC21B5"/>
    <w:rsid w:val="00EC28E1"/>
    <w:rsid w:val="00EC35F8"/>
    <w:rsid w:val="00EC3F0F"/>
    <w:rsid w:val="00EC4074"/>
    <w:rsid w:val="00EC4326"/>
    <w:rsid w:val="00EC613F"/>
    <w:rsid w:val="00EC6F1E"/>
    <w:rsid w:val="00EC74BA"/>
    <w:rsid w:val="00EC77F1"/>
    <w:rsid w:val="00ED0158"/>
    <w:rsid w:val="00ED0A0F"/>
    <w:rsid w:val="00ED0F64"/>
    <w:rsid w:val="00ED1186"/>
    <w:rsid w:val="00ED1A02"/>
    <w:rsid w:val="00ED1D26"/>
    <w:rsid w:val="00ED1D6F"/>
    <w:rsid w:val="00ED2160"/>
    <w:rsid w:val="00ED3D5E"/>
    <w:rsid w:val="00ED3F7D"/>
    <w:rsid w:val="00ED4006"/>
    <w:rsid w:val="00ED429F"/>
    <w:rsid w:val="00ED5227"/>
    <w:rsid w:val="00ED5F8C"/>
    <w:rsid w:val="00ED7293"/>
    <w:rsid w:val="00ED7478"/>
    <w:rsid w:val="00ED7A25"/>
    <w:rsid w:val="00ED7B8F"/>
    <w:rsid w:val="00EE0A37"/>
    <w:rsid w:val="00EE0F22"/>
    <w:rsid w:val="00EE159D"/>
    <w:rsid w:val="00EE223F"/>
    <w:rsid w:val="00EE2691"/>
    <w:rsid w:val="00EE3245"/>
    <w:rsid w:val="00EE4721"/>
    <w:rsid w:val="00EE5A0A"/>
    <w:rsid w:val="00EE6624"/>
    <w:rsid w:val="00EE7044"/>
    <w:rsid w:val="00EE708C"/>
    <w:rsid w:val="00EF0121"/>
    <w:rsid w:val="00EF0643"/>
    <w:rsid w:val="00EF07FD"/>
    <w:rsid w:val="00EF0D93"/>
    <w:rsid w:val="00EF0EF2"/>
    <w:rsid w:val="00EF0F59"/>
    <w:rsid w:val="00EF1D73"/>
    <w:rsid w:val="00EF39AF"/>
    <w:rsid w:val="00EF3C4A"/>
    <w:rsid w:val="00EF4512"/>
    <w:rsid w:val="00EF5547"/>
    <w:rsid w:val="00EF5F20"/>
    <w:rsid w:val="00EF71B4"/>
    <w:rsid w:val="00EF746A"/>
    <w:rsid w:val="00EF775D"/>
    <w:rsid w:val="00EF7DEE"/>
    <w:rsid w:val="00F01F1B"/>
    <w:rsid w:val="00F02010"/>
    <w:rsid w:val="00F04D84"/>
    <w:rsid w:val="00F056D4"/>
    <w:rsid w:val="00F07CD8"/>
    <w:rsid w:val="00F10196"/>
    <w:rsid w:val="00F10558"/>
    <w:rsid w:val="00F11473"/>
    <w:rsid w:val="00F116A4"/>
    <w:rsid w:val="00F124F0"/>
    <w:rsid w:val="00F13492"/>
    <w:rsid w:val="00F1511B"/>
    <w:rsid w:val="00F154FE"/>
    <w:rsid w:val="00F16BB1"/>
    <w:rsid w:val="00F17069"/>
    <w:rsid w:val="00F176DB"/>
    <w:rsid w:val="00F217CE"/>
    <w:rsid w:val="00F21C05"/>
    <w:rsid w:val="00F23766"/>
    <w:rsid w:val="00F24198"/>
    <w:rsid w:val="00F24B84"/>
    <w:rsid w:val="00F25A3C"/>
    <w:rsid w:val="00F25EBE"/>
    <w:rsid w:val="00F27125"/>
    <w:rsid w:val="00F27895"/>
    <w:rsid w:val="00F27E4D"/>
    <w:rsid w:val="00F27E5C"/>
    <w:rsid w:val="00F302C3"/>
    <w:rsid w:val="00F30708"/>
    <w:rsid w:val="00F30B98"/>
    <w:rsid w:val="00F31F0E"/>
    <w:rsid w:val="00F31FA6"/>
    <w:rsid w:val="00F32686"/>
    <w:rsid w:val="00F346B1"/>
    <w:rsid w:val="00F34B17"/>
    <w:rsid w:val="00F35471"/>
    <w:rsid w:val="00F354A2"/>
    <w:rsid w:val="00F35DE3"/>
    <w:rsid w:val="00F3639B"/>
    <w:rsid w:val="00F36511"/>
    <w:rsid w:val="00F377F8"/>
    <w:rsid w:val="00F3789B"/>
    <w:rsid w:val="00F4156A"/>
    <w:rsid w:val="00F42F47"/>
    <w:rsid w:val="00F43F39"/>
    <w:rsid w:val="00F45087"/>
    <w:rsid w:val="00F45925"/>
    <w:rsid w:val="00F45B68"/>
    <w:rsid w:val="00F46496"/>
    <w:rsid w:val="00F47E99"/>
    <w:rsid w:val="00F506E5"/>
    <w:rsid w:val="00F5087D"/>
    <w:rsid w:val="00F51B7E"/>
    <w:rsid w:val="00F51E0B"/>
    <w:rsid w:val="00F51FAE"/>
    <w:rsid w:val="00F52272"/>
    <w:rsid w:val="00F522A6"/>
    <w:rsid w:val="00F52B6B"/>
    <w:rsid w:val="00F52ED7"/>
    <w:rsid w:val="00F53010"/>
    <w:rsid w:val="00F54365"/>
    <w:rsid w:val="00F54513"/>
    <w:rsid w:val="00F5463C"/>
    <w:rsid w:val="00F5472B"/>
    <w:rsid w:val="00F56FB1"/>
    <w:rsid w:val="00F574C7"/>
    <w:rsid w:val="00F6128A"/>
    <w:rsid w:val="00F61ABB"/>
    <w:rsid w:val="00F61B34"/>
    <w:rsid w:val="00F61E6E"/>
    <w:rsid w:val="00F6206D"/>
    <w:rsid w:val="00F620C9"/>
    <w:rsid w:val="00F625B8"/>
    <w:rsid w:val="00F636A2"/>
    <w:rsid w:val="00F63A46"/>
    <w:rsid w:val="00F640C5"/>
    <w:rsid w:val="00F64184"/>
    <w:rsid w:val="00F64E80"/>
    <w:rsid w:val="00F64F0E"/>
    <w:rsid w:val="00F653E9"/>
    <w:rsid w:val="00F65829"/>
    <w:rsid w:val="00F65B6A"/>
    <w:rsid w:val="00F66679"/>
    <w:rsid w:val="00F670C3"/>
    <w:rsid w:val="00F67A3E"/>
    <w:rsid w:val="00F702B8"/>
    <w:rsid w:val="00F70F1E"/>
    <w:rsid w:val="00F7212F"/>
    <w:rsid w:val="00F73052"/>
    <w:rsid w:val="00F7316E"/>
    <w:rsid w:val="00F73F10"/>
    <w:rsid w:val="00F74666"/>
    <w:rsid w:val="00F74C06"/>
    <w:rsid w:val="00F753B4"/>
    <w:rsid w:val="00F75B0C"/>
    <w:rsid w:val="00F768A0"/>
    <w:rsid w:val="00F7791A"/>
    <w:rsid w:val="00F77AE6"/>
    <w:rsid w:val="00F80605"/>
    <w:rsid w:val="00F80893"/>
    <w:rsid w:val="00F812B6"/>
    <w:rsid w:val="00F8147F"/>
    <w:rsid w:val="00F81D7D"/>
    <w:rsid w:val="00F81DE4"/>
    <w:rsid w:val="00F820EF"/>
    <w:rsid w:val="00F82DA8"/>
    <w:rsid w:val="00F832D1"/>
    <w:rsid w:val="00F83B4E"/>
    <w:rsid w:val="00F84050"/>
    <w:rsid w:val="00F85533"/>
    <w:rsid w:val="00F85F75"/>
    <w:rsid w:val="00F86381"/>
    <w:rsid w:val="00F86F55"/>
    <w:rsid w:val="00F879A7"/>
    <w:rsid w:val="00F87CDC"/>
    <w:rsid w:val="00F90292"/>
    <w:rsid w:val="00F903A8"/>
    <w:rsid w:val="00F90B89"/>
    <w:rsid w:val="00F90B8D"/>
    <w:rsid w:val="00F9189A"/>
    <w:rsid w:val="00F91A52"/>
    <w:rsid w:val="00F91B45"/>
    <w:rsid w:val="00F92B14"/>
    <w:rsid w:val="00F92E2A"/>
    <w:rsid w:val="00F92F3A"/>
    <w:rsid w:val="00F93356"/>
    <w:rsid w:val="00F93A11"/>
    <w:rsid w:val="00F93ED9"/>
    <w:rsid w:val="00F93F98"/>
    <w:rsid w:val="00F94D01"/>
    <w:rsid w:val="00F955FE"/>
    <w:rsid w:val="00F95A3B"/>
    <w:rsid w:val="00F972E0"/>
    <w:rsid w:val="00F979CE"/>
    <w:rsid w:val="00FA1535"/>
    <w:rsid w:val="00FA1D47"/>
    <w:rsid w:val="00FA213E"/>
    <w:rsid w:val="00FA24AC"/>
    <w:rsid w:val="00FA24DB"/>
    <w:rsid w:val="00FA4444"/>
    <w:rsid w:val="00FA4C8D"/>
    <w:rsid w:val="00FA5022"/>
    <w:rsid w:val="00FA54B4"/>
    <w:rsid w:val="00FA6387"/>
    <w:rsid w:val="00FA65C1"/>
    <w:rsid w:val="00FA79C1"/>
    <w:rsid w:val="00FA79FD"/>
    <w:rsid w:val="00FB04E9"/>
    <w:rsid w:val="00FB0559"/>
    <w:rsid w:val="00FB0D90"/>
    <w:rsid w:val="00FB14A8"/>
    <w:rsid w:val="00FB27F6"/>
    <w:rsid w:val="00FB2A53"/>
    <w:rsid w:val="00FB2CA2"/>
    <w:rsid w:val="00FB4D69"/>
    <w:rsid w:val="00FB52CD"/>
    <w:rsid w:val="00FB6D09"/>
    <w:rsid w:val="00FB6D87"/>
    <w:rsid w:val="00FB7417"/>
    <w:rsid w:val="00FB7E55"/>
    <w:rsid w:val="00FC0F82"/>
    <w:rsid w:val="00FC1D5C"/>
    <w:rsid w:val="00FC3D76"/>
    <w:rsid w:val="00FC3DDD"/>
    <w:rsid w:val="00FC3FB5"/>
    <w:rsid w:val="00FC4283"/>
    <w:rsid w:val="00FC4337"/>
    <w:rsid w:val="00FC6427"/>
    <w:rsid w:val="00FC7BBF"/>
    <w:rsid w:val="00FD10C9"/>
    <w:rsid w:val="00FD13DB"/>
    <w:rsid w:val="00FD1A0A"/>
    <w:rsid w:val="00FD2919"/>
    <w:rsid w:val="00FD29D5"/>
    <w:rsid w:val="00FD33BC"/>
    <w:rsid w:val="00FD3699"/>
    <w:rsid w:val="00FD3D5E"/>
    <w:rsid w:val="00FD4590"/>
    <w:rsid w:val="00FD5064"/>
    <w:rsid w:val="00FD51A0"/>
    <w:rsid w:val="00FD5DC2"/>
    <w:rsid w:val="00FD6E7D"/>
    <w:rsid w:val="00FD7EE2"/>
    <w:rsid w:val="00FE08D6"/>
    <w:rsid w:val="00FE0ABA"/>
    <w:rsid w:val="00FE0D9E"/>
    <w:rsid w:val="00FE4737"/>
    <w:rsid w:val="00FE48A5"/>
    <w:rsid w:val="00FE4C16"/>
    <w:rsid w:val="00FE4DA7"/>
    <w:rsid w:val="00FE4F4C"/>
    <w:rsid w:val="00FE53CB"/>
    <w:rsid w:val="00FE5EC7"/>
    <w:rsid w:val="00FE7080"/>
    <w:rsid w:val="00FE7581"/>
    <w:rsid w:val="00FE7B3B"/>
    <w:rsid w:val="00FF022C"/>
    <w:rsid w:val="00FF02BE"/>
    <w:rsid w:val="00FF0A07"/>
    <w:rsid w:val="00FF0BD5"/>
    <w:rsid w:val="00FF0D5D"/>
    <w:rsid w:val="00FF10B8"/>
    <w:rsid w:val="00FF12DA"/>
    <w:rsid w:val="00FF22DB"/>
    <w:rsid w:val="00FF300F"/>
    <w:rsid w:val="00FF3FBF"/>
    <w:rsid w:val="00FF4B68"/>
    <w:rsid w:val="00FF643D"/>
    <w:rsid w:val="00FF754A"/>
    <w:rsid w:val="00FF7978"/>
    <w:rsid w:val="00FF7A1D"/>
    <w:rsid w:val="00FF7DAA"/>
    <w:rsid w:val="049DA6E3"/>
    <w:rsid w:val="04F846AF"/>
    <w:rsid w:val="069B160E"/>
    <w:rsid w:val="08211F6B"/>
    <w:rsid w:val="128D7A11"/>
    <w:rsid w:val="1465088D"/>
    <w:rsid w:val="148333EB"/>
    <w:rsid w:val="1495992F"/>
    <w:rsid w:val="1BFDA6C7"/>
    <w:rsid w:val="20B00302"/>
    <w:rsid w:val="226929A5"/>
    <w:rsid w:val="25108395"/>
    <w:rsid w:val="2767BDFC"/>
    <w:rsid w:val="27AF7E1D"/>
    <w:rsid w:val="2D5F5D79"/>
    <w:rsid w:val="2EDD9F9F"/>
    <w:rsid w:val="317E0E4B"/>
    <w:rsid w:val="33AB00D1"/>
    <w:rsid w:val="38D92637"/>
    <w:rsid w:val="3A75D660"/>
    <w:rsid w:val="3B47A3A8"/>
    <w:rsid w:val="3BF66FAC"/>
    <w:rsid w:val="43EABE2E"/>
    <w:rsid w:val="480B611F"/>
    <w:rsid w:val="49B4F192"/>
    <w:rsid w:val="4AF032DA"/>
    <w:rsid w:val="4CA878C4"/>
    <w:rsid w:val="4CD10B3D"/>
    <w:rsid w:val="4DB17F52"/>
    <w:rsid w:val="52F28258"/>
    <w:rsid w:val="5801BEA1"/>
    <w:rsid w:val="5C80D097"/>
    <w:rsid w:val="5DC73205"/>
    <w:rsid w:val="6874245F"/>
    <w:rsid w:val="6B254CED"/>
    <w:rsid w:val="6CE21C17"/>
    <w:rsid w:val="7E72E80C"/>
    <w:rsid w:val="7EB8D50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8D63E"/>
  <w15:docId w15:val="{FB83E114-7BDE-49EA-B9C4-CF9E1F19F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48EC"/>
    <w:pPr>
      <w:suppressAutoHyphens/>
    </w:pPr>
    <w:rPr>
      <w:sz w:val="24"/>
      <w:szCs w:val="24"/>
    </w:rPr>
  </w:style>
  <w:style w:type="paragraph" w:styleId="Heading1">
    <w:name w:val="heading 1"/>
    <w:aliases w:val="h1"/>
    <w:basedOn w:val="Normal"/>
    <w:next w:val="Normal"/>
    <w:link w:val="Heading1Char"/>
    <w:uiPriority w:val="9"/>
    <w:qFormat/>
    <w:rsid w:val="002217E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621D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40"/>
      <w:outlineLvl w:val="2"/>
    </w:pPr>
    <w:rPr>
      <w:rFonts w:ascii="Calibri Light" w:hAnsi="Calibri Light"/>
      <w:color w:val="1F3763"/>
    </w:rPr>
  </w:style>
  <w:style w:type="paragraph" w:styleId="Heading4">
    <w:name w:val="heading 4"/>
    <w:basedOn w:val="Normal"/>
    <w:next w:val="Normal"/>
    <w:link w:val="Heading4Char"/>
    <w:uiPriority w:val="9"/>
    <w:qFormat/>
    <w:rsid w:val="00587444"/>
    <w:pPr>
      <w:keepNext/>
      <w:suppressAutoHyphens w:val="0"/>
      <w:autoSpaceDN/>
      <w:jc w:val="right"/>
      <w:outlineLvl w:val="3"/>
    </w:pPr>
    <w:rPr>
      <w:rFonts w:ascii="Arial" w:hAnsi="Arial" w:cs="Arial"/>
      <w:sz w:val="19"/>
    </w:rPr>
  </w:style>
  <w:style w:type="paragraph" w:styleId="Heading5">
    <w:name w:val="heading 5"/>
    <w:basedOn w:val="Normal"/>
    <w:next w:val="Normal"/>
    <w:link w:val="Heading5Char"/>
    <w:uiPriority w:val="9"/>
    <w:semiHidden/>
    <w:unhideWhenUsed/>
    <w:qFormat/>
    <w:rsid w:val="00587444"/>
    <w:pPr>
      <w:keepNext/>
      <w:keepLines/>
      <w:suppressAutoHyphens w:val="0"/>
      <w:autoSpaceDN/>
      <w:spacing w:before="40"/>
      <w:outlineLvl w:val="4"/>
    </w:pPr>
    <w:rPr>
      <w:rFonts w:ascii="Calibri" w:eastAsia="SimSun" w:hAnsi="Calibri"/>
      <w:color w:val="3476B1"/>
    </w:rPr>
  </w:style>
  <w:style w:type="paragraph" w:styleId="Heading6">
    <w:name w:val="heading 6"/>
    <w:basedOn w:val="Normal"/>
    <w:next w:val="Normal"/>
    <w:link w:val="Heading6Char"/>
    <w:uiPriority w:val="9"/>
    <w:semiHidden/>
    <w:unhideWhenUsed/>
    <w:qFormat/>
    <w:rsid w:val="00587444"/>
    <w:pPr>
      <w:keepNext/>
      <w:keepLines/>
      <w:suppressAutoHyphens w:val="0"/>
      <w:autoSpaceDN/>
      <w:spacing w:before="40"/>
      <w:outlineLvl w:val="5"/>
    </w:pPr>
    <w:rPr>
      <w:rFonts w:ascii="Calibri" w:eastAsia="SimSun" w:hAnsi="Calibri"/>
      <w:i/>
      <w:iCs/>
      <w:color w:val="234F77"/>
    </w:rPr>
  </w:style>
  <w:style w:type="paragraph" w:styleId="Heading7">
    <w:name w:val="heading 7"/>
    <w:basedOn w:val="Normal"/>
    <w:next w:val="Normal"/>
    <w:link w:val="Heading7Char"/>
    <w:uiPriority w:val="9"/>
    <w:semiHidden/>
    <w:unhideWhenUsed/>
    <w:qFormat/>
    <w:rsid w:val="00587444"/>
    <w:pPr>
      <w:keepNext/>
      <w:keepLines/>
      <w:suppressAutoHyphens w:val="0"/>
      <w:autoSpaceDN/>
      <w:spacing w:before="40"/>
      <w:outlineLvl w:val="6"/>
    </w:pPr>
    <w:rPr>
      <w:rFonts w:ascii="Calibri" w:eastAsia="SimSun" w:hAnsi="Calibri"/>
      <w:b/>
      <w:bCs/>
      <w:color w:val="234F77"/>
      <w:sz w:val="22"/>
      <w:szCs w:val="22"/>
    </w:rPr>
  </w:style>
  <w:style w:type="paragraph" w:styleId="Heading8">
    <w:name w:val="heading 8"/>
    <w:basedOn w:val="Normal"/>
    <w:next w:val="Normal"/>
    <w:link w:val="Heading8Char"/>
    <w:uiPriority w:val="9"/>
    <w:semiHidden/>
    <w:unhideWhenUsed/>
    <w:qFormat/>
    <w:rsid w:val="00587444"/>
    <w:pPr>
      <w:keepNext/>
      <w:keepLines/>
      <w:suppressAutoHyphens w:val="0"/>
      <w:autoSpaceDN/>
      <w:spacing w:before="40"/>
      <w:outlineLvl w:val="7"/>
    </w:pPr>
    <w:rPr>
      <w:rFonts w:ascii="Calibri" w:eastAsia="SimSun" w:hAnsi="Calibri"/>
      <w:color w:val="234F77"/>
      <w:sz w:val="22"/>
      <w:szCs w:val="22"/>
    </w:rPr>
  </w:style>
  <w:style w:type="paragraph" w:styleId="Heading9">
    <w:name w:val="heading 9"/>
    <w:basedOn w:val="Normal"/>
    <w:next w:val="Normal"/>
    <w:link w:val="Heading9Char"/>
    <w:uiPriority w:val="9"/>
    <w:semiHidden/>
    <w:unhideWhenUsed/>
    <w:qFormat/>
    <w:rsid w:val="00587444"/>
    <w:pPr>
      <w:keepNext/>
      <w:keepLines/>
      <w:suppressAutoHyphens w:val="0"/>
      <w:autoSpaceDN/>
      <w:spacing w:before="40"/>
      <w:outlineLvl w:val="8"/>
    </w:pPr>
    <w:rPr>
      <w:rFonts w:ascii="Calibri" w:eastAsia="SimSun" w:hAnsi="Calibri"/>
      <w:i/>
      <w:iCs/>
      <w:color w:val="234F77"/>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11">
    <w:name w:val="Naslov 11"/>
    <w:basedOn w:val="Normal"/>
    <w:next w:val="Normal"/>
    <w:pPr>
      <w:keepNext/>
      <w:tabs>
        <w:tab w:val="left" w:pos="-720"/>
      </w:tabs>
      <w:jc w:val="both"/>
      <w:outlineLvl w:val="0"/>
    </w:pPr>
    <w:rPr>
      <w:spacing w:val="-3"/>
      <w:sz w:val="22"/>
      <w:szCs w:val="20"/>
      <w:u w:val="single"/>
      <w:lang w:val="en-GB"/>
    </w:rPr>
  </w:style>
  <w:style w:type="paragraph" w:customStyle="1" w:styleId="Naslov21">
    <w:name w:val="Naslov 21"/>
    <w:basedOn w:val="Normal"/>
    <w:next w:val="Normal"/>
    <w:pPr>
      <w:keepNext/>
      <w:spacing w:line="280" w:lineRule="atLeast"/>
      <w:jc w:val="center"/>
      <w:outlineLvl w:val="1"/>
    </w:pPr>
    <w:rPr>
      <w:rFonts w:ascii="Arial" w:hAnsi="Arial" w:cs="Arial"/>
      <w:b/>
      <w:bCs/>
    </w:rPr>
  </w:style>
  <w:style w:type="paragraph" w:customStyle="1" w:styleId="Naslov31">
    <w:name w:val="Naslov 31"/>
    <w:basedOn w:val="Normal"/>
    <w:next w:val="Normal"/>
    <w:pPr>
      <w:keepNext/>
      <w:outlineLvl w:val="2"/>
    </w:pPr>
    <w:rPr>
      <w:rFonts w:ascii="Arial" w:hAnsi="Arial" w:cs="Arial"/>
      <w:b/>
      <w:bCs/>
      <w:lang w:val="pl-PL"/>
    </w:rPr>
  </w:style>
  <w:style w:type="paragraph" w:customStyle="1" w:styleId="Naslov41">
    <w:name w:val="Naslov 41"/>
    <w:basedOn w:val="Normal"/>
    <w:next w:val="Normal"/>
    <w:pPr>
      <w:keepNext/>
      <w:jc w:val="right"/>
      <w:outlineLvl w:val="3"/>
    </w:pPr>
    <w:rPr>
      <w:rFonts w:ascii="Arial" w:hAnsi="Arial" w:cs="Arial"/>
      <w:sz w:val="19"/>
    </w:rPr>
  </w:style>
  <w:style w:type="paragraph" w:customStyle="1" w:styleId="Naslov51">
    <w:name w:val="Naslov 51"/>
    <w:basedOn w:val="Normal"/>
    <w:next w:val="Normal"/>
    <w:pPr>
      <w:keepNext/>
      <w:keepLines/>
      <w:spacing w:before="40"/>
      <w:outlineLvl w:val="4"/>
    </w:pPr>
    <w:rPr>
      <w:rFonts w:ascii="Calibri" w:eastAsia="SimSun" w:hAnsi="Calibri"/>
      <w:color w:val="3476B1"/>
    </w:rPr>
  </w:style>
  <w:style w:type="paragraph" w:customStyle="1" w:styleId="Naslov61">
    <w:name w:val="Naslov 61"/>
    <w:basedOn w:val="Normal"/>
    <w:next w:val="Normal"/>
    <w:pPr>
      <w:keepNext/>
      <w:keepLines/>
      <w:spacing w:before="40"/>
      <w:outlineLvl w:val="5"/>
    </w:pPr>
    <w:rPr>
      <w:rFonts w:ascii="Calibri" w:eastAsia="SimSun" w:hAnsi="Calibri"/>
      <w:i/>
      <w:iCs/>
      <w:color w:val="234F77"/>
    </w:rPr>
  </w:style>
  <w:style w:type="paragraph" w:customStyle="1" w:styleId="Naslov71">
    <w:name w:val="Naslov 71"/>
    <w:basedOn w:val="Normal"/>
    <w:next w:val="Normal"/>
    <w:pPr>
      <w:keepNext/>
      <w:keepLines/>
      <w:spacing w:before="40"/>
      <w:outlineLvl w:val="6"/>
    </w:pPr>
    <w:rPr>
      <w:rFonts w:ascii="Calibri" w:eastAsia="SimSun" w:hAnsi="Calibri"/>
      <w:b/>
      <w:bCs/>
      <w:color w:val="234F77"/>
      <w:sz w:val="22"/>
      <w:szCs w:val="22"/>
    </w:rPr>
  </w:style>
  <w:style w:type="paragraph" w:customStyle="1" w:styleId="Naslov81">
    <w:name w:val="Naslov 81"/>
    <w:basedOn w:val="Normal"/>
    <w:next w:val="Normal"/>
    <w:pPr>
      <w:keepNext/>
      <w:keepLines/>
      <w:spacing w:before="40"/>
      <w:outlineLvl w:val="7"/>
    </w:pPr>
    <w:rPr>
      <w:rFonts w:ascii="Calibri" w:eastAsia="SimSun" w:hAnsi="Calibri"/>
      <w:color w:val="234F77"/>
      <w:sz w:val="22"/>
      <w:szCs w:val="22"/>
    </w:rPr>
  </w:style>
  <w:style w:type="paragraph" w:customStyle="1" w:styleId="Naslov91">
    <w:name w:val="Naslov 91"/>
    <w:basedOn w:val="Normal"/>
    <w:next w:val="Normal"/>
    <w:pPr>
      <w:keepNext/>
      <w:keepLines/>
      <w:spacing w:before="40"/>
      <w:outlineLvl w:val="8"/>
    </w:pPr>
    <w:rPr>
      <w:rFonts w:ascii="Calibri" w:eastAsia="SimSun" w:hAnsi="Calibri"/>
      <w:i/>
      <w:iCs/>
      <w:color w:val="234F77"/>
      <w:sz w:val="22"/>
      <w:szCs w:val="22"/>
    </w:rPr>
  </w:style>
  <w:style w:type="character" w:customStyle="1" w:styleId="Zadanifontodlomka1">
    <w:name w:val="Zadani font odlomka1"/>
  </w:style>
  <w:style w:type="character" w:customStyle="1" w:styleId="Naslov1Char">
    <w:name w:val="Naslov 1 Char"/>
    <w:aliases w:val="h1 Char"/>
    <w:uiPriority w:val="9"/>
    <w:rPr>
      <w:spacing w:val="-3"/>
      <w:sz w:val="22"/>
      <w:u w:val="single"/>
      <w:lang w:val="en-GB"/>
    </w:rPr>
  </w:style>
  <w:style w:type="character" w:customStyle="1" w:styleId="Naslov2Char">
    <w:name w:val="Naslov 2 Char"/>
    <w:uiPriority w:val="9"/>
    <w:rPr>
      <w:rFonts w:ascii="Arial" w:hAnsi="Arial" w:cs="Arial"/>
      <w:b/>
      <w:bCs/>
      <w:sz w:val="24"/>
      <w:szCs w:val="24"/>
    </w:rPr>
  </w:style>
  <w:style w:type="character" w:customStyle="1" w:styleId="Naslov3Char">
    <w:name w:val="Naslov 3 Char"/>
    <w:basedOn w:val="Zadanifontodlomka1"/>
    <w:uiPriority w:val="9"/>
    <w:rPr>
      <w:rFonts w:ascii="Arial" w:hAnsi="Arial" w:cs="Arial"/>
      <w:b/>
      <w:bCs/>
      <w:sz w:val="24"/>
      <w:szCs w:val="24"/>
      <w:lang w:val="pl-PL"/>
    </w:rPr>
  </w:style>
  <w:style w:type="paragraph" w:customStyle="1" w:styleId="T1">
    <w:name w:val="T1"/>
    <w:basedOn w:val="Naslov11"/>
    <w:pPr>
      <w:tabs>
        <w:tab w:val="clear" w:pos="-720"/>
      </w:tabs>
      <w:spacing w:before="240" w:after="120" w:line="360" w:lineRule="auto"/>
    </w:pPr>
    <w:rPr>
      <w:rFonts w:ascii="Arial" w:hAnsi="Arial"/>
      <w:b/>
      <w:bCs/>
      <w:spacing w:val="0"/>
      <w:sz w:val="19"/>
      <w:u w:val="none"/>
      <w:lang w:val="pl-PL"/>
    </w:rPr>
  </w:style>
  <w:style w:type="character" w:customStyle="1" w:styleId="T1Char">
    <w:name w:val="T1 Char"/>
    <w:rPr>
      <w:rFonts w:ascii="Arial" w:hAnsi="Arial"/>
      <w:b/>
      <w:bCs/>
      <w:sz w:val="19"/>
      <w:lang w:val="pl-PL" w:eastAsia="en-US" w:bidi="ar-SA"/>
    </w:rPr>
  </w:style>
  <w:style w:type="paragraph" w:customStyle="1" w:styleId="TT">
    <w:name w:val="TT"/>
    <w:basedOn w:val="Normal"/>
    <w:pPr>
      <w:tabs>
        <w:tab w:val="right" w:pos="1202"/>
      </w:tabs>
      <w:spacing w:line="301" w:lineRule="exact"/>
      <w:outlineLvl w:val="0"/>
    </w:pPr>
    <w:rPr>
      <w:rFonts w:ascii="Arial" w:hAnsi="Arial"/>
      <w:sz w:val="19"/>
      <w:szCs w:val="20"/>
      <w:lang w:val="en-GB"/>
    </w:rPr>
  </w:style>
  <w:style w:type="paragraph" w:customStyle="1" w:styleId="PH">
    <w:name w:val="PH"/>
    <w:basedOn w:val="Zaglavlje1"/>
    <w:pPr>
      <w:tabs>
        <w:tab w:val="clear" w:pos="4153"/>
        <w:tab w:val="clear" w:pos="8306"/>
      </w:tabs>
      <w:spacing w:line="301" w:lineRule="atLeast"/>
    </w:pPr>
    <w:rPr>
      <w:rFonts w:ascii="Arial" w:hAnsi="Arial"/>
      <w:i w:val="0"/>
      <w:lang w:val="en-GB"/>
    </w:rPr>
  </w:style>
  <w:style w:type="paragraph" w:customStyle="1" w:styleId="Zaglavlje1">
    <w:name w:val="Zaglavlje1"/>
    <w:basedOn w:val="Normal"/>
    <w:pPr>
      <w:tabs>
        <w:tab w:val="center" w:pos="4153"/>
        <w:tab w:val="right" w:pos="8306"/>
      </w:tabs>
    </w:pPr>
    <w:rPr>
      <w:rFonts w:ascii="TmsRmn 12pt Italic" w:hAnsi="TmsRmn 12pt Italic"/>
      <w:i/>
      <w:szCs w:val="20"/>
    </w:rPr>
  </w:style>
  <w:style w:type="character" w:customStyle="1" w:styleId="ZaglavljeChar">
    <w:name w:val="Zaglavlje Char"/>
    <w:basedOn w:val="Zadanifontodlomka1"/>
    <w:uiPriority w:val="99"/>
    <w:rPr>
      <w:rFonts w:ascii="TmsRmn 12pt Italic" w:hAnsi="TmsRmn 12pt Italic"/>
      <w:i/>
      <w:sz w:val="24"/>
    </w:rPr>
  </w:style>
  <w:style w:type="paragraph" w:customStyle="1" w:styleId="Thin">
    <w:name w:val="Thin"/>
    <w:basedOn w:val="Normal"/>
    <w:next w:val="Normal"/>
    <w:pPr>
      <w:keepNext/>
      <w:keepLines/>
      <w:tabs>
        <w:tab w:val="left" w:pos="1202"/>
      </w:tabs>
      <w:spacing w:line="100" w:lineRule="exact"/>
    </w:pPr>
    <w:rPr>
      <w:rFonts w:ascii="Arial" w:hAnsi="Arial"/>
      <w:b/>
      <w:position w:val="4"/>
      <w:sz w:val="16"/>
      <w:szCs w:val="20"/>
    </w:rPr>
  </w:style>
  <w:style w:type="paragraph" w:customStyle="1" w:styleId="Tot">
    <w:name w:val="Tot"/>
    <w:basedOn w:val="TT"/>
    <w:pPr>
      <w:spacing w:line="340" w:lineRule="exact"/>
    </w:pPr>
  </w:style>
  <w:style w:type="paragraph" w:customStyle="1" w:styleId="Thick">
    <w:name w:val="Thick"/>
    <w:basedOn w:val="Thin"/>
    <w:next w:val="Normal"/>
    <w:rPr>
      <w:u w:val="thick"/>
    </w:rPr>
  </w:style>
  <w:style w:type="paragraph" w:customStyle="1" w:styleId="PH1">
    <w:name w:val="PH1"/>
    <w:basedOn w:val="PH"/>
    <w:pPr>
      <w:spacing w:line="301" w:lineRule="exact"/>
    </w:pPr>
    <w:rPr>
      <w:sz w:val="19"/>
    </w:rPr>
  </w:style>
  <w:style w:type="paragraph" w:customStyle="1" w:styleId="TH">
    <w:name w:val="TH"/>
    <w:basedOn w:val="Normal"/>
    <w:pPr>
      <w:tabs>
        <w:tab w:val="right" w:pos="1202"/>
      </w:tabs>
      <w:spacing w:line="240" w:lineRule="atLeast"/>
      <w:outlineLvl w:val="0"/>
    </w:pPr>
    <w:rPr>
      <w:rFonts w:ascii="Arial" w:hAnsi="Arial"/>
      <w:b/>
      <w:sz w:val="19"/>
      <w:szCs w:val="20"/>
      <w:lang w:val="en-GB"/>
    </w:rPr>
  </w:style>
  <w:style w:type="paragraph" w:customStyle="1" w:styleId="accountingpolicytitle">
    <w:name w:val="accounting policy title"/>
    <w:basedOn w:val="Normal"/>
    <w:uiPriority w:val="99"/>
    <w:pPr>
      <w:jc w:val="both"/>
    </w:pPr>
    <w:rPr>
      <w:rFonts w:ascii="Arial" w:hAnsi="Arial"/>
      <w:b/>
      <w:sz w:val="19"/>
      <w:szCs w:val="20"/>
      <w:lang w:val="pl-PL"/>
    </w:rPr>
  </w:style>
  <w:style w:type="paragraph" w:customStyle="1" w:styleId="Tijeloteksta1">
    <w:name w:val="Tijelo teksta1"/>
    <w:basedOn w:val="Normal"/>
    <w:pPr>
      <w:tabs>
        <w:tab w:val="left" w:pos="-720"/>
      </w:tabs>
      <w:ind w:right="-612"/>
    </w:pPr>
    <w:rPr>
      <w:szCs w:val="20"/>
      <w:lang w:val="en-GB"/>
    </w:rPr>
  </w:style>
  <w:style w:type="paragraph" w:customStyle="1" w:styleId="Tijeloteksta-uvlaka21">
    <w:name w:val="Tijelo teksta - uvlaka 21"/>
    <w:basedOn w:val="Normal"/>
    <w:pPr>
      <w:tabs>
        <w:tab w:val="left" w:pos="-720"/>
      </w:tabs>
      <w:ind w:left="709" w:hanging="709"/>
      <w:jc w:val="both"/>
    </w:pPr>
    <w:rPr>
      <w:b/>
      <w:spacing w:val="-3"/>
      <w:szCs w:val="20"/>
      <w:lang w:val="en-GB"/>
    </w:rPr>
  </w:style>
  <w:style w:type="paragraph" w:customStyle="1" w:styleId="Tijeloteksta31">
    <w:name w:val="Tijelo teksta 31"/>
    <w:basedOn w:val="Normal"/>
    <w:pPr>
      <w:tabs>
        <w:tab w:val="center" w:pos="4513"/>
      </w:tabs>
      <w:jc w:val="both"/>
    </w:pPr>
    <w:rPr>
      <w:spacing w:val="-3"/>
      <w:sz w:val="22"/>
      <w:szCs w:val="20"/>
      <w:lang w:val="en-GB"/>
    </w:rPr>
  </w:style>
  <w:style w:type="paragraph" w:customStyle="1" w:styleId="Tijeloteksta-uvlaka31">
    <w:name w:val="Tijelo teksta - uvlaka 31"/>
    <w:basedOn w:val="Normal"/>
    <w:pPr>
      <w:tabs>
        <w:tab w:val="left" w:pos="-720"/>
      </w:tabs>
      <w:ind w:firstLine="4416"/>
      <w:jc w:val="both"/>
    </w:pPr>
    <w:rPr>
      <w:spacing w:val="-2"/>
      <w:sz w:val="20"/>
      <w:szCs w:val="20"/>
      <w:lang w:val="en-GB"/>
    </w:rPr>
  </w:style>
  <w:style w:type="paragraph" w:customStyle="1" w:styleId="Tijeloteksta21">
    <w:name w:val="Tijelo teksta 21"/>
    <w:basedOn w:val="Normal"/>
    <w:pPr>
      <w:ind w:right="708"/>
      <w:jc w:val="both"/>
    </w:pPr>
    <w:rPr>
      <w:szCs w:val="20"/>
      <w:lang w:val="en-GB"/>
    </w:rPr>
  </w:style>
  <w:style w:type="paragraph" w:customStyle="1" w:styleId="Uvuenotijeloteksta1">
    <w:name w:val="Uvučeno tijelo teksta1"/>
    <w:basedOn w:val="Normal"/>
    <w:pPr>
      <w:tabs>
        <w:tab w:val="left" w:pos="-720"/>
      </w:tabs>
      <w:ind w:left="709"/>
      <w:jc w:val="both"/>
    </w:pPr>
    <w:rPr>
      <w:b/>
      <w:spacing w:val="-3"/>
      <w:szCs w:val="20"/>
      <w:lang w:val="en-GB"/>
    </w:rPr>
  </w:style>
  <w:style w:type="character" w:customStyle="1" w:styleId="Brojstranice1">
    <w:name w:val="Broj stranice1"/>
    <w:basedOn w:val="Zadanifontodlomka1"/>
  </w:style>
  <w:style w:type="paragraph" w:customStyle="1" w:styleId="Podnoje1">
    <w:name w:val="Podnožje1"/>
    <w:basedOn w:val="Normal"/>
    <w:pPr>
      <w:tabs>
        <w:tab w:val="center" w:pos="4153"/>
        <w:tab w:val="right" w:pos="8306"/>
      </w:tabs>
    </w:pPr>
    <w:rPr>
      <w:szCs w:val="20"/>
      <w:lang w:val="en-GB"/>
    </w:rPr>
  </w:style>
  <w:style w:type="character" w:customStyle="1" w:styleId="PodnojeChar">
    <w:name w:val="Podnožje Char"/>
    <w:uiPriority w:val="99"/>
    <w:rPr>
      <w:sz w:val="24"/>
      <w:lang w:val="en-GB"/>
    </w:rPr>
  </w:style>
  <w:style w:type="paragraph" w:customStyle="1" w:styleId="Predmetkomentara1">
    <w:name w:val="Predmet komentara1"/>
    <w:basedOn w:val="Tekstkomentara1"/>
    <w:next w:val="Tekstkomentara1"/>
    <w:pPr>
      <w:tabs>
        <w:tab w:val="left" w:pos="1134"/>
      </w:tabs>
      <w:spacing w:line="280" w:lineRule="atLeast"/>
    </w:pPr>
    <w:rPr>
      <w:b/>
      <w:bCs/>
    </w:rPr>
  </w:style>
  <w:style w:type="paragraph" w:customStyle="1" w:styleId="Tekstkomentara1">
    <w:name w:val="Tekst komentara1"/>
    <w:basedOn w:val="Normal"/>
    <w:rPr>
      <w:sz w:val="20"/>
      <w:szCs w:val="20"/>
    </w:rPr>
  </w:style>
  <w:style w:type="character" w:customStyle="1" w:styleId="TekstkomentaraChar">
    <w:name w:val="Tekst komentara Char"/>
    <w:uiPriority w:val="99"/>
    <w:rPr>
      <w:lang w:val="en-US" w:eastAsia="en-US"/>
    </w:rPr>
  </w:style>
  <w:style w:type="paragraph" w:customStyle="1" w:styleId="T2">
    <w:name w:val="T2"/>
    <w:basedOn w:val="T1"/>
    <w:pPr>
      <w:spacing w:before="0" w:after="0" w:line="301" w:lineRule="atLeast"/>
      <w:jc w:val="left"/>
    </w:pPr>
    <w:rPr>
      <w:b w:val="0"/>
      <w:bCs w:val="0"/>
      <w:lang w:val="en-GB"/>
    </w:rPr>
  </w:style>
  <w:style w:type="character" w:customStyle="1" w:styleId="Referencafusnote1">
    <w:name w:val="Referenca fusnote1"/>
    <w:rPr>
      <w:position w:val="0"/>
      <w:vertAlign w:val="superscript"/>
    </w:rPr>
  </w:style>
  <w:style w:type="paragraph" w:customStyle="1" w:styleId="Notetext">
    <w:name w:val="Note text"/>
    <w:basedOn w:val="Normal"/>
    <w:pPr>
      <w:widowControl w:val="0"/>
      <w:tabs>
        <w:tab w:val="left" w:pos="0"/>
      </w:tabs>
      <w:spacing w:after="240"/>
    </w:pPr>
    <w:rPr>
      <w:rFonts w:ascii="Arial" w:hAnsi="Arial"/>
      <w:sz w:val="18"/>
      <w:szCs w:val="20"/>
      <w:lang w:val="en-GB"/>
    </w:rPr>
  </w:style>
  <w:style w:type="paragraph" w:customStyle="1" w:styleId="Notetotable">
    <w:name w:val="Note to table"/>
    <w:basedOn w:val="Normal"/>
    <w:pPr>
      <w:spacing w:line="240" w:lineRule="atLeast"/>
      <w:ind w:left="357" w:hanging="357"/>
    </w:pPr>
    <w:rPr>
      <w:rFonts w:ascii="Arial" w:hAnsi="Arial"/>
      <w:sz w:val="13"/>
      <w:szCs w:val="20"/>
    </w:rPr>
  </w:style>
  <w:style w:type="paragraph" w:customStyle="1" w:styleId="BodyTextBodyText1">
    <w:name w:val="Body Text.Body Text1"/>
    <w:basedOn w:val="Normal"/>
    <w:pPr>
      <w:tabs>
        <w:tab w:val="left" w:pos="1134"/>
      </w:tabs>
      <w:spacing w:after="120" w:line="280" w:lineRule="atLeast"/>
    </w:pPr>
    <w:rPr>
      <w:sz w:val="20"/>
      <w:szCs w:val="20"/>
    </w:rPr>
  </w:style>
  <w:style w:type="paragraph" w:customStyle="1" w:styleId="TTH">
    <w:name w:val="TT&amp;H"/>
    <w:basedOn w:val="Normal"/>
    <w:pPr>
      <w:keepNext/>
      <w:tabs>
        <w:tab w:val="left" w:pos="1134"/>
        <w:tab w:val="right" w:pos="1202"/>
      </w:tabs>
      <w:spacing w:before="120" w:line="301" w:lineRule="exact"/>
      <w:outlineLvl w:val="0"/>
    </w:pPr>
    <w:rPr>
      <w:rFonts w:ascii="Arial" w:hAnsi="Arial"/>
      <w:sz w:val="19"/>
      <w:szCs w:val="20"/>
    </w:rPr>
  </w:style>
  <w:style w:type="paragraph" w:customStyle="1" w:styleId="thin0">
    <w:name w:val="¸thin"/>
    <w:basedOn w:val="Thin"/>
    <w:pPr>
      <w:tabs>
        <w:tab w:val="left" w:pos="1134"/>
      </w:tabs>
    </w:pPr>
  </w:style>
  <w:style w:type="paragraph" w:customStyle="1" w:styleId="Tekstbalonia1">
    <w:name w:val="Tekst balončića1"/>
    <w:basedOn w:val="Normal"/>
    <w:pPr>
      <w:tabs>
        <w:tab w:val="left" w:pos="1134"/>
      </w:tabs>
      <w:spacing w:line="280" w:lineRule="atLeast"/>
    </w:pPr>
    <w:rPr>
      <w:rFonts w:ascii="Tahoma" w:hAnsi="Tahoma" w:cs="Tahoma"/>
      <w:sz w:val="16"/>
      <w:szCs w:val="16"/>
    </w:rPr>
  </w:style>
  <w:style w:type="paragraph" w:customStyle="1" w:styleId="FootnotesTitle">
    <w:name w:val="Footnotes Title"/>
    <w:basedOn w:val="Normal"/>
    <w:pPr>
      <w:widowControl w:val="0"/>
    </w:pPr>
    <w:rPr>
      <w:rFonts w:ascii="Arial" w:hAnsi="Arial"/>
      <w:b/>
      <w:sz w:val="16"/>
      <w:szCs w:val="20"/>
      <w:lang w:val="en-GB"/>
    </w:rPr>
  </w:style>
  <w:style w:type="paragraph" w:customStyle="1" w:styleId="Noteheading1">
    <w:name w:val="Note heading1"/>
    <w:basedOn w:val="Normal"/>
    <w:autoRedefine/>
    <w:pPr>
      <w:tabs>
        <w:tab w:val="left" w:pos="720"/>
      </w:tabs>
      <w:spacing w:before="360" w:after="240"/>
      <w:ind w:left="720" w:hanging="360"/>
      <w:jc w:val="both"/>
    </w:pPr>
    <w:rPr>
      <w:rFonts w:ascii="Arial" w:hAnsi="Arial" w:cs="Arial"/>
      <w:b/>
      <w:bCs/>
      <w:sz w:val="19"/>
      <w:szCs w:val="20"/>
    </w:rPr>
  </w:style>
  <w:style w:type="paragraph" w:customStyle="1" w:styleId="performed">
    <w:name w:val="performed"/>
    <w:basedOn w:val="Normal"/>
    <w:pPr>
      <w:keepNext/>
      <w:keepLines/>
      <w:spacing w:before="120"/>
      <w:jc w:val="center"/>
    </w:pPr>
    <w:rPr>
      <w:sz w:val="22"/>
      <w:szCs w:val="22"/>
    </w:rPr>
  </w:style>
  <w:style w:type="paragraph" w:customStyle="1" w:styleId="Obinouvueno1">
    <w:name w:val="Obično uvučeno1"/>
    <w:basedOn w:val="Normal"/>
    <w:pPr>
      <w:spacing w:line="240" w:lineRule="atLeast"/>
      <w:ind w:left="851"/>
      <w:jc w:val="both"/>
    </w:pPr>
    <w:rPr>
      <w:rFonts w:ascii="Arial" w:hAnsi="Arial"/>
      <w:szCs w:val="20"/>
      <w:lang w:val="de-DE"/>
    </w:rPr>
  </w:style>
  <w:style w:type="paragraph" w:customStyle="1" w:styleId="T1PARAGRAPH">
    <w:name w:val="T1PARAGRAPH"/>
    <w:basedOn w:val="Tijeloteksta31"/>
    <w:uiPriority w:val="99"/>
    <w:pPr>
      <w:numPr>
        <w:numId w:val="3"/>
      </w:numPr>
      <w:tabs>
        <w:tab w:val="clear" w:pos="4513"/>
        <w:tab w:val="left" w:pos="-720"/>
      </w:tabs>
      <w:spacing w:after="301" w:line="301" w:lineRule="atLeast"/>
    </w:pPr>
    <w:rPr>
      <w:rFonts w:ascii="Arial" w:hAnsi="Arial" w:cs="Arial"/>
      <w:spacing w:val="0"/>
      <w:sz w:val="19"/>
      <w:lang w:val="hr-HR"/>
    </w:rPr>
  </w:style>
  <w:style w:type="paragraph" w:customStyle="1" w:styleId="T1PARAGRAPH0">
    <w:name w:val="T1 PARAGRAPH"/>
    <w:basedOn w:val="T1"/>
    <w:next w:val="T1"/>
    <w:pPr>
      <w:spacing w:before="160" w:after="160" w:line="200" w:lineRule="exact"/>
      <w:ind w:left="547"/>
      <w:jc w:val="left"/>
    </w:pPr>
    <w:rPr>
      <w:b w:val="0"/>
      <w:bCs w:val="0"/>
      <w:lang w:val="hr-HR"/>
    </w:rPr>
  </w:style>
  <w:style w:type="character" w:customStyle="1" w:styleId="Referencakomentara1">
    <w:name w:val="Referenca komentara1"/>
    <w:rPr>
      <w:sz w:val="16"/>
      <w:szCs w:val="16"/>
    </w:rPr>
  </w:style>
  <w:style w:type="paragraph" w:customStyle="1" w:styleId="Italics">
    <w:name w:val="Italics"/>
    <w:basedOn w:val="Normal"/>
    <w:pPr>
      <w:spacing w:before="120" w:line="240" w:lineRule="atLeast"/>
      <w:jc w:val="both"/>
    </w:pPr>
    <w:rPr>
      <w:rFonts w:ascii="Arial" w:hAnsi="Arial"/>
      <w:i/>
      <w:sz w:val="20"/>
      <w:szCs w:val="20"/>
    </w:rPr>
  </w:style>
  <w:style w:type="paragraph" w:customStyle="1" w:styleId="Opisslike1">
    <w:name w:val="Opis slike1"/>
    <w:basedOn w:val="Normal"/>
    <w:next w:val="Normal"/>
    <w:pPr>
      <w:spacing w:before="120" w:after="120" w:line="240" w:lineRule="atLeast"/>
      <w:ind w:left="567"/>
    </w:pPr>
    <w:rPr>
      <w:rFonts w:ascii="Arial" w:hAnsi="Arial"/>
      <w:b/>
      <w:sz w:val="20"/>
      <w:szCs w:val="20"/>
      <w:lang w:val="en-GB"/>
    </w:rPr>
  </w:style>
  <w:style w:type="paragraph" w:customStyle="1" w:styleId="StandardWeb1">
    <w:name w:val="Standard (Web)1"/>
    <w:basedOn w:val="Normal"/>
    <w:pPr>
      <w:spacing w:before="100" w:after="100"/>
    </w:pPr>
    <w:rPr>
      <w:lang w:eastAsia="hr-HR"/>
    </w:rPr>
  </w:style>
  <w:style w:type="character" w:customStyle="1" w:styleId="NormalWebChar">
    <w:name w:val="Normal (Web) Char"/>
    <w:basedOn w:val="Zadanifontodlomka1"/>
    <w:link w:val="NormalWeb"/>
    <w:uiPriority w:val="99"/>
    <w:rPr>
      <w:sz w:val="24"/>
      <w:szCs w:val="24"/>
      <w:lang w:eastAsia="hr-HR"/>
    </w:rPr>
  </w:style>
  <w:style w:type="character" w:customStyle="1" w:styleId="Naglaeno1">
    <w:name w:val="Naglašeno1"/>
    <w:rPr>
      <w:b/>
      <w:bCs/>
    </w:rPr>
  </w:style>
  <w:style w:type="paragraph" w:customStyle="1" w:styleId="AuditReport">
    <w:name w:val="Audit Report"/>
    <w:basedOn w:val="Normal"/>
    <w:pPr>
      <w:tabs>
        <w:tab w:val="left" w:pos="284"/>
      </w:tabs>
      <w:spacing w:before="120" w:line="260" w:lineRule="atLeast"/>
      <w:jc w:val="both"/>
    </w:pPr>
    <w:rPr>
      <w:rFonts w:ascii="Arial" w:hAnsi="Arial"/>
      <w:sz w:val="19"/>
      <w:szCs w:val="20"/>
      <w:lang w:val="en-GB"/>
    </w:rPr>
  </w:style>
  <w:style w:type="paragraph" w:customStyle="1" w:styleId="tt0">
    <w:name w:val="tt"/>
    <w:basedOn w:val="Normal"/>
    <w:pPr>
      <w:spacing w:line="301" w:lineRule="atLeast"/>
    </w:pPr>
    <w:rPr>
      <w:rFonts w:ascii="Arial" w:hAnsi="Arial" w:cs="Arial"/>
      <w:sz w:val="19"/>
      <w:szCs w:val="19"/>
    </w:rPr>
  </w:style>
  <w:style w:type="paragraph" w:customStyle="1" w:styleId="T3">
    <w:name w:val="T3"/>
    <w:basedOn w:val="T2"/>
    <w:next w:val="T1"/>
    <w:pPr>
      <w:keepNext w:val="0"/>
      <w:spacing w:after="240" w:line="300" w:lineRule="atLeast"/>
      <w:jc w:val="both"/>
    </w:pPr>
    <w:rPr>
      <w:kern w:val="3"/>
    </w:rPr>
  </w:style>
  <w:style w:type="paragraph" w:customStyle="1" w:styleId="Normaltext">
    <w:name w:val="Normal text"/>
    <w:basedOn w:val="Normal"/>
    <w:pPr>
      <w:overflowPunct w:val="0"/>
      <w:autoSpaceDE w:val="0"/>
      <w:spacing w:line="240" w:lineRule="atLeast"/>
      <w:ind w:right="568"/>
      <w:jc w:val="both"/>
      <w:textAlignment w:val="baseline"/>
    </w:pPr>
    <w:rPr>
      <w:lang w:val="en-GB"/>
    </w:rPr>
  </w:style>
  <w:style w:type="paragraph" w:customStyle="1" w:styleId="Revizija1">
    <w:name w:val="Revizija1"/>
    <w:pPr>
      <w:suppressAutoHyphens/>
    </w:pPr>
    <w:rPr>
      <w:sz w:val="24"/>
      <w:szCs w:val="24"/>
    </w:rPr>
  </w:style>
  <w:style w:type="paragraph" w:customStyle="1" w:styleId="Obinitekst1">
    <w:name w:val="Obični tekst1"/>
    <w:basedOn w:val="Normal"/>
    <w:rPr>
      <w:rFonts w:ascii="Verdana" w:hAnsi="Verdana"/>
      <w:color w:val="000000"/>
      <w:sz w:val="20"/>
      <w:szCs w:val="21"/>
    </w:rPr>
  </w:style>
  <w:style w:type="character" w:customStyle="1" w:styleId="PlainTextChar">
    <w:name w:val="Plain Text Char"/>
    <w:link w:val="PlainText"/>
    <w:uiPriority w:val="99"/>
    <w:rPr>
      <w:rFonts w:ascii="Verdana" w:hAnsi="Verdana"/>
      <w:color w:val="000000"/>
      <w:szCs w:val="21"/>
    </w:rPr>
  </w:style>
  <w:style w:type="paragraph" w:customStyle="1" w:styleId="MACNormal">
    <w:name w:val="MACNormal"/>
    <w:pPr>
      <w:tabs>
        <w:tab w:val="left" w:pos="-1440"/>
        <w:tab w:val="left" w:pos="-720"/>
      </w:tabs>
      <w:suppressAutoHyphens/>
      <w:jc w:val="both"/>
    </w:pPr>
    <w:rPr>
      <w:color w:val="000000"/>
      <w:lang w:val="en-GB" w:eastAsia="hr-HR"/>
    </w:rPr>
  </w:style>
  <w:style w:type="paragraph" w:customStyle="1" w:styleId="Legalentity">
    <w:name w:val="Legal entity"/>
    <w:basedOn w:val="Normal"/>
    <w:pPr>
      <w:widowControl w:val="0"/>
      <w:autoSpaceDE w:val="0"/>
      <w:spacing w:after="90" w:line="180" w:lineRule="atLeast"/>
      <w:textAlignment w:val="center"/>
    </w:pPr>
    <w:rPr>
      <w:rFonts w:ascii="ArialMT" w:hAnsi="ArialMT"/>
      <w:color w:val="000000"/>
      <w:sz w:val="15"/>
      <w:szCs w:val="20"/>
      <w:lang w:val="en-GB" w:eastAsia="en-GB"/>
    </w:rPr>
  </w:style>
  <w:style w:type="paragraph" w:customStyle="1" w:styleId="Amember">
    <w:name w:val="A member"/>
    <w:basedOn w:val="Normal"/>
    <w:pPr>
      <w:widowControl w:val="0"/>
      <w:autoSpaceDE w:val="0"/>
      <w:spacing w:line="160" w:lineRule="atLeast"/>
      <w:textAlignment w:val="center"/>
    </w:pPr>
    <w:rPr>
      <w:rFonts w:ascii="FrutigerNextPro-Light" w:hAnsi="FrutigerNextPro-Light"/>
      <w:color w:val="000000"/>
      <w:sz w:val="14"/>
      <w:szCs w:val="20"/>
      <w:lang w:val="en-GB" w:eastAsia="en-GB"/>
    </w:rPr>
  </w:style>
  <w:style w:type="paragraph" w:customStyle="1" w:styleId="tekst">
    <w:name w:val="tekst"/>
    <w:basedOn w:val="Normal"/>
    <w:pPr>
      <w:spacing w:before="100" w:after="100"/>
    </w:pPr>
    <w:rPr>
      <w:lang w:val="hr-HR" w:eastAsia="hr-HR"/>
    </w:rPr>
  </w:style>
  <w:style w:type="character" w:customStyle="1" w:styleId="bold">
    <w:name w:val="bold"/>
    <w:basedOn w:val="Zadanifontodlomka1"/>
  </w:style>
  <w:style w:type="paragraph" w:customStyle="1" w:styleId="Odlomakpopisa1">
    <w:name w:val="Odlomak popisa1"/>
    <w:basedOn w:val="Normal"/>
    <w:pPr>
      <w:ind w:left="720"/>
      <w:contextualSpacing/>
    </w:pPr>
  </w:style>
  <w:style w:type="character" w:customStyle="1" w:styleId="OdlomakpopisaChar">
    <w:name w:val="Odlomak popisa Char"/>
    <w:aliases w:val="Lettre d'introduction Char,REPORT Bullet Char,List Paragraph Char,Resume Title Char,Citation List Char,Paragrafo elenco Char,List Paragraph1 Char,1st level - Bullet List Paragraph Char,Paragraph Char,List Paragraph Red Char,lp1 Char"/>
    <w:uiPriority w:val="34"/>
    <w:qFormat/>
    <w:rPr>
      <w:sz w:val="24"/>
      <w:szCs w:val="24"/>
    </w:rPr>
  </w:style>
  <w:style w:type="paragraph" w:customStyle="1" w:styleId="Bodycopy">
    <w:name w:val="Body copy"/>
    <w:pPr>
      <w:suppressAutoHyphens/>
      <w:spacing w:before="20" w:line="210" w:lineRule="exact"/>
    </w:pPr>
    <w:rPr>
      <w:rFonts w:ascii="Arial" w:eastAsia="PMingLiU" w:hAnsi="Arial" w:cs="Arial"/>
      <w:color w:val="000000"/>
      <w:sz w:val="17"/>
      <w:szCs w:val="17"/>
      <w:lang w:val="hr-HR" w:eastAsia="hr-HR" w:bidi="hr-HR"/>
    </w:rPr>
  </w:style>
  <w:style w:type="paragraph" w:customStyle="1" w:styleId="t-9-8">
    <w:name w:val="t-9-8"/>
    <w:basedOn w:val="Normal"/>
    <w:pPr>
      <w:spacing w:before="100" w:after="100"/>
    </w:pPr>
    <w:rPr>
      <w:rFonts w:eastAsia="Calibri"/>
      <w:lang w:val="hr-HR" w:eastAsia="hr-HR"/>
    </w:rPr>
  </w:style>
  <w:style w:type="character" w:customStyle="1" w:styleId="HeaderChar1">
    <w:name w:val="Header Char1"/>
    <w:uiPriority w:val="99"/>
    <w:rPr>
      <w:rFonts w:ascii="Arial" w:eastAsia="Times New Roman" w:hAnsi="Arial" w:cs="Times New Roman"/>
      <w:sz w:val="28"/>
      <w:szCs w:val="20"/>
    </w:rPr>
  </w:style>
  <w:style w:type="paragraph" w:customStyle="1" w:styleId="Default">
    <w:name w:val="Default"/>
    <w:pPr>
      <w:suppressAutoHyphens/>
      <w:autoSpaceDE w:val="0"/>
    </w:pPr>
    <w:rPr>
      <w:rFonts w:ascii="Arial" w:eastAsia="Calibri" w:hAnsi="Arial" w:cs="Arial"/>
      <w:color w:val="000000"/>
      <w:sz w:val="24"/>
      <w:szCs w:val="24"/>
      <w:lang w:val="hr-HR"/>
    </w:rPr>
  </w:style>
  <w:style w:type="paragraph" w:customStyle="1" w:styleId="Header1">
    <w:name w:val="Header 1"/>
    <w:basedOn w:val="Zaglavlje1"/>
    <w:uiPriority w:val="99"/>
    <w:pPr>
      <w:tabs>
        <w:tab w:val="clear" w:pos="4153"/>
        <w:tab w:val="clear" w:pos="8306"/>
      </w:tabs>
      <w:spacing w:before="120" w:line="260" w:lineRule="atLeast"/>
    </w:pPr>
    <w:rPr>
      <w:rFonts w:ascii="Arial" w:hAnsi="Arial"/>
      <w:b/>
      <w:i w:val="0"/>
      <w:sz w:val="22"/>
    </w:rPr>
  </w:style>
  <w:style w:type="character" w:customStyle="1" w:styleId="DocumentMapChar">
    <w:name w:val="Document Map Char"/>
    <w:basedOn w:val="Zadanifontodlomka1"/>
    <w:link w:val="DocumentMap"/>
    <w:rPr>
      <w:rFonts w:ascii="Tahoma" w:hAnsi="Tahoma" w:cs="Tahoma"/>
      <w:shd w:val="clear" w:color="auto" w:fill="000080"/>
      <w:lang w:val="hr-HR" w:eastAsia="hr-HR"/>
    </w:rPr>
  </w:style>
  <w:style w:type="paragraph" w:customStyle="1" w:styleId="Kartadokumenta1">
    <w:name w:val="Karta dokumenta1"/>
    <w:basedOn w:val="Normal"/>
    <w:pPr>
      <w:shd w:val="clear" w:color="auto" w:fill="000080"/>
    </w:pPr>
    <w:rPr>
      <w:rFonts w:ascii="Tahoma" w:hAnsi="Tahoma" w:cs="Tahoma"/>
      <w:sz w:val="20"/>
      <w:szCs w:val="20"/>
      <w:lang w:val="hr-HR" w:eastAsia="hr-HR"/>
    </w:rPr>
  </w:style>
  <w:style w:type="paragraph" w:customStyle="1" w:styleId="Bezproreda1">
    <w:name w:val="Bez proreda1"/>
    <w:pPr>
      <w:suppressAutoHyphens/>
    </w:pPr>
    <w:rPr>
      <w:rFonts w:ascii="Calibri" w:hAnsi="Calibri"/>
      <w:sz w:val="22"/>
      <w:szCs w:val="22"/>
      <w:lang w:val="hr-HR"/>
    </w:rPr>
  </w:style>
  <w:style w:type="character" w:customStyle="1" w:styleId="NoSpacingChar">
    <w:name w:val="No Spacing Char"/>
    <w:link w:val="NoSpacing"/>
    <w:uiPriority w:val="1"/>
    <w:rPr>
      <w:rFonts w:ascii="Calibri" w:hAnsi="Calibri"/>
      <w:sz w:val="22"/>
      <w:szCs w:val="22"/>
      <w:lang w:val="hr-HR"/>
    </w:rPr>
  </w:style>
  <w:style w:type="paragraph" w:customStyle="1" w:styleId="TOCNaslov1">
    <w:name w:val="TOC Naslov1"/>
    <w:basedOn w:val="Naslov11"/>
    <w:next w:val="Normal"/>
    <w:pPr>
      <w:keepLines/>
      <w:tabs>
        <w:tab w:val="clear" w:pos="-720"/>
      </w:tabs>
      <w:spacing w:before="480" w:line="276" w:lineRule="auto"/>
      <w:jc w:val="left"/>
    </w:pPr>
    <w:rPr>
      <w:rFonts w:ascii="Cambria" w:hAnsi="Cambria"/>
      <w:b/>
      <w:bCs/>
      <w:color w:val="365F91"/>
      <w:spacing w:val="0"/>
      <w:sz w:val="28"/>
      <w:szCs w:val="28"/>
      <w:u w:val="none"/>
      <w:lang w:val="en-US"/>
    </w:rPr>
  </w:style>
  <w:style w:type="paragraph" w:customStyle="1" w:styleId="Sadraj11">
    <w:name w:val="Sadržaj 11"/>
    <w:basedOn w:val="Normal"/>
    <w:next w:val="Normal"/>
    <w:autoRedefine/>
    <w:pPr>
      <w:tabs>
        <w:tab w:val="right" w:leader="dot" w:pos="9355"/>
      </w:tabs>
      <w:spacing w:line="276" w:lineRule="auto"/>
    </w:pPr>
    <w:rPr>
      <w:rFonts w:ascii="Calibri" w:hAnsi="Calibri" w:cs="Calibri"/>
      <w:b/>
      <w:sz w:val="22"/>
      <w:szCs w:val="28"/>
      <w:lang w:val="hr-HR" w:eastAsia="hr-HR"/>
    </w:rPr>
  </w:style>
  <w:style w:type="character" w:customStyle="1" w:styleId="Hiperveza1">
    <w:name w:val="Hiperveza1"/>
    <w:rPr>
      <w:color w:val="0000FF"/>
      <w:u w:val="single"/>
    </w:rPr>
  </w:style>
  <w:style w:type="character" w:customStyle="1" w:styleId="SlijeenaHiperveza1">
    <w:name w:val="SlijeđenaHiperveza1"/>
    <w:rPr>
      <w:color w:val="800080"/>
      <w:u w:val="single"/>
    </w:rPr>
  </w:style>
  <w:style w:type="character" w:customStyle="1" w:styleId="xclaimempty">
    <w:name w:val="xclaimempty"/>
    <w:basedOn w:val="Zadanifontodlomka1"/>
  </w:style>
  <w:style w:type="paragraph" w:customStyle="1" w:styleId="ParagrafL">
    <w:name w:val="Paragraf L"/>
    <w:basedOn w:val="Normal"/>
    <w:pPr>
      <w:widowControl w:val="0"/>
      <w:autoSpaceDE w:val="0"/>
      <w:spacing w:line="312" w:lineRule="auto"/>
      <w:jc w:val="both"/>
    </w:pPr>
    <w:rPr>
      <w:rFonts w:ascii="Arial" w:hAnsi="Arial" w:cs="Arial"/>
      <w:iCs/>
      <w:sz w:val="20"/>
      <w:szCs w:val="20"/>
      <w:lang w:val="hr-HR" w:eastAsia="hr-HR"/>
    </w:rPr>
  </w:style>
  <w:style w:type="character" w:customStyle="1" w:styleId="ParagrafLChar">
    <w:name w:val="Paragraf L Char"/>
    <w:rPr>
      <w:rFonts w:ascii="Arial" w:hAnsi="Arial" w:cs="Arial"/>
      <w:iCs/>
      <w:lang w:val="hr-HR" w:eastAsia="hr-HR"/>
    </w:rPr>
  </w:style>
  <w:style w:type="paragraph" w:customStyle="1" w:styleId="Sadraj21">
    <w:name w:val="Sadržaj 21"/>
    <w:basedOn w:val="Normal"/>
    <w:next w:val="Normal"/>
    <w:autoRedefine/>
    <w:rsid w:val="002F0EFD"/>
    <w:pPr>
      <w:tabs>
        <w:tab w:val="right" w:leader="dot" w:pos="9356"/>
      </w:tabs>
      <w:spacing w:after="100"/>
      <w:ind w:left="240"/>
    </w:pPr>
    <w:rPr>
      <w:rFonts w:ascii="Calibri" w:hAnsi="Calibri" w:cs="Calibri"/>
      <w:b/>
      <w:bCs/>
      <w:iCs/>
      <w:sz w:val="20"/>
      <w:lang w:val="hr-HR"/>
    </w:rPr>
  </w:style>
  <w:style w:type="paragraph" w:customStyle="1" w:styleId="tekstdiv">
    <w:name w:val="tekstdiv"/>
    <w:basedOn w:val="Normal"/>
    <w:pPr>
      <w:spacing w:before="100" w:after="100"/>
    </w:pPr>
    <w:rPr>
      <w:rFonts w:eastAsia="SimSun"/>
      <w:lang w:val="hr-HR" w:eastAsia="zh-CN"/>
    </w:rPr>
  </w:style>
  <w:style w:type="paragraph" w:customStyle="1" w:styleId="Tekstfusnote1">
    <w:name w:val="Tekst fusnote1"/>
    <w:basedOn w:val="Normal"/>
    <w:rPr>
      <w:sz w:val="20"/>
      <w:szCs w:val="20"/>
      <w:lang w:val="hr-HR" w:eastAsia="hr-HR"/>
    </w:rPr>
  </w:style>
  <w:style w:type="character" w:customStyle="1" w:styleId="FootnoteTextChar">
    <w:name w:val="Footnote Text Char"/>
    <w:basedOn w:val="Zadanifontodlomka1"/>
    <w:link w:val="FootnoteText"/>
    <w:uiPriority w:val="99"/>
    <w:rPr>
      <w:lang w:val="hr-HR" w:eastAsia="hr-HR"/>
    </w:rPr>
  </w:style>
  <w:style w:type="paragraph" w:customStyle="1" w:styleId="Sadraj31">
    <w:name w:val="Sadržaj 31"/>
    <w:basedOn w:val="Normal"/>
    <w:next w:val="Normal"/>
    <w:autoRedefine/>
    <w:pPr>
      <w:spacing w:after="100"/>
      <w:ind w:left="480"/>
    </w:pPr>
    <w:rPr>
      <w:rFonts w:ascii="Calibri" w:hAnsi="Calibri"/>
      <w:b/>
      <w:sz w:val="20"/>
      <w:lang w:val="hr-HR" w:eastAsia="hr-HR"/>
    </w:rPr>
  </w:style>
  <w:style w:type="character" w:customStyle="1" w:styleId="st">
    <w:name w:val="st"/>
    <w:basedOn w:val="Zadanifontodlomka1"/>
  </w:style>
  <w:style w:type="paragraph" w:customStyle="1" w:styleId="ColorfulShading-Accent11">
    <w:name w:val="Colorful Shading - Accent 11"/>
    <w:uiPriority w:val="99"/>
    <w:pPr>
      <w:suppressAutoHyphens/>
    </w:pPr>
    <w:rPr>
      <w:sz w:val="24"/>
      <w:szCs w:val="24"/>
    </w:rPr>
  </w:style>
  <w:style w:type="paragraph" w:customStyle="1" w:styleId="ColorfulList-Accent11">
    <w:name w:val="Colorful List - Accent 11"/>
    <w:basedOn w:val="Normal"/>
    <w:uiPriority w:val="34"/>
    <w:qFormat/>
    <w:pPr>
      <w:ind w:left="720"/>
      <w:contextualSpacing/>
    </w:pPr>
  </w:style>
  <w:style w:type="character" w:customStyle="1" w:styleId="ColorfulList-Accent1Char">
    <w:name w:val="Colorful List - Accent 1 Char"/>
    <w:uiPriority w:val="34"/>
    <w:rPr>
      <w:sz w:val="24"/>
      <w:szCs w:val="24"/>
    </w:rPr>
  </w:style>
  <w:style w:type="paragraph" w:customStyle="1" w:styleId="MediumGrid21">
    <w:name w:val="Medium Grid 21"/>
    <w:uiPriority w:val="1"/>
    <w:qFormat/>
    <w:pPr>
      <w:suppressAutoHyphens/>
    </w:pPr>
    <w:rPr>
      <w:rFonts w:ascii="Calibri" w:hAnsi="Calibri"/>
      <w:sz w:val="22"/>
      <w:szCs w:val="22"/>
      <w:lang w:val="hr-HR" w:eastAsia="hr-HR"/>
    </w:rPr>
  </w:style>
  <w:style w:type="character" w:customStyle="1" w:styleId="MediumGrid2Char">
    <w:name w:val="Medium Grid 2 Char"/>
    <w:uiPriority w:val="1"/>
    <w:rPr>
      <w:rFonts w:ascii="Calibri" w:hAnsi="Calibri"/>
      <w:sz w:val="22"/>
      <w:szCs w:val="22"/>
      <w:lang w:val="hr-HR" w:eastAsia="hr-HR"/>
    </w:rPr>
  </w:style>
  <w:style w:type="paragraph" w:customStyle="1" w:styleId="GridTable31">
    <w:name w:val="Grid Table 31"/>
    <w:basedOn w:val="Naslov11"/>
    <w:next w:val="Normal"/>
    <w:uiPriority w:val="39"/>
    <w:qFormat/>
    <w:pPr>
      <w:keepLines/>
      <w:tabs>
        <w:tab w:val="clear" w:pos="-720"/>
      </w:tabs>
      <w:spacing w:before="480" w:line="276" w:lineRule="auto"/>
      <w:jc w:val="left"/>
    </w:pPr>
    <w:rPr>
      <w:rFonts w:ascii="Cambria" w:hAnsi="Cambria"/>
      <w:b/>
      <w:bCs/>
      <w:color w:val="365F91"/>
      <w:spacing w:val="0"/>
      <w:sz w:val="28"/>
      <w:szCs w:val="28"/>
      <w:u w:val="none"/>
      <w:lang w:val="en-US"/>
    </w:rPr>
  </w:style>
  <w:style w:type="character" w:customStyle="1" w:styleId="Istaknuto1">
    <w:name w:val="Istaknuto1"/>
    <w:rPr>
      <w:i/>
      <w:iCs/>
    </w:rPr>
  </w:style>
  <w:style w:type="character" w:customStyle="1" w:styleId="CommentTitleChar">
    <w:name w:val="Comment Title Char"/>
    <w:basedOn w:val="Zadanifontodlomka1"/>
    <w:rPr>
      <w:rFonts w:ascii="Arial Unicode MS" w:eastAsia="Arial Unicode MS" w:hAnsi="Arial Unicode MS" w:cs="Arial Unicode MS"/>
      <w:b/>
      <w:kern w:val="3"/>
      <w:szCs w:val="24"/>
    </w:rPr>
  </w:style>
  <w:style w:type="paragraph" w:customStyle="1" w:styleId="CommentTitle">
    <w:name w:val="Comment Title"/>
    <w:basedOn w:val="Normal"/>
    <w:next w:val="Normal"/>
    <w:qFormat/>
    <w:pPr>
      <w:keepNext/>
      <w:tabs>
        <w:tab w:val="left" w:pos="907"/>
      </w:tabs>
      <w:spacing w:after="260" w:line="240" w:lineRule="atLeast"/>
      <w:outlineLvl w:val="2"/>
    </w:pPr>
    <w:rPr>
      <w:rFonts w:ascii="Arial Unicode MS" w:eastAsia="Arial Unicode MS" w:hAnsi="Arial Unicode MS" w:cs="Arial Unicode MS"/>
      <w:b/>
      <w:kern w:val="3"/>
      <w:sz w:val="20"/>
    </w:rPr>
  </w:style>
  <w:style w:type="character" w:customStyle="1" w:styleId="BalloonTextChar">
    <w:name w:val="Balloon Text Char"/>
    <w:basedOn w:val="Zadanifontodlomka1"/>
    <w:link w:val="BalloonText"/>
    <w:uiPriority w:val="99"/>
    <w:rPr>
      <w:rFonts w:ascii="Tahoma" w:hAnsi="Tahoma" w:cs="Tahoma"/>
      <w:sz w:val="16"/>
      <w:szCs w:val="16"/>
    </w:rPr>
  </w:style>
  <w:style w:type="paragraph" w:customStyle="1" w:styleId="HTMLunaprijedoblikovano1">
    <w:name w:val="HTML unaprijed oblikovano1"/>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hr-HR" w:eastAsia="hr-HR"/>
    </w:rPr>
  </w:style>
  <w:style w:type="character" w:customStyle="1" w:styleId="HTMLPreformattedChar">
    <w:name w:val="HTML Preformatted Char"/>
    <w:basedOn w:val="Zadanifontodlomka1"/>
    <w:link w:val="HTMLPreformatted"/>
    <w:uiPriority w:val="99"/>
    <w:rPr>
      <w:rFonts w:ascii="Courier New" w:hAnsi="Courier New" w:cs="Courier New"/>
      <w:lang w:val="hr-HR" w:eastAsia="hr-HR"/>
    </w:rPr>
  </w:style>
  <w:style w:type="character" w:customStyle="1" w:styleId="Nerijeenospominjanje1">
    <w:name w:val="Neriješeno spominjanje1"/>
    <w:basedOn w:val="Zadanifontodlomka1"/>
    <w:uiPriority w:val="99"/>
    <w:rPr>
      <w:color w:val="808080"/>
      <w:shd w:val="clear" w:color="auto" w:fill="E6E6E6"/>
    </w:rPr>
  </w:style>
  <w:style w:type="character" w:customStyle="1" w:styleId="CharStyle31">
    <w:name w:val="Char Style 31"/>
    <w:basedOn w:val="Zadanifontodlomka1"/>
    <w:rPr>
      <w:rFonts w:ascii="Arial" w:eastAsia="Arial" w:hAnsi="Arial" w:cs="Arial"/>
      <w:sz w:val="18"/>
      <w:szCs w:val="18"/>
      <w:shd w:val="clear" w:color="auto" w:fill="FFFFFF"/>
    </w:rPr>
  </w:style>
  <w:style w:type="paragraph" w:customStyle="1" w:styleId="Style26">
    <w:name w:val="Style 26"/>
    <w:basedOn w:val="Normal"/>
    <w:qFormat/>
    <w:pPr>
      <w:widowControl w:val="0"/>
      <w:shd w:val="clear" w:color="auto" w:fill="FFFFFF"/>
      <w:spacing w:before="140" w:line="216" w:lineRule="exact"/>
      <w:ind w:hanging="900"/>
    </w:pPr>
    <w:rPr>
      <w:rFonts w:ascii="Arial" w:eastAsia="Arial" w:hAnsi="Arial" w:cs="Arial"/>
      <w:sz w:val="18"/>
      <w:szCs w:val="18"/>
    </w:rPr>
  </w:style>
  <w:style w:type="character" w:customStyle="1" w:styleId="CharStyle65">
    <w:name w:val="Char Style 65"/>
    <w:basedOn w:val="CharStyle31"/>
    <w:rPr>
      <w:rFonts w:ascii="Arial" w:eastAsia="Arial" w:hAnsi="Arial" w:cs="Arial"/>
      <w:color w:val="000000"/>
      <w:spacing w:val="0"/>
      <w:w w:val="100"/>
      <w:position w:val="0"/>
      <w:sz w:val="16"/>
      <w:szCs w:val="16"/>
      <w:shd w:val="clear" w:color="auto" w:fill="FFFFFF"/>
      <w:vertAlign w:val="baseline"/>
      <w:lang w:val="en-US" w:eastAsia="en-US" w:bidi="en-US"/>
    </w:rPr>
  </w:style>
  <w:style w:type="character" w:customStyle="1" w:styleId="CharStyle118">
    <w:name w:val="Char Style 118"/>
    <w:basedOn w:val="CharStyle31"/>
    <w:rPr>
      <w:rFonts w:ascii="Arial" w:eastAsia="Arial" w:hAnsi="Arial" w:cs="Arial"/>
      <w:i/>
      <w:iCs/>
      <w:color w:val="000000"/>
      <w:spacing w:val="0"/>
      <w:w w:val="100"/>
      <w:position w:val="0"/>
      <w:sz w:val="16"/>
      <w:szCs w:val="16"/>
      <w:shd w:val="clear" w:color="auto" w:fill="FFFFFF"/>
      <w:vertAlign w:val="baseline"/>
      <w:lang w:val="en-US" w:eastAsia="en-US" w:bidi="en-US"/>
    </w:rPr>
  </w:style>
  <w:style w:type="character" w:customStyle="1" w:styleId="CharStyle3">
    <w:name w:val="Char Style 3"/>
    <w:basedOn w:val="Zadanifontodlomka1"/>
    <w:rPr>
      <w:rFonts w:ascii="Arial" w:eastAsia="Arial" w:hAnsi="Arial" w:cs="Arial"/>
      <w:sz w:val="16"/>
      <w:szCs w:val="16"/>
      <w:shd w:val="clear" w:color="auto" w:fill="FFFFFF"/>
    </w:rPr>
  </w:style>
  <w:style w:type="paragraph" w:customStyle="1" w:styleId="Style2">
    <w:name w:val="Style 2"/>
    <w:basedOn w:val="Normal"/>
    <w:pPr>
      <w:widowControl w:val="0"/>
      <w:shd w:val="clear" w:color="auto" w:fill="FFFFFF"/>
      <w:spacing w:line="216" w:lineRule="exact"/>
    </w:pPr>
    <w:rPr>
      <w:rFonts w:ascii="Arial" w:eastAsia="Arial" w:hAnsi="Arial" w:cs="Arial"/>
      <w:sz w:val="16"/>
      <w:szCs w:val="16"/>
    </w:rPr>
  </w:style>
  <w:style w:type="character" w:customStyle="1" w:styleId="CharStyle53">
    <w:name w:val="Char Style 53"/>
    <w:basedOn w:val="Zadanifontodlomka1"/>
    <w:rPr>
      <w:rFonts w:ascii="Arial" w:eastAsia="Arial" w:hAnsi="Arial" w:cs="Arial"/>
      <w:sz w:val="16"/>
      <w:szCs w:val="16"/>
      <w:shd w:val="clear" w:color="auto" w:fill="FFFFFF"/>
    </w:rPr>
  </w:style>
  <w:style w:type="paragraph" w:customStyle="1" w:styleId="Style44">
    <w:name w:val="Style 44"/>
    <w:basedOn w:val="Normal"/>
    <w:pPr>
      <w:widowControl w:val="0"/>
      <w:shd w:val="clear" w:color="auto" w:fill="FFFFFF"/>
      <w:spacing w:line="326" w:lineRule="exact"/>
      <w:ind w:hanging="380"/>
    </w:pPr>
    <w:rPr>
      <w:rFonts w:ascii="Arial" w:eastAsia="Arial" w:hAnsi="Arial" w:cs="Arial"/>
      <w:sz w:val="16"/>
      <w:szCs w:val="16"/>
    </w:rPr>
  </w:style>
  <w:style w:type="paragraph" w:customStyle="1" w:styleId="sez">
    <w:name w:val="sez"/>
    <w:pPr>
      <w:keepLines/>
      <w:widowControl w:val="0"/>
      <w:tabs>
        <w:tab w:val="left" w:pos="0"/>
        <w:tab w:val="left" w:pos="1077"/>
        <w:tab w:val="left" w:pos="2160"/>
        <w:tab w:val="left" w:pos="3237"/>
        <w:tab w:val="left" w:pos="4320"/>
        <w:tab w:val="left" w:pos="5397"/>
        <w:tab w:val="left" w:pos="6480"/>
        <w:tab w:val="left" w:pos="7557"/>
        <w:tab w:val="left" w:pos="8640"/>
        <w:tab w:val="left" w:pos="9717"/>
        <w:tab w:val="left" w:pos="10800"/>
        <w:tab w:val="left" w:pos="11883"/>
        <w:tab w:val="left" w:pos="12960"/>
        <w:tab w:val="left" w:pos="14037"/>
        <w:tab w:val="left" w:pos="15120"/>
        <w:tab w:val="left" w:pos="16197"/>
        <w:tab w:val="left" w:pos="17280"/>
        <w:tab w:val="left" w:pos="18357"/>
        <w:tab w:val="left" w:pos="19440"/>
        <w:tab w:val="left" w:pos="20517"/>
        <w:tab w:val="left" w:pos="21600"/>
        <w:tab w:val="left" w:pos="22677"/>
        <w:tab w:val="left" w:pos="23760"/>
        <w:tab w:val="left" w:pos="24843"/>
        <w:tab w:val="left" w:pos="25920"/>
        <w:tab w:val="left" w:pos="26997"/>
        <w:tab w:val="left" w:pos="28080"/>
        <w:tab w:val="left" w:pos="29157"/>
        <w:tab w:val="left" w:pos="30240"/>
        <w:tab w:val="left" w:pos="31317"/>
      </w:tabs>
      <w:suppressAutoHyphens/>
      <w:spacing w:before="303" w:after="113" w:line="220" w:lineRule="atLeast"/>
      <w:jc w:val="both"/>
    </w:pPr>
    <w:rPr>
      <w:rFonts w:ascii="Times" w:eastAsia="Calibri" w:hAnsi="Times" w:cs="Arial"/>
      <w:b/>
      <w:sz w:val="24"/>
      <w:szCs w:val="22"/>
      <w:lang w:val="en-GB" w:eastAsia="ko-KR"/>
    </w:rPr>
  </w:style>
  <w:style w:type="paragraph" w:customStyle="1" w:styleId="Tabletext">
    <w:name w:val="Tabletext"/>
    <w:basedOn w:val="Normal"/>
    <w:uiPriority w:val="99"/>
    <w:pPr>
      <w:ind w:left="153" w:hanging="153"/>
    </w:pPr>
    <w:rPr>
      <w:rFonts w:ascii="Futura Lt BT" w:hAnsi="Futura Lt BT" w:cs="Futura Lt BT"/>
      <w:sz w:val="18"/>
      <w:szCs w:val="18"/>
      <w:lang w:val="en-GB"/>
    </w:rPr>
  </w:style>
  <w:style w:type="character" w:customStyle="1" w:styleId="Brojretka1">
    <w:name w:val="Broj retka1"/>
    <w:basedOn w:val="Zadanifontodlomka1"/>
  </w:style>
  <w:style w:type="paragraph" w:customStyle="1" w:styleId="Tekstkrajnjebiljeke1">
    <w:name w:val="Tekst krajnje bilješke1"/>
    <w:basedOn w:val="Normal"/>
    <w:rPr>
      <w:sz w:val="20"/>
      <w:szCs w:val="20"/>
    </w:rPr>
  </w:style>
  <w:style w:type="character" w:customStyle="1" w:styleId="EndnoteTextChar">
    <w:name w:val="Endnote Text Char"/>
    <w:basedOn w:val="Zadanifontodlomka1"/>
    <w:link w:val="EndnoteText"/>
  </w:style>
  <w:style w:type="character" w:customStyle="1" w:styleId="Referencakrajnjebiljeke1">
    <w:name w:val="Referenca krajnje bilješke1"/>
    <w:basedOn w:val="Zadanifontodlomka1"/>
    <w:rPr>
      <w:position w:val="0"/>
      <w:vertAlign w:val="superscript"/>
    </w:rPr>
  </w:style>
  <w:style w:type="character" w:customStyle="1" w:styleId="Nerijeenospominjanje2">
    <w:name w:val="Neriješeno spominjanje2"/>
    <w:basedOn w:val="Zadanifontodlomka1"/>
    <w:rPr>
      <w:color w:val="605E5C"/>
      <w:shd w:val="clear" w:color="auto" w:fill="E1DFDD"/>
    </w:rPr>
  </w:style>
  <w:style w:type="paragraph" w:customStyle="1" w:styleId="Naslovipoglavlja">
    <w:name w:val="Naslovi poglavlja"/>
    <w:basedOn w:val="Naslov11"/>
    <w:pPr>
      <w:tabs>
        <w:tab w:val="clear" w:pos="-720"/>
      </w:tabs>
      <w:textAlignment w:val="baseline"/>
    </w:pPr>
    <w:rPr>
      <w:rFonts w:ascii="Arial" w:hAnsi="Arial"/>
      <w:b/>
      <w:spacing w:val="0"/>
      <w:kern w:val="3"/>
      <w:sz w:val="28"/>
      <w:u w:val="none"/>
    </w:rPr>
  </w:style>
  <w:style w:type="paragraph" w:customStyle="1" w:styleId="KAMKNormal">
    <w:name w:val="KAMKNormal"/>
    <w:basedOn w:val="Normal"/>
    <w:qFormat/>
    <w:pPr>
      <w:spacing w:before="120" w:after="120"/>
      <w:textAlignment w:val="baseline"/>
    </w:pPr>
    <w:rPr>
      <w:rFonts w:ascii="Tahoma" w:hAnsi="Tahoma"/>
      <w:color w:val="000000"/>
      <w:sz w:val="22"/>
    </w:rPr>
  </w:style>
  <w:style w:type="character" w:customStyle="1" w:styleId="KAMKNormalChar">
    <w:name w:val="KAMKNormal Char"/>
    <w:rPr>
      <w:rFonts w:ascii="Tahoma" w:hAnsi="Tahoma"/>
      <w:color w:val="000000"/>
      <w:sz w:val="22"/>
      <w:szCs w:val="24"/>
    </w:rPr>
  </w:style>
  <w:style w:type="paragraph" w:customStyle="1" w:styleId="Bullet">
    <w:name w:val="Bullet"/>
    <w:basedOn w:val="Normal"/>
    <w:pPr>
      <w:numPr>
        <w:numId w:val="1"/>
      </w:numPr>
      <w:textAlignment w:val="baseline"/>
    </w:pPr>
  </w:style>
  <w:style w:type="paragraph" w:styleId="Revision">
    <w:name w:val="Revision"/>
    <w:uiPriority w:val="99"/>
    <w:rPr>
      <w:sz w:val="24"/>
      <w:szCs w:val="24"/>
    </w:rPr>
  </w:style>
  <w:style w:type="character" w:customStyle="1" w:styleId="Heading3Char">
    <w:name w:val="Heading 3 Char"/>
    <w:basedOn w:val="DefaultParagraphFont"/>
    <w:uiPriority w:val="9"/>
    <w:rPr>
      <w:rFonts w:ascii="Calibri Light" w:eastAsia="Times New Roman" w:hAnsi="Calibri Light" w:cs="Times New Roman"/>
      <w:color w:val="1F3763"/>
      <w:sz w:val="24"/>
      <w:szCs w:val="24"/>
    </w:rPr>
  </w:style>
  <w:style w:type="paragraph" w:customStyle="1" w:styleId="Popis1">
    <w:name w:val="Popis1"/>
    <w:basedOn w:val="Normal"/>
    <w:pPr>
      <w:ind w:left="283" w:hanging="283"/>
      <w:textAlignment w:val="baseline"/>
    </w:pPr>
    <w:rPr>
      <w:sz w:val="22"/>
      <w:szCs w:val="20"/>
      <w:lang w:val="en-GB"/>
    </w:rPr>
  </w:style>
  <w:style w:type="paragraph" w:customStyle="1" w:styleId="RNormal">
    <w:name w:val="RNormal"/>
    <w:basedOn w:val="Normal"/>
    <w:pPr>
      <w:jc w:val="both"/>
    </w:pPr>
    <w:rPr>
      <w:sz w:val="22"/>
    </w:rPr>
  </w:style>
  <w:style w:type="character" w:customStyle="1" w:styleId="BodyText3Char">
    <w:name w:val="Body Text 3 Char"/>
    <w:basedOn w:val="Zadanifontodlomka1"/>
    <w:link w:val="BodyText3"/>
    <w:rPr>
      <w:spacing w:val="-3"/>
      <w:sz w:val="22"/>
      <w:lang w:val="en-GB"/>
    </w:rPr>
  </w:style>
  <w:style w:type="character" w:customStyle="1" w:styleId="BodyTextChar">
    <w:name w:val="Body Text Char"/>
    <w:aliases w:val="Body Text1 Char,b Char,heading3 Char,Body Text - Level 2 Char,Body Text x Char,Szövegtörzs1 Char,body text Char,contents Char,body Char,b-heading 1/heading 2 Char,bd Char,heading1body-heading2body Char,bt Char"/>
    <w:basedOn w:val="Zadanifontodlomka1"/>
    <w:link w:val="BodyText"/>
    <w:rPr>
      <w:sz w:val="24"/>
      <w:lang w:val="en-GB"/>
    </w:rPr>
  </w:style>
  <w:style w:type="character" w:customStyle="1" w:styleId="PredmetkomentaraChar">
    <w:name w:val="Predmet komentara Char"/>
    <w:basedOn w:val="TekstkomentaraChar"/>
    <w:uiPriority w:val="99"/>
    <w:rPr>
      <w:b/>
      <w:bCs/>
      <w:lang w:val="en-US" w:eastAsia="en-US"/>
    </w:rPr>
  </w:style>
  <w:style w:type="paragraph" w:customStyle="1" w:styleId="Heading51">
    <w:name w:val="Heading 51"/>
    <w:basedOn w:val="Normal"/>
    <w:next w:val="Normal"/>
    <w:uiPriority w:val="9"/>
    <w:qFormat/>
    <w:pPr>
      <w:keepNext/>
      <w:keepLines/>
      <w:spacing w:before="80"/>
      <w:jc w:val="both"/>
      <w:outlineLvl w:val="4"/>
    </w:pPr>
    <w:rPr>
      <w:rFonts w:ascii="Calibri" w:eastAsia="SimSun" w:hAnsi="Calibri"/>
      <w:color w:val="3476B1"/>
    </w:rPr>
  </w:style>
  <w:style w:type="paragraph" w:customStyle="1" w:styleId="Heading61">
    <w:name w:val="Heading 61"/>
    <w:basedOn w:val="Normal"/>
    <w:next w:val="Normal"/>
    <w:uiPriority w:val="9"/>
    <w:qFormat/>
    <w:pPr>
      <w:keepNext/>
      <w:keepLines/>
      <w:spacing w:before="80"/>
      <w:jc w:val="both"/>
      <w:outlineLvl w:val="5"/>
    </w:pPr>
    <w:rPr>
      <w:rFonts w:ascii="Calibri" w:eastAsia="SimSun" w:hAnsi="Calibri"/>
      <w:i/>
      <w:iCs/>
      <w:color w:val="234F77"/>
    </w:rPr>
  </w:style>
  <w:style w:type="paragraph" w:customStyle="1" w:styleId="Heading71">
    <w:name w:val="Heading 71"/>
    <w:basedOn w:val="Normal"/>
    <w:next w:val="Normal"/>
    <w:uiPriority w:val="9"/>
    <w:qFormat/>
    <w:pPr>
      <w:keepNext/>
      <w:keepLines/>
      <w:spacing w:before="80"/>
      <w:jc w:val="both"/>
      <w:outlineLvl w:val="6"/>
    </w:pPr>
    <w:rPr>
      <w:rFonts w:ascii="Calibri" w:eastAsia="SimSun" w:hAnsi="Calibri"/>
      <w:b/>
      <w:bCs/>
      <w:color w:val="234F77"/>
      <w:sz w:val="22"/>
      <w:szCs w:val="22"/>
    </w:rPr>
  </w:style>
  <w:style w:type="paragraph" w:customStyle="1" w:styleId="Heading81">
    <w:name w:val="Heading 81"/>
    <w:basedOn w:val="Normal"/>
    <w:next w:val="Normal"/>
    <w:uiPriority w:val="9"/>
    <w:qFormat/>
    <w:pPr>
      <w:keepNext/>
      <w:keepLines/>
      <w:spacing w:before="80"/>
      <w:jc w:val="both"/>
      <w:outlineLvl w:val="7"/>
    </w:pPr>
    <w:rPr>
      <w:rFonts w:ascii="Calibri" w:eastAsia="SimSun" w:hAnsi="Calibri"/>
      <w:color w:val="234F77"/>
      <w:sz w:val="22"/>
      <w:szCs w:val="22"/>
    </w:rPr>
  </w:style>
  <w:style w:type="paragraph" w:customStyle="1" w:styleId="Heading91">
    <w:name w:val="Heading 91"/>
    <w:basedOn w:val="Normal"/>
    <w:next w:val="Normal"/>
    <w:uiPriority w:val="9"/>
    <w:qFormat/>
    <w:pPr>
      <w:keepNext/>
      <w:keepLines/>
      <w:spacing w:before="80"/>
      <w:jc w:val="both"/>
      <w:outlineLvl w:val="8"/>
    </w:pPr>
    <w:rPr>
      <w:rFonts w:ascii="Calibri" w:eastAsia="SimSun" w:hAnsi="Calibri"/>
      <w:i/>
      <w:iCs/>
      <w:color w:val="234F77"/>
      <w:sz w:val="22"/>
      <w:szCs w:val="22"/>
    </w:rPr>
  </w:style>
  <w:style w:type="character" w:customStyle="1" w:styleId="st1">
    <w:name w:val="st1"/>
    <w:basedOn w:val="Zadanifontodlomka1"/>
  </w:style>
  <w:style w:type="paragraph" w:customStyle="1" w:styleId="TOC41">
    <w:name w:val="TOC 41"/>
    <w:basedOn w:val="Normal"/>
    <w:next w:val="Normal"/>
    <w:autoRedefine/>
    <w:pPr>
      <w:spacing w:after="160" w:line="276" w:lineRule="auto"/>
      <w:ind w:left="480"/>
      <w:jc w:val="both"/>
    </w:pPr>
    <w:rPr>
      <w:rFonts w:ascii="Calibri" w:eastAsia="SimSun" w:hAnsi="Calibri"/>
      <w:sz w:val="20"/>
      <w:szCs w:val="20"/>
    </w:rPr>
  </w:style>
  <w:style w:type="paragraph" w:customStyle="1" w:styleId="TOC51">
    <w:name w:val="TOC 51"/>
    <w:basedOn w:val="Normal"/>
    <w:next w:val="Normal"/>
    <w:autoRedefine/>
    <w:pPr>
      <w:spacing w:after="160" w:line="276" w:lineRule="auto"/>
      <w:ind w:left="720"/>
      <w:jc w:val="both"/>
    </w:pPr>
    <w:rPr>
      <w:rFonts w:ascii="Calibri" w:eastAsia="SimSun" w:hAnsi="Calibri"/>
      <w:sz w:val="20"/>
      <w:szCs w:val="20"/>
    </w:rPr>
  </w:style>
  <w:style w:type="paragraph" w:customStyle="1" w:styleId="TOC61">
    <w:name w:val="TOC 61"/>
    <w:basedOn w:val="Normal"/>
    <w:next w:val="Normal"/>
    <w:autoRedefine/>
    <w:pPr>
      <w:spacing w:after="160" w:line="276" w:lineRule="auto"/>
      <w:ind w:left="960"/>
      <w:jc w:val="both"/>
    </w:pPr>
    <w:rPr>
      <w:rFonts w:ascii="Calibri" w:eastAsia="SimSun" w:hAnsi="Calibri"/>
      <w:sz w:val="20"/>
      <w:szCs w:val="20"/>
    </w:rPr>
  </w:style>
  <w:style w:type="paragraph" w:customStyle="1" w:styleId="TOC71">
    <w:name w:val="TOC 71"/>
    <w:basedOn w:val="Normal"/>
    <w:next w:val="Normal"/>
    <w:autoRedefine/>
    <w:pPr>
      <w:spacing w:after="160" w:line="276" w:lineRule="auto"/>
      <w:ind w:left="1200"/>
      <w:jc w:val="both"/>
    </w:pPr>
    <w:rPr>
      <w:rFonts w:ascii="Calibri" w:eastAsia="SimSun" w:hAnsi="Calibri"/>
      <w:sz w:val="20"/>
      <w:szCs w:val="20"/>
    </w:rPr>
  </w:style>
  <w:style w:type="paragraph" w:customStyle="1" w:styleId="TOC81">
    <w:name w:val="TOC 81"/>
    <w:basedOn w:val="Normal"/>
    <w:next w:val="Normal"/>
    <w:autoRedefine/>
    <w:pPr>
      <w:spacing w:after="160" w:line="276" w:lineRule="auto"/>
      <w:ind w:left="1440"/>
      <w:jc w:val="both"/>
    </w:pPr>
    <w:rPr>
      <w:rFonts w:ascii="Calibri" w:eastAsia="SimSun" w:hAnsi="Calibri"/>
      <w:sz w:val="20"/>
      <w:szCs w:val="20"/>
    </w:rPr>
  </w:style>
  <w:style w:type="paragraph" w:customStyle="1" w:styleId="TOC91">
    <w:name w:val="TOC 91"/>
    <w:basedOn w:val="Normal"/>
    <w:next w:val="Normal"/>
    <w:autoRedefine/>
    <w:pPr>
      <w:spacing w:after="160" w:line="276" w:lineRule="auto"/>
      <w:ind w:left="1680"/>
      <w:jc w:val="both"/>
    </w:pPr>
    <w:rPr>
      <w:rFonts w:ascii="Calibri" w:eastAsia="SimSun" w:hAnsi="Calibri"/>
      <w:sz w:val="20"/>
      <w:szCs w:val="20"/>
    </w:rPr>
  </w:style>
  <w:style w:type="character" w:customStyle="1" w:styleId="Heading4Char">
    <w:name w:val="Heading 4 Char"/>
    <w:basedOn w:val="Zadanifontodlomka1"/>
    <w:link w:val="Heading4"/>
    <w:uiPriority w:val="9"/>
    <w:rPr>
      <w:rFonts w:ascii="Arial" w:hAnsi="Arial" w:cs="Arial"/>
      <w:sz w:val="19"/>
      <w:szCs w:val="24"/>
    </w:rPr>
  </w:style>
  <w:style w:type="character" w:customStyle="1" w:styleId="Heading5Char">
    <w:name w:val="Heading 5 Char"/>
    <w:basedOn w:val="Zadanifontodlomka1"/>
    <w:link w:val="Heading5"/>
    <w:uiPriority w:val="9"/>
    <w:rPr>
      <w:rFonts w:ascii="Calibri" w:eastAsia="SimSun" w:hAnsi="Calibri" w:cs="Times New Roman"/>
      <w:color w:val="3476B1"/>
      <w:sz w:val="24"/>
      <w:szCs w:val="24"/>
    </w:rPr>
  </w:style>
  <w:style w:type="character" w:customStyle="1" w:styleId="Heading6Char">
    <w:name w:val="Heading 6 Char"/>
    <w:basedOn w:val="Zadanifontodlomka1"/>
    <w:link w:val="Heading6"/>
    <w:uiPriority w:val="9"/>
    <w:rPr>
      <w:rFonts w:ascii="Calibri" w:eastAsia="SimSun" w:hAnsi="Calibri" w:cs="Times New Roman"/>
      <w:i/>
      <w:iCs/>
      <w:color w:val="234F77"/>
      <w:sz w:val="24"/>
      <w:szCs w:val="24"/>
    </w:rPr>
  </w:style>
  <w:style w:type="character" w:customStyle="1" w:styleId="Heading7Char">
    <w:name w:val="Heading 7 Char"/>
    <w:basedOn w:val="Zadanifontodlomka1"/>
    <w:link w:val="Heading7"/>
    <w:uiPriority w:val="9"/>
    <w:rPr>
      <w:rFonts w:ascii="Calibri" w:eastAsia="SimSun" w:hAnsi="Calibri" w:cs="Times New Roman"/>
      <w:b/>
      <w:bCs/>
      <w:color w:val="234F77"/>
      <w:sz w:val="22"/>
      <w:szCs w:val="22"/>
    </w:rPr>
  </w:style>
  <w:style w:type="character" w:customStyle="1" w:styleId="Heading8Char">
    <w:name w:val="Heading 8 Char"/>
    <w:basedOn w:val="Zadanifontodlomka1"/>
    <w:link w:val="Heading8"/>
    <w:uiPriority w:val="9"/>
    <w:rPr>
      <w:rFonts w:ascii="Calibri" w:eastAsia="SimSun" w:hAnsi="Calibri" w:cs="Times New Roman"/>
      <w:color w:val="234F77"/>
      <w:sz w:val="22"/>
      <w:szCs w:val="22"/>
    </w:rPr>
  </w:style>
  <w:style w:type="character" w:customStyle="1" w:styleId="Heading9Char">
    <w:name w:val="Heading 9 Char"/>
    <w:basedOn w:val="Zadanifontodlomka1"/>
    <w:link w:val="Heading9"/>
    <w:uiPriority w:val="9"/>
    <w:rPr>
      <w:rFonts w:ascii="Calibri" w:eastAsia="SimSun" w:hAnsi="Calibri" w:cs="Times New Roman"/>
      <w:i/>
      <w:iCs/>
      <w:color w:val="234F77"/>
      <w:sz w:val="22"/>
      <w:szCs w:val="22"/>
    </w:rPr>
  </w:style>
  <w:style w:type="paragraph" w:customStyle="1" w:styleId="Title1">
    <w:name w:val="Title1"/>
    <w:basedOn w:val="Normal"/>
    <w:next w:val="Normal"/>
    <w:uiPriority w:val="10"/>
    <w:qFormat/>
    <w:pPr>
      <w:contextualSpacing/>
      <w:jc w:val="both"/>
    </w:pPr>
    <w:rPr>
      <w:rFonts w:ascii="Calibri" w:eastAsia="SimSun" w:hAnsi="Calibri"/>
      <w:color w:val="262626"/>
      <w:sz w:val="96"/>
      <w:szCs w:val="96"/>
    </w:rPr>
  </w:style>
  <w:style w:type="character" w:customStyle="1" w:styleId="TitleChar">
    <w:name w:val="Title Char"/>
    <w:basedOn w:val="Zadanifontodlomka1"/>
    <w:link w:val="Title"/>
    <w:uiPriority w:val="10"/>
    <w:rPr>
      <w:rFonts w:ascii="Calibri" w:eastAsia="SimSun" w:hAnsi="Calibri" w:cs="Times New Roman"/>
      <w:color w:val="262626"/>
      <w:sz w:val="96"/>
      <w:szCs w:val="96"/>
    </w:rPr>
  </w:style>
  <w:style w:type="paragraph" w:customStyle="1" w:styleId="Subtitle1">
    <w:name w:val="Subtitle1"/>
    <w:basedOn w:val="Normal"/>
    <w:next w:val="Normal"/>
    <w:uiPriority w:val="11"/>
    <w:qFormat/>
    <w:pPr>
      <w:spacing w:after="240" w:line="276" w:lineRule="auto"/>
      <w:jc w:val="both"/>
    </w:pPr>
    <w:rPr>
      <w:rFonts w:ascii="Calibri" w:eastAsia="SimSun" w:hAnsi="Calibri"/>
      <w:caps/>
      <w:color w:val="404040"/>
      <w:spacing w:val="20"/>
      <w:sz w:val="28"/>
      <w:szCs w:val="28"/>
    </w:rPr>
  </w:style>
  <w:style w:type="character" w:customStyle="1" w:styleId="SubtitleChar">
    <w:name w:val="Subtitle Char"/>
    <w:basedOn w:val="Zadanifontodlomka1"/>
    <w:link w:val="Subtitle"/>
    <w:uiPriority w:val="11"/>
    <w:rPr>
      <w:caps/>
      <w:color w:val="404040"/>
      <w:spacing w:val="20"/>
      <w:sz w:val="28"/>
      <w:szCs w:val="28"/>
    </w:rPr>
  </w:style>
  <w:style w:type="paragraph" w:customStyle="1" w:styleId="Quote1">
    <w:name w:val="Quote1"/>
    <w:basedOn w:val="Normal"/>
    <w:next w:val="Normal"/>
    <w:uiPriority w:val="29"/>
    <w:qFormat/>
    <w:pPr>
      <w:spacing w:before="160" w:after="160" w:line="276" w:lineRule="auto"/>
      <w:ind w:left="720" w:right="720"/>
      <w:jc w:val="center"/>
    </w:pPr>
    <w:rPr>
      <w:rFonts w:ascii="Calibri" w:eastAsia="SimSun" w:hAnsi="Calibri"/>
      <w:color w:val="000000"/>
    </w:rPr>
  </w:style>
  <w:style w:type="character" w:customStyle="1" w:styleId="QuoteChar">
    <w:name w:val="Quote Char"/>
    <w:basedOn w:val="Zadanifontodlomka1"/>
    <w:link w:val="Quote"/>
    <w:uiPriority w:val="29"/>
    <w:rPr>
      <w:rFonts w:ascii="Calibri" w:eastAsia="SimSun" w:hAnsi="Calibri" w:cs="Times New Roman"/>
      <w:color w:val="000000"/>
      <w:sz w:val="24"/>
      <w:szCs w:val="24"/>
    </w:rPr>
  </w:style>
  <w:style w:type="paragraph" w:customStyle="1" w:styleId="IntenseQuote1">
    <w:name w:val="Intense Quote1"/>
    <w:basedOn w:val="Normal"/>
    <w:next w:val="Normal"/>
    <w:uiPriority w:val="30"/>
    <w:qFormat/>
    <w:pPr>
      <w:pBdr>
        <w:top w:val="single" w:sz="24" w:space="4" w:color="629DD1"/>
      </w:pBdr>
      <w:spacing w:before="240" w:after="240"/>
      <w:ind w:left="936" w:right="936"/>
      <w:jc w:val="center"/>
    </w:pPr>
    <w:rPr>
      <w:rFonts w:ascii="Calibri" w:eastAsia="SimSun" w:hAnsi="Calibri"/>
    </w:rPr>
  </w:style>
  <w:style w:type="character" w:customStyle="1" w:styleId="NaglaencitatChar">
    <w:name w:val="Naglašen citat Char"/>
    <w:basedOn w:val="Zadanifontodlomka1"/>
    <w:link w:val="Naglaencitat3"/>
    <w:uiPriority w:val="30"/>
    <w:rPr>
      <w:rFonts w:ascii="Calibri" w:eastAsia="SimSun" w:hAnsi="Calibri" w:cs="Times New Roman"/>
      <w:sz w:val="24"/>
      <w:szCs w:val="24"/>
    </w:rPr>
  </w:style>
  <w:style w:type="character" w:customStyle="1" w:styleId="SubtleEmphasis1">
    <w:name w:val="Subtle Emphasis1"/>
    <w:basedOn w:val="Zadanifontodlomka1"/>
    <w:uiPriority w:val="19"/>
    <w:qFormat/>
    <w:rPr>
      <w:i/>
      <w:iCs/>
      <w:color w:val="595959"/>
    </w:rPr>
  </w:style>
  <w:style w:type="character" w:customStyle="1" w:styleId="IntenseEmphasis1">
    <w:name w:val="Intense Emphasis1"/>
    <w:basedOn w:val="Zadanifontodlomka1"/>
    <w:uiPriority w:val="21"/>
    <w:qFormat/>
    <w:rPr>
      <w:b/>
      <w:bCs/>
      <w:i/>
      <w:iCs/>
      <w:caps w:val="0"/>
      <w:smallCaps w:val="0"/>
      <w:strike w:val="0"/>
      <w:dstrike w:val="0"/>
      <w:color w:val="629DD1"/>
    </w:rPr>
  </w:style>
  <w:style w:type="character" w:customStyle="1" w:styleId="SubtleReference1">
    <w:name w:val="Subtle Reference1"/>
    <w:basedOn w:val="Zadanifontodlomka1"/>
    <w:uiPriority w:val="31"/>
    <w:qFormat/>
    <w:rPr>
      <w:caps w:val="0"/>
      <w:smallCaps/>
      <w:color w:val="404040"/>
      <w:spacing w:val="0"/>
      <w:u w:val="single" w:color="7F7F7F"/>
    </w:rPr>
  </w:style>
  <w:style w:type="character" w:customStyle="1" w:styleId="Istaknutareferenca1">
    <w:name w:val="Istaknuta referenca1"/>
    <w:basedOn w:val="Zadanifontodlomka1"/>
    <w:rPr>
      <w:b/>
      <w:bCs/>
      <w:caps w:val="0"/>
      <w:smallCaps/>
      <w:color w:val="auto"/>
      <w:spacing w:val="0"/>
      <w:u w:val="single"/>
    </w:rPr>
  </w:style>
  <w:style w:type="character" w:customStyle="1" w:styleId="Naslovknjige1">
    <w:name w:val="Naslov knjige1"/>
    <w:basedOn w:val="Zadanifontodlomka1"/>
    <w:rPr>
      <w:b/>
      <w:bCs/>
      <w:caps w:val="0"/>
      <w:smallCaps/>
      <w:spacing w:val="0"/>
    </w:rPr>
  </w:style>
  <w:style w:type="character" w:customStyle="1" w:styleId="Heading5Char1">
    <w:name w:val="Heading 5 Char1"/>
    <w:basedOn w:val="Zadanifontodlomka1"/>
    <w:rPr>
      <w:rFonts w:ascii="Cambria" w:eastAsia="SimSun" w:hAnsi="Cambria" w:cs="Times New Roman"/>
      <w:color w:val="365F91"/>
      <w:sz w:val="24"/>
      <w:szCs w:val="24"/>
    </w:rPr>
  </w:style>
  <w:style w:type="character" w:customStyle="1" w:styleId="Heading6Char1">
    <w:name w:val="Heading 6 Char1"/>
    <w:basedOn w:val="Zadanifontodlomka1"/>
    <w:rPr>
      <w:rFonts w:ascii="Cambria" w:eastAsia="SimSun" w:hAnsi="Cambria" w:cs="Times New Roman"/>
      <w:color w:val="243F60"/>
      <w:sz w:val="24"/>
      <w:szCs w:val="24"/>
    </w:rPr>
  </w:style>
  <w:style w:type="character" w:customStyle="1" w:styleId="Heading7Char1">
    <w:name w:val="Heading 7 Char1"/>
    <w:basedOn w:val="Zadanifontodlomka1"/>
    <w:rPr>
      <w:rFonts w:ascii="Cambria" w:eastAsia="SimSun" w:hAnsi="Cambria" w:cs="Times New Roman"/>
      <w:i/>
      <w:iCs/>
      <w:color w:val="243F60"/>
      <w:sz w:val="24"/>
      <w:szCs w:val="24"/>
    </w:rPr>
  </w:style>
  <w:style w:type="character" w:customStyle="1" w:styleId="Heading8Char1">
    <w:name w:val="Heading 8 Char1"/>
    <w:basedOn w:val="Zadanifontodlomka1"/>
    <w:rPr>
      <w:rFonts w:ascii="Cambria" w:eastAsia="SimSun" w:hAnsi="Cambria" w:cs="Times New Roman"/>
      <w:color w:val="272727"/>
      <w:sz w:val="21"/>
      <w:szCs w:val="21"/>
    </w:rPr>
  </w:style>
  <w:style w:type="character" w:customStyle="1" w:styleId="Heading9Char1">
    <w:name w:val="Heading 9 Char1"/>
    <w:basedOn w:val="Zadanifontodlomka1"/>
    <w:rPr>
      <w:rFonts w:ascii="Cambria" w:eastAsia="SimSun" w:hAnsi="Cambria" w:cs="Times New Roman"/>
      <w:i/>
      <w:iCs/>
      <w:color w:val="272727"/>
      <w:sz w:val="21"/>
      <w:szCs w:val="21"/>
    </w:rPr>
  </w:style>
  <w:style w:type="paragraph" w:customStyle="1" w:styleId="Naslov1">
    <w:name w:val="Naslov1"/>
    <w:basedOn w:val="Normal"/>
    <w:next w:val="Normal"/>
    <w:pPr>
      <w:contextualSpacing/>
    </w:pPr>
    <w:rPr>
      <w:rFonts w:ascii="Calibri" w:eastAsia="SimSun" w:hAnsi="Calibri"/>
      <w:color w:val="262626"/>
      <w:sz w:val="96"/>
      <w:szCs w:val="96"/>
    </w:rPr>
  </w:style>
  <w:style w:type="character" w:customStyle="1" w:styleId="TitleChar1">
    <w:name w:val="Title Char1"/>
    <w:basedOn w:val="Zadanifontodlomka1"/>
    <w:rPr>
      <w:rFonts w:ascii="Cambria" w:eastAsia="SimSun" w:hAnsi="Cambria" w:cs="Times New Roman"/>
      <w:spacing w:val="-10"/>
      <w:kern w:val="3"/>
      <w:sz w:val="56"/>
      <w:szCs w:val="56"/>
    </w:rPr>
  </w:style>
  <w:style w:type="paragraph" w:customStyle="1" w:styleId="Podnaslov1">
    <w:name w:val="Podnaslov1"/>
    <w:basedOn w:val="Normal"/>
    <w:next w:val="Normal"/>
    <w:pPr>
      <w:spacing w:after="160"/>
    </w:pPr>
    <w:rPr>
      <w:caps/>
      <w:color w:val="404040"/>
      <w:spacing w:val="20"/>
      <w:sz w:val="28"/>
      <w:szCs w:val="28"/>
    </w:rPr>
  </w:style>
  <w:style w:type="character" w:customStyle="1" w:styleId="SubtitleChar1">
    <w:name w:val="Subtitle Char1"/>
    <w:basedOn w:val="Zadanifontodlomka1"/>
    <w:rPr>
      <w:rFonts w:ascii="Calibri" w:eastAsia="SimSun" w:hAnsi="Calibri" w:cs="Arial"/>
      <w:color w:val="5A5A5A"/>
      <w:spacing w:val="15"/>
      <w:sz w:val="22"/>
      <w:szCs w:val="22"/>
    </w:rPr>
  </w:style>
  <w:style w:type="paragraph" w:customStyle="1" w:styleId="Citat1">
    <w:name w:val="Citat1"/>
    <w:basedOn w:val="Normal"/>
    <w:next w:val="Normal"/>
    <w:pPr>
      <w:spacing w:before="200" w:after="160"/>
      <w:ind w:left="864" w:right="864"/>
      <w:jc w:val="center"/>
    </w:pPr>
    <w:rPr>
      <w:rFonts w:ascii="Calibri" w:eastAsia="SimSun" w:hAnsi="Calibri"/>
      <w:color w:val="000000"/>
    </w:rPr>
  </w:style>
  <w:style w:type="character" w:customStyle="1" w:styleId="QuoteChar1">
    <w:name w:val="Quote Char1"/>
    <w:basedOn w:val="Zadanifontodlomka1"/>
    <w:uiPriority w:val="29"/>
    <w:rPr>
      <w:i/>
      <w:iCs/>
      <w:color w:val="404040"/>
      <w:sz w:val="24"/>
      <w:szCs w:val="24"/>
    </w:rPr>
  </w:style>
  <w:style w:type="paragraph" w:customStyle="1" w:styleId="Naglaencitat1">
    <w:name w:val="Naglašen citat1"/>
    <w:basedOn w:val="Normal"/>
    <w:next w:val="Normal"/>
    <w:pPr>
      <w:pBdr>
        <w:top w:val="single" w:sz="4" w:space="10" w:color="4F81BD"/>
        <w:bottom w:val="single" w:sz="4" w:space="10" w:color="4F81BD"/>
      </w:pBdr>
      <w:spacing w:before="360" w:after="360"/>
      <w:ind w:left="864" w:right="864"/>
      <w:jc w:val="center"/>
    </w:pPr>
    <w:rPr>
      <w:rFonts w:ascii="Calibri" w:eastAsia="SimSun" w:hAnsi="Calibri"/>
    </w:rPr>
  </w:style>
  <w:style w:type="character" w:customStyle="1" w:styleId="IntenseQuoteChar1">
    <w:name w:val="Intense Quote Char1"/>
    <w:basedOn w:val="Zadanifontodlomka1"/>
    <w:uiPriority w:val="30"/>
    <w:rPr>
      <w:i/>
      <w:iCs/>
      <w:color w:val="4F81BD"/>
      <w:sz w:val="24"/>
      <w:szCs w:val="24"/>
    </w:rPr>
  </w:style>
  <w:style w:type="character" w:customStyle="1" w:styleId="Neupadljivoisticanje1">
    <w:name w:val="Neupadljivo isticanje1"/>
    <w:basedOn w:val="Zadanifontodlomka1"/>
    <w:rPr>
      <w:i/>
      <w:iCs/>
      <w:color w:val="404040"/>
    </w:rPr>
  </w:style>
  <w:style w:type="character" w:customStyle="1" w:styleId="Jakoisticanje1">
    <w:name w:val="Jako isticanje1"/>
    <w:basedOn w:val="Zadanifontodlomka1"/>
    <w:rPr>
      <w:i/>
      <w:iCs/>
      <w:color w:val="4F81BD"/>
    </w:rPr>
  </w:style>
  <w:style w:type="character" w:customStyle="1" w:styleId="Neupadljivareferenca1">
    <w:name w:val="Neupadljiva referenca1"/>
    <w:basedOn w:val="Zadanifontodlomka1"/>
    <w:rPr>
      <w:smallCaps/>
      <w:color w:val="5A5A5A"/>
    </w:rPr>
  </w:style>
  <w:style w:type="paragraph" w:customStyle="1" w:styleId="Sadraj41">
    <w:name w:val="Sadržaj 41"/>
    <w:basedOn w:val="Normal"/>
    <w:next w:val="Normal"/>
    <w:autoRedefine/>
    <w:pPr>
      <w:spacing w:after="100" w:line="254" w:lineRule="auto"/>
      <w:ind w:left="660"/>
    </w:pPr>
    <w:rPr>
      <w:rFonts w:ascii="Calibri" w:eastAsia="SimSun" w:hAnsi="Calibri" w:cs="Arial"/>
      <w:sz w:val="20"/>
      <w:szCs w:val="22"/>
      <w:lang w:val="hr-HR" w:eastAsia="hr-HR"/>
    </w:rPr>
  </w:style>
  <w:style w:type="paragraph" w:customStyle="1" w:styleId="Sadraj51">
    <w:name w:val="Sadržaj 51"/>
    <w:basedOn w:val="Normal"/>
    <w:next w:val="Normal"/>
    <w:autoRedefine/>
    <w:pPr>
      <w:spacing w:after="100" w:line="254" w:lineRule="auto"/>
      <w:ind w:left="880"/>
    </w:pPr>
    <w:rPr>
      <w:rFonts w:ascii="Calibri" w:eastAsia="SimSun" w:hAnsi="Calibri" w:cs="Arial"/>
      <w:sz w:val="22"/>
      <w:szCs w:val="22"/>
      <w:lang w:val="hr-HR" w:eastAsia="hr-HR"/>
    </w:rPr>
  </w:style>
  <w:style w:type="paragraph" w:customStyle="1" w:styleId="Sadraj61">
    <w:name w:val="Sadržaj 61"/>
    <w:basedOn w:val="Normal"/>
    <w:next w:val="Normal"/>
    <w:autoRedefine/>
    <w:pPr>
      <w:spacing w:after="100" w:line="254" w:lineRule="auto"/>
      <w:ind w:left="1100"/>
    </w:pPr>
    <w:rPr>
      <w:rFonts w:ascii="Calibri" w:eastAsia="SimSun" w:hAnsi="Calibri" w:cs="Arial"/>
      <w:sz w:val="22"/>
      <w:szCs w:val="22"/>
      <w:lang w:val="hr-HR" w:eastAsia="hr-HR"/>
    </w:rPr>
  </w:style>
  <w:style w:type="paragraph" w:customStyle="1" w:styleId="Sadraj71">
    <w:name w:val="Sadržaj 71"/>
    <w:basedOn w:val="Normal"/>
    <w:next w:val="Normal"/>
    <w:autoRedefine/>
    <w:pPr>
      <w:spacing w:after="100" w:line="254" w:lineRule="auto"/>
      <w:ind w:left="1320"/>
    </w:pPr>
    <w:rPr>
      <w:rFonts w:ascii="Calibri" w:eastAsia="SimSun" w:hAnsi="Calibri" w:cs="Arial"/>
      <w:sz w:val="22"/>
      <w:szCs w:val="22"/>
      <w:lang w:val="hr-HR" w:eastAsia="hr-HR"/>
    </w:rPr>
  </w:style>
  <w:style w:type="paragraph" w:customStyle="1" w:styleId="Sadraj81">
    <w:name w:val="Sadržaj 81"/>
    <w:basedOn w:val="Normal"/>
    <w:next w:val="Normal"/>
    <w:autoRedefine/>
    <w:pPr>
      <w:spacing w:after="100" w:line="254" w:lineRule="auto"/>
      <w:ind w:left="1540"/>
    </w:pPr>
    <w:rPr>
      <w:rFonts w:ascii="Calibri" w:eastAsia="SimSun" w:hAnsi="Calibri" w:cs="Arial"/>
      <w:sz w:val="22"/>
      <w:szCs w:val="22"/>
      <w:lang w:val="hr-HR" w:eastAsia="hr-HR"/>
    </w:rPr>
  </w:style>
  <w:style w:type="paragraph" w:customStyle="1" w:styleId="Sadraj91">
    <w:name w:val="Sadržaj 91"/>
    <w:basedOn w:val="Normal"/>
    <w:next w:val="Normal"/>
    <w:autoRedefine/>
    <w:pPr>
      <w:spacing w:after="100" w:line="254" w:lineRule="auto"/>
      <w:ind w:left="1760"/>
    </w:pPr>
    <w:rPr>
      <w:rFonts w:ascii="Calibri" w:eastAsia="SimSun" w:hAnsi="Calibri" w:cs="Arial"/>
      <w:sz w:val="22"/>
      <w:szCs w:val="22"/>
      <w:lang w:val="hr-HR" w:eastAsia="hr-HR"/>
    </w:rPr>
  </w:style>
  <w:style w:type="paragraph" w:customStyle="1" w:styleId="BDONormal">
    <w:name w:val="BDO_Normal"/>
    <w:pPr>
      <w:suppressAutoHyphens/>
    </w:pPr>
    <w:rPr>
      <w:rFonts w:ascii="Trebuchet MS" w:hAnsi="Trebuchet MS"/>
      <w:szCs w:val="24"/>
      <w:lang w:val="en-GB" w:eastAsia="en-GB"/>
    </w:rPr>
  </w:style>
  <w:style w:type="paragraph" w:customStyle="1" w:styleId="BDOAddress">
    <w:name w:val="BDO_Address"/>
    <w:basedOn w:val="BDONormal"/>
    <w:pPr>
      <w:spacing w:line="170" w:lineRule="exact"/>
    </w:pPr>
    <w:rPr>
      <w:color w:val="786860"/>
      <w:sz w:val="16"/>
    </w:rPr>
  </w:style>
  <w:style w:type="paragraph" w:customStyle="1" w:styleId="BDOAddressBold">
    <w:name w:val="BDO_Address (Bold)"/>
    <w:basedOn w:val="BDOAddress"/>
    <w:rPr>
      <w:b/>
    </w:rPr>
  </w:style>
  <w:style w:type="character" w:customStyle="1" w:styleId="s1">
    <w:name w:val="s1"/>
    <w:basedOn w:val="Zadanifontodlomka1"/>
  </w:style>
  <w:style w:type="paragraph" w:customStyle="1" w:styleId="paragraph">
    <w:name w:val="paragraph"/>
    <w:basedOn w:val="Normal"/>
    <w:rPr>
      <w:rFonts w:ascii="Calibri" w:eastAsia="Calibri" w:hAnsi="Calibri" w:cs="Calibri"/>
      <w:sz w:val="22"/>
      <w:szCs w:val="22"/>
      <w:lang w:val="hr-HR" w:eastAsia="hr-HR"/>
    </w:rPr>
  </w:style>
  <w:style w:type="character" w:customStyle="1" w:styleId="normaltextrun">
    <w:name w:val="normaltextrun"/>
    <w:basedOn w:val="Zadanifontodlomka1"/>
  </w:style>
  <w:style w:type="character" w:customStyle="1" w:styleId="Spominjanje1">
    <w:name w:val="Spominjanje1"/>
    <w:basedOn w:val="Zadanifontodlomka1"/>
    <w:rPr>
      <w:color w:val="2B579A"/>
      <w:shd w:val="clear" w:color="auto" w:fill="E6E6E6"/>
    </w:rPr>
  </w:style>
  <w:style w:type="character" w:customStyle="1" w:styleId="eop">
    <w:name w:val="eop"/>
    <w:basedOn w:val="Zadanifontodlomka1"/>
  </w:style>
  <w:style w:type="character" w:customStyle="1" w:styleId="superscript">
    <w:name w:val="superscript"/>
    <w:basedOn w:val="Zadanifontodlomka1"/>
  </w:style>
  <w:style w:type="paragraph" w:styleId="CommentText">
    <w:name w:val="annotation text"/>
    <w:basedOn w:val="Normal"/>
    <w:link w:val="CommentTextChar1"/>
    <w:uiPriority w:val="99"/>
    <w:rPr>
      <w:sz w:val="20"/>
      <w:szCs w:val="20"/>
    </w:rPr>
  </w:style>
  <w:style w:type="character" w:customStyle="1" w:styleId="CommentTextChar">
    <w:name w:val="Comment Text Char"/>
    <w:basedOn w:val="DefaultParagraphFont"/>
    <w:uiPriority w:val="99"/>
  </w:style>
  <w:style w:type="character" w:styleId="CommentReference">
    <w:name w:val="annotation reference"/>
    <w:basedOn w:val="DefaultParagraphFont"/>
    <w:uiPriority w:val="99"/>
    <w:rPr>
      <w:sz w:val="16"/>
      <w:szCs w:val="16"/>
    </w:rPr>
  </w:style>
  <w:style w:type="paragraph" w:styleId="Header">
    <w:name w:val="header"/>
    <w:basedOn w:val="Normal"/>
    <w:link w:val="HeaderChar2"/>
    <w:uiPriority w:val="99"/>
    <w:pPr>
      <w:tabs>
        <w:tab w:val="center" w:pos="4536"/>
        <w:tab w:val="right" w:pos="9072"/>
      </w:tabs>
    </w:pPr>
  </w:style>
  <w:style w:type="character" w:customStyle="1" w:styleId="HeaderChar">
    <w:name w:val="Header Char"/>
    <w:basedOn w:val="DefaultParagraphFont"/>
    <w:uiPriority w:val="99"/>
    <w:rPr>
      <w:sz w:val="24"/>
      <w:szCs w:val="24"/>
    </w:rPr>
  </w:style>
  <w:style w:type="paragraph" w:styleId="Footer">
    <w:name w:val="footer"/>
    <w:basedOn w:val="Normal"/>
    <w:link w:val="FooterChar1"/>
    <w:uiPriority w:val="99"/>
    <w:pPr>
      <w:tabs>
        <w:tab w:val="center" w:pos="4536"/>
        <w:tab w:val="right" w:pos="9072"/>
      </w:tabs>
    </w:pPr>
  </w:style>
  <w:style w:type="character" w:customStyle="1" w:styleId="FooterChar">
    <w:name w:val="Footer Char"/>
    <w:basedOn w:val="DefaultParagraphFont"/>
    <w:uiPriority w:val="99"/>
    <w:rPr>
      <w:sz w:val="24"/>
      <w:szCs w:val="24"/>
    </w:rPr>
  </w:style>
  <w:style w:type="numbering" w:customStyle="1" w:styleId="LFO6">
    <w:name w:val="LFO6"/>
    <w:basedOn w:val="NoList"/>
    <w:pPr>
      <w:numPr>
        <w:numId w:val="1"/>
      </w:numPr>
    </w:pPr>
  </w:style>
  <w:style w:type="numbering" w:customStyle="1" w:styleId="LFO63">
    <w:name w:val="LFO63"/>
    <w:basedOn w:val="NoList"/>
    <w:pPr>
      <w:numPr>
        <w:numId w:val="2"/>
      </w:numPr>
    </w:pPr>
  </w:style>
  <w:style w:type="numbering" w:customStyle="1" w:styleId="LFO1">
    <w:name w:val="LFO1"/>
    <w:basedOn w:val="NoList"/>
    <w:pPr>
      <w:numPr>
        <w:numId w:val="3"/>
      </w:numPr>
    </w:pPr>
  </w:style>
  <w:style w:type="paragraph" w:styleId="TOC1">
    <w:name w:val="toc 1"/>
    <w:basedOn w:val="Normal"/>
    <w:next w:val="Normal"/>
    <w:autoRedefine/>
    <w:uiPriority w:val="39"/>
    <w:unhideWhenUsed/>
    <w:rsid w:val="008951F0"/>
    <w:pPr>
      <w:tabs>
        <w:tab w:val="right" w:leader="dot" w:pos="9345"/>
      </w:tabs>
      <w:spacing w:after="100"/>
    </w:pPr>
    <w:rPr>
      <w:rFonts w:asciiTheme="minorHAnsi" w:hAnsiTheme="minorHAnsi"/>
      <w:sz w:val="22"/>
    </w:rPr>
  </w:style>
  <w:style w:type="paragraph" w:styleId="TOC3">
    <w:name w:val="toc 3"/>
    <w:basedOn w:val="Normal"/>
    <w:next w:val="Normal"/>
    <w:autoRedefine/>
    <w:uiPriority w:val="39"/>
    <w:unhideWhenUsed/>
    <w:rsid w:val="00853A1C"/>
    <w:pPr>
      <w:tabs>
        <w:tab w:val="right" w:leader="dot" w:pos="9345"/>
      </w:tabs>
      <w:spacing w:after="100"/>
      <w:ind w:left="480"/>
    </w:pPr>
    <w:rPr>
      <w:rFonts w:asciiTheme="minorHAnsi" w:hAnsiTheme="minorHAnsi"/>
      <w:sz w:val="20"/>
    </w:rPr>
  </w:style>
  <w:style w:type="paragraph" w:styleId="TOC2">
    <w:name w:val="toc 2"/>
    <w:basedOn w:val="Normal"/>
    <w:next w:val="Normal"/>
    <w:autoRedefine/>
    <w:uiPriority w:val="39"/>
    <w:unhideWhenUsed/>
    <w:rsid w:val="00685EEA"/>
    <w:pPr>
      <w:tabs>
        <w:tab w:val="right" w:leader="dot" w:pos="9345"/>
      </w:tabs>
      <w:spacing w:after="100"/>
      <w:ind w:left="240"/>
    </w:pPr>
    <w:rPr>
      <w:rFonts w:asciiTheme="minorHAnsi" w:hAnsiTheme="minorHAnsi"/>
      <w:sz w:val="18"/>
    </w:rPr>
  </w:style>
  <w:style w:type="character" w:styleId="Hyperlink">
    <w:name w:val="Hyperlink"/>
    <w:basedOn w:val="DefaultParagraphFont"/>
    <w:uiPriority w:val="99"/>
    <w:unhideWhenUsed/>
    <w:rsid w:val="002F0EFD"/>
    <w:rPr>
      <w:color w:val="0563C1" w:themeColor="hyperlink"/>
      <w:u w:val="single"/>
    </w:rPr>
  </w:style>
  <w:style w:type="paragraph" w:styleId="CommentSubject">
    <w:name w:val="annotation subject"/>
    <w:basedOn w:val="CommentText"/>
    <w:next w:val="CommentText"/>
    <w:link w:val="CommentSubjectChar"/>
    <w:semiHidden/>
    <w:unhideWhenUsed/>
    <w:rsid w:val="00763573"/>
    <w:rPr>
      <w:b/>
      <w:bCs/>
    </w:rPr>
  </w:style>
  <w:style w:type="character" w:customStyle="1" w:styleId="CommentTextChar1">
    <w:name w:val="Comment Text Char1"/>
    <w:basedOn w:val="DefaultParagraphFont"/>
    <w:link w:val="CommentText"/>
    <w:rsid w:val="00763573"/>
  </w:style>
  <w:style w:type="character" w:customStyle="1" w:styleId="CommentSubjectChar">
    <w:name w:val="Comment Subject Char"/>
    <w:basedOn w:val="CommentTextChar1"/>
    <w:link w:val="CommentSubject"/>
    <w:semiHidden/>
    <w:rsid w:val="00763573"/>
    <w:rPr>
      <w:b/>
      <w:bCs/>
    </w:rPr>
  </w:style>
  <w:style w:type="paragraph" w:styleId="ListParagraph">
    <w:name w:val="List Paragraph"/>
    <w:aliases w:val="Lettre d'introduction,REPORT Bullet,Resume Title,Citation List,Paragrafo elenco,List Paragraph1,1st level - Bullet List Paragraph,Paragraph,List Paragraph Red,lp1,Heading 12,heading 1,naslov 1,Graf,3,Akapit z listą BS,Bullet1,Ha"/>
    <w:basedOn w:val="Normal"/>
    <w:uiPriority w:val="34"/>
    <w:qFormat/>
    <w:rsid w:val="0028677A"/>
    <w:pPr>
      <w:ind w:left="720"/>
      <w:contextualSpacing/>
    </w:pPr>
  </w:style>
  <w:style w:type="character" w:customStyle="1" w:styleId="Heading1Char">
    <w:name w:val="Heading 1 Char"/>
    <w:aliases w:val="h1 Char2"/>
    <w:basedOn w:val="DefaultParagraphFont"/>
    <w:link w:val="Heading1"/>
    <w:uiPriority w:val="9"/>
    <w:rsid w:val="002217E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621D1"/>
    <w:rPr>
      <w:rFonts w:asciiTheme="majorHAnsi" w:eastAsiaTheme="majorEastAsia" w:hAnsiTheme="majorHAnsi" w:cstheme="majorBidi"/>
      <w:color w:val="2F5496" w:themeColor="accent1" w:themeShade="BF"/>
      <w:sz w:val="26"/>
      <w:szCs w:val="26"/>
    </w:rPr>
  </w:style>
  <w:style w:type="paragraph" w:customStyle="1" w:styleId="Naslov12">
    <w:name w:val="Naslov 12"/>
    <w:basedOn w:val="Normal"/>
    <w:next w:val="Normal"/>
    <w:rsid w:val="00B96183"/>
    <w:pPr>
      <w:keepNext/>
      <w:tabs>
        <w:tab w:val="left" w:pos="-720"/>
      </w:tabs>
      <w:jc w:val="both"/>
      <w:outlineLvl w:val="0"/>
    </w:pPr>
    <w:rPr>
      <w:spacing w:val="-3"/>
      <w:sz w:val="22"/>
      <w:szCs w:val="20"/>
      <w:u w:val="single"/>
      <w:lang w:val="en-GB"/>
    </w:rPr>
  </w:style>
  <w:style w:type="paragraph" w:customStyle="1" w:styleId="Naslov22">
    <w:name w:val="Naslov 22"/>
    <w:basedOn w:val="Normal"/>
    <w:next w:val="Normal"/>
    <w:rsid w:val="00B96183"/>
    <w:pPr>
      <w:keepNext/>
      <w:spacing w:line="280" w:lineRule="atLeast"/>
      <w:jc w:val="center"/>
      <w:outlineLvl w:val="1"/>
    </w:pPr>
    <w:rPr>
      <w:rFonts w:ascii="Arial" w:hAnsi="Arial" w:cs="Arial"/>
      <w:b/>
      <w:bCs/>
    </w:rPr>
  </w:style>
  <w:style w:type="paragraph" w:customStyle="1" w:styleId="Naslov32">
    <w:name w:val="Naslov 32"/>
    <w:basedOn w:val="Normal"/>
    <w:next w:val="Normal"/>
    <w:rsid w:val="00B96183"/>
    <w:pPr>
      <w:keepNext/>
      <w:outlineLvl w:val="2"/>
    </w:pPr>
    <w:rPr>
      <w:rFonts w:ascii="Arial" w:hAnsi="Arial" w:cs="Arial"/>
      <w:b/>
      <w:bCs/>
      <w:lang w:val="pl-PL"/>
    </w:rPr>
  </w:style>
  <w:style w:type="paragraph" w:customStyle="1" w:styleId="Naslov42">
    <w:name w:val="Naslov 42"/>
    <w:basedOn w:val="Normal"/>
    <w:next w:val="Normal"/>
    <w:rsid w:val="00B96183"/>
    <w:pPr>
      <w:keepNext/>
      <w:jc w:val="right"/>
      <w:outlineLvl w:val="3"/>
    </w:pPr>
    <w:rPr>
      <w:rFonts w:ascii="Arial" w:hAnsi="Arial" w:cs="Arial"/>
      <w:sz w:val="19"/>
    </w:rPr>
  </w:style>
  <w:style w:type="paragraph" w:customStyle="1" w:styleId="Naslov52">
    <w:name w:val="Naslov 52"/>
    <w:basedOn w:val="Normal"/>
    <w:next w:val="Normal"/>
    <w:rsid w:val="00B96183"/>
    <w:pPr>
      <w:keepNext/>
      <w:keepLines/>
      <w:spacing w:before="40"/>
      <w:outlineLvl w:val="4"/>
    </w:pPr>
    <w:rPr>
      <w:rFonts w:ascii="Calibri" w:eastAsia="SimSun" w:hAnsi="Calibri"/>
      <w:color w:val="3476B1"/>
    </w:rPr>
  </w:style>
  <w:style w:type="paragraph" w:customStyle="1" w:styleId="Naslov62">
    <w:name w:val="Naslov 62"/>
    <w:basedOn w:val="Normal"/>
    <w:next w:val="Normal"/>
    <w:rsid w:val="00B96183"/>
    <w:pPr>
      <w:keepNext/>
      <w:keepLines/>
      <w:spacing w:before="40"/>
      <w:outlineLvl w:val="5"/>
    </w:pPr>
    <w:rPr>
      <w:rFonts w:ascii="Calibri" w:eastAsia="SimSun" w:hAnsi="Calibri"/>
      <w:i/>
      <w:iCs/>
      <w:color w:val="234F77"/>
    </w:rPr>
  </w:style>
  <w:style w:type="paragraph" w:customStyle="1" w:styleId="Naslov72">
    <w:name w:val="Naslov 72"/>
    <w:basedOn w:val="Normal"/>
    <w:next w:val="Normal"/>
    <w:rsid w:val="00B96183"/>
    <w:pPr>
      <w:keepNext/>
      <w:keepLines/>
      <w:spacing w:before="40"/>
      <w:outlineLvl w:val="6"/>
    </w:pPr>
    <w:rPr>
      <w:rFonts w:ascii="Calibri" w:eastAsia="SimSun" w:hAnsi="Calibri"/>
      <w:b/>
      <w:bCs/>
      <w:color w:val="234F77"/>
      <w:sz w:val="22"/>
      <w:szCs w:val="22"/>
    </w:rPr>
  </w:style>
  <w:style w:type="paragraph" w:customStyle="1" w:styleId="Naslov82">
    <w:name w:val="Naslov 82"/>
    <w:basedOn w:val="Normal"/>
    <w:next w:val="Normal"/>
    <w:rsid w:val="00B96183"/>
    <w:pPr>
      <w:keepNext/>
      <w:keepLines/>
      <w:spacing w:before="40"/>
      <w:outlineLvl w:val="7"/>
    </w:pPr>
    <w:rPr>
      <w:rFonts w:ascii="Calibri" w:eastAsia="SimSun" w:hAnsi="Calibri"/>
      <w:color w:val="234F77"/>
      <w:sz w:val="22"/>
      <w:szCs w:val="22"/>
    </w:rPr>
  </w:style>
  <w:style w:type="paragraph" w:customStyle="1" w:styleId="Naslov92">
    <w:name w:val="Naslov 92"/>
    <w:basedOn w:val="Normal"/>
    <w:next w:val="Normal"/>
    <w:rsid w:val="00B96183"/>
    <w:pPr>
      <w:keepNext/>
      <w:keepLines/>
      <w:spacing w:before="40"/>
      <w:outlineLvl w:val="8"/>
    </w:pPr>
    <w:rPr>
      <w:rFonts w:ascii="Calibri" w:eastAsia="SimSun" w:hAnsi="Calibri"/>
      <w:i/>
      <w:iCs/>
      <w:color w:val="234F77"/>
      <w:sz w:val="22"/>
      <w:szCs w:val="22"/>
    </w:rPr>
  </w:style>
  <w:style w:type="character" w:customStyle="1" w:styleId="Zadanifontodlomka2">
    <w:name w:val="Zadani font odlomka2"/>
    <w:rsid w:val="00B96183"/>
  </w:style>
  <w:style w:type="paragraph" w:customStyle="1" w:styleId="Zaglavlje2">
    <w:name w:val="Zaglavlje2"/>
    <w:basedOn w:val="Normal"/>
    <w:rsid w:val="00B96183"/>
    <w:pPr>
      <w:tabs>
        <w:tab w:val="center" w:pos="4153"/>
        <w:tab w:val="right" w:pos="8306"/>
      </w:tabs>
    </w:pPr>
    <w:rPr>
      <w:rFonts w:ascii="TmsRmn 12pt Italic" w:hAnsi="TmsRmn 12pt Italic"/>
      <w:i/>
      <w:szCs w:val="20"/>
    </w:rPr>
  </w:style>
  <w:style w:type="paragraph" w:customStyle="1" w:styleId="Tijeloteksta2">
    <w:name w:val="Tijelo teksta2"/>
    <w:basedOn w:val="Normal"/>
    <w:rsid w:val="00B96183"/>
    <w:pPr>
      <w:tabs>
        <w:tab w:val="left" w:pos="-720"/>
      </w:tabs>
      <w:ind w:right="-612"/>
    </w:pPr>
    <w:rPr>
      <w:szCs w:val="20"/>
      <w:lang w:val="en-GB"/>
    </w:rPr>
  </w:style>
  <w:style w:type="paragraph" w:customStyle="1" w:styleId="Tijeloteksta-uvlaka22">
    <w:name w:val="Tijelo teksta - uvlaka 22"/>
    <w:basedOn w:val="Normal"/>
    <w:rsid w:val="00B96183"/>
    <w:pPr>
      <w:tabs>
        <w:tab w:val="left" w:pos="-720"/>
      </w:tabs>
      <w:ind w:left="709" w:hanging="709"/>
      <w:jc w:val="both"/>
    </w:pPr>
    <w:rPr>
      <w:b/>
      <w:spacing w:val="-3"/>
      <w:szCs w:val="20"/>
      <w:lang w:val="en-GB"/>
    </w:rPr>
  </w:style>
  <w:style w:type="paragraph" w:customStyle="1" w:styleId="Tijeloteksta32">
    <w:name w:val="Tijelo teksta 32"/>
    <w:basedOn w:val="Normal"/>
    <w:rsid w:val="00B96183"/>
    <w:pPr>
      <w:tabs>
        <w:tab w:val="center" w:pos="4513"/>
      </w:tabs>
      <w:jc w:val="both"/>
    </w:pPr>
    <w:rPr>
      <w:spacing w:val="-3"/>
      <w:sz w:val="22"/>
      <w:szCs w:val="20"/>
      <w:lang w:val="en-GB"/>
    </w:rPr>
  </w:style>
  <w:style w:type="paragraph" w:customStyle="1" w:styleId="Tijeloteksta-uvlaka32">
    <w:name w:val="Tijelo teksta - uvlaka 32"/>
    <w:basedOn w:val="Normal"/>
    <w:rsid w:val="00B96183"/>
    <w:pPr>
      <w:tabs>
        <w:tab w:val="left" w:pos="-720"/>
      </w:tabs>
      <w:ind w:firstLine="4416"/>
      <w:jc w:val="both"/>
    </w:pPr>
    <w:rPr>
      <w:spacing w:val="-2"/>
      <w:sz w:val="20"/>
      <w:szCs w:val="20"/>
      <w:lang w:val="en-GB"/>
    </w:rPr>
  </w:style>
  <w:style w:type="paragraph" w:customStyle="1" w:styleId="Tijeloteksta22">
    <w:name w:val="Tijelo teksta 22"/>
    <w:basedOn w:val="Normal"/>
    <w:rsid w:val="00B96183"/>
    <w:pPr>
      <w:ind w:right="708"/>
      <w:jc w:val="both"/>
    </w:pPr>
    <w:rPr>
      <w:szCs w:val="20"/>
      <w:lang w:val="en-GB"/>
    </w:rPr>
  </w:style>
  <w:style w:type="paragraph" w:customStyle="1" w:styleId="Uvuenotijeloteksta2">
    <w:name w:val="Uvučeno tijelo teksta2"/>
    <w:basedOn w:val="Normal"/>
    <w:rsid w:val="00B96183"/>
    <w:pPr>
      <w:tabs>
        <w:tab w:val="left" w:pos="-720"/>
      </w:tabs>
      <w:ind w:left="709"/>
      <w:jc w:val="both"/>
    </w:pPr>
    <w:rPr>
      <w:b/>
      <w:spacing w:val="-3"/>
      <w:szCs w:val="20"/>
      <w:lang w:val="en-GB"/>
    </w:rPr>
  </w:style>
  <w:style w:type="character" w:customStyle="1" w:styleId="Brojstranice2">
    <w:name w:val="Broj stranice2"/>
    <w:basedOn w:val="Zadanifontodlomka2"/>
    <w:rsid w:val="00B96183"/>
  </w:style>
  <w:style w:type="paragraph" w:customStyle="1" w:styleId="Podnoje2">
    <w:name w:val="Podnožje2"/>
    <w:basedOn w:val="Normal"/>
    <w:rsid w:val="00B96183"/>
    <w:pPr>
      <w:tabs>
        <w:tab w:val="center" w:pos="4153"/>
        <w:tab w:val="right" w:pos="8306"/>
      </w:tabs>
    </w:pPr>
    <w:rPr>
      <w:szCs w:val="20"/>
      <w:lang w:val="en-GB"/>
    </w:rPr>
  </w:style>
  <w:style w:type="paragraph" w:customStyle="1" w:styleId="Predmetkomentara2">
    <w:name w:val="Predmet komentara2"/>
    <w:basedOn w:val="Tekstkomentara2"/>
    <w:next w:val="Tekstkomentara2"/>
    <w:rsid w:val="00B96183"/>
    <w:pPr>
      <w:tabs>
        <w:tab w:val="left" w:pos="1134"/>
      </w:tabs>
      <w:spacing w:line="280" w:lineRule="atLeast"/>
    </w:pPr>
    <w:rPr>
      <w:b/>
      <w:bCs/>
    </w:rPr>
  </w:style>
  <w:style w:type="paragraph" w:customStyle="1" w:styleId="Tekstkomentara2">
    <w:name w:val="Tekst komentara2"/>
    <w:basedOn w:val="Normal"/>
    <w:rsid w:val="00B96183"/>
    <w:rPr>
      <w:sz w:val="20"/>
      <w:szCs w:val="20"/>
    </w:rPr>
  </w:style>
  <w:style w:type="character" w:customStyle="1" w:styleId="Referencafusnote2">
    <w:name w:val="Referenca fusnote2"/>
    <w:rsid w:val="00B96183"/>
    <w:rPr>
      <w:position w:val="0"/>
      <w:vertAlign w:val="superscript"/>
    </w:rPr>
  </w:style>
  <w:style w:type="paragraph" w:customStyle="1" w:styleId="Tekstbalonia2">
    <w:name w:val="Tekst balončića2"/>
    <w:basedOn w:val="Normal"/>
    <w:rsid w:val="00B96183"/>
    <w:pPr>
      <w:tabs>
        <w:tab w:val="left" w:pos="1134"/>
      </w:tabs>
      <w:spacing w:line="280" w:lineRule="atLeast"/>
    </w:pPr>
    <w:rPr>
      <w:rFonts w:ascii="Tahoma" w:hAnsi="Tahoma" w:cs="Tahoma"/>
      <w:sz w:val="16"/>
      <w:szCs w:val="16"/>
    </w:rPr>
  </w:style>
  <w:style w:type="paragraph" w:customStyle="1" w:styleId="Obinouvueno2">
    <w:name w:val="Obično uvučeno2"/>
    <w:basedOn w:val="Normal"/>
    <w:rsid w:val="00B96183"/>
    <w:pPr>
      <w:spacing w:line="240" w:lineRule="atLeast"/>
      <w:ind w:left="851"/>
      <w:jc w:val="both"/>
    </w:pPr>
    <w:rPr>
      <w:rFonts w:ascii="Arial" w:hAnsi="Arial"/>
      <w:szCs w:val="20"/>
      <w:lang w:val="de-DE"/>
    </w:rPr>
  </w:style>
  <w:style w:type="character" w:customStyle="1" w:styleId="Referencakomentara2">
    <w:name w:val="Referenca komentara2"/>
    <w:rsid w:val="00B96183"/>
    <w:rPr>
      <w:sz w:val="16"/>
      <w:szCs w:val="16"/>
    </w:rPr>
  </w:style>
  <w:style w:type="paragraph" w:customStyle="1" w:styleId="Opisslike2">
    <w:name w:val="Opis slike2"/>
    <w:basedOn w:val="Normal"/>
    <w:next w:val="Normal"/>
    <w:rsid w:val="00B96183"/>
    <w:pPr>
      <w:spacing w:before="120" w:after="120" w:line="240" w:lineRule="atLeast"/>
      <w:ind w:left="567"/>
    </w:pPr>
    <w:rPr>
      <w:rFonts w:ascii="Arial" w:hAnsi="Arial"/>
      <w:b/>
      <w:sz w:val="20"/>
      <w:szCs w:val="20"/>
      <w:lang w:val="en-GB"/>
    </w:rPr>
  </w:style>
  <w:style w:type="paragraph" w:customStyle="1" w:styleId="StandardWeb2">
    <w:name w:val="Standard (Web)2"/>
    <w:basedOn w:val="Normal"/>
    <w:rsid w:val="00B96183"/>
    <w:pPr>
      <w:spacing w:before="100" w:after="100"/>
    </w:pPr>
    <w:rPr>
      <w:lang w:eastAsia="hr-HR"/>
    </w:rPr>
  </w:style>
  <w:style w:type="character" w:customStyle="1" w:styleId="Naglaeno2">
    <w:name w:val="Naglašeno2"/>
    <w:rsid w:val="00B96183"/>
    <w:rPr>
      <w:b/>
      <w:bCs/>
    </w:rPr>
  </w:style>
  <w:style w:type="paragraph" w:customStyle="1" w:styleId="Revizija2">
    <w:name w:val="Revizija2"/>
    <w:rsid w:val="00B96183"/>
    <w:pPr>
      <w:suppressAutoHyphens/>
    </w:pPr>
    <w:rPr>
      <w:sz w:val="24"/>
      <w:szCs w:val="24"/>
    </w:rPr>
  </w:style>
  <w:style w:type="paragraph" w:customStyle="1" w:styleId="Obinitekst2">
    <w:name w:val="Obični tekst2"/>
    <w:basedOn w:val="Normal"/>
    <w:rsid w:val="00B96183"/>
    <w:rPr>
      <w:rFonts w:ascii="Verdana" w:hAnsi="Verdana"/>
      <w:color w:val="000000"/>
      <w:sz w:val="20"/>
      <w:szCs w:val="21"/>
    </w:rPr>
  </w:style>
  <w:style w:type="paragraph" w:customStyle="1" w:styleId="Odlomakpopisa2">
    <w:name w:val="Odlomak popisa2"/>
    <w:basedOn w:val="Normal"/>
    <w:rsid w:val="00B96183"/>
    <w:pPr>
      <w:ind w:left="720"/>
      <w:contextualSpacing/>
    </w:pPr>
  </w:style>
  <w:style w:type="paragraph" w:customStyle="1" w:styleId="Kartadokumenta2">
    <w:name w:val="Karta dokumenta2"/>
    <w:basedOn w:val="Normal"/>
    <w:rsid w:val="00B96183"/>
    <w:pPr>
      <w:shd w:val="clear" w:color="auto" w:fill="000080"/>
    </w:pPr>
    <w:rPr>
      <w:rFonts w:ascii="Tahoma" w:hAnsi="Tahoma" w:cs="Tahoma"/>
      <w:sz w:val="20"/>
      <w:szCs w:val="20"/>
      <w:lang w:val="hr-HR" w:eastAsia="hr-HR"/>
    </w:rPr>
  </w:style>
  <w:style w:type="paragraph" w:customStyle="1" w:styleId="Bezproreda2">
    <w:name w:val="Bez proreda2"/>
    <w:rsid w:val="00B96183"/>
    <w:pPr>
      <w:suppressAutoHyphens/>
    </w:pPr>
    <w:rPr>
      <w:rFonts w:ascii="Calibri" w:hAnsi="Calibri"/>
      <w:sz w:val="22"/>
      <w:szCs w:val="22"/>
      <w:lang w:val="hr-HR"/>
    </w:rPr>
  </w:style>
  <w:style w:type="paragraph" w:customStyle="1" w:styleId="TOCNaslov2">
    <w:name w:val="TOC Naslov2"/>
    <w:basedOn w:val="Naslov12"/>
    <w:next w:val="Normal"/>
    <w:rsid w:val="00B96183"/>
    <w:pPr>
      <w:keepLines/>
      <w:tabs>
        <w:tab w:val="clear" w:pos="-720"/>
      </w:tabs>
      <w:spacing w:before="480" w:line="276" w:lineRule="auto"/>
      <w:jc w:val="left"/>
    </w:pPr>
    <w:rPr>
      <w:rFonts w:ascii="Cambria" w:hAnsi="Cambria"/>
      <w:b/>
      <w:bCs/>
      <w:color w:val="365F91"/>
      <w:spacing w:val="0"/>
      <w:sz w:val="28"/>
      <w:szCs w:val="28"/>
      <w:u w:val="none"/>
      <w:lang w:val="en-US"/>
    </w:rPr>
  </w:style>
  <w:style w:type="paragraph" w:customStyle="1" w:styleId="Sadraj12">
    <w:name w:val="Sadržaj 12"/>
    <w:basedOn w:val="Normal"/>
    <w:next w:val="Normal"/>
    <w:autoRedefine/>
    <w:rsid w:val="00B96183"/>
    <w:pPr>
      <w:tabs>
        <w:tab w:val="right" w:leader="dot" w:pos="9355"/>
      </w:tabs>
      <w:spacing w:line="276" w:lineRule="auto"/>
    </w:pPr>
    <w:rPr>
      <w:rFonts w:ascii="Calibri" w:hAnsi="Calibri" w:cs="Calibri"/>
      <w:b/>
      <w:sz w:val="22"/>
      <w:szCs w:val="28"/>
      <w:lang w:val="hr-HR" w:eastAsia="hr-HR"/>
    </w:rPr>
  </w:style>
  <w:style w:type="character" w:customStyle="1" w:styleId="Hiperveza2">
    <w:name w:val="Hiperveza2"/>
    <w:rsid w:val="00B96183"/>
    <w:rPr>
      <w:color w:val="0000FF"/>
      <w:u w:val="single"/>
    </w:rPr>
  </w:style>
  <w:style w:type="character" w:customStyle="1" w:styleId="SlijeenaHiperveza2">
    <w:name w:val="SlijeđenaHiperveza2"/>
    <w:rsid w:val="00B96183"/>
    <w:rPr>
      <w:color w:val="800080"/>
      <w:u w:val="single"/>
    </w:rPr>
  </w:style>
  <w:style w:type="paragraph" w:customStyle="1" w:styleId="Sadraj22">
    <w:name w:val="Sadržaj 22"/>
    <w:basedOn w:val="Normal"/>
    <w:next w:val="Normal"/>
    <w:autoRedefine/>
    <w:rsid w:val="00B96183"/>
    <w:pPr>
      <w:tabs>
        <w:tab w:val="right" w:leader="dot" w:pos="9356"/>
      </w:tabs>
      <w:spacing w:after="100"/>
      <w:ind w:left="240"/>
    </w:pPr>
    <w:rPr>
      <w:rFonts w:ascii="Calibri" w:hAnsi="Calibri" w:cs="Calibri"/>
      <w:b/>
      <w:bCs/>
      <w:iCs/>
      <w:sz w:val="20"/>
      <w:lang w:val="hr-HR"/>
    </w:rPr>
  </w:style>
  <w:style w:type="paragraph" w:customStyle="1" w:styleId="Tekstfusnote2">
    <w:name w:val="Tekst fusnote2"/>
    <w:basedOn w:val="Normal"/>
    <w:rsid w:val="00B96183"/>
    <w:rPr>
      <w:sz w:val="20"/>
      <w:szCs w:val="20"/>
      <w:lang w:val="hr-HR" w:eastAsia="hr-HR"/>
    </w:rPr>
  </w:style>
  <w:style w:type="paragraph" w:customStyle="1" w:styleId="Sadraj32">
    <w:name w:val="Sadržaj 32"/>
    <w:basedOn w:val="Normal"/>
    <w:next w:val="Normal"/>
    <w:autoRedefine/>
    <w:rsid w:val="00B96183"/>
    <w:pPr>
      <w:spacing w:after="100"/>
      <w:ind w:left="480"/>
    </w:pPr>
    <w:rPr>
      <w:rFonts w:ascii="Calibri" w:hAnsi="Calibri"/>
      <w:b/>
      <w:sz w:val="20"/>
      <w:lang w:val="hr-HR" w:eastAsia="hr-HR"/>
    </w:rPr>
  </w:style>
  <w:style w:type="character" w:customStyle="1" w:styleId="Istaknuto2">
    <w:name w:val="Istaknuto2"/>
    <w:rsid w:val="00B96183"/>
    <w:rPr>
      <w:i/>
      <w:iCs/>
    </w:rPr>
  </w:style>
  <w:style w:type="paragraph" w:customStyle="1" w:styleId="HTMLunaprijedoblikovano2">
    <w:name w:val="HTML unaprijed oblikovano2"/>
    <w:basedOn w:val="Normal"/>
    <w:rsid w:val="00B961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hr-HR" w:eastAsia="hr-HR"/>
    </w:rPr>
  </w:style>
  <w:style w:type="character" w:customStyle="1" w:styleId="Brojretka2">
    <w:name w:val="Broj retka2"/>
    <w:basedOn w:val="Zadanifontodlomka2"/>
    <w:rsid w:val="00B96183"/>
  </w:style>
  <w:style w:type="paragraph" w:customStyle="1" w:styleId="Tekstkrajnjebiljeke2">
    <w:name w:val="Tekst krajnje bilješke2"/>
    <w:basedOn w:val="Normal"/>
    <w:rsid w:val="00B96183"/>
    <w:rPr>
      <w:sz w:val="20"/>
      <w:szCs w:val="20"/>
    </w:rPr>
  </w:style>
  <w:style w:type="character" w:customStyle="1" w:styleId="Referencakrajnjebiljeke2">
    <w:name w:val="Referenca krajnje bilješke2"/>
    <w:basedOn w:val="Zadanifontodlomka2"/>
    <w:rsid w:val="00B96183"/>
    <w:rPr>
      <w:position w:val="0"/>
      <w:vertAlign w:val="superscript"/>
    </w:rPr>
  </w:style>
  <w:style w:type="character" w:customStyle="1" w:styleId="Nerijeenospominjanje3">
    <w:name w:val="Neriješeno spominjanje3"/>
    <w:basedOn w:val="Zadanifontodlomka2"/>
    <w:rsid w:val="00B96183"/>
    <w:rPr>
      <w:color w:val="605E5C"/>
      <w:shd w:val="clear" w:color="auto" w:fill="E1DFDD"/>
    </w:rPr>
  </w:style>
  <w:style w:type="paragraph" w:customStyle="1" w:styleId="Popis2">
    <w:name w:val="Popis2"/>
    <w:basedOn w:val="Normal"/>
    <w:rsid w:val="00B96183"/>
    <w:pPr>
      <w:ind w:left="283" w:hanging="283"/>
      <w:textAlignment w:val="baseline"/>
    </w:pPr>
    <w:rPr>
      <w:sz w:val="22"/>
      <w:szCs w:val="20"/>
      <w:lang w:val="en-GB"/>
    </w:rPr>
  </w:style>
  <w:style w:type="character" w:customStyle="1" w:styleId="Istaknutareferenca2">
    <w:name w:val="Istaknuta referenca2"/>
    <w:basedOn w:val="Zadanifontodlomka2"/>
    <w:rsid w:val="00B96183"/>
    <w:rPr>
      <w:b/>
      <w:bCs/>
      <w:caps w:val="0"/>
      <w:smallCaps/>
      <w:color w:val="auto"/>
      <w:spacing w:val="0"/>
      <w:u w:val="single"/>
    </w:rPr>
  </w:style>
  <w:style w:type="character" w:customStyle="1" w:styleId="Naslovknjige2">
    <w:name w:val="Naslov knjige2"/>
    <w:basedOn w:val="Zadanifontodlomka2"/>
    <w:rsid w:val="00B96183"/>
    <w:rPr>
      <w:b/>
      <w:bCs/>
      <w:caps w:val="0"/>
      <w:smallCaps/>
      <w:spacing w:val="0"/>
    </w:rPr>
  </w:style>
  <w:style w:type="paragraph" w:customStyle="1" w:styleId="Naslov2">
    <w:name w:val="Naslov2"/>
    <w:basedOn w:val="Normal"/>
    <w:next w:val="Normal"/>
    <w:rsid w:val="00B96183"/>
    <w:pPr>
      <w:contextualSpacing/>
    </w:pPr>
    <w:rPr>
      <w:rFonts w:ascii="Calibri" w:eastAsia="SimSun" w:hAnsi="Calibri"/>
      <w:color w:val="262626"/>
      <w:sz w:val="96"/>
      <w:szCs w:val="96"/>
    </w:rPr>
  </w:style>
  <w:style w:type="paragraph" w:customStyle="1" w:styleId="Podnaslov2">
    <w:name w:val="Podnaslov2"/>
    <w:basedOn w:val="Normal"/>
    <w:next w:val="Normal"/>
    <w:rsid w:val="00B96183"/>
    <w:pPr>
      <w:spacing w:after="160"/>
    </w:pPr>
    <w:rPr>
      <w:caps/>
      <w:color w:val="404040"/>
      <w:spacing w:val="20"/>
      <w:sz w:val="28"/>
      <w:szCs w:val="28"/>
    </w:rPr>
  </w:style>
  <w:style w:type="paragraph" w:customStyle="1" w:styleId="Citat2">
    <w:name w:val="Citat2"/>
    <w:basedOn w:val="Normal"/>
    <w:next w:val="Normal"/>
    <w:rsid w:val="00B96183"/>
    <w:pPr>
      <w:spacing w:before="200" w:after="160"/>
      <w:ind w:left="864" w:right="864"/>
      <w:jc w:val="center"/>
    </w:pPr>
    <w:rPr>
      <w:rFonts w:ascii="Calibri" w:eastAsia="SimSun" w:hAnsi="Calibri"/>
      <w:color w:val="000000"/>
    </w:rPr>
  </w:style>
  <w:style w:type="paragraph" w:customStyle="1" w:styleId="Naglaencitat2">
    <w:name w:val="Naglašen citat2"/>
    <w:basedOn w:val="Normal"/>
    <w:next w:val="Normal"/>
    <w:rsid w:val="00B96183"/>
    <w:pPr>
      <w:pBdr>
        <w:top w:val="single" w:sz="4" w:space="10" w:color="4F81BD"/>
        <w:bottom w:val="single" w:sz="4" w:space="10" w:color="4F81BD"/>
      </w:pBdr>
      <w:spacing w:before="360" w:after="360"/>
      <w:ind w:left="864" w:right="864"/>
      <w:jc w:val="center"/>
    </w:pPr>
    <w:rPr>
      <w:rFonts w:ascii="Calibri" w:eastAsia="SimSun" w:hAnsi="Calibri"/>
    </w:rPr>
  </w:style>
  <w:style w:type="character" w:customStyle="1" w:styleId="Neupadljivoisticanje2">
    <w:name w:val="Neupadljivo isticanje2"/>
    <w:basedOn w:val="Zadanifontodlomka2"/>
    <w:rsid w:val="00B96183"/>
    <w:rPr>
      <w:i/>
      <w:iCs/>
      <w:color w:val="404040"/>
    </w:rPr>
  </w:style>
  <w:style w:type="character" w:customStyle="1" w:styleId="Jakoisticanje2">
    <w:name w:val="Jako isticanje2"/>
    <w:basedOn w:val="Zadanifontodlomka2"/>
    <w:rsid w:val="00B96183"/>
    <w:rPr>
      <w:i/>
      <w:iCs/>
      <w:color w:val="4F81BD"/>
    </w:rPr>
  </w:style>
  <w:style w:type="character" w:customStyle="1" w:styleId="Neupadljivareferenca2">
    <w:name w:val="Neupadljiva referenca2"/>
    <w:basedOn w:val="Zadanifontodlomka2"/>
    <w:rsid w:val="00B96183"/>
    <w:rPr>
      <w:smallCaps/>
      <w:color w:val="5A5A5A"/>
    </w:rPr>
  </w:style>
  <w:style w:type="paragraph" w:customStyle="1" w:styleId="Sadraj42">
    <w:name w:val="Sadržaj 42"/>
    <w:basedOn w:val="Normal"/>
    <w:next w:val="Normal"/>
    <w:autoRedefine/>
    <w:rsid w:val="00B96183"/>
    <w:pPr>
      <w:spacing w:after="100" w:line="254" w:lineRule="auto"/>
      <w:ind w:left="660"/>
    </w:pPr>
    <w:rPr>
      <w:rFonts w:ascii="Calibri" w:eastAsia="SimSun" w:hAnsi="Calibri" w:cs="Arial"/>
      <w:sz w:val="20"/>
      <w:szCs w:val="22"/>
      <w:lang w:val="hr-HR" w:eastAsia="hr-HR"/>
    </w:rPr>
  </w:style>
  <w:style w:type="paragraph" w:customStyle="1" w:styleId="Sadraj52">
    <w:name w:val="Sadržaj 52"/>
    <w:basedOn w:val="Normal"/>
    <w:next w:val="Normal"/>
    <w:autoRedefine/>
    <w:rsid w:val="00B96183"/>
    <w:pPr>
      <w:spacing w:after="100" w:line="254" w:lineRule="auto"/>
      <w:ind w:left="880"/>
    </w:pPr>
    <w:rPr>
      <w:rFonts w:ascii="Calibri" w:eastAsia="SimSun" w:hAnsi="Calibri" w:cs="Arial"/>
      <w:sz w:val="22"/>
      <w:szCs w:val="22"/>
      <w:lang w:val="hr-HR" w:eastAsia="hr-HR"/>
    </w:rPr>
  </w:style>
  <w:style w:type="paragraph" w:customStyle="1" w:styleId="Sadraj62">
    <w:name w:val="Sadržaj 62"/>
    <w:basedOn w:val="Normal"/>
    <w:next w:val="Normal"/>
    <w:autoRedefine/>
    <w:rsid w:val="00B96183"/>
    <w:pPr>
      <w:spacing w:after="100" w:line="254" w:lineRule="auto"/>
      <w:ind w:left="1100"/>
    </w:pPr>
    <w:rPr>
      <w:rFonts w:ascii="Calibri" w:eastAsia="SimSun" w:hAnsi="Calibri" w:cs="Arial"/>
      <w:sz w:val="22"/>
      <w:szCs w:val="22"/>
      <w:lang w:val="hr-HR" w:eastAsia="hr-HR"/>
    </w:rPr>
  </w:style>
  <w:style w:type="paragraph" w:customStyle="1" w:styleId="Sadraj72">
    <w:name w:val="Sadržaj 72"/>
    <w:basedOn w:val="Normal"/>
    <w:next w:val="Normal"/>
    <w:autoRedefine/>
    <w:rsid w:val="00B96183"/>
    <w:pPr>
      <w:spacing w:after="100" w:line="254" w:lineRule="auto"/>
      <w:ind w:left="1320"/>
    </w:pPr>
    <w:rPr>
      <w:rFonts w:ascii="Calibri" w:eastAsia="SimSun" w:hAnsi="Calibri" w:cs="Arial"/>
      <w:sz w:val="22"/>
      <w:szCs w:val="22"/>
      <w:lang w:val="hr-HR" w:eastAsia="hr-HR"/>
    </w:rPr>
  </w:style>
  <w:style w:type="paragraph" w:customStyle="1" w:styleId="Sadraj82">
    <w:name w:val="Sadržaj 82"/>
    <w:basedOn w:val="Normal"/>
    <w:next w:val="Normal"/>
    <w:autoRedefine/>
    <w:rsid w:val="00B96183"/>
    <w:pPr>
      <w:spacing w:after="100" w:line="254" w:lineRule="auto"/>
      <w:ind w:left="1540"/>
    </w:pPr>
    <w:rPr>
      <w:rFonts w:ascii="Calibri" w:eastAsia="SimSun" w:hAnsi="Calibri" w:cs="Arial"/>
      <w:sz w:val="22"/>
      <w:szCs w:val="22"/>
      <w:lang w:val="hr-HR" w:eastAsia="hr-HR"/>
    </w:rPr>
  </w:style>
  <w:style w:type="paragraph" w:customStyle="1" w:styleId="Sadraj92">
    <w:name w:val="Sadržaj 92"/>
    <w:basedOn w:val="Normal"/>
    <w:next w:val="Normal"/>
    <w:autoRedefine/>
    <w:rsid w:val="00B96183"/>
    <w:pPr>
      <w:spacing w:after="100" w:line="254" w:lineRule="auto"/>
      <w:ind w:left="1760"/>
    </w:pPr>
    <w:rPr>
      <w:rFonts w:ascii="Calibri" w:eastAsia="SimSun" w:hAnsi="Calibri" w:cs="Arial"/>
      <w:sz w:val="22"/>
      <w:szCs w:val="22"/>
      <w:lang w:val="hr-HR" w:eastAsia="hr-HR"/>
    </w:rPr>
  </w:style>
  <w:style w:type="character" w:customStyle="1" w:styleId="Spominjanje2">
    <w:name w:val="Spominjanje2"/>
    <w:basedOn w:val="Zadanifontodlomka2"/>
    <w:rsid w:val="00B96183"/>
    <w:rPr>
      <w:color w:val="2B579A"/>
      <w:shd w:val="clear" w:color="auto" w:fill="E6E6E6"/>
    </w:rPr>
  </w:style>
  <w:style w:type="table" w:customStyle="1" w:styleId="ListTable33">
    <w:name w:val="List Table 33"/>
    <w:basedOn w:val="TableNormal"/>
    <w:next w:val="ListTable3"/>
    <w:uiPriority w:val="48"/>
    <w:rsid w:val="00293595"/>
    <w:pPr>
      <w:autoSpaceDN/>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
    <w:name w:val="List Table 3"/>
    <w:basedOn w:val="TableNormal"/>
    <w:uiPriority w:val="48"/>
    <w:rsid w:val="0029359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31">
    <w:name w:val="List Table 331"/>
    <w:basedOn w:val="TableNormal"/>
    <w:next w:val="ListTable3"/>
    <w:uiPriority w:val="48"/>
    <w:rsid w:val="007A6404"/>
    <w:pPr>
      <w:autoSpaceDN/>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TableGrid">
    <w:name w:val="Table Grid"/>
    <w:basedOn w:val="TableNormal"/>
    <w:uiPriority w:val="39"/>
    <w:rsid w:val="00EC3F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Char1">
    <w:name w:val="Naslov 4 Char1"/>
    <w:basedOn w:val="DefaultParagraphFont"/>
    <w:uiPriority w:val="9"/>
    <w:semiHidden/>
    <w:rsid w:val="00587444"/>
    <w:rPr>
      <w:rFonts w:asciiTheme="majorHAnsi" w:eastAsiaTheme="majorEastAsia" w:hAnsiTheme="majorHAnsi" w:cstheme="majorBidi"/>
      <w:i/>
      <w:iCs/>
      <w:color w:val="2F5496" w:themeColor="accent1" w:themeShade="BF"/>
      <w:sz w:val="24"/>
      <w:szCs w:val="24"/>
    </w:rPr>
  </w:style>
  <w:style w:type="character" w:customStyle="1" w:styleId="Naslov5Char1">
    <w:name w:val="Naslov 5 Char1"/>
    <w:basedOn w:val="DefaultParagraphFont"/>
    <w:uiPriority w:val="9"/>
    <w:semiHidden/>
    <w:rsid w:val="00587444"/>
    <w:rPr>
      <w:rFonts w:asciiTheme="majorHAnsi" w:eastAsiaTheme="majorEastAsia" w:hAnsiTheme="majorHAnsi" w:cstheme="majorBidi"/>
      <w:color w:val="2F5496" w:themeColor="accent1" w:themeShade="BF"/>
      <w:sz w:val="24"/>
      <w:szCs w:val="24"/>
    </w:rPr>
  </w:style>
  <w:style w:type="character" w:customStyle="1" w:styleId="Naslov6Char1">
    <w:name w:val="Naslov 6 Char1"/>
    <w:basedOn w:val="DefaultParagraphFont"/>
    <w:uiPriority w:val="9"/>
    <w:semiHidden/>
    <w:rsid w:val="00587444"/>
    <w:rPr>
      <w:rFonts w:asciiTheme="majorHAnsi" w:eastAsiaTheme="majorEastAsia" w:hAnsiTheme="majorHAnsi" w:cstheme="majorBidi"/>
      <w:color w:val="1F3763" w:themeColor="accent1" w:themeShade="7F"/>
      <w:sz w:val="24"/>
      <w:szCs w:val="24"/>
    </w:rPr>
  </w:style>
  <w:style w:type="character" w:customStyle="1" w:styleId="Naslov7Char1">
    <w:name w:val="Naslov 7 Char1"/>
    <w:basedOn w:val="DefaultParagraphFont"/>
    <w:uiPriority w:val="9"/>
    <w:semiHidden/>
    <w:rsid w:val="00587444"/>
    <w:rPr>
      <w:rFonts w:asciiTheme="majorHAnsi" w:eastAsiaTheme="majorEastAsia" w:hAnsiTheme="majorHAnsi" w:cstheme="majorBidi"/>
      <w:i/>
      <w:iCs/>
      <w:color w:val="1F3763" w:themeColor="accent1" w:themeShade="7F"/>
      <w:sz w:val="24"/>
      <w:szCs w:val="24"/>
    </w:rPr>
  </w:style>
  <w:style w:type="character" w:customStyle="1" w:styleId="Naslov8Char1">
    <w:name w:val="Naslov 8 Char1"/>
    <w:basedOn w:val="DefaultParagraphFont"/>
    <w:uiPriority w:val="9"/>
    <w:semiHidden/>
    <w:rsid w:val="00587444"/>
    <w:rPr>
      <w:rFonts w:asciiTheme="majorHAnsi" w:eastAsiaTheme="majorEastAsia" w:hAnsiTheme="majorHAnsi" w:cstheme="majorBidi"/>
      <w:color w:val="272727" w:themeColor="text1" w:themeTint="D8"/>
      <w:sz w:val="21"/>
      <w:szCs w:val="21"/>
    </w:rPr>
  </w:style>
  <w:style w:type="character" w:customStyle="1" w:styleId="Naslov9Char1">
    <w:name w:val="Naslov 9 Char1"/>
    <w:basedOn w:val="DefaultParagraphFont"/>
    <w:uiPriority w:val="9"/>
    <w:semiHidden/>
    <w:rsid w:val="00587444"/>
    <w:rPr>
      <w:rFonts w:asciiTheme="majorHAnsi" w:eastAsiaTheme="majorEastAsia" w:hAnsiTheme="majorHAnsi" w:cstheme="majorBidi"/>
      <w:i/>
      <w:iCs/>
      <w:color w:val="272727" w:themeColor="text1" w:themeTint="D8"/>
      <w:sz w:val="21"/>
      <w:szCs w:val="21"/>
    </w:rPr>
  </w:style>
  <w:style w:type="numbering" w:customStyle="1" w:styleId="Bezpopisa1">
    <w:name w:val="Bez popisa1"/>
    <w:next w:val="NoList"/>
    <w:uiPriority w:val="99"/>
    <w:semiHidden/>
    <w:unhideWhenUsed/>
    <w:rsid w:val="00587444"/>
  </w:style>
  <w:style w:type="paragraph" w:styleId="BodyText">
    <w:name w:val="Body Text"/>
    <w:aliases w:val="Body Text1,b,heading3,Body Text - Level 2,Body Text x,Szövegtörzs1,body text,contents,body,b-heading 1/heading 2,bd,heading1body-heading2body,bt"/>
    <w:basedOn w:val="Normal"/>
    <w:link w:val="BodyTextChar"/>
    <w:qFormat/>
    <w:rsid w:val="00587444"/>
    <w:pPr>
      <w:tabs>
        <w:tab w:val="left" w:pos="-720"/>
      </w:tabs>
      <w:autoSpaceDN/>
      <w:ind w:right="-612"/>
    </w:pPr>
    <w:rPr>
      <w:szCs w:val="20"/>
      <w:lang w:val="en-GB"/>
    </w:rPr>
  </w:style>
  <w:style w:type="character" w:customStyle="1" w:styleId="TijelotekstaChar1">
    <w:name w:val="Tijelo teksta Char1"/>
    <w:basedOn w:val="DefaultParagraphFont"/>
    <w:uiPriority w:val="99"/>
    <w:semiHidden/>
    <w:rsid w:val="00587444"/>
    <w:rPr>
      <w:sz w:val="24"/>
      <w:szCs w:val="24"/>
    </w:rPr>
  </w:style>
  <w:style w:type="paragraph" w:styleId="BodyTextIndent2">
    <w:name w:val="Body Text Indent 2"/>
    <w:basedOn w:val="Normal"/>
    <w:link w:val="BodyTextIndent2Char"/>
    <w:rsid w:val="00587444"/>
    <w:pPr>
      <w:tabs>
        <w:tab w:val="left" w:pos="-720"/>
      </w:tabs>
      <w:autoSpaceDN/>
      <w:ind w:left="709" w:hanging="709"/>
      <w:jc w:val="both"/>
    </w:pPr>
    <w:rPr>
      <w:b/>
      <w:spacing w:val="-3"/>
      <w:szCs w:val="20"/>
      <w:lang w:val="en-GB"/>
    </w:rPr>
  </w:style>
  <w:style w:type="character" w:customStyle="1" w:styleId="BodyTextIndent2Char">
    <w:name w:val="Body Text Indent 2 Char"/>
    <w:basedOn w:val="DefaultParagraphFont"/>
    <w:link w:val="BodyTextIndent2"/>
    <w:rsid w:val="00587444"/>
    <w:rPr>
      <w:b/>
      <w:spacing w:val="-3"/>
      <w:sz w:val="24"/>
      <w:lang w:val="en-GB"/>
    </w:rPr>
  </w:style>
  <w:style w:type="paragraph" w:styleId="BodyText3">
    <w:name w:val="Body Text 3"/>
    <w:basedOn w:val="Normal"/>
    <w:link w:val="BodyText3Char"/>
    <w:rsid w:val="00587444"/>
    <w:pPr>
      <w:tabs>
        <w:tab w:val="center" w:pos="4513"/>
      </w:tabs>
      <w:autoSpaceDN/>
      <w:jc w:val="both"/>
    </w:pPr>
    <w:rPr>
      <w:spacing w:val="-3"/>
      <w:sz w:val="22"/>
      <w:szCs w:val="20"/>
      <w:lang w:val="en-GB"/>
    </w:rPr>
  </w:style>
  <w:style w:type="character" w:customStyle="1" w:styleId="Tijeloteksta3Char1">
    <w:name w:val="Tijelo teksta 3 Char1"/>
    <w:basedOn w:val="DefaultParagraphFont"/>
    <w:uiPriority w:val="99"/>
    <w:semiHidden/>
    <w:rsid w:val="00587444"/>
    <w:rPr>
      <w:sz w:val="16"/>
      <w:szCs w:val="16"/>
    </w:rPr>
  </w:style>
  <w:style w:type="paragraph" w:styleId="BodyTextIndent3">
    <w:name w:val="Body Text Indent 3"/>
    <w:basedOn w:val="Normal"/>
    <w:link w:val="BodyTextIndent3Char"/>
    <w:rsid w:val="00587444"/>
    <w:pPr>
      <w:tabs>
        <w:tab w:val="left" w:pos="-720"/>
      </w:tabs>
      <w:autoSpaceDN/>
      <w:ind w:firstLine="4416"/>
      <w:jc w:val="both"/>
    </w:pPr>
    <w:rPr>
      <w:spacing w:val="-2"/>
      <w:sz w:val="20"/>
      <w:szCs w:val="20"/>
      <w:lang w:val="en-GB"/>
    </w:rPr>
  </w:style>
  <w:style w:type="character" w:customStyle="1" w:styleId="BodyTextIndent3Char">
    <w:name w:val="Body Text Indent 3 Char"/>
    <w:basedOn w:val="DefaultParagraphFont"/>
    <w:link w:val="BodyTextIndent3"/>
    <w:rsid w:val="00587444"/>
    <w:rPr>
      <w:spacing w:val="-2"/>
      <w:lang w:val="en-GB"/>
    </w:rPr>
  </w:style>
  <w:style w:type="paragraph" w:styleId="BodyText2">
    <w:name w:val="Body Text 2"/>
    <w:basedOn w:val="Normal"/>
    <w:link w:val="BodyText2Char"/>
    <w:rsid w:val="00587444"/>
    <w:pPr>
      <w:suppressAutoHyphens w:val="0"/>
      <w:autoSpaceDN/>
      <w:ind w:right="708"/>
      <w:jc w:val="both"/>
    </w:pPr>
    <w:rPr>
      <w:szCs w:val="20"/>
      <w:lang w:val="en-GB"/>
    </w:rPr>
  </w:style>
  <w:style w:type="character" w:customStyle="1" w:styleId="BodyText2Char">
    <w:name w:val="Body Text 2 Char"/>
    <w:basedOn w:val="DefaultParagraphFont"/>
    <w:link w:val="BodyText2"/>
    <w:rsid w:val="00587444"/>
    <w:rPr>
      <w:sz w:val="24"/>
      <w:lang w:val="en-GB"/>
    </w:rPr>
  </w:style>
  <w:style w:type="paragraph" w:styleId="BodyTextIndent">
    <w:name w:val="Body Text Indent"/>
    <w:basedOn w:val="Normal"/>
    <w:link w:val="BodyTextIndentChar"/>
    <w:rsid w:val="00587444"/>
    <w:pPr>
      <w:tabs>
        <w:tab w:val="left" w:pos="-720"/>
      </w:tabs>
      <w:autoSpaceDN/>
      <w:ind w:left="709"/>
      <w:jc w:val="both"/>
    </w:pPr>
    <w:rPr>
      <w:b/>
      <w:spacing w:val="-3"/>
      <w:szCs w:val="20"/>
      <w:lang w:val="en-GB"/>
    </w:rPr>
  </w:style>
  <w:style w:type="character" w:customStyle="1" w:styleId="BodyTextIndentChar">
    <w:name w:val="Body Text Indent Char"/>
    <w:basedOn w:val="DefaultParagraphFont"/>
    <w:link w:val="BodyTextIndent"/>
    <w:rsid w:val="00587444"/>
    <w:rPr>
      <w:b/>
      <w:spacing w:val="-3"/>
      <w:sz w:val="24"/>
      <w:lang w:val="en-GB"/>
    </w:rPr>
  </w:style>
  <w:style w:type="character" w:styleId="PageNumber">
    <w:name w:val="page number"/>
    <w:basedOn w:val="DefaultParagraphFont"/>
    <w:rsid w:val="00587444"/>
  </w:style>
  <w:style w:type="character" w:styleId="FootnoteReference">
    <w:name w:val="footnote reference"/>
    <w:uiPriority w:val="99"/>
    <w:rsid w:val="00587444"/>
    <w:rPr>
      <w:vertAlign w:val="superscript"/>
    </w:rPr>
  </w:style>
  <w:style w:type="paragraph" w:styleId="BalloonText">
    <w:name w:val="Balloon Text"/>
    <w:basedOn w:val="Normal"/>
    <w:link w:val="BalloonTextChar"/>
    <w:uiPriority w:val="99"/>
    <w:semiHidden/>
    <w:rsid w:val="00587444"/>
    <w:pPr>
      <w:tabs>
        <w:tab w:val="left" w:pos="1134"/>
      </w:tabs>
      <w:suppressAutoHyphens w:val="0"/>
      <w:autoSpaceDN/>
      <w:spacing w:line="280" w:lineRule="atLeast"/>
    </w:pPr>
    <w:rPr>
      <w:rFonts w:ascii="Tahoma" w:hAnsi="Tahoma" w:cs="Tahoma"/>
      <w:sz w:val="16"/>
      <w:szCs w:val="16"/>
    </w:rPr>
  </w:style>
  <w:style w:type="character" w:customStyle="1" w:styleId="TekstbaloniaChar1">
    <w:name w:val="Tekst balončića Char1"/>
    <w:basedOn w:val="DefaultParagraphFont"/>
    <w:uiPriority w:val="99"/>
    <w:semiHidden/>
    <w:rsid w:val="00587444"/>
    <w:rPr>
      <w:rFonts w:ascii="Segoe UI" w:hAnsi="Segoe UI" w:cs="Segoe UI"/>
      <w:sz w:val="18"/>
      <w:szCs w:val="18"/>
    </w:rPr>
  </w:style>
  <w:style w:type="paragraph" w:styleId="NormalIndent">
    <w:name w:val="Normal Indent"/>
    <w:basedOn w:val="Normal"/>
    <w:rsid w:val="00587444"/>
    <w:pPr>
      <w:suppressAutoHyphens w:val="0"/>
      <w:autoSpaceDN/>
      <w:spacing w:line="240" w:lineRule="atLeast"/>
      <w:ind w:left="851"/>
      <w:jc w:val="both"/>
    </w:pPr>
    <w:rPr>
      <w:rFonts w:ascii="Arial" w:hAnsi="Arial"/>
      <w:szCs w:val="20"/>
      <w:lang w:val="de-DE"/>
    </w:rPr>
  </w:style>
  <w:style w:type="paragraph" w:styleId="Caption">
    <w:name w:val="caption"/>
    <w:basedOn w:val="Normal"/>
    <w:next w:val="Normal"/>
    <w:uiPriority w:val="35"/>
    <w:qFormat/>
    <w:rsid w:val="00587444"/>
    <w:pPr>
      <w:suppressAutoHyphens w:val="0"/>
      <w:autoSpaceDN/>
      <w:spacing w:before="120" w:after="120" w:line="240" w:lineRule="atLeast"/>
      <w:ind w:left="567"/>
    </w:pPr>
    <w:rPr>
      <w:rFonts w:ascii="Arial" w:hAnsi="Arial"/>
      <w:b/>
      <w:sz w:val="20"/>
      <w:szCs w:val="20"/>
      <w:lang w:val="en-GB"/>
    </w:rPr>
  </w:style>
  <w:style w:type="paragraph" w:styleId="NormalWeb">
    <w:name w:val="Normal (Web)"/>
    <w:basedOn w:val="Normal"/>
    <w:link w:val="NormalWebChar"/>
    <w:uiPriority w:val="99"/>
    <w:rsid w:val="00587444"/>
    <w:pPr>
      <w:suppressAutoHyphens w:val="0"/>
      <w:autoSpaceDN/>
      <w:spacing w:before="100" w:beforeAutospacing="1" w:after="100" w:afterAutospacing="1"/>
    </w:pPr>
    <w:rPr>
      <w:lang w:eastAsia="hr-HR"/>
    </w:rPr>
  </w:style>
  <w:style w:type="character" w:styleId="Strong">
    <w:name w:val="Strong"/>
    <w:uiPriority w:val="22"/>
    <w:qFormat/>
    <w:rsid w:val="00587444"/>
    <w:rPr>
      <w:b/>
      <w:bCs/>
    </w:rPr>
  </w:style>
  <w:style w:type="table" w:customStyle="1" w:styleId="Reetkatablice1">
    <w:name w:val="Rešetka tablice1"/>
    <w:basedOn w:val="TableNormal"/>
    <w:next w:val="TableGrid"/>
    <w:uiPriority w:val="39"/>
    <w:rsid w:val="00587444"/>
    <w:pPr>
      <w:autoSpaceDN/>
    </w:pPr>
    <w:rPr>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587444"/>
    <w:pPr>
      <w:suppressAutoHyphens w:val="0"/>
      <w:autoSpaceDN/>
    </w:pPr>
    <w:rPr>
      <w:rFonts w:ascii="Verdana" w:hAnsi="Verdana"/>
      <w:color w:val="000000"/>
      <w:sz w:val="20"/>
      <w:szCs w:val="21"/>
    </w:rPr>
  </w:style>
  <w:style w:type="character" w:customStyle="1" w:styleId="ObinitekstChar1">
    <w:name w:val="Obični tekst Char1"/>
    <w:basedOn w:val="DefaultParagraphFont"/>
    <w:uiPriority w:val="99"/>
    <w:semiHidden/>
    <w:rsid w:val="00587444"/>
    <w:rPr>
      <w:rFonts w:ascii="Consolas" w:hAnsi="Consolas"/>
      <w:sz w:val="21"/>
      <w:szCs w:val="21"/>
    </w:rPr>
  </w:style>
  <w:style w:type="character" w:customStyle="1" w:styleId="hps">
    <w:name w:val="hps"/>
    <w:rsid w:val="00587444"/>
  </w:style>
  <w:style w:type="paragraph" w:customStyle="1" w:styleId="indent">
    <w:name w:val="indent"/>
    <w:basedOn w:val="Normal"/>
    <w:rsid w:val="00587444"/>
    <w:pPr>
      <w:suppressAutoHyphens w:val="0"/>
      <w:autoSpaceDE w:val="0"/>
      <w:spacing w:after="120"/>
      <w:ind w:left="540"/>
    </w:pPr>
    <w:rPr>
      <w:rFonts w:ascii="Arial" w:eastAsia="Calibri" w:hAnsi="Arial" w:cs="Arial"/>
    </w:rPr>
  </w:style>
  <w:style w:type="character" w:customStyle="1" w:styleId="shorttext">
    <w:name w:val="short_text"/>
    <w:basedOn w:val="DefaultParagraphFont"/>
    <w:rsid w:val="00587444"/>
  </w:style>
  <w:style w:type="table" w:customStyle="1" w:styleId="TableGrid2">
    <w:name w:val="Table Grid2"/>
    <w:basedOn w:val="TableNormal"/>
    <w:next w:val="TableGrid"/>
    <w:uiPriority w:val="59"/>
    <w:rsid w:val="00587444"/>
    <w:pPr>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587444"/>
    <w:pPr>
      <w:shd w:val="clear" w:color="auto" w:fill="000080"/>
      <w:suppressAutoHyphens w:val="0"/>
      <w:autoSpaceDN/>
    </w:pPr>
    <w:rPr>
      <w:rFonts w:ascii="Tahoma" w:hAnsi="Tahoma" w:cs="Tahoma"/>
      <w:sz w:val="20"/>
      <w:szCs w:val="20"/>
      <w:lang w:val="hr-HR" w:eastAsia="hr-HR"/>
    </w:rPr>
  </w:style>
  <w:style w:type="character" w:customStyle="1" w:styleId="KartadokumentaChar1">
    <w:name w:val="Karta dokumenta Char1"/>
    <w:basedOn w:val="DefaultParagraphFont"/>
    <w:uiPriority w:val="99"/>
    <w:semiHidden/>
    <w:rsid w:val="00587444"/>
    <w:rPr>
      <w:rFonts w:ascii="Segoe UI" w:hAnsi="Segoe UI" w:cs="Segoe UI"/>
      <w:sz w:val="16"/>
      <w:szCs w:val="16"/>
    </w:rPr>
  </w:style>
  <w:style w:type="paragraph" w:styleId="NoSpacing">
    <w:name w:val="No Spacing"/>
    <w:link w:val="NoSpacingChar"/>
    <w:uiPriority w:val="1"/>
    <w:qFormat/>
    <w:rsid w:val="00587444"/>
    <w:pPr>
      <w:autoSpaceDN/>
    </w:pPr>
    <w:rPr>
      <w:rFonts w:ascii="Calibri" w:hAnsi="Calibri"/>
      <w:sz w:val="22"/>
      <w:szCs w:val="22"/>
      <w:lang w:val="hr-HR"/>
    </w:rPr>
  </w:style>
  <w:style w:type="paragraph" w:styleId="TOCHeading">
    <w:name w:val="TOC Heading"/>
    <w:basedOn w:val="Heading1"/>
    <w:next w:val="Normal"/>
    <w:uiPriority w:val="39"/>
    <w:qFormat/>
    <w:rsid w:val="00587444"/>
    <w:pPr>
      <w:suppressAutoHyphens w:val="0"/>
      <w:autoSpaceDN/>
      <w:spacing w:before="480" w:line="276" w:lineRule="auto"/>
      <w:outlineLvl w:val="9"/>
    </w:pPr>
    <w:rPr>
      <w:rFonts w:ascii="Cambria" w:eastAsia="Times New Roman" w:hAnsi="Cambria" w:cs="Times New Roman"/>
      <w:b/>
      <w:bCs/>
      <w:color w:val="365F91"/>
      <w:sz w:val="28"/>
      <w:szCs w:val="28"/>
    </w:rPr>
  </w:style>
  <w:style w:type="character" w:styleId="FollowedHyperlink">
    <w:name w:val="FollowedHyperlink"/>
    <w:rsid w:val="00587444"/>
    <w:rPr>
      <w:color w:val="800080"/>
      <w:u w:val="single"/>
    </w:rPr>
  </w:style>
  <w:style w:type="table" w:customStyle="1" w:styleId="Svijetlipopis-Isticanje21">
    <w:name w:val="Svijetli popis - Isticanje 21"/>
    <w:basedOn w:val="TableNormal"/>
    <w:next w:val="LightList-Accent2"/>
    <w:uiPriority w:val="61"/>
    <w:rsid w:val="00587444"/>
    <w:pPr>
      <w:autoSpaceDN/>
    </w:pPr>
    <w:rPr>
      <w:rFonts w:ascii="Calibri" w:hAnsi="Calibri"/>
      <w:sz w:val="22"/>
      <w:szCs w:val="22"/>
      <w:lang w:val="hr-H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styleId="FootnoteText">
    <w:name w:val="footnote text"/>
    <w:basedOn w:val="Normal"/>
    <w:link w:val="FootnoteTextChar"/>
    <w:uiPriority w:val="99"/>
    <w:rsid w:val="00587444"/>
    <w:pPr>
      <w:suppressAutoHyphens w:val="0"/>
      <w:autoSpaceDN/>
    </w:pPr>
    <w:rPr>
      <w:sz w:val="20"/>
      <w:szCs w:val="20"/>
      <w:lang w:val="hr-HR" w:eastAsia="hr-HR"/>
    </w:rPr>
  </w:style>
  <w:style w:type="character" w:customStyle="1" w:styleId="TekstfusnoteChar1">
    <w:name w:val="Tekst fusnote Char1"/>
    <w:basedOn w:val="DefaultParagraphFont"/>
    <w:uiPriority w:val="99"/>
    <w:semiHidden/>
    <w:rsid w:val="00587444"/>
  </w:style>
  <w:style w:type="character" w:styleId="Emphasis">
    <w:name w:val="Emphasis"/>
    <w:basedOn w:val="DefaultParagraphFont"/>
    <w:uiPriority w:val="20"/>
    <w:qFormat/>
    <w:rsid w:val="00587444"/>
    <w:rPr>
      <w:i/>
      <w:iCs/>
    </w:rPr>
  </w:style>
  <w:style w:type="paragraph" w:customStyle="1" w:styleId="EYBodytextwithparaspace">
    <w:name w:val="EY Body text (with para space)"/>
    <w:basedOn w:val="Normal"/>
    <w:link w:val="EYBodytextwithparaspaceChar"/>
    <w:rsid w:val="00587444"/>
    <w:pPr>
      <w:autoSpaceDN/>
      <w:spacing w:after="240"/>
    </w:pPr>
    <w:rPr>
      <w:rFonts w:ascii="Arial" w:hAnsi="Arial"/>
      <w:kern w:val="12"/>
      <w:sz w:val="22"/>
      <w:lang w:val="en-GB"/>
    </w:rPr>
  </w:style>
  <w:style w:type="character" w:customStyle="1" w:styleId="EYBodytextwithparaspaceChar">
    <w:name w:val="EY Body text (with para space) Char"/>
    <w:basedOn w:val="DefaultParagraphFont"/>
    <w:link w:val="EYBodytextwithparaspace"/>
    <w:locked/>
    <w:rsid w:val="00587444"/>
    <w:rPr>
      <w:rFonts w:ascii="Arial" w:hAnsi="Arial"/>
      <w:kern w:val="12"/>
      <w:sz w:val="22"/>
      <w:szCs w:val="24"/>
      <w:lang w:val="en-GB"/>
    </w:rPr>
  </w:style>
  <w:style w:type="paragraph" w:customStyle="1" w:styleId="Sadraj43">
    <w:name w:val="Sadržaj 43"/>
    <w:basedOn w:val="Normal"/>
    <w:next w:val="Normal"/>
    <w:autoRedefine/>
    <w:uiPriority w:val="39"/>
    <w:unhideWhenUsed/>
    <w:rsid w:val="00587444"/>
    <w:pPr>
      <w:suppressAutoHyphens w:val="0"/>
      <w:autoSpaceDN/>
      <w:spacing w:after="100" w:line="259" w:lineRule="auto"/>
      <w:ind w:left="660"/>
    </w:pPr>
    <w:rPr>
      <w:rFonts w:ascii="Calibri" w:hAnsi="Calibri"/>
      <w:sz w:val="22"/>
      <w:szCs w:val="22"/>
      <w:lang w:val="hr-HR" w:eastAsia="hr-HR"/>
    </w:rPr>
  </w:style>
  <w:style w:type="paragraph" w:customStyle="1" w:styleId="Sadraj53">
    <w:name w:val="Sadržaj 53"/>
    <w:basedOn w:val="Normal"/>
    <w:next w:val="Normal"/>
    <w:autoRedefine/>
    <w:uiPriority w:val="39"/>
    <w:unhideWhenUsed/>
    <w:rsid w:val="00587444"/>
    <w:pPr>
      <w:suppressAutoHyphens w:val="0"/>
      <w:autoSpaceDN/>
      <w:spacing w:after="100" w:line="259" w:lineRule="auto"/>
      <w:ind w:left="880"/>
    </w:pPr>
    <w:rPr>
      <w:rFonts w:ascii="Calibri" w:hAnsi="Calibri"/>
      <w:sz w:val="22"/>
      <w:szCs w:val="22"/>
      <w:lang w:val="hr-HR" w:eastAsia="hr-HR"/>
    </w:rPr>
  </w:style>
  <w:style w:type="paragraph" w:customStyle="1" w:styleId="Sadraj63">
    <w:name w:val="Sadržaj 63"/>
    <w:basedOn w:val="Normal"/>
    <w:next w:val="Normal"/>
    <w:autoRedefine/>
    <w:uiPriority w:val="39"/>
    <w:unhideWhenUsed/>
    <w:rsid w:val="00587444"/>
    <w:pPr>
      <w:suppressAutoHyphens w:val="0"/>
      <w:autoSpaceDN/>
      <w:spacing w:after="100" w:line="259" w:lineRule="auto"/>
      <w:ind w:left="1100"/>
    </w:pPr>
    <w:rPr>
      <w:rFonts w:ascii="Calibri" w:hAnsi="Calibri"/>
      <w:sz w:val="22"/>
      <w:szCs w:val="22"/>
      <w:lang w:val="hr-HR" w:eastAsia="hr-HR"/>
    </w:rPr>
  </w:style>
  <w:style w:type="paragraph" w:customStyle="1" w:styleId="Sadraj73">
    <w:name w:val="Sadržaj 73"/>
    <w:basedOn w:val="Normal"/>
    <w:next w:val="Normal"/>
    <w:autoRedefine/>
    <w:uiPriority w:val="39"/>
    <w:unhideWhenUsed/>
    <w:rsid w:val="00587444"/>
    <w:pPr>
      <w:suppressAutoHyphens w:val="0"/>
      <w:autoSpaceDN/>
      <w:spacing w:after="100" w:line="259" w:lineRule="auto"/>
      <w:ind w:left="1320"/>
    </w:pPr>
    <w:rPr>
      <w:rFonts w:ascii="Calibri" w:hAnsi="Calibri"/>
      <w:sz w:val="22"/>
      <w:szCs w:val="22"/>
      <w:lang w:val="hr-HR" w:eastAsia="hr-HR"/>
    </w:rPr>
  </w:style>
  <w:style w:type="paragraph" w:customStyle="1" w:styleId="Sadraj83">
    <w:name w:val="Sadržaj 83"/>
    <w:basedOn w:val="Normal"/>
    <w:next w:val="Normal"/>
    <w:autoRedefine/>
    <w:uiPriority w:val="39"/>
    <w:unhideWhenUsed/>
    <w:rsid w:val="00587444"/>
    <w:pPr>
      <w:suppressAutoHyphens w:val="0"/>
      <w:autoSpaceDN/>
      <w:spacing w:after="100" w:line="259" w:lineRule="auto"/>
      <w:ind w:left="1540"/>
    </w:pPr>
    <w:rPr>
      <w:rFonts w:ascii="Calibri" w:hAnsi="Calibri"/>
      <w:sz w:val="22"/>
      <w:szCs w:val="22"/>
      <w:lang w:val="hr-HR" w:eastAsia="hr-HR"/>
    </w:rPr>
  </w:style>
  <w:style w:type="paragraph" w:customStyle="1" w:styleId="Sadraj93">
    <w:name w:val="Sadržaj 93"/>
    <w:basedOn w:val="Normal"/>
    <w:next w:val="Normal"/>
    <w:autoRedefine/>
    <w:uiPriority w:val="39"/>
    <w:unhideWhenUsed/>
    <w:rsid w:val="00587444"/>
    <w:pPr>
      <w:suppressAutoHyphens w:val="0"/>
      <w:autoSpaceDN/>
      <w:spacing w:after="100" w:line="259" w:lineRule="auto"/>
      <w:ind w:left="1760"/>
    </w:pPr>
    <w:rPr>
      <w:rFonts w:ascii="Calibri" w:hAnsi="Calibri"/>
      <w:sz w:val="22"/>
      <w:szCs w:val="22"/>
      <w:lang w:val="hr-HR" w:eastAsia="hr-HR"/>
    </w:rPr>
  </w:style>
  <w:style w:type="character" w:styleId="IntenseReference">
    <w:name w:val="Intense Reference"/>
    <w:uiPriority w:val="32"/>
    <w:qFormat/>
    <w:rsid w:val="00587444"/>
    <w:rPr>
      <w:b/>
      <w:bCs/>
      <w:smallCaps/>
      <w:color w:val="C0504D"/>
      <w:spacing w:val="5"/>
      <w:u w:val="single"/>
    </w:rPr>
  </w:style>
  <w:style w:type="table" w:customStyle="1" w:styleId="TableGrid1">
    <w:name w:val="Table Grid1"/>
    <w:basedOn w:val="TableNormal"/>
    <w:next w:val="TableGrid"/>
    <w:rsid w:val="00587444"/>
    <w:pPr>
      <w:autoSpaceDN/>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Default"/>
    <w:next w:val="Default"/>
    <w:uiPriority w:val="99"/>
    <w:rsid w:val="00587444"/>
    <w:pPr>
      <w:suppressAutoHyphens w:val="0"/>
      <w:adjustRightInd w:val="0"/>
      <w:spacing w:line="191" w:lineRule="atLeast"/>
    </w:pPr>
    <w:rPr>
      <w:rFonts w:ascii="Univers LT Std 45 Light" w:eastAsia="Times New Roman" w:hAnsi="Univers LT Std 45 Light" w:cs="Times New Roman"/>
      <w:color w:val="auto"/>
      <w:lang w:eastAsia="hr-HR"/>
    </w:rPr>
  </w:style>
  <w:style w:type="paragraph" w:customStyle="1" w:styleId="Normal1">
    <w:name w:val="Normal1"/>
    <w:basedOn w:val="Normal"/>
    <w:rsid w:val="00587444"/>
    <w:pPr>
      <w:suppressAutoHyphens w:val="0"/>
      <w:autoSpaceDN/>
      <w:spacing w:before="100" w:beforeAutospacing="1" w:after="100" w:afterAutospacing="1"/>
    </w:pPr>
    <w:rPr>
      <w:lang w:val="hr-HR" w:eastAsia="hr-HR"/>
    </w:rPr>
  </w:style>
  <w:style w:type="character" w:customStyle="1" w:styleId="A13">
    <w:name w:val="A13"/>
    <w:uiPriority w:val="99"/>
    <w:rsid w:val="00587444"/>
    <w:rPr>
      <w:rFonts w:cs="Univers LT Std 45 Light"/>
      <w:b/>
      <w:bCs/>
      <w:color w:val="000000"/>
      <w:sz w:val="12"/>
      <w:szCs w:val="12"/>
    </w:rPr>
  </w:style>
  <w:style w:type="character" w:customStyle="1" w:styleId="A10">
    <w:name w:val="A10"/>
    <w:uiPriority w:val="99"/>
    <w:rsid w:val="00587444"/>
    <w:rPr>
      <w:rFonts w:cs="Univers LT Std 45 Light"/>
      <w:i/>
      <w:iCs/>
      <w:color w:val="004D97"/>
      <w:sz w:val="14"/>
      <w:szCs w:val="14"/>
    </w:rPr>
  </w:style>
  <w:style w:type="paragraph" w:customStyle="1" w:styleId="Denomination">
    <w:name w:val="Denomination"/>
    <w:basedOn w:val="Normal"/>
    <w:uiPriority w:val="99"/>
    <w:rsid w:val="00587444"/>
    <w:pPr>
      <w:suppressAutoHyphens w:val="0"/>
      <w:autoSpaceDN/>
      <w:jc w:val="right"/>
    </w:pPr>
    <w:rPr>
      <w:rFonts w:ascii="Futura Lt BT" w:hAnsi="Futura Lt BT" w:cs="Futura Lt BT"/>
      <w:sz w:val="18"/>
      <w:szCs w:val="18"/>
      <w:lang w:val="en-GB"/>
    </w:rPr>
  </w:style>
  <w:style w:type="paragraph" w:customStyle="1" w:styleId="Tablehead">
    <w:name w:val="Tablehead"/>
    <w:basedOn w:val="Normal"/>
    <w:uiPriority w:val="99"/>
    <w:rsid w:val="00587444"/>
    <w:pPr>
      <w:suppressAutoHyphens w:val="0"/>
      <w:autoSpaceDN/>
      <w:spacing w:before="130"/>
      <w:jc w:val="right"/>
    </w:pPr>
    <w:rPr>
      <w:rFonts w:ascii="Futura Lt BT" w:hAnsi="Futura Lt BT" w:cs="Futura Lt BT"/>
      <w:sz w:val="18"/>
      <w:szCs w:val="18"/>
      <w:lang w:val="en-GB"/>
    </w:rPr>
  </w:style>
  <w:style w:type="paragraph" w:customStyle="1" w:styleId="Pa74">
    <w:name w:val="Pa74"/>
    <w:basedOn w:val="Default"/>
    <w:next w:val="Default"/>
    <w:uiPriority w:val="99"/>
    <w:rsid w:val="00587444"/>
    <w:pPr>
      <w:suppressAutoHyphens w:val="0"/>
      <w:adjustRightInd w:val="0"/>
      <w:spacing w:line="191" w:lineRule="atLeast"/>
    </w:pPr>
    <w:rPr>
      <w:rFonts w:ascii="Univers LT Std 45 Light" w:eastAsia="Times New Roman" w:hAnsi="Univers LT Std 45 Light" w:cs="Times New Roman"/>
      <w:color w:val="auto"/>
      <w:lang w:val="en-US" w:eastAsia="hr-HR"/>
    </w:rPr>
  </w:style>
  <w:style w:type="paragraph" w:customStyle="1" w:styleId="default0">
    <w:name w:val="default"/>
    <w:basedOn w:val="Normal"/>
    <w:rsid w:val="00587444"/>
    <w:pPr>
      <w:suppressAutoHyphens w:val="0"/>
      <w:autoSpaceDE w:val="0"/>
    </w:pPr>
    <w:rPr>
      <w:rFonts w:ascii="Calibri" w:eastAsia="Calibri" w:hAnsi="Calibri" w:cs="Calibri"/>
      <w:color w:val="000000"/>
      <w:lang w:val="hr-HR" w:eastAsia="hr-HR"/>
    </w:rPr>
  </w:style>
  <w:style w:type="paragraph" w:styleId="List">
    <w:name w:val="List"/>
    <w:basedOn w:val="Normal"/>
    <w:rsid w:val="00587444"/>
    <w:pPr>
      <w:ind w:left="283" w:hanging="283"/>
      <w:textAlignment w:val="baseline"/>
    </w:pPr>
    <w:rPr>
      <w:sz w:val="22"/>
      <w:szCs w:val="20"/>
      <w:lang w:val="en-GB"/>
    </w:rPr>
  </w:style>
  <w:style w:type="numbering" w:customStyle="1" w:styleId="LFO61">
    <w:name w:val="LFO61"/>
    <w:basedOn w:val="NoList"/>
    <w:rsid w:val="00587444"/>
    <w:pPr>
      <w:numPr>
        <w:numId w:val="45"/>
      </w:numPr>
    </w:pPr>
  </w:style>
  <w:style w:type="paragraph" w:customStyle="1" w:styleId="Pa50">
    <w:name w:val="Pa50"/>
    <w:basedOn w:val="Default"/>
    <w:next w:val="Default"/>
    <w:uiPriority w:val="99"/>
    <w:rsid w:val="00587444"/>
    <w:pPr>
      <w:suppressAutoHyphens w:val="0"/>
      <w:adjustRightInd w:val="0"/>
      <w:spacing w:line="191" w:lineRule="atLeast"/>
    </w:pPr>
    <w:rPr>
      <w:rFonts w:ascii="Times New Roman" w:eastAsia="Times New Roman" w:hAnsi="Times New Roman" w:cs="Times New Roman"/>
      <w:color w:val="auto"/>
      <w:lang w:eastAsia="hr-HR"/>
    </w:rPr>
  </w:style>
  <w:style w:type="numbering" w:customStyle="1" w:styleId="NoList1">
    <w:name w:val="No List1"/>
    <w:next w:val="NoList"/>
    <w:uiPriority w:val="99"/>
    <w:semiHidden/>
    <w:unhideWhenUsed/>
    <w:rsid w:val="00587444"/>
  </w:style>
  <w:style w:type="character" w:customStyle="1" w:styleId="Heading1Char1">
    <w:name w:val="Heading 1 Char1"/>
    <w:aliases w:val="h1 Char1"/>
    <w:basedOn w:val="DefaultParagraphFont"/>
    <w:uiPriority w:val="9"/>
    <w:rsid w:val="00587444"/>
    <w:rPr>
      <w:rFonts w:ascii="Calibri" w:eastAsia="Times New Roman" w:hAnsi="Calibri" w:cs="Times New Roman"/>
      <w:color w:val="374C80"/>
      <w:sz w:val="32"/>
      <w:szCs w:val="32"/>
    </w:rPr>
  </w:style>
  <w:style w:type="paragraph" w:styleId="HTMLPreformatted">
    <w:name w:val="HTML Preformatted"/>
    <w:basedOn w:val="Normal"/>
    <w:link w:val="HTMLPreformattedChar"/>
    <w:uiPriority w:val="99"/>
    <w:unhideWhenUsed/>
    <w:rsid w:val="005874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160" w:line="276" w:lineRule="auto"/>
      <w:jc w:val="both"/>
    </w:pPr>
    <w:rPr>
      <w:rFonts w:ascii="Courier New" w:hAnsi="Courier New" w:cs="Courier New"/>
      <w:sz w:val="20"/>
      <w:szCs w:val="20"/>
      <w:lang w:val="hr-HR" w:eastAsia="hr-HR"/>
    </w:rPr>
  </w:style>
  <w:style w:type="character" w:customStyle="1" w:styleId="HTMLunaprijedoblikovanoChar1">
    <w:name w:val="HTML unaprijed oblikovano Char1"/>
    <w:basedOn w:val="DefaultParagraphFont"/>
    <w:uiPriority w:val="99"/>
    <w:semiHidden/>
    <w:rsid w:val="00587444"/>
    <w:rPr>
      <w:rFonts w:ascii="Consolas" w:hAnsi="Consolas"/>
    </w:rPr>
  </w:style>
  <w:style w:type="paragraph" w:customStyle="1" w:styleId="msonormal0">
    <w:name w:val="msonormal"/>
    <w:basedOn w:val="Normal"/>
    <w:uiPriority w:val="99"/>
    <w:rsid w:val="00587444"/>
    <w:pPr>
      <w:suppressAutoHyphens w:val="0"/>
      <w:autoSpaceDN/>
      <w:spacing w:before="100" w:beforeAutospacing="1" w:after="100" w:afterAutospacing="1" w:line="276" w:lineRule="auto"/>
      <w:jc w:val="both"/>
    </w:pPr>
    <w:rPr>
      <w:rFonts w:ascii="Calibri" w:eastAsia="SimSun" w:hAnsi="Calibri"/>
      <w:sz w:val="22"/>
      <w:szCs w:val="21"/>
      <w:lang w:eastAsia="hr-HR"/>
    </w:rPr>
  </w:style>
  <w:style w:type="paragraph" w:styleId="EndnoteText">
    <w:name w:val="endnote text"/>
    <w:basedOn w:val="Normal"/>
    <w:link w:val="EndnoteTextChar"/>
    <w:semiHidden/>
    <w:unhideWhenUsed/>
    <w:rsid w:val="00587444"/>
    <w:pPr>
      <w:suppressAutoHyphens w:val="0"/>
      <w:autoSpaceDN/>
      <w:spacing w:after="160" w:line="276" w:lineRule="auto"/>
      <w:jc w:val="both"/>
    </w:pPr>
    <w:rPr>
      <w:sz w:val="20"/>
      <w:szCs w:val="20"/>
    </w:rPr>
  </w:style>
  <w:style w:type="character" w:customStyle="1" w:styleId="TekstkrajnjebiljekeChar1">
    <w:name w:val="Tekst krajnje bilješke Char1"/>
    <w:basedOn w:val="DefaultParagraphFont"/>
    <w:uiPriority w:val="99"/>
    <w:semiHidden/>
    <w:rsid w:val="00587444"/>
  </w:style>
  <w:style w:type="character" w:styleId="EndnoteReference">
    <w:name w:val="endnote reference"/>
    <w:basedOn w:val="DefaultParagraphFont"/>
    <w:semiHidden/>
    <w:unhideWhenUsed/>
    <w:rsid w:val="00587444"/>
    <w:rPr>
      <w:vertAlign w:val="superscript"/>
    </w:rPr>
  </w:style>
  <w:style w:type="character" w:styleId="BookTitle">
    <w:name w:val="Book Title"/>
    <w:basedOn w:val="DefaultParagraphFont"/>
    <w:uiPriority w:val="33"/>
    <w:qFormat/>
    <w:rsid w:val="00587444"/>
    <w:rPr>
      <w:b/>
      <w:bCs/>
      <w:caps w:val="0"/>
      <w:smallCaps/>
      <w:spacing w:val="0"/>
    </w:rPr>
  </w:style>
  <w:style w:type="character" w:customStyle="1" w:styleId="DocumentMapChar1">
    <w:name w:val="Document Map Char1"/>
    <w:basedOn w:val="DefaultParagraphFont"/>
    <w:uiPriority w:val="99"/>
    <w:semiHidden/>
    <w:rsid w:val="00587444"/>
    <w:rPr>
      <w:rFonts w:ascii="Segoe UI" w:hAnsi="Segoe UI" w:cs="Segoe UI" w:hint="default"/>
      <w:sz w:val="16"/>
      <w:szCs w:val="16"/>
    </w:rPr>
  </w:style>
  <w:style w:type="table" w:customStyle="1" w:styleId="TableGrid3">
    <w:name w:val="Table Grid3"/>
    <w:basedOn w:val="TableNormal"/>
    <w:next w:val="TableGrid"/>
    <w:rsid w:val="00587444"/>
    <w:pPr>
      <w:autoSpaceDN/>
      <w:spacing w:after="160" w:line="276" w:lineRule="auto"/>
    </w:pPr>
    <w:rPr>
      <w:rFonts w:ascii="Calibri" w:eastAsia="SimSun" w:hAnsi="Calibri"/>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
    <w:name w:val="Medium List 2 - Accent 11"/>
    <w:basedOn w:val="TableNormal"/>
    <w:next w:val="MediumList2-Accent1"/>
    <w:uiPriority w:val="66"/>
    <w:unhideWhenUsed/>
    <w:rsid w:val="00587444"/>
    <w:pPr>
      <w:autoSpaceDN/>
      <w:spacing w:after="160" w:line="276" w:lineRule="auto"/>
    </w:pPr>
    <w:rPr>
      <w:rFonts w:ascii="Calibri" w:eastAsia="SimSun" w:hAnsi="Calibri"/>
      <w:color w:val="000000"/>
      <w:sz w:val="22"/>
      <w:szCs w:val="22"/>
    </w:rPr>
    <w:tblPr>
      <w:tblStyleRowBandSize w:val="1"/>
      <w:tblStyleColBandSize w:val="1"/>
      <w:tblInd w:w="0" w:type="nil"/>
      <w:tblBorders>
        <w:top w:val="single" w:sz="8" w:space="0" w:color="4A66AC"/>
        <w:left w:val="single" w:sz="8" w:space="0" w:color="4A66AC"/>
        <w:bottom w:val="single" w:sz="8" w:space="0" w:color="4A66AC"/>
        <w:right w:val="single" w:sz="8" w:space="0" w:color="4A66AC"/>
      </w:tblBorders>
    </w:tblPr>
    <w:tblStylePr w:type="firstRow">
      <w:rPr>
        <w:sz w:val="24"/>
        <w:szCs w:val="24"/>
      </w:rPr>
      <w:tblPr/>
      <w:tcPr>
        <w:tcBorders>
          <w:top w:val="nil"/>
          <w:left w:val="nil"/>
          <w:bottom w:val="single" w:sz="24" w:space="0" w:color="4A66AC"/>
          <w:right w:val="nil"/>
          <w:insideH w:val="nil"/>
          <w:insideV w:val="nil"/>
        </w:tcBorders>
        <w:shd w:val="clear" w:color="auto" w:fill="FFFFFF"/>
      </w:tcPr>
    </w:tblStylePr>
    <w:tblStylePr w:type="lastRow">
      <w:tblPr/>
      <w:tcPr>
        <w:tcBorders>
          <w:top w:val="single" w:sz="8" w:space="0" w:color="4A66AC"/>
          <w:left w:val="nil"/>
          <w:bottom w:val="nil"/>
          <w:right w:val="nil"/>
          <w:insideH w:val="nil"/>
          <w:insideV w:val="nil"/>
        </w:tcBorders>
        <w:shd w:val="clear" w:color="auto" w:fill="FFFFFF"/>
      </w:tcPr>
    </w:tblStylePr>
    <w:tblStylePr w:type="firstCol">
      <w:tblPr/>
      <w:tcPr>
        <w:tcBorders>
          <w:top w:val="nil"/>
          <w:left w:val="nil"/>
          <w:bottom w:val="nil"/>
          <w:right w:val="single" w:sz="8" w:space="0" w:color="4A66AC"/>
          <w:insideH w:val="nil"/>
          <w:insideV w:val="nil"/>
        </w:tcBorders>
        <w:shd w:val="clear" w:color="auto" w:fill="FFFFFF"/>
      </w:tcPr>
    </w:tblStylePr>
    <w:tblStylePr w:type="lastCol">
      <w:tblPr/>
      <w:tcPr>
        <w:tcBorders>
          <w:top w:val="nil"/>
          <w:left w:val="single" w:sz="8" w:space="0" w:color="4A66AC"/>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1D8EB"/>
      </w:tcPr>
    </w:tblStylePr>
    <w:tblStylePr w:type="band1Horz">
      <w:tblPr/>
      <w:tcPr>
        <w:tcBorders>
          <w:top w:val="nil"/>
          <w:bottom w:val="nil"/>
          <w:insideH w:val="nil"/>
          <w:insideV w:val="nil"/>
        </w:tcBorders>
        <w:shd w:val="clear" w:color="auto" w:fill="D1D8EB"/>
      </w:tcPr>
    </w:tblStylePr>
    <w:tblStylePr w:type="nwCell">
      <w:tblPr/>
      <w:tcPr>
        <w:shd w:val="clear" w:color="auto" w:fill="FFFFFF"/>
      </w:tcPr>
    </w:tblStylePr>
    <w:tblStylePr w:type="swCell">
      <w:tblPr/>
      <w:tcPr>
        <w:tcBorders>
          <w:top w:val="nil"/>
        </w:tcBorders>
      </w:tcPr>
    </w:tblStylePr>
  </w:style>
  <w:style w:type="table" w:customStyle="1" w:styleId="GridTable21">
    <w:name w:val="Grid Table 21"/>
    <w:basedOn w:val="TableNormal"/>
    <w:next w:val="GridTable2"/>
    <w:uiPriority w:val="47"/>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1">
    <w:name w:val="Grid Table 41"/>
    <w:basedOn w:val="TableNormal"/>
    <w:next w:val="GridTable4"/>
    <w:uiPriority w:val="49"/>
    <w:rsid w:val="00587444"/>
    <w:pPr>
      <w:autoSpaceDN/>
    </w:pPr>
    <w:rPr>
      <w:rFonts w:ascii="Calibri" w:eastAsia="SimSun" w:hAnsi="Calibri"/>
      <w:sz w:val="21"/>
      <w:szCs w:val="21"/>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
    <w:name w:val="Grid Table 4 - Accent 11"/>
    <w:basedOn w:val="TableNormal"/>
    <w:next w:val="GridTable4-Accent1"/>
    <w:uiPriority w:val="49"/>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GridTable1Light-Accent51">
    <w:name w:val="Grid Table 1 Light - Accent 51"/>
    <w:basedOn w:val="TableNormal"/>
    <w:next w:val="GridTable1Light-Accent5"/>
    <w:uiPriority w:val="46"/>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BCD9DE"/>
        <w:left w:val="single" w:sz="4" w:space="0" w:color="BCD9DE"/>
        <w:bottom w:val="single" w:sz="4" w:space="0" w:color="BCD9DE"/>
        <w:right w:val="single" w:sz="4" w:space="0" w:color="BCD9DE"/>
        <w:insideH w:val="single" w:sz="4" w:space="0" w:color="BCD9DE"/>
        <w:insideV w:val="single" w:sz="4" w:space="0" w:color="BCD9DE"/>
      </w:tblBorders>
    </w:tblPr>
    <w:tblStylePr w:type="firstRow">
      <w:rPr>
        <w:b/>
        <w:bCs/>
      </w:rPr>
      <w:tblPr/>
      <w:tcPr>
        <w:tcBorders>
          <w:bottom w:val="single" w:sz="12" w:space="0" w:color="9BC7CE"/>
        </w:tcBorders>
      </w:tcPr>
    </w:tblStylePr>
    <w:tblStylePr w:type="lastRow">
      <w:rPr>
        <w:b/>
        <w:bCs/>
      </w:rPr>
      <w:tblPr/>
      <w:tcPr>
        <w:tcBorders>
          <w:top w:val="double" w:sz="2" w:space="0" w:color="9BC7CE"/>
        </w:tcBorders>
      </w:tcPr>
    </w:tblStylePr>
    <w:tblStylePr w:type="firstCol">
      <w:rPr>
        <w:b/>
        <w:bCs/>
      </w:rPr>
    </w:tblStylePr>
    <w:tblStylePr w:type="lastCol">
      <w:rPr>
        <w:b/>
        <w:bCs/>
      </w:rPr>
    </w:tblStylePr>
  </w:style>
  <w:style w:type="table" w:customStyle="1" w:styleId="GridTable5Dark-Accent51">
    <w:name w:val="Grid Table 5 Dark - Accent 51"/>
    <w:basedOn w:val="TableNormal"/>
    <w:next w:val="GridTable5Dark-Accent5"/>
    <w:uiPriority w:val="50"/>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table" w:customStyle="1" w:styleId="ListTable31">
    <w:name w:val="List Table 31"/>
    <w:basedOn w:val="TableNormal"/>
    <w:next w:val="ListTable3"/>
    <w:uiPriority w:val="48"/>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41">
    <w:name w:val="List Table 41"/>
    <w:basedOn w:val="TableNormal"/>
    <w:next w:val="ListTable4"/>
    <w:uiPriority w:val="49"/>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1">
    <w:name w:val="List Table 3 - Accent 11"/>
    <w:basedOn w:val="TableNormal"/>
    <w:next w:val="ListTable3-Accent1"/>
    <w:uiPriority w:val="48"/>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4A66AC"/>
        <w:left w:val="single" w:sz="4" w:space="0" w:color="4A66AC"/>
        <w:bottom w:val="single" w:sz="4" w:space="0" w:color="4A66AC"/>
        <w:right w:val="single" w:sz="4" w:space="0" w:color="4A66AC"/>
      </w:tblBorders>
    </w:tblPr>
    <w:tblStylePr w:type="firstRow">
      <w:rPr>
        <w:b/>
        <w:bCs/>
        <w:color w:val="FFFFFF"/>
      </w:rPr>
      <w:tblPr/>
      <w:tcPr>
        <w:shd w:val="clear" w:color="auto" w:fill="4A66AC"/>
      </w:tcPr>
    </w:tblStylePr>
    <w:tblStylePr w:type="lastRow">
      <w:rPr>
        <w:b/>
        <w:bCs/>
      </w:rPr>
      <w:tblPr/>
      <w:tcPr>
        <w:tcBorders>
          <w:top w:val="double" w:sz="4" w:space="0" w:color="4A66A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A66AC"/>
          <w:right w:val="single" w:sz="4" w:space="0" w:color="4A66AC"/>
        </w:tcBorders>
      </w:tcPr>
    </w:tblStylePr>
    <w:tblStylePr w:type="band1Horz">
      <w:tblPr/>
      <w:tcPr>
        <w:tcBorders>
          <w:top w:val="single" w:sz="4" w:space="0" w:color="4A66AC"/>
          <w:bottom w:val="single" w:sz="4" w:space="0" w:color="4A66A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66AC"/>
          <w:left w:val="nil"/>
        </w:tcBorders>
      </w:tcPr>
    </w:tblStylePr>
    <w:tblStylePr w:type="swCell">
      <w:tblPr/>
      <w:tcPr>
        <w:tcBorders>
          <w:top w:val="double" w:sz="4" w:space="0" w:color="4A66AC"/>
          <w:right w:val="nil"/>
        </w:tcBorders>
      </w:tcPr>
    </w:tblStylePr>
  </w:style>
  <w:style w:type="table" w:customStyle="1" w:styleId="ListTable4-Accent11">
    <w:name w:val="List Table 4 - Accent 11"/>
    <w:basedOn w:val="TableNormal"/>
    <w:next w:val="ListTable4-Accent1"/>
    <w:uiPriority w:val="49"/>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90A1CF"/>
        <w:left w:val="single" w:sz="4" w:space="0" w:color="90A1CF"/>
        <w:bottom w:val="single" w:sz="4" w:space="0" w:color="90A1CF"/>
        <w:right w:val="single" w:sz="4" w:space="0" w:color="90A1CF"/>
        <w:insideH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tcBorders>
        <w:shd w:val="clear" w:color="auto" w:fill="4A66AC"/>
      </w:tcPr>
    </w:tblStylePr>
    <w:tblStylePr w:type="lastRow">
      <w:rPr>
        <w:b/>
        <w:bCs/>
      </w:rPr>
      <w:tblPr/>
      <w:tcPr>
        <w:tcBorders>
          <w:top w:val="double" w:sz="4" w:space="0" w:color="90A1CF"/>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TableGrid21">
    <w:name w:val="Table Grid21"/>
    <w:basedOn w:val="TableNormal"/>
    <w:uiPriority w:val="59"/>
    <w:rsid w:val="00587444"/>
    <w:pPr>
      <w:autoSpaceDN/>
      <w:spacing w:after="160" w:line="276" w:lineRule="auto"/>
    </w:pPr>
    <w:rPr>
      <w:rFonts w:ascii="Calibri" w:eastAsia="SimSun" w:hAnsi="Calibri"/>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1">
    <w:name w:val="Grid Table 5 Dark - Accent 511"/>
    <w:basedOn w:val="TableNormal"/>
    <w:uiPriority w:val="50"/>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11">
    <w:name w:val="List Table 411"/>
    <w:basedOn w:val="TableNormal"/>
    <w:uiPriority w:val="49"/>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11">
    <w:name w:val="List Table 311"/>
    <w:basedOn w:val="TableNormal"/>
    <w:uiPriority w:val="48"/>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411">
    <w:name w:val="Grid Table 411"/>
    <w:basedOn w:val="TableNormal"/>
    <w:uiPriority w:val="49"/>
    <w:rsid w:val="00587444"/>
    <w:pPr>
      <w:autoSpaceDN/>
    </w:pPr>
    <w:rPr>
      <w:rFonts w:ascii="Calibri" w:eastAsia="SimSun" w:hAnsi="Calibri"/>
      <w:sz w:val="21"/>
      <w:szCs w:val="21"/>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LFO611">
    <w:name w:val="LFO611"/>
    <w:rsid w:val="00587444"/>
  </w:style>
  <w:style w:type="paragraph" w:styleId="Title">
    <w:name w:val="Title"/>
    <w:basedOn w:val="Normal"/>
    <w:next w:val="Normal"/>
    <w:link w:val="TitleChar"/>
    <w:uiPriority w:val="10"/>
    <w:qFormat/>
    <w:rsid w:val="00587444"/>
    <w:pPr>
      <w:suppressAutoHyphens w:val="0"/>
      <w:autoSpaceDN/>
      <w:contextualSpacing/>
    </w:pPr>
    <w:rPr>
      <w:rFonts w:ascii="Calibri" w:eastAsia="SimSun" w:hAnsi="Calibri"/>
      <w:color w:val="262626"/>
      <w:sz w:val="96"/>
      <w:szCs w:val="96"/>
    </w:rPr>
  </w:style>
  <w:style w:type="character" w:customStyle="1" w:styleId="NaslovChar1">
    <w:name w:val="Naslov Char1"/>
    <w:basedOn w:val="DefaultParagraphFont"/>
    <w:uiPriority w:val="10"/>
    <w:rsid w:val="005874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7444"/>
    <w:pPr>
      <w:numPr>
        <w:ilvl w:val="1"/>
      </w:numPr>
      <w:suppressAutoHyphens w:val="0"/>
      <w:autoSpaceDN/>
      <w:spacing w:after="160"/>
    </w:pPr>
    <w:rPr>
      <w:caps/>
      <w:color w:val="404040"/>
      <w:spacing w:val="20"/>
      <w:sz w:val="28"/>
      <w:szCs w:val="28"/>
    </w:rPr>
  </w:style>
  <w:style w:type="character" w:customStyle="1" w:styleId="PodnaslovChar1">
    <w:name w:val="Podnaslov Char1"/>
    <w:basedOn w:val="DefaultParagraphFont"/>
    <w:uiPriority w:val="11"/>
    <w:rsid w:val="00587444"/>
    <w:rPr>
      <w:rFonts w:asciiTheme="minorHAnsi" w:eastAsiaTheme="minorEastAsia" w:hAnsiTheme="minorHAnsi" w:cstheme="minorBidi"/>
      <w:color w:val="5A5A5A" w:themeColor="text1" w:themeTint="A5"/>
      <w:spacing w:val="15"/>
      <w:sz w:val="22"/>
      <w:szCs w:val="22"/>
    </w:rPr>
  </w:style>
  <w:style w:type="paragraph" w:styleId="Quote">
    <w:name w:val="Quote"/>
    <w:basedOn w:val="Normal"/>
    <w:next w:val="Normal"/>
    <w:link w:val="QuoteChar"/>
    <w:uiPriority w:val="29"/>
    <w:qFormat/>
    <w:rsid w:val="00587444"/>
    <w:pPr>
      <w:suppressAutoHyphens w:val="0"/>
      <w:autoSpaceDN/>
      <w:spacing w:before="200" w:after="160"/>
      <w:ind w:left="864" w:right="864"/>
      <w:jc w:val="center"/>
    </w:pPr>
    <w:rPr>
      <w:rFonts w:ascii="Calibri" w:eastAsia="SimSun" w:hAnsi="Calibri"/>
      <w:color w:val="000000"/>
    </w:rPr>
  </w:style>
  <w:style w:type="character" w:customStyle="1" w:styleId="CitatChar1">
    <w:name w:val="Citat Char1"/>
    <w:basedOn w:val="DefaultParagraphFont"/>
    <w:uiPriority w:val="29"/>
    <w:rsid w:val="00587444"/>
    <w:rPr>
      <w:i/>
      <w:iCs/>
      <w:color w:val="404040" w:themeColor="text1" w:themeTint="BF"/>
      <w:sz w:val="24"/>
      <w:szCs w:val="24"/>
    </w:rPr>
  </w:style>
  <w:style w:type="paragraph" w:customStyle="1" w:styleId="Naglaencitat3">
    <w:name w:val="Naglašen citat3"/>
    <w:basedOn w:val="Normal"/>
    <w:next w:val="Normal"/>
    <w:link w:val="NaglaencitatChar"/>
    <w:uiPriority w:val="30"/>
    <w:qFormat/>
    <w:rsid w:val="00587444"/>
    <w:pPr>
      <w:pBdr>
        <w:top w:val="single" w:sz="4" w:space="10" w:color="4F81BD"/>
        <w:bottom w:val="single" w:sz="4" w:space="10" w:color="4F81BD"/>
      </w:pBdr>
      <w:suppressAutoHyphens w:val="0"/>
      <w:autoSpaceDN/>
      <w:spacing w:before="360" w:after="360"/>
      <w:ind w:left="864" w:right="864"/>
      <w:jc w:val="center"/>
    </w:pPr>
    <w:rPr>
      <w:rFonts w:ascii="Calibri" w:eastAsia="SimSun" w:hAnsi="Calibri"/>
    </w:rPr>
  </w:style>
  <w:style w:type="character" w:customStyle="1" w:styleId="Neupadljivoisticanje3">
    <w:name w:val="Neupadljivo isticanje3"/>
    <w:basedOn w:val="DefaultParagraphFont"/>
    <w:uiPriority w:val="19"/>
    <w:qFormat/>
    <w:rsid w:val="00587444"/>
    <w:rPr>
      <w:i/>
      <w:iCs/>
      <w:color w:val="404040"/>
    </w:rPr>
  </w:style>
  <w:style w:type="character" w:customStyle="1" w:styleId="Jakoisticanje3">
    <w:name w:val="Jako isticanje3"/>
    <w:basedOn w:val="DefaultParagraphFont"/>
    <w:uiPriority w:val="21"/>
    <w:qFormat/>
    <w:rsid w:val="00587444"/>
    <w:rPr>
      <w:i/>
      <w:iCs/>
      <w:color w:val="4F81BD"/>
    </w:rPr>
  </w:style>
  <w:style w:type="character" w:customStyle="1" w:styleId="Neupadljivareferenca3">
    <w:name w:val="Neupadljiva referenca3"/>
    <w:basedOn w:val="DefaultParagraphFont"/>
    <w:uiPriority w:val="31"/>
    <w:qFormat/>
    <w:rsid w:val="00587444"/>
    <w:rPr>
      <w:smallCaps/>
      <w:color w:val="5A5A5A"/>
    </w:rPr>
  </w:style>
  <w:style w:type="table" w:customStyle="1" w:styleId="Srednjipopis2-Isticanje11">
    <w:name w:val="Srednji popis 2 - Isticanje 11"/>
    <w:basedOn w:val="TableNormal"/>
    <w:next w:val="MediumList2-Accent1"/>
    <w:uiPriority w:val="66"/>
    <w:semiHidden/>
    <w:unhideWhenUsed/>
    <w:rsid w:val="00587444"/>
    <w:pPr>
      <w:autoSpaceDN/>
    </w:pPr>
    <w:rPr>
      <w:rFonts w:ascii="Cambria" w:hAnsi="Cambria"/>
      <w:color w:val="000000"/>
      <w:lang w:val="hr-HR" w:eastAsia="hr-H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icareetke21">
    <w:name w:val="Tablica rešetke 21"/>
    <w:basedOn w:val="TableNormal"/>
    <w:next w:val="GridTable2"/>
    <w:uiPriority w:val="47"/>
    <w:rsid w:val="00587444"/>
    <w:pPr>
      <w:autoSpaceDN/>
    </w:pPr>
    <w:rPr>
      <w:lang w:val="hr-HR" w:eastAsia="hr-H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reetke41">
    <w:name w:val="Tablica rešetke 41"/>
    <w:basedOn w:val="TableNormal"/>
    <w:next w:val="GridTable4"/>
    <w:uiPriority w:val="49"/>
    <w:rsid w:val="00587444"/>
    <w:pPr>
      <w:autoSpaceDN/>
    </w:pPr>
    <w:rPr>
      <w:lang w:val="hr-HR" w:eastAsia="hr-H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reetke4-isticanje11">
    <w:name w:val="Tablica rešetke 4 - isticanje 11"/>
    <w:basedOn w:val="TableNormal"/>
    <w:next w:val="GridTable4-Accent1"/>
    <w:uiPriority w:val="49"/>
    <w:rsid w:val="00587444"/>
    <w:pPr>
      <w:autoSpaceDN/>
    </w:pPr>
    <w:rPr>
      <w:lang w:val="hr-HR" w:eastAsia="hr-H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Svijetlatablicareetke1-isticanje51">
    <w:name w:val="Svijetla tablica rešetke 1 - isticanje 51"/>
    <w:basedOn w:val="TableNormal"/>
    <w:next w:val="GridTable1Light-Accent5"/>
    <w:uiPriority w:val="46"/>
    <w:rsid w:val="00587444"/>
    <w:pPr>
      <w:autoSpaceDN/>
    </w:pPr>
    <w:rPr>
      <w:lang w:val="hr-HR" w:eastAsia="hr-HR"/>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mnatablicareetke5-isticanje51">
    <w:name w:val="Tamna tablica rešetke 5 - isticanje 51"/>
    <w:basedOn w:val="TableNormal"/>
    <w:next w:val="GridTable5Dark-Accent5"/>
    <w:uiPriority w:val="50"/>
    <w:rsid w:val="00587444"/>
    <w:pPr>
      <w:autoSpaceDN/>
    </w:pPr>
    <w:rPr>
      <w:lang w:val="hr-HR" w:eastAsia="hr-H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icapopisa31">
    <w:name w:val="Tablica popisa 31"/>
    <w:basedOn w:val="TableNormal"/>
    <w:next w:val="ListTable3"/>
    <w:uiPriority w:val="48"/>
    <w:rsid w:val="00587444"/>
    <w:pPr>
      <w:autoSpaceDN/>
    </w:pPr>
    <w:rPr>
      <w:lang w:val="hr-HR" w:eastAsia="hr-H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icapopisa41">
    <w:name w:val="Tablica popisa 41"/>
    <w:basedOn w:val="TableNormal"/>
    <w:next w:val="ListTable4"/>
    <w:uiPriority w:val="49"/>
    <w:rsid w:val="00587444"/>
    <w:pPr>
      <w:autoSpaceDN/>
    </w:pPr>
    <w:rPr>
      <w:lang w:val="hr-HR" w:eastAsia="hr-H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popisa3-isticanje11">
    <w:name w:val="Tablica popisa 3- isticanje 11"/>
    <w:basedOn w:val="TableNormal"/>
    <w:next w:val="ListTable3-Accent1"/>
    <w:uiPriority w:val="48"/>
    <w:rsid w:val="00587444"/>
    <w:pPr>
      <w:autoSpaceDN/>
    </w:pPr>
    <w:rPr>
      <w:lang w:val="hr-HR" w:eastAsia="hr-HR"/>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icapopisa4-isticanje11">
    <w:name w:val="Tablica popisa 4 - isticanje 11"/>
    <w:basedOn w:val="TableNormal"/>
    <w:next w:val="ListTable4-Accent1"/>
    <w:uiPriority w:val="49"/>
    <w:rsid w:val="00587444"/>
    <w:pPr>
      <w:autoSpaceDN/>
    </w:pPr>
    <w:rPr>
      <w:lang w:val="hr-HR" w:eastAsia="hr-H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UnresolvedMention">
    <w:name w:val="Unresolved Mention"/>
    <w:basedOn w:val="DefaultParagraphFont"/>
    <w:uiPriority w:val="99"/>
    <w:unhideWhenUsed/>
    <w:rsid w:val="00587444"/>
    <w:rPr>
      <w:color w:val="605E5C"/>
      <w:shd w:val="clear" w:color="auto" w:fill="E1DFDD"/>
    </w:rPr>
  </w:style>
  <w:style w:type="numbering" w:customStyle="1" w:styleId="NoList2">
    <w:name w:val="No List2"/>
    <w:next w:val="NoList"/>
    <w:uiPriority w:val="99"/>
    <w:semiHidden/>
    <w:unhideWhenUsed/>
    <w:rsid w:val="00587444"/>
  </w:style>
  <w:style w:type="table" w:customStyle="1" w:styleId="TableGrid4">
    <w:name w:val="Table Grid4"/>
    <w:basedOn w:val="TableNormal"/>
    <w:next w:val="TableGrid"/>
    <w:rsid w:val="00587444"/>
    <w:pPr>
      <w:autoSpaceDN/>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587444"/>
    <w:pPr>
      <w:autoSpaceDN/>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2">
    <w:name w:val="Grid Table 1 Light - Accent 52"/>
    <w:basedOn w:val="TableNormal"/>
    <w:next w:val="GridTable1Light-Accent5"/>
    <w:uiPriority w:val="46"/>
    <w:rsid w:val="00587444"/>
    <w:pPr>
      <w:autoSpaceDN/>
      <w:spacing w:after="160" w:line="276" w:lineRule="auto"/>
    </w:pPr>
    <w:rPr>
      <w:rFonts w:ascii="Calibri" w:eastAsia="SimSun" w:hAnsi="Calibri"/>
      <w:sz w:val="21"/>
      <w:szCs w:val="21"/>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Pr/>
      <w:tcPr>
        <w:tcBorders>
          <w:bottom w:val="single" w:sz="12" w:space="0" w:color="9F9F9F"/>
        </w:tcBorders>
      </w:tcPr>
    </w:tblStylePr>
    <w:tblStylePr w:type="lastRow">
      <w:rPr>
        <w:b/>
        <w:bCs/>
      </w:rPr>
      <w:tblPr/>
      <w:tcPr>
        <w:tcBorders>
          <w:top w:val="double" w:sz="2" w:space="0" w:color="9F9F9F"/>
        </w:tcBorders>
      </w:tcPr>
    </w:tblStylePr>
    <w:tblStylePr w:type="firstCol">
      <w:rPr>
        <w:b/>
        <w:bCs/>
      </w:rPr>
    </w:tblStylePr>
    <w:tblStylePr w:type="lastCol">
      <w:rPr>
        <w:b/>
        <w:bCs/>
      </w:rPr>
    </w:tblStylePr>
  </w:style>
  <w:style w:type="table" w:customStyle="1" w:styleId="GridTable5Dark-Accent512">
    <w:name w:val="Grid Table 5 Dark - Accent 512"/>
    <w:basedOn w:val="TableNormal"/>
    <w:next w:val="GridTable5Dark-Accent5"/>
    <w:uiPriority w:val="50"/>
    <w:rsid w:val="00587444"/>
    <w:pPr>
      <w:autoSpaceDN/>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2">
    <w:name w:val="Grid Table 5 Dark - Accent 52"/>
    <w:basedOn w:val="TableNormal"/>
    <w:next w:val="GridTable5Dark-Accent5"/>
    <w:uiPriority w:val="50"/>
    <w:rsid w:val="00587444"/>
    <w:pPr>
      <w:autoSpaceDN/>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character" w:styleId="LineNumber">
    <w:name w:val="line number"/>
    <w:basedOn w:val="DefaultParagraphFont"/>
    <w:semiHidden/>
    <w:unhideWhenUsed/>
    <w:rsid w:val="00587444"/>
  </w:style>
  <w:style w:type="numbering" w:customStyle="1" w:styleId="LFO62">
    <w:name w:val="LFO62"/>
    <w:basedOn w:val="NoList"/>
    <w:rsid w:val="00587444"/>
  </w:style>
  <w:style w:type="table" w:customStyle="1" w:styleId="MediumList2-Accent12">
    <w:name w:val="Medium List 2 - Accent 12"/>
    <w:basedOn w:val="TableNormal"/>
    <w:next w:val="MediumList2-Accent1"/>
    <w:uiPriority w:val="66"/>
    <w:rsid w:val="00587444"/>
    <w:pPr>
      <w:autoSpaceDN/>
      <w:spacing w:after="160" w:line="276" w:lineRule="auto"/>
    </w:pPr>
    <w:rPr>
      <w:rFonts w:ascii="Calibri" w:eastAsia="SimHei" w:hAnsi="Calibri"/>
      <w:color w:val="000000"/>
      <w:sz w:val="22"/>
      <w:szCs w:val="22"/>
      <w:lang w:val="hr-HR" w:eastAsia="hr-H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sz w:val="24"/>
        <w:szCs w:val="24"/>
      </w:rPr>
      <w:tblPr/>
      <w:tcPr>
        <w:tcBorders>
          <w:top w:val="nil"/>
          <w:left w:val="nil"/>
          <w:bottom w:val="single" w:sz="24" w:space="0" w:color="DDDDDD"/>
          <w:right w:val="nil"/>
          <w:insideH w:val="nil"/>
          <w:insideV w:val="nil"/>
        </w:tcBorders>
        <w:shd w:val="clear" w:color="auto" w:fill="FFFFFF"/>
      </w:tcPr>
    </w:tblStylePr>
    <w:tblStylePr w:type="lastRow">
      <w:tblPr/>
      <w:tcPr>
        <w:tcBorders>
          <w:top w:val="single" w:sz="8" w:space="0" w:color="DDDDDD"/>
          <w:left w:val="nil"/>
          <w:bottom w:val="nil"/>
          <w:right w:val="nil"/>
          <w:insideH w:val="nil"/>
          <w:insideV w:val="nil"/>
        </w:tcBorders>
        <w:shd w:val="clear" w:color="auto" w:fill="FFFFFF"/>
      </w:tcPr>
    </w:tblStylePr>
    <w:tblStylePr w:type="firstCol">
      <w:tblPr/>
      <w:tcPr>
        <w:tcBorders>
          <w:top w:val="nil"/>
          <w:left w:val="nil"/>
          <w:bottom w:val="nil"/>
          <w:right w:val="single" w:sz="8" w:space="0" w:color="DDDDDD"/>
          <w:insideH w:val="nil"/>
          <w:insideV w:val="nil"/>
        </w:tcBorders>
        <w:shd w:val="clear" w:color="auto" w:fill="FFFFFF"/>
      </w:tcPr>
    </w:tblStylePr>
    <w:tblStylePr w:type="lastCol">
      <w:tblPr/>
      <w:tcPr>
        <w:tcBorders>
          <w:top w:val="nil"/>
          <w:left w:val="single" w:sz="8" w:space="0" w:color="DDDDD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6F6F6"/>
      </w:tcPr>
    </w:tblStylePr>
    <w:tblStylePr w:type="band1Horz">
      <w:tblPr/>
      <w:tcPr>
        <w:tcBorders>
          <w:top w:val="nil"/>
          <w:bottom w:val="nil"/>
          <w:insideH w:val="nil"/>
          <w:insideV w:val="nil"/>
        </w:tcBorders>
        <w:shd w:val="clear" w:color="auto" w:fill="F6F6F6"/>
      </w:tcPr>
    </w:tblStylePr>
    <w:tblStylePr w:type="nwCell">
      <w:tblPr/>
      <w:tcPr>
        <w:shd w:val="clear" w:color="auto" w:fill="FFFFFF"/>
      </w:tcPr>
    </w:tblStylePr>
    <w:tblStylePr w:type="swCell">
      <w:tblPr/>
      <w:tcPr>
        <w:tcBorders>
          <w:top w:val="nil"/>
        </w:tcBorders>
      </w:tcPr>
    </w:tblStylePr>
  </w:style>
  <w:style w:type="table" w:customStyle="1" w:styleId="GridTable22">
    <w:name w:val="Grid Table 22"/>
    <w:basedOn w:val="TableNormal"/>
    <w:next w:val="GridTable2"/>
    <w:uiPriority w:val="47"/>
    <w:rsid w:val="00587444"/>
    <w:pPr>
      <w:autoSpaceDN/>
      <w:spacing w:after="160" w:line="276" w:lineRule="auto"/>
    </w:pPr>
    <w:rPr>
      <w:rFonts w:ascii="Calibri" w:eastAsia="SimSun" w:hAnsi="Calibri"/>
      <w:sz w:val="21"/>
      <w:szCs w:val="21"/>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2">
    <w:name w:val="List Table 3 - Accent 12"/>
    <w:basedOn w:val="TableNormal"/>
    <w:next w:val="ListTable3-Accent1"/>
    <w:uiPriority w:val="48"/>
    <w:rsid w:val="00587444"/>
    <w:pPr>
      <w:autoSpaceDN/>
      <w:spacing w:after="160" w:line="276" w:lineRule="auto"/>
    </w:pPr>
    <w:rPr>
      <w:rFonts w:ascii="Calibri" w:eastAsia="SimSun" w:hAnsi="Calibri"/>
      <w:sz w:val="21"/>
      <w:szCs w:val="21"/>
    </w:rPr>
    <w:tblPr>
      <w:tblStyleRowBandSize w:val="1"/>
      <w:tblStyleColBandSize w:val="1"/>
      <w:tblBorders>
        <w:top w:val="single" w:sz="4" w:space="0" w:color="DDDDDD"/>
        <w:left w:val="single" w:sz="4" w:space="0" w:color="DDDDDD"/>
        <w:bottom w:val="single" w:sz="4" w:space="0" w:color="DDDDDD"/>
        <w:right w:val="single" w:sz="4" w:space="0" w:color="DDDDDD"/>
      </w:tblBorders>
    </w:tblPr>
    <w:tblStylePr w:type="firstRow">
      <w:rPr>
        <w:b/>
        <w:bCs/>
        <w:color w:val="FFFFFF"/>
      </w:rPr>
      <w:tblPr/>
      <w:tcPr>
        <w:shd w:val="clear" w:color="auto" w:fill="DDDDDD"/>
      </w:tcPr>
    </w:tblStylePr>
    <w:tblStylePr w:type="lastRow">
      <w:rPr>
        <w:b/>
        <w:bCs/>
      </w:rPr>
      <w:tblPr/>
      <w:tcPr>
        <w:tcBorders>
          <w:top w:val="double" w:sz="4" w:space="0" w:color="DDDDD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DDDDD"/>
          <w:right w:val="single" w:sz="4" w:space="0" w:color="DDDDDD"/>
        </w:tcBorders>
      </w:tcPr>
    </w:tblStylePr>
    <w:tblStylePr w:type="band1Horz">
      <w:tblPr/>
      <w:tcPr>
        <w:tcBorders>
          <w:top w:val="single" w:sz="4" w:space="0" w:color="DDDDDD"/>
          <w:bottom w:val="single" w:sz="4" w:space="0" w:color="DDDDD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left w:val="nil"/>
        </w:tcBorders>
      </w:tcPr>
    </w:tblStylePr>
    <w:tblStylePr w:type="swCell">
      <w:tblPr/>
      <w:tcPr>
        <w:tcBorders>
          <w:top w:val="double" w:sz="4" w:space="0" w:color="DDDDDD"/>
          <w:right w:val="nil"/>
        </w:tcBorders>
      </w:tcPr>
    </w:tblStylePr>
  </w:style>
  <w:style w:type="table" w:customStyle="1" w:styleId="ListTable4-Accent12">
    <w:name w:val="List Table 4 - Accent 12"/>
    <w:basedOn w:val="TableNormal"/>
    <w:next w:val="ListTable4-Accent1"/>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tcBorders>
        <w:shd w:val="clear" w:color="auto" w:fill="DDDDDD"/>
      </w:tcPr>
    </w:tblStylePr>
    <w:tblStylePr w:type="lastRow">
      <w:rPr>
        <w:b/>
        <w:bCs/>
      </w:rPr>
      <w:tblPr/>
      <w:tcPr>
        <w:tcBorders>
          <w:top w:val="double" w:sz="4" w:space="0" w:color="EAEAEA"/>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GridTable4-Accent12">
    <w:name w:val="Grid Table 4 - Accent 12"/>
    <w:basedOn w:val="TableNormal"/>
    <w:next w:val="GridTable4-Accent1"/>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insideV w:val="nil"/>
        </w:tcBorders>
        <w:shd w:val="clear" w:color="auto" w:fill="DDDDDD"/>
      </w:tcPr>
    </w:tblStylePr>
    <w:tblStylePr w:type="lastRow">
      <w:rPr>
        <w:b/>
        <w:bCs/>
      </w:rPr>
      <w:tblPr/>
      <w:tcPr>
        <w:tcBorders>
          <w:top w:val="double" w:sz="4" w:space="0" w:color="DDDDDD"/>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ListTable32">
    <w:name w:val="List Table 32"/>
    <w:basedOn w:val="TableNormal"/>
    <w:next w:val="ListTable3"/>
    <w:uiPriority w:val="48"/>
    <w:rsid w:val="00587444"/>
    <w:pPr>
      <w:autoSpaceDN/>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42">
    <w:name w:val="List Table 42"/>
    <w:basedOn w:val="TableNormal"/>
    <w:next w:val="ListTable4"/>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2">
    <w:name w:val="Grid Table 42"/>
    <w:basedOn w:val="TableNormal"/>
    <w:next w:val="GridTable4"/>
    <w:uiPriority w:val="49"/>
    <w:rsid w:val="00587444"/>
    <w:pPr>
      <w:autoSpaceDN/>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12">
    <w:name w:val="List Table 312"/>
    <w:basedOn w:val="TableNormal"/>
    <w:uiPriority w:val="48"/>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style>
  <w:style w:type="character" w:styleId="Mention">
    <w:name w:val="Mention"/>
    <w:basedOn w:val="DefaultParagraphFont"/>
    <w:uiPriority w:val="99"/>
    <w:unhideWhenUsed/>
    <w:rsid w:val="00587444"/>
    <w:rPr>
      <w:color w:val="2B579A"/>
      <w:shd w:val="clear" w:color="auto" w:fill="E6E6E6"/>
    </w:rPr>
  </w:style>
  <w:style w:type="table" w:customStyle="1" w:styleId="GridTable1Light1">
    <w:name w:val="Grid Table 1 Light1"/>
    <w:basedOn w:val="TableNormal"/>
    <w:next w:val="GridTable1Light"/>
    <w:uiPriority w:val="46"/>
    <w:rsid w:val="00587444"/>
    <w:pPr>
      <w:autoSpaceDN/>
    </w:pPr>
    <w:rPr>
      <w:rFonts w:ascii="Calibri" w:eastAsia="Calibri" w:hAnsi="Calibri"/>
      <w:sz w:val="22"/>
      <w:szCs w:val="22"/>
      <w:lang w:val="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Svijetlatablicareetke11">
    <w:name w:val="Svijetla tablica rešetke 11"/>
    <w:basedOn w:val="TableNormal"/>
    <w:next w:val="GridTable1Light"/>
    <w:uiPriority w:val="46"/>
    <w:rsid w:val="00587444"/>
    <w:pPr>
      <w:autoSpaceDN/>
    </w:pPr>
    <w:rPr>
      <w:lang w:val="hr-HR"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3">
    <w:name w:val="No List3"/>
    <w:next w:val="NoList"/>
    <w:uiPriority w:val="99"/>
    <w:semiHidden/>
    <w:unhideWhenUsed/>
    <w:rsid w:val="00587444"/>
  </w:style>
  <w:style w:type="table" w:customStyle="1" w:styleId="TableGrid5">
    <w:name w:val="Table Grid5"/>
    <w:basedOn w:val="TableNormal"/>
    <w:next w:val="TableGrid"/>
    <w:uiPriority w:val="59"/>
    <w:rsid w:val="00587444"/>
    <w:pPr>
      <w:autoSpaceDN/>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587444"/>
    <w:pPr>
      <w:autoSpaceDN/>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3">
    <w:name w:val="Grid Table 1 Light - Accent 53"/>
    <w:basedOn w:val="TableNormal"/>
    <w:next w:val="GridTable1Light-Accent5"/>
    <w:uiPriority w:val="46"/>
    <w:rsid w:val="00587444"/>
    <w:pPr>
      <w:autoSpaceDN/>
      <w:spacing w:after="160" w:line="276" w:lineRule="auto"/>
    </w:pPr>
    <w:rPr>
      <w:rFonts w:ascii="Calibri" w:eastAsia="SimSun" w:hAnsi="Calibri"/>
      <w:sz w:val="21"/>
      <w:szCs w:val="21"/>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Pr/>
      <w:tcPr>
        <w:tcBorders>
          <w:bottom w:val="single" w:sz="12" w:space="0" w:color="9F9F9F"/>
        </w:tcBorders>
      </w:tcPr>
    </w:tblStylePr>
    <w:tblStylePr w:type="lastRow">
      <w:rPr>
        <w:b/>
        <w:bCs/>
      </w:rPr>
      <w:tblPr/>
      <w:tcPr>
        <w:tcBorders>
          <w:top w:val="double" w:sz="2" w:space="0" w:color="9F9F9F"/>
        </w:tcBorders>
      </w:tcPr>
    </w:tblStylePr>
    <w:tblStylePr w:type="firstCol">
      <w:rPr>
        <w:b/>
        <w:bCs/>
      </w:rPr>
    </w:tblStylePr>
    <w:tblStylePr w:type="lastCol">
      <w:rPr>
        <w:b/>
        <w:bCs/>
      </w:rPr>
    </w:tblStylePr>
  </w:style>
  <w:style w:type="table" w:customStyle="1" w:styleId="GridTable5Dark-Accent513">
    <w:name w:val="Grid Table 5 Dark - Accent 513"/>
    <w:basedOn w:val="TableNormal"/>
    <w:next w:val="GridTable5Dark-Accent5"/>
    <w:uiPriority w:val="50"/>
    <w:rsid w:val="00587444"/>
    <w:pPr>
      <w:autoSpaceDN/>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3">
    <w:name w:val="Grid Table 5 Dark - Accent 53"/>
    <w:basedOn w:val="TableNormal"/>
    <w:next w:val="GridTable5Dark-Accent5"/>
    <w:uiPriority w:val="50"/>
    <w:rsid w:val="00587444"/>
    <w:pPr>
      <w:autoSpaceDN/>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numbering" w:customStyle="1" w:styleId="LFO631">
    <w:name w:val="LFO631"/>
    <w:basedOn w:val="NoList"/>
    <w:rsid w:val="00587444"/>
  </w:style>
  <w:style w:type="table" w:customStyle="1" w:styleId="MediumList2-Accent13">
    <w:name w:val="Medium List 2 - Accent 13"/>
    <w:basedOn w:val="TableNormal"/>
    <w:next w:val="MediumList2-Accent1"/>
    <w:uiPriority w:val="66"/>
    <w:rsid w:val="00587444"/>
    <w:pPr>
      <w:autoSpaceDN/>
      <w:spacing w:after="160" w:line="276" w:lineRule="auto"/>
    </w:pPr>
    <w:rPr>
      <w:rFonts w:ascii="Calibri" w:eastAsia="SimHei" w:hAnsi="Calibri"/>
      <w:color w:val="000000"/>
      <w:sz w:val="22"/>
      <w:szCs w:val="22"/>
      <w:lang w:val="hr-HR" w:eastAsia="hr-H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sz w:val="24"/>
        <w:szCs w:val="24"/>
      </w:rPr>
      <w:tblPr/>
      <w:tcPr>
        <w:tcBorders>
          <w:top w:val="nil"/>
          <w:left w:val="nil"/>
          <w:bottom w:val="single" w:sz="24" w:space="0" w:color="DDDDDD"/>
          <w:right w:val="nil"/>
          <w:insideH w:val="nil"/>
          <w:insideV w:val="nil"/>
        </w:tcBorders>
        <w:shd w:val="clear" w:color="auto" w:fill="FFFFFF"/>
      </w:tcPr>
    </w:tblStylePr>
    <w:tblStylePr w:type="lastRow">
      <w:tblPr/>
      <w:tcPr>
        <w:tcBorders>
          <w:top w:val="single" w:sz="8" w:space="0" w:color="DDDDDD"/>
          <w:left w:val="nil"/>
          <w:bottom w:val="nil"/>
          <w:right w:val="nil"/>
          <w:insideH w:val="nil"/>
          <w:insideV w:val="nil"/>
        </w:tcBorders>
        <w:shd w:val="clear" w:color="auto" w:fill="FFFFFF"/>
      </w:tcPr>
    </w:tblStylePr>
    <w:tblStylePr w:type="firstCol">
      <w:tblPr/>
      <w:tcPr>
        <w:tcBorders>
          <w:top w:val="nil"/>
          <w:left w:val="nil"/>
          <w:bottom w:val="nil"/>
          <w:right w:val="single" w:sz="8" w:space="0" w:color="DDDDDD"/>
          <w:insideH w:val="nil"/>
          <w:insideV w:val="nil"/>
        </w:tcBorders>
        <w:shd w:val="clear" w:color="auto" w:fill="FFFFFF"/>
      </w:tcPr>
    </w:tblStylePr>
    <w:tblStylePr w:type="lastCol">
      <w:tblPr/>
      <w:tcPr>
        <w:tcBorders>
          <w:top w:val="nil"/>
          <w:left w:val="single" w:sz="8" w:space="0" w:color="DDDDD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6F6F6"/>
      </w:tcPr>
    </w:tblStylePr>
    <w:tblStylePr w:type="band1Horz">
      <w:tblPr/>
      <w:tcPr>
        <w:tcBorders>
          <w:top w:val="nil"/>
          <w:bottom w:val="nil"/>
          <w:insideH w:val="nil"/>
          <w:insideV w:val="nil"/>
        </w:tcBorders>
        <w:shd w:val="clear" w:color="auto" w:fill="F6F6F6"/>
      </w:tcPr>
    </w:tblStylePr>
    <w:tblStylePr w:type="nwCell">
      <w:tblPr/>
      <w:tcPr>
        <w:shd w:val="clear" w:color="auto" w:fill="FFFFFF"/>
      </w:tcPr>
    </w:tblStylePr>
    <w:tblStylePr w:type="swCell">
      <w:tblPr/>
      <w:tcPr>
        <w:tcBorders>
          <w:top w:val="nil"/>
        </w:tcBorders>
      </w:tcPr>
    </w:tblStylePr>
  </w:style>
  <w:style w:type="table" w:customStyle="1" w:styleId="GridTable23">
    <w:name w:val="Grid Table 23"/>
    <w:basedOn w:val="TableNormal"/>
    <w:next w:val="GridTable2"/>
    <w:uiPriority w:val="47"/>
    <w:rsid w:val="00587444"/>
    <w:pPr>
      <w:autoSpaceDN/>
      <w:spacing w:after="160" w:line="276" w:lineRule="auto"/>
    </w:pPr>
    <w:rPr>
      <w:rFonts w:ascii="Calibri" w:eastAsia="SimSun" w:hAnsi="Calibri"/>
      <w:sz w:val="21"/>
      <w:szCs w:val="21"/>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3">
    <w:name w:val="List Table 3 - Accent 13"/>
    <w:basedOn w:val="TableNormal"/>
    <w:next w:val="ListTable3-Accent1"/>
    <w:uiPriority w:val="48"/>
    <w:rsid w:val="00587444"/>
    <w:pPr>
      <w:autoSpaceDN/>
      <w:spacing w:after="160" w:line="276" w:lineRule="auto"/>
    </w:pPr>
    <w:rPr>
      <w:rFonts w:ascii="Calibri" w:eastAsia="SimSun" w:hAnsi="Calibri"/>
      <w:sz w:val="21"/>
      <w:szCs w:val="21"/>
    </w:rPr>
    <w:tblPr>
      <w:tblStyleRowBandSize w:val="1"/>
      <w:tblStyleColBandSize w:val="1"/>
      <w:tblBorders>
        <w:top w:val="single" w:sz="4" w:space="0" w:color="DDDDDD"/>
        <w:left w:val="single" w:sz="4" w:space="0" w:color="DDDDDD"/>
        <w:bottom w:val="single" w:sz="4" w:space="0" w:color="DDDDDD"/>
        <w:right w:val="single" w:sz="4" w:space="0" w:color="DDDDDD"/>
      </w:tblBorders>
    </w:tblPr>
    <w:tblStylePr w:type="firstRow">
      <w:rPr>
        <w:b/>
        <w:bCs/>
        <w:color w:val="FFFFFF"/>
      </w:rPr>
      <w:tblPr/>
      <w:tcPr>
        <w:shd w:val="clear" w:color="auto" w:fill="DDDDDD"/>
      </w:tcPr>
    </w:tblStylePr>
    <w:tblStylePr w:type="lastRow">
      <w:rPr>
        <w:b/>
        <w:bCs/>
      </w:rPr>
      <w:tblPr/>
      <w:tcPr>
        <w:tcBorders>
          <w:top w:val="double" w:sz="4" w:space="0" w:color="DDDDD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DDDDD"/>
          <w:right w:val="single" w:sz="4" w:space="0" w:color="DDDDDD"/>
        </w:tcBorders>
      </w:tcPr>
    </w:tblStylePr>
    <w:tblStylePr w:type="band1Horz">
      <w:tblPr/>
      <w:tcPr>
        <w:tcBorders>
          <w:top w:val="single" w:sz="4" w:space="0" w:color="DDDDDD"/>
          <w:bottom w:val="single" w:sz="4" w:space="0" w:color="DDDDD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left w:val="nil"/>
        </w:tcBorders>
      </w:tcPr>
    </w:tblStylePr>
    <w:tblStylePr w:type="swCell">
      <w:tblPr/>
      <w:tcPr>
        <w:tcBorders>
          <w:top w:val="double" w:sz="4" w:space="0" w:color="DDDDDD"/>
          <w:right w:val="nil"/>
        </w:tcBorders>
      </w:tcPr>
    </w:tblStylePr>
  </w:style>
  <w:style w:type="table" w:customStyle="1" w:styleId="ListTable4-Accent13">
    <w:name w:val="List Table 4 - Accent 13"/>
    <w:basedOn w:val="TableNormal"/>
    <w:next w:val="ListTable4-Accent1"/>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tcBorders>
        <w:shd w:val="clear" w:color="auto" w:fill="DDDDDD"/>
      </w:tcPr>
    </w:tblStylePr>
    <w:tblStylePr w:type="lastRow">
      <w:rPr>
        <w:b/>
        <w:bCs/>
      </w:rPr>
      <w:tblPr/>
      <w:tcPr>
        <w:tcBorders>
          <w:top w:val="double" w:sz="4" w:space="0" w:color="EAEAEA"/>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GridTable4-Accent13">
    <w:name w:val="Grid Table 4 - Accent 13"/>
    <w:basedOn w:val="TableNormal"/>
    <w:next w:val="GridTable4-Accent1"/>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insideV w:val="nil"/>
        </w:tcBorders>
        <w:shd w:val="clear" w:color="auto" w:fill="DDDDDD"/>
      </w:tcPr>
    </w:tblStylePr>
    <w:tblStylePr w:type="lastRow">
      <w:rPr>
        <w:b/>
        <w:bCs/>
      </w:rPr>
      <w:tblPr/>
      <w:tcPr>
        <w:tcBorders>
          <w:top w:val="double" w:sz="4" w:space="0" w:color="DDDDDD"/>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ListTable43">
    <w:name w:val="List Table 43"/>
    <w:basedOn w:val="TableNormal"/>
    <w:next w:val="ListTable4"/>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3">
    <w:name w:val="Grid Table 43"/>
    <w:basedOn w:val="TableNormal"/>
    <w:next w:val="GridTable4"/>
    <w:uiPriority w:val="49"/>
    <w:rsid w:val="00587444"/>
    <w:pPr>
      <w:autoSpaceDN/>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13">
    <w:name w:val="List Table 313"/>
    <w:basedOn w:val="TableNormal"/>
    <w:uiPriority w:val="48"/>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style>
  <w:style w:type="table" w:customStyle="1" w:styleId="ListTable321">
    <w:name w:val="List Table 321"/>
    <w:basedOn w:val="TableNormal"/>
    <w:next w:val="ListTable3"/>
    <w:uiPriority w:val="48"/>
    <w:rsid w:val="00587444"/>
    <w:pPr>
      <w:autoSpaceDN/>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1Light2">
    <w:name w:val="Grid Table 1 Light2"/>
    <w:basedOn w:val="TableNormal"/>
    <w:next w:val="GridTable1Light"/>
    <w:uiPriority w:val="46"/>
    <w:rsid w:val="00587444"/>
    <w:pPr>
      <w:autoSpaceDN/>
    </w:pPr>
    <w:rPr>
      <w:rFonts w:ascii="Calibri" w:eastAsia="Calibri" w:hAnsi="Calibri"/>
      <w:sz w:val="22"/>
      <w:szCs w:val="22"/>
      <w:lang w:val="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44">
    <w:name w:val="List Table 44"/>
    <w:basedOn w:val="TableNormal"/>
    <w:next w:val="ListTable4"/>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22">
    <w:name w:val="List Table 322"/>
    <w:basedOn w:val="TableNormal"/>
    <w:next w:val="ListTable3"/>
    <w:uiPriority w:val="48"/>
    <w:rsid w:val="00587444"/>
    <w:pPr>
      <w:autoSpaceDN/>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customStyle="1" w:styleId="y2iqfc">
    <w:name w:val="y2iqfc"/>
    <w:basedOn w:val="DefaultParagraphFont"/>
    <w:rsid w:val="00587444"/>
  </w:style>
  <w:style w:type="character" w:customStyle="1" w:styleId="jlqj4b">
    <w:name w:val="jlqj4b"/>
    <w:basedOn w:val="DefaultParagraphFont"/>
    <w:rsid w:val="00587444"/>
  </w:style>
  <w:style w:type="character" w:customStyle="1" w:styleId="fszzbb">
    <w:name w:val="fszzbb"/>
    <w:basedOn w:val="DefaultParagraphFont"/>
    <w:rsid w:val="00587444"/>
  </w:style>
  <w:style w:type="numbering" w:customStyle="1" w:styleId="Bezpopisa11">
    <w:name w:val="Bez popisa11"/>
    <w:next w:val="NoList"/>
    <w:uiPriority w:val="99"/>
    <w:semiHidden/>
    <w:unhideWhenUsed/>
    <w:rsid w:val="00587444"/>
  </w:style>
  <w:style w:type="table" w:customStyle="1" w:styleId="Reetkatablice11">
    <w:name w:val="Rešetka tablice11"/>
    <w:basedOn w:val="TableNormal"/>
    <w:next w:val="TableGrid"/>
    <w:rsid w:val="00587444"/>
    <w:pPr>
      <w:autoSpaceDN/>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587444"/>
    <w:pPr>
      <w:autoSpaceDN/>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tablicareetke1-isticanje511">
    <w:name w:val="Svijetla tablica rešetke 1 - isticanje 511"/>
    <w:basedOn w:val="TableNormal"/>
    <w:next w:val="GridTable1Light-Accent5"/>
    <w:uiPriority w:val="46"/>
    <w:rsid w:val="00587444"/>
    <w:pPr>
      <w:autoSpaceDN/>
      <w:spacing w:after="160" w:line="276" w:lineRule="auto"/>
    </w:pPr>
    <w:rPr>
      <w:rFonts w:ascii="Calibri" w:eastAsia="SimSun" w:hAnsi="Calibri"/>
      <w:sz w:val="21"/>
      <w:szCs w:val="21"/>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Pr/>
      <w:tcPr>
        <w:tcBorders>
          <w:bottom w:val="single" w:sz="12" w:space="0" w:color="9F9F9F"/>
        </w:tcBorders>
      </w:tcPr>
    </w:tblStylePr>
    <w:tblStylePr w:type="lastRow">
      <w:rPr>
        <w:b/>
        <w:bCs/>
      </w:rPr>
      <w:tblPr/>
      <w:tcPr>
        <w:tcBorders>
          <w:top w:val="double" w:sz="2" w:space="0" w:color="9F9F9F"/>
        </w:tcBorders>
      </w:tcPr>
    </w:tblStylePr>
    <w:tblStylePr w:type="firstCol">
      <w:rPr>
        <w:b/>
        <w:bCs/>
      </w:rPr>
    </w:tblStylePr>
    <w:tblStylePr w:type="lastCol">
      <w:rPr>
        <w:b/>
        <w:bCs/>
      </w:rPr>
    </w:tblStylePr>
  </w:style>
  <w:style w:type="table" w:customStyle="1" w:styleId="GridTable5Dark-Accent514">
    <w:name w:val="Grid Table 5 Dark - Accent 514"/>
    <w:basedOn w:val="TableNormal"/>
    <w:next w:val="GridTable5Dark-Accent5"/>
    <w:uiPriority w:val="50"/>
    <w:rsid w:val="00587444"/>
    <w:pPr>
      <w:autoSpaceDN/>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mnatablicareetke5-isticanje511">
    <w:name w:val="Tamna tablica rešetke 5 - isticanje 511"/>
    <w:basedOn w:val="TableNormal"/>
    <w:next w:val="GridTable5Dark-Accent5"/>
    <w:uiPriority w:val="50"/>
    <w:rsid w:val="00587444"/>
    <w:pPr>
      <w:autoSpaceDN/>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numbering" w:customStyle="1" w:styleId="LFO64">
    <w:name w:val="LFO64"/>
    <w:basedOn w:val="NoList"/>
    <w:rsid w:val="00587444"/>
    <w:pPr>
      <w:numPr>
        <w:numId w:val="12"/>
      </w:numPr>
    </w:pPr>
  </w:style>
  <w:style w:type="table" w:customStyle="1" w:styleId="Srednjipopis2-Isticanje111">
    <w:name w:val="Srednji popis 2 - Isticanje 111"/>
    <w:basedOn w:val="TableNormal"/>
    <w:next w:val="MediumList2-Accent1"/>
    <w:uiPriority w:val="66"/>
    <w:rsid w:val="00587444"/>
    <w:pPr>
      <w:autoSpaceDN/>
      <w:spacing w:after="160" w:line="276" w:lineRule="auto"/>
    </w:pPr>
    <w:rPr>
      <w:rFonts w:ascii="Calibri" w:eastAsia="SimHei" w:hAnsi="Calibri"/>
      <w:color w:val="000000"/>
      <w:sz w:val="22"/>
      <w:szCs w:val="22"/>
      <w:lang w:val="hr-HR" w:eastAsia="hr-H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sz w:val="24"/>
        <w:szCs w:val="24"/>
      </w:rPr>
      <w:tblPr/>
      <w:tcPr>
        <w:tcBorders>
          <w:top w:val="nil"/>
          <w:left w:val="nil"/>
          <w:bottom w:val="single" w:sz="24" w:space="0" w:color="DDDDDD"/>
          <w:right w:val="nil"/>
          <w:insideH w:val="nil"/>
          <w:insideV w:val="nil"/>
        </w:tcBorders>
        <w:shd w:val="clear" w:color="auto" w:fill="FFFFFF"/>
      </w:tcPr>
    </w:tblStylePr>
    <w:tblStylePr w:type="lastRow">
      <w:tblPr/>
      <w:tcPr>
        <w:tcBorders>
          <w:top w:val="single" w:sz="8" w:space="0" w:color="DDDDDD"/>
          <w:left w:val="nil"/>
          <w:bottom w:val="nil"/>
          <w:right w:val="nil"/>
          <w:insideH w:val="nil"/>
          <w:insideV w:val="nil"/>
        </w:tcBorders>
        <w:shd w:val="clear" w:color="auto" w:fill="FFFFFF"/>
      </w:tcPr>
    </w:tblStylePr>
    <w:tblStylePr w:type="firstCol">
      <w:tblPr/>
      <w:tcPr>
        <w:tcBorders>
          <w:top w:val="nil"/>
          <w:left w:val="nil"/>
          <w:bottom w:val="nil"/>
          <w:right w:val="single" w:sz="8" w:space="0" w:color="DDDDDD"/>
          <w:insideH w:val="nil"/>
          <w:insideV w:val="nil"/>
        </w:tcBorders>
        <w:shd w:val="clear" w:color="auto" w:fill="FFFFFF"/>
      </w:tcPr>
    </w:tblStylePr>
    <w:tblStylePr w:type="lastCol">
      <w:tblPr/>
      <w:tcPr>
        <w:tcBorders>
          <w:top w:val="nil"/>
          <w:left w:val="single" w:sz="8" w:space="0" w:color="DDDDD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6F6F6"/>
      </w:tcPr>
    </w:tblStylePr>
    <w:tblStylePr w:type="band1Horz">
      <w:tblPr/>
      <w:tcPr>
        <w:tcBorders>
          <w:top w:val="nil"/>
          <w:bottom w:val="nil"/>
          <w:insideH w:val="nil"/>
          <w:insideV w:val="nil"/>
        </w:tcBorders>
        <w:shd w:val="clear" w:color="auto" w:fill="F6F6F6"/>
      </w:tcPr>
    </w:tblStylePr>
    <w:tblStylePr w:type="nwCell">
      <w:tblPr/>
      <w:tcPr>
        <w:shd w:val="clear" w:color="auto" w:fill="FFFFFF"/>
      </w:tcPr>
    </w:tblStylePr>
    <w:tblStylePr w:type="swCell">
      <w:tblPr/>
      <w:tcPr>
        <w:tcBorders>
          <w:top w:val="nil"/>
        </w:tcBorders>
      </w:tcPr>
    </w:tblStylePr>
  </w:style>
  <w:style w:type="table" w:customStyle="1" w:styleId="Tablicareetke211">
    <w:name w:val="Tablica rešetke 211"/>
    <w:basedOn w:val="TableNormal"/>
    <w:next w:val="GridTable2"/>
    <w:uiPriority w:val="47"/>
    <w:rsid w:val="00587444"/>
    <w:pPr>
      <w:autoSpaceDN/>
      <w:spacing w:after="160" w:line="276" w:lineRule="auto"/>
    </w:pPr>
    <w:rPr>
      <w:rFonts w:ascii="Calibri" w:eastAsia="SimSun" w:hAnsi="Calibri"/>
      <w:sz w:val="21"/>
      <w:szCs w:val="21"/>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popisa3-isticanje111">
    <w:name w:val="Tablica popisa 3- isticanje 111"/>
    <w:basedOn w:val="TableNormal"/>
    <w:next w:val="ListTable3-Accent1"/>
    <w:uiPriority w:val="48"/>
    <w:rsid w:val="00587444"/>
    <w:pPr>
      <w:autoSpaceDN/>
      <w:spacing w:after="160" w:line="276" w:lineRule="auto"/>
    </w:pPr>
    <w:rPr>
      <w:rFonts w:ascii="Calibri" w:eastAsia="SimSun" w:hAnsi="Calibri"/>
      <w:sz w:val="21"/>
      <w:szCs w:val="21"/>
    </w:rPr>
    <w:tblPr>
      <w:tblStyleRowBandSize w:val="1"/>
      <w:tblStyleColBandSize w:val="1"/>
      <w:tblBorders>
        <w:top w:val="single" w:sz="4" w:space="0" w:color="DDDDDD"/>
        <w:left w:val="single" w:sz="4" w:space="0" w:color="DDDDDD"/>
        <w:bottom w:val="single" w:sz="4" w:space="0" w:color="DDDDDD"/>
        <w:right w:val="single" w:sz="4" w:space="0" w:color="DDDDDD"/>
      </w:tblBorders>
    </w:tblPr>
    <w:tblStylePr w:type="firstRow">
      <w:rPr>
        <w:b/>
        <w:bCs/>
        <w:color w:val="FFFFFF"/>
      </w:rPr>
      <w:tblPr/>
      <w:tcPr>
        <w:shd w:val="clear" w:color="auto" w:fill="DDDDDD"/>
      </w:tcPr>
    </w:tblStylePr>
    <w:tblStylePr w:type="lastRow">
      <w:rPr>
        <w:b/>
        <w:bCs/>
      </w:rPr>
      <w:tblPr/>
      <w:tcPr>
        <w:tcBorders>
          <w:top w:val="double" w:sz="4" w:space="0" w:color="DDDDD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DDDDD"/>
          <w:right w:val="single" w:sz="4" w:space="0" w:color="DDDDDD"/>
        </w:tcBorders>
      </w:tcPr>
    </w:tblStylePr>
    <w:tblStylePr w:type="band1Horz">
      <w:tblPr/>
      <w:tcPr>
        <w:tcBorders>
          <w:top w:val="single" w:sz="4" w:space="0" w:color="DDDDDD"/>
          <w:bottom w:val="single" w:sz="4" w:space="0" w:color="DDDDD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left w:val="nil"/>
        </w:tcBorders>
      </w:tcPr>
    </w:tblStylePr>
    <w:tblStylePr w:type="swCell">
      <w:tblPr/>
      <w:tcPr>
        <w:tcBorders>
          <w:top w:val="double" w:sz="4" w:space="0" w:color="DDDDDD"/>
          <w:right w:val="nil"/>
        </w:tcBorders>
      </w:tcPr>
    </w:tblStylePr>
  </w:style>
  <w:style w:type="table" w:customStyle="1" w:styleId="Tablicapopisa4-isticanje111">
    <w:name w:val="Tablica popisa 4 - isticanje 111"/>
    <w:basedOn w:val="TableNormal"/>
    <w:next w:val="ListTable4-Accent1"/>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tcBorders>
        <w:shd w:val="clear" w:color="auto" w:fill="DDDDDD"/>
      </w:tcPr>
    </w:tblStylePr>
    <w:tblStylePr w:type="lastRow">
      <w:rPr>
        <w:b/>
        <w:bCs/>
      </w:rPr>
      <w:tblPr/>
      <w:tcPr>
        <w:tcBorders>
          <w:top w:val="double" w:sz="4" w:space="0" w:color="EAEAEA"/>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Tablicareetke4-isticanje111">
    <w:name w:val="Tablica rešetke 4 - isticanje 111"/>
    <w:basedOn w:val="TableNormal"/>
    <w:next w:val="GridTable4-Accent1"/>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insideV w:val="nil"/>
        </w:tcBorders>
        <w:shd w:val="clear" w:color="auto" w:fill="DDDDDD"/>
      </w:tcPr>
    </w:tblStylePr>
    <w:tblStylePr w:type="lastRow">
      <w:rPr>
        <w:b/>
        <w:bCs/>
      </w:rPr>
      <w:tblPr/>
      <w:tcPr>
        <w:tcBorders>
          <w:top w:val="double" w:sz="4" w:space="0" w:color="DDDDDD"/>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Tablicapopisa311">
    <w:name w:val="Tablica popisa 311"/>
    <w:basedOn w:val="TableNormal"/>
    <w:next w:val="ListTable3"/>
    <w:uiPriority w:val="48"/>
    <w:rsid w:val="00587444"/>
    <w:pPr>
      <w:autoSpaceDN/>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icapopisa411">
    <w:name w:val="Tablica popisa 411"/>
    <w:basedOn w:val="TableNormal"/>
    <w:next w:val="ListTable4"/>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reetke411">
    <w:name w:val="Tablica rešetke 411"/>
    <w:basedOn w:val="TableNormal"/>
    <w:next w:val="GridTable4"/>
    <w:uiPriority w:val="49"/>
    <w:rsid w:val="00587444"/>
    <w:pPr>
      <w:autoSpaceDN/>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14">
    <w:name w:val="List Table 314"/>
    <w:basedOn w:val="TableNormal"/>
    <w:uiPriority w:val="48"/>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style>
  <w:style w:type="table" w:customStyle="1" w:styleId="TableGrid18">
    <w:name w:val="Table Grid18"/>
    <w:basedOn w:val="TableNormal"/>
    <w:uiPriority w:val="59"/>
    <w:rsid w:val="00587444"/>
    <w:pPr>
      <w:autoSpaceDN/>
      <w:jc w:val="both"/>
    </w:pPr>
    <w:rPr>
      <w:rFonts w:ascii="Calibri" w:eastAsia="Calibri" w:hAnsi="Calibri"/>
      <w:sz w:val="22"/>
      <w:szCs w:val="22"/>
      <w:lang w:val="af-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59"/>
    <w:rsid w:val="00587444"/>
    <w:pPr>
      <w:autoSpaceDN/>
      <w:jc w:val="both"/>
    </w:pPr>
    <w:rPr>
      <w:rFonts w:ascii="Calibri" w:eastAsia="Calibri" w:hAnsi="Calibri"/>
      <w:sz w:val="22"/>
      <w:szCs w:val="22"/>
      <w:lang w:val="af-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semiHidden/>
    <w:unhideWhenUsed/>
    <w:rsid w:val="00587444"/>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MediumList2-Accent1">
    <w:name w:val="Medium List 2 Accent 1"/>
    <w:basedOn w:val="TableNormal"/>
    <w:uiPriority w:val="66"/>
    <w:semiHidden/>
    <w:unhideWhenUsed/>
    <w:rsid w:val="00587444"/>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ridTable2">
    <w:name w:val="Grid Table 2"/>
    <w:basedOn w:val="TableNormal"/>
    <w:uiPriority w:val="47"/>
    <w:rsid w:val="005874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5874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8744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5">
    <w:name w:val="Grid Table 1 Light Accent 5"/>
    <w:basedOn w:val="TableNormal"/>
    <w:uiPriority w:val="46"/>
    <w:rsid w:val="00587444"/>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58744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ListTable4">
    <w:name w:val="List Table 4"/>
    <w:basedOn w:val="TableNormal"/>
    <w:uiPriority w:val="49"/>
    <w:rsid w:val="005874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1">
    <w:name w:val="List Table 3 Accent 1"/>
    <w:basedOn w:val="TableNormal"/>
    <w:uiPriority w:val="48"/>
    <w:rsid w:val="00587444"/>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4-Accent1">
    <w:name w:val="List Table 4 Accent 1"/>
    <w:basedOn w:val="TableNormal"/>
    <w:uiPriority w:val="49"/>
    <w:rsid w:val="0058744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SubtleEmphasis">
    <w:name w:val="Subtle Emphasis"/>
    <w:basedOn w:val="DefaultParagraphFont"/>
    <w:uiPriority w:val="19"/>
    <w:qFormat/>
    <w:rsid w:val="00587444"/>
    <w:rPr>
      <w:i/>
      <w:iCs/>
      <w:color w:val="404040" w:themeColor="text1" w:themeTint="BF"/>
    </w:rPr>
  </w:style>
  <w:style w:type="character" w:styleId="IntenseEmphasis">
    <w:name w:val="Intense Emphasis"/>
    <w:basedOn w:val="DefaultParagraphFont"/>
    <w:uiPriority w:val="21"/>
    <w:qFormat/>
    <w:rsid w:val="00587444"/>
    <w:rPr>
      <w:i/>
      <w:iCs/>
      <w:color w:val="4472C4" w:themeColor="accent1"/>
    </w:rPr>
  </w:style>
  <w:style w:type="character" w:styleId="SubtleReference">
    <w:name w:val="Subtle Reference"/>
    <w:basedOn w:val="DefaultParagraphFont"/>
    <w:uiPriority w:val="31"/>
    <w:qFormat/>
    <w:rsid w:val="00587444"/>
    <w:rPr>
      <w:smallCaps/>
      <w:color w:val="5A5A5A" w:themeColor="text1" w:themeTint="A5"/>
    </w:rPr>
  </w:style>
  <w:style w:type="table" w:styleId="GridTable1Light">
    <w:name w:val="Grid Table 1 Light"/>
    <w:basedOn w:val="TableNormal"/>
    <w:uiPriority w:val="46"/>
    <w:rsid w:val="0058744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IntenseQuoteChar">
    <w:name w:val="Intense Quote Char"/>
    <w:basedOn w:val="Zadanifontodlomka1"/>
    <w:link w:val="IntenseQuote"/>
    <w:uiPriority w:val="30"/>
    <w:rsid w:val="00A005AB"/>
    <w:rPr>
      <w:rFonts w:ascii="Calibri" w:eastAsia="SimSun" w:hAnsi="Calibri"/>
      <w:sz w:val="24"/>
      <w:szCs w:val="24"/>
    </w:rPr>
  </w:style>
  <w:style w:type="paragraph" w:styleId="IntenseQuote">
    <w:name w:val="Intense Quote"/>
    <w:basedOn w:val="Normal"/>
    <w:next w:val="Normal"/>
    <w:link w:val="IntenseQuoteChar"/>
    <w:uiPriority w:val="30"/>
    <w:qFormat/>
    <w:rsid w:val="00A005AB"/>
    <w:pPr>
      <w:pBdr>
        <w:top w:val="single" w:sz="4" w:space="10" w:color="4472C4" w:themeColor="accent1"/>
        <w:bottom w:val="single" w:sz="4" w:space="10" w:color="4472C4" w:themeColor="accent1"/>
      </w:pBdr>
      <w:suppressAutoHyphens w:val="0"/>
      <w:autoSpaceDN/>
      <w:spacing w:before="360" w:after="360"/>
      <w:ind w:left="864" w:right="864"/>
      <w:jc w:val="center"/>
    </w:pPr>
    <w:rPr>
      <w:rFonts w:ascii="Calibri" w:eastAsia="SimSun" w:hAnsi="Calibri"/>
    </w:rPr>
  </w:style>
  <w:style w:type="character" w:customStyle="1" w:styleId="IntenseQuoteChar2">
    <w:name w:val="Intense Quote Char2"/>
    <w:basedOn w:val="DefaultParagraphFont"/>
    <w:uiPriority w:val="30"/>
    <w:rsid w:val="00A005AB"/>
    <w:rPr>
      <w:i/>
      <w:iCs/>
      <w:color w:val="4472C4" w:themeColor="accent1"/>
      <w:sz w:val="24"/>
      <w:szCs w:val="24"/>
    </w:rPr>
  </w:style>
  <w:style w:type="character" w:customStyle="1" w:styleId="NaglaencitatChar1">
    <w:name w:val="Naglašen citat Char1"/>
    <w:basedOn w:val="DefaultParagraphFont"/>
    <w:uiPriority w:val="30"/>
    <w:rsid w:val="00A005AB"/>
    <w:rPr>
      <w:i/>
      <w:iCs/>
      <w:color w:val="4472C4" w:themeColor="accent1"/>
      <w:sz w:val="24"/>
      <w:szCs w:val="24"/>
    </w:rPr>
  </w:style>
  <w:style w:type="paragraph" w:styleId="TOC4">
    <w:name w:val="toc 4"/>
    <w:basedOn w:val="Normal"/>
    <w:next w:val="Normal"/>
    <w:autoRedefine/>
    <w:uiPriority w:val="39"/>
    <w:unhideWhenUsed/>
    <w:rsid w:val="00A005AB"/>
    <w:pPr>
      <w:suppressAutoHyphens w:val="0"/>
      <w:autoSpaceDN/>
      <w:spacing w:after="100" w:line="259" w:lineRule="auto"/>
      <w:ind w:left="660"/>
    </w:pPr>
    <w:rPr>
      <w:rFonts w:asciiTheme="minorHAnsi" w:eastAsiaTheme="minorEastAsia" w:hAnsiTheme="minorHAnsi" w:cstheme="minorBidi"/>
      <w:sz w:val="22"/>
      <w:szCs w:val="22"/>
      <w:lang w:val="hr-HR" w:eastAsia="hr-HR"/>
    </w:rPr>
  </w:style>
  <w:style w:type="paragraph" w:styleId="TOC5">
    <w:name w:val="toc 5"/>
    <w:basedOn w:val="Normal"/>
    <w:next w:val="Normal"/>
    <w:autoRedefine/>
    <w:uiPriority w:val="39"/>
    <w:unhideWhenUsed/>
    <w:rsid w:val="00A005AB"/>
    <w:pPr>
      <w:suppressAutoHyphens w:val="0"/>
      <w:autoSpaceDN/>
      <w:spacing w:after="100" w:line="259" w:lineRule="auto"/>
      <w:ind w:left="880"/>
    </w:pPr>
    <w:rPr>
      <w:rFonts w:asciiTheme="minorHAnsi" w:eastAsiaTheme="minorEastAsia" w:hAnsiTheme="minorHAnsi" w:cstheme="minorBidi"/>
      <w:sz w:val="22"/>
      <w:szCs w:val="22"/>
      <w:lang w:val="hr-HR" w:eastAsia="hr-HR"/>
    </w:rPr>
  </w:style>
  <w:style w:type="paragraph" w:styleId="TOC6">
    <w:name w:val="toc 6"/>
    <w:basedOn w:val="Normal"/>
    <w:next w:val="Normal"/>
    <w:autoRedefine/>
    <w:uiPriority w:val="39"/>
    <w:unhideWhenUsed/>
    <w:rsid w:val="00A005AB"/>
    <w:pPr>
      <w:suppressAutoHyphens w:val="0"/>
      <w:autoSpaceDN/>
      <w:spacing w:after="100" w:line="259" w:lineRule="auto"/>
      <w:ind w:left="1100"/>
    </w:pPr>
    <w:rPr>
      <w:rFonts w:asciiTheme="minorHAnsi" w:eastAsiaTheme="minorEastAsia" w:hAnsiTheme="minorHAnsi" w:cstheme="minorBidi"/>
      <w:sz w:val="22"/>
      <w:szCs w:val="22"/>
      <w:lang w:val="hr-HR" w:eastAsia="hr-HR"/>
    </w:rPr>
  </w:style>
  <w:style w:type="paragraph" w:styleId="TOC7">
    <w:name w:val="toc 7"/>
    <w:basedOn w:val="Normal"/>
    <w:next w:val="Normal"/>
    <w:autoRedefine/>
    <w:uiPriority w:val="39"/>
    <w:unhideWhenUsed/>
    <w:rsid w:val="00A005AB"/>
    <w:pPr>
      <w:suppressAutoHyphens w:val="0"/>
      <w:autoSpaceDN/>
      <w:spacing w:after="100" w:line="259" w:lineRule="auto"/>
      <w:ind w:left="1320"/>
    </w:pPr>
    <w:rPr>
      <w:rFonts w:asciiTheme="minorHAnsi" w:eastAsiaTheme="minorEastAsia" w:hAnsiTheme="minorHAnsi" w:cstheme="minorBidi"/>
      <w:sz w:val="22"/>
      <w:szCs w:val="22"/>
      <w:lang w:val="hr-HR" w:eastAsia="hr-HR"/>
    </w:rPr>
  </w:style>
  <w:style w:type="paragraph" w:styleId="TOC8">
    <w:name w:val="toc 8"/>
    <w:basedOn w:val="Normal"/>
    <w:next w:val="Normal"/>
    <w:autoRedefine/>
    <w:uiPriority w:val="39"/>
    <w:unhideWhenUsed/>
    <w:rsid w:val="00A005AB"/>
    <w:pPr>
      <w:suppressAutoHyphens w:val="0"/>
      <w:autoSpaceDN/>
      <w:spacing w:after="100" w:line="259" w:lineRule="auto"/>
      <w:ind w:left="1540"/>
    </w:pPr>
    <w:rPr>
      <w:rFonts w:asciiTheme="minorHAnsi" w:eastAsiaTheme="minorEastAsia" w:hAnsiTheme="minorHAnsi" w:cstheme="minorBidi"/>
      <w:sz w:val="22"/>
      <w:szCs w:val="22"/>
      <w:lang w:val="hr-HR" w:eastAsia="hr-HR"/>
    </w:rPr>
  </w:style>
  <w:style w:type="paragraph" w:styleId="TOC9">
    <w:name w:val="toc 9"/>
    <w:basedOn w:val="Normal"/>
    <w:next w:val="Normal"/>
    <w:autoRedefine/>
    <w:uiPriority w:val="39"/>
    <w:unhideWhenUsed/>
    <w:rsid w:val="00A005AB"/>
    <w:pPr>
      <w:suppressAutoHyphens w:val="0"/>
      <w:autoSpaceDN/>
      <w:spacing w:after="100" w:line="259" w:lineRule="auto"/>
      <w:ind w:left="1760"/>
    </w:pPr>
    <w:rPr>
      <w:rFonts w:asciiTheme="minorHAnsi" w:eastAsiaTheme="minorEastAsia" w:hAnsiTheme="minorHAnsi" w:cstheme="minorBidi"/>
      <w:sz w:val="22"/>
      <w:szCs w:val="22"/>
      <w:lang w:val="hr-HR" w:eastAsia="hr-HR"/>
    </w:rPr>
  </w:style>
  <w:style w:type="paragraph" w:customStyle="1" w:styleId="elementtoproof">
    <w:name w:val="elementtoproof"/>
    <w:basedOn w:val="Normal"/>
    <w:rsid w:val="00A005AB"/>
    <w:pPr>
      <w:suppressAutoHyphens w:val="0"/>
      <w:autoSpaceDN/>
    </w:pPr>
    <w:rPr>
      <w:rFonts w:ascii="Calibri" w:eastAsiaTheme="minorHAnsi" w:hAnsi="Calibri" w:cs="Calibri"/>
      <w:sz w:val="22"/>
      <w:szCs w:val="22"/>
      <w:lang w:val="hr-HR" w:eastAsia="hr-HR"/>
    </w:rPr>
  </w:style>
  <w:style w:type="character" w:customStyle="1" w:styleId="HeaderChar2">
    <w:name w:val="Header Char2"/>
    <w:basedOn w:val="DefaultParagraphFont"/>
    <w:link w:val="Header"/>
    <w:uiPriority w:val="99"/>
    <w:rsid w:val="00A005AB"/>
    <w:rPr>
      <w:sz w:val="24"/>
      <w:szCs w:val="24"/>
    </w:rPr>
  </w:style>
  <w:style w:type="character" w:customStyle="1" w:styleId="FooterChar1">
    <w:name w:val="Footer Char1"/>
    <w:basedOn w:val="DefaultParagraphFont"/>
    <w:link w:val="Footer"/>
    <w:uiPriority w:val="99"/>
    <w:rsid w:val="00A005AB"/>
    <w:rPr>
      <w:sz w:val="24"/>
      <w:szCs w:val="24"/>
    </w:rPr>
  </w:style>
  <w:style w:type="numbering" w:customStyle="1" w:styleId="LFO11">
    <w:name w:val="LFO11"/>
    <w:basedOn w:val="NoList"/>
    <w:rsid w:val="00A005AB"/>
  </w:style>
  <w:style w:type="character" w:customStyle="1" w:styleId="findhit">
    <w:name w:val="findhit"/>
    <w:basedOn w:val="DefaultParagraphFont"/>
    <w:rsid w:val="00A54039"/>
  </w:style>
  <w:style w:type="character" w:customStyle="1" w:styleId="wacimagecontainer">
    <w:name w:val="wacimagecontainer"/>
    <w:basedOn w:val="DefaultParagraphFont"/>
    <w:rsid w:val="00A540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6049">
      <w:bodyDiv w:val="1"/>
      <w:marLeft w:val="0"/>
      <w:marRight w:val="0"/>
      <w:marTop w:val="0"/>
      <w:marBottom w:val="0"/>
      <w:divBdr>
        <w:top w:val="none" w:sz="0" w:space="0" w:color="auto"/>
        <w:left w:val="none" w:sz="0" w:space="0" w:color="auto"/>
        <w:bottom w:val="none" w:sz="0" w:space="0" w:color="auto"/>
        <w:right w:val="none" w:sz="0" w:space="0" w:color="auto"/>
      </w:divBdr>
    </w:div>
    <w:div w:id="163982061">
      <w:bodyDiv w:val="1"/>
      <w:marLeft w:val="0"/>
      <w:marRight w:val="0"/>
      <w:marTop w:val="0"/>
      <w:marBottom w:val="0"/>
      <w:divBdr>
        <w:top w:val="none" w:sz="0" w:space="0" w:color="auto"/>
        <w:left w:val="none" w:sz="0" w:space="0" w:color="auto"/>
        <w:bottom w:val="none" w:sz="0" w:space="0" w:color="auto"/>
        <w:right w:val="none" w:sz="0" w:space="0" w:color="auto"/>
      </w:divBdr>
    </w:div>
    <w:div w:id="276568169">
      <w:bodyDiv w:val="1"/>
      <w:marLeft w:val="0"/>
      <w:marRight w:val="0"/>
      <w:marTop w:val="0"/>
      <w:marBottom w:val="0"/>
      <w:divBdr>
        <w:top w:val="none" w:sz="0" w:space="0" w:color="auto"/>
        <w:left w:val="none" w:sz="0" w:space="0" w:color="auto"/>
        <w:bottom w:val="none" w:sz="0" w:space="0" w:color="auto"/>
        <w:right w:val="none" w:sz="0" w:space="0" w:color="auto"/>
      </w:divBdr>
    </w:div>
    <w:div w:id="696392072">
      <w:bodyDiv w:val="1"/>
      <w:marLeft w:val="0"/>
      <w:marRight w:val="0"/>
      <w:marTop w:val="0"/>
      <w:marBottom w:val="0"/>
      <w:divBdr>
        <w:top w:val="none" w:sz="0" w:space="0" w:color="auto"/>
        <w:left w:val="none" w:sz="0" w:space="0" w:color="auto"/>
        <w:bottom w:val="none" w:sz="0" w:space="0" w:color="auto"/>
        <w:right w:val="none" w:sz="0" w:space="0" w:color="auto"/>
      </w:divBdr>
    </w:div>
    <w:div w:id="925184992">
      <w:bodyDiv w:val="1"/>
      <w:marLeft w:val="0"/>
      <w:marRight w:val="0"/>
      <w:marTop w:val="0"/>
      <w:marBottom w:val="0"/>
      <w:divBdr>
        <w:top w:val="none" w:sz="0" w:space="0" w:color="auto"/>
        <w:left w:val="none" w:sz="0" w:space="0" w:color="auto"/>
        <w:bottom w:val="none" w:sz="0" w:space="0" w:color="auto"/>
        <w:right w:val="none" w:sz="0" w:space="0" w:color="auto"/>
      </w:divBdr>
    </w:div>
    <w:div w:id="1036469816">
      <w:bodyDiv w:val="1"/>
      <w:marLeft w:val="0"/>
      <w:marRight w:val="0"/>
      <w:marTop w:val="0"/>
      <w:marBottom w:val="0"/>
      <w:divBdr>
        <w:top w:val="none" w:sz="0" w:space="0" w:color="auto"/>
        <w:left w:val="none" w:sz="0" w:space="0" w:color="auto"/>
        <w:bottom w:val="none" w:sz="0" w:space="0" w:color="auto"/>
        <w:right w:val="none" w:sz="0" w:space="0" w:color="auto"/>
      </w:divBdr>
    </w:div>
    <w:div w:id="1236549178">
      <w:bodyDiv w:val="1"/>
      <w:marLeft w:val="0"/>
      <w:marRight w:val="0"/>
      <w:marTop w:val="0"/>
      <w:marBottom w:val="0"/>
      <w:divBdr>
        <w:top w:val="none" w:sz="0" w:space="0" w:color="auto"/>
        <w:left w:val="none" w:sz="0" w:space="0" w:color="auto"/>
        <w:bottom w:val="none" w:sz="0" w:space="0" w:color="auto"/>
        <w:right w:val="none" w:sz="0" w:space="0" w:color="auto"/>
      </w:divBdr>
    </w:div>
    <w:div w:id="1252738080">
      <w:bodyDiv w:val="1"/>
      <w:marLeft w:val="0"/>
      <w:marRight w:val="0"/>
      <w:marTop w:val="0"/>
      <w:marBottom w:val="0"/>
      <w:divBdr>
        <w:top w:val="none" w:sz="0" w:space="0" w:color="auto"/>
        <w:left w:val="none" w:sz="0" w:space="0" w:color="auto"/>
        <w:bottom w:val="none" w:sz="0" w:space="0" w:color="auto"/>
        <w:right w:val="none" w:sz="0" w:space="0" w:color="auto"/>
      </w:divBdr>
    </w:div>
    <w:div w:id="1297953545">
      <w:bodyDiv w:val="1"/>
      <w:marLeft w:val="0"/>
      <w:marRight w:val="0"/>
      <w:marTop w:val="0"/>
      <w:marBottom w:val="0"/>
      <w:divBdr>
        <w:top w:val="none" w:sz="0" w:space="0" w:color="auto"/>
        <w:left w:val="none" w:sz="0" w:space="0" w:color="auto"/>
        <w:bottom w:val="none" w:sz="0" w:space="0" w:color="auto"/>
        <w:right w:val="none" w:sz="0" w:space="0" w:color="auto"/>
      </w:divBdr>
    </w:div>
    <w:div w:id="1513761254">
      <w:bodyDiv w:val="1"/>
      <w:marLeft w:val="0"/>
      <w:marRight w:val="0"/>
      <w:marTop w:val="0"/>
      <w:marBottom w:val="0"/>
      <w:divBdr>
        <w:top w:val="none" w:sz="0" w:space="0" w:color="auto"/>
        <w:left w:val="none" w:sz="0" w:space="0" w:color="auto"/>
        <w:bottom w:val="none" w:sz="0" w:space="0" w:color="auto"/>
        <w:right w:val="none" w:sz="0" w:space="0" w:color="auto"/>
      </w:divBdr>
    </w:div>
    <w:div w:id="1693143417">
      <w:bodyDiv w:val="1"/>
      <w:marLeft w:val="0"/>
      <w:marRight w:val="0"/>
      <w:marTop w:val="0"/>
      <w:marBottom w:val="0"/>
      <w:divBdr>
        <w:top w:val="none" w:sz="0" w:space="0" w:color="auto"/>
        <w:left w:val="none" w:sz="0" w:space="0" w:color="auto"/>
        <w:bottom w:val="none" w:sz="0" w:space="0" w:color="auto"/>
        <w:right w:val="none" w:sz="0" w:space="0" w:color="auto"/>
      </w:divBdr>
    </w:div>
    <w:div w:id="1697851540">
      <w:bodyDiv w:val="1"/>
      <w:marLeft w:val="0"/>
      <w:marRight w:val="0"/>
      <w:marTop w:val="0"/>
      <w:marBottom w:val="0"/>
      <w:divBdr>
        <w:top w:val="none" w:sz="0" w:space="0" w:color="auto"/>
        <w:left w:val="none" w:sz="0" w:space="0" w:color="auto"/>
        <w:bottom w:val="none" w:sz="0" w:space="0" w:color="auto"/>
        <w:right w:val="none" w:sz="0" w:space="0" w:color="auto"/>
      </w:divBdr>
    </w:div>
    <w:div w:id="1739136521">
      <w:bodyDiv w:val="1"/>
      <w:marLeft w:val="0"/>
      <w:marRight w:val="0"/>
      <w:marTop w:val="0"/>
      <w:marBottom w:val="0"/>
      <w:divBdr>
        <w:top w:val="none" w:sz="0" w:space="0" w:color="auto"/>
        <w:left w:val="none" w:sz="0" w:space="0" w:color="auto"/>
        <w:bottom w:val="none" w:sz="0" w:space="0" w:color="auto"/>
        <w:right w:val="none" w:sz="0" w:space="0" w:color="auto"/>
      </w:divBdr>
    </w:div>
    <w:div w:id="17730113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footer" Target="footer5.xml"/><Relationship Id="rId63" Type="http://schemas.openxmlformats.org/officeDocument/2006/relationships/footer" Target="footer13.xml"/><Relationship Id="rId68" Type="http://schemas.openxmlformats.org/officeDocument/2006/relationships/header" Target="header12.xml"/><Relationship Id="rId84" Type="http://schemas.openxmlformats.org/officeDocument/2006/relationships/header" Target="header20.xml"/><Relationship Id="rId89" Type="http://schemas.openxmlformats.org/officeDocument/2006/relationships/header" Target="header23.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footer" Target="footer8.xml"/><Relationship Id="rId58" Type="http://schemas.openxmlformats.org/officeDocument/2006/relationships/header" Target="header7.xml"/><Relationship Id="rId74" Type="http://schemas.openxmlformats.org/officeDocument/2006/relationships/header" Target="header15.xml"/><Relationship Id="rId79" Type="http://schemas.openxmlformats.org/officeDocument/2006/relationships/footer" Target="footer22.xml"/><Relationship Id="rId5" Type="http://schemas.openxmlformats.org/officeDocument/2006/relationships/numbering" Target="numbering.xml"/><Relationship Id="rId90" Type="http://schemas.openxmlformats.org/officeDocument/2006/relationships/header" Target="header24.xml"/><Relationship Id="rId95" Type="http://schemas.openxmlformats.org/officeDocument/2006/relationships/theme" Target="theme/theme1.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header" Target="header2.xml"/><Relationship Id="rId64" Type="http://schemas.openxmlformats.org/officeDocument/2006/relationships/header" Target="header10.xml"/><Relationship Id="rId69" Type="http://schemas.openxmlformats.org/officeDocument/2006/relationships/footer" Target="footer16.xml"/><Relationship Id="rId8" Type="http://schemas.openxmlformats.org/officeDocument/2006/relationships/webSettings" Target="webSettings.xml"/><Relationship Id="rId51" Type="http://schemas.openxmlformats.org/officeDocument/2006/relationships/footer" Target="footer7.xml"/><Relationship Id="rId72" Type="http://schemas.openxmlformats.org/officeDocument/2006/relationships/header" Target="header14.xml"/><Relationship Id="rId80" Type="http://schemas.openxmlformats.org/officeDocument/2006/relationships/footer" Target="footer23.xml"/><Relationship Id="rId85" Type="http://schemas.openxmlformats.org/officeDocument/2006/relationships/header" Target="header21.xml"/><Relationship Id="rId93" Type="http://schemas.openxmlformats.org/officeDocument/2006/relationships/header" Target="header27.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1.xml"/><Relationship Id="rId59" Type="http://schemas.openxmlformats.org/officeDocument/2006/relationships/footer" Target="footer11.xml"/><Relationship Id="rId67" Type="http://schemas.openxmlformats.org/officeDocument/2006/relationships/footer" Target="footer15.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header" Target="header5.xml"/><Relationship Id="rId62" Type="http://schemas.openxmlformats.org/officeDocument/2006/relationships/header" Target="header9.xml"/><Relationship Id="rId70" Type="http://schemas.openxmlformats.org/officeDocument/2006/relationships/header" Target="header13.xml"/><Relationship Id="rId75" Type="http://schemas.openxmlformats.org/officeDocument/2006/relationships/footer" Target="footer19.xml"/><Relationship Id="rId83" Type="http://schemas.openxmlformats.org/officeDocument/2006/relationships/header" Target="header19.xml"/><Relationship Id="rId88" Type="http://schemas.openxmlformats.org/officeDocument/2006/relationships/footer" Target="footer25.xml"/><Relationship Id="rId91"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6.xml"/><Relationship Id="rId57" Type="http://schemas.openxmlformats.org/officeDocument/2006/relationships/footer" Target="footer10.xm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footer" Target="footer3.xml"/><Relationship Id="rId52" Type="http://schemas.openxmlformats.org/officeDocument/2006/relationships/header" Target="header4.xml"/><Relationship Id="rId60" Type="http://schemas.openxmlformats.org/officeDocument/2006/relationships/header" Target="header8.xml"/><Relationship Id="rId65" Type="http://schemas.openxmlformats.org/officeDocument/2006/relationships/footer" Target="footer14.xml"/><Relationship Id="rId73" Type="http://schemas.openxmlformats.org/officeDocument/2006/relationships/footer" Target="footer18.xml"/><Relationship Id="rId78" Type="http://schemas.openxmlformats.org/officeDocument/2006/relationships/footer" Target="footer21.xml"/><Relationship Id="rId81" Type="http://schemas.openxmlformats.org/officeDocument/2006/relationships/header" Target="header17.xml"/><Relationship Id="rId86" Type="http://schemas.openxmlformats.org/officeDocument/2006/relationships/header" Target="header22.xm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hkosig.hr/" TargetMode="External"/><Relationship Id="rId18" Type="http://schemas.openxmlformats.org/officeDocument/2006/relationships/image" Target="media/image6.png"/><Relationship Id="rId39" Type="http://schemas.openxmlformats.org/officeDocument/2006/relationships/footer" Target="footer2.xml"/><Relationship Id="rId34" Type="http://schemas.openxmlformats.org/officeDocument/2006/relationships/image" Target="media/image22.png"/><Relationship Id="rId50" Type="http://schemas.openxmlformats.org/officeDocument/2006/relationships/header" Target="header3.xml"/><Relationship Id="rId55" Type="http://schemas.openxmlformats.org/officeDocument/2006/relationships/footer" Target="footer9.xml"/><Relationship Id="rId76" Type="http://schemas.openxmlformats.org/officeDocument/2006/relationships/header" Target="header16.xml"/><Relationship Id="rId7" Type="http://schemas.openxmlformats.org/officeDocument/2006/relationships/settings" Target="settings.xml"/><Relationship Id="rId71" Type="http://schemas.openxmlformats.org/officeDocument/2006/relationships/footer" Target="footer17.xml"/><Relationship Id="rId92" Type="http://schemas.openxmlformats.org/officeDocument/2006/relationships/header" Target="header26.xm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footer" Target="footer4.xml"/><Relationship Id="rId66" Type="http://schemas.openxmlformats.org/officeDocument/2006/relationships/header" Target="header11.xml"/><Relationship Id="rId87" Type="http://schemas.openxmlformats.org/officeDocument/2006/relationships/footer" Target="footer24.xml"/><Relationship Id="rId61" Type="http://schemas.openxmlformats.org/officeDocument/2006/relationships/footer" Target="footer12.xml"/><Relationship Id="rId82" Type="http://schemas.openxmlformats.org/officeDocument/2006/relationships/header" Target="header18.xm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header" Target="header6.xml"/><Relationship Id="rId77" Type="http://schemas.openxmlformats.org/officeDocument/2006/relationships/footer" Target="footer20.xml"/></Relationships>
</file>

<file path=word/_rels/header3.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_rels/header4.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85A2A9EB2663498A4939D32B56C082" ma:contentTypeVersion="13" ma:contentTypeDescription="Create a new document." ma:contentTypeScope="" ma:versionID="d79d0a57b3c4035488836f997e07bf42">
  <xsd:schema xmlns:xsd="http://www.w3.org/2001/XMLSchema" xmlns:xs="http://www.w3.org/2001/XMLSchema" xmlns:p="http://schemas.microsoft.com/office/2006/metadata/properties" xmlns:ns2="6a834578-004d-42ee-ade6-eb765fe66246" xmlns:ns3="77d63962-8f6a-4226-a74a-ab84c17cf3bb" targetNamespace="http://schemas.microsoft.com/office/2006/metadata/properties" ma:root="true" ma:fieldsID="0ce8ef9be1f9015c8293b31a923157bb" ns2:_="" ns3:_="">
    <xsd:import namespace="6a834578-004d-42ee-ade6-eb765fe66246"/>
    <xsd:import namespace="77d63962-8f6a-4226-a74a-ab84c17cf3b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834578-004d-42ee-ade6-eb765fe662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5a2cf20-993a-444b-a589-f9851580d3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d63962-8f6a-4226-a74a-ab84c17cf3b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01c2ae1-b439-4229-9723-2c34d5dc97e9}" ma:internalName="TaxCatchAll" ma:showField="CatchAllData" ma:web="77d63962-8f6a-4226-a74a-ab84c17cf3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a834578-004d-42ee-ade6-eb765fe66246">
      <Terms xmlns="http://schemas.microsoft.com/office/infopath/2007/PartnerControls"/>
    </lcf76f155ced4ddcb4097134ff3c332f>
    <TaxCatchAll xmlns="77d63962-8f6a-4226-a74a-ab84c17cf3b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2667A-1558-45C5-934C-A34E8D37E1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834578-004d-42ee-ade6-eb765fe66246"/>
    <ds:schemaRef ds:uri="77d63962-8f6a-4226-a74a-ab84c17cf3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4218E-0664-4736-A782-332B1D9D7E0E}">
  <ds:schemaRefs>
    <ds:schemaRef ds:uri="http://schemas.microsoft.com/office/2006/metadata/properties"/>
    <ds:schemaRef ds:uri="http://schemas.microsoft.com/office/infopath/2007/PartnerControls"/>
    <ds:schemaRef ds:uri="6a834578-004d-42ee-ade6-eb765fe66246"/>
    <ds:schemaRef ds:uri="77d63962-8f6a-4226-a74a-ab84c17cf3bb"/>
  </ds:schemaRefs>
</ds:datastoreItem>
</file>

<file path=customXml/itemProps3.xml><?xml version="1.0" encoding="utf-8"?>
<ds:datastoreItem xmlns:ds="http://schemas.openxmlformats.org/officeDocument/2006/customXml" ds:itemID="{0D96CBB8-87BF-4C86-801C-2207BD4E2523}">
  <ds:schemaRefs>
    <ds:schemaRef ds:uri="http://schemas.microsoft.com/sharepoint/v3/contenttype/forms"/>
  </ds:schemaRefs>
</ds:datastoreItem>
</file>

<file path=customXml/itemProps4.xml><?xml version="1.0" encoding="utf-8"?>
<ds:datastoreItem xmlns:ds="http://schemas.openxmlformats.org/officeDocument/2006/customXml" ds:itemID="{75DDF287-E626-497F-AE14-330E3B818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1</Pages>
  <Words>69664</Words>
  <Characters>397087</Characters>
  <Application>Microsoft Office Word</Application>
  <DocSecurity>0</DocSecurity>
  <Lines>3309</Lines>
  <Paragraphs>931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465820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dc:creator>
  <cp:keywords/>
  <dc:description/>
  <cp:lastModifiedBy>Andjela Pavic</cp:lastModifiedBy>
  <cp:revision>36</cp:revision>
  <cp:lastPrinted>2025-03-28T12:07:00Z</cp:lastPrinted>
  <dcterms:created xsi:type="dcterms:W3CDTF">2026-03-16T10:25:00Z</dcterms:created>
  <dcterms:modified xsi:type="dcterms:W3CDTF">2026-03-24T13:27:00Z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0x010100D285A2A9EB2663498A4939D32B56C082</vt:lpwstr>
  </property>
  <property fmtid="{D5CDD505-2E9C-101B-9397-08002B2CF9AE}" pid="4" name="MediaServiceImageTags">
    <vt:lpwstr/>
  </property>
</Properties>
</file>